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F1AC6" w:rsidRDefault="00EF1AC6" w:rsidP="00EF1AC6">
      <w:pPr>
        <w:tabs>
          <w:tab w:val="left" w:pos="1985"/>
        </w:tabs>
        <w:spacing w:after="0"/>
        <w:rPr>
          <w:rFonts w:ascii="Arial" w:hAnsi="Arial" w:cs="Arial"/>
          <w:sz w:val="24"/>
          <w:szCs w:val="24"/>
        </w:rPr>
      </w:pPr>
      <w:r>
        <w:rPr>
          <w:rFonts w:ascii="Arial" w:hAnsi="Arial" w:cs="Arial"/>
          <w:sz w:val="24"/>
          <w:szCs w:val="24"/>
        </w:rPr>
        <w:t>3GPP TSG-RAN WG4 Meeting #88-Bis</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hyperlink r:id="rId7" w:history="1">
        <w:r w:rsidRPr="00675E84">
          <w:rPr>
            <w:rStyle w:val="Hyperlink"/>
            <w:rFonts w:cs="Arial"/>
            <w:sz w:val="24"/>
            <w:szCs w:val="24"/>
          </w:rPr>
          <w:t>R4-18xxxxx</w:t>
        </w:r>
      </w:hyperlink>
    </w:p>
    <w:p w:rsidR="00EF1AC6" w:rsidRDefault="00EF1AC6" w:rsidP="00EF1AC6">
      <w:pPr>
        <w:tabs>
          <w:tab w:val="left" w:pos="1985"/>
        </w:tabs>
        <w:spacing w:after="0"/>
        <w:rPr>
          <w:rFonts w:ascii="Arial" w:hAnsi="Arial" w:cs="Arial"/>
          <w:sz w:val="24"/>
          <w:szCs w:val="24"/>
        </w:rPr>
      </w:pPr>
      <w:r>
        <w:rPr>
          <w:rFonts w:ascii="Arial" w:hAnsi="Arial" w:cs="Arial"/>
          <w:sz w:val="24"/>
          <w:szCs w:val="24"/>
        </w:rPr>
        <w:t>Chengdu, China, 08 - 12 October 2018</w:t>
      </w:r>
    </w:p>
    <w:p w:rsidR="00EF1AC6" w:rsidRDefault="00EF1AC6" w:rsidP="00EF1AC6">
      <w:pPr>
        <w:tabs>
          <w:tab w:val="left" w:pos="1985"/>
        </w:tabs>
        <w:spacing w:after="0"/>
        <w:rPr>
          <w:rFonts w:ascii="Arial" w:hAnsi="Arial" w:cs="Arial"/>
          <w:sz w:val="28"/>
        </w:rPr>
      </w:pPr>
    </w:p>
    <w:p w:rsidR="00EF1AC6" w:rsidRDefault="00EF1AC6" w:rsidP="00EF1AC6">
      <w:pPr>
        <w:tabs>
          <w:tab w:val="left" w:pos="1985"/>
        </w:tabs>
        <w:spacing w:after="0"/>
        <w:rPr>
          <w:rFonts w:ascii="Arial" w:hAnsi="Arial" w:cs="Arial"/>
          <w:sz w:val="24"/>
          <w:szCs w:val="24"/>
          <w:lang w:val="en-US"/>
        </w:rPr>
      </w:pPr>
      <w:r>
        <w:rPr>
          <w:rFonts w:ascii="Arial" w:hAnsi="Arial" w:cs="Arial"/>
          <w:sz w:val="24"/>
          <w:szCs w:val="24"/>
          <w:lang w:val="en-US"/>
        </w:rPr>
        <w:t>Agenda Item:</w:t>
      </w:r>
      <w:r>
        <w:rPr>
          <w:rFonts w:ascii="Arial" w:hAnsi="Arial" w:cs="Arial"/>
          <w:sz w:val="24"/>
          <w:szCs w:val="24"/>
          <w:lang w:val="en-US"/>
        </w:rPr>
        <w:tab/>
      </w:r>
      <w:bookmarkStart w:id="0" w:name="Source"/>
      <w:bookmarkEnd w:id="0"/>
      <w:r>
        <w:rPr>
          <w:rFonts w:ascii="Arial" w:hAnsi="Arial" w:cs="Arial"/>
          <w:sz w:val="24"/>
          <w:szCs w:val="24"/>
          <w:lang w:val="en-US"/>
        </w:rPr>
        <w:t>3</w:t>
      </w:r>
    </w:p>
    <w:p w:rsidR="00EF1AC6" w:rsidRDefault="00EF1AC6" w:rsidP="00EF1AC6">
      <w:pPr>
        <w:tabs>
          <w:tab w:val="left" w:pos="1985"/>
        </w:tabs>
        <w:spacing w:after="0"/>
        <w:rPr>
          <w:rFonts w:ascii="Arial" w:hAnsi="Arial" w:cs="Arial"/>
          <w:sz w:val="24"/>
          <w:szCs w:val="24"/>
        </w:rPr>
      </w:pPr>
      <w:r>
        <w:rPr>
          <w:rFonts w:ascii="Arial" w:hAnsi="Arial" w:cs="Arial"/>
          <w:sz w:val="24"/>
          <w:szCs w:val="24"/>
        </w:rPr>
        <w:t xml:space="preserve">Title: </w:t>
      </w:r>
      <w:r>
        <w:rPr>
          <w:rFonts w:ascii="Arial" w:hAnsi="Arial" w:cs="Arial"/>
          <w:sz w:val="24"/>
          <w:szCs w:val="24"/>
        </w:rPr>
        <w:tab/>
      </w:r>
      <w:bookmarkStart w:id="1" w:name="Title"/>
      <w:bookmarkEnd w:id="1"/>
      <w:r>
        <w:rPr>
          <w:rFonts w:ascii="Arial" w:hAnsi="Arial" w:cs="Arial"/>
          <w:sz w:val="24"/>
          <w:szCs w:val="24"/>
        </w:rPr>
        <w:t>RAN4#88 Me</w:t>
      </w:r>
      <w:r>
        <w:rPr>
          <w:rFonts w:ascii="Arial" w:hAnsi="Arial" w:cs="Arial"/>
          <w:bCs/>
          <w:sz w:val="24"/>
          <w:szCs w:val="24"/>
        </w:rPr>
        <w:t>eting report</w:t>
      </w:r>
    </w:p>
    <w:p w:rsidR="00EF1AC6" w:rsidRDefault="00EF1AC6" w:rsidP="00EF1AC6">
      <w:pPr>
        <w:tabs>
          <w:tab w:val="left" w:pos="1985"/>
        </w:tabs>
        <w:spacing w:after="0"/>
        <w:rPr>
          <w:rFonts w:ascii="Arial" w:hAnsi="Arial" w:cs="Arial"/>
          <w:sz w:val="24"/>
          <w:szCs w:val="24"/>
        </w:rPr>
      </w:pPr>
      <w:r>
        <w:rPr>
          <w:rFonts w:ascii="Arial" w:hAnsi="Arial" w:cs="Arial"/>
          <w:sz w:val="24"/>
          <w:szCs w:val="24"/>
        </w:rPr>
        <w:t>Document for:</w:t>
      </w:r>
      <w:r>
        <w:rPr>
          <w:rFonts w:ascii="Arial" w:hAnsi="Arial" w:cs="Arial"/>
          <w:sz w:val="24"/>
          <w:szCs w:val="24"/>
        </w:rPr>
        <w:tab/>
      </w:r>
      <w:bookmarkStart w:id="2" w:name="DocumentFor"/>
      <w:bookmarkEnd w:id="2"/>
      <w:r>
        <w:rPr>
          <w:rFonts w:ascii="Arial" w:hAnsi="Arial" w:cs="Arial"/>
          <w:sz w:val="24"/>
          <w:szCs w:val="24"/>
        </w:rPr>
        <w:t>Approval</w:t>
      </w:r>
    </w:p>
    <w:p w:rsidR="00EF1AC6" w:rsidRDefault="00EF1AC6" w:rsidP="00EF1AC6">
      <w:pPr>
        <w:spacing w:after="0"/>
        <w:rPr>
          <w:rFonts w:ascii="Arial" w:hAnsi="Arial" w:cs="Arial"/>
          <w:sz w:val="24"/>
        </w:rPr>
      </w:pPr>
    </w:p>
    <w:p w:rsidR="00EF1AC6" w:rsidRDefault="00EF1AC6" w:rsidP="00EF1AC6">
      <w:pPr>
        <w:tabs>
          <w:tab w:val="left" w:pos="1985"/>
        </w:tabs>
        <w:spacing w:after="0"/>
        <w:rPr>
          <w:rFonts w:ascii="Arial" w:hAnsi="Arial" w:cs="Arial"/>
          <w:sz w:val="24"/>
        </w:rPr>
      </w:pPr>
    </w:p>
    <w:p w:rsidR="00EF1AC6" w:rsidRDefault="00EF1AC6" w:rsidP="00EF1AC6">
      <w:pPr>
        <w:tabs>
          <w:tab w:val="left" w:pos="1985"/>
        </w:tabs>
        <w:spacing w:after="0"/>
        <w:rPr>
          <w:rFonts w:ascii="Arial" w:hAnsi="Arial" w:cs="Arial"/>
          <w:sz w:val="24"/>
        </w:rPr>
      </w:pPr>
    </w:p>
    <w:p w:rsidR="00EF1AC6" w:rsidRDefault="00EF1AC6" w:rsidP="00EF1AC6">
      <w:pPr>
        <w:tabs>
          <w:tab w:val="left" w:pos="1985"/>
        </w:tabs>
        <w:spacing w:after="0"/>
        <w:rPr>
          <w:rFonts w:ascii="Arial" w:hAnsi="Arial" w:cs="Arial"/>
          <w:sz w:val="24"/>
        </w:rPr>
      </w:pPr>
    </w:p>
    <w:p w:rsidR="00EF1AC6" w:rsidRDefault="00EF1AC6" w:rsidP="00EF1AC6">
      <w:pPr>
        <w:tabs>
          <w:tab w:val="left" w:pos="1985"/>
        </w:tabs>
        <w:spacing w:after="0"/>
        <w:rPr>
          <w:rFonts w:ascii="Arial" w:hAnsi="Arial" w:cs="Arial"/>
          <w:sz w:val="24"/>
        </w:rPr>
      </w:pPr>
    </w:p>
    <w:p w:rsidR="00EF1AC6" w:rsidRDefault="00EF1AC6" w:rsidP="00EF1AC6">
      <w:pPr>
        <w:tabs>
          <w:tab w:val="left" w:pos="1985"/>
        </w:tabs>
        <w:spacing w:after="0"/>
        <w:rPr>
          <w:rFonts w:ascii="Arial" w:hAnsi="Arial" w:cs="Arial"/>
          <w:sz w:val="24"/>
        </w:rPr>
      </w:pPr>
    </w:p>
    <w:p w:rsidR="00EF1AC6" w:rsidRDefault="00EF1AC6" w:rsidP="00EF1AC6">
      <w:pPr>
        <w:tabs>
          <w:tab w:val="left" w:pos="1985"/>
        </w:tabs>
        <w:spacing w:after="0"/>
        <w:rPr>
          <w:rFonts w:ascii="Arial" w:hAnsi="Arial" w:cs="Arial"/>
          <w:sz w:val="24"/>
        </w:rPr>
      </w:pPr>
    </w:p>
    <w:p w:rsidR="00EF1AC6" w:rsidRDefault="00EF1AC6" w:rsidP="00EF1AC6">
      <w:pPr>
        <w:tabs>
          <w:tab w:val="left" w:pos="1985"/>
        </w:tabs>
        <w:spacing w:after="0"/>
        <w:rPr>
          <w:rFonts w:ascii="Arial" w:hAnsi="Arial" w:cs="Arial"/>
          <w:sz w:val="24"/>
        </w:rPr>
      </w:pPr>
    </w:p>
    <w:p w:rsidR="00EF1AC6" w:rsidRDefault="00EF1AC6" w:rsidP="00EF1AC6">
      <w:pPr>
        <w:tabs>
          <w:tab w:val="left" w:pos="1985"/>
        </w:tabs>
        <w:spacing w:after="0"/>
        <w:rPr>
          <w:rFonts w:ascii="Arial" w:hAnsi="Arial" w:cs="Arial"/>
          <w:sz w:val="24"/>
        </w:rPr>
      </w:pPr>
    </w:p>
    <w:p w:rsidR="00EF1AC6" w:rsidRDefault="00EF1AC6" w:rsidP="00EF1AC6">
      <w:pPr>
        <w:tabs>
          <w:tab w:val="left" w:pos="1985"/>
        </w:tabs>
        <w:spacing w:after="0"/>
        <w:rPr>
          <w:rFonts w:ascii="Arial" w:hAnsi="Arial" w:cs="Arial"/>
          <w:sz w:val="24"/>
        </w:rPr>
      </w:pPr>
    </w:p>
    <w:p w:rsidR="00EF1AC6" w:rsidRDefault="00EF1AC6" w:rsidP="00EF1AC6">
      <w:pPr>
        <w:tabs>
          <w:tab w:val="left" w:pos="1985"/>
        </w:tabs>
        <w:spacing w:after="0"/>
        <w:rPr>
          <w:rFonts w:ascii="Arial" w:hAnsi="Arial" w:cs="Arial"/>
          <w:sz w:val="24"/>
        </w:rPr>
      </w:pPr>
    </w:p>
    <w:p w:rsidR="00EF1AC6" w:rsidRDefault="00EF1AC6" w:rsidP="00EF1AC6">
      <w:pPr>
        <w:tabs>
          <w:tab w:val="left" w:pos="1985"/>
        </w:tabs>
        <w:spacing w:after="0"/>
        <w:rPr>
          <w:rFonts w:ascii="Arial" w:hAnsi="Arial" w:cs="Arial"/>
          <w:sz w:val="24"/>
        </w:rPr>
      </w:pPr>
      <w:r>
        <w:rPr>
          <w:rFonts w:ascii="Arial" w:hAnsi="Arial" w:cs="Arial"/>
          <w:sz w:val="24"/>
        </w:rPr>
        <w:t>Fact Summary</w:t>
      </w:r>
    </w:p>
    <w:p w:rsidR="00EF1AC6" w:rsidRDefault="00EF1AC6" w:rsidP="00EF1AC6">
      <w:pPr>
        <w:tabs>
          <w:tab w:val="left" w:pos="1985"/>
        </w:tabs>
        <w:spacing w:after="0"/>
        <w:rPr>
          <w:rFonts w:ascii="Arial" w:hAnsi="Arial" w:cs="Arial"/>
          <w:sz w:val="24"/>
        </w:rPr>
      </w:pPr>
      <w:r>
        <w:rPr>
          <w:rFonts w:ascii="Arial" w:hAnsi="Arial" w:cs="Arial"/>
          <w:sz w:val="24"/>
        </w:rPr>
        <w:t>Meeting:</w:t>
      </w:r>
      <w:r>
        <w:rPr>
          <w:rFonts w:ascii="Arial" w:hAnsi="Arial" w:cs="Arial"/>
          <w:sz w:val="24"/>
        </w:rPr>
        <w:tab/>
        <w:t>3GPP TSG RAN WG4 #88</w:t>
      </w:r>
    </w:p>
    <w:p w:rsidR="00EF1AC6" w:rsidRDefault="00EF1AC6" w:rsidP="00EF1AC6">
      <w:pPr>
        <w:tabs>
          <w:tab w:val="left" w:pos="1985"/>
        </w:tabs>
        <w:spacing w:after="0"/>
        <w:rPr>
          <w:rFonts w:ascii="Arial" w:hAnsi="Arial" w:cs="Arial"/>
          <w:sz w:val="24"/>
        </w:rPr>
      </w:pPr>
      <w:r>
        <w:rPr>
          <w:rFonts w:ascii="Arial" w:hAnsi="Arial" w:cs="Arial"/>
          <w:sz w:val="24"/>
        </w:rPr>
        <w:t>Dates:</w:t>
      </w:r>
      <w:r>
        <w:rPr>
          <w:rFonts w:ascii="Arial" w:hAnsi="Arial" w:cs="Arial"/>
          <w:sz w:val="24"/>
        </w:rPr>
        <w:tab/>
        <w:t>20 - 24 August, 2018</w:t>
      </w:r>
    </w:p>
    <w:p w:rsidR="00EF1AC6" w:rsidRDefault="00EF1AC6" w:rsidP="00EF1AC6">
      <w:pPr>
        <w:tabs>
          <w:tab w:val="left" w:pos="1985"/>
        </w:tabs>
        <w:spacing w:after="0"/>
        <w:rPr>
          <w:rFonts w:ascii="Arial" w:hAnsi="Arial" w:cs="Arial"/>
          <w:sz w:val="24"/>
        </w:rPr>
      </w:pPr>
      <w:r>
        <w:rPr>
          <w:rFonts w:ascii="Arial" w:hAnsi="Arial" w:cs="Arial"/>
          <w:sz w:val="24"/>
        </w:rPr>
        <w:t>Venue:</w:t>
      </w:r>
      <w:r>
        <w:rPr>
          <w:rFonts w:ascii="Arial" w:hAnsi="Arial" w:cs="Arial"/>
          <w:sz w:val="24"/>
        </w:rPr>
        <w:tab/>
      </w:r>
      <w:r>
        <w:rPr>
          <w:rFonts w:ascii="Arial" w:hAnsi="Arial" w:cs="Arial"/>
          <w:sz w:val="24"/>
          <w:szCs w:val="24"/>
        </w:rPr>
        <w:t>Gothenburg, Sweden</w:t>
      </w:r>
    </w:p>
    <w:p w:rsidR="00EF1AC6" w:rsidRDefault="00EF1AC6" w:rsidP="00EF1AC6">
      <w:pPr>
        <w:tabs>
          <w:tab w:val="left" w:pos="1985"/>
        </w:tabs>
        <w:spacing w:after="0"/>
        <w:rPr>
          <w:rFonts w:ascii="Arial" w:hAnsi="Arial" w:cs="Arial"/>
          <w:sz w:val="24"/>
        </w:rPr>
      </w:pPr>
    </w:p>
    <w:p w:rsidR="00EF1AC6" w:rsidRDefault="00EF1AC6" w:rsidP="00EF1AC6">
      <w:pPr>
        <w:tabs>
          <w:tab w:val="left" w:pos="1985"/>
        </w:tabs>
        <w:spacing w:after="0"/>
        <w:rPr>
          <w:rFonts w:ascii="Arial" w:hAnsi="Arial" w:cs="Arial"/>
          <w:sz w:val="24"/>
        </w:rPr>
      </w:pPr>
    </w:p>
    <w:p w:rsidR="00EF1AC6" w:rsidRDefault="00EF1AC6" w:rsidP="00EF1AC6">
      <w:pPr>
        <w:tabs>
          <w:tab w:val="left" w:pos="1985"/>
        </w:tabs>
        <w:spacing w:after="0"/>
        <w:rPr>
          <w:rFonts w:ascii="Arial" w:hAnsi="Arial" w:cs="Arial"/>
          <w:sz w:val="24"/>
        </w:rPr>
      </w:pPr>
      <w:r>
        <w:rPr>
          <w:rFonts w:ascii="Arial" w:hAnsi="Arial" w:cs="Arial"/>
          <w:sz w:val="24"/>
        </w:rPr>
        <w:t>LEGEND:</w:t>
      </w:r>
    </w:p>
    <w:p w:rsidR="00EF1AC6" w:rsidRDefault="00EF1AC6" w:rsidP="00EF1AC6">
      <w:pPr>
        <w:tabs>
          <w:tab w:val="left" w:pos="1985"/>
        </w:tabs>
        <w:spacing w:after="0"/>
        <w:rPr>
          <w:rFonts w:ascii="Arial" w:hAnsi="Arial" w:cs="Arial"/>
          <w:sz w:val="24"/>
        </w:rPr>
      </w:pPr>
      <w:r>
        <w:rPr>
          <w:rFonts w:ascii="Arial" w:hAnsi="Arial" w:cs="Arial"/>
          <w:sz w:val="24"/>
          <w:highlight w:val="cyan"/>
        </w:rPr>
        <w:t>NOT HANDLED</w:t>
      </w:r>
    </w:p>
    <w:p w:rsidR="00EF1AC6" w:rsidRDefault="00EF1AC6" w:rsidP="00EF1AC6">
      <w:pPr>
        <w:tabs>
          <w:tab w:val="left" w:pos="1985"/>
        </w:tabs>
        <w:spacing w:after="0"/>
        <w:rPr>
          <w:rFonts w:ascii="Arial" w:hAnsi="Arial" w:cs="Arial"/>
          <w:sz w:val="24"/>
        </w:rPr>
      </w:pPr>
      <w:r>
        <w:rPr>
          <w:rFonts w:ascii="Arial" w:hAnsi="Arial" w:cs="Arial"/>
          <w:sz w:val="24"/>
          <w:highlight w:val="yellow"/>
        </w:rPr>
        <w:t>‘RETURN TO’ DURING THE MEETING</w:t>
      </w:r>
      <w:r>
        <w:rPr>
          <w:rFonts w:ascii="Arial" w:hAnsi="Arial" w:cs="Arial"/>
          <w:sz w:val="24"/>
        </w:rPr>
        <w:t xml:space="preserve"> </w:t>
      </w:r>
    </w:p>
    <w:p w:rsidR="00EF1AC6" w:rsidRDefault="00EF1AC6" w:rsidP="00EF1AC6">
      <w:pPr>
        <w:tabs>
          <w:tab w:val="left" w:pos="1985"/>
        </w:tabs>
        <w:spacing w:after="0"/>
        <w:rPr>
          <w:rFonts w:ascii="Arial" w:hAnsi="Arial" w:cs="Arial"/>
          <w:sz w:val="24"/>
        </w:rPr>
      </w:pPr>
      <w:r>
        <w:rPr>
          <w:rFonts w:ascii="Arial" w:hAnsi="Arial" w:cs="Arial"/>
          <w:sz w:val="24"/>
          <w:highlight w:val="magenta"/>
        </w:rPr>
        <w:t>E-MAIL DISCUSSION</w:t>
      </w:r>
    </w:p>
    <w:p w:rsidR="00EF1AC6" w:rsidRDefault="00EF1AC6" w:rsidP="00EF1AC6">
      <w:pPr>
        <w:tabs>
          <w:tab w:val="left" w:pos="1985"/>
        </w:tabs>
        <w:spacing w:after="0"/>
        <w:rPr>
          <w:rFonts w:ascii="Arial" w:hAnsi="Arial" w:cs="Arial"/>
          <w:sz w:val="24"/>
        </w:rPr>
      </w:pPr>
      <w:r w:rsidRPr="001F7D08">
        <w:rPr>
          <w:rFonts w:ascii="Arial" w:hAnsi="Arial" w:cs="Arial"/>
          <w:sz w:val="24"/>
          <w:highlight w:val="lightGray"/>
        </w:rPr>
        <w:t>Approved LS OUT</w:t>
      </w:r>
    </w:p>
    <w:p w:rsidR="00EF1AC6" w:rsidRDefault="00EF1AC6" w:rsidP="00EF1AC6">
      <w:pPr>
        <w:spacing w:after="0"/>
        <w:rPr>
          <w:rFonts w:ascii="Arial" w:hAnsi="Arial" w:cs="Arial"/>
          <w:sz w:val="24"/>
        </w:rPr>
      </w:pPr>
      <w:r>
        <w:rPr>
          <w:rFonts w:ascii="Arial" w:hAnsi="Arial" w:cs="Arial"/>
          <w:sz w:val="24"/>
          <w:highlight w:val="red"/>
        </w:rPr>
        <w:t>Reminder</w:t>
      </w:r>
    </w:p>
    <w:p w:rsidR="00EF1AC6" w:rsidRDefault="00EF1AC6" w:rsidP="00EF1AC6">
      <w:pPr>
        <w:tabs>
          <w:tab w:val="left" w:pos="1985"/>
        </w:tabs>
        <w:spacing w:after="0"/>
        <w:rPr>
          <w:rFonts w:ascii="Arial" w:hAnsi="Arial" w:cs="Arial"/>
          <w:sz w:val="24"/>
        </w:rPr>
      </w:pPr>
      <w:r>
        <w:rPr>
          <w:rFonts w:ascii="Arial" w:hAnsi="Arial" w:cs="Arial"/>
          <w:sz w:val="24"/>
          <w:highlight w:val="green"/>
        </w:rPr>
        <w:t>Approved</w:t>
      </w:r>
    </w:p>
    <w:p w:rsidR="00EF1AC6" w:rsidRDefault="00EF1AC6" w:rsidP="00EF1AC6">
      <w:pPr>
        <w:spacing w:after="0"/>
        <w:rPr>
          <w:rFonts w:ascii="Arial" w:hAnsi="Arial" w:cs="Arial"/>
          <w:sz w:val="24"/>
        </w:rPr>
      </w:pPr>
    </w:p>
    <w:p w:rsidR="00EF1AC6" w:rsidRDefault="00EF1AC6" w:rsidP="00EF1AC6"/>
    <w:p w:rsidR="00EF1AC6" w:rsidRDefault="00EF1AC6" w:rsidP="00EF1AC6"/>
    <w:p w:rsidR="00EF1AC6" w:rsidRDefault="00EF1AC6" w:rsidP="00EF1AC6">
      <w:pPr>
        <w:overflowPunct/>
        <w:autoSpaceDE/>
        <w:adjustRightInd/>
        <w:spacing w:after="0"/>
      </w:pPr>
      <w:r>
        <w:br w:type="page"/>
      </w:r>
    </w:p>
    <w:p w:rsidR="00A3780A" w:rsidRDefault="00A3780A" w:rsidP="00A3780A">
      <w:r>
        <w:lastRenderedPageBreak/>
        <w:t>Contents:</w:t>
      </w:r>
    </w:p>
    <w:p w:rsidR="001F7D08" w:rsidRDefault="00A3780A">
      <w:pPr>
        <w:pStyle w:val="TOC2"/>
        <w:rPr>
          <w:rFonts w:asciiTheme="minorHAnsi" w:eastAsiaTheme="minorEastAsia" w:hAnsiTheme="minorHAnsi" w:cstheme="minorBidi"/>
          <w:sz w:val="22"/>
          <w:szCs w:val="22"/>
        </w:rPr>
      </w:pPr>
      <w:r>
        <w:fldChar w:fldCharType="begin"/>
      </w:r>
      <w:r>
        <w:instrText xml:space="preserve"> TOC  \* MERGEFORMAT </w:instrText>
      </w:r>
      <w:r>
        <w:fldChar w:fldCharType="separate"/>
      </w:r>
      <w:r w:rsidR="001F7D08">
        <w:t>1</w:t>
      </w:r>
      <w:r w:rsidR="001F7D08">
        <w:rPr>
          <w:rFonts w:asciiTheme="minorHAnsi" w:eastAsiaTheme="minorEastAsia" w:hAnsiTheme="minorHAnsi" w:cstheme="minorBidi"/>
          <w:sz w:val="22"/>
          <w:szCs w:val="22"/>
        </w:rPr>
        <w:tab/>
      </w:r>
      <w:r w:rsidR="001F7D08">
        <w:t>Opening of the meeting (Monday, 9 a.m.)</w:t>
      </w:r>
      <w:r w:rsidR="001F7D08">
        <w:tab/>
      </w:r>
      <w:r w:rsidR="001F7D08">
        <w:fldChar w:fldCharType="begin"/>
      </w:r>
      <w:r w:rsidR="001F7D08">
        <w:instrText xml:space="preserve"> PAGEREF _Toc523513926 \h </w:instrText>
      </w:r>
      <w:r w:rsidR="001F7D08">
        <w:fldChar w:fldCharType="separate"/>
      </w:r>
      <w:r w:rsidR="001F7D08">
        <w:t>11</w:t>
      </w:r>
      <w:r w:rsidR="001F7D08">
        <w:fldChar w:fldCharType="end"/>
      </w:r>
    </w:p>
    <w:p w:rsidR="001F7D08" w:rsidRDefault="001F7D08">
      <w:pPr>
        <w:pStyle w:val="TOC2"/>
        <w:rPr>
          <w:rFonts w:asciiTheme="minorHAnsi" w:eastAsiaTheme="minorEastAsia" w:hAnsiTheme="minorHAnsi" w:cstheme="minorBidi"/>
          <w:sz w:val="22"/>
          <w:szCs w:val="22"/>
        </w:rPr>
      </w:pPr>
      <w:r>
        <w:t>2</w:t>
      </w:r>
      <w:r>
        <w:rPr>
          <w:rFonts w:asciiTheme="minorHAnsi" w:eastAsiaTheme="minorEastAsia" w:hAnsiTheme="minorHAnsi" w:cstheme="minorBidi"/>
          <w:sz w:val="22"/>
          <w:szCs w:val="22"/>
        </w:rPr>
        <w:tab/>
      </w:r>
      <w:r>
        <w:t>Approval of the agenda</w:t>
      </w:r>
      <w:r>
        <w:tab/>
      </w:r>
      <w:r>
        <w:fldChar w:fldCharType="begin"/>
      </w:r>
      <w:r>
        <w:instrText xml:space="preserve"> PAGEREF _Toc523513927 \h </w:instrText>
      </w:r>
      <w:r>
        <w:fldChar w:fldCharType="separate"/>
      </w:r>
      <w:r>
        <w:t>12</w:t>
      </w:r>
      <w:r>
        <w:fldChar w:fldCharType="end"/>
      </w:r>
    </w:p>
    <w:p w:rsidR="001F7D08" w:rsidRDefault="001F7D08">
      <w:pPr>
        <w:pStyle w:val="TOC2"/>
        <w:rPr>
          <w:rFonts w:asciiTheme="minorHAnsi" w:eastAsiaTheme="minorEastAsia" w:hAnsiTheme="minorHAnsi" w:cstheme="minorBidi"/>
          <w:sz w:val="22"/>
          <w:szCs w:val="22"/>
        </w:rPr>
      </w:pPr>
      <w:r>
        <w:t>3</w:t>
      </w:r>
      <w:r>
        <w:rPr>
          <w:rFonts w:asciiTheme="minorHAnsi" w:eastAsiaTheme="minorEastAsia" w:hAnsiTheme="minorHAnsi" w:cstheme="minorBidi"/>
          <w:sz w:val="22"/>
          <w:szCs w:val="22"/>
        </w:rPr>
        <w:tab/>
      </w:r>
      <w:r>
        <w:t>Letters / reports from other groups / meetings</w:t>
      </w:r>
      <w:r>
        <w:tab/>
      </w:r>
      <w:r>
        <w:fldChar w:fldCharType="begin"/>
      </w:r>
      <w:r>
        <w:instrText xml:space="preserve"> PAGEREF _Toc523513928 \h </w:instrText>
      </w:r>
      <w:r>
        <w:fldChar w:fldCharType="separate"/>
      </w:r>
      <w:r>
        <w:t>12</w:t>
      </w:r>
      <w:r>
        <w:fldChar w:fldCharType="end"/>
      </w:r>
    </w:p>
    <w:p w:rsidR="001F7D08" w:rsidRDefault="001F7D08">
      <w:pPr>
        <w:pStyle w:val="TOC2"/>
        <w:rPr>
          <w:rFonts w:asciiTheme="minorHAnsi" w:eastAsiaTheme="minorEastAsia" w:hAnsiTheme="minorHAnsi" w:cstheme="minorBidi"/>
          <w:sz w:val="22"/>
          <w:szCs w:val="22"/>
        </w:rPr>
      </w:pPr>
      <w:r>
        <w:t>4</w:t>
      </w:r>
      <w:r>
        <w:rPr>
          <w:rFonts w:asciiTheme="minorHAnsi" w:eastAsiaTheme="minorEastAsia" w:hAnsiTheme="minorHAnsi" w:cstheme="minorBidi"/>
          <w:sz w:val="22"/>
          <w:szCs w:val="22"/>
        </w:rPr>
        <w:tab/>
      </w:r>
      <w:r>
        <w:t>Essential corrections for earlier releases (up to release-13)</w:t>
      </w:r>
      <w:r>
        <w:tab/>
      </w:r>
      <w:r>
        <w:fldChar w:fldCharType="begin"/>
      </w:r>
      <w:r>
        <w:instrText xml:space="preserve"> PAGEREF _Toc523513929 \h </w:instrText>
      </w:r>
      <w:r>
        <w:fldChar w:fldCharType="separate"/>
      </w:r>
      <w:r>
        <w:t>26</w:t>
      </w:r>
      <w:r>
        <w:fldChar w:fldCharType="end"/>
      </w:r>
    </w:p>
    <w:p w:rsidR="001F7D08" w:rsidRDefault="001F7D08">
      <w:pPr>
        <w:pStyle w:val="TOC3"/>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UTRA essential corrections</w:t>
      </w:r>
      <w:r>
        <w:tab/>
      </w:r>
      <w:r>
        <w:fldChar w:fldCharType="begin"/>
      </w:r>
      <w:r>
        <w:instrText xml:space="preserve"> PAGEREF _Toc523513930 \h </w:instrText>
      </w:r>
      <w:r>
        <w:fldChar w:fldCharType="separate"/>
      </w:r>
      <w:r>
        <w:t>26</w:t>
      </w:r>
      <w:r>
        <w:fldChar w:fldCharType="end"/>
      </w:r>
    </w:p>
    <w:p w:rsidR="001F7D08" w:rsidRDefault="001F7D08">
      <w:pPr>
        <w:pStyle w:val="TOC4"/>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UE RF (core / EMC)  [WI code or TEI13]</w:t>
      </w:r>
      <w:r>
        <w:tab/>
      </w:r>
      <w:r>
        <w:fldChar w:fldCharType="begin"/>
      </w:r>
      <w:r>
        <w:instrText xml:space="preserve"> PAGEREF _Toc523513931 \h </w:instrText>
      </w:r>
      <w:r>
        <w:fldChar w:fldCharType="separate"/>
      </w:r>
      <w:r>
        <w:t>26</w:t>
      </w:r>
      <w:r>
        <w:fldChar w:fldCharType="end"/>
      </w:r>
    </w:p>
    <w:p w:rsidR="001F7D08" w:rsidRDefault="001F7D08">
      <w:pPr>
        <w:pStyle w:val="TOC4"/>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BS and Repeater RF (core / conformance / EMC)  [WI code or TEI13]</w:t>
      </w:r>
      <w:r>
        <w:tab/>
      </w:r>
      <w:r>
        <w:fldChar w:fldCharType="begin"/>
      </w:r>
      <w:r>
        <w:instrText xml:space="preserve"> PAGEREF _Toc523513932 \h </w:instrText>
      </w:r>
      <w:r>
        <w:fldChar w:fldCharType="separate"/>
      </w:r>
      <w:r>
        <w:t>26</w:t>
      </w:r>
      <w:r>
        <w:fldChar w:fldCharType="end"/>
      </w:r>
    </w:p>
    <w:p w:rsidR="001F7D08" w:rsidRDefault="001F7D08">
      <w:pPr>
        <w:pStyle w:val="TOC4"/>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RRM (Radio Resource Management)  [WI code or TEI13]</w:t>
      </w:r>
      <w:r>
        <w:tab/>
      </w:r>
      <w:r>
        <w:fldChar w:fldCharType="begin"/>
      </w:r>
      <w:r>
        <w:instrText xml:space="preserve"> PAGEREF _Toc523513933 \h </w:instrText>
      </w:r>
      <w:r>
        <w:fldChar w:fldCharType="separate"/>
      </w:r>
      <w:r>
        <w:t>26</w:t>
      </w:r>
      <w:r>
        <w:fldChar w:fldCharType="end"/>
      </w:r>
    </w:p>
    <w:p w:rsidR="001F7D08" w:rsidRDefault="001F7D08">
      <w:pPr>
        <w:pStyle w:val="TOC4"/>
        <w:rPr>
          <w:rFonts w:asciiTheme="minorHAnsi" w:eastAsiaTheme="minorEastAsia" w:hAnsiTheme="minorHAnsi" w:cstheme="minorBidi"/>
          <w:sz w:val="22"/>
          <w:szCs w:val="22"/>
        </w:rPr>
      </w:pPr>
      <w:r>
        <w:t>4.1.4</w:t>
      </w:r>
      <w:r>
        <w:rPr>
          <w:rFonts w:asciiTheme="minorHAnsi" w:eastAsiaTheme="minorEastAsia" w:hAnsiTheme="minorHAnsi" w:cstheme="minorBidi"/>
          <w:sz w:val="22"/>
          <w:szCs w:val="22"/>
        </w:rPr>
        <w:tab/>
      </w:r>
      <w:r>
        <w:t>UE demodulation performance  [WI code or TEI13]</w:t>
      </w:r>
      <w:r>
        <w:tab/>
      </w:r>
      <w:r>
        <w:fldChar w:fldCharType="begin"/>
      </w:r>
      <w:r>
        <w:instrText xml:space="preserve"> PAGEREF _Toc523513934 \h </w:instrText>
      </w:r>
      <w:r>
        <w:fldChar w:fldCharType="separate"/>
      </w:r>
      <w:r>
        <w:t>26</w:t>
      </w:r>
      <w:r>
        <w:fldChar w:fldCharType="end"/>
      </w:r>
    </w:p>
    <w:p w:rsidR="001F7D08" w:rsidRDefault="001F7D08">
      <w:pPr>
        <w:pStyle w:val="TOC4"/>
        <w:rPr>
          <w:rFonts w:asciiTheme="minorHAnsi" w:eastAsiaTheme="minorEastAsia" w:hAnsiTheme="minorHAnsi" w:cstheme="minorBidi"/>
          <w:sz w:val="22"/>
          <w:szCs w:val="22"/>
        </w:rPr>
      </w:pPr>
      <w:r>
        <w:t>4.1.5</w:t>
      </w:r>
      <w:r>
        <w:rPr>
          <w:rFonts w:asciiTheme="minorHAnsi" w:eastAsiaTheme="minorEastAsia" w:hAnsiTheme="minorHAnsi" w:cstheme="minorBidi"/>
          <w:sz w:val="22"/>
          <w:szCs w:val="22"/>
        </w:rPr>
        <w:tab/>
      </w:r>
      <w:r>
        <w:t>BS demodulation performance  [WI code or TEI13]</w:t>
      </w:r>
      <w:r>
        <w:tab/>
      </w:r>
      <w:r>
        <w:fldChar w:fldCharType="begin"/>
      </w:r>
      <w:r>
        <w:instrText xml:space="preserve"> PAGEREF _Toc523513935 \h </w:instrText>
      </w:r>
      <w:r>
        <w:fldChar w:fldCharType="separate"/>
      </w:r>
      <w:r>
        <w:t>26</w:t>
      </w:r>
      <w:r>
        <w:fldChar w:fldCharType="end"/>
      </w:r>
    </w:p>
    <w:p w:rsidR="001F7D08" w:rsidRDefault="001F7D08">
      <w:pPr>
        <w:pStyle w:val="TOC4"/>
        <w:rPr>
          <w:rFonts w:asciiTheme="minorHAnsi" w:eastAsiaTheme="minorEastAsia" w:hAnsiTheme="minorHAnsi" w:cstheme="minorBidi"/>
          <w:sz w:val="22"/>
          <w:szCs w:val="22"/>
        </w:rPr>
      </w:pPr>
      <w:r>
        <w:t>4.1.6</w:t>
      </w:r>
      <w:r>
        <w:rPr>
          <w:rFonts w:asciiTheme="minorHAnsi" w:eastAsiaTheme="minorEastAsia" w:hAnsiTheme="minorHAnsi" w:cstheme="minorBidi"/>
          <w:sz w:val="22"/>
          <w:szCs w:val="22"/>
        </w:rPr>
        <w:tab/>
      </w:r>
      <w:r>
        <w:t>Other specifications [WI code or TEI13]</w:t>
      </w:r>
      <w:r>
        <w:tab/>
      </w:r>
      <w:r>
        <w:fldChar w:fldCharType="begin"/>
      </w:r>
      <w:r>
        <w:instrText xml:space="preserve"> PAGEREF _Toc523513936 \h </w:instrText>
      </w:r>
      <w:r>
        <w:fldChar w:fldCharType="separate"/>
      </w:r>
      <w:r>
        <w:t>26</w:t>
      </w:r>
      <w:r>
        <w:fldChar w:fldCharType="end"/>
      </w:r>
    </w:p>
    <w:p w:rsidR="001F7D08" w:rsidRDefault="001F7D08">
      <w:pPr>
        <w:pStyle w:val="TOC3"/>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E-UTRA essential corrections</w:t>
      </w:r>
      <w:r>
        <w:tab/>
      </w:r>
      <w:r>
        <w:fldChar w:fldCharType="begin"/>
      </w:r>
      <w:r>
        <w:instrText xml:space="preserve"> PAGEREF _Toc523513937 \h </w:instrText>
      </w:r>
      <w:r>
        <w:fldChar w:fldCharType="separate"/>
      </w:r>
      <w:r>
        <w:t>26</w:t>
      </w:r>
      <w:r>
        <w:fldChar w:fldCharType="end"/>
      </w:r>
    </w:p>
    <w:p w:rsidR="001F7D08" w:rsidRDefault="001F7D08">
      <w:pPr>
        <w:pStyle w:val="TOC4"/>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UE RF (core / EMC) [WI code or TEI13]</w:t>
      </w:r>
      <w:r>
        <w:tab/>
      </w:r>
      <w:r>
        <w:fldChar w:fldCharType="begin"/>
      </w:r>
      <w:r>
        <w:instrText xml:space="preserve"> PAGEREF _Toc523513938 \h </w:instrText>
      </w:r>
      <w:r>
        <w:fldChar w:fldCharType="separate"/>
      </w:r>
      <w:r>
        <w:t>26</w:t>
      </w:r>
      <w:r>
        <w:fldChar w:fldCharType="end"/>
      </w:r>
    </w:p>
    <w:p w:rsidR="001F7D08" w:rsidRDefault="001F7D08">
      <w:pPr>
        <w:pStyle w:val="TOC4"/>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BS and Repeater RF (core / conformance / EMC) [WI code or TEI13]</w:t>
      </w:r>
      <w:r>
        <w:tab/>
      </w:r>
      <w:r>
        <w:fldChar w:fldCharType="begin"/>
      </w:r>
      <w:r>
        <w:instrText xml:space="preserve"> PAGEREF _Toc523513939 \h </w:instrText>
      </w:r>
      <w:r>
        <w:fldChar w:fldCharType="separate"/>
      </w:r>
      <w:r>
        <w:t>31</w:t>
      </w:r>
      <w:r>
        <w:fldChar w:fldCharType="end"/>
      </w:r>
    </w:p>
    <w:p w:rsidR="001F7D08" w:rsidRDefault="001F7D08">
      <w:pPr>
        <w:pStyle w:val="TOC4"/>
        <w:rPr>
          <w:rFonts w:asciiTheme="minorHAnsi" w:eastAsiaTheme="minorEastAsia" w:hAnsiTheme="minorHAnsi" w:cstheme="minorBidi"/>
          <w:sz w:val="22"/>
          <w:szCs w:val="22"/>
        </w:rPr>
      </w:pPr>
      <w:r>
        <w:t>4.2.3</w:t>
      </w:r>
      <w:r>
        <w:rPr>
          <w:rFonts w:asciiTheme="minorHAnsi" w:eastAsiaTheme="minorEastAsia" w:hAnsiTheme="minorHAnsi" w:cstheme="minorBidi"/>
          <w:sz w:val="22"/>
          <w:szCs w:val="22"/>
        </w:rPr>
        <w:tab/>
      </w:r>
      <w:r>
        <w:t>RRM (Radio Resource Management) [WI code or TEI13]</w:t>
      </w:r>
      <w:r>
        <w:tab/>
      </w:r>
      <w:r>
        <w:fldChar w:fldCharType="begin"/>
      </w:r>
      <w:r>
        <w:instrText xml:space="preserve"> PAGEREF _Toc523513940 \h </w:instrText>
      </w:r>
      <w:r>
        <w:fldChar w:fldCharType="separate"/>
      </w:r>
      <w:r>
        <w:t>40</w:t>
      </w:r>
      <w:r>
        <w:fldChar w:fldCharType="end"/>
      </w:r>
    </w:p>
    <w:p w:rsidR="001F7D08" w:rsidRDefault="001F7D08">
      <w:pPr>
        <w:pStyle w:val="TOC4"/>
        <w:rPr>
          <w:rFonts w:asciiTheme="minorHAnsi" w:eastAsiaTheme="minorEastAsia" w:hAnsiTheme="minorHAnsi" w:cstheme="minorBidi"/>
          <w:sz w:val="22"/>
          <w:szCs w:val="22"/>
        </w:rPr>
      </w:pPr>
      <w:r>
        <w:t>4.2.4</w:t>
      </w:r>
      <w:r>
        <w:rPr>
          <w:rFonts w:asciiTheme="minorHAnsi" w:eastAsiaTheme="minorEastAsia" w:hAnsiTheme="minorHAnsi" w:cstheme="minorBidi"/>
          <w:sz w:val="22"/>
          <w:szCs w:val="22"/>
        </w:rPr>
        <w:tab/>
      </w:r>
      <w:r>
        <w:t>UE demodulation performance [WI code or TEI13]</w:t>
      </w:r>
      <w:r>
        <w:tab/>
      </w:r>
      <w:r>
        <w:fldChar w:fldCharType="begin"/>
      </w:r>
      <w:r>
        <w:instrText xml:space="preserve"> PAGEREF _Toc523513941 \h </w:instrText>
      </w:r>
      <w:r>
        <w:fldChar w:fldCharType="separate"/>
      </w:r>
      <w:r>
        <w:t>44</w:t>
      </w:r>
      <w:r>
        <w:fldChar w:fldCharType="end"/>
      </w:r>
    </w:p>
    <w:p w:rsidR="001F7D08" w:rsidRDefault="001F7D08">
      <w:pPr>
        <w:pStyle w:val="TOC4"/>
        <w:rPr>
          <w:rFonts w:asciiTheme="minorHAnsi" w:eastAsiaTheme="minorEastAsia" w:hAnsiTheme="minorHAnsi" w:cstheme="minorBidi"/>
          <w:sz w:val="22"/>
          <w:szCs w:val="22"/>
        </w:rPr>
      </w:pPr>
      <w:r>
        <w:t>4.2.5</w:t>
      </w:r>
      <w:r>
        <w:rPr>
          <w:rFonts w:asciiTheme="minorHAnsi" w:eastAsiaTheme="minorEastAsia" w:hAnsiTheme="minorHAnsi" w:cstheme="minorBidi"/>
          <w:sz w:val="22"/>
          <w:szCs w:val="22"/>
        </w:rPr>
        <w:tab/>
      </w:r>
      <w:r>
        <w:t>BS demodulation performance [WI code or TEI13]</w:t>
      </w:r>
      <w:r>
        <w:tab/>
      </w:r>
      <w:r>
        <w:fldChar w:fldCharType="begin"/>
      </w:r>
      <w:r>
        <w:instrText xml:space="preserve"> PAGEREF _Toc523513942 \h </w:instrText>
      </w:r>
      <w:r>
        <w:fldChar w:fldCharType="separate"/>
      </w:r>
      <w:r>
        <w:t>45</w:t>
      </w:r>
      <w:r>
        <w:fldChar w:fldCharType="end"/>
      </w:r>
    </w:p>
    <w:p w:rsidR="001F7D08" w:rsidRDefault="001F7D08">
      <w:pPr>
        <w:pStyle w:val="TOC4"/>
        <w:rPr>
          <w:rFonts w:asciiTheme="minorHAnsi" w:eastAsiaTheme="minorEastAsia" w:hAnsiTheme="minorHAnsi" w:cstheme="minorBidi"/>
          <w:sz w:val="22"/>
          <w:szCs w:val="22"/>
        </w:rPr>
      </w:pPr>
      <w:r>
        <w:t>4.2.6</w:t>
      </w:r>
      <w:r>
        <w:rPr>
          <w:rFonts w:asciiTheme="minorHAnsi" w:eastAsiaTheme="minorEastAsia" w:hAnsiTheme="minorHAnsi" w:cstheme="minorBidi"/>
          <w:sz w:val="22"/>
          <w:szCs w:val="22"/>
        </w:rPr>
        <w:tab/>
      </w:r>
      <w:r>
        <w:t>Other specifications [WI code or TEI13]</w:t>
      </w:r>
      <w:r>
        <w:tab/>
      </w:r>
      <w:r>
        <w:fldChar w:fldCharType="begin"/>
      </w:r>
      <w:r>
        <w:instrText xml:space="preserve"> PAGEREF _Toc523513943 \h </w:instrText>
      </w:r>
      <w:r>
        <w:fldChar w:fldCharType="separate"/>
      </w:r>
      <w:r>
        <w:t>45</w:t>
      </w:r>
      <w:r>
        <w:fldChar w:fldCharType="end"/>
      </w:r>
    </w:p>
    <w:p w:rsidR="001F7D08" w:rsidRDefault="001F7D08">
      <w:pPr>
        <w:pStyle w:val="TOC2"/>
        <w:rPr>
          <w:rFonts w:asciiTheme="minorHAnsi" w:eastAsiaTheme="minorEastAsia" w:hAnsiTheme="minorHAnsi" w:cstheme="minorBidi"/>
          <w:sz w:val="22"/>
          <w:szCs w:val="22"/>
        </w:rPr>
      </w:pPr>
      <w:r>
        <w:t>5</w:t>
      </w:r>
      <w:r>
        <w:rPr>
          <w:rFonts w:asciiTheme="minorHAnsi" w:eastAsiaTheme="minorEastAsia" w:hAnsiTheme="minorHAnsi" w:cstheme="minorBidi"/>
          <w:sz w:val="22"/>
          <w:szCs w:val="22"/>
        </w:rPr>
        <w:tab/>
      </w:r>
      <w:r>
        <w:t>Rel-14 maintenance (E-UTRA)</w:t>
      </w:r>
      <w:r>
        <w:tab/>
      </w:r>
      <w:r>
        <w:fldChar w:fldCharType="begin"/>
      </w:r>
      <w:r>
        <w:instrText xml:space="preserve"> PAGEREF _Toc523513944 \h </w:instrText>
      </w:r>
      <w:r>
        <w:fldChar w:fldCharType="separate"/>
      </w:r>
      <w:r>
        <w:t>45</w:t>
      </w:r>
      <w:r>
        <w:fldChar w:fldCharType="end"/>
      </w:r>
    </w:p>
    <w:p w:rsidR="001F7D08" w:rsidRDefault="001F7D08">
      <w:pPr>
        <w:pStyle w:val="TOC3"/>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Base Station (BS) RF requirements for Active Antenna System (AAS) [AAS_BS_LTE_UTRA-Core]</w:t>
      </w:r>
      <w:r>
        <w:tab/>
      </w:r>
      <w:r>
        <w:fldChar w:fldCharType="begin"/>
      </w:r>
      <w:r>
        <w:instrText xml:space="preserve"> PAGEREF _Toc523513945 \h </w:instrText>
      </w:r>
      <w:r>
        <w:fldChar w:fldCharType="separate"/>
      </w:r>
      <w:r>
        <w:t>45</w:t>
      </w:r>
      <w:r>
        <w:fldChar w:fldCharType="end"/>
      </w:r>
    </w:p>
    <w:p w:rsidR="001F7D08" w:rsidRDefault="001F7D08">
      <w:pPr>
        <w:pStyle w:val="TOC4"/>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Technical Report (37.842) [AAS_BS_LTE_UTRA-Core]</w:t>
      </w:r>
      <w:r>
        <w:tab/>
      </w:r>
      <w:r>
        <w:fldChar w:fldCharType="begin"/>
      </w:r>
      <w:r>
        <w:instrText xml:space="preserve"> PAGEREF _Toc523513946 \h </w:instrText>
      </w:r>
      <w:r>
        <w:fldChar w:fldCharType="separate"/>
      </w:r>
      <w:r>
        <w:t>46</w:t>
      </w:r>
      <w:r>
        <w:fldChar w:fldCharType="end"/>
      </w:r>
    </w:p>
    <w:p w:rsidR="001F7D08" w:rsidRDefault="001F7D08">
      <w:pPr>
        <w:pStyle w:val="TOC4"/>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BS RF (37.105) [AAS_BS_LTE_UTRA-Core]</w:t>
      </w:r>
      <w:r>
        <w:tab/>
      </w:r>
      <w:r>
        <w:fldChar w:fldCharType="begin"/>
      </w:r>
      <w:r>
        <w:instrText xml:space="preserve"> PAGEREF _Toc523513947 \h </w:instrText>
      </w:r>
      <w:r>
        <w:fldChar w:fldCharType="separate"/>
      </w:r>
      <w:r>
        <w:t>46</w:t>
      </w:r>
      <w:r>
        <w:fldChar w:fldCharType="end"/>
      </w:r>
    </w:p>
    <w:p w:rsidR="001F7D08" w:rsidRDefault="001F7D08">
      <w:pPr>
        <w:pStyle w:val="TOC4"/>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BS conformance test (37.145) [AAS_BS_LTE_UTRA-Perf]</w:t>
      </w:r>
      <w:r>
        <w:tab/>
      </w:r>
      <w:r>
        <w:fldChar w:fldCharType="begin"/>
      </w:r>
      <w:r>
        <w:instrText xml:space="preserve"> PAGEREF _Toc523513948 \h </w:instrText>
      </w:r>
      <w:r>
        <w:fldChar w:fldCharType="separate"/>
      </w:r>
      <w:r>
        <w:t>46</w:t>
      </w:r>
      <w:r>
        <w:fldChar w:fldCharType="end"/>
      </w:r>
    </w:p>
    <w:p w:rsidR="001F7D08" w:rsidRDefault="001F7D08">
      <w:pPr>
        <w:pStyle w:val="TOC5"/>
        <w:rPr>
          <w:rFonts w:asciiTheme="minorHAnsi" w:eastAsiaTheme="minorEastAsia" w:hAnsiTheme="minorHAnsi" w:cstheme="minorBidi"/>
          <w:sz w:val="22"/>
          <w:szCs w:val="22"/>
        </w:rPr>
      </w:pPr>
      <w:r>
        <w:t>5.1.3.1</w:t>
      </w:r>
      <w:r>
        <w:rPr>
          <w:rFonts w:asciiTheme="minorHAnsi" w:eastAsiaTheme="minorEastAsia" w:hAnsiTheme="minorHAnsi" w:cstheme="minorBidi"/>
          <w:sz w:val="22"/>
          <w:szCs w:val="22"/>
        </w:rPr>
        <w:tab/>
      </w:r>
      <w:r>
        <w:t>Maintenance for TS37.145-1 [AAS_BS_LTE_UTRA-Perf]</w:t>
      </w:r>
      <w:r>
        <w:tab/>
      </w:r>
      <w:r>
        <w:fldChar w:fldCharType="begin"/>
      </w:r>
      <w:r>
        <w:instrText xml:space="preserve"> PAGEREF _Toc523513949 \h </w:instrText>
      </w:r>
      <w:r>
        <w:fldChar w:fldCharType="separate"/>
      </w:r>
      <w:r>
        <w:t>46</w:t>
      </w:r>
      <w:r>
        <w:fldChar w:fldCharType="end"/>
      </w:r>
    </w:p>
    <w:p w:rsidR="001F7D08" w:rsidRDefault="001F7D08">
      <w:pPr>
        <w:pStyle w:val="TOC5"/>
        <w:rPr>
          <w:rFonts w:asciiTheme="minorHAnsi" w:eastAsiaTheme="minorEastAsia" w:hAnsiTheme="minorHAnsi" w:cstheme="minorBidi"/>
          <w:sz w:val="22"/>
          <w:szCs w:val="22"/>
        </w:rPr>
      </w:pPr>
      <w:r>
        <w:t>5.1.3.2</w:t>
      </w:r>
      <w:r>
        <w:rPr>
          <w:rFonts w:asciiTheme="minorHAnsi" w:eastAsiaTheme="minorEastAsia" w:hAnsiTheme="minorHAnsi" w:cstheme="minorBidi"/>
          <w:sz w:val="22"/>
          <w:szCs w:val="22"/>
        </w:rPr>
        <w:tab/>
      </w:r>
      <w:r>
        <w:t>Maintenance for TS37.145-2 [AAS_BS_LTE_UTRA-Perf]</w:t>
      </w:r>
      <w:r>
        <w:tab/>
      </w:r>
      <w:r>
        <w:fldChar w:fldCharType="begin"/>
      </w:r>
      <w:r>
        <w:instrText xml:space="preserve"> PAGEREF _Toc523513950 \h </w:instrText>
      </w:r>
      <w:r>
        <w:fldChar w:fldCharType="separate"/>
      </w:r>
      <w:r>
        <w:t>49</w:t>
      </w:r>
      <w:r>
        <w:fldChar w:fldCharType="end"/>
      </w:r>
    </w:p>
    <w:p w:rsidR="001F7D08" w:rsidRDefault="001F7D08">
      <w:pPr>
        <w:pStyle w:val="TOC4"/>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Other specifications [AAS_BS_LTE_UTRA-Core/Perf]</w:t>
      </w:r>
      <w:r>
        <w:tab/>
      </w:r>
      <w:r>
        <w:fldChar w:fldCharType="begin"/>
      </w:r>
      <w:r>
        <w:instrText xml:space="preserve"> PAGEREF _Toc523513951 \h </w:instrText>
      </w:r>
      <w:r>
        <w:fldChar w:fldCharType="separate"/>
      </w:r>
      <w:r>
        <w:t>49</w:t>
      </w:r>
      <w:r>
        <w:fldChar w:fldCharType="end"/>
      </w:r>
    </w:p>
    <w:p w:rsidR="001F7D08" w:rsidRDefault="001F7D08">
      <w:pPr>
        <w:pStyle w:val="TOC3"/>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Further enhanced MTC (Rel-14) [LTE_feMTC]</w:t>
      </w:r>
      <w:r>
        <w:tab/>
      </w:r>
      <w:r>
        <w:fldChar w:fldCharType="begin"/>
      </w:r>
      <w:r>
        <w:instrText xml:space="preserve"> PAGEREF _Toc523513952 \h </w:instrText>
      </w:r>
      <w:r>
        <w:fldChar w:fldCharType="separate"/>
      </w:r>
      <w:r>
        <w:t>49</w:t>
      </w:r>
      <w:r>
        <w:fldChar w:fldCharType="end"/>
      </w:r>
    </w:p>
    <w:p w:rsidR="001F7D08" w:rsidRDefault="001F7D08">
      <w:pPr>
        <w:pStyle w:val="TOC4"/>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UE RF(36.101) [LTE_feMTC-Core]</w:t>
      </w:r>
      <w:r>
        <w:tab/>
      </w:r>
      <w:r>
        <w:fldChar w:fldCharType="begin"/>
      </w:r>
      <w:r>
        <w:instrText xml:space="preserve"> PAGEREF _Toc523513953 \h </w:instrText>
      </w:r>
      <w:r>
        <w:fldChar w:fldCharType="separate"/>
      </w:r>
      <w:r>
        <w:t>49</w:t>
      </w:r>
      <w:r>
        <w:fldChar w:fldCharType="end"/>
      </w:r>
    </w:p>
    <w:p w:rsidR="001F7D08" w:rsidRDefault="001F7D08">
      <w:pPr>
        <w:pStyle w:val="TOC4"/>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RRM for BL/CE UE (36.133) [LTE_feMTC-Core/Perf]</w:t>
      </w:r>
      <w:r>
        <w:tab/>
      </w:r>
      <w:r>
        <w:fldChar w:fldCharType="begin"/>
      </w:r>
      <w:r>
        <w:instrText xml:space="preserve"> PAGEREF _Toc523513954 \h </w:instrText>
      </w:r>
      <w:r>
        <w:fldChar w:fldCharType="separate"/>
      </w:r>
      <w:r>
        <w:t>49</w:t>
      </w:r>
      <w:r>
        <w:fldChar w:fldCharType="end"/>
      </w:r>
    </w:p>
    <w:p w:rsidR="001F7D08" w:rsidRDefault="001F7D08">
      <w:pPr>
        <w:pStyle w:val="TOC4"/>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RRM for non-BL/CE UE (36.133) [LTE_feMTC-Core/Perf]</w:t>
      </w:r>
      <w:r>
        <w:tab/>
      </w:r>
      <w:r>
        <w:fldChar w:fldCharType="begin"/>
      </w:r>
      <w:r>
        <w:instrText xml:space="preserve"> PAGEREF _Toc523513955 \h </w:instrText>
      </w:r>
      <w:r>
        <w:fldChar w:fldCharType="separate"/>
      </w:r>
      <w:r>
        <w:t>51</w:t>
      </w:r>
      <w:r>
        <w:fldChar w:fldCharType="end"/>
      </w:r>
    </w:p>
    <w:p w:rsidR="001F7D08" w:rsidRDefault="001F7D08">
      <w:pPr>
        <w:pStyle w:val="TOC4"/>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UE/BS demodulation and CSI (36.101/36.104/36.141) [LTE_feMTC-Perf]</w:t>
      </w:r>
      <w:r>
        <w:tab/>
      </w:r>
      <w:r>
        <w:fldChar w:fldCharType="begin"/>
      </w:r>
      <w:r>
        <w:instrText xml:space="preserve"> PAGEREF _Toc523513956 \h </w:instrText>
      </w:r>
      <w:r>
        <w:fldChar w:fldCharType="separate"/>
      </w:r>
      <w:r>
        <w:t>51</w:t>
      </w:r>
      <w:r>
        <w:fldChar w:fldCharType="end"/>
      </w:r>
    </w:p>
    <w:p w:rsidR="001F7D08" w:rsidRDefault="001F7D08">
      <w:pPr>
        <w:pStyle w:val="TOC3"/>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NB-IoT Enhancement (Rel-14) [NB_IOTenh]</w:t>
      </w:r>
      <w:r>
        <w:tab/>
      </w:r>
      <w:r>
        <w:fldChar w:fldCharType="begin"/>
      </w:r>
      <w:r>
        <w:instrText xml:space="preserve"> PAGEREF _Toc523513957 \h </w:instrText>
      </w:r>
      <w:r>
        <w:fldChar w:fldCharType="separate"/>
      </w:r>
      <w:r>
        <w:t>51</w:t>
      </w:r>
      <w:r>
        <w:fldChar w:fldCharType="end"/>
      </w:r>
    </w:p>
    <w:p w:rsidR="001F7D08" w:rsidRDefault="001F7D08">
      <w:pPr>
        <w:pStyle w:val="TOC4"/>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UE RF (36.101) [NB_IOTenh-Core]</w:t>
      </w:r>
      <w:r>
        <w:tab/>
      </w:r>
      <w:r>
        <w:fldChar w:fldCharType="begin"/>
      </w:r>
      <w:r>
        <w:instrText xml:space="preserve"> PAGEREF _Toc523513958 \h </w:instrText>
      </w:r>
      <w:r>
        <w:fldChar w:fldCharType="separate"/>
      </w:r>
      <w:r>
        <w:t>51</w:t>
      </w:r>
      <w:r>
        <w:fldChar w:fldCharType="end"/>
      </w:r>
    </w:p>
    <w:p w:rsidR="001F7D08" w:rsidRDefault="001F7D08">
      <w:pPr>
        <w:pStyle w:val="TOC4"/>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RRM (36.133) [NB_IOTenh-Core/Perf]</w:t>
      </w:r>
      <w:r>
        <w:tab/>
      </w:r>
      <w:r>
        <w:fldChar w:fldCharType="begin"/>
      </w:r>
      <w:r>
        <w:instrText xml:space="preserve"> PAGEREF _Toc523513959 \h </w:instrText>
      </w:r>
      <w:r>
        <w:fldChar w:fldCharType="separate"/>
      </w:r>
      <w:r>
        <w:t>51</w:t>
      </w:r>
      <w:r>
        <w:fldChar w:fldCharType="end"/>
      </w:r>
    </w:p>
    <w:p w:rsidR="001F7D08" w:rsidRDefault="001F7D08">
      <w:pPr>
        <w:pStyle w:val="TOC5"/>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NB-IoT channel quality report [NB_IOTenh-Core/Perf]</w:t>
      </w:r>
      <w:r>
        <w:tab/>
      </w:r>
      <w:r>
        <w:fldChar w:fldCharType="begin"/>
      </w:r>
      <w:r>
        <w:instrText xml:space="preserve"> PAGEREF _Toc523513960 \h </w:instrText>
      </w:r>
      <w:r>
        <w:fldChar w:fldCharType="separate"/>
      </w:r>
      <w:r>
        <w:t>53</w:t>
      </w:r>
      <w:r>
        <w:fldChar w:fldCharType="end"/>
      </w:r>
    </w:p>
    <w:p w:rsidR="001F7D08" w:rsidRDefault="001F7D08">
      <w:pPr>
        <w:pStyle w:val="TOC5"/>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Others [NB_IOTenh-Core/Perf]</w:t>
      </w:r>
      <w:r>
        <w:tab/>
      </w:r>
      <w:r>
        <w:fldChar w:fldCharType="begin"/>
      </w:r>
      <w:r>
        <w:instrText xml:space="preserve"> PAGEREF _Toc523513961 \h </w:instrText>
      </w:r>
      <w:r>
        <w:fldChar w:fldCharType="separate"/>
      </w:r>
      <w:r>
        <w:t>59</w:t>
      </w:r>
      <w:r>
        <w:fldChar w:fldCharType="end"/>
      </w:r>
    </w:p>
    <w:p w:rsidR="001F7D08" w:rsidRDefault="001F7D08">
      <w:pPr>
        <w:pStyle w:val="TOC4"/>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UE/BS demodulation (36.101/36.104/36.141) [NB_IOTenh-Perf]</w:t>
      </w:r>
      <w:r>
        <w:tab/>
      </w:r>
      <w:r>
        <w:fldChar w:fldCharType="begin"/>
      </w:r>
      <w:r>
        <w:instrText xml:space="preserve"> PAGEREF _Toc523513962 \h </w:instrText>
      </w:r>
      <w:r>
        <w:fldChar w:fldCharType="separate"/>
      </w:r>
      <w:r>
        <w:t>61</w:t>
      </w:r>
      <w:r>
        <w:fldChar w:fldCharType="end"/>
      </w:r>
    </w:p>
    <w:p w:rsidR="001F7D08" w:rsidRDefault="001F7D08">
      <w:pPr>
        <w:pStyle w:val="TOC3"/>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LTE based V2X (Rel-14) [LTE_V2X]</w:t>
      </w:r>
      <w:r>
        <w:tab/>
      </w:r>
      <w:r>
        <w:fldChar w:fldCharType="begin"/>
      </w:r>
      <w:r>
        <w:instrText xml:space="preserve"> PAGEREF _Toc523513963 \h </w:instrText>
      </w:r>
      <w:r>
        <w:fldChar w:fldCharType="separate"/>
      </w:r>
      <w:r>
        <w:t>61</w:t>
      </w:r>
      <w:r>
        <w:fldChar w:fldCharType="end"/>
      </w:r>
    </w:p>
    <w:p w:rsidR="001F7D08" w:rsidRDefault="001F7D08">
      <w:pPr>
        <w:pStyle w:val="TOC4"/>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UE RF (36.101) [LTE_V2X-Core]</w:t>
      </w:r>
      <w:r>
        <w:tab/>
      </w:r>
      <w:r>
        <w:fldChar w:fldCharType="begin"/>
      </w:r>
      <w:r>
        <w:instrText xml:space="preserve"> PAGEREF _Toc523513964 \h </w:instrText>
      </w:r>
      <w:r>
        <w:fldChar w:fldCharType="separate"/>
      </w:r>
      <w:r>
        <w:t>61</w:t>
      </w:r>
      <w:r>
        <w:fldChar w:fldCharType="end"/>
      </w:r>
    </w:p>
    <w:p w:rsidR="001F7D08" w:rsidRDefault="001F7D08">
      <w:pPr>
        <w:pStyle w:val="TOC4"/>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RRM (36.133) [LTE_V2X-Core/Perf]</w:t>
      </w:r>
      <w:r>
        <w:tab/>
      </w:r>
      <w:r>
        <w:fldChar w:fldCharType="begin"/>
      </w:r>
      <w:r>
        <w:instrText xml:space="preserve"> PAGEREF _Toc523513965 \h </w:instrText>
      </w:r>
      <w:r>
        <w:fldChar w:fldCharType="separate"/>
      </w:r>
      <w:r>
        <w:t>62</w:t>
      </w:r>
      <w:r>
        <w:fldChar w:fldCharType="end"/>
      </w:r>
    </w:p>
    <w:p w:rsidR="001F7D08" w:rsidRDefault="001F7D08">
      <w:pPr>
        <w:pStyle w:val="TOC4"/>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UE demodulation (36.101) [LTE_V2X-Perf]</w:t>
      </w:r>
      <w:r>
        <w:tab/>
      </w:r>
      <w:r>
        <w:fldChar w:fldCharType="begin"/>
      </w:r>
      <w:r>
        <w:instrText xml:space="preserve"> PAGEREF _Toc523513966 \h </w:instrText>
      </w:r>
      <w:r>
        <w:fldChar w:fldCharType="separate"/>
      </w:r>
      <w:r>
        <w:t>65</w:t>
      </w:r>
      <w:r>
        <w:fldChar w:fldCharType="end"/>
      </w:r>
    </w:p>
    <w:p w:rsidR="001F7D08" w:rsidRDefault="001F7D08">
      <w:pPr>
        <w:pStyle w:val="TOC3"/>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Radiated requirements for the verification of multi-antenna reception performance of Ues [LTE_MIMO_OTA-Core]</w:t>
      </w:r>
      <w:r>
        <w:tab/>
      </w:r>
      <w:r>
        <w:fldChar w:fldCharType="begin"/>
      </w:r>
      <w:r>
        <w:instrText xml:space="preserve"> PAGEREF _Toc523513967 \h </w:instrText>
      </w:r>
      <w:r>
        <w:fldChar w:fldCharType="separate"/>
      </w:r>
      <w:r>
        <w:t>65</w:t>
      </w:r>
      <w:r>
        <w:fldChar w:fldCharType="end"/>
      </w:r>
    </w:p>
    <w:p w:rsidR="001F7D08" w:rsidRDefault="001F7D08">
      <w:pPr>
        <w:pStyle w:val="TOC3"/>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Other WIs [WI code]</w:t>
      </w:r>
      <w:r>
        <w:tab/>
      </w:r>
      <w:r>
        <w:fldChar w:fldCharType="begin"/>
      </w:r>
      <w:r>
        <w:instrText xml:space="preserve"> PAGEREF _Toc523513968 \h </w:instrText>
      </w:r>
      <w:r>
        <w:fldChar w:fldCharType="separate"/>
      </w:r>
      <w:r>
        <w:t>65</w:t>
      </w:r>
      <w:r>
        <w:fldChar w:fldCharType="end"/>
      </w:r>
    </w:p>
    <w:p w:rsidR="001F7D08" w:rsidRDefault="001F7D08">
      <w:pPr>
        <w:pStyle w:val="TOC4"/>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RF [WI code or TEI14]</w:t>
      </w:r>
      <w:r>
        <w:tab/>
      </w:r>
      <w:r>
        <w:fldChar w:fldCharType="begin"/>
      </w:r>
      <w:r>
        <w:instrText xml:space="preserve"> PAGEREF _Toc523513969 \h </w:instrText>
      </w:r>
      <w:r>
        <w:fldChar w:fldCharType="separate"/>
      </w:r>
      <w:r>
        <w:t>65</w:t>
      </w:r>
      <w:r>
        <w:fldChar w:fldCharType="end"/>
      </w:r>
    </w:p>
    <w:p w:rsidR="001F7D08" w:rsidRDefault="001F7D08">
      <w:pPr>
        <w:pStyle w:val="TOC4"/>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RRM [WI code or TEI13/TEI14]</w:t>
      </w:r>
      <w:r>
        <w:tab/>
      </w:r>
      <w:r>
        <w:fldChar w:fldCharType="begin"/>
      </w:r>
      <w:r>
        <w:instrText xml:space="preserve"> PAGEREF _Toc523513970 \h </w:instrText>
      </w:r>
      <w:r>
        <w:fldChar w:fldCharType="separate"/>
      </w:r>
      <w:r>
        <w:t>67</w:t>
      </w:r>
      <w:r>
        <w:fldChar w:fldCharType="end"/>
      </w:r>
    </w:p>
    <w:p w:rsidR="001F7D08" w:rsidRDefault="001F7D08">
      <w:pPr>
        <w:pStyle w:val="TOC4"/>
        <w:rPr>
          <w:rFonts w:asciiTheme="minorHAnsi" w:eastAsiaTheme="minorEastAsia" w:hAnsiTheme="minorHAnsi" w:cstheme="minorBidi"/>
          <w:sz w:val="22"/>
          <w:szCs w:val="22"/>
        </w:rPr>
      </w:pPr>
      <w:r>
        <w:t>5.6.3</w:t>
      </w:r>
      <w:r>
        <w:rPr>
          <w:rFonts w:asciiTheme="minorHAnsi" w:eastAsiaTheme="minorEastAsia" w:hAnsiTheme="minorHAnsi" w:cstheme="minorBidi"/>
          <w:sz w:val="22"/>
          <w:szCs w:val="22"/>
        </w:rPr>
        <w:tab/>
      </w:r>
      <w:r>
        <w:t>Demodulation and CSI [WI code or TEI13/TEI14]</w:t>
      </w:r>
      <w:r>
        <w:tab/>
      </w:r>
      <w:r>
        <w:fldChar w:fldCharType="begin"/>
      </w:r>
      <w:r>
        <w:instrText xml:space="preserve"> PAGEREF _Toc523513971 \h </w:instrText>
      </w:r>
      <w:r>
        <w:fldChar w:fldCharType="separate"/>
      </w:r>
      <w:r>
        <w:t>68</w:t>
      </w:r>
      <w:r>
        <w:fldChar w:fldCharType="end"/>
      </w:r>
    </w:p>
    <w:p w:rsidR="001F7D08" w:rsidRDefault="001F7D08">
      <w:pPr>
        <w:pStyle w:val="TOC2"/>
        <w:rPr>
          <w:rFonts w:asciiTheme="minorHAnsi" w:eastAsiaTheme="minorEastAsia" w:hAnsiTheme="minorHAnsi" w:cstheme="minorBidi"/>
          <w:sz w:val="22"/>
          <w:szCs w:val="22"/>
        </w:rPr>
      </w:pPr>
      <w:r>
        <w:t>6</w:t>
      </w:r>
      <w:r>
        <w:rPr>
          <w:rFonts w:asciiTheme="minorHAnsi" w:eastAsiaTheme="minorEastAsia" w:hAnsiTheme="minorHAnsi" w:cstheme="minorBidi"/>
          <w:sz w:val="22"/>
          <w:szCs w:val="22"/>
        </w:rPr>
        <w:tab/>
      </w:r>
      <w:r>
        <w:t>Rel-15 Work Items for LTE</w:t>
      </w:r>
      <w:r>
        <w:tab/>
      </w:r>
      <w:r>
        <w:fldChar w:fldCharType="begin"/>
      </w:r>
      <w:r>
        <w:instrText xml:space="preserve"> PAGEREF _Toc523513972 \h </w:instrText>
      </w:r>
      <w:r>
        <w:fldChar w:fldCharType="separate"/>
      </w:r>
      <w:r>
        <w:t>69</w:t>
      </w:r>
      <w:r>
        <w:fldChar w:fldCharType="end"/>
      </w:r>
    </w:p>
    <w:p w:rsidR="001F7D08" w:rsidRDefault="001F7D08">
      <w:pPr>
        <w:pStyle w:val="TOC3"/>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Enhancement of Base Station (BS) RF and EMC requirements for Active Antenna System (AAS) [AASenh_BS_LTE_UTRA]</w:t>
      </w:r>
      <w:r>
        <w:tab/>
      </w:r>
      <w:r>
        <w:fldChar w:fldCharType="begin"/>
      </w:r>
      <w:r>
        <w:instrText xml:space="preserve"> PAGEREF _Toc523513973 \h </w:instrText>
      </w:r>
      <w:r>
        <w:fldChar w:fldCharType="separate"/>
      </w:r>
      <w:r>
        <w:t>69</w:t>
      </w:r>
      <w:r>
        <w:fldChar w:fldCharType="end"/>
      </w:r>
    </w:p>
    <w:p w:rsidR="001F7D08" w:rsidRDefault="001F7D08">
      <w:pPr>
        <w:pStyle w:val="TOC4"/>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General (ad-hoc MoM, etc.) [AASenh_BS_LTE_UTRA]</w:t>
      </w:r>
      <w:r>
        <w:tab/>
      </w:r>
      <w:r>
        <w:fldChar w:fldCharType="begin"/>
      </w:r>
      <w:r>
        <w:instrText xml:space="preserve"> PAGEREF _Toc523513974 \h </w:instrText>
      </w:r>
      <w:r>
        <w:fldChar w:fldCharType="separate"/>
      </w:r>
      <w:r>
        <w:t>69</w:t>
      </w:r>
      <w:r>
        <w:fldChar w:fldCharType="end"/>
      </w:r>
    </w:p>
    <w:p w:rsidR="001F7D08" w:rsidRDefault="001F7D08">
      <w:pPr>
        <w:pStyle w:val="TOC5"/>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Transmitter Requirements [AASenh_BS_LTE_UTRA-Core]</w:t>
      </w:r>
      <w:r>
        <w:tab/>
      </w:r>
      <w:r>
        <w:fldChar w:fldCharType="begin"/>
      </w:r>
      <w:r>
        <w:instrText xml:space="preserve"> PAGEREF _Toc523513975 \h </w:instrText>
      </w:r>
      <w:r>
        <w:fldChar w:fldCharType="separate"/>
      </w:r>
      <w:r>
        <w:t>74</w:t>
      </w:r>
      <w:r>
        <w:fldChar w:fldCharType="end"/>
      </w:r>
    </w:p>
    <w:p w:rsidR="001F7D08" w:rsidRDefault="001F7D08">
      <w:pPr>
        <w:pStyle w:val="TOC5"/>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Receiver requirements [AASenh_BS_LTE_UTRA-Core]</w:t>
      </w:r>
      <w:r>
        <w:tab/>
      </w:r>
      <w:r>
        <w:fldChar w:fldCharType="begin"/>
      </w:r>
      <w:r>
        <w:instrText xml:space="preserve"> PAGEREF _Toc523513976 \h </w:instrText>
      </w:r>
      <w:r>
        <w:fldChar w:fldCharType="separate"/>
      </w:r>
      <w:r>
        <w:t>74</w:t>
      </w:r>
      <w:r>
        <w:fldChar w:fldCharType="end"/>
      </w:r>
    </w:p>
    <w:p w:rsidR="001F7D08" w:rsidRDefault="001F7D08">
      <w:pPr>
        <w:pStyle w:val="TOC5"/>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EMC requirements [AASenh_BS_LTE_UTRA-Core]</w:t>
      </w:r>
      <w:r>
        <w:tab/>
      </w:r>
      <w:r>
        <w:fldChar w:fldCharType="begin"/>
      </w:r>
      <w:r>
        <w:instrText xml:space="preserve"> PAGEREF _Toc523513977 \h </w:instrText>
      </w:r>
      <w:r>
        <w:fldChar w:fldCharType="separate"/>
      </w:r>
      <w:r>
        <w:t>75</w:t>
      </w:r>
      <w:r>
        <w:fldChar w:fldCharType="end"/>
      </w:r>
    </w:p>
    <w:p w:rsidR="001F7D08" w:rsidRDefault="001F7D08">
      <w:pPr>
        <w:pStyle w:val="TOC4"/>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Performance Requirements [AASenh_BS_LTE_UTRA-Perf]</w:t>
      </w:r>
      <w:r>
        <w:tab/>
      </w:r>
      <w:r>
        <w:fldChar w:fldCharType="begin"/>
      </w:r>
      <w:r>
        <w:instrText xml:space="preserve"> PAGEREF _Toc523513978 \h </w:instrText>
      </w:r>
      <w:r>
        <w:fldChar w:fldCharType="separate"/>
      </w:r>
      <w:r>
        <w:t>75</w:t>
      </w:r>
      <w:r>
        <w:fldChar w:fldCharType="end"/>
      </w:r>
    </w:p>
    <w:p w:rsidR="001F7D08" w:rsidRDefault="001F7D08">
      <w:pPr>
        <w:pStyle w:val="TOC5"/>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Transmitter Directional Requirements [AASenh_BS_LTE_UTRA-Perf]</w:t>
      </w:r>
      <w:r>
        <w:tab/>
      </w:r>
      <w:r>
        <w:fldChar w:fldCharType="begin"/>
      </w:r>
      <w:r>
        <w:instrText xml:space="preserve"> PAGEREF _Toc523513979 \h </w:instrText>
      </w:r>
      <w:r>
        <w:fldChar w:fldCharType="separate"/>
      </w:r>
      <w:r>
        <w:t>79</w:t>
      </w:r>
      <w:r>
        <w:fldChar w:fldCharType="end"/>
      </w:r>
    </w:p>
    <w:p w:rsidR="001F7D08" w:rsidRDefault="001F7D08">
      <w:pPr>
        <w:pStyle w:val="TOC6"/>
        <w:rPr>
          <w:rFonts w:asciiTheme="minorHAnsi" w:eastAsiaTheme="minorEastAsia" w:hAnsiTheme="minorHAnsi" w:cstheme="minorBidi"/>
          <w:sz w:val="22"/>
          <w:szCs w:val="22"/>
        </w:rPr>
      </w:pPr>
      <w:r>
        <w:t>6.1.3.1.1</w:t>
      </w:r>
      <w:r>
        <w:rPr>
          <w:rFonts w:asciiTheme="minorHAnsi" w:eastAsiaTheme="minorEastAsia" w:hAnsiTheme="minorHAnsi" w:cstheme="minorBidi"/>
          <w:sz w:val="22"/>
          <w:szCs w:val="22"/>
        </w:rPr>
        <w:tab/>
      </w:r>
      <w:r>
        <w:t>MU and TT analysis [AASenh_BS_LTE_UTRA-Perf]</w:t>
      </w:r>
      <w:r>
        <w:tab/>
      </w:r>
      <w:r>
        <w:fldChar w:fldCharType="begin"/>
      </w:r>
      <w:r>
        <w:instrText xml:space="preserve"> PAGEREF _Toc523513980 \h </w:instrText>
      </w:r>
      <w:r>
        <w:fldChar w:fldCharType="separate"/>
      </w:r>
      <w:r>
        <w:t>79</w:t>
      </w:r>
      <w:r>
        <w:fldChar w:fldCharType="end"/>
      </w:r>
    </w:p>
    <w:p w:rsidR="001F7D08" w:rsidRDefault="001F7D08">
      <w:pPr>
        <w:pStyle w:val="TOC6"/>
        <w:rPr>
          <w:rFonts w:asciiTheme="minorHAnsi" w:eastAsiaTheme="minorEastAsia" w:hAnsiTheme="minorHAnsi" w:cstheme="minorBidi"/>
          <w:sz w:val="22"/>
          <w:szCs w:val="22"/>
        </w:rPr>
      </w:pPr>
      <w:r>
        <w:t>6.1.3.1.2</w:t>
      </w:r>
      <w:r>
        <w:rPr>
          <w:rFonts w:asciiTheme="minorHAnsi" w:eastAsiaTheme="minorEastAsia" w:hAnsiTheme="minorHAnsi" w:cstheme="minorBidi"/>
          <w:sz w:val="22"/>
          <w:szCs w:val="22"/>
        </w:rPr>
        <w:tab/>
      </w:r>
      <w:r>
        <w:t>Draft CRs from section editor [AASenh_BS_LTE_UTRA-Perf]</w:t>
      </w:r>
      <w:r>
        <w:tab/>
      </w:r>
      <w:r>
        <w:fldChar w:fldCharType="begin"/>
      </w:r>
      <w:r>
        <w:instrText xml:space="preserve"> PAGEREF _Toc523513981 \h </w:instrText>
      </w:r>
      <w:r>
        <w:fldChar w:fldCharType="separate"/>
      </w:r>
      <w:r>
        <w:t>81</w:t>
      </w:r>
      <w:r>
        <w:fldChar w:fldCharType="end"/>
      </w:r>
    </w:p>
    <w:p w:rsidR="001F7D08" w:rsidRDefault="001F7D08">
      <w:pPr>
        <w:pStyle w:val="TOC5"/>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Receiver Directional requirements [AASenh_BS_LTE_UTRA-Perf]</w:t>
      </w:r>
      <w:r>
        <w:tab/>
      </w:r>
      <w:r>
        <w:fldChar w:fldCharType="begin"/>
      </w:r>
      <w:r>
        <w:instrText xml:space="preserve"> PAGEREF _Toc523513982 \h </w:instrText>
      </w:r>
      <w:r>
        <w:fldChar w:fldCharType="separate"/>
      </w:r>
      <w:r>
        <w:t>81</w:t>
      </w:r>
      <w:r>
        <w:fldChar w:fldCharType="end"/>
      </w:r>
    </w:p>
    <w:p w:rsidR="001F7D08" w:rsidRDefault="001F7D08">
      <w:pPr>
        <w:pStyle w:val="TOC6"/>
        <w:rPr>
          <w:rFonts w:asciiTheme="minorHAnsi" w:eastAsiaTheme="minorEastAsia" w:hAnsiTheme="minorHAnsi" w:cstheme="minorBidi"/>
          <w:sz w:val="22"/>
          <w:szCs w:val="22"/>
        </w:rPr>
      </w:pPr>
      <w:r>
        <w:lastRenderedPageBreak/>
        <w:t>6.1.3.2.1</w:t>
      </w:r>
      <w:r>
        <w:rPr>
          <w:rFonts w:asciiTheme="minorHAnsi" w:eastAsiaTheme="minorEastAsia" w:hAnsiTheme="minorHAnsi" w:cstheme="minorBidi"/>
          <w:sz w:val="22"/>
          <w:szCs w:val="22"/>
        </w:rPr>
        <w:tab/>
      </w:r>
      <w:r>
        <w:t>MU and TT analysis [AASenh_BS_LTE_UTRA-Perf]</w:t>
      </w:r>
      <w:r>
        <w:tab/>
      </w:r>
      <w:r>
        <w:fldChar w:fldCharType="begin"/>
      </w:r>
      <w:r>
        <w:instrText xml:space="preserve"> PAGEREF _Toc523513983 \h </w:instrText>
      </w:r>
      <w:r>
        <w:fldChar w:fldCharType="separate"/>
      </w:r>
      <w:r>
        <w:t>81</w:t>
      </w:r>
      <w:r>
        <w:fldChar w:fldCharType="end"/>
      </w:r>
    </w:p>
    <w:p w:rsidR="001F7D08" w:rsidRDefault="001F7D08">
      <w:pPr>
        <w:pStyle w:val="TOC6"/>
        <w:rPr>
          <w:rFonts w:asciiTheme="minorHAnsi" w:eastAsiaTheme="minorEastAsia" w:hAnsiTheme="minorHAnsi" w:cstheme="minorBidi"/>
          <w:sz w:val="22"/>
          <w:szCs w:val="22"/>
        </w:rPr>
      </w:pPr>
      <w:r>
        <w:t>6.1.3.2.2</w:t>
      </w:r>
      <w:r>
        <w:rPr>
          <w:rFonts w:asciiTheme="minorHAnsi" w:eastAsiaTheme="minorEastAsia" w:hAnsiTheme="minorHAnsi" w:cstheme="minorBidi"/>
          <w:sz w:val="22"/>
          <w:szCs w:val="22"/>
        </w:rPr>
        <w:tab/>
      </w:r>
      <w:r>
        <w:t>Draft CR from section editor [AASenh_BS_LTE_UTRA-Perf]</w:t>
      </w:r>
      <w:r>
        <w:tab/>
      </w:r>
      <w:r>
        <w:fldChar w:fldCharType="begin"/>
      </w:r>
      <w:r>
        <w:instrText xml:space="preserve"> PAGEREF _Toc523513984 \h </w:instrText>
      </w:r>
      <w:r>
        <w:fldChar w:fldCharType="separate"/>
      </w:r>
      <w:r>
        <w:t>84</w:t>
      </w:r>
      <w:r>
        <w:fldChar w:fldCharType="end"/>
      </w:r>
    </w:p>
    <w:p w:rsidR="001F7D08" w:rsidRDefault="001F7D08">
      <w:pPr>
        <w:pStyle w:val="TOC5"/>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In-band TRP requirements [AASenh_BS_LTE_UTRA-Perf]</w:t>
      </w:r>
      <w:r>
        <w:tab/>
      </w:r>
      <w:r>
        <w:fldChar w:fldCharType="begin"/>
      </w:r>
      <w:r>
        <w:instrText xml:space="preserve"> PAGEREF _Toc523513985 \h </w:instrText>
      </w:r>
      <w:r>
        <w:fldChar w:fldCharType="separate"/>
      </w:r>
      <w:r>
        <w:t>84</w:t>
      </w:r>
      <w:r>
        <w:fldChar w:fldCharType="end"/>
      </w:r>
    </w:p>
    <w:p w:rsidR="001F7D08" w:rsidRDefault="001F7D08">
      <w:pPr>
        <w:pStyle w:val="TOC6"/>
        <w:rPr>
          <w:rFonts w:asciiTheme="minorHAnsi" w:eastAsiaTheme="minorEastAsia" w:hAnsiTheme="minorHAnsi" w:cstheme="minorBidi"/>
          <w:sz w:val="22"/>
          <w:szCs w:val="22"/>
        </w:rPr>
      </w:pPr>
      <w:r>
        <w:t>6.1.3.3.1</w:t>
      </w:r>
      <w:r>
        <w:rPr>
          <w:rFonts w:asciiTheme="minorHAnsi" w:eastAsiaTheme="minorEastAsia" w:hAnsiTheme="minorHAnsi" w:cstheme="minorBidi"/>
          <w:sz w:val="22"/>
          <w:szCs w:val="22"/>
        </w:rPr>
        <w:tab/>
      </w:r>
      <w:r>
        <w:t>Test Methods [AASenh_BS_LTE_UTRA-Perf]</w:t>
      </w:r>
      <w:r>
        <w:tab/>
      </w:r>
      <w:r>
        <w:fldChar w:fldCharType="begin"/>
      </w:r>
      <w:r>
        <w:instrText xml:space="preserve"> PAGEREF _Toc523513986 \h </w:instrText>
      </w:r>
      <w:r>
        <w:fldChar w:fldCharType="separate"/>
      </w:r>
      <w:r>
        <w:t>84</w:t>
      </w:r>
      <w:r>
        <w:fldChar w:fldCharType="end"/>
      </w:r>
    </w:p>
    <w:p w:rsidR="001F7D08" w:rsidRDefault="001F7D08">
      <w:pPr>
        <w:pStyle w:val="TOC6"/>
        <w:rPr>
          <w:rFonts w:asciiTheme="minorHAnsi" w:eastAsiaTheme="minorEastAsia" w:hAnsiTheme="minorHAnsi" w:cstheme="minorBidi"/>
          <w:sz w:val="22"/>
          <w:szCs w:val="22"/>
        </w:rPr>
      </w:pPr>
      <w:r>
        <w:t>6.1.3.3.2</w:t>
      </w:r>
      <w:r>
        <w:rPr>
          <w:rFonts w:asciiTheme="minorHAnsi" w:eastAsiaTheme="minorEastAsia" w:hAnsiTheme="minorHAnsi" w:cstheme="minorBidi"/>
          <w:sz w:val="22"/>
          <w:szCs w:val="22"/>
        </w:rPr>
        <w:tab/>
      </w:r>
      <w:r>
        <w:t>MU and TT analysis [AASenh_BS_LTE_UTRA-Perf]</w:t>
      </w:r>
      <w:r>
        <w:tab/>
      </w:r>
      <w:r>
        <w:fldChar w:fldCharType="begin"/>
      </w:r>
      <w:r>
        <w:instrText xml:space="preserve"> PAGEREF _Toc523513987 \h </w:instrText>
      </w:r>
      <w:r>
        <w:fldChar w:fldCharType="separate"/>
      </w:r>
      <w:r>
        <w:t>87</w:t>
      </w:r>
      <w:r>
        <w:fldChar w:fldCharType="end"/>
      </w:r>
    </w:p>
    <w:p w:rsidR="001F7D08" w:rsidRDefault="001F7D08">
      <w:pPr>
        <w:pStyle w:val="TOC6"/>
        <w:rPr>
          <w:rFonts w:asciiTheme="minorHAnsi" w:eastAsiaTheme="minorEastAsia" w:hAnsiTheme="minorHAnsi" w:cstheme="minorBidi"/>
          <w:sz w:val="22"/>
          <w:szCs w:val="22"/>
        </w:rPr>
      </w:pPr>
      <w:r>
        <w:t>6.1.3.3.3</w:t>
      </w:r>
      <w:r>
        <w:rPr>
          <w:rFonts w:asciiTheme="minorHAnsi" w:eastAsiaTheme="minorEastAsia" w:hAnsiTheme="minorHAnsi" w:cstheme="minorBidi"/>
          <w:sz w:val="22"/>
          <w:szCs w:val="22"/>
        </w:rPr>
        <w:tab/>
      </w:r>
      <w:r>
        <w:t>Draft CR from section editor [AASenh_BS_LTE_UTRA-Perf]</w:t>
      </w:r>
      <w:r>
        <w:tab/>
      </w:r>
      <w:r>
        <w:fldChar w:fldCharType="begin"/>
      </w:r>
      <w:r>
        <w:instrText xml:space="preserve"> PAGEREF _Toc523513988 \h </w:instrText>
      </w:r>
      <w:r>
        <w:fldChar w:fldCharType="separate"/>
      </w:r>
      <w:r>
        <w:t>90</w:t>
      </w:r>
      <w:r>
        <w:fldChar w:fldCharType="end"/>
      </w:r>
    </w:p>
    <w:p w:rsidR="001F7D08" w:rsidRDefault="001F7D08">
      <w:pPr>
        <w:pStyle w:val="TOC5"/>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Out of band TRP requirements [AASenh_BS_LTE_UTRA-Perf]</w:t>
      </w:r>
      <w:r>
        <w:tab/>
      </w:r>
      <w:r>
        <w:fldChar w:fldCharType="begin"/>
      </w:r>
      <w:r>
        <w:instrText xml:space="preserve"> PAGEREF _Toc523513989 \h </w:instrText>
      </w:r>
      <w:r>
        <w:fldChar w:fldCharType="separate"/>
      </w:r>
      <w:r>
        <w:t>90</w:t>
      </w:r>
      <w:r>
        <w:fldChar w:fldCharType="end"/>
      </w:r>
    </w:p>
    <w:p w:rsidR="001F7D08" w:rsidRDefault="001F7D08">
      <w:pPr>
        <w:pStyle w:val="TOC6"/>
        <w:rPr>
          <w:rFonts w:asciiTheme="minorHAnsi" w:eastAsiaTheme="minorEastAsia" w:hAnsiTheme="minorHAnsi" w:cstheme="minorBidi"/>
          <w:sz w:val="22"/>
          <w:szCs w:val="22"/>
        </w:rPr>
      </w:pPr>
      <w:r>
        <w:t>6.1.3.4.1</w:t>
      </w:r>
      <w:r>
        <w:rPr>
          <w:rFonts w:asciiTheme="minorHAnsi" w:eastAsiaTheme="minorEastAsia" w:hAnsiTheme="minorHAnsi" w:cstheme="minorBidi"/>
          <w:sz w:val="22"/>
          <w:szCs w:val="22"/>
        </w:rPr>
        <w:tab/>
      </w:r>
      <w:r>
        <w:t>Test Methods [AASenh_BS_LTE_UTRA-Perf]</w:t>
      </w:r>
      <w:r>
        <w:tab/>
      </w:r>
      <w:r>
        <w:fldChar w:fldCharType="begin"/>
      </w:r>
      <w:r>
        <w:instrText xml:space="preserve"> PAGEREF _Toc523513990 \h </w:instrText>
      </w:r>
      <w:r>
        <w:fldChar w:fldCharType="separate"/>
      </w:r>
      <w:r>
        <w:t>90</w:t>
      </w:r>
      <w:r>
        <w:fldChar w:fldCharType="end"/>
      </w:r>
    </w:p>
    <w:p w:rsidR="001F7D08" w:rsidRDefault="001F7D08">
      <w:pPr>
        <w:pStyle w:val="TOC6"/>
        <w:rPr>
          <w:rFonts w:asciiTheme="minorHAnsi" w:eastAsiaTheme="minorEastAsia" w:hAnsiTheme="minorHAnsi" w:cstheme="minorBidi"/>
          <w:sz w:val="22"/>
          <w:szCs w:val="22"/>
        </w:rPr>
      </w:pPr>
      <w:r>
        <w:t>6.1.3.4.2</w:t>
      </w:r>
      <w:r>
        <w:rPr>
          <w:rFonts w:asciiTheme="minorHAnsi" w:eastAsiaTheme="minorEastAsia" w:hAnsiTheme="minorHAnsi" w:cstheme="minorBidi"/>
          <w:sz w:val="22"/>
          <w:szCs w:val="22"/>
        </w:rPr>
        <w:tab/>
      </w:r>
      <w:r>
        <w:t>MU and TT analysis [AASenh_BS_LTE_UTRA-Perf]</w:t>
      </w:r>
      <w:r>
        <w:tab/>
      </w:r>
      <w:r>
        <w:fldChar w:fldCharType="begin"/>
      </w:r>
      <w:r>
        <w:instrText xml:space="preserve"> PAGEREF _Toc523513991 \h </w:instrText>
      </w:r>
      <w:r>
        <w:fldChar w:fldCharType="separate"/>
      </w:r>
      <w:r>
        <w:t>93</w:t>
      </w:r>
      <w:r>
        <w:fldChar w:fldCharType="end"/>
      </w:r>
    </w:p>
    <w:p w:rsidR="001F7D08" w:rsidRDefault="001F7D08">
      <w:pPr>
        <w:pStyle w:val="TOC6"/>
        <w:rPr>
          <w:rFonts w:asciiTheme="minorHAnsi" w:eastAsiaTheme="minorEastAsia" w:hAnsiTheme="minorHAnsi" w:cstheme="minorBidi"/>
          <w:sz w:val="22"/>
          <w:szCs w:val="22"/>
        </w:rPr>
      </w:pPr>
      <w:r>
        <w:t>6.1.3.4.3</w:t>
      </w:r>
      <w:r>
        <w:rPr>
          <w:rFonts w:asciiTheme="minorHAnsi" w:eastAsiaTheme="minorEastAsia" w:hAnsiTheme="minorHAnsi" w:cstheme="minorBidi"/>
          <w:sz w:val="22"/>
          <w:szCs w:val="22"/>
        </w:rPr>
        <w:tab/>
      </w:r>
      <w:r>
        <w:t>Draft CR from section editor [AASenh_BS_LTE_UTRA-Perf]</w:t>
      </w:r>
      <w:r>
        <w:tab/>
      </w:r>
      <w:r>
        <w:fldChar w:fldCharType="begin"/>
      </w:r>
      <w:r>
        <w:instrText xml:space="preserve"> PAGEREF _Toc523513992 \h </w:instrText>
      </w:r>
      <w:r>
        <w:fldChar w:fldCharType="separate"/>
      </w:r>
      <w:r>
        <w:t>96</w:t>
      </w:r>
      <w:r>
        <w:fldChar w:fldCharType="end"/>
      </w:r>
    </w:p>
    <w:p w:rsidR="001F7D08" w:rsidRDefault="001F7D08">
      <w:pPr>
        <w:pStyle w:val="TOC5"/>
        <w:rPr>
          <w:rFonts w:asciiTheme="minorHAnsi" w:eastAsiaTheme="minorEastAsia" w:hAnsiTheme="minorHAnsi" w:cstheme="minorBidi"/>
          <w:sz w:val="22"/>
          <w:szCs w:val="22"/>
        </w:rPr>
      </w:pPr>
      <w:r>
        <w:t>6.1.3.5</w:t>
      </w:r>
      <w:r>
        <w:rPr>
          <w:rFonts w:asciiTheme="minorHAnsi" w:eastAsiaTheme="minorEastAsia" w:hAnsiTheme="minorHAnsi" w:cstheme="minorBidi"/>
          <w:sz w:val="22"/>
          <w:szCs w:val="22"/>
        </w:rPr>
        <w:tab/>
      </w:r>
      <w:r>
        <w:t>Out of band blocking requirements [AASenh_BS_LTE_UTRA-Perf]</w:t>
      </w:r>
      <w:r>
        <w:tab/>
      </w:r>
      <w:r>
        <w:fldChar w:fldCharType="begin"/>
      </w:r>
      <w:r>
        <w:instrText xml:space="preserve"> PAGEREF _Toc523513993 \h </w:instrText>
      </w:r>
      <w:r>
        <w:fldChar w:fldCharType="separate"/>
      </w:r>
      <w:r>
        <w:t>97</w:t>
      </w:r>
      <w:r>
        <w:fldChar w:fldCharType="end"/>
      </w:r>
    </w:p>
    <w:p w:rsidR="001F7D08" w:rsidRDefault="001F7D08">
      <w:pPr>
        <w:pStyle w:val="TOC6"/>
        <w:rPr>
          <w:rFonts w:asciiTheme="minorHAnsi" w:eastAsiaTheme="minorEastAsia" w:hAnsiTheme="minorHAnsi" w:cstheme="minorBidi"/>
          <w:sz w:val="22"/>
          <w:szCs w:val="22"/>
        </w:rPr>
      </w:pPr>
      <w:r>
        <w:t>6.1.3.5.1</w:t>
      </w:r>
      <w:r>
        <w:rPr>
          <w:rFonts w:asciiTheme="minorHAnsi" w:eastAsiaTheme="minorEastAsia" w:hAnsiTheme="minorHAnsi" w:cstheme="minorBidi"/>
          <w:sz w:val="22"/>
          <w:szCs w:val="22"/>
        </w:rPr>
        <w:tab/>
      </w:r>
      <w:r>
        <w:t>Test Methods [AASenh_BS_LTE_UTRA-Perf]</w:t>
      </w:r>
      <w:r>
        <w:tab/>
      </w:r>
      <w:r>
        <w:fldChar w:fldCharType="begin"/>
      </w:r>
      <w:r>
        <w:instrText xml:space="preserve"> PAGEREF _Toc523513994 \h </w:instrText>
      </w:r>
      <w:r>
        <w:fldChar w:fldCharType="separate"/>
      </w:r>
      <w:r>
        <w:t>98</w:t>
      </w:r>
      <w:r>
        <w:fldChar w:fldCharType="end"/>
      </w:r>
    </w:p>
    <w:p w:rsidR="001F7D08" w:rsidRDefault="001F7D08">
      <w:pPr>
        <w:pStyle w:val="TOC6"/>
        <w:rPr>
          <w:rFonts w:asciiTheme="minorHAnsi" w:eastAsiaTheme="minorEastAsia" w:hAnsiTheme="minorHAnsi" w:cstheme="minorBidi"/>
          <w:sz w:val="22"/>
          <w:szCs w:val="22"/>
        </w:rPr>
      </w:pPr>
      <w:r>
        <w:t>6.1.3.5.2</w:t>
      </w:r>
      <w:r>
        <w:rPr>
          <w:rFonts w:asciiTheme="minorHAnsi" w:eastAsiaTheme="minorEastAsia" w:hAnsiTheme="minorHAnsi" w:cstheme="minorBidi"/>
          <w:sz w:val="22"/>
          <w:szCs w:val="22"/>
        </w:rPr>
        <w:tab/>
      </w:r>
      <w:r>
        <w:t>MU and TT analysis [AASenh_BS_LTE_UTRA-Perf]</w:t>
      </w:r>
      <w:r>
        <w:tab/>
      </w:r>
      <w:r>
        <w:fldChar w:fldCharType="begin"/>
      </w:r>
      <w:r>
        <w:instrText xml:space="preserve"> PAGEREF _Toc523513995 \h </w:instrText>
      </w:r>
      <w:r>
        <w:fldChar w:fldCharType="separate"/>
      </w:r>
      <w:r>
        <w:t>98</w:t>
      </w:r>
      <w:r>
        <w:fldChar w:fldCharType="end"/>
      </w:r>
    </w:p>
    <w:p w:rsidR="001F7D08" w:rsidRDefault="001F7D08">
      <w:pPr>
        <w:pStyle w:val="TOC6"/>
        <w:rPr>
          <w:rFonts w:asciiTheme="minorHAnsi" w:eastAsiaTheme="minorEastAsia" w:hAnsiTheme="minorHAnsi" w:cstheme="minorBidi"/>
          <w:sz w:val="22"/>
          <w:szCs w:val="22"/>
        </w:rPr>
      </w:pPr>
      <w:r>
        <w:t>6.1.3.5.3</w:t>
      </w:r>
      <w:r>
        <w:rPr>
          <w:rFonts w:asciiTheme="minorHAnsi" w:eastAsiaTheme="minorEastAsia" w:hAnsiTheme="minorHAnsi" w:cstheme="minorBidi"/>
          <w:sz w:val="22"/>
          <w:szCs w:val="22"/>
        </w:rPr>
        <w:tab/>
      </w:r>
      <w:r>
        <w:t>Draft CR from section editor [AASenh_BS_LTE_UTRA-Perf]</w:t>
      </w:r>
      <w:r>
        <w:tab/>
      </w:r>
      <w:r>
        <w:fldChar w:fldCharType="begin"/>
      </w:r>
      <w:r>
        <w:instrText xml:space="preserve"> PAGEREF _Toc523513996 \h </w:instrText>
      </w:r>
      <w:r>
        <w:fldChar w:fldCharType="separate"/>
      </w:r>
      <w:r>
        <w:t>100</w:t>
      </w:r>
      <w:r>
        <w:fldChar w:fldCharType="end"/>
      </w:r>
    </w:p>
    <w:p w:rsidR="001F7D08" w:rsidRDefault="001F7D08">
      <w:pPr>
        <w:pStyle w:val="TOC5"/>
        <w:rPr>
          <w:rFonts w:asciiTheme="minorHAnsi" w:eastAsiaTheme="minorEastAsia" w:hAnsiTheme="minorHAnsi" w:cstheme="minorBidi"/>
          <w:sz w:val="22"/>
          <w:szCs w:val="22"/>
        </w:rPr>
      </w:pPr>
      <w:r>
        <w:t>6.1.3.6</w:t>
      </w:r>
      <w:r>
        <w:rPr>
          <w:rFonts w:asciiTheme="minorHAnsi" w:eastAsiaTheme="minorEastAsia" w:hAnsiTheme="minorHAnsi" w:cstheme="minorBidi"/>
          <w:sz w:val="22"/>
          <w:szCs w:val="22"/>
        </w:rPr>
        <w:tab/>
      </w:r>
      <w:r>
        <w:t>Co-location requirements [AASenh_BS_LTE_UTRA-Perf]</w:t>
      </w:r>
      <w:r>
        <w:tab/>
      </w:r>
      <w:r>
        <w:fldChar w:fldCharType="begin"/>
      </w:r>
      <w:r>
        <w:instrText xml:space="preserve"> PAGEREF _Toc523513997 \h </w:instrText>
      </w:r>
      <w:r>
        <w:fldChar w:fldCharType="separate"/>
      </w:r>
      <w:r>
        <w:t>100</w:t>
      </w:r>
      <w:r>
        <w:fldChar w:fldCharType="end"/>
      </w:r>
    </w:p>
    <w:p w:rsidR="001F7D08" w:rsidRDefault="001F7D08">
      <w:pPr>
        <w:pStyle w:val="TOC6"/>
        <w:rPr>
          <w:rFonts w:asciiTheme="minorHAnsi" w:eastAsiaTheme="minorEastAsia" w:hAnsiTheme="minorHAnsi" w:cstheme="minorBidi"/>
          <w:sz w:val="22"/>
          <w:szCs w:val="22"/>
        </w:rPr>
      </w:pPr>
      <w:r>
        <w:t>6.1.3.6.1</w:t>
      </w:r>
      <w:r>
        <w:rPr>
          <w:rFonts w:asciiTheme="minorHAnsi" w:eastAsiaTheme="minorEastAsia" w:hAnsiTheme="minorHAnsi" w:cstheme="minorBidi"/>
          <w:sz w:val="22"/>
          <w:szCs w:val="22"/>
        </w:rPr>
        <w:tab/>
      </w:r>
      <w:r>
        <w:t>Test Methods [AASenh_BS_LTE_UTRA-Perf]</w:t>
      </w:r>
      <w:r>
        <w:tab/>
      </w:r>
      <w:r>
        <w:fldChar w:fldCharType="begin"/>
      </w:r>
      <w:r>
        <w:instrText xml:space="preserve"> PAGEREF _Toc523513998 \h </w:instrText>
      </w:r>
      <w:r>
        <w:fldChar w:fldCharType="separate"/>
      </w:r>
      <w:r>
        <w:t>101</w:t>
      </w:r>
      <w:r>
        <w:fldChar w:fldCharType="end"/>
      </w:r>
    </w:p>
    <w:p w:rsidR="001F7D08" w:rsidRDefault="001F7D08">
      <w:pPr>
        <w:pStyle w:val="TOC6"/>
        <w:rPr>
          <w:rFonts w:asciiTheme="minorHAnsi" w:eastAsiaTheme="minorEastAsia" w:hAnsiTheme="minorHAnsi" w:cstheme="minorBidi"/>
          <w:sz w:val="22"/>
          <w:szCs w:val="22"/>
        </w:rPr>
      </w:pPr>
      <w:r>
        <w:t>6.1.3.6.2</w:t>
      </w:r>
      <w:r>
        <w:rPr>
          <w:rFonts w:asciiTheme="minorHAnsi" w:eastAsiaTheme="minorEastAsia" w:hAnsiTheme="minorHAnsi" w:cstheme="minorBidi"/>
          <w:sz w:val="22"/>
          <w:szCs w:val="22"/>
        </w:rPr>
        <w:tab/>
      </w:r>
      <w:r>
        <w:t>MU and TT analysis [AASenh_BS_LTE_UTRA-Perf]</w:t>
      </w:r>
      <w:r>
        <w:tab/>
      </w:r>
      <w:r>
        <w:fldChar w:fldCharType="begin"/>
      </w:r>
      <w:r>
        <w:instrText xml:space="preserve"> PAGEREF _Toc523513999 \h </w:instrText>
      </w:r>
      <w:r>
        <w:fldChar w:fldCharType="separate"/>
      </w:r>
      <w:r>
        <w:t>102</w:t>
      </w:r>
      <w:r>
        <w:fldChar w:fldCharType="end"/>
      </w:r>
    </w:p>
    <w:p w:rsidR="001F7D08" w:rsidRDefault="001F7D08">
      <w:pPr>
        <w:pStyle w:val="TOC6"/>
        <w:rPr>
          <w:rFonts w:asciiTheme="minorHAnsi" w:eastAsiaTheme="minorEastAsia" w:hAnsiTheme="minorHAnsi" w:cstheme="minorBidi"/>
          <w:sz w:val="22"/>
          <w:szCs w:val="22"/>
        </w:rPr>
      </w:pPr>
      <w:r>
        <w:t>6.1.3.6.3</w:t>
      </w:r>
      <w:r>
        <w:rPr>
          <w:rFonts w:asciiTheme="minorHAnsi" w:eastAsiaTheme="minorEastAsia" w:hAnsiTheme="minorHAnsi" w:cstheme="minorBidi"/>
          <w:sz w:val="22"/>
          <w:szCs w:val="22"/>
        </w:rPr>
        <w:tab/>
      </w:r>
      <w:r>
        <w:t>Draft CR from section editor [AASenh_BS_LTE_UTRA-Perf]</w:t>
      </w:r>
      <w:r>
        <w:tab/>
      </w:r>
      <w:r>
        <w:fldChar w:fldCharType="begin"/>
      </w:r>
      <w:r>
        <w:instrText xml:space="preserve"> PAGEREF _Toc523514000 \h </w:instrText>
      </w:r>
      <w:r>
        <w:fldChar w:fldCharType="separate"/>
      </w:r>
      <w:r>
        <w:t>107</w:t>
      </w:r>
      <w:r>
        <w:fldChar w:fldCharType="end"/>
      </w:r>
    </w:p>
    <w:p w:rsidR="001F7D08" w:rsidRDefault="001F7D08">
      <w:pPr>
        <w:pStyle w:val="TOC5"/>
        <w:rPr>
          <w:rFonts w:asciiTheme="minorHAnsi" w:eastAsiaTheme="minorEastAsia" w:hAnsiTheme="minorHAnsi" w:cstheme="minorBidi"/>
          <w:sz w:val="22"/>
          <w:szCs w:val="22"/>
        </w:rPr>
      </w:pPr>
      <w:r>
        <w:t>6.1.3.7</w:t>
      </w:r>
      <w:r>
        <w:rPr>
          <w:rFonts w:asciiTheme="minorHAnsi" w:eastAsiaTheme="minorEastAsia" w:hAnsiTheme="minorHAnsi" w:cstheme="minorBidi"/>
          <w:sz w:val="22"/>
          <w:szCs w:val="22"/>
        </w:rPr>
        <w:tab/>
      </w:r>
      <w:r>
        <w:t>Declarations [AASenh_BS_LTE_UTRA-Perf]</w:t>
      </w:r>
      <w:r>
        <w:tab/>
      </w:r>
      <w:r>
        <w:fldChar w:fldCharType="begin"/>
      </w:r>
      <w:r>
        <w:instrText xml:space="preserve"> PAGEREF _Toc523514001 \h </w:instrText>
      </w:r>
      <w:r>
        <w:fldChar w:fldCharType="separate"/>
      </w:r>
      <w:r>
        <w:t>109</w:t>
      </w:r>
      <w:r>
        <w:fldChar w:fldCharType="end"/>
      </w:r>
    </w:p>
    <w:p w:rsidR="001F7D08" w:rsidRDefault="001F7D08">
      <w:pPr>
        <w:pStyle w:val="TOC5"/>
        <w:rPr>
          <w:rFonts w:asciiTheme="minorHAnsi" w:eastAsiaTheme="minorEastAsia" w:hAnsiTheme="minorHAnsi" w:cstheme="minorBidi"/>
          <w:sz w:val="22"/>
          <w:szCs w:val="22"/>
        </w:rPr>
      </w:pPr>
      <w:r>
        <w:t>6.1.3.8</w:t>
      </w:r>
      <w:r>
        <w:rPr>
          <w:rFonts w:asciiTheme="minorHAnsi" w:eastAsiaTheme="minorEastAsia" w:hAnsiTheme="minorHAnsi" w:cstheme="minorBidi"/>
          <w:sz w:val="22"/>
          <w:szCs w:val="22"/>
        </w:rPr>
        <w:tab/>
      </w:r>
      <w:r>
        <w:t>Other OTA test issues [AASenh_BS_LTE_UTRA-Perf]</w:t>
      </w:r>
      <w:r>
        <w:tab/>
      </w:r>
      <w:r>
        <w:fldChar w:fldCharType="begin"/>
      </w:r>
      <w:r>
        <w:instrText xml:space="preserve"> PAGEREF _Toc523514002 \h </w:instrText>
      </w:r>
      <w:r>
        <w:fldChar w:fldCharType="separate"/>
      </w:r>
      <w:r>
        <w:t>109</w:t>
      </w:r>
      <w:r>
        <w:fldChar w:fldCharType="end"/>
      </w:r>
    </w:p>
    <w:p w:rsidR="001F7D08" w:rsidRDefault="001F7D08">
      <w:pPr>
        <w:pStyle w:val="TOC5"/>
        <w:rPr>
          <w:rFonts w:asciiTheme="minorHAnsi" w:eastAsiaTheme="minorEastAsia" w:hAnsiTheme="minorHAnsi" w:cstheme="minorBidi"/>
          <w:sz w:val="22"/>
          <w:szCs w:val="22"/>
        </w:rPr>
      </w:pPr>
      <w:r>
        <w:t>6.1.3.9</w:t>
      </w:r>
      <w:r>
        <w:rPr>
          <w:rFonts w:asciiTheme="minorHAnsi" w:eastAsiaTheme="minorEastAsia" w:hAnsiTheme="minorHAnsi" w:cstheme="minorBidi"/>
          <w:sz w:val="22"/>
          <w:szCs w:val="22"/>
        </w:rPr>
        <w:tab/>
      </w:r>
      <w:r>
        <w:t>Demodulation requirements [AASenh_BS_LTE_UTRA-Perf]</w:t>
      </w:r>
      <w:r>
        <w:tab/>
      </w:r>
      <w:r>
        <w:fldChar w:fldCharType="begin"/>
      </w:r>
      <w:r>
        <w:instrText xml:space="preserve"> PAGEREF _Toc523514003 \h </w:instrText>
      </w:r>
      <w:r>
        <w:fldChar w:fldCharType="separate"/>
      </w:r>
      <w:r>
        <w:t>109</w:t>
      </w:r>
      <w:r>
        <w:fldChar w:fldCharType="end"/>
      </w:r>
    </w:p>
    <w:p w:rsidR="001F7D08" w:rsidRDefault="001F7D08">
      <w:pPr>
        <w:pStyle w:val="TOC3"/>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E-UTRA 2.4 GHz TDD Band for US [LTE_TDD_2400_US]</w:t>
      </w:r>
      <w:r>
        <w:tab/>
      </w:r>
      <w:r>
        <w:fldChar w:fldCharType="begin"/>
      </w:r>
      <w:r>
        <w:instrText xml:space="preserve"> PAGEREF _Toc523514004 \h </w:instrText>
      </w:r>
      <w:r>
        <w:fldChar w:fldCharType="separate"/>
      </w:r>
      <w:r>
        <w:t>110</w:t>
      </w:r>
      <w:r>
        <w:fldChar w:fldCharType="end"/>
      </w:r>
    </w:p>
    <w:p w:rsidR="001F7D08" w:rsidRDefault="001F7D08">
      <w:pPr>
        <w:pStyle w:val="TOC4"/>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Co-existence study [LTE_TDD_2400_US]</w:t>
      </w:r>
      <w:r>
        <w:tab/>
      </w:r>
      <w:r>
        <w:fldChar w:fldCharType="begin"/>
      </w:r>
      <w:r>
        <w:instrText xml:space="preserve"> PAGEREF _Toc523514005 \h </w:instrText>
      </w:r>
      <w:r>
        <w:fldChar w:fldCharType="separate"/>
      </w:r>
      <w:r>
        <w:t>110</w:t>
      </w:r>
      <w:r>
        <w:fldChar w:fldCharType="end"/>
      </w:r>
    </w:p>
    <w:p w:rsidR="001F7D08" w:rsidRDefault="001F7D08">
      <w:pPr>
        <w:pStyle w:val="TOC4"/>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UE RF [LTE_TDD_2400_US-Core]</w:t>
      </w:r>
      <w:r>
        <w:tab/>
      </w:r>
      <w:r>
        <w:fldChar w:fldCharType="begin"/>
      </w:r>
      <w:r>
        <w:instrText xml:space="preserve"> PAGEREF _Toc523514006 \h </w:instrText>
      </w:r>
      <w:r>
        <w:fldChar w:fldCharType="separate"/>
      </w:r>
      <w:r>
        <w:t>112</w:t>
      </w:r>
      <w:r>
        <w:fldChar w:fldCharType="end"/>
      </w:r>
    </w:p>
    <w:p w:rsidR="001F7D08" w:rsidRDefault="001F7D08">
      <w:pPr>
        <w:pStyle w:val="TOC4"/>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BS RF [LTE_TDD_2400_US-Core]</w:t>
      </w:r>
      <w:r>
        <w:tab/>
      </w:r>
      <w:r>
        <w:fldChar w:fldCharType="begin"/>
      </w:r>
      <w:r>
        <w:instrText xml:space="preserve"> PAGEREF _Toc523514007 \h </w:instrText>
      </w:r>
      <w:r>
        <w:fldChar w:fldCharType="separate"/>
      </w:r>
      <w:r>
        <w:t>112</w:t>
      </w:r>
      <w:r>
        <w:fldChar w:fldCharType="end"/>
      </w:r>
    </w:p>
    <w:p w:rsidR="001F7D08" w:rsidRDefault="001F7D08">
      <w:pPr>
        <w:pStyle w:val="TOC3"/>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Enhancements on LTE-based V2X Services [LTE_eV2X]</w:t>
      </w:r>
      <w:r>
        <w:tab/>
      </w:r>
      <w:r>
        <w:fldChar w:fldCharType="begin"/>
      </w:r>
      <w:r>
        <w:instrText xml:space="preserve"> PAGEREF _Toc523514008 \h </w:instrText>
      </w:r>
      <w:r>
        <w:fldChar w:fldCharType="separate"/>
      </w:r>
      <w:r>
        <w:t>112</w:t>
      </w:r>
      <w:r>
        <w:fldChar w:fldCharType="end"/>
      </w:r>
    </w:p>
    <w:p w:rsidR="001F7D08" w:rsidRDefault="001F7D08">
      <w:pPr>
        <w:pStyle w:val="TOC4"/>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 [LTE_eV2X]</w:t>
      </w:r>
      <w:r>
        <w:tab/>
      </w:r>
      <w:r>
        <w:fldChar w:fldCharType="begin"/>
      </w:r>
      <w:r>
        <w:instrText xml:space="preserve"> PAGEREF _Toc523514009 \h </w:instrText>
      </w:r>
      <w:r>
        <w:fldChar w:fldCharType="separate"/>
      </w:r>
      <w:r>
        <w:t>112</w:t>
      </w:r>
      <w:r>
        <w:fldChar w:fldCharType="end"/>
      </w:r>
    </w:p>
    <w:p w:rsidR="001F7D08" w:rsidRDefault="001F7D08">
      <w:pPr>
        <w:pStyle w:val="TOC4"/>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UE RF maintenance (36.101) [LTE_eV2X-Core]</w:t>
      </w:r>
      <w:r>
        <w:tab/>
      </w:r>
      <w:r>
        <w:fldChar w:fldCharType="begin"/>
      </w:r>
      <w:r>
        <w:instrText xml:space="preserve"> PAGEREF _Toc523514010 \h </w:instrText>
      </w:r>
      <w:r>
        <w:fldChar w:fldCharType="separate"/>
      </w:r>
      <w:r>
        <w:t>112</w:t>
      </w:r>
      <w:r>
        <w:fldChar w:fldCharType="end"/>
      </w:r>
    </w:p>
    <w:p w:rsidR="001F7D08" w:rsidRDefault="001F7D08">
      <w:pPr>
        <w:pStyle w:val="TOC4"/>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RRM core maintenance (36.133) [LTE_eV2X-Core]</w:t>
      </w:r>
      <w:r>
        <w:tab/>
      </w:r>
      <w:r>
        <w:fldChar w:fldCharType="begin"/>
      </w:r>
      <w:r>
        <w:instrText xml:space="preserve"> PAGEREF _Toc523514011 \h </w:instrText>
      </w:r>
      <w:r>
        <w:fldChar w:fldCharType="separate"/>
      </w:r>
      <w:r>
        <w:t>112</w:t>
      </w:r>
      <w:r>
        <w:fldChar w:fldCharType="end"/>
      </w:r>
    </w:p>
    <w:p w:rsidR="001F7D08" w:rsidRDefault="001F7D08">
      <w:pPr>
        <w:pStyle w:val="TOC4"/>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RRM perf (36.133) [LTE_eV2X-Perf]</w:t>
      </w:r>
      <w:r>
        <w:tab/>
      </w:r>
      <w:r>
        <w:fldChar w:fldCharType="begin"/>
      </w:r>
      <w:r>
        <w:instrText xml:space="preserve"> PAGEREF _Toc523514012 \h </w:instrText>
      </w:r>
      <w:r>
        <w:fldChar w:fldCharType="separate"/>
      </w:r>
      <w:r>
        <w:t>113</w:t>
      </w:r>
      <w:r>
        <w:fldChar w:fldCharType="end"/>
      </w:r>
    </w:p>
    <w:p w:rsidR="001F7D08" w:rsidRDefault="001F7D08">
      <w:pPr>
        <w:pStyle w:val="TOC4"/>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t>UE demodulation (36,101) [LTE_eV2X-Perf]</w:t>
      </w:r>
      <w:r>
        <w:tab/>
      </w:r>
      <w:r>
        <w:fldChar w:fldCharType="begin"/>
      </w:r>
      <w:r>
        <w:instrText xml:space="preserve"> PAGEREF _Toc523514013 \h </w:instrText>
      </w:r>
      <w:r>
        <w:fldChar w:fldCharType="separate"/>
      </w:r>
      <w:r>
        <w:t>115</w:t>
      </w:r>
      <w:r>
        <w:fldChar w:fldCharType="end"/>
      </w:r>
    </w:p>
    <w:p w:rsidR="001F7D08" w:rsidRDefault="001F7D08">
      <w:pPr>
        <w:pStyle w:val="TOC3"/>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Further NB-IoT enhancements [NB_IOTenh2]</w:t>
      </w:r>
      <w:r>
        <w:tab/>
      </w:r>
      <w:r>
        <w:fldChar w:fldCharType="begin"/>
      </w:r>
      <w:r>
        <w:instrText xml:space="preserve"> PAGEREF _Toc523514014 \h </w:instrText>
      </w:r>
      <w:r>
        <w:fldChar w:fldCharType="separate"/>
      </w:r>
      <w:r>
        <w:t>118</w:t>
      </w:r>
      <w:r>
        <w:fldChar w:fldCharType="end"/>
      </w:r>
    </w:p>
    <w:p w:rsidR="001F7D08" w:rsidRDefault="001F7D08">
      <w:pPr>
        <w:pStyle w:val="TOC4"/>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General [NB_IOTenh2]</w:t>
      </w:r>
      <w:r>
        <w:tab/>
      </w:r>
      <w:r>
        <w:fldChar w:fldCharType="begin"/>
      </w:r>
      <w:r>
        <w:instrText xml:space="preserve"> PAGEREF _Toc523514015 \h </w:instrText>
      </w:r>
      <w:r>
        <w:fldChar w:fldCharType="separate"/>
      </w:r>
      <w:r>
        <w:t>118</w:t>
      </w:r>
      <w:r>
        <w:fldChar w:fldCharType="end"/>
      </w:r>
    </w:p>
    <w:p w:rsidR="001F7D08" w:rsidRDefault="001F7D08">
      <w:pPr>
        <w:pStyle w:val="TOC4"/>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UE RF (36.101) [NB_IOTenh2-Core]</w:t>
      </w:r>
      <w:r>
        <w:tab/>
      </w:r>
      <w:r>
        <w:fldChar w:fldCharType="begin"/>
      </w:r>
      <w:r>
        <w:instrText xml:space="preserve"> PAGEREF _Toc523514016 \h </w:instrText>
      </w:r>
      <w:r>
        <w:fldChar w:fldCharType="separate"/>
      </w:r>
      <w:r>
        <w:t>118</w:t>
      </w:r>
      <w:r>
        <w:fldChar w:fldCharType="end"/>
      </w:r>
    </w:p>
    <w:p w:rsidR="001F7D08" w:rsidRDefault="001F7D08">
      <w:pPr>
        <w:pStyle w:val="TOC5"/>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Power saving [NB_IOTenh2-Core]</w:t>
      </w:r>
      <w:r>
        <w:tab/>
      </w:r>
      <w:r>
        <w:fldChar w:fldCharType="begin"/>
      </w:r>
      <w:r>
        <w:instrText xml:space="preserve"> PAGEREF _Toc523514017 \h </w:instrText>
      </w:r>
      <w:r>
        <w:fldChar w:fldCharType="separate"/>
      </w:r>
      <w:r>
        <w:t>118</w:t>
      </w:r>
      <w:r>
        <w:fldChar w:fldCharType="end"/>
      </w:r>
    </w:p>
    <w:p w:rsidR="001F7D08" w:rsidRDefault="001F7D08">
      <w:pPr>
        <w:pStyle w:val="TOC4"/>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BS RF (36.104/36.141) [NB_IOTenh2-Core/Perf]</w:t>
      </w:r>
      <w:r>
        <w:tab/>
      </w:r>
      <w:r>
        <w:fldChar w:fldCharType="begin"/>
      </w:r>
      <w:r>
        <w:instrText xml:space="preserve"> PAGEREF _Toc523514018 \h </w:instrText>
      </w:r>
      <w:r>
        <w:fldChar w:fldCharType="separate"/>
      </w:r>
      <w:r>
        <w:t>118</w:t>
      </w:r>
      <w:r>
        <w:fldChar w:fldCharType="end"/>
      </w:r>
    </w:p>
    <w:p w:rsidR="001F7D08" w:rsidRDefault="001F7D08">
      <w:pPr>
        <w:pStyle w:val="TOC4"/>
        <w:rPr>
          <w:rFonts w:asciiTheme="minorHAnsi" w:eastAsiaTheme="minorEastAsia" w:hAnsiTheme="minorHAnsi" w:cstheme="minorBidi"/>
          <w:sz w:val="22"/>
          <w:szCs w:val="22"/>
        </w:rPr>
      </w:pPr>
      <w:r>
        <w:t>6.4.4</w:t>
      </w:r>
      <w:r>
        <w:rPr>
          <w:rFonts w:asciiTheme="minorHAnsi" w:eastAsiaTheme="minorEastAsia" w:hAnsiTheme="minorHAnsi" w:cstheme="minorBidi"/>
          <w:sz w:val="22"/>
          <w:szCs w:val="22"/>
        </w:rPr>
        <w:tab/>
      </w:r>
      <w:r>
        <w:t>RRM core (36.133) [NB_IOTenh2-Core]</w:t>
      </w:r>
      <w:r>
        <w:tab/>
      </w:r>
      <w:r>
        <w:fldChar w:fldCharType="begin"/>
      </w:r>
      <w:r>
        <w:instrText xml:space="preserve"> PAGEREF _Toc523514019 \h </w:instrText>
      </w:r>
      <w:r>
        <w:fldChar w:fldCharType="separate"/>
      </w:r>
      <w:r>
        <w:t>120</w:t>
      </w:r>
      <w:r>
        <w:fldChar w:fldCharType="end"/>
      </w:r>
    </w:p>
    <w:p w:rsidR="001F7D08" w:rsidRDefault="001F7D08">
      <w:pPr>
        <w:pStyle w:val="TOC5"/>
        <w:rPr>
          <w:rFonts w:asciiTheme="minorHAnsi" w:eastAsiaTheme="minorEastAsia" w:hAnsiTheme="minorHAnsi" w:cstheme="minorBidi"/>
          <w:sz w:val="22"/>
          <w:szCs w:val="22"/>
        </w:rPr>
      </w:pPr>
      <w:r>
        <w:t>6.4.4.1</w:t>
      </w:r>
      <w:r>
        <w:rPr>
          <w:rFonts w:asciiTheme="minorHAnsi" w:eastAsiaTheme="minorEastAsia" w:hAnsiTheme="minorHAnsi" w:cstheme="minorBidi"/>
          <w:sz w:val="22"/>
          <w:szCs w:val="22"/>
        </w:rPr>
        <w:tab/>
      </w:r>
      <w:r>
        <w:t>NPBCH based measurement [NB_IOTenh2-Core]</w:t>
      </w:r>
      <w:r>
        <w:tab/>
      </w:r>
      <w:r>
        <w:fldChar w:fldCharType="begin"/>
      </w:r>
      <w:r>
        <w:instrText xml:space="preserve"> PAGEREF _Toc523514020 \h </w:instrText>
      </w:r>
      <w:r>
        <w:fldChar w:fldCharType="separate"/>
      </w:r>
      <w:r>
        <w:t>120</w:t>
      </w:r>
      <w:r>
        <w:fldChar w:fldCharType="end"/>
      </w:r>
    </w:p>
    <w:p w:rsidR="001F7D08" w:rsidRDefault="001F7D08">
      <w:pPr>
        <w:pStyle w:val="TOC5"/>
        <w:rPr>
          <w:rFonts w:asciiTheme="minorHAnsi" w:eastAsiaTheme="minorEastAsia" w:hAnsiTheme="minorHAnsi" w:cstheme="minorBidi"/>
          <w:sz w:val="22"/>
          <w:szCs w:val="22"/>
        </w:rPr>
      </w:pPr>
      <w:r>
        <w:t>6.4.4.2</w:t>
      </w:r>
      <w:r>
        <w:rPr>
          <w:rFonts w:asciiTheme="minorHAnsi" w:eastAsiaTheme="minorEastAsia" w:hAnsiTheme="minorHAnsi" w:cstheme="minorBidi"/>
          <w:sz w:val="22"/>
          <w:szCs w:val="22"/>
        </w:rPr>
        <w:tab/>
      </w:r>
      <w:r>
        <w:t>WUS related [NB_IOTenh2-Core]</w:t>
      </w:r>
      <w:r>
        <w:tab/>
      </w:r>
      <w:r>
        <w:fldChar w:fldCharType="begin"/>
      </w:r>
      <w:r>
        <w:instrText xml:space="preserve"> PAGEREF _Toc523514021 \h </w:instrText>
      </w:r>
      <w:r>
        <w:fldChar w:fldCharType="separate"/>
      </w:r>
      <w:r>
        <w:t>121</w:t>
      </w:r>
      <w:r>
        <w:fldChar w:fldCharType="end"/>
      </w:r>
    </w:p>
    <w:p w:rsidR="001F7D08" w:rsidRDefault="001F7D08">
      <w:pPr>
        <w:pStyle w:val="TOC5"/>
        <w:rPr>
          <w:rFonts w:asciiTheme="minorHAnsi" w:eastAsiaTheme="minorEastAsia" w:hAnsiTheme="minorHAnsi" w:cstheme="minorBidi"/>
          <w:sz w:val="22"/>
          <w:szCs w:val="22"/>
        </w:rPr>
      </w:pPr>
      <w:r>
        <w:t>6.4.4.3</w:t>
      </w:r>
      <w:r>
        <w:rPr>
          <w:rFonts w:asciiTheme="minorHAnsi" w:eastAsiaTheme="minorEastAsia" w:hAnsiTheme="minorHAnsi" w:cstheme="minorBidi"/>
          <w:sz w:val="22"/>
          <w:szCs w:val="22"/>
        </w:rPr>
        <w:tab/>
      </w:r>
      <w:r>
        <w:t>Others [NB_IOTenh2-Core]</w:t>
      </w:r>
      <w:r>
        <w:tab/>
      </w:r>
      <w:r>
        <w:fldChar w:fldCharType="begin"/>
      </w:r>
      <w:r>
        <w:instrText xml:space="preserve"> PAGEREF _Toc523514022 \h </w:instrText>
      </w:r>
      <w:r>
        <w:fldChar w:fldCharType="separate"/>
      </w:r>
      <w:r>
        <w:t>125</w:t>
      </w:r>
      <w:r>
        <w:fldChar w:fldCharType="end"/>
      </w:r>
    </w:p>
    <w:p w:rsidR="001F7D08" w:rsidRDefault="001F7D08">
      <w:pPr>
        <w:pStyle w:val="TOC4"/>
        <w:rPr>
          <w:rFonts w:asciiTheme="minorHAnsi" w:eastAsiaTheme="minorEastAsia" w:hAnsiTheme="minorHAnsi" w:cstheme="minorBidi"/>
          <w:sz w:val="22"/>
          <w:szCs w:val="22"/>
        </w:rPr>
      </w:pPr>
      <w:r>
        <w:t>6.4.5</w:t>
      </w:r>
      <w:r>
        <w:rPr>
          <w:rFonts w:asciiTheme="minorHAnsi" w:eastAsiaTheme="minorEastAsia" w:hAnsiTheme="minorHAnsi" w:cstheme="minorBidi"/>
          <w:sz w:val="22"/>
          <w:szCs w:val="22"/>
        </w:rPr>
        <w:tab/>
      </w:r>
      <w:r>
        <w:t>RRM perf (36.133) [NB_IOTenh2-Perf]</w:t>
      </w:r>
      <w:r>
        <w:tab/>
      </w:r>
      <w:r>
        <w:fldChar w:fldCharType="begin"/>
      </w:r>
      <w:r>
        <w:instrText xml:space="preserve"> PAGEREF _Toc523514023 \h </w:instrText>
      </w:r>
      <w:r>
        <w:fldChar w:fldCharType="separate"/>
      </w:r>
      <w:r>
        <w:t>126</w:t>
      </w:r>
      <w:r>
        <w:fldChar w:fldCharType="end"/>
      </w:r>
    </w:p>
    <w:p w:rsidR="001F7D08" w:rsidRDefault="001F7D08">
      <w:pPr>
        <w:pStyle w:val="TOC4"/>
        <w:rPr>
          <w:rFonts w:asciiTheme="minorHAnsi" w:eastAsiaTheme="minorEastAsia" w:hAnsiTheme="minorHAnsi" w:cstheme="minorBidi"/>
          <w:sz w:val="22"/>
          <w:szCs w:val="22"/>
        </w:rPr>
      </w:pPr>
      <w:r>
        <w:t>6.4.6</w:t>
      </w:r>
      <w:r>
        <w:rPr>
          <w:rFonts w:asciiTheme="minorHAnsi" w:eastAsiaTheme="minorEastAsia" w:hAnsiTheme="minorHAnsi" w:cstheme="minorBidi"/>
          <w:sz w:val="22"/>
          <w:szCs w:val="22"/>
        </w:rPr>
        <w:tab/>
      </w:r>
      <w:r>
        <w:t>UE demodulation (36.101) [NB_IOTenh2-Perf]</w:t>
      </w:r>
      <w:r>
        <w:tab/>
      </w:r>
      <w:r>
        <w:fldChar w:fldCharType="begin"/>
      </w:r>
      <w:r>
        <w:instrText xml:space="preserve"> PAGEREF _Toc523514024 \h </w:instrText>
      </w:r>
      <w:r>
        <w:fldChar w:fldCharType="separate"/>
      </w:r>
      <w:r>
        <w:t>131</w:t>
      </w:r>
      <w:r>
        <w:fldChar w:fldCharType="end"/>
      </w:r>
    </w:p>
    <w:p w:rsidR="001F7D08" w:rsidRDefault="001F7D08">
      <w:pPr>
        <w:pStyle w:val="TOC4"/>
        <w:rPr>
          <w:rFonts w:asciiTheme="minorHAnsi" w:eastAsiaTheme="minorEastAsia" w:hAnsiTheme="minorHAnsi" w:cstheme="minorBidi"/>
          <w:sz w:val="22"/>
          <w:szCs w:val="22"/>
        </w:rPr>
      </w:pPr>
      <w:r>
        <w:t>6.4.7</w:t>
      </w:r>
      <w:r>
        <w:rPr>
          <w:rFonts w:asciiTheme="minorHAnsi" w:eastAsiaTheme="minorEastAsia" w:hAnsiTheme="minorHAnsi" w:cstheme="minorBidi"/>
          <w:sz w:val="22"/>
          <w:szCs w:val="22"/>
        </w:rPr>
        <w:tab/>
      </w:r>
      <w:r>
        <w:t>BS demodulation (36.104/36.141) [NB_IOTenh2-Perf]</w:t>
      </w:r>
      <w:r>
        <w:tab/>
      </w:r>
      <w:r>
        <w:fldChar w:fldCharType="begin"/>
      </w:r>
      <w:r>
        <w:instrText xml:space="preserve"> PAGEREF _Toc523514025 \h </w:instrText>
      </w:r>
      <w:r>
        <w:fldChar w:fldCharType="separate"/>
      </w:r>
      <w:r>
        <w:t>134</w:t>
      </w:r>
      <w:r>
        <w:fldChar w:fldCharType="end"/>
      </w:r>
    </w:p>
    <w:p w:rsidR="001F7D08" w:rsidRDefault="001F7D08">
      <w:pPr>
        <w:pStyle w:val="TOC3"/>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Even further enhanced MTC for LTE [LTE_eMTC4]</w:t>
      </w:r>
      <w:r>
        <w:tab/>
      </w:r>
      <w:r>
        <w:fldChar w:fldCharType="begin"/>
      </w:r>
      <w:r>
        <w:instrText xml:space="preserve"> PAGEREF _Toc523514026 \h </w:instrText>
      </w:r>
      <w:r>
        <w:fldChar w:fldCharType="separate"/>
      </w:r>
      <w:r>
        <w:t>135</w:t>
      </w:r>
      <w:r>
        <w:fldChar w:fldCharType="end"/>
      </w:r>
    </w:p>
    <w:p w:rsidR="001F7D08" w:rsidRDefault="001F7D08">
      <w:pPr>
        <w:pStyle w:val="TOC4"/>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General [LTE_eMTC4-Core/Perf]</w:t>
      </w:r>
      <w:r>
        <w:tab/>
      </w:r>
      <w:r>
        <w:fldChar w:fldCharType="begin"/>
      </w:r>
      <w:r>
        <w:instrText xml:space="preserve"> PAGEREF _Toc523514027 \h </w:instrText>
      </w:r>
      <w:r>
        <w:fldChar w:fldCharType="separate"/>
      </w:r>
      <w:r>
        <w:t>135</w:t>
      </w:r>
      <w:r>
        <w:fldChar w:fldCharType="end"/>
      </w:r>
    </w:p>
    <w:p w:rsidR="001F7D08" w:rsidRDefault="001F7D08">
      <w:pPr>
        <w:pStyle w:val="TOC4"/>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UE RF (36.101) [LTE_eMTC4-Core]</w:t>
      </w:r>
      <w:r>
        <w:tab/>
      </w:r>
      <w:r>
        <w:fldChar w:fldCharType="begin"/>
      </w:r>
      <w:r>
        <w:instrText xml:space="preserve"> PAGEREF _Toc523514028 \h </w:instrText>
      </w:r>
      <w:r>
        <w:fldChar w:fldCharType="separate"/>
      </w:r>
      <w:r>
        <w:t>135</w:t>
      </w:r>
      <w:r>
        <w:fldChar w:fldCharType="end"/>
      </w:r>
    </w:p>
    <w:p w:rsidR="001F7D08" w:rsidRDefault="001F7D08">
      <w:pPr>
        <w:pStyle w:val="TOC5"/>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Lower (14-dBm) UE power class [LTE_eMTC4-Core]</w:t>
      </w:r>
      <w:r>
        <w:tab/>
      </w:r>
      <w:r>
        <w:fldChar w:fldCharType="begin"/>
      </w:r>
      <w:r>
        <w:instrText xml:space="preserve"> PAGEREF _Toc523514029 \h </w:instrText>
      </w:r>
      <w:r>
        <w:fldChar w:fldCharType="separate"/>
      </w:r>
      <w:r>
        <w:t>135</w:t>
      </w:r>
      <w:r>
        <w:fldChar w:fldCharType="end"/>
      </w:r>
    </w:p>
    <w:p w:rsidR="001F7D08" w:rsidRDefault="001F7D08">
      <w:pPr>
        <w:pStyle w:val="TOC5"/>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AMPR for for Cat-M1 and Cat-M2 for PUSCH sub-PRB resource allocation [LTE_eMTC4-Core]</w:t>
      </w:r>
      <w:r>
        <w:tab/>
      </w:r>
      <w:r>
        <w:fldChar w:fldCharType="begin"/>
      </w:r>
      <w:r>
        <w:instrText xml:space="preserve"> PAGEREF _Toc523514030 \h </w:instrText>
      </w:r>
      <w:r>
        <w:fldChar w:fldCharType="separate"/>
      </w:r>
      <w:r>
        <w:t>135</w:t>
      </w:r>
      <w:r>
        <w:fldChar w:fldCharType="end"/>
      </w:r>
    </w:p>
    <w:p w:rsidR="001F7D08" w:rsidRDefault="001F7D08">
      <w:pPr>
        <w:pStyle w:val="TOC4"/>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BS RF (36.104) [LTE_eMTC4-Core]</w:t>
      </w:r>
      <w:r>
        <w:tab/>
      </w:r>
      <w:r>
        <w:fldChar w:fldCharType="begin"/>
      </w:r>
      <w:r>
        <w:instrText xml:space="preserve"> PAGEREF _Toc523514031 \h </w:instrText>
      </w:r>
      <w:r>
        <w:fldChar w:fldCharType="separate"/>
      </w:r>
      <w:r>
        <w:t>137</w:t>
      </w:r>
      <w:r>
        <w:fldChar w:fldCharType="end"/>
      </w:r>
    </w:p>
    <w:p w:rsidR="001F7D08" w:rsidRDefault="001F7D08">
      <w:pPr>
        <w:pStyle w:val="TOC5"/>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REFSENS [LTE_eMTC4-Core]</w:t>
      </w:r>
      <w:r>
        <w:tab/>
      </w:r>
      <w:r>
        <w:fldChar w:fldCharType="begin"/>
      </w:r>
      <w:r>
        <w:instrText xml:space="preserve"> PAGEREF _Toc523514032 \h </w:instrText>
      </w:r>
      <w:r>
        <w:fldChar w:fldCharType="separate"/>
      </w:r>
      <w:r>
        <w:t>137</w:t>
      </w:r>
      <w:r>
        <w:fldChar w:fldCharType="end"/>
      </w:r>
    </w:p>
    <w:p w:rsidR="001F7D08" w:rsidRDefault="001F7D08">
      <w:pPr>
        <w:pStyle w:val="TOC4"/>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RRM core (36.133) [LTE_eMTC4-Core]</w:t>
      </w:r>
      <w:r>
        <w:tab/>
      </w:r>
      <w:r>
        <w:fldChar w:fldCharType="begin"/>
      </w:r>
      <w:r>
        <w:instrText xml:space="preserve"> PAGEREF _Toc523514033 \h </w:instrText>
      </w:r>
      <w:r>
        <w:fldChar w:fldCharType="separate"/>
      </w:r>
      <w:r>
        <w:t>140</w:t>
      </w:r>
      <w:r>
        <w:fldChar w:fldCharType="end"/>
      </w:r>
    </w:p>
    <w:p w:rsidR="001F7D08" w:rsidRDefault="001F7D08">
      <w:pPr>
        <w:pStyle w:val="TOC5"/>
        <w:rPr>
          <w:rFonts w:asciiTheme="minorHAnsi" w:eastAsiaTheme="minorEastAsia" w:hAnsiTheme="minorHAnsi" w:cstheme="minorBidi"/>
          <w:sz w:val="22"/>
          <w:szCs w:val="22"/>
        </w:rPr>
      </w:pPr>
      <w:r>
        <w:t>6.5.4.1</w:t>
      </w:r>
      <w:r>
        <w:rPr>
          <w:rFonts w:asciiTheme="minorHAnsi" w:eastAsiaTheme="minorEastAsia" w:hAnsiTheme="minorHAnsi" w:cstheme="minorBidi"/>
          <w:sz w:val="22"/>
          <w:szCs w:val="22"/>
        </w:rPr>
        <w:tab/>
      </w:r>
      <w:r>
        <w:t>New gaps for dense PRS configurations [LTE_eMTC4-Core]</w:t>
      </w:r>
      <w:r>
        <w:tab/>
      </w:r>
      <w:r>
        <w:fldChar w:fldCharType="begin"/>
      </w:r>
      <w:r>
        <w:instrText xml:space="preserve"> PAGEREF _Toc523514034 \h </w:instrText>
      </w:r>
      <w:r>
        <w:fldChar w:fldCharType="separate"/>
      </w:r>
      <w:r>
        <w:t>140</w:t>
      </w:r>
      <w:r>
        <w:fldChar w:fldCharType="end"/>
      </w:r>
    </w:p>
    <w:p w:rsidR="001F7D08" w:rsidRDefault="001F7D08">
      <w:pPr>
        <w:pStyle w:val="TOC5"/>
        <w:rPr>
          <w:rFonts w:asciiTheme="minorHAnsi" w:eastAsiaTheme="minorEastAsia" w:hAnsiTheme="minorHAnsi" w:cstheme="minorBidi"/>
          <w:sz w:val="22"/>
          <w:szCs w:val="22"/>
        </w:rPr>
      </w:pPr>
      <w:r>
        <w:t>6.5.4.2</w:t>
      </w:r>
      <w:r>
        <w:rPr>
          <w:rFonts w:asciiTheme="minorHAnsi" w:eastAsiaTheme="minorEastAsia" w:hAnsiTheme="minorHAnsi" w:cstheme="minorBidi"/>
          <w:sz w:val="22"/>
          <w:szCs w:val="22"/>
        </w:rPr>
        <w:tab/>
      </w:r>
      <w:r>
        <w:t>WUS related [LTE_eMTC4-Core]</w:t>
      </w:r>
      <w:r>
        <w:tab/>
      </w:r>
      <w:r>
        <w:fldChar w:fldCharType="begin"/>
      </w:r>
      <w:r>
        <w:instrText xml:space="preserve"> PAGEREF _Toc523514035 \h </w:instrText>
      </w:r>
      <w:r>
        <w:fldChar w:fldCharType="separate"/>
      </w:r>
      <w:r>
        <w:t>147</w:t>
      </w:r>
      <w:r>
        <w:fldChar w:fldCharType="end"/>
      </w:r>
    </w:p>
    <w:p w:rsidR="001F7D08" w:rsidRDefault="001F7D08">
      <w:pPr>
        <w:pStyle w:val="TOC5"/>
        <w:rPr>
          <w:rFonts w:asciiTheme="minorHAnsi" w:eastAsiaTheme="minorEastAsia" w:hAnsiTheme="minorHAnsi" w:cstheme="minorBidi"/>
          <w:sz w:val="22"/>
          <w:szCs w:val="22"/>
        </w:rPr>
      </w:pPr>
      <w:r>
        <w:t>6.5.4.3</w:t>
      </w:r>
      <w:r>
        <w:rPr>
          <w:rFonts w:asciiTheme="minorHAnsi" w:eastAsiaTheme="minorEastAsia" w:hAnsiTheme="minorHAnsi" w:cstheme="minorBidi"/>
          <w:sz w:val="22"/>
          <w:szCs w:val="22"/>
        </w:rPr>
        <w:tab/>
      </w:r>
      <w:r>
        <w:t>Others [LTE_eMTC4-Core]</w:t>
      </w:r>
      <w:r>
        <w:tab/>
      </w:r>
      <w:r>
        <w:fldChar w:fldCharType="begin"/>
      </w:r>
      <w:r>
        <w:instrText xml:space="preserve"> PAGEREF _Toc523514036 \h </w:instrText>
      </w:r>
      <w:r>
        <w:fldChar w:fldCharType="separate"/>
      </w:r>
      <w:r>
        <w:t>149</w:t>
      </w:r>
      <w:r>
        <w:fldChar w:fldCharType="end"/>
      </w:r>
    </w:p>
    <w:p w:rsidR="001F7D08" w:rsidRDefault="001F7D08">
      <w:pPr>
        <w:pStyle w:val="TOC4"/>
        <w:rPr>
          <w:rFonts w:asciiTheme="minorHAnsi" w:eastAsiaTheme="minorEastAsia" w:hAnsiTheme="minorHAnsi" w:cstheme="minorBidi"/>
          <w:sz w:val="22"/>
          <w:szCs w:val="22"/>
        </w:rPr>
      </w:pPr>
      <w:r>
        <w:t>6.5.5</w:t>
      </w:r>
      <w:r>
        <w:rPr>
          <w:rFonts w:asciiTheme="minorHAnsi" w:eastAsiaTheme="minorEastAsia" w:hAnsiTheme="minorHAnsi" w:cstheme="minorBidi"/>
          <w:sz w:val="22"/>
          <w:szCs w:val="22"/>
        </w:rPr>
        <w:tab/>
      </w:r>
      <w:r>
        <w:t>RRM perf (36.133) [LTE_eMTC4-Perf]</w:t>
      </w:r>
      <w:r>
        <w:tab/>
      </w:r>
      <w:r>
        <w:fldChar w:fldCharType="begin"/>
      </w:r>
      <w:r>
        <w:instrText xml:space="preserve"> PAGEREF _Toc523514037 \h </w:instrText>
      </w:r>
      <w:r>
        <w:fldChar w:fldCharType="separate"/>
      </w:r>
      <w:r>
        <w:t>155</w:t>
      </w:r>
      <w:r>
        <w:fldChar w:fldCharType="end"/>
      </w:r>
    </w:p>
    <w:p w:rsidR="001F7D08" w:rsidRDefault="001F7D08">
      <w:pPr>
        <w:pStyle w:val="TOC4"/>
        <w:rPr>
          <w:rFonts w:asciiTheme="minorHAnsi" w:eastAsiaTheme="minorEastAsia" w:hAnsiTheme="minorHAnsi" w:cstheme="minorBidi"/>
          <w:sz w:val="22"/>
          <w:szCs w:val="22"/>
        </w:rPr>
      </w:pPr>
      <w:r>
        <w:t>6.5.6</w:t>
      </w:r>
      <w:r>
        <w:rPr>
          <w:rFonts w:asciiTheme="minorHAnsi" w:eastAsiaTheme="minorEastAsia" w:hAnsiTheme="minorHAnsi" w:cstheme="minorBidi"/>
          <w:sz w:val="22"/>
          <w:szCs w:val="22"/>
        </w:rPr>
        <w:tab/>
      </w:r>
      <w:r>
        <w:t>UE demodulation and CSI (36.101) [LTE_eMTC4-Perf]</w:t>
      </w:r>
      <w:r>
        <w:tab/>
      </w:r>
      <w:r>
        <w:fldChar w:fldCharType="begin"/>
      </w:r>
      <w:r>
        <w:instrText xml:space="preserve"> PAGEREF _Toc523514038 \h </w:instrText>
      </w:r>
      <w:r>
        <w:fldChar w:fldCharType="separate"/>
      </w:r>
      <w:r>
        <w:t>158</w:t>
      </w:r>
      <w:r>
        <w:fldChar w:fldCharType="end"/>
      </w:r>
    </w:p>
    <w:p w:rsidR="001F7D08" w:rsidRDefault="001F7D08">
      <w:pPr>
        <w:pStyle w:val="TOC5"/>
        <w:rPr>
          <w:rFonts w:asciiTheme="minorHAnsi" w:eastAsiaTheme="minorEastAsia" w:hAnsiTheme="minorHAnsi" w:cstheme="minorBidi"/>
          <w:sz w:val="22"/>
          <w:szCs w:val="22"/>
        </w:rPr>
      </w:pPr>
      <w:r>
        <w:t>6.5.6.1</w:t>
      </w:r>
      <w:r>
        <w:rPr>
          <w:rFonts w:asciiTheme="minorHAnsi" w:eastAsiaTheme="minorEastAsia" w:hAnsiTheme="minorHAnsi" w:cstheme="minorBidi"/>
          <w:sz w:val="22"/>
          <w:szCs w:val="22"/>
        </w:rPr>
        <w:tab/>
      </w:r>
      <w:r>
        <w:t>PDSCH (DL 64QAM, High velocity and CRS muting) [LTE_eMTC4-Perf]</w:t>
      </w:r>
      <w:r>
        <w:tab/>
      </w:r>
      <w:r>
        <w:fldChar w:fldCharType="begin"/>
      </w:r>
      <w:r>
        <w:instrText xml:space="preserve"> PAGEREF _Toc523514039 \h </w:instrText>
      </w:r>
      <w:r>
        <w:fldChar w:fldCharType="separate"/>
      </w:r>
      <w:r>
        <w:t>160</w:t>
      </w:r>
      <w:r>
        <w:fldChar w:fldCharType="end"/>
      </w:r>
    </w:p>
    <w:p w:rsidR="001F7D08" w:rsidRDefault="001F7D08">
      <w:pPr>
        <w:pStyle w:val="TOC5"/>
        <w:rPr>
          <w:rFonts w:asciiTheme="minorHAnsi" w:eastAsiaTheme="minorEastAsia" w:hAnsiTheme="minorHAnsi" w:cstheme="minorBidi"/>
          <w:sz w:val="22"/>
          <w:szCs w:val="22"/>
        </w:rPr>
      </w:pPr>
      <w:r>
        <w:t>6.5.6.2</w:t>
      </w:r>
      <w:r>
        <w:rPr>
          <w:rFonts w:asciiTheme="minorHAnsi" w:eastAsiaTheme="minorEastAsia" w:hAnsiTheme="minorHAnsi" w:cstheme="minorBidi"/>
          <w:sz w:val="22"/>
          <w:szCs w:val="22"/>
        </w:rPr>
        <w:tab/>
      </w:r>
      <w:r>
        <w:t>CQI reporting [LTE_eMTC4-Perf]</w:t>
      </w:r>
      <w:r>
        <w:tab/>
      </w:r>
      <w:r>
        <w:fldChar w:fldCharType="begin"/>
      </w:r>
      <w:r>
        <w:instrText xml:space="preserve"> PAGEREF _Toc523514040 \h </w:instrText>
      </w:r>
      <w:r>
        <w:fldChar w:fldCharType="separate"/>
      </w:r>
      <w:r>
        <w:t>160</w:t>
      </w:r>
      <w:r>
        <w:fldChar w:fldCharType="end"/>
      </w:r>
    </w:p>
    <w:p w:rsidR="001F7D08" w:rsidRDefault="001F7D08">
      <w:pPr>
        <w:pStyle w:val="TOC4"/>
        <w:rPr>
          <w:rFonts w:asciiTheme="minorHAnsi" w:eastAsiaTheme="minorEastAsia" w:hAnsiTheme="minorHAnsi" w:cstheme="minorBidi"/>
          <w:sz w:val="22"/>
          <w:szCs w:val="22"/>
        </w:rPr>
      </w:pPr>
      <w:r>
        <w:t>6.5.7</w:t>
      </w:r>
      <w:r>
        <w:rPr>
          <w:rFonts w:asciiTheme="minorHAnsi" w:eastAsiaTheme="minorEastAsia" w:hAnsiTheme="minorHAnsi" w:cstheme="minorBidi"/>
          <w:sz w:val="22"/>
          <w:szCs w:val="22"/>
        </w:rPr>
        <w:tab/>
      </w:r>
      <w:r>
        <w:t>BS demodulation (36.104/36.141) [LTE_eMTC4-Perf]</w:t>
      </w:r>
      <w:r>
        <w:tab/>
      </w:r>
      <w:r>
        <w:fldChar w:fldCharType="begin"/>
      </w:r>
      <w:r>
        <w:instrText xml:space="preserve"> PAGEREF _Toc523514041 \h </w:instrText>
      </w:r>
      <w:r>
        <w:fldChar w:fldCharType="separate"/>
      </w:r>
      <w:r>
        <w:t>161</w:t>
      </w:r>
      <w:r>
        <w:fldChar w:fldCharType="end"/>
      </w:r>
    </w:p>
    <w:p w:rsidR="001F7D08" w:rsidRDefault="001F7D08">
      <w:pPr>
        <w:pStyle w:val="TOC5"/>
        <w:rPr>
          <w:rFonts w:asciiTheme="minorHAnsi" w:eastAsiaTheme="minorEastAsia" w:hAnsiTheme="minorHAnsi" w:cstheme="minorBidi"/>
          <w:sz w:val="22"/>
          <w:szCs w:val="22"/>
        </w:rPr>
      </w:pPr>
      <w:r>
        <w:t>6.5.7.1</w:t>
      </w:r>
      <w:r>
        <w:rPr>
          <w:rFonts w:asciiTheme="minorHAnsi" w:eastAsiaTheme="minorEastAsia" w:hAnsiTheme="minorHAnsi" w:cstheme="minorBidi"/>
          <w:sz w:val="22"/>
          <w:szCs w:val="22"/>
        </w:rPr>
        <w:tab/>
      </w:r>
      <w:r>
        <w:t>PUSCH performance with subPRB transmission [LTE_eMTC4-Perf]</w:t>
      </w:r>
      <w:r>
        <w:tab/>
      </w:r>
      <w:r>
        <w:fldChar w:fldCharType="begin"/>
      </w:r>
      <w:r>
        <w:instrText xml:space="preserve"> PAGEREF _Toc523514042 \h </w:instrText>
      </w:r>
      <w:r>
        <w:fldChar w:fldCharType="separate"/>
      </w:r>
      <w:r>
        <w:t>161</w:t>
      </w:r>
      <w:r>
        <w:fldChar w:fldCharType="end"/>
      </w:r>
    </w:p>
    <w:p w:rsidR="001F7D08" w:rsidRDefault="001F7D08">
      <w:pPr>
        <w:pStyle w:val="TOC3"/>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Enhancements for high capacity stationary wireless link and introduction of 1024 QAM for LTE</w:t>
      </w:r>
      <w:r>
        <w:tab/>
      </w:r>
      <w:r>
        <w:fldChar w:fldCharType="begin"/>
      </w:r>
      <w:r>
        <w:instrText xml:space="preserve"> PAGEREF _Toc523514043 \h </w:instrText>
      </w:r>
      <w:r>
        <w:fldChar w:fldCharType="separate"/>
      </w:r>
      <w:r>
        <w:t>164</w:t>
      </w:r>
      <w:r>
        <w:fldChar w:fldCharType="end"/>
      </w:r>
    </w:p>
    <w:p w:rsidR="001F7D08" w:rsidRDefault="001F7D08">
      <w:pPr>
        <w:pStyle w:val="TOC4"/>
        <w:rPr>
          <w:rFonts w:asciiTheme="minorHAnsi" w:eastAsiaTheme="minorEastAsia" w:hAnsiTheme="minorHAnsi" w:cstheme="minorBidi"/>
          <w:sz w:val="22"/>
          <w:szCs w:val="22"/>
        </w:rPr>
      </w:pPr>
      <w:r>
        <w:lastRenderedPageBreak/>
        <w:t>6.6.1</w:t>
      </w:r>
      <w:r>
        <w:rPr>
          <w:rFonts w:asciiTheme="minorHAnsi" w:eastAsiaTheme="minorEastAsia" w:hAnsiTheme="minorHAnsi" w:cstheme="minorBidi"/>
          <w:sz w:val="22"/>
          <w:szCs w:val="22"/>
        </w:rPr>
        <w:tab/>
      </w:r>
      <w:r>
        <w:t>General [LTE_1024QAM_DL]</w:t>
      </w:r>
      <w:r>
        <w:tab/>
      </w:r>
      <w:r>
        <w:fldChar w:fldCharType="begin"/>
      </w:r>
      <w:r>
        <w:instrText xml:space="preserve"> PAGEREF _Toc523514044 \h </w:instrText>
      </w:r>
      <w:r>
        <w:fldChar w:fldCharType="separate"/>
      </w:r>
      <w:r>
        <w:t>164</w:t>
      </w:r>
      <w:r>
        <w:fldChar w:fldCharType="end"/>
      </w:r>
    </w:p>
    <w:p w:rsidR="001F7D08" w:rsidRDefault="001F7D08">
      <w:pPr>
        <w:pStyle w:val="TOC4"/>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UE and BS RF maintenance (36.101/36.104) [LTE_1024QAM_DL-Core]</w:t>
      </w:r>
      <w:r>
        <w:tab/>
      </w:r>
      <w:r>
        <w:fldChar w:fldCharType="begin"/>
      </w:r>
      <w:r>
        <w:instrText xml:space="preserve"> PAGEREF _Toc523514045 \h </w:instrText>
      </w:r>
      <w:r>
        <w:fldChar w:fldCharType="separate"/>
      </w:r>
      <w:r>
        <w:t>164</w:t>
      </w:r>
      <w:r>
        <w:fldChar w:fldCharType="end"/>
      </w:r>
    </w:p>
    <w:p w:rsidR="001F7D08" w:rsidRDefault="001F7D08">
      <w:pPr>
        <w:pStyle w:val="TOC4"/>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BS conformance test (36.141) [LTE_1024QAM_DL-Perf]</w:t>
      </w:r>
      <w:r>
        <w:tab/>
      </w:r>
      <w:r>
        <w:fldChar w:fldCharType="begin"/>
      </w:r>
      <w:r>
        <w:instrText xml:space="preserve"> PAGEREF _Toc523514046 \h </w:instrText>
      </w:r>
      <w:r>
        <w:fldChar w:fldCharType="separate"/>
      </w:r>
      <w:r>
        <w:t>164</w:t>
      </w:r>
      <w:r>
        <w:fldChar w:fldCharType="end"/>
      </w:r>
    </w:p>
    <w:p w:rsidR="001F7D08" w:rsidRDefault="001F7D08">
      <w:pPr>
        <w:pStyle w:val="TOC4"/>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UE demodulation and CSI (36.101) [LTE_1024QAM_DL-Perf]</w:t>
      </w:r>
      <w:r>
        <w:tab/>
      </w:r>
      <w:r>
        <w:fldChar w:fldCharType="begin"/>
      </w:r>
      <w:r>
        <w:instrText xml:space="preserve"> PAGEREF _Toc523514047 \h </w:instrText>
      </w:r>
      <w:r>
        <w:fldChar w:fldCharType="separate"/>
      </w:r>
      <w:r>
        <w:t>164</w:t>
      </w:r>
      <w:r>
        <w:fldChar w:fldCharType="end"/>
      </w:r>
    </w:p>
    <w:p w:rsidR="001F7D08" w:rsidRDefault="001F7D08">
      <w:pPr>
        <w:pStyle w:val="TOC5"/>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1024QAM demodulation under fading condition [LTE_1024QAM_DL-Perf]</w:t>
      </w:r>
      <w:r>
        <w:tab/>
      </w:r>
      <w:r>
        <w:fldChar w:fldCharType="begin"/>
      </w:r>
      <w:r>
        <w:instrText xml:space="preserve"> PAGEREF _Toc523514048 \h </w:instrText>
      </w:r>
      <w:r>
        <w:fldChar w:fldCharType="separate"/>
      </w:r>
      <w:r>
        <w:t>166</w:t>
      </w:r>
      <w:r>
        <w:fldChar w:fldCharType="end"/>
      </w:r>
    </w:p>
    <w:p w:rsidR="001F7D08" w:rsidRDefault="001F7D08">
      <w:pPr>
        <w:pStyle w:val="TOC5"/>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SDR requirements with 1024QAM [LTE_1024QAM_DL-Perf]</w:t>
      </w:r>
      <w:r>
        <w:tab/>
      </w:r>
      <w:r>
        <w:fldChar w:fldCharType="begin"/>
      </w:r>
      <w:r>
        <w:instrText xml:space="preserve"> PAGEREF _Toc523514049 \h </w:instrText>
      </w:r>
      <w:r>
        <w:fldChar w:fldCharType="separate"/>
      </w:r>
      <w:r>
        <w:t>168</w:t>
      </w:r>
      <w:r>
        <w:fldChar w:fldCharType="end"/>
      </w:r>
    </w:p>
    <w:p w:rsidR="001F7D08" w:rsidRDefault="001F7D08">
      <w:pPr>
        <w:pStyle w:val="TOC5"/>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Requirements for reduced DMRS [LTE_1024QAM_DL-Perf]</w:t>
      </w:r>
      <w:r>
        <w:tab/>
      </w:r>
      <w:r>
        <w:fldChar w:fldCharType="begin"/>
      </w:r>
      <w:r>
        <w:instrText xml:space="preserve"> PAGEREF _Toc523514050 \h </w:instrText>
      </w:r>
      <w:r>
        <w:fldChar w:fldCharType="separate"/>
      </w:r>
      <w:r>
        <w:t>169</w:t>
      </w:r>
      <w:r>
        <w:fldChar w:fldCharType="end"/>
      </w:r>
    </w:p>
    <w:p w:rsidR="001F7D08" w:rsidRDefault="001F7D08">
      <w:pPr>
        <w:pStyle w:val="TOC5"/>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CQI reporting [LTE_1024QAM_DL-Perf]</w:t>
      </w:r>
      <w:r>
        <w:tab/>
      </w:r>
      <w:r>
        <w:fldChar w:fldCharType="begin"/>
      </w:r>
      <w:r>
        <w:instrText xml:space="preserve"> PAGEREF _Toc523514051 \h </w:instrText>
      </w:r>
      <w:r>
        <w:fldChar w:fldCharType="separate"/>
      </w:r>
      <w:r>
        <w:t>170</w:t>
      </w:r>
      <w:r>
        <w:fldChar w:fldCharType="end"/>
      </w:r>
    </w:p>
    <w:p w:rsidR="001F7D08" w:rsidRDefault="001F7D08">
      <w:pPr>
        <w:pStyle w:val="TOC3"/>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Shortened TTI and processing time for LTE [LTE_sTTIandPT]</w:t>
      </w:r>
      <w:r>
        <w:tab/>
      </w:r>
      <w:r>
        <w:fldChar w:fldCharType="begin"/>
      </w:r>
      <w:r>
        <w:instrText xml:space="preserve"> PAGEREF _Toc523514052 \h </w:instrText>
      </w:r>
      <w:r>
        <w:fldChar w:fldCharType="separate"/>
      </w:r>
      <w:r>
        <w:t>172</w:t>
      </w:r>
      <w:r>
        <w:fldChar w:fldCharType="end"/>
      </w:r>
    </w:p>
    <w:p w:rsidR="001F7D08" w:rsidRDefault="001F7D08">
      <w:pPr>
        <w:pStyle w:val="TOC4"/>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General [LTE_sTTIandPT]</w:t>
      </w:r>
      <w:r>
        <w:tab/>
      </w:r>
      <w:r>
        <w:fldChar w:fldCharType="begin"/>
      </w:r>
      <w:r>
        <w:instrText xml:space="preserve"> PAGEREF _Toc523514053 \h </w:instrText>
      </w:r>
      <w:r>
        <w:fldChar w:fldCharType="separate"/>
      </w:r>
      <w:r>
        <w:t>172</w:t>
      </w:r>
      <w:r>
        <w:fldChar w:fldCharType="end"/>
      </w:r>
    </w:p>
    <w:p w:rsidR="001F7D08" w:rsidRDefault="001F7D08">
      <w:pPr>
        <w:pStyle w:val="TOC4"/>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UE and BS RF maintenance (36.101/36.104) [LTE_sTTIandPT-Core]</w:t>
      </w:r>
      <w:r>
        <w:tab/>
      </w:r>
      <w:r>
        <w:fldChar w:fldCharType="begin"/>
      </w:r>
      <w:r>
        <w:instrText xml:space="preserve"> PAGEREF _Toc523514054 \h </w:instrText>
      </w:r>
      <w:r>
        <w:fldChar w:fldCharType="separate"/>
      </w:r>
      <w:r>
        <w:t>172</w:t>
      </w:r>
      <w:r>
        <w:fldChar w:fldCharType="end"/>
      </w:r>
    </w:p>
    <w:p w:rsidR="001F7D08" w:rsidRDefault="001F7D08">
      <w:pPr>
        <w:pStyle w:val="TOC4"/>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RRM core maintenance (36.133) [LTE_sTTIandPT-Core]</w:t>
      </w:r>
      <w:r>
        <w:tab/>
      </w:r>
      <w:r>
        <w:fldChar w:fldCharType="begin"/>
      </w:r>
      <w:r>
        <w:instrText xml:space="preserve"> PAGEREF _Toc523514055 \h </w:instrText>
      </w:r>
      <w:r>
        <w:fldChar w:fldCharType="separate"/>
      </w:r>
      <w:r>
        <w:t>172</w:t>
      </w:r>
      <w:r>
        <w:fldChar w:fldCharType="end"/>
      </w:r>
    </w:p>
    <w:p w:rsidR="001F7D08" w:rsidRDefault="001F7D08">
      <w:pPr>
        <w:pStyle w:val="TOC4"/>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BS conformance test (36.141) [LTE_sTTIandPT-Perf]</w:t>
      </w:r>
      <w:r>
        <w:tab/>
      </w:r>
      <w:r>
        <w:fldChar w:fldCharType="begin"/>
      </w:r>
      <w:r>
        <w:instrText xml:space="preserve"> PAGEREF _Toc523514056 \h </w:instrText>
      </w:r>
      <w:r>
        <w:fldChar w:fldCharType="separate"/>
      </w:r>
      <w:r>
        <w:t>172</w:t>
      </w:r>
      <w:r>
        <w:fldChar w:fldCharType="end"/>
      </w:r>
    </w:p>
    <w:p w:rsidR="001F7D08" w:rsidRDefault="001F7D08">
      <w:pPr>
        <w:pStyle w:val="TOC4"/>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RRM performance (36.133) [LTE_sTTIandPT-Perf]</w:t>
      </w:r>
      <w:r>
        <w:tab/>
      </w:r>
      <w:r>
        <w:fldChar w:fldCharType="begin"/>
      </w:r>
      <w:r>
        <w:instrText xml:space="preserve"> PAGEREF _Toc523514057 \h </w:instrText>
      </w:r>
      <w:r>
        <w:fldChar w:fldCharType="separate"/>
      </w:r>
      <w:r>
        <w:t>173</w:t>
      </w:r>
      <w:r>
        <w:fldChar w:fldCharType="end"/>
      </w:r>
    </w:p>
    <w:p w:rsidR="001F7D08" w:rsidRDefault="001F7D08">
      <w:pPr>
        <w:pStyle w:val="TOC4"/>
        <w:rPr>
          <w:rFonts w:asciiTheme="minorHAnsi" w:eastAsiaTheme="minorEastAsia" w:hAnsiTheme="minorHAnsi" w:cstheme="minorBidi"/>
          <w:sz w:val="22"/>
          <w:szCs w:val="22"/>
        </w:rPr>
      </w:pPr>
      <w:r>
        <w:t>6.7.6</w:t>
      </w:r>
      <w:r>
        <w:rPr>
          <w:rFonts w:asciiTheme="minorHAnsi" w:eastAsiaTheme="minorEastAsia" w:hAnsiTheme="minorHAnsi" w:cstheme="minorBidi"/>
          <w:sz w:val="22"/>
          <w:szCs w:val="22"/>
        </w:rPr>
        <w:tab/>
      </w:r>
      <w:r>
        <w:t>BS demodulation (36.104) [LTE_sTTIandPT-Perf]</w:t>
      </w:r>
      <w:r>
        <w:tab/>
      </w:r>
      <w:r>
        <w:fldChar w:fldCharType="begin"/>
      </w:r>
      <w:r>
        <w:instrText xml:space="preserve"> PAGEREF _Toc523514058 \h </w:instrText>
      </w:r>
      <w:r>
        <w:fldChar w:fldCharType="separate"/>
      </w:r>
      <w:r>
        <w:t>173</w:t>
      </w:r>
      <w:r>
        <w:fldChar w:fldCharType="end"/>
      </w:r>
    </w:p>
    <w:p w:rsidR="001F7D08" w:rsidRDefault="001F7D08">
      <w:pPr>
        <w:pStyle w:val="TOC5"/>
        <w:rPr>
          <w:rFonts w:asciiTheme="minorHAnsi" w:eastAsiaTheme="minorEastAsia" w:hAnsiTheme="minorHAnsi" w:cstheme="minorBidi"/>
          <w:sz w:val="22"/>
          <w:szCs w:val="22"/>
        </w:rPr>
      </w:pPr>
      <w:r>
        <w:t>6.7.6.1</w:t>
      </w:r>
      <w:r>
        <w:rPr>
          <w:rFonts w:asciiTheme="minorHAnsi" w:eastAsiaTheme="minorEastAsia" w:hAnsiTheme="minorHAnsi" w:cstheme="minorBidi"/>
          <w:sz w:val="22"/>
          <w:szCs w:val="22"/>
        </w:rPr>
        <w:tab/>
      </w:r>
      <w:r>
        <w:t>SPUSCH [LTE_sTTIandPT-Perf]</w:t>
      </w:r>
      <w:r>
        <w:tab/>
      </w:r>
      <w:r>
        <w:fldChar w:fldCharType="begin"/>
      </w:r>
      <w:r>
        <w:instrText xml:space="preserve"> PAGEREF _Toc523514059 \h </w:instrText>
      </w:r>
      <w:r>
        <w:fldChar w:fldCharType="separate"/>
      </w:r>
      <w:r>
        <w:t>173</w:t>
      </w:r>
      <w:r>
        <w:fldChar w:fldCharType="end"/>
      </w:r>
    </w:p>
    <w:p w:rsidR="001F7D08" w:rsidRDefault="001F7D08">
      <w:pPr>
        <w:pStyle w:val="TOC5"/>
        <w:rPr>
          <w:rFonts w:asciiTheme="minorHAnsi" w:eastAsiaTheme="minorEastAsia" w:hAnsiTheme="minorHAnsi" w:cstheme="minorBidi"/>
          <w:sz w:val="22"/>
          <w:szCs w:val="22"/>
        </w:rPr>
      </w:pPr>
      <w:r>
        <w:t>6.7.6.2</w:t>
      </w:r>
      <w:r>
        <w:rPr>
          <w:rFonts w:asciiTheme="minorHAnsi" w:eastAsiaTheme="minorEastAsia" w:hAnsiTheme="minorHAnsi" w:cstheme="minorBidi"/>
          <w:sz w:val="22"/>
          <w:szCs w:val="22"/>
        </w:rPr>
        <w:tab/>
      </w:r>
      <w:r>
        <w:t>SPUCCH [LTE_sTTIandPT-Perf]</w:t>
      </w:r>
      <w:r>
        <w:tab/>
      </w:r>
      <w:r>
        <w:fldChar w:fldCharType="begin"/>
      </w:r>
      <w:r>
        <w:instrText xml:space="preserve"> PAGEREF _Toc523514060 \h </w:instrText>
      </w:r>
      <w:r>
        <w:fldChar w:fldCharType="separate"/>
      </w:r>
      <w:r>
        <w:t>174</w:t>
      </w:r>
      <w:r>
        <w:fldChar w:fldCharType="end"/>
      </w:r>
    </w:p>
    <w:p w:rsidR="001F7D08" w:rsidRDefault="001F7D08">
      <w:pPr>
        <w:pStyle w:val="TOC4"/>
        <w:rPr>
          <w:rFonts w:asciiTheme="minorHAnsi" w:eastAsiaTheme="minorEastAsia" w:hAnsiTheme="minorHAnsi" w:cstheme="minorBidi"/>
          <w:sz w:val="22"/>
          <w:szCs w:val="22"/>
        </w:rPr>
      </w:pPr>
      <w:r>
        <w:t>6.7.7</w:t>
      </w:r>
      <w:r>
        <w:rPr>
          <w:rFonts w:asciiTheme="minorHAnsi" w:eastAsiaTheme="minorEastAsia" w:hAnsiTheme="minorHAnsi" w:cstheme="minorBidi"/>
          <w:sz w:val="22"/>
          <w:szCs w:val="22"/>
        </w:rPr>
        <w:tab/>
      </w:r>
      <w:r>
        <w:t>UE demodulation and CSI (36.101) [LTE_sTTIandPT-Perf]</w:t>
      </w:r>
      <w:r>
        <w:tab/>
      </w:r>
      <w:r>
        <w:fldChar w:fldCharType="begin"/>
      </w:r>
      <w:r>
        <w:instrText xml:space="preserve"> PAGEREF _Toc523514061 \h </w:instrText>
      </w:r>
      <w:r>
        <w:fldChar w:fldCharType="separate"/>
      </w:r>
      <w:r>
        <w:t>177</w:t>
      </w:r>
      <w:r>
        <w:fldChar w:fldCharType="end"/>
      </w:r>
    </w:p>
    <w:p w:rsidR="001F7D08" w:rsidRDefault="001F7D08">
      <w:pPr>
        <w:pStyle w:val="TOC5"/>
        <w:rPr>
          <w:rFonts w:asciiTheme="minorHAnsi" w:eastAsiaTheme="minorEastAsia" w:hAnsiTheme="minorHAnsi" w:cstheme="minorBidi"/>
          <w:sz w:val="22"/>
          <w:szCs w:val="22"/>
        </w:rPr>
      </w:pPr>
      <w:r>
        <w:t>6.7.7.1</w:t>
      </w:r>
      <w:r>
        <w:rPr>
          <w:rFonts w:asciiTheme="minorHAnsi" w:eastAsiaTheme="minorEastAsia" w:hAnsiTheme="minorHAnsi" w:cstheme="minorBidi"/>
          <w:sz w:val="22"/>
          <w:szCs w:val="22"/>
        </w:rPr>
        <w:tab/>
      </w:r>
      <w:r>
        <w:t>Demodulation [LTE_sTTIandPT-Perf]</w:t>
      </w:r>
      <w:r>
        <w:tab/>
      </w:r>
      <w:r>
        <w:fldChar w:fldCharType="begin"/>
      </w:r>
      <w:r>
        <w:instrText xml:space="preserve"> PAGEREF _Toc523514062 \h </w:instrText>
      </w:r>
      <w:r>
        <w:fldChar w:fldCharType="separate"/>
      </w:r>
      <w:r>
        <w:t>177</w:t>
      </w:r>
      <w:r>
        <w:fldChar w:fldCharType="end"/>
      </w:r>
    </w:p>
    <w:p w:rsidR="001F7D08" w:rsidRDefault="001F7D08">
      <w:pPr>
        <w:pStyle w:val="TOC6"/>
        <w:rPr>
          <w:rFonts w:asciiTheme="minorHAnsi" w:eastAsiaTheme="minorEastAsia" w:hAnsiTheme="minorHAnsi" w:cstheme="minorBidi"/>
          <w:sz w:val="22"/>
          <w:szCs w:val="22"/>
        </w:rPr>
      </w:pPr>
      <w:r>
        <w:t>6.7.7.1.1</w:t>
      </w:r>
      <w:r>
        <w:rPr>
          <w:rFonts w:asciiTheme="minorHAnsi" w:eastAsiaTheme="minorEastAsia" w:hAnsiTheme="minorHAnsi" w:cstheme="minorBidi"/>
          <w:sz w:val="22"/>
          <w:szCs w:val="22"/>
        </w:rPr>
        <w:tab/>
      </w:r>
      <w:r>
        <w:t>Slot-PDSCH/subslot-PDSCH [LTE_sTTIandPT-Perf]</w:t>
      </w:r>
      <w:r>
        <w:tab/>
      </w:r>
      <w:r>
        <w:fldChar w:fldCharType="begin"/>
      </w:r>
      <w:r>
        <w:instrText xml:space="preserve"> PAGEREF _Toc523514063 \h </w:instrText>
      </w:r>
      <w:r>
        <w:fldChar w:fldCharType="separate"/>
      </w:r>
      <w:r>
        <w:t>177</w:t>
      </w:r>
      <w:r>
        <w:fldChar w:fldCharType="end"/>
      </w:r>
    </w:p>
    <w:p w:rsidR="001F7D08" w:rsidRDefault="001F7D08">
      <w:pPr>
        <w:pStyle w:val="TOC6"/>
        <w:rPr>
          <w:rFonts w:asciiTheme="minorHAnsi" w:eastAsiaTheme="minorEastAsia" w:hAnsiTheme="minorHAnsi" w:cstheme="minorBidi"/>
          <w:sz w:val="22"/>
          <w:szCs w:val="22"/>
        </w:rPr>
      </w:pPr>
      <w:r>
        <w:t>6.7.7.1.2</w:t>
      </w:r>
      <w:r>
        <w:rPr>
          <w:rFonts w:asciiTheme="minorHAnsi" w:eastAsiaTheme="minorEastAsia" w:hAnsiTheme="minorHAnsi" w:cstheme="minorBidi"/>
          <w:sz w:val="22"/>
          <w:szCs w:val="22"/>
        </w:rPr>
        <w:tab/>
      </w:r>
      <w:r>
        <w:t>SPDCCH [LTE_sTTIandPT-Perf]</w:t>
      </w:r>
      <w:r>
        <w:tab/>
      </w:r>
      <w:r>
        <w:fldChar w:fldCharType="begin"/>
      </w:r>
      <w:r>
        <w:instrText xml:space="preserve"> PAGEREF _Toc523514064 \h </w:instrText>
      </w:r>
      <w:r>
        <w:fldChar w:fldCharType="separate"/>
      </w:r>
      <w:r>
        <w:t>179</w:t>
      </w:r>
      <w:r>
        <w:fldChar w:fldCharType="end"/>
      </w:r>
    </w:p>
    <w:p w:rsidR="001F7D08" w:rsidRDefault="001F7D08">
      <w:pPr>
        <w:pStyle w:val="TOC5"/>
        <w:rPr>
          <w:rFonts w:asciiTheme="minorHAnsi" w:eastAsiaTheme="minorEastAsia" w:hAnsiTheme="minorHAnsi" w:cstheme="minorBidi"/>
          <w:sz w:val="22"/>
          <w:szCs w:val="22"/>
        </w:rPr>
      </w:pPr>
      <w:r>
        <w:t>6.7.7.2</w:t>
      </w:r>
      <w:r>
        <w:rPr>
          <w:rFonts w:asciiTheme="minorHAnsi" w:eastAsiaTheme="minorEastAsia" w:hAnsiTheme="minorHAnsi" w:cstheme="minorBidi"/>
          <w:sz w:val="22"/>
          <w:szCs w:val="22"/>
        </w:rPr>
        <w:tab/>
      </w:r>
      <w:r>
        <w:t>CSI reporting [LTE_sTTIandPT-Perf]</w:t>
      </w:r>
      <w:r>
        <w:tab/>
      </w:r>
      <w:r>
        <w:fldChar w:fldCharType="begin"/>
      </w:r>
      <w:r>
        <w:instrText xml:space="preserve"> PAGEREF _Toc523514065 \h </w:instrText>
      </w:r>
      <w:r>
        <w:fldChar w:fldCharType="separate"/>
      </w:r>
      <w:r>
        <w:t>180</w:t>
      </w:r>
      <w:r>
        <w:fldChar w:fldCharType="end"/>
      </w:r>
    </w:p>
    <w:p w:rsidR="001F7D08" w:rsidRDefault="001F7D08">
      <w:pPr>
        <w:pStyle w:val="TOC6"/>
        <w:rPr>
          <w:rFonts w:asciiTheme="minorHAnsi" w:eastAsiaTheme="minorEastAsia" w:hAnsiTheme="minorHAnsi" w:cstheme="minorBidi"/>
          <w:sz w:val="22"/>
          <w:szCs w:val="22"/>
        </w:rPr>
      </w:pPr>
      <w:r>
        <w:t>6.7.7.2.1</w:t>
      </w:r>
      <w:r>
        <w:rPr>
          <w:rFonts w:asciiTheme="minorHAnsi" w:eastAsiaTheme="minorEastAsia" w:hAnsiTheme="minorHAnsi" w:cstheme="minorBidi"/>
          <w:sz w:val="22"/>
          <w:szCs w:val="22"/>
        </w:rPr>
        <w:tab/>
      </w:r>
      <w:r>
        <w:t>Aperiodic reporting based on CRS [LTE_sTTIandPT-Perf]</w:t>
      </w:r>
      <w:r>
        <w:tab/>
      </w:r>
      <w:r>
        <w:fldChar w:fldCharType="begin"/>
      </w:r>
      <w:r>
        <w:instrText xml:space="preserve"> PAGEREF _Toc523514066 \h </w:instrText>
      </w:r>
      <w:r>
        <w:fldChar w:fldCharType="separate"/>
      </w:r>
      <w:r>
        <w:t>182</w:t>
      </w:r>
      <w:r>
        <w:fldChar w:fldCharType="end"/>
      </w:r>
    </w:p>
    <w:p w:rsidR="001F7D08" w:rsidRDefault="001F7D08">
      <w:pPr>
        <w:pStyle w:val="TOC6"/>
        <w:rPr>
          <w:rFonts w:asciiTheme="minorHAnsi" w:eastAsiaTheme="minorEastAsia" w:hAnsiTheme="minorHAnsi" w:cstheme="minorBidi"/>
          <w:sz w:val="22"/>
          <w:szCs w:val="22"/>
        </w:rPr>
      </w:pPr>
      <w:r>
        <w:t>6.7.7.2.2</w:t>
      </w:r>
      <w:r>
        <w:rPr>
          <w:rFonts w:asciiTheme="minorHAnsi" w:eastAsiaTheme="minorEastAsia" w:hAnsiTheme="minorHAnsi" w:cstheme="minorBidi"/>
          <w:sz w:val="22"/>
          <w:szCs w:val="22"/>
        </w:rPr>
        <w:tab/>
      </w:r>
      <w:r>
        <w:t>Aperiodic reporting based on CSI-RS [LTE_sTTIandPT-Perf]</w:t>
      </w:r>
      <w:r>
        <w:tab/>
      </w:r>
      <w:r>
        <w:fldChar w:fldCharType="begin"/>
      </w:r>
      <w:r>
        <w:instrText xml:space="preserve"> PAGEREF _Toc523514067 \h </w:instrText>
      </w:r>
      <w:r>
        <w:fldChar w:fldCharType="separate"/>
      </w:r>
      <w:r>
        <w:t>182</w:t>
      </w:r>
      <w:r>
        <w:fldChar w:fldCharType="end"/>
      </w:r>
    </w:p>
    <w:p w:rsidR="001F7D08" w:rsidRDefault="001F7D08">
      <w:pPr>
        <w:pStyle w:val="TOC3"/>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Enhancements to LTE operation in unlicensed spectrum [LTE_unlic]</w:t>
      </w:r>
      <w:r>
        <w:tab/>
      </w:r>
      <w:r>
        <w:fldChar w:fldCharType="begin"/>
      </w:r>
      <w:r>
        <w:instrText xml:space="preserve"> PAGEREF _Toc523514068 \h </w:instrText>
      </w:r>
      <w:r>
        <w:fldChar w:fldCharType="separate"/>
      </w:r>
      <w:r>
        <w:t>183</w:t>
      </w:r>
      <w:r>
        <w:fldChar w:fldCharType="end"/>
      </w:r>
    </w:p>
    <w:p w:rsidR="001F7D08" w:rsidRDefault="001F7D08">
      <w:pPr>
        <w:pStyle w:val="TOC4"/>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General [LTE_unlic-Core]</w:t>
      </w:r>
      <w:r>
        <w:tab/>
      </w:r>
      <w:r>
        <w:fldChar w:fldCharType="begin"/>
      </w:r>
      <w:r>
        <w:instrText xml:space="preserve"> PAGEREF _Toc523514069 \h </w:instrText>
      </w:r>
      <w:r>
        <w:fldChar w:fldCharType="separate"/>
      </w:r>
      <w:r>
        <w:t>183</w:t>
      </w:r>
      <w:r>
        <w:fldChar w:fldCharType="end"/>
      </w:r>
    </w:p>
    <w:p w:rsidR="001F7D08" w:rsidRDefault="001F7D08">
      <w:pPr>
        <w:pStyle w:val="TOC4"/>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UE/BS RF maintenance (36.101/36.104) [LTE_unlic-Core]</w:t>
      </w:r>
      <w:r>
        <w:tab/>
      </w:r>
      <w:r>
        <w:fldChar w:fldCharType="begin"/>
      </w:r>
      <w:r>
        <w:instrText xml:space="preserve"> PAGEREF _Toc523514070 \h </w:instrText>
      </w:r>
      <w:r>
        <w:fldChar w:fldCharType="separate"/>
      </w:r>
      <w:r>
        <w:t>183</w:t>
      </w:r>
      <w:r>
        <w:fldChar w:fldCharType="end"/>
      </w:r>
    </w:p>
    <w:p w:rsidR="001F7D08" w:rsidRDefault="001F7D08">
      <w:pPr>
        <w:pStyle w:val="TOC4"/>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RRM core maintenance (36.133) [LTE_unlic-Core]</w:t>
      </w:r>
      <w:r>
        <w:tab/>
      </w:r>
      <w:r>
        <w:fldChar w:fldCharType="begin"/>
      </w:r>
      <w:r>
        <w:instrText xml:space="preserve"> PAGEREF _Toc523514071 \h </w:instrText>
      </w:r>
      <w:r>
        <w:fldChar w:fldCharType="separate"/>
      </w:r>
      <w:r>
        <w:t>183</w:t>
      </w:r>
      <w:r>
        <w:fldChar w:fldCharType="end"/>
      </w:r>
    </w:p>
    <w:p w:rsidR="001F7D08" w:rsidRDefault="001F7D08">
      <w:pPr>
        <w:pStyle w:val="TOC4"/>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BS conformance test (36.141) [LTE_unlic-Perf]</w:t>
      </w:r>
      <w:r>
        <w:tab/>
      </w:r>
      <w:r>
        <w:fldChar w:fldCharType="begin"/>
      </w:r>
      <w:r>
        <w:instrText xml:space="preserve"> PAGEREF _Toc523514072 \h </w:instrText>
      </w:r>
      <w:r>
        <w:fldChar w:fldCharType="separate"/>
      </w:r>
      <w:r>
        <w:t>183</w:t>
      </w:r>
      <w:r>
        <w:fldChar w:fldCharType="end"/>
      </w:r>
    </w:p>
    <w:p w:rsidR="001F7D08" w:rsidRDefault="001F7D08">
      <w:pPr>
        <w:pStyle w:val="TOC4"/>
        <w:rPr>
          <w:rFonts w:asciiTheme="minorHAnsi" w:eastAsiaTheme="minorEastAsia" w:hAnsiTheme="minorHAnsi" w:cstheme="minorBidi"/>
          <w:sz w:val="22"/>
          <w:szCs w:val="22"/>
        </w:rPr>
      </w:pPr>
      <w:r>
        <w:t>6.8.5</w:t>
      </w:r>
      <w:r>
        <w:rPr>
          <w:rFonts w:asciiTheme="minorHAnsi" w:eastAsiaTheme="minorEastAsia" w:hAnsiTheme="minorHAnsi" w:cstheme="minorBidi"/>
          <w:sz w:val="22"/>
          <w:szCs w:val="22"/>
        </w:rPr>
        <w:tab/>
      </w:r>
      <w:r>
        <w:t>RRM performance (36.133) [LTE_unlic-Perf]</w:t>
      </w:r>
      <w:r>
        <w:tab/>
      </w:r>
      <w:r>
        <w:fldChar w:fldCharType="begin"/>
      </w:r>
      <w:r>
        <w:instrText xml:space="preserve"> PAGEREF _Toc523514073 \h </w:instrText>
      </w:r>
      <w:r>
        <w:fldChar w:fldCharType="separate"/>
      </w:r>
      <w:r>
        <w:t>183</w:t>
      </w:r>
      <w:r>
        <w:fldChar w:fldCharType="end"/>
      </w:r>
    </w:p>
    <w:p w:rsidR="001F7D08" w:rsidRDefault="001F7D08">
      <w:pPr>
        <w:pStyle w:val="TOC4"/>
        <w:rPr>
          <w:rFonts w:asciiTheme="minorHAnsi" w:eastAsiaTheme="minorEastAsia" w:hAnsiTheme="minorHAnsi" w:cstheme="minorBidi"/>
          <w:sz w:val="22"/>
          <w:szCs w:val="22"/>
        </w:rPr>
      </w:pPr>
      <w:r>
        <w:t>6.8.6</w:t>
      </w:r>
      <w:r>
        <w:rPr>
          <w:rFonts w:asciiTheme="minorHAnsi" w:eastAsiaTheme="minorEastAsia" w:hAnsiTheme="minorHAnsi" w:cstheme="minorBidi"/>
          <w:sz w:val="22"/>
          <w:szCs w:val="22"/>
        </w:rPr>
        <w:tab/>
      </w:r>
      <w:r>
        <w:t>BS demodulation (36.104/36.141) [LTE_unlic-Perf]</w:t>
      </w:r>
      <w:r>
        <w:tab/>
      </w:r>
      <w:r>
        <w:fldChar w:fldCharType="begin"/>
      </w:r>
      <w:r>
        <w:instrText xml:space="preserve"> PAGEREF _Toc523514074 \h </w:instrText>
      </w:r>
      <w:r>
        <w:fldChar w:fldCharType="separate"/>
      </w:r>
      <w:r>
        <w:t>183</w:t>
      </w:r>
      <w:r>
        <w:fldChar w:fldCharType="end"/>
      </w:r>
    </w:p>
    <w:p w:rsidR="001F7D08" w:rsidRDefault="001F7D08">
      <w:pPr>
        <w:pStyle w:val="TOC3"/>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Enhancing CA utilization [LTE_euCA]</w:t>
      </w:r>
      <w:r>
        <w:tab/>
      </w:r>
      <w:r>
        <w:fldChar w:fldCharType="begin"/>
      </w:r>
      <w:r>
        <w:instrText xml:space="preserve"> PAGEREF _Toc523514075 \h </w:instrText>
      </w:r>
      <w:r>
        <w:fldChar w:fldCharType="separate"/>
      </w:r>
      <w:r>
        <w:t>183</w:t>
      </w:r>
      <w:r>
        <w:fldChar w:fldCharType="end"/>
      </w:r>
    </w:p>
    <w:p w:rsidR="001F7D08" w:rsidRDefault="001F7D08">
      <w:pPr>
        <w:pStyle w:val="TOC4"/>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RRM core (36.133) [LTE_euCA-Core]</w:t>
      </w:r>
      <w:r>
        <w:tab/>
      </w:r>
      <w:r>
        <w:fldChar w:fldCharType="begin"/>
      </w:r>
      <w:r>
        <w:instrText xml:space="preserve"> PAGEREF _Toc523514076 \h </w:instrText>
      </w:r>
      <w:r>
        <w:fldChar w:fldCharType="separate"/>
      </w:r>
      <w:r>
        <w:t>183</w:t>
      </w:r>
      <w:r>
        <w:fldChar w:fldCharType="end"/>
      </w:r>
    </w:p>
    <w:p w:rsidR="001F7D08" w:rsidRDefault="001F7D08">
      <w:pPr>
        <w:pStyle w:val="TOC5"/>
        <w:rPr>
          <w:rFonts w:asciiTheme="minorHAnsi" w:eastAsiaTheme="minorEastAsia" w:hAnsiTheme="minorHAnsi" w:cstheme="minorBidi"/>
          <w:sz w:val="22"/>
          <w:szCs w:val="22"/>
        </w:rPr>
      </w:pPr>
      <w:r>
        <w:t>6.9.1.1</w:t>
      </w:r>
      <w:r>
        <w:rPr>
          <w:rFonts w:asciiTheme="minorHAnsi" w:eastAsiaTheme="minorEastAsia" w:hAnsiTheme="minorHAnsi" w:cstheme="minorBidi"/>
          <w:sz w:val="22"/>
          <w:szCs w:val="22"/>
        </w:rPr>
        <w:tab/>
      </w:r>
      <w:r>
        <w:t>Idle mode inter-frequency measurement [LTE_euCA-Core]</w:t>
      </w:r>
      <w:r>
        <w:tab/>
      </w:r>
      <w:r>
        <w:fldChar w:fldCharType="begin"/>
      </w:r>
      <w:r>
        <w:instrText xml:space="preserve"> PAGEREF _Toc523514077 \h </w:instrText>
      </w:r>
      <w:r>
        <w:fldChar w:fldCharType="separate"/>
      </w:r>
      <w:r>
        <w:t>184</w:t>
      </w:r>
      <w:r>
        <w:fldChar w:fldCharType="end"/>
      </w:r>
    </w:p>
    <w:p w:rsidR="001F7D08" w:rsidRDefault="001F7D08">
      <w:pPr>
        <w:pStyle w:val="TOC5"/>
        <w:rPr>
          <w:rFonts w:asciiTheme="minorHAnsi" w:eastAsiaTheme="minorEastAsia" w:hAnsiTheme="minorHAnsi" w:cstheme="minorBidi"/>
          <w:sz w:val="22"/>
          <w:szCs w:val="22"/>
        </w:rPr>
      </w:pPr>
      <w:r>
        <w:t>6.9.1.2</w:t>
      </w:r>
      <w:r>
        <w:rPr>
          <w:rFonts w:asciiTheme="minorHAnsi" w:eastAsiaTheme="minorEastAsia" w:hAnsiTheme="minorHAnsi" w:cstheme="minorBidi"/>
          <w:sz w:val="22"/>
          <w:szCs w:val="22"/>
        </w:rPr>
        <w:tab/>
      </w:r>
      <w:r>
        <w:t>SCell direct activation [LTE_euCA-Core]</w:t>
      </w:r>
      <w:r>
        <w:tab/>
      </w:r>
      <w:r>
        <w:fldChar w:fldCharType="begin"/>
      </w:r>
      <w:r>
        <w:instrText xml:space="preserve"> PAGEREF _Toc523514078 \h </w:instrText>
      </w:r>
      <w:r>
        <w:fldChar w:fldCharType="separate"/>
      </w:r>
      <w:r>
        <w:t>187</w:t>
      </w:r>
      <w:r>
        <w:fldChar w:fldCharType="end"/>
      </w:r>
    </w:p>
    <w:p w:rsidR="001F7D08" w:rsidRDefault="001F7D08">
      <w:pPr>
        <w:pStyle w:val="TOC5"/>
        <w:rPr>
          <w:rFonts w:asciiTheme="minorHAnsi" w:eastAsiaTheme="minorEastAsia" w:hAnsiTheme="minorHAnsi" w:cstheme="minorBidi"/>
          <w:sz w:val="22"/>
          <w:szCs w:val="22"/>
        </w:rPr>
      </w:pPr>
      <w:r>
        <w:t>6.9.1.3</w:t>
      </w:r>
      <w:r>
        <w:rPr>
          <w:rFonts w:asciiTheme="minorHAnsi" w:eastAsiaTheme="minorEastAsia" w:hAnsiTheme="minorHAnsi" w:cstheme="minorBidi"/>
          <w:sz w:val="22"/>
          <w:szCs w:val="22"/>
        </w:rPr>
        <w:tab/>
      </w:r>
      <w:r>
        <w:t>Dormant SCell state [LTE_euCA-Core]</w:t>
      </w:r>
      <w:r>
        <w:tab/>
      </w:r>
      <w:r>
        <w:fldChar w:fldCharType="begin"/>
      </w:r>
      <w:r>
        <w:instrText xml:space="preserve"> PAGEREF _Toc523514079 \h </w:instrText>
      </w:r>
      <w:r>
        <w:fldChar w:fldCharType="separate"/>
      </w:r>
      <w:r>
        <w:t>194</w:t>
      </w:r>
      <w:r>
        <w:fldChar w:fldCharType="end"/>
      </w:r>
    </w:p>
    <w:p w:rsidR="001F7D08" w:rsidRDefault="001F7D08">
      <w:pPr>
        <w:pStyle w:val="TOC4"/>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RRM perf (36.133) [LTE_euCA-Perf]</w:t>
      </w:r>
      <w:r>
        <w:tab/>
      </w:r>
      <w:r>
        <w:fldChar w:fldCharType="begin"/>
      </w:r>
      <w:r>
        <w:instrText xml:space="preserve"> PAGEREF _Toc523514080 \h </w:instrText>
      </w:r>
      <w:r>
        <w:fldChar w:fldCharType="separate"/>
      </w:r>
      <w:r>
        <w:t>195</w:t>
      </w:r>
      <w:r>
        <w:fldChar w:fldCharType="end"/>
      </w:r>
    </w:p>
    <w:p w:rsidR="001F7D08" w:rsidRDefault="001F7D08">
      <w:pPr>
        <w:pStyle w:val="TOC4"/>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BS/UE Demodulation (36.101/36.104/36.141) [LTE_euCA-Perf]</w:t>
      </w:r>
      <w:r>
        <w:tab/>
      </w:r>
      <w:r>
        <w:fldChar w:fldCharType="begin"/>
      </w:r>
      <w:r>
        <w:instrText xml:space="preserve"> PAGEREF _Toc523514081 \h </w:instrText>
      </w:r>
      <w:r>
        <w:fldChar w:fldCharType="separate"/>
      </w:r>
      <w:r>
        <w:t>197</w:t>
      </w:r>
      <w:r>
        <w:fldChar w:fldCharType="end"/>
      </w:r>
    </w:p>
    <w:p w:rsidR="001F7D08" w:rsidRDefault="001F7D08">
      <w:pPr>
        <w:pStyle w:val="TOC3"/>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Highly Reliable Low Latency Communication for LTE [LTE_HRLLC]</w:t>
      </w:r>
      <w:r>
        <w:tab/>
      </w:r>
      <w:r>
        <w:fldChar w:fldCharType="begin"/>
      </w:r>
      <w:r>
        <w:instrText xml:space="preserve"> PAGEREF _Toc523514082 \h </w:instrText>
      </w:r>
      <w:r>
        <w:fldChar w:fldCharType="separate"/>
      </w:r>
      <w:r>
        <w:t>198</w:t>
      </w:r>
      <w:r>
        <w:fldChar w:fldCharType="end"/>
      </w:r>
    </w:p>
    <w:p w:rsidR="001F7D08" w:rsidRDefault="001F7D08">
      <w:pPr>
        <w:pStyle w:val="TOC4"/>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General [LTE_HRLLC-Core]</w:t>
      </w:r>
      <w:r>
        <w:tab/>
      </w:r>
      <w:r>
        <w:fldChar w:fldCharType="begin"/>
      </w:r>
      <w:r>
        <w:instrText xml:space="preserve"> PAGEREF _Toc523514083 \h </w:instrText>
      </w:r>
      <w:r>
        <w:fldChar w:fldCharType="separate"/>
      </w:r>
      <w:r>
        <w:t>198</w:t>
      </w:r>
      <w:r>
        <w:fldChar w:fldCharType="end"/>
      </w:r>
    </w:p>
    <w:p w:rsidR="001F7D08" w:rsidRDefault="001F7D08">
      <w:pPr>
        <w:pStyle w:val="TOC4"/>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UE/BS RF core maintenance [LTE_HRLLC-Core]</w:t>
      </w:r>
      <w:r>
        <w:tab/>
      </w:r>
      <w:r>
        <w:fldChar w:fldCharType="begin"/>
      </w:r>
      <w:r>
        <w:instrText xml:space="preserve"> PAGEREF _Toc523514084 \h </w:instrText>
      </w:r>
      <w:r>
        <w:fldChar w:fldCharType="separate"/>
      </w:r>
      <w:r>
        <w:t>198</w:t>
      </w:r>
      <w:r>
        <w:fldChar w:fldCharType="end"/>
      </w:r>
    </w:p>
    <w:p w:rsidR="001F7D08" w:rsidRDefault="001F7D08">
      <w:pPr>
        <w:pStyle w:val="TOC4"/>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RRM core maintenance (36.133) [LTE_HRLLC-Core]</w:t>
      </w:r>
      <w:r>
        <w:tab/>
      </w:r>
      <w:r>
        <w:fldChar w:fldCharType="begin"/>
      </w:r>
      <w:r>
        <w:instrText xml:space="preserve"> PAGEREF _Toc523514085 \h </w:instrText>
      </w:r>
      <w:r>
        <w:fldChar w:fldCharType="separate"/>
      </w:r>
      <w:r>
        <w:t>198</w:t>
      </w:r>
      <w:r>
        <w:fldChar w:fldCharType="end"/>
      </w:r>
    </w:p>
    <w:p w:rsidR="001F7D08" w:rsidRDefault="001F7D08">
      <w:pPr>
        <w:pStyle w:val="TOC4"/>
        <w:rPr>
          <w:rFonts w:asciiTheme="minorHAnsi" w:eastAsiaTheme="minorEastAsia" w:hAnsiTheme="minorHAnsi" w:cstheme="minorBidi"/>
          <w:sz w:val="22"/>
          <w:szCs w:val="22"/>
        </w:rPr>
      </w:pPr>
      <w:r>
        <w:t>6.10.4</w:t>
      </w:r>
      <w:r>
        <w:rPr>
          <w:rFonts w:asciiTheme="minorHAnsi" w:eastAsiaTheme="minorEastAsia" w:hAnsiTheme="minorHAnsi" w:cstheme="minorBidi"/>
          <w:sz w:val="22"/>
          <w:szCs w:val="22"/>
        </w:rPr>
        <w:tab/>
      </w:r>
      <w:r>
        <w:t>BS conformance test (36.141) [LTE_HRLLC-Perf]</w:t>
      </w:r>
      <w:r>
        <w:tab/>
      </w:r>
      <w:r>
        <w:fldChar w:fldCharType="begin"/>
      </w:r>
      <w:r>
        <w:instrText xml:space="preserve"> PAGEREF _Toc523514086 \h </w:instrText>
      </w:r>
      <w:r>
        <w:fldChar w:fldCharType="separate"/>
      </w:r>
      <w:r>
        <w:t>198</w:t>
      </w:r>
      <w:r>
        <w:fldChar w:fldCharType="end"/>
      </w:r>
    </w:p>
    <w:p w:rsidR="001F7D08" w:rsidRDefault="001F7D08">
      <w:pPr>
        <w:pStyle w:val="TOC4"/>
        <w:rPr>
          <w:rFonts w:asciiTheme="minorHAnsi" w:eastAsiaTheme="minorEastAsia" w:hAnsiTheme="minorHAnsi" w:cstheme="minorBidi"/>
          <w:sz w:val="22"/>
          <w:szCs w:val="22"/>
        </w:rPr>
      </w:pPr>
      <w:r>
        <w:t>6.10.5</w:t>
      </w:r>
      <w:r>
        <w:rPr>
          <w:rFonts w:asciiTheme="minorHAnsi" w:eastAsiaTheme="minorEastAsia" w:hAnsiTheme="minorHAnsi" w:cstheme="minorBidi"/>
          <w:sz w:val="22"/>
          <w:szCs w:val="22"/>
        </w:rPr>
        <w:tab/>
      </w:r>
      <w:r>
        <w:t>UE/BS demodulation [LTE_HRLLC-Perf]</w:t>
      </w:r>
      <w:r>
        <w:tab/>
      </w:r>
      <w:r>
        <w:fldChar w:fldCharType="begin"/>
      </w:r>
      <w:r>
        <w:instrText xml:space="preserve"> PAGEREF _Toc523514087 \h </w:instrText>
      </w:r>
      <w:r>
        <w:fldChar w:fldCharType="separate"/>
      </w:r>
      <w:r>
        <w:t>198</w:t>
      </w:r>
      <w:r>
        <w:fldChar w:fldCharType="end"/>
      </w:r>
    </w:p>
    <w:p w:rsidR="001F7D08" w:rsidRDefault="001F7D08">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UE requirements for network-based CRS interference mitigation for LTE [LTE_NW_CRS_IM]</w:t>
      </w:r>
      <w:r>
        <w:tab/>
      </w:r>
      <w:r>
        <w:fldChar w:fldCharType="begin"/>
      </w:r>
      <w:r>
        <w:instrText xml:space="preserve"> PAGEREF _Toc523514088 \h </w:instrText>
      </w:r>
      <w:r>
        <w:fldChar w:fldCharType="separate"/>
      </w:r>
      <w:r>
        <w:t>201</w:t>
      </w:r>
      <w:r>
        <w:fldChar w:fldCharType="end"/>
      </w:r>
    </w:p>
    <w:p w:rsidR="001F7D08" w:rsidRDefault="001F7D08">
      <w:pPr>
        <w:pStyle w:val="TOC4"/>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Warm-up/cool-down sub-frames on dedicated carriers [LTE_NW_CRS_IM]</w:t>
      </w:r>
      <w:r>
        <w:tab/>
      </w:r>
      <w:r>
        <w:fldChar w:fldCharType="begin"/>
      </w:r>
      <w:r>
        <w:instrText xml:space="preserve"> PAGEREF _Toc523514089 \h </w:instrText>
      </w:r>
      <w:r>
        <w:fldChar w:fldCharType="separate"/>
      </w:r>
      <w:r>
        <w:t>201</w:t>
      </w:r>
      <w:r>
        <w:fldChar w:fldCharType="end"/>
      </w:r>
    </w:p>
    <w:p w:rsidR="001F7D08" w:rsidRDefault="001F7D08">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LTE DL 8Rx antenna ports [LTE_8Rx_AP_DL-Core]</w:t>
      </w:r>
      <w:r>
        <w:tab/>
      </w:r>
      <w:r>
        <w:fldChar w:fldCharType="begin"/>
      </w:r>
      <w:r>
        <w:instrText xml:space="preserve"> PAGEREF _Toc523514090 \h </w:instrText>
      </w:r>
      <w:r>
        <w:fldChar w:fldCharType="separate"/>
      </w:r>
      <w:r>
        <w:t>207</w:t>
      </w:r>
      <w:r>
        <w:fldChar w:fldCharType="end"/>
      </w:r>
    </w:p>
    <w:p w:rsidR="001F7D08" w:rsidRDefault="001F7D08">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UE RF maintenance(36.101/36.307) [LTE_8Rx_AP_DL-Core]</w:t>
      </w:r>
      <w:r>
        <w:tab/>
      </w:r>
      <w:r>
        <w:fldChar w:fldCharType="begin"/>
      </w:r>
      <w:r>
        <w:instrText xml:space="preserve"> PAGEREF _Toc523514091 \h </w:instrText>
      </w:r>
      <w:r>
        <w:fldChar w:fldCharType="separate"/>
      </w:r>
      <w:r>
        <w:t>207</w:t>
      </w:r>
      <w:r>
        <w:fldChar w:fldCharType="end"/>
      </w:r>
    </w:p>
    <w:p w:rsidR="001F7D08" w:rsidRDefault="001F7D08">
      <w:pPr>
        <w:pStyle w:val="TOC4"/>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UE demodulation and CSI (36.101) [LTE_8Rx_AP_DL-Perf]</w:t>
      </w:r>
      <w:r>
        <w:tab/>
      </w:r>
      <w:r>
        <w:fldChar w:fldCharType="begin"/>
      </w:r>
      <w:r>
        <w:instrText xml:space="preserve"> PAGEREF _Toc523514092 \h </w:instrText>
      </w:r>
      <w:r>
        <w:fldChar w:fldCharType="separate"/>
      </w:r>
      <w:r>
        <w:t>207</w:t>
      </w:r>
      <w:r>
        <w:fldChar w:fldCharType="end"/>
      </w:r>
    </w:p>
    <w:p w:rsidR="001F7D08" w:rsidRDefault="001F7D08">
      <w:pPr>
        <w:pStyle w:val="TOC5"/>
        <w:rPr>
          <w:rFonts w:asciiTheme="minorHAnsi" w:eastAsiaTheme="minorEastAsia" w:hAnsiTheme="minorHAnsi" w:cstheme="minorBidi"/>
          <w:sz w:val="22"/>
          <w:szCs w:val="22"/>
        </w:rPr>
      </w:pPr>
      <w:r>
        <w:t>6.12.2.1</w:t>
      </w:r>
      <w:r>
        <w:rPr>
          <w:rFonts w:asciiTheme="minorHAnsi" w:eastAsiaTheme="minorEastAsia" w:hAnsiTheme="minorHAnsi" w:cstheme="minorBidi"/>
          <w:sz w:val="22"/>
          <w:szCs w:val="22"/>
        </w:rPr>
        <w:tab/>
      </w:r>
      <w:r>
        <w:t>PDSCH demodulation [LTE_8Rx_AP_DL-Perf]</w:t>
      </w:r>
      <w:r>
        <w:tab/>
      </w:r>
      <w:r>
        <w:fldChar w:fldCharType="begin"/>
      </w:r>
      <w:r>
        <w:instrText xml:space="preserve"> PAGEREF _Toc523514093 \h </w:instrText>
      </w:r>
      <w:r>
        <w:fldChar w:fldCharType="separate"/>
      </w:r>
      <w:r>
        <w:t>212</w:t>
      </w:r>
      <w:r>
        <w:fldChar w:fldCharType="end"/>
      </w:r>
    </w:p>
    <w:p w:rsidR="001F7D08" w:rsidRDefault="001F7D08">
      <w:pPr>
        <w:pStyle w:val="TOC5"/>
        <w:rPr>
          <w:rFonts w:asciiTheme="minorHAnsi" w:eastAsiaTheme="minorEastAsia" w:hAnsiTheme="minorHAnsi" w:cstheme="minorBidi"/>
          <w:sz w:val="22"/>
          <w:szCs w:val="22"/>
        </w:rPr>
      </w:pPr>
      <w:r>
        <w:t>6.12.2.2</w:t>
      </w:r>
      <w:r>
        <w:rPr>
          <w:rFonts w:asciiTheme="minorHAnsi" w:eastAsiaTheme="minorEastAsia" w:hAnsiTheme="minorHAnsi" w:cstheme="minorBidi"/>
          <w:sz w:val="22"/>
          <w:szCs w:val="22"/>
        </w:rPr>
        <w:tab/>
      </w:r>
      <w:r>
        <w:t>SDR tests [LTE_8Rx_AP_DL-Perf]</w:t>
      </w:r>
      <w:r>
        <w:tab/>
      </w:r>
      <w:r>
        <w:fldChar w:fldCharType="begin"/>
      </w:r>
      <w:r>
        <w:instrText xml:space="preserve"> PAGEREF _Toc523514094 \h </w:instrText>
      </w:r>
      <w:r>
        <w:fldChar w:fldCharType="separate"/>
      </w:r>
      <w:r>
        <w:t>214</w:t>
      </w:r>
      <w:r>
        <w:fldChar w:fldCharType="end"/>
      </w:r>
    </w:p>
    <w:p w:rsidR="001F7D08" w:rsidRDefault="001F7D08">
      <w:pPr>
        <w:pStyle w:val="TOC5"/>
        <w:rPr>
          <w:rFonts w:asciiTheme="minorHAnsi" w:eastAsiaTheme="minorEastAsia" w:hAnsiTheme="minorHAnsi" w:cstheme="minorBidi"/>
          <w:sz w:val="22"/>
          <w:szCs w:val="22"/>
        </w:rPr>
      </w:pPr>
      <w:r>
        <w:t>6.12.2.3</w:t>
      </w:r>
      <w:r>
        <w:rPr>
          <w:rFonts w:asciiTheme="minorHAnsi" w:eastAsiaTheme="minorEastAsia" w:hAnsiTheme="minorHAnsi" w:cstheme="minorBidi"/>
          <w:sz w:val="22"/>
          <w:szCs w:val="22"/>
        </w:rPr>
        <w:tab/>
      </w:r>
      <w:r>
        <w:t>CSI reporting [LTE_8Rx_AP_DL-Perf]</w:t>
      </w:r>
      <w:r>
        <w:tab/>
      </w:r>
      <w:r>
        <w:fldChar w:fldCharType="begin"/>
      </w:r>
      <w:r>
        <w:instrText xml:space="preserve"> PAGEREF _Toc523514095 \h </w:instrText>
      </w:r>
      <w:r>
        <w:fldChar w:fldCharType="separate"/>
      </w:r>
      <w:r>
        <w:t>216</w:t>
      </w:r>
      <w:r>
        <w:fldChar w:fldCharType="end"/>
      </w:r>
    </w:p>
    <w:p w:rsidR="001F7D08" w:rsidRDefault="001F7D08">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LTE connectivity to NGC [LTE_5GCN_connect]</w:t>
      </w:r>
      <w:r>
        <w:tab/>
      </w:r>
      <w:r>
        <w:fldChar w:fldCharType="begin"/>
      </w:r>
      <w:r>
        <w:instrText xml:space="preserve"> PAGEREF _Toc523514096 \h </w:instrText>
      </w:r>
      <w:r>
        <w:fldChar w:fldCharType="separate"/>
      </w:r>
      <w:r>
        <w:t>217</w:t>
      </w:r>
      <w:r>
        <w:fldChar w:fldCharType="end"/>
      </w:r>
    </w:p>
    <w:p w:rsidR="001F7D08" w:rsidRDefault="001F7D08">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RRM core maintenance/Perf (RRC inactive state) (36.133) [LTE_5GCN_connect-Core/Perf]</w:t>
      </w:r>
      <w:r>
        <w:tab/>
      </w:r>
      <w:r>
        <w:fldChar w:fldCharType="begin"/>
      </w:r>
      <w:r>
        <w:instrText xml:space="preserve"> PAGEREF _Toc523514097 \h </w:instrText>
      </w:r>
      <w:r>
        <w:fldChar w:fldCharType="separate"/>
      </w:r>
      <w:r>
        <w:t>217</w:t>
      </w:r>
      <w:r>
        <w:fldChar w:fldCharType="end"/>
      </w:r>
    </w:p>
    <w:p w:rsidR="001F7D08" w:rsidRDefault="001F7D08">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LTE Advanced inter-band CA Rel-15 for more than 5DL and 1UL [LTE_CA_R15_&gt;5DL1UL]</w:t>
      </w:r>
      <w:r>
        <w:tab/>
      </w:r>
      <w:r>
        <w:fldChar w:fldCharType="begin"/>
      </w:r>
      <w:r>
        <w:instrText xml:space="preserve"> PAGEREF _Toc523514098 \h </w:instrText>
      </w:r>
      <w:r>
        <w:fldChar w:fldCharType="separate"/>
      </w:r>
      <w:r>
        <w:t>219</w:t>
      </w:r>
      <w:r>
        <w:fldChar w:fldCharType="end"/>
      </w:r>
    </w:p>
    <w:p w:rsidR="001F7D08" w:rsidRDefault="001F7D08">
      <w:pPr>
        <w:pStyle w:val="TOC4"/>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Performance requirements [LTE_CA_R15_&gt;5DL1UL-Perf]</w:t>
      </w:r>
      <w:r>
        <w:tab/>
      </w:r>
      <w:r>
        <w:fldChar w:fldCharType="begin"/>
      </w:r>
      <w:r>
        <w:instrText xml:space="preserve"> PAGEREF _Toc523514099 \h </w:instrText>
      </w:r>
      <w:r>
        <w:fldChar w:fldCharType="separate"/>
      </w:r>
      <w:r>
        <w:t>219</w:t>
      </w:r>
      <w:r>
        <w:fldChar w:fldCharType="end"/>
      </w:r>
    </w:p>
    <w:p w:rsidR="001F7D08" w:rsidRDefault="001F7D08">
      <w:pPr>
        <w:pStyle w:val="TOC3"/>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LTE Rel-15 CA basket WI maintenance [WI code or TEI15]</w:t>
      </w:r>
      <w:r>
        <w:tab/>
      </w:r>
      <w:r>
        <w:fldChar w:fldCharType="begin"/>
      </w:r>
      <w:r>
        <w:instrText xml:space="preserve"> PAGEREF _Toc523514100 \h </w:instrText>
      </w:r>
      <w:r>
        <w:fldChar w:fldCharType="separate"/>
      </w:r>
      <w:r>
        <w:t>220</w:t>
      </w:r>
      <w:r>
        <w:fldChar w:fldCharType="end"/>
      </w:r>
    </w:p>
    <w:p w:rsidR="001F7D08" w:rsidRDefault="001F7D08">
      <w:pPr>
        <w:pStyle w:val="TOC4"/>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RF maintenance [WI code or TEI15]</w:t>
      </w:r>
      <w:r>
        <w:tab/>
      </w:r>
      <w:r>
        <w:fldChar w:fldCharType="begin"/>
      </w:r>
      <w:r>
        <w:instrText xml:space="preserve"> PAGEREF _Toc523514101 \h </w:instrText>
      </w:r>
      <w:r>
        <w:fldChar w:fldCharType="separate"/>
      </w:r>
      <w:r>
        <w:t>220</w:t>
      </w:r>
      <w:r>
        <w:fldChar w:fldCharType="end"/>
      </w:r>
    </w:p>
    <w:p w:rsidR="001F7D08" w:rsidRDefault="001F7D08">
      <w:pPr>
        <w:pStyle w:val="TOC4"/>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RRM maintenance [WI code or TEI15]</w:t>
      </w:r>
      <w:r>
        <w:tab/>
      </w:r>
      <w:r>
        <w:fldChar w:fldCharType="begin"/>
      </w:r>
      <w:r>
        <w:instrText xml:space="preserve"> PAGEREF _Toc523514102 \h </w:instrText>
      </w:r>
      <w:r>
        <w:fldChar w:fldCharType="separate"/>
      </w:r>
      <w:r>
        <w:t>223</w:t>
      </w:r>
      <w:r>
        <w:fldChar w:fldCharType="end"/>
      </w:r>
    </w:p>
    <w:p w:rsidR="001F7D08" w:rsidRDefault="001F7D08">
      <w:pPr>
        <w:pStyle w:val="TOC3"/>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Further enhancements to Coordinated Multi-Point (CoMP) Operation for LTE [feCOMP_LTE]</w:t>
      </w:r>
      <w:r>
        <w:tab/>
      </w:r>
      <w:r>
        <w:fldChar w:fldCharType="begin"/>
      </w:r>
      <w:r>
        <w:instrText xml:space="preserve"> PAGEREF _Toc523514103 \h </w:instrText>
      </w:r>
      <w:r>
        <w:fldChar w:fldCharType="separate"/>
      </w:r>
      <w:r>
        <w:t>225</w:t>
      </w:r>
      <w:r>
        <w:fldChar w:fldCharType="end"/>
      </w:r>
    </w:p>
    <w:p w:rsidR="001F7D08" w:rsidRDefault="001F7D08">
      <w:pPr>
        <w:pStyle w:val="TOC3"/>
        <w:rPr>
          <w:rFonts w:asciiTheme="minorHAnsi" w:eastAsiaTheme="minorEastAsia" w:hAnsiTheme="minorHAnsi" w:cstheme="minorBidi"/>
          <w:sz w:val="22"/>
          <w:szCs w:val="22"/>
        </w:rPr>
      </w:pPr>
      <w:r>
        <w:t>6.17</w:t>
      </w:r>
      <w:r>
        <w:rPr>
          <w:rFonts w:asciiTheme="minorHAnsi" w:eastAsiaTheme="minorEastAsia" w:hAnsiTheme="minorHAnsi" w:cstheme="minorBidi"/>
          <w:sz w:val="22"/>
          <w:szCs w:val="22"/>
        </w:rPr>
        <w:tab/>
      </w:r>
      <w:r>
        <w:t>UE positioning accuracy enhancement for LTE [LCS_LTE_acc_enh]</w:t>
      </w:r>
      <w:r>
        <w:tab/>
      </w:r>
      <w:r>
        <w:fldChar w:fldCharType="begin"/>
      </w:r>
      <w:r>
        <w:instrText xml:space="preserve"> PAGEREF _Toc523514104 \h </w:instrText>
      </w:r>
      <w:r>
        <w:fldChar w:fldCharType="separate"/>
      </w:r>
      <w:r>
        <w:t>226</w:t>
      </w:r>
      <w:r>
        <w:fldChar w:fldCharType="end"/>
      </w:r>
    </w:p>
    <w:p w:rsidR="001F7D08" w:rsidRDefault="001F7D08">
      <w:pPr>
        <w:pStyle w:val="TOC3"/>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Other WIs</w:t>
      </w:r>
      <w:r>
        <w:tab/>
      </w:r>
      <w:r>
        <w:fldChar w:fldCharType="begin"/>
      </w:r>
      <w:r>
        <w:instrText xml:space="preserve"> PAGEREF _Toc523514105 \h </w:instrText>
      </w:r>
      <w:r>
        <w:fldChar w:fldCharType="separate"/>
      </w:r>
      <w:r>
        <w:t>226</w:t>
      </w:r>
      <w:r>
        <w:fldChar w:fldCharType="end"/>
      </w:r>
    </w:p>
    <w:p w:rsidR="001F7D08" w:rsidRDefault="001F7D08">
      <w:pPr>
        <w:pStyle w:val="TOC4"/>
        <w:rPr>
          <w:rFonts w:asciiTheme="minorHAnsi" w:eastAsiaTheme="minorEastAsia" w:hAnsiTheme="minorHAnsi" w:cstheme="minorBidi"/>
          <w:sz w:val="22"/>
          <w:szCs w:val="22"/>
        </w:rPr>
      </w:pPr>
      <w:r>
        <w:lastRenderedPageBreak/>
        <w:t>6.18.1</w:t>
      </w:r>
      <w:r>
        <w:rPr>
          <w:rFonts w:asciiTheme="minorHAnsi" w:eastAsiaTheme="minorEastAsia" w:hAnsiTheme="minorHAnsi" w:cstheme="minorBidi"/>
          <w:sz w:val="22"/>
          <w:szCs w:val="22"/>
        </w:rPr>
        <w:tab/>
      </w:r>
      <w:r>
        <w:t>UE RF [WI code or TEI15]</w:t>
      </w:r>
      <w:r>
        <w:tab/>
      </w:r>
      <w:r>
        <w:fldChar w:fldCharType="begin"/>
      </w:r>
      <w:r>
        <w:instrText xml:space="preserve"> PAGEREF _Toc523514106 \h </w:instrText>
      </w:r>
      <w:r>
        <w:fldChar w:fldCharType="separate"/>
      </w:r>
      <w:r>
        <w:t>226</w:t>
      </w:r>
      <w:r>
        <w:fldChar w:fldCharType="end"/>
      </w:r>
    </w:p>
    <w:p w:rsidR="001F7D08" w:rsidRDefault="001F7D08">
      <w:pPr>
        <w:pStyle w:val="TOC4"/>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BS RF [WI code or TEI15]</w:t>
      </w:r>
      <w:r>
        <w:tab/>
      </w:r>
      <w:r>
        <w:fldChar w:fldCharType="begin"/>
      </w:r>
      <w:r>
        <w:instrText xml:space="preserve"> PAGEREF _Toc523514107 \h </w:instrText>
      </w:r>
      <w:r>
        <w:fldChar w:fldCharType="separate"/>
      </w:r>
      <w:r>
        <w:t>226</w:t>
      </w:r>
      <w:r>
        <w:fldChar w:fldCharType="end"/>
      </w:r>
    </w:p>
    <w:p w:rsidR="001F7D08" w:rsidRDefault="001F7D08">
      <w:pPr>
        <w:pStyle w:val="TOC4"/>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RRM [WI code or TEI15]</w:t>
      </w:r>
      <w:r>
        <w:tab/>
      </w:r>
      <w:r>
        <w:fldChar w:fldCharType="begin"/>
      </w:r>
      <w:r>
        <w:instrText xml:space="preserve"> PAGEREF _Toc523514108 \h </w:instrText>
      </w:r>
      <w:r>
        <w:fldChar w:fldCharType="separate"/>
      </w:r>
      <w:r>
        <w:t>226</w:t>
      </w:r>
      <w:r>
        <w:fldChar w:fldCharType="end"/>
      </w:r>
    </w:p>
    <w:p w:rsidR="001F7D08" w:rsidRDefault="001F7D08">
      <w:pPr>
        <w:pStyle w:val="TOC4"/>
        <w:rPr>
          <w:rFonts w:asciiTheme="minorHAnsi" w:eastAsiaTheme="minorEastAsia" w:hAnsiTheme="minorHAnsi" w:cstheme="minorBidi"/>
          <w:sz w:val="22"/>
          <w:szCs w:val="22"/>
        </w:rPr>
      </w:pPr>
      <w:r>
        <w:t>6.18.4</w:t>
      </w:r>
      <w:r>
        <w:rPr>
          <w:rFonts w:asciiTheme="minorHAnsi" w:eastAsiaTheme="minorEastAsia" w:hAnsiTheme="minorHAnsi" w:cstheme="minorBidi"/>
          <w:sz w:val="22"/>
          <w:szCs w:val="22"/>
        </w:rPr>
        <w:tab/>
      </w:r>
      <w:r>
        <w:t>Demodulation and CSI [WI code or TEI15]</w:t>
      </w:r>
      <w:r>
        <w:tab/>
      </w:r>
      <w:r>
        <w:fldChar w:fldCharType="begin"/>
      </w:r>
      <w:r>
        <w:instrText xml:space="preserve"> PAGEREF _Toc523514109 \h </w:instrText>
      </w:r>
      <w:r>
        <w:fldChar w:fldCharType="separate"/>
      </w:r>
      <w:r>
        <w:t>226</w:t>
      </w:r>
      <w:r>
        <w:fldChar w:fldCharType="end"/>
      </w:r>
    </w:p>
    <w:p w:rsidR="001F7D08" w:rsidRDefault="001F7D08">
      <w:pPr>
        <w:pStyle w:val="TOC3"/>
        <w:rPr>
          <w:rFonts w:asciiTheme="minorHAnsi" w:eastAsiaTheme="minorEastAsia" w:hAnsiTheme="minorHAnsi" w:cstheme="minorBidi"/>
          <w:sz w:val="22"/>
          <w:szCs w:val="22"/>
        </w:rPr>
      </w:pPr>
      <w:r>
        <w:t>6.19</w:t>
      </w:r>
      <w:r>
        <w:rPr>
          <w:rFonts w:asciiTheme="minorHAnsi" w:eastAsiaTheme="minorEastAsia" w:hAnsiTheme="minorHAnsi" w:cstheme="minorBidi"/>
          <w:sz w:val="22"/>
          <w:szCs w:val="22"/>
        </w:rPr>
        <w:tab/>
      </w:r>
      <w:r>
        <w:t>Others [WI code or TEI15]</w:t>
      </w:r>
      <w:r>
        <w:tab/>
      </w:r>
      <w:r>
        <w:fldChar w:fldCharType="begin"/>
      </w:r>
      <w:r>
        <w:instrText xml:space="preserve"> PAGEREF _Toc523514110 \h </w:instrText>
      </w:r>
      <w:r>
        <w:fldChar w:fldCharType="separate"/>
      </w:r>
      <w:r>
        <w:t>227</w:t>
      </w:r>
      <w:r>
        <w:fldChar w:fldCharType="end"/>
      </w:r>
    </w:p>
    <w:p w:rsidR="001F7D08" w:rsidRDefault="001F7D08">
      <w:pPr>
        <w:pStyle w:val="TOC2"/>
        <w:rPr>
          <w:rFonts w:asciiTheme="minorHAnsi" w:eastAsiaTheme="minorEastAsia" w:hAnsiTheme="minorHAnsi" w:cstheme="minorBidi"/>
          <w:sz w:val="22"/>
          <w:szCs w:val="22"/>
        </w:rPr>
      </w:pPr>
      <w:r>
        <w:t>7</w:t>
      </w:r>
      <w:r>
        <w:rPr>
          <w:rFonts w:asciiTheme="minorHAnsi" w:eastAsiaTheme="minorEastAsia" w:hAnsiTheme="minorHAnsi" w:cstheme="minorBidi"/>
          <w:sz w:val="22"/>
          <w:szCs w:val="22"/>
        </w:rPr>
        <w:tab/>
      </w:r>
      <w:r>
        <w:t>Rel15 New radio access technology [NR_newRAT]</w:t>
      </w:r>
      <w:r>
        <w:tab/>
      </w:r>
      <w:r>
        <w:fldChar w:fldCharType="begin"/>
      </w:r>
      <w:r>
        <w:instrText xml:space="preserve"> PAGEREF _Toc523514111 \h </w:instrText>
      </w:r>
      <w:r>
        <w:fldChar w:fldCharType="separate"/>
      </w:r>
      <w:r>
        <w:t>228</w:t>
      </w:r>
      <w:r>
        <w:fldChar w:fldCharType="end"/>
      </w:r>
    </w:p>
    <w:p w:rsidR="001F7D08" w:rsidRDefault="001F7D08">
      <w:pPr>
        <w:pStyle w:val="TOC3"/>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NR bands [NR_newRAT-Core]</w:t>
      </w:r>
      <w:r>
        <w:tab/>
      </w:r>
      <w:r>
        <w:fldChar w:fldCharType="begin"/>
      </w:r>
      <w:r>
        <w:instrText xml:space="preserve"> PAGEREF _Toc523514112 \h </w:instrText>
      </w:r>
      <w:r>
        <w:fldChar w:fldCharType="separate"/>
      </w:r>
      <w:r>
        <w:t>232</w:t>
      </w:r>
      <w:r>
        <w:fldChar w:fldCharType="end"/>
      </w:r>
    </w:p>
    <w:p w:rsidR="001F7D08" w:rsidRDefault="001F7D08">
      <w:pPr>
        <w:pStyle w:val="TOC4"/>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NR refarmed band specific requirements [NR_newRAT-Core]</w:t>
      </w:r>
      <w:r>
        <w:tab/>
      </w:r>
      <w:r>
        <w:fldChar w:fldCharType="begin"/>
      </w:r>
      <w:r>
        <w:instrText xml:space="preserve"> PAGEREF _Toc523514113 \h </w:instrText>
      </w:r>
      <w:r>
        <w:fldChar w:fldCharType="separate"/>
      </w:r>
      <w:r>
        <w:t>232</w:t>
      </w:r>
      <w:r>
        <w:fldChar w:fldCharType="end"/>
      </w:r>
    </w:p>
    <w:p w:rsidR="001F7D08" w:rsidRDefault="001F7D08">
      <w:pPr>
        <w:pStyle w:val="TOC5"/>
        <w:rPr>
          <w:rFonts w:asciiTheme="minorHAnsi" w:eastAsiaTheme="minorEastAsia" w:hAnsiTheme="minorHAnsi" w:cstheme="minorBidi"/>
          <w:sz w:val="22"/>
          <w:szCs w:val="22"/>
        </w:rPr>
      </w:pPr>
      <w:r>
        <w:t>7.1.1.1</w:t>
      </w:r>
      <w:r>
        <w:rPr>
          <w:rFonts w:asciiTheme="minorHAnsi" w:eastAsiaTheme="minorEastAsia" w:hAnsiTheme="minorHAnsi" w:cstheme="minorBidi"/>
          <w:sz w:val="22"/>
          <w:szCs w:val="22"/>
        </w:rPr>
        <w:tab/>
      </w:r>
      <w:r>
        <w:t>n74 related requirements [NR_newRAT-Core]</w:t>
      </w:r>
      <w:r>
        <w:tab/>
      </w:r>
      <w:r>
        <w:fldChar w:fldCharType="begin"/>
      </w:r>
      <w:r>
        <w:instrText xml:space="preserve"> PAGEREF _Toc523514114 \h </w:instrText>
      </w:r>
      <w:r>
        <w:fldChar w:fldCharType="separate"/>
      </w:r>
      <w:r>
        <w:t>232</w:t>
      </w:r>
      <w:r>
        <w:fldChar w:fldCharType="end"/>
      </w:r>
    </w:p>
    <w:p w:rsidR="001F7D08" w:rsidRDefault="001F7D08">
      <w:pPr>
        <w:pStyle w:val="TOC5"/>
        <w:rPr>
          <w:rFonts w:asciiTheme="minorHAnsi" w:eastAsiaTheme="minorEastAsia" w:hAnsiTheme="minorHAnsi" w:cstheme="minorBidi"/>
          <w:sz w:val="22"/>
          <w:szCs w:val="22"/>
        </w:rPr>
      </w:pPr>
      <w:r>
        <w:t>7.1.1.2</w:t>
      </w:r>
      <w:r>
        <w:rPr>
          <w:rFonts w:asciiTheme="minorHAnsi" w:eastAsiaTheme="minorEastAsia" w:hAnsiTheme="minorHAnsi" w:cstheme="minorBidi"/>
          <w:sz w:val="22"/>
          <w:szCs w:val="22"/>
        </w:rPr>
        <w:tab/>
      </w:r>
      <w:r>
        <w:t>n50 related requirements [NR_newRAT-Core]</w:t>
      </w:r>
      <w:r>
        <w:tab/>
      </w:r>
      <w:r>
        <w:fldChar w:fldCharType="begin"/>
      </w:r>
      <w:r>
        <w:instrText xml:space="preserve"> PAGEREF _Toc523514115 \h </w:instrText>
      </w:r>
      <w:r>
        <w:fldChar w:fldCharType="separate"/>
      </w:r>
      <w:r>
        <w:t>234</w:t>
      </w:r>
      <w:r>
        <w:fldChar w:fldCharType="end"/>
      </w:r>
    </w:p>
    <w:p w:rsidR="001F7D08" w:rsidRDefault="001F7D08">
      <w:pPr>
        <w:pStyle w:val="TOC5"/>
        <w:rPr>
          <w:rFonts w:asciiTheme="minorHAnsi" w:eastAsiaTheme="minorEastAsia" w:hAnsiTheme="minorHAnsi" w:cstheme="minorBidi"/>
          <w:sz w:val="22"/>
          <w:szCs w:val="22"/>
        </w:rPr>
      </w:pPr>
      <w:r>
        <w:t>7.1.1.3</w:t>
      </w:r>
      <w:r>
        <w:rPr>
          <w:rFonts w:asciiTheme="minorHAnsi" w:eastAsiaTheme="minorEastAsia" w:hAnsiTheme="minorHAnsi" w:cstheme="minorBidi"/>
          <w:sz w:val="22"/>
          <w:szCs w:val="22"/>
        </w:rPr>
        <w:tab/>
      </w:r>
      <w:r>
        <w:t>A-MPR re-evaluation for n1 and n8 [NR_newRAT-Core]</w:t>
      </w:r>
      <w:r>
        <w:tab/>
      </w:r>
      <w:r>
        <w:fldChar w:fldCharType="begin"/>
      </w:r>
      <w:r>
        <w:instrText xml:space="preserve"> PAGEREF _Toc523514116 \h </w:instrText>
      </w:r>
      <w:r>
        <w:fldChar w:fldCharType="separate"/>
      </w:r>
      <w:r>
        <w:t>238</w:t>
      </w:r>
      <w:r>
        <w:fldChar w:fldCharType="end"/>
      </w:r>
    </w:p>
    <w:p w:rsidR="001F7D08" w:rsidRDefault="001F7D08">
      <w:pPr>
        <w:pStyle w:val="TOC5"/>
        <w:rPr>
          <w:rFonts w:asciiTheme="minorHAnsi" w:eastAsiaTheme="minorEastAsia" w:hAnsiTheme="minorHAnsi" w:cstheme="minorBidi"/>
          <w:sz w:val="22"/>
          <w:szCs w:val="22"/>
        </w:rPr>
      </w:pPr>
      <w:r>
        <w:t>7.1.1.4</w:t>
      </w:r>
      <w:r>
        <w:rPr>
          <w:rFonts w:asciiTheme="minorHAnsi" w:eastAsiaTheme="minorEastAsia" w:hAnsiTheme="minorHAnsi" w:cstheme="minorBidi"/>
          <w:sz w:val="22"/>
          <w:szCs w:val="22"/>
        </w:rPr>
        <w:tab/>
      </w:r>
      <w:r>
        <w:t>[FR1] other refarmed band specific requirements [NR_newRAT-Core]</w:t>
      </w:r>
      <w:r>
        <w:tab/>
      </w:r>
      <w:r>
        <w:fldChar w:fldCharType="begin"/>
      </w:r>
      <w:r>
        <w:instrText xml:space="preserve"> PAGEREF _Toc523514117 \h </w:instrText>
      </w:r>
      <w:r>
        <w:fldChar w:fldCharType="separate"/>
      </w:r>
      <w:r>
        <w:t>240</w:t>
      </w:r>
      <w:r>
        <w:fldChar w:fldCharType="end"/>
      </w:r>
    </w:p>
    <w:p w:rsidR="001F7D08" w:rsidRDefault="001F7D08">
      <w:pPr>
        <w:pStyle w:val="TOC5"/>
        <w:rPr>
          <w:rFonts w:asciiTheme="minorHAnsi" w:eastAsiaTheme="minorEastAsia" w:hAnsiTheme="minorHAnsi" w:cstheme="minorBidi"/>
          <w:sz w:val="22"/>
          <w:szCs w:val="22"/>
        </w:rPr>
      </w:pPr>
      <w:r>
        <w:t>7.1.1.5</w:t>
      </w:r>
      <w:r>
        <w:rPr>
          <w:rFonts w:asciiTheme="minorHAnsi" w:eastAsiaTheme="minorEastAsia" w:hAnsiTheme="minorHAnsi" w:cstheme="minorBidi"/>
          <w:sz w:val="22"/>
          <w:szCs w:val="22"/>
        </w:rPr>
        <w:tab/>
      </w:r>
      <w:r>
        <w:t>Others [NR_newRAT-Core]</w:t>
      </w:r>
      <w:r>
        <w:tab/>
      </w:r>
      <w:r>
        <w:fldChar w:fldCharType="begin"/>
      </w:r>
      <w:r>
        <w:instrText xml:space="preserve"> PAGEREF _Toc523514118 \h </w:instrText>
      </w:r>
      <w:r>
        <w:fldChar w:fldCharType="separate"/>
      </w:r>
      <w:r>
        <w:t>244</w:t>
      </w:r>
      <w:r>
        <w:fldChar w:fldCharType="end"/>
      </w:r>
    </w:p>
    <w:p w:rsidR="001F7D08" w:rsidRDefault="001F7D08">
      <w:pPr>
        <w:pStyle w:val="TOC4"/>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SDL and SUL pairing [NR_newRAT-Core]</w:t>
      </w:r>
      <w:r>
        <w:tab/>
      </w:r>
      <w:r>
        <w:fldChar w:fldCharType="begin"/>
      </w:r>
      <w:r>
        <w:instrText xml:space="preserve"> PAGEREF _Toc523514119 \h </w:instrText>
      </w:r>
      <w:r>
        <w:fldChar w:fldCharType="separate"/>
      </w:r>
      <w:r>
        <w:t>246</w:t>
      </w:r>
      <w:r>
        <w:fldChar w:fldCharType="end"/>
      </w:r>
    </w:p>
    <w:p w:rsidR="001F7D08" w:rsidRDefault="001F7D08">
      <w:pPr>
        <w:pStyle w:val="TOC3"/>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SUL and LTE-NR co-existence maintenance [NR_newRAT-Core]</w:t>
      </w:r>
      <w:r>
        <w:tab/>
      </w:r>
      <w:r>
        <w:fldChar w:fldCharType="begin"/>
      </w:r>
      <w:r>
        <w:instrText xml:space="preserve"> PAGEREF _Toc523514120 \h </w:instrText>
      </w:r>
      <w:r>
        <w:fldChar w:fldCharType="separate"/>
      </w:r>
      <w:r>
        <w:t>246</w:t>
      </w:r>
      <w:r>
        <w:fldChar w:fldCharType="end"/>
      </w:r>
    </w:p>
    <w:p w:rsidR="001F7D08" w:rsidRDefault="001F7D08">
      <w:pPr>
        <w:pStyle w:val="TOC4"/>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UL and LTE-NR co-existence band combinations maintenance [NR_newRAT-Core]</w:t>
      </w:r>
      <w:r>
        <w:tab/>
      </w:r>
      <w:r>
        <w:fldChar w:fldCharType="begin"/>
      </w:r>
      <w:r>
        <w:instrText xml:space="preserve"> PAGEREF _Toc523514121 \h </w:instrText>
      </w:r>
      <w:r>
        <w:fldChar w:fldCharType="separate"/>
      </w:r>
      <w:r>
        <w:t>246</w:t>
      </w:r>
      <w:r>
        <w:fldChar w:fldCharType="end"/>
      </w:r>
    </w:p>
    <w:p w:rsidR="001F7D08" w:rsidRDefault="001F7D08">
      <w:pPr>
        <w:pStyle w:val="TOC4"/>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Uplink sharing from UE perspective with SUL bands maintenance [NR_newRAT-Core]</w:t>
      </w:r>
      <w:r>
        <w:tab/>
      </w:r>
      <w:r>
        <w:fldChar w:fldCharType="begin"/>
      </w:r>
      <w:r>
        <w:instrText xml:space="preserve"> PAGEREF _Toc523514122 \h </w:instrText>
      </w:r>
      <w:r>
        <w:fldChar w:fldCharType="separate"/>
      </w:r>
      <w:r>
        <w:t>247</w:t>
      </w:r>
      <w:r>
        <w:fldChar w:fldCharType="end"/>
      </w:r>
    </w:p>
    <w:p w:rsidR="001F7D08" w:rsidRDefault="001F7D08">
      <w:pPr>
        <w:pStyle w:val="TOC4"/>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Uplink sharing from network perspective with SUL bands maintenance [NR_newRAT-Core]</w:t>
      </w:r>
      <w:r>
        <w:tab/>
      </w:r>
      <w:r>
        <w:fldChar w:fldCharType="begin"/>
      </w:r>
      <w:r>
        <w:instrText xml:space="preserve"> PAGEREF _Toc523514123 \h </w:instrText>
      </w:r>
      <w:r>
        <w:fldChar w:fldCharType="separate"/>
      </w:r>
      <w:r>
        <w:t>248</w:t>
      </w:r>
      <w:r>
        <w:fldChar w:fldCharType="end"/>
      </w:r>
    </w:p>
    <w:p w:rsidR="001F7D08" w:rsidRDefault="001F7D08">
      <w:pPr>
        <w:pStyle w:val="TOC3"/>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Requirements for NE-DC (option 4) [NR_newRAT-Core]</w:t>
      </w:r>
      <w:r>
        <w:tab/>
      </w:r>
      <w:r>
        <w:fldChar w:fldCharType="begin"/>
      </w:r>
      <w:r>
        <w:instrText xml:space="preserve"> PAGEREF _Toc523514124 \h </w:instrText>
      </w:r>
      <w:r>
        <w:fldChar w:fldCharType="separate"/>
      </w:r>
      <w:r>
        <w:t>248</w:t>
      </w:r>
      <w:r>
        <w:fldChar w:fldCharType="end"/>
      </w:r>
    </w:p>
    <w:p w:rsidR="001F7D08" w:rsidRDefault="001F7D08">
      <w:pPr>
        <w:pStyle w:val="TOC4"/>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RRM requirements for NE-DC [NR_newRAT-Core]</w:t>
      </w:r>
      <w:r>
        <w:tab/>
      </w:r>
      <w:r>
        <w:fldChar w:fldCharType="begin"/>
      </w:r>
      <w:r>
        <w:instrText xml:space="preserve"> PAGEREF _Toc523514125 \h </w:instrText>
      </w:r>
      <w:r>
        <w:fldChar w:fldCharType="separate"/>
      </w:r>
      <w:r>
        <w:t>248</w:t>
      </w:r>
      <w:r>
        <w:fldChar w:fldCharType="end"/>
      </w:r>
    </w:p>
    <w:p w:rsidR="001F7D08" w:rsidRDefault="001F7D08">
      <w:pPr>
        <w:pStyle w:val="TOC4"/>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Other requirements based on RAN1 design [NR_newRAT-Core]</w:t>
      </w:r>
      <w:r>
        <w:tab/>
      </w:r>
      <w:r>
        <w:fldChar w:fldCharType="begin"/>
      </w:r>
      <w:r>
        <w:instrText xml:space="preserve"> PAGEREF _Toc523514126 \h </w:instrText>
      </w:r>
      <w:r>
        <w:fldChar w:fldCharType="separate"/>
      </w:r>
      <w:r>
        <w:t>253</w:t>
      </w:r>
      <w:r>
        <w:fldChar w:fldCharType="end"/>
      </w:r>
    </w:p>
    <w:p w:rsidR="001F7D08" w:rsidRDefault="001F7D08">
      <w:pPr>
        <w:pStyle w:val="TOC3"/>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NR-NR Dual Connectivity [NR_newRAT-Core]</w:t>
      </w:r>
      <w:r>
        <w:tab/>
      </w:r>
      <w:r>
        <w:fldChar w:fldCharType="begin"/>
      </w:r>
      <w:r>
        <w:instrText xml:space="preserve"> PAGEREF _Toc523514127 \h </w:instrText>
      </w:r>
      <w:r>
        <w:fldChar w:fldCharType="separate"/>
      </w:r>
      <w:r>
        <w:t>253</w:t>
      </w:r>
      <w:r>
        <w:fldChar w:fldCharType="end"/>
      </w:r>
    </w:p>
    <w:p w:rsidR="001F7D08" w:rsidRDefault="001F7D08">
      <w:pPr>
        <w:pStyle w:val="TOC4"/>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UE RF requirements for DC combinations for FR1+FR2 (38.101-3) [NR_newRAT-Core]</w:t>
      </w:r>
      <w:r>
        <w:tab/>
      </w:r>
      <w:r>
        <w:fldChar w:fldCharType="begin"/>
      </w:r>
      <w:r>
        <w:instrText xml:space="preserve"> PAGEREF _Toc523514128 \h </w:instrText>
      </w:r>
      <w:r>
        <w:fldChar w:fldCharType="separate"/>
      </w:r>
      <w:r>
        <w:t>253</w:t>
      </w:r>
      <w:r>
        <w:fldChar w:fldCharType="end"/>
      </w:r>
    </w:p>
    <w:p w:rsidR="001F7D08" w:rsidRDefault="001F7D08">
      <w:pPr>
        <w:pStyle w:val="TOC4"/>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RRM requirements (38.133) [NR_newRAT-Core]</w:t>
      </w:r>
      <w:r>
        <w:tab/>
      </w:r>
      <w:r>
        <w:fldChar w:fldCharType="begin"/>
      </w:r>
      <w:r>
        <w:instrText xml:space="preserve"> PAGEREF _Toc523514129 \h </w:instrText>
      </w:r>
      <w:r>
        <w:fldChar w:fldCharType="separate"/>
      </w:r>
      <w:r>
        <w:t>254</w:t>
      </w:r>
      <w:r>
        <w:fldChar w:fldCharType="end"/>
      </w:r>
    </w:p>
    <w:p w:rsidR="001F7D08" w:rsidRDefault="001F7D08">
      <w:pPr>
        <w:pStyle w:val="TOC3"/>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System Parameters Maintenance [NR_newRAT-Core]</w:t>
      </w:r>
      <w:r>
        <w:tab/>
      </w:r>
      <w:r>
        <w:fldChar w:fldCharType="begin"/>
      </w:r>
      <w:r>
        <w:instrText xml:space="preserve"> PAGEREF _Toc523514130 \h </w:instrText>
      </w:r>
      <w:r>
        <w:fldChar w:fldCharType="separate"/>
      </w:r>
      <w:r>
        <w:t>265</w:t>
      </w:r>
      <w:r>
        <w:fldChar w:fldCharType="end"/>
      </w:r>
    </w:p>
    <w:p w:rsidR="001F7D08" w:rsidRDefault="001F7D08">
      <w:pPr>
        <w:pStyle w:val="TOC4"/>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SCS restriction with BWP operation [NR_newRAT-Core]</w:t>
      </w:r>
      <w:r>
        <w:tab/>
      </w:r>
      <w:r>
        <w:fldChar w:fldCharType="begin"/>
      </w:r>
      <w:r>
        <w:instrText xml:space="preserve"> PAGEREF _Toc523514131 \h </w:instrText>
      </w:r>
      <w:r>
        <w:fldChar w:fldCharType="separate"/>
      </w:r>
      <w:r>
        <w:t>265</w:t>
      </w:r>
      <w:r>
        <w:fldChar w:fldCharType="end"/>
      </w:r>
    </w:p>
    <w:p w:rsidR="001F7D08" w:rsidRDefault="001F7D08">
      <w:pPr>
        <w:pStyle w:val="TOC4"/>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Channel bandwidth Maintenance [NR_newRAT-Core]</w:t>
      </w:r>
      <w:r>
        <w:tab/>
      </w:r>
      <w:r>
        <w:fldChar w:fldCharType="begin"/>
      </w:r>
      <w:r>
        <w:instrText xml:space="preserve"> PAGEREF _Toc523514132 \h </w:instrText>
      </w:r>
      <w:r>
        <w:fldChar w:fldCharType="separate"/>
      </w:r>
      <w:r>
        <w:t>268</w:t>
      </w:r>
      <w:r>
        <w:fldChar w:fldCharType="end"/>
      </w:r>
    </w:p>
    <w:p w:rsidR="001F7D08" w:rsidRDefault="001F7D08">
      <w:pPr>
        <w:pStyle w:val="TOC5"/>
        <w:rPr>
          <w:rFonts w:asciiTheme="minorHAnsi" w:eastAsiaTheme="minorEastAsia" w:hAnsiTheme="minorHAnsi" w:cstheme="minorBidi"/>
          <w:sz w:val="22"/>
          <w:szCs w:val="22"/>
        </w:rPr>
      </w:pPr>
      <w:r>
        <w:t>7.5.2.1</w:t>
      </w:r>
      <w:r>
        <w:rPr>
          <w:rFonts w:asciiTheme="minorHAnsi" w:eastAsiaTheme="minorEastAsia" w:hAnsiTheme="minorHAnsi" w:cstheme="minorBidi"/>
          <w:sz w:val="22"/>
          <w:szCs w:val="22"/>
        </w:rPr>
        <w:tab/>
      </w:r>
      <w:r>
        <w:t>Maximum transmission bandwidth configuration [NR_newRAT-Core]</w:t>
      </w:r>
      <w:r>
        <w:tab/>
      </w:r>
      <w:r>
        <w:fldChar w:fldCharType="begin"/>
      </w:r>
      <w:r>
        <w:instrText xml:space="preserve"> PAGEREF _Toc523514133 \h </w:instrText>
      </w:r>
      <w:r>
        <w:fldChar w:fldCharType="separate"/>
      </w:r>
      <w:r>
        <w:t>270</w:t>
      </w:r>
      <w:r>
        <w:fldChar w:fldCharType="end"/>
      </w:r>
    </w:p>
    <w:p w:rsidR="001F7D08" w:rsidRDefault="001F7D08">
      <w:pPr>
        <w:pStyle w:val="TOC5"/>
        <w:rPr>
          <w:rFonts w:asciiTheme="minorHAnsi" w:eastAsiaTheme="minorEastAsia" w:hAnsiTheme="minorHAnsi" w:cstheme="minorBidi"/>
          <w:sz w:val="22"/>
          <w:szCs w:val="22"/>
        </w:rPr>
      </w:pPr>
      <w:r>
        <w:t>7.5.2.2</w:t>
      </w:r>
      <w:r>
        <w:rPr>
          <w:rFonts w:asciiTheme="minorHAnsi" w:eastAsiaTheme="minorEastAsia" w:hAnsiTheme="minorHAnsi" w:cstheme="minorBidi"/>
          <w:sz w:val="22"/>
          <w:szCs w:val="22"/>
        </w:rPr>
        <w:tab/>
      </w:r>
      <w:r>
        <w:t>Minimum guardband and transmission bandwidth configuration [NR_newRAT-Core]</w:t>
      </w:r>
      <w:r>
        <w:tab/>
      </w:r>
      <w:r>
        <w:fldChar w:fldCharType="begin"/>
      </w:r>
      <w:r>
        <w:instrText xml:space="preserve"> PAGEREF _Toc523514134 \h </w:instrText>
      </w:r>
      <w:r>
        <w:fldChar w:fldCharType="separate"/>
      </w:r>
      <w:r>
        <w:t>271</w:t>
      </w:r>
      <w:r>
        <w:fldChar w:fldCharType="end"/>
      </w:r>
    </w:p>
    <w:p w:rsidR="001F7D08" w:rsidRDefault="001F7D08">
      <w:pPr>
        <w:pStyle w:val="TOC5"/>
        <w:rPr>
          <w:rFonts w:asciiTheme="minorHAnsi" w:eastAsiaTheme="minorEastAsia" w:hAnsiTheme="minorHAnsi" w:cstheme="minorBidi"/>
          <w:sz w:val="22"/>
          <w:szCs w:val="22"/>
        </w:rPr>
      </w:pPr>
      <w:r>
        <w:t>7.5.2.3</w:t>
      </w:r>
      <w:r>
        <w:rPr>
          <w:rFonts w:asciiTheme="minorHAnsi" w:eastAsiaTheme="minorEastAsia" w:hAnsiTheme="minorHAnsi" w:cstheme="minorBidi"/>
          <w:sz w:val="22"/>
          <w:szCs w:val="22"/>
        </w:rPr>
        <w:tab/>
      </w:r>
      <w:r>
        <w:t>RB alignment with different numerologies [NR_newRAT-Core]</w:t>
      </w:r>
      <w:r>
        <w:tab/>
      </w:r>
      <w:r>
        <w:fldChar w:fldCharType="begin"/>
      </w:r>
      <w:r>
        <w:instrText xml:space="preserve"> PAGEREF _Toc523514135 \h </w:instrText>
      </w:r>
      <w:r>
        <w:fldChar w:fldCharType="separate"/>
      </w:r>
      <w:r>
        <w:t>271</w:t>
      </w:r>
      <w:r>
        <w:fldChar w:fldCharType="end"/>
      </w:r>
    </w:p>
    <w:p w:rsidR="001F7D08" w:rsidRDefault="001F7D08">
      <w:pPr>
        <w:pStyle w:val="TOC4"/>
        <w:rPr>
          <w:rFonts w:asciiTheme="minorHAnsi" w:eastAsiaTheme="minorEastAsia" w:hAnsiTheme="minorHAnsi" w:cstheme="minorBidi"/>
          <w:sz w:val="22"/>
          <w:szCs w:val="22"/>
        </w:rPr>
      </w:pPr>
      <w:r>
        <w:t>7.5.3</w:t>
      </w:r>
      <w:r>
        <w:rPr>
          <w:rFonts w:asciiTheme="minorHAnsi" w:eastAsiaTheme="minorEastAsia" w:hAnsiTheme="minorHAnsi" w:cstheme="minorBidi"/>
          <w:sz w:val="22"/>
          <w:szCs w:val="22"/>
        </w:rPr>
        <w:tab/>
      </w:r>
      <w:r>
        <w:t>Channel Arrangement Maintenance [NR_newRAT-Core]</w:t>
      </w:r>
      <w:r>
        <w:tab/>
      </w:r>
      <w:r>
        <w:fldChar w:fldCharType="begin"/>
      </w:r>
      <w:r>
        <w:instrText xml:space="preserve"> PAGEREF _Toc523514136 \h </w:instrText>
      </w:r>
      <w:r>
        <w:fldChar w:fldCharType="separate"/>
      </w:r>
      <w:r>
        <w:t>274</w:t>
      </w:r>
      <w:r>
        <w:fldChar w:fldCharType="end"/>
      </w:r>
    </w:p>
    <w:p w:rsidR="001F7D08" w:rsidRDefault="001F7D08">
      <w:pPr>
        <w:pStyle w:val="TOC5"/>
        <w:rPr>
          <w:rFonts w:asciiTheme="minorHAnsi" w:eastAsiaTheme="minorEastAsia" w:hAnsiTheme="minorHAnsi" w:cstheme="minorBidi"/>
          <w:sz w:val="22"/>
          <w:szCs w:val="22"/>
        </w:rPr>
      </w:pPr>
      <w:r>
        <w:t>7.5.3.1</w:t>
      </w:r>
      <w:r>
        <w:rPr>
          <w:rFonts w:asciiTheme="minorHAnsi" w:eastAsiaTheme="minorEastAsia" w:hAnsiTheme="minorHAnsi" w:cstheme="minorBidi"/>
          <w:sz w:val="22"/>
          <w:szCs w:val="22"/>
        </w:rPr>
        <w:tab/>
      </w:r>
      <w:r>
        <w:t>Channel spacing [NR_newRAT-Core]</w:t>
      </w:r>
      <w:r>
        <w:tab/>
      </w:r>
      <w:r>
        <w:fldChar w:fldCharType="begin"/>
      </w:r>
      <w:r>
        <w:instrText xml:space="preserve"> PAGEREF _Toc523514137 \h </w:instrText>
      </w:r>
      <w:r>
        <w:fldChar w:fldCharType="separate"/>
      </w:r>
      <w:r>
        <w:t>275</w:t>
      </w:r>
      <w:r>
        <w:fldChar w:fldCharType="end"/>
      </w:r>
    </w:p>
    <w:p w:rsidR="001F7D08" w:rsidRDefault="001F7D08">
      <w:pPr>
        <w:pStyle w:val="TOC5"/>
        <w:rPr>
          <w:rFonts w:asciiTheme="minorHAnsi" w:eastAsiaTheme="minorEastAsia" w:hAnsiTheme="minorHAnsi" w:cstheme="minorBidi"/>
          <w:sz w:val="22"/>
          <w:szCs w:val="22"/>
        </w:rPr>
      </w:pPr>
      <w:r>
        <w:t>7.5.3.2</w:t>
      </w:r>
      <w:r>
        <w:rPr>
          <w:rFonts w:asciiTheme="minorHAnsi" w:eastAsiaTheme="minorEastAsia" w:hAnsiTheme="minorHAnsi" w:cstheme="minorBidi"/>
          <w:sz w:val="22"/>
          <w:szCs w:val="22"/>
        </w:rPr>
        <w:tab/>
      </w:r>
      <w:r>
        <w:t>Channel raster [NR_newRAT-Core]</w:t>
      </w:r>
      <w:r>
        <w:tab/>
      </w:r>
      <w:r>
        <w:fldChar w:fldCharType="begin"/>
      </w:r>
      <w:r>
        <w:instrText xml:space="preserve"> PAGEREF _Toc523514138 \h </w:instrText>
      </w:r>
      <w:r>
        <w:fldChar w:fldCharType="separate"/>
      </w:r>
      <w:r>
        <w:t>275</w:t>
      </w:r>
      <w:r>
        <w:fldChar w:fldCharType="end"/>
      </w:r>
    </w:p>
    <w:p w:rsidR="001F7D08" w:rsidRDefault="001F7D08">
      <w:pPr>
        <w:pStyle w:val="TOC5"/>
        <w:rPr>
          <w:rFonts w:asciiTheme="minorHAnsi" w:eastAsiaTheme="minorEastAsia" w:hAnsiTheme="minorHAnsi" w:cstheme="minorBidi"/>
          <w:sz w:val="22"/>
          <w:szCs w:val="22"/>
        </w:rPr>
      </w:pPr>
      <w:r>
        <w:t>7.5.3.3</w:t>
      </w:r>
      <w:r>
        <w:rPr>
          <w:rFonts w:asciiTheme="minorHAnsi" w:eastAsiaTheme="minorEastAsia" w:hAnsiTheme="minorHAnsi" w:cstheme="minorBidi"/>
          <w:sz w:val="22"/>
          <w:szCs w:val="22"/>
        </w:rPr>
        <w:tab/>
      </w:r>
      <w:r>
        <w:t>Synchronization raster [NR_newRAT-Core]</w:t>
      </w:r>
      <w:r>
        <w:tab/>
      </w:r>
      <w:r>
        <w:fldChar w:fldCharType="begin"/>
      </w:r>
      <w:r>
        <w:instrText xml:space="preserve"> PAGEREF _Toc523514139 \h </w:instrText>
      </w:r>
      <w:r>
        <w:fldChar w:fldCharType="separate"/>
      </w:r>
      <w:r>
        <w:t>278</w:t>
      </w:r>
      <w:r>
        <w:fldChar w:fldCharType="end"/>
      </w:r>
    </w:p>
    <w:p w:rsidR="001F7D08" w:rsidRDefault="001F7D08">
      <w:pPr>
        <w:pStyle w:val="TOC3"/>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UE RF requirements including general EN-DC/inter/intra NR CA [NR_newRAT]</w:t>
      </w:r>
      <w:r>
        <w:tab/>
      </w:r>
      <w:r>
        <w:fldChar w:fldCharType="begin"/>
      </w:r>
      <w:r>
        <w:instrText xml:space="preserve"> PAGEREF _Toc523514140 \h </w:instrText>
      </w:r>
      <w:r>
        <w:fldChar w:fldCharType="separate"/>
      </w:r>
      <w:r>
        <w:t>280</w:t>
      </w:r>
      <w:r>
        <w:fldChar w:fldCharType="end"/>
      </w:r>
    </w:p>
    <w:p w:rsidR="001F7D08" w:rsidRDefault="001F7D08">
      <w:pPr>
        <w:pStyle w:val="TOC4"/>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Editor input for UE TS [NR_newRAT-Core]</w:t>
      </w:r>
      <w:r>
        <w:tab/>
      </w:r>
      <w:r>
        <w:fldChar w:fldCharType="begin"/>
      </w:r>
      <w:r>
        <w:instrText xml:space="preserve"> PAGEREF _Toc523514141 \h </w:instrText>
      </w:r>
      <w:r>
        <w:fldChar w:fldCharType="separate"/>
      </w:r>
      <w:r>
        <w:t>282</w:t>
      </w:r>
      <w:r>
        <w:fldChar w:fldCharType="end"/>
      </w:r>
    </w:p>
    <w:p w:rsidR="001F7D08" w:rsidRDefault="001F7D08">
      <w:pPr>
        <w:pStyle w:val="TOC5"/>
        <w:rPr>
          <w:rFonts w:asciiTheme="minorHAnsi" w:eastAsiaTheme="minorEastAsia" w:hAnsiTheme="minorHAnsi" w:cstheme="minorBidi"/>
          <w:sz w:val="22"/>
          <w:szCs w:val="22"/>
        </w:rPr>
      </w:pPr>
      <w:r>
        <w:t>7.6.1.1</w:t>
      </w:r>
      <w:r>
        <w:rPr>
          <w:rFonts w:asciiTheme="minorHAnsi" w:eastAsiaTheme="minorEastAsia" w:hAnsiTheme="minorHAnsi" w:cstheme="minorBidi"/>
          <w:sz w:val="22"/>
          <w:szCs w:val="22"/>
        </w:rPr>
        <w:tab/>
      </w:r>
      <w:r>
        <w:t>Draft CR for 38.101-1 for corrections of editorial errors only [NR_newRAT-Core]</w:t>
      </w:r>
      <w:r>
        <w:tab/>
      </w:r>
      <w:r>
        <w:fldChar w:fldCharType="begin"/>
      </w:r>
      <w:r>
        <w:instrText xml:space="preserve"> PAGEREF _Toc523514142 \h </w:instrText>
      </w:r>
      <w:r>
        <w:fldChar w:fldCharType="separate"/>
      </w:r>
      <w:r>
        <w:t>282</w:t>
      </w:r>
      <w:r>
        <w:fldChar w:fldCharType="end"/>
      </w:r>
    </w:p>
    <w:p w:rsidR="001F7D08" w:rsidRDefault="001F7D08">
      <w:pPr>
        <w:pStyle w:val="TOC5"/>
        <w:rPr>
          <w:rFonts w:asciiTheme="minorHAnsi" w:eastAsiaTheme="minorEastAsia" w:hAnsiTheme="minorHAnsi" w:cstheme="minorBidi"/>
          <w:sz w:val="22"/>
          <w:szCs w:val="22"/>
        </w:rPr>
      </w:pPr>
      <w:r>
        <w:t>7.6.1.2</w:t>
      </w:r>
      <w:r>
        <w:rPr>
          <w:rFonts w:asciiTheme="minorHAnsi" w:eastAsiaTheme="minorEastAsia" w:hAnsiTheme="minorHAnsi" w:cstheme="minorBidi"/>
          <w:sz w:val="22"/>
          <w:szCs w:val="22"/>
        </w:rPr>
        <w:tab/>
      </w:r>
      <w:r>
        <w:t>Draft CR for 38.101-2 for corrections of editorial errors only [NR_newRAT-Core]</w:t>
      </w:r>
      <w:r>
        <w:tab/>
      </w:r>
      <w:r>
        <w:fldChar w:fldCharType="begin"/>
      </w:r>
      <w:r>
        <w:instrText xml:space="preserve"> PAGEREF _Toc523514143 \h </w:instrText>
      </w:r>
      <w:r>
        <w:fldChar w:fldCharType="separate"/>
      </w:r>
      <w:r>
        <w:t>283</w:t>
      </w:r>
      <w:r>
        <w:fldChar w:fldCharType="end"/>
      </w:r>
    </w:p>
    <w:p w:rsidR="001F7D08" w:rsidRDefault="001F7D08">
      <w:pPr>
        <w:pStyle w:val="TOC5"/>
        <w:rPr>
          <w:rFonts w:asciiTheme="minorHAnsi" w:eastAsiaTheme="minorEastAsia" w:hAnsiTheme="minorHAnsi" w:cstheme="minorBidi"/>
          <w:sz w:val="22"/>
          <w:szCs w:val="22"/>
        </w:rPr>
      </w:pPr>
      <w:r>
        <w:t>7.6.1.3</w:t>
      </w:r>
      <w:r>
        <w:rPr>
          <w:rFonts w:asciiTheme="minorHAnsi" w:eastAsiaTheme="minorEastAsia" w:hAnsiTheme="minorHAnsi" w:cstheme="minorBidi"/>
          <w:sz w:val="22"/>
          <w:szCs w:val="22"/>
        </w:rPr>
        <w:tab/>
      </w:r>
      <w:r>
        <w:t>Draft CR for 38.101-3 for corrections of editorial errors only [NR_newRAT-Core]</w:t>
      </w:r>
      <w:r>
        <w:tab/>
      </w:r>
      <w:r>
        <w:fldChar w:fldCharType="begin"/>
      </w:r>
      <w:r>
        <w:instrText xml:space="preserve"> PAGEREF _Toc523514144 \h </w:instrText>
      </w:r>
      <w:r>
        <w:fldChar w:fldCharType="separate"/>
      </w:r>
      <w:r>
        <w:t>287</w:t>
      </w:r>
      <w:r>
        <w:fldChar w:fldCharType="end"/>
      </w:r>
    </w:p>
    <w:p w:rsidR="001F7D08" w:rsidRDefault="001F7D08">
      <w:pPr>
        <w:pStyle w:val="TOC4"/>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RMC related topics FR1 or FR2 [NR_newRAT-Core]</w:t>
      </w:r>
      <w:r>
        <w:tab/>
      </w:r>
      <w:r>
        <w:fldChar w:fldCharType="begin"/>
      </w:r>
      <w:r>
        <w:instrText xml:space="preserve"> PAGEREF _Toc523514145 \h </w:instrText>
      </w:r>
      <w:r>
        <w:fldChar w:fldCharType="separate"/>
      </w:r>
      <w:r>
        <w:t>289</w:t>
      </w:r>
      <w:r>
        <w:fldChar w:fldCharType="end"/>
      </w:r>
    </w:p>
    <w:p w:rsidR="001F7D08" w:rsidRDefault="001F7D08">
      <w:pPr>
        <w:pStyle w:val="TOC5"/>
        <w:rPr>
          <w:rFonts w:asciiTheme="minorHAnsi" w:eastAsiaTheme="minorEastAsia" w:hAnsiTheme="minorHAnsi" w:cstheme="minorBidi"/>
          <w:sz w:val="22"/>
          <w:szCs w:val="22"/>
        </w:rPr>
      </w:pPr>
      <w:r>
        <w:t>7.6.2.1</w:t>
      </w:r>
      <w:r>
        <w:rPr>
          <w:rFonts w:asciiTheme="minorHAnsi" w:eastAsiaTheme="minorEastAsia" w:hAnsiTheme="minorHAnsi" w:cstheme="minorBidi"/>
          <w:sz w:val="22"/>
          <w:szCs w:val="22"/>
        </w:rPr>
        <w:tab/>
      </w:r>
      <w:r>
        <w:t>UL RMCs and their applicability for FR1 or FR2 [NR_newRAT-Core]</w:t>
      </w:r>
      <w:r>
        <w:tab/>
      </w:r>
      <w:r>
        <w:fldChar w:fldCharType="begin"/>
      </w:r>
      <w:r>
        <w:instrText xml:space="preserve"> PAGEREF _Toc523514146 \h </w:instrText>
      </w:r>
      <w:r>
        <w:fldChar w:fldCharType="separate"/>
      </w:r>
      <w:r>
        <w:t>294</w:t>
      </w:r>
      <w:r>
        <w:fldChar w:fldCharType="end"/>
      </w:r>
    </w:p>
    <w:p w:rsidR="001F7D08" w:rsidRDefault="001F7D08">
      <w:pPr>
        <w:pStyle w:val="TOC5"/>
        <w:rPr>
          <w:rFonts w:asciiTheme="minorHAnsi" w:eastAsiaTheme="minorEastAsia" w:hAnsiTheme="minorHAnsi" w:cstheme="minorBidi"/>
          <w:sz w:val="22"/>
          <w:szCs w:val="22"/>
        </w:rPr>
      </w:pPr>
      <w:r>
        <w:t>7.6.2.2</w:t>
      </w:r>
      <w:r>
        <w:rPr>
          <w:rFonts w:asciiTheme="minorHAnsi" w:eastAsiaTheme="minorEastAsia" w:hAnsiTheme="minorHAnsi" w:cstheme="minorBidi"/>
          <w:sz w:val="22"/>
          <w:szCs w:val="22"/>
        </w:rPr>
        <w:tab/>
      </w:r>
      <w:r>
        <w:t>[FR1] Modulation(s) used for RMC for Max input level [NR_newRAT-Core]</w:t>
      </w:r>
      <w:r>
        <w:tab/>
      </w:r>
      <w:r>
        <w:fldChar w:fldCharType="begin"/>
      </w:r>
      <w:r>
        <w:instrText xml:space="preserve"> PAGEREF _Toc523514147 \h </w:instrText>
      </w:r>
      <w:r>
        <w:fldChar w:fldCharType="separate"/>
      </w:r>
      <w:r>
        <w:t>294</w:t>
      </w:r>
      <w:r>
        <w:fldChar w:fldCharType="end"/>
      </w:r>
    </w:p>
    <w:p w:rsidR="001F7D08" w:rsidRDefault="001F7D08">
      <w:pPr>
        <w:pStyle w:val="TOC5"/>
        <w:rPr>
          <w:rFonts w:asciiTheme="minorHAnsi" w:eastAsiaTheme="minorEastAsia" w:hAnsiTheme="minorHAnsi" w:cstheme="minorBidi"/>
          <w:sz w:val="22"/>
          <w:szCs w:val="22"/>
        </w:rPr>
      </w:pPr>
      <w:r>
        <w:t>7.6.2.3</w:t>
      </w:r>
      <w:r>
        <w:rPr>
          <w:rFonts w:asciiTheme="minorHAnsi" w:eastAsiaTheme="minorEastAsia" w:hAnsiTheme="minorHAnsi" w:cstheme="minorBidi"/>
          <w:sz w:val="22"/>
          <w:szCs w:val="22"/>
        </w:rPr>
        <w:tab/>
      </w:r>
      <w:r>
        <w:t>[FR2] DL RMCs for Max input level for FR2 [NR_newRAT-Core]</w:t>
      </w:r>
      <w:r>
        <w:tab/>
      </w:r>
      <w:r>
        <w:fldChar w:fldCharType="begin"/>
      </w:r>
      <w:r>
        <w:instrText xml:space="preserve"> PAGEREF _Toc523514148 \h </w:instrText>
      </w:r>
      <w:r>
        <w:fldChar w:fldCharType="separate"/>
      </w:r>
      <w:r>
        <w:t>294</w:t>
      </w:r>
      <w:r>
        <w:fldChar w:fldCharType="end"/>
      </w:r>
    </w:p>
    <w:p w:rsidR="001F7D08" w:rsidRDefault="001F7D08">
      <w:pPr>
        <w:pStyle w:val="TOC4"/>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EN-DC or NR CA combination maintenance [NR_newRAT-Core]</w:t>
      </w:r>
      <w:r>
        <w:tab/>
      </w:r>
      <w:r>
        <w:fldChar w:fldCharType="begin"/>
      </w:r>
      <w:r>
        <w:instrText xml:space="preserve"> PAGEREF _Toc523514149 \h </w:instrText>
      </w:r>
      <w:r>
        <w:fldChar w:fldCharType="separate"/>
      </w:r>
      <w:r>
        <w:t>294</w:t>
      </w:r>
      <w:r>
        <w:fldChar w:fldCharType="end"/>
      </w:r>
    </w:p>
    <w:p w:rsidR="001F7D08" w:rsidRDefault="001F7D08">
      <w:pPr>
        <w:pStyle w:val="TOC4"/>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Power Class signaling aspect for FR1 and/or FR2 [NR_newRAT-Core]</w:t>
      </w:r>
      <w:r>
        <w:tab/>
      </w:r>
      <w:r>
        <w:fldChar w:fldCharType="begin"/>
      </w:r>
      <w:r>
        <w:instrText xml:space="preserve"> PAGEREF _Toc523514150 \h </w:instrText>
      </w:r>
      <w:r>
        <w:fldChar w:fldCharType="separate"/>
      </w:r>
      <w:r>
        <w:t>312</w:t>
      </w:r>
      <w:r>
        <w:fldChar w:fldCharType="end"/>
      </w:r>
    </w:p>
    <w:p w:rsidR="001F7D08" w:rsidRDefault="001F7D08">
      <w:pPr>
        <w:pStyle w:val="TOC4"/>
        <w:rPr>
          <w:rFonts w:asciiTheme="minorHAnsi" w:eastAsiaTheme="minorEastAsia" w:hAnsiTheme="minorHAnsi" w:cstheme="minorBidi"/>
          <w:sz w:val="22"/>
          <w:szCs w:val="22"/>
        </w:rPr>
      </w:pPr>
      <w:r>
        <w:t>7.6.5</w:t>
      </w:r>
      <w:r>
        <w:rPr>
          <w:rFonts w:asciiTheme="minorHAnsi" w:eastAsiaTheme="minorEastAsia" w:hAnsiTheme="minorHAnsi" w:cstheme="minorBidi"/>
          <w:sz w:val="22"/>
          <w:szCs w:val="22"/>
        </w:rPr>
        <w:tab/>
      </w:r>
      <w:r>
        <w:t>Configured transmitted power [NR_newRAT-Core]</w:t>
      </w:r>
      <w:r>
        <w:tab/>
      </w:r>
      <w:r>
        <w:fldChar w:fldCharType="begin"/>
      </w:r>
      <w:r>
        <w:instrText xml:space="preserve"> PAGEREF _Toc523514151 \h </w:instrText>
      </w:r>
      <w:r>
        <w:fldChar w:fldCharType="separate"/>
      </w:r>
      <w:r>
        <w:t>312</w:t>
      </w:r>
      <w:r>
        <w:fldChar w:fldCharType="end"/>
      </w:r>
    </w:p>
    <w:p w:rsidR="001F7D08" w:rsidRDefault="001F7D08">
      <w:pPr>
        <w:pStyle w:val="TOC5"/>
        <w:rPr>
          <w:rFonts w:asciiTheme="minorHAnsi" w:eastAsiaTheme="minorEastAsia" w:hAnsiTheme="minorHAnsi" w:cstheme="minorBidi"/>
          <w:sz w:val="22"/>
          <w:szCs w:val="22"/>
        </w:rPr>
      </w:pPr>
      <w:r>
        <w:t>7.6.5.1</w:t>
      </w:r>
      <w:r>
        <w:rPr>
          <w:rFonts w:asciiTheme="minorHAnsi" w:eastAsiaTheme="minorEastAsia" w:hAnsiTheme="minorHAnsi" w:cstheme="minorBidi"/>
          <w:sz w:val="22"/>
          <w:szCs w:val="22"/>
        </w:rPr>
        <w:tab/>
      </w:r>
      <w:r>
        <w:t>38.101-1 [NR_newRAT-Core]</w:t>
      </w:r>
      <w:r>
        <w:tab/>
      </w:r>
      <w:r>
        <w:fldChar w:fldCharType="begin"/>
      </w:r>
      <w:r>
        <w:instrText xml:space="preserve"> PAGEREF _Toc523514152 \h </w:instrText>
      </w:r>
      <w:r>
        <w:fldChar w:fldCharType="separate"/>
      </w:r>
      <w:r>
        <w:t>312</w:t>
      </w:r>
      <w:r>
        <w:fldChar w:fldCharType="end"/>
      </w:r>
    </w:p>
    <w:p w:rsidR="001F7D08" w:rsidRDefault="001F7D08">
      <w:pPr>
        <w:pStyle w:val="TOC5"/>
        <w:rPr>
          <w:rFonts w:asciiTheme="minorHAnsi" w:eastAsiaTheme="minorEastAsia" w:hAnsiTheme="minorHAnsi" w:cstheme="minorBidi"/>
          <w:sz w:val="22"/>
          <w:szCs w:val="22"/>
        </w:rPr>
      </w:pPr>
      <w:r>
        <w:t>7.6.5.2</w:t>
      </w:r>
      <w:r>
        <w:rPr>
          <w:rFonts w:asciiTheme="minorHAnsi" w:eastAsiaTheme="minorEastAsia" w:hAnsiTheme="minorHAnsi" w:cstheme="minorBidi"/>
          <w:sz w:val="22"/>
          <w:szCs w:val="22"/>
        </w:rPr>
        <w:tab/>
      </w:r>
      <w:r>
        <w:t>38.101-2 [NR_newRAT-Core]</w:t>
      </w:r>
      <w:r>
        <w:tab/>
      </w:r>
      <w:r>
        <w:fldChar w:fldCharType="begin"/>
      </w:r>
      <w:r>
        <w:instrText xml:space="preserve"> PAGEREF _Toc523514153 \h </w:instrText>
      </w:r>
      <w:r>
        <w:fldChar w:fldCharType="separate"/>
      </w:r>
      <w:r>
        <w:t>314</w:t>
      </w:r>
      <w:r>
        <w:fldChar w:fldCharType="end"/>
      </w:r>
    </w:p>
    <w:p w:rsidR="001F7D08" w:rsidRDefault="001F7D08">
      <w:pPr>
        <w:pStyle w:val="TOC5"/>
        <w:rPr>
          <w:rFonts w:asciiTheme="minorHAnsi" w:eastAsiaTheme="minorEastAsia" w:hAnsiTheme="minorHAnsi" w:cstheme="minorBidi"/>
          <w:sz w:val="22"/>
          <w:szCs w:val="22"/>
        </w:rPr>
      </w:pPr>
      <w:r>
        <w:t>7.6.5.3</w:t>
      </w:r>
      <w:r>
        <w:rPr>
          <w:rFonts w:asciiTheme="minorHAnsi" w:eastAsiaTheme="minorEastAsia" w:hAnsiTheme="minorHAnsi" w:cstheme="minorBidi"/>
          <w:sz w:val="22"/>
          <w:szCs w:val="22"/>
        </w:rPr>
        <w:tab/>
      </w:r>
      <w:r>
        <w:t>38.101-3 [NR_newRAT-Core]</w:t>
      </w:r>
      <w:r>
        <w:tab/>
      </w:r>
      <w:r>
        <w:fldChar w:fldCharType="begin"/>
      </w:r>
      <w:r>
        <w:instrText xml:space="preserve"> PAGEREF _Toc523514154 \h </w:instrText>
      </w:r>
      <w:r>
        <w:fldChar w:fldCharType="separate"/>
      </w:r>
      <w:r>
        <w:t>316</w:t>
      </w:r>
      <w:r>
        <w:fldChar w:fldCharType="end"/>
      </w:r>
    </w:p>
    <w:p w:rsidR="001F7D08" w:rsidRDefault="001F7D08">
      <w:pPr>
        <w:pStyle w:val="TOC4"/>
        <w:rPr>
          <w:rFonts w:asciiTheme="minorHAnsi" w:eastAsiaTheme="minorEastAsia" w:hAnsiTheme="minorHAnsi" w:cstheme="minorBidi"/>
          <w:sz w:val="22"/>
          <w:szCs w:val="22"/>
        </w:rPr>
      </w:pPr>
      <w:r>
        <w:t>7.6.6</w:t>
      </w:r>
      <w:r>
        <w:rPr>
          <w:rFonts w:asciiTheme="minorHAnsi" w:eastAsiaTheme="minorEastAsia" w:hAnsiTheme="minorHAnsi" w:cstheme="minorBidi"/>
          <w:sz w:val="22"/>
          <w:szCs w:val="22"/>
        </w:rPr>
        <w:tab/>
      </w:r>
      <w:r>
        <w:t>ON/OFF mask for FR1 and/or FR2 [NR_newRAT-Core]</w:t>
      </w:r>
      <w:r>
        <w:tab/>
      </w:r>
      <w:r>
        <w:fldChar w:fldCharType="begin"/>
      </w:r>
      <w:r>
        <w:instrText xml:space="preserve"> PAGEREF _Toc523514155 \h </w:instrText>
      </w:r>
      <w:r>
        <w:fldChar w:fldCharType="separate"/>
      </w:r>
      <w:r>
        <w:t>321</w:t>
      </w:r>
      <w:r>
        <w:fldChar w:fldCharType="end"/>
      </w:r>
    </w:p>
    <w:p w:rsidR="001F7D08" w:rsidRDefault="001F7D08">
      <w:pPr>
        <w:pStyle w:val="TOC5"/>
        <w:rPr>
          <w:rFonts w:asciiTheme="minorHAnsi" w:eastAsiaTheme="minorEastAsia" w:hAnsiTheme="minorHAnsi" w:cstheme="minorBidi"/>
          <w:sz w:val="22"/>
          <w:szCs w:val="22"/>
        </w:rPr>
      </w:pPr>
      <w:r>
        <w:t>7.6.6.1</w:t>
      </w:r>
      <w:r>
        <w:rPr>
          <w:rFonts w:asciiTheme="minorHAnsi" w:eastAsiaTheme="minorEastAsia" w:hAnsiTheme="minorHAnsi" w:cstheme="minorBidi"/>
          <w:sz w:val="22"/>
          <w:szCs w:val="22"/>
        </w:rPr>
        <w:tab/>
      </w:r>
      <w:r>
        <w:t>ON/OFF mask [NR_newRAT-Core]</w:t>
      </w:r>
      <w:r>
        <w:tab/>
      </w:r>
      <w:r>
        <w:fldChar w:fldCharType="begin"/>
      </w:r>
      <w:r>
        <w:instrText xml:space="preserve"> PAGEREF _Toc523514156 \h </w:instrText>
      </w:r>
      <w:r>
        <w:fldChar w:fldCharType="separate"/>
      </w:r>
      <w:r>
        <w:t>322</w:t>
      </w:r>
      <w:r>
        <w:fldChar w:fldCharType="end"/>
      </w:r>
    </w:p>
    <w:p w:rsidR="001F7D08" w:rsidRDefault="001F7D08">
      <w:pPr>
        <w:pStyle w:val="TOC6"/>
        <w:rPr>
          <w:rFonts w:asciiTheme="minorHAnsi" w:eastAsiaTheme="minorEastAsia" w:hAnsiTheme="minorHAnsi" w:cstheme="minorBidi"/>
          <w:sz w:val="22"/>
          <w:szCs w:val="22"/>
        </w:rPr>
      </w:pPr>
      <w:r>
        <w:t>7.6.6.1.1</w:t>
      </w:r>
      <w:r>
        <w:rPr>
          <w:rFonts w:asciiTheme="minorHAnsi" w:eastAsiaTheme="minorEastAsia" w:hAnsiTheme="minorHAnsi" w:cstheme="minorBidi"/>
          <w:sz w:val="22"/>
          <w:szCs w:val="22"/>
        </w:rPr>
        <w:tab/>
      </w:r>
      <w:r>
        <w:t>PRACH time mask [NR_newRAT-Core]</w:t>
      </w:r>
      <w:r>
        <w:tab/>
      </w:r>
      <w:r>
        <w:fldChar w:fldCharType="begin"/>
      </w:r>
      <w:r>
        <w:instrText xml:space="preserve"> PAGEREF _Toc523514157 \h </w:instrText>
      </w:r>
      <w:r>
        <w:fldChar w:fldCharType="separate"/>
      </w:r>
      <w:r>
        <w:t>325</w:t>
      </w:r>
      <w:r>
        <w:fldChar w:fldCharType="end"/>
      </w:r>
    </w:p>
    <w:p w:rsidR="001F7D08" w:rsidRDefault="001F7D08">
      <w:pPr>
        <w:pStyle w:val="TOC6"/>
        <w:rPr>
          <w:rFonts w:asciiTheme="minorHAnsi" w:eastAsiaTheme="minorEastAsia" w:hAnsiTheme="minorHAnsi" w:cstheme="minorBidi"/>
          <w:sz w:val="22"/>
          <w:szCs w:val="22"/>
        </w:rPr>
      </w:pPr>
      <w:r>
        <w:t>7.6.6.1.2</w:t>
      </w:r>
      <w:r>
        <w:rPr>
          <w:rFonts w:asciiTheme="minorHAnsi" w:eastAsiaTheme="minorEastAsia" w:hAnsiTheme="minorHAnsi" w:cstheme="minorBidi"/>
          <w:sz w:val="22"/>
          <w:szCs w:val="22"/>
        </w:rPr>
        <w:tab/>
      </w:r>
      <w:r>
        <w:t>PUCCH time mask including long or short PUCCH [NR_newRAT-Core]</w:t>
      </w:r>
      <w:r>
        <w:tab/>
      </w:r>
      <w:r>
        <w:fldChar w:fldCharType="begin"/>
      </w:r>
      <w:r>
        <w:instrText xml:space="preserve"> PAGEREF _Toc523514158 \h </w:instrText>
      </w:r>
      <w:r>
        <w:fldChar w:fldCharType="separate"/>
      </w:r>
      <w:r>
        <w:t>326</w:t>
      </w:r>
      <w:r>
        <w:fldChar w:fldCharType="end"/>
      </w:r>
    </w:p>
    <w:p w:rsidR="001F7D08" w:rsidRDefault="001F7D08">
      <w:pPr>
        <w:pStyle w:val="TOC4"/>
        <w:rPr>
          <w:rFonts w:asciiTheme="minorHAnsi" w:eastAsiaTheme="minorEastAsia" w:hAnsiTheme="minorHAnsi" w:cstheme="minorBidi"/>
          <w:sz w:val="22"/>
          <w:szCs w:val="22"/>
        </w:rPr>
      </w:pPr>
      <w:r>
        <w:t>7.6.7</w:t>
      </w:r>
      <w:r>
        <w:rPr>
          <w:rFonts w:asciiTheme="minorHAnsi" w:eastAsiaTheme="minorEastAsia" w:hAnsiTheme="minorHAnsi" w:cstheme="minorBidi"/>
          <w:sz w:val="22"/>
          <w:szCs w:val="22"/>
        </w:rPr>
        <w:tab/>
      </w:r>
      <w:r>
        <w:t>[FR2] RF exposure compliance in FR2 [NR_newRAT-Core]</w:t>
      </w:r>
      <w:r>
        <w:tab/>
      </w:r>
      <w:r>
        <w:fldChar w:fldCharType="begin"/>
      </w:r>
      <w:r>
        <w:instrText xml:space="preserve"> PAGEREF _Toc523514159 \h </w:instrText>
      </w:r>
      <w:r>
        <w:fldChar w:fldCharType="separate"/>
      </w:r>
      <w:r>
        <w:t>327</w:t>
      </w:r>
      <w:r>
        <w:fldChar w:fldCharType="end"/>
      </w:r>
    </w:p>
    <w:p w:rsidR="001F7D08" w:rsidRDefault="001F7D08">
      <w:pPr>
        <w:pStyle w:val="TOC4"/>
        <w:rPr>
          <w:rFonts w:asciiTheme="minorHAnsi" w:eastAsiaTheme="minorEastAsia" w:hAnsiTheme="minorHAnsi" w:cstheme="minorBidi"/>
          <w:sz w:val="22"/>
          <w:szCs w:val="22"/>
        </w:rPr>
      </w:pPr>
      <w:r>
        <w:t>7.6.8</w:t>
      </w:r>
      <w:r>
        <w:rPr>
          <w:rFonts w:asciiTheme="minorHAnsi" w:eastAsiaTheme="minorEastAsia" w:hAnsiTheme="minorHAnsi" w:cstheme="minorBidi"/>
          <w:sz w:val="22"/>
          <w:szCs w:val="22"/>
        </w:rPr>
        <w:tab/>
      </w:r>
      <w:r>
        <w:t>SAR related topics [NR_newRAT-Core]</w:t>
      </w:r>
      <w:r>
        <w:tab/>
      </w:r>
      <w:r>
        <w:fldChar w:fldCharType="begin"/>
      </w:r>
      <w:r>
        <w:instrText xml:space="preserve"> PAGEREF _Toc523514160 \h </w:instrText>
      </w:r>
      <w:r>
        <w:fldChar w:fldCharType="separate"/>
      </w:r>
      <w:r>
        <w:t>327</w:t>
      </w:r>
      <w:r>
        <w:fldChar w:fldCharType="end"/>
      </w:r>
    </w:p>
    <w:p w:rsidR="001F7D08" w:rsidRDefault="001F7D08">
      <w:pPr>
        <w:pStyle w:val="TOC6"/>
        <w:rPr>
          <w:rFonts w:asciiTheme="minorHAnsi" w:eastAsiaTheme="minorEastAsia" w:hAnsiTheme="minorHAnsi" w:cstheme="minorBidi"/>
          <w:sz w:val="22"/>
          <w:szCs w:val="22"/>
        </w:rPr>
      </w:pPr>
      <w:r>
        <w:t>7.6.8.1.1</w:t>
      </w:r>
      <w:r>
        <w:rPr>
          <w:rFonts w:asciiTheme="minorHAnsi" w:eastAsiaTheme="minorEastAsia" w:hAnsiTheme="minorHAnsi" w:cstheme="minorBidi"/>
          <w:sz w:val="22"/>
          <w:szCs w:val="22"/>
        </w:rPr>
        <w:tab/>
      </w:r>
      <w:r>
        <w:t>[FR1] UL/DL duty cycle for HPUE [NR_newRAT-Core]</w:t>
      </w:r>
      <w:r>
        <w:tab/>
      </w:r>
      <w:r>
        <w:fldChar w:fldCharType="begin"/>
      </w:r>
      <w:r>
        <w:instrText xml:space="preserve"> PAGEREF _Toc523514161 \h </w:instrText>
      </w:r>
      <w:r>
        <w:fldChar w:fldCharType="separate"/>
      </w:r>
      <w:r>
        <w:t>327</w:t>
      </w:r>
      <w:r>
        <w:fldChar w:fldCharType="end"/>
      </w:r>
    </w:p>
    <w:p w:rsidR="001F7D08" w:rsidRDefault="001F7D08">
      <w:pPr>
        <w:pStyle w:val="TOC6"/>
        <w:rPr>
          <w:rFonts w:asciiTheme="minorHAnsi" w:eastAsiaTheme="minorEastAsia" w:hAnsiTheme="minorHAnsi" w:cstheme="minorBidi"/>
          <w:sz w:val="22"/>
          <w:szCs w:val="22"/>
        </w:rPr>
      </w:pPr>
      <w:r>
        <w:t>7.6.8.1.2</w:t>
      </w:r>
      <w:r>
        <w:rPr>
          <w:rFonts w:asciiTheme="minorHAnsi" w:eastAsiaTheme="minorEastAsia" w:hAnsiTheme="minorHAnsi" w:cstheme="minorBidi"/>
          <w:sz w:val="22"/>
          <w:szCs w:val="22"/>
        </w:rPr>
        <w:tab/>
      </w:r>
      <w:r>
        <w:t>[FR2] RF exposure compliance in FR2 [NR_newRAT-Core]</w:t>
      </w:r>
      <w:r>
        <w:tab/>
      </w:r>
      <w:r>
        <w:fldChar w:fldCharType="begin"/>
      </w:r>
      <w:r>
        <w:instrText xml:space="preserve"> PAGEREF _Toc523514162 \h </w:instrText>
      </w:r>
      <w:r>
        <w:fldChar w:fldCharType="separate"/>
      </w:r>
      <w:r>
        <w:t>329</w:t>
      </w:r>
      <w:r>
        <w:fldChar w:fldCharType="end"/>
      </w:r>
    </w:p>
    <w:p w:rsidR="001F7D08" w:rsidRDefault="001F7D08">
      <w:pPr>
        <w:pStyle w:val="TOC4"/>
        <w:rPr>
          <w:rFonts w:asciiTheme="minorHAnsi" w:eastAsiaTheme="minorEastAsia" w:hAnsiTheme="minorHAnsi" w:cstheme="minorBidi"/>
          <w:sz w:val="22"/>
          <w:szCs w:val="22"/>
        </w:rPr>
      </w:pPr>
      <w:r>
        <w:t>7.6.9</w:t>
      </w:r>
      <w:r>
        <w:rPr>
          <w:rFonts w:asciiTheme="minorHAnsi" w:eastAsiaTheme="minorEastAsia" w:hAnsiTheme="minorHAnsi" w:cstheme="minorBidi"/>
          <w:sz w:val="22"/>
          <w:szCs w:val="22"/>
        </w:rPr>
        <w:tab/>
      </w:r>
      <w:r>
        <w:t>CA Bandwidth class definition [NR_newRAT-Core]</w:t>
      </w:r>
      <w:r>
        <w:tab/>
      </w:r>
      <w:r>
        <w:fldChar w:fldCharType="begin"/>
      </w:r>
      <w:r>
        <w:instrText xml:space="preserve"> PAGEREF _Toc523514163 \h </w:instrText>
      </w:r>
      <w:r>
        <w:fldChar w:fldCharType="separate"/>
      </w:r>
      <w:r>
        <w:t>329</w:t>
      </w:r>
      <w:r>
        <w:fldChar w:fldCharType="end"/>
      </w:r>
    </w:p>
    <w:p w:rsidR="001F7D08" w:rsidRDefault="001F7D08">
      <w:pPr>
        <w:pStyle w:val="TOC4"/>
        <w:rPr>
          <w:rFonts w:asciiTheme="minorHAnsi" w:eastAsiaTheme="minorEastAsia" w:hAnsiTheme="minorHAnsi" w:cstheme="minorBidi"/>
          <w:sz w:val="22"/>
          <w:szCs w:val="22"/>
        </w:rPr>
      </w:pPr>
      <w:r>
        <w:t>7.6.10</w:t>
      </w:r>
      <w:r>
        <w:rPr>
          <w:rFonts w:asciiTheme="minorHAnsi" w:eastAsiaTheme="minorEastAsia" w:hAnsiTheme="minorHAnsi" w:cstheme="minorBidi"/>
          <w:sz w:val="22"/>
          <w:szCs w:val="22"/>
        </w:rPr>
        <w:tab/>
      </w:r>
      <w:r>
        <w:t>[FR1] Common to Tx and Rx [NR_newRAT-Core]</w:t>
      </w:r>
      <w:r>
        <w:tab/>
      </w:r>
      <w:r>
        <w:fldChar w:fldCharType="begin"/>
      </w:r>
      <w:r>
        <w:instrText xml:space="preserve"> PAGEREF _Toc523514164 \h </w:instrText>
      </w:r>
      <w:r>
        <w:fldChar w:fldCharType="separate"/>
      </w:r>
      <w:r>
        <w:t>330</w:t>
      </w:r>
      <w:r>
        <w:fldChar w:fldCharType="end"/>
      </w:r>
    </w:p>
    <w:p w:rsidR="001F7D08" w:rsidRDefault="001F7D08">
      <w:pPr>
        <w:pStyle w:val="TOC4"/>
        <w:rPr>
          <w:rFonts w:asciiTheme="minorHAnsi" w:eastAsiaTheme="minorEastAsia" w:hAnsiTheme="minorHAnsi" w:cstheme="minorBidi"/>
          <w:sz w:val="22"/>
          <w:szCs w:val="22"/>
        </w:rPr>
      </w:pPr>
      <w:r>
        <w:t>7.6.11</w:t>
      </w:r>
      <w:r>
        <w:rPr>
          <w:rFonts w:asciiTheme="minorHAnsi" w:eastAsiaTheme="minorEastAsia" w:hAnsiTheme="minorHAnsi" w:cstheme="minorBidi"/>
          <w:sz w:val="22"/>
          <w:szCs w:val="22"/>
        </w:rPr>
        <w:tab/>
      </w:r>
      <w:r>
        <w:t>[FR1] Transmitter characteristics [NR_newRAT-Core]</w:t>
      </w:r>
      <w:r>
        <w:tab/>
      </w:r>
      <w:r>
        <w:fldChar w:fldCharType="begin"/>
      </w:r>
      <w:r>
        <w:instrText xml:space="preserve"> PAGEREF _Toc523514165 \h </w:instrText>
      </w:r>
      <w:r>
        <w:fldChar w:fldCharType="separate"/>
      </w:r>
      <w:r>
        <w:t>331</w:t>
      </w:r>
      <w:r>
        <w:fldChar w:fldCharType="end"/>
      </w:r>
    </w:p>
    <w:p w:rsidR="001F7D08" w:rsidRDefault="001F7D08">
      <w:pPr>
        <w:pStyle w:val="TOC5"/>
        <w:rPr>
          <w:rFonts w:asciiTheme="minorHAnsi" w:eastAsiaTheme="minorEastAsia" w:hAnsiTheme="minorHAnsi" w:cstheme="minorBidi"/>
          <w:sz w:val="22"/>
          <w:szCs w:val="22"/>
        </w:rPr>
      </w:pPr>
      <w:r>
        <w:t>7.6.11.1</w:t>
      </w:r>
      <w:r>
        <w:rPr>
          <w:rFonts w:asciiTheme="minorHAnsi" w:eastAsiaTheme="minorEastAsia" w:hAnsiTheme="minorHAnsi" w:cstheme="minorBidi"/>
          <w:sz w:val="22"/>
          <w:szCs w:val="22"/>
        </w:rPr>
        <w:tab/>
      </w:r>
      <w:r>
        <w:t>[FR1] Power Class [NR_newRAT-Core]</w:t>
      </w:r>
      <w:r>
        <w:tab/>
      </w:r>
      <w:r>
        <w:fldChar w:fldCharType="begin"/>
      </w:r>
      <w:r>
        <w:instrText xml:space="preserve"> PAGEREF _Toc523514166 \h </w:instrText>
      </w:r>
      <w:r>
        <w:fldChar w:fldCharType="separate"/>
      </w:r>
      <w:r>
        <w:t>331</w:t>
      </w:r>
      <w:r>
        <w:fldChar w:fldCharType="end"/>
      </w:r>
    </w:p>
    <w:p w:rsidR="001F7D08" w:rsidRDefault="001F7D08">
      <w:pPr>
        <w:pStyle w:val="TOC5"/>
        <w:rPr>
          <w:rFonts w:asciiTheme="minorHAnsi" w:eastAsiaTheme="minorEastAsia" w:hAnsiTheme="minorHAnsi" w:cstheme="minorBidi"/>
          <w:sz w:val="22"/>
          <w:szCs w:val="22"/>
        </w:rPr>
      </w:pPr>
      <w:r>
        <w:t>7.6.11.2</w:t>
      </w:r>
      <w:r>
        <w:rPr>
          <w:rFonts w:asciiTheme="minorHAnsi" w:eastAsiaTheme="minorEastAsia" w:hAnsiTheme="minorHAnsi" w:cstheme="minorBidi"/>
          <w:sz w:val="22"/>
          <w:szCs w:val="22"/>
        </w:rPr>
        <w:tab/>
      </w:r>
      <w:r>
        <w:t>[FR1] UE maximum output power reduction (MPR) [NR_newRAT-Core]</w:t>
      </w:r>
      <w:r>
        <w:tab/>
      </w:r>
      <w:r>
        <w:fldChar w:fldCharType="begin"/>
      </w:r>
      <w:r>
        <w:instrText xml:space="preserve"> PAGEREF _Toc523514167 \h </w:instrText>
      </w:r>
      <w:r>
        <w:fldChar w:fldCharType="separate"/>
      </w:r>
      <w:r>
        <w:t>333</w:t>
      </w:r>
      <w:r>
        <w:fldChar w:fldCharType="end"/>
      </w:r>
    </w:p>
    <w:p w:rsidR="001F7D08" w:rsidRDefault="001F7D08">
      <w:pPr>
        <w:pStyle w:val="TOC6"/>
        <w:rPr>
          <w:rFonts w:asciiTheme="minorHAnsi" w:eastAsiaTheme="minorEastAsia" w:hAnsiTheme="minorHAnsi" w:cstheme="minorBidi"/>
          <w:sz w:val="22"/>
          <w:szCs w:val="22"/>
        </w:rPr>
      </w:pPr>
      <w:r>
        <w:lastRenderedPageBreak/>
        <w:t>7.6.11.2.1</w:t>
      </w:r>
      <w:r>
        <w:rPr>
          <w:rFonts w:asciiTheme="minorHAnsi" w:eastAsiaTheme="minorEastAsia" w:hAnsiTheme="minorHAnsi" w:cstheme="minorBidi"/>
          <w:sz w:val="22"/>
          <w:szCs w:val="22"/>
        </w:rPr>
        <w:tab/>
      </w:r>
      <w:r>
        <w:t>MPR for almost contiguous allocation [NR_newRAT-Core]</w:t>
      </w:r>
      <w:r>
        <w:tab/>
      </w:r>
      <w:r>
        <w:fldChar w:fldCharType="begin"/>
      </w:r>
      <w:r>
        <w:instrText xml:space="preserve"> PAGEREF _Toc523514168 \h </w:instrText>
      </w:r>
      <w:r>
        <w:fldChar w:fldCharType="separate"/>
      </w:r>
      <w:r>
        <w:t>333</w:t>
      </w:r>
      <w:r>
        <w:fldChar w:fldCharType="end"/>
      </w:r>
    </w:p>
    <w:p w:rsidR="001F7D08" w:rsidRDefault="001F7D08">
      <w:pPr>
        <w:pStyle w:val="TOC5"/>
        <w:rPr>
          <w:rFonts w:asciiTheme="minorHAnsi" w:eastAsiaTheme="minorEastAsia" w:hAnsiTheme="minorHAnsi" w:cstheme="minorBidi"/>
          <w:sz w:val="22"/>
          <w:szCs w:val="22"/>
        </w:rPr>
      </w:pPr>
      <w:r>
        <w:t>7.6.11.3</w:t>
      </w:r>
      <w:r>
        <w:rPr>
          <w:rFonts w:asciiTheme="minorHAnsi" w:eastAsiaTheme="minorEastAsia" w:hAnsiTheme="minorHAnsi" w:cstheme="minorBidi"/>
          <w:sz w:val="22"/>
          <w:szCs w:val="22"/>
        </w:rPr>
        <w:tab/>
      </w:r>
      <w:r>
        <w:t>[FR1] UE additional maximum output power reduction (A-MPR) [NR_newRAT-Core]</w:t>
      </w:r>
      <w:r>
        <w:tab/>
      </w:r>
      <w:r>
        <w:fldChar w:fldCharType="begin"/>
      </w:r>
      <w:r>
        <w:instrText xml:space="preserve"> PAGEREF _Toc523514169 \h </w:instrText>
      </w:r>
      <w:r>
        <w:fldChar w:fldCharType="separate"/>
      </w:r>
      <w:r>
        <w:t>334</w:t>
      </w:r>
      <w:r>
        <w:fldChar w:fldCharType="end"/>
      </w:r>
    </w:p>
    <w:p w:rsidR="001F7D08" w:rsidRDefault="001F7D08">
      <w:pPr>
        <w:pStyle w:val="TOC5"/>
        <w:rPr>
          <w:rFonts w:asciiTheme="minorHAnsi" w:eastAsiaTheme="minorEastAsia" w:hAnsiTheme="minorHAnsi" w:cstheme="minorBidi"/>
          <w:sz w:val="22"/>
          <w:szCs w:val="22"/>
        </w:rPr>
      </w:pPr>
      <w:r>
        <w:t>7.6.11.4</w:t>
      </w:r>
      <w:r>
        <w:rPr>
          <w:rFonts w:asciiTheme="minorHAnsi" w:eastAsiaTheme="minorEastAsia" w:hAnsiTheme="minorHAnsi" w:cstheme="minorBidi"/>
          <w:sz w:val="22"/>
          <w:szCs w:val="22"/>
        </w:rPr>
        <w:tab/>
      </w:r>
      <w:r>
        <w:t>[FR1] Power control [NR_newRAT-Core]</w:t>
      </w:r>
      <w:r>
        <w:tab/>
      </w:r>
      <w:r>
        <w:fldChar w:fldCharType="begin"/>
      </w:r>
      <w:r>
        <w:instrText xml:space="preserve"> PAGEREF _Toc523514170 \h </w:instrText>
      </w:r>
      <w:r>
        <w:fldChar w:fldCharType="separate"/>
      </w:r>
      <w:r>
        <w:t>342</w:t>
      </w:r>
      <w:r>
        <w:fldChar w:fldCharType="end"/>
      </w:r>
    </w:p>
    <w:p w:rsidR="001F7D08" w:rsidRDefault="001F7D08">
      <w:pPr>
        <w:pStyle w:val="TOC6"/>
        <w:rPr>
          <w:rFonts w:asciiTheme="minorHAnsi" w:eastAsiaTheme="minorEastAsia" w:hAnsiTheme="minorHAnsi" w:cstheme="minorBidi"/>
          <w:sz w:val="22"/>
          <w:szCs w:val="22"/>
        </w:rPr>
      </w:pPr>
      <w:r>
        <w:t>7.6.11.4.1</w:t>
      </w:r>
      <w:r>
        <w:rPr>
          <w:rFonts w:asciiTheme="minorHAnsi" w:eastAsiaTheme="minorEastAsia" w:hAnsiTheme="minorHAnsi" w:cstheme="minorBidi"/>
          <w:sz w:val="22"/>
          <w:szCs w:val="22"/>
        </w:rPr>
        <w:tab/>
      </w:r>
      <w:r>
        <w:t>Absolute power tolerance [NR_newRAT-Core]</w:t>
      </w:r>
      <w:r>
        <w:tab/>
      </w:r>
      <w:r>
        <w:fldChar w:fldCharType="begin"/>
      </w:r>
      <w:r>
        <w:instrText xml:space="preserve"> PAGEREF _Toc523514171 \h </w:instrText>
      </w:r>
      <w:r>
        <w:fldChar w:fldCharType="separate"/>
      </w:r>
      <w:r>
        <w:t>343</w:t>
      </w:r>
      <w:r>
        <w:fldChar w:fldCharType="end"/>
      </w:r>
    </w:p>
    <w:p w:rsidR="001F7D08" w:rsidRDefault="001F7D08">
      <w:pPr>
        <w:pStyle w:val="TOC6"/>
        <w:rPr>
          <w:rFonts w:asciiTheme="minorHAnsi" w:eastAsiaTheme="minorEastAsia" w:hAnsiTheme="minorHAnsi" w:cstheme="minorBidi"/>
          <w:sz w:val="22"/>
          <w:szCs w:val="22"/>
        </w:rPr>
      </w:pPr>
      <w:r>
        <w:t>7.6.11.4.2</w:t>
      </w:r>
      <w:r>
        <w:rPr>
          <w:rFonts w:asciiTheme="minorHAnsi" w:eastAsiaTheme="minorEastAsia" w:hAnsiTheme="minorHAnsi" w:cstheme="minorBidi"/>
          <w:sz w:val="22"/>
          <w:szCs w:val="22"/>
        </w:rPr>
        <w:tab/>
      </w:r>
      <w:r>
        <w:t>Relative power tolerance [NR_newRAT-Core]</w:t>
      </w:r>
      <w:r>
        <w:tab/>
      </w:r>
      <w:r>
        <w:fldChar w:fldCharType="begin"/>
      </w:r>
      <w:r>
        <w:instrText xml:space="preserve"> PAGEREF _Toc523514172 \h </w:instrText>
      </w:r>
      <w:r>
        <w:fldChar w:fldCharType="separate"/>
      </w:r>
      <w:r>
        <w:t>343</w:t>
      </w:r>
      <w:r>
        <w:fldChar w:fldCharType="end"/>
      </w:r>
    </w:p>
    <w:p w:rsidR="001F7D08" w:rsidRDefault="001F7D08">
      <w:pPr>
        <w:pStyle w:val="TOC6"/>
        <w:rPr>
          <w:rFonts w:asciiTheme="minorHAnsi" w:eastAsiaTheme="minorEastAsia" w:hAnsiTheme="minorHAnsi" w:cstheme="minorBidi"/>
          <w:sz w:val="22"/>
          <w:szCs w:val="22"/>
        </w:rPr>
      </w:pPr>
      <w:r>
        <w:t>7.6.11.4.3</w:t>
      </w:r>
      <w:r>
        <w:rPr>
          <w:rFonts w:asciiTheme="minorHAnsi" w:eastAsiaTheme="minorEastAsia" w:hAnsiTheme="minorHAnsi" w:cstheme="minorBidi"/>
          <w:sz w:val="22"/>
          <w:szCs w:val="22"/>
        </w:rPr>
        <w:tab/>
      </w:r>
      <w:r>
        <w:t>Aggregate power tolerance [NR_newRAT-Core]</w:t>
      </w:r>
      <w:r>
        <w:tab/>
      </w:r>
      <w:r>
        <w:fldChar w:fldCharType="begin"/>
      </w:r>
      <w:r>
        <w:instrText xml:space="preserve"> PAGEREF _Toc523514173 \h </w:instrText>
      </w:r>
      <w:r>
        <w:fldChar w:fldCharType="separate"/>
      </w:r>
      <w:r>
        <w:t>343</w:t>
      </w:r>
      <w:r>
        <w:fldChar w:fldCharType="end"/>
      </w:r>
    </w:p>
    <w:p w:rsidR="001F7D08" w:rsidRDefault="001F7D08">
      <w:pPr>
        <w:pStyle w:val="TOC5"/>
        <w:rPr>
          <w:rFonts w:asciiTheme="minorHAnsi" w:eastAsiaTheme="minorEastAsia" w:hAnsiTheme="minorHAnsi" w:cstheme="minorBidi"/>
          <w:sz w:val="22"/>
          <w:szCs w:val="22"/>
        </w:rPr>
      </w:pPr>
      <w:r>
        <w:t>7.6.11.5</w:t>
      </w:r>
      <w:r>
        <w:rPr>
          <w:rFonts w:asciiTheme="minorHAnsi" w:eastAsiaTheme="minorEastAsia" w:hAnsiTheme="minorHAnsi" w:cstheme="minorBidi"/>
          <w:sz w:val="22"/>
          <w:szCs w:val="22"/>
        </w:rPr>
        <w:tab/>
      </w:r>
      <w:r>
        <w:t>[FR1] Transmit signal quality [NR_newRAT-Core]</w:t>
      </w:r>
      <w:r>
        <w:tab/>
      </w:r>
      <w:r>
        <w:fldChar w:fldCharType="begin"/>
      </w:r>
      <w:r>
        <w:instrText xml:space="preserve"> PAGEREF _Toc523514174 \h </w:instrText>
      </w:r>
      <w:r>
        <w:fldChar w:fldCharType="separate"/>
      </w:r>
      <w:r>
        <w:t>343</w:t>
      </w:r>
      <w:r>
        <w:fldChar w:fldCharType="end"/>
      </w:r>
    </w:p>
    <w:p w:rsidR="001F7D08" w:rsidRDefault="001F7D08">
      <w:pPr>
        <w:pStyle w:val="TOC6"/>
        <w:rPr>
          <w:rFonts w:asciiTheme="minorHAnsi" w:eastAsiaTheme="minorEastAsia" w:hAnsiTheme="minorHAnsi" w:cstheme="minorBidi"/>
          <w:sz w:val="22"/>
          <w:szCs w:val="22"/>
        </w:rPr>
      </w:pPr>
      <w:r>
        <w:t>7.6.11.5.1</w:t>
      </w:r>
      <w:r>
        <w:rPr>
          <w:rFonts w:asciiTheme="minorHAnsi" w:eastAsiaTheme="minorEastAsia" w:hAnsiTheme="minorHAnsi" w:cstheme="minorBidi"/>
          <w:sz w:val="22"/>
          <w:szCs w:val="22"/>
        </w:rPr>
        <w:tab/>
      </w:r>
      <w:r>
        <w:t>Transmit modulation quality [NR_newRAT-Core]</w:t>
      </w:r>
      <w:r>
        <w:tab/>
      </w:r>
      <w:r>
        <w:fldChar w:fldCharType="begin"/>
      </w:r>
      <w:r>
        <w:instrText xml:space="preserve"> PAGEREF _Toc523514175 \h </w:instrText>
      </w:r>
      <w:r>
        <w:fldChar w:fldCharType="separate"/>
      </w:r>
      <w:r>
        <w:t>343</w:t>
      </w:r>
      <w:r>
        <w:fldChar w:fldCharType="end"/>
      </w:r>
    </w:p>
    <w:p w:rsidR="001F7D08" w:rsidRDefault="001F7D08">
      <w:pPr>
        <w:pStyle w:val="TOC6"/>
        <w:rPr>
          <w:rFonts w:asciiTheme="minorHAnsi" w:eastAsiaTheme="minorEastAsia" w:hAnsiTheme="minorHAnsi" w:cstheme="minorBidi"/>
          <w:sz w:val="22"/>
          <w:szCs w:val="22"/>
        </w:rPr>
      </w:pPr>
      <w:r>
        <w:t>7.6.11.5.2</w:t>
      </w:r>
      <w:r>
        <w:rPr>
          <w:rFonts w:asciiTheme="minorHAnsi" w:eastAsiaTheme="minorEastAsia" w:hAnsiTheme="minorHAnsi" w:cstheme="minorBidi"/>
          <w:sz w:val="22"/>
          <w:szCs w:val="22"/>
        </w:rPr>
        <w:tab/>
      </w:r>
      <w:r>
        <w:t>EVM window length for Annex [NR_newRAT-Core]</w:t>
      </w:r>
      <w:r>
        <w:tab/>
      </w:r>
      <w:r>
        <w:fldChar w:fldCharType="begin"/>
      </w:r>
      <w:r>
        <w:instrText xml:space="preserve"> PAGEREF _Toc523514176 \h </w:instrText>
      </w:r>
      <w:r>
        <w:fldChar w:fldCharType="separate"/>
      </w:r>
      <w:r>
        <w:t>344</w:t>
      </w:r>
      <w:r>
        <w:fldChar w:fldCharType="end"/>
      </w:r>
    </w:p>
    <w:p w:rsidR="001F7D08" w:rsidRDefault="001F7D08">
      <w:pPr>
        <w:pStyle w:val="TOC5"/>
        <w:rPr>
          <w:rFonts w:asciiTheme="minorHAnsi" w:eastAsiaTheme="minorEastAsia" w:hAnsiTheme="minorHAnsi" w:cstheme="minorBidi"/>
          <w:sz w:val="22"/>
          <w:szCs w:val="22"/>
        </w:rPr>
      </w:pPr>
      <w:r>
        <w:t>7.6.11.6</w:t>
      </w:r>
      <w:r>
        <w:rPr>
          <w:rFonts w:asciiTheme="minorHAnsi" w:eastAsiaTheme="minorEastAsia" w:hAnsiTheme="minorHAnsi" w:cstheme="minorBidi"/>
          <w:sz w:val="22"/>
          <w:szCs w:val="22"/>
        </w:rPr>
        <w:tab/>
      </w:r>
      <w:r>
        <w:t>[FR1] output RF spectrum emission [NR_newRAT-Core]</w:t>
      </w:r>
      <w:r>
        <w:tab/>
      </w:r>
      <w:r>
        <w:fldChar w:fldCharType="begin"/>
      </w:r>
      <w:r>
        <w:instrText xml:space="preserve"> PAGEREF _Toc523514177 \h </w:instrText>
      </w:r>
      <w:r>
        <w:fldChar w:fldCharType="separate"/>
      </w:r>
      <w:r>
        <w:t>344</w:t>
      </w:r>
      <w:r>
        <w:fldChar w:fldCharType="end"/>
      </w:r>
    </w:p>
    <w:p w:rsidR="001F7D08" w:rsidRDefault="001F7D08">
      <w:pPr>
        <w:pStyle w:val="TOC5"/>
        <w:rPr>
          <w:rFonts w:asciiTheme="minorHAnsi" w:eastAsiaTheme="minorEastAsia" w:hAnsiTheme="minorHAnsi" w:cstheme="minorBidi"/>
          <w:sz w:val="22"/>
          <w:szCs w:val="22"/>
        </w:rPr>
      </w:pPr>
      <w:r>
        <w:t>7.6.11.7</w:t>
      </w:r>
      <w:r>
        <w:rPr>
          <w:rFonts w:asciiTheme="minorHAnsi" w:eastAsiaTheme="minorEastAsia" w:hAnsiTheme="minorHAnsi" w:cstheme="minorBidi"/>
          <w:sz w:val="22"/>
          <w:szCs w:val="22"/>
        </w:rPr>
        <w:tab/>
      </w:r>
      <w:r>
        <w:t>[FR1] Other Tx requirements [NR_newRAT-Core]</w:t>
      </w:r>
      <w:r>
        <w:tab/>
      </w:r>
      <w:r>
        <w:fldChar w:fldCharType="begin"/>
      </w:r>
      <w:r>
        <w:instrText xml:space="preserve"> PAGEREF _Toc523514178 \h </w:instrText>
      </w:r>
      <w:r>
        <w:fldChar w:fldCharType="separate"/>
      </w:r>
      <w:r>
        <w:t>346</w:t>
      </w:r>
      <w:r>
        <w:fldChar w:fldCharType="end"/>
      </w:r>
    </w:p>
    <w:p w:rsidR="001F7D08" w:rsidRDefault="001F7D08">
      <w:pPr>
        <w:pStyle w:val="TOC4"/>
        <w:rPr>
          <w:rFonts w:asciiTheme="minorHAnsi" w:eastAsiaTheme="minorEastAsia" w:hAnsiTheme="minorHAnsi" w:cstheme="minorBidi"/>
          <w:sz w:val="22"/>
          <w:szCs w:val="22"/>
        </w:rPr>
      </w:pPr>
      <w:r>
        <w:t>7.6.12</w:t>
      </w:r>
      <w:r>
        <w:rPr>
          <w:rFonts w:asciiTheme="minorHAnsi" w:eastAsiaTheme="minorEastAsia" w:hAnsiTheme="minorHAnsi" w:cstheme="minorBidi"/>
          <w:sz w:val="22"/>
          <w:szCs w:val="22"/>
        </w:rPr>
        <w:tab/>
      </w:r>
      <w:r>
        <w:t>Pi/2 BPSK related requirements [NR_newRAT-Core]</w:t>
      </w:r>
      <w:r>
        <w:tab/>
      </w:r>
      <w:r>
        <w:fldChar w:fldCharType="begin"/>
      </w:r>
      <w:r>
        <w:instrText xml:space="preserve"> PAGEREF _Toc523514179 \h </w:instrText>
      </w:r>
      <w:r>
        <w:fldChar w:fldCharType="separate"/>
      </w:r>
      <w:r>
        <w:t>347</w:t>
      </w:r>
      <w:r>
        <w:fldChar w:fldCharType="end"/>
      </w:r>
    </w:p>
    <w:p w:rsidR="001F7D08" w:rsidRDefault="001F7D08">
      <w:pPr>
        <w:pStyle w:val="TOC4"/>
        <w:rPr>
          <w:rFonts w:asciiTheme="minorHAnsi" w:eastAsiaTheme="minorEastAsia" w:hAnsiTheme="minorHAnsi" w:cstheme="minorBidi"/>
          <w:sz w:val="22"/>
          <w:szCs w:val="22"/>
        </w:rPr>
      </w:pPr>
      <w:r>
        <w:t>7.6.13</w:t>
      </w:r>
      <w:r>
        <w:rPr>
          <w:rFonts w:asciiTheme="minorHAnsi" w:eastAsiaTheme="minorEastAsia" w:hAnsiTheme="minorHAnsi" w:cstheme="minorBidi"/>
          <w:sz w:val="22"/>
          <w:szCs w:val="22"/>
        </w:rPr>
        <w:tab/>
      </w:r>
      <w:r>
        <w:t>UL MIMO related requirements [NR_newRAT-Core]</w:t>
      </w:r>
      <w:r>
        <w:tab/>
      </w:r>
      <w:r>
        <w:fldChar w:fldCharType="begin"/>
      </w:r>
      <w:r>
        <w:instrText xml:space="preserve"> PAGEREF _Toc523514180 \h </w:instrText>
      </w:r>
      <w:r>
        <w:fldChar w:fldCharType="separate"/>
      </w:r>
      <w:r>
        <w:t>350</w:t>
      </w:r>
      <w:r>
        <w:fldChar w:fldCharType="end"/>
      </w:r>
    </w:p>
    <w:p w:rsidR="001F7D08" w:rsidRDefault="001F7D08">
      <w:pPr>
        <w:pStyle w:val="TOC4"/>
        <w:rPr>
          <w:rFonts w:asciiTheme="minorHAnsi" w:eastAsiaTheme="minorEastAsia" w:hAnsiTheme="minorHAnsi" w:cstheme="minorBidi"/>
          <w:sz w:val="22"/>
          <w:szCs w:val="22"/>
        </w:rPr>
      </w:pPr>
      <w:r>
        <w:t>7.6.14</w:t>
      </w:r>
      <w:r>
        <w:rPr>
          <w:rFonts w:asciiTheme="minorHAnsi" w:eastAsiaTheme="minorEastAsia" w:hAnsiTheme="minorHAnsi" w:cstheme="minorBidi"/>
          <w:sz w:val="22"/>
          <w:szCs w:val="22"/>
        </w:rPr>
        <w:tab/>
      </w:r>
      <w:r>
        <w:t>[FR1] Receiver characteristics [NR_newRAT-Core]</w:t>
      </w:r>
      <w:r>
        <w:tab/>
      </w:r>
      <w:r>
        <w:fldChar w:fldCharType="begin"/>
      </w:r>
      <w:r>
        <w:instrText xml:space="preserve"> PAGEREF _Toc523514181 \h </w:instrText>
      </w:r>
      <w:r>
        <w:fldChar w:fldCharType="separate"/>
      </w:r>
      <w:r>
        <w:t>352</w:t>
      </w:r>
      <w:r>
        <w:fldChar w:fldCharType="end"/>
      </w:r>
    </w:p>
    <w:p w:rsidR="001F7D08" w:rsidRDefault="001F7D08">
      <w:pPr>
        <w:pStyle w:val="TOC5"/>
        <w:rPr>
          <w:rFonts w:asciiTheme="minorHAnsi" w:eastAsiaTheme="minorEastAsia" w:hAnsiTheme="minorHAnsi" w:cstheme="minorBidi"/>
          <w:sz w:val="22"/>
          <w:szCs w:val="22"/>
        </w:rPr>
      </w:pPr>
      <w:r>
        <w:t>7.6.14.1</w:t>
      </w:r>
      <w:r>
        <w:rPr>
          <w:rFonts w:asciiTheme="minorHAnsi" w:eastAsiaTheme="minorEastAsia" w:hAnsiTheme="minorHAnsi" w:cstheme="minorBidi"/>
          <w:sz w:val="22"/>
          <w:szCs w:val="22"/>
        </w:rPr>
        <w:tab/>
      </w:r>
      <w:r>
        <w:t>[FR1] REFSENS [NR_newRAT-Core]</w:t>
      </w:r>
      <w:r>
        <w:tab/>
      </w:r>
      <w:r>
        <w:fldChar w:fldCharType="begin"/>
      </w:r>
      <w:r>
        <w:instrText xml:space="preserve"> PAGEREF _Toc523514182 \h </w:instrText>
      </w:r>
      <w:r>
        <w:fldChar w:fldCharType="separate"/>
      </w:r>
      <w:r>
        <w:t>352</w:t>
      </w:r>
      <w:r>
        <w:fldChar w:fldCharType="end"/>
      </w:r>
    </w:p>
    <w:p w:rsidR="001F7D08" w:rsidRDefault="001F7D08">
      <w:pPr>
        <w:pStyle w:val="TOC5"/>
        <w:rPr>
          <w:rFonts w:asciiTheme="minorHAnsi" w:eastAsiaTheme="minorEastAsia" w:hAnsiTheme="minorHAnsi" w:cstheme="minorBidi"/>
          <w:sz w:val="22"/>
          <w:szCs w:val="22"/>
        </w:rPr>
      </w:pPr>
      <w:r>
        <w:t>7.6.14.2</w:t>
      </w:r>
      <w:r>
        <w:rPr>
          <w:rFonts w:asciiTheme="minorHAnsi" w:eastAsiaTheme="minorEastAsia" w:hAnsiTheme="minorHAnsi" w:cstheme="minorBidi"/>
          <w:sz w:val="22"/>
          <w:szCs w:val="22"/>
        </w:rPr>
        <w:tab/>
      </w:r>
      <w:r>
        <w:t>[FR1] Maximum input level [NR_newRAT-Core]</w:t>
      </w:r>
      <w:r>
        <w:tab/>
      </w:r>
      <w:r>
        <w:fldChar w:fldCharType="begin"/>
      </w:r>
      <w:r>
        <w:instrText xml:space="preserve"> PAGEREF _Toc523514183 \h </w:instrText>
      </w:r>
      <w:r>
        <w:fldChar w:fldCharType="separate"/>
      </w:r>
      <w:r>
        <w:t>353</w:t>
      </w:r>
      <w:r>
        <w:fldChar w:fldCharType="end"/>
      </w:r>
    </w:p>
    <w:p w:rsidR="001F7D08" w:rsidRDefault="001F7D08">
      <w:pPr>
        <w:pStyle w:val="TOC5"/>
        <w:rPr>
          <w:rFonts w:asciiTheme="minorHAnsi" w:eastAsiaTheme="minorEastAsia" w:hAnsiTheme="minorHAnsi" w:cstheme="minorBidi"/>
          <w:sz w:val="22"/>
          <w:szCs w:val="22"/>
        </w:rPr>
      </w:pPr>
      <w:r>
        <w:t>7.6.14.3</w:t>
      </w:r>
      <w:r>
        <w:rPr>
          <w:rFonts w:asciiTheme="minorHAnsi" w:eastAsiaTheme="minorEastAsia" w:hAnsiTheme="minorHAnsi" w:cstheme="minorBidi"/>
          <w:sz w:val="22"/>
          <w:szCs w:val="22"/>
        </w:rPr>
        <w:tab/>
      </w:r>
      <w:r>
        <w:t>[FR1] ACS/IBB [NR_newRAT-Core]</w:t>
      </w:r>
      <w:r>
        <w:tab/>
      </w:r>
      <w:r>
        <w:fldChar w:fldCharType="begin"/>
      </w:r>
      <w:r>
        <w:instrText xml:space="preserve"> PAGEREF _Toc523514184 \h </w:instrText>
      </w:r>
      <w:r>
        <w:fldChar w:fldCharType="separate"/>
      </w:r>
      <w:r>
        <w:t>353</w:t>
      </w:r>
      <w:r>
        <w:fldChar w:fldCharType="end"/>
      </w:r>
    </w:p>
    <w:p w:rsidR="001F7D08" w:rsidRDefault="001F7D08">
      <w:pPr>
        <w:pStyle w:val="TOC5"/>
        <w:rPr>
          <w:rFonts w:asciiTheme="minorHAnsi" w:eastAsiaTheme="minorEastAsia" w:hAnsiTheme="minorHAnsi" w:cstheme="minorBidi"/>
          <w:sz w:val="22"/>
          <w:szCs w:val="22"/>
        </w:rPr>
      </w:pPr>
      <w:r>
        <w:t>7.6.14.4</w:t>
      </w:r>
      <w:r>
        <w:rPr>
          <w:rFonts w:asciiTheme="minorHAnsi" w:eastAsiaTheme="minorEastAsia" w:hAnsiTheme="minorHAnsi" w:cstheme="minorBidi"/>
          <w:sz w:val="22"/>
          <w:szCs w:val="22"/>
        </w:rPr>
        <w:tab/>
      </w:r>
      <w:r>
        <w:t>[FR1] Out of band/Narrow band blocking and spurious response [NR_newRAT-Core]</w:t>
      </w:r>
      <w:r>
        <w:tab/>
      </w:r>
      <w:r>
        <w:fldChar w:fldCharType="begin"/>
      </w:r>
      <w:r>
        <w:instrText xml:space="preserve"> PAGEREF _Toc523514185 \h </w:instrText>
      </w:r>
      <w:r>
        <w:fldChar w:fldCharType="separate"/>
      </w:r>
      <w:r>
        <w:t>356</w:t>
      </w:r>
      <w:r>
        <w:fldChar w:fldCharType="end"/>
      </w:r>
    </w:p>
    <w:p w:rsidR="001F7D08" w:rsidRDefault="001F7D08">
      <w:pPr>
        <w:pStyle w:val="TOC5"/>
        <w:rPr>
          <w:rFonts w:asciiTheme="minorHAnsi" w:eastAsiaTheme="minorEastAsia" w:hAnsiTheme="minorHAnsi" w:cstheme="minorBidi"/>
          <w:sz w:val="22"/>
          <w:szCs w:val="22"/>
        </w:rPr>
      </w:pPr>
      <w:r>
        <w:t>7.6.14.5</w:t>
      </w:r>
      <w:r>
        <w:rPr>
          <w:rFonts w:asciiTheme="minorHAnsi" w:eastAsiaTheme="minorEastAsia" w:hAnsiTheme="minorHAnsi" w:cstheme="minorBidi"/>
          <w:sz w:val="22"/>
          <w:szCs w:val="22"/>
        </w:rPr>
        <w:tab/>
      </w:r>
      <w:r>
        <w:t>[FR1] Intermodulation/ Spurious/Receiver image [NR_newRAT-Core]</w:t>
      </w:r>
      <w:r>
        <w:tab/>
      </w:r>
      <w:r>
        <w:fldChar w:fldCharType="begin"/>
      </w:r>
      <w:r>
        <w:instrText xml:space="preserve"> PAGEREF _Toc523514186 \h </w:instrText>
      </w:r>
      <w:r>
        <w:fldChar w:fldCharType="separate"/>
      </w:r>
      <w:r>
        <w:t>357</w:t>
      </w:r>
      <w:r>
        <w:fldChar w:fldCharType="end"/>
      </w:r>
    </w:p>
    <w:p w:rsidR="001F7D08" w:rsidRDefault="001F7D08">
      <w:pPr>
        <w:pStyle w:val="TOC5"/>
        <w:rPr>
          <w:rFonts w:asciiTheme="minorHAnsi" w:eastAsiaTheme="minorEastAsia" w:hAnsiTheme="minorHAnsi" w:cstheme="minorBidi"/>
          <w:sz w:val="22"/>
          <w:szCs w:val="22"/>
        </w:rPr>
      </w:pPr>
      <w:r>
        <w:t>7.6.14.6</w:t>
      </w:r>
      <w:r>
        <w:rPr>
          <w:rFonts w:asciiTheme="minorHAnsi" w:eastAsiaTheme="minorEastAsia" w:hAnsiTheme="minorHAnsi" w:cstheme="minorBidi"/>
          <w:sz w:val="22"/>
          <w:szCs w:val="22"/>
        </w:rPr>
        <w:tab/>
      </w:r>
      <w:r>
        <w:t>[FR1] Other Rx requirements [NR_newRAT-Core]</w:t>
      </w:r>
      <w:r>
        <w:tab/>
      </w:r>
      <w:r>
        <w:fldChar w:fldCharType="begin"/>
      </w:r>
      <w:r>
        <w:instrText xml:space="preserve"> PAGEREF _Toc523514187 \h </w:instrText>
      </w:r>
      <w:r>
        <w:fldChar w:fldCharType="separate"/>
      </w:r>
      <w:r>
        <w:t>357</w:t>
      </w:r>
      <w:r>
        <w:fldChar w:fldCharType="end"/>
      </w:r>
    </w:p>
    <w:p w:rsidR="001F7D08" w:rsidRDefault="001F7D08">
      <w:pPr>
        <w:pStyle w:val="TOC4"/>
        <w:rPr>
          <w:rFonts w:asciiTheme="minorHAnsi" w:eastAsiaTheme="minorEastAsia" w:hAnsiTheme="minorHAnsi" w:cstheme="minorBidi"/>
          <w:sz w:val="22"/>
          <w:szCs w:val="22"/>
        </w:rPr>
      </w:pPr>
      <w:r>
        <w:t>7.6.15</w:t>
      </w:r>
      <w:r>
        <w:rPr>
          <w:rFonts w:asciiTheme="minorHAnsi" w:eastAsiaTheme="minorEastAsia" w:hAnsiTheme="minorHAnsi" w:cstheme="minorBidi"/>
          <w:sz w:val="22"/>
          <w:szCs w:val="22"/>
        </w:rPr>
        <w:tab/>
      </w:r>
      <w:r>
        <w:t>[FR2] Common to Tx and Rx [NR_newRAT-Core]</w:t>
      </w:r>
      <w:r>
        <w:tab/>
      </w:r>
      <w:r>
        <w:fldChar w:fldCharType="begin"/>
      </w:r>
      <w:r>
        <w:instrText xml:space="preserve"> PAGEREF _Toc523514188 \h </w:instrText>
      </w:r>
      <w:r>
        <w:fldChar w:fldCharType="separate"/>
      </w:r>
      <w:r>
        <w:t>357</w:t>
      </w:r>
      <w:r>
        <w:fldChar w:fldCharType="end"/>
      </w:r>
    </w:p>
    <w:p w:rsidR="001F7D08" w:rsidRDefault="001F7D08">
      <w:pPr>
        <w:pStyle w:val="TOC4"/>
        <w:rPr>
          <w:rFonts w:asciiTheme="minorHAnsi" w:eastAsiaTheme="minorEastAsia" w:hAnsiTheme="minorHAnsi" w:cstheme="minorBidi"/>
          <w:sz w:val="22"/>
          <w:szCs w:val="22"/>
        </w:rPr>
      </w:pPr>
      <w:r>
        <w:t>7.6.16</w:t>
      </w:r>
      <w:r>
        <w:rPr>
          <w:rFonts w:asciiTheme="minorHAnsi" w:eastAsiaTheme="minorEastAsia" w:hAnsiTheme="minorHAnsi" w:cstheme="minorBidi"/>
          <w:sz w:val="22"/>
          <w:szCs w:val="22"/>
        </w:rPr>
        <w:tab/>
      </w:r>
      <w:r>
        <w:t>[FR2] Transmitter characteristics [NR_newRAT-Core]</w:t>
      </w:r>
      <w:r>
        <w:tab/>
      </w:r>
      <w:r>
        <w:fldChar w:fldCharType="begin"/>
      </w:r>
      <w:r>
        <w:instrText xml:space="preserve"> PAGEREF _Toc523514189 \h </w:instrText>
      </w:r>
      <w:r>
        <w:fldChar w:fldCharType="separate"/>
      </w:r>
      <w:r>
        <w:t>358</w:t>
      </w:r>
      <w:r>
        <w:fldChar w:fldCharType="end"/>
      </w:r>
    </w:p>
    <w:p w:rsidR="001F7D08" w:rsidRDefault="001F7D08">
      <w:pPr>
        <w:pStyle w:val="TOC5"/>
        <w:rPr>
          <w:rFonts w:asciiTheme="minorHAnsi" w:eastAsiaTheme="minorEastAsia" w:hAnsiTheme="minorHAnsi" w:cstheme="minorBidi"/>
          <w:sz w:val="22"/>
          <w:szCs w:val="22"/>
        </w:rPr>
      </w:pPr>
      <w:r>
        <w:t>7.6.16.1</w:t>
      </w:r>
      <w:r>
        <w:rPr>
          <w:rFonts w:asciiTheme="minorHAnsi" w:eastAsiaTheme="minorEastAsia" w:hAnsiTheme="minorHAnsi" w:cstheme="minorBidi"/>
          <w:sz w:val="22"/>
          <w:szCs w:val="22"/>
        </w:rPr>
        <w:tab/>
      </w:r>
      <w:r>
        <w:t>[FR2] Power Class [NR_newRAT-Core]</w:t>
      </w:r>
      <w:r>
        <w:tab/>
      </w:r>
      <w:r>
        <w:fldChar w:fldCharType="begin"/>
      </w:r>
      <w:r>
        <w:instrText xml:space="preserve"> PAGEREF _Toc523514190 \h </w:instrText>
      </w:r>
      <w:r>
        <w:fldChar w:fldCharType="separate"/>
      </w:r>
      <w:r>
        <w:t>358</w:t>
      </w:r>
      <w:r>
        <w:fldChar w:fldCharType="end"/>
      </w:r>
    </w:p>
    <w:p w:rsidR="001F7D08" w:rsidRDefault="001F7D08">
      <w:pPr>
        <w:pStyle w:val="TOC5"/>
        <w:rPr>
          <w:rFonts w:asciiTheme="minorHAnsi" w:eastAsiaTheme="minorEastAsia" w:hAnsiTheme="minorHAnsi" w:cstheme="minorBidi"/>
          <w:sz w:val="22"/>
          <w:szCs w:val="22"/>
        </w:rPr>
      </w:pPr>
      <w:r>
        <w:t>7.6.16.2</w:t>
      </w:r>
      <w:r>
        <w:rPr>
          <w:rFonts w:asciiTheme="minorHAnsi" w:eastAsiaTheme="minorEastAsia" w:hAnsiTheme="minorHAnsi" w:cstheme="minorBidi"/>
          <w:sz w:val="22"/>
          <w:szCs w:val="22"/>
        </w:rPr>
        <w:tab/>
      </w:r>
      <w:r>
        <w:t>[FR2] Spherical EIRP [NR_newRAT-Core]</w:t>
      </w:r>
      <w:r>
        <w:tab/>
      </w:r>
      <w:r>
        <w:fldChar w:fldCharType="begin"/>
      </w:r>
      <w:r>
        <w:instrText xml:space="preserve"> PAGEREF _Toc523514191 \h </w:instrText>
      </w:r>
      <w:r>
        <w:fldChar w:fldCharType="separate"/>
      </w:r>
      <w:r>
        <w:t>359</w:t>
      </w:r>
      <w:r>
        <w:fldChar w:fldCharType="end"/>
      </w:r>
    </w:p>
    <w:p w:rsidR="001F7D08" w:rsidRDefault="001F7D08">
      <w:pPr>
        <w:pStyle w:val="TOC6"/>
        <w:rPr>
          <w:rFonts w:asciiTheme="minorHAnsi" w:eastAsiaTheme="minorEastAsia" w:hAnsiTheme="minorHAnsi" w:cstheme="minorBidi"/>
          <w:sz w:val="22"/>
          <w:szCs w:val="22"/>
        </w:rPr>
      </w:pPr>
      <w:r>
        <w:t>7.6.16.2.1</w:t>
      </w:r>
      <w:r>
        <w:rPr>
          <w:rFonts w:asciiTheme="minorHAnsi" w:eastAsiaTheme="minorEastAsia" w:hAnsiTheme="minorHAnsi" w:cstheme="minorBidi"/>
          <w:sz w:val="22"/>
          <w:szCs w:val="22"/>
        </w:rPr>
        <w:tab/>
      </w:r>
      <w:r>
        <w:t>Spherical EIRP for PC3 with multiple FR2 bands support [NR_newRAT-Core]</w:t>
      </w:r>
      <w:r>
        <w:tab/>
      </w:r>
      <w:r>
        <w:fldChar w:fldCharType="begin"/>
      </w:r>
      <w:r>
        <w:instrText xml:space="preserve"> PAGEREF _Toc523514192 \h </w:instrText>
      </w:r>
      <w:r>
        <w:fldChar w:fldCharType="separate"/>
      </w:r>
      <w:r>
        <w:t>359</w:t>
      </w:r>
      <w:r>
        <w:fldChar w:fldCharType="end"/>
      </w:r>
    </w:p>
    <w:p w:rsidR="001F7D08" w:rsidRDefault="001F7D08">
      <w:pPr>
        <w:pStyle w:val="TOC5"/>
        <w:rPr>
          <w:rFonts w:asciiTheme="minorHAnsi" w:eastAsiaTheme="minorEastAsia" w:hAnsiTheme="minorHAnsi" w:cstheme="minorBidi"/>
          <w:sz w:val="22"/>
          <w:szCs w:val="22"/>
        </w:rPr>
      </w:pPr>
      <w:r>
        <w:t>7.6.16.3</w:t>
      </w:r>
      <w:r>
        <w:rPr>
          <w:rFonts w:asciiTheme="minorHAnsi" w:eastAsiaTheme="minorEastAsia" w:hAnsiTheme="minorHAnsi" w:cstheme="minorBidi"/>
          <w:sz w:val="22"/>
          <w:szCs w:val="22"/>
        </w:rPr>
        <w:tab/>
      </w:r>
      <w:r>
        <w:t>[FR2] beam correspondence [NR_newRAT-Core]</w:t>
      </w:r>
      <w:r>
        <w:tab/>
      </w:r>
      <w:r>
        <w:fldChar w:fldCharType="begin"/>
      </w:r>
      <w:r>
        <w:instrText xml:space="preserve"> PAGEREF _Toc523514193 \h </w:instrText>
      </w:r>
      <w:r>
        <w:fldChar w:fldCharType="separate"/>
      </w:r>
      <w:r>
        <w:t>363</w:t>
      </w:r>
      <w:r>
        <w:fldChar w:fldCharType="end"/>
      </w:r>
    </w:p>
    <w:p w:rsidR="001F7D08" w:rsidRDefault="001F7D08">
      <w:pPr>
        <w:pStyle w:val="TOC5"/>
        <w:rPr>
          <w:rFonts w:asciiTheme="minorHAnsi" w:eastAsiaTheme="minorEastAsia" w:hAnsiTheme="minorHAnsi" w:cstheme="minorBidi"/>
          <w:sz w:val="22"/>
          <w:szCs w:val="22"/>
        </w:rPr>
      </w:pPr>
      <w:r>
        <w:t>7.6.16.4</w:t>
      </w:r>
      <w:r>
        <w:rPr>
          <w:rFonts w:asciiTheme="minorHAnsi" w:eastAsiaTheme="minorEastAsia" w:hAnsiTheme="minorHAnsi" w:cstheme="minorBidi"/>
          <w:sz w:val="22"/>
          <w:szCs w:val="22"/>
        </w:rPr>
        <w:tab/>
      </w:r>
      <w:r>
        <w:t>[FR2] Transmit signal quality [NR_newRAT-Core]</w:t>
      </w:r>
      <w:r>
        <w:tab/>
      </w:r>
      <w:r>
        <w:fldChar w:fldCharType="begin"/>
      </w:r>
      <w:r>
        <w:instrText xml:space="preserve"> PAGEREF _Toc523514194 \h </w:instrText>
      </w:r>
      <w:r>
        <w:fldChar w:fldCharType="separate"/>
      </w:r>
      <w:r>
        <w:t>367</w:t>
      </w:r>
      <w:r>
        <w:fldChar w:fldCharType="end"/>
      </w:r>
    </w:p>
    <w:p w:rsidR="001F7D08" w:rsidRDefault="001F7D08">
      <w:pPr>
        <w:pStyle w:val="TOC5"/>
        <w:rPr>
          <w:rFonts w:asciiTheme="minorHAnsi" w:eastAsiaTheme="minorEastAsia" w:hAnsiTheme="minorHAnsi" w:cstheme="minorBidi"/>
          <w:sz w:val="22"/>
          <w:szCs w:val="22"/>
        </w:rPr>
      </w:pPr>
      <w:r>
        <w:t>7.6.16.5</w:t>
      </w:r>
      <w:r>
        <w:rPr>
          <w:rFonts w:asciiTheme="minorHAnsi" w:eastAsiaTheme="minorEastAsia" w:hAnsiTheme="minorHAnsi" w:cstheme="minorBidi"/>
          <w:sz w:val="22"/>
          <w:szCs w:val="22"/>
        </w:rPr>
        <w:tab/>
      </w:r>
      <w:r>
        <w:t>[FR2] MPR evaluation [NR_newRAT-Core]</w:t>
      </w:r>
      <w:r>
        <w:tab/>
      </w:r>
      <w:r>
        <w:fldChar w:fldCharType="begin"/>
      </w:r>
      <w:r>
        <w:instrText xml:space="preserve"> PAGEREF _Toc523514195 \h </w:instrText>
      </w:r>
      <w:r>
        <w:fldChar w:fldCharType="separate"/>
      </w:r>
      <w:r>
        <w:t>369</w:t>
      </w:r>
      <w:r>
        <w:fldChar w:fldCharType="end"/>
      </w:r>
    </w:p>
    <w:p w:rsidR="001F7D08" w:rsidRDefault="001F7D08">
      <w:pPr>
        <w:pStyle w:val="TOC6"/>
        <w:rPr>
          <w:rFonts w:asciiTheme="minorHAnsi" w:eastAsiaTheme="minorEastAsia" w:hAnsiTheme="minorHAnsi" w:cstheme="minorBidi"/>
          <w:sz w:val="22"/>
          <w:szCs w:val="22"/>
        </w:rPr>
      </w:pPr>
      <w:r>
        <w:t>7.6.16.5.1</w:t>
      </w:r>
      <w:r>
        <w:rPr>
          <w:rFonts w:asciiTheme="minorHAnsi" w:eastAsiaTheme="minorEastAsia" w:hAnsiTheme="minorHAnsi" w:cstheme="minorBidi"/>
          <w:sz w:val="22"/>
          <w:szCs w:val="22"/>
        </w:rPr>
        <w:tab/>
      </w:r>
      <w:r>
        <w:t>MPR for each Power class [NR_newRAT-Core]</w:t>
      </w:r>
      <w:r>
        <w:tab/>
      </w:r>
      <w:r>
        <w:fldChar w:fldCharType="begin"/>
      </w:r>
      <w:r>
        <w:instrText xml:space="preserve"> PAGEREF _Toc523514196 \h </w:instrText>
      </w:r>
      <w:r>
        <w:fldChar w:fldCharType="separate"/>
      </w:r>
      <w:r>
        <w:t>369</w:t>
      </w:r>
      <w:r>
        <w:fldChar w:fldCharType="end"/>
      </w:r>
    </w:p>
    <w:p w:rsidR="001F7D08" w:rsidRDefault="001F7D08">
      <w:pPr>
        <w:pStyle w:val="TOC6"/>
        <w:rPr>
          <w:rFonts w:asciiTheme="minorHAnsi" w:eastAsiaTheme="minorEastAsia" w:hAnsiTheme="minorHAnsi" w:cstheme="minorBidi"/>
          <w:sz w:val="22"/>
          <w:szCs w:val="22"/>
        </w:rPr>
      </w:pPr>
      <w:r>
        <w:t>7.6.16.5.2</w:t>
      </w:r>
      <w:r>
        <w:rPr>
          <w:rFonts w:asciiTheme="minorHAnsi" w:eastAsiaTheme="minorEastAsia" w:hAnsiTheme="minorHAnsi" w:cstheme="minorBidi"/>
          <w:sz w:val="22"/>
          <w:szCs w:val="22"/>
        </w:rPr>
        <w:tab/>
      </w:r>
      <w:r>
        <w:t>MPR for CA [NR_newRAT-Core]</w:t>
      </w:r>
      <w:r>
        <w:tab/>
      </w:r>
      <w:r>
        <w:fldChar w:fldCharType="begin"/>
      </w:r>
      <w:r>
        <w:instrText xml:space="preserve"> PAGEREF _Toc523514197 \h </w:instrText>
      </w:r>
      <w:r>
        <w:fldChar w:fldCharType="separate"/>
      </w:r>
      <w:r>
        <w:t>371</w:t>
      </w:r>
      <w:r>
        <w:fldChar w:fldCharType="end"/>
      </w:r>
    </w:p>
    <w:p w:rsidR="001F7D08" w:rsidRDefault="001F7D08">
      <w:pPr>
        <w:pStyle w:val="TOC5"/>
        <w:rPr>
          <w:rFonts w:asciiTheme="minorHAnsi" w:eastAsiaTheme="minorEastAsia" w:hAnsiTheme="minorHAnsi" w:cstheme="minorBidi"/>
          <w:sz w:val="22"/>
          <w:szCs w:val="22"/>
        </w:rPr>
      </w:pPr>
      <w:r>
        <w:t>7.6.16.6</w:t>
      </w:r>
      <w:r>
        <w:rPr>
          <w:rFonts w:asciiTheme="minorHAnsi" w:eastAsiaTheme="minorEastAsia" w:hAnsiTheme="minorHAnsi" w:cstheme="minorBidi"/>
          <w:sz w:val="22"/>
          <w:szCs w:val="22"/>
        </w:rPr>
        <w:tab/>
      </w:r>
      <w:r>
        <w:t>[FR2] Power control [NR_newRAT-Core]</w:t>
      </w:r>
      <w:r>
        <w:tab/>
      </w:r>
      <w:r>
        <w:fldChar w:fldCharType="begin"/>
      </w:r>
      <w:r>
        <w:instrText xml:space="preserve"> PAGEREF _Toc523514198 \h </w:instrText>
      </w:r>
      <w:r>
        <w:fldChar w:fldCharType="separate"/>
      </w:r>
      <w:r>
        <w:t>373</w:t>
      </w:r>
      <w:r>
        <w:fldChar w:fldCharType="end"/>
      </w:r>
    </w:p>
    <w:p w:rsidR="001F7D08" w:rsidRDefault="001F7D08">
      <w:pPr>
        <w:pStyle w:val="TOC6"/>
        <w:rPr>
          <w:rFonts w:asciiTheme="minorHAnsi" w:eastAsiaTheme="minorEastAsia" w:hAnsiTheme="minorHAnsi" w:cstheme="minorBidi"/>
          <w:sz w:val="22"/>
          <w:szCs w:val="22"/>
        </w:rPr>
      </w:pPr>
      <w:r>
        <w:t>7.6.16.6.1</w:t>
      </w:r>
      <w:r>
        <w:rPr>
          <w:rFonts w:asciiTheme="minorHAnsi" w:eastAsiaTheme="minorEastAsia" w:hAnsiTheme="minorHAnsi" w:cstheme="minorBidi"/>
          <w:sz w:val="22"/>
          <w:szCs w:val="22"/>
        </w:rPr>
        <w:tab/>
      </w:r>
      <w:r>
        <w:t>Absolute power tolerance [NR_newRAT-Core]</w:t>
      </w:r>
      <w:r>
        <w:tab/>
      </w:r>
      <w:r>
        <w:fldChar w:fldCharType="begin"/>
      </w:r>
      <w:r>
        <w:instrText xml:space="preserve"> PAGEREF _Toc523514199 \h </w:instrText>
      </w:r>
      <w:r>
        <w:fldChar w:fldCharType="separate"/>
      </w:r>
      <w:r>
        <w:t>375</w:t>
      </w:r>
      <w:r>
        <w:fldChar w:fldCharType="end"/>
      </w:r>
    </w:p>
    <w:p w:rsidR="001F7D08" w:rsidRDefault="001F7D08">
      <w:pPr>
        <w:pStyle w:val="TOC6"/>
        <w:rPr>
          <w:rFonts w:asciiTheme="minorHAnsi" w:eastAsiaTheme="minorEastAsia" w:hAnsiTheme="minorHAnsi" w:cstheme="minorBidi"/>
          <w:sz w:val="22"/>
          <w:szCs w:val="22"/>
        </w:rPr>
      </w:pPr>
      <w:r>
        <w:t>7.6.16.6.2</w:t>
      </w:r>
      <w:r>
        <w:rPr>
          <w:rFonts w:asciiTheme="minorHAnsi" w:eastAsiaTheme="minorEastAsia" w:hAnsiTheme="minorHAnsi" w:cstheme="minorBidi"/>
          <w:sz w:val="22"/>
          <w:szCs w:val="22"/>
        </w:rPr>
        <w:tab/>
      </w:r>
      <w:r>
        <w:t>Relative power tolerance [NR_newRAT-Core]</w:t>
      </w:r>
      <w:r>
        <w:tab/>
      </w:r>
      <w:r>
        <w:fldChar w:fldCharType="begin"/>
      </w:r>
      <w:r>
        <w:instrText xml:space="preserve"> PAGEREF _Toc523514200 \h </w:instrText>
      </w:r>
      <w:r>
        <w:fldChar w:fldCharType="separate"/>
      </w:r>
      <w:r>
        <w:t>375</w:t>
      </w:r>
      <w:r>
        <w:fldChar w:fldCharType="end"/>
      </w:r>
    </w:p>
    <w:p w:rsidR="001F7D08" w:rsidRDefault="001F7D08">
      <w:pPr>
        <w:pStyle w:val="TOC6"/>
        <w:rPr>
          <w:rFonts w:asciiTheme="minorHAnsi" w:eastAsiaTheme="minorEastAsia" w:hAnsiTheme="minorHAnsi" w:cstheme="minorBidi"/>
          <w:sz w:val="22"/>
          <w:szCs w:val="22"/>
        </w:rPr>
      </w:pPr>
      <w:r>
        <w:t>7.6.16.6.3</w:t>
      </w:r>
      <w:r>
        <w:rPr>
          <w:rFonts w:asciiTheme="minorHAnsi" w:eastAsiaTheme="minorEastAsia" w:hAnsiTheme="minorHAnsi" w:cstheme="minorBidi"/>
          <w:sz w:val="22"/>
          <w:szCs w:val="22"/>
        </w:rPr>
        <w:tab/>
      </w:r>
      <w:r>
        <w:t>Aggregate power tolerance [NR_newRAT-Core]</w:t>
      </w:r>
      <w:r>
        <w:tab/>
      </w:r>
      <w:r>
        <w:fldChar w:fldCharType="begin"/>
      </w:r>
      <w:r>
        <w:instrText xml:space="preserve"> PAGEREF _Toc523514201 \h </w:instrText>
      </w:r>
      <w:r>
        <w:fldChar w:fldCharType="separate"/>
      </w:r>
      <w:r>
        <w:t>375</w:t>
      </w:r>
      <w:r>
        <w:fldChar w:fldCharType="end"/>
      </w:r>
    </w:p>
    <w:p w:rsidR="001F7D08" w:rsidRDefault="001F7D08">
      <w:pPr>
        <w:pStyle w:val="TOC5"/>
        <w:rPr>
          <w:rFonts w:asciiTheme="minorHAnsi" w:eastAsiaTheme="minorEastAsia" w:hAnsiTheme="minorHAnsi" w:cstheme="minorBidi"/>
          <w:sz w:val="22"/>
          <w:szCs w:val="22"/>
        </w:rPr>
      </w:pPr>
      <w:r>
        <w:t>7.6.16.7</w:t>
      </w:r>
      <w:r>
        <w:rPr>
          <w:rFonts w:asciiTheme="minorHAnsi" w:eastAsiaTheme="minorEastAsia" w:hAnsiTheme="minorHAnsi" w:cstheme="minorBidi"/>
          <w:sz w:val="22"/>
          <w:szCs w:val="22"/>
        </w:rPr>
        <w:tab/>
      </w:r>
      <w:r>
        <w:t>[FR2] Min/OFF power [NR_newRAT-Core]</w:t>
      </w:r>
      <w:r>
        <w:tab/>
      </w:r>
      <w:r>
        <w:fldChar w:fldCharType="begin"/>
      </w:r>
      <w:r>
        <w:instrText xml:space="preserve"> PAGEREF _Toc523514202 \h </w:instrText>
      </w:r>
      <w:r>
        <w:fldChar w:fldCharType="separate"/>
      </w:r>
      <w:r>
        <w:t>375</w:t>
      </w:r>
      <w:r>
        <w:fldChar w:fldCharType="end"/>
      </w:r>
    </w:p>
    <w:p w:rsidR="001F7D08" w:rsidRDefault="001F7D08">
      <w:pPr>
        <w:pStyle w:val="TOC5"/>
        <w:rPr>
          <w:rFonts w:asciiTheme="minorHAnsi" w:eastAsiaTheme="minorEastAsia" w:hAnsiTheme="minorHAnsi" w:cstheme="minorBidi"/>
          <w:sz w:val="22"/>
          <w:szCs w:val="22"/>
        </w:rPr>
      </w:pPr>
      <w:r>
        <w:t>7.6.16.8</w:t>
      </w:r>
      <w:r>
        <w:rPr>
          <w:rFonts w:asciiTheme="minorHAnsi" w:eastAsiaTheme="minorEastAsia" w:hAnsiTheme="minorHAnsi" w:cstheme="minorBidi"/>
          <w:sz w:val="22"/>
          <w:szCs w:val="22"/>
        </w:rPr>
        <w:tab/>
      </w:r>
      <w:r>
        <w:t>[FR2] Occupied BW/ACLR/SEM [NR_newRAT-Core]</w:t>
      </w:r>
      <w:r>
        <w:tab/>
      </w:r>
      <w:r>
        <w:fldChar w:fldCharType="begin"/>
      </w:r>
      <w:r>
        <w:instrText xml:space="preserve"> PAGEREF _Toc523514203 \h </w:instrText>
      </w:r>
      <w:r>
        <w:fldChar w:fldCharType="separate"/>
      </w:r>
      <w:r>
        <w:t>375</w:t>
      </w:r>
      <w:r>
        <w:fldChar w:fldCharType="end"/>
      </w:r>
    </w:p>
    <w:p w:rsidR="001F7D08" w:rsidRDefault="001F7D08">
      <w:pPr>
        <w:pStyle w:val="TOC5"/>
        <w:rPr>
          <w:rFonts w:asciiTheme="minorHAnsi" w:eastAsiaTheme="minorEastAsia" w:hAnsiTheme="minorHAnsi" w:cstheme="minorBidi"/>
          <w:sz w:val="22"/>
          <w:szCs w:val="22"/>
        </w:rPr>
      </w:pPr>
      <w:r>
        <w:t>7.6.16.9</w:t>
      </w:r>
      <w:r>
        <w:rPr>
          <w:rFonts w:asciiTheme="minorHAnsi" w:eastAsiaTheme="minorEastAsia" w:hAnsiTheme="minorHAnsi" w:cstheme="minorBidi"/>
          <w:sz w:val="22"/>
          <w:szCs w:val="22"/>
        </w:rPr>
        <w:tab/>
      </w:r>
      <w:r>
        <w:t>[FR2] Spurious [NR_newRAT-Core]</w:t>
      </w:r>
      <w:r>
        <w:tab/>
      </w:r>
      <w:r>
        <w:fldChar w:fldCharType="begin"/>
      </w:r>
      <w:r>
        <w:instrText xml:space="preserve"> PAGEREF _Toc523514204 \h </w:instrText>
      </w:r>
      <w:r>
        <w:fldChar w:fldCharType="separate"/>
      </w:r>
      <w:r>
        <w:t>376</w:t>
      </w:r>
      <w:r>
        <w:fldChar w:fldCharType="end"/>
      </w:r>
    </w:p>
    <w:p w:rsidR="001F7D08" w:rsidRDefault="001F7D08">
      <w:pPr>
        <w:pStyle w:val="TOC5"/>
        <w:rPr>
          <w:rFonts w:asciiTheme="minorHAnsi" w:eastAsiaTheme="minorEastAsia" w:hAnsiTheme="minorHAnsi" w:cstheme="minorBidi"/>
          <w:sz w:val="22"/>
          <w:szCs w:val="22"/>
        </w:rPr>
      </w:pPr>
      <w:r>
        <w:t>7.6.16.10</w:t>
      </w:r>
      <w:r>
        <w:rPr>
          <w:rFonts w:asciiTheme="minorHAnsi" w:eastAsiaTheme="minorEastAsia" w:hAnsiTheme="minorHAnsi" w:cstheme="minorBidi"/>
          <w:sz w:val="22"/>
          <w:szCs w:val="22"/>
        </w:rPr>
        <w:tab/>
      </w:r>
      <w:r>
        <w:t>[FR2] Other Tx requirements [NR_newRAT-Core]</w:t>
      </w:r>
      <w:r>
        <w:tab/>
      </w:r>
      <w:r>
        <w:fldChar w:fldCharType="begin"/>
      </w:r>
      <w:r>
        <w:instrText xml:space="preserve"> PAGEREF _Toc523514205 \h </w:instrText>
      </w:r>
      <w:r>
        <w:fldChar w:fldCharType="separate"/>
      </w:r>
      <w:r>
        <w:t>378</w:t>
      </w:r>
      <w:r>
        <w:fldChar w:fldCharType="end"/>
      </w:r>
    </w:p>
    <w:p w:rsidR="001F7D08" w:rsidRDefault="001F7D08">
      <w:pPr>
        <w:pStyle w:val="TOC5"/>
        <w:rPr>
          <w:rFonts w:asciiTheme="minorHAnsi" w:eastAsiaTheme="minorEastAsia" w:hAnsiTheme="minorHAnsi" w:cstheme="minorBidi"/>
          <w:sz w:val="22"/>
          <w:szCs w:val="22"/>
        </w:rPr>
      </w:pPr>
      <w:r>
        <w:t>7.6.16.11</w:t>
      </w:r>
      <w:r>
        <w:rPr>
          <w:rFonts w:asciiTheme="minorHAnsi" w:eastAsiaTheme="minorEastAsia" w:hAnsiTheme="minorHAnsi" w:cstheme="minorBidi"/>
          <w:sz w:val="22"/>
          <w:szCs w:val="22"/>
        </w:rPr>
        <w:tab/>
      </w:r>
      <w:r>
        <w:t>[FR2] Calibration gap for FR2 [NR_newRAT-Core]</w:t>
      </w:r>
      <w:r>
        <w:tab/>
      </w:r>
      <w:r>
        <w:fldChar w:fldCharType="begin"/>
      </w:r>
      <w:r>
        <w:instrText xml:space="preserve"> PAGEREF _Toc523514206 \h </w:instrText>
      </w:r>
      <w:r>
        <w:fldChar w:fldCharType="separate"/>
      </w:r>
      <w:r>
        <w:t>379</w:t>
      </w:r>
      <w:r>
        <w:fldChar w:fldCharType="end"/>
      </w:r>
    </w:p>
    <w:p w:rsidR="001F7D08" w:rsidRDefault="001F7D08">
      <w:pPr>
        <w:pStyle w:val="TOC4"/>
        <w:rPr>
          <w:rFonts w:asciiTheme="minorHAnsi" w:eastAsiaTheme="minorEastAsia" w:hAnsiTheme="minorHAnsi" w:cstheme="minorBidi"/>
          <w:sz w:val="22"/>
          <w:szCs w:val="22"/>
        </w:rPr>
      </w:pPr>
      <w:r>
        <w:t>7.6.17</w:t>
      </w:r>
      <w:r>
        <w:rPr>
          <w:rFonts w:asciiTheme="minorHAnsi" w:eastAsiaTheme="minorEastAsia" w:hAnsiTheme="minorHAnsi" w:cstheme="minorBidi"/>
          <w:sz w:val="22"/>
          <w:szCs w:val="22"/>
        </w:rPr>
        <w:tab/>
      </w:r>
      <w:r>
        <w:t>[FR2] Receiver characteristics [NR_newRAT-Core]</w:t>
      </w:r>
      <w:r>
        <w:tab/>
      </w:r>
      <w:r>
        <w:fldChar w:fldCharType="begin"/>
      </w:r>
      <w:r>
        <w:instrText xml:space="preserve"> PAGEREF _Toc523514207 \h </w:instrText>
      </w:r>
      <w:r>
        <w:fldChar w:fldCharType="separate"/>
      </w:r>
      <w:r>
        <w:t>380</w:t>
      </w:r>
      <w:r>
        <w:fldChar w:fldCharType="end"/>
      </w:r>
    </w:p>
    <w:p w:rsidR="001F7D08" w:rsidRDefault="001F7D08">
      <w:pPr>
        <w:pStyle w:val="TOC5"/>
        <w:rPr>
          <w:rFonts w:asciiTheme="minorHAnsi" w:eastAsiaTheme="minorEastAsia" w:hAnsiTheme="minorHAnsi" w:cstheme="minorBidi"/>
          <w:sz w:val="22"/>
          <w:szCs w:val="22"/>
        </w:rPr>
      </w:pPr>
      <w:r>
        <w:t>7.6.17.1</w:t>
      </w:r>
      <w:r>
        <w:rPr>
          <w:rFonts w:asciiTheme="minorHAnsi" w:eastAsiaTheme="minorEastAsia" w:hAnsiTheme="minorHAnsi" w:cstheme="minorBidi"/>
          <w:sz w:val="22"/>
          <w:szCs w:val="22"/>
        </w:rPr>
        <w:tab/>
      </w:r>
      <w:r>
        <w:t>[FR2] Spherical coverage for EIS [NR_newRAT-Core]</w:t>
      </w:r>
      <w:r>
        <w:tab/>
      </w:r>
      <w:r>
        <w:fldChar w:fldCharType="begin"/>
      </w:r>
      <w:r>
        <w:instrText xml:space="preserve"> PAGEREF _Toc523514208 \h </w:instrText>
      </w:r>
      <w:r>
        <w:fldChar w:fldCharType="separate"/>
      </w:r>
      <w:r>
        <w:t>380</w:t>
      </w:r>
      <w:r>
        <w:fldChar w:fldCharType="end"/>
      </w:r>
    </w:p>
    <w:p w:rsidR="001F7D08" w:rsidRDefault="001F7D08">
      <w:pPr>
        <w:pStyle w:val="TOC5"/>
        <w:rPr>
          <w:rFonts w:asciiTheme="minorHAnsi" w:eastAsiaTheme="minorEastAsia" w:hAnsiTheme="minorHAnsi" w:cstheme="minorBidi"/>
          <w:sz w:val="22"/>
          <w:szCs w:val="22"/>
        </w:rPr>
      </w:pPr>
      <w:r>
        <w:t>7.6.17.2</w:t>
      </w:r>
      <w:r>
        <w:rPr>
          <w:rFonts w:asciiTheme="minorHAnsi" w:eastAsiaTheme="minorEastAsia" w:hAnsiTheme="minorHAnsi" w:cstheme="minorBidi"/>
          <w:sz w:val="22"/>
          <w:szCs w:val="22"/>
        </w:rPr>
        <w:tab/>
      </w:r>
      <w:r>
        <w:t>[FR2] Maximum input level [NR_newRAT-Core]</w:t>
      </w:r>
      <w:r>
        <w:tab/>
      </w:r>
      <w:r>
        <w:fldChar w:fldCharType="begin"/>
      </w:r>
      <w:r>
        <w:instrText xml:space="preserve"> PAGEREF _Toc523514209 \h </w:instrText>
      </w:r>
      <w:r>
        <w:fldChar w:fldCharType="separate"/>
      </w:r>
      <w:r>
        <w:t>383</w:t>
      </w:r>
      <w:r>
        <w:fldChar w:fldCharType="end"/>
      </w:r>
    </w:p>
    <w:p w:rsidR="001F7D08" w:rsidRDefault="001F7D08">
      <w:pPr>
        <w:pStyle w:val="TOC6"/>
        <w:rPr>
          <w:rFonts w:asciiTheme="minorHAnsi" w:eastAsiaTheme="minorEastAsia" w:hAnsiTheme="minorHAnsi" w:cstheme="minorBidi"/>
          <w:sz w:val="22"/>
          <w:szCs w:val="22"/>
        </w:rPr>
      </w:pPr>
      <w:r>
        <w:t>7.6.17.2.1</w:t>
      </w:r>
      <w:r>
        <w:rPr>
          <w:rFonts w:asciiTheme="minorHAnsi" w:eastAsiaTheme="minorEastAsia" w:hAnsiTheme="minorHAnsi" w:cstheme="minorBidi"/>
          <w:sz w:val="22"/>
          <w:szCs w:val="22"/>
        </w:rPr>
        <w:tab/>
      </w:r>
      <w:r>
        <w:t>Maximum input level for CA [NR_newRAT-Core]</w:t>
      </w:r>
      <w:r>
        <w:tab/>
      </w:r>
      <w:r>
        <w:fldChar w:fldCharType="begin"/>
      </w:r>
      <w:r>
        <w:instrText xml:space="preserve"> PAGEREF _Toc523514210 \h </w:instrText>
      </w:r>
      <w:r>
        <w:fldChar w:fldCharType="separate"/>
      </w:r>
      <w:r>
        <w:t>383</w:t>
      </w:r>
      <w:r>
        <w:fldChar w:fldCharType="end"/>
      </w:r>
    </w:p>
    <w:p w:rsidR="001F7D08" w:rsidRDefault="001F7D08">
      <w:pPr>
        <w:pStyle w:val="TOC5"/>
        <w:rPr>
          <w:rFonts w:asciiTheme="minorHAnsi" w:eastAsiaTheme="minorEastAsia" w:hAnsiTheme="minorHAnsi" w:cstheme="minorBidi"/>
          <w:sz w:val="22"/>
          <w:szCs w:val="22"/>
        </w:rPr>
      </w:pPr>
      <w:r>
        <w:t>7.6.17.3</w:t>
      </w:r>
      <w:r>
        <w:rPr>
          <w:rFonts w:asciiTheme="minorHAnsi" w:eastAsiaTheme="minorEastAsia" w:hAnsiTheme="minorHAnsi" w:cstheme="minorBidi"/>
          <w:sz w:val="22"/>
          <w:szCs w:val="22"/>
        </w:rPr>
        <w:tab/>
      </w:r>
      <w:r>
        <w:t>[FR2] ACS/IBB [NR_newRAT-Core]</w:t>
      </w:r>
      <w:r>
        <w:tab/>
      </w:r>
      <w:r>
        <w:fldChar w:fldCharType="begin"/>
      </w:r>
      <w:r>
        <w:instrText xml:space="preserve"> PAGEREF _Toc523514211 \h </w:instrText>
      </w:r>
      <w:r>
        <w:fldChar w:fldCharType="separate"/>
      </w:r>
      <w:r>
        <w:t>383</w:t>
      </w:r>
      <w:r>
        <w:fldChar w:fldCharType="end"/>
      </w:r>
    </w:p>
    <w:p w:rsidR="001F7D08" w:rsidRDefault="001F7D08">
      <w:pPr>
        <w:pStyle w:val="TOC5"/>
        <w:rPr>
          <w:rFonts w:asciiTheme="minorHAnsi" w:eastAsiaTheme="minorEastAsia" w:hAnsiTheme="minorHAnsi" w:cstheme="minorBidi"/>
          <w:sz w:val="22"/>
          <w:szCs w:val="22"/>
        </w:rPr>
      </w:pPr>
      <w:r>
        <w:t>7.6.17.4</w:t>
      </w:r>
      <w:r>
        <w:rPr>
          <w:rFonts w:asciiTheme="minorHAnsi" w:eastAsiaTheme="minorEastAsia" w:hAnsiTheme="minorHAnsi" w:cstheme="minorBidi"/>
          <w:sz w:val="22"/>
          <w:szCs w:val="22"/>
        </w:rPr>
        <w:tab/>
      </w:r>
      <w:r>
        <w:t>[FR2] Out of band blocking and spurious response [NR_newRAT-Core]</w:t>
      </w:r>
      <w:r>
        <w:tab/>
      </w:r>
      <w:r>
        <w:fldChar w:fldCharType="begin"/>
      </w:r>
      <w:r>
        <w:instrText xml:space="preserve"> PAGEREF _Toc523514212 \h </w:instrText>
      </w:r>
      <w:r>
        <w:fldChar w:fldCharType="separate"/>
      </w:r>
      <w:r>
        <w:t>384</w:t>
      </w:r>
      <w:r>
        <w:fldChar w:fldCharType="end"/>
      </w:r>
    </w:p>
    <w:p w:rsidR="001F7D08" w:rsidRDefault="001F7D08">
      <w:pPr>
        <w:pStyle w:val="TOC5"/>
        <w:rPr>
          <w:rFonts w:asciiTheme="minorHAnsi" w:eastAsiaTheme="minorEastAsia" w:hAnsiTheme="minorHAnsi" w:cstheme="minorBidi"/>
          <w:sz w:val="22"/>
          <w:szCs w:val="22"/>
        </w:rPr>
      </w:pPr>
      <w:r>
        <w:t>7.6.17.5</w:t>
      </w:r>
      <w:r>
        <w:rPr>
          <w:rFonts w:asciiTheme="minorHAnsi" w:eastAsiaTheme="minorEastAsia" w:hAnsiTheme="minorHAnsi" w:cstheme="minorBidi"/>
          <w:sz w:val="22"/>
          <w:szCs w:val="22"/>
        </w:rPr>
        <w:tab/>
      </w:r>
      <w:r>
        <w:t>[FR2] Intermodulation/ Spurious/Receiver image [NR_newRAT-Core]</w:t>
      </w:r>
      <w:r>
        <w:tab/>
      </w:r>
      <w:r>
        <w:fldChar w:fldCharType="begin"/>
      </w:r>
      <w:r>
        <w:instrText xml:space="preserve"> PAGEREF _Toc523514213 \h </w:instrText>
      </w:r>
      <w:r>
        <w:fldChar w:fldCharType="separate"/>
      </w:r>
      <w:r>
        <w:t>385</w:t>
      </w:r>
      <w:r>
        <w:fldChar w:fldCharType="end"/>
      </w:r>
    </w:p>
    <w:p w:rsidR="001F7D08" w:rsidRDefault="001F7D08">
      <w:pPr>
        <w:pStyle w:val="TOC5"/>
        <w:rPr>
          <w:rFonts w:asciiTheme="minorHAnsi" w:eastAsiaTheme="minorEastAsia" w:hAnsiTheme="minorHAnsi" w:cstheme="minorBidi"/>
          <w:sz w:val="22"/>
          <w:szCs w:val="22"/>
        </w:rPr>
      </w:pPr>
      <w:r>
        <w:t>7.6.17.6</w:t>
      </w:r>
      <w:r>
        <w:rPr>
          <w:rFonts w:asciiTheme="minorHAnsi" w:eastAsiaTheme="minorEastAsia" w:hAnsiTheme="minorHAnsi" w:cstheme="minorBidi"/>
          <w:sz w:val="22"/>
          <w:szCs w:val="22"/>
        </w:rPr>
        <w:tab/>
      </w:r>
      <w:r>
        <w:t>[FR2] Other Rx requirements [NR_newRAT-Core]</w:t>
      </w:r>
      <w:r>
        <w:tab/>
      </w:r>
      <w:r>
        <w:fldChar w:fldCharType="begin"/>
      </w:r>
      <w:r>
        <w:instrText xml:space="preserve"> PAGEREF _Toc523514214 \h </w:instrText>
      </w:r>
      <w:r>
        <w:fldChar w:fldCharType="separate"/>
      </w:r>
      <w:r>
        <w:t>385</w:t>
      </w:r>
      <w:r>
        <w:fldChar w:fldCharType="end"/>
      </w:r>
    </w:p>
    <w:p w:rsidR="001F7D08" w:rsidRDefault="001F7D08">
      <w:pPr>
        <w:pStyle w:val="TOC3"/>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UE EMC [NR_newRAT-Core]</w:t>
      </w:r>
      <w:r>
        <w:tab/>
      </w:r>
      <w:r>
        <w:fldChar w:fldCharType="begin"/>
      </w:r>
      <w:r>
        <w:instrText xml:space="preserve"> PAGEREF _Toc523514215 \h </w:instrText>
      </w:r>
      <w:r>
        <w:fldChar w:fldCharType="separate"/>
      </w:r>
      <w:r>
        <w:t>385</w:t>
      </w:r>
      <w:r>
        <w:fldChar w:fldCharType="end"/>
      </w:r>
    </w:p>
    <w:p w:rsidR="001F7D08" w:rsidRDefault="001F7D08">
      <w:pPr>
        <w:pStyle w:val="TOC4"/>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Editor input for UE EMC spec (38.124) [NR_newRAT-Core]</w:t>
      </w:r>
      <w:r>
        <w:tab/>
      </w:r>
      <w:r>
        <w:fldChar w:fldCharType="begin"/>
      </w:r>
      <w:r>
        <w:instrText xml:space="preserve"> PAGEREF _Toc523514216 \h </w:instrText>
      </w:r>
      <w:r>
        <w:fldChar w:fldCharType="separate"/>
      </w:r>
      <w:r>
        <w:t>385</w:t>
      </w:r>
      <w:r>
        <w:fldChar w:fldCharType="end"/>
      </w:r>
    </w:p>
    <w:p w:rsidR="001F7D08" w:rsidRDefault="001F7D08">
      <w:pPr>
        <w:pStyle w:val="TOC4"/>
        <w:rPr>
          <w:rFonts w:asciiTheme="minorHAnsi" w:eastAsiaTheme="minorEastAsia" w:hAnsiTheme="minorHAnsi" w:cstheme="minorBidi"/>
          <w:sz w:val="22"/>
          <w:szCs w:val="22"/>
        </w:rPr>
      </w:pPr>
      <w:r>
        <w:t>7.7.2</w:t>
      </w:r>
      <w:r>
        <w:rPr>
          <w:rFonts w:asciiTheme="minorHAnsi" w:eastAsiaTheme="minorEastAsia" w:hAnsiTheme="minorHAnsi" w:cstheme="minorBidi"/>
          <w:sz w:val="22"/>
          <w:szCs w:val="22"/>
        </w:rPr>
        <w:tab/>
      </w:r>
      <w:r>
        <w:t>Core Requirements [NR_newRAT-Core]</w:t>
      </w:r>
      <w:r>
        <w:tab/>
      </w:r>
      <w:r>
        <w:fldChar w:fldCharType="begin"/>
      </w:r>
      <w:r>
        <w:instrText xml:space="preserve"> PAGEREF _Toc523514217 \h </w:instrText>
      </w:r>
      <w:r>
        <w:fldChar w:fldCharType="separate"/>
      </w:r>
      <w:r>
        <w:t>385</w:t>
      </w:r>
      <w:r>
        <w:fldChar w:fldCharType="end"/>
      </w:r>
    </w:p>
    <w:p w:rsidR="001F7D08" w:rsidRDefault="001F7D08">
      <w:pPr>
        <w:pStyle w:val="TOC4"/>
        <w:rPr>
          <w:rFonts w:asciiTheme="minorHAnsi" w:eastAsiaTheme="minorEastAsia" w:hAnsiTheme="minorHAnsi" w:cstheme="minorBidi"/>
          <w:sz w:val="22"/>
          <w:szCs w:val="22"/>
        </w:rPr>
      </w:pPr>
      <w:r>
        <w:t>7.7.3</w:t>
      </w:r>
      <w:r>
        <w:rPr>
          <w:rFonts w:asciiTheme="minorHAnsi" w:eastAsiaTheme="minorEastAsia" w:hAnsiTheme="minorHAnsi" w:cstheme="minorBidi"/>
          <w:sz w:val="22"/>
          <w:szCs w:val="22"/>
        </w:rPr>
        <w:tab/>
      </w:r>
      <w:r>
        <w:t>Performance Requirements [NR_newRAT-Perf]</w:t>
      </w:r>
      <w:r>
        <w:tab/>
      </w:r>
      <w:r>
        <w:fldChar w:fldCharType="begin"/>
      </w:r>
      <w:r>
        <w:instrText xml:space="preserve"> PAGEREF _Toc523514218 \h </w:instrText>
      </w:r>
      <w:r>
        <w:fldChar w:fldCharType="separate"/>
      </w:r>
      <w:r>
        <w:t>385</w:t>
      </w:r>
      <w:r>
        <w:fldChar w:fldCharType="end"/>
      </w:r>
    </w:p>
    <w:p w:rsidR="001F7D08" w:rsidRDefault="001F7D08">
      <w:pPr>
        <w:pStyle w:val="TOC3"/>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BS RF [NR_newRAT-Core]</w:t>
      </w:r>
      <w:r>
        <w:tab/>
      </w:r>
      <w:r>
        <w:fldChar w:fldCharType="begin"/>
      </w:r>
      <w:r>
        <w:instrText xml:space="preserve"> PAGEREF _Toc523514219 \h </w:instrText>
      </w:r>
      <w:r>
        <w:fldChar w:fldCharType="separate"/>
      </w:r>
      <w:r>
        <w:t>385</w:t>
      </w:r>
      <w:r>
        <w:fldChar w:fldCharType="end"/>
      </w:r>
    </w:p>
    <w:p w:rsidR="001F7D08" w:rsidRDefault="001F7D08">
      <w:pPr>
        <w:pStyle w:val="TOC4"/>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General [NR_newRAT-Core]</w:t>
      </w:r>
      <w:r>
        <w:tab/>
      </w:r>
      <w:r>
        <w:fldChar w:fldCharType="begin"/>
      </w:r>
      <w:r>
        <w:instrText xml:space="preserve"> PAGEREF _Toc523514220 \h </w:instrText>
      </w:r>
      <w:r>
        <w:fldChar w:fldCharType="separate"/>
      </w:r>
      <w:r>
        <w:t>385</w:t>
      </w:r>
      <w:r>
        <w:fldChar w:fldCharType="end"/>
      </w:r>
    </w:p>
    <w:p w:rsidR="001F7D08" w:rsidRDefault="001F7D08">
      <w:pPr>
        <w:pStyle w:val="TOC4"/>
        <w:rPr>
          <w:rFonts w:asciiTheme="minorHAnsi" w:eastAsiaTheme="minorEastAsia" w:hAnsiTheme="minorHAnsi" w:cstheme="minorBidi"/>
          <w:sz w:val="22"/>
          <w:szCs w:val="22"/>
        </w:rPr>
      </w:pPr>
      <w:r>
        <w:t>7.8.2</w:t>
      </w:r>
      <w:r>
        <w:rPr>
          <w:rFonts w:asciiTheme="minorHAnsi" w:eastAsiaTheme="minorEastAsia" w:hAnsiTheme="minorHAnsi" w:cstheme="minorBidi"/>
          <w:sz w:val="22"/>
          <w:szCs w:val="22"/>
        </w:rPr>
        <w:tab/>
      </w:r>
      <w:r>
        <w:t>Introduction of NR to other specifications [NR_newRAT-Core]</w:t>
      </w:r>
      <w:r>
        <w:tab/>
      </w:r>
      <w:r>
        <w:fldChar w:fldCharType="begin"/>
      </w:r>
      <w:r>
        <w:instrText xml:space="preserve"> PAGEREF _Toc523514221 \h </w:instrText>
      </w:r>
      <w:r>
        <w:fldChar w:fldCharType="separate"/>
      </w:r>
      <w:r>
        <w:t>387</w:t>
      </w:r>
      <w:r>
        <w:fldChar w:fldCharType="end"/>
      </w:r>
    </w:p>
    <w:p w:rsidR="001F7D08" w:rsidRDefault="001F7D08">
      <w:pPr>
        <w:pStyle w:val="TOC5"/>
        <w:rPr>
          <w:rFonts w:asciiTheme="minorHAnsi" w:eastAsiaTheme="minorEastAsia" w:hAnsiTheme="minorHAnsi" w:cstheme="minorBidi"/>
          <w:sz w:val="22"/>
          <w:szCs w:val="22"/>
        </w:rPr>
      </w:pPr>
      <w:r>
        <w:t>7.8.2.1</w:t>
      </w:r>
      <w:r>
        <w:rPr>
          <w:rFonts w:asciiTheme="minorHAnsi" w:eastAsiaTheme="minorEastAsia" w:hAnsiTheme="minorHAnsi" w:cstheme="minorBidi"/>
          <w:sz w:val="22"/>
          <w:szCs w:val="22"/>
        </w:rPr>
        <w:tab/>
      </w:r>
      <w:r>
        <w:t>MSR specifications [NR_newRAT-Core]</w:t>
      </w:r>
      <w:r>
        <w:tab/>
      </w:r>
      <w:r>
        <w:fldChar w:fldCharType="begin"/>
      </w:r>
      <w:r>
        <w:instrText xml:space="preserve"> PAGEREF _Toc523514222 \h </w:instrText>
      </w:r>
      <w:r>
        <w:fldChar w:fldCharType="separate"/>
      </w:r>
      <w:r>
        <w:t>387</w:t>
      </w:r>
      <w:r>
        <w:fldChar w:fldCharType="end"/>
      </w:r>
    </w:p>
    <w:p w:rsidR="001F7D08" w:rsidRDefault="001F7D08">
      <w:pPr>
        <w:pStyle w:val="TOC5"/>
        <w:rPr>
          <w:rFonts w:asciiTheme="minorHAnsi" w:eastAsiaTheme="minorEastAsia" w:hAnsiTheme="minorHAnsi" w:cstheme="minorBidi"/>
          <w:sz w:val="22"/>
          <w:szCs w:val="22"/>
        </w:rPr>
      </w:pPr>
      <w:r>
        <w:t>7.8.2.2</w:t>
      </w:r>
      <w:r>
        <w:rPr>
          <w:rFonts w:asciiTheme="minorHAnsi" w:eastAsiaTheme="minorEastAsia" w:hAnsiTheme="minorHAnsi" w:cstheme="minorBidi"/>
          <w:sz w:val="22"/>
          <w:szCs w:val="22"/>
        </w:rPr>
        <w:tab/>
      </w:r>
      <w:r>
        <w:t>eAAS specifications [NR_newRAT-Core]</w:t>
      </w:r>
      <w:r>
        <w:tab/>
      </w:r>
      <w:r>
        <w:fldChar w:fldCharType="begin"/>
      </w:r>
      <w:r>
        <w:instrText xml:space="preserve"> PAGEREF _Toc523514223 \h </w:instrText>
      </w:r>
      <w:r>
        <w:fldChar w:fldCharType="separate"/>
      </w:r>
      <w:r>
        <w:t>389</w:t>
      </w:r>
      <w:r>
        <w:fldChar w:fldCharType="end"/>
      </w:r>
    </w:p>
    <w:p w:rsidR="001F7D08" w:rsidRDefault="001F7D08">
      <w:pPr>
        <w:pStyle w:val="TOC4"/>
        <w:rPr>
          <w:rFonts w:asciiTheme="minorHAnsi" w:eastAsiaTheme="minorEastAsia" w:hAnsiTheme="minorHAnsi" w:cstheme="minorBidi"/>
          <w:sz w:val="22"/>
          <w:szCs w:val="22"/>
        </w:rPr>
      </w:pPr>
      <w:r>
        <w:t>7.8.3</w:t>
      </w:r>
      <w:r>
        <w:rPr>
          <w:rFonts w:asciiTheme="minorHAnsi" w:eastAsiaTheme="minorEastAsia" w:hAnsiTheme="minorHAnsi" w:cstheme="minorBidi"/>
          <w:sz w:val="22"/>
          <w:szCs w:val="22"/>
        </w:rPr>
        <w:tab/>
      </w:r>
      <w:r>
        <w:t>Transmitter characteristics maintenance [NR_newRAT-Core]</w:t>
      </w:r>
      <w:r>
        <w:tab/>
      </w:r>
      <w:r>
        <w:fldChar w:fldCharType="begin"/>
      </w:r>
      <w:r>
        <w:instrText xml:space="preserve"> PAGEREF _Toc523514224 \h </w:instrText>
      </w:r>
      <w:r>
        <w:fldChar w:fldCharType="separate"/>
      </w:r>
      <w:r>
        <w:t>390</w:t>
      </w:r>
      <w:r>
        <w:fldChar w:fldCharType="end"/>
      </w:r>
    </w:p>
    <w:p w:rsidR="001F7D08" w:rsidRDefault="001F7D08">
      <w:pPr>
        <w:pStyle w:val="TOC5"/>
        <w:rPr>
          <w:rFonts w:asciiTheme="minorHAnsi" w:eastAsiaTheme="minorEastAsia" w:hAnsiTheme="minorHAnsi" w:cstheme="minorBidi"/>
          <w:sz w:val="22"/>
          <w:szCs w:val="22"/>
        </w:rPr>
      </w:pPr>
      <w:r>
        <w:t>7.8.3.1</w:t>
      </w:r>
      <w:r>
        <w:rPr>
          <w:rFonts w:asciiTheme="minorHAnsi" w:eastAsiaTheme="minorEastAsia" w:hAnsiTheme="minorHAnsi" w:cstheme="minorBidi"/>
          <w:sz w:val="22"/>
          <w:szCs w:val="22"/>
        </w:rPr>
        <w:tab/>
      </w:r>
      <w:r>
        <w:t>Output power [NR_newRAT-Core]</w:t>
      </w:r>
      <w:r>
        <w:tab/>
      </w:r>
      <w:r>
        <w:fldChar w:fldCharType="begin"/>
      </w:r>
      <w:r>
        <w:instrText xml:space="preserve"> PAGEREF _Toc523514225 \h </w:instrText>
      </w:r>
      <w:r>
        <w:fldChar w:fldCharType="separate"/>
      </w:r>
      <w:r>
        <w:t>391</w:t>
      </w:r>
      <w:r>
        <w:fldChar w:fldCharType="end"/>
      </w:r>
    </w:p>
    <w:p w:rsidR="001F7D08" w:rsidRDefault="001F7D08">
      <w:pPr>
        <w:pStyle w:val="TOC5"/>
        <w:rPr>
          <w:rFonts w:asciiTheme="minorHAnsi" w:eastAsiaTheme="minorEastAsia" w:hAnsiTheme="minorHAnsi" w:cstheme="minorBidi"/>
          <w:sz w:val="22"/>
          <w:szCs w:val="22"/>
        </w:rPr>
      </w:pPr>
      <w:r>
        <w:t>7.8.3.2</w:t>
      </w:r>
      <w:r>
        <w:rPr>
          <w:rFonts w:asciiTheme="minorHAnsi" w:eastAsiaTheme="minorEastAsia" w:hAnsiTheme="minorHAnsi" w:cstheme="minorBidi"/>
          <w:sz w:val="22"/>
          <w:szCs w:val="22"/>
        </w:rPr>
        <w:tab/>
      </w:r>
      <w:r>
        <w:t>Output power dynamics [NR_newRAT-Core]</w:t>
      </w:r>
      <w:r>
        <w:tab/>
      </w:r>
      <w:r>
        <w:fldChar w:fldCharType="begin"/>
      </w:r>
      <w:r>
        <w:instrText xml:space="preserve"> PAGEREF _Toc523514226 \h </w:instrText>
      </w:r>
      <w:r>
        <w:fldChar w:fldCharType="separate"/>
      </w:r>
      <w:r>
        <w:t>393</w:t>
      </w:r>
      <w:r>
        <w:fldChar w:fldCharType="end"/>
      </w:r>
    </w:p>
    <w:p w:rsidR="001F7D08" w:rsidRDefault="001F7D08">
      <w:pPr>
        <w:pStyle w:val="TOC5"/>
        <w:rPr>
          <w:rFonts w:asciiTheme="minorHAnsi" w:eastAsiaTheme="minorEastAsia" w:hAnsiTheme="minorHAnsi" w:cstheme="minorBidi"/>
          <w:sz w:val="22"/>
          <w:szCs w:val="22"/>
        </w:rPr>
      </w:pPr>
      <w:r>
        <w:t>7.8.3.3</w:t>
      </w:r>
      <w:r>
        <w:rPr>
          <w:rFonts w:asciiTheme="minorHAnsi" w:eastAsiaTheme="minorEastAsia" w:hAnsiTheme="minorHAnsi" w:cstheme="minorBidi"/>
          <w:sz w:val="22"/>
          <w:szCs w:val="22"/>
        </w:rPr>
        <w:tab/>
      </w:r>
      <w:r>
        <w:t>Transmit ON/OFF power [NR_newRAT-Core]</w:t>
      </w:r>
      <w:r>
        <w:tab/>
      </w:r>
      <w:r>
        <w:fldChar w:fldCharType="begin"/>
      </w:r>
      <w:r>
        <w:instrText xml:space="preserve"> PAGEREF _Toc523514227 \h </w:instrText>
      </w:r>
      <w:r>
        <w:fldChar w:fldCharType="separate"/>
      </w:r>
      <w:r>
        <w:t>393</w:t>
      </w:r>
      <w:r>
        <w:fldChar w:fldCharType="end"/>
      </w:r>
    </w:p>
    <w:p w:rsidR="001F7D08" w:rsidRDefault="001F7D08">
      <w:pPr>
        <w:pStyle w:val="TOC5"/>
        <w:rPr>
          <w:rFonts w:asciiTheme="minorHAnsi" w:eastAsiaTheme="minorEastAsia" w:hAnsiTheme="minorHAnsi" w:cstheme="minorBidi"/>
          <w:sz w:val="22"/>
          <w:szCs w:val="22"/>
        </w:rPr>
      </w:pPr>
      <w:r>
        <w:t>7.8.3.4</w:t>
      </w:r>
      <w:r>
        <w:rPr>
          <w:rFonts w:asciiTheme="minorHAnsi" w:eastAsiaTheme="minorEastAsia" w:hAnsiTheme="minorHAnsi" w:cstheme="minorBidi"/>
          <w:sz w:val="22"/>
          <w:szCs w:val="22"/>
        </w:rPr>
        <w:tab/>
      </w:r>
      <w:r>
        <w:t>Transmitted signal quality [NR_newRAT-Core]</w:t>
      </w:r>
      <w:r>
        <w:tab/>
      </w:r>
      <w:r>
        <w:fldChar w:fldCharType="begin"/>
      </w:r>
      <w:r>
        <w:instrText xml:space="preserve"> PAGEREF _Toc523514228 \h </w:instrText>
      </w:r>
      <w:r>
        <w:fldChar w:fldCharType="separate"/>
      </w:r>
      <w:r>
        <w:t>393</w:t>
      </w:r>
      <w:r>
        <w:fldChar w:fldCharType="end"/>
      </w:r>
    </w:p>
    <w:p w:rsidR="001F7D08" w:rsidRDefault="001F7D08">
      <w:pPr>
        <w:pStyle w:val="TOC5"/>
        <w:rPr>
          <w:rFonts w:asciiTheme="minorHAnsi" w:eastAsiaTheme="minorEastAsia" w:hAnsiTheme="minorHAnsi" w:cstheme="minorBidi"/>
          <w:sz w:val="22"/>
          <w:szCs w:val="22"/>
        </w:rPr>
      </w:pPr>
      <w:r>
        <w:t>7.8.3.5</w:t>
      </w:r>
      <w:r>
        <w:rPr>
          <w:rFonts w:asciiTheme="minorHAnsi" w:eastAsiaTheme="minorEastAsia" w:hAnsiTheme="minorHAnsi" w:cstheme="minorBidi"/>
          <w:sz w:val="22"/>
          <w:szCs w:val="22"/>
        </w:rPr>
        <w:tab/>
      </w:r>
      <w:r>
        <w:t>Unwanted emission [NR_newRAT-Core]</w:t>
      </w:r>
      <w:r>
        <w:tab/>
      </w:r>
      <w:r>
        <w:fldChar w:fldCharType="begin"/>
      </w:r>
      <w:r>
        <w:instrText xml:space="preserve"> PAGEREF _Toc523514229 \h </w:instrText>
      </w:r>
      <w:r>
        <w:fldChar w:fldCharType="separate"/>
      </w:r>
      <w:r>
        <w:t>396</w:t>
      </w:r>
      <w:r>
        <w:fldChar w:fldCharType="end"/>
      </w:r>
    </w:p>
    <w:p w:rsidR="001F7D08" w:rsidRDefault="001F7D08">
      <w:pPr>
        <w:pStyle w:val="TOC5"/>
        <w:rPr>
          <w:rFonts w:asciiTheme="minorHAnsi" w:eastAsiaTheme="minorEastAsia" w:hAnsiTheme="minorHAnsi" w:cstheme="minorBidi"/>
          <w:sz w:val="22"/>
          <w:szCs w:val="22"/>
        </w:rPr>
      </w:pPr>
      <w:r>
        <w:lastRenderedPageBreak/>
        <w:t>7.8.3.6</w:t>
      </w:r>
      <w:r>
        <w:rPr>
          <w:rFonts w:asciiTheme="minorHAnsi" w:eastAsiaTheme="minorEastAsia" w:hAnsiTheme="minorHAnsi" w:cstheme="minorBidi"/>
          <w:sz w:val="22"/>
          <w:szCs w:val="22"/>
        </w:rPr>
        <w:tab/>
      </w:r>
      <w:r>
        <w:t>Other Tx requirements [NR_newRAT-Core]</w:t>
      </w:r>
      <w:r>
        <w:tab/>
      </w:r>
      <w:r>
        <w:fldChar w:fldCharType="begin"/>
      </w:r>
      <w:r>
        <w:instrText xml:space="preserve"> PAGEREF _Toc523514230 \h </w:instrText>
      </w:r>
      <w:r>
        <w:fldChar w:fldCharType="separate"/>
      </w:r>
      <w:r>
        <w:t>406</w:t>
      </w:r>
      <w:r>
        <w:fldChar w:fldCharType="end"/>
      </w:r>
    </w:p>
    <w:p w:rsidR="001F7D08" w:rsidRDefault="001F7D08">
      <w:pPr>
        <w:pStyle w:val="TOC4"/>
        <w:rPr>
          <w:rFonts w:asciiTheme="minorHAnsi" w:eastAsiaTheme="minorEastAsia" w:hAnsiTheme="minorHAnsi" w:cstheme="minorBidi"/>
          <w:sz w:val="22"/>
          <w:szCs w:val="22"/>
        </w:rPr>
      </w:pPr>
      <w:r>
        <w:t>7.8.4</w:t>
      </w:r>
      <w:r>
        <w:rPr>
          <w:rFonts w:asciiTheme="minorHAnsi" w:eastAsiaTheme="minorEastAsia" w:hAnsiTheme="minorHAnsi" w:cstheme="minorBidi"/>
          <w:sz w:val="22"/>
          <w:szCs w:val="22"/>
        </w:rPr>
        <w:tab/>
      </w:r>
      <w:r>
        <w:t>Receiver characteristics maintenance [NR_newRAT-Core]</w:t>
      </w:r>
      <w:r>
        <w:tab/>
      </w:r>
      <w:r>
        <w:fldChar w:fldCharType="begin"/>
      </w:r>
      <w:r>
        <w:instrText xml:space="preserve"> PAGEREF _Toc523514231 \h </w:instrText>
      </w:r>
      <w:r>
        <w:fldChar w:fldCharType="separate"/>
      </w:r>
      <w:r>
        <w:t>407</w:t>
      </w:r>
      <w:r>
        <w:fldChar w:fldCharType="end"/>
      </w:r>
    </w:p>
    <w:p w:rsidR="001F7D08" w:rsidRDefault="001F7D08">
      <w:pPr>
        <w:pStyle w:val="TOC5"/>
        <w:rPr>
          <w:rFonts w:asciiTheme="minorHAnsi" w:eastAsiaTheme="minorEastAsia" w:hAnsiTheme="minorHAnsi" w:cstheme="minorBidi"/>
          <w:sz w:val="22"/>
          <w:szCs w:val="22"/>
        </w:rPr>
      </w:pPr>
      <w:r>
        <w:t>7.8.4.1</w:t>
      </w:r>
      <w:r>
        <w:rPr>
          <w:rFonts w:asciiTheme="minorHAnsi" w:eastAsiaTheme="minorEastAsia" w:hAnsiTheme="minorHAnsi" w:cstheme="minorBidi"/>
          <w:sz w:val="22"/>
          <w:szCs w:val="22"/>
        </w:rPr>
        <w:tab/>
      </w:r>
      <w:r>
        <w:t>Sensitivity [NR_newRAT-Core]</w:t>
      </w:r>
      <w:r>
        <w:tab/>
      </w:r>
      <w:r>
        <w:fldChar w:fldCharType="begin"/>
      </w:r>
      <w:r>
        <w:instrText xml:space="preserve"> PAGEREF _Toc523514232 \h </w:instrText>
      </w:r>
      <w:r>
        <w:fldChar w:fldCharType="separate"/>
      </w:r>
      <w:r>
        <w:t>408</w:t>
      </w:r>
      <w:r>
        <w:fldChar w:fldCharType="end"/>
      </w:r>
    </w:p>
    <w:p w:rsidR="001F7D08" w:rsidRDefault="001F7D08">
      <w:pPr>
        <w:pStyle w:val="TOC5"/>
        <w:rPr>
          <w:rFonts w:asciiTheme="minorHAnsi" w:eastAsiaTheme="minorEastAsia" w:hAnsiTheme="minorHAnsi" w:cstheme="minorBidi"/>
          <w:sz w:val="22"/>
          <w:szCs w:val="22"/>
        </w:rPr>
      </w:pPr>
      <w:r>
        <w:t>7.8.4.2</w:t>
      </w:r>
      <w:r>
        <w:rPr>
          <w:rFonts w:asciiTheme="minorHAnsi" w:eastAsiaTheme="minorEastAsia" w:hAnsiTheme="minorHAnsi" w:cstheme="minorBidi"/>
          <w:sz w:val="22"/>
          <w:szCs w:val="22"/>
        </w:rPr>
        <w:tab/>
      </w:r>
      <w:r>
        <w:t>Dynamic Range [NR_newRAT-Core]</w:t>
      </w:r>
      <w:r>
        <w:tab/>
      </w:r>
      <w:r>
        <w:fldChar w:fldCharType="begin"/>
      </w:r>
      <w:r>
        <w:instrText xml:space="preserve"> PAGEREF _Toc523514233 \h </w:instrText>
      </w:r>
      <w:r>
        <w:fldChar w:fldCharType="separate"/>
      </w:r>
      <w:r>
        <w:t>409</w:t>
      </w:r>
      <w:r>
        <w:fldChar w:fldCharType="end"/>
      </w:r>
    </w:p>
    <w:p w:rsidR="001F7D08" w:rsidRDefault="001F7D08">
      <w:pPr>
        <w:pStyle w:val="TOC5"/>
        <w:rPr>
          <w:rFonts w:asciiTheme="minorHAnsi" w:eastAsiaTheme="minorEastAsia" w:hAnsiTheme="minorHAnsi" w:cstheme="minorBidi"/>
          <w:sz w:val="22"/>
          <w:szCs w:val="22"/>
        </w:rPr>
      </w:pPr>
      <w:r>
        <w:t>7.8.4.3</w:t>
      </w:r>
      <w:r>
        <w:rPr>
          <w:rFonts w:asciiTheme="minorHAnsi" w:eastAsiaTheme="minorEastAsia" w:hAnsiTheme="minorHAnsi" w:cstheme="minorBidi"/>
          <w:sz w:val="22"/>
          <w:szCs w:val="22"/>
        </w:rPr>
        <w:tab/>
      </w:r>
      <w:r>
        <w:t>In-band selectivity and blocking [NR_newRAT-Core]</w:t>
      </w:r>
      <w:r>
        <w:tab/>
      </w:r>
      <w:r>
        <w:fldChar w:fldCharType="begin"/>
      </w:r>
      <w:r>
        <w:instrText xml:space="preserve"> PAGEREF _Toc523514234 \h </w:instrText>
      </w:r>
      <w:r>
        <w:fldChar w:fldCharType="separate"/>
      </w:r>
      <w:r>
        <w:t>409</w:t>
      </w:r>
      <w:r>
        <w:fldChar w:fldCharType="end"/>
      </w:r>
    </w:p>
    <w:p w:rsidR="001F7D08" w:rsidRDefault="001F7D08">
      <w:pPr>
        <w:pStyle w:val="TOC5"/>
        <w:rPr>
          <w:rFonts w:asciiTheme="minorHAnsi" w:eastAsiaTheme="minorEastAsia" w:hAnsiTheme="minorHAnsi" w:cstheme="minorBidi"/>
          <w:sz w:val="22"/>
          <w:szCs w:val="22"/>
        </w:rPr>
      </w:pPr>
      <w:r>
        <w:t>7.8.4.4</w:t>
      </w:r>
      <w:r>
        <w:rPr>
          <w:rFonts w:asciiTheme="minorHAnsi" w:eastAsiaTheme="minorEastAsia" w:hAnsiTheme="minorHAnsi" w:cstheme="minorBidi"/>
          <w:sz w:val="22"/>
          <w:szCs w:val="22"/>
        </w:rPr>
        <w:tab/>
      </w:r>
      <w:r>
        <w:t>Out-of-band blocking [NR_newRAT-Core]</w:t>
      </w:r>
      <w:r>
        <w:tab/>
      </w:r>
      <w:r>
        <w:fldChar w:fldCharType="begin"/>
      </w:r>
      <w:r>
        <w:instrText xml:space="preserve"> PAGEREF _Toc523514235 \h </w:instrText>
      </w:r>
      <w:r>
        <w:fldChar w:fldCharType="separate"/>
      </w:r>
      <w:r>
        <w:t>410</w:t>
      </w:r>
      <w:r>
        <w:fldChar w:fldCharType="end"/>
      </w:r>
    </w:p>
    <w:p w:rsidR="001F7D08" w:rsidRDefault="001F7D08">
      <w:pPr>
        <w:pStyle w:val="TOC5"/>
        <w:rPr>
          <w:rFonts w:asciiTheme="minorHAnsi" w:eastAsiaTheme="minorEastAsia" w:hAnsiTheme="minorHAnsi" w:cstheme="minorBidi"/>
          <w:sz w:val="22"/>
          <w:szCs w:val="22"/>
        </w:rPr>
      </w:pPr>
      <w:r>
        <w:t>7.8.4.5</w:t>
      </w:r>
      <w:r>
        <w:rPr>
          <w:rFonts w:asciiTheme="minorHAnsi" w:eastAsiaTheme="minorEastAsia" w:hAnsiTheme="minorHAnsi" w:cstheme="minorBidi"/>
          <w:sz w:val="22"/>
          <w:szCs w:val="22"/>
        </w:rPr>
        <w:tab/>
      </w:r>
      <w:r>
        <w:t>Receiver spurious emissions [NR_newRAT-Core]</w:t>
      </w:r>
      <w:r>
        <w:tab/>
      </w:r>
      <w:r>
        <w:fldChar w:fldCharType="begin"/>
      </w:r>
      <w:r>
        <w:instrText xml:space="preserve"> PAGEREF _Toc523514236 \h </w:instrText>
      </w:r>
      <w:r>
        <w:fldChar w:fldCharType="separate"/>
      </w:r>
      <w:r>
        <w:t>410</w:t>
      </w:r>
      <w:r>
        <w:fldChar w:fldCharType="end"/>
      </w:r>
    </w:p>
    <w:p w:rsidR="001F7D08" w:rsidRDefault="001F7D08">
      <w:pPr>
        <w:pStyle w:val="TOC5"/>
        <w:rPr>
          <w:rFonts w:asciiTheme="minorHAnsi" w:eastAsiaTheme="minorEastAsia" w:hAnsiTheme="minorHAnsi" w:cstheme="minorBidi"/>
          <w:sz w:val="22"/>
          <w:szCs w:val="22"/>
        </w:rPr>
      </w:pPr>
      <w:r>
        <w:t>7.8.4.6</w:t>
      </w:r>
      <w:r>
        <w:rPr>
          <w:rFonts w:asciiTheme="minorHAnsi" w:eastAsiaTheme="minorEastAsia" w:hAnsiTheme="minorHAnsi" w:cstheme="minorBidi"/>
          <w:sz w:val="22"/>
          <w:szCs w:val="22"/>
        </w:rPr>
        <w:tab/>
      </w:r>
      <w:r>
        <w:t>Receiver intermodulation [NR_newRAT-Core]</w:t>
      </w:r>
      <w:r>
        <w:tab/>
      </w:r>
      <w:r>
        <w:fldChar w:fldCharType="begin"/>
      </w:r>
      <w:r>
        <w:instrText xml:space="preserve"> PAGEREF _Toc523514237 \h </w:instrText>
      </w:r>
      <w:r>
        <w:fldChar w:fldCharType="separate"/>
      </w:r>
      <w:r>
        <w:t>411</w:t>
      </w:r>
      <w:r>
        <w:fldChar w:fldCharType="end"/>
      </w:r>
    </w:p>
    <w:p w:rsidR="001F7D08" w:rsidRDefault="001F7D08">
      <w:pPr>
        <w:pStyle w:val="TOC5"/>
        <w:rPr>
          <w:rFonts w:asciiTheme="minorHAnsi" w:eastAsiaTheme="minorEastAsia" w:hAnsiTheme="minorHAnsi" w:cstheme="minorBidi"/>
          <w:sz w:val="22"/>
          <w:szCs w:val="22"/>
        </w:rPr>
      </w:pPr>
      <w:r>
        <w:t>7.8.4.7</w:t>
      </w:r>
      <w:r>
        <w:rPr>
          <w:rFonts w:asciiTheme="minorHAnsi" w:eastAsiaTheme="minorEastAsia" w:hAnsiTheme="minorHAnsi" w:cstheme="minorBidi"/>
          <w:sz w:val="22"/>
          <w:szCs w:val="22"/>
        </w:rPr>
        <w:tab/>
      </w:r>
      <w:r>
        <w:t>In-channel selectivity [NR_newRAT-Core]</w:t>
      </w:r>
      <w:r>
        <w:tab/>
      </w:r>
      <w:r>
        <w:fldChar w:fldCharType="begin"/>
      </w:r>
      <w:r>
        <w:instrText xml:space="preserve"> PAGEREF _Toc523514238 \h </w:instrText>
      </w:r>
      <w:r>
        <w:fldChar w:fldCharType="separate"/>
      </w:r>
      <w:r>
        <w:t>411</w:t>
      </w:r>
      <w:r>
        <w:fldChar w:fldCharType="end"/>
      </w:r>
    </w:p>
    <w:p w:rsidR="001F7D08" w:rsidRDefault="001F7D08">
      <w:pPr>
        <w:pStyle w:val="TOC5"/>
        <w:rPr>
          <w:rFonts w:asciiTheme="minorHAnsi" w:eastAsiaTheme="minorEastAsia" w:hAnsiTheme="minorHAnsi" w:cstheme="minorBidi"/>
          <w:sz w:val="22"/>
          <w:szCs w:val="22"/>
        </w:rPr>
      </w:pPr>
      <w:r>
        <w:t>7.8.4.8</w:t>
      </w:r>
      <w:r>
        <w:rPr>
          <w:rFonts w:asciiTheme="minorHAnsi" w:eastAsiaTheme="minorEastAsia" w:hAnsiTheme="minorHAnsi" w:cstheme="minorBidi"/>
          <w:sz w:val="22"/>
          <w:szCs w:val="22"/>
        </w:rPr>
        <w:tab/>
      </w:r>
      <w:r>
        <w:t>Other Rx requirements [NR_newRAT-Core]</w:t>
      </w:r>
      <w:r>
        <w:tab/>
      </w:r>
      <w:r>
        <w:fldChar w:fldCharType="begin"/>
      </w:r>
      <w:r>
        <w:instrText xml:space="preserve"> PAGEREF _Toc523514239 \h </w:instrText>
      </w:r>
      <w:r>
        <w:fldChar w:fldCharType="separate"/>
      </w:r>
      <w:r>
        <w:t>411</w:t>
      </w:r>
      <w:r>
        <w:fldChar w:fldCharType="end"/>
      </w:r>
    </w:p>
    <w:p w:rsidR="001F7D08" w:rsidRDefault="001F7D08">
      <w:pPr>
        <w:pStyle w:val="TOC3"/>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BS conformance testing [NR_newRAT-Perf]</w:t>
      </w:r>
      <w:r>
        <w:tab/>
      </w:r>
      <w:r>
        <w:fldChar w:fldCharType="begin"/>
      </w:r>
      <w:r>
        <w:instrText xml:space="preserve"> PAGEREF _Toc523514240 \h </w:instrText>
      </w:r>
      <w:r>
        <w:fldChar w:fldCharType="separate"/>
      </w:r>
      <w:r>
        <w:t>411</w:t>
      </w:r>
      <w:r>
        <w:fldChar w:fldCharType="end"/>
      </w:r>
    </w:p>
    <w:p w:rsidR="001F7D08" w:rsidRDefault="001F7D08">
      <w:pPr>
        <w:pStyle w:val="TOC4"/>
        <w:rPr>
          <w:rFonts w:asciiTheme="minorHAnsi" w:eastAsiaTheme="minorEastAsia" w:hAnsiTheme="minorHAnsi" w:cstheme="minorBidi"/>
          <w:sz w:val="22"/>
          <w:szCs w:val="22"/>
        </w:rPr>
      </w:pPr>
      <w:r>
        <w:t>7.9.1</w:t>
      </w:r>
      <w:r>
        <w:rPr>
          <w:rFonts w:asciiTheme="minorHAnsi" w:eastAsiaTheme="minorEastAsia" w:hAnsiTheme="minorHAnsi" w:cstheme="minorBidi"/>
          <w:sz w:val="22"/>
          <w:szCs w:val="22"/>
        </w:rPr>
        <w:tab/>
      </w:r>
      <w:r>
        <w:t>General [NR_newRAT-Perf]</w:t>
      </w:r>
      <w:r>
        <w:tab/>
      </w:r>
      <w:r>
        <w:fldChar w:fldCharType="begin"/>
      </w:r>
      <w:r>
        <w:instrText xml:space="preserve"> PAGEREF _Toc523514241 \h </w:instrText>
      </w:r>
      <w:r>
        <w:fldChar w:fldCharType="separate"/>
      </w:r>
      <w:r>
        <w:t>411</w:t>
      </w:r>
      <w:r>
        <w:fldChar w:fldCharType="end"/>
      </w:r>
    </w:p>
    <w:p w:rsidR="001F7D08" w:rsidRDefault="001F7D08">
      <w:pPr>
        <w:pStyle w:val="TOC4"/>
        <w:rPr>
          <w:rFonts w:asciiTheme="minorHAnsi" w:eastAsiaTheme="minorEastAsia" w:hAnsiTheme="minorHAnsi" w:cstheme="minorBidi"/>
          <w:sz w:val="22"/>
          <w:szCs w:val="22"/>
        </w:rPr>
      </w:pPr>
      <w:r>
        <w:t>7.9.2</w:t>
      </w:r>
      <w:r>
        <w:rPr>
          <w:rFonts w:asciiTheme="minorHAnsi" w:eastAsiaTheme="minorEastAsia" w:hAnsiTheme="minorHAnsi" w:cstheme="minorBidi"/>
          <w:sz w:val="22"/>
          <w:szCs w:val="22"/>
        </w:rPr>
        <w:tab/>
      </w:r>
      <w:r>
        <w:t>Common for 38.141-1 and 38.141-2 [NR_newRAT-Perf]</w:t>
      </w:r>
      <w:r>
        <w:tab/>
      </w:r>
      <w:r>
        <w:fldChar w:fldCharType="begin"/>
      </w:r>
      <w:r>
        <w:instrText xml:space="preserve"> PAGEREF _Toc523514242 \h </w:instrText>
      </w:r>
      <w:r>
        <w:fldChar w:fldCharType="separate"/>
      </w:r>
      <w:r>
        <w:t>413</w:t>
      </w:r>
      <w:r>
        <w:fldChar w:fldCharType="end"/>
      </w:r>
    </w:p>
    <w:p w:rsidR="001F7D08" w:rsidRDefault="001F7D08">
      <w:pPr>
        <w:pStyle w:val="TOC5"/>
        <w:rPr>
          <w:rFonts w:asciiTheme="minorHAnsi" w:eastAsiaTheme="minorEastAsia" w:hAnsiTheme="minorHAnsi" w:cstheme="minorBidi"/>
          <w:sz w:val="22"/>
          <w:szCs w:val="22"/>
        </w:rPr>
      </w:pPr>
      <w:r>
        <w:t>7.9.2.1</w:t>
      </w:r>
      <w:r>
        <w:rPr>
          <w:rFonts w:asciiTheme="minorHAnsi" w:eastAsiaTheme="minorEastAsia" w:hAnsiTheme="minorHAnsi" w:cstheme="minorBidi"/>
          <w:sz w:val="22"/>
          <w:szCs w:val="22"/>
        </w:rPr>
        <w:tab/>
      </w:r>
      <w:r>
        <w:t>Test configurations [NR_newRAT-Perf]</w:t>
      </w:r>
      <w:r>
        <w:tab/>
      </w:r>
      <w:r>
        <w:fldChar w:fldCharType="begin"/>
      </w:r>
      <w:r>
        <w:instrText xml:space="preserve"> PAGEREF _Toc523514243 \h </w:instrText>
      </w:r>
      <w:r>
        <w:fldChar w:fldCharType="separate"/>
      </w:r>
      <w:r>
        <w:t>413</w:t>
      </w:r>
      <w:r>
        <w:fldChar w:fldCharType="end"/>
      </w:r>
    </w:p>
    <w:p w:rsidR="001F7D08" w:rsidRDefault="001F7D08">
      <w:pPr>
        <w:pStyle w:val="TOC5"/>
        <w:rPr>
          <w:rFonts w:asciiTheme="minorHAnsi" w:eastAsiaTheme="minorEastAsia" w:hAnsiTheme="minorHAnsi" w:cstheme="minorBidi"/>
          <w:sz w:val="22"/>
          <w:szCs w:val="22"/>
        </w:rPr>
      </w:pPr>
      <w:r>
        <w:t>7.9.2.2</w:t>
      </w:r>
      <w:r>
        <w:rPr>
          <w:rFonts w:asciiTheme="minorHAnsi" w:eastAsiaTheme="minorEastAsia" w:hAnsiTheme="minorHAnsi" w:cstheme="minorBidi"/>
          <w:sz w:val="22"/>
          <w:szCs w:val="22"/>
        </w:rPr>
        <w:tab/>
      </w:r>
      <w:r>
        <w:t>Test cases [NR_newRAT-Perf]</w:t>
      </w:r>
      <w:r>
        <w:tab/>
      </w:r>
      <w:r>
        <w:fldChar w:fldCharType="begin"/>
      </w:r>
      <w:r>
        <w:instrText xml:space="preserve"> PAGEREF _Toc523514244 \h </w:instrText>
      </w:r>
      <w:r>
        <w:fldChar w:fldCharType="separate"/>
      </w:r>
      <w:r>
        <w:t>417</w:t>
      </w:r>
      <w:r>
        <w:fldChar w:fldCharType="end"/>
      </w:r>
    </w:p>
    <w:p w:rsidR="001F7D08" w:rsidRDefault="001F7D08">
      <w:pPr>
        <w:pStyle w:val="TOC5"/>
        <w:rPr>
          <w:rFonts w:asciiTheme="minorHAnsi" w:eastAsiaTheme="minorEastAsia" w:hAnsiTheme="minorHAnsi" w:cstheme="minorBidi"/>
          <w:sz w:val="22"/>
          <w:szCs w:val="22"/>
        </w:rPr>
      </w:pPr>
      <w:r>
        <w:t>7.9.2.3</w:t>
      </w:r>
      <w:r>
        <w:rPr>
          <w:rFonts w:asciiTheme="minorHAnsi" w:eastAsiaTheme="minorEastAsia" w:hAnsiTheme="minorHAnsi" w:cstheme="minorBidi"/>
          <w:sz w:val="22"/>
          <w:szCs w:val="22"/>
        </w:rPr>
        <w:tab/>
      </w:r>
      <w:r>
        <w:t>Test models [NR_newRAT-Perf]</w:t>
      </w:r>
      <w:r>
        <w:tab/>
      </w:r>
      <w:r>
        <w:fldChar w:fldCharType="begin"/>
      </w:r>
      <w:r>
        <w:instrText xml:space="preserve"> PAGEREF _Toc523514245 \h </w:instrText>
      </w:r>
      <w:r>
        <w:fldChar w:fldCharType="separate"/>
      </w:r>
      <w:r>
        <w:t>421</w:t>
      </w:r>
      <w:r>
        <w:fldChar w:fldCharType="end"/>
      </w:r>
    </w:p>
    <w:p w:rsidR="001F7D08" w:rsidRDefault="001F7D08">
      <w:pPr>
        <w:pStyle w:val="TOC4"/>
        <w:rPr>
          <w:rFonts w:asciiTheme="minorHAnsi" w:eastAsiaTheme="minorEastAsia" w:hAnsiTheme="minorHAnsi" w:cstheme="minorBidi"/>
          <w:sz w:val="22"/>
          <w:szCs w:val="22"/>
        </w:rPr>
      </w:pPr>
      <w:r>
        <w:t>7.9.3</w:t>
      </w:r>
      <w:r>
        <w:rPr>
          <w:rFonts w:asciiTheme="minorHAnsi" w:eastAsiaTheme="minorEastAsia" w:hAnsiTheme="minorHAnsi" w:cstheme="minorBidi"/>
          <w:sz w:val="22"/>
          <w:szCs w:val="22"/>
        </w:rPr>
        <w:tab/>
      </w:r>
      <w:r>
        <w:t>Conducted conformance testing (38.141-1) [NR_newRAT-Perf]</w:t>
      </w:r>
      <w:r>
        <w:tab/>
      </w:r>
      <w:r>
        <w:fldChar w:fldCharType="begin"/>
      </w:r>
      <w:r>
        <w:instrText xml:space="preserve"> PAGEREF _Toc523514246 \h </w:instrText>
      </w:r>
      <w:r>
        <w:fldChar w:fldCharType="separate"/>
      </w:r>
      <w:r>
        <w:t>429</w:t>
      </w:r>
      <w:r>
        <w:fldChar w:fldCharType="end"/>
      </w:r>
    </w:p>
    <w:p w:rsidR="001F7D08" w:rsidRDefault="001F7D08">
      <w:pPr>
        <w:pStyle w:val="TOC5"/>
        <w:rPr>
          <w:rFonts w:asciiTheme="minorHAnsi" w:eastAsiaTheme="minorEastAsia" w:hAnsiTheme="minorHAnsi" w:cstheme="minorBidi"/>
          <w:sz w:val="22"/>
          <w:szCs w:val="22"/>
        </w:rPr>
      </w:pPr>
      <w:r>
        <w:t>7.9.3.1</w:t>
      </w:r>
      <w:r>
        <w:rPr>
          <w:rFonts w:asciiTheme="minorHAnsi" w:eastAsiaTheme="minorEastAsia" w:hAnsiTheme="minorHAnsi" w:cstheme="minorBidi"/>
          <w:sz w:val="22"/>
          <w:szCs w:val="22"/>
        </w:rPr>
        <w:tab/>
      </w:r>
      <w:r>
        <w:t>MU and TT analysis [NR_newRAT-Perf]</w:t>
      </w:r>
      <w:r>
        <w:tab/>
      </w:r>
      <w:r>
        <w:fldChar w:fldCharType="begin"/>
      </w:r>
      <w:r>
        <w:instrText xml:space="preserve"> PAGEREF _Toc523514247 \h </w:instrText>
      </w:r>
      <w:r>
        <w:fldChar w:fldCharType="separate"/>
      </w:r>
      <w:r>
        <w:t>429</w:t>
      </w:r>
      <w:r>
        <w:fldChar w:fldCharType="end"/>
      </w:r>
    </w:p>
    <w:p w:rsidR="001F7D08" w:rsidRDefault="001F7D08">
      <w:pPr>
        <w:pStyle w:val="TOC5"/>
        <w:rPr>
          <w:rFonts w:asciiTheme="minorHAnsi" w:eastAsiaTheme="minorEastAsia" w:hAnsiTheme="minorHAnsi" w:cstheme="minorBidi"/>
          <w:sz w:val="22"/>
          <w:szCs w:val="22"/>
        </w:rPr>
      </w:pPr>
      <w:r>
        <w:t>7.9.3.2</w:t>
      </w:r>
      <w:r>
        <w:rPr>
          <w:rFonts w:asciiTheme="minorHAnsi" w:eastAsiaTheme="minorEastAsia" w:hAnsiTheme="minorHAnsi" w:cstheme="minorBidi"/>
          <w:sz w:val="22"/>
          <w:szCs w:val="22"/>
        </w:rPr>
        <w:tab/>
      </w:r>
      <w:r>
        <w:t>TP to TS38.141-1 [NR_newRAT-Perf]</w:t>
      </w:r>
      <w:r>
        <w:tab/>
      </w:r>
      <w:r>
        <w:fldChar w:fldCharType="begin"/>
      </w:r>
      <w:r>
        <w:instrText xml:space="preserve"> PAGEREF _Toc523514248 \h </w:instrText>
      </w:r>
      <w:r>
        <w:fldChar w:fldCharType="separate"/>
      </w:r>
      <w:r>
        <w:t>430</w:t>
      </w:r>
      <w:r>
        <w:fldChar w:fldCharType="end"/>
      </w:r>
    </w:p>
    <w:p w:rsidR="001F7D08" w:rsidRDefault="001F7D08">
      <w:pPr>
        <w:pStyle w:val="TOC4"/>
        <w:rPr>
          <w:rFonts w:asciiTheme="minorHAnsi" w:eastAsiaTheme="minorEastAsia" w:hAnsiTheme="minorHAnsi" w:cstheme="minorBidi"/>
          <w:sz w:val="22"/>
          <w:szCs w:val="22"/>
        </w:rPr>
      </w:pPr>
      <w:r>
        <w:t>7.9.4</w:t>
      </w:r>
      <w:r>
        <w:rPr>
          <w:rFonts w:asciiTheme="minorHAnsi" w:eastAsiaTheme="minorEastAsia" w:hAnsiTheme="minorHAnsi" w:cstheme="minorBidi"/>
          <w:sz w:val="22"/>
          <w:szCs w:val="22"/>
        </w:rPr>
        <w:tab/>
      </w:r>
      <w:r>
        <w:t>Radiated conformance testing (38.141-2) [NR_newRAT-Perf]</w:t>
      </w:r>
      <w:r>
        <w:tab/>
      </w:r>
      <w:r>
        <w:fldChar w:fldCharType="begin"/>
      </w:r>
      <w:r>
        <w:instrText xml:space="preserve"> PAGEREF _Toc523514249 \h </w:instrText>
      </w:r>
      <w:r>
        <w:fldChar w:fldCharType="separate"/>
      </w:r>
      <w:r>
        <w:t>434</w:t>
      </w:r>
      <w:r>
        <w:fldChar w:fldCharType="end"/>
      </w:r>
    </w:p>
    <w:p w:rsidR="001F7D08" w:rsidRDefault="001F7D08">
      <w:pPr>
        <w:pStyle w:val="TOC5"/>
        <w:rPr>
          <w:rFonts w:asciiTheme="minorHAnsi" w:eastAsiaTheme="minorEastAsia" w:hAnsiTheme="minorHAnsi" w:cstheme="minorBidi"/>
          <w:sz w:val="22"/>
          <w:szCs w:val="22"/>
        </w:rPr>
      </w:pPr>
      <w:r>
        <w:t>7.9.4.1</w:t>
      </w:r>
      <w:r>
        <w:rPr>
          <w:rFonts w:asciiTheme="minorHAnsi" w:eastAsiaTheme="minorEastAsia" w:hAnsiTheme="minorHAnsi" w:cstheme="minorBidi"/>
          <w:sz w:val="22"/>
          <w:szCs w:val="22"/>
        </w:rPr>
        <w:tab/>
      </w:r>
      <w:r>
        <w:t>Common to FR1 and FR2 radiated conformance testing [NR_newRAT-Perf]</w:t>
      </w:r>
      <w:r>
        <w:tab/>
      </w:r>
      <w:r>
        <w:fldChar w:fldCharType="begin"/>
      </w:r>
      <w:r>
        <w:instrText xml:space="preserve"> PAGEREF _Toc523514250 \h </w:instrText>
      </w:r>
      <w:r>
        <w:fldChar w:fldCharType="separate"/>
      </w:r>
      <w:r>
        <w:t>438</w:t>
      </w:r>
      <w:r>
        <w:fldChar w:fldCharType="end"/>
      </w:r>
    </w:p>
    <w:p w:rsidR="001F7D08" w:rsidRDefault="001F7D08">
      <w:pPr>
        <w:pStyle w:val="TOC5"/>
        <w:rPr>
          <w:rFonts w:asciiTheme="minorHAnsi" w:eastAsiaTheme="minorEastAsia" w:hAnsiTheme="minorHAnsi" w:cstheme="minorBidi"/>
          <w:sz w:val="22"/>
          <w:szCs w:val="22"/>
        </w:rPr>
      </w:pPr>
      <w:r>
        <w:t>7.9.4.2</w:t>
      </w:r>
      <w:r>
        <w:rPr>
          <w:rFonts w:asciiTheme="minorHAnsi" w:eastAsiaTheme="minorEastAsia" w:hAnsiTheme="minorHAnsi" w:cstheme="minorBidi"/>
          <w:sz w:val="22"/>
          <w:szCs w:val="22"/>
        </w:rPr>
        <w:tab/>
      </w:r>
      <w:r>
        <w:t>FR1 radiated conformance testing [NR_newRAT-Perf]</w:t>
      </w:r>
      <w:r>
        <w:tab/>
      </w:r>
      <w:r>
        <w:fldChar w:fldCharType="begin"/>
      </w:r>
      <w:r>
        <w:instrText xml:space="preserve"> PAGEREF _Toc523514251 \h </w:instrText>
      </w:r>
      <w:r>
        <w:fldChar w:fldCharType="separate"/>
      </w:r>
      <w:r>
        <w:t>443</w:t>
      </w:r>
      <w:r>
        <w:fldChar w:fldCharType="end"/>
      </w:r>
    </w:p>
    <w:p w:rsidR="001F7D08" w:rsidRDefault="001F7D08">
      <w:pPr>
        <w:pStyle w:val="TOC6"/>
        <w:rPr>
          <w:rFonts w:asciiTheme="minorHAnsi" w:eastAsiaTheme="minorEastAsia" w:hAnsiTheme="minorHAnsi" w:cstheme="minorBidi"/>
          <w:sz w:val="22"/>
          <w:szCs w:val="22"/>
        </w:rPr>
      </w:pPr>
      <w:r>
        <w:t>7.9.4.2.1</w:t>
      </w:r>
      <w:r>
        <w:rPr>
          <w:rFonts w:asciiTheme="minorHAnsi" w:eastAsiaTheme="minorEastAsia" w:hAnsiTheme="minorHAnsi" w:cstheme="minorBidi"/>
          <w:sz w:val="22"/>
          <w:szCs w:val="22"/>
        </w:rPr>
        <w:tab/>
      </w:r>
      <w:r>
        <w:t>NR specific MU and TT analysis [NR_newRAT-Perf]</w:t>
      </w:r>
      <w:r>
        <w:tab/>
      </w:r>
      <w:r>
        <w:fldChar w:fldCharType="begin"/>
      </w:r>
      <w:r>
        <w:instrText xml:space="preserve"> PAGEREF _Toc523514252 \h </w:instrText>
      </w:r>
      <w:r>
        <w:fldChar w:fldCharType="separate"/>
      </w:r>
      <w:r>
        <w:t>444</w:t>
      </w:r>
      <w:r>
        <w:fldChar w:fldCharType="end"/>
      </w:r>
    </w:p>
    <w:p w:rsidR="001F7D08" w:rsidRDefault="001F7D08">
      <w:pPr>
        <w:pStyle w:val="TOC6"/>
        <w:rPr>
          <w:rFonts w:asciiTheme="minorHAnsi" w:eastAsiaTheme="minorEastAsia" w:hAnsiTheme="minorHAnsi" w:cstheme="minorBidi"/>
          <w:sz w:val="22"/>
          <w:szCs w:val="22"/>
        </w:rPr>
      </w:pPr>
      <w:r>
        <w:t>7.9.4.2.2</w:t>
      </w:r>
      <w:r>
        <w:rPr>
          <w:rFonts w:asciiTheme="minorHAnsi" w:eastAsiaTheme="minorEastAsia" w:hAnsiTheme="minorHAnsi" w:cstheme="minorBidi"/>
          <w:sz w:val="22"/>
          <w:szCs w:val="22"/>
        </w:rPr>
        <w:tab/>
      </w:r>
      <w:r>
        <w:t>TP to TS38.141-2 [NR_newRAT-Perf]</w:t>
      </w:r>
      <w:r>
        <w:tab/>
      </w:r>
      <w:r>
        <w:fldChar w:fldCharType="begin"/>
      </w:r>
      <w:r>
        <w:instrText xml:space="preserve"> PAGEREF _Toc523514253 \h </w:instrText>
      </w:r>
      <w:r>
        <w:fldChar w:fldCharType="separate"/>
      </w:r>
      <w:r>
        <w:t>447</w:t>
      </w:r>
      <w:r>
        <w:fldChar w:fldCharType="end"/>
      </w:r>
    </w:p>
    <w:p w:rsidR="001F7D08" w:rsidRDefault="001F7D08">
      <w:pPr>
        <w:pStyle w:val="TOC5"/>
        <w:rPr>
          <w:rFonts w:asciiTheme="minorHAnsi" w:eastAsiaTheme="minorEastAsia" w:hAnsiTheme="minorHAnsi" w:cstheme="minorBidi"/>
          <w:sz w:val="22"/>
          <w:szCs w:val="22"/>
        </w:rPr>
      </w:pPr>
      <w:r>
        <w:t>7.9.4.3</w:t>
      </w:r>
      <w:r>
        <w:rPr>
          <w:rFonts w:asciiTheme="minorHAnsi" w:eastAsiaTheme="minorEastAsia" w:hAnsiTheme="minorHAnsi" w:cstheme="minorBidi"/>
          <w:sz w:val="22"/>
          <w:szCs w:val="22"/>
        </w:rPr>
        <w:tab/>
      </w:r>
      <w:r>
        <w:t>FR2 radiated conformance testing [NR_newRAT-Perf]</w:t>
      </w:r>
      <w:r>
        <w:tab/>
      </w:r>
      <w:r>
        <w:fldChar w:fldCharType="begin"/>
      </w:r>
      <w:r>
        <w:instrText xml:space="preserve"> PAGEREF _Toc523514254 \h </w:instrText>
      </w:r>
      <w:r>
        <w:fldChar w:fldCharType="separate"/>
      </w:r>
      <w:r>
        <w:t>453</w:t>
      </w:r>
      <w:r>
        <w:fldChar w:fldCharType="end"/>
      </w:r>
    </w:p>
    <w:p w:rsidR="001F7D08" w:rsidRDefault="001F7D08">
      <w:pPr>
        <w:pStyle w:val="TOC6"/>
        <w:rPr>
          <w:rFonts w:asciiTheme="minorHAnsi" w:eastAsiaTheme="minorEastAsia" w:hAnsiTheme="minorHAnsi" w:cstheme="minorBidi"/>
          <w:sz w:val="22"/>
          <w:szCs w:val="22"/>
        </w:rPr>
      </w:pPr>
      <w:r>
        <w:t>7.9.4.3.1</w:t>
      </w:r>
      <w:r>
        <w:rPr>
          <w:rFonts w:asciiTheme="minorHAnsi" w:eastAsiaTheme="minorEastAsia" w:hAnsiTheme="minorHAnsi" w:cstheme="minorBidi"/>
          <w:sz w:val="22"/>
          <w:szCs w:val="22"/>
        </w:rPr>
        <w:tab/>
      </w:r>
      <w:r>
        <w:t>Transmitter directional requirements [NR_newRAT-Perf]</w:t>
      </w:r>
      <w:r>
        <w:tab/>
      </w:r>
      <w:r>
        <w:fldChar w:fldCharType="begin"/>
      </w:r>
      <w:r>
        <w:instrText xml:space="preserve"> PAGEREF _Toc523514255 \h </w:instrText>
      </w:r>
      <w:r>
        <w:fldChar w:fldCharType="separate"/>
      </w:r>
      <w:r>
        <w:t>453</w:t>
      </w:r>
      <w:r>
        <w:fldChar w:fldCharType="end"/>
      </w:r>
    </w:p>
    <w:p w:rsidR="001F7D08" w:rsidRDefault="001F7D08">
      <w:pPr>
        <w:pStyle w:val="TOC7"/>
        <w:rPr>
          <w:rFonts w:asciiTheme="minorHAnsi" w:eastAsiaTheme="minorEastAsia" w:hAnsiTheme="minorHAnsi" w:cstheme="minorBidi"/>
          <w:sz w:val="22"/>
          <w:szCs w:val="22"/>
        </w:rPr>
      </w:pPr>
      <w:r>
        <w:t>7.9.4.3.1.1</w:t>
      </w:r>
      <w:r>
        <w:rPr>
          <w:rFonts w:asciiTheme="minorHAnsi" w:eastAsiaTheme="minorEastAsia" w:hAnsiTheme="minorHAnsi" w:cstheme="minorBidi"/>
          <w:sz w:val="22"/>
          <w:szCs w:val="22"/>
        </w:rPr>
        <w:tab/>
      </w:r>
      <w:r>
        <w:t>MU and TT analysis [NR_newRAT-Perf]</w:t>
      </w:r>
      <w:r>
        <w:tab/>
      </w:r>
      <w:r>
        <w:fldChar w:fldCharType="begin"/>
      </w:r>
      <w:r>
        <w:instrText xml:space="preserve"> PAGEREF _Toc523514256 \h </w:instrText>
      </w:r>
      <w:r>
        <w:fldChar w:fldCharType="separate"/>
      </w:r>
      <w:r>
        <w:t>453</w:t>
      </w:r>
      <w:r>
        <w:fldChar w:fldCharType="end"/>
      </w:r>
    </w:p>
    <w:p w:rsidR="001F7D08" w:rsidRDefault="001F7D08">
      <w:pPr>
        <w:pStyle w:val="TOC7"/>
        <w:rPr>
          <w:rFonts w:asciiTheme="minorHAnsi" w:eastAsiaTheme="minorEastAsia" w:hAnsiTheme="minorHAnsi" w:cstheme="minorBidi"/>
          <w:sz w:val="22"/>
          <w:szCs w:val="22"/>
        </w:rPr>
      </w:pPr>
      <w:r>
        <w:t>7.9.4.3.1.2</w:t>
      </w:r>
      <w:r>
        <w:rPr>
          <w:rFonts w:asciiTheme="minorHAnsi" w:eastAsiaTheme="minorEastAsia" w:hAnsiTheme="minorHAnsi" w:cstheme="minorBidi"/>
          <w:sz w:val="22"/>
          <w:szCs w:val="22"/>
        </w:rPr>
        <w:tab/>
      </w:r>
      <w:r>
        <w:t>TP to TS 38.141-2 [NR_newRAT-Perf]</w:t>
      </w:r>
      <w:r>
        <w:tab/>
      </w:r>
      <w:r>
        <w:fldChar w:fldCharType="begin"/>
      </w:r>
      <w:r>
        <w:instrText xml:space="preserve"> PAGEREF _Toc523514257 \h </w:instrText>
      </w:r>
      <w:r>
        <w:fldChar w:fldCharType="separate"/>
      </w:r>
      <w:r>
        <w:t>455</w:t>
      </w:r>
      <w:r>
        <w:fldChar w:fldCharType="end"/>
      </w:r>
    </w:p>
    <w:p w:rsidR="001F7D08" w:rsidRDefault="001F7D08">
      <w:pPr>
        <w:pStyle w:val="TOC6"/>
        <w:rPr>
          <w:rFonts w:asciiTheme="minorHAnsi" w:eastAsiaTheme="minorEastAsia" w:hAnsiTheme="minorHAnsi" w:cstheme="minorBidi"/>
          <w:sz w:val="22"/>
          <w:szCs w:val="22"/>
        </w:rPr>
      </w:pPr>
      <w:r>
        <w:t>7.9.4.3.2</w:t>
      </w:r>
      <w:r>
        <w:rPr>
          <w:rFonts w:asciiTheme="minorHAnsi" w:eastAsiaTheme="minorEastAsia" w:hAnsiTheme="minorHAnsi" w:cstheme="minorBidi"/>
          <w:sz w:val="22"/>
          <w:szCs w:val="22"/>
        </w:rPr>
        <w:tab/>
      </w:r>
      <w:r>
        <w:t>Receiver directional requirements [NR_newRAT-Perf]</w:t>
      </w:r>
      <w:r>
        <w:tab/>
      </w:r>
      <w:r>
        <w:fldChar w:fldCharType="begin"/>
      </w:r>
      <w:r>
        <w:instrText xml:space="preserve"> PAGEREF _Toc523514258 \h </w:instrText>
      </w:r>
      <w:r>
        <w:fldChar w:fldCharType="separate"/>
      </w:r>
      <w:r>
        <w:t>455</w:t>
      </w:r>
      <w:r>
        <w:fldChar w:fldCharType="end"/>
      </w:r>
    </w:p>
    <w:p w:rsidR="001F7D08" w:rsidRDefault="001F7D08">
      <w:pPr>
        <w:pStyle w:val="TOC7"/>
        <w:rPr>
          <w:rFonts w:asciiTheme="minorHAnsi" w:eastAsiaTheme="minorEastAsia" w:hAnsiTheme="minorHAnsi" w:cstheme="minorBidi"/>
          <w:sz w:val="22"/>
          <w:szCs w:val="22"/>
        </w:rPr>
      </w:pPr>
      <w:r>
        <w:t>7.9.4.3.2.1</w:t>
      </w:r>
      <w:r>
        <w:rPr>
          <w:rFonts w:asciiTheme="minorHAnsi" w:eastAsiaTheme="minorEastAsia" w:hAnsiTheme="minorHAnsi" w:cstheme="minorBidi"/>
          <w:sz w:val="22"/>
          <w:szCs w:val="22"/>
        </w:rPr>
        <w:tab/>
      </w:r>
      <w:r>
        <w:t>MU and TT analysis [NR_newRAT-Perf]</w:t>
      </w:r>
      <w:r>
        <w:tab/>
      </w:r>
      <w:r>
        <w:fldChar w:fldCharType="begin"/>
      </w:r>
      <w:r>
        <w:instrText xml:space="preserve"> PAGEREF _Toc523514259 \h </w:instrText>
      </w:r>
      <w:r>
        <w:fldChar w:fldCharType="separate"/>
      </w:r>
      <w:r>
        <w:t>455</w:t>
      </w:r>
      <w:r>
        <w:fldChar w:fldCharType="end"/>
      </w:r>
    </w:p>
    <w:p w:rsidR="001F7D08" w:rsidRDefault="001F7D08">
      <w:pPr>
        <w:pStyle w:val="TOC7"/>
        <w:rPr>
          <w:rFonts w:asciiTheme="minorHAnsi" w:eastAsiaTheme="minorEastAsia" w:hAnsiTheme="minorHAnsi" w:cstheme="minorBidi"/>
          <w:sz w:val="22"/>
          <w:szCs w:val="22"/>
        </w:rPr>
      </w:pPr>
      <w:r>
        <w:t>7.9.4.3.2.2</w:t>
      </w:r>
      <w:r>
        <w:rPr>
          <w:rFonts w:asciiTheme="minorHAnsi" w:eastAsiaTheme="minorEastAsia" w:hAnsiTheme="minorHAnsi" w:cstheme="minorBidi"/>
          <w:sz w:val="22"/>
          <w:szCs w:val="22"/>
        </w:rPr>
        <w:tab/>
      </w:r>
      <w:r>
        <w:t>TP to TS 38.141-2 [NR_newRAT-Perf]</w:t>
      </w:r>
      <w:r>
        <w:tab/>
      </w:r>
      <w:r>
        <w:fldChar w:fldCharType="begin"/>
      </w:r>
      <w:r>
        <w:instrText xml:space="preserve"> PAGEREF _Toc523514260 \h </w:instrText>
      </w:r>
      <w:r>
        <w:fldChar w:fldCharType="separate"/>
      </w:r>
      <w:r>
        <w:t>457</w:t>
      </w:r>
      <w:r>
        <w:fldChar w:fldCharType="end"/>
      </w:r>
    </w:p>
    <w:p w:rsidR="001F7D08" w:rsidRDefault="001F7D08">
      <w:pPr>
        <w:pStyle w:val="TOC6"/>
        <w:rPr>
          <w:rFonts w:asciiTheme="minorHAnsi" w:eastAsiaTheme="minorEastAsia" w:hAnsiTheme="minorHAnsi" w:cstheme="minorBidi"/>
          <w:sz w:val="22"/>
          <w:szCs w:val="22"/>
        </w:rPr>
      </w:pPr>
      <w:r>
        <w:t>7.9.4.3.3</w:t>
      </w:r>
      <w:r>
        <w:rPr>
          <w:rFonts w:asciiTheme="minorHAnsi" w:eastAsiaTheme="minorEastAsia" w:hAnsiTheme="minorHAnsi" w:cstheme="minorBidi"/>
          <w:sz w:val="22"/>
          <w:szCs w:val="22"/>
        </w:rPr>
        <w:tab/>
      </w:r>
      <w:r>
        <w:t>In-band TRP requirements [NR_newRAT-Perf]</w:t>
      </w:r>
      <w:r>
        <w:tab/>
      </w:r>
      <w:r>
        <w:fldChar w:fldCharType="begin"/>
      </w:r>
      <w:r>
        <w:instrText xml:space="preserve"> PAGEREF _Toc523514261 \h </w:instrText>
      </w:r>
      <w:r>
        <w:fldChar w:fldCharType="separate"/>
      </w:r>
      <w:r>
        <w:t>458</w:t>
      </w:r>
      <w:r>
        <w:fldChar w:fldCharType="end"/>
      </w:r>
    </w:p>
    <w:p w:rsidR="001F7D08" w:rsidRDefault="001F7D08">
      <w:pPr>
        <w:pStyle w:val="TOC7"/>
        <w:rPr>
          <w:rFonts w:asciiTheme="minorHAnsi" w:eastAsiaTheme="minorEastAsia" w:hAnsiTheme="minorHAnsi" w:cstheme="minorBidi"/>
          <w:sz w:val="22"/>
          <w:szCs w:val="22"/>
        </w:rPr>
      </w:pPr>
      <w:r>
        <w:t>7.9.4.3.3.1</w:t>
      </w:r>
      <w:r>
        <w:rPr>
          <w:rFonts w:asciiTheme="minorHAnsi" w:eastAsiaTheme="minorEastAsia" w:hAnsiTheme="minorHAnsi" w:cstheme="minorBidi"/>
          <w:sz w:val="22"/>
          <w:szCs w:val="22"/>
        </w:rPr>
        <w:tab/>
      </w:r>
      <w:r>
        <w:t>MU and TT analysis [NR_newRAT-Perf]</w:t>
      </w:r>
      <w:r>
        <w:tab/>
      </w:r>
      <w:r>
        <w:fldChar w:fldCharType="begin"/>
      </w:r>
      <w:r>
        <w:instrText xml:space="preserve"> PAGEREF _Toc523514262 \h </w:instrText>
      </w:r>
      <w:r>
        <w:fldChar w:fldCharType="separate"/>
      </w:r>
      <w:r>
        <w:t>460</w:t>
      </w:r>
      <w:r>
        <w:fldChar w:fldCharType="end"/>
      </w:r>
    </w:p>
    <w:p w:rsidR="001F7D08" w:rsidRDefault="001F7D08">
      <w:pPr>
        <w:pStyle w:val="TOC7"/>
        <w:rPr>
          <w:rFonts w:asciiTheme="minorHAnsi" w:eastAsiaTheme="minorEastAsia" w:hAnsiTheme="minorHAnsi" w:cstheme="minorBidi"/>
          <w:sz w:val="22"/>
          <w:szCs w:val="22"/>
        </w:rPr>
      </w:pPr>
      <w:r>
        <w:t>7.9.4.3.3.2</w:t>
      </w:r>
      <w:r>
        <w:rPr>
          <w:rFonts w:asciiTheme="minorHAnsi" w:eastAsiaTheme="minorEastAsia" w:hAnsiTheme="minorHAnsi" w:cstheme="minorBidi"/>
          <w:sz w:val="22"/>
          <w:szCs w:val="22"/>
        </w:rPr>
        <w:tab/>
      </w:r>
      <w:r>
        <w:t>TP to TS 38.141-2 [NR_newRAT-Perf]</w:t>
      </w:r>
      <w:r>
        <w:tab/>
      </w:r>
      <w:r>
        <w:fldChar w:fldCharType="begin"/>
      </w:r>
      <w:r>
        <w:instrText xml:space="preserve"> PAGEREF _Toc523514263 \h </w:instrText>
      </w:r>
      <w:r>
        <w:fldChar w:fldCharType="separate"/>
      </w:r>
      <w:r>
        <w:t>462</w:t>
      </w:r>
      <w:r>
        <w:fldChar w:fldCharType="end"/>
      </w:r>
    </w:p>
    <w:p w:rsidR="001F7D08" w:rsidRDefault="001F7D08">
      <w:pPr>
        <w:pStyle w:val="TOC6"/>
        <w:rPr>
          <w:rFonts w:asciiTheme="minorHAnsi" w:eastAsiaTheme="minorEastAsia" w:hAnsiTheme="minorHAnsi" w:cstheme="minorBidi"/>
          <w:sz w:val="22"/>
          <w:szCs w:val="22"/>
        </w:rPr>
      </w:pPr>
      <w:r>
        <w:t>7.9.4.3.4</w:t>
      </w:r>
      <w:r>
        <w:rPr>
          <w:rFonts w:asciiTheme="minorHAnsi" w:eastAsiaTheme="minorEastAsia" w:hAnsiTheme="minorHAnsi" w:cstheme="minorBidi"/>
          <w:sz w:val="22"/>
          <w:szCs w:val="22"/>
        </w:rPr>
        <w:tab/>
      </w:r>
      <w:r>
        <w:t>Out of band TRP requirements [NR_newRAT-Perf]</w:t>
      </w:r>
      <w:r>
        <w:tab/>
      </w:r>
      <w:r>
        <w:fldChar w:fldCharType="begin"/>
      </w:r>
      <w:r>
        <w:instrText xml:space="preserve"> PAGEREF _Toc523514264 \h </w:instrText>
      </w:r>
      <w:r>
        <w:fldChar w:fldCharType="separate"/>
      </w:r>
      <w:r>
        <w:t>462</w:t>
      </w:r>
      <w:r>
        <w:fldChar w:fldCharType="end"/>
      </w:r>
    </w:p>
    <w:p w:rsidR="001F7D08" w:rsidRDefault="001F7D08">
      <w:pPr>
        <w:pStyle w:val="TOC7"/>
        <w:rPr>
          <w:rFonts w:asciiTheme="minorHAnsi" w:eastAsiaTheme="minorEastAsia" w:hAnsiTheme="minorHAnsi" w:cstheme="minorBidi"/>
          <w:sz w:val="22"/>
          <w:szCs w:val="22"/>
        </w:rPr>
      </w:pPr>
      <w:r>
        <w:t>7.9.4.3.4.1</w:t>
      </w:r>
      <w:r>
        <w:rPr>
          <w:rFonts w:asciiTheme="minorHAnsi" w:eastAsiaTheme="minorEastAsia" w:hAnsiTheme="minorHAnsi" w:cstheme="minorBidi"/>
          <w:sz w:val="22"/>
          <w:szCs w:val="22"/>
        </w:rPr>
        <w:tab/>
      </w:r>
      <w:r>
        <w:t>MU and TT analysis [NR_newRAT-Perf]</w:t>
      </w:r>
      <w:r>
        <w:tab/>
      </w:r>
      <w:r>
        <w:fldChar w:fldCharType="begin"/>
      </w:r>
      <w:r>
        <w:instrText xml:space="preserve"> PAGEREF _Toc523514265 \h </w:instrText>
      </w:r>
      <w:r>
        <w:fldChar w:fldCharType="separate"/>
      </w:r>
      <w:r>
        <w:t>462</w:t>
      </w:r>
      <w:r>
        <w:fldChar w:fldCharType="end"/>
      </w:r>
    </w:p>
    <w:p w:rsidR="001F7D08" w:rsidRDefault="001F7D08">
      <w:pPr>
        <w:pStyle w:val="TOC7"/>
        <w:rPr>
          <w:rFonts w:asciiTheme="minorHAnsi" w:eastAsiaTheme="minorEastAsia" w:hAnsiTheme="minorHAnsi" w:cstheme="minorBidi"/>
          <w:sz w:val="22"/>
          <w:szCs w:val="22"/>
        </w:rPr>
      </w:pPr>
      <w:r>
        <w:t>7.9.4.3.4.2</w:t>
      </w:r>
      <w:r>
        <w:rPr>
          <w:rFonts w:asciiTheme="minorHAnsi" w:eastAsiaTheme="minorEastAsia" w:hAnsiTheme="minorHAnsi" w:cstheme="minorBidi"/>
          <w:sz w:val="22"/>
          <w:szCs w:val="22"/>
        </w:rPr>
        <w:tab/>
      </w:r>
      <w:r>
        <w:t>TP to TS 38.141-2 [NR_newRAT-Perf]</w:t>
      </w:r>
      <w:r>
        <w:tab/>
      </w:r>
      <w:r>
        <w:fldChar w:fldCharType="begin"/>
      </w:r>
      <w:r>
        <w:instrText xml:space="preserve"> PAGEREF _Toc523514266 \h </w:instrText>
      </w:r>
      <w:r>
        <w:fldChar w:fldCharType="separate"/>
      </w:r>
      <w:r>
        <w:t>462</w:t>
      </w:r>
      <w:r>
        <w:fldChar w:fldCharType="end"/>
      </w:r>
    </w:p>
    <w:p w:rsidR="001F7D08" w:rsidRDefault="001F7D08">
      <w:pPr>
        <w:pStyle w:val="TOC6"/>
        <w:rPr>
          <w:rFonts w:asciiTheme="minorHAnsi" w:eastAsiaTheme="minorEastAsia" w:hAnsiTheme="minorHAnsi" w:cstheme="minorBidi"/>
          <w:sz w:val="22"/>
          <w:szCs w:val="22"/>
        </w:rPr>
      </w:pPr>
      <w:r>
        <w:t>7.9.4.3.5</w:t>
      </w:r>
      <w:r>
        <w:rPr>
          <w:rFonts w:asciiTheme="minorHAnsi" w:eastAsiaTheme="minorEastAsia" w:hAnsiTheme="minorHAnsi" w:cstheme="minorBidi"/>
          <w:sz w:val="22"/>
          <w:szCs w:val="22"/>
        </w:rPr>
        <w:tab/>
      </w:r>
      <w:r>
        <w:t>Declaration [NR_newRAT-Perf]</w:t>
      </w:r>
      <w:r>
        <w:tab/>
      </w:r>
      <w:r>
        <w:fldChar w:fldCharType="begin"/>
      </w:r>
      <w:r>
        <w:instrText xml:space="preserve"> PAGEREF _Toc523514267 \h </w:instrText>
      </w:r>
      <w:r>
        <w:fldChar w:fldCharType="separate"/>
      </w:r>
      <w:r>
        <w:t>463</w:t>
      </w:r>
      <w:r>
        <w:fldChar w:fldCharType="end"/>
      </w:r>
    </w:p>
    <w:p w:rsidR="001F7D08" w:rsidRDefault="001F7D08">
      <w:pPr>
        <w:pStyle w:val="TOC6"/>
        <w:rPr>
          <w:rFonts w:asciiTheme="minorHAnsi" w:eastAsiaTheme="minorEastAsia" w:hAnsiTheme="minorHAnsi" w:cstheme="minorBidi"/>
          <w:sz w:val="22"/>
          <w:szCs w:val="22"/>
        </w:rPr>
      </w:pPr>
      <w:r>
        <w:t>7.9.4.3.6</w:t>
      </w:r>
      <w:r>
        <w:rPr>
          <w:rFonts w:asciiTheme="minorHAnsi" w:eastAsiaTheme="minorEastAsia" w:hAnsiTheme="minorHAnsi" w:cstheme="minorBidi"/>
          <w:sz w:val="22"/>
          <w:szCs w:val="22"/>
        </w:rPr>
        <w:tab/>
      </w:r>
      <w:r>
        <w:t>Other OTA test issues [NR_newRAT-Perf]</w:t>
      </w:r>
      <w:r>
        <w:tab/>
      </w:r>
      <w:r>
        <w:fldChar w:fldCharType="begin"/>
      </w:r>
      <w:r>
        <w:instrText xml:space="preserve"> PAGEREF _Toc523514268 \h </w:instrText>
      </w:r>
      <w:r>
        <w:fldChar w:fldCharType="separate"/>
      </w:r>
      <w:r>
        <w:t>466</w:t>
      </w:r>
      <w:r>
        <w:fldChar w:fldCharType="end"/>
      </w:r>
    </w:p>
    <w:p w:rsidR="001F7D08" w:rsidRDefault="001F7D08">
      <w:pPr>
        <w:pStyle w:val="TOC3"/>
        <w:rPr>
          <w:rFonts w:asciiTheme="minorHAnsi" w:eastAsiaTheme="minorEastAsia" w:hAnsiTheme="minorHAnsi" w:cstheme="minorBidi"/>
          <w:sz w:val="22"/>
          <w:szCs w:val="22"/>
        </w:rPr>
      </w:pPr>
      <w:r>
        <w:t>7.10</w:t>
      </w:r>
      <w:r>
        <w:rPr>
          <w:rFonts w:asciiTheme="minorHAnsi" w:eastAsiaTheme="minorEastAsia" w:hAnsiTheme="minorHAnsi" w:cstheme="minorBidi"/>
          <w:sz w:val="22"/>
          <w:szCs w:val="22"/>
        </w:rPr>
        <w:tab/>
      </w:r>
      <w:r>
        <w:t>BS EMC [NR_newRAT-Core]</w:t>
      </w:r>
      <w:r>
        <w:tab/>
      </w:r>
      <w:r>
        <w:fldChar w:fldCharType="begin"/>
      </w:r>
      <w:r>
        <w:instrText xml:space="preserve"> PAGEREF _Toc523514269 \h </w:instrText>
      </w:r>
      <w:r>
        <w:fldChar w:fldCharType="separate"/>
      </w:r>
      <w:r>
        <w:t>466</w:t>
      </w:r>
      <w:r>
        <w:fldChar w:fldCharType="end"/>
      </w:r>
    </w:p>
    <w:p w:rsidR="001F7D08" w:rsidRDefault="001F7D08">
      <w:pPr>
        <w:pStyle w:val="TOC4"/>
        <w:rPr>
          <w:rFonts w:asciiTheme="minorHAnsi" w:eastAsiaTheme="minorEastAsia" w:hAnsiTheme="minorHAnsi" w:cstheme="minorBidi"/>
          <w:sz w:val="22"/>
          <w:szCs w:val="22"/>
        </w:rPr>
      </w:pPr>
      <w:r>
        <w:t>7.10.1</w:t>
      </w:r>
      <w:r>
        <w:rPr>
          <w:rFonts w:asciiTheme="minorHAnsi" w:eastAsiaTheme="minorEastAsia" w:hAnsiTheme="minorHAnsi" w:cstheme="minorBidi"/>
          <w:sz w:val="22"/>
          <w:szCs w:val="22"/>
        </w:rPr>
        <w:tab/>
      </w:r>
      <w:r>
        <w:t>Editor input for BS EMC spec (38.113) [NR_newRAT-Core]</w:t>
      </w:r>
      <w:r>
        <w:tab/>
      </w:r>
      <w:r>
        <w:fldChar w:fldCharType="begin"/>
      </w:r>
      <w:r>
        <w:instrText xml:space="preserve"> PAGEREF _Toc523514270 \h </w:instrText>
      </w:r>
      <w:r>
        <w:fldChar w:fldCharType="separate"/>
      </w:r>
      <w:r>
        <w:t>467</w:t>
      </w:r>
      <w:r>
        <w:fldChar w:fldCharType="end"/>
      </w:r>
    </w:p>
    <w:p w:rsidR="001F7D08" w:rsidRDefault="001F7D08">
      <w:pPr>
        <w:pStyle w:val="TOC4"/>
        <w:rPr>
          <w:rFonts w:asciiTheme="minorHAnsi" w:eastAsiaTheme="minorEastAsia" w:hAnsiTheme="minorHAnsi" w:cstheme="minorBidi"/>
          <w:sz w:val="22"/>
          <w:szCs w:val="22"/>
        </w:rPr>
      </w:pPr>
      <w:r>
        <w:t>7.10.2</w:t>
      </w:r>
      <w:r>
        <w:rPr>
          <w:rFonts w:asciiTheme="minorHAnsi" w:eastAsiaTheme="minorEastAsia" w:hAnsiTheme="minorHAnsi" w:cstheme="minorBidi"/>
          <w:sz w:val="22"/>
          <w:szCs w:val="22"/>
        </w:rPr>
        <w:tab/>
      </w:r>
      <w:r>
        <w:t>Core requirements [NR_newRAT-Core]</w:t>
      </w:r>
      <w:r>
        <w:tab/>
      </w:r>
      <w:r>
        <w:fldChar w:fldCharType="begin"/>
      </w:r>
      <w:r>
        <w:instrText xml:space="preserve"> PAGEREF _Toc523514271 \h </w:instrText>
      </w:r>
      <w:r>
        <w:fldChar w:fldCharType="separate"/>
      </w:r>
      <w:r>
        <w:t>469</w:t>
      </w:r>
      <w:r>
        <w:fldChar w:fldCharType="end"/>
      </w:r>
    </w:p>
    <w:p w:rsidR="001F7D08" w:rsidRDefault="001F7D08">
      <w:pPr>
        <w:pStyle w:val="TOC5"/>
        <w:rPr>
          <w:rFonts w:asciiTheme="minorHAnsi" w:eastAsiaTheme="minorEastAsia" w:hAnsiTheme="minorHAnsi" w:cstheme="minorBidi"/>
          <w:sz w:val="22"/>
          <w:szCs w:val="22"/>
        </w:rPr>
      </w:pPr>
      <w:r>
        <w:t>7.10.2.1</w:t>
      </w:r>
      <w:r>
        <w:rPr>
          <w:rFonts w:asciiTheme="minorHAnsi" w:eastAsiaTheme="minorEastAsia" w:hAnsiTheme="minorHAnsi" w:cstheme="minorBidi"/>
          <w:sz w:val="22"/>
          <w:szCs w:val="22"/>
        </w:rPr>
        <w:tab/>
      </w:r>
      <w:r>
        <w:t>Emission requirements [NR_newRAT-Core]</w:t>
      </w:r>
      <w:r>
        <w:tab/>
      </w:r>
      <w:r>
        <w:fldChar w:fldCharType="begin"/>
      </w:r>
      <w:r>
        <w:instrText xml:space="preserve"> PAGEREF _Toc523514272 \h </w:instrText>
      </w:r>
      <w:r>
        <w:fldChar w:fldCharType="separate"/>
      </w:r>
      <w:r>
        <w:t>469</w:t>
      </w:r>
      <w:r>
        <w:fldChar w:fldCharType="end"/>
      </w:r>
    </w:p>
    <w:p w:rsidR="001F7D08" w:rsidRDefault="001F7D08">
      <w:pPr>
        <w:pStyle w:val="TOC5"/>
        <w:rPr>
          <w:rFonts w:asciiTheme="minorHAnsi" w:eastAsiaTheme="minorEastAsia" w:hAnsiTheme="minorHAnsi" w:cstheme="minorBidi"/>
          <w:sz w:val="22"/>
          <w:szCs w:val="22"/>
        </w:rPr>
      </w:pPr>
      <w:r>
        <w:t>7.10.2.2</w:t>
      </w:r>
      <w:r>
        <w:rPr>
          <w:rFonts w:asciiTheme="minorHAnsi" w:eastAsiaTheme="minorEastAsia" w:hAnsiTheme="minorHAnsi" w:cstheme="minorBidi"/>
          <w:sz w:val="22"/>
          <w:szCs w:val="22"/>
        </w:rPr>
        <w:tab/>
      </w:r>
      <w:r>
        <w:t>Immunity requirements [NR_newRAT-Core]</w:t>
      </w:r>
      <w:r>
        <w:tab/>
      </w:r>
      <w:r>
        <w:fldChar w:fldCharType="begin"/>
      </w:r>
      <w:r>
        <w:instrText xml:space="preserve"> PAGEREF _Toc523514273 \h </w:instrText>
      </w:r>
      <w:r>
        <w:fldChar w:fldCharType="separate"/>
      </w:r>
      <w:r>
        <w:t>469</w:t>
      </w:r>
      <w:r>
        <w:fldChar w:fldCharType="end"/>
      </w:r>
    </w:p>
    <w:p w:rsidR="001F7D08" w:rsidRDefault="001F7D08">
      <w:pPr>
        <w:pStyle w:val="TOC4"/>
        <w:rPr>
          <w:rFonts w:asciiTheme="minorHAnsi" w:eastAsiaTheme="minorEastAsia" w:hAnsiTheme="minorHAnsi" w:cstheme="minorBidi"/>
          <w:sz w:val="22"/>
          <w:szCs w:val="22"/>
        </w:rPr>
      </w:pPr>
      <w:r>
        <w:t>7.10.3</w:t>
      </w:r>
      <w:r>
        <w:rPr>
          <w:rFonts w:asciiTheme="minorHAnsi" w:eastAsiaTheme="minorEastAsia" w:hAnsiTheme="minorHAnsi" w:cstheme="minorBidi"/>
          <w:sz w:val="22"/>
          <w:szCs w:val="22"/>
        </w:rPr>
        <w:tab/>
      </w:r>
      <w:r>
        <w:t>Performance requirements [NR_newRAT-Perf]</w:t>
      </w:r>
      <w:r>
        <w:tab/>
      </w:r>
      <w:r>
        <w:fldChar w:fldCharType="begin"/>
      </w:r>
      <w:r>
        <w:instrText xml:space="preserve"> PAGEREF _Toc523514274 \h </w:instrText>
      </w:r>
      <w:r>
        <w:fldChar w:fldCharType="separate"/>
      </w:r>
      <w:r>
        <w:t>470</w:t>
      </w:r>
      <w:r>
        <w:fldChar w:fldCharType="end"/>
      </w:r>
    </w:p>
    <w:p w:rsidR="001F7D08" w:rsidRDefault="001F7D08">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RRM core maintenance (38.133) [NR_newRAT-Core]</w:t>
      </w:r>
      <w:r>
        <w:tab/>
      </w:r>
      <w:r>
        <w:fldChar w:fldCharType="begin"/>
      </w:r>
      <w:r>
        <w:instrText xml:space="preserve"> PAGEREF _Toc523514275 \h </w:instrText>
      </w:r>
      <w:r>
        <w:fldChar w:fldCharType="separate"/>
      </w:r>
      <w:r>
        <w:t>473</w:t>
      </w:r>
      <w:r>
        <w:fldChar w:fldCharType="end"/>
      </w:r>
    </w:p>
    <w:p w:rsidR="001F7D08" w:rsidRDefault="001F7D08">
      <w:pPr>
        <w:pStyle w:val="TOC4"/>
        <w:rPr>
          <w:rFonts w:asciiTheme="minorHAnsi" w:eastAsiaTheme="minorEastAsia" w:hAnsiTheme="minorHAnsi" w:cstheme="minorBidi"/>
          <w:sz w:val="22"/>
          <w:szCs w:val="22"/>
        </w:rPr>
      </w:pPr>
      <w:r>
        <w:t>7.11.1</w:t>
      </w:r>
      <w:r>
        <w:rPr>
          <w:rFonts w:asciiTheme="minorHAnsi" w:eastAsiaTheme="minorEastAsia" w:hAnsiTheme="minorHAnsi" w:cstheme="minorBidi"/>
          <w:sz w:val="22"/>
          <w:szCs w:val="22"/>
        </w:rPr>
        <w:tab/>
      </w:r>
      <w:r>
        <w:t>General (Ad-hoc MoM etc) [NR_newRAT-Core]</w:t>
      </w:r>
      <w:r>
        <w:tab/>
      </w:r>
      <w:r>
        <w:fldChar w:fldCharType="begin"/>
      </w:r>
      <w:r>
        <w:instrText xml:space="preserve"> PAGEREF _Toc523514276 \h </w:instrText>
      </w:r>
      <w:r>
        <w:fldChar w:fldCharType="separate"/>
      </w:r>
      <w:r>
        <w:t>473</w:t>
      </w:r>
      <w:r>
        <w:fldChar w:fldCharType="end"/>
      </w:r>
    </w:p>
    <w:p w:rsidR="001F7D08" w:rsidRDefault="001F7D08">
      <w:pPr>
        <w:pStyle w:val="TOC4"/>
        <w:rPr>
          <w:rFonts w:asciiTheme="minorHAnsi" w:eastAsiaTheme="minorEastAsia" w:hAnsiTheme="minorHAnsi" w:cstheme="minorBidi"/>
          <w:sz w:val="22"/>
          <w:szCs w:val="22"/>
        </w:rPr>
      </w:pPr>
      <w:r>
        <w:t>7.11.2</w:t>
      </w:r>
      <w:r>
        <w:rPr>
          <w:rFonts w:asciiTheme="minorHAnsi" w:eastAsiaTheme="minorEastAsia" w:hAnsiTheme="minorHAnsi" w:cstheme="minorBidi"/>
          <w:sz w:val="22"/>
          <w:szCs w:val="22"/>
        </w:rPr>
        <w:tab/>
      </w:r>
      <w:r>
        <w:t>UE measurement capability (38.133/36.133) [NR_newRAT-Core]</w:t>
      </w:r>
      <w:r>
        <w:tab/>
      </w:r>
      <w:r>
        <w:fldChar w:fldCharType="begin"/>
      </w:r>
      <w:r>
        <w:instrText xml:space="preserve"> PAGEREF _Toc523514277 \h </w:instrText>
      </w:r>
      <w:r>
        <w:fldChar w:fldCharType="separate"/>
      </w:r>
      <w:r>
        <w:t>484</w:t>
      </w:r>
      <w:r>
        <w:fldChar w:fldCharType="end"/>
      </w:r>
    </w:p>
    <w:p w:rsidR="001F7D08" w:rsidRDefault="001F7D08">
      <w:pPr>
        <w:pStyle w:val="TOC4"/>
        <w:rPr>
          <w:rFonts w:asciiTheme="minorHAnsi" w:eastAsiaTheme="minorEastAsia" w:hAnsiTheme="minorHAnsi" w:cstheme="minorBidi"/>
          <w:sz w:val="22"/>
          <w:szCs w:val="22"/>
        </w:rPr>
      </w:pPr>
      <w:r>
        <w:t>7.11.3</w:t>
      </w:r>
      <w:r>
        <w:rPr>
          <w:rFonts w:asciiTheme="minorHAnsi" w:eastAsiaTheme="minorEastAsia" w:hAnsiTheme="minorHAnsi" w:cstheme="minorBidi"/>
          <w:sz w:val="22"/>
          <w:szCs w:val="22"/>
        </w:rPr>
        <w:tab/>
      </w:r>
      <w:r>
        <w:t>Measurement gap (38.133/36.133) [NR_newRAT-Core]</w:t>
      </w:r>
      <w:r>
        <w:tab/>
      </w:r>
      <w:r>
        <w:fldChar w:fldCharType="begin"/>
      </w:r>
      <w:r>
        <w:instrText xml:space="preserve"> PAGEREF _Toc523514278 \h </w:instrText>
      </w:r>
      <w:r>
        <w:fldChar w:fldCharType="separate"/>
      </w:r>
      <w:r>
        <w:t>494</w:t>
      </w:r>
      <w:r>
        <w:fldChar w:fldCharType="end"/>
      </w:r>
    </w:p>
    <w:p w:rsidR="001F7D08" w:rsidRDefault="001F7D08">
      <w:pPr>
        <w:pStyle w:val="TOC5"/>
        <w:rPr>
          <w:rFonts w:asciiTheme="minorHAnsi" w:eastAsiaTheme="minorEastAsia" w:hAnsiTheme="minorHAnsi" w:cstheme="minorBidi"/>
          <w:sz w:val="22"/>
          <w:szCs w:val="22"/>
        </w:rPr>
      </w:pPr>
      <w:r>
        <w:t>7.11.3.1</w:t>
      </w:r>
      <w:r>
        <w:rPr>
          <w:rFonts w:asciiTheme="minorHAnsi" w:eastAsiaTheme="minorEastAsia" w:hAnsiTheme="minorHAnsi" w:cstheme="minorBidi"/>
          <w:sz w:val="22"/>
          <w:szCs w:val="22"/>
        </w:rPr>
        <w:tab/>
      </w:r>
      <w:r>
        <w:t>Gap pattern [NR_newRAT-Core]</w:t>
      </w:r>
      <w:r>
        <w:tab/>
      </w:r>
      <w:r>
        <w:fldChar w:fldCharType="begin"/>
      </w:r>
      <w:r>
        <w:instrText xml:space="preserve"> PAGEREF _Toc523514279 \h </w:instrText>
      </w:r>
      <w:r>
        <w:fldChar w:fldCharType="separate"/>
      </w:r>
      <w:r>
        <w:t>509</w:t>
      </w:r>
      <w:r>
        <w:fldChar w:fldCharType="end"/>
      </w:r>
    </w:p>
    <w:p w:rsidR="001F7D08" w:rsidRDefault="001F7D08">
      <w:pPr>
        <w:pStyle w:val="TOC5"/>
        <w:rPr>
          <w:rFonts w:asciiTheme="minorHAnsi" w:eastAsiaTheme="minorEastAsia" w:hAnsiTheme="minorHAnsi" w:cstheme="minorBidi"/>
          <w:sz w:val="22"/>
          <w:szCs w:val="22"/>
        </w:rPr>
      </w:pPr>
      <w:r>
        <w:t>7.11.3.2</w:t>
      </w:r>
      <w:r>
        <w:rPr>
          <w:rFonts w:asciiTheme="minorHAnsi" w:eastAsiaTheme="minorEastAsia" w:hAnsiTheme="minorHAnsi" w:cstheme="minorBidi"/>
          <w:sz w:val="22"/>
          <w:szCs w:val="22"/>
        </w:rPr>
        <w:tab/>
      </w:r>
      <w:r>
        <w:t>UE measurement mode [NR_newRAT-Core]</w:t>
      </w:r>
      <w:r>
        <w:tab/>
      </w:r>
      <w:r>
        <w:fldChar w:fldCharType="begin"/>
      </w:r>
      <w:r>
        <w:instrText xml:space="preserve"> PAGEREF _Toc523514280 \h </w:instrText>
      </w:r>
      <w:r>
        <w:fldChar w:fldCharType="separate"/>
      </w:r>
      <w:r>
        <w:t>511</w:t>
      </w:r>
      <w:r>
        <w:fldChar w:fldCharType="end"/>
      </w:r>
    </w:p>
    <w:p w:rsidR="001F7D08" w:rsidRDefault="001F7D08">
      <w:pPr>
        <w:pStyle w:val="TOC5"/>
        <w:rPr>
          <w:rFonts w:asciiTheme="minorHAnsi" w:eastAsiaTheme="minorEastAsia" w:hAnsiTheme="minorHAnsi" w:cstheme="minorBidi"/>
          <w:sz w:val="22"/>
          <w:szCs w:val="22"/>
        </w:rPr>
      </w:pPr>
      <w:r>
        <w:t>7.11.3.3</w:t>
      </w:r>
      <w:r>
        <w:rPr>
          <w:rFonts w:asciiTheme="minorHAnsi" w:eastAsiaTheme="minorEastAsia" w:hAnsiTheme="minorHAnsi" w:cstheme="minorBidi"/>
          <w:sz w:val="22"/>
          <w:szCs w:val="22"/>
        </w:rPr>
        <w:tab/>
      </w:r>
      <w:r>
        <w:t>Collision between measurement gap and SMTC [NR_newRAT-Core]</w:t>
      </w:r>
      <w:r>
        <w:tab/>
      </w:r>
      <w:r>
        <w:fldChar w:fldCharType="begin"/>
      </w:r>
      <w:r>
        <w:instrText xml:space="preserve"> PAGEREF _Toc523514281 \h </w:instrText>
      </w:r>
      <w:r>
        <w:fldChar w:fldCharType="separate"/>
      </w:r>
      <w:r>
        <w:t>511</w:t>
      </w:r>
      <w:r>
        <w:fldChar w:fldCharType="end"/>
      </w:r>
    </w:p>
    <w:p w:rsidR="001F7D08" w:rsidRDefault="001F7D08">
      <w:pPr>
        <w:pStyle w:val="TOC5"/>
        <w:rPr>
          <w:rFonts w:asciiTheme="minorHAnsi" w:eastAsiaTheme="minorEastAsia" w:hAnsiTheme="minorHAnsi" w:cstheme="minorBidi"/>
          <w:sz w:val="22"/>
          <w:szCs w:val="22"/>
        </w:rPr>
      </w:pPr>
      <w:r>
        <w:t>7.11.3.4</w:t>
      </w:r>
      <w:r>
        <w:rPr>
          <w:rFonts w:asciiTheme="minorHAnsi" w:eastAsiaTheme="minorEastAsia" w:hAnsiTheme="minorHAnsi" w:cstheme="minorBidi"/>
          <w:sz w:val="22"/>
          <w:szCs w:val="22"/>
        </w:rPr>
        <w:tab/>
      </w:r>
      <w:r>
        <w:t>Gap sharing [NR_newRAT-Core]</w:t>
      </w:r>
      <w:r>
        <w:tab/>
      </w:r>
      <w:r>
        <w:fldChar w:fldCharType="begin"/>
      </w:r>
      <w:r>
        <w:instrText xml:space="preserve"> PAGEREF _Toc523514282 \h </w:instrText>
      </w:r>
      <w:r>
        <w:fldChar w:fldCharType="separate"/>
      </w:r>
      <w:r>
        <w:t>511</w:t>
      </w:r>
      <w:r>
        <w:fldChar w:fldCharType="end"/>
      </w:r>
    </w:p>
    <w:p w:rsidR="001F7D08" w:rsidRDefault="001F7D08">
      <w:pPr>
        <w:pStyle w:val="TOC4"/>
        <w:rPr>
          <w:rFonts w:asciiTheme="minorHAnsi" w:eastAsiaTheme="minorEastAsia" w:hAnsiTheme="minorHAnsi" w:cstheme="minorBidi"/>
          <w:sz w:val="22"/>
          <w:szCs w:val="22"/>
        </w:rPr>
      </w:pPr>
      <w:r>
        <w:t>7.11.4</w:t>
      </w:r>
      <w:r>
        <w:rPr>
          <w:rFonts w:asciiTheme="minorHAnsi" w:eastAsiaTheme="minorEastAsia" w:hAnsiTheme="minorHAnsi" w:cstheme="minorBidi"/>
          <w:sz w:val="22"/>
          <w:szCs w:val="22"/>
        </w:rPr>
        <w:tab/>
      </w:r>
      <w:r>
        <w:t>Measurement procedure related (38.133/36.133) [NR_newRAT-Core]</w:t>
      </w:r>
      <w:r>
        <w:tab/>
      </w:r>
      <w:r>
        <w:fldChar w:fldCharType="begin"/>
      </w:r>
      <w:r>
        <w:instrText xml:space="preserve"> PAGEREF _Toc523514283 \h </w:instrText>
      </w:r>
      <w:r>
        <w:fldChar w:fldCharType="separate"/>
      </w:r>
      <w:r>
        <w:t>518</w:t>
      </w:r>
      <w:r>
        <w:fldChar w:fldCharType="end"/>
      </w:r>
    </w:p>
    <w:p w:rsidR="001F7D08" w:rsidRDefault="001F7D08">
      <w:pPr>
        <w:pStyle w:val="TOC5"/>
        <w:rPr>
          <w:rFonts w:asciiTheme="minorHAnsi" w:eastAsiaTheme="minorEastAsia" w:hAnsiTheme="minorHAnsi" w:cstheme="minorBidi"/>
          <w:sz w:val="22"/>
          <w:szCs w:val="22"/>
        </w:rPr>
      </w:pPr>
      <w:r>
        <w:t>7.11.4.1</w:t>
      </w:r>
      <w:r>
        <w:rPr>
          <w:rFonts w:asciiTheme="minorHAnsi" w:eastAsiaTheme="minorEastAsia" w:hAnsiTheme="minorHAnsi" w:cstheme="minorBidi"/>
          <w:sz w:val="22"/>
          <w:szCs w:val="22"/>
        </w:rPr>
        <w:tab/>
      </w:r>
      <w:r>
        <w:t>Intra-frequency measurement [NR_newRAT-Core]</w:t>
      </w:r>
      <w:r>
        <w:tab/>
      </w:r>
      <w:r>
        <w:fldChar w:fldCharType="begin"/>
      </w:r>
      <w:r>
        <w:instrText xml:space="preserve"> PAGEREF _Toc523514284 \h </w:instrText>
      </w:r>
      <w:r>
        <w:fldChar w:fldCharType="separate"/>
      </w:r>
      <w:r>
        <w:t>518</w:t>
      </w:r>
      <w:r>
        <w:fldChar w:fldCharType="end"/>
      </w:r>
    </w:p>
    <w:p w:rsidR="001F7D08" w:rsidRDefault="001F7D08">
      <w:pPr>
        <w:pStyle w:val="TOC6"/>
        <w:rPr>
          <w:rFonts w:asciiTheme="minorHAnsi" w:eastAsiaTheme="minorEastAsia" w:hAnsiTheme="minorHAnsi" w:cstheme="minorBidi"/>
          <w:sz w:val="22"/>
          <w:szCs w:val="22"/>
        </w:rPr>
      </w:pPr>
      <w:r>
        <w:t>7.11.4.1.1</w:t>
      </w:r>
      <w:r>
        <w:rPr>
          <w:rFonts w:asciiTheme="minorHAnsi" w:eastAsiaTheme="minorEastAsia" w:hAnsiTheme="minorHAnsi" w:cstheme="minorBidi"/>
          <w:sz w:val="22"/>
          <w:szCs w:val="22"/>
        </w:rPr>
        <w:tab/>
      </w:r>
      <w:r>
        <w:t>Rx beamforming requirement in FR2 (N1,N2,N3) [NR_newRAT-Core]</w:t>
      </w:r>
      <w:r>
        <w:tab/>
      </w:r>
      <w:r>
        <w:fldChar w:fldCharType="begin"/>
      </w:r>
      <w:r>
        <w:instrText xml:space="preserve"> PAGEREF _Toc523514285 \h </w:instrText>
      </w:r>
      <w:r>
        <w:fldChar w:fldCharType="separate"/>
      </w:r>
      <w:r>
        <w:t>518</w:t>
      </w:r>
      <w:r>
        <w:fldChar w:fldCharType="end"/>
      </w:r>
    </w:p>
    <w:p w:rsidR="001F7D08" w:rsidRDefault="001F7D08">
      <w:pPr>
        <w:pStyle w:val="TOC6"/>
        <w:rPr>
          <w:rFonts w:asciiTheme="minorHAnsi" w:eastAsiaTheme="minorEastAsia" w:hAnsiTheme="minorHAnsi" w:cstheme="minorBidi"/>
          <w:sz w:val="22"/>
          <w:szCs w:val="22"/>
        </w:rPr>
      </w:pPr>
      <w:r>
        <w:t>7.11.4.1.2</w:t>
      </w:r>
      <w:r>
        <w:rPr>
          <w:rFonts w:asciiTheme="minorHAnsi" w:eastAsiaTheme="minorEastAsia" w:hAnsiTheme="minorHAnsi" w:cstheme="minorBidi"/>
          <w:sz w:val="22"/>
          <w:szCs w:val="22"/>
        </w:rPr>
        <w:tab/>
      </w:r>
      <w:r>
        <w:t>Deactivated SCell measurements for FR2 [NR_newRAT-Core]</w:t>
      </w:r>
      <w:r>
        <w:tab/>
      </w:r>
      <w:r>
        <w:fldChar w:fldCharType="begin"/>
      </w:r>
      <w:r>
        <w:instrText xml:space="preserve"> PAGEREF _Toc523514286 \h </w:instrText>
      </w:r>
      <w:r>
        <w:fldChar w:fldCharType="separate"/>
      </w:r>
      <w:r>
        <w:t>524</w:t>
      </w:r>
      <w:r>
        <w:fldChar w:fldCharType="end"/>
      </w:r>
    </w:p>
    <w:p w:rsidR="001F7D08" w:rsidRDefault="001F7D08">
      <w:pPr>
        <w:pStyle w:val="TOC6"/>
        <w:rPr>
          <w:rFonts w:asciiTheme="minorHAnsi" w:eastAsiaTheme="minorEastAsia" w:hAnsiTheme="minorHAnsi" w:cstheme="minorBidi"/>
          <w:sz w:val="22"/>
          <w:szCs w:val="22"/>
        </w:rPr>
      </w:pPr>
      <w:r>
        <w:t>7.11.4.1.3</w:t>
      </w:r>
      <w:r>
        <w:rPr>
          <w:rFonts w:asciiTheme="minorHAnsi" w:eastAsiaTheme="minorEastAsia" w:hAnsiTheme="minorHAnsi" w:cstheme="minorBidi"/>
          <w:sz w:val="22"/>
          <w:szCs w:val="22"/>
        </w:rPr>
        <w:tab/>
      </w:r>
      <w:r>
        <w:t>Requirements with multiple SCells [NR_newRAT-Core]</w:t>
      </w:r>
      <w:r>
        <w:tab/>
      </w:r>
      <w:r>
        <w:fldChar w:fldCharType="begin"/>
      </w:r>
      <w:r>
        <w:instrText xml:space="preserve"> PAGEREF _Toc523514287 \h </w:instrText>
      </w:r>
      <w:r>
        <w:fldChar w:fldCharType="separate"/>
      </w:r>
      <w:r>
        <w:t>525</w:t>
      </w:r>
      <w:r>
        <w:fldChar w:fldCharType="end"/>
      </w:r>
    </w:p>
    <w:p w:rsidR="001F7D08" w:rsidRDefault="001F7D08">
      <w:pPr>
        <w:pStyle w:val="TOC6"/>
        <w:rPr>
          <w:rFonts w:asciiTheme="minorHAnsi" w:eastAsiaTheme="minorEastAsia" w:hAnsiTheme="minorHAnsi" w:cstheme="minorBidi"/>
          <w:sz w:val="22"/>
          <w:szCs w:val="22"/>
        </w:rPr>
      </w:pPr>
      <w:r>
        <w:t>7.11.4.1.4</w:t>
      </w:r>
      <w:r>
        <w:rPr>
          <w:rFonts w:asciiTheme="minorHAnsi" w:eastAsiaTheme="minorEastAsia" w:hAnsiTheme="minorHAnsi" w:cstheme="minorBidi"/>
          <w:sz w:val="22"/>
          <w:szCs w:val="22"/>
        </w:rPr>
        <w:tab/>
      </w:r>
      <w:r>
        <w:t>Rx beam selection for RRM measurements [NR_newRAT-Core]</w:t>
      </w:r>
      <w:r>
        <w:tab/>
      </w:r>
      <w:r>
        <w:fldChar w:fldCharType="begin"/>
      </w:r>
      <w:r>
        <w:instrText xml:space="preserve"> PAGEREF _Toc523514288 \h </w:instrText>
      </w:r>
      <w:r>
        <w:fldChar w:fldCharType="separate"/>
      </w:r>
      <w:r>
        <w:t>533</w:t>
      </w:r>
      <w:r>
        <w:fldChar w:fldCharType="end"/>
      </w:r>
    </w:p>
    <w:p w:rsidR="001F7D08" w:rsidRDefault="001F7D08">
      <w:pPr>
        <w:pStyle w:val="TOC6"/>
        <w:rPr>
          <w:rFonts w:asciiTheme="minorHAnsi" w:eastAsiaTheme="minorEastAsia" w:hAnsiTheme="minorHAnsi" w:cstheme="minorBidi"/>
          <w:sz w:val="22"/>
          <w:szCs w:val="22"/>
        </w:rPr>
      </w:pPr>
      <w:r>
        <w:t>7.11.4.1.5</w:t>
      </w:r>
      <w:r>
        <w:rPr>
          <w:rFonts w:asciiTheme="minorHAnsi" w:eastAsiaTheme="minorEastAsia" w:hAnsiTheme="minorHAnsi" w:cstheme="minorBidi"/>
          <w:sz w:val="22"/>
          <w:szCs w:val="22"/>
        </w:rPr>
        <w:tab/>
      </w:r>
      <w:r>
        <w:t>Others (applicability for DRX, dual SMTC periodicity etc) [NR_newRAT-Core]</w:t>
      </w:r>
      <w:r>
        <w:tab/>
      </w:r>
      <w:r>
        <w:fldChar w:fldCharType="begin"/>
      </w:r>
      <w:r>
        <w:instrText xml:space="preserve"> PAGEREF _Toc523514289 \h </w:instrText>
      </w:r>
      <w:r>
        <w:fldChar w:fldCharType="separate"/>
      </w:r>
      <w:r>
        <w:t>536</w:t>
      </w:r>
      <w:r>
        <w:fldChar w:fldCharType="end"/>
      </w:r>
    </w:p>
    <w:p w:rsidR="001F7D08" w:rsidRDefault="001F7D08">
      <w:pPr>
        <w:pStyle w:val="TOC5"/>
        <w:rPr>
          <w:rFonts w:asciiTheme="minorHAnsi" w:eastAsiaTheme="minorEastAsia" w:hAnsiTheme="minorHAnsi" w:cstheme="minorBidi"/>
          <w:sz w:val="22"/>
          <w:szCs w:val="22"/>
        </w:rPr>
      </w:pPr>
      <w:r>
        <w:t>7.11.4.2</w:t>
      </w:r>
      <w:r>
        <w:rPr>
          <w:rFonts w:asciiTheme="minorHAnsi" w:eastAsiaTheme="minorEastAsia" w:hAnsiTheme="minorHAnsi" w:cstheme="minorBidi"/>
          <w:sz w:val="22"/>
          <w:szCs w:val="22"/>
        </w:rPr>
        <w:tab/>
      </w:r>
      <w:r>
        <w:t>Inter-frequency measurement [NR_newRAT-Core]</w:t>
      </w:r>
      <w:r>
        <w:tab/>
      </w:r>
      <w:r>
        <w:fldChar w:fldCharType="begin"/>
      </w:r>
      <w:r>
        <w:instrText xml:space="preserve"> PAGEREF _Toc523514290 \h </w:instrText>
      </w:r>
      <w:r>
        <w:fldChar w:fldCharType="separate"/>
      </w:r>
      <w:r>
        <w:t>545</w:t>
      </w:r>
      <w:r>
        <w:fldChar w:fldCharType="end"/>
      </w:r>
    </w:p>
    <w:p w:rsidR="001F7D08" w:rsidRDefault="001F7D08">
      <w:pPr>
        <w:pStyle w:val="TOC6"/>
        <w:rPr>
          <w:rFonts w:asciiTheme="minorHAnsi" w:eastAsiaTheme="minorEastAsia" w:hAnsiTheme="minorHAnsi" w:cstheme="minorBidi"/>
          <w:sz w:val="22"/>
          <w:szCs w:val="22"/>
        </w:rPr>
      </w:pPr>
      <w:r>
        <w:t>7.11.4.2.1</w:t>
      </w:r>
      <w:r>
        <w:rPr>
          <w:rFonts w:asciiTheme="minorHAnsi" w:eastAsiaTheme="minorEastAsia" w:hAnsiTheme="minorHAnsi" w:cstheme="minorBidi"/>
          <w:sz w:val="22"/>
          <w:szCs w:val="22"/>
        </w:rPr>
        <w:tab/>
      </w:r>
      <w:r>
        <w:t>Inter-frequency measurement time [NR_newRAT-Core]</w:t>
      </w:r>
      <w:r>
        <w:tab/>
      </w:r>
      <w:r>
        <w:fldChar w:fldCharType="begin"/>
      </w:r>
      <w:r>
        <w:instrText xml:space="preserve"> PAGEREF _Toc523514291 \h </w:instrText>
      </w:r>
      <w:r>
        <w:fldChar w:fldCharType="separate"/>
      </w:r>
      <w:r>
        <w:t>545</w:t>
      </w:r>
      <w:r>
        <w:fldChar w:fldCharType="end"/>
      </w:r>
    </w:p>
    <w:p w:rsidR="001F7D08" w:rsidRDefault="001F7D08">
      <w:pPr>
        <w:pStyle w:val="TOC6"/>
        <w:rPr>
          <w:rFonts w:asciiTheme="minorHAnsi" w:eastAsiaTheme="minorEastAsia" w:hAnsiTheme="minorHAnsi" w:cstheme="minorBidi"/>
          <w:sz w:val="22"/>
          <w:szCs w:val="22"/>
        </w:rPr>
      </w:pPr>
      <w:r>
        <w:lastRenderedPageBreak/>
        <w:t>7.11.4.2.2</w:t>
      </w:r>
      <w:r>
        <w:rPr>
          <w:rFonts w:asciiTheme="minorHAnsi" w:eastAsiaTheme="minorEastAsia" w:hAnsiTheme="minorHAnsi" w:cstheme="minorBidi"/>
          <w:sz w:val="22"/>
          <w:szCs w:val="22"/>
        </w:rPr>
        <w:tab/>
      </w:r>
      <w:r>
        <w:t>Inter-frequency requirements in DRX [NR_newRAT-Core]</w:t>
      </w:r>
      <w:r>
        <w:tab/>
      </w:r>
      <w:r>
        <w:fldChar w:fldCharType="begin"/>
      </w:r>
      <w:r>
        <w:instrText xml:space="preserve"> PAGEREF _Toc523514292 \h </w:instrText>
      </w:r>
      <w:r>
        <w:fldChar w:fldCharType="separate"/>
      </w:r>
      <w:r>
        <w:t>550</w:t>
      </w:r>
      <w:r>
        <w:fldChar w:fldCharType="end"/>
      </w:r>
    </w:p>
    <w:p w:rsidR="001F7D08" w:rsidRDefault="001F7D08">
      <w:pPr>
        <w:pStyle w:val="TOC6"/>
        <w:rPr>
          <w:rFonts w:asciiTheme="minorHAnsi" w:eastAsiaTheme="minorEastAsia" w:hAnsiTheme="minorHAnsi" w:cstheme="minorBidi"/>
          <w:sz w:val="22"/>
          <w:szCs w:val="22"/>
        </w:rPr>
      </w:pPr>
      <w:r>
        <w:t>7.11.4.2.3</w:t>
      </w:r>
      <w:r>
        <w:rPr>
          <w:rFonts w:asciiTheme="minorHAnsi" w:eastAsiaTheme="minorEastAsia" w:hAnsiTheme="minorHAnsi" w:cstheme="minorBidi"/>
          <w:sz w:val="22"/>
          <w:szCs w:val="22"/>
        </w:rPr>
        <w:tab/>
      </w:r>
      <w:r>
        <w:t>Margin for AGC for inter-frequency measurements [NR_newRAT-Core]</w:t>
      </w:r>
      <w:r>
        <w:tab/>
      </w:r>
      <w:r>
        <w:fldChar w:fldCharType="begin"/>
      </w:r>
      <w:r>
        <w:instrText xml:space="preserve"> PAGEREF _Toc523514293 \h </w:instrText>
      </w:r>
      <w:r>
        <w:fldChar w:fldCharType="separate"/>
      </w:r>
      <w:r>
        <w:t>552</w:t>
      </w:r>
      <w:r>
        <w:fldChar w:fldCharType="end"/>
      </w:r>
    </w:p>
    <w:p w:rsidR="001F7D08" w:rsidRDefault="001F7D08">
      <w:pPr>
        <w:pStyle w:val="TOC5"/>
        <w:rPr>
          <w:rFonts w:asciiTheme="minorHAnsi" w:eastAsiaTheme="minorEastAsia" w:hAnsiTheme="minorHAnsi" w:cstheme="minorBidi"/>
          <w:sz w:val="22"/>
          <w:szCs w:val="22"/>
        </w:rPr>
      </w:pPr>
      <w:r>
        <w:t>7.11.4.3</w:t>
      </w:r>
      <w:r>
        <w:rPr>
          <w:rFonts w:asciiTheme="minorHAnsi" w:eastAsiaTheme="minorEastAsia" w:hAnsiTheme="minorHAnsi" w:cstheme="minorBidi"/>
          <w:sz w:val="22"/>
          <w:szCs w:val="22"/>
        </w:rPr>
        <w:tab/>
      </w:r>
      <w:r>
        <w:t>EN-DC SFTD measurement [NR_newRAT-Core]</w:t>
      </w:r>
      <w:r>
        <w:tab/>
      </w:r>
      <w:r>
        <w:fldChar w:fldCharType="begin"/>
      </w:r>
      <w:r>
        <w:instrText xml:space="preserve"> PAGEREF _Toc523514294 \h </w:instrText>
      </w:r>
      <w:r>
        <w:fldChar w:fldCharType="separate"/>
      </w:r>
      <w:r>
        <w:t>552</w:t>
      </w:r>
      <w:r>
        <w:fldChar w:fldCharType="end"/>
      </w:r>
    </w:p>
    <w:p w:rsidR="001F7D08" w:rsidRDefault="001F7D08">
      <w:pPr>
        <w:pStyle w:val="TOC5"/>
        <w:rPr>
          <w:rFonts w:asciiTheme="minorHAnsi" w:eastAsiaTheme="minorEastAsia" w:hAnsiTheme="minorHAnsi" w:cstheme="minorBidi"/>
          <w:sz w:val="22"/>
          <w:szCs w:val="22"/>
        </w:rPr>
      </w:pPr>
      <w:r>
        <w:t>7.11.4.4</w:t>
      </w:r>
      <w:r>
        <w:rPr>
          <w:rFonts w:asciiTheme="minorHAnsi" w:eastAsiaTheme="minorEastAsia" w:hAnsiTheme="minorHAnsi" w:cstheme="minorBidi"/>
          <w:sz w:val="22"/>
          <w:szCs w:val="22"/>
        </w:rPr>
        <w:tab/>
      </w:r>
      <w:r>
        <w:t>Beam management based on SSB and/or CSI-RS [NR_newRAT-Core/Perf]</w:t>
      </w:r>
      <w:r>
        <w:tab/>
      </w:r>
      <w:r>
        <w:fldChar w:fldCharType="begin"/>
      </w:r>
      <w:r>
        <w:instrText xml:space="preserve"> PAGEREF _Toc523514295 \h </w:instrText>
      </w:r>
      <w:r>
        <w:fldChar w:fldCharType="separate"/>
      </w:r>
      <w:r>
        <w:t>556</w:t>
      </w:r>
      <w:r>
        <w:fldChar w:fldCharType="end"/>
      </w:r>
    </w:p>
    <w:p w:rsidR="001F7D08" w:rsidRDefault="001F7D08">
      <w:pPr>
        <w:pStyle w:val="TOC6"/>
        <w:rPr>
          <w:rFonts w:asciiTheme="minorHAnsi" w:eastAsiaTheme="minorEastAsia" w:hAnsiTheme="minorHAnsi" w:cstheme="minorBidi"/>
          <w:sz w:val="22"/>
          <w:szCs w:val="22"/>
        </w:rPr>
      </w:pPr>
      <w:r>
        <w:t>7.11.4.4.1</w:t>
      </w:r>
      <w:r>
        <w:rPr>
          <w:rFonts w:asciiTheme="minorHAnsi" w:eastAsiaTheme="minorEastAsia" w:hAnsiTheme="minorHAnsi" w:cstheme="minorBidi"/>
          <w:sz w:val="22"/>
          <w:szCs w:val="22"/>
        </w:rPr>
        <w:tab/>
      </w:r>
      <w:r>
        <w:t>L1-RSRP measurement for beam detection and reporting [NR_newRAT-Core]</w:t>
      </w:r>
      <w:r>
        <w:tab/>
      </w:r>
      <w:r>
        <w:fldChar w:fldCharType="begin"/>
      </w:r>
      <w:r>
        <w:instrText xml:space="preserve"> PAGEREF _Toc523514296 \h </w:instrText>
      </w:r>
      <w:r>
        <w:fldChar w:fldCharType="separate"/>
      </w:r>
      <w:r>
        <w:t>556</w:t>
      </w:r>
      <w:r>
        <w:fldChar w:fldCharType="end"/>
      </w:r>
    </w:p>
    <w:p w:rsidR="001F7D08" w:rsidRDefault="001F7D08">
      <w:pPr>
        <w:pStyle w:val="TOC6"/>
        <w:rPr>
          <w:rFonts w:asciiTheme="minorHAnsi" w:eastAsiaTheme="minorEastAsia" w:hAnsiTheme="minorHAnsi" w:cstheme="minorBidi"/>
          <w:sz w:val="22"/>
          <w:szCs w:val="22"/>
        </w:rPr>
      </w:pPr>
      <w:r>
        <w:t>7.11.4.4.2</w:t>
      </w:r>
      <w:r>
        <w:rPr>
          <w:rFonts w:asciiTheme="minorHAnsi" w:eastAsiaTheme="minorEastAsia" w:hAnsiTheme="minorHAnsi" w:cstheme="minorBidi"/>
          <w:sz w:val="22"/>
          <w:szCs w:val="22"/>
        </w:rPr>
        <w:tab/>
      </w:r>
      <w:r>
        <w:t>Beam failure detection [NR_newRAT-Core]</w:t>
      </w:r>
      <w:r>
        <w:tab/>
      </w:r>
      <w:r>
        <w:fldChar w:fldCharType="begin"/>
      </w:r>
      <w:r>
        <w:instrText xml:space="preserve"> PAGEREF _Toc523514297 \h </w:instrText>
      </w:r>
      <w:r>
        <w:fldChar w:fldCharType="separate"/>
      </w:r>
      <w:r>
        <w:t>566</w:t>
      </w:r>
      <w:r>
        <w:fldChar w:fldCharType="end"/>
      </w:r>
    </w:p>
    <w:p w:rsidR="001F7D08" w:rsidRDefault="001F7D08">
      <w:pPr>
        <w:pStyle w:val="TOC6"/>
        <w:rPr>
          <w:rFonts w:asciiTheme="minorHAnsi" w:eastAsiaTheme="minorEastAsia" w:hAnsiTheme="minorHAnsi" w:cstheme="minorBidi"/>
          <w:sz w:val="22"/>
          <w:szCs w:val="22"/>
        </w:rPr>
      </w:pPr>
      <w:r>
        <w:t>7.11.4.4.3</w:t>
      </w:r>
      <w:r>
        <w:rPr>
          <w:rFonts w:asciiTheme="minorHAnsi" w:eastAsiaTheme="minorEastAsia" w:hAnsiTheme="minorHAnsi" w:cstheme="minorBidi"/>
          <w:sz w:val="22"/>
          <w:szCs w:val="22"/>
        </w:rPr>
        <w:tab/>
      </w:r>
      <w:r>
        <w:t>Others [NR_newRAT-Core]</w:t>
      </w:r>
      <w:r>
        <w:tab/>
      </w:r>
      <w:r>
        <w:fldChar w:fldCharType="begin"/>
      </w:r>
      <w:r>
        <w:instrText xml:space="preserve"> PAGEREF _Toc523514298 \h </w:instrText>
      </w:r>
      <w:r>
        <w:fldChar w:fldCharType="separate"/>
      </w:r>
      <w:r>
        <w:t>570</w:t>
      </w:r>
      <w:r>
        <w:fldChar w:fldCharType="end"/>
      </w:r>
    </w:p>
    <w:p w:rsidR="001F7D08" w:rsidRDefault="001F7D08">
      <w:pPr>
        <w:pStyle w:val="TOC4"/>
        <w:rPr>
          <w:rFonts w:asciiTheme="minorHAnsi" w:eastAsiaTheme="minorEastAsia" w:hAnsiTheme="minorHAnsi" w:cstheme="minorBidi"/>
          <w:sz w:val="22"/>
          <w:szCs w:val="22"/>
        </w:rPr>
      </w:pPr>
      <w:r>
        <w:t>7.11.5</w:t>
      </w:r>
      <w:r>
        <w:rPr>
          <w:rFonts w:asciiTheme="minorHAnsi" w:eastAsiaTheme="minorEastAsia" w:hAnsiTheme="minorHAnsi" w:cstheme="minorBidi"/>
          <w:sz w:val="22"/>
          <w:szCs w:val="22"/>
        </w:rPr>
        <w:tab/>
      </w:r>
      <w:r>
        <w:t>Idle state and inactive state mobility (38.133) [NR_newRAT-Core]</w:t>
      </w:r>
      <w:r>
        <w:tab/>
      </w:r>
      <w:r>
        <w:fldChar w:fldCharType="begin"/>
      </w:r>
      <w:r>
        <w:instrText xml:space="preserve"> PAGEREF _Toc523514299 \h </w:instrText>
      </w:r>
      <w:r>
        <w:fldChar w:fldCharType="separate"/>
      </w:r>
      <w:r>
        <w:t>571</w:t>
      </w:r>
      <w:r>
        <w:fldChar w:fldCharType="end"/>
      </w:r>
    </w:p>
    <w:p w:rsidR="001F7D08" w:rsidRDefault="001F7D08">
      <w:pPr>
        <w:pStyle w:val="TOC4"/>
        <w:rPr>
          <w:rFonts w:asciiTheme="minorHAnsi" w:eastAsiaTheme="minorEastAsia" w:hAnsiTheme="minorHAnsi" w:cstheme="minorBidi"/>
          <w:sz w:val="22"/>
          <w:szCs w:val="22"/>
        </w:rPr>
      </w:pPr>
      <w:r>
        <w:t>7.11.6</w:t>
      </w:r>
      <w:r>
        <w:rPr>
          <w:rFonts w:asciiTheme="minorHAnsi" w:eastAsiaTheme="minorEastAsia" w:hAnsiTheme="minorHAnsi" w:cstheme="minorBidi"/>
          <w:sz w:val="22"/>
          <w:szCs w:val="22"/>
        </w:rPr>
        <w:tab/>
      </w:r>
      <w:r>
        <w:t>Connected state mobility (38.133/36.133) [NR_newRAT-Core]</w:t>
      </w:r>
      <w:r>
        <w:tab/>
      </w:r>
      <w:r>
        <w:fldChar w:fldCharType="begin"/>
      </w:r>
      <w:r>
        <w:instrText xml:space="preserve"> PAGEREF _Toc523514300 \h </w:instrText>
      </w:r>
      <w:r>
        <w:fldChar w:fldCharType="separate"/>
      </w:r>
      <w:r>
        <w:t>586</w:t>
      </w:r>
      <w:r>
        <w:fldChar w:fldCharType="end"/>
      </w:r>
    </w:p>
    <w:p w:rsidR="001F7D08" w:rsidRDefault="001F7D08">
      <w:pPr>
        <w:pStyle w:val="TOC5"/>
        <w:rPr>
          <w:rFonts w:asciiTheme="minorHAnsi" w:eastAsiaTheme="minorEastAsia" w:hAnsiTheme="minorHAnsi" w:cstheme="minorBidi"/>
          <w:sz w:val="22"/>
          <w:szCs w:val="22"/>
        </w:rPr>
      </w:pPr>
      <w:r>
        <w:t>7.11.6.1</w:t>
      </w:r>
      <w:r>
        <w:rPr>
          <w:rFonts w:asciiTheme="minorHAnsi" w:eastAsiaTheme="minorEastAsia" w:hAnsiTheme="minorHAnsi" w:cstheme="minorBidi"/>
          <w:sz w:val="22"/>
          <w:szCs w:val="22"/>
        </w:rPr>
        <w:tab/>
      </w:r>
      <w:r>
        <w:t>Handover and random access (Intra-NR handover) [NR_newRAT-Core]</w:t>
      </w:r>
      <w:r>
        <w:tab/>
      </w:r>
      <w:r>
        <w:fldChar w:fldCharType="begin"/>
      </w:r>
      <w:r>
        <w:instrText xml:space="preserve"> PAGEREF _Toc523514301 \h </w:instrText>
      </w:r>
      <w:r>
        <w:fldChar w:fldCharType="separate"/>
      </w:r>
      <w:r>
        <w:t>586</w:t>
      </w:r>
      <w:r>
        <w:fldChar w:fldCharType="end"/>
      </w:r>
    </w:p>
    <w:p w:rsidR="001F7D08" w:rsidRDefault="001F7D08">
      <w:pPr>
        <w:pStyle w:val="TOC5"/>
        <w:rPr>
          <w:rFonts w:asciiTheme="minorHAnsi" w:eastAsiaTheme="minorEastAsia" w:hAnsiTheme="minorHAnsi" w:cstheme="minorBidi"/>
          <w:sz w:val="22"/>
          <w:szCs w:val="22"/>
        </w:rPr>
      </w:pPr>
      <w:r>
        <w:t>7.11.6.2</w:t>
      </w:r>
      <w:r>
        <w:rPr>
          <w:rFonts w:asciiTheme="minorHAnsi" w:eastAsiaTheme="minorEastAsia" w:hAnsiTheme="minorHAnsi" w:cstheme="minorBidi"/>
          <w:sz w:val="22"/>
          <w:szCs w:val="22"/>
        </w:rPr>
        <w:tab/>
      </w:r>
      <w:r>
        <w:t>RRC Re-establishment and RRC connection release [NR_newRAT-Core]</w:t>
      </w:r>
      <w:r>
        <w:tab/>
      </w:r>
      <w:r>
        <w:fldChar w:fldCharType="begin"/>
      </w:r>
      <w:r>
        <w:instrText xml:space="preserve"> PAGEREF _Toc523514302 \h </w:instrText>
      </w:r>
      <w:r>
        <w:fldChar w:fldCharType="separate"/>
      </w:r>
      <w:r>
        <w:t>593</w:t>
      </w:r>
      <w:r>
        <w:fldChar w:fldCharType="end"/>
      </w:r>
    </w:p>
    <w:p w:rsidR="001F7D08" w:rsidRDefault="001F7D08">
      <w:pPr>
        <w:pStyle w:val="TOC4"/>
        <w:rPr>
          <w:rFonts w:asciiTheme="minorHAnsi" w:eastAsiaTheme="minorEastAsia" w:hAnsiTheme="minorHAnsi" w:cstheme="minorBidi"/>
          <w:sz w:val="22"/>
          <w:szCs w:val="22"/>
        </w:rPr>
      </w:pPr>
      <w:r>
        <w:t>7.11.7</w:t>
      </w:r>
      <w:r>
        <w:rPr>
          <w:rFonts w:asciiTheme="minorHAnsi" w:eastAsiaTheme="minorEastAsia" w:hAnsiTheme="minorHAnsi" w:cstheme="minorBidi"/>
          <w:sz w:val="22"/>
          <w:szCs w:val="22"/>
        </w:rPr>
        <w:tab/>
      </w:r>
      <w:r>
        <w:t>Timing (38.133/36.133) [NR_newRAT-Core]</w:t>
      </w:r>
      <w:r>
        <w:tab/>
      </w:r>
      <w:r>
        <w:fldChar w:fldCharType="begin"/>
      </w:r>
      <w:r>
        <w:instrText xml:space="preserve"> PAGEREF _Toc523514303 \h </w:instrText>
      </w:r>
      <w:r>
        <w:fldChar w:fldCharType="separate"/>
      </w:r>
      <w:r>
        <w:t>598</w:t>
      </w:r>
      <w:r>
        <w:fldChar w:fldCharType="end"/>
      </w:r>
    </w:p>
    <w:p w:rsidR="001F7D08" w:rsidRDefault="001F7D08">
      <w:pPr>
        <w:pStyle w:val="TOC4"/>
        <w:rPr>
          <w:rFonts w:asciiTheme="minorHAnsi" w:eastAsiaTheme="minorEastAsia" w:hAnsiTheme="minorHAnsi" w:cstheme="minorBidi"/>
          <w:sz w:val="22"/>
          <w:szCs w:val="22"/>
        </w:rPr>
      </w:pPr>
      <w:r>
        <w:t>7.11.8</w:t>
      </w:r>
      <w:r>
        <w:rPr>
          <w:rFonts w:asciiTheme="minorHAnsi" w:eastAsiaTheme="minorEastAsia" w:hAnsiTheme="minorHAnsi" w:cstheme="minorBidi"/>
          <w:sz w:val="22"/>
          <w:szCs w:val="22"/>
        </w:rPr>
        <w:tab/>
      </w:r>
      <w:r>
        <w:t>Signaling characteristics (38.133/36.133) [NR_newRAT-Core]</w:t>
      </w:r>
      <w:r>
        <w:tab/>
      </w:r>
      <w:r>
        <w:fldChar w:fldCharType="begin"/>
      </w:r>
      <w:r>
        <w:instrText xml:space="preserve"> PAGEREF _Toc523514304 \h </w:instrText>
      </w:r>
      <w:r>
        <w:fldChar w:fldCharType="separate"/>
      </w:r>
      <w:r>
        <w:t>608</w:t>
      </w:r>
      <w:r>
        <w:fldChar w:fldCharType="end"/>
      </w:r>
    </w:p>
    <w:p w:rsidR="001F7D08" w:rsidRDefault="001F7D08">
      <w:pPr>
        <w:pStyle w:val="TOC5"/>
        <w:rPr>
          <w:rFonts w:asciiTheme="minorHAnsi" w:eastAsiaTheme="minorEastAsia" w:hAnsiTheme="minorHAnsi" w:cstheme="minorBidi"/>
          <w:sz w:val="22"/>
          <w:szCs w:val="22"/>
        </w:rPr>
      </w:pPr>
      <w:r>
        <w:t>7.11.8.1</w:t>
      </w:r>
      <w:r>
        <w:rPr>
          <w:rFonts w:asciiTheme="minorHAnsi" w:eastAsiaTheme="minorEastAsia" w:hAnsiTheme="minorHAnsi" w:cstheme="minorBidi"/>
          <w:sz w:val="22"/>
          <w:szCs w:val="22"/>
        </w:rPr>
        <w:tab/>
      </w:r>
      <w:r>
        <w:t>RLM requirements [NR_newRAT-Core]</w:t>
      </w:r>
      <w:r>
        <w:tab/>
      </w:r>
      <w:r>
        <w:fldChar w:fldCharType="begin"/>
      </w:r>
      <w:r>
        <w:instrText xml:space="preserve"> PAGEREF _Toc523514305 \h </w:instrText>
      </w:r>
      <w:r>
        <w:fldChar w:fldCharType="separate"/>
      </w:r>
      <w:r>
        <w:t>608</w:t>
      </w:r>
      <w:r>
        <w:fldChar w:fldCharType="end"/>
      </w:r>
    </w:p>
    <w:p w:rsidR="001F7D08" w:rsidRDefault="001F7D08">
      <w:pPr>
        <w:pStyle w:val="TOC5"/>
        <w:rPr>
          <w:rFonts w:asciiTheme="minorHAnsi" w:eastAsiaTheme="minorEastAsia" w:hAnsiTheme="minorHAnsi" w:cstheme="minorBidi"/>
          <w:sz w:val="22"/>
          <w:szCs w:val="22"/>
        </w:rPr>
      </w:pPr>
      <w:r>
        <w:t>7.11.8.2</w:t>
      </w:r>
      <w:r>
        <w:rPr>
          <w:rFonts w:asciiTheme="minorHAnsi" w:eastAsiaTheme="minorEastAsia" w:hAnsiTheme="minorHAnsi" w:cstheme="minorBidi"/>
          <w:sz w:val="22"/>
          <w:szCs w:val="22"/>
        </w:rPr>
        <w:tab/>
      </w:r>
      <w:r>
        <w:t>Interruption [NR_newRAT-Core]</w:t>
      </w:r>
      <w:r>
        <w:tab/>
      </w:r>
      <w:r>
        <w:fldChar w:fldCharType="begin"/>
      </w:r>
      <w:r>
        <w:instrText xml:space="preserve"> PAGEREF _Toc523514306 \h </w:instrText>
      </w:r>
      <w:r>
        <w:fldChar w:fldCharType="separate"/>
      </w:r>
      <w:r>
        <w:t>618</w:t>
      </w:r>
      <w:r>
        <w:fldChar w:fldCharType="end"/>
      </w:r>
    </w:p>
    <w:p w:rsidR="001F7D08" w:rsidRDefault="001F7D08">
      <w:pPr>
        <w:pStyle w:val="TOC5"/>
        <w:rPr>
          <w:rFonts w:asciiTheme="minorHAnsi" w:eastAsiaTheme="minorEastAsia" w:hAnsiTheme="minorHAnsi" w:cstheme="minorBidi"/>
          <w:sz w:val="22"/>
          <w:szCs w:val="22"/>
        </w:rPr>
      </w:pPr>
      <w:r>
        <w:t>7.11.8.3</w:t>
      </w:r>
      <w:r>
        <w:rPr>
          <w:rFonts w:asciiTheme="minorHAnsi" w:eastAsiaTheme="minorEastAsia" w:hAnsiTheme="minorHAnsi" w:cstheme="minorBidi"/>
          <w:sz w:val="22"/>
          <w:szCs w:val="22"/>
        </w:rPr>
        <w:tab/>
      </w:r>
      <w:r>
        <w:t>PSCell addition/release/change and SCell (de)activation [NR_newRAT-Core]</w:t>
      </w:r>
      <w:r>
        <w:tab/>
      </w:r>
      <w:r>
        <w:fldChar w:fldCharType="begin"/>
      </w:r>
      <w:r>
        <w:instrText xml:space="preserve"> PAGEREF _Toc523514307 \h </w:instrText>
      </w:r>
      <w:r>
        <w:fldChar w:fldCharType="separate"/>
      </w:r>
      <w:r>
        <w:t>624</w:t>
      </w:r>
      <w:r>
        <w:fldChar w:fldCharType="end"/>
      </w:r>
    </w:p>
    <w:p w:rsidR="001F7D08" w:rsidRDefault="001F7D08">
      <w:pPr>
        <w:pStyle w:val="TOC5"/>
        <w:rPr>
          <w:rFonts w:asciiTheme="minorHAnsi" w:eastAsiaTheme="minorEastAsia" w:hAnsiTheme="minorHAnsi" w:cstheme="minorBidi"/>
          <w:sz w:val="22"/>
          <w:szCs w:val="22"/>
        </w:rPr>
      </w:pPr>
      <w:r>
        <w:t>7.11.8.4</w:t>
      </w:r>
      <w:r>
        <w:rPr>
          <w:rFonts w:asciiTheme="minorHAnsi" w:eastAsiaTheme="minorEastAsia" w:hAnsiTheme="minorHAnsi" w:cstheme="minorBidi"/>
          <w:sz w:val="22"/>
          <w:szCs w:val="22"/>
        </w:rPr>
        <w:tab/>
      </w:r>
      <w:r>
        <w:t>BWP switching [NR_newRAT-Core]</w:t>
      </w:r>
      <w:r>
        <w:tab/>
      </w:r>
      <w:r>
        <w:fldChar w:fldCharType="begin"/>
      </w:r>
      <w:r>
        <w:instrText xml:space="preserve"> PAGEREF _Toc523514308 \h </w:instrText>
      </w:r>
      <w:r>
        <w:fldChar w:fldCharType="separate"/>
      </w:r>
      <w:r>
        <w:t>635</w:t>
      </w:r>
      <w:r>
        <w:fldChar w:fldCharType="end"/>
      </w:r>
    </w:p>
    <w:p w:rsidR="001F7D08" w:rsidRDefault="001F7D08">
      <w:pPr>
        <w:pStyle w:val="TOC4"/>
        <w:rPr>
          <w:rFonts w:asciiTheme="minorHAnsi" w:eastAsiaTheme="minorEastAsia" w:hAnsiTheme="minorHAnsi" w:cstheme="minorBidi"/>
          <w:sz w:val="22"/>
          <w:szCs w:val="22"/>
        </w:rPr>
      </w:pPr>
      <w:r>
        <w:t>7.11.9</w:t>
      </w:r>
      <w:r>
        <w:rPr>
          <w:rFonts w:asciiTheme="minorHAnsi" w:eastAsiaTheme="minorEastAsia" w:hAnsiTheme="minorHAnsi" w:cstheme="minorBidi"/>
          <w:sz w:val="22"/>
          <w:szCs w:val="22"/>
        </w:rPr>
        <w:tab/>
      </w:r>
      <w:r>
        <w:t>Inter-RAT RRM measurement (38.133/36.133) [NR_newRAT-Core]</w:t>
      </w:r>
      <w:r>
        <w:tab/>
      </w:r>
      <w:r>
        <w:fldChar w:fldCharType="begin"/>
      </w:r>
      <w:r>
        <w:instrText xml:space="preserve"> PAGEREF _Toc523514309 \h </w:instrText>
      </w:r>
      <w:r>
        <w:fldChar w:fldCharType="separate"/>
      </w:r>
      <w:r>
        <w:t>650</w:t>
      </w:r>
      <w:r>
        <w:fldChar w:fldCharType="end"/>
      </w:r>
    </w:p>
    <w:p w:rsidR="001F7D08" w:rsidRDefault="001F7D08">
      <w:pPr>
        <w:pStyle w:val="TOC4"/>
        <w:rPr>
          <w:rFonts w:asciiTheme="minorHAnsi" w:eastAsiaTheme="minorEastAsia" w:hAnsiTheme="minorHAnsi" w:cstheme="minorBidi"/>
          <w:sz w:val="22"/>
          <w:szCs w:val="22"/>
        </w:rPr>
      </w:pPr>
      <w:r>
        <w:t>7.11.10</w:t>
      </w:r>
      <w:r>
        <w:rPr>
          <w:rFonts w:asciiTheme="minorHAnsi" w:eastAsiaTheme="minorEastAsia" w:hAnsiTheme="minorHAnsi" w:cstheme="minorBidi"/>
          <w:sz w:val="22"/>
          <w:szCs w:val="22"/>
        </w:rPr>
        <w:tab/>
      </w:r>
      <w:r>
        <w:t>CSI-RS based RRM (RSRP/RSRQ/RS-SINR) [NR_newRAT-Core]</w:t>
      </w:r>
      <w:r>
        <w:tab/>
      </w:r>
      <w:r>
        <w:fldChar w:fldCharType="begin"/>
      </w:r>
      <w:r>
        <w:instrText xml:space="preserve"> PAGEREF _Toc523514310 \h </w:instrText>
      </w:r>
      <w:r>
        <w:fldChar w:fldCharType="separate"/>
      </w:r>
      <w:r>
        <w:t>654</w:t>
      </w:r>
      <w:r>
        <w:fldChar w:fldCharType="end"/>
      </w:r>
    </w:p>
    <w:p w:rsidR="001F7D08" w:rsidRDefault="001F7D08">
      <w:pPr>
        <w:pStyle w:val="TOC4"/>
        <w:rPr>
          <w:rFonts w:asciiTheme="minorHAnsi" w:eastAsiaTheme="minorEastAsia" w:hAnsiTheme="minorHAnsi" w:cstheme="minorBidi"/>
          <w:sz w:val="22"/>
          <w:szCs w:val="22"/>
        </w:rPr>
      </w:pPr>
      <w:r>
        <w:t>7.11.11</w:t>
      </w:r>
      <w:r>
        <w:rPr>
          <w:rFonts w:asciiTheme="minorHAnsi" w:eastAsiaTheme="minorEastAsia" w:hAnsiTheme="minorHAnsi" w:cstheme="minorBidi"/>
          <w:sz w:val="22"/>
          <w:szCs w:val="22"/>
        </w:rPr>
        <w:tab/>
      </w:r>
      <w:r>
        <w:t>Other requirements [NR_newRAT-Core]</w:t>
      </w:r>
      <w:r>
        <w:tab/>
      </w:r>
      <w:r>
        <w:fldChar w:fldCharType="begin"/>
      </w:r>
      <w:r>
        <w:instrText xml:space="preserve"> PAGEREF _Toc523514311 \h </w:instrText>
      </w:r>
      <w:r>
        <w:fldChar w:fldCharType="separate"/>
      </w:r>
      <w:r>
        <w:t>655</w:t>
      </w:r>
      <w:r>
        <w:fldChar w:fldCharType="end"/>
      </w:r>
    </w:p>
    <w:p w:rsidR="001F7D08" w:rsidRDefault="001F7D08">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RRM perf (38.133) [NR_newRAT-Perf]</w:t>
      </w:r>
      <w:r>
        <w:tab/>
      </w:r>
      <w:r>
        <w:fldChar w:fldCharType="begin"/>
      </w:r>
      <w:r>
        <w:instrText xml:space="preserve"> PAGEREF _Toc523514312 \h </w:instrText>
      </w:r>
      <w:r>
        <w:fldChar w:fldCharType="separate"/>
      </w:r>
      <w:r>
        <w:t>662</w:t>
      </w:r>
      <w:r>
        <w:fldChar w:fldCharType="end"/>
      </w:r>
    </w:p>
    <w:p w:rsidR="001F7D08" w:rsidRDefault="001F7D08">
      <w:pPr>
        <w:pStyle w:val="TOC4"/>
        <w:rPr>
          <w:rFonts w:asciiTheme="minorHAnsi" w:eastAsiaTheme="minorEastAsia" w:hAnsiTheme="minorHAnsi" w:cstheme="minorBidi"/>
          <w:sz w:val="22"/>
          <w:szCs w:val="22"/>
        </w:rPr>
      </w:pPr>
      <w:r>
        <w:t>7.12.1</w:t>
      </w:r>
      <w:r>
        <w:rPr>
          <w:rFonts w:asciiTheme="minorHAnsi" w:eastAsiaTheme="minorEastAsia" w:hAnsiTheme="minorHAnsi" w:cstheme="minorBidi"/>
          <w:sz w:val="22"/>
          <w:szCs w:val="22"/>
        </w:rPr>
        <w:tab/>
      </w:r>
      <w:r>
        <w:t>RRM measurement accuracy [NR_newRAT-Perf]</w:t>
      </w:r>
      <w:r>
        <w:tab/>
      </w:r>
      <w:r>
        <w:fldChar w:fldCharType="begin"/>
      </w:r>
      <w:r>
        <w:instrText xml:space="preserve"> PAGEREF _Toc523514313 \h </w:instrText>
      </w:r>
      <w:r>
        <w:fldChar w:fldCharType="separate"/>
      </w:r>
      <w:r>
        <w:t>662</w:t>
      </w:r>
      <w:r>
        <w:fldChar w:fldCharType="end"/>
      </w:r>
    </w:p>
    <w:p w:rsidR="001F7D08" w:rsidRDefault="001F7D08">
      <w:pPr>
        <w:pStyle w:val="TOC4"/>
        <w:rPr>
          <w:rFonts w:asciiTheme="minorHAnsi" w:eastAsiaTheme="minorEastAsia" w:hAnsiTheme="minorHAnsi" w:cstheme="minorBidi"/>
          <w:sz w:val="22"/>
          <w:szCs w:val="22"/>
        </w:rPr>
      </w:pPr>
      <w:r>
        <w:t>7.12.2</w:t>
      </w:r>
      <w:r>
        <w:rPr>
          <w:rFonts w:asciiTheme="minorHAnsi" w:eastAsiaTheme="minorEastAsia" w:hAnsiTheme="minorHAnsi" w:cstheme="minorBidi"/>
          <w:sz w:val="22"/>
          <w:szCs w:val="22"/>
        </w:rPr>
        <w:tab/>
      </w:r>
      <w:r>
        <w:t>RSRP/PHR mapping table and band grouping [NR_newRAT-Perf]</w:t>
      </w:r>
      <w:r>
        <w:tab/>
      </w:r>
      <w:r>
        <w:fldChar w:fldCharType="begin"/>
      </w:r>
      <w:r>
        <w:instrText xml:space="preserve"> PAGEREF _Toc523514314 \h </w:instrText>
      </w:r>
      <w:r>
        <w:fldChar w:fldCharType="separate"/>
      </w:r>
      <w:r>
        <w:t>671</w:t>
      </w:r>
      <w:r>
        <w:fldChar w:fldCharType="end"/>
      </w:r>
    </w:p>
    <w:p w:rsidR="001F7D08" w:rsidRDefault="001F7D08">
      <w:pPr>
        <w:pStyle w:val="TOC4"/>
        <w:rPr>
          <w:rFonts w:asciiTheme="minorHAnsi" w:eastAsiaTheme="minorEastAsia" w:hAnsiTheme="minorHAnsi" w:cstheme="minorBidi"/>
          <w:sz w:val="22"/>
          <w:szCs w:val="22"/>
        </w:rPr>
      </w:pPr>
      <w:r>
        <w:t>7.12.3</w:t>
      </w:r>
      <w:r>
        <w:rPr>
          <w:rFonts w:asciiTheme="minorHAnsi" w:eastAsiaTheme="minorEastAsia" w:hAnsiTheme="minorHAnsi" w:cstheme="minorBidi"/>
          <w:sz w:val="22"/>
          <w:szCs w:val="22"/>
        </w:rPr>
        <w:tab/>
      </w:r>
      <w:r>
        <w:t>RRM test cases [NR_newRAT-Perf]</w:t>
      </w:r>
      <w:r>
        <w:tab/>
      </w:r>
      <w:r>
        <w:fldChar w:fldCharType="begin"/>
      </w:r>
      <w:r>
        <w:instrText xml:space="preserve"> PAGEREF _Toc523514315 \h </w:instrText>
      </w:r>
      <w:r>
        <w:fldChar w:fldCharType="separate"/>
      </w:r>
      <w:r>
        <w:t>673</w:t>
      </w:r>
      <w:r>
        <w:fldChar w:fldCharType="end"/>
      </w:r>
    </w:p>
    <w:p w:rsidR="001F7D08" w:rsidRDefault="001F7D08">
      <w:pPr>
        <w:pStyle w:val="TOC5"/>
        <w:rPr>
          <w:rFonts w:asciiTheme="minorHAnsi" w:eastAsiaTheme="minorEastAsia" w:hAnsiTheme="minorHAnsi" w:cstheme="minorBidi"/>
          <w:sz w:val="22"/>
          <w:szCs w:val="22"/>
        </w:rPr>
      </w:pPr>
      <w:r>
        <w:t>7.12.3.1</w:t>
      </w:r>
      <w:r>
        <w:rPr>
          <w:rFonts w:asciiTheme="minorHAnsi" w:eastAsiaTheme="minorEastAsia" w:hAnsiTheme="minorHAnsi" w:cstheme="minorBidi"/>
          <w:sz w:val="22"/>
          <w:szCs w:val="22"/>
        </w:rPr>
        <w:tab/>
      </w:r>
      <w:r>
        <w:t>General (test case list\test principle) [NR_newRAT-Perf]</w:t>
      </w:r>
      <w:r>
        <w:tab/>
      </w:r>
      <w:r>
        <w:fldChar w:fldCharType="begin"/>
      </w:r>
      <w:r>
        <w:instrText xml:space="preserve"> PAGEREF _Toc523514316 \h </w:instrText>
      </w:r>
      <w:r>
        <w:fldChar w:fldCharType="separate"/>
      </w:r>
      <w:r>
        <w:t>674</w:t>
      </w:r>
      <w:r>
        <w:fldChar w:fldCharType="end"/>
      </w:r>
    </w:p>
    <w:p w:rsidR="001F7D08" w:rsidRDefault="001F7D08">
      <w:pPr>
        <w:pStyle w:val="TOC5"/>
        <w:rPr>
          <w:rFonts w:asciiTheme="minorHAnsi" w:eastAsiaTheme="minorEastAsia" w:hAnsiTheme="minorHAnsi" w:cstheme="minorBidi"/>
          <w:sz w:val="22"/>
          <w:szCs w:val="22"/>
        </w:rPr>
      </w:pPr>
      <w:r>
        <w:t>7.12.3.2</w:t>
      </w:r>
      <w:r>
        <w:rPr>
          <w:rFonts w:asciiTheme="minorHAnsi" w:eastAsiaTheme="minorEastAsia" w:hAnsiTheme="minorHAnsi" w:cstheme="minorBidi"/>
          <w:sz w:val="22"/>
          <w:szCs w:val="22"/>
        </w:rPr>
        <w:tab/>
      </w:r>
      <w:r>
        <w:t>RMC and OCNG [NR_newRAT-Perf]</w:t>
      </w:r>
      <w:r>
        <w:tab/>
      </w:r>
      <w:r>
        <w:fldChar w:fldCharType="begin"/>
      </w:r>
      <w:r>
        <w:instrText xml:space="preserve"> PAGEREF _Toc523514317 \h </w:instrText>
      </w:r>
      <w:r>
        <w:fldChar w:fldCharType="separate"/>
      </w:r>
      <w:r>
        <w:t>675</w:t>
      </w:r>
      <w:r>
        <w:fldChar w:fldCharType="end"/>
      </w:r>
    </w:p>
    <w:p w:rsidR="001F7D08" w:rsidRDefault="001F7D08">
      <w:pPr>
        <w:pStyle w:val="TOC5"/>
        <w:rPr>
          <w:rFonts w:asciiTheme="minorHAnsi" w:eastAsiaTheme="minorEastAsia" w:hAnsiTheme="minorHAnsi" w:cstheme="minorBidi"/>
          <w:sz w:val="22"/>
          <w:szCs w:val="22"/>
        </w:rPr>
      </w:pPr>
      <w:r>
        <w:t>7.12.3.3</w:t>
      </w:r>
      <w:r>
        <w:rPr>
          <w:rFonts w:asciiTheme="minorHAnsi" w:eastAsiaTheme="minorEastAsia" w:hAnsiTheme="minorHAnsi" w:cstheme="minorBidi"/>
          <w:sz w:val="22"/>
          <w:szCs w:val="22"/>
        </w:rPr>
        <w:tab/>
      </w:r>
      <w:r>
        <w:t>RRM measurement procedure [NR_newRAT-Perf]</w:t>
      </w:r>
      <w:r>
        <w:tab/>
      </w:r>
      <w:r>
        <w:fldChar w:fldCharType="begin"/>
      </w:r>
      <w:r>
        <w:instrText xml:space="preserve"> PAGEREF _Toc523514318 \h </w:instrText>
      </w:r>
      <w:r>
        <w:fldChar w:fldCharType="separate"/>
      </w:r>
      <w:r>
        <w:t>684</w:t>
      </w:r>
      <w:r>
        <w:fldChar w:fldCharType="end"/>
      </w:r>
    </w:p>
    <w:p w:rsidR="001F7D08" w:rsidRDefault="001F7D08">
      <w:pPr>
        <w:pStyle w:val="TOC5"/>
        <w:rPr>
          <w:rFonts w:asciiTheme="minorHAnsi" w:eastAsiaTheme="minorEastAsia" w:hAnsiTheme="minorHAnsi" w:cstheme="minorBidi"/>
          <w:sz w:val="22"/>
          <w:szCs w:val="22"/>
        </w:rPr>
      </w:pPr>
      <w:r>
        <w:t>7.12.3.4</w:t>
      </w:r>
      <w:r>
        <w:rPr>
          <w:rFonts w:asciiTheme="minorHAnsi" w:eastAsiaTheme="minorEastAsia" w:hAnsiTheme="minorHAnsi" w:cstheme="minorBidi"/>
          <w:sz w:val="22"/>
          <w:szCs w:val="22"/>
        </w:rPr>
        <w:tab/>
      </w:r>
      <w:r>
        <w:t>RRM measurement accuracy performance [NR_newRAT-Perf]</w:t>
      </w:r>
      <w:r>
        <w:tab/>
      </w:r>
      <w:r>
        <w:fldChar w:fldCharType="begin"/>
      </w:r>
      <w:r>
        <w:instrText xml:space="preserve"> PAGEREF _Toc523514319 \h </w:instrText>
      </w:r>
      <w:r>
        <w:fldChar w:fldCharType="separate"/>
      </w:r>
      <w:r>
        <w:t>689</w:t>
      </w:r>
      <w:r>
        <w:fldChar w:fldCharType="end"/>
      </w:r>
    </w:p>
    <w:p w:rsidR="001F7D08" w:rsidRDefault="001F7D08">
      <w:pPr>
        <w:pStyle w:val="TOC5"/>
        <w:rPr>
          <w:rFonts w:asciiTheme="minorHAnsi" w:eastAsiaTheme="minorEastAsia" w:hAnsiTheme="minorHAnsi" w:cstheme="minorBidi"/>
          <w:sz w:val="22"/>
          <w:szCs w:val="22"/>
        </w:rPr>
      </w:pPr>
      <w:r>
        <w:t>7.12.3.5</w:t>
      </w:r>
      <w:r>
        <w:rPr>
          <w:rFonts w:asciiTheme="minorHAnsi" w:eastAsiaTheme="minorEastAsia" w:hAnsiTheme="minorHAnsi" w:cstheme="minorBidi"/>
          <w:sz w:val="22"/>
          <w:szCs w:val="22"/>
        </w:rPr>
        <w:tab/>
      </w:r>
      <w:r>
        <w:t>Idle state and inactive state mobility [NR_newRAT-Perf]</w:t>
      </w:r>
      <w:r>
        <w:tab/>
      </w:r>
      <w:r>
        <w:fldChar w:fldCharType="begin"/>
      </w:r>
      <w:r>
        <w:instrText xml:space="preserve"> PAGEREF _Toc523514320 \h </w:instrText>
      </w:r>
      <w:r>
        <w:fldChar w:fldCharType="separate"/>
      </w:r>
      <w:r>
        <w:t>693</w:t>
      </w:r>
      <w:r>
        <w:fldChar w:fldCharType="end"/>
      </w:r>
    </w:p>
    <w:p w:rsidR="001F7D08" w:rsidRDefault="001F7D08">
      <w:pPr>
        <w:pStyle w:val="TOC5"/>
        <w:rPr>
          <w:rFonts w:asciiTheme="minorHAnsi" w:eastAsiaTheme="minorEastAsia" w:hAnsiTheme="minorHAnsi" w:cstheme="minorBidi"/>
          <w:sz w:val="22"/>
          <w:szCs w:val="22"/>
        </w:rPr>
      </w:pPr>
      <w:r>
        <w:t>7.12.3.6</w:t>
      </w:r>
      <w:r>
        <w:rPr>
          <w:rFonts w:asciiTheme="minorHAnsi" w:eastAsiaTheme="minorEastAsia" w:hAnsiTheme="minorHAnsi" w:cstheme="minorBidi"/>
          <w:sz w:val="22"/>
          <w:szCs w:val="22"/>
        </w:rPr>
        <w:tab/>
      </w:r>
      <w:r>
        <w:t>Connected state mobility [NR_newRAT-Perf]</w:t>
      </w:r>
      <w:r>
        <w:tab/>
      </w:r>
      <w:r>
        <w:fldChar w:fldCharType="begin"/>
      </w:r>
      <w:r>
        <w:instrText xml:space="preserve"> PAGEREF _Toc523514321 \h </w:instrText>
      </w:r>
      <w:r>
        <w:fldChar w:fldCharType="separate"/>
      </w:r>
      <w:r>
        <w:t>693</w:t>
      </w:r>
      <w:r>
        <w:fldChar w:fldCharType="end"/>
      </w:r>
    </w:p>
    <w:p w:rsidR="001F7D08" w:rsidRDefault="001F7D08">
      <w:pPr>
        <w:pStyle w:val="TOC5"/>
        <w:rPr>
          <w:rFonts w:asciiTheme="minorHAnsi" w:eastAsiaTheme="minorEastAsia" w:hAnsiTheme="minorHAnsi" w:cstheme="minorBidi"/>
          <w:sz w:val="22"/>
          <w:szCs w:val="22"/>
        </w:rPr>
      </w:pPr>
      <w:r>
        <w:t>7.12.3.7</w:t>
      </w:r>
      <w:r>
        <w:rPr>
          <w:rFonts w:asciiTheme="minorHAnsi" w:eastAsiaTheme="minorEastAsia" w:hAnsiTheme="minorHAnsi" w:cstheme="minorBidi"/>
          <w:sz w:val="22"/>
          <w:szCs w:val="22"/>
        </w:rPr>
        <w:tab/>
      </w:r>
      <w:r>
        <w:t>Timing and Signal characteristics (RLM/Interruption/(de)activation) [NR_newRAT-Perf]</w:t>
      </w:r>
      <w:r>
        <w:tab/>
      </w:r>
      <w:r>
        <w:fldChar w:fldCharType="begin"/>
      </w:r>
      <w:r>
        <w:instrText xml:space="preserve"> PAGEREF _Toc523514322 \h </w:instrText>
      </w:r>
      <w:r>
        <w:fldChar w:fldCharType="separate"/>
      </w:r>
      <w:r>
        <w:t>695</w:t>
      </w:r>
      <w:r>
        <w:fldChar w:fldCharType="end"/>
      </w:r>
    </w:p>
    <w:p w:rsidR="001F7D08" w:rsidRDefault="001F7D08">
      <w:pPr>
        <w:pStyle w:val="TOC3"/>
        <w:rPr>
          <w:rFonts w:asciiTheme="minorHAnsi" w:eastAsiaTheme="minorEastAsia" w:hAnsiTheme="minorHAnsi" w:cstheme="minorBidi"/>
          <w:sz w:val="22"/>
          <w:szCs w:val="22"/>
        </w:rPr>
      </w:pPr>
      <w:r>
        <w:t>7.13</w:t>
      </w:r>
      <w:r>
        <w:rPr>
          <w:rFonts w:asciiTheme="minorHAnsi" w:eastAsiaTheme="minorEastAsia" w:hAnsiTheme="minorHAnsi" w:cstheme="minorBidi"/>
          <w:sz w:val="22"/>
          <w:szCs w:val="22"/>
        </w:rPr>
        <w:tab/>
      </w:r>
      <w:r>
        <w:t>Demodulation and CSI (38.101-4/38.104) [NR_newRAT-Perf]</w:t>
      </w:r>
      <w:r>
        <w:tab/>
      </w:r>
      <w:r>
        <w:fldChar w:fldCharType="begin"/>
      </w:r>
      <w:r>
        <w:instrText xml:space="preserve"> PAGEREF _Toc523514323 \h </w:instrText>
      </w:r>
      <w:r>
        <w:fldChar w:fldCharType="separate"/>
      </w:r>
      <w:r>
        <w:t>702</w:t>
      </w:r>
      <w:r>
        <w:fldChar w:fldCharType="end"/>
      </w:r>
    </w:p>
    <w:p w:rsidR="001F7D08" w:rsidRDefault="001F7D08">
      <w:pPr>
        <w:pStyle w:val="TOC4"/>
        <w:rPr>
          <w:rFonts w:asciiTheme="minorHAnsi" w:eastAsiaTheme="minorEastAsia" w:hAnsiTheme="minorHAnsi" w:cstheme="minorBidi"/>
          <w:sz w:val="22"/>
          <w:szCs w:val="22"/>
        </w:rPr>
      </w:pPr>
      <w:r>
        <w:t>7.13.1</w:t>
      </w:r>
      <w:r>
        <w:rPr>
          <w:rFonts w:asciiTheme="minorHAnsi" w:eastAsiaTheme="minorEastAsia" w:hAnsiTheme="minorHAnsi" w:cstheme="minorBidi"/>
          <w:sz w:val="22"/>
          <w:szCs w:val="22"/>
        </w:rPr>
        <w:tab/>
      </w:r>
      <w:r>
        <w:t>UE demodulation and CSI [NR_newRAT-Perf]</w:t>
      </w:r>
      <w:r>
        <w:tab/>
      </w:r>
      <w:r>
        <w:fldChar w:fldCharType="begin"/>
      </w:r>
      <w:r>
        <w:instrText xml:space="preserve"> PAGEREF _Toc523514324 \h </w:instrText>
      </w:r>
      <w:r>
        <w:fldChar w:fldCharType="separate"/>
      </w:r>
      <w:r>
        <w:t>702</w:t>
      </w:r>
      <w:r>
        <w:fldChar w:fldCharType="end"/>
      </w:r>
    </w:p>
    <w:p w:rsidR="001F7D08" w:rsidRDefault="001F7D08">
      <w:pPr>
        <w:pStyle w:val="TOC5"/>
        <w:rPr>
          <w:rFonts w:asciiTheme="minorHAnsi" w:eastAsiaTheme="minorEastAsia" w:hAnsiTheme="minorHAnsi" w:cstheme="minorBidi"/>
          <w:sz w:val="22"/>
          <w:szCs w:val="22"/>
        </w:rPr>
      </w:pPr>
      <w:r>
        <w:t>7.13.1.1</w:t>
      </w:r>
      <w:r>
        <w:rPr>
          <w:rFonts w:asciiTheme="minorHAnsi" w:eastAsiaTheme="minorEastAsia" w:hAnsiTheme="minorHAnsi" w:cstheme="minorBidi"/>
          <w:sz w:val="22"/>
          <w:szCs w:val="22"/>
        </w:rPr>
        <w:tab/>
      </w:r>
      <w:r>
        <w:t>38.101-4 specification structure [NR_newRAT-Perf]</w:t>
      </w:r>
      <w:r>
        <w:tab/>
      </w:r>
      <w:r>
        <w:fldChar w:fldCharType="begin"/>
      </w:r>
      <w:r>
        <w:instrText xml:space="preserve"> PAGEREF _Toc523514325 \h </w:instrText>
      </w:r>
      <w:r>
        <w:fldChar w:fldCharType="separate"/>
      </w:r>
      <w:r>
        <w:t>703</w:t>
      </w:r>
      <w:r>
        <w:fldChar w:fldCharType="end"/>
      </w:r>
    </w:p>
    <w:p w:rsidR="001F7D08" w:rsidRDefault="001F7D08">
      <w:pPr>
        <w:pStyle w:val="TOC5"/>
        <w:rPr>
          <w:rFonts w:asciiTheme="minorHAnsi" w:eastAsiaTheme="minorEastAsia" w:hAnsiTheme="minorHAnsi" w:cstheme="minorBidi"/>
          <w:sz w:val="22"/>
          <w:szCs w:val="22"/>
        </w:rPr>
      </w:pPr>
      <w:r>
        <w:t>7.13.1.2</w:t>
      </w:r>
      <w:r>
        <w:rPr>
          <w:rFonts w:asciiTheme="minorHAnsi" w:eastAsiaTheme="minorEastAsia" w:hAnsiTheme="minorHAnsi" w:cstheme="minorBidi"/>
          <w:sz w:val="22"/>
          <w:szCs w:val="22"/>
        </w:rPr>
        <w:tab/>
      </w:r>
      <w:r>
        <w:t>General: common parameters and scenarios [NR_newRAT-Perf]</w:t>
      </w:r>
      <w:r>
        <w:tab/>
      </w:r>
      <w:r>
        <w:fldChar w:fldCharType="begin"/>
      </w:r>
      <w:r>
        <w:instrText xml:space="preserve"> PAGEREF _Toc523514326 \h </w:instrText>
      </w:r>
      <w:r>
        <w:fldChar w:fldCharType="separate"/>
      </w:r>
      <w:r>
        <w:t>704</w:t>
      </w:r>
      <w:r>
        <w:fldChar w:fldCharType="end"/>
      </w:r>
    </w:p>
    <w:p w:rsidR="001F7D08" w:rsidRDefault="001F7D08">
      <w:pPr>
        <w:pStyle w:val="TOC5"/>
        <w:rPr>
          <w:rFonts w:asciiTheme="minorHAnsi" w:eastAsiaTheme="minorEastAsia" w:hAnsiTheme="minorHAnsi" w:cstheme="minorBidi"/>
          <w:sz w:val="22"/>
          <w:szCs w:val="22"/>
        </w:rPr>
      </w:pPr>
      <w:r>
        <w:t>7.13.1.3</w:t>
      </w:r>
      <w:r>
        <w:rPr>
          <w:rFonts w:asciiTheme="minorHAnsi" w:eastAsiaTheme="minorEastAsia" w:hAnsiTheme="minorHAnsi" w:cstheme="minorBidi"/>
          <w:sz w:val="22"/>
          <w:szCs w:val="22"/>
        </w:rPr>
        <w:tab/>
      </w:r>
      <w:r>
        <w:t>PDSCH [NR_newRAT-Perf]</w:t>
      </w:r>
      <w:r>
        <w:tab/>
      </w:r>
      <w:r>
        <w:fldChar w:fldCharType="begin"/>
      </w:r>
      <w:r>
        <w:instrText xml:space="preserve"> PAGEREF _Toc523514327 \h </w:instrText>
      </w:r>
      <w:r>
        <w:fldChar w:fldCharType="separate"/>
      </w:r>
      <w:r>
        <w:t>710</w:t>
      </w:r>
      <w:r>
        <w:fldChar w:fldCharType="end"/>
      </w:r>
    </w:p>
    <w:p w:rsidR="001F7D08" w:rsidRDefault="001F7D08">
      <w:pPr>
        <w:pStyle w:val="TOC5"/>
        <w:rPr>
          <w:rFonts w:asciiTheme="minorHAnsi" w:eastAsiaTheme="minorEastAsia" w:hAnsiTheme="minorHAnsi" w:cstheme="minorBidi"/>
          <w:sz w:val="22"/>
          <w:szCs w:val="22"/>
        </w:rPr>
      </w:pPr>
      <w:r>
        <w:t>7.13.1.4</w:t>
      </w:r>
      <w:r>
        <w:rPr>
          <w:rFonts w:asciiTheme="minorHAnsi" w:eastAsiaTheme="minorEastAsia" w:hAnsiTheme="minorHAnsi" w:cstheme="minorBidi"/>
          <w:sz w:val="22"/>
          <w:szCs w:val="22"/>
        </w:rPr>
        <w:tab/>
      </w:r>
      <w:r>
        <w:t>Control channel [NR_newRAT-Perf]</w:t>
      </w:r>
      <w:r>
        <w:tab/>
      </w:r>
      <w:r>
        <w:fldChar w:fldCharType="begin"/>
      </w:r>
      <w:r>
        <w:instrText xml:space="preserve"> PAGEREF _Toc523514328 \h </w:instrText>
      </w:r>
      <w:r>
        <w:fldChar w:fldCharType="separate"/>
      </w:r>
      <w:r>
        <w:t>722</w:t>
      </w:r>
      <w:r>
        <w:fldChar w:fldCharType="end"/>
      </w:r>
    </w:p>
    <w:p w:rsidR="001F7D08" w:rsidRDefault="001F7D08">
      <w:pPr>
        <w:pStyle w:val="TOC5"/>
        <w:rPr>
          <w:rFonts w:asciiTheme="minorHAnsi" w:eastAsiaTheme="minorEastAsia" w:hAnsiTheme="minorHAnsi" w:cstheme="minorBidi"/>
          <w:sz w:val="22"/>
          <w:szCs w:val="22"/>
        </w:rPr>
      </w:pPr>
      <w:r>
        <w:t>7.13.1.5</w:t>
      </w:r>
      <w:r>
        <w:rPr>
          <w:rFonts w:asciiTheme="minorHAnsi" w:eastAsiaTheme="minorEastAsia" w:hAnsiTheme="minorHAnsi" w:cstheme="minorBidi"/>
          <w:sz w:val="22"/>
          <w:szCs w:val="22"/>
        </w:rPr>
        <w:tab/>
      </w:r>
      <w:r>
        <w:t>CSI reporting [NR_newRAT-Perf]</w:t>
      </w:r>
      <w:r>
        <w:tab/>
      </w:r>
      <w:r>
        <w:fldChar w:fldCharType="begin"/>
      </w:r>
      <w:r>
        <w:instrText xml:space="preserve"> PAGEREF _Toc523514329 \h </w:instrText>
      </w:r>
      <w:r>
        <w:fldChar w:fldCharType="separate"/>
      </w:r>
      <w:r>
        <w:t>736</w:t>
      </w:r>
      <w:r>
        <w:fldChar w:fldCharType="end"/>
      </w:r>
    </w:p>
    <w:p w:rsidR="001F7D08" w:rsidRDefault="001F7D08">
      <w:pPr>
        <w:pStyle w:val="TOC5"/>
        <w:rPr>
          <w:rFonts w:asciiTheme="minorHAnsi" w:eastAsiaTheme="minorEastAsia" w:hAnsiTheme="minorHAnsi" w:cstheme="minorBidi"/>
          <w:sz w:val="22"/>
          <w:szCs w:val="22"/>
        </w:rPr>
      </w:pPr>
      <w:r>
        <w:t>7.13.1.6</w:t>
      </w:r>
      <w:r>
        <w:rPr>
          <w:rFonts w:asciiTheme="minorHAnsi" w:eastAsiaTheme="minorEastAsia" w:hAnsiTheme="minorHAnsi" w:cstheme="minorBidi"/>
          <w:sz w:val="22"/>
          <w:szCs w:val="22"/>
        </w:rPr>
        <w:tab/>
      </w:r>
      <w:r>
        <w:t>Channel model [NR_newRAT-Perf]</w:t>
      </w:r>
      <w:r>
        <w:tab/>
      </w:r>
      <w:r>
        <w:fldChar w:fldCharType="begin"/>
      </w:r>
      <w:r>
        <w:instrText xml:space="preserve"> PAGEREF _Toc523514330 \h </w:instrText>
      </w:r>
      <w:r>
        <w:fldChar w:fldCharType="separate"/>
      </w:r>
      <w:r>
        <w:t>748</w:t>
      </w:r>
      <w:r>
        <w:fldChar w:fldCharType="end"/>
      </w:r>
    </w:p>
    <w:p w:rsidR="001F7D08" w:rsidRDefault="001F7D08">
      <w:pPr>
        <w:pStyle w:val="TOC4"/>
        <w:rPr>
          <w:rFonts w:asciiTheme="minorHAnsi" w:eastAsiaTheme="minorEastAsia" w:hAnsiTheme="minorHAnsi" w:cstheme="minorBidi"/>
          <w:sz w:val="22"/>
          <w:szCs w:val="22"/>
        </w:rPr>
      </w:pPr>
      <w:r>
        <w:t>7.13.2</w:t>
      </w:r>
      <w:r>
        <w:rPr>
          <w:rFonts w:asciiTheme="minorHAnsi" w:eastAsiaTheme="minorEastAsia" w:hAnsiTheme="minorHAnsi" w:cstheme="minorBidi"/>
          <w:sz w:val="22"/>
          <w:szCs w:val="22"/>
        </w:rPr>
        <w:tab/>
      </w:r>
      <w:r>
        <w:t>BS demodulation [NR_newRAT-Perf]</w:t>
      </w:r>
      <w:r>
        <w:tab/>
      </w:r>
      <w:r>
        <w:fldChar w:fldCharType="begin"/>
      </w:r>
      <w:r>
        <w:instrText xml:space="preserve"> PAGEREF _Toc523514331 \h </w:instrText>
      </w:r>
      <w:r>
        <w:fldChar w:fldCharType="separate"/>
      </w:r>
      <w:r>
        <w:t>759</w:t>
      </w:r>
      <w:r>
        <w:fldChar w:fldCharType="end"/>
      </w:r>
    </w:p>
    <w:p w:rsidR="001F7D08" w:rsidRDefault="001F7D08">
      <w:pPr>
        <w:pStyle w:val="TOC5"/>
        <w:rPr>
          <w:rFonts w:asciiTheme="minorHAnsi" w:eastAsiaTheme="minorEastAsia" w:hAnsiTheme="minorHAnsi" w:cstheme="minorBidi"/>
          <w:sz w:val="22"/>
          <w:szCs w:val="22"/>
        </w:rPr>
      </w:pPr>
      <w:r>
        <w:t>7.13.2.1</w:t>
      </w:r>
      <w:r>
        <w:rPr>
          <w:rFonts w:asciiTheme="minorHAnsi" w:eastAsiaTheme="minorEastAsia" w:hAnsiTheme="minorHAnsi" w:cstheme="minorBidi"/>
          <w:sz w:val="22"/>
          <w:szCs w:val="22"/>
        </w:rPr>
        <w:tab/>
      </w:r>
      <w:r>
        <w:t>General [NR_newRAT-Perf]</w:t>
      </w:r>
      <w:r>
        <w:tab/>
      </w:r>
      <w:r>
        <w:fldChar w:fldCharType="begin"/>
      </w:r>
      <w:r>
        <w:instrText xml:space="preserve"> PAGEREF _Toc523514332 \h </w:instrText>
      </w:r>
      <w:r>
        <w:fldChar w:fldCharType="separate"/>
      </w:r>
      <w:r>
        <w:t>760</w:t>
      </w:r>
      <w:r>
        <w:fldChar w:fldCharType="end"/>
      </w:r>
    </w:p>
    <w:p w:rsidR="001F7D08" w:rsidRDefault="001F7D08">
      <w:pPr>
        <w:pStyle w:val="TOC5"/>
        <w:rPr>
          <w:rFonts w:asciiTheme="minorHAnsi" w:eastAsiaTheme="minorEastAsia" w:hAnsiTheme="minorHAnsi" w:cstheme="minorBidi"/>
          <w:sz w:val="22"/>
          <w:szCs w:val="22"/>
        </w:rPr>
      </w:pPr>
      <w:r>
        <w:t>7.13.2.2</w:t>
      </w:r>
      <w:r>
        <w:rPr>
          <w:rFonts w:asciiTheme="minorHAnsi" w:eastAsiaTheme="minorEastAsia" w:hAnsiTheme="minorHAnsi" w:cstheme="minorBidi"/>
          <w:sz w:val="22"/>
          <w:szCs w:val="22"/>
        </w:rPr>
        <w:tab/>
      </w:r>
      <w:r>
        <w:t>PUSCH [NR_newRAT-Perf]</w:t>
      </w:r>
      <w:r>
        <w:tab/>
      </w:r>
      <w:r>
        <w:fldChar w:fldCharType="begin"/>
      </w:r>
      <w:r>
        <w:instrText xml:space="preserve"> PAGEREF _Toc523514333 \h </w:instrText>
      </w:r>
      <w:r>
        <w:fldChar w:fldCharType="separate"/>
      </w:r>
      <w:r>
        <w:t>766</w:t>
      </w:r>
      <w:r>
        <w:fldChar w:fldCharType="end"/>
      </w:r>
    </w:p>
    <w:p w:rsidR="001F7D08" w:rsidRDefault="001F7D08">
      <w:pPr>
        <w:pStyle w:val="TOC5"/>
        <w:rPr>
          <w:rFonts w:asciiTheme="minorHAnsi" w:eastAsiaTheme="minorEastAsia" w:hAnsiTheme="minorHAnsi" w:cstheme="minorBidi"/>
          <w:sz w:val="22"/>
          <w:szCs w:val="22"/>
        </w:rPr>
      </w:pPr>
      <w:r>
        <w:t>7.13.2.3</w:t>
      </w:r>
      <w:r>
        <w:rPr>
          <w:rFonts w:asciiTheme="minorHAnsi" w:eastAsiaTheme="minorEastAsia" w:hAnsiTheme="minorHAnsi" w:cstheme="minorBidi"/>
          <w:sz w:val="22"/>
          <w:szCs w:val="22"/>
        </w:rPr>
        <w:tab/>
      </w:r>
      <w:r>
        <w:t>PUCCH [NR_newRAT-Perf]</w:t>
      </w:r>
      <w:r>
        <w:tab/>
      </w:r>
      <w:r>
        <w:fldChar w:fldCharType="begin"/>
      </w:r>
      <w:r>
        <w:instrText xml:space="preserve"> PAGEREF _Toc523514334 \h </w:instrText>
      </w:r>
      <w:r>
        <w:fldChar w:fldCharType="separate"/>
      </w:r>
      <w:r>
        <w:t>779</w:t>
      </w:r>
      <w:r>
        <w:fldChar w:fldCharType="end"/>
      </w:r>
    </w:p>
    <w:p w:rsidR="001F7D08" w:rsidRDefault="001F7D08">
      <w:pPr>
        <w:pStyle w:val="TOC5"/>
        <w:rPr>
          <w:rFonts w:asciiTheme="minorHAnsi" w:eastAsiaTheme="minorEastAsia" w:hAnsiTheme="minorHAnsi" w:cstheme="minorBidi"/>
          <w:sz w:val="22"/>
          <w:szCs w:val="22"/>
        </w:rPr>
      </w:pPr>
      <w:r>
        <w:t>7.13.2.4</w:t>
      </w:r>
      <w:r>
        <w:rPr>
          <w:rFonts w:asciiTheme="minorHAnsi" w:eastAsiaTheme="minorEastAsia" w:hAnsiTheme="minorHAnsi" w:cstheme="minorBidi"/>
          <w:sz w:val="22"/>
          <w:szCs w:val="22"/>
        </w:rPr>
        <w:tab/>
      </w:r>
      <w:r>
        <w:t>PRACH [NR_newRAT-Perf]</w:t>
      </w:r>
      <w:r>
        <w:tab/>
      </w:r>
      <w:r>
        <w:fldChar w:fldCharType="begin"/>
      </w:r>
      <w:r>
        <w:instrText xml:space="preserve"> PAGEREF _Toc523514335 \h </w:instrText>
      </w:r>
      <w:r>
        <w:fldChar w:fldCharType="separate"/>
      </w:r>
      <w:r>
        <w:t>789</w:t>
      </w:r>
      <w:r>
        <w:fldChar w:fldCharType="end"/>
      </w:r>
    </w:p>
    <w:p w:rsidR="001F7D08" w:rsidRDefault="001F7D08">
      <w:pPr>
        <w:pStyle w:val="TOC5"/>
        <w:rPr>
          <w:rFonts w:asciiTheme="minorHAnsi" w:eastAsiaTheme="minorEastAsia" w:hAnsiTheme="minorHAnsi" w:cstheme="minorBidi"/>
          <w:sz w:val="22"/>
          <w:szCs w:val="22"/>
        </w:rPr>
      </w:pPr>
      <w:r>
        <w:t>7.13.2.5</w:t>
      </w:r>
      <w:r>
        <w:rPr>
          <w:rFonts w:asciiTheme="minorHAnsi" w:eastAsiaTheme="minorEastAsia" w:hAnsiTheme="minorHAnsi" w:cstheme="minorBidi"/>
          <w:sz w:val="22"/>
          <w:szCs w:val="22"/>
        </w:rPr>
        <w:tab/>
      </w:r>
      <w:r>
        <w:t>Channel model [NR_newRAT-Perf]</w:t>
      </w:r>
      <w:r>
        <w:tab/>
      </w:r>
      <w:r>
        <w:fldChar w:fldCharType="begin"/>
      </w:r>
      <w:r>
        <w:instrText xml:space="preserve"> PAGEREF _Toc523514336 \h </w:instrText>
      </w:r>
      <w:r>
        <w:fldChar w:fldCharType="separate"/>
      </w:r>
      <w:r>
        <w:t>797</w:t>
      </w:r>
      <w:r>
        <w:fldChar w:fldCharType="end"/>
      </w:r>
    </w:p>
    <w:p w:rsidR="001F7D08" w:rsidRDefault="001F7D08">
      <w:pPr>
        <w:pStyle w:val="TOC2"/>
        <w:rPr>
          <w:rFonts w:asciiTheme="minorHAnsi" w:eastAsiaTheme="minorEastAsia" w:hAnsiTheme="minorHAnsi" w:cstheme="minorBidi"/>
          <w:sz w:val="22"/>
          <w:szCs w:val="22"/>
        </w:rPr>
      </w:pPr>
      <w:r>
        <w:t>8</w:t>
      </w:r>
      <w:r>
        <w:rPr>
          <w:rFonts w:asciiTheme="minorHAnsi" w:eastAsiaTheme="minorEastAsia" w:hAnsiTheme="minorHAnsi" w:cstheme="minorBidi"/>
          <w:sz w:val="22"/>
          <w:szCs w:val="22"/>
        </w:rPr>
        <w:tab/>
      </w:r>
      <w:r>
        <w:t>Rel-16 Work Items for LTE</w:t>
      </w:r>
      <w:r>
        <w:tab/>
      </w:r>
      <w:r>
        <w:fldChar w:fldCharType="begin"/>
      </w:r>
      <w:r>
        <w:instrText xml:space="preserve"> PAGEREF _Toc523514337 \h </w:instrText>
      </w:r>
      <w:r>
        <w:fldChar w:fldCharType="separate"/>
      </w:r>
      <w:r>
        <w:t>797</w:t>
      </w:r>
      <w:r>
        <w:fldChar w:fldCharType="end"/>
      </w:r>
    </w:p>
    <w:p w:rsidR="001F7D08" w:rsidRDefault="001F7D08">
      <w:pPr>
        <w:pStyle w:val="TOC3"/>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LTE intra-band Carrier Aggregation for x CC DL/y CC UL including contiguous and non-contiguous spectrum (x&gt;=y) [LTE_CA_R16_intra]</w:t>
      </w:r>
      <w:r>
        <w:tab/>
      </w:r>
      <w:r>
        <w:fldChar w:fldCharType="begin"/>
      </w:r>
      <w:r>
        <w:instrText xml:space="preserve"> PAGEREF _Toc523514338 \h </w:instrText>
      </w:r>
      <w:r>
        <w:fldChar w:fldCharType="separate"/>
      </w:r>
      <w:r>
        <w:t>797</w:t>
      </w:r>
      <w:r>
        <w:fldChar w:fldCharType="end"/>
      </w:r>
    </w:p>
    <w:p w:rsidR="001F7D08" w:rsidRDefault="001F7D08">
      <w:pPr>
        <w:pStyle w:val="TOC4"/>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Rapporteur Input (WID/TR/CR) [LTE_CA_R16_intra-Core/Perf]</w:t>
      </w:r>
      <w:r>
        <w:tab/>
      </w:r>
      <w:r>
        <w:fldChar w:fldCharType="begin"/>
      </w:r>
      <w:r>
        <w:instrText xml:space="preserve"> PAGEREF _Toc523514339 \h </w:instrText>
      </w:r>
      <w:r>
        <w:fldChar w:fldCharType="separate"/>
      </w:r>
      <w:r>
        <w:t>797</w:t>
      </w:r>
      <w:r>
        <w:fldChar w:fldCharType="end"/>
      </w:r>
    </w:p>
    <w:p w:rsidR="001F7D08" w:rsidRDefault="001F7D08">
      <w:pPr>
        <w:pStyle w:val="TOC4"/>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UE RF [LTE_CA_R16_intra-Core]</w:t>
      </w:r>
      <w:r>
        <w:tab/>
      </w:r>
      <w:r>
        <w:fldChar w:fldCharType="begin"/>
      </w:r>
      <w:r>
        <w:instrText xml:space="preserve"> PAGEREF _Toc523514340 \h </w:instrText>
      </w:r>
      <w:r>
        <w:fldChar w:fldCharType="separate"/>
      </w:r>
      <w:r>
        <w:t>799</w:t>
      </w:r>
      <w:r>
        <w:fldChar w:fldCharType="end"/>
      </w:r>
    </w:p>
    <w:p w:rsidR="001F7D08" w:rsidRDefault="001F7D08">
      <w:pPr>
        <w:pStyle w:val="TOC3"/>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LTE inter-band Carrier Aggregation for 2 bands DL with 1 band UL [LTE_CA_R16_2BDL_1BUL]</w:t>
      </w:r>
      <w:r>
        <w:tab/>
      </w:r>
      <w:r>
        <w:fldChar w:fldCharType="begin"/>
      </w:r>
      <w:r>
        <w:instrText xml:space="preserve"> PAGEREF _Toc523514341 \h </w:instrText>
      </w:r>
      <w:r>
        <w:fldChar w:fldCharType="separate"/>
      </w:r>
      <w:r>
        <w:t>800</w:t>
      </w:r>
      <w:r>
        <w:fldChar w:fldCharType="end"/>
      </w:r>
    </w:p>
    <w:p w:rsidR="001F7D08" w:rsidRDefault="001F7D08">
      <w:pPr>
        <w:pStyle w:val="TOC4"/>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Rapporteur Input (WID/TR/CR) [LTE_CA_R16_2BDL_1BUL-Core/Perf]</w:t>
      </w:r>
      <w:r>
        <w:tab/>
      </w:r>
      <w:r>
        <w:fldChar w:fldCharType="begin"/>
      </w:r>
      <w:r>
        <w:instrText xml:space="preserve"> PAGEREF _Toc523514342 \h </w:instrText>
      </w:r>
      <w:r>
        <w:fldChar w:fldCharType="separate"/>
      </w:r>
      <w:r>
        <w:t>800</w:t>
      </w:r>
      <w:r>
        <w:fldChar w:fldCharType="end"/>
      </w:r>
    </w:p>
    <w:p w:rsidR="001F7D08" w:rsidRDefault="001F7D08">
      <w:pPr>
        <w:pStyle w:val="TOC4"/>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UE RF with harmonic, close proximity and isolation issues [LTE_CA_R16_2BDL_1BUL-Core]</w:t>
      </w:r>
      <w:r>
        <w:tab/>
      </w:r>
      <w:r>
        <w:fldChar w:fldCharType="begin"/>
      </w:r>
      <w:r>
        <w:instrText xml:space="preserve"> PAGEREF _Toc523514343 \h </w:instrText>
      </w:r>
      <w:r>
        <w:fldChar w:fldCharType="separate"/>
      </w:r>
      <w:r>
        <w:t>801</w:t>
      </w:r>
      <w:r>
        <w:fldChar w:fldCharType="end"/>
      </w:r>
    </w:p>
    <w:p w:rsidR="001F7D08" w:rsidRDefault="001F7D08">
      <w:pPr>
        <w:pStyle w:val="TOC4"/>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UE RF without specific issues [LTE_CA_R16_2BDL_1BUL-Core]</w:t>
      </w:r>
      <w:r>
        <w:tab/>
      </w:r>
      <w:r>
        <w:fldChar w:fldCharType="begin"/>
      </w:r>
      <w:r>
        <w:instrText xml:space="preserve"> PAGEREF _Toc523514344 \h </w:instrText>
      </w:r>
      <w:r>
        <w:fldChar w:fldCharType="separate"/>
      </w:r>
      <w:r>
        <w:t>802</w:t>
      </w:r>
      <w:r>
        <w:fldChar w:fldCharType="end"/>
      </w:r>
    </w:p>
    <w:p w:rsidR="001F7D08" w:rsidRDefault="001F7D08">
      <w:pPr>
        <w:pStyle w:val="TOC3"/>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LTE inter-band Carrier Aggregation for 3 bands DL with 1 band UL [LTE_CA_R16_3BDL_1BUL]</w:t>
      </w:r>
      <w:r>
        <w:tab/>
      </w:r>
      <w:r>
        <w:fldChar w:fldCharType="begin"/>
      </w:r>
      <w:r>
        <w:instrText xml:space="preserve"> PAGEREF _Toc523514345 \h </w:instrText>
      </w:r>
      <w:r>
        <w:fldChar w:fldCharType="separate"/>
      </w:r>
      <w:r>
        <w:t>803</w:t>
      </w:r>
      <w:r>
        <w:fldChar w:fldCharType="end"/>
      </w:r>
    </w:p>
    <w:p w:rsidR="001F7D08" w:rsidRDefault="001F7D08">
      <w:pPr>
        <w:pStyle w:val="TOC4"/>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Rapporteur Input (WID/TR/CR) [LTE_CA_R16_3BDL_1BUL-Core/Perf]</w:t>
      </w:r>
      <w:r>
        <w:tab/>
      </w:r>
      <w:r>
        <w:fldChar w:fldCharType="begin"/>
      </w:r>
      <w:r>
        <w:instrText xml:space="preserve"> PAGEREF _Toc523514346 \h </w:instrText>
      </w:r>
      <w:r>
        <w:fldChar w:fldCharType="separate"/>
      </w:r>
      <w:r>
        <w:t>804</w:t>
      </w:r>
      <w:r>
        <w:fldChar w:fldCharType="end"/>
      </w:r>
    </w:p>
    <w:p w:rsidR="001F7D08" w:rsidRDefault="001F7D08">
      <w:pPr>
        <w:pStyle w:val="TOC4"/>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UE RF with harmonic, close proximity and isolation issues [LTE_CA_R16_3BDL_1BUL-Core]</w:t>
      </w:r>
      <w:r>
        <w:tab/>
      </w:r>
      <w:r>
        <w:fldChar w:fldCharType="begin"/>
      </w:r>
      <w:r>
        <w:instrText xml:space="preserve"> PAGEREF _Toc523514347 \h </w:instrText>
      </w:r>
      <w:r>
        <w:fldChar w:fldCharType="separate"/>
      </w:r>
      <w:r>
        <w:t>805</w:t>
      </w:r>
      <w:r>
        <w:fldChar w:fldCharType="end"/>
      </w:r>
    </w:p>
    <w:p w:rsidR="001F7D08" w:rsidRDefault="001F7D08">
      <w:pPr>
        <w:pStyle w:val="TOC4"/>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UE RF without specific issues [LTE_CA_R16_3BDL_1BUL-Core]</w:t>
      </w:r>
      <w:r>
        <w:tab/>
      </w:r>
      <w:r>
        <w:fldChar w:fldCharType="begin"/>
      </w:r>
      <w:r>
        <w:instrText xml:space="preserve"> PAGEREF _Toc523514348 \h </w:instrText>
      </w:r>
      <w:r>
        <w:fldChar w:fldCharType="separate"/>
      </w:r>
      <w:r>
        <w:t>807</w:t>
      </w:r>
      <w:r>
        <w:fldChar w:fldCharType="end"/>
      </w:r>
    </w:p>
    <w:p w:rsidR="001F7D08" w:rsidRDefault="001F7D08">
      <w:pPr>
        <w:pStyle w:val="TOC3"/>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LTE inter-band Carrier Aggregation for x bands DL (x=4, 5) with 1 band UL [LTE_CA_R16_xBDL_1BUL]</w:t>
      </w:r>
      <w:r>
        <w:tab/>
      </w:r>
      <w:r>
        <w:fldChar w:fldCharType="begin"/>
      </w:r>
      <w:r>
        <w:instrText xml:space="preserve"> PAGEREF _Toc523514349 \h </w:instrText>
      </w:r>
      <w:r>
        <w:fldChar w:fldCharType="separate"/>
      </w:r>
      <w:r>
        <w:t>809</w:t>
      </w:r>
      <w:r>
        <w:fldChar w:fldCharType="end"/>
      </w:r>
    </w:p>
    <w:p w:rsidR="001F7D08" w:rsidRDefault="001F7D08">
      <w:pPr>
        <w:pStyle w:val="TOC4"/>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Rapporteur Input (WID/TR/CR) [LTE_CA_R16_xBDL_1BUL-Core]</w:t>
      </w:r>
      <w:r>
        <w:tab/>
      </w:r>
      <w:r>
        <w:fldChar w:fldCharType="begin"/>
      </w:r>
      <w:r>
        <w:instrText xml:space="preserve"> PAGEREF _Toc523514350 \h </w:instrText>
      </w:r>
      <w:r>
        <w:fldChar w:fldCharType="separate"/>
      </w:r>
      <w:r>
        <w:t>810</w:t>
      </w:r>
      <w:r>
        <w:fldChar w:fldCharType="end"/>
      </w:r>
    </w:p>
    <w:p w:rsidR="001F7D08" w:rsidRDefault="001F7D08">
      <w:pPr>
        <w:pStyle w:val="TOC4"/>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UE RF with 4 LTE bands CA [LTE_CA_R16_xBDL_1BUL-Core]</w:t>
      </w:r>
      <w:r>
        <w:tab/>
      </w:r>
      <w:r>
        <w:fldChar w:fldCharType="begin"/>
      </w:r>
      <w:r>
        <w:instrText xml:space="preserve"> PAGEREF _Toc523514351 \h </w:instrText>
      </w:r>
      <w:r>
        <w:fldChar w:fldCharType="separate"/>
      </w:r>
      <w:r>
        <w:t>811</w:t>
      </w:r>
      <w:r>
        <w:fldChar w:fldCharType="end"/>
      </w:r>
    </w:p>
    <w:p w:rsidR="001F7D08" w:rsidRDefault="001F7D08">
      <w:pPr>
        <w:pStyle w:val="TOC4"/>
        <w:rPr>
          <w:rFonts w:asciiTheme="minorHAnsi" w:eastAsiaTheme="minorEastAsia" w:hAnsiTheme="minorHAnsi" w:cstheme="minorBidi"/>
          <w:sz w:val="22"/>
          <w:szCs w:val="22"/>
        </w:rPr>
      </w:pPr>
      <w:r>
        <w:lastRenderedPageBreak/>
        <w:t>8.4.3</w:t>
      </w:r>
      <w:r>
        <w:rPr>
          <w:rFonts w:asciiTheme="minorHAnsi" w:eastAsiaTheme="minorEastAsia" w:hAnsiTheme="minorHAnsi" w:cstheme="minorBidi"/>
          <w:sz w:val="22"/>
          <w:szCs w:val="22"/>
        </w:rPr>
        <w:tab/>
      </w:r>
      <w:r>
        <w:t>UE RF with 5 LTE bands CA [LTE_CA_R16_xBDL_1BUL-Core]</w:t>
      </w:r>
      <w:r>
        <w:tab/>
      </w:r>
      <w:r>
        <w:fldChar w:fldCharType="begin"/>
      </w:r>
      <w:r>
        <w:instrText xml:space="preserve"> PAGEREF _Toc523514352 \h </w:instrText>
      </w:r>
      <w:r>
        <w:fldChar w:fldCharType="separate"/>
      </w:r>
      <w:r>
        <w:t>815</w:t>
      </w:r>
      <w:r>
        <w:fldChar w:fldCharType="end"/>
      </w:r>
    </w:p>
    <w:p w:rsidR="001F7D08" w:rsidRDefault="001F7D08">
      <w:pPr>
        <w:pStyle w:val="TOC3"/>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LTE inter-band Carrier Aggregation for 2 bands DL with 2 band UL [LTE_CA_R16_2BDL_2BUL]</w:t>
      </w:r>
      <w:r>
        <w:tab/>
      </w:r>
      <w:r>
        <w:fldChar w:fldCharType="begin"/>
      </w:r>
      <w:r>
        <w:instrText xml:space="preserve"> PAGEREF _Toc523514353 \h </w:instrText>
      </w:r>
      <w:r>
        <w:fldChar w:fldCharType="separate"/>
      </w:r>
      <w:r>
        <w:t>815</w:t>
      </w:r>
      <w:r>
        <w:fldChar w:fldCharType="end"/>
      </w:r>
    </w:p>
    <w:p w:rsidR="001F7D08" w:rsidRDefault="001F7D08">
      <w:pPr>
        <w:pStyle w:val="TOC4"/>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Rapporteur Input (WID/TR/CR) [LTE_CA_R16_2BDL_2BUL-Core]</w:t>
      </w:r>
      <w:r>
        <w:tab/>
      </w:r>
      <w:r>
        <w:fldChar w:fldCharType="begin"/>
      </w:r>
      <w:r>
        <w:instrText xml:space="preserve"> PAGEREF _Toc523514354 \h </w:instrText>
      </w:r>
      <w:r>
        <w:fldChar w:fldCharType="separate"/>
      </w:r>
      <w:r>
        <w:t>815</w:t>
      </w:r>
      <w:r>
        <w:fldChar w:fldCharType="end"/>
      </w:r>
    </w:p>
    <w:p w:rsidR="001F7D08" w:rsidRDefault="001F7D08">
      <w:pPr>
        <w:pStyle w:val="TOC4"/>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UE RF with harmonic, close proximity and isolation issues [LTE_CA_R16_2BDL_2BUL-Core]</w:t>
      </w:r>
      <w:r>
        <w:tab/>
      </w:r>
      <w:r>
        <w:fldChar w:fldCharType="begin"/>
      </w:r>
      <w:r>
        <w:instrText xml:space="preserve"> PAGEREF _Toc523514355 \h </w:instrText>
      </w:r>
      <w:r>
        <w:fldChar w:fldCharType="separate"/>
      </w:r>
      <w:r>
        <w:t>816</w:t>
      </w:r>
      <w:r>
        <w:fldChar w:fldCharType="end"/>
      </w:r>
    </w:p>
    <w:p w:rsidR="001F7D08" w:rsidRDefault="001F7D08">
      <w:pPr>
        <w:pStyle w:val="TOC4"/>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UE RF without specific issues [LTE_CA_R16_2BDL_2BUL-Core]</w:t>
      </w:r>
      <w:r>
        <w:tab/>
      </w:r>
      <w:r>
        <w:fldChar w:fldCharType="begin"/>
      </w:r>
      <w:r>
        <w:instrText xml:space="preserve"> PAGEREF _Toc523514356 \h </w:instrText>
      </w:r>
      <w:r>
        <w:fldChar w:fldCharType="separate"/>
      </w:r>
      <w:r>
        <w:t>816</w:t>
      </w:r>
      <w:r>
        <w:fldChar w:fldCharType="end"/>
      </w:r>
    </w:p>
    <w:p w:rsidR="001F7D08" w:rsidRDefault="001F7D08">
      <w:pPr>
        <w:pStyle w:val="TOC3"/>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LTE inter-band Carrier Aggregation for x bands DL (x= 3, 4, 5) with 2 band UL [LTE_CA_R16_xBDL_2BUL]</w:t>
      </w:r>
      <w:r>
        <w:tab/>
      </w:r>
      <w:r>
        <w:fldChar w:fldCharType="begin"/>
      </w:r>
      <w:r>
        <w:instrText xml:space="preserve"> PAGEREF _Toc523514357 \h </w:instrText>
      </w:r>
      <w:r>
        <w:fldChar w:fldCharType="separate"/>
      </w:r>
      <w:r>
        <w:t>817</w:t>
      </w:r>
      <w:r>
        <w:fldChar w:fldCharType="end"/>
      </w:r>
    </w:p>
    <w:p w:rsidR="001F7D08" w:rsidRDefault="001F7D08">
      <w:pPr>
        <w:pStyle w:val="TOC4"/>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Rapporteur Input (WID/TR/CR) [LTE_CA_R16_xBDL_2BUL-Core]</w:t>
      </w:r>
      <w:r>
        <w:tab/>
      </w:r>
      <w:r>
        <w:fldChar w:fldCharType="begin"/>
      </w:r>
      <w:r>
        <w:instrText xml:space="preserve"> PAGEREF _Toc523514358 \h </w:instrText>
      </w:r>
      <w:r>
        <w:fldChar w:fldCharType="separate"/>
      </w:r>
      <w:r>
        <w:t>818</w:t>
      </w:r>
      <w:r>
        <w:fldChar w:fldCharType="end"/>
      </w:r>
    </w:p>
    <w:p w:rsidR="001F7D08" w:rsidRDefault="001F7D08">
      <w:pPr>
        <w:pStyle w:val="TOC4"/>
        <w:rPr>
          <w:rFonts w:asciiTheme="minorHAnsi" w:eastAsiaTheme="minorEastAsia" w:hAnsiTheme="minorHAnsi" w:cstheme="minorBidi"/>
          <w:sz w:val="22"/>
          <w:szCs w:val="22"/>
        </w:rPr>
      </w:pPr>
      <w:r>
        <w:t>8.6.2</w:t>
      </w:r>
      <w:r>
        <w:rPr>
          <w:rFonts w:asciiTheme="minorHAnsi" w:eastAsiaTheme="minorEastAsia" w:hAnsiTheme="minorHAnsi" w:cstheme="minorBidi"/>
          <w:sz w:val="22"/>
          <w:szCs w:val="22"/>
        </w:rPr>
        <w:tab/>
      </w:r>
      <w:r>
        <w:t>UE RF with MSD [LTE_CA_R16_xBDL_2BUL-Core]</w:t>
      </w:r>
      <w:r>
        <w:tab/>
      </w:r>
      <w:r>
        <w:fldChar w:fldCharType="begin"/>
      </w:r>
      <w:r>
        <w:instrText xml:space="preserve"> PAGEREF _Toc523514359 \h </w:instrText>
      </w:r>
      <w:r>
        <w:fldChar w:fldCharType="separate"/>
      </w:r>
      <w:r>
        <w:t>818</w:t>
      </w:r>
      <w:r>
        <w:fldChar w:fldCharType="end"/>
      </w:r>
    </w:p>
    <w:p w:rsidR="001F7D08" w:rsidRDefault="001F7D08">
      <w:pPr>
        <w:pStyle w:val="TOC4"/>
        <w:rPr>
          <w:rFonts w:asciiTheme="minorHAnsi" w:eastAsiaTheme="minorEastAsia" w:hAnsiTheme="minorHAnsi" w:cstheme="minorBidi"/>
          <w:sz w:val="22"/>
          <w:szCs w:val="22"/>
        </w:rPr>
      </w:pPr>
      <w:r>
        <w:t>8.6.3</w:t>
      </w:r>
      <w:r>
        <w:rPr>
          <w:rFonts w:asciiTheme="minorHAnsi" w:eastAsiaTheme="minorEastAsia" w:hAnsiTheme="minorHAnsi" w:cstheme="minorBidi"/>
          <w:sz w:val="22"/>
          <w:szCs w:val="22"/>
        </w:rPr>
        <w:tab/>
      </w:r>
      <w:r>
        <w:t>UE RF without MSD [LTE_CA_R16_xBDL_2BUL-Core]</w:t>
      </w:r>
      <w:r>
        <w:tab/>
      </w:r>
      <w:r>
        <w:fldChar w:fldCharType="begin"/>
      </w:r>
      <w:r>
        <w:instrText xml:space="preserve"> PAGEREF _Toc523514360 \h </w:instrText>
      </w:r>
      <w:r>
        <w:fldChar w:fldCharType="separate"/>
      </w:r>
      <w:r>
        <w:t>819</w:t>
      </w:r>
      <w:r>
        <w:fldChar w:fldCharType="end"/>
      </w:r>
    </w:p>
    <w:p w:rsidR="001F7D08" w:rsidRDefault="001F7D08">
      <w:pPr>
        <w:pStyle w:val="TOC3"/>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RRM for LTE CA basket WI-s [LTE_CA_R15_xxxx]</w:t>
      </w:r>
      <w:r>
        <w:tab/>
      </w:r>
      <w:r>
        <w:fldChar w:fldCharType="begin"/>
      </w:r>
      <w:r>
        <w:instrText xml:space="preserve"> PAGEREF _Toc523514361 \h </w:instrText>
      </w:r>
      <w:r>
        <w:fldChar w:fldCharType="separate"/>
      </w:r>
      <w:r>
        <w:t>820</w:t>
      </w:r>
      <w:r>
        <w:fldChar w:fldCharType="end"/>
      </w:r>
    </w:p>
    <w:p w:rsidR="001F7D08" w:rsidRDefault="001F7D08">
      <w:pPr>
        <w:pStyle w:val="TOC4"/>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RRM Core (36.133) [LTE_CA_R16_xxxx-Core]</w:t>
      </w:r>
      <w:r>
        <w:tab/>
      </w:r>
      <w:r>
        <w:fldChar w:fldCharType="begin"/>
      </w:r>
      <w:r>
        <w:instrText xml:space="preserve"> PAGEREF _Toc523514362 \h </w:instrText>
      </w:r>
      <w:r>
        <w:fldChar w:fldCharType="separate"/>
      </w:r>
      <w:r>
        <w:t>820</w:t>
      </w:r>
      <w:r>
        <w:fldChar w:fldCharType="end"/>
      </w:r>
    </w:p>
    <w:p w:rsidR="001F7D08" w:rsidRDefault="001F7D08">
      <w:pPr>
        <w:pStyle w:val="TOC4"/>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RRM Perf (36.133) [LTE_CA_R16_xxxx-Perf]</w:t>
      </w:r>
      <w:r>
        <w:tab/>
      </w:r>
      <w:r>
        <w:fldChar w:fldCharType="begin"/>
      </w:r>
      <w:r>
        <w:instrText xml:space="preserve"> PAGEREF _Toc523514363 \h </w:instrText>
      </w:r>
      <w:r>
        <w:fldChar w:fldCharType="separate"/>
      </w:r>
      <w:r>
        <w:t>820</w:t>
      </w:r>
      <w:r>
        <w:fldChar w:fldCharType="end"/>
      </w:r>
    </w:p>
    <w:p w:rsidR="001F7D08" w:rsidRDefault="001F7D08">
      <w:pPr>
        <w:pStyle w:val="TOC3"/>
        <w:rPr>
          <w:rFonts w:asciiTheme="minorHAnsi" w:eastAsiaTheme="minorEastAsia" w:hAnsiTheme="minorHAnsi" w:cstheme="minorBidi"/>
          <w:sz w:val="22"/>
          <w:szCs w:val="22"/>
        </w:rPr>
      </w:pPr>
      <w:r>
        <w:t>8.8</w:t>
      </w:r>
      <w:r>
        <w:rPr>
          <w:rFonts w:asciiTheme="minorHAnsi" w:eastAsiaTheme="minorEastAsia" w:hAnsiTheme="minorHAnsi" w:cstheme="minorBidi"/>
          <w:sz w:val="22"/>
          <w:szCs w:val="22"/>
        </w:rPr>
        <w:tab/>
      </w:r>
      <w:r>
        <w:t>Additional LTE bands for UE category M1 and/or NB1 in Rel-16 [LTE_bands_R16_M1_NB1]</w:t>
      </w:r>
      <w:r>
        <w:tab/>
      </w:r>
      <w:r>
        <w:fldChar w:fldCharType="begin"/>
      </w:r>
      <w:r>
        <w:instrText xml:space="preserve"> PAGEREF _Toc523514364 \h </w:instrText>
      </w:r>
      <w:r>
        <w:fldChar w:fldCharType="separate"/>
      </w:r>
      <w:r>
        <w:t>820</w:t>
      </w:r>
      <w:r>
        <w:fldChar w:fldCharType="end"/>
      </w:r>
    </w:p>
    <w:p w:rsidR="001F7D08" w:rsidRDefault="001F7D08">
      <w:pPr>
        <w:pStyle w:val="TOC4"/>
        <w:rPr>
          <w:rFonts w:asciiTheme="minorHAnsi" w:eastAsiaTheme="minorEastAsia" w:hAnsiTheme="minorHAnsi" w:cstheme="minorBidi"/>
          <w:sz w:val="22"/>
          <w:szCs w:val="22"/>
        </w:rPr>
      </w:pPr>
      <w:r>
        <w:t>8.8.1</w:t>
      </w:r>
      <w:r>
        <w:rPr>
          <w:rFonts w:asciiTheme="minorHAnsi" w:eastAsiaTheme="minorEastAsia" w:hAnsiTheme="minorHAnsi" w:cstheme="minorBidi"/>
          <w:sz w:val="22"/>
          <w:szCs w:val="22"/>
        </w:rPr>
        <w:tab/>
      </w:r>
      <w:r>
        <w:t>RF [LTE_bands_R16_M1_NB1-Core]</w:t>
      </w:r>
      <w:r>
        <w:tab/>
      </w:r>
      <w:r>
        <w:fldChar w:fldCharType="begin"/>
      </w:r>
      <w:r>
        <w:instrText xml:space="preserve"> PAGEREF _Toc523514365 \h </w:instrText>
      </w:r>
      <w:r>
        <w:fldChar w:fldCharType="separate"/>
      </w:r>
      <w:r>
        <w:t>820</w:t>
      </w:r>
      <w:r>
        <w:fldChar w:fldCharType="end"/>
      </w:r>
    </w:p>
    <w:p w:rsidR="001F7D08" w:rsidRDefault="001F7D08">
      <w:pPr>
        <w:pStyle w:val="TOC4"/>
        <w:rPr>
          <w:rFonts w:asciiTheme="minorHAnsi" w:eastAsiaTheme="minorEastAsia" w:hAnsiTheme="minorHAnsi" w:cstheme="minorBidi"/>
          <w:sz w:val="22"/>
          <w:szCs w:val="22"/>
        </w:rPr>
      </w:pPr>
      <w:r>
        <w:t>8.8.2</w:t>
      </w:r>
      <w:r>
        <w:rPr>
          <w:rFonts w:asciiTheme="minorHAnsi" w:eastAsiaTheme="minorEastAsia" w:hAnsiTheme="minorHAnsi" w:cstheme="minorBidi"/>
          <w:sz w:val="22"/>
          <w:szCs w:val="22"/>
        </w:rPr>
        <w:tab/>
      </w:r>
      <w:r>
        <w:t>Others [LTE_bands_R16_M1_NB1-Perf]</w:t>
      </w:r>
      <w:r>
        <w:tab/>
      </w:r>
      <w:r>
        <w:fldChar w:fldCharType="begin"/>
      </w:r>
      <w:r>
        <w:instrText xml:space="preserve"> PAGEREF _Toc523514366 \h </w:instrText>
      </w:r>
      <w:r>
        <w:fldChar w:fldCharType="separate"/>
      </w:r>
      <w:r>
        <w:t>820</w:t>
      </w:r>
      <w:r>
        <w:fldChar w:fldCharType="end"/>
      </w:r>
    </w:p>
    <w:p w:rsidR="001F7D08" w:rsidRDefault="001F7D08">
      <w:pPr>
        <w:pStyle w:val="TOC3"/>
        <w:rPr>
          <w:rFonts w:asciiTheme="minorHAnsi" w:eastAsiaTheme="minorEastAsia" w:hAnsiTheme="minorHAnsi" w:cstheme="minorBidi"/>
          <w:sz w:val="22"/>
          <w:szCs w:val="22"/>
        </w:rPr>
      </w:pPr>
      <w:r>
        <w:t>8.9</w:t>
      </w:r>
      <w:r>
        <w:rPr>
          <w:rFonts w:asciiTheme="minorHAnsi" w:eastAsiaTheme="minorEastAsia" w:hAnsiTheme="minorHAnsi" w:cstheme="minorBidi"/>
          <w:sz w:val="22"/>
          <w:szCs w:val="22"/>
        </w:rPr>
        <w:tab/>
      </w:r>
      <w:r>
        <w:t>Additional LTE bands for UE category M2 and/or NB2 in in Rel-16 [LTE_bands_R16_M2_NB2]</w:t>
      </w:r>
      <w:r>
        <w:tab/>
      </w:r>
      <w:r>
        <w:fldChar w:fldCharType="begin"/>
      </w:r>
      <w:r>
        <w:instrText xml:space="preserve"> PAGEREF _Toc523514367 \h </w:instrText>
      </w:r>
      <w:r>
        <w:fldChar w:fldCharType="separate"/>
      </w:r>
      <w:r>
        <w:t>820</w:t>
      </w:r>
      <w:r>
        <w:fldChar w:fldCharType="end"/>
      </w:r>
    </w:p>
    <w:p w:rsidR="001F7D08" w:rsidRDefault="001F7D08">
      <w:pPr>
        <w:pStyle w:val="TOC4"/>
        <w:rPr>
          <w:rFonts w:asciiTheme="minorHAnsi" w:eastAsiaTheme="minorEastAsia" w:hAnsiTheme="minorHAnsi" w:cstheme="minorBidi"/>
          <w:sz w:val="22"/>
          <w:szCs w:val="22"/>
        </w:rPr>
      </w:pPr>
      <w:r>
        <w:t>8.9.1</w:t>
      </w:r>
      <w:r>
        <w:rPr>
          <w:rFonts w:asciiTheme="minorHAnsi" w:eastAsiaTheme="minorEastAsia" w:hAnsiTheme="minorHAnsi" w:cstheme="minorBidi"/>
          <w:sz w:val="22"/>
          <w:szCs w:val="22"/>
        </w:rPr>
        <w:tab/>
      </w:r>
      <w:r>
        <w:t>RF [LTE_bands_R16_M2_NB2-Core]</w:t>
      </w:r>
      <w:r>
        <w:tab/>
      </w:r>
      <w:r>
        <w:fldChar w:fldCharType="begin"/>
      </w:r>
      <w:r>
        <w:instrText xml:space="preserve"> PAGEREF _Toc523514368 \h </w:instrText>
      </w:r>
      <w:r>
        <w:fldChar w:fldCharType="separate"/>
      </w:r>
      <w:r>
        <w:t>820</w:t>
      </w:r>
      <w:r>
        <w:fldChar w:fldCharType="end"/>
      </w:r>
    </w:p>
    <w:p w:rsidR="001F7D08" w:rsidRDefault="001F7D08">
      <w:pPr>
        <w:pStyle w:val="TOC2"/>
        <w:rPr>
          <w:rFonts w:asciiTheme="minorHAnsi" w:eastAsiaTheme="minorEastAsia" w:hAnsiTheme="minorHAnsi" w:cstheme="minorBidi"/>
          <w:sz w:val="22"/>
          <w:szCs w:val="22"/>
        </w:rPr>
      </w:pPr>
      <w:r>
        <w:t>9</w:t>
      </w:r>
      <w:r>
        <w:rPr>
          <w:rFonts w:asciiTheme="minorHAnsi" w:eastAsiaTheme="minorEastAsia" w:hAnsiTheme="minorHAnsi" w:cstheme="minorBidi"/>
          <w:sz w:val="22"/>
          <w:szCs w:val="22"/>
        </w:rPr>
        <w:tab/>
      </w:r>
      <w:r>
        <w:t>Rel-16 Work Items for NR</w:t>
      </w:r>
      <w:r>
        <w:tab/>
      </w:r>
      <w:r>
        <w:fldChar w:fldCharType="begin"/>
      </w:r>
      <w:r>
        <w:instrText xml:space="preserve"> PAGEREF _Toc523514369 \h </w:instrText>
      </w:r>
      <w:r>
        <w:fldChar w:fldCharType="separate"/>
      </w:r>
      <w:r>
        <w:t>820</w:t>
      </w:r>
      <w:r>
        <w:fldChar w:fldCharType="end"/>
      </w:r>
    </w:p>
    <w:p w:rsidR="001F7D08" w:rsidRDefault="001F7D08">
      <w:pPr>
        <w:pStyle w:val="TOC3"/>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NR intra band Carrier Aggregation for xCC DL/yCC UL including contiguous and non-contiguous spectrum (x&gt;=y) [NR_CA_R16_intra]</w:t>
      </w:r>
      <w:r>
        <w:tab/>
      </w:r>
      <w:r>
        <w:fldChar w:fldCharType="begin"/>
      </w:r>
      <w:r>
        <w:instrText xml:space="preserve"> PAGEREF _Toc523514370 \h </w:instrText>
      </w:r>
      <w:r>
        <w:fldChar w:fldCharType="separate"/>
      </w:r>
      <w:r>
        <w:t>822</w:t>
      </w:r>
      <w:r>
        <w:fldChar w:fldCharType="end"/>
      </w:r>
    </w:p>
    <w:p w:rsidR="001F7D08" w:rsidRDefault="001F7D08">
      <w:pPr>
        <w:pStyle w:val="TOC4"/>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Rapporteur Input (WID/TR/CR) [NR_CA_R16_intra-Core /Perf]</w:t>
      </w:r>
      <w:r>
        <w:tab/>
      </w:r>
      <w:r>
        <w:fldChar w:fldCharType="begin"/>
      </w:r>
      <w:r>
        <w:instrText xml:space="preserve"> PAGEREF _Toc523514371 \h </w:instrText>
      </w:r>
      <w:r>
        <w:fldChar w:fldCharType="separate"/>
      </w:r>
      <w:r>
        <w:t>822</w:t>
      </w:r>
      <w:r>
        <w:fldChar w:fldCharType="end"/>
      </w:r>
    </w:p>
    <w:p w:rsidR="001F7D08" w:rsidRDefault="001F7D08">
      <w:pPr>
        <w:pStyle w:val="TOC4"/>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UE RF for FR1 [NR_CA_R16_intra-Core]</w:t>
      </w:r>
      <w:r>
        <w:tab/>
      </w:r>
      <w:r>
        <w:fldChar w:fldCharType="begin"/>
      </w:r>
      <w:r>
        <w:instrText xml:space="preserve"> PAGEREF _Toc523514372 \h </w:instrText>
      </w:r>
      <w:r>
        <w:fldChar w:fldCharType="separate"/>
      </w:r>
      <w:r>
        <w:t>823</w:t>
      </w:r>
      <w:r>
        <w:fldChar w:fldCharType="end"/>
      </w:r>
    </w:p>
    <w:p w:rsidR="001F7D08" w:rsidRDefault="001F7D08">
      <w:pPr>
        <w:pStyle w:val="TOC4"/>
        <w:rPr>
          <w:rFonts w:asciiTheme="minorHAnsi" w:eastAsiaTheme="minorEastAsia" w:hAnsiTheme="minorHAnsi" w:cstheme="minorBidi"/>
          <w:sz w:val="22"/>
          <w:szCs w:val="22"/>
        </w:rPr>
      </w:pPr>
      <w:r>
        <w:t>9.1.3</w:t>
      </w:r>
      <w:r>
        <w:rPr>
          <w:rFonts w:asciiTheme="minorHAnsi" w:eastAsiaTheme="minorEastAsia" w:hAnsiTheme="minorHAnsi" w:cstheme="minorBidi"/>
          <w:sz w:val="22"/>
          <w:szCs w:val="22"/>
        </w:rPr>
        <w:tab/>
      </w:r>
      <w:r>
        <w:t>UE RF for FR2 [NR_CA_R16_intra-Core]</w:t>
      </w:r>
      <w:r>
        <w:tab/>
      </w:r>
      <w:r>
        <w:fldChar w:fldCharType="begin"/>
      </w:r>
      <w:r>
        <w:instrText xml:space="preserve"> PAGEREF _Toc523514373 \h </w:instrText>
      </w:r>
      <w:r>
        <w:fldChar w:fldCharType="separate"/>
      </w:r>
      <w:r>
        <w:t>825</w:t>
      </w:r>
      <w:r>
        <w:fldChar w:fldCharType="end"/>
      </w:r>
    </w:p>
    <w:p w:rsidR="001F7D08" w:rsidRDefault="001F7D08">
      <w:pPr>
        <w:pStyle w:val="TOC3"/>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NR inter-band Carrier Aggregation/Dual Connectivity for 2 bands DL with x bands UL (x=1, 2) [NR_CADC_R16_2BDL_xBUL]</w:t>
      </w:r>
      <w:r>
        <w:tab/>
      </w:r>
      <w:r>
        <w:fldChar w:fldCharType="begin"/>
      </w:r>
      <w:r>
        <w:instrText xml:space="preserve"> PAGEREF _Toc523514374 \h </w:instrText>
      </w:r>
      <w:r>
        <w:fldChar w:fldCharType="separate"/>
      </w:r>
      <w:r>
        <w:t>826</w:t>
      </w:r>
      <w:r>
        <w:fldChar w:fldCharType="end"/>
      </w:r>
    </w:p>
    <w:p w:rsidR="001F7D08" w:rsidRDefault="001F7D08">
      <w:pPr>
        <w:pStyle w:val="TOC4"/>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Rapporteur Input (WID/TR/CR) [NR_CADC_R16_2BDL_xBUL-Core/Perf]</w:t>
      </w:r>
      <w:r>
        <w:tab/>
      </w:r>
      <w:r>
        <w:fldChar w:fldCharType="begin"/>
      </w:r>
      <w:r>
        <w:instrText xml:space="preserve"> PAGEREF _Toc523514375 \h </w:instrText>
      </w:r>
      <w:r>
        <w:fldChar w:fldCharType="separate"/>
      </w:r>
      <w:r>
        <w:t>826</w:t>
      </w:r>
      <w:r>
        <w:fldChar w:fldCharType="end"/>
      </w:r>
    </w:p>
    <w:p w:rsidR="001F7D08" w:rsidRDefault="001F7D08">
      <w:pPr>
        <w:pStyle w:val="TOC4"/>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NR inter band CA without any FR2 band(s) [NR_CADC_R16_2BDL_xBUL-Core]</w:t>
      </w:r>
      <w:r>
        <w:tab/>
      </w:r>
      <w:r>
        <w:fldChar w:fldCharType="begin"/>
      </w:r>
      <w:r>
        <w:instrText xml:space="preserve"> PAGEREF _Toc523514376 \h </w:instrText>
      </w:r>
      <w:r>
        <w:fldChar w:fldCharType="separate"/>
      </w:r>
      <w:r>
        <w:t>827</w:t>
      </w:r>
      <w:r>
        <w:fldChar w:fldCharType="end"/>
      </w:r>
    </w:p>
    <w:p w:rsidR="001F7D08" w:rsidRDefault="001F7D08">
      <w:pPr>
        <w:pStyle w:val="TOC4"/>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NR inter band CA with at least one FR2 band [NR_CADC_R16_2BDL_xBUL-Core]</w:t>
      </w:r>
      <w:r>
        <w:tab/>
      </w:r>
      <w:r>
        <w:fldChar w:fldCharType="begin"/>
      </w:r>
      <w:r>
        <w:instrText xml:space="preserve"> PAGEREF _Toc523514377 \h </w:instrText>
      </w:r>
      <w:r>
        <w:fldChar w:fldCharType="separate"/>
      </w:r>
      <w:r>
        <w:t>829</w:t>
      </w:r>
      <w:r>
        <w:fldChar w:fldCharType="end"/>
      </w:r>
    </w:p>
    <w:p w:rsidR="001F7D08" w:rsidRDefault="001F7D08">
      <w:pPr>
        <w:pStyle w:val="TOC3"/>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EN-DC of 1 LTE band and 1 NR band [DC_R16_1BLTE_1BNR_2DL2UL]</w:t>
      </w:r>
      <w:r>
        <w:tab/>
      </w:r>
      <w:r>
        <w:fldChar w:fldCharType="begin"/>
      </w:r>
      <w:r>
        <w:instrText xml:space="preserve"> PAGEREF _Toc523514378 \h </w:instrText>
      </w:r>
      <w:r>
        <w:fldChar w:fldCharType="separate"/>
      </w:r>
      <w:r>
        <w:t>829</w:t>
      </w:r>
      <w:r>
        <w:fldChar w:fldCharType="end"/>
      </w:r>
    </w:p>
    <w:p w:rsidR="001F7D08" w:rsidRDefault="001F7D08">
      <w:pPr>
        <w:pStyle w:val="TOC4"/>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Rapporteur Input (WID/TR/CR) [DC_R16_1BLTE_1BNR_2DL2UL-Core/Perf]</w:t>
      </w:r>
      <w:r>
        <w:tab/>
      </w:r>
      <w:r>
        <w:fldChar w:fldCharType="begin"/>
      </w:r>
      <w:r>
        <w:instrText xml:space="preserve"> PAGEREF _Toc523514379 \h </w:instrText>
      </w:r>
      <w:r>
        <w:fldChar w:fldCharType="separate"/>
      </w:r>
      <w:r>
        <w:t>829</w:t>
      </w:r>
      <w:r>
        <w:fldChar w:fldCharType="end"/>
      </w:r>
    </w:p>
    <w:p w:rsidR="001F7D08" w:rsidRDefault="001F7D08">
      <w:pPr>
        <w:pStyle w:val="TOC4"/>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EN-DC without FR2 band [DC_R16_1BLTE_1BNR_2DL2UL-Core]</w:t>
      </w:r>
      <w:r>
        <w:tab/>
      </w:r>
      <w:r>
        <w:fldChar w:fldCharType="begin"/>
      </w:r>
      <w:r>
        <w:instrText xml:space="preserve"> PAGEREF _Toc523514380 \h </w:instrText>
      </w:r>
      <w:r>
        <w:fldChar w:fldCharType="separate"/>
      </w:r>
      <w:r>
        <w:t>830</w:t>
      </w:r>
      <w:r>
        <w:fldChar w:fldCharType="end"/>
      </w:r>
    </w:p>
    <w:p w:rsidR="001F7D08" w:rsidRDefault="001F7D08">
      <w:pPr>
        <w:pStyle w:val="TOC4"/>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EN-DC with FR2 band [DC_R16_1BLTE_1BNR_2DL2UL-Core]</w:t>
      </w:r>
      <w:r>
        <w:tab/>
      </w:r>
      <w:r>
        <w:fldChar w:fldCharType="begin"/>
      </w:r>
      <w:r>
        <w:instrText xml:space="preserve"> PAGEREF _Toc523514381 \h </w:instrText>
      </w:r>
      <w:r>
        <w:fldChar w:fldCharType="separate"/>
      </w:r>
      <w:r>
        <w:t>831</w:t>
      </w:r>
      <w:r>
        <w:fldChar w:fldCharType="end"/>
      </w:r>
    </w:p>
    <w:p w:rsidR="001F7D08" w:rsidRDefault="001F7D08">
      <w:pPr>
        <w:pStyle w:val="TOC3"/>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EN-DC of 2 LTE band and 1 NR band [DC_R16_2BLTE_1BNR_3DL2UL]</w:t>
      </w:r>
      <w:r>
        <w:tab/>
      </w:r>
      <w:r>
        <w:fldChar w:fldCharType="begin"/>
      </w:r>
      <w:r>
        <w:instrText xml:space="preserve"> PAGEREF _Toc523514382 \h </w:instrText>
      </w:r>
      <w:r>
        <w:fldChar w:fldCharType="separate"/>
      </w:r>
      <w:r>
        <w:t>836</w:t>
      </w:r>
      <w:r>
        <w:fldChar w:fldCharType="end"/>
      </w:r>
    </w:p>
    <w:p w:rsidR="001F7D08" w:rsidRDefault="001F7D08">
      <w:pPr>
        <w:pStyle w:val="TOC4"/>
        <w:rPr>
          <w:rFonts w:asciiTheme="minorHAnsi" w:eastAsiaTheme="minorEastAsia" w:hAnsiTheme="minorHAnsi" w:cstheme="minorBidi"/>
          <w:sz w:val="22"/>
          <w:szCs w:val="22"/>
        </w:rPr>
      </w:pPr>
      <w:r>
        <w:t>9.4.1</w:t>
      </w:r>
      <w:r>
        <w:rPr>
          <w:rFonts w:asciiTheme="minorHAnsi" w:eastAsiaTheme="minorEastAsia" w:hAnsiTheme="minorHAnsi" w:cstheme="minorBidi"/>
          <w:sz w:val="22"/>
          <w:szCs w:val="22"/>
        </w:rPr>
        <w:tab/>
      </w:r>
      <w:r>
        <w:t>Rapporteur Input (WID/TR/CR) [DC_R16_1BLTE_1BNR_2DL2UL-Core/Perf]</w:t>
      </w:r>
      <w:r>
        <w:tab/>
      </w:r>
      <w:r>
        <w:fldChar w:fldCharType="begin"/>
      </w:r>
      <w:r>
        <w:instrText xml:space="preserve"> PAGEREF _Toc523514383 \h </w:instrText>
      </w:r>
      <w:r>
        <w:fldChar w:fldCharType="separate"/>
      </w:r>
      <w:r>
        <w:t>836</w:t>
      </w:r>
      <w:r>
        <w:fldChar w:fldCharType="end"/>
      </w:r>
    </w:p>
    <w:p w:rsidR="001F7D08" w:rsidRDefault="001F7D08">
      <w:pPr>
        <w:pStyle w:val="TOC4"/>
        <w:rPr>
          <w:rFonts w:asciiTheme="minorHAnsi" w:eastAsiaTheme="minorEastAsia" w:hAnsiTheme="minorHAnsi" w:cstheme="minorBidi"/>
          <w:sz w:val="22"/>
          <w:szCs w:val="22"/>
        </w:rPr>
      </w:pPr>
      <w:r>
        <w:t>9.4.2</w:t>
      </w:r>
      <w:r>
        <w:rPr>
          <w:rFonts w:asciiTheme="minorHAnsi" w:eastAsiaTheme="minorEastAsia" w:hAnsiTheme="minorHAnsi" w:cstheme="minorBidi"/>
          <w:sz w:val="22"/>
          <w:szCs w:val="22"/>
        </w:rPr>
        <w:tab/>
      </w:r>
      <w:r>
        <w:t>EN-DC without FR2 band [DC_R16_2BLTE_1BNR_3DL2UL-Core]</w:t>
      </w:r>
      <w:r>
        <w:tab/>
      </w:r>
      <w:r>
        <w:fldChar w:fldCharType="begin"/>
      </w:r>
      <w:r>
        <w:instrText xml:space="preserve"> PAGEREF _Toc523514384 \h </w:instrText>
      </w:r>
      <w:r>
        <w:fldChar w:fldCharType="separate"/>
      </w:r>
      <w:r>
        <w:t>836</w:t>
      </w:r>
      <w:r>
        <w:fldChar w:fldCharType="end"/>
      </w:r>
    </w:p>
    <w:p w:rsidR="001F7D08" w:rsidRDefault="001F7D08">
      <w:pPr>
        <w:pStyle w:val="TOC4"/>
        <w:rPr>
          <w:rFonts w:asciiTheme="minorHAnsi" w:eastAsiaTheme="minorEastAsia" w:hAnsiTheme="minorHAnsi" w:cstheme="minorBidi"/>
          <w:sz w:val="22"/>
          <w:szCs w:val="22"/>
        </w:rPr>
      </w:pPr>
      <w:r>
        <w:t>9.4.3</w:t>
      </w:r>
      <w:r>
        <w:rPr>
          <w:rFonts w:asciiTheme="minorHAnsi" w:eastAsiaTheme="minorEastAsia" w:hAnsiTheme="minorHAnsi" w:cstheme="minorBidi"/>
          <w:sz w:val="22"/>
          <w:szCs w:val="22"/>
        </w:rPr>
        <w:tab/>
      </w:r>
      <w:r>
        <w:t>EN-DC with FR2 band [DC_R16_2BLTE_1BNR_3DL2UL-Core]</w:t>
      </w:r>
      <w:r>
        <w:tab/>
      </w:r>
      <w:r>
        <w:fldChar w:fldCharType="begin"/>
      </w:r>
      <w:r>
        <w:instrText xml:space="preserve"> PAGEREF _Toc523514385 \h </w:instrText>
      </w:r>
      <w:r>
        <w:fldChar w:fldCharType="separate"/>
      </w:r>
      <w:r>
        <w:t>841</w:t>
      </w:r>
      <w:r>
        <w:fldChar w:fldCharType="end"/>
      </w:r>
    </w:p>
    <w:p w:rsidR="001F7D08" w:rsidRDefault="001F7D08">
      <w:pPr>
        <w:pStyle w:val="TOC3"/>
        <w:rPr>
          <w:rFonts w:asciiTheme="minorHAnsi" w:eastAsiaTheme="minorEastAsia" w:hAnsiTheme="minorHAnsi" w:cstheme="minorBidi"/>
          <w:sz w:val="22"/>
          <w:szCs w:val="22"/>
        </w:rPr>
      </w:pPr>
      <w:r>
        <w:t>9.5</w:t>
      </w:r>
      <w:r>
        <w:rPr>
          <w:rFonts w:asciiTheme="minorHAnsi" w:eastAsiaTheme="minorEastAsia" w:hAnsiTheme="minorHAnsi" w:cstheme="minorBidi"/>
          <w:sz w:val="22"/>
          <w:szCs w:val="22"/>
        </w:rPr>
        <w:tab/>
      </w:r>
      <w:r>
        <w:t>EN-DC of 3 LTE band and 1 NR band [DC_R16_3BLTE_1BNR_4DL2UL]</w:t>
      </w:r>
      <w:r>
        <w:tab/>
      </w:r>
      <w:r>
        <w:fldChar w:fldCharType="begin"/>
      </w:r>
      <w:r>
        <w:instrText xml:space="preserve"> PAGEREF _Toc523514386 \h </w:instrText>
      </w:r>
      <w:r>
        <w:fldChar w:fldCharType="separate"/>
      </w:r>
      <w:r>
        <w:t>846</w:t>
      </w:r>
      <w:r>
        <w:fldChar w:fldCharType="end"/>
      </w:r>
    </w:p>
    <w:p w:rsidR="001F7D08" w:rsidRDefault="001F7D08">
      <w:pPr>
        <w:pStyle w:val="TOC4"/>
        <w:rPr>
          <w:rFonts w:asciiTheme="minorHAnsi" w:eastAsiaTheme="minorEastAsia" w:hAnsiTheme="minorHAnsi" w:cstheme="minorBidi"/>
          <w:sz w:val="22"/>
          <w:szCs w:val="22"/>
        </w:rPr>
      </w:pPr>
      <w:r>
        <w:t>9.5.1</w:t>
      </w:r>
      <w:r>
        <w:rPr>
          <w:rFonts w:asciiTheme="minorHAnsi" w:eastAsiaTheme="minorEastAsia" w:hAnsiTheme="minorHAnsi" w:cstheme="minorBidi"/>
          <w:sz w:val="22"/>
          <w:szCs w:val="22"/>
        </w:rPr>
        <w:tab/>
      </w:r>
      <w:r>
        <w:t>Rapporteur Input (WID/TR/CR) [DC_R16_1BLTE_1BNR_2DL2UL-Core/Perf]</w:t>
      </w:r>
      <w:r>
        <w:tab/>
      </w:r>
      <w:r>
        <w:fldChar w:fldCharType="begin"/>
      </w:r>
      <w:r>
        <w:instrText xml:space="preserve"> PAGEREF _Toc523514387 \h </w:instrText>
      </w:r>
      <w:r>
        <w:fldChar w:fldCharType="separate"/>
      </w:r>
      <w:r>
        <w:t>846</w:t>
      </w:r>
      <w:r>
        <w:fldChar w:fldCharType="end"/>
      </w:r>
    </w:p>
    <w:p w:rsidR="001F7D08" w:rsidRDefault="001F7D08">
      <w:pPr>
        <w:pStyle w:val="TOC4"/>
        <w:rPr>
          <w:rFonts w:asciiTheme="minorHAnsi" w:eastAsiaTheme="minorEastAsia" w:hAnsiTheme="minorHAnsi" w:cstheme="minorBidi"/>
          <w:sz w:val="22"/>
          <w:szCs w:val="22"/>
        </w:rPr>
      </w:pPr>
      <w:r>
        <w:t>9.5.2</w:t>
      </w:r>
      <w:r>
        <w:rPr>
          <w:rFonts w:asciiTheme="minorHAnsi" w:eastAsiaTheme="minorEastAsia" w:hAnsiTheme="minorHAnsi" w:cstheme="minorBidi"/>
          <w:sz w:val="22"/>
          <w:szCs w:val="22"/>
        </w:rPr>
        <w:tab/>
      </w:r>
      <w:r>
        <w:t>EN-DC without FR2 band [DC_R16_3BLTE_1BNR_4DL2UL-Core]</w:t>
      </w:r>
      <w:r>
        <w:tab/>
      </w:r>
      <w:r>
        <w:fldChar w:fldCharType="begin"/>
      </w:r>
      <w:r>
        <w:instrText xml:space="preserve"> PAGEREF _Toc523514388 \h </w:instrText>
      </w:r>
      <w:r>
        <w:fldChar w:fldCharType="separate"/>
      </w:r>
      <w:r>
        <w:t>847</w:t>
      </w:r>
      <w:r>
        <w:fldChar w:fldCharType="end"/>
      </w:r>
    </w:p>
    <w:p w:rsidR="001F7D08" w:rsidRDefault="001F7D08">
      <w:pPr>
        <w:pStyle w:val="TOC4"/>
        <w:rPr>
          <w:rFonts w:asciiTheme="minorHAnsi" w:eastAsiaTheme="minorEastAsia" w:hAnsiTheme="minorHAnsi" w:cstheme="minorBidi"/>
          <w:sz w:val="22"/>
          <w:szCs w:val="22"/>
        </w:rPr>
      </w:pPr>
      <w:r>
        <w:t>9.5.3</w:t>
      </w:r>
      <w:r>
        <w:rPr>
          <w:rFonts w:asciiTheme="minorHAnsi" w:eastAsiaTheme="minorEastAsia" w:hAnsiTheme="minorHAnsi" w:cstheme="minorBidi"/>
          <w:sz w:val="22"/>
          <w:szCs w:val="22"/>
        </w:rPr>
        <w:tab/>
      </w:r>
      <w:r>
        <w:t>EN-DC with FR2 band [DC_R16_3BLTE_1BNR_4DL2UL-Core]</w:t>
      </w:r>
      <w:r>
        <w:tab/>
      </w:r>
      <w:r>
        <w:fldChar w:fldCharType="begin"/>
      </w:r>
      <w:r>
        <w:instrText xml:space="preserve"> PAGEREF _Toc523514389 \h </w:instrText>
      </w:r>
      <w:r>
        <w:fldChar w:fldCharType="separate"/>
      </w:r>
      <w:r>
        <w:t>851</w:t>
      </w:r>
      <w:r>
        <w:fldChar w:fldCharType="end"/>
      </w:r>
    </w:p>
    <w:p w:rsidR="001F7D08" w:rsidRDefault="001F7D08">
      <w:pPr>
        <w:pStyle w:val="TOC3"/>
        <w:rPr>
          <w:rFonts w:asciiTheme="minorHAnsi" w:eastAsiaTheme="minorEastAsia" w:hAnsiTheme="minorHAnsi" w:cstheme="minorBidi"/>
          <w:sz w:val="22"/>
          <w:szCs w:val="22"/>
        </w:rPr>
      </w:pPr>
      <w:r>
        <w:t>9.6</w:t>
      </w:r>
      <w:r>
        <w:rPr>
          <w:rFonts w:asciiTheme="minorHAnsi" w:eastAsiaTheme="minorEastAsia" w:hAnsiTheme="minorHAnsi" w:cstheme="minorBidi"/>
          <w:sz w:val="22"/>
          <w:szCs w:val="22"/>
        </w:rPr>
        <w:tab/>
      </w:r>
      <w:r>
        <w:t>EN-DC of 4 LTE band and 1 NR band [DC_R16_4BLTE_1BNR_5DL2UL]</w:t>
      </w:r>
      <w:r>
        <w:tab/>
      </w:r>
      <w:r>
        <w:fldChar w:fldCharType="begin"/>
      </w:r>
      <w:r>
        <w:instrText xml:space="preserve"> PAGEREF _Toc523514390 \h </w:instrText>
      </w:r>
      <w:r>
        <w:fldChar w:fldCharType="separate"/>
      </w:r>
      <w:r>
        <w:t>854</w:t>
      </w:r>
      <w:r>
        <w:fldChar w:fldCharType="end"/>
      </w:r>
    </w:p>
    <w:p w:rsidR="001F7D08" w:rsidRDefault="001F7D08">
      <w:pPr>
        <w:pStyle w:val="TOC4"/>
        <w:rPr>
          <w:rFonts w:asciiTheme="minorHAnsi" w:eastAsiaTheme="minorEastAsia" w:hAnsiTheme="minorHAnsi" w:cstheme="minorBidi"/>
          <w:sz w:val="22"/>
          <w:szCs w:val="22"/>
        </w:rPr>
      </w:pPr>
      <w:r>
        <w:t>9.6.1</w:t>
      </w:r>
      <w:r>
        <w:rPr>
          <w:rFonts w:asciiTheme="minorHAnsi" w:eastAsiaTheme="minorEastAsia" w:hAnsiTheme="minorHAnsi" w:cstheme="minorBidi"/>
          <w:sz w:val="22"/>
          <w:szCs w:val="22"/>
        </w:rPr>
        <w:tab/>
      </w:r>
      <w:r>
        <w:t>Rapporteur Input (WID/TR/CR) [DC_R16_4BLTE_1BNR_5DL2UL-Core/Perf]</w:t>
      </w:r>
      <w:r>
        <w:tab/>
      </w:r>
      <w:r>
        <w:fldChar w:fldCharType="begin"/>
      </w:r>
      <w:r>
        <w:instrText xml:space="preserve"> PAGEREF _Toc523514391 \h </w:instrText>
      </w:r>
      <w:r>
        <w:fldChar w:fldCharType="separate"/>
      </w:r>
      <w:r>
        <w:t>854</w:t>
      </w:r>
      <w:r>
        <w:fldChar w:fldCharType="end"/>
      </w:r>
    </w:p>
    <w:p w:rsidR="001F7D08" w:rsidRDefault="001F7D08">
      <w:pPr>
        <w:pStyle w:val="TOC4"/>
        <w:rPr>
          <w:rFonts w:asciiTheme="minorHAnsi" w:eastAsiaTheme="minorEastAsia" w:hAnsiTheme="minorHAnsi" w:cstheme="minorBidi"/>
          <w:sz w:val="22"/>
          <w:szCs w:val="22"/>
        </w:rPr>
      </w:pPr>
      <w:r>
        <w:t>9.6.2</w:t>
      </w:r>
      <w:r>
        <w:rPr>
          <w:rFonts w:asciiTheme="minorHAnsi" w:eastAsiaTheme="minorEastAsia" w:hAnsiTheme="minorHAnsi" w:cstheme="minorBidi"/>
          <w:sz w:val="22"/>
          <w:szCs w:val="22"/>
        </w:rPr>
        <w:tab/>
      </w:r>
      <w:r>
        <w:t>EN-DC without FR2 band [DC_R16_4BLTE_1BNR_5DL2UL-Core]</w:t>
      </w:r>
      <w:r>
        <w:tab/>
      </w:r>
      <w:r>
        <w:fldChar w:fldCharType="begin"/>
      </w:r>
      <w:r>
        <w:instrText xml:space="preserve"> PAGEREF _Toc523514392 \h </w:instrText>
      </w:r>
      <w:r>
        <w:fldChar w:fldCharType="separate"/>
      </w:r>
      <w:r>
        <w:t>856</w:t>
      </w:r>
      <w:r>
        <w:fldChar w:fldCharType="end"/>
      </w:r>
    </w:p>
    <w:p w:rsidR="001F7D08" w:rsidRDefault="001F7D08">
      <w:pPr>
        <w:pStyle w:val="TOC4"/>
        <w:rPr>
          <w:rFonts w:asciiTheme="minorHAnsi" w:eastAsiaTheme="minorEastAsia" w:hAnsiTheme="minorHAnsi" w:cstheme="minorBidi"/>
          <w:sz w:val="22"/>
          <w:szCs w:val="22"/>
        </w:rPr>
      </w:pPr>
      <w:r>
        <w:t>9.6.3</w:t>
      </w:r>
      <w:r>
        <w:rPr>
          <w:rFonts w:asciiTheme="minorHAnsi" w:eastAsiaTheme="minorEastAsia" w:hAnsiTheme="minorHAnsi" w:cstheme="minorBidi"/>
          <w:sz w:val="22"/>
          <w:szCs w:val="22"/>
        </w:rPr>
        <w:tab/>
      </w:r>
      <w:r>
        <w:t>EN-DC with FR2 band [DC_R16_4BLTE_1BNR_5DL2UL-Core]</w:t>
      </w:r>
      <w:r>
        <w:tab/>
      </w:r>
      <w:r>
        <w:fldChar w:fldCharType="begin"/>
      </w:r>
      <w:r>
        <w:instrText xml:space="preserve"> PAGEREF _Toc523514393 \h </w:instrText>
      </w:r>
      <w:r>
        <w:fldChar w:fldCharType="separate"/>
      </w:r>
      <w:r>
        <w:t>856</w:t>
      </w:r>
      <w:r>
        <w:fldChar w:fldCharType="end"/>
      </w:r>
    </w:p>
    <w:p w:rsidR="001F7D08" w:rsidRDefault="001F7D08">
      <w:pPr>
        <w:pStyle w:val="TOC3"/>
        <w:rPr>
          <w:rFonts w:asciiTheme="minorHAnsi" w:eastAsiaTheme="minorEastAsia" w:hAnsiTheme="minorHAnsi" w:cstheme="minorBidi"/>
          <w:sz w:val="22"/>
          <w:szCs w:val="22"/>
        </w:rPr>
      </w:pPr>
      <w:r>
        <w:t>9.7</w:t>
      </w:r>
      <w:r>
        <w:rPr>
          <w:rFonts w:asciiTheme="minorHAnsi" w:eastAsiaTheme="minorEastAsia" w:hAnsiTheme="minorHAnsi" w:cstheme="minorBidi"/>
          <w:sz w:val="22"/>
          <w:szCs w:val="22"/>
        </w:rPr>
        <w:tab/>
      </w:r>
      <w:r>
        <w:t>EN-DC of 5 LTE band and 1 NR band [DC_R16_5BLTE_1BNR_6DL2UL]</w:t>
      </w:r>
      <w:r>
        <w:tab/>
      </w:r>
      <w:r>
        <w:fldChar w:fldCharType="begin"/>
      </w:r>
      <w:r>
        <w:instrText xml:space="preserve"> PAGEREF _Toc523514394 \h </w:instrText>
      </w:r>
      <w:r>
        <w:fldChar w:fldCharType="separate"/>
      </w:r>
      <w:r>
        <w:t>859</w:t>
      </w:r>
      <w:r>
        <w:fldChar w:fldCharType="end"/>
      </w:r>
    </w:p>
    <w:p w:rsidR="001F7D08" w:rsidRDefault="001F7D08">
      <w:pPr>
        <w:pStyle w:val="TOC4"/>
        <w:rPr>
          <w:rFonts w:asciiTheme="minorHAnsi" w:eastAsiaTheme="minorEastAsia" w:hAnsiTheme="minorHAnsi" w:cstheme="minorBidi"/>
          <w:sz w:val="22"/>
          <w:szCs w:val="22"/>
        </w:rPr>
      </w:pPr>
      <w:r>
        <w:t>9.7.1</w:t>
      </w:r>
      <w:r>
        <w:rPr>
          <w:rFonts w:asciiTheme="minorHAnsi" w:eastAsiaTheme="minorEastAsia" w:hAnsiTheme="minorHAnsi" w:cstheme="minorBidi"/>
          <w:sz w:val="22"/>
          <w:szCs w:val="22"/>
        </w:rPr>
        <w:tab/>
      </w:r>
      <w:r>
        <w:t>Rapporteur Input (WID/TR/CR) [DC_R16_5BLTE_1BNR_6DL2UL-Core/Perf]</w:t>
      </w:r>
      <w:r>
        <w:tab/>
      </w:r>
      <w:r>
        <w:fldChar w:fldCharType="begin"/>
      </w:r>
      <w:r>
        <w:instrText xml:space="preserve"> PAGEREF _Toc523514395 \h </w:instrText>
      </w:r>
      <w:r>
        <w:fldChar w:fldCharType="separate"/>
      </w:r>
      <w:r>
        <w:t>859</w:t>
      </w:r>
      <w:r>
        <w:fldChar w:fldCharType="end"/>
      </w:r>
    </w:p>
    <w:p w:rsidR="001F7D08" w:rsidRDefault="001F7D08">
      <w:pPr>
        <w:pStyle w:val="TOC4"/>
        <w:rPr>
          <w:rFonts w:asciiTheme="minorHAnsi" w:eastAsiaTheme="minorEastAsia" w:hAnsiTheme="minorHAnsi" w:cstheme="minorBidi"/>
          <w:sz w:val="22"/>
          <w:szCs w:val="22"/>
        </w:rPr>
      </w:pPr>
      <w:r>
        <w:t>9.7.2</w:t>
      </w:r>
      <w:r>
        <w:rPr>
          <w:rFonts w:asciiTheme="minorHAnsi" w:eastAsiaTheme="minorEastAsia" w:hAnsiTheme="minorHAnsi" w:cstheme="minorBidi"/>
          <w:sz w:val="22"/>
          <w:szCs w:val="22"/>
        </w:rPr>
        <w:tab/>
      </w:r>
      <w:r>
        <w:t>EN-DC without FR2 band [DC_R16_5BLTE_1BNR_6DL2UL-Core]</w:t>
      </w:r>
      <w:r>
        <w:tab/>
      </w:r>
      <w:r>
        <w:fldChar w:fldCharType="begin"/>
      </w:r>
      <w:r>
        <w:instrText xml:space="preserve"> PAGEREF _Toc523514396 \h </w:instrText>
      </w:r>
      <w:r>
        <w:fldChar w:fldCharType="separate"/>
      </w:r>
      <w:r>
        <w:t>859</w:t>
      </w:r>
      <w:r>
        <w:fldChar w:fldCharType="end"/>
      </w:r>
    </w:p>
    <w:p w:rsidR="001F7D08" w:rsidRDefault="001F7D08">
      <w:pPr>
        <w:pStyle w:val="TOC4"/>
        <w:rPr>
          <w:rFonts w:asciiTheme="minorHAnsi" w:eastAsiaTheme="minorEastAsia" w:hAnsiTheme="minorHAnsi" w:cstheme="minorBidi"/>
          <w:sz w:val="22"/>
          <w:szCs w:val="22"/>
        </w:rPr>
      </w:pPr>
      <w:r>
        <w:t>9.7.3</w:t>
      </w:r>
      <w:r>
        <w:rPr>
          <w:rFonts w:asciiTheme="minorHAnsi" w:eastAsiaTheme="minorEastAsia" w:hAnsiTheme="minorHAnsi" w:cstheme="minorBidi"/>
          <w:sz w:val="22"/>
          <w:szCs w:val="22"/>
        </w:rPr>
        <w:tab/>
      </w:r>
      <w:r>
        <w:t>EN-DC with FR2 band [DC_R16_5BLTE_1BNR_6DL2UL-Core]</w:t>
      </w:r>
      <w:r>
        <w:tab/>
      </w:r>
      <w:r>
        <w:fldChar w:fldCharType="begin"/>
      </w:r>
      <w:r>
        <w:instrText xml:space="preserve"> PAGEREF _Toc523514397 \h </w:instrText>
      </w:r>
      <w:r>
        <w:fldChar w:fldCharType="separate"/>
      </w:r>
      <w:r>
        <w:t>859</w:t>
      </w:r>
      <w:r>
        <w:fldChar w:fldCharType="end"/>
      </w:r>
    </w:p>
    <w:p w:rsidR="001F7D08" w:rsidRDefault="001F7D08">
      <w:pPr>
        <w:pStyle w:val="TOC3"/>
        <w:rPr>
          <w:rFonts w:asciiTheme="minorHAnsi" w:eastAsiaTheme="minorEastAsia" w:hAnsiTheme="minorHAnsi" w:cstheme="minorBidi"/>
          <w:sz w:val="22"/>
          <w:szCs w:val="22"/>
        </w:rPr>
      </w:pPr>
      <w:r>
        <w:t>9.8</w:t>
      </w:r>
      <w:r>
        <w:rPr>
          <w:rFonts w:asciiTheme="minorHAnsi" w:eastAsiaTheme="minorEastAsia" w:hAnsiTheme="minorHAnsi" w:cstheme="minorBidi"/>
          <w:sz w:val="22"/>
          <w:szCs w:val="22"/>
        </w:rPr>
        <w:tab/>
      </w:r>
      <w:r>
        <w:t>EN-DC of x bands (x=2, 3, 4) LTE inter-band CA and 2 bands NR inter-band CA [DC_R16_xBLTE_2BNR_yDL2UL]</w:t>
      </w:r>
      <w:r>
        <w:tab/>
      </w:r>
      <w:r>
        <w:fldChar w:fldCharType="begin"/>
      </w:r>
      <w:r>
        <w:instrText xml:space="preserve"> PAGEREF _Toc523514398 \h </w:instrText>
      </w:r>
      <w:r>
        <w:fldChar w:fldCharType="separate"/>
      </w:r>
      <w:r>
        <w:t>859</w:t>
      </w:r>
      <w:r>
        <w:fldChar w:fldCharType="end"/>
      </w:r>
    </w:p>
    <w:p w:rsidR="001F7D08" w:rsidRDefault="001F7D08">
      <w:pPr>
        <w:pStyle w:val="TOC4"/>
        <w:rPr>
          <w:rFonts w:asciiTheme="minorHAnsi" w:eastAsiaTheme="minorEastAsia" w:hAnsiTheme="minorHAnsi" w:cstheme="minorBidi"/>
          <w:sz w:val="22"/>
          <w:szCs w:val="22"/>
        </w:rPr>
      </w:pPr>
      <w:r>
        <w:t>9.8.1</w:t>
      </w:r>
      <w:r>
        <w:rPr>
          <w:rFonts w:asciiTheme="minorHAnsi" w:eastAsiaTheme="minorEastAsia" w:hAnsiTheme="minorHAnsi" w:cstheme="minorBidi"/>
          <w:sz w:val="22"/>
          <w:szCs w:val="22"/>
        </w:rPr>
        <w:tab/>
      </w:r>
      <w:r>
        <w:t>Rapporteur Input (WID/TR/CR) [DC_R16_xBLTE_2BNR_yDL2UL-Core/Per]</w:t>
      </w:r>
      <w:r>
        <w:tab/>
      </w:r>
      <w:r>
        <w:fldChar w:fldCharType="begin"/>
      </w:r>
      <w:r>
        <w:instrText xml:space="preserve"> PAGEREF _Toc523514399 \h </w:instrText>
      </w:r>
      <w:r>
        <w:fldChar w:fldCharType="separate"/>
      </w:r>
      <w:r>
        <w:t>859</w:t>
      </w:r>
      <w:r>
        <w:fldChar w:fldCharType="end"/>
      </w:r>
    </w:p>
    <w:p w:rsidR="001F7D08" w:rsidRDefault="001F7D08">
      <w:pPr>
        <w:pStyle w:val="TOC4"/>
        <w:rPr>
          <w:rFonts w:asciiTheme="minorHAnsi" w:eastAsiaTheme="minorEastAsia" w:hAnsiTheme="minorHAnsi" w:cstheme="minorBidi"/>
          <w:sz w:val="22"/>
          <w:szCs w:val="22"/>
        </w:rPr>
      </w:pPr>
      <w:r>
        <w:t>9.8.2</w:t>
      </w:r>
      <w:r>
        <w:rPr>
          <w:rFonts w:asciiTheme="minorHAnsi" w:eastAsiaTheme="minorEastAsia" w:hAnsiTheme="minorHAnsi" w:cstheme="minorBidi"/>
          <w:sz w:val="22"/>
          <w:szCs w:val="22"/>
        </w:rPr>
        <w:tab/>
      </w:r>
      <w:r>
        <w:t>EN-DC including NR inter CA without FR2 band [DC_R16_xBLTE_2BNR_yDL2UL-Core]</w:t>
      </w:r>
      <w:r>
        <w:tab/>
      </w:r>
      <w:r>
        <w:fldChar w:fldCharType="begin"/>
      </w:r>
      <w:r>
        <w:instrText xml:space="preserve"> PAGEREF _Toc523514400 \h </w:instrText>
      </w:r>
      <w:r>
        <w:fldChar w:fldCharType="separate"/>
      </w:r>
      <w:r>
        <w:t>860</w:t>
      </w:r>
      <w:r>
        <w:fldChar w:fldCharType="end"/>
      </w:r>
    </w:p>
    <w:p w:rsidR="001F7D08" w:rsidRDefault="001F7D08">
      <w:pPr>
        <w:pStyle w:val="TOC4"/>
        <w:rPr>
          <w:rFonts w:asciiTheme="minorHAnsi" w:eastAsiaTheme="minorEastAsia" w:hAnsiTheme="minorHAnsi" w:cstheme="minorBidi"/>
          <w:sz w:val="22"/>
          <w:szCs w:val="22"/>
        </w:rPr>
      </w:pPr>
      <w:r>
        <w:t>9.8.3</w:t>
      </w:r>
      <w:r>
        <w:rPr>
          <w:rFonts w:asciiTheme="minorHAnsi" w:eastAsiaTheme="minorEastAsia" w:hAnsiTheme="minorHAnsi" w:cstheme="minorBidi"/>
          <w:sz w:val="22"/>
          <w:szCs w:val="22"/>
        </w:rPr>
        <w:tab/>
      </w:r>
      <w:r>
        <w:t>EN-DC including NR inter CA with FR2 band [DC_R16_xBLTE_2BNR_yDL2UL-Core]</w:t>
      </w:r>
      <w:r>
        <w:tab/>
      </w:r>
      <w:r>
        <w:fldChar w:fldCharType="begin"/>
      </w:r>
      <w:r>
        <w:instrText xml:space="preserve"> PAGEREF _Toc523514401 \h </w:instrText>
      </w:r>
      <w:r>
        <w:fldChar w:fldCharType="separate"/>
      </w:r>
      <w:r>
        <w:t>861</w:t>
      </w:r>
      <w:r>
        <w:fldChar w:fldCharType="end"/>
      </w:r>
    </w:p>
    <w:p w:rsidR="001F7D08" w:rsidRDefault="001F7D08">
      <w:pPr>
        <w:pStyle w:val="TOC3"/>
        <w:rPr>
          <w:rFonts w:asciiTheme="minorHAnsi" w:eastAsiaTheme="minorEastAsia" w:hAnsiTheme="minorHAnsi" w:cstheme="minorBidi"/>
          <w:sz w:val="22"/>
          <w:szCs w:val="22"/>
        </w:rPr>
      </w:pPr>
      <w:r>
        <w:t>9.9</w:t>
      </w:r>
      <w:r>
        <w:rPr>
          <w:rFonts w:asciiTheme="minorHAnsi" w:eastAsiaTheme="minorEastAsia" w:hAnsiTheme="minorHAnsi" w:cstheme="minorBidi"/>
          <w:sz w:val="22"/>
          <w:szCs w:val="22"/>
        </w:rPr>
        <w:tab/>
      </w:r>
      <w:r>
        <w:t>Band combinations for SA NR supplementary uplink (SUL), NSA NR SUL, NSA NR SUL with UL sharing from the UE perspective (ULSUP) [NR_SUL_combos_R16]</w:t>
      </w:r>
      <w:r>
        <w:tab/>
      </w:r>
      <w:r>
        <w:fldChar w:fldCharType="begin"/>
      </w:r>
      <w:r>
        <w:instrText xml:space="preserve"> PAGEREF _Toc523514402 \h </w:instrText>
      </w:r>
      <w:r>
        <w:fldChar w:fldCharType="separate"/>
      </w:r>
      <w:r>
        <w:t>867</w:t>
      </w:r>
      <w:r>
        <w:fldChar w:fldCharType="end"/>
      </w:r>
    </w:p>
    <w:p w:rsidR="001F7D08" w:rsidRDefault="001F7D08">
      <w:pPr>
        <w:pStyle w:val="TOC4"/>
        <w:rPr>
          <w:rFonts w:asciiTheme="minorHAnsi" w:eastAsiaTheme="minorEastAsia" w:hAnsiTheme="minorHAnsi" w:cstheme="minorBidi"/>
          <w:sz w:val="22"/>
          <w:szCs w:val="22"/>
        </w:rPr>
      </w:pPr>
      <w:r>
        <w:t>9.9.1</w:t>
      </w:r>
      <w:r>
        <w:rPr>
          <w:rFonts w:asciiTheme="minorHAnsi" w:eastAsiaTheme="minorEastAsia" w:hAnsiTheme="minorHAnsi" w:cstheme="minorBidi"/>
          <w:sz w:val="22"/>
          <w:szCs w:val="22"/>
        </w:rPr>
        <w:tab/>
      </w:r>
      <w:r>
        <w:t>Rapporteur Input (WID/TR/CR) [NR_SUL_combos_R16-Core/Per]</w:t>
      </w:r>
      <w:r>
        <w:tab/>
      </w:r>
      <w:r>
        <w:fldChar w:fldCharType="begin"/>
      </w:r>
      <w:r>
        <w:instrText xml:space="preserve"> PAGEREF _Toc523514403 \h </w:instrText>
      </w:r>
      <w:r>
        <w:fldChar w:fldCharType="separate"/>
      </w:r>
      <w:r>
        <w:t>867</w:t>
      </w:r>
      <w:r>
        <w:fldChar w:fldCharType="end"/>
      </w:r>
    </w:p>
    <w:p w:rsidR="001F7D08" w:rsidRDefault="001F7D08">
      <w:pPr>
        <w:pStyle w:val="TOC4"/>
        <w:rPr>
          <w:rFonts w:asciiTheme="minorHAnsi" w:eastAsiaTheme="minorEastAsia" w:hAnsiTheme="minorHAnsi" w:cstheme="minorBidi"/>
          <w:sz w:val="22"/>
          <w:szCs w:val="22"/>
        </w:rPr>
      </w:pPr>
      <w:r>
        <w:t>9.9.2</w:t>
      </w:r>
      <w:r>
        <w:rPr>
          <w:rFonts w:asciiTheme="minorHAnsi" w:eastAsiaTheme="minorEastAsia" w:hAnsiTheme="minorHAnsi" w:cstheme="minorBidi"/>
          <w:sz w:val="22"/>
          <w:szCs w:val="22"/>
        </w:rPr>
        <w:tab/>
      </w:r>
      <w:r>
        <w:t>UE RF [NR_SUL_combos_R16-Core]</w:t>
      </w:r>
      <w:r>
        <w:tab/>
      </w:r>
      <w:r>
        <w:fldChar w:fldCharType="begin"/>
      </w:r>
      <w:r>
        <w:instrText xml:space="preserve"> PAGEREF _Toc523514404 \h </w:instrText>
      </w:r>
      <w:r>
        <w:fldChar w:fldCharType="separate"/>
      </w:r>
      <w:r>
        <w:t>867</w:t>
      </w:r>
      <w:r>
        <w:fldChar w:fldCharType="end"/>
      </w:r>
    </w:p>
    <w:p w:rsidR="001F7D08" w:rsidRDefault="001F7D08">
      <w:pPr>
        <w:pStyle w:val="TOC3"/>
        <w:rPr>
          <w:rFonts w:asciiTheme="minorHAnsi" w:eastAsiaTheme="minorEastAsia" w:hAnsiTheme="minorHAnsi" w:cstheme="minorBidi"/>
          <w:sz w:val="22"/>
          <w:szCs w:val="22"/>
        </w:rPr>
      </w:pPr>
      <w:r>
        <w:t>9.10</w:t>
      </w:r>
      <w:r>
        <w:rPr>
          <w:rFonts w:asciiTheme="minorHAnsi" w:eastAsiaTheme="minorEastAsia" w:hAnsiTheme="minorHAnsi" w:cstheme="minorBidi"/>
          <w:sz w:val="22"/>
          <w:szCs w:val="22"/>
        </w:rPr>
        <w:tab/>
      </w:r>
      <w:r>
        <w:t>29dBm UE Power Class for B41 and n41 [LTE_B41_NR_n41_PCx]</w:t>
      </w:r>
      <w:r>
        <w:tab/>
      </w:r>
      <w:r>
        <w:fldChar w:fldCharType="begin"/>
      </w:r>
      <w:r>
        <w:instrText xml:space="preserve"> PAGEREF _Toc523514405 \h </w:instrText>
      </w:r>
      <w:r>
        <w:fldChar w:fldCharType="separate"/>
      </w:r>
      <w:r>
        <w:t>868</w:t>
      </w:r>
      <w:r>
        <w:fldChar w:fldCharType="end"/>
      </w:r>
    </w:p>
    <w:p w:rsidR="001F7D08" w:rsidRDefault="001F7D08">
      <w:pPr>
        <w:pStyle w:val="TOC4"/>
        <w:rPr>
          <w:rFonts w:asciiTheme="minorHAnsi" w:eastAsiaTheme="minorEastAsia" w:hAnsiTheme="minorHAnsi" w:cstheme="minorBidi"/>
          <w:sz w:val="22"/>
          <w:szCs w:val="22"/>
        </w:rPr>
      </w:pPr>
      <w:r>
        <w:t>9.10.1</w:t>
      </w:r>
      <w:r>
        <w:rPr>
          <w:rFonts w:asciiTheme="minorHAnsi" w:eastAsiaTheme="minorEastAsia" w:hAnsiTheme="minorHAnsi" w:cstheme="minorBidi"/>
          <w:sz w:val="22"/>
          <w:szCs w:val="22"/>
        </w:rPr>
        <w:tab/>
      </w:r>
      <w:r>
        <w:t>Rapporteur Input (WID/TR/CR) [LTE_B41_NR_n41_PCx]</w:t>
      </w:r>
      <w:r>
        <w:tab/>
      </w:r>
      <w:r>
        <w:fldChar w:fldCharType="begin"/>
      </w:r>
      <w:r>
        <w:instrText xml:space="preserve"> PAGEREF _Toc523514406 \h </w:instrText>
      </w:r>
      <w:r>
        <w:fldChar w:fldCharType="separate"/>
      </w:r>
      <w:r>
        <w:t>868</w:t>
      </w:r>
      <w:r>
        <w:fldChar w:fldCharType="end"/>
      </w:r>
    </w:p>
    <w:p w:rsidR="001F7D08" w:rsidRDefault="001F7D08">
      <w:pPr>
        <w:pStyle w:val="TOC4"/>
        <w:rPr>
          <w:rFonts w:asciiTheme="minorHAnsi" w:eastAsiaTheme="minorEastAsia" w:hAnsiTheme="minorHAnsi" w:cstheme="minorBidi"/>
          <w:sz w:val="22"/>
          <w:szCs w:val="22"/>
        </w:rPr>
      </w:pPr>
      <w:r>
        <w:t>9.10.2</w:t>
      </w:r>
      <w:r>
        <w:rPr>
          <w:rFonts w:asciiTheme="minorHAnsi" w:eastAsiaTheme="minorEastAsia" w:hAnsiTheme="minorHAnsi" w:cstheme="minorBidi"/>
          <w:sz w:val="22"/>
          <w:szCs w:val="22"/>
        </w:rPr>
        <w:tab/>
      </w:r>
      <w:r>
        <w:t>Improvements to A-MPR/MPR for 26 dBm n41 and B41/n41 EN-DC [LTE_B41_NR_n41_PCx]</w:t>
      </w:r>
      <w:r>
        <w:tab/>
      </w:r>
      <w:r>
        <w:fldChar w:fldCharType="begin"/>
      </w:r>
      <w:r>
        <w:instrText xml:space="preserve"> PAGEREF _Toc523514407 \h </w:instrText>
      </w:r>
      <w:r>
        <w:fldChar w:fldCharType="separate"/>
      </w:r>
      <w:r>
        <w:t>868</w:t>
      </w:r>
      <w:r>
        <w:fldChar w:fldCharType="end"/>
      </w:r>
    </w:p>
    <w:p w:rsidR="001F7D08" w:rsidRDefault="001F7D08">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Band 65 for New Radio for Region 1 [n65_NR_newRAT]</w:t>
      </w:r>
      <w:r>
        <w:tab/>
      </w:r>
      <w:r>
        <w:fldChar w:fldCharType="begin"/>
      </w:r>
      <w:r>
        <w:instrText xml:space="preserve"> PAGEREF _Toc523514408 \h </w:instrText>
      </w:r>
      <w:r>
        <w:fldChar w:fldCharType="separate"/>
      </w:r>
      <w:r>
        <w:t>870</w:t>
      </w:r>
      <w:r>
        <w:fldChar w:fldCharType="end"/>
      </w:r>
    </w:p>
    <w:p w:rsidR="001F7D08" w:rsidRDefault="001F7D08">
      <w:pPr>
        <w:pStyle w:val="TOC4"/>
        <w:rPr>
          <w:rFonts w:asciiTheme="minorHAnsi" w:eastAsiaTheme="minorEastAsia" w:hAnsiTheme="minorHAnsi" w:cstheme="minorBidi"/>
          <w:sz w:val="22"/>
          <w:szCs w:val="22"/>
        </w:rPr>
      </w:pPr>
      <w:r>
        <w:lastRenderedPageBreak/>
        <w:t>9.11.1</w:t>
      </w:r>
      <w:r>
        <w:rPr>
          <w:rFonts w:asciiTheme="minorHAnsi" w:eastAsiaTheme="minorEastAsia" w:hAnsiTheme="minorHAnsi" w:cstheme="minorBidi"/>
          <w:sz w:val="22"/>
          <w:szCs w:val="22"/>
        </w:rPr>
        <w:tab/>
      </w:r>
      <w:r>
        <w:t>Rapporteur Input (WID/TR/CR) [n65_NR_newRAT]</w:t>
      </w:r>
      <w:r>
        <w:tab/>
      </w:r>
      <w:r>
        <w:fldChar w:fldCharType="begin"/>
      </w:r>
      <w:r>
        <w:instrText xml:space="preserve"> PAGEREF _Toc523514409 \h </w:instrText>
      </w:r>
      <w:r>
        <w:fldChar w:fldCharType="separate"/>
      </w:r>
      <w:r>
        <w:t>870</w:t>
      </w:r>
      <w:r>
        <w:fldChar w:fldCharType="end"/>
      </w:r>
    </w:p>
    <w:p w:rsidR="001F7D08" w:rsidRDefault="001F7D08">
      <w:pPr>
        <w:pStyle w:val="TOC4"/>
        <w:rPr>
          <w:rFonts w:asciiTheme="minorHAnsi" w:eastAsiaTheme="minorEastAsia" w:hAnsiTheme="minorHAnsi" w:cstheme="minorBidi"/>
          <w:sz w:val="22"/>
          <w:szCs w:val="22"/>
        </w:rPr>
      </w:pPr>
      <w:r>
        <w:t>9.11.2</w:t>
      </w:r>
      <w:r>
        <w:rPr>
          <w:rFonts w:asciiTheme="minorHAnsi" w:eastAsiaTheme="minorEastAsia" w:hAnsiTheme="minorHAnsi" w:cstheme="minorBidi"/>
          <w:sz w:val="22"/>
          <w:szCs w:val="22"/>
        </w:rPr>
        <w:tab/>
      </w:r>
      <w:r>
        <w:t>UE RF [n65_NR_newRAT]</w:t>
      </w:r>
      <w:r>
        <w:tab/>
      </w:r>
      <w:r>
        <w:fldChar w:fldCharType="begin"/>
      </w:r>
      <w:r>
        <w:instrText xml:space="preserve"> PAGEREF _Toc523514410 \h </w:instrText>
      </w:r>
      <w:r>
        <w:fldChar w:fldCharType="separate"/>
      </w:r>
      <w:r>
        <w:t>871</w:t>
      </w:r>
      <w:r>
        <w:fldChar w:fldCharType="end"/>
      </w:r>
    </w:p>
    <w:p w:rsidR="001F7D08" w:rsidRDefault="001F7D08">
      <w:pPr>
        <w:pStyle w:val="TOC4"/>
        <w:rPr>
          <w:rFonts w:asciiTheme="minorHAnsi" w:eastAsiaTheme="minorEastAsia" w:hAnsiTheme="minorHAnsi" w:cstheme="minorBidi"/>
          <w:sz w:val="22"/>
          <w:szCs w:val="22"/>
        </w:rPr>
      </w:pPr>
      <w:r>
        <w:t>9.11.3</w:t>
      </w:r>
      <w:r>
        <w:rPr>
          <w:rFonts w:asciiTheme="minorHAnsi" w:eastAsiaTheme="minorEastAsia" w:hAnsiTheme="minorHAnsi" w:cstheme="minorBidi"/>
          <w:sz w:val="22"/>
          <w:szCs w:val="22"/>
        </w:rPr>
        <w:tab/>
      </w:r>
      <w:r>
        <w:t>others [n65_NR_newRAT]</w:t>
      </w:r>
      <w:r>
        <w:tab/>
      </w:r>
      <w:r>
        <w:fldChar w:fldCharType="begin"/>
      </w:r>
      <w:r>
        <w:instrText xml:space="preserve"> PAGEREF _Toc523514411 \h </w:instrText>
      </w:r>
      <w:r>
        <w:fldChar w:fldCharType="separate"/>
      </w:r>
      <w:r>
        <w:t>871</w:t>
      </w:r>
      <w:r>
        <w:fldChar w:fldCharType="end"/>
      </w:r>
    </w:p>
    <w:p w:rsidR="001F7D08" w:rsidRDefault="001F7D08">
      <w:pPr>
        <w:pStyle w:val="TOC2"/>
        <w:rPr>
          <w:rFonts w:asciiTheme="minorHAnsi" w:eastAsiaTheme="minorEastAsia" w:hAnsiTheme="minorHAnsi" w:cstheme="minorBidi"/>
          <w:sz w:val="22"/>
          <w:szCs w:val="22"/>
        </w:rPr>
      </w:pPr>
      <w:r>
        <w:t>10</w:t>
      </w:r>
      <w:r>
        <w:rPr>
          <w:rFonts w:asciiTheme="minorHAnsi" w:eastAsiaTheme="minorEastAsia" w:hAnsiTheme="minorHAnsi" w:cstheme="minorBidi"/>
          <w:sz w:val="22"/>
          <w:szCs w:val="22"/>
        </w:rPr>
        <w:tab/>
      </w:r>
      <w:r>
        <w:t>Rel-16 Study Items for NR</w:t>
      </w:r>
      <w:r>
        <w:tab/>
      </w:r>
      <w:r>
        <w:fldChar w:fldCharType="begin"/>
      </w:r>
      <w:r>
        <w:instrText xml:space="preserve"> PAGEREF _Toc523514412 \h </w:instrText>
      </w:r>
      <w:r>
        <w:fldChar w:fldCharType="separate"/>
      </w:r>
      <w:r>
        <w:t>871</w:t>
      </w:r>
      <w:r>
        <w:fldChar w:fldCharType="end"/>
      </w:r>
    </w:p>
    <w:p w:rsidR="001F7D08" w:rsidRDefault="001F7D08">
      <w:pPr>
        <w:pStyle w:val="TOC3"/>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Testability [FS_NR_test_methods]</w:t>
      </w:r>
      <w:r>
        <w:tab/>
      </w:r>
      <w:r>
        <w:fldChar w:fldCharType="begin"/>
      </w:r>
      <w:r>
        <w:instrText xml:space="preserve"> PAGEREF _Toc523514413 \h </w:instrText>
      </w:r>
      <w:r>
        <w:fldChar w:fldCharType="separate"/>
      </w:r>
      <w:r>
        <w:t>871</w:t>
      </w:r>
      <w:r>
        <w:fldChar w:fldCharType="end"/>
      </w:r>
    </w:p>
    <w:p w:rsidR="001F7D08" w:rsidRDefault="001F7D08">
      <w:pPr>
        <w:pStyle w:val="TOC4"/>
        <w:rPr>
          <w:rFonts w:asciiTheme="minorHAnsi" w:eastAsiaTheme="minorEastAsia" w:hAnsiTheme="minorHAnsi" w:cstheme="minorBidi"/>
          <w:sz w:val="22"/>
          <w:szCs w:val="22"/>
        </w:rPr>
      </w:pPr>
      <w:r>
        <w:t>10.1.1</w:t>
      </w:r>
      <w:r>
        <w:rPr>
          <w:rFonts w:asciiTheme="minorHAnsi" w:eastAsiaTheme="minorEastAsia" w:hAnsiTheme="minorHAnsi" w:cstheme="minorBidi"/>
          <w:sz w:val="22"/>
          <w:szCs w:val="22"/>
        </w:rPr>
        <w:tab/>
      </w:r>
      <w:r>
        <w:t>General (Ad-hoc MoM, TR) [FS_NR_test_methods]</w:t>
      </w:r>
      <w:r>
        <w:tab/>
      </w:r>
      <w:r>
        <w:fldChar w:fldCharType="begin"/>
      </w:r>
      <w:r>
        <w:instrText xml:space="preserve"> PAGEREF _Toc523514414 \h </w:instrText>
      </w:r>
      <w:r>
        <w:fldChar w:fldCharType="separate"/>
      </w:r>
      <w:r>
        <w:t>871</w:t>
      </w:r>
      <w:r>
        <w:fldChar w:fldCharType="end"/>
      </w:r>
    </w:p>
    <w:p w:rsidR="001F7D08" w:rsidRDefault="001F7D08">
      <w:pPr>
        <w:pStyle w:val="TOC4"/>
        <w:rPr>
          <w:rFonts w:asciiTheme="minorHAnsi" w:eastAsiaTheme="minorEastAsia" w:hAnsiTheme="minorHAnsi" w:cstheme="minorBidi"/>
          <w:sz w:val="22"/>
          <w:szCs w:val="22"/>
        </w:rPr>
      </w:pPr>
      <w:r>
        <w:t>10.1.2</w:t>
      </w:r>
      <w:r>
        <w:rPr>
          <w:rFonts w:asciiTheme="minorHAnsi" w:eastAsiaTheme="minorEastAsia" w:hAnsiTheme="minorHAnsi" w:cstheme="minorBidi"/>
          <w:sz w:val="22"/>
          <w:szCs w:val="22"/>
        </w:rPr>
        <w:tab/>
      </w:r>
      <w:r>
        <w:t>Maintenance for UE RF [FS_NR_test_methods]</w:t>
      </w:r>
      <w:r>
        <w:tab/>
      </w:r>
      <w:r>
        <w:fldChar w:fldCharType="begin"/>
      </w:r>
      <w:r>
        <w:instrText xml:space="preserve"> PAGEREF _Toc523514415 \h </w:instrText>
      </w:r>
      <w:r>
        <w:fldChar w:fldCharType="separate"/>
      </w:r>
      <w:r>
        <w:t>875</w:t>
      </w:r>
      <w:r>
        <w:fldChar w:fldCharType="end"/>
      </w:r>
    </w:p>
    <w:p w:rsidR="001F7D08" w:rsidRDefault="001F7D08">
      <w:pPr>
        <w:pStyle w:val="TOC4"/>
        <w:rPr>
          <w:rFonts w:asciiTheme="minorHAnsi" w:eastAsiaTheme="minorEastAsia" w:hAnsiTheme="minorHAnsi" w:cstheme="minorBidi"/>
          <w:sz w:val="22"/>
          <w:szCs w:val="22"/>
        </w:rPr>
      </w:pPr>
      <w:r>
        <w:t>10.1.3</w:t>
      </w:r>
      <w:r>
        <w:rPr>
          <w:rFonts w:asciiTheme="minorHAnsi" w:eastAsiaTheme="minorEastAsia" w:hAnsiTheme="minorHAnsi" w:cstheme="minorBidi"/>
          <w:sz w:val="22"/>
          <w:szCs w:val="22"/>
        </w:rPr>
        <w:tab/>
      </w:r>
      <w:r>
        <w:t>Channel Model [FS_NR_test_methods]</w:t>
      </w:r>
      <w:r>
        <w:tab/>
      </w:r>
      <w:r>
        <w:fldChar w:fldCharType="begin"/>
      </w:r>
      <w:r>
        <w:instrText xml:space="preserve"> PAGEREF _Toc523514416 \h </w:instrText>
      </w:r>
      <w:r>
        <w:fldChar w:fldCharType="separate"/>
      </w:r>
      <w:r>
        <w:t>880</w:t>
      </w:r>
      <w:r>
        <w:fldChar w:fldCharType="end"/>
      </w:r>
    </w:p>
    <w:p w:rsidR="001F7D08" w:rsidRDefault="001F7D08">
      <w:pPr>
        <w:pStyle w:val="TOC4"/>
        <w:rPr>
          <w:rFonts w:asciiTheme="minorHAnsi" w:eastAsiaTheme="minorEastAsia" w:hAnsiTheme="minorHAnsi" w:cstheme="minorBidi"/>
          <w:sz w:val="22"/>
          <w:szCs w:val="22"/>
        </w:rPr>
      </w:pPr>
      <w:r>
        <w:t>10.1.4</w:t>
      </w:r>
      <w:r>
        <w:rPr>
          <w:rFonts w:asciiTheme="minorHAnsi" w:eastAsiaTheme="minorEastAsia" w:hAnsiTheme="minorHAnsi" w:cstheme="minorBidi"/>
          <w:sz w:val="22"/>
          <w:szCs w:val="22"/>
        </w:rPr>
        <w:tab/>
      </w:r>
      <w:r>
        <w:t>RRM testing methodology [FS_NR_test_methods]</w:t>
      </w:r>
      <w:r>
        <w:tab/>
      </w:r>
      <w:r>
        <w:fldChar w:fldCharType="begin"/>
      </w:r>
      <w:r>
        <w:instrText xml:space="preserve"> PAGEREF _Toc523514417 \h </w:instrText>
      </w:r>
      <w:r>
        <w:fldChar w:fldCharType="separate"/>
      </w:r>
      <w:r>
        <w:t>881</w:t>
      </w:r>
      <w:r>
        <w:fldChar w:fldCharType="end"/>
      </w:r>
    </w:p>
    <w:p w:rsidR="001F7D08" w:rsidRDefault="001F7D08">
      <w:pPr>
        <w:pStyle w:val="TOC4"/>
        <w:rPr>
          <w:rFonts w:asciiTheme="minorHAnsi" w:eastAsiaTheme="minorEastAsia" w:hAnsiTheme="minorHAnsi" w:cstheme="minorBidi"/>
          <w:sz w:val="22"/>
          <w:szCs w:val="22"/>
        </w:rPr>
      </w:pPr>
      <w:r>
        <w:t>10.1.5</w:t>
      </w:r>
      <w:r>
        <w:rPr>
          <w:rFonts w:asciiTheme="minorHAnsi" w:eastAsiaTheme="minorEastAsia" w:hAnsiTheme="minorHAnsi" w:cstheme="minorBidi"/>
          <w:sz w:val="22"/>
          <w:szCs w:val="22"/>
        </w:rPr>
        <w:tab/>
      </w:r>
      <w:r>
        <w:t>UE Demodulation and CSI testing methodology [FS_NR_test_methods]</w:t>
      </w:r>
      <w:r>
        <w:tab/>
      </w:r>
      <w:r>
        <w:fldChar w:fldCharType="begin"/>
      </w:r>
      <w:r>
        <w:instrText xml:space="preserve"> PAGEREF _Toc523514418 \h </w:instrText>
      </w:r>
      <w:r>
        <w:fldChar w:fldCharType="separate"/>
      </w:r>
      <w:r>
        <w:t>886</w:t>
      </w:r>
      <w:r>
        <w:fldChar w:fldCharType="end"/>
      </w:r>
    </w:p>
    <w:p w:rsidR="001F7D08" w:rsidRDefault="001F7D08">
      <w:pPr>
        <w:pStyle w:val="TOC3"/>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Study on NR-based Access to Unlicensed Spectrum [FS_NR_unlic]</w:t>
      </w:r>
      <w:r>
        <w:tab/>
      </w:r>
      <w:r>
        <w:fldChar w:fldCharType="begin"/>
      </w:r>
      <w:r>
        <w:instrText xml:space="preserve"> PAGEREF _Toc523514419 \h </w:instrText>
      </w:r>
      <w:r>
        <w:fldChar w:fldCharType="separate"/>
      </w:r>
      <w:r>
        <w:t>889</w:t>
      </w:r>
      <w:r>
        <w:fldChar w:fldCharType="end"/>
      </w:r>
    </w:p>
    <w:p w:rsidR="001F7D08" w:rsidRDefault="001F7D08">
      <w:pPr>
        <w:pStyle w:val="TOC4"/>
        <w:rPr>
          <w:rFonts w:asciiTheme="minorHAnsi" w:eastAsiaTheme="minorEastAsia" w:hAnsiTheme="minorHAnsi" w:cstheme="minorBidi"/>
          <w:sz w:val="22"/>
          <w:szCs w:val="22"/>
        </w:rPr>
      </w:pPr>
      <w:r>
        <w:t>10.2.1</w:t>
      </w:r>
      <w:r>
        <w:rPr>
          <w:rFonts w:asciiTheme="minorHAnsi" w:eastAsiaTheme="minorEastAsia" w:hAnsiTheme="minorHAnsi" w:cstheme="minorBidi"/>
          <w:sz w:val="22"/>
          <w:szCs w:val="22"/>
        </w:rPr>
        <w:tab/>
      </w:r>
      <w:r>
        <w:t>General [FS_NR_unlic]</w:t>
      </w:r>
      <w:r>
        <w:tab/>
      </w:r>
      <w:r>
        <w:fldChar w:fldCharType="begin"/>
      </w:r>
      <w:r>
        <w:instrText xml:space="preserve"> PAGEREF _Toc523514420 \h </w:instrText>
      </w:r>
      <w:r>
        <w:fldChar w:fldCharType="separate"/>
      </w:r>
      <w:r>
        <w:t>889</w:t>
      </w:r>
      <w:r>
        <w:fldChar w:fldCharType="end"/>
      </w:r>
    </w:p>
    <w:p w:rsidR="001F7D08" w:rsidRDefault="001F7D08">
      <w:pPr>
        <w:pStyle w:val="TOC4"/>
        <w:rPr>
          <w:rFonts w:asciiTheme="minorHAnsi" w:eastAsiaTheme="minorEastAsia" w:hAnsiTheme="minorHAnsi" w:cstheme="minorBidi"/>
          <w:sz w:val="22"/>
          <w:szCs w:val="22"/>
        </w:rPr>
      </w:pPr>
      <w:r>
        <w:t>10.2.2</w:t>
      </w:r>
      <w:r>
        <w:rPr>
          <w:rFonts w:asciiTheme="minorHAnsi" w:eastAsiaTheme="minorEastAsia" w:hAnsiTheme="minorHAnsi" w:cstheme="minorBidi"/>
          <w:sz w:val="22"/>
          <w:szCs w:val="22"/>
        </w:rPr>
        <w:tab/>
      </w:r>
      <w:r>
        <w:t>RF [FS_NR_unlic]</w:t>
      </w:r>
      <w:r>
        <w:tab/>
      </w:r>
      <w:r>
        <w:fldChar w:fldCharType="begin"/>
      </w:r>
      <w:r>
        <w:instrText xml:space="preserve"> PAGEREF _Toc523514421 \h </w:instrText>
      </w:r>
      <w:r>
        <w:fldChar w:fldCharType="separate"/>
      </w:r>
      <w:r>
        <w:t>890</w:t>
      </w:r>
      <w:r>
        <w:fldChar w:fldCharType="end"/>
      </w:r>
    </w:p>
    <w:p w:rsidR="001F7D08" w:rsidRDefault="001F7D08">
      <w:pPr>
        <w:pStyle w:val="TOC4"/>
        <w:rPr>
          <w:rFonts w:asciiTheme="minorHAnsi" w:eastAsiaTheme="minorEastAsia" w:hAnsiTheme="minorHAnsi" w:cstheme="minorBidi"/>
          <w:sz w:val="22"/>
          <w:szCs w:val="22"/>
        </w:rPr>
      </w:pPr>
      <w:r>
        <w:t>10.2.3</w:t>
      </w:r>
      <w:r>
        <w:rPr>
          <w:rFonts w:asciiTheme="minorHAnsi" w:eastAsiaTheme="minorEastAsia" w:hAnsiTheme="minorHAnsi" w:cstheme="minorBidi"/>
          <w:sz w:val="22"/>
          <w:szCs w:val="22"/>
        </w:rPr>
        <w:tab/>
      </w:r>
      <w:r>
        <w:t>RRM [FS_NR_unlic]</w:t>
      </w:r>
      <w:r>
        <w:tab/>
      </w:r>
      <w:r>
        <w:fldChar w:fldCharType="begin"/>
      </w:r>
      <w:r>
        <w:instrText xml:space="preserve"> PAGEREF _Toc523514422 \h </w:instrText>
      </w:r>
      <w:r>
        <w:fldChar w:fldCharType="separate"/>
      </w:r>
      <w:r>
        <w:t>891</w:t>
      </w:r>
      <w:r>
        <w:fldChar w:fldCharType="end"/>
      </w:r>
    </w:p>
    <w:p w:rsidR="001F7D08" w:rsidRDefault="001F7D08">
      <w:pPr>
        <w:pStyle w:val="TOC3"/>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Evaluation for 2 RX exception in Rel-15 vehicle mounted UE [NR_2RX_V-UE]</w:t>
      </w:r>
      <w:r>
        <w:tab/>
      </w:r>
      <w:r>
        <w:fldChar w:fldCharType="begin"/>
      </w:r>
      <w:r>
        <w:instrText xml:space="preserve"> PAGEREF _Toc523514423 \h </w:instrText>
      </w:r>
      <w:r>
        <w:fldChar w:fldCharType="separate"/>
      </w:r>
      <w:r>
        <w:t>891</w:t>
      </w:r>
      <w:r>
        <w:fldChar w:fldCharType="end"/>
      </w:r>
    </w:p>
    <w:p w:rsidR="001F7D08" w:rsidRDefault="001F7D08">
      <w:pPr>
        <w:pStyle w:val="TOC4"/>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Rapporteur Input (WID/TR/CR) [NR_2RX_V-UE]</w:t>
      </w:r>
      <w:r>
        <w:tab/>
      </w:r>
      <w:r>
        <w:fldChar w:fldCharType="begin"/>
      </w:r>
      <w:r>
        <w:instrText xml:space="preserve"> PAGEREF _Toc523514424 \h </w:instrText>
      </w:r>
      <w:r>
        <w:fldChar w:fldCharType="separate"/>
      </w:r>
      <w:r>
        <w:t>891</w:t>
      </w:r>
      <w:r>
        <w:fldChar w:fldCharType="end"/>
      </w:r>
    </w:p>
    <w:p w:rsidR="001F7D08" w:rsidRDefault="001F7D08">
      <w:pPr>
        <w:pStyle w:val="TOC4"/>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Link budget with 2 RX vehicular UE [NR_2RX_V-UE]</w:t>
      </w:r>
      <w:r>
        <w:tab/>
      </w:r>
      <w:r>
        <w:fldChar w:fldCharType="begin"/>
      </w:r>
      <w:r>
        <w:instrText xml:space="preserve"> PAGEREF _Toc523514425 \h </w:instrText>
      </w:r>
      <w:r>
        <w:fldChar w:fldCharType="separate"/>
      </w:r>
      <w:r>
        <w:t>893</w:t>
      </w:r>
      <w:r>
        <w:fldChar w:fldCharType="end"/>
      </w:r>
    </w:p>
    <w:p w:rsidR="001F7D08" w:rsidRDefault="001F7D08">
      <w:pPr>
        <w:pStyle w:val="TOC4"/>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TCU receiver RF chain and architecture [NR_2RX_V-UE]</w:t>
      </w:r>
      <w:r>
        <w:tab/>
      </w:r>
      <w:r>
        <w:fldChar w:fldCharType="begin"/>
      </w:r>
      <w:r>
        <w:instrText xml:space="preserve"> PAGEREF _Toc523514426 \h </w:instrText>
      </w:r>
      <w:r>
        <w:fldChar w:fldCharType="separate"/>
      </w:r>
      <w:r>
        <w:t>894</w:t>
      </w:r>
      <w:r>
        <w:fldChar w:fldCharType="end"/>
      </w:r>
    </w:p>
    <w:p w:rsidR="001F7D08" w:rsidRDefault="001F7D08">
      <w:pPr>
        <w:pStyle w:val="TOC4"/>
        <w:rPr>
          <w:rFonts w:asciiTheme="minorHAnsi" w:eastAsiaTheme="minorEastAsia" w:hAnsiTheme="minorHAnsi" w:cstheme="minorBidi"/>
          <w:sz w:val="22"/>
          <w:szCs w:val="22"/>
        </w:rPr>
      </w:pPr>
      <w:r>
        <w:t>10.3.4</w:t>
      </w:r>
      <w:r>
        <w:rPr>
          <w:rFonts w:asciiTheme="minorHAnsi" w:eastAsiaTheme="minorEastAsia" w:hAnsiTheme="minorHAnsi" w:cstheme="minorBidi"/>
          <w:sz w:val="22"/>
          <w:szCs w:val="22"/>
        </w:rPr>
        <w:tab/>
      </w:r>
      <w:r>
        <w:t>Methods to define vehicle mounted UEs [NR_2RX_V-UE]</w:t>
      </w:r>
      <w:r>
        <w:tab/>
      </w:r>
      <w:r>
        <w:fldChar w:fldCharType="begin"/>
      </w:r>
      <w:r>
        <w:instrText xml:space="preserve"> PAGEREF _Toc523514427 \h </w:instrText>
      </w:r>
      <w:r>
        <w:fldChar w:fldCharType="separate"/>
      </w:r>
      <w:r>
        <w:t>894</w:t>
      </w:r>
      <w:r>
        <w:fldChar w:fldCharType="end"/>
      </w:r>
    </w:p>
    <w:p w:rsidR="001F7D08" w:rsidRDefault="001F7D08">
      <w:pPr>
        <w:pStyle w:val="TOC4"/>
        <w:rPr>
          <w:rFonts w:asciiTheme="minorHAnsi" w:eastAsiaTheme="minorEastAsia" w:hAnsiTheme="minorHAnsi" w:cstheme="minorBidi"/>
          <w:sz w:val="22"/>
          <w:szCs w:val="22"/>
        </w:rPr>
      </w:pPr>
      <w:r>
        <w:t>10.3.5</w:t>
      </w:r>
      <w:r>
        <w:rPr>
          <w:rFonts w:asciiTheme="minorHAnsi" w:eastAsiaTheme="minorEastAsia" w:hAnsiTheme="minorHAnsi" w:cstheme="minorBidi"/>
          <w:sz w:val="22"/>
          <w:szCs w:val="22"/>
        </w:rPr>
        <w:tab/>
      </w:r>
      <w:r>
        <w:t>Methods to verify conformance &amp; GCF certification (excluding OTA scope) [NR_2RX_V-UE]</w:t>
      </w:r>
      <w:r>
        <w:tab/>
      </w:r>
      <w:r>
        <w:fldChar w:fldCharType="begin"/>
      </w:r>
      <w:r>
        <w:instrText xml:space="preserve"> PAGEREF _Toc523514428 \h </w:instrText>
      </w:r>
      <w:r>
        <w:fldChar w:fldCharType="separate"/>
      </w:r>
      <w:r>
        <w:t>894</w:t>
      </w:r>
      <w:r>
        <w:fldChar w:fldCharType="end"/>
      </w:r>
    </w:p>
    <w:p w:rsidR="001F7D08" w:rsidRDefault="001F7D08">
      <w:pPr>
        <w:pStyle w:val="TOC3"/>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Study on self-evaluation towards IMT-2020 submission [FS_5G_eval]</w:t>
      </w:r>
      <w:r>
        <w:tab/>
      </w:r>
      <w:r>
        <w:fldChar w:fldCharType="begin"/>
      </w:r>
      <w:r>
        <w:instrText xml:space="preserve"> PAGEREF _Toc523514429 \h </w:instrText>
      </w:r>
      <w:r>
        <w:fldChar w:fldCharType="separate"/>
      </w:r>
      <w:r>
        <w:t>894</w:t>
      </w:r>
      <w:r>
        <w:fldChar w:fldCharType="end"/>
      </w:r>
    </w:p>
    <w:p w:rsidR="001F7D08" w:rsidRDefault="001F7D08">
      <w:pPr>
        <w:pStyle w:val="TOC2"/>
        <w:rPr>
          <w:rFonts w:asciiTheme="minorHAnsi" w:eastAsiaTheme="minorEastAsia" w:hAnsiTheme="minorHAnsi" w:cstheme="minorBidi"/>
          <w:sz w:val="22"/>
          <w:szCs w:val="22"/>
        </w:rPr>
      </w:pPr>
      <w:r>
        <w:t>11</w:t>
      </w:r>
      <w:r>
        <w:rPr>
          <w:rFonts w:asciiTheme="minorHAnsi" w:eastAsiaTheme="minorEastAsia" w:hAnsiTheme="minorHAnsi" w:cstheme="minorBidi"/>
          <w:sz w:val="22"/>
          <w:szCs w:val="22"/>
        </w:rPr>
        <w:tab/>
      </w:r>
      <w:r>
        <w:t>Liaison and output to other groups</w:t>
      </w:r>
      <w:r>
        <w:tab/>
      </w:r>
      <w:r>
        <w:fldChar w:fldCharType="begin"/>
      </w:r>
      <w:r>
        <w:instrText xml:space="preserve"> PAGEREF _Toc523514430 \h </w:instrText>
      </w:r>
      <w:r>
        <w:fldChar w:fldCharType="separate"/>
      </w:r>
      <w:r>
        <w:t>895</w:t>
      </w:r>
      <w:r>
        <w:fldChar w:fldCharType="end"/>
      </w:r>
    </w:p>
    <w:p w:rsidR="001F7D08" w:rsidRDefault="001F7D08">
      <w:pPr>
        <w:pStyle w:val="TOC2"/>
        <w:rPr>
          <w:rFonts w:asciiTheme="minorHAnsi" w:eastAsiaTheme="minorEastAsia" w:hAnsiTheme="minorHAnsi" w:cstheme="minorBidi"/>
          <w:sz w:val="22"/>
          <w:szCs w:val="22"/>
        </w:rPr>
      </w:pPr>
      <w:r>
        <w:t>12</w:t>
      </w:r>
      <w:r>
        <w:rPr>
          <w:rFonts w:asciiTheme="minorHAnsi" w:eastAsiaTheme="minorEastAsia" w:hAnsiTheme="minorHAnsi" w:cstheme="minorBidi"/>
          <w:sz w:val="22"/>
          <w:szCs w:val="22"/>
        </w:rPr>
        <w:tab/>
      </w:r>
      <w:r>
        <w:t>Revision of the Work Plan</w:t>
      </w:r>
      <w:r>
        <w:tab/>
      </w:r>
      <w:r>
        <w:fldChar w:fldCharType="begin"/>
      </w:r>
      <w:r>
        <w:instrText xml:space="preserve"> PAGEREF _Toc523514431 \h </w:instrText>
      </w:r>
      <w:r>
        <w:fldChar w:fldCharType="separate"/>
      </w:r>
      <w:r>
        <w:t>896</w:t>
      </w:r>
      <w:r>
        <w:fldChar w:fldCharType="end"/>
      </w:r>
    </w:p>
    <w:p w:rsidR="001F7D08" w:rsidRDefault="001F7D08">
      <w:pPr>
        <w:pStyle w:val="TOC3"/>
        <w:rPr>
          <w:rFonts w:asciiTheme="minorHAnsi" w:eastAsiaTheme="minorEastAsia" w:hAnsiTheme="minorHAnsi" w:cstheme="minorBidi"/>
          <w:sz w:val="22"/>
          <w:szCs w:val="22"/>
        </w:rPr>
      </w:pPr>
      <w:r>
        <w:t>12.1</w:t>
      </w:r>
      <w:r>
        <w:rPr>
          <w:rFonts w:asciiTheme="minorHAnsi" w:eastAsiaTheme="minorEastAsia" w:hAnsiTheme="minorHAnsi" w:cstheme="minorBidi"/>
          <w:sz w:val="22"/>
          <w:szCs w:val="22"/>
        </w:rPr>
        <w:tab/>
      </w:r>
      <w:r>
        <w:t>Scope of the study of LTE MTC and NB-IoT RF co-existence with NR</w:t>
      </w:r>
      <w:r>
        <w:tab/>
      </w:r>
      <w:r>
        <w:fldChar w:fldCharType="begin"/>
      </w:r>
      <w:r>
        <w:instrText xml:space="preserve"> PAGEREF _Toc523514432 \h </w:instrText>
      </w:r>
      <w:r>
        <w:fldChar w:fldCharType="separate"/>
      </w:r>
      <w:r>
        <w:t>896</w:t>
      </w:r>
      <w:r>
        <w:fldChar w:fldCharType="end"/>
      </w:r>
    </w:p>
    <w:p w:rsidR="001F7D08" w:rsidRDefault="001F7D08">
      <w:pPr>
        <w:pStyle w:val="TOC3"/>
        <w:rPr>
          <w:rFonts w:asciiTheme="minorHAnsi" w:eastAsiaTheme="minorEastAsia" w:hAnsiTheme="minorHAnsi" w:cstheme="minorBidi"/>
          <w:sz w:val="22"/>
          <w:szCs w:val="22"/>
        </w:rPr>
      </w:pPr>
      <w:r>
        <w:t>12.2</w:t>
      </w:r>
      <w:r>
        <w:rPr>
          <w:rFonts w:asciiTheme="minorHAnsi" w:eastAsiaTheme="minorEastAsia" w:hAnsiTheme="minorHAnsi" w:cstheme="minorBidi"/>
          <w:sz w:val="22"/>
          <w:szCs w:val="22"/>
        </w:rPr>
        <w:tab/>
      </w:r>
      <w:r>
        <w:t>Other proposals</w:t>
      </w:r>
      <w:r>
        <w:tab/>
      </w:r>
      <w:r>
        <w:fldChar w:fldCharType="begin"/>
      </w:r>
      <w:r>
        <w:instrText xml:space="preserve"> PAGEREF _Toc523514433 \h </w:instrText>
      </w:r>
      <w:r>
        <w:fldChar w:fldCharType="separate"/>
      </w:r>
      <w:r>
        <w:t>899</w:t>
      </w:r>
      <w:r>
        <w:fldChar w:fldCharType="end"/>
      </w:r>
    </w:p>
    <w:p w:rsidR="001F7D08" w:rsidRDefault="001F7D08">
      <w:pPr>
        <w:pStyle w:val="TOC2"/>
        <w:rPr>
          <w:rFonts w:asciiTheme="minorHAnsi" w:eastAsiaTheme="minorEastAsia" w:hAnsiTheme="minorHAnsi" w:cstheme="minorBidi"/>
          <w:sz w:val="22"/>
          <w:szCs w:val="22"/>
        </w:rPr>
      </w:pPr>
      <w:r>
        <w:t>13</w:t>
      </w:r>
      <w:r>
        <w:rPr>
          <w:rFonts w:asciiTheme="minorHAnsi" w:eastAsiaTheme="minorEastAsia" w:hAnsiTheme="minorHAnsi" w:cstheme="minorBidi"/>
          <w:sz w:val="22"/>
          <w:szCs w:val="22"/>
        </w:rPr>
        <w:tab/>
      </w:r>
      <w:r>
        <w:t>Future meetings</w:t>
      </w:r>
      <w:r>
        <w:tab/>
      </w:r>
      <w:r>
        <w:fldChar w:fldCharType="begin"/>
      </w:r>
      <w:r>
        <w:instrText xml:space="preserve"> PAGEREF _Toc523514434 \h </w:instrText>
      </w:r>
      <w:r>
        <w:fldChar w:fldCharType="separate"/>
      </w:r>
      <w:r>
        <w:t>901</w:t>
      </w:r>
      <w:r>
        <w:fldChar w:fldCharType="end"/>
      </w:r>
    </w:p>
    <w:p w:rsidR="001F7D08" w:rsidRDefault="001F7D08">
      <w:pPr>
        <w:pStyle w:val="TOC2"/>
        <w:rPr>
          <w:rFonts w:asciiTheme="minorHAnsi" w:eastAsiaTheme="minorEastAsia" w:hAnsiTheme="minorHAnsi" w:cstheme="minorBidi"/>
          <w:sz w:val="22"/>
          <w:szCs w:val="22"/>
        </w:rPr>
      </w:pPr>
      <w:r>
        <w:t>14</w:t>
      </w:r>
      <w:r>
        <w:rPr>
          <w:rFonts w:asciiTheme="minorHAnsi" w:eastAsiaTheme="minorEastAsia" w:hAnsiTheme="minorHAnsi" w:cstheme="minorBidi"/>
          <w:sz w:val="22"/>
          <w:szCs w:val="22"/>
        </w:rPr>
        <w:tab/>
      </w:r>
      <w:r>
        <w:t>Any other business</w:t>
      </w:r>
      <w:r>
        <w:tab/>
      </w:r>
      <w:r>
        <w:fldChar w:fldCharType="begin"/>
      </w:r>
      <w:r>
        <w:instrText xml:space="preserve"> PAGEREF _Toc523514435 \h </w:instrText>
      </w:r>
      <w:r>
        <w:fldChar w:fldCharType="separate"/>
      </w:r>
      <w:r>
        <w:t>901</w:t>
      </w:r>
      <w:r>
        <w:fldChar w:fldCharType="end"/>
      </w:r>
    </w:p>
    <w:p w:rsidR="001F7D08" w:rsidRDefault="001F7D08">
      <w:pPr>
        <w:pStyle w:val="TOC2"/>
        <w:rPr>
          <w:rFonts w:asciiTheme="minorHAnsi" w:eastAsiaTheme="minorEastAsia" w:hAnsiTheme="minorHAnsi" w:cstheme="minorBidi"/>
          <w:sz w:val="22"/>
          <w:szCs w:val="22"/>
        </w:rPr>
      </w:pPr>
      <w:r>
        <w:t>15</w:t>
      </w:r>
      <w:r>
        <w:rPr>
          <w:rFonts w:asciiTheme="minorHAnsi" w:eastAsiaTheme="minorEastAsia" w:hAnsiTheme="minorHAnsi" w:cstheme="minorBidi"/>
          <w:sz w:val="22"/>
          <w:szCs w:val="22"/>
        </w:rPr>
        <w:tab/>
      </w:r>
      <w:r>
        <w:t>Close of the meeting(No later than Friday, 5 p.m.)</w:t>
      </w:r>
      <w:r>
        <w:tab/>
      </w:r>
      <w:r>
        <w:fldChar w:fldCharType="begin"/>
      </w:r>
      <w:r>
        <w:instrText xml:space="preserve"> PAGEREF _Toc523514436 \h </w:instrText>
      </w:r>
      <w:r>
        <w:fldChar w:fldCharType="separate"/>
      </w:r>
      <w:r>
        <w:t>901</w:t>
      </w:r>
      <w:r>
        <w:fldChar w:fldCharType="end"/>
      </w:r>
    </w:p>
    <w:p w:rsidR="00EF1AC6" w:rsidRDefault="00A3780A" w:rsidP="00A3780A">
      <w:pPr>
        <w:pStyle w:val="Heading2"/>
      </w:pPr>
      <w:r>
        <w:fldChar w:fldCharType="end"/>
      </w:r>
      <w:r w:rsidR="00EF1AC6">
        <w:br w:type="page"/>
      </w:r>
      <w:bookmarkStart w:id="3" w:name="_Toc514142999"/>
      <w:bookmarkStart w:id="4" w:name="_Toc482012960"/>
      <w:bookmarkStart w:id="5" w:name="_Toc463346853"/>
      <w:bookmarkStart w:id="6" w:name="_Toc474153165"/>
      <w:bookmarkStart w:id="7" w:name="_Toc491053806"/>
      <w:bookmarkStart w:id="8" w:name="_Toc523513926"/>
      <w:r w:rsidR="00EF1AC6">
        <w:lastRenderedPageBreak/>
        <w:t>1</w:t>
      </w:r>
      <w:r w:rsidR="00EF1AC6">
        <w:tab/>
        <w:t>Opening of the meeting (Monday, 9 a.m.)</w:t>
      </w:r>
      <w:bookmarkEnd w:id="3"/>
      <w:bookmarkEnd w:id="4"/>
      <w:bookmarkEnd w:id="5"/>
      <w:bookmarkEnd w:id="6"/>
      <w:bookmarkEnd w:id="7"/>
      <w:bookmarkEnd w:id="8"/>
    </w:p>
    <w:p w:rsidR="00EF1AC6" w:rsidRDefault="00EF1AC6" w:rsidP="00EF1AC6">
      <w:pPr>
        <w:jc w:val="center"/>
        <w:rPr>
          <w:rFonts w:ascii="Arial" w:hAnsi="Arial" w:cs="Arial"/>
          <w:b/>
          <w:u w:val="single"/>
        </w:rPr>
      </w:pPr>
      <w:r>
        <w:rPr>
          <w:rFonts w:ascii="Arial" w:hAnsi="Arial" w:cs="Arial"/>
          <w:b/>
          <w:u w:val="single"/>
        </w:rPr>
        <w:t>Intellectual Property Rights Policy</w:t>
      </w:r>
    </w:p>
    <w:tbl>
      <w:tblPr>
        <w:tblW w:w="0" w:type="auto"/>
        <w:jc w:val="center"/>
        <w:tblLayout w:type="fixed"/>
        <w:tblLook w:val="04A0" w:firstRow="1" w:lastRow="0" w:firstColumn="1" w:lastColumn="0" w:noHBand="0" w:noVBand="1"/>
      </w:tblPr>
      <w:tblGrid>
        <w:gridCol w:w="9072"/>
      </w:tblGrid>
      <w:tr w:rsidR="00EF1AC6" w:rsidTr="00EF1AC6">
        <w:trPr>
          <w:jc w:val="center"/>
        </w:trPr>
        <w:tc>
          <w:tcPr>
            <w:tcW w:w="9072" w:type="dxa"/>
            <w:tcBorders>
              <w:top w:val="single" w:sz="4" w:space="0" w:color="auto"/>
              <w:left w:val="single" w:sz="4" w:space="0" w:color="auto"/>
              <w:bottom w:val="single" w:sz="4" w:space="0" w:color="auto"/>
              <w:right w:val="single" w:sz="4" w:space="0" w:color="auto"/>
            </w:tcBorders>
            <w:shd w:val="clear" w:color="auto" w:fill="FFFFFF"/>
            <w:hideMark/>
          </w:tcPr>
          <w:p w:rsidR="00EF1AC6" w:rsidRDefault="00EF1AC6">
            <w:pPr>
              <w:spacing w:after="240"/>
              <w:rPr>
                <w:rFonts w:ascii="Arial" w:eastAsia="MS Mincho" w:hAnsi="Arial" w:cs="Arial"/>
              </w:rPr>
            </w:pPr>
            <w:r>
              <w:rPr>
                <w:rFonts w:ascii="Arial" w:hAnsi="Arial" w:cs="Arial"/>
              </w:rPr>
              <w:t>The attention of the delegates to the meeting of this Technical Specification Group is drawn to the fact that 3GPP Individual Members have the obligation under the IPR Policies of their respective Organizational Partners to inform their respective Organizational Partners of Essential IPRs they become aware of.</w:t>
            </w:r>
          </w:p>
          <w:p w:rsidR="00EF1AC6" w:rsidRDefault="00EF1AC6">
            <w:pPr>
              <w:spacing w:after="240"/>
              <w:rPr>
                <w:rFonts w:ascii="Arial" w:hAnsi="Arial" w:cs="Arial"/>
              </w:rPr>
            </w:pPr>
            <w:r>
              <w:rPr>
                <w:rFonts w:ascii="Arial" w:hAnsi="Arial" w:cs="Arial"/>
              </w:rPr>
              <w:t>The delegates are asked to take note that they are thereby invited:</w:t>
            </w:r>
          </w:p>
          <w:p w:rsidR="00EF1AC6" w:rsidRDefault="00EF1AC6">
            <w:pPr>
              <w:ind w:left="662" w:hanging="567"/>
              <w:rPr>
                <w:rFonts w:ascii="Arial" w:hAnsi="Arial" w:cs="Arial"/>
              </w:rPr>
            </w:pPr>
            <w:r>
              <w:rPr>
                <w:rFonts w:ascii="Arial" w:hAnsi="Arial" w:cs="Arial"/>
              </w:rPr>
              <w:t>-</w:t>
            </w:r>
            <w:r>
              <w:rPr>
                <w:rFonts w:ascii="Arial" w:hAnsi="Arial" w:cs="Arial"/>
              </w:rPr>
              <w:tab/>
              <w:t>to investigate whether their organization or any other organization owns IPRs which are, or are likely to become Essential in respect of the work of 3GPP.</w:t>
            </w:r>
          </w:p>
          <w:p w:rsidR="00EF1AC6" w:rsidRDefault="00EF1AC6">
            <w:pPr>
              <w:ind w:left="662" w:hanging="567"/>
              <w:rPr>
                <w:rFonts w:ascii="Arial" w:eastAsia="MS Mincho" w:hAnsi="Arial"/>
              </w:rPr>
            </w:pPr>
            <w:r>
              <w:rPr>
                <w:rFonts w:ascii="Arial" w:hAnsi="Arial" w:cs="Arial"/>
              </w:rPr>
              <w:t>-</w:t>
            </w:r>
            <w:r>
              <w:rPr>
                <w:rFonts w:ascii="Arial" w:hAnsi="Arial" w:cs="Arial"/>
              </w:rPr>
              <w:tab/>
              <w:t>to notify their respective Organizational Partners of all potential IPRs, e.g., for ETSI, by means of the IPR Statement and the Licensing declaration forms (</w:t>
            </w:r>
            <w:r>
              <w:t>http://webapp.etsi.org/Ipr/</w:t>
            </w:r>
            <w:r>
              <w:rPr>
                <w:rFonts w:ascii="Arial" w:hAnsi="Arial" w:cs="Arial"/>
              </w:rPr>
              <w:t>).</w:t>
            </w:r>
          </w:p>
        </w:tc>
      </w:tr>
    </w:tbl>
    <w:p w:rsidR="00EF1AC6" w:rsidRDefault="00EF1AC6" w:rsidP="00EF1AC6">
      <w:pPr>
        <w:ind w:left="284"/>
        <w:jc w:val="center"/>
        <w:rPr>
          <w:rFonts w:ascii="Arial" w:hAnsi="Arial" w:cs="Arial"/>
          <w:b/>
          <w:u w:val="single"/>
        </w:rPr>
      </w:pPr>
      <w:r>
        <w:rPr>
          <w:rFonts w:ascii="Arial" w:hAnsi="Arial" w:cs="Arial"/>
          <w:b/>
          <w:u w:val="single"/>
        </w:rPr>
        <w:t>Statement regarding competition law</w:t>
      </w:r>
    </w:p>
    <w:p w:rsidR="00EF1AC6" w:rsidRDefault="00EF1AC6" w:rsidP="00EF1AC6">
      <w:pPr>
        <w:overflowPunct/>
        <w:autoSpaceDE/>
        <w:adjustRightInd/>
        <w:spacing w:after="172" w:line="193" w:lineRule="atLeast"/>
        <w:ind w:left="284"/>
        <w:rPr>
          <w:rFonts w:ascii="Arial" w:hAnsi="Arial" w:cs="Arial"/>
          <w:bCs/>
          <w:i/>
          <w:iCs/>
          <w:lang w:eastAsia="fi-FI"/>
        </w:rPr>
      </w:pPr>
      <w:r>
        <w:rPr>
          <w:rFonts w:ascii="Arial" w:hAnsi="Arial" w:cs="Arial"/>
          <w:bCs/>
          <w:i/>
          <w:iCs/>
          <w:lang w:eastAsia="fi-FI"/>
        </w:rPr>
        <w:t xml:space="preserve">The attention of the delegates to the meeting is drawn to the fact that 3GPP activities are subject to antitrust and competition laws and that compliance with said laws is therefore required by any participant of the meeting, including the Chairman and Vice-Chairmen and are invited to seek any clarification needed with their legal counsel. </w:t>
      </w:r>
    </w:p>
    <w:p w:rsidR="00EF1AC6" w:rsidRDefault="00EF1AC6" w:rsidP="00EF1AC6">
      <w:pPr>
        <w:overflowPunct/>
        <w:autoSpaceDE/>
        <w:adjustRightInd/>
        <w:spacing w:after="172" w:line="193" w:lineRule="atLeast"/>
        <w:ind w:left="284"/>
        <w:rPr>
          <w:rFonts w:ascii="Arial" w:hAnsi="Arial" w:cs="Arial"/>
          <w:bCs/>
          <w:i/>
          <w:iCs/>
          <w:lang w:eastAsia="fi-FI"/>
        </w:rPr>
      </w:pPr>
      <w:r>
        <w:rPr>
          <w:rFonts w:ascii="Arial" w:hAnsi="Arial" w:cs="Arial"/>
          <w:bCs/>
          <w:i/>
          <w:iCs/>
          <w:lang w:eastAsia="fi-FI"/>
        </w:rPr>
        <w:t xml:space="preserve">The present meeting would be conducted with strict impartiality and in the interests of 3GPP. </w:t>
      </w:r>
    </w:p>
    <w:p w:rsidR="00EF1AC6" w:rsidRDefault="00EF1AC6" w:rsidP="00EF1AC6">
      <w:pPr>
        <w:overflowPunct/>
        <w:autoSpaceDE/>
        <w:adjustRightInd/>
        <w:spacing w:after="172" w:line="193" w:lineRule="atLeast"/>
        <w:ind w:left="284"/>
        <w:rPr>
          <w:rFonts w:ascii="Arial" w:hAnsi="Arial" w:cs="Arial"/>
          <w:bCs/>
          <w:i/>
          <w:iCs/>
          <w:lang w:eastAsia="fi-FI"/>
        </w:rPr>
      </w:pPr>
      <w:r>
        <w:rPr>
          <w:rFonts w:ascii="Arial" w:hAnsi="Arial" w:cs="Arial"/>
          <w:bCs/>
          <w:i/>
          <w:iCs/>
          <w:lang w:eastAsia="fi-FI"/>
        </w:rPr>
        <w:t>Delegates are reminded that timely submission of work items in advance of TSG/WG meetings is important to allow for full and fair consideration of such matters.</w:t>
      </w:r>
    </w:p>
    <w:p w:rsidR="00EF1AC6" w:rsidRDefault="00EF1AC6" w:rsidP="00EF1AC6">
      <w:pPr>
        <w:overflowPunct/>
        <w:autoSpaceDE/>
        <w:adjustRightInd/>
        <w:spacing w:after="240" w:line="193" w:lineRule="atLeast"/>
        <w:ind w:left="284"/>
        <w:rPr>
          <w:rFonts w:ascii="Arial" w:hAnsi="Arial" w:cs="Arial"/>
          <w:lang w:eastAsia="fi-FI"/>
        </w:rPr>
      </w:pPr>
    </w:p>
    <w:p w:rsidR="00EF1AC6" w:rsidRDefault="00EF1AC6" w:rsidP="00EF1AC6">
      <w:pPr>
        <w:snapToGrid w:val="0"/>
        <w:spacing w:after="0"/>
        <w:ind w:left="284"/>
        <w:rPr>
          <w:rFonts w:eastAsia="MS Mincho"/>
          <w:b/>
          <w:u w:val="single"/>
        </w:rPr>
      </w:pPr>
      <w:r>
        <w:rPr>
          <w:b/>
          <w:u w:val="single"/>
        </w:rPr>
        <w:t xml:space="preserve">RAN4 chairman reminded delegates of a </w:t>
      </w:r>
      <w:r>
        <w:rPr>
          <w:rFonts w:eastAsia="MS Mincho"/>
          <w:b/>
          <w:u w:val="single"/>
        </w:rPr>
        <w:t>responsible behaviour regarding IT resources of the meeting:</w:t>
      </w:r>
    </w:p>
    <w:p w:rsidR="00EF1AC6" w:rsidRDefault="00EF1AC6" w:rsidP="00EF1AC6">
      <w:pPr>
        <w:snapToGrid w:val="0"/>
        <w:spacing w:after="0"/>
        <w:ind w:left="284"/>
        <w:rPr>
          <w:rFonts w:ascii="Arial" w:eastAsia="MS Mincho" w:hAnsi="Arial" w:cs="Arial"/>
          <w:b/>
          <w:bCs/>
          <w:i/>
          <w:iCs/>
          <w:color w:val="FF0000"/>
        </w:rPr>
      </w:pPr>
    </w:p>
    <w:p w:rsidR="00EF1AC6" w:rsidRDefault="00EF1AC6" w:rsidP="00EF1AC6">
      <w:pPr>
        <w:snapToGrid w:val="0"/>
        <w:spacing w:after="0"/>
        <w:ind w:left="284"/>
        <w:rPr>
          <w:rFonts w:ascii="Arial" w:eastAsia="MS Mincho" w:hAnsi="Arial" w:cs="Arial"/>
        </w:rPr>
      </w:pPr>
      <w:r>
        <w:rPr>
          <w:rFonts w:ascii="Arial" w:eastAsia="MS Mincho" w:hAnsi="Arial" w:cs="Arial"/>
          <w:b/>
          <w:bCs/>
          <w:i/>
          <w:iCs/>
          <w:color w:val="FF0000"/>
        </w:rPr>
        <w:t>Delegates are reminded that they share the meeting IT resources with their fellow delegates. You should not abuse the service by using bandwidth-hogging applications such as movie downloads, streaming video, web-based gaming, etc during the meeting. Use the internet service in your hotel rooms for this!</w:t>
      </w:r>
    </w:p>
    <w:p w:rsidR="00EF1AC6" w:rsidRDefault="00EF1AC6" w:rsidP="00EF1AC6">
      <w:pPr>
        <w:snapToGrid w:val="0"/>
        <w:spacing w:after="0"/>
        <w:ind w:left="284"/>
        <w:rPr>
          <w:rFonts w:ascii="Arial" w:eastAsia="MS Mincho" w:hAnsi="Arial" w:cs="Arial"/>
        </w:rPr>
      </w:pPr>
      <w:r>
        <w:rPr>
          <w:rFonts w:ascii="Arial" w:eastAsia="MS Mincho" w:hAnsi="Arial" w:cs="Arial"/>
          <w:b/>
          <w:bCs/>
          <w:i/>
          <w:iCs/>
          <w:color w:val="FF0000"/>
        </w:rPr>
        <w:t>Delegates must respect the law of the hosting country</w:t>
      </w:r>
      <w:r>
        <w:rPr>
          <w:rFonts w:ascii="Arial" w:eastAsia="MS Mincho" w:hAnsi="Arial" w:cs="Arial"/>
          <w:i/>
          <w:iCs/>
        </w:rPr>
        <w:t>, and should not visit prohibited internet sites.</w:t>
      </w:r>
    </w:p>
    <w:p w:rsidR="00EF1AC6" w:rsidRDefault="00EF1AC6" w:rsidP="00EF1AC6">
      <w:pPr>
        <w:snapToGrid w:val="0"/>
        <w:spacing w:after="0"/>
        <w:ind w:left="284"/>
        <w:rPr>
          <w:rFonts w:ascii="Arial" w:eastAsia="MS Mincho" w:hAnsi="Arial" w:cs="Arial"/>
        </w:rPr>
      </w:pPr>
      <w:r>
        <w:rPr>
          <w:rFonts w:ascii="Arial" w:eastAsia="MS Mincho" w:hAnsi="Arial" w:cs="Arial"/>
          <w:b/>
          <w:bCs/>
          <w:i/>
          <w:iCs/>
          <w:color w:val="FF0000"/>
        </w:rPr>
        <w:t>In cases of persistent abuse of the internet bandwidth, MCC may restrict individual’s use of the service.</w:t>
      </w:r>
    </w:p>
    <w:p w:rsidR="00EF1AC6" w:rsidRDefault="00EF1AC6" w:rsidP="00EF1AC6">
      <w:pPr>
        <w:snapToGrid w:val="0"/>
        <w:spacing w:after="0"/>
        <w:ind w:left="284"/>
        <w:rPr>
          <w:rFonts w:ascii="Arial" w:eastAsia="MS Mincho" w:hAnsi="Arial" w:cs="Arial"/>
        </w:rPr>
      </w:pPr>
      <w:r>
        <w:rPr>
          <w:rFonts w:ascii="Arial" w:eastAsia="MS Mincho" w:hAnsi="Arial" w:cs="Arial"/>
          <w:i/>
          <w:iCs/>
        </w:rPr>
        <w:t xml:space="preserve">In particular, the PCG </w:t>
      </w:r>
      <w:r>
        <w:rPr>
          <w:rFonts w:ascii="Arial" w:eastAsia="MS Mincho" w:hAnsi="Arial" w:cs="Arial"/>
          <w:i/>
          <w:iCs/>
          <w:color w:val="000000"/>
          <w:u w:val="single"/>
        </w:rPr>
        <w:t>has laid down</w:t>
      </w:r>
      <w:r>
        <w:rPr>
          <w:rFonts w:ascii="Arial" w:eastAsia="MS Mincho" w:hAnsi="Arial" w:cs="Arial"/>
          <w:i/>
          <w:iCs/>
        </w:rPr>
        <w:t xml:space="preserve"> the following network usage conditions:</w:t>
      </w:r>
    </w:p>
    <w:p w:rsidR="00EF1AC6" w:rsidRDefault="00EF1AC6" w:rsidP="00EF1AC6">
      <w:pPr>
        <w:snapToGrid w:val="0"/>
        <w:spacing w:after="0"/>
        <w:ind w:left="284"/>
        <w:rPr>
          <w:rFonts w:ascii="Arial" w:eastAsia="MS Mincho" w:hAnsi="Arial" w:cs="Arial"/>
        </w:rPr>
      </w:pPr>
      <w:r>
        <w:rPr>
          <w:rFonts w:ascii="Arial" w:eastAsia="MS Mincho" w:hAnsi="Arial" w:cs="Arial"/>
          <w:i/>
          <w:iCs/>
        </w:rPr>
        <w:t>1. Users shall not use the network to engage in illegal activities. This includes activities such as copyright violation, hacking, espionage or any other activity that may be prohibited by local laws.</w:t>
      </w:r>
    </w:p>
    <w:p w:rsidR="00EF1AC6" w:rsidRDefault="00EF1AC6" w:rsidP="00EF1AC6">
      <w:pPr>
        <w:snapToGrid w:val="0"/>
        <w:spacing w:after="0"/>
        <w:ind w:left="284"/>
        <w:rPr>
          <w:rFonts w:ascii="Arial" w:eastAsia="MS Mincho" w:hAnsi="Arial" w:cs="Arial"/>
        </w:rPr>
      </w:pPr>
      <w:r>
        <w:rPr>
          <w:rFonts w:ascii="Arial" w:eastAsia="MS Mincho" w:hAnsi="Arial" w:cs="Arial"/>
          <w:i/>
          <w:iCs/>
        </w:rPr>
        <w:t>2. Users shall not engage in non-work related activities that are consume excessive bandwidth or cause significant degradation of the performance of the network.</w:t>
      </w:r>
    </w:p>
    <w:p w:rsidR="00EF1AC6" w:rsidRDefault="00EF1AC6" w:rsidP="00EF1AC6">
      <w:pPr>
        <w:snapToGrid w:val="0"/>
        <w:spacing w:after="0"/>
        <w:ind w:left="284"/>
        <w:rPr>
          <w:rFonts w:ascii="Arial" w:eastAsia="MS Mincho" w:hAnsi="Arial" w:cs="Arial"/>
        </w:rPr>
      </w:pPr>
      <w:r>
        <w:rPr>
          <w:rFonts w:ascii="Arial" w:eastAsia="MS Mincho" w:hAnsi="Arial" w:cs="Arial"/>
          <w:i/>
          <w:iCs/>
        </w:rPr>
        <w:t>Since the network is a shared resource, users should exercise some basic etiquette when using the 3GPP network at a meeting. It is understood that high bandwidth applications such as downloading large files or video streaming might be required for business purposes, but delegates should be strongly discouraged in performing these activities for personal use. Downloading a movie or doing something in an interactive environment for personal use essentially wastes bandwidth that others need to make the meeting effective. The meeting chairman should remind end users that the network is a shared resource; the more one user grabs, the less there is for another. Email and its attachments already take up significant bandwidth (certain email programs are not very bandwidth efficient). In case of need the chair can ask the delegates to restrict IT usage to things that are essential for the meeting itself.</w:t>
      </w:r>
    </w:p>
    <w:p w:rsidR="00EF1AC6" w:rsidRDefault="00EF1AC6" w:rsidP="005E75E4">
      <w:pPr>
        <w:numPr>
          <w:ilvl w:val="0"/>
          <w:numId w:val="1"/>
        </w:numPr>
        <w:tabs>
          <w:tab w:val="clear" w:pos="720"/>
          <w:tab w:val="num" w:pos="1004"/>
        </w:tabs>
        <w:overflowPunct/>
        <w:autoSpaceDE/>
        <w:snapToGrid w:val="0"/>
        <w:spacing w:after="0"/>
        <w:ind w:left="284" w:firstLine="0"/>
        <w:textAlignment w:val="auto"/>
        <w:rPr>
          <w:rFonts w:ascii="Arial" w:eastAsia="MS Mincho" w:hAnsi="Arial" w:cs="Arial"/>
        </w:rPr>
      </w:pPr>
      <w:r>
        <w:rPr>
          <w:rFonts w:ascii="Arial" w:eastAsia="MS Mincho" w:hAnsi="Arial" w:cs="Arial"/>
          <w:b/>
          <w:bCs/>
          <w:i/>
          <w:iCs/>
          <w:color w:val="FF0000"/>
        </w:rPr>
        <w:t>DON’T place your WiFi device in ad-hoc mode</w:t>
      </w:r>
    </w:p>
    <w:p w:rsidR="00EF1AC6" w:rsidRDefault="00EF1AC6" w:rsidP="005E75E4">
      <w:pPr>
        <w:numPr>
          <w:ilvl w:val="0"/>
          <w:numId w:val="1"/>
        </w:numPr>
        <w:tabs>
          <w:tab w:val="clear" w:pos="720"/>
          <w:tab w:val="num" w:pos="1004"/>
        </w:tabs>
        <w:overflowPunct/>
        <w:autoSpaceDE/>
        <w:snapToGrid w:val="0"/>
        <w:spacing w:after="0"/>
        <w:ind w:left="284" w:firstLine="0"/>
        <w:textAlignment w:val="auto"/>
        <w:rPr>
          <w:rFonts w:ascii="Arial" w:eastAsia="MS Mincho" w:hAnsi="Arial" w:cs="Arial"/>
        </w:rPr>
      </w:pPr>
      <w:r>
        <w:rPr>
          <w:rFonts w:ascii="Arial" w:eastAsia="MS Mincho" w:hAnsi="Arial" w:cs="Arial"/>
          <w:b/>
          <w:bCs/>
          <w:i/>
          <w:iCs/>
          <w:color w:val="FF0000"/>
        </w:rPr>
        <w:t>DON’T set up a personal hotspot in the meeting room</w:t>
      </w:r>
    </w:p>
    <w:p w:rsidR="00EF1AC6" w:rsidRDefault="00EF1AC6" w:rsidP="005E75E4">
      <w:pPr>
        <w:numPr>
          <w:ilvl w:val="0"/>
          <w:numId w:val="1"/>
        </w:numPr>
        <w:tabs>
          <w:tab w:val="clear" w:pos="720"/>
          <w:tab w:val="num" w:pos="1004"/>
        </w:tabs>
        <w:overflowPunct/>
        <w:autoSpaceDE/>
        <w:snapToGrid w:val="0"/>
        <w:spacing w:after="0"/>
        <w:ind w:left="284" w:firstLine="0"/>
        <w:textAlignment w:val="auto"/>
        <w:rPr>
          <w:rFonts w:ascii="Arial" w:eastAsia="MS Mincho" w:hAnsi="Arial" w:cs="Arial"/>
        </w:rPr>
      </w:pPr>
      <w:r>
        <w:rPr>
          <w:rFonts w:ascii="Arial" w:eastAsia="MS Mincho" w:hAnsi="Arial" w:cs="Arial"/>
          <w:b/>
          <w:bCs/>
          <w:i/>
          <w:iCs/>
          <w:color w:val="FF0000"/>
        </w:rPr>
        <w:t>DO try 802.11a if your WiFi device supports it</w:t>
      </w:r>
    </w:p>
    <w:p w:rsidR="00EF1AC6" w:rsidRDefault="00EF1AC6" w:rsidP="005E75E4">
      <w:pPr>
        <w:numPr>
          <w:ilvl w:val="0"/>
          <w:numId w:val="1"/>
        </w:numPr>
        <w:tabs>
          <w:tab w:val="clear" w:pos="720"/>
          <w:tab w:val="num" w:pos="1004"/>
        </w:tabs>
        <w:overflowPunct/>
        <w:autoSpaceDE/>
        <w:snapToGrid w:val="0"/>
        <w:spacing w:after="0"/>
        <w:ind w:left="284" w:firstLine="0"/>
        <w:textAlignment w:val="auto"/>
        <w:rPr>
          <w:rFonts w:ascii="Arial" w:eastAsia="MS Mincho" w:hAnsi="Arial" w:cs="Arial"/>
        </w:rPr>
      </w:pPr>
      <w:r>
        <w:rPr>
          <w:rFonts w:ascii="Arial" w:eastAsia="MS Mincho" w:hAnsi="Arial" w:cs="Arial"/>
          <w:b/>
          <w:bCs/>
          <w:i/>
          <w:iCs/>
          <w:color w:val="FF0000"/>
        </w:rPr>
        <w:t xml:space="preserve">DON’T manually allocate an IP address </w:t>
      </w:r>
    </w:p>
    <w:p w:rsidR="00EF1AC6" w:rsidRDefault="00EF1AC6" w:rsidP="005E75E4">
      <w:pPr>
        <w:numPr>
          <w:ilvl w:val="0"/>
          <w:numId w:val="1"/>
        </w:numPr>
        <w:tabs>
          <w:tab w:val="clear" w:pos="720"/>
          <w:tab w:val="num" w:pos="1004"/>
        </w:tabs>
        <w:overflowPunct/>
        <w:autoSpaceDE/>
        <w:snapToGrid w:val="0"/>
        <w:spacing w:after="0"/>
        <w:ind w:left="1004" w:hanging="720"/>
        <w:textAlignment w:val="auto"/>
        <w:rPr>
          <w:rFonts w:ascii="Arial" w:eastAsia="MS Mincho" w:hAnsi="Arial" w:cs="Arial"/>
        </w:rPr>
      </w:pPr>
      <w:r>
        <w:rPr>
          <w:rFonts w:ascii="Arial" w:eastAsia="MS Mincho" w:hAnsi="Arial" w:cs="Arial"/>
          <w:b/>
          <w:bCs/>
          <w:i/>
          <w:iCs/>
          <w:color w:val="FF0000"/>
        </w:rPr>
        <w:t>DON’T be a bandwidth hog by streaming video, playing online games, or downloading huge files</w:t>
      </w:r>
    </w:p>
    <w:p w:rsidR="00EF1AC6" w:rsidRDefault="00EF1AC6" w:rsidP="005E75E4">
      <w:pPr>
        <w:numPr>
          <w:ilvl w:val="0"/>
          <w:numId w:val="1"/>
        </w:numPr>
        <w:tabs>
          <w:tab w:val="clear" w:pos="720"/>
          <w:tab w:val="num" w:pos="1004"/>
        </w:tabs>
        <w:overflowPunct/>
        <w:autoSpaceDE/>
        <w:snapToGrid w:val="0"/>
        <w:spacing w:after="0"/>
        <w:ind w:left="1004" w:hanging="720"/>
        <w:textAlignment w:val="auto"/>
        <w:rPr>
          <w:rFonts w:ascii="Arial" w:eastAsia="MS Mincho" w:hAnsi="Arial" w:cs="Arial"/>
        </w:rPr>
      </w:pPr>
      <w:r>
        <w:rPr>
          <w:rFonts w:ascii="Arial" w:eastAsia="MS Mincho" w:hAnsi="Arial" w:cs="Arial"/>
          <w:b/>
          <w:bCs/>
          <w:i/>
          <w:iCs/>
          <w:color w:val="FF0000"/>
        </w:rPr>
        <w:t>DON’T use packet probing software which clogs the local network (e.g., packet sniffers or port scanners)</w:t>
      </w:r>
    </w:p>
    <w:p w:rsidR="00EF1AC6" w:rsidRDefault="00EF1AC6" w:rsidP="00EF1AC6">
      <w:pPr>
        <w:snapToGrid w:val="0"/>
        <w:spacing w:after="0"/>
        <w:ind w:left="284"/>
        <w:rPr>
          <w:rFonts w:ascii="Arial" w:eastAsia="MS Mincho" w:hAnsi="Arial" w:cs="Arial"/>
        </w:rPr>
      </w:pPr>
    </w:p>
    <w:p w:rsidR="00EF1AC6" w:rsidRDefault="00EF1AC6" w:rsidP="00EF1AC6">
      <w:pPr>
        <w:snapToGrid w:val="0"/>
        <w:spacing w:after="0"/>
        <w:ind w:left="284"/>
      </w:pPr>
      <w:r>
        <w:rPr>
          <w:rFonts w:ascii="Arial" w:eastAsia="MS Mincho" w:hAnsi="Arial" w:cs="Arial"/>
        </w:rPr>
        <w:lastRenderedPageBreak/>
        <w:t>Based on the report of the PCG ad hoc group on IT improvements:</w:t>
      </w:r>
      <w:r>
        <w:rPr>
          <w:rFonts w:ascii="Arial" w:eastAsia="MS Mincho" w:hAnsi="Arial" w:cs="Arial"/>
        </w:rPr>
        <w:br/>
      </w:r>
      <w:r>
        <w:rPr>
          <w:rFonts w:eastAsia="MS Mincho"/>
        </w:rPr>
        <w:t>http://www.3gpp.org/ftp/PCG/PCG_27/DOCS/PCG27_13r1.zip</w:t>
      </w:r>
      <w:r>
        <w:rPr>
          <w:rFonts w:ascii="Arial" w:eastAsia="MS Mincho" w:hAnsi="Arial" w:cs="Arial"/>
        </w:rPr>
        <w:br/>
        <w:t xml:space="preserve">see also </w:t>
      </w:r>
      <w:r>
        <w:rPr>
          <w:rFonts w:eastAsia="MS Mincho"/>
        </w:rPr>
        <w:t>http://www.3gpp.org/Delegates-Corner#outil_sommaire_14</w:t>
      </w:r>
    </w:p>
    <w:p w:rsidR="00EF1AC6" w:rsidRDefault="00EF1AC6" w:rsidP="00EF1AC6"/>
    <w:p w:rsidR="00EF1AC6" w:rsidRDefault="00EF1AC6" w:rsidP="00EF1AC6">
      <w:pPr>
        <w:pStyle w:val="Heading2"/>
      </w:pPr>
      <w:bookmarkStart w:id="9" w:name="_Toc523513927"/>
      <w:r>
        <w:t>2</w:t>
      </w:r>
      <w:r>
        <w:tab/>
        <w:t>Approval of the agenda</w:t>
      </w:r>
      <w:bookmarkEnd w:id="9"/>
    </w:p>
    <w:p w:rsidR="00EF2BB8" w:rsidRDefault="00BF02D3" w:rsidP="00EF2BB8">
      <w:pPr>
        <w:rPr>
          <w:i/>
        </w:rPr>
      </w:pPr>
      <w:hyperlink r:id="rId8" w:history="1">
        <w:r w:rsidR="00EF2BB8" w:rsidRPr="00675E84">
          <w:rPr>
            <w:rStyle w:val="Hyperlink"/>
            <w:rFonts w:ascii="Arial" w:hAnsi="Arial" w:cs="Arial"/>
            <w:b/>
            <w:sz w:val="24"/>
          </w:rPr>
          <w:t>R4-1809600</w:t>
        </w:r>
      </w:hyperlink>
      <w:r w:rsidR="00EF2BB8">
        <w:rPr>
          <w:b/>
        </w:rPr>
        <w:tab/>
        <w:t>Agenda for RAN4#88</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RAN4 Chairman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026A8" w:rsidRPr="00C026A8">
        <w:rPr>
          <w:rFonts w:ascii="Arial" w:hAnsi="Arial" w:cs="Arial"/>
          <w:b/>
          <w:color w:val="993300"/>
          <w:highlight w:val="green"/>
          <w:u w:val="single"/>
        </w:rPr>
        <w:t>Approved.</w:t>
      </w:r>
      <w:r>
        <w:rPr>
          <w:color w:val="993300"/>
          <w:u w:val="single"/>
        </w:rPr>
        <w:br/>
      </w:r>
      <w:r>
        <w:rPr>
          <w:color w:val="993300"/>
          <w:u w:val="single"/>
        </w:rPr>
        <w:br/>
      </w:r>
    </w:p>
    <w:p w:rsidR="00EF2BB8" w:rsidRDefault="00EF2BB8" w:rsidP="00EF2BB8">
      <w:pPr>
        <w:pStyle w:val="Heading2"/>
      </w:pPr>
      <w:bookmarkStart w:id="10" w:name="_Toc523513928"/>
      <w:r>
        <w:t>3</w:t>
      </w:r>
      <w:r>
        <w:tab/>
        <w:t>Letters / reports from other groups / meetings</w:t>
      </w:r>
      <w:bookmarkEnd w:id="10"/>
    </w:p>
    <w:p w:rsidR="00EF2BB8" w:rsidRDefault="00BF02D3" w:rsidP="00EF2BB8">
      <w:pPr>
        <w:rPr>
          <w:i/>
        </w:rPr>
      </w:pPr>
      <w:hyperlink r:id="rId9" w:history="1">
        <w:r w:rsidR="00EF2BB8" w:rsidRPr="00675E84">
          <w:rPr>
            <w:rStyle w:val="Hyperlink"/>
            <w:rFonts w:ascii="Arial" w:hAnsi="Arial" w:cs="Arial"/>
            <w:b/>
            <w:sz w:val="24"/>
          </w:rPr>
          <w:t>R4-1809601</w:t>
        </w:r>
      </w:hyperlink>
      <w:r w:rsidR="00EF2BB8">
        <w:rPr>
          <w:b/>
        </w:rPr>
        <w:tab/>
        <w:t>RAN4#87 Meeting Report</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ETSI MCC</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026A8" w:rsidRPr="00C026A8">
        <w:rPr>
          <w:rFonts w:ascii="Arial" w:hAnsi="Arial" w:cs="Arial"/>
          <w:b/>
          <w:color w:val="993300"/>
          <w:highlight w:val="green"/>
          <w:u w:val="single"/>
        </w:rPr>
        <w:t>Approved.</w:t>
      </w:r>
      <w:r>
        <w:rPr>
          <w:color w:val="993300"/>
          <w:u w:val="single"/>
        </w:rPr>
        <w:br/>
      </w:r>
      <w:r>
        <w:rPr>
          <w:color w:val="993300"/>
          <w:u w:val="single"/>
        </w:rPr>
        <w:br/>
      </w:r>
    </w:p>
    <w:p w:rsidR="00EF2BB8" w:rsidRDefault="00BF02D3" w:rsidP="00EF2BB8">
      <w:pPr>
        <w:rPr>
          <w:i/>
        </w:rPr>
      </w:pPr>
      <w:hyperlink r:id="rId10" w:history="1">
        <w:r w:rsidR="00EF2BB8" w:rsidRPr="00675E84">
          <w:rPr>
            <w:rStyle w:val="Hyperlink"/>
            <w:rFonts w:ascii="Arial" w:hAnsi="Arial" w:cs="Arial"/>
            <w:b/>
            <w:sz w:val="24"/>
          </w:rPr>
          <w:t>R4-1809602</w:t>
        </w:r>
      </w:hyperlink>
      <w:r w:rsidR="00EF2BB8">
        <w:rPr>
          <w:b/>
        </w:rPr>
        <w:tab/>
        <w:t>RAN4-AH-1807 Meeting Report</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ETSI MCC</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026A8" w:rsidRPr="00C026A8">
        <w:rPr>
          <w:rFonts w:ascii="Arial" w:hAnsi="Arial" w:cs="Arial"/>
          <w:b/>
          <w:color w:val="993300"/>
          <w:highlight w:val="green"/>
          <w:u w:val="single"/>
        </w:rPr>
        <w:t>Approved.</w:t>
      </w:r>
      <w:r>
        <w:rPr>
          <w:color w:val="993300"/>
          <w:u w:val="single"/>
        </w:rPr>
        <w:br/>
      </w:r>
      <w:r>
        <w:rPr>
          <w:color w:val="993300"/>
          <w:u w:val="single"/>
        </w:rPr>
        <w:br/>
      </w:r>
    </w:p>
    <w:p w:rsidR="00EF2BB8" w:rsidRDefault="00BF02D3" w:rsidP="00EF2BB8">
      <w:pPr>
        <w:rPr>
          <w:i/>
        </w:rPr>
      </w:pPr>
      <w:hyperlink r:id="rId11" w:history="1">
        <w:r w:rsidR="00EF2BB8" w:rsidRPr="00675E84">
          <w:rPr>
            <w:rStyle w:val="Hyperlink"/>
            <w:rFonts w:ascii="Arial" w:hAnsi="Arial" w:cs="Arial"/>
            <w:b/>
            <w:sz w:val="24"/>
          </w:rPr>
          <w:t>R4-1809603</w:t>
        </w:r>
      </w:hyperlink>
      <w:r w:rsidR="00EF2BB8">
        <w:rPr>
          <w:b/>
        </w:rPr>
        <w:tab/>
        <w:t>Reply LS on RLM Qin/Qout Targets for URLLC</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RAN1, Nokia</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12" w:history="1">
        <w:r w:rsidR="00EF2BB8" w:rsidRPr="00675E84">
          <w:rPr>
            <w:rStyle w:val="Hyperlink"/>
            <w:rFonts w:ascii="Arial" w:hAnsi="Arial" w:cs="Arial"/>
            <w:b/>
            <w:sz w:val="24"/>
          </w:rPr>
          <w:t>R4-1809604</w:t>
        </w:r>
      </w:hyperlink>
      <w:r w:rsidR="00EF2BB8">
        <w:rPr>
          <w:b/>
        </w:rPr>
        <w:tab/>
        <w:t>LS on Rel-14 NPRS enhancements</w:t>
      </w:r>
      <w:r w:rsidR="00EF2BB8">
        <w:rPr>
          <w:b/>
        </w:rPr>
        <w:br/>
      </w:r>
      <w:r w:rsidR="00EF2BB8">
        <w:tab/>
      </w:r>
      <w:r w:rsidR="00EF2BB8">
        <w:tab/>
      </w:r>
      <w:r w:rsidR="00EF2BB8">
        <w:tab/>
      </w:r>
      <w:r w:rsidR="00EF2BB8">
        <w:tab/>
      </w:r>
      <w:r w:rsidR="00EF2BB8">
        <w:tab/>
      </w:r>
      <w:r w:rsidR="00EF2BB8">
        <w:tab/>
        <w:t xml:space="preserve">  CR-  rev  Cat:  (Rel-14) v</w:t>
      </w:r>
      <w:r w:rsidR="00EF2BB8">
        <w:br/>
      </w:r>
      <w:r w:rsidR="00EF2BB8">
        <w:rPr>
          <w:i/>
        </w:rPr>
        <w:tab/>
      </w:r>
      <w:r w:rsidR="00EF2BB8">
        <w:rPr>
          <w:i/>
        </w:rPr>
        <w:tab/>
      </w:r>
      <w:r w:rsidR="00EF2BB8">
        <w:rPr>
          <w:i/>
        </w:rPr>
        <w:tab/>
      </w:r>
      <w:r w:rsidR="00EF2BB8">
        <w:rPr>
          <w:i/>
        </w:rPr>
        <w:tab/>
      </w:r>
      <w:r w:rsidR="00EF2BB8">
        <w:rPr>
          <w:i/>
        </w:rPr>
        <w:tab/>
        <w:t>Source: RAN1, Qualcomm</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13" w:history="1">
        <w:r w:rsidR="00EF2BB8" w:rsidRPr="00675E84">
          <w:rPr>
            <w:rStyle w:val="Hyperlink"/>
            <w:rFonts w:ascii="Arial" w:hAnsi="Arial" w:cs="Arial"/>
            <w:b/>
            <w:sz w:val="24"/>
          </w:rPr>
          <w:t>R4-1809605</w:t>
        </w:r>
      </w:hyperlink>
      <w:r w:rsidR="00EF2BB8">
        <w:rPr>
          <w:b/>
        </w:rPr>
        <w:tab/>
        <w:t>LS on NPBCH for RRM measurements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RAN1,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14" w:history="1">
        <w:r w:rsidR="00EF2BB8" w:rsidRPr="00675E84">
          <w:rPr>
            <w:rStyle w:val="Hyperlink"/>
            <w:rFonts w:ascii="Arial" w:hAnsi="Arial" w:cs="Arial"/>
            <w:b/>
            <w:sz w:val="24"/>
          </w:rPr>
          <w:t>R4-1809606</w:t>
        </w:r>
      </w:hyperlink>
      <w:r w:rsidR="00EF2BB8">
        <w:rPr>
          <w:b/>
        </w:rPr>
        <w:tab/>
        <w:t>LS on adjacent TDM combinations of SRS for antenna switching and other UL physical channels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RAN1, Qualcomm</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15" w:history="1">
        <w:r w:rsidR="00EF2BB8" w:rsidRPr="00675E84">
          <w:rPr>
            <w:rStyle w:val="Hyperlink"/>
            <w:rFonts w:ascii="Arial" w:hAnsi="Arial" w:cs="Arial"/>
            <w:b/>
            <w:sz w:val="24"/>
          </w:rPr>
          <w:t>R4-1809607</w:t>
        </w:r>
      </w:hyperlink>
      <w:r w:rsidR="00EF2BB8">
        <w:rPr>
          <w:b/>
        </w:rPr>
        <w:tab/>
        <w:t>LS on DMRS positions of PUSCH</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RAN1, Vivo</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lastRenderedPageBreak/>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16" w:history="1">
        <w:r w:rsidR="00EF2BB8" w:rsidRPr="00675E84">
          <w:rPr>
            <w:rStyle w:val="Hyperlink"/>
            <w:rFonts w:ascii="Arial" w:hAnsi="Arial" w:cs="Arial"/>
            <w:b/>
            <w:sz w:val="24"/>
          </w:rPr>
          <w:t>R4-1809608</w:t>
        </w:r>
      </w:hyperlink>
      <w:r w:rsidR="00EF2BB8">
        <w:rPr>
          <w:b/>
        </w:rPr>
        <w:tab/>
        <w:t>LS on useServingCellTimingForSync definition</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RAN1, Intel</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17" w:history="1">
        <w:r w:rsidR="00EF2BB8" w:rsidRPr="00675E84">
          <w:rPr>
            <w:rStyle w:val="Hyperlink"/>
            <w:rFonts w:ascii="Arial" w:hAnsi="Arial" w:cs="Arial"/>
            <w:b/>
            <w:sz w:val="24"/>
          </w:rPr>
          <w:t>R4-1809609</w:t>
        </w:r>
      </w:hyperlink>
      <w:r w:rsidR="00EF2BB8">
        <w:rPr>
          <w:b/>
        </w:rPr>
        <w:tab/>
        <w:t>Reply LS on RMSI CORESET configuration for a band with 15kHz SSB SCS and 10MHz minimum channel bandwidth</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RAN1, CATT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18" w:history="1">
        <w:r w:rsidR="00EF2BB8" w:rsidRPr="00675E84">
          <w:rPr>
            <w:rStyle w:val="Hyperlink"/>
            <w:rFonts w:ascii="Arial" w:hAnsi="Arial" w:cs="Arial"/>
            <w:b/>
            <w:sz w:val="24"/>
          </w:rPr>
          <w:t>R4-1809610</w:t>
        </w:r>
      </w:hyperlink>
      <w:r w:rsidR="00EF2BB8">
        <w:rPr>
          <w:b/>
        </w:rPr>
        <w:tab/>
        <w:t>LS reply on Coexistence of NR-NR and NR-LTE networks with synchronised, unsynchronised and semi-synchronised operation in 3400-3800 MHz</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RAN1,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19" w:history="1">
        <w:r w:rsidR="00EF2BB8" w:rsidRPr="00675E84">
          <w:rPr>
            <w:rStyle w:val="Hyperlink"/>
            <w:rFonts w:ascii="Arial" w:hAnsi="Arial" w:cs="Arial"/>
            <w:b/>
            <w:sz w:val="24"/>
          </w:rPr>
          <w:t>R4-1809611</w:t>
        </w:r>
      </w:hyperlink>
      <w:r w:rsidR="00EF2BB8">
        <w:rPr>
          <w:b/>
        </w:rPr>
        <w:tab/>
        <w:t>Reply LS on simultaneous configuration of EN-DC and NR PUCCH SCell</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RAN1, NTT Docomo</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lastRenderedPageBreak/>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20" w:history="1">
        <w:r w:rsidR="00EF2BB8" w:rsidRPr="00675E84">
          <w:rPr>
            <w:rStyle w:val="Hyperlink"/>
            <w:rFonts w:ascii="Arial" w:hAnsi="Arial" w:cs="Arial"/>
            <w:b/>
            <w:sz w:val="24"/>
          </w:rPr>
          <w:t>R4-1809612</w:t>
        </w:r>
      </w:hyperlink>
      <w:r w:rsidR="00EF2BB8">
        <w:rPr>
          <w:b/>
        </w:rPr>
        <w:tab/>
        <w:t>Reply LS on bandwidth configuration for initial BWP</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RAN1, Mediatek</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21" w:history="1">
        <w:r w:rsidR="00EF2BB8" w:rsidRPr="00675E84">
          <w:rPr>
            <w:rStyle w:val="Hyperlink"/>
            <w:rFonts w:ascii="Arial" w:hAnsi="Arial" w:cs="Arial"/>
            <w:b/>
            <w:sz w:val="24"/>
          </w:rPr>
          <w:t>R4-1809613</w:t>
        </w:r>
      </w:hyperlink>
      <w:r w:rsidR="00EF2BB8">
        <w:rPr>
          <w:b/>
        </w:rPr>
        <w:tab/>
        <w:t>LS on Initial Active BWP for Pattern 2 and Pattern 3</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RAN1,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22" w:history="1">
        <w:r w:rsidR="00EF2BB8" w:rsidRPr="00675E84">
          <w:rPr>
            <w:rStyle w:val="Hyperlink"/>
            <w:rFonts w:ascii="Arial" w:hAnsi="Arial" w:cs="Arial"/>
            <w:b/>
            <w:sz w:val="24"/>
          </w:rPr>
          <w:t>R4-1809614</w:t>
        </w:r>
      </w:hyperlink>
      <w:r w:rsidR="00EF2BB8">
        <w:rPr>
          <w:b/>
        </w:rPr>
        <w:tab/>
        <w:t>LS on NR UE feature list</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RAN1, NTT Docomo, AT&amp;T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23" w:history="1">
        <w:r w:rsidR="00EF2BB8" w:rsidRPr="00675E84">
          <w:rPr>
            <w:rStyle w:val="Hyperlink"/>
            <w:rFonts w:ascii="Arial" w:hAnsi="Arial" w:cs="Arial"/>
            <w:b/>
            <w:sz w:val="24"/>
          </w:rPr>
          <w:t>R4-1809615</w:t>
        </w:r>
      </w:hyperlink>
      <w:r w:rsidR="00EF2BB8">
        <w:rPr>
          <w:b/>
        </w:rPr>
        <w:tab/>
        <w:t>Reply LS on LTE peak data rate for EN-DC</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RAN1,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24" w:history="1">
        <w:r w:rsidR="00EF2BB8" w:rsidRPr="00675E84">
          <w:rPr>
            <w:rStyle w:val="Hyperlink"/>
            <w:rFonts w:ascii="Arial" w:hAnsi="Arial" w:cs="Arial"/>
            <w:b/>
            <w:sz w:val="24"/>
          </w:rPr>
          <w:t>R4-1809616</w:t>
        </w:r>
      </w:hyperlink>
      <w:r w:rsidR="00EF2BB8">
        <w:rPr>
          <w:b/>
        </w:rPr>
        <w:tab/>
        <w:t>LS on signalling of transmitter-side DC location</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RAN1, Mediatek</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25" w:history="1">
        <w:r w:rsidR="00EF2BB8" w:rsidRPr="00675E84">
          <w:rPr>
            <w:rStyle w:val="Hyperlink"/>
            <w:rFonts w:ascii="Arial" w:hAnsi="Arial" w:cs="Arial"/>
            <w:b/>
            <w:sz w:val="24"/>
          </w:rPr>
          <w:t>R4-1809617</w:t>
        </w:r>
      </w:hyperlink>
      <w:r w:rsidR="00EF2BB8">
        <w:rPr>
          <w:b/>
        </w:rPr>
        <w:tab/>
        <w:t>Reply LS on Type 3 UE capabilities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RAN1, NTT Docomo, AT&amp;T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26" w:history="1">
        <w:r w:rsidR="00EF2BB8" w:rsidRPr="00675E84">
          <w:rPr>
            <w:rStyle w:val="Hyperlink"/>
            <w:rFonts w:ascii="Arial" w:hAnsi="Arial" w:cs="Arial"/>
            <w:b/>
            <w:sz w:val="24"/>
          </w:rPr>
          <w:t>R4-1809618</w:t>
        </w:r>
      </w:hyperlink>
      <w:r w:rsidR="00EF2BB8">
        <w:rPr>
          <w:b/>
        </w:rPr>
        <w:tab/>
        <w:t>LS on LTE V2X UE Categories and Reception Capabilities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RAN1, Intel</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27" w:history="1">
        <w:r w:rsidR="00EF2BB8" w:rsidRPr="00675E84">
          <w:rPr>
            <w:rStyle w:val="Hyperlink"/>
            <w:rFonts w:ascii="Arial" w:hAnsi="Arial" w:cs="Arial"/>
            <w:b/>
            <w:sz w:val="24"/>
          </w:rPr>
          <w:t>R4-1809619</w:t>
        </w:r>
      </w:hyperlink>
      <w:r w:rsidR="00EF2BB8">
        <w:rPr>
          <w:b/>
        </w:rPr>
        <w:tab/>
        <w:t>Reply LS on RAN4 agreement on intraband EN-DC A-MPR</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RAN1, Qualcomm</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28" w:history="1">
        <w:r w:rsidR="00EF2BB8" w:rsidRPr="00675E84">
          <w:rPr>
            <w:rStyle w:val="Hyperlink"/>
            <w:rFonts w:ascii="Arial" w:hAnsi="Arial" w:cs="Arial"/>
            <w:b/>
            <w:sz w:val="24"/>
          </w:rPr>
          <w:t>R4-1809620</w:t>
        </w:r>
      </w:hyperlink>
      <w:r w:rsidR="00EF2BB8">
        <w:rPr>
          <w:b/>
        </w:rPr>
        <w:tab/>
        <w:t>Reply LS on EARFCN provisioning for Release 15 MTC and Release 15 NB-IOT UE</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RAN2,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p>
    <w:p w:rsidR="00EF2BB8" w:rsidRDefault="00BF02D3" w:rsidP="00EF2BB8">
      <w:pPr>
        <w:rPr>
          <w:i/>
        </w:rPr>
      </w:pPr>
      <w:hyperlink r:id="rId29" w:history="1">
        <w:r w:rsidR="00EF2BB8" w:rsidRPr="00675E84">
          <w:rPr>
            <w:rStyle w:val="Hyperlink"/>
            <w:rFonts w:ascii="Arial" w:hAnsi="Arial" w:cs="Arial"/>
            <w:b/>
            <w:sz w:val="24"/>
          </w:rPr>
          <w:t>R4-1809621</w:t>
        </w:r>
      </w:hyperlink>
      <w:r w:rsidR="00EF2BB8">
        <w:rPr>
          <w:b/>
        </w:rPr>
        <w:tab/>
        <w:t>Reply LS on narrowband measurement</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RAN2,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30" w:history="1">
        <w:r w:rsidR="00EF2BB8" w:rsidRPr="00675E84">
          <w:rPr>
            <w:rStyle w:val="Hyperlink"/>
            <w:rFonts w:ascii="Arial" w:hAnsi="Arial" w:cs="Arial"/>
            <w:b/>
            <w:sz w:val="24"/>
          </w:rPr>
          <w:t>R4-1809622</w:t>
        </w:r>
      </w:hyperlink>
      <w:r w:rsidR="00EF2BB8">
        <w:rPr>
          <w:b/>
        </w:rPr>
        <w:tab/>
        <w:t>Reply LS on RMSI CORESET configuration for a band with 15kHz SSB SCS and 10MHz minimum channel bandwidth</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RAN2, CATT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31" w:history="1">
        <w:r w:rsidR="00EF2BB8" w:rsidRPr="00675E84">
          <w:rPr>
            <w:rStyle w:val="Hyperlink"/>
            <w:rFonts w:ascii="Arial" w:hAnsi="Arial" w:cs="Arial"/>
            <w:b/>
            <w:sz w:val="24"/>
          </w:rPr>
          <w:t>R4-1809623</w:t>
        </w:r>
      </w:hyperlink>
      <w:r w:rsidR="00EF2BB8">
        <w:rPr>
          <w:b/>
        </w:rPr>
        <w:tab/>
        <w:t>Reply LS on UE power class and UE capability on SRS carrier switch</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RAN2, NTT Docomo</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32" w:history="1">
        <w:r w:rsidR="00EF2BB8" w:rsidRPr="00675E84">
          <w:rPr>
            <w:rStyle w:val="Hyperlink"/>
            <w:rFonts w:ascii="Arial" w:hAnsi="Arial" w:cs="Arial"/>
            <w:b/>
            <w:sz w:val="24"/>
          </w:rPr>
          <w:t>R4-1809624</w:t>
        </w:r>
      </w:hyperlink>
      <w:r w:rsidR="00EF2BB8">
        <w:rPr>
          <w:b/>
        </w:rPr>
        <w:tab/>
        <w:t>LS for UE capability of measurement gap for inter-RAT NR measurement not yet configured with EN-DC</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RAN2, Nokia</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33" w:history="1">
        <w:r w:rsidR="00EF2BB8" w:rsidRPr="00675E84">
          <w:rPr>
            <w:rStyle w:val="Hyperlink"/>
            <w:rFonts w:ascii="Arial" w:hAnsi="Arial" w:cs="Arial"/>
            <w:b/>
            <w:sz w:val="24"/>
          </w:rPr>
          <w:t>R4-1809625</w:t>
        </w:r>
      </w:hyperlink>
      <w:r w:rsidR="00EF2BB8">
        <w:rPr>
          <w:b/>
        </w:rPr>
        <w:tab/>
        <w:t>LS on high quality signal threshold in NB-IoT and eMTC</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RAN2,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34" w:history="1">
        <w:r w:rsidR="00EF2BB8" w:rsidRPr="00675E84">
          <w:rPr>
            <w:rStyle w:val="Hyperlink"/>
            <w:rFonts w:ascii="Arial" w:hAnsi="Arial" w:cs="Arial"/>
            <w:b/>
            <w:sz w:val="24"/>
          </w:rPr>
          <w:t>R4-1809626</w:t>
        </w:r>
      </w:hyperlink>
      <w:r w:rsidR="00EF2BB8">
        <w:rPr>
          <w:b/>
        </w:rPr>
        <w:tab/>
        <w:t>Ls on RAN2 progress on ANR</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RAN2, Vivo</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35" w:history="1">
        <w:r w:rsidR="00EF2BB8" w:rsidRPr="00675E84">
          <w:rPr>
            <w:rStyle w:val="Hyperlink"/>
            <w:rFonts w:ascii="Arial" w:hAnsi="Arial" w:cs="Arial"/>
            <w:b/>
            <w:sz w:val="24"/>
          </w:rPr>
          <w:t>R4-1809627</w:t>
        </w:r>
      </w:hyperlink>
      <w:r w:rsidR="00EF2BB8">
        <w:rPr>
          <w:b/>
        </w:rPr>
        <w:tab/>
        <w:t>LS on final RAN2 agreements for euCA</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RAN2, Nokia</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36" w:history="1">
        <w:r w:rsidR="00EF2BB8" w:rsidRPr="00675E84">
          <w:rPr>
            <w:rStyle w:val="Hyperlink"/>
            <w:rFonts w:ascii="Arial" w:hAnsi="Arial" w:cs="Arial"/>
            <w:b/>
            <w:sz w:val="24"/>
          </w:rPr>
          <w:t>R4-1809628</w:t>
        </w:r>
      </w:hyperlink>
      <w:r w:rsidR="00EF2BB8">
        <w:rPr>
          <w:b/>
        </w:rPr>
        <w:tab/>
        <w:t>LS on Discrepancy on the number of NS values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RAN2, Qualcomm</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37" w:history="1">
        <w:r w:rsidR="00EF2BB8" w:rsidRPr="00675E84">
          <w:rPr>
            <w:rStyle w:val="Hyperlink"/>
            <w:rFonts w:ascii="Arial" w:hAnsi="Arial" w:cs="Arial"/>
            <w:b/>
            <w:sz w:val="24"/>
          </w:rPr>
          <w:t>R4-1809629</w:t>
        </w:r>
      </w:hyperlink>
      <w:r w:rsidR="00EF2BB8">
        <w:rPr>
          <w:b/>
        </w:rPr>
        <w:tab/>
        <w:t>LS on gap-assisted serving cell measurement</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RAN2, Qualcomm</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38" w:history="1">
        <w:r w:rsidR="00EF2BB8" w:rsidRPr="00675E84">
          <w:rPr>
            <w:rStyle w:val="Hyperlink"/>
            <w:rFonts w:ascii="Arial" w:hAnsi="Arial" w:cs="Arial"/>
            <w:b/>
            <w:sz w:val="24"/>
          </w:rPr>
          <w:t>R4-1809630</w:t>
        </w:r>
      </w:hyperlink>
      <w:r w:rsidR="00EF2BB8">
        <w:rPr>
          <w:b/>
        </w:rPr>
        <w:tab/>
        <w:t>Reply LS on NR Cell Information signalled over X2 for EN-DC</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RAN2,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39" w:history="1">
        <w:r w:rsidR="00EF2BB8" w:rsidRPr="00675E84">
          <w:rPr>
            <w:rStyle w:val="Hyperlink"/>
            <w:rFonts w:ascii="Arial" w:hAnsi="Arial" w:cs="Arial"/>
            <w:b/>
            <w:sz w:val="24"/>
          </w:rPr>
          <w:t>R4-1809631</w:t>
        </w:r>
      </w:hyperlink>
      <w:r w:rsidR="00EF2BB8">
        <w:rPr>
          <w:b/>
        </w:rPr>
        <w:tab/>
        <w:t>Reply LS on Bandwidth configuration for initial BWP</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RAN2, NTT Docomo</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40" w:history="1">
        <w:r w:rsidR="00EF2BB8" w:rsidRPr="00675E84">
          <w:rPr>
            <w:rStyle w:val="Hyperlink"/>
            <w:rFonts w:ascii="Arial" w:hAnsi="Arial" w:cs="Arial"/>
            <w:b/>
            <w:sz w:val="24"/>
          </w:rPr>
          <w:t>R4-1809632</w:t>
        </w:r>
      </w:hyperlink>
      <w:r w:rsidR="00EF2BB8">
        <w:rPr>
          <w:b/>
        </w:rPr>
        <w:tab/>
        <w:t>LS on additional TDD configuration periodicities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RAN2, Nokia</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41" w:history="1">
        <w:r w:rsidR="00EF2BB8" w:rsidRPr="00675E84">
          <w:rPr>
            <w:rStyle w:val="Hyperlink"/>
            <w:rFonts w:ascii="Arial" w:hAnsi="Arial" w:cs="Arial"/>
            <w:b/>
            <w:sz w:val="24"/>
          </w:rPr>
          <w:t>R4-1809633</w:t>
        </w:r>
      </w:hyperlink>
      <w:r w:rsidR="00EF2BB8">
        <w:rPr>
          <w:b/>
        </w:rPr>
        <w:tab/>
        <w:t>LS on Active DL BWPs overlapping/non-overlapping with Initial DL BWP</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RAN2, ZTE</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42" w:history="1">
        <w:r w:rsidR="00EF2BB8" w:rsidRPr="00675E84">
          <w:rPr>
            <w:rStyle w:val="Hyperlink"/>
            <w:rFonts w:ascii="Arial" w:hAnsi="Arial" w:cs="Arial"/>
            <w:b/>
            <w:sz w:val="24"/>
          </w:rPr>
          <w:t>R4-1809634</w:t>
        </w:r>
      </w:hyperlink>
      <w:r w:rsidR="00EF2BB8">
        <w:rPr>
          <w:b/>
        </w:rPr>
        <w:tab/>
        <w:t>LS on NR Cell Information signalled over X2 for EN-DC</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RAN3,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43" w:history="1">
        <w:r w:rsidR="00EF2BB8" w:rsidRPr="00675E84">
          <w:rPr>
            <w:rStyle w:val="Hyperlink"/>
            <w:rFonts w:ascii="Arial" w:hAnsi="Arial" w:cs="Arial"/>
            <w:b/>
            <w:sz w:val="24"/>
          </w:rPr>
          <w:t>R4-1809635</w:t>
        </w:r>
      </w:hyperlink>
      <w:r w:rsidR="00EF2BB8">
        <w:rPr>
          <w:b/>
        </w:rPr>
        <w:tab/>
        <w:t>Reply LS to GTI input to the 5G NR UE Conformance Test</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RAN5, Chinamobile</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44" w:history="1">
        <w:r w:rsidR="00EF2BB8" w:rsidRPr="00675E84">
          <w:rPr>
            <w:rStyle w:val="Hyperlink"/>
            <w:rFonts w:ascii="Arial" w:hAnsi="Arial" w:cs="Arial"/>
            <w:b/>
            <w:sz w:val="24"/>
          </w:rPr>
          <w:t>R4-1809636</w:t>
        </w:r>
      </w:hyperlink>
      <w:r w:rsidR="00EF2BB8">
        <w:rPr>
          <w:b/>
        </w:rPr>
        <w:tab/>
        <w:t>Response LS to Over-the-Air Radiated Performance Testing for 5G mm-Wave (FR2) User Equipment</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RAN5, Pctest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45" w:history="1">
        <w:r w:rsidR="00EF2BB8" w:rsidRPr="00675E84">
          <w:rPr>
            <w:rStyle w:val="Hyperlink"/>
            <w:rFonts w:ascii="Arial" w:hAnsi="Arial" w:cs="Arial"/>
            <w:b/>
            <w:sz w:val="24"/>
          </w:rPr>
          <w:t>R4-1809637</w:t>
        </w:r>
      </w:hyperlink>
      <w:r w:rsidR="00EF2BB8">
        <w:rPr>
          <w:b/>
        </w:rPr>
        <w:tab/>
        <w:t>Reply LS to RAN2 on early implementation</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RAN5, NTT Docomo</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46" w:history="1">
        <w:r w:rsidR="00EF2BB8" w:rsidRPr="00675E84">
          <w:rPr>
            <w:rStyle w:val="Hyperlink"/>
            <w:rFonts w:ascii="Arial" w:hAnsi="Arial" w:cs="Arial"/>
            <w:b/>
            <w:sz w:val="24"/>
          </w:rPr>
          <w:t>R4-1809638</w:t>
        </w:r>
      </w:hyperlink>
      <w:r w:rsidR="00EF2BB8">
        <w:rPr>
          <w:b/>
        </w:rPr>
        <w:tab/>
        <w:t>LS on RAN4-RAN5 5G-NR RF pending issues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RAN5, NTT Docomo</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47" w:history="1">
        <w:r w:rsidR="00EF2BB8" w:rsidRPr="00675E84">
          <w:rPr>
            <w:rStyle w:val="Hyperlink"/>
            <w:rFonts w:ascii="Arial" w:hAnsi="Arial" w:cs="Arial"/>
            <w:b/>
            <w:sz w:val="24"/>
          </w:rPr>
          <w:t>R4-1809639</w:t>
        </w:r>
      </w:hyperlink>
      <w:r w:rsidR="00EF2BB8">
        <w:rPr>
          <w:b/>
        </w:rPr>
        <w:tab/>
        <w:t>LS reply on Coexistence of NR-NR and NR-LTE networks with synchronised, unsynchronised and semi-synchronised operation in 3400-3800 MHz</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48" w:history="1">
        <w:r w:rsidR="00EF2BB8" w:rsidRPr="00675E84">
          <w:rPr>
            <w:rStyle w:val="Hyperlink"/>
            <w:rFonts w:ascii="Arial" w:hAnsi="Arial" w:cs="Arial"/>
            <w:b/>
            <w:sz w:val="24"/>
          </w:rPr>
          <w:t>R4-1809640</w:t>
        </w:r>
      </w:hyperlink>
      <w:r w:rsidR="00EF2BB8">
        <w:rPr>
          <w:b/>
        </w:rPr>
        <w:tab/>
        <w:t>LS reply on minimum number of RX antennae for NR vehicular UEs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 Samsung</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49" w:history="1">
        <w:r w:rsidR="00EF2BB8" w:rsidRPr="00675E84">
          <w:rPr>
            <w:rStyle w:val="Hyperlink"/>
            <w:rFonts w:ascii="Arial" w:hAnsi="Arial" w:cs="Arial"/>
            <w:b/>
            <w:sz w:val="24"/>
          </w:rPr>
          <w:t>R4-1809641</w:t>
        </w:r>
      </w:hyperlink>
      <w:r w:rsidR="00EF2BB8">
        <w:rPr>
          <w:b/>
        </w:rPr>
        <w:tab/>
        <w:t>LS on NR UE feature list</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 NTT Docomo</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50" w:history="1">
        <w:r w:rsidR="00EF2BB8" w:rsidRPr="00675E84">
          <w:rPr>
            <w:rStyle w:val="Hyperlink"/>
            <w:rFonts w:ascii="Arial" w:hAnsi="Arial" w:cs="Arial"/>
            <w:b/>
            <w:sz w:val="24"/>
          </w:rPr>
          <w:t>R4-1809642</w:t>
        </w:r>
      </w:hyperlink>
      <w:r w:rsidR="00EF2BB8">
        <w:rPr>
          <w:b/>
        </w:rPr>
        <w:tab/>
        <w:t>LS on potential enhancement of DR-mode of operation</w:t>
      </w:r>
      <w:r w:rsidR="00EF2BB8">
        <w:rPr>
          <w:b/>
        </w:rPr>
        <w:br/>
      </w:r>
      <w:r w:rsidR="00EF2BB8">
        <w:tab/>
      </w:r>
      <w:r w:rsidR="00EF2BB8">
        <w:tab/>
      </w:r>
      <w:r w:rsidR="00EF2BB8">
        <w:tab/>
      </w:r>
      <w:r w:rsidR="00EF2BB8">
        <w:tab/>
      </w:r>
      <w:r w:rsidR="00EF2BB8">
        <w:tab/>
      </w:r>
      <w:r w:rsidR="00EF2BB8">
        <w:tab/>
        <w:t xml:space="preserve">  CR-  rev  Cat:  (Rel-16) v</w:t>
      </w:r>
      <w:r w:rsidR="00EF2BB8">
        <w:br/>
      </w:r>
      <w:r w:rsidR="00EF2BB8">
        <w:rPr>
          <w:i/>
        </w:rPr>
        <w:tab/>
      </w:r>
      <w:r w:rsidR="00EF2BB8">
        <w:rPr>
          <w:i/>
        </w:rPr>
        <w:tab/>
      </w:r>
      <w:r w:rsidR="00EF2BB8">
        <w:rPr>
          <w:i/>
        </w:rPr>
        <w:tab/>
      </w:r>
      <w:r w:rsidR="00EF2BB8">
        <w:rPr>
          <w:i/>
        </w:rPr>
        <w:tab/>
      </w:r>
      <w:r w:rsidR="00EF2BB8">
        <w:rPr>
          <w:i/>
        </w:rPr>
        <w:tab/>
        <w:t>Source: SA2, Intel</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896C2E" w:rsidRDefault="00EF2BB8" w:rsidP="00896C2E">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896C2E" w:rsidRDefault="00BF02D3" w:rsidP="00896C2E">
      <w:pPr>
        <w:rPr>
          <w:i/>
        </w:rPr>
      </w:pPr>
      <w:hyperlink r:id="rId51" w:history="1">
        <w:r w:rsidR="00896C2E" w:rsidRPr="00675E84">
          <w:rPr>
            <w:rStyle w:val="Hyperlink"/>
            <w:rFonts w:ascii="Arial" w:hAnsi="Arial" w:cs="Arial"/>
            <w:b/>
            <w:sz w:val="24"/>
          </w:rPr>
          <w:t>R4-1810109</w:t>
        </w:r>
      </w:hyperlink>
      <w:r w:rsidR="00896C2E">
        <w:rPr>
          <w:b/>
        </w:rPr>
        <w:tab/>
        <w:t>LS on fallback interpretation of UE FeatureSetDown(Up)LinkPerCC capability fields</w:t>
      </w:r>
      <w:r w:rsidR="00896C2E">
        <w:rPr>
          <w:b/>
        </w:rPr>
        <w:br/>
      </w:r>
      <w:r w:rsidR="00896C2E">
        <w:tab/>
      </w:r>
      <w:r w:rsidR="00896C2E">
        <w:tab/>
      </w:r>
      <w:r w:rsidR="00896C2E">
        <w:tab/>
      </w:r>
      <w:r w:rsidR="00896C2E">
        <w:tab/>
      </w:r>
      <w:r w:rsidR="00896C2E">
        <w:tab/>
      </w:r>
      <w:r w:rsidR="00896C2E">
        <w:tab/>
        <w:t xml:space="preserve">  CR-  rev  Cat:  (Rel-15) v</w:t>
      </w:r>
      <w:r w:rsidR="00896C2E">
        <w:br/>
      </w:r>
      <w:r w:rsidR="00896C2E">
        <w:rPr>
          <w:i/>
        </w:rPr>
        <w:tab/>
      </w:r>
      <w:r w:rsidR="00896C2E">
        <w:rPr>
          <w:i/>
        </w:rPr>
        <w:tab/>
      </w:r>
      <w:r w:rsidR="00896C2E">
        <w:rPr>
          <w:i/>
        </w:rPr>
        <w:tab/>
      </w:r>
      <w:r w:rsidR="00896C2E">
        <w:rPr>
          <w:i/>
        </w:rPr>
        <w:tab/>
      </w:r>
      <w:r w:rsidR="00896C2E">
        <w:rPr>
          <w:i/>
        </w:rPr>
        <w:tab/>
        <w:t>Source: RAN2, Intel</w:t>
      </w:r>
    </w:p>
    <w:p w:rsidR="00896C2E" w:rsidRDefault="00896C2E" w:rsidP="00896C2E">
      <w:pPr>
        <w:rPr>
          <w:rFonts w:ascii="Arial" w:hAnsi="Arial" w:cs="Arial"/>
          <w:b/>
        </w:rPr>
      </w:pPr>
      <w:r>
        <w:rPr>
          <w:rFonts w:ascii="Arial" w:hAnsi="Arial" w:cs="Arial"/>
          <w:b/>
        </w:rPr>
        <w:t xml:space="preserve">Abstract: </w:t>
      </w:r>
    </w:p>
    <w:p w:rsidR="00896C2E" w:rsidRDefault="00896C2E" w:rsidP="00896C2E"/>
    <w:p w:rsidR="00896C2E" w:rsidRDefault="00896C2E" w:rsidP="00896C2E">
      <w:pPr>
        <w:rPr>
          <w:rFonts w:ascii="Arial" w:hAnsi="Arial" w:cs="Arial"/>
          <w:b/>
        </w:rPr>
      </w:pPr>
      <w:r>
        <w:rPr>
          <w:rFonts w:ascii="Arial" w:hAnsi="Arial" w:cs="Arial"/>
          <w:b/>
        </w:rPr>
        <w:t xml:space="preserve">Discussion: </w:t>
      </w:r>
    </w:p>
    <w:p w:rsidR="00896C2E" w:rsidRDefault="00896C2E" w:rsidP="00896C2E"/>
    <w:p w:rsidR="00EF2BB8" w:rsidRDefault="00896C2E" w:rsidP="00896C2E">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p>
    <w:p w:rsidR="00EF2BB8" w:rsidRDefault="00BF02D3" w:rsidP="00EF2BB8">
      <w:pPr>
        <w:rPr>
          <w:i/>
        </w:rPr>
      </w:pPr>
      <w:hyperlink r:id="rId52" w:history="1">
        <w:r w:rsidR="00EF2BB8" w:rsidRPr="00675E84">
          <w:rPr>
            <w:rStyle w:val="Hyperlink"/>
            <w:rFonts w:ascii="Arial" w:hAnsi="Arial" w:cs="Arial"/>
            <w:b/>
            <w:sz w:val="24"/>
          </w:rPr>
          <w:t>R4-1809643</w:t>
        </w:r>
      </w:hyperlink>
      <w:r w:rsidR="00EF2BB8">
        <w:rPr>
          <w:b/>
        </w:rPr>
        <w:tab/>
        <w:t>Definition of and test methods for OTA unwanted emissions of IMT radio equipment</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ITU-R WP5D</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026A8">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53" w:history="1">
        <w:r w:rsidR="00EF2BB8" w:rsidRPr="00675E84">
          <w:rPr>
            <w:rStyle w:val="Hyperlink"/>
            <w:rFonts w:ascii="Arial" w:hAnsi="Arial" w:cs="Arial"/>
            <w:b/>
            <w:sz w:val="24"/>
          </w:rPr>
          <w:t>R4-1809644</w:t>
        </w:r>
      </w:hyperlink>
      <w:r w:rsidR="00EF2BB8">
        <w:rPr>
          <w:b/>
        </w:rPr>
        <w:tab/>
        <w:t>IEEE 802.11 Working Group Liaison Statement to 3GPP RAN4 in relation to certain channel combinations for LAA in 5GHz</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IEEE 802.11</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026A8">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54" w:history="1">
        <w:r w:rsidR="00EF2BB8" w:rsidRPr="00675E84">
          <w:rPr>
            <w:rStyle w:val="Hyperlink"/>
            <w:rFonts w:ascii="Arial" w:hAnsi="Arial" w:cs="Arial"/>
            <w:b/>
            <w:sz w:val="24"/>
          </w:rPr>
          <w:t>R4-1809645</w:t>
        </w:r>
      </w:hyperlink>
      <w:r w:rsidR="00EF2BB8">
        <w:rPr>
          <w:b/>
        </w:rPr>
        <w:tab/>
        <w:t>Wi-Fi Alliance Coexistence Test Plan for LTE-LAA Version 1.1.10</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Wi-Fi Alliance</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026A8">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55" w:history="1">
        <w:r w:rsidR="00EF2BB8" w:rsidRPr="00675E84">
          <w:rPr>
            <w:rStyle w:val="Hyperlink"/>
            <w:rFonts w:ascii="Arial" w:hAnsi="Arial" w:cs="Arial"/>
            <w:b/>
            <w:sz w:val="24"/>
          </w:rPr>
          <w:t>R4-1809646</w:t>
        </w:r>
      </w:hyperlink>
      <w:r w:rsidR="00EF2BB8">
        <w:rPr>
          <w:b/>
        </w:rPr>
        <w:tab/>
        <w:t>Field measurement of TRP regulatory limits and Category B Spurious emission limits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ECC PT1</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026A8">
        <w:rPr>
          <w:rFonts w:ascii="Arial" w:hAnsi="Arial" w:cs="Arial"/>
          <w:b/>
          <w:color w:val="993300"/>
          <w:u w:val="single"/>
        </w:rPr>
        <w:t>Noted.</w:t>
      </w:r>
      <w:r>
        <w:rPr>
          <w:color w:val="993300"/>
          <w:u w:val="single"/>
        </w:rPr>
        <w:br/>
      </w:r>
      <w:r>
        <w:rPr>
          <w:color w:val="993300"/>
          <w:u w:val="single"/>
        </w:rPr>
        <w:br/>
      </w:r>
    </w:p>
    <w:p w:rsidR="00075404" w:rsidRDefault="00BF02D3" w:rsidP="00075404">
      <w:pPr>
        <w:rPr>
          <w:i/>
        </w:rPr>
      </w:pPr>
      <w:hyperlink r:id="rId56" w:history="1">
        <w:r w:rsidR="00075404" w:rsidRPr="00675E84">
          <w:rPr>
            <w:rStyle w:val="Hyperlink"/>
            <w:rFonts w:ascii="Arial" w:hAnsi="Arial" w:cs="Arial"/>
            <w:b/>
            <w:sz w:val="24"/>
          </w:rPr>
          <w:t>R4-1811527</w:t>
        </w:r>
      </w:hyperlink>
      <w:r w:rsidR="00075404">
        <w:rPr>
          <w:b/>
        </w:rPr>
        <w:tab/>
      </w:r>
      <w:r w:rsidR="00075404" w:rsidRPr="00075404">
        <w:rPr>
          <w:b/>
        </w:rPr>
        <w:t>Over-the-Air Radiated Performance Testing for 5G mm-Wave (FR2) User Equipment</w:t>
      </w:r>
      <w:r w:rsidR="00075404">
        <w:rPr>
          <w:b/>
        </w:rPr>
        <w:br/>
      </w:r>
      <w:r w:rsidR="00075404">
        <w:tab/>
      </w:r>
      <w:r w:rsidR="00075404">
        <w:tab/>
      </w:r>
      <w:r w:rsidR="00075404">
        <w:tab/>
      </w:r>
      <w:r w:rsidR="00075404">
        <w:tab/>
      </w:r>
      <w:r w:rsidR="00075404">
        <w:tab/>
      </w:r>
      <w:r w:rsidR="00075404">
        <w:tab/>
        <w:t xml:space="preserve">  CR-  rev  Cat:  (Rel-15) v</w:t>
      </w:r>
      <w:r w:rsidR="00075404">
        <w:br/>
      </w:r>
      <w:r w:rsidR="00075404">
        <w:rPr>
          <w:i/>
        </w:rPr>
        <w:tab/>
      </w:r>
      <w:r w:rsidR="00075404">
        <w:rPr>
          <w:i/>
        </w:rPr>
        <w:tab/>
      </w:r>
      <w:r w:rsidR="00075404">
        <w:rPr>
          <w:i/>
        </w:rPr>
        <w:tab/>
      </w:r>
      <w:r w:rsidR="00075404">
        <w:rPr>
          <w:i/>
        </w:rPr>
        <w:tab/>
      </w:r>
      <w:r w:rsidR="00075404">
        <w:rPr>
          <w:i/>
        </w:rPr>
        <w:tab/>
        <w:t xml:space="preserve">Source: </w:t>
      </w:r>
      <w:r w:rsidR="00075404" w:rsidRPr="00075404">
        <w:rPr>
          <w:i/>
        </w:rPr>
        <w:t>CTIA 5G Millimeter-Wave OTA Sub-Working Group</w:t>
      </w:r>
    </w:p>
    <w:p w:rsidR="00075404" w:rsidRDefault="00075404" w:rsidP="00075404">
      <w:pPr>
        <w:rPr>
          <w:rFonts w:ascii="Arial" w:hAnsi="Arial" w:cs="Arial"/>
          <w:b/>
        </w:rPr>
      </w:pPr>
      <w:r>
        <w:rPr>
          <w:rFonts w:ascii="Arial" w:hAnsi="Arial" w:cs="Arial"/>
          <w:b/>
        </w:rPr>
        <w:t xml:space="preserve">Abstract: </w:t>
      </w:r>
    </w:p>
    <w:p w:rsidR="00075404" w:rsidRDefault="00075404" w:rsidP="00075404"/>
    <w:p w:rsidR="00075404" w:rsidRDefault="00075404" w:rsidP="00075404">
      <w:pPr>
        <w:rPr>
          <w:rFonts w:ascii="Arial" w:hAnsi="Arial" w:cs="Arial"/>
          <w:b/>
        </w:rPr>
      </w:pPr>
      <w:r>
        <w:rPr>
          <w:rFonts w:ascii="Arial" w:hAnsi="Arial" w:cs="Arial"/>
          <w:b/>
        </w:rPr>
        <w:t xml:space="preserve">Discussion: </w:t>
      </w:r>
    </w:p>
    <w:p w:rsidR="00075404" w:rsidRDefault="00075404" w:rsidP="00075404"/>
    <w:p w:rsidR="00075404" w:rsidRDefault="00075404" w:rsidP="0007540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026A8">
        <w:rPr>
          <w:rFonts w:ascii="Arial" w:hAnsi="Arial" w:cs="Arial"/>
          <w:b/>
          <w:color w:val="993300"/>
          <w:u w:val="single"/>
        </w:rPr>
        <w:t>Noted.</w:t>
      </w:r>
    </w:p>
    <w:p w:rsidR="00075404" w:rsidRDefault="00075404" w:rsidP="00075404">
      <w:pPr>
        <w:rPr>
          <w:color w:val="993300"/>
          <w:u w:val="single"/>
        </w:rPr>
      </w:pPr>
    </w:p>
    <w:p w:rsidR="00BF6B0C" w:rsidRDefault="00BF02D3" w:rsidP="00BF6B0C">
      <w:pPr>
        <w:rPr>
          <w:rFonts w:ascii="Arial" w:eastAsia="Malgun Gothic" w:hAnsi="Arial" w:cs="Arial"/>
          <w:sz w:val="16"/>
          <w:szCs w:val="16"/>
        </w:rPr>
      </w:pPr>
      <w:hyperlink r:id="rId57" w:history="1">
        <w:r w:rsidR="00BF6B0C" w:rsidRPr="00675E84">
          <w:rPr>
            <w:rStyle w:val="Hyperlink"/>
            <w:rFonts w:ascii="Arial" w:hAnsi="Arial" w:cs="Arial"/>
            <w:b/>
            <w:sz w:val="24"/>
          </w:rPr>
          <w:t>R4-1811528</w:t>
        </w:r>
      </w:hyperlink>
      <w:r w:rsidR="00BF6B0C">
        <w:rPr>
          <w:b/>
        </w:rPr>
        <w:tab/>
      </w:r>
      <w:r w:rsidR="00BF6B0C" w:rsidRPr="00BF6B0C">
        <w:rPr>
          <w:b/>
        </w:rPr>
        <w:t>LS from 5GAA for rel-15 2 RX vehicle mounted UE</w:t>
      </w:r>
      <w:r w:rsidR="00BF6B0C">
        <w:rPr>
          <w:b/>
        </w:rPr>
        <w:br/>
      </w:r>
      <w:r w:rsidR="00BF6B0C">
        <w:tab/>
      </w:r>
      <w:r w:rsidR="00BF6B0C">
        <w:tab/>
      </w:r>
      <w:r w:rsidR="00BF6B0C">
        <w:tab/>
      </w:r>
      <w:r w:rsidR="00BF6B0C">
        <w:tab/>
      </w:r>
      <w:r w:rsidR="00BF6B0C">
        <w:tab/>
      </w:r>
      <w:r w:rsidR="00BF6B0C">
        <w:tab/>
        <w:t xml:space="preserve">  CR-  rev  Cat:  (Rel-15) v</w:t>
      </w:r>
      <w:r w:rsidR="00BF6B0C">
        <w:br/>
      </w:r>
      <w:r w:rsidR="00BF6B0C">
        <w:rPr>
          <w:i/>
        </w:rPr>
        <w:tab/>
      </w:r>
      <w:r w:rsidR="00BF6B0C">
        <w:rPr>
          <w:i/>
        </w:rPr>
        <w:tab/>
      </w:r>
      <w:r w:rsidR="00BF6B0C">
        <w:rPr>
          <w:i/>
        </w:rPr>
        <w:tab/>
      </w:r>
      <w:r w:rsidR="00BF6B0C">
        <w:rPr>
          <w:i/>
        </w:rPr>
        <w:tab/>
      </w:r>
      <w:r w:rsidR="00BF6B0C">
        <w:rPr>
          <w:i/>
        </w:rPr>
        <w:tab/>
        <w:t xml:space="preserve">Source: </w:t>
      </w:r>
      <w:r w:rsidR="00BF6B0C" w:rsidRPr="00BF6B0C">
        <w:rPr>
          <w:i/>
        </w:rPr>
        <w:t>5GAA WG2</w:t>
      </w:r>
    </w:p>
    <w:p w:rsidR="00BF6B0C" w:rsidRDefault="00BF6B0C" w:rsidP="00BF6B0C">
      <w:pPr>
        <w:rPr>
          <w:rFonts w:ascii="Arial" w:hAnsi="Arial" w:cs="Arial"/>
          <w:b/>
        </w:rPr>
      </w:pPr>
      <w:r>
        <w:rPr>
          <w:rFonts w:ascii="Arial" w:hAnsi="Arial" w:cs="Arial"/>
          <w:b/>
        </w:rPr>
        <w:t xml:space="preserve">Abstract: </w:t>
      </w:r>
    </w:p>
    <w:p w:rsidR="00BF6B0C" w:rsidRDefault="00BF6B0C" w:rsidP="00BF6B0C"/>
    <w:p w:rsidR="00BF6B0C" w:rsidRDefault="00BF6B0C" w:rsidP="00BF6B0C">
      <w:pPr>
        <w:rPr>
          <w:rFonts w:ascii="Arial" w:hAnsi="Arial" w:cs="Arial"/>
          <w:b/>
        </w:rPr>
      </w:pPr>
      <w:r>
        <w:rPr>
          <w:rFonts w:ascii="Arial" w:hAnsi="Arial" w:cs="Arial"/>
          <w:b/>
        </w:rPr>
        <w:t xml:space="preserve">Discussion: </w:t>
      </w:r>
    </w:p>
    <w:p w:rsidR="00BF6B0C" w:rsidRDefault="004774AA" w:rsidP="00BF6B0C">
      <w:r w:rsidRPr="004774AA">
        <w:t>Volkswagen AG</w:t>
      </w:r>
      <w:r w:rsidR="00C026A8">
        <w:t xml:space="preserve">: The LS is related to the SI. The intension is to allow the 2Rx as exception for some new NR bands. Some needed information to support this SI is captured in this LS. The exception is not only applied for V2X bands.  </w:t>
      </w:r>
    </w:p>
    <w:p w:rsidR="00BF6B0C" w:rsidRDefault="00BF6B0C" w:rsidP="00BF6B0C">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026A8">
        <w:rPr>
          <w:rFonts w:ascii="Arial" w:hAnsi="Arial" w:cs="Arial"/>
          <w:b/>
          <w:color w:val="993300"/>
          <w:u w:val="single"/>
        </w:rPr>
        <w:t>Noted.</w:t>
      </w:r>
    </w:p>
    <w:p w:rsidR="00BF6B0C" w:rsidRDefault="00BF6B0C" w:rsidP="00075404">
      <w:pPr>
        <w:rPr>
          <w:color w:val="993300"/>
          <w:u w:val="single"/>
        </w:rPr>
      </w:pPr>
    </w:p>
    <w:p w:rsidR="00D745F9" w:rsidRDefault="00D745F9" w:rsidP="00D745F9">
      <w:pPr>
        <w:rPr>
          <w:ins w:id="11" w:author="MCC" w:date="2018-08-28T10:28:00Z"/>
          <w:i/>
        </w:rPr>
      </w:pPr>
      <w:ins w:id="12" w:author="MCC" w:date="2018-08-28T10:28:00Z">
        <w:r w:rsidRPr="00905CA1">
          <w:rPr>
            <w:rFonts w:ascii="Arial" w:hAnsi="Arial" w:cs="Arial"/>
            <w:b/>
            <w:color w:val="0000FF"/>
            <w:sz w:val="24"/>
            <w:u w:val="thick"/>
          </w:rPr>
          <w:t>R4-1811546</w:t>
        </w:r>
        <w:r>
          <w:rPr>
            <w:b/>
          </w:rPr>
          <w:tab/>
          <w:t>Antenna Interface Function support in 5G</w:t>
        </w:r>
        <w:r>
          <w:rPr>
            <w:b/>
          </w:rPr>
          <w:br/>
        </w:r>
        <w:r>
          <w:rPr>
            <w:i/>
          </w:rPr>
          <w:tab/>
        </w:r>
        <w:r>
          <w:rPr>
            <w:i/>
          </w:rPr>
          <w:tab/>
        </w:r>
        <w:r>
          <w:rPr>
            <w:i/>
          </w:rPr>
          <w:tab/>
        </w:r>
        <w:r>
          <w:rPr>
            <w:i/>
          </w:rPr>
          <w:tab/>
        </w:r>
        <w:r>
          <w:rPr>
            <w:i/>
          </w:rPr>
          <w:tab/>
          <w:t>Source: RAN3, Huawei</w:t>
        </w:r>
      </w:ins>
    </w:p>
    <w:p w:rsidR="00D745F9" w:rsidRDefault="00D745F9" w:rsidP="00D745F9">
      <w:pPr>
        <w:rPr>
          <w:ins w:id="13" w:author="MCC" w:date="2018-08-28T10:28:00Z"/>
          <w:rFonts w:ascii="Arial" w:hAnsi="Arial" w:cs="Arial"/>
          <w:b/>
        </w:rPr>
      </w:pPr>
      <w:ins w:id="14" w:author="MCC" w:date="2018-08-28T10:28:00Z">
        <w:r>
          <w:rPr>
            <w:rFonts w:ascii="Arial" w:hAnsi="Arial" w:cs="Arial"/>
            <w:b/>
          </w:rPr>
          <w:t xml:space="preserve">Abstract: </w:t>
        </w:r>
      </w:ins>
    </w:p>
    <w:p w:rsidR="00D745F9" w:rsidRDefault="00D745F9" w:rsidP="00D745F9">
      <w:pPr>
        <w:rPr>
          <w:ins w:id="15" w:author="MCC" w:date="2018-08-28T10:28:00Z"/>
        </w:rPr>
      </w:pPr>
    </w:p>
    <w:p w:rsidR="00D745F9" w:rsidRDefault="00D745F9" w:rsidP="00D745F9">
      <w:pPr>
        <w:rPr>
          <w:ins w:id="16" w:author="MCC" w:date="2018-08-28T10:28:00Z"/>
          <w:rFonts w:ascii="Arial" w:hAnsi="Arial" w:cs="Arial"/>
          <w:b/>
        </w:rPr>
      </w:pPr>
      <w:ins w:id="17" w:author="MCC" w:date="2018-08-28T10:28:00Z">
        <w:r>
          <w:rPr>
            <w:rFonts w:ascii="Arial" w:hAnsi="Arial" w:cs="Arial"/>
            <w:b/>
          </w:rPr>
          <w:t xml:space="preserve">Discussion: </w:t>
        </w:r>
      </w:ins>
    </w:p>
    <w:p w:rsidR="00D745F9" w:rsidRDefault="00D745F9" w:rsidP="00D745F9">
      <w:pPr>
        <w:rPr>
          <w:ins w:id="18" w:author="MCC" w:date="2018-08-28T10:28:00Z"/>
          <w:color w:val="993300"/>
          <w:u w:val="single"/>
        </w:rPr>
      </w:pPr>
      <w:ins w:id="19" w:author="MCC" w:date="2018-08-28T10:28:00Z">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ins>
    </w:p>
    <w:p w:rsidR="00D745F9" w:rsidRDefault="00D745F9" w:rsidP="00D745F9">
      <w:pPr>
        <w:rPr>
          <w:ins w:id="20" w:author="MCC" w:date="2018-08-28T10:28:00Z"/>
          <w:i/>
        </w:rPr>
      </w:pPr>
      <w:ins w:id="21" w:author="MCC" w:date="2018-08-28T10:28:00Z">
        <w:r w:rsidRPr="00905CA1">
          <w:rPr>
            <w:rFonts w:ascii="Arial" w:hAnsi="Arial" w:cs="Arial"/>
            <w:b/>
            <w:color w:val="0000FF"/>
            <w:sz w:val="24"/>
            <w:u w:val="thick"/>
          </w:rPr>
          <w:t>R4-1811578</w:t>
        </w:r>
        <w:r>
          <w:rPr>
            <w:b/>
          </w:rPr>
          <w:tab/>
          <w:t>LS on applying power class for inter-band CA</w:t>
        </w:r>
        <w:r>
          <w:rPr>
            <w:b/>
          </w:rPr>
          <w:br/>
        </w:r>
        <w:r>
          <w:rPr>
            <w:i/>
          </w:rPr>
          <w:tab/>
        </w:r>
        <w:r>
          <w:rPr>
            <w:i/>
          </w:rPr>
          <w:tab/>
        </w:r>
        <w:r>
          <w:rPr>
            <w:i/>
          </w:rPr>
          <w:tab/>
        </w:r>
        <w:r>
          <w:rPr>
            <w:i/>
          </w:rPr>
          <w:tab/>
        </w:r>
        <w:r>
          <w:rPr>
            <w:i/>
          </w:rPr>
          <w:tab/>
          <w:t>Source: RAN2, Softbank</w:t>
        </w:r>
      </w:ins>
    </w:p>
    <w:p w:rsidR="00D745F9" w:rsidRDefault="00D745F9" w:rsidP="00D745F9">
      <w:pPr>
        <w:rPr>
          <w:ins w:id="22" w:author="MCC" w:date="2018-08-28T10:29:00Z"/>
          <w:rFonts w:ascii="Arial" w:hAnsi="Arial" w:cs="Arial"/>
          <w:b/>
        </w:rPr>
      </w:pPr>
      <w:ins w:id="23" w:author="MCC" w:date="2018-08-28T10:29:00Z">
        <w:r>
          <w:rPr>
            <w:rFonts w:ascii="Arial" w:hAnsi="Arial" w:cs="Arial"/>
            <w:b/>
          </w:rPr>
          <w:t xml:space="preserve">Abstract: </w:t>
        </w:r>
      </w:ins>
    </w:p>
    <w:p w:rsidR="00D745F9" w:rsidRDefault="00D745F9" w:rsidP="00D745F9">
      <w:pPr>
        <w:rPr>
          <w:ins w:id="24" w:author="MCC" w:date="2018-08-28T10:29:00Z"/>
        </w:rPr>
      </w:pPr>
    </w:p>
    <w:p w:rsidR="00D745F9" w:rsidRDefault="00D745F9" w:rsidP="00D745F9">
      <w:pPr>
        <w:rPr>
          <w:ins w:id="25" w:author="MCC" w:date="2018-08-28T10:29:00Z"/>
          <w:rFonts w:ascii="Arial" w:hAnsi="Arial" w:cs="Arial"/>
          <w:b/>
        </w:rPr>
      </w:pPr>
      <w:ins w:id="26" w:author="MCC" w:date="2018-08-28T10:29:00Z">
        <w:r>
          <w:rPr>
            <w:rFonts w:ascii="Arial" w:hAnsi="Arial" w:cs="Arial"/>
            <w:b/>
          </w:rPr>
          <w:t xml:space="preserve">Discussion: </w:t>
        </w:r>
      </w:ins>
    </w:p>
    <w:p w:rsidR="00D745F9" w:rsidRDefault="00D745F9" w:rsidP="00D745F9">
      <w:pPr>
        <w:rPr>
          <w:ins w:id="27" w:author="MCC" w:date="2018-08-28T10:28:00Z"/>
          <w:color w:val="993300"/>
          <w:u w:val="single"/>
        </w:rPr>
      </w:pPr>
      <w:ins w:id="28" w:author="MCC" w:date="2018-08-28T10:28:00Z">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ins>
    </w:p>
    <w:p w:rsidR="00D745F9" w:rsidRDefault="00D745F9" w:rsidP="00D745F9">
      <w:pPr>
        <w:rPr>
          <w:ins w:id="29" w:author="MCC" w:date="2018-08-28T10:28:00Z"/>
          <w:i/>
        </w:rPr>
      </w:pPr>
      <w:ins w:id="30" w:author="MCC" w:date="2018-08-28T10:28:00Z">
        <w:r w:rsidRPr="00905CA1">
          <w:rPr>
            <w:rFonts w:ascii="Arial" w:hAnsi="Arial" w:cs="Arial"/>
            <w:b/>
            <w:color w:val="0000FF"/>
            <w:sz w:val="24"/>
            <w:u w:val="thick"/>
          </w:rPr>
          <w:t>R4-1811652</w:t>
        </w:r>
        <w:r>
          <w:rPr>
            <w:b/>
          </w:rPr>
          <w:tab/>
          <w:t>Response LS on additional TDD configuration periodicities</w:t>
        </w:r>
        <w:r>
          <w:rPr>
            <w:b/>
          </w:rPr>
          <w:br/>
        </w:r>
        <w:r>
          <w:rPr>
            <w:i/>
          </w:rPr>
          <w:tab/>
        </w:r>
        <w:r>
          <w:rPr>
            <w:i/>
          </w:rPr>
          <w:tab/>
        </w:r>
        <w:r>
          <w:rPr>
            <w:i/>
          </w:rPr>
          <w:tab/>
        </w:r>
        <w:r>
          <w:rPr>
            <w:i/>
          </w:rPr>
          <w:tab/>
        </w:r>
        <w:r>
          <w:rPr>
            <w:i/>
          </w:rPr>
          <w:tab/>
          <w:t>Source: RAN1, Nokia</w:t>
        </w:r>
      </w:ins>
    </w:p>
    <w:p w:rsidR="00D745F9" w:rsidRDefault="00D745F9" w:rsidP="00D745F9">
      <w:pPr>
        <w:rPr>
          <w:ins w:id="31" w:author="MCC" w:date="2018-08-28T10:29:00Z"/>
          <w:rFonts w:ascii="Arial" w:hAnsi="Arial" w:cs="Arial"/>
          <w:b/>
        </w:rPr>
      </w:pPr>
      <w:ins w:id="32" w:author="MCC" w:date="2018-08-28T10:29:00Z">
        <w:r>
          <w:rPr>
            <w:rFonts w:ascii="Arial" w:hAnsi="Arial" w:cs="Arial"/>
            <w:b/>
          </w:rPr>
          <w:t xml:space="preserve">Abstract: </w:t>
        </w:r>
      </w:ins>
    </w:p>
    <w:p w:rsidR="00D745F9" w:rsidRDefault="00D745F9" w:rsidP="00D745F9">
      <w:pPr>
        <w:rPr>
          <w:ins w:id="33" w:author="MCC" w:date="2018-08-28T10:29:00Z"/>
        </w:rPr>
      </w:pPr>
    </w:p>
    <w:p w:rsidR="00D745F9" w:rsidRDefault="00D745F9" w:rsidP="00D745F9">
      <w:pPr>
        <w:rPr>
          <w:ins w:id="34" w:author="MCC" w:date="2018-08-28T10:29:00Z"/>
          <w:rFonts w:ascii="Arial" w:hAnsi="Arial" w:cs="Arial"/>
          <w:b/>
        </w:rPr>
      </w:pPr>
      <w:ins w:id="35" w:author="MCC" w:date="2018-08-28T10:29:00Z">
        <w:r>
          <w:rPr>
            <w:rFonts w:ascii="Arial" w:hAnsi="Arial" w:cs="Arial"/>
            <w:b/>
          </w:rPr>
          <w:lastRenderedPageBreak/>
          <w:t xml:space="preserve">Discussion: </w:t>
        </w:r>
      </w:ins>
    </w:p>
    <w:p w:rsidR="00D745F9" w:rsidRDefault="00D745F9" w:rsidP="00D745F9">
      <w:pPr>
        <w:rPr>
          <w:ins w:id="36" w:author="MCC" w:date="2018-08-28T10:28:00Z"/>
          <w:color w:val="993300"/>
          <w:u w:val="single"/>
        </w:rPr>
      </w:pPr>
      <w:ins w:id="37" w:author="MCC" w:date="2018-08-28T10:28:00Z">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ins>
    </w:p>
    <w:p w:rsidR="00D745F9" w:rsidRDefault="00D745F9" w:rsidP="00D745F9">
      <w:pPr>
        <w:rPr>
          <w:ins w:id="38" w:author="MCC" w:date="2018-08-28T10:28:00Z"/>
          <w:i/>
        </w:rPr>
      </w:pPr>
      <w:ins w:id="39" w:author="MCC" w:date="2018-08-28T10:28:00Z">
        <w:r w:rsidRPr="00905CA1">
          <w:rPr>
            <w:rFonts w:ascii="Arial" w:hAnsi="Arial" w:cs="Arial"/>
            <w:b/>
            <w:color w:val="0000FF"/>
            <w:sz w:val="24"/>
            <w:u w:val="thick"/>
          </w:rPr>
          <w:t>R4-1811653</w:t>
        </w:r>
        <w:r>
          <w:rPr>
            <w:b/>
          </w:rPr>
          <w:tab/>
          <w:t>LS on UE capability for the need of measurement gaps in NR standalone</w:t>
        </w:r>
        <w:r>
          <w:rPr>
            <w:b/>
          </w:rPr>
          <w:br/>
        </w:r>
        <w:r>
          <w:rPr>
            <w:i/>
          </w:rPr>
          <w:tab/>
        </w:r>
        <w:r>
          <w:rPr>
            <w:i/>
          </w:rPr>
          <w:tab/>
        </w:r>
        <w:r>
          <w:rPr>
            <w:i/>
          </w:rPr>
          <w:tab/>
        </w:r>
        <w:r>
          <w:rPr>
            <w:i/>
          </w:rPr>
          <w:tab/>
        </w:r>
        <w:r>
          <w:rPr>
            <w:i/>
          </w:rPr>
          <w:tab/>
          <w:t>Source: RAN2, Qualcomm</w:t>
        </w:r>
      </w:ins>
    </w:p>
    <w:p w:rsidR="00D745F9" w:rsidRDefault="00D745F9" w:rsidP="00D745F9">
      <w:pPr>
        <w:rPr>
          <w:ins w:id="40" w:author="MCC" w:date="2018-08-28T10:29:00Z"/>
          <w:rFonts w:ascii="Arial" w:hAnsi="Arial" w:cs="Arial"/>
          <w:b/>
        </w:rPr>
      </w:pPr>
      <w:ins w:id="41" w:author="MCC" w:date="2018-08-28T10:29:00Z">
        <w:r>
          <w:rPr>
            <w:rFonts w:ascii="Arial" w:hAnsi="Arial" w:cs="Arial"/>
            <w:b/>
          </w:rPr>
          <w:t xml:space="preserve">Abstract: </w:t>
        </w:r>
      </w:ins>
    </w:p>
    <w:p w:rsidR="00D745F9" w:rsidRDefault="00D745F9" w:rsidP="00D745F9">
      <w:pPr>
        <w:rPr>
          <w:ins w:id="42" w:author="MCC" w:date="2018-08-28T10:29:00Z"/>
        </w:rPr>
      </w:pPr>
    </w:p>
    <w:p w:rsidR="00D745F9" w:rsidRDefault="00D745F9" w:rsidP="00D745F9">
      <w:pPr>
        <w:rPr>
          <w:ins w:id="43" w:author="MCC" w:date="2018-08-28T10:29:00Z"/>
          <w:rFonts w:ascii="Arial" w:hAnsi="Arial" w:cs="Arial"/>
          <w:b/>
        </w:rPr>
      </w:pPr>
      <w:ins w:id="44" w:author="MCC" w:date="2018-08-28T10:29:00Z">
        <w:r>
          <w:rPr>
            <w:rFonts w:ascii="Arial" w:hAnsi="Arial" w:cs="Arial"/>
            <w:b/>
          </w:rPr>
          <w:t xml:space="preserve">Discussion: </w:t>
        </w:r>
      </w:ins>
    </w:p>
    <w:p w:rsidR="00D745F9" w:rsidRDefault="00D745F9" w:rsidP="00D745F9">
      <w:pPr>
        <w:rPr>
          <w:ins w:id="45" w:author="MCC" w:date="2018-08-28T10:28:00Z"/>
          <w:color w:val="993300"/>
          <w:u w:val="single"/>
        </w:rPr>
      </w:pPr>
      <w:ins w:id="46" w:author="MCC" w:date="2018-08-28T10:28:00Z">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ins>
    </w:p>
    <w:p w:rsidR="00D745F9" w:rsidRDefault="00D745F9" w:rsidP="00D745F9">
      <w:pPr>
        <w:rPr>
          <w:ins w:id="47" w:author="MCC" w:date="2018-08-28T10:28:00Z"/>
          <w:i/>
        </w:rPr>
      </w:pPr>
      <w:ins w:id="48" w:author="MCC" w:date="2018-08-28T10:28:00Z">
        <w:r w:rsidRPr="00905CA1">
          <w:rPr>
            <w:rFonts w:ascii="Arial" w:hAnsi="Arial" w:cs="Arial"/>
            <w:b/>
            <w:color w:val="0000FF"/>
            <w:sz w:val="24"/>
            <w:u w:val="thick"/>
          </w:rPr>
          <w:t>R4-1811673</w:t>
        </w:r>
        <w:r>
          <w:rPr>
            <w:b/>
          </w:rPr>
          <w:tab/>
          <w:t>LS on RAN4-RAN5 5G-NR RF pending issues during RAN5#80</w:t>
        </w:r>
        <w:r>
          <w:rPr>
            <w:b/>
          </w:rPr>
          <w:br/>
        </w:r>
        <w:r>
          <w:rPr>
            <w:i/>
          </w:rPr>
          <w:tab/>
        </w:r>
        <w:r>
          <w:rPr>
            <w:i/>
          </w:rPr>
          <w:tab/>
        </w:r>
        <w:r>
          <w:rPr>
            <w:i/>
          </w:rPr>
          <w:tab/>
        </w:r>
        <w:r>
          <w:rPr>
            <w:i/>
          </w:rPr>
          <w:tab/>
        </w:r>
        <w:r>
          <w:rPr>
            <w:i/>
          </w:rPr>
          <w:tab/>
          <w:t>Source: RAN5, NTT Docomo</w:t>
        </w:r>
      </w:ins>
    </w:p>
    <w:p w:rsidR="00D745F9" w:rsidRDefault="00D745F9" w:rsidP="00D745F9">
      <w:pPr>
        <w:rPr>
          <w:ins w:id="49" w:author="MCC" w:date="2018-08-28T10:30:00Z"/>
          <w:rFonts w:ascii="Arial" w:hAnsi="Arial" w:cs="Arial"/>
          <w:b/>
        </w:rPr>
      </w:pPr>
      <w:ins w:id="50" w:author="MCC" w:date="2018-08-28T10:30:00Z">
        <w:r>
          <w:rPr>
            <w:rFonts w:ascii="Arial" w:hAnsi="Arial" w:cs="Arial"/>
            <w:b/>
          </w:rPr>
          <w:t xml:space="preserve">Abstract: </w:t>
        </w:r>
      </w:ins>
    </w:p>
    <w:p w:rsidR="00D745F9" w:rsidRDefault="00D745F9" w:rsidP="00D745F9">
      <w:pPr>
        <w:rPr>
          <w:ins w:id="51" w:author="MCC" w:date="2018-08-28T10:30:00Z"/>
        </w:rPr>
      </w:pPr>
    </w:p>
    <w:p w:rsidR="00D745F9" w:rsidRDefault="00D745F9" w:rsidP="00D745F9">
      <w:pPr>
        <w:rPr>
          <w:ins w:id="52" w:author="MCC" w:date="2018-08-28T10:30:00Z"/>
          <w:rFonts w:ascii="Arial" w:hAnsi="Arial" w:cs="Arial"/>
          <w:b/>
        </w:rPr>
      </w:pPr>
      <w:ins w:id="53" w:author="MCC" w:date="2018-08-28T10:30:00Z">
        <w:r>
          <w:rPr>
            <w:rFonts w:ascii="Arial" w:hAnsi="Arial" w:cs="Arial"/>
            <w:b/>
          </w:rPr>
          <w:t xml:space="preserve">Discussion: </w:t>
        </w:r>
      </w:ins>
    </w:p>
    <w:p w:rsidR="00D745F9" w:rsidRDefault="00D745F9" w:rsidP="00D745F9">
      <w:pPr>
        <w:rPr>
          <w:ins w:id="54" w:author="MCC" w:date="2018-08-28T10:28:00Z"/>
          <w:color w:val="993300"/>
          <w:u w:val="single"/>
        </w:rPr>
      </w:pPr>
      <w:ins w:id="55" w:author="MCC" w:date="2018-08-28T10:28:00Z">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ins>
    </w:p>
    <w:p w:rsidR="00D745F9" w:rsidRDefault="00D745F9" w:rsidP="00D745F9">
      <w:pPr>
        <w:rPr>
          <w:ins w:id="56" w:author="MCC" w:date="2018-08-28T10:28:00Z"/>
          <w:i/>
        </w:rPr>
      </w:pPr>
      <w:ins w:id="57" w:author="MCC" w:date="2018-08-28T10:28:00Z">
        <w:r w:rsidRPr="00905CA1">
          <w:rPr>
            <w:rFonts w:ascii="Arial" w:hAnsi="Arial" w:cs="Arial"/>
            <w:b/>
            <w:color w:val="0000FF"/>
            <w:sz w:val="24"/>
            <w:u w:val="thick"/>
          </w:rPr>
          <w:t>R4-1811741</w:t>
        </w:r>
        <w:r>
          <w:rPr>
            <w:b/>
          </w:rPr>
          <w:tab/>
          <w:t>LS on Rel-15 LTE UE feature list</w:t>
        </w:r>
        <w:r>
          <w:rPr>
            <w:b/>
          </w:rPr>
          <w:br/>
        </w:r>
        <w:r>
          <w:rPr>
            <w:i/>
          </w:rPr>
          <w:tab/>
        </w:r>
        <w:r>
          <w:rPr>
            <w:i/>
          </w:rPr>
          <w:tab/>
        </w:r>
        <w:r>
          <w:rPr>
            <w:i/>
          </w:rPr>
          <w:tab/>
        </w:r>
        <w:r>
          <w:rPr>
            <w:i/>
          </w:rPr>
          <w:tab/>
        </w:r>
        <w:r>
          <w:rPr>
            <w:i/>
          </w:rPr>
          <w:tab/>
          <w:t>Source: RAN1, NTT Docomo</w:t>
        </w:r>
      </w:ins>
    </w:p>
    <w:p w:rsidR="00D745F9" w:rsidRDefault="00D745F9" w:rsidP="00D745F9">
      <w:pPr>
        <w:rPr>
          <w:ins w:id="58" w:author="MCC" w:date="2018-08-28T10:30:00Z"/>
          <w:rFonts w:ascii="Arial" w:hAnsi="Arial" w:cs="Arial"/>
          <w:b/>
        </w:rPr>
      </w:pPr>
      <w:ins w:id="59" w:author="MCC" w:date="2018-08-28T10:30:00Z">
        <w:r>
          <w:rPr>
            <w:rFonts w:ascii="Arial" w:hAnsi="Arial" w:cs="Arial"/>
            <w:b/>
          </w:rPr>
          <w:t xml:space="preserve">Abstract: </w:t>
        </w:r>
      </w:ins>
    </w:p>
    <w:p w:rsidR="00D745F9" w:rsidRDefault="00D745F9" w:rsidP="00D745F9">
      <w:pPr>
        <w:rPr>
          <w:ins w:id="60" w:author="MCC" w:date="2018-08-28T10:30:00Z"/>
        </w:rPr>
      </w:pPr>
    </w:p>
    <w:p w:rsidR="00D745F9" w:rsidRDefault="00D745F9" w:rsidP="00D745F9">
      <w:pPr>
        <w:rPr>
          <w:ins w:id="61" w:author="MCC" w:date="2018-08-28T10:30:00Z"/>
          <w:rFonts w:ascii="Arial" w:hAnsi="Arial" w:cs="Arial"/>
          <w:b/>
        </w:rPr>
      </w:pPr>
      <w:ins w:id="62" w:author="MCC" w:date="2018-08-28T10:30:00Z">
        <w:r>
          <w:rPr>
            <w:rFonts w:ascii="Arial" w:hAnsi="Arial" w:cs="Arial"/>
            <w:b/>
          </w:rPr>
          <w:t xml:space="preserve">Discussion: </w:t>
        </w:r>
      </w:ins>
    </w:p>
    <w:p w:rsidR="00D745F9" w:rsidRDefault="00D745F9" w:rsidP="00D745F9">
      <w:pPr>
        <w:rPr>
          <w:ins w:id="63" w:author="MCC" w:date="2018-08-28T10:28:00Z"/>
          <w:color w:val="993300"/>
          <w:u w:val="single"/>
        </w:rPr>
      </w:pPr>
      <w:ins w:id="64" w:author="MCC" w:date="2018-08-28T10:28:00Z">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ins>
    </w:p>
    <w:p w:rsidR="00D745F9" w:rsidRDefault="00D745F9" w:rsidP="00D745F9">
      <w:pPr>
        <w:rPr>
          <w:ins w:id="65" w:author="MCC" w:date="2018-08-28T10:28:00Z"/>
          <w:i/>
        </w:rPr>
      </w:pPr>
      <w:ins w:id="66" w:author="MCC" w:date="2018-08-28T10:28:00Z">
        <w:r w:rsidRPr="00905CA1">
          <w:rPr>
            <w:rFonts w:ascii="Arial" w:hAnsi="Arial" w:cs="Arial"/>
            <w:b/>
            <w:color w:val="0000FF"/>
            <w:sz w:val="24"/>
            <w:u w:val="thick"/>
          </w:rPr>
          <w:t>R4-1811757</w:t>
        </w:r>
        <w:r>
          <w:rPr>
            <w:b/>
          </w:rPr>
          <w:tab/>
          <w:t>LS on second BLER pair for RLM</w:t>
        </w:r>
        <w:r>
          <w:rPr>
            <w:b/>
          </w:rPr>
          <w:br/>
        </w:r>
        <w:r>
          <w:rPr>
            <w:i/>
          </w:rPr>
          <w:tab/>
        </w:r>
        <w:r>
          <w:rPr>
            <w:i/>
          </w:rPr>
          <w:tab/>
        </w:r>
        <w:r>
          <w:rPr>
            <w:i/>
          </w:rPr>
          <w:tab/>
        </w:r>
        <w:r>
          <w:rPr>
            <w:i/>
          </w:rPr>
          <w:tab/>
        </w:r>
        <w:r>
          <w:rPr>
            <w:i/>
          </w:rPr>
          <w:tab/>
          <w:t>Source: RAN1, Ericsson</w:t>
        </w:r>
      </w:ins>
    </w:p>
    <w:p w:rsidR="00D745F9" w:rsidRDefault="00D745F9" w:rsidP="00D745F9">
      <w:pPr>
        <w:rPr>
          <w:ins w:id="67" w:author="MCC" w:date="2018-08-28T10:30:00Z"/>
          <w:rFonts w:ascii="Arial" w:hAnsi="Arial" w:cs="Arial"/>
          <w:b/>
        </w:rPr>
      </w:pPr>
      <w:ins w:id="68" w:author="MCC" w:date="2018-08-28T10:30:00Z">
        <w:r>
          <w:rPr>
            <w:rFonts w:ascii="Arial" w:hAnsi="Arial" w:cs="Arial"/>
            <w:b/>
          </w:rPr>
          <w:t xml:space="preserve">Abstract: </w:t>
        </w:r>
      </w:ins>
    </w:p>
    <w:p w:rsidR="00D745F9" w:rsidRDefault="00D745F9" w:rsidP="00D745F9">
      <w:pPr>
        <w:rPr>
          <w:ins w:id="69" w:author="MCC" w:date="2018-08-28T10:30:00Z"/>
        </w:rPr>
      </w:pPr>
    </w:p>
    <w:p w:rsidR="00D745F9" w:rsidRDefault="00D745F9" w:rsidP="00D745F9">
      <w:pPr>
        <w:rPr>
          <w:ins w:id="70" w:author="MCC" w:date="2018-08-28T10:30:00Z"/>
          <w:rFonts w:ascii="Arial" w:hAnsi="Arial" w:cs="Arial"/>
          <w:b/>
        </w:rPr>
      </w:pPr>
      <w:ins w:id="71" w:author="MCC" w:date="2018-08-28T10:30:00Z">
        <w:r>
          <w:rPr>
            <w:rFonts w:ascii="Arial" w:hAnsi="Arial" w:cs="Arial"/>
            <w:b/>
          </w:rPr>
          <w:t xml:space="preserve">Discussion: </w:t>
        </w:r>
      </w:ins>
    </w:p>
    <w:p w:rsidR="00D745F9" w:rsidRDefault="00D745F9" w:rsidP="00D745F9">
      <w:pPr>
        <w:rPr>
          <w:ins w:id="72" w:author="MCC" w:date="2018-08-28T10:28:00Z"/>
          <w:color w:val="993300"/>
          <w:u w:val="single"/>
        </w:rPr>
      </w:pPr>
      <w:ins w:id="73" w:author="MCC" w:date="2018-08-28T10:28:00Z">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ins>
    </w:p>
    <w:p w:rsidR="00D745F9" w:rsidRDefault="00D745F9" w:rsidP="00D745F9">
      <w:pPr>
        <w:rPr>
          <w:ins w:id="74" w:author="MCC" w:date="2018-08-28T10:28:00Z"/>
          <w:i/>
        </w:rPr>
      </w:pPr>
      <w:ins w:id="75" w:author="MCC" w:date="2018-08-28T10:28:00Z">
        <w:r w:rsidRPr="00905CA1">
          <w:rPr>
            <w:rFonts w:ascii="Arial" w:hAnsi="Arial" w:cs="Arial"/>
            <w:b/>
            <w:color w:val="0000FF"/>
            <w:sz w:val="24"/>
            <w:u w:val="thick"/>
          </w:rPr>
          <w:t>R4-1811834</w:t>
        </w:r>
        <w:r>
          <w:rPr>
            <w:b/>
          </w:rPr>
          <w:tab/>
          <w:t>LS on UE capability for simultaneousTxSUL-NonSUL</w:t>
        </w:r>
        <w:r>
          <w:rPr>
            <w:b/>
          </w:rPr>
          <w:br/>
        </w:r>
        <w:r>
          <w:rPr>
            <w:i/>
          </w:rPr>
          <w:tab/>
        </w:r>
        <w:r>
          <w:rPr>
            <w:i/>
          </w:rPr>
          <w:tab/>
        </w:r>
        <w:r>
          <w:rPr>
            <w:i/>
          </w:rPr>
          <w:tab/>
        </w:r>
        <w:r>
          <w:rPr>
            <w:i/>
          </w:rPr>
          <w:tab/>
        </w:r>
        <w:r>
          <w:rPr>
            <w:i/>
          </w:rPr>
          <w:tab/>
          <w:t>Source: RAN2, Huawei</w:t>
        </w:r>
      </w:ins>
    </w:p>
    <w:p w:rsidR="00D745F9" w:rsidRDefault="00D745F9" w:rsidP="00D745F9">
      <w:pPr>
        <w:rPr>
          <w:ins w:id="76" w:author="MCC" w:date="2018-08-28T10:30:00Z"/>
          <w:rFonts w:ascii="Arial" w:hAnsi="Arial" w:cs="Arial"/>
          <w:b/>
        </w:rPr>
      </w:pPr>
      <w:ins w:id="77" w:author="MCC" w:date="2018-08-28T10:30:00Z">
        <w:r>
          <w:rPr>
            <w:rFonts w:ascii="Arial" w:hAnsi="Arial" w:cs="Arial"/>
            <w:b/>
          </w:rPr>
          <w:t xml:space="preserve">Abstract: </w:t>
        </w:r>
      </w:ins>
    </w:p>
    <w:p w:rsidR="00D745F9" w:rsidRDefault="00D745F9" w:rsidP="00D745F9">
      <w:pPr>
        <w:rPr>
          <w:ins w:id="78" w:author="MCC" w:date="2018-08-28T10:30:00Z"/>
        </w:rPr>
      </w:pPr>
    </w:p>
    <w:p w:rsidR="00D745F9" w:rsidRDefault="00D745F9" w:rsidP="00D745F9">
      <w:pPr>
        <w:rPr>
          <w:ins w:id="79" w:author="MCC" w:date="2018-08-28T10:30:00Z"/>
          <w:rFonts w:ascii="Arial" w:hAnsi="Arial" w:cs="Arial"/>
          <w:b/>
        </w:rPr>
      </w:pPr>
      <w:ins w:id="80" w:author="MCC" w:date="2018-08-28T10:30:00Z">
        <w:r>
          <w:rPr>
            <w:rFonts w:ascii="Arial" w:hAnsi="Arial" w:cs="Arial"/>
            <w:b/>
          </w:rPr>
          <w:t xml:space="preserve">Discussion: </w:t>
        </w:r>
      </w:ins>
    </w:p>
    <w:p w:rsidR="00075404" w:rsidRDefault="00D745F9" w:rsidP="00EF2BB8">
      <w:pPr>
        <w:rPr>
          <w:color w:val="993300"/>
          <w:u w:val="single"/>
        </w:rPr>
      </w:pPr>
      <w:ins w:id="81" w:author="MCC" w:date="2018-08-28T10:28:00Z">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ins>
    </w:p>
    <w:p w:rsidR="00EF2BB8" w:rsidRDefault="00EF2BB8" w:rsidP="00EF2BB8">
      <w:pPr>
        <w:pStyle w:val="Heading2"/>
      </w:pPr>
      <w:bookmarkStart w:id="82" w:name="_Toc523513929"/>
      <w:r>
        <w:t>4</w:t>
      </w:r>
      <w:r>
        <w:tab/>
        <w:t>Essential corrections for earlier releases (up to release-13)</w:t>
      </w:r>
      <w:bookmarkEnd w:id="82"/>
    </w:p>
    <w:p w:rsidR="00EF2BB8" w:rsidRDefault="00EF2BB8" w:rsidP="00EF2BB8">
      <w:pPr>
        <w:pStyle w:val="Heading3"/>
      </w:pPr>
      <w:bookmarkStart w:id="83" w:name="_Toc523513930"/>
      <w:r>
        <w:t>4.1</w:t>
      </w:r>
      <w:r>
        <w:tab/>
        <w:t>UTRA essential corrections</w:t>
      </w:r>
      <w:bookmarkEnd w:id="83"/>
    </w:p>
    <w:p w:rsidR="00EF2BB8" w:rsidRDefault="00EF2BB8" w:rsidP="00EF2BB8">
      <w:pPr>
        <w:pStyle w:val="Heading4"/>
      </w:pPr>
      <w:bookmarkStart w:id="84" w:name="_Toc523513931"/>
      <w:r>
        <w:t>4.1.1</w:t>
      </w:r>
      <w:r>
        <w:tab/>
        <w:t>UE RF (core / EMC)  [WI code or TEI13]</w:t>
      </w:r>
      <w:bookmarkEnd w:id="84"/>
    </w:p>
    <w:p w:rsidR="00EF2BB8" w:rsidRDefault="00EF2BB8" w:rsidP="00EF2BB8">
      <w:pPr>
        <w:pStyle w:val="Heading4"/>
      </w:pPr>
      <w:bookmarkStart w:id="85" w:name="_Toc523513932"/>
      <w:r>
        <w:t>4.1.2</w:t>
      </w:r>
      <w:r>
        <w:tab/>
        <w:t>BS and Repeater RF (core / conformance / EMC)  [WI code or TEI13]</w:t>
      </w:r>
      <w:bookmarkEnd w:id="85"/>
    </w:p>
    <w:p w:rsidR="00EF2BB8" w:rsidRDefault="00EF2BB8" w:rsidP="00EF2BB8">
      <w:pPr>
        <w:pStyle w:val="Heading4"/>
      </w:pPr>
      <w:bookmarkStart w:id="86" w:name="_Toc523513933"/>
      <w:r>
        <w:t>4.1.3</w:t>
      </w:r>
      <w:r>
        <w:tab/>
        <w:t>RRM (Radio Resource Management)  [WI code or TEI13]</w:t>
      </w:r>
      <w:bookmarkEnd w:id="86"/>
    </w:p>
    <w:p w:rsidR="00EF2BB8" w:rsidRDefault="00EF2BB8" w:rsidP="00EF2BB8">
      <w:pPr>
        <w:pStyle w:val="Heading4"/>
      </w:pPr>
      <w:bookmarkStart w:id="87" w:name="_Toc523513934"/>
      <w:r>
        <w:t>4.1.4</w:t>
      </w:r>
      <w:r>
        <w:tab/>
        <w:t>UE demodulation performance  [WI code or TEI13]</w:t>
      </w:r>
      <w:bookmarkEnd w:id="87"/>
    </w:p>
    <w:p w:rsidR="00EF2BB8" w:rsidRDefault="00EF2BB8" w:rsidP="00EF2BB8">
      <w:pPr>
        <w:pStyle w:val="Heading4"/>
      </w:pPr>
      <w:bookmarkStart w:id="88" w:name="_Toc523513935"/>
      <w:r>
        <w:t>4.1.5</w:t>
      </w:r>
      <w:r>
        <w:tab/>
        <w:t>BS demodulation performance  [WI code or TEI13]</w:t>
      </w:r>
      <w:bookmarkEnd w:id="88"/>
    </w:p>
    <w:p w:rsidR="00EF2BB8" w:rsidRDefault="00EF2BB8" w:rsidP="00EF2BB8">
      <w:pPr>
        <w:pStyle w:val="Heading4"/>
      </w:pPr>
      <w:bookmarkStart w:id="89" w:name="_Toc523513936"/>
      <w:r>
        <w:t>4.1.6</w:t>
      </w:r>
      <w:r>
        <w:tab/>
        <w:t>Other specifications [WI code or TEI13]</w:t>
      </w:r>
      <w:bookmarkEnd w:id="89"/>
    </w:p>
    <w:p w:rsidR="00EF2BB8" w:rsidRDefault="00EF2BB8" w:rsidP="00EF2BB8">
      <w:pPr>
        <w:pStyle w:val="Heading3"/>
      </w:pPr>
      <w:bookmarkStart w:id="90" w:name="_Toc523513937"/>
      <w:r>
        <w:t>4.2</w:t>
      </w:r>
      <w:r>
        <w:tab/>
        <w:t>E-UTRA essential corrections</w:t>
      </w:r>
      <w:bookmarkEnd w:id="90"/>
    </w:p>
    <w:p w:rsidR="00EF2BB8" w:rsidRDefault="00EF2BB8" w:rsidP="00EF2BB8">
      <w:pPr>
        <w:pStyle w:val="Heading4"/>
      </w:pPr>
      <w:bookmarkStart w:id="91" w:name="_Toc523513938"/>
      <w:r>
        <w:t>4.2.1</w:t>
      </w:r>
      <w:r>
        <w:tab/>
        <w:t>UE RF (core / EMC) [WI code or TEI13]</w:t>
      </w:r>
      <w:bookmarkEnd w:id="91"/>
    </w:p>
    <w:p w:rsidR="008D5236" w:rsidRPr="00A70116" w:rsidRDefault="008D5236" w:rsidP="008D5236">
      <w:pPr>
        <w:rPr>
          <w:rFonts w:ascii="Arial" w:hAnsi="Arial" w:cs="Arial"/>
          <w:b/>
          <w:color w:val="FF0000"/>
          <w:sz w:val="16"/>
          <w:lang w:eastAsia="ja-JP"/>
        </w:rPr>
      </w:pPr>
      <w:r w:rsidRPr="00A70116">
        <w:rPr>
          <w:rFonts w:ascii="Arial" w:hAnsi="Arial" w:cs="Arial" w:hint="eastAsia"/>
          <w:b/>
          <w:color w:val="FF0000"/>
          <w:sz w:val="16"/>
          <w:lang w:eastAsia="ja-JP"/>
        </w:rPr>
        <w:t>&lt;</w:t>
      </w:r>
      <w:r w:rsidRPr="00A70116">
        <w:rPr>
          <w:rFonts w:ascii="Arial" w:hAnsi="Arial" w:cs="Arial"/>
          <w:b/>
          <w:color w:val="FF0000"/>
          <w:sz w:val="21"/>
        </w:rPr>
        <w:t xml:space="preserve"> CA_</w:t>
      </w:r>
      <w:r>
        <w:rPr>
          <w:rFonts w:ascii="Arial" w:hAnsi="Arial" w:cs="Arial" w:hint="eastAsia"/>
          <w:b/>
          <w:color w:val="FF0000"/>
          <w:sz w:val="21"/>
          <w:lang w:eastAsia="ja-JP"/>
        </w:rPr>
        <w:t>1</w:t>
      </w:r>
      <w:r w:rsidRPr="00A70116">
        <w:rPr>
          <w:rFonts w:ascii="Arial" w:hAnsi="Arial" w:cs="Arial"/>
          <w:b/>
          <w:color w:val="FF0000"/>
          <w:sz w:val="21"/>
        </w:rPr>
        <w:t>-</w:t>
      </w:r>
      <w:r>
        <w:rPr>
          <w:rFonts w:ascii="Arial" w:hAnsi="Arial" w:cs="Arial" w:hint="eastAsia"/>
          <w:b/>
          <w:color w:val="FF0000"/>
          <w:sz w:val="21"/>
          <w:lang w:eastAsia="ja-JP"/>
        </w:rPr>
        <w:t>21</w:t>
      </w:r>
      <w:r w:rsidRPr="00A70116">
        <w:rPr>
          <w:rFonts w:ascii="Arial" w:hAnsi="Arial" w:cs="Arial" w:hint="eastAsia"/>
          <w:b/>
          <w:color w:val="FF0000"/>
          <w:sz w:val="21"/>
          <w:lang w:eastAsia="ja-JP"/>
        </w:rPr>
        <w:t>-</w:t>
      </w:r>
      <w:r>
        <w:rPr>
          <w:rFonts w:ascii="Arial" w:hAnsi="Arial" w:cs="Arial" w:hint="eastAsia"/>
          <w:b/>
          <w:color w:val="FF0000"/>
          <w:sz w:val="21"/>
          <w:lang w:eastAsia="ja-JP"/>
        </w:rPr>
        <w:t>42</w:t>
      </w:r>
      <w:r w:rsidRPr="00A70116">
        <w:rPr>
          <w:rFonts w:ascii="Arial" w:hAnsi="Arial" w:cs="Arial" w:hint="eastAsia"/>
          <w:b/>
          <w:color w:val="FF0000"/>
          <w:sz w:val="21"/>
          <w:lang w:eastAsia="ja-JP"/>
        </w:rPr>
        <w:t>&gt;</w:t>
      </w:r>
      <w:r w:rsidRPr="00A70116">
        <w:rPr>
          <w:rFonts w:ascii="Arial" w:hAnsi="Arial" w:cs="Arial"/>
          <w:b/>
          <w:color w:val="FF0000"/>
          <w:sz w:val="16"/>
        </w:rPr>
        <w:t xml:space="preserve"> </w:t>
      </w:r>
    </w:p>
    <w:p w:rsidR="008D5236" w:rsidRDefault="008D5236" w:rsidP="008D5236">
      <w:pPr>
        <w:rPr>
          <w:i/>
        </w:rPr>
      </w:pPr>
      <w:r w:rsidRPr="00EF2BB8">
        <w:rPr>
          <w:rFonts w:ascii="Arial" w:hAnsi="Arial" w:cs="Arial"/>
          <w:b/>
          <w:color w:val="0000FF"/>
          <w:sz w:val="24"/>
          <w:u w:val="thick"/>
        </w:rPr>
        <w:t>R4-1810528</w:t>
      </w:r>
      <w:r>
        <w:rPr>
          <w:b/>
        </w:rPr>
        <w:tab/>
        <w:t>CR to add CA_1-21-42 in exception table</w:t>
      </w:r>
      <w:r>
        <w:rPr>
          <w:b/>
        </w:rPr>
        <w:br/>
      </w:r>
      <w:r>
        <w:tab/>
      </w:r>
      <w:r>
        <w:tab/>
      </w:r>
      <w:r>
        <w:tab/>
      </w:r>
      <w:r>
        <w:tab/>
      </w:r>
      <w:r>
        <w:tab/>
        <w:t>36.101</w:t>
      </w:r>
      <w:r>
        <w:tab/>
        <w:t xml:space="preserve">  CR-5171  rev  Cat: F (Rel-13) v13.12.0</w:t>
      </w:r>
      <w:r>
        <w:br/>
      </w:r>
      <w:r>
        <w:rPr>
          <w:i/>
        </w:rPr>
        <w:tab/>
      </w:r>
      <w:r>
        <w:rPr>
          <w:i/>
        </w:rPr>
        <w:tab/>
      </w:r>
      <w:r>
        <w:rPr>
          <w:i/>
        </w:rPr>
        <w:tab/>
      </w:r>
      <w:r>
        <w:rPr>
          <w:i/>
        </w:rPr>
        <w:tab/>
      </w:r>
      <w:r>
        <w:rPr>
          <w:i/>
        </w:rPr>
        <w:tab/>
        <w:t>Source: Qualcomm</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Pr>
        <w:rPr>
          <w:lang w:eastAsia="ja-JP"/>
        </w:rPr>
      </w:pPr>
      <w:r>
        <w:rPr>
          <w:rFonts w:hint="eastAsia"/>
          <w:lang w:eastAsia="ja-JP"/>
        </w:rPr>
        <w:t>A</w:t>
      </w:r>
      <w:r>
        <w:rPr>
          <w:lang w:eastAsia="ja-JP"/>
        </w:rPr>
        <w:t>pple: Some operators spectrum holding are not considered.</w:t>
      </w:r>
    </w:p>
    <w:p w:rsidR="008D5236" w:rsidRDefault="008D5236" w:rsidP="008D5236">
      <w:pPr>
        <w:rPr>
          <w:lang w:eastAsia="ja-JP"/>
        </w:rPr>
      </w:pPr>
      <w:r>
        <w:rPr>
          <w:rFonts w:hint="eastAsia"/>
          <w:lang w:eastAsia="ja-JP"/>
        </w:rPr>
        <w:t>N</w:t>
      </w:r>
      <w:r>
        <w:rPr>
          <w:lang w:eastAsia="ja-JP"/>
        </w:rPr>
        <w:t>okia: How can we find appropriate test cases?</w:t>
      </w:r>
    </w:p>
    <w:p w:rsidR="008D5236" w:rsidRDefault="008D5236" w:rsidP="008D5236">
      <w:pPr>
        <w:rPr>
          <w:lang w:eastAsia="ja-JP"/>
        </w:rPr>
      </w:pPr>
    </w:p>
    <w:p w:rsidR="008D5236" w:rsidRDefault="008D5236" w:rsidP="008D52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8D5236" w:rsidRDefault="008D5236" w:rsidP="008D5236">
      <w:pPr>
        <w:rPr>
          <w:i/>
        </w:rPr>
      </w:pPr>
      <w:r w:rsidRPr="00EF2BB8">
        <w:rPr>
          <w:rFonts w:ascii="Arial" w:hAnsi="Arial" w:cs="Arial"/>
          <w:b/>
          <w:color w:val="0000FF"/>
          <w:sz w:val="24"/>
          <w:u w:val="thick"/>
        </w:rPr>
        <w:t>R4-1810530</w:t>
      </w:r>
      <w:r>
        <w:rPr>
          <w:b/>
        </w:rPr>
        <w:tab/>
        <w:t>CR to add CA_1-21-42 in exception table</w:t>
      </w:r>
      <w:r>
        <w:rPr>
          <w:b/>
        </w:rPr>
        <w:br/>
      </w:r>
      <w:r>
        <w:tab/>
      </w:r>
      <w:r>
        <w:tab/>
      </w:r>
      <w:r>
        <w:tab/>
      </w:r>
      <w:r>
        <w:tab/>
      </w:r>
      <w:r>
        <w:tab/>
        <w:t>36.101</w:t>
      </w:r>
      <w:r>
        <w:tab/>
        <w:t xml:space="preserve">  CR-5172  rev  Cat: F (Rel-14) v14.8.0</w:t>
      </w:r>
      <w:r>
        <w:br/>
      </w:r>
      <w:r>
        <w:rPr>
          <w:i/>
        </w:rPr>
        <w:tab/>
      </w:r>
      <w:r>
        <w:rPr>
          <w:i/>
        </w:rPr>
        <w:tab/>
      </w:r>
      <w:r>
        <w:rPr>
          <w:i/>
        </w:rPr>
        <w:tab/>
      </w:r>
      <w:r>
        <w:rPr>
          <w:i/>
        </w:rPr>
        <w:tab/>
      </w:r>
      <w:r>
        <w:rPr>
          <w:i/>
        </w:rPr>
        <w:tab/>
        <w:t xml:space="preserve">Source: Qualcomm </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lang w:eastAsia="ja-JP"/>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CE4A91">
        <w:rPr>
          <w:rFonts w:ascii="Arial" w:hAnsi="Arial" w:cs="Arial"/>
          <w:b/>
          <w:color w:val="993300"/>
          <w:highlight w:val="green"/>
          <w:u w:val="single"/>
          <w:rPrChange w:id="92" w:author="MCC" w:date="2018-08-29T14:57:00Z">
            <w:rPr>
              <w:rFonts w:ascii="Arial" w:hAnsi="Arial" w:cs="Arial"/>
              <w:b/>
              <w:color w:val="993300"/>
              <w:u w:val="single"/>
            </w:rPr>
          </w:rPrChange>
        </w:rPr>
        <w:t>agreed</w:t>
      </w:r>
      <w:r>
        <w:rPr>
          <w:color w:val="993300"/>
          <w:u w:val="single"/>
        </w:rPr>
        <w:t>.</w:t>
      </w:r>
      <w:r>
        <w:rPr>
          <w:color w:val="993300"/>
          <w:u w:val="single"/>
        </w:rPr>
        <w:br/>
      </w:r>
      <w:r>
        <w:rPr>
          <w:color w:val="993300"/>
          <w:u w:val="single"/>
        </w:rPr>
        <w:br/>
      </w:r>
    </w:p>
    <w:p w:rsidR="008D5236" w:rsidRDefault="008D5236" w:rsidP="008D5236">
      <w:pPr>
        <w:rPr>
          <w:color w:val="993300"/>
          <w:u w:val="single"/>
        </w:rPr>
      </w:pPr>
    </w:p>
    <w:p w:rsidR="008D5236" w:rsidRDefault="008D5236" w:rsidP="008D5236">
      <w:pPr>
        <w:rPr>
          <w:i/>
        </w:rPr>
      </w:pPr>
      <w:r w:rsidRPr="00EF2BB8">
        <w:rPr>
          <w:rFonts w:ascii="Arial" w:hAnsi="Arial" w:cs="Arial"/>
          <w:b/>
          <w:color w:val="0000FF"/>
          <w:sz w:val="24"/>
          <w:u w:val="thick"/>
        </w:rPr>
        <w:t>R4-1810545</w:t>
      </w:r>
      <w:r>
        <w:rPr>
          <w:b/>
        </w:rPr>
        <w:tab/>
        <w:t>CR to add CA_1-21-42 in exception table</w:t>
      </w:r>
      <w:r>
        <w:rPr>
          <w:b/>
        </w:rPr>
        <w:br/>
      </w:r>
      <w:r>
        <w:tab/>
      </w:r>
      <w:r>
        <w:tab/>
      </w:r>
      <w:r>
        <w:tab/>
      </w:r>
      <w:r>
        <w:tab/>
      </w:r>
      <w:r>
        <w:tab/>
        <w:t>36.101</w:t>
      </w:r>
      <w:r>
        <w:tab/>
        <w:t xml:space="preserve">  CR-5173  rev  Cat: A (Rel-15) v15.3.0</w:t>
      </w:r>
      <w:r>
        <w:br/>
      </w:r>
      <w:r>
        <w:rPr>
          <w:i/>
        </w:rPr>
        <w:tab/>
      </w:r>
      <w:r>
        <w:rPr>
          <w:i/>
        </w:rPr>
        <w:tab/>
      </w:r>
      <w:r>
        <w:rPr>
          <w:i/>
        </w:rPr>
        <w:tab/>
      </w:r>
      <w:r>
        <w:rPr>
          <w:i/>
        </w:rPr>
        <w:tab/>
      </w:r>
      <w:r>
        <w:rPr>
          <w:i/>
        </w:rPr>
        <w:tab/>
        <w:t>Source: Qualcomm</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057443">
        <w:rPr>
          <w:rFonts w:ascii="Arial" w:hAnsi="Arial" w:cs="Arial"/>
          <w:b/>
          <w:color w:val="993300"/>
          <w:u w:val="single"/>
        </w:rPr>
        <w:t>R4-1811818</w:t>
      </w:r>
      <w:r>
        <w:rPr>
          <w:color w:val="993300"/>
          <w:u w:val="single"/>
        </w:rPr>
        <w:t>.</w:t>
      </w:r>
      <w:r>
        <w:rPr>
          <w:color w:val="993300"/>
          <w:u w:val="single"/>
        </w:rPr>
        <w:br/>
      </w:r>
      <w:r>
        <w:rPr>
          <w:color w:val="993300"/>
          <w:u w:val="single"/>
        </w:rPr>
        <w:br/>
      </w:r>
    </w:p>
    <w:p w:rsidR="008D5236" w:rsidRDefault="008D5236" w:rsidP="008D5236">
      <w:pPr>
        <w:rPr>
          <w:i/>
        </w:rPr>
      </w:pPr>
      <w:r w:rsidRPr="00057443">
        <w:rPr>
          <w:rFonts w:ascii="Arial" w:hAnsi="Arial" w:cs="Arial"/>
          <w:b/>
          <w:color w:val="0000FF"/>
          <w:sz w:val="24"/>
          <w:u w:val="thick"/>
        </w:rPr>
        <w:t>R4-1811818</w:t>
      </w:r>
      <w:r>
        <w:rPr>
          <w:b/>
        </w:rPr>
        <w:tab/>
        <w:t>CR to add CA_1-21-42 in exception table</w:t>
      </w:r>
      <w:r>
        <w:rPr>
          <w:b/>
        </w:rPr>
        <w:br/>
      </w:r>
      <w:r>
        <w:tab/>
      </w:r>
      <w:r>
        <w:tab/>
      </w:r>
      <w:r>
        <w:tab/>
      </w:r>
      <w:r>
        <w:tab/>
      </w:r>
      <w:r>
        <w:tab/>
        <w:t>36.101</w:t>
      </w:r>
      <w:r>
        <w:tab/>
        <w:t xml:space="preserve">  CR-5173  rev  Cat: A (Rel-15) v15.3.0</w:t>
      </w:r>
      <w:r>
        <w:br/>
      </w:r>
      <w:r>
        <w:rPr>
          <w:i/>
        </w:rPr>
        <w:tab/>
      </w:r>
      <w:r>
        <w:rPr>
          <w:i/>
        </w:rPr>
        <w:tab/>
      </w:r>
      <w:r>
        <w:rPr>
          <w:i/>
        </w:rPr>
        <w:tab/>
      </w:r>
      <w:r>
        <w:rPr>
          <w:i/>
        </w:rPr>
        <w:tab/>
      </w:r>
      <w:r>
        <w:rPr>
          <w:i/>
        </w:rPr>
        <w:tab/>
        <w:t>Source: Qualcomm</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del w:id="93" w:author="MCC" w:date="2018-08-29T14:54:00Z">
        <w:r w:rsidDel="00BD0CBE">
          <w:rPr>
            <w:rFonts w:ascii="Arial" w:hAnsi="Arial" w:cs="Arial"/>
            <w:b/>
            <w:color w:val="993300"/>
            <w:u w:val="single"/>
          </w:rPr>
          <w:delText xml:space="preserve">to be </w:delText>
        </w:r>
      </w:del>
      <w:r w:rsidRPr="00BD0CBE">
        <w:rPr>
          <w:rFonts w:ascii="Arial" w:hAnsi="Arial" w:cs="Arial"/>
          <w:b/>
          <w:color w:val="993300"/>
          <w:highlight w:val="green"/>
          <w:u w:val="single"/>
          <w:rPrChange w:id="94" w:author="MCC" w:date="2018-08-29T14:55:00Z">
            <w:rPr>
              <w:rFonts w:ascii="Arial" w:hAnsi="Arial" w:cs="Arial"/>
              <w:b/>
              <w:color w:val="993300"/>
              <w:u w:val="single"/>
            </w:rPr>
          </w:rPrChange>
        </w:rPr>
        <w:t>agreed</w:t>
      </w:r>
      <w:r>
        <w:rPr>
          <w:color w:val="993300"/>
          <w:u w:val="single"/>
        </w:rPr>
        <w:t>.</w:t>
      </w:r>
      <w:r>
        <w:rPr>
          <w:color w:val="993300"/>
          <w:u w:val="single"/>
        </w:rPr>
        <w:br/>
      </w:r>
    </w:p>
    <w:p w:rsidR="008D5236" w:rsidRPr="00A70116" w:rsidRDefault="008D5236" w:rsidP="008D5236">
      <w:pPr>
        <w:rPr>
          <w:rFonts w:ascii="Arial" w:hAnsi="Arial" w:cs="Arial"/>
          <w:b/>
          <w:color w:val="FF0000"/>
          <w:sz w:val="16"/>
          <w:lang w:eastAsia="ja-JP"/>
        </w:rPr>
      </w:pPr>
      <w:r w:rsidRPr="00A70116">
        <w:rPr>
          <w:rFonts w:ascii="Arial" w:hAnsi="Arial" w:cs="Arial" w:hint="eastAsia"/>
          <w:b/>
          <w:color w:val="FF0000"/>
          <w:sz w:val="16"/>
          <w:lang w:eastAsia="ja-JP"/>
        </w:rPr>
        <w:t>&lt;</w:t>
      </w:r>
      <w:r w:rsidRPr="00A70116">
        <w:rPr>
          <w:rFonts w:ascii="Arial" w:hAnsi="Arial" w:cs="Arial"/>
          <w:b/>
          <w:color w:val="FF0000"/>
          <w:sz w:val="21"/>
        </w:rPr>
        <w:t xml:space="preserve"> CA_4A-7A</w:t>
      </w:r>
      <w:r w:rsidRPr="00A70116">
        <w:rPr>
          <w:rFonts w:ascii="Arial" w:hAnsi="Arial" w:cs="Arial" w:hint="eastAsia"/>
          <w:b/>
          <w:color w:val="FF0000"/>
          <w:sz w:val="21"/>
          <w:lang w:eastAsia="ja-JP"/>
        </w:rPr>
        <w:t>-</w:t>
      </w:r>
      <w:r w:rsidRPr="00A70116">
        <w:rPr>
          <w:rFonts w:ascii="Arial" w:hAnsi="Arial" w:cs="Arial"/>
          <w:b/>
          <w:color w:val="FF0000"/>
          <w:sz w:val="21"/>
        </w:rPr>
        <w:t>12A</w:t>
      </w:r>
      <w:r w:rsidRPr="00A70116">
        <w:rPr>
          <w:rFonts w:ascii="Arial" w:hAnsi="Arial" w:cs="Arial" w:hint="eastAsia"/>
          <w:b/>
          <w:color w:val="FF0000"/>
          <w:sz w:val="21"/>
          <w:lang w:eastAsia="ja-JP"/>
        </w:rPr>
        <w:t>&gt;</w:t>
      </w:r>
      <w:r w:rsidRPr="00A70116">
        <w:rPr>
          <w:rFonts w:ascii="Arial" w:hAnsi="Arial" w:cs="Arial"/>
          <w:b/>
          <w:color w:val="FF0000"/>
          <w:sz w:val="16"/>
        </w:rPr>
        <w:t xml:space="preserve"> </w:t>
      </w:r>
    </w:p>
    <w:p w:rsidR="008D5236" w:rsidRPr="00A70116" w:rsidRDefault="008D5236" w:rsidP="008D5236">
      <w:pPr>
        <w:rPr>
          <w:rFonts w:asciiTheme="minorHAnsi" w:hAnsiTheme="minorHAnsi" w:cstheme="minorHAnsi"/>
          <w:color w:val="FF0000"/>
          <w:sz w:val="18"/>
          <w:lang w:eastAsia="ja-JP"/>
        </w:rPr>
      </w:pPr>
      <w:r w:rsidRPr="00A70116">
        <w:rPr>
          <w:rFonts w:asciiTheme="minorHAnsi" w:hAnsiTheme="minorHAnsi" w:cstheme="minorHAnsi"/>
          <w:color w:val="FF0000"/>
          <w:sz w:val="18"/>
          <w:lang w:eastAsia="ja-JP"/>
        </w:rPr>
        <w:t>Session chair note: Why TEI13 instead TEI12?</w:t>
      </w:r>
      <w:r w:rsidRPr="00A70116">
        <w:rPr>
          <w:rFonts w:asciiTheme="minorHAnsi" w:hAnsiTheme="minorHAnsi" w:cstheme="minorHAnsi" w:hint="eastAsia"/>
          <w:color w:val="FF0000"/>
          <w:sz w:val="18"/>
          <w:lang w:eastAsia="ja-JP"/>
        </w:rPr>
        <w:t xml:space="preserve"> Why aren</w:t>
      </w:r>
      <w:r w:rsidRPr="00A70116">
        <w:rPr>
          <w:rFonts w:asciiTheme="minorHAnsi" w:hAnsiTheme="minorHAnsi" w:cstheme="minorHAnsi"/>
          <w:color w:val="FF0000"/>
          <w:sz w:val="18"/>
          <w:lang w:eastAsia="ja-JP"/>
        </w:rPr>
        <w:t>’</w:t>
      </w:r>
      <w:r w:rsidRPr="00A70116">
        <w:rPr>
          <w:rFonts w:asciiTheme="minorHAnsi" w:hAnsiTheme="minorHAnsi" w:cstheme="minorHAnsi" w:hint="eastAsia"/>
          <w:color w:val="FF0000"/>
          <w:sz w:val="18"/>
          <w:lang w:eastAsia="ja-JP"/>
        </w:rPr>
        <w:t>t Rel14 and 15 corrected?</w:t>
      </w:r>
    </w:p>
    <w:p w:rsidR="008D5236" w:rsidRDefault="008D5236" w:rsidP="008D5236">
      <w:pPr>
        <w:rPr>
          <w:i/>
        </w:rPr>
      </w:pPr>
      <w:r w:rsidRPr="00EF2BB8">
        <w:rPr>
          <w:rFonts w:ascii="Arial" w:hAnsi="Arial" w:cs="Arial"/>
          <w:b/>
          <w:color w:val="0000FF"/>
          <w:sz w:val="24"/>
          <w:u w:val="thick"/>
        </w:rPr>
        <w:t>R4-1810390</w:t>
      </w:r>
      <w:r>
        <w:rPr>
          <w:b/>
        </w:rPr>
        <w:tab/>
        <w:t>Rel-12 CR towards TS 36.101 to remove square brackets for CA_4A-7A_12A</w:t>
      </w:r>
      <w:r>
        <w:rPr>
          <w:b/>
        </w:rPr>
        <w:br/>
      </w:r>
      <w:r>
        <w:tab/>
      </w:r>
      <w:r>
        <w:tab/>
      </w:r>
      <w:r>
        <w:tab/>
      </w:r>
      <w:r>
        <w:tab/>
      </w:r>
      <w:r>
        <w:tab/>
        <w:t>36.101</w:t>
      </w:r>
      <w:r>
        <w:tab/>
        <w:t xml:space="preserve">  CR-5156  rev  Cat: F (Rel-12) v12.20.0</w:t>
      </w:r>
      <w:r>
        <w:br/>
      </w:r>
      <w:r>
        <w:rPr>
          <w:i/>
        </w:rPr>
        <w:tab/>
      </w:r>
      <w:r>
        <w:rPr>
          <w:i/>
        </w:rPr>
        <w:tab/>
      </w:r>
      <w:r>
        <w:rPr>
          <w:i/>
        </w:rPr>
        <w:tab/>
      </w:r>
      <w:r>
        <w:rPr>
          <w:i/>
        </w:rPr>
        <w:tab/>
      </w:r>
      <w:r>
        <w:rPr>
          <w:i/>
        </w:rPr>
        <w:tab/>
        <w:t>Source: Ericsson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r>
        <w:t>CA_4A-7A-12A was introduced in Rel-12, but there are still square brackets in Table 7.3.1A-0a. To enable progress in RAN5 for the reference sensitivity test case for this CA configuration it is proposed to remove the square brackets</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Pr>
        <w:rPr>
          <w:lang w:eastAsia="ja-JP"/>
        </w:rPr>
      </w:pPr>
      <w:r>
        <w:rPr>
          <w:rFonts w:hint="eastAsia"/>
          <w:lang w:eastAsia="ja-JP"/>
        </w:rPr>
        <w:t>T</w:t>
      </w:r>
      <w:r>
        <w:rPr>
          <w:lang w:eastAsia="ja-JP"/>
        </w:rPr>
        <w:t>he content is agreed.</w:t>
      </w:r>
    </w:p>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943E70">
        <w:rPr>
          <w:rFonts w:ascii="Arial" w:hAnsi="Arial" w:cs="Arial"/>
          <w:b/>
          <w:color w:val="993300"/>
          <w:u w:val="single"/>
        </w:rPr>
        <w:t>R4-1811448</w:t>
      </w:r>
      <w:r>
        <w:rPr>
          <w:color w:val="993300"/>
          <w:u w:val="single"/>
        </w:rPr>
        <w:t>.</w:t>
      </w:r>
      <w:r>
        <w:rPr>
          <w:color w:val="993300"/>
          <w:u w:val="single"/>
        </w:rPr>
        <w:br/>
      </w:r>
      <w:r>
        <w:rPr>
          <w:color w:val="993300"/>
          <w:u w:val="single"/>
        </w:rPr>
        <w:br/>
      </w:r>
    </w:p>
    <w:p w:rsidR="008D5236" w:rsidRDefault="008D5236" w:rsidP="008D5236">
      <w:pPr>
        <w:rPr>
          <w:i/>
        </w:rPr>
      </w:pPr>
      <w:r w:rsidRPr="00943E70">
        <w:rPr>
          <w:rFonts w:ascii="Arial" w:hAnsi="Arial" w:cs="Arial"/>
          <w:b/>
          <w:color w:val="0000FF"/>
          <w:sz w:val="24"/>
          <w:u w:val="thick"/>
        </w:rPr>
        <w:t>R4-1811448</w:t>
      </w:r>
      <w:r>
        <w:rPr>
          <w:b/>
        </w:rPr>
        <w:tab/>
        <w:t>Rel-12 CR towards TS 36.101 to remove square brackets for CA_4A-7A_12A</w:t>
      </w:r>
      <w:r>
        <w:rPr>
          <w:b/>
        </w:rPr>
        <w:br/>
      </w:r>
      <w:r>
        <w:tab/>
      </w:r>
      <w:r>
        <w:tab/>
      </w:r>
      <w:r>
        <w:tab/>
      </w:r>
      <w:r>
        <w:tab/>
      </w:r>
      <w:r>
        <w:tab/>
        <w:t>36.101</w:t>
      </w:r>
      <w:r>
        <w:tab/>
        <w:t xml:space="preserve">  CR-5156  rev  Cat: F (Rel-12) v12.20.0</w:t>
      </w:r>
      <w:r>
        <w:br/>
      </w:r>
      <w:r>
        <w:rPr>
          <w:i/>
        </w:rPr>
        <w:tab/>
      </w:r>
      <w:r>
        <w:rPr>
          <w:i/>
        </w:rPr>
        <w:tab/>
      </w:r>
      <w:r>
        <w:rPr>
          <w:i/>
        </w:rPr>
        <w:tab/>
      </w:r>
      <w:r>
        <w:rPr>
          <w:i/>
        </w:rPr>
        <w:tab/>
      </w:r>
      <w:r>
        <w:rPr>
          <w:i/>
        </w:rPr>
        <w:tab/>
        <w:t>Source: Ericsson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r>
        <w:t>CA_4A-7A-12A was introduced in Rel-12, but there are still square brackets in Table 7.3.1A-0a. To enable progress in RAN5 for the reference sensitivity test case for this CA configuration it is proposed to remove the square brackets</w:t>
      </w:r>
    </w:p>
    <w:p w:rsidR="008D5236" w:rsidRDefault="008D5236" w:rsidP="008D5236">
      <w:pPr>
        <w:rPr>
          <w:rFonts w:ascii="Arial" w:hAnsi="Arial" w:cs="Arial"/>
          <w:b/>
        </w:rPr>
      </w:pPr>
      <w:r>
        <w:rPr>
          <w:rFonts w:ascii="Arial" w:hAnsi="Arial" w:cs="Arial"/>
          <w:b/>
        </w:rPr>
        <w:lastRenderedPageBreak/>
        <w:t xml:space="preserve">Discussion: </w:t>
      </w:r>
    </w:p>
    <w:p w:rsidR="008D5236" w:rsidRDefault="008D5236" w:rsidP="008D5236"/>
    <w:p w:rsidR="008D5236" w:rsidRPr="00943E70" w:rsidRDefault="008D5236" w:rsidP="008D52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1145D">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8D5236" w:rsidRPr="00943E70" w:rsidRDefault="008D5236" w:rsidP="008D5236">
      <w:pPr>
        <w:rPr>
          <w:rFonts w:eastAsiaTheme="minorEastAsia"/>
          <w:color w:val="993300"/>
          <w:u w:val="single"/>
        </w:rPr>
      </w:pPr>
    </w:p>
    <w:p w:rsidR="008D5236" w:rsidRDefault="008D5236" w:rsidP="008D5236">
      <w:pPr>
        <w:rPr>
          <w:i/>
        </w:rPr>
      </w:pPr>
      <w:r w:rsidRPr="00EF2BB8">
        <w:rPr>
          <w:rFonts w:ascii="Arial" w:hAnsi="Arial" w:cs="Arial"/>
          <w:b/>
          <w:color w:val="0000FF"/>
          <w:sz w:val="24"/>
          <w:u w:val="thick"/>
        </w:rPr>
        <w:t>R4-1810391</w:t>
      </w:r>
      <w:r>
        <w:rPr>
          <w:b/>
        </w:rPr>
        <w:tab/>
        <w:t>Mirror CR Rel-13 towards TS 36.101 to remove square brackets for CA_4A-7A_12A</w:t>
      </w:r>
      <w:r>
        <w:rPr>
          <w:b/>
        </w:rPr>
        <w:br/>
      </w:r>
      <w:r>
        <w:tab/>
      </w:r>
      <w:r>
        <w:tab/>
      </w:r>
      <w:r>
        <w:tab/>
      </w:r>
      <w:r>
        <w:tab/>
      </w:r>
      <w:r>
        <w:tab/>
        <w:t>36.101</w:t>
      </w:r>
      <w:r>
        <w:tab/>
        <w:t xml:space="preserve">  CR-5157  rev  Cat: A (Rel-13) v13.12.0</w:t>
      </w:r>
      <w:r>
        <w:br/>
      </w:r>
      <w:r>
        <w:rPr>
          <w:i/>
        </w:rPr>
        <w:tab/>
      </w:r>
      <w:r>
        <w:rPr>
          <w:i/>
        </w:rPr>
        <w:tab/>
      </w:r>
      <w:r>
        <w:rPr>
          <w:i/>
        </w:rPr>
        <w:tab/>
      </w:r>
      <w:r>
        <w:rPr>
          <w:i/>
        </w:rPr>
        <w:tab/>
      </w:r>
      <w:r>
        <w:rPr>
          <w:i/>
        </w:rPr>
        <w:tab/>
        <w:t>Source: Ericsson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r>
        <w:t>CA_4A-7A-12A was introduced in Rel-12, but there are still square brackets in Table 7.3.1A-0a. To enable progress in RAN5 for the reference sensitivity test case for this CA configuration it is proposed to remove the square brackets</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1145D">
        <w:rPr>
          <w:rFonts w:ascii="Arial" w:hAnsi="Arial" w:cs="Arial"/>
          <w:b/>
          <w:color w:val="993300"/>
          <w:highlight w:val="green"/>
          <w:u w:val="single"/>
        </w:rPr>
        <w:t>agreed</w:t>
      </w:r>
      <w:r>
        <w:rPr>
          <w:color w:val="993300"/>
          <w:u w:val="single"/>
        </w:rPr>
        <w:t>.</w:t>
      </w:r>
      <w:r>
        <w:rPr>
          <w:color w:val="993300"/>
          <w:u w:val="single"/>
        </w:rPr>
        <w:br/>
      </w:r>
    </w:p>
    <w:p w:rsidR="008D5236" w:rsidRDefault="008D5236" w:rsidP="008D5236">
      <w:pPr>
        <w:rPr>
          <w:i/>
        </w:rPr>
      </w:pPr>
      <w:r>
        <w:rPr>
          <w:color w:val="993300"/>
          <w:u w:val="single"/>
        </w:rPr>
        <w:br/>
      </w:r>
      <w:r w:rsidRPr="00EF2BB8">
        <w:rPr>
          <w:rFonts w:ascii="Arial" w:hAnsi="Arial" w:cs="Arial"/>
          <w:b/>
          <w:color w:val="0000FF"/>
          <w:sz w:val="24"/>
          <w:u w:val="thick"/>
        </w:rPr>
        <w:t>R4-1810392</w:t>
      </w:r>
      <w:r>
        <w:rPr>
          <w:b/>
        </w:rPr>
        <w:tab/>
        <w:t>Mirror CR Rel-14 towards TS 36.101 to remove square brackets for CA_4A-7A_12A</w:t>
      </w:r>
      <w:r>
        <w:rPr>
          <w:b/>
        </w:rPr>
        <w:br/>
      </w:r>
      <w:r>
        <w:tab/>
      </w:r>
      <w:r>
        <w:tab/>
      </w:r>
      <w:r>
        <w:tab/>
      </w:r>
      <w:r>
        <w:tab/>
      </w:r>
      <w:r>
        <w:tab/>
        <w:t>36.101</w:t>
      </w:r>
      <w:r>
        <w:tab/>
        <w:t xml:space="preserve">  CR-5158  rev  Cat: A (Rel-14) v14.8.0</w:t>
      </w:r>
      <w:r>
        <w:br/>
      </w:r>
      <w:r>
        <w:rPr>
          <w:i/>
        </w:rPr>
        <w:tab/>
      </w:r>
      <w:r>
        <w:rPr>
          <w:i/>
        </w:rPr>
        <w:tab/>
      </w:r>
      <w:r>
        <w:rPr>
          <w:i/>
        </w:rPr>
        <w:tab/>
      </w:r>
      <w:r>
        <w:rPr>
          <w:i/>
        </w:rPr>
        <w:tab/>
      </w:r>
      <w:r>
        <w:rPr>
          <w:i/>
        </w:rPr>
        <w:tab/>
        <w:t>Source: Ericsson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r>
        <w:t>CA_4A-7A-12A was introduced in Rel-12, but there are still square brackets in Table 7.3.1A-0a. To enable progress in RAN5 for the reference sensitivity test case for this CA configuration it is proposed to remove the square brackets</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1145D">
        <w:rPr>
          <w:rFonts w:ascii="Arial" w:hAnsi="Arial" w:cs="Arial"/>
          <w:b/>
          <w:color w:val="993300"/>
          <w:highlight w:val="green"/>
          <w:u w:val="single"/>
        </w:rPr>
        <w:t>agreed</w:t>
      </w:r>
      <w:r>
        <w:rPr>
          <w:color w:val="993300"/>
          <w:u w:val="single"/>
        </w:rPr>
        <w:t>.</w:t>
      </w:r>
      <w:r>
        <w:rPr>
          <w:color w:val="993300"/>
          <w:u w:val="single"/>
        </w:rPr>
        <w:br/>
      </w:r>
    </w:p>
    <w:p w:rsidR="008D5236" w:rsidRDefault="008D5236" w:rsidP="008D5236">
      <w:pPr>
        <w:rPr>
          <w:i/>
        </w:rPr>
      </w:pPr>
      <w:r w:rsidRPr="00EF2BB8">
        <w:rPr>
          <w:rFonts w:ascii="Arial" w:hAnsi="Arial" w:cs="Arial"/>
          <w:b/>
          <w:color w:val="0000FF"/>
          <w:sz w:val="24"/>
          <w:u w:val="thick"/>
        </w:rPr>
        <w:t>R4-1810393</w:t>
      </w:r>
      <w:r>
        <w:rPr>
          <w:b/>
        </w:rPr>
        <w:tab/>
        <w:t>Mirror CR Rel-15 towards TS 36.101 to remove square brackets for CA_4A-7A_12A</w:t>
      </w:r>
      <w:r>
        <w:rPr>
          <w:b/>
        </w:rPr>
        <w:br/>
      </w:r>
      <w:r>
        <w:tab/>
      </w:r>
      <w:r>
        <w:tab/>
      </w:r>
      <w:r>
        <w:tab/>
      </w:r>
      <w:r>
        <w:tab/>
      </w:r>
      <w:r>
        <w:tab/>
        <w:t>36.101</w:t>
      </w:r>
      <w:r>
        <w:tab/>
        <w:t xml:space="preserve">  CR-5159  rev  Cat: A (Rel-15) v15.3.0</w:t>
      </w:r>
      <w:r>
        <w:br/>
      </w:r>
      <w:r>
        <w:rPr>
          <w:i/>
        </w:rPr>
        <w:tab/>
      </w:r>
      <w:r>
        <w:rPr>
          <w:i/>
        </w:rPr>
        <w:tab/>
      </w:r>
      <w:r>
        <w:rPr>
          <w:i/>
        </w:rPr>
        <w:tab/>
      </w:r>
      <w:r>
        <w:rPr>
          <w:i/>
        </w:rPr>
        <w:tab/>
      </w:r>
      <w:r>
        <w:rPr>
          <w:i/>
        </w:rPr>
        <w:tab/>
        <w:t>Source: Ericsson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r>
        <w:t>CA_4A-7A-12A was introduced in Rel-12, but there are still square brackets in Table 7.3.1A-0a. To enable progress in RAN5 for the reference sensitivity test case for this CA configuration it is proposed to remove the square brackets</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1145D">
        <w:rPr>
          <w:rFonts w:ascii="Arial" w:hAnsi="Arial" w:cs="Arial"/>
          <w:b/>
          <w:color w:val="993300"/>
          <w:highlight w:val="green"/>
          <w:u w:val="single"/>
        </w:rPr>
        <w:t>agreed</w:t>
      </w:r>
      <w:r>
        <w:rPr>
          <w:color w:val="993300"/>
          <w:u w:val="single"/>
        </w:rPr>
        <w:t>.</w:t>
      </w:r>
      <w:r>
        <w:rPr>
          <w:color w:val="993300"/>
          <w:u w:val="single"/>
        </w:rPr>
        <w:br/>
      </w:r>
    </w:p>
    <w:p w:rsidR="008D5236" w:rsidRPr="00B7587E" w:rsidRDefault="008D5236" w:rsidP="008D5236">
      <w:pPr>
        <w:rPr>
          <w:rFonts w:eastAsiaTheme="minorEastAsia"/>
          <w:color w:val="993300"/>
          <w:u w:val="single"/>
        </w:rPr>
      </w:pPr>
    </w:p>
    <w:p w:rsidR="008D5236" w:rsidRPr="00DB3905" w:rsidRDefault="008D5236" w:rsidP="008D5236">
      <w:pPr>
        <w:rPr>
          <w:rFonts w:ascii="Arial" w:hAnsi="Arial" w:cs="Arial"/>
          <w:b/>
          <w:color w:val="FF0000"/>
          <w:lang w:eastAsia="ja-JP"/>
        </w:rPr>
      </w:pPr>
      <w:r w:rsidRPr="00DB3905">
        <w:rPr>
          <w:rFonts w:ascii="Arial" w:hAnsi="Arial" w:cs="Arial" w:hint="eastAsia"/>
          <w:b/>
          <w:color w:val="FF0000"/>
          <w:lang w:eastAsia="ja-JP"/>
        </w:rPr>
        <w:t>&lt;</w:t>
      </w:r>
      <w:r w:rsidRPr="00DB3905">
        <w:rPr>
          <w:rFonts w:ascii="Arial" w:hAnsi="Arial" w:cs="Arial"/>
          <w:b/>
          <w:color w:val="FF0000"/>
          <w:sz w:val="24"/>
        </w:rPr>
        <w:t>Editorial corrections of CA notations</w:t>
      </w:r>
      <w:r w:rsidRPr="00DB3905">
        <w:rPr>
          <w:rFonts w:ascii="Arial" w:hAnsi="Arial" w:cs="Arial" w:hint="eastAsia"/>
          <w:b/>
          <w:color w:val="FF0000"/>
          <w:sz w:val="24"/>
          <w:lang w:eastAsia="ja-JP"/>
        </w:rPr>
        <w:t>&gt;</w:t>
      </w:r>
      <w:r w:rsidRPr="00DB3905">
        <w:rPr>
          <w:rFonts w:ascii="Arial" w:hAnsi="Arial" w:cs="Arial"/>
          <w:b/>
          <w:color w:val="FF0000"/>
        </w:rPr>
        <w:t xml:space="preserve"> </w:t>
      </w:r>
    </w:p>
    <w:p w:rsidR="008D5236" w:rsidRDefault="008D5236" w:rsidP="008D5236">
      <w:pPr>
        <w:rPr>
          <w:i/>
        </w:rPr>
      </w:pPr>
      <w:r w:rsidRPr="00EF2BB8">
        <w:rPr>
          <w:rFonts w:ascii="Arial" w:hAnsi="Arial" w:cs="Arial"/>
          <w:b/>
          <w:color w:val="0000FF"/>
          <w:sz w:val="24"/>
          <w:u w:val="thick"/>
        </w:rPr>
        <w:t>R4-1810810</w:t>
      </w:r>
      <w:r>
        <w:rPr>
          <w:b/>
        </w:rPr>
        <w:tab/>
        <w:t>Editorial corrections of CA notations</w:t>
      </w:r>
      <w:r>
        <w:rPr>
          <w:b/>
        </w:rPr>
        <w:br/>
      </w:r>
      <w:r>
        <w:tab/>
      </w:r>
      <w:r>
        <w:tab/>
      </w:r>
      <w:r>
        <w:tab/>
      </w:r>
      <w:r>
        <w:tab/>
      </w:r>
      <w:r>
        <w:tab/>
        <w:t>36.101</w:t>
      </w:r>
      <w:r>
        <w:tab/>
        <w:t xml:space="preserve">  CR-5180  rev  Cat: F (Rel-13) v13.12.0</w:t>
      </w:r>
      <w:r>
        <w:br/>
      </w:r>
      <w:r>
        <w:rPr>
          <w:i/>
        </w:rPr>
        <w:tab/>
      </w:r>
      <w:r>
        <w:rPr>
          <w:i/>
        </w:rPr>
        <w:tab/>
      </w:r>
      <w:r>
        <w:rPr>
          <w:i/>
        </w:rPr>
        <w:tab/>
      </w:r>
      <w:r>
        <w:rPr>
          <w:i/>
        </w:rPr>
        <w:tab/>
      </w:r>
      <w:r>
        <w:rPr>
          <w:i/>
        </w:rPr>
        <w:tab/>
        <w:t>Source: Nokia, Nokia Shanghai Bell</w:t>
      </w:r>
    </w:p>
    <w:p w:rsidR="008D5236" w:rsidRDefault="008D5236" w:rsidP="008D5236">
      <w:pPr>
        <w:rPr>
          <w:rFonts w:ascii="Arial" w:hAnsi="Arial" w:cs="Arial"/>
          <w:b/>
        </w:rPr>
      </w:pPr>
      <w:r>
        <w:rPr>
          <w:rFonts w:ascii="Arial" w:hAnsi="Arial" w:cs="Arial"/>
          <w:b/>
        </w:rPr>
        <w:lastRenderedPageBreak/>
        <w:t xml:space="preserve">Abstract: </w:t>
      </w:r>
    </w:p>
    <w:p w:rsidR="008D5236" w:rsidRDefault="008D5236" w:rsidP="008D5236">
      <w:r>
        <w:t>A number editorial errors in Rel-13 CA requirements are corrected.</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Pr>
        <w:rPr>
          <w:lang w:eastAsia="ja-JP"/>
        </w:rPr>
      </w:pPr>
      <w:r>
        <w:rPr>
          <w:rFonts w:hint="eastAsia"/>
          <w:lang w:eastAsia="ja-JP"/>
        </w:rPr>
        <w:t>T</w:t>
      </w:r>
      <w:r>
        <w:rPr>
          <w:lang w:eastAsia="ja-JP"/>
        </w:rPr>
        <w:t>he content is agreed.</w:t>
      </w:r>
    </w:p>
    <w:p w:rsidR="008D5236" w:rsidRDefault="008D5236" w:rsidP="008D52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AC16AF">
        <w:rPr>
          <w:rFonts w:ascii="Arial" w:hAnsi="Arial" w:cs="Arial"/>
          <w:b/>
          <w:color w:val="993300"/>
          <w:u w:val="single"/>
        </w:rPr>
        <w:t>R4-1811449</w:t>
      </w:r>
      <w:r>
        <w:rPr>
          <w:color w:val="993300"/>
          <w:u w:val="single"/>
        </w:rPr>
        <w:t>.</w:t>
      </w:r>
      <w:r>
        <w:rPr>
          <w:color w:val="993300"/>
          <w:u w:val="single"/>
        </w:rPr>
        <w:br/>
      </w:r>
    </w:p>
    <w:p w:rsidR="008D5236" w:rsidRDefault="008D5236" w:rsidP="008D5236">
      <w:pPr>
        <w:rPr>
          <w:color w:val="993300"/>
          <w:u w:val="single"/>
          <w:lang w:eastAsia="ja-JP"/>
        </w:rPr>
      </w:pPr>
    </w:p>
    <w:p w:rsidR="008D5236" w:rsidRDefault="008D5236" w:rsidP="008D5236">
      <w:pPr>
        <w:rPr>
          <w:i/>
        </w:rPr>
      </w:pPr>
      <w:r w:rsidRPr="00AC16AF">
        <w:rPr>
          <w:rFonts w:ascii="Arial" w:hAnsi="Arial" w:cs="Arial"/>
          <w:b/>
          <w:color w:val="0000FF"/>
          <w:sz w:val="24"/>
          <w:u w:val="thick"/>
        </w:rPr>
        <w:t>R4-1811449</w:t>
      </w:r>
      <w:r>
        <w:rPr>
          <w:b/>
        </w:rPr>
        <w:tab/>
        <w:t>Editorial corrections of CA notations</w:t>
      </w:r>
      <w:r>
        <w:rPr>
          <w:b/>
        </w:rPr>
        <w:br/>
      </w:r>
      <w:r>
        <w:tab/>
      </w:r>
      <w:r>
        <w:tab/>
      </w:r>
      <w:r>
        <w:tab/>
      </w:r>
      <w:r>
        <w:tab/>
      </w:r>
      <w:r>
        <w:tab/>
        <w:t>36.101</w:t>
      </w:r>
      <w:r>
        <w:tab/>
        <w:t xml:space="preserve">  CR-5180  rev  Cat: F (Rel-13) v13.12.0</w:t>
      </w:r>
      <w:r>
        <w:br/>
      </w:r>
      <w:r>
        <w:rPr>
          <w:i/>
        </w:rPr>
        <w:tab/>
      </w:r>
      <w:r>
        <w:rPr>
          <w:i/>
        </w:rPr>
        <w:tab/>
      </w:r>
      <w:r>
        <w:rPr>
          <w:i/>
        </w:rPr>
        <w:tab/>
      </w:r>
      <w:r>
        <w:rPr>
          <w:i/>
        </w:rPr>
        <w:tab/>
      </w:r>
      <w:r>
        <w:rPr>
          <w:i/>
        </w:rPr>
        <w:tab/>
        <w:t>Source: Nokia, Nokia Shanghai Bell</w:t>
      </w:r>
    </w:p>
    <w:p w:rsidR="008D5236" w:rsidRDefault="008D5236" w:rsidP="008D5236">
      <w:pPr>
        <w:rPr>
          <w:rFonts w:ascii="Arial" w:hAnsi="Arial" w:cs="Arial"/>
          <w:b/>
        </w:rPr>
      </w:pPr>
      <w:r>
        <w:rPr>
          <w:rFonts w:ascii="Arial" w:hAnsi="Arial" w:cs="Arial"/>
          <w:b/>
        </w:rPr>
        <w:t xml:space="preserve">Abstract: </w:t>
      </w:r>
    </w:p>
    <w:p w:rsidR="008D5236" w:rsidRDefault="008D5236" w:rsidP="008D5236">
      <w:r>
        <w:t>A number editorial errors in Rel-13 CA requirements are corrected.</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1145D">
        <w:rPr>
          <w:rFonts w:ascii="Arial" w:hAnsi="Arial" w:cs="Arial"/>
          <w:b/>
          <w:color w:val="993300"/>
          <w:highlight w:val="green"/>
          <w:u w:val="single"/>
        </w:rPr>
        <w:t>agreed</w:t>
      </w:r>
      <w:r>
        <w:rPr>
          <w:color w:val="993300"/>
          <w:u w:val="single"/>
        </w:rPr>
        <w:t>.</w:t>
      </w:r>
      <w:r>
        <w:rPr>
          <w:color w:val="993300"/>
          <w:u w:val="single"/>
        </w:rPr>
        <w:br/>
      </w:r>
    </w:p>
    <w:p w:rsidR="008D5236" w:rsidRPr="00AC16AF" w:rsidRDefault="008D5236" w:rsidP="008D5236">
      <w:pPr>
        <w:rPr>
          <w:color w:val="993300"/>
          <w:u w:val="single"/>
          <w:lang w:eastAsia="ja-JP"/>
        </w:rPr>
      </w:pPr>
    </w:p>
    <w:p w:rsidR="008D5236" w:rsidRPr="006D1071" w:rsidRDefault="008D5236" w:rsidP="008D5236">
      <w:pPr>
        <w:rPr>
          <w:rFonts w:ascii="Arial" w:hAnsi="Arial" w:cs="Arial"/>
          <w:b/>
          <w:color w:val="FF0000"/>
          <w:lang w:eastAsia="ja-JP"/>
        </w:rPr>
      </w:pPr>
      <w:r w:rsidRPr="00DB3905">
        <w:rPr>
          <w:rFonts w:ascii="Arial" w:hAnsi="Arial" w:cs="Arial" w:hint="eastAsia"/>
          <w:b/>
          <w:color w:val="FF0000"/>
          <w:lang w:eastAsia="ja-JP"/>
        </w:rPr>
        <w:t>&lt;</w:t>
      </w:r>
      <w:r w:rsidRPr="001C3F95">
        <w:t xml:space="preserve"> </w:t>
      </w:r>
      <w:r>
        <w:rPr>
          <w:rFonts w:ascii="Arial" w:hAnsi="Arial" w:cs="Arial"/>
          <w:b/>
          <w:color w:val="FF0000"/>
          <w:sz w:val="24"/>
        </w:rPr>
        <w:t>B25 NS value for REFSENS</w:t>
      </w:r>
      <w:r w:rsidRPr="00DB3905">
        <w:rPr>
          <w:rFonts w:ascii="Arial" w:hAnsi="Arial" w:cs="Arial" w:hint="eastAsia"/>
          <w:b/>
          <w:color w:val="FF0000"/>
          <w:sz w:val="24"/>
          <w:lang w:eastAsia="ja-JP"/>
        </w:rPr>
        <w:t>&gt;</w:t>
      </w:r>
      <w:r w:rsidRPr="00DB3905">
        <w:rPr>
          <w:rFonts w:ascii="Arial" w:hAnsi="Arial" w:cs="Arial"/>
          <w:b/>
          <w:color w:val="FF0000"/>
        </w:rPr>
        <w:t xml:space="preserve"> </w:t>
      </w:r>
    </w:p>
    <w:p w:rsidR="008D5236" w:rsidRDefault="008D5236" w:rsidP="008D5236">
      <w:pPr>
        <w:rPr>
          <w:i/>
        </w:rPr>
      </w:pPr>
      <w:r w:rsidRPr="00EF2BB8">
        <w:rPr>
          <w:rFonts w:ascii="Arial" w:hAnsi="Arial" w:cs="Arial"/>
          <w:b/>
          <w:color w:val="0000FF"/>
          <w:sz w:val="24"/>
          <w:u w:val="thick"/>
        </w:rPr>
        <w:t>R4-1811265</w:t>
      </w:r>
      <w:r>
        <w:rPr>
          <w:b/>
        </w:rPr>
        <w:tab/>
        <w:t xml:space="preserve">Correction on </w:t>
      </w:r>
      <w:bookmarkStart w:id="95" w:name="_Hlk522372724"/>
      <w:r>
        <w:rPr>
          <w:b/>
        </w:rPr>
        <w:t>Table 7.3.1-3 Network signalling value</w:t>
      </w:r>
      <w:bookmarkEnd w:id="95"/>
      <w:r>
        <w:rPr>
          <w:b/>
        </w:rPr>
        <w:t xml:space="preserve"> for reference sensitivity</w:t>
      </w:r>
      <w:r>
        <w:rPr>
          <w:b/>
        </w:rPr>
        <w:br/>
      </w:r>
      <w:r>
        <w:tab/>
      </w:r>
      <w:r>
        <w:tab/>
      </w:r>
      <w:r>
        <w:tab/>
      </w:r>
      <w:r>
        <w:tab/>
      </w:r>
      <w:r>
        <w:tab/>
        <w:t>36.101</w:t>
      </w:r>
      <w:r>
        <w:tab/>
        <w:t xml:space="preserve">  CR-5185  rev  Cat: F (Rel-10) v10.27.0</w:t>
      </w:r>
      <w:r>
        <w:br/>
      </w:r>
      <w:r>
        <w:rPr>
          <w:i/>
        </w:rPr>
        <w:tab/>
      </w:r>
      <w:r>
        <w:rPr>
          <w:i/>
        </w:rPr>
        <w:tab/>
      </w:r>
      <w:r>
        <w:rPr>
          <w:i/>
        </w:rPr>
        <w:tab/>
      </w:r>
      <w:r>
        <w:rPr>
          <w:i/>
        </w:rPr>
        <w:tab/>
      </w:r>
      <w:r>
        <w:rPr>
          <w:i/>
        </w:rPr>
        <w:tab/>
        <w:t>Source: Intel Corporation</w:t>
      </w:r>
    </w:p>
    <w:p w:rsidR="008D5236" w:rsidRDefault="008D5236" w:rsidP="008D5236">
      <w:pPr>
        <w:rPr>
          <w:rFonts w:ascii="Arial" w:hAnsi="Arial" w:cs="Arial"/>
          <w:b/>
        </w:rPr>
      </w:pPr>
      <w:r w:rsidRPr="006A7FF8">
        <w:rPr>
          <w:rFonts w:eastAsia="Yu Mincho" w:hint="eastAsia"/>
          <w:color w:val="FF0000"/>
          <w:lang w:eastAsia="ja-JP"/>
        </w:rPr>
        <w:t>N</w:t>
      </w:r>
      <w:r w:rsidRPr="006A7FF8">
        <w:rPr>
          <w:rFonts w:eastAsia="Yu Mincho"/>
          <w:color w:val="FF0000"/>
          <w:lang w:eastAsia="ja-JP"/>
        </w:rPr>
        <w:t>o presentation</w:t>
      </w:r>
      <w:r>
        <w:rPr>
          <w:rFonts w:ascii="Arial" w:hAnsi="Arial" w:cs="Arial"/>
          <w:b/>
        </w:rPr>
        <w:t xml:space="preserve"> </w:t>
      </w:r>
    </w:p>
    <w:p w:rsidR="008D5236" w:rsidRDefault="008D5236" w:rsidP="008D5236">
      <w:r w:rsidRPr="000E4C42">
        <w:t>CA_21A-42D incorrectly refers back to CA_42C, this should be CA_42D. CA_1A-3A-41C appears twice, once in the 3 band table and also in the 4 band table. It needs to be removed from the 4 band table</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Pr>
        <w:rPr>
          <w:lang w:eastAsia="ja-JP"/>
        </w:rPr>
      </w:pPr>
      <w:r>
        <w:rPr>
          <w:rFonts w:hint="eastAsia"/>
          <w:lang w:eastAsia="ja-JP"/>
        </w:rPr>
        <w:t>T</w:t>
      </w:r>
      <w:r>
        <w:rPr>
          <w:lang w:eastAsia="ja-JP"/>
        </w:rPr>
        <w:t>he content is agreed but session chair checks if Rel10 is fronzen or not.</w:t>
      </w:r>
    </w:p>
    <w:p w:rsidR="008D5236" w:rsidRDefault="008D5236" w:rsidP="008D5236">
      <w:pPr>
        <w:rPr>
          <w:lang w:eastAsia="ja-JP"/>
        </w:rPr>
      </w:pPr>
    </w:p>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del w:id="96" w:author="MCC" w:date="2018-08-28T14:19:00Z">
        <w:r w:rsidDel="00C42175">
          <w:rPr>
            <w:color w:val="993300"/>
            <w:u w:val="single"/>
          </w:rPr>
          <w:delText>[</w:delText>
        </w:r>
      </w:del>
      <w:r w:rsidRPr="00C42175">
        <w:rPr>
          <w:rFonts w:ascii="Arial" w:hAnsi="Arial" w:cs="Arial"/>
          <w:b/>
          <w:color w:val="993300"/>
          <w:highlight w:val="green"/>
          <w:u w:val="single"/>
          <w:rPrChange w:id="97" w:author="MCC" w:date="2018-08-28T14:19:00Z">
            <w:rPr>
              <w:color w:val="993300"/>
              <w:u w:val="single"/>
            </w:rPr>
          </w:rPrChange>
        </w:rPr>
        <w:t>agreed</w:t>
      </w:r>
      <w:del w:id="98" w:author="MCC" w:date="2018-08-28T14:20:00Z">
        <w:r w:rsidDel="00C42175">
          <w:rPr>
            <w:color w:val="993300"/>
            <w:u w:val="single"/>
          </w:rPr>
          <w:delText>]</w:delText>
        </w:r>
      </w:del>
      <w:r>
        <w:rPr>
          <w:color w:val="993300"/>
          <w:u w:val="single"/>
        </w:rPr>
        <w:t>.</w:t>
      </w:r>
      <w:r>
        <w:rPr>
          <w:color w:val="993300"/>
          <w:u w:val="single"/>
        </w:rPr>
        <w:br/>
      </w:r>
      <w:r>
        <w:rPr>
          <w:color w:val="993300"/>
          <w:u w:val="single"/>
        </w:rPr>
        <w:br/>
      </w:r>
    </w:p>
    <w:p w:rsidR="008D5236" w:rsidRDefault="008D5236" w:rsidP="008D5236">
      <w:pPr>
        <w:rPr>
          <w:i/>
        </w:rPr>
      </w:pPr>
      <w:r w:rsidRPr="00EF2BB8">
        <w:rPr>
          <w:rFonts w:ascii="Arial" w:hAnsi="Arial" w:cs="Arial"/>
          <w:b/>
          <w:color w:val="0000FF"/>
          <w:sz w:val="24"/>
          <w:u w:val="thick"/>
        </w:rPr>
        <w:t>R4-1811266</w:t>
      </w:r>
      <w:r>
        <w:rPr>
          <w:b/>
        </w:rPr>
        <w:tab/>
        <w:t>Correction on Table 7.3.1-3 Network signalling value for reference sensitivity</w:t>
      </w:r>
      <w:r>
        <w:rPr>
          <w:b/>
        </w:rPr>
        <w:br/>
      </w:r>
      <w:r>
        <w:tab/>
      </w:r>
      <w:r>
        <w:tab/>
      </w:r>
      <w:r>
        <w:tab/>
      </w:r>
      <w:r>
        <w:tab/>
      </w:r>
      <w:r>
        <w:tab/>
        <w:t>36.101</w:t>
      </w:r>
      <w:r>
        <w:tab/>
        <w:t xml:space="preserve">  CR-5186  rev  Cat: A (Rel-11) v11.24.0</w:t>
      </w:r>
      <w:r>
        <w:br/>
      </w:r>
      <w:r>
        <w:rPr>
          <w:i/>
        </w:rPr>
        <w:tab/>
      </w:r>
      <w:r>
        <w:rPr>
          <w:i/>
        </w:rPr>
        <w:tab/>
      </w:r>
      <w:r>
        <w:rPr>
          <w:i/>
        </w:rPr>
        <w:tab/>
      </w:r>
      <w:r>
        <w:rPr>
          <w:i/>
        </w:rPr>
        <w:tab/>
      </w:r>
      <w:r>
        <w:rPr>
          <w:i/>
        </w:rPr>
        <w:tab/>
        <w:t>Source: Intel Corporation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del w:id="99" w:author="MCC" w:date="2018-08-28T14:20:00Z">
        <w:r w:rsidDel="00C42175">
          <w:rPr>
            <w:rFonts w:ascii="Arial" w:hAnsi="Arial" w:cs="Arial"/>
            <w:b/>
            <w:color w:val="993300"/>
            <w:u w:val="single"/>
          </w:rPr>
          <w:delText xml:space="preserve">to be </w:delText>
        </w:r>
      </w:del>
      <w:r w:rsidRPr="00C42175">
        <w:rPr>
          <w:rFonts w:ascii="Arial" w:hAnsi="Arial" w:cs="Arial"/>
          <w:b/>
          <w:color w:val="993300"/>
          <w:highlight w:val="green"/>
          <w:u w:val="single"/>
          <w:rPrChange w:id="100" w:author="MCC" w:date="2018-08-28T14:20:00Z">
            <w:rPr>
              <w:rFonts w:ascii="Arial" w:hAnsi="Arial" w:cs="Arial"/>
              <w:b/>
              <w:color w:val="993300"/>
              <w:u w:val="single"/>
            </w:rPr>
          </w:rPrChange>
        </w:rPr>
        <w:t>agreed</w:t>
      </w:r>
      <w:r>
        <w:rPr>
          <w:color w:val="993300"/>
          <w:u w:val="single"/>
        </w:rPr>
        <w:t>.</w:t>
      </w:r>
      <w:r>
        <w:rPr>
          <w:color w:val="993300"/>
          <w:u w:val="single"/>
        </w:rPr>
        <w:br/>
      </w:r>
      <w:r>
        <w:rPr>
          <w:color w:val="993300"/>
          <w:u w:val="single"/>
        </w:rPr>
        <w:br/>
      </w:r>
    </w:p>
    <w:p w:rsidR="008D5236" w:rsidRDefault="008D5236" w:rsidP="008D5236">
      <w:pPr>
        <w:rPr>
          <w:i/>
        </w:rPr>
      </w:pPr>
      <w:r w:rsidRPr="00EF2BB8">
        <w:rPr>
          <w:rFonts w:ascii="Arial" w:hAnsi="Arial" w:cs="Arial"/>
          <w:b/>
          <w:color w:val="0000FF"/>
          <w:sz w:val="24"/>
          <w:u w:val="thick"/>
        </w:rPr>
        <w:t>R4-1811267</w:t>
      </w:r>
      <w:r>
        <w:rPr>
          <w:b/>
        </w:rPr>
        <w:tab/>
        <w:t>Correction on Table 7.3.1-3 Network signalling value for reference sensitivity</w:t>
      </w:r>
      <w:r>
        <w:rPr>
          <w:b/>
        </w:rPr>
        <w:br/>
      </w:r>
      <w:r>
        <w:tab/>
      </w:r>
      <w:r>
        <w:tab/>
      </w:r>
      <w:r>
        <w:tab/>
      </w:r>
      <w:r>
        <w:tab/>
      </w:r>
      <w:r>
        <w:tab/>
        <w:t>36.101</w:t>
      </w:r>
      <w:r>
        <w:tab/>
        <w:t xml:space="preserve">  CR-5187  rev  Cat: A (Rel-12) v12.20.0</w:t>
      </w:r>
      <w:r>
        <w:br/>
      </w:r>
      <w:r>
        <w:rPr>
          <w:i/>
        </w:rPr>
        <w:tab/>
      </w:r>
      <w:r>
        <w:rPr>
          <w:i/>
        </w:rPr>
        <w:tab/>
      </w:r>
      <w:r>
        <w:rPr>
          <w:i/>
        </w:rPr>
        <w:tab/>
      </w:r>
      <w:r>
        <w:rPr>
          <w:i/>
        </w:rPr>
        <w:tab/>
      </w:r>
      <w:r>
        <w:rPr>
          <w:i/>
        </w:rPr>
        <w:tab/>
        <w:t>Source: Intel Corporation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del w:id="101" w:author="MCC" w:date="2018-08-28T14:20:00Z">
        <w:r w:rsidDel="00C42175">
          <w:rPr>
            <w:rFonts w:ascii="Arial" w:hAnsi="Arial" w:cs="Arial"/>
            <w:b/>
            <w:color w:val="993300"/>
            <w:u w:val="single"/>
          </w:rPr>
          <w:delText xml:space="preserve">to be </w:delText>
        </w:r>
      </w:del>
      <w:r w:rsidRPr="00C42175">
        <w:rPr>
          <w:rFonts w:ascii="Arial" w:hAnsi="Arial" w:cs="Arial"/>
          <w:b/>
          <w:color w:val="993300"/>
          <w:highlight w:val="green"/>
          <w:u w:val="single"/>
          <w:rPrChange w:id="102" w:author="MCC" w:date="2018-08-28T14:20:00Z">
            <w:rPr>
              <w:rFonts w:ascii="Arial" w:hAnsi="Arial" w:cs="Arial"/>
              <w:b/>
              <w:color w:val="993300"/>
              <w:u w:val="single"/>
            </w:rPr>
          </w:rPrChange>
        </w:rPr>
        <w:t>agreed</w:t>
      </w:r>
      <w:r>
        <w:rPr>
          <w:color w:val="993300"/>
          <w:u w:val="single"/>
        </w:rPr>
        <w:t>.</w:t>
      </w:r>
      <w:r>
        <w:rPr>
          <w:color w:val="993300"/>
          <w:u w:val="single"/>
        </w:rPr>
        <w:br/>
      </w:r>
      <w:r>
        <w:rPr>
          <w:color w:val="993300"/>
          <w:u w:val="single"/>
        </w:rPr>
        <w:br/>
      </w:r>
    </w:p>
    <w:p w:rsidR="008D5236" w:rsidRDefault="008D5236" w:rsidP="008D5236">
      <w:pPr>
        <w:rPr>
          <w:i/>
        </w:rPr>
      </w:pPr>
      <w:r w:rsidRPr="00EF2BB8">
        <w:rPr>
          <w:rFonts w:ascii="Arial" w:hAnsi="Arial" w:cs="Arial"/>
          <w:b/>
          <w:color w:val="0000FF"/>
          <w:sz w:val="24"/>
          <w:u w:val="thick"/>
        </w:rPr>
        <w:t>R4-1811268</w:t>
      </w:r>
      <w:r>
        <w:rPr>
          <w:b/>
        </w:rPr>
        <w:tab/>
        <w:t>Correction on Table 7.3.1-3 Network signalling value for reference sensitivity</w:t>
      </w:r>
      <w:r>
        <w:rPr>
          <w:b/>
        </w:rPr>
        <w:br/>
      </w:r>
      <w:r>
        <w:tab/>
      </w:r>
      <w:r>
        <w:tab/>
      </w:r>
      <w:r>
        <w:tab/>
      </w:r>
      <w:r>
        <w:tab/>
      </w:r>
      <w:r>
        <w:tab/>
        <w:t>36.101</w:t>
      </w:r>
      <w:r>
        <w:tab/>
        <w:t xml:space="preserve">  CR-5188  rev  Cat: A (Rel-13) v13.12.0</w:t>
      </w:r>
      <w:r>
        <w:br/>
      </w:r>
      <w:r>
        <w:rPr>
          <w:i/>
        </w:rPr>
        <w:tab/>
      </w:r>
      <w:r>
        <w:rPr>
          <w:i/>
        </w:rPr>
        <w:tab/>
      </w:r>
      <w:r>
        <w:rPr>
          <w:i/>
        </w:rPr>
        <w:tab/>
      </w:r>
      <w:r>
        <w:rPr>
          <w:i/>
        </w:rPr>
        <w:tab/>
      </w:r>
      <w:r>
        <w:rPr>
          <w:i/>
        </w:rPr>
        <w:tab/>
        <w:t>Source: Intel Corporation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del w:id="103" w:author="MCC" w:date="2018-08-28T14:20:00Z">
        <w:r w:rsidDel="00C42175">
          <w:rPr>
            <w:rFonts w:ascii="Arial" w:hAnsi="Arial" w:cs="Arial"/>
            <w:b/>
            <w:color w:val="993300"/>
            <w:u w:val="single"/>
          </w:rPr>
          <w:delText xml:space="preserve">to be </w:delText>
        </w:r>
      </w:del>
      <w:r w:rsidRPr="00C42175">
        <w:rPr>
          <w:rFonts w:ascii="Arial" w:hAnsi="Arial" w:cs="Arial"/>
          <w:b/>
          <w:color w:val="993300"/>
          <w:highlight w:val="green"/>
          <w:u w:val="single"/>
          <w:rPrChange w:id="104" w:author="MCC" w:date="2018-08-28T14:20:00Z">
            <w:rPr>
              <w:rFonts w:ascii="Arial" w:hAnsi="Arial" w:cs="Arial"/>
              <w:b/>
              <w:color w:val="993300"/>
              <w:u w:val="single"/>
            </w:rPr>
          </w:rPrChange>
        </w:rPr>
        <w:t>agreed</w:t>
      </w:r>
      <w:r>
        <w:rPr>
          <w:color w:val="993300"/>
          <w:u w:val="single"/>
        </w:rPr>
        <w:t>.</w:t>
      </w:r>
      <w:r>
        <w:rPr>
          <w:color w:val="993300"/>
          <w:u w:val="single"/>
        </w:rPr>
        <w:br/>
      </w:r>
      <w:r>
        <w:rPr>
          <w:color w:val="993300"/>
          <w:u w:val="single"/>
        </w:rPr>
        <w:br/>
      </w:r>
    </w:p>
    <w:p w:rsidR="008D5236" w:rsidRDefault="008D5236" w:rsidP="008D5236">
      <w:pPr>
        <w:rPr>
          <w:i/>
        </w:rPr>
      </w:pPr>
      <w:r w:rsidRPr="00EF2BB8">
        <w:rPr>
          <w:rFonts w:ascii="Arial" w:hAnsi="Arial" w:cs="Arial"/>
          <w:b/>
          <w:color w:val="0000FF"/>
          <w:sz w:val="24"/>
          <w:u w:val="thick"/>
        </w:rPr>
        <w:t>R4-1811269</w:t>
      </w:r>
      <w:r>
        <w:rPr>
          <w:b/>
        </w:rPr>
        <w:tab/>
        <w:t>Correction on Table 7.3.1-3 Network signalling value for reference sensitivity</w:t>
      </w:r>
      <w:r>
        <w:rPr>
          <w:b/>
        </w:rPr>
        <w:br/>
      </w:r>
      <w:r>
        <w:tab/>
      </w:r>
      <w:r>
        <w:tab/>
      </w:r>
      <w:r>
        <w:tab/>
      </w:r>
      <w:r>
        <w:tab/>
      </w:r>
      <w:r>
        <w:tab/>
        <w:t>36.101</w:t>
      </w:r>
      <w:r>
        <w:tab/>
        <w:t xml:space="preserve">  CR-5189  rev  Cat: A (Rel-14) v14.8.0</w:t>
      </w:r>
      <w:r>
        <w:br/>
      </w:r>
      <w:r>
        <w:rPr>
          <w:i/>
        </w:rPr>
        <w:tab/>
      </w:r>
      <w:r>
        <w:rPr>
          <w:i/>
        </w:rPr>
        <w:tab/>
      </w:r>
      <w:r>
        <w:rPr>
          <w:i/>
        </w:rPr>
        <w:tab/>
      </w:r>
      <w:r>
        <w:rPr>
          <w:i/>
        </w:rPr>
        <w:tab/>
      </w:r>
      <w:r>
        <w:rPr>
          <w:i/>
        </w:rPr>
        <w:tab/>
        <w:t>Source: Intel Corporation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del w:id="105" w:author="MCC" w:date="2018-08-28T14:20:00Z">
        <w:r w:rsidDel="00C42175">
          <w:rPr>
            <w:rFonts w:ascii="Arial" w:hAnsi="Arial" w:cs="Arial"/>
            <w:b/>
            <w:color w:val="993300"/>
            <w:u w:val="single"/>
          </w:rPr>
          <w:delText xml:space="preserve">to be </w:delText>
        </w:r>
      </w:del>
      <w:r w:rsidRPr="00C42175">
        <w:rPr>
          <w:rFonts w:ascii="Arial" w:hAnsi="Arial" w:cs="Arial"/>
          <w:b/>
          <w:color w:val="993300"/>
          <w:highlight w:val="green"/>
          <w:u w:val="single"/>
          <w:rPrChange w:id="106" w:author="MCC" w:date="2018-08-28T14:20:00Z">
            <w:rPr>
              <w:rFonts w:ascii="Arial" w:hAnsi="Arial" w:cs="Arial"/>
              <w:b/>
              <w:color w:val="993300"/>
              <w:u w:val="single"/>
            </w:rPr>
          </w:rPrChange>
        </w:rPr>
        <w:t>agreed</w:t>
      </w:r>
      <w:r>
        <w:rPr>
          <w:color w:val="993300"/>
          <w:u w:val="single"/>
        </w:rPr>
        <w:t>.</w:t>
      </w:r>
      <w:r>
        <w:rPr>
          <w:color w:val="993300"/>
          <w:u w:val="single"/>
        </w:rPr>
        <w:br/>
      </w:r>
      <w:r>
        <w:rPr>
          <w:color w:val="993300"/>
          <w:u w:val="single"/>
        </w:rPr>
        <w:br/>
      </w:r>
    </w:p>
    <w:p w:rsidR="008D5236" w:rsidRDefault="008D5236" w:rsidP="008D5236">
      <w:pPr>
        <w:rPr>
          <w:i/>
        </w:rPr>
      </w:pPr>
      <w:r w:rsidRPr="00EF2BB8">
        <w:rPr>
          <w:rFonts w:ascii="Arial" w:hAnsi="Arial" w:cs="Arial"/>
          <w:b/>
          <w:color w:val="0000FF"/>
          <w:sz w:val="24"/>
          <w:u w:val="thick"/>
        </w:rPr>
        <w:t>R4-1811270</w:t>
      </w:r>
      <w:r>
        <w:rPr>
          <w:b/>
        </w:rPr>
        <w:tab/>
        <w:t>Correction on Table 7.3.1-3 Network signalling value for reference sensitivity</w:t>
      </w:r>
      <w:r>
        <w:rPr>
          <w:b/>
        </w:rPr>
        <w:br/>
      </w:r>
      <w:r>
        <w:tab/>
      </w:r>
      <w:r>
        <w:tab/>
      </w:r>
      <w:r>
        <w:tab/>
      </w:r>
      <w:r>
        <w:tab/>
      </w:r>
      <w:r>
        <w:tab/>
        <w:t>36.101</w:t>
      </w:r>
      <w:r>
        <w:tab/>
        <w:t xml:space="preserve">  CR-5190  rev  Cat: A (Rel-15) v15.3.0</w:t>
      </w:r>
      <w:r>
        <w:br/>
      </w:r>
      <w:r>
        <w:rPr>
          <w:i/>
        </w:rPr>
        <w:tab/>
      </w:r>
      <w:r>
        <w:rPr>
          <w:i/>
        </w:rPr>
        <w:tab/>
      </w:r>
      <w:r>
        <w:rPr>
          <w:i/>
        </w:rPr>
        <w:tab/>
      </w:r>
      <w:r>
        <w:rPr>
          <w:i/>
        </w:rPr>
        <w:tab/>
      </w:r>
      <w:r>
        <w:rPr>
          <w:i/>
        </w:rPr>
        <w:tab/>
        <w:t>Source: Intel Corporation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Pr="006D1071" w:rsidRDefault="008D5236" w:rsidP="008D5236">
      <w:pPr>
        <w:rPr>
          <w:rFonts w:eastAsiaTheme="minorEastAsia"/>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del w:id="107" w:author="MCC" w:date="2018-08-28T14:20:00Z">
        <w:r w:rsidDel="00C42175">
          <w:rPr>
            <w:rFonts w:ascii="Arial" w:hAnsi="Arial" w:cs="Arial"/>
            <w:b/>
            <w:color w:val="993300"/>
            <w:u w:val="single"/>
          </w:rPr>
          <w:delText xml:space="preserve">to be </w:delText>
        </w:r>
      </w:del>
      <w:r w:rsidRPr="00C42175">
        <w:rPr>
          <w:rFonts w:ascii="Arial" w:hAnsi="Arial" w:cs="Arial"/>
          <w:b/>
          <w:color w:val="993300"/>
          <w:highlight w:val="green"/>
          <w:u w:val="single"/>
          <w:rPrChange w:id="108" w:author="MCC" w:date="2018-08-28T14:20:00Z">
            <w:rPr>
              <w:rFonts w:ascii="Arial" w:hAnsi="Arial" w:cs="Arial"/>
              <w:b/>
              <w:color w:val="993300"/>
              <w:u w:val="single"/>
            </w:rPr>
          </w:rPrChange>
        </w:rPr>
        <w:t>agreed</w:t>
      </w:r>
      <w:r>
        <w:rPr>
          <w:color w:val="993300"/>
          <w:u w:val="single"/>
        </w:rPr>
        <w:t>.</w:t>
      </w:r>
      <w:r>
        <w:rPr>
          <w:color w:val="993300"/>
          <w:u w:val="single"/>
        </w:rPr>
        <w:br/>
      </w:r>
      <w:r>
        <w:rPr>
          <w:color w:val="993300"/>
          <w:u w:val="single"/>
        </w:rPr>
        <w:br/>
      </w:r>
    </w:p>
    <w:p w:rsidR="008D5236" w:rsidRPr="00DB3905" w:rsidRDefault="008D5236" w:rsidP="008D5236">
      <w:pPr>
        <w:rPr>
          <w:rFonts w:ascii="Arial" w:hAnsi="Arial" w:cs="Arial"/>
          <w:b/>
          <w:color w:val="FF0000"/>
          <w:lang w:eastAsia="ja-JP"/>
        </w:rPr>
      </w:pPr>
      <w:r>
        <w:rPr>
          <w:color w:val="993300"/>
          <w:u w:val="single"/>
        </w:rPr>
        <w:br/>
      </w:r>
      <w:r w:rsidRPr="00DB3905">
        <w:rPr>
          <w:rFonts w:ascii="Arial" w:hAnsi="Arial" w:cs="Arial" w:hint="eastAsia"/>
          <w:b/>
          <w:color w:val="FF0000"/>
          <w:lang w:eastAsia="ja-JP"/>
        </w:rPr>
        <w:t>&lt;</w:t>
      </w:r>
      <w:r w:rsidRPr="001C3F95">
        <w:t xml:space="preserve"> </w:t>
      </w:r>
      <w:r w:rsidRPr="001C3F95">
        <w:rPr>
          <w:rFonts w:ascii="Arial" w:hAnsi="Arial" w:cs="Arial"/>
          <w:b/>
          <w:color w:val="FF0000"/>
          <w:sz w:val="24"/>
        </w:rPr>
        <w:t xml:space="preserve">Correction of LTE UE </w:t>
      </w:r>
      <w:r>
        <w:rPr>
          <w:rFonts w:ascii="Arial" w:hAnsi="Arial" w:cs="Arial" w:hint="eastAsia"/>
          <w:b/>
          <w:color w:val="FF0000"/>
          <w:sz w:val="24"/>
          <w:lang w:eastAsia="ja-JP"/>
        </w:rPr>
        <w:t xml:space="preserve">MOP </w:t>
      </w:r>
      <w:r w:rsidRPr="001C3F95">
        <w:rPr>
          <w:rFonts w:ascii="Arial" w:hAnsi="Arial" w:cs="Arial"/>
          <w:b/>
          <w:color w:val="FF0000"/>
          <w:sz w:val="24"/>
        </w:rPr>
        <w:t>for inter-band CA</w:t>
      </w:r>
      <w:r w:rsidRPr="001C3F95">
        <w:rPr>
          <w:rFonts w:ascii="Arial" w:hAnsi="Arial" w:cs="Arial" w:hint="eastAsia"/>
          <w:b/>
          <w:color w:val="FF0000"/>
          <w:sz w:val="24"/>
        </w:rPr>
        <w:t xml:space="preserve"> </w:t>
      </w:r>
      <w:r w:rsidRPr="00DB3905">
        <w:rPr>
          <w:rFonts w:ascii="Arial" w:hAnsi="Arial" w:cs="Arial" w:hint="eastAsia"/>
          <w:b/>
          <w:color w:val="FF0000"/>
          <w:sz w:val="24"/>
          <w:lang w:eastAsia="ja-JP"/>
        </w:rPr>
        <w:t>&gt;</w:t>
      </w:r>
      <w:r w:rsidRPr="00DB3905">
        <w:rPr>
          <w:rFonts w:ascii="Arial" w:hAnsi="Arial" w:cs="Arial"/>
          <w:b/>
          <w:color w:val="FF0000"/>
        </w:rPr>
        <w:t xml:space="preserve"> </w:t>
      </w:r>
    </w:p>
    <w:p w:rsidR="008D5236" w:rsidRDefault="008D5236" w:rsidP="008D5236">
      <w:pPr>
        <w:rPr>
          <w:rFonts w:asciiTheme="minorHAnsi" w:hAnsiTheme="minorHAnsi" w:cstheme="minorHAnsi"/>
          <w:color w:val="FF0000"/>
          <w:lang w:eastAsia="ja-JP"/>
        </w:rPr>
      </w:pPr>
      <w:r w:rsidRPr="00DB3905">
        <w:rPr>
          <w:rFonts w:asciiTheme="minorHAnsi" w:hAnsiTheme="minorHAnsi" w:cstheme="minorHAnsi"/>
          <w:color w:val="FF0000"/>
          <w:lang w:eastAsia="ja-JP"/>
        </w:rPr>
        <w:t xml:space="preserve">Session chair note: </w:t>
      </w:r>
      <w:r>
        <w:rPr>
          <w:rFonts w:asciiTheme="minorHAnsi" w:hAnsiTheme="minorHAnsi" w:cstheme="minorHAnsi" w:hint="eastAsia"/>
          <w:color w:val="FF0000"/>
          <w:lang w:eastAsia="ja-JP"/>
        </w:rPr>
        <w:t xml:space="preserve">If CR is submitted to only Rel15, the WI code should be </w:t>
      </w:r>
      <w:r>
        <w:rPr>
          <w:rFonts w:asciiTheme="minorHAnsi" w:hAnsiTheme="minorHAnsi" w:cstheme="minorHAnsi"/>
          <w:color w:val="FF0000"/>
          <w:lang w:eastAsia="ja-JP"/>
        </w:rPr>
        <w:t>“</w:t>
      </w:r>
      <w:r>
        <w:rPr>
          <w:rFonts w:asciiTheme="minorHAnsi" w:hAnsiTheme="minorHAnsi" w:cstheme="minorHAnsi" w:hint="eastAsia"/>
          <w:color w:val="FF0000"/>
          <w:lang w:eastAsia="ja-JP"/>
        </w:rPr>
        <w:t>TEI15</w:t>
      </w:r>
      <w:r>
        <w:rPr>
          <w:rFonts w:asciiTheme="minorHAnsi" w:hAnsiTheme="minorHAnsi" w:cstheme="minorHAnsi"/>
          <w:color w:val="FF0000"/>
          <w:lang w:eastAsia="ja-JP"/>
        </w:rPr>
        <w:t>”</w:t>
      </w:r>
      <w:r>
        <w:rPr>
          <w:rFonts w:asciiTheme="minorHAnsi" w:hAnsiTheme="minorHAnsi" w:cstheme="minorHAnsi" w:hint="eastAsia"/>
          <w:color w:val="FF0000"/>
          <w:lang w:eastAsia="ja-JP"/>
        </w:rPr>
        <w:t xml:space="preserve"> since this improvement can be seen only from Rel15. </w:t>
      </w:r>
    </w:p>
    <w:p w:rsidR="008D5236" w:rsidRPr="00A70116" w:rsidRDefault="008D5236" w:rsidP="008D5236">
      <w:pPr>
        <w:rPr>
          <w:rFonts w:asciiTheme="minorHAnsi" w:hAnsiTheme="minorHAnsi" w:cstheme="minorHAnsi"/>
          <w:color w:val="FF0000"/>
          <w:lang w:eastAsia="ja-JP"/>
        </w:rPr>
      </w:pPr>
    </w:p>
    <w:p w:rsidR="008D5236" w:rsidRDefault="008D5236" w:rsidP="008D5236">
      <w:pPr>
        <w:rPr>
          <w:i/>
        </w:rPr>
      </w:pPr>
      <w:r w:rsidRPr="00EF2BB8">
        <w:rPr>
          <w:rFonts w:ascii="Arial" w:hAnsi="Arial" w:cs="Arial"/>
          <w:b/>
          <w:color w:val="0000FF"/>
          <w:sz w:val="24"/>
          <w:u w:val="thick"/>
        </w:rPr>
        <w:t>R4-1811281</w:t>
      </w:r>
      <w:r>
        <w:rPr>
          <w:b/>
        </w:rPr>
        <w:tab/>
        <w:t>Correction of LTE UE maximum output power for inter-band CA</w:t>
      </w:r>
      <w:r>
        <w:rPr>
          <w:b/>
        </w:rPr>
        <w:br/>
      </w:r>
      <w:r>
        <w:tab/>
      </w:r>
      <w:r>
        <w:tab/>
      </w:r>
      <w:r>
        <w:tab/>
      </w:r>
      <w:r>
        <w:tab/>
      </w:r>
      <w:r>
        <w:tab/>
        <w:t>36.101</w:t>
      </w:r>
      <w:r>
        <w:tab/>
        <w:t xml:space="preserve">  CR-5192  rev  Cat: F (Rel-15) v15.3.0</w:t>
      </w:r>
      <w:r>
        <w:br/>
      </w:r>
      <w:r>
        <w:rPr>
          <w:i/>
        </w:rPr>
        <w:tab/>
      </w:r>
      <w:r>
        <w:rPr>
          <w:i/>
        </w:rPr>
        <w:tab/>
      </w:r>
      <w:r>
        <w:rPr>
          <w:i/>
        </w:rPr>
        <w:tab/>
      </w:r>
      <w:r>
        <w:rPr>
          <w:i/>
        </w:rPr>
        <w:tab/>
      </w:r>
      <w:r>
        <w:rPr>
          <w:i/>
        </w:rPr>
        <w:tab/>
        <w:t>Source: vivo</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Pr>
        <w:rPr>
          <w:lang w:eastAsia="ja-JP"/>
        </w:rPr>
      </w:pPr>
      <w:r>
        <w:rPr>
          <w:rFonts w:hint="eastAsia"/>
          <w:lang w:eastAsia="ja-JP"/>
        </w:rPr>
        <w:t>N</w:t>
      </w:r>
      <w:r>
        <w:rPr>
          <w:lang w:eastAsia="ja-JP"/>
        </w:rPr>
        <w:t>okia: if we introduce this change, the other clauses also need to be changed.</w:t>
      </w:r>
    </w:p>
    <w:p w:rsidR="008D5236" w:rsidRDefault="008D5236" w:rsidP="008D5236">
      <w:pPr>
        <w:rPr>
          <w:lang w:eastAsia="ja-JP"/>
        </w:rPr>
      </w:pPr>
      <w:r>
        <w:rPr>
          <w:lang w:eastAsia="ja-JP"/>
        </w:rPr>
        <w:t>Qualcomm: we do not understand texts proposed in the CR.</w:t>
      </w:r>
    </w:p>
    <w:p w:rsidR="008D5236" w:rsidRDefault="008D5236" w:rsidP="008D5236">
      <w:pPr>
        <w:rPr>
          <w:lang w:eastAsia="ja-JP"/>
        </w:rPr>
      </w:pPr>
      <w:r>
        <w:rPr>
          <w:rFonts w:hint="eastAsia"/>
          <w:lang w:eastAsia="ja-JP"/>
        </w:rPr>
        <w:t>R</w:t>
      </w:r>
      <w:r>
        <w:rPr>
          <w:lang w:eastAsia="ja-JP"/>
        </w:rPr>
        <w:t xml:space="preserve">&amp;S: Now we have UL CA for up to three CCs. </w:t>
      </w:r>
    </w:p>
    <w:p w:rsidR="008D5236" w:rsidRDefault="008D5236" w:rsidP="008D5236">
      <w:pPr>
        <w:rPr>
          <w:lang w:eastAsia="ja-JP"/>
        </w:rPr>
      </w:pPr>
      <w:r>
        <w:rPr>
          <w:rFonts w:hint="eastAsia"/>
          <w:lang w:eastAsia="ja-JP"/>
        </w:rPr>
        <w:t>N</w:t>
      </w:r>
      <w:r>
        <w:rPr>
          <w:lang w:eastAsia="ja-JP"/>
        </w:rPr>
        <w:t>okia: The original text comes from Rel10. This is a good clarification. Release independent for three CC UL is applicabl from Rel11.</w:t>
      </w:r>
    </w:p>
    <w:p w:rsidR="008D5236" w:rsidRDefault="008D5236" w:rsidP="008D5236">
      <w:pPr>
        <w:rPr>
          <w:lang w:eastAsia="ja-JP"/>
        </w:rPr>
      </w:pPr>
    </w:p>
    <w:p w:rsidR="008D5236" w:rsidRP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EF2BB8" w:rsidRDefault="00EF2BB8" w:rsidP="00EF2BB8">
      <w:pPr>
        <w:pStyle w:val="Heading4"/>
      </w:pPr>
      <w:bookmarkStart w:id="109" w:name="_Toc523513939"/>
      <w:r>
        <w:t>4.2.2</w:t>
      </w:r>
      <w:r>
        <w:tab/>
        <w:t>BS and Repeater RF (core / conformance / EMC) [WI code or TEI13]</w:t>
      </w:r>
      <w:bookmarkEnd w:id="109"/>
    </w:p>
    <w:p w:rsidR="00E11712" w:rsidRPr="00E11712" w:rsidRDefault="00E11712" w:rsidP="00E11712">
      <w:pPr>
        <w:rPr>
          <w:color w:val="993300"/>
          <w:u w:val="single"/>
        </w:rPr>
      </w:pPr>
      <w:r w:rsidRPr="00E11712">
        <w:rPr>
          <w:color w:val="993300"/>
          <w:u w:val="single"/>
        </w:rPr>
        <w:t>Band 46 intra-band combinations</w:t>
      </w:r>
    </w:p>
    <w:p w:rsidR="00E11712" w:rsidRDefault="00BF02D3" w:rsidP="00E11712">
      <w:pPr>
        <w:rPr>
          <w:i/>
        </w:rPr>
      </w:pPr>
      <w:hyperlink r:id="rId58" w:history="1">
        <w:r w:rsidR="00E11712" w:rsidRPr="00675E84">
          <w:rPr>
            <w:rStyle w:val="Hyperlink"/>
            <w:rFonts w:ascii="Arial" w:hAnsi="Arial" w:cs="Arial"/>
            <w:b/>
            <w:sz w:val="24"/>
          </w:rPr>
          <w:t>R4-1810789</w:t>
        </w:r>
      </w:hyperlink>
      <w:r w:rsidR="00E11712">
        <w:rPr>
          <w:b/>
        </w:rPr>
        <w:tab/>
        <w:t>Way Forward for Invalid CA configurations in Band 46</w:t>
      </w:r>
      <w:r w:rsidR="00E11712">
        <w:rPr>
          <w:b/>
        </w:rPr>
        <w:br/>
      </w:r>
      <w:r w:rsidR="00E11712">
        <w:tab/>
      </w:r>
      <w:r w:rsidR="00E11712">
        <w:tab/>
      </w:r>
      <w:r w:rsidR="00E11712">
        <w:tab/>
      </w:r>
      <w:r w:rsidR="00E11712">
        <w:tab/>
      </w:r>
      <w:r w:rsidR="00E11712">
        <w:tab/>
      </w:r>
      <w:r w:rsidR="00E11712">
        <w:tab/>
        <w:t xml:space="preserve">  CR-  rev  Cat:  () v</w:t>
      </w:r>
      <w:r w:rsidR="00E11712">
        <w:br/>
      </w:r>
      <w:r w:rsidR="00E11712">
        <w:rPr>
          <w:i/>
        </w:rPr>
        <w:tab/>
      </w:r>
      <w:r w:rsidR="00E11712">
        <w:rPr>
          <w:i/>
        </w:rPr>
        <w:tab/>
      </w:r>
      <w:r w:rsidR="00E11712">
        <w:rPr>
          <w:i/>
        </w:rPr>
        <w:tab/>
      </w:r>
      <w:r w:rsidR="00E11712">
        <w:rPr>
          <w:i/>
        </w:rPr>
        <w:tab/>
      </w:r>
      <w:r w:rsidR="00E11712">
        <w:rPr>
          <w:i/>
        </w:rPr>
        <w:tab/>
        <w:t>Source: Charter Communications, Inc</w:t>
      </w:r>
    </w:p>
    <w:p w:rsidR="00E11712" w:rsidRDefault="00E11712" w:rsidP="00E11712">
      <w:pPr>
        <w:rPr>
          <w:rFonts w:ascii="Arial" w:hAnsi="Arial" w:cs="Arial"/>
          <w:b/>
        </w:rPr>
      </w:pPr>
      <w:r>
        <w:rPr>
          <w:rFonts w:ascii="Arial" w:hAnsi="Arial" w:cs="Arial"/>
          <w:b/>
        </w:rPr>
        <w:t xml:space="preserve">Abstract: </w:t>
      </w:r>
    </w:p>
    <w:p w:rsidR="00E11712" w:rsidRDefault="00E11712" w:rsidP="00E11712"/>
    <w:p w:rsidR="00E11712" w:rsidRDefault="00E11712" w:rsidP="00E11712">
      <w:pPr>
        <w:rPr>
          <w:rFonts w:ascii="Arial" w:hAnsi="Arial" w:cs="Arial"/>
          <w:b/>
        </w:rPr>
      </w:pPr>
      <w:r>
        <w:rPr>
          <w:rFonts w:ascii="Arial" w:hAnsi="Arial" w:cs="Arial"/>
          <w:b/>
        </w:rPr>
        <w:t xml:space="preserve">Discussion: </w:t>
      </w:r>
    </w:p>
    <w:p w:rsidR="00E11712" w:rsidRDefault="006F3BCF" w:rsidP="00E11712">
      <w:r>
        <w:t xml:space="preserve">Ericsson: We are fine with proposal 1. </w:t>
      </w:r>
    </w:p>
    <w:p w:rsidR="006F3BCF" w:rsidRDefault="006F3BCF" w:rsidP="00E11712">
      <w:r>
        <w:t xml:space="preserve">Nokia: Is there any offline discussion ? We prefer the proposal 2. </w:t>
      </w:r>
    </w:p>
    <w:p w:rsidR="006F3BCF" w:rsidRDefault="006F3BCF" w:rsidP="00E11712">
      <w:r>
        <w:t xml:space="preserve">QC: we also prefer proposal 2. </w:t>
      </w:r>
    </w:p>
    <w:p w:rsidR="006F3BCF" w:rsidRPr="006F3BCF" w:rsidRDefault="006F3BCF" w:rsidP="00E11712">
      <w:pPr>
        <w:rPr>
          <w:highlight w:val="green"/>
        </w:rPr>
      </w:pPr>
      <w:r w:rsidRPr="006F3BCF">
        <w:rPr>
          <w:highlight w:val="green"/>
        </w:rPr>
        <w:t xml:space="preserve">Agreement: </w:t>
      </w:r>
    </w:p>
    <w:p w:rsidR="006F3BCF" w:rsidRDefault="006F3BCF" w:rsidP="00E11712">
      <w:r w:rsidRPr="006F3BCF">
        <w:rPr>
          <w:highlight w:val="green"/>
        </w:rPr>
        <w:t>Either proposal 1 or proposal 2 shall be approved.</w:t>
      </w:r>
      <w:r>
        <w:t xml:space="preserve"> </w:t>
      </w:r>
    </w:p>
    <w:p w:rsidR="00E11712" w:rsidRDefault="00E11712" w:rsidP="00E1171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F3BCF">
        <w:rPr>
          <w:rFonts w:ascii="Arial" w:hAnsi="Arial" w:cs="Arial"/>
          <w:b/>
          <w:color w:val="993300"/>
          <w:u w:val="single"/>
        </w:rPr>
        <w:t>Noted.</w:t>
      </w:r>
    </w:p>
    <w:p w:rsidR="00E11712" w:rsidRDefault="00E11712" w:rsidP="00E11712">
      <w:pPr>
        <w:rPr>
          <w:color w:val="993300"/>
          <w:u w:val="single"/>
        </w:rPr>
      </w:pPr>
    </w:p>
    <w:p w:rsidR="00E11712" w:rsidRDefault="00BF02D3" w:rsidP="00E11712">
      <w:pPr>
        <w:rPr>
          <w:i/>
        </w:rPr>
      </w:pPr>
      <w:hyperlink r:id="rId59" w:history="1">
        <w:r w:rsidR="00E11712" w:rsidRPr="00675E84">
          <w:rPr>
            <w:rStyle w:val="Hyperlink"/>
            <w:rFonts w:ascii="Arial" w:hAnsi="Arial" w:cs="Arial"/>
            <w:b/>
            <w:sz w:val="24"/>
          </w:rPr>
          <w:t>R4-1810915</w:t>
        </w:r>
      </w:hyperlink>
      <w:r w:rsidR="00E11712">
        <w:rPr>
          <w:b/>
        </w:rPr>
        <w:tab/>
        <w:t>Regarding band 46 intra-band LAA combinations involving 4 or less carriers</w:t>
      </w:r>
      <w:r w:rsidR="00E11712">
        <w:rPr>
          <w:b/>
        </w:rPr>
        <w:br/>
      </w:r>
      <w:r w:rsidR="00E11712">
        <w:tab/>
      </w:r>
      <w:r w:rsidR="00E11712">
        <w:tab/>
      </w:r>
      <w:r w:rsidR="00E11712">
        <w:tab/>
      </w:r>
      <w:r w:rsidR="00E11712">
        <w:tab/>
      </w:r>
      <w:r w:rsidR="00E11712">
        <w:tab/>
      </w:r>
      <w:r w:rsidR="00E11712">
        <w:tab/>
        <w:t xml:space="preserve">  CR-  rev  Cat:  (Rel-13) v</w:t>
      </w:r>
      <w:r w:rsidR="00E11712">
        <w:br/>
      </w:r>
      <w:r w:rsidR="00E11712">
        <w:rPr>
          <w:i/>
        </w:rPr>
        <w:tab/>
      </w:r>
      <w:r w:rsidR="00E11712">
        <w:rPr>
          <w:i/>
        </w:rPr>
        <w:tab/>
      </w:r>
      <w:r w:rsidR="00E11712">
        <w:rPr>
          <w:i/>
        </w:rPr>
        <w:tab/>
      </w:r>
      <w:r w:rsidR="00E11712">
        <w:rPr>
          <w:i/>
        </w:rPr>
        <w:tab/>
      </w:r>
      <w:r w:rsidR="00E11712">
        <w:rPr>
          <w:i/>
        </w:rPr>
        <w:tab/>
        <w:t>Source: Ericsson</w:t>
      </w:r>
    </w:p>
    <w:p w:rsidR="00E11712" w:rsidRDefault="00E11712" w:rsidP="00E11712">
      <w:pPr>
        <w:rPr>
          <w:rFonts w:ascii="Arial" w:hAnsi="Arial" w:cs="Arial"/>
          <w:b/>
        </w:rPr>
      </w:pPr>
      <w:r>
        <w:rPr>
          <w:rFonts w:ascii="Arial" w:hAnsi="Arial" w:cs="Arial"/>
          <w:b/>
        </w:rPr>
        <w:t xml:space="preserve">Abstract: </w:t>
      </w:r>
    </w:p>
    <w:p w:rsidR="00E11712" w:rsidRDefault="00E11712" w:rsidP="00E11712">
      <w:r>
        <w:t>In this contribution, we propose that DL and UL channel access structure should be harmonized between LAA and eLAA. Based on this proposal, we present a number of relevant CRs and LSs.</w:t>
      </w:r>
    </w:p>
    <w:p w:rsidR="00E11712" w:rsidRDefault="00E11712" w:rsidP="00E11712">
      <w:pPr>
        <w:rPr>
          <w:rFonts w:ascii="Arial" w:hAnsi="Arial" w:cs="Arial"/>
          <w:b/>
        </w:rPr>
      </w:pPr>
      <w:r>
        <w:rPr>
          <w:rFonts w:ascii="Arial" w:hAnsi="Arial" w:cs="Arial"/>
          <w:b/>
        </w:rPr>
        <w:t xml:space="preserve">Discussion: </w:t>
      </w:r>
    </w:p>
    <w:p w:rsidR="00E11712" w:rsidRDefault="00E11712" w:rsidP="00E11712"/>
    <w:p w:rsidR="006F3BCF" w:rsidRDefault="00E11712" w:rsidP="00E11712">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F3BCF">
        <w:rPr>
          <w:rFonts w:ascii="Arial" w:hAnsi="Arial" w:cs="Arial"/>
          <w:b/>
          <w:color w:val="993300"/>
          <w:u w:val="single"/>
        </w:rPr>
        <w:t xml:space="preserve">Revised in </w:t>
      </w:r>
      <w:hyperlink r:id="rId60" w:history="1">
        <w:r w:rsidR="006F3BCF" w:rsidRPr="00675E84">
          <w:rPr>
            <w:rStyle w:val="Hyperlink"/>
            <w:rFonts w:ascii="Arial" w:hAnsi="Arial" w:cs="Arial"/>
            <w:b/>
          </w:rPr>
          <w:t>R4-1811557</w:t>
        </w:r>
      </w:hyperlink>
    </w:p>
    <w:p w:rsidR="006F3BCF" w:rsidRDefault="006F3BCF" w:rsidP="00E11712">
      <w:pPr>
        <w:rPr>
          <w:rFonts w:ascii="Arial" w:hAnsi="Arial" w:cs="Arial"/>
          <w:b/>
          <w:color w:val="993300"/>
          <w:u w:val="single"/>
        </w:rPr>
      </w:pPr>
    </w:p>
    <w:p w:rsidR="006F3BCF" w:rsidRDefault="00BF02D3" w:rsidP="006F3BCF">
      <w:pPr>
        <w:rPr>
          <w:i/>
        </w:rPr>
      </w:pPr>
      <w:hyperlink r:id="rId61" w:history="1">
        <w:r w:rsidR="006F3BCF" w:rsidRPr="00675E84">
          <w:rPr>
            <w:rStyle w:val="Hyperlink"/>
            <w:rFonts w:ascii="Arial" w:hAnsi="Arial" w:cs="Arial"/>
            <w:b/>
            <w:sz w:val="24"/>
          </w:rPr>
          <w:t>R4-1811557</w:t>
        </w:r>
      </w:hyperlink>
      <w:r w:rsidR="006F3BCF">
        <w:rPr>
          <w:b/>
        </w:rPr>
        <w:tab/>
        <w:t>Regarding band 46 intra-band LAA combinations involving 4 or less carriers</w:t>
      </w:r>
      <w:r w:rsidR="006F3BCF">
        <w:rPr>
          <w:b/>
        </w:rPr>
        <w:br/>
      </w:r>
      <w:r w:rsidR="006F3BCF">
        <w:tab/>
      </w:r>
      <w:r w:rsidR="006F3BCF">
        <w:tab/>
      </w:r>
      <w:r w:rsidR="006F3BCF">
        <w:tab/>
      </w:r>
      <w:r w:rsidR="006F3BCF">
        <w:tab/>
      </w:r>
      <w:r w:rsidR="006F3BCF">
        <w:tab/>
      </w:r>
      <w:r w:rsidR="006F3BCF">
        <w:tab/>
        <w:t xml:space="preserve">  CR-  rev  Cat:  (Rel-13) v</w:t>
      </w:r>
      <w:r w:rsidR="006F3BCF">
        <w:br/>
      </w:r>
      <w:r w:rsidR="006F3BCF">
        <w:rPr>
          <w:i/>
        </w:rPr>
        <w:tab/>
      </w:r>
      <w:r w:rsidR="006F3BCF">
        <w:rPr>
          <w:i/>
        </w:rPr>
        <w:tab/>
      </w:r>
      <w:r w:rsidR="006F3BCF">
        <w:rPr>
          <w:i/>
        </w:rPr>
        <w:tab/>
      </w:r>
      <w:r w:rsidR="006F3BCF">
        <w:rPr>
          <w:i/>
        </w:rPr>
        <w:tab/>
      </w:r>
      <w:r w:rsidR="006F3BCF">
        <w:rPr>
          <w:i/>
        </w:rPr>
        <w:tab/>
        <w:t>Source: Ericsson</w:t>
      </w:r>
    </w:p>
    <w:p w:rsidR="006F3BCF" w:rsidRDefault="006F3BCF" w:rsidP="006F3BCF">
      <w:pPr>
        <w:rPr>
          <w:rFonts w:ascii="Arial" w:hAnsi="Arial" w:cs="Arial"/>
          <w:b/>
        </w:rPr>
      </w:pPr>
      <w:r>
        <w:rPr>
          <w:rFonts w:ascii="Arial" w:hAnsi="Arial" w:cs="Arial"/>
          <w:b/>
        </w:rPr>
        <w:t xml:space="preserve">Abstract: </w:t>
      </w:r>
    </w:p>
    <w:p w:rsidR="006F3BCF" w:rsidRDefault="006F3BCF" w:rsidP="006F3BCF">
      <w:r>
        <w:t>In this contribution, we propose that DL and UL channel access structure should be harmonized between LAA and eLAA. Based on this proposal, we present a number of relevant CRs and LSs.</w:t>
      </w:r>
    </w:p>
    <w:p w:rsidR="006F3BCF" w:rsidRDefault="006F3BCF" w:rsidP="006F3BCF">
      <w:pPr>
        <w:rPr>
          <w:rFonts w:ascii="Arial" w:hAnsi="Arial" w:cs="Arial"/>
          <w:b/>
        </w:rPr>
      </w:pPr>
      <w:r>
        <w:rPr>
          <w:rFonts w:ascii="Arial" w:hAnsi="Arial" w:cs="Arial"/>
          <w:b/>
        </w:rPr>
        <w:t xml:space="preserve">Discussion: </w:t>
      </w:r>
    </w:p>
    <w:p w:rsidR="006F3BCF" w:rsidRDefault="006F3BCF" w:rsidP="006F3BCF"/>
    <w:p w:rsidR="00E11712" w:rsidRDefault="006F3BCF" w:rsidP="006F3BC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sidR="00E11712">
        <w:rPr>
          <w:color w:val="993300"/>
          <w:u w:val="single"/>
        </w:rPr>
        <w:br/>
      </w:r>
      <w:r w:rsidR="00E11712">
        <w:rPr>
          <w:color w:val="993300"/>
          <w:u w:val="single"/>
        </w:rPr>
        <w:br/>
      </w:r>
    </w:p>
    <w:p w:rsidR="00E11712" w:rsidRDefault="00BF02D3" w:rsidP="00E11712">
      <w:pPr>
        <w:rPr>
          <w:i/>
        </w:rPr>
      </w:pPr>
      <w:hyperlink r:id="rId62" w:history="1">
        <w:r w:rsidR="00E11712" w:rsidRPr="00675E84">
          <w:rPr>
            <w:rStyle w:val="Hyperlink"/>
            <w:rFonts w:ascii="Arial" w:hAnsi="Arial" w:cs="Arial"/>
            <w:b/>
            <w:sz w:val="24"/>
          </w:rPr>
          <w:t>R4-1810916</w:t>
        </w:r>
      </w:hyperlink>
      <w:r w:rsidR="00E11712">
        <w:rPr>
          <w:b/>
        </w:rPr>
        <w:tab/>
        <w:t>CR for TS 36.104 Rel-13: Clarification on LAA and eLAA channel access</w:t>
      </w:r>
      <w:r w:rsidR="00E11712">
        <w:rPr>
          <w:b/>
        </w:rPr>
        <w:br/>
      </w:r>
      <w:r w:rsidR="00E11712">
        <w:tab/>
      </w:r>
      <w:r w:rsidR="00E11712">
        <w:tab/>
      </w:r>
      <w:r w:rsidR="00E11712">
        <w:tab/>
      </w:r>
      <w:r w:rsidR="00E11712">
        <w:tab/>
      </w:r>
      <w:r w:rsidR="00E11712">
        <w:tab/>
        <w:t>36.104</w:t>
      </w:r>
      <w:r w:rsidR="00E11712">
        <w:tab/>
        <w:t xml:space="preserve">  CR-4795  rev  Cat: F (Rel-13) v13.12.0</w:t>
      </w:r>
      <w:r w:rsidR="00E11712">
        <w:br/>
      </w:r>
      <w:r w:rsidR="00E11712">
        <w:rPr>
          <w:i/>
        </w:rPr>
        <w:tab/>
      </w:r>
      <w:r w:rsidR="00E11712">
        <w:rPr>
          <w:i/>
        </w:rPr>
        <w:tab/>
      </w:r>
      <w:r w:rsidR="00E11712">
        <w:rPr>
          <w:i/>
        </w:rPr>
        <w:tab/>
      </w:r>
      <w:r w:rsidR="00E11712">
        <w:rPr>
          <w:i/>
        </w:rPr>
        <w:tab/>
      </w:r>
      <w:r w:rsidR="00E11712">
        <w:rPr>
          <w:i/>
        </w:rPr>
        <w:tab/>
        <w:t>Source: Ericsson</w:t>
      </w:r>
    </w:p>
    <w:p w:rsidR="00E11712" w:rsidRDefault="00E11712" w:rsidP="00E11712">
      <w:pPr>
        <w:rPr>
          <w:rFonts w:ascii="Arial" w:hAnsi="Arial" w:cs="Arial"/>
          <w:b/>
        </w:rPr>
      </w:pPr>
      <w:r>
        <w:rPr>
          <w:rFonts w:ascii="Arial" w:hAnsi="Arial" w:cs="Arial"/>
          <w:b/>
        </w:rPr>
        <w:t xml:space="preserve">Abstract: </w:t>
      </w:r>
    </w:p>
    <w:p w:rsidR="00E11712" w:rsidRDefault="00E11712" w:rsidP="00E11712">
      <w:r>
        <w:t>CR for TS 36.104 Rel-13: Clarification on LAA and eLAA channel access</w:t>
      </w:r>
    </w:p>
    <w:p w:rsidR="00E11712" w:rsidRDefault="00E11712" w:rsidP="00E11712">
      <w:pPr>
        <w:rPr>
          <w:rFonts w:ascii="Arial" w:hAnsi="Arial" w:cs="Arial"/>
          <w:b/>
        </w:rPr>
      </w:pPr>
      <w:r>
        <w:rPr>
          <w:rFonts w:ascii="Arial" w:hAnsi="Arial" w:cs="Arial"/>
          <w:b/>
        </w:rPr>
        <w:t xml:space="preserve">Discussion: </w:t>
      </w:r>
    </w:p>
    <w:p w:rsidR="00E11712" w:rsidRDefault="00E11712" w:rsidP="00E11712"/>
    <w:p w:rsidR="00E11712" w:rsidRDefault="00E11712" w:rsidP="00E1171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E142B">
        <w:rPr>
          <w:rFonts w:ascii="Arial" w:hAnsi="Arial" w:cs="Arial"/>
          <w:b/>
          <w:color w:val="993300"/>
          <w:u w:val="single"/>
        </w:rPr>
        <w:t xml:space="preserve">Revised in </w:t>
      </w:r>
      <w:hyperlink r:id="rId63" w:history="1">
        <w:r w:rsidR="009E142B" w:rsidRPr="00675E84">
          <w:rPr>
            <w:rStyle w:val="Hyperlink"/>
            <w:rFonts w:ascii="Arial" w:hAnsi="Arial" w:cs="Arial"/>
            <w:b/>
          </w:rPr>
          <w:t>R4-1811558</w:t>
        </w:r>
      </w:hyperlink>
      <w:r>
        <w:rPr>
          <w:color w:val="993300"/>
          <w:u w:val="single"/>
        </w:rPr>
        <w:br/>
      </w:r>
      <w:r>
        <w:rPr>
          <w:color w:val="993300"/>
          <w:u w:val="single"/>
        </w:rPr>
        <w:br/>
      </w:r>
    </w:p>
    <w:p w:rsidR="009E142B" w:rsidRDefault="00BF02D3" w:rsidP="009E142B">
      <w:pPr>
        <w:rPr>
          <w:i/>
        </w:rPr>
      </w:pPr>
      <w:hyperlink r:id="rId64" w:history="1">
        <w:r w:rsidR="009E142B" w:rsidRPr="00675E84">
          <w:rPr>
            <w:rStyle w:val="Hyperlink"/>
            <w:rFonts w:ascii="Arial" w:hAnsi="Arial" w:cs="Arial"/>
            <w:b/>
            <w:sz w:val="24"/>
          </w:rPr>
          <w:t>R4-1811558</w:t>
        </w:r>
      </w:hyperlink>
      <w:r w:rsidR="009E142B">
        <w:rPr>
          <w:b/>
        </w:rPr>
        <w:tab/>
        <w:t>CR for TS 36.104 Rel-13: Clarification on LAA and eLAA channel access</w:t>
      </w:r>
      <w:r w:rsidR="009E142B">
        <w:rPr>
          <w:b/>
        </w:rPr>
        <w:br/>
      </w:r>
      <w:r w:rsidR="009E142B">
        <w:tab/>
      </w:r>
      <w:r w:rsidR="009E142B">
        <w:tab/>
      </w:r>
      <w:r w:rsidR="009E142B">
        <w:tab/>
      </w:r>
      <w:r w:rsidR="009E142B">
        <w:tab/>
      </w:r>
      <w:r w:rsidR="009E142B">
        <w:tab/>
        <w:t>36.104</w:t>
      </w:r>
      <w:r w:rsidR="009E142B">
        <w:tab/>
        <w:t xml:space="preserve">  CR-4795  rev  Cat: F (Rel-13) v13.12.0</w:t>
      </w:r>
      <w:r w:rsidR="009E142B">
        <w:br/>
      </w:r>
      <w:r w:rsidR="009E142B">
        <w:rPr>
          <w:i/>
        </w:rPr>
        <w:tab/>
      </w:r>
      <w:r w:rsidR="009E142B">
        <w:rPr>
          <w:i/>
        </w:rPr>
        <w:tab/>
      </w:r>
      <w:r w:rsidR="009E142B">
        <w:rPr>
          <w:i/>
        </w:rPr>
        <w:tab/>
      </w:r>
      <w:r w:rsidR="009E142B">
        <w:rPr>
          <w:i/>
        </w:rPr>
        <w:tab/>
      </w:r>
      <w:r w:rsidR="009E142B">
        <w:rPr>
          <w:i/>
        </w:rPr>
        <w:tab/>
        <w:t>Source: Ericsson</w:t>
      </w:r>
    </w:p>
    <w:p w:rsidR="009E142B" w:rsidRDefault="009E142B" w:rsidP="009E142B">
      <w:pPr>
        <w:rPr>
          <w:rFonts w:ascii="Arial" w:hAnsi="Arial" w:cs="Arial"/>
          <w:b/>
        </w:rPr>
      </w:pPr>
      <w:r>
        <w:rPr>
          <w:rFonts w:ascii="Arial" w:hAnsi="Arial" w:cs="Arial"/>
          <w:b/>
        </w:rPr>
        <w:t xml:space="preserve">Abstract: </w:t>
      </w:r>
    </w:p>
    <w:p w:rsidR="009E142B" w:rsidRDefault="009E142B" w:rsidP="009E142B">
      <w:r>
        <w:t>CR for TS 36.104 Rel-13: Clarification on LAA and eLAA channel access</w:t>
      </w:r>
    </w:p>
    <w:p w:rsidR="009E142B" w:rsidRDefault="009E142B" w:rsidP="009E142B">
      <w:pPr>
        <w:rPr>
          <w:rFonts w:ascii="Arial" w:hAnsi="Arial" w:cs="Arial"/>
          <w:b/>
        </w:rPr>
      </w:pPr>
      <w:r>
        <w:rPr>
          <w:rFonts w:ascii="Arial" w:hAnsi="Arial" w:cs="Arial"/>
          <w:b/>
        </w:rPr>
        <w:t xml:space="preserve">Discussion: </w:t>
      </w:r>
    </w:p>
    <w:p w:rsidR="009E142B" w:rsidRDefault="009E142B" w:rsidP="009E142B"/>
    <w:p w:rsidR="009E142B" w:rsidRDefault="009E142B" w:rsidP="009E142B">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F57F9" w:rsidRPr="003F57F9">
        <w:rPr>
          <w:rFonts w:ascii="Arial" w:hAnsi="Arial" w:cs="Arial"/>
          <w:b/>
          <w:color w:val="993300"/>
          <w:highlight w:val="green"/>
          <w:u w:val="single"/>
        </w:rPr>
        <w:t>Agreed</w:t>
      </w:r>
    </w:p>
    <w:p w:rsidR="00E11712" w:rsidRDefault="00BF02D3" w:rsidP="00E11712">
      <w:pPr>
        <w:rPr>
          <w:i/>
        </w:rPr>
      </w:pPr>
      <w:hyperlink r:id="rId65" w:history="1">
        <w:r w:rsidR="00E11712" w:rsidRPr="00675E84">
          <w:rPr>
            <w:rStyle w:val="Hyperlink"/>
            <w:rFonts w:ascii="Arial" w:hAnsi="Arial" w:cs="Arial"/>
            <w:b/>
            <w:sz w:val="24"/>
          </w:rPr>
          <w:t>R4-1810917</w:t>
        </w:r>
      </w:hyperlink>
      <w:r w:rsidR="00E11712">
        <w:rPr>
          <w:b/>
        </w:rPr>
        <w:tab/>
        <w:t>CR for TS 36.104 Rel-14: Clarification on LAA and eLAA channel access</w:t>
      </w:r>
      <w:r w:rsidR="00E11712">
        <w:rPr>
          <w:b/>
        </w:rPr>
        <w:br/>
      </w:r>
      <w:r w:rsidR="00E11712">
        <w:tab/>
      </w:r>
      <w:r w:rsidR="00E11712">
        <w:tab/>
      </w:r>
      <w:r w:rsidR="00E11712">
        <w:tab/>
      </w:r>
      <w:r w:rsidR="00E11712">
        <w:tab/>
      </w:r>
      <w:r w:rsidR="00E11712">
        <w:tab/>
        <w:t>36.104</w:t>
      </w:r>
      <w:r w:rsidR="00E11712">
        <w:tab/>
        <w:t xml:space="preserve">  CR-4796  rev  Cat: F (Rel-14) v14.8.0</w:t>
      </w:r>
      <w:r w:rsidR="00E11712">
        <w:br/>
      </w:r>
      <w:r w:rsidR="00E11712">
        <w:rPr>
          <w:i/>
        </w:rPr>
        <w:tab/>
      </w:r>
      <w:r w:rsidR="00E11712">
        <w:rPr>
          <w:i/>
        </w:rPr>
        <w:tab/>
      </w:r>
      <w:r w:rsidR="00E11712">
        <w:rPr>
          <w:i/>
        </w:rPr>
        <w:tab/>
      </w:r>
      <w:r w:rsidR="00E11712">
        <w:rPr>
          <w:i/>
        </w:rPr>
        <w:tab/>
      </w:r>
      <w:r w:rsidR="00E11712">
        <w:rPr>
          <w:i/>
        </w:rPr>
        <w:tab/>
        <w:t>Source: Ericsson</w:t>
      </w:r>
    </w:p>
    <w:p w:rsidR="00E11712" w:rsidRDefault="00E11712" w:rsidP="00E11712">
      <w:pPr>
        <w:rPr>
          <w:rFonts w:ascii="Arial" w:hAnsi="Arial" w:cs="Arial"/>
          <w:b/>
        </w:rPr>
      </w:pPr>
      <w:r>
        <w:rPr>
          <w:rFonts w:ascii="Arial" w:hAnsi="Arial" w:cs="Arial"/>
          <w:b/>
        </w:rPr>
        <w:t xml:space="preserve">Abstract: </w:t>
      </w:r>
    </w:p>
    <w:p w:rsidR="00E11712" w:rsidRDefault="00E11712" w:rsidP="00E11712">
      <w:r>
        <w:t>CR for TS 36.104 Rel-14: Clarification on LAA and eLAA channel access</w:t>
      </w:r>
    </w:p>
    <w:p w:rsidR="00E11712" w:rsidRDefault="00E11712" w:rsidP="00E11712">
      <w:pPr>
        <w:rPr>
          <w:rFonts w:ascii="Arial" w:hAnsi="Arial" w:cs="Arial"/>
          <w:b/>
        </w:rPr>
      </w:pPr>
      <w:r>
        <w:rPr>
          <w:rFonts w:ascii="Arial" w:hAnsi="Arial" w:cs="Arial"/>
          <w:b/>
        </w:rPr>
        <w:t xml:space="preserve">Discussion: </w:t>
      </w:r>
    </w:p>
    <w:p w:rsidR="00E11712" w:rsidRDefault="00E11712" w:rsidP="00E11712"/>
    <w:p w:rsidR="009E142B" w:rsidRDefault="00E11712" w:rsidP="00E11712">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E142B">
        <w:rPr>
          <w:rFonts w:ascii="Arial" w:hAnsi="Arial" w:cs="Arial"/>
          <w:b/>
          <w:color w:val="993300"/>
          <w:u w:val="single"/>
        </w:rPr>
        <w:t xml:space="preserve">Revised in </w:t>
      </w:r>
      <w:hyperlink r:id="rId66" w:history="1">
        <w:r w:rsidR="009E142B" w:rsidRPr="00675E84">
          <w:rPr>
            <w:rStyle w:val="Hyperlink"/>
            <w:rFonts w:ascii="Arial" w:hAnsi="Arial" w:cs="Arial"/>
            <w:b/>
          </w:rPr>
          <w:t>R4-1811559</w:t>
        </w:r>
      </w:hyperlink>
    </w:p>
    <w:p w:rsidR="009E142B" w:rsidRDefault="009E142B" w:rsidP="00E11712">
      <w:pPr>
        <w:rPr>
          <w:rFonts w:ascii="Arial" w:hAnsi="Arial" w:cs="Arial"/>
          <w:b/>
          <w:color w:val="993300"/>
          <w:u w:val="single"/>
        </w:rPr>
      </w:pPr>
    </w:p>
    <w:p w:rsidR="009E142B" w:rsidRDefault="00BF02D3" w:rsidP="009E142B">
      <w:pPr>
        <w:rPr>
          <w:i/>
        </w:rPr>
      </w:pPr>
      <w:hyperlink r:id="rId67" w:history="1">
        <w:r w:rsidR="009E142B" w:rsidRPr="00675E84">
          <w:rPr>
            <w:rStyle w:val="Hyperlink"/>
            <w:rFonts w:ascii="Arial" w:hAnsi="Arial" w:cs="Arial"/>
            <w:b/>
            <w:sz w:val="24"/>
          </w:rPr>
          <w:t>R4-1811559</w:t>
        </w:r>
      </w:hyperlink>
      <w:r w:rsidR="009E142B">
        <w:rPr>
          <w:b/>
        </w:rPr>
        <w:tab/>
        <w:t>CR for TS 36.104 Rel-14: Clarification on LAA and eLAA channel access</w:t>
      </w:r>
      <w:r w:rsidR="009E142B">
        <w:rPr>
          <w:b/>
        </w:rPr>
        <w:br/>
      </w:r>
      <w:r w:rsidR="009E142B">
        <w:tab/>
      </w:r>
      <w:r w:rsidR="009E142B">
        <w:tab/>
      </w:r>
      <w:r w:rsidR="009E142B">
        <w:tab/>
      </w:r>
      <w:r w:rsidR="009E142B">
        <w:tab/>
      </w:r>
      <w:r w:rsidR="009E142B">
        <w:tab/>
        <w:t>36.104</w:t>
      </w:r>
      <w:r w:rsidR="009E142B">
        <w:tab/>
        <w:t xml:space="preserve">  CR-4796  rev  Cat: F (Rel-14) v14.8.0</w:t>
      </w:r>
      <w:r w:rsidR="009E142B">
        <w:br/>
      </w:r>
      <w:r w:rsidR="009E142B">
        <w:rPr>
          <w:i/>
        </w:rPr>
        <w:tab/>
      </w:r>
      <w:r w:rsidR="009E142B">
        <w:rPr>
          <w:i/>
        </w:rPr>
        <w:tab/>
      </w:r>
      <w:r w:rsidR="009E142B">
        <w:rPr>
          <w:i/>
        </w:rPr>
        <w:tab/>
      </w:r>
      <w:r w:rsidR="009E142B">
        <w:rPr>
          <w:i/>
        </w:rPr>
        <w:tab/>
      </w:r>
      <w:r w:rsidR="009E142B">
        <w:rPr>
          <w:i/>
        </w:rPr>
        <w:tab/>
        <w:t>Source: Ericsson</w:t>
      </w:r>
    </w:p>
    <w:p w:rsidR="009E142B" w:rsidRDefault="009E142B" w:rsidP="009E142B">
      <w:pPr>
        <w:rPr>
          <w:rFonts w:ascii="Arial" w:hAnsi="Arial" w:cs="Arial"/>
          <w:b/>
        </w:rPr>
      </w:pPr>
      <w:r>
        <w:rPr>
          <w:rFonts w:ascii="Arial" w:hAnsi="Arial" w:cs="Arial"/>
          <w:b/>
        </w:rPr>
        <w:t xml:space="preserve">Abstract: </w:t>
      </w:r>
    </w:p>
    <w:p w:rsidR="009E142B" w:rsidRDefault="009E142B" w:rsidP="009E142B">
      <w:r>
        <w:t>CR for TS 36.104 Rel-14: Clarification on LAA and eLAA channel access</w:t>
      </w:r>
    </w:p>
    <w:p w:rsidR="009E142B" w:rsidRDefault="009E142B" w:rsidP="009E142B">
      <w:pPr>
        <w:rPr>
          <w:rFonts w:ascii="Arial" w:hAnsi="Arial" w:cs="Arial"/>
          <w:b/>
        </w:rPr>
      </w:pPr>
      <w:r>
        <w:rPr>
          <w:rFonts w:ascii="Arial" w:hAnsi="Arial" w:cs="Arial"/>
          <w:b/>
        </w:rPr>
        <w:t xml:space="preserve">Discussion: </w:t>
      </w:r>
    </w:p>
    <w:p w:rsidR="009E142B" w:rsidRDefault="009E142B" w:rsidP="009E142B"/>
    <w:p w:rsidR="00E11712" w:rsidRDefault="009E142B" w:rsidP="009E142B">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F57F9" w:rsidRPr="003F57F9">
        <w:rPr>
          <w:rFonts w:ascii="Arial" w:hAnsi="Arial" w:cs="Arial"/>
          <w:b/>
          <w:color w:val="993300"/>
          <w:highlight w:val="green"/>
          <w:u w:val="single"/>
        </w:rPr>
        <w:t>Agreed</w:t>
      </w:r>
      <w:r w:rsidR="00E11712">
        <w:rPr>
          <w:color w:val="993300"/>
          <w:u w:val="single"/>
        </w:rPr>
        <w:br/>
      </w:r>
      <w:r w:rsidR="00E11712">
        <w:rPr>
          <w:color w:val="993300"/>
          <w:u w:val="single"/>
        </w:rPr>
        <w:br/>
      </w:r>
    </w:p>
    <w:p w:rsidR="00E11712" w:rsidRDefault="00BF02D3" w:rsidP="00E11712">
      <w:pPr>
        <w:rPr>
          <w:i/>
        </w:rPr>
      </w:pPr>
      <w:hyperlink r:id="rId68" w:history="1">
        <w:r w:rsidR="00E11712" w:rsidRPr="00675E84">
          <w:rPr>
            <w:rStyle w:val="Hyperlink"/>
            <w:rFonts w:ascii="Arial" w:hAnsi="Arial" w:cs="Arial"/>
            <w:b/>
            <w:sz w:val="24"/>
          </w:rPr>
          <w:t>R4-1810918</w:t>
        </w:r>
      </w:hyperlink>
      <w:r w:rsidR="00E11712">
        <w:rPr>
          <w:b/>
        </w:rPr>
        <w:tab/>
        <w:t>CR for TS 36.104 Rel-15: Clarification on LAA and eLAA channel access</w:t>
      </w:r>
      <w:r w:rsidR="00E11712">
        <w:rPr>
          <w:b/>
        </w:rPr>
        <w:br/>
      </w:r>
      <w:r w:rsidR="00E11712">
        <w:tab/>
      </w:r>
      <w:r w:rsidR="00E11712">
        <w:tab/>
      </w:r>
      <w:r w:rsidR="00E11712">
        <w:tab/>
      </w:r>
      <w:r w:rsidR="00E11712">
        <w:tab/>
      </w:r>
      <w:r w:rsidR="00E11712">
        <w:tab/>
        <w:t>36.104</w:t>
      </w:r>
      <w:r w:rsidR="00E11712">
        <w:tab/>
        <w:t xml:space="preserve">  CR-4797  rev  Cat: F (Rel-15) v15.3.0</w:t>
      </w:r>
      <w:r w:rsidR="00E11712">
        <w:br/>
      </w:r>
      <w:r w:rsidR="00E11712">
        <w:rPr>
          <w:i/>
        </w:rPr>
        <w:tab/>
      </w:r>
      <w:r w:rsidR="00E11712">
        <w:rPr>
          <w:i/>
        </w:rPr>
        <w:tab/>
      </w:r>
      <w:r w:rsidR="00E11712">
        <w:rPr>
          <w:i/>
        </w:rPr>
        <w:tab/>
      </w:r>
      <w:r w:rsidR="00E11712">
        <w:rPr>
          <w:i/>
        </w:rPr>
        <w:tab/>
      </w:r>
      <w:r w:rsidR="00E11712">
        <w:rPr>
          <w:i/>
        </w:rPr>
        <w:tab/>
        <w:t>Source: Ericsson</w:t>
      </w:r>
    </w:p>
    <w:p w:rsidR="00E11712" w:rsidRDefault="00E11712" w:rsidP="00E11712">
      <w:pPr>
        <w:rPr>
          <w:rFonts w:ascii="Arial" w:hAnsi="Arial" w:cs="Arial"/>
          <w:b/>
        </w:rPr>
      </w:pPr>
      <w:r>
        <w:rPr>
          <w:rFonts w:ascii="Arial" w:hAnsi="Arial" w:cs="Arial"/>
          <w:b/>
        </w:rPr>
        <w:t xml:space="preserve">Abstract: </w:t>
      </w:r>
    </w:p>
    <w:p w:rsidR="00E11712" w:rsidRDefault="00E11712" w:rsidP="00E11712">
      <w:r>
        <w:t>CR for TS 36.104 Rel-15: Clarification on LAA and eLAA channel access</w:t>
      </w:r>
    </w:p>
    <w:p w:rsidR="00E11712" w:rsidRDefault="00E11712" w:rsidP="00E11712">
      <w:pPr>
        <w:rPr>
          <w:rFonts w:ascii="Arial" w:hAnsi="Arial" w:cs="Arial"/>
          <w:b/>
        </w:rPr>
      </w:pPr>
      <w:r>
        <w:rPr>
          <w:rFonts w:ascii="Arial" w:hAnsi="Arial" w:cs="Arial"/>
          <w:b/>
        </w:rPr>
        <w:t xml:space="preserve">Discussion: </w:t>
      </w:r>
    </w:p>
    <w:p w:rsidR="00E11712" w:rsidRDefault="00E11712" w:rsidP="00E11712"/>
    <w:p w:rsidR="00E11712" w:rsidRDefault="00E11712" w:rsidP="00E1171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E142B">
        <w:rPr>
          <w:rFonts w:ascii="Arial" w:hAnsi="Arial" w:cs="Arial"/>
          <w:b/>
          <w:color w:val="993300"/>
          <w:u w:val="single"/>
        </w:rPr>
        <w:t xml:space="preserve">Revised in </w:t>
      </w:r>
      <w:hyperlink r:id="rId69" w:history="1">
        <w:r w:rsidR="009E142B" w:rsidRPr="00675E84">
          <w:rPr>
            <w:rStyle w:val="Hyperlink"/>
            <w:rFonts w:ascii="Arial" w:hAnsi="Arial" w:cs="Arial"/>
            <w:b/>
          </w:rPr>
          <w:t>R4-1811560</w:t>
        </w:r>
      </w:hyperlink>
      <w:r>
        <w:rPr>
          <w:color w:val="993300"/>
          <w:u w:val="single"/>
        </w:rPr>
        <w:br/>
      </w:r>
      <w:r>
        <w:rPr>
          <w:color w:val="993300"/>
          <w:u w:val="single"/>
        </w:rPr>
        <w:br/>
      </w:r>
    </w:p>
    <w:p w:rsidR="009E142B" w:rsidRDefault="00BF02D3" w:rsidP="009E142B">
      <w:pPr>
        <w:rPr>
          <w:i/>
        </w:rPr>
      </w:pPr>
      <w:hyperlink r:id="rId70" w:history="1">
        <w:r w:rsidR="009E142B" w:rsidRPr="00675E84">
          <w:rPr>
            <w:rStyle w:val="Hyperlink"/>
            <w:rFonts w:ascii="Arial" w:hAnsi="Arial" w:cs="Arial"/>
            <w:b/>
            <w:sz w:val="24"/>
          </w:rPr>
          <w:t>R4-1811560</w:t>
        </w:r>
      </w:hyperlink>
      <w:r w:rsidR="009E142B">
        <w:rPr>
          <w:b/>
        </w:rPr>
        <w:tab/>
        <w:t>CR for TS 36.104 Rel-15: Clarification on LAA and eLAA channel access</w:t>
      </w:r>
      <w:r w:rsidR="009E142B">
        <w:rPr>
          <w:b/>
        </w:rPr>
        <w:br/>
      </w:r>
      <w:r w:rsidR="009E142B">
        <w:tab/>
      </w:r>
      <w:r w:rsidR="009E142B">
        <w:tab/>
      </w:r>
      <w:r w:rsidR="009E142B">
        <w:tab/>
      </w:r>
      <w:r w:rsidR="009E142B">
        <w:tab/>
      </w:r>
      <w:r w:rsidR="009E142B">
        <w:tab/>
        <w:t>36.104</w:t>
      </w:r>
      <w:r w:rsidR="009E142B">
        <w:tab/>
        <w:t xml:space="preserve">  CR-4797  rev  Cat: F (Rel-15) v15.3.0</w:t>
      </w:r>
      <w:r w:rsidR="009E142B">
        <w:br/>
      </w:r>
      <w:r w:rsidR="009E142B">
        <w:rPr>
          <w:i/>
        </w:rPr>
        <w:tab/>
      </w:r>
      <w:r w:rsidR="009E142B">
        <w:rPr>
          <w:i/>
        </w:rPr>
        <w:tab/>
      </w:r>
      <w:r w:rsidR="009E142B">
        <w:rPr>
          <w:i/>
        </w:rPr>
        <w:tab/>
      </w:r>
      <w:r w:rsidR="009E142B">
        <w:rPr>
          <w:i/>
        </w:rPr>
        <w:tab/>
      </w:r>
      <w:r w:rsidR="009E142B">
        <w:rPr>
          <w:i/>
        </w:rPr>
        <w:tab/>
        <w:t>Source: Ericsson</w:t>
      </w:r>
    </w:p>
    <w:p w:rsidR="009E142B" w:rsidRDefault="009E142B" w:rsidP="009E142B">
      <w:pPr>
        <w:rPr>
          <w:rFonts w:ascii="Arial" w:hAnsi="Arial" w:cs="Arial"/>
          <w:b/>
        </w:rPr>
      </w:pPr>
      <w:r>
        <w:rPr>
          <w:rFonts w:ascii="Arial" w:hAnsi="Arial" w:cs="Arial"/>
          <w:b/>
        </w:rPr>
        <w:t xml:space="preserve">Abstract: </w:t>
      </w:r>
    </w:p>
    <w:p w:rsidR="009E142B" w:rsidRDefault="009E142B" w:rsidP="009E142B">
      <w:r>
        <w:t>CR for TS 36.104 Rel-15: Clarification on LAA and eLAA channel access</w:t>
      </w:r>
    </w:p>
    <w:p w:rsidR="009E142B" w:rsidRDefault="009E142B" w:rsidP="009E142B">
      <w:pPr>
        <w:rPr>
          <w:rFonts w:ascii="Arial" w:hAnsi="Arial" w:cs="Arial"/>
          <w:b/>
        </w:rPr>
      </w:pPr>
      <w:r>
        <w:rPr>
          <w:rFonts w:ascii="Arial" w:hAnsi="Arial" w:cs="Arial"/>
          <w:b/>
        </w:rPr>
        <w:t xml:space="preserve">Discussion: </w:t>
      </w:r>
    </w:p>
    <w:p w:rsidR="009E142B" w:rsidRDefault="009E142B" w:rsidP="009E142B"/>
    <w:p w:rsidR="009E142B" w:rsidRDefault="009E142B" w:rsidP="009E142B">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F57F9" w:rsidRPr="003F57F9">
        <w:rPr>
          <w:rFonts w:ascii="Arial" w:hAnsi="Arial" w:cs="Arial"/>
          <w:b/>
          <w:color w:val="993300"/>
          <w:highlight w:val="green"/>
          <w:u w:val="single"/>
        </w:rPr>
        <w:t>Agreed</w:t>
      </w:r>
    </w:p>
    <w:p w:rsidR="00E11712" w:rsidRDefault="00BF02D3" w:rsidP="00E11712">
      <w:pPr>
        <w:rPr>
          <w:i/>
        </w:rPr>
      </w:pPr>
      <w:hyperlink r:id="rId71" w:history="1">
        <w:r w:rsidR="00E11712" w:rsidRPr="00675E84">
          <w:rPr>
            <w:rStyle w:val="Hyperlink"/>
            <w:rFonts w:ascii="Arial" w:hAnsi="Arial" w:cs="Arial"/>
            <w:b/>
            <w:sz w:val="24"/>
          </w:rPr>
          <w:t>R4-1810919</w:t>
        </w:r>
      </w:hyperlink>
      <w:r w:rsidR="00E11712">
        <w:rPr>
          <w:b/>
        </w:rPr>
        <w:tab/>
        <w:t>Reply LS to IEEE 802.11 working group in relation to certain channel combinations for LAA in 5GHz</w:t>
      </w:r>
      <w:r w:rsidR="00E11712">
        <w:rPr>
          <w:b/>
        </w:rPr>
        <w:br/>
      </w:r>
      <w:r w:rsidR="00E11712">
        <w:tab/>
      </w:r>
      <w:r w:rsidR="00E11712">
        <w:tab/>
      </w:r>
      <w:r w:rsidR="00E11712">
        <w:tab/>
      </w:r>
      <w:r w:rsidR="00E11712">
        <w:tab/>
      </w:r>
      <w:r w:rsidR="00E11712">
        <w:tab/>
      </w:r>
      <w:r w:rsidR="00E11712">
        <w:tab/>
        <w:t xml:space="preserve">  CR-  rev  Cat:  (Rel-13) v</w:t>
      </w:r>
      <w:r w:rsidR="00E11712">
        <w:br/>
      </w:r>
      <w:r w:rsidR="00E11712">
        <w:rPr>
          <w:i/>
        </w:rPr>
        <w:tab/>
      </w:r>
      <w:r w:rsidR="00E11712">
        <w:rPr>
          <w:i/>
        </w:rPr>
        <w:tab/>
      </w:r>
      <w:r w:rsidR="00E11712">
        <w:rPr>
          <w:i/>
        </w:rPr>
        <w:tab/>
      </w:r>
      <w:r w:rsidR="00E11712">
        <w:rPr>
          <w:i/>
        </w:rPr>
        <w:tab/>
      </w:r>
      <w:r w:rsidR="00E11712">
        <w:rPr>
          <w:i/>
        </w:rPr>
        <w:tab/>
        <w:t>Source: Ericsson</w:t>
      </w:r>
    </w:p>
    <w:p w:rsidR="00E11712" w:rsidRDefault="00E11712" w:rsidP="00E11712">
      <w:pPr>
        <w:rPr>
          <w:rFonts w:ascii="Arial" w:hAnsi="Arial" w:cs="Arial"/>
          <w:b/>
        </w:rPr>
      </w:pPr>
      <w:r>
        <w:rPr>
          <w:rFonts w:ascii="Arial" w:hAnsi="Arial" w:cs="Arial"/>
          <w:b/>
        </w:rPr>
        <w:lastRenderedPageBreak/>
        <w:t xml:space="preserve">Abstract: </w:t>
      </w:r>
    </w:p>
    <w:p w:rsidR="00E11712" w:rsidRDefault="00E11712" w:rsidP="00E11712">
      <w:r>
        <w:t>Reply LS to IEEE 802.11 working group in relation to certain channel combinations for LAA in 5GHz</w:t>
      </w:r>
    </w:p>
    <w:p w:rsidR="00E11712" w:rsidRDefault="00E11712" w:rsidP="00E11712">
      <w:pPr>
        <w:rPr>
          <w:rFonts w:ascii="Arial" w:hAnsi="Arial" w:cs="Arial"/>
          <w:b/>
        </w:rPr>
      </w:pPr>
      <w:r>
        <w:rPr>
          <w:rFonts w:ascii="Arial" w:hAnsi="Arial" w:cs="Arial"/>
          <w:b/>
        </w:rPr>
        <w:t xml:space="preserve">Discussion: </w:t>
      </w:r>
    </w:p>
    <w:p w:rsidR="00E11712" w:rsidRDefault="00E11712" w:rsidP="00E11712"/>
    <w:p w:rsidR="009E142B" w:rsidRDefault="00E11712" w:rsidP="00E1171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E142B">
        <w:rPr>
          <w:rFonts w:ascii="Arial" w:hAnsi="Arial" w:cs="Arial"/>
          <w:b/>
          <w:color w:val="993300"/>
          <w:u w:val="single"/>
        </w:rPr>
        <w:t xml:space="preserve">Revised in </w:t>
      </w:r>
      <w:hyperlink r:id="rId72" w:history="1">
        <w:r w:rsidR="009E142B" w:rsidRPr="00675E84">
          <w:rPr>
            <w:rStyle w:val="Hyperlink"/>
            <w:rFonts w:ascii="Arial" w:hAnsi="Arial" w:cs="Arial"/>
            <w:b/>
          </w:rPr>
          <w:t>R4-1811561</w:t>
        </w:r>
      </w:hyperlink>
      <w:r>
        <w:rPr>
          <w:color w:val="993300"/>
          <w:u w:val="single"/>
        </w:rPr>
        <w:br/>
      </w:r>
    </w:p>
    <w:p w:rsidR="009E142B" w:rsidRDefault="00BF02D3" w:rsidP="009E142B">
      <w:pPr>
        <w:rPr>
          <w:i/>
        </w:rPr>
      </w:pPr>
      <w:hyperlink r:id="rId73" w:history="1">
        <w:r w:rsidR="009E142B" w:rsidRPr="00675E84">
          <w:rPr>
            <w:rStyle w:val="Hyperlink"/>
            <w:rFonts w:ascii="Arial" w:hAnsi="Arial" w:cs="Arial"/>
            <w:b/>
            <w:sz w:val="24"/>
          </w:rPr>
          <w:t>R4-1811561</w:t>
        </w:r>
      </w:hyperlink>
      <w:r w:rsidR="009E142B">
        <w:rPr>
          <w:b/>
        </w:rPr>
        <w:tab/>
        <w:t>Reply LS to IEEE 802.11 working group in relation to certain channel combinations for LAA in 5GHz</w:t>
      </w:r>
      <w:r w:rsidR="009E142B">
        <w:rPr>
          <w:b/>
        </w:rPr>
        <w:br/>
      </w:r>
      <w:r w:rsidR="009E142B">
        <w:tab/>
      </w:r>
      <w:r w:rsidR="009E142B">
        <w:tab/>
      </w:r>
      <w:r w:rsidR="009E142B">
        <w:tab/>
      </w:r>
      <w:r w:rsidR="009E142B">
        <w:tab/>
      </w:r>
      <w:r w:rsidR="009E142B">
        <w:tab/>
      </w:r>
      <w:r w:rsidR="009E142B">
        <w:tab/>
        <w:t xml:space="preserve">  CR-  rev  Cat:  (Rel-13) v</w:t>
      </w:r>
      <w:r w:rsidR="009E142B">
        <w:br/>
      </w:r>
      <w:r w:rsidR="009E142B">
        <w:rPr>
          <w:i/>
        </w:rPr>
        <w:tab/>
      </w:r>
      <w:r w:rsidR="009E142B">
        <w:rPr>
          <w:i/>
        </w:rPr>
        <w:tab/>
      </w:r>
      <w:r w:rsidR="009E142B">
        <w:rPr>
          <w:i/>
        </w:rPr>
        <w:tab/>
      </w:r>
      <w:r w:rsidR="009E142B">
        <w:rPr>
          <w:i/>
        </w:rPr>
        <w:tab/>
      </w:r>
      <w:r w:rsidR="009E142B">
        <w:rPr>
          <w:i/>
        </w:rPr>
        <w:tab/>
        <w:t>Source: Ericsson</w:t>
      </w:r>
    </w:p>
    <w:p w:rsidR="009E142B" w:rsidRDefault="009E142B" w:rsidP="009E142B">
      <w:pPr>
        <w:rPr>
          <w:rFonts w:ascii="Arial" w:hAnsi="Arial" w:cs="Arial"/>
          <w:b/>
        </w:rPr>
      </w:pPr>
      <w:r>
        <w:rPr>
          <w:rFonts w:ascii="Arial" w:hAnsi="Arial" w:cs="Arial"/>
          <w:b/>
        </w:rPr>
        <w:t xml:space="preserve">Abstract: </w:t>
      </w:r>
    </w:p>
    <w:p w:rsidR="009E142B" w:rsidRDefault="009E142B" w:rsidP="009E142B">
      <w:r>
        <w:t>Reply LS to IEEE 802.11 working group in relation to certain channel combinations for LAA in 5GHz</w:t>
      </w:r>
    </w:p>
    <w:p w:rsidR="009E142B" w:rsidRDefault="009E142B" w:rsidP="009E142B">
      <w:pPr>
        <w:rPr>
          <w:rFonts w:ascii="Arial" w:hAnsi="Arial" w:cs="Arial"/>
          <w:b/>
        </w:rPr>
      </w:pPr>
      <w:r>
        <w:rPr>
          <w:rFonts w:ascii="Arial" w:hAnsi="Arial" w:cs="Arial"/>
          <w:b/>
        </w:rPr>
        <w:t xml:space="preserve">Discussion: </w:t>
      </w:r>
    </w:p>
    <w:p w:rsidR="009E142B" w:rsidRDefault="009E142B" w:rsidP="009E142B"/>
    <w:p w:rsidR="003F57F9" w:rsidRDefault="009E142B" w:rsidP="009E142B">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F57F9">
        <w:rPr>
          <w:rFonts w:ascii="Arial" w:hAnsi="Arial" w:cs="Arial"/>
          <w:b/>
          <w:color w:val="993300"/>
          <w:u w:val="single"/>
        </w:rPr>
        <w:t xml:space="preserve">Revised in </w:t>
      </w:r>
      <w:hyperlink r:id="rId74" w:history="1">
        <w:r w:rsidR="003F57F9" w:rsidRPr="00675E84">
          <w:rPr>
            <w:rStyle w:val="Hyperlink"/>
            <w:rFonts w:ascii="Arial" w:hAnsi="Arial" w:cs="Arial"/>
            <w:b/>
          </w:rPr>
          <w:t>R4-1811880</w:t>
        </w:r>
      </w:hyperlink>
    </w:p>
    <w:p w:rsidR="003F57F9" w:rsidRDefault="003F57F9" w:rsidP="009E142B">
      <w:pPr>
        <w:rPr>
          <w:rFonts w:ascii="Arial" w:hAnsi="Arial" w:cs="Arial"/>
          <w:b/>
          <w:color w:val="993300"/>
          <w:u w:val="single"/>
        </w:rPr>
      </w:pPr>
    </w:p>
    <w:p w:rsidR="003F57F9" w:rsidRDefault="00BF02D3" w:rsidP="003F57F9">
      <w:pPr>
        <w:rPr>
          <w:i/>
        </w:rPr>
      </w:pPr>
      <w:hyperlink r:id="rId75" w:history="1">
        <w:r w:rsidR="003F57F9" w:rsidRPr="00675E84">
          <w:rPr>
            <w:rStyle w:val="Hyperlink"/>
            <w:rFonts w:ascii="Arial" w:hAnsi="Arial" w:cs="Arial"/>
            <w:b/>
            <w:sz w:val="24"/>
          </w:rPr>
          <w:t>R4-1811880</w:t>
        </w:r>
      </w:hyperlink>
      <w:r w:rsidR="003F57F9">
        <w:rPr>
          <w:b/>
        </w:rPr>
        <w:tab/>
        <w:t>Reply LS to IEEE 802.11 working group in relation to certain channel combinations for LAA in 5GHz</w:t>
      </w:r>
      <w:r w:rsidR="003F57F9">
        <w:rPr>
          <w:b/>
        </w:rPr>
        <w:br/>
      </w:r>
      <w:r w:rsidR="003F57F9">
        <w:tab/>
      </w:r>
      <w:r w:rsidR="003F57F9">
        <w:tab/>
      </w:r>
      <w:r w:rsidR="003F57F9">
        <w:tab/>
      </w:r>
      <w:r w:rsidR="003F57F9">
        <w:tab/>
      </w:r>
      <w:r w:rsidR="003F57F9">
        <w:tab/>
      </w:r>
      <w:r w:rsidR="003F57F9">
        <w:tab/>
        <w:t xml:space="preserve">  CR-  rev  Cat:  (Rel-13) v</w:t>
      </w:r>
      <w:r w:rsidR="003F57F9">
        <w:br/>
      </w:r>
      <w:r w:rsidR="003F57F9">
        <w:rPr>
          <w:i/>
        </w:rPr>
        <w:tab/>
      </w:r>
      <w:r w:rsidR="003F57F9">
        <w:rPr>
          <w:i/>
        </w:rPr>
        <w:tab/>
      </w:r>
      <w:r w:rsidR="003F57F9">
        <w:rPr>
          <w:i/>
        </w:rPr>
        <w:tab/>
      </w:r>
      <w:r w:rsidR="003F57F9">
        <w:rPr>
          <w:i/>
        </w:rPr>
        <w:tab/>
      </w:r>
      <w:r w:rsidR="003F57F9">
        <w:rPr>
          <w:i/>
        </w:rPr>
        <w:tab/>
        <w:t>Source: Ericsson</w:t>
      </w:r>
    </w:p>
    <w:p w:rsidR="003F57F9" w:rsidRDefault="003F57F9" w:rsidP="003F57F9">
      <w:pPr>
        <w:rPr>
          <w:rFonts w:ascii="Arial" w:hAnsi="Arial" w:cs="Arial"/>
          <w:b/>
        </w:rPr>
      </w:pPr>
      <w:r>
        <w:rPr>
          <w:rFonts w:ascii="Arial" w:hAnsi="Arial" w:cs="Arial"/>
          <w:b/>
        </w:rPr>
        <w:t xml:space="preserve">Abstract: </w:t>
      </w:r>
    </w:p>
    <w:p w:rsidR="003F57F9" w:rsidRDefault="003F57F9" w:rsidP="003F57F9">
      <w:r>
        <w:t>Reply LS to IEEE 802.11 working group in relation to certain channel combinations for LAA in 5GHz</w:t>
      </w:r>
    </w:p>
    <w:p w:rsidR="003F57F9" w:rsidRDefault="003F57F9" w:rsidP="003F57F9">
      <w:pPr>
        <w:rPr>
          <w:rFonts w:ascii="Arial" w:hAnsi="Arial" w:cs="Arial"/>
          <w:b/>
        </w:rPr>
      </w:pPr>
      <w:r>
        <w:rPr>
          <w:rFonts w:ascii="Arial" w:hAnsi="Arial" w:cs="Arial"/>
          <w:b/>
        </w:rPr>
        <w:t xml:space="preserve">Discussion: </w:t>
      </w:r>
    </w:p>
    <w:p w:rsidR="003F57F9" w:rsidRDefault="003F57F9" w:rsidP="003F57F9"/>
    <w:p w:rsidR="00E11712" w:rsidRDefault="003F57F9" w:rsidP="003F57F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3F57F9">
        <w:rPr>
          <w:rFonts w:ascii="Arial" w:hAnsi="Arial" w:cs="Arial"/>
          <w:b/>
          <w:color w:val="993300"/>
          <w:highlight w:val="green"/>
          <w:u w:val="single"/>
        </w:rPr>
        <w:t>Approved.</w:t>
      </w:r>
      <w:r w:rsidR="00E11712">
        <w:rPr>
          <w:color w:val="993300"/>
          <w:u w:val="single"/>
        </w:rPr>
        <w:br/>
      </w:r>
    </w:p>
    <w:p w:rsidR="00E11712" w:rsidRDefault="00BF02D3" w:rsidP="00E11712">
      <w:pPr>
        <w:rPr>
          <w:i/>
        </w:rPr>
      </w:pPr>
      <w:hyperlink r:id="rId76" w:history="1">
        <w:r w:rsidR="00E11712" w:rsidRPr="00675E84">
          <w:rPr>
            <w:rStyle w:val="Hyperlink"/>
            <w:rFonts w:ascii="Arial" w:hAnsi="Arial" w:cs="Arial"/>
            <w:b/>
            <w:sz w:val="24"/>
          </w:rPr>
          <w:t>R4-1810920</w:t>
        </w:r>
      </w:hyperlink>
      <w:r w:rsidR="00E11712">
        <w:rPr>
          <w:b/>
        </w:rPr>
        <w:tab/>
        <w:t>LS to RAN2 on removing a sentence related to restriction for intra-band LAA aggregation with 4 or less carriers</w:t>
      </w:r>
      <w:r w:rsidR="00E11712">
        <w:rPr>
          <w:b/>
        </w:rPr>
        <w:br/>
      </w:r>
      <w:r w:rsidR="00E11712">
        <w:tab/>
      </w:r>
      <w:r w:rsidR="00E11712">
        <w:tab/>
      </w:r>
      <w:r w:rsidR="00E11712">
        <w:tab/>
      </w:r>
      <w:r w:rsidR="00E11712">
        <w:tab/>
      </w:r>
      <w:r w:rsidR="00E11712">
        <w:tab/>
      </w:r>
      <w:r w:rsidR="00E11712">
        <w:tab/>
        <w:t xml:space="preserve">  CR-  rev  Cat:  (Rel-13) v</w:t>
      </w:r>
      <w:r w:rsidR="00E11712">
        <w:br/>
      </w:r>
      <w:r w:rsidR="00E11712">
        <w:rPr>
          <w:i/>
        </w:rPr>
        <w:tab/>
      </w:r>
      <w:r w:rsidR="00E11712">
        <w:rPr>
          <w:i/>
        </w:rPr>
        <w:tab/>
      </w:r>
      <w:r w:rsidR="00E11712">
        <w:rPr>
          <w:i/>
        </w:rPr>
        <w:tab/>
      </w:r>
      <w:r w:rsidR="00E11712">
        <w:rPr>
          <w:i/>
        </w:rPr>
        <w:tab/>
      </w:r>
      <w:r w:rsidR="00E11712">
        <w:rPr>
          <w:i/>
        </w:rPr>
        <w:tab/>
        <w:t>Source: Ericsson</w:t>
      </w:r>
    </w:p>
    <w:p w:rsidR="00E11712" w:rsidRDefault="00E11712" w:rsidP="00E11712">
      <w:pPr>
        <w:rPr>
          <w:rFonts w:ascii="Arial" w:hAnsi="Arial" w:cs="Arial"/>
          <w:b/>
        </w:rPr>
      </w:pPr>
      <w:r>
        <w:rPr>
          <w:rFonts w:ascii="Arial" w:hAnsi="Arial" w:cs="Arial"/>
          <w:b/>
        </w:rPr>
        <w:t xml:space="preserve">Abstract: </w:t>
      </w:r>
    </w:p>
    <w:p w:rsidR="00E11712" w:rsidRDefault="00E11712" w:rsidP="00E11712">
      <w:r>
        <w:t>LS to RAN2 on removing a sentence related to restriction for intra-band LAA aggregation with 4 or less carriers</w:t>
      </w:r>
    </w:p>
    <w:p w:rsidR="00E11712" w:rsidRDefault="00E11712" w:rsidP="00E11712">
      <w:pPr>
        <w:rPr>
          <w:rFonts w:ascii="Arial" w:hAnsi="Arial" w:cs="Arial"/>
          <w:b/>
        </w:rPr>
      </w:pPr>
      <w:r>
        <w:rPr>
          <w:rFonts w:ascii="Arial" w:hAnsi="Arial" w:cs="Arial"/>
          <w:b/>
        </w:rPr>
        <w:t xml:space="preserve">Discussion: </w:t>
      </w:r>
    </w:p>
    <w:p w:rsidR="00E11712" w:rsidRDefault="00E11712" w:rsidP="00E11712"/>
    <w:p w:rsidR="009E142B" w:rsidRDefault="00E11712" w:rsidP="00E11712">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E142B">
        <w:rPr>
          <w:rFonts w:ascii="Arial" w:hAnsi="Arial" w:cs="Arial"/>
          <w:b/>
          <w:color w:val="993300"/>
          <w:u w:val="single"/>
        </w:rPr>
        <w:t xml:space="preserve">Revised in </w:t>
      </w:r>
      <w:hyperlink r:id="rId77" w:history="1">
        <w:r w:rsidR="009E142B" w:rsidRPr="00675E84">
          <w:rPr>
            <w:rStyle w:val="Hyperlink"/>
            <w:rFonts w:ascii="Arial" w:hAnsi="Arial" w:cs="Arial"/>
            <w:b/>
          </w:rPr>
          <w:t>R4-1811562</w:t>
        </w:r>
      </w:hyperlink>
    </w:p>
    <w:p w:rsidR="009E142B" w:rsidRDefault="009E142B" w:rsidP="00E11712">
      <w:pPr>
        <w:rPr>
          <w:rFonts w:ascii="Arial" w:hAnsi="Arial" w:cs="Arial"/>
          <w:b/>
          <w:color w:val="993300"/>
          <w:u w:val="single"/>
        </w:rPr>
      </w:pPr>
    </w:p>
    <w:p w:rsidR="009E142B" w:rsidRDefault="00BF02D3" w:rsidP="009E142B">
      <w:pPr>
        <w:rPr>
          <w:i/>
        </w:rPr>
      </w:pPr>
      <w:hyperlink r:id="rId78" w:history="1">
        <w:r w:rsidR="009E142B" w:rsidRPr="00675E84">
          <w:rPr>
            <w:rStyle w:val="Hyperlink"/>
            <w:rFonts w:ascii="Arial" w:hAnsi="Arial" w:cs="Arial"/>
            <w:b/>
            <w:sz w:val="24"/>
          </w:rPr>
          <w:t>R4-1811562</w:t>
        </w:r>
      </w:hyperlink>
      <w:r w:rsidR="009E142B">
        <w:rPr>
          <w:b/>
        </w:rPr>
        <w:tab/>
        <w:t>LS to RAN2 on removing a sentence related to restriction for intra-band LAA aggregation with 4 or less carriers</w:t>
      </w:r>
      <w:r w:rsidR="009E142B">
        <w:rPr>
          <w:b/>
        </w:rPr>
        <w:br/>
      </w:r>
      <w:r w:rsidR="009E142B">
        <w:tab/>
      </w:r>
      <w:r w:rsidR="009E142B">
        <w:tab/>
      </w:r>
      <w:r w:rsidR="009E142B">
        <w:tab/>
      </w:r>
      <w:r w:rsidR="009E142B">
        <w:tab/>
      </w:r>
      <w:r w:rsidR="009E142B">
        <w:tab/>
      </w:r>
      <w:r w:rsidR="009E142B">
        <w:tab/>
        <w:t xml:space="preserve">  CR-  rev  Cat:  (Rel-13) v</w:t>
      </w:r>
      <w:r w:rsidR="009E142B">
        <w:br/>
      </w:r>
      <w:r w:rsidR="009E142B">
        <w:rPr>
          <w:i/>
        </w:rPr>
        <w:tab/>
      </w:r>
      <w:r w:rsidR="009E142B">
        <w:rPr>
          <w:i/>
        </w:rPr>
        <w:tab/>
      </w:r>
      <w:r w:rsidR="009E142B">
        <w:rPr>
          <w:i/>
        </w:rPr>
        <w:tab/>
      </w:r>
      <w:r w:rsidR="009E142B">
        <w:rPr>
          <w:i/>
        </w:rPr>
        <w:tab/>
      </w:r>
      <w:r w:rsidR="009E142B">
        <w:rPr>
          <w:i/>
        </w:rPr>
        <w:tab/>
        <w:t>Source: Ericsson</w:t>
      </w:r>
    </w:p>
    <w:p w:rsidR="009E142B" w:rsidRDefault="009E142B" w:rsidP="009E142B">
      <w:pPr>
        <w:rPr>
          <w:rFonts w:ascii="Arial" w:hAnsi="Arial" w:cs="Arial"/>
          <w:b/>
        </w:rPr>
      </w:pPr>
      <w:r>
        <w:rPr>
          <w:rFonts w:ascii="Arial" w:hAnsi="Arial" w:cs="Arial"/>
          <w:b/>
        </w:rPr>
        <w:lastRenderedPageBreak/>
        <w:t xml:space="preserve">Abstract: </w:t>
      </w:r>
    </w:p>
    <w:p w:rsidR="009E142B" w:rsidRDefault="009E142B" w:rsidP="009E142B">
      <w:r>
        <w:t>LS to RAN2 on removing a sentence related to restriction for intra-band LAA aggregation with 4 or less carriers</w:t>
      </w:r>
    </w:p>
    <w:p w:rsidR="009E142B" w:rsidRDefault="009E142B" w:rsidP="009E142B">
      <w:pPr>
        <w:rPr>
          <w:rFonts w:ascii="Arial" w:hAnsi="Arial" w:cs="Arial"/>
          <w:b/>
        </w:rPr>
      </w:pPr>
      <w:r>
        <w:rPr>
          <w:rFonts w:ascii="Arial" w:hAnsi="Arial" w:cs="Arial"/>
          <w:b/>
        </w:rPr>
        <w:t xml:space="preserve">Discussion: </w:t>
      </w:r>
    </w:p>
    <w:p w:rsidR="009E142B" w:rsidRDefault="009E142B" w:rsidP="009E142B"/>
    <w:p w:rsidR="009E142B" w:rsidRDefault="009E142B" w:rsidP="009E142B">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F57F9" w:rsidRPr="003F57F9">
        <w:rPr>
          <w:rFonts w:ascii="Arial" w:hAnsi="Arial" w:cs="Arial"/>
          <w:b/>
          <w:color w:val="993300"/>
          <w:highlight w:val="green"/>
          <w:u w:val="single"/>
        </w:rPr>
        <w:t>Approved.</w:t>
      </w:r>
    </w:p>
    <w:p w:rsidR="009E142B" w:rsidRDefault="009E142B" w:rsidP="009E142B">
      <w:pPr>
        <w:rPr>
          <w:rFonts w:ascii="Arial" w:hAnsi="Arial" w:cs="Arial"/>
          <w:b/>
          <w:color w:val="993300"/>
          <w:u w:val="single"/>
        </w:rPr>
      </w:pPr>
    </w:p>
    <w:p w:rsidR="009E142B" w:rsidRDefault="00BF02D3" w:rsidP="009E142B">
      <w:pPr>
        <w:rPr>
          <w:i/>
        </w:rPr>
      </w:pPr>
      <w:hyperlink r:id="rId79" w:history="1">
        <w:r w:rsidR="009E142B" w:rsidRPr="00675E84">
          <w:rPr>
            <w:rStyle w:val="Hyperlink"/>
            <w:rFonts w:ascii="Arial" w:hAnsi="Arial" w:cs="Arial"/>
            <w:b/>
            <w:sz w:val="24"/>
          </w:rPr>
          <w:t>R4-1811563</w:t>
        </w:r>
      </w:hyperlink>
      <w:r w:rsidR="009E142B">
        <w:rPr>
          <w:b/>
        </w:rPr>
        <w:tab/>
        <w:t>LS to RAN1 on intra-band LAA aggregation with 4 or less carriers</w:t>
      </w:r>
      <w:r w:rsidR="009E142B">
        <w:rPr>
          <w:b/>
        </w:rPr>
        <w:br/>
      </w:r>
      <w:r w:rsidR="009E142B">
        <w:tab/>
      </w:r>
      <w:r w:rsidR="009E142B">
        <w:tab/>
      </w:r>
      <w:r w:rsidR="009E142B">
        <w:tab/>
      </w:r>
      <w:r w:rsidR="009E142B">
        <w:tab/>
      </w:r>
      <w:r w:rsidR="009E142B">
        <w:tab/>
      </w:r>
      <w:r w:rsidR="009E142B">
        <w:tab/>
        <w:t xml:space="preserve">  CR-  rev  Cat:  (Rel-13) v</w:t>
      </w:r>
      <w:r w:rsidR="009E142B">
        <w:br/>
      </w:r>
      <w:r w:rsidR="009E142B">
        <w:rPr>
          <w:i/>
        </w:rPr>
        <w:tab/>
      </w:r>
      <w:r w:rsidR="009E142B">
        <w:rPr>
          <w:i/>
        </w:rPr>
        <w:tab/>
      </w:r>
      <w:r w:rsidR="009E142B">
        <w:rPr>
          <w:i/>
        </w:rPr>
        <w:tab/>
      </w:r>
      <w:r w:rsidR="009E142B">
        <w:rPr>
          <w:i/>
        </w:rPr>
        <w:tab/>
      </w:r>
      <w:r w:rsidR="009E142B">
        <w:rPr>
          <w:i/>
        </w:rPr>
        <w:tab/>
        <w:t>Source: Ericsson</w:t>
      </w:r>
    </w:p>
    <w:p w:rsidR="009E142B" w:rsidRDefault="009E142B" w:rsidP="009E142B">
      <w:pPr>
        <w:rPr>
          <w:rFonts w:ascii="Arial" w:hAnsi="Arial" w:cs="Arial"/>
          <w:b/>
        </w:rPr>
      </w:pPr>
      <w:r>
        <w:rPr>
          <w:rFonts w:ascii="Arial" w:hAnsi="Arial" w:cs="Arial"/>
          <w:b/>
        </w:rPr>
        <w:t xml:space="preserve">Abstract: </w:t>
      </w:r>
    </w:p>
    <w:p w:rsidR="009E142B" w:rsidRDefault="009E142B" w:rsidP="009E142B"/>
    <w:p w:rsidR="009E142B" w:rsidRDefault="009E142B" w:rsidP="009E142B">
      <w:pPr>
        <w:rPr>
          <w:rFonts w:ascii="Arial" w:hAnsi="Arial" w:cs="Arial"/>
          <w:b/>
        </w:rPr>
      </w:pPr>
      <w:r>
        <w:rPr>
          <w:rFonts w:ascii="Arial" w:hAnsi="Arial" w:cs="Arial"/>
          <w:b/>
        </w:rPr>
        <w:t xml:space="preserve">Discussion: </w:t>
      </w:r>
    </w:p>
    <w:p w:rsidR="009E142B" w:rsidRDefault="009E142B" w:rsidP="009E142B"/>
    <w:p w:rsidR="00E11712" w:rsidRDefault="009E142B" w:rsidP="009E142B">
      <w:pPr>
        <w:rPr>
          <w:rFonts w:ascii="Arial" w:hAnsi="Arial" w:cs="Arial"/>
          <w:b/>
          <w:color w:val="0000FF"/>
          <w:sz w:val="24"/>
          <w:u w:val="thick"/>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16BB1" w:rsidRPr="00616BB1">
        <w:rPr>
          <w:rFonts w:ascii="Arial" w:hAnsi="Arial" w:cs="Arial"/>
          <w:b/>
          <w:color w:val="993300"/>
          <w:highlight w:val="green"/>
          <w:u w:val="single"/>
        </w:rPr>
        <w:t>Approved.</w:t>
      </w:r>
      <w:r w:rsidR="00E11712">
        <w:rPr>
          <w:color w:val="993300"/>
          <w:u w:val="single"/>
        </w:rPr>
        <w:br/>
      </w:r>
    </w:p>
    <w:p w:rsidR="00E11712" w:rsidRPr="00E11712" w:rsidRDefault="00E11712" w:rsidP="00E11712">
      <w:pPr>
        <w:rPr>
          <w:color w:val="993300"/>
          <w:u w:val="single"/>
        </w:rPr>
      </w:pPr>
      <w:r w:rsidRPr="00E11712">
        <w:rPr>
          <w:color w:val="993300"/>
          <w:u w:val="single"/>
        </w:rPr>
        <w:t>Other</w:t>
      </w:r>
      <w:r>
        <w:rPr>
          <w:color w:val="993300"/>
          <w:u w:val="single"/>
        </w:rPr>
        <w:t>s</w:t>
      </w:r>
    </w:p>
    <w:p w:rsidR="00EF2BB8" w:rsidRDefault="00BF02D3" w:rsidP="00EF2BB8">
      <w:pPr>
        <w:rPr>
          <w:i/>
        </w:rPr>
      </w:pPr>
      <w:hyperlink r:id="rId80" w:history="1">
        <w:r w:rsidR="00EF2BB8" w:rsidRPr="00675E84">
          <w:rPr>
            <w:rStyle w:val="Hyperlink"/>
            <w:rFonts w:ascii="Arial" w:hAnsi="Arial" w:cs="Arial"/>
            <w:b/>
            <w:sz w:val="24"/>
          </w:rPr>
          <w:t>R4-1809675</w:t>
        </w:r>
      </w:hyperlink>
      <w:r w:rsidR="00EF2BB8">
        <w:rPr>
          <w:b/>
        </w:rPr>
        <w:tab/>
        <w:t>CR to TS 36.141: Specification of Annex E: General rules for statistical testing</w:t>
      </w:r>
      <w:r w:rsidR="00EF2BB8">
        <w:rPr>
          <w:b/>
        </w:rPr>
        <w:br/>
      </w:r>
      <w:r w:rsidR="00EF2BB8">
        <w:tab/>
      </w:r>
      <w:r w:rsidR="00EF2BB8">
        <w:tab/>
      </w:r>
      <w:r w:rsidR="00EF2BB8">
        <w:tab/>
      </w:r>
      <w:r w:rsidR="00EF2BB8">
        <w:tab/>
      </w:r>
      <w:r w:rsidR="00EF2BB8">
        <w:tab/>
        <w:t>36.141</w:t>
      </w:r>
      <w:r w:rsidR="00EF2BB8">
        <w:tab/>
        <w:t xml:space="preserve">  CR-1159  rev  Cat: F (Rel-8) v8.12.0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Specify the normative ‘Annex E: General rules for statistical testing’, based on ‘Statistical Testing of E-DPDCH Throughput’ in Annex C.2 of TS 25.141.</w:t>
      </w:r>
    </w:p>
    <w:p w:rsidR="00EF2BB8" w:rsidRDefault="00EF2BB8" w:rsidP="00EF2BB8">
      <w:pPr>
        <w:rPr>
          <w:rFonts w:ascii="Arial" w:hAnsi="Arial" w:cs="Arial"/>
          <w:b/>
        </w:rPr>
      </w:pPr>
      <w:r>
        <w:rPr>
          <w:rFonts w:ascii="Arial" w:hAnsi="Arial" w:cs="Arial"/>
          <w:b/>
        </w:rPr>
        <w:t xml:space="preserve">Discussion: </w:t>
      </w:r>
    </w:p>
    <w:p w:rsidR="00EF2BB8" w:rsidRDefault="009E142B" w:rsidP="00EF2BB8">
      <w:r>
        <w:t xml:space="preserve">Huawei: For NR SA spec, are we going to refer to E-UTRA spec or we are going to copy &amp; paste the same content in the annex. </w:t>
      </w:r>
    </w:p>
    <w:p w:rsidR="009E142B" w:rsidRDefault="009E142B" w:rsidP="00EF2BB8">
      <w:r>
        <w:t xml:space="preserve">Nokia: We cannot copy &amp; paste from E-UTRA since different parameters are used for E-UTRA. We can further discuss the wording. </w:t>
      </w:r>
    </w:p>
    <w:p w:rsidR="00913D73"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13D73" w:rsidRPr="00913D73">
        <w:rPr>
          <w:rFonts w:ascii="Arial" w:hAnsi="Arial" w:cs="Arial"/>
          <w:b/>
          <w:color w:val="993300"/>
          <w:u w:val="single"/>
        </w:rPr>
        <w:t xml:space="preserve">Revised in </w:t>
      </w:r>
      <w:hyperlink r:id="rId81" w:history="1">
        <w:r w:rsidR="00913D73" w:rsidRPr="00675E84">
          <w:rPr>
            <w:rStyle w:val="Hyperlink"/>
            <w:rFonts w:ascii="Arial" w:hAnsi="Arial" w:cs="Arial"/>
            <w:b/>
          </w:rPr>
          <w:t>R4-1811564</w:t>
        </w:r>
      </w:hyperlink>
    </w:p>
    <w:p w:rsidR="00913D73" w:rsidRDefault="00913D73" w:rsidP="00EF2BB8">
      <w:pPr>
        <w:rPr>
          <w:rFonts w:ascii="Arial" w:hAnsi="Arial" w:cs="Arial"/>
          <w:b/>
          <w:color w:val="993300"/>
          <w:u w:val="single"/>
        </w:rPr>
      </w:pPr>
    </w:p>
    <w:p w:rsidR="00913D73" w:rsidRDefault="00BF02D3" w:rsidP="00913D73">
      <w:pPr>
        <w:rPr>
          <w:i/>
        </w:rPr>
      </w:pPr>
      <w:hyperlink r:id="rId82" w:history="1">
        <w:r w:rsidR="00913D73" w:rsidRPr="00675E84">
          <w:rPr>
            <w:rStyle w:val="Hyperlink"/>
            <w:rFonts w:ascii="Arial" w:hAnsi="Arial" w:cs="Arial"/>
            <w:b/>
            <w:sz w:val="24"/>
          </w:rPr>
          <w:t>R4-1811564</w:t>
        </w:r>
      </w:hyperlink>
      <w:r w:rsidR="00913D73">
        <w:rPr>
          <w:b/>
        </w:rPr>
        <w:tab/>
        <w:t>CR to TS 36.141: Specification of Annex E: General rules for statistical testing</w:t>
      </w:r>
      <w:r w:rsidR="00913D73">
        <w:rPr>
          <w:b/>
        </w:rPr>
        <w:br/>
      </w:r>
      <w:r w:rsidR="00913D73">
        <w:tab/>
      </w:r>
      <w:r w:rsidR="00913D73">
        <w:tab/>
      </w:r>
      <w:r w:rsidR="00913D73">
        <w:tab/>
      </w:r>
      <w:r w:rsidR="00913D73">
        <w:tab/>
      </w:r>
      <w:r w:rsidR="00913D73">
        <w:tab/>
        <w:t>36.141</w:t>
      </w:r>
      <w:r w:rsidR="00913D73">
        <w:tab/>
        <w:t xml:space="preserve">  CR-1159  rev  Cat: F (Rel-8) v8.12.0</w:t>
      </w:r>
      <w:r w:rsidR="00913D73">
        <w:br/>
      </w:r>
      <w:r w:rsidR="00913D73">
        <w:rPr>
          <w:i/>
        </w:rPr>
        <w:tab/>
      </w:r>
      <w:r w:rsidR="00913D73">
        <w:rPr>
          <w:i/>
        </w:rPr>
        <w:tab/>
      </w:r>
      <w:r w:rsidR="00913D73">
        <w:rPr>
          <w:i/>
        </w:rPr>
        <w:tab/>
      </w:r>
      <w:r w:rsidR="00913D73">
        <w:rPr>
          <w:i/>
        </w:rPr>
        <w:tab/>
      </w:r>
      <w:r w:rsidR="00913D73">
        <w:rPr>
          <w:i/>
        </w:rPr>
        <w:tab/>
        <w:t>Source: Nokia, Nokia Shanghai Bell</w:t>
      </w:r>
    </w:p>
    <w:p w:rsidR="00913D73" w:rsidRDefault="00913D73" w:rsidP="00913D73">
      <w:pPr>
        <w:rPr>
          <w:rFonts w:ascii="Arial" w:hAnsi="Arial" w:cs="Arial"/>
          <w:b/>
        </w:rPr>
      </w:pPr>
      <w:r>
        <w:rPr>
          <w:rFonts w:ascii="Arial" w:hAnsi="Arial" w:cs="Arial"/>
          <w:b/>
        </w:rPr>
        <w:t xml:space="preserve">Abstract: </w:t>
      </w:r>
    </w:p>
    <w:p w:rsidR="00913D73" w:rsidRDefault="00913D73" w:rsidP="00913D73">
      <w:r>
        <w:t>Specify the normative ‘Annex E: General rules for statistical testing’, based on ‘Statistical Testing of E-DPDCH Throughput’ in Annex C.2 of TS 25.141.</w:t>
      </w:r>
    </w:p>
    <w:p w:rsidR="00913D73" w:rsidRDefault="00913D73" w:rsidP="00913D73">
      <w:pPr>
        <w:rPr>
          <w:rFonts w:ascii="Arial" w:hAnsi="Arial" w:cs="Arial"/>
          <w:b/>
        </w:rPr>
      </w:pPr>
      <w:r>
        <w:rPr>
          <w:rFonts w:ascii="Arial" w:hAnsi="Arial" w:cs="Arial"/>
          <w:b/>
        </w:rPr>
        <w:t xml:space="preserve">Discussion: </w:t>
      </w:r>
    </w:p>
    <w:p w:rsidR="00EF2BB8" w:rsidRDefault="00913D73" w:rsidP="00913D7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A3FDF" w:rsidRPr="00CA3FDF">
        <w:rPr>
          <w:rFonts w:ascii="Arial" w:hAnsi="Arial" w:cs="Arial"/>
          <w:b/>
          <w:color w:val="993300"/>
          <w:u w:val="single"/>
        </w:rPr>
        <w:t>Noted.</w:t>
      </w:r>
      <w:r w:rsidR="00EF2BB8">
        <w:rPr>
          <w:color w:val="993300"/>
          <w:u w:val="single"/>
        </w:rPr>
        <w:br/>
      </w:r>
      <w:r w:rsidR="00EF2BB8">
        <w:rPr>
          <w:color w:val="993300"/>
          <w:u w:val="single"/>
        </w:rPr>
        <w:br/>
      </w:r>
    </w:p>
    <w:p w:rsidR="00EF2BB8" w:rsidRDefault="00BF02D3" w:rsidP="00EF2BB8">
      <w:pPr>
        <w:rPr>
          <w:i/>
        </w:rPr>
      </w:pPr>
      <w:hyperlink r:id="rId83" w:history="1">
        <w:r w:rsidR="00EF2BB8" w:rsidRPr="00675E84">
          <w:rPr>
            <w:rStyle w:val="Hyperlink"/>
            <w:rFonts w:ascii="Arial" w:hAnsi="Arial" w:cs="Arial"/>
            <w:b/>
            <w:sz w:val="24"/>
          </w:rPr>
          <w:t>R4-1809676</w:t>
        </w:r>
      </w:hyperlink>
      <w:r w:rsidR="00EF2BB8">
        <w:rPr>
          <w:b/>
        </w:rPr>
        <w:tab/>
        <w:t>CR to TS 36.141: Specification of Annex E: General rules for statistical testing</w:t>
      </w:r>
      <w:r w:rsidR="00EF2BB8">
        <w:rPr>
          <w:b/>
        </w:rPr>
        <w:br/>
      </w:r>
      <w:r w:rsidR="00EF2BB8">
        <w:tab/>
      </w:r>
      <w:r w:rsidR="00EF2BB8">
        <w:tab/>
      </w:r>
      <w:r w:rsidR="00EF2BB8">
        <w:tab/>
      </w:r>
      <w:r w:rsidR="00EF2BB8">
        <w:tab/>
      </w:r>
      <w:r w:rsidR="00EF2BB8">
        <w:tab/>
        <w:t>36.141</w:t>
      </w:r>
      <w:r w:rsidR="00EF2BB8">
        <w:tab/>
        <w:t xml:space="preserve">  CR-1160  rev  Cat: A (Rel-9) v9.11.0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Specify the normative ‘Annex E: General rules for statistical testing’, based on ‘Statistical Testing of E-DPDCH Throughput’ in Annex C.2 of TS 25.141.</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sidRPr="00C42175">
        <w:rPr>
          <w:rFonts w:ascii="Arial" w:hAnsi="Arial" w:cs="Arial"/>
          <w:b/>
        </w:rPr>
        <w:t xml:space="preserve">Decision: </w:t>
      </w:r>
      <w:r w:rsidRPr="00C42175">
        <w:rPr>
          <w:rFonts w:ascii="Arial" w:hAnsi="Arial" w:cs="Arial"/>
          <w:b/>
        </w:rPr>
        <w:tab/>
      </w:r>
      <w:r w:rsidRPr="00C42175">
        <w:rPr>
          <w:rFonts w:ascii="Arial" w:hAnsi="Arial" w:cs="Arial"/>
          <w:b/>
        </w:rPr>
        <w:tab/>
      </w:r>
      <w:r w:rsidRPr="00C42175">
        <w:rPr>
          <w:color w:val="993300"/>
          <w:u w:val="single"/>
        </w:rPr>
        <w:t xml:space="preserve">The document was </w:t>
      </w:r>
      <w:r w:rsidR="00CA3FDF" w:rsidRPr="00C42175">
        <w:rPr>
          <w:rFonts w:ascii="Arial" w:hAnsi="Arial" w:cs="Arial"/>
          <w:b/>
          <w:color w:val="993300"/>
          <w:u w:val="single"/>
          <w:rPrChange w:id="110" w:author="MCC" w:date="2018-08-28T14:24:00Z">
            <w:rPr>
              <w:rFonts w:ascii="Arial" w:hAnsi="Arial" w:cs="Arial"/>
              <w:b/>
              <w:color w:val="993300"/>
              <w:highlight w:val="yellow"/>
              <w:u w:val="single"/>
            </w:rPr>
          </w:rPrChange>
        </w:rPr>
        <w:t>Withdrawn</w:t>
      </w:r>
      <w:r w:rsidR="00CA3FDF" w:rsidRPr="00C42175">
        <w:rPr>
          <w:rFonts w:ascii="Arial" w:hAnsi="Arial" w:cs="Arial"/>
          <w:b/>
          <w:color w:val="993300"/>
          <w:u w:val="single"/>
        </w:rPr>
        <w:t>.</w:t>
      </w:r>
      <w:r>
        <w:rPr>
          <w:color w:val="993300"/>
          <w:u w:val="single"/>
        </w:rPr>
        <w:br/>
      </w:r>
      <w:r>
        <w:rPr>
          <w:color w:val="993300"/>
          <w:u w:val="single"/>
        </w:rPr>
        <w:br/>
      </w:r>
    </w:p>
    <w:p w:rsidR="00EF2BB8" w:rsidRDefault="00BF02D3" w:rsidP="00EF2BB8">
      <w:pPr>
        <w:rPr>
          <w:i/>
        </w:rPr>
      </w:pPr>
      <w:hyperlink r:id="rId84" w:history="1">
        <w:r w:rsidR="00EF2BB8" w:rsidRPr="00675E84">
          <w:rPr>
            <w:rStyle w:val="Hyperlink"/>
            <w:rFonts w:ascii="Arial" w:hAnsi="Arial" w:cs="Arial"/>
            <w:b/>
            <w:sz w:val="24"/>
          </w:rPr>
          <w:t>R4-1809677</w:t>
        </w:r>
      </w:hyperlink>
      <w:r w:rsidR="00EF2BB8">
        <w:rPr>
          <w:b/>
        </w:rPr>
        <w:tab/>
        <w:t>CR to TS 36.141: Specification of Annex E: General rules for statistical testing</w:t>
      </w:r>
      <w:r w:rsidR="00EF2BB8">
        <w:rPr>
          <w:b/>
        </w:rPr>
        <w:br/>
      </w:r>
      <w:r w:rsidR="00EF2BB8">
        <w:tab/>
      </w:r>
      <w:r w:rsidR="00EF2BB8">
        <w:tab/>
      </w:r>
      <w:r w:rsidR="00EF2BB8">
        <w:tab/>
      </w:r>
      <w:r w:rsidR="00EF2BB8">
        <w:tab/>
      </w:r>
      <w:r w:rsidR="00EF2BB8">
        <w:tab/>
        <w:t>36.141</w:t>
      </w:r>
      <w:r w:rsidR="00EF2BB8">
        <w:tab/>
        <w:t xml:space="preserve">  CR-1161  rev  Cat: A (Rel-10) v10.13.0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Specify the normative ‘Annex E: General rules for statistical testing’, based on ‘Statistical Testing of E-DPDCH Throughput’ in Annex C.2 of TS 25.141.</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sidRPr="00C42175">
        <w:rPr>
          <w:rFonts w:ascii="Arial" w:hAnsi="Arial" w:cs="Arial"/>
          <w:b/>
        </w:rPr>
        <w:t xml:space="preserve">Decision: </w:t>
      </w:r>
      <w:r w:rsidRPr="00C42175">
        <w:rPr>
          <w:rFonts w:ascii="Arial" w:hAnsi="Arial" w:cs="Arial"/>
          <w:b/>
        </w:rPr>
        <w:tab/>
      </w:r>
      <w:r w:rsidRPr="00C42175">
        <w:rPr>
          <w:rFonts w:ascii="Arial" w:hAnsi="Arial" w:cs="Arial"/>
          <w:b/>
        </w:rPr>
        <w:tab/>
      </w:r>
      <w:r w:rsidRPr="00C42175">
        <w:rPr>
          <w:color w:val="993300"/>
          <w:u w:val="single"/>
        </w:rPr>
        <w:t xml:space="preserve">The document was </w:t>
      </w:r>
      <w:r w:rsidR="00CA3FDF" w:rsidRPr="00C42175">
        <w:rPr>
          <w:rFonts w:ascii="Arial" w:hAnsi="Arial" w:cs="Arial"/>
          <w:b/>
          <w:color w:val="993300"/>
          <w:u w:val="single"/>
          <w:rPrChange w:id="111" w:author="MCC" w:date="2018-08-28T14:24:00Z">
            <w:rPr>
              <w:rFonts w:ascii="Arial" w:hAnsi="Arial" w:cs="Arial"/>
              <w:b/>
              <w:color w:val="993300"/>
              <w:highlight w:val="yellow"/>
              <w:u w:val="single"/>
            </w:rPr>
          </w:rPrChange>
        </w:rPr>
        <w:t>Withdrawn</w:t>
      </w:r>
      <w:r w:rsidR="00CA3FDF" w:rsidRPr="00C42175">
        <w:rPr>
          <w:rFonts w:ascii="Arial" w:hAnsi="Arial" w:cs="Arial"/>
          <w:b/>
          <w:color w:val="993300"/>
          <w:u w:val="single"/>
        </w:rPr>
        <w:t>.</w:t>
      </w:r>
      <w:r>
        <w:rPr>
          <w:color w:val="993300"/>
          <w:u w:val="single"/>
        </w:rPr>
        <w:br/>
      </w:r>
      <w:r>
        <w:rPr>
          <w:color w:val="993300"/>
          <w:u w:val="single"/>
        </w:rPr>
        <w:br/>
      </w:r>
    </w:p>
    <w:p w:rsidR="00EF2BB8" w:rsidRDefault="00BF02D3" w:rsidP="00EF2BB8">
      <w:pPr>
        <w:rPr>
          <w:i/>
        </w:rPr>
      </w:pPr>
      <w:hyperlink r:id="rId85" w:history="1">
        <w:r w:rsidR="00EF2BB8" w:rsidRPr="00675E84">
          <w:rPr>
            <w:rStyle w:val="Hyperlink"/>
            <w:rFonts w:ascii="Arial" w:hAnsi="Arial" w:cs="Arial"/>
            <w:b/>
            <w:sz w:val="24"/>
          </w:rPr>
          <w:t>R4-1809678</w:t>
        </w:r>
      </w:hyperlink>
      <w:r w:rsidR="00EF2BB8">
        <w:rPr>
          <w:b/>
        </w:rPr>
        <w:tab/>
        <w:t>CR to TS 36.141: Specification of Annex E: General rules for statistical testing</w:t>
      </w:r>
      <w:r w:rsidR="00EF2BB8">
        <w:rPr>
          <w:b/>
        </w:rPr>
        <w:br/>
      </w:r>
      <w:r w:rsidR="00EF2BB8">
        <w:tab/>
      </w:r>
      <w:r w:rsidR="00EF2BB8">
        <w:tab/>
      </w:r>
      <w:r w:rsidR="00EF2BB8">
        <w:tab/>
      </w:r>
      <w:r w:rsidR="00EF2BB8">
        <w:tab/>
      </w:r>
      <w:r w:rsidR="00EF2BB8">
        <w:tab/>
        <w:t>36.141</w:t>
      </w:r>
      <w:r w:rsidR="00EF2BB8">
        <w:tab/>
        <w:t xml:space="preserve">  CR-1162  rev  Cat: A (Rel-11) v11.16.0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Specify the normative ‘Annex E: General rules for statistical testing’, based on ‘Statistical Testing of E-DPDCH Throughput’ in Annex C.2 of TS 25.141.</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sidRPr="00C42175">
        <w:rPr>
          <w:rFonts w:ascii="Arial" w:hAnsi="Arial" w:cs="Arial"/>
          <w:b/>
        </w:rPr>
        <w:t xml:space="preserve">Decision: </w:t>
      </w:r>
      <w:r w:rsidRPr="00C42175">
        <w:rPr>
          <w:rFonts w:ascii="Arial" w:hAnsi="Arial" w:cs="Arial"/>
          <w:b/>
        </w:rPr>
        <w:tab/>
      </w:r>
      <w:r w:rsidRPr="00C42175">
        <w:rPr>
          <w:rFonts w:ascii="Arial" w:hAnsi="Arial" w:cs="Arial"/>
          <w:b/>
        </w:rPr>
        <w:tab/>
      </w:r>
      <w:r w:rsidRPr="00C42175">
        <w:rPr>
          <w:color w:val="993300"/>
          <w:u w:val="single"/>
        </w:rPr>
        <w:t xml:space="preserve">The document was </w:t>
      </w:r>
      <w:r w:rsidR="00CA3FDF" w:rsidRPr="009A4F5E">
        <w:rPr>
          <w:rFonts w:ascii="Arial" w:hAnsi="Arial" w:cs="Arial"/>
          <w:b/>
          <w:color w:val="993300"/>
          <w:u w:val="single"/>
        </w:rPr>
        <w:t>Withdrawn</w:t>
      </w:r>
      <w:r w:rsidR="00CA3FDF" w:rsidRPr="00C42175">
        <w:rPr>
          <w:rFonts w:ascii="Arial" w:hAnsi="Arial" w:cs="Arial"/>
          <w:b/>
          <w:color w:val="993300"/>
          <w:u w:val="single"/>
        </w:rPr>
        <w:t>.</w:t>
      </w:r>
      <w:r>
        <w:rPr>
          <w:color w:val="993300"/>
          <w:u w:val="single"/>
        </w:rPr>
        <w:br/>
      </w:r>
      <w:r>
        <w:rPr>
          <w:color w:val="993300"/>
          <w:u w:val="single"/>
        </w:rPr>
        <w:br/>
      </w:r>
    </w:p>
    <w:p w:rsidR="00EF2BB8" w:rsidRDefault="00BF02D3" w:rsidP="00EF2BB8">
      <w:pPr>
        <w:rPr>
          <w:i/>
        </w:rPr>
      </w:pPr>
      <w:hyperlink r:id="rId86" w:history="1">
        <w:r w:rsidR="00EF2BB8" w:rsidRPr="00675E84">
          <w:rPr>
            <w:rStyle w:val="Hyperlink"/>
            <w:rFonts w:ascii="Arial" w:hAnsi="Arial" w:cs="Arial"/>
            <w:b/>
            <w:sz w:val="24"/>
          </w:rPr>
          <w:t>R4-1809679</w:t>
        </w:r>
      </w:hyperlink>
      <w:r w:rsidR="00EF2BB8">
        <w:rPr>
          <w:b/>
        </w:rPr>
        <w:tab/>
        <w:t>CR to TS 36.141: Specification of Annex E: General rules for statistical testing</w:t>
      </w:r>
      <w:r w:rsidR="00EF2BB8">
        <w:rPr>
          <w:b/>
        </w:rPr>
        <w:br/>
      </w:r>
      <w:r w:rsidR="00EF2BB8">
        <w:tab/>
      </w:r>
      <w:r w:rsidR="00EF2BB8">
        <w:tab/>
      </w:r>
      <w:r w:rsidR="00EF2BB8">
        <w:tab/>
      </w:r>
      <w:r w:rsidR="00EF2BB8">
        <w:tab/>
      </w:r>
      <w:r w:rsidR="00EF2BB8">
        <w:tab/>
        <w:t>36.141</w:t>
      </w:r>
      <w:r w:rsidR="00EF2BB8">
        <w:tab/>
        <w:t xml:space="preserve">  CR-1163  rev  Cat: A (Rel-12) v12.13.0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Specify the normative ‘Annex E: General rules for statistical testing’, based on ‘Statistical Testing of E-DPDCH Throughput’ in Annex C.2 of TS 25.141.</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sidRPr="00C42175">
        <w:rPr>
          <w:rFonts w:ascii="Arial" w:hAnsi="Arial" w:cs="Arial"/>
          <w:b/>
        </w:rPr>
        <w:lastRenderedPageBreak/>
        <w:t xml:space="preserve">Decision: </w:t>
      </w:r>
      <w:r w:rsidRPr="00C42175">
        <w:rPr>
          <w:rFonts w:ascii="Arial" w:hAnsi="Arial" w:cs="Arial"/>
          <w:b/>
        </w:rPr>
        <w:tab/>
      </w:r>
      <w:r w:rsidRPr="00C42175">
        <w:rPr>
          <w:rFonts w:ascii="Arial" w:hAnsi="Arial" w:cs="Arial"/>
          <w:b/>
        </w:rPr>
        <w:tab/>
      </w:r>
      <w:r w:rsidRPr="00C42175">
        <w:rPr>
          <w:color w:val="993300"/>
          <w:u w:val="single"/>
        </w:rPr>
        <w:t xml:space="preserve">The document was </w:t>
      </w:r>
      <w:r w:rsidR="00CA3FDF" w:rsidRPr="009A4F5E">
        <w:rPr>
          <w:rFonts w:ascii="Arial" w:hAnsi="Arial" w:cs="Arial"/>
          <w:b/>
          <w:color w:val="993300"/>
          <w:u w:val="single"/>
        </w:rPr>
        <w:t>Withdrawn</w:t>
      </w:r>
      <w:r w:rsidR="00CA3FDF" w:rsidRPr="00C42175">
        <w:rPr>
          <w:rFonts w:ascii="Arial" w:hAnsi="Arial" w:cs="Arial"/>
          <w:b/>
          <w:color w:val="993300"/>
          <w:u w:val="single"/>
        </w:rPr>
        <w:t>.</w:t>
      </w:r>
      <w:r>
        <w:rPr>
          <w:color w:val="993300"/>
          <w:u w:val="single"/>
        </w:rPr>
        <w:br/>
      </w:r>
      <w:r>
        <w:rPr>
          <w:color w:val="993300"/>
          <w:u w:val="single"/>
        </w:rPr>
        <w:br/>
      </w:r>
    </w:p>
    <w:p w:rsidR="00EF2BB8" w:rsidRDefault="00BF02D3" w:rsidP="00EF2BB8">
      <w:pPr>
        <w:rPr>
          <w:i/>
        </w:rPr>
      </w:pPr>
      <w:hyperlink r:id="rId87" w:history="1">
        <w:r w:rsidR="00EF2BB8" w:rsidRPr="00675E84">
          <w:rPr>
            <w:rStyle w:val="Hyperlink"/>
            <w:rFonts w:ascii="Arial" w:hAnsi="Arial" w:cs="Arial"/>
            <w:b/>
            <w:sz w:val="24"/>
          </w:rPr>
          <w:t>R4-1809680</w:t>
        </w:r>
      </w:hyperlink>
      <w:r w:rsidR="00EF2BB8">
        <w:rPr>
          <w:b/>
        </w:rPr>
        <w:tab/>
        <w:t>CR to TS 36.141: Specification of Annex E: General rules for statistical testing</w:t>
      </w:r>
      <w:r w:rsidR="00EF2BB8">
        <w:rPr>
          <w:b/>
        </w:rPr>
        <w:br/>
      </w:r>
      <w:r w:rsidR="00EF2BB8">
        <w:tab/>
      </w:r>
      <w:r w:rsidR="00EF2BB8">
        <w:tab/>
      </w:r>
      <w:r w:rsidR="00EF2BB8">
        <w:tab/>
      </w:r>
      <w:r w:rsidR="00EF2BB8">
        <w:tab/>
      </w:r>
      <w:r w:rsidR="00EF2BB8">
        <w:tab/>
        <w:t>36.141</w:t>
      </w:r>
      <w:r w:rsidR="00EF2BB8">
        <w:tab/>
        <w:t xml:space="preserve">  CR-1164  rev  Cat: A (Rel-13) v13.12.0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Specify the normative ‘Annex E: General rules for statistical testing’, based on ‘Statistical Testing of E-DPDCH Throughput’ in Annex C.2 of TS 25.141.</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sidRPr="00C42175">
        <w:rPr>
          <w:rFonts w:ascii="Arial" w:hAnsi="Arial" w:cs="Arial"/>
          <w:b/>
        </w:rPr>
        <w:t xml:space="preserve">Decision: </w:t>
      </w:r>
      <w:r w:rsidRPr="00C42175">
        <w:rPr>
          <w:rFonts w:ascii="Arial" w:hAnsi="Arial" w:cs="Arial"/>
          <w:b/>
        </w:rPr>
        <w:tab/>
      </w:r>
      <w:r w:rsidRPr="00C42175">
        <w:rPr>
          <w:rFonts w:ascii="Arial" w:hAnsi="Arial" w:cs="Arial"/>
          <w:b/>
        </w:rPr>
        <w:tab/>
      </w:r>
      <w:r w:rsidRPr="00C42175">
        <w:rPr>
          <w:color w:val="993300"/>
          <w:u w:val="single"/>
        </w:rPr>
        <w:t xml:space="preserve">The document was </w:t>
      </w:r>
      <w:r w:rsidR="00CA3FDF" w:rsidRPr="009A4F5E">
        <w:rPr>
          <w:rFonts w:ascii="Arial" w:hAnsi="Arial" w:cs="Arial"/>
          <w:b/>
          <w:color w:val="993300"/>
          <w:u w:val="single"/>
        </w:rPr>
        <w:t>Withdrawn</w:t>
      </w:r>
      <w:r w:rsidR="00CA3FDF" w:rsidRPr="00C42175">
        <w:rPr>
          <w:rFonts w:ascii="Arial" w:hAnsi="Arial" w:cs="Arial"/>
          <w:b/>
          <w:color w:val="993300"/>
          <w:u w:val="single"/>
        </w:rPr>
        <w:t>.</w:t>
      </w:r>
      <w:r>
        <w:rPr>
          <w:color w:val="993300"/>
          <w:u w:val="single"/>
        </w:rPr>
        <w:br/>
      </w:r>
      <w:r>
        <w:rPr>
          <w:color w:val="993300"/>
          <w:u w:val="single"/>
        </w:rPr>
        <w:br/>
      </w:r>
    </w:p>
    <w:p w:rsidR="00EF2BB8" w:rsidRDefault="00BF02D3" w:rsidP="00EF2BB8">
      <w:pPr>
        <w:rPr>
          <w:i/>
        </w:rPr>
      </w:pPr>
      <w:hyperlink r:id="rId88" w:history="1">
        <w:r w:rsidR="00EF2BB8" w:rsidRPr="00675E84">
          <w:rPr>
            <w:rStyle w:val="Hyperlink"/>
            <w:rFonts w:ascii="Arial" w:hAnsi="Arial" w:cs="Arial"/>
            <w:b/>
            <w:sz w:val="24"/>
          </w:rPr>
          <w:t>R4-1809681</w:t>
        </w:r>
      </w:hyperlink>
      <w:r w:rsidR="00EF2BB8">
        <w:rPr>
          <w:b/>
        </w:rPr>
        <w:tab/>
        <w:t>CR to TS 36.141: Specification of Annex E: General rules for statistical testing</w:t>
      </w:r>
      <w:r w:rsidR="00EF2BB8">
        <w:rPr>
          <w:b/>
        </w:rPr>
        <w:br/>
      </w:r>
      <w:r w:rsidR="00EF2BB8">
        <w:tab/>
      </w:r>
      <w:r w:rsidR="00EF2BB8">
        <w:tab/>
      </w:r>
      <w:r w:rsidR="00EF2BB8">
        <w:tab/>
      </w:r>
      <w:r w:rsidR="00EF2BB8">
        <w:tab/>
      </w:r>
      <w:r w:rsidR="00EF2BB8">
        <w:tab/>
        <w:t>36.141</w:t>
      </w:r>
      <w:r w:rsidR="00EF2BB8">
        <w:tab/>
        <w:t xml:space="preserve">  CR-1165  rev  Cat: A (Rel-14) v14.8.0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Specify the normative ‘Annex E: General rules for statistical testing’, based on ‘Statistical Testing of E-DPDCH Throughput’ in Annex C.2 of TS 25.141.</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sidRPr="00C42175">
        <w:rPr>
          <w:rFonts w:ascii="Arial" w:hAnsi="Arial" w:cs="Arial"/>
          <w:b/>
        </w:rPr>
        <w:t xml:space="preserve">Decision: </w:t>
      </w:r>
      <w:r w:rsidRPr="00C42175">
        <w:rPr>
          <w:rFonts w:ascii="Arial" w:hAnsi="Arial" w:cs="Arial"/>
          <w:b/>
        </w:rPr>
        <w:tab/>
      </w:r>
      <w:r w:rsidRPr="00C42175">
        <w:rPr>
          <w:rFonts w:ascii="Arial" w:hAnsi="Arial" w:cs="Arial"/>
          <w:b/>
        </w:rPr>
        <w:tab/>
      </w:r>
      <w:r w:rsidRPr="00C42175">
        <w:rPr>
          <w:color w:val="993300"/>
          <w:u w:val="single"/>
        </w:rPr>
        <w:t xml:space="preserve">The document was </w:t>
      </w:r>
      <w:r w:rsidR="00CA3FDF" w:rsidRPr="009A4F5E">
        <w:rPr>
          <w:rFonts w:ascii="Arial" w:hAnsi="Arial" w:cs="Arial"/>
          <w:b/>
          <w:color w:val="993300"/>
          <w:u w:val="single"/>
        </w:rPr>
        <w:t>Withdrawn</w:t>
      </w:r>
      <w:r w:rsidR="00CA3FDF" w:rsidRPr="00C42175">
        <w:rPr>
          <w:rFonts w:ascii="Arial" w:hAnsi="Arial" w:cs="Arial"/>
          <w:b/>
          <w:color w:val="993300"/>
          <w:u w:val="single"/>
        </w:rPr>
        <w:t>.</w:t>
      </w:r>
      <w:r>
        <w:rPr>
          <w:color w:val="993300"/>
          <w:u w:val="single"/>
        </w:rPr>
        <w:br/>
      </w:r>
      <w:r>
        <w:rPr>
          <w:color w:val="993300"/>
          <w:u w:val="single"/>
        </w:rPr>
        <w:br/>
      </w:r>
    </w:p>
    <w:p w:rsidR="00EF2BB8" w:rsidRDefault="00BF02D3" w:rsidP="00EF2BB8">
      <w:pPr>
        <w:rPr>
          <w:i/>
        </w:rPr>
      </w:pPr>
      <w:hyperlink r:id="rId89" w:history="1">
        <w:r w:rsidR="00EF2BB8" w:rsidRPr="00675E84">
          <w:rPr>
            <w:rStyle w:val="Hyperlink"/>
            <w:rFonts w:ascii="Arial" w:hAnsi="Arial" w:cs="Arial"/>
            <w:b/>
            <w:sz w:val="24"/>
          </w:rPr>
          <w:t>R4-1809682</w:t>
        </w:r>
      </w:hyperlink>
      <w:r w:rsidR="00EF2BB8">
        <w:rPr>
          <w:b/>
        </w:rPr>
        <w:tab/>
        <w:t>CR to TS 36.141: Specification of Annex E: General rules for statistical testing</w:t>
      </w:r>
      <w:r w:rsidR="00EF2BB8">
        <w:rPr>
          <w:b/>
        </w:rPr>
        <w:br/>
      </w:r>
      <w:r w:rsidR="00EF2BB8">
        <w:tab/>
      </w:r>
      <w:r w:rsidR="00EF2BB8">
        <w:tab/>
      </w:r>
      <w:r w:rsidR="00EF2BB8">
        <w:tab/>
      </w:r>
      <w:r w:rsidR="00EF2BB8">
        <w:tab/>
      </w:r>
      <w:r w:rsidR="00EF2BB8">
        <w:tab/>
        <w:t>36.141</w:t>
      </w:r>
      <w:r w:rsidR="00EF2BB8">
        <w:tab/>
        <w:t xml:space="preserve">  CR-1166  rev  Cat: A (Rel-15) v15.3.0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Specify the normative ‘Annex E: General rules for statistical testing’, based on ‘Statistical Testing of E-DPDCH Throughput’ in Annex C.2 of TS 25.141.</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sidRPr="00C42175">
        <w:rPr>
          <w:rFonts w:ascii="Arial" w:hAnsi="Arial" w:cs="Arial"/>
          <w:b/>
        </w:rPr>
        <w:t xml:space="preserve">Decision: </w:t>
      </w:r>
      <w:r w:rsidRPr="00C42175">
        <w:rPr>
          <w:rFonts w:ascii="Arial" w:hAnsi="Arial" w:cs="Arial"/>
          <w:b/>
        </w:rPr>
        <w:tab/>
      </w:r>
      <w:r w:rsidRPr="00C42175">
        <w:rPr>
          <w:rFonts w:ascii="Arial" w:hAnsi="Arial" w:cs="Arial"/>
          <w:b/>
        </w:rPr>
        <w:tab/>
      </w:r>
      <w:r w:rsidRPr="00C42175">
        <w:rPr>
          <w:color w:val="993300"/>
          <w:u w:val="single"/>
        </w:rPr>
        <w:t xml:space="preserve">The document was </w:t>
      </w:r>
      <w:r w:rsidR="00CA3FDF" w:rsidRPr="009A4F5E">
        <w:rPr>
          <w:rFonts w:ascii="Arial" w:hAnsi="Arial" w:cs="Arial"/>
          <w:b/>
          <w:color w:val="993300"/>
          <w:u w:val="single"/>
        </w:rPr>
        <w:t>Withdrawn</w:t>
      </w:r>
      <w:r w:rsidR="00CA3FDF" w:rsidRPr="00C42175">
        <w:rPr>
          <w:rFonts w:ascii="Arial" w:hAnsi="Arial" w:cs="Arial"/>
          <w:b/>
          <w:color w:val="993300"/>
          <w:u w:val="single"/>
        </w:rPr>
        <w:t>.</w:t>
      </w:r>
      <w:r>
        <w:rPr>
          <w:color w:val="993300"/>
          <w:u w:val="single"/>
        </w:rPr>
        <w:br/>
      </w:r>
      <w:r>
        <w:rPr>
          <w:color w:val="993300"/>
          <w:u w:val="single"/>
        </w:rPr>
        <w:br/>
      </w:r>
    </w:p>
    <w:p w:rsidR="00EF2BB8" w:rsidRDefault="00BF02D3" w:rsidP="00EF2BB8">
      <w:pPr>
        <w:rPr>
          <w:i/>
        </w:rPr>
      </w:pPr>
      <w:hyperlink r:id="rId90" w:history="1">
        <w:r w:rsidR="00EF2BB8" w:rsidRPr="00675E84">
          <w:rPr>
            <w:rStyle w:val="Hyperlink"/>
            <w:rFonts w:ascii="Arial" w:hAnsi="Arial" w:cs="Arial"/>
            <w:b/>
            <w:sz w:val="24"/>
          </w:rPr>
          <w:t>R4-1809683</w:t>
        </w:r>
      </w:hyperlink>
      <w:r w:rsidR="00EF2BB8">
        <w:rPr>
          <w:b/>
        </w:rPr>
        <w:tab/>
        <w:t>CR to TS 37.145-1: Clarification on manufacturers declarations</w:t>
      </w:r>
      <w:r w:rsidR="00EF2BB8">
        <w:rPr>
          <w:b/>
        </w:rPr>
        <w:br/>
      </w:r>
      <w:r w:rsidR="00EF2BB8">
        <w:tab/>
      </w:r>
      <w:r w:rsidR="00EF2BB8">
        <w:tab/>
      </w:r>
      <w:r w:rsidR="00EF2BB8">
        <w:tab/>
      </w:r>
      <w:r w:rsidR="00EF2BB8">
        <w:tab/>
      </w:r>
      <w:r w:rsidR="00EF2BB8">
        <w:tab/>
        <w:t>37.145-1</w:t>
      </w:r>
      <w:r w:rsidR="00EF2BB8">
        <w:tab/>
        <w:t xml:space="preserve">  CR-0086  rev  Cat: F (Rel-13) v13.5.0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Clarify that the manufacturers declaration ‘CA only operation’ means the BS can only operate in CA mode but not in multiple carrier mode.</w:t>
      </w:r>
    </w:p>
    <w:p w:rsidR="00EF2BB8" w:rsidRDefault="00EF2BB8" w:rsidP="00EF2BB8">
      <w:pPr>
        <w:rPr>
          <w:rFonts w:ascii="Arial" w:hAnsi="Arial" w:cs="Arial"/>
          <w:b/>
        </w:rPr>
      </w:pPr>
      <w:r>
        <w:rPr>
          <w:rFonts w:ascii="Arial" w:hAnsi="Arial" w:cs="Arial"/>
          <w:b/>
        </w:rPr>
        <w:t xml:space="preserve">Discussion: </w:t>
      </w:r>
    </w:p>
    <w:p w:rsidR="00EF2BB8" w:rsidRDefault="00913D73" w:rsidP="00EF2BB8">
      <w:r>
        <w:lastRenderedPageBreak/>
        <w:t xml:space="preserve">Huawei: We support such declaration changes. We can merge the CA only operatin and multi-carrier operations. </w:t>
      </w:r>
    </w:p>
    <w:p w:rsidR="00913D73" w:rsidRDefault="00913D73" w:rsidP="00EF2BB8">
      <w:r>
        <w:t xml:space="preserve">Nokia: We cannot merge CA only and multiple carrier operations. Different handling for CA and multiple carriers which is reason we have different declaration for CA and multiple carriers. </w:t>
      </w:r>
    </w:p>
    <w:p w:rsidR="00913D73" w:rsidRDefault="00913D73" w:rsidP="00EF2BB8">
      <w:r>
        <w:t xml:space="preserve">Ericsson: How can BS support CA only without support of multiple carriers. </w:t>
      </w:r>
    </w:p>
    <w:p w:rsidR="00913D73" w:rsidRDefault="00913D73" w:rsidP="00EF2BB8">
      <w:r>
        <w:t xml:space="preserve">Nokia: CA is supported in Rel-10. Some BS can only support equal PSD for CA carriers. Such BS cannot support multiple carriers with different PSD. </w:t>
      </w:r>
    </w:p>
    <w:p w:rsidR="00913D73"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13D73">
        <w:rPr>
          <w:rFonts w:ascii="Arial" w:hAnsi="Arial" w:cs="Arial"/>
          <w:b/>
          <w:color w:val="993300"/>
          <w:u w:val="single"/>
        </w:rPr>
        <w:t xml:space="preserve">Revised in </w:t>
      </w:r>
      <w:hyperlink r:id="rId91" w:history="1">
        <w:r w:rsidR="00913D73" w:rsidRPr="00675E84">
          <w:rPr>
            <w:rStyle w:val="Hyperlink"/>
            <w:rFonts w:ascii="Arial" w:hAnsi="Arial" w:cs="Arial"/>
            <w:b/>
          </w:rPr>
          <w:t>R4-1811565</w:t>
        </w:r>
      </w:hyperlink>
      <w:r>
        <w:rPr>
          <w:color w:val="993300"/>
          <w:u w:val="single"/>
        </w:rPr>
        <w:br/>
      </w:r>
    </w:p>
    <w:p w:rsidR="00913D73" w:rsidRDefault="00BF02D3" w:rsidP="00913D73">
      <w:pPr>
        <w:rPr>
          <w:i/>
        </w:rPr>
      </w:pPr>
      <w:hyperlink r:id="rId92" w:history="1">
        <w:r w:rsidR="00913D73" w:rsidRPr="00675E84">
          <w:rPr>
            <w:rStyle w:val="Hyperlink"/>
            <w:rFonts w:ascii="Arial" w:hAnsi="Arial" w:cs="Arial"/>
            <w:b/>
            <w:sz w:val="24"/>
          </w:rPr>
          <w:t>R4-1811565</w:t>
        </w:r>
      </w:hyperlink>
      <w:r w:rsidR="00913D73">
        <w:rPr>
          <w:b/>
        </w:rPr>
        <w:tab/>
        <w:t>CR to TS 37.145-1: Clarification on manufacturers declarations</w:t>
      </w:r>
      <w:r w:rsidR="00913D73">
        <w:rPr>
          <w:b/>
        </w:rPr>
        <w:br/>
      </w:r>
      <w:r w:rsidR="00913D73">
        <w:tab/>
      </w:r>
      <w:r w:rsidR="00913D73">
        <w:tab/>
      </w:r>
      <w:r w:rsidR="00913D73">
        <w:tab/>
      </w:r>
      <w:r w:rsidR="00913D73">
        <w:tab/>
      </w:r>
      <w:r w:rsidR="00913D73">
        <w:tab/>
        <w:t>37.145-1</w:t>
      </w:r>
      <w:r w:rsidR="00913D73">
        <w:tab/>
        <w:t xml:space="preserve">  CR-0086  rev  Cat: F (Rel-13) v13.5.0</w:t>
      </w:r>
      <w:r w:rsidR="00913D73">
        <w:br/>
      </w:r>
      <w:r w:rsidR="00913D73">
        <w:rPr>
          <w:i/>
        </w:rPr>
        <w:tab/>
      </w:r>
      <w:r w:rsidR="00913D73">
        <w:rPr>
          <w:i/>
        </w:rPr>
        <w:tab/>
      </w:r>
      <w:r w:rsidR="00913D73">
        <w:rPr>
          <w:i/>
        </w:rPr>
        <w:tab/>
      </w:r>
      <w:r w:rsidR="00913D73">
        <w:rPr>
          <w:i/>
        </w:rPr>
        <w:tab/>
      </w:r>
      <w:r w:rsidR="00913D73">
        <w:rPr>
          <w:i/>
        </w:rPr>
        <w:tab/>
        <w:t>Source: Nokia, Nokia Shanghai Bell</w:t>
      </w:r>
    </w:p>
    <w:p w:rsidR="00913D73" w:rsidRDefault="00913D73" w:rsidP="00913D73">
      <w:pPr>
        <w:rPr>
          <w:rFonts w:ascii="Arial" w:hAnsi="Arial" w:cs="Arial"/>
          <w:b/>
        </w:rPr>
      </w:pPr>
      <w:r>
        <w:rPr>
          <w:rFonts w:ascii="Arial" w:hAnsi="Arial" w:cs="Arial"/>
          <w:b/>
        </w:rPr>
        <w:t xml:space="preserve">Abstract: </w:t>
      </w:r>
    </w:p>
    <w:p w:rsidR="00913D73" w:rsidRDefault="00913D73" w:rsidP="00913D73">
      <w:r>
        <w:t>Clarify that the manufacturers declaration ‘CA only operation’ means the BS can only operate in CA mode but not in multiple carrier mode.</w:t>
      </w:r>
    </w:p>
    <w:p w:rsidR="00913D73" w:rsidRDefault="00913D73" w:rsidP="00913D73">
      <w:pPr>
        <w:rPr>
          <w:rFonts w:ascii="Arial" w:hAnsi="Arial" w:cs="Arial"/>
          <w:b/>
        </w:rPr>
      </w:pPr>
      <w:r>
        <w:rPr>
          <w:rFonts w:ascii="Arial" w:hAnsi="Arial" w:cs="Arial"/>
          <w:b/>
        </w:rPr>
        <w:t xml:space="preserve">Discussion: </w:t>
      </w:r>
    </w:p>
    <w:p w:rsidR="00C4494F" w:rsidRDefault="00913D73" w:rsidP="00913D73">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4494F">
        <w:rPr>
          <w:rFonts w:ascii="Arial" w:hAnsi="Arial" w:cs="Arial"/>
          <w:b/>
          <w:color w:val="993300"/>
          <w:highlight w:val="green"/>
          <w:u w:val="single"/>
        </w:rPr>
        <w:t>Ag</w:t>
      </w:r>
      <w:r w:rsidR="00C4494F" w:rsidRPr="00C4494F">
        <w:rPr>
          <w:rFonts w:ascii="Arial" w:hAnsi="Arial" w:cs="Arial"/>
          <w:b/>
          <w:color w:val="993300"/>
          <w:highlight w:val="green"/>
          <w:u w:val="single"/>
        </w:rPr>
        <w:t>reed</w:t>
      </w:r>
    </w:p>
    <w:p w:rsidR="00EF2BB8" w:rsidRDefault="00EF2BB8" w:rsidP="00913D73">
      <w:pPr>
        <w:rPr>
          <w:color w:val="993300"/>
          <w:u w:val="single"/>
        </w:rPr>
      </w:pPr>
      <w:r>
        <w:rPr>
          <w:color w:val="993300"/>
          <w:u w:val="single"/>
        </w:rPr>
        <w:br/>
      </w:r>
    </w:p>
    <w:p w:rsidR="00EF2BB8" w:rsidRDefault="00BF02D3" w:rsidP="00EF2BB8">
      <w:pPr>
        <w:rPr>
          <w:i/>
        </w:rPr>
      </w:pPr>
      <w:hyperlink r:id="rId93" w:history="1">
        <w:r w:rsidR="00EF2BB8" w:rsidRPr="00675E84">
          <w:rPr>
            <w:rStyle w:val="Hyperlink"/>
            <w:rFonts w:ascii="Arial" w:hAnsi="Arial" w:cs="Arial"/>
            <w:b/>
            <w:sz w:val="24"/>
          </w:rPr>
          <w:t>R4-1809684</w:t>
        </w:r>
      </w:hyperlink>
      <w:r w:rsidR="00EF2BB8">
        <w:rPr>
          <w:b/>
        </w:rPr>
        <w:tab/>
        <w:t>CR to TS 37.145-1: Clarification on manufacturers declarations</w:t>
      </w:r>
      <w:r w:rsidR="00EF2BB8">
        <w:rPr>
          <w:b/>
        </w:rPr>
        <w:br/>
      </w:r>
      <w:r w:rsidR="00EF2BB8">
        <w:tab/>
      </w:r>
      <w:r w:rsidR="00EF2BB8">
        <w:tab/>
      </w:r>
      <w:r w:rsidR="00EF2BB8">
        <w:tab/>
      </w:r>
      <w:r w:rsidR="00EF2BB8">
        <w:tab/>
      </w:r>
      <w:r w:rsidR="00EF2BB8">
        <w:tab/>
        <w:t>37.145-1</w:t>
      </w:r>
      <w:r w:rsidR="00EF2BB8">
        <w:tab/>
        <w:t xml:space="preserve">  CR-0087  rev  Cat: A (Rel-14) v14.3.0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Clarify that the manufacturers declaration ‘CA only operation’ means the BS can only operate in CA mode but not in multiple carrier mode.</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4494F">
        <w:rPr>
          <w:rFonts w:ascii="Arial" w:hAnsi="Arial" w:cs="Arial"/>
          <w:b/>
          <w:color w:val="993300"/>
          <w:highlight w:val="green"/>
          <w:u w:val="single"/>
        </w:rPr>
        <w:t>Ag</w:t>
      </w:r>
      <w:r w:rsidR="00C4494F" w:rsidRPr="00C4494F">
        <w:rPr>
          <w:rFonts w:ascii="Arial" w:hAnsi="Arial" w:cs="Arial"/>
          <w:b/>
          <w:color w:val="993300"/>
          <w:highlight w:val="green"/>
          <w:u w:val="single"/>
        </w:rPr>
        <w:t>reed</w:t>
      </w:r>
      <w:r>
        <w:rPr>
          <w:color w:val="993300"/>
          <w:u w:val="single"/>
        </w:rPr>
        <w:br/>
      </w:r>
      <w:r>
        <w:rPr>
          <w:color w:val="993300"/>
          <w:u w:val="single"/>
        </w:rPr>
        <w:br/>
      </w:r>
    </w:p>
    <w:p w:rsidR="00EF2BB8" w:rsidRDefault="00BF02D3" w:rsidP="00EF2BB8">
      <w:pPr>
        <w:rPr>
          <w:i/>
        </w:rPr>
      </w:pPr>
      <w:hyperlink r:id="rId94" w:history="1">
        <w:r w:rsidR="00EF2BB8" w:rsidRPr="00675E84">
          <w:rPr>
            <w:rStyle w:val="Hyperlink"/>
            <w:rFonts w:ascii="Arial" w:hAnsi="Arial" w:cs="Arial"/>
            <w:b/>
            <w:sz w:val="24"/>
          </w:rPr>
          <w:t>R4-1809685</w:t>
        </w:r>
      </w:hyperlink>
      <w:r w:rsidR="00EF2BB8">
        <w:rPr>
          <w:b/>
        </w:rPr>
        <w:tab/>
        <w:t>CR to TS 37.145-1: Clarification on manufacturers declarations</w:t>
      </w:r>
      <w:r w:rsidR="00EF2BB8">
        <w:rPr>
          <w:b/>
        </w:rPr>
        <w:br/>
      </w:r>
      <w:r w:rsidR="00EF2BB8">
        <w:tab/>
      </w:r>
      <w:r w:rsidR="00EF2BB8">
        <w:tab/>
      </w:r>
      <w:r w:rsidR="00EF2BB8">
        <w:tab/>
      </w:r>
      <w:r w:rsidR="00EF2BB8">
        <w:tab/>
      </w:r>
      <w:r w:rsidR="00EF2BB8">
        <w:tab/>
        <w:t>37.145-1</w:t>
      </w:r>
      <w:r w:rsidR="00EF2BB8">
        <w:tab/>
        <w:t xml:space="preserve">  CR-0088  rev  Cat: A (Rel-15) v15.0.0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Clarify that the manufacturers declaration ‘CA only operation’ means the BS can only operate in CA mode but not in multiple carrier mode.</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21596A"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90CF4" w:rsidRPr="00490CF4">
        <w:rPr>
          <w:rFonts w:ascii="Arial" w:hAnsi="Arial" w:cs="Arial"/>
          <w:b/>
          <w:color w:val="993300"/>
          <w:highlight w:val="green"/>
          <w:u w:val="single"/>
        </w:rPr>
        <w:t>Agreed</w:t>
      </w:r>
    </w:p>
    <w:p w:rsidR="0021596A" w:rsidRDefault="0021596A" w:rsidP="00EF2BB8">
      <w:pPr>
        <w:rPr>
          <w:rFonts w:ascii="Arial" w:hAnsi="Arial" w:cs="Arial"/>
          <w:b/>
          <w:color w:val="993300"/>
          <w:u w:val="single"/>
        </w:rPr>
      </w:pPr>
    </w:p>
    <w:p w:rsidR="0021596A" w:rsidRDefault="00BF02D3" w:rsidP="0021596A">
      <w:pPr>
        <w:rPr>
          <w:i/>
        </w:rPr>
      </w:pPr>
      <w:hyperlink r:id="rId95" w:history="1">
        <w:r w:rsidR="0021596A" w:rsidRPr="00675E84">
          <w:rPr>
            <w:rStyle w:val="Hyperlink"/>
            <w:rFonts w:ascii="Arial" w:hAnsi="Arial" w:cs="Arial"/>
            <w:b/>
            <w:sz w:val="24"/>
          </w:rPr>
          <w:t>R4-1811566</w:t>
        </w:r>
      </w:hyperlink>
      <w:r w:rsidR="0021596A">
        <w:rPr>
          <w:b/>
        </w:rPr>
        <w:tab/>
        <w:t>Draft CR to TS 37.145-1: Clarification on manufacturers declarations</w:t>
      </w:r>
      <w:r w:rsidR="0021596A">
        <w:rPr>
          <w:b/>
        </w:rPr>
        <w:br/>
      </w:r>
      <w:r w:rsidR="0021596A">
        <w:tab/>
      </w:r>
      <w:r w:rsidR="0021596A">
        <w:tab/>
      </w:r>
      <w:r w:rsidR="0021596A">
        <w:tab/>
      </w:r>
      <w:r w:rsidR="0021596A">
        <w:tab/>
      </w:r>
      <w:r w:rsidR="0021596A">
        <w:tab/>
        <w:t>37.145-1</w:t>
      </w:r>
      <w:r w:rsidR="0021596A">
        <w:tab/>
        <w:t xml:space="preserve">  CR- rev  Cat: A (Rel-15) v15.0.0</w:t>
      </w:r>
      <w:r w:rsidR="0021596A">
        <w:br/>
      </w:r>
      <w:r w:rsidR="0021596A">
        <w:rPr>
          <w:i/>
        </w:rPr>
        <w:tab/>
      </w:r>
      <w:r w:rsidR="0021596A">
        <w:rPr>
          <w:i/>
        </w:rPr>
        <w:tab/>
      </w:r>
      <w:r w:rsidR="0021596A">
        <w:rPr>
          <w:i/>
        </w:rPr>
        <w:tab/>
      </w:r>
      <w:r w:rsidR="0021596A">
        <w:rPr>
          <w:i/>
        </w:rPr>
        <w:tab/>
      </w:r>
      <w:r w:rsidR="0021596A">
        <w:rPr>
          <w:i/>
        </w:rPr>
        <w:tab/>
        <w:t>Source: Nokia, Nokia Shanghai Bell</w:t>
      </w:r>
    </w:p>
    <w:p w:rsidR="0021596A" w:rsidRDefault="0021596A" w:rsidP="0021596A">
      <w:pPr>
        <w:rPr>
          <w:rFonts w:ascii="Arial" w:hAnsi="Arial" w:cs="Arial"/>
          <w:b/>
        </w:rPr>
      </w:pPr>
      <w:r>
        <w:rPr>
          <w:rFonts w:ascii="Arial" w:hAnsi="Arial" w:cs="Arial"/>
          <w:b/>
        </w:rPr>
        <w:lastRenderedPageBreak/>
        <w:t xml:space="preserve">Abstract: </w:t>
      </w:r>
    </w:p>
    <w:p w:rsidR="0021596A" w:rsidRDefault="0021596A" w:rsidP="0021596A">
      <w:r>
        <w:t>Clarify that the manufacturers declaration ‘CA only operation’ means the BS can only operate in CA mode but not in multiple carrier mode.</w:t>
      </w:r>
    </w:p>
    <w:p w:rsidR="0021596A" w:rsidRDefault="0021596A" w:rsidP="0021596A">
      <w:pPr>
        <w:rPr>
          <w:rFonts w:ascii="Arial" w:hAnsi="Arial" w:cs="Arial"/>
          <w:b/>
        </w:rPr>
      </w:pPr>
      <w:r>
        <w:rPr>
          <w:rFonts w:ascii="Arial" w:hAnsi="Arial" w:cs="Arial"/>
          <w:b/>
        </w:rPr>
        <w:t xml:space="preserve">Discussion: </w:t>
      </w:r>
    </w:p>
    <w:p w:rsidR="0021596A" w:rsidRDefault="0021596A" w:rsidP="0021596A"/>
    <w:p w:rsidR="00EF2BB8" w:rsidRDefault="0021596A" w:rsidP="0021596A">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90CF4" w:rsidRPr="00490CF4">
        <w:rPr>
          <w:rFonts w:ascii="Arial" w:hAnsi="Arial" w:cs="Arial"/>
          <w:b/>
          <w:color w:val="993300"/>
          <w:u w:val="single"/>
        </w:rPr>
        <w:t>Noted.</w:t>
      </w:r>
      <w:r w:rsidR="00EF2BB8">
        <w:rPr>
          <w:color w:val="993300"/>
          <w:u w:val="single"/>
        </w:rPr>
        <w:br/>
      </w:r>
      <w:r w:rsidR="00EF2BB8">
        <w:rPr>
          <w:color w:val="993300"/>
          <w:u w:val="single"/>
        </w:rPr>
        <w:br/>
      </w:r>
    </w:p>
    <w:p w:rsidR="00EF2BB8" w:rsidRDefault="00BF02D3" w:rsidP="00EF2BB8">
      <w:pPr>
        <w:rPr>
          <w:i/>
        </w:rPr>
      </w:pPr>
      <w:hyperlink r:id="rId96" w:history="1">
        <w:r w:rsidR="00EF2BB8" w:rsidRPr="00675E84">
          <w:rPr>
            <w:rStyle w:val="Hyperlink"/>
            <w:rFonts w:ascii="Arial" w:hAnsi="Arial" w:cs="Arial"/>
            <w:b/>
            <w:sz w:val="24"/>
          </w:rPr>
          <w:t>R4-1809686</w:t>
        </w:r>
      </w:hyperlink>
      <w:r w:rsidR="00EF2BB8">
        <w:rPr>
          <w:b/>
        </w:rPr>
        <w:tab/>
        <w:t>CR to TS 37.145-2: Clarification on manufacturers declarations</w:t>
      </w:r>
      <w:r w:rsidR="00EF2BB8">
        <w:rPr>
          <w:b/>
        </w:rPr>
        <w:br/>
      </w:r>
      <w:r w:rsidR="00EF2BB8">
        <w:tab/>
      </w:r>
      <w:r w:rsidR="00EF2BB8">
        <w:tab/>
      </w:r>
      <w:r w:rsidR="00EF2BB8">
        <w:tab/>
      </w:r>
      <w:r w:rsidR="00EF2BB8">
        <w:tab/>
      </w:r>
      <w:r w:rsidR="00EF2BB8">
        <w:tab/>
        <w:t>37.145-2</w:t>
      </w:r>
      <w:r w:rsidR="00EF2BB8">
        <w:tab/>
        <w:t xml:space="preserve">  CR-0030  rev  Cat: F (Rel-13) v13.7.0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1) It is not clear whether the manufacturers declaration ‘CA only operation’ means the BS can only operate in CA mode but not in multiple carrier mode, or it means the BS can only operate in CA mode but not in single or multiple carrier mode.</w:t>
      </w:r>
    </w:p>
    <w:p w:rsidR="00EF2BB8" w:rsidRDefault="00EF2BB8" w:rsidP="00EF2BB8">
      <w:r>
        <w:t>2) It is not</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21596A"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1596A">
        <w:rPr>
          <w:rFonts w:ascii="Arial" w:hAnsi="Arial" w:cs="Arial"/>
          <w:b/>
          <w:color w:val="993300"/>
          <w:u w:val="single"/>
        </w:rPr>
        <w:t xml:space="preserve">Revised in </w:t>
      </w:r>
      <w:hyperlink r:id="rId97" w:history="1">
        <w:r w:rsidR="0021596A" w:rsidRPr="00675E84">
          <w:rPr>
            <w:rStyle w:val="Hyperlink"/>
            <w:rFonts w:ascii="Arial" w:hAnsi="Arial" w:cs="Arial"/>
            <w:b/>
          </w:rPr>
          <w:t>R4-1811567</w:t>
        </w:r>
      </w:hyperlink>
    </w:p>
    <w:p w:rsidR="0021596A" w:rsidRDefault="0021596A" w:rsidP="00EF2BB8">
      <w:pPr>
        <w:rPr>
          <w:rFonts w:ascii="Arial" w:hAnsi="Arial" w:cs="Arial"/>
          <w:b/>
          <w:color w:val="993300"/>
          <w:u w:val="single"/>
        </w:rPr>
      </w:pPr>
    </w:p>
    <w:p w:rsidR="0021596A" w:rsidRDefault="00BF02D3" w:rsidP="0021596A">
      <w:pPr>
        <w:rPr>
          <w:i/>
        </w:rPr>
      </w:pPr>
      <w:hyperlink r:id="rId98" w:history="1">
        <w:r w:rsidR="0021596A" w:rsidRPr="00675E84">
          <w:rPr>
            <w:rStyle w:val="Hyperlink"/>
            <w:rFonts w:ascii="Arial" w:hAnsi="Arial" w:cs="Arial"/>
            <w:b/>
            <w:sz w:val="24"/>
          </w:rPr>
          <w:t>R4-1811567</w:t>
        </w:r>
      </w:hyperlink>
      <w:r w:rsidR="0021596A">
        <w:rPr>
          <w:b/>
        </w:rPr>
        <w:tab/>
        <w:t>CR to TS 37.145-2: Clarification on manufacturers declarations</w:t>
      </w:r>
      <w:r w:rsidR="0021596A">
        <w:rPr>
          <w:b/>
        </w:rPr>
        <w:br/>
      </w:r>
      <w:r w:rsidR="0021596A">
        <w:tab/>
      </w:r>
      <w:r w:rsidR="0021596A">
        <w:tab/>
      </w:r>
      <w:r w:rsidR="0021596A">
        <w:tab/>
      </w:r>
      <w:r w:rsidR="0021596A">
        <w:tab/>
      </w:r>
      <w:r w:rsidR="0021596A">
        <w:tab/>
        <w:t>37.145-2</w:t>
      </w:r>
      <w:r w:rsidR="0021596A">
        <w:tab/>
        <w:t xml:space="preserve">  CR-0030  rev  Cat: F (Rel-13) v13.7.0</w:t>
      </w:r>
      <w:r w:rsidR="0021596A">
        <w:br/>
      </w:r>
      <w:r w:rsidR="0021596A">
        <w:rPr>
          <w:i/>
        </w:rPr>
        <w:tab/>
      </w:r>
      <w:r w:rsidR="0021596A">
        <w:rPr>
          <w:i/>
        </w:rPr>
        <w:tab/>
      </w:r>
      <w:r w:rsidR="0021596A">
        <w:rPr>
          <w:i/>
        </w:rPr>
        <w:tab/>
      </w:r>
      <w:r w:rsidR="0021596A">
        <w:rPr>
          <w:i/>
        </w:rPr>
        <w:tab/>
      </w:r>
      <w:r w:rsidR="0021596A">
        <w:rPr>
          <w:i/>
        </w:rPr>
        <w:tab/>
        <w:t>Source: Nokia, Nokia Shanghai Bell</w:t>
      </w:r>
    </w:p>
    <w:p w:rsidR="0021596A" w:rsidRDefault="0021596A" w:rsidP="0021596A">
      <w:pPr>
        <w:rPr>
          <w:rFonts w:ascii="Arial" w:hAnsi="Arial" w:cs="Arial"/>
          <w:b/>
        </w:rPr>
      </w:pPr>
      <w:r>
        <w:rPr>
          <w:rFonts w:ascii="Arial" w:hAnsi="Arial" w:cs="Arial"/>
          <w:b/>
        </w:rPr>
        <w:t xml:space="preserve">Abstract: </w:t>
      </w:r>
    </w:p>
    <w:p w:rsidR="0021596A" w:rsidRDefault="0021596A" w:rsidP="0021596A">
      <w:r>
        <w:t>1) It is not clear whether the manufacturers declaration ‘CA only operation’ means the BS can only operate in CA mode but not in multiple carrier mode, or it means the BS can only operate in CA mode but not in single or multiple carrier mode.</w:t>
      </w:r>
    </w:p>
    <w:p w:rsidR="0021596A" w:rsidRDefault="0021596A" w:rsidP="0021596A">
      <w:r>
        <w:t>2) It is not</w:t>
      </w:r>
    </w:p>
    <w:p w:rsidR="0021596A" w:rsidRDefault="0021596A" w:rsidP="0021596A">
      <w:pPr>
        <w:rPr>
          <w:rFonts w:ascii="Arial" w:hAnsi="Arial" w:cs="Arial"/>
          <w:b/>
        </w:rPr>
      </w:pPr>
      <w:r>
        <w:rPr>
          <w:rFonts w:ascii="Arial" w:hAnsi="Arial" w:cs="Arial"/>
          <w:b/>
        </w:rPr>
        <w:t xml:space="preserve">Discussion: </w:t>
      </w:r>
    </w:p>
    <w:p w:rsidR="0021596A" w:rsidRDefault="0021596A" w:rsidP="0021596A"/>
    <w:p w:rsidR="00EF2BB8" w:rsidRDefault="0021596A" w:rsidP="0021596A">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4494F">
        <w:rPr>
          <w:rFonts w:ascii="Arial" w:hAnsi="Arial" w:cs="Arial"/>
          <w:b/>
          <w:color w:val="993300"/>
          <w:highlight w:val="green"/>
          <w:u w:val="single"/>
        </w:rPr>
        <w:t>Ag</w:t>
      </w:r>
      <w:r w:rsidR="00C4494F" w:rsidRPr="00C4494F">
        <w:rPr>
          <w:rFonts w:ascii="Arial" w:hAnsi="Arial" w:cs="Arial"/>
          <w:b/>
          <w:color w:val="993300"/>
          <w:highlight w:val="green"/>
          <w:u w:val="single"/>
        </w:rPr>
        <w:t>reed</w:t>
      </w:r>
      <w:r w:rsidR="00EF2BB8">
        <w:rPr>
          <w:color w:val="993300"/>
          <w:u w:val="single"/>
        </w:rPr>
        <w:br/>
      </w:r>
      <w:r w:rsidR="00EF2BB8">
        <w:rPr>
          <w:color w:val="993300"/>
          <w:u w:val="single"/>
        </w:rPr>
        <w:br/>
      </w:r>
    </w:p>
    <w:p w:rsidR="00EF2BB8" w:rsidRDefault="00BF02D3" w:rsidP="00EF2BB8">
      <w:pPr>
        <w:rPr>
          <w:i/>
        </w:rPr>
      </w:pPr>
      <w:hyperlink r:id="rId99" w:history="1">
        <w:r w:rsidR="00EF2BB8" w:rsidRPr="00675E84">
          <w:rPr>
            <w:rStyle w:val="Hyperlink"/>
            <w:rFonts w:ascii="Arial" w:hAnsi="Arial" w:cs="Arial"/>
            <w:b/>
            <w:sz w:val="24"/>
          </w:rPr>
          <w:t>R4-1809687</w:t>
        </w:r>
      </w:hyperlink>
      <w:r w:rsidR="00EF2BB8">
        <w:rPr>
          <w:b/>
        </w:rPr>
        <w:tab/>
        <w:t>CR to TS 37.145-2: Clarification on manufacturers declarations</w:t>
      </w:r>
      <w:r w:rsidR="00EF2BB8">
        <w:rPr>
          <w:b/>
        </w:rPr>
        <w:br/>
      </w:r>
      <w:r w:rsidR="00EF2BB8">
        <w:tab/>
      </w:r>
      <w:r w:rsidR="00EF2BB8">
        <w:tab/>
      </w:r>
      <w:r w:rsidR="00EF2BB8">
        <w:tab/>
      </w:r>
      <w:r w:rsidR="00EF2BB8">
        <w:tab/>
      </w:r>
      <w:r w:rsidR="00EF2BB8">
        <w:tab/>
        <w:t>37.145-2</w:t>
      </w:r>
      <w:r w:rsidR="00EF2BB8">
        <w:tab/>
        <w:t xml:space="preserve">  CR-0031  rev  Cat: A (Rel-14) v14.5.0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1) It is not clear whether the manufacturers declaration ‘CA only operation’ means the BS can only operate in CA mode but not in multiple carrier mode, or it means the BS can only operate in CA mode but not in single or multiple carrier mode.</w:t>
      </w:r>
    </w:p>
    <w:p w:rsidR="00EF2BB8" w:rsidRDefault="00EF2BB8" w:rsidP="00EF2BB8">
      <w:r>
        <w:t>2) It is not</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4494F">
        <w:rPr>
          <w:rFonts w:ascii="Arial" w:hAnsi="Arial" w:cs="Arial"/>
          <w:b/>
          <w:color w:val="993300"/>
          <w:highlight w:val="green"/>
          <w:u w:val="single"/>
        </w:rPr>
        <w:t>Ag</w:t>
      </w:r>
      <w:r w:rsidR="00C4494F" w:rsidRPr="00C4494F">
        <w:rPr>
          <w:rFonts w:ascii="Arial" w:hAnsi="Arial" w:cs="Arial"/>
          <w:b/>
          <w:color w:val="993300"/>
          <w:highlight w:val="green"/>
          <w:u w:val="single"/>
        </w:rPr>
        <w:t>reed</w:t>
      </w:r>
      <w:r>
        <w:rPr>
          <w:color w:val="993300"/>
          <w:u w:val="single"/>
        </w:rPr>
        <w:br/>
      </w:r>
      <w:r>
        <w:rPr>
          <w:color w:val="993300"/>
          <w:u w:val="single"/>
        </w:rPr>
        <w:br/>
      </w:r>
    </w:p>
    <w:p w:rsidR="00EF2BB8" w:rsidRDefault="00BF02D3" w:rsidP="00EF2BB8">
      <w:pPr>
        <w:rPr>
          <w:i/>
        </w:rPr>
      </w:pPr>
      <w:hyperlink r:id="rId100" w:history="1">
        <w:r w:rsidR="00EF2BB8" w:rsidRPr="00675E84">
          <w:rPr>
            <w:rStyle w:val="Hyperlink"/>
            <w:rFonts w:ascii="Arial" w:hAnsi="Arial" w:cs="Arial"/>
            <w:b/>
            <w:sz w:val="24"/>
          </w:rPr>
          <w:t>R4-1809688</w:t>
        </w:r>
      </w:hyperlink>
      <w:r w:rsidR="00EF2BB8">
        <w:rPr>
          <w:b/>
        </w:rPr>
        <w:tab/>
        <w:t>CR to TS 37.145-2: Clarification on manufacturers declarations</w:t>
      </w:r>
      <w:r w:rsidR="00EF2BB8">
        <w:rPr>
          <w:b/>
        </w:rPr>
        <w:br/>
      </w:r>
      <w:r w:rsidR="00EF2BB8">
        <w:tab/>
      </w:r>
      <w:r w:rsidR="00EF2BB8">
        <w:tab/>
      </w:r>
      <w:r w:rsidR="00EF2BB8">
        <w:tab/>
      </w:r>
      <w:r w:rsidR="00EF2BB8">
        <w:tab/>
      </w:r>
      <w:r w:rsidR="00EF2BB8">
        <w:tab/>
        <w:t>37.145-2</w:t>
      </w:r>
      <w:r w:rsidR="00EF2BB8">
        <w:tab/>
        <w:t xml:space="preserve">  CR-0032  rev  Cat: A (Rel-15) v15.0.0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1) It is not clear whether the manufacturers declaration ‘CA only operation’ means the BS can only operate in CA mode but not in multiple carrier mode, or it means the BS can only operate in CA mode but not in single or multiple carrier mode.</w:t>
      </w:r>
    </w:p>
    <w:p w:rsidR="00EF2BB8" w:rsidRDefault="00EF2BB8" w:rsidP="00EF2BB8">
      <w:r>
        <w:t>2) It is not</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21596A"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1596A">
        <w:rPr>
          <w:rFonts w:ascii="Arial" w:hAnsi="Arial" w:cs="Arial"/>
          <w:b/>
          <w:color w:val="993300"/>
          <w:u w:val="single"/>
        </w:rPr>
        <w:t>Withdrawn.</w:t>
      </w:r>
    </w:p>
    <w:p w:rsidR="0021596A" w:rsidRDefault="0021596A" w:rsidP="00EF2BB8">
      <w:pPr>
        <w:rPr>
          <w:rFonts w:ascii="Arial" w:hAnsi="Arial" w:cs="Arial"/>
          <w:b/>
          <w:color w:val="993300"/>
          <w:u w:val="single"/>
        </w:rPr>
      </w:pPr>
    </w:p>
    <w:p w:rsidR="0021596A" w:rsidRDefault="00BF02D3" w:rsidP="0021596A">
      <w:pPr>
        <w:rPr>
          <w:i/>
        </w:rPr>
      </w:pPr>
      <w:hyperlink r:id="rId101" w:history="1">
        <w:r w:rsidR="0021596A" w:rsidRPr="00675E84">
          <w:rPr>
            <w:rStyle w:val="Hyperlink"/>
            <w:rFonts w:ascii="Arial" w:hAnsi="Arial" w:cs="Arial"/>
            <w:b/>
            <w:sz w:val="24"/>
          </w:rPr>
          <w:t>R4-1811568</w:t>
        </w:r>
      </w:hyperlink>
      <w:r w:rsidR="0021596A">
        <w:rPr>
          <w:b/>
        </w:rPr>
        <w:tab/>
        <w:t>CR to TS 37.145-2: Clarification on manufacturers declarations</w:t>
      </w:r>
      <w:r w:rsidR="0021596A">
        <w:rPr>
          <w:b/>
        </w:rPr>
        <w:br/>
      </w:r>
      <w:r w:rsidR="0021596A">
        <w:tab/>
      </w:r>
      <w:r w:rsidR="0021596A">
        <w:tab/>
      </w:r>
      <w:r w:rsidR="0021596A">
        <w:tab/>
      </w:r>
      <w:r w:rsidR="0021596A">
        <w:tab/>
      </w:r>
      <w:r w:rsidR="0021596A">
        <w:tab/>
        <w:t>37.145-2</w:t>
      </w:r>
      <w:r w:rsidR="0021596A">
        <w:tab/>
        <w:t xml:space="preserve">  CR rev  Cat: A (Rel-15) v15.0.0</w:t>
      </w:r>
      <w:r w:rsidR="0021596A">
        <w:br/>
      </w:r>
      <w:r w:rsidR="0021596A">
        <w:rPr>
          <w:i/>
        </w:rPr>
        <w:tab/>
      </w:r>
      <w:r w:rsidR="0021596A">
        <w:rPr>
          <w:i/>
        </w:rPr>
        <w:tab/>
      </w:r>
      <w:r w:rsidR="0021596A">
        <w:rPr>
          <w:i/>
        </w:rPr>
        <w:tab/>
      </w:r>
      <w:r w:rsidR="0021596A">
        <w:rPr>
          <w:i/>
        </w:rPr>
        <w:tab/>
      </w:r>
      <w:r w:rsidR="0021596A">
        <w:rPr>
          <w:i/>
        </w:rPr>
        <w:tab/>
        <w:t>Source: Nokia, Nokia Shanghai Bell</w:t>
      </w:r>
    </w:p>
    <w:p w:rsidR="0021596A" w:rsidRDefault="0021596A" w:rsidP="0021596A">
      <w:pPr>
        <w:rPr>
          <w:rFonts w:ascii="Arial" w:hAnsi="Arial" w:cs="Arial"/>
          <w:b/>
        </w:rPr>
      </w:pPr>
      <w:r>
        <w:rPr>
          <w:rFonts w:ascii="Arial" w:hAnsi="Arial" w:cs="Arial"/>
          <w:b/>
        </w:rPr>
        <w:t xml:space="preserve">Abstract: </w:t>
      </w:r>
    </w:p>
    <w:p w:rsidR="0021596A" w:rsidRDefault="0021596A" w:rsidP="0021596A">
      <w:r>
        <w:t>1) It is not clear whether the manufacturers declaration ‘CA only operation’ means the BS can only operate in CA mode but not in multiple carrier mode, or it means the BS can only operate in CA mode but not in single or multiple carrier mode.</w:t>
      </w:r>
    </w:p>
    <w:p w:rsidR="0021596A" w:rsidRDefault="0021596A" w:rsidP="0021596A">
      <w:r>
        <w:t>2) It is not</w:t>
      </w:r>
    </w:p>
    <w:p w:rsidR="0021596A" w:rsidRDefault="0021596A" w:rsidP="0021596A">
      <w:pPr>
        <w:rPr>
          <w:rFonts w:ascii="Arial" w:hAnsi="Arial" w:cs="Arial"/>
          <w:b/>
        </w:rPr>
      </w:pPr>
      <w:r>
        <w:rPr>
          <w:rFonts w:ascii="Arial" w:hAnsi="Arial" w:cs="Arial"/>
          <w:b/>
        </w:rPr>
        <w:t xml:space="preserve">Discussion: </w:t>
      </w:r>
    </w:p>
    <w:p w:rsidR="0021596A" w:rsidRDefault="0021596A" w:rsidP="0021596A"/>
    <w:p w:rsidR="00EF2BB8" w:rsidRDefault="0021596A" w:rsidP="0021596A">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4494F" w:rsidRPr="00C4494F">
        <w:rPr>
          <w:rFonts w:ascii="Arial" w:hAnsi="Arial" w:cs="Arial"/>
          <w:b/>
          <w:color w:val="993300"/>
          <w:highlight w:val="green"/>
          <w:u w:val="single"/>
        </w:rPr>
        <w:t>Endorsed.</w:t>
      </w:r>
      <w:r w:rsidR="00EF2BB8">
        <w:rPr>
          <w:color w:val="993300"/>
          <w:u w:val="single"/>
        </w:rPr>
        <w:br/>
      </w:r>
      <w:r w:rsidR="00EF2BB8">
        <w:rPr>
          <w:color w:val="993300"/>
          <w:u w:val="single"/>
        </w:rPr>
        <w:br/>
      </w:r>
    </w:p>
    <w:p w:rsidR="00EF2BB8" w:rsidRDefault="00EF2BB8" w:rsidP="00EF2BB8">
      <w:pPr>
        <w:pStyle w:val="Heading4"/>
      </w:pPr>
      <w:bookmarkStart w:id="112" w:name="_Toc523513940"/>
      <w:r>
        <w:t>4.2.3</w:t>
      </w:r>
      <w:r>
        <w:tab/>
        <w:t>RRM (Radio Resource Management) [WI code or TEI13]</w:t>
      </w:r>
      <w:bookmarkEnd w:id="112"/>
    </w:p>
    <w:p w:rsidR="00156CE5" w:rsidRPr="00B73C71" w:rsidRDefault="00156CE5" w:rsidP="00156CE5">
      <w:pPr>
        <w:rPr>
          <w:rFonts w:ascii="Arial" w:hAnsi="Arial" w:cs="Arial"/>
          <w:b/>
          <w:i/>
          <w:color w:val="C00000"/>
          <w:sz w:val="24"/>
          <w:szCs w:val="24"/>
          <w:lang w:eastAsia="zh-CN"/>
        </w:rPr>
      </w:pPr>
      <w:r w:rsidRPr="00B73C71">
        <w:rPr>
          <w:rFonts w:ascii="Arial" w:hAnsi="Arial" w:cs="Arial"/>
          <w:b/>
          <w:i/>
          <w:color w:val="C00000"/>
          <w:sz w:val="24"/>
          <w:szCs w:val="24"/>
          <w:lang w:eastAsia="zh-CN"/>
        </w:rPr>
        <w:t>LAA</w:t>
      </w:r>
    </w:p>
    <w:p w:rsidR="00156CE5" w:rsidRPr="00B76668" w:rsidRDefault="00156CE5" w:rsidP="00156CE5">
      <w:pPr>
        <w:rPr>
          <w:color w:val="C00000"/>
          <w:u w:val="single"/>
          <w:lang w:eastAsia="zh-CN"/>
        </w:rPr>
      </w:pPr>
      <w:r w:rsidRPr="00B76668">
        <w:rPr>
          <w:rFonts w:hint="eastAsia"/>
          <w:color w:val="C00000"/>
          <w:u w:val="single"/>
          <w:lang w:eastAsia="zh-CN"/>
        </w:rPr>
        <w:t>Measurement gap offset</w:t>
      </w:r>
    </w:p>
    <w:p w:rsidR="00156CE5" w:rsidRDefault="00BF02D3" w:rsidP="00156CE5">
      <w:pPr>
        <w:rPr>
          <w:i/>
        </w:rPr>
      </w:pPr>
      <w:hyperlink r:id="rId102" w:history="1">
        <w:r w:rsidR="00156CE5">
          <w:rPr>
            <w:rStyle w:val="Hyperlink"/>
            <w:rFonts w:ascii="Arial" w:hAnsi="Arial" w:cs="Arial"/>
            <w:b/>
            <w:sz w:val="24"/>
          </w:rPr>
          <w:t>R4-1810095</w:t>
        </w:r>
      </w:hyperlink>
      <w:r w:rsidR="00156CE5">
        <w:rPr>
          <w:b/>
        </w:rPr>
        <w:tab/>
        <w:t>Clarification of the measurement gap offset in LAA inter-frequency measurement test R13</w:t>
      </w:r>
      <w:r w:rsidR="00156CE5">
        <w:rPr>
          <w:b/>
        </w:rPr>
        <w:br/>
      </w:r>
      <w:r w:rsidR="00156CE5">
        <w:tab/>
      </w:r>
      <w:r w:rsidR="00156CE5">
        <w:tab/>
      </w:r>
      <w:r w:rsidR="00156CE5">
        <w:tab/>
      </w:r>
      <w:r w:rsidR="00156CE5">
        <w:tab/>
      </w:r>
      <w:r w:rsidR="00156CE5">
        <w:tab/>
        <w:t>36.133</w:t>
      </w:r>
      <w:r w:rsidR="00156CE5">
        <w:tab/>
        <w:t xml:space="preserve">  CR-5870  rev  Cat: F (Rel-13) v13.12.0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Gap offset for LAA inter-frequency measurement test is clarified to ensure DMTC occasions fall into the configured gap</w:t>
      </w:r>
      <w:r>
        <w:rPr>
          <w:rFonts w:hint="eastAsia"/>
          <w:lang w:eastAsia="zh-CN"/>
        </w:rPr>
        <w:t>.</w:t>
      </w:r>
    </w:p>
    <w:p w:rsidR="00156CE5" w:rsidRPr="00F538C5" w:rsidRDefault="00156CE5" w:rsidP="00156CE5">
      <w:pPr>
        <w:rPr>
          <w:lang w:val="en-US" w:eastAsia="zh-CN"/>
        </w:rPr>
      </w:pPr>
      <w:r w:rsidRPr="00F538C5">
        <w:rPr>
          <w:lang w:val="en-US" w:eastAsia="zh-CN"/>
        </w:rPr>
        <w:t>Measurement gap offset needs to be specified for inter-frequency measurement test cases to ensure that DMTC occasion is aligned with the UE measurement gap</w:t>
      </w:r>
    </w:p>
    <w:p w:rsidR="00156CE5" w:rsidRPr="00F538C5" w:rsidRDefault="00156CE5" w:rsidP="00156CE5">
      <w:pPr>
        <w:rPr>
          <w:lang w:val="en-US" w:eastAsia="zh-CN"/>
        </w:rPr>
      </w:pPr>
      <w:r w:rsidRPr="00F538C5">
        <w:rPr>
          <w:lang w:val="en-US" w:eastAsia="zh-CN"/>
        </w:rPr>
        <w:t>Summary of change:</w:t>
      </w:r>
    </w:p>
    <w:p w:rsidR="00156CE5" w:rsidRPr="00B73C71" w:rsidRDefault="00156CE5" w:rsidP="005E75E4">
      <w:pPr>
        <w:pStyle w:val="ListParagraph"/>
        <w:numPr>
          <w:ilvl w:val="0"/>
          <w:numId w:val="13"/>
        </w:numPr>
        <w:overflowPunct w:val="0"/>
        <w:autoSpaceDE w:val="0"/>
        <w:autoSpaceDN w:val="0"/>
        <w:adjustRightInd w:val="0"/>
        <w:spacing w:after="180" w:line="240" w:lineRule="auto"/>
        <w:contextualSpacing w:val="0"/>
        <w:rPr>
          <w:rFonts w:ascii="Times New Roman" w:hAnsi="Times New Roman"/>
          <w:lang w:eastAsia="zh-CN"/>
        </w:rPr>
      </w:pPr>
      <w:r w:rsidRPr="00B73C71">
        <w:rPr>
          <w:rFonts w:ascii="Times New Roman" w:hAnsi="Times New Roman"/>
          <w:lang w:eastAsia="zh-CN"/>
        </w:rPr>
        <w:lastRenderedPageBreak/>
        <w:t>Specified UE gap offset to be aligned with DMTC occasion</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No technique comment was received.</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103" w:history="1">
        <w:r>
          <w:rPr>
            <w:rStyle w:val="Hyperlink"/>
            <w:rFonts w:ascii="Arial" w:hAnsi="Arial" w:cs="Arial"/>
            <w:b/>
          </w:rPr>
          <w:t>R4-1811338</w:t>
        </w:r>
      </w:hyperlink>
      <w:r>
        <w:rPr>
          <w:rFonts w:ascii="Arial" w:hAnsi="Arial" w:cs="Arial"/>
          <w:b/>
        </w:rPr>
        <w:t xml:space="preserve"> (from </w:t>
      </w:r>
      <w:hyperlink r:id="rId104" w:history="1">
        <w:r>
          <w:rPr>
            <w:rStyle w:val="Hyperlink"/>
            <w:rFonts w:ascii="Arial" w:hAnsi="Arial" w:cs="Arial"/>
            <w:b/>
          </w:rPr>
          <w:t>R4-1810095)</w:t>
        </w:r>
      </w:hyperlink>
      <w:r>
        <w:rPr>
          <w:rFonts w:ascii="Arial" w:hAnsi="Arial" w:cs="Arial"/>
          <w:b/>
        </w:rPr>
        <w:t xml:space="preserve"> </w:t>
      </w:r>
      <w:r>
        <w:rPr>
          <w:rFonts w:ascii="Arial" w:hAnsi="Arial" w:cs="Arial"/>
          <w:b/>
        </w:rPr>
        <w:br/>
      </w:r>
      <w:r>
        <w:rPr>
          <w:rFonts w:ascii="Arial" w:hAnsi="Arial" w:cs="Arial"/>
          <w:b/>
        </w:rPr>
        <w:br/>
      </w:r>
    </w:p>
    <w:p w:rsidR="00156CE5" w:rsidRDefault="00BF02D3" w:rsidP="00156CE5">
      <w:pPr>
        <w:rPr>
          <w:i/>
        </w:rPr>
      </w:pPr>
      <w:hyperlink r:id="rId105" w:history="1">
        <w:r w:rsidR="00156CE5">
          <w:rPr>
            <w:rStyle w:val="Hyperlink"/>
            <w:rFonts w:ascii="Arial" w:hAnsi="Arial" w:cs="Arial"/>
            <w:b/>
            <w:sz w:val="24"/>
          </w:rPr>
          <w:t>R4-1811338</w:t>
        </w:r>
      </w:hyperlink>
      <w:r w:rsidR="00156CE5">
        <w:rPr>
          <w:b/>
        </w:rPr>
        <w:tab/>
        <w:t>Clarification of the measurement gap offset in LAA inter-frequency measurement test R13</w:t>
      </w:r>
      <w:r w:rsidR="00156CE5">
        <w:rPr>
          <w:b/>
        </w:rPr>
        <w:br/>
      </w:r>
      <w:r w:rsidR="00156CE5">
        <w:tab/>
      </w:r>
      <w:r w:rsidR="00156CE5">
        <w:tab/>
      </w:r>
      <w:r w:rsidR="00156CE5">
        <w:tab/>
      </w:r>
      <w:r w:rsidR="00156CE5">
        <w:tab/>
      </w:r>
      <w:r w:rsidR="00156CE5">
        <w:tab/>
        <w:t>36.133</w:t>
      </w:r>
      <w:r w:rsidR="00156CE5">
        <w:tab/>
        <w:t xml:space="preserve">  CR-5870  rev  Cat: F (Rel-13) v13.12.0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Gap offset for LAA inter-frequency measurement test is clarified to ensure DMTC occasions fall into the configured gap</w:t>
      </w:r>
      <w:r>
        <w:rPr>
          <w:rFonts w:hint="eastAsia"/>
          <w:lang w:eastAsia="zh-CN"/>
        </w:rPr>
        <w:t>.</w:t>
      </w:r>
    </w:p>
    <w:p w:rsidR="00156CE5" w:rsidRPr="00F538C5" w:rsidRDefault="00156CE5" w:rsidP="00156CE5">
      <w:pPr>
        <w:rPr>
          <w:lang w:val="en-US" w:eastAsia="zh-CN"/>
        </w:rPr>
      </w:pPr>
      <w:r w:rsidRPr="00F538C5">
        <w:rPr>
          <w:lang w:val="en-US" w:eastAsia="zh-CN"/>
        </w:rPr>
        <w:t>Measurement gap offset needs to be specified for inter-frequency measurement test cases to ensure that DMTC occasion is aligned with the UE measurement gap</w:t>
      </w:r>
    </w:p>
    <w:p w:rsidR="00156CE5" w:rsidRPr="00F538C5" w:rsidRDefault="00156CE5" w:rsidP="00156CE5">
      <w:pPr>
        <w:rPr>
          <w:lang w:val="en-US" w:eastAsia="zh-CN"/>
        </w:rPr>
      </w:pPr>
      <w:r w:rsidRPr="00F538C5">
        <w:rPr>
          <w:lang w:val="en-US" w:eastAsia="zh-CN"/>
        </w:rPr>
        <w:t>Summary of change:</w:t>
      </w:r>
    </w:p>
    <w:p w:rsidR="00156CE5" w:rsidRPr="00B73C71" w:rsidRDefault="00156CE5" w:rsidP="005E75E4">
      <w:pPr>
        <w:pStyle w:val="ListParagraph"/>
        <w:numPr>
          <w:ilvl w:val="0"/>
          <w:numId w:val="13"/>
        </w:numPr>
        <w:overflowPunct w:val="0"/>
        <w:autoSpaceDE w:val="0"/>
        <w:autoSpaceDN w:val="0"/>
        <w:adjustRightInd w:val="0"/>
        <w:spacing w:after="180" w:line="240" w:lineRule="auto"/>
        <w:contextualSpacing w:val="0"/>
        <w:rPr>
          <w:rFonts w:ascii="Times New Roman" w:hAnsi="Times New Roman"/>
          <w:lang w:eastAsia="zh-CN"/>
        </w:rPr>
      </w:pPr>
      <w:r w:rsidRPr="00B73C71">
        <w:rPr>
          <w:rFonts w:ascii="Times New Roman" w:hAnsi="Times New Roman"/>
          <w:lang w:eastAsia="zh-CN"/>
        </w:rPr>
        <w:t>Specified UE gap offset to be aligned with DMTC occasion</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CC6466">
        <w:rPr>
          <w:rFonts w:ascii="Arial" w:hAnsi="Arial" w:cs="Arial"/>
          <w:b/>
          <w:highlight w:val="green"/>
        </w:rPr>
        <w:t>Agreed</w:t>
      </w:r>
      <w:r w:rsidRPr="00CC6466">
        <w:rPr>
          <w:rFonts w:ascii="Arial" w:hAnsi="Arial" w:cs="Arial"/>
          <w:b/>
          <w:highlight w:val="green"/>
        </w:rPr>
        <w:br/>
      </w:r>
      <w:r w:rsidRPr="00CC6466">
        <w:rPr>
          <w:rFonts w:ascii="Arial" w:hAnsi="Arial" w:cs="Arial"/>
          <w:b/>
          <w:highlight w:val="green"/>
        </w:rPr>
        <w:br/>
      </w:r>
    </w:p>
    <w:p w:rsidR="00156CE5" w:rsidRDefault="00BF02D3" w:rsidP="00156CE5">
      <w:pPr>
        <w:rPr>
          <w:i/>
        </w:rPr>
      </w:pPr>
      <w:hyperlink r:id="rId106" w:history="1">
        <w:r w:rsidR="00156CE5">
          <w:rPr>
            <w:rStyle w:val="Hyperlink"/>
            <w:rFonts w:ascii="Arial" w:hAnsi="Arial" w:cs="Arial"/>
            <w:b/>
            <w:sz w:val="24"/>
          </w:rPr>
          <w:t>R4-1810096</w:t>
        </w:r>
      </w:hyperlink>
      <w:r w:rsidR="00156CE5">
        <w:rPr>
          <w:b/>
        </w:rPr>
        <w:tab/>
        <w:t>Clarification of the measurement gap offset in LAA inter-frequency measurement test R14</w:t>
      </w:r>
      <w:r w:rsidR="00156CE5">
        <w:rPr>
          <w:b/>
        </w:rPr>
        <w:br/>
      </w:r>
      <w:r w:rsidR="00156CE5">
        <w:tab/>
      </w:r>
      <w:r w:rsidR="00156CE5">
        <w:tab/>
      </w:r>
      <w:r w:rsidR="00156CE5">
        <w:tab/>
      </w:r>
      <w:r w:rsidR="00156CE5">
        <w:tab/>
      </w:r>
      <w:r w:rsidR="00156CE5">
        <w:tab/>
        <w:t>36.133</w:t>
      </w:r>
      <w:r w:rsidR="00156CE5">
        <w:tab/>
        <w:t xml:space="preserve">  CR-5871  rev  Cat: A (Rel-14) v14.8.0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Gap offset for LAA inter-frequency measurement test is clarified to ensure DMTC occasions fall into the configured gap</w:t>
      </w:r>
      <w:r>
        <w:rPr>
          <w:rFonts w:hint="eastAsia"/>
          <w:lang w:eastAsia="zh-CN"/>
        </w:rPr>
        <w:t>.</w:t>
      </w:r>
    </w:p>
    <w:p w:rsidR="00156CE5" w:rsidRDefault="00156CE5" w:rsidP="00156CE5">
      <w:pPr>
        <w:rPr>
          <w:lang w:eastAsia="zh-CN"/>
        </w:rPr>
      </w:pPr>
      <w:r>
        <w:rPr>
          <w:rFonts w:hint="eastAsia"/>
          <w:lang w:eastAsia="zh-CN"/>
        </w:rPr>
        <w:t>(Cat 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FD655B">
        <w:rPr>
          <w:rFonts w:ascii="Arial" w:hAnsi="Arial" w:cs="Arial"/>
          <w:b/>
          <w:highlight w:val="green"/>
        </w:rPr>
        <w:t>Agreed</w:t>
      </w:r>
      <w:r w:rsidRPr="00FD655B">
        <w:rPr>
          <w:rFonts w:ascii="Arial" w:hAnsi="Arial" w:cs="Arial"/>
          <w:b/>
          <w:highlight w:val="green"/>
        </w:rPr>
        <w:br/>
      </w:r>
      <w:r w:rsidRPr="00FD655B">
        <w:rPr>
          <w:rFonts w:ascii="Arial" w:hAnsi="Arial" w:cs="Arial"/>
          <w:b/>
          <w:highlight w:val="green"/>
        </w:rPr>
        <w:br/>
      </w:r>
    </w:p>
    <w:p w:rsidR="00156CE5" w:rsidRDefault="00BF02D3" w:rsidP="00156CE5">
      <w:pPr>
        <w:rPr>
          <w:i/>
        </w:rPr>
      </w:pPr>
      <w:hyperlink r:id="rId107" w:history="1">
        <w:r w:rsidR="00156CE5">
          <w:rPr>
            <w:rStyle w:val="Hyperlink"/>
            <w:rFonts w:ascii="Arial" w:hAnsi="Arial" w:cs="Arial"/>
            <w:b/>
            <w:sz w:val="24"/>
          </w:rPr>
          <w:t>R4-1810097</w:t>
        </w:r>
      </w:hyperlink>
      <w:r w:rsidR="00156CE5">
        <w:rPr>
          <w:b/>
        </w:rPr>
        <w:tab/>
        <w:t>Clarification of the measurement gap offset in LAA inter-frequency measurement test R15</w:t>
      </w:r>
      <w:r w:rsidR="00156CE5">
        <w:rPr>
          <w:b/>
        </w:rPr>
        <w:br/>
      </w:r>
      <w:r w:rsidR="00156CE5">
        <w:tab/>
      </w:r>
      <w:r w:rsidR="00156CE5">
        <w:tab/>
      </w:r>
      <w:r w:rsidR="00156CE5">
        <w:tab/>
      </w:r>
      <w:r w:rsidR="00156CE5">
        <w:tab/>
      </w:r>
      <w:r w:rsidR="00156CE5">
        <w:tab/>
        <w:t>36.133</w:t>
      </w:r>
      <w:r w:rsidR="00156CE5">
        <w:tab/>
        <w:t xml:space="preserve">  CR-5872  rev  Cat: A (Rel-15) v15.3.0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Gap offset for LAA inter-frequency measurement test is clarified to ensure DMTC occasions fall into the configured gap</w:t>
      </w:r>
      <w:r>
        <w:rPr>
          <w:rFonts w:hint="eastAsia"/>
          <w:lang w:eastAsia="zh-CN"/>
        </w:rPr>
        <w:t>.</w:t>
      </w:r>
    </w:p>
    <w:p w:rsidR="00156CE5" w:rsidRDefault="00156CE5" w:rsidP="00156CE5">
      <w:pPr>
        <w:rPr>
          <w:lang w:eastAsia="zh-CN"/>
        </w:rPr>
      </w:pPr>
      <w:r>
        <w:rPr>
          <w:rFonts w:hint="eastAsia"/>
          <w:lang w:eastAsia="zh-CN"/>
        </w:rPr>
        <w:t>(Cat 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lang w:eastAsia="zh-CN"/>
        </w:rPr>
      </w:pPr>
      <w:r>
        <w:rPr>
          <w:rFonts w:ascii="Arial" w:hAnsi="Arial" w:cs="Arial"/>
          <w:b/>
        </w:rPr>
        <w:t>Decision:</w:t>
      </w:r>
      <w:r>
        <w:rPr>
          <w:rFonts w:ascii="Arial" w:hAnsi="Arial" w:cs="Arial"/>
          <w:b/>
        </w:rPr>
        <w:tab/>
      </w:r>
      <w:r>
        <w:rPr>
          <w:rFonts w:ascii="Arial" w:hAnsi="Arial" w:cs="Arial"/>
          <w:b/>
        </w:rPr>
        <w:tab/>
      </w:r>
      <w:r w:rsidRPr="00FD655B">
        <w:rPr>
          <w:rFonts w:ascii="Arial" w:hAnsi="Arial" w:cs="Arial"/>
          <w:b/>
          <w:highlight w:val="green"/>
        </w:rPr>
        <w:t>Agreed</w:t>
      </w:r>
      <w:r w:rsidRPr="00FD655B">
        <w:rPr>
          <w:rFonts w:ascii="Arial" w:hAnsi="Arial" w:cs="Arial"/>
          <w:b/>
          <w:highlight w:val="green"/>
        </w:rPr>
        <w:br/>
      </w:r>
      <w:r w:rsidRPr="00FD655B">
        <w:rPr>
          <w:rFonts w:ascii="Arial" w:hAnsi="Arial" w:cs="Arial"/>
          <w:b/>
          <w:highlight w:val="green"/>
        </w:rPr>
        <w:br/>
      </w:r>
    </w:p>
    <w:p w:rsidR="00156CE5" w:rsidRPr="00B76668" w:rsidRDefault="00156CE5" w:rsidP="00156CE5">
      <w:pPr>
        <w:rPr>
          <w:color w:val="C00000"/>
          <w:u w:val="single"/>
          <w:lang w:eastAsia="zh-CN"/>
        </w:rPr>
      </w:pPr>
      <w:r>
        <w:rPr>
          <w:rFonts w:hint="eastAsia"/>
          <w:color w:val="C00000"/>
          <w:u w:val="single"/>
          <w:lang w:eastAsia="zh-CN"/>
        </w:rPr>
        <w:t>LAA Test cases for CSI-RSRP</w:t>
      </w:r>
    </w:p>
    <w:p w:rsidR="00156CE5" w:rsidRDefault="00BF02D3" w:rsidP="00156CE5">
      <w:pPr>
        <w:rPr>
          <w:i/>
        </w:rPr>
      </w:pPr>
      <w:hyperlink r:id="rId108" w:history="1">
        <w:r w:rsidR="00156CE5">
          <w:rPr>
            <w:rStyle w:val="Hyperlink"/>
            <w:rFonts w:ascii="Arial" w:hAnsi="Arial" w:cs="Arial"/>
            <w:b/>
            <w:sz w:val="24"/>
          </w:rPr>
          <w:t>R4-1809769</w:t>
        </w:r>
      </w:hyperlink>
      <w:r w:rsidR="00156CE5">
        <w:rPr>
          <w:b/>
        </w:rPr>
        <w:tab/>
        <w:t>Correction of test parameters for LAA Test cases A.9.1.60 and A.9.1.61</w:t>
      </w:r>
      <w:r w:rsidR="00156CE5">
        <w:rPr>
          <w:b/>
        </w:rPr>
        <w:br/>
      </w:r>
      <w:r w:rsidR="00156CE5">
        <w:tab/>
      </w:r>
      <w:r w:rsidR="00156CE5">
        <w:tab/>
      </w:r>
      <w:r w:rsidR="00156CE5">
        <w:tab/>
      </w:r>
      <w:r w:rsidR="00156CE5">
        <w:tab/>
      </w:r>
      <w:r w:rsidR="00156CE5">
        <w:tab/>
        <w:t>36.133</w:t>
      </w:r>
      <w:r w:rsidR="00156CE5">
        <w:tab/>
        <w:t xml:space="preserve">  CR-5859  rev  Cat: F (Rel-13) v13.12.0</w:t>
      </w:r>
      <w:r w:rsidR="00156CE5">
        <w:br/>
      </w:r>
      <w:r w:rsidR="00156CE5">
        <w:rPr>
          <w:i/>
        </w:rPr>
        <w:tab/>
      </w:r>
      <w:r w:rsidR="00156CE5">
        <w:rPr>
          <w:i/>
        </w:rPr>
        <w:tab/>
      </w:r>
      <w:r w:rsidR="00156CE5">
        <w:rPr>
          <w:i/>
        </w:rPr>
        <w:tab/>
      </w:r>
      <w:r w:rsidR="00156CE5">
        <w:rPr>
          <w:i/>
        </w:rPr>
        <w:tab/>
      </w:r>
      <w:r w:rsidR="00156CE5">
        <w:rPr>
          <w:i/>
        </w:rPr>
        <w:tab/>
        <w:t>Source: ANRITSU LTD</w:t>
      </w:r>
    </w:p>
    <w:p w:rsidR="00156CE5" w:rsidRDefault="00156CE5" w:rsidP="00156CE5">
      <w:pPr>
        <w:rPr>
          <w:rFonts w:ascii="Arial" w:hAnsi="Arial" w:cs="Arial"/>
          <w:b/>
        </w:rPr>
      </w:pPr>
      <w:r>
        <w:rPr>
          <w:rFonts w:ascii="Arial" w:hAnsi="Arial" w:cs="Arial"/>
          <w:b/>
        </w:rPr>
        <w:t xml:space="preserve">Abstract: </w:t>
      </w:r>
    </w:p>
    <w:p w:rsidR="00156CE5" w:rsidRPr="00F538C5" w:rsidRDefault="00156CE5" w:rsidP="00156CE5">
      <w:pPr>
        <w:rPr>
          <w:lang w:val="en-US" w:eastAsia="zh-CN"/>
        </w:rPr>
      </w:pPr>
      <w:r w:rsidRPr="00F538C5">
        <w:rPr>
          <w:lang w:val="en-US" w:eastAsia="zh-CN"/>
        </w:rPr>
        <w:t>The test parameters CSI-RS periodicity and p-C-r10 specified in tables A.9.1.60.2-1 and A.9.1.61.2-1 should be removed from these tables because these two parameters are not required in CSI-RS based discovery signal measurement.</w:t>
      </w:r>
    </w:p>
    <w:p w:rsidR="00156CE5" w:rsidRPr="00F538C5" w:rsidRDefault="00156CE5" w:rsidP="005E75E4">
      <w:pPr>
        <w:pStyle w:val="ListParagraph"/>
        <w:numPr>
          <w:ilvl w:val="0"/>
          <w:numId w:val="12"/>
        </w:numPr>
        <w:overflowPunct w:val="0"/>
        <w:autoSpaceDE w:val="0"/>
        <w:autoSpaceDN w:val="0"/>
        <w:adjustRightInd w:val="0"/>
        <w:spacing w:after="180" w:line="240" w:lineRule="auto"/>
        <w:contextualSpacing w:val="0"/>
        <w:rPr>
          <w:rFonts w:ascii="Times New Roman" w:hAnsi="Times New Roman"/>
          <w:lang w:eastAsia="zh-CN"/>
        </w:rPr>
      </w:pPr>
      <w:r w:rsidRPr="00F538C5">
        <w:rPr>
          <w:rFonts w:ascii="Times New Roman" w:hAnsi="Times New Roman"/>
          <w:lang w:eastAsia="zh-CN"/>
        </w:rPr>
        <w:t>Test paramters CSI-RS periodicity and p-C-r10 are configured with transmission mode 9, and they are configured as csi-RS-r10 parameters under physicalConfigDedicated and/or physicalConfigDedicatedScell. These test case do not appear to use TM9 or TM10.</w:t>
      </w:r>
    </w:p>
    <w:p w:rsidR="00156CE5" w:rsidRPr="00F538C5" w:rsidRDefault="00156CE5" w:rsidP="005E75E4">
      <w:pPr>
        <w:pStyle w:val="ListParagraph"/>
        <w:numPr>
          <w:ilvl w:val="0"/>
          <w:numId w:val="12"/>
        </w:numPr>
        <w:overflowPunct w:val="0"/>
        <w:autoSpaceDE w:val="0"/>
        <w:autoSpaceDN w:val="0"/>
        <w:adjustRightInd w:val="0"/>
        <w:spacing w:after="180" w:line="240" w:lineRule="auto"/>
        <w:contextualSpacing w:val="0"/>
        <w:rPr>
          <w:rFonts w:ascii="Times New Roman" w:hAnsi="Times New Roman"/>
          <w:lang w:eastAsia="zh-CN"/>
        </w:rPr>
      </w:pPr>
      <w:r w:rsidRPr="00F538C5">
        <w:rPr>
          <w:rFonts w:ascii="Times New Roman" w:hAnsi="Times New Roman"/>
          <w:lang w:eastAsia="zh-CN"/>
        </w:rPr>
        <w:t xml:space="preserve">They are used for dedicated physical configuration. SCell’s parameter value may be configured and indicated to DUT, but Cell3 is a neighbouring cell, these parameters are not configured as higher layer parameters and not indicated to DUT. </w:t>
      </w:r>
    </w:p>
    <w:p w:rsidR="00156CE5" w:rsidRPr="00F538C5" w:rsidRDefault="00156CE5" w:rsidP="005E75E4">
      <w:pPr>
        <w:pStyle w:val="ListParagraph"/>
        <w:numPr>
          <w:ilvl w:val="0"/>
          <w:numId w:val="12"/>
        </w:numPr>
        <w:overflowPunct w:val="0"/>
        <w:autoSpaceDE w:val="0"/>
        <w:autoSpaceDN w:val="0"/>
        <w:adjustRightInd w:val="0"/>
        <w:spacing w:after="180" w:line="240" w:lineRule="auto"/>
        <w:contextualSpacing w:val="0"/>
        <w:rPr>
          <w:rFonts w:ascii="Times New Roman" w:hAnsi="Times New Roman"/>
          <w:lang w:eastAsia="zh-CN"/>
        </w:rPr>
      </w:pPr>
      <w:r w:rsidRPr="00F538C5">
        <w:rPr>
          <w:rFonts w:ascii="Times New Roman" w:hAnsi="Times New Roman"/>
          <w:lang w:eastAsia="zh-CN"/>
        </w:rPr>
        <w:t>For CSI-RS periodicity, the existing value of 10ms is misaligned with the DMTC periodicity 40ms which transmits a discovery singnal with CSI-RS, so that CSI-RS periodicity will not be used in this test. The timing for transmission of CSI-RS is indicated by CSI-RS subframe offset (subframeOffset-r12 in measDS-Config). In Anritsu’s understanding, TS 36.331 text for MeasDS-Config information elements specfies that the field subframeOffset is set to the value 0 if the carrierFreq in the measurement object is on an unlicensed band, so this value is correct.</w:t>
      </w:r>
    </w:p>
    <w:p w:rsidR="00156CE5" w:rsidRPr="00F538C5" w:rsidRDefault="00156CE5" w:rsidP="005E75E4">
      <w:pPr>
        <w:pStyle w:val="ListParagraph"/>
        <w:numPr>
          <w:ilvl w:val="0"/>
          <w:numId w:val="12"/>
        </w:numPr>
        <w:overflowPunct w:val="0"/>
        <w:autoSpaceDE w:val="0"/>
        <w:autoSpaceDN w:val="0"/>
        <w:adjustRightInd w:val="0"/>
        <w:spacing w:after="180" w:line="240" w:lineRule="auto"/>
        <w:contextualSpacing w:val="0"/>
        <w:rPr>
          <w:rFonts w:ascii="Times New Roman" w:hAnsi="Times New Roman"/>
          <w:lang w:eastAsia="zh-CN"/>
        </w:rPr>
      </w:pPr>
      <w:r w:rsidRPr="00F538C5">
        <w:rPr>
          <w:rFonts w:ascii="Times New Roman" w:hAnsi="Times New Roman"/>
          <w:lang w:eastAsia="zh-CN"/>
        </w:rPr>
        <w:t xml:space="preserve">For p-C-r10 parameter, this means a ratio of PDSCH EPRE to CSI-RS EPRE. In the discovery signal measurement on SCC and its intra-frequency neighbour, this parameter should not be used. </w:t>
      </w:r>
    </w:p>
    <w:p w:rsidR="00156CE5" w:rsidRPr="00F538C5" w:rsidRDefault="00156CE5" w:rsidP="00156CE5">
      <w:pPr>
        <w:rPr>
          <w:lang w:val="en-US" w:eastAsia="zh-CN"/>
        </w:rPr>
      </w:pPr>
      <w:r w:rsidRPr="00F538C5">
        <w:rPr>
          <w:lang w:val="en-US" w:eastAsia="zh-CN"/>
        </w:rPr>
        <w:t>Therefore csi-RS-r10 IE includes these two parameters are not configured in this test.</w:t>
      </w:r>
    </w:p>
    <w:p w:rsidR="00156CE5" w:rsidRPr="00F538C5" w:rsidRDefault="00156CE5" w:rsidP="00156CE5">
      <w:pPr>
        <w:rPr>
          <w:lang w:val="en-US" w:eastAsia="zh-CN"/>
        </w:rPr>
      </w:pPr>
      <w:r w:rsidRPr="00F538C5">
        <w:rPr>
          <w:lang w:val="en-US" w:eastAsia="zh-CN"/>
        </w:rPr>
        <w:t>Summary of change:</w:t>
      </w:r>
    </w:p>
    <w:p w:rsidR="00156CE5" w:rsidRPr="00792BCD" w:rsidRDefault="00156CE5" w:rsidP="005E75E4">
      <w:pPr>
        <w:pStyle w:val="ListParagraph"/>
        <w:numPr>
          <w:ilvl w:val="0"/>
          <w:numId w:val="14"/>
        </w:numPr>
        <w:overflowPunct w:val="0"/>
        <w:autoSpaceDE w:val="0"/>
        <w:autoSpaceDN w:val="0"/>
        <w:adjustRightInd w:val="0"/>
        <w:spacing w:after="180" w:line="240" w:lineRule="auto"/>
        <w:contextualSpacing w:val="0"/>
        <w:rPr>
          <w:rFonts w:ascii="Times New Roman" w:hAnsi="Times New Roman"/>
          <w:lang w:eastAsia="zh-CN"/>
        </w:rPr>
      </w:pPr>
      <w:r w:rsidRPr="00792BCD">
        <w:rPr>
          <w:rFonts w:ascii="Times New Roman" w:hAnsi="Times New Roman"/>
          <w:lang w:eastAsia="zh-CN"/>
        </w:rPr>
        <w:t>Remove the test parameters CSI-RS periodicity and p-C-r10 from tables A.9.1.60.2-1 and A.9.1.61.2-1.</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1C2365">
        <w:rPr>
          <w:rFonts w:ascii="Arial" w:hAnsi="Arial" w:cs="Arial"/>
          <w:b/>
          <w:highlight w:val="green"/>
        </w:rPr>
        <w:t>Agreed</w:t>
      </w:r>
      <w:r w:rsidRPr="001C2365">
        <w:rPr>
          <w:rFonts w:ascii="Arial" w:hAnsi="Arial" w:cs="Arial"/>
          <w:b/>
          <w:highlight w:val="green"/>
        </w:rPr>
        <w:br/>
      </w:r>
      <w:r w:rsidRPr="001C2365">
        <w:rPr>
          <w:rFonts w:ascii="Arial" w:hAnsi="Arial" w:cs="Arial"/>
          <w:b/>
          <w:highlight w:val="green"/>
        </w:rPr>
        <w:br/>
      </w:r>
    </w:p>
    <w:p w:rsidR="00156CE5" w:rsidRDefault="00BF02D3" w:rsidP="00156CE5">
      <w:pPr>
        <w:rPr>
          <w:i/>
        </w:rPr>
      </w:pPr>
      <w:hyperlink r:id="rId109" w:history="1">
        <w:r w:rsidR="00156CE5">
          <w:rPr>
            <w:rStyle w:val="Hyperlink"/>
            <w:rFonts w:ascii="Arial" w:hAnsi="Arial" w:cs="Arial"/>
            <w:b/>
            <w:sz w:val="24"/>
          </w:rPr>
          <w:t>R4-1809770</w:t>
        </w:r>
      </w:hyperlink>
      <w:r w:rsidR="00156CE5">
        <w:rPr>
          <w:b/>
        </w:rPr>
        <w:tab/>
        <w:t>Correction of test parameters for LAA Test cases A.9.1.60 and A.9.1.61</w:t>
      </w:r>
      <w:r w:rsidR="00156CE5">
        <w:rPr>
          <w:b/>
        </w:rPr>
        <w:br/>
      </w:r>
      <w:r w:rsidR="00156CE5">
        <w:tab/>
      </w:r>
      <w:r w:rsidR="00156CE5">
        <w:tab/>
      </w:r>
      <w:r w:rsidR="00156CE5">
        <w:tab/>
      </w:r>
      <w:r w:rsidR="00156CE5">
        <w:tab/>
      </w:r>
      <w:r w:rsidR="00156CE5">
        <w:tab/>
        <w:t>36.133</w:t>
      </w:r>
      <w:r w:rsidR="00156CE5">
        <w:tab/>
        <w:t xml:space="preserve">  CR-5860  rev  Cat: A (Rel-14) v14.8.0</w:t>
      </w:r>
      <w:r w:rsidR="00156CE5">
        <w:br/>
      </w:r>
      <w:r w:rsidR="00156CE5">
        <w:rPr>
          <w:i/>
        </w:rPr>
        <w:tab/>
      </w:r>
      <w:r w:rsidR="00156CE5">
        <w:rPr>
          <w:i/>
        </w:rPr>
        <w:tab/>
      </w:r>
      <w:r w:rsidR="00156CE5">
        <w:rPr>
          <w:i/>
        </w:rPr>
        <w:tab/>
      </w:r>
      <w:r w:rsidR="00156CE5">
        <w:rPr>
          <w:i/>
        </w:rPr>
        <w:tab/>
      </w:r>
      <w:r w:rsidR="00156CE5">
        <w:rPr>
          <w:i/>
        </w:rPr>
        <w:tab/>
        <w:t>Source: ANRITSU LTD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rPr>
          <w:rFonts w:hint="eastAsia"/>
          <w:lang w:eastAsia="zh-CN"/>
        </w:rPr>
        <w:t>(Cat A)</w:t>
      </w:r>
    </w:p>
    <w:p w:rsidR="00156CE5" w:rsidRDefault="00156CE5" w:rsidP="00156CE5">
      <w:pPr>
        <w:rPr>
          <w:rFonts w:ascii="Arial" w:hAnsi="Arial" w:cs="Arial"/>
          <w:b/>
        </w:rPr>
      </w:pPr>
      <w:r>
        <w:rPr>
          <w:rFonts w:ascii="Arial" w:hAnsi="Arial" w:cs="Arial"/>
          <w:b/>
        </w:rPr>
        <w:t xml:space="preserve">Discussion: </w:t>
      </w:r>
    </w:p>
    <w:p w:rsidR="00156CE5" w:rsidRPr="00B76668" w:rsidRDefault="00156CE5" w:rsidP="00156CE5">
      <w:pPr>
        <w:rPr>
          <w:color w:val="C00000"/>
          <w:lang w:eastAsia="zh-CN"/>
        </w:rPr>
      </w:pPr>
    </w:p>
    <w:p w:rsidR="00156CE5" w:rsidRDefault="00156CE5" w:rsidP="00156CE5">
      <w:pPr>
        <w:rPr>
          <w:color w:val="993300"/>
          <w:u w:val="single"/>
        </w:rPr>
      </w:pPr>
      <w:r>
        <w:rPr>
          <w:rFonts w:ascii="Arial" w:hAnsi="Arial" w:cs="Arial"/>
          <w:b/>
        </w:rPr>
        <w:lastRenderedPageBreak/>
        <w:t>Decision:</w:t>
      </w:r>
      <w:r>
        <w:rPr>
          <w:rFonts w:ascii="Arial" w:hAnsi="Arial" w:cs="Arial"/>
          <w:b/>
        </w:rPr>
        <w:tab/>
      </w:r>
      <w:r>
        <w:rPr>
          <w:rFonts w:ascii="Arial" w:hAnsi="Arial" w:cs="Arial"/>
          <w:b/>
        </w:rPr>
        <w:tab/>
      </w:r>
      <w:r w:rsidRPr="001C2365">
        <w:rPr>
          <w:rFonts w:ascii="Arial" w:hAnsi="Arial" w:cs="Arial"/>
          <w:b/>
          <w:highlight w:val="green"/>
        </w:rPr>
        <w:t>Agreed</w:t>
      </w:r>
      <w:r w:rsidRPr="001C2365">
        <w:rPr>
          <w:rFonts w:ascii="Arial" w:hAnsi="Arial" w:cs="Arial"/>
          <w:b/>
          <w:highlight w:val="green"/>
        </w:rPr>
        <w:br/>
      </w:r>
      <w:r w:rsidRPr="001C2365">
        <w:rPr>
          <w:rFonts w:ascii="Arial" w:hAnsi="Arial" w:cs="Arial"/>
          <w:b/>
          <w:highlight w:val="green"/>
        </w:rPr>
        <w:br/>
      </w:r>
    </w:p>
    <w:p w:rsidR="00156CE5" w:rsidRDefault="00BF02D3" w:rsidP="00156CE5">
      <w:pPr>
        <w:rPr>
          <w:i/>
        </w:rPr>
      </w:pPr>
      <w:hyperlink r:id="rId110" w:history="1">
        <w:r w:rsidR="00156CE5">
          <w:rPr>
            <w:rStyle w:val="Hyperlink"/>
            <w:rFonts w:ascii="Arial" w:hAnsi="Arial" w:cs="Arial"/>
            <w:b/>
            <w:sz w:val="24"/>
          </w:rPr>
          <w:t>R4-1809771</w:t>
        </w:r>
      </w:hyperlink>
      <w:r w:rsidR="00156CE5">
        <w:rPr>
          <w:b/>
        </w:rPr>
        <w:tab/>
        <w:t>Correction of test parameters for LAA Test cases A.9.1.60 and A.9.1.61</w:t>
      </w:r>
      <w:r w:rsidR="00156CE5">
        <w:rPr>
          <w:b/>
        </w:rPr>
        <w:br/>
      </w:r>
      <w:r w:rsidR="00156CE5">
        <w:tab/>
      </w:r>
      <w:r w:rsidR="00156CE5">
        <w:tab/>
      </w:r>
      <w:r w:rsidR="00156CE5">
        <w:tab/>
      </w:r>
      <w:r w:rsidR="00156CE5">
        <w:tab/>
      </w:r>
      <w:r w:rsidR="00156CE5">
        <w:tab/>
        <w:t>36.133</w:t>
      </w:r>
      <w:r w:rsidR="00156CE5">
        <w:tab/>
        <w:t xml:space="preserve">  CR-5861  rev  Cat: A (Rel-15) v15.3.0</w:t>
      </w:r>
      <w:r w:rsidR="00156CE5">
        <w:br/>
      </w:r>
      <w:r w:rsidR="00156CE5">
        <w:rPr>
          <w:i/>
        </w:rPr>
        <w:tab/>
      </w:r>
      <w:r w:rsidR="00156CE5">
        <w:rPr>
          <w:i/>
        </w:rPr>
        <w:tab/>
      </w:r>
      <w:r w:rsidR="00156CE5">
        <w:rPr>
          <w:i/>
        </w:rPr>
        <w:tab/>
      </w:r>
      <w:r w:rsidR="00156CE5">
        <w:rPr>
          <w:i/>
        </w:rPr>
        <w:tab/>
      </w:r>
      <w:r w:rsidR="00156CE5">
        <w:rPr>
          <w:i/>
        </w:rPr>
        <w:tab/>
        <w:t>Source: ANRITSU LTD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rPr>
          <w:rFonts w:hint="eastAsia"/>
          <w:lang w:eastAsia="zh-CN"/>
        </w:rPr>
        <w:t>(Cat A)</w:t>
      </w:r>
    </w:p>
    <w:p w:rsidR="00156CE5" w:rsidRDefault="00156CE5" w:rsidP="00156CE5">
      <w:pPr>
        <w:rPr>
          <w:rFonts w:ascii="Arial" w:hAnsi="Arial" w:cs="Arial"/>
          <w:b/>
        </w:rPr>
      </w:pPr>
      <w:r>
        <w:rPr>
          <w:rFonts w:ascii="Arial" w:hAnsi="Arial" w:cs="Arial"/>
          <w:b/>
        </w:rPr>
        <w:t xml:space="preserve">Discussion: </w:t>
      </w:r>
    </w:p>
    <w:p w:rsidR="00156CE5" w:rsidRPr="00B76668" w:rsidRDefault="00156CE5" w:rsidP="00156CE5">
      <w:pPr>
        <w:rPr>
          <w:color w:val="C00000"/>
          <w:lang w:eastAsia="zh-CN"/>
        </w:rPr>
      </w:pP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1C2365">
        <w:rPr>
          <w:rFonts w:ascii="Arial" w:hAnsi="Arial" w:cs="Arial"/>
          <w:b/>
          <w:highlight w:val="green"/>
        </w:rPr>
        <w:t>Agreed</w:t>
      </w:r>
      <w:r w:rsidRPr="001C2365">
        <w:rPr>
          <w:rFonts w:ascii="Arial" w:hAnsi="Arial" w:cs="Arial"/>
          <w:b/>
          <w:highlight w:val="green"/>
        </w:rPr>
        <w:br/>
      </w:r>
      <w:r w:rsidRPr="001C2365">
        <w:rPr>
          <w:rFonts w:ascii="Arial" w:hAnsi="Arial" w:cs="Arial"/>
          <w:b/>
          <w:highlight w:val="green"/>
        </w:rPr>
        <w:br/>
      </w:r>
    </w:p>
    <w:p w:rsidR="00156CE5" w:rsidRPr="00B73C71"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CA</w:t>
      </w:r>
    </w:p>
    <w:p w:rsidR="00156CE5" w:rsidRDefault="00BF02D3" w:rsidP="00156CE5">
      <w:pPr>
        <w:rPr>
          <w:i/>
        </w:rPr>
      </w:pPr>
      <w:hyperlink r:id="rId111" w:history="1">
        <w:r w:rsidR="00156CE5">
          <w:rPr>
            <w:rStyle w:val="Hyperlink"/>
            <w:rFonts w:ascii="Arial" w:hAnsi="Arial" w:cs="Arial"/>
            <w:b/>
            <w:sz w:val="24"/>
          </w:rPr>
          <w:t>R4-1809647</w:t>
        </w:r>
      </w:hyperlink>
      <w:r w:rsidR="00156CE5">
        <w:rPr>
          <w:b/>
        </w:rPr>
        <w:tab/>
        <w:t>Corrections to generic CA RRM test cases (Rel-15)</w:t>
      </w:r>
      <w:r w:rsidR="00156CE5">
        <w:rPr>
          <w:b/>
        </w:rPr>
        <w:br/>
      </w:r>
      <w:r w:rsidR="00156CE5">
        <w:tab/>
      </w:r>
      <w:r w:rsidR="00156CE5">
        <w:tab/>
      </w:r>
      <w:r w:rsidR="00156CE5">
        <w:tab/>
      </w:r>
      <w:r w:rsidR="00156CE5">
        <w:tab/>
      </w:r>
      <w:r w:rsidR="00156CE5">
        <w:tab/>
        <w:t>36.133</w:t>
      </w:r>
      <w:r w:rsidR="00156CE5">
        <w:tab/>
        <w:t xml:space="preserve">  CR-5851  rev  Cat: F (Rel-15) v15.3.0</w:t>
      </w:r>
      <w:r w:rsidR="00156CE5">
        <w:br/>
      </w:r>
      <w:r w:rsidR="00156CE5">
        <w:rPr>
          <w:i/>
        </w:rPr>
        <w:tab/>
      </w:r>
      <w:r w:rsidR="00156CE5">
        <w:rPr>
          <w:i/>
        </w:rPr>
        <w:tab/>
      </w:r>
      <w:r w:rsidR="00156CE5">
        <w:rPr>
          <w:i/>
        </w:rPr>
        <w:tab/>
      </w:r>
      <w:r w:rsidR="00156CE5">
        <w:rPr>
          <w:i/>
        </w:rPr>
        <w:tab/>
      </w:r>
      <w:r w:rsidR="00156CE5">
        <w:rPr>
          <w:i/>
        </w:rPr>
        <w:tab/>
        <w:t>Source: Rohde &amp; Schwarz</w:t>
      </w:r>
    </w:p>
    <w:p w:rsidR="00156CE5" w:rsidRDefault="00156CE5" w:rsidP="00156CE5">
      <w:pPr>
        <w:rPr>
          <w:rFonts w:ascii="Arial" w:hAnsi="Arial" w:cs="Arial"/>
          <w:b/>
        </w:rPr>
      </w:pPr>
      <w:r>
        <w:rPr>
          <w:rFonts w:ascii="Arial" w:hAnsi="Arial" w:cs="Arial"/>
          <w:b/>
        </w:rPr>
        <w:t xml:space="preserve">Abstract: </w:t>
      </w:r>
    </w:p>
    <w:p w:rsidR="00156CE5" w:rsidRPr="00F538C5" w:rsidRDefault="00156CE5" w:rsidP="00156CE5">
      <w:r w:rsidRPr="00F538C5">
        <w:t xml:space="preserve">UL/DL- and Special SF configuration for TDD cells have not been described correctly or is missing at all in some of the newly added generic CA test cases. </w:t>
      </w:r>
    </w:p>
    <w:p w:rsidR="00156CE5" w:rsidRPr="00F538C5" w:rsidRDefault="00156CE5" w:rsidP="00156CE5">
      <w:r w:rsidRPr="00F538C5">
        <w:t>Summary of change:</w:t>
      </w:r>
    </w:p>
    <w:p w:rsidR="00156CE5" w:rsidRPr="00F538C5" w:rsidRDefault="00156CE5" w:rsidP="005E75E4">
      <w:pPr>
        <w:pStyle w:val="ListParagraph"/>
        <w:numPr>
          <w:ilvl w:val="0"/>
          <w:numId w:val="11"/>
        </w:numPr>
        <w:overflowPunct w:val="0"/>
        <w:autoSpaceDE w:val="0"/>
        <w:autoSpaceDN w:val="0"/>
        <w:adjustRightInd w:val="0"/>
        <w:spacing w:after="180" w:line="240" w:lineRule="auto"/>
        <w:contextualSpacing w:val="0"/>
        <w:rPr>
          <w:rFonts w:ascii="Times New Roman" w:hAnsi="Times New Roman"/>
        </w:rPr>
      </w:pPr>
      <w:r w:rsidRPr="00F538C5">
        <w:rPr>
          <w:rFonts w:ascii="Times New Roman" w:hAnsi="Times New Roman"/>
        </w:rPr>
        <w:t>Added the clarification “TDD” to the UL/DL- and Special SF configuration to clarify the applicability only to TDD cells.</w:t>
      </w:r>
    </w:p>
    <w:p w:rsidR="00156CE5" w:rsidRPr="00F538C5" w:rsidRDefault="00156CE5" w:rsidP="005E75E4">
      <w:pPr>
        <w:pStyle w:val="ListParagraph"/>
        <w:numPr>
          <w:ilvl w:val="0"/>
          <w:numId w:val="11"/>
        </w:numPr>
        <w:overflowPunct w:val="0"/>
        <w:autoSpaceDE w:val="0"/>
        <w:autoSpaceDN w:val="0"/>
        <w:adjustRightInd w:val="0"/>
        <w:spacing w:after="180" w:line="240" w:lineRule="auto"/>
        <w:contextualSpacing w:val="0"/>
        <w:rPr>
          <w:rFonts w:ascii="Times New Roman" w:hAnsi="Times New Roman"/>
        </w:rPr>
      </w:pPr>
      <w:r w:rsidRPr="00F538C5">
        <w:rPr>
          <w:rFonts w:ascii="Times New Roman" w:hAnsi="Times New Roman"/>
        </w:rPr>
        <w:t>Added UL/DL- and Special SF configuration (6 / 1) where missing.</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Change the WI code and add the comment that RAN5 is expected to implement the CR from Rel-13.</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112" w:history="1">
        <w:r>
          <w:rPr>
            <w:rStyle w:val="Hyperlink"/>
            <w:rFonts w:ascii="Arial" w:hAnsi="Arial" w:cs="Arial"/>
            <w:b/>
          </w:rPr>
          <w:t>R4-1811339</w:t>
        </w:r>
      </w:hyperlink>
      <w:r>
        <w:rPr>
          <w:rFonts w:ascii="Arial" w:hAnsi="Arial" w:cs="Arial"/>
          <w:b/>
        </w:rPr>
        <w:t xml:space="preserve"> (from </w:t>
      </w:r>
      <w:hyperlink r:id="rId113" w:history="1">
        <w:r>
          <w:rPr>
            <w:rStyle w:val="Hyperlink"/>
            <w:rFonts w:ascii="Arial" w:hAnsi="Arial" w:cs="Arial"/>
            <w:b/>
          </w:rPr>
          <w:t>R4-1809647)</w:t>
        </w:r>
      </w:hyperlink>
      <w:r>
        <w:rPr>
          <w:rFonts w:ascii="Arial" w:hAnsi="Arial" w:cs="Arial"/>
          <w:b/>
        </w:rPr>
        <w:t xml:space="preserve"> </w:t>
      </w:r>
      <w:r>
        <w:rPr>
          <w:rFonts w:ascii="Arial" w:hAnsi="Arial" w:cs="Arial"/>
          <w:b/>
        </w:rPr>
        <w:br/>
      </w:r>
      <w:r>
        <w:rPr>
          <w:rFonts w:ascii="Arial" w:hAnsi="Arial" w:cs="Arial"/>
          <w:b/>
        </w:rPr>
        <w:br/>
      </w:r>
    </w:p>
    <w:p w:rsidR="00156CE5" w:rsidRDefault="00BF02D3" w:rsidP="00156CE5">
      <w:pPr>
        <w:rPr>
          <w:i/>
        </w:rPr>
      </w:pPr>
      <w:hyperlink r:id="rId114" w:history="1">
        <w:r w:rsidR="00156CE5">
          <w:rPr>
            <w:rStyle w:val="Hyperlink"/>
            <w:rFonts w:ascii="Arial" w:hAnsi="Arial" w:cs="Arial"/>
            <w:b/>
            <w:sz w:val="24"/>
          </w:rPr>
          <w:t>R4-1811339</w:t>
        </w:r>
      </w:hyperlink>
      <w:r w:rsidR="00156CE5">
        <w:rPr>
          <w:b/>
        </w:rPr>
        <w:tab/>
        <w:t>Corrections to generic CA RRM test cases (Rel-15)</w:t>
      </w:r>
      <w:r w:rsidR="00156CE5">
        <w:rPr>
          <w:b/>
        </w:rPr>
        <w:br/>
      </w:r>
      <w:r w:rsidR="00156CE5">
        <w:tab/>
      </w:r>
      <w:r w:rsidR="00156CE5">
        <w:tab/>
      </w:r>
      <w:r w:rsidR="00156CE5">
        <w:tab/>
      </w:r>
      <w:r w:rsidR="00156CE5">
        <w:tab/>
      </w:r>
      <w:r w:rsidR="00156CE5">
        <w:tab/>
        <w:t>36.133</w:t>
      </w:r>
      <w:r w:rsidR="00156CE5">
        <w:tab/>
        <w:t xml:space="preserve">  CR-5851  rev  Cat: F (Rel-15) v15.3.0</w:t>
      </w:r>
      <w:r w:rsidR="00156CE5">
        <w:br/>
      </w:r>
      <w:r w:rsidR="00156CE5">
        <w:rPr>
          <w:i/>
        </w:rPr>
        <w:tab/>
      </w:r>
      <w:r w:rsidR="00156CE5">
        <w:rPr>
          <w:i/>
        </w:rPr>
        <w:tab/>
      </w:r>
      <w:r w:rsidR="00156CE5">
        <w:rPr>
          <w:i/>
        </w:rPr>
        <w:tab/>
      </w:r>
      <w:r w:rsidR="00156CE5">
        <w:rPr>
          <w:i/>
        </w:rPr>
        <w:tab/>
      </w:r>
      <w:r w:rsidR="00156CE5">
        <w:rPr>
          <w:i/>
        </w:rPr>
        <w:tab/>
        <w:t>Source: Rohde &amp; Schwarz</w:t>
      </w:r>
    </w:p>
    <w:p w:rsidR="00156CE5" w:rsidRDefault="00156CE5" w:rsidP="00156CE5">
      <w:pPr>
        <w:rPr>
          <w:rFonts w:ascii="Arial" w:hAnsi="Arial" w:cs="Arial"/>
          <w:b/>
        </w:rPr>
      </w:pPr>
      <w:r>
        <w:rPr>
          <w:rFonts w:ascii="Arial" w:hAnsi="Arial" w:cs="Arial"/>
          <w:b/>
        </w:rPr>
        <w:t xml:space="preserve">Abstract: </w:t>
      </w:r>
    </w:p>
    <w:p w:rsidR="00156CE5" w:rsidRPr="00F538C5" w:rsidRDefault="00156CE5" w:rsidP="00156CE5">
      <w:r w:rsidRPr="00F538C5">
        <w:t xml:space="preserve">UL/DL- and Special SF configuration for TDD cells have not been described correctly or is missing at all in some of the newly added generic CA test cases. </w:t>
      </w:r>
    </w:p>
    <w:p w:rsidR="00156CE5" w:rsidRPr="00F538C5" w:rsidRDefault="00156CE5" w:rsidP="00156CE5">
      <w:r w:rsidRPr="00F538C5">
        <w:t>Summary of change:</w:t>
      </w:r>
    </w:p>
    <w:p w:rsidR="00156CE5" w:rsidRPr="00F538C5" w:rsidRDefault="00156CE5" w:rsidP="005E75E4">
      <w:pPr>
        <w:pStyle w:val="ListParagraph"/>
        <w:numPr>
          <w:ilvl w:val="0"/>
          <w:numId w:val="11"/>
        </w:numPr>
        <w:overflowPunct w:val="0"/>
        <w:autoSpaceDE w:val="0"/>
        <w:autoSpaceDN w:val="0"/>
        <w:adjustRightInd w:val="0"/>
        <w:spacing w:after="180" w:line="240" w:lineRule="auto"/>
        <w:contextualSpacing w:val="0"/>
        <w:rPr>
          <w:rFonts w:ascii="Times New Roman" w:hAnsi="Times New Roman"/>
        </w:rPr>
      </w:pPr>
      <w:r w:rsidRPr="00F538C5">
        <w:rPr>
          <w:rFonts w:ascii="Times New Roman" w:hAnsi="Times New Roman"/>
        </w:rPr>
        <w:t>Added the clarification “TDD” to the UL/DL- and Special SF configuration to clarify the applicability only to TDD cells.</w:t>
      </w:r>
    </w:p>
    <w:p w:rsidR="00156CE5" w:rsidRPr="00F538C5" w:rsidRDefault="00156CE5" w:rsidP="005E75E4">
      <w:pPr>
        <w:pStyle w:val="ListParagraph"/>
        <w:numPr>
          <w:ilvl w:val="0"/>
          <w:numId w:val="11"/>
        </w:numPr>
        <w:overflowPunct w:val="0"/>
        <w:autoSpaceDE w:val="0"/>
        <w:autoSpaceDN w:val="0"/>
        <w:adjustRightInd w:val="0"/>
        <w:spacing w:after="180" w:line="240" w:lineRule="auto"/>
        <w:contextualSpacing w:val="0"/>
        <w:rPr>
          <w:rFonts w:ascii="Times New Roman" w:hAnsi="Times New Roman"/>
        </w:rPr>
      </w:pPr>
      <w:r w:rsidRPr="00F538C5">
        <w:rPr>
          <w:rFonts w:ascii="Times New Roman" w:hAnsi="Times New Roman"/>
        </w:rPr>
        <w:t>Added UL/DL- and Special SF configuration (6 / 1) where missing.</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lastRenderedPageBreak/>
        <w:t>Decision:</w:t>
      </w:r>
      <w:r>
        <w:rPr>
          <w:rFonts w:ascii="Arial" w:hAnsi="Arial" w:cs="Arial"/>
          <w:b/>
        </w:rPr>
        <w:tab/>
      </w:r>
      <w:r>
        <w:rPr>
          <w:rFonts w:ascii="Arial" w:hAnsi="Arial" w:cs="Arial"/>
          <w:b/>
        </w:rPr>
        <w:tab/>
      </w:r>
      <w:r w:rsidRPr="00FD655B">
        <w:rPr>
          <w:rFonts w:ascii="Arial" w:hAnsi="Arial" w:cs="Arial"/>
          <w:b/>
          <w:highlight w:val="green"/>
        </w:rPr>
        <w:t>Agreed</w:t>
      </w:r>
      <w:r w:rsidRPr="00FD655B">
        <w:rPr>
          <w:rFonts w:ascii="Arial" w:hAnsi="Arial" w:cs="Arial"/>
          <w:b/>
          <w:highlight w:val="green"/>
        </w:rPr>
        <w:br/>
      </w:r>
      <w:r w:rsidRPr="00FD655B">
        <w:rPr>
          <w:rFonts w:ascii="Arial" w:hAnsi="Arial" w:cs="Arial"/>
          <w:b/>
          <w:highlight w:val="green"/>
        </w:rPr>
        <w:br/>
      </w:r>
    </w:p>
    <w:p w:rsidR="00EF2BB8" w:rsidRDefault="00EF2BB8" w:rsidP="00EF2BB8">
      <w:pPr>
        <w:pStyle w:val="Heading4"/>
      </w:pPr>
      <w:bookmarkStart w:id="113" w:name="_Toc523513941"/>
      <w:r>
        <w:t>4.2.4</w:t>
      </w:r>
      <w:r>
        <w:tab/>
        <w:t>UE demodulation performance [WI code or TEI13]</w:t>
      </w:r>
      <w:bookmarkEnd w:id="113"/>
    </w:p>
    <w:p w:rsidR="00156CE5" w:rsidRPr="005F1CF1" w:rsidRDefault="00156CE5" w:rsidP="00156CE5">
      <w:pPr>
        <w:rPr>
          <w:rFonts w:ascii="Arial" w:hAnsi="Arial" w:cs="Arial"/>
          <w:b/>
          <w:i/>
          <w:color w:val="C00000"/>
          <w:sz w:val="24"/>
          <w:szCs w:val="24"/>
          <w:lang w:eastAsia="zh-CN"/>
        </w:rPr>
      </w:pPr>
      <w:r w:rsidRPr="005F1CF1">
        <w:rPr>
          <w:rFonts w:ascii="Arial" w:hAnsi="Arial" w:cs="Arial" w:hint="eastAsia"/>
          <w:b/>
          <w:i/>
          <w:color w:val="C00000"/>
          <w:sz w:val="24"/>
          <w:szCs w:val="24"/>
          <w:lang w:eastAsia="zh-CN"/>
        </w:rPr>
        <w:t>CA</w:t>
      </w:r>
    </w:p>
    <w:p w:rsidR="00156CE5" w:rsidRPr="005F1CF1" w:rsidRDefault="00156CE5" w:rsidP="00156CE5">
      <w:pPr>
        <w:rPr>
          <w:color w:val="C00000"/>
          <w:u w:val="single"/>
          <w:lang w:eastAsia="zh-CN"/>
        </w:rPr>
      </w:pPr>
      <w:r w:rsidRPr="005F1CF1">
        <w:rPr>
          <w:rFonts w:hint="eastAsia"/>
          <w:color w:val="C00000"/>
          <w:u w:val="single"/>
          <w:lang w:eastAsia="zh-CN"/>
        </w:rPr>
        <w:t>CQI-PMI-configuration</w:t>
      </w:r>
    </w:p>
    <w:p w:rsidR="00156CE5" w:rsidRDefault="00BF02D3" w:rsidP="00156CE5">
      <w:pPr>
        <w:rPr>
          <w:i/>
        </w:rPr>
      </w:pPr>
      <w:hyperlink r:id="rId115" w:history="1">
        <w:r w:rsidR="00156CE5">
          <w:rPr>
            <w:rStyle w:val="Hyperlink"/>
            <w:rFonts w:ascii="Arial" w:hAnsi="Arial" w:cs="Arial"/>
            <w:b/>
            <w:sz w:val="24"/>
          </w:rPr>
          <w:t>R4-1809669</w:t>
        </w:r>
      </w:hyperlink>
      <w:r w:rsidR="00156CE5">
        <w:rPr>
          <w:b/>
        </w:rPr>
        <w:tab/>
        <w:t>Correction of cqi-pmi-ConfigurationIndex for PUCCH 1-0 static test on multiple cells</w:t>
      </w:r>
      <w:r w:rsidR="00156CE5">
        <w:rPr>
          <w:b/>
        </w:rPr>
        <w:br/>
      </w:r>
      <w:r w:rsidR="00156CE5">
        <w:tab/>
      </w:r>
      <w:r w:rsidR="00156CE5">
        <w:tab/>
      </w:r>
      <w:r w:rsidR="00156CE5">
        <w:tab/>
      </w:r>
      <w:r w:rsidR="00156CE5">
        <w:tab/>
      </w:r>
      <w:r w:rsidR="00156CE5">
        <w:tab/>
        <w:t>36.101</w:t>
      </w:r>
      <w:r w:rsidR="00156CE5">
        <w:tab/>
        <w:t xml:space="preserve">  CR-5133  rev  Cat: F (Rel-13) v13.12.0</w:t>
      </w:r>
      <w:r w:rsidR="00156CE5">
        <w:br/>
      </w:r>
      <w:r w:rsidR="00156CE5">
        <w:rPr>
          <w:i/>
        </w:rPr>
        <w:tab/>
      </w:r>
      <w:r w:rsidR="00156CE5">
        <w:rPr>
          <w:i/>
        </w:rPr>
        <w:tab/>
      </w:r>
      <w:r w:rsidR="00156CE5">
        <w:rPr>
          <w:i/>
        </w:rPr>
        <w:tab/>
      </w:r>
      <w:r w:rsidR="00156CE5">
        <w:rPr>
          <w:i/>
        </w:rPr>
        <w:tab/>
      </w:r>
      <w:r w:rsidR="00156CE5">
        <w:rPr>
          <w:i/>
        </w:rPr>
        <w:tab/>
        <w:t>Source: ANRITSU LTD</w:t>
      </w:r>
    </w:p>
    <w:p w:rsidR="00156CE5" w:rsidRDefault="00156CE5" w:rsidP="00156CE5">
      <w:pPr>
        <w:rPr>
          <w:rFonts w:ascii="Arial" w:hAnsi="Arial" w:cs="Arial"/>
          <w:b/>
        </w:rPr>
      </w:pPr>
      <w:r>
        <w:rPr>
          <w:rFonts w:ascii="Arial" w:hAnsi="Arial" w:cs="Arial"/>
          <w:b/>
        </w:rPr>
        <w:t xml:space="preserve">Abstract: </w:t>
      </w:r>
    </w:p>
    <w:p w:rsidR="00156CE5" w:rsidRPr="00FA3F7D" w:rsidRDefault="00156CE5" w:rsidP="00156CE5">
      <w:r w:rsidRPr="00FA3F7D">
        <w:rPr>
          <w:rFonts w:hint="eastAsia"/>
        </w:rPr>
        <w:t xml:space="preserve">There is a discrepancy between the values of SCell cqi-pmi-ConfigurationIndex and statements in () in Table 9.6.1.3-6, </w:t>
      </w:r>
      <w:r w:rsidRPr="00FA3F7D">
        <w:t>Table 9.6.1.4-6</w:t>
      </w:r>
      <w:r w:rsidRPr="00FA3F7D">
        <w:rPr>
          <w:rFonts w:hint="eastAsia"/>
        </w:rPr>
        <w:t xml:space="preserve"> for </w:t>
      </w:r>
      <w:r w:rsidRPr="00FA3F7D">
        <w:t>PUCCH 1-0 static test on multiple cells</w:t>
      </w:r>
      <w:r w:rsidRPr="00FA3F7D">
        <w:rPr>
          <w:rFonts w:hint="eastAsia"/>
        </w:rPr>
        <w:t>.</w:t>
      </w:r>
    </w:p>
    <w:p w:rsidR="00156CE5" w:rsidRPr="00FA3F7D" w:rsidRDefault="00156CE5" w:rsidP="00156CE5">
      <w:r w:rsidRPr="00FA3F7D">
        <w:rPr>
          <w:rFonts w:hint="eastAsia"/>
        </w:rPr>
        <w:t xml:space="preserve">Also in Table 9.6.1.4-6, </w:t>
      </w:r>
      <w:r w:rsidRPr="00FA3F7D">
        <w:t>cqi-pmi-ConfigurationIndex</w:t>
      </w:r>
      <w:r w:rsidRPr="00FA3F7D">
        <w:rPr>
          <w:rFonts w:hint="eastAsia"/>
        </w:rPr>
        <w:t xml:space="preserve"> for PCell (TDD) needs to be corrected. Current value (</w:t>
      </w:r>
      <w:r w:rsidRPr="00FA3F7D">
        <w:t>ConfigurationIndex</w:t>
      </w:r>
      <w:r w:rsidRPr="00FA3F7D">
        <w:rPr>
          <w:rFonts w:hint="eastAsia"/>
        </w:rPr>
        <w:t>=39) defines the report timing as subframe#3. However since this test uses Uplink downlink configuration=2, available UL subframes are #2 and 7. Therefore subframe#3 is supposed to be for DL subframe and thus it needs to be corrected.</w:t>
      </w:r>
    </w:p>
    <w:p w:rsidR="00156CE5" w:rsidRDefault="00156CE5" w:rsidP="00156CE5">
      <w:pPr>
        <w:rPr>
          <w:lang w:eastAsia="zh-CN"/>
        </w:rPr>
      </w:pPr>
      <w:r>
        <w:rPr>
          <w:rFonts w:hint="eastAsia"/>
          <w:lang w:eastAsia="zh-CN"/>
        </w:rPr>
        <w:t>Summary of changes:</w:t>
      </w:r>
    </w:p>
    <w:p w:rsidR="00156CE5" w:rsidRPr="00D30AFF" w:rsidRDefault="00156CE5" w:rsidP="005E75E4">
      <w:pPr>
        <w:pStyle w:val="ListParagraph"/>
        <w:numPr>
          <w:ilvl w:val="0"/>
          <w:numId w:val="15"/>
        </w:numPr>
        <w:overflowPunct w:val="0"/>
        <w:autoSpaceDE w:val="0"/>
        <w:autoSpaceDN w:val="0"/>
        <w:adjustRightInd w:val="0"/>
        <w:spacing w:after="180" w:line="240" w:lineRule="auto"/>
        <w:contextualSpacing w:val="0"/>
        <w:rPr>
          <w:rFonts w:ascii="Times New Roman" w:hAnsi="Times New Roman"/>
        </w:rPr>
      </w:pPr>
      <w:r w:rsidRPr="00D30AFF">
        <w:rPr>
          <w:rFonts w:ascii="Times New Roman" w:hAnsi="Times New Roman"/>
        </w:rPr>
        <w:t>Table 9.6.1.3-6</w:t>
      </w:r>
    </w:p>
    <w:p w:rsidR="00156CE5" w:rsidRDefault="00156CE5" w:rsidP="00156CE5">
      <w:pPr>
        <w:ind w:leftChars="200" w:left="400"/>
      </w:pPr>
      <w:r>
        <w:rPr>
          <w:rFonts w:hint="eastAsia"/>
        </w:rPr>
        <w:t xml:space="preserve">Correct following values to align SCell </w:t>
      </w:r>
      <w:r w:rsidRPr="00466901">
        <w:t>cqi-pmi-ConfigurationIndex</w:t>
      </w:r>
      <w:r>
        <w:rPr>
          <w:rFonts w:hint="eastAsia"/>
        </w:rPr>
        <w:t xml:space="preserve"> values to the shift values relative to PCell which are described in (). </w:t>
      </w:r>
    </w:p>
    <w:p w:rsidR="00156CE5" w:rsidRDefault="00156CE5" w:rsidP="00156CE5">
      <w:pPr>
        <w:ind w:leftChars="200" w:left="400"/>
      </w:pPr>
      <w:r>
        <w:rPr>
          <w:rFonts w:hint="eastAsia"/>
        </w:rPr>
        <w:t>SCell1：54 -&gt; 44 (applied a shift of 5 ms rela</w:t>
      </w:r>
      <w:r>
        <w:t>t</w:t>
      </w:r>
      <w:r>
        <w:rPr>
          <w:rFonts w:hint="eastAsia"/>
        </w:rPr>
        <w:t>ive to PCell)</w:t>
      </w:r>
    </w:p>
    <w:p w:rsidR="00156CE5" w:rsidRDefault="00156CE5" w:rsidP="00156CE5">
      <w:pPr>
        <w:ind w:leftChars="200" w:left="400"/>
      </w:pPr>
      <w:r>
        <w:rPr>
          <w:rFonts w:hint="eastAsia"/>
        </w:rPr>
        <w:t>SCell2：59 -&gt; 49 (applied a shift of 10 ms rela</w:t>
      </w:r>
      <w:r>
        <w:t>t</w:t>
      </w:r>
      <w:r>
        <w:rPr>
          <w:rFonts w:hint="eastAsia"/>
        </w:rPr>
        <w:t>ive to PCell)</w:t>
      </w:r>
    </w:p>
    <w:p w:rsidR="00156CE5" w:rsidRDefault="00156CE5" w:rsidP="00156CE5">
      <w:pPr>
        <w:ind w:leftChars="200" w:left="400"/>
      </w:pPr>
      <w:r>
        <w:rPr>
          <w:rFonts w:hint="eastAsia"/>
        </w:rPr>
        <w:t>SCell3：64 -&gt; 54 (applied a shift of 15 ms rela</w:t>
      </w:r>
      <w:r>
        <w:t>t</w:t>
      </w:r>
      <w:r>
        <w:rPr>
          <w:rFonts w:hint="eastAsia"/>
        </w:rPr>
        <w:t>ive to PCell)</w:t>
      </w:r>
    </w:p>
    <w:p w:rsidR="00156CE5" w:rsidRDefault="00156CE5" w:rsidP="00156CE5">
      <w:pPr>
        <w:ind w:leftChars="200" w:left="400"/>
      </w:pPr>
      <w:r>
        <w:rPr>
          <w:rFonts w:hint="eastAsia"/>
        </w:rPr>
        <w:t>SCell4：69 -&gt; 59 (applied a shift of 20 ms relative to PCell)</w:t>
      </w:r>
    </w:p>
    <w:p w:rsidR="00156CE5" w:rsidRPr="00D30AFF" w:rsidRDefault="00156CE5" w:rsidP="005E75E4">
      <w:pPr>
        <w:pStyle w:val="ListParagraph"/>
        <w:numPr>
          <w:ilvl w:val="0"/>
          <w:numId w:val="16"/>
        </w:numPr>
        <w:overflowPunct w:val="0"/>
        <w:autoSpaceDE w:val="0"/>
        <w:autoSpaceDN w:val="0"/>
        <w:adjustRightInd w:val="0"/>
        <w:spacing w:after="180" w:line="240" w:lineRule="auto"/>
        <w:contextualSpacing w:val="0"/>
        <w:rPr>
          <w:rFonts w:ascii="Times New Roman" w:hAnsi="Times New Roman"/>
        </w:rPr>
      </w:pPr>
      <w:r w:rsidRPr="00D30AFF">
        <w:rPr>
          <w:rFonts w:ascii="Times New Roman" w:hAnsi="Times New Roman"/>
        </w:rPr>
        <w:t>Table 9.6.1.4-6</w:t>
      </w:r>
    </w:p>
    <w:p w:rsidR="00156CE5" w:rsidRDefault="00156CE5" w:rsidP="00156CE5">
      <w:pPr>
        <w:ind w:leftChars="200" w:left="400"/>
      </w:pPr>
      <w:r>
        <w:rPr>
          <w:rFonts w:hint="eastAsia"/>
        </w:rPr>
        <w:t xml:space="preserve">Correct PCell </w:t>
      </w:r>
      <w:r w:rsidRPr="004F7A4B">
        <w:rPr>
          <w:rFonts w:hint="eastAsia"/>
        </w:rPr>
        <w:t>cqi-pmi-ConfigurationIndex</w:t>
      </w:r>
      <w:r>
        <w:rPr>
          <w:rFonts w:hint="eastAsia"/>
        </w:rPr>
        <w:t xml:space="preserve"> to schedule CQI at </w:t>
      </w:r>
      <w:r w:rsidRPr="004F7A4B">
        <w:rPr>
          <w:rFonts w:hint="eastAsia"/>
        </w:rPr>
        <w:t>UL subframe#2</w:t>
      </w:r>
      <w:r>
        <w:rPr>
          <w:rFonts w:hint="eastAsia"/>
        </w:rPr>
        <w:t xml:space="preserve">. </w:t>
      </w:r>
    </w:p>
    <w:p w:rsidR="00156CE5" w:rsidRDefault="00156CE5" w:rsidP="00156CE5">
      <w:pPr>
        <w:ind w:leftChars="200" w:left="400"/>
      </w:pPr>
      <w:r>
        <w:rPr>
          <w:rFonts w:hint="eastAsia"/>
        </w:rPr>
        <w:t xml:space="preserve">Correct following values to align SCell </w:t>
      </w:r>
      <w:r w:rsidRPr="00466901">
        <w:t>cqi-pmi-ConfigurationIndex</w:t>
      </w:r>
      <w:r>
        <w:rPr>
          <w:rFonts w:hint="eastAsia"/>
        </w:rPr>
        <w:t xml:space="preserve"> values to the shift values relative to PCell which are described in (). </w:t>
      </w:r>
    </w:p>
    <w:p w:rsidR="00156CE5" w:rsidRPr="00466901" w:rsidRDefault="00156CE5" w:rsidP="00156CE5">
      <w:pPr>
        <w:ind w:leftChars="200" w:left="400"/>
      </w:pPr>
      <w:r w:rsidRPr="00466901">
        <w:rPr>
          <w:rFonts w:hint="eastAsia"/>
        </w:rPr>
        <w:t>PCell：39</w:t>
      </w:r>
      <w:r>
        <w:rPr>
          <w:rFonts w:hint="eastAsia"/>
        </w:rPr>
        <w:t xml:space="preserve">   -&gt;</w:t>
      </w:r>
      <w:r w:rsidRPr="00466901">
        <w:rPr>
          <w:rFonts w:hint="eastAsia"/>
        </w:rPr>
        <w:t xml:space="preserve"> </w:t>
      </w:r>
      <w:r>
        <w:rPr>
          <w:rFonts w:hint="eastAsia"/>
        </w:rPr>
        <w:t>38</w:t>
      </w:r>
      <w:r w:rsidRPr="00466901">
        <w:rPr>
          <w:rFonts w:hint="eastAsia"/>
        </w:rPr>
        <w:t xml:space="preserve"> </w:t>
      </w:r>
      <w:r>
        <w:rPr>
          <w:rFonts w:hint="eastAsia"/>
        </w:rPr>
        <w:t xml:space="preserve">(To CQI schedule at </w:t>
      </w:r>
      <w:r w:rsidRPr="00466901">
        <w:rPr>
          <w:rFonts w:hint="eastAsia"/>
        </w:rPr>
        <w:t>subframe#2</w:t>
      </w:r>
      <w:r>
        <w:rPr>
          <w:rFonts w:hint="eastAsia"/>
        </w:rPr>
        <w:t>.)</w:t>
      </w:r>
    </w:p>
    <w:p w:rsidR="00156CE5" w:rsidRDefault="00156CE5" w:rsidP="00156CE5">
      <w:pPr>
        <w:ind w:leftChars="200" w:left="400"/>
      </w:pPr>
      <w:r>
        <w:rPr>
          <w:rFonts w:hint="eastAsia"/>
        </w:rPr>
        <w:t>SCell1：54 -&gt; 43 (applied a shift of 5 ms relative to PCell)</w:t>
      </w:r>
    </w:p>
    <w:p w:rsidR="00156CE5" w:rsidRDefault="00156CE5" w:rsidP="00156CE5">
      <w:pPr>
        <w:ind w:leftChars="200" w:left="400"/>
      </w:pPr>
      <w:r>
        <w:rPr>
          <w:rFonts w:hint="eastAsia"/>
        </w:rPr>
        <w:t>SCell2：59 -&gt; 48 (applied a shift of 10 ms relative to PCell)</w:t>
      </w:r>
    </w:p>
    <w:p w:rsidR="00156CE5" w:rsidRDefault="00156CE5" w:rsidP="00156CE5">
      <w:pPr>
        <w:ind w:leftChars="200" w:left="400"/>
      </w:pPr>
      <w:r>
        <w:rPr>
          <w:rFonts w:hint="eastAsia"/>
        </w:rPr>
        <w:t>SCell3：64 -&gt; 53 (applied a shift of 15 ms relative to PCell)</w:t>
      </w:r>
    </w:p>
    <w:p w:rsidR="00156CE5" w:rsidRPr="00FA3F7D" w:rsidRDefault="00156CE5" w:rsidP="00156CE5">
      <w:pPr>
        <w:ind w:leftChars="200" w:left="400"/>
      </w:pPr>
      <w:r>
        <w:rPr>
          <w:rFonts w:hint="eastAsia"/>
        </w:rPr>
        <w:t>SCell4：69 -&gt; 58 (applied a shift of 20 ms relative to PCell)</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C507E5">
        <w:rPr>
          <w:rFonts w:ascii="Arial" w:hAnsi="Arial" w:cs="Arial"/>
          <w:b/>
          <w:highlight w:val="green"/>
        </w:rPr>
        <w:t>Agreed</w:t>
      </w:r>
      <w:r w:rsidRPr="00C507E5">
        <w:rPr>
          <w:rFonts w:ascii="Arial" w:hAnsi="Arial" w:cs="Arial"/>
          <w:b/>
          <w:highlight w:val="green"/>
        </w:rPr>
        <w:br/>
      </w:r>
      <w:r w:rsidRPr="00C507E5">
        <w:rPr>
          <w:rFonts w:ascii="Arial" w:hAnsi="Arial" w:cs="Arial"/>
          <w:b/>
          <w:highlight w:val="green"/>
        </w:rPr>
        <w:br/>
      </w:r>
    </w:p>
    <w:p w:rsidR="00156CE5" w:rsidRDefault="00BF02D3" w:rsidP="00156CE5">
      <w:pPr>
        <w:rPr>
          <w:i/>
        </w:rPr>
      </w:pPr>
      <w:hyperlink r:id="rId116" w:history="1">
        <w:r w:rsidR="00156CE5">
          <w:rPr>
            <w:rStyle w:val="Hyperlink"/>
            <w:rFonts w:ascii="Arial" w:hAnsi="Arial" w:cs="Arial"/>
            <w:b/>
            <w:sz w:val="24"/>
          </w:rPr>
          <w:t>R4-1809670</w:t>
        </w:r>
      </w:hyperlink>
      <w:r w:rsidR="00156CE5">
        <w:rPr>
          <w:b/>
        </w:rPr>
        <w:tab/>
        <w:t>Correction of cqi-pmi-ConfigurationIndex for PUCCH 1-0 static test on multiple cells</w:t>
      </w:r>
      <w:r w:rsidR="00156CE5">
        <w:rPr>
          <w:b/>
        </w:rPr>
        <w:br/>
      </w:r>
      <w:r w:rsidR="00156CE5">
        <w:tab/>
      </w:r>
      <w:r w:rsidR="00156CE5">
        <w:tab/>
      </w:r>
      <w:r w:rsidR="00156CE5">
        <w:tab/>
      </w:r>
      <w:r w:rsidR="00156CE5">
        <w:tab/>
      </w:r>
      <w:r w:rsidR="00156CE5">
        <w:tab/>
        <w:t>36.101</w:t>
      </w:r>
      <w:r w:rsidR="00156CE5">
        <w:tab/>
        <w:t xml:space="preserve">  CR-5134  rev  Cat: A (Rel-14) v14.8.0</w:t>
      </w:r>
      <w:r w:rsidR="00156CE5">
        <w:br/>
      </w:r>
      <w:r w:rsidR="00156CE5">
        <w:rPr>
          <w:i/>
        </w:rPr>
        <w:tab/>
      </w:r>
      <w:r w:rsidR="00156CE5">
        <w:rPr>
          <w:i/>
        </w:rPr>
        <w:tab/>
      </w:r>
      <w:r w:rsidR="00156CE5">
        <w:rPr>
          <w:i/>
        </w:rPr>
        <w:tab/>
      </w:r>
      <w:r w:rsidR="00156CE5">
        <w:rPr>
          <w:i/>
        </w:rPr>
        <w:tab/>
      </w:r>
      <w:r w:rsidR="00156CE5">
        <w:rPr>
          <w:i/>
        </w:rPr>
        <w:tab/>
        <w:t>Source: ANRITSU LTD</w:t>
      </w:r>
    </w:p>
    <w:p w:rsidR="00156CE5" w:rsidRDefault="00156CE5" w:rsidP="00156CE5">
      <w:pPr>
        <w:rPr>
          <w:rFonts w:ascii="Arial" w:hAnsi="Arial" w:cs="Arial"/>
          <w:b/>
        </w:rPr>
      </w:pPr>
      <w:r>
        <w:rPr>
          <w:rFonts w:ascii="Arial" w:hAnsi="Arial" w:cs="Arial"/>
          <w:b/>
        </w:rPr>
        <w:t xml:space="preserve">Abstract: </w:t>
      </w:r>
    </w:p>
    <w:p w:rsidR="00156CE5" w:rsidRDefault="00156CE5" w:rsidP="00156CE5">
      <w:r>
        <w:t>1) Corrects values of SCell cqi-pmi-ConfigurationIndex in Tables 9.6.1.3-6 and Table 9.6.1.4-6 for 5DL CA PUCCH 1-0 static test.</w:t>
      </w:r>
    </w:p>
    <w:p w:rsidR="00156CE5" w:rsidRDefault="00156CE5" w:rsidP="00156CE5">
      <w:pPr>
        <w:rPr>
          <w:lang w:eastAsia="zh-CN"/>
        </w:rPr>
      </w:pPr>
      <w:r>
        <w:t>2) Corrects value of PCell cqi-pmi-ConfigurationIndex for Table 9.6.1.4-6.</w:t>
      </w:r>
    </w:p>
    <w:p w:rsidR="00156CE5" w:rsidRDefault="00156CE5" w:rsidP="00156CE5">
      <w:pPr>
        <w:rPr>
          <w:lang w:eastAsia="zh-CN"/>
        </w:rPr>
      </w:pPr>
      <w:r>
        <w:rPr>
          <w:rFonts w:hint="eastAsia"/>
          <w:lang w:eastAsia="zh-CN"/>
        </w:rPr>
        <w:t>(Cat 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C507E5">
        <w:rPr>
          <w:rFonts w:ascii="Arial" w:hAnsi="Arial" w:cs="Arial"/>
          <w:b/>
          <w:highlight w:val="green"/>
        </w:rPr>
        <w:t>Agreed</w:t>
      </w:r>
      <w:r w:rsidRPr="00C507E5">
        <w:rPr>
          <w:rFonts w:ascii="Arial" w:hAnsi="Arial" w:cs="Arial"/>
          <w:b/>
          <w:highlight w:val="green"/>
        </w:rPr>
        <w:br/>
      </w:r>
      <w:r w:rsidRPr="00C507E5">
        <w:rPr>
          <w:rFonts w:ascii="Arial" w:hAnsi="Arial" w:cs="Arial"/>
          <w:b/>
          <w:highlight w:val="green"/>
        </w:rPr>
        <w:br/>
      </w:r>
    </w:p>
    <w:p w:rsidR="00156CE5" w:rsidRDefault="00BF02D3" w:rsidP="00156CE5">
      <w:pPr>
        <w:rPr>
          <w:i/>
        </w:rPr>
      </w:pPr>
      <w:hyperlink r:id="rId117" w:history="1">
        <w:r w:rsidR="00156CE5">
          <w:rPr>
            <w:rStyle w:val="Hyperlink"/>
            <w:rFonts w:ascii="Arial" w:hAnsi="Arial" w:cs="Arial"/>
            <w:b/>
            <w:sz w:val="24"/>
          </w:rPr>
          <w:t>R4-1809671</w:t>
        </w:r>
      </w:hyperlink>
      <w:r w:rsidR="00156CE5">
        <w:rPr>
          <w:b/>
        </w:rPr>
        <w:tab/>
        <w:t>Correction of cqi-pmi-ConfigurationIndex for PUCCH 1-0 static test on multiple cells</w:t>
      </w:r>
      <w:r w:rsidR="00156CE5">
        <w:rPr>
          <w:b/>
        </w:rPr>
        <w:br/>
      </w:r>
      <w:r w:rsidR="00156CE5">
        <w:tab/>
      </w:r>
      <w:r w:rsidR="00156CE5">
        <w:tab/>
      </w:r>
      <w:r w:rsidR="00156CE5">
        <w:tab/>
      </w:r>
      <w:r w:rsidR="00156CE5">
        <w:tab/>
      </w:r>
      <w:r w:rsidR="00156CE5">
        <w:tab/>
        <w:t>36.101</w:t>
      </w:r>
      <w:r w:rsidR="00156CE5">
        <w:tab/>
        <w:t xml:space="preserve">  CR-5135  rev  Cat: A (Rel-15) v15.3.0</w:t>
      </w:r>
      <w:r w:rsidR="00156CE5">
        <w:br/>
      </w:r>
      <w:r w:rsidR="00156CE5">
        <w:rPr>
          <w:i/>
        </w:rPr>
        <w:tab/>
      </w:r>
      <w:r w:rsidR="00156CE5">
        <w:rPr>
          <w:i/>
        </w:rPr>
        <w:tab/>
      </w:r>
      <w:r w:rsidR="00156CE5">
        <w:rPr>
          <w:i/>
        </w:rPr>
        <w:tab/>
      </w:r>
      <w:r w:rsidR="00156CE5">
        <w:rPr>
          <w:i/>
        </w:rPr>
        <w:tab/>
      </w:r>
      <w:r w:rsidR="00156CE5">
        <w:rPr>
          <w:i/>
        </w:rPr>
        <w:tab/>
        <w:t>Source: ANRITSU LTD</w:t>
      </w:r>
    </w:p>
    <w:p w:rsidR="00156CE5" w:rsidRDefault="00156CE5" w:rsidP="00156CE5">
      <w:pPr>
        <w:rPr>
          <w:rFonts w:ascii="Arial" w:hAnsi="Arial" w:cs="Arial"/>
          <w:b/>
        </w:rPr>
      </w:pPr>
      <w:r>
        <w:rPr>
          <w:rFonts w:ascii="Arial" w:hAnsi="Arial" w:cs="Arial"/>
          <w:b/>
        </w:rPr>
        <w:t xml:space="preserve">Abstract: </w:t>
      </w:r>
    </w:p>
    <w:p w:rsidR="00156CE5" w:rsidRDefault="00156CE5" w:rsidP="00156CE5">
      <w:r>
        <w:t>1) Corrects values of SCell cqi-pmi-ConfigurationIndex in Tables 9.6.1.3-6 and Table 9.6.1.4-6 for 5DL CA PUCCH 1-0 static test.</w:t>
      </w:r>
    </w:p>
    <w:p w:rsidR="00156CE5" w:rsidRDefault="00156CE5" w:rsidP="00156CE5">
      <w:pPr>
        <w:rPr>
          <w:lang w:eastAsia="zh-CN"/>
        </w:rPr>
      </w:pPr>
      <w:r>
        <w:t>2) Corrects value of PCell cqi-pmi-ConfigurationIndex for Table 9.6.1.4-6.</w:t>
      </w:r>
    </w:p>
    <w:p w:rsidR="00156CE5" w:rsidRDefault="00156CE5" w:rsidP="00156CE5">
      <w:pPr>
        <w:rPr>
          <w:lang w:eastAsia="zh-CN"/>
        </w:rPr>
      </w:pPr>
      <w:r>
        <w:rPr>
          <w:rFonts w:hint="eastAsia"/>
          <w:lang w:eastAsia="zh-CN"/>
        </w:rPr>
        <w:t>(Cat 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C507E5">
        <w:rPr>
          <w:rFonts w:ascii="Arial" w:hAnsi="Arial" w:cs="Arial"/>
          <w:b/>
          <w:highlight w:val="green"/>
        </w:rPr>
        <w:t>Agreed</w:t>
      </w:r>
      <w:r w:rsidRPr="00C507E5">
        <w:rPr>
          <w:rFonts w:ascii="Arial" w:hAnsi="Arial" w:cs="Arial"/>
          <w:b/>
          <w:highlight w:val="green"/>
        </w:rPr>
        <w:br/>
      </w:r>
      <w:r w:rsidRPr="00C507E5">
        <w:rPr>
          <w:rFonts w:ascii="Arial" w:hAnsi="Arial" w:cs="Arial"/>
          <w:b/>
          <w:highlight w:val="green"/>
        </w:rPr>
        <w:br/>
      </w:r>
    </w:p>
    <w:p w:rsidR="00EF2BB8" w:rsidRDefault="00EF2BB8" w:rsidP="00EF2BB8">
      <w:pPr>
        <w:pStyle w:val="Heading4"/>
      </w:pPr>
      <w:bookmarkStart w:id="114" w:name="_Toc523513942"/>
      <w:r>
        <w:t>4.2.5</w:t>
      </w:r>
      <w:r>
        <w:tab/>
        <w:t>BS demodulation performance [WI code or TEI13]</w:t>
      </w:r>
      <w:bookmarkEnd w:id="114"/>
    </w:p>
    <w:p w:rsidR="00EF2BB8" w:rsidRDefault="00EF2BB8" w:rsidP="00EF2BB8">
      <w:pPr>
        <w:pStyle w:val="Heading4"/>
      </w:pPr>
      <w:bookmarkStart w:id="115" w:name="_Toc523513943"/>
      <w:r>
        <w:t>4.2.6</w:t>
      </w:r>
      <w:r>
        <w:tab/>
        <w:t>Other specifications [WI code or TEI13]</w:t>
      </w:r>
      <w:bookmarkEnd w:id="115"/>
    </w:p>
    <w:p w:rsidR="00EF2BB8" w:rsidRDefault="00EF2BB8" w:rsidP="00EF2BB8">
      <w:pPr>
        <w:pStyle w:val="Heading2"/>
      </w:pPr>
      <w:bookmarkStart w:id="116" w:name="_Toc523513944"/>
      <w:r>
        <w:t>5</w:t>
      </w:r>
      <w:r>
        <w:tab/>
        <w:t>Rel-14 maintenance (E-UTRA)</w:t>
      </w:r>
      <w:bookmarkEnd w:id="116"/>
    </w:p>
    <w:p w:rsidR="00EF2BB8" w:rsidRDefault="00EF2BB8" w:rsidP="00EF2BB8">
      <w:pPr>
        <w:pStyle w:val="Heading3"/>
      </w:pPr>
      <w:bookmarkStart w:id="117" w:name="_Toc523513945"/>
      <w:r>
        <w:t>5.1</w:t>
      </w:r>
      <w:r>
        <w:tab/>
        <w:t>Base Station (BS) RF requirements for Active Antenna System (AAS) [AAS_BS_LTE_UTRA-Core]</w:t>
      </w:r>
      <w:bookmarkEnd w:id="117"/>
    </w:p>
    <w:p w:rsidR="00EF2BB8" w:rsidRDefault="00BF02D3" w:rsidP="00EF2BB8">
      <w:pPr>
        <w:rPr>
          <w:i/>
        </w:rPr>
      </w:pPr>
      <w:hyperlink r:id="rId118" w:history="1">
        <w:r w:rsidR="00EF2BB8" w:rsidRPr="00675E84">
          <w:rPr>
            <w:rStyle w:val="Hyperlink"/>
            <w:rFonts w:ascii="Arial" w:hAnsi="Arial" w:cs="Arial"/>
            <w:b/>
            <w:sz w:val="24"/>
          </w:rPr>
          <w:t>R4-1810836</w:t>
        </w:r>
      </w:hyperlink>
      <w:r w:rsidR="00EF2BB8">
        <w:rPr>
          <w:b/>
        </w:rPr>
        <w:tab/>
        <w:t>Discussion on the eAAS CR pack from RAN#80</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we are briefly looking into the issue of the eAAS-related CR pack in RP-181099, which was Postponed at the last RAN#80 meeting (La Jolla).</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21ACD">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4"/>
      </w:pPr>
      <w:bookmarkStart w:id="118" w:name="_Toc523513946"/>
      <w:r>
        <w:t>5.1.1</w:t>
      </w:r>
      <w:r>
        <w:tab/>
        <w:t>Technical Report (37.842) [AAS_BS_LTE_UTRA-Core]</w:t>
      </w:r>
      <w:bookmarkEnd w:id="118"/>
    </w:p>
    <w:p w:rsidR="00EF2BB8" w:rsidRDefault="00EF2BB8" w:rsidP="00EF2BB8">
      <w:pPr>
        <w:pStyle w:val="Heading4"/>
      </w:pPr>
      <w:bookmarkStart w:id="119" w:name="_Toc523513947"/>
      <w:r>
        <w:t>5.1.2</w:t>
      </w:r>
      <w:r>
        <w:tab/>
        <w:t>BS RF (37.105) [AAS_BS_LTE_UTRA-Core]</w:t>
      </w:r>
      <w:bookmarkEnd w:id="119"/>
    </w:p>
    <w:p w:rsidR="00EF2BB8" w:rsidRDefault="00EF2BB8" w:rsidP="00EF2BB8">
      <w:pPr>
        <w:pStyle w:val="Heading4"/>
      </w:pPr>
      <w:bookmarkStart w:id="120" w:name="_Toc523513948"/>
      <w:r>
        <w:t>5.1.3</w:t>
      </w:r>
      <w:r>
        <w:tab/>
        <w:t>BS conformance test (37.145) [AAS_BS_LTE_UTRA-Perf]</w:t>
      </w:r>
      <w:bookmarkEnd w:id="120"/>
    </w:p>
    <w:p w:rsidR="00EF2BB8" w:rsidRDefault="00EF2BB8" w:rsidP="00EF2BB8">
      <w:pPr>
        <w:pStyle w:val="Heading5"/>
      </w:pPr>
      <w:bookmarkStart w:id="121" w:name="_Toc523513949"/>
      <w:r>
        <w:t>5.1.3.1</w:t>
      </w:r>
      <w:r>
        <w:tab/>
        <w:t>Maintenance for TS37.145-1 [AAS_BS_LTE_UTRA-Perf]</w:t>
      </w:r>
      <w:bookmarkEnd w:id="121"/>
    </w:p>
    <w:p w:rsidR="00EF2BB8" w:rsidRDefault="00BF02D3" w:rsidP="00EF2BB8">
      <w:pPr>
        <w:rPr>
          <w:i/>
        </w:rPr>
      </w:pPr>
      <w:hyperlink r:id="rId119" w:history="1">
        <w:r w:rsidR="00EF2BB8" w:rsidRPr="00675E84">
          <w:rPr>
            <w:rStyle w:val="Hyperlink"/>
            <w:rFonts w:ascii="Arial" w:hAnsi="Arial" w:cs="Arial"/>
            <w:b/>
            <w:sz w:val="24"/>
          </w:rPr>
          <w:t>R4-1810184</w:t>
        </w:r>
      </w:hyperlink>
      <w:r w:rsidR="00EF2BB8">
        <w:rPr>
          <w:b/>
        </w:rPr>
        <w:tab/>
        <w:t>CR to TS37.145-1_Adding RF channel for CA OBW (section 4.12.1) Rel.13</w:t>
      </w:r>
      <w:r w:rsidR="00EF2BB8">
        <w:rPr>
          <w:b/>
        </w:rPr>
        <w:br/>
      </w:r>
      <w:r w:rsidR="00EF2BB8">
        <w:tab/>
      </w:r>
      <w:r w:rsidR="00EF2BB8">
        <w:tab/>
      </w:r>
      <w:r w:rsidR="00EF2BB8">
        <w:tab/>
      </w:r>
      <w:r w:rsidR="00EF2BB8">
        <w:tab/>
      </w:r>
      <w:r w:rsidR="00EF2BB8">
        <w:tab/>
        <w:t>37.145-1</w:t>
      </w:r>
      <w:r w:rsidR="00EF2BB8">
        <w:tab/>
        <w:t xml:space="preserve">  CR-0089  rev  Cat: F (Rel-13) v13.5.0</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current specification, the definition of BBW Channel CA,MBW Channel CA and TBW Channel CA for testing CA OBW is missing.</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21ACD">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120" w:history="1">
        <w:r w:rsidR="00EF2BB8" w:rsidRPr="00675E84">
          <w:rPr>
            <w:rStyle w:val="Hyperlink"/>
            <w:rFonts w:ascii="Arial" w:hAnsi="Arial" w:cs="Arial"/>
            <w:b/>
            <w:sz w:val="24"/>
          </w:rPr>
          <w:t>R4-1810185</w:t>
        </w:r>
      </w:hyperlink>
      <w:r w:rsidR="00EF2BB8">
        <w:rPr>
          <w:b/>
        </w:rPr>
        <w:tab/>
        <w:t>CR to TS37.145-1_Adding RF channel for CA OBW (section 4.12.1) Rel.14</w:t>
      </w:r>
      <w:r w:rsidR="00EF2BB8">
        <w:rPr>
          <w:b/>
        </w:rPr>
        <w:br/>
      </w:r>
      <w:r w:rsidR="00EF2BB8">
        <w:tab/>
      </w:r>
      <w:r w:rsidR="00EF2BB8">
        <w:tab/>
      </w:r>
      <w:r w:rsidR="00EF2BB8">
        <w:tab/>
      </w:r>
      <w:r w:rsidR="00EF2BB8">
        <w:tab/>
      </w:r>
      <w:r w:rsidR="00EF2BB8">
        <w:tab/>
        <w:t>37.145-1</w:t>
      </w:r>
      <w:r w:rsidR="00EF2BB8">
        <w:tab/>
        <w:t xml:space="preserve">  CR-0090  rev  Cat: A (Rel-14) v14.3.0</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current specification, the definition of BBW Channel CA,MBW Channel CA and TBW Channel CA for testing CA OBW is missing.</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del w:id="122" w:author="MCC" w:date="2018-08-31T16:39:00Z">
        <w:r w:rsidR="00521ACD" w:rsidDel="00BF02D3">
          <w:rPr>
            <w:rFonts w:ascii="Arial" w:hAnsi="Arial" w:cs="Arial"/>
            <w:b/>
            <w:color w:val="993300"/>
            <w:u w:val="single"/>
          </w:rPr>
          <w:delText>Noted</w:delText>
        </w:r>
      </w:del>
      <w:ins w:id="123" w:author="MCC" w:date="2018-08-31T16:39:00Z">
        <w:r w:rsidR="00BF02D3">
          <w:rPr>
            <w:rFonts w:ascii="Arial" w:hAnsi="Arial" w:cs="Arial"/>
            <w:b/>
            <w:color w:val="993300"/>
            <w:u w:val="single"/>
          </w:rPr>
          <w:t>Withdrawn</w:t>
        </w:r>
      </w:ins>
      <w:r w:rsidR="00521ACD">
        <w:rPr>
          <w:rFonts w:ascii="Arial" w:hAnsi="Arial" w:cs="Arial"/>
          <w:b/>
          <w:color w:val="993300"/>
          <w:u w:val="single"/>
        </w:rPr>
        <w:t>.</w:t>
      </w:r>
      <w:r>
        <w:rPr>
          <w:color w:val="993300"/>
          <w:u w:val="single"/>
        </w:rPr>
        <w:br/>
      </w:r>
      <w:r>
        <w:rPr>
          <w:color w:val="993300"/>
          <w:u w:val="single"/>
        </w:rPr>
        <w:br/>
      </w:r>
    </w:p>
    <w:p w:rsidR="00EF2BB8" w:rsidRDefault="00BF02D3" w:rsidP="00EF2BB8">
      <w:pPr>
        <w:rPr>
          <w:i/>
        </w:rPr>
      </w:pPr>
      <w:hyperlink r:id="rId121" w:history="1">
        <w:r w:rsidR="00EF2BB8" w:rsidRPr="00675E84">
          <w:rPr>
            <w:rStyle w:val="Hyperlink"/>
            <w:rFonts w:ascii="Arial" w:hAnsi="Arial" w:cs="Arial"/>
            <w:b/>
            <w:sz w:val="24"/>
          </w:rPr>
          <w:t>R4-1810186</w:t>
        </w:r>
      </w:hyperlink>
      <w:r w:rsidR="00EF2BB8">
        <w:rPr>
          <w:b/>
        </w:rPr>
        <w:tab/>
        <w:t>Draft CR to TS37.145-1_Adding RF channel for CA OBW (section 4.12.1) Rel.15</w:t>
      </w:r>
      <w:r w:rsidR="00EF2BB8">
        <w:rPr>
          <w:b/>
        </w:rPr>
        <w:br/>
      </w:r>
      <w:r w:rsidR="00EF2BB8">
        <w:tab/>
      </w:r>
      <w:r w:rsidR="00EF2BB8">
        <w:tab/>
      </w:r>
      <w:r w:rsidR="00EF2BB8">
        <w:tab/>
      </w:r>
      <w:r w:rsidR="00EF2BB8">
        <w:tab/>
      </w:r>
      <w:r w:rsidR="00EF2BB8">
        <w:tab/>
        <w:t>37.145-1</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current specification, the definition of BBW Channel CA,MBW Channel CA and TBW Channel CA for testing CA OBW is missing.</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del w:id="124" w:author="MCC" w:date="2018-08-31T16:40:00Z">
        <w:r w:rsidR="00521ACD" w:rsidDel="00BF02D3">
          <w:rPr>
            <w:rFonts w:ascii="Arial" w:hAnsi="Arial" w:cs="Arial"/>
            <w:b/>
            <w:color w:val="993300"/>
            <w:u w:val="single"/>
          </w:rPr>
          <w:delText>Noted</w:delText>
        </w:r>
      </w:del>
      <w:ins w:id="125" w:author="MCC" w:date="2018-08-31T16:40:00Z">
        <w:r w:rsidR="00BF02D3">
          <w:rPr>
            <w:rFonts w:ascii="Arial" w:hAnsi="Arial" w:cs="Arial"/>
            <w:b/>
            <w:color w:val="993300"/>
            <w:u w:val="single"/>
          </w:rPr>
          <w:t>Withdrawn</w:t>
        </w:r>
      </w:ins>
      <w:r w:rsidR="00521ACD">
        <w:rPr>
          <w:rFonts w:ascii="Arial" w:hAnsi="Arial" w:cs="Arial"/>
          <w:b/>
          <w:color w:val="993300"/>
          <w:u w:val="single"/>
        </w:rPr>
        <w:t>.</w:t>
      </w:r>
      <w:r>
        <w:rPr>
          <w:color w:val="993300"/>
          <w:u w:val="single"/>
        </w:rPr>
        <w:br/>
      </w:r>
      <w:r>
        <w:rPr>
          <w:color w:val="993300"/>
          <w:u w:val="single"/>
        </w:rPr>
        <w:br/>
      </w:r>
    </w:p>
    <w:p w:rsidR="00EF2BB8" w:rsidRDefault="00BF02D3" w:rsidP="00EF2BB8">
      <w:pPr>
        <w:rPr>
          <w:i/>
        </w:rPr>
      </w:pPr>
      <w:hyperlink r:id="rId122" w:history="1">
        <w:r w:rsidR="00EF2BB8" w:rsidRPr="00675E84">
          <w:rPr>
            <w:rStyle w:val="Hyperlink"/>
            <w:rFonts w:ascii="Arial" w:hAnsi="Arial" w:cs="Arial"/>
            <w:b/>
            <w:sz w:val="24"/>
          </w:rPr>
          <w:t>R4-1810837</w:t>
        </w:r>
      </w:hyperlink>
      <w:r w:rsidR="00EF2BB8">
        <w:rPr>
          <w:b/>
        </w:rPr>
        <w:tab/>
        <w:t>CR to TS 37.145-1: Correction of Occupied BS test applicability for CA, Rel-13</w:t>
      </w:r>
      <w:r w:rsidR="00EF2BB8">
        <w:rPr>
          <w:b/>
        </w:rPr>
        <w:br/>
      </w:r>
      <w:r w:rsidR="00EF2BB8">
        <w:tab/>
      </w:r>
      <w:r w:rsidR="00EF2BB8">
        <w:tab/>
      </w:r>
      <w:r w:rsidR="00EF2BB8">
        <w:tab/>
      </w:r>
      <w:r w:rsidR="00EF2BB8">
        <w:tab/>
      </w:r>
      <w:r w:rsidR="00EF2BB8">
        <w:tab/>
        <w:t>37.145-1</w:t>
      </w:r>
      <w:r w:rsidR="00EF2BB8">
        <w:tab/>
        <w:t xml:space="preserve">  CR-0094  rev  Cat: F (Rel-13) v13.5.0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Rel-13 Cat. F CR correction of the Occupied BW test requirement is provided for the CA case, by introducing correction for the bandwidths &gt;20MHz with the Aggregated channel bandwidth (BWChannel_CA) term.</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21ACD" w:rsidRPr="00521ACD">
        <w:rPr>
          <w:rFonts w:ascii="Arial" w:hAnsi="Arial" w:cs="Arial"/>
          <w:b/>
          <w:color w:val="993300"/>
          <w:highlight w:val="green"/>
          <w:u w:val="single"/>
        </w:rPr>
        <w:t>Agreed</w:t>
      </w:r>
      <w:r>
        <w:rPr>
          <w:color w:val="993300"/>
          <w:u w:val="single"/>
        </w:rPr>
        <w:br/>
      </w:r>
      <w:r>
        <w:rPr>
          <w:color w:val="993300"/>
          <w:u w:val="single"/>
        </w:rPr>
        <w:br/>
      </w:r>
    </w:p>
    <w:p w:rsidR="00EF2BB8" w:rsidRDefault="00BF02D3" w:rsidP="00EF2BB8">
      <w:pPr>
        <w:rPr>
          <w:i/>
        </w:rPr>
      </w:pPr>
      <w:hyperlink r:id="rId123" w:history="1">
        <w:r w:rsidR="00EF2BB8" w:rsidRPr="00675E84">
          <w:rPr>
            <w:rStyle w:val="Hyperlink"/>
            <w:rFonts w:ascii="Arial" w:hAnsi="Arial" w:cs="Arial"/>
            <w:b/>
            <w:sz w:val="24"/>
          </w:rPr>
          <w:t>R4-1810838</w:t>
        </w:r>
      </w:hyperlink>
      <w:r w:rsidR="00EF2BB8">
        <w:rPr>
          <w:b/>
        </w:rPr>
        <w:tab/>
        <w:t>CR to TS 37.145-1: Correction of Occupied BS test applicability for CA, Rel-14</w:t>
      </w:r>
      <w:r w:rsidR="00EF2BB8">
        <w:rPr>
          <w:b/>
        </w:rPr>
        <w:br/>
      </w:r>
      <w:r w:rsidR="00EF2BB8">
        <w:tab/>
      </w:r>
      <w:r w:rsidR="00EF2BB8">
        <w:tab/>
      </w:r>
      <w:r w:rsidR="00EF2BB8">
        <w:tab/>
      </w:r>
      <w:r w:rsidR="00EF2BB8">
        <w:tab/>
      </w:r>
      <w:r w:rsidR="00EF2BB8">
        <w:tab/>
        <w:t>37.145-1</w:t>
      </w:r>
      <w:r w:rsidR="00EF2BB8">
        <w:tab/>
        <w:t xml:space="preserve">  CR-0095  rev  Cat: A (Rel-14) v14.3.0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Rel-14  Cat. A CR correction of the Occupied BW test requirement is provided for the CA case, by introducing correction for the bandwidths &gt;20MHz with the Aggregated channel bandwidth (BWChannel_CA) term.</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21ACD" w:rsidRPr="00521ACD">
        <w:rPr>
          <w:rFonts w:ascii="Arial" w:hAnsi="Arial" w:cs="Arial"/>
          <w:b/>
          <w:color w:val="993300"/>
          <w:highlight w:val="green"/>
          <w:u w:val="single"/>
        </w:rPr>
        <w:t>Agreed</w:t>
      </w:r>
      <w:r>
        <w:rPr>
          <w:color w:val="993300"/>
          <w:u w:val="single"/>
        </w:rPr>
        <w:br/>
      </w:r>
      <w:r>
        <w:rPr>
          <w:color w:val="993300"/>
          <w:u w:val="single"/>
        </w:rPr>
        <w:br/>
      </w:r>
    </w:p>
    <w:p w:rsidR="009B3B7F" w:rsidRDefault="00BF02D3" w:rsidP="009B3B7F">
      <w:pPr>
        <w:rPr>
          <w:i/>
        </w:rPr>
      </w:pPr>
      <w:hyperlink r:id="rId124" w:history="1">
        <w:r w:rsidR="009B3B7F" w:rsidRPr="00675E84">
          <w:rPr>
            <w:rStyle w:val="Hyperlink"/>
            <w:rFonts w:ascii="Arial" w:hAnsi="Arial" w:cs="Arial"/>
            <w:b/>
            <w:sz w:val="24"/>
          </w:rPr>
          <w:t>R4-1810839</w:t>
        </w:r>
      </w:hyperlink>
      <w:r w:rsidR="009B3B7F">
        <w:rPr>
          <w:b/>
        </w:rPr>
        <w:tab/>
        <w:t>CR to TS 37.145-1: Correction of Occupied BS test applicability for CA, Rel-15</w:t>
      </w:r>
      <w:r w:rsidR="009B3B7F">
        <w:rPr>
          <w:b/>
        </w:rPr>
        <w:br/>
      </w:r>
      <w:r w:rsidR="009B3B7F">
        <w:tab/>
      </w:r>
      <w:r w:rsidR="009B3B7F">
        <w:tab/>
      </w:r>
      <w:r w:rsidR="009B3B7F">
        <w:tab/>
      </w:r>
      <w:r w:rsidR="009B3B7F">
        <w:tab/>
      </w:r>
      <w:r w:rsidR="009B3B7F">
        <w:tab/>
        <w:t>37.145-1</w:t>
      </w:r>
      <w:r w:rsidR="009B3B7F">
        <w:tab/>
        <w:t xml:space="preserve">  CR-0096  rev  Cat: A (Rel-15) v15.0.0</w:t>
      </w:r>
      <w:r w:rsidR="009B3B7F">
        <w:br/>
      </w:r>
      <w:r w:rsidR="009B3B7F">
        <w:rPr>
          <w:i/>
        </w:rPr>
        <w:tab/>
      </w:r>
      <w:r w:rsidR="009B3B7F">
        <w:rPr>
          <w:i/>
        </w:rPr>
        <w:tab/>
      </w:r>
      <w:r w:rsidR="009B3B7F">
        <w:rPr>
          <w:i/>
        </w:rPr>
        <w:tab/>
      </w:r>
      <w:r w:rsidR="009B3B7F">
        <w:rPr>
          <w:i/>
        </w:rPr>
        <w:tab/>
      </w:r>
      <w:r w:rsidR="009B3B7F">
        <w:rPr>
          <w:i/>
        </w:rPr>
        <w:tab/>
        <w:t>Source: Huawei</w:t>
      </w:r>
    </w:p>
    <w:p w:rsidR="009B3B7F" w:rsidRDefault="009B3B7F" w:rsidP="009B3B7F">
      <w:pPr>
        <w:rPr>
          <w:rFonts w:ascii="Arial" w:hAnsi="Arial" w:cs="Arial"/>
          <w:b/>
        </w:rPr>
      </w:pPr>
      <w:r>
        <w:rPr>
          <w:rFonts w:ascii="Arial" w:hAnsi="Arial" w:cs="Arial"/>
          <w:b/>
        </w:rPr>
        <w:t xml:space="preserve">Abstract: </w:t>
      </w:r>
    </w:p>
    <w:p w:rsidR="009B3B7F" w:rsidRDefault="009B3B7F" w:rsidP="009B3B7F">
      <w:r>
        <w:t>In this Rel-15 Cat. A CR correction of the Occupied BW test requirement is provided for the CA case, by introducing correction for the bandwidths &gt;20MHz with the Aggregated channel bandwidth (BWChannel_CA) term.</w:t>
      </w:r>
    </w:p>
    <w:p w:rsidR="009B3B7F" w:rsidRDefault="009B3B7F" w:rsidP="009B3B7F">
      <w:pPr>
        <w:rPr>
          <w:rFonts w:ascii="Arial" w:hAnsi="Arial" w:cs="Arial"/>
          <w:b/>
        </w:rPr>
      </w:pPr>
      <w:r>
        <w:rPr>
          <w:rFonts w:ascii="Arial" w:hAnsi="Arial" w:cs="Arial"/>
          <w:b/>
        </w:rPr>
        <w:t xml:space="preserve">Discussion: </w:t>
      </w:r>
    </w:p>
    <w:p w:rsidR="009B3B7F" w:rsidRDefault="009B3B7F" w:rsidP="009B3B7F"/>
    <w:p w:rsidR="009B3B7F" w:rsidRDefault="009B3B7F" w:rsidP="009B3B7F">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21ACD" w:rsidRPr="00521ACD">
        <w:rPr>
          <w:rFonts w:ascii="Arial" w:hAnsi="Arial" w:cs="Arial"/>
          <w:b/>
          <w:color w:val="993300"/>
          <w:highlight w:val="green"/>
          <w:u w:val="single"/>
        </w:rPr>
        <w:t>Agreed</w:t>
      </w:r>
    </w:p>
    <w:p w:rsidR="00521ACD" w:rsidRDefault="00521ACD" w:rsidP="009B3B7F">
      <w:pPr>
        <w:rPr>
          <w:rFonts w:ascii="Arial" w:hAnsi="Arial" w:cs="Arial"/>
          <w:b/>
          <w:color w:val="993300"/>
          <w:u w:val="single"/>
        </w:rPr>
      </w:pPr>
    </w:p>
    <w:p w:rsidR="00EF2BB8" w:rsidRDefault="00BF02D3" w:rsidP="00EF2BB8">
      <w:pPr>
        <w:rPr>
          <w:i/>
        </w:rPr>
      </w:pPr>
      <w:hyperlink r:id="rId125" w:history="1">
        <w:r w:rsidR="00EF2BB8" w:rsidRPr="00675E84">
          <w:rPr>
            <w:rStyle w:val="Hyperlink"/>
            <w:rFonts w:ascii="Arial" w:hAnsi="Arial" w:cs="Arial"/>
            <w:b/>
            <w:sz w:val="24"/>
          </w:rPr>
          <w:t>R4-1810840</w:t>
        </w:r>
      </w:hyperlink>
      <w:r w:rsidR="00EF2BB8">
        <w:rPr>
          <w:b/>
        </w:rPr>
        <w:tab/>
        <w:t>CR to TS 37.145-1: E-UTRA DL RS power test requirement correction, Rel-13</w:t>
      </w:r>
      <w:r w:rsidR="00EF2BB8">
        <w:rPr>
          <w:b/>
        </w:rPr>
        <w:br/>
      </w:r>
      <w:r w:rsidR="00EF2BB8">
        <w:tab/>
      </w:r>
      <w:r w:rsidR="00EF2BB8">
        <w:tab/>
      </w:r>
      <w:r w:rsidR="00EF2BB8">
        <w:tab/>
      </w:r>
      <w:r w:rsidR="00EF2BB8">
        <w:tab/>
      </w:r>
      <w:r w:rsidR="00EF2BB8">
        <w:tab/>
        <w:t>37.145-1</w:t>
      </w:r>
      <w:r w:rsidR="00EF2BB8">
        <w:tab/>
        <w:t xml:space="preserve">  CR-0097  rev  Cat: F (Rel-13) v13.5.0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Rel-13 Cat F. CR, test tolerance is considered for the E-UTRA DL RS power test requirement.</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521ACD" w:rsidRDefault="00EF2BB8" w:rsidP="00EF2BB8">
      <w:pPr>
        <w:rPr>
          <w:rFonts w:ascii="Arial" w:hAnsi="Arial" w:cs="Arial"/>
          <w:b/>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521ACD">
        <w:rPr>
          <w:rFonts w:ascii="Arial" w:hAnsi="Arial" w:cs="Arial"/>
          <w:b/>
          <w:color w:val="993300"/>
          <w:u w:val="single"/>
        </w:rPr>
        <w:t xml:space="preserve">Revised in </w:t>
      </w:r>
      <w:hyperlink r:id="rId126" w:history="1">
        <w:r w:rsidR="00521ACD" w:rsidRPr="00675E84">
          <w:rPr>
            <w:rStyle w:val="Hyperlink"/>
            <w:rFonts w:ascii="Arial" w:hAnsi="Arial" w:cs="Arial"/>
            <w:b/>
          </w:rPr>
          <w:t>R4-1811678</w:t>
        </w:r>
      </w:hyperlink>
    </w:p>
    <w:p w:rsidR="00521ACD" w:rsidRDefault="00521ACD" w:rsidP="00EF2BB8">
      <w:pPr>
        <w:rPr>
          <w:rFonts w:ascii="Arial" w:hAnsi="Arial" w:cs="Arial"/>
          <w:b/>
          <w:color w:val="993300"/>
          <w:u w:val="single"/>
        </w:rPr>
      </w:pPr>
    </w:p>
    <w:p w:rsidR="00521ACD" w:rsidRDefault="00BF02D3" w:rsidP="00521ACD">
      <w:pPr>
        <w:rPr>
          <w:i/>
        </w:rPr>
      </w:pPr>
      <w:hyperlink r:id="rId127" w:history="1">
        <w:r w:rsidR="00521ACD" w:rsidRPr="00675E84">
          <w:rPr>
            <w:rStyle w:val="Hyperlink"/>
            <w:rFonts w:ascii="Arial" w:hAnsi="Arial" w:cs="Arial"/>
            <w:b/>
            <w:sz w:val="24"/>
          </w:rPr>
          <w:t>R4-1811678</w:t>
        </w:r>
      </w:hyperlink>
      <w:r w:rsidR="00521ACD">
        <w:rPr>
          <w:b/>
        </w:rPr>
        <w:tab/>
        <w:t>CR to TS 37.145-1: E-UTRA DL RS power test requirement correction, Rel-13</w:t>
      </w:r>
      <w:r w:rsidR="00521ACD">
        <w:rPr>
          <w:b/>
        </w:rPr>
        <w:br/>
      </w:r>
      <w:r w:rsidR="00521ACD">
        <w:tab/>
      </w:r>
      <w:r w:rsidR="00521ACD">
        <w:tab/>
      </w:r>
      <w:r w:rsidR="00521ACD">
        <w:tab/>
      </w:r>
      <w:r w:rsidR="00521ACD">
        <w:tab/>
      </w:r>
      <w:r w:rsidR="00521ACD">
        <w:tab/>
        <w:t>37.145-1</w:t>
      </w:r>
      <w:r w:rsidR="00521ACD">
        <w:tab/>
        <w:t xml:space="preserve">  CR-0097  rev  Cat: F (Rel-13) v13.5.0</w:t>
      </w:r>
      <w:r w:rsidR="00521ACD">
        <w:br/>
      </w:r>
      <w:r w:rsidR="00521ACD">
        <w:rPr>
          <w:i/>
        </w:rPr>
        <w:tab/>
      </w:r>
      <w:r w:rsidR="00521ACD">
        <w:rPr>
          <w:i/>
        </w:rPr>
        <w:tab/>
      </w:r>
      <w:r w:rsidR="00521ACD">
        <w:rPr>
          <w:i/>
        </w:rPr>
        <w:tab/>
      </w:r>
      <w:r w:rsidR="00521ACD">
        <w:rPr>
          <w:i/>
        </w:rPr>
        <w:tab/>
      </w:r>
      <w:r w:rsidR="00521ACD">
        <w:rPr>
          <w:i/>
        </w:rPr>
        <w:tab/>
        <w:t>Source: Huawei</w:t>
      </w:r>
    </w:p>
    <w:p w:rsidR="00521ACD" w:rsidRDefault="00521ACD" w:rsidP="00521ACD">
      <w:pPr>
        <w:rPr>
          <w:rFonts w:ascii="Arial" w:hAnsi="Arial" w:cs="Arial"/>
          <w:b/>
        </w:rPr>
      </w:pPr>
      <w:r>
        <w:rPr>
          <w:rFonts w:ascii="Arial" w:hAnsi="Arial" w:cs="Arial"/>
          <w:b/>
        </w:rPr>
        <w:t xml:space="preserve">Abstract: </w:t>
      </w:r>
    </w:p>
    <w:p w:rsidR="00521ACD" w:rsidRDefault="00521ACD" w:rsidP="00521ACD">
      <w:r>
        <w:t>In this Rel-13 Cat F. CR, test tolerance is considered for the E-UTRA DL RS power test requirement.</w:t>
      </w:r>
    </w:p>
    <w:p w:rsidR="00521ACD" w:rsidRDefault="00521ACD" w:rsidP="00521ACD">
      <w:pPr>
        <w:rPr>
          <w:rFonts w:ascii="Arial" w:hAnsi="Arial" w:cs="Arial"/>
          <w:b/>
        </w:rPr>
      </w:pPr>
      <w:r>
        <w:rPr>
          <w:rFonts w:ascii="Arial" w:hAnsi="Arial" w:cs="Arial"/>
          <w:b/>
        </w:rPr>
        <w:t xml:space="preserve">Discussion: </w:t>
      </w:r>
    </w:p>
    <w:p w:rsidR="00521ACD" w:rsidRDefault="00521ACD" w:rsidP="00521ACD"/>
    <w:p w:rsidR="00EF2BB8" w:rsidRDefault="00521ACD" w:rsidP="00521AC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4494F" w:rsidRPr="00C4494F">
        <w:rPr>
          <w:rFonts w:ascii="Arial" w:hAnsi="Arial" w:cs="Arial"/>
          <w:b/>
          <w:color w:val="993300"/>
          <w:highlight w:val="green"/>
          <w:u w:val="single"/>
        </w:rPr>
        <w:t>Agreed</w:t>
      </w:r>
      <w:r w:rsidR="00EF2BB8">
        <w:rPr>
          <w:color w:val="993300"/>
          <w:u w:val="single"/>
        </w:rPr>
        <w:br/>
      </w:r>
      <w:r w:rsidR="00EF2BB8">
        <w:rPr>
          <w:color w:val="993300"/>
          <w:u w:val="single"/>
        </w:rPr>
        <w:br/>
      </w:r>
    </w:p>
    <w:p w:rsidR="00EF2BB8" w:rsidRDefault="00BF02D3" w:rsidP="00EF2BB8">
      <w:pPr>
        <w:rPr>
          <w:i/>
        </w:rPr>
      </w:pPr>
      <w:hyperlink r:id="rId128" w:history="1">
        <w:r w:rsidR="00EF2BB8" w:rsidRPr="00675E84">
          <w:rPr>
            <w:rStyle w:val="Hyperlink"/>
            <w:rFonts w:ascii="Arial" w:hAnsi="Arial" w:cs="Arial"/>
            <w:b/>
            <w:sz w:val="24"/>
          </w:rPr>
          <w:t>R4-1810841</w:t>
        </w:r>
      </w:hyperlink>
      <w:r w:rsidR="00EF2BB8">
        <w:rPr>
          <w:b/>
        </w:rPr>
        <w:tab/>
        <w:t>CR to TS 37.145-1: E-UTRA DL RS power test requirement correction, Rel-14</w:t>
      </w:r>
      <w:r w:rsidR="00EF2BB8">
        <w:rPr>
          <w:b/>
        </w:rPr>
        <w:br/>
      </w:r>
      <w:r w:rsidR="00EF2BB8">
        <w:tab/>
      </w:r>
      <w:r w:rsidR="00EF2BB8">
        <w:tab/>
      </w:r>
      <w:r w:rsidR="00EF2BB8">
        <w:tab/>
      </w:r>
      <w:r w:rsidR="00EF2BB8">
        <w:tab/>
      </w:r>
      <w:r w:rsidR="00EF2BB8">
        <w:tab/>
        <w:t>37.145-1</w:t>
      </w:r>
      <w:r w:rsidR="00EF2BB8">
        <w:tab/>
        <w:t xml:space="preserve">  CR-0098  rev  Cat: A (Rel-14) v14.3.0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Rel-14 Cat A. CR, test tolerance is considered for the E-UTRA DL RS power test requirement.</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9B3B7F"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4494F" w:rsidRPr="00C4494F">
        <w:rPr>
          <w:rFonts w:ascii="Arial" w:hAnsi="Arial" w:cs="Arial"/>
          <w:b/>
          <w:color w:val="993300"/>
          <w:highlight w:val="green"/>
          <w:u w:val="single"/>
        </w:rPr>
        <w:t>Agreed</w:t>
      </w:r>
      <w:r>
        <w:rPr>
          <w:color w:val="993300"/>
          <w:u w:val="single"/>
        </w:rPr>
        <w:br/>
      </w:r>
    </w:p>
    <w:p w:rsidR="009B3B7F" w:rsidRDefault="00BF02D3" w:rsidP="009B3B7F">
      <w:pPr>
        <w:rPr>
          <w:i/>
        </w:rPr>
      </w:pPr>
      <w:hyperlink r:id="rId129" w:history="1">
        <w:r w:rsidR="009B3B7F" w:rsidRPr="00675E84">
          <w:rPr>
            <w:rStyle w:val="Hyperlink"/>
            <w:rFonts w:ascii="Arial" w:hAnsi="Arial" w:cs="Arial"/>
            <w:b/>
            <w:sz w:val="24"/>
          </w:rPr>
          <w:t>R4-1810842</w:t>
        </w:r>
      </w:hyperlink>
      <w:r w:rsidR="009B3B7F">
        <w:rPr>
          <w:b/>
        </w:rPr>
        <w:tab/>
        <w:t>CR to TS 37.145-1: E-UTRA DL RS power test requirement correction, Rel-15</w:t>
      </w:r>
      <w:r w:rsidR="009B3B7F">
        <w:rPr>
          <w:b/>
        </w:rPr>
        <w:br/>
      </w:r>
      <w:r w:rsidR="009B3B7F">
        <w:tab/>
      </w:r>
      <w:r w:rsidR="009B3B7F">
        <w:tab/>
      </w:r>
      <w:r w:rsidR="009B3B7F">
        <w:tab/>
      </w:r>
      <w:r w:rsidR="009B3B7F">
        <w:tab/>
      </w:r>
      <w:r w:rsidR="009B3B7F">
        <w:tab/>
        <w:t>37.145-1</w:t>
      </w:r>
      <w:r w:rsidR="009B3B7F">
        <w:tab/>
        <w:t xml:space="preserve">  CR-0099  rev  Cat: A (Rel-15) v15.0.0</w:t>
      </w:r>
      <w:r w:rsidR="009B3B7F">
        <w:br/>
      </w:r>
      <w:r w:rsidR="009B3B7F">
        <w:rPr>
          <w:i/>
        </w:rPr>
        <w:tab/>
      </w:r>
      <w:r w:rsidR="009B3B7F">
        <w:rPr>
          <w:i/>
        </w:rPr>
        <w:tab/>
      </w:r>
      <w:r w:rsidR="009B3B7F">
        <w:rPr>
          <w:i/>
        </w:rPr>
        <w:tab/>
      </w:r>
      <w:r w:rsidR="009B3B7F">
        <w:rPr>
          <w:i/>
        </w:rPr>
        <w:tab/>
      </w:r>
      <w:r w:rsidR="009B3B7F">
        <w:rPr>
          <w:i/>
        </w:rPr>
        <w:tab/>
        <w:t>Source: Huawei</w:t>
      </w:r>
    </w:p>
    <w:p w:rsidR="009B3B7F" w:rsidRDefault="009B3B7F" w:rsidP="009B3B7F">
      <w:pPr>
        <w:rPr>
          <w:rFonts w:ascii="Arial" w:hAnsi="Arial" w:cs="Arial"/>
          <w:b/>
        </w:rPr>
      </w:pPr>
      <w:r>
        <w:rPr>
          <w:rFonts w:ascii="Arial" w:hAnsi="Arial" w:cs="Arial"/>
          <w:b/>
        </w:rPr>
        <w:t xml:space="preserve">Abstract: </w:t>
      </w:r>
    </w:p>
    <w:p w:rsidR="009B3B7F" w:rsidRDefault="009B3B7F" w:rsidP="009B3B7F">
      <w:r>
        <w:t>In this Rel-15 Cat A. CR, test tolerance is considered for the E-UTRA DL RS power test requirement.</w:t>
      </w:r>
    </w:p>
    <w:p w:rsidR="009B3B7F" w:rsidRDefault="009B3B7F" w:rsidP="009B3B7F">
      <w:pPr>
        <w:rPr>
          <w:rFonts w:ascii="Arial" w:hAnsi="Arial" w:cs="Arial"/>
          <w:b/>
        </w:rPr>
      </w:pPr>
      <w:r>
        <w:rPr>
          <w:rFonts w:ascii="Arial" w:hAnsi="Arial" w:cs="Arial"/>
          <w:b/>
        </w:rPr>
        <w:t xml:space="preserve">Discussion: </w:t>
      </w:r>
    </w:p>
    <w:p w:rsidR="009B3B7F" w:rsidRDefault="009B3B7F" w:rsidP="009B3B7F"/>
    <w:p w:rsidR="009B3B7F" w:rsidRDefault="009B3B7F" w:rsidP="009B3B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4494F" w:rsidRPr="00C4494F">
        <w:rPr>
          <w:rFonts w:ascii="Arial" w:hAnsi="Arial" w:cs="Arial"/>
          <w:b/>
          <w:color w:val="993300"/>
          <w:highlight w:val="green"/>
          <w:u w:val="single"/>
        </w:rPr>
        <w:t>Agreed</w:t>
      </w:r>
    </w:p>
    <w:p w:rsidR="00EF2BB8" w:rsidRDefault="00EF2BB8" w:rsidP="009B3B7F">
      <w:pPr>
        <w:rPr>
          <w:color w:val="993300"/>
          <w:u w:val="single"/>
        </w:rPr>
      </w:pPr>
      <w:r>
        <w:rPr>
          <w:color w:val="993300"/>
          <w:u w:val="single"/>
        </w:rPr>
        <w:br/>
      </w:r>
    </w:p>
    <w:p w:rsidR="005D7805" w:rsidRDefault="00BF02D3" w:rsidP="005D7805">
      <w:pPr>
        <w:rPr>
          <w:i/>
        </w:rPr>
      </w:pPr>
      <w:hyperlink r:id="rId130" w:history="1">
        <w:r w:rsidR="005D7805" w:rsidRPr="00675E84">
          <w:rPr>
            <w:rStyle w:val="Hyperlink"/>
            <w:rFonts w:ascii="Arial" w:hAnsi="Arial" w:cs="Arial"/>
            <w:b/>
            <w:sz w:val="24"/>
          </w:rPr>
          <w:t>R4-1810525</w:t>
        </w:r>
      </w:hyperlink>
      <w:r w:rsidR="005D7805">
        <w:rPr>
          <w:b/>
        </w:rPr>
        <w:tab/>
        <w:t>Clarification of BS alignment text for the EIRP accuracy procedure</w:t>
      </w:r>
      <w:r w:rsidR="005D7805">
        <w:rPr>
          <w:b/>
        </w:rPr>
        <w:br/>
      </w:r>
      <w:r w:rsidR="005D7805">
        <w:tab/>
      </w:r>
      <w:r w:rsidR="005D7805">
        <w:tab/>
      </w:r>
      <w:r w:rsidR="005D7805">
        <w:tab/>
      </w:r>
      <w:r w:rsidR="005D7805">
        <w:tab/>
      </w:r>
      <w:r w:rsidR="005D7805">
        <w:tab/>
        <w:t>37.145-2</w:t>
      </w:r>
      <w:r w:rsidR="005D7805">
        <w:tab/>
        <w:t xml:space="preserve">  CR-0033  rev  Cat: A (Rel-15) v15.0.0</w:t>
      </w:r>
      <w:r w:rsidR="005D7805">
        <w:br/>
      </w:r>
      <w:r w:rsidR="005D7805">
        <w:rPr>
          <w:i/>
        </w:rPr>
        <w:tab/>
      </w:r>
      <w:r w:rsidR="005D7805">
        <w:rPr>
          <w:i/>
        </w:rPr>
        <w:tab/>
      </w:r>
      <w:r w:rsidR="005D7805">
        <w:rPr>
          <w:i/>
        </w:rPr>
        <w:tab/>
      </w:r>
      <w:r w:rsidR="005D7805">
        <w:rPr>
          <w:i/>
        </w:rPr>
        <w:tab/>
      </w:r>
      <w:r w:rsidR="005D7805">
        <w:rPr>
          <w:i/>
        </w:rPr>
        <w:tab/>
        <w:t>Source: Ericsson</w:t>
      </w:r>
    </w:p>
    <w:p w:rsidR="005D7805" w:rsidRDefault="005D7805" w:rsidP="005D7805">
      <w:pPr>
        <w:rPr>
          <w:rFonts w:ascii="Arial" w:hAnsi="Arial" w:cs="Arial"/>
          <w:b/>
        </w:rPr>
      </w:pPr>
      <w:r>
        <w:rPr>
          <w:rFonts w:ascii="Arial" w:hAnsi="Arial" w:cs="Arial"/>
          <w:b/>
        </w:rPr>
        <w:t xml:space="preserve">Abstract: </w:t>
      </w:r>
    </w:p>
    <w:p w:rsidR="005D7805" w:rsidRDefault="005D7805" w:rsidP="005D7805">
      <w:r>
        <w:t>Category A CR for release 15 corresponding to Rel-13 CR from Montreal. Needed because Rel-15 spec was approved at the last plenary.</w:t>
      </w:r>
    </w:p>
    <w:p w:rsidR="005D7805" w:rsidRDefault="005D7805" w:rsidP="005D7805">
      <w:pPr>
        <w:rPr>
          <w:rFonts w:ascii="Arial" w:hAnsi="Arial" w:cs="Arial"/>
          <w:b/>
        </w:rPr>
      </w:pPr>
      <w:r>
        <w:rPr>
          <w:rFonts w:ascii="Arial" w:hAnsi="Arial" w:cs="Arial"/>
          <w:b/>
        </w:rPr>
        <w:t xml:space="preserve">Discussion: </w:t>
      </w:r>
    </w:p>
    <w:p w:rsidR="005D7805" w:rsidRDefault="005D7805" w:rsidP="005D7805"/>
    <w:p w:rsidR="005D7805" w:rsidRDefault="005D7805" w:rsidP="005D7805">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F446B">
        <w:rPr>
          <w:rFonts w:ascii="Arial" w:hAnsi="Arial" w:cs="Arial"/>
          <w:b/>
          <w:color w:val="993300"/>
          <w:u w:val="single"/>
        </w:rPr>
        <w:t>Withdrawn.</w:t>
      </w:r>
    </w:p>
    <w:p w:rsidR="00EF446B" w:rsidRDefault="00EF446B" w:rsidP="005D7805">
      <w:pPr>
        <w:rPr>
          <w:rFonts w:ascii="Arial" w:hAnsi="Arial" w:cs="Arial"/>
          <w:b/>
          <w:color w:val="993300"/>
          <w:u w:val="single"/>
        </w:rPr>
      </w:pPr>
    </w:p>
    <w:p w:rsidR="00EF446B" w:rsidRDefault="00BF02D3" w:rsidP="00EF446B">
      <w:pPr>
        <w:rPr>
          <w:i/>
        </w:rPr>
      </w:pPr>
      <w:hyperlink r:id="rId131" w:history="1">
        <w:r w:rsidR="00EF446B" w:rsidRPr="00675E84">
          <w:rPr>
            <w:rStyle w:val="Hyperlink"/>
            <w:rFonts w:ascii="Arial" w:hAnsi="Arial" w:cs="Arial"/>
            <w:b/>
            <w:sz w:val="24"/>
          </w:rPr>
          <w:t>R4-1811679</w:t>
        </w:r>
      </w:hyperlink>
      <w:r w:rsidR="00EF446B">
        <w:rPr>
          <w:rFonts w:ascii="Arial" w:hAnsi="Arial" w:cs="Arial"/>
          <w:b/>
          <w:sz w:val="24"/>
        </w:rPr>
        <w:t xml:space="preserve"> </w:t>
      </w:r>
      <w:r w:rsidR="00EF446B" w:rsidRPr="00EF446B">
        <w:rPr>
          <w:b/>
        </w:rPr>
        <w:t xml:space="preserve">Drft CR on </w:t>
      </w:r>
      <w:r w:rsidR="00EF446B">
        <w:rPr>
          <w:b/>
        </w:rPr>
        <w:t>Clarification of BS alignment text for the EIRP accuracy procedure</w:t>
      </w:r>
      <w:r w:rsidR="00EF446B">
        <w:rPr>
          <w:b/>
        </w:rPr>
        <w:br/>
      </w:r>
      <w:r w:rsidR="00EF446B">
        <w:tab/>
      </w:r>
      <w:r w:rsidR="00EF446B">
        <w:tab/>
      </w:r>
      <w:r w:rsidR="00EF446B">
        <w:tab/>
      </w:r>
      <w:r w:rsidR="00EF446B">
        <w:tab/>
      </w:r>
      <w:r w:rsidR="00EF446B">
        <w:tab/>
        <w:t>37.145-2</w:t>
      </w:r>
      <w:r w:rsidR="00EF446B">
        <w:tab/>
        <w:t xml:space="preserve">  CR-0033  rev  Cat: A (Rel-15) v15.0.0</w:t>
      </w:r>
      <w:r w:rsidR="00EF446B">
        <w:br/>
      </w:r>
      <w:r w:rsidR="00EF446B">
        <w:rPr>
          <w:i/>
        </w:rPr>
        <w:tab/>
      </w:r>
      <w:r w:rsidR="00EF446B">
        <w:rPr>
          <w:i/>
        </w:rPr>
        <w:tab/>
      </w:r>
      <w:r w:rsidR="00EF446B">
        <w:rPr>
          <w:i/>
        </w:rPr>
        <w:tab/>
      </w:r>
      <w:r w:rsidR="00EF446B">
        <w:rPr>
          <w:i/>
        </w:rPr>
        <w:tab/>
      </w:r>
      <w:r w:rsidR="00EF446B">
        <w:rPr>
          <w:i/>
        </w:rPr>
        <w:tab/>
        <w:t>Source: Ericsson</w:t>
      </w:r>
    </w:p>
    <w:p w:rsidR="00EF446B" w:rsidRDefault="00EF446B" w:rsidP="00EF446B">
      <w:pPr>
        <w:rPr>
          <w:rFonts w:ascii="Arial" w:hAnsi="Arial" w:cs="Arial"/>
          <w:b/>
        </w:rPr>
      </w:pPr>
      <w:r>
        <w:rPr>
          <w:rFonts w:ascii="Arial" w:hAnsi="Arial" w:cs="Arial"/>
          <w:b/>
        </w:rPr>
        <w:t xml:space="preserve">Abstract: </w:t>
      </w:r>
    </w:p>
    <w:p w:rsidR="00EF446B" w:rsidRDefault="00EF446B" w:rsidP="00EF446B">
      <w:r>
        <w:t>Category A CR for release 15 corresponding to Rel-13 CR from Montreal. Needed because Rel-15 spec was approved at the last plenary.</w:t>
      </w:r>
    </w:p>
    <w:p w:rsidR="00EF446B" w:rsidRDefault="00EF446B" w:rsidP="00EF446B">
      <w:pPr>
        <w:rPr>
          <w:rFonts w:ascii="Arial" w:hAnsi="Arial" w:cs="Arial"/>
          <w:b/>
        </w:rPr>
      </w:pPr>
      <w:r>
        <w:rPr>
          <w:rFonts w:ascii="Arial" w:hAnsi="Arial" w:cs="Arial"/>
          <w:b/>
        </w:rPr>
        <w:t xml:space="preserve">Discussion: </w:t>
      </w:r>
    </w:p>
    <w:p w:rsidR="00EF446B" w:rsidRDefault="00EF446B" w:rsidP="00EF446B"/>
    <w:p w:rsidR="00EF446B" w:rsidRDefault="00EF446B" w:rsidP="00EF446B">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F446B">
        <w:rPr>
          <w:rFonts w:ascii="Arial" w:hAnsi="Arial" w:cs="Arial"/>
          <w:b/>
          <w:color w:val="993300"/>
          <w:highlight w:val="green"/>
          <w:u w:val="single"/>
        </w:rPr>
        <w:t>Endorsed.</w:t>
      </w:r>
    </w:p>
    <w:p w:rsidR="00EF446B" w:rsidRDefault="00EF446B" w:rsidP="005D7805">
      <w:pPr>
        <w:rPr>
          <w:color w:val="993300"/>
          <w:u w:val="single"/>
        </w:rPr>
      </w:pPr>
    </w:p>
    <w:p w:rsidR="005D7805" w:rsidRDefault="005D7805" w:rsidP="005D7805">
      <w:pPr>
        <w:rPr>
          <w:color w:val="993300"/>
          <w:u w:val="single"/>
        </w:rPr>
      </w:pPr>
    </w:p>
    <w:p w:rsidR="00EF2BB8" w:rsidRDefault="00EF2BB8" w:rsidP="00EF2BB8">
      <w:pPr>
        <w:pStyle w:val="Heading5"/>
      </w:pPr>
      <w:bookmarkStart w:id="126" w:name="_Toc523513950"/>
      <w:r>
        <w:t>5.1.3.2</w:t>
      </w:r>
      <w:r>
        <w:tab/>
        <w:t>Maintenance for TS37.145-2 [AAS_BS_LTE_UTRA-Perf]</w:t>
      </w:r>
      <w:bookmarkEnd w:id="126"/>
    </w:p>
    <w:p w:rsidR="00EF2BB8" w:rsidRDefault="00EF2BB8" w:rsidP="00EF2BB8">
      <w:pPr>
        <w:pStyle w:val="Heading4"/>
      </w:pPr>
      <w:bookmarkStart w:id="127" w:name="_Toc523513951"/>
      <w:r>
        <w:t>5.1.4</w:t>
      </w:r>
      <w:r>
        <w:tab/>
        <w:t>Other specifications [AAS_BS_LTE_UTRA-Core/Perf]</w:t>
      </w:r>
      <w:bookmarkEnd w:id="127"/>
    </w:p>
    <w:p w:rsidR="00EF2BB8" w:rsidRDefault="00EF2BB8" w:rsidP="00EF2BB8">
      <w:pPr>
        <w:pStyle w:val="Heading3"/>
      </w:pPr>
      <w:bookmarkStart w:id="128" w:name="_Toc523513952"/>
      <w:r>
        <w:t>5.2</w:t>
      </w:r>
      <w:r>
        <w:tab/>
        <w:t>Further enhanced MTC (Rel-14) [LTE_feMTC]</w:t>
      </w:r>
      <w:bookmarkEnd w:id="128"/>
    </w:p>
    <w:p w:rsidR="00EF2BB8" w:rsidRDefault="00EF2BB8" w:rsidP="00EF2BB8">
      <w:pPr>
        <w:pStyle w:val="Heading4"/>
      </w:pPr>
      <w:bookmarkStart w:id="129" w:name="_Toc523513953"/>
      <w:r>
        <w:t>5.2.1</w:t>
      </w:r>
      <w:r>
        <w:tab/>
        <w:t>UE RF(36.101) [LTE_feMTC-Core]</w:t>
      </w:r>
      <w:bookmarkEnd w:id="129"/>
    </w:p>
    <w:p w:rsidR="00EF2BB8" w:rsidRDefault="00EF2BB8" w:rsidP="00EF2BB8">
      <w:pPr>
        <w:pStyle w:val="Heading4"/>
      </w:pPr>
      <w:bookmarkStart w:id="130" w:name="_Toc523513954"/>
      <w:r>
        <w:t>5.2.2</w:t>
      </w:r>
      <w:r>
        <w:tab/>
        <w:t>RRM for BL/CE UE (36.133) [LTE_feMTC-Core/Perf]</w:t>
      </w:r>
      <w:bookmarkEnd w:id="130"/>
    </w:p>
    <w:p w:rsidR="00156CE5" w:rsidRPr="00304BD1"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 xml:space="preserve">Inter-frequency </w:t>
      </w:r>
      <w:r w:rsidRPr="00304BD1">
        <w:rPr>
          <w:rFonts w:ascii="Arial" w:hAnsi="Arial" w:cs="Arial" w:hint="eastAsia"/>
          <w:b/>
          <w:i/>
          <w:color w:val="C00000"/>
          <w:sz w:val="24"/>
          <w:szCs w:val="24"/>
          <w:lang w:eastAsia="zh-CN"/>
        </w:rPr>
        <w:t>RSTD measurement</w:t>
      </w:r>
    </w:p>
    <w:p w:rsidR="00156CE5" w:rsidRDefault="00BF02D3" w:rsidP="00156CE5">
      <w:pPr>
        <w:rPr>
          <w:i/>
        </w:rPr>
      </w:pPr>
      <w:hyperlink r:id="rId132" w:history="1">
        <w:r w:rsidR="00156CE5">
          <w:rPr>
            <w:rStyle w:val="Hyperlink"/>
            <w:rFonts w:ascii="Arial" w:hAnsi="Arial" w:cs="Arial"/>
            <w:b/>
            <w:sz w:val="24"/>
          </w:rPr>
          <w:t>R4-1810625</w:t>
        </w:r>
      </w:hyperlink>
      <w:r w:rsidR="00156CE5">
        <w:rPr>
          <w:b/>
        </w:rPr>
        <w:tab/>
        <w:t>CR on inter-frequency RSTD measurement requirements for UE cat M1 and M2</w:t>
      </w:r>
      <w:r w:rsidR="00156CE5">
        <w:rPr>
          <w:b/>
        </w:rPr>
        <w:br/>
      </w:r>
      <w:r w:rsidR="00156CE5">
        <w:tab/>
      </w:r>
      <w:r w:rsidR="00156CE5">
        <w:tab/>
      </w:r>
      <w:r w:rsidR="00156CE5">
        <w:tab/>
      </w:r>
      <w:r w:rsidR="00156CE5">
        <w:tab/>
      </w:r>
      <w:r w:rsidR="00156CE5">
        <w:tab/>
        <w:t>36.133</w:t>
      </w:r>
      <w:r w:rsidR="00156CE5">
        <w:tab/>
        <w:t xml:space="preserve">  CR-5888  rev  Cat: F (Rel-14) v14.8.0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997740" w:rsidRDefault="00156CE5" w:rsidP="00156CE5">
      <w:r w:rsidRPr="00997740">
        <w:t>Requirements for RSTD inter-frequency measurements should be aligned with those of the intra-frequency measurements in all the subsection wrt FDD, TDD and HD-FDD for both CE mode A and CE mode B. Addtionally, this CR corrects editorial errors.</w:t>
      </w:r>
    </w:p>
    <w:p w:rsidR="00156CE5" w:rsidRPr="00997740" w:rsidRDefault="00156CE5" w:rsidP="00156CE5">
      <w:r w:rsidRPr="00997740">
        <w:t>Summary of change:</w:t>
      </w:r>
    </w:p>
    <w:p w:rsidR="00156CE5" w:rsidRPr="00997740" w:rsidRDefault="00156CE5" w:rsidP="005E75E4">
      <w:pPr>
        <w:pStyle w:val="ListParagraph"/>
        <w:numPr>
          <w:ilvl w:val="0"/>
          <w:numId w:val="17"/>
        </w:numPr>
        <w:overflowPunct w:val="0"/>
        <w:autoSpaceDE w:val="0"/>
        <w:autoSpaceDN w:val="0"/>
        <w:adjustRightInd w:val="0"/>
        <w:spacing w:after="180" w:line="240" w:lineRule="auto"/>
        <w:contextualSpacing w:val="0"/>
        <w:rPr>
          <w:rFonts w:ascii="Times New Roman" w:hAnsi="Times New Roman"/>
        </w:rPr>
      </w:pPr>
      <w:r w:rsidRPr="00997740">
        <w:rPr>
          <w:rFonts w:ascii="Times New Roman" w:hAnsi="Times New Roman"/>
        </w:rPr>
        <w:t>Align applicability of the inter-frequency RSTD measurement requirements when gaps are required for cat M1 and M2.</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Ericsson: We have </w:t>
      </w:r>
      <w:r>
        <w:rPr>
          <w:lang w:eastAsia="zh-CN"/>
        </w:rPr>
        <w:t>similar</w:t>
      </w:r>
      <w:r>
        <w:rPr>
          <w:rFonts w:hint="eastAsia"/>
          <w:lang w:eastAsia="zh-CN"/>
        </w:rPr>
        <w:t xml:space="preserve"> CR.</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133" w:history="1">
        <w:r w:rsidR="00156CE5">
          <w:rPr>
            <w:rStyle w:val="Hyperlink"/>
            <w:rFonts w:ascii="Arial" w:hAnsi="Arial" w:cs="Arial"/>
            <w:b/>
            <w:sz w:val="24"/>
          </w:rPr>
          <w:t>R4-1810626</w:t>
        </w:r>
      </w:hyperlink>
      <w:r w:rsidR="00156CE5">
        <w:rPr>
          <w:b/>
        </w:rPr>
        <w:tab/>
        <w:t>CR on inter-frequency RSTD measurement requirements for UE cat M1 and M2 R15</w:t>
      </w:r>
      <w:r w:rsidR="00156CE5">
        <w:rPr>
          <w:b/>
        </w:rPr>
        <w:br/>
      </w:r>
      <w:r w:rsidR="00156CE5">
        <w:tab/>
      </w:r>
      <w:r w:rsidR="00156CE5">
        <w:tab/>
      </w:r>
      <w:r w:rsidR="00156CE5">
        <w:tab/>
      </w:r>
      <w:r w:rsidR="00156CE5">
        <w:tab/>
      </w:r>
      <w:r w:rsidR="00156CE5">
        <w:tab/>
        <w:t>36.133</w:t>
      </w:r>
      <w:r w:rsidR="00156CE5">
        <w:tab/>
        <w:t xml:space="preserve">  CR-5889  rev  Cat: A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997740" w:rsidRDefault="00156CE5" w:rsidP="00156CE5">
      <w:r w:rsidRPr="00997740">
        <w:lastRenderedPageBreak/>
        <w:t>Requirements for RSTD inter-frequency measurements should be aligned with those of the intra-frequency measurements in all the subsection wrt FDD, TDD and HD-FDD for both CE mode A and CE mode B. Addtionally, this CR corrects editorial errors.</w:t>
      </w:r>
    </w:p>
    <w:p w:rsidR="00156CE5" w:rsidRPr="00997740" w:rsidRDefault="00156CE5" w:rsidP="00156CE5">
      <w:r w:rsidRPr="00997740">
        <w:t>Summary of change:</w:t>
      </w:r>
    </w:p>
    <w:p w:rsidR="00156CE5" w:rsidRPr="00997740" w:rsidRDefault="00156CE5" w:rsidP="005E75E4">
      <w:pPr>
        <w:pStyle w:val="ListParagraph"/>
        <w:numPr>
          <w:ilvl w:val="0"/>
          <w:numId w:val="17"/>
        </w:numPr>
        <w:overflowPunct w:val="0"/>
        <w:autoSpaceDE w:val="0"/>
        <w:autoSpaceDN w:val="0"/>
        <w:adjustRightInd w:val="0"/>
        <w:spacing w:after="180" w:line="240" w:lineRule="auto"/>
        <w:contextualSpacing w:val="0"/>
        <w:rPr>
          <w:rFonts w:ascii="Times New Roman" w:hAnsi="Times New Roman"/>
        </w:rPr>
      </w:pPr>
      <w:r w:rsidRPr="00997740">
        <w:rPr>
          <w:rFonts w:ascii="Times New Roman" w:hAnsi="Times New Roman"/>
        </w:rPr>
        <w:t>Align applicability of the inter-frequency RSTD measurement requirements when gaps are required for cat M1 and M2.</w:t>
      </w:r>
    </w:p>
    <w:p w:rsidR="00156CE5" w:rsidRDefault="00156CE5" w:rsidP="00156CE5">
      <w:pPr>
        <w:rPr>
          <w:lang w:eastAsia="zh-CN"/>
        </w:rPr>
      </w:pPr>
      <w:r>
        <w:rPr>
          <w:rFonts w:hint="eastAsia"/>
          <w:lang w:eastAsia="zh-CN"/>
        </w:rPr>
        <w:t>(Cat 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Withdrawn</w:t>
      </w:r>
      <w:r>
        <w:rPr>
          <w:rFonts w:ascii="Arial" w:hAnsi="Arial" w:cs="Arial"/>
          <w:b/>
        </w:rPr>
        <w:br/>
      </w:r>
      <w:r>
        <w:rPr>
          <w:rFonts w:ascii="Arial" w:hAnsi="Arial" w:cs="Arial"/>
          <w:b/>
        </w:rPr>
        <w:br/>
      </w:r>
    </w:p>
    <w:p w:rsidR="00156CE5" w:rsidRDefault="00BF02D3" w:rsidP="00156CE5">
      <w:pPr>
        <w:rPr>
          <w:i/>
        </w:rPr>
      </w:pPr>
      <w:hyperlink r:id="rId134" w:history="1">
        <w:r w:rsidR="00156CE5">
          <w:rPr>
            <w:rStyle w:val="Hyperlink"/>
            <w:rFonts w:ascii="Arial" w:hAnsi="Arial" w:cs="Arial"/>
            <w:b/>
            <w:sz w:val="24"/>
          </w:rPr>
          <w:t>R4-1811005</w:t>
        </w:r>
      </w:hyperlink>
      <w:r w:rsidR="00156CE5">
        <w:rPr>
          <w:b/>
        </w:rPr>
        <w:tab/>
        <w:t>Correction in inter-frequency RSTD measurement period requirements in FeMTC</w:t>
      </w:r>
      <w:r w:rsidR="00156CE5">
        <w:rPr>
          <w:b/>
        </w:rPr>
        <w:br/>
      </w:r>
      <w:r w:rsidR="00156CE5">
        <w:tab/>
      </w:r>
      <w:r w:rsidR="00156CE5">
        <w:tab/>
      </w:r>
      <w:r w:rsidR="00156CE5">
        <w:tab/>
      </w:r>
      <w:r w:rsidR="00156CE5">
        <w:tab/>
      </w:r>
      <w:r w:rsidR="00156CE5">
        <w:tab/>
        <w:t>36.133</w:t>
      </w:r>
      <w:r w:rsidR="00156CE5">
        <w:tab/>
        <w:t xml:space="preserve">  CR-5934  rev  Cat: F (Rel-14) v14.8.0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Correction in inter-frequency RSTD measurement period requirements in FeMTC</w:t>
      </w:r>
      <w:r>
        <w:rPr>
          <w:rFonts w:hint="eastAsia"/>
          <w:lang w:eastAsia="zh-CN"/>
        </w:rPr>
        <w:t>.</w:t>
      </w:r>
    </w:p>
    <w:p w:rsidR="00156CE5" w:rsidRPr="00165D57" w:rsidRDefault="00156CE5" w:rsidP="00156CE5">
      <w:pPr>
        <w:rPr>
          <w:lang w:val="en-US" w:eastAsia="zh-CN"/>
        </w:rPr>
      </w:pPr>
      <w:r w:rsidRPr="00165D57">
        <w:rPr>
          <w:lang w:val="en-US" w:eastAsia="zh-CN"/>
        </w:rPr>
        <w:t xml:space="preserve">Alignment is needed with </w:t>
      </w:r>
      <w:hyperlink r:id="rId135" w:history="1">
        <w:r>
          <w:rPr>
            <w:rStyle w:val="Hyperlink"/>
            <w:lang w:val="en-US" w:eastAsia="zh-CN"/>
          </w:rPr>
          <w:t>R4-1805478</w:t>
        </w:r>
      </w:hyperlink>
      <w:r w:rsidRPr="00165D57">
        <w:rPr>
          <w:lang w:val="en-US" w:eastAsia="zh-CN"/>
        </w:rPr>
        <w:t xml:space="preserve"> and </w:t>
      </w:r>
      <w:hyperlink r:id="rId136" w:history="1">
        <w:r>
          <w:rPr>
            <w:rStyle w:val="Hyperlink"/>
            <w:lang w:val="en-US" w:eastAsia="zh-CN"/>
          </w:rPr>
          <w:t>R4-1805479.</w:t>
        </w:r>
      </w:hyperlink>
      <w:r w:rsidRPr="00165D57">
        <w:rPr>
          <w:lang w:val="en-US" w:eastAsia="zh-CN"/>
        </w:rPr>
        <w:t xml:space="preserve"> Incorrect table numbers. Incorrect table references. “intra” is used instead of “inter” in many places. “f1” (serving cell carrier) is used instead of “f2” (inter-frequency carrier) in the tables</w:t>
      </w:r>
    </w:p>
    <w:p w:rsidR="00156CE5" w:rsidRPr="00165D57" w:rsidRDefault="00156CE5" w:rsidP="00156CE5">
      <w:pPr>
        <w:rPr>
          <w:lang w:val="en-US" w:eastAsia="zh-CN"/>
        </w:rPr>
      </w:pPr>
      <w:r w:rsidRPr="00165D57">
        <w:rPr>
          <w:lang w:val="en-US" w:eastAsia="zh-CN"/>
        </w:rPr>
        <w:t>Summary of change:</w:t>
      </w:r>
    </w:p>
    <w:p w:rsidR="00156CE5" w:rsidRPr="00165D57" w:rsidRDefault="00156CE5" w:rsidP="005E75E4">
      <w:pPr>
        <w:pStyle w:val="ListParagraph"/>
        <w:numPr>
          <w:ilvl w:val="0"/>
          <w:numId w:val="17"/>
        </w:numPr>
        <w:overflowPunct w:val="0"/>
        <w:autoSpaceDE w:val="0"/>
        <w:autoSpaceDN w:val="0"/>
        <w:adjustRightInd w:val="0"/>
        <w:spacing w:after="180" w:line="240" w:lineRule="auto"/>
        <w:contextualSpacing w:val="0"/>
        <w:rPr>
          <w:rFonts w:ascii="Times New Roman" w:hAnsi="Times New Roman"/>
          <w:lang w:eastAsia="zh-CN"/>
        </w:rPr>
      </w:pPr>
      <w:r w:rsidRPr="00165D57">
        <w:rPr>
          <w:rFonts w:ascii="Times New Roman" w:hAnsi="Times New Roman"/>
          <w:lang w:eastAsia="zh-CN"/>
        </w:rPr>
        <w:t>Updated definition of N_actual_PRS. Table numbers corrected. Table references corrceted. “intra” corrceted to “inter”. “f1” is corrected to “f2”.</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137" w:history="1">
        <w:r>
          <w:rPr>
            <w:rStyle w:val="Hyperlink"/>
            <w:rFonts w:ascii="Arial" w:hAnsi="Arial" w:cs="Arial"/>
            <w:b/>
          </w:rPr>
          <w:t>R4-1811695</w:t>
        </w:r>
      </w:hyperlink>
      <w:r>
        <w:rPr>
          <w:rFonts w:ascii="Arial" w:hAnsi="Arial" w:cs="Arial"/>
          <w:b/>
        </w:rPr>
        <w:t xml:space="preserve"> (from </w:t>
      </w:r>
      <w:hyperlink r:id="rId138" w:history="1">
        <w:r>
          <w:rPr>
            <w:rStyle w:val="Hyperlink"/>
            <w:rFonts w:ascii="Arial" w:hAnsi="Arial" w:cs="Arial"/>
            <w:b/>
          </w:rPr>
          <w:t>R4-1811005)</w:t>
        </w:r>
      </w:hyperlink>
      <w:r>
        <w:rPr>
          <w:rFonts w:ascii="Arial" w:hAnsi="Arial" w:cs="Arial"/>
          <w:b/>
        </w:rPr>
        <w:t xml:space="preserve"> </w:t>
      </w:r>
      <w:r>
        <w:rPr>
          <w:rFonts w:ascii="Arial" w:hAnsi="Arial" w:cs="Arial"/>
          <w:b/>
        </w:rPr>
        <w:br/>
      </w:r>
      <w:r>
        <w:rPr>
          <w:rFonts w:ascii="Arial" w:hAnsi="Arial" w:cs="Arial"/>
          <w:b/>
        </w:rPr>
        <w:br/>
      </w:r>
    </w:p>
    <w:p w:rsidR="00156CE5" w:rsidRDefault="00BF02D3" w:rsidP="00156CE5">
      <w:pPr>
        <w:rPr>
          <w:i/>
        </w:rPr>
      </w:pPr>
      <w:hyperlink r:id="rId139" w:history="1">
        <w:r w:rsidR="00156CE5">
          <w:rPr>
            <w:rStyle w:val="Hyperlink"/>
            <w:rFonts w:ascii="Arial" w:hAnsi="Arial" w:cs="Arial"/>
            <w:b/>
            <w:sz w:val="24"/>
          </w:rPr>
          <w:t>R4-1811695</w:t>
        </w:r>
      </w:hyperlink>
      <w:r w:rsidR="00156CE5">
        <w:rPr>
          <w:b/>
        </w:rPr>
        <w:tab/>
        <w:t>Correction in inter-frequency RSTD measurement period requirements in FeMTC</w:t>
      </w:r>
      <w:r w:rsidR="00156CE5">
        <w:rPr>
          <w:b/>
        </w:rPr>
        <w:br/>
      </w:r>
      <w:r w:rsidR="00156CE5">
        <w:tab/>
      </w:r>
      <w:r w:rsidR="00156CE5">
        <w:tab/>
      </w:r>
      <w:r w:rsidR="00156CE5">
        <w:tab/>
      </w:r>
      <w:r w:rsidR="00156CE5">
        <w:tab/>
      </w:r>
      <w:r w:rsidR="00156CE5">
        <w:tab/>
        <w:t>36.133</w:t>
      </w:r>
      <w:r w:rsidR="00156CE5">
        <w:tab/>
        <w:t xml:space="preserve">  CR-5934  rev  Cat: F (Rel-14) v14.8.0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Correction in inter-frequency RSTD measurement period requirements in FeMTC</w:t>
      </w:r>
      <w:r>
        <w:rPr>
          <w:rFonts w:hint="eastAsia"/>
          <w:lang w:eastAsia="zh-CN"/>
        </w:rPr>
        <w:t>.</w:t>
      </w:r>
    </w:p>
    <w:p w:rsidR="00156CE5" w:rsidRPr="00165D57" w:rsidRDefault="00156CE5" w:rsidP="00156CE5">
      <w:pPr>
        <w:rPr>
          <w:lang w:val="en-US" w:eastAsia="zh-CN"/>
        </w:rPr>
      </w:pPr>
      <w:r w:rsidRPr="00165D57">
        <w:rPr>
          <w:lang w:val="en-US" w:eastAsia="zh-CN"/>
        </w:rPr>
        <w:t xml:space="preserve">Alignment is needed with </w:t>
      </w:r>
      <w:hyperlink r:id="rId140" w:history="1">
        <w:r>
          <w:rPr>
            <w:rStyle w:val="Hyperlink"/>
            <w:lang w:val="en-US" w:eastAsia="zh-CN"/>
          </w:rPr>
          <w:t>R4-1805478</w:t>
        </w:r>
      </w:hyperlink>
      <w:r w:rsidRPr="00165D57">
        <w:rPr>
          <w:lang w:val="en-US" w:eastAsia="zh-CN"/>
        </w:rPr>
        <w:t xml:space="preserve"> and </w:t>
      </w:r>
      <w:hyperlink r:id="rId141" w:history="1">
        <w:r>
          <w:rPr>
            <w:rStyle w:val="Hyperlink"/>
            <w:lang w:val="en-US" w:eastAsia="zh-CN"/>
          </w:rPr>
          <w:t>R4-1805479.</w:t>
        </w:r>
      </w:hyperlink>
      <w:r w:rsidRPr="00165D57">
        <w:rPr>
          <w:lang w:val="en-US" w:eastAsia="zh-CN"/>
        </w:rPr>
        <w:t xml:space="preserve"> Incorrect table numbers. Incorrect table references. “intra” is used instead of “inter” in many places. “f1” (serving cell carrier) is used instead of “f2” (inter-frequency carrier) in the tables</w:t>
      </w:r>
    </w:p>
    <w:p w:rsidR="00156CE5" w:rsidRPr="00165D57" w:rsidRDefault="00156CE5" w:rsidP="00156CE5">
      <w:pPr>
        <w:rPr>
          <w:lang w:val="en-US" w:eastAsia="zh-CN"/>
        </w:rPr>
      </w:pPr>
      <w:r w:rsidRPr="00165D57">
        <w:rPr>
          <w:lang w:val="en-US" w:eastAsia="zh-CN"/>
        </w:rPr>
        <w:t>Summary of change:</w:t>
      </w:r>
    </w:p>
    <w:p w:rsidR="00156CE5" w:rsidRPr="00165D57" w:rsidRDefault="00156CE5" w:rsidP="005E75E4">
      <w:pPr>
        <w:pStyle w:val="ListParagraph"/>
        <w:numPr>
          <w:ilvl w:val="0"/>
          <w:numId w:val="17"/>
        </w:numPr>
        <w:overflowPunct w:val="0"/>
        <w:autoSpaceDE w:val="0"/>
        <w:autoSpaceDN w:val="0"/>
        <w:adjustRightInd w:val="0"/>
        <w:spacing w:after="180" w:line="240" w:lineRule="auto"/>
        <w:contextualSpacing w:val="0"/>
        <w:rPr>
          <w:rFonts w:ascii="Times New Roman" w:hAnsi="Times New Roman"/>
          <w:lang w:eastAsia="zh-CN"/>
        </w:rPr>
      </w:pPr>
      <w:r w:rsidRPr="00165D57">
        <w:rPr>
          <w:rFonts w:ascii="Times New Roman" w:hAnsi="Times New Roman"/>
          <w:lang w:eastAsia="zh-CN"/>
        </w:rPr>
        <w:t>Updated definition of N_actual_PRS. Table numbers corrected. Table references corrceted. “intra” corrceted to “inter”. “f1” is corrected to “f2”.</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lastRenderedPageBreak/>
        <w:t>Decision:</w:t>
      </w:r>
      <w:r>
        <w:rPr>
          <w:rFonts w:ascii="Arial" w:hAnsi="Arial" w:cs="Arial"/>
          <w:b/>
        </w:rPr>
        <w:tab/>
      </w:r>
      <w:r>
        <w:rPr>
          <w:rFonts w:ascii="Arial" w:hAnsi="Arial" w:cs="Arial"/>
          <w:b/>
        </w:rPr>
        <w:tab/>
      </w:r>
      <w:r w:rsidRPr="00A22BC0">
        <w:rPr>
          <w:rFonts w:ascii="Arial" w:hAnsi="Arial" w:cs="Arial"/>
          <w:b/>
          <w:highlight w:val="green"/>
        </w:rPr>
        <w:t>Agreed</w:t>
      </w:r>
      <w:r w:rsidRPr="00A22BC0">
        <w:rPr>
          <w:rFonts w:ascii="Arial" w:hAnsi="Arial" w:cs="Arial"/>
          <w:b/>
          <w:highlight w:val="green"/>
        </w:rPr>
        <w:br/>
      </w:r>
      <w:r w:rsidRPr="00A22BC0">
        <w:rPr>
          <w:rFonts w:ascii="Arial" w:hAnsi="Arial" w:cs="Arial"/>
          <w:b/>
          <w:highlight w:val="green"/>
        </w:rPr>
        <w:br/>
      </w:r>
    </w:p>
    <w:p w:rsidR="00156CE5" w:rsidRDefault="00BF02D3" w:rsidP="00156CE5">
      <w:pPr>
        <w:rPr>
          <w:i/>
        </w:rPr>
      </w:pPr>
      <w:hyperlink r:id="rId142" w:history="1">
        <w:r w:rsidR="00156CE5">
          <w:rPr>
            <w:rStyle w:val="Hyperlink"/>
            <w:rFonts w:ascii="Arial" w:hAnsi="Arial" w:cs="Arial"/>
            <w:b/>
            <w:sz w:val="24"/>
          </w:rPr>
          <w:t>R4-1811006</w:t>
        </w:r>
      </w:hyperlink>
      <w:r w:rsidR="00156CE5">
        <w:rPr>
          <w:b/>
        </w:rPr>
        <w:tab/>
        <w:t>Correction in inter-frequency RSTD measurement period requirements in FeMTC</w:t>
      </w:r>
      <w:r w:rsidR="00156CE5">
        <w:rPr>
          <w:b/>
        </w:rPr>
        <w:br/>
      </w:r>
      <w:r w:rsidR="00156CE5">
        <w:tab/>
      </w:r>
      <w:r w:rsidR="00156CE5">
        <w:tab/>
      </w:r>
      <w:r w:rsidR="00156CE5">
        <w:tab/>
      </w:r>
      <w:r w:rsidR="00156CE5">
        <w:tab/>
      </w:r>
      <w:r w:rsidR="00156CE5">
        <w:tab/>
        <w:t>36.133</w:t>
      </w:r>
      <w:r w:rsidR="00156CE5">
        <w:tab/>
        <w:t xml:space="preserve">  CR-5935  rev  Cat: A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Correction in inter-frequency RSTD measurement period requirements in FeMTC</w:t>
      </w:r>
      <w:r>
        <w:rPr>
          <w:rFonts w:hint="eastAsia"/>
          <w:lang w:eastAsia="zh-CN"/>
        </w:rPr>
        <w:t>.</w:t>
      </w:r>
    </w:p>
    <w:p w:rsidR="00156CE5" w:rsidRDefault="00156CE5" w:rsidP="00156CE5">
      <w:pPr>
        <w:rPr>
          <w:lang w:eastAsia="zh-CN"/>
        </w:rPr>
      </w:pPr>
      <w:r>
        <w:rPr>
          <w:rFonts w:hint="eastAsia"/>
          <w:lang w:eastAsia="zh-CN"/>
        </w:rPr>
        <w:t>(Cat 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P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A22BC0">
        <w:rPr>
          <w:rFonts w:ascii="Arial" w:hAnsi="Arial" w:cs="Arial"/>
          <w:b/>
          <w:highlight w:val="green"/>
        </w:rPr>
        <w:t>Agreed</w:t>
      </w:r>
      <w:r w:rsidRPr="00A22BC0">
        <w:rPr>
          <w:rFonts w:ascii="Arial" w:hAnsi="Arial" w:cs="Arial"/>
          <w:b/>
          <w:highlight w:val="green"/>
        </w:rPr>
        <w:br/>
      </w:r>
      <w:r w:rsidRPr="00A22BC0">
        <w:rPr>
          <w:rFonts w:ascii="Arial" w:hAnsi="Arial" w:cs="Arial"/>
          <w:b/>
          <w:highlight w:val="green"/>
        </w:rPr>
        <w:br/>
      </w:r>
    </w:p>
    <w:p w:rsidR="00EF2BB8" w:rsidRDefault="00EF2BB8" w:rsidP="00EF2BB8">
      <w:pPr>
        <w:pStyle w:val="Heading4"/>
      </w:pPr>
      <w:bookmarkStart w:id="131" w:name="_Toc523513955"/>
      <w:r>
        <w:t>5.2.3</w:t>
      </w:r>
      <w:r>
        <w:tab/>
        <w:t>RRM for non-BL/CE UE (36.133) [LTE_feMTC-Core/Perf]</w:t>
      </w:r>
      <w:bookmarkEnd w:id="131"/>
    </w:p>
    <w:p w:rsidR="00EF2BB8" w:rsidRDefault="00EF2BB8" w:rsidP="00EF2BB8">
      <w:pPr>
        <w:pStyle w:val="Heading4"/>
      </w:pPr>
      <w:bookmarkStart w:id="132" w:name="_Toc523513956"/>
      <w:r>
        <w:t>5.2.4</w:t>
      </w:r>
      <w:r>
        <w:tab/>
        <w:t>UE/BS demodulation and CSI (36.101/36.104/36.141) [LTE_feMTC-Perf]</w:t>
      </w:r>
      <w:bookmarkEnd w:id="132"/>
    </w:p>
    <w:p w:rsidR="00EF2BB8" w:rsidRDefault="00EF2BB8" w:rsidP="00EF2BB8">
      <w:pPr>
        <w:pStyle w:val="Heading3"/>
      </w:pPr>
      <w:bookmarkStart w:id="133" w:name="_Toc523513957"/>
      <w:r>
        <w:t>5.3</w:t>
      </w:r>
      <w:r>
        <w:tab/>
        <w:t>NB-IoT Enhancement (Rel-14) [NB_IOTenh]</w:t>
      </w:r>
      <w:bookmarkEnd w:id="133"/>
    </w:p>
    <w:p w:rsidR="00EF2BB8" w:rsidRDefault="00EF2BB8" w:rsidP="00EF2BB8">
      <w:pPr>
        <w:pStyle w:val="Heading4"/>
      </w:pPr>
      <w:bookmarkStart w:id="134" w:name="_Toc523513958"/>
      <w:r>
        <w:t>5.3.1</w:t>
      </w:r>
      <w:r>
        <w:tab/>
        <w:t>UE RF (36.101) [NB_IOTenh-Core]</w:t>
      </w:r>
      <w:bookmarkEnd w:id="134"/>
    </w:p>
    <w:p w:rsidR="008D5236" w:rsidRDefault="008D5236" w:rsidP="008D5236">
      <w:pPr>
        <w:rPr>
          <w:i/>
        </w:rPr>
      </w:pPr>
      <w:r w:rsidRPr="00EF2BB8">
        <w:rPr>
          <w:rFonts w:ascii="Arial" w:hAnsi="Arial" w:cs="Arial"/>
          <w:b/>
          <w:color w:val="0000FF"/>
          <w:sz w:val="24"/>
          <w:u w:val="thick"/>
        </w:rPr>
        <w:t>R4-1810621</w:t>
      </w:r>
      <w:r>
        <w:rPr>
          <w:b/>
        </w:rPr>
        <w:tab/>
        <w:t>MPR for NB-IoT Power Class 6</w:t>
      </w:r>
      <w:r>
        <w:rPr>
          <w:b/>
        </w:rPr>
        <w:br/>
      </w:r>
      <w:r>
        <w:tab/>
      </w:r>
      <w:r>
        <w:tab/>
      </w:r>
      <w:r>
        <w:tab/>
      </w:r>
      <w:r>
        <w:tab/>
      </w:r>
      <w:r>
        <w:tab/>
      </w:r>
      <w:r>
        <w:tab/>
        <w:t xml:space="preserve">  CR-  rev  Cat:  () v</w:t>
      </w:r>
      <w:r>
        <w:br/>
      </w:r>
      <w:r>
        <w:rPr>
          <w:i/>
        </w:rPr>
        <w:tab/>
      </w:r>
      <w:r>
        <w:rPr>
          <w:i/>
        </w:rPr>
        <w:tab/>
      </w:r>
      <w:r>
        <w:rPr>
          <w:i/>
        </w:rPr>
        <w:tab/>
      </w:r>
      <w:r>
        <w:rPr>
          <w:i/>
        </w:rPr>
        <w:tab/>
      </w:r>
      <w:r>
        <w:rPr>
          <w:i/>
        </w:rPr>
        <w:tab/>
        <w:t>Source: Sony</w:t>
      </w:r>
    </w:p>
    <w:p w:rsidR="008D5236" w:rsidRDefault="008D5236" w:rsidP="008D5236">
      <w:pPr>
        <w:rPr>
          <w:rFonts w:ascii="Arial" w:hAnsi="Arial" w:cs="Arial"/>
          <w:b/>
        </w:rPr>
      </w:pPr>
      <w:r>
        <w:rPr>
          <w:rFonts w:ascii="Arial" w:hAnsi="Arial" w:cs="Arial"/>
          <w:b/>
        </w:rPr>
        <w:t xml:space="preserve">Abstract: </w:t>
      </w:r>
    </w:p>
    <w:p w:rsidR="008D5236" w:rsidRDefault="008D5236" w:rsidP="008D5236">
      <w:r>
        <w:t>Proposal 1:</w:t>
      </w:r>
      <w:r>
        <w:tab/>
        <w:t>The same MPR as defined for power class 3 and 5 also to be adopted for power class 6.</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Pr>
        <w:rPr>
          <w:lang w:eastAsia="ja-JP"/>
        </w:rPr>
      </w:pPr>
      <w:r>
        <w:rPr>
          <w:rFonts w:hint="eastAsia"/>
          <w:lang w:eastAsia="ja-JP"/>
        </w:rPr>
        <w:t>N</w:t>
      </w:r>
      <w:r>
        <w:rPr>
          <w:lang w:eastAsia="ja-JP"/>
        </w:rPr>
        <w:t>okia: This paper refers to our previous paper. The assumption for PA used in our paper is not what Sony expected. ALCR was never limiting factor for MPR for IoT. We do not see any SEM violation in Sony’s paper. There are some frequency ranges which are not related with IoT emission mask. We need more offline discussion to understand the content of the paper better.</w:t>
      </w:r>
    </w:p>
    <w:p w:rsidR="008D5236" w:rsidRDefault="008D5236" w:rsidP="008D5236">
      <w:pPr>
        <w:rPr>
          <w:lang w:eastAsia="ja-JP"/>
        </w:rPr>
      </w:pPr>
      <w:r>
        <w:rPr>
          <w:rFonts w:hint="eastAsia"/>
          <w:lang w:eastAsia="ja-JP"/>
        </w:rPr>
        <w:t>Q</w:t>
      </w:r>
      <w:r>
        <w:rPr>
          <w:lang w:eastAsia="ja-JP"/>
        </w:rPr>
        <w:t xml:space="preserve">ualcomm: The current PA assumed is very sensitive. We do see the point of this paper but we need more data. </w:t>
      </w:r>
    </w:p>
    <w:p w:rsidR="008D5236" w:rsidRDefault="008D5236" w:rsidP="008D5236">
      <w:pPr>
        <w:rPr>
          <w:lang w:eastAsia="ja-JP"/>
        </w:rPr>
      </w:pPr>
      <w:r>
        <w:rPr>
          <w:rFonts w:hint="eastAsia"/>
          <w:lang w:eastAsia="ja-JP"/>
        </w:rPr>
        <w:t>E</w:t>
      </w:r>
      <w:r>
        <w:rPr>
          <w:lang w:eastAsia="ja-JP"/>
        </w:rPr>
        <w:t>ricsson: we noteiced that the measurement in ths paper is not consistent with the values in the proposed table.</w:t>
      </w:r>
    </w:p>
    <w:p w:rsidR="008D5236" w:rsidRDefault="008D5236" w:rsidP="008D5236">
      <w:pPr>
        <w:rPr>
          <w:lang w:eastAsia="ja-JP"/>
        </w:rPr>
      </w:pPr>
      <w:r>
        <w:rPr>
          <w:lang w:eastAsia="ja-JP"/>
        </w:rPr>
        <w:t>Sony: we need more offline.</w:t>
      </w:r>
    </w:p>
    <w:p w:rsidR="008D5236" w:rsidRDefault="008D5236" w:rsidP="008D5236">
      <w:pPr>
        <w:rPr>
          <w:lang w:eastAsia="ja-JP"/>
        </w:rPr>
      </w:pPr>
    </w:p>
    <w:p w:rsidR="008D5236" w:rsidRP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156CE5" w:rsidRDefault="00156CE5" w:rsidP="00156CE5">
      <w:pPr>
        <w:pStyle w:val="Heading4"/>
      </w:pPr>
      <w:bookmarkStart w:id="135" w:name="_Toc522024459"/>
      <w:bookmarkStart w:id="136" w:name="_Toc523513959"/>
      <w:r>
        <w:t>5.3.2</w:t>
      </w:r>
      <w:r>
        <w:tab/>
        <w:t>RRM (36.133) [NB_IOTenh-Core/Perf]</w:t>
      </w:r>
      <w:bookmarkEnd w:id="135"/>
      <w:bookmarkEnd w:id="136"/>
    </w:p>
    <w:p w:rsidR="00156CE5" w:rsidRPr="0018235E" w:rsidRDefault="00156CE5" w:rsidP="00156CE5">
      <w:pPr>
        <w:rPr>
          <w:rFonts w:ascii="Arial" w:hAnsi="Arial" w:cs="Arial"/>
          <w:b/>
          <w:i/>
          <w:color w:val="C00000"/>
          <w:sz w:val="24"/>
          <w:szCs w:val="24"/>
          <w:lang w:eastAsia="zh-CN"/>
        </w:rPr>
      </w:pPr>
      <w:r w:rsidRPr="0018235E">
        <w:rPr>
          <w:rFonts w:ascii="Arial" w:hAnsi="Arial" w:cs="Arial" w:hint="eastAsia"/>
          <w:b/>
          <w:i/>
          <w:color w:val="C00000"/>
          <w:sz w:val="24"/>
          <w:szCs w:val="24"/>
          <w:lang w:eastAsia="zh-CN"/>
        </w:rPr>
        <w:t>RSTD tests</w:t>
      </w:r>
    </w:p>
    <w:p w:rsidR="00156CE5" w:rsidRDefault="00BF02D3" w:rsidP="00156CE5">
      <w:pPr>
        <w:rPr>
          <w:i/>
        </w:rPr>
      </w:pPr>
      <w:hyperlink r:id="rId143" w:history="1">
        <w:r w:rsidR="00156CE5">
          <w:rPr>
            <w:rStyle w:val="Hyperlink"/>
            <w:rFonts w:ascii="Arial" w:hAnsi="Arial" w:cs="Arial"/>
            <w:b/>
            <w:sz w:val="24"/>
          </w:rPr>
          <w:t>R4-1809648</w:t>
        </w:r>
      </w:hyperlink>
      <w:r w:rsidR="00156CE5">
        <w:rPr>
          <w:b/>
        </w:rPr>
        <w:tab/>
        <w:t>Corrections to NB-IoT RSTD test cases (Rel-14)</w:t>
      </w:r>
      <w:r w:rsidR="00156CE5">
        <w:rPr>
          <w:b/>
        </w:rPr>
        <w:br/>
      </w:r>
      <w:r w:rsidR="00156CE5">
        <w:tab/>
      </w:r>
      <w:r w:rsidR="00156CE5">
        <w:tab/>
      </w:r>
      <w:r w:rsidR="00156CE5">
        <w:tab/>
      </w:r>
      <w:r w:rsidR="00156CE5">
        <w:tab/>
      </w:r>
      <w:r w:rsidR="00156CE5">
        <w:tab/>
        <w:t>36.133</w:t>
      </w:r>
      <w:r w:rsidR="00156CE5">
        <w:tab/>
        <w:t xml:space="preserve">  CR-5852  rev  Cat: F (Rel-14) v14.8.0</w:t>
      </w:r>
      <w:r w:rsidR="00156CE5">
        <w:br/>
      </w:r>
      <w:r w:rsidR="00156CE5">
        <w:rPr>
          <w:i/>
        </w:rPr>
        <w:tab/>
      </w:r>
      <w:r w:rsidR="00156CE5">
        <w:rPr>
          <w:i/>
        </w:rPr>
        <w:tab/>
      </w:r>
      <w:r w:rsidR="00156CE5">
        <w:rPr>
          <w:i/>
        </w:rPr>
        <w:tab/>
      </w:r>
      <w:r w:rsidR="00156CE5">
        <w:rPr>
          <w:i/>
        </w:rPr>
        <w:tab/>
      </w:r>
      <w:r w:rsidR="00156CE5">
        <w:rPr>
          <w:i/>
        </w:rPr>
        <w:tab/>
        <w:t>Source: Rohde &amp; Schwarz</w:t>
      </w:r>
    </w:p>
    <w:p w:rsidR="00156CE5" w:rsidRDefault="00156CE5" w:rsidP="00156CE5">
      <w:pPr>
        <w:rPr>
          <w:rFonts w:ascii="Arial" w:hAnsi="Arial" w:cs="Arial"/>
          <w:b/>
        </w:rPr>
      </w:pPr>
      <w:r>
        <w:rPr>
          <w:rFonts w:ascii="Arial" w:hAnsi="Arial" w:cs="Arial"/>
          <w:b/>
        </w:rPr>
        <w:t xml:space="preserve">Abstract: </w:t>
      </w:r>
    </w:p>
    <w:p w:rsidR="00156CE5" w:rsidRPr="00165D57" w:rsidRDefault="00156CE5" w:rsidP="00156CE5">
      <w:r w:rsidRPr="00165D57">
        <w:t xml:space="preserve">In intra-freq RSTD reporting accuracy test cases A.9.8.16 to A.9.8.19, the power offset between NRS and CRS is -9dB to -18dB. This value is supposed to be transmitted in SIB1. However according to the RRC specification, for inband same PCI (LTE Cell ID = NB-IOT Cell ID), the signalable power offset between NRS and CRS is between -6 and 9 dB. </w:t>
      </w:r>
    </w:p>
    <w:p w:rsidR="00156CE5" w:rsidRPr="00165D57" w:rsidRDefault="00156CE5" w:rsidP="00156CE5">
      <w:r w:rsidRPr="00165D57">
        <w:t>nrs-CRS-PowerOffset-r13     EN</w:t>
      </w:r>
      <w:r>
        <w:t xml:space="preserve">UMERATED {dB-6,  …, dB9}       </w:t>
      </w:r>
      <w:r w:rsidRPr="00165D57">
        <w:t>OPTIONAL,   -- Cond inband-SamePCI</w:t>
      </w:r>
    </w:p>
    <w:p w:rsidR="00156CE5" w:rsidRPr="00165D57" w:rsidRDefault="00156CE5" w:rsidP="00156CE5">
      <w:r w:rsidRPr="00165D57">
        <w:t>As such the configured values are outside the covered range and cannot be signalized.</w:t>
      </w:r>
    </w:p>
    <w:p w:rsidR="00156CE5" w:rsidRDefault="00156CE5" w:rsidP="00156CE5">
      <w:pPr>
        <w:rPr>
          <w:lang w:eastAsia="zh-CN"/>
        </w:rPr>
      </w:pPr>
      <w:r>
        <w:rPr>
          <w:rFonts w:hint="eastAsia"/>
          <w:lang w:eastAsia="zh-CN"/>
        </w:rPr>
        <w:t>Summary of changes:</w:t>
      </w:r>
    </w:p>
    <w:p w:rsidR="00156CE5" w:rsidRPr="00340D26" w:rsidRDefault="00156CE5" w:rsidP="005E75E4">
      <w:pPr>
        <w:pStyle w:val="ListParagraph"/>
        <w:numPr>
          <w:ilvl w:val="0"/>
          <w:numId w:val="17"/>
        </w:numPr>
        <w:overflowPunct w:val="0"/>
        <w:autoSpaceDE w:val="0"/>
        <w:autoSpaceDN w:val="0"/>
        <w:adjustRightInd w:val="0"/>
        <w:spacing w:after="180" w:line="240" w:lineRule="auto"/>
        <w:contextualSpacing w:val="0"/>
        <w:rPr>
          <w:rFonts w:ascii="Times New Roman" w:hAnsi="Times New Roman"/>
          <w:lang w:val="en-GB" w:eastAsia="zh-CN"/>
        </w:rPr>
      </w:pPr>
      <w:r w:rsidRPr="00340D26">
        <w:rPr>
          <w:rFonts w:ascii="Times New Roman" w:eastAsia="SimSun" w:hAnsi="Times New Roman"/>
          <w:lang w:eastAsia="zh-CN"/>
        </w:rPr>
        <w:t>Assuming that NRS power is relevant for the requirement (side conditions etc.), while the CRS power of LTE describes just the host cell, the CRS (LTE Cell) powers are adjusted up to the next (lowest) signalable offset (-6dB).</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1175F4">
        <w:rPr>
          <w:rFonts w:ascii="Arial" w:hAnsi="Arial" w:cs="Arial"/>
          <w:b/>
          <w:highlight w:val="green"/>
        </w:rPr>
        <w:t>Agreed</w:t>
      </w:r>
      <w:r w:rsidRPr="001175F4">
        <w:rPr>
          <w:rFonts w:ascii="Arial" w:hAnsi="Arial" w:cs="Arial"/>
          <w:b/>
          <w:highlight w:val="green"/>
        </w:rPr>
        <w:br/>
      </w:r>
      <w:r w:rsidRPr="001175F4">
        <w:rPr>
          <w:rFonts w:ascii="Arial" w:hAnsi="Arial" w:cs="Arial"/>
          <w:b/>
          <w:highlight w:val="green"/>
        </w:rPr>
        <w:br/>
      </w:r>
    </w:p>
    <w:p w:rsidR="00156CE5" w:rsidRDefault="00BF02D3" w:rsidP="00156CE5">
      <w:pPr>
        <w:rPr>
          <w:i/>
        </w:rPr>
      </w:pPr>
      <w:hyperlink r:id="rId144" w:history="1">
        <w:r w:rsidR="00156CE5">
          <w:rPr>
            <w:rStyle w:val="Hyperlink"/>
            <w:rFonts w:ascii="Arial" w:hAnsi="Arial" w:cs="Arial"/>
            <w:b/>
            <w:sz w:val="24"/>
          </w:rPr>
          <w:t>R4-1809649</w:t>
        </w:r>
      </w:hyperlink>
      <w:r w:rsidR="00156CE5">
        <w:rPr>
          <w:b/>
        </w:rPr>
        <w:tab/>
        <w:t>Corrections to NB-IoT RSTD test cases (Rel-15)</w:t>
      </w:r>
      <w:r w:rsidR="00156CE5">
        <w:rPr>
          <w:b/>
        </w:rPr>
        <w:br/>
      </w:r>
      <w:r w:rsidR="00156CE5">
        <w:tab/>
      </w:r>
      <w:r w:rsidR="00156CE5">
        <w:tab/>
      </w:r>
      <w:r w:rsidR="00156CE5">
        <w:tab/>
      </w:r>
      <w:r w:rsidR="00156CE5">
        <w:tab/>
      </w:r>
      <w:r w:rsidR="00156CE5">
        <w:tab/>
        <w:t>36.133</w:t>
      </w:r>
      <w:r w:rsidR="00156CE5">
        <w:tab/>
        <w:t xml:space="preserve">  CR-5853  rev  Cat: A (Rel-15) v15.3.0</w:t>
      </w:r>
      <w:r w:rsidR="00156CE5">
        <w:br/>
      </w:r>
      <w:r w:rsidR="00156CE5">
        <w:rPr>
          <w:i/>
        </w:rPr>
        <w:tab/>
      </w:r>
      <w:r w:rsidR="00156CE5">
        <w:rPr>
          <w:i/>
        </w:rPr>
        <w:tab/>
      </w:r>
      <w:r w:rsidR="00156CE5">
        <w:rPr>
          <w:i/>
        </w:rPr>
        <w:tab/>
      </w:r>
      <w:r w:rsidR="00156CE5">
        <w:rPr>
          <w:i/>
        </w:rPr>
        <w:tab/>
      </w:r>
      <w:r w:rsidR="00156CE5">
        <w:rPr>
          <w:i/>
        </w:rPr>
        <w:tab/>
        <w:t>Source: Rohde &amp; Schwarz</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rPr>
          <w:rFonts w:hint="eastAsia"/>
          <w:lang w:eastAsia="zh-CN"/>
        </w:rPr>
        <w:t>(Cat 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1175F4">
        <w:rPr>
          <w:rFonts w:ascii="Arial" w:hAnsi="Arial" w:cs="Arial"/>
          <w:b/>
          <w:highlight w:val="green"/>
        </w:rPr>
        <w:t>Agreed</w:t>
      </w:r>
      <w:r w:rsidRPr="001175F4">
        <w:rPr>
          <w:rFonts w:ascii="Arial" w:hAnsi="Arial" w:cs="Arial"/>
          <w:b/>
          <w:highlight w:val="green"/>
        </w:rPr>
        <w:br/>
      </w:r>
      <w:r w:rsidRPr="001175F4">
        <w:rPr>
          <w:rFonts w:ascii="Arial" w:hAnsi="Arial" w:cs="Arial"/>
          <w:b/>
          <w:highlight w:val="green"/>
        </w:rPr>
        <w:br/>
      </w:r>
    </w:p>
    <w:p w:rsidR="00156CE5" w:rsidRPr="0018235E"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Correct 5MHz eCell PRB#</w:t>
      </w:r>
    </w:p>
    <w:p w:rsidR="00156CE5" w:rsidRDefault="00BF02D3" w:rsidP="00156CE5">
      <w:pPr>
        <w:rPr>
          <w:i/>
        </w:rPr>
      </w:pPr>
      <w:hyperlink r:id="rId145" w:history="1">
        <w:r w:rsidR="00156CE5">
          <w:rPr>
            <w:rStyle w:val="Hyperlink"/>
            <w:rFonts w:ascii="Arial" w:hAnsi="Arial" w:cs="Arial"/>
            <w:b/>
            <w:sz w:val="24"/>
          </w:rPr>
          <w:t>R4-1809667</w:t>
        </w:r>
      </w:hyperlink>
      <w:r w:rsidR="00156CE5">
        <w:rPr>
          <w:b/>
        </w:rPr>
        <w:tab/>
        <w:t>Correct 5MHz eCell PRB# for Cat NB1 Test Case A.4.2.18</w:t>
      </w:r>
      <w:r w:rsidR="00156CE5">
        <w:rPr>
          <w:b/>
        </w:rPr>
        <w:br/>
      </w:r>
      <w:r w:rsidR="00156CE5">
        <w:tab/>
      </w:r>
      <w:r w:rsidR="00156CE5">
        <w:tab/>
      </w:r>
      <w:r w:rsidR="00156CE5">
        <w:tab/>
      </w:r>
      <w:r w:rsidR="00156CE5">
        <w:tab/>
      </w:r>
      <w:r w:rsidR="00156CE5">
        <w:tab/>
        <w:t>36.133</w:t>
      </w:r>
      <w:r w:rsidR="00156CE5">
        <w:tab/>
        <w:t xml:space="preserve">  CR-5854  rev  Cat: F (Rel-14) v14.8.0</w:t>
      </w:r>
      <w:r w:rsidR="00156CE5">
        <w:br/>
      </w:r>
      <w:r w:rsidR="00156CE5">
        <w:rPr>
          <w:i/>
        </w:rPr>
        <w:tab/>
      </w:r>
      <w:r w:rsidR="00156CE5">
        <w:rPr>
          <w:i/>
        </w:rPr>
        <w:tab/>
      </w:r>
      <w:r w:rsidR="00156CE5">
        <w:rPr>
          <w:i/>
        </w:rPr>
        <w:tab/>
      </w:r>
      <w:r w:rsidR="00156CE5">
        <w:rPr>
          <w:i/>
        </w:rPr>
        <w:tab/>
      </w:r>
      <w:r w:rsidR="00156CE5">
        <w:rPr>
          <w:i/>
        </w:rPr>
        <w:tab/>
        <w:t>Source: ANRITSU LTD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Change Test case A.4.2.18 PRB location within eCell to be PRB 17 for 5MHz eCell Channel BW</w:t>
      </w:r>
      <w:r>
        <w:rPr>
          <w:rFonts w:hint="eastAsia"/>
          <w:lang w:eastAsia="zh-CN"/>
        </w:rPr>
        <w:t>.</w:t>
      </w:r>
    </w:p>
    <w:p w:rsidR="00156CE5" w:rsidRPr="00340D26" w:rsidRDefault="00156CE5" w:rsidP="00156CE5">
      <w:pPr>
        <w:rPr>
          <w:lang w:val="en-US" w:eastAsia="zh-CN"/>
        </w:rPr>
      </w:pPr>
      <w:r w:rsidRPr="00340D26">
        <w:rPr>
          <w:lang w:val="en-US" w:eastAsia="zh-CN"/>
        </w:rPr>
        <w:t xml:space="preserve">In Test case A.4.2.18, PRB#18 is not an allowed anchor carrier for 5MHz eCell. </w:t>
      </w:r>
    </w:p>
    <w:p w:rsidR="00156CE5" w:rsidRPr="00340D26" w:rsidRDefault="00156CE5" w:rsidP="00156CE5">
      <w:pPr>
        <w:rPr>
          <w:lang w:val="en-US" w:eastAsia="zh-CN"/>
        </w:rPr>
      </w:pPr>
      <w:r w:rsidRPr="00340D26">
        <w:rPr>
          <w:lang w:val="en-US" w:eastAsia="zh-CN"/>
        </w:rPr>
        <w:t>Summary of change:</w:t>
      </w:r>
    </w:p>
    <w:p w:rsidR="00156CE5" w:rsidRPr="0018235E" w:rsidRDefault="00156CE5" w:rsidP="005E75E4">
      <w:pPr>
        <w:pStyle w:val="ListParagraph"/>
        <w:numPr>
          <w:ilvl w:val="0"/>
          <w:numId w:val="17"/>
        </w:numPr>
        <w:overflowPunct w:val="0"/>
        <w:autoSpaceDE w:val="0"/>
        <w:autoSpaceDN w:val="0"/>
        <w:adjustRightInd w:val="0"/>
        <w:spacing w:after="180" w:line="240" w:lineRule="auto"/>
        <w:contextualSpacing w:val="0"/>
        <w:rPr>
          <w:rFonts w:ascii="Times New Roman" w:hAnsi="Times New Roman"/>
          <w:lang w:eastAsia="zh-CN"/>
        </w:rPr>
      </w:pPr>
      <w:r w:rsidRPr="0018235E">
        <w:rPr>
          <w:rFonts w:ascii="Times New Roman" w:hAnsi="Times New Roman"/>
          <w:lang w:eastAsia="zh-CN"/>
        </w:rPr>
        <w:t>Change Test case A.4.2.18 PRB location within eCell to be PRB 17 for 5MHz eCell Channel BW.</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lastRenderedPageBreak/>
        <w:t>Decision:</w:t>
      </w:r>
      <w:r>
        <w:rPr>
          <w:rFonts w:ascii="Arial" w:hAnsi="Arial" w:cs="Arial"/>
          <w:b/>
        </w:rPr>
        <w:tab/>
      </w:r>
      <w:r>
        <w:rPr>
          <w:rFonts w:ascii="Arial" w:hAnsi="Arial" w:cs="Arial"/>
          <w:b/>
        </w:rPr>
        <w:tab/>
        <w:t xml:space="preserve">Revised to </w:t>
      </w:r>
      <w:hyperlink r:id="rId146" w:history="1">
        <w:r>
          <w:rPr>
            <w:rStyle w:val="Hyperlink"/>
            <w:rFonts w:ascii="Arial" w:hAnsi="Arial" w:cs="Arial"/>
            <w:b/>
          </w:rPr>
          <w:t>R4-1811327</w:t>
        </w:r>
      </w:hyperlink>
      <w:r>
        <w:rPr>
          <w:rFonts w:ascii="Arial" w:hAnsi="Arial" w:cs="Arial"/>
          <w:b/>
        </w:rPr>
        <w:t xml:space="preserve"> (from </w:t>
      </w:r>
      <w:hyperlink r:id="rId147" w:history="1">
        <w:r>
          <w:rPr>
            <w:rStyle w:val="Hyperlink"/>
            <w:rFonts w:ascii="Arial" w:hAnsi="Arial" w:cs="Arial"/>
            <w:b/>
          </w:rPr>
          <w:t>R4-1809667)</w:t>
        </w:r>
      </w:hyperlink>
      <w:r>
        <w:rPr>
          <w:rFonts w:ascii="Arial" w:hAnsi="Arial" w:cs="Arial"/>
          <w:b/>
        </w:rPr>
        <w:t xml:space="preserve"> </w:t>
      </w:r>
      <w:r>
        <w:rPr>
          <w:rFonts w:ascii="Arial" w:hAnsi="Arial" w:cs="Arial"/>
          <w:b/>
        </w:rPr>
        <w:br/>
      </w:r>
      <w:r>
        <w:rPr>
          <w:rFonts w:ascii="Arial" w:hAnsi="Arial" w:cs="Arial"/>
          <w:b/>
        </w:rPr>
        <w:br/>
      </w:r>
    </w:p>
    <w:p w:rsidR="00156CE5" w:rsidRDefault="00BF02D3" w:rsidP="00156CE5">
      <w:pPr>
        <w:rPr>
          <w:i/>
        </w:rPr>
      </w:pPr>
      <w:hyperlink r:id="rId148" w:history="1">
        <w:r w:rsidR="00156CE5">
          <w:rPr>
            <w:rStyle w:val="Hyperlink"/>
            <w:rFonts w:ascii="Arial" w:hAnsi="Arial" w:cs="Arial"/>
            <w:b/>
            <w:sz w:val="24"/>
          </w:rPr>
          <w:t>R4-1811327</w:t>
        </w:r>
      </w:hyperlink>
      <w:r w:rsidR="00156CE5">
        <w:rPr>
          <w:b/>
        </w:rPr>
        <w:tab/>
        <w:t>Correct 5MHz eCell PRB# for Cat NB1 Test Case A.4.2.18</w:t>
      </w:r>
      <w:r w:rsidR="00156CE5">
        <w:rPr>
          <w:b/>
        </w:rPr>
        <w:br/>
      </w:r>
      <w:r w:rsidR="00156CE5">
        <w:tab/>
      </w:r>
      <w:r w:rsidR="00156CE5">
        <w:tab/>
      </w:r>
      <w:r w:rsidR="00156CE5">
        <w:tab/>
      </w:r>
      <w:r w:rsidR="00156CE5">
        <w:tab/>
      </w:r>
      <w:r w:rsidR="00156CE5">
        <w:tab/>
        <w:t>36.133</w:t>
      </w:r>
      <w:r w:rsidR="00156CE5">
        <w:tab/>
        <w:t xml:space="preserve">  CR-5854  rev  Cat: F (Rel-14) v14.8.0</w:t>
      </w:r>
      <w:r w:rsidR="00156CE5">
        <w:br/>
      </w:r>
      <w:r w:rsidR="00156CE5">
        <w:rPr>
          <w:i/>
        </w:rPr>
        <w:tab/>
      </w:r>
      <w:r w:rsidR="00156CE5">
        <w:rPr>
          <w:i/>
        </w:rPr>
        <w:tab/>
      </w:r>
      <w:r w:rsidR="00156CE5">
        <w:rPr>
          <w:i/>
        </w:rPr>
        <w:tab/>
      </w:r>
      <w:r w:rsidR="00156CE5">
        <w:rPr>
          <w:i/>
        </w:rPr>
        <w:tab/>
      </w:r>
      <w:r w:rsidR="00156CE5">
        <w:rPr>
          <w:i/>
        </w:rPr>
        <w:tab/>
        <w:t>Source: ANRITSU LTD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Change Test case A.4.2.18 PRB location within eCell to be PRB 17 for 5MHz eCell Channel BW</w:t>
      </w:r>
      <w:r>
        <w:rPr>
          <w:rFonts w:hint="eastAsia"/>
          <w:lang w:eastAsia="zh-CN"/>
        </w:rPr>
        <w:t>.</w:t>
      </w:r>
    </w:p>
    <w:p w:rsidR="00156CE5" w:rsidRPr="00340D26" w:rsidRDefault="00156CE5" w:rsidP="00156CE5">
      <w:pPr>
        <w:rPr>
          <w:lang w:val="en-US" w:eastAsia="zh-CN"/>
        </w:rPr>
      </w:pPr>
      <w:r w:rsidRPr="00340D26">
        <w:rPr>
          <w:lang w:val="en-US" w:eastAsia="zh-CN"/>
        </w:rPr>
        <w:t xml:space="preserve">In Test case A.4.2.18, PRB#18 is not an allowed anchor carrier for 5MHz eCell. </w:t>
      </w:r>
    </w:p>
    <w:p w:rsidR="00156CE5" w:rsidRPr="00340D26" w:rsidRDefault="00156CE5" w:rsidP="00156CE5">
      <w:pPr>
        <w:rPr>
          <w:lang w:val="en-US" w:eastAsia="zh-CN"/>
        </w:rPr>
      </w:pPr>
      <w:r w:rsidRPr="00340D26">
        <w:rPr>
          <w:lang w:val="en-US" w:eastAsia="zh-CN"/>
        </w:rPr>
        <w:t>Summary of change:</w:t>
      </w:r>
    </w:p>
    <w:p w:rsidR="00156CE5" w:rsidRPr="0018235E" w:rsidRDefault="00156CE5" w:rsidP="005E75E4">
      <w:pPr>
        <w:pStyle w:val="ListParagraph"/>
        <w:numPr>
          <w:ilvl w:val="0"/>
          <w:numId w:val="17"/>
        </w:numPr>
        <w:overflowPunct w:val="0"/>
        <w:autoSpaceDE w:val="0"/>
        <w:autoSpaceDN w:val="0"/>
        <w:adjustRightInd w:val="0"/>
        <w:spacing w:after="180" w:line="240" w:lineRule="auto"/>
        <w:contextualSpacing w:val="0"/>
        <w:rPr>
          <w:rFonts w:ascii="Times New Roman" w:hAnsi="Times New Roman"/>
          <w:lang w:eastAsia="zh-CN"/>
        </w:rPr>
      </w:pPr>
      <w:r w:rsidRPr="0018235E">
        <w:rPr>
          <w:rFonts w:ascii="Times New Roman" w:hAnsi="Times New Roman"/>
          <w:lang w:eastAsia="zh-CN"/>
        </w:rPr>
        <w:t>Change Test case A.4.2.18 PRB location within eCell to be PRB 17 for 5MHz eCell Channel BW.</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FA3A96">
        <w:rPr>
          <w:rFonts w:ascii="Arial" w:hAnsi="Arial" w:cs="Arial"/>
          <w:b/>
          <w:highlight w:val="green"/>
        </w:rPr>
        <w:t>Agreed</w:t>
      </w:r>
      <w:r w:rsidRPr="00FA3A96">
        <w:rPr>
          <w:rFonts w:ascii="Arial" w:hAnsi="Arial" w:cs="Arial"/>
          <w:b/>
          <w:highlight w:val="green"/>
        </w:rPr>
        <w:br/>
      </w:r>
      <w:r w:rsidRPr="00FA3A96">
        <w:rPr>
          <w:rFonts w:ascii="Arial" w:hAnsi="Arial" w:cs="Arial"/>
          <w:b/>
          <w:highlight w:val="green"/>
        </w:rPr>
        <w:br/>
      </w:r>
    </w:p>
    <w:p w:rsidR="00156CE5" w:rsidRDefault="00BF02D3" w:rsidP="00156CE5">
      <w:pPr>
        <w:rPr>
          <w:i/>
        </w:rPr>
      </w:pPr>
      <w:hyperlink r:id="rId149" w:history="1">
        <w:r w:rsidR="00156CE5">
          <w:rPr>
            <w:rStyle w:val="Hyperlink"/>
            <w:rFonts w:ascii="Arial" w:hAnsi="Arial" w:cs="Arial"/>
            <w:b/>
            <w:sz w:val="24"/>
          </w:rPr>
          <w:t>R4-1809668</w:t>
        </w:r>
      </w:hyperlink>
      <w:r w:rsidR="00156CE5">
        <w:rPr>
          <w:b/>
        </w:rPr>
        <w:tab/>
        <w:t>Correct 5MHz eCell PRB# for Cat NB1 Test Case A.4.2.18</w:t>
      </w:r>
      <w:r w:rsidR="00156CE5">
        <w:rPr>
          <w:b/>
        </w:rPr>
        <w:br/>
      </w:r>
      <w:r w:rsidR="00156CE5">
        <w:tab/>
      </w:r>
      <w:r w:rsidR="00156CE5">
        <w:tab/>
      </w:r>
      <w:r w:rsidR="00156CE5">
        <w:tab/>
      </w:r>
      <w:r w:rsidR="00156CE5">
        <w:tab/>
      </w:r>
      <w:r w:rsidR="00156CE5">
        <w:tab/>
        <w:t>36.133</w:t>
      </w:r>
      <w:r w:rsidR="00156CE5">
        <w:tab/>
        <w:t xml:space="preserve">  CR-5855  rev  Cat: A (Rel-15) v15.3.0</w:t>
      </w:r>
      <w:r w:rsidR="00156CE5">
        <w:br/>
      </w:r>
      <w:r w:rsidR="00156CE5">
        <w:rPr>
          <w:i/>
        </w:rPr>
        <w:tab/>
      </w:r>
      <w:r w:rsidR="00156CE5">
        <w:rPr>
          <w:i/>
        </w:rPr>
        <w:tab/>
      </w:r>
      <w:r w:rsidR="00156CE5">
        <w:rPr>
          <w:i/>
        </w:rPr>
        <w:tab/>
      </w:r>
      <w:r w:rsidR="00156CE5">
        <w:rPr>
          <w:i/>
        </w:rPr>
        <w:tab/>
      </w:r>
      <w:r w:rsidR="00156CE5">
        <w:rPr>
          <w:i/>
        </w:rPr>
        <w:tab/>
        <w:t>Source: ANRITSU LTD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Change Test case A.4.2.18 PRB location within eCell to be PRB 17 for 5MHz eCell Channel BW</w:t>
      </w:r>
      <w:r>
        <w:rPr>
          <w:rFonts w:hint="eastAsia"/>
          <w:lang w:eastAsia="zh-CN"/>
        </w:rPr>
        <w:t>.</w:t>
      </w:r>
    </w:p>
    <w:p w:rsidR="00156CE5" w:rsidRDefault="00156CE5" w:rsidP="00156CE5">
      <w:pPr>
        <w:rPr>
          <w:lang w:eastAsia="zh-CN"/>
        </w:rPr>
      </w:pPr>
      <w:r>
        <w:rPr>
          <w:rFonts w:hint="eastAsia"/>
          <w:lang w:eastAsia="zh-CN"/>
        </w:rPr>
        <w:t>(Cat 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FA3A96">
        <w:rPr>
          <w:rFonts w:ascii="Arial" w:hAnsi="Arial" w:cs="Arial"/>
          <w:b/>
          <w:highlight w:val="green"/>
        </w:rPr>
        <w:t>Agreed</w:t>
      </w:r>
      <w:r w:rsidRPr="00FA3A96">
        <w:rPr>
          <w:rFonts w:ascii="Arial" w:hAnsi="Arial" w:cs="Arial"/>
          <w:b/>
          <w:highlight w:val="green"/>
        </w:rPr>
        <w:br/>
      </w:r>
      <w:r w:rsidRPr="00FA3A96">
        <w:rPr>
          <w:rFonts w:ascii="Arial" w:hAnsi="Arial" w:cs="Arial"/>
          <w:b/>
          <w:highlight w:val="green"/>
        </w:rPr>
        <w:br/>
      </w:r>
    </w:p>
    <w:p w:rsidR="00156CE5" w:rsidRDefault="00156CE5" w:rsidP="00156CE5">
      <w:pPr>
        <w:pStyle w:val="Heading5"/>
      </w:pPr>
      <w:bookmarkStart w:id="137" w:name="_Toc522024460"/>
      <w:bookmarkStart w:id="138" w:name="_Toc523513960"/>
      <w:r>
        <w:t>5.3.2.1</w:t>
      </w:r>
      <w:r>
        <w:tab/>
        <w:t>NB-IoT channel quality report [NB_IOTenh-Core/Perf]</w:t>
      </w:r>
      <w:bookmarkEnd w:id="137"/>
      <w:bookmarkEnd w:id="138"/>
    </w:p>
    <w:p w:rsidR="00156CE5" w:rsidRDefault="00156CE5" w:rsidP="00156CE5">
      <w:pPr>
        <w:rPr>
          <w:lang w:eastAsia="zh-CN"/>
        </w:rPr>
      </w:pPr>
      <w:r>
        <w:rPr>
          <w:rFonts w:hint="eastAsia"/>
          <w:lang w:eastAsia="zh-CN"/>
        </w:rPr>
        <w:t>---------------------------- Open issues ----------------------------------------------</w:t>
      </w:r>
    </w:p>
    <w:p w:rsidR="00156CE5" w:rsidRDefault="00156CE5" w:rsidP="005E75E4">
      <w:pPr>
        <w:pStyle w:val="ListParagraph"/>
        <w:numPr>
          <w:ilvl w:val="0"/>
          <w:numId w:val="25"/>
        </w:numPr>
        <w:overflowPunct w:val="0"/>
        <w:autoSpaceDE w:val="0"/>
        <w:autoSpaceDN w:val="0"/>
        <w:adjustRightInd w:val="0"/>
        <w:spacing w:after="180" w:line="240" w:lineRule="auto"/>
        <w:contextualSpacing w:val="0"/>
        <w:rPr>
          <w:rFonts w:ascii="Times New Roman" w:hAnsi="Times New Roman"/>
          <w:lang w:eastAsia="zh-CN"/>
        </w:rPr>
      </w:pPr>
      <w:r w:rsidRPr="00D358CC">
        <w:rPr>
          <w:rFonts w:ascii="Times New Roman" w:hAnsi="Times New Roman"/>
          <w:lang w:eastAsia="zh-CN"/>
        </w:rPr>
        <w:t>Reporting values in RRC connection re-establisment request</w:t>
      </w:r>
    </w:p>
    <w:p w:rsidR="00156CE5" w:rsidRDefault="00156CE5" w:rsidP="005E75E4">
      <w:pPr>
        <w:pStyle w:val="ListParagraph"/>
        <w:numPr>
          <w:ilvl w:val="1"/>
          <w:numId w:val="25"/>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Option 1 (Ericsson): </w:t>
      </w:r>
      <w:r w:rsidRPr="00D358CC">
        <w:rPr>
          <w:rFonts w:ascii="Times New Roman" w:hAnsi="Times New Roman"/>
          <w:lang w:eastAsia="zh-CN"/>
        </w:rPr>
        <w:t>RAN4 defines the MSG3-based reporting values as {‘Rmax/4’, ‘Rmax’, ‘More than Rmax’}, where Rmax is the maximum number of repetitions for NPDCCH common search space for RAR.</w:t>
      </w:r>
    </w:p>
    <w:p w:rsidR="00156CE5" w:rsidRDefault="00156CE5" w:rsidP="005E75E4">
      <w:pPr>
        <w:pStyle w:val="ListParagraph"/>
        <w:numPr>
          <w:ilvl w:val="2"/>
          <w:numId w:val="25"/>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UE shall reporting:</w:t>
      </w:r>
    </w:p>
    <w:p w:rsidR="00156CE5" w:rsidRPr="00D358CC" w:rsidRDefault="00156CE5" w:rsidP="005E75E4">
      <w:pPr>
        <w:pStyle w:val="ListParagraph"/>
        <w:numPr>
          <w:ilvl w:val="3"/>
          <w:numId w:val="25"/>
        </w:numPr>
        <w:overflowPunct w:val="0"/>
        <w:autoSpaceDE w:val="0"/>
        <w:autoSpaceDN w:val="0"/>
        <w:adjustRightInd w:val="0"/>
        <w:spacing w:after="180" w:line="240" w:lineRule="auto"/>
        <w:contextualSpacing w:val="0"/>
        <w:rPr>
          <w:rFonts w:ascii="Times New Roman" w:hAnsi="Times New Roman"/>
          <w:lang w:eastAsia="zh-CN"/>
        </w:rPr>
      </w:pPr>
      <w:r w:rsidRPr="00D358CC">
        <w:rPr>
          <w:rFonts w:ascii="Times New Roman" w:hAnsi="Times New Roman"/>
          <w:lang w:eastAsia="zh-CN"/>
        </w:rPr>
        <w:t>‘Rmax/4’ if the hypothetical NPDCCH BLER with repetition Rmax/4 is less than 1%</w:t>
      </w:r>
    </w:p>
    <w:p w:rsidR="00156CE5" w:rsidRPr="00D358CC" w:rsidRDefault="00156CE5" w:rsidP="005E75E4">
      <w:pPr>
        <w:pStyle w:val="ListParagraph"/>
        <w:numPr>
          <w:ilvl w:val="3"/>
          <w:numId w:val="25"/>
        </w:numPr>
        <w:overflowPunct w:val="0"/>
        <w:autoSpaceDE w:val="0"/>
        <w:autoSpaceDN w:val="0"/>
        <w:adjustRightInd w:val="0"/>
        <w:spacing w:after="180" w:line="240" w:lineRule="auto"/>
        <w:contextualSpacing w:val="0"/>
        <w:rPr>
          <w:rFonts w:ascii="Times New Roman" w:hAnsi="Times New Roman"/>
          <w:lang w:eastAsia="zh-CN"/>
        </w:rPr>
      </w:pPr>
      <w:r w:rsidRPr="00D358CC">
        <w:rPr>
          <w:rFonts w:ascii="Times New Roman" w:hAnsi="Times New Roman"/>
          <w:lang w:eastAsia="zh-CN"/>
        </w:rPr>
        <w:t>‘Rmax’ if the hypothetical NPDCCH BLER with repetition Rmax is less than 1%</w:t>
      </w:r>
    </w:p>
    <w:p w:rsidR="00156CE5" w:rsidRPr="00D358CC" w:rsidRDefault="00156CE5" w:rsidP="005E75E4">
      <w:pPr>
        <w:pStyle w:val="ListParagraph"/>
        <w:numPr>
          <w:ilvl w:val="3"/>
          <w:numId w:val="25"/>
        </w:numPr>
        <w:overflowPunct w:val="0"/>
        <w:autoSpaceDE w:val="0"/>
        <w:autoSpaceDN w:val="0"/>
        <w:adjustRightInd w:val="0"/>
        <w:spacing w:after="180" w:line="240" w:lineRule="auto"/>
        <w:contextualSpacing w:val="0"/>
        <w:rPr>
          <w:rFonts w:ascii="Times New Roman" w:hAnsi="Times New Roman"/>
          <w:lang w:eastAsia="zh-CN"/>
        </w:rPr>
      </w:pPr>
      <w:r w:rsidRPr="00D358CC">
        <w:rPr>
          <w:rFonts w:ascii="Times New Roman" w:hAnsi="Times New Roman"/>
          <w:lang w:eastAsia="zh-CN"/>
        </w:rPr>
        <w:t xml:space="preserve">‘More than Rmax’ if the hypothetical NPDCCH BLER with repetition Rmax is 1% or more. </w:t>
      </w:r>
    </w:p>
    <w:p w:rsidR="00156CE5" w:rsidRPr="00D358CC" w:rsidRDefault="00156CE5" w:rsidP="005E75E4">
      <w:pPr>
        <w:pStyle w:val="ListParagraph"/>
        <w:numPr>
          <w:ilvl w:val="1"/>
          <w:numId w:val="25"/>
        </w:numPr>
        <w:overflowPunct w:val="0"/>
        <w:autoSpaceDE w:val="0"/>
        <w:autoSpaceDN w:val="0"/>
        <w:adjustRightInd w:val="0"/>
        <w:spacing w:after="180" w:line="240" w:lineRule="auto"/>
        <w:contextualSpacing w:val="0"/>
        <w:rPr>
          <w:rFonts w:ascii="Times New Roman" w:hAnsi="Times New Roman"/>
          <w:lang w:eastAsia="zh-CN"/>
        </w:rPr>
      </w:pPr>
      <w:r w:rsidRPr="00D358CC">
        <w:rPr>
          <w:rFonts w:ascii="Times New Roman" w:hAnsi="Times New Roman"/>
          <w:lang w:eastAsia="zh-CN"/>
        </w:rPr>
        <w:lastRenderedPageBreak/>
        <w:t>Op</w:t>
      </w:r>
      <w:r>
        <w:rPr>
          <w:rFonts w:ascii="Times New Roman" w:hAnsi="Times New Roman"/>
          <w:lang w:eastAsia="zh-CN"/>
        </w:rPr>
        <w:t xml:space="preserve">tion </w:t>
      </w:r>
      <w:r>
        <w:rPr>
          <w:rFonts w:ascii="Times New Roman" w:hAnsi="Times New Roman" w:hint="eastAsia"/>
          <w:lang w:eastAsia="zh-CN"/>
        </w:rPr>
        <w:t>2 (CMCC)</w:t>
      </w:r>
      <w:r w:rsidRPr="00D358CC">
        <w:rPr>
          <w:rFonts w:ascii="Times New Roman" w:hAnsi="Times New Roman"/>
          <w:lang w:eastAsia="zh-CN"/>
        </w:rPr>
        <w:t>: the three candidate values are the repetition number, and the field descriptions of the candidate values can be further considered, e.g. the reported repetition number represents the maximum repetition number to decode the NPDCCH correctly.</w:t>
      </w:r>
    </w:p>
    <w:p w:rsidR="00156CE5" w:rsidRDefault="00156CE5" w:rsidP="005E75E4">
      <w:pPr>
        <w:pStyle w:val="ListParagraph"/>
        <w:numPr>
          <w:ilvl w:val="1"/>
          <w:numId w:val="25"/>
        </w:numPr>
        <w:overflowPunct w:val="0"/>
        <w:autoSpaceDE w:val="0"/>
        <w:autoSpaceDN w:val="0"/>
        <w:adjustRightInd w:val="0"/>
        <w:spacing w:after="180" w:line="240" w:lineRule="auto"/>
        <w:contextualSpacing w:val="0"/>
        <w:rPr>
          <w:rFonts w:ascii="Times New Roman" w:hAnsi="Times New Roman"/>
          <w:lang w:eastAsia="zh-CN"/>
        </w:rPr>
      </w:pPr>
      <w:r w:rsidRPr="00D358CC">
        <w:rPr>
          <w:rFonts w:ascii="Times New Roman" w:hAnsi="Times New Roman"/>
          <w:lang w:eastAsia="zh-CN"/>
        </w:rPr>
        <w:t xml:space="preserve">Option </w:t>
      </w:r>
      <w:r>
        <w:rPr>
          <w:rFonts w:ascii="Times New Roman" w:hAnsi="Times New Roman" w:hint="eastAsia"/>
          <w:lang w:eastAsia="zh-CN"/>
        </w:rPr>
        <w:t>3 (CMCC)</w:t>
      </w:r>
      <w:r w:rsidRPr="00D358CC">
        <w:rPr>
          <w:rFonts w:ascii="Times New Roman" w:hAnsi="Times New Roman"/>
          <w:lang w:eastAsia="zh-CN"/>
        </w:rPr>
        <w:t>: the three candidate values are the multiple relationship between Rmax and the needed NPDCCH repetition number, e.g. the candidate values could be {Rmax, Rmax/2, Rmax/4}.</w:t>
      </w:r>
    </w:p>
    <w:p w:rsidR="00156CE5" w:rsidRDefault="00156CE5" w:rsidP="005E75E4">
      <w:pPr>
        <w:pStyle w:val="ListParagraph"/>
        <w:numPr>
          <w:ilvl w:val="1"/>
          <w:numId w:val="25"/>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Option 4 (Qulacomm): </w:t>
      </w:r>
      <w:r w:rsidRPr="00CB27C4">
        <w:rPr>
          <w:rFonts w:ascii="Times New Roman" w:hAnsi="Times New Roman"/>
          <w:lang w:eastAsia="zh-CN"/>
        </w:rPr>
        <w:t>For downlink channel quality reporting in RRCConnectionReestablishmentRequest-NB, define the report mapping relative to the actual NPDCCH repetition level used in MSG2.</w:t>
      </w:r>
    </w:p>
    <w:tbl>
      <w:tblPr>
        <w:tblStyle w:val="TableGrid"/>
        <w:tblW w:w="0" w:type="auto"/>
        <w:tblLook w:val="04A0" w:firstRow="1" w:lastRow="0" w:firstColumn="1" w:lastColumn="0" w:noHBand="0" w:noVBand="1"/>
      </w:tblPr>
      <w:tblGrid>
        <w:gridCol w:w="2451"/>
        <w:gridCol w:w="808"/>
        <w:gridCol w:w="840"/>
        <w:gridCol w:w="815"/>
        <w:gridCol w:w="1717"/>
        <w:gridCol w:w="911"/>
        <w:gridCol w:w="1025"/>
        <w:gridCol w:w="995"/>
      </w:tblGrid>
      <w:tr w:rsidR="00156CE5" w:rsidRPr="003D0B66" w:rsidTr="00156CE5">
        <w:tc>
          <w:tcPr>
            <w:tcW w:w="2451" w:type="dxa"/>
          </w:tcPr>
          <w:p w:rsidR="00156CE5" w:rsidRPr="00CB27C4" w:rsidRDefault="00156CE5" w:rsidP="00156CE5">
            <w:pPr>
              <w:spacing w:after="0"/>
              <w:rPr>
                <w:sz w:val="18"/>
                <w:szCs w:val="18"/>
                <w:lang w:val="en-US"/>
              </w:rPr>
            </w:pPr>
            <w:r w:rsidRPr="00CB27C4">
              <w:rPr>
                <w:sz w:val="18"/>
                <w:szCs w:val="18"/>
                <w:lang w:val="en-US"/>
              </w:rPr>
              <w:t>NPDCCH repetition in MSG2 (=R</w:t>
            </w:r>
            <w:r w:rsidRPr="00CB27C4">
              <w:rPr>
                <w:sz w:val="18"/>
                <w:szCs w:val="18"/>
                <w:vertAlign w:val="subscript"/>
                <w:lang w:val="en-US"/>
              </w:rPr>
              <w:t>MSG2</w:t>
            </w:r>
            <w:r w:rsidRPr="00CB27C4">
              <w:rPr>
                <w:sz w:val="18"/>
                <w:szCs w:val="18"/>
                <w:lang w:val="en-US"/>
              </w:rPr>
              <w:t>)</w:t>
            </w:r>
          </w:p>
        </w:tc>
        <w:tc>
          <w:tcPr>
            <w:tcW w:w="808" w:type="dxa"/>
          </w:tcPr>
          <w:p w:rsidR="00156CE5" w:rsidRPr="00CB27C4" w:rsidRDefault="00156CE5" w:rsidP="00156CE5">
            <w:pPr>
              <w:spacing w:after="0"/>
              <w:rPr>
                <w:sz w:val="18"/>
                <w:szCs w:val="18"/>
                <w:lang w:val="en-US"/>
              </w:rPr>
            </w:pPr>
            <w:r w:rsidRPr="00CB27C4">
              <w:rPr>
                <w:sz w:val="18"/>
                <w:szCs w:val="18"/>
                <w:lang w:val="en-US"/>
              </w:rPr>
              <w:t>1</w:t>
            </w:r>
          </w:p>
        </w:tc>
        <w:tc>
          <w:tcPr>
            <w:tcW w:w="840" w:type="dxa"/>
          </w:tcPr>
          <w:p w:rsidR="00156CE5" w:rsidRPr="00CB27C4" w:rsidRDefault="00156CE5" w:rsidP="00156CE5">
            <w:pPr>
              <w:spacing w:after="0"/>
              <w:rPr>
                <w:sz w:val="18"/>
                <w:szCs w:val="18"/>
                <w:lang w:val="en-US"/>
              </w:rPr>
            </w:pPr>
            <w:r w:rsidRPr="00CB27C4">
              <w:rPr>
                <w:sz w:val="18"/>
                <w:szCs w:val="18"/>
                <w:lang w:val="en-US"/>
              </w:rPr>
              <w:t>2</w:t>
            </w:r>
          </w:p>
        </w:tc>
        <w:tc>
          <w:tcPr>
            <w:tcW w:w="815" w:type="dxa"/>
          </w:tcPr>
          <w:p w:rsidR="00156CE5" w:rsidRPr="00CB27C4" w:rsidRDefault="00156CE5" w:rsidP="00156CE5">
            <w:pPr>
              <w:spacing w:after="0"/>
              <w:rPr>
                <w:sz w:val="18"/>
                <w:szCs w:val="18"/>
                <w:lang w:val="en-US"/>
              </w:rPr>
            </w:pPr>
            <w:r w:rsidRPr="00CB27C4">
              <w:rPr>
                <w:sz w:val="18"/>
                <w:szCs w:val="18"/>
                <w:lang w:val="en-US"/>
              </w:rPr>
              <w:t>4</w:t>
            </w:r>
          </w:p>
        </w:tc>
        <w:tc>
          <w:tcPr>
            <w:tcW w:w="1717" w:type="dxa"/>
          </w:tcPr>
          <w:p w:rsidR="00156CE5" w:rsidRPr="00CB27C4" w:rsidRDefault="00156CE5" w:rsidP="00156CE5">
            <w:pPr>
              <w:spacing w:after="0"/>
              <w:rPr>
                <w:sz w:val="18"/>
                <w:szCs w:val="18"/>
                <w:lang w:val="en-US"/>
              </w:rPr>
            </w:pPr>
            <w:r w:rsidRPr="00CB27C4">
              <w:rPr>
                <w:sz w:val="18"/>
                <w:szCs w:val="18"/>
                <w:lang w:val="en-US"/>
              </w:rPr>
              <w:t xml:space="preserve">8, 16, 32, 64, </w:t>
            </w:r>
          </w:p>
          <w:p w:rsidR="00156CE5" w:rsidRPr="00CB27C4" w:rsidRDefault="00156CE5" w:rsidP="00156CE5">
            <w:pPr>
              <w:spacing w:after="0"/>
              <w:rPr>
                <w:sz w:val="18"/>
                <w:szCs w:val="18"/>
                <w:lang w:val="en-US"/>
              </w:rPr>
            </w:pPr>
            <w:r w:rsidRPr="00CB27C4">
              <w:rPr>
                <w:sz w:val="18"/>
                <w:szCs w:val="18"/>
                <w:lang w:val="en-US"/>
              </w:rPr>
              <w:t>128, 256</w:t>
            </w:r>
          </w:p>
        </w:tc>
        <w:tc>
          <w:tcPr>
            <w:tcW w:w="911" w:type="dxa"/>
          </w:tcPr>
          <w:p w:rsidR="00156CE5" w:rsidRPr="00CB27C4" w:rsidRDefault="00156CE5" w:rsidP="00156CE5">
            <w:pPr>
              <w:spacing w:after="0"/>
              <w:rPr>
                <w:sz w:val="18"/>
                <w:szCs w:val="18"/>
                <w:lang w:val="en-US"/>
              </w:rPr>
            </w:pPr>
            <w:r w:rsidRPr="00CB27C4">
              <w:rPr>
                <w:sz w:val="18"/>
                <w:szCs w:val="18"/>
                <w:lang w:val="en-US"/>
              </w:rPr>
              <w:t>512</w:t>
            </w:r>
          </w:p>
        </w:tc>
        <w:tc>
          <w:tcPr>
            <w:tcW w:w="1025" w:type="dxa"/>
          </w:tcPr>
          <w:p w:rsidR="00156CE5" w:rsidRPr="00CB27C4" w:rsidRDefault="00156CE5" w:rsidP="00156CE5">
            <w:pPr>
              <w:spacing w:after="0"/>
              <w:rPr>
                <w:sz w:val="18"/>
                <w:szCs w:val="18"/>
                <w:lang w:val="en-US"/>
              </w:rPr>
            </w:pPr>
            <w:r w:rsidRPr="00CB27C4">
              <w:rPr>
                <w:sz w:val="18"/>
                <w:szCs w:val="18"/>
                <w:lang w:val="en-US"/>
              </w:rPr>
              <w:t>1024</w:t>
            </w:r>
          </w:p>
        </w:tc>
        <w:tc>
          <w:tcPr>
            <w:tcW w:w="995" w:type="dxa"/>
          </w:tcPr>
          <w:p w:rsidR="00156CE5" w:rsidRPr="00CB27C4" w:rsidRDefault="00156CE5" w:rsidP="00156CE5">
            <w:pPr>
              <w:spacing w:after="0"/>
              <w:rPr>
                <w:sz w:val="18"/>
                <w:szCs w:val="18"/>
                <w:lang w:val="en-US"/>
              </w:rPr>
            </w:pPr>
            <w:r w:rsidRPr="00CB27C4">
              <w:rPr>
                <w:sz w:val="18"/>
                <w:szCs w:val="18"/>
                <w:lang w:val="en-US"/>
              </w:rPr>
              <w:t>2048</w:t>
            </w:r>
          </w:p>
        </w:tc>
      </w:tr>
      <w:tr w:rsidR="00156CE5" w:rsidRPr="003D0B66" w:rsidTr="00156CE5">
        <w:tc>
          <w:tcPr>
            <w:tcW w:w="2451" w:type="dxa"/>
          </w:tcPr>
          <w:p w:rsidR="00156CE5" w:rsidRPr="00CB27C4" w:rsidRDefault="00156CE5" w:rsidP="00156CE5">
            <w:pPr>
              <w:spacing w:after="0"/>
              <w:rPr>
                <w:sz w:val="18"/>
                <w:szCs w:val="18"/>
                <w:lang w:val="en-US"/>
              </w:rPr>
            </w:pPr>
            <w:r w:rsidRPr="00CB27C4">
              <w:rPr>
                <w:sz w:val="18"/>
                <w:szCs w:val="18"/>
                <w:lang w:val="en-US"/>
              </w:rPr>
              <w:t>{candidateRep_1, candidateRep_2, candidateRep_3}</w:t>
            </w:r>
          </w:p>
        </w:tc>
        <w:tc>
          <w:tcPr>
            <w:tcW w:w="808" w:type="dxa"/>
          </w:tcPr>
          <w:p w:rsidR="00156CE5" w:rsidRPr="00CB27C4" w:rsidRDefault="00156CE5" w:rsidP="00156CE5">
            <w:pPr>
              <w:spacing w:after="0"/>
              <w:rPr>
                <w:sz w:val="18"/>
                <w:szCs w:val="18"/>
                <w:lang w:val="en-US"/>
              </w:rPr>
            </w:pPr>
            <w:r w:rsidRPr="00CB27C4">
              <w:rPr>
                <w:sz w:val="18"/>
                <w:szCs w:val="18"/>
                <w:lang w:val="en-US"/>
              </w:rPr>
              <w:t>{1, 8, 64}</w:t>
            </w:r>
          </w:p>
        </w:tc>
        <w:tc>
          <w:tcPr>
            <w:tcW w:w="840" w:type="dxa"/>
          </w:tcPr>
          <w:p w:rsidR="00156CE5" w:rsidRPr="00CB27C4" w:rsidRDefault="00156CE5" w:rsidP="00156CE5">
            <w:pPr>
              <w:spacing w:after="0"/>
              <w:rPr>
                <w:sz w:val="18"/>
                <w:szCs w:val="18"/>
                <w:lang w:val="en-US"/>
              </w:rPr>
            </w:pPr>
            <w:r w:rsidRPr="00CB27C4">
              <w:rPr>
                <w:sz w:val="18"/>
                <w:szCs w:val="18"/>
                <w:lang w:val="en-US"/>
              </w:rPr>
              <w:t>{1, 2, 16}</w:t>
            </w:r>
          </w:p>
        </w:tc>
        <w:tc>
          <w:tcPr>
            <w:tcW w:w="815" w:type="dxa"/>
          </w:tcPr>
          <w:p w:rsidR="00156CE5" w:rsidRPr="00CB27C4" w:rsidRDefault="00156CE5" w:rsidP="00156CE5">
            <w:pPr>
              <w:spacing w:after="0"/>
              <w:rPr>
                <w:sz w:val="18"/>
                <w:szCs w:val="18"/>
                <w:lang w:val="en-US"/>
              </w:rPr>
            </w:pPr>
            <w:r w:rsidRPr="00CB27C4">
              <w:rPr>
                <w:sz w:val="18"/>
                <w:szCs w:val="18"/>
                <w:lang w:val="en-US"/>
              </w:rPr>
              <w:t>{1, 4, 32}</w:t>
            </w:r>
          </w:p>
        </w:tc>
        <w:tc>
          <w:tcPr>
            <w:tcW w:w="1717" w:type="dxa"/>
          </w:tcPr>
          <w:p w:rsidR="00156CE5" w:rsidRPr="00CB27C4" w:rsidRDefault="00156CE5" w:rsidP="00156CE5">
            <w:pPr>
              <w:spacing w:after="0"/>
              <w:rPr>
                <w:sz w:val="18"/>
                <w:szCs w:val="18"/>
                <w:lang w:val="en-US"/>
              </w:rPr>
            </w:pPr>
            <w:r w:rsidRPr="00CB27C4">
              <w:rPr>
                <w:sz w:val="18"/>
                <w:szCs w:val="18"/>
                <w:lang w:val="en-US"/>
              </w:rPr>
              <w:t>{R</w:t>
            </w:r>
            <w:r w:rsidRPr="00CB27C4">
              <w:rPr>
                <w:sz w:val="18"/>
                <w:szCs w:val="18"/>
                <w:vertAlign w:val="subscript"/>
                <w:lang w:val="en-US"/>
              </w:rPr>
              <w:t>MSG2</w:t>
            </w:r>
            <w:r w:rsidRPr="00CB27C4">
              <w:rPr>
                <w:sz w:val="18"/>
                <w:szCs w:val="18"/>
                <w:lang w:val="en-US"/>
              </w:rPr>
              <w:t>/8, R</w:t>
            </w:r>
            <w:r w:rsidRPr="00CB27C4">
              <w:rPr>
                <w:sz w:val="18"/>
                <w:szCs w:val="18"/>
                <w:vertAlign w:val="subscript"/>
                <w:lang w:val="en-US"/>
              </w:rPr>
              <w:t>MSG2</w:t>
            </w:r>
            <w:r w:rsidRPr="00CB27C4">
              <w:rPr>
                <w:sz w:val="18"/>
                <w:szCs w:val="18"/>
                <w:lang w:val="en-US"/>
              </w:rPr>
              <w:t>, 8∙R</w:t>
            </w:r>
            <w:r w:rsidRPr="00CB27C4">
              <w:rPr>
                <w:sz w:val="18"/>
                <w:szCs w:val="18"/>
                <w:vertAlign w:val="subscript"/>
                <w:lang w:val="en-US"/>
              </w:rPr>
              <w:t>MSG2</w:t>
            </w:r>
            <w:r w:rsidRPr="00CB27C4">
              <w:rPr>
                <w:sz w:val="18"/>
                <w:szCs w:val="18"/>
                <w:lang w:val="en-US"/>
              </w:rPr>
              <w:t>}</w:t>
            </w:r>
          </w:p>
        </w:tc>
        <w:tc>
          <w:tcPr>
            <w:tcW w:w="911" w:type="dxa"/>
          </w:tcPr>
          <w:p w:rsidR="00156CE5" w:rsidRPr="00CB27C4" w:rsidRDefault="00156CE5" w:rsidP="00156CE5">
            <w:pPr>
              <w:spacing w:after="0"/>
              <w:rPr>
                <w:sz w:val="18"/>
                <w:szCs w:val="18"/>
                <w:lang w:val="en-US"/>
              </w:rPr>
            </w:pPr>
            <w:r w:rsidRPr="00CB27C4">
              <w:rPr>
                <w:sz w:val="18"/>
                <w:szCs w:val="18"/>
                <w:lang w:val="en-US"/>
              </w:rPr>
              <w:t>{64, 512, 2048}</w:t>
            </w:r>
          </w:p>
        </w:tc>
        <w:tc>
          <w:tcPr>
            <w:tcW w:w="1025" w:type="dxa"/>
          </w:tcPr>
          <w:p w:rsidR="00156CE5" w:rsidRPr="00CB27C4" w:rsidRDefault="00156CE5" w:rsidP="00156CE5">
            <w:pPr>
              <w:spacing w:after="0"/>
              <w:rPr>
                <w:sz w:val="18"/>
                <w:szCs w:val="18"/>
                <w:lang w:val="en-US"/>
              </w:rPr>
            </w:pPr>
            <w:r w:rsidRPr="00CB27C4">
              <w:rPr>
                <w:sz w:val="18"/>
                <w:szCs w:val="18"/>
                <w:lang w:val="en-US"/>
              </w:rPr>
              <w:t>{128, 1024, 2048}</w:t>
            </w:r>
          </w:p>
        </w:tc>
        <w:tc>
          <w:tcPr>
            <w:tcW w:w="995" w:type="dxa"/>
          </w:tcPr>
          <w:p w:rsidR="00156CE5" w:rsidRPr="00CB27C4" w:rsidRDefault="00156CE5" w:rsidP="00156CE5">
            <w:pPr>
              <w:spacing w:after="0"/>
              <w:rPr>
                <w:sz w:val="18"/>
                <w:szCs w:val="18"/>
                <w:lang w:val="en-US"/>
              </w:rPr>
            </w:pPr>
            <w:r w:rsidRPr="00CB27C4">
              <w:rPr>
                <w:sz w:val="18"/>
                <w:szCs w:val="18"/>
                <w:lang w:val="en-US"/>
              </w:rPr>
              <w:t>{256, 1024, 2048}</w:t>
            </w:r>
          </w:p>
        </w:tc>
      </w:tr>
    </w:tbl>
    <w:p w:rsidR="00156CE5" w:rsidRDefault="00156CE5" w:rsidP="00156CE5">
      <w:pPr>
        <w:rPr>
          <w:lang w:eastAsia="zh-CN"/>
        </w:rPr>
      </w:pPr>
    </w:p>
    <w:p w:rsidR="00156CE5" w:rsidRDefault="00156CE5" w:rsidP="00156CE5">
      <w:pPr>
        <w:rPr>
          <w:lang w:eastAsia="zh-CN"/>
        </w:rPr>
      </w:pPr>
      <w:r>
        <w:rPr>
          <w:rFonts w:hint="eastAsia"/>
          <w:lang w:eastAsia="zh-CN"/>
        </w:rPr>
        <w:t>CMCC: Option 3 is similar to Ericsson option 1. But the values are different. For Qualcomm option, it applies to UE after decoding MSG2, but it cannot be used for case before decoding MSG2. For Ericsson, we are wondering if UE can decode correctly since Rmax is not big enough.</w:t>
      </w:r>
    </w:p>
    <w:p w:rsidR="00156CE5" w:rsidRDefault="00156CE5" w:rsidP="00156CE5">
      <w:pPr>
        <w:rPr>
          <w:lang w:eastAsia="zh-CN"/>
        </w:rPr>
      </w:pPr>
      <w:r>
        <w:rPr>
          <w:rFonts w:hint="eastAsia"/>
          <w:lang w:eastAsia="zh-CN"/>
        </w:rPr>
        <w:t xml:space="preserve">Ericsson: For Qualcomm proposal, we have </w:t>
      </w:r>
      <w:r>
        <w:rPr>
          <w:lang w:eastAsia="zh-CN"/>
        </w:rPr>
        <w:t>the</w:t>
      </w:r>
      <w:r>
        <w:rPr>
          <w:rFonts w:hint="eastAsia"/>
          <w:lang w:eastAsia="zh-CN"/>
        </w:rPr>
        <w:t xml:space="preserve"> similar proposal as CMCC. Our preference is to report based on Rmax. We think it is possible to consider more than Rmax.</w:t>
      </w:r>
    </w:p>
    <w:p w:rsidR="00156CE5" w:rsidRDefault="00156CE5" w:rsidP="00156CE5">
      <w:pPr>
        <w:rPr>
          <w:lang w:eastAsia="zh-CN"/>
        </w:rPr>
      </w:pPr>
      <w:r>
        <w:rPr>
          <w:rFonts w:hint="eastAsia"/>
          <w:lang w:eastAsia="zh-CN"/>
        </w:rPr>
        <w:tab/>
        <w:t xml:space="preserve">Qualcomm: The reason is that we want to present the more accuracy number. But we realize that the MSG3 will be changed on fly. We have the other proposal similar to Ericsson and CMCC. WE are open. Rmax may not be sufficient to </w:t>
      </w:r>
      <w:r>
        <w:rPr>
          <w:lang w:eastAsia="zh-CN"/>
        </w:rPr>
        <w:t>ensure</w:t>
      </w:r>
      <w:r>
        <w:rPr>
          <w:rFonts w:hint="eastAsia"/>
          <w:lang w:eastAsia="zh-CN"/>
        </w:rPr>
        <w:t xml:space="preserve"> the decoding.</w:t>
      </w:r>
    </w:p>
    <w:p w:rsidR="00156CE5" w:rsidRDefault="00156CE5" w:rsidP="00156CE5">
      <w:pPr>
        <w:rPr>
          <w:lang w:eastAsia="zh-CN"/>
        </w:rPr>
      </w:pPr>
      <w:r>
        <w:rPr>
          <w:rFonts w:hint="eastAsia"/>
          <w:lang w:eastAsia="zh-CN"/>
        </w:rPr>
        <w:t xml:space="preserve">Nokia: Qualcomm </w:t>
      </w:r>
      <w:r>
        <w:rPr>
          <w:lang w:eastAsia="zh-CN"/>
        </w:rPr>
        <w:t>proposal</w:t>
      </w:r>
      <w:r>
        <w:rPr>
          <w:rFonts w:hint="eastAsia"/>
          <w:lang w:eastAsia="zh-CN"/>
        </w:rPr>
        <w:t xml:space="preserve"> seems to have better </w:t>
      </w:r>
      <w:r>
        <w:rPr>
          <w:lang w:eastAsia="zh-CN"/>
        </w:rPr>
        <w:t>granularity</w:t>
      </w:r>
      <w:r>
        <w:rPr>
          <w:rFonts w:hint="eastAsia"/>
          <w:lang w:eastAsia="zh-CN"/>
        </w:rPr>
        <w:t xml:space="preserve">. </w:t>
      </w:r>
      <w:r>
        <w:rPr>
          <w:lang w:eastAsia="zh-CN"/>
        </w:rPr>
        <w:t>I</w:t>
      </w:r>
      <w:r>
        <w:rPr>
          <w:rFonts w:hint="eastAsia"/>
          <w:lang w:eastAsia="zh-CN"/>
        </w:rPr>
        <w:t>t can provide more information to BS. Why do we use PRACH repettion as basis to have the better granularity?</w:t>
      </w:r>
      <w:r>
        <w:rPr>
          <w:rFonts w:hint="eastAsia"/>
          <w:lang w:eastAsia="zh-CN"/>
        </w:rPr>
        <w:tab/>
      </w:r>
    </w:p>
    <w:p w:rsidR="00156CE5" w:rsidRDefault="00156CE5" w:rsidP="00156CE5">
      <w:pPr>
        <w:rPr>
          <w:lang w:eastAsia="zh-CN"/>
        </w:rPr>
      </w:pPr>
      <w:r>
        <w:rPr>
          <w:rFonts w:hint="eastAsia"/>
          <w:lang w:eastAsia="zh-CN"/>
        </w:rPr>
        <w:tab/>
        <w:t>Ericsson: We discussed in May meeting. That is for Rel-14. S</w:t>
      </w:r>
      <w:r>
        <w:rPr>
          <w:lang w:eastAsia="zh-CN"/>
        </w:rPr>
        <w:t>o</w:t>
      </w:r>
      <w:r>
        <w:rPr>
          <w:rFonts w:hint="eastAsia"/>
          <w:lang w:eastAsia="zh-CN"/>
        </w:rPr>
        <w:t>me legacy UE will prepare MSG3 before random access.</w:t>
      </w:r>
    </w:p>
    <w:p w:rsidR="00156CE5" w:rsidRPr="00711B2E" w:rsidRDefault="00156CE5" w:rsidP="00156CE5">
      <w:pPr>
        <w:rPr>
          <w:lang w:eastAsia="zh-CN"/>
        </w:rPr>
      </w:pPr>
    </w:p>
    <w:p w:rsidR="00156CE5" w:rsidRDefault="00156CE5" w:rsidP="005E75E4">
      <w:pPr>
        <w:pStyle w:val="ListParagraph"/>
        <w:numPr>
          <w:ilvl w:val="0"/>
          <w:numId w:val="25"/>
        </w:numPr>
        <w:overflowPunct w:val="0"/>
        <w:autoSpaceDE w:val="0"/>
        <w:autoSpaceDN w:val="0"/>
        <w:adjustRightInd w:val="0"/>
        <w:spacing w:after="180" w:line="240" w:lineRule="auto"/>
        <w:contextualSpacing w:val="0"/>
        <w:rPr>
          <w:rFonts w:ascii="Times New Roman" w:hAnsi="Times New Roman"/>
          <w:lang w:eastAsia="zh-CN"/>
        </w:rPr>
      </w:pPr>
      <w:r w:rsidRPr="00D358CC">
        <w:rPr>
          <w:rFonts w:ascii="Times New Roman" w:hAnsi="Times New Roman"/>
          <w:lang w:eastAsia="zh-CN"/>
        </w:rPr>
        <w:t>Measurement reporting mapping table</w:t>
      </w:r>
    </w:p>
    <w:p w:rsidR="00156CE5" w:rsidRDefault="00156CE5" w:rsidP="005E75E4">
      <w:pPr>
        <w:pStyle w:val="ListParagraph"/>
        <w:numPr>
          <w:ilvl w:val="1"/>
          <w:numId w:val="25"/>
        </w:numPr>
        <w:overflowPunct w:val="0"/>
        <w:autoSpaceDE w:val="0"/>
        <w:autoSpaceDN w:val="0"/>
        <w:adjustRightInd w:val="0"/>
        <w:spacing w:after="180" w:line="240" w:lineRule="auto"/>
        <w:contextualSpacing w:val="0"/>
        <w:rPr>
          <w:rFonts w:ascii="Times New Roman" w:hAnsi="Times New Roman"/>
          <w:lang w:eastAsia="zh-CN"/>
        </w:rPr>
      </w:pPr>
      <w:r w:rsidRPr="00405F78">
        <w:rPr>
          <w:rFonts w:ascii="Times New Roman" w:hAnsi="Times New Roman"/>
          <w:lang w:eastAsia="zh-CN"/>
        </w:rPr>
        <w:t>when MSG3 contains other messages except RRCConnectionReestablishmentRequest-NB (4 bits available), the DL channel quality report mapping table is suggested to be:</w:t>
      </w:r>
    </w:p>
    <w:p w:rsidR="00156CE5" w:rsidRDefault="00156CE5" w:rsidP="005E75E4">
      <w:pPr>
        <w:pStyle w:val="ListParagraph"/>
        <w:numPr>
          <w:ilvl w:val="2"/>
          <w:numId w:val="25"/>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Option 1 (Ericsson):</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156CE5" w:rsidRPr="00CE2FF9" w:rsidTr="00156CE5">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156CE5" w:rsidRPr="00405F78" w:rsidRDefault="00156CE5" w:rsidP="00156CE5">
            <w:pPr>
              <w:pStyle w:val="TAH"/>
              <w:rPr>
                <w:rFonts w:ascii="Times New Roman" w:hAnsi="Times New Roman"/>
              </w:rPr>
            </w:pPr>
            <w:r w:rsidRPr="00405F78">
              <w:rPr>
                <w:rFonts w:ascii="Times New Roman" w:eastAsia="SimSun" w:hAnsi="Times New Roman"/>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rsidR="00156CE5" w:rsidRPr="00405F78" w:rsidRDefault="00156CE5" w:rsidP="00156CE5">
            <w:pPr>
              <w:pStyle w:val="TAH"/>
              <w:rPr>
                <w:rFonts w:ascii="Times New Roman" w:hAnsi="Times New Roman"/>
              </w:rPr>
            </w:pPr>
            <w:r w:rsidRPr="00405F78">
              <w:rPr>
                <w:rFonts w:ascii="Times New Roman" w:eastAsia="SimSun" w:hAnsi="Times New Roman"/>
              </w:rPr>
              <w:t>NPDCCH repetition level</w:t>
            </w:r>
          </w:p>
        </w:tc>
      </w:tr>
      <w:tr w:rsidR="00156CE5" w:rsidRPr="00CE2FF9" w:rsidTr="00156CE5">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156CE5" w:rsidRPr="00405F78" w:rsidRDefault="00156CE5" w:rsidP="00156CE5">
            <w:pPr>
              <w:pStyle w:val="TAC"/>
              <w:rPr>
                <w:rFonts w:ascii="Times New Roman" w:hAnsi="Times New Roman"/>
              </w:rPr>
            </w:pPr>
            <w:r w:rsidRPr="00405F78">
              <w:rPr>
                <w:rFonts w:ascii="Times New Roman" w:hAnsi="Times New Roman"/>
              </w:rPr>
              <w:t>candidateRep-A</w:t>
            </w:r>
          </w:p>
        </w:tc>
        <w:tc>
          <w:tcPr>
            <w:tcW w:w="2889" w:type="dxa"/>
            <w:tcBorders>
              <w:top w:val="single" w:sz="4" w:space="0" w:color="auto"/>
              <w:left w:val="single" w:sz="4" w:space="0" w:color="auto"/>
              <w:bottom w:val="single" w:sz="4" w:space="0" w:color="auto"/>
              <w:right w:val="single" w:sz="4" w:space="0" w:color="auto"/>
            </w:tcBorders>
            <w:vAlign w:val="center"/>
            <w:hideMark/>
          </w:tcPr>
          <w:p w:rsidR="00156CE5" w:rsidRPr="00405F78" w:rsidRDefault="00156CE5" w:rsidP="00156CE5">
            <w:pPr>
              <w:pStyle w:val="TAC"/>
              <w:rPr>
                <w:rFonts w:ascii="Times New Roman" w:hAnsi="Times New Roman"/>
              </w:rPr>
            </w:pPr>
            <w:r w:rsidRPr="00405F78">
              <w:rPr>
                <w:rFonts w:ascii="Times New Roman" w:hAnsi="Times New Roman"/>
              </w:rPr>
              <w:t>1</w:t>
            </w:r>
          </w:p>
        </w:tc>
      </w:tr>
      <w:tr w:rsidR="00156CE5" w:rsidRPr="00CE2FF9" w:rsidTr="00156CE5">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candidateRep-B</w:t>
            </w:r>
          </w:p>
        </w:tc>
        <w:tc>
          <w:tcPr>
            <w:tcW w:w="2889"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2</w:t>
            </w:r>
          </w:p>
        </w:tc>
      </w:tr>
      <w:tr w:rsidR="00156CE5" w:rsidRPr="00CE2FF9" w:rsidTr="00156CE5">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candidateRep-C</w:t>
            </w:r>
          </w:p>
        </w:tc>
        <w:tc>
          <w:tcPr>
            <w:tcW w:w="2889"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4</w:t>
            </w:r>
          </w:p>
        </w:tc>
      </w:tr>
      <w:tr w:rsidR="00156CE5" w:rsidRPr="00CE2FF9" w:rsidTr="00156CE5">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candidateRep-D</w:t>
            </w:r>
          </w:p>
        </w:tc>
        <w:tc>
          <w:tcPr>
            <w:tcW w:w="2889"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8</w:t>
            </w:r>
          </w:p>
        </w:tc>
      </w:tr>
      <w:tr w:rsidR="00156CE5" w:rsidRPr="00CE2FF9" w:rsidTr="00156CE5">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candidateRep-E</w:t>
            </w:r>
          </w:p>
        </w:tc>
        <w:tc>
          <w:tcPr>
            <w:tcW w:w="2889"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16</w:t>
            </w:r>
          </w:p>
        </w:tc>
      </w:tr>
      <w:tr w:rsidR="00156CE5" w:rsidRPr="00CE2FF9" w:rsidTr="00156CE5">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candidateRep-F</w:t>
            </w:r>
          </w:p>
        </w:tc>
        <w:tc>
          <w:tcPr>
            <w:tcW w:w="2889"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32</w:t>
            </w:r>
          </w:p>
        </w:tc>
      </w:tr>
      <w:tr w:rsidR="00156CE5" w:rsidRPr="00CE2FF9" w:rsidTr="00156CE5">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candidateRep-G</w:t>
            </w:r>
          </w:p>
        </w:tc>
        <w:tc>
          <w:tcPr>
            <w:tcW w:w="2889"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64</w:t>
            </w:r>
          </w:p>
        </w:tc>
      </w:tr>
      <w:tr w:rsidR="00156CE5" w:rsidRPr="00CE2FF9" w:rsidTr="00156CE5">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candidateRep-H</w:t>
            </w:r>
          </w:p>
        </w:tc>
        <w:tc>
          <w:tcPr>
            <w:tcW w:w="2889"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128</w:t>
            </w:r>
          </w:p>
        </w:tc>
      </w:tr>
      <w:tr w:rsidR="00156CE5" w:rsidRPr="00CE2FF9" w:rsidTr="00156CE5">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candidateRep-I</w:t>
            </w:r>
          </w:p>
        </w:tc>
        <w:tc>
          <w:tcPr>
            <w:tcW w:w="2889"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256</w:t>
            </w:r>
          </w:p>
        </w:tc>
      </w:tr>
      <w:tr w:rsidR="00156CE5" w:rsidRPr="00CE2FF9" w:rsidTr="00156CE5">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candidateRep-J</w:t>
            </w:r>
          </w:p>
        </w:tc>
        <w:tc>
          <w:tcPr>
            <w:tcW w:w="2889"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512</w:t>
            </w:r>
          </w:p>
        </w:tc>
      </w:tr>
      <w:tr w:rsidR="00156CE5" w:rsidRPr="00CE2FF9" w:rsidTr="00156CE5">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candidateRep-K</w:t>
            </w:r>
          </w:p>
        </w:tc>
        <w:tc>
          <w:tcPr>
            <w:tcW w:w="2889"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1024</w:t>
            </w:r>
          </w:p>
        </w:tc>
      </w:tr>
      <w:tr w:rsidR="00156CE5" w:rsidRPr="00CE2FF9" w:rsidTr="00156CE5">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candidateRep-L</w:t>
            </w:r>
          </w:p>
        </w:tc>
        <w:tc>
          <w:tcPr>
            <w:tcW w:w="2889"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2048</w:t>
            </w:r>
          </w:p>
        </w:tc>
      </w:tr>
    </w:tbl>
    <w:p w:rsidR="00156CE5" w:rsidRPr="00405F78" w:rsidRDefault="00156CE5" w:rsidP="00156CE5">
      <w:pPr>
        <w:rPr>
          <w:lang w:eastAsia="zh-CN"/>
        </w:rPr>
      </w:pPr>
    </w:p>
    <w:p w:rsidR="00156CE5" w:rsidRDefault="00156CE5" w:rsidP="005E75E4">
      <w:pPr>
        <w:pStyle w:val="ListParagraph"/>
        <w:numPr>
          <w:ilvl w:val="2"/>
          <w:numId w:val="25"/>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Option 2 (CMCC):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tblGrid>
      <w:tr w:rsidR="00156CE5" w:rsidRPr="00161485"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b/>
                <w:bCs/>
                <w:sz w:val="18"/>
                <w:szCs w:val="18"/>
              </w:rPr>
            </w:pPr>
            <w:r w:rsidRPr="00405F78">
              <w:rPr>
                <w:b/>
                <w:bCs/>
                <w:sz w:val="18"/>
                <w:szCs w:val="18"/>
              </w:rPr>
              <w:t>Reported value</w:t>
            </w:r>
          </w:p>
        </w:tc>
        <w:tc>
          <w:tcPr>
            <w:tcW w:w="3260"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b/>
                <w:bCs/>
                <w:sz w:val="18"/>
                <w:szCs w:val="18"/>
              </w:rPr>
            </w:pPr>
            <w:r w:rsidRPr="00405F78">
              <w:rPr>
                <w:rFonts w:hint="eastAsia"/>
                <w:b/>
                <w:bCs/>
                <w:sz w:val="18"/>
                <w:szCs w:val="18"/>
              </w:rPr>
              <w:t xml:space="preserve">The reported value corresponding to NPDCCH repetition number </w:t>
            </w:r>
          </w:p>
        </w:tc>
      </w:tr>
      <w:tr w:rsidR="00156CE5" w:rsidRPr="00161485"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noMeasurements</w:t>
            </w:r>
          </w:p>
        </w:tc>
        <w:tc>
          <w:tcPr>
            <w:tcW w:w="3260"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N</w:t>
            </w:r>
            <w:r w:rsidRPr="00405F78">
              <w:rPr>
                <w:rFonts w:hint="eastAsia"/>
                <w:sz w:val="18"/>
                <w:szCs w:val="18"/>
              </w:rPr>
              <w:t>o measurement reporting</w:t>
            </w:r>
          </w:p>
        </w:tc>
      </w:tr>
      <w:tr w:rsidR="00156CE5" w:rsidRPr="00161485"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 xml:space="preserve">candidateRep_A </w:t>
            </w:r>
          </w:p>
        </w:tc>
        <w:tc>
          <w:tcPr>
            <w:tcW w:w="3260"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NPDCCH repetition number</w:t>
            </w:r>
            <w:r w:rsidRPr="00405F78">
              <w:rPr>
                <w:rFonts w:hint="eastAsia"/>
                <w:sz w:val="18"/>
                <w:szCs w:val="18"/>
              </w:rPr>
              <w:t xml:space="preserve"> = 1</w:t>
            </w:r>
          </w:p>
        </w:tc>
      </w:tr>
      <w:tr w:rsidR="00156CE5" w:rsidRPr="00161485"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lastRenderedPageBreak/>
              <w:t>candidateRep_</w:t>
            </w:r>
            <w:r w:rsidRPr="00405F78">
              <w:rPr>
                <w:rFonts w:hint="eastAsia"/>
                <w:sz w:val="18"/>
                <w:szCs w:val="18"/>
              </w:rPr>
              <w:t>B</w:t>
            </w:r>
          </w:p>
        </w:tc>
        <w:tc>
          <w:tcPr>
            <w:tcW w:w="3260"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NPDCCH repetition number</w:t>
            </w:r>
            <w:r w:rsidRPr="00405F78">
              <w:rPr>
                <w:rFonts w:hint="eastAsia"/>
                <w:sz w:val="18"/>
                <w:szCs w:val="18"/>
              </w:rPr>
              <w:t xml:space="preserve"> = 2</w:t>
            </w:r>
          </w:p>
        </w:tc>
      </w:tr>
      <w:tr w:rsidR="00156CE5" w:rsidRPr="00161485"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candidateRep_</w:t>
            </w:r>
            <w:r w:rsidRPr="00405F78">
              <w:rPr>
                <w:rFonts w:hint="eastAsia"/>
                <w:sz w:val="18"/>
                <w:szCs w:val="18"/>
              </w:rPr>
              <w:t>C</w:t>
            </w:r>
          </w:p>
        </w:tc>
        <w:tc>
          <w:tcPr>
            <w:tcW w:w="3260"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NPDCCH repetition number</w:t>
            </w:r>
            <w:r w:rsidRPr="00405F78">
              <w:rPr>
                <w:rFonts w:hint="eastAsia"/>
                <w:sz w:val="18"/>
                <w:szCs w:val="18"/>
              </w:rPr>
              <w:t xml:space="preserve"> = 4</w:t>
            </w:r>
          </w:p>
        </w:tc>
      </w:tr>
      <w:tr w:rsidR="00156CE5" w:rsidRPr="00161485"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candidateRep_</w:t>
            </w:r>
            <w:r w:rsidRPr="00405F78">
              <w:rPr>
                <w:rFonts w:hint="eastAsia"/>
                <w:sz w:val="18"/>
                <w:szCs w:val="18"/>
              </w:rPr>
              <w:t>D</w:t>
            </w:r>
          </w:p>
        </w:tc>
        <w:tc>
          <w:tcPr>
            <w:tcW w:w="3260"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NPDCCH repetition number</w:t>
            </w:r>
            <w:r w:rsidRPr="00405F78">
              <w:rPr>
                <w:rFonts w:hint="eastAsia"/>
                <w:sz w:val="18"/>
                <w:szCs w:val="18"/>
              </w:rPr>
              <w:t xml:space="preserve"> = 8</w:t>
            </w:r>
          </w:p>
        </w:tc>
      </w:tr>
      <w:tr w:rsidR="00156CE5" w:rsidRPr="00161485"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candidateRep_</w:t>
            </w:r>
            <w:r w:rsidRPr="00405F78">
              <w:rPr>
                <w:rFonts w:hint="eastAsia"/>
                <w:sz w:val="18"/>
                <w:szCs w:val="18"/>
              </w:rPr>
              <w:t>E</w:t>
            </w:r>
          </w:p>
        </w:tc>
        <w:tc>
          <w:tcPr>
            <w:tcW w:w="3260"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NPDCCH repetition number</w:t>
            </w:r>
            <w:r w:rsidRPr="00405F78">
              <w:rPr>
                <w:rFonts w:hint="eastAsia"/>
                <w:sz w:val="18"/>
                <w:szCs w:val="18"/>
              </w:rPr>
              <w:t xml:space="preserve"> = 16</w:t>
            </w:r>
          </w:p>
        </w:tc>
      </w:tr>
      <w:tr w:rsidR="00156CE5" w:rsidRPr="00161485"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candidateRep_</w:t>
            </w:r>
            <w:r w:rsidRPr="00405F78">
              <w:rPr>
                <w:rFonts w:hint="eastAsia"/>
                <w:sz w:val="18"/>
                <w:szCs w:val="18"/>
              </w:rPr>
              <w:t>F</w:t>
            </w:r>
          </w:p>
        </w:tc>
        <w:tc>
          <w:tcPr>
            <w:tcW w:w="3260"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NPDCCH repetition number</w:t>
            </w:r>
            <w:r w:rsidRPr="00405F78">
              <w:rPr>
                <w:rFonts w:hint="eastAsia"/>
                <w:sz w:val="18"/>
                <w:szCs w:val="18"/>
              </w:rPr>
              <w:t xml:space="preserve"> = 32</w:t>
            </w:r>
          </w:p>
        </w:tc>
      </w:tr>
      <w:tr w:rsidR="00156CE5" w:rsidRPr="00161485"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candidateRep_</w:t>
            </w:r>
            <w:r w:rsidRPr="00405F78">
              <w:rPr>
                <w:rFonts w:hint="eastAsia"/>
                <w:sz w:val="18"/>
                <w:szCs w:val="18"/>
              </w:rPr>
              <w:t>G</w:t>
            </w:r>
          </w:p>
        </w:tc>
        <w:tc>
          <w:tcPr>
            <w:tcW w:w="3260"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NPDCCH repetition number</w:t>
            </w:r>
            <w:r w:rsidRPr="00405F78">
              <w:rPr>
                <w:rFonts w:hint="eastAsia"/>
                <w:sz w:val="18"/>
                <w:szCs w:val="18"/>
              </w:rPr>
              <w:t xml:space="preserve"> = 64</w:t>
            </w:r>
          </w:p>
        </w:tc>
      </w:tr>
      <w:tr w:rsidR="00156CE5" w:rsidRPr="00161485"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candidateRep_</w:t>
            </w:r>
            <w:r w:rsidRPr="00405F78">
              <w:rPr>
                <w:rFonts w:hint="eastAsia"/>
                <w:sz w:val="18"/>
                <w:szCs w:val="18"/>
              </w:rPr>
              <w:t>H</w:t>
            </w:r>
          </w:p>
        </w:tc>
        <w:tc>
          <w:tcPr>
            <w:tcW w:w="3260"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NPDCCH repetition number</w:t>
            </w:r>
            <w:r w:rsidRPr="00405F78">
              <w:rPr>
                <w:rFonts w:hint="eastAsia"/>
                <w:sz w:val="18"/>
                <w:szCs w:val="18"/>
              </w:rPr>
              <w:t xml:space="preserve"> = 128</w:t>
            </w:r>
          </w:p>
        </w:tc>
      </w:tr>
      <w:tr w:rsidR="00156CE5" w:rsidRPr="00161485"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candidateRep_</w:t>
            </w:r>
            <w:r w:rsidRPr="00405F78">
              <w:rPr>
                <w:rFonts w:hint="eastAsia"/>
                <w:sz w:val="18"/>
                <w:szCs w:val="18"/>
              </w:rPr>
              <w:t>I</w:t>
            </w:r>
          </w:p>
        </w:tc>
        <w:tc>
          <w:tcPr>
            <w:tcW w:w="3260"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NPDCCH repetition number</w:t>
            </w:r>
            <w:r w:rsidRPr="00405F78">
              <w:rPr>
                <w:rFonts w:hint="eastAsia"/>
                <w:sz w:val="18"/>
                <w:szCs w:val="18"/>
              </w:rPr>
              <w:t xml:space="preserve"> = 256</w:t>
            </w:r>
          </w:p>
        </w:tc>
      </w:tr>
      <w:tr w:rsidR="00156CE5" w:rsidRPr="00161485"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candidateRep_</w:t>
            </w:r>
            <w:r w:rsidRPr="00405F78">
              <w:rPr>
                <w:rFonts w:hint="eastAsia"/>
                <w:sz w:val="18"/>
                <w:szCs w:val="18"/>
              </w:rPr>
              <w:t>J</w:t>
            </w:r>
          </w:p>
        </w:tc>
        <w:tc>
          <w:tcPr>
            <w:tcW w:w="3260"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NPDCCH repetition number</w:t>
            </w:r>
            <w:r w:rsidRPr="00405F78">
              <w:rPr>
                <w:rFonts w:hint="eastAsia"/>
                <w:sz w:val="18"/>
                <w:szCs w:val="18"/>
              </w:rPr>
              <w:t xml:space="preserve"> = 512</w:t>
            </w:r>
          </w:p>
        </w:tc>
      </w:tr>
      <w:tr w:rsidR="00156CE5" w:rsidRPr="00161485"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candidateRep_</w:t>
            </w:r>
            <w:r w:rsidRPr="00405F78">
              <w:rPr>
                <w:rFonts w:hint="eastAsia"/>
                <w:sz w:val="18"/>
                <w:szCs w:val="18"/>
              </w:rPr>
              <w:t>K</w:t>
            </w:r>
          </w:p>
        </w:tc>
        <w:tc>
          <w:tcPr>
            <w:tcW w:w="3260"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NPDCCH repetition number</w:t>
            </w:r>
            <w:r w:rsidRPr="00405F78">
              <w:rPr>
                <w:rFonts w:hint="eastAsia"/>
                <w:sz w:val="18"/>
                <w:szCs w:val="18"/>
              </w:rPr>
              <w:t xml:space="preserve"> = 1024</w:t>
            </w:r>
          </w:p>
        </w:tc>
      </w:tr>
      <w:tr w:rsidR="00156CE5" w:rsidRPr="00161485"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candidateRep_</w:t>
            </w:r>
            <w:r w:rsidRPr="00405F78">
              <w:rPr>
                <w:rFonts w:hint="eastAsia"/>
                <w:sz w:val="18"/>
                <w:szCs w:val="18"/>
              </w:rPr>
              <w:t>L</w:t>
            </w:r>
          </w:p>
        </w:tc>
        <w:tc>
          <w:tcPr>
            <w:tcW w:w="3260"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NPDCCH repetition number</w:t>
            </w:r>
            <w:r w:rsidRPr="00405F78">
              <w:rPr>
                <w:rFonts w:hint="eastAsia"/>
                <w:sz w:val="18"/>
                <w:szCs w:val="18"/>
              </w:rPr>
              <w:t xml:space="preserve"> = 2048</w:t>
            </w:r>
          </w:p>
        </w:tc>
      </w:tr>
    </w:tbl>
    <w:p w:rsidR="00156CE5" w:rsidRDefault="00156CE5" w:rsidP="00156CE5">
      <w:pPr>
        <w:rPr>
          <w:lang w:eastAsia="zh-CN"/>
        </w:rPr>
      </w:pPr>
    </w:p>
    <w:p w:rsidR="00156CE5" w:rsidRDefault="00156CE5" w:rsidP="00156CE5">
      <w:pPr>
        <w:rPr>
          <w:lang w:eastAsia="zh-CN"/>
        </w:rPr>
      </w:pPr>
      <w:r>
        <w:rPr>
          <w:rFonts w:hint="eastAsia"/>
          <w:lang w:eastAsia="zh-CN"/>
        </w:rPr>
        <w:t>CMCC: RAN2 have item of no measurement.</w:t>
      </w:r>
    </w:p>
    <w:p w:rsidR="00156CE5" w:rsidRDefault="00156CE5" w:rsidP="00156CE5">
      <w:pPr>
        <w:rPr>
          <w:lang w:eastAsia="zh-CN"/>
        </w:rPr>
      </w:pPr>
      <w:r>
        <w:rPr>
          <w:rFonts w:hint="eastAsia"/>
          <w:lang w:eastAsia="zh-CN"/>
        </w:rPr>
        <w:t xml:space="preserve">Agreement: </w:t>
      </w:r>
    </w:p>
    <w:p w:rsidR="00156CE5" w:rsidRPr="008C0A4C" w:rsidRDefault="00156CE5" w:rsidP="005E75E4">
      <w:pPr>
        <w:pStyle w:val="ListParagraph"/>
        <w:numPr>
          <w:ilvl w:val="0"/>
          <w:numId w:val="25"/>
        </w:numPr>
        <w:overflowPunct w:val="0"/>
        <w:autoSpaceDE w:val="0"/>
        <w:autoSpaceDN w:val="0"/>
        <w:adjustRightInd w:val="0"/>
        <w:spacing w:after="180" w:line="240" w:lineRule="auto"/>
        <w:contextualSpacing w:val="0"/>
        <w:rPr>
          <w:rFonts w:ascii="Times New Roman" w:hAnsi="Times New Roman"/>
          <w:highlight w:val="green"/>
          <w:lang w:eastAsia="zh-CN"/>
        </w:rPr>
      </w:pPr>
      <w:r w:rsidRPr="008C0A4C">
        <w:rPr>
          <w:rFonts w:ascii="Times New Roman" w:hAnsi="Times New Roman"/>
          <w:highlight w:val="green"/>
          <w:lang w:eastAsia="zh-CN"/>
        </w:rPr>
        <w:t>Measurement reporting mapping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tblGrid>
      <w:tr w:rsidR="00156CE5" w:rsidRPr="008C0A4C"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b/>
                <w:bCs/>
                <w:sz w:val="18"/>
                <w:szCs w:val="18"/>
                <w:highlight w:val="green"/>
              </w:rPr>
            </w:pPr>
            <w:r w:rsidRPr="008C0A4C">
              <w:rPr>
                <w:b/>
                <w:bCs/>
                <w:sz w:val="18"/>
                <w:szCs w:val="18"/>
                <w:highlight w:val="green"/>
              </w:rPr>
              <w:t>Reported value</w:t>
            </w:r>
          </w:p>
        </w:tc>
        <w:tc>
          <w:tcPr>
            <w:tcW w:w="3260"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b/>
                <w:bCs/>
                <w:sz w:val="18"/>
                <w:szCs w:val="18"/>
                <w:highlight w:val="green"/>
              </w:rPr>
            </w:pPr>
            <w:r w:rsidRPr="008C0A4C">
              <w:rPr>
                <w:rFonts w:hint="eastAsia"/>
                <w:b/>
                <w:bCs/>
                <w:sz w:val="18"/>
                <w:szCs w:val="18"/>
                <w:highlight w:val="green"/>
              </w:rPr>
              <w:t xml:space="preserve">The reported value corresponding to NPDCCH repetition number </w:t>
            </w:r>
          </w:p>
        </w:tc>
      </w:tr>
      <w:tr w:rsidR="00156CE5" w:rsidRPr="008C0A4C"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noMeasurements</w:t>
            </w:r>
          </w:p>
        </w:tc>
        <w:tc>
          <w:tcPr>
            <w:tcW w:w="3260"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N</w:t>
            </w:r>
            <w:r w:rsidRPr="008C0A4C">
              <w:rPr>
                <w:rFonts w:hint="eastAsia"/>
                <w:sz w:val="18"/>
                <w:szCs w:val="18"/>
                <w:highlight w:val="green"/>
              </w:rPr>
              <w:t>o measurement reporting</w:t>
            </w:r>
          </w:p>
        </w:tc>
      </w:tr>
      <w:tr w:rsidR="00156CE5" w:rsidRPr="008C0A4C"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 xml:space="preserve">candidateRep_A </w:t>
            </w:r>
          </w:p>
        </w:tc>
        <w:tc>
          <w:tcPr>
            <w:tcW w:w="3260"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NPDCCH repetition number</w:t>
            </w:r>
            <w:r w:rsidRPr="008C0A4C">
              <w:rPr>
                <w:rFonts w:hint="eastAsia"/>
                <w:sz w:val="18"/>
                <w:szCs w:val="18"/>
                <w:highlight w:val="green"/>
              </w:rPr>
              <w:t xml:space="preserve"> = 1</w:t>
            </w:r>
          </w:p>
        </w:tc>
      </w:tr>
      <w:tr w:rsidR="00156CE5" w:rsidRPr="008C0A4C"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candidateRep_</w:t>
            </w:r>
            <w:r w:rsidRPr="008C0A4C">
              <w:rPr>
                <w:rFonts w:hint="eastAsia"/>
                <w:sz w:val="18"/>
                <w:szCs w:val="18"/>
                <w:highlight w:val="green"/>
              </w:rPr>
              <w:t>B</w:t>
            </w:r>
          </w:p>
        </w:tc>
        <w:tc>
          <w:tcPr>
            <w:tcW w:w="3260"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NPDCCH repetition number</w:t>
            </w:r>
            <w:r w:rsidRPr="008C0A4C">
              <w:rPr>
                <w:rFonts w:hint="eastAsia"/>
                <w:sz w:val="18"/>
                <w:szCs w:val="18"/>
                <w:highlight w:val="green"/>
              </w:rPr>
              <w:t xml:space="preserve"> = 2</w:t>
            </w:r>
          </w:p>
        </w:tc>
      </w:tr>
      <w:tr w:rsidR="00156CE5" w:rsidRPr="008C0A4C"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candidateRep_</w:t>
            </w:r>
            <w:r w:rsidRPr="008C0A4C">
              <w:rPr>
                <w:rFonts w:hint="eastAsia"/>
                <w:sz w:val="18"/>
                <w:szCs w:val="18"/>
                <w:highlight w:val="green"/>
              </w:rPr>
              <w:t>C</w:t>
            </w:r>
          </w:p>
        </w:tc>
        <w:tc>
          <w:tcPr>
            <w:tcW w:w="3260"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NPDCCH repetition number</w:t>
            </w:r>
            <w:r w:rsidRPr="008C0A4C">
              <w:rPr>
                <w:rFonts w:hint="eastAsia"/>
                <w:sz w:val="18"/>
                <w:szCs w:val="18"/>
                <w:highlight w:val="green"/>
              </w:rPr>
              <w:t xml:space="preserve"> = 4</w:t>
            </w:r>
          </w:p>
        </w:tc>
      </w:tr>
      <w:tr w:rsidR="00156CE5" w:rsidRPr="008C0A4C"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candidateRep_</w:t>
            </w:r>
            <w:r w:rsidRPr="008C0A4C">
              <w:rPr>
                <w:rFonts w:hint="eastAsia"/>
                <w:sz w:val="18"/>
                <w:szCs w:val="18"/>
                <w:highlight w:val="green"/>
              </w:rPr>
              <w:t>D</w:t>
            </w:r>
          </w:p>
        </w:tc>
        <w:tc>
          <w:tcPr>
            <w:tcW w:w="3260"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NPDCCH repetition number</w:t>
            </w:r>
            <w:r w:rsidRPr="008C0A4C">
              <w:rPr>
                <w:rFonts w:hint="eastAsia"/>
                <w:sz w:val="18"/>
                <w:szCs w:val="18"/>
                <w:highlight w:val="green"/>
              </w:rPr>
              <w:t xml:space="preserve"> = 8</w:t>
            </w:r>
          </w:p>
        </w:tc>
      </w:tr>
      <w:tr w:rsidR="00156CE5" w:rsidRPr="008C0A4C"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candidateRep_</w:t>
            </w:r>
            <w:r w:rsidRPr="008C0A4C">
              <w:rPr>
                <w:rFonts w:hint="eastAsia"/>
                <w:sz w:val="18"/>
                <w:szCs w:val="18"/>
                <w:highlight w:val="green"/>
              </w:rPr>
              <w:t>E</w:t>
            </w:r>
          </w:p>
        </w:tc>
        <w:tc>
          <w:tcPr>
            <w:tcW w:w="3260"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NPDCCH repetition number</w:t>
            </w:r>
            <w:r w:rsidRPr="008C0A4C">
              <w:rPr>
                <w:rFonts w:hint="eastAsia"/>
                <w:sz w:val="18"/>
                <w:szCs w:val="18"/>
                <w:highlight w:val="green"/>
              </w:rPr>
              <w:t xml:space="preserve"> = 16</w:t>
            </w:r>
          </w:p>
        </w:tc>
      </w:tr>
      <w:tr w:rsidR="00156CE5" w:rsidRPr="008C0A4C"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candidateRep_</w:t>
            </w:r>
            <w:r w:rsidRPr="008C0A4C">
              <w:rPr>
                <w:rFonts w:hint="eastAsia"/>
                <w:sz w:val="18"/>
                <w:szCs w:val="18"/>
                <w:highlight w:val="green"/>
              </w:rPr>
              <w:t>F</w:t>
            </w:r>
          </w:p>
        </w:tc>
        <w:tc>
          <w:tcPr>
            <w:tcW w:w="3260"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NPDCCH repetition number</w:t>
            </w:r>
            <w:r w:rsidRPr="008C0A4C">
              <w:rPr>
                <w:rFonts w:hint="eastAsia"/>
                <w:sz w:val="18"/>
                <w:szCs w:val="18"/>
                <w:highlight w:val="green"/>
              </w:rPr>
              <w:t xml:space="preserve"> = 32</w:t>
            </w:r>
          </w:p>
        </w:tc>
      </w:tr>
      <w:tr w:rsidR="00156CE5" w:rsidRPr="008C0A4C"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candidateRep_</w:t>
            </w:r>
            <w:r w:rsidRPr="008C0A4C">
              <w:rPr>
                <w:rFonts w:hint="eastAsia"/>
                <w:sz w:val="18"/>
                <w:szCs w:val="18"/>
                <w:highlight w:val="green"/>
              </w:rPr>
              <w:t>G</w:t>
            </w:r>
          </w:p>
        </w:tc>
        <w:tc>
          <w:tcPr>
            <w:tcW w:w="3260"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NPDCCH repetition number</w:t>
            </w:r>
            <w:r w:rsidRPr="008C0A4C">
              <w:rPr>
                <w:rFonts w:hint="eastAsia"/>
                <w:sz w:val="18"/>
                <w:szCs w:val="18"/>
                <w:highlight w:val="green"/>
              </w:rPr>
              <w:t xml:space="preserve"> = 64</w:t>
            </w:r>
          </w:p>
        </w:tc>
      </w:tr>
      <w:tr w:rsidR="00156CE5" w:rsidRPr="008C0A4C"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candidateRep_</w:t>
            </w:r>
            <w:r w:rsidRPr="008C0A4C">
              <w:rPr>
                <w:rFonts w:hint="eastAsia"/>
                <w:sz w:val="18"/>
                <w:szCs w:val="18"/>
                <w:highlight w:val="green"/>
              </w:rPr>
              <w:t>H</w:t>
            </w:r>
          </w:p>
        </w:tc>
        <w:tc>
          <w:tcPr>
            <w:tcW w:w="3260"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NPDCCH repetition number</w:t>
            </w:r>
            <w:r w:rsidRPr="008C0A4C">
              <w:rPr>
                <w:rFonts w:hint="eastAsia"/>
                <w:sz w:val="18"/>
                <w:szCs w:val="18"/>
                <w:highlight w:val="green"/>
              </w:rPr>
              <w:t xml:space="preserve"> = 128</w:t>
            </w:r>
          </w:p>
        </w:tc>
      </w:tr>
      <w:tr w:rsidR="00156CE5" w:rsidRPr="008C0A4C"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candidateRep_</w:t>
            </w:r>
            <w:r w:rsidRPr="008C0A4C">
              <w:rPr>
                <w:rFonts w:hint="eastAsia"/>
                <w:sz w:val="18"/>
                <w:szCs w:val="18"/>
                <w:highlight w:val="green"/>
              </w:rPr>
              <w:t>I</w:t>
            </w:r>
          </w:p>
        </w:tc>
        <w:tc>
          <w:tcPr>
            <w:tcW w:w="3260"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NPDCCH repetition number</w:t>
            </w:r>
            <w:r w:rsidRPr="008C0A4C">
              <w:rPr>
                <w:rFonts w:hint="eastAsia"/>
                <w:sz w:val="18"/>
                <w:szCs w:val="18"/>
                <w:highlight w:val="green"/>
              </w:rPr>
              <w:t xml:space="preserve"> = 256</w:t>
            </w:r>
          </w:p>
        </w:tc>
      </w:tr>
      <w:tr w:rsidR="00156CE5" w:rsidRPr="008C0A4C"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candidateRep_</w:t>
            </w:r>
            <w:r w:rsidRPr="008C0A4C">
              <w:rPr>
                <w:rFonts w:hint="eastAsia"/>
                <w:sz w:val="18"/>
                <w:szCs w:val="18"/>
                <w:highlight w:val="green"/>
              </w:rPr>
              <w:t>J</w:t>
            </w:r>
          </w:p>
        </w:tc>
        <w:tc>
          <w:tcPr>
            <w:tcW w:w="3260"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NPDCCH repetition number</w:t>
            </w:r>
            <w:r w:rsidRPr="008C0A4C">
              <w:rPr>
                <w:rFonts w:hint="eastAsia"/>
                <w:sz w:val="18"/>
                <w:szCs w:val="18"/>
                <w:highlight w:val="green"/>
              </w:rPr>
              <w:t xml:space="preserve"> = 512</w:t>
            </w:r>
          </w:p>
        </w:tc>
      </w:tr>
      <w:tr w:rsidR="00156CE5" w:rsidRPr="008C0A4C"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candidateRep_</w:t>
            </w:r>
            <w:r w:rsidRPr="008C0A4C">
              <w:rPr>
                <w:rFonts w:hint="eastAsia"/>
                <w:sz w:val="18"/>
                <w:szCs w:val="18"/>
                <w:highlight w:val="green"/>
              </w:rPr>
              <w:t>K</w:t>
            </w:r>
          </w:p>
        </w:tc>
        <w:tc>
          <w:tcPr>
            <w:tcW w:w="3260"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NPDCCH repetition number</w:t>
            </w:r>
            <w:r w:rsidRPr="008C0A4C">
              <w:rPr>
                <w:rFonts w:hint="eastAsia"/>
                <w:sz w:val="18"/>
                <w:szCs w:val="18"/>
                <w:highlight w:val="green"/>
              </w:rPr>
              <w:t xml:space="preserve"> = 1024</w:t>
            </w:r>
          </w:p>
        </w:tc>
      </w:tr>
      <w:tr w:rsidR="00156CE5" w:rsidRPr="00405F78"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candidateRep_</w:t>
            </w:r>
            <w:r w:rsidRPr="008C0A4C">
              <w:rPr>
                <w:rFonts w:hint="eastAsia"/>
                <w:sz w:val="18"/>
                <w:szCs w:val="18"/>
                <w:highlight w:val="green"/>
              </w:rPr>
              <w:t>L</w:t>
            </w:r>
          </w:p>
        </w:tc>
        <w:tc>
          <w:tcPr>
            <w:tcW w:w="3260"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8C0A4C">
              <w:rPr>
                <w:sz w:val="18"/>
                <w:szCs w:val="18"/>
                <w:highlight w:val="green"/>
              </w:rPr>
              <w:t>NPDCCH repetition number</w:t>
            </w:r>
            <w:r w:rsidRPr="008C0A4C">
              <w:rPr>
                <w:rFonts w:hint="eastAsia"/>
                <w:sz w:val="18"/>
                <w:szCs w:val="18"/>
                <w:highlight w:val="green"/>
              </w:rPr>
              <w:t xml:space="preserve"> = 2048</w:t>
            </w:r>
          </w:p>
        </w:tc>
      </w:tr>
    </w:tbl>
    <w:p w:rsidR="00156CE5" w:rsidRPr="00405F78" w:rsidRDefault="00156CE5" w:rsidP="00156CE5">
      <w:pPr>
        <w:rPr>
          <w:lang w:eastAsia="zh-CN"/>
        </w:rPr>
      </w:pPr>
    </w:p>
    <w:p w:rsidR="00156CE5" w:rsidRDefault="00156CE5" w:rsidP="005E75E4">
      <w:pPr>
        <w:pStyle w:val="ListParagraph"/>
        <w:numPr>
          <w:ilvl w:val="0"/>
          <w:numId w:val="25"/>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Accuracy requirements: How to specify accuracy requirements</w:t>
      </w:r>
    </w:p>
    <w:p w:rsidR="00156CE5" w:rsidRDefault="00156CE5" w:rsidP="005E75E4">
      <w:pPr>
        <w:pStyle w:val="ListParagraph"/>
        <w:numPr>
          <w:ilvl w:val="1"/>
          <w:numId w:val="25"/>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Option 1 (CMCC): </w:t>
      </w:r>
      <w:r w:rsidRPr="00161485">
        <w:rPr>
          <w:rFonts w:ascii="Times New Roman" w:hAnsi="Times New Roman"/>
        </w:rPr>
        <w:t>the accuracy requirement of NPDCCH repetition number reporting is verified by specifying the SINR measurement accuracy.</w:t>
      </w:r>
    </w:p>
    <w:p w:rsidR="00156CE5" w:rsidRDefault="00156CE5" w:rsidP="005E75E4">
      <w:pPr>
        <w:pStyle w:val="ListParagraph"/>
        <w:numPr>
          <w:ilvl w:val="1"/>
          <w:numId w:val="25"/>
        </w:numPr>
        <w:overflowPunct w:val="0"/>
        <w:autoSpaceDE w:val="0"/>
        <w:autoSpaceDN w:val="0"/>
        <w:adjustRightInd w:val="0"/>
        <w:spacing w:after="180" w:line="240" w:lineRule="auto"/>
        <w:contextualSpacing w:val="0"/>
        <w:rPr>
          <w:rFonts w:ascii="Times New Roman" w:hAnsi="Times New Roman"/>
          <w:lang w:eastAsia="zh-CN"/>
        </w:rPr>
      </w:pPr>
      <w:r w:rsidRPr="00161485">
        <w:rPr>
          <w:rFonts w:ascii="Times New Roman" w:hAnsi="Times New Roman"/>
        </w:rPr>
        <w:t>Option 2</w:t>
      </w:r>
      <w:r>
        <w:rPr>
          <w:rFonts w:ascii="Times New Roman" w:hAnsi="Times New Roman" w:hint="eastAsia"/>
          <w:lang w:eastAsia="zh-CN"/>
        </w:rPr>
        <w:t xml:space="preserve"> (CMCC)</w:t>
      </w:r>
      <w:r w:rsidRPr="00161485">
        <w:rPr>
          <w:rFonts w:ascii="Times New Roman" w:hAnsi="Times New Roman"/>
        </w:rPr>
        <w:t>: the accuracy requirement of NPDCCH repetition number reporting is verified by specifying the mapping table between SINR and reported repetition numbers.</w:t>
      </w:r>
    </w:p>
    <w:p w:rsidR="00156CE5" w:rsidRDefault="00156CE5" w:rsidP="005E75E4">
      <w:pPr>
        <w:pStyle w:val="ListParagraph"/>
        <w:numPr>
          <w:ilvl w:val="1"/>
          <w:numId w:val="25"/>
        </w:numPr>
        <w:overflowPunct w:val="0"/>
        <w:autoSpaceDE w:val="0"/>
        <w:autoSpaceDN w:val="0"/>
        <w:adjustRightInd w:val="0"/>
        <w:spacing w:after="180" w:line="240" w:lineRule="auto"/>
        <w:contextualSpacing w:val="0"/>
        <w:rPr>
          <w:rFonts w:ascii="Times New Roman" w:hAnsi="Times New Roman"/>
          <w:lang w:eastAsia="zh-CN"/>
        </w:rPr>
      </w:pPr>
      <w:r w:rsidRPr="00161485">
        <w:rPr>
          <w:rFonts w:ascii="Times New Roman" w:hAnsi="Times New Roman"/>
        </w:rPr>
        <w:t>Option 3</w:t>
      </w:r>
      <w:r>
        <w:rPr>
          <w:rFonts w:ascii="Times New Roman" w:hAnsi="Times New Roman" w:hint="eastAsia"/>
          <w:lang w:eastAsia="zh-CN"/>
        </w:rPr>
        <w:t xml:space="preserve"> (CMCC)</w:t>
      </w:r>
      <w:r w:rsidRPr="00161485">
        <w:rPr>
          <w:rFonts w:ascii="Times New Roman" w:hAnsi="Times New Roman"/>
        </w:rPr>
        <w:t>: the accuracy requirement of NPDCCH repetition number reporting is verified by the BLER performance using the reported repetition number, similar as CQI test.</w:t>
      </w:r>
    </w:p>
    <w:p w:rsidR="00156CE5" w:rsidRDefault="00156CE5" w:rsidP="005E75E4">
      <w:pPr>
        <w:pStyle w:val="ListParagraph"/>
        <w:numPr>
          <w:ilvl w:val="1"/>
          <w:numId w:val="25"/>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Option 3a (Qualcomm): </w:t>
      </w:r>
      <w:r w:rsidRPr="005000BA">
        <w:rPr>
          <w:rFonts w:ascii="Times New Roman" w:hAnsi="Times New Roman"/>
          <w:lang w:eastAsia="zh-CN"/>
        </w:rPr>
        <w:t>Accuracy requirement for downlink channel quality reporting should be defined in terms of Pm-Dsg of the NPDCCH transmission:</w:t>
      </w:r>
    </w:p>
    <w:p w:rsidR="00156CE5" w:rsidRPr="005000BA" w:rsidRDefault="00156CE5" w:rsidP="005E75E4">
      <w:pPr>
        <w:pStyle w:val="ListParagraph"/>
        <w:numPr>
          <w:ilvl w:val="2"/>
          <w:numId w:val="25"/>
        </w:numPr>
        <w:overflowPunct w:val="0"/>
        <w:autoSpaceDE w:val="0"/>
        <w:autoSpaceDN w:val="0"/>
        <w:adjustRightInd w:val="0"/>
        <w:spacing w:after="180" w:line="240" w:lineRule="auto"/>
        <w:contextualSpacing w:val="0"/>
        <w:rPr>
          <w:rFonts w:ascii="Times New Roman" w:hAnsi="Times New Roman"/>
          <w:lang w:eastAsia="zh-CN"/>
        </w:rPr>
      </w:pPr>
      <w:r w:rsidRPr="005000BA">
        <w:rPr>
          <w:rFonts w:ascii="Times New Roman" w:hAnsi="Times New Roman"/>
          <w:lang w:eastAsia="zh-CN"/>
        </w:rPr>
        <w:t>Whether achieving 1% or less Pm-Dsg when following the UE-reported NPDCCH repetition level</w:t>
      </w:r>
    </w:p>
    <w:p w:rsidR="00156CE5" w:rsidRDefault="00156CE5" w:rsidP="005E75E4">
      <w:pPr>
        <w:pStyle w:val="ListParagraph"/>
        <w:numPr>
          <w:ilvl w:val="2"/>
          <w:numId w:val="25"/>
        </w:numPr>
        <w:overflowPunct w:val="0"/>
        <w:autoSpaceDE w:val="0"/>
        <w:autoSpaceDN w:val="0"/>
        <w:adjustRightInd w:val="0"/>
        <w:spacing w:after="180" w:line="240" w:lineRule="auto"/>
        <w:contextualSpacing w:val="0"/>
        <w:rPr>
          <w:rFonts w:ascii="Times New Roman" w:hAnsi="Times New Roman"/>
          <w:lang w:eastAsia="zh-CN"/>
        </w:rPr>
      </w:pPr>
      <w:r w:rsidRPr="005000BA">
        <w:rPr>
          <w:rFonts w:ascii="Times New Roman" w:hAnsi="Times New Roman"/>
          <w:lang w:eastAsia="zh-CN"/>
        </w:rPr>
        <w:t>Whether showing larger than 1% Pm-Dsg when using the 4 (normal coverage) or 8 (enhanced coverage) times smaller NPDCCH repetition level than the one reported by UE</w:t>
      </w:r>
    </w:p>
    <w:p w:rsidR="00156CE5" w:rsidRDefault="00156CE5" w:rsidP="00156CE5">
      <w:pPr>
        <w:rPr>
          <w:lang w:eastAsia="zh-CN"/>
        </w:rPr>
      </w:pPr>
      <w:r>
        <w:rPr>
          <w:rFonts w:hint="eastAsia"/>
          <w:lang w:eastAsia="zh-CN"/>
        </w:rPr>
        <w:t>Ericsson: we support option 3.</w:t>
      </w:r>
    </w:p>
    <w:p w:rsidR="00156CE5" w:rsidRDefault="00156CE5" w:rsidP="00156CE5">
      <w:pPr>
        <w:rPr>
          <w:lang w:eastAsia="zh-CN"/>
        </w:rPr>
      </w:pPr>
      <w:r>
        <w:rPr>
          <w:rFonts w:hint="eastAsia"/>
          <w:lang w:eastAsia="zh-CN"/>
        </w:rPr>
        <w:t xml:space="preserve">CMCC: we have concern on the Qualcomm </w:t>
      </w:r>
      <w:r>
        <w:rPr>
          <w:lang w:eastAsia="zh-CN"/>
        </w:rPr>
        <w:t>proposal</w:t>
      </w:r>
      <w:r>
        <w:rPr>
          <w:rFonts w:hint="eastAsia"/>
          <w:lang w:eastAsia="zh-CN"/>
        </w:rPr>
        <w:t xml:space="preserve">. But we need further discussion on how accuracy and how </w:t>
      </w:r>
      <w:r>
        <w:rPr>
          <w:lang w:eastAsia="zh-CN"/>
        </w:rPr>
        <w:t>repet</w:t>
      </w:r>
      <w:r>
        <w:rPr>
          <w:rFonts w:hint="eastAsia"/>
          <w:lang w:eastAsia="zh-CN"/>
        </w:rPr>
        <w:t>at</w:t>
      </w:r>
      <w:r>
        <w:rPr>
          <w:lang w:eastAsia="zh-CN"/>
        </w:rPr>
        <w:t>ion</w:t>
      </w:r>
      <w:r>
        <w:rPr>
          <w:rFonts w:hint="eastAsia"/>
          <w:lang w:eastAsia="zh-CN"/>
        </w:rPr>
        <w:t xml:space="preserve"> level can meet the </w:t>
      </w:r>
      <w:r>
        <w:rPr>
          <w:lang w:eastAsia="zh-CN"/>
        </w:rPr>
        <w:t>requirement</w:t>
      </w:r>
      <w:r>
        <w:rPr>
          <w:rFonts w:hint="eastAsia"/>
          <w:lang w:eastAsia="zh-CN"/>
        </w:rPr>
        <w:t>.</w:t>
      </w:r>
    </w:p>
    <w:p w:rsidR="00156CE5" w:rsidRDefault="00156CE5" w:rsidP="00156CE5">
      <w:pPr>
        <w:rPr>
          <w:lang w:eastAsia="zh-CN"/>
        </w:rPr>
      </w:pPr>
      <w:r>
        <w:rPr>
          <w:rFonts w:hint="eastAsia"/>
          <w:lang w:eastAsia="zh-CN"/>
        </w:rPr>
        <w:tab/>
        <w:t xml:space="preserve">Qualcomm: when UE reports the repetition level, UE should take the SNR accuracy into account and should not report aggressively. We do not want UE to become over-conservative. Thus we would </w:t>
      </w:r>
      <w:r>
        <w:rPr>
          <w:lang w:eastAsia="zh-CN"/>
        </w:rPr>
        <w:t>like</w:t>
      </w:r>
      <w:r>
        <w:rPr>
          <w:rFonts w:hint="eastAsia"/>
          <w:lang w:eastAsia="zh-CN"/>
        </w:rPr>
        <w:t xml:space="preserve"> to test another point.</w:t>
      </w:r>
    </w:p>
    <w:p w:rsidR="00156CE5" w:rsidRPr="00631E10" w:rsidRDefault="00156CE5" w:rsidP="00156CE5">
      <w:pPr>
        <w:rPr>
          <w:highlight w:val="green"/>
          <w:lang w:eastAsia="zh-CN"/>
        </w:rPr>
      </w:pPr>
      <w:r w:rsidRPr="00631E10">
        <w:rPr>
          <w:rFonts w:hint="eastAsia"/>
          <w:highlight w:val="green"/>
          <w:lang w:eastAsia="zh-CN"/>
        </w:rPr>
        <w:t>Agreement: define the accuracy requirements</w:t>
      </w:r>
    </w:p>
    <w:p w:rsidR="00156CE5" w:rsidRPr="00631E10" w:rsidRDefault="00156CE5" w:rsidP="005E75E4">
      <w:pPr>
        <w:pStyle w:val="ListParagraph"/>
        <w:numPr>
          <w:ilvl w:val="0"/>
          <w:numId w:val="26"/>
        </w:numPr>
        <w:overflowPunct w:val="0"/>
        <w:autoSpaceDE w:val="0"/>
        <w:autoSpaceDN w:val="0"/>
        <w:adjustRightInd w:val="0"/>
        <w:spacing w:after="180" w:line="240" w:lineRule="auto"/>
        <w:contextualSpacing w:val="0"/>
        <w:rPr>
          <w:rFonts w:ascii="Times New Roman" w:hAnsi="Times New Roman"/>
          <w:highlight w:val="green"/>
          <w:lang w:eastAsia="zh-CN"/>
        </w:rPr>
      </w:pPr>
      <w:r w:rsidRPr="00631E10">
        <w:rPr>
          <w:rFonts w:ascii="Times New Roman" w:hAnsi="Times New Roman"/>
          <w:highlight w:val="green"/>
          <w:lang w:eastAsia="zh-CN"/>
        </w:rPr>
        <w:lastRenderedPageBreak/>
        <w:t>Accuracy requirement for downlink channel quality reporting should be defined in terms of Pm-Dsg of the NPDCCH transmission</w:t>
      </w:r>
    </w:p>
    <w:p w:rsidR="00156CE5" w:rsidRDefault="00156CE5" w:rsidP="00156CE5">
      <w:pPr>
        <w:rPr>
          <w:lang w:eastAsia="zh-CN"/>
        </w:rPr>
      </w:pPr>
      <w:r>
        <w:rPr>
          <w:rFonts w:hint="eastAsia"/>
          <w:lang w:eastAsia="zh-CN"/>
        </w:rPr>
        <w:t>---------------------------------------------------------------------------------------------</w:t>
      </w:r>
    </w:p>
    <w:p w:rsidR="00156CE5" w:rsidRDefault="00BF02D3" w:rsidP="00156CE5">
      <w:pPr>
        <w:rPr>
          <w:i/>
        </w:rPr>
      </w:pPr>
      <w:hyperlink r:id="rId150" w:history="1">
        <w:r w:rsidR="00156CE5">
          <w:rPr>
            <w:rStyle w:val="Hyperlink"/>
            <w:rFonts w:ascii="Arial" w:hAnsi="Arial" w:cs="Arial"/>
            <w:b/>
            <w:sz w:val="24"/>
          </w:rPr>
          <w:t>R4-1810137</w:t>
        </w:r>
      </w:hyperlink>
      <w:r w:rsidR="00156CE5">
        <w:rPr>
          <w:b/>
        </w:rPr>
        <w:tab/>
        <w:t>NB-IoT downlink channel quality determination and report</w:t>
      </w:r>
      <w:r w:rsidR="00156CE5">
        <w:rPr>
          <w:b/>
        </w:rPr>
        <w:br/>
      </w:r>
      <w:r w:rsidR="00156CE5">
        <w:tab/>
      </w:r>
      <w:r w:rsidR="00156CE5">
        <w:tab/>
      </w:r>
      <w:r w:rsidR="00156CE5">
        <w:tab/>
      </w:r>
      <w:r w:rsidR="00156CE5">
        <w:tab/>
      </w:r>
      <w:r w:rsidR="00156CE5">
        <w:tab/>
      </w:r>
      <w:r w:rsidR="00156CE5">
        <w:tab/>
        <w:t xml:space="preserve">  CR-  rev  Cat:  (Rel-14)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discusses the NB-IoT downlink channel quality determination and report.</w:t>
      </w:r>
    </w:p>
    <w:p w:rsidR="00156CE5" w:rsidRPr="00340D26" w:rsidRDefault="00156CE5" w:rsidP="00156CE5">
      <w:pPr>
        <w:rPr>
          <w:b/>
          <w:lang w:eastAsia="zh-CN"/>
        </w:rPr>
      </w:pPr>
      <w:r w:rsidRPr="00340D26">
        <w:rPr>
          <w:b/>
          <w:lang w:eastAsia="zh-CN"/>
        </w:rPr>
        <w:t xml:space="preserve">Proposal 1: RAN4 defines the MSG3-based reporting values as {‘Rmax/4’, ‘Rmax’, ‘More than Rmax’}, where Rmax is the maximum number of repetitions for NPDCCH common search space for RAR. </w:t>
      </w:r>
    </w:p>
    <w:p w:rsidR="00156CE5" w:rsidRPr="00340D26" w:rsidRDefault="00156CE5" w:rsidP="00156CE5">
      <w:pPr>
        <w:rPr>
          <w:b/>
          <w:lang w:eastAsia="zh-CN"/>
        </w:rPr>
      </w:pPr>
      <w:r w:rsidRPr="00340D26">
        <w:rPr>
          <w:b/>
          <w:lang w:eastAsia="zh-CN"/>
        </w:rPr>
        <w:t>UE shall report:</w:t>
      </w:r>
    </w:p>
    <w:p w:rsidR="00156CE5" w:rsidRPr="00340D26" w:rsidRDefault="00156CE5" w:rsidP="005E75E4">
      <w:pPr>
        <w:numPr>
          <w:ilvl w:val="0"/>
          <w:numId w:val="18"/>
        </w:numPr>
        <w:rPr>
          <w:b/>
          <w:lang w:eastAsia="zh-CN"/>
        </w:rPr>
      </w:pPr>
      <w:r w:rsidRPr="00340D26">
        <w:rPr>
          <w:b/>
          <w:lang w:eastAsia="zh-CN"/>
        </w:rPr>
        <w:t>‘Rmax/4’ if the hypothetical NPDCCH BLER with repetition Rmax/4 is less than 1%</w:t>
      </w:r>
    </w:p>
    <w:p w:rsidR="00156CE5" w:rsidRPr="00340D26" w:rsidRDefault="00156CE5" w:rsidP="005E75E4">
      <w:pPr>
        <w:numPr>
          <w:ilvl w:val="0"/>
          <w:numId w:val="18"/>
        </w:numPr>
        <w:rPr>
          <w:b/>
          <w:lang w:eastAsia="zh-CN"/>
        </w:rPr>
      </w:pPr>
      <w:r w:rsidRPr="00340D26">
        <w:rPr>
          <w:b/>
          <w:lang w:eastAsia="zh-CN"/>
        </w:rPr>
        <w:t>‘Rmax’ if the hypothetical NPDCCH BLER with repetition Rmax is less than 1%</w:t>
      </w:r>
    </w:p>
    <w:p w:rsidR="00156CE5" w:rsidRPr="00340D26" w:rsidRDefault="00156CE5" w:rsidP="005E75E4">
      <w:pPr>
        <w:numPr>
          <w:ilvl w:val="0"/>
          <w:numId w:val="18"/>
        </w:numPr>
        <w:rPr>
          <w:lang w:eastAsia="zh-CN"/>
        </w:rPr>
      </w:pPr>
      <w:r w:rsidRPr="00340D26">
        <w:rPr>
          <w:b/>
          <w:lang w:eastAsia="zh-CN"/>
        </w:rPr>
        <w:t xml:space="preserve">‘More than Rmax’ if the hypothetical NPDCCH BLER with repetition Rmax is 1% or more.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151" w:history="1">
        <w:r w:rsidR="00156CE5">
          <w:rPr>
            <w:rStyle w:val="Hyperlink"/>
            <w:rFonts w:ascii="Arial" w:hAnsi="Arial" w:cs="Arial"/>
            <w:b/>
            <w:sz w:val="24"/>
          </w:rPr>
          <w:t>R4-1810293</w:t>
        </w:r>
      </w:hyperlink>
      <w:r w:rsidR="00156CE5">
        <w:rPr>
          <w:b/>
        </w:rPr>
        <w:tab/>
        <w:t>Discussion on channel quality report for NB-IoT</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CMCC</w:t>
      </w:r>
    </w:p>
    <w:p w:rsidR="00156CE5" w:rsidRDefault="00156CE5" w:rsidP="00156CE5">
      <w:pPr>
        <w:rPr>
          <w:rFonts w:ascii="Arial" w:hAnsi="Arial" w:cs="Arial"/>
          <w:b/>
        </w:rPr>
      </w:pPr>
      <w:r>
        <w:rPr>
          <w:rFonts w:ascii="Arial" w:hAnsi="Arial" w:cs="Arial"/>
          <w:b/>
        </w:rPr>
        <w:t xml:space="preserve">Abstract: </w:t>
      </w:r>
    </w:p>
    <w:p w:rsidR="00156CE5" w:rsidRPr="00161485" w:rsidRDefault="00156CE5" w:rsidP="00156CE5">
      <w:r w:rsidRPr="00161485">
        <w:rPr>
          <w:rFonts w:hint="eastAsia"/>
        </w:rPr>
        <w:t>T</w:t>
      </w:r>
      <w:r w:rsidRPr="00161485">
        <w:t>his contribution</w:t>
      </w:r>
      <w:r w:rsidRPr="00161485">
        <w:rPr>
          <w:rFonts w:hint="eastAsia"/>
        </w:rPr>
        <w:t xml:space="preserve"> provides discussion on the NB-IOT channel quality report. </w:t>
      </w:r>
      <w:r w:rsidRPr="00161485">
        <w:t>A</w:t>
      </w:r>
      <w:r w:rsidRPr="00161485">
        <w:rPr>
          <w:rFonts w:hint="eastAsia"/>
        </w:rPr>
        <w:t>nd the proposals are:</w:t>
      </w:r>
    </w:p>
    <w:p w:rsidR="00156CE5" w:rsidRPr="00161485" w:rsidRDefault="00156CE5" w:rsidP="00156CE5">
      <w:pPr>
        <w:rPr>
          <w:b/>
        </w:rPr>
      </w:pPr>
      <w:r w:rsidRPr="00161485">
        <w:rPr>
          <w:b/>
        </w:rPr>
        <w:t>P</w:t>
      </w:r>
      <w:r w:rsidRPr="00161485">
        <w:rPr>
          <w:rFonts w:hint="eastAsia"/>
          <w:b/>
        </w:rPr>
        <w:t>roposal 1: it is proposed to define the DL channel quality report mapping table in 36.133.</w:t>
      </w:r>
    </w:p>
    <w:p w:rsidR="00156CE5" w:rsidRPr="00161485" w:rsidRDefault="00156CE5" w:rsidP="00156CE5">
      <w:pPr>
        <w:rPr>
          <w:b/>
        </w:rPr>
      </w:pPr>
      <w:r w:rsidRPr="00161485">
        <w:rPr>
          <w:b/>
        </w:rPr>
        <w:t>P</w:t>
      </w:r>
      <w:r w:rsidRPr="00161485">
        <w:rPr>
          <w:rFonts w:hint="eastAsia"/>
          <w:b/>
        </w:rPr>
        <w:t xml:space="preserve">roposal 2: when MSG3 contains other messages except </w:t>
      </w:r>
      <w:r w:rsidRPr="00161485">
        <w:rPr>
          <w:b/>
        </w:rPr>
        <w:t>RRCConnectionReestablishmentRequest-NB</w:t>
      </w:r>
      <w:r w:rsidRPr="00161485">
        <w:rPr>
          <w:rFonts w:hint="eastAsia"/>
          <w:b/>
        </w:rPr>
        <w:t xml:space="preserve"> (4 bits available), the DL channel quality report mapping table is suggested to be:</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tblGrid>
      <w:tr w:rsidR="00156CE5" w:rsidRPr="00161485" w:rsidTr="00156CE5">
        <w:trPr>
          <w:cantSplit/>
        </w:trPr>
        <w:tc>
          <w:tcPr>
            <w:tcW w:w="2693"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rPr>
                <w:b/>
                <w:bCs/>
              </w:rPr>
            </w:pPr>
            <w:r w:rsidRPr="00161485">
              <w:rPr>
                <w:b/>
                <w:bCs/>
              </w:rPr>
              <w:t>Reported value</w:t>
            </w:r>
          </w:p>
        </w:tc>
        <w:tc>
          <w:tcPr>
            <w:tcW w:w="3260"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rPr>
                <w:b/>
                <w:bCs/>
              </w:rPr>
            </w:pPr>
            <w:r w:rsidRPr="00161485">
              <w:rPr>
                <w:rFonts w:hint="eastAsia"/>
                <w:b/>
                <w:bCs/>
              </w:rPr>
              <w:t xml:space="preserve">The reported value corresponding to NPDCCH repetition number </w:t>
            </w:r>
          </w:p>
        </w:tc>
      </w:tr>
      <w:tr w:rsidR="00156CE5" w:rsidRPr="00161485" w:rsidTr="00156CE5">
        <w:trPr>
          <w:cantSplit/>
        </w:trPr>
        <w:tc>
          <w:tcPr>
            <w:tcW w:w="2693"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noMeasurements</w:t>
            </w:r>
          </w:p>
        </w:tc>
        <w:tc>
          <w:tcPr>
            <w:tcW w:w="3260"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N</w:t>
            </w:r>
            <w:r w:rsidRPr="00161485">
              <w:rPr>
                <w:rFonts w:hint="eastAsia"/>
              </w:rPr>
              <w:t>o measurement reporting</w:t>
            </w:r>
          </w:p>
        </w:tc>
      </w:tr>
      <w:tr w:rsidR="00156CE5" w:rsidRPr="00161485" w:rsidTr="00156CE5">
        <w:trPr>
          <w:cantSplit/>
        </w:trPr>
        <w:tc>
          <w:tcPr>
            <w:tcW w:w="2693"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 xml:space="preserve">candidateRep_A </w:t>
            </w:r>
          </w:p>
        </w:tc>
        <w:tc>
          <w:tcPr>
            <w:tcW w:w="3260"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NPDCCH repetition number</w:t>
            </w:r>
            <w:r w:rsidRPr="00161485">
              <w:rPr>
                <w:rFonts w:hint="eastAsia"/>
              </w:rPr>
              <w:t xml:space="preserve"> = 1</w:t>
            </w:r>
          </w:p>
        </w:tc>
      </w:tr>
      <w:tr w:rsidR="00156CE5" w:rsidRPr="00161485" w:rsidTr="00156CE5">
        <w:trPr>
          <w:cantSplit/>
        </w:trPr>
        <w:tc>
          <w:tcPr>
            <w:tcW w:w="2693"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candidateRep_</w:t>
            </w:r>
            <w:r w:rsidRPr="00161485">
              <w:rPr>
                <w:rFonts w:hint="eastAsia"/>
              </w:rPr>
              <w:t>B</w:t>
            </w:r>
          </w:p>
        </w:tc>
        <w:tc>
          <w:tcPr>
            <w:tcW w:w="3260"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NPDCCH repetition number</w:t>
            </w:r>
            <w:r w:rsidRPr="00161485">
              <w:rPr>
                <w:rFonts w:hint="eastAsia"/>
              </w:rPr>
              <w:t xml:space="preserve"> = 2</w:t>
            </w:r>
          </w:p>
        </w:tc>
      </w:tr>
      <w:tr w:rsidR="00156CE5" w:rsidRPr="00161485" w:rsidTr="00156CE5">
        <w:trPr>
          <w:cantSplit/>
        </w:trPr>
        <w:tc>
          <w:tcPr>
            <w:tcW w:w="2693"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candidateRep_</w:t>
            </w:r>
            <w:r w:rsidRPr="00161485">
              <w:rPr>
                <w:rFonts w:hint="eastAsia"/>
              </w:rPr>
              <w:t>C</w:t>
            </w:r>
          </w:p>
        </w:tc>
        <w:tc>
          <w:tcPr>
            <w:tcW w:w="3260"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NPDCCH repetition number</w:t>
            </w:r>
            <w:r w:rsidRPr="00161485">
              <w:rPr>
                <w:rFonts w:hint="eastAsia"/>
              </w:rPr>
              <w:t xml:space="preserve"> = 4</w:t>
            </w:r>
          </w:p>
        </w:tc>
      </w:tr>
      <w:tr w:rsidR="00156CE5" w:rsidRPr="00161485" w:rsidTr="00156CE5">
        <w:trPr>
          <w:cantSplit/>
        </w:trPr>
        <w:tc>
          <w:tcPr>
            <w:tcW w:w="2693"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candidateRep_</w:t>
            </w:r>
            <w:r w:rsidRPr="00161485">
              <w:rPr>
                <w:rFonts w:hint="eastAsia"/>
              </w:rPr>
              <w:t>D</w:t>
            </w:r>
          </w:p>
        </w:tc>
        <w:tc>
          <w:tcPr>
            <w:tcW w:w="3260"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NPDCCH repetition number</w:t>
            </w:r>
            <w:r w:rsidRPr="00161485">
              <w:rPr>
                <w:rFonts w:hint="eastAsia"/>
              </w:rPr>
              <w:t xml:space="preserve"> = 8</w:t>
            </w:r>
          </w:p>
        </w:tc>
      </w:tr>
      <w:tr w:rsidR="00156CE5" w:rsidRPr="00161485" w:rsidTr="00156CE5">
        <w:trPr>
          <w:cantSplit/>
        </w:trPr>
        <w:tc>
          <w:tcPr>
            <w:tcW w:w="2693"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candidateRep_</w:t>
            </w:r>
            <w:r w:rsidRPr="00161485">
              <w:rPr>
                <w:rFonts w:hint="eastAsia"/>
              </w:rPr>
              <w:t>E</w:t>
            </w:r>
          </w:p>
        </w:tc>
        <w:tc>
          <w:tcPr>
            <w:tcW w:w="3260"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NPDCCH repetition number</w:t>
            </w:r>
            <w:r w:rsidRPr="00161485">
              <w:rPr>
                <w:rFonts w:hint="eastAsia"/>
              </w:rPr>
              <w:t xml:space="preserve"> = 16</w:t>
            </w:r>
          </w:p>
        </w:tc>
      </w:tr>
      <w:tr w:rsidR="00156CE5" w:rsidRPr="00161485" w:rsidTr="00156CE5">
        <w:trPr>
          <w:cantSplit/>
        </w:trPr>
        <w:tc>
          <w:tcPr>
            <w:tcW w:w="2693"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candidateRep_</w:t>
            </w:r>
            <w:r w:rsidRPr="00161485">
              <w:rPr>
                <w:rFonts w:hint="eastAsia"/>
              </w:rPr>
              <w:t>F</w:t>
            </w:r>
          </w:p>
        </w:tc>
        <w:tc>
          <w:tcPr>
            <w:tcW w:w="3260"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NPDCCH repetition number</w:t>
            </w:r>
            <w:r w:rsidRPr="00161485">
              <w:rPr>
                <w:rFonts w:hint="eastAsia"/>
              </w:rPr>
              <w:t xml:space="preserve"> = 32</w:t>
            </w:r>
          </w:p>
        </w:tc>
      </w:tr>
      <w:tr w:rsidR="00156CE5" w:rsidRPr="00161485" w:rsidTr="00156CE5">
        <w:trPr>
          <w:cantSplit/>
        </w:trPr>
        <w:tc>
          <w:tcPr>
            <w:tcW w:w="2693"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candidateRep_</w:t>
            </w:r>
            <w:r w:rsidRPr="00161485">
              <w:rPr>
                <w:rFonts w:hint="eastAsia"/>
              </w:rPr>
              <w:t>G</w:t>
            </w:r>
          </w:p>
        </w:tc>
        <w:tc>
          <w:tcPr>
            <w:tcW w:w="3260"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NPDCCH repetition number</w:t>
            </w:r>
            <w:r w:rsidRPr="00161485">
              <w:rPr>
                <w:rFonts w:hint="eastAsia"/>
              </w:rPr>
              <w:t xml:space="preserve"> = 64</w:t>
            </w:r>
          </w:p>
        </w:tc>
      </w:tr>
      <w:tr w:rsidR="00156CE5" w:rsidRPr="00161485" w:rsidTr="00156CE5">
        <w:trPr>
          <w:cantSplit/>
        </w:trPr>
        <w:tc>
          <w:tcPr>
            <w:tcW w:w="2693"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candidateRep_</w:t>
            </w:r>
            <w:r w:rsidRPr="00161485">
              <w:rPr>
                <w:rFonts w:hint="eastAsia"/>
              </w:rPr>
              <w:t>H</w:t>
            </w:r>
          </w:p>
        </w:tc>
        <w:tc>
          <w:tcPr>
            <w:tcW w:w="3260"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NPDCCH repetition number</w:t>
            </w:r>
            <w:r w:rsidRPr="00161485">
              <w:rPr>
                <w:rFonts w:hint="eastAsia"/>
              </w:rPr>
              <w:t xml:space="preserve"> = 128</w:t>
            </w:r>
          </w:p>
        </w:tc>
      </w:tr>
      <w:tr w:rsidR="00156CE5" w:rsidRPr="00161485" w:rsidTr="00156CE5">
        <w:trPr>
          <w:cantSplit/>
        </w:trPr>
        <w:tc>
          <w:tcPr>
            <w:tcW w:w="2693"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candidateRep_</w:t>
            </w:r>
            <w:r w:rsidRPr="00161485">
              <w:rPr>
                <w:rFonts w:hint="eastAsia"/>
              </w:rPr>
              <w:t>I</w:t>
            </w:r>
          </w:p>
        </w:tc>
        <w:tc>
          <w:tcPr>
            <w:tcW w:w="3260"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NPDCCH repetition number</w:t>
            </w:r>
            <w:r w:rsidRPr="00161485">
              <w:rPr>
                <w:rFonts w:hint="eastAsia"/>
              </w:rPr>
              <w:t xml:space="preserve"> = 256</w:t>
            </w:r>
          </w:p>
        </w:tc>
      </w:tr>
      <w:tr w:rsidR="00156CE5" w:rsidRPr="00161485" w:rsidTr="00156CE5">
        <w:trPr>
          <w:cantSplit/>
        </w:trPr>
        <w:tc>
          <w:tcPr>
            <w:tcW w:w="2693"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candidateRep_</w:t>
            </w:r>
            <w:r w:rsidRPr="00161485">
              <w:rPr>
                <w:rFonts w:hint="eastAsia"/>
              </w:rPr>
              <w:t>J</w:t>
            </w:r>
          </w:p>
        </w:tc>
        <w:tc>
          <w:tcPr>
            <w:tcW w:w="3260"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NPDCCH repetition number</w:t>
            </w:r>
            <w:r w:rsidRPr="00161485">
              <w:rPr>
                <w:rFonts w:hint="eastAsia"/>
              </w:rPr>
              <w:t xml:space="preserve"> = 512</w:t>
            </w:r>
          </w:p>
        </w:tc>
      </w:tr>
      <w:tr w:rsidR="00156CE5" w:rsidRPr="00161485" w:rsidTr="00156CE5">
        <w:trPr>
          <w:cantSplit/>
        </w:trPr>
        <w:tc>
          <w:tcPr>
            <w:tcW w:w="2693"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candidateRep_</w:t>
            </w:r>
            <w:r w:rsidRPr="00161485">
              <w:rPr>
                <w:rFonts w:hint="eastAsia"/>
              </w:rPr>
              <w:t>K</w:t>
            </w:r>
          </w:p>
        </w:tc>
        <w:tc>
          <w:tcPr>
            <w:tcW w:w="3260"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NPDCCH repetition number</w:t>
            </w:r>
            <w:r w:rsidRPr="00161485">
              <w:rPr>
                <w:rFonts w:hint="eastAsia"/>
              </w:rPr>
              <w:t xml:space="preserve"> = 1024</w:t>
            </w:r>
          </w:p>
        </w:tc>
      </w:tr>
      <w:tr w:rsidR="00156CE5" w:rsidRPr="00161485" w:rsidTr="00156CE5">
        <w:trPr>
          <w:cantSplit/>
        </w:trPr>
        <w:tc>
          <w:tcPr>
            <w:tcW w:w="2693"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candidateRep_</w:t>
            </w:r>
            <w:r w:rsidRPr="00161485">
              <w:rPr>
                <w:rFonts w:hint="eastAsia"/>
              </w:rPr>
              <w:t>L</w:t>
            </w:r>
          </w:p>
        </w:tc>
        <w:tc>
          <w:tcPr>
            <w:tcW w:w="3260"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NPDCCH repetition number</w:t>
            </w:r>
            <w:r w:rsidRPr="00161485">
              <w:rPr>
                <w:rFonts w:hint="eastAsia"/>
              </w:rPr>
              <w:t xml:space="preserve"> = 2048</w:t>
            </w:r>
          </w:p>
        </w:tc>
      </w:tr>
    </w:tbl>
    <w:p w:rsidR="00156CE5" w:rsidRPr="00161485" w:rsidRDefault="00156CE5" w:rsidP="00156CE5">
      <w:pPr>
        <w:rPr>
          <w:b/>
        </w:rPr>
      </w:pPr>
    </w:p>
    <w:p w:rsidR="00156CE5" w:rsidRPr="00161485" w:rsidRDefault="00156CE5" w:rsidP="00156CE5">
      <w:pPr>
        <w:rPr>
          <w:b/>
        </w:rPr>
      </w:pPr>
      <w:r w:rsidRPr="00161485">
        <w:rPr>
          <w:b/>
        </w:rPr>
        <w:t>P</w:t>
      </w:r>
      <w:r w:rsidRPr="00161485">
        <w:rPr>
          <w:rFonts w:hint="eastAsia"/>
          <w:b/>
        </w:rPr>
        <w:t xml:space="preserve">roposal 3: for the </w:t>
      </w:r>
      <w:r w:rsidRPr="00161485">
        <w:rPr>
          <w:b/>
        </w:rPr>
        <w:t>determination</w:t>
      </w:r>
      <w:r w:rsidRPr="00161485">
        <w:rPr>
          <w:rFonts w:hint="eastAsia"/>
          <w:b/>
        </w:rPr>
        <w:t xml:space="preserve"> of three candidate values, it is proposed to do down selection from following options : </w:t>
      </w:r>
    </w:p>
    <w:p w:rsidR="00156CE5" w:rsidRPr="00161485" w:rsidRDefault="00156CE5" w:rsidP="005E75E4">
      <w:pPr>
        <w:numPr>
          <w:ilvl w:val="0"/>
          <w:numId w:val="20"/>
        </w:numPr>
        <w:rPr>
          <w:b/>
        </w:rPr>
      </w:pPr>
      <w:r w:rsidRPr="00161485">
        <w:rPr>
          <w:b/>
        </w:rPr>
        <w:lastRenderedPageBreak/>
        <w:t>O</w:t>
      </w:r>
      <w:r w:rsidRPr="00161485">
        <w:rPr>
          <w:rFonts w:hint="eastAsia"/>
          <w:b/>
        </w:rPr>
        <w:t xml:space="preserve">ption 1: the three candidate values are the repetition number, and the </w:t>
      </w:r>
      <w:r w:rsidRPr="00161485">
        <w:rPr>
          <w:b/>
        </w:rPr>
        <w:t>field descriptions</w:t>
      </w:r>
      <w:r w:rsidRPr="00161485">
        <w:rPr>
          <w:rFonts w:hint="eastAsia"/>
          <w:b/>
        </w:rPr>
        <w:t xml:space="preserve"> of the candidate values can be further considered, e.g. the reported repetition number represents the maximum repetition number to decode the NPDCCH correctly.</w:t>
      </w:r>
    </w:p>
    <w:p w:rsidR="00156CE5" w:rsidRPr="00161485" w:rsidRDefault="00156CE5" w:rsidP="005E75E4">
      <w:pPr>
        <w:numPr>
          <w:ilvl w:val="0"/>
          <w:numId w:val="20"/>
        </w:numPr>
        <w:rPr>
          <w:b/>
        </w:rPr>
      </w:pPr>
      <w:r w:rsidRPr="00161485">
        <w:rPr>
          <w:b/>
        </w:rPr>
        <w:t>O</w:t>
      </w:r>
      <w:r w:rsidRPr="00161485">
        <w:rPr>
          <w:rFonts w:hint="eastAsia"/>
          <w:b/>
        </w:rPr>
        <w:t>ption 2: the three candidate values are the multiple relationship between Rmax and the needed NPDCCH repetition number, e.g. the candidate values could be {Rmax, Rmax/2, Rmax/4}.</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56CE5" w:rsidRDefault="00BF02D3" w:rsidP="00156CE5">
      <w:pPr>
        <w:rPr>
          <w:i/>
        </w:rPr>
      </w:pPr>
      <w:hyperlink r:id="rId152" w:history="1">
        <w:r w:rsidR="00156CE5">
          <w:rPr>
            <w:rStyle w:val="Hyperlink"/>
            <w:rFonts w:ascii="Arial" w:hAnsi="Arial" w:cs="Arial"/>
            <w:b/>
            <w:sz w:val="24"/>
          </w:rPr>
          <w:t>R4-1810294</w:t>
        </w:r>
      </w:hyperlink>
      <w:r w:rsidR="00156CE5">
        <w:rPr>
          <w:b/>
        </w:rPr>
        <w:tab/>
        <w:t>Discussion on accuracy requirements of channel quality report for NB-IoT</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CMCC</w:t>
      </w:r>
    </w:p>
    <w:p w:rsidR="00156CE5" w:rsidRDefault="00156CE5" w:rsidP="00156CE5">
      <w:pPr>
        <w:rPr>
          <w:rFonts w:ascii="Arial" w:hAnsi="Arial" w:cs="Arial"/>
          <w:b/>
        </w:rPr>
      </w:pPr>
      <w:r>
        <w:rPr>
          <w:rFonts w:ascii="Arial" w:hAnsi="Arial" w:cs="Arial"/>
          <w:b/>
        </w:rPr>
        <w:t xml:space="preserve">Abstract: </w:t>
      </w:r>
    </w:p>
    <w:p w:rsidR="00156CE5" w:rsidRPr="00161485" w:rsidRDefault="00156CE5" w:rsidP="00156CE5">
      <w:r w:rsidRPr="00161485">
        <w:t>This contribution provides discussion on the accuracy requirement of NB-IOT channel quality report. And the proposals are:</w:t>
      </w:r>
    </w:p>
    <w:p w:rsidR="00156CE5" w:rsidRPr="00161485" w:rsidRDefault="00156CE5" w:rsidP="00156CE5">
      <w:r w:rsidRPr="00161485">
        <w:t>Proposal 1: it is proposed to consider following options to specify the accuracy requirement of reported repetition number:</w:t>
      </w:r>
    </w:p>
    <w:p w:rsidR="00156CE5" w:rsidRPr="00161485" w:rsidRDefault="00156CE5" w:rsidP="005E75E4">
      <w:pPr>
        <w:pStyle w:val="ListParagraph"/>
        <w:numPr>
          <w:ilvl w:val="0"/>
          <w:numId w:val="21"/>
        </w:numPr>
        <w:overflowPunct w:val="0"/>
        <w:autoSpaceDE w:val="0"/>
        <w:autoSpaceDN w:val="0"/>
        <w:adjustRightInd w:val="0"/>
        <w:spacing w:after="180" w:line="240" w:lineRule="auto"/>
        <w:contextualSpacing w:val="0"/>
        <w:rPr>
          <w:rFonts w:ascii="Times New Roman" w:hAnsi="Times New Roman"/>
        </w:rPr>
      </w:pPr>
      <w:r w:rsidRPr="00161485">
        <w:rPr>
          <w:rFonts w:ascii="Times New Roman" w:hAnsi="Times New Roman"/>
        </w:rPr>
        <w:t>Option 1: the accuracy requirement of NPDCCH repetition number reporting is verified by specifying the SINR measurement accuracy.</w:t>
      </w:r>
    </w:p>
    <w:p w:rsidR="00156CE5" w:rsidRPr="00161485" w:rsidRDefault="00156CE5" w:rsidP="005E75E4">
      <w:pPr>
        <w:pStyle w:val="ListParagraph"/>
        <w:numPr>
          <w:ilvl w:val="0"/>
          <w:numId w:val="21"/>
        </w:numPr>
        <w:overflowPunct w:val="0"/>
        <w:autoSpaceDE w:val="0"/>
        <w:autoSpaceDN w:val="0"/>
        <w:adjustRightInd w:val="0"/>
        <w:spacing w:after="180" w:line="240" w:lineRule="auto"/>
        <w:contextualSpacing w:val="0"/>
        <w:rPr>
          <w:rFonts w:ascii="Times New Roman" w:hAnsi="Times New Roman"/>
        </w:rPr>
      </w:pPr>
      <w:r w:rsidRPr="00161485">
        <w:rPr>
          <w:rFonts w:ascii="Times New Roman" w:hAnsi="Times New Roman"/>
        </w:rPr>
        <w:t>Option 2: the accuracy requirement of NPDCCH repetition number reporting is verified by specifying the mapping table between SINR and reported repetition numbers.</w:t>
      </w:r>
    </w:p>
    <w:p w:rsidR="00156CE5" w:rsidRPr="00161485" w:rsidRDefault="00156CE5" w:rsidP="005E75E4">
      <w:pPr>
        <w:pStyle w:val="ListParagraph"/>
        <w:numPr>
          <w:ilvl w:val="0"/>
          <w:numId w:val="21"/>
        </w:numPr>
        <w:overflowPunct w:val="0"/>
        <w:autoSpaceDE w:val="0"/>
        <w:autoSpaceDN w:val="0"/>
        <w:adjustRightInd w:val="0"/>
        <w:spacing w:after="180" w:line="240" w:lineRule="auto"/>
        <w:contextualSpacing w:val="0"/>
        <w:rPr>
          <w:rFonts w:ascii="Times New Roman" w:hAnsi="Times New Roman"/>
        </w:rPr>
      </w:pPr>
      <w:r w:rsidRPr="00161485">
        <w:rPr>
          <w:rFonts w:ascii="Times New Roman" w:hAnsi="Times New Roman"/>
        </w:rPr>
        <w:t>Option 3: the accuracy requirement of NPDCCH repetition number reporting is verified by the BLER performance using the reported repetition number, similar as CQI test.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153" w:history="1">
        <w:r w:rsidR="00156CE5">
          <w:rPr>
            <w:rStyle w:val="Hyperlink"/>
            <w:rFonts w:ascii="Arial" w:hAnsi="Arial" w:cs="Arial"/>
            <w:b/>
            <w:sz w:val="24"/>
          </w:rPr>
          <w:t>R4-1810531</w:t>
        </w:r>
      </w:hyperlink>
      <w:r w:rsidR="00156CE5">
        <w:rPr>
          <w:b/>
        </w:rPr>
        <w:tab/>
        <w:t>On downlink channel quality reporting in NB-IoT</w:t>
      </w:r>
      <w:r w:rsidR="00156CE5">
        <w:rPr>
          <w:b/>
        </w:rPr>
        <w:br/>
      </w:r>
      <w:r w:rsidR="00156CE5">
        <w:tab/>
      </w:r>
      <w:r w:rsidR="00156CE5">
        <w:tab/>
      </w:r>
      <w:r w:rsidR="00156CE5">
        <w:tab/>
      </w:r>
      <w:r w:rsidR="00156CE5">
        <w:tab/>
      </w:r>
      <w:r w:rsidR="00156CE5">
        <w:tab/>
      </w:r>
      <w:r w:rsidR="00156CE5">
        <w:tab/>
        <w:t xml:space="preserve">  CR-  rev  Cat:  (Rel-14)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161485" w:rsidRDefault="00156CE5" w:rsidP="00156CE5">
      <w:pPr>
        <w:rPr>
          <w:lang w:val="en-US"/>
        </w:rPr>
      </w:pPr>
      <w:r w:rsidRPr="00161485">
        <w:rPr>
          <w:lang w:val="en-US"/>
        </w:rPr>
        <w:t>In this paper, we discussed the remaining open issues in the downlink channel qualtiy reporting for NB-IoT UE. Proposals made in this paper are summarized as follows:</w:t>
      </w:r>
    </w:p>
    <w:p w:rsidR="00156CE5" w:rsidRPr="00161485" w:rsidRDefault="00156CE5" w:rsidP="00156CE5">
      <w:pPr>
        <w:rPr>
          <w:lang w:val="en-US"/>
        </w:rPr>
      </w:pPr>
      <w:r>
        <w:rPr>
          <w:lang w:val="en-US"/>
        </w:rPr>
        <w:t>Proposal 1</w:t>
      </w:r>
      <w:r>
        <w:rPr>
          <w:rFonts w:hint="eastAsia"/>
          <w:lang w:val="en-US" w:eastAsia="zh-CN"/>
        </w:rPr>
        <w:t>:</w:t>
      </w:r>
      <w:r w:rsidRPr="00161485">
        <w:rPr>
          <w:lang w:val="en-US"/>
        </w:rPr>
        <w:t xml:space="preserve"> For downlink channel quality reporting in RRCConnectionReestablishmentRequest-NB, define the report mapping relative to the actual NPDCCH repetition level used in MSG2.</w:t>
      </w:r>
    </w:p>
    <w:p w:rsidR="00156CE5" w:rsidRPr="00161485" w:rsidRDefault="00156CE5" w:rsidP="00156CE5">
      <w:pPr>
        <w:rPr>
          <w:lang w:val="en-US"/>
        </w:rPr>
      </w:pPr>
      <w:r>
        <w:rPr>
          <w:lang w:val="en-US"/>
        </w:rPr>
        <w:t>Proposal 2</w:t>
      </w:r>
      <w:r>
        <w:rPr>
          <w:rFonts w:hint="eastAsia"/>
          <w:lang w:val="en-US" w:eastAsia="zh-CN"/>
        </w:rPr>
        <w:t>:</w:t>
      </w:r>
      <w:r w:rsidRPr="00161485">
        <w:rPr>
          <w:lang w:val="en-US"/>
        </w:rPr>
        <w:t xml:space="preserve"> Accuracy requirement for downlink channel quality reporting should be defined in terms of Pm-Dsg of the NPDCCH transmission:</w:t>
      </w:r>
    </w:p>
    <w:p w:rsidR="00156CE5" w:rsidRPr="00161485" w:rsidRDefault="00156CE5" w:rsidP="005E75E4">
      <w:pPr>
        <w:pStyle w:val="ListParagraph"/>
        <w:numPr>
          <w:ilvl w:val="0"/>
          <w:numId w:val="22"/>
        </w:numPr>
        <w:overflowPunct w:val="0"/>
        <w:autoSpaceDE w:val="0"/>
        <w:autoSpaceDN w:val="0"/>
        <w:adjustRightInd w:val="0"/>
        <w:spacing w:after="180" w:line="240" w:lineRule="auto"/>
        <w:contextualSpacing w:val="0"/>
        <w:rPr>
          <w:rFonts w:ascii="Times New Roman" w:hAnsi="Times New Roman"/>
        </w:rPr>
      </w:pPr>
      <w:r w:rsidRPr="00161485">
        <w:rPr>
          <w:rFonts w:ascii="Times New Roman" w:hAnsi="Times New Roman"/>
        </w:rPr>
        <w:t>Whether achieving 1% or less Pm-Dsg when following the UE-reported NPDCCH repetition level</w:t>
      </w:r>
    </w:p>
    <w:p w:rsidR="00156CE5" w:rsidRPr="00161485" w:rsidRDefault="00156CE5" w:rsidP="005E75E4">
      <w:pPr>
        <w:pStyle w:val="ListParagraph"/>
        <w:numPr>
          <w:ilvl w:val="0"/>
          <w:numId w:val="22"/>
        </w:numPr>
        <w:overflowPunct w:val="0"/>
        <w:autoSpaceDE w:val="0"/>
        <w:autoSpaceDN w:val="0"/>
        <w:adjustRightInd w:val="0"/>
        <w:spacing w:after="180" w:line="240" w:lineRule="auto"/>
        <w:contextualSpacing w:val="0"/>
        <w:rPr>
          <w:rFonts w:ascii="Times New Roman" w:hAnsi="Times New Roman"/>
          <w:lang w:eastAsia="zh-CN"/>
        </w:rPr>
      </w:pPr>
      <w:r w:rsidRPr="00161485">
        <w:rPr>
          <w:rFonts w:ascii="Times New Roman" w:hAnsi="Times New Roman"/>
        </w:rPr>
        <w:t>Whether showing larger than 1% Pm-Dsg when using the 4 (normal coverage) or 8 (enhanced coverage) times smaller NPDCCH repetition level than the one reported by UE</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18235E" w:rsidRDefault="00156CE5" w:rsidP="00156CE5">
      <w:pPr>
        <w:rPr>
          <w:rFonts w:ascii="Arial" w:hAnsi="Arial" w:cs="Arial"/>
          <w:b/>
          <w:i/>
          <w:color w:val="C00000"/>
          <w:sz w:val="24"/>
          <w:szCs w:val="24"/>
          <w:lang w:eastAsia="zh-CN"/>
        </w:rPr>
      </w:pPr>
      <w:r w:rsidRPr="0018235E">
        <w:rPr>
          <w:rFonts w:ascii="Arial" w:hAnsi="Arial" w:cs="Arial" w:hint="eastAsia"/>
          <w:b/>
          <w:i/>
          <w:color w:val="C00000"/>
          <w:sz w:val="24"/>
          <w:szCs w:val="24"/>
          <w:lang w:eastAsia="zh-CN"/>
        </w:rPr>
        <w:t>CR</w:t>
      </w:r>
    </w:p>
    <w:p w:rsidR="00156CE5" w:rsidRDefault="00BF02D3" w:rsidP="00156CE5">
      <w:pPr>
        <w:rPr>
          <w:i/>
        </w:rPr>
      </w:pPr>
      <w:hyperlink r:id="rId154" w:history="1">
        <w:r w:rsidR="00156CE5">
          <w:rPr>
            <w:rStyle w:val="Hyperlink"/>
            <w:rFonts w:ascii="Arial" w:hAnsi="Arial" w:cs="Arial"/>
            <w:b/>
            <w:sz w:val="24"/>
          </w:rPr>
          <w:t>R4-1810138</w:t>
        </w:r>
      </w:hyperlink>
      <w:r w:rsidR="00156CE5">
        <w:rPr>
          <w:b/>
        </w:rPr>
        <w:tab/>
        <w:t>Introduction of MSG3-based channel quality report for NB-IoT</w:t>
      </w:r>
      <w:r w:rsidR="00156CE5">
        <w:rPr>
          <w:b/>
        </w:rPr>
        <w:br/>
      </w:r>
      <w:r w:rsidR="00156CE5">
        <w:tab/>
      </w:r>
      <w:r w:rsidR="00156CE5">
        <w:tab/>
      </w:r>
      <w:r w:rsidR="00156CE5">
        <w:tab/>
      </w:r>
      <w:r w:rsidR="00156CE5">
        <w:tab/>
      </w:r>
      <w:r w:rsidR="00156CE5">
        <w:tab/>
        <w:t>36.133</w:t>
      </w:r>
      <w:r w:rsidR="00156CE5">
        <w:tab/>
        <w:t xml:space="preserve">  CR-5873  rev  Cat: F (Rel-14) v14.8.0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CR specifies a new requirements for MSG3-based channel quality report.</w:t>
      </w:r>
    </w:p>
    <w:p w:rsidR="00156CE5" w:rsidRPr="00146290" w:rsidRDefault="00156CE5" w:rsidP="00156CE5">
      <w:pPr>
        <w:rPr>
          <w:lang w:val="en-US" w:eastAsia="zh-CN"/>
        </w:rPr>
      </w:pPr>
      <w:r w:rsidRPr="00146290">
        <w:rPr>
          <w:lang w:val="en-US" w:eastAsia="zh-CN"/>
        </w:rPr>
        <w:t xml:space="preserve">Introduction of the measurement period for MSG3-based channel quality report for NB-IoT. </w:t>
      </w:r>
    </w:p>
    <w:p w:rsidR="00156CE5" w:rsidRPr="00146290" w:rsidRDefault="00156CE5" w:rsidP="00156CE5">
      <w:pPr>
        <w:rPr>
          <w:lang w:val="en-US" w:eastAsia="zh-CN"/>
        </w:rPr>
      </w:pPr>
      <w:r w:rsidRPr="00146290">
        <w:rPr>
          <w:lang w:val="en-US" w:eastAsia="zh-CN"/>
        </w:rPr>
        <w:t>Introduction of the measurement report mapping table used for MSG3-based channel quality report.</w:t>
      </w:r>
    </w:p>
    <w:p w:rsidR="00156CE5" w:rsidRPr="00146290" w:rsidRDefault="00156CE5" w:rsidP="00156CE5">
      <w:pPr>
        <w:rPr>
          <w:lang w:val="en-US" w:eastAsia="zh-CN"/>
        </w:rPr>
      </w:pPr>
      <w:r w:rsidRPr="00146290">
        <w:rPr>
          <w:lang w:val="en-US" w:eastAsia="zh-CN"/>
        </w:rPr>
        <w:t>Summary of change:</w:t>
      </w:r>
    </w:p>
    <w:p w:rsidR="00156CE5" w:rsidRPr="00146290" w:rsidRDefault="00156CE5" w:rsidP="005E75E4">
      <w:pPr>
        <w:pStyle w:val="ListParagraph"/>
        <w:numPr>
          <w:ilvl w:val="0"/>
          <w:numId w:val="19"/>
        </w:numPr>
        <w:overflowPunct w:val="0"/>
        <w:autoSpaceDE w:val="0"/>
        <w:autoSpaceDN w:val="0"/>
        <w:adjustRightInd w:val="0"/>
        <w:spacing w:after="180" w:line="240" w:lineRule="auto"/>
        <w:contextualSpacing w:val="0"/>
        <w:rPr>
          <w:rFonts w:ascii="Times New Roman" w:hAnsi="Times New Roman"/>
          <w:lang w:eastAsia="zh-CN"/>
        </w:rPr>
      </w:pPr>
      <w:r w:rsidRPr="00146290">
        <w:rPr>
          <w:rFonts w:ascii="Times New Roman" w:hAnsi="Times New Roman"/>
          <w:lang w:eastAsia="zh-CN"/>
        </w:rPr>
        <w:t xml:space="preserve">Specify the measurement period used for MSG3-based channel quality report. </w:t>
      </w:r>
    </w:p>
    <w:p w:rsidR="00156CE5" w:rsidRPr="00146290" w:rsidRDefault="00156CE5" w:rsidP="005E75E4">
      <w:pPr>
        <w:pStyle w:val="ListParagraph"/>
        <w:numPr>
          <w:ilvl w:val="0"/>
          <w:numId w:val="19"/>
        </w:numPr>
        <w:overflowPunct w:val="0"/>
        <w:autoSpaceDE w:val="0"/>
        <w:autoSpaceDN w:val="0"/>
        <w:adjustRightInd w:val="0"/>
        <w:spacing w:after="180" w:line="240" w:lineRule="auto"/>
        <w:contextualSpacing w:val="0"/>
        <w:rPr>
          <w:rFonts w:ascii="Times New Roman" w:hAnsi="Times New Roman"/>
          <w:lang w:eastAsia="zh-CN"/>
        </w:rPr>
      </w:pPr>
      <w:r w:rsidRPr="00146290">
        <w:rPr>
          <w:rFonts w:ascii="Times New Roman" w:hAnsi="Times New Roman"/>
          <w:lang w:eastAsia="zh-CN"/>
        </w:rPr>
        <w:t>Specify the measurement report mapping table used for MSG3-based channel quality report.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155" w:history="1">
        <w:r>
          <w:rPr>
            <w:rStyle w:val="Hyperlink"/>
            <w:rFonts w:ascii="Arial" w:hAnsi="Arial" w:cs="Arial"/>
            <w:b/>
          </w:rPr>
          <w:t>R4-1811328</w:t>
        </w:r>
      </w:hyperlink>
      <w:r>
        <w:rPr>
          <w:rFonts w:ascii="Arial" w:hAnsi="Arial" w:cs="Arial"/>
          <w:b/>
        </w:rPr>
        <w:t xml:space="preserve"> (from </w:t>
      </w:r>
      <w:hyperlink r:id="rId156" w:history="1">
        <w:r>
          <w:rPr>
            <w:rStyle w:val="Hyperlink"/>
            <w:rFonts w:ascii="Arial" w:hAnsi="Arial" w:cs="Arial"/>
            <w:b/>
          </w:rPr>
          <w:t>R4-1810138)</w:t>
        </w:r>
      </w:hyperlink>
      <w:r>
        <w:rPr>
          <w:rFonts w:ascii="Arial" w:hAnsi="Arial" w:cs="Arial"/>
          <w:b/>
        </w:rPr>
        <w:t xml:space="preserve"> </w:t>
      </w:r>
      <w:r>
        <w:rPr>
          <w:rFonts w:ascii="Arial" w:hAnsi="Arial" w:cs="Arial"/>
          <w:b/>
        </w:rPr>
        <w:br/>
      </w:r>
      <w:r>
        <w:rPr>
          <w:rFonts w:ascii="Arial" w:hAnsi="Arial" w:cs="Arial"/>
          <w:b/>
        </w:rPr>
        <w:br/>
      </w:r>
    </w:p>
    <w:p w:rsidR="00156CE5" w:rsidRDefault="00BF02D3" w:rsidP="00156CE5">
      <w:pPr>
        <w:rPr>
          <w:i/>
        </w:rPr>
      </w:pPr>
      <w:hyperlink r:id="rId157" w:history="1">
        <w:r w:rsidR="00156CE5">
          <w:rPr>
            <w:rStyle w:val="Hyperlink"/>
            <w:rFonts w:ascii="Arial" w:hAnsi="Arial" w:cs="Arial"/>
            <w:b/>
            <w:sz w:val="24"/>
          </w:rPr>
          <w:t>R4-1811328</w:t>
        </w:r>
      </w:hyperlink>
      <w:r w:rsidR="00156CE5">
        <w:rPr>
          <w:b/>
        </w:rPr>
        <w:tab/>
        <w:t>Introduction of MSG3-based channel quality report for NB-IoT</w:t>
      </w:r>
      <w:r w:rsidR="00156CE5">
        <w:rPr>
          <w:b/>
        </w:rPr>
        <w:br/>
      </w:r>
      <w:r w:rsidR="00156CE5">
        <w:tab/>
      </w:r>
      <w:r w:rsidR="00156CE5">
        <w:tab/>
      </w:r>
      <w:r w:rsidR="00156CE5">
        <w:tab/>
      </w:r>
      <w:r w:rsidR="00156CE5">
        <w:tab/>
      </w:r>
      <w:r w:rsidR="00156CE5">
        <w:tab/>
        <w:t>36.133</w:t>
      </w:r>
      <w:r w:rsidR="00156CE5">
        <w:tab/>
        <w:t xml:space="preserve">  CR-5873  rev  Cat: F (Rel-14) v14.8.0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CR specifies a new requirements for MSG3-based channel quality report.</w:t>
      </w:r>
    </w:p>
    <w:p w:rsidR="00156CE5" w:rsidRPr="00146290" w:rsidRDefault="00156CE5" w:rsidP="00156CE5">
      <w:pPr>
        <w:rPr>
          <w:lang w:val="en-US" w:eastAsia="zh-CN"/>
        </w:rPr>
      </w:pPr>
      <w:r w:rsidRPr="00146290">
        <w:rPr>
          <w:lang w:val="en-US" w:eastAsia="zh-CN"/>
        </w:rPr>
        <w:t xml:space="preserve">Introduction of the measurement period for MSG3-based channel quality report for NB-IoT. </w:t>
      </w:r>
    </w:p>
    <w:p w:rsidR="00156CE5" w:rsidRPr="00146290" w:rsidRDefault="00156CE5" w:rsidP="00156CE5">
      <w:pPr>
        <w:rPr>
          <w:lang w:val="en-US" w:eastAsia="zh-CN"/>
        </w:rPr>
      </w:pPr>
      <w:r w:rsidRPr="00146290">
        <w:rPr>
          <w:lang w:val="en-US" w:eastAsia="zh-CN"/>
        </w:rPr>
        <w:t>Introduction of the measurement report mapping table used for MSG3-based channel quality report.</w:t>
      </w:r>
    </w:p>
    <w:p w:rsidR="00156CE5" w:rsidRPr="00146290" w:rsidRDefault="00156CE5" w:rsidP="00156CE5">
      <w:pPr>
        <w:rPr>
          <w:lang w:val="en-US" w:eastAsia="zh-CN"/>
        </w:rPr>
      </w:pPr>
      <w:r w:rsidRPr="00146290">
        <w:rPr>
          <w:lang w:val="en-US" w:eastAsia="zh-CN"/>
        </w:rPr>
        <w:t>Summary of change:</w:t>
      </w:r>
    </w:p>
    <w:p w:rsidR="00156CE5" w:rsidRPr="00146290" w:rsidRDefault="00156CE5" w:rsidP="005E75E4">
      <w:pPr>
        <w:pStyle w:val="ListParagraph"/>
        <w:numPr>
          <w:ilvl w:val="0"/>
          <w:numId w:val="19"/>
        </w:numPr>
        <w:overflowPunct w:val="0"/>
        <w:autoSpaceDE w:val="0"/>
        <w:autoSpaceDN w:val="0"/>
        <w:adjustRightInd w:val="0"/>
        <w:spacing w:after="180" w:line="240" w:lineRule="auto"/>
        <w:contextualSpacing w:val="0"/>
        <w:rPr>
          <w:rFonts w:ascii="Times New Roman" w:hAnsi="Times New Roman"/>
          <w:lang w:eastAsia="zh-CN"/>
        </w:rPr>
      </w:pPr>
      <w:r w:rsidRPr="00146290">
        <w:rPr>
          <w:rFonts w:ascii="Times New Roman" w:hAnsi="Times New Roman"/>
          <w:lang w:eastAsia="zh-CN"/>
        </w:rPr>
        <w:t xml:space="preserve">Specify the measurement period used for MSG3-based channel quality report. </w:t>
      </w:r>
    </w:p>
    <w:p w:rsidR="00156CE5" w:rsidRPr="00146290" w:rsidRDefault="00156CE5" w:rsidP="005E75E4">
      <w:pPr>
        <w:pStyle w:val="ListParagraph"/>
        <w:numPr>
          <w:ilvl w:val="0"/>
          <w:numId w:val="19"/>
        </w:numPr>
        <w:overflowPunct w:val="0"/>
        <w:autoSpaceDE w:val="0"/>
        <w:autoSpaceDN w:val="0"/>
        <w:adjustRightInd w:val="0"/>
        <w:spacing w:after="180" w:line="240" w:lineRule="auto"/>
        <w:contextualSpacing w:val="0"/>
        <w:rPr>
          <w:rFonts w:ascii="Times New Roman" w:hAnsi="Times New Roman"/>
          <w:lang w:eastAsia="zh-CN"/>
        </w:rPr>
      </w:pPr>
      <w:r w:rsidRPr="00146290">
        <w:rPr>
          <w:rFonts w:ascii="Times New Roman" w:hAnsi="Times New Roman"/>
          <w:lang w:eastAsia="zh-CN"/>
        </w:rPr>
        <w:t>Specify the measurement report mapping table used for MSG3-based channel quality report.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D65C60">
        <w:rPr>
          <w:rFonts w:ascii="Arial" w:hAnsi="Arial" w:cs="Arial"/>
          <w:b/>
          <w:highlight w:val="green"/>
        </w:rPr>
        <w:t>Agreed</w:t>
      </w:r>
      <w:r w:rsidRPr="00D65C60">
        <w:rPr>
          <w:rFonts w:ascii="Arial" w:hAnsi="Arial" w:cs="Arial"/>
          <w:b/>
          <w:highlight w:val="green"/>
        </w:rPr>
        <w:br/>
      </w:r>
      <w:r w:rsidRPr="00D65C60">
        <w:rPr>
          <w:rFonts w:ascii="Arial" w:hAnsi="Arial" w:cs="Arial"/>
          <w:b/>
          <w:highlight w:val="green"/>
        </w:rPr>
        <w:br/>
      </w:r>
    </w:p>
    <w:p w:rsidR="00156CE5" w:rsidRDefault="00BF02D3" w:rsidP="00156CE5">
      <w:pPr>
        <w:rPr>
          <w:i/>
        </w:rPr>
      </w:pPr>
      <w:hyperlink r:id="rId158" w:history="1">
        <w:r w:rsidR="00156CE5">
          <w:rPr>
            <w:rStyle w:val="Hyperlink"/>
            <w:rFonts w:ascii="Arial" w:hAnsi="Arial" w:cs="Arial"/>
            <w:b/>
            <w:sz w:val="24"/>
          </w:rPr>
          <w:t>R4-1810139</w:t>
        </w:r>
      </w:hyperlink>
      <w:r w:rsidR="00156CE5">
        <w:rPr>
          <w:b/>
        </w:rPr>
        <w:tab/>
        <w:t>Introduction of MSG3-based channel quality report for NB-IoT</w:t>
      </w:r>
      <w:r w:rsidR="00156CE5">
        <w:rPr>
          <w:b/>
        </w:rPr>
        <w:br/>
      </w:r>
      <w:r w:rsidR="00156CE5">
        <w:tab/>
      </w:r>
      <w:r w:rsidR="00156CE5">
        <w:tab/>
      </w:r>
      <w:r w:rsidR="00156CE5">
        <w:tab/>
      </w:r>
      <w:r w:rsidR="00156CE5">
        <w:tab/>
      </w:r>
      <w:r w:rsidR="00156CE5">
        <w:tab/>
        <w:t>36.133</w:t>
      </w:r>
      <w:r w:rsidR="00156CE5">
        <w:tab/>
        <w:t xml:space="preserve">  CR-5874  rev  Cat: A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lastRenderedPageBreak/>
        <w:t>This CR specifies a new requirements for MSG3-based channel quality report.</w:t>
      </w:r>
    </w:p>
    <w:p w:rsidR="00156CE5" w:rsidRDefault="00156CE5" w:rsidP="00156CE5">
      <w:pPr>
        <w:rPr>
          <w:lang w:eastAsia="zh-CN"/>
        </w:rPr>
      </w:pPr>
      <w:r>
        <w:rPr>
          <w:rFonts w:hint="eastAsia"/>
          <w:lang w:eastAsia="zh-CN"/>
        </w:rPr>
        <w:t>(Cat 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D65C60">
        <w:rPr>
          <w:rFonts w:ascii="Arial" w:hAnsi="Arial" w:cs="Arial"/>
          <w:b/>
          <w:highlight w:val="green"/>
        </w:rPr>
        <w:t>Agreed</w:t>
      </w:r>
      <w:r w:rsidRPr="00D65C60">
        <w:rPr>
          <w:rFonts w:ascii="Arial" w:hAnsi="Arial" w:cs="Arial"/>
          <w:b/>
          <w:highlight w:val="green"/>
        </w:rPr>
        <w:br/>
      </w:r>
      <w:r w:rsidRPr="00D65C60">
        <w:rPr>
          <w:rFonts w:ascii="Arial" w:hAnsi="Arial" w:cs="Arial"/>
          <w:b/>
          <w:highlight w:val="green"/>
        </w:rPr>
        <w:br/>
      </w:r>
    </w:p>
    <w:p w:rsidR="00156CE5" w:rsidRDefault="00156CE5" w:rsidP="00156CE5">
      <w:pPr>
        <w:pStyle w:val="Heading5"/>
      </w:pPr>
      <w:bookmarkStart w:id="139" w:name="_Toc522024461"/>
      <w:bookmarkStart w:id="140" w:name="_Toc523513961"/>
      <w:r>
        <w:t>5.3.2.2</w:t>
      </w:r>
      <w:r>
        <w:tab/>
        <w:t>Others [NB_IOTenh-Core/Perf]</w:t>
      </w:r>
      <w:bookmarkEnd w:id="139"/>
      <w:bookmarkEnd w:id="140"/>
    </w:p>
    <w:p w:rsidR="00156CE5" w:rsidRPr="002762A8"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RSTD measurement accuracy for colliding NPRS</w:t>
      </w:r>
    </w:p>
    <w:p w:rsidR="00156CE5" w:rsidRDefault="00BF02D3" w:rsidP="00156CE5">
      <w:pPr>
        <w:rPr>
          <w:i/>
        </w:rPr>
      </w:pPr>
      <w:hyperlink r:id="rId159" w:history="1">
        <w:r w:rsidR="00156CE5">
          <w:rPr>
            <w:rStyle w:val="Hyperlink"/>
            <w:rFonts w:ascii="Arial" w:hAnsi="Arial" w:cs="Arial"/>
            <w:b/>
            <w:sz w:val="24"/>
          </w:rPr>
          <w:t>R4-1810533</w:t>
        </w:r>
      </w:hyperlink>
      <w:r w:rsidR="00156CE5">
        <w:rPr>
          <w:b/>
        </w:rPr>
        <w:tab/>
        <w:t>RSTD measurement accuracy for colliding NPRS based on new NPRS sequence design</w:t>
      </w:r>
      <w:r w:rsidR="00156CE5">
        <w:rPr>
          <w:b/>
        </w:rPr>
        <w:br/>
      </w:r>
      <w:r w:rsidR="00156CE5">
        <w:tab/>
      </w:r>
      <w:r w:rsidR="00156CE5">
        <w:tab/>
      </w:r>
      <w:r w:rsidR="00156CE5">
        <w:tab/>
      </w:r>
      <w:r w:rsidR="00156CE5">
        <w:tab/>
      </w:r>
      <w:r w:rsidR="00156CE5">
        <w:tab/>
      </w:r>
      <w:r w:rsidR="00156CE5">
        <w:tab/>
        <w:t xml:space="preserve">  CR-  rev  Cat:  (Rel-14)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CC29A4" w:rsidRDefault="00156CE5" w:rsidP="00156CE5">
      <w:pPr>
        <w:rPr>
          <w:lang w:val="en-US" w:eastAsia="zh-CN"/>
        </w:rPr>
      </w:pPr>
      <w:r w:rsidRPr="00CC29A4">
        <w:rPr>
          <w:lang w:val="en-US" w:eastAsia="zh-CN"/>
        </w:rPr>
        <w:t>In this paper, we presented the RSTD measurement accuracy simulation result based on the new NPRS sequence from the recent RAN1 agreement [2]. It is shown that the modified NPRS sequence can resolve the RSTD measurement accuracy issue of the legacy NPRS sequence observed in the colliding NPRS scenario. Summary of the proposals in this paper is captured as follows:</w:t>
      </w:r>
    </w:p>
    <w:p w:rsidR="00156CE5" w:rsidRPr="00B17279" w:rsidRDefault="00156CE5" w:rsidP="00156CE5">
      <w:pPr>
        <w:rPr>
          <w:b/>
          <w:lang w:val="en-US" w:eastAsia="zh-CN"/>
        </w:rPr>
      </w:pPr>
      <w:r w:rsidRPr="00B17279">
        <w:rPr>
          <w:b/>
          <w:lang w:val="en-US" w:eastAsia="zh-CN"/>
        </w:rPr>
        <w:t>Proposal 1</w:t>
      </w:r>
      <w:r w:rsidRPr="00B17279">
        <w:rPr>
          <w:rFonts w:hint="eastAsia"/>
          <w:b/>
          <w:lang w:val="en-US" w:eastAsia="zh-CN"/>
        </w:rPr>
        <w:t>:</w:t>
      </w:r>
      <w:r w:rsidRPr="00B17279">
        <w:rPr>
          <w:b/>
          <w:lang w:val="en-US" w:eastAsia="zh-CN"/>
        </w:rPr>
        <w:t xml:space="preserve"> RSTD measurement accuracy requirement for NB1 defined in the sub-clauses 9.1.22.10, …,  9.1.22.13 in TS 36.133 is only applicable when </w:t>
      </w:r>
    </w:p>
    <w:p w:rsidR="00156CE5" w:rsidRPr="00CC29A4" w:rsidRDefault="00156CE5" w:rsidP="005E75E4">
      <w:pPr>
        <w:pStyle w:val="ListParagraph"/>
        <w:numPr>
          <w:ilvl w:val="0"/>
          <w:numId w:val="23"/>
        </w:numPr>
        <w:overflowPunct w:val="0"/>
        <w:autoSpaceDE w:val="0"/>
        <w:autoSpaceDN w:val="0"/>
        <w:adjustRightInd w:val="0"/>
        <w:spacing w:after="180" w:line="240" w:lineRule="auto"/>
        <w:contextualSpacing w:val="0"/>
        <w:rPr>
          <w:rFonts w:ascii="Times New Roman" w:hAnsi="Times New Roman"/>
          <w:lang w:eastAsia="zh-CN"/>
        </w:rPr>
      </w:pPr>
      <w:r w:rsidRPr="00CC29A4">
        <w:rPr>
          <w:rFonts w:ascii="Times New Roman" w:hAnsi="Times New Roman"/>
          <w:lang w:eastAsia="zh-CN"/>
        </w:rPr>
        <w:t xml:space="preserve">the NB-IoT UE is configured with the new NPRS sequence, or </w:t>
      </w:r>
    </w:p>
    <w:p w:rsidR="00156CE5" w:rsidRPr="00CC29A4" w:rsidRDefault="00156CE5" w:rsidP="005E75E4">
      <w:pPr>
        <w:pStyle w:val="ListParagraph"/>
        <w:numPr>
          <w:ilvl w:val="0"/>
          <w:numId w:val="23"/>
        </w:numPr>
        <w:overflowPunct w:val="0"/>
        <w:autoSpaceDE w:val="0"/>
        <w:autoSpaceDN w:val="0"/>
        <w:adjustRightInd w:val="0"/>
        <w:spacing w:after="180" w:line="240" w:lineRule="auto"/>
        <w:contextualSpacing w:val="0"/>
        <w:rPr>
          <w:rFonts w:ascii="Times New Roman" w:hAnsi="Times New Roman"/>
          <w:lang w:eastAsia="zh-CN"/>
        </w:rPr>
      </w:pPr>
      <w:r w:rsidRPr="00CC29A4">
        <w:rPr>
          <w:rFonts w:ascii="Times New Roman" w:hAnsi="Times New Roman"/>
          <w:lang w:eastAsia="zh-CN"/>
        </w:rPr>
        <w:t>NPRS from the different measured cells does not collide with each other in the same RE in any of the NPRS subframe</w:t>
      </w:r>
    </w:p>
    <w:p w:rsidR="00156CE5" w:rsidRPr="00CC29A4" w:rsidRDefault="00156CE5" w:rsidP="00156CE5">
      <w:pPr>
        <w:rPr>
          <w:lang w:val="en-US" w:eastAsia="zh-CN"/>
        </w:rPr>
      </w:pPr>
      <w:r w:rsidRPr="00CC29A4">
        <w:rPr>
          <w:lang w:val="en-US" w:eastAsia="zh-CN"/>
        </w:rPr>
        <w:t>A companion paper with the draft CR [3] is also prepared to capture the proposal in this paper.</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Ericsson: We need wait for RAN1 specification, which is not complete. We need align with RAN1.</w:t>
      </w:r>
    </w:p>
    <w:p w:rsidR="00156CE5" w:rsidRDefault="00156CE5" w:rsidP="00156CE5">
      <w:pPr>
        <w:rPr>
          <w:lang w:eastAsia="zh-CN"/>
        </w:rPr>
      </w:pPr>
      <w:r>
        <w:rPr>
          <w:rFonts w:hint="eastAsia"/>
          <w:lang w:eastAsia="zh-CN"/>
        </w:rPr>
        <w:tab/>
        <w:t xml:space="preserve">Qualcomm: RAN1 agreed on the sequence. If Ericsson is talking about the specific specification, we </w:t>
      </w:r>
      <w:r>
        <w:rPr>
          <w:lang w:eastAsia="zh-CN"/>
        </w:rPr>
        <w:t>can</w:t>
      </w:r>
      <w:r>
        <w:rPr>
          <w:rFonts w:hint="eastAsia"/>
          <w:lang w:eastAsia="zh-CN"/>
        </w:rPr>
        <w:t xml:space="preserve"> check it.</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color w:val="993300"/>
          <w:u w:val="single"/>
          <w:lang w:eastAsia="zh-CN"/>
        </w:rPr>
      </w:pPr>
      <w:r>
        <w:rPr>
          <w:rFonts w:hint="eastAsia"/>
          <w:color w:val="993300"/>
          <w:u w:val="single"/>
          <w:lang w:eastAsia="zh-CN"/>
        </w:rPr>
        <w:t>CR</w:t>
      </w:r>
    </w:p>
    <w:p w:rsidR="00156CE5" w:rsidRDefault="00BF02D3" w:rsidP="00156CE5">
      <w:pPr>
        <w:rPr>
          <w:i/>
        </w:rPr>
      </w:pPr>
      <w:hyperlink r:id="rId160" w:history="1">
        <w:r w:rsidR="00156CE5">
          <w:rPr>
            <w:rStyle w:val="Hyperlink"/>
            <w:rFonts w:ascii="Arial" w:hAnsi="Arial" w:cs="Arial"/>
            <w:b/>
            <w:sz w:val="24"/>
          </w:rPr>
          <w:t>R4-1810560</w:t>
        </w:r>
      </w:hyperlink>
      <w:r w:rsidR="00156CE5">
        <w:rPr>
          <w:b/>
        </w:rPr>
        <w:tab/>
        <w:t>Correction to RSTD measurement accuracy requirement in NB-IoT R14</w:t>
      </w:r>
      <w:r w:rsidR="00156CE5">
        <w:rPr>
          <w:b/>
        </w:rPr>
        <w:br/>
      </w:r>
      <w:r w:rsidR="00156CE5">
        <w:tab/>
      </w:r>
      <w:r w:rsidR="00156CE5">
        <w:tab/>
      </w:r>
      <w:r w:rsidR="00156CE5">
        <w:tab/>
      </w:r>
      <w:r w:rsidR="00156CE5">
        <w:tab/>
      </w:r>
      <w:r w:rsidR="00156CE5">
        <w:tab/>
        <w:t>36.133</w:t>
      </w:r>
      <w:r w:rsidR="00156CE5">
        <w:tab/>
        <w:t xml:space="preserve">  CR-5880  rev  Cat: F (Rel-14) v14.8.0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Added the side condition to the RSTD measurement accuracy requirement to clarify exact NPRS scenario and NPRS sequence configuration for the requirement to apply.</w:t>
      </w:r>
    </w:p>
    <w:p w:rsidR="00156CE5" w:rsidRPr="00B17279" w:rsidRDefault="00156CE5" w:rsidP="00156CE5">
      <w:pPr>
        <w:rPr>
          <w:lang w:val="en-US" w:eastAsia="zh-CN"/>
        </w:rPr>
      </w:pPr>
      <w:r w:rsidRPr="00B17279">
        <w:rPr>
          <w:lang w:val="en-US" w:eastAsia="zh-CN"/>
        </w:rPr>
        <w:t>Existing RSTD measurement accuracy requirement cannot be fulfilled if UE is configured with legacy NPRS sequence in the colliding NPRS scenario. UE should be configured with the new NPRS sequence in order to meet the exising accuracy requirement in the colliding NPRS scenario. However, the side conditions in the current requirement does not capture this clearly.</w:t>
      </w:r>
    </w:p>
    <w:p w:rsidR="00156CE5" w:rsidRPr="00B17279" w:rsidRDefault="00156CE5" w:rsidP="00156CE5">
      <w:pPr>
        <w:rPr>
          <w:lang w:val="en-US" w:eastAsia="zh-CN"/>
        </w:rPr>
      </w:pPr>
      <w:r w:rsidRPr="00B17279">
        <w:rPr>
          <w:lang w:val="en-US" w:eastAsia="zh-CN"/>
        </w:rPr>
        <w:t>Summary of change:</w:t>
      </w:r>
    </w:p>
    <w:p w:rsidR="00156CE5" w:rsidRPr="00B17279" w:rsidRDefault="00156CE5" w:rsidP="005E75E4">
      <w:pPr>
        <w:pStyle w:val="ListParagraph"/>
        <w:numPr>
          <w:ilvl w:val="0"/>
          <w:numId w:val="24"/>
        </w:numPr>
        <w:overflowPunct w:val="0"/>
        <w:autoSpaceDE w:val="0"/>
        <w:autoSpaceDN w:val="0"/>
        <w:adjustRightInd w:val="0"/>
        <w:spacing w:after="180" w:line="240" w:lineRule="auto"/>
        <w:contextualSpacing w:val="0"/>
        <w:rPr>
          <w:rFonts w:ascii="Times New Roman" w:hAnsi="Times New Roman"/>
          <w:lang w:eastAsia="zh-CN"/>
        </w:rPr>
      </w:pPr>
      <w:r w:rsidRPr="00B17279">
        <w:rPr>
          <w:rFonts w:ascii="Times New Roman" w:hAnsi="Times New Roman"/>
          <w:lang w:eastAsia="zh-CN"/>
        </w:rPr>
        <w:lastRenderedPageBreak/>
        <w:t>Added the side condition to the RSTD measurement accuracy requirement to clarify exact NPRS scenario and NPRS sequence configuration for the requirement to apply.</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161" w:history="1">
        <w:r>
          <w:rPr>
            <w:rStyle w:val="Hyperlink"/>
            <w:rFonts w:ascii="Arial" w:hAnsi="Arial" w:cs="Arial"/>
            <w:b/>
          </w:rPr>
          <w:t>R4-1811387</w:t>
        </w:r>
      </w:hyperlink>
      <w:r>
        <w:rPr>
          <w:rFonts w:ascii="Arial" w:hAnsi="Arial" w:cs="Arial"/>
          <w:b/>
        </w:rPr>
        <w:t xml:space="preserve"> (from </w:t>
      </w:r>
      <w:hyperlink r:id="rId162" w:history="1">
        <w:r>
          <w:rPr>
            <w:rStyle w:val="Hyperlink"/>
            <w:rFonts w:ascii="Arial" w:hAnsi="Arial" w:cs="Arial"/>
            <w:b/>
          </w:rPr>
          <w:t>R4-1810560)</w:t>
        </w:r>
      </w:hyperlink>
      <w:r>
        <w:rPr>
          <w:rFonts w:ascii="Arial" w:hAnsi="Arial" w:cs="Arial"/>
          <w:b/>
        </w:rPr>
        <w:t xml:space="preserve"> </w:t>
      </w:r>
      <w:r>
        <w:rPr>
          <w:rFonts w:ascii="Arial" w:hAnsi="Arial" w:cs="Arial"/>
          <w:b/>
        </w:rPr>
        <w:br/>
      </w:r>
      <w:r>
        <w:rPr>
          <w:rFonts w:ascii="Arial" w:hAnsi="Arial" w:cs="Arial"/>
          <w:b/>
        </w:rPr>
        <w:br/>
      </w:r>
    </w:p>
    <w:p w:rsidR="00156CE5" w:rsidRDefault="00BF02D3" w:rsidP="00156CE5">
      <w:pPr>
        <w:rPr>
          <w:i/>
        </w:rPr>
      </w:pPr>
      <w:hyperlink r:id="rId163" w:history="1">
        <w:r w:rsidR="00156CE5">
          <w:rPr>
            <w:rStyle w:val="Hyperlink"/>
            <w:rFonts w:ascii="Arial" w:hAnsi="Arial" w:cs="Arial"/>
            <w:b/>
            <w:sz w:val="24"/>
          </w:rPr>
          <w:t>R4-1811387</w:t>
        </w:r>
      </w:hyperlink>
      <w:r w:rsidR="00156CE5">
        <w:rPr>
          <w:b/>
        </w:rPr>
        <w:tab/>
        <w:t>Correction to RSTD measurement accuracy requirement in NB-IoT R14</w:t>
      </w:r>
      <w:r w:rsidR="00156CE5">
        <w:rPr>
          <w:b/>
        </w:rPr>
        <w:br/>
      </w:r>
      <w:r w:rsidR="00156CE5">
        <w:tab/>
      </w:r>
      <w:r w:rsidR="00156CE5">
        <w:tab/>
      </w:r>
      <w:r w:rsidR="00156CE5">
        <w:tab/>
      </w:r>
      <w:r w:rsidR="00156CE5">
        <w:tab/>
      </w:r>
      <w:r w:rsidR="00156CE5">
        <w:tab/>
        <w:t>36.133</w:t>
      </w:r>
      <w:r w:rsidR="00156CE5">
        <w:tab/>
        <w:t xml:space="preserve">  CR-5880  rev  Cat: F (Rel-14) v14.8.0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Added the side condition to the RSTD measurement accuracy requirement to clarify exact NPRS scenario and NPRS sequence configuration for the requirement to apply.</w:t>
      </w:r>
    </w:p>
    <w:p w:rsidR="00156CE5" w:rsidRPr="00B17279" w:rsidRDefault="00156CE5" w:rsidP="00156CE5">
      <w:pPr>
        <w:rPr>
          <w:lang w:val="en-US" w:eastAsia="zh-CN"/>
        </w:rPr>
      </w:pPr>
      <w:r w:rsidRPr="00B17279">
        <w:rPr>
          <w:lang w:val="en-US" w:eastAsia="zh-CN"/>
        </w:rPr>
        <w:t>Existing RSTD measurement accuracy requirement cannot be fulfilled if UE is configured with legacy NPRS sequence in the colliding NPRS scenario. UE should be configured with the new NPRS sequence in order to meet the exising accuracy requirement in the colliding NPRS scenario. However, the side conditions in the current requirement does not capture this clearly.</w:t>
      </w:r>
    </w:p>
    <w:p w:rsidR="00156CE5" w:rsidRPr="00B17279" w:rsidRDefault="00156CE5" w:rsidP="00156CE5">
      <w:pPr>
        <w:rPr>
          <w:lang w:val="en-US" w:eastAsia="zh-CN"/>
        </w:rPr>
      </w:pPr>
      <w:r w:rsidRPr="00B17279">
        <w:rPr>
          <w:lang w:val="en-US" w:eastAsia="zh-CN"/>
        </w:rPr>
        <w:t>Summary of change:</w:t>
      </w:r>
    </w:p>
    <w:p w:rsidR="00156CE5" w:rsidRPr="00B17279" w:rsidRDefault="00156CE5" w:rsidP="005E75E4">
      <w:pPr>
        <w:pStyle w:val="ListParagraph"/>
        <w:numPr>
          <w:ilvl w:val="0"/>
          <w:numId w:val="24"/>
        </w:numPr>
        <w:overflowPunct w:val="0"/>
        <w:autoSpaceDE w:val="0"/>
        <w:autoSpaceDN w:val="0"/>
        <w:adjustRightInd w:val="0"/>
        <w:spacing w:after="180" w:line="240" w:lineRule="auto"/>
        <w:contextualSpacing w:val="0"/>
        <w:rPr>
          <w:rFonts w:ascii="Times New Roman" w:hAnsi="Times New Roman"/>
          <w:lang w:eastAsia="zh-CN"/>
        </w:rPr>
      </w:pPr>
      <w:r w:rsidRPr="00B17279">
        <w:rPr>
          <w:rFonts w:ascii="Times New Roman" w:hAnsi="Times New Roman"/>
          <w:lang w:eastAsia="zh-CN"/>
        </w:rPr>
        <w:t>Added the side condition to the RSTD measurement accuracy requirement to clarify exact NPRS scenario and NPRS sequence configuration for the requirement to apply.</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164" w:history="1">
        <w:r w:rsidR="00156CE5">
          <w:rPr>
            <w:rStyle w:val="Hyperlink"/>
            <w:rFonts w:ascii="Arial" w:hAnsi="Arial" w:cs="Arial"/>
            <w:b/>
            <w:sz w:val="24"/>
          </w:rPr>
          <w:t>R4-1810561</w:t>
        </w:r>
      </w:hyperlink>
      <w:r w:rsidR="00156CE5">
        <w:rPr>
          <w:b/>
        </w:rPr>
        <w:tab/>
        <w:t>Correction to RSTD measurement accuracy requirement in NB-IoT R15</w:t>
      </w:r>
      <w:r w:rsidR="00156CE5">
        <w:rPr>
          <w:b/>
        </w:rPr>
        <w:br/>
      </w:r>
      <w:r w:rsidR="00156CE5">
        <w:tab/>
      </w:r>
      <w:r w:rsidR="00156CE5">
        <w:tab/>
      </w:r>
      <w:r w:rsidR="00156CE5">
        <w:tab/>
      </w:r>
      <w:r w:rsidR="00156CE5">
        <w:tab/>
      </w:r>
      <w:r w:rsidR="00156CE5">
        <w:tab/>
        <w:t>36.133</w:t>
      </w:r>
      <w:r w:rsidR="00156CE5">
        <w:tab/>
        <w:t xml:space="preserve">  CR-5881  rev  Cat: A (Rel-15) v15.3.0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Added the side condition to the RSTD measurement accuracy requirement to clarify exact NPRS scenario and NPRS sequence configuration for the requirement to apply.</w:t>
      </w:r>
    </w:p>
    <w:p w:rsidR="00156CE5" w:rsidRDefault="00156CE5" w:rsidP="00156CE5">
      <w:pPr>
        <w:rPr>
          <w:lang w:eastAsia="zh-CN"/>
        </w:rPr>
      </w:pPr>
      <w:r>
        <w:rPr>
          <w:rFonts w:hint="eastAsia"/>
          <w:lang w:eastAsia="zh-CN"/>
        </w:rPr>
        <w:t>(Cat 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Withdrawn</w:t>
      </w:r>
      <w:r>
        <w:rPr>
          <w:rFonts w:ascii="Arial" w:hAnsi="Arial" w:cs="Arial"/>
          <w:b/>
        </w:rPr>
        <w:br/>
      </w:r>
      <w:r>
        <w:rPr>
          <w:rFonts w:ascii="Arial" w:hAnsi="Arial" w:cs="Arial"/>
          <w:b/>
        </w:rPr>
        <w:br/>
      </w:r>
    </w:p>
    <w:p w:rsidR="00EF2BB8" w:rsidRDefault="00EF2BB8" w:rsidP="00EF2BB8">
      <w:pPr>
        <w:pStyle w:val="Heading4"/>
      </w:pPr>
      <w:bookmarkStart w:id="141" w:name="_Toc523513962"/>
      <w:r>
        <w:lastRenderedPageBreak/>
        <w:t>5.3.3</w:t>
      </w:r>
      <w:r>
        <w:tab/>
        <w:t>UE/BS demodulation (36.101/36.104/36.141) [NB_IOTenh-Perf]</w:t>
      </w:r>
      <w:bookmarkEnd w:id="141"/>
    </w:p>
    <w:p w:rsidR="00EF2BB8" w:rsidRDefault="00EF2BB8" w:rsidP="00EF2BB8">
      <w:pPr>
        <w:pStyle w:val="Heading3"/>
      </w:pPr>
      <w:bookmarkStart w:id="142" w:name="_Toc523513963"/>
      <w:r>
        <w:t>5.4</w:t>
      </w:r>
      <w:r>
        <w:tab/>
        <w:t>LTE based V2X (Rel-14) [LTE_V2X]</w:t>
      </w:r>
      <w:bookmarkEnd w:id="142"/>
    </w:p>
    <w:p w:rsidR="00EF2BB8" w:rsidRDefault="00EF2BB8" w:rsidP="00EF2BB8">
      <w:pPr>
        <w:pStyle w:val="Heading4"/>
      </w:pPr>
      <w:bookmarkStart w:id="143" w:name="_Toc523513964"/>
      <w:r>
        <w:t>5.4.1</w:t>
      </w:r>
      <w:r>
        <w:tab/>
        <w:t>UE RF (36.101) [LTE_V2X-Core]</w:t>
      </w:r>
      <w:bookmarkEnd w:id="143"/>
    </w:p>
    <w:p w:rsidR="008D5236" w:rsidRDefault="008D5236" w:rsidP="008D5236">
      <w:pPr>
        <w:rPr>
          <w:i/>
        </w:rPr>
      </w:pPr>
      <w:r w:rsidRPr="00EF2BB8">
        <w:rPr>
          <w:rFonts w:ascii="Arial" w:hAnsi="Arial" w:cs="Arial"/>
          <w:b/>
          <w:color w:val="0000FF"/>
          <w:sz w:val="24"/>
          <w:u w:val="thick"/>
        </w:rPr>
        <w:t>R4-1809726</w:t>
      </w:r>
      <w:r>
        <w:rPr>
          <w:b/>
        </w:rPr>
        <w:tab/>
        <w:t>CR on A-SE, A-SEM and A-MPR for V2X Service in Band 47</w:t>
      </w:r>
      <w:r>
        <w:rPr>
          <w:b/>
        </w:rPr>
        <w:br/>
      </w:r>
      <w:r>
        <w:tab/>
      </w:r>
      <w:r>
        <w:tab/>
      </w:r>
      <w:r>
        <w:tab/>
      </w:r>
      <w:r>
        <w:tab/>
      </w:r>
      <w:r>
        <w:tab/>
        <w:t>36.101</w:t>
      </w:r>
      <w:r>
        <w:tab/>
        <w:t xml:space="preserve">  CR-5137  rev  Cat: F (Rel-14) v14.8.0</w:t>
      </w:r>
      <w:r>
        <w:br/>
      </w:r>
      <w:r>
        <w:rPr>
          <w:i/>
        </w:rPr>
        <w:tab/>
      </w:r>
      <w:r>
        <w:rPr>
          <w:i/>
        </w:rPr>
        <w:tab/>
      </w:r>
      <w:r>
        <w:rPr>
          <w:i/>
        </w:rPr>
        <w:tab/>
      </w:r>
      <w:r>
        <w:rPr>
          <w:i/>
        </w:rPr>
        <w:tab/>
      </w:r>
      <w:r>
        <w:rPr>
          <w:i/>
        </w:rPr>
        <w:tab/>
        <w:t>Source: Qualcomm Inc.</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1145D">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8D5236" w:rsidRDefault="008D5236" w:rsidP="008D5236">
      <w:pPr>
        <w:rPr>
          <w:i/>
        </w:rPr>
      </w:pPr>
      <w:r w:rsidRPr="00EF2BB8">
        <w:rPr>
          <w:rFonts w:ascii="Arial" w:hAnsi="Arial" w:cs="Arial"/>
          <w:b/>
          <w:color w:val="0000FF"/>
          <w:sz w:val="24"/>
          <w:u w:val="thick"/>
        </w:rPr>
        <w:t>R4-1809727</w:t>
      </w:r>
      <w:r>
        <w:rPr>
          <w:b/>
        </w:rPr>
        <w:tab/>
        <w:t>CR on A-SE, A-SEM and A-MPR for V2X Service in Band 47</w:t>
      </w:r>
      <w:r>
        <w:rPr>
          <w:b/>
        </w:rPr>
        <w:br/>
      </w:r>
      <w:r>
        <w:tab/>
      </w:r>
      <w:r>
        <w:tab/>
      </w:r>
      <w:r>
        <w:tab/>
      </w:r>
      <w:r>
        <w:tab/>
      </w:r>
      <w:r>
        <w:tab/>
        <w:t>36.101</w:t>
      </w:r>
      <w:r>
        <w:tab/>
        <w:t xml:space="preserve">  CR-5138  rev  Cat: A (Rel-15) v15.3.0</w:t>
      </w:r>
      <w:r>
        <w:br/>
      </w:r>
      <w:r>
        <w:rPr>
          <w:i/>
        </w:rPr>
        <w:tab/>
      </w:r>
      <w:r>
        <w:rPr>
          <w:i/>
        </w:rPr>
        <w:tab/>
      </w:r>
      <w:r>
        <w:rPr>
          <w:i/>
        </w:rPr>
        <w:tab/>
      </w:r>
      <w:r>
        <w:rPr>
          <w:i/>
        </w:rPr>
        <w:tab/>
      </w:r>
      <w:r>
        <w:rPr>
          <w:i/>
        </w:rPr>
        <w:tab/>
        <w:t>Source: Qualcomm Inc.</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del w:id="144" w:author="MCC" w:date="2018-08-29T14:54:00Z">
        <w:r w:rsidRPr="00BD0CBE" w:rsidDel="00BD0CBE">
          <w:rPr>
            <w:rFonts w:ascii="Arial" w:hAnsi="Arial" w:cs="Arial"/>
            <w:b/>
            <w:color w:val="993300"/>
            <w:highlight w:val="green"/>
            <w:u w:val="single"/>
            <w:rPrChange w:id="145" w:author="MCC" w:date="2018-08-29T14:54:00Z">
              <w:rPr>
                <w:rFonts w:ascii="Arial" w:hAnsi="Arial" w:cs="Arial"/>
                <w:b/>
                <w:color w:val="993300"/>
                <w:u w:val="single"/>
              </w:rPr>
            </w:rPrChange>
          </w:rPr>
          <w:delText xml:space="preserve">to be </w:delText>
        </w:r>
      </w:del>
      <w:r w:rsidRPr="00BD0CBE">
        <w:rPr>
          <w:rFonts w:ascii="Arial" w:hAnsi="Arial" w:cs="Arial"/>
          <w:b/>
          <w:color w:val="993300"/>
          <w:highlight w:val="green"/>
          <w:u w:val="single"/>
          <w:rPrChange w:id="146" w:author="MCC" w:date="2018-08-29T14:54:00Z">
            <w:rPr>
              <w:rFonts w:ascii="Arial" w:hAnsi="Arial" w:cs="Arial"/>
              <w:b/>
              <w:color w:val="993300"/>
              <w:u w:val="single"/>
            </w:rPr>
          </w:rPrChange>
        </w:rPr>
        <w:t>agreed</w:t>
      </w:r>
      <w:r>
        <w:rPr>
          <w:color w:val="993300"/>
          <w:u w:val="single"/>
        </w:rPr>
        <w:t>.</w:t>
      </w:r>
      <w:r>
        <w:rPr>
          <w:color w:val="993300"/>
          <w:u w:val="single"/>
        </w:rPr>
        <w:br/>
      </w:r>
      <w:r>
        <w:rPr>
          <w:color w:val="993300"/>
          <w:u w:val="single"/>
        </w:rPr>
        <w:br/>
      </w:r>
    </w:p>
    <w:p w:rsidR="008D5236" w:rsidRDefault="008D5236" w:rsidP="008D5236">
      <w:pPr>
        <w:rPr>
          <w:i/>
        </w:rPr>
      </w:pPr>
      <w:r w:rsidRPr="00EF2BB8">
        <w:rPr>
          <w:rFonts w:ascii="Arial" w:hAnsi="Arial" w:cs="Arial"/>
          <w:b/>
          <w:color w:val="0000FF"/>
          <w:sz w:val="24"/>
          <w:u w:val="thick"/>
        </w:rPr>
        <w:t>R4-1810436</w:t>
      </w:r>
      <w:r>
        <w:rPr>
          <w:b/>
        </w:rPr>
        <w:tab/>
        <w:t>CR on frame structure type for band 47</w:t>
      </w:r>
      <w:r>
        <w:rPr>
          <w:b/>
        </w:rPr>
        <w:br/>
      </w:r>
      <w:r>
        <w:tab/>
      </w:r>
      <w:r>
        <w:tab/>
      </w:r>
      <w:r>
        <w:tab/>
      </w:r>
      <w:r>
        <w:tab/>
      </w:r>
      <w:r>
        <w:tab/>
        <w:t>36.101</w:t>
      </w:r>
      <w:r>
        <w:tab/>
        <w:t xml:space="preserve">  CR-5165  rev  Cat: F (Rel-14) v14.8.0</w:t>
      </w:r>
      <w:r>
        <w:br/>
      </w:r>
      <w:r>
        <w:rPr>
          <w:i/>
        </w:rPr>
        <w:tab/>
      </w:r>
      <w:r>
        <w:rPr>
          <w:i/>
        </w:rPr>
        <w:tab/>
      </w:r>
      <w:r>
        <w:rPr>
          <w:i/>
        </w:rPr>
        <w:tab/>
      </w:r>
      <w:r>
        <w:rPr>
          <w:i/>
        </w:rPr>
        <w:tab/>
      </w:r>
      <w:r>
        <w:rPr>
          <w:i/>
        </w:rPr>
        <w:tab/>
        <w:t>Source: Huawei, HiSilicon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1145D">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8D5236" w:rsidRDefault="008D5236" w:rsidP="008D5236">
      <w:pPr>
        <w:rPr>
          <w:i/>
        </w:rPr>
      </w:pPr>
      <w:r w:rsidRPr="00707969">
        <w:rPr>
          <w:rFonts w:ascii="Arial" w:hAnsi="Arial" w:cs="Arial"/>
          <w:b/>
          <w:color w:val="0000FF"/>
          <w:sz w:val="24"/>
          <w:u w:val="thick"/>
        </w:rPr>
        <w:t>R4-1811497</w:t>
      </w:r>
      <w:r>
        <w:rPr>
          <w:b/>
        </w:rPr>
        <w:tab/>
        <w:t>CR on frame structure type for band 47</w:t>
      </w:r>
      <w:r>
        <w:rPr>
          <w:b/>
        </w:rPr>
        <w:br/>
      </w:r>
      <w:r>
        <w:tab/>
      </w:r>
      <w:r>
        <w:tab/>
      </w:r>
      <w:r>
        <w:tab/>
      </w:r>
      <w:r>
        <w:tab/>
      </w:r>
      <w:r>
        <w:tab/>
        <w:t>36.101</w:t>
      </w:r>
      <w:r>
        <w:tab/>
        <w:t xml:space="preserve">  CR-</w:t>
      </w:r>
      <w:r w:rsidRPr="00C817A3">
        <w:t>5193</w:t>
      </w:r>
      <w:r>
        <w:t xml:space="preserve">  rev  Cat: A (Rel-15) v15.3.0</w:t>
      </w:r>
      <w:r>
        <w:br/>
      </w:r>
      <w:r>
        <w:rPr>
          <w:i/>
        </w:rPr>
        <w:tab/>
      </w:r>
      <w:r>
        <w:rPr>
          <w:i/>
        </w:rPr>
        <w:tab/>
      </w:r>
      <w:r>
        <w:rPr>
          <w:i/>
        </w:rPr>
        <w:tab/>
      </w:r>
      <w:r>
        <w:rPr>
          <w:i/>
        </w:rPr>
        <w:tab/>
      </w:r>
      <w:r>
        <w:rPr>
          <w:i/>
        </w:rPr>
        <w:tab/>
        <w:t>Source: Huawei, HiSilicon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Pr="00707969" w:rsidRDefault="008D5236" w:rsidP="008D52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1145D">
        <w:rPr>
          <w:rFonts w:ascii="Arial" w:hAnsi="Arial" w:cs="Arial"/>
          <w:b/>
          <w:color w:val="993300"/>
          <w:highlight w:val="green"/>
          <w:u w:val="single"/>
        </w:rPr>
        <w:t>agreed</w:t>
      </w:r>
      <w:r>
        <w:rPr>
          <w:color w:val="993300"/>
          <w:u w:val="single"/>
        </w:rPr>
        <w:t>.</w:t>
      </w:r>
      <w:r>
        <w:rPr>
          <w:color w:val="993300"/>
          <w:u w:val="single"/>
        </w:rPr>
        <w:br/>
      </w:r>
    </w:p>
    <w:p w:rsidR="008D5236" w:rsidRDefault="008D5236" w:rsidP="008D5236">
      <w:pPr>
        <w:rPr>
          <w:i/>
        </w:rPr>
      </w:pPr>
      <w:r w:rsidRPr="00EF2BB8">
        <w:rPr>
          <w:rFonts w:ascii="Arial" w:hAnsi="Arial" w:cs="Arial"/>
          <w:b/>
          <w:color w:val="0000FF"/>
          <w:sz w:val="24"/>
          <w:u w:val="thick"/>
        </w:rPr>
        <w:t>R4-1810437</w:t>
      </w:r>
      <w:r>
        <w:rPr>
          <w:b/>
        </w:rPr>
        <w:tab/>
        <w:t>CR on V2X reference measurement channel for R14</w:t>
      </w:r>
      <w:r>
        <w:rPr>
          <w:b/>
        </w:rPr>
        <w:br/>
      </w:r>
      <w:r>
        <w:tab/>
      </w:r>
      <w:r>
        <w:tab/>
      </w:r>
      <w:r>
        <w:tab/>
      </w:r>
      <w:r>
        <w:tab/>
      </w:r>
      <w:r>
        <w:tab/>
        <w:t>36.101</w:t>
      </w:r>
      <w:r>
        <w:tab/>
        <w:t xml:space="preserve">  CR-5166  rev  Cat: F (Rel-14) v14.8.0</w:t>
      </w:r>
      <w:r>
        <w:br/>
      </w:r>
      <w:r>
        <w:rPr>
          <w:i/>
        </w:rPr>
        <w:tab/>
      </w:r>
      <w:r>
        <w:rPr>
          <w:i/>
        </w:rPr>
        <w:tab/>
      </w:r>
      <w:r>
        <w:rPr>
          <w:i/>
        </w:rPr>
        <w:tab/>
      </w:r>
      <w:r>
        <w:rPr>
          <w:i/>
        </w:rPr>
        <w:tab/>
      </w:r>
      <w:r>
        <w:rPr>
          <w:i/>
        </w:rPr>
        <w:tab/>
        <w:t>Source: Huawei, HiSilicon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P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1145D">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EF2BB8" w:rsidRDefault="00EF2BB8" w:rsidP="00EF2BB8">
      <w:pPr>
        <w:pStyle w:val="Heading4"/>
      </w:pPr>
      <w:bookmarkStart w:id="147" w:name="_Toc523513965"/>
      <w:r>
        <w:t>5.4.2</w:t>
      </w:r>
      <w:r>
        <w:tab/>
        <w:t>RRM (36.133) [LTE_V2X-Core/Perf]</w:t>
      </w:r>
      <w:bookmarkEnd w:id="147"/>
    </w:p>
    <w:p w:rsidR="00156CE5" w:rsidRPr="00B03F53" w:rsidRDefault="00156CE5" w:rsidP="00156CE5">
      <w:pPr>
        <w:rPr>
          <w:rFonts w:ascii="Arial" w:hAnsi="Arial" w:cs="Arial"/>
          <w:b/>
          <w:i/>
          <w:color w:val="C00000"/>
          <w:sz w:val="24"/>
          <w:szCs w:val="24"/>
          <w:lang w:eastAsia="zh-CN"/>
        </w:rPr>
      </w:pPr>
      <w:r>
        <w:rPr>
          <w:rFonts w:ascii="Arial" w:hAnsi="Arial" w:cs="Arial"/>
          <w:b/>
          <w:i/>
          <w:color w:val="C00000"/>
          <w:sz w:val="24"/>
          <w:szCs w:val="24"/>
          <w:lang w:eastAsia="zh-CN"/>
        </w:rPr>
        <w:t>In</w:t>
      </w:r>
      <w:r>
        <w:rPr>
          <w:rFonts w:ascii="Arial" w:hAnsi="Arial" w:cs="Arial" w:hint="eastAsia"/>
          <w:b/>
          <w:i/>
          <w:color w:val="C00000"/>
          <w:sz w:val="24"/>
          <w:szCs w:val="24"/>
          <w:lang w:eastAsia="zh-CN"/>
        </w:rPr>
        <w:t>itiation/cease of SLSS transmission for eNB as timing reference</w:t>
      </w:r>
    </w:p>
    <w:p w:rsidR="00156CE5" w:rsidRDefault="00BF02D3" w:rsidP="00156CE5">
      <w:pPr>
        <w:rPr>
          <w:i/>
        </w:rPr>
      </w:pPr>
      <w:hyperlink r:id="rId165" w:history="1">
        <w:r w:rsidR="00156CE5">
          <w:rPr>
            <w:rStyle w:val="Hyperlink"/>
            <w:rFonts w:ascii="Arial" w:hAnsi="Arial" w:cs="Arial"/>
            <w:b/>
            <w:sz w:val="24"/>
          </w:rPr>
          <w:t>R4-1810666</w:t>
        </w:r>
      </w:hyperlink>
      <w:r w:rsidR="00156CE5">
        <w:rPr>
          <w:b/>
        </w:rPr>
        <w:tab/>
        <w:t>CR on modification of V2X initiation/cease of SLSS transmission test for eNB as Timing Reference R14</w:t>
      </w:r>
      <w:r w:rsidR="00156CE5">
        <w:rPr>
          <w:b/>
        </w:rPr>
        <w:br/>
      </w:r>
      <w:r w:rsidR="00156CE5">
        <w:tab/>
      </w:r>
      <w:r w:rsidR="00156CE5">
        <w:tab/>
      </w:r>
      <w:r w:rsidR="00156CE5">
        <w:tab/>
      </w:r>
      <w:r w:rsidR="00156CE5">
        <w:tab/>
      </w:r>
      <w:r w:rsidR="00156CE5">
        <w:tab/>
        <w:t>36.133</w:t>
      </w:r>
      <w:r w:rsidR="00156CE5">
        <w:tab/>
        <w:t xml:space="preserve">  CR-5900  rev  Cat: F (Rel-14) v14.8.0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E95B79" w:rsidRDefault="00156CE5" w:rsidP="00156CE5">
      <w:r w:rsidRPr="00E95B79">
        <w:t>The Rel-14 V2X test case 12.2.1 is verifying the UE measures the RSRP of serving Cell and compares it with configured syncTxThreshIC to trigger/stop the SLSS transmission.</w:t>
      </w:r>
    </w:p>
    <w:p w:rsidR="00156CE5" w:rsidRPr="00E95B79" w:rsidRDefault="00156CE5" w:rsidP="00156CE5">
      <w:r w:rsidRPr="00E95B79">
        <w:t>The syncTxThreshIC is set to -95dBm/Hz, and the nominal RSRP in each time period is -90.5, -99.5 and -90.5 dBm/15kHz.</w:t>
      </w:r>
    </w:p>
    <w:p w:rsidR="00156CE5" w:rsidRPr="00E95B79" w:rsidRDefault="00156CE5" w:rsidP="00156CE5">
      <w:r w:rsidRPr="00E95B79">
        <w:t>The Io in each time period can be calculated as -61.4, -65.9, -61.4 dBm/9MHz. According to the absolute RSRP accuracy defined in TS 36.133 chapter 9.1.2.1, the RSRP measurement accuracy is +/-8dB.</w:t>
      </w:r>
    </w:p>
    <w:p w:rsidR="00156CE5" w:rsidRPr="00E95B79" w:rsidRDefault="00156CE5" w:rsidP="00156CE5">
      <w:r w:rsidRPr="00E95B79">
        <w:t>Since the difference between nominal RSRP and syncTxThreshIC is less than 8dB, there is a large risk that a conformant UE will fail this test case.</w:t>
      </w:r>
    </w:p>
    <w:p w:rsidR="00156CE5" w:rsidRPr="00E95B79" w:rsidRDefault="00156CE5" w:rsidP="00156CE5">
      <w:r w:rsidRPr="00E95B79">
        <w:t>Summary of change:</w:t>
      </w:r>
    </w:p>
    <w:p w:rsidR="00156CE5" w:rsidRPr="00E95B79" w:rsidRDefault="00156CE5" w:rsidP="005E75E4">
      <w:pPr>
        <w:pStyle w:val="ListParagraph"/>
        <w:numPr>
          <w:ilvl w:val="0"/>
          <w:numId w:val="27"/>
        </w:numPr>
        <w:overflowPunct w:val="0"/>
        <w:autoSpaceDE w:val="0"/>
        <w:autoSpaceDN w:val="0"/>
        <w:adjustRightInd w:val="0"/>
        <w:spacing w:after="180" w:line="240" w:lineRule="auto"/>
        <w:contextualSpacing w:val="0"/>
        <w:rPr>
          <w:rFonts w:ascii="Times New Roman" w:hAnsi="Times New Roman"/>
        </w:rPr>
      </w:pPr>
      <w:r w:rsidRPr="00E95B79">
        <w:rPr>
          <w:rFonts w:ascii="Times New Roman" w:hAnsi="Times New Roman"/>
        </w:rPr>
        <w:t>Lowering the Noc by 15dB, the nominal Io is below -70dBm, then the relavant RSRP measurement accuracy is +/-4.5dB. The syncTxThreshIC is also lowered by 15dB.</w:t>
      </w:r>
    </w:p>
    <w:p w:rsidR="00156CE5" w:rsidRPr="00E95B79" w:rsidRDefault="00156CE5" w:rsidP="005E75E4">
      <w:pPr>
        <w:pStyle w:val="ListParagraph"/>
        <w:numPr>
          <w:ilvl w:val="0"/>
          <w:numId w:val="27"/>
        </w:numPr>
        <w:overflowPunct w:val="0"/>
        <w:autoSpaceDE w:val="0"/>
        <w:autoSpaceDN w:val="0"/>
        <w:adjustRightInd w:val="0"/>
        <w:spacing w:after="180" w:line="240" w:lineRule="auto"/>
        <w:contextualSpacing w:val="0"/>
        <w:rPr>
          <w:rFonts w:ascii="Times New Roman" w:hAnsi="Times New Roman"/>
        </w:rPr>
      </w:pPr>
      <w:r w:rsidRPr="00E95B79">
        <w:rPr>
          <w:rFonts w:ascii="Times New Roman" w:hAnsi="Times New Roman"/>
        </w:rPr>
        <w:t>After changing the test parameters taking RSRP measurement accuracy into account, the risk of misjudgement due to measurement error is eliminated.</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5407CF">
        <w:rPr>
          <w:rFonts w:ascii="Arial" w:hAnsi="Arial" w:cs="Arial"/>
          <w:b/>
          <w:highlight w:val="green"/>
        </w:rPr>
        <w:t>Agreed</w:t>
      </w:r>
      <w:r w:rsidRPr="005407CF">
        <w:rPr>
          <w:rFonts w:ascii="Arial" w:hAnsi="Arial" w:cs="Arial"/>
          <w:b/>
          <w:highlight w:val="green"/>
        </w:rPr>
        <w:br/>
      </w:r>
      <w:r w:rsidRPr="005407CF">
        <w:rPr>
          <w:rFonts w:ascii="Arial" w:hAnsi="Arial" w:cs="Arial"/>
          <w:b/>
          <w:highlight w:val="green"/>
        </w:rPr>
        <w:br/>
      </w:r>
    </w:p>
    <w:p w:rsidR="00156CE5" w:rsidRDefault="00BF02D3" w:rsidP="00156CE5">
      <w:pPr>
        <w:rPr>
          <w:i/>
        </w:rPr>
      </w:pPr>
      <w:hyperlink r:id="rId166" w:history="1">
        <w:r w:rsidR="00156CE5">
          <w:rPr>
            <w:rStyle w:val="Hyperlink"/>
            <w:rFonts w:ascii="Arial" w:hAnsi="Arial" w:cs="Arial"/>
            <w:b/>
            <w:sz w:val="24"/>
          </w:rPr>
          <w:t>R4-1810667</w:t>
        </w:r>
      </w:hyperlink>
      <w:r w:rsidR="00156CE5">
        <w:rPr>
          <w:b/>
        </w:rPr>
        <w:tab/>
        <w:t>CR on modification of V2X initiation/cease of SLSS transmission test for eNB as Timing Reference R15</w:t>
      </w:r>
      <w:r w:rsidR="00156CE5">
        <w:rPr>
          <w:b/>
        </w:rPr>
        <w:br/>
      </w:r>
      <w:r w:rsidR="00156CE5">
        <w:tab/>
      </w:r>
      <w:r w:rsidR="00156CE5">
        <w:tab/>
      </w:r>
      <w:r w:rsidR="00156CE5">
        <w:tab/>
      </w:r>
      <w:r w:rsidR="00156CE5">
        <w:tab/>
      </w:r>
      <w:r w:rsidR="00156CE5">
        <w:tab/>
        <w:t>36.133</w:t>
      </w:r>
      <w:r w:rsidR="00156CE5">
        <w:tab/>
        <w:t xml:space="preserve">  CR-5901  rev  Cat: A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lastRenderedPageBreak/>
        <w:t xml:space="preserve">Abstract: </w:t>
      </w:r>
    </w:p>
    <w:p w:rsidR="00156CE5" w:rsidRDefault="00156CE5" w:rsidP="00156CE5">
      <w:pPr>
        <w:rPr>
          <w:lang w:eastAsia="zh-CN"/>
        </w:rPr>
      </w:pPr>
      <w:r>
        <w:rPr>
          <w:rFonts w:hint="eastAsia"/>
          <w:lang w:eastAsia="zh-CN"/>
        </w:rPr>
        <w:t>(Cat 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5407CF">
        <w:rPr>
          <w:rFonts w:ascii="Arial" w:hAnsi="Arial" w:cs="Arial"/>
          <w:b/>
          <w:highlight w:val="green"/>
        </w:rPr>
        <w:t>Agreed</w:t>
      </w:r>
      <w:r w:rsidRPr="005407CF">
        <w:rPr>
          <w:rFonts w:ascii="Arial" w:hAnsi="Arial" w:cs="Arial"/>
          <w:b/>
          <w:highlight w:val="green"/>
        </w:rPr>
        <w:br/>
      </w:r>
      <w:r w:rsidRPr="005407CF">
        <w:rPr>
          <w:rFonts w:ascii="Arial" w:hAnsi="Arial" w:cs="Arial"/>
          <w:b/>
          <w:highlight w:val="green"/>
        </w:rPr>
        <w:br/>
      </w:r>
    </w:p>
    <w:p w:rsidR="00156CE5" w:rsidRPr="00B03F53" w:rsidRDefault="00156CE5" w:rsidP="00156CE5">
      <w:pPr>
        <w:rPr>
          <w:rFonts w:ascii="Arial" w:hAnsi="Arial" w:cs="Arial"/>
          <w:b/>
          <w:i/>
          <w:color w:val="C00000"/>
          <w:sz w:val="24"/>
          <w:szCs w:val="24"/>
          <w:lang w:eastAsia="zh-CN"/>
        </w:rPr>
      </w:pPr>
      <w:r>
        <w:rPr>
          <w:rFonts w:ascii="Arial" w:hAnsi="Arial" w:cs="Arial"/>
          <w:b/>
          <w:i/>
          <w:color w:val="C00000"/>
          <w:sz w:val="24"/>
          <w:szCs w:val="24"/>
          <w:lang w:eastAsia="zh-CN"/>
        </w:rPr>
        <w:t>In</w:t>
      </w:r>
      <w:r>
        <w:rPr>
          <w:rFonts w:ascii="Arial" w:hAnsi="Arial" w:cs="Arial" w:hint="eastAsia"/>
          <w:b/>
          <w:i/>
          <w:color w:val="C00000"/>
          <w:sz w:val="24"/>
          <w:szCs w:val="24"/>
          <w:lang w:eastAsia="zh-CN"/>
        </w:rPr>
        <w:t>itiation/cease of SLSS transmission for SyncRef UE as timing reference</w:t>
      </w:r>
    </w:p>
    <w:p w:rsidR="00156CE5" w:rsidRDefault="00BF02D3" w:rsidP="00156CE5">
      <w:pPr>
        <w:rPr>
          <w:i/>
        </w:rPr>
      </w:pPr>
      <w:hyperlink r:id="rId167" w:history="1">
        <w:r w:rsidR="00156CE5">
          <w:rPr>
            <w:rStyle w:val="Hyperlink"/>
            <w:rFonts w:ascii="Arial" w:hAnsi="Arial" w:cs="Arial"/>
            <w:b/>
            <w:sz w:val="24"/>
          </w:rPr>
          <w:t>R4-1810668</w:t>
        </w:r>
      </w:hyperlink>
      <w:r w:rsidR="00156CE5">
        <w:rPr>
          <w:b/>
        </w:rPr>
        <w:tab/>
        <w:t>CR on modification of V2X initiation/cease of SLSS transmission test for SyncRef UE as Timing Reference R14</w:t>
      </w:r>
      <w:r w:rsidR="00156CE5">
        <w:rPr>
          <w:b/>
        </w:rPr>
        <w:br/>
      </w:r>
      <w:r w:rsidR="00156CE5">
        <w:tab/>
      </w:r>
      <w:r w:rsidR="00156CE5">
        <w:tab/>
      </w:r>
      <w:r w:rsidR="00156CE5">
        <w:tab/>
      </w:r>
      <w:r w:rsidR="00156CE5">
        <w:tab/>
      </w:r>
      <w:r w:rsidR="00156CE5">
        <w:tab/>
        <w:t>36.133</w:t>
      </w:r>
      <w:r w:rsidR="00156CE5">
        <w:tab/>
        <w:t xml:space="preserve">  CR-5902  rev  Cat: F (Rel-14) v14.8.0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1C2248" w:rsidRDefault="00156CE5" w:rsidP="00156CE5">
      <w:r w:rsidRPr="001C2248">
        <w:t>The Rel-14 V2X test case 12.2.2 is verifying the UE measures the S-RSRP of SyncRef UE and compares it with configured syncTxThreshOoC to trigger/stop the SLSS transmission.</w:t>
      </w:r>
    </w:p>
    <w:p w:rsidR="00156CE5" w:rsidRPr="001C2248" w:rsidRDefault="00156CE5" w:rsidP="00156CE5">
      <w:r w:rsidRPr="001C2248">
        <w:t>In order to get +/-4.5dB S-RSRP measurement accuracy, the Io shall be below -70dBm/BW. While taking measurement uncertainty into account, it’s impossible to ensure the S-RSRP during T1 and T3 above -95dBm and Io below -70dBm/BW simultaneously.</w:t>
      </w:r>
    </w:p>
    <w:p w:rsidR="00156CE5" w:rsidRPr="001C2248" w:rsidRDefault="00156CE5" w:rsidP="00156CE5">
      <w:r w:rsidRPr="001C2248">
        <w:t>The evaluation time for initiate/cease of SLSS Tevaluate,SLSS shall be 0.64s, but in A.12.2.2.2 the test requirement is defined as 0.8s which is not correct.</w:t>
      </w:r>
    </w:p>
    <w:p w:rsidR="00156CE5" w:rsidRPr="001C2248" w:rsidRDefault="00156CE5" w:rsidP="00156CE5">
      <w:r w:rsidRPr="001C2248">
        <w:t>Summary of change:</w:t>
      </w:r>
    </w:p>
    <w:p w:rsidR="00156CE5" w:rsidRPr="001C2248" w:rsidRDefault="00156CE5" w:rsidP="005E75E4">
      <w:pPr>
        <w:pStyle w:val="ListParagraph"/>
        <w:numPr>
          <w:ilvl w:val="0"/>
          <w:numId w:val="28"/>
        </w:numPr>
        <w:overflowPunct w:val="0"/>
        <w:autoSpaceDE w:val="0"/>
        <w:autoSpaceDN w:val="0"/>
        <w:adjustRightInd w:val="0"/>
        <w:spacing w:after="180" w:line="240" w:lineRule="auto"/>
        <w:contextualSpacing w:val="0"/>
        <w:rPr>
          <w:rFonts w:ascii="Times New Roman" w:hAnsi="Times New Roman"/>
        </w:rPr>
      </w:pPr>
      <w:r w:rsidRPr="001C2248">
        <w:rPr>
          <w:rFonts w:ascii="Times New Roman" w:hAnsi="Times New Roman"/>
        </w:rPr>
        <w:t>Decrease the Noc and syncTxThreshOoC by 5dB to ensure the Io below -70dBm and S-RSRP during T1 and T3 above syncTxThreshOoC even with measurement uncertainty.</w:t>
      </w:r>
    </w:p>
    <w:p w:rsidR="00156CE5" w:rsidRPr="001C2248" w:rsidRDefault="00156CE5" w:rsidP="005E75E4">
      <w:pPr>
        <w:pStyle w:val="ListParagraph"/>
        <w:numPr>
          <w:ilvl w:val="0"/>
          <w:numId w:val="28"/>
        </w:numPr>
        <w:overflowPunct w:val="0"/>
        <w:autoSpaceDE w:val="0"/>
        <w:autoSpaceDN w:val="0"/>
        <w:adjustRightInd w:val="0"/>
        <w:spacing w:after="180" w:line="240" w:lineRule="auto"/>
        <w:contextualSpacing w:val="0"/>
        <w:rPr>
          <w:rFonts w:ascii="Times New Roman" w:hAnsi="Times New Roman"/>
        </w:rPr>
      </w:pPr>
      <w:r w:rsidRPr="001C2248">
        <w:rPr>
          <w:rFonts w:ascii="Times New Roman" w:hAnsi="Times New Roman"/>
        </w:rPr>
        <w:t>Correct the value of Tevaluate,SLSS in the test requirement from 0.8s to 0.64s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Qualcomm: we are fine with </w:t>
      </w:r>
      <w:r>
        <w:rPr>
          <w:lang w:eastAsia="zh-CN"/>
        </w:rPr>
        <w:t>general</w:t>
      </w:r>
      <w:r>
        <w:rPr>
          <w:rFonts w:hint="eastAsia"/>
          <w:lang w:eastAsia="zh-CN"/>
        </w:rPr>
        <w:t xml:space="preserve"> view. There are some </w:t>
      </w:r>
      <w:r>
        <w:rPr>
          <w:lang w:eastAsia="zh-CN"/>
        </w:rPr>
        <w:t>errors</w:t>
      </w:r>
      <w:r>
        <w:rPr>
          <w:rFonts w:hint="eastAsia"/>
          <w:lang w:eastAsia="zh-CN"/>
        </w:rPr>
        <w:t xml:space="preserve"> in the CR. Offline.</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168" w:history="1">
        <w:r>
          <w:rPr>
            <w:rStyle w:val="Hyperlink"/>
            <w:rFonts w:ascii="Arial" w:hAnsi="Arial" w:cs="Arial"/>
            <w:b/>
          </w:rPr>
          <w:t>R4-1811337</w:t>
        </w:r>
      </w:hyperlink>
      <w:r>
        <w:rPr>
          <w:rFonts w:ascii="Arial" w:hAnsi="Arial" w:cs="Arial"/>
          <w:b/>
        </w:rPr>
        <w:t xml:space="preserve"> (from </w:t>
      </w:r>
      <w:hyperlink r:id="rId169" w:history="1">
        <w:r>
          <w:rPr>
            <w:rStyle w:val="Hyperlink"/>
            <w:rFonts w:ascii="Arial" w:hAnsi="Arial" w:cs="Arial"/>
            <w:b/>
          </w:rPr>
          <w:t>R4-1810668)</w:t>
        </w:r>
      </w:hyperlink>
      <w:r>
        <w:rPr>
          <w:rFonts w:ascii="Arial" w:hAnsi="Arial" w:cs="Arial"/>
          <w:b/>
        </w:rPr>
        <w:t xml:space="preserve"> </w:t>
      </w:r>
      <w:r>
        <w:rPr>
          <w:rFonts w:ascii="Arial" w:hAnsi="Arial" w:cs="Arial"/>
          <w:b/>
        </w:rPr>
        <w:br/>
      </w:r>
      <w:r>
        <w:rPr>
          <w:rFonts w:ascii="Arial" w:hAnsi="Arial" w:cs="Arial"/>
          <w:b/>
        </w:rPr>
        <w:br/>
      </w:r>
    </w:p>
    <w:p w:rsidR="00156CE5" w:rsidRDefault="00BF02D3" w:rsidP="00156CE5">
      <w:pPr>
        <w:rPr>
          <w:i/>
        </w:rPr>
      </w:pPr>
      <w:hyperlink r:id="rId170" w:history="1">
        <w:r w:rsidR="00156CE5">
          <w:rPr>
            <w:rStyle w:val="Hyperlink"/>
            <w:rFonts w:ascii="Arial" w:hAnsi="Arial" w:cs="Arial"/>
            <w:b/>
            <w:sz w:val="24"/>
          </w:rPr>
          <w:t>R4-1811337</w:t>
        </w:r>
      </w:hyperlink>
      <w:r w:rsidR="00156CE5">
        <w:rPr>
          <w:b/>
        </w:rPr>
        <w:tab/>
        <w:t>CR on modification of V2X initiation/cease of SLSS transmission test for SyncRef UE as Timing Reference R14</w:t>
      </w:r>
      <w:r w:rsidR="00156CE5">
        <w:rPr>
          <w:b/>
        </w:rPr>
        <w:br/>
      </w:r>
      <w:r w:rsidR="00156CE5">
        <w:tab/>
      </w:r>
      <w:r w:rsidR="00156CE5">
        <w:tab/>
      </w:r>
      <w:r w:rsidR="00156CE5">
        <w:tab/>
      </w:r>
      <w:r w:rsidR="00156CE5">
        <w:tab/>
      </w:r>
      <w:r w:rsidR="00156CE5">
        <w:tab/>
        <w:t>36.133</w:t>
      </w:r>
      <w:r w:rsidR="00156CE5">
        <w:tab/>
        <w:t xml:space="preserve">  CR-5902  rev  Cat: F (Rel-14) v14.8.0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1C2248" w:rsidRDefault="00156CE5" w:rsidP="00156CE5">
      <w:r w:rsidRPr="001C2248">
        <w:t>The Rel-14 V2X test case 12.2.2 is verifying the UE measures the S-RSRP of SyncRef UE and compares it with configured syncTxThreshOoC to trigger/stop the SLSS transmission.</w:t>
      </w:r>
    </w:p>
    <w:p w:rsidR="00156CE5" w:rsidRPr="001C2248" w:rsidRDefault="00156CE5" w:rsidP="00156CE5">
      <w:r w:rsidRPr="001C2248">
        <w:t>In order to get +/-4.5dB S-RSRP measurement accuracy, the Io shall be below -70dBm/BW. While taking measurement uncertainty into account, it’s impossible to ensure the S-RSRP during T1 and T3 above -95dBm and Io below -70dBm/BW simultaneously.</w:t>
      </w:r>
    </w:p>
    <w:p w:rsidR="00156CE5" w:rsidRPr="001C2248" w:rsidRDefault="00156CE5" w:rsidP="00156CE5">
      <w:r w:rsidRPr="001C2248">
        <w:t>The evaluation time for initiate/cease of SLSS Tevaluate,SLSS shall be 0.64s, but in A.12.2.2.2 the test requirement is defined as 0.8s which is not correct.</w:t>
      </w:r>
    </w:p>
    <w:p w:rsidR="00156CE5" w:rsidRPr="001C2248" w:rsidRDefault="00156CE5" w:rsidP="00156CE5">
      <w:r w:rsidRPr="001C2248">
        <w:t>Summary of change:</w:t>
      </w:r>
    </w:p>
    <w:p w:rsidR="00156CE5" w:rsidRPr="001C2248" w:rsidRDefault="00156CE5" w:rsidP="005E75E4">
      <w:pPr>
        <w:pStyle w:val="ListParagraph"/>
        <w:numPr>
          <w:ilvl w:val="0"/>
          <w:numId w:val="28"/>
        </w:numPr>
        <w:overflowPunct w:val="0"/>
        <w:autoSpaceDE w:val="0"/>
        <w:autoSpaceDN w:val="0"/>
        <w:adjustRightInd w:val="0"/>
        <w:spacing w:after="180" w:line="240" w:lineRule="auto"/>
        <w:contextualSpacing w:val="0"/>
        <w:rPr>
          <w:rFonts w:ascii="Times New Roman" w:hAnsi="Times New Roman"/>
        </w:rPr>
      </w:pPr>
      <w:r w:rsidRPr="001C2248">
        <w:rPr>
          <w:rFonts w:ascii="Times New Roman" w:hAnsi="Times New Roman"/>
        </w:rPr>
        <w:lastRenderedPageBreak/>
        <w:t>Decrease the Noc and syncTxThreshOoC by 5dB to ensure the Io below -70dBm and S-RSRP during T1 and T3 above syncTxThreshOoC even with measurement uncertainty.</w:t>
      </w:r>
    </w:p>
    <w:p w:rsidR="00156CE5" w:rsidRPr="001C2248" w:rsidRDefault="00156CE5" w:rsidP="005E75E4">
      <w:pPr>
        <w:pStyle w:val="ListParagraph"/>
        <w:numPr>
          <w:ilvl w:val="0"/>
          <w:numId w:val="28"/>
        </w:numPr>
        <w:overflowPunct w:val="0"/>
        <w:autoSpaceDE w:val="0"/>
        <w:autoSpaceDN w:val="0"/>
        <w:adjustRightInd w:val="0"/>
        <w:spacing w:after="180" w:line="240" w:lineRule="auto"/>
        <w:contextualSpacing w:val="0"/>
        <w:rPr>
          <w:rFonts w:ascii="Times New Roman" w:hAnsi="Times New Roman"/>
        </w:rPr>
      </w:pPr>
      <w:r w:rsidRPr="001C2248">
        <w:rPr>
          <w:rFonts w:ascii="Times New Roman" w:hAnsi="Times New Roman"/>
        </w:rPr>
        <w:t>Correct the value of Tevaluate,SLSS in the test requirement from 0.8s to 0.64s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AB4921">
        <w:rPr>
          <w:rFonts w:ascii="Arial" w:hAnsi="Arial" w:cs="Arial"/>
          <w:b/>
          <w:highlight w:val="green"/>
        </w:rPr>
        <w:t>Agreed</w:t>
      </w:r>
      <w:r w:rsidRPr="00AB4921">
        <w:rPr>
          <w:rFonts w:ascii="Arial" w:hAnsi="Arial" w:cs="Arial"/>
          <w:b/>
          <w:highlight w:val="green"/>
        </w:rPr>
        <w:br/>
      </w:r>
      <w:r w:rsidRPr="00AB4921">
        <w:rPr>
          <w:rFonts w:ascii="Arial" w:hAnsi="Arial" w:cs="Arial"/>
          <w:b/>
          <w:highlight w:val="green"/>
        </w:rPr>
        <w:br/>
      </w:r>
    </w:p>
    <w:p w:rsidR="00156CE5" w:rsidRDefault="00BF02D3" w:rsidP="00156CE5">
      <w:pPr>
        <w:rPr>
          <w:i/>
        </w:rPr>
      </w:pPr>
      <w:hyperlink r:id="rId171" w:history="1">
        <w:r w:rsidR="00156CE5">
          <w:rPr>
            <w:rStyle w:val="Hyperlink"/>
            <w:rFonts w:ascii="Arial" w:hAnsi="Arial" w:cs="Arial"/>
            <w:b/>
            <w:sz w:val="24"/>
          </w:rPr>
          <w:t>R4-1810669</w:t>
        </w:r>
      </w:hyperlink>
      <w:r w:rsidR="00156CE5">
        <w:rPr>
          <w:b/>
        </w:rPr>
        <w:tab/>
        <w:t>CR on modification of V2X initiation/cease of SLSS transmission test for SyncRef UE as Timing Reference R15</w:t>
      </w:r>
      <w:r w:rsidR="00156CE5">
        <w:rPr>
          <w:b/>
        </w:rPr>
        <w:br/>
      </w:r>
      <w:r w:rsidR="00156CE5">
        <w:tab/>
      </w:r>
      <w:r w:rsidR="00156CE5">
        <w:tab/>
      </w:r>
      <w:r w:rsidR="00156CE5">
        <w:tab/>
      </w:r>
      <w:r w:rsidR="00156CE5">
        <w:tab/>
      </w:r>
      <w:r w:rsidR="00156CE5">
        <w:tab/>
        <w:t>36.133</w:t>
      </w:r>
      <w:r w:rsidR="00156CE5">
        <w:tab/>
        <w:t xml:space="preserve">  CR-5903  rev  Cat: A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rPr>
          <w:rFonts w:hint="eastAsia"/>
          <w:lang w:eastAsia="zh-CN"/>
        </w:rPr>
        <w:t>(Cat 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AB4921">
        <w:rPr>
          <w:rFonts w:ascii="Arial" w:hAnsi="Arial" w:cs="Arial"/>
          <w:b/>
          <w:highlight w:val="green"/>
        </w:rPr>
        <w:t>Agreed</w:t>
      </w:r>
      <w:r w:rsidRPr="00AB4921">
        <w:rPr>
          <w:rFonts w:ascii="Arial" w:hAnsi="Arial" w:cs="Arial"/>
          <w:b/>
          <w:highlight w:val="green"/>
        </w:rPr>
        <w:br/>
      </w:r>
      <w:r w:rsidRPr="00AB4921">
        <w:rPr>
          <w:rFonts w:ascii="Arial" w:hAnsi="Arial" w:cs="Arial"/>
          <w:b/>
          <w:highlight w:val="green"/>
        </w:rPr>
        <w:br/>
      </w:r>
    </w:p>
    <w:p w:rsidR="00156CE5" w:rsidRPr="00D95132"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Congestion control</w:t>
      </w:r>
    </w:p>
    <w:p w:rsidR="00156CE5" w:rsidRDefault="00BF02D3" w:rsidP="00156CE5">
      <w:pPr>
        <w:rPr>
          <w:i/>
        </w:rPr>
      </w:pPr>
      <w:hyperlink r:id="rId172" w:history="1">
        <w:r w:rsidR="00156CE5">
          <w:rPr>
            <w:rStyle w:val="Hyperlink"/>
            <w:rFonts w:ascii="Arial" w:hAnsi="Arial" w:cs="Arial"/>
            <w:b/>
            <w:sz w:val="24"/>
          </w:rPr>
          <w:t>R4-1810670</w:t>
        </w:r>
      </w:hyperlink>
      <w:r w:rsidR="00156CE5">
        <w:rPr>
          <w:b/>
        </w:rPr>
        <w:tab/>
        <w:t>CR on modification of V2X congestion control measurement test R14</w:t>
      </w:r>
      <w:r w:rsidR="00156CE5">
        <w:rPr>
          <w:b/>
        </w:rPr>
        <w:br/>
      </w:r>
      <w:r w:rsidR="00156CE5">
        <w:tab/>
      </w:r>
      <w:r w:rsidR="00156CE5">
        <w:tab/>
      </w:r>
      <w:r w:rsidR="00156CE5">
        <w:tab/>
      </w:r>
      <w:r w:rsidR="00156CE5">
        <w:tab/>
      </w:r>
      <w:r w:rsidR="00156CE5">
        <w:tab/>
        <w:t>36.133</w:t>
      </w:r>
      <w:r w:rsidR="00156CE5">
        <w:tab/>
        <w:t xml:space="preserve">  CR-5904  rev  Cat: F (Rel-14) v14.8.0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3C0F76" w:rsidRDefault="00156CE5" w:rsidP="00156CE5">
      <w:r w:rsidRPr="003C0F76">
        <w:t>The PSSCH Es/Iot and RSRP are derived without considering the power offset between PSCCH and PSSCH. The S-RSSI is also not correct.</w:t>
      </w:r>
    </w:p>
    <w:p w:rsidR="00156CE5" w:rsidRPr="003C0F76" w:rsidRDefault="00156CE5" w:rsidP="00156CE5">
      <w:r w:rsidRPr="003C0F76">
        <w:t>The active sidelink UE is using Table A.3.24.2-2 (Configuration #2), so the size of subchannel is 50RB. However in the test parameter table ,the S-RSSI is specified over 1.08MHz.</w:t>
      </w:r>
    </w:p>
    <w:p w:rsidR="00156CE5" w:rsidRPr="003C0F76" w:rsidRDefault="00156CE5" w:rsidP="00156CE5">
      <w:r w:rsidRPr="003C0F76">
        <w:t>Summary of change:</w:t>
      </w:r>
    </w:p>
    <w:p w:rsidR="00156CE5" w:rsidRPr="003C0F76" w:rsidRDefault="00156CE5" w:rsidP="005E75E4">
      <w:pPr>
        <w:pStyle w:val="ListParagraph"/>
        <w:numPr>
          <w:ilvl w:val="0"/>
          <w:numId w:val="29"/>
        </w:numPr>
        <w:overflowPunct w:val="0"/>
        <w:autoSpaceDE w:val="0"/>
        <w:autoSpaceDN w:val="0"/>
        <w:adjustRightInd w:val="0"/>
        <w:spacing w:after="180" w:line="240" w:lineRule="auto"/>
        <w:contextualSpacing w:val="0"/>
        <w:rPr>
          <w:rFonts w:ascii="Times New Roman" w:hAnsi="Times New Roman"/>
        </w:rPr>
      </w:pPr>
      <w:r w:rsidRPr="003C0F76">
        <w:rPr>
          <w:rFonts w:ascii="Times New Roman" w:hAnsi="Times New Roman"/>
        </w:rPr>
        <w:t>Rederive the PSSCH Es/Noc and S-RSSI considering the 3dB power offset between PSCCH and PSSCH.</w:t>
      </w:r>
    </w:p>
    <w:p w:rsidR="00156CE5" w:rsidRPr="003C0F76" w:rsidRDefault="00156CE5" w:rsidP="005E75E4">
      <w:pPr>
        <w:pStyle w:val="ListParagraph"/>
        <w:numPr>
          <w:ilvl w:val="0"/>
          <w:numId w:val="29"/>
        </w:numPr>
        <w:overflowPunct w:val="0"/>
        <w:autoSpaceDE w:val="0"/>
        <w:autoSpaceDN w:val="0"/>
        <w:adjustRightInd w:val="0"/>
        <w:spacing w:after="180" w:line="240" w:lineRule="auto"/>
        <w:contextualSpacing w:val="0"/>
        <w:rPr>
          <w:rFonts w:ascii="Times New Roman" w:hAnsi="Times New Roman"/>
        </w:rPr>
      </w:pPr>
      <w:r w:rsidRPr="003C0F76">
        <w:rPr>
          <w:rFonts w:ascii="Times New Roman" w:hAnsi="Times New Roman"/>
        </w:rPr>
        <w:t>The Io and S-RSSI are derived over 9MHz instead of 1.08MHz.</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Q</w:t>
      </w:r>
      <w:r>
        <w:rPr>
          <w:lang w:eastAsia="zh-CN"/>
        </w:rPr>
        <w:t>u</w:t>
      </w:r>
      <w:r>
        <w:rPr>
          <w:rFonts w:hint="eastAsia"/>
          <w:lang w:eastAsia="zh-CN"/>
        </w:rPr>
        <w:t>alcomm: we are generally fine but want to check the calculation in the CR.</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AB4921">
        <w:rPr>
          <w:rFonts w:ascii="Arial" w:hAnsi="Arial" w:cs="Arial"/>
          <w:b/>
          <w:highlight w:val="green"/>
        </w:rPr>
        <w:t>Agreed</w:t>
      </w:r>
      <w:r w:rsidRPr="00AB4921">
        <w:rPr>
          <w:rFonts w:ascii="Arial" w:hAnsi="Arial" w:cs="Arial"/>
          <w:b/>
          <w:highlight w:val="green"/>
        </w:rPr>
        <w:br/>
      </w:r>
      <w:r w:rsidRPr="00AB4921">
        <w:rPr>
          <w:rFonts w:ascii="Arial" w:hAnsi="Arial" w:cs="Arial"/>
          <w:b/>
          <w:highlight w:val="green"/>
        </w:rPr>
        <w:br/>
      </w:r>
    </w:p>
    <w:p w:rsidR="00156CE5" w:rsidRDefault="00BF02D3" w:rsidP="00156CE5">
      <w:pPr>
        <w:rPr>
          <w:i/>
        </w:rPr>
      </w:pPr>
      <w:hyperlink r:id="rId173" w:history="1">
        <w:r w:rsidR="00156CE5">
          <w:rPr>
            <w:rStyle w:val="Hyperlink"/>
            <w:rFonts w:ascii="Arial" w:hAnsi="Arial" w:cs="Arial"/>
            <w:b/>
            <w:sz w:val="24"/>
          </w:rPr>
          <w:t>R4-1810671</w:t>
        </w:r>
      </w:hyperlink>
      <w:r w:rsidR="00156CE5">
        <w:rPr>
          <w:b/>
        </w:rPr>
        <w:tab/>
        <w:t>CR on modification of V2X congestion control measurement test R15</w:t>
      </w:r>
      <w:r w:rsidR="00156CE5">
        <w:rPr>
          <w:b/>
        </w:rPr>
        <w:br/>
      </w:r>
      <w:r w:rsidR="00156CE5">
        <w:tab/>
      </w:r>
      <w:r w:rsidR="00156CE5">
        <w:tab/>
      </w:r>
      <w:r w:rsidR="00156CE5">
        <w:tab/>
      </w:r>
      <w:r w:rsidR="00156CE5">
        <w:tab/>
      </w:r>
      <w:r w:rsidR="00156CE5">
        <w:tab/>
        <w:t>36.133</w:t>
      </w:r>
      <w:r w:rsidR="00156CE5">
        <w:tab/>
        <w:t xml:space="preserve">  CR-5905  rev  Cat: A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rPr>
          <w:rFonts w:hint="eastAsia"/>
          <w:lang w:eastAsia="zh-CN"/>
        </w:rPr>
        <w:lastRenderedPageBreak/>
        <w:t>(Cat A)</w:t>
      </w:r>
    </w:p>
    <w:p w:rsidR="00156CE5" w:rsidRDefault="00156CE5" w:rsidP="00156CE5">
      <w:pPr>
        <w:tabs>
          <w:tab w:val="left" w:pos="6176"/>
        </w:tabs>
        <w:rPr>
          <w:rFonts w:ascii="Arial" w:hAnsi="Arial" w:cs="Arial"/>
          <w:b/>
        </w:rPr>
      </w:pPr>
      <w:r>
        <w:rPr>
          <w:rFonts w:ascii="Arial" w:hAnsi="Arial" w:cs="Arial"/>
          <w:b/>
        </w:rPr>
        <w:t xml:space="preserve">Discussion: </w:t>
      </w:r>
      <w:r>
        <w:rPr>
          <w:rFonts w:ascii="Arial" w:hAnsi="Arial" w:cs="Arial"/>
          <w:b/>
        </w:rPr>
        <w:tab/>
      </w:r>
    </w:p>
    <w:p w:rsidR="00156CE5" w:rsidRDefault="00156CE5" w:rsidP="00156CE5"/>
    <w:p w:rsidR="00156CE5" w:rsidRP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AB4921">
        <w:rPr>
          <w:rFonts w:ascii="Arial" w:hAnsi="Arial" w:cs="Arial"/>
          <w:b/>
          <w:highlight w:val="green"/>
        </w:rPr>
        <w:t>Agreed</w:t>
      </w:r>
      <w:r w:rsidRPr="00AB4921">
        <w:rPr>
          <w:rFonts w:ascii="Arial" w:hAnsi="Arial" w:cs="Arial"/>
          <w:b/>
          <w:highlight w:val="green"/>
        </w:rPr>
        <w:br/>
      </w:r>
      <w:r w:rsidRPr="00AB4921">
        <w:rPr>
          <w:rFonts w:ascii="Arial" w:hAnsi="Arial" w:cs="Arial"/>
          <w:b/>
          <w:highlight w:val="green"/>
        </w:rPr>
        <w:br/>
      </w:r>
    </w:p>
    <w:p w:rsidR="00EF2BB8" w:rsidRDefault="00EF2BB8" w:rsidP="00EF2BB8">
      <w:pPr>
        <w:pStyle w:val="Heading4"/>
      </w:pPr>
      <w:bookmarkStart w:id="148" w:name="_Toc523513966"/>
      <w:r>
        <w:t>5.4.3</w:t>
      </w:r>
      <w:r>
        <w:tab/>
        <w:t>UE demodulation (36.101) [LTE_V2X-Perf]</w:t>
      </w:r>
      <w:bookmarkEnd w:id="148"/>
    </w:p>
    <w:p w:rsidR="00EF2BB8" w:rsidRDefault="00EF2BB8" w:rsidP="00EF2BB8">
      <w:pPr>
        <w:pStyle w:val="Heading3"/>
      </w:pPr>
      <w:bookmarkStart w:id="149" w:name="_Toc523513967"/>
      <w:r>
        <w:t>5.5</w:t>
      </w:r>
      <w:r>
        <w:tab/>
        <w:t>Radiated requirements for the verification of multi-antenna reception performance of Ues [LTE_MIMO_OTA-Core]</w:t>
      </w:r>
      <w:bookmarkEnd w:id="149"/>
    </w:p>
    <w:p w:rsidR="00EF2BB8" w:rsidRDefault="00EF2BB8" w:rsidP="00EF2BB8">
      <w:pPr>
        <w:pStyle w:val="Heading3"/>
      </w:pPr>
      <w:bookmarkStart w:id="150" w:name="_Toc523513968"/>
      <w:r>
        <w:t>5.6</w:t>
      </w:r>
      <w:r>
        <w:tab/>
        <w:t>Other WIs [WI code]</w:t>
      </w:r>
      <w:bookmarkEnd w:id="150"/>
    </w:p>
    <w:p w:rsidR="00EF2BB8" w:rsidRDefault="00EF2BB8" w:rsidP="00EF2BB8">
      <w:pPr>
        <w:pStyle w:val="Heading4"/>
      </w:pPr>
      <w:bookmarkStart w:id="151" w:name="_Toc523513969"/>
      <w:r>
        <w:t>5.6.1</w:t>
      </w:r>
      <w:r>
        <w:tab/>
        <w:t>RF [WI code or TEI14]</w:t>
      </w:r>
      <w:bookmarkEnd w:id="151"/>
    </w:p>
    <w:p w:rsidR="008D5236" w:rsidRDefault="008D5236" w:rsidP="008D5236">
      <w:pPr>
        <w:rPr>
          <w:i/>
        </w:rPr>
      </w:pPr>
      <w:r w:rsidRPr="00EF2BB8">
        <w:rPr>
          <w:rFonts w:ascii="Arial" w:hAnsi="Arial" w:cs="Arial"/>
          <w:b/>
          <w:color w:val="0000FF"/>
          <w:sz w:val="24"/>
          <w:u w:val="thick"/>
        </w:rPr>
        <w:t>R4-1810042</w:t>
      </w:r>
      <w:r>
        <w:rPr>
          <w:b/>
        </w:rPr>
        <w:tab/>
        <w:t>New PSD requirement for 5GHz operation in Korea</w:t>
      </w:r>
      <w:r>
        <w:rPr>
          <w:b/>
        </w:rPr>
        <w:br/>
      </w:r>
      <w:r>
        <w:tab/>
      </w:r>
      <w:r>
        <w:tab/>
      </w:r>
      <w:r>
        <w:tab/>
      </w:r>
      <w:r>
        <w:tab/>
      </w:r>
      <w:r>
        <w:tab/>
        <w:t>36.101</w:t>
      </w:r>
      <w:r>
        <w:tab/>
        <w:t xml:space="preserve">  CR-  rev  Cat:  (Rel-14) v</w:t>
      </w:r>
      <w:r>
        <w:br/>
      </w:r>
      <w:r>
        <w:rPr>
          <w:i/>
        </w:rPr>
        <w:tab/>
      </w:r>
      <w:r>
        <w:rPr>
          <w:i/>
        </w:rPr>
        <w:tab/>
      </w:r>
      <w:r>
        <w:rPr>
          <w:i/>
        </w:rPr>
        <w:tab/>
      </w:r>
      <w:r>
        <w:rPr>
          <w:i/>
        </w:rPr>
        <w:tab/>
      </w:r>
      <w:r>
        <w:rPr>
          <w:i/>
        </w:rPr>
        <w:tab/>
        <w:t>Source: Korea Testing Laboratory</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Pr>
        <w:rPr>
          <w:lang w:eastAsia="ja-JP"/>
        </w:rPr>
      </w:pPr>
      <w:r w:rsidRPr="005F7C96">
        <w:rPr>
          <w:highlight w:val="green"/>
          <w:lang w:eastAsia="ja-JP"/>
        </w:rPr>
        <w:t>The proposal is agreed.</w:t>
      </w:r>
    </w:p>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8D5236" w:rsidRDefault="008D5236" w:rsidP="008D5236">
      <w:pPr>
        <w:rPr>
          <w:i/>
        </w:rPr>
      </w:pPr>
      <w:r w:rsidRPr="00EF2BB8">
        <w:rPr>
          <w:rFonts w:ascii="Arial" w:hAnsi="Arial" w:cs="Arial"/>
          <w:b/>
          <w:color w:val="0000FF"/>
          <w:sz w:val="24"/>
          <w:u w:val="thick"/>
        </w:rPr>
        <w:t>R4-1810395</w:t>
      </w:r>
      <w:r>
        <w:rPr>
          <w:b/>
        </w:rPr>
        <w:tab/>
        <w:t>Rel-14 CR towards TS 36.101 to correct error in note</w:t>
      </w:r>
      <w:r>
        <w:rPr>
          <w:b/>
        </w:rPr>
        <w:br/>
      </w:r>
      <w:r>
        <w:tab/>
      </w:r>
      <w:r>
        <w:tab/>
      </w:r>
      <w:r>
        <w:tab/>
      </w:r>
      <w:r>
        <w:tab/>
      </w:r>
      <w:r>
        <w:tab/>
        <w:t>36.101</w:t>
      </w:r>
      <w:r>
        <w:tab/>
        <w:t xml:space="preserve">  CR-5161  rev  Cat: F (Rel-14) v14.8.0</w:t>
      </w:r>
      <w:r>
        <w:br/>
      </w:r>
      <w:r>
        <w:rPr>
          <w:i/>
        </w:rPr>
        <w:tab/>
      </w:r>
      <w:r>
        <w:rPr>
          <w:i/>
        </w:rPr>
        <w:tab/>
      </w:r>
      <w:r>
        <w:rPr>
          <w:i/>
        </w:rPr>
        <w:tab/>
      </w:r>
      <w:r>
        <w:rPr>
          <w:i/>
        </w:rPr>
        <w:tab/>
      </w:r>
      <w:r>
        <w:rPr>
          <w:i/>
        </w:rPr>
        <w:tab/>
        <w:t>Source: Ericsson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r>
        <w:t>Rel-14 CR towards TS 36.101 to correct error in note</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1145D">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8D5236" w:rsidRDefault="008D5236" w:rsidP="008D5236">
      <w:pPr>
        <w:rPr>
          <w:i/>
        </w:rPr>
      </w:pPr>
      <w:r w:rsidRPr="00EF2BB8">
        <w:rPr>
          <w:rFonts w:ascii="Arial" w:hAnsi="Arial" w:cs="Arial"/>
          <w:b/>
          <w:color w:val="0000FF"/>
          <w:sz w:val="24"/>
          <w:u w:val="thick"/>
        </w:rPr>
        <w:t>R4-1810411</w:t>
      </w:r>
      <w:r>
        <w:rPr>
          <w:b/>
        </w:rPr>
        <w:tab/>
        <w:t>CR correction of UL CA configuration CA_40D REFSENS requirement Rel-14</w:t>
      </w:r>
      <w:r>
        <w:rPr>
          <w:b/>
        </w:rPr>
        <w:br/>
      </w:r>
      <w:r>
        <w:tab/>
      </w:r>
      <w:r>
        <w:tab/>
      </w:r>
      <w:r>
        <w:tab/>
      </w:r>
      <w:r>
        <w:tab/>
      </w:r>
      <w:r>
        <w:tab/>
        <w:t>36.101</w:t>
      </w:r>
      <w:r>
        <w:tab/>
        <w:t xml:space="preserve">  CR-5162  rev  Cat: F (Rel-14) v14.8.0</w:t>
      </w:r>
      <w:r>
        <w:br/>
      </w:r>
      <w:r>
        <w:rPr>
          <w:i/>
        </w:rPr>
        <w:tab/>
      </w:r>
      <w:r>
        <w:rPr>
          <w:i/>
        </w:rPr>
        <w:tab/>
      </w:r>
      <w:r>
        <w:rPr>
          <w:i/>
        </w:rPr>
        <w:tab/>
      </w:r>
      <w:r>
        <w:rPr>
          <w:i/>
        </w:rPr>
        <w:tab/>
      </w:r>
      <w:r>
        <w:rPr>
          <w:i/>
        </w:rPr>
        <w:tab/>
        <w:t>Source: Nokia, Nokia Shanghai Bell</w:t>
      </w:r>
    </w:p>
    <w:p w:rsidR="008D5236" w:rsidRDefault="008D5236" w:rsidP="008D5236">
      <w:pPr>
        <w:rPr>
          <w:rFonts w:ascii="Arial" w:hAnsi="Arial" w:cs="Arial"/>
          <w:b/>
        </w:rPr>
      </w:pPr>
      <w:r>
        <w:rPr>
          <w:rFonts w:ascii="Arial" w:hAnsi="Arial" w:cs="Arial"/>
          <w:b/>
        </w:rPr>
        <w:t xml:space="preserve">Abstract: </w:t>
      </w:r>
    </w:p>
    <w:p w:rsidR="008D5236" w:rsidRPr="00517A30" w:rsidRDefault="008D5236" w:rsidP="008D5236">
      <w:pPr>
        <w:rPr>
          <w:lang w:eastAsia="ja-JP"/>
        </w:rPr>
      </w:pPr>
      <w:r w:rsidRPr="00517A30">
        <w:rPr>
          <w:lang w:eastAsia="ja-JP"/>
        </w:rPr>
        <w:t>Uplink allocation for CA_40D in Table 7.3.1A-2 is incorrect for REFSENS test. Thus, Correct CC combinations are added and table format is changed as addition of third CC makes table too wide for a page.</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Pr>
        <w:rPr>
          <w:lang w:eastAsia="ja-JP"/>
        </w:rPr>
      </w:pPr>
      <w:r>
        <w:rPr>
          <w:rFonts w:hint="eastAsia"/>
          <w:lang w:eastAsia="ja-JP"/>
        </w:rPr>
        <w:t>R</w:t>
      </w:r>
      <w:r>
        <w:rPr>
          <w:lang w:eastAsia="ja-JP"/>
        </w:rPr>
        <w:t>&amp;S: New table is correct but old table for 2UL CC CAs. New table is only for three CCs.</w:t>
      </w:r>
    </w:p>
    <w:p w:rsidR="008D5236" w:rsidRDefault="008D5236" w:rsidP="008D5236">
      <w:pPr>
        <w:rPr>
          <w:lang w:eastAsia="ja-JP"/>
        </w:rPr>
      </w:pPr>
      <w:r>
        <w:rPr>
          <w:lang w:eastAsia="ja-JP"/>
        </w:rPr>
        <w:lastRenderedPageBreak/>
        <w:t xml:space="preserve"> </w:t>
      </w:r>
    </w:p>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1145D">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8D5236" w:rsidRDefault="008D5236" w:rsidP="008D5236">
      <w:pPr>
        <w:rPr>
          <w:i/>
        </w:rPr>
      </w:pPr>
      <w:r w:rsidRPr="00EF2BB8">
        <w:rPr>
          <w:rFonts w:ascii="Arial" w:hAnsi="Arial" w:cs="Arial"/>
          <w:b/>
          <w:color w:val="0000FF"/>
          <w:sz w:val="24"/>
          <w:u w:val="thick"/>
        </w:rPr>
        <w:t>R4-1810412</w:t>
      </w:r>
      <w:r>
        <w:rPr>
          <w:b/>
        </w:rPr>
        <w:tab/>
        <w:t>CR correction of UL CA configuration CA_40D REFSENS requirement Rel-15</w:t>
      </w:r>
      <w:r>
        <w:rPr>
          <w:b/>
        </w:rPr>
        <w:br/>
      </w:r>
      <w:r>
        <w:tab/>
      </w:r>
      <w:r>
        <w:tab/>
      </w:r>
      <w:r>
        <w:tab/>
      </w:r>
      <w:r>
        <w:tab/>
      </w:r>
      <w:r>
        <w:tab/>
        <w:t>36.101</w:t>
      </w:r>
      <w:r>
        <w:tab/>
        <w:t xml:space="preserve">  CR-5163  rev  Cat: A (Rel-15) v15.3.0</w:t>
      </w:r>
      <w:r>
        <w:br/>
      </w:r>
      <w:r>
        <w:rPr>
          <w:i/>
        </w:rPr>
        <w:tab/>
      </w:r>
      <w:r>
        <w:rPr>
          <w:i/>
        </w:rPr>
        <w:tab/>
      </w:r>
      <w:r>
        <w:rPr>
          <w:i/>
        </w:rPr>
        <w:tab/>
      </w:r>
      <w:r>
        <w:rPr>
          <w:i/>
        </w:rPr>
        <w:tab/>
      </w:r>
      <w:r>
        <w:rPr>
          <w:i/>
        </w:rPr>
        <w:tab/>
        <w:t>Source: Nokia, Nokia Shanghai Bell</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1145D">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8D5236" w:rsidRDefault="008D5236" w:rsidP="008D5236">
      <w:pPr>
        <w:rPr>
          <w:i/>
        </w:rPr>
      </w:pPr>
      <w:r w:rsidRPr="00EF2BB8">
        <w:rPr>
          <w:rFonts w:ascii="Arial" w:hAnsi="Arial" w:cs="Arial"/>
          <w:b/>
          <w:color w:val="0000FF"/>
          <w:sz w:val="24"/>
          <w:u w:val="thick"/>
        </w:rPr>
        <w:t>R4-1810808</w:t>
      </w:r>
      <w:r>
        <w:rPr>
          <w:b/>
        </w:rPr>
        <w:tab/>
        <w:t>Corrections of Rel-14 CA specs</w:t>
      </w:r>
      <w:r>
        <w:rPr>
          <w:b/>
        </w:rPr>
        <w:br/>
      </w:r>
      <w:r>
        <w:tab/>
      </w:r>
      <w:r>
        <w:tab/>
      </w:r>
      <w:r>
        <w:tab/>
      </w:r>
      <w:r>
        <w:tab/>
      </w:r>
      <w:r>
        <w:tab/>
        <w:t>36.101</w:t>
      </w:r>
      <w:r>
        <w:tab/>
        <w:t xml:space="preserve">  CR-5178  rev  Cat: F (Rel-14) v14.8.0</w:t>
      </w:r>
      <w:r>
        <w:br/>
      </w:r>
      <w:r>
        <w:rPr>
          <w:i/>
        </w:rPr>
        <w:tab/>
      </w:r>
      <w:r>
        <w:rPr>
          <w:i/>
        </w:rPr>
        <w:tab/>
      </w:r>
      <w:r>
        <w:rPr>
          <w:i/>
        </w:rPr>
        <w:tab/>
      </w:r>
      <w:r>
        <w:rPr>
          <w:i/>
        </w:rPr>
        <w:tab/>
      </w:r>
      <w:r>
        <w:rPr>
          <w:i/>
        </w:rPr>
        <w:tab/>
        <w:t>Source: Nokia, Nokia Shanghai Bell</w:t>
      </w:r>
    </w:p>
    <w:p w:rsidR="008D5236" w:rsidRDefault="008D5236" w:rsidP="008D5236">
      <w:pPr>
        <w:rPr>
          <w:rFonts w:ascii="Arial" w:hAnsi="Arial" w:cs="Arial"/>
          <w:b/>
        </w:rPr>
      </w:pPr>
      <w:r>
        <w:rPr>
          <w:rFonts w:ascii="Arial" w:hAnsi="Arial" w:cs="Arial"/>
          <w:b/>
        </w:rPr>
        <w:t xml:space="preserve">Abstract: </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1145D">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8D5236" w:rsidRDefault="008D5236" w:rsidP="008D5236">
      <w:pPr>
        <w:rPr>
          <w:i/>
        </w:rPr>
      </w:pPr>
      <w:r w:rsidRPr="00EF2BB8">
        <w:rPr>
          <w:rFonts w:ascii="Arial" w:hAnsi="Arial" w:cs="Arial"/>
          <w:b/>
          <w:color w:val="0000FF"/>
          <w:sz w:val="24"/>
          <w:u w:val="thick"/>
        </w:rPr>
        <w:t>R4-1810809</w:t>
      </w:r>
      <w:r>
        <w:rPr>
          <w:b/>
        </w:rPr>
        <w:tab/>
        <w:t>Corrections of Rel-14 CA specs</w:t>
      </w:r>
      <w:r>
        <w:rPr>
          <w:b/>
        </w:rPr>
        <w:br/>
      </w:r>
      <w:r>
        <w:tab/>
      </w:r>
      <w:r>
        <w:tab/>
      </w:r>
      <w:r>
        <w:tab/>
      </w:r>
      <w:r>
        <w:tab/>
      </w:r>
      <w:r>
        <w:tab/>
        <w:t>36.101</w:t>
      </w:r>
      <w:r>
        <w:tab/>
        <w:t xml:space="preserve">  CR-5179  rev  Cat: A (Rel-15) v15.3.0</w:t>
      </w:r>
      <w:r>
        <w:br/>
      </w:r>
      <w:r>
        <w:rPr>
          <w:i/>
        </w:rPr>
        <w:tab/>
      </w:r>
      <w:r>
        <w:rPr>
          <w:i/>
        </w:rPr>
        <w:tab/>
      </w:r>
      <w:r>
        <w:rPr>
          <w:i/>
        </w:rPr>
        <w:tab/>
      </w:r>
      <w:r>
        <w:rPr>
          <w:i/>
        </w:rPr>
        <w:tab/>
      </w:r>
      <w:r>
        <w:rPr>
          <w:i/>
        </w:rPr>
        <w:tab/>
        <w:t>Source: Nokia, Nokia Shanghai Bell</w:t>
      </w:r>
    </w:p>
    <w:p w:rsidR="008D5236" w:rsidRDefault="008D5236" w:rsidP="008D5236">
      <w:pPr>
        <w:rPr>
          <w:rFonts w:ascii="Arial" w:hAnsi="Arial" w:cs="Arial"/>
          <w:b/>
        </w:rPr>
      </w:pPr>
      <w:r>
        <w:rPr>
          <w:rFonts w:ascii="Arial" w:hAnsi="Arial" w:cs="Arial"/>
          <w:b/>
        </w:rPr>
        <w:t xml:space="preserve">Abstract: </w:t>
      </w:r>
    </w:p>
    <w:p w:rsidR="008D5236" w:rsidRDefault="008D5236" w:rsidP="008D5236">
      <w:r>
        <w:t>A number errors in Rel-14 CA requirements are corrected.</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8D5236" w:rsidRPr="00B7587E" w:rsidRDefault="008D5236" w:rsidP="008D5236">
      <w:pPr>
        <w:rPr>
          <w:rFonts w:eastAsiaTheme="minorEastAsia"/>
          <w:color w:val="FF0000"/>
          <w:u w:val="single"/>
        </w:rPr>
      </w:pPr>
      <w:r>
        <w:rPr>
          <w:rFonts w:ascii="Arial" w:hAnsi="Arial" w:cs="Arial"/>
          <w:b/>
          <w:color w:val="FF0000"/>
        </w:rPr>
        <w:t>&lt;</w:t>
      </w:r>
      <w:r w:rsidRPr="00B7587E">
        <w:rPr>
          <w:rFonts w:ascii="Arial" w:hAnsi="Arial" w:cs="Arial"/>
          <w:b/>
          <w:color w:val="FF0000"/>
        </w:rPr>
        <w:t>R4-1810</w:t>
      </w:r>
      <w:r>
        <w:rPr>
          <w:rFonts w:ascii="Arial" w:hAnsi="Arial" w:cs="Arial"/>
          <w:b/>
          <w:color w:val="FF0000"/>
        </w:rPr>
        <w:t>202 and R4-</w:t>
      </w:r>
      <w:r w:rsidRPr="00B7587E">
        <w:rPr>
          <w:rFonts w:ascii="Arial" w:hAnsi="Arial" w:cs="Arial"/>
          <w:b/>
          <w:color w:val="FF0000"/>
        </w:rPr>
        <w:t>181020</w:t>
      </w:r>
      <w:r>
        <w:rPr>
          <w:rFonts w:ascii="Arial" w:hAnsi="Arial" w:cs="Arial"/>
          <w:b/>
          <w:color w:val="FF0000"/>
        </w:rPr>
        <w:t>3</w:t>
      </w:r>
      <w:r w:rsidRPr="00B7587E">
        <w:rPr>
          <w:rFonts w:ascii="Arial" w:hAnsi="Arial" w:cs="Arial"/>
          <w:b/>
          <w:color w:val="FF0000"/>
        </w:rPr>
        <w:t xml:space="preserve"> </w:t>
      </w:r>
      <w:r>
        <w:rPr>
          <w:rFonts w:ascii="Arial" w:hAnsi="Arial" w:cs="Arial"/>
          <w:b/>
          <w:color w:val="FF0000"/>
        </w:rPr>
        <w:t>is</w:t>
      </w:r>
      <w:r w:rsidRPr="00B7587E">
        <w:rPr>
          <w:rFonts w:ascii="Arial" w:hAnsi="Arial" w:cs="Arial"/>
          <w:b/>
          <w:color w:val="FF0000"/>
        </w:rPr>
        <w:t xml:space="preserve"> one set</w:t>
      </w:r>
      <w:r>
        <w:rPr>
          <w:rFonts w:ascii="Arial" w:hAnsi="Arial" w:cs="Arial"/>
          <w:b/>
          <w:color w:val="FF0000"/>
        </w:rPr>
        <w:t>&gt;</w:t>
      </w:r>
    </w:p>
    <w:p w:rsidR="008D5236" w:rsidRPr="00B7587E" w:rsidRDefault="008D5236" w:rsidP="008D5236">
      <w:pPr>
        <w:rPr>
          <w:rFonts w:eastAsiaTheme="minorEastAsia"/>
          <w:color w:val="993300"/>
          <w:u w:val="single"/>
        </w:rPr>
      </w:pPr>
    </w:p>
    <w:p w:rsidR="008D5236" w:rsidRDefault="008D5236" w:rsidP="008D5236">
      <w:pPr>
        <w:rPr>
          <w:i/>
        </w:rPr>
      </w:pPr>
      <w:r w:rsidRPr="00EF2BB8">
        <w:rPr>
          <w:rFonts w:ascii="Arial" w:hAnsi="Arial" w:cs="Arial"/>
          <w:b/>
          <w:color w:val="0000FF"/>
          <w:sz w:val="24"/>
          <w:u w:val="thick"/>
        </w:rPr>
        <w:t>R4-1810202</w:t>
      </w:r>
      <w:r>
        <w:rPr>
          <w:b/>
        </w:rPr>
        <w:tab/>
        <w:t>Correction on Table 7.3.1A-0bE</w:t>
      </w:r>
      <w:r>
        <w:rPr>
          <w:b/>
        </w:rPr>
        <w:br/>
      </w:r>
      <w:r>
        <w:tab/>
      </w:r>
      <w:r>
        <w:tab/>
      </w:r>
      <w:r>
        <w:tab/>
      </w:r>
      <w:r>
        <w:tab/>
      </w:r>
      <w:r>
        <w:tab/>
        <w:t>36.101</w:t>
      </w:r>
      <w:r>
        <w:tab/>
        <w:t xml:space="preserve">  CR-5151  rev  Cat: F (Rel-14) v14.8.0</w:t>
      </w:r>
      <w:r>
        <w:br/>
      </w:r>
      <w:r>
        <w:rPr>
          <w:i/>
        </w:rPr>
        <w:tab/>
      </w:r>
      <w:r>
        <w:rPr>
          <w:i/>
        </w:rPr>
        <w:tab/>
      </w:r>
      <w:r>
        <w:rPr>
          <w:i/>
        </w:rPr>
        <w:tab/>
      </w:r>
      <w:r>
        <w:rPr>
          <w:i/>
        </w:rPr>
        <w:tab/>
      </w:r>
      <w:r>
        <w:rPr>
          <w:i/>
        </w:rPr>
        <w:tab/>
        <w:t>Source: Intel Corporation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Pr>
        <w:rPr>
          <w:lang w:eastAsia="ja-JP"/>
        </w:rPr>
      </w:pPr>
      <w:r>
        <w:rPr>
          <w:rFonts w:hint="eastAsia"/>
          <w:lang w:eastAsia="ja-JP"/>
        </w:rPr>
        <w:lastRenderedPageBreak/>
        <w:t>C</w:t>
      </w:r>
      <w:r>
        <w:rPr>
          <w:lang w:eastAsia="ja-JP"/>
        </w:rPr>
        <w:t>oversheet has an error.</w:t>
      </w:r>
    </w:p>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del w:id="152" w:author="MCC" w:date="2018-08-28T14:37:00Z">
        <w:r w:rsidRPr="00137F6F" w:rsidDel="009F142F">
          <w:rPr>
            <w:color w:val="993300"/>
            <w:u w:val="single"/>
          </w:rPr>
          <w:delText>[</w:delText>
        </w:r>
      </w:del>
      <w:r w:rsidRPr="009F142F">
        <w:rPr>
          <w:rFonts w:ascii="Arial" w:hAnsi="Arial" w:cs="Arial"/>
          <w:b/>
          <w:color w:val="993300"/>
          <w:highlight w:val="green"/>
          <w:u w:val="single"/>
          <w:rPrChange w:id="153" w:author="MCC" w:date="2018-08-28T14:38:00Z">
            <w:rPr>
              <w:rFonts w:ascii="Arial" w:hAnsi="Arial" w:cs="Arial"/>
              <w:b/>
              <w:color w:val="993300"/>
              <w:u w:val="single"/>
            </w:rPr>
          </w:rPrChange>
        </w:rPr>
        <w:t>agreed</w:t>
      </w:r>
      <w:del w:id="154" w:author="MCC" w:date="2018-08-28T14:38:00Z">
        <w:r w:rsidRPr="00137F6F" w:rsidDel="009F142F">
          <w:rPr>
            <w:rFonts w:ascii="Arial" w:hAnsi="Arial" w:cs="Arial"/>
            <w:b/>
            <w:color w:val="993300"/>
            <w:u w:val="single"/>
          </w:rPr>
          <w:delText>]</w:delText>
        </w:r>
      </w:del>
      <w:r>
        <w:rPr>
          <w:color w:val="993300"/>
          <w:u w:val="single"/>
        </w:rPr>
        <w:t>.</w:t>
      </w:r>
      <w:r>
        <w:rPr>
          <w:color w:val="993300"/>
          <w:u w:val="single"/>
        </w:rPr>
        <w:br/>
      </w:r>
      <w:r>
        <w:rPr>
          <w:color w:val="993300"/>
          <w:u w:val="single"/>
        </w:rPr>
        <w:br/>
      </w:r>
    </w:p>
    <w:p w:rsidR="008D5236" w:rsidRDefault="008D5236" w:rsidP="008D5236">
      <w:pPr>
        <w:rPr>
          <w:i/>
        </w:rPr>
      </w:pPr>
      <w:r w:rsidRPr="00EF2BB8">
        <w:rPr>
          <w:rFonts w:ascii="Arial" w:hAnsi="Arial" w:cs="Arial"/>
          <w:b/>
          <w:color w:val="0000FF"/>
          <w:sz w:val="24"/>
          <w:u w:val="thick"/>
        </w:rPr>
        <w:t>R4-1810203</w:t>
      </w:r>
      <w:r>
        <w:rPr>
          <w:b/>
        </w:rPr>
        <w:tab/>
        <w:t>Correction on Table 7.3.1A-0bE</w:t>
      </w:r>
      <w:r>
        <w:rPr>
          <w:b/>
        </w:rPr>
        <w:br/>
      </w:r>
      <w:r>
        <w:tab/>
      </w:r>
      <w:r>
        <w:tab/>
      </w:r>
      <w:r>
        <w:tab/>
      </w:r>
      <w:r>
        <w:tab/>
      </w:r>
      <w:r>
        <w:tab/>
        <w:t>36.101</w:t>
      </w:r>
      <w:r>
        <w:tab/>
        <w:t xml:space="preserve">  CR-5152  rev  Cat: A (Rel-15) v15.3.0</w:t>
      </w:r>
      <w:r>
        <w:br/>
      </w:r>
      <w:r>
        <w:rPr>
          <w:i/>
        </w:rPr>
        <w:tab/>
      </w:r>
      <w:r>
        <w:rPr>
          <w:i/>
        </w:rPr>
        <w:tab/>
      </w:r>
      <w:r>
        <w:rPr>
          <w:i/>
        </w:rPr>
        <w:tab/>
      </w:r>
      <w:r>
        <w:rPr>
          <w:i/>
        </w:rPr>
        <w:tab/>
      </w:r>
      <w:r>
        <w:rPr>
          <w:i/>
        </w:rPr>
        <w:tab/>
        <w:t>Source: Intel Corporation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P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del w:id="155" w:author="MCC" w:date="2018-08-28T14:38:00Z">
        <w:r w:rsidRPr="00BD0CBE" w:rsidDel="009F142F">
          <w:rPr>
            <w:rFonts w:ascii="Arial" w:hAnsi="Arial" w:cs="Arial"/>
            <w:b/>
            <w:color w:val="993300"/>
            <w:highlight w:val="green"/>
            <w:u w:val="single"/>
            <w:rPrChange w:id="156" w:author="MCC" w:date="2018-08-29T14:54:00Z">
              <w:rPr>
                <w:rFonts w:ascii="Arial" w:hAnsi="Arial" w:cs="Arial"/>
                <w:b/>
                <w:color w:val="993300"/>
                <w:u w:val="single"/>
              </w:rPr>
            </w:rPrChange>
          </w:rPr>
          <w:delText xml:space="preserve">to be </w:delText>
        </w:r>
      </w:del>
      <w:r w:rsidRPr="00BD0CBE">
        <w:rPr>
          <w:rFonts w:ascii="Arial" w:hAnsi="Arial" w:cs="Arial"/>
          <w:b/>
          <w:color w:val="993300"/>
          <w:highlight w:val="green"/>
          <w:u w:val="single"/>
          <w:rPrChange w:id="157" w:author="MCC" w:date="2018-08-29T14:54:00Z">
            <w:rPr>
              <w:rFonts w:ascii="Arial" w:hAnsi="Arial" w:cs="Arial"/>
              <w:b/>
              <w:color w:val="993300"/>
              <w:u w:val="single"/>
            </w:rPr>
          </w:rPrChange>
        </w:rPr>
        <w:t>agreed</w:t>
      </w:r>
      <w:r>
        <w:rPr>
          <w:color w:val="993300"/>
          <w:u w:val="single"/>
        </w:rPr>
        <w:t>.</w:t>
      </w:r>
      <w:r>
        <w:rPr>
          <w:color w:val="993300"/>
          <w:u w:val="single"/>
        </w:rPr>
        <w:br/>
      </w:r>
      <w:r>
        <w:rPr>
          <w:color w:val="993300"/>
          <w:u w:val="single"/>
        </w:rPr>
        <w:br/>
      </w:r>
    </w:p>
    <w:p w:rsidR="00156CE5" w:rsidRDefault="00156CE5" w:rsidP="00156CE5">
      <w:pPr>
        <w:pStyle w:val="Heading4"/>
      </w:pPr>
      <w:bookmarkStart w:id="158" w:name="_Toc522024470"/>
      <w:bookmarkStart w:id="159" w:name="_Toc523513970"/>
      <w:r>
        <w:t>5.6.2</w:t>
      </w:r>
      <w:r>
        <w:tab/>
        <w:t>RRM [WI code or TEI13/TEI14]</w:t>
      </w:r>
      <w:bookmarkEnd w:id="158"/>
      <w:bookmarkEnd w:id="159"/>
    </w:p>
    <w:p w:rsidR="00156CE5" w:rsidRPr="00B60307" w:rsidRDefault="00156CE5" w:rsidP="00156CE5">
      <w:pPr>
        <w:rPr>
          <w:rFonts w:ascii="Arial" w:hAnsi="Arial" w:cs="Arial"/>
          <w:b/>
          <w:i/>
          <w:color w:val="C00000"/>
          <w:sz w:val="24"/>
          <w:szCs w:val="24"/>
          <w:lang w:eastAsia="zh-CN"/>
        </w:rPr>
      </w:pPr>
      <w:r w:rsidRPr="00B60307">
        <w:rPr>
          <w:rFonts w:ascii="Arial" w:hAnsi="Arial" w:cs="Arial" w:hint="eastAsia"/>
          <w:b/>
          <w:i/>
          <w:color w:val="C00000"/>
          <w:sz w:val="24"/>
          <w:szCs w:val="24"/>
          <w:lang w:eastAsia="zh-CN"/>
        </w:rPr>
        <w:t>Cat1bis UE</w:t>
      </w:r>
    </w:p>
    <w:p w:rsidR="00156CE5" w:rsidRDefault="00BF02D3" w:rsidP="00156CE5">
      <w:pPr>
        <w:rPr>
          <w:i/>
        </w:rPr>
      </w:pPr>
      <w:hyperlink r:id="rId174" w:history="1">
        <w:r w:rsidR="00156CE5">
          <w:rPr>
            <w:rStyle w:val="Hyperlink"/>
            <w:rFonts w:ascii="Arial" w:hAnsi="Arial" w:cs="Arial"/>
            <w:b/>
            <w:sz w:val="24"/>
          </w:rPr>
          <w:t>R4-1810998</w:t>
        </w:r>
      </w:hyperlink>
      <w:r w:rsidR="00156CE5">
        <w:rPr>
          <w:b/>
        </w:rPr>
        <w:tab/>
        <w:t>Corrections for 1bis UE</w:t>
      </w:r>
      <w:r w:rsidR="00156CE5">
        <w:rPr>
          <w:b/>
        </w:rPr>
        <w:br/>
      </w:r>
      <w:r w:rsidR="00156CE5">
        <w:tab/>
      </w:r>
      <w:r w:rsidR="00156CE5">
        <w:tab/>
      </w:r>
      <w:r w:rsidR="00156CE5">
        <w:tab/>
      </w:r>
      <w:r w:rsidR="00156CE5">
        <w:tab/>
      </w:r>
      <w:r w:rsidR="00156CE5">
        <w:tab/>
        <w:t>36.133</w:t>
      </w:r>
      <w:r w:rsidR="00156CE5">
        <w:tab/>
        <w:t xml:space="preserve">  CR-5932  rev  Cat: F (Rel-14) v14.8.0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Corrections for 1bis UE</w:t>
      </w:r>
    </w:p>
    <w:p w:rsidR="00156CE5" w:rsidRPr="0048506E" w:rsidRDefault="00156CE5" w:rsidP="00156CE5">
      <w:pPr>
        <w:rPr>
          <w:lang w:val="en-US" w:eastAsia="zh-CN"/>
        </w:rPr>
      </w:pPr>
      <w:r w:rsidRPr="0048506E">
        <w:rPr>
          <w:lang w:val="en-US" w:eastAsia="zh-CN"/>
        </w:rPr>
        <w:t>Not obvious for which UE the second set of accuracy requirements is specified, which makes the LTE requirements ambiguous</w:t>
      </w:r>
    </w:p>
    <w:p w:rsidR="00156CE5" w:rsidRPr="0048506E" w:rsidRDefault="00156CE5" w:rsidP="00156CE5">
      <w:pPr>
        <w:rPr>
          <w:lang w:val="en-US" w:eastAsia="zh-CN"/>
        </w:rPr>
      </w:pPr>
      <w:r w:rsidRPr="0048506E">
        <w:rPr>
          <w:lang w:val="en-US" w:eastAsia="zh-CN"/>
        </w:rPr>
        <w:t>Summary of change:</w:t>
      </w:r>
    </w:p>
    <w:p w:rsidR="00156CE5" w:rsidRPr="0048506E" w:rsidRDefault="00156CE5" w:rsidP="005E75E4">
      <w:pPr>
        <w:pStyle w:val="ListParagraph"/>
        <w:numPr>
          <w:ilvl w:val="0"/>
          <w:numId w:val="30"/>
        </w:numPr>
        <w:overflowPunct w:val="0"/>
        <w:autoSpaceDE w:val="0"/>
        <w:autoSpaceDN w:val="0"/>
        <w:adjustRightInd w:val="0"/>
        <w:spacing w:after="180" w:line="240" w:lineRule="auto"/>
        <w:contextualSpacing w:val="0"/>
        <w:rPr>
          <w:rFonts w:ascii="Times New Roman" w:hAnsi="Times New Roman"/>
          <w:lang w:eastAsia="zh-CN"/>
        </w:rPr>
      </w:pPr>
      <w:r w:rsidRPr="0048506E">
        <w:rPr>
          <w:rFonts w:ascii="Times New Roman" w:hAnsi="Times New Roman"/>
          <w:lang w:eastAsia="zh-CN"/>
        </w:rPr>
        <w:t>Clarified that the references to the requirements are only for 1bis UE</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Huawei: this CR only changes the accuracy requirement. If we do not make any modification, there won</w:t>
      </w:r>
      <w:r>
        <w:rPr>
          <w:lang w:eastAsia="zh-CN"/>
        </w:rPr>
        <w:t>’</w:t>
      </w:r>
      <w:r>
        <w:rPr>
          <w:rFonts w:hint="eastAsia"/>
          <w:lang w:eastAsia="zh-CN"/>
        </w:rPr>
        <w:t xml:space="preserve">t be any misunderstanding. </w:t>
      </w:r>
      <w:r>
        <w:rPr>
          <w:lang w:eastAsia="zh-CN"/>
        </w:rPr>
        <w:t>T</w:t>
      </w:r>
      <w:r>
        <w:rPr>
          <w:rFonts w:hint="eastAsia"/>
          <w:lang w:eastAsia="zh-CN"/>
        </w:rPr>
        <w:t>he CR is not needed.</w:t>
      </w:r>
    </w:p>
    <w:p w:rsidR="00156CE5" w:rsidRDefault="00156CE5" w:rsidP="00156CE5">
      <w:pPr>
        <w:rPr>
          <w:lang w:eastAsia="zh-CN"/>
        </w:rPr>
      </w:pPr>
      <w:r>
        <w:rPr>
          <w:rFonts w:hint="eastAsia"/>
          <w:lang w:eastAsia="zh-CN"/>
        </w:rPr>
        <w:tab/>
        <w:t xml:space="preserve">Ericsson: We clarify that the </w:t>
      </w:r>
      <w:r>
        <w:rPr>
          <w:lang w:eastAsia="zh-CN"/>
        </w:rPr>
        <w:t>requirements</w:t>
      </w:r>
      <w:r>
        <w:rPr>
          <w:rFonts w:hint="eastAsia"/>
          <w:lang w:eastAsia="zh-CN"/>
        </w:rPr>
        <w:t xml:space="preserve"> are applied to Cat 1bis UE.</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175" w:history="1">
        <w:r w:rsidR="00156CE5">
          <w:rPr>
            <w:rStyle w:val="Hyperlink"/>
            <w:rFonts w:ascii="Arial" w:hAnsi="Arial" w:cs="Arial"/>
            <w:b/>
            <w:sz w:val="24"/>
          </w:rPr>
          <w:t>R4-1810999</w:t>
        </w:r>
      </w:hyperlink>
      <w:r w:rsidR="00156CE5">
        <w:rPr>
          <w:b/>
        </w:rPr>
        <w:tab/>
        <w:t>Corrections for 1bis UE</w:t>
      </w:r>
      <w:r w:rsidR="00156CE5">
        <w:rPr>
          <w:b/>
        </w:rPr>
        <w:br/>
      </w:r>
      <w:r w:rsidR="00156CE5">
        <w:tab/>
      </w:r>
      <w:r w:rsidR="00156CE5">
        <w:tab/>
      </w:r>
      <w:r w:rsidR="00156CE5">
        <w:tab/>
      </w:r>
      <w:r w:rsidR="00156CE5">
        <w:tab/>
      </w:r>
      <w:r w:rsidR="00156CE5">
        <w:tab/>
        <w:t>36.133</w:t>
      </w:r>
      <w:r w:rsidR="00156CE5">
        <w:tab/>
        <w:t xml:space="preserve">  CR-5933  rev  Cat: A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Corrections for 1bis UE</w:t>
      </w:r>
      <w:r>
        <w:rPr>
          <w:rFonts w:hint="eastAsia"/>
          <w:lang w:eastAsia="zh-CN"/>
        </w:rPr>
        <w:t>.</w:t>
      </w:r>
    </w:p>
    <w:p w:rsidR="00156CE5" w:rsidRDefault="00156CE5" w:rsidP="00156CE5">
      <w:pPr>
        <w:rPr>
          <w:lang w:eastAsia="zh-CN"/>
        </w:rPr>
      </w:pPr>
      <w:r>
        <w:rPr>
          <w:rFonts w:hint="eastAsia"/>
          <w:lang w:eastAsia="zh-CN"/>
        </w:rPr>
        <w:t>(Cat 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lastRenderedPageBreak/>
        <w:t>Decision:</w:t>
      </w:r>
      <w:r>
        <w:rPr>
          <w:rFonts w:ascii="Arial" w:hAnsi="Arial" w:cs="Arial"/>
          <w:b/>
        </w:rPr>
        <w:tab/>
      </w:r>
      <w:r>
        <w:rPr>
          <w:rFonts w:ascii="Arial" w:hAnsi="Arial" w:cs="Arial"/>
          <w:b/>
        </w:rPr>
        <w:tab/>
        <w:t>Withdrawn</w:t>
      </w:r>
      <w:r>
        <w:rPr>
          <w:rFonts w:ascii="Arial" w:hAnsi="Arial" w:cs="Arial"/>
          <w:b/>
        </w:rPr>
        <w:br/>
      </w:r>
      <w:r>
        <w:rPr>
          <w:rFonts w:ascii="Arial" w:hAnsi="Arial" w:cs="Arial"/>
          <w:b/>
        </w:rPr>
        <w:br/>
      </w:r>
    </w:p>
    <w:p w:rsidR="00156CE5" w:rsidRDefault="00156CE5" w:rsidP="00156CE5">
      <w:pPr>
        <w:pStyle w:val="Heading4"/>
      </w:pPr>
      <w:bookmarkStart w:id="160" w:name="_Toc522024471"/>
      <w:bookmarkStart w:id="161" w:name="_Toc523513971"/>
      <w:r>
        <w:t>5.6.3</w:t>
      </w:r>
      <w:r>
        <w:tab/>
        <w:t>Demodulation and CSI [WI code or TEI13/TEI14]</w:t>
      </w:r>
      <w:bookmarkEnd w:id="160"/>
      <w:bookmarkEnd w:id="161"/>
    </w:p>
    <w:p w:rsidR="00156CE5" w:rsidRPr="00B60307" w:rsidRDefault="00156CE5" w:rsidP="00156CE5">
      <w:pPr>
        <w:rPr>
          <w:rFonts w:ascii="Arial" w:hAnsi="Arial" w:cs="Arial"/>
          <w:b/>
          <w:i/>
          <w:color w:val="C00000"/>
          <w:sz w:val="24"/>
          <w:szCs w:val="24"/>
          <w:lang w:eastAsia="zh-CN"/>
        </w:rPr>
      </w:pPr>
      <w:r w:rsidRPr="00B60307">
        <w:rPr>
          <w:rFonts w:ascii="Arial" w:hAnsi="Arial" w:cs="Arial" w:hint="eastAsia"/>
          <w:b/>
          <w:i/>
          <w:color w:val="C00000"/>
          <w:sz w:val="24"/>
          <w:szCs w:val="24"/>
          <w:lang w:eastAsia="zh-CN"/>
        </w:rPr>
        <w:t>eFD-MIMO</w:t>
      </w:r>
    </w:p>
    <w:p w:rsidR="00156CE5" w:rsidRDefault="00BF02D3" w:rsidP="00156CE5">
      <w:pPr>
        <w:rPr>
          <w:i/>
        </w:rPr>
      </w:pPr>
      <w:hyperlink r:id="rId176" w:history="1">
        <w:r w:rsidR="00156CE5">
          <w:rPr>
            <w:rStyle w:val="Hyperlink"/>
            <w:rFonts w:ascii="Arial" w:hAnsi="Arial" w:cs="Arial"/>
            <w:b/>
            <w:sz w:val="24"/>
          </w:rPr>
          <w:t>R4-1809664</w:t>
        </w:r>
      </w:hyperlink>
      <w:r w:rsidR="00156CE5">
        <w:rPr>
          <w:b/>
        </w:rPr>
        <w:tab/>
        <w:t>Correction on the typo in subclause 9.11.1</w:t>
      </w:r>
      <w:r w:rsidR="00156CE5">
        <w:rPr>
          <w:b/>
        </w:rPr>
        <w:br/>
      </w:r>
      <w:r w:rsidR="00156CE5">
        <w:tab/>
      </w:r>
      <w:r w:rsidR="00156CE5">
        <w:tab/>
      </w:r>
      <w:r w:rsidR="00156CE5">
        <w:tab/>
      </w:r>
      <w:r w:rsidR="00156CE5">
        <w:tab/>
      </w:r>
      <w:r w:rsidR="00156CE5">
        <w:tab/>
        <w:t>36.101</w:t>
      </w:r>
      <w:r w:rsidR="00156CE5">
        <w:tab/>
        <w:t xml:space="preserve">  CR-5131  rev  Cat: F (Rel-14) v14.8.0</w:t>
      </w:r>
      <w:r w:rsidR="00156CE5">
        <w:br/>
      </w:r>
      <w:r w:rsidR="00156CE5">
        <w:rPr>
          <w:i/>
        </w:rPr>
        <w:tab/>
      </w:r>
      <w:r w:rsidR="00156CE5">
        <w:rPr>
          <w:i/>
        </w:rPr>
        <w:tab/>
      </w:r>
      <w:r w:rsidR="00156CE5">
        <w:rPr>
          <w:i/>
        </w:rPr>
        <w:tab/>
      </w:r>
      <w:r w:rsidR="00156CE5">
        <w:rPr>
          <w:i/>
        </w:rPr>
        <w:tab/>
      </w:r>
      <w:r w:rsidR="00156CE5">
        <w:rPr>
          <w:i/>
        </w:rPr>
        <w:tab/>
        <w:t>Source: China Telecom</w:t>
      </w:r>
    </w:p>
    <w:p w:rsidR="00156CE5" w:rsidRDefault="00156CE5" w:rsidP="00156CE5">
      <w:pPr>
        <w:rPr>
          <w:rFonts w:ascii="Arial" w:hAnsi="Arial" w:cs="Arial"/>
          <w:b/>
        </w:rPr>
      </w:pPr>
      <w:r>
        <w:rPr>
          <w:rFonts w:ascii="Arial" w:hAnsi="Arial" w:cs="Arial"/>
          <w:b/>
        </w:rPr>
        <w:t xml:space="preserve">Abstract: </w:t>
      </w:r>
    </w:p>
    <w:p w:rsidR="00156CE5" w:rsidRPr="0015303A" w:rsidRDefault="00156CE5" w:rsidP="00156CE5">
      <w:r w:rsidRPr="0015303A">
        <w:t>There are some typos in subclause 9.11.1.</w:t>
      </w:r>
    </w:p>
    <w:p w:rsidR="00156CE5" w:rsidRPr="0015303A" w:rsidRDefault="00156CE5" w:rsidP="00156CE5">
      <w:r w:rsidRPr="0015303A">
        <w:t>Summary of change:</w:t>
      </w:r>
    </w:p>
    <w:p w:rsidR="00156CE5" w:rsidRPr="0015303A" w:rsidRDefault="00156CE5" w:rsidP="005E75E4">
      <w:pPr>
        <w:pStyle w:val="ListParagraph"/>
        <w:numPr>
          <w:ilvl w:val="0"/>
          <w:numId w:val="31"/>
        </w:numPr>
        <w:overflowPunct w:val="0"/>
        <w:autoSpaceDE w:val="0"/>
        <w:autoSpaceDN w:val="0"/>
        <w:adjustRightInd w:val="0"/>
        <w:spacing w:after="180" w:line="240" w:lineRule="auto"/>
        <w:contextualSpacing w:val="0"/>
        <w:rPr>
          <w:rFonts w:ascii="Times New Roman" w:hAnsi="Times New Roman"/>
        </w:rPr>
      </w:pPr>
      <w:r w:rsidRPr="0015303A">
        <w:rPr>
          <w:rFonts w:ascii="Times New Roman" w:hAnsi="Times New Roman"/>
        </w:rPr>
        <w:t>Correct the spelling of a word in the subclause title.</w:t>
      </w:r>
    </w:p>
    <w:p w:rsidR="00156CE5" w:rsidRPr="0015303A" w:rsidRDefault="00156CE5" w:rsidP="005E75E4">
      <w:pPr>
        <w:pStyle w:val="ListParagraph"/>
        <w:numPr>
          <w:ilvl w:val="0"/>
          <w:numId w:val="31"/>
        </w:numPr>
        <w:overflowPunct w:val="0"/>
        <w:autoSpaceDE w:val="0"/>
        <w:autoSpaceDN w:val="0"/>
        <w:adjustRightInd w:val="0"/>
        <w:spacing w:after="180" w:line="240" w:lineRule="auto"/>
        <w:contextualSpacing w:val="0"/>
        <w:rPr>
          <w:rFonts w:ascii="Times New Roman" w:hAnsi="Times New Roman"/>
        </w:rPr>
      </w:pPr>
      <w:r w:rsidRPr="0015303A">
        <w:rPr>
          <w:rFonts w:ascii="Times New Roman" w:hAnsi="Times New Roman"/>
        </w:rPr>
        <w:t>Remove one redundant word.</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Ericsson: Fixed is quite important.</w:t>
      </w:r>
    </w:p>
    <w:p w:rsidR="00156CE5" w:rsidRDefault="00156CE5" w:rsidP="00156CE5">
      <w:pPr>
        <w:ind w:firstLine="284"/>
        <w:rPr>
          <w:lang w:eastAsia="zh-CN"/>
        </w:rPr>
      </w:pPr>
      <w:r>
        <w:rPr>
          <w:rFonts w:hint="eastAsia"/>
          <w:lang w:eastAsia="zh-CN"/>
        </w:rPr>
        <w:t>China Telecom: there is no fixed in Rel-15 version.</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F45B79">
        <w:rPr>
          <w:rFonts w:ascii="Arial" w:hAnsi="Arial" w:cs="Arial"/>
          <w:b/>
          <w:highlight w:val="green"/>
        </w:rPr>
        <w:t>Agreed</w:t>
      </w:r>
      <w:r w:rsidRPr="00F45B79">
        <w:rPr>
          <w:rFonts w:ascii="Arial" w:hAnsi="Arial" w:cs="Arial"/>
          <w:b/>
          <w:highlight w:val="green"/>
        </w:rPr>
        <w:br/>
      </w:r>
      <w:r w:rsidRPr="00F45B79">
        <w:rPr>
          <w:rFonts w:ascii="Arial" w:hAnsi="Arial" w:cs="Arial"/>
          <w:b/>
          <w:highlight w:val="green"/>
        </w:rPr>
        <w:br/>
      </w:r>
    </w:p>
    <w:p w:rsidR="00156CE5" w:rsidRDefault="00BF02D3" w:rsidP="00156CE5">
      <w:pPr>
        <w:rPr>
          <w:i/>
        </w:rPr>
      </w:pPr>
      <w:hyperlink r:id="rId177" w:history="1">
        <w:r w:rsidR="00156CE5">
          <w:rPr>
            <w:rStyle w:val="Hyperlink"/>
            <w:rFonts w:ascii="Arial" w:hAnsi="Arial" w:cs="Arial"/>
            <w:b/>
            <w:sz w:val="24"/>
          </w:rPr>
          <w:t>R4-1809665</w:t>
        </w:r>
      </w:hyperlink>
      <w:r w:rsidR="00156CE5">
        <w:rPr>
          <w:b/>
        </w:rPr>
        <w:tab/>
        <w:t>Correction on the typo in subclause 9.11.1</w:t>
      </w:r>
      <w:r w:rsidR="00156CE5">
        <w:rPr>
          <w:b/>
        </w:rPr>
        <w:br/>
      </w:r>
      <w:r w:rsidR="00156CE5">
        <w:tab/>
      </w:r>
      <w:r w:rsidR="00156CE5">
        <w:tab/>
      </w:r>
      <w:r w:rsidR="00156CE5">
        <w:tab/>
      </w:r>
      <w:r w:rsidR="00156CE5">
        <w:tab/>
      </w:r>
      <w:r w:rsidR="00156CE5">
        <w:tab/>
        <w:t>36.101</w:t>
      </w:r>
      <w:r w:rsidR="00156CE5">
        <w:tab/>
        <w:t xml:space="preserve">  CR-5132  rev  Cat: A (Rel-15) v15.3.0</w:t>
      </w:r>
      <w:r w:rsidR="00156CE5">
        <w:br/>
      </w:r>
      <w:r w:rsidR="00156CE5">
        <w:rPr>
          <w:i/>
        </w:rPr>
        <w:tab/>
      </w:r>
      <w:r w:rsidR="00156CE5">
        <w:rPr>
          <w:i/>
        </w:rPr>
        <w:tab/>
      </w:r>
      <w:r w:rsidR="00156CE5">
        <w:rPr>
          <w:i/>
        </w:rPr>
        <w:tab/>
      </w:r>
      <w:r w:rsidR="00156CE5">
        <w:rPr>
          <w:i/>
        </w:rPr>
        <w:tab/>
      </w:r>
      <w:r w:rsidR="00156CE5">
        <w:rPr>
          <w:i/>
        </w:rPr>
        <w:tab/>
        <w:t>Source: China Telecom</w:t>
      </w:r>
    </w:p>
    <w:p w:rsidR="00156CE5" w:rsidRDefault="00156CE5" w:rsidP="00156CE5">
      <w:pPr>
        <w:rPr>
          <w:rFonts w:ascii="Arial" w:hAnsi="Arial" w:cs="Arial"/>
          <w:b/>
        </w:rPr>
      </w:pPr>
      <w:r>
        <w:rPr>
          <w:rFonts w:ascii="Arial" w:hAnsi="Arial" w:cs="Arial"/>
          <w:b/>
        </w:rPr>
        <w:t xml:space="preserve">Abstract: </w:t>
      </w:r>
    </w:p>
    <w:p w:rsidR="00156CE5" w:rsidRPr="0015303A" w:rsidRDefault="00156CE5" w:rsidP="00156CE5">
      <w:r w:rsidRPr="0015303A">
        <w:t>There are some typos in subclause 9.11.1.</w:t>
      </w:r>
    </w:p>
    <w:p w:rsidR="00156CE5" w:rsidRPr="0015303A" w:rsidRDefault="00156CE5" w:rsidP="00156CE5">
      <w:r w:rsidRPr="0015303A">
        <w:t>Summary of change:</w:t>
      </w:r>
    </w:p>
    <w:p w:rsidR="00156CE5" w:rsidRDefault="00156CE5" w:rsidP="005E75E4">
      <w:pPr>
        <w:numPr>
          <w:ilvl w:val="0"/>
          <w:numId w:val="31"/>
        </w:numPr>
      </w:pPr>
      <w:r w:rsidRPr="0015303A">
        <w:t>Correct the spelling of a word in the subclause title.</w:t>
      </w:r>
    </w:p>
    <w:p w:rsidR="00156CE5" w:rsidRPr="0015303A" w:rsidRDefault="00156CE5" w:rsidP="00156CE5">
      <w:r>
        <w:rPr>
          <w:rFonts w:hint="eastAsia"/>
          <w:lang w:eastAsia="zh-CN"/>
        </w:rPr>
        <w:t>(Cat 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F45B79">
        <w:rPr>
          <w:rFonts w:ascii="Arial" w:hAnsi="Arial" w:cs="Arial"/>
          <w:b/>
          <w:highlight w:val="green"/>
        </w:rPr>
        <w:t>Agreed</w:t>
      </w:r>
      <w:r w:rsidRPr="00F45B79">
        <w:rPr>
          <w:rFonts w:ascii="Arial" w:hAnsi="Arial" w:cs="Arial"/>
          <w:b/>
          <w:highlight w:val="green"/>
        </w:rPr>
        <w:br/>
      </w:r>
      <w:r w:rsidRPr="00F45B79">
        <w:rPr>
          <w:rFonts w:ascii="Arial" w:hAnsi="Arial" w:cs="Arial"/>
          <w:b/>
          <w:highlight w:val="green"/>
        </w:rPr>
        <w:br/>
      </w:r>
    </w:p>
    <w:p w:rsidR="00EF2BB8" w:rsidRDefault="00EF2BB8" w:rsidP="00EF2BB8">
      <w:pPr>
        <w:pStyle w:val="Heading2"/>
      </w:pPr>
      <w:bookmarkStart w:id="162" w:name="_Toc523513972"/>
      <w:r>
        <w:lastRenderedPageBreak/>
        <w:t>6</w:t>
      </w:r>
      <w:r>
        <w:tab/>
        <w:t>Rel-15 Work Items for LTE</w:t>
      </w:r>
      <w:bookmarkEnd w:id="162"/>
    </w:p>
    <w:p w:rsidR="00EF2BB8" w:rsidRDefault="00EF2BB8" w:rsidP="00EF2BB8">
      <w:pPr>
        <w:pStyle w:val="Heading3"/>
      </w:pPr>
      <w:bookmarkStart w:id="163" w:name="_Toc523513973"/>
      <w:r>
        <w:t>6.1</w:t>
      </w:r>
      <w:r>
        <w:tab/>
        <w:t>Enhancement of Base Station (BS) RF and EMC requirements for Active Antenna System (AAS) [AASenh_BS_LTE_UTRA]</w:t>
      </w:r>
      <w:bookmarkEnd w:id="163"/>
    </w:p>
    <w:p w:rsidR="00EF2BB8" w:rsidRDefault="00EF2BB8" w:rsidP="00EF2BB8">
      <w:pPr>
        <w:pStyle w:val="Heading4"/>
      </w:pPr>
      <w:bookmarkStart w:id="164" w:name="_Toc523513974"/>
      <w:r>
        <w:t>6.1.1</w:t>
      </w:r>
      <w:r>
        <w:tab/>
        <w:t>General (ad-hoc MoM, etc.) [AASenh_BS_LTE_UTRA]</w:t>
      </w:r>
      <w:bookmarkEnd w:id="164"/>
    </w:p>
    <w:p w:rsidR="00EF2BB8" w:rsidRDefault="00BF02D3" w:rsidP="00EF2BB8">
      <w:pPr>
        <w:rPr>
          <w:i/>
        </w:rPr>
      </w:pPr>
      <w:hyperlink r:id="rId178" w:history="1">
        <w:r w:rsidR="00EF2BB8" w:rsidRPr="00675E84">
          <w:rPr>
            <w:rStyle w:val="Hyperlink"/>
            <w:rFonts w:ascii="Arial" w:hAnsi="Arial" w:cs="Arial"/>
            <w:b/>
            <w:sz w:val="24"/>
          </w:rPr>
          <w:t>R4-1811050</w:t>
        </w:r>
      </w:hyperlink>
      <w:r w:rsidR="00EF2BB8">
        <w:rPr>
          <w:b/>
        </w:rPr>
        <w:tab/>
        <w:t>ad-hoc minutes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agenda and minutes for AAS ad-hoc</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CB02D6"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B4316" w:rsidRPr="009B4316">
        <w:rPr>
          <w:rFonts w:ascii="Arial" w:hAnsi="Arial" w:cs="Arial"/>
          <w:b/>
          <w:color w:val="993300"/>
          <w:highlight w:val="green"/>
          <w:u w:val="single"/>
        </w:rPr>
        <w:t>Approved.</w:t>
      </w:r>
    </w:p>
    <w:p w:rsidR="00CB02D6" w:rsidRDefault="00CB02D6" w:rsidP="00EF2BB8">
      <w:pPr>
        <w:rPr>
          <w:color w:val="993300"/>
          <w:u w:val="single"/>
        </w:rPr>
      </w:pPr>
    </w:p>
    <w:p w:rsidR="00DB404B" w:rsidRPr="009A4F5E" w:rsidRDefault="00BF02D3" w:rsidP="00EF2BB8">
      <w:pPr>
        <w:rPr>
          <w:b/>
        </w:rPr>
      </w:pPr>
      <w:hyperlink r:id="rId179" w:history="1">
        <w:r w:rsidR="00DB404B" w:rsidRPr="009A4F5E">
          <w:rPr>
            <w:rStyle w:val="Hyperlink"/>
            <w:rFonts w:ascii="Arial" w:hAnsi="Arial" w:cs="Arial"/>
            <w:b/>
            <w:sz w:val="24"/>
          </w:rPr>
          <w:t>R4-1811899</w:t>
        </w:r>
      </w:hyperlink>
      <w:r w:rsidR="00DB404B" w:rsidRPr="009A4F5E">
        <w:t xml:space="preserve"> </w:t>
      </w:r>
      <w:r w:rsidR="00DB404B" w:rsidRPr="009A4F5E">
        <w:rPr>
          <w:b/>
        </w:rPr>
        <w:t xml:space="preserve">TS37.145-2 v15.0.0 </w:t>
      </w:r>
    </w:p>
    <w:p w:rsidR="00DB404B" w:rsidRDefault="00DB404B" w:rsidP="00DB404B">
      <w:pPr>
        <w:rPr>
          <w:i/>
        </w:rPr>
      </w:pPr>
      <w:r>
        <w:rPr>
          <w:i/>
        </w:rPr>
        <w:tab/>
      </w:r>
      <w:r>
        <w:rPr>
          <w:i/>
        </w:rPr>
        <w:tab/>
      </w:r>
      <w:r>
        <w:rPr>
          <w:i/>
        </w:rPr>
        <w:tab/>
      </w:r>
      <w:r>
        <w:rPr>
          <w:i/>
        </w:rPr>
        <w:tab/>
      </w:r>
      <w:r>
        <w:rPr>
          <w:i/>
        </w:rPr>
        <w:tab/>
        <w:t>Source: Huawei</w:t>
      </w:r>
    </w:p>
    <w:p w:rsidR="00DB404B" w:rsidRDefault="00DB404B" w:rsidP="00DB404B">
      <w:pPr>
        <w:rPr>
          <w:rFonts w:ascii="Arial" w:hAnsi="Arial" w:cs="Arial"/>
          <w:b/>
        </w:rPr>
      </w:pPr>
      <w:r>
        <w:rPr>
          <w:rFonts w:ascii="Arial" w:hAnsi="Arial" w:cs="Arial"/>
          <w:b/>
        </w:rPr>
        <w:t xml:space="preserve">Abstract: </w:t>
      </w:r>
    </w:p>
    <w:p w:rsidR="00DB404B" w:rsidRDefault="00DB404B" w:rsidP="00DB404B">
      <w:pPr>
        <w:rPr>
          <w:rFonts w:ascii="Arial" w:hAnsi="Arial" w:cs="Arial"/>
          <w:b/>
        </w:rPr>
      </w:pPr>
      <w:r>
        <w:rPr>
          <w:rFonts w:ascii="Arial" w:hAnsi="Arial" w:cs="Arial"/>
          <w:b/>
        </w:rPr>
        <w:t xml:space="preserve">Discussion: </w:t>
      </w:r>
    </w:p>
    <w:p w:rsidR="00DB404B" w:rsidRDefault="00DB404B" w:rsidP="00DB404B"/>
    <w:p w:rsidR="00DB404B" w:rsidRDefault="00DB404B" w:rsidP="00DB404B">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e-mail approval</w:t>
      </w:r>
    </w:p>
    <w:p w:rsidR="00DB404B" w:rsidRDefault="00DB404B" w:rsidP="00DB404B">
      <w:pPr>
        <w:rPr>
          <w:rFonts w:ascii="Arial" w:hAnsi="Arial" w:cs="Arial"/>
          <w:b/>
          <w:color w:val="993300"/>
          <w:u w:val="single"/>
        </w:rPr>
      </w:pPr>
    </w:p>
    <w:p w:rsidR="00DB404B" w:rsidRPr="009A4F5E" w:rsidRDefault="00BF02D3" w:rsidP="00DB404B">
      <w:pPr>
        <w:rPr>
          <w:b/>
        </w:rPr>
      </w:pPr>
      <w:hyperlink r:id="rId180" w:history="1">
        <w:r w:rsidR="00DB404B" w:rsidRPr="009A4F5E">
          <w:rPr>
            <w:rStyle w:val="Hyperlink"/>
            <w:rFonts w:ascii="Arial" w:hAnsi="Arial" w:cs="Arial"/>
            <w:b/>
            <w:sz w:val="24"/>
          </w:rPr>
          <w:t>R4-1811900</w:t>
        </w:r>
      </w:hyperlink>
      <w:r w:rsidR="00DB404B" w:rsidRPr="009A4F5E">
        <w:rPr>
          <w:b/>
        </w:rPr>
        <w:t xml:space="preserve"> TS37.843 v15.0.0 </w:t>
      </w:r>
    </w:p>
    <w:p w:rsidR="00DB404B" w:rsidRDefault="00DB404B" w:rsidP="00DB404B">
      <w:pPr>
        <w:rPr>
          <w:i/>
        </w:rPr>
      </w:pPr>
      <w:r>
        <w:rPr>
          <w:i/>
        </w:rPr>
        <w:tab/>
      </w:r>
      <w:r>
        <w:rPr>
          <w:i/>
        </w:rPr>
        <w:tab/>
      </w:r>
      <w:r>
        <w:rPr>
          <w:i/>
        </w:rPr>
        <w:tab/>
      </w:r>
      <w:r>
        <w:rPr>
          <w:i/>
        </w:rPr>
        <w:tab/>
      </w:r>
      <w:r>
        <w:rPr>
          <w:i/>
        </w:rPr>
        <w:tab/>
        <w:t>Source: Huawei</w:t>
      </w:r>
    </w:p>
    <w:p w:rsidR="00DB404B" w:rsidRDefault="00DB404B" w:rsidP="00DB404B">
      <w:pPr>
        <w:rPr>
          <w:rFonts w:ascii="Arial" w:hAnsi="Arial" w:cs="Arial"/>
          <w:b/>
        </w:rPr>
      </w:pPr>
      <w:r>
        <w:rPr>
          <w:rFonts w:ascii="Arial" w:hAnsi="Arial" w:cs="Arial"/>
          <w:b/>
        </w:rPr>
        <w:t xml:space="preserve">Abstract: </w:t>
      </w:r>
    </w:p>
    <w:p w:rsidR="00DB404B" w:rsidRDefault="00DB404B" w:rsidP="00DB404B">
      <w:pPr>
        <w:rPr>
          <w:rFonts w:ascii="Arial" w:hAnsi="Arial" w:cs="Arial"/>
          <w:b/>
        </w:rPr>
      </w:pPr>
      <w:r>
        <w:rPr>
          <w:rFonts w:ascii="Arial" w:hAnsi="Arial" w:cs="Arial"/>
          <w:b/>
        </w:rPr>
        <w:t xml:space="preserve">Discussion: </w:t>
      </w:r>
    </w:p>
    <w:p w:rsidR="00DB404B" w:rsidRDefault="00DB404B" w:rsidP="00DB404B"/>
    <w:p w:rsidR="00DB404B" w:rsidRDefault="00DB404B" w:rsidP="00DB404B">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e-mail approval</w:t>
      </w:r>
    </w:p>
    <w:p w:rsidR="00DB404B" w:rsidRDefault="00DB404B" w:rsidP="00DB404B">
      <w:pPr>
        <w:rPr>
          <w:color w:val="993300"/>
          <w:u w:val="single"/>
        </w:rPr>
      </w:pPr>
    </w:p>
    <w:p w:rsidR="00DB404B" w:rsidRDefault="00DB404B" w:rsidP="00EF2BB8">
      <w:pPr>
        <w:rPr>
          <w:color w:val="993300"/>
          <w:u w:val="single"/>
        </w:rPr>
      </w:pPr>
    </w:p>
    <w:p w:rsidR="00444C41" w:rsidRDefault="00444C41" w:rsidP="00EF2BB8">
      <w:pPr>
        <w:rPr>
          <w:color w:val="993300"/>
          <w:u w:val="single"/>
        </w:rPr>
      </w:pPr>
      <w:r>
        <w:rPr>
          <w:color w:val="993300"/>
          <w:u w:val="single"/>
        </w:rPr>
        <w:t>WF of MU and TT</w:t>
      </w:r>
    </w:p>
    <w:p w:rsidR="00CB02D6" w:rsidRDefault="00BF02D3" w:rsidP="00CB02D6">
      <w:pPr>
        <w:rPr>
          <w:lang w:eastAsia="zh-CN"/>
        </w:rPr>
      </w:pPr>
      <w:hyperlink r:id="rId181" w:history="1">
        <w:r w:rsidR="00CB02D6" w:rsidRPr="009A4F5E">
          <w:rPr>
            <w:rStyle w:val="Hyperlink"/>
            <w:rFonts w:ascii="Arial" w:hAnsi="Arial" w:cs="Arial"/>
            <w:b/>
            <w:sz w:val="24"/>
          </w:rPr>
          <w:t>R4-1811647</w:t>
        </w:r>
      </w:hyperlink>
      <w:r w:rsidR="00CB02D6">
        <w:rPr>
          <w:lang w:val="en-US" w:eastAsia="zh-CN"/>
        </w:rPr>
        <w:t xml:space="preserve"> </w:t>
      </w:r>
      <w:r w:rsidR="00CB02D6" w:rsidRPr="00CB02D6">
        <w:rPr>
          <w:b/>
        </w:rPr>
        <w:t>Receiver directional TT and out of band blocking MU and TT</w:t>
      </w:r>
      <w:r w:rsidR="00CB02D6" w:rsidRPr="00D10E17">
        <w:rPr>
          <w:lang w:eastAsia="zh-CN"/>
        </w:rPr>
        <w:t xml:space="preserve"> </w:t>
      </w:r>
    </w:p>
    <w:p w:rsidR="00CB02D6" w:rsidRDefault="00CB02D6" w:rsidP="00CB02D6">
      <w:pPr>
        <w:rPr>
          <w:i/>
        </w:rPr>
      </w:pPr>
      <w:r>
        <w:rPr>
          <w:i/>
        </w:rPr>
        <w:tab/>
      </w:r>
      <w:r>
        <w:rPr>
          <w:i/>
        </w:rPr>
        <w:tab/>
      </w:r>
      <w:r>
        <w:rPr>
          <w:i/>
        </w:rPr>
        <w:tab/>
      </w:r>
      <w:r>
        <w:rPr>
          <w:i/>
        </w:rPr>
        <w:tab/>
      </w:r>
      <w:r>
        <w:rPr>
          <w:i/>
        </w:rPr>
        <w:tab/>
        <w:t>Source: Nokia</w:t>
      </w:r>
    </w:p>
    <w:p w:rsidR="00CB02D6" w:rsidRDefault="00CB02D6" w:rsidP="00CB02D6">
      <w:pPr>
        <w:rPr>
          <w:rFonts w:ascii="Arial" w:hAnsi="Arial" w:cs="Arial"/>
          <w:b/>
        </w:rPr>
      </w:pPr>
      <w:r>
        <w:rPr>
          <w:rFonts w:ascii="Arial" w:hAnsi="Arial" w:cs="Arial"/>
          <w:b/>
        </w:rPr>
        <w:t xml:space="preserve">Abstract: </w:t>
      </w:r>
    </w:p>
    <w:p w:rsidR="00CB02D6" w:rsidRDefault="00CB02D6" w:rsidP="00CB02D6">
      <w:pPr>
        <w:rPr>
          <w:rFonts w:ascii="Arial" w:hAnsi="Arial" w:cs="Arial"/>
          <w:b/>
        </w:rPr>
      </w:pPr>
      <w:r>
        <w:rPr>
          <w:rFonts w:ascii="Arial" w:hAnsi="Arial" w:cs="Arial"/>
          <w:b/>
        </w:rPr>
        <w:t xml:space="preserve">Discussion: </w:t>
      </w:r>
    </w:p>
    <w:p w:rsidR="00CB02D6" w:rsidRDefault="00CB02D6" w:rsidP="00CB02D6"/>
    <w:p w:rsidR="00CB02D6" w:rsidRDefault="00CB02D6" w:rsidP="00CB02D6">
      <w:pPr>
        <w:rPr>
          <w:rFonts w:ascii="Arial" w:hAnsi="Arial" w:cs="Arial"/>
          <w:b/>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DE5F63" w:rsidRPr="00DE5F63">
        <w:rPr>
          <w:rFonts w:ascii="Arial" w:hAnsi="Arial" w:cs="Arial"/>
          <w:b/>
          <w:color w:val="993300"/>
          <w:u w:val="single"/>
        </w:rPr>
        <w:t xml:space="preserve">Revised in </w:t>
      </w:r>
      <w:hyperlink r:id="rId182" w:history="1">
        <w:r w:rsidR="00DE5F63" w:rsidRPr="00675E84">
          <w:rPr>
            <w:rStyle w:val="Hyperlink"/>
            <w:rFonts w:ascii="Arial" w:hAnsi="Arial" w:cs="Arial"/>
            <w:b/>
          </w:rPr>
          <w:t>R4-1811676</w:t>
        </w:r>
      </w:hyperlink>
    </w:p>
    <w:p w:rsidR="00DE5F63" w:rsidRDefault="00DE5F63" w:rsidP="00CB02D6">
      <w:pPr>
        <w:rPr>
          <w:rFonts w:ascii="Arial" w:hAnsi="Arial" w:cs="Arial"/>
          <w:b/>
          <w:color w:val="993300"/>
          <w:u w:val="single"/>
        </w:rPr>
      </w:pPr>
    </w:p>
    <w:p w:rsidR="00DE5F63" w:rsidRDefault="00BF02D3" w:rsidP="00DE5F63">
      <w:pPr>
        <w:rPr>
          <w:lang w:eastAsia="zh-CN"/>
        </w:rPr>
      </w:pPr>
      <w:hyperlink r:id="rId183" w:history="1">
        <w:r w:rsidR="00DE5F63" w:rsidRPr="009A4F5E">
          <w:rPr>
            <w:rStyle w:val="Hyperlink"/>
            <w:rFonts w:ascii="Arial" w:hAnsi="Arial" w:cs="Arial"/>
            <w:b/>
            <w:sz w:val="24"/>
          </w:rPr>
          <w:t>R4-1811676</w:t>
        </w:r>
      </w:hyperlink>
      <w:r w:rsidR="00DE5F63" w:rsidRPr="009A4F5E">
        <w:rPr>
          <w:rStyle w:val="Hyperlink"/>
          <w:rFonts w:ascii="Arial" w:hAnsi="Arial" w:cs="Arial"/>
          <w:b/>
          <w:sz w:val="24"/>
        </w:rPr>
        <w:t xml:space="preserve"> </w:t>
      </w:r>
      <w:r w:rsidR="00DE5F63" w:rsidRPr="00CB02D6">
        <w:rPr>
          <w:b/>
        </w:rPr>
        <w:t>Receiver directional TT and out of band blocking MU and TT</w:t>
      </w:r>
      <w:r w:rsidR="00DE5F63" w:rsidRPr="00D10E17">
        <w:rPr>
          <w:lang w:eastAsia="zh-CN"/>
        </w:rPr>
        <w:t xml:space="preserve"> </w:t>
      </w:r>
    </w:p>
    <w:p w:rsidR="00DE5F63" w:rsidRDefault="00DE5F63" w:rsidP="00DE5F63">
      <w:pPr>
        <w:rPr>
          <w:i/>
        </w:rPr>
      </w:pPr>
      <w:r>
        <w:rPr>
          <w:i/>
        </w:rPr>
        <w:tab/>
      </w:r>
      <w:r>
        <w:rPr>
          <w:i/>
        </w:rPr>
        <w:tab/>
      </w:r>
      <w:r>
        <w:rPr>
          <w:i/>
        </w:rPr>
        <w:tab/>
      </w:r>
      <w:r>
        <w:rPr>
          <w:i/>
        </w:rPr>
        <w:tab/>
      </w:r>
      <w:r>
        <w:rPr>
          <w:i/>
        </w:rPr>
        <w:tab/>
        <w:t>Source: Nokia</w:t>
      </w:r>
    </w:p>
    <w:p w:rsidR="00DE5F63" w:rsidRDefault="00DE5F63" w:rsidP="00DE5F63">
      <w:pPr>
        <w:rPr>
          <w:rFonts w:ascii="Arial" w:hAnsi="Arial" w:cs="Arial"/>
          <w:b/>
        </w:rPr>
      </w:pPr>
      <w:r>
        <w:rPr>
          <w:rFonts w:ascii="Arial" w:hAnsi="Arial" w:cs="Arial"/>
          <w:b/>
        </w:rPr>
        <w:t xml:space="preserve">Abstract: </w:t>
      </w:r>
    </w:p>
    <w:p w:rsidR="00DE5F63" w:rsidRDefault="00DE5F63" w:rsidP="00DE5F63">
      <w:pPr>
        <w:rPr>
          <w:rFonts w:ascii="Arial" w:hAnsi="Arial" w:cs="Arial"/>
          <w:b/>
        </w:rPr>
      </w:pPr>
      <w:r>
        <w:rPr>
          <w:rFonts w:ascii="Arial" w:hAnsi="Arial" w:cs="Arial"/>
          <w:b/>
        </w:rPr>
        <w:t xml:space="preserve">Discussion: </w:t>
      </w:r>
    </w:p>
    <w:p w:rsidR="00DE5F63" w:rsidRDefault="00DE5F63" w:rsidP="00DE5F63"/>
    <w:p w:rsidR="00DE5F63" w:rsidRDefault="00DE5F63" w:rsidP="00DE5F6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6202D" w:rsidRPr="0036202D">
        <w:rPr>
          <w:rFonts w:ascii="Arial" w:hAnsi="Arial" w:cs="Arial"/>
          <w:b/>
          <w:color w:val="993300"/>
          <w:highlight w:val="green"/>
          <w:u w:val="single"/>
        </w:rPr>
        <w:t>Approved.</w:t>
      </w:r>
    </w:p>
    <w:p w:rsidR="00DE5F63" w:rsidRDefault="00DE5F63" w:rsidP="00CB02D6">
      <w:pPr>
        <w:rPr>
          <w:color w:val="993300"/>
          <w:u w:val="single"/>
        </w:rPr>
      </w:pPr>
    </w:p>
    <w:p w:rsidR="00CB02D6" w:rsidRDefault="00CB02D6" w:rsidP="00CB02D6">
      <w:pPr>
        <w:rPr>
          <w:lang w:eastAsia="zh-CN"/>
        </w:rPr>
      </w:pPr>
    </w:p>
    <w:p w:rsidR="00CB02D6" w:rsidRDefault="00BF02D3" w:rsidP="00CB02D6">
      <w:hyperlink r:id="rId184" w:history="1">
        <w:r w:rsidR="00CB02D6" w:rsidRPr="009A4F5E">
          <w:rPr>
            <w:rStyle w:val="Hyperlink"/>
            <w:rFonts w:ascii="Arial" w:hAnsi="Arial" w:cs="Arial"/>
            <w:b/>
            <w:sz w:val="24"/>
          </w:rPr>
          <w:t>R4-1811648</w:t>
        </w:r>
      </w:hyperlink>
      <w:r w:rsidR="00CB02D6">
        <w:rPr>
          <w:lang w:val="en-US" w:eastAsia="zh-CN"/>
        </w:rPr>
        <w:t xml:space="preserve">  </w:t>
      </w:r>
      <w:r w:rsidR="00CB02D6" w:rsidRPr="00CB02D6">
        <w:rPr>
          <w:b/>
        </w:rPr>
        <w:t>WF on Transmitter in-band TRP emissions (wanted and unwanted)</w:t>
      </w:r>
      <w:r w:rsidR="00CB02D6" w:rsidRPr="002B5B32">
        <w:t xml:space="preserve"> </w:t>
      </w:r>
    </w:p>
    <w:p w:rsidR="00CB02D6" w:rsidRDefault="00CB02D6" w:rsidP="00CB02D6">
      <w:pPr>
        <w:rPr>
          <w:i/>
        </w:rPr>
      </w:pPr>
      <w:r>
        <w:rPr>
          <w:i/>
        </w:rPr>
        <w:tab/>
      </w:r>
      <w:r>
        <w:rPr>
          <w:i/>
        </w:rPr>
        <w:tab/>
      </w:r>
      <w:r>
        <w:rPr>
          <w:i/>
        </w:rPr>
        <w:tab/>
      </w:r>
      <w:r>
        <w:rPr>
          <w:i/>
        </w:rPr>
        <w:tab/>
      </w:r>
      <w:r>
        <w:rPr>
          <w:i/>
        </w:rPr>
        <w:tab/>
        <w:t>Source: Ericsson</w:t>
      </w:r>
    </w:p>
    <w:p w:rsidR="00CB02D6" w:rsidRDefault="00CB02D6" w:rsidP="00CB02D6">
      <w:pPr>
        <w:rPr>
          <w:rFonts w:ascii="Arial" w:hAnsi="Arial" w:cs="Arial"/>
          <w:b/>
        </w:rPr>
      </w:pPr>
      <w:r>
        <w:rPr>
          <w:rFonts w:ascii="Arial" w:hAnsi="Arial" w:cs="Arial"/>
          <w:b/>
        </w:rPr>
        <w:t xml:space="preserve">Abstract: </w:t>
      </w:r>
    </w:p>
    <w:p w:rsidR="00CB02D6" w:rsidRDefault="00CB02D6" w:rsidP="00CB02D6">
      <w:pPr>
        <w:rPr>
          <w:rFonts w:ascii="Arial" w:hAnsi="Arial" w:cs="Arial"/>
          <w:b/>
        </w:rPr>
      </w:pPr>
      <w:r>
        <w:rPr>
          <w:rFonts w:ascii="Arial" w:hAnsi="Arial" w:cs="Arial"/>
          <w:b/>
        </w:rPr>
        <w:t xml:space="preserve">Discussion: </w:t>
      </w:r>
    </w:p>
    <w:p w:rsidR="00CB02D6" w:rsidRDefault="00BC355E" w:rsidP="00CB02D6">
      <w:r>
        <w:t xml:space="preserve">NTT DoCoMo: For relative ACLR, we agreed to consider the wider BW. </w:t>
      </w:r>
    </w:p>
    <w:p w:rsidR="00BC355E" w:rsidRDefault="00BC355E" w:rsidP="00CB02D6">
      <w:r>
        <w:t xml:space="preserve">Huawei: We shall approve the WF together with the excel sheet which show how the MU is calculated </w:t>
      </w:r>
    </w:p>
    <w:p w:rsidR="00BC355E" w:rsidRDefault="00BC355E" w:rsidP="00CB02D6">
      <w:r>
        <w:t xml:space="preserve">Ericsson: We do not have input on the wider BW. Not sure if we can have the same MU for wider BW. </w:t>
      </w:r>
    </w:p>
    <w:p w:rsidR="00BC355E" w:rsidRDefault="00BC355E" w:rsidP="00CB02D6">
      <w:r>
        <w:t xml:space="preserve">Keysight: We agreed that MU is fine for wider BW. </w:t>
      </w:r>
    </w:p>
    <w:p w:rsidR="00BC355E" w:rsidRDefault="00BC355E" w:rsidP="00CB02D6">
      <w:r>
        <w:t xml:space="preserve">=&gt; Contend of this version is agreeable to the group, the TBC TT will be further discussed in this week. </w:t>
      </w:r>
    </w:p>
    <w:p w:rsidR="00BC355E" w:rsidRDefault="00912B20" w:rsidP="00CB02D6">
      <w:r w:rsidRPr="00912B20">
        <w:rPr>
          <w:highlight w:val="green"/>
        </w:rPr>
        <w:t>=&gt; We will further discussed the TT for FR2 for  absolute ACLR and OBUE and SEM</w:t>
      </w:r>
    </w:p>
    <w:p w:rsidR="00CB02D6" w:rsidRDefault="00CB02D6" w:rsidP="00CB02D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12B20" w:rsidRPr="00912B20">
        <w:rPr>
          <w:rFonts w:ascii="Arial" w:hAnsi="Arial" w:cs="Arial"/>
          <w:b/>
          <w:color w:val="993300"/>
          <w:u w:val="single"/>
        </w:rPr>
        <w:t xml:space="preserve">Revised in </w:t>
      </w:r>
      <w:hyperlink r:id="rId185" w:history="1">
        <w:r w:rsidR="00912B20" w:rsidRPr="00675E84">
          <w:rPr>
            <w:rStyle w:val="Hyperlink"/>
            <w:rFonts w:ascii="Arial" w:hAnsi="Arial" w:cs="Arial"/>
            <w:b/>
          </w:rPr>
          <w:t>R4-1811674</w:t>
        </w:r>
      </w:hyperlink>
    </w:p>
    <w:p w:rsidR="00912B20" w:rsidRDefault="00912B20" w:rsidP="00CB02D6">
      <w:pPr>
        <w:rPr>
          <w:rFonts w:ascii="Arial" w:hAnsi="Arial" w:cs="Arial"/>
          <w:b/>
          <w:color w:val="993300"/>
          <w:u w:val="single"/>
        </w:rPr>
      </w:pPr>
    </w:p>
    <w:p w:rsidR="00912B20" w:rsidRDefault="00BF02D3" w:rsidP="00912B20">
      <w:hyperlink r:id="rId186" w:history="1">
        <w:r w:rsidR="00912B20" w:rsidRPr="009A4F5E">
          <w:rPr>
            <w:rStyle w:val="Hyperlink"/>
            <w:rFonts w:ascii="Arial" w:hAnsi="Arial" w:cs="Arial"/>
            <w:b/>
            <w:sz w:val="24"/>
          </w:rPr>
          <w:t>R4-1811674</w:t>
        </w:r>
      </w:hyperlink>
      <w:r w:rsidR="00912B20">
        <w:rPr>
          <w:lang w:val="en-US" w:eastAsia="zh-CN"/>
        </w:rPr>
        <w:t xml:space="preserve">  </w:t>
      </w:r>
      <w:r w:rsidR="00912B20" w:rsidRPr="00CB02D6">
        <w:rPr>
          <w:b/>
        </w:rPr>
        <w:t>WF on Transmitter in-band TRP emissions (wanted and unwanted)</w:t>
      </w:r>
      <w:r w:rsidR="00912B20" w:rsidRPr="002B5B32">
        <w:t xml:space="preserve"> </w:t>
      </w:r>
    </w:p>
    <w:p w:rsidR="00912B20" w:rsidRDefault="00912B20" w:rsidP="00912B20">
      <w:pPr>
        <w:rPr>
          <w:i/>
        </w:rPr>
      </w:pPr>
      <w:r>
        <w:rPr>
          <w:i/>
        </w:rPr>
        <w:tab/>
      </w:r>
      <w:r>
        <w:rPr>
          <w:i/>
        </w:rPr>
        <w:tab/>
      </w:r>
      <w:r>
        <w:rPr>
          <w:i/>
        </w:rPr>
        <w:tab/>
      </w:r>
      <w:r>
        <w:rPr>
          <w:i/>
        </w:rPr>
        <w:tab/>
      </w:r>
      <w:r>
        <w:rPr>
          <w:i/>
        </w:rPr>
        <w:tab/>
        <w:t>Source: Ericsson</w:t>
      </w:r>
    </w:p>
    <w:p w:rsidR="00912B20" w:rsidRDefault="00912B20" w:rsidP="00912B20">
      <w:pPr>
        <w:rPr>
          <w:rFonts w:ascii="Arial" w:hAnsi="Arial" w:cs="Arial"/>
          <w:b/>
        </w:rPr>
      </w:pPr>
      <w:r>
        <w:rPr>
          <w:rFonts w:ascii="Arial" w:hAnsi="Arial" w:cs="Arial"/>
          <w:b/>
        </w:rPr>
        <w:t xml:space="preserve">Abstract: </w:t>
      </w:r>
    </w:p>
    <w:p w:rsidR="00912B20" w:rsidRDefault="00912B20" w:rsidP="00912B20">
      <w:pPr>
        <w:rPr>
          <w:rFonts w:ascii="Arial" w:hAnsi="Arial" w:cs="Arial"/>
          <w:b/>
        </w:rPr>
      </w:pPr>
      <w:r>
        <w:rPr>
          <w:rFonts w:ascii="Arial" w:hAnsi="Arial" w:cs="Arial"/>
          <w:b/>
        </w:rPr>
        <w:t xml:space="preserve">Discussion: </w:t>
      </w:r>
    </w:p>
    <w:p w:rsidR="00912B20" w:rsidRDefault="00912B20" w:rsidP="00912B20">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12B20">
        <w:rPr>
          <w:rFonts w:ascii="Arial" w:hAnsi="Arial" w:cs="Arial"/>
          <w:b/>
          <w:color w:val="993300"/>
          <w:highlight w:val="green"/>
          <w:u w:val="single"/>
        </w:rPr>
        <w:t>Approved.</w:t>
      </w:r>
    </w:p>
    <w:p w:rsidR="00912B20" w:rsidRDefault="00912B20" w:rsidP="00CB02D6">
      <w:pPr>
        <w:rPr>
          <w:color w:val="993300"/>
          <w:u w:val="single"/>
        </w:rPr>
      </w:pPr>
    </w:p>
    <w:p w:rsidR="00CB02D6" w:rsidRPr="002B5B32" w:rsidRDefault="00CB02D6" w:rsidP="00CB02D6"/>
    <w:p w:rsidR="00CB02D6" w:rsidRDefault="00BF02D3" w:rsidP="00CB02D6">
      <w:pPr>
        <w:rPr>
          <w:lang w:val="en-US" w:eastAsia="zh-CN"/>
        </w:rPr>
      </w:pPr>
      <w:hyperlink r:id="rId187" w:history="1">
        <w:r w:rsidR="00CB02D6" w:rsidRPr="009A4F5E">
          <w:rPr>
            <w:rStyle w:val="Hyperlink"/>
            <w:rFonts w:ascii="Arial" w:hAnsi="Arial" w:cs="Arial"/>
            <w:b/>
            <w:sz w:val="24"/>
          </w:rPr>
          <w:t>R4-1811649</w:t>
        </w:r>
      </w:hyperlink>
      <w:r w:rsidR="00CB02D6">
        <w:rPr>
          <w:lang w:val="en-US" w:eastAsia="zh-CN"/>
        </w:rPr>
        <w:t xml:space="preserve">  </w:t>
      </w:r>
      <w:r w:rsidR="00CB02D6" w:rsidRPr="00CB02D6">
        <w:rPr>
          <w:b/>
        </w:rPr>
        <w:t>Extreme EIRP MU and TT</w:t>
      </w:r>
      <w:r w:rsidR="00CB02D6">
        <w:rPr>
          <w:lang w:val="en-US" w:eastAsia="zh-CN"/>
        </w:rPr>
        <w:t xml:space="preserve"> </w:t>
      </w:r>
    </w:p>
    <w:p w:rsidR="00CB02D6" w:rsidRDefault="00CB02D6" w:rsidP="00CB02D6">
      <w:pPr>
        <w:rPr>
          <w:i/>
        </w:rPr>
      </w:pPr>
      <w:r>
        <w:rPr>
          <w:i/>
        </w:rPr>
        <w:tab/>
      </w:r>
      <w:r>
        <w:rPr>
          <w:i/>
        </w:rPr>
        <w:tab/>
      </w:r>
      <w:r>
        <w:rPr>
          <w:i/>
        </w:rPr>
        <w:tab/>
      </w:r>
      <w:r>
        <w:rPr>
          <w:i/>
        </w:rPr>
        <w:tab/>
      </w:r>
      <w:r>
        <w:rPr>
          <w:i/>
        </w:rPr>
        <w:tab/>
        <w:t>Source: Nokia</w:t>
      </w:r>
    </w:p>
    <w:p w:rsidR="00CB02D6" w:rsidRDefault="00CB02D6" w:rsidP="00CB02D6">
      <w:pPr>
        <w:rPr>
          <w:rFonts w:ascii="Arial" w:hAnsi="Arial" w:cs="Arial"/>
          <w:b/>
        </w:rPr>
      </w:pPr>
      <w:r>
        <w:rPr>
          <w:rFonts w:ascii="Arial" w:hAnsi="Arial" w:cs="Arial"/>
          <w:b/>
        </w:rPr>
        <w:t xml:space="preserve">Abstract: </w:t>
      </w:r>
    </w:p>
    <w:p w:rsidR="00CB02D6" w:rsidRDefault="00CB02D6" w:rsidP="00CB02D6">
      <w:pPr>
        <w:rPr>
          <w:rFonts w:ascii="Arial" w:hAnsi="Arial" w:cs="Arial"/>
          <w:b/>
        </w:rPr>
      </w:pPr>
      <w:r>
        <w:rPr>
          <w:rFonts w:ascii="Arial" w:hAnsi="Arial" w:cs="Arial"/>
          <w:b/>
        </w:rPr>
        <w:t xml:space="preserve">Discussion: </w:t>
      </w:r>
    </w:p>
    <w:p w:rsidR="00CF2F39" w:rsidRDefault="00912B20" w:rsidP="00CB02D6">
      <w:r>
        <w:t>NTT DoCoMo: MU is</w:t>
      </w:r>
      <w:r w:rsidR="00CF2F39">
        <w:t xml:space="preserve"> larger than core requirement. If MU = TT, operators will have risk. We prefer smaller TT value </w:t>
      </w:r>
    </w:p>
    <w:p w:rsidR="00CF2F39" w:rsidRDefault="00CF2F39" w:rsidP="00CB02D6">
      <w:r>
        <w:lastRenderedPageBreak/>
        <w:t xml:space="preserve">Huawei: We can update the MU is applied for 4.2-6GHz. We can low the MU value. </w:t>
      </w:r>
    </w:p>
    <w:p w:rsidR="00CF2F39" w:rsidRDefault="00CF2F39" w:rsidP="00CB02D6">
      <w:r>
        <w:t>Ericsson: We can work on the individual element to reduce the MU</w:t>
      </w:r>
    </w:p>
    <w:p w:rsidR="00CF2F39" w:rsidRDefault="00CF2F39" w:rsidP="00CB02D6">
      <w:r>
        <w:t xml:space="preserve">Nokia: We raise the issue (MU may be larger than core) when the core requirement is defined. We do not see significant change on the MU. </w:t>
      </w:r>
    </w:p>
    <w:p w:rsidR="00CF2F39" w:rsidRDefault="00CF2F39" w:rsidP="00CB02D6">
      <w:r>
        <w:t xml:space="preserve">CMCC: We can use the Huawei’s proposal as baseline. </w:t>
      </w:r>
    </w:p>
    <w:p w:rsidR="00CB02D6" w:rsidRDefault="00CF2F39" w:rsidP="00CB02D6">
      <w:r>
        <w:t xml:space="preserve">Ericsson: We can consider the calibriation stage to reduce the MU.   </w:t>
      </w:r>
    </w:p>
    <w:p w:rsidR="00CB02D6" w:rsidRDefault="00CB02D6" w:rsidP="00CB02D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F2F39" w:rsidRPr="00CF2F39">
        <w:rPr>
          <w:rFonts w:ascii="Arial" w:hAnsi="Arial" w:cs="Arial"/>
          <w:b/>
          <w:color w:val="993300"/>
          <w:u w:val="single"/>
        </w:rPr>
        <w:t xml:space="preserve">Revised in </w:t>
      </w:r>
      <w:hyperlink r:id="rId188" w:history="1">
        <w:r w:rsidR="00CF2F39" w:rsidRPr="00675E84">
          <w:rPr>
            <w:rStyle w:val="Hyperlink"/>
            <w:rFonts w:ascii="Arial" w:hAnsi="Arial" w:cs="Arial"/>
            <w:b/>
          </w:rPr>
          <w:t>R4-1811675</w:t>
        </w:r>
      </w:hyperlink>
    </w:p>
    <w:p w:rsidR="00CF2F39" w:rsidRDefault="00CF2F39" w:rsidP="00CB02D6">
      <w:pPr>
        <w:rPr>
          <w:rFonts w:ascii="Arial" w:hAnsi="Arial" w:cs="Arial"/>
          <w:b/>
          <w:color w:val="993300"/>
          <w:u w:val="single"/>
        </w:rPr>
      </w:pPr>
    </w:p>
    <w:p w:rsidR="00CF2F39" w:rsidRDefault="00BF02D3" w:rsidP="00CF2F39">
      <w:pPr>
        <w:rPr>
          <w:lang w:val="en-US" w:eastAsia="zh-CN"/>
        </w:rPr>
      </w:pPr>
      <w:hyperlink r:id="rId189" w:history="1">
        <w:r w:rsidR="00CF2F39" w:rsidRPr="009A4F5E">
          <w:rPr>
            <w:rStyle w:val="Hyperlink"/>
            <w:rFonts w:ascii="Arial" w:hAnsi="Arial" w:cs="Arial"/>
            <w:b/>
            <w:sz w:val="24"/>
          </w:rPr>
          <w:t>R4-1811675</w:t>
        </w:r>
      </w:hyperlink>
      <w:r w:rsidR="00CF2F39">
        <w:rPr>
          <w:lang w:val="en-US" w:eastAsia="zh-CN"/>
        </w:rPr>
        <w:t xml:space="preserve">  </w:t>
      </w:r>
      <w:r w:rsidR="00CF2F39" w:rsidRPr="00CB02D6">
        <w:rPr>
          <w:b/>
        </w:rPr>
        <w:t>Extreme EIRP MU and TT</w:t>
      </w:r>
      <w:r w:rsidR="00CF2F39">
        <w:rPr>
          <w:lang w:val="en-US" w:eastAsia="zh-CN"/>
        </w:rPr>
        <w:t xml:space="preserve"> </w:t>
      </w:r>
    </w:p>
    <w:p w:rsidR="00CF2F39" w:rsidRDefault="00CF2F39" w:rsidP="00CF2F39">
      <w:pPr>
        <w:rPr>
          <w:i/>
        </w:rPr>
      </w:pPr>
      <w:r>
        <w:rPr>
          <w:i/>
        </w:rPr>
        <w:tab/>
      </w:r>
      <w:r>
        <w:rPr>
          <w:i/>
        </w:rPr>
        <w:tab/>
      </w:r>
      <w:r>
        <w:rPr>
          <w:i/>
        </w:rPr>
        <w:tab/>
      </w:r>
      <w:r>
        <w:rPr>
          <w:i/>
        </w:rPr>
        <w:tab/>
      </w:r>
      <w:r>
        <w:rPr>
          <w:i/>
        </w:rPr>
        <w:tab/>
        <w:t>Source: Nokia</w:t>
      </w:r>
    </w:p>
    <w:p w:rsidR="00CF2F39" w:rsidRDefault="00CF2F39" w:rsidP="00CF2F39">
      <w:pPr>
        <w:rPr>
          <w:rFonts w:ascii="Arial" w:hAnsi="Arial" w:cs="Arial"/>
          <w:b/>
        </w:rPr>
      </w:pPr>
      <w:r>
        <w:rPr>
          <w:rFonts w:ascii="Arial" w:hAnsi="Arial" w:cs="Arial"/>
          <w:b/>
        </w:rPr>
        <w:t xml:space="preserve">Abstract: </w:t>
      </w:r>
    </w:p>
    <w:p w:rsidR="00CF2F39" w:rsidRDefault="00CF2F39" w:rsidP="00CF2F39">
      <w:pPr>
        <w:rPr>
          <w:rFonts w:ascii="Arial" w:hAnsi="Arial" w:cs="Arial"/>
          <w:b/>
        </w:rPr>
      </w:pPr>
      <w:r>
        <w:rPr>
          <w:rFonts w:ascii="Arial" w:hAnsi="Arial" w:cs="Arial"/>
          <w:b/>
        </w:rPr>
        <w:t xml:space="preserve">Discussion: </w:t>
      </w:r>
    </w:p>
    <w:p w:rsidR="00A303ED" w:rsidRDefault="00A303ED" w:rsidP="00CF2F39">
      <w:r w:rsidRPr="00A303ED">
        <w:t xml:space="preserve">Huawei: Wet radome variation is still high. </w:t>
      </w:r>
    </w:p>
    <w:p w:rsidR="00A303ED" w:rsidRDefault="00A303ED" w:rsidP="00CF2F39">
      <w:r>
        <w:t xml:space="preserve">CMCC: Wet radome variation shall be removed. </w:t>
      </w:r>
    </w:p>
    <w:p w:rsidR="00A303ED" w:rsidRDefault="00A303ED" w:rsidP="00CF2F39">
      <w:r>
        <w:t xml:space="preserve">NTT DoCoMo: In the core, required value is 2.7dB. If we accept the larger value of TT, we cannot confirm the measurement value meet the core requirements. We think TT shall be about the core requirement value. </w:t>
      </w:r>
    </w:p>
    <w:p w:rsidR="00A303ED" w:rsidRDefault="00A303ED" w:rsidP="00CF2F39">
      <w:r>
        <w:t xml:space="preserve">Nokia: Radome cannot be removed. </w:t>
      </w:r>
    </w:p>
    <w:p w:rsidR="00A303ED" w:rsidRDefault="00A303ED" w:rsidP="00CF2F39">
      <w:r>
        <w:t xml:space="preserve">Nokia: MU is indepdent from the core requirements. We showed the concerns when we decide the core requirements. </w:t>
      </w:r>
    </w:p>
    <w:p w:rsidR="00A303ED" w:rsidRDefault="00A303ED" w:rsidP="00CF2F39">
      <w:r>
        <w:t xml:space="preserve">Huawei: We shall consider the radome in the MU. The value is considering the worst case. We shall conside the average </w:t>
      </w:r>
    </w:p>
    <w:p w:rsidR="00A303ED" w:rsidRPr="00A303ED" w:rsidRDefault="00A303ED" w:rsidP="00CF2F39">
      <w:r>
        <w:t>MVG: Wet in radome can be remove. 1.7dB is too much. Radome loss shall be included in the budget. We can provide the input on the radome loss</w:t>
      </w:r>
    </w:p>
    <w:p w:rsidR="00CF2F39" w:rsidRDefault="00CF2F39" w:rsidP="00CF2F3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363C4" w:rsidRPr="007363C4">
        <w:rPr>
          <w:rFonts w:ascii="Arial" w:hAnsi="Arial" w:cs="Arial"/>
          <w:b/>
          <w:color w:val="993300"/>
          <w:u w:val="single"/>
        </w:rPr>
        <w:t xml:space="preserve">Revised in </w:t>
      </w:r>
      <w:hyperlink r:id="rId190" w:history="1">
        <w:r w:rsidR="007363C4" w:rsidRPr="00675E84">
          <w:rPr>
            <w:rStyle w:val="Hyperlink"/>
            <w:rFonts w:ascii="Arial" w:hAnsi="Arial" w:cs="Arial"/>
            <w:b/>
          </w:rPr>
          <w:t>R4-1811769</w:t>
        </w:r>
      </w:hyperlink>
    </w:p>
    <w:p w:rsidR="00CF2F39" w:rsidRDefault="00CF2F39" w:rsidP="00CB02D6">
      <w:pPr>
        <w:rPr>
          <w:color w:val="993300"/>
          <w:u w:val="single"/>
        </w:rPr>
      </w:pPr>
    </w:p>
    <w:p w:rsidR="007363C4" w:rsidRDefault="00BF02D3" w:rsidP="007363C4">
      <w:pPr>
        <w:rPr>
          <w:lang w:val="en-US" w:eastAsia="zh-CN"/>
        </w:rPr>
      </w:pPr>
      <w:hyperlink r:id="rId191" w:history="1">
        <w:r w:rsidR="00D53DEA" w:rsidRPr="009A4F5E">
          <w:rPr>
            <w:rStyle w:val="Hyperlink"/>
            <w:rFonts w:ascii="Arial" w:hAnsi="Arial" w:cs="Arial"/>
            <w:b/>
            <w:sz w:val="24"/>
          </w:rPr>
          <w:t>R4-1811769</w:t>
        </w:r>
      </w:hyperlink>
      <w:r w:rsidR="007363C4">
        <w:rPr>
          <w:lang w:val="en-US" w:eastAsia="zh-CN"/>
        </w:rPr>
        <w:t xml:space="preserve">  </w:t>
      </w:r>
      <w:r w:rsidR="007363C4" w:rsidRPr="00CB02D6">
        <w:rPr>
          <w:b/>
        </w:rPr>
        <w:t>Extreme EIRP MU and TT</w:t>
      </w:r>
      <w:r w:rsidR="007363C4">
        <w:rPr>
          <w:lang w:val="en-US" w:eastAsia="zh-CN"/>
        </w:rPr>
        <w:t xml:space="preserve"> </w:t>
      </w:r>
    </w:p>
    <w:p w:rsidR="007363C4" w:rsidRDefault="007363C4" w:rsidP="007363C4">
      <w:pPr>
        <w:rPr>
          <w:i/>
        </w:rPr>
      </w:pPr>
      <w:r>
        <w:rPr>
          <w:i/>
        </w:rPr>
        <w:tab/>
      </w:r>
      <w:r>
        <w:rPr>
          <w:i/>
        </w:rPr>
        <w:tab/>
      </w:r>
      <w:r>
        <w:rPr>
          <w:i/>
        </w:rPr>
        <w:tab/>
      </w:r>
      <w:r>
        <w:rPr>
          <w:i/>
        </w:rPr>
        <w:tab/>
      </w:r>
      <w:r>
        <w:rPr>
          <w:i/>
        </w:rPr>
        <w:tab/>
        <w:t>Source: Nokia</w:t>
      </w:r>
    </w:p>
    <w:p w:rsidR="007363C4" w:rsidRDefault="007363C4" w:rsidP="007363C4">
      <w:pPr>
        <w:rPr>
          <w:rFonts w:ascii="Arial" w:hAnsi="Arial" w:cs="Arial"/>
          <w:b/>
        </w:rPr>
      </w:pPr>
      <w:r>
        <w:rPr>
          <w:rFonts w:ascii="Arial" w:hAnsi="Arial" w:cs="Arial"/>
          <w:b/>
        </w:rPr>
        <w:t xml:space="preserve">Abstract: </w:t>
      </w:r>
    </w:p>
    <w:p w:rsidR="007363C4" w:rsidRDefault="007363C4" w:rsidP="007363C4">
      <w:pPr>
        <w:rPr>
          <w:rFonts w:ascii="Arial" w:hAnsi="Arial" w:cs="Arial"/>
          <w:b/>
        </w:rPr>
      </w:pPr>
      <w:r>
        <w:rPr>
          <w:rFonts w:ascii="Arial" w:hAnsi="Arial" w:cs="Arial"/>
          <w:b/>
        </w:rPr>
        <w:t xml:space="preserve">Discussion: </w:t>
      </w:r>
    </w:p>
    <w:p w:rsidR="007363C4" w:rsidRDefault="007363C4" w:rsidP="007363C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53DEA" w:rsidRPr="00D53DEA">
        <w:rPr>
          <w:rFonts w:ascii="Arial" w:hAnsi="Arial" w:cs="Arial"/>
          <w:b/>
          <w:color w:val="993300"/>
          <w:highlight w:val="green"/>
          <w:u w:val="single"/>
        </w:rPr>
        <w:t>Approved.</w:t>
      </w:r>
    </w:p>
    <w:p w:rsidR="007363C4" w:rsidRDefault="007363C4" w:rsidP="00CB02D6">
      <w:pPr>
        <w:rPr>
          <w:color w:val="993300"/>
          <w:u w:val="single"/>
        </w:rPr>
      </w:pPr>
    </w:p>
    <w:p w:rsidR="00CB02D6" w:rsidRDefault="00BF02D3" w:rsidP="00CB02D6">
      <w:hyperlink r:id="rId192" w:history="1">
        <w:r w:rsidR="00CB02D6" w:rsidRPr="009A4F5E">
          <w:rPr>
            <w:rStyle w:val="Hyperlink"/>
            <w:rFonts w:ascii="Arial" w:hAnsi="Arial" w:cs="Arial"/>
            <w:b/>
            <w:sz w:val="24"/>
          </w:rPr>
          <w:t>R4-1811650</w:t>
        </w:r>
      </w:hyperlink>
      <w:r w:rsidR="00CB02D6">
        <w:rPr>
          <w:lang w:val="en-US" w:eastAsia="zh-CN"/>
        </w:rPr>
        <w:t xml:space="preserve">  </w:t>
      </w:r>
      <w:r w:rsidR="00CB02D6" w:rsidRPr="00CB02D6">
        <w:rPr>
          <w:b/>
        </w:rPr>
        <w:t>Tx/Rx TRP spurious emissions</w:t>
      </w:r>
      <w:r w:rsidR="00CB02D6" w:rsidRPr="00D10E17">
        <w:t xml:space="preserve"> </w:t>
      </w:r>
    </w:p>
    <w:p w:rsidR="00CB02D6" w:rsidRDefault="00CB02D6" w:rsidP="00CB02D6">
      <w:pPr>
        <w:rPr>
          <w:i/>
        </w:rPr>
      </w:pPr>
      <w:r>
        <w:rPr>
          <w:i/>
        </w:rPr>
        <w:tab/>
      </w:r>
      <w:r>
        <w:rPr>
          <w:i/>
        </w:rPr>
        <w:tab/>
      </w:r>
      <w:r>
        <w:rPr>
          <w:i/>
        </w:rPr>
        <w:tab/>
      </w:r>
      <w:r>
        <w:rPr>
          <w:i/>
        </w:rPr>
        <w:tab/>
      </w:r>
      <w:r>
        <w:rPr>
          <w:i/>
        </w:rPr>
        <w:tab/>
        <w:t>Source: Huawei</w:t>
      </w:r>
    </w:p>
    <w:p w:rsidR="00CB02D6" w:rsidRDefault="00CB02D6" w:rsidP="00CB02D6">
      <w:pPr>
        <w:rPr>
          <w:rFonts w:ascii="Arial" w:hAnsi="Arial" w:cs="Arial"/>
          <w:b/>
        </w:rPr>
      </w:pPr>
      <w:r>
        <w:rPr>
          <w:rFonts w:ascii="Arial" w:hAnsi="Arial" w:cs="Arial"/>
          <w:b/>
        </w:rPr>
        <w:t xml:space="preserve">Abstract: </w:t>
      </w:r>
    </w:p>
    <w:p w:rsidR="00CB02D6" w:rsidRDefault="00CB02D6" w:rsidP="00CB02D6">
      <w:pPr>
        <w:rPr>
          <w:rFonts w:ascii="Arial" w:hAnsi="Arial" w:cs="Arial"/>
          <w:b/>
        </w:rPr>
      </w:pPr>
      <w:r>
        <w:rPr>
          <w:rFonts w:ascii="Arial" w:hAnsi="Arial" w:cs="Arial"/>
          <w:b/>
        </w:rPr>
        <w:t xml:space="preserve">Discussion: </w:t>
      </w:r>
    </w:p>
    <w:p w:rsidR="00BC355E" w:rsidRDefault="00444C41" w:rsidP="00CB02D6">
      <w:r>
        <w:t xml:space="preserve">Nokia: Test system frequency flatness is 0.25dB as proposed by Nokia. We are fine with WF. </w:t>
      </w:r>
    </w:p>
    <w:p w:rsidR="00BC355E" w:rsidRDefault="00BC355E" w:rsidP="00CB02D6">
      <w:r>
        <w:t xml:space="preserve">Agreement: </w:t>
      </w:r>
    </w:p>
    <w:p w:rsidR="00CB02D6" w:rsidRDefault="00BC355E" w:rsidP="00CB02D6">
      <w:r>
        <w:lastRenderedPageBreak/>
        <w:t xml:space="preserve">MU statement shall be captured in the conforamcne specifications. </w:t>
      </w:r>
      <w:r w:rsidR="00444C41">
        <w:t xml:space="preserve"> </w:t>
      </w:r>
    </w:p>
    <w:p w:rsidR="00CB02D6" w:rsidRDefault="00CB02D6" w:rsidP="00CB02D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C355E" w:rsidRPr="00BC355E">
        <w:rPr>
          <w:rFonts w:ascii="Arial" w:hAnsi="Arial" w:cs="Arial"/>
          <w:b/>
          <w:color w:val="993300"/>
          <w:u w:val="single"/>
        </w:rPr>
        <w:t xml:space="preserve">Revised in </w:t>
      </w:r>
      <w:hyperlink r:id="rId193" w:history="1">
        <w:r w:rsidR="00BC355E" w:rsidRPr="00675E84">
          <w:rPr>
            <w:rStyle w:val="Hyperlink"/>
            <w:rFonts w:ascii="Arial" w:hAnsi="Arial" w:cs="Arial"/>
            <w:b/>
          </w:rPr>
          <w:t>R4-1811672</w:t>
        </w:r>
      </w:hyperlink>
    </w:p>
    <w:p w:rsidR="00BC355E" w:rsidRDefault="00BC355E" w:rsidP="00CB02D6">
      <w:pPr>
        <w:rPr>
          <w:rFonts w:ascii="Arial" w:hAnsi="Arial" w:cs="Arial"/>
          <w:b/>
          <w:color w:val="993300"/>
          <w:u w:val="single"/>
        </w:rPr>
      </w:pPr>
    </w:p>
    <w:p w:rsidR="00BC355E" w:rsidRDefault="00BF02D3" w:rsidP="00BC355E">
      <w:hyperlink r:id="rId194" w:history="1">
        <w:r w:rsidR="00BC355E" w:rsidRPr="009A4F5E">
          <w:rPr>
            <w:rStyle w:val="Hyperlink"/>
            <w:rFonts w:ascii="Arial" w:hAnsi="Arial" w:cs="Arial"/>
            <w:b/>
            <w:sz w:val="24"/>
          </w:rPr>
          <w:t>R4-1811672</w:t>
        </w:r>
      </w:hyperlink>
      <w:r w:rsidR="00BC355E">
        <w:rPr>
          <w:lang w:val="en-US" w:eastAsia="zh-CN"/>
        </w:rPr>
        <w:t xml:space="preserve">  </w:t>
      </w:r>
      <w:r w:rsidR="00BC355E" w:rsidRPr="00CB02D6">
        <w:rPr>
          <w:b/>
        </w:rPr>
        <w:t>Tx/Rx TRP spurious emissions</w:t>
      </w:r>
      <w:r w:rsidR="00BC355E" w:rsidRPr="00EB050F">
        <w:rPr>
          <w:b/>
        </w:rPr>
        <w:t xml:space="preserve"> </w:t>
      </w:r>
      <w:r w:rsidR="00EB050F" w:rsidRPr="00EB050F">
        <w:rPr>
          <w:b/>
        </w:rPr>
        <w:t>MU</w:t>
      </w:r>
    </w:p>
    <w:p w:rsidR="00BC355E" w:rsidRDefault="00BC355E" w:rsidP="00BC355E">
      <w:pPr>
        <w:rPr>
          <w:i/>
        </w:rPr>
      </w:pPr>
      <w:r>
        <w:rPr>
          <w:i/>
        </w:rPr>
        <w:tab/>
      </w:r>
      <w:r>
        <w:rPr>
          <w:i/>
        </w:rPr>
        <w:tab/>
      </w:r>
      <w:r>
        <w:rPr>
          <w:i/>
        </w:rPr>
        <w:tab/>
      </w:r>
      <w:r>
        <w:rPr>
          <w:i/>
        </w:rPr>
        <w:tab/>
      </w:r>
      <w:r>
        <w:rPr>
          <w:i/>
        </w:rPr>
        <w:tab/>
        <w:t>Source: Huawei</w:t>
      </w:r>
    </w:p>
    <w:p w:rsidR="00BC355E" w:rsidRDefault="00BC355E" w:rsidP="00BC355E">
      <w:pPr>
        <w:rPr>
          <w:rFonts w:ascii="Arial" w:hAnsi="Arial" w:cs="Arial"/>
          <w:b/>
        </w:rPr>
      </w:pPr>
      <w:r>
        <w:rPr>
          <w:rFonts w:ascii="Arial" w:hAnsi="Arial" w:cs="Arial"/>
          <w:b/>
        </w:rPr>
        <w:t xml:space="preserve">Abstract: </w:t>
      </w:r>
    </w:p>
    <w:p w:rsidR="00BC355E" w:rsidRDefault="00BC355E" w:rsidP="00BC355E">
      <w:pPr>
        <w:rPr>
          <w:rFonts w:ascii="Arial" w:hAnsi="Arial" w:cs="Arial"/>
          <w:b/>
        </w:rPr>
      </w:pPr>
      <w:r>
        <w:rPr>
          <w:rFonts w:ascii="Arial" w:hAnsi="Arial" w:cs="Arial"/>
          <w:b/>
        </w:rPr>
        <w:t xml:space="preserve">Discussion: </w:t>
      </w:r>
    </w:p>
    <w:p w:rsidR="00BC355E" w:rsidRDefault="00BC355E" w:rsidP="00BC355E">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12B20" w:rsidRPr="00912B20">
        <w:rPr>
          <w:rFonts w:ascii="Arial" w:hAnsi="Arial" w:cs="Arial"/>
          <w:b/>
          <w:color w:val="993300"/>
          <w:highlight w:val="green"/>
          <w:u w:val="single"/>
        </w:rPr>
        <w:t>Approved.</w:t>
      </w:r>
    </w:p>
    <w:p w:rsidR="00EB050F" w:rsidRDefault="00EB050F" w:rsidP="00BC355E">
      <w:pPr>
        <w:rPr>
          <w:rFonts w:ascii="Arial" w:hAnsi="Arial" w:cs="Arial"/>
          <w:b/>
          <w:color w:val="993300"/>
          <w:u w:val="single"/>
        </w:rPr>
      </w:pPr>
    </w:p>
    <w:p w:rsidR="00EB050F" w:rsidRDefault="00BF02D3" w:rsidP="00EB050F">
      <w:hyperlink r:id="rId195" w:history="1">
        <w:r w:rsidR="00EB050F" w:rsidRPr="009A4F5E">
          <w:rPr>
            <w:rStyle w:val="Hyperlink"/>
            <w:rFonts w:ascii="Arial" w:hAnsi="Arial" w:cs="Arial"/>
            <w:b/>
            <w:sz w:val="24"/>
          </w:rPr>
          <w:t>R4-1811677</w:t>
        </w:r>
      </w:hyperlink>
      <w:r w:rsidR="00EB050F">
        <w:rPr>
          <w:lang w:val="en-US" w:eastAsia="zh-CN"/>
        </w:rPr>
        <w:t xml:space="preserve">  </w:t>
      </w:r>
      <w:r w:rsidR="00EB050F" w:rsidRPr="00CB02D6">
        <w:rPr>
          <w:b/>
        </w:rPr>
        <w:t>Tx/Rx TRP spurious emissions</w:t>
      </w:r>
      <w:r w:rsidR="00EB050F">
        <w:rPr>
          <w:b/>
        </w:rPr>
        <w:t xml:space="preserve"> TT</w:t>
      </w:r>
      <w:r w:rsidR="00EB050F" w:rsidRPr="00D10E17">
        <w:t xml:space="preserve"> </w:t>
      </w:r>
    </w:p>
    <w:p w:rsidR="00EB050F" w:rsidRDefault="00EB050F" w:rsidP="00EB050F">
      <w:pPr>
        <w:rPr>
          <w:i/>
        </w:rPr>
      </w:pPr>
      <w:r>
        <w:rPr>
          <w:i/>
        </w:rPr>
        <w:tab/>
      </w:r>
      <w:r>
        <w:rPr>
          <w:i/>
        </w:rPr>
        <w:tab/>
      </w:r>
      <w:r>
        <w:rPr>
          <w:i/>
        </w:rPr>
        <w:tab/>
      </w:r>
      <w:r>
        <w:rPr>
          <w:i/>
        </w:rPr>
        <w:tab/>
      </w:r>
      <w:r>
        <w:rPr>
          <w:i/>
        </w:rPr>
        <w:tab/>
        <w:t>Source: Huawei</w:t>
      </w:r>
    </w:p>
    <w:p w:rsidR="00EB050F" w:rsidRDefault="00EB050F" w:rsidP="00EB050F">
      <w:pPr>
        <w:rPr>
          <w:rFonts w:ascii="Arial" w:hAnsi="Arial" w:cs="Arial"/>
          <w:b/>
        </w:rPr>
      </w:pPr>
      <w:r>
        <w:rPr>
          <w:rFonts w:ascii="Arial" w:hAnsi="Arial" w:cs="Arial"/>
          <w:b/>
        </w:rPr>
        <w:t xml:space="preserve">Abstract: </w:t>
      </w:r>
    </w:p>
    <w:p w:rsidR="00EB050F" w:rsidRDefault="00EB050F" w:rsidP="00EB050F">
      <w:pPr>
        <w:rPr>
          <w:rFonts w:ascii="Arial" w:hAnsi="Arial" w:cs="Arial"/>
          <w:b/>
        </w:rPr>
      </w:pPr>
      <w:r>
        <w:rPr>
          <w:rFonts w:ascii="Arial" w:hAnsi="Arial" w:cs="Arial"/>
          <w:b/>
        </w:rPr>
        <w:t xml:space="preserve">Discussion: </w:t>
      </w:r>
    </w:p>
    <w:p w:rsidR="007363C4" w:rsidRPr="007363C4" w:rsidRDefault="007363C4" w:rsidP="00EB050F">
      <w:r w:rsidRPr="007363C4">
        <w:t xml:space="preserve">NTT DoCoMo: We understand the challenging of achieve zero TT. We can compromise the proposals of non-zero TT for supurious emission requirements. </w:t>
      </w:r>
    </w:p>
    <w:p w:rsidR="00EB050F" w:rsidRDefault="00EB050F" w:rsidP="00EB050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363C4" w:rsidRPr="007363C4">
        <w:rPr>
          <w:rFonts w:ascii="Arial" w:hAnsi="Arial" w:cs="Arial"/>
          <w:b/>
          <w:color w:val="993300"/>
          <w:highlight w:val="green"/>
          <w:u w:val="single"/>
        </w:rPr>
        <w:t>Approved.</w:t>
      </w:r>
    </w:p>
    <w:p w:rsidR="00EB050F" w:rsidRDefault="00EB050F" w:rsidP="00BC355E">
      <w:pPr>
        <w:rPr>
          <w:color w:val="993300"/>
          <w:u w:val="single"/>
        </w:rPr>
      </w:pPr>
    </w:p>
    <w:p w:rsidR="00CB02D6" w:rsidRPr="00D10E17" w:rsidRDefault="00CB02D6" w:rsidP="00CB02D6"/>
    <w:p w:rsidR="00CB02D6" w:rsidRDefault="00BF02D3" w:rsidP="00CB02D6">
      <w:hyperlink r:id="rId196" w:history="1">
        <w:r w:rsidR="00CB02D6" w:rsidRPr="009A4F5E">
          <w:rPr>
            <w:rStyle w:val="Hyperlink"/>
            <w:rFonts w:ascii="Arial" w:hAnsi="Arial" w:cs="Arial"/>
            <w:b/>
            <w:sz w:val="24"/>
          </w:rPr>
          <w:t>R4-1811651</w:t>
        </w:r>
      </w:hyperlink>
      <w:r w:rsidR="00CB02D6">
        <w:rPr>
          <w:lang w:val="en-US" w:eastAsia="zh-CN"/>
        </w:rPr>
        <w:t xml:space="preserve">  </w:t>
      </w:r>
      <w:r w:rsidR="00CB02D6" w:rsidRPr="00CB02D6">
        <w:rPr>
          <w:b/>
        </w:rPr>
        <w:t>Co-location – TX OFF, co-location emissions, TX IMD, RX co-location blocking (MU and TT)</w:t>
      </w:r>
      <w:r w:rsidR="00CB02D6" w:rsidRPr="00D10E17">
        <w:t xml:space="preserve"> </w:t>
      </w:r>
    </w:p>
    <w:p w:rsidR="00CB02D6" w:rsidRDefault="00CB02D6" w:rsidP="00CB02D6">
      <w:pPr>
        <w:rPr>
          <w:i/>
        </w:rPr>
      </w:pPr>
      <w:r>
        <w:rPr>
          <w:i/>
        </w:rPr>
        <w:tab/>
      </w:r>
      <w:r>
        <w:rPr>
          <w:i/>
        </w:rPr>
        <w:tab/>
      </w:r>
      <w:r>
        <w:rPr>
          <w:i/>
        </w:rPr>
        <w:tab/>
      </w:r>
      <w:r>
        <w:rPr>
          <w:i/>
        </w:rPr>
        <w:tab/>
      </w:r>
      <w:r>
        <w:rPr>
          <w:i/>
        </w:rPr>
        <w:tab/>
        <w:t>Source: Ericsson</w:t>
      </w:r>
    </w:p>
    <w:p w:rsidR="00CB02D6" w:rsidRDefault="00CB02D6" w:rsidP="00CB02D6">
      <w:pPr>
        <w:rPr>
          <w:rFonts w:ascii="Arial" w:hAnsi="Arial" w:cs="Arial"/>
          <w:b/>
        </w:rPr>
      </w:pPr>
      <w:r>
        <w:rPr>
          <w:rFonts w:ascii="Arial" w:hAnsi="Arial" w:cs="Arial"/>
          <w:b/>
        </w:rPr>
        <w:t xml:space="preserve">Abstract: </w:t>
      </w:r>
    </w:p>
    <w:p w:rsidR="00CB02D6" w:rsidRDefault="00CB02D6" w:rsidP="00CB02D6">
      <w:pPr>
        <w:rPr>
          <w:rFonts w:ascii="Arial" w:hAnsi="Arial" w:cs="Arial"/>
          <w:b/>
        </w:rPr>
      </w:pPr>
      <w:r>
        <w:rPr>
          <w:rFonts w:ascii="Arial" w:hAnsi="Arial" w:cs="Arial"/>
          <w:b/>
        </w:rPr>
        <w:t xml:space="preserve">Discussion: </w:t>
      </w:r>
    </w:p>
    <w:p w:rsidR="00CB02D6" w:rsidRDefault="00CB02D6" w:rsidP="00CB02D6"/>
    <w:p w:rsidR="00CB02D6" w:rsidRDefault="00CB02D6" w:rsidP="00CB02D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D5969">
        <w:rPr>
          <w:rFonts w:ascii="Arial" w:hAnsi="Arial" w:cs="Arial"/>
          <w:b/>
          <w:color w:val="993300"/>
          <w:u w:val="single"/>
        </w:rPr>
        <w:t xml:space="preserve">Revised in </w:t>
      </w:r>
      <w:hyperlink r:id="rId197" w:history="1">
        <w:r w:rsidR="00FD5969" w:rsidRPr="00675E84">
          <w:rPr>
            <w:rStyle w:val="Hyperlink"/>
            <w:rFonts w:ascii="Arial" w:hAnsi="Arial" w:cs="Arial"/>
            <w:b/>
          </w:rPr>
          <w:t>R4-1811770</w:t>
        </w:r>
      </w:hyperlink>
    </w:p>
    <w:p w:rsidR="00FD5969" w:rsidRDefault="00FD5969" w:rsidP="00CB02D6">
      <w:pPr>
        <w:rPr>
          <w:rFonts w:ascii="Arial" w:hAnsi="Arial" w:cs="Arial"/>
          <w:b/>
          <w:color w:val="993300"/>
          <w:u w:val="single"/>
        </w:rPr>
      </w:pPr>
    </w:p>
    <w:p w:rsidR="00FD5969" w:rsidRDefault="00BF02D3" w:rsidP="00FD5969">
      <w:hyperlink r:id="rId198" w:history="1">
        <w:r w:rsidR="00FD5969" w:rsidRPr="009A4F5E">
          <w:rPr>
            <w:rStyle w:val="Hyperlink"/>
            <w:rFonts w:ascii="Arial" w:hAnsi="Arial" w:cs="Arial"/>
            <w:b/>
            <w:sz w:val="24"/>
          </w:rPr>
          <w:t>R4-1811770</w:t>
        </w:r>
      </w:hyperlink>
      <w:r w:rsidR="00FD5969" w:rsidRPr="009A4F5E">
        <w:rPr>
          <w:rStyle w:val="Hyperlink"/>
          <w:rFonts w:ascii="Arial" w:hAnsi="Arial" w:cs="Arial"/>
          <w:b/>
          <w:sz w:val="24"/>
        </w:rPr>
        <w:t xml:space="preserve"> </w:t>
      </w:r>
      <w:r w:rsidR="00FD5969">
        <w:rPr>
          <w:lang w:val="en-US" w:eastAsia="zh-CN"/>
        </w:rPr>
        <w:t xml:space="preserve"> </w:t>
      </w:r>
      <w:r w:rsidR="00FD5969" w:rsidRPr="00CB02D6">
        <w:rPr>
          <w:b/>
        </w:rPr>
        <w:t>Co-location – TX OFF, co-location emissions, TX IMD, RX co-location blocking (MU and TT)</w:t>
      </w:r>
      <w:r w:rsidR="00FD5969" w:rsidRPr="00D10E17">
        <w:t xml:space="preserve"> </w:t>
      </w:r>
    </w:p>
    <w:p w:rsidR="00FD5969" w:rsidRDefault="00FD5969" w:rsidP="00FD5969">
      <w:pPr>
        <w:rPr>
          <w:i/>
        </w:rPr>
      </w:pPr>
      <w:r>
        <w:rPr>
          <w:i/>
        </w:rPr>
        <w:tab/>
      </w:r>
      <w:r>
        <w:rPr>
          <w:i/>
        </w:rPr>
        <w:tab/>
      </w:r>
      <w:r>
        <w:rPr>
          <w:i/>
        </w:rPr>
        <w:tab/>
      </w:r>
      <w:r>
        <w:rPr>
          <w:i/>
        </w:rPr>
        <w:tab/>
      </w:r>
      <w:r>
        <w:rPr>
          <w:i/>
        </w:rPr>
        <w:tab/>
        <w:t>Source: Ericsson</w:t>
      </w:r>
    </w:p>
    <w:p w:rsidR="00FD5969" w:rsidRDefault="00FD5969" w:rsidP="00FD5969">
      <w:pPr>
        <w:rPr>
          <w:rFonts w:ascii="Arial" w:hAnsi="Arial" w:cs="Arial"/>
          <w:b/>
        </w:rPr>
      </w:pPr>
      <w:r>
        <w:rPr>
          <w:rFonts w:ascii="Arial" w:hAnsi="Arial" w:cs="Arial"/>
          <w:b/>
        </w:rPr>
        <w:t xml:space="preserve">Abstract: </w:t>
      </w:r>
    </w:p>
    <w:p w:rsidR="00FD5969" w:rsidRDefault="00FD5969" w:rsidP="00FD5969">
      <w:pPr>
        <w:rPr>
          <w:rFonts w:ascii="Arial" w:hAnsi="Arial" w:cs="Arial"/>
          <w:b/>
        </w:rPr>
      </w:pPr>
      <w:r>
        <w:rPr>
          <w:rFonts w:ascii="Arial" w:hAnsi="Arial" w:cs="Arial"/>
          <w:b/>
        </w:rPr>
        <w:t xml:space="preserve">Discussion: </w:t>
      </w:r>
    </w:p>
    <w:p w:rsidR="00FD5969" w:rsidRDefault="00C4494F" w:rsidP="00FD5969">
      <w:r>
        <w:t xml:space="preserve">NTT DoCoMo: We can compromise to accept the co-location supurious emission TT as MU. </w:t>
      </w:r>
    </w:p>
    <w:p w:rsidR="00FD5969" w:rsidRDefault="00FD5969" w:rsidP="00FD596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4494F" w:rsidRPr="00C4494F">
        <w:rPr>
          <w:rFonts w:ascii="Arial" w:hAnsi="Arial" w:cs="Arial"/>
          <w:b/>
          <w:color w:val="993300"/>
          <w:highlight w:val="green"/>
          <w:u w:val="single"/>
        </w:rPr>
        <w:t>Approved.</w:t>
      </w:r>
    </w:p>
    <w:p w:rsidR="00FD5969" w:rsidRDefault="00FD5969" w:rsidP="00CB02D6">
      <w:pPr>
        <w:rPr>
          <w:color w:val="993300"/>
          <w:u w:val="single"/>
        </w:rPr>
      </w:pPr>
    </w:p>
    <w:p w:rsidR="00CB02D6" w:rsidRPr="00D10E17" w:rsidRDefault="00CB02D6" w:rsidP="00CB02D6"/>
    <w:p w:rsidR="006D0391" w:rsidRPr="00444C41" w:rsidRDefault="00BF02D3" w:rsidP="00EF2BB8">
      <w:pPr>
        <w:rPr>
          <w:b/>
        </w:rPr>
      </w:pPr>
      <w:hyperlink r:id="rId199" w:history="1">
        <w:r w:rsidR="0024738A" w:rsidRPr="009A4F5E">
          <w:rPr>
            <w:rStyle w:val="Hyperlink"/>
            <w:rFonts w:ascii="Arial" w:hAnsi="Arial" w:cs="Arial"/>
            <w:b/>
            <w:sz w:val="24"/>
          </w:rPr>
          <w:t>R4-1811657</w:t>
        </w:r>
      </w:hyperlink>
      <w:r w:rsidR="0024738A">
        <w:rPr>
          <w:color w:val="993300"/>
          <w:u w:val="single"/>
        </w:rPr>
        <w:t xml:space="preserve"> </w:t>
      </w:r>
      <w:r w:rsidR="0024738A" w:rsidRPr="00444C41">
        <w:rPr>
          <w:b/>
        </w:rPr>
        <w:t>Draft CR to TS</w:t>
      </w:r>
      <w:r w:rsidR="006D0391" w:rsidRPr="00444C41">
        <w:rPr>
          <w:b/>
        </w:rPr>
        <w:t>37.145-2 Update MU and TT in Test requirements subclauses</w:t>
      </w:r>
    </w:p>
    <w:p w:rsidR="006D0391" w:rsidRDefault="006D0391" w:rsidP="006D0391">
      <w:pPr>
        <w:rPr>
          <w:i/>
        </w:rPr>
      </w:pPr>
      <w:r>
        <w:rPr>
          <w:i/>
        </w:rPr>
        <w:tab/>
      </w:r>
      <w:r>
        <w:rPr>
          <w:i/>
        </w:rPr>
        <w:tab/>
      </w:r>
      <w:r>
        <w:rPr>
          <w:i/>
        </w:rPr>
        <w:tab/>
      </w:r>
      <w:r>
        <w:rPr>
          <w:i/>
        </w:rPr>
        <w:tab/>
      </w:r>
      <w:r>
        <w:rPr>
          <w:i/>
        </w:rPr>
        <w:tab/>
        <w:t>Source: Huawei</w:t>
      </w:r>
    </w:p>
    <w:p w:rsidR="006D0391" w:rsidRDefault="006D0391" w:rsidP="006D0391">
      <w:pPr>
        <w:rPr>
          <w:rFonts w:ascii="Arial" w:hAnsi="Arial" w:cs="Arial"/>
          <w:b/>
        </w:rPr>
      </w:pPr>
      <w:r>
        <w:rPr>
          <w:rFonts w:ascii="Arial" w:hAnsi="Arial" w:cs="Arial"/>
          <w:b/>
        </w:rPr>
        <w:lastRenderedPageBreak/>
        <w:t xml:space="preserve">Abstract: </w:t>
      </w:r>
    </w:p>
    <w:p w:rsidR="006D0391" w:rsidRDefault="006D0391" w:rsidP="006D0391">
      <w:pPr>
        <w:rPr>
          <w:rFonts w:ascii="Arial" w:hAnsi="Arial" w:cs="Arial"/>
          <w:b/>
        </w:rPr>
      </w:pPr>
      <w:r>
        <w:rPr>
          <w:rFonts w:ascii="Arial" w:hAnsi="Arial" w:cs="Arial"/>
          <w:b/>
        </w:rPr>
        <w:t xml:space="preserve">Discussion: </w:t>
      </w:r>
    </w:p>
    <w:p w:rsidR="006D0391" w:rsidRDefault="006D0391" w:rsidP="006D0391"/>
    <w:p w:rsidR="006D0391" w:rsidRDefault="006D0391" w:rsidP="006D0391">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A35FF">
        <w:rPr>
          <w:rFonts w:ascii="Arial" w:hAnsi="Arial" w:cs="Arial"/>
          <w:b/>
          <w:color w:val="993300"/>
          <w:u w:val="single"/>
        </w:rPr>
        <w:t xml:space="preserve">Revised in </w:t>
      </w:r>
      <w:hyperlink r:id="rId200" w:history="1">
        <w:r w:rsidR="00EA35FF" w:rsidRPr="00675E84">
          <w:rPr>
            <w:rStyle w:val="Hyperlink"/>
            <w:rFonts w:ascii="Arial" w:hAnsi="Arial" w:cs="Arial"/>
            <w:b/>
          </w:rPr>
          <w:t>R4-1811847</w:t>
        </w:r>
      </w:hyperlink>
    </w:p>
    <w:p w:rsidR="00EA35FF" w:rsidRDefault="00EA35FF" w:rsidP="006D0391">
      <w:pPr>
        <w:rPr>
          <w:rFonts w:ascii="Arial" w:hAnsi="Arial" w:cs="Arial"/>
          <w:b/>
          <w:color w:val="993300"/>
          <w:u w:val="single"/>
        </w:rPr>
      </w:pPr>
    </w:p>
    <w:p w:rsidR="00EA35FF" w:rsidRPr="00444C41" w:rsidRDefault="00BF02D3" w:rsidP="00EA35FF">
      <w:pPr>
        <w:rPr>
          <w:b/>
        </w:rPr>
      </w:pPr>
      <w:hyperlink r:id="rId201" w:history="1">
        <w:r w:rsidR="00EA35FF" w:rsidRPr="009A4F5E">
          <w:rPr>
            <w:rStyle w:val="Hyperlink"/>
            <w:rFonts w:ascii="Arial" w:hAnsi="Arial" w:cs="Arial"/>
            <w:b/>
            <w:sz w:val="24"/>
          </w:rPr>
          <w:t>R4-1811847</w:t>
        </w:r>
      </w:hyperlink>
      <w:r w:rsidR="00EA35FF">
        <w:rPr>
          <w:color w:val="993300"/>
          <w:u w:val="single"/>
        </w:rPr>
        <w:t xml:space="preserve"> </w:t>
      </w:r>
      <w:r w:rsidR="00EA35FF" w:rsidRPr="00444C41">
        <w:rPr>
          <w:b/>
        </w:rPr>
        <w:t>Draft CR to TS37.145-2 Update MU and TT in Test requirements subclauses</w:t>
      </w:r>
    </w:p>
    <w:p w:rsidR="00EA35FF" w:rsidRDefault="00EA35FF" w:rsidP="00EA35FF">
      <w:pPr>
        <w:rPr>
          <w:i/>
        </w:rPr>
      </w:pPr>
      <w:r>
        <w:rPr>
          <w:i/>
        </w:rPr>
        <w:tab/>
      </w:r>
      <w:r>
        <w:rPr>
          <w:i/>
        </w:rPr>
        <w:tab/>
      </w:r>
      <w:r>
        <w:rPr>
          <w:i/>
        </w:rPr>
        <w:tab/>
      </w:r>
      <w:r>
        <w:rPr>
          <w:i/>
        </w:rPr>
        <w:tab/>
      </w:r>
      <w:r>
        <w:rPr>
          <w:i/>
        </w:rPr>
        <w:tab/>
        <w:t>Source: Huawei</w:t>
      </w:r>
    </w:p>
    <w:p w:rsidR="00EA35FF" w:rsidRDefault="00EA35FF" w:rsidP="00EA35FF">
      <w:pPr>
        <w:rPr>
          <w:rFonts w:ascii="Arial" w:hAnsi="Arial" w:cs="Arial"/>
          <w:b/>
        </w:rPr>
      </w:pPr>
      <w:r>
        <w:rPr>
          <w:rFonts w:ascii="Arial" w:hAnsi="Arial" w:cs="Arial"/>
          <w:b/>
        </w:rPr>
        <w:t xml:space="preserve">Abstract: </w:t>
      </w:r>
    </w:p>
    <w:p w:rsidR="00EA35FF" w:rsidRDefault="00EA35FF" w:rsidP="00EA35FF">
      <w:pPr>
        <w:rPr>
          <w:rFonts w:ascii="Arial" w:hAnsi="Arial" w:cs="Arial"/>
          <w:b/>
        </w:rPr>
      </w:pPr>
      <w:r>
        <w:rPr>
          <w:rFonts w:ascii="Arial" w:hAnsi="Arial" w:cs="Arial"/>
          <w:b/>
        </w:rPr>
        <w:t xml:space="preserve">Discussion: </w:t>
      </w:r>
    </w:p>
    <w:p w:rsidR="00EA35FF" w:rsidRDefault="00EA35FF" w:rsidP="00EA35FF"/>
    <w:p w:rsidR="00EA35FF" w:rsidRDefault="00EA35FF" w:rsidP="00EA35FF">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34967">
        <w:rPr>
          <w:rFonts w:ascii="Arial" w:hAnsi="Arial" w:cs="Arial"/>
          <w:b/>
          <w:color w:val="993300"/>
          <w:u w:val="single"/>
        </w:rPr>
        <w:t xml:space="preserve">Revised in </w:t>
      </w:r>
      <w:hyperlink r:id="rId202" w:history="1">
        <w:r w:rsidR="00334967" w:rsidRPr="00675E84">
          <w:rPr>
            <w:rStyle w:val="Hyperlink"/>
            <w:rFonts w:ascii="Arial" w:hAnsi="Arial" w:cs="Arial"/>
            <w:b/>
          </w:rPr>
          <w:t>R4-1811888</w:t>
        </w:r>
      </w:hyperlink>
    </w:p>
    <w:p w:rsidR="00334967" w:rsidRDefault="00334967" w:rsidP="00EA35FF">
      <w:pPr>
        <w:rPr>
          <w:rFonts w:ascii="Arial" w:hAnsi="Arial" w:cs="Arial"/>
          <w:b/>
          <w:color w:val="993300"/>
          <w:u w:val="single"/>
        </w:rPr>
      </w:pPr>
    </w:p>
    <w:p w:rsidR="00334967" w:rsidRPr="00444C41" w:rsidRDefault="00BF02D3" w:rsidP="00334967">
      <w:pPr>
        <w:rPr>
          <w:b/>
        </w:rPr>
      </w:pPr>
      <w:hyperlink r:id="rId203" w:history="1">
        <w:r w:rsidR="00334967" w:rsidRPr="009A4F5E">
          <w:rPr>
            <w:rStyle w:val="Hyperlink"/>
            <w:rFonts w:ascii="Arial" w:hAnsi="Arial" w:cs="Arial"/>
            <w:b/>
            <w:sz w:val="24"/>
          </w:rPr>
          <w:t>R4-1811888</w:t>
        </w:r>
      </w:hyperlink>
      <w:r w:rsidR="00334967">
        <w:rPr>
          <w:color w:val="993300"/>
          <w:u w:val="single"/>
        </w:rPr>
        <w:t xml:space="preserve"> </w:t>
      </w:r>
      <w:r w:rsidR="00334967" w:rsidRPr="00444C41">
        <w:rPr>
          <w:b/>
        </w:rPr>
        <w:t>Draft CR to TS37.145-2 Update MU and TT in Test requirements subclauses</w:t>
      </w:r>
    </w:p>
    <w:p w:rsidR="00334967" w:rsidRDefault="00334967" w:rsidP="00334967">
      <w:pPr>
        <w:rPr>
          <w:i/>
        </w:rPr>
      </w:pPr>
      <w:r>
        <w:rPr>
          <w:i/>
        </w:rPr>
        <w:tab/>
      </w:r>
      <w:r>
        <w:rPr>
          <w:i/>
        </w:rPr>
        <w:tab/>
      </w:r>
      <w:r>
        <w:rPr>
          <w:i/>
        </w:rPr>
        <w:tab/>
      </w:r>
      <w:r>
        <w:rPr>
          <w:i/>
        </w:rPr>
        <w:tab/>
      </w:r>
      <w:r>
        <w:rPr>
          <w:i/>
        </w:rPr>
        <w:tab/>
        <w:t>Source: Huawei</w:t>
      </w:r>
    </w:p>
    <w:p w:rsidR="00334967" w:rsidRDefault="00334967" w:rsidP="00334967">
      <w:pPr>
        <w:rPr>
          <w:rFonts w:ascii="Arial" w:hAnsi="Arial" w:cs="Arial"/>
          <w:b/>
        </w:rPr>
      </w:pPr>
      <w:r>
        <w:rPr>
          <w:rFonts w:ascii="Arial" w:hAnsi="Arial" w:cs="Arial"/>
          <w:b/>
        </w:rPr>
        <w:t xml:space="preserve">Abstract: </w:t>
      </w:r>
    </w:p>
    <w:p w:rsidR="00334967" w:rsidRDefault="00334967" w:rsidP="00334967">
      <w:pPr>
        <w:rPr>
          <w:rFonts w:ascii="Arial" w:hAnsi="Arial" w:cs="Arial"/>
          <w:b/>
        </w:rPr>
      </w:pPr>
      <w:r>
        <w:rPr>
          <w:rFonts w:ascii="Arial" w:hAnsi="Arial" w:cs="Arial"/>
          <w:b/>
        </w:rPr>
        <w:t xml:space="preserve">Discussion: </w:t>
      </w:r>
    </w:p>
    <w:p w:rsidR="00334967" w:rsidRDefault="00DB404B" w:rsidP="00334967">
      <w:r>
        <w:t xml:space="preserve">Ericsson: The agreement is the WF is not in this CR. We will discuss it in the next meeting. </w:t>
      </w:r>
    </w:p>
    <w:p w:rsidR="00334967" w:rsidRDefault="00334967" w:rsidP="00334967">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B404B" w:rsidRPr="00DB404B">
        <w:rPr>
          <w:rFonts w:ascii="Arial" w:hAnsi="Arial" w:cs="Arial"/>
          <w:b/>
          <w:color w:val="993300"/>
          <w:highlight w:val="green"/>
          <w:u w:val="single"/>
        </w:rPr>
        <w:t>Endorsed.</w:t>
      </w:r>
    </w:p>
    <w:p w:rsidR="003040F9" w:rsidRDefault="003040F9" w:rsidP="006D0391">
      <w:pPr>
        <w:rPr>
          <w:rFonts w:ascii="Arial" w:hAnsi="Arial" w:cs="Arial"/>
          <w:b/>
          <w:color w:val="993300"/>
          <w:u w:val="single"/>
        </w:rPr>
      </w:pPr>
    </w:p>
    <w:p w:rsidR="003040F9" w:rsidRPr="009A4F5E" w:rsidRDefault="00BF02D3" w:rsidP="006D0391">
      <w:pPr>
        <w:rPr>
          <w:b/>
        </w:rPr>
      </w:pPr>
      <w:hyperlink r:id="rId204" w:history="1">
        <w:r w:rsidR="003040F9" w:rsidRPr="009A4F5E">
          <w:rPr>
            <w:rStyle w:val="Hyperlink"/>
            <w:rFonts w:ascii="Arial" w:hAnsi="Arial" w:cs="Arial"/>
            <w:b/>
            <w:sz w:val="24"/>
          </w:rPr>
          <w:t>R4-1811768</w:t>
        </w:r>
      </w:hyperlink>
      <w:r w:rsidR="003040F9">
        <w:rPr>
          <w:rFonts w:ascii="Arial" w:hAnsi="Arial" w:cs="Arial"/>
          <w:b/>
          <w:color w:val="993300"/>
          <w:u w:val="single"/>
        </w:rPr>
        <w:t xml:space="preserve"> </w:t>
      </w:r>
      <w:r w:rsidR="003040F9" w:rsidRPr="009A4F5E">
        <w:rPr>
          <w:b/>
        </w:rPr>
        <w:t>WF on polarization in OTA Rx test</w:t>
      </w:r>
    </w:p>
    <w:p w:rsidR="003040F9" w:rsidRDefault="003040F9" w:rsidP="003040F9">
      <w:pPr>
        <w:rPr>
          <w:i/>
        </w:rPr>
      </w:pPr>
      <w:r>
        <w:rPr>
          <w:i/>
        </w:rPr>
        <w:tab/>
      </w:r>
      <w:r>
        <w:rPr>
          <w:i/>
        </w:rPr>
        <w:tab/>
      </w:r>
      <w:r>
        <w:rPr>
          <w:i/>
        </w:rPr>
        <w:tab/>
      </w:r>
      <w:r>
        <w:rPr>
          <w:i/>
        </w:rPr>
        <w:tab/>
      </w:r>
      <w:r>
        <w:rPr>
          <w:i/>
        </w:rPr>
        <w:tab/>
        <w:t>Source: Nokia</w:t>
      </w:r>
    </w:p>
    <w:p w:rsidR="003040F9" w:rsidRDefault="003040F9" w:rsidP="003040F9">
      <w:pPr>
        <w:rPr>
          <w:rFonts w:ascii="Arial" w:hAnsi="Arial" w:cs="Arial"/>
          <w:b/>
        </w:rPr>
      </w:pPr>
      <w:r>
        <w:rPr>
          <w:rFonts w:ascii="Arial" w:hAnsi="Arial" w:cs="Arial"/>
          <w:b/>
        </w:rPr>
        <w:t xml:space="preserve">Abstract: </w:t>
      </w:r>
    </w:p>
    <w:p w:rsidR="003040F9" w:rsidRDefault="003040F9" w:rsidP="003040F9">
      <w:pPr>
        <w:rPr>
          <w:rFonts w:ascii="Arial" w:hAnsi="Arial" w:cs="Arial"/>
          <w:b/>
        </w:rPr>
      </w:pPr>
      <w:r>
        <w:rPr>
          <w:rFonts w:ascii="Arial" w:hAnsi="Arial" w:cs="Arial"/>
          <w:b/>
        </w:rPr>
        <w:t xml:space="preserve">Discussion: </w:t>
      </w:r>
    </w:p>
    <w:p w:rsidR="00142436" w:rsidRDefault="00142436" w:rsidP="00142436">
      <w:r>
        <w:t xml:space="preserve">Ericsson: We need to come back to proposal 1 and 2 in the next meeting. The proposal 3 has been captured. </w:t>
      </w:r>
    </w:p>
    <w:p w:rsidR="00142436" w:rsidRDefault="00142436" w:rsidP="00142436">
      <w:r>
        <w:t>=&gt; The description of polarization needs further clarifications for all requirements in next RAN4 meeting for both eAAS and NR core spec and conformance test</w:t>
      </w:r>
    </w:p>
    <w:p w:rsidR="003040F9" w:rsidRDefault="003040F9" w:rsidP="003040F9"/>
    <w:p w:rsidR="003040F9" w:rsidRDefault="003040F9" w:rsidP="003040F9">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42436" w:rsidRPr="00142436">
        <w:rPr>
          <w:rFonts w:ascii="Arial" w:hAnsi="Arial" w:cs="Arial"/>
          <w:b/>
          <w:color w:val="993300"/>
          <w:u w:val="single"/>
        </w:rPr>
        <w:t>Noted.</w:t>
      </w:r>
    </w:p>
    <w:p w:rsidR="003040F9" w:rsidRDefault="003040F9" w:rsidP="006D0391">
      <w:pPr>
        <w:rPr>
          <w:color w:val="993300"/>
          <w:u w:val="single"/>
        </w:rPr>
      </w:pPr>
    </w:p>
    <w:p w:rsidR="00EF2BB8" w:rsidRDefault="00EF2BB8" w:rsidP="00444C41">
      <w:r>
        <w:rPr>
          <w:color w:val="993300"/>
          <w:u w:val="single"/>
        </w:rPr>
        <w:br/>
      </w:r>
      <w:r>
        <w:t>6.1.2</w:t>
      </w:r>
      <w:r>
        <w:tab/>
        <w:t>Core Requirements Maintenance [AASenh_BS_LTE_UTRA-Core]</w:t>
      </w:r>
    </w:p>
    <w:p w:rsidR="00EF2BB8" w:rsidRDefault="00BF02D3" w:rsidP="00EF2BB8">
      <w:pPr>
        <w:rPr>
          <w:i/>
        </w:rPr>
      </w:pPr>
      <w:hyperlink r:id="rId205" w:history="1">
        <w:r w:rsidR="00EF2BB8" w:rsidRPr="00675E84">
          <w:rPr>
            <w:rStyle w:val="Hyperlink"/>
            <w:rFonts w:ascii="Arial" w:hAnsi="Arial" w:cs="Arial"/>
            <w:b/>
            <w:sz w:val="24"/>
          </w:rPr>
          <w:t>R4-1810835</w:t>
        </w:r>
      </w:hyperlink>
      <w:r w:rsidR="00EF2BB8">
        <w:rPr>
          <w:b/>
        </w:rPr>
        <w:tab/>
        <w:t>CR to TS 37.105: corrections of the regional requirements (4.5)</w:t>
      </w:r>
      <w:r w:rsidR="00EF2BB8">
        <w:rPr>
          <w:b/>
        </w:rPr>
        <w:br/>
      </w:r>
      <w:r w:rsidR="00EF2BB8">
        <w:tab/>
      </w:r>
      <w:r w:rsidR="00EF2BB8">
        <w:tab/>
      </w:r>
      <w:r w:rsidR="00EF2BB8">
        <w:tab/>
      </w:r>
      <w:r w:rsidR="00EF2BB8">
        <w:tab/>
      </w:r>
      <w:r w:rsidR="00EF2BB8">
        <w:tab/>
        <w:t>37.105</w:t>
      </w:r>
      <w:r w:rsidR="00EF2BB8">
        <w:tab/>
        <w:t xml:space="preserve">  CR-0096  rev  Cat: F (Rel-15) v15.2.0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 xml:space="preserve">In this Cat. F CR, content of the CR in </w:t>
      </w:r>
      <w:hyperlink r:id="rId206" w:history="1">
        <w:r w:rsidRPr="00675E84">
          <w:rPr>
            <w:rStyle w:val="Hyperlink"/>
          </w:rPr>
          <w:t>R4-1804927</w:t>
        </w:r>
      </w:hyperlink>
      <w:r>
        <w:t xml:space="preserve"> is re-implemented in the latest version of the TS 37.105.</w:t>
      </w:r>
    </w:p>
    <w:p w:rsidR="00EF2BB8" w:rsidRDefault="00EF2BB8" w:rsidP="00EF2BB8">
      <w:pPr>
        <w:rPr>
          <w:rFonts w:ascii="Arial" w:hAnsi="Arial" w:cs="Arial"/>
          <w:b/>
        </w:rPr>
      </w:pPr>
      <w:r>
        <w:rPr>
          <w:rFonts w:ascii="Arial" w:hAnsi="Arial" w:cs="Arial"/>
          <w:b/>
        </w:rPr>
        <w:lastRenderedPageBreak/>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B050F" w:rsidRPr="00EB050F">
        <w:rPr>
          <w:rFonts w:ascii="Arial" w:hAnsi="Arial" w:cs="Arial"/>
          <w:b/>
          <w:color w:val="993300"/>
          <w:highlight w:val="green"/>
          <w:u w:val="single"/>
        </w:rPr>
        <w:t>Agreed</w:t>
      </w:r>
      <w:r>
        <w:rPr>
          <w:color w:val="993300"/>
          <w:u w:val="single"/>
        </w:rPr>
        <w:br/>
      </w:r>
      <w:r>
        <w:rPr>
          <w:color w:val="993300"/>
          <w:u w:val="single"/>
        </w:rPr>
        <w:br/>
      </w:r>
    </w:p>
    <w:p w:rsidR="00EF2BB8" w:rsidRDefault="00EF2BB8" w:rsidP="00EF2BB8">
      <w:pPr>
        <w:pStyle w:val="Heading5"/>
      </w:pPr>
      <w:bookmarkStart w:id="165" w:name="_Toc523513975"/>
      <w:r>
        <w:t>6.1.2.1</w:t>
      </w:r>
      <w:r>
        <w:tab/>
        <w:t>Transmitter Requirements [AASenh_BS_LTE_UTRA-Core]</w:t>
      </w:r>
      <w:bookmarkEnd w:id="165"/>
    </w:p>
    <w:p w:rsidR="00EF2BB8" w:rsidRDefault="00BF02D3" w:rsidP="00EF2BB8">
      <w:pPr>
        <w:rPr>
          <w:i/>
        </w:rPr>
      </w:pPr>
      <w:hyperlink r:id="rId207" w:history="1">
        <w:r w:rsidR="00EF2BB8" w:rsidRPr="00675E84">
          <w:rPr>
            <w:rStyle w:val="Hyperlink"/>
            <w:rFonts w:ascii="Arial" w:hAnsi="Arial" w:cs="Arial"/>
            <w:b/>
            <w:sz w:val="24"/>
          </w:rPr>
          <w:t>R4-1810002</w:t>
        </w:r>
      </w:hyperlink>
      <w:r w:rsidR="00EF2BB8">
        <w:rPr>
          <w:b/>
        </w:rPr>
        <w:tab/>
        <w:t>Draft CR for TS 37.105 Introduction of rated total TRP output power in sub-clauses 3.1 and 3.2</w:t>
      </w:r>
      <w:r w:rsidR="00EF2BB8">
        <w:rPr>
          <w:b/>
        </w:rPr>
        <w:br/>
      </w:r>
      <w:r w:rsidR="00EF2BB8">
        <w:tab/>
      </w:r>
      <w:r w:rsidR="00EF2BB8">
        <w:tab/>
      </w:r>
      <w:r w:rsidR="00EF2BB8">
        <w:tab/>
      </w:r>
      <w:r w:rsidR="00EF2BB8">
        <w:tab/>
      </w:r>
      <w:r w:rsidR="00EF2BB8">
        <w:tab/>
        <w:t>37.105</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The definition and symbol for rated total TRP output power are missing in the core specification, sub-clauses 3.1 and 3.2. This symbol is required for OTA transmitter intermodulation interferer injected from the co-location reference antenna.</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AB7867"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B050F">
        <w:rPr>
          <w:rFonts w:ascii="Arial" w:hAnsi="Arial" w:cs="Arial"/>
          <w:b/>
          <w:color w:val="993300"/>
          <w:u w:val="single"/>
        </w:rPr>
        <w:t>Noted.</w:t>
      </w:r>
    </w:p>
    <w:p w:rsidR="00AB7867" w:rsidRDefault="00AB7867" w:rsidP="00EF2BB8">
      <w:pPr>
        <w:rPr>
          <w:rFonts w:ascii="Arial" w:hAnsi="Arial" w:cs="Arial"/>
          <w:b/>
          <w:color w:val="993300"/>
          <w:u w:val="single"/>
        </w:rPr>
      </w:pPr>
    </w:p>
    <w:p w:rsidR="00AB7867" w:rsidRDefault="00BF02D3" w:rsidP="00AB7867">
      <w:pPr>
        <w:rPr>
          <w:i/>
        </w:rPr>
      </w:pPr>
      <w:hyperlink r:id="rId208" w:history="1">
        <w:r w:rsidR="00AB7867" w:rsidRPr="00675E84">
          <w:rPr>
            <w:rStyle w:val="Hyperlink"/>
            <w:rFonts w:ascii="Arial" w:hAnsi="Arial" w:cs="Arial"/>
            <w:b/>
            <w:sz w:val="24"/>
          </w:rPr>
          <w:t>R4-1811680</w:t>
        </w:r>
      </w:hyperlink>
      <w:r w:rsidR="00AB7867">
        <w:rPr>
          <w:b/>
        </w:rPr>
        <w:tab/>
        <w:t>CR for TS 37.105 Radiated transmitting power</w:t>
      </w:r>
      <w:r w:rsidR="00AB7867">
        <w:rPr>
          <w:b/>
        </w:rPr>
        <w:br/>
      </w:r>
      <w:r w:rsidR="00AB7867">
        <w:tab/>
      </w:r>
      <w:r w:rsidR="00AB7867">
        <w:tab/>
      </w:r>
      <w:r w:rsidR="00AB7867">
        <w:tab/>
      </w:r>
      <w:r w:rsidR="00AB7867">
        <w:tab/>
      </w:r>
      <w:r w:rsidR="00AB7867">
        <w:tab/>
        <w:t>37.105</w:t>
      </w:r>
      <w:r w:rsidR="00AB7867">
        <w:tab/>
        <w:t xml:space="preserve">  CR-0098  rev  Cat:  (Rel-15) v15.2.0</w:t>
      </w:r>
      <w:r w:rsidR="00AB7867">
        <w:br/>
      </w:r>
      <w:r w:rsidR="00AB7867">
        <w:rPr>
          <w:i/>
        </w:rPr>
        <w:tab/>
      </w:r>
      <w:r w:rsidR="00AB7867">
        <w:rPr>
          <w:i/>
        </w:rPr>
        <w:tab/>
      </w:r>
      <w:r w:rsidR="00AB7867">
        <w:rPr>
          <w:i/>
        </w:rPr>
        <w:tab/>
      </w:r>
      <w:r w:rsidR="00AB7867">
        <w:rPr>
          <w:i/>
        </w:rPr>
        <w:tab/>
      </w:r>
      <w:r w:rsidR="00AB7867">
        <w:rPr>
          <w:i/>
        </w:rPr>
        <w:tab/>
        <w:t>Source: CATT</w:t>
      </w:r>
    </w:p>
    <w:p w:rsidR="00AB7867" w:rsidRDefault="00AB7867" w:rsidP="00AB7867">
      <w:pPr>
        <w:rPr>
          <w:rFonts w:ascii="Arial" w:hAnsi="Arial" w:cs="Arial"/>
          <w:b/>
        </w:rPr>
      </w:pPr>
      <w:r>
        <w:rPr>
          <w:rFonts w:ascii="Arial" w:hAnsi="Arial" w:cs="Arial"/>
          <w:b/>
        </w:rPr>
        <w:t xml:space="preserve">Abstract: </w:t>
      </w:r>
    </w:p>
    <w:p w:rsidR="00AB7867" w:rsidRDefault="00AB7867" w:rsidP="00AB7867">
      <w:pPr>
        <w:rPr>
          <w:rFonts w:ascii="Arial" w:hAnsi="Arial" w:cs="Arial"/>
          <w:b/>
        </w:rPr>
      </w:pPr>
      <w:r>
        <w:rPr>
          <w:rFonts w:ascii="Arial" w:hAnsi="Arial" w:cs="Arial"/>
          <w:b/>
        </w:rPr>
        <w:t xml:space="preserve">Discussion: </w:t>
      </w:r>
    </w:p>
    <w:p w:rsidR="00AB7867" w:rsidRDefault="00AB7867" w:rsidP="00AB7867"/>
    <w:p w:rsidR="00AB7867" w:rsidRDefault="00AB7867" w:rsidP="00AB7867">
      <w:pPr>
        <w:rPr>
          <w:rFonts w:ascii="Arial" w:hAnsi="Arial" w:cs="Arial"/>
          <w:b/>
          <w:color w:val="993300"/>
          <w:u w:val="single"/>
        </w:rPr>
      </w:pPr>
      <w:r w:rsidRPr="009A4F5E">
        <w:rPr>
          <w:rFonts w:ascii="Arial" w:hAnsi="Arial" w:cs="Arial"/>
          <w:b/>
        </w:rPr>
        <w:t xml:space="preserve">Decision: </w:t>
      </w:r>
      <w:r w:rsidRPr="009A4F5E">
        <w:rPr>
          <w:rFonts w:ascii="Arial" w:hAnsi="Arial" w:cs="Arial"/>
          <w:b/>
        </w:rPr>
        <w:tab/>
      </w:r>
      <w:r w:rsidRPr="009A4F5E">
        <w:rPr>
          <w:rFonts w:ascii="Arial" w:hAnsi="Arial" w:cs="Arial"/>
          <w:b/>
        </w:rPr>
        <w:tab/>
      </w:r>
      <w:r w:rsidRPr="009A4F5E">
        <w:rPr>
          <w:color w:val="993300"/>
          <w:u w:val="single"/>
        </w:rPr>
        <w:t xml:space="preserve">The document was </w:t>
      </w:r>
      <w:r w:rsidR="00490CF4" w:rsidRPr="009A4F5E">
        <w:rPr>
          <w:rFonts w:ascii="Arial" w:hAnsi="Arial" w:cs="Arial"/>
          <w:b/>
          <w:color w:val="993300"/>
          <w:u w:val="single"/>
        </w:rPr>
        <w:t>Withdrawn.</w:t>
      </w:r>
    </w:p>
    <w:p w:rsidR="00EF2BB8" w:rsidRDefault="00EF2BB8" w:rsidP="00EF2BB8">
      <w:pPr>
        <w:rPr>
          <w:color w:val="993300"/>
          <w:u w:val="single"/>
        </w:rPr>
      </w:pPr>
      <w:r>
        <w:rPr>
          <w:color w:val="993300"/>
          <w:u w:val="single"/>
        </w:rPr>
        <w:br/>
      </w:r>
    </w:p>
    <w:p w:rsidR="00EF2BB8" w:rsidRDefault="00EF2BB8" w:rsidP="00EF2BB8">
      <w:pPr>
        <w:pStyle w:val="Heading5"/>
      </w:pPr>
      <w:bookmarkStart w:id="166" w:name="_Toc523513976"/>
      <w:r>
        <w:t>6.1.2.2</w:t>
      </w:r>
      <w:r>
        <w:tab/>
        <w:t>Receiver requirements [AASenh_BS_LTE_UTRA-Core]</w:t>
      </w:r>
      <w:bookmarkEnd w:id="166"/>
    </w:p>
    <w:p w:rsidR="00EF2BB8" w:rsidRDefault="00BF02D3" w:rsidP="00EF2BB8">
      <w:pPr>
        <w:rPr>
          <w:i/>
        </w:rPr>
      </w:pPr>
      <w:hyperlink r:id="rId209" w:history="1">
        <w:r w:rsidR="00EF2BB8" w:rsidRPr="00675E84">
          <w:rPr>
            <w:rStyle w:val="Hyperlink"/>
            <w:rFonts w:ascii="Arial" w:hAnsi="Arial" w:cs="Arial"/>
            <w:b/>
            <w:sz w:val="24"/>
          </w:rPr>
          <w:t>R4-1810845</w:t>
        </w:r>
      </w:hyperlink>
      <w:r w:rsidR="00EF2BB8">
        <w:rPr>
          <w:b/>
        </w:rPr>
        <w:tab/>
        <w:t>CR to TS 37.105: Correction of the OTA blocking requirement (10.6.2.1)</w:t>
      </w:r>
      <w:r w:rsidR="00EF2BB8">
        <w:rPr>
          <w:b/>
        </w:rPr>
        <w:br/>
      </w:r>
      <w:r w:rsidR="00EF2BB8">
        <w:tab/>
      </w:r>
      <w:r w:rsidR="00EF2BB8">
        <w:tab/>
      </w:r>
      <w:r w:rsidR="00EF2BB8">
        <w:tab/>
      </w:r>
      <w:r w:rsidR="00EF2BB8">
        <w:tab/>
      </w:r>
      <w:r w:rsidR="00EF2BB8">
        <w:tab/>
        <w:t>37.105</w:t>
      </w:r>
      <w:r w:rsidR="00EF2BB8">
        <w:tab/>
        <w:t xml:space="preserve">  CR-0097  rev  Cat: F (Rel-15) v15.2.0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Cat. F CR, correction of the undefined sensitivity term (P[minSENS]) in the OTA blocking requirement’s table is proposed.</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C10466" w:rsidRDefault="00EF2BB8" w:rsidP="00C1046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21ACD" w:rsidRPr="00521ACD">
        <w:rPr>
          <w:rFonts w:ascii="Arial" w:hAnsi="Arial" w:cs="Arial"/>
          <w:b/>
          <w:color w:val="993300"/>
          <w:highlight w:val="green"/>
          <w:u w:val="single"/>
        </w:rPr>
        <w:t>Agreed</w:t>
      </w:r>
      <w:r>
        <w:rPr>
          <w:color w:val="993300"/>
          <w:u w:val="single"/>
        </w:rPr>
        <w:br/>
      </w:r>
      <w:r>
        <w:rPr>
          <w:color w:val="993300"/>
          <w:u w:val="single"/>
        </w:rPr>
        <w:br/>
      </w:r>
    </w:p>
    <w:p w:rsidR="00EF2BB8" w:rsidRDefault="00EF2BB8" w:rsidP="00EF2BB8">
      <w:pPr>
        <w:pStyle w:val="Heading5"/>
      </w:pPr>
      <w:bookmarkStart w:id="167" w:name="_Toc523513977"/>
      <w:r>
        <w:lastRenderedPageBreak/>
        <w:t>6.1.2.3</w:t>
      </w:r>
      <w:r>
        <w:tab/>
        <w:t>EMC requirements [AASenh_BS_LTE_UTRA-Core]</w:t>
      </w:r>
      <w:bookmarkEnd w:id="167"/>
    </w:p>
    <w:p w:rsidR="00EF2BB8" w:rsidRDefault="00BF02D3" w:rsidP="00EF2BB8">
      <w:pPr>
        <w:rPr>
          <w:i/>
        </w:rPr>
      </w:pPr>
      <w:hyperlink r:id="rId210" w:history="1">
        <w:r w:rsidR="00EF2BB8" w:rsidRPr="00675E84">
          <w:rPr>
            <w:rStyle w:val="Hyperlink"/>
            <w:rFonts w:ascii="Arial" w:hAnsi="Arial" w:cs="Arial"/>
            <w:b/>
            <w:sz w:val="24"/>
          </w:rPr>
          <w:t>R4-1809927</w:t>
        </w:r>
      </w:hyperlink>
      <w:r w:rsidR="00EF2BB8">
        <w:rPr>
          <w:b/>
        </w:rPr>
        <w:tab/>
        <w:t>Draft CR to TS 37.113: Spatial Exclusion</w:t>
      </w:r>
      <w:r w:rsidR="00EF2BB8">
        <w:rPr>
          <w:b/>
        </w:rPr>
        <w:br/>
      </w:r>
      <w:r w:rsidR="00EF2BB8">
        <w:tab/>
      </w:r>
      <w:r w:rsidR="00EF2BB8">
        <w:tab/>
      </w:r>
      <w:r w:rsidR="00EF2BB8">
        <w:tab/>
      </w:r>
      <w:r w:rsidR="00EF2BB8">
        <w:tab/>
      </w:r>
      <w:r w:rsidR="00EF2BB8">
        <w:tab/>
        <w:t>37.113</w:t>
      </w:r>
      <w:r w:rsidR="00EF2BB8">
        <w:tab/>
        <w:t xml:space="preserve">  CR-  rev  Cat: B (Rel-15) v15.3.0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Draft CR on Spatial Exclusion for 37.113</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032F82"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20B4F">
        <w:rPr>
          <w:rFonts w:ascii="Arial" w:hAnsi="Arial" w:cs="Arial"/>
          <w:b/>
          <w:color w:val="993300"/>
          <w:u w:val="single"/>
        </w:rPr>
        <w:t>Noted.</w:t>
      </w:r>
      <w:r>
        <w:rPr>
          <w:color w:val="993300"/>
          <w:u w:val="single"/>
        </w:rPr>
        <w:br/>
      </w:r>
    </w:p>
    <w:p w:rsidR="00032F82" w:rsidRDefault="00BF02D3" w:rsidP="00032F82">
      <w:pPr>
        <w:rPr>
          <w:i/>
        </w:rPr>
      </w:pPr>
      <w:hyperlink r:id="rId211" w:history="1">
        <w:r w:rsidR="00032F82" w:rsidRPr="00675E84">
          <w:rPr>
            <w:rStyle w:val="Hyperlink"/>
            <w:rFonts w:ascii="Arial" w:hAnsi="Arial" w:cs="Arial"/>
            <w:b/>
            <w:sz w:val="24"/>
          </w:rPr>
          <w:t>R4-1811615</w:t>
        </w:r>
      </w:hyperlink>
      <w:r w:rsidR="00032F82">
        <w:rPr>
          <w:b/>
        </w:rPr>
        <w:tab/>
        <w:t>Draft CR to TS 37.113: Spatial Exclusion</w:t>
      </w:r>
      <w:r w:rsidR="00032F82">
        <w:rPr>
          <w:b/>
        </w:rPr>
        <w:br/>
      </w:r>
      <w:r w:rsidR="00032F82">
        <w:tab/>
      </w:r>
      <w:r w:rsidR="00032F82">
        <w:tab/>
      </w:r>
      <w:r w:rsidR="00032F82">
        <w:tab/>
      </w:r>
      <w:r w:rsidR="00032F82">
        <w:tab/>
      </w:r>
      <w:r w:rsidR="00032F82">
        <w:tab/>
        <w:t>37.113</w:t>
      </w:r>
      <w:r w:rsidR="00032F82">
        <w:tab/>
        <w:t xml:space="preserve">  CR-  rev  Cat: B (Rel-15) v15.3.0</w:t>
      </w:r>
      <w:r w:rsidR="00032F82">
        <w:br/>
      </w:r>
      <w:r w:rsidR="00032F82">
        <w:rPr>
          <w:i/>
        </w:rPr>
        <w:tab/>
      </w:r>
      <w:r w:rsidR="00032F82">
        <w:rPr>
          <w:i/>
        </w:rPr>
        <w:tab/>
      </w:r>
      <w:r w:rsidR="00032F82">
        <w:rPr>
          <w:i/>
        </w:rPr>
        <w:tab/>
      </w:r>
      <w:r w:rsidR="00032F82">
        <w:rPr>
          <w:i/>
        </w:rPr>
        <w:tab/>
      </w:r>
      <w:r w:rsidR="00032F82">
        <w:rPr>
          <w:i/>
        </w:rPr>
        <w:tab/>
        <w:t>Source: Ericsson</w:t>
      </w:r>
    </w:p>
    <w:p w:rsidR="00032F82" w:rsidRDefault="00032F82" w:rsidP="00032F82">
      <w:pPr>
        <w:rPr>
          <w:rFonts w:ascii="Arial" w:hAnsi="Arial" w:cs="Arial"/>
          <w:b/>
        </w:rPr>
      </w:pPr>
      <w:r>
        <w:rPr>
          <w:rFonts w:ascii="Arial" w:hAnsi="Arial" w:cs="Arial"/>
          <w:b/>
        </w:rPr>
        <w:t xml:space="preserve">Abstract: </w:t>
      </w:r>
    </w:p>
    <w:p w:rsidR="00032F82" w:rsidRDefault="00032F82" w:rsidP="00032F82">
      <w:r>
        <w:t>Draft CR on Spatial Exclusion for 37.113</w:t>
      </w:r>
    </w:p>
    <w:p w:rsidR="00032F82" w:rsidRDefault="00032F82" w:rsidP="00032F82">
      <w:pPr>
        <w:rPr>
          <w:rFonts w:ascii="Arial" w:hAnsi="Arial" w:cs="Arial"/>
          <w:b/>
        </w:rPr>
      </w:pPr>
      <w:r>
        <w:rPr>
          <w:rFonts w:ascii="Arial" w:hAnsi="Arial" w:cs="Arial"/>
          <w:b/>
        </w:rPr>
        <w:t xml:space="preserve">Discussion: </w:t>
      </w:r>
    </w:p>
    <w:p w:rsidR="00032F82" w:rsidRDefault="00032F82" w:rsidP="00032F82"/>
    <w:p w:rsidR="00EF2BB8" w:rsidRDefault="00032F82" w:rsidP="00032F82">
      <w:pPr>
        <w:rPr>
          <w:color w:val="993300"/>
          <w:u w:val="single"/>
        </w:rPr>
      </w:pPr>
      <w:r w:rsidRPr="00A57344">
        <w:rPr>
          <w:rFonts w:ascii="Arial" w:hAnsi="Arial" w:cs="Arial"/>
          <w:b/>
        </w:rPr>
        <w:t xml:space="preserve">Decision: </w:t>
      </w:r>
      <w:r w:rsidRPr="00A57344">
        <w:rPr>
          <w:rFonts w:ascii="Arial" w:hAnsi="Arial" w:cs="Arial"/>
          <w:b/>
        </w:rPr>
        <w:tab/>
      </w:r>
      <w:r w:rsidRPr="00A57344">
        <w:rPr>
          <w:rFonts w:ascii="Arial" w:hAnsi="Arial" w:cs="Arial"/>
          <w:b/>
        </w:rPr>
        <w:tab/>
      </w:r>
      <w:r w:rsidRPr="00A57344">
        <w:rPr>
          <w:color w:val="993300"/>
          <w:u w:val="single"/>
        </w:rPr>
        <w:t xml:space="preserve">The document was </w:t>
      </w:r>
      <w:r w:rsidR="00420B4F" w:rsidRPr="009A4F5E">
        <w:rPr>
          <w:rFonts w:ascii="Arial" w:hAnsi="Arial" w:cs="Arial"/>
          <w:b/>
          <w:color w:val="993300"/>
          <w:u w:val="single"/>
        </w:rPr>
        <w:t>Withdrawn.</w:t>
      </w:r>
      <w:r w:rsidR="00EF2BB8">
        <w:rPr>
          <w:color w:val="993300"/>
          <w:u w:val="single"/>
        </w:rPr>
        <w:br/>
      </w:r>
    </w:p>
    <w:p w:rsidR="00EF2BB8" w:rsidRDefault="00EF2BB8" w:rsidP="00EF2BB8">
      <w:pPr>
        <w:pStyle w:val="Heading4"/>
      </w:pPr>
      <w:bookmarkStart w:id="168" w:name="_Toc523513978"/>
      <w:r>
        <w:t>6.1.3</w:t>
      </w:r>
      <w:r>
        <w:tab/>
        <w:t>Performance Requirements [AASenh_BS_LTE_UTRA-Perf]</w:t>
      </w:r>
      <w:bookmarkEnd w:id="168"/>
    </w:p>
    <w:p w:rsidR="009B3B7F" w:rsidRDefault="00BF02D3" w:rsidP="009B3B7F">
      <w:pPr>
        <w:rPr>
          <w:i/>
        </w:rPr>
      </w:pPr>
      <w:hyperlink r:id="rId212" w:history="1">
        <w:r w:rsidR="009B3B7F" w:rsidRPr="00675E84">
          <w:rPr>
            <w:rStyle w:val="Hyperlink"/>
            <w:rFonts w:ascii="Arial" w:hAnsi="Arial" w:cs="Arial"/>
            <w:b/>
            <w:sz w:val="24"/>
          </w:rPr>
          <w:t>R4-1811051</w:t>
        </w:r>
      </w:hyperlink>
      <w:r w:rsidR="009B3B7F">
        <w:rPr>
          <w:b/>
        </w:rPr>
        <w:tab/>
        <w:t>Plan for completing the MU and TT values for the OTA conformance</w:t>
      </w:r>
      <w:r w:rsidR="009B3B7F">
        <w:rPr>
          <w:b/>
        </w:rPr>
        <w:br/>
      </w:r>
      <w:r w:rsidR="009B3B7F">
        <w:tab/>
      </w:r>
      <w:r w:rsidR="009B3B7F">
        <w:tab/>
      </w:r>
      <w:r w:rsidR="009B3B7F">
        <w:tab/>
      </w:r>
      <w:r w:rsidR="009B3B7F">
        <w:tab/>
      </w:r>
      <w:r w:rsidR="009B3B7F">
        <w:tab/>
      </w:r>
      <w:r w:rsidR="009B3B7F">
        <w:tab/>
        <w:t xml:space="preserve">  CR-  rev  Cat:  () v</w:t>
      </w:r>
      <w:r w:rsidR="009B3B7F">
        <w:br/>
      </w:r>
      <w:r w:rsidR="009B3B7F">
        <w:rPr>
          <w:i/>
        </w:rPr>
        <w:tab/>
      </w:r>
      <w:r w:rsidR="009B3B7F">
        <w:rPr>
          <w:i/>
        </w:rPr>
        <w:tab/>
      </w:r>
      <w:r w:rsidR="009B3B7F">
        <w:rPr>
          <w:i/>
        </w:rPr>
        <w:tab/>
      </w:r>
      <w:r w:rsidR="009B3B7F">
        <w:rPr>
          <w:i/>
        </w:rPr>
        <w:tab/>
      </w:r>
      <w:r w:rsidR="009B3B7F">
        <w:rPr>
          <w:i/>
        </w:rPr>
        <w:tab/>
        <w:t>Source: Huawei</w:t>
      </w:r>
    </w:p>
    <w:p w:rsidR="009B3B7F" w:rsidRDefault="009B3B7F" w:rsidP="009B3B7F">
      <w:pPr>
        <w:rPr>
          <w:rFonts w:ascii="Arial" w:hAnsi="Arial" w:cs="Arial"/>
          <w:b/>
        </w:rPr>
      </w:pPr>
      <w:r>
        <w:rPr>
          <w:rFonts w:ascii="Arial" w:hAnsi="Arial" w:cs="Arial"/>
          <w:b/>
        </w:rPr>
        <w:t xml:space="preserve">Abstract: </w:t>
      </w:r>
    </w:p>
    <w:p w:rsidR="009B3B7F" w:rsidRDefault="009B3B7F" w:rsidP="009B3B7F">
      <w:r>
        <w:t>Plan to highlight MU and TT values to be agreed during meeting</w:t>
      </w:r>
    </w:p>
    <w:p w:rsidR="009B3B7F" w:rsidRDefault="009B3B7F" w:rsidP="009B3B7F">
      <w:pPr>
        <w:rPr>
          <w:rFonts w:ascii="Arial" w:hAnsi="Arial" w:cs="Arial"/>
          <w:b/>
        </w:rPr>
      </w:pPr>
      <w:r>
        <w:rPr>
          <w:rFonts w:ascii="Arial" w:hAnsi="Arial" w:cs="Arial"/>
          <w:b/>
        </w:rPr>
        <w:t xml:space="preserve">Discussion: </w:t>
      </w:r>
    </w:p>
    <w:p w:rsidR="009B3B7F" w:rsidRDefault="009B3B7F" w:rsidP="009B3B7F"/>
    <w:p w:rsidR="009B3B7F" w:rsidRDefault="009B3B7F" w:rsidP="009B3B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Pr>
          <w:rFonts w:ascii="Arial" w:hAnsi="Arial" w:cs="Arial"/>
          <w:b/>
          <w:color w:val="993300"/>
          <w:u w:val="single"/>
        </w:rPr>
        <w:t>Noted.</w:t>
      </w:r>
    </w:p>
    <w:p w:rsidR="009B3B7F" w:rsidRDefault="009B3B7F" w:rsidP="009B3B7F">
      <w:pPr>
        <w:rPr>
          <w:color w:val="993300"/>
          <w:u w:val="single"/>
        </w:rPr>
      </w:pPr>
    </w:p>
    <w:p w:rsidR="009B3B7F" w:rsidRDefault="00BF02D3" w:rsidP="009B3B7F">
      <w:pPr>
        <w:rPr>
          <w:i/>
        </w:rPr>
      </w:pPr>
      <w:hyperlink r:id="rId213" w:history="1">
        <w:r w:rsidR="009B3B7F" w:rsidRPr="00675E84">
          <w:rPr>
            <w:rStyle w:val="Hyperlink"/>
            <w:rFonts w:ascii="Arial" w:hAnsi="Arial" w:cs="Arial"/>
            <w:b/>
            <w:sz w:val="24"/>
          </w:rPr>
          <w:t>R4-1811052</w:t>
        </w:r>
      </w:hyperlink>
      <w:r w:rsidR="009B3B7F">
        <w:rPr>
          <w:b/>
        </w:rPr>
        <w:tab/>
        <w:t>draft CR to TS37.145-2 - update after AH1807</w:t>
      </w:r>
      <w:r w:rsidR="009B3B7F">
        <w:rPr>
          <w:b/>
        </w:rPr>
        <w:br/>
      </w:r>
      <w:r w:rsidR="009B3B7F">
        <w:tab/>
      </w:r>
      <w:r w:rsidR="009B3B7F">
        <w:tab/>
      </w:r>
      <w:r w:rsidR="009B3B7F">
        <w:tab/>
      </w:r>
      <w:r w:rsidR="009B3B7F">
        <w:tab/>
      </w:r>
      <w:r w:rsidR="009B3B7F">
        <w:tab/>
        <w:t>37.145-2</w:t>
      </w:r>
      <w:r w:rsidR="009B3B7F">
        <w:tab/>
        <w:t xml:space="preserve">  CR-  rev  Cat:  (Rel-15) v15.0.0</w:t>
      </w:r>
      <w:r w:rsidR="009B3B7F">
        <w:br/>
      </w:r>
      <w:r w:rsidR="009B3B7F">
        <w:rPr>
          <w:i/>
        </w:rPr>
        <w:tab/>
      </w:r>
      <w:r w:rsidR="009B3B7F">
        <w:rPr>
          <w:i/>
        </w:rPr>
        <w:tab/>
      </w:r>
      <w:r w:rsidR="009B3B7F">
        <w:rPr>
          <w:i/>
        </w:rPr>
        <w:tab/>
      </w:r>
      <w:r w:rsidR="009B3B7F">
        <w:rPr>
          <w:i/>
        </w:rPr>
        <w:tab/>
      </w:r>
      <w:r w:rsidR="009B3B7F">
        <w:rPr>
          <w:i/>
        </w:rPr>
        <w:tab/>
        <w:t>Source: Huawei</w:t>
      </w:r>
    </w:p>
    <w:p w:rsidR="009B3B7F" w:rsidRDefault="009B3B7F" w:rsidP="009B3B7F">
      <w:pPr>
        <w:rPr>
          <w:rFonts w:ascii="Arial" w:hAnsi="Arial" w:cs="Arial"/>
          <w:b/>
        </w:rPr>
      </w:pPr>
      <w:r>
        <w:rPr>
          <w:rFonts w:ascii="Arial" w:hAnsi="Arial" w:cs="Arial"/>
          <w:b/>
        </w:rPr>
        <w:t xml:space="preserve">Abstract: </w:t>
      </w:r>
    </w:p>
    <w:p w:rsidR="009B3B7F" w:rsidRDefault="009B3B7F" w:rsidP="009B3B7F">
      <w:r>
        <w:t>updated with endorsed draft CRs from AH1807</w:t>
      </w:r>
    </w:p>
    <w:p w:rsidR="009B3B7F" w:rsidRDefault="009B3B7F" w:rsidP="009B3B7F">
      <w:pPr>
        <w:rPr>
          <w:rFonts w:ascii="Arial" w:hAnsi="Arial" w:cs="Arial"/>
          <w:b/>
        </w:rPr>
      </w:pPr>
      <w:r>
        <w:rPr>
          <w:rFonts w:ascii="Arial" w:hAnsi="Arial" w:cs="Arial"/>
          <w:b/>
        </w:rPr>
        <w:t xml:space="preserve">Discussion: </w:t>
      </w:r>
    </w:p>
    <w:p w:rsidR="009B3B7F" w:rsidRDefault="009B3B7F" w:rsidP="009B3B7F"/>
    <w:p w:rsidR="009B3B7F" w:rsidRDefault="009B3B7F" w:rsidP="009B3B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sidRPr="00F84934">
        <w:rPr>
          <w:rFonts w:ascii="Arial" w:hAnsi="Arial" w:cs="Arial"/>
          <w:b/>
          <w:color w:val="993300"/>
          <w:highlight w:val="green"/>
          <w:u w:val="single"/>
        </w:rPr>
        <w:t>Endorsed.</w:t>
      </w:r>
      <w:r>
        <w:rPr>
          <w:color w:val="993300"/>
          <w:u w:val="single"/>
        </w:rPr>
        <w:br/>
      </w:r>
      <w:r>
        <w:rPr>
          <w:color w:val="993300"/>
          <w:u w:val="single"/>
        </w:rPr>
        <w:br/>
      </w:r>
    </w:p>
    <w:p w:rsidR="009B3B7F" w:rsidRDefault="00BF02D3" w:rsidP="009B3B7F">
      <w:pPr>
        <w:rPr>
          <w:i/>
        </w:rPr>
      </w:pPr>
      <w:hyperlink r:id="rId214" w:history="1">
        <w:r w:rsidR="009B3B7F" w:rsidRPr="00675E84">
          <w:rPr>
            <w:rStyle w:val="Hyperlink"/>
            <w:rFonts w:ascii="Arial" w:hAnsi="Arial" w:cs="Arial"/>
            <w:b/>
            <w:sz w:val="24"/>
          </w:rPr>
          <w:t>R4-1811053</w:t>
        </w:r>
      </w:hyperlink>
      <w:r w:rsidR="009B3B7F">
        <w:rPr>
          <w:b/>
        </w:rPr>
        <w:tab/>
        <w:t>draft CR to TR37.843 - update after AH1807</w:t>
      </w:r>
      <w:r w:rsidR="009B3B7F">
        <w:rPr>
          <w:b/>
        </w:rPr>
        <w:br/>
      </w:r>
      <w:r w:rsidR="009B3B7F">
        <w:tab/>
      </w:r>
      <w:r w:rsidR="009B3B7F">
        <w:tab/>
      </w:r>
      <w:r w:rsidR="009B3B7F">
        <w:tab/>
      </w:r>
      <w:r w:rsidR="009B3B7F">
        <w:tab/>
      </w:r>
      <w:r w:rsidR="009B3B7F">
        <w:tab/>
        <w:t>37.843</w:t>
      </w:r>
      <w:r w:rsidR="009B3B7F">
        <w:tab/>
        <w:t xml:space="preserve">  CR-  rev  Cat:  (Rel-15) v15.0.0</w:t>
      </w:r>
      <w:r w:rsidR="009B3B7F">
        <w:br/>
      </w:r>
      <w:r w:rsidR="009B3B7F">
        <w:rPr>
          <w:i/>
        </w:rPr>
        <w:tab/>
      </w:r>
      <w:r w:rsidR="009B3B7F">
        <w:rPr>
          <w:i/>
        </w:rPr>
        <w:tab/>
      </w:r>
      <w:r w:rsidR="009B3B7F">
        <w:rPr>
          <w:i/>
        </w:rPr>
        <w:tab/>
      </w:r>
      <w:r w:rsidR="009B3B7F">
        <w:rPr>
          <w:i/>
        </w:rPr>
        <w:tab/>
      </w:r>
      <w:r w:rsidR="009B3B7F">
        <w:rPr>
          <w:i/>
        </w:rPr>
        <w:tab/>
        <w:t>Source: Huawei</w:t>
      </w:r>
    </w:p>
    <w:p w:rsidR="009B3B7F" w:rsidRDefault="009B3B7F" w:rsidP="009B3B7F">
      <w:pPr>
        <w:rPr>
          <w:rFonts w:ascii="Arial" w:hAnsi="Arial" w:cs="Arial"/>
          <w:b/>
        </w:rPr>
      </w:pPr>
      <w:r>
        <w:rPr>
          <w:rFonts w:ascii="Arial" w:hAnsi="Arial" w:cs="Arial"/>
          <w:b/>
        </w:rPr>
        <w:t xml:space="preserve">Abstract: </w:t>
      </w:r>
    </w:p>
    <w:p w:rsidR="009B3B7F" w:rsidRDefault="009B3B7F" w:rsidP="009B3B7F">
      <w:r>
        <w:t>updated with endorsed draft CRs from AH1807</w:t>
      </w:r>
    </w:p>
    <w:p w:rsidR="009B3B7F" w:rsidRDefault="009B3B7F" w:rsidP="009B3B7F">
      <w:pPr>
        <w:rPr>
          <w:rFonts w:ascii="Arial" w:hAnsi="Arial" w:cs="Arial"/>
          <w:b/>
        </w:rPr>
      </w:pPr>
      <w:r>
        <w:rPr>
          <w:rFonts w:ascii="Arial" w:hAnsi="Arial" w:cs="Arial"/>
          <w:b/>
        </w:rPr>
        <w:t xml:space="preserve">Discussion: </w:t>
      </w:r>
    </w:p>
    <w:p w:rsidR="009B3B7F" w:rsidRDefault="009B3B7F" w:rsidP="009B3B7F"/>
    <w:p w:rsidR="009B3B7F" w:rsidRDefault="009B3B7F" w:rsidP="009B3B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sidRPr="00F84934">
        <w:rPr>
          <w:rFonts w:ascii="Arial" w:hAnsi="Arial" w:cs="Arial"/>
          <w:b/>
          <w:color w:val="993300"/>
          <w:highlight w:val="green"/>
          <w:u w:val="single"/>
        </w:rPr>
        <w:t>Endorsed.</w:t>
      </w:r>
    </w:p>
    <w:p w:rsidR="00EF2BB8" w:rsidRDefault="00EF2BB8" w:rsidP="00EF2BB8">
      <w:pPr>
        <w:rPr>
          <w:i/>
        </w:rPr>
      </w:pPr>
      <w:r>
        <w:rPr>
          <w:color w:val="993300"/>
          <w:u w:val="single"/>
        </w:rPr>
        <w:br/>
      </w:r>
      <w:r>
        <w:rPr>
          <w:color w:val="993300"/>
          <w:u w:val="single"/>
        </w:rPr>
        <w:br/>
      </w:r>
      <w:hyperlink r:id="rId215" w:history="1">
        <w:r w:rsidRPr="00675E84">
          <w:rPr>
            <w:rStyle w:val="Hyperlink"/>
            <w:rFonts w:ascii="Arial" w:hAnsi="Arial" w:cs="Arial"/>
            <w:b/>
            <w:sz w:val="24"/>
          </w:rPr>
          <w:t>R4-1810903</w:t>
        </w:r>
      </w:hyperlink>
      <w:r>
        <w:rPr>
          <w:b/>
        </w:rPr>
        <w:tab/>
        <w:t>Draft CR to TS 37.145-2: Clarification on polarization treatment for OTA blocking</w:t>
      </w:r>
      <w:r>
        <w:rPr>
          <w:b/>
        </w:rPr>
        <w:br/>
      </w:r>
      <w:r>
        <w:tab/>
      </w:r>
      <w:r>
        <w:tab/>
      </w:r>
      <w:r>
        <w:tab/>
      </w:r>
      <w:r>
        <w:tab/>
      </w:r>
      <w:r>
        <w:tab/>
        <w:t>37.145-2</w:t>
      </w:r>
      <w:r>
        <w:tab/>
        <w:t xml:space="preserve">  CR-  rev  Cat: F (Rel-15) v15.0.0</w:t>
      </w:r>
      <w:r>
        <w:br/>
      </w:r>
      <w:r>
        <w:rPr>
          <w:i/>
        </w:rPr>
        <w:tab/>
      </w:r>
      <w:r>
        <w:rPr>
          <w:i/>
        </w:rPr>
        <w:tab/>
      </w:r>
      <w:r>
        <w:rPr>
          <w:i/>
        </w:rPr>
        <w:tab/>
      </w:r>
      <w:r>
        <w:rPr>
          <w:i/>
        </w:rPr>
        <w:tab/>
      </w:r>
      <w:r>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F84934" w:rsidRDefault="00EF2BB8" w:rsidP="00C1046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90CF4">
        <w:rPr>
          <w:rFonts w:ascii="Arial" w:hAnsi="Arial" w:cs="Arial"/>
          <w:b/>
          <w:color w:val="993300"/>
          <w:u w:val="single"/>
        </w:rPr>
        <w:t>Noted.</w:t>
      </w:r>
    </w:p>
    <w:p w:rsidR="00F84934" w:rsidRDefault="00F84934" w:rsidP="00C10466">
      <w:pPr>
        <w:rPr>
          <w:rFonts w:ascii="Arial" w:hAnsi="Arial" w:cs="Arial"/>
          <w:b/>
          <w:color w:val="993300"/>
          <w:u w:val="single"/>
        </w:rPr>
      </w:pPr>
    </w:p>
    <w:p w:rsidR="00F84934" w:rsidRDefault="00BF02D3" w:rsidP="00F84934">
      <w:pPr>
        <w:rPr>
          <w:i/>
        </w:rPr>
      </w:pPr>
      <w:hyperlink r:id="rId216" w:history="1">
        <w:r w:rsidR="00F84934" w:rsidRPr="00675E84">
          <w:rPr>
            <w:rStyle w:val="Hyperlink"/>
            <w:rFonts w:ascii="Arial" w:hAnsi="Arial" w:cs="Arial"/>
            <w:b/>
            <w:sz w:val="24"/>
          </w:rPr>
          <w:t>R4-1811641</w:t>
        </w:r>
      </w:hyperlink>
      <w:r w:rsidR="00F84934">
        <w:rPr>
          <w:b/>
        </w:rPr>
        <w:tab/>
        <w:t>Draft CR to TS 37.145-2: Clarification on polarization treatment for OTA blocking</w:t>
      </w:r>
      <w:r w:rsidR="00F84934">
        <w:rPr>
          <w:b/>
        </w:rPr>
        <w:br/>
      </w:r>
      <w:r w:rsidR="00F84934">
        <w:tab/>
      </w:r>
      <w:r w:rsidR="00F84934">
        <w:tab/>
      </w:r>
      <w:r w:rsidR="00F84934">
        <w:tab/>
      </w:r>
      <w:r w:rsidR="00F84934">
        <w:tab/>
      </w:r>
      <w:r w:rsidR="00F84934">
        <w:tab/>
        <w:t>37.145-2</w:t>
      </w:r>
      <w:r w:rsidR="00F84934">
        <w:tab/>
        <w:t xml:space="preserve">  CR-  rev  Cat: F (Rel-15) v15.0.0</w:t>
      </w:r>
      <w:r w:rsidR="00F84934">
        <w:br/>
      </w:r>
      <w:r w:rsidR="00F84934">
        <w:rPr>
          <w:i/>
        </w:rPr>
        <w:tab/>
      </w:r>
      <w:r w:rsidR="00F84934">
        <w:rPr>
          <w:i/>
        </w:rPr>
        <w:tab/>
      </w:r>
      <w:r w:rsidR="00F84934">
        <w:rPr>
          <w:i/>
        </w:rPr>
        <w:tab/>
      </w:r>
      <w:r w:rsidR="00F84934">
        <w:rPr>
          <w:i/>
        </w:rPr>
        <w:tab/>
      </w:r>
      <w:r w:rsidR="00F84934">
        <w:rPr>
          <w:i/>
        </w:rPr>
        <w:tab/>
        <w:t>Source: Nokia, Nokia Shanghai Bell</w:t>
      </w:r>
    </w:p>
    <w:p w:rsidR="00F84934" w:rsidRDefault="00F84934" w:rsidP="00F84934">
      <w:pPr>
        <w:rPr>
          <w:rFonts w:ascii="Arial" w:hAnsi="Arial" w:cs="Arial"/>
          <w:b/>
        </w:rPr>
      </w:pPr>
      <w:r>
        <w:rPr>
          <w:rFonts w:ascii="Arial" w:hAnsi="Arial" w:cs="Arial"/>
          <w:b/>
        </w:rPr>
        <w:t xml:space="preserve">Abstract: </w:t>
      </w:r>
    </w:p>
    <w:p w:rsidR="00F84934" w:rsidRDefault="00F84934" w:rsidP="00F84934"/>
    <w:p w:rsidR="00F84934" w:rsidRDefault="00F84934" w:rsidP="00F84934">
      <w:pPr>
        <w:rPr>
          <w:rFonts w:ascii="Arial" w:hAnsi="Arial" w:cs="Arial"/>
          <w:b/>
        </w:rPr>
      </w:pPr>
      <w:r>
        <w:rPr>
          <w:rFonts w:ascii="Arial" w:hAnsi="Arial" w:cs="Arial"/>
          <w:b/>
        </w:rPr>
        <w:t xml:space="preserve">Discussion: </w:t>
      </w:r>
    </w:p>
    <w:p w:rsidR="00F84934" w:rsidRDefault="00F84934" w:rsidP="00F84934"/>
    <w:p w:rsidR="00C10466" w:rsidRDefault="00F84934" w:rsidP="00F8493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34967">
        <w:rPr>
          <w:rFonts w:ascii="Arial" w:hAnsi="Arial" w:cs="Arial"/>
          <w:b/>
          <w:color w:val="993300"/>
          <w:u w:val="single"/>
        </w:rPr>
        <w:t>Noted</w:t>
      </w:r>
      <w:r w:rsidR="00EF2BB8">
        <w:rPr>
          <w:color w:val="993300"/>
          <w:u w:val="single"/>
        </w:rPr>
        <w:br/>
      </w:r>
      <w:r w:rsidR="00EF2BB8">
        <w:rPr>
          <w:color w:val="993300"/>
          <w:u w:val="single"/>
        </w:rPr>
        <w:br/>
      </w:r>
    </w:p>
    <w:p w:rsidR="00C10466" w:rsidRDefault="00BF02D3" w:rsidP="00C10466">
      <w:pPr>
        <w:rPr>
          <w:i/>
        </w:rPr>
      </w:pPr>
      <w:hyperlink r:id="rId217" w:history="1">
        <w:r w:rsidR="00C10466" w:rsidRPr="00675E84">
          <w:rPr>
            <w:rStyle w:val="Hyperlink"/>
            <w:rFonts w:ascii="Arial" w:hAnsi="Arial" w:cs="Arial"/>
            <w:b/>
            <w:sz w:val="24"/>
          </w:rPr>
          <w:t>R4-1810900</w:t>
        </w:r>
      </w:hyperlink>
      <w:r w:rsidR="00C10466">
        <w:rPr>
          <w:b/>
        </w:rPr>
        <w:tab/>
        <w:t>Draft CR to TS 37.105: Clarification on polarization treatment for OTA blocking</w:t>
      </w:r>
      <w:r w:rsidR="00C10466">
        <w:rPr>
          <w:b/>
        </w:rPr>
        <w:br/>
      </w:r>
      <w:r w:rsidR="00C10466">
        <w:tab/>
      </w:r>
      <w:r w:rsidR="00C10466">
        <w:tab/>
      </w:r>
      <w:r w:rsidR="00C10466">
        <w:tab/>
      </w:r>
      <w:r w:rsidR="00C10466">
        <w:tab/>
      </w:r>
      <w:r w:rsidR="00C10466">
        <w:tab/>
        <w:t>37.105</w:t>
      </w:r>
      <w:r w:rsidR="00C10466">
        <w:tab/>
        <w:t xml:space="preserve">  CR-  rev  Cat: F (Rel-15) v15.2.0</w:t>
      </w:r>
      <w:r w:rsidR="00C10466">
        <w:br/>
      </w:r>
      <w:r w:rsidR="00C10466">
        <w:rPr>
          <w:i/>
        </w:rPr>
        <w:tab/>
      </w:r>
      <w:r w:rsidR="00C10466">
        <w:rPr>
          <w:i/>
        </w:rPr>
        <w:tab/>
      </w:r>
      <w:r w:rsidR="00C10466">
        <w:rPr>
          <w:i/>
        </w:rPr>
        <w:tab/>
      </w:r>
      <w:r w:rsidR="00C10466">
        <w:rPr>
          <w:i/>
        </w:rPr>
        <w:tab/>
      </w:r>
      <w:r w:rsidR="00C10466">
        <w:rPr>
          <w:i/>
        </w:rPr>
        <w:tab/>
        <w:t>Source: Nokia, Nokia Shanghai Bell</w:t>
      </w:r>
    </w:p>
    <w:p w:rsidR="00C10466" w:rsidRDefault="00C10466" w:rsidP="00C10466">
      <w:pPr>
        <w:rPr>
          <w:rFonts w:ascii="Arial" w:hAnsi="Arial" w:cs="Arial"/>
          <w:b/>
        </w:rPr>
      </w:pPr>
      <w:r>
        <w:rPr>
          <w:rFonts w:ascii="Arial" w:hAnsi="Arial" w:cs="Arial"/>
          <w:b/>
        </w:rPr>
        <w:t xml:space="preserve">Abstract: </w:t>
      </w:r>
    </w:p>
    <w:p w:rsidR="00C10466" w:rsidRDefault="00C10466" w:rsidP="00C10466"/>
    <w:p w:rsidR="00C10466" w:rsidRDefault="00C10466" w:rsidP="00C10466">
      <w:pPr>
        <w:rPr>
          <w:rFonts w:ascii="Arial" w:hAnsi="Arial" w:cs="Arial"/>
          <w:b/>
        </w:rPr>
      </w:pPr>
      <w:r>
        <w:rPr>
          <w:rFonts w:ascii="Arial" w:hAnsi="Arial" w:cs="Arial"/>
          <w:b/>
        </w:rPr>
        <w:t xml:space="preserve">Discussion: </w:t>
      </w:r>
    </w:p>
    <w:p w:rsidR="00C10466" w:rsidRDefault="00C10466" w:rsidP="00C10466"/>
    <w:p w:rsidR="00C10466" w:rsidRDefault="00C10466" w:rsidP="00C1046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90CF4">
        <w:rPr>
          <w:rFonts w:ascii="Arial" w:hAnsi="Arial" w:cs="Arial"/>
          <w:b/>
          <w:color w:val="993300"/>
          <w:u w:val="single"/>
        </w:rPr>
        <w:t>Noted.</w:t>
      </w:r>
    </w:p>
    <w:p w:rsidR="00F84934" w:rsidRDefault="00F84934" w:rsidP="00C10466">
      <w:pPr>
        <w:rPr>
          <w:rFonts w:ascii="Arial" w:hAnsi="Arial" w:cs="Arial"/>
          <w:b/>
          <w:color w:val="993300"/>
          <w:u w:val="single"/>
        </w:rPr>
      </w:pPr>
    </w:p>
    <w:p w:rsidR="00F84934" w:rsidRDefault="00BF02D3" w:rsidP="00F84934">
      <w:pPr>
        <w:rPr>
          <w:i/>
        </w:rPr>
      </w:pPr>
      <w:hyperlink r:id="rId218" w:history="1">
        <w:r w:rsidR="00F84934" w:rsidRPr="00675E84">
          <w:rPr>
            <w:rStyle w:val="Hyperlink"/>
            <w:rFonts w:ascii="Arial" w:hAnsi="Arial" w:cs="Arial"/>
            <w:b/>
            <w:sz w:val="24"/>
          </w:rPr>
          <w:t>R4-1811640</w:t>
        </w:r>
      </w:hyperlink>
      <w:r w:rsidR="00F84934">
        <w:rPr>
          <w:b/>
        </w:rPr>
        <w:tab/>
        <w:t>Draft CR to TS 37.105: Clarification on polarization treatment for OTA blocking</w:t>
      </w:r>
      <w:r w:rsidR="00F84934">
        <w:rPr>
          <w:b/>
        </w:rPr>
        <w:br/>
      </w:r>
      <w:r w:rsidR="00F84934">
        <w:tab/>
      </w:r>
      <w:r w:rsidR="00F84934">
        <w:tab/>
      </w:r>
      <w:r w:rsidR="00F84934">
        <w:tab/>
      </w:r>
      <w:r w:rsidR="00F84934">
        <w:tab/>
      </w:r>
      <w:r w:rsidR="00F84934">
        <w:tab/>
        <w:t>37.105</w:t>
      </w:r>
      <w:r w:rsidR="00F84934">
        <w:tab/>
        <w:t xml:space="preserve">  CR-  rev  Cat: F (Rel-15) v15.2.0</w:t>
      </w:r>
      <w:r w:rsidR="00F84934">
        <w:br/>
      </w:r>
      <w:r w:rsidR="00F84934">
        <w:rPr>
          <w:i/>
        </w:rPr>
        <w:tab/>
      </w:r>
      <w:r w:rsidR="00F84934">
        <w:rPr>
          <w:i/>
        </w:rPr>
        <w:tab/>
      </w:r>
      <w:r w:rsidR="00F84934">
        <w:rPr>
          <w:i/>
        </w:rPr>
        <w:tab/>
      </w:r>
      <w:r w:rsidR="00F84934">
        <w:rPr>
          <w:i/>
        </w:rPr>
        <w:tab/>
      </w:r>
      <w:r w:rsidR="00F84934">
        <w:rPr>
          <w:i/>
        </w:rPr>
        <w:tab/>
        <w:t>Source: Nokia, Nokia Shanghai Bell</w:t>
      </w:r>
    </w:p>
    <w:p w:rsidR="00F84934" w:rsidRDefault="00F84934" w:rsidP="00F84934">
      <w:pPr>
        <w:rPr>
          <w:rFonts w:ascii="Arial" w:hAnsi="Arial" w:cs="Arial"/>
          <w:b/>
        </w:rPr>
      </w:pPr>
      <w:r>
        <w:rPr>
          <w:rFonts w:ascii="Arial" w:hAnsi="Arial" w:cs="Arial"/>
          <w:b/>
        </w:rPr>
        <w:t xml:space="preserve">Abstract: </w:t>
      </w:r>
    </w:p>
    <w:p w:rsidR="00F84934" w:rsidRDefault="00F84934" w:rsidP="00F84934"/>
    <w:p w:rsidR="00F84934" w:rsidRDefault="00F84934" w:rsidP="00F84934">
      <w:pPr>
        <w:rPr>
          <w:rFonts w:ascii="Arial" w:hAnsi="Arial" w:cs="Arial"/>
          <w:b/>
        </w:rPr>
      </w:pPr>
      <w:r>
        <w:rPr>
          <w:rFonts w:ascii="Arial" w:hAnsi="Arial" w:cs="Arial"/>
          <w:b/>
        </w:rPr>
        <w:t xml:space="preserve">Discussion: </w:t>
      </w:r>
    </w:p>
    <w:p w:rsidR="00F84934" w:rsidRDefault="00F84934" w:rsidP="00F84934"/>
    <w:p w:rsidR="00F84934" w:rsidRDefault="00F84934" w:rsidP="00F8493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34967">
        <w:rPr>
          <w:rFonts w:ascii="Arial" w:hAnsi="Arial" w:cs="Arial"/>
          <w:b/>
          <w:color w:val="993300"/>
          <w:u w:val="single"/>
        </w:rPr>
        <w:t>Noted</w:t>
      </w:r>
    </w:p>
    <w:p w:rsidR="00F84934" w:rsidRDefault="00F84934" w:rsidP="00C10466">
      <w:pPr>
        <w:rPr>
          <w:color w:val="993300"/>
          <w:u w:val="single"/>
        </w:rPr>
      </w:pPr>
    </w:p>
    <w:p w:rsidR="00C10466" w:rsidRDefault="00C10466" w:rsidP="00EF2BB8">
      <w:pPr>
        <w:rPr>
          <w:color w:val="993300"/>
          <w:u w:val="single"/>
        </w:rPr>
      </w:pPr>
    </w:p>
    <w:p w:rsidR="00EF2BB8" w:rsidRDefault="00BF02D3" w:rsidP="00EF2BB8">
      <w:pPr>
        <w:rPr>
          <w:i/>
        </w:rPr>
      </w:pPr>
      <w:hyperlink r:id="rId219" w:history="1">
        <w:r w:rsidR="00EF2BB8" w:rsidRPr="00675E84">
          <w:rPr>
            <w:rStyle w:val="Hyperlink"/>
            <w:rFonts w:ascii="Arial" w:hAnsi="Arial" w:cs="Arial"/>
            <w:b/>
            <w:sz w:val="24"/>
          </w:rPr>
          <w:t>R4-1811054</w:t>
        </w:r>
      </w:hyperlink>
      <w:r w:rsidR="00EF2BB8">
        <w:rPr>
          <w:b/>
        </w:rPr>
        <w:tab/>
        <w:t>draft CR to TS 37.145-2 - update TX test set up annex D.1</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update missing measurement system set up diagrams for TX tests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sidRPr="00F84934">
        <w:rPr>
          <w:rFonts w:ascii="Arial" w:hAnsi="Arial" w:cs="Arial"/>
          <w:b/>
          <w:color w:val="993300"/>
          <w:highlight w:val="green"/>
          <w:u w:val="single"/>
        </w:rPr>
        <w:t>Endorsed.</w:t>
      </w:r>
      <w:r>
        <w:rPr>
          <w:color w:val="993300"/>
          <w:u w:val="single"/>
        </w:rPr>
        <w:br/>
      </w:r>
      <w:r>
        <w:rPr>
          <w:color w:val="993300"/>
          <w:u w:val="single"/>
        </w:rPr>
        <w:br/>
      </w:r>
    </w:p>
    <w:p w:rsidR="00EF2BB8" w:rsidRDefault="00BF02D3" w:rsidP="00EF2BB8">
      <w:pPr>
        <w:rPr>
          <w:i/>
        </w:rPr>
      </w:pPr>
      <w:hyperlink r:id="rId220" w:history="1">
        <w:r w:rsidR="00EF2BB8" w:rsidRPr="00675E84">
          <w:rPr>
            <w:rStyle w:val="Hyperlink"/>
            <w:rFonts w:ascii="Arial" w:hAnsi="Arial" w:cs="Arial"/>
            <w:b/>
            <w:sz w:val="24"/>
          </w:rPr>
          <w:t>R4-1811055</w:t>
        </w:r>
      </w:hyperlink>
      <w:r w:rsidR="00EF2BB8">
        <w:rPr>
          <w:b/>
        </w:rPr>
        <w:tab/>
        <w:t>draft CR to TS 37.145-2 - update RX test set up annex D.2</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update missing measurement system set up diagrams for RX tests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sidRPr="00F84934">
        <w:rPr>
          <w:rFonts w:ascii="Arial" w:hAnsi="Arial" w:cs="Arial"/>
          <w:b/>
          <w:color w:val="993300"/>
          <w:highlight w:val="green"/>
          <w:u w:val="single"/>
        </w:rPr>
        <w:t>Endorsed.</w:t>
      </w:r>
      <w:r>
        <w:rPr>
          <w:color w:val="993300"/>
          <w:u w:val="single"/>
        </w:rPr>
        <w:br/>
      </w:r>
      <w:r>
        <w:rPr>
          <w:color w:val="993300"/>
          <w:u w:val="single"/>
        </w:rPr>
        <w:br/>
      </w:r>
    </w:p>
    <w:p w:rsidR="00EF2BB8" w:rsidRDefault="00BF02D3" w:rsidP="00EF2BB8">
      <w:pPr>
        <w:rPr>
          <w:i/>
        </w:rPr>
      </w:pPr>
      <w:hyperlink r:id="rId221" w:history="1">
        <w:r w:rsidR="00EF2BB8" w:rsidRPr="00675E84">
          <w:rPr>
            <w:rStyle w:val="Hyperlink"/>
            <w:rFonts w:ascii="Arial" w:hAnsi="Arial" w:cs="Arial"/>
            <w:b/>
            <w:sz w:val="24"/>
          </w:rPr>
          <w:t>R4-1811056</w:t>
        </w:r>
      </w:hyperlink>
      <w:r w:rsidR="00EF2BB8">
        <w:rPr>
          <w:b/>
        </w:rPr>
        <w:tab/>
        <w:t>draft CR to TS 37.145-2 - Update MU tables</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update the MU tables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F84934"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Pr>
          <w:rFonts w:ascii="Arial" w:hAnsi="Arial" w:cs="Arial"/>
          <w:b/>
          <w:color w:val="993300"/>
          <w:u w:val="single"/>
        </w:rPr>
        <w:t xml:space="preserve">Revised in </w:t>
      </w:r>
      <w:hyperlink r:id="rId222" w:history="1">
        <w:r w:rsidR="00F84934" w:rsidRPr="00675E84">
          <w:rPr>
            <w:rStyle w:val="Hyperlink"/>
            <w:rFonts w:ascii="Arial" w:hAnsi="Arial" w:cs="Arial"/>
            <w:b/>
          </w:rPr>
          <w:t>R4-1811638</w:t>
        </w:r>
      </w:hyperlink>
      <w:r>
        <w:rPr>
          <w:color w:val="993300"/>
          <w:u w:val="single"/>
        </w:rPr>
        <w:br/>
      </w:r>
    </w:p>
    <w:p w:rsidR="00F84934" w:rsidRDefault="00BF02D3" w:rsidP="00F84934">
      <w:pPr>
        <w:rPr>
          <w:i/>
        </w:rPr>
      </w:pPr>
      <w:hyperlink r:id="rId223" w:history="1">
        <w:r w:rsidR="00F84934" w:rsidRPr="00675E84">
          <w:rPr>
            <w:rStyle w:val="Hyperlink"/>
            <w:rFonts w:ascii="Arial" w:hAnsi="Arial" w:cs="Arial"/>
            <w:b/>
            <w:sz w:val="24"/>
          </w:rPr>
          <w:t>R4-1811638</w:t>
        </w:r>
      </w:hyperlink>
      <w:r w:rsidR="00F84934">
        <w:rPr>
          <w:b/>
        </w:rPr>
        <w:tab/>
        <w:t>draft CR to TS 37.145-2 - Update MU tables</w:t>
      </w:r>
      <w:r w:rsidR="00F84934">
        <w:rPr>
          <w:b/>
        </w:rPr>
        <w:br/>
      </w:r>
      <w:r w:rsidR="00F84934">
        <w:tab/>
      </w:r>
      <w:r w:rsidR="00F84934">
        <w:tab/>
      </w:r>
      <w:r w:rsidR="00F84934">
        <w:tab/>
      </w:r>
      <w:r w:rsidR="00F84934">
        <w:tab/>
      </w:r>
      <w:r w:rsidR="00F84934">
        <w:tab/>
        <w:t>37.145-2</w:t>
      </w:r>
      <w:r w:rsidR="00F84934">
        <w:tab/>
        <w:t xml:space="preserve">  CR-  rev  Cat:  (Rel-15) v15.0.0</w:t>
      </w:r>
      <w:r w:rsidR="00F84934">
        <w:br/>
      </w:r>
      <w:r w:rsidR="00F84934">
        <w:rPr>
          <w:i/>
        </w:rPr>
        <w:tab/>
      </w:r>
      <w:r w:rsidR="00F84934">
        <w:rPr>
          <w:i/>
        </w:rPr>
        <w:tab/>
      </w:r>
      <w:r w:rsidR="00F84934">
        <w:rPr>
          <w:i/>
        </w:rPr>
        <w:tab/>
      </w:r>
      <w:r w:rsidR="00F84934">
        <w:rPr>
          <w:i/>
        </w:rPr>
        <w:tab/>
      </w:r>
      <w:r w:rsidR="00F84934">
        <w:rPr>
          <w:i/>
        </w:rPr>
        <w:tab/>
        <w:t>Source: Huawei</w:t>
      </w:r>
    </w:p>
    <w:p w:rsidR="00F84934" w:rsidRDefault="00F84934" w:rsidP="00F84934">
      <w:pPr>
        <w:rPr>
          <w:rFonts w:ascii="Arial" w:hAnsi="Arial" w:cs="Arial"/>
          <w:b/>
        </w:rPr>
      </w:pPr>
      <w:r>
        <w:rPr>
          <w:rFonts w:ascii="Arial" w:hAnsi="Arial" w:cs="Arial"/>
          <w:b/>
        </w:rPr>
        <w:t xml:space="preserve">Abstract: </w:t>
      </w:r>
    </w:p>
    <w:p w:rsidR="00F84934" w:rsidRDefault="00F84934" w:rsidP="00F84934">
      <w:r>
        <w:t>update the MU tables</w:t>
      </w:r>
    </w:p>
    <w:p w:rsidR="00F84934" w:rsidRDefault="00F84934" w:rsidP="00F84934">
      <w:pPr>
        <w:rPr>
          <w:rFonts w:ascii="Arial" w:hAnsi="Arial" w:cs="Arial"/>
          <w:b/>
        </w:rPr>
      </w:pPr>
      <w:r>
        <w:rPr>
          <w:rFonts w:ascii="Arial" w:hAnsi="Arial" w:cs="Arial"/>
          <w:b/>
        </w:rPr>
        <w:t xml:space="preserve">Discussion: </w:t>
      </w:r>
    </w:p>
    <w:p w:rsidR="00F84934" w:rsidRDefault="00F84934" w:rsidP="00F84934"/>
    <w:p w:rsidR="00EF2BB8" w:rsidRDefault="00F84934" w:rsidP="00F8493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34967" w:rsidRPr="00334967">
        <w:rPr>
          <w:rFonts w:ascii="Arial" w:hAnsi="Arial" w:cs="Arial"/>
          <w:b/>
          <w:color w:val="993300"/>
          <w:highlight w:val="green"/>
          <w:u w:val="single"/>
        </w:rPr>
        <w:t>Endorsed.</w:t>
      </w:r>
      <w:r w:rsidR="00EF2BB8">
        <w:rPr>
          <w:color w:val="993300"/>
          <w:u w:val="single"/>
        </w:rPr>
        <w:br/>
      </w:r>
    </w:p>
    <w:p w:rsidR="00EF2BB8" w:rsidRDefault="00BF02D3" w:rsidP="00EF2BB8">
      <w:pPr>
        <w:rPr>
          <w:i/>
        </w:rPr>
      </w:pPr>
      <w:hyperlink r:id="rId224" w:history="1">
        <w:r w:rsidR="00EF2BB8" w:rsidRPr="00675E84">
          <w:rPr>
            <w:rStyle w:val="Hyperlink"/>
            <w:rFonts w:ascii="Arial" w:hAnsi="Arial" w:cs="Arial"/>
            <w:b/>
            <w:sz w:val="24"/>
          </w:rPr>
          <w:t>R4-1811057</w:t>
        </w:r>
      </w:hyperlink>
      <w:r w:rsidR="00EF2BB8">
        <w:rPr>
          <w:b/>
        </w:rPr>
        <w:tab/>
        <w:t>draft CR to TS 37.145-2 - Update TT tables</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update the TT tables in the annex</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F84934"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Pr>
          <w:rFonts w:ascii="Arial" w:hAnsi="Arial" w:cs="Arial"/>
          <w:b/>
          <w:color w:val="993300"/>
          <w:u w:val="single"/>
        </w:rPr>
        <w:t xml:space="preserve">Revised in </w:t>
      </w:r>
      <w:hyperlink r:id="rId225" w:history="1">
        <w:r w:rsidR="00F84934" w:rsidRPr="00675E84">
          <w:rPr>
            <w:rStyle w:val="Hyperlink"/>
            <w:rFonts w:ascii="Arial" w:hAnsi="Arial" w:cs="Arial"/>
            <w:b/>
          </w:rPr>
          <w:t>R4-1811639</w:t>
        </w:r>
      </w:hyperlink>
    </w:p>
    <w:p w:rsidR="00F84934" w:rsidRDefault="00F84934" w:rsidP="00EF2BB8">
      <w:pPr>
        <w:rPr>
          <w:rFonts w:ascii="Arial" w:hAnsi="Arial" w:cs="Arial"/>
          <w:b/>
          <w:color w:val="993300"/>
          <w:u w:val="single"/>
        </w:rPr>
      </w:pPr>
    </w:p>
    <w:p w:rsidR="00F84934" w:rsidRDefault="00BF02D3" w:rsidP="00F84934">
      <w:pPr>
        <w:rPr>
          <w:i/>
        </w:rPr>
      </w:pPr>
      <w:hyperlink r:id="rId226" w:history="1">
        <w:r w:rsidR="00F84934" w:rsidRPr="00675E84">
          <w:rPr>
            <w:rStyle w:val="Hyperlink"/>
            <w:rFonts w:ascii="Arial" w:hAnsi="Arial" w:cs="Arial"/>
            <w:b/>
            <w:sz w:val="24"/>
          </w:rPr>
          <w:t>R4-1811639</w:t>
        </w:r>
      </w:hyperlink>
      <w:r w:rsidR="00F84934">
        <w:rPr>
          <w:b/>
        </w:rPr>
        <w:tab/>
        <w:t>draft CR to TS 37.145-2 - Update TT tables</w:t>
      </w:r>
      <w:r w:rsidR="00F84934">
        <w:rPr>
          <w:b/>
        </w:rPr>
        <w:br/>
      </w:r>
      <w:r w:rsidR="00F84934">
        <w:tab/>
      </w:r>
      <w:r w:rsidR="00F84934">
        <w:tab/>
      </w:r>
      <w:r w:rsidR="00F84934">
        <w:tab/>
      </w:r>
      <w:r w:rsidR="00F84934">
        <w:tab/>
      </w:r>
      <w:r w:rsidR="00F84934">
        <w:tab/>
        <w:t>37.145-2</w:t>
      </w:r>
      <w:r w:rsidR="00F84934">
        <w:tab/>
        <w:t xml:space="preserve">  CR-  rev  Cat:  (Rel-15) v15.0.0</w:t>
      </w:r>
      <w:r w:rsidR="00F84934">
        <w:br/>
      </w:r>
      <w:r w:rsidR="00F84934">
        <w:rPr>
          <w:i/>
        </w:rPr>
        <w:tab/>
      </w:r>
      <w:r w:rsidR="00F84934">
        <w:rPr>
          <w:i/>
        </w:rPr>
        <w:tab/>
      </w:r>
      <w:r w:rsidR="00F84934">
        <w:rPr>
          <w:i/>
        </w:rPr>
        <w:tab/>
      </w:r>
      <w:r w:rsidR="00F84934">
        <w:rPr>
          <w:i/>
        </w:rPr>
        <w:tab/>
      </w:r>
      <w:r w:rsidR="00F84934">
        <w:rPr>
          <w:i/>
        </w:rPr>
        <w:tab/>
        <w:t>Source: Huawei</w:t>
      </w:r>
    </w:p>
    <w:p w:rsidR="00F84934" w:rsidRDefault="00F84934" w:rsidP="00F84934">
      <w:pPr>
        <w:rPr>
          <w:rFonts w:ascii="Arial" w:hAnsi="Arial" w:cs="Arial"/>
          <w:b/>
        </w:rPr>
      </w:pPr>
      <w:r>
        <w:rPr>
          <w:rFonts w:ascii="Arial" w:hAnsi="Arial" w:cs="Arial"/>
          <w:b/>
        </w:rPr>
        <w:t xml:space="preserve">Abstract: </w:t>
      </w:r>
    </w:p>
    <w:p w:rsidR="00F84934" w:rsidRDefault="00F84934" w:rsidP="00F84934">
      <w:r>
        <w:t>update the TT tables in the annex</w:t>
      </w:r>
    </w:p>
    <w:p w:rsidR="00F84934" w:rsidRDefault="00F84934" w:rsidP="00F84934">
      <w:pPr>
        <w:rPr>
          <w:rFonts w:ascii="Arial" w:hAnsi="Arial" w:cs="Arial"/>
          <w:b/>
        </w:rPr>
      </w:pPr>
      <w:r>
        <w:rPr>
          <w:rFonts w:ascii="Arial" w:hAnsi="Arial" w:cs="Arial"/>
          <w:b/>
        </w:rPr>
        <w:t xml:space="preserve">Discussion: </w:t>
      </w:r>
    </w:p>
    <w:p w:rsidR="00F84934" w:rsidRDefault="00F84934" w:rsidP="00F84934"/>
    <w:p w:rsidR="00DB404B" w:rsidRDefault="00F84934" w:rsidP="00F84934">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B404B">
        <w:rPr>
          <w:rFonts w:ascii="Arial" w:hAnsi="Arial" w:cs="Arial"/>
          <w:b/>
          <w:color w:val="993300"/>
          <w:u w:val="single"/>
        </w:rPr>
        <w:t xml:space="preserve">Revised in </w:t>
      </w:r>
      <w:hyperlink r:id="rId227" w:history="1">
        <w:r w:rsidR="00DB404B" w:rsidRPr="00675E84">
          <w:rPr>
            <w:rStyle w:val="Hyperlink"/>
            <w:rFonts w:ascii="Arial" w:hAnsi="Arial" w:cs="Arial"/>
            <w:b/>
          </w:rPr>
          <w:t>R4-1811898</w:t>
        </w:r>
      </w:hyperlink>
    </w:p>
    <w:p w:rsidR="00DB404B" w:rsidRDefault="00DB404B" w:rsidP="00F84934">
      <w:pPr>
        <w:rPr>
          <w:rFonts w:ascii="Arial" w:hAnsi="Arial" w:cs="Arial"/>
          <w:b/>
          <w:color w:val="993300"/>
          <w:u w:val="single"/>
        </w:rPr>
      </w:pPr>
    </w:p>
    <w:p w:rsidR="00DB404B" w:rsidRDefault="00BF02D3" w:rsidP="00DB404B">
      <w:pPr>
        <w:rPr>
          <w:i/>
        </w:rPr>
      </w:pPr>
      <w:hyperlink r:id="rId228" w:history="1">
        <w:r w:rsidR="00DB404B" w:rsidRPr="00675E84">
          <w:rPr>
            <w:rStyle w:val="Hyperlink"/>
            <w:rFonts w:ascii="Arial" w:hAnsi="Arial" w:cs="Arial"/>
            <w:b/>
            <w:sz w:val="24"/>
          </w:rPr>
          <w:t>R4-1811898</w:t>
        </w:r>
      </w:hyperlink>
      <w:r w:rsidR="00DB404B">
        <w:rPr>
          <w:b/>
        </w:rPr>
        <w:tab/>
        <w:t>draft CR to TS 37.145-2 - Update TT tables</w:t>
      </w:r>
      <w:r w:rsidR="00DB404B">
        <w:rPr>
          <w:b/>
        </w:rPr>
        <w:br/>
      </w:r>
      <w:r w:rsidR="00DB404B">
        <w:tab/>
      </w:r>
      <w:r w:rsidR="00DB404B">
        <w:tab/>
      </w:r>
      <w:r w:rsidR="00DB404B">
        <w:tab/>
      </w:r>
      <w:r w:rsidR="00DB404B">
        <w:tab/>
      </w:r>
      <w:r w:rsidR="00DB404B">
        <w:tab/>
        <w:t>37.145-2</w:t>
      </w:r>
      <w:r w:rsidR="00DB404B">
        <w:tab/>
        <w:t xml:space="preserve">  CR-  rev  Cat:  (Rel-15) v15.0.0</w:t>
      </w:r>
      <w:r w:rsidR="00DB404B">
        <w:br/>
      </w:r>
      <w:r w:rsidR="00DB404B">
        <w:rPr>
          <w:i/>
        </w:rPr>
        <w:tab/>
      </w:r>
      <w:r w:rsidR="00DB404B">
        <w:rPr>
          <w:i/>
        </w:rPr>
        <w:tab/>
      </w:r>
      <w:r w:rsidR="00DB404B">
        <w:rPr>
          <w:i/>
        </w:rPr>
        <w:tab/>
      </w:r>
      <w:r w:rsidR="00DB404B">
        <w:rPr>
          <w:i/>
        </w:rPr>
        <w:tab/>
      </w:r>
      <w:r w:rsidR="00DB404B">
        <w:rPr>
          <w:i/>
        </w:rPr>
        <w:tab/>
        <w:t>Source: Huawei</w:t>
      </w:r>
    </w:p>
    <w:p w:rsidR="00DB404B" w:rsidRDefault="00DB404B" w:rsidP="00DB404B">
      <w:pPr>
        <w:rPr>
          <w:rFonts w:ascii="Arial" w:hAnsi="Arial" w:cs="Arial"/>
          <w:b/>
        </w:rPr>
      </w:pPr>
      <w:r>
        <w:rPr>
          <w:rFonts w:ascii="Arial" w:hAnsi="Arial" w:cs="Arial"/>
          <w:b/>
        </w:rPr>
        <w:t xml:space="preserve">Abstract: </w:t>
      </w:r>
    </w:p>
    <w:p w:rsidR="00DB404B" w:rsidRDefault="00DB404B" w:rsidP="00DB404B">
      <w:r>
        <w:t>update the TT tables in the annex</w:t>
      </w:r>
    </w:p>
    <w:p w:rsidR="00DB404B" w:rsidRDefault="00DB404B" w:rsidP="00DB404B">
      <w:pPr>
        <w:rPr>
          <w:rFonts w:ascii="Arial" w:hAnsi="Arial" w:cs="Arial"/>
          <w:b/>
        </w:rPr>
      </w:pPr>
      <w:r>
        <w:rPr>
          <w:rFonts w:ascii="Arial" w:hAnsi="Arial" w:cs="Arial"/>
          <w:b/>
        </w:rPr>
        <w:t xml:space="preserve">Discussion: </w:t>
      </w:r>
    </w:p>
    <w:p w:rsidR="00DB404B" w:rsidRDefault="00DB404B" w:rsidP="00DB404B"/>
    <w:p w:rsidR="00EF2BB8" w:rsidRDefault="00DB404B" w:rsidP="00DB404B">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DB404B">
        <w:rPr>
          <w:rFonts w:ascii="Arial" w:hAnsi="Arial" w:cs="Arial"/>
          <w:b/>
          <w:color w:val="993300"/>
          <w:highlight w:val="green"/>
          <w:u w:val="single"/>
        </w:rPr>
        <w:t>Endorsed.</w:t>
      </w:r>
      <w:r>
        <w:rPr>
          <w:color w:val="993300"/>
          <w:u w:val="single"/>
        </w:rPr>
        <w:br/>
      </w:r>
      <w:r w:rsidR="00EF2BB8">
        <w:rPr>
          <w:color w:val="993300"/>
          <w:u w:val="single"/>
        </w:rPr>
        <w:br/>
      </w:r>
    </w:p>
    <w:p w:rsidR="00EF2BB8" w:rsidRDefault="00BF02D3" w:rsidP="00EF2BB8">
      <w:pPr>
        <w:rPr>
          <w:i/>
        </w:rPr>
      </w:pPr>
      <w:hyperlink r:id="rId229" w:history="1">
        <w:r w:rsidR="00EF2BB8" w:rsidRPr="00675E84">
          <w:rPr>
            <w:rStyle w:val="Hyperlink"/>
            <w:rFonts w:ascii="Arial" w:hAnsi="Arial" w:cs="Arial"/>
            <w:b/>
            <w:sz w:val="24"/>
          </w:rPr>
          <w:t>R4-1811138</w:t>
        </w:r>
      </w:hyperlink>
      <w:r w:rsidR="00EF2BB8">
        <w:rPr>
          <w:b/>
        </w:rPr>
        <w:tab/>
        <w:t>Draft CR to TS 37.145-2: Overview of radiated Tx and Rx requirements (4.16)</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lastRenderedPageBreak/>
        <w:t xml:space="preserve">Abstract: </w:t>
      </w:r>
    </w:p>
    <w:p w:rsidR="00EF2BB8" w:rsidRDefault="00EF2BB8" w:rsidP="00EF2BB8">
      <w:r>
        <w:t>Adding two tables that provide an overview of radiated Tx and Rx  requirements.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F84934"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Pr>
          <w:rFonts w:ascii="Arial" w:hAnsi="Arial" w:cs="Arial"/>
          <w:b/>
          <w:color w:val="993300"/>
          <w:u w:val="single"/>
        </w:rPr>
        <w:t xml:space="preserve">Revised in </w:t>
      </w:r>
      <w:hyperlink r:id="rId230" w:history="1">
        <w:r w:rsidR="00F84934" w:rsidRPr="00675E84">
          <w:rPr>
            <w:rStyle w:val="Hyperlink"/>
            <w:rFonts w:ascii="Arial" w:hAnsi="Arial" w:cs="Arial"/>
            <w:b/>
          </w:rPr>
          <w:t>R4-1811642</w:t>
        </w:r>
      </w:hyperlink>
    </w:p>
    <w:p w:rsidR="00F84934" w:rsidRDefault="00F84934" w:rsidP="00EF2BB8">
      <w:pPr>
        <w:rPr>
          <w:rFonts w:ascii="Arial" w:hAnsi="Arial" w:cs="Arial"/>
          <w:b/>
          <w:color w:val="993300"/>
          <w:u w:val="single"/>
        </w:rPr>
      </w:pPr>
    </w:p>
    <w:p w:rsidR="00F84934" w:rsidRDefault="00BF02D3" w:rsidP="00F84934">
      <w:pPr>
        <w:rPr>
          <w:i/>
        </w:rPr>
      </w:pPr>
      <w:hyperlink r:id="rId231" w:history="1">
        <w:r w:rsidR="00F84934" w:rsidRPr="00675E84">
          <w:rPr>
            <w:rStyle w:val="Hyperlink"/>
            <w:rFonts w:ascii="Arial" w:hAnsi="Arial" w:cs="Arial"/>
            <w:b/>
            <w:sz w:val="24"/>
          </w:rPr>
          <w:t>R4-1811642</w:t>
        </w:r>
      </w:hyperlink>
      <w:r w:rsidR="00F84934">
        <w:rPr>
          <w:b/>
        </w:rPr>
        <w:tab/>
        <w:t>Draft CR to TS 37.145-2: Overview of radiated Tx and Rx requirements (4.16)</w:t>
      </w:r>
      <w:r w:rsidR="00F84934">
        <w:rPr>
          <w:b/>
        </w:rPr>
        <w:br/>
      </w:r>
      <w:r w:rsidR="00F84934">
        <w:tab/>
      </w:r>
      <w:r w:rsidR="00F84934">
        <w:tab/>
      </w:r>
      <w:r w:rsidR="00F84934">
        <w:tab/>
      </w:r>
      <w:r w:rsidR="00F84934">
        <w:tab/>
      </w:r>
      <w:r w:rsidR="00F84934">
        <w:tab/>
        <w:t>37.145-2</w:t>
      </w:r>
      <w:r w:rsidR="00F84934">
        <w:tab/>
        <w:t xml:space="preserve">  CR-  rev  Cat:  (Rel-15) v15.0.0</w:t>
      </w:r>
      <w:r w:rsidR="00F84934">
        <w:br/>
      </w:r>
      <w:r w:rsidR="00F84934">
        <w:rPr>
          <w:i/>
        </w:rPr>
        <w:tab/>
      </w:r>
      <w:r w:rsidR="00F84934">
        <w:rPr>
          <w:i/>
        </w:rPr>
        <w:tab/>
      </w:r>
      <w:r w:rsidR="00F84934">
        <w:rPr>
          <w:i/>
        </w:rPr>
        <w:tab/>
      </w:r>
      <w:r w:rsidR="00F84934">
        <w:rPr>
          <w:i/>
        </w:rPr>
        <w:tab/>
      </w:r>
      <w:r w:rsidR="00F84934">
        <w:rPr>
          <w:i/>
        </w:rPr>
        <w:tab/>
        <w:t>Source: Nokia, Nokia Shanghai Bell</w:t>
      </w:r>
    </w:p>
    <w:p w:rsidR="00F84934" w:rsidRDefault="00F84934" w:rsidP="00F84934">
      <w:pPr>
        <w:rPr>
          <w:rFonts w:ascii="Arial" w:hAnsi="Arial" w:cs="Arial"/>
          <w:b/>
        </w:rPr>
      </w:pPr>
      <w:r>
        <w:rPr>
          <w:rFonts w:ascii="Arial" w:hAnsi="Arial" w:cs="Arial"/>
          <w:b/>
        </w:rPr>
        <w:t xml:space="preserve">Abstract: </w:t>
      </w:r>
    </w:p>
    <w:p w:rsidR="00F84934" w:rsidRDefault="00F84934" w:rsidP="00F84934">
      <w:r>
        <w:t>Adding two tables that provide an overview of radiated Tx and Rx  requirements.</w:t>
      </w:r>
    </w:p>
    <w:p w:rsidR="00F84934" w:rsidRDefault="00F84934" w:rsidP="00F84934">
      <w:pPr>
        <w:rPr>
          <w:rFonts w:ascii="Arial" w:hAnsi="Arial" w:cs="Arial"/>
          <w:b/>
        </w:rPr>
      </w:pPr>
      <w:r>
        <w:rPr>
          <w:rFonts w:ascii="Arial" w:hAnsi="Arial" w:cs="Arial"/>
          <w:b/>
        </w:rPr>
        <w:t xml:space="preserve">Discussion: </w:t>
      </w:r>
    </w:p>
    <w:p w:rsidR="00F84934" w:rsidRDefault="00F84934" w:rsidP="00F84934"/>
    <w:p w:rsidR="00EF2BB8" w:rsidRDefault="00F84934" w:rsidP="00F8493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E2765" w:rsidRPr="00FE2765">
        <w:rPr>
          <w:rFonts w:ascii="Arial" w:hAnsi="Arial" w:cs="Arial"/>
          <w:b/>
          <w:color w:val="993300"/>
          <w:highlight w:val="green"/>
          <w:u w:val="single"/>
        </w:rPr>
        <w:t>Endorsed.</w:t>
      </w:r>
      <w:r w:rsidR="00EF2BB8">
        <w:rPr>
          <w:color w:val="993300"/>
          <w:u w:val="single"/>
        </w:rPr>
        <w:br/>
      </w:r>
      <w:r w:rsidR="00EF2BB8">
        <w:rPr>
          <w:color w:val="993300"/>
          <w:u w:val="single"/>
        </w:rPr>
        <w:br/>
      </w:r>
    </w:p>
    <w:p w:rsidR="00EF2BB8" w:rsidRDefault="00EF2BB8" w:rsidP="00EF2BB8">
      <w:pPr>
        <w:pStyle w:val="Heading5"/>
      </w:pPr>
      <w:bookmarkStart w:id="169" w:name="_Toc523513979"/>
      <w:r>
        <w:t>6.1.3.1</w:t>
      </w:r>
      <w:r>
        <w:tab/>
        <w:t>Transmitter Directional Requirements [AASenh_BS_LTE_UTRA-Perf]</w:t>
      </w:r>
      <w:bookmarkEnd w:id="169"/>
    </w:p>
    <w:p w:rsidR="00EF2BB8" w:rsidRDefault="00EF2BB8" w:rsidP="00EF2BB8">
      <w:pPr>
        <w:pStyle w:val="Heading6"/>
      </w:pPr>
      <w:bookmarkStart w:id="170" w:name="_Toc523513980"/>
      <w:r>
        <w:t>6.1.3.1.1</w:t>
      </w:r>
      <w:r>
        <w:tab/>
        <w:t>MU and TT analysis [AASenh_BS_LTE_UTRA-Perf]</w:t>
      </w:r>
      <w:bookmarkEnd w:id="170"/>
    </w:p>
    <w:p w:rsidR="00EF2BB8" w:rsidRDefault="00BF02D3" w:rsidP="00EF2BB8">
      <w:pPr>
        <w:rPr>
          <w:i/>
        </w:rPr>
      </w:pPr>
      <w:hyperlink r:id="rId232" w:history="1">
        <w:r w:rsidR="00EF2BB8" w:rsidRPr="00675E84">
          <w:rPr>
            <w:rStyle w:val="Hyperlink"/>
            <w:rFonts w:ascii="Arial" w:hAnsi="Arial" w:cs="Arial"/>
            <w:b/>
            <w:sz w:val="24"/>
          </w:rPr>
          <w:t>R4-1809993</w:t>
        </w:r>
      </w:hyperlink>
      <w:r w:rsidR="00EF2BB8">
        <w:rPr>
          <w:b/>
        </w:rPr>
        <w:tab/>
        <w:t>Measurement uncertainty evaluation for radiated transmit power in extreme temperature</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we present some adjustments to the measurement uncertainty evaluation to allow for test flexibility.</w:t>
      </w:r>
    </w:p>
    <w:p w:rsidR="00EF2BB8" w:rsidRDefault="00EF2BB8" w:rsidP="00EF2BB8">
      <w:pPr>
        <w:rPr>
          <w:rFonts w:ascii="Arial" w:hAnsi="Arial" w:cs="Arial"/>
          <w:b/>
        </w:rPr>
      </w:pPr>
      <w:r>
        <w:rPr>
          <w:rFonts w:ascii="Arial" w:hAnsi="Arial" w:cs="Arial"/>
          <w:b/>
        </w:rPr>
        <w:t xml:space="preserve">Discussion: </w:t>
      </w:r>
    </w:p>
    <w:p w:rsidR="00EF2BB8" w:rsidRDefault="0086435F" w:rsidP="00EF2BB8">
      <w:r>
        <w:t xml:space="preserve">Huawei: In general, we agreed. We have question on the MU contributor of QZ size. </w:t>
      </w:r>
    </w:p>
    <w:p w:rsidR="0086435F" w:rsidRDefault="0086435F" w:rsidP="00EF2BB8">
      <w:r>
        <w:t xml:space="preserve">Nokia: QC ripple has great impact to MU. On the clabriation, it is a complex process. Not sure if we can agree on the detailed process. In the WF, QZ ripple and other aspects will be considered. </w:t>
      </w:r>
    </w:p>
    <w:p w:rsidR="0086435F" w:rsidRDefault="0086435F" w:rsidP="00EF2BB8">
      <w:r>
        <w:t xml:space="preserve">Ericsson: We are not asking for approval of the proposed table. In FR2, we need to consider the calibration input in MU budget.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6435F">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233" w:history="1">
        <w:r w:rsidR="00EF2BB8" w:rsidRPr="00675E84">
          <w:rPr>
            <w:rStyle w:val="Hyperlink"/>
            <w:rFonts w:ascii="Arial" w:hAnsi="Arial" w:cs="Arial"/>
            <w:b/>
            <w:sz w:val="24"/>
          </w:rPr>
          <w:t>R4-1810853</w:t>
        </w:r>
      </w:hyperlink>
      <w:r w:rsidR="00EF2BB8">
        <w:rPr>
          <w:b/>
        </w:rPr>
        <w:tab/>
        <w:t>EIRP accuracy in extreme conditions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Test tolerance for EIRP accuracy in extreme conditions is proposed</w:t>
      </w:r>
    </w:p>
    <w:p w:rsidR="00EF2BB8" w:rsidRDefault="00EF2BB8" w:rsidP="00EF2BB8">
      <w:pPr>
        <w:rPr>
          <w:rFonts w:ascii="Arial" w:hAnsi="Arial" w:cs="Arial"/>
          <w:b/>
        </w:rPr>
      </w:pPr>
      <w:r>
        <w:rPr>
          <w:rFonts w:ascii="Arial" w:hAnsi="Arial" w:cs="Arial"/>
          <w:b/>
        </w:rPr>
        <w:t xml:space="preserve">Discussion: </w:t>
      </w:r>
    </w:p>
    <w:p w:rsidR="00EF2BB8" w:rsidRDefault="00006802" w:rsidP="00EF2BB8">
      <w:r>
        <w:t xml:space="preserve">Huawei: the results show only some variations in some certain frequency. We need further investigate the measurement. We need to be careful about the MU value considering the core requirement has been already defined as 2.7dB. </w:t>
      </w:r>
    </w:p>
    <w:p w:rsidR="00006802" w:rsidRDefault="00006802" w:rsidP="00EF2BB8">
      <w:r>
        <w:lastRenderedPageBreak/>
        <w:t xml:space="preserve">CMCC: We agree with Huawei. Extreme condition is meaningless. </w:t>
      </w:r>
    </w:p>
    <w:p w:rsidR="00006802" w:rsidRDefault="00006802" w:rsidP="00EF2BB8">
      <w:r>
        <w:t xml:space="preserve">Ericsson: We have concerns on carring out the calibration based on certain temperate which give us a large MU. </w:t>
      </w:r>
    </w:p>
    <w:p w:rsidR="00006802" w:rsidRDefault="00006802" w:rsidP="00EF2BB8">
      <w:r>
        <w:t xml:space="preserve">NTT DoCoMo: We have the similar view as Huawei and CMCC. We need more consideration on the TT. We cannot accept such large value of TT. </w:t>
      </w:r>
    </w:p>
    <w:p w:rsidR="00006802" w:rsidRDefault="00006802" w:rsidP="00EF2BB8">
      <w:r>
        <w:t xml:space="preserve">Nokia: The relation of each aspects may not so visiable. We agreed that large MU will make testing meaningless. We shall not consider the core requirements value when we discuss the MU and TT. </w:t>
      </w:r>
    </w:p>
    <w:p w:rsidR="00006802" w:rsidRDefault="00006802" w:rsidP="00EF2BB8">
      <w:r>
        <w:t xml:space="preserve">Ericsson: We need to further consider the calibration if certain test method has large MU value.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06802">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234" w:history="1">
        <w:r w:rsidR="00EF2BB8" w:rsidRPr="00675E84">
          <w:rPr>
            <w:rStyle w:val="Hyperlink"/>
            <w:rFonts w:ascii="Arial" w:hAnsi="Arial" w:cs="Arial"/>
            <w:b/>
            <w:sz w:val="24"/>
          </w:rPr>
          <w:t>R4-1811058</w:t>
        </w:r>
      </w:hyperlink>
      <w:r w:rsidR="00EF2BB8">
        <w:rPr>
          <w:b/>
        </w:rPr>
        <w:tab/>
        <w:t>MU for extreme temperature tests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Proposals on the MU budget for extreme temperature testing</w:t>
      </w:r>
    </w:p>
    <w:p w:rsidR="00EF2BB8" w:rsidRDefault="00EF2BB8" w:rsidP="00EF2BB8">
      <w:pPr>
        <w:rPr>
          <w:rFonts w:ascii="Arial" w:hAnsi="Arial" w:cs="Arial"/>
          <w:b/>
        </w:rPr>
      </w:pPr>
      <w:r>
        <w:rPr>
          <w:rFonts w:ascii="Arial" w:hAnsi="Arial" w:cs="Arial"/>
          <w:b/>
        </w:rPr>
        <w:t xml:space="preserve">Discussion: </w:t>
      </w:r>
    </w:p>
    <w:p w:rsidR="00EF2BB8" w:rsidRDefault="00AC7E04" w:rsidP="00EF2BB8">
      <w:r>
        <w:t xml:space="preserve">Nokia: We have concerns on selecting the material to reduce the MU. </w:t>
      </w:r>
    </w:p>
    <w:p w:rsidR="00AC7E04" w:rsidRDefault="00AC7E04" w:rsidP="00EF2BB8">
      <w:r>
        <w:t xml:space="preserve">Ericsson: We shall have some flexible on desing. </w:t>
      </w:r>
    </w:p>
    <w:p w:rsidR="00AC7E04" w:rsidRDefault="00AC7E04" w:rsidP="00EF2BB8">
      <w:r>
        <w:t xml:space="preserve">Huawei: Implementation may achieve the better performance.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C7E04">
        <w:rPr>
          <w:rFonts w:ascii="Arial" w:hAnsi="Arial" w:cs="Arial"/>
          <w:b/>
          <w:color w:val="993300"/>
          <w:u w:val="single"/>
        </w:rPr>
        <w:t>Noted.</w:t>
      </w:r>
      <w:r>
        <w:rPr>
          <w:color w:val="993300"/>
          <w:u w:val="single"/>
        </w:rPr>
        <w:br/>
      </w:r>
      <w:r>
        <w:rPr>
          <w:color w:val="993300"/>
          <w:u w:val="single"/>
        </w:rPr>
        <w:br/>
      </w:r>
    </w:p>
    <w:p w:rsidR="00255FBE" w:rsidRDefault="00BF02D3" w:rsidP="00255FBE">
      <w:pPr>
        <w:rPr>
          <w:i/>
        </w:rPr>
      </w:pPr>
      <w:hyperlink r:id="rId235" w:history="1">
        <w:r w:rsidR="00255FBE" w:rsidRPr="00675E84">
          <w:rPr>
            <w:rStyle w:val="Hyperlink"/>
            <w:rFonts w:ascii="Arial" w:hAnsi="Arial" w:cs="Arial"/>
            <w:b/>
            <w:sz w:val="24"/>
          </w:rPr>
          <w:t>R4-1811654</w:t>
        </w:r>
      </w:hyperlink>
      <w:r w:rsidR="00255FBE">
        <w:rPr>
          <w:b/>
        </w:rPr>
        <w:tab/>
        <w:t>draft CR to TR 37.843 - MU and TT for extreme temperature tests</w:t>
      </w:r>
      <w:r w:rsidR="00255FBE">
        <w:rPr>
          <w:b/>
        </w:rPr>
        <w:br/>
      </w:r>
      <w:r w:rsidR="00255FBE">
        <w:tab/>
      </w:r>
      <w:r w:rsidR="00255FBE">
        <w:tab/>
      </w:r>
      <w:r w:rsidR="00255FBE">
        <w:tab/>
      </w:r>
      <w:r w:rsidR="00255FBE">
        <w:tab/>
      </w:r>
      <w:r w:rsidR="00255FBE">
        <w:tab/>
        <w:t>37.843</w:t>
      </w:r>
      <w:r w:rsidR="00255FBE">
        <w:tab/>
        <w:t xml:space="preserve">  CR-  rev  Cat:  (Rel-15) v15.0.0</w:t>
      </w:r>
      <w:r w:rsidR="00255FBE">
        <w:br/>
      </w:r>
      <w:r w:rsidR="00255FBE">
        <w:rPr>
          <w:i/>
        </w:rPr>
        <w:tab/>
      </w:r>
      <w:r w:rsidR="00255FBE">
        <w:rPr>
          <w:i/>
        </w:rPr>
        <w:tab/>
      </w:r>
      <w:r w:rsidR="00255FBE">
        <w:rPr>
          <w:i/>
        </w:rPr>
        <w:tab/>
      </w:r>
      <w:r w:rsidR="00255FBE">
        <w:rPr>
          <w:i/>
        </w:rPr>
        <w:tab/>
      </w:r>
      <w:r w:rsidR="00255FBE">
        <w:rPr>
          <w:i/>
        </w:rPr>
        <w:tab/>
        <w:t>Source: Nokia</w:t>
      </w:r>
    </w:p>
    <w:p w:rsidR="00255FBE" w:rsidRDefault="00255FBE" w:rsidP="00255FBE">
      <w:pPr>
        <w:rPr>
          <w:rFonts w:ascii="Arial" w:hAnsi="Arial" w:cs="Arial"/>
          <w:b/>
        </w:rPr>
      </w:pPr>
      <w:r>
        <w:rPr>
          <w:rFonts w:ascii="Arial" w:hAnsi="Arial" w:cs="Arial"/>
          <w:b/>
        </w:rPr>
        <w:t xml:space="preserve">Abstract: </w:t>
      </w:r>
    </w:p>
    <w:p w:rsidR="00255FBE" w:rsidRDefault="00255FBE" w:rsidP="00255FBE">
      <w:r>
        <w:t>capture MU budget for extreme temperature testing in the TR</w:t>
      </w:r>
    </w:p>
    <w:p w:rsidR="00255FBE" w:rsidRDefault="00255FBE" w:rsidP="00255FBE">
      <w:pPr>
        <w:rPr>
          <w:rFonts w:ascii="Arial" w:hAnsi="Arial" w:cs="Arial"/>
          <w:b/>
        </w:rPr>
      </w:pPr>
      <w:r>
        <w:rPr>
          <w:rFonts w:ascii="Arial" w:hAnsi="Arial" w:cs="Arial"/>
          <w:b/>
        </w:rPr>
        <w:t xml:space="preserve">Discussion: </w:t>
      </w:r>
    </w:p>
    <w:p w:rsidR="00255FBE" w:rsidRDefault="00255FBE" w:rsidP="00255FBE"/>
    <w:p w:rsidR="00255FBE" w:rsidRDefault="00255FBE" w:rsidP="00255FBE">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42436" w:rsidRPr="00142436">
        <w:rPr>
          <w:rFonts w:ascii="Arial" w:hAnsi="Arial" w:cs="Arial"/>
          <w:b/>
          <w:color w:val="993300"/>
          <w:highlight w:val="green"/>
          <w:u w:val="single"/>
        </w:rPr>
        <w:t>Endorsed.</w:t>
      </w:r>
    </w:p>
    <w:p w:rsidR="00255FBE" w:rsidRDefault="00255FBE" w:rsidP="00255FBE">
      <w:pPr>
        <w:rPr>
          <w:color w:val="993300"/>
          <w:u w:val="single"/>
        </w:rPr>
      </w:pPr>
    </w:p>
    <w:p w:rsidR="00EF2BB8" w:rsidRDefault="00BF02D3" w:rsidP="00EF2BB8">
      <w:pPr>
        <w:rPr>
          <w:i/>
        </w:rPr>
      </w:pPr>
      <w:hyperlink r:id="rId236" w:history="1">
        <w:r w:rsidR="00EF2BB8" w:rsidRPr="00675E84">
          <w:rPr>
            <w:rStyle w:val="Hyperlink"/>
            <w:rFonts w:ascii="Arial" w:hAnsi="Arial" w:cs="Arial"/>
            <w:b/>
            <w:sz w:val="24"/>
          </w:rPr>
          <w:t>R4-1811059</w:t>
        </w:r>
      </w:hyperlink>
      <w:r w:rsidR="00EF2BB8">
        <w:rPr>
          <w:b/>
        </w:rPr>
        <w:tab/>
        <w:t>draft CR to TR 37.843 - MU for extreme temperature tests</w:t>
      </w:r>
      <w:r w:rsidR="00EF2BB8">
        <w:rPr>
          <w:b/>
        </w:rPr>
        <w:br/>
      </w:r>
      <w:r w:rsidR="00EF2BB8">
        <w:tab/>
      </w:r>
      <w:r w:rsidR="00EF2BB8">
        <w:tab/>
      </w:r>
      <w:r w:rsidR="00EF2BB8">
        <w:tab/>
      </w:r>
      <w:r w:rsidR="00EF2BB8">
        <w:tab/>
      </w:r>
      <w:r w:rsidR="00EF2BB8">
        <w:tab/>
        <w:t>37.843</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capture MU budget for extreme temperature testing in the TR</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55FBE">
        <w:rPr>
          <w:rFonts w:ascii="Arial" w:hAnsi="Arial" w:cs="Arial"/>
          <w:b/>
          <w:color w:val="993300"/>
          <w:u w:val="single"/>
        </w:rPr>
        <w:t>Noted.</w:t>
      </w:r>
      <w:r>
        <w:rPr>
          <w:color w:val="993300"/>
          <w:u w:val="single"/>
        </w:rPr>
        <w:br/>
      </w:r>
      <w:r>
        <w:rPr>
          <w:color w:val="993300"/>
          <w:u w:val="single"/>
        </w:rPr>
        <w:br/>
      </w:r>
    </w:p>
    <w:p w:rsidR="00F21CC9" w:rsidRDefault="00BF02D3" w:rsidP="00F21CC9">
      <w:pPr>
        <w:rPr>
          <w:i/>
        </w:rPr>
      </w:pPr>
      <w:hyperlink r:id="rId237" w:history="1">
        <w:r w:rsidR="00F21CC9" w:rsidRPr="00675E84">
          <w:rPr>
            <w:rStyle w:val="Hyperlink"/>
            <w:rFonts w:ascii="Arial" w:hAnsi="Arial" w:cs="Arial"/>
            <w:b/>
            <w:sz w:val="24"/>
          </w:rPr>
          <w:t>R4-1811194</w:t>
        </w:r>
      </w:hyperlink>
      <w:r w:rsidR="00F21CC9">
        <w:rPr>
          <w:b/>
        </w:rPr>
        <w:tab/>
        <w:t>Draft CR for TR37.843 OTA EIRP accuracy under extreme temperature conditions in a Near Field Test Range</w:t>
      </w:r>
      <w:r w:rsidR="00F21CC9">
        <w:rPr>
          <w:b/>
        </w:rPr>
        <w:br/>
      </w:r>
      <w:r w:rsidR="00F21CC9">
        <w:tab/>
      </w:r>
      <w:r w:rsidR="00F21CC9">
        <w:tab/>
      </w:r>
      <w:r w:rsidR="00F21CC9">
        <w:tab/>
      </w:r>
      <w:r w:rsidR="00F21CC9">
        <w:tab/>
      </w:r>
      <w:r w:rsidR="00F21CC9">
        <w:tab/>
        <w:t>37.843</w:t>
      </w:r>
      <w:r w:rsidR="00F21CC9">
        <w:tab/>
        <w:t xml:space="preserve">  CR-  rev  Cat: F (Rel-15) v15.0.0</w:t>
      </w:r>
      <w:r w:rsidR="00F21CC9">
        <w:br/>
      </w:r>
      <w:r w:rsidR="00F21CC9">
        <w:rPr>
          <w:i/>
        </w:rPr>
        <w:tab/>
      </w:r>
      <w:r w:rsidR="00F21CC9">
        <w:rPr>
          <w:i/>
        </w:rPr>
        <w:tab/>
      </w:r>
      <w:r w:rsidR="00F21CC9">
        <w:rPr>
          <w:i/>
        </w:rPr>
        <w:tab/>
      </w:r>
      <w:r w:rsidR="00F21CC9">
        <w:rPr>
          <w:i/>
        </w:rPr>
        <w:tab/>
      </w:r>
      <w:r w:rsidR="00F21CC9">
        <w:rPr>
          <w:i/>
        </w:rPr>
        <w:tab/>
        <w:t>Source: MVG Industries</w:t>
      </w:r>
    </w:p>
    <w:p w:rsidR="00F21CC9" w:rsidRDefault="00F21CC9" w:rsidP="00F21CC9">
      <w:pPr>
        <w:rPr>
          <w:rFonts w:ascii="Arial" w:hAnsi="Arial" w:cs="Arial"/>
          <w:b/>
        </w:rPr>
      </w:pPr>
      <w:r>
        <w:rPr>
          <w:rFonts w:ascii="Arial" w:hAnsi="Arial" w:cs="Arial"/>
          <w:b/>
        </w:rPr>
        <w:t xml:space="preserve">Abstract: </w:t>
      </w:r>
    </w:p>
    <w:p w:rsidR="00F21CC9" w:rsidRDefault="00F21CC9" w:rsidP="00F21CC9">
      <w:r>
        <w:t>There is no text capturing detailed procedures or MU for EIRP accuracy under extreme temp conditions in a Near Field Test Range</w:t>
      </w:r>
    </w:p>
    <w:p w:rsidR="00F21CC9" w:rsidRDefault="00F21CC9" w:rsidP="00F21CC9">
      <w:pPr>
        <w:rPr>
          <w:rFonts w:ascii="Arial" w:hAnsi="Arial" w:cs="Arial"/>
          <w:b/>
        </w:rPr>
      </w:pPr>
      <w:r>
        <w:rPr>
          <w:rFonts w:ascii="Arial" w:hAnsi="Arial" w:cs="Arial"/>
          <w:b/>
        </w:rPr>
        <w:t xml:space="preserve">Discussion: </w:t>
      </w:r>
    </w:p>
    <w:p w:rsidR="00F21CC9" w:rsidRDefault="00255FBE" w:rsidP="00F21CC9">
      <w:r>
        <w:t xml:space="preserve">Ericsson: QC ripple could be changed in the near field testing. </w:t>
      </w:r>
    </w:p>
    <w:p w:rsidR="00255FBE" w:rsidRDefault="00255FBE" w:rsidP="00F21CC9">
      <w:r>
        <w:t xml:space="preserve">MVG: We have considered the contributor of multiple reflector in the budget. </w:t>
      </w:r>
    </w:p>
    <w:p w:rsidR="00255FBE" w:rsidRDefault="00255FBE" w:rsidP="00F21CC9">
      <w:r>
        <w:t xml:space="preserve">Huawei: What is the goal for near field testing </w:t>
      </w:r>
    </w:p>
    <w:p w:rsidR="00255FBE" w:rsidRDefault="00255FBE" w:rsidP="00F21CC9">
      <w:r>
        <w:t xml:space="preserve">MVG: We can further discuss in the WF for MU of near field. </w:t>
      </w:r>
    </w:p>
    <w:p w:rsidR="00F21CC9" w:rsidRDefault="00F21CC9" w:rsidP="00F21CC9">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55FBE">
        <w:rPr>
          <w:rFonts w:ascii="Arial" w:hAnsi="Arial" w:cs="Arial"/>
          <w:b/>
          <w:color w:val="993300"/>
          <w:u w:val="single"/>
        </w:rPr>
        <w:t xml:space="preserve">Revised in </w:t>
      </w:r>
      <w:hyperlink r:id="rId238" w:history="1">
        <w:r w:rsidR="00255FBE" w:rsidRPr="00675E84">
          <w:rPr>
            <w:rStyle w:val="Hyperlink"/>
            <w:rFonts w:ascii="Arial" w:hAnsi="Arial" w:cs="Arial"/>
            <w:b/>
          </w:rPr>
          <w:t>R4-1811655</w:t>
        </w:r>
      </w:hyperlink>
    </w:p>
    <w:p w:rsidR="00255FBE" w:rsidRDefault="00255FBE" w:rsidP="00F21CC9">
      <w:pPr>
        <w:rPr>
          <w:rFonts w:ascii="Arial" w:hAnsi="Arial" w:cs="Arial"/>
          <w:b/>
          <w:color w:val="993300"/>
          <w:u w:val="single"/>
        </w:rPr>
      </w:pPr>
    </w:p>
    <w:p w:rsidR="00255FBE" w:rsidRDefault="00BF02D3" w:rsidP="00255FBE">
      <w:pPr>
        <w:rPr>
          <w:i/>
        </w:rPr>
      </w:pPr>
      <w:hyperlink r:id="rId239" w:history="1">
        <w:r w:rsidR="00255FBE" w:rsidRPr="00675E84">
          <w:rPr>
            <w:rStyle w:val="Hyperlink"/>
            <w:rFonts w:ascii="Arial" w:hAnsi="Arial" w:cs="Arial"/>
            <w:b/>
            <w:sz w:val="24"/>
          </w:rPr>
          <w:t>R4-1811655</w:t>
        </w:r>
      </w:hyperlink>
      <w:r w:rsidR="00255FBE">
        <w:rPr>
          <w:b/>
        </w:rPr>
        <w:tab/>
        <w:t>Draft CR for TR37.843 OTA EIRP accuracy under extreme temperature conditions in a Near Field Test Range</w:t>
      </w:r>
      <w:r w:rsidR="00255FBE">
        <w:rPr>
          <w:b/>
        </w:rPr>
        <w:br/>
      </w:r>
      <w:r w:rsidR="00255FBE">
        <w:tab/>
      </w:r>
      <w:r w:rsidR="00255FBE">
        <w:tab/>
      </w:r>
      <w:r w:rsidR="00255FBE">
        <w:tab/>
      </w:r>
      <w:r w:rsidR="00255FBE">
        <w:tab/>
      </w:r>
      <w:r w:rsidR="00255FBE">
        <w:tab/>
        <w:t>37.843</w:t>
      </w:r>
      <w:r w:rsidR="00255FBE">
        <w:tab/>
        <w:t xml:space="preserve">  CR-  rev  Cat: F (Rel-15) v15.0.0</w:t>
      </w:r>
      <w:r w:rsidR="00255FBE">
        <w:br/>
      </w:r>
      <w:r w:rsidR="00255FBE">
        <w:rPr>
          <w:i/>
        </w:rPr>
        <w:tab/>
      </w:r>
      <w:r w:rsidR="00255FBE">
        <w:rPr>
          <w:i/>
        </w:rPr>
        <w:tab/>
      </w:r>
      <w:r w:rsidR="00255FBE">
        <w:rPr>
          <w:i/>
        </w:rPr>
        <w:tab/>
      </w:r>
      <w:r w:rsidR="00255FBE">
        <w:rPr>
          <w:i/>
        </w:rPr>
        <w:tab/>
      </w:r>
      <w:r w:rsidR="00255FBE">
        <w:rPr>
          <w:i/>
        </w:rPr>
        <w:tab/>
        <w:t>Source: MVG Industries</w:t>
      </w:r>
    </w:p>
    <w:p w:rsidR="00255FBE" w:rsidRDefault="00255FBE" w:rsidP="00255FBE">
      <w:pPr>
        <w:rPr>
          <w:rFonts w:ascii="Arial" w:hAnsi="Arial" w:cs="Arial"/>
          <w:b/>
        </w:rPr>
      </w:pPr>
      <w:r>
        <w:rPr>
          <w:rFonts w:ascii="Arial" w:hAnsi="Arial" w:cs="Arial"/>
          <w:b/>
        </w:rPr>
        <w:t xml:space="preserve">Abstract: </w:t>
      </w:r>
    </w:p>
    <w:p w:rsidR="00255FBE" w:rsidRDefault="00255FBE" w:rsidP="00255FBE">
      <w:r>
        <w:t>There is no text capturing detailed procedures or MU for EIRP accuracy under extreme temp conditions in a Near Field Test Range</w:t>
      </w:r>
    </w:p>
    <w:p w:rsidR="00255FBE" w:rsidRDefault="00255FBE" w:rsidP="00255FBE">
      <w:pPr>
        <w:rPr>
          <w:rFonts w:ascii="Arial" w:hAnsi="Arial" w:cs="Arial"/>
          <w:b/>
        </w:rPr>
      </w:pPr>
      <w:r>
        <w:rPr>
          <w:rFonts w:ascii="Arial" w:hAnsi="Arial" w:cs="Arial"/>
          <w:b/>
        </w:rPr>
        <w:t xml:space="preserve">Discussion: </w:t>
      </w:r>
    </w:p>
    <w:p w:rsidR="00255FBE" w:rsidRDefault="00255FBE" w:rsidP="00255FBE">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42436" w:rsidRPr="00142436">
        <w:rPr>
          <w:rFonts w:ascii="Arial" w:hAnsi="Arial" w:cs="Arial"/>
          <w:b/>
          <w:color w:val="993300"/>
          <w:u w:val="single"/>
        </w:rPr>
        <w:t>Noted.</w:t>
      </w:r>
    </w:p>
    <w:p w:rsidR="00F21CC9" w:rsidRDefault="00F21CC9" w:rsidP="00F21CC9">
      <w:pPr>
        <w:rPr>
          <w:color w:val="993300"/>
          <w:u w:val="single"/>
        </w:rPr>
      </w:pPr>
    </w:p>
    <w:p w:rsidR="00EF2BB8" w:rsidRDefault="00EF2BB8" w:rsidP="00EF2BB8">
      <w:pPr>
        <w:pStyle w:val="Heading6"/>
      </w:pPr>
      <w:bookmarkStart w:id="171" w:name="_Toc523513981"/>
      <w:r>
        <w:t>6.1.3.1.2</w:t>
      </w:r>
      <w:r>
        <w:tab/>
        <w:t>Draft CRs from section editor [AASenh_BS_LTE_UTRA-Perf]</w:t>
      </w:r>
      <w:bookmarkEnd w:id="171"/>
    </w:p>
    <w:p w:rsidR="00EF2BB8" w:rsidRDefault="00BF02D3" w:rsidP="00EF2BB8">
      <w:pPr>
        <w:rPr>
          <w:i/>
        </w:rPr>
      </w:pPr>
      <w:hyperlink r:id="rId240" w:history="1">
        <w:r w:rsidR="00EF2BB8" w:rsidRPr="00675E84">
          <w:rPr>
            <w:rStyle w:val="Hyperlink"/>
            <w:rFonts w:ascii="Arial" w:hAnsi="Arial" w:cs="Arial"/>
            <w:b/>
            <w:sz w:val="24"/>
          </w:rPr>
          <w:t>R4-1811060</w:t>
        </w:r>
      </w:hyperlink>
      <w:r w:rsidR="00EF2BB8">
        <w:rPr>
          <w:b/>
        </w:rPr>
        <w:tab/>
        <w:t>draft CR to TS 37.145-2 - MU and TT for extreme temperature tests</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update the MU and TT values for extreme temp test in TS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55FBE">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5"/>
      </w:pPr>
      <w:bookmarkStart w:id="172" w:name="_Toc523513982"/>
      <w:r>
        <w:t>6.1.3.2</w:t>
      </w:r>
      <w:r>
        <w:tab/>
        <w:t>Receiver Directional requirements [AASenh_BS_LTE_UTRA-Perf]</w:t>
      </w:r>
      <w:bookmarkEnd w:id="172"/>
    </w:p>
    <w:p w:rsidR="00EF2BB8" w:rsidRDefault="00EF2BB8" w:rsidP="00EF2BB8">
      <w:pPr>
        <w:pStyle w:val="Heading6"/>
      </w:pPr>
      <w:bookmarkStart w:id="173" w:name="_Toc523513983"/>
      <w:r>
        <w:t>6.1.3.2.1</w:t>
      </w:r>
      <w:r>
        <w:tab/>
        <w:t>MU and TT analysis [AASenh_BS_LTE_UTRA-Perf]</w:t>
      </w:r>
      <w:bookmarkEnd w:id="173"/>
    </w:p>
    <w:p w:rsidR="00EF2BB8" w:rsidRDefault="00BF02D3" w:rsidP="00EF2BB8">
      <w:pPr>
        <w:rPr>
          <w:i/>
        </w:rPr>
      </w:pPr>
      <w:hyperlink r:id="rId241" w:history="1">
        <w:r w:rsidR="00EF2BB8" w:rsidRPr="00675E84">
          <w:rPr>
            <w:rStyle w:val="Hyperlink"/>
            <w:rFonts w:ascii="Arial" w:hAnsi="Arial" w:cs="Arial"/>
            <w:b/>
            <w:sz w:val="24"/>
          </w:rPr>
          <w:t>R4-1809691</w:t>
        </w:r>
      </w:hyperlink>
      <w:r w:rsidR="00EF2BB8">
        <w:rPr>
          <w:b/>
        </w:rPr>
        <w:tab/>
        <w:t>Proposals on TT for eAAS OTA receiver requirements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lastRenderedPageBreak/>
        <w:t xml:space="preserve">Abstract: </w:t>
      </w:r>
    </w:p>
    <w:p w:rsidR="00EF2BB8" w:rsidRDefault="00EF2BB8" w:rsidP="00EF2BB8">
      <w:r>
        <w:t>This contribution provides our proposals on the TT for eAAS OTA receiver requirements, according to the agreed way forward for receiver in-band directional requirements in [2], and our MU proposals for receiver out-of-band requirements in [3, 4, 5].</w:t>
      </w:r>
    </w:p>
    <w:p w:rsidR="00EF2BB8" w:rsidRDefault="00EF2BB8" w:rsidP="00EF2BB8">
      <w:pPr>
        <w:rPr>
          <w:rFonts w:ascii="Arial" w:hAnsi="Arial" w:cs="Arial"/>
          <w:b/>
        </w:rPr>
      </w:pPr>
      <w:r>
        <w:rPr>
          <w:rFonts w:ascii="Arial" w:hAnsi="Arial" w:cs="Arial"/>
          <w:b/>
        </w:rPr>
        <w:t xml:space="preserve">Discussion: </w:t>
      </w:r>
    </w:p>
    <w:p w:rsidR="00EF2BB8" w:rsidRDefault="00255FBE" w:rsidP="00EF2BB8">
      <w:r>
        <w:t xml:space="preserve">Huawei: We agree with the conclusion but not the reason of deriving such conclusion. </w:t>
      </w:r>
    </w:p>
    <w:p w:rsidR="00255FBE" w:rsidRDefault="00255FBE" w:rsidP="00EF2BB8">
      <w:r>
        <w:t xml:space="preserve">NTT DoCoMo: </w:t>
      </w:r>
      <w:r w:rsidR="00127B45">
        <w:t xml:space="preserve">We have same view as Nokia.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27B45">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242" w:history="1">
        <w:r w:rsidR="00EF2BB8" w:rsidRPr="00675E84">
          <w:rPr>
            <w:rStyle w:val="Hyperlink"/>
            <w:rFonts w:ascii="Arial" w:hAnsi="Arial" w:cs="Arial"/>
            <w:b/>
            <w:sz w:val="24"/>
          </w:rPr>
          <w:t>R4-1811061</w:t>
        </w:r>
      </w:hyperlink>
      <w:r w:rsidR="00EF2BB8">
        <w:rPr>
          <w:b/>
        </w:rPr>
        <w:tab/>
        <w:t>TT for Rx directional requirements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Proposals on TT values for OTA directional requirements</w:t>
      </w:r>
    </w:p>
    <w:p w:rsidR="00EF2BB8" w:rsidRDefault="00EF2BB8" w:rsidP="00EF2BB8">
      <w:pPr>
        <w:rPr>
          <w:rFonts w:ascii="Arial" w:hAnsi="Arial" w:cs="Arial"/>
          <w:b/>
        </w:rPr>
      </w:pPr>
      <w:r>
        <w:rPr>
          <w:rFonts w:ascii="Arial" w:hAnsi="Arial" w:cs="Arial"/>
          <w:b/>
        </w:rPr>
        <w:t xml:space="preserve">Discussion: </w:t>
      </w:r>
    </w:p>
    <w:p w:rsidR="00EF2BB8" w:rsidRDefault="00127B45" w:rsidP="00EF2BB8">
      <w:r>
        <w:t xml:space="preserve">Ericsson: We shall consider the cost when we decide the TT. We also consider the TT of EIS for other Rx requirements. </w:t>
      </w:r>
    </w:p>
    <w:p w:rsidR="00127B45" w:rsidRDefault="00127B45" w:rsidP="00EF2BB8">
      <w:r>
        <w:t xml:space="preserve">Nokia: We have to consider the trade-off of fail good device and pass the bad device when we decide the TT. </w:t>
      </w:r>
    </w:p>
    <w:p w:rsidR="00F21CC9"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27B45">
        <w:rPr>
          <w:rFonts w:ascii="Arial" w:hAnsi="Arial" w:cs="Arial"/>
          <w:b/>
          <w:color w:val="993300"/>
          <w:u w:val="single"/>
        </w:rPr>
        <w:t>Noted.</w:t>
      </w:r>
      <w:r>
        <w:rPr>
          <w:color w:val="993300"/>
          <w:u w:val="single"/>
        </w:rPr>
        <w:br/>
      </w:r>
      <w:r>
        <w:rPr>
          <w:color w:val="993300"/>
          <w:u w:val="single"/>
        </w:rPr>
        <w:br/>
      </w:r>
    </w:p>
    <w:p w:rsidR="00F21CC9" w:rsidRDefault="00BF02D3" w:rsidP="00F21CC9">
      <w:pPr>
        <w:rPr>
          <w:i/>
        </w:rPr>
      </w:pPr>
      <w:hyperlink r:id="rId243" w:history="1">
        <w:r w:rsidR="00F21CC9" w:rsidRPr="00675E84">
          <w:rPr>
            <w:rStyle w:val="Hyperlink"/>
            <w:rFonts w:ascii="Arial" w:hAnsi="Arial" w:cs="Arial"/>
            <w:b/>
            <w:sz w:val="24"/>
          </w:rPr>
          <w:t>R4-1811049</w:t>
        </w:r>
      </w:hyperlink>
      <w:r w:rsidR="00F21CC9">
        <w:rPr>
          <w:b/>
        </w:rPr>
        <w:tab/>
        <w:t>Draft CR for TR37.843 OTA adjacent channel selectivity, narrow-band blocking, and general blocking in a Near Field Test Range</w:t>
      </w:r>
      <w:r w:rsidR="00F21CC9">
        <w:rPr>
          <w:b/>
        </w:rPr>
        <w:br/>
      </w:r>
      <w:r w:rsidR="00F21CC9">
        <w:tab/>
      </w:r>
      <w:r w:rsidR="00F21CC9">
        <w:tab/>
      </w:r>
      <w:r w:rsidR="00F21CC9">
        <w:tab/>
      </w:r>
      <w:r w:rsidR="00F21CC9">
        <w:tab/>
      </w:r>
      <w:r w:rsidR="00F21CC9">
        <w:tab/>
        <w:t>37.843</w:t>
      </w:r>
      <w:r w:rsidR="00F21CC9">
        <w:tab/>
        <w:t xml:space="preserve">  CR-  rev  Cat: F (Rel-15) v15.0.0</w:t>
      </w:r>
      <w:r w:rsidR="00F21CC9">
        <w:br/>
      </w:r>
      <w:r w:rsidR="00F21CC9">
        <w:rPr>
          <w:i/>
        </w:rPr>
        <w:tab/>
      </w:r>
      <w:r w:rsidR="00F21CC9">
        <w:rPr>
          <w:i/>
        </w:rPr>
        <w:tab/>
      </w:r>
      <w:r w:rsidR="00F21CC9">
        <w:rPr>
          <w:i/>
        </w:rPr>
        <w:tab/>
      </w:r>
      <w:r w:rsidR="00F21CC9">
        <w:rPr>
          <w:i/>
        </w:rPr>
        <w:tab/>
      </w:r>
      <w:r w:rsidR="00F21CC9">
        <w:rPr>
          <w:i/>
        </w:rPr>
        <w:tab/>
        <w:t>Source: MVG Industries</w:t>
      </w:r>
    </w:p>
    <w:p w:rsidR="00F21CC9" w:rsidRDefault="00F21CC9" w:rsidP="00F21CC9">
      <w:pPr>
        <w:rPr>
          <w:rFonts w:ascii="Arial" w:hAnsi="Arial" w:cs="Arial"/>
          <w:b/>
        </w:rPr>
      </w:pPr>
      <w:r>
        <w:rPr>
          <w:rFonts w:ascii="Arial" w:hAnsi="Arial" w:cs="Arial"/>
          <w:b/>
        </w:rPr>
        <w:t xml:space="preserve">Abstract: </w:t>
      </w:r>
    </w:p>
    <w:p w:rsidR="00F21CC9" w:rsidRDefault="00F21CC9" w:rsidP="00F21CC9">
      <w:r>
        <w:t>There is no text capturing detailed procedures or MU in Near Field clause for adjacent channel selectivity, narrow band blocking and in-band blocking.</w:t>
      </w:r>
    </w:p>
    <w:p w:rsidR="00F21CC9" w:rsidRDefault="00F21CC9" w:rsidP="00F21CC9">
      <w:pPr>
        <w:rPr>
          <w:rFonts w:ascii="Arial" w:hAnsi="Arial" w:cs="Arial"/>
          <w:b/>
        </w:rPr>
      </w:pPr>
      <w:r>
        <w:rPr>
          <w:rFonts w:ascii="Arial" w:hAnsi="Arial" w:cs="Arial"/>
          <w:b/>
        </w:rPr>
        <w:t xml:space="preserve">Discussion: </w:t>
      </w:r>
    </w:p>
    <w:p w:rsidR="00F21CC9" w:rsidRDefault="00127B45" w:rsidP="00F21CC9">
      <w:r>
        <w:t xml:space="preserve">NTT DoCoMo: For near field testing for Rx requirements, can we measure the TP in the near filed testing? </w:t>
      </w:r>
    </w:p>
    <w:p w:rsidR="00127B45" w:rsidRDefault="00127B45" w:rsidP="00F21CC9">
      <w:r>
        <w:t xml:space="preserve">MVG: TP is measured in certain direction. </w:t>
      </w:r>
      <w:r w:rsidR="0024738A">
        <w:t>We agreed that TP measurement is not applied in the near field testing</w:t>
      </w:r>
    </w:p>
    <w:p w:rsidR="0024738A" w:rsidRDefault="0024738A" w:rsidP="00F21CC9">
      <w:r>
        <w:t>Huawei: We have some limitation of BS to use the near field testing. We doubt if the near field testing can be used for AAS BS. Near field testing is low priotity</w:t>
      </w:r>
    </w:p>
    <w:p w:rsidR="0024738A" w:rsidRDefault="0024738A" w:rsidP="00F21CC9">
      <w:r>
        <w:t xml:space="preserve">Ericsson: There will some other limitation for blocking measurement since the near field pattern will be the same for the wanted signal and interference signal. </w:t>
      </w:r>
    </w:p>
    <w:p w:rsidR="00127B45" w:rsidRDefault="00F21CC9" w:rsidP="00F21CC9">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27B45">
        <w:rPr>
          <w:rFonts w:ascii="Arial" w:hAnsi="Arial" w:cs="Arial"/>
          <w:b/>
          <w:color w:val="993300"/>
          <w:u w:val="single"/>
        </w:rPr>
        <w:t xml:space="preserve">Revised in </w:t>
      </w:r>
      <w:hyperlink r:id="rId244" w:history="1">
        <w:r w:rsidR="00127B45" w:rsidRPr="00675E84">
          <w:rPr>
            <w:rStyle w:val="Hyperlink"/>
            <w:rFonts w:ascii="Arial" w:hAnsi="Arial" w:cs="Arial"/>
            <w:b/>
          </w:rPr>
          <w:t>R4-1811656</w:t>
        </w:r>
      </w:hyperlink>
    </w:p>
    <w:p w:rsidR="0024738A" w:rsidRDefault="0024738A" w:rsidP="00F21CC9">
      <w:pPr>
        <w:rPr>
          <w:rFonts w:ascii="Arial" w:hAnsi="Arial" w:cs="Arial"/>
          <w:b/>
          <w:color w:val="993300"/>
          <w:u w:val="single"/>
        </w:rPr>
      </w:pPr>
    </w:p>
    <w:p w:rsidR="00127B45" w:rsidRDefault="00BF02D3" w:rsidP="00127B45">
      <w:pPr>
        <w:rPr>
          <w:i/>
        </w:rPr>
      </w:pPr>
      <w:hyperlink r:id="rId245" w:history="1">
        <w:r w:rsidR="00127B45" w:rsidRPr="00675E84">
          <w:rPr>
            <w:rStyle w:val="Hyperlink"/>
            <w:rFonts w:ascii="Arial" w:hAnsi="Arial" w:cs="Arial"/>
            <w:b/>
            <w:sz w:val="24"/>
          </w:rPr>
          <w:t>R4-1811656</w:t>
        </w:r>
      </w:hyperlink>
      <w:r w:rsidR="00127B45">
        <w:rPr>
          <w:b/>
        </w:rPr>
        <w:tab/>
        <w:t xml:space="preserve">Draft CR for TR37.843 OTA </w:t>
      </w:r>
      <w:r w:rsidR="0024738A">
        <w:rPr>
          <w:b/>
        </w:rPr>
        <w:t xml:space="preserve">Rx requirements </w:t>
      </w:r>
      <w:r w:rsidR="00127B45">
        <w:rPr>
          <w:b/>
        </w:rPr>
        <w:t>in a Near Field Test Range</w:t>
      </w:r>
      <w:r w:rsidR="00127B45">
        <w:rPr>
          <w:b/>
        </w:rPr>
        <w:br/>
      </w:r>
      <w:r w:rsidR="00127B45">
        <w:tab/>
      </w:r>
      <w:r w:rsidR="00127B45">
        <w:tab/>
      </w:r>
      <w:r w:rsidR="00127B45">
        <w:tab/>
      </w:r>
      <w:r w:rsidR="00127B45">
        <w:tab/>
      </w:r>
      <w:r w:rsidR="00127B45">
        <w:tab/>
        <w:t>37.843</w:t>
      </w:r>
      <w:r w:rsidR="00127B45">
        <w:tab/>
        <w:t xml:space="preserve">  CR-  rev  Cat: F (Rel-15) v15.0.0</w:t>
      </w:r>
      <w:r w:rsidR="00127B45">
        <w:br/>
      </w:r>
      <w:r w:rsidR="00127B45">
        <w:rPr>
          <w:i/>
        </w:rPr>
        <w:tab/>
      </w:r>
      <w:r w:rsidR="00127B45">
        <w:rPr>
          <w:i/>
        </w:rPr>
        <w:tab/>
      </w:r>
      <w:r w:rsidR="00127B45">
        <w:rPr>
          <w:i/>
        </w:rPr>
        <w:tab/>
      </w:r>
      <w:r w:rsidR="00127B45">
        <w:rPr>
          <w:i/>
        </w:rPr>
        <w:tab/>
      </w:r>
      <w:r w:rsidR="00127B45">
        <w:rPr>
          <w:i/>
        </w:rPr>
        <w:tab/>
        <w:t>Source: MVG Industries</w:t>
      </w:r>
    </w:p>
    <w:p w:rsidR="00127B45" w:rsidRDefault="00127B45" w:rsidP="00127B45">
      <w:pPr>
        <w:rPr>
          <w:rFonts w:ascii="Arial" w:hAnsi="Arial" w:cs="Arial"/>
          <w:b/>
        </w:rPr>
      </w:pPr>
      <w:r>
        <w:rPr>
          <w:rFonts w:ascii="Arial" w:hAnsi="Arial" w:cs="Arial"/>
          <w:b/>
        </w:rPr>
        <w:t xml:space="preserve">Abstract: </w:t>
      </w:r>
    </w:p>
    <w:p w:rsidR="00127B45" w:rsidRDefault="00127B45" w:rsidP="00127B45">
      <w:r>
        <w:lastRenderedPageBreak/>
        <w:t>There is no text capturing detailed procedures or MU in Near Field clause for adjacent channel selectivity, narrow band blocking and in-band blocking.</w:t>
      </w:r>
    </w:p>
    <w:p w:rsidR="00127B45" w:rsidRDefault="00127B45" w:rsidP="00127B45">
      <w:pPr>
        <w:rPr>
          <w:rFonts w:ascii="Arial" w:hAnsi="Arial" w:cs="Arial"/>
          <w:b/>
        </w:rPr>
      </w:pPr>
      <w:r>
        <w:rPr>
          <w:rFonts w:ascii="Arial" w:hAnsi="Arial" w:cs="Arial"/>
          <w:b/>
        </w:rPr>
        <w:t xml:space="preserve">Discussion: </w:t>
      </w:r>
    </w:p>
    <w:p w:rsidR="00127B45" w:rsidRDefault="00127B45" w:rsidP="00127B45"/>
    <w:p w:rsidR="00F21CC9" w:rsidRDefault="00127B45" w:rsidP="00127B45">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E2765" w:rsidRPr="00FE2765">
        <w:rPr>
          <w:rFonts w:ascii="Arial" w:hAnsi="Arial" w:cs="Arial"/>
          <w:b/>
          <w:color w:val="993300"/>
          <w:highlight w:val="green"/>
          <w:u w:val="single"/>
        </w:rPr>
        <w:t>Endorsed.</w:t>
      </w:r>
      <w:r w:rsidR="00F21CC9">
        <w:rPr>
          <w:color w:val="993300"/>
          <w:u w:val="single"/>
        </w:rPr>
        <w:br/>
      </w:r>
      <w:r w:rsidR="00F21CC9">
        <w:rPr>
          <w:color w:val="993300"/>
          <w:u w:val="single"/>
        </w:rPr>
        <w:br/>
      </w:r>
    </w:p>
    <w:p w:rsidR="00F21CC9" w:rsidRDefault="00BF02D3" w:rsidP="00F21CC9">
      <w:pPr>
        <w:rPr>
          <w:i/>
        </w:rPr>
      </w:pPr>
      <w:hyperlink r:id="rId246" w:history="1">
        <w:r w:rsidR="00F21CC9" w:rsidRPr="00675E84">
          <w:rPr>
            <w:rStyle w:val="Hyperlink"/>
            <w:rFonts w:ascii="Arial" w:hAnsi="Arial" w:cs="Arial"/>
            <w:b/>
            <w:sz w:val="24"/>
          </w:rPr>
          <w:t>R4-1811141</w:t>
        </w:r>
      </w:hyperlink>
      <w:r w:rsidR="00F21CC9">
        <w:rPr>
          <w:b/>
        </w:rPr>
        <w:tab/>
        <w:t>Draft CR to TR 37.843: OTA receiver dynamic range measurement in Near Field Test Range</w:t>
      </w:r>
      <w:r w:rsidR="00F21CC9">
        <w:rPr>
          <w:b/>
        </w:rPr>
        <w:br/>
      </w:r>
      <w:r w:rsidR="00F21CC9">
        <w:tab/>
      </w:r>
      <w:r w:rsidR="00F21CC9">
        <w:tab/>
      </w:r>
      <w:r w:rsidR="00F21CC9">
        <w:tab/>
      </w:r>
      <w:r w:rsidR="00F21CC9">
        <w:tab/>
      </w:r>
      <w:r w:rsidR="00F21CC9">
        <w:tab/>
        <w:t>37.843</w:t>
      </w:r>
      <w:r w:rsidR="00F21CC9">
        <w:tab/>
        <w:t xml:space="preserve">  CR-  rev  Cat: F (Rel-15) v15.0.0</w:t>
      </w:r>
      <w:r w:rsidR="00F21CC9">
        <w:br/>
      </w:r>
      <w:r w:rsidR="00F21CC9">
        <w:rPr>
          <w:i/>
        </w:rPr>
        <w:tab/>
      </w:r>
      <w:r w:rsidR="00F21CC9">
        <w:rPr>
          <w:i/>
        </w:rPr>
        <w:tab/>
      </w:r>
      <w:r w:rsidR="00F21CC9">
        <w:rPr>
          <w:i/>
        </w:rPr>
        <w:tab/>
      </w:r>
      <w:r w:rsidR="00F21CC9">
        <w:rPr>
          <w:i/>
        </w:rPr>
        <w:tab/>
      </w:r>
      <w:r w:rsidR="00F21CC9">
        <w:rPr>
          <w:i/>
        </w:rPr>
        <w:tab/>
        <w:t>Source: MVG Industries</w:t>
      </w:r>
    </w:p>
    <w:p w:rsidR="00F21CC9" w:rsidRDefault="00F21CC9" w:rsidP="00F21CC9">
      <w:pPr>
        <w:rPr>
          <w:rFonts w:ascii="Arial" w:hAnsi="Arial" w:cs="Arial"/>
          <w:b/>
        </w:rPr>
      </w:pPr>
      <w:r>
        <w:rPr>
          <w:rFonts w:ascii="Arial" w:hAnsi="Arial" w:cs="Arial"/>
          <w:b/>
        </w:rPr>
        <w:t xml:space="preserve">Abstract: </w:t>
      </w:r>
    </w:p>
    <w:p w:rsidR="00F21CC9" w:rsidRDefault="00F21CC9" w:rsidP="00F21CC9">
      <w:r>
        <w:t>The test procedure and MU for OTA receiver dynamic range measurement in Near Field Test Range has not been implemented yet in TR 37.843</w:t>
      </w:r>
    </w:p>
    <w:p w:rsidR="00F21CC9" w:rsidRDefault="00F21CC9" w:rsidP="00F21CC9">
      <w:pPr>
        <w:rPr>
          <w:rFonts w:ascii="Arial" w:hAnsi="Arial" w:cs="Arial"/>
          <w:b/>
        </w:rPr>
      </w:pPr>
      <w:r>
        <w:rPr>
          <w:rFonts w:ascii="Arial" w:hAnsi="Arial" w:cs="Arial"/>
          <w:b/>
        </w:rPr>
        <w:t xml:space="preserve">Discussion: </w:t>
      </w:r>
    </w:p>
    <w:p w:rsidR="00F21CC9" w:rsidRDefault="00F21CC9" w:rsidP="00F21CC9"/>
    <w:p w:rsidR="00F21CC9" w:rsidRDefault="00F21CC9" w:rsidP="00F21CC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4738A">
        <w:rPr>
          <w:rFonts w:ascii="Arial" w:hAnsi="Arial" w:cs="Arial"/>
          <w:b/>
          <w:color w:val="993300"/>
          <w:u w:val="single"/>
        </w:rPr>
        <w:t>Noted.</w:t>
      </w:r>
      <w:r>
        <w:rPr>
          <w:color w:val="993300"/>
          <w:u w:val="single"/>
        </w:rPr>
        <w:br/>
      </w:r>
      <w:r>
        <w:rPr>
          <w:color w:val="993300"/>
          <w:u w:val="single"/>
        </w:rPr>
        <w:br/>
      </w:r>
    </w:p>
    <w:p w:rsidR="00F21CC9" w:rsidRDefault="00BF02D3" w:rsidP="00F21CC9">
      <w:pPr>
        <w:rPr>
          <w:i/>
        </w:rPr>
      </w:pPr>
      <w:hyperlink r:id="rId247" w:history="1">
        <w:r w:rsidR="00F21CC9" w:rsidRPr="00675E84">
          <w:rPr>
            <w:rStyle w:val="Hyperlink"/>
            <w:rFonts w:ascii="Arial" w:hAnsi="Arial" w:cs="Arial"/>
            <w:b/>
            <w:sz w:val="24"/>
          </w:rPr>
          <w:t>R4-1811218</w:t>
        </w:r>
      </w:hyperlink>
      <w:r w:rsidR="00F21CC9">
        <w:rPr>
          <w:b/>
        </w:rPr>
        <w:tab/>
        <w:t>Draft CR for TR37.843 OTA in channel selectivity measurement in Near Field Test Range</w:t>
      </w:r>
      <w:r w:rsidR="00F21CC9">
        <w:rPr>
          <w:b/>
        </w:rPr>
        <w:br/>
      </w:r>
      <w:r w:rsidR="00F21CC9">
        <w:tab/>
      </w:r>
      <w:r w:rsidR="00F21CC9">
        <w:tab/>
      </w:r>
      <w:r w:rsidR="00F21CC9">
        <w:tab/>
      </w:r>
      <w:r w:rsidR="00F21CC9">
        <w:tab/>
      </w:r>
      <w:r w:rsidR="00F21CC9">
        <w:tab/>
        <w:t>37.843</w:t>
      </w:r>
      <w:r w:rsidR="00F21CC9">
        <w:tab/>
        <w:t xml:space="preserve">  CR-  rev  Cat: F (Rel-15) v15.0.0</w:t>
      </w:r>
      <w:r w:rsidR="00F21CC9">
        <w:br/>
      </w:r>
      <w:r w:rsidR="00F21CC9">
        <w:rPr>
          <w:i/>
        </w:rPr>
        <w:tab/>
      </w:r>
      <w:r w:rsidR="00F21CC9">
        <w:rPr>
          <w:i/>
        </w:rPr>
        <w:tab/>
      </w:r>
      <w:r w:rsidR="00F21CC9">
        <w:rPr>
          <w:i/>
        </w:rPr>
        <w:tab/>
      </w:r>
      <w:r w:rsidR="00F21CC9">
        <w:rPr>
          <w:i/>
        </w:rPr>
        <w:tab/>
      </w:r>
      <w:r w:rsidR="00F21CC9">
        <w:rPr>
          <w:i/>
        </w:rPr>
        <w:tab/>
        <w:t>Source: MVG Industries</w:t>
      </w:r>
    </w:p>
    <w:p w:rsidR="00F21CC9" w:rsidRDefault="00F21CC9" w:rsidP="00F21CC9">
      <w:pPr>
        <w:rPr>
          <w:rFonts w:ascii="Arial" w:hAnsi="Arial" w:cs="Arial"/>
          <w:b/>
        </w:rPr>
      </w:pPr>
      <w:r>
        <w:rPr>
          <w:rFonts w:ascii="Arial" w:hAnsi="Arial" w:cs="Arial"/>
          <w:b/>
        </w:rPr>
        <w:t xml:space="preserve">Abstract: </w:t>
      </w:r>
    </w:p>
    <w:p w:rsidR="00F21CC9" w:rsidRDefault="00F21CC9" w:rsidP="00F21CC9">
      <w:r>
        <w:t>The text in TR37.843 does not capture detailed procedures or MU for in channel selectivity measurement in Near Field Test Range</w:t>
      </w:r>
    </w:p>
    <w:p w:rsidR="00F21CC9" w:rsidRDefault="00F21CC9" w:rsidP="00F21CC9">
      <w:pPr>
        <w:rPr>
          <w:rFonts w:ascii="Arial" w:hAnsi="Arial" w:cs="Arial"/>
          <w:b/>
        </w:rPr>
      </w:pPr>
      <w:r>
        <w:rPr>
          <w:rFonts w:ascii="Arial" w:hAnsi="Arial" w:cs="Arial"/>
          <w:b/>
        </w:rPr>
        <w:t xml:space="preserve">Discussion: </w:t>
      </w:r>
    </w:p>
    <w:p w:rsidR="00F21CC9" w:rsidRDefault="00F21CC9" w:rsidP="00F21CC9"/>
    <w:p w:rsidR="00F21CC9" w:rsidRDefault="00F21CC9" w:rsidP="00F21CC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4738A">
        <w:rPr>
          <w:rFonts w:ascii="Arial" w:hAnsi="Arial" w:cs="Arial"/>
          <w:b/>
          <w:color w:val="993300"/>
          <w:u w:val="single"/>
        </w:rPr>
        <w:t>Noted.</w:t>
      </w:r>
      <w:r>
        <w:rPr>
          <w:color w:val="993300"/>
          <w:u w:val="single"/>
        </w:rPr>
        <w:br/>
      </w:r>
      <w:r>
        <w:rPr>
          <w:color w:val="993300"/>
          <w:u w:val="single"/>
        </w:rPr>
        <w:br/>
      </w:r>
    </w:p>
    <w:p w:rsidR="00F21CC9" w:rsidRDefault="00BF02D3" w:rsidP="00F21CC9">
      <w:pPr>
        <w:rPr>
          <w:i/>
        </w:rPr>
      </w:pPr>
      <w:hyperlink r:id="rId248" w:history="1">
        <w:r w:rsidR="00F21CC9" w:rsidRPr="00675E84">
          <w:rPr>
            <w:rStyle w:val="Hyperlink"/>
            <w:rFonts w:ascii="Arial" w:hAnsi="Arial" w:cs="Arial"/>
            <w:b/>
            <w:sz w:val="24"/>
          </w:rPr>
          <w:t>R4-1811261</w:t>
        </w:r>
      </w:hyperlink>
      <w:r w:rsidR="00F21CC9">
        <w:rPr>
          <w:b/>
        </w:rPr>
        <w:tab/>
        <w:t>Draft CR for TR37.843 OTA Receiver intermodulation measurement in Near Field Test Range</w:t>
      </w:r>
      <w:r w:rsidR="00F21CC9">
        <w:rPr>
          <w:b/>
        </w:rPr>
        <w:br/>
      </w:r>
      <w:r w:rsidR="00F21CC9">
        <w:tab/>
      </w:r>
      <w:r w:rsidR="00F21CC9">
        <w:tab/>
      </w:r>
      <w:r w:rsidR="00F21CC9">
        <w:tab/>
      </w:r>
      <w:r w:rsidR="00F21CC9">
        <w:tab/>
      </w:r>
      <w:r w:rsidR="00F21CC9">
        <w:tab/>
        <w:t>37.843</w:t>
      </w:r>
      <w:r w:rsidR="00F21CC9">
        <w:tab/>
        <w:t xml:space="preserve">  CR-  rev  Cat: F (Rel-15) v15.0.0</w:t>
      </w:r>
      <w:r w:rsidR="00F21CC9">
        <w:br/>
      </w:r>
      <w:r w:rsidR="00F21CC9">
        <w:rPr>
          <w:i/>
        </w:rPr>
        <w:tab/>
      </w:r>
      <w:r w:rsidR="00F21CC9">
        <w:rPr>
          <w:i/>
        </w:rPr>
        <w:tab/>
      </w:r>
      <w:r w:rsidR="00F21CC9">
        <w:rPr>
          <w:i/>
        </w:rPr>
        <w:tab/>
      </w:r>
      <w:r w:rsidR="00F21CC9">
        <w:rPr>
          <w:i/>
        </w:rPr>
        <w:tab/>
      </w:r>
      <w:r w:rsidR="00F21CC9">
        <w:rPr>
          <w:i/>
        </w:rPr>
        <w:tab/>
        <w:t>Source: MVG Industries</w:t>
      </w:r>
    </w:p>
    <w:p w:rsidR="00F21CC9" w:rsidRDefault="00F21CC9" w:rsidP="00F21CC9">
      <w:pPr>
        <w:rPr>
          <w:rFonts w:ascii="Arial" w:hAnsi="Arial" w:cs="Arial"/>
          <w:b/>
        </w:rPr>
      </w:pPr>
      <w:r>
        <w:rPr>
          <w:rFonts w:ascii="Arial" w:hAnsi="Arial" w:cs="Arial"/>
          <w:b/>
        </w:rPr>
        <w:t xml:space="preserve">Abstract: </w:t>
      </w:r>
    </w:p>
    <w:p w:rsidR="00F21CC9" w:rsidRDefault="00F21CC9" w:rsidP="00F21CC9">
      <w:r>
        <w:t xml:space="preserve">The text capturing detailed test procedure and MU in Near Field test range for receiver intermodulation is missing. </w:t>
      </w:r>
    </w:p>
    <w:p w:rsidR="00F21CC9" w:rsidRDefault="00F21CC9" w:rsidP="00F21CC9">
      <w:pPr>
        <w:rPr>
          <w:rFonts w:ascii="Arial" w:hAnsi="Arial" w:cs="Arial"/>
          <w:b/>
        </w:rPr>
      </w:pPr>
      <w:r>
        <w:rPr>
          <w:rFonts w:ascii="Arial" w:hAnsi="Arial" w:cs="Arial"/>
          <w:b/>
        </w:rPr>
        <w:t xml:space="preserve">Discussion: </w:t>
      </w:r>
    </w:p>
    <w:p w:rsidR="00F21CC9" w:rsidRDefault="00F21CC9" w:rsidP="00F21CC9"/>
    <w:p w:rsidR="00EF2BB8" w:rsidRDefault="00F21CC9"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4738A">
        <w:rPr>
          <w:rFonts w:ascii="Arial" w:hAnsi="Arial" w:cs="Arial"/>
          <w:b/>
          <w:color w:val="993300"/>
          <w:u w:val="single"/>
        </w:rPr>
        <w:t>Noted.</w:t>
      </w:r>
      <w:r>
        <w:rPr>
          <w:color w:val="993300"/>
          <w:u w:val="single"/>
        </w:rPr>
        <w:br/>
      </w:r>
    </w:p>
    <w:p w:rsidR="006D0391" w:rsidRDefault="00BF02D3" w:rsidP="006D0391">
      <w:pPr>
        <w:rPr>
          <w:i/>
        </w:rPr>
      </w:pPr>
      <w:hyperlink r:id="rId249" w:history="1">
        <w:r w:rsidR="006D0391" w:rsidRPr="00675E84">
          <w:rPr>
            <w:rStyle w:val="Hyperlink"/>
            <w:rFonts w:ascii="Arial" w:hAnsi="Arial" w:cs="Arial"/>
            <w:b/>
            <w:sz w:val="24"/>
          </w:rPr>
          <w:t>R4-1811658</w:t>
        </w:r>
      </w:hyperlink>
      <w:r w:rsidR="006D0391">
        <w:rPr>
          <w:b/>
        </w:rPr>
        <w:tab/>
        <w:t>draft CR to TR 37.843 updating MU and TT for Rx directional requirements</w:t>
      </w:r>
      <w:r w:rsidR="006D0391">
        <w:rPr>
          <w:b/>
        </w:rPr>
        <w:br/>
      </w:r>
      <w:r w:rsidR="006D0391">
        <w:br/>
      </w:r>
      <w:r w:rsidR="006D0391">
        <w:rPr>
          <w:i/>
        </w:rPr>
        <w:tab/>
      </w:r>
      <w:r w:rsidR="006D0391">
        <w:rPr>
          <w:i/>
        </w:rPr>
        <w:tab/>
      </w:r>
      <w:r w:rsidR="006D0391">
        <w:rPr>
          <w:i/>
        </w:rPr>
        <w:tab/>
      </w:r>
      <w:r w:rsidR="006D0391">
        <w:rPr>
          <w:i/>
        </w:rPr>
        <w:tab/>
      </w:r>
      <w:r w:rsidR="006D0391">
        <w:rPr>
          <w:i/>
        </w:rPr>
        <w:tab/>
        <w:t xml:space="preserve">Source: </w:t>
      </w:r>
      <w:r w:rsidR="003772A1">
        <w:rPr>
          <w:i/>
        </w:rPr>
        <w:t>Huawei</w:t>
      </w:r>
    </w:p>
    <w:p w:rsidR="006D0391" w:rsidRDefault="006D0391" w:rsidP="006D0391">
      <w:pPr>
        <w:rPr>
          <w:rFonts w:ascii="Arial" w:hAnsi="Arial" w:cs="Arial"/>
          <w:b/>
        </w:rPr>
      </w:pPr>
      <w:r>
        <w:rPr>
          <w:rFonts w:ascii="Arial" w:hAnsi="Arial" w:cs="Arial"/>
          <w:b/>
        </w:rPr>
        <w:t xml:space="preserve">Abstract: </w:t>
      </w:r>
    </w:p>
    <w:p w:rsidR="006D0391" w:rsidRDefault="006D0391" w:rsidP="006D0391">
      <w:pPr>
        <w:rPr>
          <w:rFonts w:ascii="Arial" w:hAnsi="Arial" w:cs="Arial"/>
          <w:b/>
        </w:rPr>
      </w:pPr>
      <w:r>
        <w:rPr>
          <w:rFonts w:ascii="Arial" w:hAnsi="Arial" w:cs="Arial"/>
          <w:b/>
        </w:rPr>
        <w:lastRenderedPageBreak/>
        <w:t xml:space="preserve">Discussion: </w:t>
      </w:r>
    </w:p>
    <w:p w:rsidR="006D0391" w:rsidRDefault="006D0391" w:rsidP="006D0391"/>
    <w:p w:rsidR="006D0391" w:rsidRPr="00F21CC9" w:rsidRDefault="006D0391" w:rsidP="006D0391">
      <w:r w:rsidRPr="00A57344">
        <w:rPr>
          <w:rFonts w:ascii="Arial" w:hAnsi="Arial" w:cs="Arial"/>
          <w:b/>
        </w:rPr>
        <w:t xml:space="preserve">Decision: </w:t>
      </w:r>
      <w:r w:rsidRPr="00A57344">
        <w:rPr>
          <w:rFonts w:ascii="Arial" w:hAnsi="Arial" w:cs="Arial"/>
          <w:b/>
        </w:rPr>
        <w:tab/>
      </w:r>
      <w:r w:rsidRPr="00A57344">
        <w:rPr>
          <w:rFonts w:ascii="Arial" w:hAnsi="Arial" w:cs="Arial"/>
          <w:b/>
        </w:rPr>
        <w:tab/>
      </w:r>
      <w:r w:rsidRPr="00A57344">
        <w:rPr>
          <w:color w:val="993300"/>
          <w:u w:val="single"/>
        </w:rPr>
        <w:t xml:space="preserve">The document was </w:t>
      </w:r>
      <w:r w:rsidR="0047183E" w:rsidRPr="009A4F5E">
        <w:rPr>
          <w:rFonts w:ascii="Arial" w:hAnsi="Arial" w:cs="Arial"/>
          <w:b/>
          <w:color w:val="993300"/>
          <w:u w:val="single"/>
        </w:rPr>
        <w:t>Withdrawn.</w:t>
      </w:r>
    </w:p>
    <w:p w:rsidR="006D0391" w:rsidRDefault="006D0391" w:rsidP="00EF2BB8">
      <w:pPr>
        <w:rPr>
          <w:color w:val="993300"/>
          <w:u w:val="single"/>
        </w:rPr>
      </w:pPr>
    </w:p>
    <w:p w:rsidR="00EF2BB8" w:rsidRDefault="00EF2BB8" w:rsidP="00EF2BB8">
      <w:pPr>
        <w:pStyle w:val="Heading6"/>
      </w:pPr>
      <w:bookmarkStart w:id="174" w:name="_Toc523513984"/>
      <w:r>
        <w:t>6.1.3.2.2</w:t>
      </w:r>
      <w:r>
        <w:tab/>
        <w:t>Draft CR from section editor [AASenh_BS_LTE_UTRA-Perf]</w:t>
      </w:r>
      <w:bookmarkEnd w:id="174"/>
    </w:p>
    <w:p w:rsidR="00F21CC9" w:rsidRDefault="00BF02D3" w:rsidP="00F21CC9">
      <w:pPr>
        <w:rPr>
          <w:i/>
        </w:rPr>
      </w:pPr>
      <w:hyperlink r:id="rId250" w:history="1">
        <w:r w:rsidR="00F21CC9" w:rsidRPr="00675E84">
          <w:rPr>
            <w:rStyle w:val="Hyperlink"/>
            <w:rFonts w:ascii="Arial" w:hAnsi="Arial" w:cs="Arial"/>
            <w:b/>
            <w:sz w:val="24"/>
          </w:rPr>
          <w:t>R4-1811062</w:t>
        </w:r>
      </w:hyperlink>
      <w:r w:rsidR="00F21CC9">
        <w:rPr>
          <w:b/>
        </w:rPr>
        <w:tab/>
        <w:t>draft CR to TS 37.145-2 updating TT for Rx directional requirements</w:t>
      </w:r>
      <w:r w:rsidR="00F21CC9">
        <w:rPr>
          <w:b/>
        </w:rPr>
        <w:br/>
      </w:r>
      <w:r w:rsidR="00F21CC9">
        <w:tab/>
      </w:r>
      <w:r w:rsidR="00F21CC9">
        <w:tab/>
      </w:r>
      <w:r w:rsidR="00F21CC9">
        <w:tab/>
      </w:r>
      <w:r w:rsidR="00F21CC9">
        <w:tab/>
      </w:r>
      <w:r w:rsidR="00F21CC9">
        <w:tab/>
        <w:t>37.145-2</w:t>
      </w:r>
      <w:r w:rsidR="00F21CC9">
        <w:tab/>
        <w:t xml:space="preserve">  CR-  rev  Cat:  (Rel-15) v15.0.0</w:t>
      </w:r>
      <w:r w:rsidR="00F21CC9">
        <w:br/>
      </w:r>
      <w:r w:rsidR="00F21CC9">
        <w:rPr>
          <w:i/>
        </w:rPr>
        <w:tab/>
      </w:r>
      <w:r w:rsidR="00F21CC9">
        <w:rPr>
          <w:i/>
        </w:rPr>
        <w:tab/>
      </w:r>
      <w:r w:rsidR="00F21CC9">
        <w:rPr>
          <w:i/>
        </w:rPr>
        <w:tab/>
      </w:r>
      <w:r w:rsidR="00F21CC9">
        <w:rPr>
          <w:i/>
        </w:rPr>
        <w:tab/>
      </w:r>
      <w:r w:rsidR="00F21CC9">
        <w:rPr>
          <w:i/>
        </w:rPr>
        <w:tab/>
        <w:t>Source: Huawei</w:t>
      </w:r>
    </w:p>
    <w:p w:rsidR="00F21CC9" w:rsidRDefault="00F21CC9" w:rsidP="00F21CC9">
      <w:pPr>
        <w:rPr>
          <w:rFonts w:ascii="Arial" w:hAnsi="Arial" w:cs="Arial"/>
          <w:b/>
        </w:rPr>
      </w:pPr>
      <w:r>
        <w:rPr>
          <w:rFonts w:ascii="Arial" w:hAnsi="Arial" w:cs="Arial"/>
          <w:b/>
        </w:rPr>
        <w:t xml:space="preserve">Abstract: </w:t>
      </w:r>
    </w:p>
    <w:p w:rsidR="00F21CC9" w:rsidRDefault="00F21CC9" w:rsidP="00F21CC9">
      <w:r>
        <w:t>Update TS with agreed TT values fpr Rx directionla requirements</w:t>
      </w:r>
    </w:p>
    <w:p w:rsidR="00F21CC9" w:rsidRDefault="00F21CC9" w:rsidP="00F21CC9">
      <w:pPr>
        <w:rPr>
          <w:rFonts w:ascii="Arial" w:hAnsi="Arial" w:cs="Arial"/>
          <w:b/>
        </w:rPr>
      </w:pPr>
      <w:r>
        <w:rPr>
          <w:rFonts w:ascii="Arial" w:hAnsi="Arial" w:cs="Arial"/>
          <w:b/>
        </w:rPr>
        <w:t xml:space="preserve">Discussion: </w:t>
      </w:r>
    </w:p>
    <w:p w:rsidR="00F21CC9" w:rsidRDefault="00F21CC9" w:rsidP="00F21CC9"/>
    <w:p w:rsidR="00F21CC9" w:rsidRDefault="00F21CC9" w:rsidP="00F21CC9">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4738A">
        <w:rPr>
          <w:rFonts w:ascii="Arial" w:hAnsi="Arial" w:cs="Arial"/>
          <w:b/>
          <w:color w:val="993300"/>
          <w:u w:val="single"/>
        </w:rPr>
        <w:t>Noted.</w:t>
      </w:r>
    </w:p>
    <w:p w:rsidR="009A4F5E" w:rsidRPr="00F21CC9" w:rsidRDefault="009A4F5E" w:rsidP="00F21CC9"/>
    <w:p w:rsidR="00EF2BB8" w:rsidRDefault="00EF2BB8" w:rsidP="00EF2BB8">
      <w:pPr>
        <w:pStyle w:val="Heading5"/>
      </w:pPr>
      <w:bookmarkStart w:id="175" w:name="_Toc523513985"/>
      <w:r>
        <w:t>6.1.3.3</w:t>
      </w:r>
      <w:r>
        <w:tab/>
        <w:t>In-band TRP requirements [AASenh_BS_LTE_UTRA-Perf]</w:t>
      </w:r>
      <w:bookmarkEnd w:id="175"/>
    </w:p>
    <w:p w:rsidR="00EF2BB8" w:rsidRDefault="00EF2BB8" w:rsidP="00EF2BB8">
      <w:pPr>
        <w:pStyle w:val="Heading6"/>
      </w:pPr>
      <w:bookmarkStart w:id="176" w:name="_Toc523513986"/>
      <w:r>
        <w:t>6.1.3.3.1</w:t>
      </w:r>
      <w:r>
        <w:tab/>
        <w:t>Test Methods [AASenh_BS_LTE_UTRA-Perf]</w:t>
      </w:r>
      <w:bookmarkEnd w:id="176"/>
    </w:p>
    <w:p w:rsidR="00EF2BB8" w:rsidRDefault="00BF02D3" w:rsidP="00EF2BB8">
      <w:pPr>
        <w:rPr>
          <w:i/>
        </w:rPr>
      </w:pPr>
      <w:hyperlink r:id="rId251" w:history="1">
        <w:r w:rsidR="00EF2BB8" w:rsidRPr="00675E84">
          <w:rPr>
            <w:rStyle w:val="Hyperlink"/>
            <w:rFonts w:ascii="Arial" w:hAnsi="Arial" w:cs="Arial"/>
            <w:b/>
            <w:sz w:val="24"/>
          </w:rPr>
          <w:t>R4-1810906</w:t>
        </w:r>
      </w:hyperlink>
      <w:r w:rsidR="00EF2BB8">
        <w:rPr>
          <w:b/>
        </w:rPr>
        <w:tab/>
        <w:t>Description of pattern multiplication method</w:t>
      </w:r>
      <w:r w:rsidR="00EF2BB8">
        <w:rPr>
          <w:b/>
        </w:rPr>
        <w:br/>
      </w:r>
      <w:r w:rsidR="00EF2BB8">
        <w:tab/>
      </w:r>
      <w:r w:rsidR="00EF2BB8">
        <w:tab/>
      </w:r>
      <w:r w:rsidR="00EF2BB8">
        <w:tab/>
      </w:r>
      <w:r w:rsidR="00EF2BB8">
        <w:tab/>
      </w:r>
      <w:r w:rsidR="00EF2BB8">
        <w:tab/>
        <w:t>37.843</w:t>
      </w:r>
      <w:r w:rsidR="00EF2BB8">
        <w:tab/>
        <w:t xml:space="preserve">  CR-  rev  Cat: B (Rel-15) v15.0.0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Description of patter multiplication technique applied to 2-cut grid</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2C6C16" w:rsidRDefault="00EF2BB8" w:rsidP="002C6C1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772A1">
        <w:rPr>
          <w:rFonts w:ascii="Arial" w:hAnsi="Arial" w:cs="Arial"/>
          <w:b/>
          <w:color w:val="993300"/>
          <w:u w:val="single"/>
        </w:rPr>
        <w:t>Noted.</w:t>
      </w:r>
    </w:p>
    <w:p w:rsidR="00F84934" w:rsidRDefault="00F84934" w:rsidP="002C6C16">
      <w:pPr>
        <w:rPr>
          <w:rFonts w:ascii="Arial" w:hAnsi="Arial" w:cs="Arial"/>
          <w:b/>
          <w:color w:val="993300"/>
          <w:u w:val="single"/>
        </w:rPr>
      </w:pPr>
    </w:p>
    <w:p w:rsidR="00F84934" w:rsidRDefault="00BF02D3" w:rsidP="00F84934">
      <w:pPr>
        <w:rPr>
          <w:i/>
        </w:rPr>
      </w:pPr>
      <w:hyperlink r:id="rId252" w:history="1">
        <w:r w:rsidR="00F84934" w:rsidRPr="00675E84">
          <w:rPr>
            <w:rStyle w:val="Hyperlink"/>
            <w:rFonts w:ascii="Arial" w:hAnsi="Arial" w:cs="Arial"/>
            <w:b/>
            <w:sz w:val="24"/>
          </w:rPr>
          <w:t>R4-1811643</w:t>
        </w:r>
      </w:hyperlink>
      <w:r w:rsidR="00F84934">
        <w:rPr>
          <w:b/>
        </w:rPr>
        <w:tab/>
        <w:t>Description of pattern multiplication method</w:t>
      </w:r>
      <w:r w:rsidR="00F84934">
        <w:rPr>
          <w:b/>
        </w:rPr>
        <w:br/>
      </w:r>
      <w:r w:rsidR="00F84934">
        <w:tab/>
      </w:r>
      <w:r w:rsidR="00F84934">
        <w:tab/>
      </w:r>
      <w:r w:rsidR="00F84934">
        <w:tab/>
      </w:r>
      <w:r w:rsidR="00F84934">
        <w:tab/>
      </w:r>
      <w:r w:rsidR="00F84934">
        <w:tab/>
        <w:t>37.843</w:t>
      </w:r>
      <w:r w:rsidR="00F84934">
        <w:tab/>
        <w:t xml:space="preserve">  CR-  rev  Cat: B (Rel-15) v15.0.0</w:t>
      </w:r>
      <w:r w:rsidR="00F84934">
        <w:br/>
      </w:r>
      <w:r w:rsidR="00F84934">
        <w:rPr>
          <w:i/>
        </w:rPr>
        <w:tab/>
      </w:r>
      <w:r w:rsidR="00F84934">
        <w:rPr>
          <w:i/>
        </w:rPr>
        <w:tab/>
      </w:r>
      <w:r w:rsidR="00F84934">
        <w:rPr>
          <w:i/>
        </w:rPr>
        <w:tab/>
      </w:r>
      <w:r w:rsidR="00F84934">
        <w:rPr>
          <w:i/>
        </w:rPr>
        <w:tab/>
      </w:r>
      <w:r w:rsidR="00F84934">
        <w:rPr>
          <w:i/>
        </w:rPr>
        <w:tab/>
        <w:t>Source: Ericsson</w:t>
      </w:r>
    </w:p>
    <w:p w:rsidR="00F84934" w:rsidRDefault="00F84934" w:rsidP="00F84934">
      <w:pPr>
        <w:rPr>
          <w:rFonts w:ascii="Arial" w:hAnsi="Arial" w:cs="Arial"/>
          <w:b/>
        </w:rPr>
      </w:pPr>
      <w:r>
        <w:rPr>
          <w:rFonts w:ascii="Arial" w:hAnsi="Arial" w:cs="Arial"/>
          <w:b/>
        </w:rPr>
        <w:t xml:space="preserve">Abstract: </w:t>
      </w:r>
    </w:p>
    <w:p w:rsidR="00F84934" w:rsidRDefault="00F84934" w:rsidP="00F84934">
      <w:r>
        <w:t>Description of patter multiplication technique applied to 2-cut grid</w:t>
      </w:r>
    </w:p>
    <w:p w:rsidR="00F84934" w:rsidRDefault="00F84934" w:rsidP="00F84934">
      <w:pPr>
        <w:rPr>
          <w:rFonts w:ascii="Arial" w:hAnsi="Arial" w:cs="Arial"/>
          <w:b/>
        </w:rPr>
      </w:pPr>
      <w:r>
        <w:rPr>
          <w:rFonts w:ascii="Arial" w:hAnsi="Arial" w:cs="Arial"/>
          <w:b/>
        </w:rPr>
        <w:t xml:space="preserve">Discussion: </w:t>
      </w:r>
    </w:p>
    <w:p w:rsidR="00F84934" w:rsidRDefault="00F84934" w:rsidP="00F84934"/>
    <w:p w:rsidR="00F84934" w:rsidRDefault="00F84934" w:rsidP="00F84934">
      <w:pPr>
        <w:rPr>
          <w:color w:val="993300"/>
          <w:u w:val="single"/>
        </w:rPr>
      </w:pPr>
      <w:r w:rsidRPr="009A4F5E">
        <w:rPr>
          <w:rFonts w:ascii="Arial" w:hAnsi="Arial" w:cs="Arial"/>
          <w:b/>
        </w:rPr>
        <w:t xml:space="preserve">Decision: </w:t>
      </w:r>
      <w:r w:rsidRPr="009A4F5E">
        <w:rPr>
          <w:rFonts w:ascii="Arial" w:hAnsi="Arial" w:cs="Arial"/>
          <w:b/>
        </w:rPr>
        <w:tab/>
      </w:r>
      <w:r w:rsidRPr="009A4F5E">
        <w:rPr>
          <w:rFonts w:ascii="Arial" w:hAnsi="Arial" w:cs="Arial"/>
          <w:b/>
        </w:rPr>
        <w:tab/>
      </w:r>
      <w:r w:rsidRPr="009A4F5E">
        <w:rPr>
          <w:color w:val="993300"/>
          <w:u w:val="single"/>
        </w:rPr>
        <w:t xml:space="preserve">The document was </w:t>
      </w:r>
      <w:r w:rsidR="003772A1" w:rsidRPr="009A4F5E">
        <w:rPr>
          <w:rFonts w:ascii="Arial" w:hAnsi="Arial" w:cs="Arial"/>
          <w:b/>
          <w:color w:val="993300"/>
          <w:u w:val="single"/>
        </w:rPr>
        <w:t>Withdrawn.</w:t>
      </w:r>
    </w:p>
    <w:p w:rsidR="00F84934" w:rsidRDefault="00F84934" w:rsidP="002C6C16">
      <w:pPr>
        <w:rPr>
          <w:color w:val="993300"/>
          <w:u w:val="single"/>
        </w:rPr>
      </w:pPr>
    </w:p>
    <w:p w:rsidR="002C6C16" w:rsidRDefault="00EF2BB8" w:rsidP="002C6C16">
      <w:pPr>
        <w:rPr>
          <w:i/>
        </w:rPr>
      </w:pPr>
      <w:r>
        <w:rPr>
          <w:color w:val="993300"/>
          <w:u w:val="single"/>
        </w:rPr>
        <w:br/>
      </w:r>
      <w:hyperlink r:id="rId253" w:history="1">
        <w:r w:rsidR="002C6C16" w:rsidRPr="00675E84">
          <w:rPr>
            <w:rStyle w:val="Hyperlink"/>
            <w:rFonts w:ascii="Arial" w:hAnsi="Arial" w:cs="Arial"/>
            <w:b/>
            <w:sz w:val="24"/>
          </w:rPr>
          <w:t>R4-1810459</w:t>
        </w:r>
      </w:hyperlink>
      <w:r w:rsidR="002C6C16">
        <w:rPr>
          <w:b/>
        </w:rPr>
        <w:tab/>
        <w:t>Draft CR to TS 37.145-2: adding TRP measurement grids (Annex F)</w:t>
      </w:r>
      <w:r w:rsidR="002C6C16">
        <w:rPr>
          <w:b/>
        </w:rPr>
        <w:br/>
      </w:r>
      <w:r w:rsidR="002C6C16">
        <w:lastRenderedPageBreak/>
        <w:tab/>
      </w:r>
      <w:r w:rsidR="002C6C16">
        <w:tab/>
      </w:r>
      <w:r w:rsidR="002C6C16">
        <w:tab/>
      </w:r>
      <w:r w:rsidR="002C6C16">
        <w:tab/>
      </w:r>
      <w:r w:rsidR="002C6C16">
        <w:tab/>
        <w:t>37.145-2</w:t>
      </w:r>
      <w:r w:rsidR="002C6C16">
        <w:tab/>
        <w:t xml:space="preserve">  CR-  rev  Cat:  (Rel-15) v15.0.0</w:t>
      </w:r>
      <w:r w:rsidR="002C6C16">
        <w:br/>
      </w:r>
      <w:r w:rsidR="002C6C16">
        <w:rPr>
          <w:i/>
        </w:rPr>
        <w:tab/>
      </w:r>
      <w:r w:rsidR="002C6C16">
        <w:rPr>
          <w:i/>
        </w:rPr>
        <w:tab/>
      </w:r>
      <w:r w:rsidR="002C6C16">
        <w:rPr>
          <w:i/>
        </w:rPr>
        <w:tab/>
      </w:r>
      <w:r w:rsidR="002C6C16">
        <w:rPr>
          <w:i/>
        </w:rPr>
        <w:tab/>
      </w:r>
      <w:r w:rsidR="002C6C16">
        <w:rPr>
          <w:i/>
        </w:rPr>
        <w:tab/>
        <w:t>Source: ZTE Corporation</w:t>
      </w:r>
    </w:p>
    <w:p w:rsidR="002C6C16" w:rsidRDefault="002C6C16" w:rsidP="002C6C16">
      <w:pPr>
        <w:rPr>
          <w:rFonts w:ascii="Arial" w:hAnsi="Arial" w:cs="Arial"/>
          <w:b/>
        </w:rPr>
      </w:pPr>
      <w:r>
        <w:rPr>
          <w:rFonts w:ascii="Arial" w:hAnsi="Arial" w:cs="Arial"/>
          <w:b/>
        </w:rPr>
        <w:t xml:space="preserve">Abstract: </w:t>
      </w:r>
    </w:p>
    <w:p w:rsidR="002C6C16" w:rsidRDefault="002C6C16" w:rsidP="002C6C16"/>
    <w:p w:rsidR="002C6C16" w:rsidRDefault="002C6C16" w:rsidP="002C6C16">
      <w:pPr>
        <w:rPr>
          <w:rFonts w:ascii="Arial" w:hAnsi="Arial" w:cs="Arial"/>
          <w:b/>
        </w:rPr>
      </w:pPr>
      <w:r>
        <w:rPr>
          <w:rFonts w:ascii="Arial" w:hAnsi="Arial" w:cs="Arial"/>
          <w:b/>
        </w:rPr>
        <w:t xml:space="preserve">Discussion: </w:t>
      </w:r>
    </w:p>
    <w:p w:rsidR="002C6C16" w:rsidRDefault="002C6C16" w:rsidP="002C6C16"/>
    <w:p w:rsidR="005E6E6C" w:rsidRDefault="002C6C16" w:rsidP="002C6C1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Pr>
          <w:rFonts w:ascii="Arial" w:hAnsi="Arial" w:cs="Arial"/>
          <w:b/>
          <w:color w:val="993300"/>
          <w:u w:val="single"/>
        </w:rPr>
        <w:t xml:space="preserve">Revised in </w:t>
      </w:r>
      <w:hyperlink r:id="rId254" w:history="1">
        <w:r w:rsidR="00F84934" w:rsidRPr="00675E84">
          <w:rPr>
            <w:rStyle w:val="Hyperlink"/>
            <w:rFonts w:ascii="Arial" w:hAnsi="Arial" w:cs="Arial"/>
            <w:b/>
          </w:rPr>
          <w:t>R4-1811644</w:t>
        </w:r>
      </w:hyperlink>
    </w:p>
    <w:p w:rsidR="00F84934" w:rsidRDefault="00F84934" w:rsidP="002C6C16">
      <w:pPr>
        <w:rPr>
          <w:rFonts w:ascii="Arial" w:hAnsi="Arial" w:cs="Arial"/>
          <w:b/>
          <w:color w:val="993300"/>
          <w:u w:val="single"/>
        </w:rPr>
      </w:pPr>
    </w:p>
    <w:p w:rsidR="00F84934" w:rsidRDefault="00BF02D3" w:rsidP="00F84934">
      <w:pPr>
        <w:rPr>
          <w:i/>
        </w:rPr>
      </w:pPr>
      <w:hyperlink r:id="rId255" w:history="1">
        <w:r w:rsidR="00F84934" w:rsidRPr="00675E84">
          <w:rPr>
            <w:rStyle w:val="Hyperlink"/>
            <w:rFonts w:ascii="Arial" w:hAnsi="Arial" w:cs="Arial"/>
            <w:b/>
            <w:sz w:val="24"/>
          </w:rPr>
          <w:t>R4-1811644</w:t>
        </w:r>
      </w:hyperlink>
      <w:r w:rsidR="00F84934">
        <w:rPr>
          <w:b/>
        </w:rPr>
        <w:tab/>
        <w:t>Draft CR to TS 37.145-2: adding TRP measurement grids (Annex F)</w:t>
      </w:r>
      <w:r w:rsidR="00F84934">
        <w:rPr>
          <w:b/>
        </w:rPr>
        <w:br/>
      </w:r>
      <w:r w:rsidR="00F84934">
        <w:tab/>
      </w:r>
      <w:r w:rsidR="00F84934">
        <w:tab/>
      </w:r>
      <w:r w:rsidR="00F84934">
        <w:tab/>
      </w:r>
      <w:r w:rsidR="00F84934">
        <w:tab/>
      </w:r>
      <w:r w:rsidR="00F84934">
        <w:tab/>
        <w:t>37.145-2</w:t>
      </w:r>
      <w:r w:rsidR="00F84934">
        <w:tab/>
        <w:t xml:space="preserve">  CR-  rev  Cat:  (Rel-15) v15.0.0</w:t>
      </w:r>
      <w:r w:rsidR="00F84934">
        <w:br/>
      </w:r>
      <w:r w:rsidR="00F84934">
        <w:rPr>
          <w:i/>
        </w:rPr>
        <w:tab/>
      </w:r>
      <w:r w:rsidR="00F84934">
        <w:rPr>
          <w:i/>
        </w:rPr>
        <w:tab/>
      </w:r>
      <w:r w:rsidR="00F84934">
        <w:rPr>
          <w:i/>
        </w:rPr>
        <w:tab/>
      </w:r>
      <w:r w:rsidR="00F84934">
        <w:rPr>
          <w:i/>
        </w:rPr>
        <w:tab/>
      </w:r>
      <w:r w:rsidR="00F84934">
        <w:rPr>
          <w:i/>
        </w:rPr>
        <w:tab/>
        <w:t>Source: ZTE Corporation</w:t>
      </w:r>
    </w:p>
    <w:p w:rsidR="00F84934" w:rsidRDefault="00F84934" w:rsidP="00F84934">
      <w:pPr>
        <w:rPr>
          <w:rFonts w:ascii="Arial" w:hAnsi="Arial" w:cs="Arial"/>
          <w:b/>
        </w:rPr>
      </w:pPr>
      <w:r>
        <w:rPr>
          <w:rFonts w:ascii="Arial" w:hAnsi="Arial" w:cs="Arial"/>
          <w:b/>
        </w:rPr>
        <w:t xml:space="preserve">Abstract: </w:t>
      </w:r>
    </w:p>
    <w:p w:rsidR="00F84934" w:rsidRDefault="00F84934" w:rsidP="00F84934"/>
    <w:p w:rsidR="00F84934" w:rsidRDefault="00F84934" w:rsidP="00F84934">
      <w:pPr>
        <w:rPr>
          <w:rFonts w:ascii="Arial" w:hAnsi="Arial" w:cs="Arial"/>
          <w:b/>
        </w:rPr>
      </w:pPr>
      <w:r>
        <w:rPr>
          <w:rFonts w:ascii="Arial" w:hAnsi="Arial" w:cs="Arial"/>
          <w:b/>
        </w:rPr>
        <w:t xml:space="preserve">Discussion: </w:t>
      </w:r>
    </w:p>
    <w:p w:rsidR="00F84934" w:rsidRDefault="003772A1" w:rsidP="00F84934">
      <w:r>
        <w:t>Ericsson: Other sections in Nokia CR shall be merged during the implementation of CR</w:t>
      </w:r>
    </w:p>
    <w:p w:rsidR="00F84934" w:rsidRDefault="00F84934" w:rsidP="00F8493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772A1" w:rsidRPr="003772A1">
        <w:rPr>
          <w:rFonts w:ascii="Arial" w:hAnsi="Arial" w:cs="Arial"/>
          <w:b/>
          <w:color w:val="993300"/>
          <w:highlight w:val="green"/>
          <w:u w:val="single"/>
        </w:rPr>
        <w:t>Endorsed.</w:t>
      </w:r>
    </w:p>
    <w:p w:rsidR="00F84934" w:rsidRDefault="00F84934" w:rsidP="002C6C16">
      <w:pPr>
        <w:rPr>
          <w:color w:val="993300"/>
          <w:u w:val="single"/>
        </w:rPr>
      </w:pPr>
    </w:p>
    <w:p w:rsidR="005E6E6C" w:rsidRDefault="005E6E6C" w:rsidP="002C6C16">
      <w:pPr>
        <w:rPr>
          <w:color w:val="993300"/>
          <w:u w:val="single"/>
        </w:rPr>
      </w:pPr>
    </w:p>
    <w:p w:rsidR="005E6E6C" w:rsidRDefault="00BF02D3" w:rsidP="005E6E6C">
      <w:pPr>
        <w:rPr>
          <w:i/>
        </w:rPr>
      </w:pPr>
      <w:hyperlink r:id="rId256" w:history="1">
        <w:r w:rsidR="005E6E6C" w:rsidRPr="00675E84">
          <w:rPr>
            <w:rStyle w:val="Hyperlink"/>
            <w:rFonts w:ascii="Arial" w:hAnsi="Arial" w:cs="Arial"/>
            <w:b/>
            <w:sz w:val="24"/>
          </w:rPr>
          <w:t>R4-1811137</w:t>
        </w:r>
      </w:hyperlink>
      <w:r w:rsidR="005E6E6C">
        <w:rPr>
          <w:b/>
        </w:rPr>
        <w:tab/>
        <w:t>Draft CR to TS 37.145-2: Adding spherical grids (Annex F)</w:t>
      </w:r>
      <w:r w:rsidR="005E6E6C">
        <w:rPr>
          <w:b/>
        </w:rPr>
        <w:br/>
      </w:r>
      <w:r w:rsidR="005E6E6C">
        <w:tab/>
      </w:r>
      <w:r w:rsidR="005E6E6C">
        <w:tab/>
      </w:r>
      <w:r w:rsidR="005E6E6C">
        <w:tab/>
      </w:r>
      <w:r w:rsidR="005E6E6C">
        <w:tab/>
      </w:r>
      <w:r w:rsidR="005E6E6C">
        <w:tab/>
        <w:t>37.145-2</w:t>
      </w:r>
      <w:r w:rsidR="005E6E6C">
        <w:tab/>
        <w:t xml:space="preserve">  CR-  rev  Cat:  (Rel-15) v15.0.0</w:t>
      </w:r>
      <w:r w:rsidR="005E6E6C">
        <w:br/>
      </w:r>
      <w:r w:rsidR="005E6E6C">
        <w:rPr>
          <w:i/>
        </w:rPr>
        <w:tab/>
      </w:r>
      <w:r w:rsidR="005E6E6C">
        <w:rPr>
          <w:i/>
        </w:rPr>
        <w:tab/>
      </w:r>
      <w:r w:rsidR="005E6E6C">
        <w:rPr>
          <w:i/>
        </w:rPr>
        <w:tab/>
      </w:r>
      <w:r w:rsidR="005E6E6C">
        <w:rPr>
          <w:i/>
        </w:rPr>
        <w:tab/>
      </w:r>
      <w:r w:rsidR="005E6E6C">
        <w:rPr>
          <w:i/>
        </w:rPr>
        <w:tab/>
        <w:t>Source: Nokia, Nokia Shanghai Bell</w:t>
      </w:r>
    </w:p>
    <w:p w:rsidR="005E6E6C" w:rsidRDefault="005E6E6C" w:rsidP="005E6E6C">
      <w:pPr>
        <w:rPr>
          <w:rFonts w:ascii="Arial" w:hAnsi="Arial" w:cs="Arial"/>
          <w:b/>
        </w:rPr>
      </w:pPr>
      <w:r>
        <w:rPr>
          <w:rFonts w:ascii="Arial" w:hAnsi="Arial" w:cs="Arial"/>
          <w:b/>
        </w:rPr>
        <w:t xml:space="preserve">Abstract: </w:t>
      </w:r>
    </w:p>
    <w:p w:rsidR="005E6E6C" w:rsidRDefault="005E6E6C" w:rsidP="005E6E6C">
      <w:r>
        <w:t>Text for spherical grids is provided.</w:t>
      </w:r>
    </w:p>
    <w:p w:rsidR="005E6E6C" w:rsidRDefault="005E6E6C" w:rsidP="005E6E6C">
      <w:pPr>
        <w:rPr>
          <w:rFonts w:ascii="Arial" w:hAnsi="Arial" w:cs="Arial"/>
          <w:b/>
        </w:rPr>
      </w:pPr>
      <w:r>
        <w:rPr>
          <w:rFonts w:ascii="Arial" w:hAnsi="Arial" w:cs="Arial"/>
          <w:b/>
        </w:rPr>
        <w:t xml:space="preserve">Discussion: </w:t>
      </w:r>
    </w:p>
    <w:p w:rsidR="005E6E6C" w:rsidRDefault="005E6E6C" w:rsidP="005E6E6C"/>
    <w:p w:rsidR="00F84934" w:rsidRDefault="005E6E6C" w:rsidP="005E6E6C">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Pr>
          <w:rFonts w:ascii="Arial" w:hAnsi="Arial" w:cs="Arial"/>
          <w:b/>
          <w:color w:val="993300"/>
          <w:u w:val="single"/>
        </w:rPr>
        <w:t xml:space="preserve">Revised in </w:t>
      </w:r>
      <w:hyperlink r:id="rId257" w:history="1">
        <w:r w:rsidR="00F84934" w:rsidRPr="00675E84">
          <w:rPr>
            <w:rStyle w:val="Hyperlink"/>
            <w:rFonts w:ascii="Arial" w:hAnsi="Arial" w:cs="Arial"/>
            <w:b/>
          </w:rPr>
          <w:t>R4-1811645</w:t>
        </w:r>
      </w:hyperlink>
    </w:p>
    <w:p w:rsidR="00F84934" w:rsidRDefault="00F84934" w:rsidP="005E6E6C">
      <w:pPr>
        <w:rPr>
          <w:rFonts w:ascii="Arial" w:hAnsi="Arial" w:cs="Arial"/>
          <w:b/>
          <w:color w:val="993300"/>
          <w:u w:val="single"/>
        </w:rPr>
      </w:pPr>
    </w:p>
    <w:p w:rsidR="00F84934" w:rsidRDefault="00BF02D3" w:rsidP="00F84934">
      <w:pPr>
        <w:rPr>
          <w:i/>
        </w:rPr>
      </w:pPr>
      <w:hyperlink r:id="rId258" w:history="1">
        <w:r w:rsidR="00F84934" w:rsidRPr="00675E84">
          <w:rPr>
            <w:rStyle w:val="Hyperlink"/>
            <w:rFonts w:ascii="Arial" w:hAnsi="Arial" w:cs="Arial"/>
            <w:b/>
            <w:sz w:val="24"/>
          </w:rPr>
          <w:t>R4-1811645</w:t>
        </w:r>
      </w:hyperlink>
      <w:r w:rsidR="00F84934">
        <w:rPr>
          <w:b/>
        </w:rPr>
        <w:tab/>
        <w:t>Draft CR to TS 37.145-2: Adding spherical grids (Annex F)</w:t>
      </w:r>
      <w:r w:rsidR="00F84934">
        <w:rPr>
          <w:b/>
        </w:rPr>
        <w:br/>
      </w:r>
      <w:r w:rsidR="00F84934">
        <w:tab/>
      </w:r>
      <w:r w:rsidR="00F84934">
        <w:tab/>
      </w:r>
      <w:r w:rsidR="00F84934">
        <w:tab/>
      </w:r>
      <w:r w:rsidR="00F84934">
        <w:tab/>
      </w:r>
      <w:r w:rsidR="00F84934">
        <w:tab/>
        <w:t>37.145-2</w:t>
      </w:r>
      <w:r w:rsidR="00F84934">
        <w:tab/>
        <w:t xml:space="preserve">  CR-  rev  Cat:  (Rel-15) v15.0.0</w:t>
      </w:r>
      <w:r w:rsidR="00F84934">
        <w:br/>
      </w:r>
      <w:r w:rsidR="00F84934">
        <w:rPr>
          <w:i/>
        </w:rPr>
        <w:tab/>
      </w:r>
      <w:r w:rsidR="00F84934">
        <w:rPr>
          <w:i/>
        </w:rPr>
        <w:tab/>
      </w:r>
      <w:r w:rsidR="00F84934">
        <w:rPr>
          <w:i/>
        </w:rPr>
        <w:tab/>
      </w:r>
      <w:r w:rsidR="00F84934">
        <w:rPr>
          <w:i/>
        </w:rPr>
        <w:tab/>
      </w:r>
      <w:r w:rsidR="00F84934">
        <w:rPr>
          <w:i/>
        </w:rPr>
        <w:tab/>
        <w:t>Source: Nokia, Nokia Shanghai Bell</w:t>
      </w:r>
      <w:r w:rsidR="0090174E">
        <w:rPr>
          <w:i/>
        </w:rPr>
        <w:t>, Ericsson</w:t>
      </w:r>
    </w:p>
    <w:p w:rsidR="00F84934" w:rsidRDefault="00F84934" w:rsidP="00F84934">
      <w:pPr>
        <w:rPr>
          <w:rFonts w:ascii="Arial" w:hAnsi="Arial" w:cs="Arial"/>
          <w:b/>
        </w:rPr>
      </w:pPr>
      <w:r>
        <w:rPr>
          <w:rFonts w:ascii="Arial" w:hAnsi="Arial" w:cs="Arial"/>
          <w:b/>
        </w:rPr>
        <w:t xml:space="preserve">Abstract: </w:t>
      </w:r>
    </w:p>
    <w:p w:rsidR="00F84934" w:rsidRDefault="00F84934" w:rsidP="00F84934">
      <w:r>
        <w:t>Text for spherical grids is provided.</w:t>
      </w:r>
    </w:p>
    <w:p w:rsidR="00F84934" w:rsidRDefault="00F84934" w:rsidP="00F84934">
      <w:pPr>
        <w:rPr>
          <w:rFonts w:ascii="Arial" w:hAnsi="Arial" w:cs="Arial"/>
          <w:b/>
        </w:rPr>
      </w:pPr>
      <w:r>
        <w:rPr>
          <w:rFonts w:ascii="Arial" w:hAnsi="Arial" w:cs="Arial"/>
          <w:b/>
        </w:rPr>
        <w:t xml:space="preserve">Discussion: </w:t>
      </w:r>
    </w:p>
    <w:p w:rsidR="00F84934" w:rsidRDefault="0090174E" w:rsidP="00F84934">
      <w:r>
        <w:t xml:space="preserve">Nokia: Rapporteur shall merge with ZTE CR </w:t>
      </w:r>
    </w:p>
    <w:p w:rsidR="002C6C16" w:rsidRDefault="00F84934" w:rsidP="00F8493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0174E" w:rsidRPr="0090174E">
        <w:rPr>
          <w:rFonts w:ascii="Arial" w:hAnsi="Arial" w:cs="Arial"/>
          <w:b/>
          <w:color w:val="993300"/>
          <w:highlight w:val="green"/>
          <w:u w:val="single"/>
        </w:rPr>
        <w:t>Endorsed.</w:t>
      </w:r>
      <w:r w:rsidR="002C6C16">
        <w:rPr>
          <w:color w:val="993300"/>
          <w:u w:val="single"/>
        </w:rPr>
        <w:br/>
      </w:r>
      <w:r w:rsidR="002C6C16">
        <w:rPr>
          <w:color w:val="993300"/>
          <w:u w:val="single"/>
        </w:rPr>
        <w:br/>
      </w:r>
    </w:p>
    <w:p w:rsidR="002C6C16" w:rsidRDefault="00BF02D3" w:rsidP="002C6C16">
      <w:pPr>
        <w:rPr>
          <w:i/>
        </w:rPr>
      </w:pPr>
      <w:hyperlink r:id="rId259" w:history="1">
        <w:r w:rsidR="002C6C16" w:rsidRPr="00675E84">
          <w:rPr>
            <w:rStyle w:val="Hyperlink"/>
            <w:rFonts w:ascii="Arial" w:hAnsi="Arial" w:cs="Arial"/>
            <w:b/>
            <w:sz w:val="24"/>
          </w:rPr>
          <w:t>R4-1810482</w:t>
        </w:r>
      </w:hyperlink>
      <w:r w:rsidR="002C6C16">
        <w:rPr>
          <w:b/>
        </w:rPr>
        <w:tab/>
        <w:t>Draft CR to TS 37.843: TRP measurement grids</w:t>
      </w:r>
      <w:r w:rsidR="002C6C16">
        <w:rPr>
          <w:b/>
        </w:rPr>
        <w:br/>
      </w:r>
      <w:r w:rsidR="002C6C16">
        <w:tab/>
      </w:r>
      <w:r w:rsidR="002C6C16">
        <w:tab/>
      </w:r>
      <w:r w:rsidR="002C6C16">
        <w:tab/>
      </w:r>
      <w:r w:rsidR="002C6C16">
        <w:tab/>
      </w:r>
      <w:r w:rsidR="002C6C16">
        <w:tab/>
        <w:t>37.843</w:t>
      </w:r>
      <w:r w:rsidR="002C6C16">
        <w:tab/>
        <w:t xml:space="preserve">  CR-  rev  Cat:  (Rel-15) v15.0.0</w:t>
      </w:r>
      <w:r w:rsidR="002C6C16">
        <w:br/>
      </w:r>
      <w:r w:rsidR="002C6C16">
        <w:rPr>
          <w:i/>
        </w:rPr>
        <w:tab/>
      </w:r>
      <w:r w:rsidR="002C6C16">
        <w:rPr>
          <w:i/>
        </w:rPr>
        <w:tab/>
      </w:r>
      <w:r w:rsidR="002C6C16">
        <w:rPr>
          <w:i/>
        </w:rPr>
        <w:tab/>
      </w:r>
      <w:r w:rsidR="002C6C16">
        <w:rPr>
          <w:i/>
        </w:rPr>
        <w:tab/>
      </w:r>
      <w:r w:rsidR="002C6C16">
        <w:rPr>
          <w:i/>
        </w:rPr>
        <w:tab/>
        <w:t>Source: ZTE Corporation</w:t>
      </w:r>
    </w:p>
    <w:p w:rsidR="002C6C16" w:rsidRDefault="002C6C16" w:rsidP="002C6C16">
      <w:pPr>
        <w:rPr>
          <w:rFonts w:ascii="Arial" w:hAnsi="Arial" w:cs="Arial"/>
          <w:b/>
        </w:rPr>
      </w:pPr>
      <w:r>
        <w:rPr>
          <w:rFonts w:ascii="Arial" w:hAnsi="Arial" w:cs="Arial"/>
          <w:b/>
        </w:rPr>
        <w:t xml:space="preserve">Abstract: </w:t>
      </w:r>
    </w:p>
    <w:p w:rsidR="002C6C16" w:rsidRDefault="002C6C16" w:rsidP="002C6C16"/>
    <w:p w:rsidR="002C6C16" w:rsidRDefault="002C6C16" w:rsidP="002C6C16">
      <w:pPr>
        <w:rPr>
          <w:rFonts w:ascii="Arial" w:hAnsi="Arial" w:cs="Arial"/>
          <w:b/>
        </w:rPr>
      </w:pPr>
      <w:r>
        <w:rPr>
          <w:rFonts w:ascii="Arial" w:hAnsi="Arial" w:cs="Arial"/>
          <w:b/>
        </w:rPr>
        <w:t xml:space="preserve">Discussion: </w:t>
      </w:r>
    </w:p>
    <w:p w:rsidR="002C6C16" w:rsidRDefault="002C6C16" w:rsidP="002C6C16"/>
    <w:p w:rsidR="00B7368B" w:rsidRDefault="002C6C16" w:rsidP="002C6C1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Pr>
          <w:rFonts w:ascii="Arial" w:hAnsi="Arial" w:cs="Arial"/>
          <w:b/>
          <w:color w:val="993300"/>
          <w:u w:val="single"/>
        </w:rPr>
        <w:t>Noted.</w:t>
      </w:r>
    </w:p>
    <w:p w:rsidR="002C6C16" w:rsidRDefault="002C6C16" w:rsidP="009A4F5E"/>
    <w:p w:rsidR="009A4F5E" w:rsidRDefault="009A4F5E" w:rsidP="009A4F5E"/>
    <w:p w:rsidR="00B7368B" w:rsidRDefault="00BF02D3" w:rsidP="00B7368B">
      <w:pPr>
        <w:rPr>
          <w:i/>
        </w:rPr>
      </w:pPr>
      <w:hyperlink r:id="rId260" w:history="1">
        <w:r w:rsidR="00B7368B" w:rsidRPr="00675E84">
          <w:rPr>
            <w:rStyle w:val="Hyperlink"/>
            <w:rFonts w:ascii="Arial" w:hAnsi="Arial" w:cs="Arial"/>
            <w:b/>
            <w:sz w:val="24"/>
          </w:rPr>
          <w:t>R4-1810715</w:t>
        </w:r>
      </w:hyperlink>
      <w:r w:rsidR="00B7368B">
        <w:rPr>
          <w:b/>
        </w:rPr>
        <w:tab/>
        <w:t>Draft CR to TS 37.843 –Section 10.9 - General</w:t>
      </w:r>
      <w:r w:rsidR="00B7368B">
        <w:rPr>
          <w:b/>
        </w:rPr>
        <w:br/>
      </w:r>
      <w:r w:rsidR="00B7368B">
        <w:tab/>
      </w:r>
      <w:r w:rsidR="00B7368B">
        <w:tab/>
      </w:r>
      <w:r w:rsidR="00B7368B">
        <w:tab/>
      </w:r>
      <w:r w:rsidR="00B7368B">
        <w:tab/>
      </w:r>
      <w:r w:rsidR="00B7368B">
        <w:tab/>
        <w:t>37.843</w:t>
      </w:r>
      <w:r w:rsidR="00B7368B">
        <w:tab/>
        <w:t xml:space="preserve">  CR-  rev  Cat: F (Rel-15) v15.0.0</w:t>
      </w:r>
      <w:r w:rsidR="00B7368B">
        <w:br/>
      </w:r>
      <w:r w:rsidR="00B7368B">
        <w:rPr>
          <w:i/>
        </w:rPr>
        <w:tab/>
      </w:r>
      <w:r w:rsidR="00B7368B">
        <w:rPr>
          <w:i/>
        </w:rPr>
        <w:tab/>
      </w:r>
      <w:r w:rsidR="00B7368B">
        <w:rPr>
          <w:i/>
        </w:rPr>
        <w:tab/>
      </w:r>
      <w:r w:rsidR="00B7368B">
        <w:rPr>
          <w:i/>
        </w:rPr>
        <w:tab/>
      </w:r>
      <w:r w:rsidR="00B7368B">
        <w:rPr>
          <w:i/>
        </w:rPr>
        <w:tab/>
        <w:t>Source: MVG Industries</w:t>
      </w:r>
    </w:p>
    <w:p w:rsidR="00B7368B" w:rsidRDefault="00B7368B" w:rsidP="00B7368B">
      <w:pPr>
        <w:rPr>
          <w:rFonts w:ascii="Arial" w:hAnsi="Arial" w:cs="Arial"/>
          <w:b/>
        </w:rPr>
      </w:pPr>
      <w:r>
        <w:rPr>
          <w:rFonts w:ascii="Arial" w:hAnsi="Arial" w:cs="Arial"/>
          <w:b/>
        </w:rPr>
        <w:t xml:space="preserve">Abstract: </w:t>
      </w:r>
    </w:p>
    <w:p w:rsidR="00B7368B" w:rsidRDefault="00B7368B" w:rsidP="00B7368B">
      <w:r>
        <w:t>Adding text for clause 10.9.</w:t>
      </w:r>
    </w:p>
    <w:p w:rsidR="00B7368B" w:rsidRDefault="00B7368B" w:rsidP="00B7368B">
      <w:pPr>
        <w:rPr>
          <w:rFonts w:ascii="Arial" w:hAnsi="Arial" w:cs="Arial"/>
          <w:b/>
        </w:rPr>
      </w:pPr>
      <w:r>
        <w:rPr>
          <w:rFonts w:ascii="Arial" w:hAnsi="Arial" w:cs="Arial"/>
          <w:b/>
        </w:rPr>
        <w:t xml:space="preserve">Discussion: </w:t>
      </w:r>
    </w:p>
    <w:p w:rsidR="00B7368B" w:rsidRDefault="00B7368B" w:rsidP="00B7368B"/>
    <w:p w:rsidR="00B7368B" w:rsidRDefault="00B7368B" w:rsidP="00B7368B">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Pr>
          <w:rFonts w:ascii="Arial" w:hAnsi="Arial" w:cs="Arial"/>
          <w:b/>
          <w:color w:val="993300"/>
          <w:u w:val="single"/>
        </w:rPr>
        <w:t>Noted.</w:t>
      </w:r>
    </w:p>
    <w:p w:rsidR="00B7368B" w:rsidRDefault="00B7368B" w:rsidP="00B7368B">
      <w:pPr>
        <w:rPr>
          <w:color w:val="993300"/>
          <w:u w:val="single"/>
        </w:rPr>
      </w:pPr>
    </w:p>
    <w:p w:rsidR="00B7368B" w:rsidRDefault="00BF02D3" w:rsidP="00B7368B">
      <w:pPr>
        <w:rPr>
          <w:i/>
        </w:rPr>
      </w:pPr>
      <w:hyperlink r:id="rId261" w:history="1">
        <w:r w:rsidR="00B7368B" w:rsidRPr="00675E84">
          <w:rPr>
            <w:rStyle w:val="Hyperlink"/>
            <w:rFonts w:ascii="Arial" w:hAnsi="Arial" w:cs="Arial"/>
            <w:b/>
            <w:sz w:val="24"/>
          </w:rPr>
          <w:t>R4-1811255</w:t>
        </w:r>
      </w:hyperlink>
      <w:r w:rsidR="00B7368B">
        <w:rPr>
          <w:b/>
        </w:rPr>
        <w:tab/>
        <w:t>Draft CR to TS 37.843 OTA OBUE measurement in Near Field Test Range</w:t>
      </w:r>
      <w:r w:rsidR="00B7368B">
        <w:rPr>
          <w:b/>
        </w:rPr>
        <w:br/>
      </w:r>
      <w:r w:rsidR="00B7368B">
        <w:tab/>
      </w:r>
      <w:r w:rsidR="00B7368B">
        <w:tab/>
      </w:r>
      <w:r w:rsidR="00B7368B">
        <w:tab/>
      </w:r>
      <w:r w:rsidR="00B7368B">
        <w:tab/>
      </w:r>
      <w:r w:rsidR="00B7368B">
        <w:tab/>
        <w:t>37.843</w:t>
      </w:r>
      <w:r w:rsidR="00B7368B">
        <w:tab/>
        <w:t xml:space="preserve">  CR-  rev  Cat: F (Rel-15) v15.0.0</w:t>
      </w:r>
      <w:r w:rsidR="00B7368B">
        <w:br/>
      </w:r>
      <w:r w:rsidR="00B7368B">
        <w:rPr>
          <w:i/>
        </w:rPr>
        <w:tab/>
      </w:r>
      <w:r w:rsidR="00B7368B">
        <w:rPr>
          <w:i/>
        </w:rPr>
        <w:tab/>
      </w:r>
      <w:r w:rsidR="00B7368B">
        <w:rPr>
          <w:i/>
        </w:rPr>
        <w:tab/>
      </w:r>
      <w:r w:rsidR="00B7368B">
        <w:rPr>
          <w:i/>
        </w:rPr>
        <w:tab/>
      </w:r>
      <w:r w:rsidR="00B7368B">
        <w:rPr>
          <w:i/>
        </w:rPr>
        <w:tab/>
        <w:t>Source: MVG Industries</w:t>
      </w:r>
    </w:p>
    <w:p w:rsidR="00B7368B" w:rsidRDefault="00B7368B" w:rsidP="00B7368B">
      <w:pPr>
        <w:rPr>
          <w:rFonts w:ascii="Arial" w:hAnsi="Arial" w:cs="Arial"/>
          <w:b/>
        </w:rPr>
      </w:pPr>
      <w:r>
        <w:rPr>
          <w:rFonts w:ascii="Arial" w:hAnsi="Arial" w:cs="Arial"/>
          <w:b/>
        </w:rPr>
        <w:t xml:space="preserve">Abstract: </w:t>
      </w:r>
    </w:p>
    <w:p w:rsidR="00B7368B" w:rsidRDefault="00B7368B" w:rsidP="00B7368B">
      <w:r>
        <w:t>Adding measurement procedure for OTA OBUE measurement in Near Field Test setup</w:t>
      </w:r>
    </w:p>
    <w:p w:rsidR="00B7368B" w:rsidRDefault="00B7368B" w:rsidP="00B7368B">
      <w:pPr>
        <w:rPr>
          <w:rFonts w:ascii="Arial" w:hAnsi="Arial" w:cs="Arial"/>
          <w:b/>
        </w:rPr>
      </w:pPr>
      <w:r>
        <w:rPr>
          <w:rFonts w:ascii="Arial" w:hAnsi="Arial" w:cs="Arial"/>
          <w:b/>
        </w:rPr>
        <w:t xml:space="preserve">Discussion: </w:t>
      </w:r>
    </w:p>
    <w:p w:rsidR="00B7368B" w:rsidRDefault="00B7368B" w:rsidP="00B7368B"/>
    <w:p w:rsidR="00F84934" w:rsidRDefault="00B7368B" w:rsidP="00B7368B">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Pr>
          <w:rFonts w:ascii="Arial" w:hAnsi="Arial" w:cs="Arial"/>
          <w:b/>
          <w:color w:val="993300"/>
          <w:u w:val="single"/>
        </w:rPr>
        <w:t xml:space="preserve">Revised in </w:t>
      </w:r>
      <w:hyperlink r:id="rId262" w:history="1">
        <w:r w:rsidR="00F84934" w:rsidRPr="00675E84">
          <w:rPr>
            <w:rStyle w:val="Hyperlink"/>
            <w:rFonts w:ascii="Arial" w:hAnsi="Arial" w:cs="Arial"/>
            <w:b/>
          </w:rPr>
          <w:t>R4-1811646</w:t>
        </w:r>
      </w:hyperlink>
    </w:p>
    <w:p w:rsidR="00F84934" w:rsidRDefault="00F84934" w:rsidP="009A4F5E"/>
    <w:p w:rsidR="009A4F5E" w:rsidRDefault="009A4F5E" w:rsidP="009A4F5E"/>
    <w:p w:rsidR="00F84934" w:rsidRDefault="00BF02D3" w:rsidP="00F84934">
      <w:pPr>
        <w:rPr>
          <w:i/>
        </w:rPr>
      </w:pPr>
      <w:hyperlink r:id="rId263" w:history="1">
        <w:r w:rsidR="00F84934" w:rsidRPr="00675E84">
          <w:rPr>
            <w:rStyle w:val="Hyperlink"/>
            <w:rFonts w:ascii="Arial" w:hAnsi="Arial" w:cs="Arial"/>
            <w:b/>
            <w:sz w:val="24"/>
          </w:rPr>
          <w:t>R4-1811646</w:t>
        </w:r>
      </w:hyperlink>
      <w:r w:rsidR="00F84934">
        <w:rPr>
          <w:b/>
        </w:rPr>
        <w:tab/>
        <w:t>Draft CR to TS 37.843 OTA OBUE measurement in Near Field Test Range</w:t>
      </w:r>
      <w:r w:rsidR="00F84934">
        <w:rPr>
          <w:b/>
        </w:rPr>
        <w:br/>
      </w:r>
      <w:r w:rsidR="00F84934">
        <w:tab/>
      </w:r>
      <w:r w:rsidR="00F84934">
        <w:tab/>
      </w:r>
      <w:r w:rsidR="00F84934">
        <w:tab/>
      </w:r>
      <w:r w:rsidR="00F84934">
        <w:tab/>
      </w:r>
      <w:r w:rsidR="00F84934">
        <w:tab/>
        <w:t>37.843</w:t>
      </w:r>
      <w:r w:rsidR="00F84934">
        <w:tab/>
        <w:t xml:space="preserve">  CR-  rev  Cat: F (Rel-15) v15.0.0</w:t>
      </w:r>
      <w:r w:rsidR="00F84934">
        <w:br/>
      </w:r>
      <w:r w:rsidR="00F84934">
        <w:rPr>
          <w:i/>
        </w:rPr>
        <w:tab/>
      </w:r>
      <w:r w:rsidR="00F84934">
        <w:rPr>
          <w:i/>
        </w:rPr>
        <w:tab/>
      </w:r>
      <w:r w:rsidR="00F84934">
        <w:rPr>
          <w:i/>
        </w:rPr>
        <w:tab/>
      </w:r>
      <w:r w:rsidR="00F84934">
        <w:rPr>
          <w:i/>
        </w:rPr>
        <w:tab/>
      </w:r>
      <w:r w:rsidR="00F84934">
        <w:rPr>
          <w:i/>
        </w:rPr>
        <w:tab/>
        <w:t>Source: MVG Industries</w:t>
      </w:r>
    </w:p>
    <w:p w:rsidR="00F84934" w:rsidRDefault="00F84934" w:rsidP="00F84934">
      <w:pPr>
        <w:rPr>
          <w:rFonts w:ascii="Arial" w:hAnsi="Arial" w:cs="Arial"/>
          <w:b/>
        </w:rPr>
      </w:pPr>
      <w:r>
        <w:rPr>
          <w:rFonts w:ascii="Arial" w:hAnsi="Arial" w:cs="Arial"/>
          <w:b/>
        </w:rPr>
        <w:t xml:space="preserve">Abstract: </w:t>
      </w:r>
    </w:p>
    <w:p w:rsidR="00F84934" w:rsidRDefault="00F84934" w:rsidP="00F84934">
      <w:r>
        <w:t>Adding measurement procedure for OTA OBUE measurement in Near Field Test setup</w:t>
      </w:r>
    </w:p>
    <w:p w:rsidR="00F84934" w:rsidRDefault="00F84934" w:rsidP="00F84934">
      <w:pPr>
        <w:rPr>
          <w:rFonts w:ascii="Arial" w:hAnsi="Arial" w:cs="Arial"/>
          <w:b/>
        </w:rPr>
      </w:pPr>
      <w:r>
        <w:rPr>
          <w:rFonts w:ascii="Arial" w:hAnsi="Arial" w:cs="Arial"/>
          <w:b/>
        </w:rPr>
        <w:t xml:space="preserve">Discussion: </w:t>
      </w:r>
    </w:p>
    <w:p w:rsidR="00F84934" w:rsidRDefault="00F84934" w:rsidP="00F84934"/>
    <w:p w:rsidR="00B7368B" w:rsidRDefault="00F84934" w:rsidP="00F8493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772A1" w:rsidRPr="003772A1">
        <w:rPr>
          <w:rFonts w:ascii="Arial" w:hAnsi="Arial" w:cs="Arial"/>
          <w:b/>
          <w:color w:val="993300"/>
          <w:highlight w:val="green"/>
          <w:u w:val="single"/>
        </w:rPr>
        <w:t>Endorsed.</w:t>
      </w:r>
      <w:r w:rsidR="00B7368B">
        <w:rPr>
          <w:color w:val="993300"/>
          <w:u w:val="single"/>
        </w:rPr>
        <w:br/>
      </w:r>
      <w:r w:rsidR="00B7368B">
        <w:rPr>
          <w:color w:val="993300"/>
          <w:u w:val="single"/>
        </w:rPr>
        <w:br/>
      </w:r>
    </w:p>
    <w:p w:rsidR="00B7368B" w:rsidRDefault="00BF02D3" w:rsidP="00B7368B">
      <w:pPr>
        <w:rPr>
          <w:i/>
        </w:rPr>
      </w:pPr>
      <w:hyperlink r:id="rId264" w:history="1">
        <w:r w:rsidR="00B7368B" w:rsidRPr="00675E84">
          <w:rPr>
            <w:rStyle w:val="Hyperlink"/>
            <w:rFonts w:ascii="Arial" w:hAnsi="Arial" w:cs="Arial"/>
            <w:b/>
            <w:sz w:val="24"/>
          </w:rPr>
          <w:t>R4-1811257</w:t>
        </w:r>
      </w:hyperlink>
      <w:r w:rsidR="00B7368B">
        <w:rPr>
          <w:b/>
        </w:rPr>
        <w:tab/>
        <w:t>Draft CR to TS 37.843 OTA Spectrum Emission Mask measurement in Near Field Test Range</w:t>
      </w:r>
      <w:r w:rsidR="00B7368B">
        <w:rPr>
          <w:b/>
        </w:rPr>
        <w:br/>
      </w:r>
      <w:r w:rsidR="00B7368B">
        <w:tab/>
      </w:r>
      <w:r w:rsidR="00B7368B">
        <w:tab/>
      </w:r>
      <w:r w:rsidR="00B7368B">
        <w:tab/>
      </w:r>
      <w:r w:rsidR="00B7368B">
        <w:tab/>
      </w:r>
      <w:r w:rsidR="00B7368B">
        <w:tab/>
        <w:t>37.843</w:t>
      </w:r>
      <w:r w:rsidR="00B7368B">
        <w:tab/>
        <w:t xml:space="preserve">  CR-  rev  Cat: F (Rel-15) v15.0.0</w:t>
      </w:r>
      <w:r w:rsidR="00B7368B">
        <w:br/>
      </w:r>
      <w:r w:rsidR="00B7368B">
        <w:rPr>
          <w:i/>
        </w:rPr>
        <w:tab/>
      </w:r>
      <w:r w:rsidR="00B7368B">
        <w:rPr>
          <w:i/>
        </w:rPr>
        <w:tab/>
      </w:r>
      <w:r w:rsidR="00B7368B">
        <w:rPr>
          <w:i/>
        </w:rPr>
        <w:tab/>
      </w:r>
      <w:r w:rsidR="00B7368B">
        <w:rPr>
          <w:i/>
        </w:rPr>
        <w:tab/>
      </w:r>
      <w:r w:rsidR="00B7368B">
        <w:rPr>
          <w:i/>
        </w:rPr>
        <w:tab/>
        <w:t>Source: MVG Industries</w:t>
      </w:r>
    </w:p>
    <w:p w:rsidR="00B7368B" w:rsidRDefault="00B7368B" w:rsidP="00B7368B">
      <w:pPr>
        <w:rPr>
          <w:rFonts w:ascii="Arial" w:hAnsi="Arial" w:cs="Arial"/>
          <w:b/>
        </w:rPr>
      </w:pPr>
      <w:r>
        <w:rPr>
          <w:rFonts w:ascii="Arial" w:hAnsi="Arial" w:cs="Arial"/>
          <w:b/>
        </w:rPr>
        <w:t xml:space="preserve">Abstract: </w:t>
      </w:r>
    </w:p>
    <w:p w:rsidR="00B7368B" w:rsidRDefault="00B7368B" w:rsidP="00B7368B">
      <w:r>
        <w:t>Adding measurement procedure for OTA Spectrum Emission Mask Measurement in Near Field Test setup</w:t>
      </w:r>
    </w:p>
    <w:p w:rsidR="00B7368B" w:rsidRDefault="00B7368B" w:rsidP="00B7368B">
      <w:pPr>
        <w:rPr>
          <w:rFonts w:ascii="Arial" w:hAnsi="Arial" w:cs="Arial"/>
          <w:b/>
        </w:rPr>
      </w:pPr>
      <w:r>
        <w:rPr>
          <w:rFonts w:ascii="Arial" w:hAnsi="Arial" w:cs="Arial"/>
          <w:b/>
        </w:rPr>
        <w:t xml:space="preserve">Discussion: </w:t>
      </w:r>
    </w:p>
    <w:p w:rsidR="00B7368B" w:rsidRDefault="00B7368B" w:rsidP="00B7368B"/>
    <w:p w:rsidR="00EF2BB8" w:rsidRDefault="00B7368B" w:rsidP="00B7368B">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772A1">
        <w:rPr>
          <w:rFonts w:ascii="Arial" w:hAnsi="Arial" w:cs="Arial"/>
          <w:b/>
          <w:color w:val="993300"/>
          <w:u w:val="single"/>
        </w:rPr>
        <w:t>Noted</w:t>
      </w:r>
    </w:p>
    <w:p w:rsidR="00EF2BB8" w:rsidRDefault="00EF2BB8" w:rsidP="00EF2BB8">
      <w:pPr>
        <w:pStyle w:val="Heading6"/>
      </w:pPr>
      <w:bookmarkStart w:id="177" w:name="_Toc523513987"/>
      <w:r>
        <w:t>6.1.3.3.2</w:t>
      </w:r>
      <w:r>
        <w:tab/>
        <w:t>MU and TT analysis [AASenh_BS_LTE_UTRA-Perf]</w:t>
      </w:r>
      <w:bookmarkEnd w:id="177"/>
    </w:p>
    <w:p w:rsidR="00C762F7" w:rsidRPr="00C762F7" w:rsidRDefault="00C762F7" w:rsidP="00B7368B">
      <w:pPr>
        <w:rPr>
          <w:color w:val="993300"/>
          <w:u w:val="single"/>
        </w:rPr>
      </w:pPr>
      <w:r w:rsidRPr="00C762F7">
        <w:rPr>
          <w:color w:val="993300"/>
          <w:u w:val="single"/>
        </w:rPr>
        <w:t>Test tolerance</w:t>
      </w:r>
    </w:p>
    <w:p w:rsidR="00B7368B" w:rsidRDefault="00BF02D3" w:rsidP="00B7368B">
      <w:pPr>
        <w:rPr>
          <w:i/>
        </w:rPr>
      </w:pPr>
      <w:hyperlink r:id="rId265" w:history="1">
        <w:r w:rsidR="00B7368B" w:rsidRPr="00675E84">
          <w:rPr>
            <w:rStyle w:val="Hyperlink"/>
            <w:rFonts w:ascii="Arial" w:hAnsi="Arial" w:cs="Arial"/>
            <w:b/>
            <w:sz w:val="24"/>
          </w:rPr>
          <w:t>R4-1811063</w:t>
        </w:r>
      </w:hyperlink>
      <w:r w:rsidR="00B7368B">
        <w:rPr>
          <w:b/>
        </w:rPr>
        <w:tab/>
        <w:t>TT for 'regulatory' emissions limits</w:t>
      </w:r>
      <w:r w:rsidR="00B7368B">
        <w:rPr>
          <w:b/>
        </w:rPr>
        <w:br/>
      </w:r>
      <w:r w:rsidR="00B7368B">
        <w:tab/>
      </w:r>
      <w:r w:rsidR="00B7368B">
        <w:tab/>
      </w:r>
      <w:r w:rsidR="00B7368B">
        <w:tab/>
      </w:r>
      <w:r w:rsidR="00B7368B">
        <w:tab/>
      </w:r>
      <w:r w:rsidR="00B7368B">
        <w:tab/>
      </w:r>
      <w:r w:rsidR="00B7368B">
        <w:tab/>
        <w:t xml:space="preserve">  CR-  rev  Cat:  () v</w:t>
      </w:r>
      <w:r w:rsidR="00B7368B">
        <w:br/>
      </w:r>
      <w:r w:rsidR="00B7368B">
        <w:rPr>
          <w:i/>
        </w:rPr>
        <w:tab/>
      </w:r>
      <w:r w:rsidR="00B7368B">
        <w:rPr>
          <w:i/>
        </w:rPr>
        <w:tab/>
      </w:r>
      <w:r w:rsidR="00B7368B">
        <w:rPr>
          <w:i/>
        </w:rPr>
        <w:tab/>
      </w:r>
      <w:r w:rsidR="00B7368B">
        <w:rPr>
          <w:i/>
        </w:rPr>
        <w:tab/>
      </w:r>
      <w:r w:rsidR="00B7368B">
        <w:rPr>
          <w:i/>
        </w:rPr>
        <w:tab/>
        <w:t>Source: Huawei</w:t>
      </w:r>
    </w:p>
    <w:p w:rsidR="00B7368B" w:rsidRDefault="00B7368B" w:rsidP="00B7368B">
      <w:pPr>
        <w:rPr>
          <w:rFonts w:ascii="Arial" w:hAnsi="Arial" w:cs="Arial"/>
          <w:b/>
        </w:rPr>
      </w:pPr>
      <w:r>
        <w:rPr>
          <w:rFonts w:ascii="Arial" w:hAnsi="Arial" w:cs="Arial"/>
          <w:b/>
        </w:rPr>
        <w:t xml:space="preserve">Abstract: </w:t>
      </w:r>
    </w:p>
    <w:p w:rsidR="00B7368B" w:rsidRDefault="00B7368B" w:rsidP="00B7368B">
      <w:r>
        <w:t>Discussion and proposals on the TT for regulatory emissions limits which are currently zero.</w:t>
      </w:r>
    </w:p>
    <w:p w:rsidR="00B7368B" w:rsidRPr="00B7368B" w:rsidRDefault="00B7368B" w:rsidP="00B7368B">
      <w:pPr>
        <w:rPr>
          <w:lang w:val="en-US"/>
        </w:rPr>
      </w:pPr>
    </w:p>
    <w:p w:rsidR="00B7368B" w:rsidRDefault="00B7368B" w:rsidP="00B7368B">
      <w:pPr>
        <w:rPr>
          <w:rFonts w:ascii="Arial" w:hAnsi="Arial" w:cs="Arial"/>
          <w:b/>
        </w:rPr>
      </w:pPr>
      <w:r>
        <w:rPr>
          <w:rFonts w:ascii="Arial" w:hAnsi="Arial" w:cs="Arial"/>
          <w:b/>
        </w:rPr>
        <w:t xml:space="preserve">Discussion: </w:t>
      </w:r>
    </w:p>
    <w:p w:rsidR="00B7368B" w:rsidRDefault="006D0391" w:rsidP="00B7368B">
      <w:r>
        <w:t xml:space="preserve">NTT DoCoMo: For proposal 3, even Japan does not have such regulatory requirements except PHS protection but these requirements are mandatory in some other region and TT is required to be zero. </w:t>
      </w:r>
    </w:p>
    <w:p w:rsidR="009A4F5E" w:rsidRDefault="00B7368B" w:rsidP="00EF2BB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D0391">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266" w:history="1">
        <w:r w:rsidR="00EF2BB8" w:rsidRPr="00675E84">
          <w:rPr>
            <w:rStyle w:val="Hyperlink"/>
            <w:rFonts w:ascii="Arial" w:hAnsi="Arial" w:cs="Arial"/>
            <w:b/>
            <w:sz w:val="24"/>
          </w:rPr>
          <w:t>R4-1810350</w:t>
        </w:r>
      </w:hyperlink>
      <w:r w:rsidR="00EF2BB8">
        <w:rPr>
          <w:b/>
        </w:rPr>
        <w:tab/>
        <w:t>Test tolerance for FR1 TX regulatory requirements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NTT DOCOMO, INC.</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D0391">
        <w:rPr>
          <w:rFonts w:ascii="Arial" w:hAnsi="Arial" w:cs="Arial"/>
          <w:b/>
          <w:color w:val="993300"/>
          <w:u w:val="single"/>
        </w:rPr>
        <w:t>Noted.</w:t>
      </w:r>
      <w:r>
        <w:rPr>
          <w:color w:val="993300"/>
          <w:u w:val="single"/>
        </w:rPr>
        <w:br/>
      </w:r>
      <w:r>
        <w:rPr>
          <w:color w:val="993300"/>
          <w:u w:val="single"/>
        </w:rPr>
        <w:br/>
      </w:r>
    </w:p>
    <w:p w:rsidR="00C762F7" w:rsidRDefault="00C762F7" w:rsidP="00EF2BB8">
      <w:pPr>
        <w:rPr>
          <w:color w:val="993300"/>
          <w:u w:val="single"/>
        </w:rPr>
      </w:pPr>
      <w:r>
        <w:rPr>
          <w:color w:val="993300"/>
          <w:u w:val="single"/>
        </w:rPr>
        <w:t>MU</w:t>
      </w:r>
    </w:p>
    <w:p w:rsidR="00EF2BB8" w:rsidRDefault="00BF02D3" w:rsidP="00EF2BB8">
      <w:pPr>
        <w:rPr>
          <w:i/>
        </w:rPr>
      </w:pPr>
      <w:hyperlink r:id="rId267" w:history="1">
        <w:r w:rsidR="00EF2BB8" w:rsidRPr="00675E84">
          <w:rPr>
            <w:rStyle w:val="Hyperlink"/>
            <w:rFonts w:ascii="Arial" w:hAnsi="Arial" w:cs="Arial"/>
            <w:b/>
            <w:sz w:val="24"/>
          </w:rPr>
          <w:t>R4-1810362</w:t>
        </w:r>
      </w:hyperlink>
      <w:r w:rsidR="00EF2BB8">
        <w:rPr>
          <w:b/>
        </w:rPr>
        <w:tab/>
        <w:t>MU of OTA OBUE, SEM, ACLR absolute requirement</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NTT DOCOMO, INC.</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F84934">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268" w:history="1">
        <w:r w:rsidR="00EF2BB8" w:rsidRPr="00675E84">
          <w:rPr>
            <w:rStyle w:val="Hyperlink"/>
            <w:rFonts w:ascii="Arial" w:hAnsi="Arial" w:cs="Arial"/>
            <w:b/>
            <w:sz w:val="24"/>
          </w:rPr>
          <w:t>R4-1810363</w:t>
        </w:r>
      </w:hyperlink>
      <w:r w:rsidR="00EF2BB8">
        <w:rPr>
          <w:b/>
        </w:rPr>
        <w:tab/>
        <w:t>MU of OTA ACLR relative requirement</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NTT DOCOMO, INC.</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032F76" w:rsidRDefault="00EF2BB8" w:rsidP="00032F76">
      <w:pPr>
        <w:rPr>
          <w:i/>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Pr>
          <w:rFonts w:ascii="Arial" w:hAnsi="Arial" w:cs="Arial"/>
          <w:b/>
          <w:color w:val="993300"/>
          <w:u w:val="single"/>
        </w:rPr>
        <w:t>Noted.</w:t>
      </w:r>
      <w:r>
        <w:rPr>
          <w:color w:val="993300"/>
          <w:u w:val="single"/>
        </w:rPr>
        <w:br/>
      </w:r>
      <w:r>
        <w:rPr>
          <w:color w:val="993300"/>
          <w:u w:val="single"/>
        </w:rPr>
        <w:br/>
      </w:r>
      <w:hyperlink r:id="rId269" w:history="1">
        <w:r w:rsidR="00032F76" w:rsidRPr="00675E84">
          <w:rPr>
            <w:rStyle w:val="Hyperlink"/>
            <w:rFonts w:ascii="Arial" w:hAnsi="Arial" w:cs="Arial"/>
            <w:b/>
            <w:sz w:val="24"/>
          </w:rPr>
          <w:t>R4-1811065</w:t>
        </w:r>
      </w:hyperlink>
      <w:r w:rsidR="00032F76">
        <w:rPr>
          <w:b/>
        </w:rPr>
        <w:tab/>
        <w:t>MU for in-band unwanted emissions TRP requirements</w:t>
      </w:r>
      <w:r w:rsidR="00032F76">
        <w:rPr>
          <w:b/>
        </w:rPr>
        <w:br/>
      </w:r>
      <w:r w:rsidR="00032F76">
        <w:tab/>
      </w:r>
      <w:r w:rsidR="00032F76">
        <w:tab/>
      </w:r>
      <w:r w:rsidR="00032F76">
        <w:tab/>
      </w:r>
      <w:r w:rsidR="00032F76">
        <w:tab/>
      </w:r>
      <w:r w:rsidR="00032F76">
        <w:tab/>
      </w:r>
      <w:r w:rsidR="00032F76">
        <w:tab/>
        <w:t xml:space="preserve">  CR-  rev  Cat:  () v</w:t>
      </w:r>
      <w:r w:rsidR="00032F76">
        <w:br/>
      </w:r>
      <w:r w:rsidR="00032F76">
        <w:rPr>
          <w:i/>
        </w:rPr>
        <w:tab/>
      </w:r>
      <w:r w:rsidR="00032F76">
        <w:rPr>
          <w:i/>
        </w:rPr>
        <w:tab/>
      </w:r>
      <w:r w:rsidR="00032F76">
        <w:rPr>
          <w:i/>
        </w:rPr>
        <w:tab/>
      </w:r>
      <w:r w:rsidR="00032F76">
        <w:rPr>
          <w:i/>
        </w:rPr>
        <w:tab/>
      </w:r>
      <w:r w:rsidR="00032F76">
        <w:rPr>
          <w:i/>
        </w:rPr>
        <w:tab/>
        <w:t>Source: Huawei</w:t>
      </w:r>
    </w:p>
    <w:p w:rsidR="00032F76" w:rsidRDefault="00032F76" w:rsidP="00032F76">
      <w:pPr>
        <w:rPr>
          <w:rFonts w:ascii="Arial" w:hAnsi="Arial" w:cs="Arial"/>
          <w:b/>
        </w:rPr>
      </w:pPr>
      <w:r>
        <w:rPr>
          <w:rFonts w:ascii="Arial" w:hAnsi="Arial" w:cs="Arial"/>
          <w:b/>
        </w:rPr>
        <w:t xml:space="preserve">Abstract: </w:t>
      </w:r>
    </w:p>
    <w:p w:rsidR="00032F76" w:rsidRDefault="00032F76" w:rsidP="00032F76">
      <w:r>
        <w:t>Proposals for the per point MU budget and final MU value for the in-band unwnated emssiosn requiremets</w:t>
      </w:r>
    </w:p>
    <w:p w:rsidR="00032F76" w:rsidRDefault="00032F76" w:rsidP="00032F76">
      <w:pPr>
        <w:rPr>
          <w:rFonts w:ascii="Arial" w:hAnsi="Arial" w:cs="Arial"/>
          <w:b/>
        </w:rPr>
      </w:pPr>
      <w:r>
        <w:rPr>
          <w:rFonts w:ascii="Arial" w:hAnsi="Arial" w:cs="Arial"/>
          <w:b/>
        </w:rPr>
        <w:t xml:space="preserve">Discussion: </w:t>
      </w:r>
    </w:p>
    <w:p w:rsidR="00032F76" w:rsidRDefault="00032F76" w:rsidP="00032F76"/>
    <w:p w:rsidR="00032F76" w:rsidRDefault="00032F76" w:rsidP="00032F7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Pr>
          <w:rFonts w:ascii="Arial" w:hAnsi="Arial" w:cs="Arial"/>
          <w:b/>
          <w:color w:val="993300"/>
          <w:u w:val="single"/>
        </w:rPr>
        <w:t>Noted.</w:t>
      </w:r>
    </w:p>
    <w:p w:rsidR="00032F76" w:rsidRDefault="00032F76" w:rsidP="00032F76">
      <w:pPr>
        <w:rPr>
          <w:color w:val="993300"/>
          <w:u w:val="single"/>
        </w:rPr>
      </w:pPr>
    </w:p>
    <w:p w:rsidR="00032F76" w:rsidRDefault="00BF02D3" w:rsidP="00032F76">
      <w:pPr>
        <w:rPr>
          <w:i/>
        </w:rPr>
      </w:pPr>
      <w:hyperlink r:id="rId270" w:history="1">
        <w:r w:rsidR="00032F76" w:rsidRPr="00675E84">
          <w:rPr>
            <w:rStyle w:val="Hyperlink"/>
            <w:rFonts w:ascii="Arial" w:hAnsi="Arial" w:cs="Arial"/>
            <w:b/>
            <w:sz w:val="24"/>
          </w:rPr>
          <w:t>R4-1811135</w:t>
        </w:r>
      </w:hyperlink>
      <w:r w:rsidR="00032F76">
        <w:rPr>
          <w:b/>
        </w:rPr>
        <w:tab/>
        <w:t>Effect of noise on measurement uncertainty of OTA ACLR, OBUE and SEM</w:t>
      </w:r>
      <w:r w:rsidR="00032F76">
        <w:rPr>
          <w:b/>
        </w:rPr>
        <w:br/>
      </w:r>
      <w:r w:rsidR="00032F76">
        <w:tab/>
      </w:r>
      <w:r w:rsidR="00032F76">
        <w:tab/>
      </w:r>
      <w:r w:rsidR="00032F76">
        <w:tab/>
      </w:r>
      <w:r w:rsidR="00032F76">
        <w:tab/>
      </w:r>
      <w:r w:rsidR="00032F76">
        <w:tab/>
      </w:r>
      <w:r w:rsidR="00032F76">
        <w:tab/>
        <w:t xml:space="preserve">  CR-  rev  Cat:  (Rel-15) v</w:t>
      </w:r>
      <w:r w:rsidR="00032F76">
        <w:br/>
      </w:r>
      <w:r w:rsidR="00032F76">
        <w:rPr>
          <w:i/>
        </w:rPr>
        <w:tab/>
      </w:r>
      <w:r w:rsidR="00032F76">
        <w:rPr>
          <w:i/>
        </w:rPr>
        <w:tab/>
      </w:r>
      <w:r w:rsidR="00032F76">
        <w:rPr>
          <w:i/>
        </w:rPr>
        <w:tab/>
      </w:r>
      <w:r w:rsidR="00032F76">
        <w:rPr>
          <w:i/>
        </w:rPr>
        <w:tab/>
      </w:r>
      <w:r w:rsidR="00032F76">
        <w:rPr>
          <w:i/>
        </w:rPr>
        <w:tab/>
        <w:t>Source: Nokia, Nokia Shanghai Bell</w:t>
      </w:r>
    </w:p>
    <w:p w:rsidR="00032F76" w:rsidRDefault="00032F76" w:rsidP="00032F76">
      <w:pPr>
        <w:rPr>
          <w:rFonts w:ascii="Arial" w:hAnsi="Arial" w:cs="Arial"/>
          <w:b/>
        </w:rPr>
      </w:pPr>
      <w:r>
        <w:rPr>
          <w:rFonts w:ascii="Arial" w:hAnsi="Arial" w:cs="Arial"/>
          <w:b/>
        </w:rPr>
        <w:t xml:space="preserve">Abstract: </w:t>
      </w:r>
    </w:p>
    <w:p w:rsidR="00032F76" w:rsidRDefault="00032F76" w:rsidP="00032F76">
      <w:r>
        <w:t>The document has discussed the errors in TRP estimate of OTA ACLR, SEM and OBUE due to the dynamic range of measurement equipment. Based on our findings, we can make the following observations:</w:t>
      </w:r>
    </w:p>
    <w:p w:rsidR="00032F76" w:rsidRDefault="00032F76" w:rsidP="00032F76"/>
    <w:p w:rsidR="00032F76" w:rsidRDefault="00032F76" w:rsidP="00032F76">
      <w:r>
        <w:t>Observation 1: the noise level of a TRP estimate is two time</w:t>
      </w:r>
    </w:p>
    <w:p w:rsidR="00032F76" w:rsidRDefault="00032F76" w:rsidP="00032F76">
      <w:pPr>
        <w:rPr>
          <w:rFonts w:ascii="Arial" w:hAnsi="Arial" w:cs="Arial"/>
          <w:b/>
        </w:rPr>
      </w:pPr>
      <w:r>
        <w:rPr>
          <w:rFonts w:ascii="Arial" w:hAnsi="Arial" w:cs="Arial"/>
          <w:b/>
        </w:rPr>
        <w:t xml:space="preserve">Discussion: </w:t>
      </w:r>
    </w:p>
    <w:p w:rsidR="00032F76" w:rsidRDefault="00032F76" w:rsidP="00032F76"/>
    <w:p w:rsidR="00032F76" w:rsidRDefault="00032F76" w:rsidP="00032F7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Pr>
          <w:rFonts w:ascii="Arial" w:hAnsi="Arial" w:cs="Arial"/>
          <w:b/>
          <w:color w:val="993300"/>
          <w:u w:val="single"/>
        </w:rPr>
        <w:t>Noted.</w:t>
      </w:r>
    </w:p>
    <w:p w:rsidR="00C762F7" w:rsidRDefault="00C762F7" w:rsidP="00C762F7">
      <w:pPr>
        <w:rPr>
          <w:color w:val="993300"/>
          <w:u w:val="single"/>
        </w:rPr>
      </w:pPr>
    </w:p>
    <w:p w:rsidR="00C762F7" w:rsidRDefault="00BF02D3" w:rsidP="00C762F7">
      <w:pPr>
        <w:rPr>
          <w:i/>
        </w:rPr>
      </w:pPr>
      <w:hyperlink r:id="rId271" w:history="1">
        <w:r w:rsidR="00C762F7" w:rsidRPr="00675E84">
          <w:rPr>
            <w:rStyle w:val="Hyperlink"/>
            <w:rFonts w:ascii="Arial" w:hAnsi="Arial" w:cs="Arial"/>
            <w:b/>
            <w:sz w:val="24"/>
          </w:rPr>
          <w:t>R4-1810364</w:t>
        </w:r>
      </w:hyperlink>
      <w:r w:rsidR="00C762F7">
        <w:rPr>
          <w:b/>
        </w:rPr>
        <w:tab/>
        <w:t>draftCR for TR37.843 –ACLR, OBUE, SEM -</w:t>
      </w:r>
      <w:r w:rsidR="00C762F7">
        <w:rPr>
          <w:b/>
        </w:rPr>
        <w:br/>
      </w:r>
      <w:r w:rsidR="00C762F7">
        <w:tab/>
      </w:r>
      <w:r w:rsidR="00C762F7">
        <w:tab/>
      </w:r>
      <w:r w:rsidR="00C762F7">
        <w:tab/>
      </w:r>
      <w:r w:rsidR="00C762F7">
        <w:tab/>
      </w:r>
      <w:r w:rsidR="00C762F7">
        <w:tab/>
        <w:t>37.843</w:t>
      </w:r>
      <w:r w:rsidR="00C762F7">
        <w:tab/>
        <w:t xml:space="preserve">  CR-  rev  Cat:  (Rel-15) v15.0.0</w:t>
      </w:r>
      <w:r w:rsidR="00C762F7">
        <w:br/>
      </w:r>
      <w:r w:rsidR="00C762F7">
        <w:rPr>
          <w:i/>
        </w:rPr>
        <w:tab/>
      </w:r>
      <w:r w:rsidR="00C762F7">
        <w:rPr>
          <w:i/>
        </w:rPr>
        <w:tab/>
      </w:r>
      <w:r w:rsidR="00C762F7">
        <w:rPr>
          <w:i/>
        </w:rPr>
        <w:tab/>
      </w:r>
      <w:r w:rsidR="00C762F7">
        <w:rPr>
          <w:i/>
        </w:rPr>
        <w:tab/>
      </w:r>
      <w:r w:rsidR="00C762F7">
        <w:rPr>
          <w:i/>
        </w:rPr>
        <w:tab/>
        <w:t>Source: NTT DOCOMO, INC.</w:t>
      </w:r>
    </w:p>
    <w:p w:rsidR="00C762F7" w:rsidRDefault="00C762F7" w:rsidP="00C762F7">
      <w:pPr>
        <w:rPr>
          <w:rFonts w:ascii="Arial" w:hAnsi="Arial" w:cs="Arial"/>
          <w:b/>
        </w:rPr>
      </w:pPr>
      <w:r>
        <w:rPr>
          <w:rFonts w:ascii="Arial" w:hAnsi="Arial" w:cs="Arial"/>
          <w:b/>
        </w:rPr>
        <w:t xml:space="preserve">Abstract: </w:t>
      </w:r>
    </w:p>
    <w:p w:rsidR="00C762F7" w:rsidRDefault="00C762F7" w:rsidP="00C762F7"/>
    <w:p w:rsidR="00C762F7" w:rsidRDefault="00C762F7" w:rsidP="00C762F7">
      <w:pPr>
        <w:rPr>
          <w:rFonts w:ascii="Arial" w:hAnsi="Arial" w:cs="Arial"/>
          <w:b/>
        </w:rPr>
      </w:pPr>
      <w:r>
        <w:rPr>
          <w:rFonts w:ascii="Arial" w:hAnsi="Arial" w:cs="Arial"/>
          <w:b/>
        </w:rPr>
        <w:t xml:space="preserve">Discussion: </w:t>
      </w:r>
    </w:p>
    <w:p w:rsidR="00C762F7" w:rsidRDefault="00C762F7" w:rsidP="00C762F7"/>
    <w:p w:rsidR="00C762F7" w:rsidRDefault="00C762F7" w:rsidP="00C762F7">
      <w:pPr>
        <w:rPr>
          <w:rFonts w:ascii="Arial" w:hAnsi="Arial" w:cs="Arial"/>
          <w:b/>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6D0391">
        <w:rPr>
          <w:rFonts w:ascii="Arial" w:hAnsi="Arial" w:cs="Arial"/>
          <w:b/>
          <w:color w:val="993300"/>
          <w:u w:val="single"/>
        </w:rPr>
        <w:t>Noted.</w:t>
      </w:r>
    </w:p>
    <w:p w:rsidR="006D0391" w:rsidRDefault="006D0391" w:rsidP="00C762F7">
      <w:pPr>
        <w:rPr>
          <w:rFonts w:ascii="Arial" w:hAnsi="Arial" w:cs="Arial"/>
          <w:b/>
          <w:color w:val="993300"/>
          <w:u w:val="single"/>
        </w:rPr>
      </w:pPr>
    </w:p>
    <w:p w:rsidR="00EF2BB8" w:rsidRDefault="00BF02D3" w:rsidP="00EF2BB8">
      <w:pPr>
        <w:rPr>
          <w:i/>
        </w:rPr>
      </w:pPr>
      <w:hyperlink r:id="rId272" w:history="1">
        <w:r w:rsidR="00EF2BB8" w:rsidRPr="00675E84">
          <w:rPr>
            <w:rStyle w:val="Hyperlink"/>
            <w:rFonts w:ascii="Arial" w:hAnsi="Arial" w:cs="Arial"/>
            <w:b/>
            <w:sz w:val="24"/>
          </w:rPr>
          <w:t>R4-1811064</w:t>
        </w:r>
      </w:hyperlink>
      <w:r w:rsidR="00EF2BB8">
        <w:rPr>
          <w:b/>
        </w:rPr>
        <w:tab/>
        <w:t>MU for in-band wanted signal TRP requirements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Proposals for the per point MU budget and final MU value for the wanted signal TRP requirement</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273" w:history="1">
        <w:r w:rsidR="00EF2BB8" w:rsidRPr="00675E84">
          <w:rPr>
            <w:rStyle w:val="Hyperlink"/>
            <w:rFonts w:ascii="Arial" w:hAnsi="Arial" w:cs="Arial"/>
            <w:b/>
            <w:sz w:val="24"/>
          </w:rPr>
          <w:t>R4-1811242</w:t>
        </w:r>
      </w:hyperlink>
      <w:r w:rsidR="00EF2BB8">
        <w:rPr>
          <w:b/>
        </w:rPr>
        <w:tab/>
        <w:t>TRP measurements – Test System Frequency Flatness measurement uncertainty</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MVG Industries</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During the last RAN4 AH1807 meetings, test system frequency flatness was added to the TRP MU for all the test methods. This contribution aim to provide a description of the uncertainty term to be added to TR 37.843 [1] and to propose figure for this uncer</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Pr>
          <w:rFonts w:ascii="Arial" w:hAnsi="Arial" w:cs="Arial"/>
          <w:b/>
          <w:color w:val="993300"/>
          <w:u w:val="single"/>
        </w:rPr>
        <w:t>Noted.</w:t>
      </w:r>
      <w:r>
        <w:rPr>
          <w:color w:val="993300"/>
          <w:u w:val="single"/>
        </w:rPr>
        <w:br/>
      </w:r>
      <w:r>
        <w:rPr>
          <w:color w:val="993300"/>
          <w:u w:val="single"/>
        </w:rPr>
        <w:br/>
      </w:r>
    </w:p>
    <w:p w:rsidR="005E6E6C" w:rsidRDefault="00BF02D3" w:rsidP="005E6E6C">
      <w:pPr>
        <w:rPr>
          <w:i/>
        </w:rPr>
      </w:pPr>
      <w:hyperlink r:id="rId274" w:history="1">
        <w:r w:rsidR="005E6E6C" w:rsidRPr="00675E84">
          <w:rPr>
            <w:rStyle w:val="Hyperlink"/>
            <w:rFonts w:ascii="Arial" w:hAnsi="Arial" w:cs="Arial"/>
            <w:b/>
            <w:sz w:val="24"/>
          </w:rPr>
          <w:t>R4-1811136</w:t>
        </w:r>
      </w:hyperlink>
      <w:r w:rsidR="005E6E6C">
        <w:rPr>
          <w:b/>
        </w:rPr>
        <w:tab/>
        <w:t xml:space="preserve">On measurement uncertainty for OTA AAS BS maximum output power </w:t>
      </w:r>
      <w:r w:rsidR="005E6E6C">
        <w:rPr>
          <w:b/>
        </w:rPr>
        <w:br/>
      </w:r>
      <w:r w:rsidR="005E6E6C">
        <w:tab/>
      </w:r>
      <w:r w:rsidR="005E6E6C">
        <w:tab/>
      </w:r>
      <w:r w:rsidR="005E6E6C">
        <w:tab/>
      </w:r>
      <w:r w:rsidR="005E6E6C">
        <w:tab/>
      </w:r>
      <w:r w:rsidR="005E6E6C">
        <w:tab/>
      </w:r>
      <w:r w:rsidR="005E6E6C">
        <w:tab/>
        <w:t xml:space="preserve">  CR-  rev  Cat:  (Rel-15) v</w:t>
      </w:r>
      <w:r w:rsidR="005E6E6C">
        <w:br/>
      </w:r>
      <w:r w:rsidR="005E6E6C">
        <w:rPr>
          <w:i/>
        </w:rPr>
        <w:tab/>
      </w:r>
      <w:r w:rsidR="005E6E6C">
        <w:rPr>
          <w:i/>
        </w:rPr>
        <w:tab/>
      </w:r>
      <w:r w:rsidR="005E6E6C">
        <w:rPr>
          <w:i/>
        </w:rPr>
        <w:tab/>
      </w:r>
      <w:r w:rsidR="005E6E6C">
        <w:rPr>
          <w:i/>
        </w:rPr>
        <w:tab/>
      </w:r>
      <w:r w:rsidR="005E6E6C">
        <w:rPr>
          <w:i/>
        </w:rPr>
        <w:tab/>
        <w:t>Source: Nokia, Nokia Shanghai Bell</w:t>
      </w:r>
    </w:p>
    <w:p w:rsidR="005E6E6C" w:rsidRDefault="005E6E6C" w:rsidP="005E6E6C">
      <w:pPr>
        <w:rPr>
          <w:rFonts w:ascii="Arial" w:hAnsi="Arial" w:cs="Arial"/>
          <w:b/>
        </w:rPr>
      </w:pPr>
      <w:r>
        <w:rPr>
          <w:rFonts w:ascii="Arial" w:hAnsi="Arial" w:cs="Arial"/>
          <w:b/>
        </w:rPr>
        <w:t xml:space="preserve">Abstract: </w:t>
      </w:r>
    </w:p>
    <w:p w:rsidR="005E6E6C" w:rsidRDefault="005E6E6C" w:rsidP="005E6E6C">
      <w:r>
        <w:t xml:space="preserve">The document discusses and provides measurement uncertainty contributions for OTA AAS BS maximum output power test requirement in CATR chambers. </w:t>
      </w:r>
    </w:p>
    <w:p w:rsidR="005E6E6C" w:rsidRDefault="005E6E6C" w:rsidP="005E6E6C">
      <w:pPr>
        <w:rPr>
          <w:rFonts w:ascii="Arial" w:hAnsi="Arial" w:cs="Arial"/>
          <w:b/>
        </w:rPr>
      </w:pPr>
      <w:r>
        <w:rPr>
          <w:rFonts w:ascii="Arial" w:hAnsi="Arial" w:cs="Arial"/>
          <w:b/>
        </w:rPr>
        <w:t xml:space="preserve">Discussion: </w:t>
      </w:r>
    </w:p>
    <w:p w:rsidR="005E6E6C" w:rsidRDefault="005E6E6C" w:rsidP="005E6E6C"/>
    <w:p w:rsidR="005E6E6C" w:rsidRDefault="005E6E6C" w:rsidP="005E6E6C">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Pr>
          <w:rFonts w:ascii="Arial" w:hAnsi="Arial" w:cs="Arial"/>
          <w:b/>
          <w:color w:val="993300"/>
          <w:u w:val="single"/>
        </w:rPr>
        <w:t>Noted.</w:t>
      </w:r>
    </w:p>
    <w:p w:rsidR="005E6E6C" w:rsidRDefault="005E6E6C" w:rsidP="005E6E6C">
      <w:pPr>
        <w:rPr>
          <w:color w:val="993300"/>
          <w:u w:val="single"/>
        </w:rPr>
      </w:pPr>
    </w:p>
    <w:p w:rsidR="00B97D77" w:rsidRDefault="00BF02D3" w:rsidP="00B97D77">
      <w:pPr>
        <w:rPr>
          <w:b/>
        </w:rPr>
      </w:pPr>
      <w:hyperlink r:id="rId275" w:history="1">
        <w:r w:rsidR="00B97D77" w:rsidRPr="00675E84">
          <w:rPr>
            <w:rStyle w:val="Hyperlink"/>
            <w:rFonts w:ascii="Arial" w:hAnsi="Arial" w:cs="Arial"/>
            <w:b/>
            <w:sz w:val="24"/>
          </w:rPr>
          <w:t>R4-1811659</w:t>
        </w:r>
      </w:hyperlink>
      <w:r w:rsidR="00B97D77">
        <w:rPr>
          <w:b/>
        </w:rPr>
        <w:tab/>
        <w:t xml:space="preserve">draftCR for TR37.843 –MU and TT for </w:t>
      </w:r>
      <w:r w:rsidR="00B97D77" w:rsidRPr="00CB02D6">
        <w:rPr>
          <w:b/>
        </w:rPr>
        <w:t>Transmitter in-band TRP emissions (wanted and unwanted)</w:t>
      </w:r>
    </w:p>
    <w:p w:rsidR="00B97D77" w:rsidRDefault="00B97D77" w:rsidP="00B97D77">
      <w:pPr>
        <w:rPr>
          <w:i/>
        </w:rPr>
      </w:pPr>
      <w:r>
        <w:tab/>
      </w:r>
      <w:r>
        <w:tab/>
      </w:r>
      <w:r>
        <w:tab/>
      </w:r>
      <w:r>
        <w:tab/>
      </w:r>
      <w:r>
        <w:tab/>
        <w:t>37.843</w:t>
      </w:r>
      <w:r>
        <w:tab/>
        <w:t xml:space="preserve">  CR-  rev  Cat:  (Rel-15) v15.0.0</w:t>
      </w:r>
      <w:r>
        <w:br/>
      </w:r>
      <w:r>
        <w:rPr>
          <w:i/>
        </w:rPr>
        <w:tab/>
      </w:r>
      <w:r>
        <w:rPr>
          <w:i/>
        </w:rPr>
        <w:tab/>
      </w:r>
      <w:r>
        <w:rPr>
          <w:i/>
        </w:rPr>
        <w:tab/>
      </w:r>
      <w:r>
        <w:rPr>
          <w:i/>
        </w:rPr>
        <w:tab/>
      </w:r>
      <w:r>
        <w:rPr>
          <w:i/>
        </w:rPr>
        <w:tab/>
        <w:t>Source: Ericsson</w:t>
      </w:r>
    </w:p>
    <w:p w:rsidR="00B97D77" w:rsidRDefault="00B97D77" w:rsidP="00B97D77">
      <w:pPr>
        <w:rPr>
          <w:rFonts w:ascii="Arial" w:hAnsi="Arial" w:cs="Arial"/>
          <w:b/>
        </w:rPr>
      </w:pPr>
      <w:r>
        <w:rPr>
          <w:rFonts w:ascii="Arial" w:hAnsi="Arial" w:cs="Arial"/>
          <w:b/>
        </w:rPr>
        <w:t xml:space="preserve">Abstract: </w:t>
      </w:r>
    </w:p>
    <w:p w:rsidR="00B97D77" w:rsidRDefault="00B97D77" w:rsidP="00B97D77"/>
    <w:p w:rsidR="00B97D77" w:rsidRDefault="00B97D77" w:rsidP="00B97D77">
      <w:pPr>
        <w:rPr>
          <w:rFonts w:ascii="Arial" w:hAnsi="Arial" w:cs="Arial"/>
          <w:b/>
        </w:rPr>
      </w:pPr>
      <w:r>
        <w:rPr>
          <w:rFonts w:ascii="Arial" w:hAnsi="Arial" w:cs="Arial"/>
          <w:b/>
        </w:rPr>
        <w:t xml:space="preserve">Discussion: </w:t>
      </w:r>
    </w:p>
    <w:p w:rsidR="00B97D77" w:rsidRDefault="00B97D77" w:rsidP="00B97D77"/>
    <w:p w:rsidR="00B97D77" w:rsidRDefault="00B97D77" w:rsidP="00B97D7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772A1" w:rsidRPr="003772A1">
        <w:rPr>
          <w:rFonts w:ascii="Arial" w:hAnsi="Arial" w:cs="Arial"/>
          <w:b/>
          <w:color w:val="993300"/>
          <w:highlight w:val="green"/>
          <w:u w:val="single"/>
        </w:rPr>
        <w:t>Endorsed.</w:t>
      </w:r>
    </w:p>
    <w:p w:rsidR="00B97D77" w:rsidRDefault="00B97D77" w:rsidP="005E6E6C">
      <w:pPr>
        <w:rPr>
          <w:color w:val="993300"/>
          <w:u w:val="single"/>
        </w:rPr>
      </w:pPr>
    </w:p>
    <w:p w:rsidR="00EF2BB8" w:rsidRDefault="00EF2BB8" w:rsidP="00EF2BB8">
      <w:pPr>
        <w:pStyle w:val="Heading6"/>
      </w:pPr>
      <w:bookmarkStart w:id="178" w:name="_Toc523513988"/>
      <w:r>
        <w:t>6.1.3.3.3</w:t>
      </w:r>
      <w:r>
        <w:tab/>
        <w:t>Draft CR from section editor [AASenh_BS_LTE_UTRA-Perf]</w:t>
      </w:r>
      <w:bookmarkEnd w:id="178"/>
    </w:p>
    <w:p w:rsidR="00EF2BB8" w:rsidRDefault="00BF02D3" w:rsidP="00EF2BB8">
      <w:pPr>
        <w:rPr>
          <w:i/>
        </w:rPr>
      </w:pPr>
      <w:hyperlink r:id="rId276" w:history="1">
        <w:r w:rsidR="00EF2BB8" w:rsidRPr="00675E84">
          <w:rPr>
            <w:rStyle w:val="Hyperlink"/>
            <w:rFonts w:ascii="Arial" w:hAnsi="Arial" w:cs="Arial"/>
            <w:b/>
            <w:sz w:val="24"/>
          </w:rPr>
          <w:t>R4-1811066</w:t>
        </w:r>
      </w:hyperlink>
      <w:r w:rsidR="00EF2BB8">
        <w:rPr>
          <w:b/>
        </w:rPr>
        <w:tab/>
        <w:t>draft CR to TS 37.145-2 - in-band TRP TT values</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updating TS with TT values fro in-band unwnated emssions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9A4F5E"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97D77">
        <w:rPr>
          <w:rFonts w:ascii="Arial" w:hAnsi="Arial" w:cs="Arial"/>
          <w:b/>
          <w:color w:val="993300"/>
          <w:u w:val="single"/>
        </w:rPr>
        <w:t>Noted.</w:t>
      </w:r>
      <w:r>
        <w:rPr>
          <w:color w:val="993300"/>
          <w:u w:val="single"/>
        </w:rPr>
        <w:br/>
      </w:r>
    </w:p>
    <w:p w:rsidR="00EF2BB8" w:rsidRDefault="00EF2BB8" w:rsidP="00EF2BB8">
      <w:pPr>
        <w:rPr>
          <w:i/>
        </w:rPr>
      </w:pPr>
      <w:r>
        <w:rPr>
          <w:color w:val="993300"/>
          <w:u w:val="single"/>
        </w:rPr>
        <w:br/>
      </w:r>
      <w:hyperlink r:id="rId277" w:history="1">
        <w:r w:rsidRPr="00675E84">
          <w:rPr>
            <w:rStyle w:val="Hyperlink"/>
            <w:rFonts w:ascii="Arial" w:hAnsi="Arial" w:cs="Arial"/>
            <w:b/>
            <w:sz w:val="24"/>
          </w:rPr>
          <w:t>R4-1811139</w:t>
        </w:r>
      </w:hyperlink>
      <w:r>
        <w:rPr>
          <w:b/>
        </w:rPr>
        <w:tab/>
        <w:t>Draft CR to TS 37.843: Measurement uncertainty for OTA base station output power in CATR</w:t>
      </w:r>
      <w:r>
        <w:rPr>
          <w:b/>
        </w:rPr>
        <w:br/>
      </w:r>
      <w:r>
        <w:tab/>
      </w:r>
      <w:r>
        <w:tab/>
      </w:r>
      <w:r>
        <w:tab/>
      </w:r>
      <w:r>
        <w:tab/>
      </w:r>
      <w:r>
        <w:tab/>
        <w:t>37.843</w:t>
      </w:r>
      <w:r>
        <w:tab/>
        <w:t xml:space="preserve">  CR-  rev  Cat:  (Rel-15) v15.0.0</w:t>
      </w:r>
      <w:r>
        <w:br/>
      </w:r>
      <w:r>
        <w:rPr>
          <w:i/>
        </w:rPr>
        <w:tab/>
      </w:r>
      <w:r>
        <w:rPr>
          <w:i/>
        </w:rPr>
        <w:tab/>
      </w:r>
      <w:r>
        <w:rPr>
          <w:i/>
        </w:rPr>
        <w:tab/>
      </w:r>
      <w:r>
        <w:rPr>
          <w:i/>
        </w:rPr>
        <w:tab/>
      </w:r>
      <w:r>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document provides the MU assessment for OTA base station output power.</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97D77">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5"/>
      </w:pPr>
      <w:bookmarkStart w:id="179" w:name="_Toc523513989"/>
      <w:r>
        <w:t>6.1.3.4</w:t>
      </w:r>
      <w:r>
        <w:tab/>
        <w:t>Out of band TRP requirements [AASenh_BS_LTE_UTRA-Perf]</w:t>
      </w:r>
      <w:bookmarkEnd w:id="179"/>
    </w:p>
    <w:p w:rsidR="00EF2BB8" w:rsidRDefault="00EF2BB8" w:rsidP="00EF2BB8">
      <w:pPr>
        <w:pStyle w:val="Heading6"/>
      </w:pPr>
      <w:bookmarkStart w:id="180" w:name="_Toc523513990"/>
      <w:r>
        <w:t>6.1.3.4.1</w:t>
      </w:r>
      <w:r>
        <w:tab/>
        <w:t>Test Methods [AASenh_BS_LTE_UTRA-Perf]</w:t>
      </w:r>
      <w:bookmarkEnd w:id="180"/>
    </w:p>
    <w:p w:rsidR="00EF2BB8" w:rsidRDefault="00BF02D3" w:rsidP="00EF2BB8">
      <w:pPr>
        <w:rPr>
          <w:i/>
        </w:rPr>
      </w:pPr>
      <w:hyperlink r:id="rId278" w:history="1">
        <w:r w:rsidR="00EF2BB8" w:rsidRPr="00675E84">
          <w:rPr>
            <w:rStyle w:val="Hyperlink"/>
            <w:rFonts w:ascii="Arial" w:hAnsi="Arial" w:cs="Arial"/>
            <w:b/>
            <w:sz w:val="24"/>
          </w:rPr>
          <w:t>R4-1810844</w:t>
        </w:r>
      </w:hyperlink>
      <w:r w:rsidR="00EF2BB8">
        <w:rPr>
          <w:b/>
        </w:rPr>
        <w:tab/>
        <w:t>Draft CR to TS 37.145-2: Corrections of initial conditions for OTA spurious requirements</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Cat. F DraftCR, initial conditions for the OTA transmitter and OTA receiver test requirements are provided, correcting the RF channels to be tested for the single carrier operation.</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97D77" w:rsidRPr="00B97D77">
        <w:rPr>
          <w:rFonts w:ascii="Arial" w:hAnsi="Arial" w:cs="Arial"/>
          <w:b/>
          <w:color w:val="993300"/>
          <w:highlight w:val="green"/>
          <w:u w:val="single"/>
        </w:rPr>
        <w:t>Endorsed.</w:t>
      </w:r>
      <w:r>
        <w:rPr>
          <w:color w:val="993300"/>
          <w:u w:val="single"/>
        </w:rPr>
        <w:br/>
      </w:r>
      <w:r>
        <w:rPr>
          <w:color w:val="993300"/>
          <w:u w:val="single"/>
        </w:rPr>
        <w:br/>
      </w:r>
    </w:p>
    <w:p w:rsidR="00EF2BB8" w:rsidRDefault="00BF02D3" w:rsidP="00EF2BB8">
      <w:pPr>
        <w:rPr>
          <w:i/>
        </w:rPr>
      </w:pPr>
      <w:hyperlink r:id="rId279" w:history="1">
        <w:r w:rsidR="00EF2BB8" w:rsidRPr="00675E84">
          <w:rPr>
            <w:rStyle w:val="Hyperlink"/>
            <w:rFonts w:ascii="Arial" w:hAnsi="Arial" w:cs="Arial"/>
            <w:b/>
            <w:sz w:val="24"/>
          </w:rPr>
          <w:t>R4-1810905</w:t>
        </w:r>
      </w:hyperlink>
      <w:r w:rsidR="00EF2BB8">
        <w:rPr>
          <w:b/>
        </w:rPr>
        <w:tab/>
        <w:t>Structural and editorial changes on clause 10.9 TRP methods</w:t>
      </w:r>
      <w:r w:rsidR="00EF2BB8">
        <w:rPr>
          <w:b/>
        </w:rPr>
        <w:br/>
      </w:r>
      <w:r w:rsidR="00EF2BB8">
        <w:tab/>
      </w:r>
      <w:r w:rsidR="00EF2BB8">
        <w:tab/>
      </w:r>
      <w:r w:rsidR="00EF2BB8">
        <w:tab/>
      </w:r>
      <w:r w:rsidR="00EF2BB8">
        <w:tab/>
      </w:r>
      <w:r w:rsidR="00EF2BB8">
        <w:tab/>
        <w:t>37.843</w:t>
      </w:r>
      <w:r w:rsidR="00EF2BB8">
        <w:tab/>
        <w:t xml:space="preserve">  CR-  rev  Cat: D (Rel-15) v15.0.0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lastRenderedPageBreak/>
        <w:t xml:space="preserve">Abstract: </w:t>
      </w:r>
    </w:p>
    <w:p w:rsidR="00EF2BB8" w:rsidRDefault="00EF2BB8" w:rsidP="00EF2BB8">
      <w:r>
        <w:t>Proposal for modifications on the document structure in the area of TRP grids and measurment methods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B97D77"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97D77">
        <w:rPr>
          <w:rFonts w:ascii="Arial" w:hAnsi="Arial" w:cs="Arial"/>
          <w:b/>
          <w:color w:val="993300"/>
          <w:u w:val="single"/>
        </w:rPr>
        <w:t xml:space="preserve">Revised in </w:t>
      </w:r>
      <w:hyperlink r:id="rId280" w:history="1">
        <w:r w:rsidR="00B97D77" w:rsidRPr="00675E84">
          <w:rPr>
            <w:rStyle w:val="Hyperlink"/>
            <w:rFonts w:ascii="Arial" w:hAnsi="Arial" w:cs="Arial"/>
            <w:b/>
          </w:rPr>
          <w:t>R4-1811660</w:t>
        </w:r>
      </w:hyperlink>
    </w:p>
    <w:p w:rsidR="00B97D77" w:rsidRDefault="00B97D77" w:rsidP="00EF2BB8">
      <w:pPr>
        <w:rPr>
          <w:rFonts w:ascii="Arial" w:hAnsi="Arial" w:cs="Arial"/>
          <w:b/>
          <w:color w:val="993300"/>
          <w:u w:val="single"/>
        </w:rPr>
      </w:pPr>
    </w:p>
    <w:p w:rsidR="00B97D77" w:rsidRDefault="00BF02D3" w:rsidP="00B97D77">
      <w:pPr>
        <w:rPr>
          <w:i/>
        </w:rPr>
      </w:pPr>
      <w:hyperlink r:id="rId281" w:history="1">
        <w:r w:rsidR="00B97D77" w:rsidRPr="00675E84">
          <w:rPr>
            <w:rStyle w:val="Hyperlink"/>
            <w:rFonts w:ascii="Arial" w:hAnsi="Arial" w:cs="Arial"/>
            <w:b/>
            <w:sz w:val="24"/>
          </w:rPr>
          <w:t>R4-1811660</w:t>
        </w:r>
      </w:hyperlink>
      <w:r w:rsidR="00B97D77">
        <w:rPr>
          <w:b/>
        </w:rPr>
        <w:tab/>
        <w:t>Structural and editorial changes on clause 10.9 TRP methods</w:t>
      </w:r>
      <w:r w:rsidR="00B97D77">
        <w:rPr>
          <w:b/>
        </w:rPr>
        <w:br/>
      </w:r>
      <w:r w:rsidR="00B97D77">
        <w:tab/>
      </w:r>
      <w:r w:rsidR="00B97D77">
        <w:tab/>
      </w:r>
      <w:r w:rsidR="00B97D77">
        <w:tab/>
      </w:r>
      <w:r w:rsidR="00B97D77">
        <w:tab/>
      </w:r>
      <w:r w:rsidR="00B97D77">
        <w:tab/>
        <w:t>37.843</w:t>
      </w:r>
      <w:r w:rsidR="00B97D77">
        <w:tab/>
        <w:t xml:space="preserve">  CR-  rev  Cat: D (Rel-15) v15.0.0</w:t>
      </w:r>
      <w:r w:rsidR="00B97D77">
        <w:br/>
      </w:r>
      <w:r w:rsidR="00B97D77">
        <w:rPr>
          <w:i/>
        </w:rPr>
        <w:tab/>
      </w:r>
      <w:r w:rsidR="00B97D77">
        <w:rPr>
          <w:i/>
        </w:rPr>
        <w:tab/>
      </w:r>
      <w:r w:rsidR="00B97D77">
        <w:rPr>
          <w:i/>
        </w:rPr>
        <w:tab/>
      </w:r>
      <w:r w:rsidR="00B97D77">
        <w:rPr>
          <w:i/>
        </w:rPr>
        <w:tab/>
      </w:r>
      <w:r w:rsidR="00B97D77">
        <w:rPr>
          <w:i/>
        </w:rPr>
        <w:tab/>
        <w:t>Source: Ericsson</w:t>
      </w:r>
    </w:p>
    <w:p w:rsidR="00B97D77" w:rsidRDefault="00B97D77" w:rsidP="00B97D77">
      <w:pPr>
        <w:rPr>
          <w:rFonts w:ascii="Arial" w:hAnsi="Arial" w:cs="Arial"/>
          <w:b/>
        </w:rPr>
      </w:pPr>
      <w:r>
        <w:rPr>
          <w:rFonts w:ascii="Arial" w:hAnsi="Arial" w:cs="Arial"/>
          <w:b/>
        </w:rPr>
        <w:t xml:space="preserve">Abstract: </w:t>
      </w:r>
    </w:p>
    <w:p w:rsidR="00B97D77" w:rsidRDefault="00B97D77" w:rsidP="00B97D77">
      <w:r>
        <w:t>Proposal for modifications on the document structure in the area of TRP grids and measurment methods</w:t>
      </w:r>
    </w:p>
    <w:p w:rsidR="00B97D77" w:rsidRDefault="00B97D77" w:rsidP="00B97D77">
      <w:pPr>
        <w:rPr>
          <w:rFonts w:ascii="Arial" w:hAnsi="Arial" w:cs="Arial"/>
          <w:b/>
        </w:rPr>
      </w:pPr>
      <w:r>
        <w:rPr>
          <w:rFonts w:ascii="Arial" w:hAnsi="Arial" w:cs="Arial"/>
          <w:b/>
        </w:rPr>
        <w:t xml:space="preserve">Discussion: </w:t>
      </w:r>
    </w:p>
    <w:p w:rsidR="00B97D77" w:rsidRDefault="00B97D77" w:rsidP="00B97D77"/>
    <w:p w:rsidR="00EF2BB8" w:rsidRDefault="00B97D77" w:rsidP="00B97D7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del w:id="181" w:author="MCC" w:date="2018-08-28T14:45:00Z">
        <w:r w:rsidR="003772A1" w:rsidRPr="003772A1" w:rsidDel="00A57344">
          <w:rPr>
            <w:rFonts w:ascii="Arial" w:hAnsi="Arial" w:cs="Arial"/>
            <w:b/>
            <w:color w:val="993300"/>
            <w:highlight w:val="green"/>
            <w:u w:val="single"/>
          </w:rPr>
          <w:delText>Approved</w:delText>
        </w:r>
      </w:del>
      <w:ins w:id="182" w:author="MCC" w:date="2018-08-28T14:45:00Z">
        <w:r w:rsidR="00A57344">
          <w:rPr>
            <w:rFonts w:ascii="Arial" w:hAnsi="Arial" w:cs="Arial"/>
            <w:b/>
            <w:color w:val="993300"/>
            <w:highlight w:val="green"/>
            <w:u w:val="single"/>
          </w:rPr>
          <w:t>Endorsed</w:t>
        </w:r>
      </w:ins>
      <w:r w:rsidR="003772A1" w:rsidRPr="003772A1">
        <w:rPr>
          <w:rFonts w:ascii="Arial" w:hAnsi="Arial" w:cs="Arial"/>
          <w:b/>
          <w:color w:val="993300"/>
          <w:highlight w:val="green"/>
          <w:u w:val="single"/>
        </w:rPr>
        <w:t>.</w:t>
      </w:r>
      <w:r w:rsidR="00EF2BB8">
        <w:rPr>
          <w:color w:val="993300"/>
          <w:u w:val="single"/>
        </w:rPr>
        <w:br/>
      </w:r>
      <w:r w:rsidR="00EF2BB8">
        <w:rPr>
          <w:color w:val="993300"/>
          <w:u w:val="single"/>
        </w:rPr>
        <w:br/>
      </w:r>
    </w:p>
    <w:p w:rsidR="00EF2BB8" w:rsidRDefault="00BF02D3" w:rsidP="00EF2BB8">
      <w:pPr>
        <w:rPr>
          <w:i/>
        </w:rPr>
      </w:pPr>
      <w:hyperlink r:id="rId282" w:history="1">
        <w:r w:rsidR="00EF2BB8" w:rsidRPr="00675E84">
          <w:rPr>
            <w:rStyle w:val="Hyperlink"/>
            <w:rFonts w:ascii="Arial" w:hAnsi="Arial" w:cs="Arial"/>
            <w:b/>
            <w:sz w:val="24"/>
          </w:rPr>
          <w:t>R4-1810907</w:t>
        </w:r>
      </w:hyperlink>
      <w:r w:rsidR="00EF2BB8">
        <w:rPr>
          <w:b/>
        </w:rPr>
        <w:tab/>
        <w:t>Introduction of Sparsity Factor for TRP measurements</w:t>
      </w:r>
      <w:r w:rsidR="00EF2BB8">
        <w:rPr>
          <w:b/>
        </w:rPr>
        <w:br/>
      </w:r>
      <w:r w:rsidR="00EF2BB8">
        <w:tab/>
      </w:r>
      <w:r w:rsidR="00EF2BB8">
        <w:tab/>
      </w:r>
      <w:r w:rsidR="00EF2BB8">
        <w:tab/>
      </w:r>
      <w:r w:rsidR="00EF2BB8">
        <w:tab/>
      </w:r>
      <w:r w:rsidR="00EF2BB8">
        <w:tab/>
        <w:t>37.843</w:t>
      </w:r>
      <w:r w:rsidR="00EF2BB8">
        <w:tab/>
        <w:t xml:space="preserve">  CR-  rev  Cat: B (Rel-15) v15.0.0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Concept description of sparse spherical grid and introduction of the Sparsity Factor (SF)</w:t>
      </w:r>
    </w:p>
    <w:p w:rsidR="00EF2BB8" w:rsidRDefault="00EF2BB8" w:rsidP="00EF2BB8">
      <w:pPr>
        <w:rPr>
          <w:rFonts w:ascii="Arial" w:hAnsi="Arial" w:cs="Arial"/>
          <w:b/>
        </w:rPr>
      </w:pPr>
      <w:r>
        <w:rPr>
          <w:rFonts w:ascii="Arial" w:hAnsi="Arial" w:cs="Arial"/>
          <w:b/>
        </w:rPr>
        <w:t xml:space="preserve">Discussion: </w:t>
      </w:r>
    </w:p>
    <w:p w:rsidR="00EF2BB8" w:rsidRDefault="00B97D77" w:rsidP="00EF2BB8">
      <w:r>
        <w:t xml:space="preserve">Nokia: For clarification, how to introduce the correction factor. </w:t>
      </w:r>
    </w:p>
    <w:p w:rsidR="00B97D77" w:rsidRDefault="00B97D77" w:rsidP="00EF2BB8">
      <w:r>
        <w:t xml:space="preserve">Ericsson: We will introduce the correction factor in the test procedure descriptions.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97D77">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283" w:history="1">
        <w:r w:rsidR="00EF2BB8" w:rsidRPr="00675E84">
          <w:rPr>
            <w:rStyle w:val="Hyperlink"/>
            <w:rFonts w:ascii="Arial" w:hAnsi="Arial" w:cs="Arial"/>
            <w:b/>
            <w:sz w:val="24"/>
          </w:rPr>
          <w:t>R4-1810908</w:t>
        </w:r>
      </w:hyperlink>
      <w:r w:rsidR="00EF2BB8">
        <w:rPr>
          <w:b/>
        </w:rPr>
        <w:tab/>
        <w:t>Introduction of sparse sampling for spurious emissions TRP</w:t>
      </w:r>
      <w:r w:rsidR="00EF2BB8">
        <w:rPr>
          <w:b/>
        </w:rPr>
        <w:br/>
      </w:r>
      <w:r w:rsidR="00EF2BB8">
        <w:tab/>
      </w:r>
      <w:r w:rsidR="00EF2BB8">
        <w:tab/>
      </w:r>
      <w:r w:rsidR="00EF2BB8">
        <w:tab/>
      </w:r>
      <w:r w:rsidR="00EF2BB8">
        <w:tab/>
      </w:r>
      <w:r w:rsidR="00EF2BB8">
        <w:tab/>
        <w:t>37.843</w:t>
      </w:r>
      <w:r w:rsidR="00EF2BB8">
        <w:tab/>
        <w:t xml:space="preserve">  CR-  rev  Cat: B (Rel-15) v15.0.0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Introduction of sparse sampling evaluation of TRP for spurious emissions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975FA0"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75FA0">
        <w:rPr>
          <w:rFonts w:ascii="Arial" w:hAnsi="Arial" w:cs="Arial"/>
          <w:b/>
          <w:color w:val="993300"/>
          <w:u w:val="single"/>
        </w:rPr>
        <w:t xml:space="preserve">Revised in </w:t>
      </w:r>
      <w:hyperlink r:id="rId284" w:history="1">
        <w:r w:rsidR="00975FA0" w:rsidRPr="00675E84">
          <w:rPr>
            <w:rStyle w:val="Hyperlink"/>
            <w:rFonts w:ascii="Arial" w:hAnsi="Arial" w:cs="Arial"/>
            <w:b/>
          </w:rPr>
          <w:t>R4-1811661</w:t>
        </w:r>
      </w:hyperlink>
    </w:p>
    <w:p w:rsidR="00975FA0" w:rsidRDefault="00975FA0" w:rsidP="00EF2BB8">
      <w:pPr>
        <w:rPr>
          <w:rFonts w:ascii="Arial" w:hAnsi="Arial" w:cs="Arial"/>
          <w:b/>
          <w:color w:val="993300"/>
          <w:u w:val="single"/>
        </w:rPr>
      </w:pPr>
    </w:p>
    <w:p w:rsidR="00975FA0" w:rsidRDefault="00BF02D3" w:rsidP="00975FA0">
      <w:pPr>
        <w:rPr>
          <w:i/>
        </w:rPr>
      </w:pPr>
      <w:hyperlink r:id="rId285" w:history="1">
        <w:r w:rsidR="00975FA0" w:rsidRPr="00675E84">
          <w:rPr>
            <w:rStyle w:val="Hyperlink"/>
            <w:rFonts w:ascii="Arial" w:hAnsi="Arial" w:cs="Arial"/>
            <w:b/>
            <w:sz w:val="24"/>
          </w:rPr>
          <w:t>R4-1811661</w:t>
        </w:r>
      </w:hyperlink>
      <w:r w:rsidR="00975FA0">
        <w:rPr>
          <w:b/>
        </w:rPr>
        <w:tab/>
        <w:t>Introduction of sparse sampling for spurious emissions TRP</w:t>
      </w:r>
      <w:r w:rsidR="00975FA0">
        <w:rPr>
          <w:b/>
        </w:rPr>
        <w:br/>
      </w:r>
      <w:r w:rsidR="00975FA0">
        <w:tab/>
      </w:r>
      <w:r w:rsidR="00975FA0">
        <w:tab/>
      </w:r>
      <w:r w:rsidR="00975FA0">
        <w:tab/>
      </w:r>
      <w:r w:rsidR="00975FA0">
        <w:tab/>
      </w:r>
      <w:r w:rsidR="00975FA0">
        <w:tab/>
        <w:t>37.843</w:t>
      </w:r>
      <w:r w:rsidR="00975FA0">
        <w:tab/>
        <w:t xml:space="preserve">  CR-  rev  Cat: B (Rel-15) v15.0.0</w:t>
      </w:r>
      <w:r w:rsidR="00975FA0">
        <w:br/>
      </w:r>
      <w:r w:rsidR="00975FA0">
        <w:rPr>
          <w:i/>
        </w:rPr>
        <w:tab/>
      </w:r>
      <w:r w:rsidR="00975FA0">
        <w:rPr>
          <w:i/>
        </w:rPr>
        <w:tab/>
      </w:r>
      <w:r w:rsidR="00975FA0">
        <w:rPr>
          <w:i/>
        </w:rPr>
        <w:tab/>
      </w:r>
      <w:r w:rsidR="00975FA0">
        <w:rPr>
          <w:i/>
        </w:rPr>
        <w:tab/>
      </w:r>
      <w:r w:rsidR="00975FA0">
        <w:rPr>
          <w:i/>
        </w:rPr>
        <w:tab/>
        <w:t>Source: Ericsson</w:t>
      </w:r>
    </w:p>
    <w:p w:rsidR="00975FA0" w:rsidRDefault="00975FA0" w:rsidP="00975FA0">
      <w:pPr>
        <w:rPr>
          <w:rFonts w:ascii="Arial" w:hAnsi="Arial" w:cs="Arial"/>
          <w:b/>
        </w:rPr>
      </w:pPr>
      <w:r>
        <w:rPr>
          <w:rFonts w:ascii="Arial" w:hAnsi="Arial" w:cs="Arial"/>
          <w:b/>
        </w:rPr>
        <w:t xml:space="preserve">Abstract: </w:t>
      </w:r>
    </w:p>
    <w:p w:rsidR="00975FA0" w:rsidRDefault="00975FA0" w:rsidP="00975FA0">
      <w:r>
        <w:lastRenderedPageBreak/>
        <w:t>Introduction of sparse sampling evaluation of TRP for spurious emissions</w:t>
      </w:r>
    </w:p>
    <w:p w:rsidR="00975FA0" w:rsidRDefault="00975FA0" w:rsidP="00975FA0">
      <w:pPr>
        <w:rPr>
          <w:rFonts w:ascii="Arial" w:hAnsi="Arial" w:cs="Arial"/>
          <w:b/>
        </w:rPr>
      </w:pPr>
      <w:r>
        <w:rPr>
          <w:rFonts w:ascii="Arial" w:hAnsi="Arial" w:cs="Arial"/>
          <w:b/>
        </w:rPr>
        <w:t xml:space="preserve">Discussion: </w:t>
      </w:r>
    </w:p>
    <w:p w:rsidR="00975FA0" w:rsidRDefault="00975FA0" w:rsidP="00975FA0"/>
    <w:p w:rsidR="00EF2BB8" w:rsidRDefault="00975FA0" w:rsidP="00975FA0">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0174E" w:rsidRPr="0090174E">
        <w:rPr>
          <w:rFonts w:ascii="Arial" w:hAnsi="Arial" w:cs="Arial"/>
          <w:b/>
          <w:color w:val="993300"/>
          <w:highlight w:val="green"/>
          <w:u w:val="single"/>
        </w:rPr>
        <w:t>Endorsed.</w:t>
      </w:r>
      <w:r w:rsidR="00EF2BB8">
        <w:rPr>
          <w:color w:val="993300"/>
          <w:u w:val="single"/>
        </w:rPr>
        <w:br/>
      </w:r>
      <w:r w:rsidR="00EF2BB8">
        <w:rPr>
          <w:color w:val="993300"/>
          <w:u w:val="single"/>
        </w:rPr>
        <w:br/>
      </w:r>
    </w:p>
    <w:p w:rsidR="00EF2BB8" w:rsidRDefault="00BF02D3" w:rsidP="00EF2BB8">
      <w:pPr>
        <w:rPr>
          <w:i/>
        </w:rPr>
      </w:pPr>
      <w:hyperlink r:id="rId286" w:history="1">
        <w:r w:rsidR="00EF2BB8" w:rsidRPr="00675E84">
          <w:rPr>
            <w:rStyle w:val="Hyperlink"/>
            <w:rFonts w:ascii="Arial" w:hAnsi="Arial" w:cs="Arial"/>
            <w:b/>
            <w:sz w:val="24"/>
          </w:rPr>
          <w:t>R4-1810909</w:t>
        </w:r>
      </w:hyperlink>
      <w:r w:rsidR="00EF2BB8">
        <w:rPr>
          <w:b/>
        </w:rPr>
        <w:tab/>
        <w:t>Introduction of Annex X.Y: Beam sweeping test mode</w:t>
      </w:r>
      <w:r w:rsidR="00EF2BB8">
        <w:rPr>
          <w:b/>
        </w:rPr>
        <w:br/>
      </w:r>
      <w:r w:rsidR="00EF2BB8">
        <w:tab/>
      </w:r>
      <w:r w:rsidR="00EF2BB8">
        <w:tab/>
      </w:r>
      <w:r w:rsidR="00EF2BB8">
        <w:tab/>
      </w:r>
      <w:r w:rsidR="00EF2BB8">
        <w:tab/>
      </w:r>
      <w:r w:rsidR="00EF2BB8">
        <w:tab/>
        <w:t>37.843</w:t>
      </w:r>
      <w:r w:rsidR="00EF2BB8">
        <w:tab/>
        <w:t xml:space="preserve">  CR-  rev  Cat: B (Rel-15) v15.0.0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Introduce a method for TRP measurement when using beam sweeping technique</w:t>
      </w:r>
    </w:p>
    <w:p w:rsidR="00EF2BB8" w:rsidRDefault="00EF2BB8" w:rsidP="00EF2BB8">
      <w:pPr>
        <w:rPr>
          <w:rFonts w:ascii="Arial" w:hAnsi="Arial" w:cs="Arial"/>
          <w:b/>
        </w:rPr>
      </w:pPr>
      <w:r>
        <w:rPr>
          <w:rFonts w:ascii="Arial" w:hAnsi="Arial" w:cs="Arial"/>
          <w:b/>
        </w:rPr>
        <w:t xml:space="preserve">Discussion: </w:t>
      </w:r>
    </w:p>
    <w:p w:rsidR="00EF2BB8" w:rsidRDefault="00872EF2" w:rsidP="00EF2BB8">
      <w:r>
        <w:t xml:space="preserve">Huawei: Too much detailed information are included in the TP. Some restrctions of this method shall be also included. </w:t>
      </w:r>
    </w:p>
    <w:p w:rsidR="00872EF2" w:rsidRDefault="00872EF2" w:rsidP="00EF2BB8">
      <w:r>
        <w:t>Nokia: More detai</w:t>
      </w:r>
      <w:r w:rsidR="00675E84">
        <w:t>led descriptions of this method</w:t>
      </w:r>
      <w:r>
        <w:t xml:space="preserve"> is needed. </w:t>
      </w:r>
    </w:p>
    <w:p w:rsidR="00872EF2" w:rsidRDefault="00872EF2" w:rsidP="00EF2BB8">
      <w:r>
        <w:t xml:space="preserve">NTT DoCoMo: Is that the correct understanding that beam shall be swapped per measurement grid. We would like to see the measurement results. </w:t>
      </w:r>
    </w:p>
    <w:p w:rsidR="00872EF2" w:rsidRDefault="00872EF2" w:rsidP="00EF2BB8">
      <w:r>
        <w:t>Ericsson: Yes, it is cor</w:t>
      </w:r>
      <w:r w:rsidR="00675E84">
        <w:t>rect understanding that beam swe</w:t>
      </w:r>
      <w:r>
        <w:t xml:space="preserve">p per measurement point. We showed the measurement results in the paper in previous meeting. </w:t>
      </w:r>
    </w:p>
    <w:p w:rsidR="00872EF2" w:rsidRDefault="00872EF2" w:rsidP="00EF2BB8">
      <w:r>
        <w:t xml:space="preserve">Nokia: We would like to know more on what is the configuration and how the test can be done. </w:t>
      </w:r>
    </w:p>
    <w:p w:rsidR="00872EF2" w:rsidRDefault="00872EF2" w:rsidP="00EF2BB8">
      <w:r>
        <w:t xml:space="preserve">Ericsson: We have investigated this method and show the results.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72EF2">
        <w:rPr>
          <w:rFonts w:ascii="Arial" w:hAnsi="Arial" w:cs="Arial"/>
          <w:b/>
          <w:color w:val="993300"/>
          <w:u w:val="single"/>
        </w:rPr>
        <w:t xml:space="preserve">Revised in </w:t>
      </w:r>
      <w:hyperlink r:id="rId287" w:history="1">
        <w:r w:rsidR="00872EF2" w:rsidRPr="00675E84">
          <w:rPr>
            <w:rStyle w:val="Hyperlink"/>
            <w:rFonts w:ascii="Arial" w:hAnsi="Arial" w:cs="Arial"/>
            <w:b/>
          </w:rPr>
          <w:t>R4-1811662</w:t>
        </w:r>
      </w:hyperlink>
      <w:r>
        <w:rPr>
          <w:color w:val="993300"/>
          <w:u w:val="single"/>
        </w:rPr>
        <w:br/>
      </w:r>
      <w:r>
        <w:rPr>
          <w:color w:val="993300"/>
          <w:u w:val="single"/>
        </w:rPr>
        <w:br/>
      </w:r>
    </w:p>
    <w:p w:rsidR="00872EF2" w:rsidRDefault="00BF02D3" w:rsidP="00872EF2">
      <w:pPr>
        <w:rPr>
          <w:i/>
        </w:rPr>
      </w:pPr>
      <w:hyperlink r:id="rId288" w:history="1">
        <w:r w:rsidR="00872EF2" w:rsidRPr="00675E84">
          <w:rPr>
            <w:rStyle w:val="Hyperlink"/>
            <w:rFonts w:ascii="Arial" w:hAnsi="Arial" w:cs="Arial"/>
            <w:b/>
            <w:sz w:val="24"/>
          </w:rPr>
          <w:t>R4-1811662</w:t>
        </w:r>
      </w:hyperlink>
      <w:r w:rsidR="00872EF2">
        <w:rPr>
          <w:b/>
        </w:rPr>
        <w:tab/>
        <w:t>Introduction of Annex X.Y: Beam sweeping test mode</w:t>
      </w:r>
      <w:r w:rsidR="00872EF2">
        <w:rPr>
          <w:b/>
        </w:rPr>
        <w:br/>
      </w:r>
      <w:r w:rsidR="00872EF2">
        <w:tab/>
      </w:r>
      <w:r w:rsidR="00872EF2">
        <w:tab/>
      </w:r>
      <w:r w:rsidR="00872EF2">
        <w:tab/>
      </w:r>
      <w:r w:rsidR="00872EF2">
        <w:tab/>
      </w:r>
      <w:r w:rsidR="00872EF2">
        <w:tab/>
        <w:t>37.843</w:t>
      </w:r>
      <w:r w:rsidR="00872EF2">
        <w:tab/>
        <w:t xml:space="preserve">  CR-  rev  Cat: B (Rel-15) v15.0.0</w:t>
      </w:r>
      <w:r w:rsidR="00872EF2">
        <w:br/>
      </w:r>
      <w:r w:rsidR="00872EF2">
        <w:rPr>
          <w:i/>
        </w:rPr>
        <w:tab/>
      </w:r>
      <w:r w:rsidR="00872EF2">
        <w:rPr>
          <w:i/>
        </w:rPr>
        <w:tab/>
      </w:r>
      <w:r w:rsidR="00872EF2">
        <w:rPr>
          <w:i/>
        </w:rPr>
        <w:tab/>
      </w:r>
      <w:r w:rsidR="00872EF2">
        <w:rPr>
          <w:i/>
        </w:rPr>
        <w:tab/>
      </w:r>
      <w:r w:rsidR="00872EF2">
        <w:rPr>
          <w:i/>
        </w:rPr>
        <w:tab/>
        <w:t>Source: Ericsson</w:t>
      </w:r>
    </w:p>
    <w:p w:rsidR="00872EF2" w:rsidRDefault="00872EF2" w:rsidP="00872EF2">
      <w:pPr>
        <w:rPr>
          <w:rFonts w:ascii="Arial" w:hAnsi="Arial" w:cs="Arial"/>
          <w:b/>
        </w:rPr>
      </w:pPr>
      <w:r>
        <w:rPr>
          <w:rFonts w:ascii="Arial" w:hAnsi="Arial" w:cs="Arial"/>
          <w:b/>
        </w:rPr>
        <w:t xml:space="preserve">Abstract: </w:t>
      </w:r>
    </w:p>
    <w:p w:rsidR="00872EF2" w:rsidRDefault="00872EF2" w:rsidP="00872EF2">
      <w:r>
        <w:t>Introduce a method for TRP measurement when using beam sweeping technique</w:t>
      </w:r>
    </w:p>
    <w:p w:rsidR="00872EF2" w:rsidRDefault="00872EF2" w:rsidP="00872EF2">
      <w:pPr>
        <w:rPr>
          <w:rFonts w:ascii="Arial" w:hAnsi="Arial" w:cs="Arial"/>
          <w:b/>
        </w:rPr>
      </w:pPr>
      <w:r>
        <w:rPr>
          <w:rFonts w:ascii="Arial" w:hAnsi="Arial" w:cs="Arial"/>
          <w:b/>
        </w:rPr>
        <w:t xml:space="preserve">Discussion: </w:t>
      </w:r>
    </w:p>
    <w:p w:rsidR="00872EF2" w:rsidRDefault="00872EF2" w:rsidP="00872EF2">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77CB0" w:rsidRPr="00C77CB0">
        <w:rPr>
          <w:rFonts w:ascii="Arial" w:hAnsi="Arial" w:cs="Arial"/>
          <w:b/>
          <w:color w:val="993300"/>
          <w:highlight w:val="green"/>
          <w:u w:val="single"/>
        </w:rPr>
        <w:t>Endorsed.</w:t>
      </w:r>
    </w:p>
    <w:p w:rsidR="00872EF2" w:rsidRDefault="00872EF2" w:rsidP="00872EF2">
      <w:pPr>
        <w:rPr>
          <w:color w:val="993300"/>
          <w:u w:val="single"/>
        </w:rPr>
      </w:pPr>
    </w:p>
    <w:p w:rsidR="00EF2BB8" w:rsidRDefault="00BF02D3" w:rsidP="00EF2BB8">
      <w:pPr>
        <w:rPr>
          <w:i/>
        </w:rPr>
      </w:pPr>
      <w:hyperlink r:id="rId289" w:history="1">
        <w:r w:rsidR="00EF2BB8" w:rsidRPr="00675E84">
          <w:rPr>
            <w:rStyle w:val="Hyperlink"/>
            <w:rFonts w:ascii="Arial" w:hAnsi="Arial" w:cs="Arial"/>
            <w:b/>
            <w:sz w:val="24"/>
          </w:rPr>
          <w:t>R4-1810910</w:t>
        </w:r>
      </w:hyperlink>
      <w:r w:rsidR="00EF2BB8">
        <w:rPr>
          <w:b/>
        </w:rPr>
        <w:tab/>
        <w:t>Adding upper limit to reference steps</w:t>
      </w:r>
      <w:r w:rsidR="00EF2BB8">
        <w:rPr>
          <w:b/>
        </w:rPr>
        <w:br/>
      </w:r>
      <w:r w:rsidR="00EF2BB8">
        <w:tab/>
      </w:r>
      <w:r w:rsidR="00EF2BB8">
        <w:tab/>
      </w:r>
      <w:r w:rsidR="00EF2BB8">
        <w:tab/>
      </w:r>
      <w:r w:rsidR="00EF2BB8">
        <w:tab/>
      </w:r>
      <w:r w:rsidR="00EF2BB8">
        <w:tab/>
        <w:t>37.843</w:t>
      </w:r>
      <w:r w:rsidR="00EF2BB8">
        <w:tab/>
        <w:t xml:space="preserve">  CR-  rev  Cat: B (Rel-15) v15.0.0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Add the upper bound of 15 deg to the reference angular steps</w:t>
      </w:r>
    </w:p>
    <w:p w:rsidR="00EF2BB8" w:rsidRDefault="00EF2BB8" w:rsidP="00EF2BB8">
      <w:pPr>
        <w:rPr>
          <w:rFonts w:ascii="Arial" w:hAnsi="Arial" w:cs="Arial"/>
          <w:b/>
        </w:rPr>
      </w:pPr>
      <w:r>
        <w:rPr>
          <w:rFonts w:ascii="Arial" w:hAnsi="Arial" w:cs="Arial"/>
          <w:b/>
        </w:rPr>
        <w:t xml:space="preserve">Discussion: </w:t>
      </w:r>
    </w:p>
    <w:p w:rsidR="00EF2BB8" w:rsidRDefault="00DF5C58" w:rsidP="00EF2BB8">
      <w:r>
        <w:t xml:space="preserve">Nokia: We had some offline discussions. We share the same view that we shall have upper limits and we do not have strong view on the exact value. </w:t>
      </w:r>
    </w:p>
    <w:p w:rsidR="00DF5C58" w:rsidRDefault="00DF5C58" w:rsidP="00EF2BB8">
      <w:r>
        <w:t xml:space="preserve">NTT DoCoMo: We agree to defiene the maximum step. There is no declaration for size of D. </w:t>
      </w:r>
    </w:p>
    <w:p w:rsidR="00DF5C58" w:rsidRDefault="00DF5C58" w:rsidP="00EF2BB8">
      <w:r>
        <w:lastRenderedPageBreak/>
        <w:t xml:space="preserve">Ericsson: In the latest procedure, D is related to antenna array size for in-band signal. For spurious emission, we may consider the product size. </w:t>
      </w:r>
    </w:p>
    <w:p w:rsidR="00DF5C58" w:rsidRDefault="00DF5C58" w:rsidP="00EF2BB8">
      <w:r>
        <w:t xml:space="preserve">ZTE: For in-band signal testing, we can use the antenna pattern to calculate the reference step. For supurious emission, we can use the product size. </w:t>
      </w:r>
    </w:p>
    <w:p w:rsidR="00DF5C58" w:rsidRDefault="00DF5C58" w:rsidP="00EF2BB8">
      <w:r>
        <w:t xml:space="preserve">NTT DoCoMo: When BS is measured, we have no way to know the size of D. </w:t>
      </w:r>
    </w:p>
    <w:p w:rsidR="00DF5C58" w:rsidRDefault="00DF5C58" w:rsidP="00EF2BB8">
      <w:r>
        <w:t xml:space="preserve">Ericsson: We can introduce the D in the declaration. </w:t>
      </w:r>
    </w:p>
    <w:p w:rsidR="00DF5C58" w:rsidRDefault="00DF5C58" w:rsidP="00EF2BB8">
      <w:r>
        <w:t xml:space="preserve">Huawei: Not sure if we have issue for FR1. For FR2, we have smaller size of antenna, we may need to declare the size. </w:t>
      </w:r>
    </w:p>
    <w:p w:rsidR="00DF5C58" w:rsidRDefault="00DF5C58" w:rsidP="00EF2BB8">
      <w:r>
        <w:t xml:space="preserve">Ericsson: Different direction have different beam. </w:t>
      </w:r>
    </w:p>
    <w:p w:rsidR="00DF5C58"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0174E">
        <w:rPr>
          <w:rFonts w:ascii="Arial" w:hAnsi="Arial" w:cs="Arial"/>
          <w:b/>
          <w:color w:val="993300"/>
          <w:u w:val="single"/>
        </w:rPr>
        <w:t>Noted.</w:t>
      </w:r>
    </w:p>
    <w:p w:rsidR="00DF5C58" w:rsidRDefault="00DF5C58" w:rsidP="00EF2BB8">
      <w:pPr>
        <w:rPr>
          <w:rFonts w:ascii="Arial" w:hAnsi="Arial" w:cs="Arial"/>
          <w:b/>
          <w:color w:val="993300"/>
          <w:u w:val="single"/>
        </w:rPr>
      </w:pPr>
    </w:p>
    <w:p w:rsidR="00DF5C58" w:rsidRDefault="00BF02D3" w:rsidP="00DF5C58">
      <w:pPr>
        <w:rPr>
          <w:i/>
        </w:rPr>
      </w:pPr>
      <w:hyperlink r:id="rId290" w:history="1">
        <w:r w:rsidR="00DF5C58" w:rsidRPr="00675E84">
          <w:rPr>
            <w:rStyle w:val="Hyperlink"/>
            <w:rFonts w:ascii="Arial" w:hAnsi="Arial" w:cs="Arial"/>
            <w:b/>
            <w:sz w:val="24"/>
          </w:rPr>
          <w:t>R4-1811663</w:t>
        </w:r>
      </w:hyperlink>
      <w:r w:rsidR="00DF5C58">
        <w:rPr>
          <w:b/>
        </w:rPr>
        <w:tab/>
        <w:t>Adding upper limit to reference steps</w:t>
      </w:r>
      <w:r w:rsidR="00DF5C58">
        <w:rPr>
          <w:b/>
        </w:rPr>
        <w:br/>
      </w:r>
      <w:r w:rsidR="00DF5C58">
        <w:tab/>
      </w:r>
      <w:r w:rsidR="00DF5C58">
        <w:tab/>
      </w:r>
      <w:r w:rsidR="00DF5C58">
        <w:tab/>
      </w:r>
      <w:r w:rsidR="00DF5C58">
        <w:tab/>
      </w:r>
      <w:r w:rsidR="00DF5C58">
        <w:tab/>
        <w:t>37.843</w:t>
      </w:r>
      <w:r w:rsidR="00DF5C58">
        <w:tab/>
        <w:t xml:space="preserve">  CR-  rev  Cat: B (Rel-15) v15.0.0</w:t>
      </w:r>
      <w:r w:rsidR="00DF5C58">
        <w:br/>
      </w:r>
      <w:r w:rsidR="00DF5C58">
        <w:rPr>
          <w:i/>
        </w:rPr>
        <w:tab/>
      </w:r>
      <w:r w:rsidR="00DF5C58">
        <w:rPr>
          <w:i/>
        </w:rPr>
        <w:tab/>
      </w:r>
      <w:r w:rsidR="00DF5C58">
        <w:rPr>
          <w:i/>
        </w:rPr>
        <w:tab/>
      </w:r>
      <w:r w:rsidR="00DF5C58">
        <w:rPr>
          <w:i/>
        </w:rPr>
        <w:tab/>
      </w:r>
      <w:r w:rsidR="00DF5C58">
        <w:rPr>
          <w:i/>
        </w:rPr>
        <w:tab/>
        <w:t>Source: Ericsson</w:t>
      </w:r>
    </w:p>
    <w:p w:rsidR="00DF5C58" w:rsidRDefault="00DF5C58" w:rsidP="00DF5C58">
      <w:pPr>
        <w:rPr>
          <w:rFonts w:ascii="Arial" w:hAnsi="Arial" w:cs="Arial"/>
          <w:b/>
        </w:rPr>
      </w:pPr>
      <w:r>
        <w:rPr>
          <w:rFonts w:ascii="Arial" w:hAnsi="Arial" w:cs="Arial"/>
          <w:b/>
        </w:rPr>
        <w:t xml:space="preserve">Abstract: </w:t>
      </w:r>
    </w:p>
    <w:p w:rsidR="00DF5C58" w:rsidRDefault="00DF5C58" w:rsidP="00DF5C58">
      <w:r>
        <w:t>Add the upper bound of 15 deg to the reference angular steps</w:t>
      </w:r>
    </w:p>
    <w:p w:rsidR="00DF5C58" w:rsidRDefault="00DF5C58" w:rsidP="00DF5C58">
      <w:pPr>
        <w:rPr>
          <w:rFonts w:ascii="Arial" w:hAnsi="Arial" w:cs="Arial"/>
          <w:b/>
        </w:rPr>
      </w:pPr>
      <w:r>
        <w:rPr>
          <w:rFonts w:ascii="Arial" w:hAnsi="Arial" w:cs="Arial"/>
          <w:b/>
        </w:rPr>
        <w:t xml:space="preserve">Discussion: </w:t>
      </w:r>
    </w:p>
    <w:p w:rsidR="00DF5C58" w:rsidRDefault="00DF5C58" w:rsidP="00DF5C58"/>
    <w:p w:rsidR="00EF2BB8" w:rsidRDefault="00DF5C58" w:rsidP="00DF5C58">
      <w:pPr>
        <w:rPr>
          <w:color w:val="993300"/>
          <w:u w:val="single"/>
        </w:rPr>
      </w:pPr>
      <w:r w:rsidRPr="009A4F5E">
        <w:rPr>
          <w:rFonts w:ascii="Arial" w:hAnsi="Arial" w:cs="Arial"/>
          <w:b/>
        </w:rPr>
        <w:t xml:space="preserve">Decision: </w:t>
      </w:r>
      <w:r w:rsidRPr="009A4F5E">
        <w:rPr>
          <w:rFonts w:ascii="Arial" w:hAnsi="Arial" w:cs="Arial"/>
          <w:b/>
        </w:rPr>
        <w:tab/>
      </w:r>
      <w:r w:rsidRPr="009A4F5E">
        <w:rPr>
          <w:rFonts w:ascii="Arial" w:hAnsi="Arial" w:cs="Arial"/>
          <w:b/>
        </w:rPr>
        <w:tab/>
      </w:r>
      <w:r w:rsidRPr="009A4F5E">
        <w:rPr>
          <w:color w:val="993300"/>
          <w:u w:val="single"/>
        </w:rPr>
        <w:t xml:space="preserve">The document was </w:t>
      </w:r>
      <w:r w:rsidR="0090174E" w:rsidRPr="009A4F5E">
        <w:rPr>
          <w:rFonts w:ascii="Arial" w:hAnsi="Arial" w:cs="Arial"/>
          <w:b/>
          <w:color w:val="993300"/>
          <w:u w:val="single"/>
        </w:rPr>
        <w:t>Withdrawn.</w:t>
      </w:r>
      <w:r w:rsidR="00EF2BB8">
        <w:rPr>
          <w:color w:val="993300"/>
          <w:u w:val="single"/>
        </w:rPr>
        <w:br/>
      </w:r>
      <w:r w:rsidR="00EF2BB8">
        <w:rPr>
          <w:color w:val="993300"/>
          <w:u w:val="single"/>
        </w:rPr>
        <w:br/>
      </w:r>
    </w:p>
    <w:p w:rsidR="00EF2BB8" w:rsidRDefault="00BF02D3" w:rsidP="00EF2BB8">
      <w:pPr>
        <w:rPr>
          <w:i/>
        </w:rPr>
      </w:pPr>
      <w:hyperlink r:id="rId291" w:history="1">
        <w:r w:rsidR="00EF2BB8" w:rsidRPr="00675E84">
          <w:rPr>
            <w:rStyle w:val="Hyperlink"/>
            <w:rFonts w:ascii="Arial" w:hAnsi="Arial" w:cs="Arial"/>
            <w:b/>
            <w:sz w:val="24"/>
          </w:rPr>
          <w:t>R4-1810911</w:t>
        </w:r>
      </w:hyperlink>
      <w:r w:rsidR="00EF2BB8">
        <w:rPr>
          <w:b/>
        </w:rPr>
        <w:tab/>
        <w:t>Background to systematic correction factor for TRP</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Explains the background for the TRP systematic error</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F5C58">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6"/>
      </w:pPr>
      <w:bookmarkStart w:id="183" w:name="_Toc523513991"/>
      <w:r>
        <w:t>6.1.3.4.2</w:t>
      </w:r>
      <w:r>
        <w:tab/>
        <w:t>MU and TT analysis [AASenh_BS_LTE_UTRA-Perf]</w:t>
      </w:r>
      <w:bookmarkEnd w:id="183"/>
    </w:p>
    <w:p w:rsidR="00073529" w:rsidRDefault="00BF02D3" w:rsidP="00073529">
      <w:pPr>
        <w:rPr>
          <w:i/>
        </w:rPr>
      </w:pPr>
      <w:hyperlink r:id="rId292" w:history="1">
        <w:r w:rsidR="00073529" w:rsidRPr="00675E84">
          <w:rPr>
            <w:rStyle w:val="Hyperlink"/>
            <w:rFonts w:ascii="Arial" w:hAnsi="Arial" w:cs="Arial"/>
            <w:b/>
            <w:sz w:val="24"/>
          </w:rPr>
          <w:t>R4-1810937</w:t>
        </w:r>
      </w:hyperlink>
      <w:r w:rsidR="00073529">
        <w:rPr>
          <w:b/>
        </w:rPr>
        <w:tab/>
        <w:t>Definition of TRP Errors</w:t>
      </w:r>
      <w:r w:rsidR="00073529">
        <w:rPr>
          <w:b/>
        </w:rPr>
        <w:br/>
      </w:r>
      <w:r w:rsidR="00073529">
        <w:tab/>
      </w:r>
      <w:r w:rsidR="00073529">
        <w:tab/>
      </w:r>
      <w:r w:rsidR="00073529">
        <w:tab/>
      </w:r>
      <w:r w:rsidR="00073529">
        <w:tab/>
      </w:r>
      <w:r w:rsidR="00073529">
        <w:tab/>
      </w:r>
      <w:r w:rsidR="00073529">
        <w:tab/>
        <w:t xml:space="preserve">  CR-  rev  Cat:  (Rel-15) v</w:t>
      </w:r>
      <w:r w:rsidR="00073529">
        <w:br/>
      </w:r>
      <w:r w:rsidR="00073529">
        <w:rPr>
          <w:i/>
        </w:rPr>
        <w:tab/>
      </w:r>
      <w:r w:rsidR="00073529">
        <w:rPr>
          <w:i/>
        </w:rPr>
        <w:tab/>
      </w:r>
      <w:r w:rsidR="00073529">
        <w:rPr>
          <w:i/>
        </w:rPr>
        <w:tab/>
      </w:r>
      <w:r w:rsidR="00073529">
        <w:rPr>
          <w:i/>
        </w:rPr>
        <w:tab/>
      </w:r>
      <w:r w:rsidR="00073529">
        <w:rPr>
          <w:i/>
        </w:rPr>
        <w:tab/>
        <w:t>Source: Ericsson LM</w:t>
      </w:r>
    </w:p>
    <w:p w:rsidR="00073529" w:rsidRDefault="00073529" w:rsidP="00073529">
      <w:pPr>
        <w:rPr>
          <w:rFonts w:ascii="Arial" w:hAnsi="Arial" w:cs="Arial"/>
          <w:b/>
        </w:rPr>
      </w:pPr>
      <w:r>
        <w:rPr>
          <w:rFonts w:ascii="Arial" w:hAnsi="Arial" w:cs="Arial"/>
          <w:b/>
        </w:rPr>
        <w:t xml:space="preserve">Abstract: </w:t>
      </w:r>
    </w:p>
    <w:p w:rsidR="00073529" w:rsidRDefault="00073529" w:rsidP="00073529">
      <w:r>
        <w:t>Definitions of errors specific to TRP measurements.</w:t>
      </w:r>
    </w:p>
    <w:p w:rsidR="00073529" w:rsidRDefault="00073529" w:rsidP="00073529">
      <w:pPr>
        <w:rPr>
          <w:rFonts w:ascii="Arial" w:hAnsi="Arial" w:cs="Arial"/>
          <w:b/>
        </w:rPr>
      </w:pPr>
      <w:r>
        <w:rPr>
          <w:rFonts w:ascii="Arial" w:hAnsi="Arial" w:cs="Arial"/>
          <w:b/>
        </w:rPr>
        <w:t xml:space="preserve">Discussion: </w:t>
      </w:r>
    </w:p>
    <w:p w:rsidR="00073529" w:rsidRDefault="00A85D2D" w:rsidP="00073529">
      <w:r>
        <w:t xml:space="preserve">Huawei: In general, we are fine with that. </w:t>
      </w:r>
    </w:p>
    <w:p w:rsidR="00A85D2D" w:rsidRDefault="00A85D2D" w:rsidP="00073529">
      <w:r>
        <w:t xml:space="preserve">Nokia: we are fine with the proposals except proposal 3. </w:t>
      </w:r>
    </w:p>
    <w:p w:rsidR="00073529" w:rsidRDefault="00073529" w:rsidP="00073529">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A85D2D">
        <w:rPr>
          <w:rFonts w:ascii="Arial" w:hAnsi="Arial" w:cs="Arial"/>
          <w:b/>
          <w:color w:val="993300"/>
          <w:u w:val="single"/>
        </w:rPr>
        <w:t>Noted.</w:t>
      </w:r>
    </w:p>
    <w:p w:rsidR="00073529" w:rsidRDefault="00073529" w:rsidP="009A4F5E"/>
    <w:p w:rsidR="009A4F5E" w:rsidRDefault="009A4F5E" w:rsidP="009A4F5E"/>
    <w:p w:rsidR="00073529" w:rsidRDefault="00BF02D3" w:rsidP="00073529">
      <w:pPr>
        <w:rPr>
          <w:i/>
        </w:rPr>
      </w:pPr>
      <w:hyperlink r:id="rId293" w:history="1">
        <w:r w:rsidR="00073529" w:rsidRPr="00675E84">
          <w:rPr>
            <w:rStyle w:val="Hyperlink"/>
            <w:rFonts w:ascii="Arial" w:hAnsi="Arial" w:cs="Arial"/>
            <w:b/>
            <w:sz w:val="24"/>
          </w:rPr>
          <w:t>R4-1810517</w:t>
        </w:r>
      </w:hyperlink>
      <w:r w:rsidR="00073529">
        <w:rPr>
          <w:b/>
        </w:rPr>
        <w:tab/>
        <w:t>Background on Spurious emission uncertainty budget for FR1</w:t>
      </w:r>
      <w:r w:rsidR="00073529">
        <w:rPr>
          <w:b/>
        </w:rPr>
        <w:br/>
      </w:r>
      <w:r w:rsidR="00073529">
        <w:tab/>
      </w:r>
      <w:r w:rsidR="00073529">
        <w:tab/>
      </w:r>
      <w:r w:rsidR="00073529">
        <w:tab/>
      </w:r>
      <w:r w:rsidR="00073529">
        <w:tab/>
      </w:r>
      <w:r w:rsidR="00073529">
        <w:tab/>
      </w:r>
      <w:r w:rsidR="00073529">
        <w:tab/>
        <w:t xml:space="preserve">  CR-  rev  Cat:  (Rel-15) v</w:t>
      </w:r>
      <w:r w:rsidR="00073529">
        <w:br/>
      </w:r>
      <w:r w:rsidR="00073529">
        <w:rPr>
          <w:i/>
        </w:rPr>
        <w:tab/>
      </w:r>
      <w:r w:rsidR="00073529">
        <w:rPr>
          <w:i/>
        </w:rPr>
        <w:tab/>
      </w:r>
      <w:r w:rsidR="00073529">
        <w:rPr>
          <w:i/>
        </w:rPr>
        <w:tab/>
      </w:r>
      <w:r w:rsidR="00073529">
        <w:rPr>
          <w:i/>
        </w:rPr>
        <w:tab/>
      </w:r>
      <w:r w:rsidR="00073529">
        <w:rPr>
          <w:i/>
        </w:rPr>
        <w:tab/>
        <w:t>Source: Ericsson</w:t>
      </w:r>
    </w:p>
    <w:p w:rsidR="00073529" w:rsidRDefault="00073529" w:rsidP="00073529">
      <w:pPr>
        <w:rPr>
          <w:rFonts w:ascii="Arial" w:hAnsi="Arial" w:cs="Arial"/>
          <w:b/>
        </w:rPr>
      </w:pPr>
      <w:r>
        <w:rPr>
          <w:rFonts w:ascii="Arial" w:hAnsi="Arial" w:cs="Arial"/>
          <w:b/>
        </w:rPr>
        <w:t xml:space="preserve">Abstract: </w:t>
      </w:r>
    </w:p>
    <w:p w:rsidR="00073529" w:rsidRDefault="00073529" w:rsidP="00073529">
      <w:r>
        <w:t>Proposed uncertainty budget for spurious emissions</w:t>
      </w:r>
    </w:p>
    <w:p w:rsidR="00073529" w:rsidRDefault="00073529" w:rsidP="00073529">
      <w:pPr>
        <w:rPr>
          <w:rFonts w:ascii="Arial" w:hAnsi="Arial" w:cs="Arial"/>
          <w:b/>
        </w:rPr>
      </w:pPr>
      <w:r>
        <w:rPr>
          <w:rFonts w:ascii="Arial" w:hAnsi="Arial" w:cs="Arial"/>
          <w:b/>
        </w:rPr>
        <w:t xml:space="preserve">Discussion: </w:t>
      </w:r>
    </w:p>
    <w:p w:rsidR="00073529" w:rsidRDefault="00073529" w:rsidP="00073529"/>
    <w:p w:rsidR="00073529" w:rsidRDefault="00073529" w:rsidP="0007352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85D2D">
        <w:rPr>
          <w:rFonts w:ascii="Arial" w:hAnsi="Arial" w:cs="Arial"/>
          <w:b/>
          <w:color w:val="993300"/>
          <w:u w:val="single"/>
        </w:rPr>
        <w:t>Noted.</w:t>
      </w:r>
      <w:r>
        <w:rPr>
          <w:color w:val="993300"/>
          <w:u w:val="single"/>
        </w:rPr>
        <w:br/>
      </w:r>
      <w:r>
        <w:rPr>
          <w:color w:val="993300"/>
          <w:u w:val="single"/>
        </w:rPr>
        <w:br/>
      </w:r>
    </w:p>
    <w:p w:rsidR="00073529" w:rsidRDefault="00BF02D3" w:rsidP="00073529">
      <w:pPr>
        <w:rPr>
          <w:i/>
        </w:rPr>
      </w:pPr>
      <w:hyperlink r:id="rId294" w:history="1">
        <w:r w:rsidR="00073529" w:rsidRPr="00675E84">
          <w:rPr>
            <w:rStyle w:val="Hyperlink"/>
            <w:rFonts w:ascii="Arial" w:hAnsi="Arial" w:cs="Arial"/>
            <w:b/>
            <w:sz w:val="24"/>
          </w:rPr>
          <w:t>R4-1811068</w:t>
        </w:r>
      </w:hyperlink>
      <w:r w:rsidR="00073529">
        <w:rPr>
          <w:b/>
        </w:rPr>
        <w:tab/>
        <w:t>Out of band MU values for Tx spurious emissions</w:t>
      </w:r>
      <w:r w:rsidR="00073529">
        <w:rPr>
          <w:b/>
        </w:rPr>
        <w:br/>
      </w:r>
      <w:r w:rsidR="00073529">
        <w:tab/>
      </w:r>
      <w:r w:rsidR="00073529">
        <w:tab/>
      </w:r>
      <w:r w:rsidR="00073529">
        <w:tab/>
      </w:r>
      <w:r w:rsidR="00073529">
        <w:tab/>
      </w:r>
      <w:r w:rsidR="00073529">
        <w:tab/>
      </w:r>
      <w:r w:rsidR="00073529">
        <w:tab/>
        <w:t xml:space="preserve">  CR-  rev  Cat:  () v</w:t>
      </w:r>
      <w:r w:rsidR="00073529">
        <w:br/>
      </w:r>
      <w:r w:rsidR="00073529">
        <w:rPr>
          <w:i/>
        </w:rPr>
        <w:tab/>
      </w:r>
      <w:r w:rsidR="00073529">
        <w:rPr>
          <w:i/>
        </w:rPr>
        <w:tab/>
      </w:r>
      <w:r w:rsidR="00073529">
        <w:rPr>
          <w:i/>
        </w:rPr>
        <w:tab/>
      </w:r>
      <w:r w:rsidR="00073529">
        <w:rPr>
          <w:i/>
        </w:rPr>
        <w:tab/>
      </w:r>
      <w:r w:rsidR="00073529">
        <w:rPr>
          <w:i/>
        </w:rPr>
        <w:tab/>
        <w:t>Source: Huawei</w:t>
      </w:r>
    </w:p>
    <w:p w:rsidR="00073529" w:rsidRDefault="00073529" w:rsidP="00073529">
      <w:pPr>
        <w:rPr>
          <w:rFonts w:ascii="Arial" w:hAnsi="Arial" w:cs="Arial"/>
          <w:b/>
        </w:rPr>
      </w:pPr>
      <w:r>
        <w:rPr>
          <w:rFonts w:ascii="Arial" w:hAnsi="Arial" w:cs="Arial"/>
          <w:b/>
        </w:rPr>
        <w:t xml:space="preserve">Abstract: </w:t>
      </w:r>
    </w:p>
    <w:p w:rsidR="00073529" w:rsidRDefault="00073529" w:rsidP="00073529">
      <w:r>
        <w:t>Proposals and discussion on the MU per point for the out of band transmitter spurious emsions</w:t>
      </w:r>
    </w:p>
    <w:p w:rsidR="00073529" w:rsidRDefault="00073529" w:rsidP="00073529">
      <w:pPr>
        <w:rPr>
          <w:rFonts w:ascii="Arial" w:hAnsi="Arial" w:cs="Arial"/>
          <w:b/>
        </w:rPr>
      </w:pPr>
      <w:r>
        <w:rPr>
          <w:rFonts w:ascii="Arial" w:hAnsi="Arial" w:cs="Arial"/>
          <w:b/>
        </w:rPr>
        <w:t xml:space="preserve">Discussion: </w:t>
      </w:r>
    </w:p>
    <w:p w:rsidR="00073529" w:rsidRDefault="00073529" w:rsidP="00073529"/>
    <w:p w:rsidR="00073529" w:rsidRDefault="00073529" w:rsidP="0007352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85D2D">
        <w:rPr>
          <w:rFonts w:ascii="Arial" w:hAnsi="Arial" w:cs="Arial"/>
          <w:b/>
          <w:color w:val="993300"/>
          <w:u w:val="single"/>
        </w:rPr>
        <w:t>Noted.</w:t>
      </w:r>
    </w:p>
    <w:p w:rsidR="00073529" w:rsidRDefault="00073529" w:rsidP="009A4F5E"/>
    <w:p w:rsidR="009A4F5E" w:rsidRDefault="009A4F5E" w:rsidP="009A4F5E"/>
    <w:p w:rsidR="008A35AD" w:rsidRDefault="00BF02D3" w:rsidP="008A35AD">
      <w:pPr>
        <w:rPr>
          <w:i/>
        </w:rPr>
      </w:pPr>
      <w:hyperlink r:id="rId295" w:history="1">
        <w:r w:rsidR="008A35AD" w:rsidRPr="00675E84">
          <w:rPr>
            <w:rStyle w:val="Hyperlink"/>
            <w:rFonts w:ascii="Arial" w:hAnsi="Arial" w:cs="Arial"/>
            <w:b/>
            <w:sz w:val="24"/>
          </w:rPr>
          <w:t>R4-1811072</w:t>
        </w:r>
      </w:hyperlink>
      <w:r w:rsidR="008A35AD">
        <w:rPr>
          <w:b/>
        </w:rPr>
        <w:tab/>
        <w:t>draft CR to TR 37.843 - out of band emissions</w:t>
      </w:r>
      <w:r w:rsidR="008A35AD">
        <w:rPr>
          <w:b/>
        </w:rPr>
        <w:br/>
      </w:r>
      <w:r w:rsidR="008A35AD">
        <w:tab/>
      </w:r>
      <w:r w:rsidR="008A35AD">
        <w:tab/>
      </w:r>
      <w:r w:rsidR="008A35AD">
        <w:tab/>
      </w:r>
      <w:r w:rsidR="008A35AD">
        <w:tab/>
      </w:r>
      <w:r w:rsidR="008A35AD">
        <w:tab/>
        <w:t>37.843</w:t>
      </w:r>
      <w:r w:rsidR="008A35AD">
        <w:tab/>
        <w:t xml:space="preserve">  CR-  rev  Cat:  (Rel-15) v15.0.0</w:t>
      </w:r>
      <w:r w:rsidR="008A35AD">
        <w:br/>
      </w:r>
      <w:r w:rsidR="008A35AD">
        <w:rPr>
          <w:i/>
        </w:rPr>
        <w:tab/>
      </w:r>
      <w:r w:rsidR="008A35AD">
        <w:rPr>
          <w:i/>
        </w:rPr>
        <w:tab/>
      </w:r>
      <w:r w:rsidR="008A35AD">
        <w:rPr>
          <w:i/>
        </w:rPr>
        <w:tab/>
      </w:r>
      <w:r w:rsidR="008A35AD">
        <w:rPr>
          <w:i/>
        </w:rPr>
        <w:tab/>
      </w:r>
      <w:r w:rsidR="008A35AD">
        <w:rPr>
          <w:i/>
        </w:rPr>
        <w:tab/>
        <w:t>Source: Huawei</w:t>
      </w:r>
    </w:p>
    <w:p w:rsidR="008A35AD" w:rsidRDefault="008A35AD" w:rsidP="008A35AD">
      <w:pPr>
        <w:rPr>
          <w:rFonts w:ascii="Arial" w:hAnsi="Arial" w:cs="Arial"/>
          <w:b/>
        </w:rPr>
      </w:pPr>
      <w:r>
        <w:rPr>
          <w:rFonts w:ascii="Arial" w:hAnsi="Arial" w:cs="Arial"/>
          <w:b/>
        </w:rPr>
        <w:t xml:space="preserve">Abstract: </w:t>
      </w:r>
    </w:p>
    <w:p w:rsidR="008A35AD" w:rsidRDefault="008A35AD" w:rsidP="008A35AD">
      <w:r>
        <w:t>capture MU and SE agreements in TR</w:t>
      </w:r>
    </w:p>
    <w:p w:rsidR="008A35AD" w:rsidRDefault="008A35AD" w:rsidP="008A35AD">
      <w:pPr>
        <w:rPr>
          <w:rFonts w:ascii="Arial" w:hAnsi="Arial" w:cs="Arial"/>
          <w:b/>
        </w:rPr>
      </w:pPr>
      <w:r>
        <w:rPr>
          <w:rFonts w:ascii="Arial" w:hAnsi="Arial" w:cs="Arial"/>
          <w:b/>
        </w:rPr>
        <w:t xml:space="preserve">Discussion: </w:t>
      </w:r>
    </w:p>
    <w:p w:rsidR="008A35AD" w:rsidRDefault="008A35AD" w:rsidP="008A35AD"/>
    <w:p w:rsidR="008A35AD" w:rsidRDefault="008A35AD" w:rsidP="008A35AD">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85D2D">
        <w:rPr>
          <w:rFonts w:ascii="Arial" w:hAnsi="Arial" w:cs="Arial"/>
          <w:b/>
          <w:color w:val="993300"/>
          <w:u w:val="single"/>
        </w:rPr>
        <w:t xml:space="preserve">Revised in </w:t>
      </w:r>
      <w:hyperlink r:id="rId296" w:history="1">
        <w:r w:rsidR="00A85D2D" w:rsidRPr="00675E84">
          <w:rPr>
            <w:rStyle w:val="Hyperlink"/>
            <w:rFonts w:ascii="Arial" w:hAnsi="Arial" w:cs="Arial"/>
            <w:b/>
          </w:rPr>
          <w:t>R4-1811664</w:t>
        </w:r>
      </w:hyperlink>
    </w:p>
    <w:p w:rsidR="00A85D2D" w:rsidRDefault="00A85D2D" w:rsidP="008A35AD">
      <w:pPr>
        <w:rPr>
          <w:rFonts w:ascii="Arial" w:hAnsi="Arial" w:cs="Arial"/>
          <w:b/>
          <w:color w:val="993300"/>
          <w:u w:val="single"/>
        </w:rPr>
      </w:pPr>
    </w:p>
    <w:p w:rsidR="00A85D2D" w:rsidRDefault="00BF02D3" w:rsidP="00A85D2D">
      <w:pPr>
        <w:rPr>
          <w:i/>
        </w:rPr>
      </w:pPr>
      <w:hyperlink r:id="rId297" w:history="1">
        <w:r w:rsidR="00A85D2D" w:rsidRPr="00675E84">
          <w:rPr>
            <w:rStyle w:val="Hyperlink"/>
            <w:rFonts w:ascii="Arial" w:hAnsi="Arial" w:cs="Arial"/>
            <w:b/>
            <w:sz w:val="24"/>
          </w:rPr>
          <w:t>R4-1811664</w:t>
        </w:r>
      </w:hyperlink>
      <w:r w:rsidR="00A85D2D">
        <w:rPr>
          <w:b/>
        </w:rPr>
        <w:tab/>
        <w:t>draft CR to TR 37.843 – Tx/Rx out of band emissions</w:t>
      </w:r>
      <w:r w:rsidR="00A85D2D">
        <w:rPr>
          <w:b/>
        </w:rPr>
        <w:br/>
      </w:r>
      <w:r w:rsidR="00A85D2D">
        <w:tab/>
      </w:r>
      <w:r w:rsidR="00A85D2D">
        <w:tab/>
      </w:r>
      <w:r w:rsidR="00A85D2D">
        <w:tab/>
      </w:r>
      <w:r w:rsidR="00A85D2D">
        <w:tab/>
      </w:r>
      <w:r w:rsidR="00A85D2D">
        <w:tab/>
        <w:t>37.843</w:t>
      </w:r>
      <w:r w:rsidR="00A85D2D">
        <w:tab/>
        <w:t xml:space="preserve">  CR-  rev  Cat:  (Rel-15) v15.0.0</w:t>
      </w:r>
      <w:r w:rsidR="00A85D2D">
        <w:br/>
      </w:r>
      <w:r w:rsidR="00A85D2D">
        <w:rPr>
          <w:i/>
        </w:rPr>
        <w:tab/>
      </w:r>
      <w:r w:rsidR="00A85D2D">
        <w:rPr>
          <w:i/>
        </w:rPr>
        <w:tab/>
      </w:r>
      <w:r w:rsidR="00A85D2D">
        <w:rPr>
          <w:i/>
        </w:rPr>
        <w:tab/>
      </w:r>
      <w:r w:rsidR="00A85D2D">
        <w:rPr>
          <w:i/>
        </w:rPr>
        <w:tab/>
      </w:r>
      <w:r w:rsidR="00A85D2D">
        <w:rPr>
          <w:i/>
        </w:rPr>
        <w:tab/>
        <w:t>Source: Huawei</w:t>
      </w:r>
    </w:p>
    <w:p w:rsidR="00A85D2D" w:rsidRDefault="00A85D2D" w:rsidP="00A85D2D">
      <w:pPr>
        <w:rPr>
          <w:rFonts w:ascii="Arial" w:hAnsi="Arial" w:cs="Arial"/>
          <w:b/>
        </w:rPr>
      </w:pPr>
      <w:r>
        <w:rPr>
          <w:rFonts w:ascii="Arial" w:hAnsi="Arial" w:cs="Arial"/>
          <w:b/>
        </w:rPr>
        <w:t xml:space="preserve">Abstract: </w:t>
      </w:r>
    </w:p>
    <w:p w:rsidR="00A85D2D" w:rsidRDefault="00A85D2D" w:rsidP="00A85D2D">
      <w:r>
        <w:t>capture MU and SE agreements in TR</w:t>
      </w:r>
    </w:p>
    <w:p w:rsidR="00A85D2D" w:rsidRDefault="00A85D2D" w:rsidP="00A85D2D">
      <w:pPr>
        <w:rPr>
          <w:rFonts w:ascii="Arial" w:hAnsi="Arial" w:cs="Arial"/>
          <w:b/>
        </w:rPr>
      </w:pPr>
      <w:r>
        <w:rPr>
          <w:rFonts w:ascii="Arial" w:hAnsi="Arial" w:cs="Arial"/>
          <w:b/>
        </w:rPr>
        <w:t xml:space="preserve">Discussion: </w:t>
      </w:r>
    </w:p>
    <w:p w:rsidR="00A85D2D" w:rsidRDefault="0090174E" w:rsidP="00A85D2D">
      <w:r>
        <w:t xml:space="preserve">Huawei: MU is correctd from the WF </w:t>
      </w:r>
    </w:p>
    <w:p w:rsidR="00A85D2D" w:rsidRDefault="00A85D2D" w:rsidP="00A85D2D">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90174E" w:rsidRPr="0090174E">
        <w:rPr>
          <w:rFonts w:ascii="Arial" w:hAnsi="Arial" w:cs="Arial"/>
          <w:b/>
          <w:color w:val="993300"/>
          <w:highlight w:val="green"/>
          <w:u w:val="single"/>
        </w:rPr>
        <w:t>Endorsed.</w:t>
      </w:r>
    </w:p>
    <w:p w:rsidR="00A85D2D" w:rsidRDefault="00A85D2D" w:rsidP="008A35AD">
      <w:pPr>
        <w:rPr>
          <w:color w:val="993300"/>
          <w:u w:val="single"/>
        </w:rPr>
      </w:pPr>
    </w:p>
    <w:p w:rsidR="008A35AD" w:rsidRDefault="008A35AD" w:rsidP="009A4F5E"/>
    <w:p w:rsidR="00EF2BB8" w:rsidRDefault="00BF02D3" w:rsidP="00EF2BB8">
      <w:pPr>
        <w:rPr>
          <w:i/>
        </w:rPr>
      </w:pPr>
      <w:hyperlink r:id="rId298" w:history="1">
        <w:r w:rsidR="00EF2BB8" w:rsidRPr="00675E84">
          <w:rPr>
            <w:rStyle w:val="Hyperlink"/>
            <w:rFonts w:ascii="Arial" w:hAnsi="Arial" w:cs="Arial"/>
            <w:b/>
            <w:sz w:val="24"/>
          </w:rPr>
          <w:t>R4-1809692</w:t>
        </w:r>
      </w:hyperlink>
      <w:r w:rsidR="00EF2BB8">
        <w:rPr>
          <w:b/>
        </w:rPr>
        <w:tab/>
        <w:t>Proposals on MU for eAAS OTA receiver spurious emissions requirement</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our proposal on the MU for eAAS OTA receiver spurious emissions requirement, according to the comments received during discussion on [1].</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85D2D">
        <w:rPr>
          <w:rFonts w:ascii="Arial" w:hAnsi="Arial" w:cs="Arial"/>
          <w:b/>
          <w:color w:val="993300"/>
          <w:u w:val="single"/>
        </w:rPr>
        <w:t>Noted.</w:t>
      </w:r>
      <w:r>
        <w:rPr>
          <w:color w:val="993300"/>
          <w:u w:val="single"/>
        </w:rPr>
        <w:br/>
      </w:r>
      <w:r>
        <w:rPr>
          <w:color w:val="993300"/>
          <w:u w:val="single"/>
        </w:rPr>
        <w:br/>
      </w:r>
    </w:p>
    <w:p w:rsidR="00073529" w:rsidRDefault="00BF02D3" w:rsidP="00073529">
      <w:pPr>
        <w:rPr>
          <w:i/>
        </w:rPr>
      </w:pPr>
      <w:hyperlink r:id="rId299" w:history="1">
        <w:r w:rsidR="00073529" w:rsidRPr="00675E84">
          <w:rPr>
            <w:rStyle w:val="Hyperlink"/>
            <w:rFonts w:ascii="Arial" w:hAnsi="Arial" w:cs="Arial"/>
            <w:b/>
            <w:sz w:val="24"/>
          </w:rPr>
          <w:t>R4-1811069</w:t>
        </w:r>
      </w:hyperlink>
      <w:r w:rsidR="00073529">
        <w:rPr>
          <w:b/>
        </w:rPr>
        <w:tab/>
        <w:t>Out of band MU values for Rx spurious emissions</w:t>
      </w:r>
      <w:r w:rsidR="00073529">
        <w:rPr>
          <w:b/>
        </w:rPr>
        <w:br/>
      </w:r>
      <w:r w:rsidR="00073529">
        <w:tab/>
      </w:r>
      <w:r w:rsidR="00073529">
        <w:tab/>
      </w:r>
      <w:r w:rsidR="00073529">
        <w:tab/>
      </w:r>
      <w:r w:rsidR="00073529">
        <w:tab/>
      </w:r>
      <w:r w:rsidR="00073529">
        <w:tab/>
      </w:r>
      <w:r w:rsidR="00073529">
        <w:tab/>
        <w:t xml:space="preserve">  CR-  rev  Cat:  () v</w:t>
      </w:r>
      <w:r w:rsidR="00073529">
        <w:br/>
      </w:r>
      <w:r w:rsidR="00073529">
        <w:rPr>
          <w:i/>
        </w:rPr>
        <w:tab/>
      </w:r>
      <w:r w:rsidR="00073529">
        <w:rPr>
          <w:i/>
        </w:rPr>
        <w:tab/>
      </w:r>
      <w:r w:rsidR="00073529">
        <w:rPr>
          <w:i/>
        </w:rPr>
        <w:tab/>
      </w:r>
      <w:r w:rsidR="00073529">
        <w:rPr>
          <w:i/>
        </w:rPr>
        <w:tab/>
      </w:r>
      <w:r w:rsidR="00073529">
        <w:rPr>
          <w:i/>
        </w:rPr>
        <w:tab/>
        <w:t>Source: Huawei</w:t>
      </w:r>
    </w:p>
    <w:p w:rsidR="00073529" w:rsidRDefault="00073529" w:rsidP="00073529">
      <w:pPr>
        <w:rPr>
          <w:rFonts w:ascii="Arial" w:hAnsi="Arial" w:cs="Arial"/>
          <w:b/>
        </w:rPr>
      </w:pPr>
      <w:r>
        <w:rPr>
          <w:rFonts w:ascii="Arial" w:hAnsi="Arial" w:cs="Arial"/>
          <w:b/>
        </w:rPr>
        <w:t xml:space="preserve">Abstract: </w:t>
      </w:r>
    </w:p>
    <w:p w:rsidR="00073529" w:rsidRDefault="00073529" w:rsidP="00073529">
      <w:r>
        <w:t>Proposals and discussion on the MU per point for the receiver spurious emsions</w:t>
      </w:r>
    </w:p>
    <w:p w:rsidR="00073529" w:rsidRDefault="00073529" w:rsidP="00073529">
      <w:pPr>
        <w:rPr>
          <w:rFonts w:ascii="Arial" w:hAnsi="Arial" w:cs="Arial"/>
          <w:b/>
        </w:rPr>
      </w:pPr>
      <w:r>
        <w:rPr>
          <w:rFonts w:ascii="Arial" w:hAnsi="Arial" w:cs="Arial"/>
          <w:b/>
        </w:rPr>
        <w:t xml:space="preserve">Discussion: </w:t>
      </w:r>
    </w:p>
    <w:p w:rsidR="00073529" w:rsidRDefault="00073529" w:rsidP="00073529"/>
    <w:p w:rsidR="00073529" w:rsidRDefault="00073529" w:rsidP="0007352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85D2D">
        <w:rPr>
          <w:rFonts w:ascii="Arial" w:hAnsi="Arial" w:cs="Arial"/>
          <w:b/>
          <w:color w:val="993300"/>
          <w:u w:val="single"/>
        </w:rPr>
        <w:t>Noted.</w:t>
      </w:r>
    </w:p>
    <w:p w:rsidR="00073529" w:rsidRDefault="00073529" w:rsidP="00073529">
      <w:pPr>
        <w:rPr>
          <w:color w:val="993300"/>
          <w:u w:val="single"/>
        </w:rPr>
      </w:pPr>
    </w:p>
    <w:p w:rsidR="00073529" w:rsidRDefault="00BF02D3" w:rsidP="00073529">
      <w:pPr>
        <w:rPr>
          <w:i/>
        </w:rPr>
      </w:pPr>
      <w:hyperlink r:id="rId300" w:history="1">
        <w:r w:rsidR="00073529" w:rsidRPr="00675E84">
          <w:rPr>
            <w:rStyle w:val="Hyperlink"/>
            <w:rFonts w:ascii="Arial" w:hAnsi="Arial" w:cs="Arial"/>
            <w:b/>
            <w:sz w:val="24"/>
          </w:rPr>
          <w:t>R4-1811071</w:t>
        </w:r>
      </w:hyperlink>
      <w:r w:rsidR="00073529">
        <w:rPr>
          <w:b/>
        </w:rPr>
        <w:tab/>
        <w:t>draft CR to TR 37.843 - RX emissions requirements</w:t>
      </w:r>
      <w:r w:rsidR="00073529">
        <w:rPr>
          <w:b/>
        </w:rPr>
        <w:br/>
      </w:r>
      <w:r w:rsidR="00073529">
        <w:tab/>
      </w:r>
      <w:r w:rsidR="00073529">
        <w:tab/>
      </w:r>
      <w:r w:rsidR="00073529">
        <w:tab/>
      </w:r>
      <w:r w:rsidR="00073529">
        <w:tab/>
      </w:r>
      <w:r w:rsidR="00073529">
        <w:tab/>
        <w:t>37.843</w:t>
      </w:r>
      <w:r w:rsidR="00073529">
        <w:tab/>
        <w:t xml:space="preserve">  CR-  rev  Cat:  (Rel-15) v15.0.0</w:t>
      </w:r>
      <w:r w:rsidR="00073529">
        <w:br/>
      </w:r>
      <w:r w:rsidR="00073529">
        <w:rPr>
          <w:i/>
        </w:rPr>
        <w:tab/>
      </w:r>
      <w:r w:rsidR="00073529">
        <w:rPr>
          <w:i/>
        </w:rPr>
        <w:tab/>
      </w:r>
      <w:r w:rsidR="00073529">
        <w:rPr>
          <w:i/>
        </w:rPr>
        <w:tab/>
      </w:r>
      <w:r w:rsidR="00073529">
        <w:rPr>
          <w:i/>
        </w:rPr>
        <w:tab/>
      </w:r>
      <w:r w:rsidR="00073529">
        <w:rPr>
          <w:i/>
        </w:rPr>
        <w:tab/>
        <w:t>Source: Huawei</w:t>
      </w:r>
    </w:p>
    <w:p w:rsidR="00073529" w:rsidRDefault="00073529" w:rsidP="00073529">
      <w:pPr>
        <w:rPr>
          <w:rFonts w:ascii="Arial" w:hAnsi="Arial" w:cs="Arial"/>
          <w:b/>
        </w:rPr>
      </w:pPr>
      <w:r>
        <w:rPr>
          <w:rFonts w:ascii="Arial" w:hAnsi="Arial" w:cs="Arial"/>
          <w:b/>
        </w:rPr>
        <w:t xml:space="preserve">Abstract: </w:t>
      </w:r>
    </w:p>
    <w:p w:rsidR="00073529" w:rsidRDefault="00073529" w:rsidP="00073529">
      <w:r>
        <w:t>capture TRP accuracy for receiver spurious emsions requirements (co-existnece in same geographical area) in TR</w:t>
      </w:r>
    </w:p>
    <w:p w:rsidR="00073529" w:rsidRDefault="00073529" w:rsidP="00073529">
      <w:pPr>
        <w:rPr>
          <w:rFonts w:ascii="Arial" w:hAnsi="Arial" w:cs="Arial"/>
          <w:b/>
        </w:rPr>
      </w:pPr>
      <w:r>
        <w:rPr>
          <w:rFonts w:ascii="Arial" w:hAnsi="Arial" w:cs="Arial"/>
          <w:b/>
        </w:rPr>
        <w:t xml:space="preserve">Discussion: </w:t>
      </w:r>
    </w:p>
    <w:p w:rsidR="00073529" w:rsidRDefault="00073529" w:rsidP="00073529"/>
    <w:p w:rsidR="00073529" w:rsidRDefault="00073529" w:rsidP="0007352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85D2D">
        <w:rPr>
          <w:rFonts w:ascii="Arial" w:hAnsi="Arial" w:cs="Arial"/>
          <w:b/>
          <w:color w:val="993300"/>
          <w:u w:val="single"/>
        </w:rPr>
        <w:t>Noted.</w:t>
      </w:r>
    </w:p>
    <w:p w:rsidR="00073529" w:rsidRDefault="00073529" w:rsidP="00073529">
      <w:pPr>
        <w:rPr>
          <w:color w:val="993300"/>
          <w:u w:val="single"/>
        </w:rPr>
      </w:pPr>
    </w:p>
    <w:p w:rsidR="00EF2BB8" w:rsidRDefault="00BF02D3" w:rsidP="00EF2BB8">
      <w:pPr>
        <w:rPr>
          <w:i/>
        </w:rPr>
      </w:pPr>
      <w:hyperlink r:id="rId301" w:history="1">
        <w:r w:rsidR="00EF2BB8" w:rsidRPr="00675E84">
          <w:rPr>
            <w:rStyle w:val="Hyperlink"/>
            <w:rFonts w:ascii="Arial" w:hAnsi="Arial" w:cs="Arial"/>
            <w:b/>
            <w:sz w:val="24"/>
          </w:rPr>
          <w:t>R4-1811067</w:t>
        </w:r>
      </w:hyperlink>
      <w:r w:rsidR="00EF2BB8">
        <w:rPr>
          <w:b/>
        </w:rPr>
        <w:tab/>
        <w:t>MU for co-existence TRP requirements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Discusion on the effect of the lower power level on the MU for the co-exitence TRP requirements and proposal for the MU</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A85D2D">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302" w:history="1">
        <w:r w:rsidR="00EF2BB8" w:rsidRPr="00675E84">
          <w:rPr>
            <w:rStyle w:val="Hyperlink"/>
            <w:rFonts w:ascii="Arial" w:hAnsi="Arial" w:cs="Arial"/>
            <w:b/>
            <w:sz w:val="24"/>
          </w:rPr>
          <w:t>R4-1811070</w:t>
        </w:r>
      </w:hyperlink>
      <w:r w:rsidR="00EF2BB8">
        <w:rPr>
          <w:b/>
        </w:rPr>
        <w:tab/>
        <w:t>draft CR to TR 37.843 - co-existence TRP requirements</w:t>
      </w:r>
      <w:r w:rsidR="00EF2BB8">
        <w:rPr>
          <w:b/>
        </w:rPr>
        <w:br/>
      </w:r>
      <w:r w:rsidR="00EF2BB8">
        <w:tab/>
      </w:r>
      <w:r w:rsidR="00EF2BB8">
        <w:tab/>
      </w:r>
      <w:r w:rsidR="00EF2BB8">
        <w:tab/>
      </w:r>
      <w:r w:rsidR="00EF2BB8">
        <w:tab/>
      </w:r>
      <w:r w:rsidR="00EF2BB8">
        <w:tab/>
        <w:t>37.843</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capture TRP accuracy for additional spurious emsions requirements (co-existnece in same geographical area) in TR</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85D2D">
        <w:rPr>
          <w:rFonts w:ascii="Arial" w:hAnsi="Arial" w:cs="Arial"/>
          <w:b/>
          <w:color w:val="993300"/>
          <w:u w:val="single"/>
        </w:rPr>
        <w:t>Noted.</w:t>
      </w:r>
      <w:r>
        <w:rPr>
          <w:color w:val="993300"/>
          <w:u w:val="single"/>
        </w:rPr>
        <w:br/>
      </w:r>
      <w:r>
        <w:rPr>
          <w:color w:val="993300"/>
          <w:u w:val="single"/>
        </w:rPr>
        <w:br/>
      </w:r>
      <w:r>
        <w:rPr>
          <w:color w:val="993300"/>
          <w:u w:val="single"/>
        </w:rPr>
        <w:br/>
      </w:r>
    </w:p>
    <w:p w:rsidR="00EF2BB8" w:rsidRDefault="00EF2BB8" w:rsidP="00EF2BB8">
      <w:pPr>
        <w:pStyle w:val="Heading6"/>
      </w:pPr>
      <w:bookmarkStart w:id="184" w:name="_Toc523513992"/>
      <w:r>
        <w:t>6.1.3.4.3</w:t>
      </w:r>
      <w:r>
        <w:tab/>
        <w:t>Draft CR from section editor [AASenh_BS_LTE_UTRA-Perf]</w:t>
      </w:r>
      <w:bookmarkEnd w:id="184"/>
    </w:p>
    <w:p w:rsidR="00EF2BB8" w:rsidRDefault="00BF02D3" w:rsidP="00EF2BB8">
      <w:pPr>
        <w:rPr>
          <w:i/>
        </w:rPr>
      </w:pPr>
      <w:hyperlink r:id="rId303" w:history="1">
        <w:r w:rsidR="00EF2BB8" w:rsidRPr="00675E84">
          <w:rPr>
            <w:rStyle w:val="Hyperlink"/>
            <w:rFonts w:ascii="Arial" w:hAnsi="Arial" w:cs="Arial"/>
            <w:b/>
            <w:sz w:val="24"/>
          </w:rPr>
          <w:t>R4-1811073</w:t>
        </w:r>
      </w:hyperlink>
      <w:r w:rsidR="00EF2BB8">
        <w:rPr>
          <w:b/>
        </w:rPr>
        <w:tab/>
        <w:t>draft CR to TS 37.145-2 - co-existence TRP requirements</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Update TS with agreed  TT values for the additional spurioius emssiosn (co-existence) requirements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85D2D">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304" w:history="1">
        <w:r w:rsidR="00EF2BB8" w:rsidRPr="00675E84">
          <w:rPr>
            <w:rStyle w:val="Hyperlink"/>
            <w:rFonts w:ascii="Arial" w:hAnsi="Arial" w:cs="Arial"/>
            <w:b/>
            <w:sz w:val="24"/>
          </w:rPr>
          <w:t>R4-1811074</w:t>
        </w:r>
      </w:hyperlink>
      <w:r w:rsidR="00EF2BB8">
        <w:rPr>
          <w:b/>
        </w:rPr>
        <w:tab/>
        <w:t>draft CR to TS 37.145-2 - receiver emissions requirements</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Update TS with agreed  TT values for the receiver spurioius emssiosn requirements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85D2D">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305" w:history="1">
        <w:r w:rsidR="00EF2BB8" w:rsidRPr="00675E84">
          <w:rPr>
            <w:rStyle w:val="Hyperlink"/>
            <w:rFonts w:ascii="Arial" w:hAnsi="Arial" w:cs="Arial"/>
            <w:b/>
            <w:sz w:val="24"/>
          </w:rPr>
          <w:t>R4-1811075</w:t>
        </w:r>
      </w:hyperlink>
      <w:r w:rsidR="00EF2BB8">
        <w:rPr>
          <w:b/>
        </w:rPr>
        <w:tab/>
        <w:t>draft CR to TS 37.145-2 - out of band emissions requirements</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capture agreed TT values in specification</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A85D2D">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5"/>
      </w:pPr>
      <w:bookmarkStart w:id="185" w:name="_Toc523513993"/>
      <w:r>
        <w:t>6.1.3.5</w:t>
      </w:r>
      <w:r>
        <w:tab/>
        <w:t>Out of band blocking requirements [AASenh_BS_LTE_UTRA-Perf]</w:t>
      </w:r>
      <w:bookmarkEnd w:id="185"/>
    </w:p>
    <w:p w:rsidR="008A35AD" w:rsidRDefault="00BF02D3" w:rsidP="008A35AD">
      <w:pPr>
        <w:rPr>
          <w:i/>
        </w:rPr>
      </w:pPr>
      <w:hyperlink r:id="rId306" w:history="1">
        <w:r w:rsidR="008A35AD" w:rsidRPr="00675E84">
          <w:rPr>
            <w:rStyle w:val="Hyperlink"/>
            <w:rFonts w:ascii="Arial" w:hAnsi="Arial" w:cs="Arial"/>
            <w:b/>
            <w:sz w:val="24"/>
          </w:rPr>
          <w:t>R4-1810854</w:t>
        </w:r>
      </w:hyperlink>
      <w:r w:rsidR="008A35AD">
        <w:rPr>
          <w:b/>
        </w:rPr>
        <w:tab/>
        <w:t>On interferer level in out-of-band blocking test</w:t>
      </w:r>
      <w:r w:rsidR="008A35AD">
        <w:rPr>
          <w:b/>
        </w:rPr>
        <w:br/>
      </w:r>
      <w:r w:rsidR="008A35AD">
        <w:tab/>
      </w:r>
      <w:r w:rsidR="008A35AD">
        <w:tab/>
      </w:r>
      <w:r w:rsidR="008A35AD">
        <w:tab/>
      </w:r>
      <w:r w:rsidR="008A35AD">
        <w:tab/>
      </w:r>
      <w:r w:rsidR="008A35AD">
        <w:tab/>
      </w:r>
      <w:r w:rsidR="008A35AD">
        <w:tab/>
        <w:t xml:space="preserve">  CR-  rev  Cat:  () v</w:t>
      </w:r>
      <w:r w:rsidR="008A35AD">
        <w:br/>
      </w:r>
      <w:r w:rsidR="008A35AD">
        <w:rPr>
          <w:i/>
        </w:rPr>
        <w:tab/>
      </w:r>
      <w:r w:rsidR="008A35AD">
        <w:rPr>
          <w:i/>
        </w:rPr>
        <w:tab/>
      </w:r>
      <w:r w:rsidR="008A35AD">
        <w:rPr>
          <w:i/>
        </w:rPr>
        <w:tab/>
      </w:r>
      <w:r w:rsidR="008A35AD">
        <w:rPr>
          <w:i/>
        </w:rPr>
        <w:tab/>
      </w:r>
      <w:r w:rsidR="008A35AD">
        <w:rPr>
          <w:i/>
        </w:rPr>
        <w:tab/>
        <w:t>Source: Nokia, Nokia Shanghai Bell</w:t>
      </w:r>
    </w:p>
    <w:p w:rsidR="008A35AD" w:rsidRDefault="008A35AD" w:rsidP="008A35AD">
      <w:pPr>
        <w:rPr>
          <w:rFonts w:ascii="Arial" w:hAnsi="Arial" w:cs="Arial"/>
          <w:b/>
        </w:rPr>
      </w:pPr>
      <w:r>
        <w:rPr>
          <w:rFonts w:ascii="Arial" w:hAnsi="Arial" w:cs="Arial"/>
          <w:b/>
        </w:rPr>
        <w:t xml:space="preserve">Abstract: </w:t>
      </w:r>
    </w:p>
    <w:p w:rsidR="008A35AD" w:rsidRDefault="008A35AD" w:rsidP="008A35AD">
      <w:r>
        <w:t>Proposal for out-of-band blocking interferer level above 2nd harmonic is made</w:t>
      </w:r>
    </w:p>
    <w:p w:rsidR="00B37C8A" w:rsidRPr="00B37C8A" w:rsidRDefault="00B37C8A" w:rsidP="00B37C8A">
      <w:r w:rsidRPr="00B37C8A">
        <w:t>Proposal 1: Interferer shall be applied at same level throughout the tested frequency range.</w:t>
      </w:r>
    </w:p>
    <w:p w:rsidR="00B37C8A" w:rsidRDefault="00B37C8A" w:rsidP="008A35AD"/>
    <w:p w:rsidR="008A35AD" w:rsidRDefault="008A35AD" w:rsidP="008A35AD">
      <w:pPr>
        <w:rPr>
          <w:rFonts w:ascii="Arial" w:hAnsi="Arial" w:cs="Arial"/>
          <w:b/>
        </w:rPr>
      </w:pPr>
      <w:r>
        <w:rPr>
          <w:rFonts w:ascii="Arial" w:hAnsi="Arial" w:cs="Arial"/>
          <w:b/>
        </w:rPr>
        <w:t xml:space="preserve">Discussion: </w:t>
      </w:r>
    </w:p>
    <w:p w:rsidR="008A35AD" w:rsidRDefault="009D5DDD" w:rsidP="008A35AD">
      <w:r>
        <w:t xml:space="preserve">Huawei: It is a difficult topic. We need to discuss the level. </w:t>
      </w:r>
    </w:p>
    <w:p w:rsidR="009D5DDD" w:rsidRDefault="009D5DDD" w:rsidP="008A35AD">
      <w:r>
        <w:t xml:space="preserve">Ericsson: We share the issues shared in this paper. We may need to increase the interference level for high frequency ranage. We need to decide this issue this week. We suggest to remove the text. </w:t>
      </w:r>
    </w:p>
    <w:p w:rsidR="009D5DDD" w:rsidRDefault="009D5DDD" w:rsidP="008A35AD">
      <w:r>
        <w:t xml:space="preserve">NEC: We have contributions on the same topic. We are aligned with Nokia and other companies. </w:t>
      </w:r>
    </w:p>
    <w:p w:rsidR="009D5DDD" w:rsidRDefault="009D5DDD" w:rsidP="008A35AD">
      <w:r>
        <w:t xml:space="preserve">Nokia: we can agreed the proposals and we can further discuss how this can be addressed in the TP. </w:t>
      </w:r>
    </w:p>
    <w:p w:rsidR="009D5DDD" w:rsidRDefault="009D5DDD" w:rsidP="008A35AD">
      <w:r>
        <w:t xml:space="preserve">Ercisson: We agreed the </w:t>
      </w:r>
      <w:r w:rsidR="00536AED">
        <w:t>polarization</w:t>
      </w:r>
      <w:r>
        <w:t xml:space="preserve"> is same for the wanted signal and interference signal. </w:t>
      </w:r>
    </w:p>
    <w:p w:rsidR="008A35AD" w:rsidRDefault="008A35AD" w:rsidP="008A35A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36AED">
        <w:rPr>
          <w:rFonts w:ascii="Arial" w:hAnsi="Arial" w:cs="Arial"/>
          <w:b/>
          <w:color w:val="993300"/>
          <w:u w:val="single"/>
        </w:rPr>
        <w:t>Noted.</w:t>
      </w:r>
    </w:p>
    <w:p w:rsidR="008A35AD" w:rsidRDefault="008A35AD" w:rsidP="009A4F5E"/>
    <w:p w:rsidR="009A4F5E" w:rsidRDefault="009A4F5E" w:rsidP="009A4F5E"/>
    <w:p w:rsidR="008A35AD" w:rsidRDefault="00BF02D3" w:rsidP="008A35AD">
      <w:pPr>
        <w:rPr>
          <w:i/>
        </w:rPr>
      </w:pPr>
      <w:hyperlink r:id="rId307" w:history="1">
        <w:r w:rsidR="008A35AD" w:rsidRPr="00675E84">
          <w:rPr>
            <w:rStyle w:val="Hyperlink"/>
            <w:rFonts w:ascii="Arial" w:hAnsi="Arial" w:cs="Arial"/>
            <w:b/>
            <w:sz w:val="24"/>
          </w:rPr>
          <w:t>R4-1811202</w:t>
        </w:r>
      </w:hyperlink>
      <w:r w:rsidR="008A35AD">
        <w:rPr>
          <w:b/>
        </w:rPr>
        <w:tab/>
        <w:t>Interferer level for OTA out-of-band blocking conformance testing</w:t>
      </w:r>
      <w:r w:rsidR="008A35AD">
        <w:rPr>
          <w:b/>
        </w:rPr>
        <w:br/>
      </w:r>
      <w:r w:rsidR="008A35AD">
        <w:tab/>
      </w:r>
      <w:r w:rsidR="008A35AD">
        <w:tab/>
      </w:r>
      <w:r w:rsidR="008A35AD">
        <w:tab/>
      </w:r>
      <w:r w:rsidR="008A35AD">
        <w:tab/>
      </w:r>
      <w:r w:rsidR="008A35AD">
        <w:tab/>
      </w:r>
      <w:r w:rsidR="008A35AD">
        <w:tab/>
        <w:t xml:space="preserve">  CR-  rev  Cat:  (Rel-15) v</w:t>
      </w:r>
      <w:r w:rsidR="008A35AD">
        <w:br/>
      </w:r>
      <w:r w:rsidR="008A35AD">
        <w:rPr>
          <w:i/>
        </w:rPr>
        <w:tab/>
      </w:r>
      <w:r w:rsidR="008A35AD">
        <w:rPr>
          <w:i/>
        </w:rPr>
        <w:tab/>
      </w:r>
      <w:r w:rsidR="008A35AD">
        <w:rPr>
          <w:i/>
        </w:rPr>
        <w:tab/>
      </w:r>
      <w:r w:rsidR="008A35AD">
        <w:rPr>
          <w:i/>
        </w:rPr>
        <w:tab/>
      </w:r>
      <w:r w:rsidR="008A35AD">
        <w:rPr>
          <w:i/>
        </w:rPr>
        <w:tab/>
        <w:t>Source: NEC</w:t>
      </w:r>
    </w:p>
    <w:p w:rsidR="008A35AD" w:rsidRDefault="008A35AD" w:rsidP="008A35AD">
      <w:pPr>
        <w:rPr>
          <w:rFonts w:ascii="Arial" w:hAnsi="Arial" w:cs="Arial"/>
          <w:b/>
        </w:rPr>
      </w:pPr>
      <w:r>
        <w:rPr>
          <w:rFonts w:ascii="Arial" w:hAnsi="Arial" w:cs="Arial"/>
          <w:b/>
        </w:rPr>
        <w:t xml:space="preserve">Abstract: </w:t>
      </w:r>
    </w:p>
    <w:p w:rsidR="008A35AD" w:rsidRDefault="008A35AD" w:rsidP="008A35AD">
      <w:r>
        <w:t>Our view on interferer  level for OTA out-of-band blocking above the 2nd harmonic is provided.</w:t>
      </w:r>
    </w:p>
    <w:p w:rsidR="00B37C8A" w:rsidRPr="00B37C8A" w:rsidRDefault="00B37C8A" w:rsidP="008A35AD">
      <w:pPr>
        <w:rPr>
          <w:lang w:val="en-US" w:eastAsia="zh-CN"/>
        </w:rPr>
      </w:pPr>
      <w:r>
        <w:rPr>
          <w:b/>
          <w:lang w:val="en-US" w:eastAsia="zh-CN"/>
        </w:rPr>
        <w:t>Proposal</w:t>
      </w:r>
      <w:r>
        <w:rPr>
          <w:lang w:val="en-US" w:eastAsia="zh-CN"/>
        </w:rPr>
        <w:t>: No offset is required for the interferer level for OTA out-of-band blocking conformance testing.</w:t>
      </w:r>
    </w:p>
    <w:p w:rsidR="008A35AD" w:rsidRDefault="008A35AD" w:rsidP="008A35AD">
      <w:pPr>
        <w:rPr>
          <w:rFonts w:ascii="Arial" w:hAnsi="Arial" w:cs="Arial"/>
          <w:b/>
        </w:rPr>
      </w:pPr>
      <w:r>
        <w:rPr>
          <w:rFonts w:ascii="Arial" w:hAnsi="Arial" w:cs="Arial"/>
          <w:b/>
        </w:rPr>
        <w:t xml:space="preserve">Discussion: </w:t>
      </w:r>
    </w:p>
    <w:p w:rsidR="008A35AD" w:rsidRDefault="008A35AD" w:rsidP="008A35AD"/>
    <w:p w:rsidR="008A35AD" w:rsidRDefault="008A35AD" w:rsidP="008A35A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36AED">
        <w:rPr>
          <w:rFonts w:ascii="Arial" w:hAnsi="Arial" w:cs="Arial"/>
          <w:b/>
          <w:color w:val="993300"/>
          <w:u w:val="single"/>
        </w:rPr>
        <w:t>Noted.</w:t>
      </w:r>
    </w:p>
    <w:p w:rsidR="008A35AD" w:rsidRDefault="008A35AD" w:rsidP="009A4F5E"/>
    <w:p w:rsidR="009A4F5E" w:rsidRDefault="009A4F5E" w:rsidP="009A4F5E"/>
    <w:p w:rsidR="00EF2BB8" w:rsidRDefault="00BF02D3" w:rsidP="00EF2BB8">
      <w:pPr>
        <w:rPr>
          <w:i/>
        </w:rPr>
      </w:pPr>
      <w:hyperlink r:id="rId308" w:history="1">
        <w:r w:rsidR="00EF2BB8" w:rsidRPr="00675E84">
          <w:rPr>
            <w:rStyle w:val="Hyperlink"/>
            <w:rFonts w:ascii="Arial" w:hAnsi="Arial" w:cs="Arial"/>
            <w:b/>
            <w:sz w:val="24"/>
          </w:rPr>
          <w:t>R4-1810851</w:t>
        </w:r>
      </w:hyperlink>
      <w:r w:rsidR="00EF2BB8">
        <w:rPr>
          <w:b/>
        </w:rPr>
        <w:tab/>
        <w:t>Draft CR to TR 37.843: On interferer level in the out of band blocking test</w:t>
      </w:r>
      <w:r w:rsidR="00EF2BB8">
        <w:rPr>
          <w:b/>
        </w:rPr>
        <w:br/>
      </w:r>
      <w:r w:rsidR="00EF2BB8">
        <w:tab/>
      </w:r>
      <w:r w:rsidR="00EF2BB8">
        <w:tab/>
      </w:r>
      <w:r w:rsidR="00EF2BB8">
        <w:tab/>
      </w:r>
      <w:r w:rsidR="00EF2BB8">
        <w:tab/>
      </w:r>
      <w:r w:rsidR="00EF2BB8">
        <w:tab/>
        <w:t>37.843</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OOB blocking interferer level conformance requirement is finalized in the TR.</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536AED"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36AED">
        <w:rPr>
          <w:rFonts w:ascii="Arial" w:hAnsi="Arial" w:cs="Arial"/>
          <w:b/>
          <w:color w:val="993300"/>
          <w:u w:val="single"/>
        </w:rPr>
        <w:t xml:space="preserve">Revised in </w:t>
      </w:r>
      <w:hyperlink r:id="rId309" w:history="1">
        <w:r w:rsidR="00536AED" w:rsidRPr="00675E84">
          <w:rPr>
            <w:rStyle w:val="Hyperlink"/>
            <w:rFonts w:ascii="Arial" w:hAnsi="Arial" w:cs="Arial"/>
            <w:b/>
          </w:rPr>
          <w:t>R4-1811665</w:t>
        </w:r>
      </w:hyperlink>
    </w:p>
    <w:p w:rsidR="00536AED" w:rsidRDefault="00536AED" w:rsidP="00EF2BB8">
      <w:pPr>
        <w:rPr>
          <w:rFonts w:ascii="Arial" w:hAnsi="Arial" w:cs="Arial"/>
          <w:b/>
          <w:color w:val="993300"/>
          <w:u w:val="single"/>
        </w:rPr>
      </w:pPr>
    </w:p>
    <w:p w:rsidR="00536AED" w:rsidRDefault="00BF02D3" w:rsidP="00536AED">
      <w:pPr>
        <w:rPr>
          <w:i/>
        </w:rPr>
      </w:pPr>
      <w:hyperlink r:id="rId310" w:history="1">
        <w:r w:rsidR="00536AED" w:rsidRPr="00675E84">
          <w:rPr>
            <w:rStyle w:val="Hyperlink"/>
            <w:rFonts w:ascii="Arial" w:hAnsi="Arial" w:cs="Arial"/>
            <w:b/>
            <w:sz w:val="24"/>
          </w:rPr>
          <w:t>R4-1811665</w:t>
        </w:r>
      </w:hyperlink>
      <w:r w:rsidR="00536AED">
        <w:rPr>
          <w:b/>
        </w:rPr>
        <w:tab/>
        <w:t>Draft CR to TR 37.843: On interferer level in the out of band blocking test</w:t>
      </w:r>
      <w:r w:rsidR="00536AED">
        <w:rPr>
          <w:b/>
        </w:rPr>
        <w:br/>
      </w:r>
      <w:r w:rsidR="00536AED">
        <w:tab/>
      </w:r>
      <w:r w:rsidR="00536AED">
        <w:tab/>
      </w:r>
      <w:r w:rsidR="00536AED">
        <w:tab/>
      </w:r>
      <w:r w:rsidR="00536AED">
        <w:tab/>
      </w:r>
      <w:r w:rsidR="00536AED">
        <w:tab/>
        <w:t>37.843</w:t>
      </w:r>
      <w:r w:rsidR="00536AED">
        <w:tab/>
        <w:t xml:space="preserve">  CR-  rev  Cat:  (Rel-15) v15.0.0</w:t>
      </w:r>
      <w:r w:rsidR="00536AED">
        <w:br/>
      </w:r>
      <w:r w:rsidR="00536AED">
        <w:rPr>
          <w:i/>
        </w:rPr>
        <w:tab/>
      </w:r>
      <w:r w:rsidR="00536AED">
        <w:rPr>
          <w:i/>
        </w:rPr>
        <w:tab/>
      </w:r>
      <w:r w:rsidR="00536AED">
        <w:rPr>
          <w:i/>
        </w:rPr>
        <w:tab/>
      </w:r>
      <w:r w:rsidR="00536AED">
        <w:rPr>
          <w:i/>
        </w:rPr>
        <w:tab/>
      </w:r>
      <w:r w:rsidR="00536AED">
        <w:rPr>
          <w:i/>
        </w:rPr>
        <w:tab/>
        <w:t>Source: Nokia, Nokia Shanghai Bell</w:t>
      </w:r>
    </w:p>
    <w:p w:rsidR="00536AED" w:rsidRDefault="00536AED" w:rsidP="00536AED">
      <w:pPr>
        <w:rPr>
          <w:rFonts w:ascii="Arial" w:hAnsi="Arial" w:cs="Arial"/>
          <w:b/>
        </w:rPr>
      </w:pPr>
      <w:r>
        <w:rPr>
          <w:rFonts w:ascii="Arial" w:hAnsi="Arial" w:cs="Arial"/>
          <w:b/>
        </w:rPr>
        <w:t xml:space="preserve">Abstract: </w:t>
      </w:r>
    </w:p>
    <w:p w:rsidR="00536AED" w:rsidRDefault="00536AED" w:rsidP="00536AED">
      <w:r>
        <w:t>OOB blocking interferer level conformance requirement is finalized in the TR.</w:t>
      </w:r>
    </w:p>
    <w:p w:rsidR="00536AED" w:rsidRDefault="00536AED" w:rsidP="00536AED">
      <w:pPr>
        <w:rPr>
          <w:rFonts w:ascii="Arial" w:hAnsi="Arial" w:cs="Arial"/>
          <w:b/>
        </w:rPr>
      </w:pPr>
      <w:r>
        <w:rPr>
          <w:rFonts w:ascii="Arial" w:hAnsi="Arial" w:cs="Arial"/>
          <w:b/>
        </w:rPr>
        <w:t xml:space="preserve">Discussion: </w:t>
      </w:r>
    </w:p>
    <w:p w:rsidR="00536AED" w:rsidRDefault="00536AED" w:rsidP="00536AED"/>
    <w:p w:rsidR="00EF2BB8" w:rsidRDefault="00536AED" w:rsidP="00536AE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0174E" w:rsidRPr="0090174E">
        <w:rPr>
          <w:rFonts w:ascii="Arial" w:hAnsi="Arial" w:cs="Arial"/>
          <w:b/>
          <w:color w:val="993300"/>
          <w:highlight w:val="green"/>
          <w:u w:val="single"/>
        </w:rPr>
        <w:t>Endorsed.</w:t>
      </w:r>
      <w:r w:rsidR="00EF2BB8">
        <w:rPr>
          <w:color w:val="993300"/>
          <w:u w:val="single"/>
        </w:rPr>
        <w:br/>
      </w:r>
      <w:r w:rsidR="00EF2BB8">
        <w:rPr>
          <w:color w:val="993300"/>
          <w:u w:val="single"/>
        </w:rPr>
        <w:br/>
      </w:r>
    </w:p>
    <w:p w:rsidR="00EF2BB8" w:rsidRDefault="00BF02D3" w:rsidP="00EF2BB8">
      <w:pPr>
        <w:rPr>
          <w:i/>
        </w:rPr>
      </w:pPr>
      <w:hyperlink r:id="rId311" w:history="1">
        <w:r w:rsidR="00EF2BB8" w:rsidRPr="00675E84">
          <w:rPr>
            <w:rStyle w:val="Hyperlink"/>
            <w:rFonts w:ascii="Arial" w:hAnsi="Arial" w:cs="Arial"/>
            <w:b/>
            <w:sz w:val="24"/>
          </w:rPr>
          <w:t>R4-1811203</w:t>
        </w:r>
      </w:hyperlink>
      <w:r w:rsidR="00EF2BB8">
        <w:rPr>
          <w:b/>
        </w:rPr>
        <w:tab/>
        <w:t>Draft CR to TR 37.843: Interferer level for out of band blocking test (6.5.3)</w:t>
      </w:r>
      <w:r w:rsidR="00EF2BB8">
        <w:rPr>
          <w:b/>
        </w:rPr>
        <w:br/>
      </w:r>
      <w:r w:rsidR="00EF2BB8">
        <w:tab/>
      </w:r>
      <w:r w:rsidR="00EF2BB8">
        <w:tab/>
      </w:r>
      <w:r w:rsidR="00EF2BB8">
        <w:tab/>
      </w:r>
      <w:r w:rsidR="00EF2BB8">
        <w:tab/>
      </w:r>
      <w:r w:rsidR="00EF2BB8">
        <w:tab/>
        <w:t>37.843</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NEC</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Interferer level for OTA out-of-band blocking is finalized.</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36AED">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6"/>
      </w:pPr>
      <w:bookmarkStart w:id="186" w:name="_Toc523513994"/>
      <w:r>
        <w:t>6.1.3.5.1</w:t>
      </w:r>
      <w:r>
        <w:tab/>
        <w:t>Test Methods [AASenh_BS_LTE_UTRA-Perf]</w:t>
      </w:r>
      <w:bookmarkEnd w:id="186"/>
    </w:p>
    <w:p w:rsidR="00EF2BB8" w:rsidRDefault="00EF2BB8" w:rsidP="00EF2BB8">
      <w:pPr>
        <w:pStyle w:val="Heading6"/>
      </w:pPr>
      <w:bookmarkStart w:id="187" w:name="_Toc523513995"/>
      <w:r>
        <w:t>6.1.3.5.2</w:t>
      </w:r>
      <w:r>
        <w:tab/>
        <w:t>MU and TT analysis [AASenh_BS_LTE_UTRA-Perf]</w:t>
      </w:r>
      <w:bookmarkEnd w:id="187"/>
    </w:p>
    <w:p w:rsidR="00A456C7" w:rsidRDefault="00BF02D3" w:rsidP="00A456C7">
      <w:pPr>
        <w:rPr>
          <w:i/>
        </w:rPr>
      </w:pPr>
      <w:hyperlink r:id="rId312" w:history="1">
        <w:r w:rsidR="00A456C7" w:rsidRPr="00675E84">
          <w:rPr>
            <w:rStyle w:val="Hyperlink"/>
            <w:rFonts w:ascii="Arial" w:hAnsi="Arial" w:cs="Arial"/>
            <w:b/>
            <w:sz w:val="24"/>
          </w:rPr>
          <w:t>R4-1811076</w:t>
        </w:r>
      </w:hyperlink>
      <w:r w:rsidR="00A456C7">
        <w:rPr>
          <w:b/>
        </w:rPr>
        <w:tab/>
        <w:t>out of band blocking MU analysis</w:t>
      </w:r>
      <w:r w:rsidR="00A456C7">
        <w:rPr>
          <w:b/>
        </w:rPr>
        <w:br/>
      </w:r>
      <w:r w:rsidR="00A456C7">
        <w:tab/>
      </w:r>
      <w:r w:rsidR="00A456C7">
        <w:tab/>
      </w:r>
      <w:r w:rsidR="00A456C7">
        <w:tab/>
      </w:r>
      <w:r w:rsidR="00A456C7">
        <w:tab/>
      </w:r>
      <w:r w:rsidR="00A456C7">
        <w:tab/>
      </w:r>
      <w:r w:rsidR="00A456C7">
        <w:tab/>
        <w:t xml:space="preserve">  CR-  rev  Cat:  () v</w:t>
      </w:r>
      <w:r w:rsidR="00A456C7">
        <w:br/>
      </w:r>
      <w:r w:rsidR="00A456C7">
        <w:rPr>
          <w:i/>
        </w:rPr>
        <w:tab/>
      </w:r>
      <w:r w:rsidR="00A456C7">
        <w:rPr>
          <w:i/>
        </w:rPr>
        <w:tab/>
      </w:r>
      <w:r w:rsidR="00A456C7">
        <w:rPr>
          <w:i/>
        </w:rPr>
        <w:tab/>
      </w:r>
      <w:r w:rsidR="00A456C7">
        <w:rPr>
          <w:i/>
        </w:rPr>
        <w:tab/>
      </w:r>
      <w:r w:rsidR="00A456C7">
        <w:rPr>
          <w:i/>
        </w:rPr>
        <w:tab/>
        <w:t>Source: Huawei</w:t>
      </w:r>
    </w:p>
    <w:p w:rsidR="00A456C7" w:rsidRDefault="00A456C7" w:rsidP="00A456C7">
      <w:pPr>
        <w:rPr>
          <w:rFonts w:ascii="Arial" w:hAnsi="Arial" w:cs="Arial"/>
          <w:b/>
        </w:rPr>
      </w:pPr>
      <w:r>
        <w:rPr>
          <w:rFonts w:ascii="Arial" w:hAnsi="Arial" w:cs="Arial"/>
          <w:b/>
        </w:rPr>
        <w:t xml:space="preserve">Abstract: </w:t>
      </w:r>
    </w:p>
    <w:p w:rsidR="00A456C7" w:rsidRDefault="00A456C7" w:rsidP="00A456C7">
      <w:r>
        <w:t>Discussion and proposals on the MU budgets for the accuracy of the out of band interferer</w:t>
      </w:r>
    </w:p>
    <w:p w:rsidR="00A456C7" w:rsidRDefault="00A456C7" w:rsidP="00A456C7">
      <w:pPr>
        <w:rPr>
          <w:rFonts w:ascii="Arial" w:hAnsi="Arial" w:cs="Arial"/>
          <w:b/>
        </w:rPr>
      </w:pPr>
      <w:r>
        <w:rPr>
          <w:rFonts w:ascii="Arial" w:hAnsi="Arial" w:cs="Arial"/>
          <w:b/>
        </w:rPr>
        <w:t xml:space="preserve">Discussion: </w:t>
      </w:r>
    </w:p>
    <w:p w:rsidR="00A456C7" w:rsidRDefault="00536AED" w:rsidP="00A456C7">
      <w:r>
        <w:t xml:space="preserve">Nokia: TT proposals are different for out-of-band blocking and co-location blocking. </w:t>
      </w:r>
    </w:p>
    <w:p w:rsidR="00536AED" w:rsidRDefault="00536AED" w:rsidP="00A456C7">
      <w:r>
        <w:t xml:space="preserve">Ericsson: How to keep the interference constant in the out-of-band region in which some frequency are not in the far filed. </w:t>
      </w:r>
    </w:p>
    <w:p w:rsidR="00536AED" w:rsidRDefault="00536AED" w:rsidP="00A456C7">
      <w:r>
        <w:t xml:space="preserve">Huawei: We need some calbriation. We can further disucss in the WF. Co-location blocking is to protect the 3GPP system which is not related to regulatory requirements. For out-of-band blocking is to protect other non-3GPP system. </w:t>
      </w:r>
    </w:p>
    <w:p w:rsidR="00A456C7" w:rsidRDefault="00A456C7" w:rsidP="00A456C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36AED">
        <w:rPr>
          <w:rFonts w:ascii="Arial" w:hAnsi="Arial" w:cs="Arial"/>
          <w:b/>
          <w:color w:val="993300"/>
          <w:u w:val="single"/>
        </w:rPr>
        <w:t>Noted.</w:t>
      </w:r>
    </w:p>
    <w:p w:rsidR="00A456C7" w:rsidRDefault="00A456C7" w:rsidP="009A4F5E"/>
    <w:p w:rsidR="009A4F5E" w:rsidRDefault="009A4F5E" w:rsidP="009A4F5E"/>
    <w:p w:rsidR="00EF2BB8" w:rsidRDefault="00BF02D3" w:rsidP="00EF2BB8">
      <w:pPr>
        <w:rPr>
          <w:i/>
        </w:rPr>
      </w:pPr>
      <w:hyperlink r:id="rId313" w:history="1">
        <w:r w:rsidR="00EF2BB8" w:rsidRPr="00675E84">
          <w:rPr>
            <w:rStyle w:val="Hyperlink"/>
            <w:rFonts w:ascii="Arial" w:hAnsi="Arial" w:cs="Arial"/>
            <w:b/>
            <w:sz w:val="24"/>
          </w:rPr>
          <w:t>R4-1809693</w:t>
        </w:r>
      </w:hyperlink>
      <w:r w:rsidR="00EF2BB8">
        <w:rPr>
          <w:b/>
        </w:rPr>
        <w:tab/>
        <w:t>Proposals on MU for eAAS OTA receiver out-of-band blocking requirement</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our proposal on the MU for eAAS OTA receiver out-of-band blocking requirement, according to the agreed way forward in [1] and comments received during discussion on [2].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9A4F5E"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810DD">
        <w:rPr>
          <w:rFonts w:ascii="Arial" w:hAnsi="Arial" w:cs="Arial"/>
          <w:b/>
          <w:color w:val="993300"/>
          <w:u w:val="single"/>
        </w:rPr>
        <w:t>Noted.</w:t>
      </w:r>
      <w:r>
        <w:rPr>
          <w:color w:val="993300"/>
          <w:u w:val="single"/>
        </w:rPr>
        <w:br/>
      </w:r>
    </w:p>
    <w:p w:rsidR="00EF2BB8" w:rsidRDefault="00EF2BB8" w:rsidP="00EF2BB8">
      <w:pPr>
        <w:rPr>
          <w:i/>
        </w:rPr>
      </w:pPr>
      <w:r>
        <w:rPr>
          <w:color w:val="993300"/>
          <w:u w:val="single"/>
        </w:rPr>
        <w:br/>
      </w:r>
      <w:hyperlink r:id="rId314" w:history="1">
        <w:r w:rsidRPr="00675E84">
          <w:rPr>
            <w:rStyle w:val="Hyperlink"/>
            <w:rFonts w:ascii="Arial" w:hAnsi="Arial" w:cs="Arial"/>
            <w:b/>
            <w:sz w:val="24"/>
          </w:rPr>
          <w:t>R4-1810847</w:t>
        </w:r>
      </w:hyperlink>
      <w:r>
        <w:rPr>
          <w:b/>
        </w:rPr>
        <w:tab/>
        <w:t>Draft CR to TR 37.843: OOBB test method MU background</w:t>
      </w:r>
      <w:r>
        <w:rPr>
          <w:b/>
        </w:rPr>
        <w:br/>
      </w:r>
      <w:r>
        <w:tab/>
      </w:r>
      <w:r>
        <w:tab/>
      </w:r>
      <w:r>
        <w:tab/>
      </w:r>
      <w:r>
        <w:tab/>
      </w:r>
      <w:r>
        <w:tab/>
        <w:t>37.843</w:t>
      </w:r>
      <w:r>
        <w:tab/>
        <w:t xml:space="preserve">  CR-  rev  Cat:  (Rel-15) v15.0.0</w:t>
      </w:r>
      <w:r>
        <w:br/>
      </w:r>
      <w:r>
        <w:rPr>
          <w:i/>
        </w:rPr>
        <w:tab/>
      </w:r>
      <w:r>
        <w:rPr>
          <w:i/>
        </w:rPr>
        <w:tab/>
      </w:r>
      <w:r>
        <w:rPr>
          <w:i/>
        </w:rPr>
        <w:tab/>
      </w:r>
      <w:r>
        <w:rPr>
          <w:i/>
        </w:rPr>
        <w:tab/>
      </w:r>
      <w:r>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Addition of CATR test method for OOBB to be used for MU evaluation</w:t>
      </w:r>
    </w:p>
    <w:p w:rsidR="00EF2BB8" w:rsidRDefault="00EF2BB8" w:rsidP="00EF2BB8">
      <w:pPr>
        <w:rPr>
          <w:rFonts w:ascii="Arial" w:hAnsi="Arial" w:cs="Arial"/>
          <w:b/>
        </w:rPr>
      </w:pPr>
      <w:r>
        <w:rPr>
          <w:rFonts w:ascii="Arial" w:hAnsi="Arial" w:cs="Arial"/>
          <w:b/>
        </w:rPr>
        <w:t xml:space="preserve">Discussion: </w:t>
      </w:r>
    </w:p>
    <w:p w:rsidR="00EF2BB8" w:rsidRDefault="005810DD" w:rsidP="00EF2BB8">
      <w:r>
        <w:t xml:space="preserve">Huawei: It was agreed that CATR cannot cover the whole out-of-band region. </w:t>
      </w:r>
    </w:p>
    <w:p w:rsidR="005810DD" w:rsidRDefault="005810DD" w:rsidP="00EF2BB8">
      <w:r>
        <w:t xml:space="preserve">Ericsson: We agree with Huawei on the restriction of test methods. On the procedure, we need to improve the description of procedure E. </w:t>
      </w:r>
    </w:p>
    <w:p w:rsidR="005810DD" w:rsidRDefault="005810DD" w:rsidP="00EF2BB8">
      <w:r>
        <w:t xml:space="preserve">Nokia: We can revise it according to the comments. </w:t>
      </w:r>
    </w:p>
    <w:p w:rsidR="005810DD"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0174E">
        <w:rPr>
          <w:rFonts w:ascii="Arial" w:hAnsi="Arial" w:cs="Arial"/>
          <w:b/>
          <w:color w:val="993300"/>
          <w:u w:val="single"/>
        </w:rPr>
        <w:t>Noted.</w:t>
      </w:r>
    </w:p>
    <w:p w:rsidR="009A4F5E" w:rsidRDefault="009A4F5E" w:rsidP="005810DD"/>
    <w:p w:rsidR="009A4F5E" w:rsidRDefault="009A4F5E" w:rsidP="005810DD"/>
    <w:p w:rsidR="005810DD" w:rsidRDefault="00BF02D3" w:rsidP="005810DD">
      <w:pPr>
        <w:rPr>
          <w:i/>
        </w:rPr>
      </w:pPr>
      <w:hyperlink r:id="rId315" w:history="1">
        <w:r w:rsidR="005810DD" w:rsidRPr="00675E84">
          <w:rPr>
            <w:rStyle w:val="Hyperlink"/>
            <w:rFonts w:ascii="Arial" w:hAnsi="Arial" w:cs="Arial"/>
            <w:b/>
            <w:sz w:val="24"/>
          </w:rPr>
          <w:t>R4-1811666</w:t>
        </w:r>
      </w:hyperlink>
      <w:r w:rsidR="005810DD">
        <w:rPr>
          <w:b/>
        </w:rPr>
        <w:tab/>
        <w:t>Draft CR to TR 37.843: OOBB test method MU background</w:t>
      </w:r>
      <w:r w:rsidR="005810DD">
        <w:rPr>
          <w:b/>
        </w:rPr>
        <w:br/>
      </w:r>
      <w:r w:rsidR="005810DD">
        <w:tab/>
      </w:r>
      <w:r w:rsidR="005810DD">
        <w:tab/>
      </w:r>
      <w:r w:rsidR="005810DD">
        <w:tab/>
      </w:r>
      <w:r w:rsidR="005810DD">
        <w:tab/>
      </w:r>
      <w:r w:rsidR="005810DD">
        <w:tab/>
        <w:t>37.843</w:t>
      </w:r>
      <w:r w:rsidR="005810DD">
        <w:tab/>
        <w:t xml:space="preserve">  CR-  rev  Cat:  (Rel-15) v15.0.0</w:t>
      </w:r>
      <w:r w:rsidR="005810DD">
        <w:br/>
      </w:r>
      <w:r w:rsidR="005810DD">
        <w:rPr>
          <w:i/>
        </w:rPr>
        <w:tab/>
      </w:r>
      <w:r w:rsidR="005810DD">
        <w:rPr>
          <w:i/>
        </w:rPr>
        <w:tab/>
      </w:r>
      <w:r w:rsidR="005810DD">
        <w:rPr>
          <w:i/>
        </w:rPr>
        <w:tab/>
      </w:r>
      <w:r w:rsidR="005810DD">
        <w:rPr>
          <w:i/>
        </w:rPr>
        <w:tab/>
      </w:r>
      <w:r w:rsidR="005810DD">
        <w:rPr>
          <w:i/>
        </w:rPr>
        <w:tab/>
        <w:t>Source: Nokia, Nokia Shanghai Bell</w:t>
      </w:r>
    </w:p>
    <w:p w:rsidR="005810DD" w:rsidRDefault="005810DD" w:rsidP="005810DD">
      <w:pPr>
        <w:rPr>
          <w:rFonts w:ascii="Arial" w:hAnsi="Arial" w:cs="Arial"/>
          <w:b/>
        </w:rPr>
      </w:pPr>
      <w:r>
        <w:rPr>
          <w:rFonts w:ascii="Arial" w:hAnsi="Arial" w:cs="Arial"/>
          <w:b/>
        </w:rPr>
        <w:t xml:space="preserve">Abstract: </w:t>
      </w:r>
    </w:p>
    <w:p w:rsidR="005810DD" w:rsidRDefault="005810DD" w:rsidP="005810DD">
      <w:r>
        <w:t>Addition of CATR test method for OOBB to be used for MU evaluation</w:t>
      </w:r>
    </w:p>
    <w:p w:rsidR="005810DD" w:rsidRDefault="005810DD" w:rsidP="005810DD">
      <w:pPr>
        <w:rPr>
          <w:rFonts w:ascii="Arial" w:hAnsi="Arial" w:cs="Arial"/>
          <w:b/>
        </w:rPr>
      </w:pPr>
      <w:r>
        <w:rPr>
          <w:rFonts w:ascii="Arial" w:hAnsi="Arial" w:cs="Arial"/>
          <w:b/>
        </w:rPr>
        <w:t xml:space="preserve">Discussion: </w:t>
      </w:r>
    </w:p>
    <w:p w:rsidR="00EF2BB8" w:rsidRDefault="005810DD" w:rsidP="005810DD">
      <w:pPr>
        <w:rPr>
          <w:color w:val="993300"/>
          <w:u w:val="single"/>
        </w:rPr>
      </w:pPr>
      <w:r w:rsidRPr="009A4F5E">
        <w:rPr>
          <w:rFonts w:ascii="Arial" w:hAnsi="Arial" w:cs="Arial"/>
          <w:b/>
        </w:rPr>
        <w:t xml:space="preserve">Decision: </w:t>
      </w:r>
      <w:r w:rsidRPr="009A4F5E">
        <w:rPr>
          <w:rFonts w:ascii="Arial" w:hAnsi="Arial" w:cs="Arial"/>
          <w:b/>
        </w:rPr>
        <w:tab/>
      </w:r>
      <w:r w:rsidRPr="009A4F5E">
        <w:rPr>
          <w:rFonts w:ascii="Arial" w:hAnsi="Arial" w:cs="Arial"/>
          <w:b/>
        </w:rPr>
        <w:tab/>
      </w:r>
      <w:r w:rsidRPr="009A4F5E">
        <w:rPr>
          <w:color w:val="993300"/>
          <w:u w:val="single"/>
        </w:rPr>
        <w:t xml:space="preserve">The document was </w:t>
      </w:r>
      <w:r w:rsidR="0090174E" w:rsidRPr="009A4F5E">
        <w:rPr>
          <w:rFonts w:ascii="Arial" w:hAnsi="Arial" w:cs="Arial"/>
          <w:b/>
          <w:color w:val="993300"/>
          <w:u w:val="single"/>
        </w:rPr>
        <w:t>Withdrawn.</w:t>
      </w:r>
      <w:r w:rsidR="00EF2BB8">
        <w:rPr>
          <w:color w:val="993300"/>
          <w:u w:val="single"/>
        </w:rPr>
        <w:br/>
      </w:r>
      <w:r w:rsidR="00EF2BB8">
        <w:rPr>
          <w:color w:val="993300"/>
          <w:u w:val="single"/>
        </w:rPr>
        <w:br/>
      </w:r>
    </w:p>
    <w:p w:rsidR="00EF2BB8" w:rsidRDefault="00BF02D3" w:rsidP="00EF2BB8">
      <w:pPr>
        <w:rPr>
          <w:i/>
        </w:rPr>
      </w:pPr>
      <w:hyperlink r:id="rId316" w:history="1">
        <w:r w:rsidR="00EF2BB8" w:rsidRPr="00675E84">
          <w:rPr>
            <w:rStyle w:val="Hyperlink"/>
            <w:rFonts w:ascii="Arial" w:hAnsi="Arial" w:cs="Arial"/>
            <w:b/>
            <w:sz w:val="24"/>
          </w:rPr>
          <w:t>R4-1811077</w:t>
        </w:r>
      </w:hyperlink>
      <w:r w:rsidR="00EF2BB8">
        <w:rPr>
          <w:b/>
        </w:rPr>
        <w:tab/>
        <w:t>draft CR to TR 37.843 out of band blocking</w:t>
      </w:r>
      <w:r w:rsidR="00EF2BB8">
        <w:rPr>
          <w:b/>
        </w:rPr>
        <w:br/>
      </w:r>
      <w:r w:rsidR="00EF2BB8">
        <w:tab/>
      </w:r>
      <w:r w:rsidR="00EF2BB8">
        <w:tab/>
      </w:r>
      <w:r w:rsidR="00EF2BB8">
        <w:tab/>
      </w:r>
      <w:r w:rsidR="00EF2BB8">
        <w:tab/>
      </w:r>
      <w:r w:rsidR="00EF2BB8">
        <w:tab/>
        <w:t>37.843</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capture details of out of band blocking in the TR</w:t>
      </w:r>
    </w:p>
    <w:p w:rsidR="00EF2BB8" w:rsidRDefault="00EF2BB8" w:rsidP="00EF2BB8">
      <w:pPr>
        <w:rPr>
          <w:rFonts w:ascii="Arial" w:hAnsi="Arial" w:cs="Arial"/>
          <w:b/>
        </w:rPr>
      </w:pPr>
      <w:r>
        <w:rPr>
          <w:rFonts w:ascii="Arial" w:hAnsi="Arial" w:cs="Arial"/>
          <w:b/>
        </w:rPr>
        <w:t xml:space="preserve">Discussion: </w:t>
      </w:r>
    </w:p>
    <w:p w:rsidR="00EF2BB8" w:rsidRDefault="00C11466" w:rsidP="00EF2BB8">
      <w:r>
        <w:t xml:space="preserve">Nokia: If we change to general chamber, it has be aligned in other CRs. </w:t>
      </w:r>
    </w:p>
    <w:p w:rsidR="00C11466" w:rsidRDefault="00EF2BB8" w:rsidP="00EF2BB8">
      <w:pPr>
        <w:rPr>
          <w:rFonts w:ascii="Arial" w:hAnsi="Arial" w:cs="Arial"/>
          <w:b/>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C11466">
        <w:rPr>
          <w:rFonts w:ascii="Arial" w:hAnsi="Arial" w:cs="Arial"/>
          <w:b/>
          <w:color w:val="993300"/>
          <w:u w:val="single"/>
        </w:rPr>
        <w:t xml:space="preserve">Revised in </w:t>
      </w:r>
      <w:hyperlink r:id="rId317" w:history="1">
        <w:r w:rsidR="00C11466" w:rsidRPr="00675E84">
          <w:rPr>
            <w:rStyle w:val="Hyperlink"/>
            <w:rFonts w:ascii="Arial" w:hAnsi="Arial" w:cs="Arial"/>
            <w:b/>
          </w:rPr>
          <w:t>R4-1811667</w:t>
        </w:r>
      </w:hyperlink>
    </w:p>
    <w:p w:rsidR="00C11466" w:rsidRDefault="00C11466" w:rsidP="00EF2BB8">
      <w:pPr>
        <w:rPr>
          <w:rFonts w:ascii="Arial" w:hAnsi="Arial" w:cs="Arial"/>
          <w:b/>
          <w:color w:val="993300"/>
          <w:u w:val="single"/>
        </w:rPr>
      </w:pPr>
    </w:p>
    <w:p w:rsidR="00C11466" w:rsidRDefault="00BF02D3" w:rsidP="00C11466">
      <w:pPr>
        <w:rPr>
          <w:i/>
        </w:rPr>
      </w:pPr>
      <w:hyperlink r:id="rId318" w:history="1">
        <w:r w:rsidR="00C11466" w:rsidRPr="00675E84">
          <w:rPr>
            <w:rStyle w:val="Hyperlink"/>
            <w:rFonts w:ascii="Arial" w:hAnsi="Arial" w:cs="Arial"/>
            <w:b/>
            <w:sz w:val="24"/>
          </w:rPr>
          <w:t>R4-1811667</w:t>
        </w:r>
      </w:hyperlink>
      <w:r w:rsidR="00C11466">
        <w:rPr>
          <w:b/>
        </w:rPr>
        <w:tab/>
        <w:t>draft CR to TR 37.843 out of band blocking</w:t>
      </w:r>
      <w:r w:rsidR="00C11466">
        <w:rPr>
          <w:b/>
        </w:rPr>
        <w:br/>
      </w:r>
      <w:r w:rsidR="00C11466">
        <w:tab/>
      </w:r>
      <w:r w:rsidR="00C11466">
        <w:tab/>
      </w:r>
      <w:r w:rsidR="00C11466">
        <w:tab/>
      </w:r>
      <w:r w:rsidR="00C11466">
        <w:tab/>
      </w:r>
      <w:r w:rsidR="00C11466">
        <w:tab/>
        <w:t>37.843</w:t>
      </w:r>
      <w:r w:rsidR="00C11466">
        <w:tab/>
        <w:t xml:space="preserve">  CR-  rev  Cat:  (Rel-15) v15.0.0</w:t>
      </w:r>
      <w:r w:rsidR="00C11466">
        <w:br/>
      </w:r>
      <w:r w:rsidR="00C11466">
        <w:rPr>
          <w:i/>
        </w:rPr>
        <w:tab/>
      </w:r>
      <w:r w:rsidR="00C11466">
        <w:rPr>
          <w:i/>
        </w:rPr>
        <w:tab/>
      </w:r>
      <w:r w:rsidR="00C11466">
        <w:rPr>
          <w:i/>
        </w:rPr>
        <w:tab/>
      </w:r>
      <w:r w:rsidR="00C11466">
        <w:rPr>
          <w:i/>
        </w:rPr>
        <w:tab/>
      </w:r>
      <w:r w:rsidR="00C11466">
        <w:rPr>
          <w:i/>
        </w:rPr>
        <w:tab/>
        <w:t>Source: Huawei</w:t>
      </w:r>
    </w:p>
    <w:p w:rsidR="00C11466" w:rsidRDefault="00C11466" w:rsidP="00C11466">
      <w:pPr>
        <w:rPr>
          <w:rFonts w:ascii="Arial" w:hAnsi="Arial" w:cs="Arial"/>
          <w:b/>
        </w:rPr>
      </w:pPr>
      <w:r>
        <w:rPr>
          <w:rFonts w:ascii="Arial" w:hAnsi="Arial" w:cs="Arial"/>
          <w:b/>
        </w:rPr>
        <w:t xml:space="preserve">Abstract: </w:t>
      </w:r>
    </w:p>
    <w:p w:rsidR="00C11466" w:rsidRDefault="00C11466" w:rsidP="00C11466">
      <w:r>
        <w:t>capture details of out of band blocking in the TR</w:t>
      </w:r>
    </w:p>
    <w:p w:rsidR="00C11466" w:rsidRDefault="00C11466" w:rsidP="00C11466">
      <w:pPr>
        <w:rPr>
          <w:rFonts w:ascii="Arial" w:hAnsi="Arial" w:cs="Arial"/>
          <w:b/>
        </w:rPr>
      </w:pPr>
      <w:r>
        <w:rPr>
          <w:rFonts w:ascii="Arial" w:hAnsi="Arial" w:cs="Arial"/>
          <w:b/>
        </w:rPr>
        <w:t xml:space="preserve">Discussion: </w:t>
      </w:r>
    </w:p>
    <w:p w:rsidR="00C11466" w:rsidRDefault="00C11466" w:rsidP="00C1146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0174E" w:rsidRPr="0090174E">
        <w:rPr>
          <w:rFonts w:ascii="Arial" w:hAnsi="Arial" w:cs="Arial"/>
          <w:b/>
          <w:color w:val="993300"/>
          <w:highlight w:val="green"/>
          <w:u w:val="single"/>
        </w:rPr>
        <w:t>Endorsed.</w:t>
      </w:r>
      <w:r w:rsidR="00EF2BB8">
        <w:rPr>
          <w:color w:val="993300"/>
          <w:u w:val="single"/>
        </w:rPr>
        <w:br/>
      </w:r>
    </w:p>
    <w:p w:rsidR="00EF2BB8" w:rsidRDefault="00EF2BB8" w:rsidP="00C11466">
      <w:pPr>
        <w:rPr>
          <w:color w:val="993300"/>
          <w:u w:val="single"/>
        </w:rPr>
      </w:pPr>
    </w:p>
    <w:p w:rsidR="00EF2BB8" w:rsidRDefault="00EF2BB8" w:rsidP="00EF2BB8">
      <w:pPr>
        <w:pStyle w:val="Heading6"/>
      </w:pPr>
      <w:bookmarkStart w:id="188" w:name="_Toc523513996"/>
      <w:r>
        <w:t>6.1.3.5.3</w:t>
      </w:r>
      <w:r>
        <w:tab/>
        <w:t>Draft CR from section editor [AASenh_BS_LTE_UTRA-Perf]</w:t>
      </w:r>
      <w:bookmarkEnd w:id="188"/>
    </w:p>
    <w:p w:rsidR="00EF2BB8" w:rsidRDefault="00BF02D3" w:rsidP="00EF2BB8">
      <w:pPr>
        <w:rPr>
          <w:i/>
        </w:rPr>
      </w:pPr>
      <w:hyperlink r:id="rId319" w:history="1">
        <w:r w:rsidR="00EF2BB8" w:rsidRPr="00675E84">
          <w:rPr>
            <w:rStyle w:val="Hyperlink"/>
            <w:rFonts w:ascii="Arial" w:hAnsi="Arial" w:cs="Arial"/>
            <w:b/>
            <w:sz w:val="24"/>
          </w:rPr>
          <w:t>R4-1811078</w:t>
        </w:r>
      </w:hyperlink>
      <w:r w:rsidR="00EF2BB8">
        <w:rPr>
          <w:b/>
        </w:rPr>
        <w:tab/>
        <w:t>draft CR to TS 37.145-2 - MU and TT for out of band blocking</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Update the TS with the out of band blocking TT values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11466">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5"/>
      </w:pPr>
      <w:bookmarkStart w:id="189" w:name="_Toc523513997"/>
      <w:r>
        <w:t>6.1.3.6</w:t>
      </w:r>
      <w:r>
        <w:tab/>
        <w:t>Co-location requirements [AASenh_BS_LTE_UTRA-Perf]</w:t>
      </w:r>
      <w:bookmarkEnd w:id="189"/>
    </w:p>
    <w:p w:rsidR="008F6569" w:rsidRDefault="00BF02D3" w:rsidP="008F6569">
      <w:pPr>
        <w:rPr>
          <w:i/>
        </w:rPr>
      </w:pPr>
      <w:hyperlink r:id="rId320" w:history="1">
        <w:r w:rsidR="008F6569" w:rsidRPr="00675E84">
          <w:rPr>
            <w:rStyle w:val="Hyperlink"/>
            <w:rFonts w:ascii="Arial" w:hAnsi="Arial" w:cs="Arial"/>
            <w:b/>
            <w:sz w:val="24"/>
          </w:rPr>
          <w:t>R4-1810855</w:t>
        </w:r>
      </w:hyperlink>
      <w:r w:rsidR="008F6569">
        <w:rPr>
          <w:b/>
        </w:rPr>
        <w:tab/>
        <w:t>On measurements close to noise floor</w:t>
      </w:r>
      <w:r w:rsidR="008F6569">
        <w:rPr>
          <w:b/>
        </w:rPr>
        <w:br/>
      </w:r>
      <w:r w:rsidR="008F6569">
        <w:tab/>
      </w:r>
      <w:r w:rsidR="008F6569">
        <w:tab/>
      </w:r>
      <w:r w:rsidR="008F6569">
        <w:tab/>
      </w:r>
      <w:r w:rsidR="008F6569">
        <w:tab/>
      </w:r>
      <w:r w:rsidR="008F6569">
        <w:tab/>
      </w:r>
      <w:r w:rsidR="008F6569">
        <w:tab/>
        <w:t xml:space="preserve">  CR-  rev  Cat:  () v</w:t>
      </w:r>
      <w:r w:rsidR="008F6569">
        <w:br/>
      </w:r>
      <w:r w:rsidR="008F6569">
        <w:rPr>
          <w:i/>
        </w:rPr>
        <w:tab/>
      </w:r>
      <w:r w:rsidR="008F6569">
        <w:rPr>
          <w:i/>
        </w:rPr>
        <w:tab/>
      </w:r>
      <w:r w:rsidR="008F6569">
        <w:rPr>
          <w:i/>
        </w:rPr>
        <w:tab/>
      </w:r>
      <w:r w:rsidR="008F6569">
        <w:rPr>
          <w:i/>
        </w:rPr>
        <w:tab/>
      </w:r>
      <w:r w:rsidR="008F6569">
        <w:rPr>
          <w:i/>
        </w:rPr>
        <w:tab/>
        <w:t>Source: Nokia, Nokia Shanghai Bell</w:t>
      </w:r>
    </w:p>
    <w:p w:rsidR="008F6569" w:rsidRDefault="008F6569" w:rsidP="008F6569">
      <w:pPr>
        <w:rPr>
          <w:rFonts w:ascii="Arial" w:hAnsi="Arial" w:cs="Arial"/>
          <w:b/>
        </w:rPr>
      </w:pPr>
      <w:r>
        <w:rPr>
          <w:rFonts w:ascii="Arial" w:hAnsi="Arial" w:cs="Arial"/>
          <w:b/>
        </w:rPr>
        <w:t xml:space="preserve">Abstract: </w:t>
      </w:r>
    </w:p>
    <w:p w:rsidR="008F6569" w:rsidRDefault="008F6569" w:rsidP="008F6569">
      <w:r>
        <w:t>Proposals for measurements close to noise floor are made</w:t>
      </w:r>
    </w:p>
    <w:p w:rsidR="008F6569" w:rsidRDefault="008F6569" w:rsidP="008F6569">
      <w:pPr>
        <w:rPr>
          <w:rFonts w:ascii="Arial" w:hAnsi="Arial" w:cs="Arial"/>
          <w:b/>
        </w:rPr>
      </w:pPr>
      <w:r>
        <w:rPr>
          <w:rFonts w:ascii="Arial" w:hAnsi="Arial" w:cs="Arial"/>
          <w:b/>
        </w:rPr>
        <w:t xml:space="preserve">Discussion: </w:t>
      </w:r>
    </w:p>
    <w:p w:rsidR="008F6569" w:rsidRDefault="00C11466" w:rsidP="008F6569">
      <w:r>
        <w:t xml:space="preserve">Huawei: Measuring the noise figure is a common measurement. </w:t>
      </w:r>
      <w:r w:rsidR="00C322D5">
        <w:t xml:space="preserve">Pre-processing can be done as long as noise floor is known. </w:t>
      </w:r>
    </w:p>
    <w:p w:rsidR="00C322D5" w:rsidRDefault="00C322D5" w:rsidP="008F6569">
      <w:r>
        <w:t>Ericsson: We also have the similar comments as Huawei. We have to include the test procedure and the test is similar as measuring the noise figure. For MU, if we conclude large MU, the requirements will be questionable. We need to consider the calibration.</w:t>
      </w:r>
    </w:p>
    <w:p w:rsidR="00C322D5" w:rsidRDefault="00C322D5" w:rsidP="008F6569">
      <w:r>
        <w:t xml:space="preserve">Keysight: We have concerns on defining the smaller MU on the measurement close to noise floor. We also need to consider other noise resource which could increase the noise floor and also the noise is varing. We need to consider to increase the MU for such measurement. </w:t>
      </w:r>
    </w:p>
    <w:p w:rsidR="00C322D5" w:rsidRDefault="00C322D5" w:rsidP="008F6569">
      <w:r>
        <w:t xml:space="preserve">Nokia: It seems we need more discussion if TE is not comfortable for lower MU. </w:t>
      </w:r>
    </w:p>
    <w:p w:rsidR="00C322D5" w:rsidRDefault="00C322D5" w:rsidP="008F6569">
      <w:r>
        <w:t xml:space="preserve">Huawei: we use TE to do the power measurement which is close to noise floor. </w:t>
      </w:r>
    </w:p>
    <w:p w:rsidR="00C322D5" w:rsidRDefault="00C322D5" w:rsidP="008F6569">
      <w:r>
        <w:t xml:space="preserve">Ericsson: The key is the calibration stage. Relative noise shall be cancelled out in the calibration. </w:t>
      </w:r>
    </w:p>
    <w:p w:rsidR="00C322D5" w:rsidRDefault="00C322D5" w:rsidP="008F6569">
      <w:r>
        <w:lastRenderedPageBreak/>
        <w:tab/>
        <w:t xml:space="preserve">Keysight: We agreed. We still need to consider other aspect is we are measuring very low power level. We need to consider the LNA in such measurement.   </w:t>
      </w:r>
    </w:p>
    <w:p w:rsidR="008F6569" w:rsidRDefault="008F6569" w:rsidP="008F656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752E6">
        <w:rPr>
          <w:rFonts w:ascii="Arial" w:hAnsi="Arial" w:cs="Arial"/>
          <w:b/>
          <w:color w:val="993300"/>
          <w:u w:val="single"/>
        </w:rPr>
        <w:t>Noted.</w:t>
      </w:r>
      <w:r>
        <w:rPr>
          <w:color w:val="993300"/>
          <w:u w:val="single"/>
        </w:rPr>
        <w:br/>
      </w:r>
      <w:r>
        <w:rPr>
          <w:color w:val="993300"/>
          <w:u w:val="single"/>
        </w:rPr>
        <w:br/>
      </w:r>
    </w:p>
    <w:p w:rsidR="008F6569" w:rsidRDefault="00BF02D3" w:rsidP="008F6569">
      <w:pPr>
        <w:rPr>
          <w:i/>
        </w:rPr>
      </w:pPr>
      <w:hyperlink r:id="rId321" w:history="1">
        <w:r w:rsidR="008F6569" w:rsidRPr="00675E84">
          <w:rPr>
            <w:rStyle w:val="Hyperlink"/>
            <w:rFonts w:ascii="Arial" w:hAnsi="Arial" w:cs="Arial"/>
            <w:b/>
            <w:sz w:val="24"/>
          </w:rPr>
          <w:t>R4-1810858</w:t>
        </w:r>
      </w:hyperlink>
      <w:r w:rsidR="008F6569">
        <w:rPr>
          <w:b/>
        </w:rPr>
        <w:tab/>
        <w:t>Draft CR to TR 37.843: background for CLTA related MU</w:t>
      </w:r>
      <w:r w:rsidR="008F6569">
        <w:rPr>
          <w:b/>
        </w:rPr>
        <w:br/>
      </w:r>
      <w:r w:rsidR="008F6569">
        <w:tab/>
      </w:r>
      <w:r w:rsidR="008F6569">
        <w:tab/>
      </w:r>
      <w:r w:rsidR="008F6569">
        <w:tab/>
      </w:r>
      <w:r w:rsidR="008F6569">
        <w:tab/>
      </w:r>
      <w:r w:rsidR="008F6569">
        <w:tab/>
        <w:t>37.843</w:t>
      </w:r>
      <w:r w:rsidR="008F6569">
        <w:tab/>
        <w:t xml:space="preserve">  CR-  rev  Cat:  (Rel-15) v15.0.0</w:t>
      </w:r>
      <w:r w:rsidR="008F6569">
        <w:br/>
      </w:r>
      <w:r w:rsidR="008F6569">
        <w:rPr>
          <w:i/>
        </w:rPr>
        <w:tab/>
      </w:r>
      <w:r w:rsidR="008F6569">
        <w:rPr>
          <w:i/>
        </w:rPr>
        <w:tab/>
      </w:r>
      <w:r w:rsidR="008F6569">
        <w:rPr>
          <w:i/>
        </w:rPr>
        <w:tab/>
      </w:r>
      <w:r w:rsidR="008F6569">
        <w:rPr>
          <w:i/>
        </w:rPr>
        <w:tab/>
      </w:r>
      <w:r w:rsidR="008F6569">
        <w:rPr>
          <w:i/>
        </w:rPr>
        <w:tab/>
        <w:t>Source: Nokia, Nokia Shanghai Bell</w:t>
      </w:r>
    </w:p>
    <w:p w:rsidR="008F6569" w:rsidRDefault="008F6569" w:rsidP="008F6569">
      <w:pPr>
        <w:rPr>
          <w:rFonts w:ascii="Arial" w:hAnsi="Arial" w:cs="Arial"/>
          <w:b/>
        </w:rPr>
      </w:pPr>
      <w:r>
        <w:rPr>
          <w:rFonts w:ascii="Arial" w:hAnsi="Arial" w:cs="Arial"/>
          <w:b/>
        </w:rPr>
        <w:t xml:space="preserve">Abstract: </w:t>
      </w:r>
    </w:p>
    <w:p w:rsidR="008F6569" w:rsidRDefault="008F6569" w:rsidP="008F6569">
      <w:r>
        <w:t>This draft CR provides the background for CLTA related MU</w:t>
      </w:r>
    </w:p>
    <w:p w:rsidR="008F6569" w:rsidRDefault="008F6569" w:rsidP="008F6569">
      <w:pPr>
        <w:rPr>
          <w:rFonts w:ascii="Arial" w:hAnsi="Arial" w:cs="Arial"/>
          <w:b/>
        </w:rPr>
      </w:pPr>
      <w:r>
        <w:rPr>
          <w:rFonts w:ascii="Arial" w:hAnsi="Arial" w:cs="Arial"/>
          <w:b/>
        </w:rPr>
        <w:t xml:space="preserve">Discussion: </w:t>
      </w:r>
    </w:p>
    <w:p w:rsidR="008F6569" w:rsidRDefault="008F6569" w:rsidP="008F6569"/>
    <w:p w:rsidR="004752E6" w:rsidRDefault="008F6569" w:rsidP="008F656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752E6">
        <w:rPr>
          <w:rFonts w:ascii="Arial" w:hAnsi="Arial" w:cs="Arial"/>
          <w:b/>
          <w:color w:val="993300"/>
          <w:u w:val="single"/>
        </w:rPr>
        <w:t>Noted.</w:t>
      </w:r>
      <w:r>
        <w:rPr>
          <w:color w:val="993300"/>
          <w:u w:val="single"/>
        </w:rPr>
        <w:br/>
      </w:r>
    </w:p>
    <w:p w:rsidR="009A4F5E" w:rsidRDefault="009A4F5E" w:rsidP="008F6569">
      <w:pPr>
        <w:rPr>
          <w:color w:val="993300"/>
          <w:u w:val="single"/>
        </w:rPr>
      </w:pPr>
    </w:p>
    <w:p w:rsidR="004752E6" w:rsidRDefault="00BF02D3" w:rsidP="004752E6">
      <w:pPr>
        <w:rPr>
          <w:b/>
        </w:rPr>
      </w:pPr>
      <w:hyperlink r:id="rId322" w:history="1">
        <w:r w:rsidR="004752E6" w:rsidRPr="00675E84">
          <w:rPr>
            <w:rStyle w:val="Hyperlink"/>
            <w:rFonts w:ascii="Arial" w:hAnsi="Arial" w:cs="Arial"/>
            <w:b/>
            <w:sz w:val="24"/>
          </w:rPr>
          <w:t>R4-1811668</w:t>
        </w:r>
      </w:hyperlink>
      <w:r w:rsidR="004752E6">
        <w:rPr>
          <w:b/>
        </w:rPr>
        <w:tab/>
        <w:t>Draft CR to TR 37.843: MU and TT for co-location requirements</w:t>
      </w:r>
    </w:p>
    <w:p w:rsidR="004752E6" w:rsidRDefault="004752E6" w:rsidP="004752E6">
      <w:pPr>
        <w:rPr>
          <w:i/>
        </w:rPr>
      </w:pPr>
      <w:r>
        <w:tab/>
      </w:r>
      <w:r>
        <w:tab/>
      </w:r>
      <w:r>
        <w:tab/>
      </w:r>
      <w:r>
        <w:tab/>
      </w:r>
      <w:r>
        <w:tab/>
        <w:t>37.843</w:t>
      </w:r>
      <w:r>
        <w:tab/>
        <w:t xml:space="preserve">  CR-  rev  Cat:  (Rel-15) v15.0.0</w:t>
      </w:r>
      <w:r>
        <w:br/>
      </w:r>
      <w:r>
        <w:rPr>
          <w:i/>
        </w:rPr>
        <w:tab/>
      </w:r>
      <w:r>
        <w:rPr>
          <w:i/>
        </w:rPr>
        <w:tab/>
      </w:r>
      <w:r>
        <w:rPr>
          <w:i/>
        </w:rPr>
        <w:tab/>
      </w:r>
      <w:r>
        <w:rPr>
          <w:i/>
        </w:rPr>
        <w:tab/>
      </w:r>
      <w:r>
        <w:rPr>
          <w:i/>
        </w:rPr>
        <w:tab/>
        <w:t>Source: Ericsson</w:t>
      </w:r>
    </w:p>
    <w:p w:rsidR="004752E6" w:rsidRDefault="004752E6" w:rsidP="004752E6">
      <w:pPr>
        <w:rPr>
          <w:rFonts w:ascii="Arial" w:hAnsi="Arial" w:cs="Arial"/>
          <w:b/>
        </w:rPr>
      </w:pPr>
      <w:r>
        <w:rPr>
          <w:rFonts w:ascii="Arial" w:hAnsi="Arial" w:cs="Arial"/>
          <w:b/>
        </w:rPr>
        <w:t xml:space="preserve">Abstract: </w:t>
      </w:r>
    </w:p>
    <w:p w:rsidR="004752E6" w:rsidRDefault="004752E6" w:rsidP="004752E6">
      <w:pPr>
        <w:rPr>
          <w:rFonts w:ascii="Arial" w:hAnsi="Arial" w:cs="Arial"/>
          <w:b/>
        </w:rPr>
      </w:pPr>
      <w:r>
        <w:rPr>
          <w:rFonts w:ascii="Arial" w:hAnsi="Arial" w:cs="Arial"/>
          <w:b/>
        </w:rPr>
        <w:t xml:space="preserve">Discussion: </w:t>
      </w:r>
    </w:p>
    <w:p w:rsidR="004752E6" w:rsidRDefault="006A0637" w:rsidP="004752E6">
      <w:r>
        <w:t xml:space="preserve">Huawei: Some update is needed in the next meeting </w:t>
      </w:r>
    </w:p>
    <w:p w:rsidR="00EF2BB8" w:rsidRDefault="004752E6" w:rsidP="004752E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A0637" w:rsidRPr="006A0637">
        <w:rPr>
          <w:rFonts w:ascii="Arial" w:hAnsi="Arial" w:cs="Arial"/>
          <w:b/>
          <w:color w:val="993300"/>
          <w:highlight w:val="green"/>
          <w:u w:val="single"/>
        </w:rPr>
        <w:t>Endorsed.</w:t>
      </w:r>
      <w:r w:rsidR="00EF2BB8">
        <w:rPr>
          <w:color w:val="993300"/>
          <w:u w:val="single"/>
        </w:rPr>
        <w:br/>
      </w:r>
    </w:p>
    <w:p w:rsidR="009A4F5E" w:rsidRDefault="009A4F5E" w:rsidP="004752E6">
      <w:pPr>
        <w:rPr>
          <w:color w:val="993300"/>
          <w:u w:val="single"/>
        </w:rPr>
      </w:pPr>
    </w:p>
    <w:p w:rsidR="00FE2765" w:rsidRDefault="00BF02D3" w:rsidP="004752E6">
      <w:pPr>
        <w:rPr>
          <w:color w:val="993300"/>
          <w:u w:val="single"/>
        </w:rPr>
      </w:pPr>
      <w:hyperlink r:id="rId323" w:history="1">
        <w:r w:rsidR="00FE2765" w:rsidRPr="00675E84">
          <w:rPr>
            <w:rStyle w:val="Hyperlink"/>
            <w:rFonts w:ascii="Arial" w:hAnsi="Arial" w:cs="Arial"/>
            <w:b/>
            <w:sz w:val="24"/>
          </w:rPr>
          <w:t>R4-1811842</w:t>
        </w:r>
      </w:hyperlink>
      <w:r w:rsidR="00FE2765">
        <w:rPr>
          <w:color w:val="993300"/>
          <w:u w:val="single"/>
        </w:rPr>
        <w:t xml:space="preserve"> </w:t>
      </w:r>
      <w:r w:rsidR="00FE2765" w:rsidRPr="00675E84">
        <w:rPr>
          <w:b/>
        </w:rPr>
        <w:t>Draft CR to TS37.1451-2 update the CLTA definition in clause 4</w:t>
      </w:r>
    </w:p>
    <w:p w:rsidR="00FE2765" w:rsidRDefault="00FE2765" w:rsidP="00FE2765">
      <w:pPr>
        <w:rPr>
          <w:i/>
        </w:rPr>
      </w:pPr>
      <w:r>
        <w:rPr>
          <w:i/>
        </w:rPr>
        <w:tab/>
      </w:r>
      <w:r>
        <w:rPr>
          <w:i/>
        </w:rPr>
        <w:tab/>
      </w:r>
      <w:r>
        <w:rPr>
          <w:i/>
        </w:rPr>
        <w:tab/>
      </w:r>
      <w:r>
        <w:rPr>
          <w:i/>
        </w:rPr>
        <w:tab/>
      </w:r>
      <w:r>
        <w:rPr>
          <w:i/>
        </w:rPr>
        <w:tab/>
        <w:t>Source: Ericsson</w:t>
      </w:r>
    </w:p>
    <w:p w:rsidR="00FE2765" w:rsidRDefault="00FE2765" w:rsidP="00FE2765">
      <w:pPr>
        <w:rPr>
          <w:rFonts w:ascii="Arial" w:hAnsi="Arial" w:cs="Arial"/>
          <w:b/>
        </w:rPr>
      </w:pPr>
      <w:r>
        <w:rPr>
          <w:rFonts w:ascii="Arial" w:hAnsi="Arial" w:cs="Arial"/>
          <w:b/>
        </w:rPr>
        <w:t xml:space="preserve">Abstract: </w:t>
      </w:r>
    </w:p>
    <w:p w:rsidR="00FE2765" w:rsidRDefault="00FE2765" w:rsidP="00FE2765">
      <w:pPr>
        <w:rPr>
          <w:rFonts w:ascii="Arial" w:hAnsi="Arial" w:cs="Arial"/>
          <w:b/>
        </w:rPr>
      </w:pPr>
      <w:r>
        <w:rPr>
          <w:rFonts w:ascii="Arial" w:hAnsi="Arial" w:cs="Arial"/>
          <w:b/>
        </w:rPr>
        <w:t xml:space="preserve">Discussion: </w:t>
      </w:r>
    </w:p>
    <w:p w:rsidR="00490CF4" w:rsidRPr="00490CF4" w:rsidRDefault="00490CF4" w:rsidP="00FE2765">
      <w:r w:rsidRPr="00490CF4">
        <w:t xml:space="preserve">Nokia: The in-band and out-of-band shall be clarified in the next meeting. </w:t>
      </w:r>
    </w:p>
    <w:p w:rsidR="00FE2765" w:rsidRPr="00490CF4" w:rsidRDefault="00490CF4" w:rsidP="00FE2765">
      <w:pPr>
        <w:rPr>
          <w:highlight w:val="green"/>
        </w:rPr>
      </w:pPr>
      <w:r w:rsidRPr="00490CF4">
        <w:rPr>
          <w:highlight w:val="green"/>
        </w:rPr>
        <w:t xml:space="preserve">Agreement: </w:t>
      </w:r>
    </w:p>
    <w:p w:rsidR="00490CF4" w:rsidRDefault="00490CF4" w:rsidP="00FE2765">
      <w:r w:rsidRPr="00490CF4">
        <w:rPr>
          <w:highlight w:val="green"/>
        </w:rPr>
        <w:t>[] will be removed</w:t>
      </w:r>
    </w:p>
    <w:p w:rsidR="00FE2765" w:rsidRDefault="00FE2765" w:rsidP="00FE2765">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90CF4" w:rsidRPr="00490CF4">
        <w:rPr>
          <w:rFonts w:ascii="Arial" w:hAnsi="Arial" w:cs="Arial"/>
          <w:b/>
          <w:color w:val="993300"/>
          <w:highlight w:val="green"/>
          <w:u w:val="single"/>
        </w:rPr>
        <w:t>Endorsed.</w:t>
      </w:r>
    </w:p>
    <w:p w:rsidR="00FE2765" w:rsidRDefault="00FE2765" w:rsidP="004752E6">
      <w:pPr>
        <w:rPr>
          <w:color w:val="993300"/>
          <w:u w:val="single"/>
        </w:rPr>
      </w:pPr>
    </w:p>
    <w:p w:rsidR="00EF2BB8" w:rsidRDefault="00EF2BB8" w:rsidP="00EF2BB8">
      <w:pPr>
        <w:pStyle w:val="Heading6"/>
      </w:pPr>
      <w:bookmarkStart w:id="190" w:name="_Toc523513998"/>
      <w:r>
        <w:t>6.1.3.6.1</w:t>
      </w:r>
      <w:r>
        <w:tab/>
        <w:t>Test Methods [AASenh_BS_LTE_UTRA-Perf]</w:t>
      </w:r>
      <w:bookmarkEnd w:id="190"/>
    </w:p>
    <w:p w:rsidR="00EF2BB8" w:rsidRDefault="00BF02D3" w:rsidP="00EF2BB8">
      <w:pPr>
        <w:rPr>
          <w:i/>
        </w:rPr>
      </w:pPr>
      <w:hyperlink r:id="rId324" w:history="1">
        <w:r w:rsidR="00EF2BB8" w:rsidRPr="00675E84">
          <w:rPr>
            <w:rStyle w:val="Hyperlink"/>
            <w:rFonts w:ascii="Arial" w:hAnsi="Arial" w:cs="Arial"/>
            <w:b/>
            <w:sz w:val="24"/>
          </w:rPr>
          <w:t>R4-1810856</w:t>
        </w:r>
      </w:hyperlink>
      <w:r w:rsidR="00EF2BB8">
        <w:rPr>
          <w:b/>
        </w:rPr>
        <w:tab/>
        <w:t>On transmitter intermodulation test case</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lastRenderedPageBreak/>
        <w:t>Proposals for Tx IMD test are made</w:t>
      </w:r>
    </w:p>
    <w:p w:rsidR="00EF2BB8" w:rsidRDefault="00EF2BB8" w:rsidP="00EF2BB8">
      <w:pPr>
        <w:rPr>
          <w:rFonts w:ascii="Arial" w:hAnsi="Arial" w:cs="Arial"/>
          <w:b/>
        </w:rPr>
      </w:pPr>
      <w:r>
        <w:rPr>
          <w:rFonts w:ascii="Arial" w:hAnsi="Arial" w:cs="Arial"/>
          <w:b/>
        </w:rPr>
        <w:t xml:space="preserve">Discussion: </w:t>
      </w:r>
    </w:p>
    <w:p w:rsidR="00EF2BB8" w:rsidRDefault="004752E6" w:rsidP="00EF2BB8">
      <w:r>
        <w:t xml:space="preserve">Ericsson: Proposal 1 can be further addressed in the WF. We agree with proposal 4.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752E6">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6"/>
      </w:pPr>
      <w:bookmarkStart w:id="191" w:name="_Toc523513999"/>
      <w:r>
        <w:t>6.1.3.6.2</w:t>
      </w:r>
      <w:r>
        <w:tab/>
        <w:t>MU and TT analysis [AASenh_BS_LTE_UTRA-Perf]</w:t>
      </w:r>
      <w:bookmarkEnd w:id="191"/>
    </w:p>
    <w:p w:rsidR="00D22C8E" w:rsidRPr="00D22C8E" w:rsidRDefault="00D22C8E" w:rsidP="00D22C8E">
      <w:pPr>
        <w:rPr>
          <w:color w:val="993300"/>
          <w:u w:val="single"/>
        </w:rPr>
      </w:pPr>
      <w:r w:rsidRPr="00D22C8E">
        <w:rPr>
          <w:color w:val="993300"/>
          <w:u w:val="single"/>
        </w:rPr>
        <w:t>Co-location test antenna</w:t>
      </w:r>
    </w:p>
    <w:p w:rsidR="00D22C8E" w:rsidRDefault="00BF02D3" w:rsidP="00D22C8E">
      <w:pPr>
        <w:rPr>
          <w:i/>
        </w:rPr>
      </w:pPr>
      <w:hyperlink r:id="rId325" w:history="1">
        <w:r w:rsidR="00D22C8E" w:rsidRPr="00675E84">
          <w:rPr>
            <w:rStyle w:val="Hyperlink"/>
            <w:rFonts w:ascii="Arial" w:hAnsi="Arial" w:cs="Arial"/>
            <w:b/>
            <w:sz w:val="24"/>
          </w:rPr>
          <w:t>R4-1810848</w:t>
        </w:r>
      </w:hyperlink>
      <w:r w:rsidR="00D22C8E">
        <w:rPr>
          <w:b/>
        </w:rPr>
        <w:tab/>
        <w:t>On co-location test antenna related MU</w:t>
      </w:r>
      <w:r w:rsidR="00D22C8E">
        <w:rPr>
          <w:b/>
        </w:rPr>
        <w:br/>
      </w:r>
      <w:r w:rsidR="00D22C8E">
        <w:tab/>
      </w:r>
      <w:r w:rsidR="00D22C8E">
        <w:tab/>
      </w:r>
      <w:r w:rsidR="00D22C8E">
        <w:tab/>
      </w:r>
      <w:r w:rsidR="00D22C8E">
        <w:tab/>
      </w:r>
      <w:r w:rsidR="00D22C8E">
        <w:tab/>
      </w:r>
      <w:r w:rsidR="00D22C8E">
        <w:tab/>
        <w:t xml:space="preserve">  CR-  rev  Cat:  () v</w:t>
      </w:r>
      <w:r w:rsidR="00D22C8E">
        <w:br/>
      </w:r>
      <w:r w:rsidR="00D22C8E">
        <w:rPr>
          <w:i/>
        </w:rPr>
        <w:tab/>
      </w:r>
      <w:r w:rsidR="00D22C8E">
        <w:rPr>
          <w:i/>
        </w:rPr>
        <w:tab/>
      </w:r>
      <w:r w:rsidR="00D22C8E">
        <w:rPr>
          <w:i/>
        </w:rPr>
        <w:tab/>
      </w:r>
      <w:r w:rsidR="00D22C8E">
        <w:rPr>
          <w:i/>
        </w:rPr>
        <w:tab/>
      </w:r>
      <w:r w:rsidR="00D22C8E">
        <w:rPr>
          <w:i/>
        </w:rPr>
        <w:tab/>
        <w:t>Source: Nokia, Nokia Shanghai Bell</w:t>
      </w:r>
    </w:p>
    <w:p w:rsidR="00D22C8E" w:rsidRDefault="00D22C8E" w:rsidP="00D22C8E">
      <w:pPr>
        <w:rPr>
          <w:rFonts w:ascii="Arial" w:hAnsi="Arial" w:cs="Arial"/>
          <w:b/>
        </w:rPr>
      </w:pPr>
      <w:r>
        <w:rPr>
          <w:rFonts w:ascii="Arial" w:hAnsi="Arial" w:cs="Arial"/>
          <w:b/>
        </w:rPr>
        <w:t xml:space="preserve">Abstract: </w:t>
      </w:r>
    </w:p>
    <w:p w:rsidR="00D22C8E" w:rsidRDefault="00D22C8E" w:rsidP="00D22C8E">
      <w:r>
        <w:t>In this contribution we propose how co-location test antenna related MU should be handled</w:t>
      </w:r>
    </w:p>
    <w:p w:rsidR="00D22C8E" w:rsidRDefault="00D22C8E" w:rsidP="00D22C8E">
      <w:pPr>
        <w:rPr>
          <w:rFonts w:ascii="Arial" w:hAnsi="Arial" w:cs="Arial"/>
          <w:b/>
        </w:rPr>
      </w:pPr>
      <w:r>
        <w:rPr>
          <w:rFonts w:ascii="Arial" w:hAnsi="Arial" w:cs="Arial"/>
          <w:b/>
        </w:rPr>
        <w:t xml:space="preserve">Discussion: </w:t>
      </w:r>
    </w:p>
    <w:p w:rsidR="00D22C8E" w:rsidRDefault="002E5612" w:rsidP="00D22C8E">
      <w:r>
        <w:t xml:space="preserve">Ericsson: In MU budget, we shall include the CLTA element. </w:t>
      </w:r>
    </w:p>
    <w:p w:rsidR="00D22C8E" w:rsidRDefault="00D22C8E" w:rsidP="00D22C8E">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E5612">
        <w:rPr>
          <w:rFonts w:ascii="Arial" w:hAnsi="Arial" w:cs="Arial"/>
          <w:b/>
          <w:color w:val="993300"/>
          <w:u w:val="single"/>
        </w:rPr>
        <w:t>Noted.</w:t>
      </w:r>
    </w:p>
    <w:p w:rsidR="00D22C8E" w:rsidRDefault="00D22C8E" w:rsidP="009A4F5E"/>
    <w:p w:rsidR="009A4F5E" w:rsidRDefault="009A4F5E" w:rsidP="009A4F5E"/>
    <w:p w:rsidR="00D22C8E" w:rsidRPr="00D22C8E" w:rsidRDefault="00D22C8E" w:rsidP="00D22C8E">
      <w:pPr>
        <w:rPr>
          <w:color w:val="993300"/>
          <w:u w:val="single"/>
        </w:rPr>
      </w:pPr>
      <w:r w:rsidRPr="00D22C8E">
        <w:rPr>
          <w:color w:val="993300"/>
          <w:u w:val="single"/>
        </w:rPr>
        <w:t>Co-location spurious emission</w:t>
      </w:r>
    </w:p>
    <w:p w:rsidR="00EF2BB8" w:rsidRDefault="00BF02D3" w:rsidP="00EF2BB8">
      <w:pPr>
        <w:rPr>
          <w:i/>
        </w:rPr>
      </w:pPr>
      <w:hyperlink r:id="rId326" w:history="1">
        <w:r w:rsidR="00EF2BB8" w:rsidRPr="00675E84">
          <w:rPr>
            <w:rStyle w:val="Hyperlink"/>
            <w:rFonts w:ascii="Arial" w:hAnsi="Arial" w:cs="Arial"/>
            <w:b/>
            <w:sz w:val="24"/>
          </w:rPr>
          <w:t>R4-1809995</w:t>
        </w:r>
      </w:hyperlink>
      <w:r w:rsidR="00EF2BB8">
        <w:rPr>
          <w:b/>
        </w:rPr>
        <w:tab/>
        <w:t>Measurement uncertainty for co-location spurious emission</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the expanded measurement uncertainty related to co-location spurious emission have been evaluated.</w:t>
      </w:r>
    </w:p>
    <w:p w:rsidR="00EF2BB8" w:rsidRDefault="00EF2BB8" w:rsidP="00EF2BB8">
      <w:pPr>
        <w:rPr>
          <w:rFonts w:ascii="Arial" w:hAnsi="Arial" w:cs="Arial"/>
          <w:b/>
        </w:rPr>
      </w:pPr>
      <w:r>
        <w:rPr>
          <w:rFonts w:ascii="Arial" w:hAnsi="Arial" w:cs="Arial"/>
          <w:b/>
        </w:rPr>
        <w:t xml:space="preserve">Discussion: </w:t>
      </w:r>
    </w:p>
    <w:p w:rsidR="00EF2BB8" w:rsidRDefault="002E5612" w:rsidP="00EF2BB8">
      <w:r>
        <w:t>Huawei: Ericsson’s proposal is lower than ours in CLTA part. We need to check the different proposals. If we check the conductive part, the proposal is lower than current the conductive test</w:t>
      </w:r>
    </w:p>
    <w:p w:rsidR="002E5612" w:rsidRDefault="002E5612" w:rsidP="00EF2BB8">
      <w:r>
        <w:t xml:space="preserve">Nokia: We agree with Huawei that MU of conductive test. Current MU for conductive is a good guideline. </w:t>
      </w:r>
    </w:p>
    <w:p w:rsidR="002E5612" w:rsidRDefault="002E5612" w:rsidP="00EF2BB8">
      <w:r>
        <w:t xml:space="preserve">Ericsson: To Nokia, we think the co-location is new concept and we cannot use the conductive test as a baseline. We need to conside the measurement error of CLTA. We cannot derive MU based on legacy for this new testing.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E5612">
        <w:rPr>
          <w:rFonts w:ascii="Arial" w:hAnsi="Arial" w:cs="Arial"/>
          <w:b/>
          <w:color w:val="993300"/>
          <w:u w:val="single"/>
        </w:rPr>
        <w:t>Noted.</w:t>
      </w:r>
      <w:r>
        <w:rPr>
          <w:color w:val="993300"/>
          <w:u w:val="single"/>
        </w:rPr>
        <w:br/>
      </w:r>
      <w:r>
        <w:rPr>
          <w:color w:val="993300"/>
          <w:u w:val="single"/>
        </w:rPr>
        <w:br/>
      </w:r>
    </w:p>
    <w:p w:rsidR="00D22C8E" w:rsidRDefault="00BF02D3" w:rsidP="00D22C8E">
      <w:pPr>
        <w:rPr>
          <w:i/>
        </w:rPr>
      </w:pPr>
      <w:hyperlink r:id="rId327" w:history="1">
        <w:r w:rsidR="00D22C8E" w:rsidRPr="00675E84">
          <w:rPr>
            <w:rStyle w:val="Hyperlink"/>
            <w:rFonts w:ascii="Arial" w:hAnsi="Arial" w:cs="Arial"/>
            <w:b/>
            <w:sz w:val="24"/>
          </w:rPr>
          <w:t>R4-1811083</w:t>
        </w:r>
      </w:hyperlink>
      <w:r w:rsidR="00D22C8E">
        <w:rPr>
          <w:b/>
        </w:rPr>
        <w:tab/>
        <w:t>MU for co-location emissions requirements</w:t>
      </w:r>
      <w:r w:rsidR="00D22C8E">
        <w:rPr>
          <w:b/>
        </w:rPr>
        <w:br/>
      </w:r>
      <w:r w:rsidR="00D22C8E">
        <w:tab/>
      </w:r>
      <w:r w:rsidR="00D22C8E">
        <w:tab/>
      </w:r>
      <w:r w:rsidR="00D22C8E">
        <w:tab/>
      </w:r>
      <w:r w:rsidR="00D22C8E">
        <w:tab/>
      </w:r>
      <w:r w:rsidR="00D22C8E">
        <w:tab/>
      </w:r>
      <w:r w:rsidR="00D22C8E">
        <w:tab/>
        <w:t xml:space="preserve">  CR-  rev  Cat:  () v</w:t>
      </w:r>
      <w:r w:rsidR="00D22C8E">
        <w:br/>
      </w:r>
      <w:r w:rsidR="00D22C8E">
        <w:rPr>
          <w:i/>
        </w:rPr>
        <w:tab/>
      </w:r>
      <w:r w:rsidR="00D22C8E">
        <w:rPr>
          <w:i/>
        </w:rPr>
        <w:tab/>
      </w:r>
      <w:r w:rsidR="00D22C8E">
        <w:rPr>
          <w:i/>
        </w:rPr>
        <w:tab/>
      </w:r>
      <w:r w:rsidR="00D22C8E">
        <w:rPr>
          <w:i/>
        </w:rPr>
        <w:tab/>
      </w:r>
      <w:r w:rsidR="00D22C8E">
        <w:rPr>
          <w:i/>
        </w:rPr>
        <w:tab/>
        <w:t>Source: Huawei</w:t>
      </w:r>
    </w:p>
    <w:p w:rsidR="00D22C8E" w:rsidRDefault="00D22C8E" w:rsidP="00D22C8E">
      <w:pPr>
        <w:rPr>
          <w:rFonts w:ascii="Arial" w:hAnsi="Arial" w:cs="Arial"/>
          <w:b/>
        </w:rPr>
      </w:pPr>
      <w:r>
        <w:rPr>
          <w:rFonts w:ascii="Arial" w:hAnsi="Arial" w:cs="Arial"/>
          <w:b/>
        </w:rPr>
        <w:t xml:space="preserve">Abstract: </w:t>
      </w:r>
    </w:p>
    <w:p w:rsidR="00D22C8E" w:rsidRDefault="00D22C8E" w:rsidP="00D22C8E">
      <w:r>
        <w:t>Discussion and proposals on MU budget for noise rise method for the co-location emissions requirements</w:t>
      </w:r>
    </w:p>
    <w:p w:rsidR="00D22C8E" w:rsidRDefault="00D22C8E" w:rsidP="00D22C8E">
      <w:pPr>
        <w:rPr>
          <w:rFonts w:ascii="Arial" w:hAnsi="Arial" w:cs="Arial"/>
          <w:b/>
        </w:rPr>
      </w:pPr>
      <w:r>
        <w:rPr>
          <w:rFonts w:ascii="Arial" w:hAnsi="Arial" w:cs="Arial"/>
          <w:b/>
        </w:rPr>
        <w:t xml:space="preserve">Discussion: </w:t>
      </w:r>
    </w:p>
    <w:p w:rsidR="00D22C8E" w:rsidRDefault="002E5612" w:rsidP="00D22C8E">
      <w:r>
        <w:lastRenderedPageBreak/>
        <w:t xml:space="preserve">Erisson: Polarization mismatch is co-located which cannot be independent. </w:t>
      </w:r>
    </w:p>
    <w:p w:rsidR="00D22C8E" w:rsidRDefault="00D22C8E" w:rsidP="00D22C8E">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E5612">
        <w:rPr>
          <w:rFonts w:ascii="Arial" w:hAnsi="Arial" w:cs="Arial"/>
          <w:b/>
          <w:color w:val="993300"/>
          <w:u w:val="single"/>
        </w:rPr>
        <w:t>Noted.</w:t>
      </w:r>
    </w:p>
    <w:p w:rsidR="00E349D5" w:rsidRDefault="00E349D5" w:rsidP="00E349D5">
      <w:pPr>
        <w:rPr>
          <w:color w:val="993300"/>
          <w:u w:val="single"/>
        </w:rPr>
      </w:pPr>
    </w:p>
    <w:p w:rsidR="00E349D5" w:rsidRDefault="00BF02D3" w:rsidP="00E349D5">
      <w:pPr>
        <w:rPr>
          <w:i/>
        </w:rPr>
      </w:pPr>
      <w:hyperlink r:id="rId328" w:history="1">
        <w:r w:rsidR="00E349D5" w:rsidRPr="00675E84">
          <w:rPr>
            <w:rStyle w:val="Hyperlink"/>
            <w:rFonts w:ascii="Arial" w:hAnsi="Arial" w:cs="Arial"/>
            <w:b/>
            <w:sz w:val="24"/>
          </w:rPr>
          <w:t>R4-1809997</w:t>
        </w:r>
      </w:hyperlink>
      <w:r w:rsidR="00E349D5">
        <w:rPr>
          <w:b/>
        </w:rPr>
        <w:tab/>
        <w:t>Draft CR to 37.145-2: Improvement of specification text related to co-location spurious emission in sub-clause 6.7.6.5</w:t>
      </w:r>
      <w:r w:rsidR="00E349D5">
        <w:rPr>
          <w:b/>
        </w:rPr>
        <w:br/>
      </w:r>
      <w:r w:rsidR="00E349D5">
        <w:tab/>
      </w:r>
      <w:r w:rsidR="00E349D5">
        <w:tab/>
      </w:r>
      <w:r w:rsidR="00E349D5">
        <w:tab/>
      </w:r>
      <w:r w:rsidR="00E349D5">
        <w:tab/>
      </w:r>
      <w:r w:rsidR="00E349D5">
        <w:tab/>
        <w:t>37.145-2</w:t>
      </w:r>
      <w:r w:rsidR="00E349D5">
        <w:tab/>
        <w:t xml:space="preserve">  CR-  rev  Cat:  (Rel-15) v15.0.0</w:t>
      </w:r>
      <w:r w:rsidR="00E349D5">
        <w:br/>
      </w:r>
      <w:r w:rsidR="00E349D5">
        <w:rPr>
          <w:i/>
        </w:rPr>
        <w:tab/>
      </w:r>
      <w:r w:rsidR="00E349D5">
        <w:rPr>
          <w:i/>
        </w:rPr>
        <w:tab/>
      </w:r>
      <w:r w:rsidR="00E349D5">
        <w:rPr>
          <w:i/>
        </w:rPr>
        <w:tab/>
      </w:r>
      <w:r w:rsidR="00E349D5">
        <w:rPr>
          <w:i/>
        </w:rPr>
        <w:tab/>
      </w:r>
      <w:r w:rsidR="00E349D5">
        <w:rPr>
          <w:i/>
        </w:rPr>
        <w:tab/>
        <w:t>Source: Ericsson</w:t>
      </w:r>
    </w:p>
    <w:p w:rsidR="00E349D5" w:rsidRDefault="00E349D5" w:rsidP="00E349D5">
      <w:pPr>
        <w:rPr>
          <w:rFonts w:ascii="Arial" w:hAnsi="Arial" w:cs="Arial"/>
          <w:b/>
        </w:rPr>
      </w:pPr>
      <w:r>
        <w:rPr>
          <w:rFonts w:ascii="Arial" w:hAnsi="Arial" w:cs="Arial"/>
          <w:b/>
        </w:rPr>
        <w:t xml:space="preserve">Abstract: </w:t>
      </w:r>
    </w:p>
    <w:p w:rsidR="00E349D5" w:rsidRDefault="00E349D5" w:rsidP="00E349D5">
      <w:r>
        <w:t>Specification text applicable for signle RAT UTRA and signle RAT E-UTRA is not aligned. This draft CR align the text.</w:t>
      </w:r>
    </w:p>
    <w:p w:rsidR="00E349D5" w:rsidRDefault="00E349D5" w:rsidP="00E349D5">
      <w:pPr>
        <w:rPr>
          <w:rFonts w:ascii="Arial" w:hAnsi="Arial" w:cs="Arial"/>
          <w:b/>
        </w:rPr>
      </w:pPr>
      <w:r>
        <w:rPr>
          <w:rFonts w:ascii="Arial" w:hAnsi="Arial" w:cs="Arial"/>
          <w:b/>
        </w:rPr>
        <w:t xml:space="preserve">Discussion: </w:t>
      </w:r>
    </w:p>
    <w:p w:rsidR="00E349D5" w:rsidRDefault="00E349D5" w:rsidP="00E349D5"/>
    <w:p w:rsidR="00E349D5" w:rsidRDefault="00E349D5" w:rsidP="00E349D5">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07F47" w:rsidRPr="00A07F47">
        <w:rPr>
          <w:rFonts w:ascii="Arial" w:hAnsi="Arial" w:cs="Arial"/>
          <w:b/>
          <w:color w:val="993300"/>
          <w:highlight w:val="green"/>
          <w:u w:val="single"/>
        </w:rPr>
        <w:t>Endorsed.</w:t>
      </w:r>
    </w:p>
    <w:p w:rsidR="00E349D5" w:rsidRDefault="00E349D5" w:rsidP="00E349D5">
      <w:pPr>
        <w:rPr>
          <w:color w:val="993300"/>
          <w:u w:val="single"/>
        </w:rPr>
      </w:pPr>
    </w:p>
    <w:p w:rsidR="00D22C8E" w:rsidRDefault="00D22C8E" w:rsidP="00D22C8E">
      <w:pPr>
        <w:rPr>
          <w:color w:val="993300"/>
          <w:u w:val="single"/>
        </w:rPr>
      </w:pPr>
      <w:r>
        <w:rPr>
          <w:color w:val="993300"/>
          <w:u w:val="single"/>
        </w:rPr>
        <w:t>Tx IMD</w:t>
      </w:r>
    </w:p>
    <w:p w:rsidR="00D22C8E" w:rsidRDefault="00BF02D3" w:rsidP="00D22C8E">
      <w:pPr>
        <w:rPr>
          <w:i/>
        </w:rPr>
      </w:pPr>
      <w:hyperlink r:id="rId329" w:history="1">
        <w:r w:rsidR="00D22C8E" w:rsidRPr="00675E84">
          <w:rPr>
            <w:rStyle w:val="Hyperlink"/>
            <w:rFonts w:ascii="Arial" w:hAnsi="Arial" w:cs="Arial"/>
            <w:b/>
            <w:sz w:val="24"/>
          </w:rPr>
          <w:t>R4-1811080</w:t>
        </w:r>
      </w:hyperlink>
      <w:r w:rsidR="00D22C8E">
        <w:rPr>
          <w:b/>
        </w:rPr>
        <w:tab/>
        <w:t>TX IMD blocking MU</w:t>
      </w:r>
      <w:r w:rsidR="00D22C8E">
        <w:rPr>
          <w:b/>
        </w:rPr>
        <w:br/>
      </w:r>
      <w:r w:rsidR="00D22C8E">
        <w:tab/>
      </w:r>
      <w:r w:rsidR="00D22C8E">
        <w:tab/>
      </w:r>
      <w:r w:rsidR="00D22C8E">
        <w:tab/>
      </w:r>
      <w:r w:rsidR="00D22C8E">
        <w:tab/>
      </w:r>
      <w:r w:rsidR="00D22C8E">
        <w:tab/>
      </w:r>
      <w:r w:rsidR="00D22C8E">
        <w:tab/>
        <w:t xml:space="preserve">  CR-  rev  Cat:  () v</w:t>
      </w:r>
      <w:r w:rsidR="00D22C8E">
        <w:br/>
      </w:r>
      <w:r w:rsidR="00D22C8E">
        <w:rPr>
          <w:i/>
        </w:rPr>
        <w:tab/>
      </w:r>
      <w:r w:rsidR="00D22C8E">
        <w:rPr>
          <w:i/>
        </w:rPr>
        <w:tab/>
      </w:r>
      <w:r w:rsidR="00D22C8E">
        <w:rPr>
          <w:i/>
        </w:rPr>
        <w:tab/>
      </w:r>
      <w:r w:rsidR="00D22C8E">
        <w:rPr>
          <w:i/>
        </w:rPr>
        <w:tab/>
      </w:r>
      <w:r w:rsidR="00D22C8E">
        <w:rPr>
          <w:i/>
        </w:rPr>
        <w:tab/>
        <w:t>Source: Huawei</w:t>
      </w:r>
    </w:p>
    <w:p w:rsidR="00D22C8E" w:rsidRDefault="00D22C8E" w:rsidP="00D22C8E">
      <w:pPr>
        <w:rPr>
          <w:rFonts w:ascii="Arial" w:hAnsi="Arial" w:cs="Arial"/>
          <w:b/>
        </w:rPr>
      </w:pPr>
      <w:r>
        <w:rPr>
          <w:rFonts w:ascii="Arial" w:hAnsi="Arial" w:cs="Arial"/>
          <w:b/>
        </w:rPr>
        <w:t xml:space="preserve">Abstract: </w:t>
      </w:r>
    </w:p>
    <w:p w:rsidR="00D22C8E" w:rsidRDefault="00D22C8E" w:rsidP="00D22C8E">
      <w:r>
        <w:t>Discussion and proposals on MU budget for the interferer accuracy for the TX IMD requirement</w:t>
      </w:r>
    </w:p>
    <w:p w:rsidR="00D22C8E" w:rsidRDefault="00D22C8E" w:rsidP="00D22C8E">
      <w:pPr>
        <w:rPr>
          <w:rFonts w:ascii="Arial" w:hAnsi="Arial" w:cs="Arial"/>
          <w:b/>
        </w:rPr>
      </w:pPr>
      <w:r>
        <w:rPr>
          <w:rFonts w:ascii="Arial" w:hAnsi="Arial" w:cs="Arial"/>
          <w:b/>
        </w:rPr>
        <w:t xml:space="preserve">Discussion: </w:t>
      </w:r>
    </w:p>
    <w:p w:rsidR="00D22C8E" w:rsidRDefault="00D22C8E" w:rsidP="00D22C8E"/>
    <w:p w:rsidR="00D22C8E" w:rsidRDefault="00D22C8E" w:rsidP="00D22C8E">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07F47">
        <w:rPr>
          <w:rFonts w:ascii="Arial" w:hAnsi="Arial" w:cs="Arial"/>
          <w:b/>
          <w:color w:val="993300"/>
          <w:u w:val="single"/>
        </w:rPr>
        <w:t>Noted.</w:t>
      </w:r>
    </w:p>
    <w:p w:rsidR="00D22C8E" w:rsidRDefault="00D22C8E" w:rsidP="00D22C8E">
      <w:pPr>
        <w:rPr>
          <w:color w:val="993300"/>
          <w:u w:val="single"/>
        </w:rPr>
      </w:pPr>
    </w:p>
    <w:p w:rsidR="00EF2BB8" w:rsidRDefault="00BF02D3" w:rsidP="00EF2BB8">
      <w:pPr>
        <w:rPr>
          <w:i/>
        </w:rPr>
      </w:pPr>
      <w:hyperlink r:id="rId330" w:history="1">
        <w:r w:rsidR="00EF2BB8" w:rsidRPr="00675E84">
          <w:rPr>
            <w:rStyle w:val="Hyperlink"/>
            <w:rFonts w:ascii="Arial" w:hAnsi="Arial" w:cs="Arial"/>
            <w:b/>
            <w:sz w:val="24"/>
          </w:rPr>
          <w:t>R4-1809996</w:t>
        </w:r>
      </w:hyperlink>
      <w:r w:rsidR="00EF2BB8">
        <w:rPr>
          <w:b/>
        </w:rPr>
        <w:tab/>
        <w:t>Measurement uncertainty for OTA transmitter intermodulation</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a test method with corresponding test procedure is described for the OTA transmitter intermodulation requirement. At the end, the measurement uncertainty is evaluated for OTA transmitter intermodulation.</w:t>
      </w:r>
    </w:p>
    <w:p w:rsidR="00EF2BB8" w:rsidRDefault="00EF2BB8" w:rsidP="00EF2BB8">
      <w:pPr>
        <w:rPr>
          <w:rFonts w:ascii="Arial" w:hAnsi="Arial" w:cs="Arial"/>
          <w:b/>
        </w:rPr>
      </w:pPr>
      <w:r>
        <w:rPr>
          <w:rFonts w:ascii="Arial" w:hAnsi="Arial" w:cs="Arial"/>
          <w:b/>
        </w:rPr>
        <w:t xml:space="preserve">Discussion: </w:t>
      </w:r>
    </w:p>
    <w:p w:rsidR="00EF2BB8" w:rsidRDefault="00490C9A" w:rsidP="00EF2BB8">
      <w:r>
        <w:t xml:space="preserve">Huawei: Interference signal conductive error is high. </w:t>
      </w:r>
    </w:p>
    <w:p w:rsidR="00490C9A" w:rsidRDefault="00490C9A" w:rsidP="00EF2BB8">
      <w:r>
        <w:t xml:space="preserve">Ericsson: We will consider this.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90C9A">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331" w:history="1">
        <w:r w:rsidR="00EF2BB8" w:rsidRPr="00675E84">
          <w:rPr>
            <w:rStyle w:val="Hyperlink"/>
            <w:rFonts w:ascii="Arial" w:hAnsi="Arial" w:cs="Arial"/>
            <w:b/>
            <w:sz w:val="24"/>
          </w:rPr>
          <w:t>R4-1810365</w:t>
        </w:r>
      </w:hyperlink>
      <w:r w:rsidR="00EF2BB8">
        <w:rPr>
          <w:b/>
        </w:rPr>
        <w:tab/>
        <w:t>MU of OTA TX-IM</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NTT DOCOMO, INC.</w:t>
      </w:r>
    </w:p>
    <w:p w:rsidR="00EF2BB8" w:rsidRDefault="00EF2BB8" w:rsidP="00EF2BB8">
      <w:pPr>
        <w:rPr>
          <w:rFonts w:ascii="Arial" w:hAnsi="Arial" w:cs="Arial"/>
          <w:b/>
        </w:rPr>
      </w:pPr>
      <w:r>
        <w:rPr>
          <w:rFonts w:ascii="Arial" w:hAnsi="Arial" w:cs="Arial"/>
          <w:b/>
        </w:rPr>
        <w:lastRenderedPageBreak/>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490C9A" w:rsidP="00EF2BB8">
      <w:r>
        <w:t xml:space="preserve">Ericsson: Our main concerns on some contributors are not independent. In measurement, the radiated direction has impact comparing with simulation.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90C9A">
        <w:rPr>
          <w:rFonts w:ascii="Arial" w:hAnsi="Arial" w:cs="Arial"/>
          <w:b/>
          <w:color w:val="993300"/>
          <w:u w:val="single"/>
        </w:rPr>
        <w:t>Noted.</w:t>
      </w:r>
      <w:r>
        <w:rPr>
          <w:color w:val="993300"/>
          <w:u w:val="single"/>
        </w:rPr>
        <w:br/>
      </w:r>
      <w:r>
        <w:rPr>
          <w:color w:val="993300"/>
          <w:u w:val="single"/>
        </w:rPr>
        <w:br/>
      </w:r>
    </w:p>
    <w:p w:rsidR="00D22C8E" w:rsidRDefault="00BF02D3" w:rsidP="00D22C8E">
      <w:pPr>
        <w:rPr>
          <w:i/>
        </w:rPr>
      </w:pPr>
      <w:hyperlink r:id="rId332" w:history="1">
        <w:r w:rsidR="00D22C8E" w:rsidRPr="00675E84">
          <w:rPr>
            <w:rStyle w:val="Hyperlink"/>
            <w:rFonts w:ascii="Arial" w:hAnsi="Arial" w:cs="Arial"/>
            <w:b/>
            <w:sz w:val="24"/>
          </w:rPr>
          <w:t>R4-1809994</w:t>
        </w:r>
      </w:hyperlink>
      <w:r w:rsidR="00D22C8E">
        <w:rPr>
          <w:b/>
        </w:rPr>
        <w:tab/>
        <w:t>Draft CR to 37.843: Improvements of test procedure and MU evaluation for TX IMD in SAC in sub-clause 10.6.4.4</w:t>
      </w:r>
      <w:r w:rsidR="00D22C8E">
        <w:rPr>
          <w:b/>
        </w:rPr>
        <w:br/>
      </w:r>
      <w:r w:rsidR="00D22C8E">
        <w:tab/>
      </w:r>
      <w:r w:rsidR="00D22C8E">
        <w:tab/>
      </w:r>
      <w:r w:rsidR="00D22C8E">
        <w:tab/>
      </w:r>
      <w:r w:rsidR="00D22C8E">
        <w:tab/>
      </w:r>
      <w:r w:rsidR="00D22C8E">
        <w:tab/>
        <w:t>37.843</w:t>
      </w:r>
      <w:r w:rsidR="00D22C8E">
        <w:tab/>
        <w:t xml:space="preserve">  CR-  rev  Cat:  (Rel-15) v15.0.0</w:t>
      </w:r>
      <w:r w:rsidR="00D22C8E">
        <w:br/>
      </w:r>
      <w:r w:rsidR="00D22C8E">
        <w:rPr>
          <w:i/>
        </w:rPr>
        <w:tab/>
      </w:r>
      <w:r w:rsidR="00D22C8E">
        <w:rPr>
          <w:i/>
        </w:rPr>
        <w:tab/>
      </w:r>
      <w:r w:rsidR="00D22C8E">
        <w:rPr>
          <w:i/>
        </w:rPr>
        <w:tab/>
      </w:r>
      <w:r w:rsidR="00D22C8E">
        <w:rPr>
          <w:i/>
        </w:rPr>
        <w:tab/>
      </w:r>
      <w:r w:rsidR="00D22C8E">
        <w:rPr>
          <w:i/>
        </w:rPr>
        <w:tab/>
        <w:t>Source: Ericsson</w:t>
      </w:r>
    </w:p>
    <w:p w:rsidR="00D22C8E" w:rsidRDefault="00D22C8E" w:rsidP="00D22C8E">
      <w:pPr>
        <w:rPr>
          <w:rFonts w:ascii="Arial" w:hAnsi="Arial" w:cs="Arial"/>
          <w:b/>
        </w:rPr>
      </w:pPr>
      <w:r>
        <w:rPr>
          <w:rFonts w:ascii="Arial" w:hAnsi="Arial" w:cs="Arial"/>
          <w:b/>
        </w:rPr>
        <w:t xml:space="preserve">Abstract: </w:t>
      </w:r>
    </w:p>
    <w:p w:rsidR="00D22C8E" w:rsidRDefault="00D22C8E" w:rsidP="00D22C8E">
      <w:r>
        <w:t>This draft CR updates the test procedure and adds a corresponding measurement uncertianty evaluation for TX IMD in SAC.</w:t>
      </w:r>
    </w:p>
    <w:p w:rsidR="00D22C8E" w:rsidRDefault="00D22C8E" w:rsidP="00D22C8E">
      <w:pPr>
        <w:rPr>
          <w:rFonts w:ascii="Arial" w:hAnsi="Arial" w:cs="Arial"/>
          <w:b/>
        </w:rPr>
      </w:pPr>
      <w:r>
        <w:rPr>
          <w:rFonts w:ascii="Arial" w:hAnsi="Arial" w:cs="Arial"/>
          <w:b/>
        </w:rPr>
        <w:t xml:space="preserve">Discussion: </w:t>
      </w:r>
    </w:p>
    <w:p w:rsidR="00D22C8E" w:rsidRDefault="00490C9A" w:rsidP="00D22C8E">
      <w:r>
        <w:t xml:space="preserve">Nokia:Power meters can be removed. </w:t>
      </w:r>
    </w:p>
    <w:p w:rsidR="00D22C8E" w:rsidRDefault="00D22C8E" w:rsidP="00D22C8E">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90C9A">
        <w:rPr>
          <w:rFonts w:ascii="Arial" w:hAnsi="Arial" w:cs="Arial"/>
          <w:b/>
          <w:color w:val="993300"/>
          <w:u w:val="single"/>
        </w:rPr>
        <w:t>Noted.</w:t>
      </w:r>
    </w:p>
    <w:p w:rsidR="00D22C8E" w:rsidRDefault="00D22C8E" w:rsidP="00D22C8E">
      <w:pPr>
        <w:rPr>
          <w:color w:val="993300"/>
          <w:u w:val="single"/>
        </w:rPr>
      </w:pPr>
    </w:p>
    <w:p w:rsidR="00D22C8E" w:rsidRDefault="00BF02D3" w:rsidP="00D22C8E">
      <w:pPr>
        <w:rPr>
          <w:i/>
        </w:rPr>
      </w:pPr>
      <w:hyperlink r:id="rId333" w:history="1">
        <w:r w:rsidR="00D22C8E" w:rsidRPr="00675E84">
          <w:rPr>
            <w:rStyle w:val="Hyperlink"/>
            <w:rFonts w:ascii="Arial" w:hAnsi="Arial" w:cs="Arial"/>
            <w:b/>
            <w:sz w:val="24"/>
          </w:rPr>
          <w:t>R4-1810850</w:t>
        </w:r>
      </w:hyperlink>
      <w:r w:rsidR="00D22C8E">
        <w:rPr>
          <w:b/>
        </w:rPr>
        <w:tab/>
        <w:t>Draft CR to TR 37.843: Tx IMD MU correction</w:t>
      </w:r>
      <w:r w:rsidR="00D22C8E">
        <w:rPr>
          <w:b/>
        </w:rPr>
        <w:br/>
      </w:r>
      <w:r w:rsidR="00D22C8E">
        <w:tab/>
      </w:r>
      <w:r w:rsidR="00D22C8E">
        <w:tab/>
      </w:r>
      <w:r w:rsidR="00D22C8E">
        <w:tab/>
      </w:r>
      <w:r w:rsidR="00D22C8E">
        <w:tab/>
      </w:r>
      <w:r w:rsidR="00D22C8E">
        <w:tab/>
        <w:t>37.843</w:t>
      </w:r>
      <w:r w:rsidR="00D22C8E">
        <w:tab/>
        <w:t xml:space="preserve">  CR-  rev  Cat:  (Rel-15) v15.0.0</w:t>
      </w:r>
      <w:r w:rsidR="00D22C8E">
        <w:br/>
      </w:r>
      <w:r w:rsidR="00D22C8E">
        <w:rPr>
          <w:i/>
        </w:rPr>
        <w:tab/>
      </w:r>
      <w:r w:rsidR="00D22C8E">
        <w:rPr>
          <w:i/>
        </w:rPr>
        <w:tab/>
      </w:r>
      <w:r w:rsidR="00D22C8E">
        <w:rPr>
          <w:i/>
        </w:rPr>
        <w:tab/>
      </w:r>
      <w:r w:rsidR="00D22C8E">
        <w:rPr>
          <w:i/>
        </w:rPr>
        <w:tab/>
      </w:r>
      <w:r w:rsidR="00D22C8E">
        <w:rPr>
          <w:i/>
        </w:rPr>
        <w:tab/>
        <w:t>Source: Nokia, Nokia Shanghai Bell</w:t>
      </w:r>
    </w:p>
    <w:p w:rsidR="00D22C8E" w:rsidRDefault="00D22C8E" w:rsidP="00D22C8E">
      <w:pPr>
        <w:rPr>
          <w:rFonts w:ascii="Arial" w:hAnsi="Arial" w:cs="Arial"/>
          <w:b/>
        </w:rPr>
      </w:pPr>
      <w:r>
        <w:rPr>
          <w:rFonts w:ascii="Arial" w:hAnsi="Arial" w:cs="Arial"/>
          <w:b/>
        </w:rPr>
        <w:t xml:space="preserve">Abstract: </w:t>
      </w:r>
    </w:p>
    <w:p w:rsidR="00D22C8E" w:rsidRDefault="00D22C8E" w:rsidP="00D22C8E">
      <w:r>
        <w:t>CLTA MU is removed</w:t>
      </w:r>
    </w:p>
    <w:p w:rsidR="00D22C8E" w:rsidRDefault="00D22C8E" w:rsidP="00D22C8E">
      <w:pPr>
        <w:rPr>
          <w:rFonts w:ascii="Arial" w:hAnsi="Arial" w:cs="Arial"/>
          <w:b/>
        </w:rPr>
      </w:pPr>
      <w:r>
        <w:rPr>
          <w:rFonts w:ascii="Arial" w:hAnsi="Arial" w:cs="Arial"/>
          <w:b/>
        </w:rPr>
        <w:t xml:space="preserve">Discussion: </w:t>
      </w:r>
    </w:p>
    <w:p w:rsidR="00D22C8E" w:rsidRDefault="00D22C8E" w:rsidP="00D22C8E"/>
    <w:p w:rsidR="00D22C8E" w:rsidRDefault="00D22C8E" w:rsidP="00D22C8E">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F5072">
        <w:rPr>
          <w:rFonts w:ascii="Arial" w:hAnsi="Arial" w:cs="Arial"/>
          <w:b/>
          <w:color w:val="993300"/>
          <w:u w:val="single"/>
        </w:rPr>
        <w:t>Noted.</w:t>
      </w:r>
    </w:p>
    <w:p w:rsidR="00D22C8E" w:rsidRDefault="00D22C8E" w:rsidP="00D22C8E">
      <w:pPr>
        <w:rPr>
          <w:color w:val="993300"/>
          <w:u w:val="single"/>
        </w:rPr>
      </w:pPr>
    </w:p>
    <w:p w:rsidR="00EF2BB8" w:rsidRDefault="00BF02D3" w:rsidP="00EF2BB8">
      <w:pPr>
        <w:rPr>
          <w:i/>
        </w:rPr>
      </w:pPr>
      <w:hyperlink r:id="rId334" w:history="1">
        <w:r w:rsidR="00EF2BB8" w:rsidRPr="00675E84">
          <w:rPr>
            <w:rStyle w:val="Hyperlink"/>
            <w:rFonts w:ascii="Arial" w:hAnsi="Arial" w:cs="Arial"/>
            <w:b/>
            <w:sz w:val="24"/>
          </w:rPr>
          <w:t>R4-1810366</w:t>
        </w:r>
      </w:hyperlink>
      <w:r w:rsidR="00EF2BB8">
        <w:rPr>
          <w:b/>
        </w:rPr>
        <w:tab/>
        <w:t>draftCR for TR37.843 –TXIM -</w:t>
      </w:r>
      <w:r w:rsidR="00EF2BB8">
        <w:rPr>
          <w:b/>
        </w:rPr>
        <w:br/>
      </w:r>
      <w:r w:rsidR="00EF2BB8">
        <w:tab/>
      </w:r>
      <w:r w:rsidR="00EF2BB8">
        <w:tab/>
      </w:r>
      <w:r w:rsidR="00EF2BB8">
        <w:tab/>
      </w:r>
      <w:r w:rsidR="00EF2BB8">
        <w:tab/>
      </w:r>
      <w:r w:rsidR="00EF2BB8">
        <w:tab/>
        <w:t>37.843</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NTT DOCOMO, INC.</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349D5" w:rsidRDefault="00EF2BB8" w:rsidP="00E349D5">
      <w:pPr>
        <w:rPr>
          <w:i/>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F5072">
        <w:rPr>
          <w:rFonts w:ascii="Arial" w:hAnsi="Arial" w:cs="Arial"/>
          <w:b/>
          <w:color w:val="993300"/>
          <w:u w:val="single"/>
        </w:rPr>
        <w:t>Noted.</w:t>
      </w:r>
      <w:r>
        <w:rPr>
          <w:color w:val="993300"/>
          <w:u w:val="single"/>
        </w:rPr>
        <w:br/>
      </w:r>
      <w:r>
        <w:rPr>
          <w:color w:val="993300"/>
          <w:u w:val="single"/>
        </w:rPr>
        <w:br/>
      </w:r>
      <w:r w:rsidR="00E349D5">
        <w:rPr>
          <w:color w:val="993300"/>
          <w:u w:val="single"/>
        </w:rPr>
        <w:br/>
      </w:r>
      <w:hyperlink r:id="rId335" w:history="1">
        <w:r w:rsidR="00E349D5" w:rsidRPr="00675E84">
          <w:rPr>
            <w:rStyle w:val="Hyperlink"/>
            <w:rFonts w:ascii="Arial" w:hAnsi="Arial" w:cs="Arial"/>
            <w:b/>
            <w:sz w:val="24"/>
          </w:rPr>
          <w:t>R4-1809999</w:t>
        </w:r>
      </w:hyperlink>
      <w:r w:rsidR="00E349D5">
        <w:rPr>
          <w:b/>
        </w:rPr>
        <w:tab/>
        <w:t>Draft CR to 37.145-2: Improvement of specification text related to transmitter intermodulation in sub-clause 6.8</w:t>
      </w:r>
      <w:r w:rsidR="00E349D5">
        <w:rPr>
          <w:b/>
        </w:rPr>
        <w:br/>
      </w:r>
      <w:r w:rsidR="00E349D5">
        <w:tab/>
      </w:r>
      <w:r w:rsidR="00E349D5">
        <w:tab/>
      </w:r>
      <w:r w:rsidR="00E349D5">
        <w:tab/>
      </w:r>
      <w:r w:rsidR="00E349D5">
        <w:tab/>
      </w:r>
      <w:r w:rsidR="00E349D5">
        <w:tab/>
        <w:t>37.145-2</w:t>
      </w:r>
      <w:r w:rsidR="00E349D5">
        <w:tab/>
        <w:t xml:space="preserve">  CR-  rev  Cat:  (Rel-15) v15.0.0</w:t>
      </w:r>
      <w:r w:rsidR="00E349D5">
        <w:br/>
      </w:r>
      <w:r w:rsidR="00E349D5">
        <w:rPr>
          <w:i/>
        </w:rPr>
        <w:tab/>
      </w:r>
      <w:r w:rsidR="00E349D5">
        <w:rPr>
          <w:i/>
        </w:rPr>
        <w:tab/>
      </w:r>
      <w:r w:rsidR="00E349D5">
        <w:rPr>
          <w:i/>
        </w:rPr>
        <w:tab/>
      </w:r>
      <w:r w:rsidR="00E349D5">
        <w:rPr>
          <w:i/>
        </w:rPr>
        <w:tab/>
      </w:r>
      <w:r w:rsidR="00E349D5">
        <w:rPr>
          <w:i/>
        </w:rPr>
        <w:tab/>
        <w:t>Source: Ericsson</w:t>
      </w:r>
    </w:p>
    <w:p w:rsidR="00E349D5" w:rsidRDefault="00E349D5" w:rsidP="00E349D5">
      <w:pPr>
        <w:rPr>
          <w:rFonts w:ascii="Arial" w:hAnsi="Arial" w:cs="Arial"/>
          <w:b/>
        </w:rPr>
      </w:pPr>
      <w:r>
        <w:rPr>
          <w:rFonts w:ascii="Arial" w:hAnsi="Arial" w:cs="Arial"/>
          <w:b/>
        </w:rPr>
        <w:lastRenderedPageBreak/>
        <w:t xml:space="preserve">Abstract: </w:t>
      </w:r>
    </w:p>
    <w:p w:rsidR="00E349D5" w:rsidRDefault="00E349D5" w:rsidP="00E349D5">
      <w:r>
        <w:t>This draft CR updates the specification text according to latest agreements and implements a general clean up.</w:t>
      </w:r>
    </w:p>
    <w:p w:rsidR="00E349D5" w:rsidRDefault="00E349D5" w:rsidP="00E349D5">
      <w:pPr>
        <w:rPr>
          <w:rFonts w:ascii="Arial" w:hAnsi="Arial" w:cs="Arial"/>
          <w:b/>
        </w:rPr>
      </w:pPr>
      <w:r>
        <w:rPr>
          <w:rFonts w:ascii="Arial" w:hAnsi="Arial" w:cs="Arial"/>
          <w:b/>
        </w:rPr>
        <w:t xml:space="preserve">Discussion: </w:t>
      </w:r>
    </w:p>
    <w:p w:rsidR="00E349D5" w:rsidRDefault="006F5072" w:rsidP="00E349D5">
      <w:r>
        <w:t xml:space="preserve">Nokia: Interference singal descrption shall be revised. </w:t>
      </w:r>
    </w:p>
    <w:p w:rsidR="00EF2BB8" w:rsidRDefault="00E349D5" w:rsidP="00E349D5">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F5072">
        <w:rPr>
          <w:rFonts w:ascii="Arial" w:hAnsi="Arial" w:cs="Arial"/>
          <w:b/>
          <w:color w:val="993300"/>
          <w:u w:val="single"/>
        </w:rPr>
        <w:t xml:space="preserve">Revised in </w:t>
      </w:r>
      <w:hyperlink r:id="rId336" w:history="1">
        <w:r w:rsidR="006F5072" w:rsidRPr="00675E84">
          <w:rPr>
            <w:rStyle w:val="Hyperlink"/>
            <w:rFonts w:ascii="Arial" w:hAnsi="Arial" w:cs="Arial"/>
            <w:b/>
          </w:rPr>
          <w:t>R4-1811669</w:t>
        </w:r>
      </w:hyperlink>
    </w:p>
    <w:p w:rsidR="006F5072" w:rsidRDefault="006F5072" w:rsidP="009A4F5E"/>
    <w:p w:rsidR="009A4F5E" w:rsidRDefault="009A4F5E" w:rsidP="009A4F5E"/>
    <w:p w:rsidR="006F5072" w:rsidRDefault="00BF02D3" w:rsidP="006F5072">
      <w:pPr>
        <w:rPr>
          <w:i/>
        </w:rPr>
      </w:pPr>
      <w:hyperlink r:id="rId337" w:history="1">
        <w:r w:rsidR="006F5072" w:rsidRPr="00675E84">
          <w:rPr>
            <w:rStyle w:val="Hyperlink"/>
            <w:rFonts w:ascii="Arial" w:hAnsi="Arial" w:cs="Arial"/>
            <w:b/>
            <w:sz w:val="24"/>
          </w:rPr>
          <w:t>R4-1811669</w:t>
        </w:r>
      </w:hyperlink>
      <w:r w:rsidR="006F5072">
        <w:rPr>
          <w:b/>
        </w:rPr>
        <w:tab/>
        <w:t>Draft CR to 37.145-2: Improvement of specification text related to transmitter intermodulation in sub-clause 6.8</w:t>
      </w:r>
      <w:r w:rsidR="006F5072">
        <w:rPr>
          <w:b/>
        </w:rPr>
        <w:br/>
      </w:r>
      <w:r w:rsidR="006F5072">
        <w:tab/>
      </w:r>
      <w:r w:rsidR="006F5072">
        <w:tab/>
      </w:r>
      <w:r w:rsidR="006F5072">
        <w:tab/>
      </w:r>
      <w:r w:rsidR="006F5072">
        <w:tab/>
      </w:r>
      <w:r w:rsidR="006F5072">
        <w:tab/>
        <w:t>37.145-2</w:t>
      </w:r>
      <w:r w:rsidR="006F5072">
        <w:tab/>
        <w:t xml:space="preserve">  CR-  rev  Cat:  (Rel-15) v15.0.0</w:t>
      </w:r>
      <w:r w:rsidR="006F5072">
        <w:br/>
      </w:r>
      <w:r w:rsidR="006F5072">
        <w:rPr>
          <w:i/>
        </w:rPr>
        <w:tab/>
      </w:r>
      <w:r w:rsidR="006F5072">
        <w:rPr>
          <w:i/>
        </w:rPr>
        <w:tab/>
      </w:r>
      <w:r w:rsidR="006F5072">
        <w:rPr>
          <w:i/>
        </w:rPr>
        <w:tab/>
      </w:r>
      <w:r w:rsidR="006F5072">
        <w:rPr>
          <w:i/>
        </w:rPr>
        <w:tab/>
      </w:r>
      <w:r w:rsidR="006F5072">
        <w:rPr>
          <w:i/>
        </w:rPr>
        <w:tab/>
        <w:t>Source: Ericsson</w:t>
      </w:r>
    </w:p>
    <w:p w:rsidR="006F5072" w:rsidRDefault="006F5072" w:rsidP="006F5072">
      <w:pPr>
        <w:rPr>
          <w:rFonts w:ascii="Arial" w:hAnsi="Arial" w:cs="Arial"/>
          <w:b/>
        </w:rPr>
      </w:pPr>
      <w:r>
        <w:rPr>
          <w:rFonts w:ascii="Arial" w:hAnsi="Arial" w:cs="Arial"/>
          <w:b/>
        </w:rPr>
        <w:t xml:space="preserve">Abstract: </w:t>
      </w:r>
    </w:p>
    <w:p w:rsidR="006F5072" w:rsidRDefault="006F5072" w:rsidP="006F5072">
      <w:r>
        <w:t>This draft CR updates the specification text according to latest agreements and implements a general clean up.</w:t>
      </w:r>
    </w:p>
    <w:p w:rsidR="006F5072" w:rsidRDefault="006F5072" w:rsidP="006F5072">
      <w:pPr>
        <w:rPr>
          <w:rFonts w:ascii="Arial" w:hAnsi="Arial" w:cs="Arial"/>
          <w:b/>
        </w:rPr>
      </w:pPr>
      <w:r>
        <w:rPr>
          <w:rFonts w:ascii="Arial" w:hAnsi="Arial" w:cs="Arial"/>
          <w:b/>
        </w:rPr>
        <w:t xml:space="preserve">Discussion: </w:t>
      </w:r>
    </w:p>
    <w:p w:rsidR="006A0637" w:rsidRPr="006A0637" w:rsidRDefault="006A0637" w:rsidP="006F5072">
      <w:r w:rsidRPr="006A0637">
        <w:t xml:space="preserve">Huawei: Some overlapping can be handled during the implementation. </w:t>
      </w:r>
    </w:p>
    <w:p w:rsidR="006F5072" w:rsidRDefault="006F5072" w:rsidP="006F507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A0637" w:rsidRPr="006A0637">
        <w:rPr>
          <w:rFonts w:ascii="Arial" w:hAnsi="Arial" w:cs="Arial"/>
          <w:b/>
          <w:color w:val="993300"/>
          <w:highlight w:val="green"/>
          <w:u w:val="single"/>
        </w:rPr>
        <w:t>Endorsed.</w:t>
      </w:r>
    </w:p>
    <w:p w:rsidR="006F5072" w:rsidRDefault="006F5072" w:rsidP="00E349D5">
      <w:pPr>
        <w:rPr>
          <w:color w:val="993300"/>
          <w:u w:val="single"/>
        </w:rPr>
      </w:pPr>
    </w:p>
    <w:p w:rsidR="00E349D5" w:rsidRDefault="00E349D5" w:rsidP="00E349D5">
      <w:pPr>
        <w:rPr>
          <w:color w:val="993300"/>
          <w:u w:val="single"/>
        </w:rPr>
      </w:pPr>
    </w:p>
    <w:p w:rsidR="00D22C8E" w:rsidRDefault="00D22C8E" w:rsidP="00EF2BB8">
      <w:pPr>
        <w:rPr>
          <w:color w:val="993300"/>
          <w:u w:val="single"/>
        </w:rPr>
      </w:pPr>
      <w:r>
        <w:rPr>
          <w:color w:val="993300"/>
          <w:u w:val="single"/>
        </w:rPr>
        <w:t>C-location blocking</w:t>
      </w:r>
    </w:p>
    <w:p w:rsidR="00EE6488" w:rsidRDefault="00BF02D3" w:rsidP="00EE6488">
      <w:pPr>
        <w:rPr>
          <w:i/>
        </w:rPr>
      </w:pPr>
      <w:hyperlink r:id="rId338" w:history="1">
        <w:r w:rsidR="00EE6488" w:rsidRPr="00675E84">
          <w:rPr>
            <w:rStyle w:val="Hyperlink"/>
            <w:rFonts w:ascii="Arial" w:hAnsi="Arial" w:cs="Arial"/>
            <w:b/>
            <w:sz w:val="24"/>
          </w:rPr>
          <w:t>R4-1809694</w:t>
        </w:r>
      </w:hyperlink>
      <w:r w:rsidR="00EE6488">
        <w:rPr>
          <w:b/>
        </w:rPr>
        <w:tab/>
        <w:t>Proposals on MU for eAAS OTA receiver co-location blocking requirement</w:t>
      </w:r>
      <w:r w:rsidR="00EE6488">
        <w:rPr>
          <w:b/>
        </w:rPr>
        <w:br/>
      </w:r>
      <w:r w:rsidR="00EE6488">
        <w:tab/>
      </w:r>
      <w:r w:rsidR="00EE6488">
        <w:tab/>
      </w:r>
      <w:r w:rsidR="00EE6488">
        <w:tab/>
      </w:r>
      <w:r w:rsidR="00EE6488">
        <w:tab/>
      </w:r>
      <w:r w:rsidR="00EE6488">
        <w:tab/>
      </w:r>
      <w:r w:rsidR="00EE6488">
        <w:tab/>
        <w:t xml:space="preserve">  CR-  rev  Cat:  (Rel-15) v</w:t>
      </w:r>
      <w:r w:rsidR="00EE6488">
        <w:br/>
      </w:r>
      <w:r w:rsidR="00EE6488">
        <w:rPr>
          <w:i/>
        </w:rPr>
        <w:tab/>
      </w:r>
      <w:r w:rsidR="00EE6488">
        <w:rPr>
          <w:i/>
        </w:rPr>
        <w:tab/>
      </w:r>
      <w:r w:rsidR="00EE6488">
        <w:rPr>
          <w:i/>
        </w:rPr>
        <w:tab/>
      </w:r>
      <w:r w:rsidR="00EE6488">
        <w:rPr>
          <w:i/>
        </w:rPr>
        <w:tab/>
      </w:r>
      <w:r w:rsidR="00EE6488">
        <w:rPr>
          <w:i/>
        </w:rPr>
        <w:tab/>
        <w:t>Source: Nokia, Nokia Shanghai Bell</w:t>
      </w:r>
    </w:p>
    <w:p w:rsidR="00EE6488" w:rsidRDefault="00EE6488" w:rsidP="00EE6488">
      <w:pPr>
        <w:rPr>
          <w:rFonts w:ascii="Arial" w:hAnsi="Arial" w:cs="Arial"/>
          <w:b/>
        </w:rPr>
      </w:pPr>
      <w:r>
        <w:rPr>
          <w:rFonts w:ascii="Arial" w:hAnsi="Arial" w:cs="Arial"/>
          <w:b/>
        </w:rPr>
        <w:t xml:space="preserve">Abstract: </w:t>
      </w:r>
    </w:p>
    <w:p w:rsidR="00EE6488" w:rsidRDefault="00EE6488" w:rsidP="00EE6488">
      <w:r>
        <w:t>This contribution provides our proposal on the MU for eAAS OTA receiver co-location blocking requirement, according to the agreed way forward in [1] and comments received during discussion on [2].</w:t>
      </w:r>
    </w:p>
    <w:p w:rsidR="00EE6488" w:rsidRDefault="00EE6488" w:rsidP="00EE6488">
      <w:pPr>
        <w:rPr>
          <w:rFonts w:ascii="Arial" w:hAnsi="Arial" w:cs="Arial"/>
          <w:b/>
        </w:rPr>
      </w:pPr>
      <w:r>
        <w:rPr>
          <w:rFonts w:ascii="Arial" w:hAnsi="Arial" w:cs="Arial"/>
          <w:b/>
        </w:rPr>
        <w:t xml:space="preserve">Discussion: </w:t>
      </w:r>
    </w:p>
    <w:p w:rsidR="00EE6488" w:rsidRDefault="00EE6488" w:rsidP="00EE6488"/>
    <w:p w:rsidR="00EE6488" w:rsidRDefault="00EE6488" w:rsidP="00EE648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F5072">
        <w:rPr>
          <w:rFonts w:ascii="Arial" w:hAnsi="Arial" w:cs="Arial"/>
          <w:b/>
          <w:color w:val="993300"/>
          <w:u w:val="single"/>
        </w:rPr>
        <w:t>Noted.</w:t>
      </w:r>
    </w:p>
    <w:p w:rsidR="00EE6488" w:rsidRDefault="00EE6488" w:rsidP="00EE6488">
      <w:pPr>
        <w:rPr>
          <w:color w:val="993300"/>
          <w:u w:val="single"/>
        </w:rPr>
      </w:pPr>
    </w:p>
    <w:p w:rsidR="00EF2BB8" w:rsidRDefault="00BF02D3" w:rsidP="00EF2BB8">
      <w:pPr>
        <w:rPr>
          <w:i/>
        </w:rPr>
      </w:pPr>
      <w:hyperlink r:id="rId339" w:history="1">
        <w:r w:rsidR="00EF2BB8" w:rsidRPr="00675E84">
          <w:rPr>
            <w:rStyle w:val="Hyperlink"/>
            <w:rFonts w:ascii="Arial" w:hAnsi="Arial" w:cs="Arial"/>
            <w:b/>
            <w:sz w:val="24"/>
          </w:rPr>
          <w:t>R4-1811079</w:t>
        </w:r>
      </w:hyperlink>
      <w:r w:rsidR="00EF2BB8">
        <w:rPr>
          <w:b/>
        </w:rPr>
        <w:tab/>
        <w:t>co-location blocking MU</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Discussion and proposals on the MU budget for the interferer accuracy from the CLTA to the DUT</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9A4F5E" w:rsidRDefault="00EF2BB8" w:rsidP="00D22C8E">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F5072">
        <w:rPr>
          <w:rFonts w:ascii="Arial" w:hAnsi="Arial" w:cs="Arial"/>
          <w:b/>
          <w:color w:val="993300"/>
          <w:u w:val="single"/>
        </w:rPr>
        <w:t>Noted.</w:t>
      </w:r>
      <w:r>
        <w:rPr>
          <w:color w:val="993300"/>
          <w:u w:val="single"/>
        </w:rPr>
        <w:br/>
      </w:r>
    </w:p>
    <w:p w:rsidR="009A4F5E" w:rsidRDefault="009A4F5E" w:rsidP="00D22C8E"/>
    <w:p w:rsidR="00D22C8E" w:rsidRDefault="00BF02D3" w:rsidP="00D22C8E">
      <w:pPr>
        <w:rPr>
          <w:i/>
        </w:rPr>
      </w:pPr>
      <w:hyperlink r:id="rId340" w:history="1">
        <w:r w:rsidR="00D22C8E" w:rsidRPr="00675E84">
          <w:rPr>
            <w:rStyle w:val="Hyperlink"/>
            <w:rFonts w:ascii="Arial" w:hAnsi="Arial" w:cs="Arial"/>
            <w:b/>
            <w:sz w:val="24"/>
          </w:rPr>
          <w:t>R4-1811084</w:t>
        </w:r>
      </w:hyperlink>
      <w:r w:rsidR="00D22C8E">
        <w:rPr>
          <w:b/>
        </w:rPr>
        <w:tab/>
        <w:t>draft CR to TR 37.843 co-location blocking</w:t>
      </w:r>
      <w:r w:rsidR="00D22C8E">
        <w:rPr>
          <w:b/>
        </w:rPr>
        <w:br/>
      </w:r>
      <w:r w:rsidR="00D22C8E">
        <w:tab/>
      </w:r>
      <w:r w:rsidR="00D22C8E">
        <w:tab/>
      </w:r>
      <w:r w:rsidR="00D22C8E">
        <w:tab/>
      </w:r>
      <w:r w:rsidR="00D22C8E">
        <w:tab/>
      </w:r>
      <w:r w:rsidR="00D22C8E">
        <w:tab/>
        <w:t>37.843</w:t>
      </w:r>
      <w:r w:rsidR="00D22C8E">
        <w:tab/>
        <w:t xml:space="preserve">  CR-  rev  Cat:  (Rel-15) v15.0.0</w:t>
      </w:r>
      <w:r w:rsidR="00D22C8E">
        <w:br/>
      </w:r>
      <w:r w:rsidR="00D22C8E">
        <w:rPr>
          <w:i/>
        </w:rPr>
        <w:tab/>
      </w:r>
      <w:r w:rsidR="00D22C8E">
        <w:rPr>
          <w:i/>
        </w:rPr>
        <w:tab/>
      </w:r>
      <w:r w:rsidR="00D22C8E">
        <w:rPr>
          <w:i/>
        </w:rPr>
        <w:tab/>
      </w:r>
      <w:r w:rsidR="00D22C8E">
        <w:rPr>
          <w:i/>
        </w:rPr>
        <w:tab/>
      </w:r>
      <w:r w:rsidR="00D22C8E">
        <w:rPr>
          <w:i/>
        </w:rPr>
        <w:tab/>
        <w:t>Source: Huawei</w:t>
      </w:r>
    </w:p>
    <w:p w:rsidR="00D22C8E" w:rsidRDefault="00D22C8E" w:rsidP="00D22C8E">
      <w:pPr>
        <w:rPr>
          <w:rFonts w:ascii="Arial" w:hAnsi="Arial" w:cs="Arial"/>
          <w:b/>
        </w:rPr>
      </w:pPr>
      <w:r>
        <w:rPr>
          <w:rFonts w:ascii="Arial" w:hAnsi="Arial" w:cs="Arial"/>
          <w:b/>
        </w:rPr>
        <w:t xml:space="preserve">Abstract: </w:t>
      </w:r>
    </w:p>
    <w:p w:rsidR="00D22C8E" w:rsidRDefault="00D22C8E" w:rsidP="00D22C8E">
      <w:r>
        <w:t>capture MU budget in the TR</w:t>
      </w:r>
    </w:p>
    <w:p w:rsidR="00D22C8E" w:rsidRDefault="00D22C8E" w:rsidP="00D22C8E">
      <w:pPr>
        <w:rPr>
          <w:rFonts w:ascii="Arial" w:hAnsi="Arial" w:cs="Arial"/>
          <w:b/>
        </w:rPr>
      </w:pPr>
      <w:r>
        <w:rPr>
          <w:rFonts w:ascii="Arial" w:hAnsi="Arial" w:cs="Arial"/>
          <w:b/>
        </w:rPr>
        <w:t xml:space="preserve">Discussion: </w:t>
      </w:r>
    </w:p>
    <w:p w:rsidR="00D22C8E" w:rsidRDefault="00D22C8E" w:rsidP="00D22C8E"/>
    <w:p w:rsidR="00D22C8E" w:rsidRDefault="00D22C8E" w:rsidP="00D22C8E">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F5072">
        <w:rPr>
          <w:rFonts w:ascii="Arial" w:hAnsi="Arial" w:cs="Arial"/>
          <w:b/>
          <w:color w:val="993300"/>
          <w:u w:val="single"/>
        </w:rPr>
        <w:t>Noted.</w:t>
      </w:r>
    </w:p>
    <w:p w:rsidR="009A4F5E" w:rsidRDefault="009A4F5E" w:rsidP="00E349D5"/>
    <w:p w:rsidR="009A4F5E" w:rsidRDefault="009A4F5E" w:rsidP="00E349D5"/>
    <w:p w:rsidR="00E349D5" w:rsidRDefault="00BF02D3" w:rsidP="00E349D5">
      <w:pPr>
        <w:rPr>
          <w:i/>
        </w:rPr>
      </w:pPr>
      <w:hyperlink r:id="rId341" w:history="1">
        <w:r w:rsidR="00E349D5" w:rsidRPr="00675E84">
          <w:rPr>
            <w:rStyle w:val="Hyperlink"/>
            <w:rFonts w:ascii="Arial" w:hAnsi="Arial" w:cs="Arial"/>
            <w:b/>
            <w:sz w:val="24"/>
          </w:rPr>
          <w:t>R4-1809998</w:t>
        </w:r>
      </w:hyperlink>
      <w:r w:rsidR="00E349D5">
        <w:rPr>
          <w:b/>
        </w:rPr>
        <w:tab/>
        <w:t>Draft CR to 37.145-2: Improvement of specification text related to receiver blocking in sub-clause 7.6</w:t>
      </w:r>
      <w:r w:rsidR="00E349D5">
        <w:rPr>
          <w:b/>
        </w:rPr>
        <w:br/>
      </w:r>
      <w:r w:rsidR="00E349D5">
        <w:tab/>
      </w:r>
      <w:r w:rsidR="00E349D5">
        <w:tab/>
      </w:r>
      <w:r w:rsidR="00E349D5">
        <w:tab/>
      </w:r>
      <w:r w:rsidR="00E349D5">
        <w:tab/>
      </w:r>
      <w:r w:rsidR="00E349D5">
        <w:tab/>
        <w:t>37.145-2</w:t>
      </w:r>
      <w:r w:rsidR="00E349D5">
        <w:tab/>
        <w:t xml:space="preserve">  CR-  rev  Cat:  (Rel-15) v15.0.0</w:t>
      </w:r>
      <w:r w:rsidR="00E349D5">
        <w:br/>
      </w:r>
      <w:r w:rsidR="00E349D5">
        <w:rPr>
          <w:i/>
        </w:rPr>
        <w:tab/>
      </w:r>
      <w:r w:rsidR="00E349D5">
        <w:rPr>
          <w:i/>
        </w:rPr>
        <w:tab/>
      </w:r>
      <w:r w:rsidR="00E349D5">
        <w:rPr>
          <w:i/>
        </w:rPr>
        <w:tab/>
      </w:r>
      <w:r w:rsidR="00E349D5">
        <w:rPr>
          <w:i/>
        </w:rPr>
        <w:tab/>
      </w:r>
      <w:r w:rsidR="00E349D5">
        <w:rPr>
          <w:i/>
        </w:rPr>
        <w:tab/>
        <w:t>Source: Ericsson</w:t>
      </w:r>
    </w:p>
    <w:p w:rsidR="00E349D5" w:rsidRDefault="00E349D5" w:rsidP="00E349D5">
      <w:pPr>
        <w:rPr>
          <w:rFonts w:ascii="Arial" w:hAnsi="Arial" w:cs="Arial"/>
          <w:b/>
        </w:rPr>
      </w:pPr>
      <w:r>
        <w:rPr>
          <w:rFonts w:ascii="Arial" w:hAnsi="Arial" w:cs="Arial"/>
          <w:b/>
        </w:rPr>
        <w:t xml:space="preserve">Abstract: </w:t>
      </w:r>
    </w:p>
    <w:p w:rsidR="00E349D5" w:rsidRDefault="00E349D5" w:rsidP="00E349D5">
      <w:r>
        <w:t>This draft CR aligns specification text to previous agreements and concluds open issues.</w:t>
      </w:r>
    </w:p>
    <w:p w:rsidR="00E349D5" w:rsidRDefault="00E349D5" w:rsidP="00E349D5">
      <w:pPr>
        <w:rPr>
          <w:rFonts w:ascii="Arial" w:hAnsi="Arial" w:cs="Arial"/>
          <w:b/>
        </w:rPr>
      </w:pPr>
      <w:r>
        <w:rPr>
          <w:rFonts w:ascii="Arial" w:hAnsi="Arial" w:cs="Arial"/>
          <w:b/>
        </w:rPr>
        <w:t xml:space="preserve">Discussion: </w:t>
      </w:r>
    </w:p>
    <w:p w:rsidR="00E349D5" w:rsidRDefault="00E349D5" w:rsidP="00E349D5"/>
    <w:p w:rsidR="00E349D5" w:rsidRDefault="00E349D5" w:rsidP="00E349D5">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F5072" w:rsidRPr="006F5072">
        <w:rPr>
          <w:rFonts w:ascii="Arial" w:hAnsi="Arial" w:cs="Arial"/>
          <w:b/>
          <w:color w:val="993300"/>
          <w:highlight w:val="green"/>
          <w:u w:val="single"/>
        </w:rPr>
        <w:t>Endorsed.</w:t>
      </w:r>
    </w:p>
    <w:p w:rsidR="00E349D5" w:rsidRDefault="00E349D5" w:rsidP="00D22C8E">
      <w:pPr>
        <w:rPr>
          <w:color w:val="993300"/>
          <w:u w:val="single"/>
        </w:rPr>
      </w:pPr>
    </w:p>
    <w:p w:rsidR="00EF2BB8" w:rsidRDefault="00EF2BB8" w:rsidP="00D22C8E">
      <w:pPr>
        <w:rPr>
          <w:color w:val="993300"/>
          <w:u w:val="single"/>
        </w:rPr>
      </w:pPr>
      <w:r>
        <w:rPr>
          <w:color w:val="993300"/>
          <w:u w:val="single"/>
        </w:rPr>
        <w:br/>
      </w:r>
      <w:r w:rsidR="00D22C8E">
        <w:rPr>
          <w:color w:val="993300"/>
          <w:u w:val="single"/>
        </w:rPr>
        <w:t>Tx OFF</w:t>
      </w:r>
    </w:p>
    <w:p w:rsidR="00EF2BB8" w:rsidRDefault="00BF02D3" w:rsidP="00EF2BB8">
      <w:pPr>
        <w:rPr>
          <w:i/>
        </w:rPr>
      </w:pPr>
      <w:hyperlink r:id="rId342" w:history="1">
        <w:r w:rsidR="00EF2BB8" w:rsidRPr="00675E84">
          <w:rPr>
            <w:rStyle w:val="Hyperlink"/>
            <w:rFonts w:ascii="Arial" w:hAnsi="Arial" w:cs="Arial"/>
            <w:b/>
            <w:sz w:val="24"/>
          </w:rPr>
          <w:t>R4-1811081</w:t>
        </w:r>
      </w:hyperlink>
      <w:r w:rsidR="00EF2BB8">
        <w:rPr>
          <w:b/>
        </w:rPr>
        <w:tab/>
        <w:t>TX OFF MU budget</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Discussion and proposals on MU budget for noise rise method for TX OFF</w:t>
      </w:r>
    </w:p>
    <w:p w:rsidR="00EF2BB8" w:rsidRDefault="00EF2BB8" w:rsidP="00EF2BB8">
      <w:pPr>
        <w:rPr>
          <w:rFonts w:ascii="Arial" w:hAnsi="Arial" w:cs="Arial"/>
          <w:b/>
        </w:rPr>
      </w:pPr>
      <w:r>
        <w:rPr>
          <w:rFonts w:ascii="Arial" w:hAnsi="Arial" w:cs="Arial"/>
          <w:b/>
        </w:rPr>
        <w:t xml:space="preserve">Discussion: </w:t>
      </w:r>
    </w:p>
    <w:p w:rsidR="00EF2BB8" w:rsidRDefault="006F5072" w:rsidP="00EF2BB8">
      <w:r>
        <w:t xml:space="preserve">Ericsson: Are we going to use the same approach for supurious emission and OFF power. </w:t>
      </w:r>
    </w:p>
    <w:p w:rsidR="006F5072" w:rsidRDefault="006F5072" w:rsidP="00EF2BB8">
      <w:r>
        <w:t xml:space="preserve">Huawei: We need to discuss whether to test OFF power together with transient </w:t>
      </w:r>
    </w:p>
    <w:p w:rsidR="006F5072" w:rsidRDefault="006F5072" w:rsidP="00EF2BB8">
      <w:r>
        <w:t xml:space="preserve">Ericsson: We see TE vendors are trying to measure OFF power several time which makes we cannot combine the test.  </w:t>
      </w:r>
    </w:p>
    <w:p w:rsidR="006F5072" w:rsidRDefault="006F5072" w:rsidP="00EF2BB8">
      <w:r>
        <w:t>Keysight: A single measurement cannot be done for OFF power and for transient period.</w:t>
      </w:r>
    </w:p>
    <w:p w:rsidR="00F076CD" w:rsidRDefault="006F5072" w:rsidP="00EF2BB8">
      <w:r>
        <w:t xml:space="preserve">Nokia: We can use the MU for transient period for OFF power. </w:t>
      </w:r>
    </w:p>
    <w:p w:rsidR="006F5072" w:rsidRDefault="00F076CD" w:rsidP="00EF2BB8">
      <w:r>
        <w:t xml:space="preserve">Ericsson: There are different metric. We need more discussions. </w:t>
      </w:r>
      <w:r w:rsidR="006F5072">
        <w:t xml:space="preserve">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F5072">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343" w:history="1">
        <w:r w:rsidR="00EF2BB8" w:rsidRPr="00675E84">
          <w:rPr>
            <w:rStyle w:val="Hyperlink"/>
            <w:rFonts w:ascii="Arial" w:hAnsi="Arial" w:cs="Arial"/>
            <w:b/>
            <w:sz w:val="24"/>
          </w:rPr>
          <w:t>R4-1811082</w:t>
        </w:r>
      </w:hyperlink>
      <w:r w:rsidR="00EF2BB8">
        <w:rPr>
          <w:b/>
        </w:rPr>
        <w:tab/>
        <w:t>TX ON/OFF transient test method</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Discussion and proposals on how TX ON/OFF transient can be tested</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076CD">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344" w:history="1">
        <w:r w:rsidR="00EF2BB8" w:rsidRPr="00675E84">
          <w:rPr>
            <w:rStyle w:val="Hyperlink"/>
            <w:rFonts w:ascii="Arial" w:hAnsi="Arial" w:cs="Arial"/>
            <w:b/>
            <w:sz w:val="24"/>
          </w:rPr>
          <w:t>R4-1811085</w:t>
        </w:r>
      </w:hyperlink>
      <w:r w:rsidR="00EF2BB8">
        <w:rPr>
          <w:b/>
        </w:rPr>
        <w:tab/>
        <w:t>draft CR to TR 37.843 TX OFF MU budget</w:t>
      </w:r>
      <w:r w:rsidR="00EF2BB8">
        <w:rPr>
          <w:b/>
        </w:rPr>
        <w:br/>
      </w:r>
      <w:r w:rsidR="00EF2BB8">
        <w:tab/>
      </w:r>
      <w:r w:rsidR="00EF2BB8">
        <w:tab/>
      </w:r>
      <w:r w:rsidR="00EF2BB8">
        <w:tab/>
      </w:r>
      <w:r w:rsidR="00EF2BB8">
        <w:tab/>
      </w:r>
      <w:r w:rsidR="00EF2BB8">
        <w:tab/>
        <w:t>37.843</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capture MU for TX OFF budget in the TR</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076CD">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6"/>
      </w:pPr>
      <w:bookmarkStart w:id="192" w:name="_Toc523514000"/>
      <w:r>
        <w:t>6.1.3.6.3</w:t>
      </w:r>
      <w:r>
        <w:tab/>
        <w:t>Draft CR from section editor [AASenh_BS_LTE_UTRA-Perf]</w:t>
      </w:r>
      <w:bookmarkEnd w:id="192"/>
    </w:p>
    <w:p w:rsidR="00EF2BB8" w:rsidRDefault="00BF02D3" w:rsidP="00EF2BB8">
      <w:pPr>
        <w:rPr>
          <w:i/>
        </w:rPr>
      </w:pPr>
      <w:hyperlink r:id="rId345" w:history="1">
        <w:r w:rsidR="00EF2BB8" w:rsidRPr="00675E84">
          <w:rPr>
            <w:rStyle w:val="Hyperlink"/>
            <w:rFonts w:ascii="Arial" w:hAnsi="Arial" w:cs="Arial"/>
            <w:b/>
            <w:sz w:val="24"/>
          </w:rPr>
          <w:t>R4-1810001</w:t>
        </w:r>
      </w:hyperlink>
      <w:r w:rsidR="00EF2BB8">
        <w:rPr>
          <w:b/>
        </w:rPr>
        <w:tab/>
        <w:t>Draft CR to 37.145-2: Improvement of specification text related to protection of the BS receiver of own or different BS in sub-clause 6.7.6.3 and Annex</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draft CR provides a general update, aligning text between sub-clasues.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076CD" w:rsidRPr="00F076CD">
        <w:rPr>
          <w:rFonts w:ascii="Arial" w:hAnsi="Arial" w:cs="Arial"/>
          <w:b/>
          <w:color w:val="993300"/>
          <w:highlight w:val="green"/>
          <w:u w:val="single"/>
        </w:rPr>
        <w:t>Endorsed.</w:t>
      </w:r>
      <w:r>
        <w:rPr>
          <w:color w:val="993300"/>
          <w:u w:val="single"/>
        </w:rPr>
        <w:br/>
      </w:r>
      <w:r>
        <w:rPr>
          <w:color w:val="993300"/>
          <w:u w:val="single"/>
        </w:rPr>
        <w:br/>
      </w:r>
    </w:p>
    <w:p w:rsidR="00EF2BB8" w:rsidRDefault="00BF02D3" w:rsidP="00EF2BB8">
      <w:pPr>
        <w:rPr>
          <w:i/>
        </w:rPr>
      </w:pPr>
      <w:hyperlink r:id="rId346" w:history="1">
        <w:r w:rsidR="00EF2BB8" w:rsidRPr="00675E84">
          <w:rPr>
            <w:rStyle w:val="Hyperlink"/>
            <w:rFonts w:ascii="Arial" w:hAnsi="Arial" w:cs="Arial"/>
            <w:b/>
            <w:sz w:val="24"/>
          </w:rPr>
          <w:t>R4-1810003</w:t>
        </w:r>
      </w:hyperlink>
      <w:r w:rsidR="00EF2BB8">
        <w:rPr>
          <w:b/>
        </w:rPr>
        <w:tab/>
        <w:t>Draft CR for TS 37.145-2 Introduction of rated total TRP output power in sub-clauses 3.1 and 3.2</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The definition and symbol for rated total TRP output power are missing in the core specification, sub-clauses 3.1 and 3.2. This symbol is required for OTA transmitter intermodulation interferer injected from the co-location reference antenna.</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F076CD" w:rsidRDefault="00EF2BB8" w:rsidP="00EF2BB8">
      <w:pPr>
        <w:rPr>
          <w:rFonts w:ascii="Arial" w:hAnsi="Arial" w:cs="Arial"/>
          <w:b/>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F076CD">
        <w:rPr>
          <w:rFonts w:ascii="Arial" w:hAnsi="Arial" w:cs="Arial"/>
          <w:b/>
          <w:color w:val="993300"/>
          <w:u w:val="single"/>
        </w:rPr>
        <w:t xml:space="preserve">Revised in </w:t>
      </w:r>
      <w:hyperlink r:id="rId347" w:history="1">
        <w:r w:rsidR="00F076CD" w:rsidRPr="00675E84">
          <w:rPr>
            <w:rStyle w:val="Hyperlink"/>
            <w:rFonts w:ascii="Arial" w:hAnsi="Arial" w:cs="Arial"/>
            <w:b/>
          </w:rPr>
          <w:t>R4-1811670</w:t>
        </w:r>
      </w:hyperlink>
    </w:p>
    <w:p w:rsidR="00F076CD" w:rsidRDefault="00F076CD" w:rsidP="00EF2BB8">
      <w:pPr>
        <w:rPr>
          <w:rFonts w:ascii="Arial" w:hAnsi="Arial" w:cs="Arial"/>
          <w:b/>
          <w:color w:val="993300"/>
          <w:u w:val="single"/>
        </w:rPr>
      </w:pPr>
    </w:p>
    <w:p w:rsidR="00F076CD" w:rsidRDefault="00BF02D3" w:rsidP="00F076CD">
      <w:pPr>
        <w:rPr>
          <w:i/>
        </w:rPr>
      </w:pPr>
      <w:hyperlink r:id="rId348" w:history="1">
        <w:r w:rsidR="00F076CD" w:rsidRPr="00675E84">
          <w:rPr>
            <w:rStyle w:val="Hyperlink"/>
            <w:rFonts w:ascii="Arial" w:hAnsi="Arial" w:cs="Arial"/>
            <w:b/>
            <w:sz w:val="24"/>
          </w:rPr>
          <w:t>R4-1811670</w:t>
        </w:r>
      </w:hyperlink>
      <w:r w:rsidR="00F076CD">
        <w:rPr>
          <w:b/>
        </w:rPr>
        <w:tab/>
        <w:t>Draft CR for TS 37.145-2 Introduction of rated total TRP output power in sub-clauses 3.1 and 3.2</w:t>
      </w:r>
      <w:r w:rsidR="00F076CD">
        <w:rPr>
          <w:b/>
        </w:rPr>
        <w:br/>
      </w:r>
      <w:r w:rsidR="00F076CD">
        <w:tab/>
      </w:r>
      <w:r w:rsidR="00F076CD">
        <w:tab/>
      </w:r>
      <w:r w:rsidR="00F076CD">
        <w:tab/>
      </w:r>
      <w:r w:rsidR="00F076CD">
        <w:tab/>
      </w:r>
      <w:r w:rsidR="00F076CD">
        <w:tab/>
        <w:t>37.145-2</w:t>
      </w:r>
      <w:r w:rsidR="00F076CD">
        <w:tab/>
        <w:t xml:space="preserve">  CR-  rev  Cat:  (Rel-15) v15.0.0</w:t>
      </w:r>
      <w:r w:rsidR="00F076CD">
        <w:br/>
      </w:r>
      <w:r w:rsidR="00F076CD">
        <w:rPr>
          <w:i/>
        </w:rPr>
        <w:tab/>
      </w:r>
      <w:r w:rsidR="00F076CD">
        <w:rPr>
          <w:i/>
        </w:rPr>
        <w:tab/>
      </w:r>
      <w:r w:rsidR="00F076CD">
        <w:rPr>
          <w:i/>
        </w:rPr>
        <w:tab/>
      </w:r>
      <w:r w:rsidR="00F076CD">
        <w:rPr>
          <w:i/>
        </w:rPr>
        <w:tab/>
      </w:r>
      <w:r w:rsidR="00F076CD">
        <w:rPr>
          <w:i/>
        </w:rPr>
        <w:tab/>
        <w:t>Source: Ericsson</w:t>
      </w:r>
    </w:p>
    <w:p w:rsidR="00F076CD" w:rsidRDefault="00F076CD" w:rsidP="00F076CD">
      <w:pPr>
        <w:rPr>
          <w:rFonts w:ascii="Arial" w:hAnsi="Arial" w:cs="Arial"/>
          <w:b/>
        </w:rPr>
      </w:pPr>
      <w:r>
        <w:rPr>
          <w:rFonts w:ascii="Arial" w:hAnsi="Arial" w:cs="Arial"/>
          <w:b/>
        </w:rPr>
        <w:t xml:space="preserve">Abstract: </w:t>
      </w:r>
    </w:p>
    <w:p w:rsidR="00F076CD" w:rsidRDefault="00F076CD" w:rsidP="00F076CD">
      <w:r>
        <w:t>The definition and symbol for rated total TRP output power are missing in the core specification, sub-clauses 3.1 and 3.2. This symbol is required for OTA transmitter intermodulation interferer injected from the co-location reference antenna.</w:t>
      </w:r>
    </w:p>
    <w:p w:rsidR="00F076CD" w:rsidRDefault="00F076CD" w:rsidP="00F076CD">
      <w:pPr>
        <w:rPr>
          <w:rFonts w:ascii="Arial" w:hAnsi="Arial" w:cs="Arial"/>
          <w:b/>
        </w:rPr>
      </w:pPr>
      <w:r>
        <w:rPr>
          <w:rFonts w:ascii="Arial" w:hAnsi="Arial" w:cs="Arial"/>
          <w:b/>
        </w:rPr>
        <w:t xml:space="preserve">Discussion: </w:t>
      </w:r>
    </w:p>
    <w:p w:rsidR="00F076CD" w:rsidRDefault="00F076CD" w:rsidP="00F076CD"/>
    <w:p w:rsidR="00EF2BB8" w:rsidRDefault="00F076CD" w:rsidP="00F076C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90CF4" w:rsidRPr="00490CF4">
        <w:rPr>
          <w:rFonts w:ascii="Arial" w:hAnsi="Arial" w:cs="Arial"/>
          <w:b/>
          <w:color w:val="993300"/>
          <w:highlight w:val="green"/>
          <w:u w:val="single"/>
        </w:rPr>
        <w:t>Endorsed.</w:t>
      </w:r>
      <w:r w:rsidR="00EF2BB8">
        <w:rPr>
          <w:color w:val="993300"/>
          <w:u w:val="single"/>
        </w:rPr>
        <w:br/>
      </w:r>
      <w:r w:rsidR="00EF2BB8">
        <w:rPr>
          <w:color w:val="993300"/>
          <w:u w:val="single"/>
        </w:rPr>
        <w:br/>
      </w:r>
    </w:p>
    <w:p w:rsidR="00EF2BB8" w:rsidRDefault="00BF02D3" w:rsidP="00EF2BB8">
      <w:pPr>
        <w:rPr>
          <w:i/>
        </w:rPr>
      </w:pPr>
      <w:hyperlink r:id="rId349" w:history="1">
        <w:r w:rsidR="00EF2BB8" w:rsidRPr="00675E84">
          <w:rPr>
            <w:rStyle w:val="Hyperlink"/>
            <w:rFonts w:ascii="Arial" w:hAnsi="Arial" w:cs="Arial"/>
            <w:b/>
            <w:sz w:val="24"/>
          </w:rPr>
          <w:t>R4-1811086</w:t>
        </w:r>
      </w:hyperlink>
      <w:r w:rsidR="00EF2BB8">
        <w:rPr>
          <w:b/>
        </w:rPr>
        <w:tab/>
        <w:t>draft CR to TS 37.145-2 - MU and TT for co-location blocking</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update the TS with the TT values fo rteh co-lcoation blocking</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076CD">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350" w:history="1">
        <w:r w:rsidR="00EF2BB8" w:rsidRPr="00675E84">
          <w:rPr>
            <w:rStyle w:val="Hyperlink"/>
            <w:rFonts w:ascii="Arial" w:hAnsi="Arial" w:cs="Arial"/>
            <w:b/>
            <w:sz w:val="24"/>
          </w:rPr>
          <w:t>R4-1811087</w:t>
        </w:r>
      </w:hyperlink>
      <w:r w:rsidR="00EF2BB8">
        <w:rPr>
          <w:b/>
        </w:rPr>
        <w:tab/>
        <w:t>draft CR to TS 37.145-2 - MU and TT for TX OFF requirements</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update the TS with the TT values for the TX OFF requirements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076CD">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351" w:history="1">
        <w:r w:rsidR="00EF2BB8" w:rsidRPr="00675E84">
          <w:rPr>
            <w:rStyle w:val="Hyperlink"/>
            <w:rFonts w:ascii="Arial" w:hAnsi="Arial" w:cs="Arial"/>
            <w:b/>
            <w:sz w:val="24"/>
          </w:rPr>
          <w:t>R4-1811088</w:t>
        </w:r>
      </w:hyperlink>
      <w:r w:rsidR="00EF2BB8">
        <w:rPr>
          <w:b/>
        </w:rPr>
        <w:tab/>
        <w:t>draft CR to TS 37.145-2 - MU and TT for co-location emissions requirements</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update the TS with the TT values for the co-location emssions requirements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F076CD">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352" w:history="1">
        <w:r w:rsidR="00EF2BB8" w:rsidRPr="00675E84">
          <w:rPr>
            <w:rStyle w:val="Hyperlink"/>
            <w:rFonts w:ascii="Arial" w:hAnsi="Arial" w:cs="Arial"/>
            <w:b/>
            <w:sz w:val="24"/>
          </w:rPr>
          <w:t>R4-1811089</w:t>
        </w:r>
      </w:hyperlink>
      <w:r w:rsidR="00EF2BB8">
        <w:rPr>
          <w:b/>
        </w:rPr>
        <w:tab/>
        <w:t>draft CR to TS 37.145-2 - MU and TT for TX IMD requirements</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update the TS with the TT values for the TX IMD requirements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076CD">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5"/>
      </w:pPr>
      <w:bookmarkStart w:id="193" w:name="_Toc523514001"/>
      <w:r>
        <w:t>6.1.3.7</w:t>
      </w:r>
      <w:r>
        <w:tab/>
        <w:t>Declarations [AASenh_BS_LTE_UTRA-Perf]</w:t>
      </w:r>
      <w:bookmarkEnd w:id="193"/>
    </w:p>
    <w:p w:rsidR="00EF2BB8" w:rsidRDefault="00EF2BB8" w:rsidP="00EF2BB8">
      <w:pPr>
        <w:pStyle w:val="Heading5"/>
      </w:pPr>
      <w:bookmarkStart w:id="194" w:name="_Toc523514002"/>
      <w:r>
        <w:t>6.1.3.8</w:t>
      </w:r>
      <w:r>
        <w:tab/>
        <w:t>Other OTA test issues [AASenh_BS_LTE_UTRA-Perf]</w:t>
      </w:r>
      <w:bookmarkEnd w:id="194"/>
    </w:p>
    <w:p w:rsidR="00EF2BB8" w:rsidRDefault="00EF2BB8" w:rsidP="00EF2BB8">
      <w:pPr>
        <w:pStyle w:val="Heading5"/>
      </w:pPr>
      <w:bookmarkStart w:id="195" w:name="_Toc523514003"/>
      <w:r>
        <w:t>6.1.3.9</w:t>
      </w:r>
      <w:r>
        <w:tab/>
        <w:t>Demodulation requirements [AASenh_BS_LTE_UTRA-Perf]</w:t>
      </w:r>
      <w:bookmarkEnd w:id="195"/>
    </w:p>
    <w:p w:rsidR="00EF2BB8" w:rsidRDefault="00BF02D3" w:rsidP="00EF2BB8">
      <w:pPr>
        <w:rPr>
          <w:i/>
        </w:rPr>
      </w:pPr>
      <w:hyperlink r:id="rId353" w:history="1">
        <w:r w:rsidR="00EF2BB8" w:rsidRPr="00675E84">
          <w:rPr>
            <w:rStyle w:val="Hyperlink"/>
            <w:rFonts w:ascii="Arial" w:hAnsi="Arial" w:cs="Arial"/>
            <w:b/>
            <w:sz w:val="24"/>
          </w:rPr>
          <w:t>R4-1809695</w:t>
        </w:r>
      </w:hyperlink>
      <w:r w:rsidR="00EF2BB8">
        <w:rPr>
          <w:b/>
        </w:rPr>
        <w:tab/>
        <w:t>Draft CR to TS 37.145-2: Clarification on demodulation requirements</w:t>
      </w:r>
      <w:r w:rsidR="00EF2BB8">
        <w:rPr>
          <w:b/>
        </w:rPr>
        <w:br/>
      </w:r>
      <w:r w:rsidR="00EF2BB8">
        <w:tab/>
      </w:r>
      <w:r w:rsidR="00EF2BB8">
        <w:tab/>
      </w:r>
      <w:r w:rsidR="00EF2BB8">
        <w:tab/>
      </w:r>
      <w:r w:rsidR="00EF2BB8">
        <w:tab/>
      </w:r>
      <w:r w:rsidR="00EF2BB8">
        <w:tab/>
        <w:t>37.145-2</w:t>
      </w:r>
      <w:r w:rsidR="00EF2BB8">
        <w:tab/>
        <w:t xml:space="preserve">  CR-  rev  Cat: F (Rel-15) v15.0.0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Clarified that radiated requirements are specified only up to 2 demodulation branches due to OTA conformance testing limitation.</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F076CD"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076CD">
        <w:rPr>
          <w:rFonts w:ascii="Arial" w:hAnsi="Arial" w:cs="Arial"/>
          <w:b/>
          <w:color w:val="993300"/>
          <w:u w:val="single"/>
        </w:rPr>
        <w:t xml:space="preserve">Revised in </w:t>
      </w:r>
      <w:hyperlink r:id="rId354" w:history="1">
        <w:r w:rsidR="00F076CD" w:rsidRPr="00675E84">
          <w:rPr>
            <w:rStyle w:val="Hyperlink"/>
            <w:rFonts w:ascii="Arial" w:hAnsi="Arial" w:cs="Arial"/>
            <w:b/>
          </w:rPr>
          <w:t>R4-1811671</w:t>
        </w:r>
      </w:hyperlink>
    </w:p>
    <w:p w:rsidR="00F076CD" w:rsidRDefault="00F076CD" w:rsidP="00EF2BB8">
      <w:pPr>
        <w:rPr>
          <w:rFonts w:ascii="Arial" w:hAnsi="Arial" w:cs="Arial"/>
          <w:b/>
          <w:color w:val="993300"/>
          <w:u w:val="single"/>
        </w:rPr>
      </w:pPr>
    </w:p>
    <w:p w:rsidR="00F076CD" w:rsidRDefault="00BF02D3" w:rsidP="00F076CD">
      <w:pPr>
        <w:rPr>
          <w:i/>
        </w:rPr>
      </w:pPr>
      <w:hyperlink r:id="rId355" w:history="1">
        <w:r w:rsidR="00F076CD" w:rsidRPr="00675E84">
          <w:rPr>
            <w:rStyle w:val="Hyperlink"/>
            <w:rFonts w:ascii="Arial" w:hAnsi="Arial" w:cs="Arial"/>
            <w:b/>
            <w:sz w:val="24"/>
          </w:rPr>
          <w:t>R4-1811671</w:t>
        </w:r>
      </w:hyperlink>
      <w:r w:rsidR="00F076CD">
        <w:rPr>
          <w:b/>
        </w:rPr>
        <w:tab/>
        <w:t>Draft CR to TS 37.145-2: Clarification on demodulation requirements</w:t>
      </w:r>
      <w:r w:rsidR="00F076CD">
        <w:rPr>
          <w:b/>
        </w:rPr>
        <w:br/>
      </w:r>
      <w:r w:rsidR="00F076CD">
        <w:tab/>
      </w:r>
      <w:r w:rsidR="00F076CD">
        <w:tab/>
      </w:r>
      <w:r w:rsidR="00F076CD">
        <w:tab/>
      </w:r>
      <w:r w:rsidR="00F076CD">
        <w:tab/>
      </w:r>
      <w:r w:rsidR="00F076CD">
        <w:tab/>
        <w:t>37.145-2</w:t>
      </w:r>
      <w:r w:rsidR="00F076CD">
        <w:tab/>
        <w:t xml:space="preserve">  CR-  rev  Cat: F (Rel-15) v15.0.0</w:t>
      </w:r>
      <w:r w:rsidR="00F076CD">
        <w:br/>
      </w:r>
      <w:r w:rsidR="00F076CD">
        <w:rPr>
          <w:i/>
        </w:rPr>
        <w:tab/>
      </w:r>
      <w:r w:rsidR="00F076CD">
        <w:rPr>
          <w:i/>
        </w:rPr>
        <w:tab/>
      </w:r>
      <w:r w:rsidR="00F076CD">
        <w:rPr>
          <w:i/>
        </w:rPr>
        <w:tab/>
      </w:r>
      <w:r w:rsidR="00F076CD">
        <w:rPr>
          <w:i/>
        </w:rPr>
        <w:tab/>
      </w:r>
      <w:r w:rsidR="00F076CD">
        <w:rPr>
          <w:i/>
        </w:rPr>
        <w:tab/>
        <w:t>Source: Nokia, Nokia Shanghai Bell</w:t>
      </w:r>
    </w:p>
    <w:p w:rsidR="00F076CD" w:rsidRDefault="00F076CD" w:rsidP="00F076CD">
      <w:pPr>
        <w:rPr>
          <w:rFonts w:ascii="Arial" w:hAnsi="Arial" w:cs="Arial"/>
          <w:b/>
        </w:rPr>
      </w:pPr>
      <w:r>
        <w:rPr>
          <w:rFonts w:ascii="Arial" w:hAnsi="Arial" w:cs="Arial"/>
          <w:b/>
        </w:rPr>
        <w:t xml:space="preserve">Abstract: </w:t>
      </w:r>
    </w:p>
    <w:p w:rsidR="00F076CD" w:rsidRDefault="00F076CD" w:rsidP="00F076CD">
      <w:r>
        <w:t>Clarified that radiated requirements are specified only up to 2 demodulation branches due to OTA conformance testing limitation.</w:t>
      </w:r>
    </w:p>
    <w:p w:rsidR="00F076CD" w:rsidRDefault="00F076CD" w:rsidP="00F076CD">
      <w:pPr>
        <w:rPr>
          <w:rFonts w:ascii="Arial" w:hAnsi="Arial" w:cs="Arial"/>
          <w:b/>
        </w:rPr>
      </w:pPr>
      <w:r>
        <w:rPr>
          <w:rFonts w:ascii="Arial" w:hAnsi="Arial" w:cs="Arial"/>
          <w:b/>
        </w:rPr>
        <w:t xml:space="preserve">Discussion: </w:t>
      </w:r>
    </w:p>
    <w:p w:rsidR="00F076CD" w:rsidRDefault="00F076CD" w:rsidP="00F076CD"/>
    <w:p w:rsidR="00EF2BB8" w:rsidRDefault="00F076CD" w:rsidP="00F076C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90CF4" w:rsidRPr="00490CF4">
        <w:rPr>
          <w:rFonts w:ascii="Arial" w:hAnsi="Arial" w:cs="Arial"/>
          <w:b/>
          <w:color w:val="993300"/>
          <w:u w:val="single"/>
        </w:rPr>
        <w:t>Noted.</w:t>
      </w:r>
      <w:r w:rsidR="00EF2BB8">
        <w:rPr>
          <w:color w:val="993300"/>
          <w:u w:val="single"/>
        </w:rPr>
        <w:br/>
      </w:r>
      <w:r w:rsidR="00EF2BB8">
        <w:rPr>
          <w:color w:val="993300"/>
          <w:u w:val="single"/>
        </w:rPr>
        <w:br/>
      </w:r>
    </w:p>
    <w:p w:rsidR="00EF2BB8" w:rsidRDefault="00BF02D3" w:rsidP="00EF2BB8">
      <w:pPr>
        <w:rPr>
          <w:i/>
        </w:rPr>
      </w:pPr>
      <w:hyperlink r:id="rId356" w:history="1">
        <w:r w:rsidR="00EF2BB8" w:rsidRPr="00675E84">
          <w:rPr>
            <w:rStyle w:val="Hyperlink"/>
            <w:rFonts w:ascii="Arial" w:hAnsi="Arial" w:cs="Arial"/>
            <w:b/>
            <w:sz w:val="24"/>
          </w:rPr>
          <w:t>R4-1810843</w:t>
        </w:r>
      </w:hyperlink>
      <w:r w:rsidR="00EF2BB8">
        <w:rPr>
          <w:b/>
        </w:rPr>
        <w:tab/>
        <w:t>Draft CR to TS 37.145-2: UTRA and E-UTRA specific corrections to the required signal conditions</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lastRenderedPageBreak/>
        <w:t xml:space="preserve">Abstract: </w:t>
      </w:r>
    </w:p>
    <w:p w:rsidR="00EF2BB8" w:rsidRDefault="00EF2BB8" w:rsidP="00EF2BB8">
      <w:r>
        <w:t>In this Cat. F DraftCR, UTRA and E-UTRA specific corrections to the required signal conditions are provided for Eb/N0 and SNR/SINR, respectively.</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821BD" w:rsidRPr="009821BD">
        <w:rPr>
          <w:rFonts w:ascii="Arial" w:hAnsi="Arial" w:cs="Arial"/>
          <w:b/>
          <w:color w:val="993300"/>
          <w:highlight w:val="green"/>
          <w:u w:val="single"/>
        </w:rPr>
        <w:t>Endorsed.</w:t>
      </w:r>
      <w:r>
        <w:rPr>
          <w:color w:val="993300"/>
          <w:u w:val="single"/>
        </w:rPr>
        <w:br/>
      </w:r>
      <w:r>
        <w:rPr>
          <w:color w:val="993300"/>
          <w:u w:val="single"/>
        </w:rPr>
        <w:br/>
      </w:r>
    </w:p>
    <w:p w:rsidR="00EF2BB8" w:rsidRDefault="00EF2BB8" w:rsidP="00EF2BB8">
      <w:pPr>
        <w:pStyle w:val="Heading3"/>
      </w:pPr>
      <w:bookmarkStart w:id="196" w:name="_Toc523514004"/>
      <w:r>
        <w:t>6.2</w:t>
      </w:r>
      <w:r>
        <w:tab/>
        <w:t>E-UTRA 2.4 GHz TDD Band for US [LTE_TDD_2400_US]</w:t>
      </w:r>
      <w:bookmarkEnd w:id="196"/>
    </w:p>
    <w:p w:rsidR="00EF2BB8" w:rsidRDefault="00BF02D3" w:rsidP="00EF2BB8">
      <w:pPr>
        <w:rPr>
          <w:i/>
        </w:rPr>
      </w:pPr>
      <w:hyperlink r:id="rId357" w:history="1">
        <w:r w:rsidR="00EF2BB8" w:rsidRPr="00675E84">
          <w:rPr>
            <w:rStyle w:val="Hyperlink"/>
            <w:rFonts w:ascii="Arial" w:hAnsi="Arial" w:cs="Arial"/>
            <w:b/>
            <w:sz w:val="24"/>
          </w:rPr>
          <w:t>R4-1811130</w:t>
        </w:r>
      </w:hyperlink>
      <w:r w:rsidR="00EF2BB8">
        <w:rPr>
          <w:b/>
        </w:rPr>
        <w:tab/>
        <w:t>E-UTRA 2.4 GHz TDD Band for US</w:t>
      </w:r>
      <w:r w:rsidR="00EF2BB8">
        <w:rPr>
          <w:b/>
        </w:rPr>
        <w:br/>
      </w:r>
      <w:r w:rsidR="00EF2BB8">
        <w:tab/>
      </w:r>
      <w:r w:rsidR="00EF2BB8">
        <w:tab/>
      </w:r>
      <w:r w:rsidR="00EF2BB8">
        <w:tab/>
      </w:r>
      <w:r w:rsidR="00EF2BB8">
        <w:tab/>
      </w:r>
      <w:r w:rsidR="00EF2BB8">
        <w:tab/>
        <w:t>36.791</w:t>
      </w:r>
      <w:r w:rsidR="00EF2BB8">
        <w:tab/>
        <w:t xml:space="preserve">  CR-  rev  Cat:  (Rel-16) v0.0.1</w:t>
      </w:r>
      <w:r w:rsidR="00EF2BB8">
        <w:br/>
      </w:r>
      <w:r w:rsidR="00EF2BB8">
        <w:rPr>
          <w:i/>
        </w:rPr>
        <w:tab/>
      </w:r>
      <w:r w:rsidR="00EF2BB8">
        <w:rPr>
          <w:i/>
        </w:rPr>
        <w:tab/>
      </w:r>
      <w:r w:rsidR="00EF2BB8">
        <w:rPr>
          <w:i/>
        </w:rPr>
        <w:tab/>
      </w:r>
      <w:r w:rsidR="00EF2BB8">
        <w:rPr>
          <w:i/>
        </w:rPr>
        <w:tab/>
      </w:r>
      <w:r w:rsidR="00EF2BB8">
        <w:rPr>
          <w:i/>
        </w:rPr>
        <w:tab/>
        <w:t>Source: Globalstar</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Skeletal TR Draft for E-UTRA 2.4 GHz TDD Band for US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4418E" w:rsidRPr="0084418E">
        <w:rPr>
          <w:rFonts w:ascii="Arial" w:hAnsi="Arial" w:cs="Arial"/>
          <w:b/>
          <w:color w:val="993300"/>
          <w:highlight w:val="green"/>
          <w:u w:val="single"/>
        </w:rPr>
        <w:t>Approved.</w:t>
      </w:r>
      <w:r>
        <w:rPr>
          <w:color w:val="993300"/>
          <w:u w:val="single"/>
        </w:rPr>
        <w:br/>
      </w:r>
      <w:r>
        <w:rPr>
          <w:color w:val="993300"/>
          <w:u w:val="single"/>
        </w:rPr>
        <w:br/>
      </w:r>
    </w:p>
    <w:p w:rsidR="00EF2BB8" w:rsidRDefault="00EF2BB8" w:rsidP="00EF2BB8">
      <w:pPr>
        <w:pStyle w:val="Heading4"/>
      </w:pPr>
      <w:bookmarkStart w:id="197" w:name="_Toc523514005"/>
      <w:r>
        <w:t>6.2.1</w:t>
      </w:r>
      <w:r>
        <w:tab/>
        <w:t>Co-existence study [LTE_TDD_2400_US]</w:t>
      </w:r>
      <w:bookmarkEnd w:id="197"/>
    </w:p>
    <w:p w:rsidR="00EF2BB8" w:rsidRDefault="00BF02D3" w:rsidP="00EF2BB8">
      <w:pPr>
        <w:rPr>
          <w:i/>
        </w:rPr>
      </w:pPr>
      <w:hyperlink r:id="rId358" w:history="1">
        <w:r w:rsidR="00EF2BB8" w:rsidRPr="00675E84">
          <w:rPr>
            <w:rStyle w:val="Hyperlink"/>
            <w:rFonts w:ascii="Arial" w:hAnsi="Arial" w:cs="Arial"/>
            <w:b/>
            <w:sz w:val="24"/>
          </w:rPr>
          <w:t>R4-1810368</w:t>
        </w:r>
      </w:hyperlink>
      <w:r w:rsidR="00EF2BB8">
        <w:rPr>
          <w:b/>
        </w:rPr>
        <w:tab/>
        <w:t>Way Forward for_x00B_impact analysis on Bluetooth and IEEE 802.11 operation for new TDD E-UTRA band as proposed by GlobalStar</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BROADCOM CORPORATION, CableLabs</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177A54"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4418E">
        <w:rPr>
          <w:rFonts w:ascii="Arial" w:hAnsi="Arial" w:cs="Arial"/>
          <w:b/>
          <w:color w:val="993300"/>
          <w:u w:val="single"/>
        </w:rPr>
        <w:t>Noted</w:t>
      </w:r>
      <w:r>
        <w:rPr>
          <w:color w:val="993300"/>
          <w:u w:val="single"/>
        </w:rPr>
        <w:br/>
      </w:r>
    </w:p>
    <w:p w:rsidR="00177A54" w:rsidRDefault="00BF02D3" w:rsidP="00177A54">
      <w:pPr>
        <w:rPr>
          <w:i/>
        </w:rPr>
      </w:pPr>
      <w:hyperlink r:id="rId359" w:history="1">
        <w:r w:rsidR="00177A54" w:rsidRPr="00675E84">
          <w:rPr>
            <w:rStyle w:val="Hyperlink"/>
            <w:rFonts w:ascii="Arial" w:hAnsi="Arial" w:cs="Arial"/>
            <w:b/>
            <w:sz w:val="24"/>
          </w:rPr>
          <w:t>R4-1811569</w:t>
        </w:r>
      </w:hyperlink>
      <w:r w:rsidR="00177A54">
        <w:rPr>
          <w:b/>
        </w:rPr>
        <w:tab/>
        <w:t xml:space="preserve">Way Forward on existence with Bluetooth, WiFi and Globalstar bands.   </w:t>
      </w:r>
      <w:r w:rsidR="00177A54">
        <w:rPr>
          <w:b/>
        </w:rPr>
        <w:br/>
      </w:r>
      <w:r w:rsidR="00177A54">
        <w:tab/>
      </w:r>
      <w:r w:rsidR="00177A54">
        <w:tab/>
      </w:r>
      <w:r w:rsidR="00177A54">
        <w:tab/>
      </w:r>
      <w:r w:rsidR="00177A54">
        <w:tab/>
      </w:r>
      <w:r w:rsidR="00177A54">
        <w:tab/>
      </w:r>
      <w:r w:rsidR="00177A54">
        <w:tab/>
        <w:t xml:space="preserve">  CR-  rev  Cat:  () v</w:t>
      </w:r>
      <w:r w:rsidR="00177A54">
        <w:br/>
      </w:r>
      <w:r w:rsidR="00177A54">
        <w:rPr>
          <w:i/>
        </w:rPr>
        <w:tab/>
      </w:r>
      <w:r w:rsidR="00177A54">
        <w:rPr>
          <w:i/>
        </w:rPr>
        <w:tab/>
      </w:r>
      <w:r w:rsidR="00177A54">
        <w:rPr>
          <w:i/>
        </w:rPr>
        <w:tab/>
      </w:r>
      <w:r w:rsidR="00177A54">
        <w:rPr>
          <w:i/>
        </w:rPr>
        <w:tab/>
      </w:r>
      <w:r w:rsidR="00177A54">
        <w:rPr>
          <w:i/>
        </w:rPr>
        <w:tab/>
        <w:t>Source: CableLabs</w:t>
      </w:r>
    </w:p>
    <w:p w:rsidR="00177A54" w:rsidRDefault="00177A54" w:rsidP="00177A54">
      <w:pPr>
        <w:rPr>
          <w:rFonts w:ascii="Arial" w:hAnsi="Arial" w:cs="Arial"/>
          <w:b/>
        </w:rPr>
      </w:pPr>
      <w:r>
        <w:rPr>
          <w:rFonts w:ascii="Arial" w:hAnsi="Arial" w:cs="Arial"/>
          <w:b/>
        </w:rPr>
        <w:t xml:space="preserve">Abstract: </w:t>
      </w:r>
    </w:p>
    <w:p w:rsidR="00177A54" w:rsidRDefault="00177A54" w:rsidP="00177A54"/>
    <w:p w:rsidR="00177A54" w:rsidRDefault="00177A54" w:rsidP="00177A54">
      <w:pPr>
        <w:rPr>
          <w:rFonts w:ascii="Arial" w:hAnsi="Arial" w:cs="Arial"/>
          <w:b/>
        </w:rPr>
      </w:pPr>
      <w:r>
        <w:rPr>
          <w:rFonts w:ascii="Arial" w:hAnsi="Arial" w:cs="Arial"/>
          <w:b/>
        </w:rPr>
        <w:t xml:space="preserve">Discussion: </w:t>
      </w:r>
    </w:p>
    <w:p w:rsidR="00177A54" w:rsidRDefault="00177A54" w:rsidP="00177A54"/>
    <w:p w:rsidR="00EF2BB8" w:rsidRDefault="00177A54" w:rsidP="00177A5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A3FDF" w:rsidRPr="00CA3FDF">
        <w:rPr>
          <w:rFonts w:ascii="Arial" w:hAnsi="Arial" w:cs="Arial"/>
          <w:b/>
          <w:color w:val="993300"/>
          <w:highlight w:val="green"/>
          <w:u w:val="single"/>
        </w:rPr>
        <w:t>Approved.</w:t>
      </w:r>
      <w:r w:rsidR="00EF2BB8">
        <w:rPr>
          <w:color w:val="993300"/>
          <w:u w:val="single"/>
        </w:rPr>
        <w:br/>
      </w:r>
    </w:p>
    <w:p w:rsidR="00EF2BB8" w:rsidRDefault="00BF02D3" w:rsidP="00EF2BB8">
      <w:pPr>
        <w:rPr>
          <w:i/>
        </w:rPr>
      </w:pPr>
      <w:hyperlink r:id="rId360" w:history="1">
        <w:r w:rsidR="00EF2BB8" w:rsidRPr="00675E84">
          <w:rPr>
            <w:rStyle w:val="Hyperlink"/>
            <w:rFonts w:ascii="Arial" w:hAnsi="Arial" w:cs="Arial"/>
            <w:b/>
            <w:sz w:val="24"/>
          </w:rPr>
          <w:t>R4-1811133</w:t>
        </w:r>
      </w:hyperlink>
      <w:r w:rsidR="00EF2BB8">
        <w:rPr>
          <w:b/>
        </w:rPr>
        <w:tab/>
        <w:t>TP to TR 36.791 (E-UTRA 2.4 GHz TDD Band for US): Frequency Band Arrangement and Regulatory Background</w:t>
      </w:r>
      <w:r w:rsidR="00EF2BB8">
        <w:rPr>
          <w:b/>
        </w:rPr>
        <w:br/>
      </w:r>
      <w:r w:rsidR="00EF2BB8">
        <w:tab/>
      </w:r>
      <w:r w:rsidR="00EF2BB8">
        <w:tab/>
      </w:r>
      <w:r w:rsidR="00EF2BB8">
        <w:tab/>
      </w:r>
      <w:r w:rsidR="00EF2BB8">
        <w:tab/>
      </w:r>
      <w:r w:rsidR="00EF2BB8">
        <w:tab/>
        <w:t>36.791</w:t>
      </w:r>
      <w:r w:rsidR="00EF2BB8">
        <w:tab/>
        <w:t xml:space="preserve">  CR-  rev  Cat:  (Rel-16) v0.0.1</w:t>
      </w:r>
      <w:r w:rsidR="00EF2BB8">
        <w:br/>
      </w:r>
      <w:r w:rsidR="00EF2BB8">
        <w:rPr>
          <w:i/>
        </w:rPr>
        <w:tab/>
      </w:r>
      <w:r w:rsidR="00EF2BB8">
        <w:rPr>
          <w:i/>
        </w:rPr>
        <w:tab/>
      </w:r>
      <w:r w:rsidR="00EF2BB8">
        <w:rPr>
          <w:i/>
        </w:rPr>
        <w:tab/>
      </w:r>
      <w:r w:rsidR="00EF2BB8">
        <w:rPr>
          <w:i/>
        </w:rPr>
        <w:tab/>
      </w:r>
      <w:r w:rsidR="00EF2BB8">
        <w:rPr>
          <w:i/>
        </w:rPr>
        <w:tab/>
        <w:t>Source: Nokia and Globalstar</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4418E" w:rsidRPr="0084418E">
        <w:rPr>
          <w:rFonts w:ascii="Arial" w:hAnsi="Arial" w:cs="Arial"/>
          <w:b/>
          <w:color w:val="993300"/>
          <w:highlight w:val="green"/>
          <w:u w:val="single"/>
        </w:rPr>
        <w:t>Approved.</w:t>
      </w:r>
      <w:r>
        <w:rPr>
          <w:color w:val="993300"/>
          <w:u w:val="single"/>
        </w:rPr>
        <w:br/>
      </w:r>
      <w:r>
        <w:rPr>
          <w:color w:val="993300"/>
          <w:u w:val="single"/>
        </w:rPr>
        <w:br/>
      </w:r>
    </w:p>
    <w:p w:rsidR="00EF2BB8" w:rsidRDefault="00BF02D3" w:rsidP="00EF2BB8">
      <w:pPr>
        <w:rPr>
          <w:i/>
        </w:rPr>
      </w:pPr>
      <w:hyperlink r:id="rId361" w:history="1">
        <w:r w:rsidR="00EF2BB8" w:rsidRPr="00675E84">
          <w:rPr>
            <w:rStyle w:val="Hyperlink"/>
            <w:rFonts w:ascii="Arial" w:hAnsi="Arial" w:cs="Arial"/>
            <w:b/>
            <w:sz w:val="24"/>
          </w:rPr>
          <w:t>R4-1811134</w:t>
        </w:r>
      </w:hyperlink>
      <w:r w:rsidR="00EF2BB8">
        <w:rPr>
          <w:b/>
        </w:rPr>
        <w:tab/>
        <w:t>TP to TR 36.791 (E-UTRA 2.4 GHz TDD Band for US): Special Co-Existence Considerations for Unlicensed Operations in the 2.4 GHz ISM Band</w:t>
      </w:r>
      <w:r w:rsidR="00EF2BB8">
        <w:rPr>
          <w:b/>
        </w:rPr>
        <w:br/>
      </w:r>
      <w:r w:rsidR="00EF2BB8">
        <w:tab/>
      </w:r>
      <w:r w:rsidR="00EF2BB8">
        <w:tab/>
      </w:r>
      <w:r w:rsidR="00EF2BB8">
        <w:tab/>
      </w:r>
      <w:r w:rsidR="00EF2BB8">
        <w:tab/>
      </w:r>
      <w:r w:rsidR="00EF2BB8">
        <w:tab/>
        <w:t>36.791</w:t>
      </w:r>
      <w:r w:rsidR="00EF2BB8">
        <w:tab/>
        <w:t xml:space="preserve">  CR-  rev  Cat:  (Rel-16) v0.0.1</w:t>
      </w:r>
      <w:r w:rsidR="00EF2BB8">
        <w:br/>
      </w:r>
      <w:r w:rsidR="00EF2BB8">
        <w:rPr>
          <w:i/>
        </w:rPr>
        <w:tab/>
      </w:r>
      <w:r w:rsidR="00EF2BB8">
        <w:rPr>
          <w:i/>
        </w:rPr>
        <w:tab/>
      </w:r>
      <w:r w:rsidR="00EF2BB8">
        <w:rPr>
          <w:i/>
        </w:rPr>
        <w:tab/>
      </w:r>
      <w:r w:rsidR="00EF2BB8">
        <w:rPr>
          <w:i/>
        </w:rPr>
        <w:tab/>
      </w:r>
      <w:r w:rsidR="00EF2BB8">
        <w:rPr>
          <w:i/>
        </w:rPr>
        <w:tab/>
        <w:t>Source: Nokia and Globalstar</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2.4 GHz Unlicensed Co-Existence Analysis in Support of Study Phase of WI</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77A54">
        <w:rPr>
          <w:rFonts w:ascii="Arial" w:hAnsi="Arial" w:cs="Arial"/>
          <w:b/>
          <w:color w:val="993300"/>
          <w:u w:val="single"/>
        </w:rPr>
        <w:t xml:space="preserve">Revised in </w:t>
      </w:r>
      <w:hyperlink r:id="rId362" w:history="1">
        <w:r w:rsidR="00177A54" w:rsidRPr="00675E84">
          <w:rPr>
            <w:rStyle w:val="Hyperlink"/>
            <w:rFonts w:ascii="Arial" w:hAnsi="Arial" w:cs="Arial"/>
            <w:b/>
          </w:rPr>
          <w:t>R4-1811570</w:t>
        </w:r>
      </w:hyperlink>
      <w:r>
        <w:rPr>
          <w:color w:val="993300"/>
          <w:u w:val="single"/>
        </w:rPr>
        <w:br/>
      </w:r>
      <w:r>
        <w:rPr>
          <w:color w:val="993300"/>
          <w:u w:val="single"/>
        </w:rPr>
        <w:br/>
      </w:r>
    </w:p>
    <w:p w:rsidR="00177A54" w:rsidRDefault="00BF02D3" w:rsidP="00177A54">
      <w:pPr>
        <w:rPr>
          <w:i/>
        </w:rPr>
      </w:pPr>
      <w:hyperlink r:id="rId363" w:history="1">
        <w:r w:rsidR="00177A54" w:rsidRPr="00675E84">
          <w:rPr>
            <w:rStyle w:val="Hyperlink"/>
            <w:rFonts w:ascii="Arial" w:hAnsi="Arial" w:cs="Arial"/>
            <w:b/>
            <w:sz w:val="24"/>
          </w:rPr>
          <w:t>R4-1811570</w:t>
        </w:r>
      </w:hyperlink>
      <w:r w:rsidR="00177A54">
        <w:rPr>
          <w:b/>
        </w:rPr>
        <w:tab/>
        <w:t>TP to TR 36.791 (E-UTRA 2.4 GHz TDD Band for US): Special Co-Existence Considerations for Unlicensed Operations in the 2.4 GHz ISM Band</w:t>
      </w:r>
      <w:r w:rsidR="00177A54">
        <w:rPr>
          <w:b/>
        </w:rPr>
        <w:br/>
      </w:r>
      <w:r w:rsidR="00177A54">
        <w:tab/>
      </w:r>
      <w:r w:rsidR="00177A54">
        <w:tab/>
      </w:r>
      <w:r w:rsidR="00177A54">
        <w:tab/>
      </w:r>
      <w:r w:rsidR="00177A54">
        <w:tab/>
      </w:r>
      <w:r w:rsidR="00177A54">
        <w:tab/>
        <w:t>36.791</w:t>
      </w:r>
      <w:r w:rsidR="00177A54">
        <w:tab/>
        <w:t xml:space="preserve">  CR-  rev  Cat:  (Rel-16) v0.0.1</w:t>
      </w:r>
      <w:r w:rsidR="00177A54">
        <w:br/>
      </w:r>
      <w:r w:rsidR="00177A54">
        <w:rPr>
          <w:i/>
        </w:rPr>
        <w:tab/>
      </w:r>
      <w:r w:rsidR="00177A54">
        <w:rPr>
          <w:i/>
        </w:rPr>
        <w:tab/>
      </w:r>
      <w:r w:rsidR="00177A54">
        <w:rPr>
          <w:i/>
        </w:rPr>
        <w:tab/>
      </w:r>
      <w:r w:rsidR="00177A54">
        <w:rPr>
          <w:i/>
        </w:rPr>
        <w:tab/>
      </w:r>
      <w:r w:rsidR="00177A54">
        <w:rPr>
          <w:i/>
        </w:rPr>
        <w:tab/>
        <w:t>Source: Nokia and Globalstar</w:t>
      </w:r>
    </w:p>
    <w:p w:rsidR="00177A54" w:rsidRDefault="00177A54" w:rsidP="00177A54">
      <w:pPr>
        <w:rPr>
          <w:rFonts w:ascii="Arial" w:hAnsi="Arial" w:cs="Arial"/>
          <w:b/>
        </w:rPr>
      </w:pPr>
      <w:r>
        <w:rPr>
          <w:rFonts w:ascii="Arial" w:hAnsi="Arial" w:cs="Arial"/>
          <w:b/>
        </w:rPr>
        <w:t xml:space="preserve">Abstract: </w:t>
      </w:r>
    </w:p>
    <w:p w:rsidR="00177A54" w:rsidRDefault="00177A54" w:rsidP="00177A54">
      <w:r>
        <w:t>2.4 GHz Unlicensed Co-Existence Analysis in Support of Study Phase of WI</w:t>
      </w:r>
    </w:p>
    <w:p w:rsidR="00177A54" w:rsidRDefault="00177A54" w:rsidP="00177A54">
      <w:pPr>
        <w:rPr>
          <w:rFonts w:ascii="Arial" w:hAnsi="Arial" w:cs="Arial"/>
          <w:b/>
        </w:rPr>
      </w:pPr>
      <w:r>
        <w:rPr>
          <w:rFonts w:ascii="Arial" w:hAnsi="Arial" w:cs="Arial"/>
          <w:b/>
        </w:rPr>
        <w:t xml:space="preserve">Discussion: </w:t>
      </w:r>
    </w:p>
    <w:p w:rsidR="00177A54" w:rsidRDefault="00177A54" w:rsidP="00177A54"/>
    <w:p w:rsidR="00177A54" w:rsidRDefault="00177A54" w:rsidP="00177A54">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A3FDF">
        <w:rPr>
          <w:rFonts w:ascii="Arial" w:hAnsi="Arial" w:cs="Arial"/>
          <w:b/>
          <w:color w:val="993300"/>
          <w:highlight w:val="green"/>
          <w:u w:val="single"/>
        </w:rPr>
        <w:t>Approved.</w:t>
      </w:r>
    </w:p>
    <w:p w:rsidR="009A4F5E" w:rsidRDefault="009A4F5E" w:rsidP="00177A54">
      <w:pPr>
        <w:rPr>
          <w:rFonts w:ascii="Arial" w:hAnsi="Arial" w:cs="Arial"/>
          <w:b/>
          <w:color w:val="993300"/>
          <w:u w:val="single"/>
        </w:rPr>
      </w:pPr>
    </w:p>
    <w:p w:rsidR="009A4F5E" w:rsidRDefault="009A4F5E" w:rsidP="00177A54">
      <w:pPr>
        <w:rPr>
          <w:color w:val="993300"/>
          <w:u w:val="single"/>
        </w:rPr>
      </w:pPr>
    </w:p>
    <w:p w:rsidR="00EF2BB8" w:rsidRDefault="00EF2BB8" w:rsidP="00EF2BB8">
      <w:pPr>
        <w:pStyle w:val="Heading4"/>
      </w:pPr>
      <w:bookmarkStart w:id="198" w:name="_Toc523514006"/>
      <w:r>
        <w:lastRenderedPageBreak/>
        <w:t>6.2.2</w:t>
      </w:r>
      <w:r>
        <w:tab/>
        <w:t>UE RF [LTE_TDD_2400_US-Core]</w:t>
      </w:r>
      <w:bookmarkEnd w:id="198"/>
    </w:p>
    <w:p w:rsidR="00EF2BB8" w:rsidRDefault="00EF2BB8" w:rsidP="00EF2BB8">
      <w:pPr>
        <w:pStyle w:val="Heading4"/>
      </w:pPr>
      <w:bookmarkStart w:id="199" w:name="_Toc523514007"/>
      <w:r>
        <w:t>6.2.3</w:t>
      </w:r>
      <w:r>
        <w:tab/>
        <w:t>BS RF [LTE_TDD_2400_US-Core]</w:t>
      </w:r>
      <w:bookmarkEnd w:id="199"/>
    </w:p>
    <w:p w:rsidR="00EF2BB8" w:rsidRDefault="00EF2BB8" w:rsidP="00EF2BB8">
      <w:pPr>
        <w:pStyle w:val="Heading3"/>
      </w:pPr>
      <w:bookmarkStart w:id="200" w:name="_Toc523514008"/>
      <w:r>
        <w:t>6.3</w:t>
      </w:r>
      <w:r>
        <w:tab/>
        <w:t>Enhancements on LTE-based V2X Services [LTE_eV2X]</w:t>
      </w:r>
      <w:bookmarkEnd w:id="200"/>
    </w:p>
    <w:p w:rsidR="00EF2BB8" w:rsidRDefault="00EF2BB8" w:rsidP="00EF2BB8">
      <w:pPr>
        <w:pStyle w:val="Heading4"/>
      </w:pPr>
      <w:bookmarkStart w:id="201" w:name="_Toc523514009"/>
      <w:r>
        <w:t>6.3.1</w:t>
      </w:r>
      <w:r>
        <w:tab/>
        <w:t>General [LTE_eV2X]</w:t>
      </w:r>
      <w:bookmarkEnd w:id="201"/>
    </w:p>
    <w:p w:rsidR="00EF2BB8" w:rsidRDefault="00EF2BB8" w:rsidP="00EF2BB8">
      <w:pPr>
        <w:pStyle w:val="Heading4"/>
      </w:pPr>
      <w:bookmarkStart w:id="202" w:name="_Toc523514010"/>
      <w:r>
        <w:t>6.3.2</w:t>
      </w:r>
      <w:r>
        <w:tab/>
        <w:t>UE RF maintenance (36.101) [LTE_eV2X-Core]</w:t>
      </w:r>
      <w:bookmarkEnd w:id="202"/>
    </w:p>
    <w:p w:rsidR="008D5236" w:rsidRDefault="008D5236" w:rsidP="008D5236">
      <w:pPr>
        <w:rPr>
          <w:i/>
        </w:rPr>
      </w:pPr>
      <w:r w:rsidRPr="00EF2BB8">
        <w:rPr>
          <w:rFonts w:ascii="Arial" w:hAnsi="Arial" w:cs="Arial"/>
          <w:b/>
          <w:color w:val="0000FF"/>
          <w:sz w:val="24"/>
          <w:u w:val="thick"/>
        </w:rPr>
        <w:t>R4-1810438</w:t>
      </w:r>
      <w:r>
        <w:rPr>
          <w:b/>
        </w:rPr>
        <w:tab/>
        <w:t>CR on V2X reference measurement channel for R15</w:t>
      </w:r>
      <w:r>
        <w:rPr>
          <w:b/>
        </w:rPr>
        <w:br/>
      </w:r>
      <w:r>
        <w:tab/>
      </w:r>
      <w:r>
        <w:tab/>
      </w:r>
      <w:r>
        <w:tab/>
      </w:r>
      <w:r>
        <w:tab/>
      </w:r>
      <w:r>
        <w:tab/>
        <w:t>36.101</w:t>
      </w:r>
      <w:r>
        <w:tab/>
        <w:t xml:space="preserve">  CR-5167  rev  Cat: F (Rel-15) v15.3.0</w:t>
      </w:r>
      <w:r>
        <w:br/>
      </w:r>
      <w:r>
        <w:rPr>
          <w:i/>
        </w:rPr>
        <w:tab/>
      </w:r>
      <w:r>
        <w:rPr>
          <w:i/>
        </w:rPr>
        <w:tab/>
      </w:r>
      <w:r>
        <w:rPr>
          <w:i/>
        </w:rPr>
        <w:tab/>
      </w:r>
      <w:r>
        <w:rPr>
          <w:i/>
        </w:rPr>
        <w:tab/>
      </w:r>
      <w:r>
        <w:rPr>
          <w:i/>
        </w:rPr>
        <w:tab/>
        <w:t>Source: Huawei, HiSilicon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8D5236" w:rsidRDefault="008D5236" w:rsidP="008D5236">
      <w:pPr>
        <w:rPr>
          <w:i/>
        </w:rPr>
      </w:pPr>
      <w:r w:rsidRPr="00EF2BB8">
        <w:rPr>
          <w:rFonts w:ascii="Arial" w:hAnsi="Arial" w:cs="Arial"/>
          <w:b/>
          <w:color w:val="0000FF"/>
          <w:sz w:val="24"/>
          <w:u w:val="thick"/>
        </w:rPr>
        <w:t>R4-1810439</w:t>
      </w:r>
      <w:r>
        <w:rPr>
          <w:b/>
        </w:rPr>
        <w:tab/>
        <w:t>CR on V2X reference measurment channel for 64QAM</w:t>
      </w:r>
      <w:r>
        <w:rPr>
          <w:b/>
        </w:rPr>
        <w:br/>
      </w:r>
      <w:r>
        <w:tab/>
      </w:r>
      <w:r>
        <w:tab/>
      </w:r>
      <w:r>
        <w:tab/>
      </w:r>
      <w:r>
        <w:tab/>
      </w:r>
      <w:r>
        <w:tab/>
        <w:t>36.101</w:t>
      </w:r>
      <w:r>
        <w:tab/>
        <w:t xml:space="preserve">  CR-5168  rev  Cat: F (Rel-15) v15.3.0</w:t>
      </w:r>
      <w:r>
        <w:br/>
      </w:r>
      <w:r>
        <w:rPr>
          <w:i/>
        </w:rPr>
        <w:tab/>
      </w:r>
      <w:r>
        <w:rPr>
          <w:i/>
        </w:rPr>
        <w:tab/>
      </w:r>
      <w:r>
        <w:rPr>
          <w:i/>
        </w:rPr>
        <w:tab/>
      </w:r>
      <w:r>
        <w:rPr>
          <w:i/>
        </w:rPr>
        <w:tab/>
      </w:r>
      <w:r>
        <w:rPr>
          <w:i/>
        </w:rPr>
        <w:tab/>
        <w:t>Source: Huawei, HiSilicon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Pr>
        <w:rPr>
          <w:lang w:eastAsia="ja-JP"/>
        </w:rPr>
      </w:pPr>
      <w:r>
        <w:rPr>
          <w:lang w:eastAsia="ja-JP"/>
        </w:rPr>
        <w:t>Note: the content is agreed but coversheet must be fixed.</w:t>
      </w:r>
    </w:p>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BE36DE">
        <w:rPr>
          <w:rFonts w:ascii="Arial" w:hAnsi="Arial" w:cs="Arial"/>
          <w:b/>
          <w:color w:val="993300"/>
          <w:u w:val="single"/>
        </w:rPr>
        <w:t>R4-1811498</w:t>
      </w:r>
      <w:r>
        <w:rPr>
          <w:color w:val="993300"/>
          <w:u w:val="single"/>
        </w:rPr>
        <w:t>.</w:t>
      </w:r>
      <w:r>
        <w:rPr>
          <w:color w:val="993300"/>
          <w:u w:val="single"/>
        </w:rPr>
        <w:br/>
      </w:r>
      <w:r>
        <w:rPr>
          <w:color w:val="993300"/>
          <w:u w:val="single"/>
        </w:rPr>
        <w:br/>
      </w:r>
    </w:p>
    <w:p w:rsidR="008D5236" w:rsidRDefault="008D5236" w:rsidP="008D5236">
      <w:pPr>
        <w:rPr>
          <w:i/>
        </w:rPr>
      </w:pPr>
      <w:r w:rsidRPr="00BE36DE">
        <w:rPr>
          <w:rFonts w:ascii="Arial" w:hAnsi="Arial" w:cs="Arial"/>
          <w:b/>
          <w:color w:val="0000FF"/>
          <w:sz w:val="24"/>
          <w:u w:val="thick"/>
        </w:rPr>
        <w:t>R4-1811498</w:t>
      </w:r>
      <w:r>
        <w:rPr>
          <w:b/>
        </w:rPr>
        <w:tab/>
        <w:t>CR on V2X reference measurment channel for 64QAM</w:t>
      </w:r>
      <w:r>
        <w:rPr>
          <w:b/>
        </w:rPr>
        <w:br/>
      </w:r>
      <w:r>
        <w:tab/>
      </w:r>
      <w:r>
        <w:tab/>
      </w:r>
      <w:r>
        <w:tab/>
      </w:r>
      <w:r>
        <w:tab/>
      </w:r>
      <w:r>
        <w:tab/>
        <w:t>36.101</w:t>
      </w:r>
      <w:r>
        <w:tab/>
        <w:t xml:space="preserve">  CR-5168  rev  Cat: F (Rel-15) v15.3.0</w:t>
      </w:r>
      <w:r>
        <w:br/>
      </w:r>
      <w:r>
        <w:rPr>
          <w:i/>
        </w:rPr>
        <w:tab/>
      </w:r>
      <w:r>
        <w:rPr>
          <w:i/>
        </w:rPr>
        <w:tab/>
      </w:r>
      <w:r>
        <w:rPr>
          <w:i/>
        </w:rPr>
        <w:tab/>
      </w:r>
      <w:r>
        <w:rPr>
          <w:i/>
        </w:rPr>
        <w:tab/>
      </w:r>
      <w:r>
        <w:rPr>
          <w:i/>
        </w:rPr>
        <w:tab/>
        <w:t>Source: Huawei, HiSilicon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Pr="00BE36DE" w:rsidRDefault="008D5236" w:rsidP="008D52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agreed</w:t>
      </w:r>
      <w:r>
        <w:rPr>
          <w:color w:val="993300"/>
          <w:u w:val="single"/>
        </w:rPr>
        <w:t>.</w:t>
      </w:r>
      <w:r>
        <w:rPr>
          <w:color w:val="993300"/>
          <w:u w:val="single"/>
        </w:rPr>
        <w:br/>
      </w:r>
    </w:p>
    <w:p w:rsidR="008D5236" w:rsidRPr="008D5236" w:rsidRDefault="008D5236" w:rsidP="008D5236"/>
    <w:p w:rsidR="00156CE5" w:rsidRDefault="00156CE5" w:rsidP="00156CE5">
      <w:pPr>
        <w:pStyle w:val="Heading4"/>
        <w:rPr>
          <w:lang w:eastAsia="zh-CN"/>
        </w:rPr>
      </w:pPr>
      <w:bookmarkStart w:id="203" w:name="_Toc522024512"/>
      <w:bookmarkStart w:id="204" w:name="_Toc523514011"/>
      <w:r>
        <w:t>6.3.3</w:t>
      </w:r>
      <w:r>
        <w:tab/>
        <w:t>RRM core maintenance (36.133) [LTE_eV2X-Core]</w:t>
      </w:r>
      <w:bookmarkEnd w:id="203"/>
      <w:bookmarkEnd w:id="204"/>
    </w:p>
    <w:p w:rsidR="00156CE5" w:rsidRPr="00B03F53" w:rsidRDefault="00156CE5" w:rsidP="00156CE5">
      <w:pPr>
        <w:rPr>
          <w:rFonts w:ascii="Arial" w:hAnsi="Arial" w:cs="Arial"/>
          <w:b/>
          <w:i/>
          <w:color w:val="C00000"/>
          <w:sz w:val="24"/>
          <w:szCs w:val="24"/>
          <w:lang w:eastAsia="zh-CN"/>
        </w:rPr>
      </w:pPr>
      <w:r w:rsidRPr="00B03F53">
        <w:rPr>
          <w:rFonts w:ascii="Arial" w:hAnsi="Arial" w:cs="Arial"/>
          <w:b/>
          <w:i/>
          <w:color w:val="C00000"/>
          <w:sz w:val="24"/>
          <w:szCs w:val="24"/>
          <w:lang w:eastAsia="zh-CN"/>
        </w:rPr>
        <w:t>Interruption and Delay of CC additional/release</w:t>
      </w:r>
    </w:p>
    <w:p w:rsidR="00156CE5" w:rsidRDefault="00BF02D3" w:rsidP="00156CE5">
      <w:pPr>
        <w:rPr>
          <w:i/>
        </w:rPr>
      </w:pPr>
      <w:hyperlink r:id="rId364" w:history="1">
        <w:r w:rsidR="00156CE5">
          <w:rPr>
            <w:rStyle w:val="Hyperlink"/>
            <w:rFonts w:ascii="Arial" w:hAnsi="Arial" w:cs="Arial"/>
            <w:b/>
            <w:sz w:val="24"/>
          </w:rPr>
          <w:t>R4-1809757</w:t>
        </w:r>
      </w:hyperlink>
      <w:r w:rsidR="00156CE5">
        <w:rPr>
          <w:b/>
        </w:rPr>
        <w:tab/>
        <w:t>CR on Interruption and Delay of CC addition/release</w:t>
      </w:r>
      <w:r w:rsidR="00156CE5">
        <w:rPr>
          <w:b/>
        </w:rPr>
        <w:br/>
      </w:r>
      <w:r w:rsidR="00156CE5">
        <w:tab/>
      </w:r>
      <w:r w:rsidR="00156CE5">
        <w:tab/>
      </w:r>
      <w:r w:rsidR="00156CE5">
        <w:tab/>
      </w:r>
      <w:r w:rsidR="00156CE5">
        <w:tab/>
      </w:r>
      <w:r w:rsidR="00156CE5">
        <w:tab/>
        <w:t>36.133</w:t>
      </w:r>
      <w:r w:rsidR="00156CE5">
        <w:tab/>
        <w:t xml:space="preserve">  CR-5858  rev  Cat: F (Rel-15) v15.3.0</w:t>
      </w:r>
      <w:r w:rsidR="00156CE5">
        <w:br/>
      </w:r>
      <w:r w:rsidR="00156CE5">
        <w:rPr>
          <w:i/>
        </w:rPr>
        <w:tab/>
      </w:r>
      <w:r w:rsidR="00156CE5">
        <w:rPr>
          <w:i/>
        </w:rPr>
        <w:tab/>
      </w:r>
      <w:r w:rsidR="00156CE5">
        <w:rPr>
          <w:i/>
        </w:rPr>
        <w:tab/>
      </w:r>
      <w:r w:rsidR="00156CE5">
        <w:rPr>
          <w:i/>
        </w:rPr>
        <w:tab/>
      </w:r>
      <w:r w:rsidR="00156CE5">
        <w:rPr>
          <w:i/>
        </w:rPr>
        <w:tab/>
        <w:t>Source: Qualcomm Inc.</w:t>
      </w:r>
    </w:p>
    <w:p w:rsidR="00156CE5" w:rsidRDefault="00156CE5" w:rsidP="00156CE5">
      <w:pPr>
        <w:rPr>
          <w:rFonts w:ascii="Arial" w:hAnsi="Arial" w:cs="Arial"/>
          <w:b/>
        </w:rPr>
      </w:pPr>
      <w:r>
        <w:rPr>
          <w:rFonts w:ascii="Arial" w:hAnsi="Arial" w:cs="Arial"/>
          <w:b/>
        </w:rPr>
        <w:t xml:space="preserve">Abstract: </w:t>
      </w:r>
    </w:p>
    <w:p w:rsidR="00156CE5" w:rsidRPr="00E95B79" w:rsidRDefault="00156CE5" w:rsidP="00156CE5">
      <w:r w:rsidRPr="00E95B79">
        <w:t>Need clarification that delay requirement for UE in mode 4 is up to UE implementation</w:t>
      </w:r>
    </w:p>
    <w:p w:rsidR="00156CE5" w:rsidRPr="00E95B79" w:rsidRDefault="00156CE5" w:rsidP="00156CE5">
      <w:r w:rsidRPr="00E95B79">
        <w:t>Summary of change:</w:t>
      </w:r>
    </w:p>
    <w:p w:rsidR="00156CE5" w:rsidRPr="00E95B79" w:rsidRDefault="00156CE5" w:rsidP="005E75E4">
      <w:pPr>
        <w:pStyle w:val="ListParagraph"/>
        <w:numPr>
          <w:ilvl w:val="0"/>
          <w:numId w:val="24"/>
        </w:numPr>
        <w:overflowPunct w:val="0"/>
        <w:autoSpaceDE w:val="0"/>
        <w:autoSpaceDN w:val="0"/>
        <w:adjustRightInd w:val="0"/>
        <w:spacing w:after="180" w:line="240" w:lineRule="auto"/>
        <w:contextualSpacing w:val="0"/>
        <w:rPr>
          <w:rFonts w:ascii="Times New Roman" w:hAnsi="Times New Roman"/>
        </w:rPr>
      </w:pPr>
      <w:r w:rsidRPr="00E95B79">
        <w:rPr>
          <w:rFonts w:ascii="Times New Roman" w:hAnsi="Times New Roman"/>
        </w:rPr>
        <w:t>Clarify that delay requirement for UE in mode 4 is up to UE implementation</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Huawei: We discussed a lot about the scenario. We agreed </w:t>
      </w:r>
      <w:r>
        <w:rPr>
          <w:lang w:eastAsia="zh-CN"/>
        </w:rPr>
        <w:t>that</w:t>
      </w:r>
      <w:r>
        <w:rPr>
          <w:rFonts w:hint="eastAsia"/>
          <w:lang w:eastAsia="zh-CN"/>
        </w:rPr>
        <w:t xml:space="preserve"> we only define the </w:t>
      </w:r>
      <w:r>
        <w:rPr>
          <w:lang w:eastAsia="zh-CN"/>
        </w:rPr>
        <w:t>requirements</w:t>
      </w:r>
      <w:r>
        <w:rPr>
          <w:rFonts w:hint="eastAsia"/>
          <w:lang w:eastAsia="zh-CN"/>
        </w:rPr>
        <w:t xml:space="preserve"> in the sidelink rather than mode 4.</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365" w:history="1">
        <w:r>
          <w:rPr>
            <w:rStyle w:val="Hyperlink"/>
            <w:rFonts w:ascii="Arial" w:hAnsi="Arial" w:cs="Arial"/>
            <w:b/>
          </w:rPr>
          <w:t>R4-1811361</w:t>
        </w:r>
      </w:hyperlink>
      <w:r>
        <w:rPr>
          <w:rFonts w:ascii="Arial" w:hAnsi="Arial" w:cs="Arial"/>
          <w:b/>
        </w:rPr>
        <w:t xml:space="preserve"> (from </w:t>
      </w:r>
      <w:hyperlink r:id="rId366" w:history="1">
        <w:r>
          <w:rPr>
            <w:rStyle w:val="Hyperlink"/>
            <w:rFonts w:ascii="Arial" w:hAnsi="Arial" w:cs="Arial"/>
            <w:b/>
          </w:rPr>
          <w:t>R4-1809757)</w:t>
        </w:r>
      </w:hyperlink>
      <w:r>
        <w:rPr>
          <w:rFonts w:ascii="Arial" w:hAnsi="Arial" w:cs="Arial"/>
          <w:b/>
        </w:rPr>
        <w:t xml:space="preserve"> </w:t>
      </w:r>
      <w:r>
        <w:rPr>
          <w:rFonts w:ascii="Arial" w:hAnsi="Arial" w:cs="Arial"/>
          <w:b/>
        </w:rPr>
        <w:br/>
      </w:r>
      <w:r>
        <w:rPr>
          <w:rFonts w:ascii="Arial" w:hAnsi="Arial" w:cs="Arial"/>
          <w:b/>
        </w:rPr>
        <w:br/>
      </w:r>
    </w:p>
    <w:p w:rsidR="00156CE5" w:rsidRDefault="00BF02D3" w:rsidP="00156CE5">
      <w:pPr>
        <w:rPr>
          <w:i/>
        </w:rPr>
      </w:pPr>
      <w:hyperlink r:id="rId367" w:history="1">
        <w:r w:rsidR="00156CE5">
          <w:rPr>
            <w:rStyle w:val="Hyperlink"/>
            <w:rFonts w:ascii="Arial" w:hAnsi="Arial" w:cs="Arial"/>
            <w:b/>
            <w:sz w:val="24"/>
          </w:rPr>
          <w:t>R4-1811361</w:t>
        </w:r>
      </w:hyperlink>
      <w:r w:rsidR="00156CE5">
        <w:rPr>
          <w:b/>
        </w:rPr>
        <w:tab/>
        <w:t>CR on Interruption and Delay of CC addition/release</w:t>
      </w:r>
      <w:r w:rsidR="00156CE5">
        <w:rPr>
          <w:b/>
        </w:rPr>
        <w:br/>
      </w:r>
      <w:r w:rsidR="00156CE5">
        <w:tab/>
      </w:r>
      <w:r w:rsidR="00156CE5">
        <w:tab/>
      </w:r>
      <w:r w:rsidR="00156CE5">
        <w:tab/>
      </w:r>
      <w:r w:rsidR="00156CE5">
        <w:tab/>
      </w:r>
      <w:r w:rsidR="00156CE5">
        <w:tab/>
        <w:t>36.133</w:t>
      </w:r>
      <w:r w:rsidR="00156CE5">
        <w:tab/>
        <w:t xml:space="preserve">  CR-5858  rev  Cat: F (Rel-15) v15.3.0</w:t>
      </w:r>
      <w:r w:rsidR="00156CE5">
        <w:br/>
      </w:r>
      <w:r w:rsidR="00156CE5">
        <w:rPr>
          <w:i/>
        </w:rPr>
        <w:tab/>
      </w:r>
      <w:r w:rsidR="00156CE5">
        <w:rPr>
          <w:i/>
        </w:rPr>
        <w:tab/>
      </w:r>
      <w:r w:rsidR="00156CE5">
        <w:rPr>
          <w:i/>
        </w:rPr>
        <w:tab/>
      </w:r>
      <w:r w:rsidR="00156CE5">
        <w:rPr>
          <w:i/>
        </w:rPr>
        <w:tab/>
      </w:r>
      <w:r w:rsidR="00156CE5">
        <w:rPr>
          <w:i/>
        </w:rPr>
        <w:tab/>
        <w:t>Source: Qualcomm Inc.</w:t>
      </w:r>
    </w:p>
    <w:p w:rsidR="00156CE5" w:rsidRDefault="00156CE5" w:rsidP="00156CE5">
      <w:pPr>
        <w:rPr>
          <w:rFonts w:ascii="Arial" w:hAnsi="Arial" w:cs="Arial"/>
          <w:b/>
        </w:rPr>
      </w:pPr>
      <w:r>
        <w:rPr>
          <w:rFonts w:ascii="Arial" w:hAnsi="Arial" w:cs="Arial"/>
          <w:b/>
        </w:rPr>
        <w:t xml:space="preserve">Abstract: </w:t>
      </w:r>
    </w:p>
    <w:p w:rsidR="00156CE5" w:rsidRPr="00E95B79" w:rsidRDefault="00156CE5" w:rsidP="00156CE5">
      <w:r w:rsidRPr="00E95B79">
        <w:t>Need clarification that delay requirement for UE in mode 4 is up to UE implementation</w:t>
      </w:r>
    </w:p>
    <w:p w:rsidR="00156CE5" w:rsidRPr="00E95B79" w:rsidRDefault="00156CE5" w:rsidP="00156CE5">
      <w:r w:rsidRPr="00E95B79">
        <w:t>Summary of change:</w:t>
      </w:r>
    </w:p>
    <w:p w:rsidR="00156CE5" w:rsidRPr="00E95B79" w:rsidRDefault="00156CE5" w:rsidP="005E75E4">
      <w:pPr>
        <w:pStyle w:val="ListParagraph"/>
        <w:numPr>
          <w:ilvl w:val="0"/>
          <w:numId w:val="24"/>
        </w:numPr>
        <w:overflowPunct w:val="0"/>
        <w:autoSpaceDE w:val="0"/>
        <w:autoSpaceDN w:val="0"/>
        <w:adjustRightInd w:val="0"/>
        <w:spacing w:after="180" w:line="240" w:lineRule="auto"/>
        <w:contextualSpacing w:val="0"/>
        <w:rPr>
          <w:rFonts w:ascii="Times New Roman" w:hAnsi="Times New Roman"/>
        </w:rPr>
      </w:pPr>
      <w:r w:rsidRPr="00E95B79">
        <w:rPr>
          <w:rFonts w:ascii="Times New Roman" w:hAnsi="Times New Roman"/>
        </w:rPr>
        <w:t>Clarify that delay requirement for UE in mode 4 is up to UE implementation</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Huawei: We discussed a lot about the scenario. We agreed </w:t>
      </w:r>
      <w:r>
        <w:rPr>
          <w:lang w:eastAsia="zh-CN"/>
        </w:rPr>
        <w:t>that</w:t>
      </w:r>
      <w:r>
        <w:rPr>
          <w:rFonts w:hint="eastAsia"/>
          <w:lang w:eastAsia="zh-CN"/>
        </w:rPr>
        <w:t xml:space="preserve"> we only define the </w:t>
      </w:r>
      <w:r>
        <w:rPr>
          <w:lang w:eastAsia="zh-CN"/>
        </w:rPr>
        <w:t>requirements</w:t>
      </w:r>
      <w:r>
        <w:rPr>
          <w:rFonts w:hint="eastAsia"/>
          <w:lang w:eastAsia="zh-CN"/>
        </w:rPr>
        <w:t xml:space="preserve"> in the sidelink rather than mode 4.</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AD71BF">
        <w:rPr>
          <w:rFonts w:ascii="Arial" w:hAnsi="Arial" w:cs="Arial"/>
          <w:b/>
          <w:highlight w:val="green"/>
        </w:rPr>
        <w:t>Agreed</w:t>
      </w:r>
      <w:r w:rsidRPr="00AD71BF">
        <w:rPr>
          <w:rFonts w:ascii="Arial" w:hAnsi="Arial" w:cs="Arial"/>
          <w:b/>
          <w:highlight w:val="green"/>
        </w:rPr>
        <w:br/>
      </w:r>
      <w:r w:rsidRPr="00AD71BF">
        <w:rPr>
          <w:rFonts w:ascii="Arial" w:hAnsi="Arial" w:cs="Arial"/>
          <w:b/>
          <w:highlight w:val="green"/>
        </w:rPr>
        <w:br/>
      </w:r>
    </w:p>
    <w:p w:rsidR="00156CE5" w:rsidRDefault="00156CE5" w:rsidP="00156CE5">
      <w:pPr>
        <w:pStyle w:val="Heading4"/>
      </w:pPr>
      <w:bookmarkStart w:id="205" w:name="_Toc522024513"/>
      <w:bookmarkStart w:id="206" w:name="_Toc523514012"/>
      <w:r>
        <w:t>6.3.4</w:t>
      </w:r>
      <w:r>
        <w:tab/>
        <w:t>RRM perf (36.133) [LTE_eV2X-Perf]</w:t>
      </w:r>
      <w:bookmarkEnd w:id="205"/>
      <w:bookmarkEnd w:id="206"/>
    </w:p>
    <w:p w:rsidR="00156CE5" w:rsidRPr="002A74FC" w:rsidRDefault="00156CE5" w:rsidP="00156CE5">
      <w:pPr>
        <w:rPr>
          <w:rFonts w:ascii="Arial" w:hAnsi="Arial" w:cs="Arial"/>
          <w:b/>
          <w:i/>
          <w:color w:val="C00000"/>
          <w:sz w:val="24"/>
          <w:szCs w:val="24"/>
          <w:lang w:eastAsia="zh-CN"/>
        </w:rPr>
      </w:pPr>
      <w:r w:rsidRPr="002A74FC">
        <w:rPr>
          <w:rFonts w:ascii="Arial" w:hAnsi="Arial" w:cs="Arial" w:hint="eastAsia"/>
          <w:b/>
          <w:i/>
          <w:color w:val="C00000"/>
          <w:sz w:val="24"/>
          <w:szCs w:val="24"/>
          <w:lang w:eastAsia="zh-CN"/>
        </w:rPr>
        <w:t>Test case list</w:t>
      </w:r>
    </w:p>
    <w:p w:rsidR="00156CE5" w:rsidRDefault="00BF02D3" w:rsidP="00156CE5">
      <w:pPr>
        <w:rPr>
          <w:i/>
        </w:rPr>
      </w:pPr>
      <w:hyperlink r:id="rId368" w:history="1">
        <w:r w:rsidR="00156CE5">
          <w:rPr>
            <w:rStyle w:val="Hyperlink"/>
            <w:rFonts w:ascii="Arial" w:hAnsi="Arial" w:cs="Arial"/>
            <w:b/>
            <w:sz w:val="24"/>
          </w:rPr>
          <w:t>R4-1810672</w:t>
        </w:r>
      </w:hyperlink>
      <w:r w:rsidR="00156CE5">
        <w:rPr>
          <w:b/>
        </w:rPr>
        <w:tab/>
        <w:t>List of RRM test cases for R15 V2X CA</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9748F3" w:rsidRDefault="00156CE5" w:rsidP="00156CE5">
      <w:r w:rsidRPr="009748F3">
        <w:t>In this contribution, we give the preliminary consideration on the RRM test cases list to verify V2X CA core requirements. It is expected that this document can be the guidance for the RAN4 RRM test cases works for V2X CA.</w:t>
      </w:r>
    </w:p>
    <w:p w:rsidR="00156CE5" w:rsidRPr="009748F3" w:rsidRDefault="00156CE5" w:rsidP="00156CE5">
      <w:pPr>
        <w:jc w:val="center"/>
      </w:pPr>
      <w:r w:rsidRPr="009748F3">
        <w:t>Table 1: RRM test cases for V2X CA requirements</w:t>
      </w:r>
    </w:p>
    <w:tbl>
      <w:tblPr>
        <w:tblW w:w="10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9"/>
        <w:gridCol w:w="1512"/>
        <w:gridCol w:w="1843"/>
        <w:gridCol w:w="709"/>
        <w:gridCol w:w="2976"/>
        <w:gridCol w:w="2831"/>
      </w:tblGrid>
      <w:tr w:rsidR="00156CE5" w:rsidRPr="002F54D0" w:rsidTr="00156CE5">
        <w:trPr>
          <w:jc w:val="center"/>
        </w:trPr>
        <w:tc>
          <w:tcPr>
            <w:tcW w:w="419" w:type="dxa"/>
          </w:tcPr>
          <w:p w:rsidR="00156CE5" w:rsidRPr="002F54D0" w:rsidRDefault="00156CE5" w:rsidP="00156CE5">
            <w:pPr>
              <w:spacing w:after="0"/>
              <w:rPr>
                <w:sz w:val="16"/>
                <w:szCs w:val="16"/>
              </w:rPr>
            </w:pPr>
            <w:r w:rsidRPr="002F54D0">
              <w:rPr>
                <w:b/>
                <w:bCs/>
                <w:sz w:val="16"/>
                <w:szCs w:val="16"/>
              </w:rPr>
              <w:t>No</w:t>
            </w:r>
          </w:p>
        </w:tc>
        <w:tc>
          <w:tcPr>
            <w:tcW w:w="1512" w:type="dxa"/>
          </w:tcPr>
          <w:p w:rsidR="00156CE5" w:rsidRPr="002F54D0" w:rsidRDefault="00156CE5" w:rsidP="00156CE5">
            <w:pPr>
              <w:spacing w:after="0"/>
              <w:rPr>
                <w:b/>
                <w:bCs/>
                <w:sz w:val="16"/>
                <w:szCs w:val="16"/>
              </w:rPr>
            </w:pPr>
            <w:r w:rsidRPr="002F54D0">
              <w:rPr>
                <w:b/>
                <w:bCs/>
                <w:sz w:val="16"/>
                <w:szCs w:val="16"/>
              </w:rPr>
              <w:t>Requirements to be verified</w:t>
            </w:r>
          </w:p>
        </w:tc>
        <w:tc>
          <w:tcPr>
            <w:tcW w:w="1843" w:type="dxa"/>
          </w:tcPr>
          <w:p w:rsidR="00156CE5" w:rsidRPr="002F54D0" w:rsidRDefault="00156CE5" w:rsidP="00156CE5">
            <w:pPr>
              <w:spacing w:after="0"/>
              <w:rPr>
                <w:sz w:val="16"/>
                <w:szCs w:val="16"/>
              </w:rPr>
            </w:pPr>
            <w:r w:rsidRPr="002F54D0">
              <w:rPr>
                <w:b/>
                <w:bCs/>
                <w:sz w:val="16"/>
                <w:szCs w:val="16"/>
              </w:rPr>
              <w:t>Type of Test</w:t>
            </w:r>
          </w:p>
        </w:tc>
        <w:tc>
          <w:tcPr>
            <w:tcW w:w="709" w:type="dxa"/>
          </w:tcPr>
          <w:p w:rsidR="00156CE5" w:rsidRPr="002F54D0" w:rsidRDefault="00156CE5" w:rsidP="00156CE5">
            <w:pPr>
              <w:spacing w:after="0"/>
              <w:rPr>
                <w:sz w:val="16"/>
                <w:szCs w:val="16"/>
              </w:rPr>
            </w:pPr>
            <w:r w:rsidRPr="002F54D0">
              <w:rPr>
                <w:b/>
                <w:bCs/>
                <w:sz w:val="16"/>
                <w:szCs w:val="16"/>
              </w:rPr>
              <w:t>No of tests</w:t>
            </w:r>
          </w:p>
        </w:tc>
        <w:tc>
          <w:tcPr>
            <w:tcW w:w="2976" w:type="dxa"/>
          </w:tcPr>
          <w:p w:rsidR="00156CE5" w:rsidRPr="002F54D0" w:rsidRDefault="00156CE5" w:rsidP="00156CE5">
            <w:pPr>
              <w:spacing w:after="0"/>
              <w:rPr>
                <w:sz w:val="16"/>
                <w:szCs w:val="16"/>
              </w:rPr>
            </w:pPr>
            <w:r w:rsidRPr="002F54D0">
              <w:rPr>
                <w:b/>
                <w:bCs/>
                <w:color w:val="000000"/>
                <w:sz w:val="16"/>
                <w:szCs w:val="16"/>
              </w:rPr>
              <w:t>Basic test configuration</w:t>
            </w:r>
          </w:p>
        </w:tc>
        <w:tc>
          <w:tcPr>
            <w:tcW w:w="2831" w:type="dxa"/>
          </w:tcPr>
          <w:p w:rsidR="00156CE5" w:rsidRPr="002F54D0" w:rsidRDefault="00156CE5" w:rsidP="00156CE5">
            <w:pPr>
              <w:spacing w:after="0"/>
              <w:rPr>
                <w:sz w:val="16"/>
                <w:szCs w:val="16"/>
              </w:rPr>
            </w:pPr>
            <w:r w:rsidRPr="002F54D0">
              <w:rPr>
                <w:b/>
                <w:bCs/>
                <w:color w:val="000000"/>
                <w:sz w:val="16"/>
                <w:szCs w:val="16"/>
              </w:rPr>
              <w:t>Comments</w:t>
            </w:r>
          </w:p>
        </w:tc>
      </w:tr>
      <w:tr w:rsidR="00156CE5" w:rsidRPr="002F54D0" w:rsidTr="00156CE5">
        <w:trPr>
          <w:jc w:val="center"/>
        </w:trPr>
        <w:tc>
          <w:tcPr>
            <w:tcW w:w="419" w:type="dxa"/>
            <w:vMerge w:val="restart"/>
            <w:vAlign w:val="center"/>
          </w:tcPr>
          <w:p w:rsidR="00156CE5" w:rsidRPr="002F54D0" w:rsidRDefault="00156CE5" w:rsidP="00156CE5">
            <w:pPr>
              <w:spacing w:after="0"/>
              <w:rPr>
                <w:sz w:val="16"/>
                <w:szCs w:val="16"/>
              </w:rPr>
            </w:pPr>
            <w:r w:rsidRPr="002F54D0">
              <w:rPr>
                <w:sz w:val="16"/>
                <w:szCs w:val="16"/>
              </w:rPr>
              <w:t>1</w:t>
            </w:r>
          </w:p>
        </w:tc>
        <w:tc>
          <w:tcPr>
            <w:tcW w:w="1512" w:type="dxa"/>
            <w:vMerge w:val="restart"/>
            <w:vAlign w:val="center"/>
          </w:tcPr>
          <w:p w:rsidR="00156CE5" w:rsidRPr="002F54D0" w:rsidRDefault="00156CE5" w:rsidP="00156CE5">
            <w:pPr>
              <w:spacing w:after="0"/>
              <w:rPr>
                <w:sz w:val="16"/>
                <w:szCs w:val="16"/>
              </w:rPr>
            </w:pPr>
            <w:r w:rsidRPr="002F54D0">
              <w:rPr>
                <w:sz w:val="16"/>
                <w:szCs w:val="16"/>
              </w:rPr>
              <w:t>Selection/Reselection of V2X Synchronization Reference (Section 13.10)</w:t>
            </w:r>
          </w:p>
        </w:tc>
        <w:tc>
          <w:tcPr>
            <w:tcW w:w="1843" w:type="dxa"/>
          </w:tcPr>
          <w:p w:rsidR="00156CE5" w:rsidRPr="002F54D0" w:rsidRDefault="00156CE5" w:rsidP="00156CE5">
            <w:pPr>
              <w:spacing w:after="0"/>
              <w:rPr>
                <w:sz w:val="16"/>
                <w:szCs w:val="16"/>
              </w:rPr>
            </w:pPr>
            <w:r w:rsidRPr="002F54D0">
              <w:rPr>
                <w:sz w:val="16"/>
                <w:szCs w:val="16"/>
              </w:rPr>
              <w:t>V2X Synchronization Reference Selection / Reselection Test when GNSS is configured as the highest priority</w:t>
            </w:r>
          </w:p>
        </w:tc>
        <w:tc>
          <w:tcPr>
            <w:tcW w:w="709" w:type="dxa"/>
          </w:tcPr>
          <w:p w:rsidR="00156CE5" w:rsidRPr="002F54D0" w:rsidRDefault="00156CE5" w:rsidP="00156CE5">
            <w:pPr>
              <w:spacing w:after="0"/>
              <w:rPr>
                <w:sz w:val="16"/>
                <w:szCs w:val="16"/>
              </w:rPr>
            </w:pPr>
            <w:r w:rsidRPr="002F54D0">
              <w:rPr>
                <w:sz w:val="16"/>
                <w:szCs w:val="16"/>
              </w:rPr>
              <w:t>1</w:t>
            </w:r>
          </w:p>
        </w:tc>
        <w:tc>
          <w:tcPr>
            <w:tcW w:w="2976" w:type="dxa"/>
          </w:tcPr>
          <w:p w:rsidR="00156CE5" w:rsidRPr="002F54D0" w:rsidRDefault="00156CE5" w:rsidP="00156CE5">
            <w:pPr>
              <w:spacing w:after="0"/>
              <w:rPr>
                <w:sz w:val="16"/>
                <w:szCs w:val="16"/>
              </w:rPr>
            </w:pPr>
            <w:r w:rsidRPr="002F54D0">
              <w:rPr>
                <w:sz w:val="16"/>
                <w:szCs w:val="16"/>
              </w:rPr>
              <w:t>Developed based on the existing test cases for ProSe UEs (Section A.10.3)</w:t>
            </w:r>
          </w:p>
          <w:p w:rsidR="00156CE5" w:rsidRPr="002F54D0" w:rsidRDefault="00156CE5" w:rsidP="00156CE5">
            <w:pPr>
              <w:spacing w:after="0"/>
              <w:rPr>
                <w:sz w:val="16"/>
                <w:szCs w:val="16"/>
              </w:rPr>
            </w:pPr>
          </w:p>
          <w:p w:rsidR="00156CE5" w:rsidRPr="002F54D0" w:rsidRDefault="00156CE5" w:rsidP="00156CE5">
            <w:pPr>
              <w:spacing w:after="0"/>
              <w:rPr>
                <w:sz w:val="16"/>
                <w:szCs w:val="16"/>
              </w:rPr>
            </w:pPr>
            <w:r w:rsidRPr="002F54D0">
              <w:rPr>
                <w:sz w:val="16"/>
                <w:szCs w:val="16"/>
                <w:lang w:eastAsia="zh-CN"/>
              </w:rPr>
              <w:t>SyncRef UE 1 on RF channel number 1,</w:t>
            </w:r>
          </w:p>
          <w:p w:rsidR="00156CE5" w:rsidRPr="002F54D0" w:rsidRDefault="00156CE5" w:rsidP="00156CE5">
            <w:pPr>
              <w:spacing w:after="0"/>
              <w:rPr>
                <w:sz w:val="16"/>
                <w:szCs w:val="16"/>
              </w:rPr>
            </w:pPr>
            <w:r w:rsidRPr="002F54D0">
              <w:rPr>
                <w:sz w:val="16"/>
                <w:szCs w:val="16"/>
                <w:lang w:eastAsia="zh-CN"/>
              </w:rPr>
              <w:t>SyncRef UE 2 on RF channel number 2,</w:t>
            </w:r>
          </w:p>
          <w:p w:rsidR="00156CE5" w:rsidRPr="002F54D0" w:rsidRDefault="00156CE5" w:rsidP="00156CE5">
            <w:pPr>
              <w:spacing w:after="0"/>
              <w:rPr>
                <w:sz w:val="16"/>
                <w:szCs w:val="16"/>
                <w:lang w:eastAsia="zh-CN"/>
              </w:rPr>
            </w:pPr>
            <w:r w:rsidRPr="002F54D0">
              <w:rPr>
                <w:rFonts w:hint="eastAsia"/>
                <w:sz w:val="16"/>
                <w:szCs w:val="16"/>
                <w:lang w:eastAsia="zh-CN"/>
              </w:rPr>
              <w:t>PC</w:t>
            </w:r>
            <w:r w:rsidRPr="002F54D0">
              <w:rPr>
                <w:sz w:val="16"/>
                <w:szCs w:val="16"/>
                <w:lang w:eastAsia="zh-CN"/>
              </w:rPr>
              <w:t>ell on RF channel number 3</w:t>
            </w:r>
          </w:p>
        </w:tc>
        <w:tc>
          <w:tcPr>
            <w:tcW w:w="2831" w:type="dxa"/>
          </w:tcPr>
          <w:p w:rsidR="00156CE5" w:rsidRPr="002F54D0" w:rsidRDefault="00156CE5" w:rsidP="00156CE5">
            <w:pPr>
              <w:spacing w:after="0"/>
              <w:rPr>
                <w:sz w:val="16"/>
                <w:szCs w:val="16"/>
              </w:rPr>
            </w:pPr>
            <w:r w:rsidRPr="002F54D0">
              <w:rPr>
                <w:sz w:val="16"/>
                <w:szCs w:val="16"/>
              </w:rPr>
              <w:t>Proposed section:</w:t>
            </w:r>
          </w:p>
          <w:p w:rsidR="00156CE5" w:rsidRPr="002F54D0" w:rsidRDefault="00156CE5" w:rsidP="00156CE5">
            <w:pPr>
              <w:spacing w:after="0"/>
              <w:rPr>
                <w:sz w:val="16"/>
                <w:szCs w:val="16"/>
              </w:rPr>
            </w:pPr>
            <w:r w:rsidRPr="002F54D0">
              <w:rPr>
                <w:sz w:val="16"/>
                <w:szCs w:val="16"/>
              </w:rPr>
              <w:t>A.12.7 V2X Synchronization Reference Selection / Reselection Test for V2X carrier aggregation</w:t>
            </w:r>
          </w:p>
          <w:p w:rsidR="00156CE5" w:rsidRPr="002F54D0" w:rsidRDefault="00156CE5" w:rsidP="00156CE5">
            <w:pPr>
              <w:spacing w:after="0"/>
              <w:rPr>
                <w:sz w:val="16"/>
                <w:szCs w:val="16"/>
              </w:rPr>
            </w:pPr>
            <w:r w:rsidRPr="002F54D0">
              <w:rPr>
                <w:sz w:val="16"/>
                <w:szCs w:val="16"/>
              </w:rPr>
              <w:t>A.12.7.1 V2X Synchronization Reference Selection / Reselection Test for GNSS configured as the highest priority</w:t>
            </w:r>
          </w:p>
        </w:tc>
      </w:tr>
      <w:tr w:rsidR="00156CE5" w:rsidRPr="002F54D0" w:rsidTr="00156CE5">
        <w:trPr>
          <w:jc w:val="center"/>
        </w:trPr>
        <w:tc>
          <w:tcPr>
            <w:tcW w:w="419" w:type="dxa"/>
            <w:vMerge/>
            <w:vAlign w:val="center"/>
          </w:tcPr>
          <w:p w:rsidR="00156CE5" w:rsidRPr="002F54D0" w:rsidRDefault="00156CE5" w:rsidP="00156CE5">
            <w:pPr>
              <w:spacing w:after="0"/>
              <w:rPr>
                <w:sz w:val="16"/>
                <w:szCs w:val="16"/>
              </w:rPr>
            </w:pPr>
          </w:p>
        </w:tc>
        <w:tc>
          <w:tcPr>
            <w:tcW w:w="1512" w:type="dxa"/>
            <w:vMerge/>
            <w:vAlign w:val="center"/>
          </w:tcPr>
          <w:p w:rsidR="00156CE5" w:rsidRPr="002F54D0" w:rsidRDefault="00156CE5" w:rsidP="00156CE5">
            <w:pPr>
              <w:spacing w:after="0"/>
              <w:rPr>
                <w:sz w:val="16"/>
                <w:szCs w:val="16"/>
              </w:rPr>
            </w:pPr>
          </w:p>
        </w:tc>
        <w:tc>
          <w:tcPr>
            <w:tcW w:w="1843" w:type="dxa"/>
          </w:tcPr>
          <w:p w:rsidR="00156CE5" w:rsidRPr="002F54D0" w:rsidRDefault="00156CE5" w:rsidP="00156CE5">
            <w:pPr>
              <w:spacing w:after="0"/>
              <w:rPr>
                <w:sz w:val="16"/>
                <w:szCs w:val="16"/>
              </w:rPr>
            </w:pPr>
            <w:r w:rsidRPr="002F54D0">
              <w:rPr>
                <w:sz w:val="16"/>
                <w:szCs w:val="16"/>
              </w:rPr>
              <w:t>V2X Synchronization Reference Selection / Reselection Test when eNB is configured as the highest priority</w:t>
            </w:r>
          </w:p>
        </w:tc>
        <w:tc>
          <w:tcPr>
            <w:tcW w:w="709" w:type="dxa"/>
          </w:tcPr>
          <w:p w:rsidR="00156CE5" w:rsidRPr="002F54D0" w:rsidRDefault="00156CE5" w:rsidP="00156CE5">
            <w:pPr>
              <w:spacing w:after="0"/>
              <w:rPr>
                <w:sz w:val="16"/>
                <w:szCs w:val="16"/>
              </w:rPr>
            </w:pPr>
            <w:r w:rsidRPr="002F54D0">
              <w:rPr>
                <w:sz w:val="16"/>
                <w:szCs w:val="16"/>
              </w:rPr>
              <w:t>1</w:t>
            </w:r>
          </w:p>
        </w:tc>
        <w:tc>
          <w:tcPr>
            <w:tcW w:w="2976" w:type="dxa"/>
          </w:tcPr>
          <w:p w:rsidR="00156CE5" w:rsidRPr="002F54D0" w:rsidRDefault="00156CE5" w:rsidP="00156CE5">
            <w:pPr>
              <w:spacing w:after="0"/>
              <w:rPr>
                <w:sz w:val="16"/>
                <w:szCs w:val="16"/>
              </w:rPr>
            </w:pPr>
            <w:r w:rsidRPr="002F54D0">
              <w:rPr>
                <w:sz w:val="16"/>
                <w:szCs w:val="16"/>
              </w:rPr>
              <w:t>Developed based on the existing test cases for ProSe UEs (Section A.10.3)</w:t>
            </w:r>
          </w:p>
          <w:p w:rsidR="00156CE5" w:rsidRPr="002F54D0" w:rsidRDefault="00156CE5" w:rsidP="00156CE5">
            <w:pPr>
              <w:spacing w:after="0"/>
              <w:rPr>
                <w:sz w:val="16"/>
                <w:szCs w:val="16"/>
              </w:rPr>
            </w:pPr>
          </w:p>
          <w:p w:rsidR="00156CE5" w:rsidRPr="002F54D0" w:rsidRDefault="00156CE5" w:rsidP="00156CE5">
            <w:pPr>
              <w:spacing w:after="0"/>
              <w:rPr>
                <w:sz w:val="16"/>
                <w:szCs w:val="16"/>
              </w:rPr>
            </w:pPr>
            <w:r w:rsidRPr="002F54D0">
              <w:rPr>
                <w:sz w:val="16"/>
                <w:szCs w:val="16"/>
                <w:lang w:eastAsia="zh-CN"/>
              </w:rPr>
              <w:t>SyncRef UE 1 on RF channel number 1,</w:t>
            </w:r>
          </w:p>
          <w:p w:rsidR="00156CE5" w:rsidRPr="002F54D0" w:rsidRDefault="00156CE5" w:rsidP="00156CE5">
            <w:pPr>
              <w:spacing w:after="0"/>
              <w:rPr>
                <w:sz w:val="16"/>
                <w:szCs w:val="16"/>
              </w:rPr>
            </w:pPr>
            <w:r w:rsidRPr="002F54D0">
              <w:rPr>
                <w:sz w:val="16"/>
                <w:szCs w:val="16"/>
                <w:lang w:eastAsia="zh-CN"/>
              </w:rPr>
              <w:t>SyncRef UE 2 on RF channel number 2,</w:t>
            </w:r>
          </w:p>
          <w:p w:rsidR="00156CE5" w:rsidRPr="002F54D0" w:rsidRDefault="00156CE5" w:rsidP="00156CE5">
            <w:pPr>
              <w:spacing w:after="0"/>
              <w:rPr>
                <w:sz w:val="16"/>
                <w:szCs w:val="16"/>
                <w:lang w:eastAsia="zh-CN"/>
              </w:rPr>
            </w:pPr>
            <w:r w:rsidRPr="002F54D0">
              <w:rPr>
                <w:rFonts w:hint="eastAsia"/>
                <w:sz w:val="16"/>
                <w:szCs w:val="16"/>
                <w:lang w:eastAsia="zh-CN"/>
              </w:rPr>
              <w:t>No active cell</w:t>
            </w:r>
          </w:p>
        </w:tc>
        <w:tc>
          <w:tcPr>
            <w:tcW w:w="2831" w:type="dxa"/>
          </w:tcPr>
          <w:p w:rsidR="00156CE5" w:rsidRPr="002F54D0" w:rsidRDefault="00156CE5" w:rsidP="00156CE5">
            <w:pPr>
              <w:spacing w:after="0"/>
              <w:rPr>
                <w:sz w:val="16"/>
                <w:szCs w:val="16"/>
              </w:rPr>
            </w:pPr>
            <w:r w:rsidRPr="002F54D0">
              <w:rPr>
                <w:sz w:val="16"/>
                <w:szCs w:val="16"/>
              </w:rPr>
              <w:t>Proposed section:</w:t>
            </w:r>
          </w:p>
          <w:p w:rsidR="00156CE5" w:rsidRPr="002F54D0" w:rsidRDefault="00156CE5" w:rsidP="00156CE5">
            <w:pPr>
              <w:spacing w:after="0"/>
              <w:rPr>
                <w:sz w:val="16"/>
                <w:szCs w:val="16"/>
              </w:rPr>
            </w:pPr>
            <w:r w:rsidRPr="002F54D0">
              <w:rPr>
                <w:sz w:val="16"/>
                <w:szCs w:val="16"/>
              </w:rPr>
              <w:t>A.12.7.2 V2X Synchronization Reference Selection / Reselection Test for eNB configured as the highest priority</w:t>
            </w:r>
          </w:p>
        </w:tc>
      </w:tr>
      <w:tr w:rsidR="00156CE5" w:rsidRPr="002F54D0" w:rsidTr="00156CE5">
        <w:trPr>
          <w:jc w:val="center"/>
        </w:trPr>
        <w:tc>
          <w:tcPr>
            <w:tcW w:w="419" w:type="dxa"/>
            <w:vAlign w:val="center"/>
          </w:tcPr>
          <w:p w:rsidR="00156CE5" w:rsidRPr="002F54D0" w:rsidRDefault="00156CE5" w:rsidP="00156CE5">
            <w:pPr>
              <w:spacing w:after="0"/>
              <w:rPr>
                <w:sz w:val="16"/>
                <w:szCs w:val="16"/>
              </w:rPr>
            </w:pPr>
            <w:r w:rsidRPr="002F54D0">
              <w:rPr>
                <w:sz w:val="16"/>
                <w:szCs w:val="16"/>
              </w:rPr>
              <w:t>2</w:t>
            </w:r>
          </w:p>
        </w:tc>
        <w:tc>
          <w:tcPr>
            <w:tcW w:w="1512" w:type="dxa"/>
            <w:vAlign w:val="center"/>
          </w:tcPr>
          <w:p w:rsidR="00156CE5" w:rsidRPr="002F54D0" w:rsidRDefault="00156CE5" w:rsidP="00156CE5">
            <w:pPr>
              <w:spacing w:after="0"/>
              <w:rPr>
                <w:sz w:val="16"/>
                <w:szCs w:val="16"/>
              </w:rPr>
            </w:pPr>
            <w:r w:rsidRPr="002F54D0">
              <w:rPr>
                <w:sz w:val="16"/>
                <w:szCs w:val="16"/>
              </w:rPr>
              <w:t>Interruptions to WAN due to V2X CA (Section 13.7.3) and</w:t>
            </w:r>
          </w:p>
          <w:p w:rsidR="00156CE5" w:rsidRPr="002F54D0" w:rsidRDefault="00156CE5" w:rsidP="00156CE5">
            <w:pPr>
              <w:spacing w:after="0"/>
              <w:rPr>
                <w:sz w:val="16"/>
                <w:szCs w:val="16"/>
                <w:lang w:eastAsia="zh-CN"/>
              </w:rPr>
            </w:pPr>
            <w:r w:rsidRPr="002F54D0">
              <w:rPr>
                <w:sz w:val="16"/>
                <w:szCs w:val="16"/>
                <w:lang w:eastAsia="zh-CN"/>
              </w:rPr>
              <w:t xml:space="preserve">V2X </w:t>
            </w:r>
            <w:r w:rsidRPr="002F54D0">
              <w:rPr>
                <w:rFonts w:hint="eastAsia"/>
                <w:sz w:val="16"/>
                <w:szCs w:val="16"/>
                <w:lang w:eastAsia="zh-CN"/>
              </w:rPr>
              <w:t xml:space="preserve">CC </w:t>
            </w:r>
            <w:r w:rsidRPr="002F54D0">
              <w:rPr>
                <w:sz w:val="16"/>
                <w:szCs w:val="16"/>
                <w:lang w:eastAsia="zh-CN"/>
              </w:rPr>
              <w:t xml:space="preserve">Addition and Release Delay </w:t>
            </w:r>
            <w:r w:rsidRPr="002F54D0">
              <w:rPr>
                <w:sz w:val="16"/>
                <w:szCs w:val="16"/>
              </w:rPr>
              <w:t>(Section 13.9)</w:t>
            </w:r>
          </w:p>
        </w:tc>
        <w:tc>
          <w:tcPr>
            <w:tcW w:w="1843" w:type="dxa"/>
          </w:tcPr>
          <w:p w:rsidR="00156CE5" w:rsidRPr="002F54D0" w:rsidRDefault="00156CE5" w:rsidP="00156CE5">
            <w:pPr>
              <w:spacing w:after="0"/>
              <w:rPr>
                <w:sz w:val="16"/>
                <w:szCs w:val="16"/>
              </w:rPr>
            </w:pPr>
            <w:r w:rsidRPr="002F54D0">
              <w:rPr>
                <w:sz w:val="16"/>
                <w:szCs w:val="16"/>
              </w:rPr>
              <w:t>Interruptions due to V2X carrier aggregation</w:t>
            </w:r>
          </w:p>
        </w:tc>
        <w:tc>
          <w:tcPr>
            <w:tcW w:w="709" w:type="dxa"/>
          </w:tcPr>
          <w:p w:rsidR="00156CE5" w:rsidRPr="002F54D0" w:rsidRDefault="00156CE5" w:rsidP="00156CE5">
            <w:pPr>
              <w:spacing w:after="0"/>
              <w:rPr>
                <w:sz w:val="16"/>
                <w:szCs w:val="16"/>
              </w:rPr>
            </w:pPr>
            <w:r w:rsidRPr="002F54D0">
              <w:rPr>
                <w:sz w:val="16"/>
                <w:szCs w:val="16"/>
              </w:rPr>
              <w:t>1</w:t>
            </w:r>
          </w:p>
        </w:tc>
        <w:tc>
          <w:tcPr>
            <w:tcW w:w="2976" w:type="dxa"/>
          </w:tcPr>
          <w:p w:rsidR="00156CE5" w:rsidRPr="002F54D0" w:rsidRDefault="00156CE5" w:rsidP="00156CE5">
            <w:pPr>
              <w:spacing w:after="0"/>
              <w:rPr>
                <w:sz w:val="16"/>
                <w:szCs w:val="16"/>
              </w:rPr>
            </w:pPr>
            <w:r w:rsidRPr="002F54D0">
              <w:rPr>
                <w:sz w:val="16"/>
                <w:szCs w:val="16"/>
              </w:rPr>
              <w:t>There are one E-UTRAN carrier (CC1) and two V2X sidelink carriers (CC2 and CC3).</w:t>
            </w:r>
          </w:p>
          <w:p w:rsidR="00156CE5" w:rsidRPr="002F54D0" w:rsidRDefault="00156CE5" w:rsidP="005E75E4">
            <w:pPr>
              <w:numPr>
                <w:ilvl w:val="0"/>
                <w:numId w:val="32"/>
              </w:numPr>
              <w:overflowPunct/>
              <w:autoSpaceDE/>
              <w:autoSpaceDN/>
              <w:snapToGrid w:val="0"/>
              <w:spacing w:after="60"/>
              <w:ind w:left="153" w:hanging="142"/>
              <w:textAlignment w:val="auto"/>
              <w:rPr>
                <w:sz w:val="16"/>
                <w:szCs w:val="16"/>
                <w:lang w:eastAsia="zh-CN"/>
              </w:rPr>
            </w:pPr>
            <w:r w:rsidRPr="002F54D0">
              <w:rPr>
                <w:sz w:val="16"/>
                <w:szCs w:val="16"/>
                <w:lang w:eastAsia="zh-CN"/>
              </w:rPr>
              <w:t xml:space="preserve">The UE is connected to PCell on CC1 and </w:t>
            </w:r>
            <w:r w:rsidRPr="002F54D0">
              <w:rPr>
                <w:sz w:val="16"/>
                <w:szCs w:val="16"/>
              </w:rPr>
              <w:t>continuously scheduled in the PCell throughout the whole test</w:t>
            </w:r>
            <w:r w:rsidRPr="002F54D0">
              <w:rPr>
                <w:sz w:val="16"/>
                <w:szCs w:val="16"/>
                <w:lang w:eastAsia="zh-CN"/>
              </w:rPr>
              <w:t>.</w:t>
            </w:r>
          </w:p>
          <w:p w:rsidR="00156CE5" w:rsidRPr="002F54D0" w:rsidRDefault="00156CE5" w:rsidP="005E75E4">
            <w:pPr>
              <w:numPr>
                <w:ilvl w:val="0"/>
                <w:numId w:val="32"/>
              </w:numPr>
              <w:overflowPunct/>
              <w:autoSpaceDE/>
              <w:autoSpaceDN/>
              <w:snapToGrid w:val="0"/>
              <w:spacing w:after="60"/>
              <w:ind w:left="153" w:hanging="142"/>
              <w:textAlignment w:val="auto"/>
              <w:rPr>
                <w:sz w:val="16"/>
                <w:szCs w:val="16"/>
                <w:lang w:val="en-US"/>
              </w:rPr>
            </w:pPr>
            <w:r w:rsidRPr="002F54D0">
              <w:rPr>
                <w:sz w:val="16"/>
                <w:szCs w:val="16"/>
                <w:lang w:eastAsia="zh-CN"/>
              </w:rPr>
              <w:t xml:space="preserve">During T1, the </w:t>
            </w:r>
            <w:r w:rsidRPr="002F54D0">
              <w:rPr>
                <w:sz w:val="16"/>
                <w:szCs w:val="16"/>
              </w:rPr>
              <w:t>UE is configured only to monitor and transmit V2X sidelik communication on CC2</w:t>
            </w:r>
          </w:p>
          <w:p w:rsidR="00156CE5" w:rsidRPr="002F54D0" w:rsidRDefault="00156CE5" w:rsidP="005E75E4">
            <w:pPr>
              <w:numPr>
                <w:ilvl w:val="0"/>
                <w:numId w:val="32"/>
              </w:numPr>
              <w:overflowPunct/>
              <w:autoSpaceDE/>
              <w:autoSpaceDN/>
              <w:snapToGrid w:val="0"/>
              <w:spacing w:after="60"/>
              <w:ind w:left="153" w:hanging="142"/>
              <w:textAlignment w:val="auto"/>
              <w:rPr>
                <w:sz w:val="16"/>
                <w:szCs w:val="16"/>
                <w:lang w:val="en-US"/>
              </w:rPr>
            </w:pPr>
            <w:r w:rsidRPr="002F54D0">
              <w:rPr>
                <w:sz w:val="16"/>
                <w:szCs w:val="16"/>
              </w:rPr>
              <w:t>At the beginning of T2, in subframe #m, the UE receives a dedicated RRC message to add CC3 for V2X sidelik communication</w:t>
            </w:r>
          </w:p>
        </w:tc>
        <w:tc>
          <w:tcPr>
            <w:tcW w:w="2831" w:type="dxa"/>
          </w:tcPr>
          <w:p w:rsidR="00156CE5" w:rsidRPr="002F54D0" w:rsidRDefault="00156CE5" w:rsidP="00156CE5">
            <w:pPr>
              <w:spacing w:after="0"/>
              <w:rPr>
                <w:sz w:val="16"/>
                <w:szCs w:val="16"/>
              </w:rPr>
            </w:pPr>
            <w:r w:rsidRPr="002F54D0">
              <w:rPr>
                <w:sz w:val="16"/>
                <w:szCs w:val="16"/>
              </w:rPr>
              <w:t>Proposed section:</w:t>
            </w:r>
          </w:p>
          <w:p w:rsidR="00156CE5" w:rsidRPr="002F54D0" w:rsidRDefault="00156CE5" w:rsidP="00156CE5">
            <w:pPr>
              <w:spacing w:after="0"/>
              <w:rPr>
                <w:sz w:val="16"/>
                <w:szCs w:val="16"/>
              </w:rPr>
            </w:pPr>
            <w:r w:rsidRPr="002F54D0">
              <w:rPr>
                <w:sz w:val="16"/>
                <w:szCs w:val="16"/>
              </w:rPr>
              <w:t>A.12.8 Interruptions due to V2X carrier aggregation</w:t>
            </w:r>
          </w:p>
        </w:tc>
      </w:tr>
    </w:tbl>
    <w:p w:rsidR="00156CE5" w:rsidRPr="009748F3" w:rsidRDefault="00156CE5" w:rsidP="00156CE5">
      <w:pPr>
        <w:rPr>
          <w:lang w:eastAsia="zh-CN"/>
        </w:rPr>
      </w:pP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984286">
        <w:rPr>
          <w:rFonts w:ascii="Arial" w:hAnsi="Arial" w:cs="Arial"/>
          <w:b/>
          <w:highlight w:val="green"/>
        </w:rPr>
        <w:t>Approved</w:t>
      </w:r>
      <w:r w:rsidRPr="00984286">
        <w:rPr>
          <w:rFonts w:ascii="Arial" w:hAnsi="Arial" w:cs="Arial"/>
          <w:b/>
          <w:highlight w:val="green"/>
        </w:rPr>
        <w:br/>
      </w:r>
      <w:r w:rsidRPr="00984286">
        <w:rPr>
          <w:rFonts w:ascii="Arial" w:hAnsi="Arial" w:cs="Arial"/>
          <w:b/>
          <w:highlight w:val="green"/>
        </w:rPr>
        <w:br/>
      </w:r>
    </w:p>
    <w:p w:rsidR="00156CE5" w:rsidRPr="00E83440"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I</w:t>
      </w:r>
      <w:r>
        <w:rPr>
          <w:rFonts w:ascii="Arial" w:hAnsi="Arial" w:cs="Arial"/>
          <w:b/>
          <w:i/>
          <w:color w:val="C00000"/>
          <w:sz w:val="24"/>
          <w:szCs w:val="24"/>
          <w:lang w:eastAsia="zh-CN"/>
        </w:rPr>
        <w:t>n</w:t>
      </w:r>
      <w:r>
        <w:rPr>
          <w:rFonts w:ascii="Arial" w:hAnsi="Arial" w:cs="Arial" w:hint="eastAsia"/>
          <w:b/>
          <w:i/>
          <w:color w:val="C00000"/>
          <w:sz w:val="24"/>
          <w:szCs w:val="24"/>
          <w:lang w:eastAsia="zh-CN"/>
        </w:rPr>
        <w:t>terruption and delay test cases</w:t>
      </w:r>
    </w:p>
    <w:p w:rsidR="00156CE5" w:rsidRDefault="00BF02D3" w:rsidP="00156CE5">
      <w:pPr>
        <w:rPr>
          <w:i/>
        </w:rPr>
      </w:pPr>
      <w:hyperlink r:id="rId369" w:history="1">
        <w:r w:rsidR="00156CE5">
          <w:rPr>
            <w:rStyle w:val="Hyperlink"/>
            <w:rFonts w:ascii="Arial" w:hAnsi="Arial" w:cs="Arial"/>
            <w:b/>
            <w:sz w:val="24"/>
          </w:rPr>
          <w:t>R4-1810673</w:t>
        </w:r>
      </w:hyperlink>
      <w:r w:rsidR="00156CE5">
        <w:rPr>
          <w:b/>
        </w:rPr>
        <w:tab/>
        <w:t>Discussion on Interruption and Delay Tests for R15 V2X CA</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CD4514" w:rsidRDefault="00156CE5" w:rsidP="00156CE5">
      <w:r w:rsidRPr="00CD4514">
        <w:t xml:space="preserve">This contribution provides our analysis on the RRM test setups for V2X verifying the delay and interruption requirements due to V2X CC addition/release. The following proposals are given: </w:t>
      </w:r>
    </w:p>
    <w:p w:rsidR="00156CE5" w:rsidRPr="00CD4514" w:rsidRDefault="00156CE5" w:rsidP="00156CE5">
      <w:r w:rsidRPr="00CD4514">
        <w:t>Proposal 1: The delay and interruption requirements due to V2X CC addition/release can be verify in the same RRM test.</w:t>
      </w:r>
    </w:p>
    <w:p w:rsidR="00156CE5" w:rsidRPr="00CD4514" w:rsidRDefault="00156CE5" w:rsidP="00156CE5">
      <w:r w:rsidRPr="00CD4514">
        <w:t>Proposal 2: The test setups in section 2 are suggested to be used in the RRM test of verifying the delay and interruption requirements due to V2X CC addition/release.</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Qualcomm: Regarding #1, we are fine to the interruption </w:t>
      </w:r>
      <w:r>
        <w:rPr>
          <w:lang w:eastAsia="zh-CN"/>
        </w:rPr>
        <w:t>requirements</w:t>
      </w:r>
      <w:r>
        <w:rPr>
          <w:rFonts w:hint="eastAsia"/>
          <w:lang w:eastAsia="zh-CN"/>
        </w:rPr>
        <w:t xml:space="preserve">. We </w:t>
      </w:r>
      <w:r>
        <w:rPr>
          <w:lang w:eastAsia="zh-CN"/>
        </w:rPr>
        <w:t>have</w:t>
      </w:r>
      <w:r>
        <w:rPr>
          <w:rFonts w:hint="eastAsia"/>
          <w:lang w:eastAsia="zh-CN"/>
        </w:rPr>
        <w:t xml:space="preserve"> concern on the delay requirements. How can we ensure to meet the delay requirement?</w:t>
      </w:r>
    </w:p>
    <w:p w:rsidR="00156CE5" w:rsidRDefault="00156CE5" w:rsidP="00156CE5">
      <w:pPr>
        <w:rPr>
          <w:lang w:eastAsia="zh-CN"/>
        </w:rPr>
      </w:pPr>
      <w:r>
        <w:rPr>
          <w:rFonts w:hint="eastAsia"/>
          <w:lang w:eastAsia="zh-CN"/>
        </w:rPr>
        <w:tab/>
        <w:t xml:space="preserve">Huawei: Delay requirement can be verified by using PSS </w:t>
      </w:r>
      <w:r>
        <w:rPr>
          <w:lang w:eastAsia="zh-CN"/>
        </w:rPr>
        <w:t>transmission</w:t>
      </w:r>
      <w:r>
        <w:rPr>
          <w:rFonts w:hint="eastAsia"/>
          <w:lang w:eastAsia="zh-CN"/>
        </w:rPr>
        <w:t xml:space="preserve">. The total delay will be 21ms+PSSCH </w:t>
      </w:r>
      <w:r>
        <w:rPr>
          <w:lang w:eastAsia="zh-CN"/>
        </w:rPr>
        <w:t>transmission</w:t>
      </w:r>
      <w:r>
        <w:rPr>
          <w:rFonts w:hint="eastAsia"/>
          <w:lang w:eastAsia="zh-CN"/>
        </w:rPr>
        <w:t xml:space="preserve"> </w:t>
      </w:r>
      <w:r>
        <w:rPr>
          <w:lang w:eastAsia="zh-CN"/>
        </w:rPr>
        <w:t>period</w:t>
      </w:r>
      <w:r>
        <w:rPr>
          <w:rFonts w:hint="eastAsia"/>
          <w:lang w:eastAsia="zh-CN"/>
        </w:rPr>
        <w:t>.</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color w:val="993300"/>
          <w:u w:val="single"/>
          <w:lang w:eastAsia="zh-CN"/>
        </w:rPr>
      </w:pPr>
      <w:r>
        <w:rPr>
          <w:rFonts w:hint="eastAsia"/>
          <w:color w:val="993300"/>
          <w:u w:val="single"/>
          <w:lang w:eastAsia="zh-CN"/>
        </w:rPr>
        <w:t>CR</w:t>
      </w:r>
    </w:p>
    <w:p w:rsidR="00156CE5" w:rsidRDefault="00BF02D3" w:rsidP="00156CE5">
      <w:pPr>
        <w:rPr>
          <w:i/>
        </w:rPr>
      </w:pPr>
      <w:hyperlink r:id="rId370" w:history="1">
        <w:r w:rsidR="00156CE5">
          <w:rPr>
            <w:rStyle w:val="Hyperlink"/>
            <w:rFonts w:ascii="Arial" w:hAnsi="Arial" w:cs="Arial"/>
            <w:b/>
            <w:sz w:val="24"/>
          </w:rPr>
          <w:t>R4-1810674</w:t>
        </w:r>
      </w:hyperlink>
      <w:r w:rsidR="00156CE5">
        <w:rPr>
          <w:b/>
        </w:rPr>
        <w:tab/>
        <w:t>CR on Interruptions Tests for R15 V2X CA</w:t>
      </w:r>
      <w:r w:rsidR="00156CE5">
        <w:rPr>
          <w:b/>
        </w:rPr>
        <w:br/>
      </w:r>
      <w:r w:rsidR="00156CE5">
        <w:tab/>
      </w:r>
      <w:r w:rsidR="00156CE5">
        <w:tab/>
      </w:r>
      <w:r w:rsidR="00156CE5">
        <w:tab/>
      </w:r>
      <w:r w:rsidR="00156CE5">
        <w:tab/>
      </w:r>
      <w:r w:rsidR="00156CE5">
        <w:tab/>
        <w:t>36.133</w:t>
      </w:r>
      <w:r w:rsidR="00156CE5">
        <w:tab/>
        <w:t xml:space="preserve">  CR-5906  rev  Cat: B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CD4514" w:rsidRDefault="00156CE5" w:rsidP="00156CE5">
      <w:r w:rsidRPr="00CD4514">
        <w:t>The requirements on interruptions due to V2X CC addition/release has been specified, and the corresponding tests shall be defined in TS 36.133.</w:t>
      </w:r>
    </w:p>
    <w:p w:rsidR="00156CE5" w:rsidRPr="00CD4514" w:rsidRDefault="00156CE5" w:rsidP="00156CE5">
      <w:r w:rsidRPr="00CD4514">
        <w:lastRenderedPageBreak/>
        <w:t>Summary of change:</w:t>
      </w:r>
    </w:p>
    <w:p w:rsidR="00156CE5" w:rsidRPr="00CD4514" w:rsidRDefault="00156CE5" w:rsidP="005E75E4">
      <w:pPr>
        <w:pStyle w:val="ListParagraph"/>
        <w:numPr>
          <w:ilvl w:val="0"/>
          <w:numId w:val="31"/>
        </w:numPr>
        <w:overflowPunct w:val="0"/>
        <w:autoSpaceDE w:val="0"/>
        <w:autoSpaceDN w:val="0"/>
        <w:adjustRightInd w:val="0"/>
        <w:spacing w:after="180" w:line="240" w:lineRule="auto"/>
        <w:contextualSpacing w:val="0"/>
        <w:rPr>
          <w:rFonts w:ascii="Times New Roman" w:hAnsi="Times New Roman"/>
        </w:rPr>
      </w:pPr>
      <w:r w:rsidRPr="00CD4514">
        <w:rPr>
          <w:rFonts w:ascii="Times New Roman" w:hAnsi="Times New Roman"/>
        </w:rPr>
        <w:t>Introduction of interruptions tests due to V2X CC addition/release</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E83440" w:rsidRDefault="00156CE5" w:rsidP="00156CE5">
      <w:pPr>
        <w:rPr>
          <w:rFonts w:ascii="Arial" w:hAnsi="Arial" w:cs="Arial"/>
          <w:b/>
          <w:i/>
          <w:color w:val="C00000"/>
          <w:sz w:val="24"/>
          <w:szCs w:val="24"/>
          <w:lang w:eastAsia="zh-CN"/>
        </w:rPr>
      </w:pPr>
      <w:r w:rsidRPr="00E83440">
        <w:rPr>
          <w:rFonts w:ascii="Arial" w:hAnsi="Arial" w:cs="Arial" w:hint="eastAsia"/>
          <w:b/>
          <w:i/>
          <w:color w:val="C00000"/>
          <w:sz w:val="24"/>
          <w:szCs w:val="24"/>
          <w:lang w:eastAsia="zh-CN"/>
        </w:rPr>
        <w:t xml:space="preserve">SyncRef UE </w:t>
      </w:r>
      <w:r w:rsidRPr="00E83440">
        <w:rPr>
          <w:rFonts w:ascii="Arial" w:hAnsi="Arial" w:cs="Arial"/>
          <w:b/>
          <w:i/>
          <w:color w:val="C00000"/>
          <w:sz w:val="24"/>
          <w:szCs w:val="24"/>
          <w:lang w:eastAsia="zh-CN"/>
        </w:rPr>
        <w:t>selection</w:t>
      </w:r>
      <w:r w:rsidRPr="00E83440">
        <w:rPr>
          <w:rFonts w:ascii="Arial" w:hAnsi="Arial" w:cs="Arial" w:hint="eastAsia"/>
          <w:b/>
          <w:i/>
          <w:color w:val="C00000"/>
          <w:sz w:val="24"/>
          <w:szCs w:val="24"/>
          <w:lang w:eastAsia="zh-CN"/>
        </w:rPr>
        <w:t>/re-selection test cases</w:t>
      </w:r>
    </w:p>
    <w:p w:rsidR="00156CE5" w:rsidRDefault="00BF02D3" w:rsidP="00156CE5">
      <w:pPr>
        <w:rPr>
          <w:i/>
        </w:rPr>
      </w:pPr>
      <w:hyperlink r:id="rId371" w:history="1">
        <w:r w:rsidR="00156CE5">
          <w:rPr>
            <w:rStyle w:val="Hyperlink"/>
            <w:rFonts w:ascii="Arial" w:hAnsi="Arial" w:cs="Arial"/>
            <w:b/>
            <w:sz w:val="24"/>
          </w:rPr>
          <w:t>R4-1810675</w:t>
        </w:r>
      </w:hyperlink>
      <w:r w:rsidR="00156CE5">
        <w:rPr>
          <w:b/>
        </w:rPr>
        <w:tab/>
        <w:t>Discussion on SyncRef UE Selection Reselection Tests for R15 V2X CA</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371616" w:rsidRDefault="00156CE5" w:rsidP="00156CE5">
      <w:r w:rsidRPr="00371616">
        <w:t xml:space="preserve">This contribution provides the discussion on the setups of SyncRef UE selection/reselection tests for V2X CA. The following proposal is given: </w:t>
      </w:r>
    </w:p>
    <w:p w:rsidR="00156CE5" w:rsidRPr="00957B39" w:rsidRDefault="00156CE5" w:rsidP="00156CE5">
      <w:pPr>
        <w:rPr>
          <w:b/>
        </w:rPr>
      </w:pPr>
      <w:r w:rsidRPr="00957B39">
        <w:rPr>
          <w:b/>
        </w:rPr>
        <w:t>Proposal 1: The test setups in section 2 are suggested to be used in the RRM tests of synchronization reference selection/reselection of V2X CA.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Qualcomm: we have different understanding from RAN1. Basically the main assumption for RAN1 is different from ours.</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color w:val="993300"/>
          <w:u w:val="single"/>
          <w:lang w:eastAsia="zh-CN"/>
        </w:rPr>
      </w:pPr>
      <w:r>
        <w:rPr>
          <w:rFonts w:hint="eastAsia"/>
          <w:color w:val="993300"/>
          <w:u w:val="single"/>
          <w:lang w:eastAsia="zh-CN"/>
        </w:rPr>
        <w:t>CR</w:t>
      </w:r>
    </w:p>
    <w:p w:rsidR="00156CE5" w:rsidRDefault="00BF02D3" w:rsidP="00156CE5">
      <w:pPr>
        <w:rPr>
          <w:i/>
        </w:rPr>
      </w:pPr>
      <w:hyperlink r:id="rId372" w:history="1">
        <w:r w:rsidR="00156CE5">
          <w:rPr>
            <w:rStyle w:val="Hyperlink"/>
            <w:rFonts w:ascii="Arial" w:hAnsi="Arial" w:cs="Arial"/>
            <w:b/>
            <w:sz w:val="24"/>
          </w:rPr>
          <w:t>R4-1810676</w:t>
        </w:r>
      </w:hyperlink>
      <w:r w:rsidR="00156CE5">
        <w:rPr>
          <w:b/>
        </w:rPr>
        <w:tab/>
        <w:t>CR on Synchronization Reference Selection/Reselection Tests for R15 V2X CA</w:t>
      </w:r>
      <w:r w:rsidR="00156CE5">
        <w:rPr>
          <w:b/>
        </w:rPr>
        <w:br/>
      </w:r>
      <w:r w:rsidR="00156CE5">
        <w:tab/>
      </w:r>
      <w:r w:rsidR="00156CE5">
        <w:tab/>
      </w:r>
      <w:r w:rsidR="00156CE5">
        <w:tab/>
      </w:r>
      <w:r w:rsidR="00156CE5">
        <w:tab/>
      </w:r>
      <w:r w:rsidR="00156CE5">
        <w:tab/>
        <w:t>36.133</w:t>
      </w:r>
      <w:r w:rsidR="00156CE5">
        <w:tab/>
        <w:t xml:space="preserve">  CR-5907  rev  Cat: B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957B39" w:rsidRDefault="00156CE5" w:rsidP="00156CE5">
      <w:r w:rsidRPr="00957B39">
        <w:t>The requirements on selection/reselection of V2X synchronization reference for V2X CA have been specified, and the corresponding tests shall be defined in TS 36.133.</w:t>
      </w:r>
    </w:p>
    <w:p w:rsidR="00156CE5" w:rsidRPr="00957B39" w:rsidRDefault="00156CE5" w:rsidP="00156CE5">
      <w:r w:rsidRPr="00957B39">
        <w:t>Summary of change:</w:t>
      </w:r>
    </w:p>
    <w:p w:rsidR="00156CE5" w:rsidRPr="00957B39" w:rsidRDefault="00156CE5" w:rsidP="005E75E4">
      <w:pPr>
        <w:pStyle w:val="ListParagraph"/>
        <w:numPr>
          <w:ilvl w:val="0"/>
          <w:numId w:val="31"/>
        </w:numPr>
        <w:overflowPunct w:val="0"/>
        <w:autoSpaceDE w:val="0"/>
        <w:autoSpaceDN w:val="0"/>
        <w:adjustRightInd w:val="0"/>
        <w:spacing w:after="180" w:line="240" w:lineRule="auto"/>
        <w:contextualSpacing w:val="0"/>
        <w:rPr>
          <w:rFonts w:ascii="Times New Roman" w:hAnsi="Times New Roman"/>
        </w:rPr>
      </w:pPr>
      <w:r w:rsidRPr="00957B39">
        <w:rPr>
          <w:rFonts w:ascii="Times New Roman" w:hAnsi="Times New Roman"/>
        </w:rPr>
        <w:t>Introduction of V2X synchronization reference selection/reselection tests for R15 V2X CA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4"/>
      </w:pPr>
      <w:bookmarkStart w:id="207" w:name="_Toc522024514"/>
      <w:bookmarkStart w:id="208" w:name="_Toc523514013"/>
      <w:r>
        <w:t>6.3.5</w:t>
      </w:r>
      <w:r>
        <w:tab/>
        <w:t>UE demodulation (36,101) [LTE_eV2X-Perf]</w:t>
      </w:r>
      <w:bookmarkEnd w:id="207"/>
      <w:bookmarkEnd w:id="208"/>
    </w:p>
    <w:p w:rsidR="00156CE5" w:rsidRPr="00A75DC9" w:rsidRDefault="00156CE5" w:rsidP="00156CE5">
      <w:pPr>
        <w:rPr>
          <w:rFonts w:ascii="Arial" w:hAnsi="Arial" w:cs="Arial"/>
          <w:b/>
          <w:i/>
          <w:color w:val="C00000"/>
          <w:sz w:val="24"/>
          <w:szCs w:val="24"/>
          <w:lang w:eastAsia="zh-CN"/>
        </w:rPr>
      </w:pPr>
      <w:r w:rsidRPr="00A75DC9">
        <w:rPr>
          <w:rFonts w:ascii="Arial" w:hAnsi="Arial" w:cs="Arial" w:hint="eastAsia"/>
          <w:b/>
          <w:i/>
          <w:color w:val="C00000"/>
          <w:sz w:val="24"/>
          <w:szCs w:val="24"/>
          <w:lang w:eastAsia="zh-CN"/>
        </w:rPr>
        <w:t>Way forward</w:t>
      </w:r>
    </w:p>
    <w:p w:rsidR="00156CE5" w:rsidRPr="00FB69A5" w:rsidRDefault="00BF02D3" w:rsidP="00156CE5">
      <w:pPr>
        <w:rPr>
          <w:i/>
          <w:lang w:eastAsia="zh-CN"/>
        </w:rPr>
      </w:pPr>
      <w:hyperlink r:id="rId373" w:history="1">
        <w:r w:rsidR="00156CE5">
          <w:rPr>
            <w:rStyle w:val="Hyperlink"/>
            <w:rFonts w:ascii="Arial" w:hAnsi="Arial" w:cs="Arial"/>
            <w:b/>
            <w:sz w:val="24"/>
            <w:lang w:eastAsia="zh-CN"/>
          </w:rPr>
          <w:t>R4-1811696</w:t>
        </w:r>
      </w:hyperlink>
      <w:r w:rsidR="00156CE5">
        <w:rPr>
          <w:b/>
        </w:rPr>
        <w:tab/>
        <w:t xml:space="preserve">Way forward on </w:t>
      </w:r>
      <w:r w:rsidR="00156CE5">
        <w:rPr>
          <w:rFonts w:hint="eastAsia"/>
          <w:b/>
          <w:lang w:eastAsia="zh-CN"/>
        </w:rPr>
        <w:t>demodulation performance for eV2X UE</w:t>
      </w:r>
      <w:r w:rsidR="00156CE5" w:rsidRPr="00FB69A5">
        <w:rPr>
          <w:b/>
        </w:rPr>
        <w:br/>
      </w:r>
      <w:r w:rsidR="00156CE5" w:rsidRPr="00FB69A5">
        <w:tab/>
      </w:r>
      <w:r w:rsidR="00156CE5" w:rsidRPr="00FB69A5">
        <w:tab/>
      </w:r>
      <w:r w:rsidR="00156CE5" w:rsidRPr="00FB69A5">
        <w:tab/>
      </w:r>
      <w:r w:rsidR="00156CE5" w:rsidRPr="00FB69A5">
        <w:tab/>
      </w:r>
      <w:r w:rsidR="00156CE5" w:rsidRPr="00FB69A5">
        <w:tab/>
      </w:r>
      <w:r w:rsidR="00156CE5" w:rsidRPr="00FB69A5">
        <w:tab/>
        <w:t xml:space="preserve">  CR-  rev  Cat:  () v</w:t>
      </w:r>
      <w:r w:rsidR="00156CE5" w:rsidRPr="00FB69A5">
        <w:br/>
      </w:r>
      <w:r w:rsidR="00156CE5" w:rsidRPr="00FB69A5">
        <w:rPr>
          <w:i/>
        </w:rPr>
        <w:tab/>
      </w:r>
      <w:r w:rsidR="00156CE5" w:rsidRPr="00FB69A5">
        <w:rPr>
          <w:i/>
        </w:rPr>
        <w:tab/>
      </w:r>
      <w:r w:rsidR="00156CE5" w:rsidRPr="00FB69A5">
        <w:rPr>
          <w:i/>
        </w:rPr>
        <w:tab/>
      </w:r>
      <w:r w:rsidR="00156CE5" w:rsidRPr="00FB69A5">
        <w:rPr>
          <w:i/>
        </w:rPr>
        <w:tab/>
      </w:r>
      <w:r w:rsidR="00156CE5" w:rsidRPr="00FB69A5">
        <w:rPr>
          <w:i/>
        </w:rPr>
        <w:tab/>
      </w:r>
      <w:r w:rsidR="00156CE5">
        <w:rPr>
          <w:i/>
        </w:rPr>
        <w:t xml:space="preserve">Source: </w:t>
      </w:r>
      <w:r w:rsidR="00156CE5">
        <w:rPr>
          <w:rFonts w:hint="eastAsia"/>
          <w:i/>
          <w:lang w:eastAsia="zh-CN"/>
        </w:rPr>
        <w:t>CATT</w:t>
      </w:r>
    </w:p>
    <w:p w:rsidR="00156CE5" w:rsidRPr="00FB69A5" w:rsidRDefault="00156CE5" w:rsidP="00156CE5">
      <w:pPr>
        <w:rPr>
          <w:b/>
        </w:rPr>
      </w:pPr>
      <w:r w:rsidRPr="00FB69A5">
        <w:rPr>
          <w:b/>
        </w:rPr>
        <w:lastRenderedPageBreak/>
        <w:t xml:space="preserve">Abstract: </w:t>
      </w:r>
    </w:p>
    <w:p w:rsidR="00156CE5" w:rsidRPr="00FB69A5" w:rsidRDefault="00156CE5" w:rsidP="00156CE5">
      <w:r w:rsidRPr="00FB69A5">
        <w:t xml:space="preserve">This contribution provides the way forward on </w:t>
      </w:r>
    </w:p>
    <w:p w:rsidR="00156CE5" w:rsidRPr="00FB69A5" w:rsidRDefault="00156CE5" w:rsidP="00156CE5">
      <w:pPr>
        <w:rPr>
          <w:b/>
        </w:rPr>
      </w:pPr>
      <w:r w:rsidRPr="00FB69A5">
        <w:rPr>
          <w:b/>
        </w:rPr>
        <w:t xml:space="preserve">Discussion: </w:t>
      </w:r>
    </w:p>
    <w:p w:rsidR="00156CE5" w:rsidRPr="00FB69A5" w:rsidRDefault="00156CE5" w:rsidP="00156CE5"/>
    <w:p w:rsidR="00156CE5" w:rsidRDefault="00156CE5" w:rsidP="00156CE5">
      <w:pPr>
        <w:rPr>
          <w:lang w:eastAsia="zh-CN"/>
        </w:rPr>
      </w:pPr>
      <w:r>
        <w:rPr>
          <w:b/>
        </w:rPr>
        <w:t>Decision:</w:t>
      </w:r>
      <w:r>
        <w:rPr>
          <w:b/>
        </w:rPr>
        <w:tab/>
      </w:r>
      <w:r>
        <w:rPr>
          <w:b/>
        </w:rPr>
        <w:tab/>
      </w:r>
      <w:r w:rsidRPr="002461AE">
        <w:rPr>
          <w:b/>
          <w:highlight w:val="green"/>
        </w:rPr>
        <w:t>Approved</w:t>
      </w:r>
      <w:r w:rsidRPr="002461AE">
        <w:rPr>
          <w:b/>
          <w:highlight w:val="green"/>
        </w:rPr>
        <w:br/>
      </w:r>
      <w:r w:rsidRPr="002461AE">
        <w:rPr>
          <w:b/>
          <w:highlight w:val="green"/>
        </w:rPr>
        <w:br/>
      </w:r>
    </w:p>
    <w:p w:rsidR="00156CE5" w:rsidRDefault="00156CE5" w:rsidP="00156CE5">
      <w:pPr>
        <w:rPr>
          <w:lang w:eastAsia="zh-CN"/>
        </w:rPr>
      </w:pPr>
      <w:r>
        <w:rPr>
          <w:rFonts w:hint="eastAsia"/>
          <w:lang w:eastAsia="zh-CN"/>
        </w:rPr>
        <w:t>----------------------------- Open issues ------------------------------------------------</w:t>
      </w:r>
    </w:p>
    <w:p w:rsidR="00156CE5" w:rsidRDefault="00156CE5" w:rsidP="005E75E4">
      <w:pPr>
        <w:pStyle w:val="ListParagraph"/>
        <w:numPr>
          <w:ilvl w:val="0"/>
          <w:numId w:val="25"/>
        </w:numPr>
        <w:overflowPunct w:val="0"/>
        <w:autoSpaceDE w:val="0"/>
        <w:autoSpaceDN w:val="0"/>
        <w:adjustRightInd w:val="0"/>
        <w:spacing w:after="180" w:line="240" w:lineRule="auto"/>
        <w:contextualSpacing w:val="0"/>
        <w:rPr>
          <w:rFonts w:ascii="Times New Roman" w:hAnsi="Times New Roman"/>
          <w:lang w:eastAsia="zh-CN"/>
        </w:rPr>
      </w:pPr>
      <w:r w:rsidRPr="00B941D3">
        <w:rPr>
          <w:rFonts w:ascii="Times New Roman" w:hAnsi="Times New Roman"/>
          <w:lang w:eastAsia="zh-CN"/>
        </w:rPr>
        <w:t>Demodulation performance requirements</w:t>
      </w:r>
    </w:p>
    <w:p w:rsidR="00156CE5" w:rsidRDefault="00156CE5" w:rsidP="005E75E4">
      <w:pPr>
        <w:pStyle w:val="ListParagraph"/>
        <w:numPr>
          <w:ilvl w:val="1"/>
          <w:numId w:val="25"/>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CA related requirements: define the following requirements for Rel-15 eV2X CA</w:t>
      </w:r>
    </w:p>
    <w:p w:rsidR="00156CE5" w:rsidRDefault="00156CE5" w:rsidP="005E75E4">
      <w:pPr>
        <w:pStyle w:val="ListParagraph"/>
        <w:numPr>
          <w:ilvl w:val="2"/>
          <w:numId w:val="25"/>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Define PSSCH soft buffer test (Intel, CATT)</w:t>
      </w:r>
    </w:p>
    <w:p w:rsidR="00156CE5" w:rsidRDefault="00156CE5" w:rsidP="005E75E4">
      <w:pPr>
        <w:pStyle w:val="ListParagraph"/>
        <w:numPr>
          <w:ilvl w:val="2"/>
          <w:numId w:val="25"/>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PSCCH decoding capability test (Intel)</w:t>
      </w:r>
    </w:p>
    <w:p w:rsidR="00156CE5" w:rsidRDefault="00156CE5" w:rsidP="005E75E4">
      <w:pPr>
        <w:pStyle w:val="ListParagraph"/>
        <w:numPr>
          <w:ilvl w:val="2"/>
          <w:numId w:val="25"/>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Sustained downlink data rate test (Intel)</w:t>
      </w:r>
    </w:p>
    <w:p w:rsidR="00156CE5" w:rsidRPr="007358B6" w:rsidRDefault="00156CE5" w:rsidP="00156CE5">
      <w:pPr>
        <w:rPr>
          <w:highlight w:val="green"/>
          <w:lang w:eastAsia="zh-CN"/>
        </w:rPr>
      </w:pPr>
      <w:r w:rsidRPr="007358B6">
        <w:rPr>
          <w:rFonts w:hint="eastAsia"/>
          <w:highlight w:val="green"/>
          <w:lang w:eastAsia="zh-CN"/>
        </w:rPr>
        <w:t>Agreement: define the following requirements for Rel-15 eV2X CA</w:t>
      </w:r>
    </w:p>
    <w:p w:rsidR="00156CE5" w:rsidRPr="007358B6" w:rsidRDefault="00156CE5" w:rsidP="005E75E4">
      <w:pPr>
        <w:pStyle w:val="ListParagraph"/>
        <w:numPr>
          <w:ilvl w:val="1"/>
          <w:numId w:val="25"/>
        </w:numPr>
        <w:overflowPunct w:val="0"/>
        <w:autoSpaceDE w:val="0"/>
        <w:autoSpaceDN w:val="0"/>
        <w:adjustRightInd w:val="0"/>
        <w:spacing w:after="180" w:line="240" w:lineRule="auto"/>
        <w:contextualSpacing w:val="0"/>
        <w:rPr>
          <w:rFonts w:ascii="Times New Roman" w:hAnsi="Times New Roman"/>
          <w:highlight w:val="green"/>
          <w:lang w:eastAsia="zh-CN"/>
        </w:rPr>
      </w:pPr>
      <w:r w:rsidRPr="007358B6">
        <w:rPr>
          <w:rFonts w:ascii="Times New Roman" w:hAnsi="Times New Roman" w:hint="eastAsia"/>
          <w:highlight w:val="green"/>
          <w:lang w:eastAsia="zh-CN"/>
        </w:rPr>
        <w:t>Define PSSCH soft buffer test</w:t>
      </w:r>
    </w:p>
    <w:p w:rsidR="00156CE5" w:rsidRPr="007358B6" w:rsidRDefault="00156CE5" w:rsidP="005E75E4">
      <w:pPr>
        <w:pStyle w:val="ListParagraph"/>
        <w:numPr>
          <w:ilvl w:val="1"/>
          <w:numId w:val="25"/>
        </w:numPr>
        <w:overflowPunct w:val="0"/>
        <w:autoSpaceDE w:val="0"/>
        <w:autoSpaceDN w:val="0"/>
        <w:adjustRightInd w:val="0"/>
        <w:spacing w:after="180" w:line="240" w:lineRule="auto"/>
        <w:contextualSpacing w:val="0"/>
        <w:rPr>
          <w:rFonts w:ascii="Times New Roman" w:hAnsi="Times New Roman"/>
          <w:highlight w:val="green"/>
          <w:lang w:eastAsia="zh-CN"/>
        </w:rPr>
      </w:pPr>
      <w:r w:rsidRPr="007358B6">
        <w:rPr>
          <w:rFonts w:ascii="Times New Roman" w:hAnsi="Times New Roman" w:hint="eastAsia"/>
          <w:highlight w:val="green"/>
          <w:lang w:eastAsia="zh-CN"/>
        </w:rPr>
        <w:t>PSCCH decoding capability test</w:t>
      </w:r>
    </w:p>
    <w:p w:rsidR="00156CE5" w:rsidRPr="007358B6" w:rsidRDefault="00156CE5" w:rsidP="005E75E4">
      <w:pPr>
        <w:pStyle w:val="ListParagraph"/>
        <w:numPr>
          <w:ilvl w:val="2"/>
          <w:numId w:val="25"/>
        </w:numPr>
        <w:overflowPunct w:val="0"/>
        <w:autoSpaceDE w:val="0"/>
        <w:autoSpaceDN w:val="0"/>
        <w:adjustRightInd w:val="0"/>
        <w:spacing w:after="180" w:line="240" w:lineRule="auto"/>
        <w:contextualSpacing w:val="0"/>
        <w:rPr>
          <w:rFonts w:ascii="Times New Roman" w:hAnsi="Times New Roman"/>
          <w:highlight w:val="green"/>
          <w:lang w:eastAsia="zh-CN"/>
        </w:rPr>
      </w:pPr>
      <w:r w:rsidRPr="007358B6">
        <w:rPr>
          <w:rFonts w:ascii="Times New Roman" w:hAnsi="Times New Roman" w:hint="eastAsia"/>
          <w:highlight w:val="green"/>
          <w:lang w:eastAsia="zh-CN"/>
        </w:rPr>
        <w:t>FFS how to define the tests</w:t>
      </w:r>
    </w:p>
    <w:p w:rsidR="00156CE5" w:rsidRPr="007358B6" w:rsidRDefault="00156CE5" w:rsidP="005E75E4">
      <w:pPr>
        <w:pStyle w:val="ListParagraph"/>
        <w:numPr>
          <w:ilvl w:val="1"/>
          <w:numId w:val="25"/>
        </w:numPr>
        <w:overflowPunct w:val="0"/>
        <w:autoSpaceDE w:val="0"/>
        <w:autoSpaceDN w:val="0"/>
        <w:adjustRightInd w:val="0"/>
        <w:spacing w:after="180" w:line="240" w:lineRule="auto"/>
        <w:contextualSpacing w:val="0"/>
        <w:rPr>
          <w:rFonts w:ascii="Times New Roman" w:hAnsi="Times New Roman"/>
          <w:highlight w:val="green"/>
          <w:lang w:eastAsia="zh-CN"/>
        </w:rPr>
      </w:pPr>
      <w:r w:rsidRPr="007358B6">
        <w:rPr>
          <w:rFonts w:ascii="Times New Roman" w:hAnsi="Times New Roman" w:hint="eastAsia"/>
          <w:highlight w:val="green"/>
          <w:lang w:eastAsia="zh-CN"/>
        </w:rPr>
        <w:t xml:space="preserve">Sustained downlink data rate test </w:t>
      </w:r>
    </w:p>
    <w:p w:rsidR="00156CE5" w:rsidRPr="00923B1D" w:rsidRDefault="00156CE5" w:rsidP="00156CE5">
      <w:pPr>
        <w:rPr>
          <w:lang w:eastAsia="zh-CN"/>
        </w:rPr>
      </w:pPr>
    </w:p>
    <w:p w:rsidR="00156CE5" w:rsidRDefault="00156CE5" w:rsidP="005E75E4">
      <w:pPr>
        <w:pStyle w:val="ListParagraph"/>
        <w:numPr>
          <w:ilvl w:val="1"/>
          <w:numId w:val="25"/>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PSSCH enhancement: define the following requirements for Rel-15 eV2X PSSCH enhancement</w:t>
      </w:r>
    </w:p>
    <w:p w:rsidR="00156CE5" w:rsidRDefault="00156CE5" w:rsidP="005E75E4">
      <w:pPr>
        <w:pStyle w:val="ListParagraph"/>
        <w:numPr>
          <w:ilvl w:val="2"/>
          <w:numId w:val="25"/>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Option 1 (Intel)</w:t>
      </w:r>
      <w:r>
        <w:rPr>
          <w:rFonts w:ascii="Times New Roman" w:hAnsi="Times New Roman"/>
          <w:lang w:eastAsia="zh-CN"/>
        </w:rPr>
        <w:t xml:space="preserve">: </w:t>
      </w:r>
      <w:r>
        <w:rPr>
          <w:rFonts w:ascii="Times New Roman" w:hAnsi="Times New Roman" w:hint="eastAsia"/>
          <w:lang w:eastAsia="zh-CN"/>
        </w:rPr>
        <w:t xml:space="preserve">One </w:t>
      </w:r>
      <w:r>
        <w:rPr>
          <w:rFonts w:ascii="Times New Roman" w:hAnsi="Times New Roman"/>
          <w:lang w:eastAsia="zh-CN"/>
        </w:rPr>
        <w:t>additional</w:t>
      </w:r>
      <w:r>
        <w:rPr>
          <w:rFonts w:ascii="Times New Roman" w:hAnsi="Times New Roman" w:hint="eastAsia"/>
          <w:lang w:eastAsia="zh-CN"/>
        </w:rPr>
        <w:t xml:space="preserve"> </w:t>
      </w:r>
      <w:r w:rsidRPr="00B941D3">
        <w:rPr>
          <w:rFonts w:ascii="Times New Roman" w:hAnsi="Times New Roman"/>
          <w:lang w:eastAsia="zh-CN"/>
        </w:rPr>
        <w:t>PSSCH demodulation requirements with GNSS based synchronization to verify Rel-15 PSSCH rate matching, TBS scaling and 64QAM support</w:t>
      </w:r>
      <w:r>
        <w:rPr>
          <w:rFonts w:ascii="Times New Roman" w:hAnsi="Times New Roman" w:hint="eastAsia"/>
          <w:lang w:eastAsia="zh-CN"/>
        </w:rPr>
        <w:t xml:space="preserve"> (Intel)</w:t>
      </w:r>
      <w:r w:rsidRPr="00B941D3">
        <w:rPr>
          <w:rFonts w:ascii="Times New Roman" w:hAnsi="Times New Roman"/>
          <w:lang w:eastAsia="zh-CN"/>
        </w:rPr>
        <w:t>.</w:t>
      </w:r>
    </w:p>
    <w:p w:rsidR="00156CE5" w:rsidRDefault="00156CE5" w:rsidP="005E75E4">
      <w:pPr>
        <w:pStyle w:val="ListParagraph"/>
        <w:numPr>
          <w:ilvl w:val="2"/>
          <w:numId w:val="25"/>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Option 2 (CATT): </w:t>
      </w:r>
    </w:p>
    <w:p w:rsidR="00156CE5" w:rsidRDefault="00156CE5" w:rsidP="005E75E4">
      <w:pPr>
        <w:pStyle w:val="ListParagraph"/>
        <w:numPr>
          <w:ilvl w:val="3"/>
          <w:numId w:val="25"/>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Define one PSSCH test with GNSS based synchronization to verify 64QAM and rate matching </w:t>
      </w:r>
    </w:p>
    <w:p w:rsidR="00156CE5" w:rsidRDefault="00156CE5" w:rsidP="005E75E4">
      <w:pPr>
        <w:pStyle w:val="ListParagraph"/>
        <w:numPr>
          <w:ilvl w:val="3"/>
          <w:numId w:val="25"/>
        </w:numPr>
        <w:overflowPunct w:val="0"/>
        <w:autoSpaceDE w:val="0"/>
        <w:autoSpaceDN w:val="0"/>
        <w:adjustRightInd w:val="0"/>
        <w:spacing w:after="180" w:line="240" w:lineRule="auto"/>
        <w:contextualSpacing w:val="0"/>
        <w:rPr>
          <w:rFonts w:ascii="Times New Roman" w:hAnsi="Times New Roman"/>
          <w:lang w:eastAsia="zh-CN"/>
        </w:rPr>
      </w:pPr>
      <w:r w:rsidRPr="0065770B">
        <w:rPr>
          <w:rFonts w:ascii="Times New Roman" w:hAnsi="Times New Roman"/>
          <w:lang w:eastAsia="zh-CN"/>
        </w:rPr>
        <w:t>Rate matching and TBS scaling should be verified for QPSK, 16QAM and 64QAM.</w:t>
      </w:r>
      <w:r>
        <w:rPr>
          <w:rFonts w:ascii="Times New Roman" w:hAnsi="Times New Roman" w:hint="eastAsia"/>
          <w:lang w:eastAsia="zh-CN"/>
        </w:rPr>
        <w:t xml:space="preserve"> </w:t>
      </w:r>
      <w:r>
        <w:rPr>
          <w:rFonts w:ascii="Times New Roman" w:hAnsi="Times New Roman"/>
          <w:lang w:eastAsia="zh-CN"/>
        </w:rPr>
        <w:t>A</w:t>
      </w:r>
      <w:r>
        <w:rPr>
          <w:rFonts w:ascii="Times New Roman" w:hAnsi="Times New Roman" w:hint="eastAsia"/>
          <w:lang w:eastAsia="zh-CN"/>
        </w:rPr>
        <w:t xml:space="preserve">nd </w:t>
      </w:r>
      <w:r w:rsidRPr="0065770B">
        <w:rPr>
          <w:rFonts w:ascii="Times New Roman" w:hAnsi="Times New Roman"/>
          <w:lang w:eastAsia="zh-CN"/>
        </w:rPr>
        <w:t>Specify the following two PSSCH tests with GNSS synchronization for Rel-15 eV2X UE:</w:t>
      </w:r>
    </w:p>
    <w:p w:rsidR="00156CE5" w:rsidRPr="002B4FDE" w:rsidRDefault="00156CE5" w:rsidP="005E75E4">
      <w:pPr>
        <w:pStyle w:val="ListParagraph"/>
        <w:numPr>
          <w:ilvl w:val="4"/>
          <w:numId w:val="25"/>
        </w:numPr>
        <w:overflowPunct w:val="0"/>
        <w:autoSpaceDE w:val="0"/>
        <w:autoSpaceDN w:val="0"/>
        <w:adjustRightInd w:val="0"/>
        <w:spacing w:after="180" w:line="240" w:lineRule="auto"/>
        <w:contextualSpacing w:val="0"/>
        <w:rPr>
          <w:rFonts w:ascii="Times New Roman" w:hAnsi="Times New Roman"/>
          <w:lang w:eastAsia="zh-CN"/>
        </w:rPr>
      </w:pPr>
      <w:r w:rsidRPr="002B4FDE">
        <w:rPr>
          <w:rFonts w:ascii="Times New Roman" w:hAnsi="Times New Roman"/>
          <w:lang w:eastAsia="zh-CN"/>
        </w:rPr>
        <w:t>PSSCH 10MHz MCS4 EVA2700 3RB</w:t>
      </w:r>
    </w:p>
    <w:p w:rsidR="00156CE5" w:rsidRPr="0065770B" w:rsidRDefault="00156CE5" w:rsidP="005E75E4">
      <w:pPr>
        <w:pStyle w:val="ListParagraph"/>
        <w:numPr>
          <w:ilvl w:val="4"/>
          <w:numId w:val="25"/>
        </w:numPr>
        <w:overflowPunct w:val="0"/>
        <w:autoSpaceDE w:val="0"/>
        <w:autoSpaceDN w:val="0"/>
        <w:adjustRightInd w:val="0"/>
        <w:spacing w:after="180" w:line="240" w:lineRule="auto"/>
        <w:contextualSpacing w:val="0"/>
        <w:rPr>
          <w:rFonts w:ascii="Times New Roman" w:hAnsi="Times New Roman"/>
          <w:lang w:eastAsia="zh-CN"/>
        </w:rPr>
      </w:pPr>
      <w:r w:rsidRPr="002B4FDE">
        <w:rPr>
          <w:rFonts w:ascii="Times New Roman" w:hAnsi="Times New Roman"/>
          <w:lang w:eastAsia="zh-CN"/>
        </w:rPr>
        <w:t>PSSCH 20MHz MCS13 EVA180 8RB</w:t>
      </w:r>
    </w:p>
    <w:p w:rsidR="00156CE5" w:rsidRDefault="00156CE5" w:rsidP="00156CE5">
      <w:pPr>
        <w:rPr>
          <w:lang w:eastAsia="zh-CN"/>
        </w:rPr>
      </w:pPr>
      <w:r>
        <w:rPr>
          <w:rFonts w:hint="eastAsia"/>
          <w:lang w:eastAsia="zh-CN"/>
        </w:rPr>
        <w:t>Huawei: Do we support rating mating + either QPSK or 16QAM in Rel-15?</w:t>
      </w:r>
    </w:p>
    <w:p w:rsidR="00156CE5" w:rsidRDefault="00156CE5" w:rsidP="00156CE5">
      <w:pPr>
        <w:ind w:firstLine="284"/>
        <w:rPr>
          <w:lang w:eastAsia="zh-CN"/>
        </w:rPr>
      </w:pPr>
      <w:r>
        <w:rPr>
          <w:rFonts w:hint="eastAsia"/>
          <w:lang w:eastAsia="zh-CN"/>
        </w:rPr>
        <w:t xml:space="preserve">CATT: Yes. The PSSCH rate matching should be </w:t>
      </w:r>
      <w:r>
        <w:rPr>
          <w:lang w:eastAsia="zh-CN"/>
        </w:rPr>
        <w:t>modelled</w:t>
      </w:r>
      <w:r>
        <w:rPr>
          <w:rFonts w:hint="eastAsia"/>
          <w:lang w:eastAsia="zh-CN"/>
        </w:rPr>
        <w:t xml:space="preserve"> for all the modulation schemes. Rate matching is not used for Rel-13. But the rate matching will be used for all the modulation orders for eV2X UE.</w:t>
      </w:r>
    </w:p>
    <w:p w:rsidR="00156CE5" w:rsidRDefault="00156CE5" w:rsidP="00156CE5">
      <w:pPr>
        <w:ind w:firstLine="284"/>
        <w:rPr>
          <w:lang w:eastAsia="zh-CN"/>
        </w:rPr>
      </w:pPr>
      <w:r>
        <w:rPr>
          <w:rFonts w:hint="eastAsia"/>
          <w:lang w:eastAsia="zh-CN"/>
        </w:rPr>
        <w:t xml:space="preserve">Qualcomm: Support Intel. </w:t>
      </w:r>
      <w:r>
        <w:rPr>
          <w:lang w:eastAsia="zh-CN"/>
        </w:rPr>
        <w:t>I</w:t>
      </w:r>
      <w:r>
        <w:rPr>
          <w:rFonts w:hint="eastAsia"/>
          <w:lang w:eastAsia="zh-CN"/>
        </w:rPr>
        <w:t>t makes sense to test rating match with one modulation order.</w:t>
      </w:r>
    </w:p>
    <w:p w:rsidR="00156CE5" w:rsidRDefault="00156CE5" w:rsidP="00156CE5">
      <w:pPr>
        <w:ind w:firstLine="284"/>
        <w:rPr>
          <w:lang w:eastAsia="zh-CN"/>
        </w:rPr>
      </w:pPr>
      <w:r>
        <w:rPr>
          <w:rFonts w:hint="eastAsia"/>
          <w:lang w:eastAsia="zh-CN"/>
        </w:rPr>
        <w:t>Intel: Agree with Qualcomm. We would like to have one test to verify the whole feature.</w:t>
      </w:r>
    </w:p>
    <w:p w:rsidR="00156CE5" w:rsidRDefault="00156CE5" w:rsidP="00156CE5">
      <w:pPr>
        <w:ind w:firstLine="284"/>
        <w:rPr>
          <w:lang w:eastAsia="zh-CN"/>
        </w:rPr>
      </w:pPr>
      <w:r>
        <w:rPr>
          <w:rFonts w:hint="eastAsia"/>
          <w:lang w:eastAsia="zh-CN"/>
        </w:rPr>
        <w:t>Huawei: it is possible to pick one for test rather than tesing all.</w:t>
      </w:r>
    </w:p>
    <w:p w:rsidR="00156CE5" w:rsidRPr="009E2866" w:rsidRDefault="00156CE5" w:rsidP="00156CE5">
      <w:pPr>
        <w:rPr>
          <w:lang w:eastAsia="zh-CN"/>
        </w:rPr>
      </w:pPr>
    </w:p>
    <w:p w:rsidR="00156CE5" w:rsidRPr="005B6B96" w:rsidRDefault="00156CE5" w:rsidP="005E75E4">
      <w:pPr>
        <w:pStyle w:val="ListParagraph"/>
        <w:numPr>
          <w:ilvl w:val="1"/>
          <w:numId w:val="25"/>
        </w:numPr>
        <w:overflowPunct w:val="0"/>
        <w:autoSpaceDE w:val="0"/>
        <w:autoSpaceDN w:val="0"/>
        <w:adjustRightInd w:val="0"/>
        <w:spacing w:after="180" w:line="240" w:lineRule="auto"/>
        <w:contextualSpacing w:val="0"/>
        <w:rPr>
          <w:rFonts w:ascii="Times New Roman" w:hAnsi="Times New Roman"/>
          <w:highlight w:val="green"/>
          <w:lang w:eastAsia="zh-CN"/>
        </w:rPr>
      </w:pPr>
      <w:r w:rsidRPr="005B6B96">
        <w:rPr>
          <w:rFonts w:ascii="Times New Roman" w:hAnsi="Times New Roman" w:hint="eastAsia"/>
          <w:highlight w:val="green"/>
          <w:lang w:eastAsia="zh-CN"/>
        </w:rPr>
        <w:lastRenderedPageBreak/>
        <w:t>Transparent transmit diversity</w:t>
      </w:r>
    </w:p>
    <w:p w:rsidR="00156CE5" w:rsidRDefault="00156CE5" w:rsidP="005E75E4">
      <w:pPr>
        <w:pStyle w:val="ListParagraph"/>
        <w:numPr>
          <w:ilvl w:val="2"/>
          <w:numId w:val="25"/>
        </w:numPr>
        <w:overflowPunct w:val="0"/>
        <w:autoSpaceDE w:val="0"/>
        <w:autoSpaceDN w:val="0"/>
        <w:adjustRightInd w:val="0"/>
        <w:spacing w:after="180" w:line="240" w:lineRule="auto"/>
        <w:contextualSpacing w:val="0"/>
        <w:rPr>
          <w:rFonts w:ascii="Times New Roman" w:hAnsi="Times New Roman"/>
          <w:lang w:eastAsia="zh-CN"/>
        </w:rPr>
      </w:pPr>
      <w:r w:rsidRPr="005B6B96">
        <w:rPr>
          <w:rFonts w:ascii="Times New Roman" w:hAnsi="Times New Roman"/>
          <w:highlight w:val="green"/>
          <w:lang w:eastAsia="zh-CN"/>
        </w:rPr>
        <w:t>Do not define UE performance requirements to verify transparent transmit diversity scheme feature.</w:t>
      </w:r>
      <w:r>
        <w:rPr>
          <w:rFonts w:ascii="Times New Roman" w:hAnsi="Times New Roman" w:hint="eastAsia"/>
          <w:lang w:eastAsia="zh-CN"/>
        </w:rPr>
        <w:t xml:space="preserve"> (Intel, CATT)</w:t>
      </w:r>
    </w:p>
    <w:p w:rsidR="00156CE5" w:rsidRDefault="00156CE5" w:rsidP="005E75E4">
      <w:pPr>
        <w:pStyle w:val="ListParagraph"/>
        <w:numPr>
          <w:ilvl w:val="1"/>
          <w:numId w:val="25"/>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Others</w:t>
      </w:r>
    </w:p>
    <w:p w:rsidR="00156CE5" w:rsidRDefault="00156CE5" w:rsidP="005E75E4">
      <w:pPr>
        <w:pStyle w:val="ListParagraph"/>
        <w:numPr>
          <w:ilvl w:val="2"/>
          <w:numId w:val="25"/>
        </w:numPr>
        <w:overflowPunct w:val="0"/>
        <w:autoSpaceDE w:val="0"/>
        <w:autoSpaceDN w:val="0"/>
        <w:adjustRightInd w:val="0"/>
        <w:spacing w:after="180" w:line="240" w:lineRule="auto"/>
        <w:contextualSpacing w:val="0"/>
        <w:rPr>
          <w:rFonts w:ascii="Times New Roman" w:hAnsi="Times New Roman"/>
          <w:lang w:eastAsia="zh-CN"/>
        </w:rPr>
      </w:pPr>
      <w:r w:rsidRPr="001D6DB4">
        <w:rPr>
          <w:rFonts w:ascii="Times New Roman" w:hAnsi="Times New Roman"/>
          <w:highlight w:val="green"/>
          <w:lang w:eastAsia="zh-CN"/>
        </w:rPr>
        <w:t>Do not define any UE performance requirements for Mode-3/Mode-4 pool sharing and Resource selection latency reduction features.</w:t>
      </w:r>
      <w:r>
        <w:rPr>
          <w:rFonts w:ascii="Times New Roman" w:hAnsi="Times New Roman" w:hint="eastAsia"/>
          <w:lang w:eastAsia="zh-CN"/>
        </w:rPr>
        <w:t xml:space="preserve"> (Intel)</w:t>
      </w:r>
    </w:p>
    <w:p w:rsidR="00156CE5" w:rsidRPr="008F51E8" w:rsidRDefault="00156CE5" w:rsidP="00156CE5">
      <w:pPr>
        <w:rPr>
          <w:lang w:eastAsia="zh-CN"/>
        </w:rPr>
      </w:pPr>
    </w:p>
    <w:p w:rsidR="00156CE5" w:rsidRDefault="00156CE5" w:rsidP="00156CE5">
      <w:pPr>
        <w:rPr>
          <w:lang w:eastAsia="zh-CN"/>
        </w:rPr>
      </w:pPr>
      <w:r>
        <w:rPr>
          <w:rFonts w:hint="eastAsia"/>
          <w:lang w:eastAsia="zh-CN"/>
        </w:rPr>
        <w:t>----------------------------------------------------------------------------------------------</w:t>
      </w:r>
    </w:p>
    <w:p w:rsidR="00156CE5" w:rsidRDefault="00BF02D3" w:rsidP="00156CE5">
      <w:pPr>
        <w:rPr>
          <w:i/>
        </w:rPr>
      </w:pPr>
      <w:hyperlink r:id="rId374" w:history="1">
        <w:r w:rsidR="00156CE5">
          <w:rPr>
            <w:rStyle w:val="Hyperlink"/>
            <w:rFonts w:ascii="Arial" w:hAnsi="Arial" w:cs="Arial"/>
            <w:b/>
            <w:sz w:val="24"/>
          </w:rPr>
          <w:t>R4-1809820</w:t>
        </w:r>
      </w:hyperlink>
      <w:r w:rsidR="00156CE5">
        <w:rPr>
          <w:b/>
        </w:rPr>
        <w:tab/>
        <w:t>eV2X UE performance requirements</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Pr="00F464BA" w:rsidRDefault="00156CE5" w:rsidP="00156CE5">
      <w:r w:rsidRPr="00F464BA">
        <w:t>In this paper we provided our view on Rel-15 eV2X performance requirements definition and made the following proposals:</w:t>
      </w:r>
    </w:p>
    <w:p w:rsidR="00156CE5" w:rsidRPr="00F464BA" w:rsidRDefault="00156CE5" w:rsidP="00156CE5">
      <w:r w:rsidRPr="00F464BA">
        <w:t>Proposal #1:</w:t>
      </w:r>
      <w:r w:rsidRPr="00F464BA">
        <w:tab/>
        <w:t>Define PSSCH soft buffer, PSCCH decoding capability and Sustained downlink data rate requirements for Rel-15 eV2X CA.</w:t>
      </w:r>
    </w:p>
    <w:p w:rsidR="00156CE5" w:rsidRPr="00F464BA" w:rsidRDefault="00156CE5" w:rsidP="00156CE5">
      <w:r w:rsidRPr="00F464BA">
        <w:t>Proposal #2:</w:t>
      </w:r>
      <w:r w:rsidRPr="00F464BA">
        <w:tab/>
        <w:t>Define one additional PSSCH demodulation requirements with GNSS based synchronization to verify Rel-15 PSSCH rate matching, TBS scaling and 64QAM support.</w:t>
      </w:r>
    </w:p>
    <w:p w:rsidR="00156CE5" w:rsidRPr="00F464BA" w:rsidRDefault="00156CE5" w:rsidP="00156CE5">
      <w:r w:rsidRPr="00F464BA">
        <w:t>Proposal #3:</w:t>
      </w:r>
      <w:r w:rsidRPr="00F464BA">
        <w:tab/>
        <w:t>Do not define UE performance requirements to verify transparent transmit diversity scheme feature.</w:t>
      </w:r>
    </w:p>
    <w:p w:rsidR="00156CE5" w:rsidRPr="00F464BA" w:rsidRDefault="00156CE5" w:rsidP="00156CE5">
      <w:pPr>
        <w:rPr>
          <w:lang w:eastAsia="zh-CN"/>
        </w:rPr>
      </w:pPr>
      <w:r w:rsidRPr="00F464BA">
        <w:t>Proposal #4:</w:t>
      </w:r>
      <w:r w:rsidRPr="00F464BA">
        <w:tab/>
        <w:t>Do not define any UE performance requirements for Mode-3/Mode-4 pool sharing and Resource selection latency reduction features.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375" w:history="1">
        <w:r w:rsidR="00156CE5">
          <w:rPr>
            <w:rStyle w:val="Hyperlink"/>
            <w:rFonts w:ascii="Arial" w:hAnsi="Arial" w:cs="Arial"/>
            <w:b/>
            <w:sz w:val="24"/>
          </w:rPr>
          <w:t>R4-1809900</w:t>
        </w:r>
      </w:hyperlink>
      <w:r w:rsidR="00156CE5">
        <w:rPr>
          <w:b/>
        </w:rPr>
        <w:tab/>
        <w:t>Discussion on eV2X demodulation requirements</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CATT</w:t>
      </w:r>
    </w:p>
    <w:p w:rsidR="00156CE5" w:rsidRDefault="00156CE5" w:rsidP="00156CE5">
      <w:pPr>
        <w:rPr>
          <w:rFonts w:ascii="Arial" w:hAnsi="Arial" w:cs="Arial"/>
          <w:b/>
        </w:rPr>
      </w:pPr>
      <w:r>
        <w:rPr>
          <w:rFonts w:ascii="Arial" w:hAnsi="Arial" w:cs="Arial"/>
          <w:b/>
        </w:rPr>
        <w:t xml:space="preserve">Abstract: </w:t>
      </w:r>
    </w:p>
    <w:p w:rsidR="00156CE5" w:rsidRPr="002B4FDE" w:rsidRDefault="00156CE5" w:rsidP="00156CE5">
      <w:r w:rsidRPr="002B4FDE">
        <w:t>In this contribution, we make some analysis and share our views on eV2X demodulation performance requirements.  Specifically, we have the following proposals:</w:t>
      </w:r>
    </w:p>
    <w:p w:rsidR="00156CE5" w:rsidRPr="002B4FDE" w:rsidRDefault="00156CE5" w:rsidP="00156CE5">
      <w:r w:rsidRPr="002B4FDE">
        <w:t>Proposal 1: Define one PSSCH test case with GNSS based synchronization to verify 64QAM.</w:t>
      </w:r>
    </w:p>
    <w:p w:rsidR="00156CE5" w:rsidRPr="002B4FDE" w:rsidRDefault="00156CE5" w:rsidP="00156CE5">
      <w:r w:rsidRPr="002B4FDE">
        <w:t>Proposal 2: Rate matching and TBS scaling should be verified for QPSK, 16QAM and 64QAM.</w:t>
      </w:r>
    </w:p>
    <w:p w:rsidR="00156CE5" w:rsidRPr="002B4FDE" w:rsidRDefault="00156CE5" w:rsidP="00156CE5">
      <w:r w:rsidRPr="002B4FDE">
        <w:t>Proposal 3: Specify the following two PSSCH tests with GNSS synchronization for Rel-15 eV2X UE:</w:t>
      </w:r>
    </w:p>
    <w:p w:rsidR="00156CE5" w:rsidRPr="002B4FDE" w:rsidRDefault="00156CE5" w:rsidP="005E75E4">
      <w:pPr>
        <w:pStyle w:val="ListParagraph"/>
        <w:numPr>
          <w:ilvl w:val="0"/>
          <w:numId w:val="33"/>
        </w:numPr>
        <w:overflowPunct w:val="0"/>
        <w:autoSpaceDE w:val="0"/>
        <w:autoSpaceDN w:val="0"/>
        <w:adjustRightInd w:val="0"/>
        <w:spacing w:after="180" w:line="240" w:lineRule="auto"/>
        <w:contextualSpacing w:val="0"/>
        <w:rPr>
          <w:rFonts w:ascii="Times New Roman" w:hAnsi="Times New Roman"/>
        </w:rPr>
      </w:pPr>
      <w:r w:rsidRPr="002B4FDE">
        <w:rPr>
          <w:rFonts w:ascii="Times New Roman" w:hAnsi="Times New Roman"/>
        </w:rPr>
        <w:t>PSSCH 10MHz MCS4 EVA2700 3RB</w:t>
      </w:r>
    </w:p>
    <w:p w:rsidR="00156CE5" w:rsidRPr="002B4FDE" w:rsidRDefault="00156CE5" w:rsidP="005E75E4">
      <w:pPr>
        <w:pStyle w:val="ListParagraph"/>
        <w:numPr>
          <w:ilvl w:val="0"/>
          <w:numId w:val="33"/>
        </w:numPr>
        <w:overflowPunct w:val="0"/>
        <w:autoSpaceDE w:val="0"/>
        <w:autoSpaceDN w:val="0"/>
        <w:adjustRightInd w:val="0"/>
        <w:spacing w:after="180" w:line="240" w:lineRule="auto"/>
        <w:contextualSpacing w:val="0"/>
        <w:rPr>
          <w:rFonts w:ascii="Times New Roman" w:hAnsi="Times New Roman"/>
        </w:rPr>
      </w:pPr>
      <w:r w:rsidRPr="002B4FDE">
        <w:rPr>
          <w:rFonts w:ascii="Times New Roman" w:hAnsi="Times New Roman"/>
        </w:rPr>
        <w:t>PSSCH 20MHz MCS13 EVA180 8RB</w:t>
      </w:r>
    </w:p>
    <w:p w:rsidR="00156CE5" w:rsidRPr="002B4FDE" w:rsidRDefault="00156CE5" w:rsidP="00156CE5">
      <w:r w:rsidRPr="002B4FDE">
        <w:t>Proposal 4: Do not introduce eV2X UE performance requirement for transmit diversity.</w:t>
      </w:r>
    </w:p>
    <w:p w:rsidR="00156CE5" w:rsidRPr="002B4FDE" w:rsidRDefault="00156CE5" w:rsidP="00156CE5">
      <w:r w:rsidRPr="002B4FDE">
        <w:t>Proposal 5: New soft buffer test should be specified for Rel-15 eV2X UE.</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EF2BB8" w:rsidRDefault="00EF2BB8" w:rsidP="00EF2BB8">
      <w:pPr>
        <w:pStyle w:val="Heading3"/>
      </w:pPr>
      <w:bookmarkStart w:id="209" w:name="_Toc523514014"/>
      <w:r>
        <w:t>6.4</w:t>
      </w:r>
      <w:r>
        <w:tab/>
        <w:t>Further NB-IoT enhancements [NB_IOTenh2]</w:t>
      </w:r>
      <w:bookmarkEnd w:id="209"/>
    </w:p>
    <w:p w:rsidR="00EF2BB8" w:rsidRDefault="00EF2BB8" w:rsidP="00EF2BB8">
      <w:pPr>
        <w:pStyle w:val="Heading4"/>
      </w:pPr>
      <w:bookmarkStart w:id="210" w:name="_Toc523514015"/>
      <w:r>
        <w:t>6.4.1</w:t>
      </w:r>
      <w:r>
        <w:tab/>
        <w:t>General [NB_IOTenh2]</w:t>
      </w:r>
      <w:bookmarkEnd w:id="210"/>
    </w:p>
    <w:p w:rsidR="00EF2BB8" w:rsidRDefault="00EF2BB8" w:rsidP="00EF2BB8">
      <w:pPr>
        <w:pStyle w:val="Heading4"/>
      </w:pPr>
      <w:bookmarkStart w:id="211" w:name="_Toc523514016"/>
      <w:r>
        <w:t>6.4.2</w:t>
      </w:r>
      <w:r>
        <w:tab/>
        <w:t>UE RF (36.101) [NB_IOTenh2-Core]</w:t>
      </w:r>
      <w:bookmarkEnd w:id="211"/>
    </w:p>
    <w:p w:rsidR="00EF2BB8" w:rsidRDefault="00EF2BB8" w:rsidP="00EF2BB8">
      <w:pPr>
        <w:pStyle w:val="Heading5"/>
      </w:pPr>
      <w:bookmarkStart w:id="212" w:name="_Toc523514017"/>
      <w:r>
        <w:t>6.4.2.1</w:t>
      </w:r>
      <w:r>
        <w:tab/>
        <w:t>Power saving [NB_IOTenh2-Core]</w:t>
      </w:r>
      <w:bookmarkEnd w:id="212"/>
    </w:p>
    <w:p w:rsidR="00EF2BB8" w:rsidRDefault="00EF2BB8" w:rsidP="00EF2BB8">
      <w:pPr>
        <w:pStyle w:val="Heading4"/>
      </w:pPr>
      <w:bookmarkStart w:id="213" w:name="_Toc523514018"/>
      <w:r>
        <w:t>6.4.3</w:t>
      </w:r>
      <w:r>
        <w:tab/>
        <w:t>BS RF (36.104/36.141) [NB_IOTenh2-Core/Perf]</w:t>
      </w:r>
      <w:bookmarkEnd w:id="213"/>
    </w:p>
    <w:p w:rsidR="00EF2BB8" w:rsidRDefault="00BF02D3" w:rsidP="00EF2BB8">
      <w:pPr>
        <w:rPr>
          <w:i/>
        </w:rPr>
      </w:pPr>
      <w:hyperlink r:id="rId376" w:history="1">
        <w:r w:rsidR="00EF2BB8" w:rsidRPr="00675E84">
          <w:rPr>
            <w:rStyle w:val="Hyperlink"/>
            <w:rFonts w:ascii="Arial" w:hAnsi="Arial" w:cs="Arial"/>
            <w:b/>
            <w:sz w:val="24"/>
          </w:rPr>
          <w:t>R4-1809689</w:t>
        </w:r>
      </w:hyperlink>
      <w:r w:rsidR="00EF2BB8">
        <w:rPr>
          <w:b/>
        </w:rPr>
        <w:tab/>
        <w:t>CR to TS 36.104: Corrections on NB-IoT operating band unwanted emission and blocking requirements (6.6.3.3, 7.6.1.1)</w:t>
      </w:r>
      <w:r w:rsidR="00EF2BB8">
        <w:rPr>
          <w:b/>
        </w:rPr>
        <w:br/>
      </w:r>
      <w:r w:rsidR="00EF2BB8">
        <w:tab/>
      </w:r>
      <w:r w:rsidR="00EF2BB8">
        <w:tab/>
      </w:r>
      <w:r w:rsidR="00EF2BB8">
        <w:tab/>
      </w:r>
      <w:r w:rsidR="00EF2BB8">
        <w:tab/>
      </w:r>
      <w:r w:rsidR="00EF2BB8">
        <w:tab/>
        <w:t>36.104</w:t>
      </w:r>
      <w:r w:rsidR="00EF2BB8">
        <w:tab/>
        <w:t xml:space="preserve">  CR-4790  rev  Cat: F (Rel-15) v15.3.0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1) Remove NB-IoT operation from the additional operating band unwanted emission limits in Band 41 (for deployment in Japan).</w:t>
      </w:r>
    </w:p>
    <w:p w:rsidR="00EF2BB8" w:rsidRDefault="00EF2BB8" w:rsidP="00EF2BB8">
      <w:r>
        <w:t>2) Remove the note on multiband operation for NB-IoT in-band/guard band operation for Home BS class.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77A54" w:rsidRPr="00177A54">
        <w:rPr>
          <w:rFonts w:ascii="Arial" w:hAnsi="Arial" w:cs="Arial"/>
          <w:b/>
          <w:color w:val="993300"/>
          <w:highlight w:val="green"/>
          <w:u w:val="single"/>
        </w:rPr>
        <w:t>Agreed</w:t>
      </w:r>
      <w:r>
        <w:rPr>
          <w:color w:val="993300"/>
          <w:u w:val="single"/>
        </w:rPr>
        <w:br/>
      </w:r>
      <w:r>
        <w:rPr>
          <w:color w:val="993300"/>
          <w:u w:val="single"/>
        </w:rPr>
        <w:br/>
      </w:r>
    </w:p>
    <w:p w:rsidR="00EF2BB8" w:rsidRDefault="00BF02D3" w:rsidP="00EF2BB8">
      <w:pPr>
        <w:rPr>
          <w:i/>
        </w:rPr>
      </w:pPr>
      <w:hyperlink r:id="rId377" w:history="1">
        <w:r w:rsidR="00EF2BB8" w:rsidRPr="00675E84">
          <w:rPr>
            <w:rStyle w:val="Hyperlink"/>
            <w:rFonts w:ascii="Arial" w:hAnsi="Arial" w:cs="Arial"/>
            <w:b/>
            <w:sz w:val="24"/>
          </w:rPr>
          <w:t>R4-1809690</w:t>
        </w:r>
      </w:hyperlink>
      <w:r w:rsidR="00EF2BB8">
        <w:rPr>
          <w:b/>
        </w:rPr>
        <w:tab/>
        <w:t>CR to TS 36.141: Finalization of NB-IoT TDD test model and correction on NB-IoT operating band unwanted emission requirement (6.1.1, 6.1.3, 6.6.3.5.3)</w:t>
      </w:r>
      <w:r w:rsidR="00EF2BB8">
        <w:rPr>
          <w:b/>
        </w:rPr>
        <w:br/>
      </w:r>
      <w:r w:rsidR="00EF2BB8">
        <w:tab/>
      </w:r>
      <w:r w:rsidR="00EF2BB8">
        <w:tab/>
      </w:r>
      <w:r w:rsidR="00EF2BB8">
        <w:tab/>
      </w:r>
      <w:r w:rsidR="00EF2BB8">
        <w:tab/>
      </w:r>
      <w:r w:rsidR="00EF2BB8">
        <w:tab/>
        <w:t>36.141</w:t>
      </w:r>
      <w:r w:rsidR="00EF2BB8">
        <w:tab/>
        <w:t xml:space="preserve">  CR-1167  rev  Cat: F (Rel-15) v15.3.0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1) Finalize uplink/downlink configuration 4 for use in NB-IoT TDD test models.</w:t>
      </w:r>
    </w:p>
    <w:p w:rsidR="00EF2BB8" w:rsidRDefault="00EF2BB8" w:rsidP="00EF2BB8">
      <w:r>
        <w:t>2) Remove NB-IoT operation from the additional operating band unwanted emission limits in Band 41 (for deployment in Japan).</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177A54"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77A54">
        <w:rPr>
          <w:rFonts w:ascii="Arial" w:hAnsi="Arial" w:cs="Arial"/>
          <w:b/>
          <w:color w:val="993300"/>
          <w:u w:val="single"/>
        </w:rPr>
        <w:t xml:space="preserve">Revised in </w:t>
      </w:r>
      <w:hyperlink r:id="rId378" w:history="1">
        <w:r w:rsidR="00177A54" w:rsidRPr="00675E84">
          <w:rPr>
            <w:rStyle w:val="Hyperlink"/>
            <w:rFonts w:ascii="Arial" w:hAnsi="Arial" w:cs="Arial"/>
            <w:b/>
          </w:rPr>
          <w:t>R4-1811575</w:t>
        </w:r>
      </w:hyperlink>
    </w:p>
    <w:p w:rsidR="00177A54" w:rsidRDefault="00177A54" w:rsidP="00EF2BB8">
      <w:pPr>
        <w:rPr>
          <w:rFonts w:ascii="Arial" w:hAnsi="Arial" w:cs="Arial"/>
          <w:b/>
          <w:color w:val="993300"/>
          <w:u w:val="single"/>
        </w:rPr>
      </w:pPr>
    </w:p>
    <w:p w:rsidR="00177A54" w:rsidRDefault="00BF02D3" w:rsidP="00177A54">
      <w:pPr>
        <w:rPr>
          <w:i/>
        </w:rPr>
      </w:pPr>
      <w:hyperlink r:id="rId379" w:history="1">
        <w:r w:rsidR="00177A54" w:rsidRPr="00675E84">
          <w:rPr>
            <w:rStyle w:val="Hyperlink"/>
            <w:rFonts w:ascii="Arial" w:hAnsi="Arial" w:cs="Arial"/>
            <w:b/>
            <w:sz w:val="24"/>
          </w:rPr>
          <w:t>R4-1811575</w:t>
        </w:r>
      </w:hyperlink>
      <w:r w:rsidR="00177A54">
        <w:rPr>
          <w:b/>
        </w:rPr>
        <w:tab/>
        <w:t>CR to TS 36.141: Finalization of NB-IoT TDD test model and correction on NB-IoT operating band unwanted emission requirement (6.1.1, 6.1.3, 6.6.3.5.3)</w:t>
      </w:r>
      <w:r w:rsidR="00177A54">
        <w:rPr>
          <w:b/>
        </w:rPr>
        <w:br/>
      </w:r>
      <w:r w:rsidR="00177A54">
        <w:tab/>
      </w:r>
      <w:r w:rsidR="00177A54">
        <w:tab/>
      </w:r>
      <w:r w:rsidR="00177A54">
        <w:tab/>
      </w:r>
      <w:r w:rsidR="00177A54">
        <w:tab/>
      </w:r>
      <w:r w:rsidR="00177A54">
        <w:tab/>
        <w:t>36.141</w:t>
      </w:r>
      <w:r w:rsidR="00177A54">
        <w:tab/>
        <w:t xml:space="preserve">  CR-1167  rev  Cat: F (Rel-15) v15.3.0</w:t>
      </w:r>
      <w:r w:rsidR="00177A54">
        <w:br/>
      </w:r>
      <w:r w:rsidR="00177A54">
        <w:rPr>
          <w:i/>
        </w:rPr>
        <w:tab/>
      </w:r>
      <w:r w:rsidR="00177A54">
        <w:rPr>
          <w:i/>
        </w:rPr>
        <w:tab/>
      </w:r>
      <w:r w:rsidR="00177A54">
        <w:rPr>
          <w:i/>
        </w:rPr>
        <w:tab/>
      </w:r>
      <w:r w:rsidR="00177A54">
        <w:rPr>
          <w:i/>
        </w:rPr>
        <w:tab/>
      </w:r>
      <w:r w:rsidR="00177A54">
        <w:rPr>
          <w:i/>
        </w:rPr>
        <w:tab/>
        <w:t>Source: Nokia, Nokia Shanghai Bell</w:t>
      </w:r>
    </w:p>
    <w:p w:rsidR="00177A54" w:rsidRDefault="00177A54" w:rsidP="00177A54">
      <w:pPr>
        <w:rPr>
          <w:rFonts w:ascii="Arial" w:hAnsi="Arial" w:cs="Arial"/>
          <w:b/>
        </w:rPr>
      </w:pPr>
      <w:r>
        <w:rPr>
          <w:rFonts w:ascii="Arial" w:hAnsi="Arial" w:cs="Arial"/>
          <w:b/>
        </w:rPr>
        <w:t xml:space="preserve">Abstract: </w:t>
      </w:r>
    </w:p>
    <w:p w:rsidR="00177A54" w:rsidRDefault="00177A54" w:rsidP="00177A54">
      <w:r>
        <w:lastRenderedPageBreak/>
        <w:t>1) Finalize uplink/downlink configuration 4 for use in NB-IoT TDD test models.</w:t>
      </w:r>
    </w:p>
    <w:p w:rsidR="00177A54" w:rsidRDefault="00177A54" w:rsidP="00177A54">
      <w:r>
        <w:t>2) Remove NB-IoT operation from the additional operating band unwanted emission limits in Band 41 (for deployment in Japan).</w:t>
      </w:r>
    </w:p>
    <w:p w:rsidR="00177A54" w:rsidRDefault="00177A54" w:rsidP="00177A54">
      <w:pPr>
        <w:rPr>
          <w:rFonts w:ascii="Arial" w:hAnsi="Arial" w:cs="Arial"/>
          <w:b/>
        </w:rPr>
      </w:pPr>
      <w:r>
        <w:rPr>
          <w:rFonts w:ascii="Arial" w:hAnsi="Arial" w:cs="Arial"/>
          <w:b/>
        </w:rPr>
        <w:t xml:space="preserve">Discussion: </w:t>
      </w:r>
    </w:p>
    <w:p w:rsidR="00177A54" w:rsidRDefault="00177A54" w:rsidP="00177A54"/>
    <w:p w:rsidR="00EF2BB8" w:rsidRDefault="00177A54" w:rsidP="00177A5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A3FDF" w:rsidRPr="00CA3FDF">
        <w:rPr>
          <w:rFonts w:ascii="Arial" w:hAnsi="Arial" w:cs="Arial"/>
          <w:b/>
          <w:color w:val="993300"/>
          <w:highlight w:val="green"/>
          <w:u w:val="single"/>
        </w:rPr>
        <w:t>Agreed</w:t>
      </w:r>
      <w:r w:rsidR="00EF2BB8">
        <w:rPr>
          <w:color w:val="993300"/>
          <w:u w:val="single"/>
        </w:rPr>
        <w:br/>
      </w:r>
      <w:r w:rsidR="00EF2BB8">
        <w:rPr>
          <w:color w:val="993300"/>
          <w:u w:val="single"/>
        </w:rPr>
        <w:br/>
      </w:r>
    </w:p>
    <w:p w:rsidR="00EF2BB8" w:rsidRDefault="00BF02D3" w:rsidP="00EF2BB8">
      <w:pPr>
        <w:rPr>
          <w:i/>
        </w:rPr>
      </w:pPr>
      <w:hyperlink r:id="rId380" w:history="1">
        <w:r w:rsidR="00EF2BB8" w:rsidRPr="00675E84">
          <w:rPr>
            <w:rStyle w:val="Hyperlink"/>
            <w:rFonts w:ascii="Arial" w:hAnsi="Arial" w:cs="Arial"/>
            <w:b/>
            <w:sz w:val="24"/>
          </w:rPr>
          <w:t>R4-1810075</w:t>
        </w:r>
      </w:hyperlink>
      <w:r w:rsidR="00EF2BB8">
        <w:rPr>
          <w:b/>
        </w:rPr>
        <w:tab/>
        <w:t>CR to TS 36.141 - NB-IoT TDD introduction - TM updates</w:t>
      </w:r>
      <w:r w:rsidR="00EF2BB8">
        <w:rPr>
          <w:b/>
        </w:rPr>
        <w:br/>
      </w:r>
      <w:r w:rsidR="00EF2BB8">
        <w:tab/>
      </w:r>
      <w:r w:rsidR="00EF2BB8">
        <w:tab/>
      </w:r>
      <w:r w:rsidR="00EF2BB8">
        <w:tab/>
      </w:r>
      <w:r w:rsidR="00EF2BB8">
        <w:tab/>
      </w:r>
      <w:r w:rsidR="00EF2BB8">
        <w:tab/>
        <w:t>36.141</w:t>
      </w:r>
      <w:r w:rsidR="00EF2BB8">
        <w:tab/>
        <w:t xml:space="preserve">  CR-1168  rev  Cat: B (Rel-15) v15.3.0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is a CR to TS 36.141 introducing NB-IoT TDD feature</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177A54"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77A54">
        <w:rPr>
          <w:rFonts w:ascii="Arial" w:hAnsi="Arial" w:cs="Arial"/>
          <w:b/>
          <w:color w:val="993300"/>
          <w:u w:val="single"/>
        </w:rPr>
        <w:t xml:space="preserve">Revised in </w:t>
      </w:r>
      <w:hyperlink r:id="rId381" w:history="1">
        <w:r w:rsidR="00177A54" w:rsidRPr="00675E84">
          <w:rPr>
            <w:rStyle w:val="Hyperlink"/>
            <w:rFonts w:ascii="Arial" w:hAnsi="Arial" w:cs="Arial"/>
            <w:b/>
          </w:rPr>
          <w:t>R4-1811576</w:t>
        </w:r>
      </w:hyperlink>
      <w:r>
        <w:rPr>
          <w:color w:val="993300"/>
          <w:u w:val="single"/>
        </w:rPr>
        <w:br/>
      </w:r>
    </w:p>
    <w:p w:rsidR="00177A54" w:rsidRDefault="00BF02D3" w:rsidP="00177A54">
      <w:pPr>
        <w:rPr>
          <w:i/>
        </w:rPr>
      </w:pPr>
      <w:hyperlink r:id="rId382" w:history="1">
        <w:r w:rsidR="00177A54" w:rsidRPr="00675E84">
          <w:rPr>
            <w:rStyle w:val="Hyperlink"/>
            <w:rFonts w:ascii="Arial" w:hAnsi="Arial" w:cs="Arial"/>
            <w:b/>
            <w:sz w:val="24"/>
          </w:rPr>
          <w:t>R4-1811576</w:t>
        </w:r>
      </w:hyperlink>
      <w:r w:rsidR="00177A54">
        <w:rPr>
          <w:b/>
        </w:rPr>
        <w:tab/>
        <w:t>CR to TS 36.141 - NB-IoT TDD introduction - TM updates</w:t>
      </w:r>
      <w:r w:rsidR="00177A54">
        <w:rPr>
          <w:b/>
        </w:rPr>
        <w:br/>
      </w:r>
      <w:r w:rsidR="00177A54">
        <w:tab/>
      </w:r>
      <w:r w:rsidR="00177A54">
        <w:tab/>
      </w:r>
      <w:r w:rsidR="00177A54">
        <w:tab/>
      </w:r>
      <w:r w:rsidR="00177A54">
        <w:tab/>
      </w:r>
      <w:r w:rsidR="00177A54">
        <w:tab/>
        <w:t>36.141</w:t>
      </w:r>
      <w:r w:rsidR="00177A54">
        <w:tab/>
        <w:t xml:space="preserve">  CR-1168  rev  Cat: B (Rel-15) v15.3.0</w:t>
      </w:r>
      <w:r w:rsidR="00177A54">
        <w:br/>
      </w:r>
      <w:r w:rsidR="00177A54">
        <w:rPr>
          <w:i/>
        </w:rPr>
        <w:tab/>
      </w:r>
      <w:r w:rsidR="00177A54">
        <w:rPr>
          <w:i/>
        </w:rPr>
        <w:tab/>
      </w:r>
      <w:r w:rsidR="00177A54">
        <w:rPr>
          <w:i/>
        </w:rPr>
        <w:tab/>
      </w:r>
      <w:r w:rsidR="00177A54">
        <w:rPr>
          <w:i/>
        </w:rPr>
        <w:tab/>
      </w:r>
      <w:r w:rsidR="00177A54">
        <w:rPr>
          <w:i/>
        </w:rPr>
        <w:tab/>
        <w:t>Source: Ericsson</w:t>
      </w:r>
    </w:p>
    <w:p w:rsidR="00177A54" w:rsidRDefault="00177A54" w:rsidP="00177A54">
      <w:pPr>
        <w:rPr>
          <w:rFonts w:ascii="Arial" w:hAnsi="Arial" w:cs="Arial"/>
          <w:b/>
        </w:rPr>
      </w:pPr>
      <w:r>
        <w:rPr>
          <w:rFonts w:ascii="Arial" w:hAnsi="Arial" w:cs="Arial"/>
          <w:b/>
        </w:rPr>
        <w:t xml:space="preserve">Abstract: </w:t>
      </w:r>
    </w:p>
    <w:p w:rsidR="00177A54" w:rsidRDefault="00177A54" w:rsidP="00177A54">
      <w:r>
        <w:t>This contribution is a CR to TS 36.141 introducing NB-IoT TDD feature</w:t>
      </w:r>
    </w:p>
    <w:p w:rsidR="00177A54" w:rsidRDefault="00177A54" w:rsidP="00177A54">
      <w:pPr>
        <w:rPr>
          <w:rFonts w:ascii="Arial" w:hAnsi="Arial" w:cs="Arial"/>
          <w:b/>
        </w:rPr>
      </w:pPr>
      <w:r>
        <w:rPr>
          <w:rFonts w:ascii="Arial" w:hAnsi="Arial" w:cs="Arial"/>
          <w:b/>
        </w:rPr>
        <w:t xml:space="preserve">Discussion: </w:t>
      </w:r>
    </w:p>
    <w:p w:rsidR="00177A54" w:rsidRDefault="00177A54" w:rsidP="00177A54"/>
    <w:p w:rsidR="00EF2BB8" w:rsidRDefault="00177A54" w:rsidP="00177A5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A3FDF" w:rsidRPr="00CA3FDF">
        <w:rPr>
          <w:rFonts w:ascii="Arial" w:hAnsi="Arial" w:cs="Arial"/>
          <w:b/>
          <w:color w:val="993300"/>
          <w:highlight w:val="green"/>
          <w:u w:val="single"/>
        </w:rPr>
        <w:t>Agreed</w:t>
      </w:r>
      <w:r w:rsidR="00EF2BB8">
        <w:rPr>
          <w:color w:val="993300"/>
          <w:u w:val="single"/>
        </w:rPr>
        <w:br/>
      </w:r>
    </w:p>
    <w:p w:rsidR="00EF2BB8" w:rsidRDefault="00BF02D3" w:rsidP="00EF2BB8">
      <w:pPr>
        <w:rPr>
          <w:i/>
        </w:rPr>
      </w:pPr>
      <w:hyperlink r:id="rId383" w:history="1">
        <w:r w:rsidR="00EF2BB8" w:rsidRPr="00675E84">
          <w:rPr>
            <w:rStyle w:val="Hyperlink"/>
            <w:rFonts w:ascii="Arial" w:hAnsi="Arial" w:cs="Arial"/>
            <w:b/>
            <w:sz w:val="24"/>
          </w:rPr>
          <w:t>R4-1810076</w:t>
        </w:r>
      </w:hyperlink>
      <w:r w:rsidR="00EF2BB8">
        <w:rPr>
          <w:b/>
        </w:rPr>
        <w:tab/>
        <w:t>CR to TS 37.141 - NB-IoT TDD introduction</w:t>
      </w:r>
      <w:r w:rsidR="00EF2BB8">
        <w:rPr>
          <w:b/>
        </w:rPr>
        <w:br/>
      </w:r>
      <w:r w:rsidR="00EF2BB8">
        <w:tab/>
      </w:r>
      <w:r w:rsidR="00EF2BB8">
        <w:tab/>
      </w:r>
      <w:r w:rsidR="00EF2BB8">
        <w:tab/>
      </w:r>
      <w:r w:rsidR="00EF2BB8">
        <w:tab/>
      </w:r>
      <w:r w:rsidR="00EF2BB8">
        <w:tab/>
        <w:t>37.141</w:t>
      </w:r>
      <w:r w:rsidR="00EF2BB8">
        <w:tab/>
        <w:t xml:space="preserve">  CR-0815  rev  Cat: B (Rel-15) v15.3.0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is a CR to TS 37.141 introducing NB-IoT TDD feature</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177A54"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77A54">
        <w:rPr>
          <w:rFonts w:ascii="Arial" w:hAnsi="Arial" w:cs="Arial"/>
          <w:b/>
          <w:color w:val="993300"/>
          <w:u w:val="single"/>
        </w:rPr>
        <w:t xml:space="preserve">Revised in </w:t>
      </w:r>
      <w:hyperlink r:id="rId384" w:history="1">
        <w:r w:rsidR="00177A54" w:rsidRPr="00675E84">
          <w:rPr>
            <w:rStyle w:val="Hyperlink"/>
            <w:rFonts w:ascii="Arial" w:hAnsi="Arial" w:cs="Arial"/>
            <w:b/>
          </w:rPr>
          <w:t>R4-1811577</w:t>
        </w:r>
      </w:hyperlink>
    </w:p>
    <w:p w:rsidR="00177A54" w:rsidRDefault="00177A54" w:rsidP="00EF2BB8">
      <w:pPr>
        <w:rPr>
          <w:rFonts w:ascii="Arial" w:hAnsi="Arial" w:cs="Arial"/>
          <w:b/>
          <w:color w:val="993300"/>
          <w:u w:val="single"/>
        </w:rPr>
      </w:pPr>
    </w:p>
    <w:p w:rsidR="00177A54" w:rsidRDefault="00BF02D3" w:rsidP="00177A54">
      <w:pPr>
        <w:rPr>
          <w:i/>
        </w:rPr>
      </w:pPr>
      <w:hyperlink r:id="rId385" w:history="1">
        <w:r w:rsidR="00177A54" w:rsidRPr="00675E84">
          <w:rPr>
            <w:rStyle w:val="Hyperlink"/>
            <w:rFonts w:ascii="Arial" w:hAnsi="Arial" w:cs="Arial"/>
            <w:b/>
            <w:sz w:val="24"/>
          </w:rPr>
          <w:t>R4-1811577</w:t>
        </w:r>
      </w:hyperlink>
      <w:r w:rsidR="00177A54">
        <w:rPr>
          <w:b/>
        </w:rPr>
        <w:tab/>
        <w:t>CR to TS 37.141 - NB-IoT TDD introduction</w:t>
      </w:r>
      <w:r w:rsidR="00177A54">
        <w:rPr>
          <w:b/>
        </w:rPr>
        <w:br/>
      </w:r>
      <w:r w:rsidR="00177A54">
        <w:tab/>
      </w:r>
      <w:r w:rsidR="00177A54">
        <w:tab/>
      </w:r>
      <w:r w:rsidR="00177A54">
        <w:tab/>
      </w:r>
      <w:r w:rsidR="00177A54">
        <w:tab/>
      </w:r>
      <w:r w:rsidR="00177A54">
        <w:tab/>
        <w:t>37.141</w:t>
      </w:r>
      <w:r w:rsidR="00177A54">
        <w:tab/>
        <w:t xml:space="preserve">  CR-0815  rev  Cat: B (Rel-15) v15.3.0</w:t>
      </w:r>
      <w:r w:rsidR="00177A54">
        <w:br/>
      </w:r>
      <w:r w:rsidR="00177A54">
        <w:rPr>
          <w:i/>
        </w:rPr>
        <w:tab/>
      </w:r>
      <w:r w:rsidR="00177A54">
        <w:rPr>
          <w:i/>
        </w:rPr>
        <w:tab/>
      </w:r>
      <w:r w:rsidR="00177A54">
        <w:rPr>
          <w:i/>
        </w:rPr>
        <w:tab/>
      </w:r>
      <w:r w:rsidR="00177A54">
        <w:rPr>
          <w:i/>
        </w:rPr>
        <w:tab/>
      </w:r>
      <w:r w:rsidR="00177A54">
        <w:rPr>
          <w:i/>
        </w:rPr>
        <w:tab/>
        <w:t>Source: Ericsson</w:t>
      </w:r>
    </w:p>
    <w:p w:rsidR="00177A54" w:rsidRDefault="00177A54" w:rsidP="00177A54">
      <w:pPr>
        <w:rPr>
          <w:rFonts w:ascii="Arial" w:hAnsi="Arial" w:cs="Arial"/>
          <w:b/>
        </w:rPr>
      </w:pPr>
      <w:r>
        <w:rPr>
          <w:rFonts w:ascii="Arial" w:hAnsi="Arial" w:cs="Arial"/>
          <w:b/>
        </w:rPr>
        <w:t xml:space="preserve">Abstract: </w:t>
      </w:r>
    </w:p>
    <w:p w:rsidR="00177A54" w:rsidRDefault="00177A54" w:rsidP="00177A54">
      <w:r>
        <w:t>This contribution is a CR to TS 37.141 introducing NB-IoT TDD feature</w:t>
      </w:r>
    </w:p>
    <w:p w:rsidR="00177A54" w:rsidRDefault="00177A54" w:rsidP="00177A54">
      <w:pPr>
        <w:rPr>
          <w:rFonts w:ascii="Arial" w:hAnsi="Arial" w:cs="Arial"/>
          <w:b/>
        </w:rPr>
      </w:pPr>
      <w:r>
        <w:rPr>
          <w:rFonts w:ascii="Arial" w:hAnsi="Arial" w:cs="Arial"/>
          <w:b/>
        </w:rPr>
        <w:lastRenderedPageBreak/>
        <w:t xml:space="preserve">Discussion: </w:t>
      </w:r>
    </w:p>
    <w:p w:rsidR="00177A54" w:rsidRDefault="00177A54" w:rsidP="00177A54"/>
    <w:p w:rsidR="00EF2BB8" w:rsidRDefault="00177A54" w:rsidP="00177A5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A3FDF" w:rsidRPr="00CA3FDF">
        <w:rPr>
          <w:rFonts w:ascii="Arial" w:hAnsi="Arial" w:cs="Arial"/>
          <w:b/>
          <w:color w:val="993300"/>
          <w:highlight w:val="green"/>
          <w:u w:val="single"/>
        </w:rPr>
        <w:t>Agreed</w:t>
      </w:r>
      <w:r w:rsidR="00EF2BB8">
        <w:rPr>
          <w:color w:val="993300"/>
          <w:u w:val="single"/>
        </w:rPr>
        <w:br/>
      </w:r>
      <w:r w:rsidR="00EF2BB8">
        <w:rPr>
          <w:color w:val="993300"/>
          <w:u w:val="single"/>
        </w:rPr>
        <w:br/>
      </w:r>
    </w:p>
    <w:p w:rsidR="00156CE5" w:rsidRDefault="00156CE5" w:rsidP="00156CE5">
      <w:pPr>
        <w:pStyle w:val="Heading4"/>
      </w:pPr>
      <w:bookmarkStart w:id="214" w:name="_Toc522024520"/>
      <w:bookmarkStart w:id="215" w:name="_Toc523514019"/>
      <w:r>
        <w:t>6.4.4</w:t>
      </w:r>
      <w:r>
        <w:tab/>
        <w:t>RRM core (36.133) [NB_IOTenh2-Core]</w:t>
      </w:r>
      <w:bookmarkEnd w:id="214"/>
      <w:bookmarkEnd w:id="215"/>
    </w:p>
    <w:p w:rsidR="00156CE5" w:rsidRDefault="00156CE5" w:rsidP="00156CE5">
      <w:pPr>
        <w:pStyle w:val="Heading5"/>
      </w:pPr>
      <w:bookmarkStart w:id="216" w:name="_Toc522024521"/>
      <w:bookmarkStart w:id="217" w:name="_Toc523514020"/>
      <w:r>
        <w:t>6.4.4.1</w:t>
      </w:r>
      <w:r>
        <w:tab/>
        <w:t>NPBCH based measurement [NB_IOTenh2-Core]</w:t>
      </w:r>
      <w:bookmarkEnd w:id="216"/>
      <w:bookmarkEnd w:id="217"/>
    </w:p>
    <w:p w:rsidR="00156CE5" w:rsidRPr="004259CD" w:rsidRDefault="00156CE5" w:rsidP="00156CE5">
      <w:pPr>
        <w:rPr>
          <w:rFonts w:ascii="Arial" w:hAnsi="Arial" w:cs="Arial"/>
          <w:b/>
          <w:i/>
          <w:color w:val="C00000"/>
          <w:sz w:val="24"/>
          <w:szCs w:val="24"/>
          <w:lang w:eastAsia="zh-CN"/>
        </w:rPr>
      </w:pPr>
      <w:r w:rsidRPr="004259CD">
        <w:rPr>
          <w:rFonts w:ascii="Arial" w:hAnsi="Arial" w:cs="Arial" w:hint="eastAsia"/>
          <w:b/>
          <w:i/>
          <w:color w:val="C00000"/>
          <w:sz w:val="24"/>
          <w:szCs w:val="24"/>
          <w:lang w:eastAsia="zh-CN"/>
        </w:rPr>
        <w:t>NPBCH based RRM measurement</w:t>
      </w:r>
    </w:p>
    <w:p w:rsidR="00156CE5" w:rsidRDefault="00BF02D3" w:rsidP="00156CE5">
      <w:pPr>
        <w:rPr>
          <w:i/>
        </w:rPr>
      </w:pPr>
      <w:hyperlink r:id="rId386" w:history="1">
        <w:r w:rsidR="00156CE5">
          <w:rPr>
            <w:rStyle w:val="Hyperlink"/>
            <w:rFonts w:ascii="Arial" w:hAnsi="Arial" w:cs="Arial"/>
            <w:b/>
            <w:sz w:val="24"/>
          </w:rPr>
          <w:t>R4-1810541</w:t>
        </w:r>
      </w:hyperlink>
      <w:r w:rsidR="00156CE5">
        <w:rPr>
          <w:b/>
        </w:rPr>
        <w:tab/>
        <w:t>On the feasibility of NPBCH-based RRM measurement</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rsidRPr="005D29FB">
        <w:t>In this paper, we presented our view on the feasibility of the NPBCH-based RRM measurement based on the LS response from RAN2 [2].</w:t>
      </w:r>
    </w:p>
    <w:p w:rsidR="00156CE5" w:rsidRPr="008C7C61" w:rsidRDefault="00156CE5" w:rsidP="00156CE5">
      <w:pPr>
        <w:rPr>
          <w:i/>
          <w:lang w:eastAsia="zh-CN"/>
        </w:rPr>
      </w:pPr>
      <w:r w:rsidRPr="008C7C61">
        <w:rPr>
          <w:i/>
          <w:lang w:val="en-US" w:eastAsia="zh-CN"/>
        </w:rPr>
        <w:t>“</w:t>
      </w:r>
      <w:r w:rsidRPr="008C7C61">
        <w:rPr>
          <w:i/>
          <w:lang w:eastAsia="zh-CN"/>
        </w:rPr>
        <w:t>RAN2 thanks RAN4 for the LS on narrowband measurement enhancements. RAN2 discussed whether the spare bits can change across NPBCH transmission periods, and RAN2 concluded that the UE cannot assume that the spare bits will not change in a later release and that the UE can also not assume that the schedulingInfoSIB1, systemInfoValueTag and ab-Enabled do not change, but changes are not frequent.”</w:t>
      </w:r>
    </w:p>
    <w:p w:rsidR="00156CE5" w:rsidRPr="005D29FB" w:rsidRDefault="00156CE5" w:rsidP="00156CE5">
      <w:r w:rsidRPr="005D29FB">
        <w:t>Observation 1. RAN2 confirmed that the changes in the MIB-NB content are not frequent.</w:t>
      </w:r>
    </w:p>
    <w:p w:rsidR="00156CE5" w:rsidRPr="005D29FB" w:rsidRDefault="00156CE5" w:rsidP="00156CE5">
      <w:r w:rsidRPr="005D29FB">
        <w:t>Observation 2. Reduced CGI reading delay requirement for eFeMTC UE in Rel.15 is introduced under the similar assumption that MIB/SIB1-BR content does not change across TTI.</w:t>
      </w:r>
    </w:p>
    <w:p w:rsidR="00156CE5" w:rsidRPr="005D29FB" w:rsidRDefault="00156CE5" w:rsidP="00156CE5">
      <w:r w:rsidRPr="005D29FB">
        <w:t>Observation 3. Infrequent change in the MIB-NB content means that in most measurement instances, the reconstructued NPBCH symbols can serve as an additional denser reference symbol to improve the RRM measurement accuracy.</w:t>
      </w:r>
    </w:p>
    <w:p w:rsidR="00156CE5" w:rsidRPr="005D29FB" w:rsidRDefault="00156CE5" w:rsidP="00156CE5">
      <w:r w:rsidRPr="005D29FB">
        <w:t>Observation 4. Upon the infrequent event of MIB content change of the serving cell, UE may suspend the NPBCH-based RRM measurement and falls back to NRS-based RRM measurement until the updated MIB-NB content becomes available.</w:t>
      </w:r>
    </w:p>
    <w:p w:rsidR="00156CE5" w:rsidRDefault="00156CE5" w:rsidP="00156CE5">
      <w:pPr>
        <w:rPr>
          <w:lang w:eastAsia="zh-CN"/>
        </w:rPr>
      </w:pPr>
      <w:r>
        <w:t>Proposal 1</w:t>
      </w:r>
      <w:r>
        <w:rPr>
          <w:rFonts w:hint="eastAsia"/>
          <w:lang w:eastAsia="zh-CN"/>
        </w:rPr>
        <w:t>:</w:t>
      </w:r>
      <w:r w:rsidRPr="005D29FB">
        <w:t xml:space="preserve"> Send LS to RAN1/RAN2 to confirm that it is feasible to use NPBCH for RRM measurement for serving cell.</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Huawei: We need more discussion.</w:t>
      </w:r>
    </w:p>
    <w:p w:rsidR="00156CE5" w:rsidRDefault="00156CE5" w:rsidP="00156CE5">
      <w:pPr>
        <w:rPr>
          <w:lang w:eastAsia="zh-CN"/>
        </w:rPr>
      </w:pPr>
      <w:r>
        <w:rPr>
          <w:rFonts w:hint="eastAsia"/>
          <w:lang w:eastAsia="zh-CN"/>
        </w:rPr>
        <w:t>Ericsson: Agree with Huawei and need more time for some details. We need to discuss how to define the requirements.</w:t>
      </w:r>
    </w:p>
    <w:p w:rsidR="00156CE5" w:rsidRDefault="00156CE5" w:rsidP="00156CE5">
      <w:pPr>
        <w:rPr>
          <w:lang w:eastAsia="zh-CN"/>
        </w:rPr>
      </w:pPr>
      <w:r>
        <w:rPr>
          <w:rFonts w:hint="eastAsia"/>
          <w:lang w:eastAsia="zh-CN"/>
        </w:rPr>
        <w:tab/>
        <w:t xml:space="preserve">Qualcomm: We have discussed </w:t>
      </w:r>
      <w:r>
        <w:rPr>
          <w:lang w:eastAsia="zh-CN"/>
        </w:rPr>
        <w:t xml:space="preserve">it in previous meetings and sent LS to RAN1/2. </w:t>
      </w:r>
      <w:r>
        <w:rPr>
          <w:rFonts w:hint="eastAsia"/>
          <w:lang w:eastAsia="zh-CN"/>
        </w:rPr>
        <w:t>We can discuss the question from Ericsson. We are going to reduce the time of CGI reading. We do not think there is a big difference.</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color w:val="993300"/>
          <w:u w:val="single"/>
          <w:lang w:eastAsia="zh-CN"/>
        </w:rPr>
      </w:pPr>
      <w:r>
        <w:rPr>
          <w:rFonts w:hint="eastAsia"/>
          <w:color w:val="993300"/>
          <w:u w:val="single"/>
          <w:lang w:eastAsia="zh-CN"/>
        </w:rPr>
        <w:t>LS</w:t>
      </w:r>
    </w:p>
    <w:p w:rsidR="00156CE5" w:rsidRDefault="00BF02D3" w:rsidP="00156CE5">
      <w:pPr>
        <w:rPr>
          <w:i/>
        </w:rPr>
      </w:pPr>
      <w:hyperlink r:id="rId387" w:history="1">
        <w:r w:rsidR="00156CE5">
          <w:rPr>
            <w:rStyle w:val="Hyperlink"/>
            <w:rFonts w:ascii="Arial" w:hAnsi="Arial" w:cs="Arial"/>
            <w:b/>
            <w:sz w:val="24"/>
          </w:rPr>
          <w:t>R4-1810543</w:t>
        </w:r>
      </w:hyperlink>
      <w:r w:rsidR="00156CE5">
        <w:rPr>
          <w:b/>
        </w:rPr>
        <w:tab/>
        <w:t>LS response on NPBCH-based RRM measurement for FeNB-IoT UE</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lastRenderedPageBreak/>
        <w:t>Informing RAN1/RAN2 that it is feasible to use NPBCH for RRM measurement based on the information received from recent LS from RAN1/RAN2</w:t>
      </w:r>
      <w:r>
        <w:rPr>
          <w:rFonts w:hint="eastAsia"/>
          <w:lang w:eastAsia="zh-CN"/>
        </w:rPr>
        <w:t>。</w:t>
      </w:r>
    </w:p>
    <w:p w:rsidR="00156CE5" w:rsidRPr="0060224D" w:rsidRDefault="00156CE5" w:rsidP="00156CE5">
      <w:pPr>
        <w:rPr>
          <w:lang w:eastAsia="zh-CN"/>
        </w:rPr>
      </w:pPr>
      <w:r w:rsidRPr="0060224D">
        <w:rPr>
          <w:lang w:eastAsia="zh-CN"/>
        </w:rPr>
        <w:t>RAN4 thanks RAN1 and RAN2 for their respective LS, R1-1807572 and R2-1809096, regarding the NPBCH-based RRM measurement. In RAN4 #88 meeting, RAN4 further discussed the feasibility of NPBCH-based RRM measurement and has reached the following agreement.</w:t>
      </w:r>
    </w:p>
    <w:p w:rsidR="00156CE5" w:rsidRPr="0060224D" w:rsidRDefault="00156CE5" w:rsidP="00156CE5">
      <w:pPr>
        <w:rPr>
          <w:lang w:eastAsia="zh-CN"/>
        </w:rPr>
      </w:pPr>
      <w:r w:rsidRPr="0060224D">
        <w:rPr>
          <w:lang w:eastAsia="zh-CN"/>
        </w:rPr>
        <w:t xml:space="preserve">It is RAN4’s view that </w:t>
      </w:r>
    </w:p>
    <w:p w:rsidR="00156CE5" w:rsidRPr="0060224D" w:rsidRDefault="00156CE5" w:rsidP="005E75E4">
      <w:pPr>
        <w:pStyle w:val="ListParagraph"/>
        <w:numPr>
          <w:ilvl w:val="0"/>
          <w:numId w:val="38"/>
        </w:numPr>
        <w:overflowPunct w:val="0"/>
        <w:autoSpaceDE w:val="0"/>
        <w:autoSpaceDN w:val="0"/>
        <w:adjustRightInd w:val="0"/>
        <w:spacing w:after="180" w:line="240" w:lineRule="auto"/>
        <w:contextualSpacing w:val="0"/>
        <w:rPr>
          <w:rFonts w:ascii="Times New Roman" w:hAnsi="Times New Roman"/>
          <w:lang w:eastAsia="zh-CN"/>
        </w:rPr>
      </w:pPr>
      <w:r w:rsidRPr="0060224D">
        <w:rPr>
          <w:rFonts w:ascii="Times New Roman" w:eastAsia="SimSun" w:hAnsi="Times New Roman"/>
          <w:lang w:eastAsia="zh-CN"/>
        </w:rPr>
        <w:t>It is feasible to use NPBCH for RRM measurement at least for serving cell.</w:t>
      </w:r>
    </w:p>
    <w:p w:rsidR="00156CE5" w:rsidRPr="0060224D" w:rsidRDefault="00156CE5" w:rsidP="005E75E4">
      <w:pPr>
        <w:pStyle w:val="ListParagraph"/>
        <w:numPr>
          <w:ilvl w:val="0"/>
          <w:numId w:val="38"/>
        </w:numPr>
        <w:overflowPunct w:val="0"/>
        <w:autoSpaceDE w:val="0"/>
        <w:autoSpaceDN w:val="0"/>
        <w:adjustRightInd w:val="0"/>
        <w:spacing w:after="180" w:line="240" w:lineRule="auto"/>
        <w:contextualSpacing w:val="0"/>
        <w:rPr>
          <w:rFonts w:ascii="Times New Roman" w:eastAsia="SimSun" w:hAnsi="Times New Roman"/>
          <w:lang w:eastAsia="zh-CN"/>
        </w:rPr>
      </w:pPr>
      <w:r w:rsidRPr="0060224D">
        <w:rPr>
          <w:rFonts w:ascii="Times New Roman" w:eastAsia="SimSun" w:hAnsi="Times New Roman"/>
          <w:lang w:val="en-GB" w:eastAsia="zh-CN"/>
        </w:rPr>
        <w:t>UE may fall back to NRS-based RRM measurement upon the infrequent event of MIB-NB content change</w:t>
      </w:r>
    </w:p>
    <w:p w:rsidR="00156CE5" w:rsidRDefault="00156CE5" w:rsidP="00156CE5">
      <w:pPr>
        <w:rPr>
          <w:lang w:eastAsia="zh-CN"/>
        </w:rPr>
      </w:pPr>
      <w:r w:rsidRPr="0060224D">
        <w:rPr>
          <w:lang w:eastAsia="zh-CN"/>
        </w:rPr>
        <w:t>RAN4 respectfully request RAN1 and RAN2 to take the above RAN4 agreement into account.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388" w:history="1">
        <w:r>
          <w:rPr>
            <w:rStyle w:val="Hyperlink"/>
            <w:rFonts w:ascii="Arial" w:hAnsi="Arial" w:cs="Arial"/>
            <w:b/>
          </w:rPr>
          <w:t>R4-1811386</w:t>
        </w:r>
      </w:hyperlink>
      <w:r>
        <w:rPr>
          <w:rFonts w:ascii="Arial" w:hAnsi="Arial" w:cs="Arial"/>
          <w:b/>
        </w:rPr>
        <w:t xml:space="preserve"> (from </w:t>
      </w:r>
      <w:hyperlink r:id="rId389" w:history="1">
        <w:r>
          <w:rPr>
            <w:rStyle w:val="Hyperlink"/>
            <w:rFonts w:ascii="Arial" w:hAnsi="Arial" w:cs="Arial"/>
            <w:b/>
          </w:rPr>
          <w:t>R4-1810543)</w:t>
        </w:r>
      </w:hyperlink>
      <w:r>
        <w:rPr>
          <w:rFonts w:ascii="Arial" w:hAnsi="Arial" w:cs="Arial"/>
          <w:b/>
        </w:rPr>
        <w:t xml:space="preserve"> </w:t>
      </w:r>
      <w:r>
        <w:rPr>
          <w:rFonts w:ascii="Arial" w:hAnsi="Arial" w:cs="Arial"/>
          <w:b/>
        </w:rPr>
        <w:br/>
      </w:r>
      <w:r>
        <w:rPr>
          <w:rFonts w:ascii="Arial" w:hAnsi="Arial" w:cs="Arial"/>
          <w:b/>
        </w:rPr>
        <w:br/>
      </w:r>
    </w:p>
    <w:p w:rsidR="00156CE5" w:rsidRDefault="00BF02D3" w:rsidP="00156CE5">
      <w:pPr>
        <w:rPr>
          <w:i/>
        </w:rPr>
      </w:pPr>
      <w:hyperlink r:id="rId390" w:history="1">
        <w:r w:rsidR="00156CE5">
          <w:rPr>
            <w:rStyle w:val="Hyperlink"/>
            <w:rFonts w:ascii="Arial" w:hAnsi="Arial" w:cs="Arial"/>
            <w:b/>
            <w:sz w:val="24"/>
          </w:rPr>
          <w:t>R4-1811386</w:t>
        </w:r>
      </w:hyperlink>
      <w:r w:rsidR="00156CE5">
        <w:rPr>
          <w:b/>
        </w:rPr>
        <w:tab/>
        <w:t>LS response on NPBCH-based RRM measurement for FeNB-IoT UE</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Informing RAN1/RAN2 that it is feasible to use NPBCH for RRM measurement based on the information received from recent LS from RAN1/RAN2</w:t>
      </w:r>
      <w:r>
        <w:rPr>
          <w:rFonts w:hint="eastAsia"/>
          <w:lang w:eastAsia="zh-CN"/>
        </w:rPr>
        <w:t>。</w:t>
      </w:r>
    </w:p>
    <w:p w:rsidR="00156CE5" w:rsidRPr="0060224D" w:rsidRDefault="00156CE5" w:rsidP="00156CE5">
      <w:pPr>
        <w:rPr>
          <w:lang w:eastAsia="zh-CN"/>
        </w:rPr>
      </w:pPr>
      <w:r w:rsidRPr="0060224D">
        <w:rPr>
          <w:lang w:eastAsia="zh-CN"/>
        </w:rPr>
        <w:t>RAN4 thanks RAN1 and RAN2 for their respective LS, R1-1807572 and R2-1809096, regarding the NPBCH-based RRM measurement. In RAN4 #88 meeting, RAN4 further discussed the feasibility of NPBCH-based RRM measurement and has reached the following agreement.</w:t>
      </w:r>
    </w:p>
    <w:p w:rsidR="00156CE5" w:rsidRPr="0060224D" w:rsidRDefault="00156CE5" w:rsidP="00156CE5">
      <w:pPr>
        <w:rPr>
          <w:lang w:eastAsia="zh-CN"/>
        </w:rPr>
      </w:pPr>
      <w:r w:rsidRPr="0060224D">
        <w:rPr>
          <w:lang w:eastAsia="zh-CN"/>
        </w:rPr>
        <w:t xml:space="preserve">It is RAN4’s view that </w:t>
      </w:r>
    </w:p>
    <w:p w:rsidR="00156CE5" w:rsidRPr="0060224D" w:rsidRDefault="00156CE5" w:rsidP="005E75E4">
      <w:pPr>
        <w:pStyle w:val="ListParagraph"/>
        <w:numPr>
          <w:ilvl w:val="0"/>
          <w:numId w:val="38"/>
        </w:numPr>
        <w:overflowPunct w:val="0"/>
        <w:autoSpaceDE w:val="0"/>
        <w:autoSpaceDN w:val="0"/>
        <w:adjustRightInd w:val="0"/>
        <w:spacing w:after="180" w:line="240" w:lineRule="auto"/>
        <w:contextualSpacing w:val="0"/>
        <w:rPr>
          <w:rFonts w:ascii="Times New Roman" w:hAnsi="Times New Roman"/>
          <w:lang w:eastAsia="zh-CN"/>
        </w:rPr>
      </w:pPr>
      <w:r w:rsidRPr="0060224D">
        <w:rPr>
          <w:rFonts w:ascii="Times New Roman" w:eastAsia="SimSun" w:hAnsi="Times New Roman"/>
          <w:lang w:eastAsia="zh-CN"/>
        </w:rPr>
        <w:t>It is feasible to use NPBCH for RRM measurement at least for serving cell.</w:t>
      </w:r>
    </w:p>
    <w:p w:rsidR="00156CE5" w:rsidRPr="0060224D" w:rsidRDefault="00156CE5" w:rsidP="005E75E4">
      <w:pPr>
        <w:pStyle w:val="ListParagraph"/>
        <w:numPr>
          <w:ilvl w:val="0"/>
          <w:numId w:val="38"/>
        </w:numPr>
        <w:overflowPunct w:val="0"/>
        <w:autoSpaceDE w:val="0"/>
        <w:autoSpaceDN w:val="0"/>
        <w:adjustRightInd w:val="0"/>
        <w:spacing w:after="180" w:line="240" w:lineRule="auto"/>
        <w:contextualSpacing w:val="0"/>
        <w:rPr>
          <w:rFonts w:ascii="Times New Roman" w:eastAsia="SimSun" w:hAnsi="Times New Roman"/>
          <w:lang w:eastAsia="zh-CN"/>
        </w:rPr>
      </w:pPr>
      <w:r w:rsidRPr="0060224D">
        <w:rPr>
          <w:rFonts w:ascii="Times New Roman" w:eastAsia="SimSun" w:hAnsi="Times New Roman"/>
          <w:lang w:val="en-GB" w:eastAsia="zh-CN"/>
        </w:rPr>
        <w:t>UE may fall back to NRS-based RRM measurement upon the infrequent event of MIB-NB content change</w:t>
      </w:r>
    </w:p>
    <w:p w:rsidR="00156CE5" w:rsidRDefault="00156CE5" w:rsidP="00156CE5">
      <w:pPr>
        <w:rPr>
          <w:lang w:eastAsia="zh-CN"/>
        </w:rPr>
      </w:pPr>
      <w:r w:rsidRPr="0060224D">
        <w:rPr>
          <w:lang w:eastAsia="zh-CN"/>
        </w:rPr>
        <w:t>RAN4 respectfully request RAN1 and RAN2 to take the above RAN4 agreement into account.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5A14B8">
        <w:rPr>
          <w:rFonts w:ascii="Arial" w:hAnsi="Arial" w:cs="Arial"/>
          <w:b/>
          <w:highlight w:val="green"/>
        </w:rPr>
        <w:t>Approved</w:t>
      </w:r>
      <w:r w:rsidRPr="005A14B8">
        <w:rPr>
          <w:rFonts w:ascii="Arial" w:hAnsi="Arial" w:cs="Arial"/>
          <w:b/>
          <w:highlight w:val="green"/>
        </w:rPr>
        <w:br/>
      </w:r>
      <w:r w:rsidRPr="005A14B8">
        <w:rPr>
          <w:rFonts w:ascii="Arial" w:hAnsi="Arial" w:cs="Arial"/>
          <w:b/>
          <w:highlight w:val="green"/>
        </w:rPr>
        <w:br/>
      </w:r>
    </w:p>
    <w:p w:rsidR="00156CE5" w:rsidRDefault="00156CE5" w:rsidP="00156CE5">
      <w:pPr>
        <w:pStyle w:val="Heading5"/>
      </w:pPr>
      <w:bookmarkStart w:id="218" w:name="_Toc522024522"/>
      <w:bookmarkStart w:id="219" w:name="_Toc523514021"/>
      <w:r>
        <w:t>6.4.4.2</w:t>
      </w:r>
      <w:r>
        <w:tab/>
        <w:t>WUS related [NB_IOTenh2-Core]</w:t>
      </w:r>
      <w:bookmarkEnd w:id="218"/>
      <w:bookmarkEnd w:id="219"/>
    </w:p>
    <w:p w:rsidR="00156CE5"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Way forward</w:t>
      </w:r>
    </w:p>
    <w:p w:rsidR="00156CE5" w:rsidRPr="00FB69A5" w:rsidRDefault="00BF02D3" w:rsidP="00156CE5">
      <w:pPr>
        <w:rPr>
          <w:i/>
          <w:lang w:eastAsia="zh-CN"/>
        </w:rPr>
      </w:pPr>
      <w:hyperlink r:id="rId391" w:history="1">
        <w:r w:rsidR="00156CE5">
          <w:rPr>
            <w:rStyle w:val="Hyperlink"/>
            <w:rFonts w:ascii="Arial" w:hAnsi="Arial" w:cs="Arial"/>
            <w:b/>
            <w:sz w:val="24"/>
            <w:lang w:eastAsia="zh-CN"/>
          </w:rPr>
          <w:t>R4-1811691</w:t>
        </w:r>
      </w:hyperlink>
      <w:r w:rsidR="00156CE5" w:rsidRPr="00FB69A5">
        <w:rPr>
          <w:b/>
        </w:rPr>
        <w:tab/>
      </w:r>
      <w:r w:rsidR="00156CE5">
        <w:rPr>
          <w:b/>
        </w:rPr>
        <w:t xml:space="preserve">Way forward on </w:t>
      </w:r>
      <w:r w:rsidR="00156CE5">
        <w:rPr>
          <w:rFonts w:hint="eastAsia"/>
          <w:b/>
          <w:lang w:eastAsia="zh-CN"/>
        </w:rPr>
        <w:t>WUS RRM requirements for Rel-15 NB-IOT</w:t>
      </w:r>
      <w:r w:rsidR="00156CE5" w:rsidRPr="00FB69A5">
        <w:rPr>
          <w:b/>
        </w:rPr>
        <w:br/>
      </w:r>
      <w:r w:rsidR="00156CE5" w:rsidRPr="00FB69A5">
        <w:tab/>
      </w:r>
      <w:r w:rsidR="00156CE5" w:rsidRPr="00FB69A5">
        <w:tab/>
      </w:r>
      <w:r w:rsidR="00156CE5" w:rsidRPr="00FB69A5">
        <w:tab/>
      </w:r>
      <w:r w:rsidR="00156CE5" w:rsidRPr="00FB69A5">
        <w:tab/>
      </w:r>
      <w:r w:rsidR="00156CE5" w:rsidRPr="00FB69A5">
        <w:tab/>
      </w:r>
      <w:r w:rsidR="00156CE5" w:rsidRPr="00FB69A5">
        <w:tab/>
        <w:t xml:space="preserve">  CR-  rev  Cat:  () v</w:t>
      </w:r>
      <w:r w:rsidR="00156CE5" w:rsidRPr="00FB69A5">
        <w:br/>
      </w:r>
      <w:r w:rsidR="00156CE5">
        <w:rPr>
          <w:i/>
        </w:rPr>
        <w:tab/>
      </w:r>
      <w:r w:rsidR="00156CE5">
        <w:rPr>
          <w:i/>
        </w:rPr>
        <w:tab/>
      </w:r>
      <w:r w:rsidR="00156CE5">
        <w:rPr>
          <w:i/>
        </w:rPr>
        <w:tab/>
      </w:r>
      <w:r w:rsidR="00156CE5">
        <w:rPr>
          <w:i/>
        </w:rPr>
        <w:tab/>
      </w:r>
      <w:r w:rsidR="00156CE5">
        <w:rPr>
          <w:i/>
        </w:rPr>
        <w:tab/>
        <w:t xml:space="preserve">Source: </w:t>
      </w:r>
      <w:r w:rsidR="00156CE5" w:rsidRPr="00E47D79">
        <w:rPr>
          <w:i/>
          <w:lang w:eastAsia="zh-CN"/>
        </w:rPr>
        <w:t>Ericsson, Sony</w:t>
      </w:r>
    </w:p>
    <w:p w:rsidR="00156CE5" w:rsidRPr="00FB69A5" w:rsidRDefault="00156CE5" w:rsidP="00156CE5">
      <w:pPr>
        <w:rPr>
          <w:b/>
        </w:rPr>
      </w:pPr>
      <w:r w:rsidRPr="00FB69A5">
        <w:rPr>
          <w:b/>
        </w:rPr>
        <w:t xml:space="preserve">Abstract: </w:t>
      </w:r>
    </w:p>
    <w:p w:rsidR="00156CE5" w:rsidRPr="00FB69A5" w:rsidRDefault="00156CE5" w:rsidP="00156CE5">
      <w:r w:rsidRPr="00FB69A5">
        <w:t xml:space="preserve">This contribution provides the way forward on </w:t>
      </w:r>
    </w:p>
    <w:p w:rsidR="00156CE5" w:rsidRPr="00FB69A5" w:rsidRDefault="00156CE5" w:rsidP="00156CE5">
      <w:pPr>
        <w:rPr>
          <w:b/>
        </w:rPr>
      </w:pPr>
      <w:r w:rsidRPr="00FB69A5">
        <w:rPr>
          <w:b/>
        </w:rPr>
        <w:lastRenderedPageBreak/>
        <w:t xml:space="preserve">Discussion: </w:t>
      </w:r>
    </w:p>
    <w:p w:rsidR="00156CE5" w:rsidRPr="00FB69A5" w:rsidRDefault="00156CE5" w:rsidP="00156CE5"/>
    <w:p w:rsidR="00156CE5" w:rsidRDefault="00156CE5" w:rsidP="00156CE5">
      <w:pPr>
        <w:rPr>
          <w:rFonts w:ascii="Arial" w:hAnsi="Arial" w:cs="Arial"/>
          <w:b/>
          <w:i/>
          <w:color w:val="C00000"/>
          <w:sz w:val="24"/>
          <w:szCs w:val="24"/>
          <w:lang w:eastAsia="zh-CN"/>
        </w:rPr>
      </w:pPr>
      <w:r>
        <w:rPr>
          <w:b/>
        </w:rPr>
        <w:t>Decision:</w:t>
      </w:r>
      <w:r>
        <w:rPr>
          <w:b/>
        </w:rPr>
        <w:tab/>
      </w:r>
      <w:r>
        <w:rPr>
          <w:b/>
        </w:rPr>
        <w:tab/>
      </w:r>
      <w:r w:rsidRPr="00E47D79">
        <w:rPr>
          <w:b/>
          <w:highlight w:val="green"/>
        </w:rPr>
        <w:t>Approved</w:t>
      </w:r>
      <w:r w:rsidRPr="00E47D79">
        <w:rPr>
          <w:b/>
          <w:highlight w:val="green"/>
        </w:rPr>
        <w:br/>
      </w:r>
      <w:r w:rsidRPr="00E47D79">
        <w:rPr>
          <w:b/>
          <w:highlight w:val="green"/>
        </w:rPr>
        <w:br/>
      </w:r>
    </w:p>
    <w:p w:rsidR="00156CE5" w:rsidRPr="00A937EE" w:rsidRDefault="00156CE5" w:rsidP="00156CE5">
      <w:pPr>
        <w:rPr>
          <w:rFonts w:ascii="Arial" w:hAnsi="Arial" w:cs="Arial"/>
          <w:b/>
          <w:i/>
          <w:color w:val="C00000"/>
          <w:sz w:val="24"/>
          <w:szCs w:val="24"/>
          <w:lang w:eastAsia="zh-CN"/>
        </w:rPr>
      </w:pPr>
      <w:r w:rsidRPr="00A937EE">
        <w:rPr>
          <w:rFonts w:ascii="Arial" w:hAnsi="Arial" w:cs="Arial" w:hint="eastAsia"/>
          <w:b/>
          <w:i/>
          <w:color w:val="C00000"/>
          <w:sz w:val="24"/>
          <w:szCs w:val="24"/>
          <w:lang w:eastAsia="zh-CN"/>
        </w:rPr>
        <w:t>RRM relaxation requirements for WUS-capable UE</w:t>
      </w:r>
    </w:p>
    <w:p w:rsidR="00156CE5" w:rsidRDefault="00BF02D3" w:rsidP="00156CE5">
      <w:pPr>
        <w:rPr>
          <w:i/>
        </w:rPr>
      </w:pPr>
      <w:hyperlink r:id="rId392" w:history="1">
        <w:r w:rsidR="00156CE5">
          <w:rPr>
            <w:rStyle w:val="Hyperlink"/>
            <w:rFonts w:ascii="Arial" w:hAnsi="Arial" w:cs="Arial"/>
            <w:b/>
            <w:sz w:val="24"/>
          </w:rPr>
          <w:t>R4-1810762</w:t>
        </w:r>
      </w:hyperlink>
      <w:r w:rsidR="00156CE5">
        <w:rPr>
          <w:b/>
        </w:rPr>
        <w:tab/>
        <w:t>Discussions on remaining work on serving cell measurement relaxation</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9B7236" w:rsidRDefault="00156CE5" w:rsidP="00156CE5">
      <w:pPr>
        <w:rPr>
          <w:lang w:val="en-US"/>
        </w:rPr>
      </w:pPr>
      <w:r w:rsidRPr="009B7236">
        <w:rPr>
          <w:lang w:val="en-US"/>
        </w:rPr>
        <w:t>In this contribution we have discussed the open issues of the serving cell measurement relaxation work for category NB1 UEs. We have presented our view, and a CR capturing the proposals can be found in [5].</w:t>
      </w:r>
    </w:p>
    <w:p w:rsidR="00156CE5" w:rsidRPr="009B7236" w:rsidRDefault="00156CE5" w:rsidP="00156CE5">
      <w:pPr>
        <w:rPr>
          <w:lang w:val="en-US"/>
        </w:rPr>
      </w:pPr>
      <w:r w:rsidRPr="009B7236">
        <w:rPr>
          <w:lang w:val="en-US"/>
        </w:rPr>
        <w:t>Observation #1: The relaxation factor information in Table 4.6.2.3A-1 is redundant since it is already signalled using IE WUS-Config-NB.</w:t>
      </w:r>
    </w:p>
    <w:p w:rsidR="00156CE5" w:rsidRPr="009B7236" w:rsidRDefault="00156CE5" w:rsidP="00156CE5">
      <w:pPr>
        <w:rPr>
          <w:lang w:val="en-US"/>
        </w:rPr>
      </w:pPr>
      <w:r w:rsidRPr="009B7236">
        <w:rPr>
          <w:lang w:val="en-US"/>
        </w:rPr>
        <w:t>Observation #2: There is no need to define a separate indicator to inform the UE whether serving cell measurement relaxation is enabled in a cell.</w:t>
      </w:r>
    </w:p>
    <w:p w:rsidR="00156CE5" w:rsidRPr="009B7236" w:rsidRDefault="00156CE5" w:rsidP="00156CE5">
      <w:pPr>
        <w:rPr>
          <w:lang w:val="en-US"/>
        </w:rPr>
      </w:pPr>
      <w:r w:rsidRPr="009B7236">
        <w:rPr>
          <w:lang w:val="en-US"/>
        </w:rPr>
        <w:t>Proposal #1: Serving cell S criteria is met by at least X dB margin, where X = [2].</w:t>
      </w:r>
    </w:p>
    <w:p w:rsidR="00156CE5" w:rsidRPr="009B7236" w:rsidRDefault="00156CE5" w:rsidP="00156CE5">
      <w:pPr>
        <w:rPr>
          <w:lang w:val="en-US"/>
        </w:rPr>
      </w:pPr>
      <w:r w:rsidRPr="009B7236">
        <w:rPr>
          <w:lang w:val="en-US"/>
        </w:rPr>
        <w:t xml:space="preserve">Proposal #2: T0 parameter is defined as 2 DRX cycles when configured DRX cycle length is ≤ 5.12 seconds, otherwise as 1 DRX cycle. </w:t>
      </w:r>
    </w:p>
    <w:p w:rsidR="00156CE5" w:rsidRDefault="00156CE5" w:rsidP="00156CE5">
      <w:pPr>
        <w:rPr>
          <w:rFonts w:ascii="Arial" w:hAnsi="Arial" w:cs="Arial"/>
          <w:b/>
          <w:lang w:eastAsia="zh-CN"/>
        </w:rPr>
      </w:pPr>
      <w:r>
        <w:rPr>
          <w:rFonts w:ascii="Arial" w:hAnsi="Arial" w:cs="Arial"/>
          <w:b/>
        </w:rPr>
        <w:t xml:space="preserve">Discussion: </w:t>
      </w:r>
    </w:p>
    <w:p w:rsidR="00156CE5" w:rsidRDefault="00156CE5" w:rsidP="00156CE5">
      <w:pPr>
        <w:rPr>
          <w:lang w:eastAsia="zh-CN"/>
        </w:rPr>
      </w:pPr>
      <w:r>
        <w:rPr>
          <w:rFonts w:hint="eastAsia"/>
          <w:lang w:eastAsia="zh-CN"/>
        </w:rPr>
        <w:t xml:space="preserve">Huawei: It is good idea to check </w:t>
      </w:r>
      <w:r>
        <w:rPr>
          <w:lang w:eastAsia="zh-CN"/>
        </w:rPr>
        <w:t>applicability</w:t>
      </w:r>
      <w:r>
        <w:rPr>
          <w:rFonts w:hint="eastAsia"/>
          <w:lang w:eastAsia="zh-CN"/>
        </w:rPr>
        <w:t xml:space="preserve"> whether it is used for TDD, TDD or HD-FDD.</w:t>
      </w:r>
    </w:p>
    <w:p w:rsidR="00156CE5" w:rsidRDefault="00156CE5" w:rsidP="00156CE5">
      <w:pPr>
        <w:rPr>
          <w:lang w:eastAsia="zh-CN"/>
        </w:rPr>
      </w:pPr>
      <w:r>
        <w:rPr>
          <w:rFonts w:hint="eastAsia"/>
          <w:lang w:eastAsia="zh-CN"/>
        </w:rPr>
        <w:t xml:space="preserve">Qualcomm: About #1, we have the different number of X. This is power saving feature. X=0 makes best use of this feature. </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B76D6A" w:rsidRDefault="00156CE5" w:rsidP="00156CE5">
      <w:pPr>
        <w:rPr>
          <w:color w:val="C00000"/>
          <w:u w:val="single"/>
          <w:lang w:eastAsia="zh-CN"/>
        </w:rPr>
      </w:pPr>
      <w:r w:rsidRPr="00B76D6A">
        <w:rPr>
          <w:rFonts w:hint="eastAsia"/>
          <w:color w:val="C00000"/>
          <w:u w:val="single"/>
          <w:lang w:eastAsia="zh-CN"/>
        </w:rPr>
        <w:t>CR</w:t>
      </w:r>
    </w:p>
    <w:p w:rsidR="00156CE5" w:rsidRDefault="00BF02D3" w:rsidP="00156CE5">
      <w:pPr>
        <w:rPr>
          <w:i/>
        </w:rPr>
      </w:pPr>
      <w:hyperlink r:id="rId393" w:history="1">
        <w:r w:rsidR="00156CE5">
          <w:rPr>
            <w:rStyle w:val="Hyperlink"/>
            <w:rFonts w:ascii="Arial" w:hAnsi="Arial" w:cs="Arial"/>
            <w:b/>
            <w:sz w:val="24"/>
          </w:rPr>
          <w:t>R4-1810558</w:t>
        </w:r>
      </w:hyperlink>
      <w:r w:rsidR="00156CE5">
        <w:rPr>
          <w:b/>
        </w:rPr>
        <w:tab/>
        <w:t>Serving cell RRM relaxation requirement for WUS-capable UE</w:t>
      </w:r>
      <w:r w:rsidR="00156CE5">
        <w:rPr>
          <w:b/>
        </w:rPr>
        <w:br/>
      </w:r>
      <w:r w:rsidR="00156CE5">
        <w:tab/>
      </w:r>
      <w:r w:rsidR="00156CE5">
        <w:tab/>
      </w:r>
      <w:r w:rsidR="00156CE5">
        <w:tab/>
      </w:r>
      <w:r w:rsidR="00156CE5">
        <w:tab/>
      </w:r>
      <w:r w:rsidR="00156CE5">
        <w:tab/>
        <w:t>36.133</w:t>
      </w:r>
      <w:r w:rsidR="00156CE5">
        <w:tab/>
        <w:t xml:space="preserve">  CR-5878  rev  Cat: B (Rel-15) v15.3.0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CR clarifies the serving cell RRM relaxation related requirement that were left as TBD in the previous meeting</w:t>
      </w:r>
      <w:r>
        <w:rPr>
          <w:rFonts w:hint="eastAsia"/>
          <w:lang w:eastAsia="zh-CN"/>
        </w:rPr>
        <w:t>.</w:t>
      </w:r>
    </w:p>
    <w:p w:rsidR="00156CE5" w:rsidRDefault="00156CE5" w:rsidP="00156CE5">
      <w:pPr>
        <w:rPr>
          <w:lang w:eastAsia="zh-CN"/>
        </w:rPr>
      </w:pPr>
      <w:r>
        <w:rPr>
          <w:rFonts w:hint="eastAsia"/>
          <w:lang w:eastAsia="zh-CN"/>
        </w:rPr>
        <w:t>Sumary of change:</w:t>
      </w:r>
    </w:p>
    <w:p w:rsidR="00156CE5" w:rsidRPr="00C875DA" w:rsidRDefault="00156CE5" w:rsidP="005E75E4">
      <w:pPr>
        <w:pStyle w:val="ListParagraph"/>
        <w:numPr>
          <w:ilvl w:val="0"/>
          <w:numId w:val="35"/>
        </w:numPr>
        <w:overflowPunct w:val="0"/>
        <w:autoSpaceDE w:val="0"/>
        <w:autoSpaceDN w:val="0"/>
        <w:adjustRightInd w:val="0"/>
        <w:spacing w:after="180" w:line="240" w:lineRule="auto"/>
        <w:contextualSpacing w:val="0"/>
        <w:rPr>
          <w:rFonts w:ascii="Times New Roman" w:hAnsi="Times New Roman"/>
          <w:lang w:eastAsia="zh-CN"/>
        </w:rPr>
      </w:pPr>
      <w:r w:rsidRPr="00C875DA">
        <w:rPr>
          <w:rFonts w:ascii="Times New Roman" w:hAnsi="Times New Roman"/>
          <w:lang w:eastAsia="zh-CN"/>
        </w:rPr>
        <w:t>Clarified side condition for serving cell RRM relaxation</w:t>
      </w:r>
    </w:p>
    <w:p w:rsidR="00156CE5" w:rsidRPr="00C875DA" w:rsidRDefault="00156CE5" w:rsidP="005E75E4">
      <w:pPr>
        <w:pStyle w:val="ListParagraph"/>
        <w:numPr>
          <w:ilvl w:val="0"/>
          <w:numId w:val="35"/>
        </w:numPr>
        <w:overflowPunct w:val="0"/>
        <w:autoSpaceDE w:val="0"/>
        <w:autoSpaceDN w:val="0"/>
        <w:adjustRightInd w:val="0"/>
        <w:spacing w:after="180" w:line="240" w:lineRule="auto"/>
        <w:contextualSpacing w:val="0"/>
        <w:rPr>
          <w:rFonts w:ascii="Times New Roman" w:hAnsi="Times New Roman"/>
          <w:lang w:eastAsia="zh-CN"/>
        </w:rPr>
      </w:pPr>
      <w:r w:rsidRPr="00C875DA">
        <w:rPr>
          <w:rFonts w:ascii="Times New Roman" w:hAnsi="Times New Roman"/>
          <w:lang w:eastAsia="zh-CN"/>
        </w:rPr>
        <w:t>Clarified the relaxation factor for both the case with and without eDRX</w:t>
      </w:r>
    </w:p>
    <w:p w:rsidR="00156CE5" w:rsidRPr="00C875DA" w:rsidRDefault="00156CE5" w:rsidP="005E75E4">
      <w:pPr>
        <w:pStyle w:val="ListParagraph"/>
        <w:numPr>
          <w:ilvl w:val="0"/>
          <w:numId w:val="35"/>
        </w:numPr>
        <w:overflowPunct w:val="0"/>
        <w:autoSpaceDE w:val="0"/>
        <w:autoSpaceDN w:val="0"/>
        <w:adjustRightInd w:val="0"/>
        <w:spacing w:after="180" w:line="240" w:lineRule="auto"/>
        <w:contextualSpacing w:val="0"/>
        <w:rPr>
          <w:rFonts w:ascii="Times New Roman" w:hAnsi="Times New Roman"/>
          <w:lang w:eastAsia="zh-CN"/>
        </w:rPr>
      </w:pPr>
      <w:r w:rsidRPr="00C875DA">
        <w:rPr>
          <w:rFonts w:ascii="Times New Roman" w:hAnsi="Times New Roman"/>
          <w:lang w:eastAsia="zh-CN"/>
        </w:rPr>
        <w:t>Clarified the monitoring period before allowing serving cell RRM relaxation</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Huawei: why do we need </w:t>
      </w:r>
      <w:r>
        <w:rPr>
          <w:lang w:eastAsia="zh-CN"/>
        </w:rPr>
        <w:t>differentiate</w:t>
      </w:r>
      <w:r>
        <w:rPr>
          <w:rFonts w:hint="eastAsia"/>
          <w:lang w:eastAsia="zh-CN"/>
        </w:rPr>
        <w:t xml:space="preserve"> the table for eDRX? For some TBD, we also need correct them according to RAN2 agreements.</w:t>
      </w:r>
    </w:p>
    <w:p w:rsidR="00156CE5" w:rsidRDefault="00156CE5" w:rsidP="00156CE5">
      <w:pPr>
        <w:rPr>
          <w:lang w:eastAsia="zh-CN"/>
        </w:rPr>
      </w:pPr>
      <w:r>
        <w:rPr>
          <w:rFonts w:hint="eastAsia"/>
          <w:lang w:eastAsia="zh-CN"/>
        </w:rPr>
        <w:tab/>
        <w:t xml:space="preserve">Qualcomm: eDRX may not have enough time for </w:t>
      </w:r>
      <w:r>
        <w:rPr>
          <w:lang w:eastAsia="zh-CN"/>
        </w:rPr>
        <w:t>measurement</w:t>
      </w:r>
      <w:r>
        <w:rPr>
          <w:rFonts w:hint="eastAsia"/>
          <w:lang w:eastAsia="zh-CN"/>
        </w:rPr>
        <w:t xml:space="preserve">. We want to futher conditions. We have commens on Huawei CR </w:t>
      </w:r>
      <w:r>
        <w:rPr>
          <w:lang w:eastAsia="zh-CN"/>
        </w:rPr>
        <w:t>that</w:t>
      </w:r>
      <w:r>
        <w:rPr>
          <w:rFonts w:hint="eastAsia"/>
          <w:lang w:eastAsia="zh-CN"/>
        </w:rPr>
        <w:t xml:space="preserve"> we need specify the different tables.</w:t>
      </w:r>
    </w:p>
    <w:p w:rsidR="00156CE5" w:rsidRDefault="00156CE5" w:rsidP="00156CE5">
      <w:pPr>
        <w:rPr>
          <w:lang w:eastAsia="zh-CN"/>
        </w:rPr>
      </w:pPr>
      <w:r>
        <w:rPr>
          <w:rFonts w:hint="eastAsia"/>
          <w:lang w:eastAsia="zh-CN"/>
        </w:rPr>
        <w:lastRenderedPageBreak/>
        <w:t>Ericsson: We are confident if we need the table.</w:t>
      </w:r>
    </w:p>
    <w:p w:rsidR="00156CE5" w:rsidRDefault="00156CE5" w:rsidP="00156CE5">
      <w:pPr>
        <w:rPr>
          <w:lang w:eastAsia="zh-CN"/>
        </w:rPr>
      </w:pPr>
      <w:r>
        <w:rPr>
          <w:rFonts w:hint="eastAsia"/>
          <w:lang w:eastAsia="zh-CN"/>
        </w:rPr>
        <w:tab/>
        <w:t>Huawei: we should have the table to avoid the complex reference between specifications. We should have tables.</w:t>
      </w:r>
    </w:p>
    <w:p w:rsidR="00156CE5" w:rsidRDefault="00156CE5" w:rsidP="00156CE5">
      <w:pPr>
        <w:rPr>
          <w:lang w:eastAsia="zh-CN"/>
        </w:rPr>
      </w:pPr>
      <w:r>
        <w:rPr>
          <w:rFonts w:hint="eastAsia"/>
          <w:lang w:eastAsia="zh-CN"/>
        </w:rPr>
        <w:tab/>
        <w:t>Ericsson: We havd no strong opinion on this. But it is better to use reference. We do not change the corresponding table in RAN4.</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394" w:history="1">
        <w:r w:rsidR="00156CE5">
          <w:rPr>
            <w:rStyle w:val="Hyperlink"/>
            <w:rFonts w:ascii="Arial" w:hAnsi="Arial" w:cs="Arial"/>
            <w:b/>
            <w:sz w:val="24"/>
          </w:rPr>
          <w:t>R4-1810632</w:t>
        </w:r>
      </w:hyperlink>
      <w:r w:rsidR="00156CE5">
        <w:rPr>
          <w:b/>
        </w:rPr>
        <w:tab/>
        <w:t>CR on WUS RRM requirements</w:t>
      </w:r>
      <w:r w:rsidR="00156CE5">
        <w:rPr>
          <w:b/>
        </w:rPr>
        <w:br/>
      </w:r>
      <w:r w:rsidR="00156CE5">
        <w:tab/>
      </w:r>
      <w:r w:rsidR="00156CE5">
        <w:tab/>
      </w:r>
      <w:r w:rsidR="00156CE5">
        <w:tab/>
      </w:r>
      <w:r w:rsidR="00156CE5">
        <w:tab/>
      </w:r>
      <w:r w:rsidR="00156CE5">
        <w:tab/>
        <w:t>36.133</w:t>
      </w:r>
      <w:r w:rsidR="00156CE5">
        <w:tab/>
        <w:t xml:space="preserve">  CR-5892  rev  Cat: F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rsidRPr="0008427F">
        <w:rPr>
          <w:lang w:val="en-US" w:eastAsia="zh-CN"/>
        </w:rPr>
        <w:t>Remaining requirements for WUS RRM in idle mode needs to be defined.</w:t>
      </w:r>
    </w:p>
    <w:p w:rsidR="00156CE5" w:rsidRDefault="00156CE5" w:rsidP="00156CE5">
      <w:pPr>
        <w:rPr>
          <w:lang w:eastAsia="zh-CN"/>
        </w:rPr>
      </w:pPr>
      <w:r>
        <w:rPr>
          <w:rFonts w:hint="eastAsia"/>
          <w:lang w:eastAsia="zh-CN"/>
        </w:rPr>
        <w:t>Summary of change</w:t>
      </w:r>
    </w:p>
    <w:p w:rsidR="00156CE5" w:rsidRPr="0008427F" w:rsidRDefault="00156CE5" w:rsidP="005E75E4">
      <w:pPr>
        <w:pStyle w:val="ListParagraph"/>
        <w:numPr>
          <w:ilvl w:val="0"/>
          <w:numId w:val="36"/>
        </w:numPr>
        <w:overflowPunct w:val="0"/>
        <w:autoSpaceDE w:val="0"/>
        <w:autoSpaceDN w:val="0"/>
        <w:adjustRightInd w:val="0"/>
        <w:spacing w:after="180" w:line="240" w:lineRule="auto"/>
        <w:contextualSpacing w:val="0"/>
        <w:rPr>
          <w:rFonts w:ascii="Times New Roman" w:hAnsi="Times New Roman"/>
        </w:rPr>
      </w:pPr>
      <w:r w:rsidRPr="0008427F">
        <w:rPr>
          <w:rFonts w:ascii="Times New Roman" w:hAnsi="Times New Roman"/>
        </w:rPr>
        <w:t>Update the signalling in the condition of requirement applicability</w:t>
      </w:r>
    </w:p>
    <w:p w:rsidR="00156CE5" w:rsidRPr="0008427F" w:rsidRDefault="00156CE5" w:rsidP="005E75E4">
      <w:pPr>
        <w:pStyle w:val="ListParagraph"/>
        <w:numPr>
          <w:ilvl w:val="0"/>
          <w:numId w:val="36"/>
        </w:numPr>
        <w:overflowPunct w:val="0"/>
        <w:autoSpaceDE w:val="0"/>
        <w:autoSpaceDN w:val="0"/>
        <w:adjustRightInd w:val="0"/>
        <w:spacing w:after="180" w:line="240" w:lineRule="auto"/>
        <w:contextualSpacing w:val="0"/>
        <w:rPr>
          <w:rFonts w:ascii="Times New Roman" w:hAnsi="Times New Roman"/>
        </w:rPr>
      </w:pPr>
      <w:r w:rsidRPr="0008427F">
        <w:rPr>
          <w:rFonts w:ascii="Times New Roman" w:hAnsi="Times New Roman"/>
        </w:rPr>
        <w:t>Define the relaxation factor N according to the indicated value n</w:t>
      </w:r>
    </w:p>
    <w:p w:rsidR="00156CE5" w:rsidRPr="0008427F" w:rsidRDefault="00156CE5" w:rsidP="005E75E4">
      <w:pPr>
        <w:pStyle w:val="ListParagraph"/>
        <w:numPr>
          <w:ilvl w:val="0"/>
          <w:numId w:val="36"/>
        </w:numPr>
        <w:overflowPunct w:val="0"/>
        <w:autoSpaceDE w:val="0"/>
        <w:autoSpaceDN w:val="0"/>
        <w:adjustRightInd w:val="0"/>
        <w:spacing w:after="180" w:line="240" w:lineRule="auto"/>
        <w:contextualSpacing w:val="0"/>
        <w:rPr>
          <w:rFonts w:ascii="Times New Roman" w:hAnsi="Times New Roman"/>
          <w:lang w:eastAsia="zh-CN"/>
        </w:rPr>
      </w:pPr>
      <w:r w:rsidRPr="0008427F">
        <w:rPr>
          <w:rFonts w:ascii="Times New Roman" w:hAnsi="Times New Roman"/>
        </w:rPr>
        <w:t>Changes are made for both normal and enhanced coverage</w:t>
      </w:r>
      <w:r w:rsidRPr="0008427F">
        <w:rPr>
          <w:rFonts w:ascii="Times New Roman" w:hAnsi="Times New Roman"/>
          <w:lang w:eastAsia="zh-CN"/>
        </w:rPr>
        <w: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Qualcomm: need </w:t>
      </w:r>
      <w:r>
        <w:rPr>
          <w:lang w:eastAsia="zh-CN"/>
        </w:rPr>
        <w:t>separate</w:t>
      </w:r>
      <w:r>
        <w:rPr>
          <w:rFonts w:hint="eastAsia"/>
          <w:lang w:eastAsia="zh-CN"/>
        </w:rPr>
        <w:t xml:space="preserve"> </w:t>
      </w:r>
      <w:r>
        <w:rPr>
          <w:lang w:eastAsia="zh-CN"/>
        </w:rPr>
        <w:t>tables</w:t>
      </w:r>
      <w:r>
        <w:rPr>
          <w:rFonts w:hint="eastAsia"/>
          <w:lang w:eastAsia="zh-CN"/>
        </w:rPr>
        <w:t xml:space="preserve"> for eDRX case.</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395" w:history="1">
        <w:r>
          <w:rPr>
            <w:rStyle w:val="Hyperlink"/>
            <w:rFonts w:ascii="Arial" w:hAnsi="Arial" w:cs="Arial"/>
            <w:b/>
          </w:rPr>
          <w:t>R4-1811731</w:t>
        </w:r>
      </w:hyperlink>
      <w:r>
        <w:rPr>
          <w:rFonts w:ascii="Arial" w:hAnsi="Arial" w:cs="Arial"/>
          <w:b/>
        </w:rPr>
        <w:t xml:space="preserve"> (from </w:t>
      </w:r>
      <w:hyperlink r:id="rId396" w:history="1">
        <w:r>
          <w:rPr>
            <w:rStyle w:val="Hyperlink"/>
            <w:rFonts w:ascii="Arial" w:hAnsi="Arial" w:cs="Arial"/>
            <w:b/>
          </w:rPr>
          <w:t>R4-1810632)</w:t>
        </w:r>
      </w:hyperlink>
      <w:r>
        <w:rPr>
          <w:rFonts w:ascii="Arial" w:hAnsi="Arial" w:cs="Arial"/>
          <w:b/>
        </w:rPr>
        <w:t xml:space="preserve"> </w:t>
      </w:r>
      <w:r>
        <w:rPr>
          <w:rFonts w:ascii="Arial" w:hAnsi="Arial" w:cs="Arial"/>
          <w:b/>
        </w:rPr>
        <w:br/>
      </w:r>
      <w:r>
        <w:rPr>
          <w:rFonts w:ascii="Arial" w:hAnsi="Arial" w:cs="Arial"/>
          <w:b/>
        </w:rPr>
        <w:br/>
      </w:r>
    </w:p>
    <w:p w:rsidR="00156CE5" w:rsidRDefault="00BF02D3" w:rsidP="00156CE5">
      <w:pPr>
        <w:rPr>
          <w:i/>
        </w:rPr>
      </w:pPr>
      <w:hyperlink r:id="rId397" w:history="1">
        <w:r w:rsidR="00156CE5">
          <w:rPr>
            <w:rStyle w:val="Hyperlink"/>
            <w:rFonts w:ascii="Arial" w:hAnsi="Arial" w:cs="Arial"/>
            <w:b/>
            <w:sz w:val="24"/>
          </w:rPr>
          <w:t>R4-1811731</w:t>
        </w:r>
      </w:hyperlink>
      <w:r w:rsidR="00156CE5">
        <w:rPr>
          <w:b/>
        </w:rPr>
        <w:tab/>
        <w:t>CR on WUS RRM requirements</w:t>
      </w:r>
      <w:r w:rsidR="00156CE5">
        <w:rPr>
          <w:b/>
        </w:rPr>
        <w:br/>
      </w:r>
      <w:r w:rsidR="00156CE5">
        <w:tab/>
      </w:r>
      <w:r w:rsidR="00156CE5">
        <w:tab/>
      </w:r>
      <w:r w:rsidR="00156CE5">
        <w:tab/>
      </w:r>
      <w:r w:rsidR="00156CE5">
        <w:tab/>
      </w:r>
      <w:r w:rsidR="00156CE5">
        <w:tab/>
        <w:t>36.133</w:t>
      </w:r>
      <w:r w:rsidR="00156CE5">
        <w:tab/>
        <w:t xml:space="preserve">  CR-5892  rev  Cat: F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rsidRPr="0008427F">
        <w:rPr>
          <w:lang w:val="en-US" w:eastAsia="zh-CN"/>
        </w:rPr>
        <w:t>Remaining requirements for WUS RRM in idle mode needs to be defined.</w:t>
      </w:r>
    </w:p>
    <w:p w:rsidR="00156CE5" w:rsidRDefault="00156CE5" w:rsidP="00156CE5">
      <w:pPr>
        <w:rPr>
          <w:lang w:eastAsia="zh-CN"/>
        </w:rPr>
      </w:pPr>
      <w:r>
        <w:rPr>
          <w:rFonts w:hint="eastAsia"/>
          <w:lang w:eastAsia="zh-CN"/>
        </w:rPr>
        <w:t>Summary of change</w:t>
      </w:r>
    </w:p>
    <w:p w:rsidR="00156CE5" w:rsidRPr="0008427F" w:rsidRDefault="00156CE5" w:rsidP="005E75E4">
      <w:pPr>
        <w:pStyle w:val="ListParagraph"/>
        <w:numPr>
          <w:ilvl w:val="0"/>
          <w:numId w:val="36"/>
        </w:numPr>
        <w:overflowPunct w:val="0"/>
        <w:autoSpaceDE w:val="0"/>
        <w:autoSpaceDN w:val="0"/>
        <w:adjustRightInd w:val="0"/>
        <w:spacing w:after="180" w:line="240" w:lineRule="auto"/>
        <w:contextualSpacing w:val="0"/>
        <w:rPr>
          <w:rFonts w:ascii="Times New Roman" w:hAnsi="Times New Roman"/>
        </w:rPr>
      </w:pPr>
      <w:r w:rsidRPr="0008427F">
        <w:rPr>
          <w:rFonts w:ascii="Times New Roman" w:hAnsi="Times New Roman"/>
        </w:rPr>
        <w:t>Update the signalling in the condition of requirement applicability</w:t>
      </w:r>
    </w:p>
    <w:p w:rsidR="00156CE5" w:rsidRPr="0008427F" w:rsidRDefault="00156CE5" w:rsidP="005E75E4">
      <w:pPr>
        <w:pStyle w:val="ListParagraph"/>
        <w:numPr>
          <w:ilvl w:val="0"/>
          <w:numId w:val="36"/>
        </w:numPr>
        <w:overflowPunct w:val="0"/>
        <w:autoSpaceDE w:val="0"/>
        <w:autoSpaceDN w:val="0"/>
        <w:adjustRightInd w:val="0"/>
        <w:spacing w:after="180" w:line="240" w:lineRule="auto"/>
        <w:contextualSpacing w:val="0"/>
        <w:rPr>
          <w:rFonts w:ascii="Times New Roman" w:hAnsi="Times New Roman"/>
        </w:rPr>
      </w:pPr>
      <w:r w:rsidRPr="0008427F">
        <w:rPr>
          <w:rFonts w:ascii="Times New Roman" w:hAnsi="Times New Roman"/>
        </w:rPr>
        <w:t>Define the relaxation factor N according to the indicated value n</w:t>
      </w:r>
    </w:p>
    <w:p w:rsidR="00156CE5" w:rsidRPr="0008427F" w:rsidRDefault="00156CE5" w:rsidP="005E75E4">
      <w:pPr>
        <w:pStyle w:val="ListParagraph"/>
        <w:numPr>
          <w:ilvl w:val="0"/>
          <w:numId w:val="36"/>
        </w:numPr>
        <w:overflowPunct w:val="0"/>
        <w:autoSpaceDE w:val="0"/>
        <w:autoSpaceDN w:val="0"/>
        <w:adjustRightInd w:val="0"/>
        <w:spacing w:after="180" w:line="240" w:lineRule="auto"/>
        <w:contextualSpacing w:val="0"/>
        <w:rPr>
          <w:rFonts w:ascii="Times New Roman" w:hAnsi="Times New Roman"/>
          <w:lang w:eastAsia="zh-CN"/>
        </w:rPr>
      </w:pPr>
      <w:r w:rsidRPr="0008427F">
        <w:rPr>
          <w:rFonts w:ascii="Times New Roman" w:hAnsi="Times New Roman"/>
        </w:rPr>
        <w:t>Changes are made for both normal and enhanced coverage</w:t>
      </w:r>
      <w:r w:rsidRPr="0008427F">
        <w:rPr>
          <w:rFonts w:ascii="Times New Roman" w:hAnsi="Times New Roman"/>
          <w:lang w:eastAsia="zh-CN"/>
        </w:rPr>
        <w: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022DEA">
        <w:rPr>
          <w:rFonts w:ascii="Arial" w:hAnsi="Arial" w:cs="Arial"/>
          <w:b/>
          <w:highlight w:val="green"/>
        </w:rPr>
        <w:t>Agreed</w:t>
      </w:r>
      <w:r w:rsidRPr="00022DEA">
        <w:rPr>
          <w:rFonts w:ascii="Arial" w:hAnsi="Arial" w:cs="Arial"/>
          <w:b/>
          <w:highlight w:val="green"/>
        </w:rPr>
        <w:br/>
      </w:r>
      <w:r w:rsidRPr="00022DEA">
        <w:rPr>
          <w:rFonts w:ascii="Arial" w:hAnsi="Arial" w:cs="Arial"/>
          <w:b/>
          <w:highlight w:val="green"/>
        </w:rPr>
        <w:br/>
      </w:r>
    </w:p>
    <w:p w:rsidR="00156CE5" w:rsidRDefault="00BF02D3" w:rsidP="00156CE5">
      <w:pPr>
        <w:rPr>
          <w:i/>
        </w:rPr>
      </w:pPr>
      <w:hyperlink r:id="rId398" w:history="1">
        <w:r w:rsidR="00156CE5">
          <w:rPr>
            <w:rStyle w:val="Hyperlink"/>
            <w:rFonts w:ascii="Arial" w:hAnsi="Arial" w:cs="Arial"/>
            <w:b/>
            <w:sz w:val="24"/>
          </w:rPr>
          <w:t>R4-1810939</w:t>
        </w:r>
      </w:hyperlink>
      <w:r w:rsidR="00156CE5">
        <w:rPr>
          <w:b/>
        </w:rPr>
        <w:tab/>
        <w:t>Remaining work on serving cell measurement relaxation for category NB1</w:t>
      </w:r>
      <w:r w:rsidR="00156CE5">
        <w:rPr>
          <w:b/>
        </w:rPr>
        <w:br/>
      </w:r>
      <w:r w:rsidR="00156CE5">
        <w:tab/>
      </w:r>
      <w:r w:rsidR="00156CE5">
        <w:tab/>
      </w:r>
      <w:r w:rsidR="00156CE5">
        <w:tab/>
      </w:r>
      <w:r w:rsidR="00156CE5">
        <w:tab/>
      </w:r>
      <w:r w:rsidR="00156CE5">
        <w:tab/>
        <w:t>36.133</w:t>
      </w:r>
      <w:r w:rsidR="00156CE5">
        <w:tab/>
        <w:t xml:space="preserve">  CR-5929  rev  Cat: F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The current serving cell measurement requirements contain numerous TBDs which make the requirement incomplete.</w:t>
      </w:r>
    </w:p>
    <w:p w:rsidR="00156CE5" w:rsidRPr="009B7236" w:rsidRDefault="00156CE5" w:rsidP="00156CE5">
      <w:pPr>
        <w:rPr>
          <w:lang w:val="en-US" w:eastAsia="zh-CN"/>
        </w:rPr>
      </w:pPr>
      <w:r w:rsidRPr="009B7236">
        <w:rPr>
          <w:lang w:val="en-US" w:eastAsia="zh-CN"/>
        </w:rPr>
        <w:lastRenderedPageBreak/>
        <w:t>The TBDs are replaced with relevant indicators and references to RAN2 agreements. Also TBD in the serving cell S criteria when relaxation is allowed is resolved based on proposals in [</w:t>
      </w:r>
      <w:hyperlink r:id="rId399" w:history="1">
        <w:r>
          <w:rPr>
            <w:rStyle w:val="Hyperlink"/>
            <w:lang w:val="en-US" w:eastAsia="zh-CN"/>
          </w:rPr>
          <w:t>R4-1810762]</w:t>
        </w:r>
      </w:hyperlink>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400" w:history="1">
        <w:r w:rsidR="00156CE5">
          <w:rPr>
            <w:rStyle w:val="Hyperlink"/>
            <w:rFonts w:ascii="Arial" w:hAnsi="Arial" w:cs="Arial"/>
            <w:b/>
            <w:sz w:val="24"/>
          </w:rPr>
          <w:t>R4-1810768</w:t>
        </w:r>
      </w:hyperlink>
      <w:r w:rsidR="00156CE5">
        <w:rPr>
          <w:b/>
        </w:rPr>
        <w:tab/>
        <w:t>Simulation results for WUS reception for NB-IoT</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paper contains simulation results of WUS receptions.</w:t>
      </w:r>
    </w:p>
    <w:p w:rsidR="00156CE5" w:rsidRPr="00DF6E7C" w:rsidRDefault="00156CE5" w:rsidP="00156CE5">
      <w:pPr>
        <w:rPr>
          <w:lang w:eastAsia="zh-CN"/>
        </w:rPr>
      </w:pPr>
      <w:r w:rsidRPr="00DF6E7C">
        <w:rPr>
          <w:lang w:eastAsia="zh-CN"/>
        </w:rPr>
        <w:t>In this contribution, the simulation results for minimum WUS reception performance for release 15 feNB-IoT are presented. We kindly ask the companies to consider these results when defining the minimum reception requirements for WUS. Based on the results, following observations are made:</w:t>
      </w:r>
    </w:p>
    <w:p w:rsidR="00156CE5" w:rsidRPr="00DF6E7C" w:rsidRDefault="00156CE5" w:rsidP="005E75E4">
      <w:pPr>
        <w:numPr>
          <w:ilvl w:val="0"/>
          <w:numId w:val="40"/>
        </w:numPr>
        <w:rPr>
          <w:b/>
          <w:lang w:eastAsia="zh-CN"/>
        </w:rPr>
      </w:pPr>
      <w:r w:rsidRPr="00DF6E7C">
        <w:rPr>
          <w:b/>
          <w:lang w:eastAsia="zh-CN"/>
        </w:rPr>
        <w:t xml:space="preserve">Observation #1: </w:t>
      </w:r>
      <w:r w:rsidRPr="00DF6E7C">
        <w:rPr>
          <w:lang w:eastAsia="zh-CN"/>
        </w:rPr>
        <w:t>Significant difference in required number of WUS repetitions between normal- and enhanced coverage.</w:t>
      </w:r>
    </w:p>
    <w:p w:rsidR="00156CE5" w:rsidRPr="00DF6E7C" w:rsidRDefault="00156CE5" w:rsidP="005E75E4">
      <w:pPr>
        <w:numPr>
          <w:ilvl w:val="0"/>
          <w:numId w:val="40"/>
        </w:numPr>
        <w:rPr>
          <w:b/>
          <w:lang w:eastAsia="zh-CN"/>
        </w:rPr>
      </w:pPr>
      <w:r w:rsidRPr="00DF6E7C">
        <w:rPr>
          <w:b/>
          <w:lang w:eastAsia="zh-CN"/>
        </w:rPr>
        <w:t xml:space="preserve">Observation #2: </w:t>
      </w:r>
      <w:r w:rsidRPr="00DF6E7C">
        <w:rPr>
          <w:lang w:eastAsia="zh-CN"/>
        </w:rPr>
        <w:t>WUS transmission using 2 Tx antennas reduces the required number of WUS significantly, especially in enhanced coverage.</w:t>
      </w:r>
    </w:p>
    <w:p w:rsidR="00156CE5" w:rsidRPr="00DF6E7C" w:rsidRDefault="00156CE5" w:rsidP="005E75E4">
      <w:pPr>
        <w:numPr>
          <w:ilvl w:val="0"/>
          <w:numId w:val="40"/>
        </w:numPr>
        <w:rPr>
          <w:b/>
          <w:lang w:eastAsia="zh-CN"/>
        </w:rPr>
      </w:pPr>
      <w:r w:rsidRPr="00DF6E7C">
        <w:rPr>
          <w:b/>
          <w:lang w:eastAsia="zh-CN"/>
        </w:rPr>
        <w:t xml:space="preserve">Proposal #1: </w:t>
      </w:r>
      <w:r w:rsidRPr="00DF6E7C">
        <w:rPr>
          <w:lang w:eastAsia="zh-CN"/>
        </w:rPr>
        <w:t>RAN4 to define minimum WUS reception requirements assuming both 1 transmit ant</w:t>
      </w:r>
      <w:r>
        <w:rPr>
          <w:lang w:eastAsia="zh-CN"/>
        </w:rPr>
        <w:t>enna and two transmit antennas.</w:t>
      </w:r>
    </w:p>
    <w:p w:rsidR="00156CE5" w:rsidRPr="00DF6E7C" w:rsidRDefault="00156CE5" w:rsidP="005E75E4">
      <w:pPr>
        <w:numPr>
          <w:ilvl w:val="0"/>
          <w:numId w:val="40"/>
        </w:numPr>
        <w:rPr>
          <w:b/>
          <w:lang w:eastAsia="zh-CN"/>
        </w:rPr>
      </w:pPr>
      <w:r w:rsidRPr="00DF6E7C">
        <w:rPr>
          <w:b/>
          <w:lang w:eastAsia="zh-CN"/>
        </w:rPr>
        <w:t xml:space="preserve">Proposal #2: </w:t>
      </w:r>
      <w:r w:rsidRPr="00DF6E7C">
        <w:rPr>
          <w:lang w:eastAsia="zh-CN"/>
        </w:rPr>
        <w:t xml:space="preserve">The TBDs in current minimum WUS reception requirements are replaced by the numbers in Table 2.  </w:t>
      </w:r>
    </w:p>
    <w:p w:rsidR="00156CE5" w:rsidRDefault="00156CE5" w:rsidP="00156CE5">
      <w:pPr>
        <w:rPr>
          <w:rFonts w:ascii="Arial" w:hAnsi="Arial" w:cs="Arial"/>
          <w:b/>
          <w:lang w:eastAsia="zh-CN"/>
        </w:rPr>
      </w:pPr>
      <w:r>
        <w:rPr>
          <w:rFonts w:ascii="Arial" w:hAnsi="Arial" w:cs="Arial"/>
          <w:b/>
        </w:rPr>
        <w:t>Discussion:</w:t>
      </w:r>
    </w:p>
    <w:p w:rsidR="00156CE5" w:rsidRDefault="00156CE5" w:rsidP="00156CE5">
      <w:pPr>
        <w:rPr>
          <w:lang w:eastAsia="zh-CN"/>
        </w:rPr>
      </w:pPr>
      <w:r w:rsidRPr="00BC7362">
        <w:rPr>
          <w:rFonts w:hint="eastAsia"/>
          <w:lang w:eastAsia="zh-CN"/>
        </w:rPr>
        <w:t>Qualcomm:</w:t>
      </w:r>
      <w:r>
        <w:rPr>
          <w:rFonts w:hint="eastAsia"/>
          <w:lang w:eastAsia="zh-CN"/>
        </w:rPr>
        <w:t xml:space="preserve"> WUS Tx diversity gain is discussed in RAN1. We need check RAN1 progress. Single antenna is desirable. </w:t>
      </w:r>
    </w:p>
    <w:p w:rsidR="00156CE5" w:rsidRPr="00BC7362" w:rsidRDefault="00156CE5" w:rsidP="00156CE5">
      <w:pPr>
        <w:ind w:firstLine="284"/>
        <w:rPr>
          <w:lang w:eastAsia="zh-CN"/>
        </w:rPr>
      </w:pPr>
      <w:r>
        <w:rPr>
          <w:rFonts w:hint="eastAsia"/>
          <w:lang w:eastAsia="zh-CN"/>
        </w:rPr>
        <w:t xml:space="preserve">Ericsson: This </w:t>
      </w:r>
      <w:r>
        <w:rPr>
          <w:lang w:eastAsia="zh-CN"/>
        </w:rPr>
        <w:t>simulation</w:t>
      </w:r>
      <w:r>
        <w:rPr>
          <w:rFonts w:hint="eastAsia"/>
          <w:lang w:eastAsia="zh-CN"/>
        </w:rPr>
        <w:t xml:space="preserve"> is based on RAN1 simulation assumptions. The CR should be based on the alignment of companies contribution.</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401" w:history="1">
        <w:r w:rsidR="00156CE5">
          <w:rPr>
            <w:rStyle w:val="Hyperlink"/>
            <w:rFonts w:ascii="Arial" w:hAnsi="Arial" w:cs="Arial"/>
            <w:b/>
            <w:sz w:val="24"/>
          </w:rPr>
          <w:t>R4-1810769</w:t>
        </w:r>
      </w:hyperlink>
      <w:r w:rsidR="00156CE5">
        <w:rPr>
          <w:b/>
        </w:rPr>
        <w:tab/>
        <w:t>Remaining work on minimum WUS reception requirements for NB-IoT</w:t>
      </w:r>
      <w:r w:rsidR="00156CE5">
        <w:rPr>
          <w:b/>
        </w:rPr>
        <w:br/>
      </w:r>
      <w:r w:rsidR="00156CE5">
        <w:tab/>
      </w:r>
      <w:r w:rsidR="00156CE5">
        <w:tab/>
      </w:r>
      <w:r w:rsidR="00156CE5">
        <w:tab/>
      </w:r>
      <w:r w:rsidR="00156CE5">
        <w:tab/>
      </w:r>
      <w:r w:rsidR="00156CE5">
        <w:tab/>
        <w:t>36.133</w:t>
      </w:r>
      <w:r w:rsidR="00156CE5">
        <w:tab/>
        <w:t xml:space="preserve">  CR-5921  rev  Cat: F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In this CR, we make our proposal to resolve the TBDs in the minimum WUS reception requirements.</w:t>
      </w:r>
    </w:p>
    <w:p w:rsidR="00156CE5" w:rsidRDefault="00156CE5" w:rsidP="00156CE5">
      <w:pPr>
        <w:rPr>
          <w:lang w:eastAsia="zh-CN"/>
        </w:rPr>
      </w:pPr>
      <w:r>
        <w:rPr>
          <w:lang w:eastAsia="zh-CN"/>
        </w:rPr>
        <w:t>WUS reception requirements were introduced for Rel-15 NB-IoT in [</w:t>
      </w:r>
      <w:hyperlink r:id="rId402" w:history="1">
        <w:r>
          <w:rPr>
            <w:rStyle w:val="Hyperlink"/>
            <w:lang w:eastAsia="zh-CN"/>
          </w:rPr>
          <w:t>R4-1808451].</w:t>
        </w:r>
      </w:hyperlink>
      <w:r>
        <w:rPr>
          <w:lang w:eastAsia="zh-CN"/>
        </w:rPr>
        <w:t xml:space="preserve"> The numbers (repetition level) in the tables were left TBD. This CR contains changes to replace the TBDs with actual repetition levels based on simulation results. </w:t>
      </w:r>
    </w:p>
    <w:p w:rsidR="00156CE5" w:rsidRDefault="00156CE5" w:rsidP="00156CE5">
      <w:pPr>
        <w:rPr>
          <w:lang w:eastAsia="zh-CN"/>
        </w:rPr>
      </w:pPr>
      <w:r>
        <w:rPr>
          <w:lang w:eastAsia="zh-CN"/>
        </w:rPr>
        <w:t>Change #1:</w:t>
      </w:r>
    </w:p>
    <w:p w:rsidR="00156CE5" w:rsidRDefault="00156CE5" w:rsidP="00156CE5">
      <w:pPr>
        <w:rPr>
          <w:lang w:eastAsia="zh-CN"/>
        </w:rPr>
      </w:pPr>
      <w:r>
        <w:rPr>
          <w:lang w:eastAsia="zh-CN"/>
        </w:rPr>
        <w:t>Replacing of TBDs with actual numbers for repetition levels</w:t>
      </w:r>
    </w:p>
    <w:p w:rsidR="00156CE5" w:rsidRDefault="00156CE5" w:rsidP="00156CE5">
      <w:pPr>
        <w:rPr>
          <w:rFonts w:ascii="Arial" w:hAnsi="Arial" w:cs="Arial"/>
          <w:b/>
        </w:rPr>
      </w:pPr>
      <w:r>
        <w:rPr>
          <w:rFonts w:ascii="Arial" w:hAnsi="Arial" w:cs="Arial"/>
          <w:b/>
        </w:rPr>
        <w:t xml:space="preserve">Discussion: </w:t>
      </w:r>
    </w:p>
    <w:p w:rsidR="00156CE5" w:rsidRPr="00C82382" w:rsidRDefault="00156CE5" w:rsidP="00156CE5">
      <w:pPr>
        <w:rPr>
          <w:lang w:eastAsia="zh-CN"/>
        </w:rPr>
      </w:pPr>
      <w:r>
        <w:rPr>
          <w:rFonts w:hint="eastAsia"/>
          <w:lang w:eastAsia="zh-CN"/>
        </w:rPr>
        <w:t>Merge it into Huawei CR.</w:t>
      </w:r>
    </w:p>
    <w:p w:rsidR="00156CE5" w:rsidRDefault="00156CE5" w:rsidP="00156CE5">
      <w:pPr>
        <w:rPr>
          <w:color w:val="993300"/>
          <w:u w:val="single"/>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5"/>
      </w:pPr>
      <w:bookmarkStart w:id="220" w:name="_Toc522024523"/>
      <w:bookmarkStart w:id="221" w:name="_Toc523514022"/>
      <w:r>
        <w:t>6.4.4.3</w:t>
      </w:r>
      <w:r>
        <w:tab/>
        <w:t>Others [NB_IOTenh2-Core]</w:t>
      </w:r>
      <w:bookmarkEnd w:id="220"/>
      <w:bookmarkEnd w:id="221"/>
    </w:p>
    <w:p w:rsidR="00156CE5"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High quality signal threshold</w:t>
      </w:r>
    </w:p>
    <w:p w:rsidR="00156CE5" w:rsidRPr="00284AA2" w:rsidRDefault="00156CE5" w:rsidP="00156CE5">
      <w:pPr>
        <w:rPr>
          <w:color w:val="C00000"/>
          <w:u w:val="single"/>
          <w:lang w:eastAsia="zh-CN"/>
        </w:rPr>
      </w:pPr>
      <w:r w:rsidRPr="00284AA2">
        <w:rPr>
          <w:color w:val="C00000"/>
          <w:u w:val="single"/>
          <w:lang w:eastAsia="zh-CN"/>
        </w:rPr>
        <w:t>NB-IOT</w:t>
      </w:r>
    </w:p>
    <w:p w:rsidR="00156CE5" w:rsidRDefault="00BF02D3" w:rsidP="00156CE5">
      <w:pPr>
        <w:rPr>
          <w:i/>
        </w:rPr>
      </w:pPr>
      <w:hyperlink r:id="rId403" w:history="1">
        <w:r w:rsidR="00156CE5">
          <w:rPr>
            <w:rStyle w:val="Hyperlink"/>
            <w:rFonts w:ascii="Arial" w:hAnsi="Arial" w:cs="Arial"/>
            <w:b/>
            <w:sz w:val="24"/>
          </w:rPr>
          <w:t>R4-1810760</w:t>
        </w:r>
      </w:hyperlink>
      <w:r w:rsidR="00156CE5">
        <w:rPr>
          <w:b/>
        </w:rPr>
        <w:tab/>
        <w:t>Discussions on high quality signal threshold for NB-IoT</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In this contribution, we discuss RAN2 LS and provide our view on the minimum signal quality that is possible to use for NB-IoT.</w:t>
      </w:r>
    </w:p>
    <w:p w:rsidR="00156CE5" w:rsidRPr="004967BF" w:rsidRDefault="00156CE5" w:rsidP="00156CE5">
      <w:pPr>
        <w:rPr>
          <w:lang w:val="en-US" w:eastAsia="zh-CN"/>
        </w:rPr>
      </w:pPr>
      <w:r w:rsidRPr="004967BF">
        <w:rPr>
          <w:lang w:val="en-US" w:eastAsia="zh-CN"/>
        </w:rPr>
        <w:t>We have in this contribution discussed RAN2 LS on high quality signal threshold for NB-IoT, and the required action to evaluate the possibility lower the minimum NRSRP level that is used for PLMN selection. Based on the discussions and simulation results, we made following proposal:</w:t>
      </w:r>
    </w:p>
    <w:p w:rsidR="00156CE5" w:rsidRDefault="00156CE5" w:rsidP="00156CE5">
      <w:pPr>
        <w:rPr>
          <w:lang w:eastAsia="zh-CN"/>
        </w:rPr>
      </w:pPr>
      <w:r w:rsidRPr="004967BF">
        <w:rPr>
          <w:lang w:val="en-US" w:eastAsia="zh-CN"/>
        </w:rPr>
        <w:t>Proposal: There is no need to lower the current high quality threshold used for PLMN selection by NB-IoT UE.</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color w:val="993300"/>
          <w:u w:val="single"/>
          <w:lang w:eastAsia="zh-CN"/>
        </w:rPr>
      </w:pPr>
      <w:r>
        <w:rPr>
          <w:rFonts w:hint="eastAsia"/>
          <w:color w:val="993300"/>
          <w:u w:val="single"/>
          <w:lang w:eastAsia="zh-CN"/>
        </w:rPr>
        <w:t>FeMTC</w:t>
      </w:r>
    </w:p>
    <w:p w:rsidR="00156CE5" w:rsidRDefault="00BF02D3" w:rsidP="00156CE5">
      <w:pPr>
        <w:rPr>
          <w:i/>
        </w:rPr>
      </w:pPr>
      <w:hyperlink r:id="rId404" w:history="1">
        <w:r w:rsidR="00156CE5">
          <w:rPr>
            <w:rStyle w:val="Hyperlink"/>
            <w:rFonts w:ascii="Arial" w:hAnsi="Arial" w:cs="Arial"/>
            <w:b/>
            <w:sz w:val="24"/>
          </w:rPr>
          <w:t>R4-1810749</w:t>
        </w:r>
      </w:hyperlink>
      <w:r w:rsidR="00156CE5">
        <w:rPr>
          <w:b/>
        </w:rPr>
        <w:tab/>
        <w:t>Discussions on high quality signal threshold for category M1/M2</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237654" w:rsidRDefault="00156CE5" w:rsidP="00156CE5">
      <w:pPr>
        <w:rPr>
          <w:lang w:val="en-US" w:eastAsia="zh-CN"/>
        </w:rPr>
      </w:pPr>
      <w:r>
        <w:t>In this contribution, we discuss RAN2 LS and provide our view on the minimum signal quality that is possible to use for MTC.</w:t>
      </w:r>
      <w:r>
        <w:rPr>
          <w:rFonts w:hint="eastAsia"/>
          <w:lang w:eastAsia="zh-CN"/>
        </w:rPr>
        <w:t xml:space="preserve"> </w:t>
      </w:r>
      <w:r w:rsidRPr="00237654">
        <w:rPr>
          <w:lang w:val="en-US" w:eastAsia="zh-CN"/>
        </w:rPr>
        <w:t>We have in this contribution discussed RAN2 LS on high quality signal threshold for MTC, and the required action to evaluate the high quality signal threshold used for PLMN selection. Based on discussions, we have made following proposal:</w:t>
      </w:r>
    </w:p>
    <w:p w:rsidR="00156CE5" w:rsidRDefault="00156CE5" w:rsidP="00156CE5">
      <w:pPr>
        <w:rPr>
          <w:lang w:eastAsia="zh-CN"/>
        </w:rPr>
      </w:pPr>
      <w:r w:rsidRPr="00237654">
        <w:rPr>
          <w:lang w:val="en-US" w:eastAsia="zh-CN"/>
        </w:rPr>
        <w:t>Proposal: There is no need to lower the current high quality threshold used for PLMN selection by cat-M UEs.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color w:val="993300"/>
          <w:u w:val="single"/>
          <w:lang w:eastAsia="zh-CN"/>
        </w:rPr>
      </w:pPr>
      <w:r>
        <w:rPr>
          <w:rFonts w:hint="eastAsia"/>
          <w:color w:val="993300"/>
          <w:u w:val="single"/>
          <w:lang w:eastAsia="zh-CN"/>
        </w:rPr>
        <w:t>LS</w:t>
      </w:r>
    </w:p>
    <w:p w:rsidR="00156CE5" w:rsidRDefault="00BF02D3" w:rsidP="00156CE5">
      <w:pPr>
        <w:rPr>
          <w:i/>
        </w:rPr>
      </w:pPr>
      <w:hyperlink r:id="rId405" w:history="1">
        <w:r w:rsidR="00156CE5">
          <w:rPr>
            <w:rStyle w:val="Hyperlink"/>
            <w:rFonts w:ascii="Arial" w:hAnsi="Arial" w:cs="Arial"/>
            <w:b/>
            <w:sz w:val="24"/>
          </w:rPr>
          <w:t>R4-1810761</w:t>
        </w:r>
      </w:hyperlink>
      <w:r w:rsidR="00156CE5">
        <w:rPr>
          <w:b/>
        </w:rPr>
        <w:tab/>
        <w:t>Response LS on high quality signal threshold in NB-IoT</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Response LS on high quality signal threshold for NB-IoT and MTC.</w:t>
      </w:r>
    </w:p>
    <w:p w:rsidR="00156CE5" w:rsidRDefault="00156CE5" w:rsidP="00156CE5">
      <w:pPr>
        <w:rPr>
          <w:lang w:eastAsia="zh-CN"/>
        </w:rPr>
      </w:pPr>
      <w:r>
        <w:rPr>
          <w:rFonts w:hint="eastAsia"/>
          <w:lang w:eastAsia="zh-CN"/>
        </w:rPr>
        <w:lastRenderedPageBreak/>
        <w:t>1.</w:t>
      </w:r>
      <w:r>
        <w:rPr>
          <w:lang w:eastAsia="zh-CN"/>
        </w:rPr>
        <w:t>Overall Description:</w:t>
      </w:r>
    </w:p>
    <w:p w:rsidR="00156CE5" w:rsidRDefault="00156CE5" w:rsidP="00156CE5">
      <w:pPr>
        <w:rPr>
          <w:lang w:eastAsia="zh-CN"/>
        </w:rPr>
      </w:pPr>
      <w:r>
        <w:rPr>
          <w:lang w:eastAsia="zh-CN"/>
        </w:rPr>
        <w:t xml:space="preserve">RAN WG4 would like to thank RAN WG2 for the LS on high quality signal threshold for both MTC and NB-IoT. RAN WG4 has discussed the high quality signal thresholds used by MTC and NB-IoT UEs for performing PLMN selection, and has reached the conclusion that there is no need to lower the current thresholds of -110 dBm. </w:t>
      </w:r>
    </w:p>
    <w:p w:rsidR="00156CE5" w:rsidRDefault="00156CE5" w:rsidP="00156CE5">
      <w:pPr>
        <w:rPr>
          <w:lang w:eastAsia="zh-CN"/>
        </w:rPr>
      </w:pPr>
      <w:r>
        <w:rPr>
          <w:lang w:eastAsia="zh-CN"/>
        </w:rPr>
        <w:t>2. Actions:</w:t>
      </w:r>
    </w:p>
    <w:p w:rsidR="00156CE5" w:rsidRDefault="00156CE5" w:rsidP="00156CE5">
      <w:pPr>
        <w:rPr>
          <w:lang w:eastAsia="zh-CN"/>
        </w:rPr>
      </w:pPr>
      <w:r>
        <w:rPr>
          <w:lang w:eastAsia="zh-CN"/>
        </w:rPr>
        <w:t>To RAN2 group:</w:t>
      </w:r>
    </w:p>
    <w:p w:rsidR="00156CE5" w:rsidRPr="004967BF" w:rsidRDefault="00156CE5" w:rsidP="00156CE5">
      <w:pPr>
        <w:rPr>
          <w:lang w:eastAsia="zh-CN"/>
        </w:rPr>
      </w:pPr>
      <w:r>
        <w:rPr>
          <w:lang w:eastAsia="zh-CN"/>
        </w:rPr>
        <w:t>RAN WG4 respectfully asks RAN WG2 to take into account the above information in their future work of high quality signal threshold.</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7C47F6">
        <w:rPr>
          <w:rFonts w:ascii="Arial" w:hAnsi="Arial" w:cs="Arial"/>
          <w:b/>
          <w:highlight w:val="green"/>
        </w:rPr>
        <w:t>Approved</w:t>
      </w:r>
      <w:r w:rsidRPr="007C47F6">
        <w:rPr>
          <w:rFonts w:ascii="Arial" w:hAnsi="Arial" w:cs="Arial"/>
          <w:b/>
          <w:highlight w:val="green"/>
        </w:rPr>
        <w:br/>
      </w:r>
      <w:r w:rsidRPr="007C47F6">
        <w:rPr>
          <w:rFonts w:ascii="Arial" w:hAnsi="Arial" w:cs="Arial"/>
          <w:b/>
          <w:highlight w:val="green"/>
        </w:rPr>
        <w:br/>
      </w:r>
    </w:p>
    <w:p w:rsidR="00156CE5"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LS on NSSS based RRM measurement</w:t>
      </w:r>
    </w:p>
    <w:p w:rsidR="00156CE5" w:rsidRPr="00FB69A5" w:rsidRDefault="00BF02D3" w:rsidP="00156CE5">
      <w:pPr>
        <w:rPr>
          <w:i/>
          <w:lang w:eastAsia="zh-CN"/>
        </w:rPr>
      </w:pPr>
      <w:hyperlink r:id="rId406" w:history="1">
        <w:r w:rsidR="00156CE5">
          <w:rPr>
            <w:rStyle w:val="Hyperlink"/>
            <w:rFonts w:ascii="Arial" w:hAnsi="Arial" w:cs="Arial"/>
            <w:b/>
            <w:sz w:val="24"/>
            <w:lang w:eastAsia="zh-CN"/>
          </w:rPr>
          <w:t>R4-1811417</w:t>
        </w:r>
      </w:hyperlink>
      <w:r w:rsidR="00156CE5" w:rsidRPr="00FB69A5">
        <w:rPr>
          <w:b/>
        </w:rPr>
        <w:tab/>
      </w:r>
      <w:r w:rsidR="00156CE5" w:rsidRPr="000400FF">
        <w:rPr>
          <w:b/>
        </w:rPr>
        <w:t>LS on NSSS based RRM measurement</w:t>
      </w:r>
      <w:r w:rsidR="00156CE5" w:rsidRPr="00FB69A5">
        <w:rPr>
          <w:b/>
        </w:rPr>
        <w:br/>
      </w:r>
      <w:r w:rsidR="00156CE5" w:rsidRPr="00FB69A5">
        <w:tab/>
      </w:r>
      <w:r w:rsidR="00156CE5" w:rsidRPr="00FB69A5">
        <w:tab/>
      </w:r>
      <w:r w:rsidR="00156CE5" w:rsidRPr="00FB69A5">
        <w:tab/>
      </w:r>
      <w:r w:rsidR="00156CE5" w:rsidRPr="00FB69A5">
        <w:tab/>
      </w:r>
      <w:r w:rsidR="00156CE5" w:rsidRPr="00FB69A5">
        <w:tab/>
      </w:r>
      <w:r w:rsidR="00156CE5" w:rsidRPr="00FB69A5">
        <w:tab/>
        <w:t xml:space="preserve">  CR-  rev  Cat:  () v</w:t>
      </w:r>
      <w:r w:rsidR="00156CE5" w:rsidRPr="00FB69A5">
        <w:br/>
      </w:r>
      <w:r w:rsidR="00156CE5">
        <w:rPr>
          <w:i/>
        </w:rPr>
        <w:tab/>
      </w:r>
      <w:r w:rsidR="00156CE5">
        <w:rPr>
          <w:i/>
        </w:rPr>
        <w:tab/>
      </w:r>
      <w:r w:rsidR="00156CE5">
        <w:rPr>
          <w:i/>
        </w:rPr>
        <w:tab/>
      </w:r>
      <w:r w:rsidR="00156CE5">
        <w:rPr>
          <w:i/>
        </w:rPr>
        <w:tab/>
      </w:r>
      <w:r w:rsidR="00156CE5">
        <w:rPr>
          <w:i/>
        </w:rPr>
        <w:tab/>
        <w:t xml:space="preserve">Source: </w:t>
      </w:r>
      <w:r w:rsidR="00156CE5">
        <w:rPr>
          <w:rFonts w:hint="eastAsia"/>
          <w:i/>
          <w:lang w:eastAsia="zh-CN"/>
        </w:rPr>
        <w:t>Qualcomm</w:t>
      </w:r>
    </w:p>
    <w:p w:rsidR="00156CE5" w:rsidRPr="00FB69A5" w:rsidRDefault="00156CE5" w:rsidP="00156CE5">
      <w:pPr>
        <w:rPr>
          <w:b/>
        </w:rPr>
      </w:pPr>
      <w:r w:rsidRPr="00FB69A5">
        <w:rPr>
          <w:b/>
        </w:rPr>
        <w:t xml:space="preserve">Abstract: </w:t>
      </w:r>
    </w:p>
    <w:p w:rsidR="00156CE5" w:rsidRPr="00FB69A5" w:rsidRDefault="00156CE5" w:rsidP="00156CE5">
      <w:r w:rsidRPr="00FB69A5">
        <w:t xml:space="preserve">This contribution provides the way forward on </w:t>
      </w:r>
    </w:p>
    <w:p w:rsidR="00156CE5" w:rsidRPr="00FB69A5" w:rsidRDefault="00156CE5" w:rsidP="00156CE5">
      <w:pPr>
        <w:rPr>
          <w:b/>
        </w:rPr>
      </w:pPr>
      <w:r w:rsidRPr="00FB69A5">
        <w:rPr>
          <w:b/>
        </w:rPr>
        <w:t xml:space="preserve">Discussion: </w:t>
      </w:r>
    </w:p>
    <w:p w:rsidR="00156CE5" w:rsidRPr="00FB69A5" w:rsidRDefault="00156CE5" w:rsidP="00156CE5"/>
    <w:p w:rsidR="00156CE5" w:rsidRPr="000400FF" w:rsidRDefault="00156CE5" w:rsidP="00156CE5">
      <w:pPr>
        <w:rPr>
          <w:color w:val="993300"/>
          <w:u w:val="single"/>
          <w:lang w:eastAsia="zh-CN"/>
        </w:rPr>
      </w:pPr>
      <w:r>
        <w:rPr>
          <w:b/>
        </w:rPr>
        <w:t>Decision:</w:t>
      </w:r>
      <w:r>
        <w:rPr>
          <w:b/>
        </w:rPr>
        <w:tab/>
      </w:r>
      <w:r>
        <w:rPr>
          <w:b/>
        </w:rPr>
        <w:tab/>
      </w:r>
      <w:r w:rsidRPr="00AC674D">
        <w:rPr>
          <w:b/>
          <w:highlight w:val="green"/>
        </w:rPr>
        <w:t>Approved</w:t>
      </w:r>
      <w:r w:rsidRPr="00AC674D">
        <w:rPr>
          <w:b/>
          <w:highlight w:val="green"/>
        </w:rPr>
        <w:br/>
      </w:r>
      <w:r w:rsidRPr="00AC674D">
        <w:rPr>
          <w:b/>
          <w:highlight w:val="green"/>
        </w:rPr>
        <w:br/>
      </w:r>
    </w:p>
    <w:p w:rsidR="00156CE5" w:rsidRDefault="00156CE5" w:rsidP="00156CE5">
      <w:pPr>
        <w:pStyle w:val="Heading4"/>
      </w:pPr>
      <w:bookmarkStart w:id="222" w:name="_Toc522024524"/>
      <w:bookmarkStart w:id="223" w:name="_Toc523514023"/>
      <w:r>
        <w:t>6.4.5</w:t>
      </w:r>
      <w:r>
        <w:tab/>
        <w:t>RRM perf (36.133) [NB_IOTenh2-Perf]</w:t>
      </w:r>
      <w:bookmarkEnd w:id="222"/>
      <w:bookmarkEnd w:id="223"/>
    </w:p>
    <w:p w:rsidR="00156CE5" w:rsidRPr="00107127"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Way forward</w:t>
      </w:r>
    </w:p>
    <w:p w:rsidR="00156CE5" w:rsidRPr="00FB69A5" w:rsidRDefault="00BF02D3" w:rsidP="00156CE5">
      <w:pPr>
        <w:rPr>
          <w:i/>
          <w:lang w:eastAsia="zh-CN"/>
        </w:rPr>
      </w:pPr>
      <w:hyperlink r:id="rId407" w:history="1">
        <w:r w:rsidR="00156CE5">
          <w:rPr>
            <w:rStyle w:val="Hyperlink"/>
            <w:rFonts w:ascii="Arial" w:hAnsi="Arial" w:cs="Arial"/>
            <w:b/>
            <w:sz w:val="24"/>
            <w:lang w:eastAsia="zh-CN"/>
          </w:rPr>
          <w:t>R4-1811718</w:t>
        </w:r>
      </w:hyperlink>
      <w:r w:rsidR="00156CE5">
        <w:rPr>
          <w:b/>
        </w:rPr>
        <w:tab/>
        <w:t xml:space="preserve">Way forward on </w:t>
      </w:r>
      <w:r w:rsidR="00156CE5">
        <w:rPr>
          <w:rFonts w:hint="eastAsia"/>
          <w:b/>
          <w:lang w:eastAsia="zh-CN"/>
        </w:rPr>
        <w:t>enhanced PHR reporting for Rel-15 NB-IOT</w:t>
      </w:r>
      <w:r w:rsidR="00156CE5" w:rsidRPr="00FB69A5">
        <w:rPr>
          <w:b/>
        </w:rPr>
        <w:br/>
      </w:r>
      <w:r w:rsidR="00156CE5" w:rsidRPr="00FB69A5">
        <w:tab/>
      </w:r>
      <w:r w:rsidR="00156CE5" w:rsidRPr="00FB69A5">
        <w:tab/>
      </w:r>
      <w:r w:rsidR="00156CE5" w:rsidRPr="00FB69A5">
        <w:tab/>
      </w:r>
      <w:r w:rsidR="00156CE5" w:rsidRPr="00FB69A5">
        <w:tab/>
      </w:r>
      <w:r w:rsidR="00156CE5" w:rsidRPr="00FB69A5">
        <w:tab/>
      </w:r>
      <w:r w:rsidR="00156CE5" w:rsidRPr="00FB69A5">
        <w:tab/>
        <w:t xml:space="preserve">  CR-  rev  Cat:  () v</w:t>
      </w:r>
      <w:r w:rsidR="00156CE5" w:rsidRPr="00FB69A5">
        <w:br/>
      </w:r>
      <w:r w:rsidR="00156CE5" w:rsidRPr="00FB69A5">
        <w:rPr>
          <w:i/>
        </w:rPr>
        <w:tab/>
      </w:r>
      <w:r w:rsidR="00156CE5" w:rsidRPr="00FB69A5">
        <w:rPr>
          <w:i/>
        </w:rPr>
        <w:tab/>
      </w:r>
      <w:r w:rsidR="00156CE5" w:rsidRPr="00FB69A5">
        <w:rPr>
          <w:i/>
        </w:rPr>
        <w:tab/>
      </w:r>
      <w:r w:rsidR="00156CE5" w:rsidRPr="00FB69A5">
        <w:rPr>
          <w:i/>
        </w:rPr>
        <w:tab/>
      </w:r>
      <w:r w:rsidR="00156CE5" w:rsidRPr="00FB69A5">
        <w:rPr>
          <w:i/>
        </w:rPr>
        <w:tab/>
      </w:r>
      <w:r w:rsidR="00156CE5">
        <w:rPr>
          <w:i/>
        </w:rPr>
        <w:t xml:space="preserve">Source: </w:t>
      </w:r>
      <w:r w:rsidR="00156CE5">
        <w:rPr>
          <w:rFonts w:hint="eastAsia"/>
          <w:i/>
          <w:lang w:eastAsia="zh-CN"/>
        </w:rPr>
        <w:t>Ericsson</w:t>
      </w:r>
    </w:p>
    <w:p w:rsidR="00156CE5" w:rsidRPr="00FB69A5" w:rsidRDefault="00156CE5" w:rsidP="00156CE5">
      <w:pPr>
        <w:rPr>
          <w:b/>
        </w:rPr>
      </w:pPr>
      <w:r w:rsidRPr="00FB69A5">
        <w:rPr>
          <w:b/>
        </w:rPr>
        <w:t xml:space="preserve">Abstract: </w:t>
      </w:r>
    </w:p>
    <w:p w:rsidR="00156CE5" w:rsidRPr="00FB69A5" w:rsidRDefault="00156CE5" w:rsidP="00156CE5">
      <w:r w:rsidRPr="00FB69A5">
        <w:t xml:space="preserve">This contribution provides the way forward on </w:t>
      </w:r>
    </w:p>
    <w:p w:rsidR="00156CE5" w:rsidRPr="00FB69A5" w:rsidRDefault="00156CE5" w:rsidP="00156CE5">
      <w:pPr>
        <w:rPr>
          <w:b/>
        </w:rPr>
      </w:pPr>
      <w:r w:rsidRPr="00FB69A5">
        <w:rPr>
          <w:b/>
        </w:rPr>
        <w:t xml:space="preserve">Discussion: </w:t>
      </w:r>
    </w:p>
    <w:p w:rsidR="00156CE5" w:rsidRPr="00FB69A5" w:rsidRDefault="00156CE5" w:rsidP="00156CE5"/>
    <w:p w:rsidR="00156CE5" w:rsidRDefault="00156CE5" w:rsidP="00156CE5">
      <w:pPr>
        <w:rPr>
          <w:rFonts w:ascii="Arial" w:hAnsi="Arial" w:cs="Arial"/>
          <w:b/>
          <w:i/>
          <w:color w:val="C00000"/>
          <w:sz w:val="24"/>
          <w:szCs w:val="24"/>
          <w:lang w:eastAsia="zh-CN"/>
        </w:rPr>
      </w:pPr>
      <w:r>
        <w:rPr>
          <w:b/>
        </w:rPr>
        <w:t>Decision:</w:t>
      </w:r>
      <w:r>
        <w:rPr>
          <w:b/>
        </w:rPr>
        <w:tab/>
      </w:r>
      <w:r>
        <w:rPr>
          <w:b/>
        </w:rPr>
        <w:tab/>
      </w:r>
      <w:r w:rsidRPr="00FA3A96">
        <w:rPr>
          <w:b/>
          <w:highlight w:val="green"/>
        </w:rPr>
        <w:t>Approved</w:t>
      </w:r>
      <w:r w:rsidRPr="00FA3A96">
        <w:rPr>
          <w:b/>
          <w:highlight w:val="green"/>
        </w:rPr>
        <w:br/>
      </w:r>
      <w:r w:rsidRPr="00FA3A96">
        <w:rPr>
          <w:b/>
          <w:highlight w:val="green"/>
        </w:rPr>
        <w:br/>
      </w:r>
    </w:p>
    <w:p w:rsidR="00156CE5" w:rsidRPr="00107127" w:rsidRDefault="00156CE5" w:rsidP="00156CE5">
      <w:pPr>
        <w:rPr>
          <w:rFonts w:ascii="Arial" w:hAnsi="Arial" w:cs="Arial"/>
          <w:b/>
          <w:i/>
          <w:color w:val="C00000"/>
          <w:sz w:val="24"/>
          <w:szCs w:val="24"/>
          <w:lang w:eastAsia="zh-CN"/>
        </w:rPr>
      </w:pPr>
      <w:r w:rsidRPr="00107127">
        <w:rPr>
          <w:rFonts w:ascii="Arial" w:hAnsi="Arial" w:cs="Arial" w:hint="eastAsia"/>
          <w:b/>
          <w:i/>
          <w:color w:val="C00000"/>
          <w:sz w:val="24"/>
          <w:szCs w:val="24"/>
          <w:lang w:eastAsia="zh-CN"/>
        </w:rPr>
        <w:t>Test case list</w:t>
      </w:r>
    </w:p>
    <w:p w:rsidR="00156CE5" w:rsidRDefault="00BF02D3" w:rsidP="00156CE5">
      <w:pPr>
        <w:rPr>
          <w:i/>
        </w:rPr>
      </w:pPr>
      <w:hyperlink r:id="rId408" w:history="1">
        <w:r w:rsidR="00156CE5">
          <w:rPr>
            <w:rStyle w:val="Hyperlink"/>
            <w:rFonts w:ascii="Arial" w:hAnsi="Arial" w:cs="Arial"/>
            <w:b/>
            <w:sz w:val="24"/>
          </w:rPr>
          <w:t>R4-1810633</w:t>
        </w:r>
      </w:hyperlink>
      <w:r w:rsidR="00156CE5">
        <w:rPr>
          <w:b/>
        </w:rPr>
        <w:tab/>
        <w:t>Test case list for R15 NB</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lastRenderedPageBreak/>
        <w:t xml:space="preserve">Abstract: </w:t>
      </w:r>
    </w:p>
    <w:p w:rsidR="00156CE5" w:rsidRDefault="00156CE5" w:rsidP="00156CE5">
      <w:pPr>
        <w:rPr>
          <w:lang w:eastAsia="zh-CN"/>
        </w:rPr>
      </w:pPr>
      <w:r w:rsidRPr="00712E1C">
        <w:rPr>
          <w:lang w:eastAsia="zh-CN"/>
        </w:rPr>
        <w:t>We propose in this paper the test cases list of R15 NB RRM requirements to be verified. To note that in the event that we may still need corresponding discussions on other potential test cases that need to be defined in the performance part of work.</w:t>
      </w:r>
    </w:p>
    <w:p w:rsidR="00156CE5" w:rsidRDefault="00156CE5" w:rsidP="00156CE5">
      <w:pPr>
        <w:rPr>
          <w:lang w:eastAsia="zh-CN"/>
        </w:rPr>
      </w:pPr>
      <w:r>
        <w:rPr>
          <w:rFonts w:hint="eastAsia"/>
          <w:lang w:eastAsia="zh-CN"/>
        </w:rPr>
        <w:t>(For approval)</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Ericsson: We also have papers. The main difference is that E</w:t>
      </w:r>
      <w:r>
        <w:rPr>
          <w:lang w:eastAsia="zh-CN"/>
        </w:rPr>
        <w:t>r</w:t>
      </w:r>
      <w:r>
        <w:rPr>
          <w:rFonts w:hint="eastAsia"/>
          <w:lang w:eastAsia="zh-CN"/>
        </w:rPr>
        <w:t>icsson captures the test case for TDD. We also have positioning test case and also RSTD accuracy test cases, which are missing in Huawei list.</w:t>
      </w:r>
    </w:p>
    <w:p w:rsidR="00156CE5" w:rsidRDefault="00156CE5" w:rsidP="00156CE5">
      <w:pPr>
        <w:rPr>
          <w:lang w:eastAsia="zh-CN"/>
        </w:rPr>
      </w:pPr>
      <w:r>
        <w:rPr>
          <w:rFonts w:hint="eastAsia"/>
          <w:lang w:eastAsia="zh-CN"/>
        </w:rPr>
        <w:t xml:space="preserve">Qualcomm: We have the similar comments as Ericsson. WUS </w:t>
      </w:r>
      <w:r>
        <w:rPr>
          <w:lang w:eastAsia="zh-CN"/>
        </w:rPr>
        <w:t>accuracy</w:t>
      </w:r>
      <w:r>
        <w:rPr>
          <w:rFonts w:hint="eastAsia"/>
          <w:lang w:eastAsia="zh-CN"/>
        </w:rPr>
        <w:t xml:space="preserve"> test needs more discussion on </w:t>
      </w:r>
      <w:r>
        <w:rPr>
          <w:lang w:eastAsia="zh-CN"/>
        </w:rPr>
        <w:t>whether</w:t>
      </w:r>
      <w:r>
        <w:rPr>
          <w:rFonts w:hint="eastAsia"/>
          <w:lang w:eastAsia="zh-CN"/>
        </w:rPr>
        <w:t xml:space="preserve"> we need it or not.</w:t>
      </w:r>
    </w:p>
    <w:p w:rsidR="00156CE5" w:rsidRDefault="00156CE5" w:rsidP="00156CE5">
      <w:pPr>
        <w:rPr>
          <w:lang w:eastAsia="zh-CN"/>
        </w:rPr>
      </w:pPr>
      <w:r>
        <w:rPr>
          <w:rFonts w:hint="eastAsia"/>
          <w:lang w:eastAsia="zh-CN"/>
        </w:rPr>
        <w:tab/>
        <w:t xml:space="preserve">Huawei: About the test coverage, we are OK to go with Ericsson </w:t>
      </w:r>
      <w:r>
        <w:rPr>
          <w:lang w:eastAsia="zh-CN"/>
        </w:rPr>
        <w:t>proposals</w:t>
      </w:r>
      <w:r>
        <w:rPr>
          <w:rFonts w:hint="eastAsia"/>
          <w:lang w:eastAsia="zh-CN"/>
        </w:rPr>
        <w:t xml:space="preserve"> as baseline. WUS accuracy test, we need more discussion if there is feasibility to introduce such test.</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409" w:history="1">
        <w:r w:rsidR="00156CE5">
          <w:rPr>
            <w:rStyle w:val="Hyperlink"/>
            <w:rFonts w:ascii="Arial" w:hAnsi="Arial" w:cs="Arial"/>
            <w:b/>
            <w:sz w:val="24"/>
          </w:rPr>
          <w:t>R4-1810766</w:t>
        </w:r>
      </w:hyperlink>
      <w:r w:rsidR="00156CE5">
        <w:rPr>
          <w:b/>
        </w:rPr>
        <w:tab/>
        <w:t>Discussions on test case scenarios for Rel-15 NB-IoT</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352674" w:rsidRDefault="00156CE5" w:rsidP="00156CE5">
      <w:pPr>
        <w:rPr>
          <w:lang w:val="en-US"/>
        </w:rPr>
      </w:pPr>
      <w:r w:rsidRPr="00352674">
        <w:rPr>
          <w:lang w:val="en-US"/>
        </w:rPr>
        <w:t>We have in this contribution discussed test scenarios for release 15 NB-IoT features. Based on the discussions, we have identified the need for following test cases:</w:t>
      </w:r>
    </w:p>
    <w:p w:rsidR="00156CE5" w:rsidRPr="00352674" w:rsidRDefault="00156CE5" w:rsidP="00156CE5">
      <w:pPr>
        <w:rPr>
          <w:lang w:val="en-US"/>
        </w:rPr>
      </w:pPr>
      <w:r w:rsidRPr="00352674">
        <w:rPr>
          <w:lang w:val="en-US"/>
        </w:rPr>
        <w:t>Proposal #1: Separate test cases are defined to verify all NB-IoT TDD core requirements.</w:t>
      </w:r>
    </w:p>
    <w:p w:rsidR="00156CE5" w:rsidRPr="00352674" w:rsidRDefault="00156CE5" w:rsidP="00156CE5">
      <w:pPr>
        <w:rPr>
          <w:lang w:val="en-US"/>
        </w:rPr>
      </w:pPr>
      <w:r w:rsidRPr="00352674">
        <w:rPr>
          <w:lang w:val="en-US"/>
        </w:rPr>
        <w:t>Proposal #2: There is no need to define test case to verify WUS reception requirements.</w:t>
      </w:r>
    </w:p>
    <w:p w:rsidR="00156CE5" w:rsidRPr="00352674" w:rsidRDefault="00156CE5" w:rsidP="00156CE5">
      <w:pPr>
        <w:rPr>
          <w:lang w:val="en-US"/>
        </w:rPr>
      </w:pPr>
      <w:r w:rsidRPr="00352674">
        <w:rPr>
          <w:lang w:val="en-US"/>
        </w:rPr>
        <w:t>Proposal #3: A new cell re-selection test case is defined to verify the serving cell measurement relaxation when configured with WUS.</w:t>
      </w:r>
    </w:p>
    <w:p w:rsidR="00156CE5" w:rsidRPr="00352674" w:rsidRDefault="00156CE5" w:rsidP="00156CE5">
      <w:pPr>
        <w:rPr>
          <w:lang w:val="en-US"/>
        </w:rPr>
      </w:pPr>
      <w:r w:rsidRPr="00352674">
        <w:rPr>
          <w:lang w:val="en-US"/>
        </w:rPr>
        <w:t>Proposal #4: New test cases are defined to verify the NSSS based NRSRP and NRSRQ measurement requirements for release 15 NB-IoT.</w:t>
      </w:r>
    </w:p>
    <w:p w:rsidR="00156CE5" w:rsidRPr="00352674" w:rsidRDefault="00156CE5" w:rsidP="00156CE5">
      <w:pPr>
        <w:rPr>
          <w:lang w:val="en-US"/>
        </w:rPr>
      </w:pPr>
      <w:r w:rsidRPr="00352674">
        <w:rPr>
          <w:lang w:val="en-US"/>
        </w:rPr>
        <w:t xml:space="preserve">Observation: It is not possible to define test cases to verify the NSSS based RRM measurement accuracies due to no reporting is supported.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410" w:history="1">
        <w:r w:rsidR="00156CE5">
          <w:rPr>
            <w:rStyle w:val="Hyperlink"/>
            <w:rFonts w:ascii="Arial" w:hAnsi="Arial" w:cs="Arial"/>
            <w:b/>
            <w:sz w:val="24"/>
          </w:rPr>
          <w:t>R4-1810767</w:t>
        </w:r>
      </w:hyperlink>
      <w:r w:rsidR="00156CE5">
        <w:rPr>
          <w:b/>
        </w:rPr>
        <w:tab/>
        <w:t>List for RRM test cases for Rel-15 NB-IoT</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paper contains list of RRM test cases that RAN4 agrees to develop for release 15 NB-IoT.</w:t>
      </w:r>
      <w:r>
        <w:rPr>
          <w:rFonts w:hint="eastAsia"/>
          <w:lang w:eastAsia="zh-CN"/>
        </w:rPr>
        <w:t xml:space="preserve"> </w:t>
      </w:r>
      <w:r w:rsidRPr="00352674">
        <w:rPr>
          <w:lang w:val="en-US" w:eastAsia="zh-CN"/>
        </w:rPr>
        <w:t>We have in this contribution provided the list of test cases that RAN4 agrees to develop for release 15 NB-IOT UEs.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Ericsson: we need new OCNG pattern for TDD.</w:t>
      </w:r>
    </w:p>
    <w:p w:rsidR="00156CE5" w:rsidRDefault="00156CE5" w:rsidP="00156CE5">
      <w:pPr>
        <w:rPr>
          <w:lang w:eastAsia="zh-CN"/>
        </w:rPr>
      </w:pPr>
      <w:r>
        <w:rPr>
          <w:rFonts w:hint="eastAsia"/>
          <w:lang w:eastAsia="zh-CN"/>
        </w:rPr>
        <w:lastRenderedPageBreak/>
        <w:t>Huawei: we need pattern but in NR we developed the generic pattern. We may look at the generic OCNG pattern.</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411" w:history="1">
        <w:r>
          <w:rPr>
            <w:rStyle w:val="Hyperlink"/>
            <w:rFonts w:ascii="Arial" w:hAnsi="Arial" w:cs="Arial"/>
            <w:b/>
          </w:rPr>
          <w:t>R4-1811705</w:t>
        </w:r>
      </w:hyperlink>
      <w:r>
        <w:rPr>
          <w:rFonts w:ascii="Arial" w:hAnsi="Arial" w:cs="Arial"/>
          <w:b/>
        </w:rPr>
        <w:t xml:space="preserve"> (from </w:t>
      </w:r>
      <w:hyperlink r:id="rId412" w:history="1">
        <w:r>
          <w:rPr>
            <w:rStyle w:val="Hyperlink"/>
            <w:rFonts w:ascii="Arial" w:hAnsi="Arial" w:cs="Arial"/>
            <w:b/>
          </w:rPr>
          <w:t>R4-1810767)</w:t>
        </w:r>
      </w:hyperlink>
      <w:r>
        <w:rPr>
          <w:rFonts w:ascii="Arial" w:hAnsi="Arial" w:cs="Arial"/>
          <w:b/>
        </w:rPr>
        <w:t xml:space="preserve"> </w:t>
      </w:r>
      <w:r>
        <w:rPr>
          <w:rFonts w:ascii="Arial" w:hAnsi="Arial" w:cs="Arial"/>
          <w:b/>
        </w:rPr>
        <w:br/>
      </w:r>
      <w:r>
        <w:rPr>
          <w:rFonts w:ascii="Arial" w:hAnsi="Arial" w:cs="Arial"/>
          <w:b/>
        </w:rPr>
        <w:br/>
      </w:r>
    </w:p>
    <w:p w:rsidR="00156CE5" w:rsidRDefault="00BF02D3" w:rsidP="00156CE5">
      <w:pPr>
        <w:rPr>
          <w:i/>
        </w:rPr>
      </w:pPr>
      <w:hyperlink r:id="rId413" w:history="1">
        <w:r w:rsidR="00156CE5">
          <w:rPr>
            <w:rStyle w:val="Hyperlink"/>
            <w:rFonts w:ascii="Arial" w:hAnsi="Arial" w:cs="Arial"/>
            <w:b/>
            <w:sz w:val="24"/>
          </w:rPr>
          <w:t>R4-1811705</w:t>
        </w:r>
      </w:hyperlink>
      <w:r w:rsidR="00156CE5">
        <w:rPr>
          <w:b/>
        </w:rPr>
        <w:tab/>
        <w:t>List for RRM test cases for Rel-15 NB-IoT</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paper contains list of RRM test cases that RAN4 agrees to develop for release 15 NB-IoT.</w:t>
      </w:r>
      <w:r>
        <w:rPr>
          <w:rFonts w:hint="eastAsia"/>
          <w:lang w:eastAsia="zh-CN"/>
        </w:rPr>
        <w:t xml:space="preserve"> </w:t>
      </w:r>
      <w:r w:rsidRPr="00352674">
        <w:rPr>
          <w:lang w:val="en-US" w:eastAsia="zh-CN"/>
        </w:rPr>
        <w:t>We have in this contribution provided the list of test cases that RAN4 agrees to develop for release 15 NB-IOT UEs.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Ericsson: we need new OCNG pattern for TDD.</w:t>
      </w:r>
    </w:p>
    <w:p w:rsidR="00156CE5" w:rsidRDefault="00156CE5" w:rsidP="00156CE5">
      <w:pPr>
        <w:rPr>
          <w:lang w:eastAsia="zh-CN"/>
        </w:rPr>
      </w:pPr>
      <w:r>
        <w:rPr>
          <w:rFonts w:hint="eastAsia"/>
          <w:lang w:eastAsia="zh-CN"/>
        </w:rPr>
        <w:t>Huawei: we need pattern but in NR we developed the generic pattern. We may look at the generic OCNG pattern.</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FA3A96">
        <w:rPr>
          <w:rFonts w:ascii="Arial" w:hAnsi="Arial" w:cs="Arial"/>
          <w:b/>
          <w:highlight w:val="green"/>
        </w:rPr>
        <w:t>Approved</w:t>
      </w:r>
      <w:r w:rsidRPr="00FA3A96">
        <w:rPr>
          <w:rFonts w:ascii="Arial" w:hAnsi="Arial" w:cs="Arial"/>
          <w:b/>
          <w:highlight w:val="green"/>
        </w:rPr>
        <w:br/>
      </w:r>
      <w:r w:rsidRPr="00FA3A96">
        <w:rPr>
          <w:rFonts w:ascii="Arial" w:hAnsi="Arial" w:cs="Arial"/>
          <w:b/>
          <w:highlight w:val="green"/>
        </w:rPr>
        <w:br/>
      </w:r>
    </w:p>
    <w:p w:rsidR="00156CE5" w:rsidRPr="00107127" w:rsidRDefault="00156CE5" w:rsidP="00156CE5">
      <w:pPr>
        <w:rPr>
          <w:rFonts w:ascii="Arial" w:hAnsi="Arial" w:cs="Arial"/>
          <w:b/>
          <w:i/>
          <w:color w:val="C00000"/>
          <w:sz w:val="24"/>
          <w:szCs w:val="24"/>
          <w:lang w:eastAsia="zh-CN"/>
        </w:rPr>
      </w:pPr>
      <w:r w:rsidRPr="00107127">
        <w:rPr>
          <w:rFonts w:ascii="Arial" w:hAnsi="Arial" w:cs="Arial" w:hint="eastAsia"/>
          <w:b/>
          <w:i/>
          <w:color w:val="C00000"/>
          <w:sz w:val="24"/>
          <w:szCs w:val="24"/>
          <w:lang w:eastAsia="zh-CN"/>
        </w:rPr>
        <w:t>Enhanced PHR</w:t>
      </w:r>
    </w:p>
    <w:p w:rsidR="00156CE5" w:rsidRDefault="00BF02D3" w:rsidP="00156CE5">
      <w:pPr>
        <w:rPr>
          <w:i/>
        </w:rPr>
      </w:pPr>
      <w:hyperlink r:id="rId414" w:history="1">
        <w:r w:rsidR="00156CE5">
          <w:rPr>
            <w:rStyle w:val="Hyperlink"/>
            <w:rFonts w:ascii="Arial" w:hAnsi="Arial" w:cs="Arial"/>
            <w:b/>
            <w:sz w:val="24"/>
          </w:rPr>
          <w:t>R4-1810634</w:t>
        </w:r>
      </w:hyperlink>
      <w:r w:rsidR="00156CE5">
        <w:rPr>
          <w:b/>
        </w:rPr>
        <w:tab/>
        <w:t>Discussion on the enhanced PHR</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712E1C" w:rsidRDefault="00156CE5" w:rsidP="00156CE5">
      <w:r w:rsidRPr="00712E1C">
        <w:t>RAN2 had informed that in R15, the NB PHR reporting values can be extended to 16 since 4bits payload are available for R15 NB-Iot UE. Also under the scope of R15 NB-Iot enhancement, a finer grained PHR reporting should be defined in RAN4. In this contribution, we share discussions on the enhanced PHR reporting for R15 NB-IoT UE.</w:t>
      </w:r>
    </w:p>
    <w:p w:rsidR="00156CE5" w:rsidRPr="00712E1C" w:rsidRDefault="00156CE5" w:rsidP="00156CE5">
      <w:r w:rsidRPr="00712E1C">
        <w:t>Proposal 1: Define only one PHR report mapping table for NB-IoT UEs in R15.</w:t>
      </w:r>
    </w:p>
    <w:p w:rsidR="00156CE5" w:rsidRPr="00712E1C" w:rsidRDefault="00156CE5" w:rsidP="00156CE5">
      <w:pPr>
        <w:rPr>
          <w:lang w:eastAsia="zh-CN"/>
        </w:rPr>
      </w:pPr>
      <w:r w:rsidRPr="00712E1C">
        <w:t>Proposal 2: The reporting range is -54 – 11 dB and the resolution is 4dB step in every reported range value.</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tabs>
          <w:tab w:val="left" w:pos="637"/>
        </w:tabs>
        <w:rPr>
          <w:lang w:eastAsia="zh-CN"/>
        </w:rPr>
      </w:pPr>
      <w:r>
        <w:rPr>
          <w:rFonts w:hint="eastAsia"/>
          <w:lang w:eastAsia="zh-CN"/>
        </w:rPr>
        <w:t>Ericsson: we have different views. First of all, this enhanced PHR is not supported by all the UEs but supported by some capable UEs. Other UEs won</w:t>
      </w:r>
      <w:r>
        <w:rPr>
          <w:lang w:eastAsia="zh-CN"/>
        </w:rPr>
        <w:t>’</w:t>
      </w:r>
      <w:r>
        <w:rPr>
          <w:rFonts w:hint="eastAsia"/>
          <w:lang w:eastAsia="zh-CN"/>
        </w:rPr>
        <w:t xml:space="preserve">t use it. We need something for falling back. For how to use the new values, they should be used to improve the reporting accuracy in our view. Due to </w:t>
      </w:r>
      <w:r>
        <w:rPr>
          <w:lang w:eastAsia="zh-CN"/>
        </w:rPr>
        <w:t>that</w:t>
      </w:r>
      <w:r>
        <w:rPr>
          <w:rFonts w:hint="eastAsia"/>
          <w:lang w:eastAsia="zh-CN"/>
        </w:rPr>
        <w:t xml:space="preserve"> reason, RAN4 decided to have </w:t>
      </w:r>
      <w:r>
        <w:rPr>
          <w:lang w:eastAsia="zh-CN"/>
        </w:rPr>
        <w:t>separate</w:t>
      </w:r>
      <w:r>
        <w:rPr>
          <w:rFonts w:hint="eastAsia"/>
          <w:lang w:eastAsia="zh-CN"/>
        </w:rPr>
        <w:t xml:space="preserve"> tables in Rel-14.</w:t>
      </w:r>
    </w:p>
    <w:p w:rsidR="00156CE5" w:rsidRDefault="00156CE5" w:rsidP="00156CE5">
      <w:pPr>
        <w:tabs>
          <w:tab w:val="left" w:pos="637"/>
        </w:tabs>
        <w:rPr>
          <w:lang w:eastAsia="zh-CN"/>
        </w:rPr>
      </w:pPr>
      <w:r>
        <w:rPr>
          <w:rFonts w:hint="eastAsia"/>
          <w:lang w:eastAsia="zh-CN"/>
        </w:rPr>
        <w:t>Qualcomm: Generally we agree to have the single table. Our view is that we do not see too much values to differentiate the tables. The accuracy is restricted by RSRP.</w:t>
      </w:r>
    </w:p>
    <w:p w:rsidR="00156CE5" w:rsidRDefault="00156CE5" w:rsidP="00156CE5">
      <w:pPr>
        <w:rPr>
          <w:lang w:eastAsia="zh-CN"/>
        </w:rPr>
      </w:pPr>
      <w:r>
        <w:rPr>
          <w:rFonts w:hint="eastAsia"/>
          <w:lang w:eastAsia="zh-CN"/>
        </w:rPr>
        <w:tab/>
        <w:t>Huawei: can discuss it further.</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415" w:history="1">
        <w:r w:rsidR="00156CE5">
          <w:rPr>
            <w:rStyle w:val="Hyperlink"/>
            <w:rFonts w:ascii="Arial" w:hAnsi="Arial" w:cs="Arial"/>
            <w:b/>
            <w:sz w:val="24"/>
          </w:rPr>
          <w:t>R4-1810763</w:t>
        </w:r>
      </w:hyperlink>
      <w:r w:rsidR="00156CE5">
        <w:rPr>
          <w:b/>
        </w:rPr>
        <w:tab/>
        <w:t>Enhanced PHR reporting for Rel-15 NB-IOT UEs</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712E1C" w:rsidRDefault="00156CE5" w:rsidP="00156CE5">
      <w:pPr>
        <w:rPr>
          <w:lang w:val="en-US"/>
        </w:rPr>
      </w:pPr>
      <w:r w:rsidRPr="00712E1C">
        <w:rPr>
          <w:lang w:val="en-US"/>
        </w:rPr>
        <w:t>In this contribution, we have discussed enhanced PHR reporting based on the RAN2 agreement to use 2 additional bits to improve the reporting granularity and range. We have made our proposal to use the new bits to improve the reporting performance of existing tables.</w:t>
      </w:r>
    </w:p>
    <w:p w:rsidR="00156CE5" w:rsidRPr="00712E1C" w:rsidRDefault="00156CE5" w:rsidP="00156CE5">
      <w:pPr>
        <w:rPr>
          <w:lang w:val="en-US"/>
        </w:rPr>
      </w:pPr>
      <w:r w:rsidRPr="00712E1C">
        <w:rPr>
          <w:lang w:val="en-US"/>
        </w:rPr>
        <w:lastRenderedPageBreak/>
        <w:t>Proposal #1: The additional bits shall be used to improve the reporting granularities and ranges of existing tables as shown in Table 5, 6 and 7.</w:t>
      </w:r>
    </w:p>
    <w:p w:rsidR="00156CE5" w:rsidRDefault="00156CE5" w:rsidP="00156CE5">
      <w:pPr>
        <w:rPr>
          <w:rFonts w:ascii="Arial" w:hAnsi="Arial" w:cs="Arial"/>
          <w:b/>
          <w:lang w:eastAsia="zh-CN"/>
        </w:rPr>
      </w:pPr>
      <w:r>
        <w:rPr>
          <w:rFonts w:ascii="Arial" w:hAnsi="Arial" w:cs="Arial"/>
          <w:b/>
        </w:rPr>
        <w:t xml:space="preserve">Discussion: </w:t>
      </w:r>
    </w:p>
    <w:p w:rsidR="00156CE5" w:rsidRDefault="00156CE5" w:rsidP="00156CE5">
      <w:pPr>
        <w:rPr>
          <w:lang w:eastAsia="zh-CN"/>
        </w:rPr>
      </w:pPr>
      <w:r>
        <w:rPr>
          <w:rFonts w:hint="eastAsia"/>
          <w:lang w:eastAsia="zh-CN"/>
        </w:rPr>
        <w:t xml:space="preserve">Huawei: We have 30dB at most for PHR reporting. For the rest tables, the largest values are </w:t>
      </w:r>
      <w:r>
        <w:rPr>
          <w:lang w:eastAsia="zh-CN"/>
        </w:rPr>
        <w:t>similar</w:t>
      </w:r>
      <w:r>
        <w:rPr>
          <w:rFonts w:hint="eastAsia"/>
          <w:lang w:eastAsia="zh-CN"/>
        </w:rPr>
        <w:t>. Why do we have one generic table?</w:t>
      </w:r>
    </w:p>
    <w:p w:rsidR="00156CE5" w:rsidRDefault="00156CE5" w:rsidP="00156CE5">
      <w:pPr>
        <w:rPr>
          <w:lang w:eastAsia="zh-CN"/>
        </w:rPr>
      </w:pPr>
      <w:r>
        <w:rPr>
          <w:rFonts w:hint="eastAsia"/>
          <w:lang w:eastAsia="zh-CN"/>
        </w:rPr>
        <w:tab/>
        <w:t>Ericsson: We are open to discuss the numbers.</w:t>
      </w:r>
    </w:p>
    <w:p w:rsidR="00156CE5" w:rsidRPr="00655E8E"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color w:val="993300"/>
          <w:u w:val="single"/>
          <w:lang w:eastAsia="zh-CN"/>
        </w:rPr>
      </w:pPr>
      <w:r>
        <w:rPr>
          <w:rFonts w:hint="eastAsia"/>
          <w:color w:val="993300"/>
          <w:u w:val="single"/>
          <w:lang w:eastAsia="zh-CN"/>
        </w:rPr>
        <w:t>CR</w:t>
      </w:r>
    </w:p>
    <w:p w:rsidR="00156CE5" w:rsidRDefault="00BF02D3" w:rsidP="00156CE5">
      <w:pPr>
        <w:rPr>
          <w:i/>
        </w:rPr>
      </w:pPr>
      <w:hyperlink r:id="rId416" w:history="1">
        <w:r w:rsidR="00156CE5">
          <w:rPr>
            <w:rStyle w:val="Hyperlink"/>
            <w:rFonts w:ascii="Arial" w:hAnsi="Arial" w:cs="Arial"/>
            <w:b/>
            <w:sz w:val="24"/>
          </w:rPr>
          <w:t>R4-1810635</w:t>
        </w:r>
      </w:hyperlink>
      <w:r w:rsidR="00156CE5">
        <w:rPr>
          <w:b/>
        </w:rPr>
        <w:tab/>
        <w:t>CR on PHR enhancement</w:t>
      </w:r>
      <w:r w:rsidR="00156CE5">
        <w:rPr>
          <w:b/>
        </w:rPr>
        <w:br/>
      </w:r>
      <w:r w:rsidR="00156CE5">
        <w:tab/>
      </w:r>
      <w:r w:rsidR="00156CE5">
        <w:tab/>
      </w:r>
      <w:r w:rsidR="00156CE5">
        <w:tab/>
      </w:r>
      <w:r w:rsidR="00156CE5">
        <w:tab/>
      </w:r>
      <w:r w:rsidR="00156CE5">
        <w:tab/>
        <w:t>36.133</w:t>
      </w:r>
      <w:r w:rsidR="00156CE5">
        <w:tab/>
        <w:t xml:space="preserve">  CR-5893  rev  Cat: F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r w:rsidRPr="00712E1C">
        <w:t>RAN2 had informed that the PHR reporting should be enhanced to contain 16 values of ranges of reporting. Thus the PHR reporting mapping table needs modification in R15 for NB-IoT.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417" w:history="1">
        <w:r w:rsidR="00156CE5">
          <w:rPr>
            <w:rStyle w:val="Hyperlink"/>
            <w:rFonts w:ascii="Arial" w:hAnsi="Arial" w:cs="Arial"/>
            <w:b/>
            <w:sz w:val="24"/>
          </w:rPr>
          <w:t>R4-1810764</w:t>
        </w:r>
      </w:hyperlink>
      <w:r w:rsidR="00156CE5">
        <w:rPr>
          <w:b/>
        </w:rPr>
        <w:tab/>
        <w:t>Introduction of enhanced PHR for category NB1</w:t>
      </w:r>
      <w:r w:rsidR="00156CE5">
        <w:rPr>
          <w:b/>
        </w:rPr>
        <w:br/>
      </w:r>
      <w:r w:rsidR="00156CE5">
        <w:tab/>
      </w:r>
      <w:r w:rsidR="00156CE5">
        <w:tab/>
      </w:r>
      <w:r w:rsidR="00156CE5">
        <w:tab/>
      </w:r>
      <w:r w:rsidR="00156CE5">
        <w:tab/>
      </w:r>
      <w:r w:rsidR="00156CE5">
        <w:tab/>
        <w:t>36.133</w:t>
      </w:r>
      <w:r w:rsidR="00156CE5">
        <w:tab/>
        <w:t xml:space="preserve">  CR-5920  rev  Cat: B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Enhanced PHR reporting is introduced by using the new bits to improve the granularities and ranges of current PHR tables.</w:t>
      </w:r>
    </w:p>
    <w:p w:rsidR="00156CE5" w:rsidRPr="00352674" w:rsidRDefault="00156CE5" w:rsidP="00156CE5">
      <w:pPr>
        <w:rPr>
          <w:lang w:val="en-US" w:eastAsia="zh-CN"/>
        </w:rPr>
      </w:pPr>
      <w:r w:rsidRPr="00352674">
        <w:rPr>
          <w:lang w:val="en-US" w:eastAsia="zh-CN"/>
        </w:rPr>
        <w:t>Summary of change:</w:t>
      </w:r>
    </w:p>
    <w:p w:rsidR="00156CE5" w:rsidRPr="00352674" w:rsidRDefault="00156CE5" w:rsidP="00156CE5">
      <w:pPr>
        <w:rPr>
          <w:lang w:val="en-US" w:eastAsia="zh-CN"/>
        </w:rPr>
      </w:pPr>
      <w:r w:rsidRPr="00352674">
        <w:rPr>
          <w:lang w:val="en-US" w:eastAsia="zh-CN"/>
        </w:rPr>
        <w:t xml:space="preserve">Enhanced PHR reporting is introduced by using the new bits to improve the granularities and ranges of current PHR tables.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A242BC" w:rsidRDefault="00156CE5" w:rsidP="00156CE5">
      <w:pPr>
        <w:rPr>
          <w:rFonts w:ascii="Arial" w:hAnsi="Arial" w:cs="Arial"/>
          <w:b/>
          <w:i/>
          <w:color w:val="C00000"/>
          <w:sz w:val="24"/>
          <w:szCs w:val="24"/>
          <w:lang w:eastAsia="zh-CN"/>
        </w:rPr>
      </w:pPr>
      <w:r w:rsidRPr="00A242BC">
        <w:rPr>
          <w:rFonts w:ascii="Arial" w:hAnsi="Arial" w:cs="Arial" w:hint="eastAsia"/>
          <w:b/>
          <w:i/>
          <w:color w:val="C00000"/>
          <w:sz w:val="24"/>
          <w:szCs w:val="24"/>
          <w:lang w:eastAsia="zh-CN"/>
        </w:rPr>
        <w:t>NSSS based RRM accuracy requirements</w:t>
      </w:r>
    </w:p>
    <w:p w:rsidR="00156CE5" w:rsidRDefault="00BF02D3" w:rsidP="00156CE5">
      <w:pPr>
        <w:rPr>
          <w:i/>
        </w:rPr>
      </w:pPr>
      <w:hyperlink r:id="rId418" w:history="1">
        <w:r w:rsidR="00156CE5">
          <w:rPr>
            <w:rStyle w:val="Hyperlink"/>
            <w:rFonts w:ascii="Arial" w:hAnsi="Arial" w:cs="Arial"/>
            <w:b/>
            <w:sz w:val="24"/>
          </w:rPr>
          <w:t>R4-1810972</w:t>
        </w:r>
      </w:hyperlink>
      <w:r w:rsidR="00156CE5">
        <w:rPr>
          <w:b/>
        </w:rPr>
        <w:tab/>
        <w:t>Addition of NSSS-based RRM measurement accuracy requirement</w:t>
      </w:r>
      <w:r w:rsidR="00156CE5">
        <w:rPr>
          <w:b/>
        </w:rPr>
        <w:br/>
      </w:r>
      <w:r w:rsidR="00156CE5">
        <w:tab/>
      </w:r>
      <w:r w:rsidR="00156CE5">
        <w:tab/>
      </w:r>
      <w:r w:rsidR="00156CE5">
        <w:tab/>
      </w:r>
      <w:r w:rsidR="00156CE5">
        <w:tab/>
      </w:r>
      <w:r w:rsidR="00156CE5">
        <w:tab/>
        <w:t>36.133</w:t>
      </w:r>
      <w:r w:rsidR="00156CE5">
        <w:tab/>
        <w:t xml:space="preserve">  CR-5930  rev  Cat: B (Rel-15) v15.3.0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RAN4 agreed that it is feasible to use NSSS for RRM measurement. Measurement accuracy for a UE capable of NSSS-based RRM measurement should be introduced.</w:t>
      </w:r>
    </w:p>
    <w:p w:rsidR="00156CE5" w:rsidRPr="00BA464D" w:rsidRDefault="00156CE5" w:rsidP="00156CE5">
      <w:pPr>
        <w:rPr>
          <w:lang w:val="en-US" w:eastAsia="zh-CN"/>
        </w:rPr>
      </w:pPr>
      <w:r w:rsidRPr="00BA464D">
        <w:rPr>
          <w:lang w:val="en-US" w:eastAsia="zh-CN"/>
        </w:rPr>
        <w:lastRenderedPageBreak/>
        <w:t>Summary of change:</w:t>
      </w:r>
    </w:p>
    <w:p w:rsidR="00156CE5" w:rsidRPr="009A5F11" w:rsidRDefault="00156CE5" w:rsidP="005E75E4">
      <w:pPr>
        <w:pStyle w:val="ListParagraph"/>
        <w:numPr>
          <w:ilvl w:val="0"/>
          <w:numId w:val="37"/>
        </w:numPr>
        <w:overflowPunct w:val="0"/>
        <w:autoSpaceDE w:val="0"/>
        <w:autoSpaceDN w:val="0"/>
        <w:adjustRightInd w:val="0"/>
        <w:spacing w:after="180" w:line="240" w:lineRule="auto"/>
        <w:contextualSpacing w:val="0"/>
        <w:rPr>
          <w:rFonts w:ascii="Times New Roman" w:hAnsi="Times New Roman"/>
          <w:lang w:eastAsia="zh-CN"/>
        </w:rPr>
      </w:pPr>
      <w:r w:rsidRPr="009A5F11">
        <w:rPr>
          <w:rFonts w:ascii="Times New Roman" w:hAnsi="Times New Roman"/>
          <w:lang w:eastAsia="zh-CN"/>
        </w:rPr>
        <w:t>Added revised RSRP/RSRQ measurement accuracy for NSSS-based measurement.</w:t>
      </w:r>
    </w:p>
    <w:p w:rsidR="00156CE5" w:rsidRPr="009A5F11" w:rsidRDefault="00156CE5" w:rsidP="005E75E4">
      <w:pPr>
        <w:pStyle w:val="ListParagraph"/>
        <w:numPr>
          <w:ilvl w:val="0"/>
          <w:numId w:val="37"/>
        </w:numPr>
        <w:overflowPunct w:val="0"/>
        <w:autoSpaceDE w:val="0"/>
        <w:autoSpaceDN w:val="0"/>
        <w:adjustRightInd w:val="0"/>
        <w:spacing w:after="180" w:line="240" w:lineRule="auto"/>
        <w:contextualSpacing w:val="0"/>
        <w:rPr>
          <w:rFonts w:ascii="Times New Roman" w:hAnsi="Times New Roman"/>
          <w:lang w:eastAsia="zh-CN"/>
        </w:rPr>
      </w:pPr>
      <w:r w:rsidRPr="009A5F11">
        <w:rPr>
          <w:rFonts w:ascii="Times New Roman" w:hAnsi="Times New Roman"/>
          <w:lang w:eastAsia="zh-CN"/>
        </w:rPr>
        <w:t>Added side condition of NSSS TxDiv for the requirement to apply.</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Huawei: For the values in the tables, where do value come from?</w:t>
      </w:r>
    </w:p>
    <w:p w:rsidR="00156CE5" w:rsidRDefault="00156CE5" w:rsidP="00156CE5">
      <w:pPr>
        <w:rPr>
          <w:lang w:eastAsia="zh-CN"/>
        </w:rPr>
      </w:pPr>
      <w:r>
        <w:rPr>
          <w:rFonts w:hint="eastAsia"/>
          <w:lang w:eastAsia="zh-CN"/>
        </w:rPr>
        <w:tab/>
        <w:t xml:space="preserve">Qulacomm: they are based on the </w:t>
      </w:r>
      <w:r>
        <w:rPr>
          <w:lang w:eastAsia="zh-CN"/>
        </w:rPr>
        <w:t>simulation</w:t>
      </w:r>
      <w:r>
        <w:rPr>
          <w:rFonts w:hint="eastAsia"/>
          <w:lang w:eastAsia="zh-CN"/>
        </w:rPr>
        <w:t xml:space="preserve"> results for enhanced coverage with 2dB margin.</w:t>
      </w:r>
    </w:p>
    <w:p w:rsidR="00156CE5" w:rsidRDefault="00156CE5" w:rsidP="00156CE5">
      <w:pPr>
        <w:rPr>
          <w:lang w:eastAsia="zh-CN"/>
        </w:rPr>
      </w:pPr>
      <w:r>
        <w:rPr>
          <w:rFonts w:hint="eastAsia"/>
          <w:lang w:eastAsia="zh-CN"/>
        </w:rPr>
        <w:t>Ericsson: What does the requirement imply that the beamforming is used? What scenarios do you cover?</w:t>
      </w:r>
    </w:p>
    <w:p w:rsidR="00156CE5" w:rsidRDefault="00156CE5" w:rsidP="00156CE5">
      <w:pPr>
        <w:rPr>
          <w:lang w:eastAsia="zh-CN"/>
        </w:rPr>
      </w:pPr>
      <w:r>
        <w:rPr>
          <w:rFonts w:hint="eastAsia"/>
          <w:lang w:eastAsia="zh-CN"/>
        </w:rPr>
        <w:tab/>
        <w:t xml:space="preserve">Qualcomm: for measurement period, when we have NSSS based measurement, we do have bias for noise. For fading, typically the Doppler for NB-IOT is low and the measurement can be biased without long </w:t>
      </w:r>
      <w:r>
        <w:rPr>
          <w:lang w:eastAsia="zh-CN"/>
        </w:rPr>
        <w:t>measurement</w:t>
      </w:r>
      <w:r>
        <w:rPr>
          <w:rFonts w:hint="eastAsia"/>
          <w:lang w:eastAsia="zh-CN"/>
        </w:rPr>
        <w:t xml:space="preserve"> period. For NSSS, we have processing gain. That is the reason why we propose 1 600ms.</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419" w:history="1">
        <w:r>
          <w:rPr>
            <w:rStyle w:val="Hyperlink"/>
            <w:rFonts w:ascii="Arial" w:hAnsi="Arial" w:cs="Arial"/>
            <w:b/>
          </w:rPr>
          <w:t>R4-1811389</w:t>
        </w:r>
      </w:hyperlink>
      <w:r>
        <w:rPr>
          <w:rFonts w:ascii="Arial" w:hAnsi="Arial" w:cs="Arial"/>
          <w:b/>
        </w:rPr>
        <w:t xml:space="preserve"> (from </w:t>
      </w:r>
      <w:hyperlink r:id="rId420" w:history="1">
        <w:r>
          <w:rPr>
            <w:rStyle w:val="Hyperlink"/>
            <w:rFonts w:ascii="Arial" w:hAnsi="Arial" w:cs="Arial"/>
            <w:b/>
          </w:rPr>
          <w:t>R4-1810972)</w:t>
        </w:r>
      </w:hyperlink>
      <w:r>
        <w:rPr>
          <w:rFonts w:ascii="Arial" w:hAnsi="Arial" w:cs="Arial"/>
          <w:b/>
        </w:rPr>
        <w:t xml:space="preserve"> </w:t>
      </w:r>
      <w:r>
        <w:rPr>
          <w:rFonts w:ascii="Arial" w:hAnsi="Arial" w:cs="Arial"/>
          <w:b/>
        </w:rPr>
        <w:br/>
      </w:r>
      <w:r>
        <w:rPr>
          <w:rFonts w:ascii="Arial" w:hAnsi="Arial" w:cs="Arial"/>
          <w:b/>
        </w:rPr>
        <w:br/>
      </w:r>
    </w:p>
    <w:p w:rsidR="00156CE5" w:rsidRDefault="00BF02D3" w:rsidP="00156CE5">
      <w:pPr>
        <w:rPr>
          <w:i/>
        </w:rPr>
      </w:pPr>
      <w:hyperlink r:id="rId421" w:history="1">
        <w:r w:rsidR="00156CE5">
          <w:rPr>
            <w:rStyle w:val="Hyperlink"/>
            <w:rFonts w:ascii="Arial" w:hAnsi="Arial" w:cs="Arial"/>
            <w:b/>
            <w:sz w:val="24"/>
          </w:rPr>
          <w:t>R4-1811389</w:t>
        </w:r>
      </w:hyperlink>
      <w:r w:rsidR="00156CE5">
        <w:rPr>
          <w:b/>
        </w:rPr>
        <w:tab/>
        <w:t>Addition of NSSS-based RRM measurement accuracy requirement</w:t>
      </w:r>
      <w:r w:rsidR="00156CE5">
        <w:rPr>
          <w:b/>
        </w:rPr>
        <w:br/>
      </w:r>
      <w:r w:rsidR="00156CE5">
        <w:tab/>
      </w:r>
      <w:r w:rsidR="00156CE5">
        <w:tab/>
      </w:r>
      <w:r w:rsidR="00156CE5">
        <w:tab/>
      </w:r>
      <w:r w:rsidR="00156CE5">
        <w:tab/>
      </w:r>
      <w:r w:rsidR="00156CE5">
        <w:tab/>
        <w:t>36.133</w:t>
      </w:r>
      <w:r w:rsidR="00156CE5">
        <w:tab/>
        <w:t xml:space="preserve">  CR-5930  rev  Cat: B (Rel-15) v15.3.0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RAN4 agreed that it is feasible to use NSSS for RRM measurement. Measurement accuracy for a UE capable of NSSS-based RRM measurement should be introduced.</w:t>
      </w:r>
    </w:p>
    <w:p w:rsidR="00156CE5" w:rsidRPr="00BA464D" w:rsidRDefault="00156CE5" w:rsidP="00156CE5">
      <w:pPr>
        <w:rPr>
          <w:lang w:val="en-US" w:eastAsia="zh-CN"/>
        </w:rPr>
      </w:pPr>
      <w:r w:rsidRPr="00BA464D">
        <w:rPr>
          <w:lang w:val="en-US" w:eastAsia="zh-CN"/>
        </w:rPr>
        <w:t>Summary of change:</w:t>
      </w:r>
    </w:p>
    <w:p w:rsidR="00156CE5" w:rsidRPr="009A5F11" w:rsidRDefault="00156CE5" w:rsidP="005E75E4">
      <w:pPr>
        <w:pStyle w:val="ListParagraph"/>
        <w:numPr>
          <w:ilvl w:val="0"/>
          <w:numId w:val="37"/>
        </w:numPr>
        <w:overflowPunct w:val="0"/>
        <w:autoSpaceDE w:val="0"/>
        <w:autoSpaceDN w:val="0"/>
        <w:adjustRightInd w:val="0"/>
        <w:spacing w:after="180" w:line="240" w:lineRule="auto"/>
        <w:contextualSpacing w:val="0"/>
        <w:rPr>
          <w:rFonts w:ascii="Times New Roman" w:hAnsi="Times New Roman"/>
          <w:lang w:eastAsia="zh-CN"/>
        </w:rPr>
      </w:pPr>
      <w:r w:rsidRPr="009A5F11">
        <w:rPr>
          <w:rFonts w:ascii="Times New Roman" w:hAnsi="Times New Roman"/>
          <w:lang w:eastAsia="zh-CN"/>
        </w:rPr>
        <w:t>Added revised RSRP/RSRQ measurement accuracy for NSSS-based measurement.</w:t>
      </w:r>
    </w:p>
    <w:p w:rsidR="00156CE5" w:rsidRPr="009A5F11" w:rsidRDefault="00156CE5" w:rsidP="005E75E4">
      <w:pPr>
        <w:pStyle w:val="ListParagraph"/>
        <w:numPr>
          <w:ilvl w:val="0"/>
          <w:numId w:val="37"/>
        </w:numPr>
        <w:overflowPunct w:val="0"/>
        <w:autoSpaceDE w:val="0"/>
        <w:autoSpaceDN w:val="0"/>
        <w:adjustRightInd w:val="0"/>
        <w:spacing w:after="180" w:line="240" w:lineRule="auto"/>
        <w:contextualSpacing w:val="0"/>
        <w:rPr>
          <w:rFonts w:ascii="Times New Roman" w:hAnsi="Times New Roman"/>
          <w:lang w:eastAsia="zh-CN"/>
        </w:rPr>
      </w:pPr>
      <w:r w:rsidRPr="009A5F11">
        <w:rPr>
          <w:rFonts w:ascii="Times New Roman" w:hAnsi="Times New Roman"/>
          <w:lang w:eastAsia="zh-CN"/>
        </w:rPr>
        <w:t>Added side condition of NSSS TxDiv for the requirement to apply.</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FA3A96">
        <w:rPr>
          <w:rFonts w:ascii="Arial" w:hAnsi="Arial" w:cs="Arial"/>
          <w:b/>
          <w:highlight w:val="green"/>
        </w:rPr>
        <w:t>Agreed</w:t>
      </w:r>
      <w:r w:rsidRPr="00FA3A96">
        <w:rPr>
          <w:rFonts w:ascii="Arial" w:hAnsi="Arial" w:cs="Arial"/>
          <w:b/>
          <w:highlight w:val="green"/>
        </w:rPr>
        <w:br/>
      </w:r>
      <w:r w:rsidRPr="00FA3A96">
        <w:rPr>
          <w:rFonts w:ascii="Arial" w:hAnsi="Arial" w:cs="Arial"/>
          <w:b/>
          <w:highlight w:val="green"/>
        </w:rPr>
        <w:br/>
      </w:r>
    </w:p>
    <w:p w:rsidR="00156CE5" w:rsidRPr="00695EA3" w:rsidRDefault="00156CE5" w:rsidP="00156CE5">
      <w:pPr>
        <w:rPr>
          <w:rFonts w:ascii="Arial" w:hAnsi="Arial" w:cs="Arial"/>
          <w:b/>
          <w:i/>
          <w:color w:val="C00000"/>
          <w:sz w:val="24"/>
          <w:szCs w:val="24"/>
          <w:lang w:eastAsia="zh-CN"/>
        </w:rPr>
      </w:pPr>
      <w:r w:rsidRPr="00695EA3">
        <w:rPr>
          <w:rFonts w:ascii="Arial" w:hAnsi="Arial" w:cs="Arial" w:hint="eastAsia"/>
          <w:b/>
          <w:i/>
          <w:color w:val="C00000"/>
          <w:sz w:val="24"/>
          <w:szCs w:val="24"/>
          <w:lang w:eastAsia="zh-CN"/>
        </w:rPr>
        <w:t>RMC and OCNG</w:t>
      </w:r>
    </w:p>
    <w:p w:rsidR="00156CE5" w:rsidRDefault="00BF02D3" w:rsidP="00156CE5">
      <w:pPr>
        <w:rPr>
          <w:i/>
        </w:rPr>
      </w:pPr>
      <w:hyperlink r:id="rId422" w:history="1">
        <w:r w:rsidR="00156CE5">
          <w:rPr>
            <w:rStyle w:val="Hyperlink"/>
            <w:rFonts w:ascii="Arial" w:hAnsi="Arial" w:cs="Arial"/>
            <w:b/>
            <w:sz w:val="24"/>
          </w:rPr>
          <w:t>R4-1810765</w:t>
        </w:r>
      </w:hyperlink>
      <w:r w:rsidR="00156CE5">
        <w:rPr>
          <w:b/>
        </w:rPr>
        <w:tab/>
        <w:t>Discussions on test configurations for Rel-15 NB-IoT</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352674" w:rsidRDefault="00156CE5" w:rsidP="00156CE5">
      <w:pPr>
        <w:rPr>
          <w:lang w:val="en-US"/>
        </w:rPr>
      </w:pPr>
      <w:r w:rsidRPr="00352674">
        <w:rPr>
          <w:lang w:val="en-US"/>
        </w:rPr>
        <w:t>We have in this contribution discussed test configurations for release 15 NB-IoT features. Based on the discussions, we have observed that the current RMC tables and OCNG patterns which are defined for HD-FD cannot be reused for running the test cases under TDD mode. Therefore we have identified following needs:</w:t>
      </w:r>
    </w:p>
    <w:p w:rsidR="00156CE5" w:rsidRPr="00352674" w:rsidRDefault="00156CE5" w:rsidP="00156CE5">
      <w:pPr>
        <w:rPr>
          <w:lang w:val="en-US"/>
        </w:rPr>
      </w:pPr>
      <w:r w:rsidRPr="00352674">
        <w:rPr>
          <w:lang w:val="en-US"/>
        </w:rPr>
        <w:t>Proposal #1: New NPDCCH/NPDSCH RMCs are defined for NB-IoT TDD operation.</w:t>
      </w:r>
    </w:p>
    <w:p w:rsidR="00156CE5" w:rsidRPr="00352674" w:rsidRDefault="00156CE5" w:rsidP="00156CE5">
      <w:pPr>
        <w:rPr>
          <w:lang w:val="en-US"/>
        </w:rPr>
      </w:pPr>
      <w:r w:rsidRPr="00352674">
        <w:rPr>
          <w:lang w:val="en-US"/>
        </w:rPr>
        <w:t>Proposal #2: New OCNG patterns are defined for NB-IoT TDD operation for in-band, guard-band and standalone for 5- and 10 MHz bandwidths.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4"/>
      </w:pPr>
      <w:bookmarkStart w:id="224" w:name="_Toc522024525"/>
      <w:bookmarkStart w:id="225" w:name="_Toc523514024"/>
      <w:r>
        <w:t>6.4.6</w:t>
      </w:r>
      <w:r>
        <w:tab/>
        <w:t>UE demodulation (36.101) [NB_IOTenh2-Perf]</w:t>
      </w:r>
      <w:bookmarkEnd w:id="224"/>
      <w:bookmarkEnd w:id="225"/>
    </w:p>
    <w:p w:rsidR="00156CE5" w:rsidRDefault="00156CE5" w:rsidP="00156CE5">
      <w:pPr>
        <w:rPr>
          <w:lang w:eastAsia="zh-CN"/>
        </w:rPr>
      </w:pPr>
      <w:r>
        <w:rPr>
          <w:rFonts w:hint="eastAsia"/>
          <w:lang w:eastAsia="zh-CN"/>
        </w:rPr>
        <w:t>--------------------------------- Open issues ----------------------------------------------</w:t>
      </w:r>
    </w:p>
    <w:p w:rsidR="00156CE5" w:rsidRDefault="00156CE5" w:rsidP="005E75E4">
      <w:pPr>
        <w:pStyle w:val="ListParagraph"/>
        <w:numPr>
          <w:ilvl w:val="0"/>
          <w:numId w:val="39"/>
        </w:numPr>
        <w:overflowPunct w:val="0"/>
        <w:autoSpaceDE w:val="0"/>
        <w:autoSpaceDN w:val="0"/>
        <w:adjustRightInd w:val="0"/>
        <w:spacing w:after="180" w:line="240" w:lineRule="auto"/>
        <w:contextualSpacing w:val="0"/>
        <w:rPr>
          <w:rFonts w:ascii="Times New Roman" w:hAnsi="Times New Roman"/>
          <w:lang w:eastAsia="zh-CN"/>
        </w:rPr>
      </w:pPr>
      <w:r w:rsidRPr="00C12C17">
        <w:rPr>
          <w:rFonts w:ascii="Times New Roman" w:hAnsi="Times New Roman"/>
          <w:lang w:eastAsia="zh-CN"/>
        </w:rPr>
        <w:t>FeNB-IoT TDD demodulation performance requirements</w:t>
      </w:r>
    </w:p>
    <w:p w:rsidR="00156CE5" w:rsidRPr="00404B00"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highlight w:val="green"/>
          <w:lang w:eastAsia="zh-CN"/>
        </w:rPr>
      </w:pPr>
      <w:r w:rsidRPr="00404B00">
        <w:rPr>
          <w:rFonts w:ascii="Times New Roman" w:hAnsi="Times New Roman" w:hint="eastAsia"/>
          <w:highlight w:val="green"/>
          <w:lang w:eastAsia="zh-CN"/>
        </w:rPr>
        <w:t>NPBCH:</w:t>
      </w:r>
    </w:p>
    <w:p w:rsidR="00156CE5" w:rsidRPr="00404B00"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highlight w:val="green"/>
          <w:lang w:eastAsia="zh-CN"/>
        </w:rPr>
      </w:pPr>
      <w:r w:rsidRPr="00404B00">
        <w:rPr>
          <w:rFonts w:ascii="Times New Roman" w:hAnsi="Times New Roman"/>
          <w:highlight w:val="green"/>
          <w:lang w:eastAsia="zh-CN"/>
        </w:rPr>
        <w:t>NPBCH TDD requirement is defined at the same SNR point as FDD, with the RMC and test parameters updated for TDD.</w:t>
      </w:r>
    </w:p>
    <w:p w:rsidR="00156CE5" w:rsidRPr="00404B00" w:rsidRDefault="00156CE5" w:rsidP="00156CE5">
      <w:pPr>
        <w:rPr>
          <w:lang w:eastAsia="zh-CN"/>
        </w:rPr>
      </w:pPr>
    </w:p>
    <w:p w:rsidR="00156CE5"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NPDSCH:</w:t>
      </w:r>
    </w:p>
    <w:p w:rsidR="00156CE5"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Option 1 (Qualcomm): </w:t>
      </w:r>
      <w:r w:rsidRPr="005E2CF7">
        <w:rPr>
          <w:rFonts w:ascii="Times New Roman" w:hAnsi="Times New Roman"/>
          <w:lang w:eastAsia="zh-CN"/>
        </w:rPr>
        <w:t>Requirement for NPDSCH demodulation in TDD is defined based on FDD requirement with the additional margin of [1.5] dB.</w:t>
      </w:r>
    </w:p>
    <w:p w:rsidR="00156CE5"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Option 2 (Huawei): </w:t>
      </w:r>
      <w:r w:rsidRPr="005E2CF7">
        <w:rPr>
          <w:rFonts w:ascii="Times New Roman" w:hAnsi="Times New Roman"/>
          <w:lang w:eastAsia="zh-CN"/>
        </w:rPr>
        <w:t>Select special subframe configuration #7 and UL DL configuration #2 for NPDSCH TDD demodulation performance requirements by adding a certain margin [0.5]dB on top of the existing NPDSCH FDD performance requirements.</w:t>
      </w:r>
    </w:p>
    <w:p w:rsidR="00156CE5" w:rsidRDefault="00156CE5" w:rsidP="005E75E4">
      <w:pPr>
        <w:pStyle w:val="ListParagraph"/>
        <w:numPr>
          <w:ilvl w:val="3"/>
          <w:numId w:val="39"/>
        </w:numPr>
        <w:overflowPunct w:val="0"/>
        <w:autoSpaceDE w:val="0"/>
        <w:autoSpaceDN w:val="0"/>
        <w:adjustRightInd w:val="0"/>
        <w:spacing w:after="180" w:line="240" w:lineRule="auto"/>
        <w:contextualSpacing w:val="0"/>
        <w:rPr>
          <w:rFonts w:ascii="Times New Roman" w:hAnsi="Times New Roman"/>
          <w:lang w:eastAsia="zh-CN"/>
        </w:rPr>
      </w:pPr>
      <w:r w:rsidRPr="00AD7D1C">
        <w:rPr>
          <w:rFonts w:ascii="Times New Roman" w:hAnsi="Times New Roman"/>
          <w:lang w:eastAsia="zh-CN"/>
        </w:rPr>
        <w:t>Not define performance requirements for the scenarios with the special subframe configuration 0 and 5 that the number of OFDM symbols in DwPTS equals to 3.</w:t>
      </w:r>
    </w:p>
    <w:p w:rsidR="00156CE5" w:rsidRDefault="00156CE5" w:rsidP="00156CE5">
      <w:pPr>
        <w:rPr>
          <w:lang w:eastAsia="zh-CN"/>
        </w:rPr>
      </w:pPr>
    </w:p>
    <w:p w:rsidR="00156CE5" w:rsidRDefault="00156CE5" w:rsidP="00156CE5">
      <w:pPr>
        <w:rPr>
          <w:lang w:eastAsia="zh-CN"/>
        </w:rPr>
      </w:pPr>
      <w:r>
        <w:rPr>
          <w:rFonts w:hint="eastAsia"/>
          <w:lang w:eastAsia="zh-CN"/>
        </w:rPr>
        <w:t xml:space="preserve">Qualcomm: special subframe #4 and ul-dl configuration#1 is used in the existing </w:t>
      </w:r>
      <w:r>
        <w:rPr>
          <w:lang w:eastAsia="zh-CN"/>
        </w:rPr>
        <w:t>requirements</w:t>
      </w:r>
      <w:r>
        <w:rPr>
          <w:rFonts w:hint="eastAsia"/>
          <w:lang w:eastAsia="zh-CN"/>
        </w:rPr>
        <w:t xml:space="preserve">. We had the </w:t>
      </w:r>
      <w:r>
        <w:rPr>
          <w:lang w:eastAsia="zh-CN"/>
        </w:rPr>
        <w:t>agreement</w:t>
      </w:r>
      <w:r>
        <w:rPr>
          <w:rFonts w:hint="eastAsia"/>
          <w:lang w:eastAsia="zh-CN"/>
        </w:rPr>
        <w:t xml:space="preserve"> before. We prefer to follow the previous agreement.</w:t>
      </w:r>
    </w:p>
    <w:p w:rsidR="00156CE5" w:rsidRDefault="00156CE5" w:rsidP="00156CE5">
      <w:pPr>
        <w:rPr>
          <w:lang w:eastAsia="zh-CN"/>
        </w:rPr>
      </w:pPr>
      <w:r>
        <w:rPr>
          <w:rFonts w:hint="eastAsia"/>
          <w:lang w:eastAsia="zh-CN"/>
        </w:rPr>
        <w:t>Ericsson: Considering in-band configuration, it should be aligned with LTE. Do you transmit the LTE together with NB-IOT in the in-band test cases?</w:t>
      </w:r>
    </w:p>
    <w:p w:rsidR="00156CE5" w:rsidRDefault="00156CE5" w:rsidP="00156CE5">
      <w:pPr>
        <w:rPr>
          <w:lang w:eastAsia="zh-CN"/>
        </w:rPr>
      </w:pPr>
      <w:r>
        <w:rPr>
          <w:rFonts w:hint="eastAsia"/>
          <w:lang w:eastAsia="zh-CN"/>
        </w:rPr>
        <w:tab/>
        <w:t xml:space="preserve">Anritsu: We expect that </w:t>
      </w:r>
      <w:r>
        <w:rPr>
          <w:lang w:eastAsia="zh-CN"/>
        </w:rPr>
        <w:t>there</w:t>
      </w:r>
      <w:r>
        <w:rPr>
          <w:rFonts w:hint="eastAsia"/>
          <w:lang w:eastAsia="zh-CN"/>
        </w:rPr>
        <w:t xml:space="preserve"> is no problem to transmit LTE signal with special subframe </w:t>
      </w:r>
      <w:r>
        <w:rPr>
          <w:lang w:eastAsia="zh-CN"/>
        </w:rPr>
        <w:t>configuration</w:t>
      </w:r>
      <w:r>
        <w:rPr>
          <w:rFonts w:hint="eastAsia"/>
          <w:lang w:eastAsia="zh-CN"/>
        </w:rPr>
        <w:t xml:space="preserve"> #7 and UL-DL #2 LTE signal.</w:t>
      </w:r>
    </w:p>
    <w:p w:rsidR="00156CE5" w:rsidRDefault="00156CE5" w:rsidP="00156CE5">
      <w:pPr>
        <w:rPr>
          <w:lang w:eastAsia="zh-CN"/>
        </w:rPr>
      </w:pPr>
      <w:r>
        <w:rPr>
          <w:rFonts w:hint="eastAsia"/>
          <w:lang w:eastAsia="zh-CN"/>
        </w:rPr>
        <w:tab/>
        <w:t>Huawei: We consider the real configuration in the practical network.</w:t>
      </w:r>
    </w:p>
    <w:p w:rsidR="00156CE5" w:rsidRPr="00404B00" w:rsidRDefault="00156CE5" w:rsidP="00156CE5">
      <w:pPr>
        <w:rPr>
          <w:lang w:eastAsia="zh-CN"/>
        </w:rPr>
      </w:pPr>
    </w:p>
    <w:p w:rsidR="00156CE5"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NPDCCH:</w:t>
      </w:r>
    </w:p>
    <w:p w:rsidR="00156CE5"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Option 1 (Qulacomm): </w:t>
      </w:r>
      <w:r w:rsidRPr="00BF3B02">
        <w:rPr>
          <w:rFonts w:ascii="Times New Roman" w:hAnsi="Times New Roman"/>
          <w:lang w:eastAsia="zh-CN"/>
        </w:rPr>
        <w:t>Requirement for NPDCCH demodulation in TDD is defined based on FDD requirement with the additional margin of [1.5] dB.</w:t>
      </w:r>
    </w:p>
    <w:p w:rsidR="00156CE5"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Option 2 (Huawei): </w:t>
      </w:r>
      <w:r w:rsidRPr="00BF3B02">
        <w:rPr>
          <w:rFonts w:ascii="Times New Roman" w:hAnsi="Times New Roman"/>
          <w:lang w:eastAsia="zh-CN"/>
        </w:rPr>
        <w:t>Adopt the similar approach as NPDSCH TDD for NPDCCH TDD demodulation performance requirements evaluation, i.e. by adding a certain margin [0.5]dB on top of the existing NPDCCH FDD performance requirements for NPDCCH TDD.</w:t>
      </w:r>
    </w:p>
    <w:p w:rsidR="00156CE5" w:rsidRDefault="00156CE5" w:rsidP="00156CE5">
      <w:pPr>
        <w:rPr>
          <w:lang w:eastAsia="zh-CN"/>
        </w:rPr>
      </w:pPr>
      <w:r>
        <w:rPr>
          <w:rFonts w:hint="eastAsia"/>
          <w:lang w:eastAsia="zh-CN"/>
        </w:rPr>
        <w:t>Q</w:t>
      </w:r>
      <w:r>
        <w:rPr>
          <w:lang w:eastAsia="zh-CN"/>
        </w:rPr>
        <w:t>u</w:t>
      </w:r>
      <w:r>
        <w:rPr>
          <w:rFonts w:hint="eastAsia"/>
          <w:lang w:eastAsia="zh-CN"/>
        </w:rPr>
        <w:t>alcomm: we are not sure if Huawei run simulation for relaxation. For TDD, we have higher coding rate for special subframe. We need more SNR.</w:t>
      </w:r>
    </w:p>
    <w:p w:rsidR="00156CE5" w:rsidRDefault="00156CE5" w:rsidP="00156CE5">
      <w:pPr>
        <w:rPr>
          <w:lang w:eastAsia="zh-CN"/>
        </w:rPr>
      </w:pPr>
      <w:r>
        <w:rPr>
          <w:rFonts w:hint="eastAsia"/>
          <w:lang w:eastAsia="zh-CN"/>
        </w:rPr>
        <w:t xml:space="preserve">Huawei: we are OK to run some </w:t>
      </w:r>
      <w:r>
        <w:rPr>
          <w:lang w:eastAsia="zh-CN"/>
        </w:rPr>
        <w:t>simulation</w:t>
      </w:r>
      <w:r>
        <w:rPr>
          <w:rFonts w:hint="eastAsia"/>
          <w:lang w:eastAsia="zh-CN"/>
        </w:rPr>
        <w:t xml:space="preserve"> to decide the margin. In this meeting, we can discuss </w:t>
      </w:r>
      <w:r>
        <w:rPr>
          <w:lang w:eastAsia="zh-CN"/>
        </w:rPr>
        <w:t>the</w:t>
      </w:r>
      <w:r>
        <w:rPr>
          <w:rFonts w:hint="eastAsia"/>
          <w:lang w:eastAsia="zh-CN"/>
        </w:rPr>
        <w:t xml:space="preserve"> configuration first and provide the simulation in the next meeting.</w:t>
      </w:r>
    </w:p>
    <w:p w:rsidR="00156CE5" w:rsidRPr="004C54B4" w:rsidRDefault="00156CE5" w:rsidP="00156CE5">
      <w:pPr>
        <w:rPr>
          <w:lang w:eastAsia="zh-CN"/>
        </w:rPr>
      </w:pPr>
    </w:p>
    <w:p w:rsidR="00156CE5" w:rsidRDefault="00156CE5" w:rsidP="00156CE5">
      <w:pPr>
        <w:rPr>
          <w:lang w:eastAsia="zh-CN"/>
        </w:rPr>
      </w:pPr>
      <w:r>
        <w:rPr>
          <w:rFonts w:hint="eastAsia"/>
          <w:lang w:eastAsia="zh-CN"/>
        </w:rPr>
        <w:t>------------------------------------------------------------------------------------------------</w:t>
      </w:r>
    </w:p>
    <w:p w:rsidR="00156CE5" w:rsidRDefault="00BF02D3" w:rsidP="00156CE5">
      <w:pPr>
        <w:rPr>
          <w:i/>
        </w:rPr>
      </w:pPr>
      <w:hyperlink r:id="rId423" w:history="1">
        <w:r w:rsidR="00156CE5">
          <w:rPr>
            <w:rStyle w:val="Hyperlink"/>
            <w:rFonts w:ascii="Arial" w:hAnsi="Arial" w:cs="Arial"/>
            <w:b/>
            <w:sz w:val="24"/>
          </w:rPr>
          <w:t>R4-1810535</w:t>
        </w:r>
      </w:hyperlink>
      <w:r w:rsidR="00156CE5">
        <w:rPr>
          <w:b/>
        </w:rPr>
        <w:tab/>
        <w:t>UE demodulation requirement for FeNB-IoT TDD</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7454FD" w:rsidRDefault="00156CE5" w:rsidP="00156CE5">
      <w:pPr>
        <w:rPr>
          <w:lang w:val="en-US"/>
        </w:rPr>
      </w:pPr>
      <w:r w:rsidRPr="007454FD">
        <w:rPr>
          <w:lang w:val="en-US"/>
        </w:rPr>
        <w:t>In this paper, we discussed the remaining open issues in the demodulation requirement for TDD NB-IoT UE. The proposals made in this paper are summarized as follows.</w:t>
      </w:r>
    </w:p>
    <w:p w:rsidR="00156CE5" w:rsidRPr="009A5F11" w:rsidRDefault="00156CE5" w:rsidP="00156CE5">
      <w:pPr>
        <w:rPr>
          <w:b/>
          <w:lang w:val="en-US"/>
        </w:rPr>
      </w:pPr>
      <w:r w:rsidRPr="009A5F11">
        <w:rPr>
          <w:b/>
          <w:lang w:val="en-US"/>
        </w:rPr>
        <w:t>Proposal 1. NPBCH TDD requirement is defined at the same SNR point as FDD, with the RMC and test parameters updated for TDD.</w:t>
      </w:r>
    </w:p>
    <w:p w:rsidR="00156CE5" w:rsidRPr="009A5F11" w:rsidRDefault="00156CE5" w:rsidP="00156CE5">
      <w:pPr>
        <w:rPr>
          <w:b/>
          <w:lang w:val="en-US"/>
        </w:rPr>
      </w:pPr>
      <w:r w:rsidRPr="009A5F11">
        <w:rPr>
          <w:b/>
          <w:lang w:val="en-US"/>
        </w:rPr>
        <w:t>Proposal 2. Requirement for NPDSCH demodulation in TDD is defined based on FDD requirement with the additional margin of [1.5] dB.</w:t>
      </w:r>
    </w:p>
    <w:p w:rsidR="00156CE5" w:rsidRPr="007454FD" w:rsidRDefault="00156CE5" w:rsidP="00156CE5">
      <w:pPr>
        <w:rPr>
          <w:lang w:val="en-US"/>
        </w:rPr>
      </w:pPr>
      <w:r w:rsidRPr="009A5F11">
        <w:rPr>
          <w:b/>
          <w:lang w:val="en-US"/>
        </w:rPr>
        <w:t>Proposal 3. Requirement for NPDCCH demodulation in TDD is defined based on FDD requirement with the additional margin of [1.5] dB.</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424" w:history="1">
        <w:r w:rsidR="00156CE5">
          <w:rPr>
            <w:rStyle w:val="Hyperlink"/>
            <w:rFonts w:ascii="Arial" w:hAnsi="Arial" w:cs="Arial"/>
            <w:b/>
            <w:sz w:val="24"/>
          </w:rPr>
          <w:t>R4-1811157</w:t>
        </w:r>
      </w:hyperlink>
      <w:r w:rsidR="00156CE5">
        <w:rPr>
          <w:b/>
        </w:rPr>
        <w:tab/>
        <w:t>Discussion on FeNB-IoT enhancements UE demodulation performance requirements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7454FD" w:rsidRDefault="00156CE5" w:rsidP="00156CE5">
      <w:pPr>
        <w:rPr>
          <w:lang w:val="en-US"/>
        </w:rPr>
      </w:pPr>
      <w:r w:rsidRPr="007454FD">
        <w:rPr>
          <w:rFonts w:hint="eastAsia"/>
          <w:lang w:val="en-US"/>
        </w:rPr>
        <w:t xml:space="preserve">In this contribution, we </w:t>
      </w:r>
      <w:r w:rsidRPr="007454FD">
        <w:rPr>
          <w:lang w:val="en-US"/>
        </w:rPr>
        <w:t>further analyses</w:t>
      </w:r>
      <w:r w:rsidRPr="007454FD">
        <w:rPr>
          <w:rFonts w:hint="eastAsia"/>
          <w:lang w:val="en-US"/>
        </w:rPr>
        <w:t xml:space="preserve"> the </w:t>
      </w:r>
      <w:r w:rsidRPr="007454FD">
        <w:rPr>
          <w:lang w:val="en-US"/>
        </w:rPr>
        <w:t>RAN1 agreements about UE further NB-IoT enhancements[1] for TDD</w:t>
      </w:r>
      <w:r w:rsidRPr="007454FD">
        <w:rPr>
          <w:rFonts w:hint="eastAsia"/>
          <w:lang w:val="en-US"/>
        </w:rPr>
        <w:t xml:space="preserve">, and </w:t>
      </w:r>
      <w:r w:rsidRPr="007454FD">
        <w:rPr>
          <w:lang w:val="en-US"/>
        </w:rPr>
        <w:t xml:space="preserve">give </w:t>
      </w:r>
      <w:r w:rsidRPr="007454FD">
        <w:rPr>
          <w:rFonts w:hint="eastAsia"/>
          <w:lang w:val="en-US"/>
        </w:rPr>
        <w:t xml:space="preserve">our </w:t>
      </w:r>
      <w:r w:rsidRPr="007454FD">
        <w:rPr>
          <w:lang w:val="en-US"/>
        </w:rPr>
        <w:t>proposals</w:t>
      </w:r>
      <w:r w:rsidRPr="007454FD">
        <w:rPr>
          <w:rFonts w:hint="eastAsia"/>
          <w:lang w:val="en-US"/>
        </w:rPr>
        <w:t xml:space="preserve"> are:</w:t>
      </w:r>
    </w:p>
    <w:p w:rsidR="00156CE5" w:rsidRPr="007454FD" w:rsidRDefault="00156CE5" w:rsidP="00156CE5">
      <w:r w:rsidRPr="007454FD">
        <w:rPr>
          <w:b/>
        </w:rPr>
        <w:t>Proposal 1</w:t>
      </w:r>
      <w:r w:rsidRPr="007454FD">
        <w:t>: Reuse the NPBCH FDD performance requirements for NPBCH TDD, but with RMC and test parameters updates for TDD.</w:t>
      </w:r>
    </w:p>
    <w:p w:rsidR="00156CE5" w:rsidRPr="007454FD" w:rsidRDefault="00156CE5" w:rsidP="00156CE5">
      <w:pPr>
        <w:rPr>
          <w:bCs/>
          <w:lang w:val="en-US"/>
        </w:rPr>
      </w:pPr>
      <w:r w:rsidRPr="007454FD">
        <w:rPr>
          <w:b/>
          <w:bCs/>
          <w:lang w:val="en-US"/>
        </w:rPr>
        <w:t>Proposal 2</w:t>
      </w:r>
      <w:r w:rsidRPr="007454FD">
        <w:rPr>
          <w:bCs/>
          <w:lang w:val="en-US"/>
        </w:rPr>
        <w:t>: Not define performance requirements for the scenarios with the special subframe configuration 0 and 5 that the number of OFDM symbols in DwPTS equals to 3.</w:t>
      </w:r>
    </w:p>
    <w:p w:rsidR="00156CE5" w:rsidRPr="007454FD" w:rsidRDefault="00156CE5" w:rsidP="00156CE5">
      <w:pPr>
        <w:rPr>
          <w:bCs/>
          <w:lang w:val="en-US"/>
        </w:rPr>
      </w:pPr>
      <w:r w:rsidRPr="007454FD">
        <w:rPr>
          <w:b/>
          <w:bCs/>
          <w:lang w:val="en-US"/>
        </w:rPr>
        <w:t>Proposal 3</w:t>
      </w:r>
      <w:r w:rsidRPr="007454FD">
        <w:rPr>
          <w:bCs/>
          <w:lang w:val="en-US"/>
        </w:rPr>
        <w:t>: Select special subframe configuration</w:t>
      </w:r>
      <w:r>
        <w:rPr>
          <w:bCs/>
          <w:lang w:val="en-US"/>
        </w:rPr>
        <w:t xml:space="preserve"> #7 and UL DL configuration #2 </w:t>
      </w:r>
      <w:r w:rsidRPr="007454FD">
        <w:rPr>
          <w:bCs/>
          <w:lang w:val="en-US"/>
        </w:rPr>
        <w:t>for NPDSCH TDD demodulation performance requirements by adding a certain margin [0.5]dB on top of the existing NPDSCH FDD performance requirements.</w:t>
      </w:r>
    </w:p>
    <w:p w:rsidR="00156CE5" w:rsidRPr="007454FD" w:rsidRDefault="00156CE5" w:rsidP="00156CE5">
      <w:pPr>
        <w:rPr>
          <w:bCs/>
          <w:lang w:val="en-US" w:eastAsia="zh-CN"/>
        </w:rPr>
      </w:pPr>
      <w:r w:rsidRPr="007454FD">
        <w:rPr>
          <w:b/>
          <w:bCs/>
          <w:lang w:val="en-US"/>
        </w:rPr>
        <w:t>Proposal 4</w:t>
      </w:r>
      <w:r w:rsidRPr="007454FD">
        <w:rPr>
          <w:bCs/>
          <w:lang w:val="en-US"/>
        </w:rPr>
        <w:t>: Adopt the similar approach as NPDSCH TDD for NPDCCH TDD demodulation performance requirements</w:t>
      </w:r>
      <w:r w:rsidRPr="007454FD">
        <w:rPr>
          <w:rFonts w:hint="eastAsia"/>
          <w:bCs/>
          <w:lang w:val="en-US"/>
        </w:rPr>
        <w:t xml:space="preserve"> evaluation</w:t>
      </w:r>
      <w:r w:rsidRPr="007454FD">
        <w:rPr>
          <w:bCs/>
          <w:lang w:val="en-US"/>
        </w:rPr>
        <w:t>, i.e. by adding a certain margin [0.5]dB on top of the existing NPDCCH FDD performance requirements for NPDCCH TDD.</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5D6DE5" w:rsidRDefault="00156CE5" w:rsidP="00156CE5">
      <w:pPr>
        <w:rPr>
          <w:rFonts w:ascii="Arial" w:hAnsi="Arial" w:cs="Arial"/>
          <w:b/>
          <w:i/>
          <w:color w:val="C00000"/>
          <w:sz w:val="24"/>
          <w:szCs w:val="24"/>
          <w:lang w:eastAsia="zh-CN"/>
        </w:rPr>
      </w:pPr>
      <w:r w:rsidRPr="005D6DE5">
        <w:rPr>
          <w:rFonts w:ascii="Arial" w:hAnsi="Arial" w:cs="Arial" w:hint="eastAsia"/>
          <w:b/>
          <w:i/>
          <w:color w:val="C00000"/>
          <w:sz w:val="24"/>
          <w:szCs w:val="24"/>
          <w:lang w:eastAsia="zh-CN"/>
        </w:rPr>
        <w:t>Way forward</w:t>
      </w:r>
    </w:p>
    <w:p w:rsidR="00156CE5" w:rsidRDefault="00BF02D3" w:rsidP="00156CE5">
      <w:pPr>
        <w:rPr>
          <w:i/>
        </w:rPr>
      </w:pPr>
      <w:hyperlink r:id="rId425" w:history="1">
        <w:r w:rsidR="00156CE5">
          <w:rPr>
            <w:rStyle w:val="Hyperlink"/>
            <w:rFonts w:ascii="Arial" w:hAnsi="Arial" w:cs="Arial"/>
            <w:b/>
            <w:sz w:val="24"/>
          </w:rPr>
          <w:t>R4-1811158</w:t>
        </w:r>
      </w:hyperlink>
      <w:r w:rsidR="00156CE5">
        <w:rPr>
          <w:b/>
        </w:rPr>
        <w:tab/>
        <w:t>Way forward for FeNB-IOT UE demodulation performance requirements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WF on FeNB-IOT UE demodulation performance requirements.</w:t>
      </w:r>
    </w:p>
    <w:p w:rsidR="00156CE5" w:rsidRPr="00240095" w:rsidRDefault="00156CE5" w:rsidP="005E75E4">
      <w:pPr>
        <w:numPr>
          <w:ilvl w:val="0"/>
          <w:numId w:val="34"/>
        </w:numPr>
        <w:rPr>
          <w:lang w:val="en-US" w:eastAsia="zh-CN"/>
        </w:rPr>
      </w:pPr>
      <w:r w:rsidRPr="00240095">
        <w:rPr>
          <w:lang w:val="en-US" w:eastAsia="zh-CN"/>
        </w:rPr>
        <w:lastRenderedPageBreak/>
        <w:t>NPBCH</w:t>
      </w:r>
    </w:p>
    <w:p w:rsidR="00156CE5" w:rsidRPr="00240095" w:rsidRDefault="00156CE5" w:rsidP="005E75E4">
      <w:pPr>
        <w:numPr>
          <w:ilvl w:val="1"/>
          <w:numId w:val="34"/>
        </w:numPr>
        <w:rPr>
          <w:lang w:val="en-US" w:eastAsia="zh-CN"/>
        </w:rPr>
      </w:pPr>
      <w:r w:rsidRPr="00240095">
        <w:rPr>
          <w:lang w:eastAsia="zh-CN"/>
        </w:rPr>
        <w:t>Reuse the NPBCH FDD performance requirements for NPBCH TDD, but with the RMC and test parameters updates for TDD</w:t>
      </w:r>
      <w:r w:rsidRPr="00240095">
        <w:rPr>
          <w:lang w:val="en-US" w:eastAsia="zh-CN"/>
        </w:rPr>
        <w:t xml:space="preserve"> </w:t>
      </w:r>
    </w:p>
    <w:p w:rsidR="00156CE5" w:rsidRPr="00240095" w:rsidRDefault="00156CE5" w:rsidP="005E75E4">
      <w:pPr>
        <w:numPr>
          <w:ilvl w:val="1"/>
          <w:numId w:val="34"/>
        </w:numPr>
        <w:rPr>
          <w:lang w:val="en-US" w:eastAsia="zh-CN"/>
        </w:rPr>
      </w:pPr>
      <w:r w:rsidRPr="00240095">
        <w:rPr>
          <w:lang w:val="en-US" w:eastAsia="zh-CN"/>
        </w:rPr>
        <w:t>NPDSCH</w:t>
      </w:r>
    </w:p>
    <w:p w:rsidR="00156CE5" w:rsidRPr="00240095" w:rsidRDefault="00156CE5" w:rsidP="005E75E4">
      <w:pPr>
        <w:numPr>
          <w:ilvl w:val="1"/>
          <w:numId w:val="34"/>
        </w:numPr>
        <w:rPr>
          <w:lang w:val="en-US" w:eastAsia="zh-CN"/>
        </w:rPr>
      </w:pPr>
      <w:r w:rsidRPr="00240095">
        <w:rPr>
          <w:lang w:val="en-US" w:eastAsia="zh-CN"/>
        </w:rPr>
        <w:t>Select UL DL configuration #2 and special subframe configuration #7 for NPDSCH TDD demodulation performance requirements.</w:t>
      </w:r>
    </w:p>
    <w:p w:rsidR="00156CE5" w:rsidRPr="00240095" w:rsidRDefault="00156CE5" w:rsidP="005E75E4">
      <w:pPr>
        <w:numPr>
          <w:ilvl w:val="2"/>
          <w:numId w:val="34"/>
        </w:numPr>
        <w:rPr>
          <w:lang w:val="en-US" w:eastAsia="zh-CN"/>
        </w:rPr>
      </w:pPr>
      <w:r w:rsidRPr="00240095">
        <w:rPr>
          <w:lang w:val="en-US" w:eastAsia="zh-CN"/>
        </w:rPr>
        <w:t>Add a certain margin [0.5]dB on top of the existing NPDSCH FDD performance requirements</w:t>
      </w:r>
    </w:p>
    <w:p w:rsidR="00156CE5" w:rsidRPr="00240095" w:rsidRDefault="00156CE5" w:rsidP="005E75E4">
      <w:pPr>
        <w:numPr>
          <w:ilvl w:val="0"/>
          <w:numId w:val="34"/>
        </w:numPr>
        <w:rPr>
          <w:lang w:val="en-US" w:eastAsia="zh-CN"/>
        </w:rPr>
      </w:pPr>
      <w:r w:rsidRPr="00240095">
        <w:rPr>
          <w:lang w:val="en-US" w:eastAsia="zh-CN"/>
        </w:rPr>
        <w:t>NPDCCH</w:t>
      </w:r>
    </w:p>
    <w:p w:rsidR="00156CE5" w:rsidRPr="00240095" w:rsidRDefault="00156CE5" w:rsidP="005E75E4">
      <w:pPr>
        <w:numPr>
          <w:ilvl w:val="1"/>
          <w:numId w:val="34"/>
        </w:numPr>
        <w:rPr>
          <w:lang w:val="en-US" w:eastAsia="zh-CN"/>
        </w:rPr>
      </w:pPr>
      <w:r w:rsidRPr="00240095">
        <w:rPr>
          <w:lang w:val="en-US" w:eastAsia="zh-CN"/>
        </w:rPr>
        <w:t>Select UL DL configuration #2 and special subframe configuration #7 for NPDCCH TDD demodulation performance requirements.</w:t>
      </w:r>
    </w:p>
    <w:p w:rsidR="00156CE5" w:rsidRDefault="00156CE5" w:rsidP="005E75E4">
      <w:pPr>
        <w:numPr>
          <w:ilvl w:val="2"/>
          <w:numId w:val="34"/>
        </w:numPr>
        <w:rPr>
          <w:lang w:val="en-US" w:eastAsia="zh-CN"/>
        </w:rPr>
      </w:pPr>
      <w:r w:rsidRPr="00240095">
        <w:rPr>
          <w:lang w:val="en-US" w:eastAsia="zh-CN"/>
        </w:rPr>
        <w:t>Add a certain margin [0.5]dB on top of the existing NPDCCH FDD performance requirements</w:t>
      </w:r>
    </w:p>
    <w:p w:rsidR="00156CE5" w:rsidRPr="00223A68" w:rsidRDefault="00156CE5" w:rsidP="00156CE5">
      <w:pPr>
        <w:rPr>
          <w:lang w:eastAsia="zh-CN"/>
        </w:rPr>
      </w:pPr>
      <w:r>
        <w:rPr>
          <w:rFonts w:hint="eastAsia"/>
          <w:lang w:eastAsia="zh-CN"/>
        </w:rPr>
        <w:t>(For approval)</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426" w:history="1">
        <w:r>
          <w:rPr>
            <w:rStyle w:val="Hyperlink"/>
            <w:rFonts w:ascii="Arial" w:hAnsi="Arial" w:cs="Arial"/>
            <w:b/>
          </w:rPr>
          <w:t>R4-1811370</w:t>
        </w:r>
      </w:hyperlink>
      <w:r>
        <w:rPr>
          <w:rFonts w:ascii="Arial" w:hAnsi="Arial" w:cs="Arial"/>
          <w:b/>
        </w:rPr>
        <w:t xml:space="preserve"> (from </w:t>
      </w:r>
      <w:hyperlink r:id="rId427" w:history="1">
        <w:r>
          <w:rPr>
            <w:rStyle w:val="Hyperlink"/>
            <w:rFonts w:ascii="Arial" w:hAnsi="Arial" w:cs="Arial"/>
            <w:b/>
          </w:rPr>
          <w:t>R4-1811158)</w:t>
        </w:r>
      </w:hyperlink>
      <w:r>
        <w:rPr>
          <w:rFonts w:ascii="Arial" w:hAnsi="Arial" w:cs="Arial"/>
          <w:b/>
        </w:rPr>
        <w:t xml:space="preserve"> </w:t>
      </w:r>
      <w:r>
        <w:rPr>
          <w:rFonts w:ascii="Arial" w:hAnsi="Arial" w:cs="Arial"/>
          <w:b/>
        </w:rPr>
        <w:br/>
      </w:r>
      <w:r>
        <w:rPr>
          <w:rFonts w:ascii="Arial" w:hAnsi="Arial" w:cs="Arial"/>
          <w:b/>
        </w:rPr>
        <w:br/>
      </w:r>
    </w:p>
    <w:p w:rsidR="00156CE5" w:rsidRDefault="00BF02D3" w:rsidP="00156CE5">
      <w:pPr>
        <w:rPr>
          <w:i/>
        </w:rPr>
      </w:pPr>
      <w:hyperlink r:id="rId428" w:history="1">
        <w:r w:rsidR="00156CE5">
          <w:rPr>
            <w:rStyle w:val="Hyperlink"/>
            <w:rFonts w:ascii="Arial" w:hAnsi="Arial" w:cs="Arial"/>
            <w:b/>
            <w:sz w:val="24"/>
          </w:rPr>
          <w:t>R4-1811370</w:t>
        </w:r>
      </w:hyperlink>
      <w:r w:rsidR="00156CE5">
        <w:rPr>
          <w:b/>
        </w:rPr>
        <w:tab/>
        <w:t>Way forward for FeNB-IOT UE demodulation performance requirements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WF on FeNB-IOT UE demodulation performance requirements.</w:t>
      </w:r>
    </w:p>
    <w:p w:rsidR="00156CE5" w:rsidRPr="00240095" w:rsidRDefault="00156CE5" w:rsidP="005E75E4">
      <w:pPr>
        <w:numPr>
          <w:ilvl w:val="0"/>
          <w:numId w:val="34"/>
        </w:numPr>
        <w:rPr>
          <w:lang w:val="en-US" w:eastAsia="zh-CN"/>
        </w:rPr>
      </w:pPr>
      <w:r w:rsidRPr="00240095">
        <w:rPr>
          <w:lang w:val="en-US" w:eastAsia="zh-CN"/>
        </w:rPr>
        <w:t>NPBCH</w:t>
      </w:r>
    </w:p>
    <w:p w:rsidR="00156CE5" w:rsidRPr="00240095" w:rsidRDefault="00156CE5" w:rsidP="005E75E4">
      <w:pPr>
        <w:numPr>
          <w:ilvl w:val="1"/>
          <w:numId w:val="34"/>
        </w:numPr>
        <w:rPr>
          <w:lang w:val="en-US" w:eastAsia="zh-CN"/>
        </w:rPr>
      </w:pPr>
      <w:r w:rsidRPr="00240095">
        <w:rPr>
          <w:lang w:eastAsia="zh-CN"/>
        </w:rPr>
        <w:t>Reuse the NPBCH FDD performance requirements for NPBCH TDD, but with the RMC and test parameters updates for TDD</w:t>
      </w:r>
      <w:r w:rsidRPr="00240095">
        <w:rPr>
          <w:lang w:val="en-US" w:eastAsia="zh-CN"/>
        </w:rPr>
        <w:t xml:space="preserve"> </w:t>
      </w:r>
    </w:p>
    <w:p w:rsidR="00156CE5" w:rsidRPr="00240095" w:rsidRDefault="00156CE5" w:rsidP="005E75E4">
      <w:pPr>
        <w:numPr>
          <w:ilvl w:val="1"/>
          <w:numId w:val="34"/>
        </w:numPr>
        <w:rPr>
          <w:lang w:val="en-US" w:eastAsia="zh-CN"/>
        </w:rPr>
      </w:pPr>
      <w:r w:rsidRPr="00240095">
        <w:rPr>
          <w:lang w:val="en-US" w:eastAsia="zh-CN"/>
        </w:rPr>
        <w:t>NPDSCH</w:t>
      </w:r>
    </w:p>
    <w:p w:rsidR="00156CE5" w:rsidRPr="00240095" w:rsidRDefault="00156CE5" w:rsidP="005E75E4">
      <w:pPr>
        <w:numPr>
          <w:ilvl w:val="1"/>
          <w:numId w:val="34"/>
        </w:numPr>
        <w:rPr>
          <w:lang w:val="en-US" w:eastAsia="zh-CN"/>
        </w:rPr>
      </w:pPr>
      <w:r w:rsidRPr="00240095">
        <w:rPr>
          <w:lang w:val="en-US" w:eastAsia="zh-CN"/>
        </w:rPr>
        <w:t>Select UL DL configuration #2 and special subframe configuration #7 for NPDSCH TDD demodulation performance requirements.</w:t>
      </w:r>
    </w:p>
    <w:p w:rsidR="00156CE5" w:rsidRPr="00240095" w:rsidRDefault="00156CE5" w:rsidP="005E75E4">
      <w:pPr>
        <w:numPr>
          <w:ilvl w:val="2"/>
          <w:numId w:val="34"/>
        </w:numPr>
        <w:rPr>
          <w:lang w:val="en-US" w:eastAsia="zh-CN"/>
        </w:rPr>
      </w:pPr>
      <w:r w:rsidRPr="00240095">
        <w:rPr>
          <w:lang w:val="en-US" w:eastAsia="zh-CN"/>
        </w:rPr>
        <w:t>Add a certain margin [0.5]dB on top of the existing NPDSCH FDD performance requirements</w:t>
      </w:r>
    </w:p>
    <w:p w:rsidR="00156CE5" w:rsidRPr="00240095" w:rsidRDefault="00156CE5" w:rsidP="005E75E4">
      <w:pPr>
        <w:numPr>
          <w:ilvl w:val="0"/>
          <w:numId w:val="34"/>
        </w:numPr>
        <w:rPr>
          <w:lang w:val="en-US" w:eastAsia="zh-CN"/>
        </w:rPr>
      </w:pPr>
      <w:r w:rsidRPr="00240095">
        <w:rPr>
          <w:lang w:val="en-US" w:eastAsia="zh-CN"/>
        </w:rPr>
        <w:t>NPDCCH</w:t>
      </w:r>
    </w:p>
    <w:p w:rsidR="00156CE5" w:rsidRPr="00240095" w:rsidRDefault="00156CE5" w:rsidP="005E75E4">
      <w:pPr>
        <w:numPr>
          <w:ilvl w:val="1"/>
          <w:numId w:val="34"/>
        </w:numPr>
        <w:rPr>
          <w:lang w:val="en-US" w:eastAsia="zh-CN"/>
        </w:rPr>
      </w:pPr>
      <w:r w:rsidRPr="00240095">
        <w:rPr>
          <w:lang w:val="en-US" w:eastAsia="zh-CN"/>
        </w:rPr>
        <w:t>Select UL DL configuration #2 and special subframe configuration #7 for NPDCCH TDD demodulation performance requirements.</w:t>
      </w:r>
    </w:p>
    <w:p w:rsidR="00156CE5" w:rsidRDefault="00156CE5" w:rsidP="005E75E4">
      <w:pPr>
        <w:numPr>
          <w:ilvl w:val="2"/>
          <w:numId w:val="34"/>
        </w:numPr>
        <w:rPr>
          <w:lang w:val="en-US" w:eastAsia="zh-CN"/>
        </w:rPr>
      </w:pPr>
      <w:r w:rsidRPr="00240095">
        <w:rPr>
          <w:lang w:val="en-US" w:eastAsia="zh-CN"/>
        </w:rPr>
        <w:t>Add a certain margin [0.5]dB on top of the existing NPDCCH FDD performance requirements</w:t>
      </w:r>
    </w:p>
    <w:p w:rsidR="00156CE5" w:rsidRPr="00223A68" w:rsidRDefault="00156CE5" w:rsidP="00156CE5">
      <w:pPr>
        <w:rPr>
          <w:lang w:eastAsia="zh-CN"/>
        </w:rPr>
      </w:pPr>
      <w:r>
        <w:rPr>
          <w:rFonts w:hint="eastAsia"/>
          <w:lang w:eastAsia="zh-CN"/>
        </w:rPr>
        <w:t>(For approval)</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lastRenderedPageBreak/>
        <w:t>Decision:</w:t>
      </w:r>
      <w:r>
        <w:rPr>
          <w:rFonts w:ascii="Arial" w:hAnsi="Arial" w:cs="Arial"/>
          <w:b/>
        </w:rPr>
        <w:tab/>
      </w:r>
      <w:r>
        <w:rPr>
          <w:rFonts w:ascii="Arial" w:hAnsi="Arial" w:cs="Arial"/>
          <w:b/>
        </w:rPr>
        <w:tab/>
      </w:r>
      <w:r w:rsidRPr="00D83705">
        <w:rPr>
          <w:rFonts w:ascii="Arial" w:hAnsi="Arial" w:cs="Arial"/>
          <w:b/>
          <w:highlight w:val="green"/>
        </w:rPr>
        <w:t>Approved</w:t>
      </w:r>
      <w:r w:rsidRPr="00D83705">
        <w:rPr>
          <w:rFonts w:ascii="Arial" w:hAnsi="Arial" w:cs="Arial"/>
          <w:b/>
          <w:highlight w:val="green"/>
        </w:rPr>
        <w:br/>
      </w:r>
      <w:r w:rsidRPr="00D83705">
        <w:rPr>
          <w:rFonts w:ascii="Arial" w:hAnsi="Arial" w:cs="Arial"/>
          <w:b/>
          <w:highlight w:val="green"/>
        </w:rPr>
        <w:br/>
      </w:r>
    </w:p>
    <w:p w:rsidR="00156CE5" w:rsidRDefault="00156CE5" w:rsidP="00156CE5">
      <w:pPr>
        <w:pStyle w:val="Heading4"/>
      </w:pPr>
      <w:bookmarkStart w:id="226" w:name="_Toc522024526"/>
      <w:bookmarkStart w:id="227" w:name="_Toc523514025"/>
      <w:r>
        <w:t>6.4.7</w:t>
      </w:r>
      <w:r>
        <w:tab/>
        <w:t>BS demodulation (36.104/36.141) [NB_IOTenh2-Perf]</w:t>
      </w:r>
      <w:bookmarkEnd w:id="226"/>
      <w:bookmarkEnd w:id="227"/>
    </w:p>
    <w:p w:rsidR="00156CE5" w:rsidRPr="00D36E6D" w:rsidRDefault="00156CE5" w:rsidP="00156CE5">
      <w:pPr>
        <w:rPr>
          <w:rFonts w:ascii="Arial" w:hAnsi="Arial" w:cs="Arial"/>
          <w:b/>
          <w:i/>
          <w:color w:val="C00000"/>
          <w:sz w:val="24"/>
          <w:szCs w:val="24"/>
          <w:lang w:eastAsia="zh-CN"/>
        </w:rPr>
      </w:pPr>
      <w:r w:rsidRPr="00D36E6D">
        <w:rPr>
          <w:rFonts w:ascii="Arial" w:hAnsi="Arial" w:cs="Arial" w:hint="eastAsia"/>
          <w:b/>
          <w:i/>
          <w:color w:val="C00000"/>
          <w:sz w:val="24"/>
          <w:szCs w:val="24"/>
          <w:lang w:eastAsia="zh-CN"/>
        </w:rPr>
        <w:t>PRACH</w:t>
      </w:r>
    </w:p>
    <w:p w:rsidR="00156CE5" w:rsidRDefault="00BF02D3" w:rsidP="00156CE5">
      <w:pPr>
        <w:rPr>
          <w:i/>
        </w:rPr>
      </w:pPr>
      <w:hyperlink r:id="rId429" w:history="1">
        <w:r w:rsidR="00156CE5">
          <w:rPr>
            <w:rStyle w:val="Hyperlink"/>
            <w:rFonts w:ascii="Arial" w:hAnsi="Arial" w:cs="Arial"/>
            <w:b/>
            <w:sz w:val="24"/>
          </w:rPr>
          <w:t>R4-1811159</w:t>
        </w:r>
      </w:hyperlink>
      <w:r w:rsidR="00156CE5">
        <w:rPr>
          <w:b/>
        </w:rPr>
        <w:tab/>
        <w:t>Discussion and simulation results on FeNB-IoT BS demodulation requirements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w:t>
      </w:r>
    </w:p>
    <w:p w:rsidR="00156CE5" w:rsidRDefault="00156CE5" w:rsidP="00156CE5">
      <w:pPr>
        <w:rPr>
          <w:rFonts w:ascii="Arial" w:hAnsi="Arial" w:cs="Arial"/>
          <w:b/>
        </w:rPr>
      </w:pPr>
      <w:r>
        <w:rPr>
          <w:rFonts w:ascii="Arial" w:hAnsi="Arial" w:cs="Arial"/>
          <w:b/>
        </w:rPr>
        <w:t xml:space="preserve">Abstract: </w:t>
      </w:r>
    </w:p>
    <w:p w:rsidR="00156CE5" w:rsidRPr="000D75CE" w:rsidRDefault="00156CE5" w:rsidP="00156CE5">
      <w:pPr>
        <w:rPr>
          <w:lang w:val="en-US"/>
        </w:rPr>
      </w:pPr>
      <w:r w:rsidRPr="000D75CE">
        <w:rPr>
          <w:rFonts w:hint="eastAsia"/>
          <w:lang w:val="en-US"/>
        </w:rPr>
        <w:t xml:space="preserve">In this contribution, we </w:t>
      </w:r>
      <w:r w:rsidRPr="000D75CE">
        <w:rPr>
          <w:lang w:val="en-US"/>
        </w:rPr>
        <w:t>analyses</w:t>
      </w:r>
      <w:r w:rsidRPr="000D75CE">
        <w:rPr>
          <w:rFonts w:hint="eastAsia"/>
          <w:lang w:val="en-US"/>
        </w:rPr>
        <w:t xml:space="preserve"> the </w:t>
      </w:r>
      <w:r w:rsidRPr="000D75CE">
        <w:rPr>
          <w:lang w:val="en-US"/>
        </w:rPr>
        <w:t>RAN1 agreements about further NB-IoT enhancements</w:t>
      </w:r>
      <w:r w:rsidRPr="000D75CE">
        <w:rPr>
          <w:rFonts w:hint="eastAsia"/>
          <w:lang w:val="en-US"/>
        </w:rPr>
        <w:t xml:space="preserve"> </w:t>
      </w:r>
      <w:r w:rsidRPr="000D75CE">
        <w:rPr>
          <w:lang w:val="en-US"/>
        </w:rPr>
        <w:t>[1], and give our observations and proposals for the related BS demodulation performance requirements</w:t>
      </w:r>
      <w:r w:rsidRPr="000D75CE">
        <w:rPr>
          <w:rFonts w:hint="eastAsia"/>
          <w:lang w:val="en-US"/>
        </w:rPr>
        <w:t>:</w:t>
      </w:r>
    </w:p>
    <w:p w:rsidR="00156CE5" w:rsidRPr="000D75CE" w:rsidRDefault="00156CE5" w:rsidP="00156CE5">
      <w:pPr>
        <w:rPr>
          <w:lang w:val="en-US"/>
        </w:rPr>
      </w:pPr>
      <w:r w:rsidRPr="000D75CE">
        <w:rPr>
          <w:b/>
          <w:lang w:val="en-US"/>
        </w:rPr>
        <w:t xml:space="preserve">Proposal </w:t>
      </w:r>
      <w:r w:rsidRPr="000D75CE">
        <w:rPr>
          <w:rFonts w:hint="eastAsia"/>
          <w:b/>
          <w:lang w:val="en-US"/>
        </w:rPr>
        <w:t>1</w:t>
      </w:r>
      <w:r w:rsidRPr="000D75CE">
        <w:rPr>
          <w:lang w:val="en-US"/>
        </w:rPr>
        <w:t xml:space="preserve">: </w:t>
      </w:r>
      <w:r w:rsidRPr="000D75CE">
        <w:rPr>
          <w:rFonts w:hint="eastAsia"/>
          <w:lang w:val="en-US"/>
        </w:rPr>
        <w:t>Use the similar simulation assumptions as NPRACH FDD for NPRACH TDD for different preamble formats as shown in Table 2.2-2</w:t>
      </w:r>
      <w:r w:rsidRPr="000D75CE">
        <w:rPr>
          <w:lang w:val="en-US"/>
        </w:rPr>
        <w:t xml:space="preserve">. </w:t>
      </w:r>
    </w:p>
    <w:p w:rsidR="00156CE5" w:rsidRPr="000D75CE" w:rsidRDefault="00156CE5" w:rsidP="00156CE5">
      <w:pPr>
        <w:jc w:val="center"/>
        <w:rPr>
          <w:b/>
        </w:rPr>
      </w:pPr>
      <w:r w:rsidRPr="000D75CE">
        <w:rPr>
          <w:b/>
        </w:rPr>
        <w:t>Table 2.2-2: NPRACH simulation assumptions for frame structure type 2</w:t>
      </w:r>
    </w:p>
    <w:tbl>
      <w:tblPr>
        <w:tblW w:w="10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4"/>
        <w:gridCol w:w="984"/>
        <w:gridCol w:w="1272"/>
        <w:gridCol w:w="1127"/>
        <w:gridCol w:w="1183"/>
        <w:gridCol w:w="1038"/>
        <w:gridCol w:w="1038"/>
        <w:gridCol w:w="1038"/>
        <w:gridCol w:w="1038"/>
        <w:gridCol w:w="1038"/>
      </w:tblGrid>
      <w:tr w:rsidR="00156CE5" w:rsidRPr="000D75CE" w:rsidTr="00156CE5">
        <w:trPr>
          <w:trHeight w:val="20"/>
          <w:jc w:val="center"/>
        </w:trPr>
        <w:tc>
          <w:tcPr>
            <w:tcW w:w="984" w:type="dxa"/>
            <w:vMerge w:val="restart"/>
          </w:tcPr>
          <w:p w:rsidR="00156CE5" w:rsidRPr="000D75CE" w:rsidRDefault="00156CE5" w:rsidP="00156CE5">
            <w:pPr>
              <w:spacing w:after="0"/>
              <w:rPr>
                <w:b/>
              </w:rPr>
            </w:pPr>
            <w:r w:rsidRPr="000D75CE">
              <w:rPr>
                <w:b/>
              </w:rPr>
              <w:t>Number of TX antennas</w:t>
            </w:r>
          </w:p>
        </w:tc>
        <w:tc>
          <w:tcPr>
            <w:tcW w:w="984" w:type="dxa"/>
            <w:vMerge w:val="restart"/>
          </w:tcPr>
          <w:p w:rsidR="00156CE5" w:rsidRPr="000D75CE" w:rsidRDefault="00156CE5" w:rsidP="00156CE5">
            <w:pPr>
              <w:spacing w:after="0"/>
              <w:rPr>
                <w:b/>
              </w:rPr>
            </w:pPr>
            <w:r w:rsidRPr="000D75CE">
              <w:rPr>
                <w:b/>
              </w:rPr>
              <w:t>Number of RX antennas</w:t>
            </w:r>
          </w:p>
        </w:tc>
        <w:tc>
          <w:tcPr>
            <w:tcW w:w="1272" w:type="dxa"/>
            <w:vMerge w:val="restart"/>
          </w:tcPr>
          <w:p w:rsidR="00156CE5" w:rsidRPr="000D75CE" w:rsidRDefault="00156CE5" w:rsidP="00156CE5">
            <w:pPr>
              <w:spacing w:after="0"/>
              <w:rPr>
                <w:b/>
                <w:lang w:val="fr-FR"/>
              </w:rPr>
            </w:pPr>
            <w:r w:rsidRPr="000D75CE">
              <w:rPr>
                <w:b/>
                <w:lang w:val="fr-FR"/>
              </w:rPr>
              <w:t>Propagation conditions and</w:t>
            </w:r>
          </w:p>
          <w:p w:rsidR="00156CE5" w:rsidRPr="000D75CE" w:rsidRDefault="00156CE5" w:rsidP="00156CE5">
            <w:pPr>
              <w:spacing w:after="0"/>
              <w:rPr>
                <w:b/>
                <w:lang w:val="fr-FR"/>
              </w:rPr>
            </w:pPr>
            <w:r w:rsidRPr="000D75CE">
              <w:rPr>
                <w:b/>
                <w:lang w:val="fr-FR"/>
              </w:rPr>
              <w:t>correlation matrix</w:t>
            </w:r>
          </w:p>
        </w:tc>
        <w:tc>
          <w:tcPr>
            <w:tcW w:w="1127" w:type="dxa"/>
            <w:vMerge w:val="restart"/>
          </w:tcPr>
          <w:p w:rsidR="00156CE5" w:rsidRPr="000D75CE" w:rsidRDefault="00156CE5" w:rsidP="00156CE5">
            <w:pPr>
              <w:spacing w:after="0"/>
              <w:rPr>
                <w:b/>
              </w:rPr>
            </w:pPr>
            <w:r w:rsidRPr="000D75CE">
              <w:rPr>
                <w:b/>
              </w:rPr>
              <w:t>Frequency offset</w:t>
            </w:r>
          </w:p>
        </w:tc>
        <w:tc>
          <w:tcPr>
            <w:tcW w:w="1183" w:type="dxa"/>
            <w:vMerge w:val="restart"/>
          </w:tcPr>
          <w:p w:rsidR="00156CE5" w:rsidRPr="000D75CE" w:rsidRDefault="00156CE5" w:rsidP="00156CE5">
            <w:pPr>
              <w:spacing w:after="0"/>
              <w:rPr>
                <w:b/>
              </w:rPr>
            </w:pPr>
            <w:r w:rsidRPr="000D75CE">
              <w:rPr>
                <w:b/>
                <w:bCs/>
              </w:rPr>
              <w:t>Number of Repetitions</w:t>
            </w:r>
          </w:p>
        </w:tc>
        <w:tc>
          <w:tcPr>
            <w:tcW w:w="1038" w:type="dxa"/>
          </w:tcPr>
          <w:p w:rsidR="00156CE5" w:rsidRPr="000D75CE" w:rsidRDefault="00156CE5" w:rsidP="00156CE5">
            <w:pPr>
              <w:spacing w:after="0"/>
              <w:rPr>
                <w:b/>
              </w:rPr>
            </w:pPr>
          </w:p>
        </w:tc>
        <w:tc>
          <w:tcPr>
            <w:tcW w:w="4152" w:type="dxa"/>
            <w:gridSpan w:val="4"/>
          </w:tcPr>
          <w:p w:rsidR="00156CE5" w:rsidRPr="000D75CE" w:rsidRDefault="00156CE5" w:rsidP="00156CE5">
            <w:pPr>
              <w:spacing w:after="0"/>
              <w:rPr>
                <w:b/>
              </w:rPr>
            </w:pPr>
            <w:r w:rsidRPr="000D75CE">
              <w:rPr>
                <w:b/>
              </w:rPr>
              <w:t>SNR [dB]</w:t>
            </w:r>
          </w:p>
        </w:tc>
      </w:tr>
      <w:tr w:rsidR="00156CE5" w:rsidRPr="000D75CE" w:rsidTr="00156CE5">
        <w:trPr>
          <w:trHeight w:val="20"/>
          <w:jc w:val="center"/>
        </w:trPr>
        <w:tc>
          <w:tcPr>
            <w:tcW w:w="984" w:type="dxa"/>
            <w:vMerge/>
          </w:tcPr>
          <w:p w:rsidR="00156CE5" w:rsidRPr="000D75CE" w:rsidRDefault="00156CE5" w:rsidP="00156CE5">
            <w:pPr>
              <w:spacing w:after="0"/>
              <w:rPr>
                <w:b/>
              </w:rPr>
            </w:pPr>
          </w:p>
        </w:tc>
        <w:tc>
          <w:tcPr>
            <w:tcW w:w="984" w:type="dxa"/>
            <w:vMerge/>
          </w:tcPr>
          <w:p w:rsidR="00156CE5" w:rsidRPr="000D75CE" w:rsidRDefault="00156CE5" w:rsidP="00156CE5">
            <w:pPr>
              <w:spacing w:after="0"/>
              <w:rPr>
                <w:b/>
              </w:rPr>
            </w:pPr>
          </w:p>
        </w:tc>
        <w:tc>
          <w:tcPr>
            <w:tcW w:w="1272" w:type="dxa"/>
            <w:vMerge/>
            <w:tcBorders>
              <w:bottom w:val="single" w:sz="4" w:space="0" w:color="auto"/>
            </w:tcBorders>
          </w:tcPr>
          <w:p w:rsidR="00156CE5" w:rsidRPr="000D75CE" w:rsidRDefault="00156CE5" w:rsidP="00156CE5">
            <w:pPr>
              <w:spacing w:after="0"/>
              <w:rPr>
                <w:b/>
              </w:rPr>
            </w:pPr>
          </w:p>
        </w:tc>
        <w:tc>
          <w:tcPr>
            <w:tcW w:w="1127" w:type="dxa"/>
            <w:vMerge/>
            <w:tcBorders>
              <w:bottom w:val="single" w:sz="4" w:space="0" w:color="auto"/>
            </w:tcBorders>
          </w:tcPr>
          <w:p w:rsidR="00156CE5" w:rsidRPr="000D75CE" w:rsidRDefault="00156CE5" w:rsidP="00156CE5">
            <w:pPr>
              <w:spacing w:after="0"/>
              <w:rPr>
                <w:b/>
              </w:rPr>
            </w:pPr>
          </w:p>
        </w:tc>
        <w:tc>
          <w:tcPr>
            <w:tcW w:w="1183" w:type="dxa"/>
            <w:vMerge/>
          </w:tcPr>
          <w:p w:rsidR="00156CE5" w:rsidRPr="000D75CE" w:rsidRDefault="00156CE5" w:rsidP="00156CE5">
            <w:pPr>
              <w:spacing w:after="0"/>
              <w:rPr>
                <w:b/>
              </w:rPr>
            </w:pPr>
          </w:p>
        </w:tc>
        <w:tc>
          <w:tcPr>
            <w:tcW w:w="1038" w:type="dxa"/>
          </w:tcPr>
          <w:p w:rsidR="00156CE5" w:rsidRPr="000D75CE" w:rsidRDefault="00156CE5" w:rsidP="00156CE5">
            <w:pPr>
              <w:spacing w:after="0"/>
              <w:rPr>
                <w:b/>
              </w:rPr>
            </w:pPr>
            <w:r w:rsidRPr="000D75CE">
              <w:rPr>
                <w:rFonts w:hint="eastAsia"/>
                <w:b/>
              </w:rPr>
              <w:t>Preamble</w:t>
            </w:r>
            <w:r w:rsidRPr="000D75CE">
              <w:rPr>
                <w:b/>
              </w:rPr>
              <w:t xml:space="preserve"> format 0 </w:t>
            </w:r>
          </w:p>
        </w:tc>
        <w:tc>
          <w:tcPr>
            <w:tcW w:w="1038" w:type="dxa"/>
          </w:tcPr>
          <w:p w:rsidR="00156CE5" w:rsidRPr="000D75CE" w:rsidRDefault="00156CE5" w:rsidP="00156CE5">
            <w:pPr>
              <w:spacing w:after="0"/>
              <w:rPr>
                <w:b/>
              </w:rPr>
            </w:pPr>
            <w:r w:rsidRPr="000D75CE">
              <w:rPr>
                <w:rFonts w:hint="eastAsia"/>
                <w:b/>
              </w:rPr>
              <w:t>Preamble</w:t>
            </w:r>
            <w:r w:rsidRPr="000D75CE">
              <w:rPr>
                <w:b/>
              </w:rPr>
              <w:t xml:space="preserve"> format 1</w:t>
            </w:r>
          </w:p>
        </w:tc>
        <w:tc>
          <w:tcPr>
            <w:tcW w:w="1038" w:type="dxa"/>
          </w:tcPr>
          <w:p w:rsidR="00156CE5" w:rsidRPr="000D75CE" w:rsidRDefault="00156CE5" w:rsidP="00156CE5">
            <w:pPr>
              <w:spacing w:after="0"/>
              <w:rPr>
                <w:b/>
              </w:rPr>
            </w:pPr>
            <w:r w:rsidRPr="000D75CE">
              <w:rPr>
                <w:rFonts w:hint="eastAsia"/>
                <w:b/>
              </w:rPr>
              <w:t>Preamble format 2</w:t>
            </w:r>
          </w:p>
        </w:tc>
        <w:tc>
          <w:tcPr>
            <w:tcW w:w="1038" w:type="dxa"/>
          </w:tcPr>
          <w:p w:rsidR="00156CE5" w:rsidRPr="000D75CE" w:rsidRDefault="00156CE5" w:rsidP="00156CE5">
            <w:pPr>
              <w:spacing w:after="0"/>
              <w:rPr>
                <w:b/>
              </w:rPr>
            </w:pPr>
            <w:r w:rsidRPr="000D75CE">
              <w:rPr>
                <w:rFonts w:hint="eastAsia"/>
                <w:b/>
              </w:rPr>
              <w:t>Preamble</w:t>
            </w:r>
            <w:r w:rsidRPr="000D75CE">
              <w:rPr>
                <w:b/>
              </w:rPr>
              <w:t xml:space="preserve"> format </w:t>
            </w:r>
            <w:r w:rsidRPr="000D75CE">
              <w:rPr>
                <w:rFonts w:hint="eastAsia"/>
                <w:b/>
              </w:rPr>
              <w:t>0-a</w:t>
            </w:r>
          </w:p>
        </w:tc>
        <w:tc>
          <w:tcPr>
            <w:tcW w:w="1038" w:type="dxa"/>
          </w:tcPr>
          <w:p w:rsidR="00156CE5" w:rsidRPr="000D75CE" w:rsidRDefault="00156CE5" w:rsidP="00156CE5">
            <w:pPr>
              <w:spacing w:after="0"/>
              <w:rPr>
                <w:b/>
              </w:rPr>
            </w:pPr>
            <w:r w:rsidRPr="000D75CE">
              <w:rPr>
                <w:rFonts w:hint="eastAsia"/>
                <w:b/>
              </w:rPr>
              <w:t>Preamble</w:t>
            </w:r>
            <w:r w:rsidRPr="000D75CE">
              <w:rPr>
                <w:b/>
              </w:rPr>
              <w:t xml:space="preserve"> format </w:t>
            </w:r>
            <w:r w:rsidRPr="000D75CE">
              <w:rPr>
                <w:rFonts w:hint="eastAsia"/>
                <w:b/>
              </w:rPr>
              <w:t>1-a</w:t>
            </w:r>
          </w:p>
        </w:tc>
      </w:tr>
      <w:tr w:rsidR="00156CE5" w:rsidRPr="000D75CE" w:rsidTr="00156CE5">
        <w:trPr>
          <w:trHeight w:val="168"/>
          <w:jc w:val="center"/>
        </w:trPr>
        <w:tc>
          <w:tcPr>
            <w:tcW w:w="984" w:type="dxa"/>
            <w:vMerge w:val="restart"/>
          </w:tcPr>
          <w:p w:rsidR="00156CE5" w:rsidRPr="000D75CE" w:rsidRDefault="00156CE5" w:rsidP="00156CE5">
            <w:pPr>
              <w:spacing w:after="0"/>
            </w:pPr>
            <w:r w:rsidRPr="000D75CE">
              <w:t>1</w:t>
            </w:r>
          </w:p>
        </w:tc>
        <w:tc>
          <w:tcPr>
            <w:tcW w:w="984" w:type="dxa"/>
            <w:vMerge w:val="restart"/>
          </w:tcPr>
          <w:p w:rsidR="00156CE5" w:rsidRPr="000D75CE" w:rsidRDefault="00156CE5" w:rsidP="00156CE5">
            <w:pPr>
              <w:spacing w:after="0"/>
            </w:pPr>
            <w:r w:rsidRPr="000D75CE">
              <w:t>2</w:t>
            </w:r>
          </w:p>
        </w:tc>
        <w:tc>
          <w:tcPr>
            <w:tcW w:w="1272" w:type="dxa"/>
            <w:tcBorders>
              <w:bottom w:val="single" w:sz="4" w:space="0" w:color="auto"/>
              <w:right w:val="single" w:sz="4" w:space="0" w:color="auto"/>
            </w:tcBorders>
          </w:tcPr>
          <w:p w:rsidR="00156CE5" w:rsidRPr="000D75CE" w:rsidRDefault="00156CE5" w:rsidP="00156CE5">
            <w:pPr>
              <w:spacing w:after="0"/>
            </w:pPr>
            <w:r w:rsidRPr="000D75CE">
              <w:t>AWGN</w:t>
            </w:r>
          </w:p>
        </w:tc>
        <w:tc>
          <w:tcPr>
            <w:tcW w:w="1127" w:type="dxa"/>
            <w:tcBorders>
              <w:left w:val="single" w:sz="4" w:space="0" w:color="auto"/>
              <w:bottom w:val="single" w:sz="4" w:space="0" w:color="auto"/>
            </w:tcBorders>
          </w:tcPr>
          <w:p w:rsidR="00156CE5" w:rsidRPr="000D75CE" w:rsidRDefault="00156CE5" w:rsidP="00156CE5">
            <w:pPr>
              <w:spacing w:after="0"/>
            </w:pPr>
            <w:r w:rsidRPr="000D75CE">
              <w:t>0</w:t>
            </w:r>
          </w:p>
        </w:tc>
        <w:tc>
          <w:tcPr>
            <w:tcW w:w="1183" w:type="dxa"/>
          </w:tcPr>
          <w:p w:rsidR="00156CE5" w:rsidRPr="000D75CE" w:rsidRDefault="00156CE5" w:rsidP="00156CE5">
            <w:pPr>
              <w:spacing w:after="0"/>
            </w:pPr>
            <w:r w:rsidRPr="000D75CE">
              <w:t>32</w:t>
            </w:r>
          </w:p>
        </w:tc>
        <w:tc>
          <w:tcPr>
            <w:tcW w:w="1038" w:type="dxa"/>
            <w:vAlign w:val="center"/>
          </w:tcPr>
          <w:p w:rsidR="00156CE5" w:rsidRPr="000D75CE" w:rsidRDefault="00156CE5" w:rsidP="00156CE5">
            <w:pPr>
              <w:spacing w:after="0"/>
            </w:pPr>
            <w:r w:rsidRPr="000D75CE">
              <w:rPr>
                <w:rFonts w:hint="eastAsia"/>
              </w:rPr>
              <w:t>TBD</w:t>
            </w:r>
          </w:p>
        </w:tc>
        <w:tc>
          <w:tcPr>
            <w:tcW w:w="1038" w:type="dxa"/>
            <w:vAlign w:val="center"/>
          </w:tcPr>
          <w:p w:rsidR="00156CE5" w:rsidRPr="000D75CE" w:rsidRDefault="00156CE5" w:rsidP="00156CE5">
            <w:pPr>
              <w:spacing w:after="0"/>
            </w:pPr>
            <w:r w:rsidRPr="000D75CE">
              <w:rPr>
                <w:rFonts w:hint="eastAsia"/>
              </w:rPr>
              <w:t>TBD</w:t>
            </w:r>
          </w:p>
        </w:tc>
        <w:tc>
          <w:tcPr>
            <w:tcW w:w="1038" w:type="dxa"/>
          </w:tcPr>
          <w:p w:rsidR="00156CE5" w:rsidRPr="000D75CE" w:rsidRDefault="00156CE5" w:rsidP="00156CE5">
            <w:pPr>
              <w:spacing w:after="0"/>
            </w:pPr>
            <w:r w:rsidRPr="000D75CE">
              <w:rPr>
                <w:rFonts w:hint="eastAsia"/>
              </w:rPr>
              <w:t>TBD</w:t>
            </w:r>
          </w:p>
        </w:tc>
        <w:tc>
          <w:tcPr>
            <w:tcW w:w="1038" w:type="dxa"/>
            <w:vAlign w:val="center"/>
          </w:tcPr>
          <w:p w:rsidR="00156CE5" w:rsidRPr="000D75CE" w:rsidRDefault="00156CE5" w:rsidP="00156CE5">
            <w:pPr>
              <w:spacing w:after="0"/>
            </w:pPr>
            <w:r w:rsidRPr="000D75CE">
              <w:rPr>
                <w:rFonts w:hint="eastAsia"/>
              </w:rPr>
              <w:t>TBD</w:t>
            </w:r>
          </w:p>
        </w:tc>
        <w:tc>
          <w:tcPr>
            <w:tcW w:w="1038" w:type="dxa"/>
            <w:vAlign w:val="center"/>
          </w:tcPr>
          <w:p w:rsidR="00156CE5" w:rsidRPr="000D75CE" w:rsidRDefault="00156CE5" w:rsidP="00156CE5">
            <w:pPr>
              <w:spacing w:after="0"/>
            </w:pPr>
            <w:r w:rsidRPr="000D75CE">
              <w:rPr>
                <w:rFonts w:hint="eastAsia"/>
              </w:rPr>
              <w:t>TBD</w:t>
            </w:r>
          </w:p>
        </w:tc>
      </w:tr>
      <w:tr w:rsidR="00156CE5" w:rsidRPr="000D75CE" w:rsidTr="00156CE5">
        <w:trPr>
          <w:trHeight w:val="20"/>
          <w:jc w:val="center"/>
        </w:trPr>
        <w:tc>
          <w:tcPr>
            <w:tcW w:w="984" w:type="dxa"/>
            <w:vMerge/>
          </w:tcPr>
          <w:p w:rsidR="00156CE5" w:rsidRPr="000D75CE" w:rsidRDefault="00156CE5" w:rsidP="00156CE5">
            <w:pPr>
              <w:spacing w:after="0"/>
            </w:pPr>
          </w:p>
        </w:tc>
        <w:tc>
          <w:tcPr>
            <w:tcW w:w="984" w:type="dxa"/>
            <w:vMerge/>
          </w:tcPr>
          <w:p w:rsidR="00156CE5" w:rsidRPr="000D75CE" w:rsidRDefault="00156CE5" w:rsidP="00156CE5">
            <w:pPr>
              <w:spacing w:after="0"/>
            </w:pPr>
          </w:p>
        </w:tc>
        <w:tc>
          <w:tcPr>
            <w:tcW w:w="1272" w:type="dxa"/>
            <w:tcBorders>
              <w:top w:val="single" w:sz="4" w:space="0" w:color="auto"/>
              <w:bottom w:val="single" w:sz="4" w:space="0" w:color="auto"/>
              <w:right w:val="single" w:sz="4" w:space="0" w:color="auto"/>
            </w:tcBorders>
          </w:tcPr>
          <w:p w:rsidR="00156CE5" w:rsidRPr="000D75CE" w:rsidRDefault="00156CE5" w:rsidP="00156CE5">
            <w:pPr>
              <w:spacing w:after="0"/>
            </w:pPr>
            <w:r w:rsidRPr="000D75CE">
              <w:rPr>
                <w:rFonts w:hint="eastAsia"/>
              </w:rPr>
              <w:t>EPA1 Low</w:t>
            </w:r>
          </w:p>
        </w:tc>
        <w:tc>
          <w:tcPr>
            <w:tcW w:w="1127" w:type="dxa"/>
            <w:tcBorders>
              <w:top w:val="single" w:sz="4" w:space="0" w:color="auto"/>
              <w:left w:val="single" w:sz="4" w:space="0" w:color="auto"/>
              <w:bottom w:val="single" w:sz="4" w:space="0" w:color="auto"/>
            </w:tcBorders>
          </w:tcPr>
          <w:p w:rsidR="00156CE5" w:rsidRPr="000D75CE" w:rsidRDefault="00156CE5" w:rsidP="00156CE5">
            <w:pPr>
              <w:spacing w:after="0"/>
            </w:pPr>
            <w:r w:rsidRPr="000D75CE">
              <w:rPr>
                <w:rFonts w:hint="eastAsia"/>
              </w:rPr>
              <w:t>220Hz</w:t>
            </w:r>
          </w:p>
        </w:tc>
        <w:tc>
          <w:tcPr>
            <w:tcW w:w="1183" w:type="dxa"/>
          </w:tcPr>
          <w:p w:rsidR="00156CE5" w:rsidRPr="000D75CE" w:rsidRDefault="00156CE5" w:rsidP="00156CE5">
            <w:pPr>
              <w:spacing w:after="0"/>
            </w:pPr>
            <w:r w:rsidRPr="000D75CE">
              <w:t>32</w:t>
            </w:r>
          </w:p>
        </w:tc>
        <w:tc>
          <w:tcPr>
            <w:tcW w:w="1038" w:type="dxa"/>
            <w:vAlign w:val="center"/>
          </w:tcPr>
          <w:p w:rsidR="00156CE5" w:rsidRPr="000D75CE" w:rsidRDefault="00156CE5" w:rsidP="00156CE5">
            <w:pPr>
              <w:spacing w:after="0"/>
            </w:pPr>
            <w:r w:rsidRPr="000D75CE">
              <w:rPr>
                <w:rFonts w:hint="eastAsia"/>
              </w:rPr>
              <w:t>TBD</w:t>
            </w:r>
          </w:p>
        </w:tc>
        <w:tc>
          <w:tcPr>
            <w:tcW w:w="1038" w:type="dxa"/>
            <w:vAlign w:val="center"/>
          </w:tcPr>
          <w:p w:rsidR="00156CE5" w:rsidRPr="000D75CE" w:rsidRDefault="00156CE5" w:rsidP="00156CE5">
            <w:pPr>
              <w:spacing w:after="0"/>
            </w:pPr>
            <w:r w:rsidRPr="000D75CE">
              <w:rPr>
                <w:rFonts w:hint="eastAsia"/>
              </w:rPr>
              <w:t>TBD</w:t>
            </w:r>
          </w:p>
        </w:tc>
        <w:tc>
          <w:tcPr>
            <w:tcW w:w="1038" w:type="dxa"/>
          </w:tcPr>
          <w:p w:rsidR="00156CE5" w:rsidRPr="000D75CE" w:rsidRDefault="00156CE5" w:rsidP="00156CE5">
            <w:pPr>
              <w:spacing w:after="0"/>
            </w:pPr>
            <w:r w:rsidRPr="000D75CE">
              <w:rPr>
                <w:rFonts w:hint="eastAsia"/>
              </w:rPr>
              <w:t>TBD</w:t>
            </w:r>
          </w:p>
        </w:tc>
        <w:tc>
          <w:tcPr>
            <w:tcW w:w="1038" w:type="dxa"/>
            <w:vAlign w:val="center"/>
          </w:tcPr>
          <w:p w:rsidR="00156CE5" w:rsidRPr="000D75CE" w:rsidRDefault="00156CE5" w:rsidP="00156CE5">
            <w:pPr>
              <w:spacing w:after="0"/>
            </w:pPr>
            <w:r w:rsidRPr="000D75CE">
              <w:rPr>
                <w:rFonts w:hint="eastAsia"/>
              </w:rPr>
              <w:t>TBD</w:t>
            </w:r>
          </w:p>
        </w:tc>
        <w:tc>
          <w:tcPr>
            <w:tcW w:w="1038" w:type="dxa"/>
            <w:vAlign w:val="center"/>
          </w:tcPr>
          <w:p w:rsidR="00156CE5" w:rsidRPr="000D75CE" w:rsidRDefault="00156CE5" w:rsidP="00156CE5">
            <w:pPr>
              <w:spacing w:after="0"/>
            </w:pPr>
            <w:r w:rsidRPr="000D75CE">
              <w:rPr>
                <w:rFonts w:hint="eastAsia"/>
              </w:rPr>
              <w:t>TBD</w:t>
            </w:r>
          </w:p>
        </w:tc>
      </w:tr>
    </w:tbl>
    <w:p w:rsidR="00156CE5" w:rsidRDefault="00156CE5" w:rsidP="00156CE5"/>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5D6DE5" w:rsidRDefault="00156CE5" w:rsidP="00156CE5">
      <w:pPr>
        <w:rPr>
          <w:rFonts w:ascii="Arial" w:hAnsi="Arial" w:cs="Arial"/>
          <w:b/>
          <w:i/>
          <w:color w:val="C00000"/>
          <w:sz w:val="24"/>
          <w:szCs w:val="24"/>
          <w:lang w:eastAsia="zh-CN"/>
        </w:rPr>
      </w:pPr>
      <w:r w:rsidRPr="005D6DE5">
        <w:rPr>
          <w:rFonts w:ascii="Arial" w:hAnsi="Arial" w:cs="Arial" w:hint="eastAsia"/>
          <w:b/>
          <w:i/>
          <w:color w:val="C00000"/>
          <w:sz w:val="24"/>
          <w:szCs w:val="24"/>
          <w:lang w:eastAsia="zh-CN"/>
        </w:rPr>
        <w:t>Way forward</w:t>
      </w:r>
    </w:p>
    <w:p w:rsidR="00156CE5" w:rsidRDefault="00BF02D3" w:rsidP="00156CE5">
      <w:pPr>
        <w:rPr>
          <w:i/>
        </w:rPr>
      </w:pPr>
      <w:hyperlink r:id="rId430" w:history="1">
        <w:r w:rsidR="00156CE5">
          <w:rPr>
            <w:rStyle w:val="Hyperlink"/>
            <w:rFonts w:ascii="Arial" w:hAnsi="Arial" w:cs="Arial"/>
            <w:b/>
            <w:sz w:val="24"/>
          </w:rPr>
          <w:t>R4-1811160</w:t>
        </w:r>
      </w:hyperlink>
      <w:r w:rsidR="00156CE5">
        <w:rPr>
          <w:b/>
        </w:rPr>
        <w:tab/>
        <w:t>Way forward for FeNB-IOT BS demodulation performance requirements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WF on FeNB-IOT UE demodulation performance requirements.</w:t>
      </w:r>
    </w:p>
    <w:p w:rsidR="00156CE5" w:rsidRDefault="00156CE5" w:rsidP="00156CE5">
      <w:pPr>
        <w:rPr>
          <w:lang w:eastAsia="zh-CN"/>
        </w:rPr>
      </w:pPr>
      <w:r>
        <w:rPr>
          <w:rFonts w:hint="eastAsia"/>
          <w:lang w:eastAsia="zh-CN"/>
        </w:rPr>
        <w:t>(For approval)</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431" w:history="1">
        <w:r>
          <w:rPr>
            <w:rStyle w:val="Hyperlink"/>
            <w:rFonts w:ascii="Arial" w:hAnsi="Arial" w:cs="Arial"/>
            <w:b/>
          </w:rPr>
          <w:t>R4-1811371</w:t>
        </w:r>
      </w:hyperlink>
      <w:r>
        <w:rPr>
          <w:rFonts w:ascii="Arial" w:hAnsi="Arial" w:cs="Arial"/>
          <w:b/>
        </w:rPr>
        <w:t xml:space="preserve"> (from </w:t>
      </w:r>
      <w:hyperlink r:id="rId432" w:history="1">
        <w:r>
          <w:rPr>
            <w:rStyle w:val="Hyperlink"/>
            <w:rFonts w:ascii="Arial" w:hAnsi="Arial" w:cs="Arial"/>
            <w:b/>
          </w:rPr>
          <w:t>R4-1811160)</w:t>
        </w:r>
      </w:hyperlink>
      <w:r>
        <w:rPr>
          <w:rFonts w:ascii="Arial" w:hAnsi="Arial" w:cs="Arial"/>
          <w:b/>
        </w:rPr>
        <w:t xml:space="preserve"> </w:t>
      </w:r>
      <w:r>
        <w:rPr>
          <w:rFonts w:ascii="Arial" w:hAnsi="Arial" w:cs="Arial"/>
          <w:b/>
        </w:rPr>
        <w:br/>
      </w:r>
      <w:r>
        <w:rPr>
          <w:rFonts w:ascii="Arial" w:hAnsi="Arial" w:cs="Arial"/>
          <w:b/>
        </w:rPr>
        <w:br/>
      </w:r>
    </w:p>
    <w:p w:rsidR="00156CE5" w:rsidRDefault="00BF02D3" w:rsidP="00156CE5">
      <w:pPr>
        <w:rPr>
          <w:i/>
        </w:rPr>
      </w:pPr>
      <w:hyperlink r:id="rId433" w:history="1">
        <w:r w:rsidR="00156CE5">
          <w:rPr>
            <w:rStyle w:val="Hyperlink"/>
            <w:rFonts w:ascii="Arial" w:hAnsi="Arial" w:cs="Arial"/>
            <w:b/>
            <w:sz w:val="24"/>
          </w:rPr>
          <w:t>R4-1811371</w:t>
        </w:r>
      </w:hyperlink>
      <w:r w:rsidR="00156CE5">
        <w:rPr>
          <w:b/>
        </w:rPr>
        <w:tab/>
        <w:t>Way forward for FeNB-IOT BS demodulation performance requirements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lastRenderedPageBreak/>
        <w:t>WF on FeNB-IOT UE demodulation performance requirements.</w:t>
      </w:r>
    </w:p>
    <w:p w:rsidR="00156CE5" w:rsidRDefault="00156CE5" w:rsidP="00156CE5">
      <w:pPr>
        <w:rPr>
          <w:lang w:eastAsia="zh-CN"/>
        </w:rPr>
      </w:pPr>
      <w:r>
        <w:rPr>
          <w:rFonts w:hint="eastAsia"/>
          <w:lang w:eastAsia="zh-CN"/>
        </w:rPr>
        <w:t>(For approval)</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D83705">
        <w:rPr>
          <w:rFonts w:ascii="Arial" w:hAnsi="Arial" w:cs="Arial"/>
          <w:b/>
          <w:highlight w:val="green"/>
        </w:rPr>
        <w:t>Approved</w:t>
      </w:r>
      <w:r w:rsidRPr="00D83705">
        <w:rPr>
          <w:rFonts w:ascii="Arial" w:hAnsi="Arial" w:cs="Arial"/>
          <w:b/>
          <w:highlight w:val="green"/>
        </w:rPr>
        <w:br/>
      </w:r>
      <w:r w:rsidRPr="00D83705">
        <w:rPr>
          <w:rFonts w:ascii="Arial" w:hAnsi="Arial" w:cs="Arial"/>
          <w:b/>
          <w:highlight w:val="green"/>
        </w:rPr>
        <w:br/>
      </w:r>
    </w:p>
    <w:p w:rsidR="00EF2BB8" w:rsidRDefault="00EF2BB8" w:rsidP="00EF2BB8">
      <w:pPr>
        <w:pStyle w:val="Heading3"/>
      </w:pPr>
      <w:bookmarkStart w:id="228" w:name="_Toc523514026"/>
      <w:r>
        <w:t>6.5</w:t>
      </w:r>
      <w:r>
        <w:tab/>
        <w:t>Even further enhanced MTC for LTE [LTE_eMTC4]</w:t>
      </w:r>
      <w:bookmarkEnd w:id="228"/>
    </w:p>
    <w:p w:rsidR="00EF2BB8" w:rsidRDefault="00EF2BB8" w:rsidP="00EF2BB8">
      <w:pPr>
        <w:pStyle w:val="Heading4"/>
      </w:pPr>
      <w:bookmarkStart w:id="229" w:name="_Toc523514027"/>
      <w:r>
        <w:t>6.5.1</w:t>
      </w:r>
      <w:r>
        <w:tab/>
        <w:t>General [LTE_eMTC4-Core/Perf]</w:t>
      </w:r>
      <w:bookmarkEnd w:id="229"/>
    </w:p>
    <w:p w:rsidR="00EF2BB8" w:rsidRDefault="00EF2BB8" w:rsidP="00EF2BB8">
      <w:pPr>
        <w:pStyle w:val="Heading4"/>
      </w:pPr>
      <w:bookmarkStart w:id="230" w:name="_Toc523514028"/>
      <w:r>
        <w:t>6.5.2</w:t>
      </w:r>
      <w:r>
        <w:tab/>
        <w:t>UE RF (36.101) [LTE_eMTC4-Core]</w:t>
      </w:r>
      <w:bookmarkEnd w:id="230"/>
    </w:p>
    <w:p w:rsidR="008D5236" w:rsidRDefault="008D5236" w:rsidP="008D5236">
      <w:pPr>
        <w:pStyle w:val="Heading5"/>
      </w:pPr>
      <w:bookmarkStart w:id="231" w:name="_Toc523514029"/>
      <w:r>
        <w:t>6.5.2.1</w:t>
      </w:r>
      <w:r>
        <w:tab/>
        <w:t>Lower (14-dBm) UE power class [LTE_eMTC4-Core]</w:t>
      </w:r>
      <w:bookmarkEnd w:id="231"/>
    </w:p>
    <w:p w:rsidR="008D5236" w:rsidRDefault="008D5236" w:rsidP="008D5236">
      <w:pPr>
        <w:rPr>
          <w:i/>
        </w:rPr>
      </w:pPr>
      <w:r w:rsidRPr="00EF2BB8">
        <w:rPr>
          <w:rFonts w:ascii="Arial" w:hAnsi="Arial" w:cs="Arial"/>
          <w:b/>
          <w:color w:val="0000FF"/>
          <w:sz w:val="24"/>
          <w:u w:val="thick"/>
        </w:rPr>
        <w:t>R4-1810494</w:t>
      </w:r>
      <w:r>
        <w:rPr>
          <w:b/>
        </w:rPr>
        <w:tab/>
        <w:t>CR_UE RF requirement on low output power</w:t>
      </w:r>
      <w:r>
        <w:rPr>
          <w:b/>
        </w:rPr>
        <w:br/>
      </w:r>
      <w:r>
        <w:tab/>
      </w:r>
      <w:r>
        <w:tab/>
      </w:r>
      <w:r>
        <w:tab/>
      </w:r>
      <w:r>
        <w:tab/>
      </w:r>
      <w:r>
        <w:tab/>
        <w:t>36.101</w:t>
      </w:r>
      <w:r>
        <w:tab/>
        <w:t xml:space="preserve">  CR-5169  rev  Cat: B (Rel-15) v15.3.0</w:t>
      </w:r>
      <w:r>
        <w:br/>
      </w:r>
      <w:r>
        <w:rPr>
          <w:i/>
        </w:rPr>
        <w:tab/>
      </w:r>
      <w:r>
        <w:rPr>
          <w:i/>
        </w:rPr>
        <w:tab/>
      </w:r>
      <w:r>
        <w:rPr>
          <w:i/>
        </w:rPr>
        <w:tab/>
      </w:r>
      <w:r>
        <w:rPr>
          <w:i/>
        </w:rPr>
        <w:tab/>
      </w:r>
      <w:r>
        <w:rPr>
          <w:i/>
        </w:rPr>
        <w:tab/>
        <w:t>Source: Ericsson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r>
        <w:t>This CR Adding new power class for CAT-M device</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Pr>
        <w:rPr>
          <w:lang w:eastAsia="ja-JP"/>
        </w:rPr>
      </w:pPr>
      <w:r>
        <w:rPr>
          <w:rFonts w:hint="eastAsia"/>
          <w:lang w:eastAsia="ja-JP"/>
        </w:rPr>
        <w:t>Q</w:t>
      </w:r>
      <w:r>
        <w:rPr>
          <w:lang w:eastAsia="ja-JP"/>
        </w:rPr>
        <w:t>ualcomm: Tolerance should be +-2.5dB</w:t>
      </w:r>
    </w:p>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162940">
        <w:rPr>
          <w:rFonts w:ascii="Arial" w:hAnsi="Arial" w:cs="Arial"/>
          <w:b/>
          <w:color w:val="993300"/>
          <w:u w:val="single"/>
        </w:rPr>
        <w:t>R4-1811451</w:t>
      </w:r>
      <w:r>
        <w:rPr>
          <w:color w:val="993300"/>
          <w:u w:val="single"/>
        </w:rPr>
        <w:t>.</w:t>
      </w:r>
      <w:r>
        <w:rPr>
          <w:color w:val="993300"/>
          <w:u w:val="single"/>
        </w:rPr>
        <w:br/>
      </w:r>
      <w:r>
        <w:rPr>
          <w:color w:val="993300"/>
          <w:u w:val="single"/>
        </w:rPr>
        <w:br/>
      </w:r>
    </w:p>
    <w:p w:rsidR="008D5236" w:rsidRDefault="008D5236" w:rsidP="008D5236">
      <w:pPr>
        <w:rPr>
          <w:i/>
        </w:rPr>
      </w:pPr>
      <w:r w:rsidRPr="00162940">
        <w:rPr>
          <w:rFonts w:ascii="Arial" w:hAnsi="Arial" w:cs="Arial"/>
          <w:b/>
          <w:color w:val="0000FF"/>
          <w:sz w:val="24"/>
          <w:u w:val="thick"/>
        </w:rPr>
        <w:t>R4-1811451</w:t>
      </w:r>
      <w:r>
        <w:rPr>
          <w:b/>
        </w:rPr>
        <w:tab/>
        <w:t>CR_UE RF requirement on low output power</w:t>
      </w:r>
      <w:r>
        <w:rPr>
          <w:b/>
        </w:rPr>
        <w:br/>
      </w:r>
      <w:r>
        <w:tab/>
      </w:r>
      <w:r>
        <w:tab/>
      </w:r>
      <w:r>
        <w:tab/>
      </w:r>
      <w:r>
        <w:tab/>
      </w:r>
      <w:r>
        <w:tab/>
        <w:t>36.101</w:t>
      </w:r>
      <w:r>
        <w:tab/>
        <w:t xml:space="preserve">  CR-5169  rev  Cat: B (Rel-15) v15.3.0</w:t>
      </w:r>
      <w:r>
        <w:br/>
      </w:r>
      <w:r>
        <w:rPr>
          <w:i/>
        </w:rPr>
        <w:tab/>
      </w:r>
      <w:r>
        <w:rPr>
          <w:i/>
        </w:rPr>
        <w:tab/>
      </w:r>
      <w:r>
        <w:rPr>
          <w:i/>
        </w:rPr>
        <w:tab/>
      </w:r>
      <w:r>
        <w:rPr>
          <w:i/>
        </w:rPr>
        <w:tab/>
      </w:r>
      <w:r>
        <w:rPr>
          <w:i/>
        </w:rPr>
        <w:tab/>
        <w:t>Source: Ericsson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r>
        <w:t>This CR Adding new power class for CAT-M device</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Pr="00162940" w:rsidRDefault="008D5236" w:rsidP="008D52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agreed</w:t>
      </w:r>
      <w:r>
        <w:rPr>
          <w:color w:val="993300"/>
          <w:u w:val="single"/>
        </w:rPr>
        <w:t>.</w:t>
      </w:r>
      <w:r>
        <w:rPr>
          <w:color w:val="993300"/>
          <w:u w:val="single"/>
        </w:rPr>
        <w:br/>
      </w:r>
    </w:p>
    <w:p w:rsidR="008D5236" w:rsidRDefault="008D5236" w:rsidP="008D5236">
      <w:pPr>
        <w:pStyle w:val="Heading5"/>
      </w:pPr>
      <w:bookmarkStart w:id="232" w:name="_Toc523514030"/>
      <w:r>
        <w:t>6.5.2.2</w:t>
      </w:r>
      <w:r>
        <w:tab/>
        <w:t>AMPR for for Cat-M1 and Cat-M2 for PUSCH sub-PRB resource allocation [LTE_eMTC4-Core]</w:t>
      </w:r>
      <w:bookmarkEnd w:id="232"/>
    </w:p>
    <w:p w:rsidR="008D5236" w:rsidRPr="00907FCC" w:rsidRDefault="008D5236" w:rsidP="008D5236">
      <w:pPr>
        <w:rPr>
          <w:rFonts w:ascii="Arial" w:hAnsi="Arial" w:cs="Arial"/>
          <w:b/>
          <w:color w:val="FF0000"/>
        </w:rPr>
      </w:pPr>
      <w:r w:rsidRPr="00907FCC">
        <w:rPr>
          <w:rFonts w:ascii="Arial" w:hAnsi="Arial" w:cs="Arial"/>
          <w:b/>
          <w:color w:val="FF0000"/>
        </w:rPr>
        <w:t>&lt;A-MPR for M1&gt;</w:t>
      </w:r>
    </w:p>
    <w:p w:rsidR="008D5236" w:rsidRDefault="008D5236" w:rsidP="008D5236">
      <w:pPr>
        <w:rPr>
          <w:color w:val="993300"/>
          <w:u w:val="single"/>
        </w:rPr>
      </w:pPr>
    </w:p>
    <w:p w:rsidR="008D5236" w:rsidRDefault="008D5236" w:rsidP="008D5236">
      <w:pPr>
        <w:rPr>
          <w:i/>
        </w:rPr>
      </w:pPr>
      <w:r w:rsidRPr="00EF2BB8">
        <w:rPr>
          <w:rFonts w:ascii="Arial" w:hAnsi="Arial" w:cs="Arial"/>
          <w:b/>
          <w:color w:val="0000FF"/>
          <w:sz w:val="24"/>
          <w:u w:val="thick"/>
        </w:rPr>
        <w:t>R4-1810073</w:t>
      </w:r>
      <w:r>
        <w:rPr>
          <w:b/>
        </w:rPr>
        <w:tab/>
        <w:t>AMPR for sub-PRB for CAT M2</w:t>
      </w:r>
      <w:r>
        <w:rPr>
          <w:b/>
        </w:rPr>
        <w:br/>
      </w:r>
      <w:r>
        <w:tab/>
      </w:r>
      <w:r>
        <w:tab/>
      </w:r>
      <w:r>
        <w:tab/>
      </w:r>
      <w:r>
        <w:tab/>
      </w:r>
      <w:r>
        <w:tab/>
      </w:r>
      <w:r>
        <w:tab/>
        <w:t xml:space="preserve">  CR-  rev  Cat:  () v</w:t>
      </w:r>
      <w:r>
        <w:br/>
      </w:r>
      <w:r>
        <w:rPr>
          <w:i/>
        </w:rPr>
        <w:tab/>
      </w:r>
      <w:r>
        <w:rPr>
          <w:i/>
        </w:rPr>
        <w:tab/>
      </w:r>
      <w:r>
        <w:rPr>
          <w:i/>
        </w:rPr>
        <w:tab/>
      </w:r>
      <w:r>
        <w:rPr>
          <w:i/>
        </w:rPr>
        <w:tab/>
      </w:r>
      <w:r>
        <w:rPr>
          <w:i/>
        </w:rPr>
        <w:tab/>
        <w:t>Source: Qualcomm</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rFonts w:ascii="Arial" w:hAnsi="Arial" w:cs="Arial"/>
          <w:b/>
          <w:color w:val="FF0000"/>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8D5236" w:rsidRDefault="008D5236" w:rsidP="008D5236">
      <w:pPr>
        <w:rPr>
          <w:i/>
        </w:rPr>
      </w:pPr>
      <w:r w:rsidRPr="00EF2BB8">
        <w:rPr>
          <w:rFonts w:ascii="Arial" w:hAnsi="Arial" w:cs="Arial"/>
          <w:b/>
          <w:color w:val="0000FF"/>
          <w:sz w:val="24"/>
          <w:u w:val="thick"/>
        </w:rPr>
        <w:t>R4-1810487</w:t>
      </w:r>
      <w:r>
        <w:rPr>
          <w:b/>
        </w:rPr>
        <w:tab/>
        <w:t>A-MPR of CAT-M1 device for subPRB allocation</w:t>
      </w:r>
      <w:r>
        <w:rPr>
          <w:b/>
        </w:rPr>
        <w:br/>
      </w:r>
      <w:r>
        <w:tab/>
      </w:r>
      <w:r>
        <w:tab/>
      </w:r>
      <w:r>
        <w:tab/>
      </w:r>
      <w:r>
        <w:tab/>
      </w:r>
      <w:r>
        <w:tab/>
      </w:r>
      <w:r>
        <w:tab/>
        <w:t xml:space="preserve">  CR-  rev  Cat:  (Rel-15) v</w:t>
      </w:r>
      <w:r>
        <w:br/>
      </w:r>
      <w:r>
        <w:rPr>
          <w:i/>
        </w:rPr>
        <w:tab/>
      </w:r>
      <w:r>
        <w:rPr>
          <w:i/>
        </w:rPr>
        <w:tab/>
      </w:r>
      <w:r>
        <w:rPr>
          <w:i/>
        </w:rPr>
        <w:tab/>
      </w:r>
      <w:r>
        <w:rPr>
          <w:i/>
        </w:rPr>
        <w:tab/>
      </w:r>
      <w:r>
        <w:rPr>
          <w:i/>
        </w:rPr>
        <w:tab/>
        <w:t>Source: Ericsson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r>
        <w:t>In this paper, the A-MPR simulation result is updated for CAT-M1 based on agreed MPR using the simulation results</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Pr>
        <w:rPr>
          <w:lang w:eastAsia="ja-JP"/>
        </w:rPr>
      </w:pPr>
      <w:r>
        <w:rPr>
          <w:rFonts w:hint="eastAsia"/>
          <w:lang w:eastAsia="ja-JP"/>
        </w:rPr>
        <w:t>Q</w:t>
      </w:r>
      <w:r>
        <w:rPr>
          <w:lang w:eastAsia="ja-JP"/>
        </w:rPr>
        <w:t>ualcomm: The paper does not consider NS_03.</w:t>
      </w:r>
    </w:p>
    <w:p w:rsidR="008D5236" w:rsidRDefault="008D5236" w:rsidP="008D5236">
      <w:pPr>
        <w:rPr>
          <w:lang w:eastAsia="ja-JP"/>
        </w:rPr>
      </w:pPr>
    </w:p>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8D5236" w:rsidRDefault="008D5236" w:rsidP="008D5236">
      <w:pPr>
        <w:rPr>
          <w:color w:val="993300"/>
          <w:u w:val="single"/>
        </w:rPr>
      </w:pPr>
      <w:r>
        <w:rPr>
          <w:color w:val="993300"/>
          <w:u w:val="single"/>
        </w:rPr>
        <w:br/>
      </w:r>
      <w:r w:rsidRPr="00907FCC">
        <w:rPr>
          <w:rFonts w:ascii="Arial" w:hAnsi="Arial" w:cs="Arial"/>
          <w:b/>
          <w:color w:val="FF0000"/>
        </w:rPr>
        <w:t>&lt;A-MPR for M1&gt;</w:t>
      </w:r>
    </w:p>
    <w:p w:rsidR="008D5236" w:rsidRDefault="008D5236" w:rsidP="008D5236">
      <w:pPr>
        <w:rPr>
          <w:i/>
        </w:rPr>
      </w:pPr>
      <w:r w:rsidRPr="00EF2BB8">
        <w:rPr>
          <w:rFonts w:ascii="Arial" w:hAnsi="Arial" w:cs="Arial"/>
          <w:b/>
          <w:color w:val="0000FF"/>
          <w:sz w:val="24"/>
          <w:u w:val="thick"/>
        </w:rPr>
        <w:t>R4-1810074</w:t>
      </w:r>
      <w:r>
        <w:rPr>
          <w:b/>
        </w:rPr>
        <w:tab/>
        <w:t>AMPR for sub-PRB for CAT M1</w:t>
      </w:r>
      <w:r>
        <w:rPr>
          <w:b/>
        </w:rPr>
        <w:br/>
      </w:r>
      <w:r>
        <w:tab/>
      </w:r>
      <w:r>
        <w:tab/>
      </w:r>
      <w:r>
        <w:tab/>
      </w:r>
      <w:r>
        <w:tab/>
      </w:r>
      <w:r>
        <w:tab/>
      </w:r>
      <w:r>
        <w:tab/>
        <w:t xml:space="preserve">  CR-  rev  Cat:  () v</w:t>
      </w:r>
      <w:r>
        <w:br/>
      </w:r>
      <w:r>
        <w:rPr>
          <w:i/>
        </w:rPr>
        <w:tab/>
      </w:r>
      <w:r>
        <w:rPr>
          <w:i/>
        </w:rPr>
        <w:tab/>
      </w:r>
      <w:r>
        <w:rPr>
          <w:i/>
        </w:rPr>
        <w:tab/>
      </w:r>
      <w:r>
        <w:rPr>
          <w:i/>
        </w:rPr>
        <w:tab/>
      </w:r>
      <w:r>
        <w:rPr>
          <w:i/>
        </w:rPr>
        <w:tab/>
        <w:t>Source: Qualcomm</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8D5236" w:rsidRDefault="008D5236" w:rsidP="008D5236">
      <w:pPr>
        <w:rPr>
          <w:i/>
        </w:rPr>
      </w:pPr>
      <w:r w:rsidRPr="00EF2BB8">
        <w:rPr>
          <w:rFonts w:ascii="Arial" w:hAnsi="Arial" w:cs="Arial"/>
          <w:b/>
          <w:color w:val="0000FF"/>
          <w:sz w:val="24"/>
          <w:u w:val="thick"/>
        </w:rPr>
        <w:t>R4-1810488</w:t>
      </w:r>
      <w:r>
        <w:rPr>
          <w:b/>
        </w:rPr>
        <w:tab/>
        <w:t>A-MPR of CAT-M2 device for subPRB allocation</w:t>
      </w:r>
      <w:r>
        <w:rPr>
          <w:b/>
        </w:rPr>
        <w:br/>
      </w:r>
      <w:r>
        <w:tab/>
      </w:r>
      <w:r>
        <w:tab/>
      </w:r>
      <w:r>
        <w:tab/>
      </w:r>
      <w:r>
        <w:tab/>
      </w:r>
      <w:r>
        <w:tab/>
      </w:r>
      <w:r>
        <w:tab/>
        <w:t xml:space="preserve">  CR-  rev  Cat:  (Rel-15) v</w:t>
      </w:r>
      <w:r>
        <w:br/>
      </w:r>
      <w:r>
        <w:rPr>
          <w:i/>
        </w:rPr>
        <w:tab/>
      </w:r>
      <w:r>
        <w:rPr>
          <w:i/>
        </w:rPr>
        <w:tab/>
      </w:r>
      <w:r>
        <w:rPr>
          <w:i/>
        </w:rPr>
        <w:tab/>
      </w:r>
      <w:r>
        <w:rPr>
          <w:i/>
        </w:rPr>
        <w:tab/>
      </w:r>
      <w:r>
        <w:rPr>
          <w:i/>
        </w:rPr>
        <w:tab/>
        <w:t>Source: Ericsson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r>
        <w:t>In this paper, the A-MPR simulation result is updated for CAT-M2 based on agreed MPR using the simulation results</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rFonts w:ascii="Arial" w:hAnsi="Arial" w:cs="Arial"/>
          <w:b/>
          <w:color w:val="FF0000"/>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8D5236" w:rsidRDefault="008D5236" w:rsidP="008D5236">
      <w:pPr>
        <w:rPr>
          <w:rFonts w:ascii="Arial" w:hAnsi="Arial" w:cs="Arial"/>
          <w:b/>
          <w:color w:val="FF0000"/>
        </w:rPr>
      </w:pPr>
      <w:r w:rsidRPr="00907FCC">
        <w:rPr>
          <w:rFonts w:ascii="Arial" w:hAnsi="Arial" w:cs="Arial"/>
          <w:b/>
          <w:color w:val="FF0000"/>
        </w:rPr>
        <w:t>&lt;</w:t>
      </w:r>
      <w:r>
        <w:rPr>
          <w:rFonts w:ascii="Arial" w:hAnsi="Arial" w:cs="Arial"/>
          <w:b/>
          <w:color w:val="FF0000"/>
        </w:rPr>
        <w:t>CR</w:t>
      </w:r>
      <w:r w:rsidRPr="00907FCC">
        <w:rPr>
          <w:rFonts w:ascii="Arial" w:hAnsi="Arial" w:cs="Arial"/>
          <w:b/>
          <w:color w:val="FF0000"/>
        </w:rPr>
        <w:t>&gt;</w:t>
      </w:r>
    </w:p>
    <w:p w:rsidR="008D5236" w:rsidRPr="00907FCC" w:rsidRDefault="008D5236" w:rsidP="008D5236">
      <w:pPr>
        <w:rPr>
          <w:rFonts w:eastAsia="Yu Mincho"/>
          <w:color w:val="FF0000"/>
          <w:lang w:eastAsia="ja-JP"/>
        </w:rPr>
      </w:pPr>
      <w:r w:rsidRPr="00907FCC">
        <w:rPr>
          <w:rFonts w:eastAsia="Yu Mincho" w:hint="eastAsia"/>
          <w:color w:val="FF0000"/>
          <w:lang w:eastAsia="ja-JP"/>
        </w:rPr>
        <w:t>N</w:t>
      </w:r>
      <w:r w:rsidRPr="00907FCC">
        <w:rPr>
          <w:rFonts w:eastAsia="Yu Mincho"/>
          <w:color w:val="FF0000"/>
          <w:lang w:eastAsia="ja-JP"/>
        </w:rPr>
        <w:t>ote: Date in the coversheet is not appropriate.</w:t>
      </w:r>
    </w:p>
    <w:p w:rsidR="008D5236" w:rsidRDefault="008D5236" w:rsidP="008D5236">
      <w:pPr>
        <w:rPr>
          <w:i/>
        </w:rPr>
      </w:pPr>
      <w:r w:rsidRPr="00EF2BB8">
        <w:rPr>
          <w:rFonts w:ascii="Arial" w:hAnsi="Arial" w:cs="Arial"/>
          <w:b/>
          <w:color w:val="0000FF"/>
          <w:sz w:val="24"/>
          <w:u w:val="thick"/>
        </w:rPr>
        <w:lastRenderedPageBreak/>
        <w:t>R4-1810495</w:t>
      </w:r>
      <w:r>
        <w:rPr>
          <w:b/>
        </w:rPr>
        <w:tab/>
        <w:t>CR_UE RF requirement on subPRB feature</w:t>
      </w:r>
      <w:r>
        <w:rPr>
          <w:b/>
        </w:rPr>
        <w:br/>
      </w:r>
      <w:r>
        <w:tab/>
      </w:r>
      <w:r>
        <w:tab/>
      </w:r>
      <w:r>
        <w:tab/>
      </w:r>
      <w:r>
        <w:tab/>
      </w:r>
      <w:r>
        <w:tab/>
        <w:t>36.101</w:t>
      </w:r>
      <w:r>
        <w:tab/>
        <w:t xml:space="preserve">  CR-5170  rev  Cat: B (Rel-15) v15.3.0</w:t>
      </w:r>
      <w:r>
        <w:br/>
      </w:r>
      <w:r>
        <w:rPr>
          <w:i/>
        </w:rPr>
        <w:tab/>
      </w:r>
      <w:r>
        <w:rPr>
          <w:i/>
        </w:rPr>
        <w:tab/>
      </w:r>
      <w:r>
        <w:rPr>
          <w:i/>
        </w:rPr>
        <w:tab/>
      </w:r>
      <w:r>
        <w:rPr>
          <w:i/>
        </w:rPr>
        <w:tab/>
      </w:r>
      <w:r>
        <w:rPr>
          <w:i/>
        </w:rPr>
        <w:tab/>
        <w:t>Source: Ericsson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r>
        <w:t>This CR Introduce subPRB allocation featuer for LTE-M for UE</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Pr>
        <w:rPr>
          <w:lang w:eastAsia="ja-JP"/>
        </w:rPr>
      </w:pPr>
      <w:r>
        <w:rPr>
          <w:rFonts w:hint="eastAsia"/>
          <w:lang w:eastAsia="ja-JP"/>
        </w:rPr>
        <w:t>Q</w:t>
      </w:r>
      <w:r>
        <w:rPr>
          <w:lang w:eastAsia="ja-JP"/>
        </w:rPr>
        <w:t>ualcomm: we are not ready for agreeing the contents. We need to study more.</w:t>
      </w:r>
    </w:p>
    <w:p w:rsidR="008D5236" w:rsidRDefault="008D5236" w:rsidP="008D5236">
      <w:pPr>
        <w:rPr>
          <w:lang w:eastAsia="ja-JP"/>
        </w:rPr>
      </w:pPr>
    </w:p>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5C1E38">
        <w:rPr>
          <w:rFonts w:ascii="Arial" w:hAnsi="Arial" w:cs="Arial"/>
          <w:b/>
          <w:color w:val="993300"/>
          <w:u w:val="single"/>
        </w:rPr>
        <w:t>R4-1811494</w:t>
      </w:r>
      <w:r>
        <w:rPr>
          <w:color w:val="993300"/>
          <w:u w:val="single"/>
        </w:rPr>
        <w:t>.</w:t>
      </w:r>
      <w:r>
        <w:rPr>
          <w:color w:val="993300"/>
          <w:u w:val="single"/>
        </w:rPr>
        <w:br/>
      </w:r>
    </w:p>
    <w:p w:rsidR="008D5236" w:rsidRDefault="008D5236" w:rsidP="008D5236">
      <w:pPr>
        <w:rPr>
          <w:i/>
        </w:rPr>
      </w:pPr>
      <w:r w:rsidRPr="005C1E38">
        <w:rPr>
          <w:rFonts w:ascii="Arial" w:hAnsi="Arial" w:cs="Arial"/>
          <w:b/>
          <w:color w:val="0000FF"/>
          <w:sz w:val="24"/>
          <w:u w:val="thick"/>
        </w:rPr>
        <w:t>R4-1811494</w:t>
      </w:r>
      <w:r>
        <w:rPr>
          <w:b/>
        </w:rPr>
        <w:tab/>
        <w:t>CR_UE RF requirement on subPRB feature</w:t>
      </w:r>
      <w:r>
        <w:rPr>
          <w:b/>
        </w:rPr>
        <w:br/>
      </w:r>
      <w:r>
        <w:tab/>
      </w:r>
      <w:r>
        <w:tab/>
      </w:r>
      <w:r>
        <w:tab/>
      </w:r>
      <w:r>
        <w:tab/>
      </w:r>
      <w:r>
        <w:tab/>
        <w:t>36.101</w:t>
      </w:r>
      <w:r>
        <w:tab/>
        <w:t xml:space="preserve">  CR-5170  rev  Cat: B (Rel-15) v15.3.0</w:t>
      </w:r>
      <w:r>
        <w:br/>
      </w:r>
      <w:r>
        <w:rPr>
          <w:i/>
        </w:rPr>
        <w:tab/>
      </w:r>
      <w:r>
        <w:rPr>
          <w:i/>
        </w:rPr>
        <w:tab/>
      </w:r>
      <w:r>
        <w:rPr>
          <w:i/>
        </w:rPr>
        <w:tab/>
      </w:r>
      <w:r>
        <w:rPr>
          <w:i/>
        </w:rPr>
        <w:tab/>
      </w:r>
      <w:r>
        <w:rPr>
          <w:i/>
        </w:rPr>
        <w:tab/>
        <w:t>Source: Ericsson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r>
        <w:t>This CR Introduce subPRB allocation featuer for LTE-M for UE</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Pr>
        <w:rPr>
          <w:lang w:eastAsia="ja-JP"/>
        </w:rPr>
      </w:pPr>
      <w:r>
        <w:rPr>
          <w:rFonts w:hint="eastAsia"/>
          <w:lang w:eastAsia="ja-JP"/>
        </w:rPr>
        <w:t>Q</w:t>
      </w:r>
      <w:r>
        <w:rPr>
          <w:lang w:eastAsia="ja-JP"/>
        </w:rPr>
        <w:t>ualcomm: we are not ready for agreeing the contents. We need to study more.</w:t>
      </w:r>
    </w:p>
    <w:p w:rsidR="008D5236" w:rsidRDefault="008D5236" w:rsidP="008D5236">
      <w:pPr>
        <w:rPr>
          <w:lang w:eastAsia="ja-JP"/>
        </w:rPr>
      </w:pPr>
    </w:p>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A4F5E">
        <w:rPr>
          <w:rFonts w:ascii="Arial" w:hAnsi="Arial" w:cs="Arial"/>
          <w:b/>
          <w:color w:val="993300"/>
          <w:highlight w:val="green"/>
          <w:u w:val="single"/>
        </w:rPr>
        <w:t>agreed</w:t>
      </w:r>
      <w:r>
        <w:rPr>
          <w:color w:val="993300"/>
          <w:u w:val="single"/>
        </w:rPr>
        <w:t>.</w:t>
      </w:r>
      <w:r>
        <w:rPr>
          <w:color w:val="993300"/>
          <w:u w:val="single"/>
        </w:rPr>
        <w:br/>
      </w:r>
    </w:p>
    <w:p w:rsidR="008D5236" w:rsidRDefault="008D5236" w:rsidP="008D5236">
      <w:pPr>
        <w:rPr>
          <w:rFonts w:eastAsiaTheme="minorEastAsia"/>
          <w:color w:val="993300"/>
          <w:u w:val="single"/>
        </w:rPr>
      </w:pPr>
    </w:p>
    <w:p w:rsidR="008D5236" w:rsidRDefault="008D5236" w:rsidP="008D5236">
      <w:pPr>
        <w:rPr>
          <w:i/>
        </w:rPr>
      </w:pPr>
      <w:r w:rsidRPr="00A92828">
        <w:rPr>
          <w:rFonts w:ascii="Arial" w:hAnsi="Arial" w:cs="Arial"/>
          <w:b/>
          <w:color w:val="0000FF"/>
          <w:sz w:val="24"/>
          <w:u w:val="thick"/>
        </w:rPr>
        <w:t>R4-1811791</w:t>
      </w:r>
      <w:r>
        <w:rPr>
          <w:b/>
        </w:rPr>
        <w:tab/>
        <w:t>WF on UE RF requirement on subPRB feature</w:t>
      </w:r>
      <w:r>
        <w:rPr>
          <w:b/>
        </w:rPr>
        <w:br/>
      </w:r>
      <w:r>
        <w:tab/>
      </w:r>
      <w:r>
        <w:tab/>
      </w:r>
      <w:r>
        <w:tab/>
      </w:r>
      <w:r>
        <w:tab/>
      </w:r>
      <w:r>
        <w:tab/>
        <w:t>36.101</w:t>
      </w:r>
      <w:r>
        <w:tab/>
        <w:t xml:space="preserve">  CR-5170  rev  Cat: B (Rel-15) v15.3.0</w:t>
      </w:r>
      <w:r>
        <w:br/>
      </w:r>
      <w:r>
        <w:rPr>
          <w:i/>
        </w:rPr>
        <w:tab/>
      </w:r>
      <w:r>
        <w:rPr>
          <w:i/>
        </w:rPr>
        <w:tab/>
      </w:r>
      <w:r>
        <w:rPr>
          <w:i/>
        </w:rPr>
        <w:tab/>
      </w:r>
      <w:r>
        <w:rPr>
          <w:i/>
        </w:rPr>
        <w:tab/>
      </w:r>
      <w:r>
        <w:rPr>
          <w:i/>
        </w:rPr>
        <w:tab/>
        <w:t>Source: Ericsson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r>
        <w:t>This CR Introduce subPRB allocation featuer for LTE-M for UE</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Pr>
        <w:rPr>
          <w:lang w:eastAsia="ja-JP"/>
        </w:rPr>
      </w:pPr>
      <w:r>
        <w:rPr>
          <w:rFonts w:hint="eastAsia"/>
          <w:lang w:eastAsia="ja-JP"/>
        </w:rPr>
        <w:t>C</w:t>
      </w:r>
      <w:r>
        <w:rPr>
          <w:lang w:eastAsia="ja-JP"/>
        </w:rPr>
        <w:t>hairman: It is not appropriate to say we will introduce requirements equivalenet Cat B CR into the frozen release.</w:t>
      </w:r>
    </w:p>
    <w:p w:rsidR="008D5236" w:rsidRDefault="008D5236" w:rsidP="008D5236">
      <w:pPr>
        <w:rPr>
          <w:lang w:eastAsia="ja-JP"/>
        </w:rPr>
      </w:pPr>
    </w:p>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br/>
      </w:r>
    </w:p>
    <w:p w:rsidR="008D5236" w:rsidRDefault="008D5236" w:rsidP="008D5236">
      <w:pPr>
        <w:rPr>
          <w:color w:val="993300"/>
          <w:u w:val="single"/>
        </w:rPr>
      </w:pPr>
    </w:p>
    <w:p w:rsidR="00EF2BB8" w:rsidRDefault="00EF2BB8" w:rsidP="00EF2BB8">
      <w:pPr>
        <w:pStyle w:val="Heading4"/>
      </w:pPr>
      <w:bookmarkStart w:id="233" w:name="_Toc523514031"/>
      <w:r>
        <w:t>6.5.3</w:t>
      </w:r>
      <w:r>
        <w:tab/>
        <w:t>BS RF (36.104) [LTE_eMTC4-Core]</w:t>
      </w:r>
      <w:bookmarkEnd w:id="233"/>
    </w:p>
    <w:p w:rsidR="00EF2BB8" w:rsidRDefault="00EF2BB8" w:rsidP="00EF2BB8">
      <w:pPr>
        <w:pStyle w:val="Heading5"/>
      </w:pPr>
      <w:bookmarkStart w:id="234" w:name="_Toc523514032"/>
      <w:r>
        <w:t>6.5.3.1</w:t>
      </w:r>
      <w:r>
        <w:tab/>
        <w:t>REFSENS [LTE_eMTC4-Core]</w:t>
      </w:r>
      <w:bookmarkEnd w:id="234"/>
    </w:p>
    <w:p w:rsidR="00EF2BB8" w:rsidRDefault="00BF02D3" w:rsidP="00EF2BB8">
      <w:pPr>
        <w:rPr>
          <w:i/>
        </w:rPr>
      </w:pPr>
      <w:hyperlink r:id="rId434" w:history="1">
        <w:r w:rsidR="00EF2BB8" w:rsidRPr="00675E84">
          <w:rPr>
            <w:rStyle w:val="Hyperlink"/>
            <w:rFonts w:ascii="Arial" w:hAnsi="Arial" w:cs="Arial"/>
            <w:b/>
            <w:sz w:val="24"/>
          </w:rPr>
          <w:t>R4-1810489</w:t>
        </w:r>
      </w:hyperlink>
      <w:r w:rsidR="00EF2BB8">
        <w:rPr>
          <w:b/>
        </w:rPr>
        <w:tab/>
        <w:t>BS REFSENS for SubPRB</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lastRenderedPageBreak/>
        <w:t>in this paper, the REFSENS simulation result is given for subPRB feature</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77A54">
        <w:rPr>
          <w:rFonts w:ascii="Arial" w:hAnsi="Arial" w:cs="Arial"/>
          <w:b/>
          <w:color w:val="993300"/>
          <w:u w:val="single"/>
        </w:rPr>
        <w:t>Noted</w:t>
      </w:r>
      <w:r>
        <w:rPr>
          <w:color w:val="993300"/>
          <w:u w:val="single"/>
        </w:rPr>
        <w:br/>
      </w:r>
      <w:r>
        <w:rPr>
          <w:color w:val="993300"/>
          <w:u w:val="single"/>
        </w:rPr>
        <w:br/>
      </w:r>
    </w:p>
    <w:p w:rsidR="000B2DA6" w:rsidRDefault="00BF02D3" w:rsidP="000B2DA6">
      <w:pPr>
        <w:rPr>
          <w:i/>
        </w:rPr>
      </w:pPr>
      <w:hyperlink r:id="rId435" w:history="1">
        <w:r w:rsidR="000B2DA6" w:rsidRPr="00675E84">
          <w:rPr>
            <w:rStyle w:val="Hyperlink"/>
            <w:rFonts w:ascii="Arial" w:hAnsi="Arial" w:cs="Arial"/>
            <w:b/>
            <w:sz w:val="24"/>
          </w:rPr>
          <w:t>R4-1811113</w:t>
        </w:r>
      </w:hyperlink>
      <w:r w:rsidR="000B2DA6">
        <w:rPr>
          <w:b/>
        </w:rPr>
        <w:tab/>
        <w:t>Simulation results on BS REFSENS for sub-PRB transmission</w:t>
      </w:r>
      <w:r w:rsidR="000B2DA6">
        <w:rPr>
          <w:b/>
        </w:rPr>
        <w:br/>
      </w:r>
      <w:r w:rsidR="000B2DA6">
        <w:tab/>
      </w:r>
      <w:r w:rsidR="000B2DA6">
        <w:tab/>
      </w:r>
      <w:r w:rsidR="000B2DA6">
        <w:tab/>
      </w:r>
      <w:r w:rsidR="000B2DA6">
        <w:tab/>
      </w:r>
      <w:r w:rsidR="000B2DA6">
        <w:tab/>
      </w:r>
      <w:r w:rsidR="000B2DA6">
        <w:tab/>
        <w:t xml:space="preserve">  CR-  rev  Cat:  () v</w:t>
      </w:r>
      <w:r w:rsidR="000B2DA6">
        <w:br/>
      </w:r>
      <w:r w:rsidR="000B2DA6">
        <w:rPr>
          <w:i/>
        </w:rPr>
        <w:tab/>
      </w:r>
      <w:r w:rsidR="000B2DA6">
        <w:rPr>
          <w:i/>
        </w:rPr>
        <w:tab/>
      </w:r>
      <w:r w:rsidR="000B2DA6">
        <w:rPr>
          <w:i/>
        </w:rPr>
        <w:tab/>
      </w:r>
      <w:r w:rsidR="000B2DA6">
        <w:rPr>
          <w:i/>
        </w:rPr>
        <w:tab/>
      </w:r>
      <w:r w:rsidR="000B2DA6">
        <w:rPr>
          <w:i/>
        </w:rPr>
        <w:tab/>
        <w:t>Source: Nokia, Nokia Shanghai Bell</w:t>
      </w:r>
    </w:p>
    <w:p w:rsidR="000B2DA6" w:rsidRDefault="000B2DA6" w:rsidP="000B2DA6">
      <w:pPr>
        <w:rPr>
          <w:rFonts w:ascii="Arial" w:hAnsi="Arial" w:cs="Arial"/>
          <w:b/>
        </w:rPr>
      </w:pPr>
      <w:r>
        <w:rPr>
          <w:rFonts w:ascii="Arial" w:hAnsi="Arial" w:cs="Arial"/>
          <w:b/>
        </w:rPr>
        <w:t xml:space="preserve">Abstract: </w:t>
      </w:r>
    </w:p>
    <w:p w:rsidR="000B2DA6" w:rsidRDefault="000B2DA6" w:rsidP="000B2DA6"/>
    <w:p w:rsidR="000B2DA6" w:rsidRDefault="000B2DA6" w:rsidP="000B2DA6">
      <w:pPr>
        <w:rPr>
          <w:rFonts w:ascii="Arial" w:hAnsi="Arial" w:cs="Arial"/>
          <w:b/>
        </w:rPr>
      </w:pPr>
      <w:r>
        <w:rPr>
          <w:rFonts w:ascii="Arial" w:hAnsi="Arial" w:cs="Arial"/>
          <w:b/>
        </w:rPr>
        <w:t xml:space="preserve">Discussion: </w:t>
      </w:r>
    </w:p>
    <w:p w:rsidR="000B2DA6" w:rsidRDefault="000B2DA6" w:rsidP="000B2DA6"/>
    <w:p w:rsidR="000B2DA6" w:rsidRDefault="000B2DA6" w:rsidP="000B2DA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77A54">
        <w:rPr>
          <w:rFonts w:ascii="Arial" w:hAnsi="Arial" w:cs="Arial"/>
          <w:b/>
          <w:color w:val="993300"/>
          <w:u w:val="single"/>
        </w:rPr>
        <w:t>Noted</w:t>
      </w:r>
    </w:p>
    <w:p w:rsidR="000B2DA6" w:rsidRDefault="000B2DA6" w:rsidP="000B2DA6">
      <w:pPr>
        <w:rPr>
          <w:color w:val="993300"/>
          <w:u w:val="single"/>
        </w:rPr>
      </w:pPr>
    </w:p>
    <w:p w:rsidR="00EF2BB8" w:rsidRDefault="00BF02D3" w:rsidP="00EF2BB8">
      <w:pPr>
        <w:rPr>
          <w:i/>
        </w:rPr>
      </w:pPr>
      <w:hyperlink r:id="rId436" w:history="1">
        <w:r w:rsidR="00EF2BB8" w:rsidRPr="00675E84">
          <w:rPr>
            <w:rStyle w:val="Hyperlink"/>
            <w:rFonts w:ascii="Arial" w:hAnsi="Arial" w:cs="Arial"/>
            <w:b/>
            <w:sz w:val="24"/>
          </w:rPr>
          <w:t>R4-1810490</w:t>
        </w:r>
      </w:hyperlink>
      <w:r w:rsidR="00EF2BB8">
        <w:rPr>
          <w:b/>
        </w:rPr>
        <w:tab/>
        <w:t>CR_BS REFSENSE for SubPRB_ Performance_36_141</w:t>
      </w:r>
      <w:r w:rsidR="00EF2BB8">
        <w:rPr>
          <w:b/>
        </w:rPr>
        <w:br/>
      </w:r>
      <w:r w:rsidR="00EF2BB8">
        <w:tab/>
      </w:r>
      <w:r w:rsidR="00EF2BB8">
        <w:tab/>
      </w:r>
      <w:r w:rsidR="00EF2BB8">
        <w:tab/>
      </w:r>
      <w:r w:rsidR="00EF2BB8">
        <w:tab/>
      </w:r>
      <w:r w:rsidR="00EF2BB8">
        <w:tab/>
        <w:t>36.141</w:t>
      </w:r>
      <w:r w:rsidR="00EF2BB8">
        <w:tab/>
        <w:t xml:space="preserve">  CR-1171  rev  Cat: B (Rel-15) v15.3.0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CR Introduce test on BS REFSENS for subPRB feature of LTE-M</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177A54"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77A54">
        <w:rPr>
          <w:rFonts w:ascii="Arial" w:hAnsi="Arial" w:cs="Arial"/>
          <w:b/>
          <w:color w:val="993300"/>
          <w:u w:val="single"/>
        </w:rPr>
        <w:t xml:space="preserve">Revised in </w:t>
      </w:r>
      <w:hyperlink r:id="rId437" w:history="1">
        <w:r w:rsidR="00177A54" w:rsidRPr="00675E84">
          <w:rPr>
            <w:rStyle w:val="Hyperlink"/>
            <w:rFonts w:ascii="Arial" w:hAnsi="Arial" w:cs="Arial"/>
            <w:b/>
          </w:rPr>
          <w:t>R4-1811572</w:t>
        </w:r>
      </w:hyperlink>
    </w:p>
    <w:p w:rsidR="00177A54" w:rsidRDefault="00177A54" w:rsidP="00EF2BB8">
      <w:pPr>
        <w:rPr>
          <w:rFonts w:ascii="Arial" w:hAnsi="Arial" w:cs="Arial"/>
          <w:b/>
          <w:color w:val="993300"/>
          <w:u w:val="single"/>
        </w:rPr>
      </w:pPr>
    </w:p>
    <w:p w:rsidR="00177A54" w:rsidRDefault="00BF02D3" w:rsidP="00177A54">
      <w:pPr>
        <w:rPr>
          <w:i/>
        </w:rPr>
      </w:pPr>
      <w:hyperlink r:id="rId438" w:history="1">
        <w:r w:rsidR="00177A54" w:rsidRPr="00675E84">
          <w:rPr>
            <w:rStyle w:val="Hyperlink"/>
            <w:rFonts w:ascii="Arial" w:hAnsi="Arial" w:cs="Arial"/>
            <w:b/>
            <w:sz w:val="24"/>
          </w:rPr>
          <w:t>R4-1811572</w:t>
        </w:r>
      </w:hyperlink>
      <w:r w:rsidR="00177A54">
        <w:rPr>
          <w:b/>
        </w:rPr>
        <w:tab/>
        <w:t>CR_BS REFSENSE for SubPRB_ Performance_36_141</w:t>
      </w:r>
      <w:r w:rsidR="00177A54">
        <w:rPr>
          <w:b/>
        </w:rPr>
        <w:br/>
      </w:r>
      <w:r w:rsidR="00177A54">
        <w:tab/>
      </w:r>
      <w:r w:rsidR="00177A54">
        <w:tab/>
      </w:r>
      <w:r w:rsidR="00177A54">
        <w:tab/>
      </w:r>
      <w:r w:rsidR="00177A54">
        <w:tab/>
      </w:r>
      <w:r w:rsidR="00177A54">
        <w:tab/>
        <w:t>36.141</w:t>
      </w:r>
      <w:r w:rsidR="00177A54">
        <w:tab/>
        <w:t xml:space="preserve">  CR-1171  rev  Cat: B (Rel-15) v15.3.0</w:t>
      </w:r>
      <w:r w:rsidR="00177A54">
        <w:br/>
      </w:r>
      <w:r w:rsidR="00177A54">
        <w:rPr>
          <w:i/>
        </w:rPr>
        <w:tab/>
      </w:r>
      <w:r w:rsidR="00177A54">
        <w:rPr>
          <w:i/>
        </w:rPr>
        <w:tab/>
      </w:r>
      <w:r w:rsidR="00177A54">
        <w:rPr>
          <w:i/>
        </w:rPr>
        <w:tab/>
      </w:r>
      <w:r w:rsidR="00177A54">
        <w:rPr>
          <w:i/>
        </w:rPr>
        <w:tab/>
      </w:r>
      <w:r w:rsidR="00177A54">
        <w:rPr>
          <w:i/>
        </w:rPr>
        <w:tab/>
        <w:t>Source: Ericsson</w:t>
      </w:r>
    </w:p>
    <w:p w:rsidR="00177A54" w:rsidRDefault="00177A54" w:rsidP="00177A54">
      <w:pPr>
        <w:rPr>
          <w:rFonts w:ascii="Arial" w:hAnsi="Arial" w:cs="Arial"/>
          <w:b/>
        </w:rPr>
      </w:pPr>
      <w:r>
        <w:rPr>
          <w:rFonts w:ascii="Arial" w:hAnsi="Arial" w:cs="Arial"/>
          <w:b/>
        </w:rPr>
        <w:t xml:space="preserve">Abstract: </w:t>
      </w:r>
    </w:p>
    <w:p w:rsidR="00177A54" w:rsidRDefault="00177A54" w:rsidP="00177A54">
      <w:r>
        <w:t>This CR Introduce test on BS REFSENS for subPRB feature of LTE-M</w:t>
      </w:r>
    </w:p>
    <w:p w:rsidR="00177A54" w:rsidRDefault="00177A54" w:rsidP="00177A54">
      <w:pPr>
        <w:rPr>
          <w:rFonts w:ascii="Arial" w:hAnsi="Arial" w:cs="Arial"/>
          <w:b/>
        </w:rPr>
      </w:pPr>
      <w:r>
        <w:rPr>
          <w:rFonts w:ascii="Arial" w:hAnsi="Arial" w:cs="Arial"/>
          <w:b/>
        </w:rPr>
        <w:t xml:space="preserve">Discussion: </w:t>
      </w:r>
    </w:p>
    <w:p w:rsidR="00177A54" w:rsidRDefault="00177A54" w:rsidP="00177A54"/>
    <w:p w:rsidR="00EF2BB8" w:rsidRDefault="00177A54" w:rsidP="00177A5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A3FDF" w:rsidRPr="00675E84">
        <w:rPr>
          <w:rFonts w:ascii="Arial" w:hAnsi="Arial" w:cs="Arial"/>
          <w:b/>
          <w:color w:val="993300"/>
          <w:highlight w:val="green"/>
          <w:u w:val="single"/>
        </w:rPr>
        <w:t>Agreed</w:t>
      </w:r>
      <w:r w:rsidR="00EF2BB8">
        <w:rPr>
          <w:color w:val="993300"/>
          <w:u w:val="single"/>
        </w:rPr>
        <w:br/>
      </w:r>
      <w:r w:rsidR="00EF2BB8">
        <w:rPr>
          <w:color w:val="993300"/>
          <w:u w:val="single"/>
        </w:rPr>
        <w:br/>
      </w:r>
    </w:p>
    <w:p w:rsidR="00EF2BB8" w:rsidRDefault="00BF02D3" w:rsidP="00EF2BB8">
      <w:pPr>
        <w:rPr>
          <w:i/>
        </w:rPr>
      </w:pPr>
      <w:hyperlink r:id="rId439" w:history="1">
        <w:r w:rsidR="00EF2BB8" w:rsidRPr="00675E84">
          <w:rPr>
            <w:rStyle w:val="Hyperlink"/>
            <w:rFonts w:ascii="Arial" w:hAnsi="Arial" w:cs="Arial"/>
            <w:b/>
            <w:sz w:val="24"/>
          </w:rPr>
          <w:t>R4-1810491</w:t>
        </w:r>
      </w:hyperlink>
      <w:r w:rsidR="00EF2BB8">
        <w:rPr>
          <w:b/>
        </w:rPr>
        <w:tab/>
        <w:t>CR_BS REFSENSE for SubPRB_ Performance_37_141</w:t>
      </w:r>
      <w:r w:rsidR="00EF2BB8">
        <w:rPr>
          <w:b/>
        </w:rPr>
        <w:br/>
      </w:r>
      <w:r w:rsidR="00EF2BB8">
        <w:tab/>
      </w:r>
      <w:r w:rsidR="00EF2BB8">
        <w:tab/>
      </w:r>
      <w:r w:rsidR="00EF2BB8">
        <w:tab/>
      </w:r>
      <w:r w:rsidR="00EF2BB8">
        <w:tab/>
      </w:r>
      <w:r w:rsidR="00EF2BB8">
        <w:tab/>
        <w:t>37.141</w:t>
      </w:r>
      <w:r w:rsidR="00EF2BB8">
        <w:tab/>
        <w:t xml:space="preserve">  CR-0816  rev  Cat: B (Rel-15) v15.3.0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CR Introduce test on BS REFSENS for subPRB feature of LTE-M</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177A54"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77A54">
        <w:rPr>
          <w:rFonts w:ascii="Arial" w:hAnsi="Arial" w:cs="Arial"/>
          <w:b/>
          <w:color w:val="993300"/>
          <w:u w:val="single"/>
        </w:rPr>
        <w:t xml:space="preserve">Revised in </w:t>
      </w:r>
      <w:hyperlink r:id="rId440" w:history="1">
        <w:r w:rsidR="00177A54" w:rsidRPr="00675E84">
          <w:rPr>
            <w:rStyle w:val="Hyperlink"/>
            <w:rFonts w:ascii="Arial" w:hAnsi="Arial" w:cs="Arial"/>
            <w:b/>
          </w:rPr>
          <w:t>R4-1811573</w:t>
        </w:r>
      </w:hyperlink>
      <w:r>
        <w:rPr>
          <w:color w:val="993300"/>
          <w:u w:val="single"/>
        </w:rPr>
        <w:br/>
      </w:r>
    </w:p>
    <w:p w:rsidR="00177A54" w:rsidRDefault="00BF02D3" w:rsidP="00177A54">
      <w:pPr>
        <w:rPr>
          <w:i/>
        </w:rPr>
      </w:pPr>
      <w:hyperlink r:id="rId441" w:history="1">
        <w:r w:rsidR="00177A54" w:rsidRPr="00675E84">
          <w:rPr>
            <w:rStyle w:val="Hyperlink"/>
            <w:rFonts w:ascii="Arial" w:hAnsi="Arial" w:cs="Arial"/>
            <w:b/>
            <w:sz w:val="24"/>
          </w:rPr>
          <w:t>R4-1811573</w:t>
        </w:r>
      </w:hyperlink>
      <w:r w:rsidR="00177A54">
        <w:rPr>
          <w:b/>
        </w:rPr>
        <w:tab/>
        <w:t>CR_BS REFSENSE for SubPRB_ Performance_37_141</w:t>
      </w:r>
      <w:r w:rsidR="00177A54">
        <w:rPr>
          <w:b/>
        </w:rPr>
        <w:br/>
      </w:r>
      <w:r w:rsidR="00177A54">
        <w:tab/>
      </w:r>
      <w:r w:rsidR="00177A54">
        <w:tab/>
      </w:r>
      <w:r w:rsidR="00177A54">
        <w:tab/>
      </w:r>
      <w:r w:rsidR="00177A54">
        <w:tab/>
      </w:r>
      <w:r w:rsidR="00177A54">
        <w:tab/>
        <w:t>37.141</w:t>
      </w:r>
      <w:r w:rsidR="00177A54">
        <w:tab/>
        <w:t xml:space="preserve">  CR-0816  rev  Cat: B (Rel-15) v15.3.0</w:t>
      </w:r>
      <w:r w:rsidR="00177A54">
        <w:br/>
      </w:r>
      <w:r w:rsidR="00177A54">
        <w:rPr>
          <w:i/>
        </w:rPr>
        <w:tab/>
      </w:r>
      <w:r w:rsidR="00177A54">
        <w:rPr>
          <w:i/>
        </w:rPr>
        <w:tab/>
      </w:r>
      <w:r w:rsidR="00177A54">
        <w:rPr>
          <w:i/>
        </w:rPr>
        <w:tab/>
      </w:r>
      <w:r w:rsidR="00177A54">
        <w:rPr>
          <w:i/>
        </w:rPr>
        <w:tab/>
      </w:r>
      <w:r w:rsidR="00177A54">
        <w:rPr>
          <w:i/>
        </w:rPr>
        <w:tab/>
        <w:t>Source: Ericsson</w:t>
      </w:r>
    </w:p>
    <w:p w:rsidR="00177A54" w:rsidRDefault="00177A54" w:rsidP="00177A54">
      <w:pPr>
        <w:rPr>
          <w:rFonts w:ascii="Arial" w:hAnsi="Arial" w:cs="Arial"/>
          <w:b/>
        </w:rPr>
      </w:pPr>
      <w:r>
        <w:rPr>
          <w:rFonts w:ascii="Arial" w:hAnsi="Arial" w:cs="Arial"/>
          <w:b/>
        </w:rPr>
        <w:t xml:space="preserve">Abstract: </w:t>
      </w:r>
    </w:p>
    <w:p w:rsidR="00177A54" w:rsidRDefault="00177A54" w:rsidP="00177A54">
      <w:r>
        <w:t>This CR Introduce test on BS REFSENS for subPRB feature of LTE-M</w:t>
      </w:r>
    </w:p>
    <w:p w:rsidR="00177A54" w:rsidRDefault="00177A54" w:rsidP="00177A54">
      <w:pPr>
        <w:rPr>
          <w:rFonts w:ascii="Arial" w:hAnsi="Arial" w:cs="Arial"/>
          <w:b/>
        </w:rPr>
      </w:pPr>
      <w:r>
        <w:rPr>
          <w:rFonts w:ascii="Arial" w:hAnsi="Arial" w:cs="Arial"/>
          <w:b/>
        </w:rPr>
        <w:t xml:space="preserve">Discussion: </w:t>
      </w:r>
    </w:p>
    <w:p w:rsidR="00177A54" w:rsidRDefault="00177A54" w:rsidP="00177A54"/>
    <w:p w:rsidR="00EF2BB8" w:rsidRDefault="00177A54" w:rsidP="00177A5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A3FDF" w:rsidRPr="00CA3FDF">
        <w:rPr>
          <w:rFonts w:ascii="Arial" w:hAnsi="Arial" w:cs="Arial"/>
          <w:b/>
          <w:color w:val="993300"/>
          <w:highlight w:val="green"/>
          <w:u w:val="single"/>
        </w:rPr>
        <w:t>Agreed</w:t>
      </w:r>
      <w:r w:rsidR="00EF2BB8">
        <w:rPr>
          <w:color w:val="993300"/>
          <w:u w:val="single"/>
        </w:rPr>
        <w:br/>
      </w:r>
    </w:p>
    <w:p w:rsidR="00EF2BB8" w:rsidRDefault="00BF02D3" w:rsidP="00EF2BB8">
      <w:pPr>
        <w:rPr>
          <w:i/>
        </w:rPr>
      </w:pPr>
      <w:hyperlink r:id="rId442" w:history="1">
        <w:r w:rsidR="00EF2BB8" w:rsidRPr="00675E84">
          <w:rPr>
            <w:rStyle w:val="Hyperlink"/>
            <w:rFonts w:ascii="Arial" w:hAnsi="Arial" w:cs="Arial"/>
            <w:b/>
            <w:sz w:val="24"/>
          </w:rPr>
          <w:t>R4-1810492</w:t>
        </w:r>
      </w:hyperlink>
      <w:r w:rsidR="00EF2BB8">
        <w:rPr>
          <w:b/>
        </w:rPr>
        <w:tab/>
        <w:t>CR_BS REFSENSE for SubPRB_36_104</w:t>
      </w:r>
      <w:r w:rsidR="00EF2BB8">
        <w:rPr>
          <w:b/>
        </w:rPr>
        <w:br/>
      </w:r>
      <w:r w:rsidR="00EF2BB8">
        <w:tab/>
      </w:r>
      <w:r w:rsidR="00EF2BB8">
        <w:tab/>
      </w:r>
      <w:r w:rsidR="00EF2BB8">
        <w:tab/>
      </w:r>
      <w:r w:rsidR="00EF2BB8">
        <w:tab/>
      </w:r>
      <w:r w:rsidR="00EF2BB8">
        <w:tab/>
        <w:t>36.104</w:t>
      </w:r>
      <w:r w:rsidR="00EF2BB8">
        <w:tab/>
        <w:t xml:space="preserve">  CR-4793  rev  Cat: B (Rel-15) v15.3.0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CR Introduce subPRB allocation featuer for LTE-M for BS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177A54"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77A54">
        <w:rPr>
          <w:rFonts w:ascii="Arial" w:hAnsi="Arial" w:cs="Arial"/>
          <w:b/>
          <w:color w:val="993300"/>
          <w:u w:val="single"/>
        </w:rPr>
        <w:t xml:space="preserve">Revised in </w:t>
      </w:r>
      <w:hyperlink r:id="rId443" w:history="1">
        <w:r w:rsidR="00177A54" w:rsidRPr="00675E84">
          <w:rPr>
            <w:rStyle w:val="Hyperlink"/>
            <w:rFonts w:ascii="Arial" w:hAnsi="Arial" w:cs="Arial"/>
            <w:b/>
          </w:rPr>
          <w:t>R4-1811574</w:t>
        </w:r>
      </w:hyperlink>
    </w:p>
    <w:p w:rsidR="00177A54" w:rsidRDefault="00177A54" w:rsidP="00EF2BB8">
      <w:pPr>
        <w:rPr>
          <w:rFonts w:ascii="Arial" w:hAnsi="Arial" w:cs="Arial"/>
          <w:b/>
          <w:color w:val="993300"/>
          <w:u w:val="single"/>
        </w:rPr>
      </w:pPr>
    </w:p>
    <w:p w:rsidR="00177A54" w:rsidRDefault="00BF02D3" w:rsidP="00177A54">
      <w:pPr>
        <w:rPr>
          <w:i/>
        </w:rPr>
      </w:pPr>
      <w:hyperlink r:id="rId444" w:history="1">
        <w:r w:rsidR="00177A54" w:rsidRPr="00675E84">
          <w:rPr>
            <w:rStyle w:val="Hyperlink"/>
            <w:rFonts w:ascii="Arial" w:hAnsi="Arial" w:cs="Arial"/>
            <w:b/>
            <w:sz w:val="24"/>
          </w:rPr>
          <w:t>R4-1811574</w:t>
        </w:r>
      </w:hyperlink>
      <w:r w:rsidR="00177A54">
        <w:rPr>
          <w:b/>
        </w:rPr>
        <w:tab/>
        <w:t>CR_BS REFSENSE for SubPRB_36_104</w:t>
      </w:r>
      <w:r w:rsidR="00177A54">
        <w:rPr>
          <w:b/>
        </w:rPr>
        <w:br/>
      </w:r>
      <w:r w:rsidR="00177A54">
        <w:tab/>
      </w:r>
      <w:r w:rsidR="00177A54">
        <w:tab/>
      </w:r>
      <w:r w:rsidR="00177A54">
        <w:tab/>
      </w:r>
      <w:r w:rsidR="00177A54">
        <w:tab/>
      </w:r>
      <w:r w:rsidR="00177A54">
        <w:tab/>
        <w:t>36.104</w:t>
      </w:r>
      <w:r w:rsidR="00177A54">
        <w:tab/>
        <w:t xml:space="preserve">  CR-4793  rev  Cat: B (Rel-15) v15.3.0</w:t>
      </w:r>
      <w:r w:rsidR="00177A54">
        <w:br/>
      </w:r>
      <w:r w:rsidR="00177A54">
        <w:rPr>
          <w:i/>
        </w:rPr>
        <w:tab/>
      </w:r>
      <w:r w:rsidR="00177A54">
        <w:rPr>
          <w:i/>
        </w:rPr>
        <w:tab/>
      </w:r>
      <w:r w:rsidR="00177A54">
        <w:rPr>
          <w:i/>
        </w:rPr>
        <w:tab/>
      </w:r>
      <w:r w:rsidR="00177A54">
        <w:rPr>
          <w:i/>
        </w:rPr>
        <w:tab/>
      </w:r>
      <w:r w:rsidR="00177A54">
        <w:rPr>
          <w:i/>
        </w:rPr>
        <w:tab/>
        <w:t>Source: Ericsson</w:t>
      </w:r>
    </w:p>
    <w:p w:rsidR="00177A54" w:rsidRDefault="00177A54" w:rsidP="00177A54">
      <w:pPr>
        <w:rPr>
          <w:rFonts w:ascii="Arial" w:hAnsi="Arial" w:cs="Arial"/>
          <w:b/>
        </w:rPr>
      </w:pPr>
      <w:r>
        <w:rPr>
          <w:rFonts w:ascii="Arial" w:hAnsi="Arial" w:cs="Arial"/>
          <w:b/>
        </w:rPr>
        <w:t xml:space="preserve">Abstract: </w:t>
      </w:r>
    </w:p>
    <w:p w:rsidR="00177A54" w:rsidRDefault="00177A54" w:rsidP="00177A54">
      <w:r>
        <w:t>This CR Introduce subPRB allocation featuer for LTE-M for BS</w:t>
      </w:r>
    </w:p>
    <w:p w:rsidR="00177A54" w:rsidRDefault="00177A54" w:rsidP="00177A54">
      <w:pPr>
        <w:rPr>
          <w:rFonts w:ascii="Arial" w:hAnsi="Arial" w:cs="Arial"/>
          <w:b/>
        </w:rPr>
      </w:pPr>
      <w:r>
        <w:rPr>
          <w:rFonts w:ascii="Arial" w:hAnsi="Arial" w:cs="Arial"/>
          <w:b/>
        </w:rPr>
        <w:t xml:space="preserve">Discussion: </w:t>
      </w:r>
    </w:p>
    <w:p w:rsidR="00177A54" w:rsidRDefault="00177A54" w:rsidP="00177A54"/>
    <w:p w:rsidR="00EF2BB8" w:rsidRDefault="00177A54" w:rsidP="00177A54">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A3FDF" w:rsidRPr="00CA3FDF">
        <w:rPr>
          <w:rFonts w:ascii="Arial" w:hAnsi="Arial" w:cs="Arial"/>
          <w:b/>
          <w:color w:val="993300"/>
          <w:highlight w:val="green"/>
          <w:u w:val="single"/>
        </w:rPr>
        <w:t>Agreed</w:t>
      </w:r>
    </w:p>
    <w:p w:rsidR="00675E84" w:rsidRDefault="00675E84" w:rsidP="00177A54">
      <w:pPr>
        <w:rPr>
          <w:color w:val="993300"/>
          <w:u w:val="single"/>
        </w:rPr>
      </w:pPr>
    </w:p>
    <w:p w:rsidR="00EF2BB8" w:rsidRDefault="00BF02D3" w:rsidP="00EF2BB8">
      <w:pPr>
        <w:rPr>
          <w:i/>
        </w:rPr>
      </w:pPr>
      <w:hyperlink r:id="rId445" w:history="1">
        <w:r w:rsidR="00EF2BB8" w:rsidRPr="00675E84">
          <w:rPr>
            <w:rStyle w:val="Hyperlink"/>
            <w:rFonts w:ascii="Arial" w:hAnsi="Arial" w:cs="Arial"/>
            <w:b/>
            <w:sz w:val="24"/>
          </w:rPr>
          <w:t>R4-1810493</w:t>
        </w:r>
      </w:hyperlink>
      <w:r w:rsidR="00EF2BB8">
        <w:rPr>
          <w:b/>
        </w:rPr>
        <w:tab/>
        <w:t>CR_BS REFSENSE for SubPRB_37_104</w:t>
      </w:r>
      <w:r w:rsidR="00EF2BB8">
        <w:rPr>
          <w:b/>
        </w:rPr>
        <w:br/>
      </w:r>
      <w:r w:rsidR="00EF2BB8">
        <w:tab/>
      </w:r>
      <w:r w:rsidR="00EF2BB8">
        <w:tab/>
      </w:r>
      <w:r w:rsidR="00EF2BB8">
        <w:tab/>
      </w:r>
      <w:r w:rsidR="00EF2BB8">
        <w:tab/>
      </w:r>
      <w:r w:rsidR="00EF2BB8">
        <w:tab/>
        <w:t>37.104</w:t>
      </w:r>
      <w:r w:rsidR="00EF2BB8">
        <w:tab/>
        <w:t xml:space="preserve">  CR-0818  rev  Cat: B (Rel-15) v15.3.0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CR Introduce subPRB allocation featuer for LTE-M for MSR BS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77A54" w:rsidRPr="00177A54">
        <w:rPr>
          <w:rFonts w:ascii="Arial" w:hAnsi="Arial" w:cs="Arial"/>
          <w:b/>
          <w:color w:val="993300"/>
          <w:highlight w:val="green"/>
          <w:u w:val="single"/>
        </w:rPr>
        <w:t>Agreed</w:t>
      </w:r>
      <w:r>
        <w:rPr>
          <w:color w:val="993300"/>
          <w:u w:val="single"/>
        </w:rPr>
        <w:br/>
      </w:r>
      <w:r>
        <w:rPr>
          <w:color w:val="993300"/>
          <w:u w:val="single"/>
        </w:rPr>
        <w:br/>
      </w:r>
      <w:r>
        <w:rPr>
          <w:color w:val="993300"/>
          <w:u w:val="single"/>
        </w:rPr>
        <w:lastRenderedPageBreak/>
        <w:br/>
      </w:r>
    </w:p>
    <w:p w:rsidR="00156CE5" w:rsidRDefault="00156CE5" w:rsidP="00156CE5">
      <w:pPr>
        <w:pStyle w:val="Heading4"/>
      </w:pPr>
      <w:bookmarkStart w:id="235" w:name="_Toc522024534"/>
      <w:bookmarkStart w:id="236" w:name="_Toc523514033"/>
      <w:r>
        <w:t>6.5.4</w:t>
      </w:r>
      <w:r>
        <w:tab/>
        <w:t>RRM core (36.133) [LTE_eMTC4-Core]</w:t>
      </w:r>
      <w:bookmarkEnd w:id="235"/>
      <w:bookmarkEnd w:id="236"/>
    </w:p>
    <w:p w:rsidR="00156CE5" w:rsidRDefault="00156CE5" w:rsidP="00156CE5">
      <w:pPr>
        <w:pStyle w:val="Heading5"/>
      </w:pPr>
      <w:bookmarkStart w:id="237" w:name="_Toc522024535"/>
      <w:bookmarkStart w:id="238" w:name="_Toc523514034"/>
      <w:r>
        <w:t>6.5.4.1</w:t>
      </w:r>
      <w:r>
        <w:tab/>
        <w:t>New gaps for dense PRS configurations [LTE_eMTC4-Core]</w:t>
      </w:r>
      <w:bookmarkEnd w:id="237"/>
      <w:bookmarkEnd w:id="238"/>
    </w:p>
    <w:p w:rsidR="00156CE5" w:rsidRPr="003F1B04"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Applic</w:t>
      </w:r>
      <w:r w:rsidRPr="003F1B04">
        <w:rPr>
          <w:rFonts w:ascii="Arial" w:hAnsi="Arial" w:cs="Arial" w:hint="eastAsia"/>
          <w:b/>
          <w:i/>
          <w:color w:val="C00000"/>
          <w:sz w:val="24"/>
          <w:szCs w:val="24"/>
          <w:lang w:eastAsia="zh-CN"/>
        </w:rPr>
        <w:t xml:space="preserve">ability of gap pattern </w:t>
      </w:r>
      <w:r w:rsidRPr="003F1B04">
        <w:rPr>
          <w:rFonts w:ascii="Arial" w:hAnsi="Arial" w:cs="Arial"/>
          <w:b/>
          <w:i/>
          <w:color w:val="C00000"/>
          <w:sz w:val="24"/>
          <w:szCs w:val="24"/>
          <w:lang w:eastAsia="zh-CN"/>
        </w:rPr>
        <w:t>configuration</w:t>
      </w:r>
      <w:r>
        <w:rPr>
          <w:rFonts w:ascii="Arial" w:hAnsi="Arial" w:cs="Arial" w:hint="eastAsia"/>
          <w:b/>
          <w:i/>
          <w:color w:val="C00000"/>
          <w:sz w:val="24"/>
          <w:szCs w:val="24"/>
          <w:lang w:eastAsia="zh-CN"/>
        </w:rPr>
        <w:t xml:space="preserve"> for RSTD</w:t>
      </w:r>
    </w:p>
    <w:p w:rsidR="00156CE5" w:rsidRDefault="00BF02D3" w:rsidP="00156CE5">
      <w:pPr>
        <w:rPr>
          <w:i/>
        </w:rPr>
      </w:pPr>
      <w:hyperlink r:id="rId446" w:history="1">
        <w:r w:rsidR="00156CE5">
          <w:rPr>
            <w:rStyle w:val="Hyperlink"/>
            <w:rFonts w:ascii="Arial" w:hAnsi="Arial" w:cs="Arial"/>
            <w:b/>
            <w:sz w:val="24"/>
          </w:rPr>
          <w:t>R4-1810532</w:t>
        </w:r>
      </w:hyperlink>
      <w:r w:rsidR="00156CE5">
        <w:rPr>
          <w:b/>
        </w:rPr>
        <w:tab/>
        <w:t>Remaining open issues in the RSTD measurement gap for eFeMTC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527F5E" w:rsidRDefault="00156CE5" w:rsidP="00156CE5">
      <w:pPr>
        <w:rPr>
          <w:lang w:val="en-US"/>
        </w:rPr>
      </w:pPr>
      <w:r w:rsidRPr="00527F5E">
        <w:rPr>
          <w:lang w:val="en-US"/>
        </w:rPr>
        <w:t>In this paper, we discussed the remaining open issues in the RSTD measurement gap for eFeMTC UE. The list of observations and proposals made in this paper is summarized as follows. The companion CR is prepared in [2] to reflect the proposals in this paper.</w:t>
      </w:r>
    </w:p>
    <w:p w:rsidR="00156CE5" w:rsidRPr="00527F5E" w:rsidRDefault="00156CE5" w:rsidP="00156CE5">
      <w:pPr>
        <w:rPr>
          <w:lang w:val="en-US"/>
        </w:rPr>
      </w:pPr>
      <w:r w:rsidRPr="00527F5E">
        <w:rPr>
          <w:lang w:val="en-US"/>
        </w:rPr>
        <w:t>Proposal 1. UE configured with RSTD measurement gap is not expected to perform both RRM and RSTD measurements within one gap occasion.</w:t>
      </w:r>
    </w:p>
    <w:p w:rsidR="00156CE5" w:rsidRPr="00527F5E" w:rsidRDefault="00156CE5" w:rsidP="00156CE5">
      <w:pPr>
        <w:rPr>
          <w:lang w:val="en-US"/>
        </w:rPr>
      </w:pPr>
      <w:r w:rsidRPr="00527F5E">
        <w:rPr>
          <w:lang w:val="en-US"/>
        </w:rPr>
        <w:t xml:space="preserve">Proposal 2. For a UE configured with the dense PRS gap, </w:t>
      </w:r>
    </w:p>
    <w:p w:rsidR="00156CE5" w:rsidRPr="00A4574F" w:rsidRDefault="00156CE5" w:rsidP="005E75E4">
      <w:pPr>
        <w:pStyle w:val="ListParagraph"/>
        <w:numPr>
          <w:ilvl w:val="0"/>
          <w:numId w:val="183"/>
        </w:numPr>
        <w:overflowPunct w:val="0"/>
        <w:autoSpaceDE w:val="0"/>
        <w:autoSpaceDN w:val="0"/>
        <w:adjustRightInd w:val="0"/>
        <w:spacing w:after="180" w:line="240" w:lineRule="auto"/>
        <w:contextualSpacing w:val="0"/>
        <w:rPr>
          <w:rFonts w:ascii="Times New Roman" w:hAnsi="Times New Roman"/>
        </w:rPr>
      </w:pPr>
      <w:r w:rsidRPr="00A4574F">
        <w:rPr>
          <w:rFonts w:ascii="Times New Roman" w:hAnsi="Times New Roman"/>
        </w:rPr>
        <w:t>The dense PRS gap is used only for RSTD measurement</w:t>
      </w:r>
    </w:p>
    <w:p w:rsidR="00156CE5" w:rsidRPr="00A4574F" w:rsidRDefault="00156CE5" w:rsidP="005E75E4">
      <w:pPr>
        <w:pStyle w:val="ListParagraph"/>
        <w:numPr>
          <w:ilvl w:val="0"/>
          <w:numId w:val="183"/>
        </w:numPr>
        <w:overflowPunct w:val="0"/>
        <w:autoSpaceDE w:val="0"/>
        <w:autoSpaceDN w:val="0"/>
        <w:adjustRightInd w:val="0"/>
        <w:spacing w:after="180" w:line="240" w:lineRule="auto"/>
        <w:contextualSpacing w:val="0"/>
        <w:rPr>
          <w:rFonts w:ascii="Times New Roman" w:hAnsi="Times New Roman"/>
        </w:rPr>
      </w:pPr>
      <w:r w:rsidRPr="00A4574F">
        <w:rPr>
          <w:rFonts w:ascii="Times New Roman" w:hAnsi="Times New Roman"/>
        </w:rPr>
        <w:t>Any legacy measurement gap configured for RRM measurement continues to be used for RRM measurement during the RSTD measurement period</w:t>
      </w:r>
    </w:p>
    <w:p w:rsidR="00156CE5" w:rsidRDefault="00156CE5" w:rsidP="00156CE5">
      <w:pPr>
        <w:rPr>
          <w:lang w:val="en-US" w:eastAsia="zh-CN"/>
        </w:rPr>
      </w:pPr>
      <w:r w:rsidRPr="00527F5E">
        <w:rPr>
          <w:lang w:val="en-US"/>
        </w:rPr>
        <w:t>Proposal 3. For a UE configured with both the dense PRS gap and the legacy measurement gap, the RRM measurement delay scaling factor is given by</w:t>
      </w:r>
    </w:p>
    <w:p w:rsidR="00156CE5" w:rsidRPr="00527F5E" w:rsidRDefault="00BF02D3" w:rsidP="00156CE5">
      <w:pPr>
        <w:rPr>
          <w:lang w:eastAsia="zh-CN"/>
        </w:rPr>
      </w:pPr>
      <m:oMathPara>
        <m:oMath>
          <m:sSub>
            <m:sSubPr>
              <m:ctrlPr>
                <w:rPr>
                  <w:rFonts w:ascii="Cambria Math" w:hAnsi="Cambria Math"/>
                  <w:b/>
                  <w:lang w:val="en-US"/>
                </w:rPr>
              </m:ctrlPr>
            </m:sSubPr>
            <m:e>
              <m:r>
                <m:rPr>
                  <m:sty m:val="b"/>
                </m:rPr>
                <w:rPr>
                  <w:rFonts w:ascii="Cambria Math" w:hAnsi="Cambria Math"/>
                  <w:lang w:val="en-US"/>
                </w:rPr>
                <m:t>K</m:t>
              </m:r>
            </m:e>
            <m:sub>
              <m:r>
                <m:rPr>
                  <m:sty m:val="b"/>
                </m:rPr>
                <w:rPr>
                  <w:rFonts w:ascii="Cambria Math" w:hAnsi="Cambria Math"/>
                  <w:lang w:val="en-US"/>
                </w:rPr>
                <m:t>RSTD</m:t>
              </m:r>
              <m:r>
                <m:rPr>
                  <m:sty m:val="b"/>
                </m:rPr>
                <w:rPr>
                  <w:rFonts w:ascii="Cambria Math"/>
                  <w:lang w:val="en-US"/>
                </w:rPr>
                <m:t>_</m:t>
              </m:r>
              <m:r>
                <m:rPr>
                  <m:sty m:val="b"/>
                </m:rPr>
                <w:rPr>
                  <w:rFonts w:ascii="Cambria Math" w:hAnsi="Cambria Math"/>
                  <w:lang w:val="en-US"/>
                </w:rPr>
                <m:t>M1</m:t>
              </m:r>
              <m:r>
                <m:rPr>
                  <m:sty m:val="b"/>
                </m:rPr>
                <w:rPr>
                  <w:rFonts w:ascii="Cambria Math"/>
                  <w:lang w:val="en-US"/>
                </w:rPr>
                <m:t>_</m:t>
              </m:r>
              <m:r>
                <m:rPr>
                  <m:sty m:val="b"/>
                </m:rPr>
                <w:rPr>
                  <w:rFonts w:ascii="Cambria Math" w:hAnsi="Cambria Math"/>
                  <w:lang w:val="en-US"/>
                </w:rPr>
                <m:t>NC</m:t>
              </m:r>
            </m:sub>
          </m:sSub>
          <m:r>
            <m:rPr>
              <m:sty m:val="bi"/>
            </m:rPr>
            <w:rPr>
              <w:rFonts w:ascii="Cambria Math"/>
              <w:lang w:val="en-US"/>
            </w:rPr>
            <m:t>=</m:t>
          </m:r>
          <m:f>
            <m:fPr>
              <m:ctrlPr>
                <w:rPr>
                  <w:rFonts w:ascii="Cambria Math" w:hAnsi="Cambria Math"/>
                  <w:b/>
                  <w:lang w:val="en-US"/>
                </w:rPr>
              </m:ctrlPr>
            </m:fPr>
            <m:num>
              <m:r>
                <m:rPr>
                  <m:sty m:val="b"/>
                </m:rPr>
                <w:rPr>
                  <w:rFonts w:ascii="Cambria Math" w:hAnsi="Cambria Math"/>
                  <w:lang w:val="en-US"/>
                </w:rPr>
                <m:t>1</m:t>
              </m:r>
            </m:num>
            <m:den>
              <m:r>
                <m:rPr>
                  <m:sty m:val="b"/>
                </m:rPr>
                <w:rPr>
                  <w:rFonts w:ascii="Cambria Math" w:hAnsi="Cambria Math"/>
                  <w:lang w:val="en-US"/>
                </w:rPr>
                <m:t>1-</m:t>
              </m:r>
              <m:d>
                <m:dPr>
                  <m:begChr m:val="⌈"/>
                  <m:endChr m:val="⌉"/>
                  <m:ctrlPr>
                    <w:rPr>
                      <w:rFonts w:ascii="Cambria Math" w:hAnsi="Cambria Math"/>
                      <w:b/>
                      <w:lang w:val="en-US"/>
                    </w:rPr>
                  </m:ctrlPr>
                </m:dPr>
                <m:e>
                  <m:f>
                    <m:fPr>
                      <m:ctrlPr>
                        <w:rPr>
                          <w:rFonts w:ascii="Cambria Math" w:hAnsi="Cambria Math"/>
                          <w:b/>
                          <w:lang w:val="en-US"/>
                        </w:rPr>
                      </m:ctrlPr>
                    </m:fPr>
                    <m:num>
                      <m:sSub>
                        <m:sSubPr>
                          <m:ctrlPr>
                            <w:rPr>
                              <w:rFonts w:ascii="Cambria Math" w:hAnsi="Cambria Math"/>
                              <w:b/>
                              <w:lang w:val="en-US"/>
                            </w:rPr>
                          </m:ctrlPr>
                        </m:sSubPr>
                        <m:e>
                          <m:r>
                            <m:rPr>
                              <m:sty m:val="b"/>
                            </m:rPr>
                            <w:rPr>
                              <w:rFonts w:ascii="Cambria Math" w:hAnsi="Cambria Math"/>
                              <w:lang w:val="en-US"/>
                            </w:rPr>
                            <m:t>MGL</m:t>
                          </m:r>
                        </m:e>
                        <m:sub>
                          <m:r>
                            <m:rPr>
                              <m:sty m:val="b"/>
                            </m:rPr>
                            <w:rPr>
                              <w:rFonts w:ascii="Cambria Math" w:hAnsi="Cambria Math"/>
                              <w:lang w:val="en-US"/>
                            </w:rPr>
                            <m:t>RSTD</m:t>
                          </m:r>
                        </m:sub>
                      </m:sSub>
                    </m:num>
                    <m:den>
                      <m:r>
                        <m:rPr>
                          <m:sty m:val="bi"/>
                        </m:rPr>
                        <w:rPr>
                          <w:rFonts w:ascii="Cambria Math" w:hAnsi="Cambria Math"/>
                          <w:lang w:val="en-US"/>
                        </w:rPr>
                        <m:t>40</m:t>
                      </m:r>
                    </m:den>
                  </m:f>
                </m:e>
              </m:d>
              <m:r>
                <m:rPr>
                  <m:sty m:val="b"/>
                </m:rPr>
                <w:rPr>
                  <w:rFonts w:ascii="Cambria Math"/>
                  <w:lang w:val="en-US"/>
                </w:rPr>
                <m:t>/</m:t>
              </m:r>
              <m:d>
                <m:dPr>
                  <m:begChr m:val="⌈"/>
                  <m:endChr m:val="⌉"/>
                  <m:ctrlPr>
                    <w:rPr>
                      <w:rFonts w:ascii="Cambria Math" w:hAnsi="Cambria Math"/>
                      <w:b/>
                      <w:lang w:val="en-US"/>
                    </w:rPr>
                  </m:ctrlPr>
                </m:dPr>
                <m:e>
                  <m:f>
                    <m:fPr>
                      <m:ctrlPr>
                        <w:rPr>
                          <w:rFonts w:ascii="Cambria Math" w:hAnsi="Cambria Math"/>
                          <w:b/>
                          <w:lang w:val="en-US"/>
                        </w:rPr>
                      </m:ctrlPr>
                    </m:fPr>
                    <m:num>
                      <m:sSub>
                        <m:sSubPr>
                          <m:ctrlPr>
                            <w:rPr>
                              <w:rFonts w:ascii="Cambria Math" w:hAnsi="Cambria Math"/>
                              <w:b/>
                              <w:lang w:val="en-US"/>
                            </w:rPr>
                          </m:ctrlPr>
                        </m:sSubPr>
                        <m:e>
                          <m:r>
                            <m:rPr>
                              <m:sty m:val="b"/>
                            </m:rPr>
                            <w:rPr>
                              <w:rFonts w:ascii="Cambria Math" w:hAnsi="Cambria Math"/>
                              <w:lang w:val="en-US"/>
                            </w:rPr>
                            <m:t>MGRP</m:t>
                          </m:r>
                        </m:e>
                        <m:sub>
                          <m:r>
                            <m:rPr>
                              <m:sty m:val="b"/>
                            </m:rPr>
                            <w:rPr>
                              <w:rFonts w:ascii="Cambria Math" w:hAnsi="Cambria Math"/>
                              <w:lang w:val="en-US"/>
                            </w:rPr>
                            <m:t>RSTD</m:t>
                          </m:r>
                        </m:sub>
                      </m:sSub>
                    </m:num>
                    <m:den>
                      <m:r>
                        <m:rPr>
                          <m:sty m:val="b"/>
                        </m:rPr>
                        <w:rPr>
                          <w:rFonts w:ascii="Cambria Math" w:hAnsi="Cambria Math"/>
                          <w:lang w:val="en-US"/>
                        </w:rPr>
                        <m:t>40</m:t>
                      </m:r>
                    </m:den>
                  </m:f>
                </m:e>
              </m:d>
            </m:den>
          </m:f>
        </m:oMath>
      </m:oMathPara>
    </w:p>
    <w:p w:rsidR="00156CE5" w:rsidRPr="00527F5E" w:rsidRDefault="00156CE5" w:rsidP="00156CE5">
      <w:pPr>
        <w:spacing w:after="0"/>
        <w:rPr>
          <w:lang w:val="en-US"/>
        </w:rPr>
      </w:pPr>
      <w:r w:rsidRPr="00527F5E">
        <w:rPr>
          <w:lang w:val="en-US"/>
        </w:rPr>
        <w:t xml:space="preserve">where </w:t>
      </w:r>
      <m:oMath>
        <m:sSub>
          <m:sSubPr>
            <m:ctrlPr>
              <w:rPr>
                <w:rFonts w:ascii="Cambria Math" w:hAnsi="Cambria Math"/>
                <w:lang w:val="en-US"/>
              </w:rPr>
            </m:ctrlPr>
          </m:sSubPr>
          <m:e>
            <m:r>
              <m:rPr>
                <m:sty m:val="p"/>
              </m:rPr>
              <w:rPr>
                <w:rFonts w:ascii="Cambria Math"/>
                <w:lang w:val="en-US"/>
              </w:rPr>
              <m:t>MGRP</m:t>
            </m:r>
          </m:e>
          <m:sub>
            <m:r>
              <m:rPr>
                <m:sty m:val="p"/>
              </m:rPr>
              <w:rPr>
                <w:rFonts w:ascii="Cambria Math"/>
                <w:lang w:val="en-US"/>
              </w:rPr>
              <m:t>RSTD</m:t>
            </m:r>
          </m:sub>
        </m:sSub>
      </m:oMath>
      <w:r w:rsidRPr="00527F5E">
        <w:rPr>
          <w:lang w:val="en-US"/>
        </w:rPr>
        <w:t xml:space="preserve"> &gt; </w:t>
      </w:r>
      <m:oMath>
        <m:r>
          <m:rPr>
            <m:sty m:val="p"/>
          </m:rPr>
          <w:rPr>
            <w:rFonts w:ascii="Cambria Math"/>
            <w:lang w:val="en-US"/>
          </w:rPr>
          <m:t>40</m:t>
        </m:r>
      </m:oMath>
      <w:r w:rsidRPr="00527F5E">
        <w:rPr>
          <w:lang w:val="en-US"/>
        </w:rPr>
        <w:t xml:space="preserve"> and </w:t>
      </w:r>
      <m:oMath>
        <m:sSub>
          <m:sSubPr>
            <m:ctrlPr>
              <w:rPr>
                <w:rFonts w:ascii="Cambria Math" w:hAnsi="Cambria Math"/>
                <w:lang w:val="en-US"/>
              </w:rPr>
            </m:ctrlPr>
          </m:sSubPr>
          <m:e>
            <m:r>
              <m:rPr>
                <m:sty m:val="p"/>
              </m:rPr>
              <w:rPr>
                <w:rFonts w:ascii="Cambria Math"/>
                <w:lang w:val="en-US"/>
              </w:rPr>
              <m:t>MGRP</m:t>
            </m:r>
          </m:e>
          <m:sub>
            <m:r>
              <m:rPr>
                <m:sty m:val="p"/>
              </m:rPr>
              <w:rPr>
                <w:rFonts w:ascii="Cambria Math"/>
                <w:lang w:val="en-US"/>
              </w:rPr>
              <m:t>RRM</m:t>
            </m:r>
          </m:sub>
        </m:sSub>
      </m:oMath>
      <w:r w:rsidRPr="00527F5E">
        <w:rPr>
          <w:lang w:val="en-US"/>
        </w:rPr>
        <w:t xml:space="preserve"> = 40.</w:t>
      </w:r>
    </w:p>
    <w:p w:rsidR="00156CE5" w:rsidRPr="00527F5E" w:rsidRDefault="00156CE5" w:rsidP="00156CE5">
      <w:pPr>
        <w:spacing w:after="0"/>
        <w:rPr>
          <w:lang w:val="en-US"/>
        </w:rPr>
      </w:pPr>
    </w:p>
    <w:p w:rsidR="00156CE5" w:rsidRPr="00527F5E" w:rsidRDefault="00156CE5" w:rsidP="00156CE5">
      <w:pPr>
        <w:spacing w:after="0"/>
        <w:rPr>
          <w:lang w:val="en-US"/>
        </w:rPr>
      </w:pPr>
      <w:r w:rsidRPr="00527F5E">
        <w:rPr>
          <w:lang w:val="en-US"/>
        </w:rPr>
        <w:t xml:space="preserve">Observation 1. Some of the side conditions for the RSTD accuracy/delay requirement, such as the Es/Iot condition of the neighbor cells, may not be readily known to the UE at the time UE requests the RSTD measurement gap. </w:t>
      </w:r>
    </w:p>
    <w:p w:rsidR="00156CE5" w:rsidRPr="00527F5E" w:rsidRDefault="00156CE5" w:rsidP="00156CE5">
      <w:pPr>
        <w:spacing w:after="0"/>
        <w:rPr>
          <w:lang w:val="en-US"/>
        </w:rPr>
      </w:pPr>
    </w:p>
    <w:p w:rsidR="00156CE5" w:rsidRPr="00527F5E" w:rsidRDefault="00156CE5" w:rsidP="00156CE5">
      <w:pPr>
        <w:spacing w:after="0"/>
        <w:rPr>
          <w:lang w:val="en-US"/>
        </w:rPr>
      </w:pPr>
      <w:r w:rsidRPr="00527F5E">
        <w:rPr>
          <w:lang w:val="en-US"/>
        </w:rPr>
        <w:t xml:space="preserve">Observation 2. Blindly restricting the gap pattern solely based on the link quality of the serving cell may substantially limit the RSTD measurement performance of the UE in practice. </w:t>
      </w:r>
    </w:p>
    <w:p w:rsidR="00156CE5" w:rsidRPr="00527F5E" w:rsidRDefault="00156CE5" w:rsidP="00156CE5">
      <w:pPr>
        <w:spacing w:after="0"/>
        <w:rPr>
          <w:lang w:val="en-US"/>
        </w:rPr>
      </w:pPr>
    </w:p>
    <w:p w:rsidR="00156CE5" w:rsidRPr="00527F5E" w:rsidRDefault="00156CE5" w:rsidP="00156CE5">
      <w:pPr>
        <w:spacing w:after="0"/>
        <w:rPr>
          <w:lang w:val="en-US"/>
        </w:rPr>
      </w:pPr>
      <w:r w:rsidRPr="00527F5E">
        <w:rPr>
          <w:lang w:val="en-US"/>
        </w:rPr>
        <w:t>Proposal 4. The following applicability rule is introduced for the RSTD measurement gap pattern:</w:t>
      </w:r>
    </w:p>
    <w:p w:rsidR="00156CE5" w:rsidRPr="00527F5E" w:rsidRDefault="00156CE5" w:rsidP="005E75E4">
      <w:pPr>
        <w:pStyle w:val="ListParagraph"/>
        <w:numPr>
          <w:ilvl w:val="0"/>
          <w:numId w:val="184"/>
        </w:numPr>
        <w:spacing w:after="0" w:line="240" w:lineRule="auto"/>
        <w:rPr>
          <w:rFonts w:ascii="Times New Roman" w:hAnsi="Times New Roman"/>
        </w:rPr>
      </w:pPr>
      <w:r w:rsidRPr="00527F5E">
        <w:rPr>
          <w:rFonts w:ascii="Times New Roman" w:hAnsi="Times New Roman"/>
        </w:rPr>
        <w:t xml:space="preserve">UE shall not request the MGRP of the RSTD measurement gap that is shorter than configured </w:t>
      </w:r>
      <w:r w:rsidRPr="00527F5E">
        <w:rPr>
          <w:rFonts w:ascii="Times New Roman" w:eastAsia="MS Mincho" w:hAnsi="Times New Roman"/>
          <w:i/>
        </w:rPr>
        <w:t>T</w:t>
      </w:r>
      <w:r w:rsidRPr="00527F5E">
        <w:rPr>
          <w:rFonts w:ascii="Times New Roman" w:eastAsia="MS Mincho" w:hAnsi="Times New Roman"/>
          <w:i/>
          <w:vertAlign w:val="subscript"/>
        </w:rPr>
        <w:t>PRS</w:t>
      </w:r>
      <w:r w:rsidRPr="00527F5E">
        <w:rPr>
          <w:rFonts w:ascii="Times New Roman" w:hAnsi="Times New Roman"/>
        </w:rPr>
        <w:t xml:space="preserve"> </w:t>
      </w:r>
    </w:p>
    <w:p w:rsidR="00156CE5" w:rsidRPr="00527F5E" w:rsidRDefault="00156CE5" w:rsidP="005E75E4">
      <w:pPr>
        <w:pStyle w:val="ListParagraph"/>
        <w:numPr>
          <w:ilvl w:val="0"/>
          <w:numId w:val="184"/>
        </w:numPr>
        <w:spacing w:after="0" w:line="240" w:lineRule="auto"/>
        <w:rPr>
          <w:rFonts w:ascii="Times New Roman" w:hAnsi="Times New Roman"/>
        </w:rPr>
      </w:pPr>
      <w:r w:rsidRPr="00527F5E">
        <w:rPr>
          <w:rFonts w:ascii="Times New Roman" w:hAnsi="Times New Roman"/>
        </w:rPr>
        <w:t xml:space="preserve">UE shall not request the MGL of the RSTD measurement gap that is longer than configured </w:t>
      </w:r>
      <w:r w:rsidRPr="00527F5E">
        <w:rPr>
          <w:rFonts w:ascii="Times New Roman" w:hAnsi="Times New Roman"/>
          <w:i/>
        </w:rPr>
        <w:t>N</w:t>
      </w:r>
      <w:r w:rsidRPr="00527F5E">
        <w:rPr>
          <w:rFonts w:ascii="Times New Roman" w:hAnsi="Times New Roman"/>
          <w:i/>
          <w:vertAlign w:val="subscript"/>
        </w:rPr>
        <w:t>PRS</w:t>
      </w:r>
    </w:p>
    <w:p w:rsidR="00156CE5" w:rsidRPr="00527F5E" w:rsidRDefault="00156CE5" w:rsidP="00156CE5">
      <w:pPr>
        <w:spacing w:after="0"/>
        <w:rPr>
          <w:lang w:val="en-US"/>
        </w:rPr>
      </w:pPr>
    </w:p>
    <w:p w:rsidR="00156CE5" w:rsidRPr="00527F5E" w:rsidRDefault="00156CE5" w:rsidP="00156CE5">
      <w:pPr>
        <w:spacing w:after="0"/>
        <w:rPr>
          <w:lang w:val="en-US"/>
        </w:rPr>
      </w:pPr>
      <w:r w:rsidRPr="00527F5E">
        <w:rPr>
          <w:lang w:val="en-US"/>
        </w:rPr>
        <w:t xml:space="preserve">Observation 2. Under proposal 3, LPP may configure to a UE a shorter </w:t>
      </w:r>
      <w:r w:rsidRPr="00527F5E">
        <w:rPr>
          <w:i/>
          <w:lang w:val="en-US"/>
        </w:rPr>
        <w:t>N</w:t>
      </w:r>
      <w:r w:rsidRPr="00527F5E">
        <w:rPr>
          <w:i/>
          <w:vertAlign w:val="subscript"/>
          <w:lang w:val="en-US"/>
        </w:rPr>
        <w:t>PRS</w:t>
      </w:r>
      <w:r w:rsidRPr="00527F5E">
        <w:rPr>
          <w:lang w:val="en-US"/>
        </w:rPr>
        <w:t xml:space="preserve"> and/or longer </w:t>
      </w:r>
      <w:r w:rsidRPr="00527F5E">
        <w:rPr>
          <w:i/>
          <w:lang w:val="en-US"/>
        </w:rPr>
        <w:t>T</w:t>
      </w:r>
      <w:r w:rsidRPr="00527F5E">
        <w:rPr>
          <w:i/>
          <w:vertAlign w:val="subscript"/>
          <w:lang w:val="en-US"/>
        </w:rPr>
        <w:t>PRS</w:t>
      </w:r>
      <w:r w:rsidRPr="00527F5E">
        <w:rPr>
          <w:lang w:val="en-US"/>
        </w:rPr>
        <w:t xml:space="preserve"> to effectively restrict (MGL,MGRP) of the RSTD measurement gap requested by the UE. </w:t>
      </w:r>
    </w:p>
    <w:p w:rsidR="00156CE5" w:rsidRPr="00527F5E" w:rsidRDefault="00156CE5" w:rsidP="00156CE5">
      <w:pPr>
        <w:spacing w:after="0"/>
        <w:rPr>
          <w:lang w:val="en-US"/>
        </w:rPr>
      </w:pPr>
    </w:p>
    <w:p w:rsidR="00156CE5" w:rsidRPr="00527F5E" w:rsidRDefault="00156CE5" w:rsidP="00156CE5">
      <w:pPr>
        <w:spacing w:after="0"/>
        <w:rPr>
          <w:lang w:val="en-US"/>
        </w:rPr>
      </w:pPr>
      <w:r w:rsidRPr="00527F5E">
        <w:rPr>
          <w:lang w:val="en-US"/>
        </w:rPr>
        <w:t>Observation 3. Under proposal 3, eNB may configure a RSTD measurement gap with a shorter MGL and/or longer MGRP than requested by the UE.</w:t>
      </w:r>
    </w:p>
    <w:p w:rsidR="00156CE5" w:rsidRPr="00D60FE2" w:rsidRDefault="00156CE5" w:rsidP="00156CE5">
      <w:pPr>
        <w:rPr>
          <w:rFonts w:ascii="Arial" w:hAnsi="Arial" w:cs="Arial"/>
          <w:b/>
          <w:lang w:val="en-US" w:eastAsia="zh-CN"/>
        </w:rPr>
      </w:pP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Huawei: We agree </w:t>
      </w:r>
      <w:r>
        <w:rPr>
          <w:lang w:eastAsia="zh-CN"/>
        </w:rPr>
        <w:t>with</w:t>
      </w:r>
      <w:r>
        <w:rPr>
          <w:rFonts w:hint="eastAsia"/>
          <w:lang w:eastAsia="zh-CN"/>
        </w:rPr>
        <w:t xml:space="preserve"> #1. For #2, we have concern on maintaining two sets of gaps, which lead to complexity. We need further discuss how to relax the RRM </w:t>
      </w:r>
      <w:r>
        <w:rPr>
          <w:lang w:eastAsia="zh-CN"/>
        </w:rPr>
        <w:t>measurements</w:t>
      </w:r>
      <w:r>
        <w:rPr>
          <w:rFonts w:hint="eastAsia"/>
          <w:lang w:eastAsia="zh-CN"/>
        </w:rPr>
        <w:t xml:space="preserve"> with dense PRS pattern configured.</w:t>
      </w:r>
    </w:p>
    <w:p w:rsidR="00156CE5" w:rsidRDefault="00156CE5" w:rsidP="00156CE5">
      <w:pPr>
        <w:rPr>
          <w:lang w:eastAsia="zh-CN"/>
        </w:rPr>
      </w:pPr>
      <w:r>
        <w:rPr>
          <w:rFonts w:hint="eastAsia"/>
          <w:lang w:eastAsia="zh-CN"/>
        </w:rPr>
        <w:tab/>
        <w:t xml:space="preserve">Qualcomm: our view is that we maintain two gaps </w:t>
      </w:r>
      <w:r>
        <w:rPr>
          <w:lang w:eastAsia="zh-CN"/>
        </w:rPr>
        <w:t>which</w:t>
      </w:r>
      <w:r>
        <w:rPr>
          <w:rFonts w:hint="eastAsia"/>
          <w:lang w:eastAsia="zh-CN"/>
        </w:rPr>
        <w:t xml:space="preserve"> may not increase the </w:t>
      </w:r>
      <w:r>
        <w:rPr>
          <w:lang w:eastAsia="zh-CN"/>
        </w:rPr>
        <w:t>complexity</w:t>
      </w:r>
      <w:r>
        <w:rPr>
          <w:rFonts w:hint="eastAsia"/>
          <w:lang w:eastAsia="zh-CN"/>
        </w:rPr>
        <w:t>. From UE, it just one pattern for one time.</w:t>
      </w:r>
    </w:p>
    <w:p w:rsidR="00156CE5" w:rsidRDefault="00156CE5" w:rsidP="00156CE5">
      <w:pPr>
        <w:rPr>
          <w:lang w:eastAsia="zh-CN"/>
        </w:rPr>
      </w:pPr>
      <w:r>
        <w:rPr>
          <w:rFonts w:hint="eastAsia"/>
          <w:lang w:eastAsia="zh-CN"/>
        </w:rPr>
        <w:lastRenderedPageBreak/>
        <w:t>Ericsson: We have different views than Q</w:t>
      </w:r>
      <w:r>
        <w:rPr>
          <w:lang w:eastAsia="zh-CN"/>
        </w:rPr>
        <w:t>u</w:t>
      </w:r>
      <w:r>
        <w:rPr>
          <w:rFonts w:hint="eastAsia"/>
          <w:lang w:eastAsia="zh-CN"/>
        </w:rPr>
        <w:t xml:space="preserve">alcomm regarding to paralle gap patterns. In our view, we </w:t>
      </w:r>
      <w:r>
        <w:rPr>
          <w:lang w:eastAsia="zh-CN"/>
        </w:rPr>
        <w:t>should</w:t>
      </w:r>
      <w:r>
        <w:rPr>
          <w:rFonts w:hint="eastAsia"/>
          <w:lang w:eastAsia="zh-CN"/>
        </w:rPr>
        <w:t xml:space="preserve"> follow the existing UE </w:t>
      </w:r>
      <w:r>
        <w:rPr>
          <w:lang w:eastAsia="zh-CN"/>
        </w:rPr>
        <w:t>behaviour</w:t>
      </w:r>
      <w:r>
        <w:rPr>
          <w:rFonts w:hint="eastAsia"/>
          <w:lang w:eastAsia="zh-CN"/>
        </w:rPr>
        <w:t xml:space="preserve">, i.e., UE should use </w:t>
      </w:r>
      <w:r>
        <w:rPr>
          <w:lang w:eastAsia="zh-CN"/>
        </w:rPr>
        <w:t>the</w:t>
      </w:r>
      <w:r>
        <w:rPr>
          <w:rFonts w:hint="eastAsia"/>
          <w:lang w:eastAsia="zh-CN"/>
        </w:rPr>
        <w:t xml:space="preserve"> single gap </w:t>
      </w:r>
      <w:r>
        <w:rPr>
          <w:lang w:eastAsia="zh-CN"/>
        </w:rPr>
        <w:t>pattern</w:t>
      </w:r>
      <w:r>
        <w:rPr>
          <w:rFonts w:hint="eastAsia"/>
          <w:lang w:eastAsia="zh-CN"/>
        </w:rPr>
        <w:t xml:space="preserve">. </w:t>
      </w:r>
      <w:r>
        <w:rPr>
          <w:lang w:eastAsia="zh-CN"/>
        </w:rPr>
        <w:t>When</w:t>
      </w:r>
      <w:r>
        <w:rPr>
          <w:rFonts w:hint="eastAsia"/>
          <w:lang w:eastAsia="zh-CN"/>
        </w:rPr>
        <w:t xml:space="preserve"> UE finished the RSTD measurement, UE can use the legacy pattern. For RRM measurmenet, UE could continue RRM </w:t>
      </w:r>
      <w:r>
        <w:rPr>
          <w:lang w:eastAsia="zh-CN"/>
        </w:rPr>
        <w:t>measurement</w:t>
      </w:r>
      <w:r>
        <w:rPr>
          <w:rFonts w:hint="eastAsia"/>
          <w:lang w:eastAsia="zh-CN"/>
        </w:rPr>
        <w:t xml:space="preserve"> but that measurement is not useful. But we should allow it and leave it to UE </w:t>
      </w:r>
      <w:r>
        <w:rPr>
          <w:lang w:eastAsia="zh-CN"/>
        </w:rPr>
        <w:t>implementation</w:t>
      </w:r>
      <w:r>
        <w:rPr>
          <w:rFonts w:hint="eastAsia"/>
          <w:lang w:eastAsia="zh-CN"/>
        </w:rPr>
        <w:t>. We just need to state the measurement delay is longer than specified in the specification. We do not need discuss #2 and #3. For #4, we disagree with it. We also think that they are completely different from what UE is using. We do not see technique reason. For the second bullet in #4, it is not correct. What do you do in TDD case, since MGL is different for TDD case?</w:t>
      </w:r>
    </w:p>
    <w:p w:rsidR="00156CE5" w:rsidRDefault="00156CE5" w:rsidP="00156CE5">
      <w:pPr>
        <w:rPr>
          <w:lang w:eastAsia="zh-CN"/>
        </w:rPr>
      </w:pPr>
      <w:r>
        <w:rPr>
          <w:rFonts w:hint="eastAsia"/>
          <w:lang w:eastAsia="zh-CN"/>
        </w:rPr>
        <w:tab/>
        <w:t xml:space="preserve">Qualcomm: the legacy </w:t>
      </w:r>
      <w:r>
        <w:rPr>
          <w:lang w:eastAsia="zh-CN"/>
        </w:rPr>
        <w:t>behaviour</w:t>
      </w:r>
      <w:r>
        <w:rPr>
          <w:rFonts w:hint="eastAsia"/>
          <w:lang w:eastAsia="zh-CN"/>
        </w:rPr>
        <w:t xml:space="preserve"> may not be applicable. Here we are discussing the new gap pattern. At the end of day we should consider what it the UE actual performance. Without considing the RRM </w:t>
      </w:r>
      <w:r>
        <w:rPr>
          <w:lang w:eastAsia="zh-CN"/>
        </w:rPr>
        <w:t>measurement</w:t>
      </w:r>
      <w:r>
        <w:rPr>
          <w:rFonts w:hint="eastAsia"/>
          <w:lang w:eastAsia="zh-CN"/>
        </w:rPr>
        <w:t xml:space="preserve">, it is not </w:t>
      </w:r>
      <w:r>
        <w:rPr>
          <w:lang w:eastAsia="zh-CN"/>
        </w:rPr>
        <w:t>practical</w:t>
      </w:r>
      <w:r>
        <w:rPr>
          <w:rFonts w:hint="eastAsia"/>
          <w:lang w:eastAsia="zh-CN"/>
        </w:rPr>
        <w:t xml:space="preserve"> approach. Now since UE can request the wider gap, UE can use it.</w:t>
      </w:r>
    </w:p>
    <w:p w:rsidR="00156CE5" w:rsidRDefault="00156CE5" w:rsidP="00156CE5">
      <w:pPr>
        <w:rPr>
          <w:lang w:eastAsia="zh-CN"/>
        </w:rPr>
      </w:pPr>
      <w:r>
        <w:rPr>
          <w:rFonts w:hint="eastAsia"/>
          <w:lang w:eastAsia="zh-CN"/>
        </w:rPr>
        <w:t>N</w:t>
      </w:r>
      <w:r>
        <w:rPr>
          <w:lang w:eastAsia="zh-CN"/>
        </w:rPr>
        <w:t>o</w:t>
      </w:r>
      <w:r>
        <w:rPr>
          <w:rFonts w:hint="eastAsia"/>
          <w:lang w:eastAsia="zh-CN"/>
        </w:rPr>
        <w:t xml:space="preserve">kia: We think that </w:t>
      </w:r>
      <w:r>
        <w:rPr>
          <w:lang w:eastAsia="zh-CN"/>
        </w:rPr>
        <w:t>positionin</w:t>
      </w:r>
      <w:r>
        <w:rPr>
          <w:rFonts w:hint="eastAsia"/>
          <w:lang w:eastAsia="zh-CN"/>
        </w:rPr>
        <w:t xml:space="preserve">g may take the priority than RRM </w:t>
      </w:r>
      <w:r>
        <w:rPr>
          <w:lang w:eastAsia="zh-CN"/>
        </w:rPr>
        <w:t>measurement</w:t>
      </w:r>
      <w:r>
        <w:rPr>
          <w:rFonts w:hint="eastAsia"/>
          <w:lang w:eastAsia="zh-CN"/>
        </w:rPr>
        <w:t>. We should try to keep the impact on RRM as small as possible.</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447" w:history="1">
        <w:r w:rsidR="00156CE5">
          <w:rPr>
            <w:rStyle w:val="Hyperlink"/>
            <w:rFonts w:ascii="Arial" w:hAnsi="Arial" w:cs="Arial"/>
            <w:b/>
            <w:sz w:val="24"/>
          </w:rPr>
          <w:t>R4-1810627</w:t>
        </w:r>
      </w:hyperlink>
      <w:r w:rsidR="00156CE5">
        <w:rPr>
          <w:b/>
        </w:rPr>
        <w:tab/>
        <w:t>On the RRM requirements for new gaps under dense PRS configuration</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527F5E" w:rsidRDefault="00156CE5" w:rsidP="00156CE5">
      <w:r w:rsidRPr="00527F5E">
        <w:t>In this contribution, we share discussions on the new gaps for dense PRS configuration under the scope of R15 eFeMTC RSTD measurement.</w:t>
      </w:r>
    </w:p>
    <w:p w:rsidR="00156CE5" w:rsidRPr="00527F5E" w:rsidRDefault="00156CE5" w:rsidP="00156CE5">
      <w:r w:rsidRPr="00527F5E">
        <w:t>Proposal 1: Define applicability for the dense PRS gap patterns under certain principles,</w:t>
      </w:r>
    </w:p>
    <w:p w:rsidR="00156CE5" w:rsidRPr="00FC5EF6" w:rsidRDefault="00156CE5" w:rsidP="005E75E4">
      <w:pPr>
        <w:pStyle w:val="ListParagraph"/>
        <w:numPr>
          <w:ilvl w:val="0"/>
          <w:numId w:val="182"/>
        </w:numPr>
        <w:overflowPunct w:val="0"/>
        <w:autoSpaceDE w:val="0"/>
        <w:autoSpaceDN w:val="0"/>
        <w:adjustRightInd w:val="0"/>
        <w:spacing w:after="180" w:line="240" w:lineRule="auto"/>
        <w:contextualSpacing w:val="0"/>
        <w:rPr>
          <w:rFonts w:ascii="Times New Roman" w:hAnsi="Times New Roman"/>
        </w:rPr>
      </w:pPr>
      <w:r w:rsidRPr="00FC5EF6">
        <w:rPr>
          <w:rFonts w:ascii="Times New Roman" w:hAnsi="Times New Roman"/>
        </w:rPr>
        <w:t>Dense PRS gap patterns are not used for RRM measurements</w:t>
      </w:r>
    </w:p>
    <w:p w:rsidR="00156CE5" w:rsidRPr="00FC5EF6" w:rsidRDefault="00156CE5" w:rsidP="005E75E4">
      <w:pPr>
        <w:pStyle w:val="ListParagraph"/>
        <w:numPr>
          <w:ilvl w:val="0"/>
          <w:numId w:val="182"/>
        </w:numPr>
        <w:overflowPunct w:val="0"/>
        <w:autoSpaceDE w:val="0"/>
        <w:autoSpaceDN w:val="0"/>
        <w:adjustRightInd w:val="0"/>
        <w:spacing w:after="180" w:line="240" w:lineRule="auto"/>
        <w:contextualSpacing w:val="0"/>
        <w:rPr>
          <w:rFonts w:ascii="Times New Roman" w:hAnsi="Times New Roman"/>
        </w:rPr>
      </w:pPr>
      <w:r w:rsidRPr="00FC5EF6">
        <w:rPr>
          <w:rFonts w:ascii="Times New Roman" w:hAnsi="Times New Roman"/>
        </w:rPr>
        <w:t>Dense PRS gap patterns are not used for RSTD measurements without dense PRS configuration</w:t>
      </w:r>
    </w:p>
    <w:p w:rsidR="00156CE5" w:rsidRPr="00FC5EF6" w:rsidRDefault="00156CE5" w:rsidP="005E75E4">
      <w:pPr>
        <w:pStyle w:val="ListParagraph"/>
        <w:numPr>
          <w:ilvl w:val="0"/>
          <w:numId w:val="182"/>
        </w:numPr>
        <w:overflowPunct w:val="0"/>
        <w:autoSpaceDE w:val="0"/>
        <w:autoSpaceDN w:val="0"/>
        <w:adjustRightInd w:val="0"/>
        <w:spacing w:after="180" w:line="240" w:lineRule="auto"/>
        <w:contextualSpacing w:val="0"/>
        <w:rPr>
          <w:rFonts w:ascii="Times New Roman" w:hAnsi="Times New Roman"/>
        </w:rPr>
      </w:pPr>
      <w:r w:rsidRPr="00FC5EF6">
        <w:rPr>
          <w:rFonts w:ascii="Times New Roman" w:hAnsi="Times New Roman"/>
        </w:rPr>
        <w:t>Patterns designed for TDD are not used for FDD mode, which are rstd9 ~ rstd 11, rstd 15 and rstd 16</w:t>
      </w:r>
    </w:p>
    <w:p w:rsidR="00156CE5" w:rsidRPr="00FC5EF6" w:rsidRDefault="00156CE5" w:rsidP="005E75E4">
      <w:pPr>
        <w:pStyle w:val="ListParagraph"/>
        <w:numPr>
          <w:ilvl w:val="0"/>
          <w:numId w:val="182"/>
        </w:numPr>
        <w:overflowPunct w:val="0"/>
        <w:autoSpaceDE w:val="0"/>
        <w:autoSpaceDN w:val="0"/>
        <w:adjustRightInd w:val="0"/>
        <w:spacing w:after="180" w:line="240" w:lineRule="auto"/>
        <w:contextualSpacing w:val="0"/>
        <w:rPr>
          <w:rFonts w:ascii="Times New Roman" w:hAnsi="Times New Roman"/>
        </w:rPr>
      </w:pPr>
      <w:r w:rsidRPr="00FC5EF6">
        <w:rPr>
          <w:rFonts w:ascii="Times New Roman" w:hAnsi="Times New Roman"/>
        </w:rPr>
        <w:t>Discuss how to define the applicability to better align with the PRS configuration</w:t>
      </w:r>
    </w:p>
    <w:p w:rsidR="00156CE5" w:rsidRPr="00527F5E" w:rsidRDefault="00156CE5" w:rsidP="00156CE5">
      <w:r w:rsidRPr="00527F5E">
        <w:t>Proposal 2: Upon receiving RSTD measurement configuration, UE requests the proper RSTD gap pattern from the serving eNB.</w:t>
      </w:r>
    </w:p>
    <w:p w:rsidR="00156CE5" w:rsidRPr="00527F5E" w:rsidRDefault="00156CE5" w:rsidP="00156CE5">
      <w:r w:rsidRPr="00527F5E">
        <w:t>Proposal 3: Upon receiving RSTD measurement configuration with new gaps, UE should follow enhanced RRM requirements.</w:t>
      </w:r>
    </w:p>
    <w:p w:rsidR="00156CE5" w:rsidRPr="00527F5E" w:rsidRDefault="00156CE5" w:rsidP="00156CE5">
      <w:pPr>
        <w:rPr>
          <w:lang w:eastAsia="zh-CN"/>
        </w:rPr>
      </w:pPr>
      <w:r w:rsidRPr="00527F5E">
        <w:t>Proposal 4: Clarify the applicability of RLM requirements for the cases in which the dense PRS gaps are configured.</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448" w:history="1">
        <w:r w:rsidR="00156CE5">
          <w:rPr>
            <w:rStyle w:val="Hyperlink"/>
            <w:rFonts w:ascii="Arial" w:hAnsi="Arial" w:cs="Arial"/>
            <w:b/>
            <w:sz w:val="24"/>
          </w:rPr>
          <w:t>R4-1811007</w:t>
        </w:r>
      </w:hyperlink>
      <w:r w:rsidR="00156CE5">
        <w:rPr>
          <w:b/>
        </w:rPr>
        <w:tab/>
        <w:t>Remaining details on measurement gaps for dense PRS</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64160D" w:rsidRDefault="00156CE5" w:rsidP="00156CE5">
      <w:pPr>
        <w:rPr>
          <w:lang w:val="en-US" w:eastAsia="zh-CN"/>
        </w:rPr>
      </w:pPr>
      <w:r>
        <w:t>Remaining details on measurement gaps for dense PRS</w:t>
      </w:r>
      <w:r>
        <w:rPr>
          <w:rFonts w:hint="eastAsia"/>
          <w:lang w:eastAsia="zh-CN"/>
        </w:rPr>
        <w:t>.</w:t>
      </w:r>
      <w:r w:rsidRPr="0064160D">
        <w:rPr>
          <w:rFonts w:eastAsiaTheme="minorEastAsia"/>
          <w:sz w:val="18"/>
          <w:szCs w:val="22"/>
          <w:lang w:val="en-US"/>
        </w:rPr>
        <w:t xml:space="preserve"> </w:t>
      </w:r>
      <w:r w:rsidRPr="0064160D">
        <w:rPr>
          <w:lang w:val="en-US" w:eastAsia="zh-CN"/>
        </w:rPr>
        <w:t>The following have been proposed in this contribution:</w:t>
      </w:r>
    </w:p>
    <w:p w:rsidR="00156CE5" w:rsidRPr="0064160D" w:rsidRDefault="00156CE5" w:rsidP="00156CE5">
      <w:pPr>
        <w:rPr>
          <w:lang w:val="en-US" w:eastAsia="zh-CN"/>
        </w:rPr>
      </w:pPr>
      <w:r w:rsidRPr="0064160D">
        <w:rPr>
          <w:lang w:val="en-US" w:eastAsia="zh-CN"/>
        </w:rPr>
        <w:t>Proposal 1: Applicability rules for the new measurement gap patterns are specified according to Table 1.</w:t>
      </w:r>
    </w:p>
    <w:p w:rsidR="00156CE5" w:rsidRPr="0064160D" w:rsidRDefault="00156CE5" w:rsidP="00156CE5">
      <w:pPr>
        <w:rPr>
          <w:lang w:val="en-US" w:eastAsia="zh-CN"/>
        </w:rPr>
      </w:pPr>
      <w:r w:rsidRPr="0064160D">
        <w:rPr>
          <w:lang w:val="en-US" w:eastAsia="zh-CN"/>
        </w:rPr>
        <w:t xml:space="preserve">Proposal 2: Option 1 applies: the old measurement gap pattern is suspended when the new measurement gap pattern is configured but can continue after the RSTD measurements are complete. </w:t>
      </w:r>
    </w:p>
    <w:p w:rsidR="00156CE5" w:rsidRPr="0064160D" w:rsidRDefault="00156CE5" w:rsidP="00156CE5">
      <w:pPr>
        <w:rPr>
          <w:lang w:val="en-US" w:eastAsia="zh-CN"/>
        </w:rPr>
      </w:pPr>
      <w:r w:rsidRPr="0064160D">
        <w:rPr>
          <w:lang w:val="en-US" w:eastAsia="zh-CN"/>
        </w:rPr>
        <w:lastRenderedPageBreak/>
        <w:t>Proposal 3: It is clarified in TS 36.133 that the measurement period may be longer for RRM measurements if during the measurement period the UE is configured with one of the new measurement gap patterns for RSTD measurements.</w:t>
      </w:r>
    </w:p>
    <w:p w:rsidR="00156CE5" w:rsidRPr="0064160D" w:rsidRDefault="00156CE5" w:rsidP="00156CE5">
      <w:pPr>
        <w:rPr>
          <w:lang w:val="en-US" w:eastAsia="zh-CN"/>
        </w:rPr>
      </w:pPr>
      <w:r w:rsidRPr="0064160D">
        <w:rPr>
          <w:lang w:val="en-US" w:eastAsia="zh-CN"/>
        </w:rPr>
        <w:t>Draft CRs are provided in [6] and [7].</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Huawei: Looking at the table, we have the concern on the demonstration and notes. We have the concern on having applicability specific for multiple PRS configurations, even if the two </w:t>
      </w:r>
      <w:r>
        <w:rPr>
          <w:lang w:eastAsia="zh-CN"/>
        </w:rPr>
        <w:t>occastions are close to each other.</w:t>
      </w:r>
    </w:p>
    <w:p w:rsidR="00156CE5" w:rsidRDefault="00156CE5" w:rsidP="00156CE5">
      <w:pPr>
        <w:rPr>
          <w:lang w:eastAsia="zh-CN"/>
        </w:rPr>
      </w:pPr>
      <w:r>
        <w:rPr>
          <w:rFonts w:hint="eastAsia"/>
          <w:lang w:eastAsia="zh-CN"/>
        </w:rPr>
        <w:tab/>
        <w:t xml:space="preserve">Ericsson: In principle, we welcome proposal how to make the note simpler. We do not prevent configurations such that SCell is measured </w:t>
      </w:r>
      <w:r>
        <w:rPr>
          <w:lang w:eastAsia="zh-CN"/>
        </w:rPr>
        <w:t>in more than one occasion.</w:t>
      </w:r>
      <w:r>
        <w:rPr>
          <w:rFonts w:hint="eastAsia"/>
          <w:lang w:eastAsia="zh-CN"/>
        </w:rPr>
        <w:t xml:space="preserve"> That is why we have different </w:t>
      </w:r>
      <w:r>
        <w:rPr>
          <w:lang w:eastAsia="zh-CN"/>
        </w:rPr>
        <w:t>multiple</w:t>
      </w:r>
      <w:r>
        <w:rPr>
          <w:rFonts w:hint="eastAsia"/>
          <w:lang w:eastAsia="zh-CN"/>
        </w:rPr>
        <w:t xml:space="preserve"> rules.</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EE3D38" w:rsidRDefault="00156CE5" w:rsidP="00156CE5">
      <w:pPr>
        <w:rPr>
          <w:color w:val="993300"/>
          <w:u w:val="single"/>
          <w:lang w:eastAsia="zh-CN"/>
        </w:rPr>
      </w:pPr>
      <w:r>
        <w:rPr>
          <w:rFonts w:hint="eastAsia"/>
          <w:color w:val="993300"/>
          <w:u w:val="single"/>
          <w:lang w:eastAsia="zh-CN"/>
        </w:rPr>
        <w:t>CR on gap pattern configuration</w:t>
      </w:r>
    </w:p>
    <w:p w:rsidR="00156CE5" w:rsidRDefault="00BF02D3" w:rsidP="00156CE5">
      <w:pPr>
        <w:rPr>
          <w:i/>
        </w:rPr>
      </w:pPr>
      <w:hyperlink r:id="rId449" w:history="1">
        <w:r w:rsidR="00156CE5">
          <w:rPr>
            <w:rStyle w:val="Hyperlink"/>
            <w:rFonts w:ascii="Arial" w:hAnsi="Arial" w:cs="Arial"/>
            <w:b/>
            <w:sz w:val="24"/>
          </w:rPr>
          <w:t>R4-1810559</w:t>
        </w:r>
      </w:hyperlink>
      <w:r w:rsidR="00156CE5">
        <w:rPr>
          <w:b/>
        </w:rPr>
        <w:tab/>
        <w:t>Clarification of the requirement for dense PRS gap in eFeMTC UE R15</w:t>
      </w:r>
      <w:r w:rsidR="00156CE5">
        <w:rPr>
          <w:b/>
        </w:rPr>
        <w:br/>
      </w:r>
      <w:r w:rsidR="00156CE5">
        <w:tab/>
      </w:r>
      <w:r w:rsidR="00156CE5">
        <w:tab/>
      </w:r>
      <w:r w:rsidR="00156CE5">
        <w:tab/>
      </w:r>
      <w:r w:rsidR="00156CE5">
        <w:tab/>
      </w:r>
      <w:r w:rsidR="00156CE5">
        <w:tab/>
        <w:t>36.133</w:t>
      </w:r>
      <w:r w:rsidR="00156CE5">
        <w:tab/>
        <w:t xml:space="preserve">  CR-5879  rev  Cat: B (Rel-15) v15.3.0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CR clarifies the applicability rule for the new RSTD measurement gap patterns. Also clarifies the RRM requirement when UE is configured with both RRM and RSTD measurement gap</w:t>
      </w:r>
      <w:r>
        <w:rPr>
          <w:rFonts w:hint="eastAsia"/>
          <w:lang w:eastAsia="zh-CN"/>
        </w:rPr>
        <w:t>.</w:t>
      </w:r>
    </w:p>
    <w:p w:rsidR="00156CE5" w:rsidRDefault="00156CE5" w:rsidP="00156CE5">
      <w:pPr>
        <w:rPr>
          <w:lang w:val="en-US" w:eastAsia="zh-CN"/>
        </w:rPr>
      </w:pPr>
      <w:r w:rsidRPr="00527F5E">
        <w:rPr>
          <w:lang w:val="en-US" w:eastAsia="zh-CN"/>
        </w:rPr>
        <w:t>Handling of legacy RRM measurement gap in the presence of dense PRS gap needs to be clarificed. Applicability of the dense PRS gap needs to be specified.</w:t>
      </w:r>
    </w:p>
    <w:p w:rsidR="00156CE5" w:rsidRPr="00527F5E" w:rsidRDefault="00156CE5" w:rsidP="00156CE5">
      <w:pPr>
        <w:rPr>
          <w:lang w:val="en-US" w:eastAsia="zh-CN"/>
        </w:rPr>
      </w:pPr>
      <w:r w:rsidRPr="00527F5E">
        <w:rPr>
          <w:lang w:val="en-US" w:eastAsia="zh-CN"/>
        </w:rPr>
        <w:t>Summary of change:</w:t>
      </w:r>
    </w:p>
    <w:p w:rsidR="00156CE5" w:rsidRPr="00527F5E" w:rsidRDefault="00156CE5" w:rsidP="00156CE5">
      <w:pPr>
        <w:rPr>
          <w:lang w:val="en-US" w:eastAsia="zh-CN"/>
        </w:rPr>
      </w:pPr>
      <w:r w:rsidRPr="00527F5E">
        <w:rPr>
          <w:lang w:val="en-US" w:eastAsia="zh-CN"/>
        </w:rPr>
        <w:t>Specified that legacy RRM measurement gap handling and clarified the applic</w:t>
      </w:r>
      <w:r>
        <w:rPr>
          <w:lang w:val="en-US" w:eastAsia="zh-CN"/>
        </w:rPr>
        <w:t>ability rule for dense PRS gap.</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Ericsson: What is the relation between MGL and PRS occation for TDD?</w:t>
      </w:r>
    </w:p>
    <w:p w:rsidR="00156CE5" w:rsidRPr="003E5049" w:rsidRDefault="00156CE5" w:rsidP="00156CE5">
      <w:pPr>
        <w:rPr>
          <w:lang w:eastAsia="zh-CN"/>
        </w:rPr>
      </w:pPr>
      <w:r>
        <w:rPr>
          <w:rFonts w:hint="eastAsia"/>
          <w:lang w:eastAsia="zh-CN"/>
        </w:rPr>
        <w:t xml:space="preserve">Revise </w:t>
      </w:r>
      <w:r>
        <w:rPr>
          <w:lang w:eastAsia="zh-CN"/>
        </w:rPr>
        <w:t>the</w:t>
      </w:r>
      <w:r>
        <w:rPr>
          <w:rFonts w:hint="eastAsia"/>
          <w:lang w:eastAsia="zh-CN"/>
        </w:rPr>
        <w:t xml:space="preserve"> CR to cover the impact on RRM.</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450" w:history="1">
        <w:r>
          <w:rPr>
            <w:rStyle w:val="Hyperlink"/>
            <w:rFonts w:ascii="Arial" w:hAnsi="Arial" w:cs="Arial"/>
            <w:b/>
          </w:rPr>
          <w:t>R4-1811329</w:t>
        </w:r>
      </w:hyperlink>
      <w:r>
        <w:rPr>
          <w:rFonts w:ascii="Arial" w:hAnsi="Arial" w:cs="Arial"/>
          <w:b/>
        </w:rPr>
        <w:t xml:space="preserve"> (from </w:t>
      </w:r>
      <w:hyperlink r:id="rId451" w:history="1">
        <w:r>
          <w:rPr>
            <w:rStyle w:val="Hyperlink"/>
            <w:rFonts w:ascii="Arial" w:hAnsi="Arial" w:cs="Arial"/>
            <w:b/>
          </w:rPr>
          <w:t>R4-1810559)</w:t>
        </w:r>
      </w:hyperlink>
      <w:r>
        <w:rPr>
          <w:rFonts w:ascii="Arial" w:hAnsi="Arial" w:cs="Arial"/>
          <w:b/>
        </w:rPr>
        <w:t xml:space="preserve"> </w:t>
      </w:r>
      <w:r>
        <w:rPr>
          <w:rFonts w:ascii="Arial" w:hAnsi="Arial" w:cs="Arial"/>
          <w:b/>
        </w:rPr>
        <w:br/>
      </w:r>
      <w:r>
        <w:rPr>
          <w:rFonts w:ascii="Arial" w:hAnsi="Arial" w:cs="Arial"/>
          <w:b/>
        </w:rPr>
        <w:br/>
      </w:r>
    </w:p>
    <w:p w:rsidR="00156CE5" w:rsidRDefault="00BF02D3" w:rsidP="00156CE5">
      <w:pPr>
        <w:rPr>
          <w:i/>
        </w:rPr>
      </w:pPr>
      <w:hyperlink r:id="rId452" w:history="1">
        <w:r w:rsidR="00156CE5">
          <w:rPr>
            <w:rStyle w:val="Hyperlink"/>
            <w:rFonts w:ascii="Arial" w:hAnsi="Arial" w:cs="Arial"/>
            <w:b/>
            <w:sz w:val="24"/>
          </w:rPr>
          <w:t>R4-1811329</w:t>
        </w:r>
      </w:hyperlink>
      <w:r w:rsidR="00156CE5">
        <w:rPr>
          <w:b/>
        </w:rPr>
        <w:tab/>
        <w:t>Clarification of the requirement for dense PRS gap in eFeMTC UE R15</w:t>
      </w:r>
      <w:r w:rsidR="00156CE5">
        <w:rPr>
          <w:b/>
        </w:rPr>
        <w:br/>
      </w:r>
      <w:r w:rsidR="00156CE5">
        <w:tab/>
      </w:r>
      <w:r w:rsidR="00156CE5">
        <w:tab/>
      </w:r>
      <w:r w:rsidR="00156CE5">
        <w:tab/>
      </w:r>
      <w:r w:rsidR="00156CE5">
        <w:tab/>
      </w:r>
      <w:r w:rsidR="00156CE5">
        <w:tab/>
        <w:t>36.133</w:t>
      </w:r>
      <w:r w:rsidR="00156CE5">
        <w:tab/>
        <w:t xml:space="preserve">  CR-5879  rev  Cat: B (Rel-15) v15.3.0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CR clarifies the applicability rule for the new RSTD measurement gap patterns. Also clarifies the RRM requirement when UE is configured with both RRM and RSTD measurement gap</w:t>
      </w:r>
      <w:r>
        <w:rPr>
          <w:rFonts w:hint="eastAsia"/>
          <w:lang w:eastAsia="zh-CN"/>
        </w:rPr>
        <w:t>.</w:t>
      </w:r>
    </w:p>
    <w:p w:rsidR="00156CE5" w:rsidRDefault="00156CE5" w:rsidP="00156CE5">
      <w:pPr>
        <w:rPr>
          <w:lang w:val="en-US" w:eastAsia="zh-CN"/>
        </w:rPr>
      </w:pPr>
      <w:r w:rsidRPr="00527F5E">
        <w:rPr>
          <w:lang w:val="en-US" w:eastAsia="zh-CN"/>
        </w:rPr>
        <w:t>Handling of legacy RRM measurement gap in the presence of dense PRS gap needs to be clarificed. Applicability of the dense PRS gap needs to be specified.</w:t>
      </w:r>
    </w:p>
    <w:p w:rsidR="00156CE5" w:rsidRPr="00527F5E" w:rsidRDefault="00156CE5" w:rsidP="00156CE5">
      <w:pPr>
        <w:rPr>
          <w:lang w:val="en-US" w:eastAsia="zh-CN"/>
        </w:rPr>
      </w:pPr>
      <w:r w:rsidRPr="00527F5E">
        <w:rPr>
          <w:lang w:val="en-US" w:eastAsia="zh-CN"/>
        </w:rPr>
        <w:t>Summary of change:</w:t>
      </w:r>
    </w:p>
    <w:p w:rsidR="00156CE5" w:rsidRPr="00527F5E" w:rsidRDefault="00156CE5" w:rsidP="00156CE5">
      <w:pPr>
        <w:rPr>
          <w:lang w:val="en-US" w:eastAsia="zh-CN"/>
        </w:rPr>
      </w:pPr>
      <w:r w:rsidRPr="00527F5E">
        <w:rPr>
          <w:lang w:val="en-US" w:eastAsia="zh-CN"/>
        </w:rPr>
        <w:t>Specified that legacy RRM measurement gap handling and clarified the applic</w:t>
      </w:r>
      <w:r>
        <w:rPr>
          <w:lang w:val="en-US" w:eastAsia="zh-CN"/>
        </w:rPr>
        <w:t>ability rule for dense PRS gap.</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Ericsson: What is the relation between MGL and PRS occation for TDD?</w:t>
      </w:r>
    </w:p>
    <w:p w:rsidR="00156CE5" w:rsidRPr="003E5049" w:rsidRDefault="00156CE5" w:rsidP="00156CE5">
      <w:pPr>
        <w:rPr>
          <w:lang w:eastAsia="zh-CN"/>
        </w:rPr>
      </w:pPr>
      <w:r>
        <w:rPr>
          <w:rFonts w:hint="eastAsia"/>
          <w:lang w:eastAsia="zh-CN"/>
        </w:rPr>
        <w:t xml:space="preserve">Revise </w:t>
      </w:r>
      <w:r>
        <w:rPr>
          <w:lang w:eastAsia="zh-CN"/>
        </w:rPr>
        <w:t>the</w:t>
      </w:r>
      <w:r>
        <w:rPr>
          <w:rFonts w:hint="eastAsia"/>
          <w:lang w:eastAsia="zh-CN"/>
        </w:rPr>
        <w:t xml:space="preserve"> CR to cover the impact on RRM.</w:t>
      </w:r>
    </w:p>
    <w:p w:rsidR="00156CE5" w:rsidRDefault="00156CE5" w:rsidP="00156CE5">
      <w:pPr>
        <w:rPr>
          <w:color w:val="993300"/>
          <w:u w:val="single"/>
        </w:rPr>
      </w:pPr>
      <w:r>
        <w:rPr>
          <w:rFonts w:ascii="Arial" w:hAnsi="Arial" w:cs="Arial"/>
          <w:b/>
        </w:rPr>
        <w:lastRenderedPageBreak/>
        <w:t>Decision:</w:t>
      </w:r>
      <w:r>
        <w:rPr>
          <w:rFonts w:ascii="Arial" w:hAnsi="Arial" w:cs="Arial"/>
          <w:b/>
        </w:rPr>
        <w:tab/>
      </w:r>
      <w:r>
        <w:rPr>
          <w:rFonts w:ascii="Arial" w:hAnsi="Arial" w:cs="Arial"/>
          <w:b/>
        </w:rPr>
        <w:tab/>
      </w:r>
      <w:r w:rsidRPr="00D83705">
        <w:rPr>
          <w:rFonts w:ascii="Arial" w:hAnsi="Arial" w:cs="Arial"/>
          <w:b/>
          <w:highlight w:val="green"/>
        </w:rPr>
        <w:t>Agreed</w:t>
      </w:r>
      <w:r w:rsidRPr="00D83705">
        <w:rPr>
          <w:rFonts w:ascii="Arial" w:hAnsi="Arial" w:cs="Arial"/>
          <w:b/>
          <w:highlight w:val="green"/>
        </w:rPr>
        <w:br/>
      </w:r>
      <w:r w:rsidRPr="00D83705">
        <w:rPr>
          <w:rFonts w:ascii="Arial" w:hAnsi="Arial" w:cs="Arial"/>
          <w:b/>
          <w:highlight w:val="green"/>
        </w:rPr>
        <w:br/>
      </w:r>
    </w:p>
    <w:p w:rsidR="00156CE5" w:rsidRDefault="00BF02D3" w:rsidP="00156CE5">
      <w:pPr>
        <w:rPr>
          <w:i/>
        </w:rPr>
      </w:pPr>
      <w:hyperlink r:id="rId453" w:history="1">
        <w:r w:rsidR="00156CE5">
          <w:rPr>
            <w:rStyle w:val="Hyperlink"/>
            <w:rFonts w:ascii="Arial" w:hAnsi="Arial" w:cs="Arial"/>
            <w:b/>
            <w:sz w:val="24"/>
          </w:rPr>
          <w:t>R4-1810628</w:t>
        </w:r>
      </w:hyperlink>
      <w:r w:rsidR="00156CE5">
        <w:rPr>
          <w:b/>
        </w:rPr>
        <w:tab/>
        <w:t>CR on applicability for dense PRS gaps</w:t>
      </w:r>
      <w:r w:rsidR="00156CE5">
        <w:rPr>
          <w:b/>
        </w:rPr>
        <w:br/>
      </w:r>
      <w:r w:rsidR="00156CE5">
        <w:tab/>
      </w:r>
      <w:r w:rsidR="00156CE5">
        <w:tab/>
      </w:r>
      <w:r w:rsidR="00156CE5">
        <w:tab/>
      </w:r>
      <w:r w:rsidR="00156CE5">
        <w:tab/>
      </w:r>
      <w:r w:rsidR="00156CE5">
        <w:tab/>
        <w:t>36.133</w:t>
      </w:r>
      <w:r w:rsidR="00156CE5">
        <w:tab/>
        <w:t xml:space="preserve">  CR-5890  rev  Cat: F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527F5E" w:rsidRDefault="00156CE5" w:rsidP="00156CE5">
      <w:r w:rsidRPr="00527F5E">
        <w:t>The applicability of dense PRS gap patterns should be defined in the spec to guarantee RSTD performance and minimum RRM impact under the cases where dense PRS gaps are configured for the UE.</w:t>
      </w:r>
    </w:p>
    <w:p w:rsidR="00156CE5" w:rsidRPr="00527F5E" w:rsidRDefault="00156CE5" w:rsidP="00156CE5">
      <w:r w:rsidRPr="00527F5E">
        <w:t>Summary of change:</w:t>
      </w:r>
    </w:p>
    <w:p w:rsidR="00156CE5" w:rsidRPr="00527F5E" w:rsidRDefault="00156CE5" w:rsidP="00156CE5">
      <w:r w:rsidRPr="00527F5E">
        <w:t>Applicability is defined for each dense PRS gap pattern introduced for dense PRS configurations. And note 1 under the table 8.1.2.1-1 is modified.</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454" w:history="1">
        <w:r w:rsidR="00156CE5">
          <w:rPr>
            <w:rStyle w:val="Hyperlink"/>
            <w:rFonts w:ascii="Arial" w:hAnsi="Arial" w:cs="Arial"/>
            <w:b/>
            <w:sz w:val="24"/>
          </w:rPr>
          <w:t>R4-1811008</w:t>
        </w:r>
      </w:hyperlink>
      <w:r w:rsidR="00156CE5">
        <w:rPr>
          <w:b/>
        </w:rPr>
        <w:tab/>
        <w:t>Updated requirements for measurement gaps for dense PRS</w:t>
      </w:r>
      <w:r w:rsidR="00156CE5">
        <w:rPr>
          <w:b/>
        </w:rPr>
        <w:br/>
      </w:r>
      <w:r w:rsidR="00156CE5">
        <w:tab/>
      </w:r>
      <w:r w:rsidR="00156CE5">
        <w:tab/>
      </w:r>
      <w:r w:rsidR="00156CE5">
        <w:tab/>
      </w:r>
      <w:r w:rsidR="00156CE5">
        <w:tab/>
      </w:r>
      <w:r w:rsidR="00156CE5">
        <w:tab/>
        <w:t>36.133</w:t>
      </w:r>
      <w:r w:rsidR="00156CE5">
        <w:tab/>
        <w:t xml:space="preserve">  CR-5936  rev  Cat: F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64160D" w:rsidRDefault="00156CE5" w:rsidP="00156CE5">
      <w:pPr>
        <w:rPr>
          <w:lang w:val="en-US" w:eastAsia="zh-CN"/>
        </w:rPr>
      </w:pPr>
      <w:r>
        <w:t>Updated requirements for measurement gaps for dense PRS</w:t>
      </w:r>
      <w:r>
        <w:rPr>
          <w:rFonts w:hint="eastAsia"/>
          <w:lang w:eastAsia="zh-CN"/>
        </w:rPr>
        <w:t xml:space="preserve">. </w:t>
      </w:r>
      <w:r w:rsidRPr="0064160D">
        <w:rPr>
          <w:lang w:val="en-US" w:eastAsia="zh-CN"/>
        </w:rPr>
        <w:t>TBDs are remaining in the requirements for new measurement gaps</w:t>
      </w:r>
    </w:p>
    <w:p w:rsidR="00156CE5" w:rsidRPr="0064160D" w:rsidRDefault="00156CE5" w:rsidP="00156CE5">
      <w:pPr>
        <w:rPr>
          <w:lang w:val="en-US" w:eastAsia="zh-CN"/>
        </w:rPr>
      </w:pPr>
      <w:r w:rsidRPr="0064160D">
        <w:rPr>
          <w:lang w:val="en-US" w:eastAsia="zh-CN"/>
        </w:rPr>
        <w:t>Summary of change:</w:t>
      </w:r>
    </w:p>
    <w:p w:rsidR="00156CE5" w:rsidRPr="0064160D" w:rsidRDefault="00156CE5" w:rsidP="00156CE5">
      <w:pPr>
        <w:rPr>
          <w:lang w:val="en-US" w:eastAsia="zh-CN"/>
        </w:rPr>
      </w:pPr>
      <w:r w:rsidRPr="0064160D">
        <w:rPr>
          <w:lang w:val="en-US" w:eastAsia="zh-CN"/>
        </w:rPr>
        <w:t>The TBDs in Table 8.1.2.1-3 are replaced with the applicability rules.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Revise </w:t>
      </w:r>
      <w:r>
        <w:rPr>
          <w:lang w:eastAsia="zh-CN"/>
        </w:rPr>
        <w:t>the</w:t>
      </w:r>
      <w:r>
        <w:rPr>
          <w:rFonts w:hint="eastAsia"/>
          <w:lang w:eastAsia="zh-CN"/>
        </w:rPr>
        <w:t xml:space="preserve"> CR to cover applicability rule.</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455" w:history="1">
        <w:r>
          <w:rPr>
            <w:rStyle w:val="Hyperlink"/>
            <w:rFonts w:ascii="Arial" w:hAnsi="Arial" w:cs="Arial"/>
            <w:b/>
          </w:rPr>
          <w:t>R4-18011331</w:t>
        </w:r>
      </w:hyperlink>
      <w:r>
        <w:rPr>
          <w:rFonts w:ascii="Arial" w:hAnsi="Arial" w:cs="Arial"/>
          <w:b/>
        </w:rPr>
        <w:t xml:space="preserve"> (from </w:t>
      </w:r>
      <w:hyperlink r:id="rId456" w:history="1">
        <w:r>
          <w:rPr>
            <w:rStyle w:val="Hyperlink"/>
            <w:rFonts w:ascii="Arial" w:hAnsi="Arial" w:cs="Arial"/>
            <w:b/>
          </w:rPr>
          <w:t>R4-1811008)</w:t>
        </w:r>
      </w:hyperlink>
      <w:r>
        <w:rPr>
          <w:rFonts w:ascii="Arial" w:hAnsi="Arial" w:cs="Arial"/>
          <w:b/>
        </w:rPr>
        <w:t xml:space="preserve"> </w:t>
      </w:r>
      <w:r>
        <w:rPr>
          <w:rFonts w:ascii="Arial" w:hAnsi="Arial" w:cs="Arial"/>
          <w:b/>
        </w:rPr>
        <w:br/>
      </w:r>
      <w:r>
        <w:rPr>
          <w:rFonts w:ascii="Arial" w:hAnsi="Arial" w:cs="Arial"/>
          <w:b/>
        </w:rPr>
        <w:br/>
      </w:r>
    </w:p>
    <w:p w:rsidR="00156CE5" w:rsidRDefault="00BF02D3" w:rsidP="00156CE5">
      <w:pPr>
        <w:rPr>
          <w:i/>
        </w:rPr>
      </w:pPr>
      <w:hyperlink r:id="rId457" w:history="1">
        <w:r w:rsidR="00156CE5">
          <w:rPr>
            <w:rStyle w:val="Hyperlink"/>
            <w:rFonts w:ascii="Arial" w:hAnsi="Arial" w:cs="Arial"/>
            <w:b/>
            <w:sz w:val="24"/>
          </w:rPr>
          <w:t>R4-1811331</w:t>
        </w:r>
      </w:hyperlink>
      <w:r w:rsidR="00156CE5">
        <w:rPr>
          <w:b/>
        </w:rPr>
        <w:tab/>
        <w:t>Updated requirements for measurement gaps for dense PRS</w:t>
      </w:r>
      <w:r w:rsidR="00156CE5">
        <w:rPr>
          <w:b/>
        </w:rPr>
        <w:br/>
      </w:r>
      <w:r w:rsidR="00156CE5">
        <w:tab/>
      </w:r>
      <w:r w:rsidR="00156CE5">
        <w:tab/>
      </w:r>
      <w:r w:rsidR="00156CE5">
        <w:tab/>
      </w:r>
      <w:r w:rsidR="00156CE5">
        <w:tab/>
      </w:r>
      <w:r w:rsidR="00156CE5">
        <w:tab/>
        <w:t>36.133</w:t>
      </w:r>
      <w:r w:rsidR="00156CE5">
        <w:tab/>
        <w:t xml:space="preserve">  CR-5936  rev  Cat: F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64160D" w:rsidRDefault="00156CE5" w:rsidP="00156CE5">
      <w:pPr>
        <w:rPr>
          <w:lang w:val="en-US" w:eastAsia="zh-CN"/>
        </w:rPr>
      </w:pPr>
      <w:r>
        <w:t>Updated requirements for measurement gaps for dense PRS</w:t>
      </w:r>
      <w:r>
        <w:rPr>
          <w:rFonts w:hint="eastAsia"/>
          <w:lang w:eastAsia="zh-CN"/>
        </w:rPr>
        <w:t xml:space="preserve">. </w:t>
      </w:r>
      <w:r w:rsidRPr="0064160D">
        <w:rPr>
          <w:lang w:val="en-US" w:eastAsia="zh-CN"/>
        </w:rPr>
        <w:t>TBDs are remaining in the requirements for new measurement gaps</w:t>
      </w:r>
    </w:p>
    <w:p w:rsidR="00156CE5" w:rsidRPr="0064160D" w:rsidRDefault="00156CE5" w:rsidP="00156CE5">
      <w:pPr>
        <w:rPr>
          <w:lang w:val="en-US" w:eastAsia="zh-CN"/>
        </w:rPr>
      </w:pPr>
      <w:r w:rsidRPr="0064160D">
        <w:rPr>
          <w:lang w:val="en-US" w:eastAsia="zh-CN"/>
        </w:rPr>
        <w:t>Summary of change:</w:t>
      </w:r>
    </w:p>
    <w:p w:rsidR="00156CE5" w:rsidRPr="0064160D" w:rsidRDefault="00156CE5" w:rsidP="00156CE5">
      <w:pPr>
        <w:rPr>
          <w:lang w:val="en-US" w:eastAsia="zh-CN"/>
        </w:rPr>
      </w:pPr>
      <w:r w:rsidRPr="0064160D">
        <w:rPr>
          <w:lang w:val="en-US" w:eastAsia="zh-CN"/>
        </w:rPr>
        <w:t>The TBDs in Table 8.1.2.1-3 are replaced with the applicability rules.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Revise </w:t>
      </w:r>
      <w:r>
        <w:rPr>
          <w:lang w:eastAsia="zh-CN"/>
        </w:rPr>
        <w:t>the</w:t>
      </w:r>
      <w:r>
        <w:rPr>
          <w:rFonts w:hint="eastAsia"/>
          <w:lang w:eastAsia="zh-CN"/>
        </w:rPr>
        <w:t xml:space="preserve"> CR to cover applicability rule.</w:t>
      </w:r>
    </w:p>
    <w:p w:rsidR="00156CE5" w:rsidRDefault="00156CE5" w:rsidP="00156CE5">
      <w:pPr>
        <w:rPr>
          <w:color w:val="993300"/>
          <w:u w:val="single"/>
          <w:lang w:eastAsia="zh-CN"/>
        </w:rPr>
      </w:pPr>
      <w:r>
        <w:rPr>
          <w:rFonts w:ascii="Arial" w:hAnsi="Arial" w:cs="Arial"/>
          <w:b/>
        </w:rPr>
        <w:lastRenderedPageBreak/>
        <w:t>Decision:</w:t>
      </w:r>
      <w:r>
        <w:rPr>
          <w:rFonts w:ascii="Arial" w:hAnsi="Arial" w:cs="Arial"/>
          <w:b/>
        </w:rPr>
        <w:tab/>
      </w:r>
      <w:r>
        <w:rPr>
          <w:rFonts w:ascii="Arial" w:hAnsi="Arial" w:cs="Arial"/>
          <w:b/>
        </w:rPr>
        <w:tab/>
      </w:r>
      <w:r w:rsidRPr="00F21EC8">
        <w:rPr>
          <w:rFonts w:ascii="Arial" w:hAnsi="Arial" w:cs="Arial"/>
          <w:b/>
          <w:highlight w:val="green"/>
        </w:rPr>
        <w:t>Agreed</w:t>
      </w:r>
      <w:r w:rsidRPr="00F21EC8">
        <w:rPr>
          <w:rFonts w:ascii="Arial" w:hAnsi="Arial" w:cs="Arial"/>
          <w:b/>
          <w:highlight w:val="green"/>
        </w:rPr>
        <w:br/>
      </w:r>
      <w:r w:rsidRPr="00F21EC8">
        <w:rPr>
          <w:rFonts w:ascii="Arial" w:hAnsi="Arial" w:cs="Arial"/>
          <w:b/>
          <w:highlight w:val="green"/>
        </w:rPr>
        <w:br/>
      </w:r>
    </w:p>
    <w:p w:rsidR="00156CE5" w:rsidRDefault="00156CE5" w:rsidP="00156CE5">
      <w:pPr>
        <w:rPr>
          <w:color w:val="993300"/>
          <w:u w:val="single"/>
          <w:lang w:eastAsia="zh-CN"/>
        </w:rPr>
      </w:pPr>
      <w:r>
        <w:rPr>
          <w:rFonts w:hint="eastAsia"/>
          <w:color w:val="993300"/>
          <w:u w:val="single"/>
          <w:lang w:eastAsia="zh-CN"/>
        </w:rPr>
        <w:t>LS</w:t>
      </w:r>
    </w:p>
    <w:p w:rsidR="00156CE5" w:rsidRDefault="00BF02D3" w:rsidP="00156CE5">
      <w:pPr>
        <w:rPr>
          <w:i/>
        </w:rPr>
      </w:pPr>
      <w:hyperlink r:id="rId458" w:history="1">
        <w:r w:rsidR="00156CE5">
          <w:rPr>
            <w:rStyle w:val="Hyperlink"/>
            <w:rFonts w:ascii="Arial" w:hAnsi="Arial" w:cs="Arial"/>
            <w:b/>
            <w:sz w:val="24"/>
          </w:rPr>
          <w:t>R4-1810631</w:t>
        </w:r>
      </w:hyperlink>
      <w:r w:rsidR="00156CE5">
        <w:rPr>
          <w:b/>
        </w:rPr>
        <w:tab/>
        <w:t>LS on the applicability of dense PRS gap patterns</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rPr>
          <w:rFonts w:hint="eastAsia"/>
          <w:lang w:eastAsia="zh-CN"/>
        </w:rPr>
        <w:t>Overall description:</w:t>
      </w:r>
    </w:p>
    <w:p w:rsidR="00156CE5" w:rsidRPr="0064160D" w:rsidRDefault="00156CE5" w:rsidP="00156CE5">
      <w:pPr>
        <w:rPr>
          <w:lang w:eastAsia="zh-CN"/>
        </w:rPr>
      </w:pPr>
      <w:r w:rsidRPr="0064160D">
        <w:rPr>
          <w:rFonts w:hint="eastAsia"/>
          <w:lang w:eastAsia="zh-CN"/>
        </w:rPr>
        <w:t xml:space="preserve">RAN4 has thoroughly discussed the </w:t>
      </w:r>
      <w:r w:rsidRPr="0064160D">
        <w:rPr>
          <w:lang w:eastAsia="zh-CN"/>
        </w:rPr>
        <w:t>applicability for the dense PRS</w:t>
      </w:r>
      <w:r w:rsidRPr="0064160D">
        <w:rPr>
          <w:rFonts w:hint="eastAsia"/>
          <w:lang w:eastAsia="zh-CN"/>
        </w:rPr>
        <w:t xml:space="preserve"> gap patte</w:t>
      </w:r>
      <w:r w:rsidRPr="0064160D">
        <w:rPr>
          <w:lang w:eastAsia="zh-CN"/>
        </w:rPr>
        <w:t>rns and has reached the agreements as follows.</w:t>
      </w:r>
    </w:p>
    <w:p w:rsidR="00156CE5" w:rsidRPr="0064160D" w:rsidRDefault="00156CE5" w:rsidP="005E75E4">
      <w:pPr>
        <w:numPr>
          <w:ilvl w:val="0"/>
          <w:numId w:val="47"/>
        </w:numPr>
        <w:rPr>
          <w:lang w:eastAsia="zh-CN"/>
        </w:rPr>
      </w:pPr>
      <w:r w:rsidRPr="0064160D">
        <w:rPr>
          <w:lang w:eastAsia="zh-CN"/>
        </w:rPr>
        <w:t>Upon receiving RSTD measurement configuration, UE requests the proper RSTD gap pattern from the serving eNB by the set of {gap pattern ID, MGL, MGRP}.</w:t>
      </w:r>
    </w:p>
    <w:p w:rsidR="00156CE5" w:rsidRPr="0064160D" w:rsidRDefault="00156CE5" w:rsidP="005E75E4">
      <w:pPr>
        <w:numPr>
          <w:ilvl w:val="0"/>
          <w:numId w:val="47"/>
        </w:numPr>
        <w:rPr>
          <w:lang w:eastAsia="zh-CN"/>
        </w:rPr>
      </w:pPr>
      <w:r w:rsidRPr="0064160D">
        <w:rPr>
          <w:lang w:eastAsia="zh-CN"/>
        </w:rPr>
        <w:t>The applicability of dense PRS gap patterns are defined as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4"/>
        <w:gridCol w:w="2126"/>
        <w:gridCol w:w="2266"/>
        <w:gridCol w:w="3081"/>
      </w:tblGrid>
      <w:tr w:rsidR="00156CE5" w:rsidRPr="0064160D" w:rsidTr="00156CE5">
        <w:trPr>
          <w:jc w:val="center"/>
        </w:trPr>
        <w:tc>
          <w:tcPr>
            <w:tcW w:w="1654" w:type="dxa"/>
            <w:shd w:val="clear" w:color="auto" w:fill="auto"/>
            <w:vAlign w:val="center"/>
          </w:tcPr>
          <w:p w:rsidR="00156CE5" w:rsidRPr="0064160D" w:rsidRDefault="00156CE5" w:rsidP="00156CE5">
            <w:pPr>
              <w:spacing w:after="0"/>
              <w:rPr>
                <w:b/>
                <w:sz w:val="18"/>
                <w:szCs w:val="18"/>
                <w:lang w:eastAsia="zh-CN"/>
              </w:rPr>
            </w:pPr>
            <w:r w:rsidRPr="0064160D">
              <w:rPr>
                <w:b/>
                <w:sz w:val="18"/>
                <w:szCs w:val="18"/>
                <w:lang w:eastAsia="zh-CN"/>
              </w:rPr>
              <w:t>Gap Pattern Id</w:t>
            </w:r>
          </w:p>
        </w:tc>
        <w:tc>
          <w:tcPr>
            <w:tcW w:w="2126" w:type="dxa"/>
            <w:shd w:val="clear" w:color="auto" w:fill="auto"/>
            <w:vAlign w:val="center"/>
          </w:tcPr>
          <w:p w:rsidR="00156CE5" w:rsidRPr="0064160D" w:rsidRDefault="00156CE5" w:rsidP="00156CE5">
            <w:pPr>
              <w:spacing w:after="0"/>
              <w:rPr>
                <w:b/>
                <w:sz w:val="18"/>
                <w:szCs w:val="18"/>
                <w:lang w:eastAsia="zh-CN"/>
              </w:rPr>
            </w:pPr>
            <w:r w:rsidRPr="0064160D">
              <w:rPr>
                <w:b/>
                <w:sz w:val="18"/>
                <w:szCs w:val="18"/>
                <w:lang w:eastAsia="zh-CN"/>
              </w:rPr>
              <w:t>Measurement Gap Length</w:t>
            </w:r>
          </w:p>
          <w:p w:rsidR="00156CE5" w:rsidRPr="0064160D" w:rsidRDefault="00156CE5" w:rsidP="00156CE5">
            <w:pPr>
              <w:spacing w:after="0"/>
              <w:rPr>
                <w:b/>
                <w:sz w:val="18"/>
                <w:szCs w:val="18"/>
                <w:lang w:eastAsia="zh-CN"/>
              </w:rPr>
            </w:pPr>
            <w:r w:rsidRPr="0064160D">
              <w:rPr>
                <w:b/>
                <w:sz w:val="18"/>
                <w:szCs w:val="18"/>
                <w:lang w:eastAsia="zh-CN"/>
              </w:rPr>
              <w:t>(MGL, ms)</w:t>
            </w:r>
          </w:p>
        </w:tc>
        <w:tc>
          <w:tcPr>
            <w:tcW w:w="2266" w:type="dxa"/>
            <w:shd w:val="clear" w:color="auto" w:fill="auto"/>
            <w:vAlign w:val="center"/>
          </w:tcPr>
          <w:p w:rsidR="00156CE5" w:rsidRPr="0064160D" w:rsidRDefault="00156CE5" w:rsidP="00156CE5">
            <w:pPr>
              <w:spacing w:after="0"/>
              <w:rPr>
                <w:b/>
                <w:sz w:val="18"/>
                <w:szCs w:val="18"/>
                <w:lang w:eastAsia="zh-CN"/>
              </w:rPr>
            </w:pPr>
            <w:r w:rsidRPr="0064160D">
              <w:rPr>
                <w:b/>
                <w:sz w:val="18"/>
                <w:szCs w:val="18"/>
                <w:lang w:eastAsia="zh-CN"/>
              </w:rPr>
              <w:t>Measurement Gap Repetition Period</w:t>
            </w:r>
          </w:p>
          <w:p w:rsidR="00156CE5" w:rsidRPr="0064160D" w:rsidRDefault="00156CE5" w:rsidP="00156CE5">
            <w:pPr>
              <w:spacing w:after="0"/>
              <w:rPr>
                <w:b/>
                <w:sz w:val="18"/>
                <w:szCs w:val="18"/>
                <w:lang w:eastAsia="zh-CN"/>
              </w:rPr>
            </w:pPr>
            <w:r w:rsidRPr="0064160D">
              <w:rPr>
                <w:b/>
                <w:sz w:val="18"/>
                <w:szCs w:val="18"/>
                <w:lang w:eastAsia="zh-CN"/>
              </w:rPr>
              <w:t>(MGRP, ms)</w:t>
            </w:r>
          </w:p>
        </w:tc>
        <w:tc>
          <w:tcPr>
            <w:tcW w:w="3081" w:type="dxa"/>
            <w:shd w:val="clear" w:color="auto" w:fill="auto"/>
            <w:vAlign w:val="center"/>
          </w:tcPr>
          <w:p w:rsidR="00156CE5" w:rsidRPr="0064160D" w:rsidRDefault="00156CE5" w:rsidP="00156CE5">
            <w:pPr>
              <w:spacing w:after="0"/>
              <w:rPr>
                <w:b/>
                <w:sz w:val="18"/>
                <w:szCs w:val="18"/>
                <w:lang w:eastAsia="zh-CN"/>
              </w:rPr>
            </w:pPr>
            <w:r w:rsidRPr="0064160D">
              <w:rPr>
                <w:b/>
                <w:sz w:val="18"/>
                <w:szCs w:val="18"/>
                <w:lang w:eastAsia="zh-CN"/>
              </w:rPr>
              <w:t>Applicability</w:t>
            </w:r>
          </w:p>
        </w:tc>
      </w:tr>
      <w:tr w:rsidR="00156CE5" w:rsidRPr="0064160D" w:rsidTr="00156CE5">
        <w:trPr>
          <w:jc w:val="center"/>
        </w:trPr>
        <w:tc>
          <w:tcPr>
            <w:tcW w:w="1654"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rstd0</w:t>
            </w:r>
          </w:p>
        </w:tc>
        <w:tc>
          <w:tcPr>
            <w:tcW w:w="2126"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10</w:t>
            </w:r>
          </w:p>
        </w:tc>
        <w:tc>
          <w:tcPr>
            <w:tcW w:w="2266"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80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TBD</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rstd1</w:t>
            </w:r>
          </w:p>
        </w:tc>
        <w:tc>
          <w:tcPr>
            <w:tcW w:w="212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10</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160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TBD</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rstd2</w:t>
            </w:r>
          </w:p>
        </w:tc>
        <w:tc>
          <w:tcPr>
            <w:tcW w:w="212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10</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320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TBD</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rstd3</w:t>
            </w:r>
          </w:p>
        </w:tc>
        <w:tc>
          <w:tcPr>
            <w:tcW w:w="212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10</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640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TBD</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rstd4</w:t>
            </w:r>
          </w:p>
        </w:tc>
        <w:tc>
          <w:tcPr>
            <w:tcW w:w="212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10</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1280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TBD</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rstd5</w:t>
            </w:r>
          </w:p>
        </w:tc>
        <w:tc>
          <w:tcPr>
            <w:tcW w:w="212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14</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160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TBD</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rstd6</w:t>
            </w:r>
          </w:p>
        </w:tc>
        <w:tc>
          <w:tcPr>
            <w:tcW w:w="212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14</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320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TBD</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rstd7</w:t>
            </w:r>
          </w:p>
        </w:tc>
        <w:tc>
          <w:tcPr>
            <w:tcW w:w="212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14</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640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TBD</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rstd8</w:t>
            </w:r>
          </w:p>
        </w:tc>
        <w:tc>
          <w:tcPr>
            <w:tcW w:w="212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14</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1280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TBD</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rstd9</w:t>
            </w:r>
          </w:p>
        </w:tc>
        <w:tc>
          <w:tcPr>
            <w:tcW w:w="212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24</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320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TDD only</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rstd10</w:t>
            </w:r>
          </w:p>
        </w:tc>
        <w:tc>
          <w:tcPr>
            <w:tcW w:w="212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24</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640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TDD only</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rstd11</w:t>
            </w:r>
          </w:p>
        </w:tc>
        <w:tc>
          <w:tcPr>
            <w:tcW w:w="2126"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24</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1280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TDD only</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rstd12</w:t>
            </w:r>
          </w:p>
        </w:tc>
        <w:tc>
          <w:tcPr>
            <w:tcW w:w="2126"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32</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320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TBD</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rstd13</w:t>
            </w:r>
          </w:p>
        </w:tc>
        <w:tc>
          <w:tcPr>
            <w:tcW w:w="2126"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32</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640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TBD</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rstd14</w:t>
            </w:r>
          </w:p>
        </w:tc>
        <w:tc>
          <w:tcPr>
            <w:tcW w:w="2126"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32</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1280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TBD</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rstd15</w:t>
            </w:r>
          </w:p>
        </w:tc>
        <w:tc>
          <w:tcPr>
            <w:tcW w:w="2126"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54</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640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TDD only</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rstd16</w:t>
            </w:r>
          </w:p>
        </w:tc>
        <w:tc>
          <w:tcPr>
            <w:tcW w:w="2126"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54</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1280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TDD only</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rstd17</w:t>
            </w:r>
          </w:p>
        </w:tc>
        <w:tc>
          <w:tcPr>
            <w:tcW w:w="2126"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64</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640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CE mode B only</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rstd18</w:t>
            </w:r>
          </w:p>
        </w:tc>
        <w:tc>
          <w:tcPr>
            <w:tcW w:w="2126"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64</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1280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CE mode B only</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rstd19</w:t>
            </w:r>
          </w:p>
        </w:tc>
        <w:tc>
          <w:tcPr>
            <w:tcW w:w="2126"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80</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640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Cat M1 CE mode B only</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rstd20</w:t>
            </w:r>
          </w:p>
        </w:tc>
        <w:tc>
          <w:tcPr>
            <w:tcW w:w="2126"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80</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1280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Cat M1 CE mode B only</w:t>
            </w:r>
          </w:p>
        </w:tc>
      </w:tr>
      <w:tr w:rsidR="00156CE5" w:rsidRPr="0064160D" w:rsidTr="00156CE5">
        <w:trPr>
          <w:jc w:val="center"/>
        </w:trPr>
        <w:tc>
          <w:tcPr>
            <w:tcW w:w="9127" w:type="dxa"/>
            <w:gridSpan w:val="4"/>
            <w:shd w:val="clear" w:color="auto" w:fill="auto"/>
          </w:tcPr>
          <w:p w:rsidR="00156CE5" w:rsidRPr="0064160D" w:rsidRDefault="00156CE5" w:rsidP="00156CE5">
            <w:pPr>
              <w:spacing w:after="0"/>
              <w:rPr>
                <w:sz w:val="18"/>
                <w:szCs w:val="18"/>
                <w:lang w:val="en-US" w:eastAsia="zh-CN"/>
              </w:rPr>
            </w:pPr>
            <w:r w:rsidRPr="0064160D">
              <w:rPr>
                <w:sz w:val="18"/>
                <w:szCs w:val="18"/>
                <w:lang w:val="en-US" w:eastAsia="zh-CN"/>
              </w:rPr>
              <w:t>NOTE 1:</w:t>
            </w:r>
            <w:r w:rsidRPr="0064160D">
              <w:rPr>
                <w:sz w:val="18"/>
                <w:szCs w:val="18"/>
                <w:lang w:eastAsia="zh-CN"/>
              </w:rPr>
              <w:tab/>
            </w:r>
            <w:r w:rsidRPr="0064160D">
              <w:rPr>
                <w:sz w:val="18"/>
                <w:szCs w:val="18"/>
                <w:lang w:val="en-US" w:eastAsia="zh-CN"/>
              </w:rPr>
              <w:t>Measurement gap patterns rstd0─rstd20 can only be configured for RSTD measurements requiring such gaps and used during the RSTD measurement period corresponding to these measurements.</w:t>
            </w:r>
          </w:p>
        </w:tc>
      </w:tr>
    </w:tbl>
    <w:p w:rsidR="00156CE5" w:rsidRPr="0064160D" w:rsidRDefault="00156CE5" w:rsidP="00156CE5">
      <w:pPr>
        <w:rPr>
          <w:lang w:eastAsia="zh-CN"/>
        </w:rPr>
      </w:pP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459" w:history="1">
        <w:r>
          <w:rPr>
            <w:rStyle w:val="Hyperlink"/>
            <w:rFonts w:ascii="Arial" w:hAnsi="Arial" w:cs="Arial"/>
            <w:b/>
          </w:rPr>
          <w:t>R4-1811732</w:t>
        </w:r>
      </w:hyperlink>
      <w:r>
        <w:rPr>
          <w:rFonts w:ascii="Arial" w:hAnsi="Arial" w:cs="Arial"/>
          <w:b/>
        </w:rPr>
        <w:t xml:space="preserve"> (from </w:t>
      </w:r>
      <w:hyperlink r:id="rId460" w:history="1">
        <w:r>
          <w:rPr>
            <w:rStyle w:val="Hyperlink"/>
            <w:rFonts w:ascii="Arial" w:hAnsi="Arial" w:cs="Arial"/>
            <w:b/>
          </w:rPr>
          <w:t>R4-1810631)</w:t>
        </w:r>
      </w:hyperlink>
      <w:r>
        <w:rPr>
          <w:rFonts w:ascii="Arial" w:hAnsi="Arial" w:cs="Arial"/>
          <w:b/>
        </w:rPr>
        <w:t xml:space="preserve"> </w:t>
      </w:r>
      <w:r>
        <w:rPr>
          <w:rFonts w:ascii="Arial" w:hAnsi="Arial" w:cs="Arial"/>
          <w:b/>
        </w:rPr>
        <w:br/>
      </w:r>
      <w:r>
        <w:rPr>
          <w:rFonts w:ascii="Arial" w:hAnsi="Arial" w:cs="Arial"/>
          <w:b/>
        </w:rPr>
        <w:br/>
      </w:r>
    </w:p>
    <w:p w:rsidR="00156CE5" w:rsidRDefault="00BF02D3" w:rsidP="00156CE5">
      <w:pPr>
        <w:rPr>
          <w:i/>
        </w:rPr>
      </w:pPr>
      <w:hyperlink r:id="rId461" w:history="1">
        <w:r w:rsidR="00156CE5">
          <w:rPr>
            <w:rStyle w:val="Hyperlink"/>
            <w:rFonts w:ascii="Arial" w:hAnsi="Arial" w:cs="Arial"/>
            <w:b/>
            <w:sz w:val="24"/>
          </w:rPr>
          <w:t>R4-1811732</w:t>
        </w:r>
      </w:hyperlink>
      <w:r w:rsidR="00156CE5">
        <w:rPr>
          <w:b/>
        </w:rPr>
        <w:tab/>
        <w:t>LS on the applicability of dense PRS gap patterns</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rFonts w:ascii="Arial" w:hAnsi="Arial" w:cs="Arial"/>
          <w:b/>
          <w:lang w:eastAsia="zh-CN"/>
        </w:rPr>
      </w:pPr>
    </w:p>
    <w:p w:rsidR="00156CE5" w:rsidRDefault="00156CE5" w:rsidP="00156CE5">
      <w:pPr>
        <w:rPr>
          <w:rFonts w:ascii="Arial" w:hAnsi="Arial" w:cs="Arial"/>
          <w:b/>
        </w:rPr>
      </w:pPr>
      <w:r>
        <w:rPr>
          <w:rFonts w:ascii="Arial" w:hAnsi="Arial" w:cs="Arial"/>
          <w:b/>
        </w:rPr>
        <w:lastRenderedPageBreak/>
        <w:t xml:space="preserve">Discussion: </w:t>
      </w:r>
    </w:p>
    <w:p w:rsidR="00156CE5" w:rsidRDefault="00156CE5" w:rsidP="00156CE5">
      <w:pPr>
        <w:rPr>
          <w:lang w:eastAsia="zh-CN"/>
        </w:rPr>
      </w:pPr>
      <w:r>
        <w:rPr>
          <w:rFonts w:hint="eastAsia"/>
          <w:lang w:eastAsia="zh-CN"/>
        </w:rPr>
        <w:t xml:space="preserve">Qualcomm: capture </w:t>
      </w:r>
      <w:r>
        <w:rPr>
          <w:lang w:eastAsia="zh-CN"/>
        </w:rPr>
        <w:t>the</w:t>
      </w:r>
      <w:r>
        <w:rPr>
          <w:rFonts w:hint="eastAsia"/>
          <w:lang w:eastAsia="zh-CN"/>
        </w:rPr>
        <w:t xml:space="preserve"> </w:t>
      </w:r>
      <w:r>
        <w:rPr>
          <w:lang w:eastAsia="zh-CN"/>
        </w:rPr>
        <w:t>applicability</w:t>
      </w:r>
      <w:r>
        <w:rPr>
          <w:rFonts w:hint="eastAsia"/>
          <w:lang w:eastAsia="zh-CN"/>
        </w:rPr>
        <w:t xml:space="preserve"> and more information.</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462" w:history="1">
        <w:r>
          <w:rPr>
            <w:rStyle w:val="Hyperlink"/>
            <w:rFonts w:ascii="Arial" w:hAnsi="Arial" w:cs="Arial"/>
            <w:b/>
          </w:rPr>
          <w:t>R4-1811737</w:t>
        </w:r>
      </w:hyperlink>
      <w:r>
        <w:rPr>
          <w:rFonts w:ascii="Arial" w:hAnsi="Arial" w:cs="Arial"/>
          <w:b/>
        </w:rPr>
        <w:t xml:space="preserve"> (from </w:t>
      </w:r>
      <w:hyperlink r:id="rId463" w:history="1">
        <w:r>
          <w:rPr>
            <w:rStyle w:val="Hyperlink"/>
            <w:rFonts w:ascii="Arial" w:hAnsi="Arial" w:cs="Arial"/>
            <w:b/>
          </w:rPr>
          <w:t>R4-1811732)</w:t>
        </w:r>
      </w:hyperlink>
      <w:r>
        <w:rPr>
          <w:rFonts w:ascii="Arial" w:hAnsi="Arial" w:cs="Arial"/>
          <w:b/>
        </w:rPr>
        <w:t xml:space="preserve"> </w:t>
      </w:r>
      <w:r>
        <w:rPr>
          <w:rFonts w:ascii="Arial" w:hAnsi="Arial" w:cs="Arial"/>
          <w:b/>
        </w:rPr>
        <w:br/>
      </w:r>
      <w:r>
        <w:rPr>
          <w:rFonts w:ascii="Arial" w:hAnsi="Arial" w:cs="Arial"/>
          <w:b/>
        </w:rPr>
        <w:br/>
      </w:r>
    </w:p>
    <w:p w:rsidR="00156CE5" w:rsidRDefault="00BF02D3" w:rsidP="00156CE5">
      <w:pPr>
        <w:rPr>
          <w:i/>
        </w:rPr>
      </w:pPr>
      <w:hyperlink r:id="rId464" w:history="1">
        <w:r w:rsidR="00156CE5">
          <w:rPr>
            <w:rStyle w:val="Hyperlink"/>
            <w:rFonts w:ascii="Arial" w:hAnsi="Arial" w:cs="Arial"/>
            <w:b/>
            <w:sz w:val="24"/>
          </w:rPr>
          <w:t>R4-1811737</w:t>
        </w:r>
      </w:hyperlink>
      <w:r w:rsidR="00156CE5">
        <w:rPr>
          <w:b/>
        </w:rPr>
        <w:tab/>
        <w:t>LS on the applicability of dense PRS gap patterns</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rFonts w:ascii="Arial" w:hAnsi="Arial" w:cs="Arial"/>
          <w:b/>
          <w:lang w:eastAsia="zh-CN"/>
        </w:rPr>
      </w:pP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Qualcomm: capture </w:t>
      </w:r>
      <w:r>
        <w:rPr>
          <w:lang w:eastAsia="zh-CN"/>
        </w:rPr>
        <w:t>the</w:t>
      </w:r>
      <w:r>
        <w:rPr>
          <w:rFonts w:hint="eastAsia"/>
          <w:lang w:eastAsia="zh-CN"/>
        </w:rPr>
        <w:t xml:space="preserve"> </w:t>
      </w:r>
      <w:r>
        <w:rPr>
          <w:lang w:eastAsia="zh-CN"/>
        </w:rPr>
        <w:t>applicability</w:t>
      </w:r>
      <w:r>
        <w:rPr>
          <w:rFonts w:hint="eastAsia"/>
          <w:lang w:eastAsia="zh-CN"/>
        </w:rPr>
        <w:t xml:space="preserve"> and more information.</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D83705">
        <w:rPr>
          <w:rFonts w:ascii="Arial" w:hAnsi="Arial" w:cs="Arial"/>
          <w:b/>
          <w:highlight w:val="green"/>
        </w:rPr>
        <w:t>Approved</w:t>
      </w:r>
      <w:r w:rsidRPr="00D83705">
        <w:rPr>
          <w:rFonts w:ascii="Arial" w:hAnsi="Arial" w:cs="Arial"/>
          <w:b/>
          <w:highlight w:val="green"/>
        </w:rPr>
        <w:br/>
      </w:r>
      <w:r w:rsidRPr="00D83705">
        <w:rPr>
          <w:rFonts w:ascii="Arial" w:hAnsi="Arial" w:cs="Arial"/>
          <w:b/>
          <w:highlight w:val="green"/>
        </w:rPr>
        <w:br/>
      </w:r>
    </w:p>
    <w:p w:rsidR="00156CE5" w:rsidRPr="00983584" w:rsidRDefault="00156CE5" w:rsidP="00156CE5">
      <w:pPr>
        <w:rPr>
          <w:rFonts w:ascii="Arial" w:hAnsi="Arial" w:cs="Arial"/>
          <w:b/>
          <w:i/>
          <w:color w:val="C00000"/>
          <w:sz w:val="24"/>
          <w:szCs w:val="24"/>
          <w:lang w:eastAsia="zh-CN"/>
        </w:rPr>
      </w:pPr>
      <w:r w:rsidRPr="00983584">
        <w:rPr>
          <w:rFonts w:ascii="Arial" w:hAnsi="Arial" w:cs="Arial" w:hint="eastAsia"/>
          <w:b/>
          <w:i/>
          <w:color w:val="C00000"/>
          <w:sz w:val="24"/>
          <w:szCs w:val="24"/>
          <w:lang w:eastAsia="zh-CN"/>
        </w:rPr>
        <w:t>RSTD</w:t>
      </w:r>
    </w:p>
    <w:p w:rsidR="00156CE5" w:rsidRDefault="00BF02D3" w:rsidP="00156CE5">
      <w:pPr>
        <w:rPr>
          <w:i/>
        </w:rPr>
      </w:pPr>
      <w:hyperlink r:id="rId465" w:history="1">
        <w:r w:rsidR="00156CE5">
          <w:rPr>
            <w:rStyle w:val="Hyperlink"/>
            <w:rFonts w:ascii="Arial" w:hAnsi="Arial" w:cs="Arial"/>
            <w:b/>
            <w:sz w:val="24"/>
          </w:rPr>
          <w:t>R4-1811009</w:t>
        </w:r>
      </w:hyperlink>
      <w:r w:rsidR="00156CE5">
        <w:rPr>
          <w:b/>
        </w:rPr>
        <w:tab/>
        <w:t>RRM measurement requirements under new measurement gaps for RSTD based on dense PRS</w:t>
      </w:r>
      <w:r w:rsidR="00156CE5">
        <w:rPr>
          <w:b/>
        </w:rPr>
        <w:br/>
      </w:r>
      <w:r w:rsidR="00156CE5">
        <w:tab/>
      </w:r>
      <w:r w:rsidR="00156CE5">
        <w:tab/>
      </w:r>
      <w:r w:rsidR="00156CE5">
        <w:tab/>
      </w:r>
      <w:r w:rsidR="00156CE5">
        <w:tab/>
      </w:r>
      <w:r w:rsidR="00156CE5">
        <w:tab/>
        <w:t>36.133</w:t>
      </w:r>
      <w:r w:rsidR="00156CE5">
        <w:tab/>
        <w:t xml:space="preserve">  CR-5937  rev  Cat: B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64160D" w:rsidRDefault="00156CE5" w:rsidP="00156CE5">
      <w:pPr>
        <w:rPr>
          <w:lang w:val="en-US" w:eastAsia="zh-CN"/>
        </w:rPr>
      </w:pPr>
      <w:r>
        <w:t>RRM measurement requirements under new measurement gaps for RSTD based on dense PRS</w:t>
      </w:r>
      <w:r>
        <w:rPr>
          <w:rFonts w:hint="eastAsia"/>
          <w:lang w:eastAsia="zh-CN"/>
        </w:rPr>
        <w:t xml:space="preserve">. </w:t>
      </w:r>
      <w:r w:rsidRPr="0064160D">
        <w:rPr>
          <w:lang w:val="en-US" w:eastAsia="zh-CN"/>
        </w:rPr>
        <w:t>RAN4 has agreed to introduce new measurement gaps for RSTD measurements with dense PRS. The impact on RRM requirements is unclear.</w:t>
      </w:r>
    </w:p>
    <w:p w:rsidR="00156CE5" w:rsidRPr="0064160D" w:rsidRDefault="00156CE5" w:rsidP="00156CE5">
      <w:pPr>
        <w:rPr>
          <w:lang w:val="en-US" w:eastAsia="zh-CN"/>
        </w:rPr>
      </w:pPr>
      <w:r w:rsidRPr="0064160D">
        <w:rPr>
          <w:lang w:val="en-US" w:eastAsia="zh-CN"/>
        </w:rPr>
        <w:t>Summary of change:</w:t>
      </w:r>
    </w:p>
    <w:p w:rsidR="00156CE5" w:rsidRPr="0064160D" w:rsidRDefault="00156CE5" w:rsidP="00156CE5">
      <w:pPr>
        <w:rPr>
          <w:lang w:val="en-US" w:eastAsia="zh-CN"/>
        </w:rPr>
      </w:pPr>
      <w:r w:rsidRPr="0064160D">
        <w:rPr>
          <w:lang w:val="en-US" w:eastAsia="zh-CN"/>
        </w:rPr>
        <w:t>The impact of the new measurement gap patterns is clarified</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Qualcomm: Currently the RSTD requirement is defined for 40ms gap. Including gap pattern #1 is incorrect. UE cannot be configured with 80ms for RSTD. How can we meet the </w:t>
      </w:r>
      <w:r>
        <w:rPr>
          <w:lang w:eastAsia="zh-CN"/>
        </w:rPr>
        <w:t>requirement</w:t>
      </w:r>
      <w:r>
        <w:rPr>
          <w:rFonts w:hint="eastAsia"/>
          <w:lang w:eastAsia="zh-CN"/>
        </w:rPr>
        <w:t xml:space="preserve"> with 80ms.</w:t>
      </w:r>
    </w:p>
    <w:p w:rsidR="00156CE5" w:rsidRDefault="00156CE5" w:rsidP="00156CE5">
      <w:pPr>
        <w:rPr>
          <w:lang w:eastAsia="zh-CN"/>
        </w:rPr>
      </w:pPr>
      <w:r>
        <w:rPr>
          <w:rFonts w:hint="eastAsia"/>
          <w:lang w:eastAsia="zh-CN"/>
        </w:rPr>
        <w:tab/>
        <w:t xml:space="preserve">Ericsson: it is not RSTD requirement but RRM requirement. We do have </w:t>
      </w:r>
      <w:r>
        <w:rPr>
          <w:lang w:eastAsia="zh-CN"/>
        </w:rPr>
        <w:t>requirement</w:t>
      </w:r>
      <w:r>
        <w:rPr>
          <w:rFonts w:hint="eastAsia"/>
          <w:lang w:eastAsia="zh-CN"/>
        </w:rPr>
        <w:t>s for both. For 80ms we need discuss it further.</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983584" w:rsidRDefault="00156CE5" w:rsidP="00156CE5">
      <w:pPr>
        <w:rPr>
          <w:rFonts w:ascii="Arial" w:hAnsi="Arial" w:cs="Arial"/>
          <w:b/>
          <w:i/>
          <w:color w:val="C00000"/>
          <w:sz w:val="24"/>
          <w:szCs w:val="24"/>
          <w:lang w:eastAsia="zh-CN"/>
        </w:rPr>
      </w:pPr>
      <w:r w:rsidRPr="00983584">
        <w:rPr>
          <w:rFonts w:ascii="Arial" w:hAnsi="Arial" w:cs="Arial" w:hint="eastAsia"/>
          <w:b/>
          <w:i/>
          <w:color w:val="C00000"/>
          <w:sz w:val="24"/>
          <w:szCs w:val="24"/>
          <w:lang w:eastAsia="zh-CN"/>
        </w:rPr>
        <w:t>RLM</w:t>
      </w:r>
    </w:p>
    <w:p w:rsidR="00156CE5" w:rsidRDefault="00BF02D3" w:rsidP="00156CE5">
      <w:pPr>
        <w:rPr>
          <w:i/>
        </w:rPr>
      </w:pPr>
      <w:hyperlink r:id="rId466" w:history="1">
        <w:r w:rsidR="00156CE5">
          <w:rPr>
            <w:rStyle w:val="Hyperlink"/>
            <w:rFonts w:ascii="Arial" w:hAnsi="Arial" w:cs="Arial"/>
            <w:b/>
            <w:sz w:val="24"/>
          </w:rPr>
          <w:t>R4-1810629</w:t>
        </w:r>
      </w:hyperlink>
      <w:r w:rsidR="00156CE5">
        <w:rPr>
          <w:b/>
        </w:rPr>
        <w:tab/>
        <w:t>CR on RLM requirements for UE configured with dense PRS gaps</w:t>
      </w:r>
      <w:r w:rsidR="00156CE5">
        <w:rPr>
          <w:b/>
        </w:rPr>
        <w:br/>
      </w:r>
      <w:r w:rsidR="00156CE5">
        <w:tab/>
      </w:r>
      <w:r w:rsidR="00156CE5">
        <w:tab/>
      </w:r>
      <w:r w:rsidR="00156CE5">
        <w:tab/>
      </w:r>
      <w:r w:rsidR="00156CE5">
        <w:tab/>
      </w:r>
      <w:r w:rsidR="00156CE5">
        <w:tab/>
        <w:t>36.133</w:t>
      </w:r>
      <w:r w:rsidR="00156CE5">
        <w:tab/>
        <w:t xml:space="preserve">  CR-5891  rev  Cat: F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527F5E" w:rsidRDefault="00156CE5" w:rsidP="00156CE5">
      <w:r w:rsidRPr="00527F5E">
        <w:t>RLM requirements under the cases where dense PRS configurations and dense PRS gap patterns are configured for the UE are to be enhanced in the spec.</w:t>
      </w:r>
    </w:p>
    <w:p w:rsidR="00156CE5" w:rsidRPr="00527F5E" w:rsidRDefault="00156CE5" w:rsidP="00156CE5">
      <w:r w:rsidRPr="00527F5E">
        <w:t>Summary of change:</w:t>
      </w:r>
    </w:p>
    <w:p w:rsidR="00156CE5" w:rsidRPr="00527F5E" w:rsidRDefault="00156CE5" w:rsidP="00156CE5">
      <w:r w:rsidRPr="00527F5E">
        <w:lastRenderedPageBreak/>
        <w:t>Clarification for enhancing the RLM requirements under the cases where dense PRS gaps are configured for the UE is added in the corresponding sections.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 xml:space="preserve">Decision: </w:t>
      </w:r>
      <w:r>
        <w:rPr>
          <w:rFonts w:ascii="Arial" w:hAnsi="Arial" w:cs="Arial"/>
          <w:b/>
        </w:rPr>
        <w:tab/>
      </w:r>
      <w:r>
        <w:rPr>
          <w:rFonts w:ascii="Arial" w:hAnsi="Arial" w:cs="Arial"/>
          <w:b/>
        </w:rPr>
        <w:tab/>
        <w:t xml:space="preserve">Revised to </w:t>
      </w:r>
      <w:hyperlink r:id="rId467" w:history="1">
        <w:r>
          <w:rPr>
            <w:rStyle w:val="Hyperlink"/>
            <w:rFonts w:ascii="Arial" w:hAnsi="Arial" w:cs="Arial"/>
            <w:b/>
          </w:rPr>
          <w:t>R4-1811330</w:t>
        </w:r>
      </w:hyperlink>
      <w:r>
        <w:rPr>
          <w:rFonts w:ascii="Arial" w:hAnsi="Arial" w:cs="Arial"/>
          <w:b/>
        </w:rPr>
        <w:t xml:space="preserve"> (from </w:t>
      </w:r>
      <w:hyperlink r:id="rId468" w:history="1">
        <w:r>
          <w:rPr>
            <w:rStyle w:val="Hyperlink"/>
            <w:rFonts w:ascii="Arial" w:hAnsi="Arial" w:cs="Arial"/>
            <w:b/>
          </w:rPr>
          <w:t>R4-1810629)</w:t>
        </w:r>
      </w:hyperlink>
      <w:r>
        <w:rPr>
          <w:color w:val="993300"/>
          <w:u w:val="single"/>
        </w:rPr>
        <w:br/>
      </w:r>
      <w:r>
        <w:rPr>
          <w:color w:val="993300"/>
          <w:u w:val="single"/>
        </w:rPr>
        <w:br/>
      </w:r>
    </w:p>
    <w:p w:rsidR="00156CE5" w:rsidRDefault="00BF02D3" w:rsidP="00156CE5">
      <w:pPr>
        <w:rPr>
          <w:i/>
        </w:rPr>
      </w:pPr>
      <w:hyperlink r:id="rId469" w:history="1">
        <w:r w:rsidR="00156CE5">
          <w:rPr>
            <w:rStyle w:val="Hyperlink"/>
            <w:rFonts w:ascii="Arial" w:hAnsi="Arial" w:cs="Arial"/>
            <w:b/>
            <w:sz w:val="24"/>
          </w:rPr>
          <w:t>R4-1811330</w:t>
        </w:r>
      </w:hyperlink>
      <w:r w:rsidR="00156CE5">
        <w:rPr>
          <w:b/>
        </w:rPr>
        <w:tab/>
        <w:t>CR on RLM requirements for UE configured with dense PRS gaps</w:t>
      </w:r>
      <w:r w:rsidR="00156CE5">
        <w:rPr>
          <w:b/>
        </w:rPr>
        <w:br/>
      </w:r>
      <w:r w:rsidR="00156CE5">
        <w:tab/>
      </w:r>
      <w:r w:rsidR="00156CE5">
        <w:tab/>
      </w:r>
      <w:r w:rsidR="00156CE5">
        <w:tab/>
      </w:r>
      <w:r w:rsidR="00156CE5">
        <w:tab/>
      </w:r>
      <w:r w:rsidR="00156CE5">
        <w:tab/>
        <w:t>36.133</w:t>
      </w:r>
      <w:r w:rsidR="00156CE5">
        <w:tab/>
        <w:t xml:space="preserve">  CR-5891  rev  Cat: F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527F5E" w:rsidRDefault="00156CE5" w:rsidP="00156CE5">
      <w:r w:rsidRPr="00527F5E">
        <w:t>RLM requirements under the cases where dense PRS configurations and dense PRS gap patterns are configured for the UE are to be enhanced in the spec.</w:t>
      </w:r>
    </w:p>
    <w:p w:rsidR="00156CE5" w:rsidRPr="00527F5E" w:rsidRDefault="00156CE5" w:rsidP="00156CE5">
      <w:r w:rsidRPr="00527F5E">
        <w:t>Summary of change:</w:t>
      </w:r>
    </w:p>
    <w:p w:rsidR="00156CE5" w:rsidRPr="00527F5E" w:rsidRDefault="00156CE5" w:rsidP="00156CE5">
      <w:r w:rsidRPr="00527F5E">
        <w:t>Clarification for enhancing the RLM requirements under the cases where dense PRS gaps are configured for the UE is added in the corresponding sections.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Revise the CR to cover RLM part.</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022DEA">
        <w:rPr>
          <w:rFonts w:ascii="Arial" w:hAnsi="Arial" w:cs="Arial"/>
          <w:b/>
          <w:highlight w:val="green"/>
        </w:rPr>
        <w:t>Agreed</w:t>
      </w:r>
      <w:r w:rsidRPr="00022DEA">
        <w:rPr>
          <w:rFonts w:ascii="Arial" w:hAnsi="Arial" w:cs="Arial"/>
          <w:b/>
          <w:highlight w:val="green"/>
        </w:rPr>
        <w:br/>
      </w:r>
      <w:r w:rsidRPr="00022DEA">
        <w:rPr>
          <w:rFonts w:ascii="Arial" w:hAnsi="Arial" w:cs="Arial"/>
          <w:b/>
          <w:highlight w:val="green"/>
        </w:rPr>
        <w:br/>
      </w:r>
    </w:p>
    <w:p w:rsidR="00156CE5" w:rsidRDefault="00BF02D3" w:rsidP="00156CE5">
      <w:pPr>
        <w:rPr>
          <w:i/>
        </w:rPr>
      </w:pPr>
      <w:hyperlink r:id="rId470" w:history="1">
        <w:r w:rsidR="00156CE5">
          <w:rPr>
            <w:rStyle w:val="Hyperlink"/>
            <w:rFonts w:ascii="Arial" w:hAnsi="Arial" w:cs="Arial"/>
            <w:b/>
            <w:sz w:val="24"/>
          </w:rPr>
          <w:t>R4-1811010</w:t>
        </w:r>
      </w:hyperlink>
      <w:r w:rsidR="00156CE5">
        <w:rPr>
          <w:b/>
        </w:rPr>
        <w:tab/>
        <w:t>RLM impact under new measurement gaps for RSTD based on dense PRS</w:t>
      </w:r>
      <w:r w:rsidR="00156CE5">
        <w:rPr>
          <w:b/>
        </w:rPr>
        <w:br/>
      </w:r>
      <w:r w:rsidR="00156CE5">
        <w:tab/>
      </w:r>
      <w:r w:rsidR="00156CE5">
        <w:tab/>
      </w:r>
      <w:r w:rsidR="00156CE5">
        <w:tab/>
      </w:r>
      <w:r w:rsidR="00156CE5">
        <w:tab/>
      </w:r>
      <w:r w:rsidR="00156CE5">
        <w:tab/>
        <w:t>36.133</w:t>
      </w:r>
      <w:r w:rsidR="00156CE5">
        <w:tab/>
        <w:t xml:space="preserve">  CR-5938  rev  Cat: B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64160D" w:rsidRDefault="00156CE5" w:rsidP="00156CE5">
      <w:pPr>
        <w:rPr>
          <w:lang w:val="en-US" w:eastAsia="zh-CN"/>
        </w:rPr>
      </w:pPr>
      <w:r>
        <w:t>RLM impact under new measurement gaps for RSTD based on dense PRS</w:t>
      </w:r>
      <w:r>
        <w:rPr>
          <w:rFonts w:hint="eastAsia"/>
          <w:lang w:eastAsia="zh-CN"/>
        </w:rPr>
        <w:t xml:space="preserve">. </w:t>
      </w:r>
      <w:r w:rsidRPr="0064160D">
        <w:rPr>
          <w:lang w:val="en-US" w:eastAsia="zh-CN"/>
        </w:rPr>
        <w:t>RLM impact with new gaps is not yet captured in 36.133</w:t>
      </w:r>
    </w:p>
    <w:p w:rsidR="00156CE5" w:rsidRPr="0064160D" w:rsidRDefault="00156CE5" w:rsidP="00156CE5">
      <w:pPr>
        <w:rPr>
          <w:lang w:val="en-US" w:eastAsia="zh-CN"/>
        </w:rPr>
      </w:pPr>
      <w:r w:rsidRPr="0064160D">
        <w:rPr>
          <w:lang w:val="en-US" w:eastAsia="zh-CN"/>
        </w:rPr>
        <w:t>Summary of change:</w:t>
      </w:r>
    </w:p>
    <w:p w:rsidR="00156CE5" w:rsidRPr="0064160D" w:rsidRDefault="00156CE5" w:rsidP="00156CE5">
      <w:pPr>
        <w:rPr>
          <w:lang w:val="en-US" w:eastAsia="zh-CN"/>
        </w:rPr>
      </w:pPr>
      <w:r w:rsidRPr="0064160D">
        <w:rPr>
          <w:lang w:val="en-US" w:eastAsia="zh-CN"/>
        </w:rPr>
        <w:t>RLM impact with new gaps is captured in 36.133</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983584" w:rsidRDefault="00156CE5" w:rsidP="00156CE5">
      <w:pPr>
        <w:rPr>
          <w:rFonts w:ascii="Arial" w:hAnsi="Arial" w:cs="Arial"/>
          <w:b/>
          <w:i/>
          <w:color w:val="C00000"/>
          <w:sz w:val="24"/>
          <w:szCs w:val="24"/>
          <w:lang w:eastAsia="zh-CN"/>
        </w:rPr>
      </w:pPr>
      <w:r w:rsidRPr="00983584">
        <w:rPr>
          <w:rFonts w:ascii="Arial" w:hAnsi="Arial" w:cs="Arial" w:hint="eastAsia"/>
          <w:b/>
          <w:i/>
          <w:color w:val="C00000"/>
          <w:sz w:val="24"/>
          <w:szCs w:val="24"/>
          <w:lang w:eastAsia="zh-CN"/>
        </w:rPr>
        <w:t>Way forward</w:t>
      </w:r>
    </w:p>
    <w:p w:rsidR="00156CE5" w:rsidRDefault="00BF02D3" w:rsidP="00156CE5">
      <w:pPr>
        <w:rPr>
          <w:i/>
        </w:rPr>
      </w:pPr>
      <w:hyperlink r:id="rId471" w:history="1">
        <w:r w:rsidR="00156CE5">
          <w:rPr>
            <w:rStyle w:val="Hyperlink"/>
            <w:rFonts w:ascii="Arial" w:hAnsi="Arial" w:cs="Arial"/>
            <w:b/>
            <w:sz w:val="24"/>
          </w:rPr>
          <w:t>R4-1810630</w:t>
        </w:r>
      </w:hyperlink>
      <w:r w:rsidR="00156CE5">
        <w:rPr>
          <w:b/>
        </w:rPr>
        <w:tab/>
        <w:t>Way forward on new gaps for dense PRS configuration</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527F5E" w:rsidRDefault="00156CE5" w:rsidP="005E75E4">
      <w:pPr>
        <w:numPr>
          <w:ilvl w:val="0"/>
          <w:numId w:val="46"/>
        </w:numPr>
        <w:tabs>
          <w:tab w:val="num" w:pos="720"/>
        </w:tabs>
      </w:pPr>
      <w:r w:rsidRPr="00527F5E">
        <w:t>Define applicability for the dense PRS gap patterns under certain principles,</w:t>
      </w:r>
    </w:p>
    <w:p w:rsidR="00156CE5" w:rsidRPr="00527F5E" w:rsidRDefault="00156CE5" w:rsidP="005E75E4">
      <w:pPr>
        <w:numPr>
          <w:ilvl w:val="1"/>
          <w:numId w:val="46"/>
        </w:numPr>
        <w:tabs>
          <w:tab w:val="num" w:pos="1440"/>
        </w:tabs>
      </w:pPr>
      <w:r w:rsidRPr="00527F5E">
        <w:t>Dense PRS gap patterns are not used for RRM measurements</w:t>
      </w:r>
    </w:p>
    <w:p w:rsidR="00156CE5" w:rsidRPr="00527F5E" w:rsidRDefault="00156CE5" w:rsidP="005E75E4">
      <w:pPr>
        <w:numPr>
          <w:ilvl w:val="1"/>
          <w:numId w:val="46"/>
        </w:numPr>
        <w:tabs>
          <w:tab w:val="num" w:pos="1440"/>
        </w:tabs>
      </w:pPr>
      <w:r w:rsidRPr="00527F5E">
        <w:lastRenderedPageBreak/>
        <w:t>Dense PRS gap patterns are not used for RSTD measurements without dense PRS configuration</w:t>
      </w:r>
    </w:p>
    <w:p w:rsidR="00156CE5" w:rsidRPr="00527F5E" w:rsidRDefault="00156CE5" w:rsidP="005E75E4">
      <w:pPr>
        <w:numPr>
          <w:ilvl w:val="1"/>
          <w:numId w:val="46"/>
        </w:numPr>
        <w:tabs>
          <w:tab w:val="num" w:pos="1440"/>
        </w:tabs>
      </w:pPr>
      <w:r w:rsidRPr="00527F5E">
        <w:t>Patterns designed for TDD are not used for FDD mode, which are rstd9 ~ rstd 11, rstd 15 and rstd 16</w:t>
      </w:r>
    </w:p>
    <w:p w:rsidR="00156CE5" w:rsidRPr="00527F5E" w:rsidRDefault="00156CE5" w:rsidP="005E75E4">
      <w:pPr>
        <w:numPr>
          <w:ilvl w:val="1"/>
          <w:numId w:val="46"/>
        </w:numPr>
        <w:tabs>
          <w:tab w:val="num" w:pos="1440"/>
        </w:tabs>
      </w:pPr>
      <w:r w:rsidRPr="00527F5E">
        <w:t>Discuss how to define the applicability to better align with the PRS configuration</w:t>
      </w:r>
    </w:p>
    <w:p w:rsidR="00156CE5" w:rsidRPr="00527F5E" w:rsidRDefault="00156CE5" w:rsidP="005E75E4">
      <w:pPr>
        <w:numPr>
          <w:ilvl w:val="0"/>
          <w:numId w:val="46"/>
        </w:numPr>
        <w:tabs>
          <w:tab w:val="num" w:pos="720"/>
        </w:tabs>
      </w:pPr>
      <w:r w:rsidRPr="00527F5E">
        <w:t>Upon receiving RSTD measurement configuration, UE requests the proper RSTD gap pattern from the serving eNB.</w:t>
      </w:r>
    </w:p>
    <w:p w:rsidR="00156CE5" w:rsidRPr="00527F5E" w:rsidRDefault="00156CE5" w:rsidP="005E75E4">
      <w:pPr>
        <w:numPr>
          <w:ilvl w:val="0"/>
          <w:numId w:val="46"/>
        </w:numPr>
        <w:tabs>
          <w:tab w:val="num" w:pos="720"/>
        </w:tabs>
      </w:pPr>
      <w:r w:rsidRPr="00527F5E">
        <w:t>Upon receiving RSTD measurement configuration with new gaps, UE should follow enhanced RRM requirements.</w:t>
      </w:r>
    </w:p>
    <w:p w:rsidR="00156CE5" w:rsidRPr="00527F5E" w:rsidRDefault="00156CE5" w:rsidP="005E75E4">
      <w:pPr>
        <w:numPr>
          <w:ilvl w:val="0"/>
          <w:numId w:val="46"/>
        </w:numPr>
        <w:tabs>
          <w:tab w:val="num" w:pos="720"/>
        </w:tabs>
      </w:pPr>
      <w:r w:rsidRPr="00527F5E">
        <w:t>Clarify the applicability of RLM requirements for the cases in which the dense PRS gaps are configured.</w:t>
      </w:r>
    </w:p>
    <w:p w:rsidR="00156CE5" w:rsidRPr="00527F5E" w:rsidRDefault="00156CE5" w:rsidP="00156CE5">
      <w:pPr>
        <w:rPr>
          <w:lang w:eastAsia="zh-CN"/>
        </w:rPr>
      </w:pPr>
      <w:r>
        <w:rPr>
          <w:rFonts w:hint="eastAsia"/>
          <w:lang w:eastAsia="zh-CN"/>
        </w:rPr>
        <w:t>(For approval)</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5"/>
      </w:pPr>
      <w:bookmarkStart w:id="239" w:name="_Toc522024536"/>
      <w:bookmarkStart w:id="240" w:name="_Toc523514035"/>
      <w:r>
        <w:t>6.5.4.2</w:t>
      </w:r>
      <w:r>
        <w:tab/>
        <w:t>WUS related [LTE_eMTC4-Core]</w:t>
      </w:r>
      <w:bookmarkEnd w:id="239"/>
      <w:bookmarkEnd w:id="240"/>
    </w:p>
    <w:p w:rsidR="00156CE5" w:rsidRPr="005B62C1" w:rsidRDefault="00156CE5" w:rsidP="00156CE5">
      <w:pPr>
        <w:rPr>
          <w:rFonts w:ascii="Arial" w:hAnsi="Arial" w:cs="Arial"/>
          <w:b/>
          <w:i/>
          <w:color w:val="C00000"/>
          <w:sz w:val="24"/>
          <w:szCs w:val="24"/>
          <w:lang w:eastAsia="zh-CN"/>
        </w:rPr>
      </w:pPr>
      <w:r w:rsidRPr="00983584">
        <w:rPr>
          <w:rFonts w:ascii="Arial" w:hAnsi="Arial" w:cs="Arial" w:hint="eastAsia"/>
          <w:b/>
          <w:i/>
          <w:color w:val="C00000"/>
          <w:sz w:val="24"/>
          <w:szCs w:val="24"/>
          <w:lang w:eastAsia="zh-CN"/>
        </w:rPr>
        <w:t>Way forward</w:t>
      </w:r>
    </w:p>
    <w:p w:rsidR="00156CE5" w:rsidRPr="00FB69A5" w:rsidRDefault="00BF02D3" w:rsidP="00156CE5">
      <w:pPr>
        <w:rPr>
          <w:i/>
          <w:lang w:eastAsia="zh-CN"/>
        </w:rPr>
      </w:pPr>
      <w:hyperlink r:id="rId472" w:history="1">
        <w:r w:rsidR="00156CE5">
          <w:rPr>
            <w:rStyle w:val="Hyperlink"/>
            <w:rFonts w:ascii="Arial" w:hAnsi="Arial" w:cs="Arial"/>
            <w:b/>
            <w:sz w:val="24"/>
            <w:lang w:eastAsia="zh-CN"/>
          </w:rPr>
          <w:t>R4-1811690</w:t>
        </w:r>
      </w:hyperlink>
      <w:r w:rsidR="00156CE5">
        <w:rPr>
          <w:b/>
        </w:rPr>
        <w:tab/>
        <w:t xml:space="preserve">Way forward on </w:t>
      </w:r>
      <w:r w:rsidR="00156CE5">
        <w:rPr>
          <w:rFonts w:hint="eastAsia"/>
          <w:b/>
          <w:lang w:eastAsia="zh-CN"/>
        </w:rPr>
        <w:t xml:space="preserve">WUS RRM </w:t>
      </w:r>
      <w:r w:rsidR="00156CE5">
        <w:rPr>
          <w:b/>
          <w:lang w:eastAsia="zh-CN"/>
        </w:rPr>
        <w:t>requirements</w:t>
      </w:r>
      <w:r w:rsidR="00156CE5">
        <w:rPr>
          <w:rFonts w:hint="eastAsia"/>
          <w:b/>
          <w:lang w:eastAsia="zh-CN"/>
        </w:rPr>
        <w:t xml:space="preserve"> for Rel-15 MTC </w:t>
      </w:r>
      <w:r w:rsidR="00156CE5" w:rsidRPr="00FB69A5">
        <w:rPr>
          <w:b/>
        </w:rPr>
        <w:br/>
      </w:r>
      <w:r w:rsidR="00156CE5" w:rsidRPr="00FB69A5">
        <w:tab/>
      </w:r>
      <w:r w:rsidR="00156CE5" w:rsidRPr="00FB69A5">
        <w:tab/>
      </w:r>
      <w:r w:rsidR="00156CE5" w:rsidRPr="00FB69A5">
        <w:tab/>
      </w:r>
      <w:r w:rsidR="00156CE5" w:rsidRPr="00FB69A5">
        <w:tab/>
      </w:r>
      <w:r w:rsidR="00156CE5" w:rsidRPr="00FB69A5">
        <w:tab/>
      </w:r>
      <w:r w:rsidR="00156CE5" w:rsidRPr="00FB69A5">
        <w:tab/>
        <w:t xml:space="preserve">  CR-  rev  Cat:  () v</w:t>
      </w:r>
      <w:r w:rsidR="00156CE5" w:rsidRPr="00FB69A5">
        <w:br/>
      </w:r>
      <w:r w:rsidR="00156CE5">
        <w:rPr>
          <w:i/>
        </w:rPr>
        <w:tab/>
      </w:r>
      <w:r w:rsidR="00156CE5">
        <w:rPr>
          <w:i/>
        </w:rPr>
        <w:tab/>
      </w:r>
      <w:r w:rsidR="00156CE5">
        <w:rPr>
          <w:i/>
        </w:rPr>
        <w:tab/>
      </w:r>
      <w:r w:rsidR="00156CE5">
        <w:rPr>
          <w:i/>
        </w:rPr>
        <w:tab/>
      </w:r>
      <w:r w:rsidR="00156CE5">
        <w:rPr>
          <w:i/>
        </w:rPr>
        <w:tab/>
        <w:t xml:space="preserve">Source: </w:t>
      </w:r>
      <w:r w:rsidR="00156CE5">
        <w:rPr>
          <w:rFonts w:hint="eastAsia"/>
          <w:i/>
          <w:lang w:eastAsia="zh-CN"/>
        </w:rPr>
        <w:t>Ericsson</w:t>
      </w:r>
    </w:p>
    <w:p w:rsidR="00156CE5" w:rsidRPr="00FB69A5" w:rsidRDefault="00156CE5" w:rsidP="00156CE5">
      <w:pPr>
        <w:rPr>
          <w:b/>
        </w:rPr>
      </w:pPr>
      <w:r w:rsidRPr="00FB69A5">
        <w:rPr>
          <w:b/>
        </w:rPr>
        <w:t xml:space="preserve">Abstract: </w:t>
      </w:r>
    </w:p>
    <w:p w:rsidR="00156CE5" w:rsidRPr="00FB69A5" w:rsidRDefault="00156CE5" w:rsidP="00156CE5">
      <w:r w:rsidRPr="00FB69A5">
        <w:t xml:space="preserve">This contribution provides the way forward on </w:t>
      </w:r>
    </w:p>
    <w:p w:rsidR="00156CE5" w:rsidRPr="00FB69A5" w:rsidRDefault="00156CE5" w:rsidP="00156CE5">
      <w:pPr>
        <w:rPr>
          <w:b/>
        </w:rPr>
      </w:pPr>
      <w:r w:rsidRPr="00FB69A5">
        <w:rPr>
          <w:b/>
        </w:rPr>
        <w:t xml:space="preserve">Discussion: </w:t>
      </w:r>
    </w:p>
    <w:p w:rsidR="00156CE5" w:rsidRPr="00FB69A5" w:rsidRDefault="00156CE5" w:rsidP="00156CE5"/>
    <w:p w:rsidR="00156CE5" w:rsidRDefault="00156CE5" w:rsidP="00156CE5">
      <w:pPr>
        <w:rPr>
          <w:rFonts w:ascii="Arial" w:hAnsi="Arial" w:cs="Arial"/>
          <w:b/>
          <w:i/>
          <w:color w:val="C00000"/>
          <w:sz w:val="24"/>
          <w:szCs w:val="24"/>
          <w:lang w:eastAsia="zh-CN"/>
        </w:rPr>
      </w:pPr>
      <w:r>
        <w:rPr>
          <w:b/>
        </w:rPr>
        <w:t>Decision:</w:t>
      </w:r>
      <w:r>
        <w:rPr>
          <w:b/>
        </w:rPr>
        <w:tab/>
      </w:r>
      <w:r>
        <w:rPr>
          <w:b/>
        </w:rPr>
        <w:tab/>
      </w:r>
      <w:r w:rsidRPr="007253EA">
        <w:rPr>
          <w:b/>
          <w:highlight w:val="green"/>
        </w:rPr>
        <w:t>Approved</w:t>
      </w:r>
      <w:r w:rsidRPr="007253EA">
        <w:rPr>
          <w:b/>
          <w:highlight w:val="green"/>
        </w:rPr>
        <w:br/>
      </w:r>
      <w:r w:rsidRPr="007253EA">
        <w:rPr>
          <w:b/>
          <w:highlight w:val="green"/>
        </w:rPr>
        <w:br/>
      </w:r>
    </w:p>
    <w:p w:rsidR="00156CE5" w:rsidRDefault="00BF02D3" w:rsidP="00156CE5">
      <w:pPr>
        <w:rPr>
          <w:i/>
        </w:rPr>
      </w:pPr>
      <w:hyperlink r:id="rId473" w:history="1">
        <w:r w:rsidR="00156CE5">
          <w:rPr>
            <w:rStyle w:val="Hyperlink"/>
            <w:rFonts w:ascii="Arial" w:hAnsi="Arial" w:cs="Arial"/>
            <w:b/>
            <w:sz w:val="24"/>
          </w:rPr>
          <w:t>R4-1810770</w:t>
        </w:r>
      </w:hyperlink>
      <w:r w:rsidR="00156CE5">
        <w:rPr>
          <w:b/>
        </w:rPr>
        <w:tab/>
        <w:t>Discussions on RRM requirements for WUS for efeMTC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64160D" w:rsidRDefault="00156CE5" w:rsidP="00156CE5">
      <w:pPr>
        <w:rPr>
          <w:lang w:val="en-US"/>
        </w:rPr>
      </w:pPr>
      <w:r w:rsidRPr="0064160D">
        <w:rPr>
          <w:lang w:val="en-US"/>
        </w:rPr>
        <w:t>In this contribution we have discussed RRM requirements for wake-up signal which is one of the open item in the release 15 MTC work item. Our proposal is to adopt similar WUS requirements as already specified for release 15 NB-IoT. Based on the discussions, we have identified a need to introduce minimum requirements for WUS reception. Thus following proposal is made:</w:t>
      </w:r>
    </w:p>
    <w:p w:rsidR="00156CE5" w:rsidRPr="0064160D" w:rsidRDefault="00156CE5" w:rsidP="00156CE5">
      <w:pPr>
        <w:rPr>
          <w:lang w:val="en-US"/>
        </w:rPr>
      </w:pPr>
      <w:r w:rsidRPr="0064160D">
        <w:rPr>
          <w:lang w:val="en-US"/>
        </w:rPr>
        <w:t>Proposal: RAN4 shall specify minimum WUS reception requirements for release 15 MTC proposed in Table 1 and 2.</w:t>
      </w:r>
    </w:p>
    <w:p w:rsidR="00156CE5" w:rsidRPr="0064160D" w:rsidRDefault="00156CE5" w:rsidP="00156CE5">
      <w:pPr>
        <w:rPr>
          <w:lang w:val="en-US"/>
        </w:rPr>
      </w:pPr>
      <w:r w:rsidRPr="0064160D">
        <w:rPr>
          <w:lang w:val="en-US"/>
        </w:rPr>
        <w:t>We have provided the draft CR in our companion paper in [3] wherein the numbers need to be updated based on aligned results from companies.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2F3D7F" w:rsidRDefault="00156CE5" w:rsidP="00156CE5">
      <w:pPr>
        <w:rPr>
          <w:rFonts w:ascii="Arial" w:hAnsi="Arial" w:cs="Arial"/>
          <w:b/>
          <w:i/>
          <w:color w:val="C00000"/>
          <w:sz w:val="24"/>
          <w:szCs w:val="24"/>
          <w:lang w:eastAsia="zh-CN"/>
        </w:rPr>
      </w:pPr>
      <w:r w:rsidRPr="002F3D7F">
        <w:rPr>
          <w:rFonts w:ascii="Arial" w:hAnsi="Arial" w:cs="Arial" w:hint="eastAsia"/>
          <w:b/>
          <w:i/>
          <w:color w:val="C00000"/>
          <w:sz w:val="24"/>
          <w:szCs w:val="24"/>
          <w:lang w:eastAsia="zh-CN"/>
        </w:rPr>
        <w:lastRenderedPageBreak/>
        <w:t>CR</w:t>
      </w:r>
    </w:p>
    <w:p w:rsidR="00156CE5" w:rsidRDefault="00BF02D3" w:rsidP="00156CE5">
      <w:pPr>
        <w:rPr>
          <w:i/>
        </w:rPr>
      </w:pPr>
      <w:hyperlink r:id="rId474" w:history="1">
        <w:r w:rsidR="00156CE5">
          <w:rPr>
            <w:rStyle w:val="Hyperlink"/>
            <w:rFonts w:ascii="Arial" w:hAnsi="Arial" w:cs="Arial"/>
            <w:b/>
            <w:sz w:val="24"/>
          </w:rPr>
          <w:t>R4-1810772</w:t>
        </w:r>
      </w:hyperlink>
      <w:r w:rsidR="00156CE5">
        <w:rPr>
          <w:b/>
        </w:rPr>
        <w:tab/>
        <w:t>Introducing WUS reception requirements for efeMTC</w:t>
      </w:r>
      <w:r w:rsidR="00156CE5">
        <w:rPr>
          <w:b/>
        </w:rPr>
        <w:br/>
      </w:r>
      <w:r w:rsidR="00156CE5">
        <w:tab/>
      </w:r>
      <w:r w:rsidR="00156CE5">
        <w:tab/>
      </w:r>
      <w:r w:rsidR="00156CE5">
        <w:tab/>
      </w:r>
      <w:r w:rsidR="00156CE5">
        <w:tab/>
      </w:r>
      <w:r w:rsidR="00156CE5">
        <w:tab/>
        <w:t>36.133</w:t>
      </w:r>
      <w:r w:rsidR="00156CE5">
        <w:tab/>
        <w:t xml:space="preserve">  CR-5922  rev  Cat: B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004651" w:rsidRDefault="00156CE5" w:rsidP="00156CE5">
      <w:pPr>
        <w:rPr>
          <w:lang w:val="en-US" w:eastAsia="zh-CN"/>
        </w:rPr>
      </w:pPr>
      <w:r>
        <w:t>CR to introduce minimum WUS reception requirements for efeMTC.</w:t>
      </w:r>
      <w:r>
        <w:rPr>
          <w:rFonts w:hint="eastAsia"/>
          <w:lang w:eastAsia="zh-CN"/>
        </w:rPr>
        <w:t xml:space="preserve"> </w:t>
      </w:r>
      <w:r w:rsidRPr="00004651">
        <w:rPr>
          <w:lang w:val="en-US" w:eastAsia="zh-CN"/>
        </w:rPr>
        <w:t xml:space="preserve">RAN1/RAN2 has introduced WUS signals in release 15 for efeMTC UEs, which is received prior to paging messages and used to reduce UE power consumption. The corresponding RAN4 requirements are missing. This CR introduces minimum reception requirements for WUS similar to how WUS requirements were specified for Rel-15 NB-IoT. </w:t>
      </w:r>
    </w:p>
    <w:p w:rsidR="00156CE5" w:rsidRPr="00004651" w:rsidRDefault="00156CE5" w:rsidP="00156CE5">
      <w:pPr>
        <w:rPr>
          <w:lang w:val="en-US" w:eastAsia="zh-CN"/>
        </w:rPr>
      </w:pPr>
      <w:r w:rsidRPr="00004651">
        <w:rPr>
          <w:lang w:val="en-US" w:eastAsia="zh-CN"/>
        </w:rPr>
        <w:t>Summary of change:</w:t>
      </w:r>
    </w:p>
    <w:p w:rsidR="00156CE5" w:rsidRPr="00004651" w:rsidRDefault="00156CE5" w:rsidP="00156CE5">
      <w:pPr>
        <w:rPr>
          <w:lang w:val="en-US" w:eastAsia="zh-CN"/>
        </w:rPr>
      </w:pPr>
      <w:r w:rsidRPr="00004651">
        <w:rPr>
          <w:lang w:val="en-US" w:eastAsia="zh-CN"/>
        </w:rPr>
        <w:t>Change #1:</w:t>
      </w:r>
      <w:r>
        <w:rPr>
          <w:rFonts w:hint="eastAsia"/>
          <w:lang w:val="en-US" w:eastAsia="zh-CN"/>
        </w:rPr>
        <w:t xml:space="preserve"> </w:t>
      </w:r>
      <w:r w:rsidRPr="00004651">
        <w:rPr>
          <w:lang w:val="en-US" w:eastAsia="zh-CN"/>
        </w:rPr>
        <w:t>Introducing minimum reception requirements for WUS signals</w:t>
      </w:r>
      <w:r>
        <w:rPr>
          <w:rFonts w:hint="eastAsia"/>
          <w:lang w:val="en-US" w:eastAsia="zh-CN"/>
        </w:rPr>
        <w: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Qualcomm: This CR needs further discussion on which </w:t>
      </w:r>
      <w:r>
        <w:rPr>
          <w:lang w:eastAsia="zh-CN"/>
        </w:rPr>
        <w:t>criterion</w:t>
      </w:r>
      <w:r>
        <w:rPr>
          <w:rFonts w:hint="eastAsia"/>
          <w:lang w:eastAsia="zh-CN"/>
        </w:rPr>
        <w:t xml:space="preserve"> we should base the requirements on. There is typo on the </w:t>
      </w:r>
      <w:r>
        <w:rPr>
          <w:lang w:eastAsia="zh-CN"/>
        </w:rPr>
        <w:t>title</w:t>
      </w:r>
      <w:r>
        <w:rPr>
          <w:rFonts w:hint="eastAsia"/>
          <w:lang w:eastAsia="zh-CN"/>
        </w:rPr>
        <w:t>.</w:t>
      </w:r>
    </w:p>
    <w:p w:rsidR="00156CE5" w:rsidRDefault="00156CE5" w:rsidP="00156CE5">
      <w:pPr>
        <w:rPr>
          <w:lang w:eastAsia="zh-CN"/>
        </w:rPr>
      </w:pPr>
      <w:r>
        <w:rPr>
          <w:rFonts w:hint="eastAsia"/>
          <w:lang w:eastAsia="zh-CN"/>
        </w:rPr>
        <w:t>Huawei: Similar comments.</w:t>
      </w:r>
    </w:p>
    <w:p w:rsidR="00156CE5" w:rsidRDefault="00156CE5" w:rsidP="00156CE5">
      <w:pPr>
        <w:rPr>
          <w:lang w:eastAsia="zh-CN"/>
        </w:rPr>
      </w:pPr>
      <w:r>
        <w:rPr>
          <w:rFonts w:hint="eastAsia"/>
          <w:lang w:eastAsia="zh-CN"/>
        </w:rPr>
        <w:tab/>
        <w:t>Ericsson: Typo will be corrected. We can discuss the numbers.</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r>
      <w:del w:id="241" w:author="MCC" w:date="2018-08-31T10:51:00Z">
        <w:r w:rsidDel="00D21C98">
          <w:rPr>
            <w:rFonts w:ascii="Arial" w:hAnsi="Arial" w:cs="Arial"/>
            <w:b/>
          </w:rPr>
          <w:delText xml:space="preserve">Revised to </w:delText>
        </w:r>
        <w:r w:rsidR="00D21C98" w:rsidDel="00D21C98">
          <w:fldChar w:fldCharType="begin"/>
        </w:r>
        <w:r w:rsidR="00D21C98" w:rsidDel="00D21C98">
          <w:delInstrText xml:space="preserve"> HYPERLINK "D:/Docs/R4-1811332.zip" </w:delInstrText>
        </w:r>
        <w:r w:rsidR="00D21C98" w:rsidDel="00D21C98">
          <w:fldChar w:fldCharType="separate"/>
        </w:r>
        <w:r w:rsidDel="00D21C98">
          <w:rPr>
            <w:rStyle w:val="Hyperlink"/>
            <w:rFonts w:ascii="Arial" w:hAnsi="Arial" w:cs="Arial"/>
            <w:b/>
          </w:rPr>
          <w:delText>R4-1811332</w:delText>
        </w:r>
        <w:r w:rsidR="00D21C98" w:rsidDel="00D21C98">
          <w:rPr>
            <w:rStyle w:val="Hyperlink"/>
            <w:rFonts w:ascii="Arial" w:hAnsi="Arial" w:cs="Arial"/>
            <w:b/>
          </w:rPr>
          <w:fldChar w:fldCharType="end"/>
        </w:r>
        <w:r w:rsidDel="00D21C98">
          <w:rPr>
            <w:rFonts w:ascii="Arial" w:hAnsi="Arial" w:cs="Arial"/>
            <w:b/>
          </w:rPr>
          <w:delText xml:space="preserve"> (from </w:delText>
        </w:r>
        <w:r w:rsidR="00D21C98" w:rsidDel="00D21C98">
          <w:fldChar w:fldCharType="begin"/>
        </w:r>
        <w:r w:rsidR="00D21C98" w:rsidDel="00D21C98">
          <w:delInstrText xml:space="preserve"> HYPERLINK "D:/Docs/R4-1810772).zip" </w:delInstrText>
        </w:r>
        <w:r w:rsidR="00D21C98" w:rsidDel="00D21C98">
          <w:fldChar w:fldCharType="separate"/>
        </w:r>
        <w:r w:rsidDel="00D21C98">
          <w:rPr>
            <w:rStyle w:val="Hyperlink"/>
            <w:rFonts w:ascii="Arial" w:hAnsi="Arial" w:cs="Arial"/>
            <w:b/>
          </w:rPr>
          <w:delText>R4-1810772)</w:delText>
        </w:r>
        <w:r w:rsidR="00D21C98" w:rsidDel="00D21C98">
          <w:rPr>
            <w:rStyle w:val="Hyperlink"/>
            <w:rFonts w:ascii="Arial" w:hAnsi="Arial" w:cs="Arial"/>
            <w:b/>
          </w:rPr>
          <w:fldChar w:fldCharType="end"/>
        </w:r>
        <w:r w:rsidDel="00D21C98">
          <w:rPr>
            <w:rFonts w:ascii="Arial" w:hAnsi="Arial" w:cs="Arial"/>
            <w:b/>
          </w:rPr>
          <w:delText xml:space="preserve"> </w:delText>
        </w:r>
      </w:del>
      <w:ins w:id="242" w:author="MCC" w:date="2018-08-31T10:51:00Z">
        <w:r w:rsidR="00D21C98">
          <w:rPr>
            <w:rFonts w:ascii="Arial" w:hAnsi="Arial" w:cs="Arial"/>
            <w:b/>
          </w:rPr>
          <w:t>Noted</w:t>
        </w:r>
      </w:ins>
      <w:r>
        <w:rPr>
          <w:rFonts w:ascii="Arial" w:hAnsi="Arial" w:cs="Arial"/>
          <w:b/>
        </w:rPr>
        <w:br/>
      </w:r>
      <w:r>
        <w:rPr>
          <w:rFonts w:ascii="Arial" w:hAnsi="Arial" w:cs="Arial"/>
          <w:b/>
        </w:rPr>
        <w:br/>
      </w:r>
    </w:p>
    <w:p w:rsidR="00156CE5" w:rsidRDefault="00BF02D3" w:rsidP="00156CE5">
      <w:pPr>
        <w:rPr>
          <w:i/>
        </w:rPr>
      </w:pPr>
      <w:hyperlink r:id="rId475" w:history="1">
        <w:r w:rsidR="00156CE5">
          <w:rPr>
            <w:rStyle w:val="Hyperlink"/>
            <w:rFonts w:ascii="Arial" w:hAnsi="Arial" w:cs="Arial"/>
            <w:b/>
            <w:sz w:val="24"/>
          </w:rPr>
          <w:t>R4-1811332</w:t>
        </w:r>
      </w:hyperlink>
      <w:r w:rsidR="00156CE5">
        <w:rPr>
          <w:b/>
        </w:rPr>
        <w:tab/>
        <w:t>Introducing WUS reception requirements for efeMTC</w:t>
      </w:r>
      <w:r w:rsidR="00156CE5">
        <w:rPr>
          <w:b/>
        </w:rPr>
        <w:br/>
      </w:r>
      <w:r w:rsidR="00156CE5">
        <w:tab/>
      </w:r>
      <w:r w:rsidR="00156CE5">
        <w:tab/>
      </w:r>
      <w:r w:rsidR="00156CE5">
        <w:tab/>
      </w:r>
      <w:r w:rsidR="00156CE5">
        <w:tab/>
      </w:r>
      <w:r w:rsidR="00156CE5">
        <w:tab/>
        <w:t>36.133</w:t>
      </w:r>
      <w:r w:rsidR="00156CE5">
        <w:tab/>
        <w:t xml:space="preserve">  CR-5922  rev  Cat: B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004651" w:rsidRDefault="00156CE5" w:rsidP="00156CE5">
      <w:pPr>
        <w:rPr>
          <w:lang w:val="en-US" w:eastAsia="zh-CN"/>
        </w:rPr>
      </w:pPr>
      <w:r>
        <w:t>CR to introduce minimum WUS reception requirements for efeMTC.</w:t>
      </w:r>
      <w:r>
        <w:rPr>
          <w:rFonts w:hint="eastAsia"/>
          <w:lang w:eastAsia="zh-CN"/>
        </w:rPr>
        <w:t xml:space="preserve"> </w:t>
      </w:r>
      <w:r w:rsidRPr="00004651">
        <w:rPr>
          <w:lang w:val="en-US" w:eastAsia="zh-CN"/>
        </w:rPr>
        <w:t xml:space="preserve">RAN1/RAN2 has introduced WUS signals in release 15 for efeMTC UEs, which is received prior to paging messages and used to reduce UE power consumption. The corresponding RAN4 requirements are missing. This CR introduces minimum reception requirements for WUS similar to how WUS requirements were specified for Rel-15 NB-IoT. </w:t>
      </w:r>
    </w:p>
    <w:p w:rsidR="00156CE5" w:rsidRPr="00004651" w:rsidRDefault="00156CE5" w:rsidP="00156CE5">
      <w:pPr>
        <w:rPr>
          <w:lang w:val="en-US" w:eastAsia="zh-CN"/>
        </w:rPr>
      </w:pPr>
      <w:r w:rsidRPr="00004651">
        <w:rPr>
          <w:lang w:val="en-US" w:eastAsia="zh-CN"/>
        </w:rPr>
        <w:t>Summary of change:</w:t>
      </w:r>
    </w:p>
    <w:p w:rsidR="00156CE5" w:rsidRPr="00004651" w:rsidRDefault="00156CE5" w:rsidP="00156CE5">
      <w:pPr>
        <w:rPr>
          <w:lang w:val="en-US" w:eastAsia="zh-CN"/>
        </w:rPr>
      </w:pPr>
      <w:r w:rsidRPr="00004651">
        <w:rPr>
          <w:lang w:val="en-US" w:eastAsia="zh-CN"/>
        </w:rPr>
        <w:t>Change #1:</w:t>
      </w:r>
      <w:r>
        <w:rPr>
          <w:rFonts w:hint="eastAsia"/>
          <w:lang w:val="en-US" w:eastAsia="zh-CN"/>
        </w:rPr>
        <w:t xml:space="preserve"> </w:t>
      </w:r>
      <w:r w:rsidRPr="00004651">
        <w:rPr>
          <w:lang w:val="en-US" w:eastAsia="zh-CN"/>
        </w:rPr>
        <w:t>Introducing minimum reception requirements for WUS signals</w:t>
      </w:r>
      <w:r>
        <w:rPr>
          <w:rFonts w:hint="eastAsia"/>
          <w:lang w:val="en-US" w:eastAsia="zh-CN"/>
        </w:rPr>
        <w: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r>
      <w:del w:id="243" w:author="MCC" w:date="2018-08-31T10:51:00Z">
        <w:r w:rsidDel="00D21C98">
          <w:rPr>
            <w:rFonts w:ascii="Arial" w:hAnsi="Arial" w:cs="Arial"/>
            <w:b/>
          </w:rPr>
          <w:delText>Noted</w:delText>
        </w:r>
      </w:del>
      <w:ins w:id="244" w:author="MCC" w:date="2018-08-31T10:51:00Z">
        <w:r w:rsidR="00D21C98">
          <w:rPr>
            <w:rFonts w:ascii="Arial" w:hAnsi="Arial" w:cs="Arial"/>
            <w:b/>
          </w:rPr>
          <w:t>Withdarwn</w:t>
        </w:r>
      </w:ins>
      <w:r>
        <w:rPr>
          <w:rFonts w:ascii="Arial" w:hAnsi="Arial" w:cs="Arial"/>
          <w:b/>
        </w:rPr>
        <w:br/>
      </w:r>
      <w:r>
        <w:rPr>
          <w:rFonts w:ascii="Arial" w:hAnsi="Arial" w:cs="Arial"/>
          <w:b/>
        </w:rPr>
        <w:br/>
      </w:r>
    </w:p>
    <w:p w:rsidR="00156CE5" w:rsidRDefault="00BF02D3" w:rsidP="00156CE5">
      <w:pPr>
        <w:rPr>
          <w:i/>
        </w:rPr>
      </w:pPr>
      <w:hyperlink r:id="rId476" w:history="1">
        <w:r w:rsidR="00156CE5">
          <w:rPr>
            <w:rStyle w:val="Hyperlink"/>
            <w:rFonts w:ascii="Arial" w:hAnsi="Arial" w:cs="Arial"/>
            <w:b/>
            <w:sz w:val="24"/>
          </w:rPr>
          <w:t>R4-1810771</w:t>
        </w:r>
      </w:hyperlink>
      <w:r w:rsidR="00156CE5">
        <w:rPr>
          <w:b/>
        </w:rPr>
        <w:tab/>
        <w:t>Simulation results for WUS reception for efeMTC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paper contains simulation results of WUS receptions efeMTC.</w:t>
      </w:r>
    </w:p>
    <w:p w:rsidR="00156CE5" w:rsidRDefault="00156CE5" w:rsidP="00156CE5">
      <w:pPr>
        <w:rPr>
          <w:rFonts w:ascii="Arial" w:hAnsi="Arial" w:cs="Arial"/>
          <w:b/>
        </w:rPr>
      </w:pPr>
      <w:r>
        <w:rPr>
          <w:rFonts w:ascii="Arial" w:hAnsi="Arial" w:cs="Arial"/>
          <w:b/>
        </w:rPr>
        <w:t xml:space="preserve">Discussion: </w:t>
      </w:r>
    </w:p>
    <w:p w:rsidR="00156CE5" w:rsidRPr="00004651" w:rsidRDefault="00156CE5" w:rsidP="00156CE5">
      <w:pPr>
        <w:rPr>
          <w:i/>
          <w:color w:val="C00000"/>
          <w:lang w:eastAsia="zh-CN"/>
        </w:rPr>
      </w:pPr>
    </w:p>
    <w:p w:rsidR="00156CE5" w:rsidRDefault="00156CE5" w:rsidP="00156CE5">
      <w:pPr>
        <w:rPr>
          <w:color w:val="993300"/>
          <w:u w:val="single"/>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5"/>
      </w:pPr>
      <w:bookmarkStart w:id="245" w:name="_Toc522024537"/>
      <w:bookmarkStart w:id="246" w:name="_Toc523514036"/>
      <w:r>
        <w:t>6.5.4.3</w:t>
      </w:r>
      <w:r>
        <w:tab/>
        <w:t>Others [LTE_eMTC4-Core]</w:t>
      </w:r>
      <w:bookmarkEnd w:id="245"/>
      <w:bookmarkEnd w:id="246"/>
    </w:p>
    <w:p w:rsidR="00156CE5" w:rsidRPr="002F3D7F" w:rsidRDefault="00156CE5" w:rsidP="00156CE5">
      <w:pPr>
        <w:rPr>
          <w:rFonts w:ascii="Arial" w:hAnsi="Arial" w:cs="Arial"/>
          <w:b/>
          <w:i/>
          <w:color w:val="C00000"/>
          <w:sz w:val="24"/>
          <w:szCs w:val="24"/>
          <w:lang w:eastAsia="zh-CN"/>
        </w:rPr>
      </w:pPr>
      <w:r w:rsidRPr="002F3D7F">
        <w:rPr>
          <w:rFonts w:ascii="Arial" w:hAnsi="Arial" w:cs="Arial" w:hint="eastAsia"/>
          <w:b/>
          <w:i/>
          <w:color w:val="C00000"/>
          <w:sz w:val="24"/>
          <w:szCs w:val="24"/>
          <w:lang w:eastAsia="zh-CN"/>
        </w:rPr>
        <w:t>CR</w:t>
      </w:r>
      <w:r>
        <w:rPr>
          <w:rFonts w:ascii="Arial" w:hAnsi="Arial" w:cs="Arial" w:hint="eastAsia"/>
          <w:b/>
          <w:i/>
          <w:color w:val="C00000"/>
          <w:sz w:val="24"/>
          <w:szCs w:val="24"/>
          <w:lang w:eastAsia="zh-CN"/>
        </w:rPr>
        <w:t xml:space="preserve"> on applicability for non-BL/CE UE</w:t>
      </w:r>
    </w:p>
    <w:p w:rsidR="00156CE5" w:rsidRDefault="00BF02D3" w:rsidP="00156CE5">
      <w:pPr>
        <w:rPr>
          <w:i/>
        </w:rPr>
      </w:pPr>
      <w:hyperlink r:id="rId477" w:history="1">
        <w:r w:rsidR="00156CE5">
          <w:rPr>
            <w:rStyle w:val="Hyperlink"/>
            <w:rFonts w:ascii="Arial" w:hAnsi="Arial" w:cs="Arial"/>
            <w:b/>
            <w:sz w:val="24"/>
          </w:rPr>
          <w:t>R4-1809873</w:t>
        </w:r>
      </w:hyperlink>
      <w:r w:rsidR="00156CE5">
        <w:rPr>
          <w:b/>
        </w:rPr>
        <w:tab/>
        <w:t>CR on applicability requirement for non-BL CE UE in eFeMTC scenarios</w:t>
      </w:r>
      <w:r w:rsidR="00156CE5">
        <w:rPr>
          <w:b/>
        </w:rPr>
        <w:br/>
      </w:r>
      <w:r w:rsidR="00156CE5">
        <w:tab/>
      </w:r>
      <w:r w:rsidR="00156CE5">
        <w:tab/>
      </w:r>
      <w:r w:rsidR="00156CE5">
        <w:tab/>
      </w:r>
      <w:r w:rsidR="00156CE5">
        <w:tab/>
      </w:r>
      <w:r w:rsidR="00156CE5">
        <w:tab/>
        <w:t>36.133</w:t>
      </w:r>
      <w:r w:rsidR="00156CE5">
        <w:tab/>
        <w:t xml:space="preserve">  CR-5864  rev  Cat: F (Rel-15) v15.3.0</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Pr="00D6579C" w:rsidRDefault="00156CE5" w:rsidP="00156CE5">
      <w:r w:rsidRPr="00D6579C">
        <w:t>The current applicability requirement of R15 TS36.133 for non-BL/CE UE is not clearly included in the eFeMTC WID scope, and therefore it’s not feasible to keep the applicability requirement as it is.</w:t>
      </w:r>
    </w:p>
    <w:p w:rsidR="00156CE5" w:rsidRPr="00D6579C" w:rsidRDefault="00156CE5" w:rsidP="00156CE5">
      <w:r w:rsidRPr="00D6579C">
        <w:t>Summary of change:</w:t>
      </w:r>
    </w:p>
    <w:p w:rsidR="00156CE5" w:rsidRPr="00D6579C" w:rsidRDefault="00156CE5" w:rsidP="00156CE5">
      <w:r w:rsidRPr="00D6579C">
        <w:t>In WID of eFeMTC (RP-172811), the obective is to specify the improvements for machine-type communications for BL/CE UEs. So the non-BL/CE UE shall not be within the scope of this WID, and the corresponding applicability requirement for non-BL/CE in R15 TS36.133 shall be removed. And one editor’s note is added for FFS.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Ericsson: we have </w:t>
      </w:r>
      <w:r>
        <w:rPr>
          <w:lang w:eastAsia="zh-CN"/>
        </w:rPr>
        <w:t>different</w:t>
      </w:r>
      <w:r>
        <w:rPr>
          <w:rFonts w:hint="eastAsia"/>
          <w:lang w:eastAsia="zh-CN"/>
        </w:rPr>
        <w:t xml:space="preserve"> views. Non-BL/CE UE supporting coverage enhancement is part of WI. By using FFS, do you want to specify the applicability now?</w:t>
      </w:r>
    </w:p>
    <w:p w:rsidR="00156CE5" w:rsidRDefault="00156CE5" w:rsidP="00156CE5">
      <w:pPr>
        <w:rPr>
          <w:lang w:eastAsia="zh-CN"/>
        </w:rPr>
      </w:pPr>
      <w:r>
        <w:rPr>
          <w:rFonts w:hint="eastAsia"/>
          <w:lang w:eastAsia="zh-CN"/>
        </w:rPr>
        <w:tab/>
        <w:t xml:space="preserve">Intel: we are not sure if we really need </w:t>
      </w:r>
      <w:r>
        <w:rPr>
          <w:lang w:eastAsia="zh-CN"/>
        </w:rPr>
        <w:t>the</w:t>
      </w:r>
      <w:r>
        <w:rPr>
          <w:rFonts w:hint="eastAsia"/>
          <w:lang w:eastAsia="zh-CN"/>
        </w:rPr>
        <w:t xml:space="preserve"> applicability rule or not. Besides the </w:t>
      </w:r>
      <w:r>
        <w:rPr>
          <w:lang w:eastAsia="zh-CN"/>
        </w:rPr>
        <w:t>necessity</w:t>
      </w:r>
      <w:r>
        <w:rPr>
          <w:rFonts w:hint="eastAsia"/>
          <w:lang w:eastAsia="zh-CN"/>
        </w:rPr>
        <w:t xml:space="preserve">, we have never discussed what requirements can be applied for non-BL/CE UEs. We need discuss which kind of </w:t>
      </w:r>
      <w:r>
        <w:rPr>
          <w:lang w:eastAsia="zh-CN"/>
        </w:rPr>
        <w:t>requirements</w:t>
      </w:r>
      <w:r>
        <w:rPr>
          <w:rFonts w:hint="eastAsia"/>
          <w:lang w:eastAsia="zh-CN"/>
        </w:rPr>
        <w:t xml:space="preserve"> can be uses.</w:t>
      </w:r>
    </w:p>
    <w:p w:rsidR="00156CE5" w:rsidRDefault="00156CE5" w:rsidP="00156CE5">
      <w:pPr>
        <w:rPr>
          <w:lang w:eastAsia="zh-CN"/>
        </w:rPr>
      </w:pPr>
      <w:r>
        <w:rPr>
          <w:rFonts w:hint="eastAsia"/>
          <w:lang w:eastAsia="zh-CN"/>
        </w:rPr>
        <w:tab/>
        <w:t xml:space="preserve">Ericsson: That is fine. That is what we did for Rel-14. But on high level, we </w:t>
      </w:r>
      <w:r>
        <w:rPr>
          <w:lang w:eastAsia="zh-CN"/>
        </w:rPr>
        <w:t>should</w:t>
      </w:r>
      <w:r>
        <w:rPr>
          <w:rFonts w:hint="eastAsia"/>
          <w:lang w:eastAsia="zh-CN"/>
        </w:rPr>
        <w:t xml:space="preserve"> agree on </w:t>
      </w:r>
      <w:r>
        <w:rPr>
          <w:lang w:eastAsia="zh-CN"/>
        </w:rPr>
        <w:t>whether</w:t>
      </w:r>
      <w:r>
        <w:rPr>
          <w:rFonts w:hint="eastAsia"/>
          <w:lang w:eastAsia="zh-CN"/>
        </w:rPr>
        <w:t xml:space="preserve"> non-BL/CE is supported in Rel-15.</w:t>
      </w:r>
    </w:p>
    <w:p w:rsidR="00156CE5" w:rsidRDefault="00156CE5" w:rsidP="00156CE5">
      <w:pPr>
        <w:rPr>
          <w:lang w:eastAsia="zh-CN"/>
        </w:rPr>
      </w:pPr>
      <w:r>
        <w:rPr>
          <w:rFonts w:hint="eastAsia"/>
          <w:lang w:eastAsia="zh-CN"/>
        </w:rPr>
        <w:tab/>
        <w:t>Huawei: Main concern is the terminology used. The idea is that we may go through one by one the applicability.</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478" w:history="1">
        <w:r w:rsidR="00156CE5">
          <w:rPr>
            <w:rStyle w:val="Hyperlink"/>
            <w:rFonts w:ascii="Arial" w:hAnsi="Arial" w:cs="Arial"/>
            <w:b/>
            <w:sz w:val="24"/>
          </w:rPr>
          <w:t>R4-1810588</w:t>
        </w:r>
      </w:hyperlink>
      <w:r w:rsidR="00156CE5">
        <w:rPr>
          <w:b/>
        </w:rPr>
        <w:tab/>
        <w:t>Applicability of non-BL/CE UE requirements in Rel-15</w:t>
      </w:r>
      <w:r w:rsidR="00156CE5">
        <w:rPr>
          <w:b/>
        </w:rPr>
        <w:br/>
      </w:r>
      <w:r w:rsidR="00156CE5">
        <w:tab/>
      </w:r>
      <w:r w:rsidR="00156CE5">
        <w:tab/>
      </w:r>
      <w:r w:rsidR="00156CE5">
        <w:tab/>
      </w:r>
      <w:r w:rsidR="00156CE5">
        <w:tab/>
      </w:r>
      <w:r w:rsidR="00156CE5">
        <w:tab/>
        <w:t>36.133</w:t>
      </w:r>
      <w:r w:rsidR="00156CE5">
        <w:tab/>
        <w:t xml:space="preserve">  CR-5883  rev  Cat: F (Rel-15) v15.3.0</w:t>
      </w:r>
      <w:r w:rsidR="00156CE5">
        <w:br/>
      </w:r>
      <w:r w:rsidR="00156CE5">
        <w:rPr>
          <w:i/>
        </w:rPr>
        <w:tab/>
      </w:r>
      <w:r w:rsidR="00156CE5">
        <w:rPr>
          <w:i/>
        </w:rPr>
        <w:tab/>
      </w:r>
      <w:r w:rsidR="00156CE5">
        <w:rPr>
          <w:i/>
        </w:rPr>
        <w:tab/>
      </w:r>
      <w:r w:rsidR="00156CE5">
        <w:rPr>
          <w:i/>
        </w:rPr>
        <w:tab/>
      </w:r>
      <w:r w:rsidR="00156CE5">
        <w:rPr>
          <w:i/>
        </w:rPr>
        <w:tab/>
        <w:t>Source: Nokia, Nokia Shanghai Bell</w:t>
      </w:r>
    </w:p>
    <w:p w:rsidR="00156CE5" w:rsidRDefault="00156CE5" w:rsidP="00156CE5">
      <w:pPr>
        <w:rPr>
          <w:rFonts w:ascii="Arial" w:hAnsi="Arial" w:cs="Arial"/>
          <w:b/>
        </w:rPr>
      </w:pPr>
      <w:r>
        <w:rPr>
          <w:rFonts w:ascii="Arial" w:hAnsi="Arial" w:cs="Arial"/>
          <w:b/>
        </w:rPr>
        <w:t xml:space="preserve">Abstract: </w:t>
      </w:r>
    </w:p>
    <w:p w:rsidR="00156CE5" w:rsidRPr="008C6033" w:rsidRDefault="00156CE5" w:rsidP="00156CE5">
      <w:r w:rsidRPr="008C6033">
        <w:t>Although the RRM requriements in Rel-15 efeMTC WI are discussed based on BL/CE UE, non-BL/CE UE should also support below requirements:</w:t>
      </w:r>
    </w:p>
    <w:p w:rsidR="00156CE5" w:rsidRPr="008C6033" w:rsidRDefault="00156CE5" w:rsidP="005E75E4">
      <w:pPr>
        <w:pStyle w:val="ListParagraph"/>
        <w:numPr>
          <w:ilvl w:val="0"/>
          <w:numId w:val="49"/>
        </w:numPr>
        <w:overflowPunct w:val="0"/>
        <w:autoSpaceDE w:val="0"/>
        <w:autoSpaceDN w:val="0"/>
        <w:adjustRightInd w:val="0"/>
        <w:spacing w:after="180" w:line="240" w:lineRule="auto"/>
        <w:contextualSpacing w:val="0"/>
        <w:rPr>
          <w:rFonts w:ascii="Times New Roman" w:hAnsi="Times New Roman"/>
        </w:rPr>
      </w:pPr>
      <w:r w:rsidRPr="008C6033">
        <w:rPr>
          <w:rFonts w:ascii="Times New Roman" w:hAnsi="Times New Roman"/>
        </w:rPr>
        <w:t>High Doppler with CEModeA (section 8.13.2.1 and 8.13.2.6)</w:t>
      </w:r>
    </w:p>
    <w:p w:rsidR="00156CE5" w:rsidRPr="008C6033" w:rsidRDefault="00156CE5" w:rsidP="005E75E4">
      <w:pPr>
        <w:pStyle w:val="ListParagraph"/>
        <w:numPr>
          <w:ilvl w:val="0"/>
          <w:numId w:val="49"/>
        </w:numPr>
        <w:overflowPunct w:val="0"/>
        <w:autoSpaceDE w:val="0"/>
        <w:autoSpaceDN w:val="0"/>
        <w:adjustRightInd w:val="0"/>
        <w:spacing w:after="180" w:line="240" w:lineRule="auto"/>
        <w:contextualSpacing w:val="0"/>
        <w:rPr>
          <w:rFonts w:ascii="Times New Roman" w:hAnsi="Times New Roman"/>
        </w:rPr>
      </w:pPr>
      <w:r w:rsidRPr="008C6033">
        <w:rPr>
          <w:rFonts w:ascii="Times New Roman" w:hAnsi="Times New Roman"/>
        </w:rPr>
        <w:t>RSTD with new gap patterns (section 8.13.2.4 and 8.16.3.2)</w:t>
      </w:r>
    </w:p>
    <w:p w:rsidR="00156CE5" w:rsidRPr="008C6033" w:rsidRDefault="00156CE5" w:rsidP="005E75E4">
      <w:pPr>
        <w:pStyle w:val="ListParagraph"/>
        <w:numPr>
          <w:ilvl w:val="0"/>
          <w:numId w:val="49"/>
        </w:numPr>
        <w:overflowPunct w:val="0"/>
        <w:autoSpaceDE w:val="0"/>
        <w:autoSpaceDN w:val="0"/>
        <w:adjustRightInd w:val="0"/>
        <w:spacing w:after="180" w:line="240" w:lineRule="auto"/>
        <w:contextualSpacing w:val="0"/>
        <w:rPr>
          <w:rFonts w:ascii="Times New Roman" w:hAnsi="Times New Roman"/>
        </w:rPr>
      </w:pPr>
      <w:r w:rsidRPr="008C6033">
        <w:rPr>
          <w:rFonts w:ascii="Times New Roman" w:hAnsi="Times New Roman"/>
        </w:rPr>
        <w:t>The below requriements defined for BL/CE UE are not applicable for non-BL/CE UE:</w:t>
      </w:r>
    </w:p>
    <w:p w:rsidR="00156CE5" w:rsidRPr="008C6033" w:rsidRDefault="00156CE5" w:rsidP="005E75E4">
      <w:pPr>
        <w:pStyle w:val="ListParagraph"/>
        <w:numPr>
          <w:ilvl w:val="0"/>
          <w:numId w:val="49"/>
        </w:numPr>
        <w:overflowPunct w:val="0"/>
        <w:autoSpaceDE w:val="0"/>
        <w:autoSpaceDN w:val="0"/>
        <w:adjustRightInd w:val="0"/>
        <w:spacing w:after="180" w:line="240" w:lineRule="auto"/>
        <w:contextualSpacing w:val="0"/>
        <w:rPr>
          <w:rFonts w:ascii="Times New Roman" w:hAnsi="Times New Roman"/>
        </w:rPr>
      </w:pPr>
      <w:r w:rsidRPr="008C6033">
        <w:rPr>
          <w:rFonts w:ascii="Times New Roman" w:hAnsi="Times New Roman"/>
        </w:rPr>
        <w:t>CRS muting (section 3.6.1.2 and 3.6.1.3)</w:t>
      </w:r>
    </w:p>
    <w:p w:rsidR="00156CE5" w:rsidRPr="008C6033" w:rsidRDefault="00156CE5" w:rsidP="005E75E4">
      <w:pPr>
        <w:pStyle w:val="ListParagraph"/>
        <w:numPr>
          <w:ilvl w:val="0"/>
          <w:numId w:val="49"/>
        </w:numPr>
        <w:overflowPunct w:val="0"/>
        <w:autoSpaceDE w:val="0"/>
        <w:autoSpaceDN w:val="0"/>
        <w:adjustRightInd w:val="0"/>
        <w:spacing w:after="180" w:line="240" w:lineRule="auto"/>
        <w:contextualSpacing w:val="0"/>
        <w:rPr>
          <w:rFonts w:ascii="Times New Roman" w:hAnsi="Times New Roman"/>
        </w:rPr>
      </w:pPr>
      <w:r w:rsidRPr="008C6033">
        <w:rPr>
          <w:rFonts w:ascii="Times New Roman" w:hAnsi="Times New Roman"/>
        </w:rPr>
        <w:t>Reduced CGI reading (section 8.13.3.1.4-6)</w:t>
      </w:r>
    </w:p>
    <w:p w:rsidR="00156CE5" w:rsidRPr="008C6033" w:rsidRDefault="00156CE5" w:rsidP="00156CE5">
      <w:r w:rsidRPr="008C6033">
        <w:t>Summary of change:</w:t>
      </w:r>
    </w:p>
    <w:p w:rsidR="00156CE5" w:rsidRPr="008C6033" w:rsidRDefault="00156CE5" w:rsidP="00156CE5">
      <w:r w:rsidRPr="008C6033">
        <w:t>The applicability of non-BL/CE UE is updated for new requriements defined in Rel-15.</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lastRenderedPageBreak/>
        <w:t xml:space="preserve">Intel: we need more discussion on the </w:t>
      </w:r>
      <w:r>
        <w:rPr>
          <w:lang w:eastAsia="zh-CN"/>
        </w:rPr>
        <w:t>necessity</w:t>
      </w:r>
      <w:r>
        <w:rPr>
          <w:rFonts w:hint="eastAsia"/>
          <w:lang w:eastAsia="zh-CN"/>
        </w:rPr>
        <w:t xml:space="preserve"> for the applicability rule.</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479" w:history="1">
        <w:r w:rsidR="00156CE5">
          <w:rPr>
            <w:rStyle w:val="Hyperlink"/>
            <w:rFonts w:ascii="Arial" w:hAnsi="Arial" w:cs="Arial"/>
            <w:b/>
            <w:sz w:val="24"/>
          </w:rPr>
          <w:t>R4-1810748</w:t>
        </w:r>
      </w:hyperlink>
      <w:r w:rsidR="00156CE5">
        <w:rPr>
          <w:b/>
        </w:rPr>
        <w:tab/>
        <w:t>Correction of terminology for non-BL CE UE for Rel-13</w:t>
      </w:r>
      <w:r w:rsidR="00156CE5">
        <w:rPr>
          <w:b/>
        </w:rPr>
        <w:br/>
      </w:r>
      <w:r w:rsidR="00156CE5">
        <w:tab/>
      </w:r>
      <w:r w:rsidR="00156CE5">
        <w:tab/>
      </w:r>
      <w:r w:rsidR="00156CE5">
        <w:tab/>
      </w:r>
      <w:r w:rsidR="00156CE5">
        <w:tab/>
      </w:r>
      <w:r w:rsidR="00156CE5">
        <w:tab/>
        <w:t>36.133</w:t>
      </w:r>
      <w:r w:rsidR="00156CE5">
        <w:tab/>
        <w:t xml:space="preserve">  CR-5912  rev  Cat: F (Rel-13) v13.12.0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237654" w:rsidRDefault="00156CE5" w:rsidP="00156CE5">
      <w:pPr>
        <w:rPr>
          <w:lang w:val="en-US" w:eastAsia="zh-CN"/>
        </w:rPr>
      </w:pPr>
      <w:r>
        <w:t>In this CR, we correct the term to “non-BL non-CE UE” which is also agreed in RAN1 [R1-1807499].</w:t>
      </w:r>
      <w:r>
        <w:rPr>
          <w:rFonts w:hint="eastAsia"/>
          <w:lang w:eastAsia="zh-CN"/>
        </w:rPr>
        <w:t xml:space="preserve"> </w:t>
      </w:r>
      <w:r w:rsidRPr="00237654">
        <w:rPr>
          <w:lang w:val="en-US" w:eastAsia="zh-CN"/>
        </w:rPr>
        <w:t xml:space="preserve">In current version of specification, the term “non-BL/CE UE” is used to to refer to non-bandwidth limited UEs operating under coverage enhancement. This terminology is, however, not correct nor aligned with RAN1 specification. “non-BL/CE UE” actually means non-BL and non-CE UE. In this CR, we correct the term to “non-BL non-CE UE” which is also agreed in RAN1 [R1-1807499].  </w:t>
      </w:r>
    </w:p>
    <w:p w:rsidR="00156CE5" w:rsidRPr="00237654" w:rsidRDefault="00156CE5" w:rsidP="00156CE5">
      <w:pPr>
        <w:rPr>
          <w:lang w:val="en-US" w:eastAsia="zh-CN"/>
        </w:rPr>
      </w:pPr>
      <w:r w:rsidRPr="00237654">
        <w:rPr>
          <w:lang w:val="en-US" w:eastAsia="zh-CN"/>
        </w:rPr>
        <w:t>Summary of change:</w:t>
      </w:r>
    </w:p>
    <w:p w:rsidR="00156CE5" w:rsidRPr="00237654" w:rsidRDefault="00156CE5" w:rsidP="00156CE5">
      <w:pPr>
        <w:rPr>
          <w:lang w:val="en-US" w:eastAsia="zh-CN"/>
        </w:rPr>
      </w:pPr>
      <w:r w:rsidRPr="00237654">
        <w:rPr>
          <w:lang w:val="en-US" w:eastAsia="zh-CN"/>
        </w:rPr>
        <w:t>Change #1:</w:t>
      </w:r>
    </w:p>
    <w:p w:rsidR="00156CE5" w:rsidRPr="00237654" w:rsidRDefault="00156CE5" w:rsidP="00156CE5">
      <w:pPr>
        <w:rPr>
          <w:lang w:val="en-US" w:eastAsia="zh-CN"/>
        </w:rPr>
      </w:pPr>
      <w:r w:rsidRPr="00237654">
        <w:rPr>
          <w:lang w:val="en-US" w:eastAsia="zh-CN"/>
        </w:rPr>
        <w:t>Corrected terminology in applicability section</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Intel: in high level, the necessity or not needs more discussion. Y</w:t>
      </w:r>
      <w:r>
        <w:rPr>
          <w:lang w:eastAsia="zh-CN"/>
        </w:rPr>
        <w:t>o</w:t>
      </w:r>
      <w:r>
        <w:rPr>
          <w:rFonts w:hint="eastAsia"/>
          <w:lang w:eastAsia="zh-CN"/>
        </w:rPr>
        <w:t xml:space="preserve">u change to non-BL non-CE UE in Rel-13 and Rel-14. We can revise </w:t>
      </w:r>
      <w:r>
        <w:rPr>
          <w:lang w:eastAsia="zh-CN"/>
        </w:rPr>
        <w:t>the</w:t>
      </w:r>
      <w:r>
        <w:rPr>
          <w:rFonts w:hint="eastAsia"/>
          <w:lang w:eastAsia="zh-CN"/>
        </w:rPr>
        <w:t xml:space="preserve"> type for Rel-13 and Rel-14.</w:t>
      </w:r>
    </w:p>
    <w:p w:rsidR="00156CE5" w:rsidRDefault="00156CE5" w:rsidP="00156CE5">
      <w:pPr>
        <w:rPr>
          <w:lang w:eastAsia="zh-CN"/>
        </w:rPr>
      </w:pPr>
      <w:r>
        <w:rPr>
          <w:rFonts w:hint="eastAsia"/>
          <w:lang w:eastAsia="zh-CN"/>
        </w:rPr>
        <w:t>Huawei: it should be non-BL with CE UE.</w:t>
      </w:r>
    </w:p>
    <w:p w:rsidR="00156CE5" w:rsidRDefault="00156CE5" w:rsidP="00156CE5">
      <w:pPr>
        <w:rPr>
          <w:lang w:eastAsia="zh-CN"/>
        </w:rPr>
      </w:pPr>
      <w:r>
        <w:rPr>
          <w:rFonts w:hint="eastAsia"/>
          <w:lang w:eastAsia="zh-CN"/>
        </w:rPr>
        <w:tab/>
        <w:t>Ericsson: How can we work on Rel-15?</w:t>
      </w:r>
    </w:p>
    <w:p w:rsidR="00156CE5" w:rsidRDefault="00156CE5" w:rsidP="00156CE5">
      <w:pPr>
        <w:rPr>
          <w:lang w:eastAsia="zh-CN"/>
        </w:rPr>
      </w:pPr>
      <w:r>
        <w:rPr>
          <w:rFonts w:hint="eastAsia"/>
          <w:lang w:eastAsia="zh-CN"/>
        </w:rPr>
        <w:tab/>
        <w:t xml:space="preserve">Intel: First thing is to figure out the necessity of the </w:t>
      </w:r>
      <w:r>
        <w:rPr>
          <w:lang w:eastAsia="zh-CN"/>
        </w:rPr>
        <w:t>applicability</w:t>
      </w:r>
      <w:r>
        <w:rPr>
          <w:rFonts w:hint="eastAsia"/>
          <w:lang w:eastAsia="zh-CN"/>
        </w:rPr>
        <w:t>.</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480" w:history="1">
        <w:r>
          <w:rPr>
            <w:rStyle w:val="Hyperlink"/>
            <w:rFonts w:ascii="Arial" w:hAnsi="Arial" w:cs="Arial"/>
            <w:b/>
          </w:rPr>
          <w:t>R4-1811333</w:t>
        </w:r>
      </w:hyperlink>
      <w:r>
        <w:rPr>
          <w:rFonts w:ascii="Arial" w:hAnsi="Arial" w:cs="Arial"/>
          <w:b/>
        </w:rPr>
        <w:t xml:space="preserve"> (from </w:t>
      </w:r>
      <w:hyperlink r:id="rId481" w:history="1">
        <w:r>
          <w:rPr>
            <w:rStyle w:val="Hyperlink"/>
            <w:rFonts w:ascii="Arial" w:hAnsi="Arial" w:cs="Arial"/>
            <w:b/>
          </w:rPr>
          <w:t>R4-1810748)</w:t>
        </w:r>
      </w:hyperlink>
      <w:r>
        <w:rPr>
          <w:rFonts w:ascii="Arial" w:hAnsi="Arial" w:cs="Arial"/>
          <w:b/>
        </w:rPr>
        <w:t xml:space="preserve"> </w:t>
      </w:r>
      <w:r>
        <w:rPr>
          <w:rFonts w:ascii="Arial" w:hAnsi="Arial" w:cs="Arial"/>
          <w:b/>
        </w:rPr>
        <w:br/>
      </w:r>
      <w:r>
        <w:rPr>
          <w:rFonts w:ascii="Arial" w:hAnsi="Arial" w:cs="Arial"/>
          <w:b/>
        </w:rPr>
        <w:br/>
      </w:r>
    </w:p>
    <w:p w:rsidR="00156CE5" w:rsidRDefault="00BF02D3" w:rsidP="00156CE5">
      <w:pPr>
        <w:rPr>
          <w:i/>
        </w:rPr>
      </w:pPr>
      <w:hyperlink r:id="rId482" w:history="1">
        <w:r w:rsidR="00156CE5">
          <w:rPr>
            <w:rStyle w:val="Hyperlink"/>
            <w:rFonts w:ascii="Arial" w:hAnsi="Arial" w:cs="Arial"/>
            <w:b/>
            <w:sz w:val="24"/>
          </w:rPr>
          <w:t>R4-1811333</w:t>
        </w:r>
      </w:hyperlink>
      <w:r w:rsidR="00156CE5">
        <w:rPr>
          <w:b/>
        </w:rPr>
        <w:tab/>
        <w:t>Correction of terminology for non-BL CE UE for Rel-13</w:t>
      </w:r>
      <w:r w:rsidR="00156CE5">
        <w:rPr>
          <w:b/>
        </w:rPr>
        <w:br/>
      </w:r>
      <w:r w:rsidR="00156CE5">
        <w:tab/>
      </w:r>
      <w:r w:rsidR="00156CE5">
        <w:tab/>
      </w:r>
      <w:r w:rsidR="00156CE5">
        <w:tab/>
      </w:r>
      <w:r w:rsidR="00156CE5">
        <w:tab/>
      </w:r>
      <w:r w:rsidR="00156CE5">
        <w:tab/>
        <w:t>36.133</w:t>
      </w:r>
      <w:r w:rsidR="00156CE5">
        <w:tab/>
        <w:t xml:space="preserve">  CR-5912  rev  Cat: F (Rel-13) v13.12.0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237654" w:rsidRDefault="00156CE5" w:rsidP="00156CE5">
      <w:pPr>
        <w:rPr>
          <w:lang w:val="en-US" w:eastAsia="zh-CN"/>
        </w:rPr>
      </w:pPr>
      <w:r>
        <w:t>In this CR, we correct the term to “non-BL non-CE UE” which is also agreed in RAN1 [R1-1807499].</w:t>
      </w:r>
      <w:r>
        <w:rPr>
          <w:rFonts w:hint="eastAsia"/>
          <w:lang w:eastAsia="zh-CN"/>
        </w:rPr>
        <w:t xml:space="preserve"> </w:t>
      </w:r>
      <w:r w:rsidRPr="00237654">
        <w:rPr>
          <w:lang w:val="en-US" w:eastAsia="zh-CN"/>
        </w:rPr>
        <w:t xml:space="preserve">In current version of specification, the term “non-BL/CE UE” is used to to refer to non-bandwidth limited UEs operating under coverage enhancement. This terminology is, however, not correct nor aligned with RAN1 specification. “non-BL/CE UE” actually means non-BL and non-CE UE. In this CR, we correct the term to “non-BL non-CE UE” which is also agreed in RAN1 [R1-1807499].  </w:t>
      </w:r>
    </w:p>
    <w:p w:rsidR="00156CE5" w:rsidRPr="00237654" w:rsidRDefault="00156CE5" w:rsidP="00156CE5">
      <w:pPr>
        <w:rPr>
          <w:lang w:val="en-US" w:eastAsia="zh-CN"/>
        </w:rPr>
      </w:pPr>
      <w:r w:rsidRPr="00237654">
        <w:rPr>
          <w:lang w:val="en-US" w:eastAsia="zh-CN"/>
        </w:rPr>
        <w:t>Summary of change:</w:t>
      </w:r>
    </w:p>
    <w:p w:rsidR="00156CE5" w:rsidRPr="00237654" w:rsidRDefault="00156CE5" w:rsidP="00156CE5">
      <w:pPr>
        <w:rPr>
          <w:lang w:val="en-US" w:eastAsia="zh-CN"/>
        </w:rPr>
      </w:pPr>
      <w:r w:rsidRPr="00237654">
        <w:rPr>
          <w:lang w:val="en-US" w:eastAsia="zh-CN"/>
        </w:rPr>
        <w:t>Change #1:</w:t>
      </w:r>
    </w:p>
    <w:p w:rsidR="00156CE5" w:rsidRPr="00237654" w:rsidRDefault="00156CE5" w:rsidP="00156CE5">
      <w:pPr>
        <w:rPr>
          <w:lang w:val="en-US" w:eastAsia="zh-CN"/>
        </w:rPr>
      </w:pPr>
      <w:r w:rsidRPr="00237654">
        <w:rPr>
          <w:lang w:val="en-US" w:eastAsia="zh-CN"/>
        </w:rPr>
        <w:t>Corrected terminology in applicability section</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35117D">
        <w:rPr>
          <w:rFonts w:ascii="Arial" w:hAnsi="Arial" w:cs="Arial"/>
          <w:b/>
          <w:highlight w:val="green"/>
        </w:rPr>
        <w:t>Agreed</w:t>
      </w:r>
      <w:r w:rsidRPr="0035117D">
        <w:rPr>
          <w:rFonts w:ascii="Arial" w:hAnsi="Arial" w:cs="Arial"/>
          <w:b/>
          <w:highlight w:val="green"/>
        </w:rPr>
        <w:br/>
      </w:r>
      <w:r w:rsidRPr="0035117D">
        <w:rPr>
          <w:rFonts w:ascii="Arial" w:hAnsi="Arial" w:cs="Arial"/>
          <w:b/>
          <w:highlight w:val="green"/>
        </w:rPr>
        <w:br/>
      </w:r>
    </w:p>
    <w:p w:rsidR="00156CE5" w:rsidRDefault="00BF02D3" w:rsidP="00156CE5">
      <w:pPr>
        <w:rPr>
          <w:i/>
        </w:rPr>
      </w:pPr>
      <w:hyperlink r:id="rId483" w:history="1">
        <w:r w:rsidR="00156CE5">
          <w:rPr>
            <w:rStyle w:val="Hyperlink"/>
            <w:rFonts w:ascii="Arial" w:hAnsi="Arial" w:cs="Arial"/>
            <w:b/>
            <w:sz w:val="24"/>
          </w:rPr>
          <w:t>R4-1810747</w:t>
        </w:r>
      </w:hyperlink>
      <w:r w:rsidR="00156CE5">
        <w:rPr>
          <w:b/>
        </w:rPr>
        <w:tab/>
        <w:t>Correction of terminology for non-BL CE UE for Rel-14</w:t>
      </w:r>
      <w:r w:rsidR="00156CE5">
        <w:rPr>
          <w:b/>
        </w:rPr>
        <w:br/>
      </w:r>
      <w:r w:rsidR="00156CE5">
        <w:tab/>
      </w:r>
      <w:r w:rsidR="00156CE5">
        <w:tab/>
      </w:r>
      <w:r w:rsidR="00156CE5">
        <w:tab/>
      </w:r>
      <w:r w:rsidR="00156CE5">
        <w:tab/>
      </w:r>
      <w:r w:rsidR="00156CE5">
        <w:tab/>
        <w:t>36.133</w:t>
      </w:r>
      <w:r w:rsidR="00156CE5">
        <w:tab/>
        <w:t xml:space="preserve">  CR-5911  rev  Cat: A (Rel-14) v14.8.0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237654" w:rsidRDefault="00156CE5" w:rsidP="00156CE5">
      <w:pPr>
        <w:rPr>
          <w:lang w:val="en-US" w:eastAsia="zh-CN"/>
        </w:rPr>
      </w:pPr>
      <w:r>
        <w:t>In this CR, we correct the term to “non-BL non-CE UE” which is also agreed in RAN1 [R1-1807499].</w:t>
      </w:r>
      <w:r>
        <w:rPr>
          <w:rFonts w:hint="eastAsia"/>
          <w:lang w:eastAsia="zh-CN"/>
        </w:rPr>
        <w:t xml:space="preserve"> </w:t>
      </w:r>
      <w:r w:rsidRPr="00237654">
        <w:rPr>
          <w:lang w:val="en-US" w:eastAsia="zh-CN"/>
        </w:rPr>
        <w:t xml:space="preserve">In current version of specification, the term “non-BL/CE UE” is used to to refer to non-bandwidth limited UEs operating under coverage enhancement. This terminology is, however, not correct nor aligned with RAN1 specification. “non-BL/CE UE” actually means non-BL and non-CE UE. In this CR, we correct the term to “non-BL non-CE UE” which is also agreed in RAN1 [R1-1807499].  </w:t>
      </w:r>
    </w:p>
    <w:p w:rsidR="00156CE5" w:rsidRPr="00237654" w:rsidRDefault="00156CE5" w:rsidP="00156CE5">
      <w:pPr>
        <w:rPr>
          <w:lang w:val="en-US" w:eastAsia="zh-CN"/>
        </w:rPr>
      </w:pPr>
      <w:r w:rsidRPr="00237654">
        <w:rPr>
          <w:lang w:val="en-US" w:eastAsia="zh-CN"/>
        </w:rPr>
        <w:t>Summary of change:</w:t>
      </w:r>
    </w:p>
    <w:p w:rsidR="00156CE5" w:rsidRPr="00237654" w:rsidRDefault="00156CE5" w:rsidP="00156CE5">
      <w:pPr>
        <w:rPr>
          <w:lang w:val="en-US" w:eastAsia="zh-CN"/>
        </w:rPr>
      </w:pPr>
      <w:r w:rsidRPr="00237654">
        <w:rPr>
          <w:lang w:val="en-US" w:eastAsia="zh-CN"/>
        </w:rPr>
        <w:t>Change #1:</w:t>
      </w:r>
    </w:p>
    <w:p w:rsidR="00156CE5" w:rsidRPr="00237654" w:rsidRDefault="00156CE5" w:rsidP="00156CE5">
      <w:pPr>
        <w:rPr>
          <w:lang w:val="en-US" w:eastAsia="zh-CN"/>
        </w:rPr>
      </w:pPr>
      <w:r w:rsidRPr="00237654">
        <w:rPr>
          <w:lang w:val="en-US" w:eastAsia="zh-CN"/>
        </w:rPr>
        <w:t>Corrected terminology in applicability section</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484" w:history="1">
        <w:r>
          <w:rPr>
            <w:rStyle w:val="Hyperlink"/>
            <w:rFonts w:ascii="Arial" w:hAnsi="Arial" w:cs="Arial"/>
            <w:b/>
          </w:rPr>
          <w:t>R4-1811334</w:t>
        </w:r>
      </w:hyperlink>
      <w:r>
        <w:rPr>
          <w:rFonts w:ascii="Arial" w:hAnsi="Arial" w:cs="Arial"/>
          <w:b/>
        </w:rPr>
        <w:t xml:space="preserve"> (from </w:t>
      </w:r>
      <w:hyperlink r:id="rId485" w:history="1">
        <w:r>
          <w:rPr>
            <w:rStyle w:val="Hyperlink"/>
            <w:rFonts w:ascii="Arial" w:hAnsi="Arial" w:cs="Arial"/>
            <w:b/>
          </w:rPr>
          <w:t>R4-1810747)</w:t>
        </w:r>
      </w:hyperlink>
      <w:r>
        <w:rPr>
          <w:rFonts w:ascii="Arial" w:hAnsi="Arial" w:cs="Arial"/>
          <w:b/>
        </w:rPr>
        <w:t xml:space="preserve"> </w:t>
      </w:r>
      <w:r>
        <w:rPr>
          <w:rFonts w:ascii="Arial" w:hAnsi="Arial" w:cs="Arial"/>
          <w:b/>
        </w:rPr>
        <w:br/>
      </w:r>
      <w:r>
        <w:rPr>
          <w:rFonts w:ascii="Arial" w:hAnsi="Arial" w:cs="Arial"/>
          <w:b/>
        </w:rPr>
        <w:br/>
      </w:r>
    </w:p>
    <w:p w:rsidR="00156CE5" w:rsidRDefault="00BF02D3" w:rsidP="00156CE5">
      <w:pPr>
        <w:rPr>
          <w:i/>
        </w:rPr>
      </w:pPr>
      <w:hyperlink r:id="rId486" w:history="1">
        <w:r w:rsidR="00156CE5">
          <w:rPr>
            <w:rStyle w:val="Hyperlink"/>
            <w:rFonts w:ascii="Arial" w:hAnsi="Arial" w:cs="Arial"/>
            <w:b/>
            <w:sz w:val="24"/>
          </w:rPr>
          <w:t>R4-1811334</w:t>
        </w:r>
      </w:hyperlink>
      <w:r w:rsidR="00156CE5">
        <w:rPr>
          <w:b/>
        </w:rPr>
        <w:tab/>
        <w:t>Correction of terminology for non-BL CE UE for Rel-14</w:t>
      </w:r>
      <w:r w:rsidR="00156CE5">
        <w:rPr>
          <w:b/>
        </w:rPr>
        <w:br/>
      </w:r>
      <w:r w:rsidR="00156CE5">
        <w:tab/>
      </w:r>
      <w:r w:rsidR="00156CE5">
        <w:tab/>
      </w:r>
      <w:r w:rsidR="00156CE5">
        <w:tab/>
      </w:r>
      <w:r w:rsidR="00156CE5">
        <w:tab/>
      </w:r>
      <w:r w:rsidR="00156CE5">
        <w:tab/>
        <w:t>36.133</w:t>
      </w:r>
      <w:r w:rsidR="00156CE5">
        <w:tab/>
        <w:t xml:space="preserve">  CR-5911  rev  Cat: A (Rel-14) v14.8.0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237654" w:rsidRDefault="00156CE5" w:rsidP="00156CE5">
      <w:pPr>
        <w:rPr>
          <w:lang w:val="en-US" w:eastAsia="zh-CN"/>
        </w:rPr>
      </w:pPr>
      <w:r>
        <w:t>In this CR, we correct the term to “non-BL non-CE UE” which is also agreed in RAN1 [R1-1807499].</w:t>
      </w:r>
      <w:r>
        <w:rPr>
          <w:rFonts w:hint="eastAsia"/>
          <w:lang w:eastAsia="zh-CN"/>
        </w:rPr>
        <w:t xml:space="preserve"> </w:t>
      </w:r>
      <w:r w:rsidRPr="00237654">
        <w:rPr>
          <w:lang w:val="en-US" w:eastAsia="zh-CN"/>
        </w:rPr>
        <w:t xml:space="preserve">In current version of specification, the term “non-BL/CE UE” is used to to refer to non-bandwidth limited UEs operating under coverage enhancement. This terminology is, however, not correct nor aligned with RAN1 specification. “non-BL/CE UE” actually means non-BL and non-CE UE. In this CR, we correct the term to “non-BL non-CE UE” which is also agreed in RAN1 [R1-1807499].  </w:t>
      </w:r>
    </w:p>
    <w:p w:rsidR="00156CE5" w:rsidRPr="00237654" w:rsidRDefault="00156CE5" w:rsidP="00156CE5">
      <w:pPr>
        <w:rPr>
          <w:lang w:val="en-US" w:eastAsia="zh-CN"/>
        </w:rPr>
      </w:pPr>
      <w:r w:rsidRPr="00237654">
        <w:rPr>
          <w:lang w:val="en-US" w:eastAsia="zh-CN"/>
        </w:rPr>
        <w:t>Summary of change:</w:t>
      </w:r>
    </w:p>
    <w:p w:rsidR="00156CE5" w:rsidRPr="00237654" w:rsidRDefault="00156CE5" w:rsidP="00156CE5">
      <w:pPr>
        <w:rPr>
          <w:lang w:val="en-US" w:eastAsia="zh-CN"/>
        </w:rPr>
      </w:pPr>
      <w:r w:rsidRPr="00237654">
        <w:rPr>
          <w:lang w:val="en-US" w:eastAsia="zh-CN"/>
        </w:rPr>
        <w:t>Change #1:</w:t>
      </w:r>
    </w:p>
    <w:p w:rsidR="00156CE5" w:rsidRPr="00237654" w:rsidRDefault="00156CE5" w:rsidP="00156CE5">
      <w:pPr>
        <w:rPr>
          <w:lang w:val="en-US" w:eastAsia="zh-CN"/>
        </w:rPr>
      </w:pPr>
      <w:r w:rsidRPr="00237654">
        <w:rPr>
          <w:lang w:val="en-US" w:eastAsia="zh-CN"/>
        </w:rPr>
        <w:t>Corrected terminology in applicability section</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35117D">
        <w:rPr>
          <w:rFonts w:ascii="Arial" w:hAnsi="Arial" w:cs="Arial"/>
          <w:b/>
          <w:highlight w:val="green"/>
        </w:rPr>
        <w:t>Agreed</w:t>
      </w:r>
      <w:r w:rsidRPr="0035117D">
        <w:rPr>
          <w:rFonts w:ascii="Arial" w:hAnsi="Arial" w:cs="Arial"/>
          <w:b/>
          <w:highlight w:val="green"/>
        </w:rPr>
        <w:br/>
      </w:r>
      <w:r w:rsidRPr="0035117D">
        <w:rPr>
          <w:rFonts w:ascii="Arial" w:hAnsi="Arial" w:cs="Arial"/>
          <w:b/>
          <w:highlight w:val="green"/>
        </w:rPr>
        <w:br/>
      </w:r>
    </w:p>
    <w:p w:rsidR="00156CE5" w:rsidRDefault="00BF02D3" w:rsidP="00156CE5">
      <w:pPr>
        <w:rPr>
          <w:i/>
        </w:rPr>
      </w:pPr>
      <w:hyperlink r:id="rId487" w:history="1">
        <w:r w:rsidR="00156CE5">
          <w:rPr>
            <w:rStyle w:val="Hyperlink"/>
            <w:rFonts w:ascii="Arial" w:hAnsi="Arial" w:cs="Arial"/>
            <w:b/>
            <w:sz w:val="24"/>
          </w:rPr>
          <w:t>R4-1810746</w:t>
        </w:r>
      </w:hyperlink>
      <w:r w:rsidR="00156CE5">
        <w:rPr>
          <w:b/>
        </w:rPr>
        <w:tab/>
        <w:t>Correction of terminology for non-BL CE UE for Rel-15</w:t>
      </w:r>
      <w:r w:rsidR="00156CE5">
        <w:rPr>
          <w:b/>
        </w:rPr>
        <w:br/>
      </w:r>
      <w:r w:rsidR="00156CE5">
        <w:tab/>
      </w:r>
      <w:r w:rsidR="00156CE5">
        <w:tab/>
      </w:r>
      <w:r w:rsidR="00156CE5">
        <w:tab/>
      </w:r>
      <w:r w:rsidR="00156CE5">
        <w:tab/>
      </w:r>
      <w:r w:rsidR="00156CE5">
        <w:tab/>
        <w:t>36.133</w:t>
      </w:r>
      <w:r w:rsidR="00156CE5">
        <w:tab/>
        <w:t xml:space="preserve">  CR-5910  rev  Cat: A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831E54" w:rsidRDefault="00156CE5" w:rsidP="00156CE5">
      <w:pPr>
        <w:rPr>
          <w:lang w:val="en-US" w:eastAsia="zh-CN"/>
        </w:rPr>
      </w:pPr>
      <w:r>
        <w:t>In this CR, we correct the term to “non-BL non-CE UE” which is also agreed in RAN1 [R1-1807499].</w:t>
      </w:r>
      <w:r>
        <w:rPr>
          <w:rFonts w:hint="eastAsia"/>
          <w:lang w:eastAsia="zh-CN"/>
        </w:rPr>
        <w:t xml:space="preserve"> </w:t>
      </w:r>
      <w:r w:rsidRPr="00831E54">
        <w:rPr>
          <w:lang w:val="en-US" w:eastAsia="zh-CN"/>
        </w:rPr>
        <w:t xml:space="preserve">In current version of specification, the term “non-BL/CE UE” is used to to refer to non-bandwidth limited UEs operating under coverage enhancement. This terminology is, however, not correct nor aligned with RAN1 specification. “non-BL/CE UE” actually means non-BL and non-CE UE. In this CR, we correct the term to “non-BL non-CE UE” which is also agreed in RAN1 [R1-1807499].  </w:t>
      </w:r>
    </w:p>
    <w:p w:rsidR="00156CE5" w:rsidRPr="00831E54" w:rsidRDefault="00156CE5" w:rsidP="00156CE5">
      <w:pPr>
        <w:rPr>
          <w:lang w:val="en-US" w:eastAsia="zh-CN"/>
        </w:rPr>
      </w:pPr>
      <w:r w:rsidRPr="00831E54">
        <w:rPr>
          <w:lang w:val="en-US" w:eastAsia="zh-CN"/>
        </w:rPr>
        <w:t>Summary of change:</w:t>
      </w:r>
    </w:p>
    <w:p w:rsidR="00156CE5" w:rsidRPr="00831E54" w:rsidRDefault="00156CE5" w:rsidP="00156CE5">
      <w:pPr>
        <w:rPr>
          <w:lang w:val="en-US" w:eastAsia="zh-CN"/>
        </w:rPr>
      </w:pPr>
      <w:r w:rsidRPr="00831E54">
        <w:rPr>
          <w:lang w:val="en-US" w:eastAsia="zh-CN"/>
        </w:rPr>
        <w:lastRenderedPageBreak/>
        <w:t>Change #1:</w:t>
      </w:r>
    </w:p>
    <w:p w:rsidR="00156CE5" w:rsidRPr="00831E54" w:rsidRDefault="00156CE5" w:rsidP="00156CE5">
      <w:pPr>
        <w:rPr>
          <w:lang w:val="en-US" w:eastAsia="zh-CN"/>
        </w:rPr>
      </w:pPr>
      <w:r w:rsidRPr="00831E54">
        <w:rPr>
          <w:lang w:val="en-US" w:eastAsia="zh-CN"/>
        </w:rPr>
        <w:t>Corrected terminology in applicability section</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CC5EDD" w:rsidRDefault="00156CE5" w:rsidP="00156CE5">
      <w:pPr>
        <w:rPr>
          <w:rFonts w:ascii="Arial" w:hAnsi="Arial" w:cs="Arial"/>
          <w:b/>
          <w:i/>
          <w:color w:val="C00000"/>
          <w:sz w:val="24"/>
          <w:szCs w:val="24"/>
          <w:lang w:eastAsia="zh-CN"/>
        </w:rPr>
      </w:pPr>
      <w:r w:rsidRPr="00CC5EDD">
        <w:rPr>
          <w:rFonts w:ascii="Arial" w:hAnsi="Arial" w:cs="Arial" w:hint="eastAsia"/>
          <w:b/>
          <w:i/>
          <w:color w:val="C00000"/>
          <w:sz w:val="24"/>
          <w:szCs w:val="24"/>
          <w:lang w:eastAsia="zh-CN"/>
        </w:rPr>
        <w:t>Gap ID</w:t>
      </w:r>
    </w:p>
    <w:p w:rsidR="00156CE5" w:rsidRDefault="00BF02D3" w:rsidP="00156CE5">
      <w:pPr>
        <w:rPr>
          <w:i/>
        </w:rPr>
      </w:pPr>
      <w:hyperlink r:id="rId488" w:history="1">
        <w:r w:rsidR="00156CE5">
          <w:rPr>
            <w:rStyle w:val="Hyperlink"/>
            <w:rFonts w:ascii="Arial" w:hAnsi="Arial" w:cs="Arial"/>
            <w:b/>
            <w:sz w:val="24"/>
          </w:rPr>
          <w:t>R4-1810752</w:t>
        </w:r>
      </w:hyperlink>
      <w:r w:rsidR="00156CE5">
        <w:rPr>
          <w:b/>
        </w:rPr>
        <w:tab/>
        <w:t>Correction on gap ID usage for UE category M1/M2</w:t>
      </w:r>
      <w:r w:rsidR="00156CE5">
        <w:rPr>
          <w:b/>
        </w:rPr>
        <w:br/>
      </w:r>
      <w:r w:rsidR="00156CE5">
        <w:tab/>
      </w:r>
      <w:r w:rsidR="00156CE5">
        <w:tab/>
      </w:r>
      <w:r w:rsidR="00156CE5">
        <w:tab/>
      </w:r>
      <w:r w:rsidR="00156CE5">
        <w:tab/>
      </w:r>
      <w:r w:rsidR="00156CE5">
        <w:tab/>
        <w:t>36.133</w:t>
      </w:r>
      <w:r w:rsidR="00156CE5">
        <w:tab/>
        <w:t xml:space="preserve">  CR-5915  rev  Cat: F (Rel-14) v14.8.0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005582" w:rsidRDefault="00156CE5" w:rsidP="00156CE5">
      <w:pPr>
        <w:rPr>
          <w:lang w:val="en-US"/>
        </w:rPr>
      </w:pPr>
      <w:r w:rsidRPr="00005582">
        <w:rPr>
          <w:lang w:val="en-US"/>
        </w:rPr>
        <w:t xml:space="preserve">In current specification there exist different types of gaps which are referred by gap ID. However, only gap ID#0 and #1 are used by the category M1/M2 UEs in CONNECTED mode measurment requirements, and only gap ID#0 is used for the for the CONNECTED mode RSTD measurement requirements. However, the current wording in the specification is very high-level and may result in that UEs fails to meet the CONNCECTED mode requirements. </w:t>
      </w:r>
    </w:p>
    <w:p w:rsidR="00156CE5" w:rsidRPr="00005582" w:rsidRDefault="00156CE5" w:rsidP="00156CE5">
      <w:pPr>
        <w:rPr>
          <w:lang w:val="en-US"/>
        </w:rPr>
      </w:pPr>
      <w:r w:rsidRPr="00005582">
        <w:rPr>
          <w:lang w:val="en-US"/>
        </w:rPr>
        <w:t>Summary of change:</w:t>
      </w:r>
    </w:p>
    <w:p w:rsidR="00156CE5" w:rsidRPr="00005582" w:rsidRDefault="00156CE5" w:rsidP="00156CE5">
      <w:pPr>
        <w:rPr>
          <w:lang w:val="en-US"/>
        </w:rPr>
      </w:pPr>
      <w:r w:rsidRPr="00005582">
        <w:rPr>
          <w:lang w:val="en-US"/>
        </w:rPr>
        <w:t>Change #1:</w:t>
      </w:r>
      <w:r>
        <w:rPr>
          <w:rFonts w:hint="eastAsia"/>
          <w:lang w:val="en-US" w:eastAsia="zh-CN"/>
        </w:rPr>
        <w:t xml:space="preserve"> </w:t>
      </w:r>
      <w:r w:rsidRPr="00005582">
        <w:rPr>
          <w:lang w:val="en-US"/>
        </w:rPr>
        <w:t>CRS muting for UE category M1/M2 is introduced and explained in section 3.6.1</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3E6951">
        <w:rPr>
          <w:rFonts w:ascii="Arial" w:hAnsi="Arial" w:cs="Arial"/>
          <w:b/>
          <w:highlight w:val="green"/>
        </w:rPr>
        <w:t>Agreed</w:t>
      </w:r>
      <w:r w:rsidRPr="003E6951">
        <w:rPr>
          <w:rFonts w:ascii="Arial" w:hAnsi="Arial" w:cs="Arial"/>
          <w:b/>
          <w:highlight w:val="green"/>
        </w:rPr>
        <w:br/>
      </w:r>
      <w:r w:rsidRPr="003E6951">
        <w:rPr>
          <w:rFonts w:ascii="Arial" w:hAnsi="Arial" w:cs="Arial"/>
          <w:b/>
          <w:highlight w:val="green"/>
        </w:rPr>
        <w:br/>
      </w:r>
    </w:p>
    <w:p w:rsidR="00156CE5" w:rsidRDefault="00BF02D3" w:rsidP="00156CE5">
      <w:pPr>
        <w:rPr>
          <w:i/>
        </w:rPr>
      </w:pPr>
      <w:hyperlink r:id="rId489" w:history="1">
        <w:r w:rsidR="00156CE5">
          <w:rPr>
            <w:rStyle w:val="Hyperlink"/>
            <w:rFonts w:ascii="Arial" w:hAnsi="Arial" w:cs="Arial"/>
            <w:b/>
            <w:sz w:val="24"/>
          </w:rPr>
          <w:t>R4-1810751</w:t>
        </w:r>
      </w:hyperlink>
      <w:r w:rsidR="00156CE5">
        <w:rPr>
          <w:b/>
        </w:rPr>
        <w:tab/>
        <w:t>Correction on gap ID usage for UE category M1/M2</w:t>
      </w:r>
      <w:r w:rsidR="00156CE5">
        <w:rPr>
          <w:b/>
        </w:rPr>
        <w:br/>
      </w:r>
      <w:r w:rsidR="00156CE5">
        <w:tab/>
      </w:r>
      <w:r w:rsidR="00156CE5">
        <w:tab/>
      </w:r>
      <w:r w:rsidR="00156CE5">
        <w:tab/>
      </w:r>
      <w:r w:rsidR="00156CE5">
        <w:tab/>
      </w:r>
      <w:r w:rsidR="00156CE5">
        <w:tab/>
        <w:t>36.133</w:t>
      </w:r>
      <w:r w:rsidR="00156CE5">
        <w:tab/>
        <w:t xml:space="preserve">  CR-5914  rev  Cat: F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BC547D" w:rsidRDefault="00156CE5" w:rsidP="00156CE5">
      <w:pPr>
        <w:rPr>
          <w:lang w:val="en-US"/>
        </w:rPr>
      </w:pPr>
      <w:r w:rsidRPr="00BC547D">
        <w:rPr>
          <w:lang w:val="en-US"/>
        </w:rPr>
        <w:t xml:space="preserve">In current specification there exist different types of gaps which are referred by gap ID. However, only gap ID#0 and #1 are used by the category M1/M2 UEs in CONNECTED mode measurment requirements, and only gap ID#0 is used for the for the CONNECTED mode RSTD measurement requirements. However, the current wording in the specification is very high-level and may result in that UEs fails to meet the CONNCECTED mode requirements. </w:t>
      </w:r>
    </w:p>
    <w:p w:rsidR="00156CE5" w:rsidRPr="00BC547D" w:rsidRDefault="00156CE5" w:rsidP="00156CE5">
      <w:pPr>
        <w:rPr>
          <w:lang w:val="en-US"/>
        </w:rPr>
      </w:pPr>
      <w:r w:rsidRPr="00BC547D">
        <w:rPr>
          <w:lang w:val="en-US"/>
        </w:rPr>
        <w:t>Summary of change:</w:t>
      </w:r>
    </w:p>
    <w:p w:rsidR="00156CE5" w:rsidRPr="00BC547D" w:rsidRDefault="00156CE5" w:rsidP="00156CE5">
      <w:pPr>
        <w:rPr>
          <w:lang w:val="en-US"/>
        </w:rPr>
      </w:pPr>
      <w:r w:rsidRPr="00BC547D">
        <w:rPr>
          <w:lang w:val="en-US"/>
        </w:rPr>
        <w:t>Change #1:</w:t>
      </w:r>
    </w:p>
    <w:p w:rsidR="00156CE5" w:rsidRDefault="00156CE5" w:rsidP="00156CE5">
      <w:pPr>
        <w:rPr>
          <w:lang w:val="en-US" w:eastAsia="zh-CN"/>
        </w:rPr>
      </w:pPr>
      <w:r w:rsidRPr="00BC547D">
        <w:rPr>
          <w:lang w:val="en-US"/>
        </w:rPr>
        <w:t>CRS muting for UE category M1/M2 is introduced and explained in section 3.6.1</w:t>
      </w:r>
    </w:p>
    <w:p w:rsidR="00156CE5" w:rsidRPr="00BC547D" w:rsidRDefault="00156CE5" w:rsidP="00156CE5">
      <w:pPr>
        <w:rPr>
          <w:lang w:val="en-US" w:eastAsia="zh-CN"/>
        </w:rPr>
      </w:pPr>
      <w:r>
        <w:rPr>
          <w:rFonts w:hint="eastAsia"/>
          <w:lang w:val="en-US" w:eastAsia="zh-CN"/>
        </w:rPr>
        <w:t>(Cat 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3E6951">
        <w:rPr>
          <w:rFonts w:ascii="Arial" w:hAnsi="Arial" w:cs="Arial"/>
          <w:b/>
          <w:highlight w:val="green"/>
        </w:rPr>
        <w:t>Agreed</w:t>
      </w:r>
      <w:r w:rsidRPr="003E6951">
        <w:rPr>
          <w:rFonts w:ascii="Arial" w:hAnsi="Arial" w:cs="Arial"/>
          <w:b/>
          <w:highlight w:val="green"/>
        </w:rPr>
        <w:br/>
      </w:r>
      <w:r w:rsidRPr="003E6951">
        <w:rPr>
          <w:rFonts w:ascii="Arial" w:hAnsi="Arial" w:cs="Arial"/>
          <w:b/>
          <w:highlight w:val="green"/>
        </w:rPr>
        <w:br/>
      </w:r>
    </w:p>
    <w:p w:rsidR="00156CE5" w:rsidRPr="002F3D7F"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Warm-up subframe for SIB1-BR</w:t>
      </w:r>
    </w:p>
    <w:p w:rsidR="00156CE5" w:rsidRDefault="00BF02D3" w:rsidP="00156CE5">
      <w:pPr>
        <w:rPr>
          <w:i/>
        </w:rPr>
      </w:pPr>
      <w:hyperlink r:id="rId490" w:history="1">
        <w:r w:rsidR="00156CE5">
          <w:rPr>
            <w:rStyle w:val="Hyperlink"/>
            <w:rFonts w:ascii="Arial" w:hAnsi="Arial" w:cs="Arial"/>
            <w:b/>
            <w:sz w:val="24"/>
          </w:rPr>
          <w:t>R4-1810540</w:t>
        </w:r>
      </w:hyperlink>
      <w:r w:rsidR="00156CE5">
        <w:rPr>
          <w:b/>
        </w:rPr>
        <w:tab/>
        <w:t>Warm-up subframe for SIB1-BR in eFeMTC carrier under CRS muting</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D6579C" w:rsidRDefault="00156CE5" w:rsidP="00156CE5">
      <w:pPr>
        <w:rPr>
          <w:lang w:val="en-US"/>
        </w:rPr>
      </w:pPr>
      <w:r w:rsidRPr="00D6579C">
        <w:rPr>
          <w:lang w:val="en-US"/>
        </w:rPr>
        <w:t>In this paper, we discussed the remaining open issues of the warm-up subframe before the SIB1-BR transmission in the eMTC carrier with CRS muting. The proposal made in this paper are summarized as follows.</w:t>
      </w:r>
    </w:p>
    <w:p w:rsidR="00156CE5" w:rsidRPr="00D6579C" w:rsidRDefault="00156CE5" w:rsidP="00156CE5">
      <w:pPr>
        <w:rPr>
          <w:lang w:val="en-US"/>
        </w:rPr>
      </w:pPr>
      <w:r w:rsidRPr="00D6579C">
        <w:rPr>
          <w:lang w:val="en-US"/>
        </w:rPr>
        <w:t>Proposal 1. eMTC carrier with CRS muting should ensure fourteen warm-up subframes prior to SIB1-BR subframes (N1=14).</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Ericsson: T</w:t>
      </w:r>
      <w:r>
        <w:rPr>
          <w:lang w:eastAsia="zh-CN"/>
        </w:rPr>
        <w:t>h</w:t>
      </w:r>
      <w:r>
        <w:rPr>
          <w:rFonts w:hint="eastAsia"/>
          <w:lang w:eastAsia="zh-CN"/>
        </w:rPr>
        <w:t xml:space="preserve">is CRS muting feature is for Rel-15. </w:t>
      </w:r>
      <w:r>
        <w:rPr>
          <w:lang w:eastAsia="zh-CN"/>
        </w:rPr>
        <w:t>L</w:t>
      </w:r>
      <w:r>
        <w:rPr>
          <w:rFonts w:hint="eastAsia"/>
          <w:lang w:eastAsia="zh-CN"/>
        </w:rPr>
        <w:t>ast meeting we identify the impact on legacy UE and sent LS to RAN2. RAN2 has almost completed their solution. I do not under why it will impact Rel-15 UE. In previous meeting, we have agreed to use 1 subframe for warm-up.</w:t>
      </w:r>
    </w:p>
    <w:p w:rsidR="00156CE5" w:rsidRDefault="00156CE5" w:rsidP="00156CE5">
      <w:pPr>
        <w:rPr>
          <w:lang w:eastAsia="zh-CN"/>
        </w:rPr>
      </w:pPr>
      <w:r>
        <w:rPr>
          <w:rFonts w:hint="eastAsia"/>
          <w:lang w:eastAsia="zh-CN"/>
        </w:rPr>
        <w:tab/>
        <w:t>Qualcomm: We understood that RAN2 is working on indicator based solution. In RAN4 we need define warm-up subframe number to ensure RAN2 solution workable. For previous agreement on single subframe, it applies for the new UE but not for legacy UE.</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color w:val="993300"/>
          <w:u w:val="single"/>
          <w:lang w:eastAsia="zh-CN"/>
        </w:rPr>
      </w:pPr>
      <w:r>
        <w:rPr>
          <w:rFonts w:hint="eastAsia"/>
          <w:color w:val="993300"/>
          <w:u w:val="single"/>
          <w:lang w:eastAsia="zh-CN"/>
        </w:rPr>
        <w:t>CR</w:t>
      </w:r>
    </w:p>
    <w:p w:rsidR="00156CE5" w:rsidRDefault="00BF02D3" w:rsidP="00156CE5">
      <w:pPr>
        <w:rPr>
          <w:i/>
        </w:rPr>
      </w:pPr>
      <w:hyperlink r:id="rId491" w:history="1">
        <w:r w:rsidR="00156CE5">
          <w:rPr>
            <w:rStyle w:val="Hyperlink"/>
            <w:rFonts w:ascii="Arial" w:hAnsi="Arial" w:cs="Arial"/>
            <w:b/>
            <w:sz w:val="24"/>
          </w:rPr>
          <w:t>R4-1810753</w:t>
        </w:r>
      </w:hyperlink>
      <w:r w:rsidR="00156CE5">
        <w:rPr>
          <w:b/>
        </w:rPr>
        <w:tab/>
        <w:t>Remaining work on CRS muting for Cat-M1/M2</w:t>
      </w:r>
      <w:r w:rsidR="00156CE5">
        <w:rPr>
          <w:b/>
        </w:rPr>
        <w:br/>
      </w:r>
      <w:r w:rsidR="00156CE5">
        <w:tab/>
      </w:r>
      <w:r w:rsidR="00156CE5">
        <w:tab/>
      </w:r>
      <w:r w:rsidR="00156CE5">
        <w:tab/>
      </w:r>
      <w:r w:rsidR="00156CE5">
        <w:tab/>
      </w:r>
      <w:r w:rsidR="00156CE5">
        <w:tab/>
        <w:t>36.133</w:t>
      </w:r>
      <w:r w:rsidR="00156CE5">
        <w:tab/>
        <w:t xml:space="preserve">  CR-5916  rev  Cat: A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4F00CA" w:rsidRDefault="00156CE5" w:rsidP="00156CE5">
      <w:pPr>
        <w:rPr>
          <w:lang w:val="en-US"/>
        </w:rPr>
      </w:pPr>
      <w:r w:rsidRPr="004F00CA">
        <w:rPr>
          <w:lang w:val="en-US"/>
        </w:rPr>
        <w:t xml:space="preserve">In current specification, the warm-up subfarme for SIB1-BR reception for category M1/M2 UEs in IDLE/CONNECTED mode is TBD. Similar to warm-up subframes for other occasions that involve UE reception, the warm-up subfarme of 1 is sufficient for SIB1-BR reception, and this CR contains this change. </w:t>
      </w:r>
    </w:p>
    <w:p w:rsidR="00156CE5" w:rsidRPr="004F00CA" w:rsidRDefault="00156CE5" w:rsidP="00156CE5">
      <w:pPr>
        <w:rPr>
          <w:lang w:val="en-US"/>
        </w:rPr>
      </w:pPr>
      <w:r w:rsidRPr="004F00CA">
        <w:rPr>
          <w:lang w:val="en-US"/>
        </w:rPr>
        <w:t>Secondly, RAN4 sent a LS to RAN2 [</w:t>
      </w:r>
      <w:hyperlink r:id="rId492" w:history="1">
        <w:r>
          <w:rPr>
            <w:rStyle w:val="Hyperlink"/>
            <w:lang w:val="en-US"/>
          </w:rPr>
          <w:t>R4-1808032]</w:t>
        </w:r>
      </w:hyperlink>
      <w:r w:rsidRPr="004F00CA">
        <w:rPr>
          <w:lang w:val="en-US"/>
        </w:rPr>
        <w:t xml:space="preserve"> requesting them to introduce an indicator to inform the UE whether or not the UE shall perform intra-frequency neighbour cell RRM measurements in the center 6 PRBs when muting is enabled in that cell. This CR contains a change to introduce that indicator to the applicability section of CRS muting. </w:t>
      </w:r>
    </w:p>
    <w:p w:rsidR="00156CE5" w:rsidRPr="004F00CA" w:rsidRDefault="00156CE5" w:rsidP="00156CE5">
      <w:pPr>
        <w:rPr>
          <w:lang w:val="en-US"/>
        </w:rPr>
      </w:pPr>
      <w:r w:rsidRPr="004F00CA">
        <w:rPr>
          <w:lang w:val="en-US"/>
        </w:rPr>
        <w:t>Summary of change:</w:t>
      </w:r>
    </w:p>
    <w:p w:rsidR="00156CE5" w:rsidRPr="004F00CA" w:rsidRDefault="00156CE5" w:rsidP="00156CE5">
      <w:pPr>
        <w:rPr>
          <w:lang w:val="en-US"/>
        </w:rPr>
      </w:pPr>
      <w:r w:rsidRPr="004F00CA">
        <w:rPr>
          <w:lang w:val="en-US"/>
        </w:rPr>
        <w:t>Change #1:</w:t>
      </w:r>
      <w:r>
        <w:rPr>
          <w:rFonts w:hint="eastAsia"/>
          <w:lang w:val="en-US" w:eastAsia="zh-CN"/>
        </w:rPr>
        <w:t xml:space="preserve"> </w:t>
      </w:r>
      <w:r w:rsidRPr="004F00CA">
        <w:rPr>
          <w:lang w:val="en-US"/>
        </w:rPr>
        <w:t xml:space="preserve">Warm-up subframe for SIB1-BR reception is changed from TBD to 1 for category M1/M2 UEs.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493" w:history="1">
        <w:r>
          <w:rPr>
            <w:rStyle w:val="Hyperlink"/>
            <w:rFonts w:ascii="Arial" w:hAnsi="Arial" w:cs="Arial"/>
            <w:b/>
          </w:rPr>
          <w:t>R4-1811717</w:t>
        </w:r>
      </w:hyperlink>
      <w:r>
        <w:rPr>
          <w:rFonts w:ascii="Arial" w:hAnsi="Arial" w:cs="Arial"/>
          <w:b/>
        </w:rPr>
        <w:t xml:space="preserve"> (from </w:t>
      </w:r>
      <w:hyperlink r:id="rId494" w:history="1">
        <w:r>
          <w:rPr>
            <w:rStyle w:val="Hyperlink"/>
            <w:rFonts w:ascii="Arial" w:hAnsi="Arial" w:cs="Arial"/>
            <w:b/>
          </w:rPr>
          <w:t>R4-1810753)</w:t>
        </w:r>
      </w:hyperlink>
      <w:r>
        <w:rPr>
          <w:rFonts w:ascii="Arial" w:hAnsi="Arial" w:cs="Arial"/>
          <w:b/>
        </w:rPr>
        <w:t xml:space="preserve"> </w:t>
      </w:r>
      <w:r>
        <w:rPr>
          <w:rFonts w:ascii="Arial" w:hAnsi="Arial" w:cs="Arial"/>
          <w:b/>
        </w:rPr>
        <w:br/>
      </w:r>
      <w:r>
        <w:rPr>
          <w:rFonts w:ascii="Arial" w:hAnsi="Arial" w:cs="Arial"/>
          <w:b/>
        </w:rPr>
        <w:br/>
      </w:r>
    </w:p>
    <w:p w:rsidR="00156CE5" w:rsidRDefault="00BF02D3" w:rsidP="00156CE5">
      <w:pPr>
        <w:rPr>
          <w:i/>
        </w:rPr>
      </w:pPr>
      <w:hyperlink r:id="rId495" w:history="1">
        <w:r w:rsidR="00156CE5">
          <w:rPr>
            <w:rStyle w:val="Hyperlink"/>
            <w:rFonts w:ascii="Arial" w:hAnsi="Arial" w:cs="Arial"/>
            <w:b/>
            <w:sz w:val="24"/>
          </w:rPr>
          <w:t>R4-1811717</w:t>
        </w:r>
      </w:hyperlink>
      <w:r w:rsidR="00156CE5">
        <w:rPr>
          <w:b/>
        </w:rPr>
        <w:tab/>
        <w:t>Remaining work on CRS muting for Cat-M1/M2</w:t>
      </w:r>
      <w:r w:rsidR="00156CE5">
        <w:rPr>
          <w:b/>
        </w:rPr>
        <w:br/>
      </w:r>
      <w:r w:rsidR="00156CE5">
        <w:tab/>
      </w:r>
      <w:r w:rsidR="00156CE5">
        <w:tab/>
      </w:r>
      <w:r w:rsidR="00156CE5">
        <w:tab/>
      </w:r>
      <w:r w:rsidR="00156CE5">
        <w:tab/>
      </w:r>
      <w:r w:rsidR="00156CE5">
        <w:tab/>
        <w:t>36.133</w:t>
      </w:r>
      <w:r w:rsidR="00156CE5">
        <w:tab/>
        <w:t xml:space="preserve">  CR-5916  rev  Cat: A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4F00CA" w:rsidRDefault="00156CE5" w:rsidP="00156CE5">
      <w:pPr>
        <w:rPr>
          <w:lang w:val="en-US"/>
        </w:rPr>
      </w:pPr>
      <w:r w:rsidRPr="004F00CA">
        <w:rPr>
          <w:lang w:val="en-US"/>
        </w:rPr>
        <w:t xml:space="preserve">In current specification, the warm-up subfarme for SIB1-BR reception for category M1/M2 UEs in IDLE/CONNECTED mode is TBD. Similar to warm-up subframes for other occasions that involve UE reception, the warm-up subfarme of 1 is sufficient for SIB1-BR reception, and this CR contains this change. </w:t>
      </w:r>
    </w:p>
    <w:p w:rsidR="00156CE5" w:rsidRPr="004F00CA" w:rsidRDefault="00156CE5" w:rsidP="00156CE5">
      <w:pPr>
        <w:rPr>
          <w:lang w:val="en-US"/>
        </w:rPr>
      </w:pPr>
      <w:r w:rsidRPr="004F00CA">
        <w:rPr>
          <w:lang w:val="en-US"/>
        </w:rPr>
        <w:lastRenderedPageBreak/>
        <w:t>Secondly, RAN4 sent a LS to RAN2 [</w:t>
      </w:r>
      <w:hyperlink r:id="rId496" w:history="1">
        <w:r>
          <w:rPr>
            <w:rStyle w:val="Hyperlink"/>
            <w:lang w:val="en-US"/>
          </w:rPr>
          <w:t>R4-1808032]</w:t>
        </w:r>
      </w:hyperlink>
      <w:r w:rsidRPr="004F00CA">
        <w:rPr>
          <w:lang w:val="en-US"/>
        </w:rPr>
        <w:t xml:space="preserve"> requesting them to introduce an indicator to inform the UE whether or not the UE shall perform intra-frequency neighbour cell RRM measurements in the center 6 PRBs when muting is enabled in that cell. This CR contains a change to introduce that indicator to the applicability section of CRS muting. </w:t>
      </w:r>
    </w:p>
    <w:p w:rsidR="00156CE5" w:rsidRPr="004F00CA" w:rsidRDefault="00156CE5" w:rsidP="00156CE5">
      <w:pPr>
        <w:rPr>
          <w:lang w:val="en-US"/>
        </w:rPr>
      </w:pPr>
      <w:r w:rsidRPr="004F00CA">
        <w:rPr>
          <w:lang w:val="en-US"/>
        </w:rPr>
        <w:t>Summary of change:</w:t>
      </w:r>
    </w:p>
    <w:p w:rsidR="00156CE5" w:rsidRPr="004F00CA" w:rsidRDefault="00156CE5" w:rsidP="00156CE5">
      <w:pPr>
        <w:rPr>
          <w:lang w:val="en-US"/>
        </w:rPr>
      </w:pPr>
      <w:r w:rsidRPr="004F00CA">
        <w:rPr>
          <w:lang w:val="en-US"/>
        </w:rPr>
        <w:t>Change #1:</w:t>
      </w:r>
      <w:r>
        <w:rPr>
          <w:rFonts w:hint="eastAsia"/>
          <w:lang w:val="en-US" w:eastAsia="zh-CN"/>
        </w:rPr>
        <w:t xml:space="preserve"> </w:t>
      </w:r>
      <w:r w:rsidRPr="004F00CA">
        <w:rPr>
          <w:lang w:val="en-US"/>
        </w:rPr>
        <w:t xml:space="preserve">Warm-up subframe for SIB1-BR reception is changed from TBD to 1 for category M1/M2 UEs.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4E3EBF">
        <w:rPr>
          <w:rFonts w:ascii="Arial" w:hAnsi="Arial" w:cs="Arial"/>
          <w:b/>
          <w:highlight w:val="green"/>
        </w:rPr>
        <w:t>Agreed</w:t>
      </w:r>
      <w:r w:rsidRPr="004E3EBF">
        <w:rPr>
          <w:rFonts w:ascii="Arial" w:hAnsi="Arial" w:cs="Arial"/>
          <w:b/>
          <w:highlight w:val="green"/>
        </w:rPr>
        <w:br/>
      </w:r>
      <w:r w:rsidRPr="004E3EBF">
        <w:rPr>
          <w:rFonts w:ascii="Arial" w:hAnsi="Arial" w:cs="Arial"/>
          <w:b/>
          <w:highlight w:val="green"/>
        </w:rPr>
        <w:br/>
      </w:r>
    </w:p>
    <w:p w:rsidR="00156CE5" w:rsidRDefault="00BF02D3" w:rsidP="00156CE5">
      <w:pPr>
        <w:rPr>
          <w:i/>
        </w:rPr>
      </w:pPr>
      <w:hyperlink r:id="rId497" w:history="1">
        <w:r w:rsidR="00156CE5">
          <w:rPr>
            <w:rStyle w:val="Hyperlink"/>
            <w:rFonts w:ascii="Arial" w:hAnsi="Arial" w:cs="Arial"/>
            <w:b/>
            <w:sz w:val="24"/>
          </w:rPr>
          <w:t>R4-1810557</w:t>
        </w:r>
      </w:hyperlink>
      <w:r w:rsidR="00156CE5">
        <w:rPr>
          <w:b/>
        </w:rPr>
        <w:tab/>
        <w:t>Clarification on the number of warm-up subframes for SIB1-BR in eMTC CRS muting</w:t>
      </w:r>
      <w:r w:rsidR="00156CE5">
        <w:rPr>
          <w:b/>
        </w:rPr>
        <w:br/>
      </w:r>
      <w:r w:rsidR="00156CE5">
        <w:tab/>
      </w:r>
      <w:r w:rsidR="00156CE5">
        <w:tab/>
      </w:r>
      <w:r w:rsidR="00156CE5">
        <w:tab/>
      </w:r>
      <w:r w:rsidR="00156CE5">
        <w:tab/>
      </w:r>
      <w:r w:rsidR="00156CE5">
        <w:tab/>
        <w:t>36.133</w:t>
      </w:r>
      <w:r w:rsidR="00156CE5">
        <w:tab/>
        <w:t xml:space="preserve">  CR-5877  rev  Cat: B (Rel-15) v15.3.0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rPr>
          <w:rFonts w:hint="eastAsia"/>
          <w:lang w:eastAsia="zh-CN"/>
        </w:rPr>
        <w:t>T</w:t>
      </w:r>
      <w:r>
        <w:t>his CR clarifies the number of warm-up subframe required before the SIB1-BR in the CRS-muting enabled eMTC carrier, in order to ensure reliable SIB1-BR decoding performance of legacy UEs for access barring</w:t>
      </w:r>
      <w:r>
        <w:rPr>
          <w:rFonts w:hint="eastAsia"/>
          <w:lang w:eastAsia="zh-CN"/>
        </w:rPr>
        <w:t>.</w:t>
      </w:r>
    </w:p>
    <w:p w:rsidR="00156CE5" w:rsidRPr="00D6579C" w:rsidRDefault="00156CE5" w:rsidP="00156CE5">
      <w:pPr>
        <w:rPr>
          <w:lang w:val="en-US" w:eastAsia="zh-CN"/>
        </w:rPr>
      </w:pPr>
      <w:r w:rsidRPr="00D6579C">
        <w:rPr>
          <w:lang w:val="en-US" w:eastAsia="zh-CN"/>
        </w:rPr>
        <w:t>Number of warm-up subframe for SIB1-BR in eMTC CRS muting is still in TBD. It should be specified long enough for the legacy UE to reliably decode SIB1-BR to acquire the access barring information.</w:t>
      </w:r>
    </w:p>
    <w:p w:rsidR="00156CE5" w:rsidRPr="00D6579C" w:rsidRDefault="00156CE5" w:rsidP="00156CE5">
      <w:pPr>
        <w:rPr>
          <w:lang w:val="en-US" w:eastAsia="zh-CN"/>
        </w:rPr>
      </w:pPr>
      <w:r w:rsidRPr="00D6579C">
        <w:rPr>
          <w:lang w:val="en-US" w:eastAsia="zh-CN"/>
        </w:rPr>
        <w:t>Summary of change:</w:t>
      </w:r>
      <w:r>
        <w:rPr>
          <w:rFonts w:hint="eastAsia"/>
          <w:lang w:val="en-US" w:eastAsia="zh-CN"/>
        </w:rPr>
        <w:t xml:space="preserve"> </w:t>
      </w:r>
      <w:r w:rsidRPr="00D6579C">
        <w:rPr>
          <w:lang w:val="en-US" w:eastAsia="zh-CN"/>
        </w:rPr>
        <w:t>Specified the number of warm-up subframe for SIB1-BR in eMTC CRS muting</w:t>
      </w:r>
      <w:r>
        <w:rPr>
          <w:rFonts w:hint="eastAsia"/>
          <w:lang w:val="en-US" w:eastAsia="zh-CN"/>
        </w:rPr>
        <w: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Ericsson: your previous paper is about the legacy UE. But this CR is related to new UE. </w:t>
      </w:r>
      <w:r>
        <w:rPr>
          <w:lang w:eastAsia="zh-CN"/>
        </w:rPr>
        <w:t>Then we do not need N1=14.</w:t>
      </w:r>
    </w:p>
    <w:p w:rsidR="00156CE5" w:rsidRDefault="00156CE5" w:rsidP="00156CE5">
      <w:pPr>
        <w:rPr>
          <w:lang w:eastAsia="zh-CN"/>
        </w:rPr>
      </w:pPr>
      <w:r>
        <w:rPr>
          <w:rFonts w:hint="eastAsia"/>
          <w:lang w:eastAsia="zh-CN"/>
        </w:rPr>
        <w:tab/>
        <w:t>Qualcomm: does Ericsson suggest having separate sections to capture the values?</w:t>
      </w:r>
    </w:p>
    <w:p w:rsidR="00156CE5" w:rsidRDefault="00156CE5" w:rsidP="00156CE5">
      <w:pPr>
        <w:rPr>
          <w:lang w:eastAsia="zh-CN"/>
        </w:rPr>
      </w:pPr>
      <w:r>
        <w:rPr>
          <w:rFonts w:hint="eastAsia"/>
          <w:lang w:eastAsia="zh-CN"/>
        </w:rPr>
        <w:tab/>
        <w:t>Qualcomm: how can network differentiate the legacy and new UEs?</w:t>
      </w:r>
    </w:p>
    <w:p w:rsidR="00156CE5" w:rsidRPr="00FC20AB" w:rsidRDefault="00156CE5" w:rsidP="00156CE5">
      <w:pPr>
        <w:rPr>
          <w:lang w:eastAsia="zh-CN"/>
        </w:rPr>
      </w:pPr>
      <w:r w:rsidRPr="00FC20AB">
        <w:rPr>
          <w:rFonts w:hint="eastAsia"/>
          <w:lang w:eastAsia="zh-CN"/>
        </w:rPr>
        <w:t xml:space="preserve">Need further discussion on the following bullets: </w:t>
      </w:r>
    </w:p>
    <w:p w:rsidR="00156CE5" w:rsidRPr="00FC20AB" w:rsidRDefault="00156CE5" w:rsidP="005E75E4">
      <w:pPr>
        <w:pStyle w:val="ListParagraph"/>
        <w:numPr>
          <w:ilvl w:val="0"/>
          <w:numId w:val="39"/>
        </w:numPr>
        <w:overflowPunct w:val="0"/>
        <w:autoSpaceDE w:val="0"/>
        <w:autoSpaceDN w:val="0"/>
        <w:adjustRightInd w:val="0"/>
        <w:spacing w:after="180" w:line="240" w:lineRule="auto"/>
        <w:contextualSpacing w:val="0"/>
        <w:rPr>
          <w:rFonts w:ascii="Times New Roman" w:hAnsi="Times New Roman"/>
          <w:lang w:eastAsia="zh-CN"/>
        </w:rPr>
      </w:pPr>
      <w:r w:rsidRPr="00FC20AB">
        <w:rPr>
          <w:rFonts w:ascii="Times New Roman" w:hAnsi="Times New Roman" w:hint="eastAsia"/>
          <w:lang w:val="en-GB" w:eastAsia="zh-CN"/>
        </w:rPr>
        <w:t>F</w:t>
      </w:r>
      <w:r w:rsidRPr="00FC20AB">
        <w:rPr>
          <w:rFonts w:ascii="Times New Roman" w:hAnsi="Times New Roman"/>
          <w:lang w:eastAsia="zh-CN"/>
        </w:rPr>
        <w:t>or Rel-15 CRS muting capable MTC UE, the warm-up subframe N1=1 for the SIB-1-BR reception.</w:t>
      </w:r>
    </w:p>
    <w:p w:rsidR="00156CE5" w:rsidRPr="00FC20AB" w:rsidRDefault="00156CE5" w:rsidP="005E75E4">
      <w:pPr>
        <w:pStyle w:val="ListParagraph"/>
        <w:numPr>
          <w:ilvl w:val="0"/>
          <w:numId w:val="39"/>
        </w:numPr>
        <w:overflowPunct w:val="0"/>
        <w:autoSpaceDE w:val="0"/>
        <w:autoSpaceDN w:val="0"/>
        <w:adjustRightInd w:val="0"/>
        <w:spacing w:after="180" w:line="240" w:lineRule="auto"/>
        <w:contextualSpacing w:val="0"/>
        <w:rPr>
          <w:rFonts w:ascii="Times New Roman" w:hAnsi="Times New Roman"/>
          <w:lang w:eastAsia="zh-CN"/>
        </w:rPr>
      </w:pPr>
      <w:r w:rsidRPr="00FC20AB">
        <w:rPr>
          <w:rFonts w:ascii="Times New Roman" w:hAnsi="Times New Roman"/>
          <w:lang w:eastAsia="zh-CN"/>
        </w:rPr>
        <w:t>The CRS muting carrier should ensure the availability of 14 warm-up subframes for legacy MTC UEs.</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9A2485"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Applicability of CRS muting</w:t>
      </w:r>
    </w:p>
    <w:p w:rsidR="00156CE5" w:rsidRDefault="00BF02D3" w:rsidP="00156CE5">
      <w:pPr>
        <w:rPr>
          <w:i/>
        </w:rPr>
      </w:pPr>
      <w:hyperlink r:id="rId498" w:history="1">
        <w:r w:rsidR="00156CE5">
          <w:rPr>
            <w:rStyle w:val="Hyperlink"/>
            <w:rFonts w:ascii="Arial" w:hAnsi="Arial" w:cs="Arial"/>
            <w:b/>
            <w:sz w:val="24"/>
          </w:rPr>
          <w:t>R4-1810587</w:t>
        </w:r>
      </w:hyperlink>
      <w:r w:rsidR="00156CE5">
        <w:rPr>
          <w:b/>
        </w:rPr>
        <w:tab/>
        <w:t>Correction to the applicability of CRS muting in efeMTC</w:t>
      </w:r>
      <w:r w:rsidR="00156CE5">
        <w:rPr>
          <w:b/>
        </w:rPr>
        <w:br/>
      </w:r>
      <w:r w:rsidR="00156CE5">
        <w:tab/>
      </w:r>
      <w:r w:rsidR="00156CE5">
        <w:tab/>
      </w:r>
      <w:r w:rsidR="00156CE5">
        <w:tab/>
      </w:r>
      <w:r w:rsidR="00156CE5">
        <w:tab/>
      </w:r>
      <w:r w:rsidR="00156CE5">
        <w:tab/>
        <w:t>36.133</w:t>
      </w:r>
      <w:r w:rsidR="00156CE5">
        <w:tab/>
        <w:t xml:space="preserve">  CR-5882  rev  Cat: F (Rel-15) v15.3.0</w:t>
      </w:r>
      <w:r w:rsidR="00156CE5">
        <w:br/>
      </w:r>
      <w:r w:rsidR="00156CE5">
        <w:rPr>
          <w:i/>
        </w:rPr>
        <w:tab/>
      </w:r>
      <w:r w:rsidR="00156CE5">
        <w:rPr>
          <w:i/>
        </w:rPr>
        <w:tab/>
      </w:r>
      <w:r w:rsidR="00156CE5">
        <w:rPr>
          <w:i/>
        </w:rPr>
        <w:tab/>
      </w:r>
      <w:r w:rsidR="00156CE5">
        <w:rPr>
          <w:i/>
        </w:rPr>
        <w:tab/>
      </w:r>
      <w:r w:rsidR="00156CE5">
        <w:rPr>
          <w:i/>
        </w:rPr>
        <w:tab/>
        <w:t>Source: Nokia, Nokia Shanghai Bell</w:t>
      </w:r>
    </w:p>
    <w:p w:rsidR="00156CE5" w:rsidRDefault="00156CE5" w:rsidP="00156CE5">
      <w:pPr>
        <w:rPr>
          <w:rFonts w:ascii="Arial" w:hAnsi="Arial" w:cs="Arial"/>
          <w:b/>
        </w:rPr>
      </w:pPr>
      <w:r>
        <w:rPr>
          <w:rFonts w:ascii="Arial" w:hAnsi="Arial" w:cs="Arial"/>
          <w:b/>
        </w:rPr>
        <w:t xml:space="preserve">Abstract: </w:t>
      </w:r>
    </w:p>
    <w:p w:rsidR="00156CE5" w:rsidRPr="008C6033" w:rsidRDefault="00156CE5" w:rsidP="00156CE5">
      <w:r w:rsidRPr="008C6033">
        <w:t>Therer are issues in the applicability of CRS muting in efeMTC.</w:t>
      </w:r>
    </w:p>
    <w:p w:rsidR="00156CE5" w:rsidRPr="008C6033" w:rsidRDefault="00156CE5" w:rsidP="005E75E4">
      <w:pPr>
        <w:pStyle w:val="ListParagraph"/>
        <w:numPr>
          <w:ilvl w:val="0"/>
          <w:numId w:val="48"/>
        </w:numPr>
        <w:overflowPunct w:val="0"/>
        <w:autoSpaceDE w:val="0"/>
        <w:autoSpaceDN w:val="0"/>
        <w:adjustRightInd w:val="0"/>
        <w:spacing w:after="180" w:line="240" w:lineRule="auto"/>
        <w:contextualSpacing w:val="0"/>
        <w:rPr>
          <w:rFonts w:ascii="Times New Roman" w:hAnsi="Times New Roman"/>
        </w:rPr>
      </w:pPr>
      <w:r w:rsidRPr="008C6033">
        <w:rPr>
          <w:rFonts w:ascii="Times New Roman" w:hAnsi="Times New Roman"/>
        </w:rPr>
        <w:t>When UE is in active period, CRS should be transmitted within the UE RF BW, which is 1.4MHz for Cat-M1 and 5MHz for Cat-M2. The current wording “part of the cell bandwidth” is ambiguous.</w:t>
      </w:r>
    </w:p>
    <w:p w:rsidR="00156CE5" w:rsidRPr="008C6033" w:rsidRDefault="00156CE5" w:rsidP="005E75E4">
      <w:pPr>
        <w:pStyle w:val="ListParagraph"/>
        <w:numPr>
          <w:ilvl w:val="0"/>
          <w:numId w:val="48"/>
        </w:numPr>
        <w:overflowPunct w:val="0"/>
        <w:autoSpaceDE w:val="0"/>
        <w:autoSpaceDN w:val="0"/>
        <w:adjustRightInd w:val="0"/>
        <w:spacing w:after="180" w:line="240" w:lineRule="auto"/>
        <w:contextualSpacing w:val="0"/>
        <w:rPr>
          <w:rFonts w:ascii="Times New Roman" w:hAnsi="Times New Roman"/>
        </w:rPr>
      </w:pPr>
      <w:r w:rsidRPr="008C6033">
        <w:rPr>
          <w:rFonts w:ascii="Times New Roman" w:hAnsi="Times New Roman"/>
        </w:rPr>
        <w:t xml:space="preserve">Network can decide number of always-non CRS BW (K = 6 or 24 PRBs) and the period of full cell BW CRS for spectrum scanning, and it does not depend on whether Cat-M1 or Cat-M2 UE exists in the cell or not. The current wording implies K should be 6 for Cat-M1 UE and 24 for Cat-M2 UE. </w:t>
      </w:r>
    </w:p>
    <w:p w:rsidR="00156CE5" w:rsidRPr="008C6033" w:rsidRDefault="00156CE5" w:rsidP="005E75E4">
      <w:pPr>
        <w:pStyle w:val="ListParagraph"/>
        <w:numPr>
          <w:ilvl w:val="0"/>
          <w:numId w:val="48"/>
        </w:numPr>
        <w:overflowPunct w:val="0"/>
        <w:autoSpaceDE w:val="0"/>
        <w:autoSpaceDN w:val="0"/>
        <w:adjustRightInd w:val="0"/>
        <w:spacing w:after="180" w:line="240" w:lineRule="auto"/>
        <w:contextualSpacing w:val="0"/>
        <w:rPr>
          <w:rFonts w:ascii="Times New Roman" w:hAnsi="Times New Roman"/>
        </w:rPr>
      </w:pPr>
      <w:r w:rsidRPr="008C6033">
        <w:rPr>
          <w:rFonts w:ascii="Times New Roman" w:hAnsi="Times New Roman"/>
        </w:rPr>
        <w:lastRenderedPageBreak/>
        <w:t xml:space="preserve">Active period can be clearly defined by the time when “UE is engaged in receiving or monitoring any downlink channel/signal”, and it should not include the time when UE transmits in UL. Also, there is no need to list all cases like DRX ON, SIB1-BR or MSG2/4 reception. </w:t>
      </w:r>
    </w:p>
    <w:p w:rsidR="00156CE5" w:rsidRPr="008C6033" w:rsidRDefault="00156CE5" w:rsidP="005E75E4">
      <w:pPr>
        <w:pStyle w:val="ListParagraph"/>
        <w:numPr>
          <w:ilvl w:val="0"/>
          <w:numId w:val="48"/>
        </w:numPr>
        <w:overflowPunct w:val="0"/>
        <w:autoSpaceDE w:val="0"/>
        <w:autoSpaceDN w:val="0"/>
        <w:adjustRightInd w:val="0"/>
        <w:spacing w:after="180" w:line="240" w:lineRule="auto"/>
        <w:contextualSpacing w:val="0"/>
        <w:rPr>
          <w:rFonts w:ascii="Times New Roman" w:hAnsi="Times New Roman"/>
          <w:lang w:eastAsia="zh-CN"/>
        </w:rPr>
      </w:pPr>
      <w:r w:rsidRPr="008C6033">
        <w:rPr>
          <w:rFonts w:ascii="Times New Roman" w:hAnsi="Times New Roman"/>
        </w:rPr>
        <w:t>For HD-FDD, UL gap during UL transmission is used by UE for time/frequency sync, and the always-on CRS in the center BW should be enough. There is no need for network to provide additional CRS during the UL gap, so the corresponding bullet should be removed.</w:t>
      </w:r>
    </w:p>
    <w:p w:rsidR="00156CE5" w:rsidRPr="008C6033" w:rsidRDefault="00156CE5" w:rsidP="00156CE5">
      <w:r w:rsidRPr="008C6033">
        <w:t>Summary of change:</w:t>
      </w:r>
    </w:p>
    <w:p w:rsidR="00156CE5" w:rsidRPr="008C6033" w:rsidRDefault="00156CE5" w:rsidP="00156CE5">
      <w:r w:rsidRPr="008C6033">
        <w:t xml:space="preserve">Correction to the applicability of CRS muting in efeMTC for above issues, plus some editorial alignment.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Further offline.</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EA1D03"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High speed operation</w:t>
      </w:r>
    </w:p>
    <w:p w:rsidR="00156CE5" w:rsidRDefault="00BF02D3" w:rsidP="00156CE5">
      <w:pPr>
        <w:rPr>
          <w:i/>
        </w:rPr>
      </w:pPr>
      <w:hyperlink r:id="rId499" w:history="1">
        <w:r w:rsidR="00156CE5">
          <w:rPr>
            <w:rStyle w:val="Hyperlink"/>
            <w:rFonts w:ascii="Arial" w:hAnsi="Arial" w:cs="Arial"/>
            <w:b/>
            <w:sz w:val="24"/>
          </w:rPr>
          <w:t>R4-1810750</w:t>
        </w:r>
      </w:hyperlink>
      <w:r w:rsidR="00156CE5">
        <w:rPr>
          <w:b/>
        </w:rPr>
        <w:tab/>
        <w:t>Indicator for high-speed operation for Rel-15 cat-M1/M2</w:t>
      </w:r>
      <w:r w:rsidR="00156CE5">
        <w:rPr>
          <w:b/>
        </w:rPr>
        <w:br/>
      </w:r>
      <w:r w:rsidR="00156CE5">
        <w:tab/>
      </w:r>
      <w:r w:rsidR="00156CE5">
        <w:tab/>
      </w:r>
      <w:r w:rsidR="00156CE5">
        <w:tab/>
      </w:r>
      <w:r w:rsidR="00156CE5">
        <w:tab/>
      </w:r>
      <w:r w:rsidR="00156CE5">
        <w:tab/>
        <w:t>36.133</w:t>
      </w:r>
      <w:r w:rsidR="00156CE5">
        <w:tab/>
        <w:t xml:space="preserve">  CR-5913  rev  Cat: F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44744C" w:rsidRDefault="00156CE5" w:rsidP="00156CE5">
      <w:pPr>
        <w:rPr>
          <w:lang w:val="en-US"/>
        </w:rPr>
      </w:pPr>
      <w:r w:rsidRPr="0044744C">
        <w:rPr>
          <w:lang w:val="en-US"/>
        </w:rPr>
        <w:t xml:space="preserve">High-speed operation is supported for category M1/M2 UEs in CEModeA. When the indicator is received from the serving network, the UE is required to use measurement gap sharing scheume associated with it. The indicator is TBD in current specification which is now replaced highSpeedMeasGapCE-ModeA.  </w:t>
      </w:r>
    </w:p>
    <w:p w:rsidR="00156CE5" w:rsidRPr="0044744C" w:rsidRDefault="00156CE5" w:rsidP="00156CE5">
      <w:pPr>
        <w:rPr>
          <w:lang w:val="en-US"/>
        </w:rPr>
      </w:pPr>
      <w:r w:rsidRPr="0044744C">
        <w:rPr>
          <w:lang w:val="en-US"/>
        </w:rPr>
        <w:t>Summary of change:</w:t>
      </w:r>
    </w:p>
    <w:p w:rsidR="00156CE5" w:rsidRPr="0044744C" w:rsidRDefault="00156CE5" w:rsidP="00156CE5">
      <w:pPr>
        <w:rPr>
          <w:lang w:val="en-US"/>
        </w:rPr>
      </w:pPr>
      <w:r w:rsidRPr="0044744C">
        <w:rPr>
          <w:lang w:val="en-US"/>
        </w:rPr>
        <w:t>Change #1:</w:t>
      </w:r>
      <w:r>
        <w:rPr>
          <w:rFonts w:hint="eastAsia"/>
          <w:lang w:val="en-US" w:eastAsia="zh-CN"/>
        </w:rPr>
        <w:t xml:space="preserve"> </w:t>
      </w:r>
      <w:r w:rsidRPr="0044744C">
        <w:rPr>
          <w:lang w:val="en-US"/>
        </w:rPr>
        <w:t>Replaced the high-speed indicator from TBD to highSpeedMeasGapCE-ModeA.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02790D">
        <w:rPr>
          <w:rFonts w:ascii="Arial" w:hAnsi="Arial" w:cs="Arial"/>
          <w:b/>
          <w:highlight w:val="green"/>
        </w:rPr>
        <w:t>Agreed</w:t>
      </w:r>
      <w:r w:rsidRPr="0002790D">
        <w:rPr>
          <w:rFonts w:ascii="Arial" w:hAnsi="Arial" w:cs="Arial"/>
          <w:b/>
          <w:highlight w:val="green"/>
        </w:rPr>
        <w:br/>
      </w:r>
      <w:r w:rsidRPr="0002790D">
        <w:rPr>
          <w:rFonts w:ascii="Arial" w:hAnsi="Arial" w:cs="Arial"/>
          <w:b/>
          <w:highlight w:val="green"/>
        </w:rPr>
        <w:br/>
      </w:r>
    </w:p>
    <w:p w:rsidR="00156CE5" w:rsidRDefault="00156CE5" w:rsidP="00156CE5">
      <w:pPr>
        <w:pStyle w:val="Heading4"/>
      </w:pPr>
      <w:bookmarkStart w:id="247" w:name="_Toc522024538"/>
      <w:bookmarkStart w:id="248" w:name="_Toc523514037"/>
      <w:r>
        <w:t>6.5.5</w:t>
      </w:r>
      <w:r>
        <w:tab/>
        <w:t>RRM perf (36.133) [LTE_eMTC4-Perf]</w:t>
      </w:r>
      <w:bookmarkEnd w:id="247"/>
      <w:bookmarkEnd w:id="248"/>
    </w:p>
    <w:p w:rsidR="00156CE5" w:rsidRPr="00CC36FC" w:rsidRDefault="00156CE5" w:rsidP="00156CE5">
      <w:pPr>
        <w:rPr>
          <w:rFonts w:ascii="Arial" w:hAnsi="Arial" w:cs="Arial"/>
          <w:b/>
          <w:i/>
          <w:color w:val="C00000"/>
          <w:sz w:val="24"/>
          <w:szCs w:val="24"/>
          <w:lang w:eastAsia="zh-CN"/>
        </w:rPr>
      </w:pPr>
      <w:r w:rsidRPr="00CC36FC">
        <w:rPr>
          <w:rFonts w:ascii="Arial" w:hAnsi="Arial" w:cs="Arial" w:hint="eastAsia"/>
          <w:b/>
          <w:i/>
          <w:color w:val="C00000"/>
          <w:sz w:val="24"/>
          <w:szCs w:val="24"/>
          <w:lang w:eastAsia="zh-CN"/>
        </w:rPr>
        <w:t>Test case list</w:t>
      </w:r>
    </w:p>
    <w:p w:rsidR="00156CE5" w:rsidRDefault="00BF02D3" w:rsidP="00156CE5">
      <w:pPr>
        <w:rPr>
          <w:i/>
        </w:rPr>
      </w:pPr>
      <w:hyperlink r:id="rId500" w:history="1">
        <w:r w:rsidR="00156CE5">
          <w:rPr>
            <w:rStyle w:val="Hyperlink"/>
            <w:rFonts w:ascii="Arial" w:hAnsi="Arial" w:cs="Arial"/>
            <w:b/>
            <w:sz w:val="24"/>
          </w:rPr>
          <w:t>R4-1810755</w:t>
        </w:r>
      </w:hyperlink>
      <w:r w:rsidR="00156CE5">
        <w:rPr>
          <w:b/>
        </w:rPr>
        <w:tab/>
        <w:t>Discussions on test case scenarios for efeMTC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654EFA" w:rsidRDefault="00156CE5" w:rsidP="00156CE5">
      <w:pPr>
        <w:rPr>
          <w:lang w:val="en-US" w:eastAsia="zh-CN"/>
        </w:rPr>
      </w:pPr>
      <w:r>
        <w:t>In this paper, we discuss the different test case scenarios that need to be addressed for Rel-15 MTC.</w:t>
      </w:r>
      <w:r>
        <w:rPr>
          <w:rFonts w:hint="eastAsia"/>
          <w:lang w:eastAsia="zh-CN"/>
        </w:rPr>
        <w:t xml:space="preserve"> </w:t>
      </w:r>
      <w:r w:rsidRPr="00654EFA">
        <w:rPr>
          <w:lang w:val="en-US" w:eastAsia="zh-CN"/>
        </w:rPr>
        <w:t>We have in this contribution discussed test scenarios for release 15 MTC features. Based on the discussions, we have made following observation and identified the need for following test case:</w:t>
      </w:r>
    </w:p>
    <w:p w:rsidR="00156CE5" w:rsidRPr="00654EFA" w:rsidRDefault="00156CE5" w:rsidP="00156CE5">
      <w:pPr>
        <w:rPr>
          <w:lang w:val="en-US" w:eastAsia="zh-CN"/>
        </w:rPr>
      </w:pPr>
      <w:r w:rsidRPr="00654EFA">
        <w:rPr>
          <w:lang w:val="en-US" w:eastAsia="zh-CN"/>
        </w:rPr>
        <w:t xml:space="preserve">Observation #1: No cell re-selection test case is needed for category M1/M2 UEs under CRS muting. </w:t>
      </w:r>
    </w:p>
    <w:p w:rsidR="00156CE5" w:rsidRPr="00654EFA" w:rsidRDefault="00156CE5" w:rsidP="00156CE5">
      <w:pPr>
        <w:rPr>
          <w:lang w:val="en-US" w:eastAsia="zh-CN"/>
        </w:rPr>
      </w:pPr>
      <w:r w:rsidRPr="00654EFA">
        <w:rPr>
          <w:lang w:val="en-US" w:eastAsia="zh-CN"/>
        </w:rPr>
        <w:t xml:space="preserve">Observation #2: No handover test case is needed for category M1/M2 UEs under CRS muting. </w:t>
      </w:r>
    </w:p>
    <w:p w:rsidR="00156CE5" w:rsidRPr="00654EFA" w:rsidRDefault="00156CE5" w:rsidP="00156CE5">
      <w:pPr>
        <w:rPr>
          <w:lang w:val="en-US" w:eastAsia="zh-CN"/>
        </w:rPr>
      </w:pPr>
      <w:r w:rsidRPr="00654EFA">
        <w:rPr>
          <w:lang w:val="en-US" w:eastAsia="zh-CN"/>
        </w:rPr>
        <w:t xml:space="preserve">Observation #3: No RRC re-establishment test case is needed for category M1/M2 UEs under CRS muting. </w:t>
      </w:r>
    </w:p>
    <w:p w:rsidR="00156CE5" w:rsidRPr="00654EFA" w:rsidRDefault="00156CE5" w:rsidP="00156CE5">
      <w:pPr>
        <w:rPr>
          <w:lang w:val="en-US" w:eastAsia="zh-CN"/>
        </w:rPr>
      </w:pPr>
      <w:r w:rsidRPr="00654EFA">
        <w:rPr>
          <w:lang w:val="en-US" w:eastAsia="zh-CN"/>
        </w:rPr>
        <w:t>Observation #4: No random access test case is needed for category M1/M2 UEs under CRS muting.</w:t>
      </w:r>
    </w:p>
    <w:p w:rsidR="00156CE5" w:rsidRPr="00654EFA" w:rsidRDefault="00156CE5" w:rsidP="00156CE5">
      <w:pPr>
        <w:rPr>
          <w:lang w:val="en-US" w:eastAsia="zh-CN"/>
        </w:rPr>
      </w:pPr>
      <w:r w:rsidRPr="00654EFA">
        <w:rPr>
          <w:lang w:val="en-US" w:eastAsia="zh-CN"/>
        </w:rPr>
        <w:lastRenderedPageBreak/>
        <w:t xml:space="preserve">Observation #5: No test case is needed to verify the high-velocity operation for category M1/M2 UEs. </w:t>
      </w:r>
    </w:p>
    <w:p w:rsidR="00156CE5" w:rsidRPr="00654EFA" w:rsidRDefault="00156CE5" w:rsidP="00156CE5">
      <w:pPr>
        <w:rPr>
          <w:lang w:val="en-US" w:eastAsia="zh-CN"/>
        </w:rPr>
      </w:pPr>
      <w:r w:rsidRPr="00654EFA">
        <w:rPr>
          <w:lang w:val="en-US" w:eastAsia="zh-CN"/>
        </w:rPr>
        <w:t>Observation #6: No test case is needed to verify the enhanced SIB reading delays.</w:t>
      </w:r>
    </w:p>
    <w:p w:rsidR="00156CE5" w:rsidRPr="00654EFA" w:rsidRDefault="00156CE5" w:rsidP="00156CE5">
      <w:pPr>
        <w:rPr>
          <w:lang w:val="en-US" w:eastAsia="zh-CN"/>
        </w:rPr>
      </w:pPr>
      <w:r w:rsidRPr="00654EFA">
        <w:rPr>
          <w:lang w:val="en-US" w:eastAsia="zh-CN"/>
        </w:rPr>
        <w:t>Proposal #1: A new test is defined to verify the UE transmit timing requirements for UE category M2 under CRS muting.</w:t>
      </w:r>
    </w:p>
    <w:p w:rsidR="00156CE5" w:rsidRPr="00654EFA" w:rsidRDefault="00156CE5" w:rsidP="00156CE5">
      <w:pPr>
        <w:rPr>
          <w:lang w:val="en-US" w:eastAsia="zh-CN"/>
        </w:rPr>
      </w:pPr>
      <w:r w:rsidRPr="00654EFA">
        <w:rPr>
          <w:lang w:val="en-US" w:eastAsia="zh-CN"/>
        </w:rPr>
        <w:t xml:space="preserve">Proposal #2: A new tests are defined to verify the intra- and inter-frequency RSTD measurement periods when using the new gaps.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Qualcomm: for #1, we have different timing requirement even today. If CRS-muting is enabled in center 6PRB, we will have different </w:t>
      </w:r>
      <w:r>
        <w:rPr>
          <w:lang w:eastAsia="zh-CN"/>
        </w:rPr>
        <w:t>requirements</w:t>
      </w:r>
      <w:r>
        <w:rPr>
          <w:rFonts w:hint="eastAsia"/>
          <w:lang w:eastAsia="zh-CN"/>
        </w:rPr>
        <w:t xml:space="preserve"> according. Why do we need requirement for Cat M2?</w:t>
      </w:r>
    </w:p>
    <w:p w:rsidR="00156CE5" w:rsidRDefault="00156CE5" w:rsidP="00156CE5">
      <w:pPr>
        <w:rPr>
          <w:lang w:eastAsia="zh-CN"/>
        </w:rPr>
      </w:pPr>
      <w:r>
        <w:rPr>
          <w:rFonts w:hint="eastAsia"/>
          <w:lang w:eastAsia="zh-CN"/>
        </w:rPr>
        <w:tab/>
        <w:t xml:space="preserve">Ericsson: the muting BW will change. Depending on that, UE </w:t>
      </w:r>
      <w:r>
        <w:rPr>
          <w:lang w:eastAsia="zh-CN"/>
        </w:rPr>
        <w:t>should</w:t>
      </w:r>
      <w:r>
        <w:rPr>
          <w:rFonts w:hint="eastAsia"/>
          <w:lang w:eastAsia="zh-CN"/>
        </w:rPr>
        <w:t xml:space="preserve"> comply with the different requirements. We have parameter of K and K can be 6.</w:t>
      </w:r>
    </w:p>
    <w:p w:rsidR="00156CE5" w:rsidRDefault="00156CE5" w:rsidP="00156CE5">
      <w:pPr>
        <w:rPr>
          <w:lang w:eastAsia="zh-CN"/>
        </w:rPr>
      </w:pPr>
      <w:r>
        <w:rPr>
          <w:rFonts w:hint="eastAsia"/>
          <w:lang w:eastAsia="zh-CN"/>
        </w:rPr>
        <w:tab/>
        <w:t>Qualcomm: K should be equal to 1, if it meets 5MHz requirements.</w:t>
      </w:r>
    </w:p>
    <w:p w:rsidR="00156CE5" w:rsidRDefault="00156CE5" w:rsidP="00156CE5">
      <w:pPr>
        <w:rPr>
          <w:lang w:eastAsia="zh-CN"/>
        </w:rPr>
      </w:pPr>
      <w:r>
        <w:rPr>
          <w:rFonts w:hint="eastAsia"/>
          <w:lang w:eastAsia="zh-CN"/>
        </w:rPr>
        <w:tab/>
        <w:t xml:space="preserve">Huawei: for usage of K, RAN2 is discussing the </w:t>
      </w:r>
      <w:r>
        <w:rPr>
          <w:lang w:eastAsia="zh-CN"/>
        </w:rPr>
        <w:t>signalling</w:t>
      </w:r>
      <w:r>
        <w:rPr>
          <w:rFonts w:hint="eastAsia"/>
          <w:lang w:eastAsia="zh-CN"/>
        </w:rPr>
        <w:t xml:space="preserve"> implementation of specification. Nokia CR addresses the similar thing.</w:t>
      </w:r>
    </w:p>
    <w:p w:rsidR="00156CE5" w:rsidRPr="000E4017" w:rsidRDefault="00156CE5" w:rsidP="00156CE5">
      <w:pPr>
        <w:rPr>
          <w:lang w:eastAsia="zh-CN"/>
        </w:rPr>
      </w:pPr>
      <w:r>
        <w:rPr>
          <w:rFonts w:hint="eastAsia"/>
          <w:lang w:eastAsia="zh-CN"/>
        </w:rPr>
        <w:tab/>
        <w:t>Ericsson: RAN2 is discussing the different muting pattern and sent the reply LS. To Qualcomm, my understanding is that Cat M2 can operate in 1.4MHz and 5MHz BW. Based on the muted CRS BW, UE should decide which requirements should be fulfilled.</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501" w:history="1">
        <w:r w:rsidR="00156CE5">
          <w:rPr>
            <w:rStyle w:val="Hyperlink"/>
            <w:rFonts w:ascii="Arial" w:hAnsi="Arial" w:cs="Arial"/>
            <w:b/>
            <w:sz w:val="24"/>
          </w:rPr>
          <w:t>R4-1810756</w:t>
        </w:r>
      </w:hyperlink>
      <w:r w:rsidR="00156CE5">
        <w:rPr>
          <w:b/>
        </w:rPr>
        <w:tab/>
        <w:t>List of RRM test cases for Rel-15 MTC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paper contains list of RRM test cases that RAN4 agrees to develop for release 15 efeMTC comprising category M1 and M2.</w:t>
      </w:r>
      <w:r>
        <w:rPr>
          <w:rFonts w:hint="eastAsia"/>
          <w:lang w:eastAsia="zh-CN"/>
        </w:rPr>
        <w:t xml:space="preserve"> </w:t>
      </w:r>
    </w:p>
    <w:p w:rsidR="00156CE5" w:rsidRDefault="00156CE5" w:rsidP="00156CE5">
      <w:pPr>
        <w:rPr>
          <w:lang w:eastAsia="zh-CN"/>
        </w:rPr>
      </w:pPr>
      <w:r w:rsidRPr="00616E91">
        <w:rPr>
          <w:lang w:val="en-US" w:eastAsia="zh-CN"/>
        </w:rPr>
        <w:t>We have in this contribution provided the list of test cases that RAN4 agrees to develop for the release 15 efeMTC UEs comprising category M1 and M2 UEs.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502" w:history="1">
        <w:r>
          <w:rPr>
            <w:rStyle w:val="Hyperlink"/>
            <w:rFonts w:ascii="Arial" w:hAnsi="Arial" w:cs="Arial"/>
            <w:b/>
          </w:rPr>
          <w:t>R4-1811704</w:t>
        </w:r>
      </w:hyperlink>
      <w:r>
        <w:rPr>
          <w:rFonts w:ascii="Arial" w:hAnsi="Arial" w:cs="Arial"/>
          <w:b/>
        </w:rPr>
        <w:t xml:space="preserve"> (from </w:t>
      </w:r>
      <w:hyperlink r:id="rId503" w:history="1">
        <w:r>
          <w:rPr>
            <w:rStyle w:val="Hyperlink"/>
            <w:rFonts w:ascii="Arial" w:hAnsi="Arial" w:cs="Arial"/>
            <w:b/>
          </w:rPr>
          <w:t>R4-1810756)</w:t>
        </w:r>
      </w:hyperlink>
      <w:r>
        <w:rPr>
          <w:rFonts w:ascii="Arial" w:hAnsi="Arial" w:cs="Arial"/>
          <w:b/>
        </w:rPr>
        <w:t xml:space="preserve"> </w:t>
      </w:r>
      <w:r>
        <w:rPr>
          <w:rFonts w:ascii="Arial" w:hAnsi="Arial" w:cs="Arial"/>
          <w:b/>
        </w:rPr>
        <w:br/>
      </w:r>
      <w:r>
        <w:rPr>
          <w:rFonts w:ascii="Arial" w:hAnsi="Arial" w:cs="Arial"/>
          <w:b/>
        </w:rPr>
        <w:br/>
      </w:r>
    </w:p>
    <w:p w:rsidR="00156CE5" w:rsidRDefault="00BF02D3" w:rsidP="00156CE5">
      <w:pPr>
        <w:rPr>
          <w:i/>
        </w:rPr>
      </w:pPr>
      <w:hyperlink r:id="rId504" w:history="1">
        <w:r w:rsidR="00156CE5">
          <w:rPr>
            <w:rStyle w:val="Hyperlink"/>
            <w:rFonts w:ascii="Arial" w:hAnsi="Arial" w:cs="Arial"/>
            <w:b/>
            <w:sz w:val="24"/>
          </w:rPr>
          <w:t>R4-1811704</w:t>
        </w:r>
      </w:hyperlink>
      <w:r w:rsidR="00156CE5">
        <w:rPr>
          <w:b/>
        </w:rPr>
        <w:tab/>
        <w:t>List of RRM test cases for Rel-15 MTC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paper contains list of RRM test cases that RAN4 agrees to develop for release 15 efeMTC comprising category M1 and M2.</w:t>
      </w:r>
      <w:r>
        <w:rPr>
          <w:rFonts w:hint="eastAsia"/>
          <w:lang w:eastAsia="zh-CN"/>
        </w:rPr>
        <w:t xml:space="preserve"> </w:t>
      </w:r>
    </w:p>
    <w:p w:rsidR="00156CE5" w:rsidRDefault="00156CE5" w:rsidP="00156CE5">
      <w:pPr>
        <w:rPr>
          <w:lang w:eastAsia="zh-CN"/>
        </w:rPr>
      </w:pPr>
      <w:r w:rsidRPr="00616E91">
        <w:rPr>
          <w:lang w:val="en-US" w:eastAsia="zh-CN"/>
        </w:rPr>
        <w:t>We have in this contribution provided the list of test cases that RAN4 agrees to develop for the release 15 efeMTC UEs comprising category M1 and M2 UEs.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lastRenderedPageBreak/>
        <w:t>Decision:</w:t>
      </w:r>
      <w:r>
        <w:rPr>
          <w:rFonts w:ascii="Arial" w:hAnsi="Arial" w:cs="Arial"/>
          <w:b/>
        </w:rPr>
        <w:tab/>
      </w:r>
      <w:r>
        <w:rPr>
          <w:rFonts w:ascii="Arial" w:hAnsi="Arial" w:cs="Arial"/>
          <w:b/>
        </w:rPr>
        <w:tab/>
      </w:r>
      <w:r w:rsidRPr="00C55219">
        <w:rPr>
          <w:rFonts w:ascii="Arial" w:hAnsi="Arial" w:cs="Arial"/>
          <w:b/>
          <w:highlight w:val="green"/>
        </w:rPr>
        <w:t>Approved</w:t>
      </w:r>
      <w:r w:rsidRPr="00C55219">
        <w:rPr>
          <w:rFonts w:ascii="Arial" w:hAnsi="Arial" w:cs="Arial"/>
          <w:b/>
          <w:highlight w:val="green"/>
        </w:rPr>
        <w:br/>
      </w:r>
      <w:r w:rsidRPr="00C55219">
        <w:rPr>
          <w:rFonts w:ascii="Arial" w:hAnsi="Arial" w:cs="Arial"/>
          <w:b/>
          <w:highlight w:val="green"/>
        </w:rPr>
        <w:br/>
      </w:r>
    </w:p>
    <w:p w:rsidR="00156CE5" w:rsidRPr="005D2768" w:rsidRDefault="00156CE5" w:rsidP="00156CE5">
      <w:pPr>
        <w:rPr>
          <w:rFonts w:ascii="Arial" w:hAnsi="Arial" w:cs="Arial"/>
          <w:b/>
          <w:i/>
          <w:color w:val="C00000"/>
          <w:sz w:val="24"/>
          <w:szCs w:val="24"/>
          <w:lang w:eastAsia="zh-CN"/>
        </w:rPr>
      </w:pPr>
      <w:r w:rsidRPr="005D2768">
        <w:rPr>
          <w:rFonts w:ascii="Arial" w:hAnsi="Arial" w:cs="Arial" w:hint="eastAsia"/>
          <w:b/>
          <w:i/>
          <w:color w:val="C00000"/>
          <w:sz w:val="24"/>
          <w:szCs w:val="24"/>
          <w:lang w:eastAsia="zh-CN"/>
        </w:rPr>
        <w:t>RMC and OCNG</w:t>
      </w:r>
    </w:p>
    <w:p w:rsidR="00156CE5" w:rsidRDefault="00BF02D3" w:rsidP="00156CE5">
      <w:pPr>
        <w:rPr>
          <w:i/>
        </w:rPr>
      </w:pPr>
      <w:hyperlink r:id="rId505" w:history="1">
        <w:r w:rsidR="00156CE5">
          <w:rPr>
            <w:rStyle w:val="Hyperlink"/>
            <w:rFonts w:ascii="Arial" w:hAnsi="Arial" w:cs="Arial"/>
            <w:b/>
            <w:sz w:val="24"/>
          </w:rPr>
          <w:t>R4-1810754</w:t>
        </w:r>
      </w:hyperlink>
      <w:r w:rsidR="00156CE5">
        <w:rPr>
          <w:b/>
        </w:rPr>
        <w:tab/>
        <w:t>Discussions on test configurations for efeMTC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In this paper, we discuss test configurations for Rel-15 MTC.</w:t>
      </w:r>
    </w:p>
    <w:p w:rsidR="00156CE5" w:rsidRPr="00654EFA" w:rsidRDefault="00156CE5" w:rsidP="00156CE5">
      <w:pPr>
        <w:rPr>
          <w:lang w:val="en-US" w:eastAsia="zh-CN"/>
        </w:rPr>
      </w:pPr>
      <w:r w:rsidRPr="00654EFA">
        <w:rPr>
          <w:lang w:val="en-US" w:eastAsia="zh-CN"/>
        </w:rPr>
        <w:t>We have in this contribution discussed test configurations for release 15 efeMTC features. Based on the discussions, we have observed that the current RMC tables can be reused for testing the new efeMTC features. Another observation made is that for the CRS muting test case scenario, no OCGN is needed. In brief, we have made following proposals:</w:t>
      </w:r>
    </w:p>
    <w:p w:rsidR="00156CE5" w:rsidRPr="00654EFA" w:rsidRDefault="00156CE5" w:rsidP="00156CE5">
      <w:pPr>
        <w:rPr>
          <w:lang w:val="en-US" w:eastAsia="zh-CN"/>
        </w:rPr>
      </w:pPr>
      <w:r w:rsidRPr="00654EFA">
        <w:rPr>
          <w:lang w:val="en-US" w:eastAsia="zh-CN"/>
        </w:rPr>
        <w:t xml:space="preserve">Proposal #1: The existing RMC defined for category M1 can be reused for testing release 15 MTC features. </w:t>
      </w:r>
    </w:p>
    <w:p w:rsidR="00156CE5" w:rsidRPr="00654EFA" w:rsidRDefault="00156CE5" w:rsidP="00156CE5">
      <w:pPr>
        <w:rPr>
          <w:lang w:val="en-US" w:eastAsia="zh-CN"/>
        </w:rPr>
      </w:pPr>
      <w:r w:rsidRPr="00654EFA">
        <w:rPr>
          <w:lang w:val="en-US" w:eastAsia="zh-CN"/>
        </w:rPr>
        <w:t xml:space="preserve">Proposal #2: No OCNG is needed for the CRS muting test scenario, and existing OCNG pattern can be reused for all other test scenarios.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color w:val="993300"/>
          <w:u w:val="single"/>
          <w:lang w:eastAsia="zh-CN"/>
        </w:rPr>
      </w:pPr>
      <w:r>
        <w:rPr>
          <w:rFonts w:hint="eastAsia"/>
          <w:color w:val="993300"/>
          <w:u w:val="single"/>
          <w:lang w:eastAsia="zh-CN"/>
        </w:rPr>
        <w:t>CR</w:t>
      </w:r>
    </w:p>
    <w:p w:rsidR="00156CE5" w:rsidRDefault="00BF02D3" w:rsidP="00156CE5">
      <w:pPr>
        <w:rPr>
          <w:i/>
        </w:rPr>
      </w:pPr>
      <w:hyperlink r:id="rId506" w:history="1">
        <w:r w:rsidR="00156CE5">
          <w:rPr>
            <w:rStyle w:val="Hyperlink"/>
            <w:rFonts w:ascii="Arial" w:hAnsi="Arial" w:cs="Arial"/>
            <w:b/>
            <w:sz w:val="24"/>
          </w:rPr>
          <w:t>R4-1810759</w:t>
        </w:r>
      </w:hyperlink>
      <w:r w:rsidR="00156CE5">
        <w:rPr>
          <w:b/>
        </w:rPr>
        <w:tab/>
        <w:t>Correcton to category M1 PDSCH RMCs</w:t>
      </w:r>
      <w:r w:rsidR="00156CE5">
        <w:rPr>
          <w:b/>
        </w:rPr>
        <w:br/>
      </w:r>
      <w:r w:rsidR="00156CE5">
        <w:tab/>
      </w:r>
      <w:r w:rsidR="00156CE5">
        <w:tab/>
      </w:r>
      <w:r w:rsidR="00156CE5">
        <w:tab/>
      </w:r>
      <w:r w:rsidR="00156CE5">
        <w:tab/>
      </w:r>
      <w:r w:rsidR="00156CE5">
        <w:tab/>
        <w:t>36.133</w:t>
      </w:r>
      <w:r w:rsidR="00156CE5">
        <w:tab/>
        <w:t xml:space="preserve">  CR-5919  rev  Cat: F (Rel-13) v13.12.0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CA26AA" w:rsidRDefault="00156CE5" w:rsidP="00156CE5">
      <w:pPr>
        <w:rPr>
          <w:lang w:val="en-US"/>
        </w:rPr>
      </w:pPr>
      <w:r w:rsidRPr="00CA26AA">
        <w:rPr>
          <w:lang w:val="en-US"/>
        </w:rPr>
        <w:t xml:space="preserve">The “maximum averaged throuhgput over 1 frame” is TBD in current PDSCH RMC for category M1/M2.This throughput depends on the repetitions used for transmitting MPDCCH and PDSCH. Therefore this row is removed from the RMC. It is noteworthty that NPDSCH RMCs are defined in a similar way.  </w:t>
      </w:r>
    </w:p>
    <w:p w:rsidR="00156CE5" w:rsidRPr="00CA26AA" w:rsidRDefault="00156CE5" w:rsidP="00156CE5">
      <w:pPr>
        <w:rPr>
          <w:lang w:val="en-US"/>
        </w:rPr>
      </w:pPr>
      <w:r w:rsidRPr="00CA26AA">
        <w:rPr>
          <w:lang w:val="en-US"/>
        </w:rPr>
        <w:t>Summary of change:</w:t>
      </w:r>
    </w:p>
    <w:p w:rsidR="00156CE5" w:rsidRPr="00CA26AA" w:rsidRDefault="00156CE5" w:rsidP="00156CE5">
      <w:pPr>
        <w:rPr>
          <w:lang w:val="en-US" w:eastAsia="zh-CN"/>
        </w:rPr>
      </w:pPr>
      <w:r w:rsidRPr="00CA26AA">
        <w:rPr>
          <w:lang w:val="en-US"/>
        </w:rPr>
        <w:t>Change #1:</w:t>
      </w:r>
      <w:r>
        <w:rPr>
          <w:rFonts w:hint="eastAsia"/>
          <w:lang w:val="en-US" w:eastAsia="zh-CN"/>
        </w:rPr>
        <w:t xml:space="preserve"> </w:t>
      </w:r>
      <w:r w:rsidRPr="00CA26AA">
        <w:rPr>
          <w:lang w:val="en-US"/>
        </w:rPr>
        <w:t xml:space="preserve">Note is added to clarify the maximum averaged throughput for cat-M1/M2 RMCs.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FB0594">
        <w:rPr>
          <w:rFonts w:ascii="Arial" w:hAnsi="Arial" w:cs="Arial"/>
          <w:b/>
          <w:highlight w:val="green"/>
        </w:rPr>
        <w:t>Agreed</w:t>
      </w:r>
      <w:r w:rsidRPr="00FB0594">
        <w:rPr>
          <w:rFonts w:ascii="Arial" w:hAnsi="Arial" w:cs="Arial"/>
          <w:b/>
          <w:highlight w:val="green"/>
        </w:rPr>
        <w:br/>
      </w:r>
      <w:r w:rsidRPr="00FB0594">
        <w:rPr>
          <w:rFonts w:ascii="Arial" w:hAnsi="Arial" w:cs="Arial"/>
          <w:b/>
          <w:highlight w:val="green"/>
        </w:rPr>
        <w:br/>
      </w:r>
    </w:p>
    <w:p w:rsidR="00156CE5" w:rsidRDefault="00BF02D3" w:rsidP="00156CE5">
      <w:pPr>
        <w:rPr>
          <w:i/>
        </w:rPr>
      </w:pPr>
      <w:hyperlink r:id="rId507" w:history="1">
        <w:r w:rsidR="00156CE5">
          <w:rPr>
            <w:rStyle w:val="Hyperlink"/>
            <w:rFonts w:ascii="Arial" w:hAnsi="Arial" w:cs="Arial"/>
            <w:b/>
            <w:sz w:val="24"/>
          </w:rPr>
          <w:t>R4-1810758</w:t>
        </w:r>
      </w:hyperlink>
      <w:r w:rsidR="00156CE5">
        <w:rPr>
          <w:b/>
        </w:rPr>
        <w:tab/>
        <w:t>Correcton to category M1 PDSCH RMCs</w:t>
      </w:r>
      <w:r w:rsidR="00156CE5">
        <w:rPr>
          <w:b/>
        </w:rPr>
        <w:br/>
      </w:r>
      <w:r w:rsidR="00156CE5">
        <w:tab/>
      </w:r>
      <w:r w:rsidR="00156CE5">
        <w:tab/>
      </w:r>
      <w:r w:rsidR="00156CE5">
        <w:tab/>
      </w:r>
      <w:r w:rsidR="00156CE5">
        <w:tab/>
      </w:r>
      <w:r w:rsidR="00156CE5">
        <w:tab/>
        <w:t>36.133</w:t>
      </w:r>
      <w:r w:rsidR="00156CE5">
        <w:tab/>
        <w:t xml:space="preserve">  CR-5918  rev  Cat: A (Rel-14) v14.8.0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814217" w:rsidRDefault="00156CE5" w:rsidP="00156CE5">
      <w:pPr>
        <w:rPr>
          <w:lang w:val="en-US"/>
        </w:rPr>
      </w:pPr>
      <w:r w:rsidRPr="00814217">
        <w:rPr>
          <w:lang w:val="en-US"/>
        </w:rPr>
        <w:t xml:space="preserve">The “maximum averaged throuhgput over 1 frame” is TBD in current PDSCH RMC for category M1/M2.This throughput depends on the repetitions used for transmitting MPDCCH and PDSCH. Therefore this row is removed from the RMC. It is noteworthty that NPDSCH RMCs are defined in a similar way.  </w:t>
      </w:r>
    </w:p>
    <w:p w:rsidR="00156CE5" w:rsidRPr="00814217" w:rsidRDefault="00156CE5" w:rsidP="00156CE5">
      <w:pPr>
        <w:rPr>
          <w:lang w:val="en-US"/>
        </w:rPr>
      </w:pPr>
      <w:r w:rsidRPr="00814217">
        <w:rPr>
          <w:lang w:val="en-US"/>
        </w:rPr>
        <w:t>Summary of change:</w:t>
      </w:r>
    </w:p>
    <w:p w:rsidR="00156CE5" w:rsidRPr="00814217" w:rsidRDefault="00156CE5" w:rsidP="00156CE5">
      <w:pPr>
        <w:rPr>
          <w:lang w:val="en-US"/>
        </w:rPr>
      </w:pPr>
      <w:r w:rsidRPr="00814217">
        <w:rPr>
          <w:lang w:val="en-US"/>
        </w:rPr>
        <w:lastRenderedPageBreak/>
        <w:t>Change #1:</w:t>
      </w:r>
      <w:r>
        <w:rPr>
          <w:rFonts w:hint="eastAsia"/>
          <w:lang w:val="en-US" w:eastAsia="zh-CN"/>
        </w:rPr>
        <w:t xml:space="preserve"> </w:t>
      </w:r>
      <w:r w:rsidRPr="00814217">
        <w:rPr>
          <w:lang w:val="en-US"/>
        </w:rPr>
        <w:t xml:space="preserve">Note is added to clarify the maximum averaged throughput for cat-M1/M2 RMCs.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FB0594">
        <w:rPr>
          <w:rFonts w:ascii="Arial" w:hAnsi="Arial" w:cs="Arial"/>
          <w:b/>
          <w:highlight w:val="green"/>
        </w:rPr>
        <w:t>Agreed</w:t>
      </w:r>
      <w:r w:rsidRPr="00FB0594">
        <w:rPr>
          <w:rFonts w:ascii="Arial" w:hAnsi="Arial" w:cs="Arial"/>
          <w:b/>
          <w:highlight w:val="green"/>
        </w:rPr>
        <w:br/>
      </w:r>
      <w:r w:rsidRPr="00FB0594">
        <w:rPr>
          <w:rFonts w:ascii="Arial" w:hAnsi="Arial" w:cs="Arial"/>
          <w:b/>
          <w:highlight w:val="green"/>
        </w:rPr>
        <w:br/>
      </w:r>
    </w:p>
    <w:p w:rsidR="00156CE5" w:rsidRDefault="00BF02D3" w:rsidP="00156CE5">
      <w:pPr>
        <w:rPr>
          <w:i/>
        </w:rPr>
      </w:pPr>
      <w:hyperlink r:id="rId508" w:history="1">
        <w:r w:rsidR="00156CE5">
          <w:rPr>
            <w:rStyle w:val="Hyperlink"/>
            <w:rFonts w:ascii="Arial" w:hAnsi="Arial" w:cs="Arial"/>
            <w:b/>
            <w:sz w:val="24"/>
          </w:rPr>
          <w:t>R4-1810757</w:t>
        </w:r>
      </w:hyperlink>
      <w:r w:rsidR="00156CE5">
        <w:rPr>
          <w:b/>
        </w:rPr>
        <w:tab/>
        <w:t>Correcton to category M1 PDSCH RMCs</w:t>
      </w:r>
      <w:r w:rsidR="00156CE5">
        <w:rPr>
          <w:b/>
        </w:rPr>
        <w:br/>
      </w:r>
      <w:r w:rsidR="00156CE5">
        <w:tab/>
      </w:r>
      <w:r w:rsidR="00156CE5">
        <w:tab/>
      </w:r>
      <w:r w:rsidR="00156CE5">
        <w:tab/>
      </w:r>
      <w:r w:rsidR="00156CE5">
        <w:tab/>
      </w:r>
      <w:r w:rsidR="00156CE5">
        <w:tab/>
        <w:t>36.133</w:t>
      </w:r>
      <w:r w:rsidR="00156CE5">
        <w:tab/>
        <w:t xml:space="preserve">  CR-5917  rev  Cat: A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773B61" w:rsidRDefault="00156CE5" w:rsidP="00156CE5">
      <w:pPr>
        <w:rPr>
          <w:lang w:val="en-US"/>
        </w:rPr>
      </w:pPr>
      <w:r w:rsidRPr="00773B61">
        <w:rPr>
          <w:lang w:val="en-US"/>
        </w:rPr>
        <w:t xml:space="preserve">The “maximum averaged throuhgput over 1 frame” is TBD in current PDSCH RMC for category M1/M2.This throughput depends on the repetitions used for transmitting MPDCCH and PDSCH. Therefore this row is removed from the RMC. It is noteworthty that NPDSCH RMCs are defined in a similar way.  </w:t>
      </w:r>
    </w:p>
    <w:p w:rsidR="00156CE5" w:rsidRPr="00773B61" w:rsidRDefault="00156CE5" w:rsidP="00156CE5">
      <w:pPr>
        <w:rPr>
          <w:lang w:val="en-US"/>
        </w:rPr>
      </w:pPr>
      <w:r w:rsidRPr="00773B61">
        <w:rPr>
          <w:lang w:val="en-US"/>
        </w:rPr>
        <w:t>Summary of change:</w:t>
      </w:r>
    </w:p>
    <w:p w:rsidR="00156CE5" w:rsidRPr="00773B61" w:rsidRDefault="00156CE5" w:rsidP="00156CE5">
      <w:pPr>
        <w:rPr>
          <w:lang w:val="en-US" w:eastAsia="zh-CN"/>
        </w:rPr>
      </w:pPr>
      <w:r w:rsidRPr="00773B61">
        <w:rPr>
          <w:lang w:val="en-US"/>
        </w:rPr>
        <w:t>Change #1:</w:t>
      </w:r>
      <w:r>
        <w:rPr>
          <w:rFonts w:hint="eastAsia"/>
          <w:lang w:val="en-US" w:eastAsia="zh-CN"/>
        </w:rPr>
        <w:t xml:space="preserve"> </w:t>
      </w:r>
      <w:r w:rsidRPr="00773B61">
        <w:rPr>
          <w:lang w:val="en-US"/>
        </w:rPr>
        <w:t xml:space="preserve">Note is added to clarify the maximum averaged throughput for cat-M1/M2 RMCs.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FB0594">
        <w:rPr>
          <w:rFonts w:ascii="Arial" w:hAnsi="Arial" w:cs="Arial"/>
          <w:b/>
          <w:highlight w:val="green"/>
        </w:rPr>
        <w:t>Agreed</w:t>
      </w:r>
      <w:r w:rsidRPr="00FB0594">
        <w:rPr>
          <w:rFonts w:ascii="Arial" w:hAnsi="Arial" w:cs="Arial"/>
          <w:b/>
          <w:highlight w:val="green"/>
        </w:rPr>
        <w:br/>
      </w:r>
      <w:r w:rsidRPr="00FB0594">
        <w:rPr>
          <w:rFonts w:ascii="Arial" w:hAnsi="Arial" w:cs="Arial"/>
          <w:b/>
          <w:highlight w:val="green"/>
        </w:rPr>
        <w:br/>
      </w:r>
    </w:p>
    <w:p w:rsidR="00156CE5" w:rsidRDefault="00156CE5" w:rsidP="00156CE5">
      <w:pPr>
        <w:pStyle w:val="Heading4"/>
      </w:pPr>
      <w:bookmarkStart w:id="249" w:name="_Toc522024539"/>
      <w:bookmarkStart w:id="250" w:name="_Toc523514038"/>
      <w:r>
        <w:t>6.5.6</w:t>
      </w:r>
      <w:r>
        <w:tab/>
        <w:t>UE demodulation and CSI (36.101) [LTE_eMTC4-Perf]</w:t>
      </w:r>
      <w:bookmarkEnd w:id="249"/>
      <w:bookmarkEnd w:id="250"/>
    </w:p>
    <w:p w:rsidR="00156CE5" w:rsidRPr="000939E7" w:rsidRDefault="00156CE5" w:rsidP="00156CE5">
      <w:pPr>
        <w:rPr>
          <w:rFonts w:ascii="Arial" w:hAnsi="Arial" w:cs="Arial"/>
          <w:b/>
          <w:i/>
          <w:color w:val="C00000"/>
          <w:sz w:val="24"/>
          <w:szCs w:val="24"/>
          <w:lang w:eastAsia="zh-CN"/>
        </w:rPr>
      </w:pPr>
      <w:r w:rsidRPr="000939E7">
        <w:rPr>
          <w:rFonts w:ascii="Arial" w:hAnsi="Arial" w:cs="Arial"/>
          <w:b/>
          <w:i/>
          <w:color w:val="C00000"/>
          <w:sz w:val="24"/>
          <w:szCs w:val="24"/>
          <w:lang w:eastAsia="zh-CN"/>
        </w:rPr>
        <w:t>Way forward</w:t>
      </w:r>
    </w:p>
    <w:p w:rsidR="00156CE5" w:rsidRPr="00FB69A5" w:rsidRDefault="00BF02D3" w:rsidP="00156CE5">
      <w:pPr>
        <w:rPr>
          <w:i/>
          <w:lang w:eastAsia="zh-CN"/>
        </w:rPr>
      </w:pPr>
      <w:hyperlink r:id="rId509" w:history="1">
        <w:r w:rsidR="00156CE5" w:rsidRPr="009A4F5E">
          <w:rPr>
            <w:rStyle w:val="Hyperlink"/>
            <w:rFonts w:ascii="Arial" w:hAnsi="Arial" w:cs="Arial"/>
            <w:b/>
            <w:sz w:val="24"/>
          </w:rPr>
          <w:t>R4-1811372</w:t>
        </w:r>
      </w:hyperlink>
      <w:r w:rsidR="00156CE5">
        <w:rPr>
          <w:b/>
        </w:rPr>
        <w:tab/>
        <w:t xml:space="preserve">Way forward on </w:t>
      </w:r>
      <w:r w:rsidR="00156CE5">
        <w:rPr>
          <w:rFonts w:hint="eastAsia"/>
          <w:b/>
          <w:lang w:eastAsia="zh-CN"/>
        </w:rPr>
        <w:t>eFeMTC UE demodulation and CSI</w:t>
      </w:r>
      <w:r w:rsidR="00156CE5" w:rsidRPr="00FB69A5">
        <w:rPr>
          <w:b/>
        </w:rPr>
        <w:br/>
      </w:r>
      <w:r w:rsidR="00156CE5" w:rsidRPr="00FB69A5">
        <w:tab/>
      </w:r>
      <w:r w:rsidR="00156CE5" w:rsidRPr="00FB69A5">
        <w:tab/>
      </w:r>
      <w:r w:rsidR="00156CE5" w:rsidRPr="00FB69A5">
        <w:tab/>
      </w:r>
      <w:r w:rsidR="00156CE5" w:rsidRPr="00FB69A5">
        <w:tab/>
      </w:r>
      <w:r w:rsidR="00156CE5" w:rsidRPr="00FB69A5">
        <w:tab/>
      </w:r>
      <w:r w:rsidR="00156CE5" w:rsidRPr="00FB69A5">
        <w:tab/>
        <w:t xml:space="preserve">  CR-  rev  Cat:  () v</w:t>
      </w:r>
      <w:r w:rsidR="00156CE5" w:rsidRPr="00FB69A5">
        <w:br/>
      </w:r>
      <w:r w:rsidR="00156CE5">
        <w:rPr>
          <w:i/>
        </w:rPr>
        <w:tab/>
      </w:r>
      <w:r w:rsidR="00156CE5">
        <w:rPr>
          <w:i/>
        </w:rPr>
        <w:tab/>
      </w:r>
      <w:r w:rsidR="00156CE5">
        <w:rPr>
          <w:i/>
        </w:rPr>
        <w:tab/>
      </w:r>
      <w:r w:rsidR="00156CE5">
        <w:rPr>
          <w:i/>
        </w:rPr>
        <w:tab/>
      </w:r>
      <w:r w:rsidR="00156CE5">
        <w:rPr>
          <w:i/>
        </w:rPr>
        <w:tab/>
        <w:t xml:space="preserve">Source: </w:t>
      </w:r>
      <w:r w:rsidR="00156CE5">
        <w:rPr>
          <w:rFonts w:hint="eastAsia"/>
          <w:i/>
          <w:lang w:eastAsia="zh-CN"/>
        </w:rPr>
        <w:t>Ericsson</w:t>
      </w:r>
    </w:p>
    <w:p w:rsidR="00156CE5" w:rsidRPr="00FB69A5" w:rsidRDefault="00156CE5" w:rsidP="00156CE5">
      <w:pPr>
        <w:rPr>
          <w:b/>
        </w:rPr>
      </w:pPr>
      <w:r w:rsidRPr="00FB69A5">
        <w:rPr>
          <w:b/>
        </w:rPr>
        <w:t xml:space="preserve">Abstract: </w:t>
      </w:r>
    </w:p>
    <w:p w:rsidR="00156CE5" w:rsidRPr="00FB69A5" w:rsidRDefault="00156CE5" w:rsidP="00156CE5">
      <w:r w:rsidRPr="00FB69A5">
        <w:t xml:space="preserve">This contribution provides the way forward on </w:t>
      </w:r>
    </w:p>
    <w:p w:rsidR="00156CE5" w:rsidRPr="00FB69A5" w:rsidRDefault="00156CE5" w:rsidP="00156CE5">
      <w:pPr>
        <w:rPr>
          <w:b/>
        </w:rPr>
      </w:pPr>
      <w:r w:rsidRPr="00FB69A5">
        <w:rPr>
          <w:b/>
        </w:rPr>
        <w:t xml:space="preserve">Discussion: </w:t>
      </w:r>
    </w:p>
    <w:p w:rsidR="00156CE5" w:rsidRPr="00012F6E" w:rsidRDefault="00156CE5" w:rsidP="00156CE5"/>
    <w:p w:rsidR="00156CE5" w:rsidRDefault="00156CE5" w:rsidP="00156CE5">
      <w:pPr>
        <w:rPr>
          <w:lang w:eastAsia="zh-CN"/>
        </w:rPr>
      </w:pPr>
      <w:r>
        <w:rPr>
          <w:b/>
        </w:rPr>
        <w:t>Decision:</w:t>
      </w:r>
      <w:r>
        <w:rPr>
          <w:b/>
        </w:rPr>
        <w:tab/>
      </w:r>
      <w:r>
        <w:rPr>
          <w:b/>
        </w:rPr>
        <w:tab/>
      </w:r>
      <w:r w:rsidRPr="00D83705">
        <w:rPr>
          <w:b/>
          <w:highlight w:val="green"/>
        </w:rPr>
        <w:t>Approved</w:t>
      </w:r>
      <w:r w:rsidRPr="00D83705">
        <w:rPr>
          <w:b/>
          <w:highlight w:val="green"/>
        </w:rPr>
        <w:br/>
      </w:r>
      <w:r w:rsidRPr="00D83705">
        <w:rPr>
          <w:b/>
          <w:highlight w:val="green"/>
        </w:rPr>
        <w:br/>
      </w:r>
    </w:p>
    <w:p w:rsidR="00156CE5" w:rsidRDefault="00BF02D3" w:rsidP="00156CE5">
      <w:pPr>
        <w:rPr>
          <w:i/>
        </w:rPr>
      </w:pPr>
      <w:hyperlink r:id="rId510" w:history="1">
        <w:r w:rsidR="00156CE5">
          <w:rPr>
            <w:rStyle w:val="Hyperlink"/>
            <w:rFonts w:ascii="Arial" w:hAnsi="Arial" w:cs="Arial"/>
            <w:b/>
            <w:sz w:val="24"/>
          </w:rPr>
          <w:t>R4-1809802</w:t>
        </w:r>
      </w:hyperlink>
      <w:r w:rsidR="00156CE5">
        <w:rPr>
          <w:b/>
        </w:rPr>
        <w:tab/>
        <w:t>Discussion on eFeMTC UE demodulation performance requirements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Pr="003C686B" w:rsidRDefault="00156CE5" w:rsidP="00156CE5">
      <w:r w:rsidRPr="003C686B">
        <w:t xml:space="preserve">In this contribution, we share our view on the applicability for non-BL UE supporting coverage enhancement in Rel.15 eFeMTC scope. </w:t>
      </w:r>
    </w:p>
    <w:p w:rsidR="00156CE5" w:rsidRPr="003C686B" w:rsidRDefault="00156CE5" w:rsidP="00156CE5">
      <w:r w:rsidRPr="003C686B">
        <w:t>Proposal 1: In RAN4 eFeMTC WI, new demodulation/CSI feedback requirements will be introduced to BL/CE UE.</w:t>
      </w:r>
    </w:p>
    <w:p w:rsidR="00156CE5" w:rsidRDefault="00156CE5" w:rsidP="00156CE5">
      <w:r w:rsidRPr="003C686B">
        <w:t>Proposal 2: FFS if new demodulation/CSI feedback requirements will be introduced to non-BL/CE UE in RAN4 eFeMTC WI.</w:t>
      </w:r>
    </w:p>
    <w:p w:rsidR="00156CE5" w:rsidRDefault="00156CE5" w:rsidP="00156CE5">
      <w:pPr>
        <w:rPr>
          <w:rFonts w:ascii="Arial" w:hAnsi="Arial" w:cs="Arial"/>
          <w:b/>
        </w:rPr>
      </w:pPr>
      <w:r>
        <w:rPr>
          <w:rFonts w:ascii="Arial" w:hAnsi="Arial" w:cs="Arial"/>
          <w:b/>
        </w:rPr>
        <w:lastRenderedPageBreak/>
        <w:t xml:space="preserve">Discussion: </w:t>
      </w:r>
    </w:p>
    <w:p w:rsidR="00156CE5" w:rsidRDefault="00156CE5" w:rsidP="00156CE5">
      <w:pPr>
        <w:rPr>
          <w:lang w:eastAsia="zh-CN"/>
        </w:rPr>
      </w:pPr>
      <w:r>
        <w:rPr>
          <w:rFonts w:hint="eastAsia"/>
          <w:lang w:eastAsia="zh-CN"/>
        </w:rPr>
        <w:t xml:space="preserve">Ericsson: in RAN1, it is clear </w:t>
      </w:r>
      <w:r>
        <w:rPr>
          <w:lang w:eastAsia="zh-CN"/>
        </w:rPr>
        <w:t>that</w:t>
      </w:r>
      <w:r>
        <w:rPr>
          <w:rFonts w:hint="eastAsia"/>
          <w:lang w:eastAsia="zh-CN"/>
        </w:rPr>
        <w:t xml:space="preserve"> non-BL/CE UE is the scope of WI. We should have separate discussion between RRM and </w:t>
      </w:r>
      <w:r>
        <w:rPr>
          <w:lang w:eastAsia="zh-CN"/>
        </w:rPr>
        <w:t>demodulation</w:t>
      </w:r>
      <w:r>
        <w:rPr>
          <w:rFonts w:hint="eastAsia"/>
          <w:lang w:eastAsia="zh-CN"/>
        </w:rPr>
        <w:t>.</w:t>
      </w:r>
    </w:p>
    <w:p w:rsidR="00156CE5" w:rsidRDefault="00156CE5" w:rsidP="00156CE5">
      <w:pPr>
        <w:rPr>
          <w:lang w:eastAsia="zh-CN"/>
        </w:rPr>
      </w:pPr>
      <w:r>
        <w:rPr>
          <w:rFonts w:hint="eastAsia"/>
          <w:lang w:eastAsia="zh-CN"/>
        </w:rPr>
        <w:tab/>
        <w:t xml:space="preserve">Intel: we are fine and can have </w:t>
      </w:r>
      <w:r>
        <w:rPr>
          <w:lang w:eastAsia="zh-CN"/>
        </w:rPr>
        <w:t>further</w:t>
      </w:r>
      <w:r>
        <w:rPr>
          <w:rFonts w:hint="eastAsia"/>
          <w:lang w:eastAsia="zh-CN"/>
        </w:rPr>
        <w:t xml:space="preserve"> discussion.</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511" w:history="1">
        <w:r w:rsidR="00156CE5">
          <w:rPr>
            <w:rStyle w:val="Hyperlink"/>
            <w:rFonts w:ascii="Arial" w:hAnsi="Arial" w:cs="Arial"/>
            <w:b/>
            <w:sz w:val="24"/>
          </w:rPr>
          <w:t>R4-1810539</w:t>
        </w:r>
      </w:hyperlink>
      <w:r w:rsidR="00156CE5">
        <w:rPr>
          <w:b/>
        </w:rPr>
        <w:tab/>
        <w:t>Discussion on UE demodulation and CSI requirement for eFeMTC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3C686B" w:rsidRDefault="00156CE5" w:rsidP="00156CE5">
      <w:pPr>
        <w:rPr>
          <w:lang w:val="en-US"/>
        </w:rPr>
      </w:pPr>
      <w:r w:rsidRPr="003C686B">
        <w:rPr>
          <w:lang w:val="en-US"/>
        </w:rPr>
        <w:t>In this paper, we discussed the remaining open issues in the demodulation/CSI performance requirement for eFeMTC UE. The proposals made in this paper are summarized as follows.</w:t>
      </w:r>
    </w:p>
    <w:p w:rsidR="00156CE5" w:rsidRPr="003C686B" w:rsidRDefault="00156CE5" w:rsidP="00156CE5">
      <w:pPr>
        <w:rPr>
          <w:lang w:val="en-US"/>
        </w:rPr>
      </w:pPr>
      <w:r w:rsidRPr="003C686B">
        <w:rPr>
          <w:lang w:val="en-US"/>
        </w:rPr>
        <w:t>Proposal 1. DL 64QAM demodulation test is defined based on transmission mode 2.</w:t>
      </w:r>
    </w:p>
    <w:p w:rsidR="00156CE5" w:rsidRPr="003C686B" w:rsidRDefault="00156CE5" w:rsidP="00156CE5">
      <w:pPr>
        <w:rPr>
          <w:lang w:val="en-US"/>
        </w:rPr>
      </w:pPr>
      <w:r w:rsidRPr="003C686B">
        <w:rPr>
          <w:lang w:val="en-US"/>
        </w:rPr>
        <w:t>Proposal 2. For CatM1 UE, define the CRS muting test based on 8.11.1.1.3.1 Test 2 (TM2, 16QAM 1/2, 3PRB, CE Mode A, No repetitions)</w:t>
      </w:r>
    </w:p>
    <w:p w:rsidR="00156CE5" w:rsidRPr="003C686B" w:rsidRDefault="00156CE5" w:rsidP="00156CE5">
      <w:pPr>
        <w:rPr>
          <w:lang w:val="en-US"/>
        </w:rPr>
      </w:pPr>
      <w:r w:rsidRPr="003C686B">
        <w:rPr>
          <w:lang w:val="en-US"/>
        </w:rPr>
        <w:t>Proposal 3. For CatM2 UE, define the CRS muting test based on 8.11.1.1.3.2 Tests 1 (TM2, QPSK 1/3, 18PRB, CE Mode A, 8 repetitions)</w:t>
      </w:r>
    </w:p>
    <w:p w:rsidR="00156CE5" w:rsidRPr="003C686B" w:rsidRDefault="00156CE5" w:rsidP="00156CE5">
      <w:pPr>
        <w:rPr>
          <w:lang w:val="en-US"/>
        </w:rPr>
      </w:pPr>
      <w:r w:rsidRPr="003C686B">
        <w:rPr>
          <w:lang w:val="en-US"/>
        </w:rPr>
        <w:t>Proposal 4. High velocity test is defined based on no repetition.</w:t>
      </w:r>
    </w:p>
    <w:p w:rsidR="00156CE5" w:rsidRPr="003C686B" w:rsidRDefault="00156CE5" w:rsidP="00156CE5">
      <w:pPr>
        <w:rPr>
          <w:lang w:val="en-US"/>
        </w:rPr>
      </w:pPr>
      <w:r w:rsidRPr="003C686B">
        <w:rPr>
          <w:lang w:val="en-US"/>
        </w:rPr>
        <w:t>Proposal 5. Use the below Table 1 for CQI definition test for the CQI table 6 given by Table 7.2.3-6 [2].</w:t>
      </w:r>
    </w:p>
    <w:p w:rsidR="00156CE5" w:rsidRPr="003C686B" w:rsidRDefault="00156CE5" w:rsidP="00156CE5">
      <w:pPr>
        <w:rPr>
          <w:lang w:eastAsia="zh-CN"/>
        </w:rPr>
      </w:pPr>
      <w:r w:rsidRPr="003C686B">
        <w:rPr>
          <w:lang w:eastAsia="zh-CN"/>
        </w:rPr>
        <w:t>Table 1. CQI to MCS mapping for CQI definition test based on the CQI 6 table given by Table 7.2.3-6 in TS 36.213</w:t>
      </w:r>
    </w:p>
    <w:tbl>
      <w:tblPr>
        <w:tblStyle w:val="TableGrid"/>
        <w:tblW w:w="0" w:type="auto"/>
        <w:tblLook w:val="04A0" w:firstRow="1" w:lastRow="0" w:firstColumn="1" w:lastColumn="0" w:noHBand="0" w:noVBand="1"/>
      </w:tblPr>
      <w:tblGrid>
        <w:gridCol w:w="781"/>
        <w:gridCol w:w="589"/>
        <w:gridCol w:w="589"/>
        <w:gridCol w:w="590"/>
        <w:gridCol w:w="590"/>
        <w:gridCol w:w="590"/>
        <w:gridCol w:w="590"/>
        <w:gridCol w:w="590"/>
        <w:gridCol w:w="590"/>
        <w:gridCol w:w="590"/>
        <w:gridCol w:w="590"/>
        <w:gridCol w:w="590"/>
        <w:gridCol w:w="590"/>
        <w:gridCol w:w="590"/>
        <w:gridCol w:w="590"/>
        <w:gridCol w:w="590"/>
      </w:tblGrid>
      <w:tr w:rsidR="00156CE5" w:rsidRPr="003C686B" w:rsidTr="00156CE5">
        <w:tc>
          <w:tcPr>
            <w:tcW w:w="558" w:type="dxa"/>
          </w:tcPr>
          <w:p w:rsidR="00156CE5" w:rsidRPr="000C56CC" w:rsidRDefault="00156CE5" w:rsidP="00156CE5">
            <w:pPr>
              <w:spacing w:after="0"/>
              <w:rPr>
                <w:sz w:val="18"/>
                <w:szCs w:val="18"/>
              </w:rPr>
            </w:pPr>
            <w:r w:rsidRPr="000C56CC">
              <w:rPr>
                <w:sz w:val="18"/>
                <w:szCs w:val="18"/>
              </w:rPr>
              <w:t>CQI</w:t>
            </w:r>
          </w:p>
        </w:tc>
        <w:tc>
          <w:tcPr>
            <w:tcW w:w="574" w:type="dxa"/>
          </w:tcPr>
          <w:p w:rsidR="00156CE5" w:rsidRPr="000C56CC" w:rsidRDefault="00156CE5" w:rsidP="00156CE5">
            <w:pPr>
              <w:spacing w:after="0"/>
              <w:rPr>
                <w:sz w:val="18"/>
                <w:szCs w:val="18"/>
              </w:rPr>
            </w:pPr>
            <w:r w:rsidRPr="000C56CC">
              <w:rPr>
                <w:sz w:val="18"/>
                <w:szCs w:val="18"/>
              </w:rPr>
              <w:t>1</w:t>
            </w:r>
          </w:p>
        </w:tc>
        <w:tc>
          <w:tcPr>
            <w:tcW w:w="574" w:type="dxa"/>
          </w:tcPr>
          <w:p w:rsidR="00156CE5" w:rsidRPr="000C56CC" w:rsidRDefault="00156CE5" w:rsidP="00156CE5">
            <w:pPr>
              <w:spacing w:after="0"/>
              <w:rPr>
                <w:sz w:val="18"/>
                <w:szCs w:val="18"/>
              </w:rPr>
            </w:pPr>
            <w:r w:rsidRPr="000C56CC">
              <w:rPr>
                <w:sz w:val="18"/>
                <w:szCs w:val="18"/>
              </w:rPr>
              <w:t>2</w:t>
            </w:r>
          </w:p>
        </w:tc>
        <w:tc>
          <w:tcPr>
            <w:tcW w:w="574" w:type="dxa"/>
          </w:tcPr>
          <w:p w:rsidR="00156CE5" w:rsidRPr="000C56CC" w:rsidRDefault="00156CE5" w:rsidP="00156CE5">
            <w:pPr>
              <w:spacing w:after="0"/>
              <w:rPr>
                <w:sz w:val="18"/>
                <w:szCs w:val="18"/>
              </w:rPr>
            </w:pPr>
            <w:r w:rsidRPr="000C56CC">
              <w:rPr>
                <w:sz w:val="18"/>
                <w:szCs w:val="18"/>
              </w:rPr>
              <w:t>3</w:t>
            </w:r>
          </w:p>
        </w:tc>
        <w:tc>
          <w:tcPr>
            <w:tcW w:w="574" w:type="dxa"/>
          </w:tcPr>
          <w:p w:rsidR="00156CE5" w:rsidRPr="000C56CC" w:rsidRDefault="00156CE5" w:rsidP="00156CE5">
            <w:pPr>
              <w:spacing w:after="0"/>
              <w:rPr>
                <w:sz w:val="18"/>
                <w:szCs w:val="18"/>
              </w:rPr>
            </w:pPr>
            <w:r w:rsidRPr="000C56CC">
              <w:rPr>
                <w:sz w:val="18"/>
                <w:szCs w:val="18"/>
              </w:rPr>
              <w:t>4</w:t>
            </w:r>
          </w:p>
        </w:tc>
        <w:tc>
          <w:tcPr>
            <w:tcW w:w="574" w:type="dxa"/>
          </w:tcPr>
          <w:p w:rsidR="00156CE5" w:rsidRPr="000C56CC" w:rsidRDefault="00156CE5" w:rsidP="00156CE5">
            <w:pPr>
              <w:spacing w:after="0"/>
              <w:rPr>
                <w:sz w:val="18"/>
                <w:szCs w:val="18"/>
              </w:rPr>
            </w:pPr>
            <w:r w:rsidRPr="000C56CC">
              <w:rPr>
                <w:sz w:val="18"/>
                <w:szCs w:val="18"/>
              </w:rPr>
              <w:t>5</w:t>
            </w:r>
          </w:p>
        </w:tc>
        <w:tc>
          <w:tcPr>
            <w:tcW w:w="574" w:type="dxa"/>
          </w:tcPr>
          <w:p w:rsidR="00156CE5" w:rsidRPr="000C56CC" w:rsidRDefault="00156CE5" w:rsidP="00156CE5">
            <w:pPr>
              <w:spacing w:after="0"/>
              <w:rPr>
                <w:sz w:val="18"/>
                <w:szCs w:val="18"/>
              </w:rPr>
            </w:pPr>
            <w:r w:rsidRPr="000C56CC">
              <w:rPr>
                <w:sz w:val="18"/>
                <w:szCs w:val="18"/>
              </w:rPr>
              <w:t>6</w:t>
            </w:r>
          </w:p>
        </w:tc>
        <w:tc>
          <w:tcPr>
            <w:tcW w:w="574" w:type="dxa"/>
          </w:tcPr>
          <w:p w:rsidR="00156CE5" w:rsidRPr="000C56CC" w:rsidRDefault="00156CE5" w:rsidP="00156CE5">
            <w:pPr>
              <w:spacing w:after="0"/>
              <w:rPr>
                <w:sz w:val="18"/>
                <w:szCs w:val="18"/>
              </w:rPr>
            </w:pPr>
            <w:r w:rsidRPr="000C56CC">
              <w:rPr>
                <w:sz w:val="18"/>
                <w:szCs w:val="18"/>
              </w:rPr>
              <w:t>7</w:t>
            </w:r>
          </w:p>
        </w:tc>
        <w:tc>
          <w:tcPr>
            <w:tcW w:w="575" w:type="dxa"/>
          </w:tcPr>
          <w:p w:rsidR="00156CE5" w:rsidRPr="000C56CC" w:rsidRDefault="00156CE5" w:rsidP="00156CE5">
            <w:pPr>
              <w:spacing w:after="0"/>
              <w:rPr>
                <w:sz w:val="18"/>
                <w:szCs w:val="18"/>
              </w:rPr>
            </w:pPr>
            <w:r w:rsidRPr="000C56CC">
              <w:rPr>
                <w:sz w:val="18"/>
                <w:szCs w:val="18"/>
              </w:rPr>
              <w:t>8</w:t>
            </w:r>
          </w:p>
        </w:tc>
        <w:tc>
          <w:tcPr>
            <w:tcW w:w="546" w:type="dxa"/>
          </w:tcPr>
          <w:p w:rsidR="00156CE5" w:rsidRPr="000C56CC" w:rsidRDefault="00156CE5" w:rsidP="00156CE5">
            <w:pPr>
              <w:spacing w:after="0"/>
              <w:rPr>
                <w:sz w:val="18"/>
                <w:szCs w:val="18"/>
              </w:rPr>
            </w:pPr>
            <w:r w:rsidRPr="000C56CC">
              <w:rPr>
                <w:sz w:val="18"/>
                <w:szCs w:val="18"/>
              </w:rPr>
              <w:t>9</w:t>
            </w:r>
          </w:p>
        </w:tc>
        <w:tc>
          <w:tcPr>
            <w:tcW w:w="564" w:type="dxa"/>
          </w:tcPr>
          <w:p w:rsidR="00156CE5" w:rsidRPr="000C56CC" w:rsidRDefault="00156CE5" w:rsidP="00156CE5">
            <w:pPr>
              <w:spacing w:after="0"/>
              <w:rPr>
                <w:sz w:val="18"/>
                <w:szCs w:val="18"/>
              </w:rPr>
            </w:pPr>
            <w:r w:rsidRPr="000C56CC">
              <w:rPr>
                <w:sz w:val="18"/>
                <w:szCs w:val="18"/>
              </w:rPr>
              <w:t>10</w:t>
            </w:r>
          </w:p>
        </w:tc>
        <w:tc>
          <w:tcPr>
            <w:tcW w:w="564" w:type="dxa"/>
          </w:tcPr>
          <w:p w:rsidR="00156CE5" w:rsidRPr="000C56CC" w:rsidRDefault="00156CE5" w:rsidP="00156CE5">
            <w:pPr>
              <w:spacing w:after="0"/>
              <w:rPr>
                <w:sz w:val="18"/>
                <w:szCs w:val="18"/>
              </w:rPr>
            </w:pPr>
            <w:r w:rsidRPr="000C56CC">
              <w:rPr>
                <w:sz w:val="18"/>
                <w:szCs w:val="18"/>
              </w:rPr>
              <w:t>11</w:t>
            </w:r>
          </w:p>
        </w:tc>
        <w:tc>
          <w:tcPr>
            <w:tcW w:w="564" w:type="dxa"/>
          </w:tcPr>
          <w:p w:rsidR="00156CE5" w:rsidRPr="000C56CC" w:rsidRDefault="00156CE5" w:rsidP="00156CE5">
            <w:pPr>
              <w:spacing w:after="0"/>
              <w:rPr>
                <w:sz w:val="18"/>
                <w:szCs w:val="18"/>
              </w:rPr>
            </w:pPr>
            <w:r w:rsidRPr="000C56CC">
              <w:rPr>
                <w:sz w:val="18"/>
                <w:szCs w:val="18"/>
              </w:rPr>
              <w:t>12</w:t>
            </w:r>
          </w:p>
        </w:tc>
        <w:tc>
          <w:tcPr>
            <w:tcW w:w="564" w:type="dxa"/>
          </w:tcPr>
          <w:p w:rsidR="00156CE5" w:rsidRPr="000C56CC" w:rsidRDefault="00156CE5" w:rsidP="00156CE5">
            <w:pPr>
              <w:spacing w:after="0"/>
              <w:rPr>
                <w:sz w:val="18"/>
                <w:szCs w:val="18"/>
              </w:rPr>
            </w:pPr>
            <w:r w:rsidRPr="000C56CC">
              <w:rPr>
                <w:sz w:val="18"/>
                <w:szCs w:val="18"/>
              </w:rPr>
              <w:t>13</w:t>
            </w:r>
          </w:p>
        </w:tc>
        <w:tc>
          <w:tcPr>
            <w:tcW w:w="546" w:type="dxa"/>
          </w:tcPr>
          <w:p w:rsidR="00156CE5" w:rsidRPr="000C56CC" w:rsidRDefault="00156CE5" w:rsidP="00156CE5">
            <w:pPr>
              <w:spacing w:after="0"/>
              <w:rPr>
                <w:sz w:val="18"/>
                <w:szCs w:val="18"/>
              </w:rPr>
            </w:pPr>
            <w:r w:rsidRPr="000C56CC">
              <w:rPr>
                <w:sz w:val="18"/>
                <w:szCs w:val="18"/>
              </w:rPr>
              <w:t>14</w:t>
            </w:r>
          </w:p>
        </w:tc>
        <w:tc>
          <w:tcPr>
            <w:tcW w:w="546" w:type="dxa"/>
          </w:tcPr>
          <w:p w:rsidR="00156CE5" w:rsidRPr="000C56CC" w:rsidRDefault="00156CE5" w:rsidP="00156CE5">
            <w:pPr>
              <w:spacing w:after="0"/>
              <w:rPr>
                <w:sz w:val="18"/>
                <w:szCs w:val="18"/>
              </w:rPr>
            </w:pPr>
            <w:r w:rsidRPr="000C56CC">
              <w:rPr>
                <w:sz w:val="18"/>
                <w:szCs w:val="18"/>
              </w:rPr>
              <w:t>15</w:t>
            </w:r>
          </w:p>
        </w:tc>
      </w:tr>
      <w:tr w:rsidR="00156CE5" w:rsidRPr="003C686B" w:rsidTr="00156CE5">
        <w:tc>
          <w:tcPr>
            <w:tcW w:w="558" w:type="dxa"/>
          </w:tcPr>
          <w:p w:rsidR="00156CE5" w:rsidRPr="000C56CC" w:rsidRDefault="00156CE5" w:rsidP="00156CE5">
            <w:pPr>
              <w:spacing w:after="0"/>
              <w:rPr>
                <w:sz w:val="18"/>
                <w:szCs w:val="18"/>
              </w:rPr>
            </w:pPr>
            <w:r w:rsidRPr="000C56CC">
              <w:rPr>
                <w:sz w:val="18"/>
                <w:szCs w:val="18"/>
              </w:rPr>
              <w:t>Target Code Rate</w:t>
            </w:r>
          </w:p>
        </w:tc>
        <w:tc>
          <w:tcPr>
            <w:tcW w:w="574" w:type="dxa"/>
          </w:tcPr>
          <w:p w:rsidR="00156CE5" w:rsidRPr="000C56CC" w:rsidRDefault="00156CE5" w:rsidP="00156CE5">
            <w:pPr>
              <w:spacing w:after="0"/>
              <w:rPr>
                <w:sz w:val="18"/>
                <w:szCs w:val="18"/>
              </w:rPr>
            </w:pPr>
            <w:r w:rsidRPr="000C56CC">
              <w:rPr>
                <w:sz w:val="18"/>
                <w:szCs w:val="18"/>
              </w:rPr>
              <w:t>0.0017</w:t>
            </w:r>
          </w:p>
        </w:tc>
        <w:tc>
          <w:tcPr>
            <w:tcW w:w="574" w:type="dxa"/>
          </w:tcPr>
          <w:p w:rsidR="00156CE5" w:rsidRPr="000C56CC" w:rsidRDefault="00156CE5" w:rsidP="00156CE5">
            <w:pPr>
              <w:spacing w:after="0"/>
              <w:rPr>
                <w:sz w:val="18"/>
                <w:szCs w:val="18"/>
              </w:rPr>
            </w:pPr>
            <w:r w:rsidRPr="000C56CC">
              <w:rPr>
                <w:sz w:val="18"/>
                <w:szCs w:val="18"/>
              </w:rPr>
              <w:t>0.0126</w:t>
            </w:r>
          </w:p>
        </w:tc>
        <w:tc>
          <w:tcPr>
            <w:tcW w:w="574" w:type="dxa"/>
          </w:tcPr>
          <w:p w:rsidR="00156CE5" w:rsidRPr="000C56CC" w:rsidRDefault="00156CE5" w:rsidP="00156CE5">
            <w:pPr>
              <w:spacing w:after="0"/>
              <w:rPr>
                <w:sz w:val="18"/>
                <w:szCs w:val="18"/>
              </w:rPr>
            </w:pPr>
            <w:r w:rsidRPr="000C56CC">
              <w:rPr>
                <w:sz w:val="18"/>
                <w:szCs w:val="18"/>
              </w:rPr>
              <w:t>0.0649</w:t>
            </w:r>
          </w:p>
        </w:tc>
        <w:tc>
          <w:tcPr>
            <w:tcW w:w="574" w:type="dxa"/>
          </w:tcPr>
          <w:p w:rsidR="00156CE5" w:rsidRPr="000C56CC" w:rsidRDefault="00156CE5" w:rsidP="00156CE5">
            <w:pPr>
              <w:spacing w:after="0"/>
              <w:rPr>
                <w:sz w:val="18"/>
                <w:szCs w:val="18"/>
              </w:rPr>
            </w:pPr>
            <w:r w:rsidRPr="000C56CC">
              <w:rPr>
                <w:sz w:val="18"/>
                <w:szCs w:val="18"/>
              </w:rPr>
              <w:t>0.0952</w:t>
            </w:r>
          </w:p>
        </w:tc>
        <w:tc>
          <w:tcPr>
            <w:tcW w:w="574" w:type="dxa"/>
          </w:tcPr>
          <w:p w:rsidR="00156CE5" w:rsidRPr="000C56CC" w:rsidRDefault="00156CE5" w:rsidP="00156CE5">
            <w:pPr>
              <w:spacing w:after="0"/>
              <w:rPr>
                <w:sz w:val="18"/>
                <w:szCs w:val="18"/>
              </w:rPr>
            </w:pPr>
            <w:r w:rsidRPr="000C56CC">
              <w:rPr>
                <w:sz w:val="18"/>
                <w:szCs w:val="18"/>
              </w:rPr>
              <w:t>0.1387</w:t>
            </w:r>
          </w:p>
        </w:tc>
        <w:tc>
          <w:tcPr>
            <w:tcW w:w="574" w:type="dxa"/>
          </w:tcPr>
          <w:p w:rsidR="00156CE5" w:rsidRPr="000C56CC" w:rsidRDefault="00156CE5" w:rsidP="00156CE5">
            <w:pPr>
              <w:spacing w:after="0"/>
              <w:rPr>
                <w:sz w:val="18"/>
                <w:szCs w:val="18"/>
              </w:rPr>
            </w:pPr>
            <w:r w:rsidRPr="000C56CC">
              <w:rPr>
                <w:sz w:val="18"/>
                <w:szCs w:val="18"/>
              </w:rPr>
              <w:t>0.2598</w:t>
            </w:r>
          </w:p>
        </w:tc>
        <w:tc>
          <w:tcPr>
            <w:tcW w:w="574" w:type="dxa"/>
          </w:tcPr>
          <w:p w:rsidR="00156CE5" w:rsidRPr="000C56CC" w:rsidRDefault="00156CE5" w:rsidP="00156CE5">
            <w:pPr>
              <w:spacing w:after="0"/>
              <w:rPr>
                <w:sz w:val="18"/>
                <w:szCs w:val="18"/>
              </w:rPr>
            </w:pPr>
            <w:r w:rsidRPr="000C56CC">
              <w:rPr>
                <w:sz w:val="18"/>
                <w:szCs w:val="18"/>
              </w:rPr>
              <w:t>0.4424</w:t>
            </w:r>
          </w:p>
        </w:tc>
        <w:tc>
          <w:tcPr>
            <w:tcW w:w="575" w:type="dxa"/>
          </w:tcPr>
          <w:p w:rsidR="00156CE5" w:rsidRPr="000C56CC" w:rsidRDefault="00156CE5" w:rsidP="00156CE5">
            <w:pPr>
              <w:spacing w:after="0"/>
              <w:rPr>
                <w:sz w:val="18"/>
                <w:szCs w:val="18"/>
              </w:rPr>
            </w:pPr>
            <w:r w:rsidRPr="000C56CC">
              <w:rPr>
                <w:sz w:val="18"/>
                <w:szCs w:val="18"/>
              </w:rPr>
              <w:t>0.6221</w:t>
            </w:r>
          </w:p>
        </w:tc>
        <w:tc>
          <w:tcPr>
            <w:tcW w:w="546" w:type="dxa"/>
          </w:tcPr>
          <w:p w:rsidR="00156CE5" w:rsidRPr="000C56CC" w:rsidRDefault="00156CE5" w:rsidP="00156CE5">
            <w:pPr>
              <w:spacing w:after="0"/>
              <w:rPr>
                <w:sz w:val="18"/>
                <w:szCs w:val="18"/>
              </w:rPr>
            </w:pPr>
            <w:r w:rsidRPr="000C56CC">
              <w:rPr>
                <w:sz w:val="18"/>
                <w:szCs w:val="18"/>
              </w:rPr>
              <w:t>0.4131</w:t>
            </w:r>
          </w:p>
        </w:tc>
        <w:tc>
          <w:tcPr>
            <w:tcW w:w="564" w:type="dxa"/>
          </w:tcPr>
          <w:p w:rsidR="00156CE5" w:rsidRPr="000C56CC" w:rsidRDefault="00156CE5" w:rsidP="00156CE5">
            <w:pPr>
              <w:spacing w:after="0"/>
              <w:rPr>
                <w:sz w:val="18"/>
                <w:szCs w:val="18"/>
              </w:rPr>
            </w:pPr>
            <w:r w:rsidRPr="000C56CC">
              <w:rPr>
                <w:sz w:val="18"/>
                <w:szCs w:val="18"/>
              </w:rPr>
              <w:t>0.5439</w:t>
            </w:r>
          </w:p>
        </w:tc>
        <w:tc>
          <w:tcPr>
            <w:tcW w:w="564" w:type="dxa"/>
          </w:tcPr>
          <w:p w:rsidR="00156CE5" w:rsidRPr="000C56CC" w:rsidRDefault="00156CE5" w:rsidP="00156CE5">
            <w:pPr>
              <w:spacing w:after="0"/>
              <w:rPr>
                <w:sz w:val="18"/>
                <w:szCs w:val="18"/>
              </w:rPr>
            </w:pPr>
            <w:r w:rsidRPr="000C56CC">
              <w:rPr>
                <w:sz w:val="18"/>
                <w:szCs w:val="18"/>
              </w:rPr>
              <w:t>0.6797</w:t>
            </w:r>
          </w:p>
        </w:tc>
        <w:tc>
          <w:tcPr>
            <w:tcW w:w="564" w:type="dxa"/>
          </w:tcPr>
          <w:p w:rsidR="00156CE5" w:rsidRPr="000C56CC" w:rsidRDefault="00156CE5" w:rsidP="00156CE5">
            <w:pPr>
              <w:spacing w:after="0"/>
              <w:rPr>
                <w:sz w:val="18"/>
                <w:szCs w:val="18"/>
              </w:rPr>
            </w:pPr>
            <w:r w:rsidRPr="000C56CC">
              <w:rPr>
                <w:sz w:val="18"/>
                <w:szCs w:val="18"/>
              </w:rPr>
              <w:t>0.8252</w:t>
            </w:r>
          </w:p>
        </w:tc>
        <w:tc>
          <w:tcPr>
            <w:tcW w:w="564" w:type="dxa"/>
          </w:tcPr>
          <w:p w:rsidR="00156CE5" w:rsidRPr="000C56CC" w:rsidRDefault="00156CE5" w:rsidP="00156CE5">
            <w:pPr>
              <w:spacing w:after="0"/>
              <w:rPr>
                <w:sz w:val="18"/>
                <w:szCs w:val="18"/>
              </w:rPr>
            </w:pPr>
            <w:r w:rsidRPr="000C56CC">
              <w:rPr>
                <w:sz w:val="18"/>
                <w:szCs w:val="18"/>
              </w:rPr>
              <w:t>0.6357</w:t>
            </w:r>
          </w:p>
        </w:tc>
        <w:tc>
          <w:tcPr>
            <w:tcW w:w="546" w:type="dxa"/>
          </w:tcPr>
          <w:p w:rsidR="00156CE5" w:rsidRPr="000C56CC" w:rsidRDefault="00156CE5" w:rsidP="00156CE5">
            <w:pPr>
              <w:spacing w:after="0"/>
              <w:rPr>
                <w:sz w:val="18"/>
                <w:szCs w:val="18"/>
              </w:rPr>
            </w:pPr>
            <w:r w:rsidRPr="000C56CC">
              <w:rPr>
                <w:sz w:val="18"/>
                <w:szCs w:val="18"/>
              </w:rPr>
              <w:t>0.7617</w:t>
            </w:r>
          </w:p>
        </w:tc>
        <w:tc>
          <w:tcPr>
            <w:tcW w:w="546" w:type="dxa"/>
          </w:tcPr>
          <w:p w:rsidR="00156CE5" w:rsidRPr="000C56CC" w:rsidRDefault="00156CE5" w:rsidP="00156CE5">
            <w:pPr>
              <w:spacing w:after="0"/>
              <w:rPr>
                <w:sz w:val="18"/>
                <w:szCs w:val="18"/>
              </w:rPr>
            </w:pPr>
            <w:r w:rsidRPr="000C56CC">
              <w:rPr>
                <w:sz w:val="18"/>
                <w:szCs w:val="18"/>
              </w:rPr>
              <w:t>0.8672</w:t>
            </w:r>
          </w:p>
        </w:tc>
      </w:tr>
      <w:tr w:rsidR="00156CE5" w:rsidRPr="003C686B" w:rsidTr="00156CE5">
        <w:tc>
          <w:tcPr>
            <w:tcW w:w="558" w:type="dxa"/>
          </w:tcPr>
          <w:p w:rsidR="00156CE5" w:rsidRPr="000C56CC" w:rsidRDefault="00156CE5" w:rsidP="00156CE5">
            <w:pPr>
              <w:spacing w:after="0"/>
              <w:rPr>
                <w:sz w:val="18"/>
                <w:szCs w:val="18"/>
              </w:rPr>
            </w:pPr>
            <w:r w:rsidRPr="000C56CC">
              <w:rPr>
                <w:sz w:val="18"/>
                <w:szCs w:val="18"/>
              </w:rPr>
              <w:t>I</w:t>
            </w:r>
            <w:r w:rsidRPr="000C56CC">
              <w:rPr>
                <w:sz w:val="18"/>
                <w:szCs w:val="18"/>
                <w:vertAlign w:val="subscript"/>
              </w:rPr>
              <w:t>MCS</w:t>
            </w:r>
          </w:p>
        </w:tc>
        <w:tc>
          <w:tcPr>
            <w:tcW w:w="574" w:type="dxa"/>
          </w:tcPr>
          <w:p w:rsidR="00156CE5" w:rsidRPr="000C56CC" w:rsidRDefault="00156CE5" w:rsidP="00156CE5">
            <w:pPr>
              <w:spacing w:after="0"/>
              <w:rPr>
                <w:sz w:val="18"/>
                <w:szCs w:val="18"/>
              </w:rPr>
            </w:pPr>
            <w:r w:rsidRPr="000C56CC">
              <w:rPr>
                <w:sz w:val="18"/>
                <w:szCs w:val="18"/>
              </w:rPr>
              <w:t>0</w:t>
            </w:r>
          </w:p>
        </w:tc>
        <w:tc>
          <w:tcPr>
            <w:tcW w:w="574" w:type="dxa"/>
          </w:tcPr>
          <w:p w:rsidR="00156CE5" w:rsidRPr="000C56CC" w:rsidRDefault="00156CE5" w:rsidP="00156CE5">
            <w:pPr>
              <w:spacing w:after="0"/>
              <w:rPr>
                <w:sz w:val="18"/>
                <w:szCs w:val="18"/>
              </w:rPr>
            </w:pPr>
            <w:r w:rsidRPr="000C56CC">
              <w:rPr>
                <w:sz w:val="18"/>
                <w:szCs w:val="18"/>
              </w:rPr>
              <w:t>1</w:t>
            </w:r>
          </w:p>
        </w:tc>
        <w:tc>
          <w:tcPr>
            <w:tcW w:w="574" w:type="dxa"/>
          </w:tcPr>
          <w:p w:rsidR="00156CE5" w:rsidRPr="000C56CC" w:rsidRDefault="00156CE5" w:rsidP="00156CE5">
            <w:pPr>
              <w:spacing w:after="0"/>
              <w:rPr>
                <w:sz w:val="18"/>
                <w:szCs w:val="18"/>
              </w:rPr>
            </w:pPr>
            <w:r w:rsidRPr="000C56CC">
              <w:rPr>
                <w:sz w:val="18"/>
                <w:szCs w:val="18"/>
              </w:rPr>
              <w:t>2</w:t>
            </w:r>
          </w:p>
        </w:tc>
        <w:tc>
          <w:tcPr>
            <w:tcW w:w="574" w:type="dxa"/>
          </w:tcPr>
          <w:p w:rsidR="00156CE5" w:rsidRPr="000C56CC" w:rsidRDefault="00156CE5" w:rsidP="00156CE5">
            <w:pPr>
              <w:spacing w:after="0"/>
              <w:rPr>
                <w:sz w:val="18"/>
                <w:szCs w:val="18"/>
              </w:rPr>
            </w:pPr>
            <w:r w:rsidRPr="000C56CC">
              <w:rPr>
                <w:sz w:val="18"/>
                <w:szCs w:val="18"/>
              </w:rPr>
              <w:t>1</w:t>
            </w:r>
          </w:p>
        </w:tc>
        <w:tc>
          <w:tcPr>
            <w:tcW w:w="574" w:type="dxa"/>
          </w:tcPr>
          <w:p w:rsidR="00156CE5" w:rsidRPr="000C56CC" w:rsidRDefault="00156CE5" w:rsidP="00156CE5">
            <w:pPr>
              <w:spacing w:after="0"/>
              <w:rPr>
                <w:sz w:val="18"/>
                <w:szCs w:val="18"/>
              </w:rPr>
            </w:pPr>
            <w:r w:rsidRPr="000C56CC">
              <w:rPr>
                <w:sz w:val="18"/>
                <w:szCs w:val="18"/>
              </w:rPr>
              <w:t>1</w:t>
            </w:r>
          </w:p>
        </w:tc>
        <w:tc>
          <w:tcPr>
            <w:tcW w:w="574" w:type="dxa"/>
          </w:tcPr>
          <w:p w:rsidR="00156CE5" w:rsidRPr="000C56CC" w:rsidRDefault="00156CE5" w:rsidP="00156CE5">
            <w:pPr>
              <w:spacing w:after="0"/>
              <w:rPr>
                <w:sz w:val="18"/>
                <w:szCs w:val="18"/>
              </w:rPr>
            </w:pPr>
            <w:r w:rsidRPr="000C56CC">
              <w:rPr>
                <w:sz w:val="18"/>
                <w:szCs w:val="18"/>
              </w:rPr>
              <w:t>2</w:t>
            </w:r>
          </w:p>
        </w:tc>
        <w:tc>
          <w:tcPr>
            <w:tcW w:w="574" w:type="dxa"/>
          </w:tcPr>
          <w:p w:rsidR="00156CE5" w:rsidRPr="000C56CC" w:rsidRDefault="00156CE5" w:rsidP="00156CE5">
            <w:pPr>
              <w:spacing w:after="0"/>
              <w:rPr>
                <w:sz w:val="18"/>
                <w:szCs w:val="18"/>
              </w:rPr>
            </w:pPr>
            <w:r w:rsidRPr="000C56CC">
              <w:rPr>
                <w:sz w:val="18"/>
                <w:szCs w:val="18"/>
              </w:rPr>
              <w:t>6</w:t>
            </w:r>
          </w:p>
        </w:tc>
        <w:tc>
          <w:tcPr>
            <w:tcW w:w="575" w:type="dxa"/>
          </w:tcPr>
          <w:p w:rsidR="00156CE5" w:rsidRPr="000C56CC" w:rsidRDefault="00156CE5" w:rsidP="00156CE5">
            <w:pPr>
              <w:spacing w:after="0"/>
              <w:rPr>
                <w:sz w:val="18"/>
                <w:szCs w:val="18"/>
              </w:rPr>
            </w:pPr>
            <w:r w:rsidRPr="000C56CC">
              <w:rPr>
                <w:sz w:val="18"/>
                <w:szCs w:val="18"/>
              </w:rPr>
              <w:t>9</w:t>
            </w:r>
          </w:p>
        </w:tc>
        <w:tc>
          <w:tcPr>
            <w:tcW w:w="546" w:type="dxa"/>
          </w:tcPr>
          <w:p w:rsidR="00156CE5" w:rsidRPr="000C56CC" w:rsidRDefault="00156CE5" w:rsidP="00156CE5">
            <w:pPr>
              <w:spacing w:after="0"/>
              <w:rPr>
                <w:sz w:val="18"/>
                <w:szCs w:val="18"/>
              </w:rPr>
            </w:pPr>
            <w:r w:rsidRPr="000C56CC">
              <w:rPr>
                <w:sz w:val="18"/>
                <w:szCs w:val="18"/>
              </w:rPr>
              <w:t>12</w:t>
            </w:r>
          </w:p>
        </w:tc>
        <w:tc>
          <w:tcPr>
            <w:tcW w:w="564" w:type="dxa"/>
          </w:tcPr>
          <w:p w:rsidR="00156CE5" w:rsidRPr="000C56CC" w:rsidRDefault="00156CE5" w:rsidP="00156CE5">
            <w:pPr>
              <w:spacing w:after="0"/>
              <w:rPr>
                <w:sz w:val="18"/>
                <w:szCs w:val="18"/>
              </w:rPr>
            </w:pPr>
            <w:r w:rsidRPr="000C56CC">
              <w:rPr>
                <w:sz w:val="18"/>
                <w:szCs w:val="18"/>
              </w:rPr>
              <w:t>14</w:t>
            </w:r>
          </w:p>
        </w:tc>
        <w:tc>
          <w:tcPr>
            <w:tcW w:w="564" w:type="dxa"/>
          </w:tcPr>
          <w:p w:rsidR="00156CE5" w:rsidRPr="000C56CC" w:rsidRDefault="00156CE5" w:rsidP="00156CE5">
            <w:pPr>
              <w:spacing w:after="0"/>
              <w:rPr>
                <w:sz w:val="18"/>
                <w:szCs w:val="18"/>
              </w:rPr>
            </w:pPr>
            <w:r w:rsidRPr="000C56CC">
              <w:rPr>
                <w:sz w:val="18"/>
                <w:szCs w:val="18"/>
              </w:rPr>
              <w:t>16</w:t>
            </w:r>
          </w:p>
        </w:tc>
        <w:tc>
          <w:tcPr>
            <w:tcW w:w="564" w:type="dxa"/>
          </w:tcPr>
          <w:p w:rsidR="00156CE5" w:rsidRPr="000C56CC" w:rsidRDefault="00156CE5" w:rsidP="00156CE5">
            <w:pPr>
              <w:spacing w:after="0"/>
              <w:rPr>
                <w:sz w:val="18"/>
                <w:szCs w:val="18"/>
              </w:rPr>
            </w:pPr>
            <w:r w:rsidRPr="000C56CC">
              <w:rPr>
                <w:sz w:val="18"/>
                <w:szCs w:val="18"/>
              </w:rPr>
              <w:t>16</w:t>
            </w:r>
          </w:p>
        </w:tc>
        <w:tc>
          <w:tcPr>
            <w:tcW w:w="564" w:type="dxa"/>
          </w:tcPr>
          <w:p w:rsidR="00156CE5" w:rsidRPr="000C56CC" w:rsidRDefault="00156CE5" w:rsidP="00156CE5">
            <w:pPr>
              <w:spacing w:after="0"/>
              <w:rPr>
                <w:sz w:val="18"/>
                <w:szCs w:val="18"/>
              </w:rPr>
            </w:pPr>
            <w:r w:rsidRPr="000C56CC">
              <w:rPr>
                <w:sz w:val="18"/>
                <w:szCs w:val="18"/>
              </w:rPr>
              <w:t>21</w:t>
            </w:r>
          </w:p>
        </w:tc>
        <w:tc>
          <w:tcPr>
            <w:tcW w:w="546" w:type="dxa"/>
          </w:tcPr>
          <w:p w:rsidR="00156CE5" w:rsidRPr="000C56CC" w:rsidRDefault="00156CE5" w:rsidP="00156CE5">
            <w:pPr>
              <w:spacing w:after="0"/>
              <w:rPr>
                <w:sz w:val="18"/>
                <w:szCs w:val="18"/>
              </w:rPr>
            </w:pPr>
            <w:r w:rsidRPr="000C56CC">
              <w:rPr>
                <w:sz w:val="18"/>
                <w:szCs w:val="18"/>
              </w:rPr>
              <w:t>24</w:t>
            </w:r>
          </w:p>
        </w:tc>
        <w:tc>
          <w:tcPr>
            <w:tcW w:w="546" w:type="dxa"/>
          </w:tcPr>
          <w:p w:rsidR="00156CE5" w:rsidRPr="000C56CC" w:rsidRDefault="00156CE5" w:rsidP="00156CE5">
            <w:pPr>
              <w:spacing w:after="0"/>
              <w:rPr>
                <w:sz w:val="18"/>
                <w:szCs w:val="18"/>
              </w:rPr>
            </w:pPr>
            <w:r w:rsidRPr="000C56CC">
              <w:rPr>
                <w:sz w:val="18"/>
                <w:szCs w:val="18"/>
              </w:rPr>
              <w:t>27</w:t>
            </w:r>
          </w:p>
        </w:tc>
      </w:tr>
      <w:tr w:rsidR="00156CE5" w:rsidRPr="003C686B" w:rsidTr="00156CE5">
        <w:tc>
          <w:tcPr>
            <w:tcW w:w="558" w:type="dxa"/>
          </w:tcPr>
          <w:p w:rsidR="00156CE5" w:rsidRPr="000C56CC" w:rsidRDefault="00156CE5" w:rsidP="00156CE5">
            <w:pPr>
              <w:spacing w:after="0"/>
              <w:rPr>
                <w:sz w:val="18"/>
                <w:szCs w:val="18"/>
              </w:rPr>
            </w:pPr>
            <w:r w:rsidRPr="000C56CC">
              <w:rPr>
                <w:sz w:val="18"/>
                <w:szCs w:val="18"/>
              </w:rPr>
              <w:t>Repetition</w:t>
            </w:r>
          </w:p>
        </w:tc>
        <w:tc>
          <w:tcPr>
            <w:tcW w:w="574" w:type="dxa"/>
          </w:tcPr>
          <w:p w:rsidR="00156CE5" w:rsidRPr="000C56CC" w:rsidRDefault="00156CE5" w:rsidP="00156CE5">
            <w:pPr>
              <w:spacing w:after="0"/>
              <w:rPr>
                <w:sz w:val="18"/>
                <w:szCs w:val="18"/>
              </w:rPr>
            </w:pPr>
            <w:r w:rsidRPr="000C56CC">
              <w:rPr>
                <w:sz w:val="18"/>
                <w:szCs w:val="18"/>
              </w:rPr>
              <w:t>32</w:t>
            </w:r>
          </w:p>
        </w:tc>
        <w:tc>
          <w:tcPr>
            <w:tcW w:w="574" w:type="dxa"/>
          </w:tcPr>
          <w:p w:rsidR="00156CE5" w:rsidRPr="000C56CC" w:rsidRDefault="00156CE5" w:rsidP="00156CE5">
            <w:pPr>
              <w:spacing w:after="0"/>
              <w:rPr>
                <w:sz w:val="18"/>
                <w:szCs w:val="18"/>
              </w:rPr>
            </w:pPr>
            <w:r w:rsidRPr="000C56CC">
              <w:rPr>
                <w:sz w:val="18"/>
                <w:szCs w:val="18"/>
              </w:rPr>
              <w:t>16</w:t>
            </w:r>
          </w:p>
        </w:tc>
        <w:tc>
          <w:tcPr>
            <w:tcW w:w="574" w:type="dxa"/>
          </w:tcPr>
          <w:p w:rsidR="00156CE5" w:rsidRPr="000C56CC" w:rsidRDefault="00156CE5" w:rsidP="00156CE5">
            <w:pPr>
              <w:spacing w:after="0"/>
              <w:rPr>
                <w:sz w:val="18"/>
                <w:szCs w:val="18"/>
              </w:rPr>
            </w:pPr>
            <w:r w:rsidRPr="000C56CC">
              <w:rPr>
                <w:sz w:val="18"/>
                <w:szCs w:val="18"/>
              </w:rPr>
              <w:t>4</w:t>
            </w:r>
          </w:p>
        </w:tc>
        <w:tc>
          <w:tcPr>
            <w:tcW w:w="574" w:type="dxa"/>
          </w:tcPr>
          <w:p w:rsidR="00156CE5" w:rsidRPr="000C56CC" w:rsidRDefault="00156CE5" w:rsidP="00156CE5">
            <w:pPr>
              <w:spacing w:after="0"/>
              <w:rPr>
                <w:sz w:val="18"/>
                <w:szCs w:val="18"/>
              </w:rPr>
            </w:pPr>
            <w:r w:rsidRPr="000C56CC">
              <w:rPr>
                <w:sz w:val="18"/>
                <w:szCs w:val="18"/>
              </w:rPr>
              <w:t>2</w:t>
            </w:r>
          </w:p>
        </w:tc>
        <w:tc>
          <w:tcPr>
            <w:tcW w:w="574" w:type="dxa"/>
          </w:tcPr>
          <w:p w:rsidR="00156CE5" w:rsidRPr="000C56CC" w:rsidRDefault="00156CE5" w:rsidP="00156CE5">
            <w:pPr>
              <w:spacing w:after="0"/>
              <w:rPr>
                <w:sz w:val="18"/>
                <w:szCs w:val="18"/>
              </w:rPr>
            </w:pPr>
            <w:r w:rsidRPr="000C56CC">
              <w:rPr>
                <w:sz w:val="18"/>
                <w:szCs w:val="18"/>
              </w:rPr>
              <w:t>1</w:t>
            </w:r>
          </w:p>
        </w:tc>
        <w:tc>
          <w:tcPr>
            <w:tcW w:w="574" w:type="dxa"/>
          </w:tcPr>
          <w:p w:rsidR="00156CE5" w:rsidRPr="000C56CC" w:rsidRDefault="00156CE5" w:rsidP="00156CE5">
            <w:pPr>
              <w:spacing w:after="0"/>
              <w:rPr>
                <w:sz w:val="18"/>
                <w:szCs w:val="18"/>
              </w:rPr>
            </w:pPr>
            <w:r w:rsidRPr="000C56CC">
              <w:rPr>
                <w:sz w:val="18"/>
                <w:szCs w:val="18"/>
              </w:rPr>
              <w:t>1</w:t>
            </w:r>
          </w:p>
        </w:tc>
        <w:tc>
          <w:tcPr>
            <w:tcW w:w="574" w:type="dxa"/>
          </w:tcPr>
          <w:p w:rsidR="00156CE5" w:rsidRPr="000C56CC" w:rsidRDefault="00156CE5" w:rsidP="00156CE5">
            <w:pPr>
              <w:spacing w:after="0"/>
              <w:rPr>
                <w:sz w:val="18"/>
                <w:szCs w:val="18"/>
              </w:rPr>
            </w:pPr>
            <w:r w:rsidRPr="000C56CC">
              <w:rPr>
                <w:sz w:val="18"/>
                <w:szCs w:val="18"/>
              </w:rPr>
              <w:t>1</w:t>
            </w:r>
          </w:p>
        </w:tc>
        <w:tc>
          <w:tcPr>
            <w:tcW w:w="575" w:type="dxa"/>
          </w:tcPr>
          <w:p w:rsidR="00156CE5" w:rsidRPr="000C56CC" w:rsidRDefault="00156CE5" w:rsidP="00156CE5">
            <w:pPr>
              <w:spacing w:after="0"/>
              <w:rPr>
                <w:sz w:val="18"/>
                <w:szCs w:val="18"/>
              </w:rPr>
            </w:pPr>
            <w:r w:rsidRPr="000C56CC">
              <w:rPr>
                <w:sz w:val="18"/>
                <w:szCs w:val="18"/>
              </w:rPr>
              <w:t>1</w:t>
            </w:r>
          </w:p>
        </w:tc>
        <w:tc>
          <w:tcPr>
            <w:tcW w:w="546" w:type="dxa"/>
          </w:tcPr>
          <w:p w:rsidR="00156CE5" w:rsidRPr="000C56CC" w:rsidRDefault="00156CE5" w:rsidP="00156CE5">
            <w:pPr>
              <w:spacing w:after="0"/>
              <w:rPr>
                <w:sz w:val="18"/>
                <w:szCs w:val="18"/>
              </w:rPr>
            </w:pPr>
            <w:r w:rsidRPr="000C56CC">
              <w:rPr>
                <w:sz w:val="18"/>
                <w:szCs w:val="18"/>
              </w:rPr>
              <w:t>1</w:t>
            </w:r>
          </w:p>
        </w:tc>
        <w:tc>
          <w:tcPr>
            <w:tcW w:w="564" w:type="dxa"/>
          </w:tcPr>
          <w:p w:rsidR="00156CE5" w:rsidRPr="000C56CC" w:rsidRDefault="00156CE5" w:rsidP="00156CE5">
            <w:pPr>
              <w:spacing w:after="0"/>
              <w:rPr>
                <w:sz w:val="18"/>
                <w:szCs w:val="18"/>
              </w:rPr>
            </w:pPr>
            <w:r w:rsidRPr="000C56CC">
              <w:rPr>
                <w:sz w:val="18"/>
                <w:szCs w:val="18"/>
              </w:rPr>
              <w:t>1</w:t>
            </w:r>
          </w:p>
        </w:tc>
        <w:tc>
          <w:tcPr>
            <w:tcW w:w="564" w:type="dxa"/>
          </w:tcPr>
          <w:p w:rsidR="00156CE5" w:rsidRPr="000C56CC" w:rsidRDefault="00156CE5" w:rsidP="00156CE5">
            <w:pPr>
              <w:spacing w:after="0"/>
              <w:rPr>
                <w:sz w:val="18"/>
                <w:szCs w:val="18"/>
              </w:rPr>
            </w:pPr>
            <w:r w:rsidRPr="000C56CC">
              <w:rPr>
                <w:sz w:val="18"/>
                <w:szCs w:val="18"/>
              </w:rPr>
              <w:t>1</w:t>
            </w:r>
          </w:p>
        </w:tc>
        <w:tc>
          <w:tcPr>
            <w:tcW w:w="564" w:type="dxa"/>
          </w:tcPr>
          <w:p w:rsidR="00156CE5" w:rsidRPr="000C56CC" w:rsidRDefault="00156CE5" w:rsidP="00156CE5">
            <w:pPr>
              <w:spacing w:after="0"/>
              <w:rPr>
                <w:sz w:val="18"/>
                <w:szCs w:val="18"/>
              </w:rPr>
            </w:pPr>
            <w:r w:rsidRPr="000C56CC">
              <w:rPr>
                <w:sz w:val="18"/>
                <w:szCs w:val="18"/>
              </w:rPr>
              <w:t>1</w:t>
            </w:r>
          </w:p>
        </w:tc>
        <w:tc>
          <w:tcPr>
            <w:tcW w:w="564" w:type="dxa"/>
          </w:tcPr>
          <w:p w:rsidR="00156CE5" w:rsidRPr="000C56CC" w:rsidRDefault="00156CE5" w:rsidP="00156CE5">
            <w:pPr>
              <w:spacing w:after="0"/>
              <w:rPr>
                <w:sz w:val="18"/>
                <w:szCs w:val="18"/>
              </w:rPr>
            </w:pPr>
            <w:r w:rsidRPr="000C56CC">
              <w:rPr>
                <w:sz w:val="18"/>
                <w:szCs w:val="18"/>
              </w:rPr>
              <w:t>1</w:t>
            </w:r>
          </w:p>
        </w:tc>
        <w:tc>
          <w:tcPr>
            <w:tcW w:w="546" w:type="dxa"/>
          </w:tcPr>
          <w:p w:rsidR="00156CE5" w:rsidRPr="000C56CC" w:rsidRDefault="00156CE5" w:rsidP="00156CE5">
            <w:pPr>
              <w:spacing w:after="0"/>
              <w:rPr>
                <w:sz w:val="18"/>
                <w:szCs w:val="18"/>
              </w:rPr>
            </w:pPr>
            <w:r w:rsidRPr="000C56CC">
              <w:rPr>
                <w:sz w:val="18"/>
                <w:szCs w:val="18"/>
              </w:rPr>
              <w:t>1</w:t>
            </w:r>
          </w:p>
        </w:tc>
        <w:tc>
          <w:tcPr>
            <w:tcW w:w="546" w:type="dxa"/>
          </w:tcPr>
          <w:p w:rsidR="00156CE5" w:rsidRPr="000C56CC" w:rsidRDefault="00156CE5" w:rsidP="00156CE5">
            <w:pPr>
              <w:spacing w:after="0"/>
              <w:rPr>
                <w:sz w:val="18"/>
                <w:szCs w:val="18"/>
              </w:rPr>
            </w:pPr>
            <w:r w:rsidRPr="000C56CC">
              <w:rPr>
                <w:sz w:val="18"/>
                <w:szCs w:val="18"/>
              </w:rPr>
              <w:t>1</w:t>
            </w:r>
          </w:p>
        </w:tc>
      </w:tr>
      <w:tr w:rsidR="00156CE5" w:rsidRPr="003C686B" w:rsidTr="00156CE5">
        <w:tc>
          <w:tcPr>
            <w:tcW w:w="558" w:type="dxa"/>
          </w:tcPr>
          <w:p w:rsidR="00156CE5" w:rsidRPr="000C56CC" w:rsidRDefault="00156CE5" w:rsidP="00156CE5">
            <w:pPr>
              <w:spacing w:after="0"/>
              <w:rPr>
                <w:sz w:val="18"/>
                <w:szCs w:val="18"/>
              </w:rPr>
            </w:pPr>
            <w:r w:rsidRPr="000C56CC">
              <w:rPr>
                <w:sz w:val="18"/>
                <w:szCs w:val="18"/>
              </w:rPr>
              <w:t>Actual Code Rate</w:t>
            </w:r>
          </w:p>
        </w:tc>
        <w:tc>
          <w:tcPr>
            <w:tcW w:w="574" w:type="dxa"/>
          </w:tcPr>
          <w:p w:rsidR="00156CE5" w:rsidRPr="000C56CC" w:rsidRDefault="00156CE5" w:rsidP="00156CE5">
            <w:pPr>
              <w:spacing w:after="0"/>
              <w:rPr>
                <w:sz w:val="18"/>
                <w:szCs w:val="18"/>
              </w:rPr>
            </w:pPr>
            <w:r w:rsidRPr="000C56CC">
              <w:rPr>
                <w:sz w:val="18"/>
                <w:szCs w:val="18"/>
              </w:rPr>
              <w:t>0.0035</w:t>
            </w:r>
          </w:p>
        </w:tc>
        <w:tc>
          <w:tcPr>
            <w:tcW w:w="574" w:type="dxa"/>
          </w:tcPr>
          <w:p w:rsidR="00156CE5" w:rsidRPr="000C56CC" w:rsidRDefault="00156CE5" w:rsidP="00156CE5">
            <w:pPr>
              <w:spacing w:after="0"/>
              <w:rPr>
                <w:sz w:val="18"/>
                <w:szCs w:val="18"/>
              </w:rPr>
            </w:pPr>
            <w:r w:rsidRPr="000C56CC">
              <w:rPr>
                <w:sz w:val="18"/>
                <w:szCs w:val="18"/>
              </w:rPr>
              <w:t>0.0097</w:t>
            </w:r>
          </w:p>
        </w:tc>
        <w:tc>
          <w:tcPr>
            <w:tcW w:w="574" w:type="dxa"/>
          </w:tcPr>
          <w:p w:rsidR="00156CE5" w:rsidRPr="000C56CC" w:rsidRDefault="00156CE5" w:rsidP="00156CE5">
            <w:pPr>
              <w:spacing w:after="0"/>
              <w:rPr>
                <w:sz w:val="18"/>
                <w:szCs w:val="18"/>
              </w:rPr>
            </w:pPr>
            <w:r w:rsidRPr="000C56CC">
              <w:rPr>
                <w:sz w:val="18"/>
                <w:szCs w:val="18"/>
              </w:rPr>
              <w:t>0.0583</w:t>
            </w:r>
          </w:p>
        </w:tc>
        <w:tc>
          <w:tcPr>
            <w:tcW w:w="574" w:type="dxa"/>
          </w:tcPr>
          <w:p w:rsidR="00156CE5" w:rsidRPr="000C56CC" w:rsidRDefault="00156CE5" w:rsidP="00156CE5">
            <w:pPr>
              <w:spacing w:after="0"/>
              <w:rPr>
                <w:sz w:val="18"/>
                <w:szCs w:val="18"/>
              </w:rPr>
            </w:pPr>
            <w:r w:rsidRPr="000C56CC">
              <w:rPr>
                <w:sz w:val="18"/>
                <w:szCs w:val="18"/>
              </w:rPr>
              <w:t>0.0778</w:t>
            </w:r>
          </w:p>
        </w:tc>
        <w:tc>
          <w:tcPr>
            <w:tcW w:w="574" w:type="dxa"/>
          </w:tcPr>
          <w:p w:rsidR="00156CE5" w:rsidRPr="000C56CC" w:rsidRDefault="00156CE5" w:rsidP="00156CE5">
            <w:pPr>
              <w:spacing w:after="0"/>
              <w:rPr>
                <w:sz w:val="18"/>
                <w:szCs w:val="18"/>
              </w:rPr>
            </w:pPr>
            <w:r w:rsidRPr="000C56CC">
              <w:rPr>
                <w:sz w:val="18"/>
                <w:szCs w:val="18"/>
              </w:rPr>
              <w:t>0.1556</w:t>
            </w:r>
          </w:p>
        </w:tc>
        <w:tc>
          <w:tcPr>
            <w:tcW w:w="574" w:type="dxa"/>
          </w:tcPr>
          <w:p w:rsidR="00156CE5" w:rsidRPr="000C56CC" w:rsidRDefault="00156CE5" w:rsidP="00156CE5">
            <w:pPr>
              <w:spacing w:after="0"/>
              <w:rPr>
                <w:sz w:val="18"/>
                <w:szCs w:val="18"/>
              </w:rPr>
            </w:pPr>
            <w:r w:rsidRPr="000C56CC">
              <w:rPr>
                <w:sz w:val="18"/>
                <w:szCs w:val="18"/>
              </w:rPr>
              <w:t>0.2333</w:t>
            </w:r>
          </w:p>
        </w:tc>
        <w:tc>
          <w:tcPr>
            <w:tcW w:w="574" w:type="dxa"/>
          </w:tcPr>
          <w:p w:rsidR="00156CE5" w:rsidRPr="000C56CC" w:rsidRDefault="00156CE5" w:rsidP="00156CE5">
            <w:pPr>
              <w:spacing w:after="0"/>
              <w:rPr>
                <w:sz w:val="18"/>
                <w:szCs w:val="18"/>
              </w:rPr>
            </w:pPr>
            <w:r w:rsidRPr="000C56CC">
              <w:rPr>
                <w:sz w:val="18"/>
                <w:szCs w:val="18"/>
              </w:rPr>
              <w:t>0.4889</w:t>
            </w:r>
          </w:p>
        </w:tc>
        <w:tc>
          <w:tcPr>
            <w:tcW w:w="575" w:type="dxa"/>
          </w:tcPr>
          <w:p w:rsidR="00156CE5" w:rsidRPr="000C56CC" w:rsidRDefault="00156CE5" w:rsidP="00156CE5">
            <w:pPr>
              <w:spacing w:after="0"/>
              <w:rPr>
                <w:sz w:val="18"/>
                <w:szCs w:val="18"/>
              </w:rPr>
            </w:pPr>
            <w:r w:rsidRPr="000C56CC">
              <w:rPr>
                <w:sz w:val="18"/>
                <w:szCs w:val="18"/>
              </w:rPr>
              <w:t>0.6667</w:t>
            </w:r>
          </w:p>
        </w:tc>
        <w:tc>
          <w:tcPr>
            <w:tcW w:w="546" w:type="dxa"/>
          </w:tcPr>
          <w:p w:rsidR="00156CE5" w:rsidRPr="000C56CC" w:rsidRDefault="00156CE5" w:rsidP="00156CE5">
            <w:pPr>
              <w:spacing w:after="0"/>
              <w:rPr>
                <w:sz w:val="18"/>
                <w:szCs w:val="18"/>
              </w:rPr>
            </w:pPr>
            <w:r w:rsidRPr="000C56CC">
              <w:rPr>
                <w:sz w:val="18"/>
                <w:szCs w:val="18"/>
              </w:rPr>
              <w:t>0.4222</w:t>
            </w:r>
          </w:p>
        </w:tc>
        <w:tc>
          <w:tcPr>
            <w:tcW w:w="564" w:type="dxa"/>
          </w:tcPr>
          <w:p w:rsidR="00156CE5" w:rsidRPr="000C56CC" w:rsidRDefault="00156CE5" w:rsidP="00156CE5">
            <w:pPr>
              <w:spacing w:after="0"/>
              <w:rPr>
                <w:sz w:val="18"/>
                <w:szCs w:val="18"/>
              </w:rPr>
            </w:pPr>
            <w:r w:rsidRPr="000C56CC">
              <w:rPr>
                <w:sz w:val="18"/>
                <w:szCs w:val="18"/>
              </w:rPr>
              <w:t>0.5333</w:t>
            </w:r>
          </w:p>
        </w:tc>
        <w:tc>
          <w:tcPr>
            <w:tcW w:w="564" w:type="dxa"/>
          </w:tcPr>
          <w:p w:rsidR="00156CE5" w:rsidRPr="000C56CC" w:rsidRDefault="00156CE5" w:rsidP="00156CE5">
            <w:pPr>
              <w:spacing w:after="0"/>
              <w:rPr>
                <w:sz w:val="18"/>
                <w:szCs w:val="18"/>
              </w:rPr>
            </w:pPr>
            <w:r w:rsidRPr="000C56CC">
              <w:rPr>
                <w:sz w:val="18"/>
                <w:szCs w:val="18"/>
              </w:rPr>
              <w:t>0.6444</w:t>
            </w:r>
          </w:p>
        </w:tc>
        <w:tc>
          <w:tcPr>
            <w:tcW w:w="564" w:type="dxa"/>
          </w:tcPr>
          <w:p w:rsidR="00156CE5" w:rsidRPr="000C56CC" w:rsidRDefault="00156CE5" w:rsidP="00156CE5">
            <w:pPr>
              <w:spacing w:after="0"/>
              <w:rPr>
                <w:sz w:val="18"/>
                <w:szCs w:val="18"/>
              </w:rPr>
            </w:pPr>
            <w:r w:rsidRPr="000C56CC">
              <w:rPr>
                <w:sz w:val="18"/>
                <w:szCs w:val="18"/>
              </w:rPr>
              <w:t>0.6444</w:t>
            </w:r>
          </w:p>
        </w:tc>
        <w:tc>
          <w:tcPr>
            <w:tcW w:w="564" w:type="dxa"/>
          </w:tcPr>
          <w:p w:rsidR="00156CE5" w:rsidRPr="000C56CC" w:rsidRDefault="00156CE5" w:rsidP="00156CE5">
            <w:pPr>
              <w:spacing w:after="0"/>
              <w:rPr>
                <w:sz w:val="18"/>
                <w:szCs w:val="18"/>
              </w:rPr>
            </w:pPr>
            <w:r w:rsidRPr="000C56CC">
              <w:rPr>
                <w:sz w:val="18"/>
                <w:szCs w:val="18"/>
              </w:rPr>
              <w:t>0.6074</w:t>
            </w:r>
          </w:p>
        </w:tc>
        <w:tc>
          <w:tcPr>
            <w:tcW w:w="546" w:type="dxa"/>
          </w:tcPr>
          <w:p w:rsidR="00156CE5" w:rsidRPr="000C56CC" w:rsidRDefault="00156CE5" w:rsidP="00156CE5">
            <w:pPr>
              <w:spacing w:after="0"/>
              <w:rPr>
                <w:sz w:val="18"/>
                <w:szCs w:val="18"/>
              </w:rPr>
            </w:pPr>
            <w:r w:rsidRPr="000C56CC">
              <w:rPr>
                <w:sz w:val="18"/>
                <w:szCs w:val="18"/>
              </w:rPr>
              <w:t>0.7556</w:t>
            </w:r>
          </w:p>
        </w:tc>
        <w:tc>
          <w:tcPr>
            <w:tcW w:w="546" w:type="dxa"/>
          </w:tcPr>
          <w:p w:rsidR="00156CE5" w:rsidRPr="000C56CC" w:rsidRDefault="00156CE5" w:rsidP="00156CE5">
            <w:pPr>
              <w:spacing w:after="0"/>
              <w:rPr>
                <w:sz w:val="18"/>
                <w:szCs w:val="18"/>
              </w:rPr>
            </w:pPr>
            <w:r w:rsidRPr="000C56CC">
              <w:rPr>
                <w:sz w:val="18"/>
                <w:szCs w:val="18"/>
              </w:rPr>
              <w:t>0.8741</w:t>
            </w:r>
          </w:p>
        </w:tc>
      </w:tr>
    </w:tbl>
    <w:p w:rsidR="00156CE5" w:rsidRDefault="00156CE5" w:rsidP="00156CE5">
      <w:pPr>
        <w:rPr>
          <w:lang w:eastAsia="zh-CN"/>
        </w:rPr>
      </w:pPr>
    </w:p>
    <w:p w:rsidR="00156CE5" w:rsidRPr="003C686B" w:rsidRDefault="00156CE5" w:rsidP="00156CE5">
      <w:pPr>
        <w:rPr>
          <w:lang w:val="en-US" w:eastAsia="zh-CN"/>
        </w:rPr>
      </w:pPr>
      <w:r w:rsidRPr="003C686B">
        <w:rPr>
          <w:lang w:val="en-US" w:eastAsia="zh-CN"/>
        </w:rPr>
        <w:t>Proposal 6. Choose the SNR of 5 and 6dB as a test point for CQI definition test for the CQI table 6 given by Table 7.2.3-6 [2].</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Intel: All these requirements for BL/CE UEs. We did not </w:t>
      </w:r>
      <w:r>
        <w:rPr>
          <w:lang w:eastAsia="zh-CN"/>
        </w:rPr>
        <w:t>specifically</w:t>
      </w:r>
      <w:r>
        <w:rPr>
          <w:rFonts w:hint="eastAsia"/>
          <w:lang w:eastAsia="zh-CN"/>
        </w:rPr>
        <w:t xml:space="preserve"> mention.</w:t>
      </w:r>
    </w:p>
    <w:p w:rsidR="00156CE5" w:rsidRDefault="00156CE5" w:rsidP="00156CE5">
      <w:pPr>
        <w:rPr>
          <w:lang w:eastAsia="zh-CN"/>
        </w:rPr>
      </w:pPr>
      <w:r>
        <w:rPr>
          <w:rFonts w:hint="eastAsia"/>
          <w:lang w:eastAsia="zh-CN"/>
        </w:rPr>
        <w:tab/>
        <w:t>Qualcomm: we can focus on BL/CE UE.</w:t>
      </w:r>
    </w:p>
    <w:p w:rsidR="00156CE5" w:rsidRDefault="00156CE5" w:rsidP="00156CE5">
      <w:pPr>
        <w:rPr>
          <w:lang w:eastAsia="zh-CN"/>
        </w:rPr>
      </w:pPr>
      <w:r>
        <w:rPr>
          <w:rFonts w:hint="eastAsia"/>
          <w:lang w:eastAsia="zh-CN"/>
        </w:rPr>
        <w:t xml:space="preserve">Ericsson: For BL/CE UE, two meeting ago, we agreed </w:t>
      </w:r>
      <w:r>
        <w:rPr>
          <w:lang w:eastAsia="zh-CN"/>
        </w:rPr>
        <w:t>that</w:t>
      </w:r>
      <w:r>
        <w:rPr>
          <w:rFonts w:hint="eastAsia"/>
          <w:lang w:eastAsia="zh-CN"/>
        </w:rPr>
        <w:t xml:space="preserve"> the </w:t>
      </w:r>
      <w:r>
        <w:rPr>
          <w:lang w:eastAsia="zh-CN"/>
        </w:rPr>
        <w:t>requirements</w:t>
      </w:r>
      <w:r>
        <w:rPr>
          <w:rFonts w:hint="eastAsia"/>
          <w:lang w:eastAsia="zh-CN"/>
        </w:rPr>
        <w:t xml:space="preserve"> for BL/CE UE.</w:t>
      </w:r>
    </w:p>
    <w:p w:rsidR="00156CE5" w:rsidRDefault="00156CE5" w:rsidP="00156CE5">
      <w:pPr>
        <w:rPr>
          <w:lang w:eastAsia="zh-CN"/>
        </w:rPr>
      </w:pPr>
      <w:r>
        <w:rPr>
          <w:rFonts w:hint="eastAsia"/>
          <w:lang w:eastAsia="zh-CN"/>
        </w:rPr>
        <w:t xml:space="preserve">Ericsson: for #1, we agree. </w:t>
      </w:r>
      <w:r>
        <w:rPr>
          <w:lang w:eastAsia="zh-CN"/>
        </w:rPr>
        <w:t>F</w:t>
      </w:r>
      <w:r>
        <w:rPr>
          <w:rFonts w:hint="eastAsia"/>
          <w:lang w:eastAsia="zh-CN"/>
        </w:rPr>
        <w:t>or CSI muting, we would like to consider CEmode B. What is reason to only choose CE Mode A. F</w:t>
      </w:r>
      <w:r>
        <w:rPr>
          <w:lang w:eastAsia="zh-CN"/>
        </w:rPr>
        <w:t>o</w:t>
      </w:r>
      <w:r>
        <w:rPr>
          <w:rFonts w:hint="eastAsia"/>
          <w:lang w:eastAsia="zh-CN"/>
        </w:rPr>
        <w:t xml:space="preserve">r high speed, we have </w:t>
      </w:r>
      <w:r>
        <w:rPr>
          <w:lang w:eastAsia="zh-CN"/>
        </w:rPr>
        <w:t>similar</w:t>
      </w:r>
      <w:r>
        <w:rPr>
          <w:rFonts w:hint="eastAsia"/>
          <w:lang w:eastAsia="zh-CN"/>
        </w:rPr>
        <w:t xml:space="preserve"> results. We would like to introduce some </w:t>
      </w:r>
      <w:r>
        <w:rPr>
          <w:lang w:eastAsia="zh-CN"/>
        </w:rPr>
        <w:t>repetition</w:t>
      </w:r>
      <w:r>
        <w:rPr>
          <w:rFonts w:hint="eastAsia"/>
          <w:lang w:eastAsia="zh-CN"/>
        </w:rPr>
        <w:t>. F</w:t>
      </w:r>
      <w:r>
        <w:rPr>
          <w:lang w:eastAsia="zh-CN"/>
        </w:rPr>
        <w:t>o</w:t>
      </w:r>
      <w:r>
        <w:rPr>
          <w:rFonts w:hint="eastAsia"/>
          <w:lang w:eastAsia="zh-CN"/>
        </w:rPr>
        <w:t>r CQI table, we can discuss it further.</w:t>
      </w:r>
    </w:p>
    <w:p w:rsidR="00156CE5" w:rsidRDefault="00156CE5" w:rsidP="00156CE5">
      <w:pPr>
        <w:rPr>
          <w:lang w:eastAsia="zh-CN"/>
        </w:rPr>
      </w:pPr>
      <w:r>
        <w:rPr>
          <w:rFonts w:hint="eastAsia"/>
          <w:lang w:eastAsia="zh-CN"/>
        </w:rPr>
        <w:tab/>
        <w:t xml:space="preserve">Qualcomm: For CRS muting, if we put CE mode B, the tracking loop performance is not good. We do consider reducing the test case number. We can further discuss the CE mode. For high velocity, I wonder what we </w:t>
      </w:r>
      <w:r>
        <w:rPr>
          <w:lang w:eastAsia="zh-CN"/>
        </w:rPr>
        <w:t>want</w:t>
      </w:r>
      <w:r>
        <w:rPr>
          <w:rFonts w:hint="eastAsia"/>
          <w:lang w:eastAsia="zh-CN"/>
        </w:rPr>
        <w:t xml:space="preserve"> to test with repetition.</w:t>
      </w:r>
    </w:p>
    <w:p w:rsidR="00156CE5" w:rsidRDefault="00156CE5" w:rsidP="00156CE5">
      <w:pPr>
        <w:rPr>
          <w:lang w:eastAsia="zh-CN"/>
        </w:rPr>
      </w:pPr>
      <w:r>
        <w:rPr>
          <w:rFonts w:hint="eastAsia"/>
          <w:lang w:eastAsia="zh-CN"/>
        </w:rPr>
        <w:t xml:space="preserve">Huawei: for #1, we agree with Qualcomm. For high speed scenario, we agree with Ericsson. With some repetition, the </w:t>
      </w:r>
      <w:r>
        <w:rPr>
          <w:lang w:eastAsia="zh-CN"/>
        </w:rPr>
        <w:t>performance</w:t>
      </w:r>
      <w:r>
        <w:rPr>
          <w:rFonts w:hint="eastAsia"/>
          <w:lang w:eastAsia="zh-CN"/>
        </w:rPr>
        <w:t xml:space="preserve"> is better. </w:t>
      </w:r>
    </w:p>
    <w:p w:rsidR="00156CE5" w:rsidRPr="004E17C1" w:rsidRDefault="00156CE5" w:rsidP="00156CE5">
      <w:pPr>
        <w:rPr>
          <w:lang w:val="en-US" w:eastAsia="zh-CN"/>
        </w:rPr>
      </w:pPr>
      <w:r w:rsidRPr="004E17C1">
        <w:rPr>
          <w:rFonts w:hint="eastAsia"/>
          <w:highlight w:val="green"/>
          <w:lang w:eastAsia="zh-CN"/>
        </w:rPr>
        <w:lastRenderedPageBreak/>
        <w:t xml:space="preserve">Agreement: </w:t>
      </w:r>
      <w:r w:rsidRPr="004E17C1">
        <w:rPr>
          <w:highlight w:val="green"/>
          <w:lang w:val="en-US"/>
        </w:rPr>
        <w:t>DL 64QAM demodulation test is defined based on transmission mode 2.</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5"/>
      </w:pPr>
      <w:bookmarkStart w:id="251" w:name="_Toc522024540"/>
      <w:bookmarkStart w:id="252" w:name="_Toc523514039"/>
      <w:r>
        <w:t>6.5.6.1</w:t>
      </w:r>
      <w:r>
        <w:tab/>
        <w:t>PDSCH (DL 64QAM, High velocity and CRS muting) [LTE_eMTC4-Perf]</w:t>
      </w:r>
      <w:bookmarkEnd w:id="251"/>
      <w:bookmarkEnd w:id="252"/>
    </w:p>
    <w:p w:rsidR="00156CE5" w:rsidRDefault="00BF02D3" w:rsidP="00156CE5">
      <w:pPr>
        <w:rPr>
          <w:i/>
        </w:rPr>
      </w:pPr>
      <w:hyperlink r:id="rId512" w:history="1">
        <w:r w:rsidR="00156CE5">
          <w:rPr>
            <w:rStyle w:val="Hyperlink"/>
            <w:rFonts w:ascii="Arial" w:hAnsi="Arial" w:cs="Arial"/>
            <w:b/>
            <w:sz w:val="24"/>
          </w:rPr>
          <w:t>R4-1810142</w:t>
        </w:r>
      </w:hyperlink>
      <w:r w:rsidR="00156CE5">
        <w:rPr>
          <w:b/>
        </w:rPr>
        <w:tab/>
        <w:t>Discussion on UE demodulation requirements for eFeMTC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discusses the remaining open issues of UE demodulation requirements for eFeMTC.</w:t>
      </w:r>
    </w:p>
    <w:p w:rsidR="00156CE5" w:rsidRPr="00C73865" w:rsidRDefault="00156CE5" w:rsidP="00156CE5">
      <w:pPr>
        <w:rPr>
          <w:lang w:val="en-US" w:eastAsia="zh-CN"/>
        </w:rPr>
      </w:pPr>
      <w:r w:rsidRPr="00C73865">
        <w:rPr>
          <w:lang w:val="en-US" w:eastAsia="zh-CN"/>
        </w:rPr>
        <w:t>Proposal 1: Set TM2 for eFeMTC PDSCH demodulation requirement with DL 64QAM.</w:t>
      </w:r>
    </w:p>
    <w:p w:rsidR="00156CE5" w:rsidRPr="00C73865" w:rsidRDefault="00156CE5" w:rsidP="00156CE5">
      <w:pPr>
        <w:rPr>
          <w:lang w:val="en-US" w:eastAsia="zh-CN"/>
        </w:rPr>
      </w:pPr>
      <w:r w:rsidRPr="00C73865">
        <w:rPr>
          <w:lang w:val="en-US" w:eastAsia="zh-CN"/>
        </w:rPr>
        <w:t xml:space="preserve">Proposal 2: Set repetition level 2 or 4 for Cat-M1 PDSCH demodulation with EPA200. </w:t>
      </w:r>
    </w:p>
    <w:p w:rsidR="00156CE5" w:rsidRPr="00C73865" w:rsidRDefault="00156CE5" w:rsidP="00156CE5">
      <w:pPr>
        <w:rPr>
          <w:lang w:val="en-US" w:eastAsia="zh-CN"/>
        </w:rPr>
      </w:pPr>
      <w:r w:rsidRPr="00C73865">
        <w:rPr>
          <w:lang w:val="en-US" w:eastAsia="zh-CN"/>
        </w:rPr>
        <w:t>Proposal 3: Apply the CRS muting for the following test cases:</w:t>
      </w:r>
    </w:p>
    <w:p w:rsidR="00156CE5" w:rsidRPr="000C56CC" w:rsidRDefault="00156CE5" w:rsidP="005E75E4">
      <w:pPr>
        <w:pStyle w:val="ListParagraph"/>
        <w:numPr>
          <w:ilvl w:val="0"/>
          <w:numId w:val="177"/>
        </w:numPr>
        <w:overflowPunct w:val="0"/>
        <w:autoSpaceDE w:val="0"/>
        <w:autoSpaceDN w:val="0"/>
        <w:adjustRightInd w:val="0"/>
        <w:spacing w:after="180" w:line="240" w:lineRule="auto"/>
        <w:contextualSpacing w:val="0"/>
        <w:rPr>
          <w:rFonts w:ascii="Times New Roman" w:hAnsi="Times New Roman"/>
          <w:lang w:eastAsia="zh-CN"/>
        </w:rPr>
      </w:pPr>
      <w:r w:rsidRPr="000C56CC">
        <w:rPr>
          <w:rFonts w:ascii="Times New Roman" w:hAnsi="Times New Roman"/>
          <w:lang w:eastAsia="zh-CN"/>
        </w:rPr>
        <w:t>8.11.1.1.3.1 Tests 1 (TM2, QPSK 1/10, 6PRB, CE Mode B, 64 repetitions)</w:t>
      </w:r>
    </w:p>
    <w:p w:rsidR="00156CE5" w:rsidRPr="000C56CC" w:rsidRDefault="00156CE5" w:rsidP="005E75E4">
      <w:pPr>
        <w:pStyle w:val="ListParagraph"/>
        <w:numPr>
          <w:ilvl w:val="0"/>
          <w:numId w:val="177"/>
        </w:numPr>
        <w:overflowPunct w:val="0"/>
        <w:autoSpaceDE w:val="0"/>
        <w:autoSpaceDN w:val="0"/>
        <w:adjustRightInd w:val="0"/>
        <w:spacing w:after="180" w:line="240" w:lineRule="auto"/>
        <w:contextualSpacing w:val="0"/>
        <w:rPr>
          <w:rFonts w:ascii="Times New Roman" w:hAnsi="Times New Roman"/>
          <w:lang w:eastAsia="zh-CN"/>
        </w:rPr>
      </w:pPr>
      <w:r w:rsidRPr="000C56CC">
        <w:rPr>
          <w:rFonts w:ascii="Times New Roman" w:hAnsi="Times New Roman"/>
          <w:lang w:eastAsia="zh-CN"/>
        </w:rPr>
        <w:t>8.11.1.1.3.1 Tests 2 (TM2, 16QAM 1/2, 3PRB, CE Mode A, No repetitions)</w:t>
      </w:r>
    </w:p>
    <w:p w:rsidR="00156CE5" w:rsidRPr="000C56CC" w:rsidRDefault="00156CE5" w:rsidP="005E75E4">
      <w:pPr>
        <w:pStyle w:val="ListParagraph"/>
        <w:numPr>
          <w:ilvl w:val="0"/>
          <w:numId w:val="177"/>
        </w:numPr>
        <w:overflowPunct w:val="0"/>
        <w:autoSpaceDE w:val="0"/>
        <w:autoSpaceDN w:val="0"/>
        <w:adjustRightInd w:val="0"/>
        <w:spacing w:after="180" w:line="240" w:lineRule="auto"/>
        <w:contextualSpacing w:val="0"/>
        <w:rPr>
          <w:rFonts w:ascii="Times New Roman" w:hAnsi="Times New Roman"/>
          <w:lang w:eastAsia="zh-CN"/>
        </w:rPr>
      </w:pPr>
      <w:r w:rsidRPr="000C56CC">
        <w:rPr>
          <w:rFonts w:ascii="Times New Roman" w:hAnsi="Times New Roman"/>
          <w:lang w:eastAsia="zh-CN"/>
        </w:rPr>
        <w:t>8.11.1.1.3.2 Tests 1 (TM2, QPSK 1/3, 18PRB, CE Mode A, 8 repetitions)</w:t>
      </w:r>
    </w:p>
    <w:p w:rsidR="00156CE5" w:rsidRPr="000C56CC" w:rsidRDefault="00156CE5" w:rsidP="005E75E4">
      <w:pPr>
        <w:pStyle w:val="ListParagraph"/>
        <w:numPr>
          <w:ilvl w:val="0"/>
          <w:numId w:val="177"/>
        </w:numPr>
        <w:overflowPunct w:val="0"/>
        <w:autoSpaceDE w:val="0"/>
        <w:autoSpaceDN w:val="0"/>
        <w:adjustRightInd w:val="0"/>
        <w:spacing w:after="180" w:line="240" w:lineRule="auto"/>
        <w:contextualSpacing w:val="0"/>
        <w:rPr>
          <w:rFonts w:ascii="Times New Roman" w:hAnsi="Times New Roman"/>
          <w:lang w:eastAsia="zh-CN"/>
        </w:rPr>
      </w:pPr>
      <w:r w:rsidRPr="000C56CC">
        <w:rPr>
          <w:rFonts w:ascii="Times New Roman" w:hAnsi="Times New Roman"/>
          <w:lang w:eastAsia="zh-CN"/>
        </w:rPr>
        <w:t>8.11.1.1.3.2 Tests 2 (TM2, QPSK 1/10, 18PRB, CE Mode B, 32 repetitions)</w:t>
      </w:r>
    </w:p>
    <w:p w:rsidR="00156CE5" w:rsidRPr="00C73865" w:rsidRDefault="00156CE5" w:rsidP="00156CE5">
      <w:pPr>
        <w:rPr>
          <w:lang w:val="en-US" w:eastAsia="zh-CN"/>
        </w:rPr>
      </w:pPr>
      <w:r w:rsidRPr="00C73865">
        <w:rPr>
          <w:lang w:val="en-US" w:eastAsia="zh-CN"/>
        </w:rPr>
        <w:t>The requirements (SNR values) are same as the scenario where CRS muting is not applied.</w:t>
      </w:r>
    </w:p>
    <w:p w:rsidR="00156CE5" w:rsidRPr="00C73865" w:rsidRDefault="00156CE5" w:rsidP="00156CE5">
      <w:pPr>
        <w:rPr>
          <w:lang w:val="en-US" w:eastAsia="zh-CN"/>
        </w:rPr>
      </w:pPr>
      <w:r w:rsidRPr="00C73865">
        <w:rPr>
          <w:lang w:val="en-US" w:eastAsia="zh-CN"/>
        </w:rPr>
        <w:t>Proposal 4: RAN4 introduces PDSCH demodulation requirements with EPA200 for non-BL UEs if the repetition is set to 2 or 4.</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5"/>
      </w:pPr>
      <w:bookmarkStart w:id="253" w:name="_Toc522024541"/>
      <w:bookmarkStart w:id="254" w:name="_Toc523514040"/>
      <w:r>
        <w:t>6.5.6.2</w:t>
      </w:r>
      <w:r>
        <w:tab/>
        <w:t>CQI reporting [LTE_eMTC4-Perf]</w:t>
      </w:r>
      <w:bookmarkEnd w:id="253"/>
      <w:bookmarkEnd w:id="254"/>
    </w:p>
    <w:p w:rsidR="00156CE5" w:rsidRDefault="00BF02D3" w:rsidP="00156CE5">
      <w:pPr>
        <w:rPr>
          <w:i/>
        </w:rPr>
      </w:pPr>
      <w:hyperlink r:id="rId513" w:history="1">
        <w:r w:rsidR="00156CE5">
          <w:rPr>
            <w:rStyle w:val="Hyperlink"/>
            <w:rFonts w:ascii="Arial" w:hAnsi="Arial" w:cs="Arial"/>
            <w:b/>
            <w:sz w:val="24"/>
          </w:rPr>
          <w:t>R4-1810143</w:t>
        </w:r>
      </w:hyperlink>
      <w:r w:rsidR="00156CE5">
        <w:rPr>
          <w:b/>
        </w:rPr>
        <w:tab/>
        <w:t>Discussion on CQI requirements for eFeMTC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discusses the CQI definition test for eFeMTC.</w:t>
      </w:r>
    </w:p>
    <w:p w:rsidR="00156CE5" w:rsidRPr="00F0314E" w:rsidRDefault="00156CE5" w:rsidP="00156CE5">
      <w:pPr>
        <w:rPr>
          <w:lang w:val="en-US" w:eastAsia="zh-CN"/>
        </w:rPr>
      </w:pPr>
      <w:r w:rsidRPr="00F0314E">
        <w:rPr>
          <w:lang w:val="en-US" w:eastAsia="zh-CN"/>
        </w:rPr>
        <w:t>Proposal 1: For the CQI definition test with CQI table 5, set test points to SNR=13/14dB. Reuse the same requirements used for the existing CQI definition test.</w:t>
      </w:r>
    </w:p>
    <w:p w:rsidR="00156CE5" w:rsidRPr="00F0314E" w:rsidRDefault="00156CE5" w:rsidP="00156CE5">
      <w:pPr>
        <w:rPr>
          <w:lang w:val="en-US" w:eastAsia="zh-CN"/>
        </w:rPr>
      </w:pPr>
      <w:r w:rsidRPr="00F0314E">
        <w:rPr>
          <w:lang w:val="en-US" w:eastAsia="zh-CN"/>
        </w:rPr>
        <w:t>Proposal 2: For the CQI definition test with CQI table 6, set test points to SNR=1/2dB and SNR=8/9dB. Reuse the same requirements used for the existing CQI definition test.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Qualcomm: </w:t>
      </w:r>
      <w:r>
        <w:rPr>
          <w:lang w:eastAsia="zh-CN"/>
        </w:rPr>
        <w:t>the</w:t>
      </w:r>
      <w:r>
        <w:rPr>
          <w:rFonts w:hint="eastAsia"/>
          <w:lang w:eastAsia="zh-CN"/>
        </w:rPr>
        <w:t xml:space="preserve"> detailed SNR will be discussed further. For CQI table 6, we do not need to test two points. It is like functionality test. We can test one point to verify the support of table. I do not see the need to introduce more than one test point.</w:t>
      </w:r>
    </w:p>
    <w:p w:rsidR="00156CE5" w:rsidRDefault="00156CE5" w:rsidP="00156CE5">
      <w:pPr>
        <w:rPr>
          <w:lang w:eastAsia="zh-CN"/>
        </w:rPr>
      </w:pPr>
      <w:r>
        <w:rPr>
          <w:rFonts w:hint="eastAsia"/>
          <w:lang w:eastAsia="zh-CN"/>
        </w:rPr>
        <w:lastRenderedPageBreak/>
        <w:tab/>
        <w:t>Ericsson: we are OK to test one point corresponding to 16QAM for Table 6.</w:t>
      </w:r>
    </w:p>
    <w:p w:rsidR="00156CE5" w:rsidRDefault="00156CE5" w:rsidP="00156CE5">
      <w:pPr>
        <w:rPr>
          <w:lang w:eastAsia="zh-CN"/>
        </w:rPr>
      </w:pPr>
      <w:r>
        <w:rPr>
          <w:rFonts w:hint="eastAsia"/>
          <w:lang w:eastAsia="zh-CN"/>
        </w:rPr>
        <w:t>Huawei: before aligning the SNR, we should align the CQI2MCS table first.</w:t>
      </w:r>
    </w:p>
    <w:p w:rsidR="00156CE5" w:rsidRPr="00F04065" w:rsidRDefault="00156CE5" w:rsidP="00156CE5">
      <w:pPr>
        <w:rPr>
          <w:lang w:eastAsia="zh-CN"/>
        </w:rPr>
      </w:pPr>
      <w:r>
        <w:rPr>
          <w:rFonts w:hint="eastAsia"/>
          <w:lang w:eastAsia="zh-CN"/>
        </w:rPr>
        <w:tab/>
        <w:t>Ericsson: we are also to encourage companies to provide simulation results.</w:t>
      </w:r>
    </w:p>
    <w:p w:rsidR="00156CE5" w:rsidRDefault="00156CE5" w:rsidP="00156CE5">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56CE5" w:rsidRDefault="00156CE5" w:rsidP="00156CE5">
      <w:pPr>
        <w:pStyle w:val="Heading4"/>
        <w:rPr>
          <w:lang w:eastAsia="zh-CN"/>
        </w:rPr>
      </w:pPr>
      <w:bookmarkStart w:id="255" w:name="_Toc522024542"/>
      <w:bookmarkStart w:id="256" w:name="_Toc523514041"/>
      <w:r>
        <w:t>6.5.7</w:t>
      </w:r>
      <w:r>
        <w:tab/>
        <w:t>BS demodulation (36.104/36.141) [LTE_eMTC4-Perf]</w:t>
      </w:r>
      <w:bookmarkEnd w:id="255"/>
      <w:bookmarkEnd w:id="256"/>
    </w:p>
    <w:p w:rsidR="00156CE5" w:rsidRPr="0001189F" w:rsidRDefault="00156CE5" w:rsidP="00156CE5">
      <w:pPr>
        <w:rPr>
          <w:rFonts w:ascii="Arial" w:hAnsi="Arial" w:cs="Arial"/>
          <w:b/>
          <w:i/>
          <w:color w:val="C00000"/>
          <w:sz w:val="24"/>
          <w:szCs w:val="24"/>
          <w:lang w:eastAsia="zh-CN"/>
        </w:rPr>
      </w:pPr>
      <w:r w:rsidRPr="0001189F">
        <w:rPr>
          <w:rFonts w:ascii="Arial" w:hAnsi="Arial" w:cs="Arial"/>
          <w:b/>
          <w:i/>
          <w:color w:val="C00000"/>
          <w:sz w:val="24"/>
          <w:szCs w:val="24"/>
          <w:lang w:eastAsia="zh-CN"/>
        </w:rPr>
        <w:t>Summary of simulation results</w:t>
      </w:r>
    </w:p>
    <w:p w:rsidR="00156CE5" w:rsidRPr="00FB69A5" w:rsidRDefault="00BF02D3" w:rsidP="00156CE5">
      <w:pPr>
        <w:rPr>
          <w:i/>
          <w:lang w:eastAsia="zh-CN"/>
        </w:rPr>
      </w:pPr>
      <w:hyperlink r:id="rId514" w:history="1">
        <w:r w:rsidR="00156CE5">
          <w:rPr>
            <w:rStyle w:val="Hyperlink"/>
            <w:rFonts w:ascii="Arial" w:hAnsi="Arial" w:cs="Arial"/>
            <w:b/>
            <w:sz w:val="24"/>
            <w:lang w:eastAsia="zh-CN"/>
          </w:rPr>
          <w:t>R4-1811341</w:t>
        </w:r>
      </w:hyperlink>
      <w:r w:rsidR="00156CE5" w:rsidRPr="00FB69A5">
        <w:rPr>
          <w:b/>
        </w:rPr>
        <w:tab/>
      </w:r>
      <w:r w:rsidR="00156CE5">
        <w:rPr>
          <w:rFonts w:hint="eastAsia"/>
          <w:lang w:eastAsia="zh-CN"/>
        </w:rPr>
        <w:t>S</w:t>
      </w:r>
      <w:r w:rsidR="00156CE5">
        <w:rPr>
          <w:lang w:eastAsia="zh-CN"/>
        </w:rPr>
        <w:t>u</w:t>
      </w:r>
      <w:r w:rsidR="00156CE5">
        <w:rPr>
          <w:rFonts w:hint="eastAsia"/>
          <w:lang w:eastAsia="zh-CN"/>
        </w:rPr>
        <w:t>mmary of simulation results for eFeMTC BS demodulation requirements</w:t>
      </w:r>
      <w:r w:rsidR="00156CE5" w:rsidRPr="00FB69A5">
        <w:rPr>
          <w:b/>
        </w:rPr>
        <w:br/>
      </w:r>
      <w:r w:rsidR="00156CE5" w:rsidRPr="00FB69A5">
        <w:tab/>
      </w:r>
      <w:r w:rsidR="00156CE5" w:rsidRPr="00FB69A5">
        <w:tab/>
      </w:r>
      <w:r w:rsidR="00156CE5" w:rsidRPr="00FB69A5">
        <w:tab/>
      </w:r>
      <w:r w:rsidR="00156CE5" w:rsidRPr="00FB69A5">
        <w:tab/>
      </w:r>
      <w:r w:rsidR="00156CE5" w:rsidRPr="00FB69A5">
        <w:tab/>
      </w:r>
      <w:r w:rsidR="00156CE5" w:rsidRPr="00FB69A5">
        <w:tab/>
        <w:t xml:space="preserve">  CR-  rev  Cat:  () v</w:t>
      </w:r>
      <w:r w:rsidR="00156CE5" w:rsidRPr="00FB69A5">
        <w:br/>
      </w:r>
      <w:r w:rsidR="00156CE5">
        <w:rPr>
          <w:i/>
        </w:rPr>
        <w:tab/>
      </w:r>
      <w:r w:rsidR="00156CE5">
        <w:rPr>
          <w:i/>
        </w:rPr>
        <w:tab/>
      </w:r>
      <w:r w:rsidR="00156CE5">
        <w:rPr>
          <w:i/>
        </w:rPr>
        <w:tab/>
      </w:r>
      <w:r w:rsidR="00156CE5">
        <w:rPr>
          <w:i/>
        </w:rPr>
        <w:tab/>
      </w:r>
      <w:r w:rsidR="00156CE5">
        <w:rPr>
          <w:i/>
        </w:rPr>
        <w:tab/>
        <w:t xml:space="preserve">Source: </w:t>
      </w:r>
      <w:r w:rsidR="00156CE5">
        <w:rPr>
          <w:rFonts w:hint="eastAsia"/>
          <w:i/>
          <w:lang w:eastAsia="zh-CN"/>
        </w:rPr>
        <w:t>Ericsson</w:t>
      </w:r>
    </w:p>
    <w:p w:rsidR="00156CE5" w:rsidRPr="00FB69A5" w:rsidRDefault="00156CE5" w:rsidP="00156CE5">
      <w:pPr>
        <w:rPr>
          <w:b/>
        </w:rPr>
      </w:pPr>
      <w:r w:rsidRPr="00FB69A5">
        <w:rPr>
          <w:b/>
        </w:rPr>
        <w:t xml:space="preserve">Abstract: </w:t>
      </w:r>
    </w:p>
    <w:p w:rsidR="00156CE5" w:rsidRPr="00FB69A5" w:rsidRDefault="00156CE5" w:rsidP="00156CE5">
      <w:r w:rsidRPr="00FB69A5">
        <w:t xml:space="preserve">This contribution provides the way forward on </w:t>
      </w:r>
    </w:p>
    <w:p w:rsidR="00156CE5" w:rsidRPr="00FB69A5" w:rsidRDefault="00156CE5" w:rsidP="00156CE5">
      <w:pPr>
        <w:rPr>
          <w:b/>
        </w:rPr>
      </w:pPr>
      <w:r w:rsidRPr="00FB69A5">
        <w:rPr>
          <w:b/>
        </w:rPr>
        <w:t xml:space="preserve">Discussion: </w:t>
      </w:r>
    </w:p>
    <w:p w:rsidR="00156CE5" w:rsidRPr="00FB69A5" w:rsidRDefault="00156CE5" w:rsidP="00156CE5"/>
    <w:p w:rsidR="00156CE5" w:rsidRDefault="00156CE5" w:rsidP="00156CE5">
      <w:pPr>
        <w:rPr>
          <w:b/>
          <w:lang w:eastAsia="zh-CN"/>
        </w:rPr>
      </w:pPr>
      <w:r>
        <w:rPr>
          <w:b/>
        </w:rPr>
        <w:t>Decision:</w:t>
      </w:r>
      <w:r>
        <w:rPr>
          <w:b/>
        </w:rPr>
        <w:tab/>
      </w:r>
      <w:r>
        <w:rPr>
          <w:b/>
        </w:rPr>
        <w:tab/>
        <w:t>Noted</w:t>
      </w:r>
      <w:r>
        <w:rPr>
          <w:b/>
        </w:rPr>
        <w:br/>
      </w:r>
      <w:r>
        <w:rPr>
          <w:b/>
        </w:rPr>
        <w:br/>
      </w:r>
    </w:p>
    <w:p w:rsidR="00156CE5" w:rsidRDefault="00156CE5" w:rsidP="00156CE5">
      <w:pPr>
        <w:pStyle w:val="Heading5"/>
      </w:pPr>
      <w:bookmarkStart w:id="257" w:name="_Toc522024543"/>
      <w:bookmarkStart w:id="258" w:name="_Toc523514042"/>
      <w:r>
        <w:t>6.5.7.1</w:t>
      </w:r>
      <w:r>
        <w:tab/>
        <w:t>PUSCH performance with subPRB transmission [LTE_eMTC4-Perf]</w:t>
      </w:r>
      <w:bookmarkEnd w:id="257"/>
      <w:bookmarkEnd w:id="258"/>
    </w:p>
    <w:p w:rsidR="00156CE5" w:rsidRPr="00E63731" w:rsidRDefault="00156CE5" w:rsidP="00156CE5">
      <w:pPr>
        <w:rPr>
          <w:rFonts w:ascii="Arial" w:hAnsi="Arial" w:cs="Arial"/>
          <w:b/>
          <w:i/>
          <w:color w:val="C00000"/>
          <w:sz w:val="24"/>
          <w:szCs w:val="24"/>
          <w:lang w:eastAsia="zh-CN"/>
        </w:rPr>
      </w:pPr>
      <w:r w:rsidRPr="00E63731">
        <w:rPr>
          <w:rFonts w:ascii="Arial" w:hAnsi="Arial" w:cs="Arial"/>
          <w:b/>
          <w:i/>
          <w:color w:val="C00000"/>
          <w:sz w:val="24"/>
          <w:szCs w:val="24"/>
          <w:lang w:eastAsia="zh-CN"/>
        </w:rPr>
        <w:t>Way forward</w:t>
      </w:r>
    </w:p>
    <w:p w:rsidR="00156CE5" w:rsidRPr="00FB69A5" w:rsidRDefault="00BF02D3" w:rsidP="00156CE5">
      <w:pPr>
        <w:rPr>
          <w:i/>
          <w:lang w:eastAsia="zh-CN"/>
        </w:rPr>
      </w:pPr>
      <w:hyperlink r:id="rId515" w:history="1">
        <w:r w:rsidR="00156CE5" w:rsidRPr="009A4F5E">
          <w:rPr>
            <w:rStyle w:val="Hyperlink"/>
            <w:rFonts w:ascii="Arial" w:hAnsi="Arial" w:cs="Arial"/>
            <w:b/>
            <w:sz w:val="24"/>
          </w:rPr>
          <w:t>R4-1811373</w:t>
        </w:r>
      </w:hyperlink>
      <w:r w:rsidR="00156CE5">
        <w:rPr>
          <w:b/>
        </w:rPr>
        <w:tab/>
        <w:t xml:space="preserve">Way forward on </w:t>
      </w:r>
      <w:r w:rsidR="00156CE5">
        <w:rPr>
          <w:rFonts w:hint="eastAsia"/>
          <w:b/>
          <w:lang w:eastAsia="zh-CN"/>
        </w:rPr>
        <w:t xml:space="preserve">eFeMTC PUSCH </w:t>
      </w:r>
      <w:r w:rsidR="00156CE5">
        <w:rPr>
          <w:b/>
          <w:lang w:eastAsia="zh-CN"/>
        </w:rPr>
        <w:t>demodulation</w:t>
      </w:r>
      <w:r w:rsidR="00156CE5">
        <w:rPr>
          <w:rFonts w:hint="eastAsia"/>
          <w:b/>
          <w:lang w:eastAsia="zh-CN"/>
        </w:rPr>
        <w:t xml:space="preserve"> </w:t>
      </w:r>
      <w:r w:rsidR="00156CE5">
        <w:rPr>
          <w:b/>
          <w:lang w:eastAsia="zh-CN"/>
        </w:rPr>
        <w:t>performance</w:t>
      </w:r>
      <w:r w:rsidR="00156CE5">
        <w:rPr>
          <w:rFonts w:hint="eastAsia"/>
          <w:b/>
          <w:lang w:eastAsia="zh-CN"/>
        </w:rPr>
        <w:t xml:space="preserve"> requirements</w:t>
      </w:r>
      <w:r w:rsidR="00156CE5" w:rsidRPr="00FB69A5">
        <w:rPr>
          <w:b/>
        </w:rPr>
        <w:br/>
      </w:r>
      <w:r w:rsidR="00156CE5" w:rsidRPr="00FB69A5">
        <w:tab/>
      </w:r>
      <w:r w:rsidR="00156CE5" w:rsidRPr="00FB69A5">
        <w:tab/>
      </w:r>
      <w:r w:rsidR="00156CE5" w:rsidRPr="00FB69A5">
        <w:tab/>
      </w:r>
      <w:r w:rsidR="00156CE5" w:rsidRPr="00FB69A5">
        <w:tab/>
      </w:r>
      <w:r w:rsidR="00156CE5" w:rsidRPr="00FB69A5">
        <w:tab/>
      </w:r>
      <w:r w:rsidR="00156CE5" w:rsidRPr="00FB69A5">
        <w:tab/>
        <w:t xml:space="preserve">  CR-  rev  Cat:  () v</w:t>
      </w:r>
      <w:r w:rsidR="00156CE5" w:rsidRPr="00FB69A5">
        <w:br/>
      </w:r>
      <w:r w:rsidR="00156CE5">
        <w:rPr>
          <w:i/>
        </w:rPr>
        <w:tab/>
      </w:r>
      <w:r w:rsidR="00156CE5">
        <w:rPr>
          <w:i/>
        </w:rPr>
        <w:tab/>
      </w:r>
      <w:r w:rsidR="00156CE5">
        <w:rPr>
          <w:i/>
        </w:rPr>
        <w:tab/>
      </w:r>
      <w:r w:rsidR="00156CE5">
        <w:rPr>
          <w:i/>
        </w:rPr>
        <w:tab/>
      </w:r>
      <w:r w:rsidR="00156CE5">
        <w:rPr>
          <w:i/>
        </w:rPr>
        <w:tab/>
        <w:t xml:space="preserve">Source: </w:t>
      </w:r>
      <w:r w:rsidR="00156CE5">
        <w:rPr>
          <w:rFonts w:hint="eastAsia"/>
          <w:i/>
          <w:lang w:eastAsia="zh-CN"/>
        </w:rPr>
        <w:t>Ericsson</w:t>
      </w:r>
    </w:p>
    <w:p w:rsidR="00156CE5" w:rsidRPr="00FB69A5" w:rsidRDefault="00156CE5" w:rsidP="00156CE5">
      <w:pPr>
        <w:rPr>
          <w:b/>
        </w:rPr>
      </w:pPr>
      <w:r w:rsidRPr="00FB69A5">
        <w:rPr>
          <w:b/>
        </w:rPr>
        <w:t xml:space="preserve">Abstract: </w:t>
      </w:r>
    </w:p>
    <w:p w:rsidR="00156CE5" w:rsidRPr="00FB69A5" w:rsidRDefault="00156CE5" w:rsidP="00156CE5">
      <w:r w:rsidRPr="00FB69A5">
        <w:t xml:space="preserve">This contribution provides the way forward on </w:t>
      </w:r>
    </w:p>
    <w:p w:rsidR="00156CE5" w:rsidRPr="00FB69A5" w:rsidRDefault="00156CE5" w:rsidP="00156CE5">
      <w:pPr>
        <w:rPr>
          <w:b/>
        </w:rPr>
      </w:pPr>
      <w:r w:rsidRPr="00FB69A5">
        <w:rPr>
          <w:b/>
        </w:rPr>
        <w:t xml:space="preserve">Discussion: </w:t>
      </w:r>
    </w:p>
    <w:p w:rsidR="00156CE5" w:rsidRPr="00FB69A5" w:rsidRDefault="00156CE5" w:rsidP="00156CE5"/>
    <w:p w:rsidR="00156CE5" w:rsidRDefault="00156CE5" w:rsidP="00156CE5">
      <w:pPr>
        <w:rPr>
          <w:lang w:eastAsia="zh-CN"/>
        </w:rPr>
      </w:pPr>
      <w:r>
        <w:rPr>
          <w:b/>
        </w:rPr>
        <w:t>Decision:</w:t>
      </w:r>
      <w:r>
        <w:rPr>
          <w:b/>
        </w:rPr>
        <w:tab/>
      </w:r>
      <w:r>
        <w:rPr>
          <w:b/>
        </w:rPr>
        <w:tab/>
      </w:r>
      <w:r w:rsidRPr="00D83705">
        <w:rPr>
          <w:b/>
          <w:highlight w:val="green"/>
        </w:rPr>
        <w:t>Approved</w:t>
      </w:r>
      <w:r w:rsidRPr="00D83705">
        <w:rPr>
          <w:b/>
          <w:highlight w:val="green"/>
        </w:rPr>
        <w:br/>
      </w:r>
      <w:r w:rsidRPr="00D83705">
        <w:rPr>
          <w:b/>
          <w:highlight w:val="green"/>
        </w:rPr>
        <w:br/>
      </w:r>
    </w:p>
    <w:p w:rsidR="00156CE5" w:rsidRDefault="00BF02D3" w:rsidP="00156CE5">
      <w:pPr>
        <w:rPr>
          <w:i/>
        </w:rPr>
      </w:pPr>
      <w:hyperlink r:id="rId516" w:history="1">
        <w:r w:rsidR="00156CE5">
          <w:rPr>
            <w:rStyle w:val="Hyperlink"/>
            <w:rFonts w:ascii="Arial" w:hAnsi="Arial" w:cs="Arial"/>
            <w:b/>
            <w:sz w:val="24"/>
          </w:rPr>
          <w:t>R4-1809949</w:t>
        </w:r>
      </w:hyperlink>
      <w:r w:rsidR="00156CE5">
        <w:rPr>
          <w:b/>
        </w:rPr>
        <w:tab/>
        <w:t>Discussion on BS demodulation requirements for eFeMTC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Samsung</w:t>
      </w:r>
    </w:p>
    <w:p w:rsidR="00156CE5" w:rsidRDefault="00156CE5" w:rsidP="00156CE5">
      <w:pPr>
        <w:rPr>
          <w:rFonts w:ascii="Arial" w:hAnsi="Arial" w:cs="Arial"/>
          <w:b/>
        </w:rPr>
      </w:pPr>
      <w:r>
        <w:rPr>
          <w:rFonts w:ascii="Arial" w:hAnsi="Arial" w:cs="Arial"/>
          <w:b/>
        </w:rPr>
        <w:t xml:space="preserve">Abstract: </w:t>
      </w:r>
    </w:p>
    <w:p w:rsidR="00156CE5" w:rsidRPr="00A50553" w:rsidRDefault="00156CE5" w:rsidP="00156CE5">
      <w:r w:rsidRPr="00A50553">
        <w:t>In this contribution, we provide our view about the remaining issues and give our proposals about the general test parameters.</w:t>
      </w:r>
    </w:p>
    <w:p w:rsidR="00156CE5" w:rsidRPr="00A50553" w:rsidRDefault="00156CE5" w:rsidP="00156CE5">
      <w:r w:rsidRPr="00A50553">
        <w:t>Observation 1: For DMRS sequence of length -2 with DFT-s-OFDM, there should be no impact on the performance with different mapping rule.</w:t>
      </w:r>
    </w:p>
    <w:p w:rsidR="00156CE5" w:rsidRPr="00A50553" w:rsidRDefault="00156CE5" w:rsidP="00156CE5">
      <w:r w:rsidRPr="00A50553">
        <w:t xml:space="preserve">Proposal 1: In demodulation tests for PUSCH with sub-PRB allocation 2/3 Pi/2 BPSK for FDD, the number of repetition with different RU allocation number is </w:t>
      </w:r>
    </w:p>
    <w:p w:rsidR="00156CE5" w:rsidRPr="003B0185" w:rsidRDefault="00156CE5" w:rsidP="005E75E4">
      <w:pPr>
        <w:pStyle w:val="ListParagraph"/>
        <w:numPr>
          <w:ilvl w:val="0"/>
          <w:numId w:val="204"/>
        </w:numPr>
        <w:overflowPunct w:val="0"/>
        <w:autoSpaceDE w:val="0"/>
        <w:autoSpaceDN w:val="0"/>
        <w:adjustRightInd w:val="0"/>
        <w:spacing w:after="180" w:line="240" w:lineRule="auto"/>
        <w:contextualSpacing w:val="0"/>
        <w:rPr>
          <w:rFonts w:ascii="Times New Roman" w:hAnsi="Times New Roman"/>
        </w:rPr>
      </w:pPr>
      <w:r w:rsidRPr="003B0185">
        <w:rPr>
          <w:rFonts w:ascii="Times New Roman" w:hAnsi="Times New Roman"/>
        </w:rPr>
        <w:lastRenderedPageBreak/>
        <w:t>CE Mode A , 1 or 2 repetition number for 1RU allocation, 1 repetition for 2 RU allocation</w:t>
      </w:r>
    </w:p>
    <w:p w:rsidR="00156CE5" w:rsidRPr="003B0185" w:rsidRDefault="00156CE5" w:rsidP="005E75E4">
      <w:pPr>
        <w:pStyle w:val="ListParagraph"/>
        <w:numPr>
          <w:ilvl w:val="0"/>
          <w:numId w:val="204"/>
        </w:numPr>
        <w:overflowPunct w:val="0"/>
        <w:autoSpaceDE w:val="0"/>
        <w:autoSpaceDN w:val="0"/>
        <w:adjustRightInd w:val="0"/>
        <w:spacing w:after="180" w:line="240" w:lineRule="auto"/>
        <w:contextualSpacing w:val="0"/>
        <w:rPr>
          <w:rFonts w:ascii="Times New Roman" w:hAnsi="Times New Roman"/>
          <w:lang w:eastAsia="zh-CN"/>
        </w:rPr>
      </w:pPr>
      <w:r w:rsidRPr="003B0185">
        <w:rPr>
          <w:rFonts w:ascii="Times New Roman" w:hAnsi="Times New Roman"/>
        </w:rPr>
        <w:t>CE Mode B, 16 repetition for 2 RU allocation, 8 repetition for 4RU allocation</w:t>
      </w:r>
    </w:p>
    <w:p w:rsidR="00156CE5" w:rsidRPr="00A50553" w:rsidRDefault="00156CE5" w:rsidP="00156CE5">
      <w:r w:rsidRPr="00A50553">
        <w:t>Proposal 2: Reuse the legacy frequency hopping pattern in PUSCH with PRB allocation for the demodulation test of PUSCH with sub-PRB allocation for 2/3 Pi/2 BPSK</w:t>
      </w:r>
    </w:p>
    <w:p w:rsidR="00156CE5" w:rsidRPr="00A50553" w:rsidRDefault="00156CE5" w:rsidP="00156CE5">
      <w:r w:rsidRPr="00A50553">
        <w:t>Proposal 3: Reuse the legacy number of antennas in PUSCH with PRB allocation for the demodulation test of PUSCH with sub-PRB allocation for 2/3 Pi/2 BPSK</w:t>
      </w:r>
    </w:p>
    <w:p w:rsidR="00156CE5" w:rsidRPr="00A50553" w:rsidRDefault="00156CE5" w:rsidP="00156CE5">
      <w:r w:rsidRPr="00A50553">
        <w:t>Proposal 4: Reuse the legacy system bandwidth 3MHz,5MHz,10MHz,15MHz,20MHz in PUSCH with PRB allocation for the demodulation test of PUSCH with sub-PRB allocation for 2/3 Pi/2 BPSK</w:t>
      </w:r>
    </w:p>
    <w:p w:rsidR="00156CE5" w:rsidRPr="00A50553" w:rsidRDefault="00156CE5" w:rsidP="00156CE5">
      <w:r w:rsidRPr="00A50553">
        <w:t>Proposal 5: Reuse the legacy values for maximum number of HARQ transmissions (4), and RV sequence (0, 2, 3, 1) in PUSCH with sub-PRB allocation 2/3 Pi/2 BPSK scheme in CE Mode A for FDD</w:t>
      </w:r>
    </w:p>
    <w:p w:rsidR="00156CE5" w:rsidRPr="00A50553" w:rsidRDefault="00156CE5" w:rsidP="00156CE5">
      <w:r w:rsidRPr="00A50553">
        <w:t>Proposal 6: In demodulation tests for PUSCH with sub-PRB allocation, we propose to use the parameters as shown in Table 2.</w:t>
      </w:r>
    </w:p>
    <w:p w:rsidR="00156CE5" w:rsidRDefault="00156CE5" w:rsidP="00156CE5">
      <w:pPr>
        <w:jc w:val="center"/>
        <w:rPr>
          <w:lang w:eastAsia="zh-CN"/>
        </w:rPr>
      </w:pPr>
      <w:r>
        <w:rPr>
          <w:lang w:eastAsia="zh-CN"/>
        </w:rPr>
        <w:t>Table</w:t>
      </w:r>
      <w:r>
        <w:rPr>
          <w:rFonts w:hint="eastAsia"/>
          <w:lang w:eastAsia="zh-CN"/>
        </w:rPr>
        <w:t>2</w:t>
      </w:r>
      <w:r>
        <w:rPr>
          <w:lang w:eastAsia="zh-CN"/>
        </w:rPr>
        <w:t xml:space="preserve">: </w:t>
      </w:r>
      <w:r>
        <w:rPr>
          <w:rFonts w:hint="eastAsia"/>
          <w:lang w:eastAsia="zh-CN"/>
        </w:rPr>
        <w:t xml:space="preserve">eFeMTC with sub-PRB </w:t>
      </w:r>
      <w:r>
        <w:rPr>
          <w:lang w:eastAsia="zh-CN"/>
        </w:rPr>
        <w:t>transmission simulation assumptions</w:t>
      </w:r>
      <w:r>
        <w:rPr>
          <w:rFonts w:hint="eastAsia"/>
          <w:lang w:eastAsia="zh-CN"/>
        </w:rPr>
        <w:t xml:space="preserve"> for FDD</w:t>
      </w:r>
    </w:p>
    <w:tbl>
      <w:tblPr>
        <w:tblStyle w:val="TableGrid"/>
        <w:tblW w:w="0" w:type="auto"/>
        <w:jc w:val="center"/>
        <w:tblLook w:val="04A0" w:firstRow="1" w:lastRow="0" w:firstColumn="1" w:lastColumn="0" w:noHBand="0" w:noVBand="1"/>
      </w:tblPr>
      <w:tblGrid>
        <w:gridCol w:w="3290"/>
        <w:gridCol w:w="3793"/>
      </w:tblGrid>
      <w:tr w:rsidR="00156CE5" w:rsidRPr="00397929" w:rsidTr="00156CE5">
        <w:trPr>
          <w:jc w:val="center"/>
        </w:trPr>
        <w:tc>
          <w:tcPr>
            <w:tcW w:w="3290" w:type="dxa"/>
          </w:tcPr>
          <w:p w:rsidR="00156CE5" w:rsidRPr="00CA009D" w:rsidRDefault="00156CE5" w:rsidP="00156CE5">
            <w:pPr>
              <w:spacing w:after="0"/>
              <w:rPr>
                <w:b/>
                <w:sz w:val="18"/>
                <w:szCs w:val="18"/>
              </w:rPr>
            </w:pPr>
            <w:r w:rsidRPr="00CA009D">
              <w:rPr>
                <w:b/>
                <w:sz w:val="18"/>
                <w:szCs w:val="18"/>
              </w:rPr>
              <w:t>Parameter</w:t>
            </w:r>
          </w:p>
        </w:tc>
        <w:tc>
          <w:tcPr>
            <w:tcW w:w="3793" w:type="dxa"/>
          </w:tcPr>
          <w:p w:rsidR="00156CE5" w:rsidRPr="00CA009D" w:rsidRDefault="00156CE5" w:rsidP="00156CE5">
            <w:pPr>
              <w:spacing w:after="0"/>
              <w:rPr>
                <w:b/>
                <w:sz w:val="18"/>
                <w:szCs w:val="18"/>
              </w:rPr>
            </w:pPr>
            <w:r w:rsidRPr="00CA009D">
              <w:rPr>
                <w:b/>
                <w:sz w:val="18"/>
                <w:szCs w:val="18"/>
              </w:rPr>
              <w:t xml:space="preserve">Value </w:t>
            </w:r>
          </w:p>
        </w:tc>
      </w:tr>
      <w:tr w:rsidR="00156CE5" w:rsidRPr="00397929" w:rsidTr="00156CE5">
        <w:trPr>
          <w:jc w:val="center"/>
        </w:trPr>
        <w:tc>
          <w:tcPr>
            <w:tcW w:w="3290" w:type="dxa"/>
          </w:tcPr>
          <w:p w:rsidR="00156CE5" w:rsidRPr="00CA009D" w:rsidRDefault="00156CE5" w:rsidP="00156CE5">
            <w:pPr>
              <w:spacing w:after="0"/>
              <w:rPr>
                <w:sz w:val="18"/>
                <w:szCs w:val="18"/>
              </w:rPr>
            </w:pPr>
            <w:r w:rsidRPr="00CA009D">
              <w:rPr>
                <w:sz w:val="18"/>
                <w:szCs w:val="18"/>
              </w:rPr>
              <w:t>Number of Tx antennas</w:t>
            </w:r>
          </w:p>
        </w:tc>
        <w:tc>
          <w:tcPr>
            <w:tcW w:w="3793" w:type="dxa"/>
          </w:tcPr>
          <w:p w:rsidR="00156CE5" w:rsidRPr="00CA009D" w:rsidRDefault="00156CE5" w:rsidP="00156CE5">
            <w:pPr>
              <w:spacing w:after="0"/>
              <w:rPr>
                <w:sz w:val="18"/>
                <w:szCs w:val="18"/>
              </w:rPr>
            </w:pPr>
            <w:r w:rsidRPr="00CA009D">
              <w:rPr>
                <w:sz w:val="18"/>
                <w:szCs w:val="18"/>
              </w:rPr>
              <w:t>1</w:t>
            </w:r>
          </w:p>
        </w:tc>
      </w:tr>
      <w:tr w:rsidR="00156CE5" w:rsidRPr="00397929" w:rsidTr="00156CE5">
        <w:trPr>
          <w:jc w:val="center"/>
        </w:trPr>
        <w:tc>
          <w:tcPr>
            <w:tcW w:w="3290" w:type="dxa"/>
          </w:tcPr>
          <w:p w:rsidR="00156CE5" w:rsidRPr="00CA009D" w:rsidRDefault="00156CE5" w:rsidP="00156CE5">
            <w:pPr>
              <w:spacing w:after="0"/>
              <w:rPr>
                <w:sz w:val="18"/>
                <w:szCs w:val="18"/>
              </w:rPr>
            </w:pPr>
            <w:r w:rsidRPr="00CA009D">
              <w:rPr>
                <w:sz w:val="18"/>
                <w:szCs w:val="18"/>
              </w:rPr>
              <w:t>Number of Rx antennas</w:t>
            </w:r>
          </w:p>
        </w:tc>
        <w:tc>
          <w:tcPr>
            <w:tcW w:w="3793" w:type="dxa"/>
          </w:tcPr>
          <w:p w:rsidR="00156CE5" w:rsidRPr="00CA009D" w:rsidRDefault="00156CE5" w:rsidP="00156CE5">
            <w:pPr>
              <w:spacing w:after="0"/>
              <w:rPr>
                <w:sz w:val="18"/>
                <w:szCs w:val="18"/>
              </w:rPr>
            </w:pPr>
            <w:r w:rsidRPr="00CA009D">
              <w:rPr>
                <w:sz w:val="18"/>
                <w:szCs w:val="18"/>
              </w:rPr>
              <w:t>2</w:t>
            </w:r>
          </w:p>
        </w:tc>
      </w:tr>
      <w:tr w:rsidR="00156CE5" w:rsidRPr="00397929" w:rsidTr="00156CE5">
        <w:trPr>
          <w:jc w:val="center"/>
        </w:trPr>
        <w:tc>
          <w:tcPr>
            <w:tcW w:w="3290" w:type="dxa"/>
          </w:tcPr>
          <w:p w:rsidR="00156CE5" w:rsidRPr="00CA009D" w:rsidRDefault="00156CE5" w:rsidP="00156CE5">
            <w:pPr>
              <w:spacing w:after="0"/>
              <w:rPr>
                <w:sz w:val="18"/>
                <w:szCs w:val="18"/>
              </w:rPr>
            </w:pPr>
            <w:r w:rsidRPr="00CA009D">
              <w:rPr>
                <w:sz w:val="18"/>
                <w:szCs w:val="18"/>
              </w:rPr>
              <w:t>Propagation condition</w:t>
            </w:r>
          </w:p>
        </w:tc>
        <w:tc>
          <w:tcPr>
            <w:tcW w:w="3793" w:type="dxa"/>
          </w:tcPr>
          <w:p w:rsidR="00156CE5" w:rsidRPr="00CA009D" w:rsidRDefault="00156CE5" w:rsidP="00156CE5">
            <w:pPr>
              <w:spacing w:after="0"/>
              <w:rPr>
                <w:sz w:val="18"/>
                <w:szCs w:val="18"/>
              </w:rPr>
            </w:pPr>
            <w:r w:rsidRPr="00CA009D">
              <w:rPr>
                <w:sz w:val="18"/>
                <w:szCs w:val="18"/>
              </w:rPr>
              <w:t>EPA5</w:t>
            </w:r>
          </w:p>
        </w:tc>
      </w:tr>
      <w:tr w:rsidR="00156CE5" w:rsidRPr="00397929" w:rsidTr="00156CE5">
        <w:trPr>
          <w:jc w:val="center"/>
        </w:trPr>
        <w:tc>
          <w:tcPr>
            <w:tcW w:w="3290" w:type="dxa"/>
          </w:tcPr>
          <w:p w:rsidR="00156CE5" w:rsidRPr="00CA009D" w:rsidRDefault="00156CE5" w:rsidP="00156CE5">
            <w:pPr>
              <w:spacing w:after="0"/>
              <w:rPr>
                <w:sz w:val="18"/>
                <w:szCs w:val="18"/>
              </w:rPr>
            </w:pPr>
            <w:r w:rsidRPr="00CA009D">
              <w:rPr>
                <w:sz w:val="18"/>
                <w:szCs w:val="18"/>
              </w:rPr>
              <w:t>Cyclic prefix</w:t>
            </w:r>
          </w:p>
        </w:tc>
        <w:tc>
          <w:tcPr>
            <w:tcW w:w="3793" w:type="dxa"/>
          </w:tcPr>
          <w:p w:rsidR="00156CE5" w:rsidRPr="00CA009D" w:rsidRDefault="00156CE5" w:rsidP="00156CE5">
            <w:pPr>
              <w:spacing w:after="0"/>
              <w:rPr>
                <w:sz w:val="18"/>
                <w:szCs w:val="18"/>
              </w:rPr>
            </w:pPr>
            <w:r w:rsidRPr="00CA009D">
              <w:rPr>
                <w:sz w:val="18"/>
                <w:szCs w:val="18"/>
              </w:rPr>
              <w:t>Normal</w:t>
            </w:r>
          </w:p>
        </w:tc>
      </w:tr>
      <w:tr w:rsidR="00156CE5" w:rsidRPr="00397929" w:rsidTr="00156CE5">
        <w:trPr>
          <w:jc w:val="center"/>
        </w:trPr>
        <w:tc>
          <w:tcPr>
            <w:tcW w:w="3290" w:type="dxa"/>
          </w:tcPr>
          <w:p w:rsidR="00156CE5" w:rsidRPr="00CA009D" w:rsidRDefault="00156CE5" w:rsidP="00156CE5">
            <w:pPr>
              <w:spacing w:after="0"/>
              <w:rPr>
                <w:sz w:val="18"/>
                <w:szCs w:val="18"/>
              </w:rPr>
            </w:pPr>
            <w:r w:rsidRPr="00CA009D">
              <w:rPr>
                <w:sz w:val="18"/>
                <w:szCs w:val="18"/>
              </w:rPr>
              <w:t>Fraction of maximum throughput</w:t>
            </w:r>
          </w:p>
        </w:tc>
        <w:tc>
          <w:tcPr>
            <w:tcW w:w="3793" w:type="dxa"/>
          </w:tcPr>
          <w:p w:rsidR="00156CE5" w:rsidRPr="00CA009D" w:rsidRDefault="00156CE5" w:rsidP="00156CE5">
            <w:pPr>
              <w:spacing w:after="0"/>
              <w:rPr>
                <w:sz w:val="18"/>
                <w:szCs w:val="18"/>
              </w:rPr>
            </w:pPr>
            <w:r w:rsidRPr="00CA009D">
              <w:rPr>
                <w:sz w:val="18"/>
                <w:szCs w:val="18"/>
              </w:rPr>
              <w:t>70 %</w:t>
            </w:r>
          </w:p>
        </w:tc>
      </w:tr>
      <w:tr w:rsidR="00156CE5" w:rsidRPr="00397929" w:rsidTr="00156CE5">
        <w:trPr>
          <w:jc w:val="center"/>
        </w:trPr>
        <w:tc>
          <w:tcPr>
            <w:tcW w:w="3290" w:type="dxa"/>
          </w:tcPr>
          <w:p w:rsidR="00156CE5" w:rsidRPr="00CA009D" w:rsidRDefault="00156CE5" w:rsidP="00156CE5">
            <w:pPr>
              <w:spacing w:after="0"/>
              <w:rPr>
                <w:sz w:val="18"/>
                <w:szCs w:val="18"/>
              </w:rPr>
            </w:pPr>
            <w:r w:rsidRPr="00CA009D">
              <w:rPr>
                <w:sz w:val="18"/>
                <w:szCs w:val="18"/>
              </w:rPr>
              <w:t>RV sequences</w:t>
            </w:r>
          </w:p>
        </w:tc>
        <w:tc>
          <w:tcPr>
            <w:tcW w:w="3793" w:type="dxa"/>
          </w:tcPr>
          <w:p w:rsidR="00156CE5" w:rsidRPr="00CA009D" w:rsidRDefault="00156CE5" w:rsidP="00156CE5">
            <w:pPr>
              <w:spacing w:after="0"/>
              <w:rPr>
                <w:sz w:val="18"/>
                <w:szCs w:val="18"/>
              </w:rPr>
            </w:pPr>
            <w:r w:rsidRPr="00CA009D">
              <w:rPr>
                <w:sz w:val="18"/>
                <w:szCs w:val="18"/>
              </w:rPr>
              <w:t>0,2,3,1,0,2,3,1</w:t>
            </w:r>
          </w:p>
        </w:tc>
      </w:tr>
      <w:tr w:rsidR="00156CE5" w:rsidRPr="00397929" w:rsidTr="00156CE5">
        <w:trPr>
          <w:jc w:val="center"/>
        </w:trPr>
        <w:tc>
          <w:tcPr>
            <w:tcW w:w="3290" w:type="dxa"/>
          </w:tcPr>
          <w:p w:rsidR="00156CE5" w:rsidRPr="00CA009D" w:rsidRDefault="00156CE5" w:rsidP="00156CE5">
            <w:pPr>
              <w:spacing w:after="0"/>
              <w:rPr>
                <w:sz w:val="18"/>
                <w:szCs w:val="18"/>
              </w:rPr>
            </w:pPr>
            <w:r w:rsidRPr="00CA009D">
              <w:rPr>
                <w:sz w:val="18"/>
                <w:szCs w:val="18"/>
              </w:rPr>
              <w:t>Maximum number of HARQ transmissions</w:t>
            </w:r>
          </w:p>
        </w:tc>
        <w:tc>
          <w:tcPr>
            <w:tcW w:w="3793" w:type="dxa"/>
          </w:tcPr>
          <w:p w:rsidR="00156CE5" w:rsidRPr="00CA009D" w:rsidRDefault="00156CE5" w:rsidP="00156CE5">
            <w:pPr>
              <w:spacing w:after="0"/>
              <w:rPr>
                <w:sz w:val="18"/>
                <w:szCs w:val="18"/>
              </w:rPr>
            </w:pPr>
            <w:r w:rsidRPr="00CA009D">
              <w:rPr>
                <w:sz w:val="18"/>
                <w:szCs w:val="18"/>
              </w:rPr>
              <w:t>4</w:t>
            </w:r>
          </w:p>
        </w:tc>
      </w:tr>
      <w:tr w:rsidR="00156CE5" w:rsidRPr="00397929" w:rsidTr="00156CE5">
        <w:trPr>
          <w:jc w:val="center"/>
        </w:trPr>
        <w:tc>
          <w:tcPr>
            <w:tcW w:w="3290" w:type="dxa"/>
          </w:tcPr>
          <w:p w:rsidR="00156CE5" w:rsidRPr="00CA009D" w:rsidRDefault="00156CE5" w:rsidP="00156CE5">
            <w:pPr>
              <w:spacing w:after="0"/>
              <w:rPr>
                <w:sz w:val="18"/>
                <w:szCs w:val="18"/>
              </w:rPr>
            </w:pPr>
            <w:r w:rsidRPr="00CA009D">
              <w:rPr>
                <w:sz w:val="18"/>
                <w:szCs w:val="18"/>
              </w:rPr>
              <w:t>Reference receiver</w:t>
            </w:r>
          </w:p>
        </w:tc>
        <w:tc>
          <w:tcPr>
            <w:tcW w:w="3793" w:type="dxa"/>
          </w:tcPr>
          <w:p w:rsidR="00156CE5" w:rsidRPr="00CA009D" w:rsidRDefault="00156CE5" w:rsidP="00156CE5">
            <w:pPr>
              <w:spacing w:after="0"/>
              <w:rPr>
                <w:sz w:val="18"/>
                <w:szCs w:val="18"/>
              </w:rPr>
            </w:pPr>
            <w:r w:rsidRPr="00CA009D">
              <w:rPr>
                <w:sz w:val="18"/>
                <w:szCs w:val="18"/>
              </w:rPr>
              <w:t>MRC</w:t>
            </w:r>
          </w:p>
        </w:tc>
      </w:tr>
      <w:tr w:rsidR="00156CE5" w:rsidRPr="00397929" w:rsidTr="00156CE5">
        <w:trPr>
          <w:jc w:val="center"/>
        </w:trPr>
        <w:tc>
          <w:tcPr>
            <w:tcW w:w="3290" w:type="dxa"/>
          </w:tcPr>
          <w:p w:rsidR="00156CE5" w:rsidRPr="00CA009D" w:rsidRDefault="00156CE5" w:rsidP="00156CE5">
            <w:pPr>
              <w:spacing w:after="0"/>
              <w:rPr>
                <w:sz w:val="18"/>
                <w:szCs w:val="18"/>
              </w:rPr>
            </w:pPr>
            <w:r w:rsidRPr="00CA009D">
              <w:rPr>
                <w:sz w:val="18"/>
                <w:szCs w:val="18"/>
              </w:rPr>
              <w:t>Channel bandwidth</w:t>
            </w:r>
          </w:p>
        </w:tc>
        <w:tc>
          <w:tcPr>
            <w:tcW w:w="3793" w:type="dxa"/>
          </w:tcPr>
          <w:p w:rsidR="00156CE5" w:rsidRPr="00CA009D" w:rsidRDefault="00156CE5" w:rsidP="00156CE5">
            <w:pPr>
              <w:spacing w:after="0"/>
              <w:rPr>
                <w:sz w:val="18"/>
                <w:szCs w:val="18"/>
              </w:rPr>
            </w:pPr>
            <w:r w:rsidRPr="00CA009D">
              <w:rPr>
                <w:sz w:val="18"/>
                <w:szCs w:val="18"/>
              </w:rPr>
              <w:t>3 MHz, 5 MHz, 10 MHz, 15 MHz, 20 MHz</w:t>
            </w:r>
          </w:p>
        </w:tc>
      </w:tr>
      <w:tr w:rsidR="00156CE5" w:rsidRPr="00397929" w:rsidTr="00156CE5">
        <w:trPr>
          <w:jc w:val="center"/>
        </w:trPr>
        <w:tc>
          <w:tcPr>
            <w:tcW w:w="3290" w:type="dxa"/>
          </w:tcPr>
          <w:p w:rsidR="00156CE5" w:rsidRPr="00CA009D" w:rsidRDefault="00156CE5" w:rsidP="00156CE5">
            <w:pPr>
              <w:spacing w:after="0"/>
              <w:rPr>
                <w:sz w:val="18"/>
                <w:szCs w:val="18"/>
              </w:rPr>
            </w:pPr>
            <w:r w:rsidRPr="00CA009D">
              <w:rPr>
                <w:sz w:val="18"/>
                <w:szCs w:val="18"/>
              </w:rPr>
              <w:t>RU size</w:t>
            </w:r>
          </w:p>
        </w:tc>
        <w:tc>
          <w:tcPr>
            <w:tcW w:w="3793" w:type="dxa"/>
          </w:tcPr>
          <w:p w:rsidR="00156CE5" w:rsidRPr="00CA009D" w:rsidRDefault="00156CE5" w:rsidP="00156CE5">
            <w:pPr>
              <w:spacing w:after="0"/>
              <w:rPr>
                <w:sz w:val="18"/>
                <w:szCs w:val="18"/>
              </w:rPr>
            </w:pPr>
            <w:r w:rsidRPr="00CA009D">
              <w:rPr>
                <w:sz w:val="18"/>
                <w:szCs w:val="18"/>
              </w:rPr>
              <w:t>CE Mode A: 1RU, 2RU, [4RU]</w:t>
            </w:r>
          </w:p>
          <w:p w:rsidR="00156CE5" w:rsidRPr="00CA009D" w:rsidRDefault="00156CE5" w:rsidP="00156CE5">
            <w:pPr>
              <w:spacing w:after="0"/>
              <w:rPr>
                <w:sz w:val="18"/>
                <w:szCs w:val="18"/>
              </w:rPr>
            </w:pPr>
            <w:r w:rsidRPr="00CA009D">
              <w:rPr>
                <w:sz w:val="18"/>
                <w:szCs w:val="18"/>
              </w:rPr>
              <w:t>CE Mode B: 2RU, 4RU</w:t>
            </w:r>
          </w:p>
        </w:tc>
      </w:tr>
      <w:tr w:rsidR="00156CE5" w:rsidRPr="00397929" w:rsidTr="00156CE5">
        <w:trPr>
          <w:jc w:val="center"/>
        </w:trPr>
        <w:tc>
          <w:tcPr>
            <w:tcW w:w="3290" w:type="dxa"/>
          </w:tcPr>
          <w:p w:rsidR="00156CE5" w:rsidRPr="00CA009D" w:rsidRDefault="00156CE5" w:rsidP="00156CE5">
            <w:pPr>
              <w:spacing w:after="0"/>
              <w:rPr>
                <w:sz w:val="18"/>
                <w:szCs w:val="18"/>
              </w:rPr>
            </w:pPr>
            <w:r w:rsidRPr="00CA009D">
              <w:rPr>
                <w:sz w:val="18"/>
                <w:szCs w:val="18"/>
              </w:rPr>
              <w:t xml:space="preserve">Repetition Number </w:t>
            </w:r>
          </w:p>
        </w:tc>
        <w:tc>
          <w:tcPr>
            <w:tcW w:w="3793" w:type="dxa"/>
          </w:tcPr>
          <w:p w:rsidR="00156CE5" w:rsidRPr="00CA009D" w:rsidRDefault="00156CE5" w:rsidP="00156CE5">
            <w:pPr>
              <w:spacing w:after="0"/>
              <w:rPr>
                <w:sz w:val="18"/>
                <w:szCs w:val="18"/>
              </w:rPr>
            </w:pPr>
            <w:r w:rsidRPr="00CA009D">
              <w:rPr>
                <w:sz w:val="18"/>
                <w:szCs w:val="18"/>
              </w:rPr>
              <w:t>CE Mode A: 1,2 for 1RU, 1 for 2RU,[1 for 4RU]</w:t>
            </w:r>
          </w:p>
          <w:p w:rsidR="00156CE5" w:rsidRPr="00CA009D" w:rsidRDefault="00156CE5" w:rsidP="00156CE5">
            <w:pPr>
              <w:spacing w:after="0"/>
              <w:rPr>
                <w:sz w:val="18"/>
                <w:szCs w:val="18"/>
              </w:rPr>
            </w:pPr>
            <w:r w:rsidRPr="00CA009D">
              <w:rPr>
                <w:sz w:val="18"/>
                <w:szCs w:val="18"/>
              </w:rPr>
              <w:t>CE Mode B: 16 for 2RU, 8 for 4RU</w:t>
            </w:r>
          </w:p>
        </w:tc>
      </w:tr>
      <w:tr w:rsidR="00156CE5" w:rsidRPr="00397929" w:rsidTr="00156CE5">
        <w:trPr>
          <w:jc w:val="center"/>
        </w:trPr>
        <w:tc>
          <w:tcPr>
            <w:tcW w:w="3290" w:type="dxa"/>
          </w:tcPr>
          <w:p w:rsidR="00156CE5" w:rsidRPr="00CA009D" w:rsidRDefault="00156CE5" w:rsidP="00156CE5">
            <w:pPr>
              <w:spacing w:after="0"/>
              <w:rPr>
                <w:sz w:val="18"/>
                <w:szCs w:val="18"/>
              </w:rPr>
            </w:pPr>
            <w:r w:rsidRPr="00CA009D">
              <w:rPr>
                <w:sz w:val="18"/>
                <w:szCs w:val="18"/>
              </w:rPr>
              <w:t>DMRS</w:t>
            </w:r>
          </w:p>
        </w:tc>
        <w:tc>
          <w:tcPr>
            <w:tcW w:w="3793" w:type="dxa"/>
          </w:tcPr>
          <w:p w:rsidR="00156CE5" w:rsidRPr="00CA009D" w:rsidRDefault="00156CE5" w:rsidP="00156CE5">
            <w:pPr>
              <w:spacing w:after="0"/>
              <w:rPr>
                <w:sz w:val="18"/>
                <w:szCs w:val="18"/>
              </w:rPr>
            </w:pPr>
            <w:r w:rsidRPr="00CA009D">
              <w:rPr>
                <w:sz w:val="18"/>
                <w:szCs w:val="18"/>
              </w:rPr>
              <w:t xml:space="preserve">Fixed one </w:t>
            </w:r>
          </w:p>
        </w:tc>
      </w:tr>
      <w:tr w:rsidR="00156CE5" w:rsidRPr="00397929" w:rsidTr="00156CE5">
        <w:trPr>
          <w:jc w:val="center"/>
        </w:trPr>
        <w:tc>
          <w:tcPr>
            <w:tcW w:w="3290" w:type="dxa"/>
          </w:tcPr>
          <w:p w:rsidR="00156CE5" w:rsidRPr="00CA009D" w:rsidRDefault="00156CE5" w:rsidP="00156CE5">
            <w:pPr>
              <w:spacing w:after="0"/>
              <w:rPr>
                <w:sz w:val="18"/>
                <w:szCs w:val="18"/>
              </w:rPr>
            </w:pPr>
            <w:r w:rsidRPr="00CA009D">
              <w:rPr>
                <w:sz w:val="18"/>
                <w:szCs w:val="18"/>
              </w:rPr>
              <w:t xml:space="preserve">Frequency hopping </w:t>
            </w:r>
          </w:p>
        </w:tc>
        <w:tc>
          <w:tcPr>
            <w:tcW w:w="3793" w:type="dxa"/>
          </w:tcPr>
          <w:p w:rsidR="00156CE5" w:rsidRPr="00CA009D" w:rsidRDefault="00156CE5" w:rsidP="00156CE5">
            <w:pPr>
              <w:spacing w:after="0"/>
              <w:rPr>
                <w:sz w:val="18"/>
                <w:szCs w:val="18"/>
              </w:rPr>
            </w:pPr>
            <w:r w:rsidRPr="00CA009D">
              <w:rPr>
                <w:sz w:val="18"/>
                <w:szCs w:val="18"/>
              </w:rPr>
              <w:t>On</w:t>
            </w:r>
          </w:p>
        </w:tc>
      </w:tr>
      <w:tr w:rsidR="00156CE5" w:rsidRPr="00397929" w:rsidTr="00156CE5">
        <w:trPr>
          <w:jc w:val="center"/>
        </w:trPr>
        <w:tc>
          <w:tcPr>
            <w:tcW w:w="7083" w:type="dxa"/>
            <w:gridSpan w:val="2"/>
          </w:tcPr>
          <w:p w:rsidR="00156CE5" w:rsidRPr="00CA009D" w:rsidRDefault="00156CE5" w:rsidP="00156CE5">
            <w:pPr>
              <w:spacing w:after="0"/>
              <w:rPr>
                <w:sz w:val="18"/>
                <w:szCs w:val="18"/>
              </w:rPr>
            </w:pPr>
            <w:r w:rsidRPr="00CA009D">
              <w:rPr>
                <w:sz w:val="18"/>
                <w:szCs w:val="18"/>
              </w:rPr>
              <w:t>* Reduce the number of test cases by testing all BWs, , but not testing all combinations of these parameters.</w:t>
            </w:r>
          </w:p>
        </w:tc>
      </w:tr>
    </w:tbl>
    <w:p w:rsidR="00156CE5" w:rsidRPr="00CA009D" w:rsidRDefault="00156CE5" w:rsidP="00156CE5">
      <w:pPr>
        <w:rPr>
          <w:lang w:eastAsia="zh-CN"/>
        </w:rPr>
      </w:pPr>
    </w:p>
    <w:p w:rsidR="00156CE5" w:rsidRPr="00FC4882" w:rsidRDefault="00156CE5" w:rsidP="00156CE5">
      <w:pPr>
        <w:rPr>
          <w:lang w:val="en-US" w:eastAsia="zh-CN"/>
        </w:rPr>
      </w:pPr>
      <w:r w:rsidRPr="004F23B8">
        <w:rPr>
          <w:lang w:val="en-US" w:eastAsia="zh-CN"/>
        </w:rPr>
        <w:t>Proposal 7: there is no performance requirement for 3/6 subcarriers with SC-FDMA QPSK modulation.</w:t>
      </w:r>
    </w:p>
    <w:p w:rsidR="00156CE5" w:rsidRDefault="00156CE5" w:rsidP="00156CE5">
      <w:pPr>
        <w:rPr>
          <w:rFonts w:ascii="Arial" w:hAnsi="Arial" w:cs="Arial"/>
          <w:b/>
        </w:rPr>
      </w:pPr>
      <w:r>
        <w:rPr>
          <w:rFonts w:ascii="Arial" w:hAnsi="Arial" w:cs="Arial"/>
          <w:b/>
        </w:rPr>
        <w:t xml:space="preserve">Discussion: </w:t>
      </w:r>
    </w:p>
    <w:p w:rsidR="00156CE5" w:rsidRPr="004F23B8" w:rsidRDefault="00156CE5" w:rsidP="00156CE5">
      <w:pPr>
        <w:rPr>
          <w:lang w:eastAsia="zh-CN"/>
        </w:rPr>
      </w:pPr>
      <w:r w:rsidRPr="004F23B8">
        <w:rPr>
          <w:rFonts w:hint="eastAsia"/>
          <w:lang w:eastAsia="zh-CN"/>
        </w:rPr>
        <w:t>Agreement:</w:t>
      </w:r>
    </w:p>
    <w:p w:rsidR="00156CE5" w:rsidRPr="004F23B8" w:rsidRDefault="00156CE5" w:rsidP="005E75E4">
      <w:pPr>
        <w:pStyle w:val="ListParagraph"/>
        <w:numPr>
          <w:ilvl w:val="0"/>
          <w:numId w:val="205"/>
        </w:numPr>
        <w:overflowPunct w:val="0"/>
        <w:autoSpaceDE w:val="0"/>
        <w:autoSpaceDN w:val="0"/>
        <w:adjustRightInd w:val="0"/>
        <w:spacing w:after="180" w:line="240" w:lineRule="auto"/>
        <w:contextualSpacing w:val="0"/>
        <w:rPr>
          <w:rFonts w:ascii="Times New Roman" w:hAnsi="Times New Roman"/>
          <w:highlight w:val="green"/>
          <w:lang w:eastAsia="zh-CN"/>
        </w:rPr>
      </w:pPr>
      <w:r w:rsidRPr="004F23B8">
        <w:rPr>
          <w:rFonts w:ascii="Times New Roman" w:hAnsi="Times New Roman"/>
          <w:highlight w:val="green"/>
          <w:lang w:eastAsia="zh-CN"/>
        </w:rPr>
        <w:t>there is no performance requirement for 3/6 subcarriers with SC-FDMA QPSK modulation.</w:t>
      </w:r>
    </w:p>
    <w:p w:rsidR="00156CE5" w:rsidRPr="004F23B8" w:rsidRDefault="00156CE5" w:rsidP="00156CE5">
      <w:pPr>
        <w:rPr>
          <w:i/>
          <w:lang w:val="en-US" w:eastAsia="zh-CN"/>
        </w:rPr>
      </w:pP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517" w:history="1">
        <w:r w:rsidR="00156CE5">
          <w:rPr>
            <w:rStyle w:val="Hyperlink"/>
            <w:rFonts w:ascii="Arial" w:hAnsi="Arial" w:cs="Arial"/>
            <w:b/>
            <w:sz w:val="24"/>
          </w:rPr>
          <w:t>R4-1809948</w:t>
        </w:r>
      </w:hyperlink>
      <w:r w:rsidR="00156CE5">
        <w:rPr>
          <w:b/>
        </w:rPr>
        <w:tab/>
        <w:t>Initial simulation results for eFeMTC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Samsung</w:t>
      </w:r>
    </w:p>
    <w:p w:rsidR="00156CE5" w:rsidRDefault="00156CE5" w:rsidP="00156CE5">
      <w:pPr>
        <w:rPr>
          <w:rFonts w:ascii="Arial" w:hAnsi="Arial" w:cs="Arial"/>
          <w:b/>
        </w:rPr>
      </w:pPr>
      <w:r>
        <w:rPr>
          <w:rFonts w:ascii="Arial" w:hAnsi="Arial" w:cs="Arial"/>
          <w:b/>
        </w:rPr>
        <w:t xml:space="preserve">Abstract: </w:t>
      </w:r>
    </w:p>
    <w:p w:rsidR="00156CE5" w:rsidRPr="00A50553" w:rsidRDefault="00156CE5" w:rsidP="00156CE5">
      <w:r w:rsidRPr="00A50553">
        <w:t>In this contribution, the initial simulation results of PUSCH with CE Mode A under high Doppler frequency spread for alignment are presented.</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tabs>
          <w:tab w:val="left" w:pos="933"/>
        </w:tabs>
      </w:pPr>
      <w:r>
        <w:lastRenderedPageBreak/>
        <w:tab/>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518" w:history="1">
        <w:r w:rsidR="00156CE5">
          <w:rPr>
            <w:rStyle w:val="Hyperlink"/>
            <w:rFonts w:ascii="Arial" w:hAnsi="Arial" w:cs="Arial"/>
            <w:b/>
            <w:sz w:val="24"/>
          </w:rPr>
          <w:t>R4-1810144</w:t>
        </w:r>
      </w:hyperlink>
      <w:r w:rsidR="00156CE5">
        <w:rPr>
          <w:b/>
        </w:rPr>
        <w:tab/>
        <w:t>Discussion on BS demodulation requirements for eFeMTC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discusses the remaining issue of PUSCH demodulation requirements for eFeMTC.</w:t>
      </w:r>
    </w:p>
    <w:p w:rsidR="00156CE5" w:rsidRPr="000A03A6" w:rsidRDefault="00156CE5" w:rsidP="00156CE5">
      <w:pPr>
        <w:rPr>
          <w:lang w:val="en-US" w:eastAsia="zh-CN"/>
        </w:rPr>
      </w:pPr>
      <w:r w:rsidRPr="000A03A6">
        <w:rPr>
          <w:lang w:val="en-US" w:eastAsia="zh-CN"/>
        </w:rPr>
        <w:t>Proposal 1: For PUSCH demodulation requirements with 2 of 3 sub-carriers pi/2 BPSK, RAN4 introduces the following new demodulation requirements by reusing the NPUSCH format 1 15kHz single tone test cases:</w:t>
      </w:r>
    </w:p>
    <w:p w:rsidR="00156CE5" w:rsidRPr="00054898" w:rsidRDefault="00156CE5" w:rsidP="005E75E4">
      <w:pPr>
        <w:pStyle w:val="ListParagraph"/>
        <w:numPr>
          <w:ilvl w:val="0"/>
          <w:numId w:val="203"/>
        </w:numPr>
        <w:overflowPunct w:val="0"/>
        <w:autoSpaceDE w:val="0"/>
        <w:autoSpaceDN w:val="0"/>
        <w:adjustRightInd w:val="0"/>
        <w:spacing w:after="180" w:line="240" w:lineRule="auto"/>
        <w:contextualSpacing w:val="0"/>
        <w:rPr>
          <w:rFonts w:ascii="Times New Roman" w:hAnsi="Times New Roman"/>
          <w:lang w:eastAsia="zh-CN"/>
        </w:rPr>
      </w:pPr>
      <w:r w:rsidRPr="00054898">
        <w:rPr>
          <w:rFonts w:ascii="Times New Roman" w:hAnsi="Times New Roman"/>
          <w:lang w:eastAsia="zh-CN"/>
        </w:rPr>
        <w:t>CE Mode A: 1 and 16 repetitions, ETU1 1x2, FRC A16-2</w:t>
      </w:r>
    </w:p>
    <w:p w:rsidR="00156CE5" w:rsidRPr="00054898" w:rsidRDefault="00156CE5" w:rsidP="005E75E4">
      <w:pPr>
        <w:pStyle w:val="ListParagraph"/>
        <w:numPr>
          <w:ilvl w:val="0"/>
          <w:numId w:val="203"/>
        </w:numPr>
        <w:overflowPunct w:val="0"/>
        <w:autoSpaceDE w:val="0"/>
        <w:autoSpaceDN w:val="0"/>
        <w:adjustRightInd w:val="0"/>
        <w:spacing w:after="180" w:line="240" w:lineRule="auto"/>
        <w:contextualSpacing w:val="0"/>
        <w:rPr>
          <w:rFonts w:ascii="Times New Roman" w:hAnsi="Times New Roman"/>
          <w:lang w:eastAsia="zh-CN"/>
        </w:rPr>
      </w:pPr>
      <w:r w:rsidRPr="00054898">
        <w:rPr>
          <w:rFonts w:ascii="Times New Roman" w:hAnsi="Times New Roman"/>
          <w:lang w:eastAsia="zh-CN"/>
        </w:rPr>
        <w:t>CE Mode B: 64 repetitions, ETU1 1x2 FRC A16-2</w:t>
      </w:r>
    </w:p>
    <w:p w:rsidR="00156CE5" w:rsidRPr="000A03A6" w:rsidRDefault="00156CE5" w:rsidP="00156CE5">
      <w:pPr>
        <w:rPr>
          <w:lang w:val="en-US" w:eastAsia="zh-CN"/>
        </w:rPr>
      </w:pPr>
      <w:r w:rsidRPr="000A03A6">
        <w:rPr>
          <w:lang w:val="en-US" w:eastAsia="zh-CN"/>
        </w:rPr>
        <w:t>Proposal 2: For PUSCH demodulation requirements with 2 of 3 sub-carriers pi/2 BPSK, RAN4 will study the performance difference due to the RV sequence difference from NPUSCH format 1.</w:t>
      </w:r>
    </w:p>
    <w:p w:rsidR="00156CE5" w:rsidRPr="000A03A6" w:rsidRDefault="00156CE5" w:rsidP="00156CE5">
      <w:pPr>
        <w:rPr>
          <w:lang w:val="en-US" w:eastAsia="zh-CN"/>
        </w:rPr>
      </w:pPr>
      <w:r w:rsidRPr="000A03A6">
        <w:rPr>
          <w:lang w:val="en-US" w:eastAsia="zh-CN"/>
        </w:rPr>
        <w:t>Proposal 3: RAN4 consider our simulation results for EPA200 for specifying PUSCH demodulation requireme</w:t>
      </w:r>
      <w:r>
        <w:rPr>
          <w:lang w:val="en-US" w:eastAsia="zh-CN"/>
        </w:rPr>
        <w:t>nts with high Doppler scenario.</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519" w:history="1">
        <w:r w:rsidR="00156CE5">
          <w:rPr>
            <w:rStyle w:val="Hyperlink"/>
            <w:rFonts w:ascii="Arial" w:hAnsi="Arial" w:cs="Arial"/>
            <w:b/>
            <w:sz w:val="24"/>
          </w:rPr>
          <w:t>R4-1810589</w:t>
        </w:r>
      </w:hyperlink>
      <w:r w:rsidR="00156CE5">
        <w:rPr>
          <w:b/>
        </w:rPr>
        <w:tab/>
        <w:t>On BS demodulation requirements for efeMTC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Nokia, Nokia Shanghai Bell</w:t>
      </w:r>
    </w:p>
    <w:p w:rsidR="00156CE5" w:rsidRDefault="00156CE5" w:rsidP="00156CE5">
      <w:pPr>
        <w:rPr>
          <w:rFonts w:ascii="Arial" w:hAnsi="Arial" w:cs="Arial"/>
          <w:b/>
        </w:rPr>
      </w:pPr>
      <w:r>
        <w:rPr>
          <w:rFonts w:ascii="Arial" w:hAnsi="Arial" w:cs="Arial"/>
          <w:b/>
        </w:rPr>
        <w:t xml:space="preserve">Abstract: </w:t>
      </w:r>
    </w:p>
    <w:p w:rsidR="00156CE5" w:rsidRPr="00275B00" w:rsidRDefault="00156CE5" w:rsidP="00156CE5">
      <w:r w:rsidRPr="00275B00">
        <w:t>In this paper, we provided our initial simulation results for high Doppler with CEModeA, and our views on test scope for sub-PRB PUSCH.</w:t>
      </w:r>
    </w:p>
    <w:p w:rsidR="00156CE5" w:rsidRPr="00275B00" w:rsidRDefault="00156CE5" w:rsidP="00156CE5">
      <w:r w:rsidRPr="00275B00">
        <w:t>Proposal 1: Consider the ideal results in Table 1 for the performance requirements for high Doppler with CEModeA.</w:t>
      </w:r>
    </w:p>
    <w:p w:rsidR="00156CE5" w:rsidRPr="00275B00" w:rsidRDefault="00156CE5" w:rsidP="00156CE5">
      <w:r w:rsidRPr="00275B00">
        <w:t>Proposal 2: RAN4 should define performance requirements for sub-PRB PUSCH for both CEModeA and CEModeB.</w:t>
      </w:r>
    </w:p>
    <w:p w:rsidR="00156CE5" w:rsidRPr="00275B00" w:rsidRDefault="00156CE5" w:rsidP="00156CE5">
      <w:r w:rsidRPr="00275B00">
        <w:t>Proposal 3: RAN4 do not define performance requirements for sub-PRB PUSCH with 3/6 sub-carriers with QPSK.</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Huawei: support #3.</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EF2BB8" w:rsidRDefault="00EF2BB8" w:rsidP="00EF2BB8">
      <w:pPr>
        <w:pStyle w:val="Heading3"/>
      </w:pPr>
      <w:bookmarkStart w:id="259" w:name="_Toc523514043"/>
      <w:r>
        <w:lastRenderedPageBreak/>
        <w:t>6.6</w:t>
      </w:r>
      <w:r>
        <w:tab/>
        <w:t>Enhancements for high capacity stationary wireless link and introduction of 1024 QAM for LTE</w:t>
      </w:r>
      <w:bookmarkEnd w:id="259"/>
    </w:p>
    <w:p w:rsidR="00EF2BB8" w:rsidRDefault="00EF2BB8" w:rsidP="00EF2BB8">
      <w:pPr>
        <w:pStyle w:val="Heading4"/>
      </w:pPr>
      <w:bookmarkStart w:id="260" w:name="_Toc523514044"/>
      <w:r>
        <w:t>6.6.1</w:t>
      </w:r>
      <w:r>
        <w:tab/>
        <w:t>General [LTE_1024QAM_DL]</w:t>
      </w:r>
      <w:bookmarkEnd w:id="260"/>
    </w:p>
    <w:p w:rsidR="00EF2BB8" w:rsidRDefault="00EF2BB8" w:rsidP="00EF2BB8">
      <w:pPr>
        <w:pStyle w:val="Heading4"/>
      </w:pPr>
      <w:bookmarkStart w:id="261" w:name="_Toc523514045"/>
      <w:r>
        <w:t>6.6.2</w:t>
      </w:r>
      <w:r>
        <w:tab/>
        <w:t>UE and BS RF maintenance (36.101/36.104) [LTE_1024QAM_DL-Core]</w:t>
      </w:r>
      <w:bookmarkEnd w:id="261"/>
    </w:p>
    <w:p w:rsidR="008D5236" w:rsidRDefault="008D5236" w:rsidP="008D5236">
      <w:pPr>
        <w:rPr>
          <w:i/>
        </w:rPr>
      </w:pPr>
      <w:r w:rsidRPr="00EF2BB8">
        <w:rPr>
          <w:rFonts w:ascii="Arial" w:hAnsi="Arial" w:cs="Arial"/>
          <w:b/>
          <w:color w:val="0000FF"/>
          <w:sz w:val="24"/>
          <w:u w:val="thick"/>
        </w:rPr>
        <w:t>R4-1810435</w:t>
      </w:r>
      <w:r>
        <w:rPr>
          <w:b/>
        </w:rPr>
        <w:tab/>
        <w:t>CR on UE category for DL 1024QAM in TS 36.101</w:t>
      </w:r>
      <w:r>
        <w:rPr>
          <w:b/>
        </w:rPr>
        <w:br/>
      </w:r>
      <w:r>
        <w:tab/>
      </w:r>
      <w:r>
        <w:tab/>
      </w:r>
      <w:r>
        <w:tab/>
      </w:r>
      <w:r>
        <w:tab/>
      </w:r>
      <w:r>
        <w:tab/>
        <w:t>36.101</w:t>
      </w:r>
      <w:r>
        <w:tab/>
        <w:t xml:space="preserve">  CR-5164  rev  Cat: F (Rel-15) v15.3.0</w:t>
      </w:r>
      <w:r>
        <w:br/>
      </w:r>
      <w:r>
        <w:rPr>
          <w:i/>
        </w:rPr>
        <w:tab/>
      </w:r>
      <w:r>
        <w:rPr>
          <w:i/>
        </w:rPr>
        <w:tab/>
      </w:r>
      <w:r>
        <w:rPr>
          <w:i/>
        </w:rPr>
        <w:tab/>
      </w:r>
      <w:r>
        <w:rPr>
          <w:i/>
        </w:rPr>
        <w:tab/>
      </w:r>
      <w:r>
        <w:rPr>
          <w:i/>
        </w:rPr>
        <w:tab/>
        <w:t>Source: Huawei, HiSilicon</w:t>
      </w:r>
    </w:p>
    <w:p w:rsidR="008D5236" w:rsidRDefault="008D5236" w:rsidP="008D5236">
      <w:pPr>
        <w:rPr>
          <w:rFonts w:ascii="Arial" w:hAnsi="Arial" w:cs="Arial"/>
          <w:b/>
        </w:rPr>
      </w:pPr>
      <w:r>
        <w:rPr>
          <w:rFonts w:ascii="Arial" w:hAnsi="Arial" w:cs="Arial"/>
          <w:b/>
        </w:rPr>
        <w:t xml:space="preserve">Abstract: </w:t>
      </w:r>
    </w:p>
    <w:p w:rsidR="008D5236" w:rsidRPr="00A80AC1" w:rsidRDefault="008D5236" w:rsidP="008D5236">
      <w:pPr>
        <w:rPr>
          <w:rFonts w:eastAsiaTheme="minorEastAsia"/>
        </w:rPr>
      </w:pPr>
    </w:p>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P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EF2BB8" w:rsidRDefault="00EF2BB8" w:rsidP="00EF2BB8">
      <w:pPr>
        <w:pStyle w:val="Heading4"/>
      </w:pPr>
      <w:bookmarkStart w:id="262" w:name="_Toc523514046"/>
      <w:r>
        <w:t>6.6.3</w:t>
      </w:r>
      <w:r>
        <w:tab/>
        <w:t>BS conformance test (36.141) [LTE_1024QAM_DL-Perf]</w:t>
      </w:r>
      <w:bookmarkEnd w:id="262"/>
    </w:p>
    <w:p w:rsidR="00156CE5" w:rsidRDefault="00156CE5" w:rsidP="00156CE5">
      <w:pPr>
        <w:pStyle w:val="Heading4"/>
      </w:pPr>
      <w:bookmarkStart w:id="263" w:name="_Toc522024548"/>
      <w:bookmarkStart w:id="264" w:name="_Toc523514047"/>
      <w:r>
        <w:t>6.6.4</w:t>
      </w:r>
      <w:r>
        <w:tab/>
        <w:t>UE demodulation and CSI (36.101) [LTE_1024QAM_DL-Perf]</w:t>
      </w:r>
      <w:bookmarkEnd w:id="263"/>
      <w:bookmarkEnd w:id="264"/>
    </w:p>
    <w:p w:rsidR="00156CE5" w:rsidRDefault="00BF02D3" w:rsidP="00156CE5">
      <w:pPr>
        <w:rPr>
          <w:i/>
        </w:rPr>
      </w:pPr>
      <w:hyperlink r:id="rId520" w:history="1">
        <w:r w:rsidR="00156CE5">
          <w:rPr>
            <w:rStyle w:val="Hyperlink"/>
            <w:rFonts w:ascii="Arial" w:hAnsi="Arial" w:cs="Arial"/>
            <w:b/>
            <w:sz w:val="24"/>
          </w:rPr>
          <w:t>R4-1809778</w:t>
        </w:r>
      </w:hyperlink>
      <w:r w:rsidR="00156CE5">
        <w:rPr>
          <w:b/>
        </w:rPr>
        <w:tab/>
        <w:t>Simulation result for 1024QAM FDD PDSCH demodulation</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0C56CC" w:rsidRDefault="00156CE5" w:rsidP="00156CE5">
      <w:r w:rsidRPr="000C56CC">
        <w:t xml:space="preserve">In this paper, we presented the simulation result for 1024QAM PDSCH demodulation based on the simulation assumption agreed in the RAN4 #87 meeting. </w:t>
      </w:r>
    </w:p>
    <w:p w:rsidR="00156CE5" w:rsidRPr="000C56CC" w:rsidRDefault="00156CE5" w:rsidP="00156CE5">
      <w:r w:rsidRPr="000C56CC">
        <w:t>Observations made in this paper are summarized as follows:</w:t>
      </w:r>
    </w:p>
    <w:p w:rsidR="00156CE5" w:rsidRPr="000C56CC" w:rsidRDefault="00156CE5" w:rsidP="00156CE5">
      <w:r w:rsidRPr="000C56CC">
        <w:rPr>
          <w:b/>
        </w:rPr>
        <w:t>Observation 1.</w:t>
      </w:r>
      <w:r w:rsidRPr="000C56CC">
        <w:t xml:space="preserve"> For PDSCH with rank-1 closed loop spatial multiplexing with wideband PMI feedback for precoding with 4x2 EPA5 channel, 70% max configured throughput can be achieved at SNR of 22.5dB and 23.58dB, and 25.64dB with MCS 23, MCS 24, and MCS 25, respectively.</w:t>
      </w:r>
    </w:p>
    <w:p w:rsidR="00156CE5" w:rsidRPr="000C56CC" w:rsidRDefault="00156CE5" w:rsidP="00156CE5">
      <w:r w:rsidRPr="000C56CC">
        <w:rPr>
          <w:b/>
        </w:rPr>
        <w:t>Observation 2.</w:t>
      </w:r>
      <w:r w:rsidRPr="000C56CC">
        <w:t xml:space="preserve"> For PDSCH with rank-2 closed loop spatial multiplexing with wideband PMI feedback for precoding with 4x4 EPA5 channel, 70% max configured throughput can be achieved at SNR of 25.21dB and 26.39dB, and 25.64dB with MCS 23, and MCS 24, respectively.</w:t>
      </w:r>
    </w:p>
    <w:p w:rsidR="00156CE5" w:rsidRPr="000C56CC" w:rsidRDefault="00156CE5" w:rsidP="00156CE5">
      <w:r w:rsidRPr="000C56CC">
        <w:rPr>
          <w:b/>
        </w:rPr>
        <w:t>Observation 3.</w:t>
      </w:r>
      <w:r w:rsidRPr="000C56CC">
        <w:t xml:space="preserve"> For PDSCH with rank-1 transmission scheme 9 with wideband PMI feedback for precoding with 4x2 EPA5 channel, 70% max configured throughput can be achieved at SNR of 23.67dB and 25.01dB with MCS 23 and MCS 24, respectively.</w:t>
      </w:r>
    </w:p>
    <w:p w:rsidR="00156CE5" w:rsidRPr="000C56CC" w:rsidRDefault="00156CE5" w:rsidP="00156CE5">
      <w:r w:rsidRPr="000C56CC">
        <w:rPr>
          <w:b/>
        </w:rPr>
        <w:t>Observation 4.</w:t>
      </w:r>
      <w:r w:rsidRPr="000C56CC">
        <w:t xml:space="preserve"> For PDSCH with rank-1 transmission scheme 9 with Per-PRG random PMI feedback for precoding with 4x2 EPA5 channel, 70% max configured throughput can be achieved at SNR of 27.62dB with MCS 23.</w:t>
      </w:r>
    </w:p>
    <w:p w:rsidR="00156CE5" w:rsidRPr="000C56CC" w:rsidRDefault="00156CE5" w:rsidP="00156CE5">
      <w:r w:rsidRPr="000C56CC">
        <w:rPr>
          <w:b/>
        </w:rPr>
        <w:t>Observation 5.</w:t>
      </w:r>
      <w:r w:rsidRPr="000C56CC">
        <w:t xml:space="preserve"> For PDSCH with rank-2 transmission scheme 9 with wideband PMI feedback for precoding with 4x4 EPA5 channel, 70% max configured throughput can be achieved at SNR of 27.56dB with MCS 23.</w:t>
      </w:r>
    </w:p>
    <w:p w:rsidR="00156CE5" w:rsidRPr="000C56CC" w:rsidRDefault="00156CE5" w:rsidP="00156CE5">
      <w:r w:rsidRPr="000C56CC">
        <w:rPr>
          <w:b/>
        </w:rPr>
        <w:t>Observation 6.</w:t>
      </w:r>
      <w:r w:rsidRPr="000C56CC">
        <w:t xml:space="preserve"> For PDSCH with rank-2 transmission scheme 9 with Per-PRG random PMI feedback for precoding with 4x4 EPA5 channel, 70% max configured throughput can be achieved at SNR of 29.72dB with MCS 23.</w:t>
      </w:r>
    </w:p>
    <w:p w:rsidR="00156CE5" w:rsidRPr="000C56CC" w:rsidRDefault="00156CE5" w:rsidP="00156CE5">
      <w:r w:rsidRPr="000C56CC">
        <w:rPr>
          <w:b/>
        </w:rPr>
        <w:t>Observation 7.</w:t>
      </w:r>
      <w:r w:rsidRPr="000C56CC">
        <w:t xml:space="preserve"> For PDSCH sustained downlink data rate with rank-2 open-loop spatial multiplexing, 85% max throughput can be achieved at SNR of 27.41dB with MCS 24.</w:t>
      </w:r>
    </w:p>
    <w:p w:rsidR="00156CE5" w:rsidRDefault="00156CE5" w:rsidP="00156CE5">
      <w:pPr>
        <w:rPr>
          <w:lang w:eastAsia="zh-CN"/>
        </w:rPr>
      </w:pPr>
      <w:r w:rsidRPr="000C56CC">
        <w:rPr>
          <w:b/>
        </w:rPr>
        <w:lastRenderedPageBreak/>
        <w:t>Observation 8.</w:t>
      </w:r>
      <w:r w:rsidRPr="000C56CC">
        <w:t xml:space="preserve"> For PDSCH sustained downlink data rate with rank-4 open-loop spatial multiplexing, 85% max throughput can be achieved at SNR of 28.7dB with MCS 23.</w:t>
      </w:r>
    </w:p>
    <w:p w:rsidR="00156CE5" w:rsidRPr="000C56CC" w:rsidRDefault="00156CE5" w:rsidP="00156CE5">
      <w:pPr>
        <w:rPr>
          <w:lang w:eastAsia="zh-CN"/>
        </w:rPr>
      </w:pPr>
    </w:p>
    <w:p w:rsidR="00156CE5" w:rsidRPr="000C56CC" w:rsidRDefault="00156CE5" w:rsidP="00156CE5">
      <w:r w:rsidRPr="000C56CC">
        <w:rPr>
          <w:b/>
        </w:rPr>
        <w:t>Proposal 1.</w:t>
      </w:r>
      <w:r w:rsidRPr="000C56CC">
        <w:t xml:space="preserve"> Consider rank-1 closed loop spatial multiplexing with wideband PMI feedback for precoding with 4x2 EPA5 channel with MCS 25 for 1024QAM demodulation test under fading condition.</w:t>
      </w:r>
    </w:p>
    <w:p w:rsidR="00156CE5" w:rsidRPr="000C56CC" w:rsidRDefault="00156CE5" w:rsidP="00156CE5">
      <w:r w:rsidRPr="000C56CC">
        <w:rPr>
          <w:b/>
        </w:rPr>
        <w:t>Proposal 2.</w:t>
      </w:r>
      <w:r w:rsidRPr="000C56CC">
        <w:t xml:space="preserve"> Consider rank-2 closed loop spatial multiplexing with wideband PMI feedback for precoding with 4x4 EPA5 channel with MCS 24 for 1024QAM demodulation test under fading condition. </w:t>
      </w:r>
    </w:p>
    <w:p w:rsidR="00156CE5" w:rsidRPr="000C56CC" w:rsidRDefault="00156CE5" w:rsidP="00156CE5">
      <w:r w:rsidRPr="000C56CC">
        <w:rPr>
          <w:b/>
        </w:rPr>
        <w:t xml:space="preserve">Proposal 3. </w:t>
      </w:r>
      <w:r w:rsidRPr="000C56CC">
        <w:t>Consider rank-1 transmission scheme 9 with wideband PMI feedback for precoding with 4x2 EPA5 channel with MCS 24 for 1024QAM demodulation test under fading condition.</w:t>
      </w:r>
    </w:p>
    <w:p w:rsidR="00156CE5" w:rsidRPr="000C56CC" w:rsidRDefault="00156CE5" w:rsidP="00156CE5">
      <w:r w:rsidRPr="000C56CC">
        <w:rPr>
          <w:b/>
        </w:rPr>
        <w:t xml:space="preserve">Proposal 4. </w:t>
      </w:r>
      <w:r w:rsidRPr="000C56CC">
        <w:t xml:space="preserve">Consider rank-2 transmission scheme 9 with wideband PMI feedback for precoding with 4x4 EPA5 channel with MCS 23 for 1024QAM demodulation test under fading condition. </w:t>
      </w:r>
    </w:p>
    <w:p w:rsidR="00156CE5" w:rsidRPr="000C56CC" w:rsidRDefault="00156CE5" w:rsidP="00156CE5">
      <w:r w:rsidRPr="000C56CC">
        <w:rPr>
          <w:b/>
        </w:rPr>
        <w:t>Proposal 5.</w:t>
      </w:r>
      <w:r w:rsidRPr="000C56CC">
        <w:t xml:space="preserve"> Depending on UE capability, UE is required to pass either rank-1 2RX test cases or rank-2 4RX test cases for 1024QAM demodulation test under fading condition. </w:t>
      </w:r>
    </w:p>
    <w:p w:rsidR="00156CE5" w:rsidRPr="000C56CC" w:rsidRDefault="00156CE5" w:rsidP="00156CE5">
      <w:r w:rsidRPr="000C56CC">
        <w:rPr>
          <w:b/>
        </w:rPr>
        <w:t xml:space="preserve">Proposal 6. </w:t>
      </w:r>
      <w:r w:rsidRPr="000C56CC">
        <w:t xml:space="preserve">Consider MCS 24 for sustained downlink data rate performance evaluation with rank-2 open-loop spatial multiplexing with 1024QAM PDSCH demodulation. </w:t>
      </w:r>
    </w:p>
    <w:p w:rsidR="00156CE5" w:rsidRPr="000C56CC" w:rsidRDefault="00156CE5" w:rsidP="00156CE5">
      <w:r w:rsidRPr="000C56CC">
        <w:rPr>
          <w:b/>
        </w:rPr>
        <w:t xml:space="preserve">Proposal 7. </w:t>
      </w:r>
      <w:r w:rsidRPr="000C56CC">
        <w:t xml:space="preserve">Consider MCS 23 for sustained downlink data rate performance evaluation with rank-4 open-loop spatial multiplexing with 1024QAM PDSCH demodulation. </w:t>
      </w:r>
    </w:p>
    <w:p w:rsidR="00156CE5" w:rsidRPr="000C56CC" w:rsidRDefault="00156CE5" w:rsidP="00156CE5">
      <w:r w:rsidRPr="000C56CC">
        <w:rPr>
          <w:b/>
        </w:rPr>
        <w:t>Proposal 8.</w:t>
      </w:r>
      <w:r w:rsidRPr="000C56CC">
        <w:t xml:space="preserve"> Depending on UE capability, UE is required to pass either rank-2 2RX test case or rank-4 4RX test case for sustained downlink data rate 1024QAM demodulation test.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Huawei: It is better to have random </w:t>
      </w:r>
      <w:r>
        <w:rPr>
          <w:lang w:eastAsia="zh-CN"/>
        </w:rPr>
        <w:t>proposal</w:t>
      </w:r>
      <w:r>
        <w:rPr>
          <w:rFonts w:hint="eastAsia"/>
          <w:lang w:eastAsia="zh-CN"/>
        </w:rPr>
        <w:t xml:space="preserve"> for TM9. The reason for Qualcomm </w:t>
      </w:r>
      <w:r>
        <w:rPr>
          <w:lang w:eastAsia="zh-CN"/>
        </w:rPr>
        <w:t>proposal</w:t>
      </w:r>
      <w:r>
        <w:rPr>
          <w:rFonts w:hint="eastAsia"/>
          <w:lang w:eastAsia="zh-CN"/>
        </w:rPr>
        <w:t xml:space="preserve"> is to lower SNR level. But we can discuss offline.</w:t>
      </w:r>
    </w:p>
    <w:p w:rsidR="00156CE5" w:rsidRDefault="00156CE5" w:rsidP="00156CE5">
      <w:pPr>
        <w:rPr>
          <w:lang w:eastAsia="zh-CN"/>
        </w:rPr>
      </w:pPr>
      <w:r>
        <w:rPr>
          <w:rFonts w:hint="eastAsia"/>
          <w:lang w:eastAsia="zh-CN"/>
        </w:rPr>
        <w:t>Intel: For #1~3, we agreed to use MCS#23. Do you want to change the previous agreement? We prefer to use random precoding.</w:t>
      </w:r>
    </w:p>
    <w:p w:rsidR="00156CE5" w:rsidRDefault="00156CE5" w:rsidP="00156CE5">
      <w:pPr>
        <w:rPr>
          <w:lang w:eastAsia="zh-CN"/>
        </w:rPr>
      </w:pPr>
      <w:r>
        <w:rPr>
          <w:rFonts w:hint="eastAsia"/>
          <w:lang w:eastAsia="zh-CN"/>
        </w:rPr>
        <w:tab/>
        <w:t>Qualcomm: After evaluation, we think that we can go for higher but we are OK with MCS#23. We can further discuss the MCS for SDR.</w:t>
      </w:r>
    </w:p>
    <w:p w:rsidR="00156CE5" w:rsidRDefault="00156CE5" w:rsidP="00156CE5">
      <w:pPr>
        <w:rPr>
          <w:lang w:eastAsia="zh-CN"/>
        </w:rPr>
      </w:pPr>
      <w:r>
        <w:rPr>
          <w:rFonts w:hint="eastAsia"/>
          <w:lang w:eastAsia="zh-CN"/>
        </w:rPr>
        <w:t>E</w:t>
      </w:r>
      <w:r>
        <w:rPr>
          <w:lang w:eastAsia="zh-CN"/>
        </w:rPr>
        <w:t>r</w:t>
      </w:r>
      <w:r>
        <w:rPr>
          <w:rFonts w:hint="eastAsia"/>
          <w:lang w:eastAsia="zh-CN"/>
        </w:rPr>
        <w:t>icsson: Regarding precoder assumption, we prefer random precoding. On the hand, for TM9 some test leads to higher SNR. For test #3 we use random while for Test #4 we use following PMI.</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9F4967" w:rsidRDefault="00156CE5" w:rsidP="00156CE5">
      <w:pPr>
        <w:rPr>
          <w:rFonts w:ascii="Arial" w:hAnsi="Arial" w:cs="Arial"/>
          <w:b/>
          <w:i/>
          <w:color w:val="C00000"/>
          <w:sz w:val="24"/>
          <w:lang w:eastAsia="zh-CN"/>
        </w:rPr>
      </w:pPr>
      <w:r w:rsidRPr="009F4967">
        <w:rPr>
          <w:rFonts w:ascii="Arial" w:hAnsi="Arial" w:cs="Arial" w:hint="eastAsia"/>
          <w:b/>
          <w:i/>
          <w:color w:val="C00000"/>
          <w:sz w:val="24"/>
          <w:lang w:eastAsia="zh-CN"/>
        </w:rPr>
        <w:t>Summary of simulation results</w:t>
      </w:r>
    </w:p>
    <w:p w:rsidR="00156CE5" w:rsidRPr="00FB69A5" w:rsidRDefault="00BF02D3" w:rsidP="00156CE5">
      <w:pPr>
        <w:rPr>
          <w:i/>
          <w:lang w:eastAsia="zh-CN"/>
        </w:rPr>
      </w:pPr>
      <w:hyperlink r:id="rId521" w:history="1">
        <w:r w:rsidR="00156CE5">
          <w:rPr>
            <w:rStyle w:val="Hyperlink"/>
            <w:rFonts w:ascii="Arial" w:hAnsi="Arial" w:cs="Arial"/>
            <w:sz w:val="24"/>
          </w:rPr>
          <w:t>R4-1811374</w:t>
        </w:r>
      </w:hyperlink>
      <w:r w:rsidR="00156CE5">
        <w:rPr>
          <w:b/>
        </w:rPr>
        <w:tab/>
      </w:r>
      <w:r w:rsidR="00156CE5">
        <w:rPr>
          <w:rFonts w:hint="eastAsia"/>
          <w:b/>
          <w:lang w:eastAsia="zh-CN"/>
        </w:rPr>
        <w:t>Summary of simulation results for 1024QAM</w:t>
      </w:r>
      <w:r w:rsidR="00156CE5" w:rsidRPr="00FB69A5">
        <w:rPr>
          <w:b/>
        </w:rPr>
        <w:br/>
      </w:r>
      <w:r w:rsidR="00156CE5" w:rsidRPr="00FB69A5">
        <w:tab/>
      </w:r>
      <w:r w:rsidR="00156CE5" w:rsidRPr="00FB69A5">
        <w:tab/>
      </w:r>
      <w:r w:rsidR="00156CE5" w:rsidRPr="00FB69A5">
        <w:tab/>
      </w:r>
      <w:r w:rsidR="00156CE5" w:rsidRPr="00FB69A5">
        <w:tab/>
      </w:r>
      <w:r w:rsidR="00156CE5" w:rsidRPr="00FB69A5">
        <w:tab/>
      </w:r>
      <w:r w:rsidR="00156CE5" w:rsidRPr="00FB69A5">
        <w:tab/>
        <w:t xml:space="preserve">  CR-  rev  Cat:  () v</w:t>
      </w:r>
      <w:r w:rsidR="00156CE5" w:rsidRPr="00FB69A5">
        <w:br/>
      </w:r>
      <w:r w:rsidR="00156CE5">
        <w:rPr>
          <w:i/>
        </w:rPr>
        <w:tab/>
      </w:r>
      <w:r w:rsidR="00156CE5">
        <w:rPr>
          <w:i/>
        </w:rPr>
        <w:tab/>
      </w:r>
      <w:r w:rsidR="00156CE5">
        <w:rPr>
          <w:i/>
        </w:rPr>
        <w:tab/>
      </w:r>
      <w:r w:rsidR="00156CE5">
        <w:rPr>
          <w:i/>
        </w:rPr>
        <w:tab/>
      </w:r>
      <w:r w:rsidR="00156CE5">
        <w:rPr>
          <w:i/>
        </w:rPr>
        <w:tab/>
        <w:t xml:space="preserve">Source: </w:t>
      </w:r>
      <w:r w:rsidR="00156CE5">
        <w:rPr>
          <w:rFonts w:hint="eastAsia"/>
          <w:i/>
          <w:lang w:eastAsia="zh-CN"/>
        </w:rPr>
        <w:t>Huawei</w:t>
      </w:r>
    </w:p>
    <w:p w:rsidR="00156CE5" w:rsidRPr="00FB69A5" w:rsidRDefault="00156CE5" w:rsidP="00156CE5">
      <w:pPr>
        <w:rPr>
          <w:b/>
        </w:rPr>
      </w:pPr>
      <w:r w:rsidRPr="00FB69A5">
        <w:rPr>
          <w:b/>
        </w:rPr>
        <w:t xml:space="preserve">Abstract: </w:t>
      </w:r>
    </w:p>
    <w:p w:rsidR="00156CE5" w:rsidRPr="00FB69A5" w:rsidRDefault="00156CE5" w:rsidP="00156CE5">
      <w:r w:rsidRPr="00FB69A5">
        <w:t xml:space="preserve">This contribution provides the way forward on </w:t>
      </w:r>
    </w:p>
    <w:p w:rsidR="00156CE5" w:rsidRPr="00FB69A5" w:rsidRDefault="00156CE5" w:rsidP="00156CE5">
      <w:pPr>
        <w:rPr>
          <w:b/>
        </w:rPr>
      </w:pPr>
      <w:r w:rsidRPr="00FB69A5">
        <w:rPr>
          <w:b/>
        </w:rPr>
        <w:t xml:space="preserve">Discussion: </w:t>
      </w:r>
    </w:p>
    <w:p w:rsidR="00156CE5" w:rsidRPr="00FB69A5" w:rsidRDefault="00156CE5" w:rsidP="00156CE5"/>
    <w:p w:rsidR="00156CE5" w:rsidRDefault="00156CE5" w:rsidP="00156CE5">
      <w:pPr>
        <w:rPr>
          <w:color w:val="993300"/>
          <w:u w:val="single"/>
          <w:lang w:eastAsia="zh-CN"/>
        </w:rPr>
      </w:pPr>
      <w:r>
        <w:rPr>
          <w:b/>
        </w:rPr>
        <w:t>Decision:</w:t>
      </w:r>
      <w:r>
        <w:rPr>
          <w:b/>
        </w:rPr>
        <w:tab/>
      </w:r>
      <w:r>
        <w:rPr>
          <w:b/>
        </w:rPr>
        <w:tab/>
        <w:t>Noted</w:t>
      </w:r>
      <w:r>
        <w:rPr>
          <w:b/>
        </w:rPr>
        <w:br/>
      </w:r>
      <w:r>
        <w:rPr>
          <w:b/>
        </w:rPr>
        <w:br/>
      </w:r>
    </w:p>
    <w:p w:rsidR="00156CE5" w:rsidRPr="009F4967" w:rsidRDefault="00156CE5" w:rsidP="00156CE5">
      <w:pPr>
        <w:rPr>
          <w:rFonts w:ascii="Arial" w:hAnsi="Arial" w:cs="Arial"/>
          <w:b/>
          <w:i/>
          <w:color w:val="993300"/>
          <w:sz w:val="24"/>
          <w:szCs w:val="24"/>
          <w:lang w:eastAsia="zh-CN"/>
        </w:rPr>
      </w:pPr>
      <w:r w:rsidRPr="009F4967">
        <w:rPr>
          <w:rFonts w:ascii="Arial" w:hAnsi="Arial" w:cs="Arial"/>
          <w:b/>
          <w:i/>
          <w:color w:val="993300"/>
          <w:sz w:val="24"/>
          <w:szCs w:val="24"/>
          <w:lang w:eastAsia="zh-CN"/>
        </w:rPr>
        <w:t>Way forward</w:t>
      </w:r>
    </w:p>
    <w:p w:rsidR="00156CE5" w:rsidRPr="00FB69A5" w:rsidRDefault="00BF02D3" w:rsidP="00156CE5">
      <w:pPr>
        <w:rPr>
          <w:i/>
          <w:lang w:eastAsia="zh-CN"/>
        </w:rPr>
      </w:pPr>
      <w:hyperlink r:id="rId522" w:history="1">
        <w:r w:rsidR="00156CE5">
          <w:rPr>
            <w:rStyle w:val="Hyperlink"/>
            <w:rFonts w:ascii="Arial" w:hAnsi="Arial" w:cs="Arial"/>
            <w:sz w:val="24"/>
          </w:rPr>
          <w:t>R4-1811378</w:t>
        </w:r>
      </w:hyperlink>
      <w:r w:rsidR="00156CE5">
        <w:rPr>
          <w:b/>
        </w:rPr>
        <w:tab/>
        <w:t xml:space="preserve">Way forward on </w:t>
      </w:r>
      <w:r w:rsidR="00156CE5">
        <w:rPr>
          <w:rFonts w:hint="eastAsia"/>
          <w:b/>
          <w:lang w:eastAsia="zh-CN"/>
        </w:rPr>
        <w:t xml:space="preserve">1024QAM </w:t>
      </w:r>
      <w:r w:rsidR="00156CE5">
        <w:rPr>
          <w:b/>
          <w:lang w:eastAsia="zh-CN"/>
        </w:rPr>
        <w:t>demodulation</w:t>
      </w:r>
      <w:r w:rsidR="00156CE5">
        <w:rPr>
          <w:rFonts w:hint="eastAsia"/>
          <w:b/>
          <w:lang w:eastAsia="zh-CN"/>
        </w:rPr>
        <w:t xml:space="preserve"> and CSI requirements</w:t>
      </w:r>
      <w:r w:rsidR="00156CE5" w:rsidRPr="00FB69A5">
        <w:rPr>
          <w:b/>
        </w:rPr>
        <w:br/>
      </w:r>
      <w:r w:rsidR="00156CE5" w:rsidRPr="00FB69A5">
        <w:tab/>
      </w:r>
      <w:r w:rsidR="00156CE5" w:rsidRPr="00FB69A5">
        <w:tab/>
      </w:r>
      <w:r w:rsidR="00156CE5" w:rsidRPr="00FB69A5">
        <w:tab/>
      </w:r>
      <w:r w:rsidR="00156CE5" w:rsidRPr="00FB69A5">
        <w:tab/>
      </w:r>
      <w:r w:rsidR="00156CE5" w:rsidRPr="00FB69A5">
        <w:tab/>
      </w:r>
      <w:r w:rsidR="00156CE5" w:rsidRPr="00FB69A5">
        <w:tab/>
        <w:t xml:space="preserve">  CR-  rev  Cat:  () v</w:t>
      </w:r>
      <w:r w:rsidR="00156CE5" w:rsidRPr="00FB69A5">
        <w:br/>
      </w:r>
      <w:r w:rsidR="00156CE5">
        <w:rPr>
          <w:i/>
        </w:rPr>
        <w:tab/>
      </w:r>
      <w:r w:rsidR="00156CE5">
        <w:rPr>
          <w:i/>
        </w:rPr>
        <w:tab/>
      </w:r>
      <w:r w:rsidR="00156CE5">
        <w:rPr>
          <w:i/>
        </w:rPr>
        <w:tab/>
      </w:r>
      <w:r w:rsidR="00156CE5">
        <w:rPr>
          <w:i/>
        </w:rPr>
        <w:tab/>
      </w:r>
      <w:r w:rsidR="00156CE5">
        <w:rPr>
          <w:i/>
        </w:rPr>
        <w:tab/>
        <w:t xml:space="preserve">Source: </w:t>
      </w:r>
      <w:r w:rsidR="00156CE5">
        <w:rPr>
          <w:rFonts w:hint="eastAsia"/>
          <w:i/>
          <w:lang w:eastAsia="zh-CN"/>
        </w:rPr>
        <w:t>Huawei</w:t>
      </w:r>
    </w:p>
    <w:p w:rsidR="00156CE5" w:rsidRPr="00FB69A5" w:rsidRDefault="00156CE5" w:rsidP="00156CE5">
      <w:pPr>
        <w:rPr>
          <w:b/>
        </w:rPr>
      </w:pPr>
      <w:r w:rsidRPr="00FB69A5">
        <w:rPr>
          <w:b/>
        </w:rPr>
        <w:t xml:space="preserve">Abstract: </w:t>
      </w:r>
    </w:p>
    <w:p w:rsidR="00156CE5" w:rsidRPr="00FB69A5" w:rsidRDefault="00156CE5" w:rsidP="00156CE5">
      <w:r w:rsidRPr="00FB69A5">
        <w:t xml:space="preserve">This contribution provides the way forward on </w:t>
      </w:r>
    </w:p>
    <w:p w:rsidR="00156CE5" w:rsidRPr="00FB69A5" w:rsidRDefault="00156CE5" w:rsidP="00156CE5">
      <w:pPr>
        <w:rPr>
          <w:b/>
        </w:rPr>
      </w:pPr>
      <w:r w:rsidRPr="00FB69A5">
        <w:rPr>
          <w:b/>
        </w:rPr>
        <w:t xml:space="preserve">Discussion: </w:t>
      </w:r>
    </w:p>
    <w:p w:rsidR="00156CE5" w:rsidRPr="00FB69A5" w:rsidRDefault="00156CE5" w:rsidP="00156CE5"/>
    <w:p w:rsidR="00156CE5" w:rsidRDefault="00156CE5" w:rsidP="00156CE5">
      <w:pPr>
        <w:rPr>
          <w:color w:val="993300"/>
          <w:u w:val="single"/>
          <w:lang w:eastAsia="zh-CN"/>
        </w:rPr>
      </w:pPr>
      <w:r>
        <w:rPr>
          <w:b/>
        </w:rPr>
        <w:t>Decision:</w:t>
      </w:r>
      <w:r>
        <w:rPr>
          <w:b/>
        </w:rPr>
        <w:tab/>
      </w:r>
      <w:r>
        <w:rPr>
          <w:b/>
        </w:rPr>
        <w:tab/>
      </w:r>
      <w:r w:rsidRPr="00200601">
        <w:rPr>
          <w:b/>
          <w:highlight w:val="green"/>
        </w:rPr>
        <w:t>Approved</w:t>
      </w:r>
      <w:r w:rsidRPr="00200601">
        <w:rPr>
          <w:b/>
          <w:highlight w:val="green"/>
        </w:rPr>
        <w:br/>
      </w:r>
      <w:r w:rsidRPr="00200601">
        <w:rPr>
          <w:b/>
          <w:highlight w:val="green"/>
        </w:rPr>
        <w:br/>
      </w:r>
    </w:p>
    <w:p w:rsidR="00156CE5" w:rsidRDefault="00156CE5" w:rsidP="00156CE5">
      <w:pPr>
        <w:pStyle w:val="Heading5"/>
      </w:pPr>
      <w:bookmarkStart w:id="265" w:name="_Toc522024549"/>
      <w:bookmarkStart w:id="266" w:name="_Toc523514048"/>
      <w:r>
        <w:t>6.6.4.1</w:t>
      </w:r>
      <w:r>
        <w:tab/>
        <w:t>1024QAM demodulation under fading condition [LTE_1024QAM_DL-Perf]</w:t>
      </w:r>
      <w:bookmarkEnd w:id="265"/>
      <w:bookmarkEnd w:id="266"/>
    </w:p>
    <w:p w:rsidR="00156CE5" w:rsidRDefault="00BF02D3" w:rsidP="00156CE5">
      <w:pPr>
        <w:rPr>
          <w:i/>
        </w:rPr>
      </w:pPr>
      <w:hyperlink r:id="rId523" w:history="1">
        <w:r w:rsidR="00156CE5">
          <w:rPr>
            <w:rStyle w:val="Hyperlink"/>
            <w:rFonts w:ascii="Arial" w:hAnsi="Arial" w:cs="Arial"/>
            <w:b/>
            <w:sz w:val="24"/>
          </w:rPr>
          <w:t>R4-1809851</w:t>
        </w:r>
      </w:hyperlink>
      <w:r w:rsidR="00156CE5">
        <w:rPr>
          <w:b/>
        </w:rPr>
        <w:tab/>
        <w:t>PDSCH Demodulation requirements under fading conditions with 1024QAM</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Pr="000F61D7" w:rsidRDefault="00156CE5" w:rsidP="00156CE5">
      <w:r w:rsidRPr="000F61D7">
        <w:t>In this paper we provide simulation results for 1024QAM tests in fading conditions for TM4 and TM9. We have the following observations and proposals:</w:t>
      </w:r>
    </w:p>
    <w:p w:rsidR="00156CE5" w:rsidRPr="000F61D7" w:rsidRDefault="00156CE5" w:rsidP="00156CE5">
      <w:r w:rsidRPr="000F61D7">
        <w:t>Observation #1: With no impairments for TM4 tests with 1024QAM 70% of max TP is achieved at 21.7 dB and 24.5dB for Test1 and Test2 respectively.</w:t>
      </w:r>
    </w:p>
    <w:p w:rsidR="00156CE5" w:rsidRPr="000F61D7" w:rsidRDefault="00156CE5" w:rsidP="00156CE5">
      <w:pPr>
        <w:rPr>
          <w:lang w:eastAsia="zh-CN"/>
        </w:rPr>
      </w:pPr>
      <w:r w:rsidRPr="000F61D7">
        <w:t>Proposal #1: For 1024QAM tests in fading channel, define tests in TM9 with random precoder</w:t>
      </w:r>
      <w:r>
        <w:rPr>
          <w:rFonts w:hint="eastAsia"/>
          <w:lang w:eastAsia="zh-CN"/>
        </w:rPr>
        <w: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524" w:history="1">
        <w:r w:rsidR="00156CE5">
          <w:rPr>
            <w:rStyle w:val="Hyperlink"/>
            <w:rFonts w:ascii="Arial" w:hAnsi="Arial" w:cs="Arial"/>
            <w:b/>
            <w:sz w:val="24"/>
          </w:rPr>
          <w:t>R4-1810030</w:t>
        </w:r>
      </w:hyperlink>
      <w:r w:rsidR="00156CE5">
        <w:rPr>
          <w:b/>
        </w:rPr>
        <w:tab/>
        <w:t>Discussion on 1024QAM DL demodulation requirements under fading propagation conditions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provides the simulation results for 1024QAM DL fading test cases and discusses the corresponding remaining issues.</w:t>
      </w:r>
    </w:p>
    <w:p w:rsidR="00156CE5" w:rsidRPr="000F61D7" w:rsidRDefault="00156CE5" w:rsidP="00156CE5">
      <w:pPr>
        <w:rPr>
          <w:lang w:val="en-US" w:eastAsia="zh-CN"/>
        </w:rPr>
      </w:pPr>
      <w:r w:rsidRPr="000F61D7">
        <w:rPr>
          <w:lang w:val="en-US" w:eastAsia="zh-CN"/>
        </w:rPr>
        <w:t>In this contribution, we provide the simulation results and propose test parameters for 1024QAM DL demodulation performance requirements under fading conditions.</w:t>
      </w:r>
    </w:p>
    <w:p w:rsidR="00156CE5" w:rsidRPr="000F61D7" w:rsidRDefault="00156CE5" w:rsidP="00156CE5">
      <w:pPr>
        <w:rPr>
          <w:lang w:val="en-US" w:eastAsia="zh-CN"/>
        </w:rPr>
      </w:pPr>
      <w:r w:rsidRPr="000F61D7">
        <w:rPr>
          <w:lang w:val="en-US" w:eastAsia="zh-CN"/>
        </w:rPr>
        <w:t xml:space="preserve">Proposal1: We propose 33dB as feasible SNR value for 1024QAM DL demodulation requirement. </w:t>
      </w:r>
    </w:p>
    <w:p w:rsidR="00156CE5" w:rsidRPr="000F61D7" w:rsidRDefault="00156CE5" w:rsidP="00156CE5">
      <w:pPr>
        <w:rPr>
          <w:lang w:val="en-US" w:eastAsia="zh-CN"/>
        </w:rPr>
      </w:pPr>
      <w:r w:rsidRPr="000F61D7">
        <w:rPr>
          <w:lang w:val="en-US" w:eastAsia="zh-CN"/>
        </w:rPr>
        <w:t xml:space="preserve">Proposal2: Use wideband PMI feedback for TM4 and random precoder for TM9.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Q</w:t>
      </w:r>
      <w:r>
        <w:rPr>
          <w:lang w:eastAsia="zh-CN"/>
        </w:rPr>
        <w:t>u</w:t>
      </w:r>
      <w:r>
        <w:rPr>
          <w:rFonts w:hint="eastAsia"/>
          <w:lang w:eastAsia="zh-CN"/>
        </w:rPr>
        <w:t>alcomm: for legacy test cases for 4Rx, we have test for TM9 with following PMI. The arugment to use random PMI is not valid.</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525" w:history="1">
        <w:r w:rsidR="00156CE5">
          <w:rPr>
            <w:rStyle w:val="Hyperlink"/>
            <w:rFonts w:ascii="Arial" w:hAnsi="Arial" w:cs="Arial"/>
            <w:b/>
            <w:sz w:val="24"/>
          </w:rPr>
          <w:t>R4-1810140</w:t>
        </w:r>
      </w:hyperlink>
      <w:r w:rsidR="00156CE5">
        <w:rPr>
          <w:b/>
        </w:rPr>
        <w:tab/>
        <w:t>Simulation results of PDSCH demodulation for 1024QAM</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contributions provides the simulation results of PDSCH demodulation according to the way forward.</w:t>
      </w:r>
    </w:p>
    <w:p w:rsidR="00156CE5" w:rsidRPr="000F61D7" w:rsidRDefault="00156CE5" w:rsidP="00156CE5">
      <w:pPr>
        <w:rPr>
          <w:lang w:val="en-US" w:eastAsia="zh-CN"/>
        </w:rPr>
      </w:pPr>
      <w:r w:rsidRPr="000F61D7">
        <w:rPr>
          <w:lang w:val="en-US" w:eastAsia="zh-CN"/>
        </w:rPr>
        <w:t>Proposal 1: For TM9 test, apply random precoder for test 3 (4x2 rank 1) and apply wideband PMI feedback for test 4 (4x4 rank 2).</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56CE5" w:rsidRPr="00D21C17" w:rsidRDefault="00156CE5" w:rsidP="00156CE5">
      <w:pPr>
        <w:rPr>
          <w:rFonts w:ascii="Arial" w:hAnsi="Arial" w:cs="Arial"/>
          <w:b/>
          <w:i/>
          <w:color w:val="C00000"/>
          <w:sz w:val="24"/>
          <w:szCs w:val="24"/>
          <w:lang w:eastAsia="zh-CN"/>
        </w:rPr>
      </w:pPr>
      <w:r w:rsidRPr="00D21C17">
        <w:rPr>
          <w:rFonts w:ascii="Arial" w:hAnsi="Arial" w:cs="Arial" w:hint="eastAsia"/>
          <w:b/>
          <w:i/>
          <w:color w:val="C00000"/>
          <w:sz w:val="24"/>
          <w:szCs w:val="24"/>
          <w:lang w:eastAsia="zh-CN"/>
        </w:rPr>
        <w:t>CR</w:t>
      </w:r>
    </w:p>
    <w:p w:rsidR="00156CE5" w:rsidRDefault="00BF02D3" w:rsidP="00156CE5">
      <w:pPr>
        <w:rPr>
          <w:i/>
        </w:rPr>
      </w:pPr>
      <w:hyperlink r:id="rId526" w:history="1">
        <w:r w:rsidR="00156CE5">
          <w:rPr>
            <w:rStyle w:val="Hyperlink"/>
            <w:rFonts w:ascii="Arial" w:hAnsi="Arial" w:cs="Arial"/>
            <w:b/>
            <w:sz w:val="24"/>
          </w:rPr>
          <w:t>R4-1810031</w:t>
        </w:r>
      </w:hyperlink>
      <w:r w:rsidR="00156CE5">
        <w:rPr>
          <w:b/>
        </w:rPr>
        <w:tab/>
        <w:t>Draft CR: for 1024QAM DL demodulation under fading condition</w:t>
      </w:r>
      <w:r w:rsidR="00156CE5">
        <w:rPr>
          <w:b/>
        </w:rPr>
        <w:br/>
      </w:r>
      <w:r w:rsidR="00156CE5">
        <w:tab/>
      </w:r>
      <w:r w:rsidR="00156CE5">
        <w:tab/>
      </w:r>
      <w:r w:rsidR="00156CE5">
        <w:tab/>
      </w:r>
      <w:r w:rsidR="00156CE5">
        <w:tab/>
      </w:r>
      <w:r w:rsidR="00156CE5">
        <w:tab/>
        <w:t>36.101</w:t>
      </w:r>
      <w:r w:rsidR="00156CE5">
        <w:tab/>
        <w:t xml:space="preserve">  CR-  rev  Cat: B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is the CR for 1024QAM demodulation performance requirements under fading channel.</w:t>
      </w:r>
    </w:p>
    <w:p w:rsidR="00156CE5" w:rsidRPr="000F61D7" w:rsidRDefault="00156CE5" w:rsidP="00156CE5">
      <w:pPr>
        <w:rPr>
          <w:lang w:val="en-US" w:eastAsia="zh-CN"/>
        </w:rPr>
      </w:pPr>
      <w:r w:rsidRPr="000F61D7">
        <w:rPr>
          <w:lang w:val="en-US" w:eastAsia="zh-CN"/>
        </w:rPr>
        <w:t>Introduction of 1024QAM DL</w:t>
      </w:r>
    </w:p>
    <w:p w:rsidR="00156CE5" w:rsidRPr="000F61D7" w:rsidRDefault="00156CE5" w:rsidP="00156CE5">
      <w:pPr>
        <w:rPr>
          <w:lang w:val="en-US" w:eastAsia="zh-CN"/>
        </w:rPr>
      </w:pPr>
      <w:r w:rsidRPr="000F61D7">
        <w:rPr>
          <w:lang w:val="en-US" w:eastAsia="zh-CN"/>
        </w:rPr>
        <w:t>Summary of change:</w:t>
      </w:r>
      <w:r>
        <w:rPr>
          <w:rFonts w:hint="eastAsia"/>
          <w:lang w:val="en-US" w:eastAsia="zh-CN"/>
        </w:rPr>
        <w:t xml:space="preserve"> </w:t>
      </w:r>
      <w:r w:rsidRPr="000F61D7">
        <w:rPr>
          <w:lang w:val="en-US" w:eastAsia="zh-CN"/>
        </w:rPr>
        <w:t>Adding test cases for 1024QAM DL demodulation under fading conditions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527" w:history="1">
        <w:r>
          <w:rPr>
            <w:rStyle w:val="Hyperlink"/>
            <w:rFonts w:ascii="Arial" w:hAnsi="Arial" w:cs="Arial"/>
            <w:b/>
          </w:rPr>
          <w:t>R4-1811375</w:t>
        </w:r>
      </w:hyperlink>
      <w:r>
        <w:rPr>
          <w:rFonts w:ascii="Arial" w:hAnsi="Arial" w:cs="Arial"/>
          <w:b/>
        </w:rPr>
        <w:t xml:space="preserve"> (from </w:t>
      </w:r>
      <w:hyperlink r:id="rId528" w:history="1">
        <w:r>
          <w:rPr>
            <w:rStyle w:val="Hyperlink"/>
            <w:rFonts w:ascii="Arial" w:hAnsi="Arial" w:cs="Arial"/>
            <w:b/>
          </w:rPr>
          <w:t>R4-1810031)</w:t>
        </w:r>
      </w:hyperlink>
      <w:r>
        <w:rPr>
          <w:rFonts w:ascii="Arial" w:hAnsi="Arial" w:cs="Arial"/>
          <w:b/>
        </w:rPr>
        <w:t xml:space="preserve"> </w:t>
      </w:r>
      <w:r>
        <w:rPr>
          <w:rFonts w:ascii="Arial" w:hAnsi="Arial" w:cs="Arial"/>
          <w:b/>
        </w:rPr>
        <w:br/>
      </w:r>
      <w:r>
        <w:rPr>
          <w:rFonts w:ascii="Arial" w:hAnsi="Arial" w:cs="Arial"/>
          <w:b/>
        </w:rPr>
        <w:br/>
      </w:r>
    </w:p>
    <w:p w:rsidR="00156CE5" w:rsidRDefault="00BF02D3" w:rsidP="00156CE5">
      <w:pPr>
        <w:rPr>
          <w:i/>
        </w:rPr>
      </w:pPr>
      <w:hyperlink r:id="rId529" w:history="1">
        <w:r w:rsidR="00156CE5">
          <w:rPr>
            <w:rStyle w:val="Hyperlink"/>
            <w:rFonts w:ascii="Arial" w:hAnsi="Arial" w:cs="Arial"/>
            <w:b/>
            <w:sz w:val="24"/>
          </w:rPr>
          <w:t>R4-1811375</w:t>
        </w:r>
      </w:hyperlink>
      <w:r w:rsidR="00156CE5">
        <w:rPr>
          <w:b/>
        </w:rPr>
        <w:tab/>
        <w:t>Draft CR: for 1024QAM DL demodulation under fading condition</w:t>
      </w:r>
      <w:r w:rsidR="00156CE5">
        <w:rPr>
          <w:b/>
        </w:rPr>
        <w:br/>
      </w:r>
      <w:r w:rsidR="00156CE5">
        <w:tab/>
      </w:r>
      <w:r w:rsidR="00156CE5">
        <w:tab/>
      </w:r>
      <w:r w:rsidR="00156CE5">
        <w:tab/>
      </w:r>
      <w:r w:rsidR="00156CE5">
        <w:tab/>
      </w:r>
      <w:r w:rsidR="00156CE5">
        <w:tab/>
        <w:t>36.101</w:t>
      </w:r>
      <w:r w:rsidR="00156CE5">
        <w:tab/>
        <w:t xml:space="preserve">  CR-  rev  Cat: B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is the CR for 1024QAM demodulation performance requirements under fading channel.</w:t>
      </w:r>
    </w:p>
    <w:p w:rsidR="00156CE5" w:rsidRPr="000F61D7" w:rsidRDefault="00156CE5" w:rsidP="00156CE5">
      <w:pPr>
        <w:rPr>
          <w:lang w:val="en-US" w:eastAsia="zh-CN"/>
        </w:rPr>
      </w:pPr>
      <w:r w:rsidRPr="000F61D7">
        <w:rPr>
          <w:lang w:val="en-US" w:eastAsia="zh-CN"/>
        </w:rPr>
        <w:t>Introduction of 1024QAM DL</w:t>
      </w:r>
    </w:p>
    <w:p w:rsidR="00156CE5" w:rsidRPr="000F61D7" w:rsidRDefault="00156CE5" w:rsidP="00156CE5">
      <w:pPr>
        <w:rPr>
          <w:lang w:val="en-US" w:eastAsia="zh-CN"/>
        </w:rPr>
      </w:pPr>
      <w:r w:rsidRPr="000F61D7">
        <w:rPr>
          <w:lang w:val="en-US" w:eastAsia="zh-CN"/>
        </w:rPr>
        <w:t>Summary of change:</w:t>
      </w:r>
      <w:r>
        <w:rPr>
          <w:rFonts w:hint="eastAsia"/>
          <w:lang w:val="en-US" w:eastAsia="zh-CN"/>
        </w:rPr>
        <w:t xml:space="preserve"> </w:t>
      </w:r>
      <w:r w:rsidRPr="000F61D7">
        <w:rPr>
          <w:lang w:val="en-US" w:eastAsia="zh-CN"/>
        </w:rPr>
        <w:t>Adding test cases for 1024QAM DL demodulation under fading conditions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5"/>
      </w:pPr>
      <w:bookmarkStart w:id="267" w:name="_Toc522024550"/>
      <w:bookmarkStart w:id="268" w:name="_Toc523514049"/>
      <w:r>
        <w:lastRenderedPageBreak/>
        <w:t>6.6.4.2</w:t>
      </w:r>
      <w:r>
        <w:tab/>
        <w:t>SDR requirements with 1024QAM [LTE_1024QAM_DL-Perf]</w:t>
      </w:r>
      <w:bookmarkEnd w:id="267"/>
      <w:bookmarkEnd w:id="268"/>
    </w:p>
    <w:p w:rsidR="00156CE5" w:rsidRDefault="00BF02D3" w:rsidP="00156CE5">
      <w:pPr>
        <w:rPr>
          <w:i/>
        </w:rPr>
      </w:pPr>
      <w:hyperlink r:id="rId530" w:history="1">
        <w:r w:rsidR="00156CE5">
          <w:rPr>
            <w:rStyle w:val="Hyperlink"/>
            <w:rFonts w:ascii="Arial" w:hAnsi="Arial" w:cs="Arial"/>
            <w:b/>
            <w:sz w:val="24"/>
          </w:rPr>
          <w:t>R4-1809852</w:t>
        </w:r>
      </w:hyperlink>
      <w:r w:rsidR="00156CE5">
        <w:rPr>
          <w:b/>
        </w:rPr>
        <w:tab/>
        <w:t>SDR Requirements with 1024QAM</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Pr="000F61D7" w:rsidRDefault="00156CE5" w:rsidP="00156CE5">
      <w:r w:rsidRPr="000F61D7">
        <w:t>In this paper we present simulation results for SDR tests with 1024QAM. We propose the following:</w:t>
      </w:r>
    </w:p>
    <w:p w:rsidR="00156CE5" w:rsidRPr="000F61D7" w:rsidRDefault="00156CE5" w:rsidP="00156CE5">
      <w:pPr>
        <w:rPr>
          <w:lang w:eastAsia="zh-CN"/>
        </w:rPr>
      </w:pPr>
      <w:r w:rsidRPr="000F61D7">
        <w:t>Proposal#1: Use MCS=25 to define 2x2 2-layer SDR requirements with 1024QAM</w:t>
      </w:r>
      <w:r>
        <w:rPr>
          <w:rFonts w:hint="eastAsia"/>
          <w:lang w:eastAsia="zh-CN"/>
        </w:rPr>
        <w:t>.</w:t>
      </w:r>
    </w:p>
    <w:p w:rsidR="00156CE5" w:rsidRPr="000F61D7" w:rsidRDefault="00156CE5" w:rsidP="00156CE5">
      <w:pPr>
        <w:rPr>
          <w:lang w:eastAsia="zh-CN"/>
        </w:rPr>
      </w:pPr>
      <w:r w:rsidRPr="000F61D7">
        <w:t>Proposal#2: Use MCS=24 to define 4x4 4-layer SDR requirements with 1024QAM</w:t>
      </w:r>
      <w:r>
        <w:rPr>
          <w:rFonts w:hint="eastAsia"/>
          <w:lang w:eastAsia="zh-CN"/>
        </w:rPr>
        <w: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531" w:history="1">
        <w:r w:rsidR="00156CE5">
          <w:rPr>
            <w:rStyle w:val="Hyperlink"/>
            <w:rFonts w:ascii="Arial" w:hAnsi="Arial" w:cs="Arial"/>
            <w:b/>
            <w:sz w:val="24"/>
          </w:rPr>
          <w:t>R4-1810032</w:t>
        </w:r>
      </w:hyperlink>
      <w:r w:rsidR="00156CE5">
        <w:rPr>
          <w:b/>
        </w:rPr>
        <w:tab/>
        <w:t>Discussion on 1024QAM DL SDR tests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discusses the open issues for SDR tests with 1024QAM.</w:t>
      </w:r>
    </w:p>
    <w:p w:rsidR="00156CE5" w:rsidRPr="000F61D7" w:rsidRDefault="00156CE5" w:rsidP="00156CE5">
      <w:pPr>
        <w:rPr>
          <w:lang w:val="en-US" w:eastAsia="zh-CN"/>
        </w:rPr>
      </w:pPr>
      <w:r w:rsidRPr="000F61D7">
        <w:rPr>
          <w:lang w:val="en-US" w:eastAsia="zh-CN"/>
        </w:rPr>
        <w:t>In this contribution, we provide simulation results with impairments and make proposals on test parameters for 1024QAM DL SDR tests.</w:t>
      </w:r>
    </w:p>
    <w:p w:rsidR="00156CE5" w:rsidRPr="000F61D7" w:rsidRDefault="00156CE5" w:rsidP="00156CE5">
      <w:pPr>
        <w:rPr>
          <w:lang w:val="en-US" w:eastAsia="zh-CN"/>
        </w:rPr>
      </w:pPr>
      <w:r w:rsidRPr="000F61D7">
        <w:rPr>
          <w:lang w:val="en-US" w:eastAsia="zh-CN"/>
        </w:rPr>
        <w:t xml:space="preserve">Proposal1: We propose 33dB as feasible SNR value for 1024QAM DL requirements. </w:t>
      </w:r>
    </w:p>
    <w:p w:rsidR="00156CE5" w:rsidRPr="000F61D7" w:rsidRDefault="00156CE5" w:rsidP="00156CE5">
      <w:pPr>
        <w:rPr>
          <w:lang w:val="en-US" w:eastAsia="zh-CN"/>
        </w:rPr>
      </w:pPr>
      <w:r w:rsidRPr="000F61D7">
        <w:rPr>
          <w:lang w:val="en-US" w:eastAsia="zh-CN"/>
        </w:rPr>
        <w:t>Proposal2: For sustained downlink data rate with 2-layer transmission, TBS of 57336, 110136 can be selected for SDR test with 2x2 2-layer and 4x4 4-layer where 85% max throughput can be a</w:t>
      </w:r>
      <w:r>
        <w:rPr>
          <w:lang w:val="en-US" w:eastAsia="zh-CN"/>
        </w:rPr>
        <w:t>chieved, therefore choose MCS 2</w:t>
      </w:r>
      <w:r>
        <w:rPr>
          <w:rFonts w:hint="eastAsia"/>
          <w:lang w:val="en-US" w:eastAsia="zh-CN"/>
        </w:rPr>
        <w:t>5</w:t>
      </w:r>
      <w:r>
        <w:rPr>
          <w:lang w:val="en-US" w:eastAsia="zh-CN"/>
        </w:rPr>
        <w:t xml:space="preserve"> and MCS 2</w:t>
      </w:r>
      <w:r>
        <w:rPr>
          <w:rFonts w:hint="eastAsia"/>
          <w:lang w:val="en-US" w:eastAsia="zh-CN"/>
        </w:rPr>
        <w:t>4</w:t>
      </w:r>
      <w:r w:rsidRPr="000F61D7">
        <w:rPr>
          <w:lang w:val="en-US" w:eastAsia="zh-CN"/>
        </w:rPr>
        <w:t xml:space="preserve"> for 2x2 2-layer and 4x4 4-layer respectively.</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D21C17" w:rsidRDefault="00156CE5" w:rsidP="00156CE5">
      <w:pPr>
        <w:rPr>
          <w:rFonts w:ascii="Arial" w:hAnsi="Arial" w:cs="Arial"/>
          <w:b/>
          <w:i/>
          <w:color w:val="C00000"/>
          <w:sz w:val="24"/>
          <w:szCs w:val="24"/>
          <w:lang w:eastAsia="zh-CN"/>
        </w:rPr>
      </w:pPr>
      <w:r w:rsidRPr="00D21C17">
        <w:rPr>
          <w:rFonts w:ascii="Arial" w:hAnsi="Arial" w:cs="Arial" w:hint="eastAsia"/>
          <w:b/>
          <w:i/>
          <w:color w:val="C00000"/>
          <w:sz w:val="24"/>
          <w:szCs w:val="24"/>
          <w:lang w:eastAsia="zh-CN"/>
        </w:rPr>
        <w:t>CR</w:t>
      </w:r>
    </w:p>
    <w:p w:rsidR="00156CE5" w:rsidRDefault="00BF02D3" w:rsidP="00156CE5">
      <w:pPr>
        <w:rPr>
          <w:i/>
        </w:rPr>
      </w:pPr>
      <w:hyperlink r:id="rId532" w:history="1">
        <w:r w:rsidR="00156CE5">
          <w:rPr>
            <w:rStyle w:val="Hyperlink"/>
            <w:rFonts w:ascii="Arial" w:hAnsi="Arial" w:cs="Arial"/>
            <w:b/>
            <w:sz w:val="24"/>
          </w:rPr>
          <w:t>R4-1810033</w:t>
        </w:r>
      </w:hyperlink>
      <w:r w:rsidR="00156CE5">
        <w:rPr>
          <w:b/>
        </w:rPr>
        <w:tab/>
        <w:t>Draft CR: SDR test case with 1024QAM</w:t>
      </w:r>
      <w:r w:rsidR="00156CE5">
        <w:rPr>
          <w:b/>
        </w:rPr>
        <w:br/>
      </w:r>
      <w:r w:rsidR="00156CE5">
        <w:tab/>
      </w:r>
      <w:r w:rsidR="00156CE5">
        <w:tab/>
      </w:r>
      <w:r w:rsidR="00156CE5">
        <w:tab/>
      </w:r>
      <w:r w:rsidR="00156CE5">
        <w:tab/>
      </w:r>
      <w:r w:rsidR="00156CE5">
        <w:tab/>
        <w:t>36.101</w:t>
      </w:r>
      <w:r w:rsidR="00156CE5">
        <w:tab/>
        <w:t xml:space="preserve">  CR-  rev  Cat: B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0F61D7" w:rsidRDefault="00156CE5" w:rsidP="00156CE5">
      <w:pPr>
        <w:rPr>
          <w:lang w:val="en-US" w:eastAsia="zh-CN"/>
        </w:rPr>
      </w:pPr>
      <w:r>
        <w:t>This contribution is the draft CR for SDR tests with 1024QAM.</w:t>
      </w:r>
      <w:r>
        <w:rPr>
          <w:rFonts w:hint="eastAsia"/>
          <w:lang w:eastAsia="zh-CN"/>
        </w:rPr>
        <w:t xml:space="preserve"> </w:t>
      </w:r>
      <w:r w:rsidRPr="000F61D7">
        <w:rPr>
          <w:lang w:val="en-US" w:eastAsia="zh-CN"/>
        </w:rPr>
        <w:t>Introduction of 1024QAM DL</w:t>
      </w:r>
      <w:r>
        <w:rPr>
          <w:rFonts w:hint="eastAsia"/>
          <w:lang w:val="en-US" w:eastAsia="zh-CN"/>
        </w:rPr>
        <w:t>.</w:t>
      </w:r>
    </w:p>
    <w:p w:rsidR="00156CE5" w:rsidRPr="000F61D7" w:rsidRDefault="00156CE5" w:rsidP="00156CE5">
      <w:pPr>
        <w:rPr>
          <w:lang w:val="en-US" w:eastAsia="zh-CN"/>
        </w:rPr>
      </w:pPr>
      <w:r w:rsidRPr="000F61D7">
        <w:rPr>
          <w:lang w:val="en-US" w:eastAsia="zh-CN"/>
        </w:rPr>
        <w:t>Summary of change:</w:t>
      </w:r>
      <w:r>
        <w:rPr>
          <w:rFonts w:hint="eastAsia"/>
          <w:lang w:val="en-US" w:eastAsia="zh-CN"/>
        </w:rPr>
        <w:t xml:space="preserve"> </w:t>
      </w:r>
      <w:r w:rsidRPr="000F61D7">
        <w:rPr>
          <w:lang w:val="en-US" w:eastAsia="zh-CN"/>
        </w:rPr>
        <w:t>Adding test cases for 1024QAM DL SDR tests</w:t>
      </w:r>
      <w:r>
        <w:rPr>
          <w:rFonts w:hint="eastAsia"/>
          <w:lang w:val="en-US" w:eastAsia="zh-CN"/>
        </w:rPr>
        <w: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Withdrawn</w:t>
      </w:r>
      <w:r>
        <w:rPr>
          <w:rFonts w:ascii="Arial" w:hAnsi="Arial" w:cs="Arial"/>
          <w:b/>
        </w:rPr>
        <w:br/>
      </w:r>
      <w:r>
        <w:rPr>
          <w:rFonts w:ascii="Arial" w:hAnsi="Arial" w:cs="Arial"/>
          <w:b/>
        </w:rPr>
        <w:br/>
      </w:r>
    </w:p>
    <w:p w:rsidR="00156CE5" w:rsidRDefault="00156CE5" w:rsidP="00156CE5">
      <w:pPr>
        <w:pStyle w:val="Heading5"/>
      </w:pPr>
      <w:bookmarkStart w:id="269" w:name="_Toc522024551"/>
      <w:bookmarkStart w:id="270" w:name="_Toc523514050"/>
      <w:r>
        <w:lastRenderedPageBreak/>
        <w:t>6.6.4.3</w:t>
      </w:r>
      <w:r>
        <w:tab/>
        <w:t>Requirements for reduced DMRS [LTE_1024QAM_DL-Perf]</w:t>
      </w:r>
      <w:bookmarkEnd w:id="269"/>
      <w:bookmarkEnd w:id="270"/>
    </w:p>
    <w:p w:rsidR="00156CE5" w:rsidRDefault="00BF02D3" w:rsidP="00156CE5">
      <w:pPr>
        <w:rPr>
          <w:i/>
        </w:rPr>
      </w:pPr>
      <w:hyperlink r:id="rId533" w:history="1">
        <w:r w:rsidR="00156CE5">
          <w:rPr>
            <w:rStyle w:val="Hyperlink"/>
            <w:rFonts w:ascii="Arial" w:hAnsi="Arial" w:cs="Arial"/>
            <w:b/>
            <w:sz w:val="24"/>
          </w:rPr>
          <w:t>R4-1809780</w:t>
        </w:r>
      </w:hyperlink>
      <w:r w:rsidR="00156CE5">
        <w:rPr>
          <w:b/>
        </w:rPr>
        <w:tab/>
        <w:t>Simulation result for reduced DMRS FDD PDSCH demodulation</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52218D" w:rsidRDefault="00156CE5" w:rsidP="00156CE5">
      <w:r w:rsidRPr="0052218D">
        <w:t xml:space="preserve">In this paper, we presented the simulation result for rank-4 transmission scheme 9 with reduced DMRS PDSCH demodulation based on the simulation assumption agreed in the RAN4 #87 meeting [1]. </w:t>
      </w:r>
    </w:p>
    <w:p w:rsidR="00156CE5" w:rsidRPr="0052218D" w:rsidRDefault="00156CE5" w:rsidP="00156CE5">
      <w:r w:rsidRPr="0052218D">
        <w:t>Observations made in this paper are summarized as follows:</w:t>
      </w:r>
    </w:p>
    <w:p w:rsidR="00156CE5" w:rsidRPr="0052218D" w:rsidRDefault="00156CE5" w:rsidP="00156CE5">
      <w:r w:rsidRPr="0052218D">
        <w:t>Observation 1. For PDSCH with rank-4 transmission scheme 9, the 70% max throughput can be achieved at SNR of 15.59dB and 14.5dB with OCC2 and newly defined OCC4, respectively.</w:t>
      </w:r>
    </w:p>
    <w:p w:rsidR="00156CE5" w:rsidRPr="0052218D" w:rsidRDefault="00156CE5" w:rsidP="00156CE5">
      <w:r w:rsidRPr="0052218D">
        <w:t>Observation 2. For PDSCH with rank-4 transmission scheme 9, newly defined OCC4 can achieve the better throughput performance compared to OCC2 under otherwise the same test configuration.</w:t>
      </w:r>
    </w:p>
    <w:p w:rsidR="00156CE5" w:rsidRPr="0052218D" w:rsidRDefault="00156CE5" w:rsidP="00156CE5">
      <w:r w:rsidRPr="0052218D">
        <w:t>Proposal 1. Demodulation test for OCC4 is defined based on the same channel/TBS as existing OCC2 DMRS rank-4 test (defined in Section 8.10.1.1.9 in [2]) and we propose to tighten the SNR requirement with 1dB compared to existing OCC2 DMRS rank-4 test.</w:t>
      </w:r>
    </w:p>
    <w:p w:rsidR="00156CE5" w:rsidRPr="0052218D" w:rsidRDefault="00156CE5" w:rsidP="00156CE5">
      <w:r w:rsidRPr="0052218D">
        <w:t>Proposal 2. Applicability rule is defined such that a UE supporting OCC4 DMRS rank-4 does not need to be tested for the existing OCC2 DMRS rank-4 (defined in Section 8.10.1.1.9 in [2]).</w:t>
      </w:r>
    </w:p>
    <w:p w:rsidR="00156CE5" w:rsidRDefault="00156CE5" w:rsidP="00156CE5">
      <w:pPr>
        <w:rPr>
          <w:rFonts w:ascii="Arial" w:hAnsi="Arial" w:cs="Arial"/>
          <w:b/>
        </w:rPr>
      </w:pPr>
      <w:r>
        <w:rPr>
          <w:rFonts w:ascii="Arial" w:hAnsi="Arial" w:cs="Arial"/>
          <w:b/>
        </w:rPr>
        <w:t xml:space="preserve">Discussion: </w:t>
      </w:r>
    </w:p>
    <w:p w:rsidR="00156CE5" w:rsidRPr="00EF6AA1" w:rsidRDefault="00156CE5" w:rsidP="00156CE5">
      <w:pPr>
        <w:rPr>
          <w:highlight w:val="green"/>
          <w:lang w:eastAsia="zh-CN"/>
        </w:rPr>
      </w:pPr>
      <w:r w:rsidRPr="00EF6AA1">
        <w:rPr>
          <w:rFonts w:hint="eastAsia"/>
          <w:highlight w:val="green"/>
          <w:lang w:eastAsia="zh-CN"/>
        </w:rPr>
        <w:t>Agreement:</w:t>
      </w:r>
    </w:p>
    <w:p w:rsidR="00156CE5" w:rsidRPr="00EF6AA1" w:rsidRDefault="00156CE5" w:rsidP="005E75E4">
      <w:pPr>
        <w:pStyle w:val="ListParagraph"/>
        <w:numPr>
          <w:ilvl w:val="0"/>
          <w:numId w:val="206"/>
        </w:numPr>
        <w:overflowPunct w:val="0"/>
        <w:autoSpaceDE w:val="0"/>
        <w:autoSpaceDN w:val="0"/>
        <w:adjustRightInd w:val="0"/>
        <w:spacing w:after="180" w:line="240" w:lineRule="auto"/>
        <w:contextualSpacing w:val="0"/>
        <w:rPr>
          <w:rFonts w:ascii="Times New Roman" w:hAnsi="Times New Roman"/>
          <w:highlight w:val="green"/>
          <w:lang w:eastAsia="zh-CN"/>
        </w:rPr>
      </w:pPr>
      <w:r w:rsidRPr="00EF6AA1">
        <w:rPr>
          <w:rFonts w:ascii="Times New Roman" w:hAnsi="Times New Roman"/>
          <w:highlight w:val="green"/>
        </w:rPr>
        <w:t>Applicability rule is defined such that a UE supporting OCC4 DMRS rank-4 does not need to be tested for the existing OCC2 DMRS rank-4 (defined in Section 8.10.1.1.9 in [2]).</w:t>
      </w:r>
    </w:p>
    <w:p w:rsidR="00156CE5" w:rsidRPr="00EF6AA1" w:rsidRDefault="00156CE5" w:rsidP="00156CE5">
      <w:pPr>
        <w:rPr>
          <w:lang w:eastAsia="zh-CN"/>
        </w:rPr>
      </w:pP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534" w:history="1">
        <w:r w:rsidR="00156CE5">
          <w:rPr>
            <w:rStyle w:val="Hyperlink"/>
            <w:rFonts w:ascii="Arial" w:hAnsi="Arial" w:cs="Arial"/>
            <w:b/>
            <w:sz w:val="24"/>
          </w:rPr>
          <w:t>R4-1810034</w:t>
        </w:r>
      </w:hyperlink>
      <w:r w:rsidR="00156CE5">
        <w:rPr>
          <w:b/>
        </w:rPr>
        <w:tab/>
        <w:t>Discussion on reduced DMRS tests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52218D" w:rsidRDefault="00156CE5" w:rsidP="00156CE5">
      <w:pPr>
        <w:rPr>
          <w:lang w:val="en-US" w:eastAsia="zh-CN"/>
        </w:rPr>
      </w:pPr>
      <w:r w:rsidRPr="0052218D">
        <w:rPr>
          <w:lang w:val="en-US" w:eastAsia="zh-CN"/>
        </w:rPr>
        <w:t>In this contribution, we provide simulation results for DMRS overhead reduction based on the agreed test case comes from which is the following proposal.</w:t>
      </w:r>
    </w:p>
    <w:p w:rsidR="00156CE5" w:rsidRPr="0052218D" w:rsidRDefault="00156CE5" w:rsidP="00156CE5">
      <w:pPr>
        <w:rPr>
          <w:lang w:val="en-US" w:eastAsia="zh-CN"/>
        </w:rPr>
      </w:pPr>
      <w:r w:rsidRPr="0052218D">
        <w:rPr>
          <w:lang w:val="en-US" w:eastAsia="zh-CN"/>
        </w:rPr>
        <w:t xml:space="preserve">Proposal1: Add a new requirement with 16QAM EPA5 4x4 Low 4-layer to verify reduced DMRS performance for FDD. </w:t>
      </w:r>
    </w:p>
    <w:p w:rsidR="00156CE5" w:rsidRPr="0052218D" w:rsidRDefault="00156CE5" w:rsidP="00156CE5">
      <w:pPr>
        <w:rPr>
          <w:lang w:val="en-US" w:eastAsia="zh-CN"/>
        </w:rPr>
      </w:pPr>
      <w:r w:rsidRPr="0052218D">
        <w:rPr>
          <w:lang w:val="en-US" w:eastAsia="zh-CN"/>
        </w:rPr>
        <w:t xml:space="preserve">Proposal 2: Add a new requirement with 16QAM EPA5 4x4 Low 4-layer to verify reduced DMRS performance for TDD. </w:t>
      </w:r>
    </w:p>
    <w:p w:rsidR="00156CE5" w:rsidRPr="0052218D" w:rsidRDefault="00156CE5" w:rsidP="00156CE5">
      <w:pPr>
        <w:rPr>
          <w:lang w:val="en-US" w:eastAsia="zh-CN"/>
        </w:rPr>
      </w:pPr>
      <w:r w:rsidRPr="0052218D">
        <w:rPr>
          <w:lang w:val="en-US" w:eastAsia="zh-CN"/>
        </w:rPr>
        <w:t>Proposal3: To reduce the test case number, the applicability rule needs to be defined. And for the UEs which support reduced DMRS, test 1 can be skipped.</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D21C17" w:rsidRDefault="00156CE5" w:rsidP="00156CE5">
      <w:pPr>
        <w:rPr>
          <w:rFonts w:ascii="Arial" w:hAnsi="Arial" w:cs="Arial"/>
          <w:b/>
          <w:i/>
          <w:color w:val="C00000"/>
          <w:sz w:val="24"/>
          <w:szCs w:val="24"/>
          <w:lang w:eastAsia="zh-CN"/>
        </w:rPr>
      </w:pPr>
      <w:r w:rsidRPr="00D21C17">
        <w:rPr>
          <w:rFonts w:ascii="Arial" w:hAnsi="Arial" w:cs="Arial" w:hint="eastAsia"/>
          <w:b/>
          <w:i/>
          <w:color w:val="C00000"/>
          <w:sz w:val="24"/>
          <w:szCs w:val="24"/>
          <w:lang w:eastAsia="zh-CN"/>
        </w:rPr>
        <w:t>CR</w:t>
      </w:r>
    </w:p>
    <w:p w:rsidR="00156CE5" w:rsidRDefault="00BF02D3" w:rsidP="00156CE5">
      <w:pPr>
        <w:rPr>
          <w:i/>
        </w:rPr>
      </w:pPr>
      <w:hyperlink r:id="rId535" w:history="1">
        <w:r w:rsidR="00156CE5">
          <w:rPr>
            <w:rStyle w:val="Hyperlink"/>
            <w:rFonts w:ascii="Arial" w:hAnsi="Arial" w:cs="Arial"/>
            <w:b/>
            <w:sz w:val="24"/>
          </w:rPr>
          <w:t>R4-1810035</w:t>
        </w:r>
      </w:hyperlink>
      <w:r w:rsidR="00156CE5">
        <w:rPr>
          <w:b/>
        </w:rPr>
        <w:tab/>
        <w:t>CR: test case for reduced DMRS</w:t>
      </w:r>
      <w:r w:rsidR="00156CE5">
        <w:rPr>
          <w:b/>
        </w:rPr>
        <w:br/>
      </w:r>
      <w:r w:rsidR="00156CE5">
        <w:tab/>
      </w:r>
      <w:r w:rsidR="00156CE5">
        <w:tab/>
      </w:r>
      <w:r w:rsidR="00156CE5">
        <w:tab/>
      </w:r>
      <w:r w:rsidR="00156CE5">
        <w:tab/>
      </w:r>
      <w:r w:rsidR="00156CE5">
        <w:tab/>
        <w:t>36.101</w:t>
      </w:r>
      <w:r w:rsidR="00156CE5">
        <w:tab/>
        <w:t xml:space="preserve">  CR-5141  rev  Cat: B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is the draft CR for the reduced DMRS test with 1024QAM.</w:t>
      </w:r>
    </w:p>
    <w:p w:rsidR="00156CE5" w:rsidRPr="0052218D" w:rsidRDefault="00156CE5" w:rsidP="00156CE5">
      <w:pPr>
        <w:rPr>
          <w:lang w:val="en-US" w:eastAsia="zh-CN"/>
        </w:rPr>
      </w:pPr>
      <w:r w:rsidRPr="0052218D">
        <w:rPr>
          <w:lang w:val="en-US" w:eastAsia="zh-CN"/>
        </w:rPr>
        <w:t>Introduction of DMRS overhead reduction</w:t>
      </w:r>
    </w:p>
    <w:p w:rsidR="00156CE5" w:rsidRPr="0052218D" w:rsidRDefault="00156CE5" w:rsidP="00156CE5">
      <w:pPr>
        <w:rPr>
          <w:lang w:val="en-US" w:eastAsia="zh-CN"/>
        </w:rPr>
      </w:pPr>
      <w:r w:rsidRPr="0052218D">
        <w:rPr>
          <w:lang w:val="en-US" w:eastAsia="zh-CN"/>
        </w:rPr>
        <w:t>Summary of change:</w:t>
      </w:r>
      <w:r>
        <w:rPr>
          <w:rFonts w:hint="eastAsia"/>
          <w:lang w:val="en-US" w:eastAsia="zh-CN"/>
        </w:rPr>
        <w:t xml:space="preserve"> </w:t>
      </w:r>
      <w:r w:rsidRPr="0052218D">
        <w:rPr>
          <w:lang w:val="en-US" w:eastAsia="zh-CN"/>
        </w:rPr>
        <w:t>Adding test case for DMRS overhead reduction</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Qualcomm: the TBS number needs more discussion.</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536" w:history="1">
        <w:r>
          <w:rPr>
            <w:rStyle w:val="Hyperlink"/>
            <w:rFonts w:ascii="Arial" w:hAnsi="Arial" w:cs="Arial"/>
            <w:b/>
          </w:rPr>
          <w:t>R4-1811376</w:t>
        </w:r>
      </w:hyperlink>
      <w:r>
        <w:rPr>
          <w:rFonts w:ascii="Arial" w:hAnsi="Arial" w:cs="Arial"/>
          <w:b/>
        </w:rPr>
        <w:t xml:space="preserve"> (from </w:t>
      </w:r>
      <w:hyperlink r:id="rId537" w:history="1">
        <w:r>
          <w:rPr>
            <w:rStyle w:val="Hyperlink"/>
            <w:rFonts w:ascii="Arial" w:hAnsi="Arial" w:cs="Arial"/>
            <w:b/>
          </w:rPr>
          <w:t>R4-1810035)</w:t>
        </w:r>
      </w:hyperlink>
      <w:r>
        <w:rPr>
          <w:rFonts w:ascii="Arial" w:hAnsi="Arial" w:cs="Arial"/>
          <w:b/>
        </w:rPr>
        <w:t xml:space="preserve"> </w:t>
      </w:r>
      <w:r>
        <w:rPr>
          <w:rFonts w:ascii="Arial" w:hAnsi="Arial" w:cs="Arial"/>
          <w:b/>
        </w:rPr>
        <w:br/>
      </w:r>
      <w:r>
        <w:rPr>
          <w:rFonts w:ascii="Arial" w:hAnsi="Arial" w:cs="Arial"/>
          <w:b/>
        </w:rPr>
        <w:br/>
      </w:r>
    </w:p>
    <w:p w:rsidR="00156CE5" w:rsidRDefault="00BF02D3" w:rsidP="00156CE5">
      <w:pPr>
        <w:rPr>
          <w:i/>
        </w:rPr>
      </w:pPr>
      <w:hyperlink r:id="rId538" w:history="1">
        <w:r w:rsidR="00156CE5">
          <w:rPr>
            <w:rStyle w:val="Hyperlink"/>
            <w:rFonts w:ascii="Arial" w:hAnsi="Arial" w:cs="Arial"/>
            <w:b/>
            <w:sz w:val="24"/>
          </w:rPr>
          <w:t>R4-1811376</w:t>
        </w:r>
      </w:hyperlink>
      <w:r w:rsidR="00156CE5">
        <w:rPr>
          <w:b/>
        </w:rPr>
        <w:tab/>
        <w:t>CR: test case for reduced DMRS</w:t>
      </w:r>
      <w:r w:rsidR="00156CE5">
        <w:rPr>
          <w:b/>
        </w:rPr>
        <w:br/>
      </w:r>
      <w:r w:rsidR="00156CE5">
        <w:tab/>
      </w:r>
      <w:r w:rsidR="00156CE5">
        <w:tab/>
      </w:r>
      <w:r w:rsidR="00156CE5">
        <w:tab/>
      </w:r>
      <w:r w:rsidR="00156CE5">
        <w:tab/>
      </w:r>
      <w:r w:rsidR="00156CE5">
        <w:tab/>
        <w:t>36.101</w:t>
      </w:r>
      <w:r w:rsidR="00156CE5">
        <w:tab/>
        <w:t xml:space="preserve">  CR-5141  rev  Cat: B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is the draft CR for the reduced DMRS test with 1024QAM.</w:t>
      </w:r>
    </w:p>
    <w:p w:rsidR="00156CE5" w:rsidRPr="0052218D" w:rsidRDefault="00156CE5" w:rsidP="00156CE5">
      <w:pPr>
        <w:rPr>
          <w:lang w:val="en-US" w:eastAsia="zh-CN"/>
        </w:rPr>
      </w:pPr>
      <w:r w:rsidRPr="0052218D">
        <w:rPr>
          <w:lang w:val="en-US" w:eastAsia="zh-CN"/>
        </w:rPr>
        <w:t>Introduction of DMRS overhead reduction</w:t>
      </w:r>
    </w:p>
    <w:p w:rsidR="00156CE5" w:rsidRPr="0052218D" w:rsidRDefault="00156CE5" w:rsidP="00156CE5">
      <w:pPr>
        <w:rPr>
          <w:lang w:val="en-US" w:eastAsia="zh-CN"/>
        </w:rPr>
      </w:pPr>
      <w:r w:rsidRPr="0052218D">
        <w:rPr>
          <w:lang w:val="en-US" w:eastAsia="zh-CN"/>
        </w:rPr>
        <w:t>Summary of change:</w:t>
      </w:r>
      <w:r>
        <w:rPr>
          <w:rFonts w:hint="eastAsia"/>
          <w:lang w:val="en-US" w:eastAsia="zh-CN"/>
        </w:rPr>
        <w:t xml:space="preserve"> </w:t>
      </w:r>
      <w:r w:rsidRPr="0052218D">
        <w:rPr>
          <w:lang w:val="en-US" w:eastAsia="zh-CN"/>
        </w:rPr>
        <w:t>Adding test case for DMRS overhead reduction</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EE7341">
        <w:rPr>
          <w:rFonts w:ascii="Arial" w:hAnsi="Arial" w:cs="Arial"/>
          <w:b/>
          <w:highlight w:val="green"/>
        </w:rPr>
        <w:t>Agreed</w:t>
      </w:r>
      <w:r w:rsidRPr="00EE7341">
        <w:rPr>
          <w:rFonts w:ascii="Arial" w:hAnsi="Arial" w:cs="Arial"/>
          <w:b/>
          <w:highlight w:val="green"/>
        </w:rPr>
        <w:br/>
      </w:r>
      <w:r w:rsidRPr="00EE7341">
        <w:rPr>
          <w:rFonts w:ascii="Arial" w:hAnsi="Arial" w:cs="Arial"/>
          <w:b/>
          <w:highlight w:val="green"/>
        </w:rPr>
        <w:br/>
      </w:r>
    </w:p>
    <w:p w:rsidR="00156CE5" w:rsidRDefault="00156CE5" w:rsidP="00156CE5">
      <w:pPr>
        <w:pStyle w:val="Heading5"/>
      </w:pPr>
      <w:bookmarkStart w:id="271" w:name="_Toc522024552"/>
      <w:bookmarkStart w:id="272" w:name="_Toc523514051"/>
      <w:r>
        <w:t>6.6.4.4</w:t>
      </w:r>
      <w:r>
        <w:tab/>
        <w:t>CQI reporting [LTE_1024QAM_DL-Perf]</w:t>
      </w:r>
      <w:bookmarkEnd w:id="271"/>
      <w:bookmarkEnd w:id="272"/>
    </w:p>
    <w:p w:rsidR="00156CE5" w:rsidRDefault="00BF02D3" w:rsidP="00156CE5">
      <w:pPr>
        <w:rPr>
          <w:i/>
        </w:rPr>
      </w:pPr>
      <w:hyperlink r:id="rId539" w:history="1">
        <w:r w:rsidR="00156CE5">
          <w:rPr>
            <w:rStyle w:val="Hyperlink"/>
            <w:rFonts w:ascii="Arial" w:hAnsi="Arial" w:cs="Arial"/>
            <w:b/>
            <w:sz w:val="24"/>
          </w:rPr>
          <w:t>R4-1809779</w:t>
        </w:r>
      </w:hyperlink>
      <w:r w:rsidR="00156CE5">
        <w:rPr>
          <w:b/>
        </w:rPr>
        <w:tab/>
        <w:t>Discussion on 1024QAM FDD CQI reporting test</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1053D2" w:rsidRDefault="00156CE5" w:rsidP="00156CE5">
      <w:r w:rsidRPr="001053D2">
        <w:t xml:space="preserve">In this paper, we presented the simulation result for 1024QAM PDSCH demodulation based on the simulation assumption agreed in the RAN4 #87 meeting. </w:t>
      </w:r>
    </w:p>
    <w:p w:rsidR="00156CE5" w:rsidRPr="001053D2" w:rsidRDefault="00156CE5" w:rsidP="00156CE5">
      <w:r w:rsidRPr="001053D2">
        <w:t>Observations and proposals made in this paper are summarized as follows:</w:t>
      </w:r>
    </w:p>
    <w:p w:rsidR="00156CE5" w:rsidRPr="001053D2" w:rsidRDefault="00156CE5" w:rsidP="00156CE5">
      <w:r w:rsidRPr="001053D2">
        <w:t>Proposal 1. No PDSCH allocation on subframe 0 and subframe 5 for 1024QAM CQI reporting test.</w:t>
      </w:r>
    </w:p>
    <w:p w:rsidR="00156CE5" w:rsidRPr="001053D2" w:rsidRDefault="00156CE5" w:rsidP="00156CE5">
      <w:r w:rsidRPr="001053D2">
        <w:t>Proposal 2. Consider CFI 3 and full RB allocation for 1024QAM CQI reporting test.</w:t>
      </w:r>
    </w:p>
    <w:p w:rsidR="00156CE5" w:rsidRPr="001053D2" w:rsidRDefault="00156CE5" w:rsidP="00156CE5">
      <w:r w:rsidRPr="001053D2">
        <w:t>Proposal 3. Consider Table1 as CQI2MCS table for 1024QAM CQI reporting test.</w:t>
      </w:r>
    </w:p>
    <w:p w:rsidR="00156CE5" w:rsidRPr="001053D2" w:rsidRDefault="00156CE5" w:rsidP="00156CE5">
      <w:pPr>
        <w:jc w:val="center"/>
      </w:pPr>
      <w:r w:rsidRPr="001053D2">
        <w:t>Table 1. Mapping of CQI Index to Modulation coding scheme (Modulation and TBS index Table 3 and 4-bit CQI Table 4 are used)</w:t>
      </w:r>
    </w:p>
    <w:tbl>
      <w:tblPr>
        <w:tblW w:w="11264" w:type="dxa"/>
        <w:jc w:val="center"/>
        <w:tblLook w:val="04A0" w:firstRow="1" w:lastRow="0" w:firstColumn="1" w:lastColumn="0" w:noHBand="0" w:noVBand="1"/>
      </w:tblPr>
      <w:tblGrid>
        <w:gridCol w:w="1473"/>
        <w:gridCol w:w="947"/>
        <w:gridCol w:w="597"/>
        <w:gridCol w:w="552"/>
        <w:gridCol w:w="552"/>
        <w:gridCol w:w="552"/>
        <w:gridCol w:w="553"/>
        <w:gridCol w:w="553"/>
        <w:gridCol w:w="552"/>
        <w:gridCol w:w="552"/>
        <w:gridCol w:w="552"/>
        <w:gridCol w:w="563"/>
        <w:gridCol w:w="553"/>
        <w:gridCol w:w="553"/>
        <w:gridCol w:w="553"/>
        <w:gridCol w:w="489"/>
        <w:gridCol w:w="615"/>
        <w:gridCol w:w="551"/>
      </w:tblGrid>
      <w:tr w:rsidR="00156CE5" w:rsidRPr="00A85084" w:rsidTr="00156CE5">
        <w:trPr>
          <w:trHeight w:val="249"/>
          <w:jc w:val="center"/>
        </w:trPr>
        <w:tc>
          <w:tcPr>
            <w:tcW w:w="238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56CE5" w:rsidRPr="00AD25CE" w:rsidRDefault="00156CE5" w:rsidP="00156CE5">
            <w:pPr>
              <w:pStyle w:val="TAH"/>
              <w:rPr>
                <w:rFonts w:ascii="Times New Roman" w:hAnsi="Times New Roman"/>
                <w:lang w:val="en-US"/>
              </w:rPr>
            </w:pPr>
            <w:r w:rsidRPr="00AD25CE">
              <w:rPr>
                <w:rFonts w:ascii="Times New Roman" w:hAnsi="Times New Roman"/>
                <w:lang w:val="en-US"/>
              </w:rPr>
              <w:lastRenderedPageBreak/>
              <w:t>CQI Index</w:t>
            </w:r>
          </w:p>
        </w:tc>
        <w:tc>
          <w:tcPr>
            <w:tcW w:w="581" w:type="dxa"/>
            <w:tcBorders>
              <w:top w:val="single" w:sz="4" w:space="0" w:color="auto"/>
              <w:left w:val="nil"/>
              <w:bottom w:val="single" w:sz="4" w:space="0" w:color="auto"/>
              <w:right w:val="single" w:sz="4" w:space="0" w:color="auto"/>
            </w:tcBorders>
            <w:shd w:val="clear" w:color="auto" w:fill="auto"/>
            <w:noWrap/>
            <w:vAlign w:val="bottom"/>
            <w:hideMark/>
          </w:tcPr>
          <w:p w:rsidR="00156CE5" w:rsidRPr="00AD25CE" w:rsidRDefault="00156CE5" w:rsidP="00156CE5">
            <w:pPr>
              <w:pStyle w:val="TAC"/>
              <w:rPr>
                <w:rFonts w:ascii="Times New Roman" w:hAnsi="Times New Roman"/>
              </w:rPr>
            </w:pPr>
            <w:r w:rsidRPr="00AD25CE">
              <w:rPr>
                <w:rFonts w:ascii="Times New Roman" w:hAnsi="Times New Roman"/>
              </w:rPr>
              <w:t>0</w:t>
            </w:r>
          </w:p>
        </w:tc>
        <w:tc>
          <w:tcPr>
            <w:tcW w:w="552" w:type="dxa"/>
            <w:tcBorders>
              <w:top w:val="single" w:sz="4" w:space="0" w:color="auto"/>
              <w:left w:val="nil"/>
              <w:bottom w:val="single" w:sz="4" w:space="0" w:color="auto"/>
              <w:right w:val="single" w:sz="4" w:space="0" w:color="auto"/>
            </w:tcBorders>
            <w:shd w:val="clear" w:color="auto" w:fill="auto"/>
            <w:noWrap/>
            <w:vAlign w:val="bottom"/>
            <w:hideMark/>
          </w:tcPr>
          <w:p w:rsidR="00156CE5" w:rsidRPr="00AD25CE" w:rsidRDefault="00156CE5" w:rsidP="00156CE5">
            <w:pPr>
              <w:pStyle w:val="TAC"/>
              <w:rPr>
                <w:rFonts w:ascii="Times New Roman" w:hAnsi="Times New Roman"/>
              </w:rPr>
            </w:pPr>
            <w:r w:rsidRPr="00AD25CE">
              <w:rPr>
                <w:rFonts w:ascii="Times New Roman" w:hAnsi="Times New Roman"/>
              </w:rPr>
              <w:t>1</w:t>
            </w:r>
          </w:p>
        </w:tc>
        <w:tc>
          <w:tcPr>
            <w:tcW w:w="552" w:type="dxa"/>
            <w:tcBorders>
              <w:top w:val="single" w:sz="4" w:space="0" w:color="auto"/>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2</w:t>
            </w:r>
          </w:p>
        </w:tc>
        <w:tc>
          <w:tcPr>
            <w:tcW w:w="552" w:type="dxa"/>
            <w:tcBorders>
              <w:top w:val="single" w:sz="4" w:space="0" w:color="auto"/>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3</w:t>
            </w:r>
          </w:p>
        </w:tc>
        <w:tc>
          <w:tcPr>
            <w:tcW w:w="553" w:type="dxa"/>
            <w:tcBorders>
              <w:top w:val="single" w:sz="4" w:space="0" w:color="auto"/>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4</w:t>
            </w:r>
          </w:p>
        </w:tc>
        <w:tc>
          <w:tcPr>
            <w:tcW w:w="553" w:type="dxa"/>
            <w:tcBorders>
              <w:top w:val="single" w:sz="4" w:space="0" w:color="auto"/>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5</w:t>
            </w:r>
          </w:p>
        </w:tc>
        <w:tc>
          <w:tcPr>
            <w:tcW w:w="552" w:type="dxa"/>
            <w:tcBorders>
              <w:top w:val="single" w:sz="4" w:space="0" w:color="auto"/>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6</w:t>
            </w:r>
          </w:p>
        </w:tc>
        <w:tc>
          <w:tcPr>
            <w:tcW w:w="552" w:type="dxa"/>
            <w:tcBorders>
              <w:top w:val="single" w:sz="4" w:space="0" w:color="auto"/>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7</w:t>
            </w:r>
          </w:p>
        </w:tc>
        <w:tc>
          <w:tcPr>
            <w:tcW w:w="552" w:type="dxa"/>
            <w:tcBorders>
              <w:top w:val="single" w:sz="4" w:space="0" w:color="auto"/>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8</w:t>
            </w:r>
          </w:p>
        </w:tc>
        <w:tc>
          <w:tcPr>
            <w:tcW w:w="563" w:type="dxa"/>
            <w:tcBorders>
              <w:top w:val="single" w:sz="4" w:space="0" w:color="auto"/>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9</w:t>
            </w:r>
          </w:p>
        </w:tc>
        <w:tc>
          <w:tcPr>
            <w:tcW w:w="553" w:type="dxa"/>
            <w:tcBorders>
              <w:top w:val="single" w:sz="4" w:space="0" w:color="auto"/>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10</w:t>
            </w:r>
          </w:p>
        </w:tc>
        <w:tc>
          <w:tcPr>
            <w:tcW w:w="553" w:type="dxa"/>
            <w:tcBorders>
              <w:top w:val="single" w:sz="4" w:space="0" w:color="auto"/>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11</w:t>
            </w:r>
          </w:p>
        </w:tc>
        <w:tc>
          <w:tcPr>
            <w:tcW w:w="553" w:type="dxa"/>
            <w:tcBorders>
              <w:top w:val="single" w:sz="4" w:space="0" w:color="auto"/>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12</w:t>
            </w:r>
          </w:p>
        </w:tc>
        <w:tc>
          <w:tcPr>
            <w:tcW w:w="489" w:type="dxa"/>
            <w:tcBorders>
              <w:top w:val="single" w:sz="4" w:space="0" w:color="auto"/>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13</w:t>
            </w:r>
          </w:p>
        </w:tc>
        <w:tc>
          <w:tcPr>
            <w:tcW w:w="615" w:type="dxa"/>
            <w:tcBorders>
              <w:top w:val="single" w:sz="4" w:space="0" w:color="auto"/>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14</w:t>
            </w:r>
          </w:p>
        </w:tc>
        <w:tc>
          <w:tcPr>
            <w:tcW w:w="551" w:type="dxa"/>
            <w:tcBorders>
              <w:top w:val="single" w:sz="4" w:space="0" w:color="auto"/>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15</w:t>
            </w:r>
          </w:p>
        </w:tc>
      </w:tr>
      <w:tr w:rsidR="00156CE5" w:rsidRPr="00A85084" w:rsidTr="00156CE5">
        <w:trPr>
          <w:cantSplit/>
          <w:trHeight w:val="1134"/>
          <w:jc w:val="center"/>
        </w:trPr>
        <w:tc>
          <w:tcPr>
            <w:tcW w:w="238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6CE5" w:rsidRPr="00AD25CE" w:rsidRDefault="00156CE5" w:rsidP="00156CE5">
            <w:pPr>
              <w:pStyle w:val="TAH"/>
              <w:rPr>
                <w:rFonts w:ascii="Times New Roman" w:hAnsi="Times New Roman"/>
                <w:lang w:val="en-US" w:eastAsia="ja-JP"/>
              </w:rPr>
            </w:pPr>
            <w:r w:rsidRPr="00AD25CE">
              <w:rPr>
                <w:rFonts w:ascii="Times New Roman" w:hAnsi="Times New Roman"/>
                <w:lang w:val="en-US"/>
              </w:rPr>
              <w:t xml:space="preserve">Target </w:t>
            </w:r>
            <w:r w:rsidRPr="00AD25CE">
              <w:rPr>
                <w:rFonts w:ascii="Times New Roman" w:hAnsi="Times New Roman"/>
                <w:lang w:val="en-US" w:eastAsia="ja-JP"/>
              </w:rPr>
              <w:t>Spectral Efficiency</w:t>
            </w:r>
          </w:p>
        </w:tc>
        <w:tc>
          <w:tcPr>
            <w:tcW w:w="581" w:type="dxa"/>
            <w:tcBorders>
              <w:top w:val="nil"/>
              <w:left w:val="nil"/>
              <w:bottom w:val="single" w:sz="4" w:space="0" w:color="auto"/>
              <w:right w:val="single" w:sz="4" w:space="0" w:color="auto"/>
            </w:tcBorders>
            <w:shd w:val="clear" w:color="auto" w:fill="auto"/>
            <w:noWrap/>
            <w:textDirection w:val="btLr"/>
            <w:vAlign w:val="bottom"/>
            <w:hideMark/>
          </w:tcPr>
          <w:p w:rsidR="00156CE5" w:rsidRPr="00AD25CE" w:rsidRDefault="00156CE5" w:rsidP="00156CE5">
            <w:pPr>
              <w:pStyle w:val="TAC"/>
              <w:rPr>
                <w:rFonts w:ascii="Times New Roman" w:hAnsi="Times New Roman"/>
              </w:rPr>
            </w:pPr>
            <w:r w:rsidRPr="00AD25CE">
              <w:rPr>
                <w:rFonts w:ascii="Times New Roman" w:hAnsi="Times New Roman"/>
              </w:rPr>
              <w:t>OOR</w:t>
            </w:r>
          </w:p>
        </w:tc>
        <w:tc>
          <w:tcPr>
            <w:tcW w:w="552" w:type="dxa"/>
            <w:tcBorders>
              <w:top w:val="nil"/>
              <w:left w:val="nil"/>
              <w:bottom w:val="single" w:sz="4" w:space="0" w:color="auto"/>
              <w:right w:val="single" w:sz="4" w:space="0" w:color="auto"/>
            </w:tcBorders>
            <w:shd w:val="clear" w:color="auto" w:fill="auto"/>
            <w:noWrap/>
            <w:textDirection w:val="btLr"/>
            <w:hideMark/>
          </w:tcPr>
          <w:p w:rsidR="00156CE5" w:rsidRPr="00AD25CE" w:rsidRDefault="00156CE5" w:rsidP="00156CE5">
            <w:pPr>
              <w:pStyle w:val="TAC"/>
              <w:ind w:left="113" w:right="113"/>
              <w:rPr>
                <w:rFonts w:ascii="Times New Roman" w:hAnsi="Times New Roman"/>
              </w:rPr>
            </w:pPr>
            <w:r w:rsidRPr="00AD25CE">
              <w:rPr>
                <w:rFonts w:ascii="Times New Roman" w:hAnsi="Times New Roman"/>
              </w:rPr>
              <w:t>0.1523</w:t>
            </w:r>
          </w:p>
        </w:tc>
        <w:tc>
          <w:tcPr>
            <w:tcW w:w="552" w:type="dxa"/>
            <w:tcBorders>
              <w:top w:val="nil"/>
              <w:left w:val="nil"/>
              <w:bottom w:val="single" w:sz="4" w:space="0" w:color="auto"/>
              <w:right w:val="single" w:sz="4" w:space="0" w:color="auto"/>
            </w:tcBorders>
            <w:shd w:val="clear" w:color="auto" w:fill="auto"/>
            <w:textDirection w:val="btLr"/>
          </w:tcPr>
          <w:p w:rsidR="00156CE5" w:rsidRPr="00AD25CE" w:rsidRDefault="00156CE5" w:rsidP="00156CE5">
            <w:pPr>
              <w:pStyle w:val="TAC"/>
              <w:ind w:left="113" w:right="113"/>
              <w:rPr>
                <w:rFonts w:ascii="Times New Roman" w:hAnsi="Times New Roman"/>
              </w:rPr>
            </w:pPr>
            <w:r w:rsidRPr="00AD25CE">
              <w:rPr>
                <w:rFonts w:ascii="Times New Roman" w:hAnsi="Times New Roman"/>
              </w:rPr>
              <w:t>0.3770</w:t>
            </w:r>
          </w:p>
        </w:tc>
        <w:tc>
          <w:tcPr>
            <w:tcW w:w="552" w:type="dxa"/>
            <w:tcBorders>
              <w:top w:val="nil"/>
              <w:left w:val="nil"/>
              <w:bottom w:val="single" w:sz="4" w:space="0" w:color="auto"/>
              <w:right w:val="single" w:sz="4" w:space="0" w:color="auto"/>
            </w:tcBorders>
            <w:shd w:val="clear" w:color="auto" w:fill="auto"/>
            <w:textDirection w:val="btLr"/>
          </w:tcPr>
          <w:p w:rsidR="00156CE5" w:rsidRPr="00AD25CE" w:rsidRDefault="00156CE5" w:rsidP="00156CE5">
            <w:pPr>
              <w:pStyle w:val="TAC"/>
              <w:rPr>
                <w:rFonts w:ascii="Times New Roman" w:hAnsi="Times New Roman"/>
              </w:rPr>
            </w:pPr>
            <w:r w:rsidRPr="00AD25CE">
              <w:rPr>
                <w:rFonts w:ascii="Times New Roman" w:hAnsi="Times New Roman"/>
              </w:rPr>
              <w:t>0.8770</w:t>
            </w:r>
          </w:p>
        </w:tc>
        <w:tc>
          <w:tcPr>
            <w:tcW w:w="553" w:type="dxa"/>
            <w:tcBorders>
              <w:top w:val="nil"/>
              <w:left w:val="nil"/>
              <w:bottom w:val="single" w:sz="4" w:space="0" w:color="auto"/>
              <w:right w:val="single" w:sz="4" w:space="0" w:color="auto"/>
            </w:tcBorders>
            <w:shd w:val="clear" w:color="auto" w:fill="auto"/>
            <w:textDirection w:val="btLr"/>
          </w:tcPr>
          <w:p w:rsidR="00156CE5" w:rsidRPr="00AD25CE" w:rsidRDefault="00156CE5" w:rsidP="00156CE5">
            <w:pPr>
              <w:pStyle w:val="TAC"/>
              <w:rPr>
                <w:rFonts w:ascii="Times New Roman" w:hAnsi="Times New Roman"/>
              </w:rPr>
            </w:pPr>
            <w:r w:rsidRPr="00AD25CE">
              <w:rPr>
                <w:rFonts w:ascii="Times New Roman" w:hAnsi="Times New Roman"/>
              </w:rPr>
              <w:t>1.4766</w:t>
            </w:r>
          </w:p>
        </w:tc>
        <w:tc>
          <w:tcPr>
            <w:tcW w:w="553" w:type="dxa"/>
            <w:tcBorders>
              <w:top w:val="nil"/>
              <w:left w:val="nil"/>
              <w:bottom w:val="single" w:sz="4" w:space="0" w:color="auto"/>
              <w:right w:val="single" w:sz="4" w:space="0" w:color="auto"/>
            </w:tcBorders>
            <w:shd w:val="clear" w:color="auto" w:fill="auto"/>
            <w:textDirection w:val="btLr"/>
          </w:tcPr>
          <w:p w:rsidR="00156CE5" w:rsidRPr="00AD25CE" w:rsidRDefault="00156CE5" w:rsidP="00156CE5">
            <w:pPr>
              <w:pStyle w:val="TAC"/>
              <w:rPr>
                <w:rFonts w:ascii="Times New Roman" w:hAnsi="Times New Roman"/>
              </w:rPr>
            </w:pPr>
            <w:r w:rsidRPr="00AD25CE">
              <w:rPr>
                <w:rFonts w:ascii="Times New Roman" w:hAnsi="Times New Roman"/>
              </w:rPr>
              <w:t>2.4063</w:t>
            </w:r>
          </w:p>
        </w:tc>
        <w:tc>
          <w:tcPr>
            <w:tcW w:w="552" w:type="dxa"/>
            <w:tcBorders>
              <w:top w:val="nil"/>
              <w:left w:val="nil"/>
              <w:bottom w:val="single" w:sz="4" w:space="0" w:color="auto"/>
              <w:right w:val="single" w:sz="4" w:space="0" w:color="auto"/>
            </w:tcBorders>
            <w:shd w:val="clear" w:color="auto" w:fill="auto"/>
            <w:textDirection w:val="btLr"/>
          </w:tcPr>
          <w:p w:rsidR="00156CE5" w:rsidRPr="00AD25CE" w:rsidRDefault="00156CE5" w:rsidP="00156CE5">
            <w:pPr>
              <w:pStyle w:val="TAC"/>
              <w:rPr>
                <w:rFonts w:ascii="Times New Roman" w:hAnsi="Times New Roman"/>
              </w:rPr>
            </w:pPr>
            <w:r w:rsidRPr="00AD25CE">
              <w:rPr>
                <w:rFonts w:ascii="Times New Roman" w:hAnsi="Times New Roman"/>
              </w:rPr>
              <w:t>3.3223</w:t>
            </w:r>
          </w:p>
        </w:tc>
        <w:tc>
          <w:tcPr>
            <w:tcW w:w="552" w:type="dxa"/>
            <w:tcBorders>
              <w:top w:val="nil"/>
              <w:left w:val="nil"/>
              <w:bottom w:val="single" w:sz="4" w:space="0" w:color="auto"/>
              <w:right w:val="single" w:sz="4" w:space="0" w:color="auto"/>
            </w:tcBorders>
            <w:shd w:val="clear" w:color="auto" w:fill="auto"/>
            <w:textDirection w:val="btLr"/>
          </w:tcPr>
          <w:p w:rsidR="00156CE5" w:rsidRPr="00AD25CE" w:rsidRDefault="00156CE5" w:rsidP="00156CE5">
            <w:pPr>
              <w:pStyle w:val="TAC"/>
              <w:rPr>
                <w:rFonts w:ascii="Times New Roman" w:hAnsi="Times New Roman"/>
              </w:rPr>
            </w:pPr>
            <w:r w:rsidRPr="00AD25CE">
              <w:rPr>
                <w:rFonts w:ascii="Times New Roman" w:hAnsi="Times New Roman"/>
              </w:rPr>
              <w:t>3.9023</w:t>
            </w:r>
          </w:p>
        </w:tc>
        <w:tc>
          <w:tcPr>
            <w:tcW w:w="552" w:type="dxa"/>
            <w:tcBorders>
              <w:top w:val="nil"/>
              <w:left w:val="nil"/>
              <w:bottom w:val="single" w:sz="4" w:space="0" w:color="auto"/>
              <w:right w:val="single" w:sz="4" w:space="0" w:color="auto"/>
            </w:tcBorders>
            <w:shd w:val="clear" w:color="auto" w:fill="auto"/>
            <w:textDirection w:val="btLr"/>
          </w:tcPr>
          <w:p w:rsidR="00156CE5" w:rsidRPr="00AD25CE" w:rsidRDefault="00156CE5" w:rsidP="00156CE5">
            <w:pPr>
              <w:pStyle w:val="TAC"/>
              <w:rPr>
                <w:rFonts w:ascii="Times New Roman" w:hAnsi="Times New Roman"/>
              </w:rPr>
            </w:pPr>
            <w:r w:rsidRPr="00AD25CE">
              <w:rPr>
                <w:rFonts w:ascii="Times New Roman" w:hAnsi="Times New Roman"/>
              </w:rPr>
              <w:t>4.5234</w:t>
            </w:r>
          </w:p>
        </w:tc>
        <w:tc>
          <w:tcPr>
            <w:tcW w:w="563" w:type="dxa"/>
            <w:tcBorders>
              <w:top w:val="nil"/>
              <w:left w:val="nil"/>
              <w:bottom w:val="single" w:sz="4" w:space="0" w:color="auto"/>
              <w:right w:val="single" w:sz="4" w:space="0" w:color="auto"/>
            </w:tcBorders>
            <w:shd w:val="clear" w:color="auto" w:fill="auto"/>
            <w:textDirection w:val="btLr"/>
          </w:tcPr>
          <w:p w:rsidR="00156CE5" w:rsidRPr="00AD25CE" w:rsidRDefault="00156CE5" w:rsidP="00156CE5">
            <w:pPr>
              <w:pStyle w:val="TAC"/>
              <w:rPr>
                <w:rFonts w:ascii="Times New Roman" w:hAnsi="Times New Roman"/>
              </w:rPr>
            </w:pPr>
            <w:r w:rsidRPr="00AD25CE">
              <w:rPr>
                <w:rFonts w:ascii="Times New Roman" w:hAnsi="Times New Roman"/>
              </w:rPr>
              <w:t>5.1152</w:t>
            </w:r>
          </w:p>
        </w:tc>
        <w:tc>
          <w:tcPr>
            <w:tcW w:w="553" w:type="dxa"/>
            <w:tcBorders>
              <w:top w:val="nil"/>
              <w:left w:val="nil"/>
              <w:bottom w:val="single" w:sz="4" w:space="0" w:color="auto"/>
              <w:right w:val="single" w:sz="4" w:space="0" w:color="auto"/>
            </w:tcBorders>
            <w:shd w:val="clear" w:color="auto" w:fill="auto"/>
            <w:textDirection w:val="btLr"/>
          </w:tcPr>
          <w:p w:rsidR="00156CE5" w:rsidRPr="00AD25CE" w:rsidRDefault="00156CE5" w:rsidP="00156CE5">
            <w:pPr>
              <w:pStyle w:val="TAC"/>
              <w:rPr>
                <w:rFonts w:ascii="Times New Roman" w:hAnsi="Times New Roman"/>
              </w:rPr>
            </w:pPr>
            <w:r w:rsidRPr="00AD25CE">
              <w:rPr>
                <w:rFonts w:ascii="Times New Roman" w:hAnsi="Times New Roman"/>
              </w:rPr>
              <w:t>5.5547</w:t>
            </w:r>
          </w:p>
        </w:tc>
        <w:tc>
          <w:tcPr>
            <w:tcW w:w="553" w:type="dxa"/>
            <w:tcBorders>
              <w:top w:val="nil"/>
              <w:left w:val="nil"/>
              <w:bottom w:val="single" w:sz="4" w:space="0" w:color="auto"/>
              <w:right w:val="single" w:sz="4" w:space="0" w:color="auto"/>
            </w:tcBorders>
            <w:shd w:val="clear" w:color="auto" w:fill="auto"/>
            <w:textDirection w:val="btLr"/>
          </w:tcPr>
          <w:p w:rsidR="00156CE5" w:rsidRPr="00AD25CE" w:rsidRDefault="00156CE5" w:rsidP="00156CE5">
            <w:pPr>
              <w:pStyle w:val="TAC"/>
              <w:rPr>
                <w:rFonts w:ascii="Times New Roman" w:hAnsi="Times New Roman"/>
              </w:rPr>
            </w:pPr>
            <w:r w:rsidRPr="00AD25CE">
              <w:rPr>
                <w:rFonts w:ascii="Times New Roman" w:hAnsi="Times New Roman"/>
              </w:rPr>
              <w:t>6.2266</w:t>
            </w:r>
          </w:p>
        </w:tc>
        <w:tc>
          <w:tcPr>
            <w:tcW w:w="553" w:type="dxa"/>
            <w:tcBorders>
              <w:top w:val="nil"/>
              <w:left w:val="nil"/>
              <w:bottom w:val="single" w:sz="4" w:space="0" w:color="auto"/>
              <w:right w:val="single" w:sz="4" w:space="0" w:color="auto"/>
            </w:tcBorders>
            <w:shd w:val="clear" w:color="auto" w:fill="auto"/>
            <w:textDirection w:val="btLr"/>
          </w:tcPr>
          <w:p w:rsidR="00156CE5" w:rsidRPr="00AD25CE" w:rsidRDefault="00156CE5" w:rsidP="00156CE5">
            <w:pPr>
              <w:pStyle w:val="TAC"/>
              <w:rPr>
                <w:rFonts w:ascii="Times New Roman" w:hAnsi="Times New Roman"/>
              </w:rPr>
            </w:pPr>
            <w:r w:rsidRPr="00AD25CE">
              <w:rPr>
                <w:rFonts w:ascii="Times New Roman" w:hAnsi="Times New Roman"/>
              </w:rPr>
              <w:t>6.9141</w:t>
            </w:r>
          </w:p>
        </w:tc>
        <w:tc>
          <w:tcPr>
            <w:tcW w:w="489" w:type="dxa"/>
            <w:tcBorders>
              <w:top w:val="nil"/>
              <w:left w:val="nil"/>
              <w:bottom w:val="single" w:sz="4" w:space="0" w:color="auto"/>
              <w:right w:val="single" w:sz="4" w:space="0" w:color="auto"/>
            </w:tcBorders>
            <w:shd w:val="clear" w:color="auto" w:fill="auto"/>
            <w:textDirection w:val="btLr"/>
          </w:tcPr>
          <w:p w:rsidR="00156CE5" w:rsidRPr="00AD25CE" w:rsidRDefault="00156CE5" w:rsidP="00156CE5">
            <w:pPr>
              <w:pStyle w:val="TAC"/>
              <w:rPr>
                <w:rFonts w:ascii="Times New Roman" w:hAnsi="Times New Roman"/>
              </w:rPr>
            </w:pPr>
            <w:r w:rsidRPr="00AD25CE">
              <w:rPr>
                <w:rFonts w:ascii="Times New Roman" w:hAnsi="Times New Roman"/>
              </w:rPr>
              <w:t>7.4063</w:t>
            </w:r>
          </w:p>
        </w:tc>
        <w:tc>
          <w:tcPr>
            <w:tcW w:w="615" w:type="dxa"/>
            <w:tcBorders>
              <w:top w:val="nil"/>
              <w:left w:val="nil"/>
              <w:bottom w:val="single" w:sz="4" w:space="0" w:color="auto"/>
              <w:right w:val="single" w:sz="4" w:space="0" w:color="auto"/>
            </w:tcBorders>
            <w:shd w:val="clear" w:color="auto" w:fill="auto"/>
            <w:textDirection w:val="btLr"/>
          </w:tcPr>
          <w:p w:rsidR="00156CE5" w:rsidRPr="00AD25CE" w:rsidRDefault="00156CE5" w:rsidP="00156CE5">
            <w:pPr>
              <w:pStyle w:val="TAC"/>
              <w:rPr>
                <w:rFonts w:ascii="Times New Roman" w:hAnsi="Times New Roman"/>
              </w:rPr>
            </w:pPr>
            <w:r w:rsidRPr="00AD25CE">
              <w:rPr>
                <w:rFonts w:ascii="Times New Roman" w:hAnsi="Times New Roman"/>
              </w:rPr>
              <w:t>8.3321</w:t>
            </w:r>
          </w:p>
        </w:tc>
        <w:tc>
          <w:tcPr>
            <w:tcW w:w="551" w:type="dxa"/>
            <w:tcBorders>
              <w:top w:val="nil"/>
              <w:left w:val="nil"/>
              <w:bottom w:val="single" w:sz="4" w:space="0" w:color="auto"/>
              <w:right w:val="single" w:sz="4" w:space="0" w:color="auto"/>
            </w:tcBorders>
            <w:shd w:val="clear" w:color="auto" w:fill="auto"/>
            <w:textDirection w:val="btLr"/>
          </w:tcPr>
          <w:p w:rsidR="00156CE5" w:rsidRPr="00AD25CE" w:rsidRDefault="00156CE5" w:rsidP="00156CE5">
            <w:pPr>
              <w:pStyle w:val="TAC"/>
              <w:rPr>
                <w:rFonts w:ascii="Times New Roman" w:hAnsi="Times New Roman"/>
              </w:rPr>
            </w:pPr>
            <w:r w:rsidRPr="00AD25CE">
              <w:rPr>
                <w:rFonts w:ascii="Times New Roman" w:hAnsi="Times New Roman"/>
              </w:rPr>
              <w:t>9.2578</w:t>
            </w:r>
          </w:p>
        </w:tc>
      </w:tr>
      <w:tr w:rsidR="00156CE5" w:rsidRPr="00A85084" w:rsidTr="00156CE5">
        <w:trPr>
          <w:trHeight w:val="748"/>
          <w:jc w:val="center"/>
        </w:trPr>
        <w:tc>
          <w:tcPr>
            <w:tcW w:w="238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156CE5" w:rsidRPr="00AD25CE" w:rsidRDefault="00156CE5" w:rsidP="00156CE5">
            <w:pPr>
              <w:pStyle w:val="TAH"/>
              <w:rPr>
                <w:rFonts w:ascii="Times New Roman" w:hAnsi="Times New Roman"/>
                <w:lang w:val="en-US"/>
              </w:rPr>
            </w:pPr>
            <w:r w:rsidRPr="00AD25CE">
              <w:rPr>
                <w:rFonts w:ascii="Times New Roman" w:hAnsi="Times New Roman"/>
                <w:lang w:val="en-US"/>
              </w:rPr>
              <w:t>Modulation</w:t>
            </w:r>
          </w:p>
        </w:tc>
        <w:tc>
          <w:tcPr>
            <w:tcW w:w="581" w:type="dxa"/>
            <w:tcBorders>
              <w:top w:val="nil"/>
              <w:left w:val="nil"/>
              <w:bottom w:val="single" w:sz="4" w:space="0" w:color="auto"/>
              <w:right w:val="single" w:sz="4" w:space="0" w:color="auto"/>
            </w:tcBorders>
            <w:shd w:val="clear" w:color="auto" w:fill="auto"/>
            <w:noWrap/>
            <w:vAlign w:val="center"/>
          </w:tcPr>
          <w:p w:rsidR="00156CE5" w:rsidRPr="00AD25CE" w:rsidRDefault="00156CE5" w:rsidP="00156CE5">
            <w:pPr>
              <w:pStyle w:val="TAC"/>
              <w:rPr>
                <w:rFonts w:ascii="Times New Roman" w:hAnsi="Times New Roman"/>
              </w:rPr>
            </w:pPr>
            <w:r w:rsidRPr="00AD25CE">
              <w:rPr>
                <w:rFonts w:ascii="Times New Roman" w:hAnsi="Times New Roman"/>
              </w:rPr>
              <w:t>OOR</w:t>
            </w:r>
          </w:p>
        </w:tc>
        <w:tc>
          <w:tcPr>
            <w:tcW w:w="1656" w:type="dxa"/>
            <w:gridSpan w:val="3"/>
            <w:tcBorders>
              <w:top w:val="nil"/>
              <w:left w:val="nil"/>
              <w:bottom w:val="single" w:sz="4" w:space="0" w:color="auto"/>
              <w:right w:val="single" w:sz="4" w:space="0" w:color="auto"/>
            </w:tcBorders>
            <w:shd w:val="clear" w:color="auto" w:fill="auto"/>
            <w:noWrap/>
            <w:vAlign w:val="center"/>
          </w:tcPr>
          <w:p w:rsidR="00156CE5" w:rsidRPr="00AD25CE" w:rsidRDefault="00156CE5" w:rsidP="00156CE5">
            <w:pPr>
              <w:pStyle w:val="TAC"/>
              <w:rPr>
                <w:rFonts w:ascii="Times New Roman" w:hAnsi="Times New Roman"/>
              </w:rPr>
            </w:pPr>
            <w:r w:rsidRPr="00AD25CE">
              <w:rPr>
                <w:rFonts w:ascii="Times New Roman" w:hAnsi="Times New Roman"/>
              </w:rPr>
              <w:t>QPSK</w:t>
            </w:r>
          </w:p>
        </w:tc>
        <w:tc>
          <w:tcPr>
            <w:tcW w:w="1106" w:type="dxa"/>
            <w:gridSpan w:val="2"/>
            <w:tcBorders>
              <w:top w:val="nil"/>
              <w:left w:val="nil"/>
              <w:bottom w:val="single" w:sz="4" w:space="0" w:color="auto"/>
              <w:right w:val="single" w:sz="4" w:space="0" w:color="auto"/>
            </w:tcBorders>
            <w:shd w:val="clear" w:color="auto" w:fill="auto"/>
            <w:noWrap/>
            <w:vAlign w:val="center"/>
          </w:tcPr>
          <w:p w:rsidR="00156CE5" w:rsidRPr="00AD25CE" w:rsidRDefault="00156CE5" w:rsidP="00156CE5">
            <w:pPr>
              <w:pStyle w:val="TAC"/>
              <w:rPr>
                <w:rFonts w:ascii="Times New Roman" w:hAnsi="Times New Roman"/>
              </w:rPr>
            </w:pPr>
            <w:r w:rsidRPr="00AD25CE">
              <w:rPr>
                <w:rFonts w:ascii="Times New Roman" w:hAnsi="Times New Roman"/>
              </w:rPr>
              <w:t>16QAM</w:t>
            </w:r>
          </w:p>
        </w:tc>
        <w:tc>
          <w:tcPr>
            <w:tcW w:w="2219" w:type="dxa"/>
            <w:gridSpan w:val="4"/>
            <w:tcBorders>
              <w:top w:val="nil"/>
              <w:left w:val="nil"/>
              <w:bottom w:val="single" w:sz="4" w:space="0" w:color="auto"/>
              <w:right w:val="single" w:sz="4" w:space="0" w:color="auto"/>
            </w:tcBorders>
            <w:shd w:val="clear" w:color="auto" w:fill="auto"/>
            <w:noWrap/>
            <w:vAlign w:val="center"/>
          </w:tcPr>
          <w:p w:rsidR="00156CE5" w:rsidRPr="00AD25CE" w:rsidRDefault="00156CE5" w:rsidP="00156CE5">
            <w:pPr>
              <w:pStyle w:val="TAC"/>
              <w:rPr>
                <w:rFonts w:ascii="Times New Roman" w:hAnsi="Times New Roman"/>
              </w:rPr>
            </w:pPr>
            <w:r w:rsidRPr="00AD25CE">
              <w:rPr>
                <w:rFonts w:ascii="Times New Roman" w:hAnsi="Times New Roman"/>
              </w:rPr>
              <w:t>64QAM</w:t>
            </w:r>
          </w:p>
        </w:tc>
        <w:tc>
          <w:tcPr>
            <w:tcW w:w="2148" w:type="dxa"/>
            <w:gridSpan w:val="4"/>
            <w:tcBorders>
              <w:top w:val="nil"/>
              <w:left w:val="nil"/>
              <w:bottom w:val="single" w:sz="4" w:space="0" w:color="auto"/>
              <w:right w:val="single" w:sz="4" w:space="0" w:color="auto"/>
            </w:tcBorders>
            <w:shd w:val="clear" w:color="auto" w:fill="auto"/>
            <w:noWrap/>
            <w:vAlign w:val="center"/>
          </w:tcPr>
          <w:p w:rsidR="00156CE5" w:rsidRPr="00AD25CE" w:rsidRDefault="00156CE5" w:rsidP="00156CE5">
            <w:pPr>
              <w:pStyle w:val="TAC"/>
              <w:rPr>
                <w:rFonts w:ascii="Times New Roman" w:hAnsi="Times New Roman"/>
              </w:rPr>
            </w:pPr>
            <w:r w:rsidRPr="00AD25CE">
              <w:rPr>
                <w:rFonts w:ascii="Times New Roman" w:hAnsi="Times New Roman"/>
              </w:rPr>
              <w:t>256QAM</w:t>
            </w:r>
          </w:p>
        </w:tc>
        <w:tc>
          <w:tcPr>
            <w:tcW w:w="1166" w:type="dxa"/>
            <w:gridSpan w:val="2"/>
            <w:tcBorders>
              <w:top w:val="nil"/>
              <w:left w:val="nil"/>
              <w:bottom w:val="single" w:sz="4" w:space="0" w:color="auto"/>
              <w:right w:val="single" w:sz="4" w:space="0" w:color="auto"/>
            </w:tcBorders>
            <w:shd w:val="clear" w:color="auto" w:fill="auto"/>
            <w:noWrap/>
            <w:vAlign w:val="center"/>
          </w:tcPr>
          <w:p w:rsidR="00156CE5" w:rsidRPr="00AD25CE" w:rsidRDefault="00156CE5" w:rsidP="00156CE5">
            <w:pPr>
              <w:pStyle w:val="TAC"/>
              <w:rPr>
                <w:rFonts w:ascii="Times New Roman" w:hAnsi="Times New Roman"/>
              </w:rPr>
            </w:pPr>
            <w:r w:rsidRPr="00AD25CE">
              <w:rPr>
                <w:rFonts w:ascii="Times New Roman" w:hAnsi="Times New Roman"/>
              </w:rPr>
              <w:t>1024QAM</w:t>
            </w:r>
          </w:p>
        </w:tc>
      </w:tr>
      <w:tr w:rsidR="00156CE5" w:rsidRPr="00A85084" w:rsidTr="00156CE5">
        <w:trPr>
          <w:trHeight w:val="374"/>
          <w:jc w:val="center"/>
        </w:trPr>
        <w:tc>
          <w:tcPr>
            <w:tcW w:w="1473" w:type="dxa"/>
            <w:tcBorders>
              <w:top w:val="nil"/>
              <w:left w:val="single" w:sz="4" w:space="0" w:color="auto"/>
              <w:bottom w:val="single" w:sz="4" w:space="0" w:color="auto"/>
              <w:right w:val="single" w:sz="4" w:space="0" w:color="auto"/>
            </w:tcBorders>
            <w:shd w:val="clear" w:color="auto" w:fill="auto"/>
            <w:vAlign w:val="center"/>
            <w:hideMark/>
          </w:tcPr>
          <w:p w:rsidR="00156CE5" w:rsidRPr="00AD25CE" w:rsidRDefault="00156CE5" w:rsidP="00156CE5">
            <w:pPr>
              <w:pStyle w:val="TAH"/>
              <w:rPr>
                <w:rFonts w:ascii="Times New Roman" w:hAnsi="Times New Roman"/>
                <w:lang w:val="en-US"/>
              </w:rPr>
            </w:pPr>
            <w:r w:rsidRPr="00AD25CE">
              <w:rPr>
                <w:rFonts w:ascii="Times New Roman" w:hAnsi="Times New Roman"/>
                <w:lang w:val="en-US"/>
              </w:rPr>
              <w:t>PRB</w:t>
            </w:r>
          </w:p>
        </w:tc>
        <w:tc>
          <w:tcPr>
            <w:tcW w:w="915" w:type="dxa"/>
            <w:tcBorders>
              <w:top w:val="nil"/>
              <w:left w:val="nil"/>
              <w:bottom w:val="single" w:sz="4" w:space="0" w:color="auto"/>
              <w:right w:val="single" w:sz="4" w:space="0" w:color="auto"/>
            </w:tcBorders>
            <w:shd w:val="clear" w:color="auto" w:fill="auto"/>
            <w:noWrap/>
            <w:vAlign w:val="center"/>
            <w:hideMark/>
          </w:tcPr>
          <w:p w:rsidR="00156CE5" w:rsidRPr="00AD25CE" w:rsidRDefault="00156CE5" w:rsidP="00156CE5">
            <w:pPr>
              <w:pStyle w:val="TAH"/>
              <w:rPr>
                <w:rFonts w:ascii="Times New Roman" w:hAnsi="Times New Roman"/>
                <w:lang w:val="en-US"/>
              </w:rPr>
            </w:pPr>
            <w:r w:rsidRPr="00AD25CE">
              <w:rPr>
                <w:rFonts w:ascii="Times New Roman" w:hAnsi="Times New Roman"/>
                <w:lang w:val="en-US"/>
              </w:rPr>
              <w:t>Available</w:t>
            </w:r>
            <w:r w:rsidRPr="00AD25CE">
              <w:rPr>
                <w:rFonts w:ascii="Times New Roman" w:hAnsi="Times New Roman"/>
                <w:lang w:val="en-US"/>
              </w:rPr>
              <w:br/>
              <w:t>RE-s</w:t>
            </w:r>
          </w:p>
        </w:tc>
        <w:tc>
          <w:tcPr>
            <w:tcW w:w="8876" w:type="dxa"/>
            <w:gridSpan w:val="16"/>
            <w:tcBorders>
              <w:top w:val="single" w:sz="4" w:space="0" w:color="auto"/>
              <w:left w:val="nil"/>
              <w:bottom w:val="single" w:sz="4" w:space="0" w:color="auto"/>
              <w:right w:val="single" w:sz="4" w:space="0" w:color="auto"/>
            </w:tcBorders>
            <w:shd w:val="clear" w:color="auto" w:fill="auto"/>
            <w:noWrap/>
            <w:vAlign w:val="center"/>
            <w:hideMark/>
          </w:tcPr>
          <w:p w:rsidR="00156CE5" w:rsidRPr="00AD25CE" w:rsidRDefault="00156CE5" w:rsidP="00156CE5">
            <w:pPr>
              <w:pStyle w:val="TAH"/>
              <w:rPr>
                <w:rFonts w:ascii="Times New Roman" w:hAnsi="Times New Roman"/>
                <w:lang w:val="en-US"/>
              </w:rPr>
            </w:pPr>
            <w:r w:rsidRPr="00AD25CE">
              <w:rPr>
                <w:rFonts w:ascii="Times New Roman" w:hAnsi="Times New Roman"/>
                <w:lang w:val="en-US"/>
              </w:rPr>
              <w:t>Imcs</w:t>
            </w:r>
          </w:p>
        </w:tc>
      </w:tr>
      <w:tr w:rsidR="00156CE5" w:rsidRPr="00A85084" w:rsidTr="00156CE5">
        <w:trPr>
          <w:trHeight w:val="249"/>
          <w:jc w:val="center"/>
        </w:trPr>
        <w:tc>
          <w:tcPr>
            <w:tcW w:w="1473" w:type="dxa"/>
            <w:tcBorders>
              <w:top w:val="nil"/>
              <w:left w:val="single" w:sz="4" w:space="0" w:color="auto"/>
              <w:bottom w:val="single" w:sz="4" w:space="0" w:color="auto"/>
              <w:right w:val="single" w:sz="4" w:space="0" w:color="auto"/>
            </w:tcBorders>
            <w:shd w:val="clear" w:color="auto" w:fill="auto"/>
            <w:noWrap/>
            <w:vAlign w:val="bottom"/>
            <w:hideMark/>
          </w:tcPr>
          <w:p w:rsidR="00156CE5" w:rsidRPr="00AD25CE" w:rsidRDefault="00156CE5" w:rsidP="00156CE5">
            <w:pPr>
              <w:pStyle w:val="TAC"/>
              <w:rPr>
                <w:rFonts w:ascii="Times New Roman" w:hAnsi="Times New Roman"/>
              </w:rPr>
            </w:pPr>
            <w:r w:rsidRPr="00AD25CE">
              <w:rPr>
                <w:rFonts w:ascii="Times New Roman" w:hAnsi="Times New Roman"/>
              </w:rPr>
              <w:t>50</w:t>
            </w:r>
          </w:p>
        </w:tc>
        <w:tc>
          <w:tcPr>
            <w:tcW w:w="915" w:type="dxa"/>
            <w:tcBorders>
              <w:top w:val="nil"/>
              <w:left w:val="nil"/>
              <w:bottom w:val="single" w:sz="4" w:space="0" w:color="auto"/>
              <w:right w:val="single" w:sz="4" w:space="0" w:color="auto"/>
            </w:tcBorders>
            <w:shd w:val="clear" w:color="auto" w:fill="auto"/>
            <w:noWrap/>
            <w:vAlign w:val="bottom"/>
            <w:hideMark/>
          </w:tcPr>
          <w:p w:rsidR="00156CE5" w:rsidRPr="00AD25CE" w:rsidRDefault="00156CE5" w:rsidP="00156CE5">
            <w:pPr>
              <w:pStyle w:val="TAC"/>
              <w:rPr>
                <w:rFonts w:ascii="Times New Roman" w:hAnsi="Times New Roman"/>
              </w:rPr>
            </w:pPr>
            <w:r w:rsidRPr="00AD25CE">
              <w:rPr>
                <w:rFonts w:ascii="Times New Roman" w:hAnsi="Times New Roman"/>
              </w:rPr>
              <w:t>6</w:t>
            </w:r>
            <w:r w:rsidRPr="00AD25CE">
              <w:rPr>
                <w:rFonts w:ascii="Times New Roman" w:hAnsi="Times New Roman"/>
                <w:lang w:eastAsia="zh-CN"/>
              </w:rPr>
              <w:t>3</w:t>
            </w:r>
            <w:r w:rsidRPr="00AD25CE">
              <w:rPr>
                <w:rFonts w:ascii="Times New Roman" w:hAnsi="Times New Roman"/>
              </w:rPr>
              <w:t>00</w:t>
            </w:r>
          </w:p>
        </w:tc>
        <w:tc>
          <w:tcPr>
            <w:tcW w:w="581" w:type="dxa"/>
            <w:tcBorders>
              <w:top w:val="nil"/>
              <w:left w:val="nil"/>
              <w:bottom w:val="single" w:sz="4" w:space="0" w:color="auto"/>
              <w:right w:val="single" w:sz="4" w:space="0" w:color="auto"/>
            </w:tcBorders>
            <w:shd w:val="clear" w:color="auto" w:fill="auto"/>
            <w:noWrap/>
            <w:vAlign w:val="bottom"/>
            <w:hideMark/>
          </w:tcPr>
          <w:p w:rsidR="00156CE5" w:rsidRPr="00AD25CE" w:rsidRDefault="00156CE5" w:rsidP="00156CE5">
            <w:pPr>
              <w:pStyle w:val="TAC"/>
              <w:rPr>
                <w:rFonts w:ascii="Times New Roman" w:hAnsi="Times New Roman"/>
              </w:rPr>
            </w:pPr>
            <w:r w:rsidRPr="00AD25CE">
              <w:rPr>
                <w:rFonts w:ascii="Times New Roman" w:hAnsi="Times New Roman"/>
              </w:rPr>
              <w:t>DTX</w:t>
            </w:r>
          </w:p>
        </w:tc>
        <w:tc>
          <w:tcPr>
            <w:tcW w:w="552" w:type="dxa"/>
            <w:tcBorders>
              <w:top w:val="nil"/>
              <w:left w:val="nil"/>
              <w:bottom w:val="single" w:sz="4" w:space="0" w:color="auto"/>
              <w:right w:val="single" w:sz="4" w:space="0" w:color="auto"/>
            </w:tcBorders>
            <w:shd w:val="clear" w:color="auto" w:fill="auto"/>
            <w:noWrap/>
            <w:vAlign w:val="bottom"/>
            <w:hideMark/>
          </w:tcPr>
          <w:p w:rsidR="00156CE5" w:rsidRPr="00AD25CE" w:rsidRDefault="00156CE5" w:rsidP="00156CE5">
            <w:pPr>
              <w:pStyle w:val="TAC"/>
              <w:rPr>
                <w:rFonts w:ascii="Times New Roman" w:hAnsi="Times New Roman"/>
              </w:rPr>
            </w:pPr>
            <w:r w:rsidRPr="00AD25CE">
              <w:rPr>
                <w:rFonts w:ascii="Times New Roman" w:hAnsi="Times New Roman"/>
              </w:rPr>
              <w:t>0</w:t>
            </w:r>
          </w:p>
        </w:tc>
        <w:tc>
          <w:tcPr>
            <w:tcW w:w="552" w:type="dxa"/>
            <w:tcBorders>
              <w:top w:val="nil"/>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1</w:t>
            </w:r>
          </w:p>
        </w:tc>
        <w:tc>
          <w:tcPr>
            <w:tcW w:w="552" w:type="dxa"/>
            <w:tcBorders>
              <w:top w:val="nil"/>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3</w:t>
            </w:r>
          </w:p>
        </w:tc>
        <w:tc>
          <w:tcPr>
            <w:tcW w:w="553" w:type="dxa"/>
            <w:tcBorders>
              <w:top w:val="nil"/>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5</w:t>
            </w:r>
          </w:p>
        </w:tc>
        <w:tc>
          <w:tcPr>
            <w:tcW w:w="553" w:type="dxa"/>
            <w:tcBorders>
              <w:top w:val="nil"/>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7</w:t>
            </w:r>
          </w:p>
        </w:tc>
        <w:tc>
          <w:tcPr>
            <w:tcW w:w="552" w:type="dxa"/>
            <w:tcBorders>
              <w:top w:val="nil"/>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9</w:t>
            </w:r>
          </w:p>
        </w:tc>
        <w:tc>
          <w:tcPr>
            <w:tcW w:w="552" w:type="dxa"/>
            <w:tcBorders>
              <w:top w:val="nil"/>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11</w:t>
            </w:r>
          </w:p>
        </w:tc>
        <w:tc>
          <w:tcPr>
            <w:tcW w:w="552" w:type="dxa"/>
            <w:tcBorders>
              <w:top w:val="nil"/>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13</w:t>
            </w:r>
          </w:p>
        </w:tc>
        <w:tc>
          <w:tcPr>
            <w:tcW w:w="563" w:type="dxa"/>
            <w:tcBorders>
              <w:top w:val="nil"/>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14</w:t>
            </w:r>
          </w:p>
        </w:tc>
        <w:tc>
          <w:tcPr>
            <w:tcW w:w="553" w:type="dxa"/>
            <w:tcBorders>
              <w:top w:val="nil"/>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17</w:t>
            </w:r>
          </w:p>
        </w:tc>
        <w:tc>
          <w:tcPr>
            <w:tcW w:w="553" w:type="dxa"/>
            <w:tcBorders>
              <w:top w:val="nil"/>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19</w:t>
            </w:r>
          </w:p>
        </w:tc>
        <w:tc>
          <w:tcPr>
            <w:tcW w:w="553" w:type="dxa"/>
            <w:tcBorders>
              <w:top w:val="nil"/>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lang w:eastAsia="zh-CN"/>
              </w:rPr>
            </w:pPr>
            <w:r w:rsidRPr="00AD25CE">
              <w:rPr>
                <w:rFonts w:ascii="Times New Roman" w:hAnsi="Times New Roman"/>
                <w:lang w:eastAsia="zh-CN"/>
              </w:rPr>
              <w:t>21</w:t>
            </w:r>
          </w:p>
        </w:tc>
        <w:tc>
          <w:tcPr>
            <w:tcW w:w="489" w:type="dxa"/>
            <w:tcBorders>
              <w:top w:val="nil"/>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lang w:eastAsia="zh-CN"/>
              </w:rPr>
            </w:pPr>
            <w:r w:rsidRPr="00AD25CE">
              <w:rPr>
                <w:rFonts w:ascii="Times New Roman" w:hAnsi="Times New Roman"/>
                <w:lang w:eastAsia="zh-CN"/>
              </w:rPr>
              <w:t>22</w:t>
            </w:r>
          </w:p>
        </w:tc>
        <w:tc>
          <w:tcPr>
            <w:tcW w:w="615" w:type="dxa"/>
            <w:tcBorders>
              <w:top w:val="nil"/>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lang w:eastAsia="zh-CN"/>
              </w:rPr>
            </w:pPr>
            <w:r w:rsidRPr="00AD25CE">
              <w:rPr>
                <w:rFonts w:ascii="Times New Roman" w:hAnsi="Times New Roman"/>
                <w:lang w:eastAsia="zh-CN"/>
              </w:rPr>
              <w:t>23</w:t>
            </w:r>
          </w:p>
        </w:tc>
        <w:tc>
          <w:tcPr>
            <w:tcW w:w="551" w:type="dxa"/>
            <w:tcBorders>
              <w:top w:val="nil"/>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lang w:eastAsia="zh-CN"/>
              </w:rPr>
            </w:pPr>
            <w:r w:rsidRPr="00AD25CE">
              <w:rPr>
                <w:rFonts w:ascii="Times New Roman" w:hAnsi="Times New Roman"/>
                <w:lang w:eastAsia="zh-CN"/>
              </w:rPr>
              <w:t>25</w:t>
            </w:r>
          </w:p>
        </w:tc>
      </w:tr>
      <w:tr w:rsidR="00156CE5" w:rsidRPr="00A85084" w:rsidTr="00156CE5">
        <w:trPr>
          <w:trHeight w:val="249"/>
          <w:jc w:val="center"/>
        </w:trPr>
        <w:tc>
          <w:tcPr>
            <w:tcW w:w="11264" w:type="dxa"/>
            <w:gridSpan w:val="18"/>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156CE5" w:rsidRPr="00AD25CE" w:rsidRDefault="00156CE5" w:rsidP="00156CE5">
            <w:pPr>
              <w:pStyle w:val="TAN"/>
              <w:jc w:val="center"/>
              <w:rPr>
                <w:rFonts w:ascii="Times New Roman" w:hAnsi="Times New Roman"/>
              </w:rPr>
            </w:pPr>
            <w:r w:rsidRPr="00AD25CE">
              <w:rPr>
                <w:rFonts w:ascii="Times New Roman" w:hAnsi="Times New Roman"/>
              </w:rPr>
              <w:t>Note 1:</w:t>
            </w:r>
            <w:r w:rsidRPr="00AD25CE">
              <w:rPr>
                <w:rFonts w:ascii="Times New Roman" w:hAnsi="Times New Roman"/>
              </w:rPr>
              <w:tab/>
              <w:t>Mapping between Imcs and CQI Index according</w:t>
            </w:r>
            <w:r w:rsidRPr="00AD25CE">
              <w:rPr>
                <w:rFonts w:ascii="Times New Roman" w:hAnsi="Times New Roman"/>
                <w:lang w:eastAsia="ja-JP"/>
              </w:rPr>
              <w:t xml:space="preserve"> </w:t>
            </w:r>
            <w:r w:rsidRPr="00AD25CE">
              <w:rPr>
                <w:rFonts w:ascii="Times New Roman" w:hAnsi="Times New Roman"/>
              </w:rPr>
              <w:t>to Tables 7.1.7.1-1A, 7.1.7.2.1-1 and 7.2.3-2 in TS 36.213.</w:t>
            </w:r>
          </w:p>
          <w:p w:rsidR="00156CE5" w:rsidRPr="00AD25CE" w:rsidRDefault="00156CE5" w:rsidP="00156CE5">
            <w:pPr>
              <w:pStyle w:val="TAN"/>
              <w:jc w:val="center"/>
              <w:rPr>
                <w:rFonts w:ascii="Times New Roman" w:hAnsi="Times New Roman"/>
              </w:rPr>
            </w:pPr>
            <w:r w:rsidRPr="00AD25CE">
              <w:rPr>
                <w:rFonts w:ascii="Times New Roman" w:hAnsi="Times New Roman"/>
              </w:rPr>
              <w:t>Note 2:</w:t>
            </w:r>
            <w:r w:rsidRPr="00AD25CE">
              <w:rPr>
                <w:rFonts w:ascii="Times New Roman" w:hAnsi="Times New Roman"/>
              </w:rPr>
              <w:tab/>
              <w:t>3 symbols allocated to PDCCH.</w:t>
            </w:r>
          </w:p>
          <w:p w:rsidR="00156CE5" w:rsidRPr="00AD25CE" w:rsidRDefault="00156CE5" w:rsidP="00156CE5">
            <w:pPr>
              <w:pStyle w:val="TAN"/>
              <w:jc w:val="center"/>
              <w:rPr>
                <w:rFonts w:ascii="Times New Roman" w:hAnsi="Times New Roman"/>
              </w:rPr>
            </w:pPr>
            <w:r w:rsidRPr="00AD25CE">
              <w:rPr>
                <w:rFonts w:ascii="Times New Roman" w:hAnsi="Times New Roman"/>
              </w:rPr>
              <w:t>Note 3:</w:t>
            </w:r>
            <w:r w:rsidRPr="00AD25CE">
              <w:rPr>
                <w:rFonts w:ascii="Times New Roman" w:hAnsi="Times New Roman"/>
              </w:rPr>
              <w:tab/>
              <w:t>Sub-frame#0 and #5 are not used for the corresponding requirement. The next subframe (i.e. sub-frame#1 or #6) shall be used for potential retransmissions.</w:t>
            </w:r>
          </w:p>
        </w:tc>
      </w:tr>
    </w:tbl>
    <w:p w:rsidR="00156CE5" w:rsidRPr="00AD25CE" w:rsidRDefault="00156CE5" w:rsidP="00156CE5">
      <w:pPr>
        <w:rPr>
          <w:lang w:val="en-US" w:eastAsia="zh-CN"/>
        </w:rPr>
      </w:pPr>
    </w:p>
    <w:p w:rsidR="00156CE5" w:rsidRPr="00AD25CE" w:rsidRDefault="00156CE5" w:rsidP="00156CE5">
      <w:pPr>
        <w:rPr>
          <w:lang w:val="en-US" w:eastAsia="zh-CN"/>
        </w:rPr>
      </w:pPr>
      <w:r w:rsidRPr="00AD25CE">
        <w:rPr>
          <w:lang w:val="en-US" w:eastAsia="zh-CN"/>
        </w:rPr>
        <w:t>Proposal 4. Consider SNR points 29dB and 30dB for FDD 1024QAM CQI test.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Intel: for #4, based on our understanding, the </w:t>
      </w:r>
      <w:r>
        <w:rPr>
          <w:lang w:eastAsia="zh-CN"/>
        </w:rPr>
        <w:t>requirements</w:t>
      </w:r>
      <w:r>
        <w:rPr>
          <w:rFonts w:hint="eastAsia"/>
          <w:lang w:eastAsia="zh-CN"/>
        </w:rPr>
        <w:t xml:space="preserve"> should be </w:t>
      </w:r>
      <w:r>
        <w:rPr>
          <w:lang w:eastAsia="zh-CN"/>
        </w:rPr>
        <w:t>specified</w:t>
      </w:r>
      <w:r>
        <w:rPr>
          <w:rFonts w:hint="eastAsia"/>
          <w:lang w:eastAsia="zh-CN"/>
        </w:rPr>
        <w:t xml:space="preserve"> for both lower and higher SNR test point to verify the CQI table.</w:t>
      </w:r>
    </w:p>
    <w:p w:rsidR="00156CE5" w:rsidRDefault="00156CE5" w:rsidP="00156CE5">
      <w:pPr>
        <w:rPr>
          <w:lang w:eastAsia="zh-CN"/>
        </w:rPr>
      </w:pPr>
      <w:r>
        <w:rPr>
          <w:rFonts w:hint="eastAsia"/>
          <w:lang w:eastAsia="zh-CN"/>
        </w:rPr>
        <w:t>Ericsson: We are aligned with proposals #1. We are open to have multiple test points. What do we want to test, 64QAM, 256QAM?</w:t>
      </w:r>
    </w:p>
    <w:p w:rsidR="00156CE5" w:rsidRDefault="00156CE5" w:rsidP="00156CE5">
      <w:pPr>
        <w:rPr>
          <w:lang w:eastAsia="zh-CN"/>
        </w:rPr>
      </w:pPr>
      <w:r>
        <w:rPr>
          <w:rFonts w:hint="eastAsia"/>
          <w:lang w:eastAsia="zh-CN"/>
        </w:rPr>
        <w:tab/>
        <w:t>Q</w:t>
      </w:r>
      <w:r>
        <w:rPr>
          <w:lang w:eastAsia="zh-CN"/>
        </w:rPr>
        <w:t>u</w:t>
      </w:r>
      <w:r>
        <w:rPr>
          <w:rFonts w:hint="eastAsia"/>
          <w:lang w:eastAsia="zh-CN"/>
        </w:rPr>
        <w:t>alcomm: The change is only for 1024QAM.</w:t>
      </w:r>
    </w:p>
    <w:p w:rsidR="00156CE5" w:rsidRPr="00AD46BC" w:rsidRDefault="00156CE5" w:rsidP="00156CE5">
      <w:pPr>
        <w:rPr>
          <w:highlight w:val="green"/>
          <w:lang w:eastAsia="zh-CN"/>
        </w:rPr>
      </w:pPr>
      <w:r w:rsidRPr="00AD46BC">
        <w:rPr>
          <w:rFonts w:hint="eastAsia"/>
          <w:highlight w:val="green"/>
          <w:lang w:eastAsia="zh-CN"/>
        </w:rPr>
        <w:t>Agreement:</w:t>
      </w:r>
    </w:p>
    <w:p w:rsidR="00156CE5" w:rsidRPr="00AD46BC" w:rsidRDefault="00156CE5" w:rsidP="005E75E4">
      <w:pPr>
        <w:pStyle w:val="ListParagraph"/>
        <w:numPr>
          <w:ilvl w:val="0"/>
          <w:numId w:val="206"/>
        </w:numPr>
        <w:overflowPunct w:val="0"/>
        <w:autoSpaceDE w:val="0"/>
        <w:autoSpaceDN w:val="0"/>
        <w:adjustRightInd w:val="0"/>
        <w:spacing w:after="180" w:line="240" w:lineRule="auto"/>
        <w:contextualSpacing w:val="0"/>
        <w:rPr>
          <w:rFonts w:ascii="Times New Roman" w:hAnsi="Times New Roman"/>
          <w:highlight w:val="green"/>
          <w:lang w:eastAsia="zh-CN"/>
        </w:rPr>
      </w:pPr>
      <w:r w:rsidRPr="00AD46BC">
        <w:rPr>
          <w:rFonts w:ascii="Times New Roman" w:hAnsi="Times New Roman"/>
          <w:highlight w:val="green"/>
        </w:rPr>
        <w:t>No PDSCH allocation on subframe 0 and subframe 5 for 1024QAM CQI reporting test.</w:t>
      </w:r>
    </w:p>
    <w:p w:rsidR="00156CE5" w:rsidRPr="00AD46BC" w:rsidRDefault="00156CE5" w:rsidP="005E75E4">
      <w:pPr>
        <w:pStyle w:val="ListParagraph"/>
        <w:numPr>
          <w:ilvl w:val="0"/>
          <w:numId w:val="206"/>
        </w:numPr>
        <w:overflowPunct w:val="0"/>
        <w:autoSpaceDE w:val="0"/>
        <w:autoSpaceDN w:val="0"/>
        <w:adjustRightInd w:val="0"/>
        <w:spacing w:after="180" w:line="240" w:lineRule="auto"/>
        <w:contextualSpacing w:val="0"/>
        <w:rPr>
          <w:rFonts w:ascii="Times New Roman" w:hAnsi="Times New Roman"/>
          <w:highlight w:val="green"/>
          <w:lang w:eastAsia="zh-CN"/>
        </w:rPr>
      </w:pPr>
      <w:r w:rsidRPr="00AD46BC">
        <w:rPr>
          <w:rFonts w:ascii="Times New Roman" w:hAnsi="Times New Roman"/>
          <w:highlight w:val="green"/>
        </w:rPr>
        <w:t>Consider CFI 3 and full RB allocation for 1024QAM CQI reporting test.</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540" w:history="1">
        <w:r w:rsidR="00156CE5">
          <w:rPr>
            <w:rStyle w:val="Hyperlink"/>
            <w:rFonts w:ascii="Arial" w:hAnsi="Arial" w:cs="Arial"/>
            <w:b/>
            <w:sz w:val="24"/>
          </w:rPr>
          <w:t>R4-1810141</w:t>
        </w:r>
      </w:hyperlink>
      <w:r w:rsidR="00156CE5">
        <w:rPr>
          <w:b/>
        </w:rPr>
        <w:tab/>
        <w:t>Simulation results of CQI reporting test for 1024QAM</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provides the simulation results of CQI definition test.</w:t>
      </w:r>
    </w:p>
    <w:p w:rsidR="00156CE5" w:rsidRPr="00AD25CE" w:rsidRDefault="00156CE5" w:rsidP="00156CE5">
      <w:pPr>
        <w:rPr>
          <w:lang w:val="en-US" w:eastAsia="zh-CN"/>
        </w:rPr>
      </w:pPr>
      <w:r w:rsidRPr="00AD25CE">
        <w:rPr>
          <w:lang w:val="en-US" w:eastAsia="zh-CN"/>
        </w:rPr>
        <w:t>Proposal 1: Set CFI=3 for CQI definition test for 1024QAM.</w:t>
      </w:r>
    </w:p>
    <w:p w:rsidR="00156CE5" w:rsidRPr="00AD25CE" w:rsidRDefault="00156CE5" w:rsidP="00156CE5">
      <w:pPr>
        <w:rPr>
          <w:lang w:val="en-US" w:eastAsia="zh-CN"/>
        </w:rPr>
      </w:pPr>
      <w:r w:rsidRPr="00AD25CE">
        <w:rPr>
          <w:lang w:val="en-US" w:eastAsia="zh-CN"/>
        </w:rPr>
        <w:t>Observation: Considering the CQI index supporting 1024QAM, th</w:t>
      </w:r>
      <w:r>
        <w:rPr>
          <w:lang w:val="en-US" w:eastAsia="zh-CN"/>
        </w:rPr>
        <w:t>e test point is 27dB or higher.</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541" w:history="1">
        <w:r w:rsidR="00156CE5">
          <w:rPr>
            <w:rStyle w:val="Hyperlink"/>
            <w:rFonts w:ascii="Arial" w:hAnsi="Arial" w:cs="Arial"/>
            <w:b/>
            <w:sz w:val="24"/>
          </w:rPr>
          <w:t>R4-1810036</w:t>
        </w:r>
      </w:hyperlink>
      <w:r w:rsidR="00156CE5">
        <w:rPr>
          <w:b/>
        </w:rPr>
        <w:tab/>
        <w:t>Discussion and simulation results on 1024QAM DL CSI requirements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r>
        <w:lastRenderedPageBreak/>
        <w:t>This contribution provides the simulation results for 1024QAM CQI requirements and discusses the remaining issues.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542" w:history="1">
        <w:r>
          <w:rPr>
            <w:rStyle w:val="Hyperlink"/>
            <w:rFonts w:ascii="Arial" w:hAnsi="Arial" w:cs="Arial"/>
            <w:b/>
          </w:rPr>
          <w:t>R4-1811377</w:t>
        </w:r>
      </w:hyperlink>
      <w:r>
        <w:rPr>
          <w:rFonts w:ascii="Arial" w:hAnsi="Arial" w:cs="Arial"/>
          <w:b/>
        </w:rPr>
        <w:t xml:space="preserve"> (from </w:t>
      </w:r>
      <w:hyperlink r:id="rId543" w:history="1">
        <w:r>
          <w:rPr>
            <w:rStyle w:val="Hyperlink"/>
            <w:rFonts w:ascii="Arial" w:hAnsi="Arial" w:cs="Arial"/>
            <w:b/>
          </w:rPr>
          <w:t>R4-1810036)</w:t>
        </w:r>
      </w:hyperlink>
      <w:r>
        <w:rPr>
          <w:rFonts w:ascii="Arial" w:hAnsi="Arial" w:cs="Arial"/>
          <w:b/>
        </w:rPr>
        <w:t xml:space="preserve"> </w:t>
      </w:r>
      <w:r>
        <w:rPr>
          <w:rFonts w:ascii="Arial" w:hAnsi="Arial" w:cs="Arial"/>
          <w:b/>
        </w:rPr>
        <w:br/>
      </w:r>
      <w:r>
        <w:rPr>
          <w:rFonts w:ascii="Arial" w:hAnsi="Arial" w:cs="Arial"/>
          <w:b/>
        </w:rPr>
        <w:br/>
      </w:r>
    </w:p>
    <w:p w:rsidR="00156CE5" w:rsidRDefault="00BF02D3" w:rsidP="00156CE5">
      <w:pPr>
        <w:rPr>
          <w:i/>
        </w:rPr>
      </w:pPr>
      <w:hyperlink r:id="rId544" w:history="1">
        <w:r w:rsidR="00156CE5">
          <w:rPr>
            <w:rStyle w:val="Hyperlink"/>
            <w:rFonts w:ascii="Arial" w:hAnsi="Arial" w:cs="Arial"/>
            <w:b/>
            <w:sz w:val="24"/>
          </w:rPr>
          <w:t>R4-1811377</w:t>
        </w:r>
      </w:hyperlink>
      <w:r w:rsidR="00156CE5">
        <w:rPr>
          <w:b/>
        </w:rPr>
        <w:tab/>
        <w:t>Discussion and simulation results on 1024QAM DL CSI requirements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r>
        <w:t>This contribution provides the simulation results for 1024QAM CQI requirements and discusses the remaining issues.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EF2BB8" w:rsidRDefault="00EF2BB8" w:rsidP="00EF2BB8">
      <w:pPr>
        <w:pStyle w:val="Heading3"/>
      </w:pPr>
      <w:bookmarkStart w:id="273" w:name="_Toc523514052"/>
      <w:r>
        <w:t>6.7</w:t>
      </w:r>
      <w:r>
        <w:tab/>
        <w:t>Shortened TTI and processing time for LTE [LTE_sTTIandPT]</w:t>
      </w:r>
      <w:bookmarkEnd w:id="273"/>
    </w:p>
    <w:p w:rsidR="00EF2BB8" w:rsidRDefault="00EF2BB8" w:rsidP="00EF2BB8">
      <w:pPr>
        <w:pStyle w:val="Heading4"/>
      </w:pPr>
      <w:bookmarkStart w:id="274" w:name="_Toc523514053"/>
      <w:r>
        <w:t>6.7.1</w:t>
      </w:r>
      <w:r>
        <w:tab/>
        <w:t>General [LTE_sTTIandPT]</w:t>
      </w:r>
      <w:bookmarkEnd w:id="274"/>
    </w:p>
    <w:p w:rsidR="00EF2BB8" w:rsidRDefault="00EF2BB8" w:rsidP="00EF2BB8">
      <w:pPr>
        <w:pStyle w:val="Heading4"/>
      </w:pPr>
      <w:bookmarkStart w:id="275" w:name="_Toc523514054"/>
      <w:r>
        <w:t>6.7.2</w:t>
      </w:r>
      <w:r>
        <w:tab/>
        <w:t>UE and BS RF maintenance (36.101/36.104) [LTE_sTTIandPT-Core]</w:t>
      </w:r>
      <w:bookmarkEnd w:id="275"/>
    </w:p>
    <w:p w:rsidR="00EF2BB8" w:rsidRDefault="00EF2BB8" w:rsidP="00EF2BB8">
      <w:pPr>
        <w:pStyle w:val="Heading4"/>
      </w:pPr>
      <w:bookmarkStart w:id="276" w:name="_Toc523514055"/>
      <w:r>
        <w:t>6.7.3</w:t>
      </w:r>
      <w:r>
        <w:tab/>
        <w:t>RRM core maintenance (36.133) [LTE_sTTIandPT-Core]</w:t>
      </w:r>
      <w:bookmarkEnd w:id="276"/>
    </w:p>
    <w:p w:rsidR="00EF2BB8" w:rsidRDefault="00EF2BB8" w:rsidP="00EF2BB8">
      <w:pPr>
        <w:pStyle w:val="Heading4"/>
      </w:pPr>
      <w:bookmarkStart w:id="277" w:name="_Toc523514056"/>
      <w:r>
        <w:t>6.7.4</w:t>
      </w:r>
      <w:r>
        <w:tab/>
        <w:t>BS conformance test (36.141) [LTE_sTTIandPT-Perf]</w:t>
      </w:r>
      <w:bookmarkEnd w:id="277"/>
    </w:p>
    <w:p w:rsidR="00EF2BB8" w:rsidRDefault="00BF02D3" w:rsidP="00EF2BB8">
      <w:pPr>
        <w:rPr>
          <w:i/>
        </w:rPr>
      </w:pPr>
      <w:hyperlink r:id="rId545" w:history="1">
        <w:r w:rsidR="00EF2BB8" w:rsidRPr="00675E84">
          <w:rPr>
            <w:rStyle w:val="Hyperlink"/>
            <w:rFonts w:ascii="Arial" w:hAnsi="Arial" w:cs="Arial"/>
            <w:b/>
            <w:sz w:val="24"/>
          </w:rPr>
          <w:t>R4-1810093</w:t>
        </w:r>
      </w:hyperlink>
      <w:r w:rsidR="00EF2BB8">
        <w:rPr>
          <w:b/>
        </w:rPr>
        <w:tab/>
        <w:t>CR to TS 36.141 - sTTI introduction</w:t>
      </w:r>
      <w:r w:rsidR="00EF2BB8">
        <w:rPr>
          <w:b/>
        </w:rPr>
        <w:br/>
      </w:r>
      <w:r w:rsidR="00EF2BB8">
        <w:tab/>
      </w:r>
      <w:r w:rsidR="00EF2BB8">
        <w:tab/>
      </w:r>
      <w:r w:rsidR="00EF2BB8">
        <w:tab/>
      </w:r>
      <w:r w:rsidR="00EF2BB8">
        <w:tab/>
      </w:r>
      <w:r w:rsidR="00EF2BB8">
        <w:tab/>
        <w:t>36.141</w:t>
      </w:r>
      <w:r w:rsidR="00EF2BB8">
        <w:tab/>
        <w:t xml:space="preserve">  CR-1169  rev  Cat: B (Rel-15) v15.3.0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is a CR to TS 36.141 introducing sTTI feature</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177A54"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77A54">
        <w:rPr>
          <w:rFonts w:ascii="Arial" w:hAnsi="Arial" w:cs="Arial"/>
          <w:b/>
          <w:color w:val="993300"/>
          <w:u w:val="single"/>
        </w:rPr>
        <w:t xml:space="preserve">Revised in </w:t>
      </w:r>
      <w:hyperlink r:id="rId546" w:history="1">
        <w:r w:rsidR="00177A54" w:rsidRPr="00675E84">
          <w:rPr>
            <w:rStyle w:val="Hyperlink"/>
            <w:rFonts w:ascii="Arial" w:hAnsi="Arial" w:cs="Arial"/>
            <w:b/>
          </w:rPr>
          <w:t>R4-1811571</w:t>
        </w:r>
      </w:hyperlink>
    </w:p>
    <w:p w:rsidR="00177A54" w:rsidRDefault="00177A54" w:rsidP="00EF2BB8">
      <w:pPr>
        <w:rPr>
          <w:rFonts w:ascii="Arial" w:hAnsi="Arial" w:cs="Arial"/>
          <w:b/>
          <w:color w:val="993300"/>
          <w:u w:val="single"/>
        </w:rPr>
      </w:pPr>
    </w:p>
    <w:p w:rsidR="00177A54" w:rsidRDefault="00BF02D3" w:rsidP="00177A54">
      <w:pPr>
        <w:rPr>
          <w:i/>
        </w:rPr>
      </w:pPr>
      <w:hyperlink r:id="rId547" w:history="1">
        <w:r w:rsidR="00177A54" w:rsidRPr="00675E84">
          <w:rPr>
            <w:rStyle w:val="Hyperlink"/>
            <w:rFonts w:ascii="Arial" w:hAnsi="Arial" w:cs="Arial"/>
            <w:b/>
            <w:sz w:val="24"/>
          </w:rPr>
          <w:t>R4-1811571</w:t>
        </w:r>
      </w:hyperlink>
      <w:r w:rsidR="00177A54">
        <w:rPr>
          <w:b/>
        </w:rPr>
        <w:tab/>
        <w:t>CR to TS 36.141 - sTTI introduction</w:t>
      </w:r>
      <w:r w:rsidR="00177A54">
        <w:rPr>
          <w:b/>
        </w:rPr>
        <w:br/>
      </w:r>
      <w:r w:rsidR="00177A54">
        <w:tab/>
      </w:r>
      <w:r w:rsidR="00177A54">
        <w:tab/>
      </w:r>
      <w:r w:rsidR="00177A54">
        <w:tab/>
      </w:r>
      <w:r w:rsidR="00177A54">
        <w:tab/>
      </w:r>
      <w:r w:rsidR="00177A54">
        <w:tab/>
        <w:t>36.141</w:t>
      </w:r>
      <w:r w:rsidR="00177A54">
        <w:tab/>
        <w:t xml:space="preserve">  CR-1169  rev  Cat: B (Rel-15) v15.3.0</w:t>
      </w:r>
      <w:r w:rsidR="00177A54">
        <w:br/>
      </w:r>
      <w:r w:rsidR="00177A54">
        <w:rPr>
          <w:i/>
        </w:rPr>
        <w:tab/>
      </w:r>
      <w:r w:rsidR="00177A54">
        <w:rPr>
          <w:i/>
        </w:rPr>
        <w:tab/>
      </w:r>
      <w:r w:rsidR="00177A54">
        <w:rPr>
          <w:i/>
        </w:rPr>
        <w:tab/>
      </w:r>
      <w:r w:rsidR="00177A54">
        <w:rPr>
          <w:i/>
        </w:rPr>
        <w:tab/>
      </w:r>
      <w:r w:rsidR="00177A54">
        <w:rPr>
          <w:i/>
        </w:rPr>
        <w:tab/>
        <w:t>Source: Ericsson</w:t>
      </w:r>
    </w:p>
    <w:p w:rsidR="00177A54" w:rsidRDefault="00177A54" w:rsidP="00177A54">
      <w:pPr>
        <w:rPr>
          <w:rFonts w:ascii="Arial" w:hAnsi="Arial" w:cs="Arial"/>
          <w:b/>
        </w:rPr>
      </w:pPr>
      <w:r>
        <w:rPr>
          <w:rFonts w:ascii="Arial" w:hAnsi="Arial" w:cs="Arial"/>
          <w:b/>
        </w:rPr>
        <w:t xml:space="preserve">Abstract: </w:t>
      </w:r>
    </w:p>
    <w:p w:rsidR="00177A54" w:rsidRDefault="00177A54" w:rsidP="00177A54">
      <w:r>
        <w:t>This contribution is a CR to TS 36.141 introducing sTTI feature</w:t>
      </w:r>
    </w:p>
    <w:p w:rsidR="00177A54" w:rsidRDefault="00177A54" w:rsidP="00177A54">
      <w:pPr>
        <w:rPr>
          <w:rFonts w:ascii="Arial" w:hAnsi="Arial" w:cs="Arial"/>
          <w:b/>
        </w:rPr>
      </w:pPr>
      <w:r>
        <w:rPr>
          <w:rFonts w:ascii="Arial" w:hAnsi="Arial" w:cs="Arial"/>
          <w:b/>
        </w:rPr>
        <w:t xml:space="preserve">Discussion: </w:t>
      </w:r>
    </w:p>
    <w:p w:rsidR="00177A54" w:rsidRDefault="00177A54" w:rsidP="00177A54"/>
    <w:p w:rsidR="00EF2BB8" w:rsidRDefault="00177A54" w:rsidP="00177A5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CA3FDF" w:rsidRPr="00CA3FDF">
        <w:rPr>
          <w:rFonts w:ascii="Arial" w:hAnsi="Arial" w:cs="Arial"/>
          <w:b/>
          <w:color w:val="993300"/>
          <w:highlight w:val="green"/>
          <w:u w:val="single"/>
        </w:rPr>
        <w:t>Agreed</w:t>
      </w:r>
      <w:r w:rsidR="00EF2BB8">
        <w:rPr>
          <w:color w:val="993300"/>
          <w:u w:val="single"/>
        </w:rPr>
        <w:br/>
      </w:r>
      <w:r w:rsidR="00EF2BB8">
        <w:rPr>
          <w:color w:val="993300"/>
          <w:u w:val="single"/>
        </w:rPr>
        <w:br/>
      </w:r>
    </w:p>
    <w:p w:rsidR="00EF2BB8" w:rsidRDefault="00EF2BB8" w:rsidP="00EF2BB8">
      <w:pPr>
        <w:pStyle w:val="Heading4"/>
      </w:pPr>
      <w:bookmarkStart w:id="278" w:name="_Toc523514057"/>
      <w:r>
        <w:t>6.7.5</w:t>
      </w:r>
      <w:r>
        <w:tab/>
        <w:t>RRM performance (36.133) [LTE_sTTIandPT-Perf]</w:t>
      </w:r>
      <w:bookmarkEnd w:id="278"/>
    </w:p>
    <w:p w:rsidR="00156CE5" w:rsidRDefault="00156CE5" w:rsidP="00156CE5">
      <w:pPr>
        <w:pStyle w:val="Heading4"/>
      </w:pPr>
      <w:bookmarkStart w:id="279" w:name="_Toc522024559"/>
      <w:bookmarkStart w:id="280" w:name="_Toc523514058"/>
      <w:r>
        <w:t>6.7.6</w:t>
      </w:r>
      <w:r>
        <w:tab/>
        <w:t>BS demodulation (36.104) [LTE_sTTIandPT-Perf]</w:t>
      </w:r>
      <w:bookmarkEnd w:id="279"/>
      <w:bookmarkEnd w:id="280"/>
    </w:p>
    <w:p w:rsidR="00156CE5" w:rsidRDefault="00BF02D3" w:rsidP="00156CE5">
      <w:pPr>
        <w:rPr>
          <w:i/>
        </w:rPr>
      </w:pPr>
      <w:hyperlink r:id="rId548" w:history="1">
        <w:r w:rsidR="00156CE5">
          <w:rPr>
            <w:rStyle w:val="Hyperlink"/>
            <w:rFonts w:ascii="Arial" w:hAnsi="Arial" w:cs="Arial"/>
            <w:b/>
            <w:sz w:val="24"/>
          </w:rPr>
          <w:t>R4-1811240</w:t>
        </w:r>
      </w:hyperlink>
      <w:r w:rsidR="00156CE5">
        <w:rPr>
          <w:b/>
        </w:rPr>
        <w:tab/>
        <w:t>results summary for sPUCCH and sPUSCH</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r>
        <w:rPr>
          <w:rFonts w:hint="eastAsia"/>
          <w:lang w:eastAsia="zh-CN"/>
        </w:rPr>
        <w:t>P</w:t>
      </w:r>
      <w:r>
        <w:t>rovide results summary for sPUCCH and sPUSCH</w:t>
      </w:r>
    </w:p>
    <w:p w:rsidR="00156CE5" w:rsidRDefault="00156CE5" w:rsidP="00156CE5">
      <w:pPr>
        <w:rPr>
          <w:rFonts w:ascii="Arial" w:hAnsi="Arial" w:cs="Arial"/>
          <w:b/>
        </w:rPr>
      </w:pPr>
      <w:r>
        <w:rPr>
          <w:rFonts w:ascii="Arial" w:hAnsi="Arial" w:cs="Arial"/>
          <w:b/>
        </w:rPr>
        <w:t xml:space="preserve">Discussion: </w:t>
      </w:r>
    </w:p>
    <w:p w:rsidR="00156CE5" w:rsidRPr="0090093C" w:rsidRDefault="00156CE5" w:rsidP="00156CE5">
      <w:pPr>
        <w:rPr>
          <w:i/>
          <w:color w:val="C00000"/>
          <w:lang w:eastAsia="zh-CN"/>
        </w:rPr>
      </w:pP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5"/>
      </w:pPr>
      <w:bookmarkStart w:id="281" w:name="_Toc522024560"/>
      <w:bookmarkStart w:id="282" w:name="_Toc523514059"/>
      <w:r>
        <w:t>6.7.6.1</w:t>
      </w:r>
      <w:r>
        <w:tab/>
        <w:t>SPUSCH [LTE_sTTIandPT-Perf]</w:t>
      </w:r>
      <w:bookmarkEnd w:id="281"/>
      <w:bookmarkEnd w:id="282"/>
    </w:p>
    <w:p w:rsidR="00156CE5" w:rsidRDefault="00BF02D3" w:rsidP="00156CE5">
      <w:pPr>
        <w:rPr>
          <w:i/>
        </w:rPr>
      </w:pPr>
      <w:hyperlink r:id="rId549" w:history="1">
        <w:r w:rsidR="00156CE5">
          <w:rPr>
            <w:rStyle w:val="Hyperlink"/>
            <w:rFonts w:ascii="Arial" w:hAnsi="Arial" w:cs="Arial"/>
            <w:b/>
            <w:sz w:val="24"/>
          </w:rPr>
          <w:t>R4-1811161</w:t>
        </w:r>
      </w:hyperlink>
      <w:r w:rsidR="00156CE5">
        <w:rPr>
          <w:b/>
        </w:rPr>
        <w:tab/>
        <w:t>Simulation results for sTTI BS SPUSCH demodulation requirements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 xml:space="preserve">As per the agreed ad hoc minutes </w:t>
      </w:r>
      <w:hyperlink r:id="rId550" w:history="1">
        <w:r>
          <w:rPr>
            <w:rStyle w:val="Hyperlink"/>
          </w:rPr>
          <w:t>R4-1807977</w:t>
        </w:r>
      </w:hyperlink>
      <w:r>
        <w:t xml:space="preserve"> in RAN4#87, we further share our results with impairment about sPUSCH performance requirements</w:t>
      </w:r>
      <w:r>
        <w:rPr>
          <w:rFonts w:hint="eastAsia"/>
          <w:lang w:eastAsia="zh-CN"/>
        </w:rPr>
        <w:t>.</w:t>
      </w:r>
    </w:p>
    <w:p w:rsidR="00156CE5" w:rsidRPr="0090093C" w:rsidRDefault="00156CE5" w:rsidP="00156CE5">
      <w:pPr>
        <w:rPr>
          <w:lang w:val="en-US" w:eastAsia="zh-CN"/>
        </w:rPr>
      </w:pPr>
      <w:r w:rsidRPr="0090093C">
        <w:rPr>
          <w:rFonts w:hint="eastAsia"/>
          <w:lang w:val="en-US" w:eastAsia="zh-CN"/>
        </w:rPr>
        <w:t xml:space="preserve">In this contribution, we </w:t>
      </w:r>
      <w:r w:rsidRPr="0090093C">
        <w:rPr>
          <w:lang w:val="en-US" w:eastAsia="zh-CN"/>
        </w:rPr>
        <w:t>share our simulation results</w:t>
      </w:r>
      <w:r w:rsidRPr="0090093C">
        <w:rPr>
          <w:rFonts w:hint="eastAsia"/>
          <w:lang w:val="en-US" w:eastAsia="zh-CN"/>
        </w:rPr>
        <w:t xml:space="preserve"> based on DMRS sharing pattern: </w:t>
      </w:r>
      <w:r w:rsidRPr="0090093C">
        <w:rPr>
          <w:lang w:val="en-US" w:eastAsia="zh-CN"/>
        </w:rPr>
        <w:t>RDD DD DD RD DD RDD</w:t>
      </w:r>
    </w:p>
    <w:p w:rsidR="00156CE5" w:rsidRPr="0090093C" w:rsidRDefault="00156CE5" w:rsidP="00156CE5">
      <w:pPr>
        <w:rPr>
          <w:lang w:eastAsia="zh-CN"/>
        </w:rPr>
      </w:pPr>
      <w:r w:rsidRPr="0090093C">
        <w:rPr>
          <w:b/>
          <w:lang w:eastAsia="zh-CN"/>
        </w:rPr>
        <w:t>Observation</w:t>
      </w:r>
      <w:r w:rsidRPr="0090093C">
        <w:rPr>
          <w:rFonts w:hint="eastAsia"/>
          <w:b/>
          <w:lang w:eastAsia="zh-CN"/>
        </w:rPr>
        <w:t xml:space="preserve"> </w:t>
      </w:r>
      <w:r w:rsidRPr="0090093C">
        <w:rPr>
          <w:b/>
          <w:lang w:eastAsia="zh-CN"/>
        </w:rPr>
        <w:t>1</w:t>
      </w:r>
      <w:r w:rsidRPr="0090093C">
        <w:rPr>
          <w:rFonts w:hint="eastAsia"/>
          <w:lang w:eastAsia="zh-CN"/>
        </w:rPr>
        <w:t xml:space="preserve">: </w:t>
      </w:r>
      <w:r w:rsidRPr="0090093C">
        <w:rPr>
          <w:lang w:eastAsia="zh-CN"/>
        </w:rPr>
        <w:t>The performance with 4Rx is about 3dB better than that with 2Rx</w:t>
      </w:r>
      <w:r w:rsidRPr="0090093C">
        <w:rPr>
          <w:rFonts w:hint="eastAsia"/>
          <w:lang w:eastAsia="zh-CN"/>
        </w:rPr>
        <w: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176543" w:rsidRDefault="00156CE5" w:rsidP="00156CE5">
      <w:pPr>
        <w:rPr>
          <w:rFonts w:ascii="Arial" w:hAnsi="Arial" w:cs="Arial"/>
          <w:b/>
          <w:i/>
          <w:color w:val="C00000"/>
          <w:sz w:val="24"/>
          <w:szCs w:val="24"/>
          <w:lang w:eastAsia="zh-CN"/>
        </w:rPr>
      </w:pPr>
      <w:r w:rsidRPr="00176543">
        <w:rPr>
          <w:rFonts w:ascii="Arial" w:hAnsi="Arial" w:cs="Arial" w:hint="eastAsia"/>
          <w:b/>
          <w:i/>
          <w:color w:val="C00000"/>
          <w:sz w:val="24"/>
          <w:szCs w:val="24"/>
          <w:lang w:eastAsia="zh-CN"/>
        </w:rPr>
        <w:t>36.104 CR</w:t>
      </w:r>
    </w:p>
    <w:p w:rsidR="00156CE5" w:rsidRDefault="00BF02D3" w:rsidP="00156CE5">
      <w:pPr>
        <w:rPr>
          <w:i/>
        </w:rPr>
      </w:pPr>
      <w:hyperlink r:id="rId551" w:history="1">
        <w:r w:rsidR="00156CE5">
          <w:rPr>
            <w:rStyle w:val="Hyperlink"/>
            <w:rFonts w:ascii="Arial" w:hAnsi="Arial" w:cs="Arial"/>
            <w:b/>
            <w:sz w:val="24"/>
          </w:rPr>
          <w:t>R4-1811239</w:t>
        </w:r>
      </w:hyperlink>
      <w:r w:rsidR="00156CE5">
        <w:rPr>
          <w:b/>
        </w:rPr>
        <w:tab/>
        <w:t>Performance requirements for SPUSCH</w:t>
      </w:r>
      <w:r w:rsidR="00156CE5">
        <w:rPr>
          <w:b/>
        </w:rPr>
        <w:br/>
      </w:r>
      <w:r w:rsidR="00156CE5">
        <w:tab/>
      </w:r>
      <w:r w:rsidR="00156CE5">
        <w:tab/>
      </w:r>
      <w:r w:rsidR="00156CE5">
        <w:tab/>
      </w:r>
      <w:r w:rsidR="00156CE5">
        <w:tab/>
      </w:r>
      <w:r w:rsidR="00156CE5">
        <w:tab/>
        <w:t>36.104</w:t>
      </w:r>
      <w:r w:rsidR="00156CE5">
        <w:tab/>
        <w:t xml:space="preserve">  CR-4800  rev  Cat: B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CR for performance requirements for SPUSCH</w:t>
      </w:r>
      <w:r>
        <w:rPr>
          <w:rFonts w:hint="eastAsia"/>
          <w:lang w:eastAsia="zh-CN"/>
        </w:rPr>
        <w:t>.</w:t>
      </w:r>
    </w:p>
    <w:p w:rsidR="00156CE5" w:rsidRPr="0090093C" w:rsidRDefault="00156CE5" w:rsidP="00156CE5">
      <w:pPr>
        <w:rPr>
          <w:lang w:val="en-US" w:eastAsia="zh-CN"/>
        </w:rPr>
      </w:pPr>
      <w:r w:rsidRPr="0090093C">
        <w:rPr>
          <w:lang w:val="en-US" w:eastAsia="zh-CN"/>
        </w:rPr>
        <w:t>Add performance requirements for subslot-PUSCH</w:t>
      </w:r>
    </w:p>
    <w:p w:rsidR="00156CE5" w:rsidRPr="0090093C" w:rsidRDefault="00156CE5" w:rsidP="00156CE5">
      <w:pPr>
        <w:rPr>
          <w:lang w:val="en-US" w:eastAsia="zh-CN"/>
        </w:rPr>
      </w:pPr>
      <w:r w:rsidRPr="0090093C">
        <w:rPr>
          <w:lang w:val="en-US" w:eastAsia="zh-CN"/>
        </w:rPr>
        <w:t>Summary of change:</w:t>
      </w:r>
      <w:r>
        <w:rPr>
          <w:rFonts w:hint="eastAsia"/>
          <w:lang w:val="en-US" w:eastAsia="zh-CN"/>
        </w:rPr>
        <w:t xml:space="preserve"> </w:t>
      </w:r>
      <w:r w:rsidRPr="0090093C">
        <w:rPr>
          <w:lang w:val="en-US" w:eastAsia="zh-CN"/>
        </w:rPr>
        <w:t>Add new sections for performance requirements for subslot-PUSCH</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lastRenderedPageBreak/>
        <w:t>Decision:</w:t>
      </w:r>
      <w:r>
        <w:rPr>
          <w:rFonts w:ascii="Arial" w:hAnsi="Arial" w:cs="Arial"/>
          <w:b/>
        </w:rPr>
        <w:tab/>
      </w:r>
      <w:r>
        <w:rPr>
          <w:rFonts w:ascii="Arial" w:hAnsi="Arial" w:cs="Arial"/>
          <w:b/>
        </w:rPr>
        <w:tab/>
      </w:r>
      <w:r w:rsidRPr="00782208">
        <w:rPr>
          <w:rFonts w:ascii="Arial" w:hAnsi="Arial" w:cs="Arial"/>
          <w:b/>
          <w:highlight w:val="green"/>
        </w:rPr>
        <w:t>Agreed</w:t>
      </w:r>
      <w:r w:rsidRPr="00782208">
        <w:rPr>
          <w:rFonts w:ascii="Arial" w:hAnsi="Arial" w:cs="Arial"/>
          <w:b/>
          <w:highlight w:val="green"/>
        </w:rPr>
        <w:br/>
      </w:r>
      <w:r w:rsidRPr="00782208">
        <w:rPr>
          <w:rFonts w:ascii="Arial" w:hAnsi="Arial" w:cs="Arial"/>
          <w:b/>
          <w:highlight w:val="green"/>
        </w:rPr>
        <w:br/>
      </w:r>
    </w:p>
    <w:p w:rsidR="00156CE5" w:rsidRPr="00176543" w:rsidRDefault="00156CE5" w:rsidP="00156CE5">
      <w:pPr>
        <w:rPr>
          <w:rFonts w:ascii="Arial" w:hAnsi="Arial" w:cs="Arial"/>
          <w:b/>
          <w:i/>
          <w:color w:val="C00000"/>
          <w:sz w:val="24"/>
          <w:szCs w:val="24"/>
          <w:lang w:eastAsia="zh-CN"/>
        </w:rPr>
      </w:pPr>
      <w:r w:rsidRPr="00176543">
        <w:rPr>
          <w:rFonts w:ascii="Arial" w:hAnsi="Arial" w:cs="Arial" w:hint="eastAsia"/>
          <w:b/>
          <w:i/>
          <w:color w:val="C00000"/>
          <w:sz w:val="24"/>
          <w:szCs w:val="24"/>
          <w:lang w:eastAsia="zh-CN"/>
        </w:rPr>
        <w:t>36.141 CR</w:t>
      </w:r>
    </w:p>
    <w:p w:rsidR="00156CE5" w:rsidRDefault="00BF02D3" w:rsidP="00156CE5">
      <w:pPr>
        <w:rPr>
          <w:i/>
        </w:rPr>
      </w:pPr>
      <w:hyperlink r:id="rId552" w:history="1">
        <w:r w:rsidR="00156CE5">
          <w:rPr>
            <w:rStyle w:val="Hyperlink"/>
            <w:rFonts w:ascii="Arial" w:hAnsi="Arial" w:cs="Arial"/>
            <w:b/>
            <w:sz w:val="24"/>
          </w:rPr>
          <w:t>R4-1811162</w:t>
        </w:r>
      </w:hyperlink>
      <w:r w:rsidR="00156CE5">
        <w:rPr>
          <w:b/>
        </w:rPr>
        <w:tab/>
        <w:t>CR: SPUSCH conformance test for 36.141</w:t>
      </w:r>
      <w:r w:rsidR="00156CE5">
        <w:rPr>
          <w:b/>
        </w:rPr>
        <w:br/>
      </w:r>
      <w:r w:rsidR="00156CE5">
        <w:tab/>
      </w:r>
      <w:r w:rsidR="00156CE5">
        <w:tab/>
      </w:r>
      <w:r w:rsidR="00156CE5">
        <w:tab/>
      </w:r>
      <w:r w:rsidR="00156CE5">
        <w:tab/>
      </w:r>
      <w:r w:rsidR="00156CE5">
        <w:tab/>
        <w:t>36.141</w:t>
      </w:r>
      <w:r w:rsidR="00156CE5">
        <w:tab/>
        <w:t xml:space="preserve">  CR-1157  rev 2 Cat: B (Rel-15) v15.3.0</w:t>
      </w:r>
      <w:r w:rsidR="00156CE5">
        <w:br/>
      </w:r>
      <w:r w:rsidR="00156CE5">
        <w:rPr>
          <w:i/>
        </w:rPr>
        <w:tab/>
      </w:r>
      <w:r w:rsidR="00156CE5">
        <w:rPr>
          <w:i/>
        </w:rPr>
        <w:tab/>
      </w:r>
      <w:r w:rsidR="00156CE5">
        <w:rPr>
          <w:i/>
        </w:rPr>
        <w:tab/>
      </w:r>
      <w:r w:rsidR="00156CE5">
        <w:rPr>
          <w:i/>
        </w:rPr>
        <w:tab/>
      </w:r>
      <w:r w:rsidR="00156CE5">
        <w:rPr>
          <w:i/>
        </w:rPr>
        <w:tab/>
        <w:t>Source: Huawei</w:t>
      </w:r>
    </w:p>
    <w:p w:rsidR="00156CE5" w:rsidRDefault="00156CE5" w:rsidP="00156CE5">
      <w:pPr>
        <w:rPr>
          <w:color w:val="808080"/>
        </w:rPr>
      </w:pPr>
      <w:r>
        <w:rPr>
          <w:color w:val="808080"/>
        </w:rPr>
        <w:t xml:space="preserve">(Replaces </w:t>
      </w:r>
      <w:hyperlink r:id="rId553" w:history="1">
        <w:r>
          <w:rPr>
            <w:rStyle w:val="Hyperlink"/>
          </w:rPr>
          <w:t>R4-1809280)</w:t>
        </w:r>
      </w:hyperlink>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Provide the CR for sTTI SPUSCH as per the agreements and simulation results.</w:t>
      </w:r>
    </w:p>
    <w:p w:rsidR="00156CE5" w:rsidRPr="0090093C" w:rsidRDefault="00156CE5" w:rsidP="00156CE5">
      <w:pPr>
        <w:rPr>
          <w:lang w:val="en-US" w:eastAsia="zh-CN"/>
        </w:rPr>
      </w:pPr>
      <w:r w:rsidRPr="0090093C">
        <w:rPr>
          <w:lang w:val="en-US" w:eastAsia="zh-CN"/>
        </w:rPr>
        <w:t>There is no conformance testing for BS demodulation performane requirements for SPUSCH for shortened TTI.</w:t>
      </w:r>
    </w:p>
    <w:p w:rsidR="00156CE5" w:rsidRPr="0090093C" w:rsidRDefault="00156CE5" w:rsidP="00156CE5">
      <w:pPr>
        <w:rPr>
          <w:lang w:val="en-US" w:eastAsia="zh-CN"/>
        </w:rPr>
      </w:pPr>
      <w:r w:rsidRPr="0090093C">
        <w:rPr>
          <w:lang w:val="en-US" w:eastAsia="zh-CN"/>
        </w:rPr>
        <w:t>Summary of change:</w:t>
      </w:r>
    </w:p>
    <w:p w:rsidR="00156CE5" w:rsidRPr="0053268E" w:rsidRDefault="00156CE5" w:rsidP="00156CE5">
      <w:pPr>
        <w:rPr>
          <w:lang w:val="en-US" w:eastAsia="zh-CN"/>
        </w:rPr>
      </w:pPr>
      <w:r w:rsidRPr="0090093C">
        <w:rPr>
          <w:lang w:val="en-US" w:eastAsia="zh-CN"/>
        </w:rPr>
        <w:t>Add the new BS demodulation performance conformace testing for SPUSCH for shortened TTI.</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554" w:history="1">
        <w:r>
          <w:rPr>
            <w:rStyle w:val="Hyperlink"/>
            <w:rFonts w:ascii="Arial" w:hAnsi="Arial" w:cs="Arial"/>
            <w:b/>
          </w:rPr>
          <w:t>R4-1811379</w:t>
        </w:r>
      </w:hyperlink>
      <w:r>
        <w:rPr>
          <w:rFonts w:ascii="Arial" w:hAnsi="Arial" w:cs="Arial"/>
          <w:b/>
        </w:rPr>
        <w:t xml:space="preserve"> (from </w:t>
      </w:r>
      <w:hyperlink r:id="rId555" w:history="1">
        <w:r>
          <w:rPr>
            <w:rStyle w:val="Hyperlink"/>
            <w:rFonts w:ascii="Arial" w:hAnsi="Arial" w:cs="Arial"/>
            <w:b/>
          </w:rPr>
          <w:t>R4-1811162)</w:t>
        </w:r>
      </w:hyperlink>
      <w:r>
        <w:rPr>
          <w:rFonts w:ascii="Arial" w:hAnsi="Arial" w:cs="Arial"/>
          <w:b/>
        </w:rPr>
        <w:t xml:space="preserve"> </w:t>
      </w:r>
      <w:r>
        <w:rPr>
          <w:rFonts w:ascii="Arial" w:hAnsi="Arial" w:cs="Arial"/>
          <w:b/>
        </w:rPr>
        <w:br/>
      </w:r>
      <w:r>
        <w:rPr>
          <w:rFonts w:ascii="Arial" w:hAnsi="Arial" w:cs="Arial"/>
          <w:b/>
        </w:rPr>
        <w:br/>
      </w:r>
    </w:p>
    <w:p w:rsidR="00156CE5" w:rsidRDefault="00BF02D3" w:rsidP="00156CE5">
      <w:pPr>
        <w:rPr>
          <w:i/>
        </w:rPr>
      </w:pPr>
      <w:hyperlink r:id="rId556" w:history="1">
        <w:r w:rsidR="00156CE5">
          <w:rPr>
            <w:rStyle w:val="Hyperlink"/>
            <w:rFonts w:ascii="Arial" w:hAnsi="Arial" w:cs="Arial"/>
            <w:b/>
            <w:sz w:val="24"/>
          </w:rPr>
          <w:t>R4-1811379</w:t>
        </w:r>
      </w:hyperlink>
      <w:r w:rsidR="00156CE5">
        <w:rPr>
          <w:b/>
        </w:rPr>
        <w:tab/>
        <w:t>CR: SPUSCH conformance test for 36.141</w:t>
      </w:r>
      <w:r w:rsidR="00156CE5">
        <w:rPr>
          <w:b/>
        </w:rPr>
        <w:br/>
      </w:r>
      <w:r w:rsidR="00156CE5">
        <w:tab/>
      </w:r>
      <w:r w:rsidR="00156CE5">
        <w:tab/>
      </w:r>
      <w:r w:rsidR="00156CE5">
        <w:tab/>
      </w:r>
      <w:r w:rsidR="00156CE5">
        <w:tab/>
      </w:r>
      <w:r w:rsidR="00156CE5">
        <w:tab/>
        <w:t>36.141</w:t>
      </w:r>
      <w:r w:rsidR="00156CE5">
        <w:tab/>
        <w:t xml:space="preserve">  CR-1157  rev 2 Cat: B (Rel-15) v15.3.0</w:t>
      </w:r>
      <w:r w:rsidR="00156CE5">
        <w:br/>
      </w:r>
      <w:r w:rsidR="00156CE5">
        <w:rPr>
          <w:i/>
        </w:rPr>
        <w:tab/>
      </w:r>
      <w:r w:rsidR="00156CE5">
        <w:rPr>
          <w:i/>
        </w:rPr>
        <w:tab/>
      </w:r>
      <w:r w:rsidR="00156CE5">
        <w:rPr>
          <w:i/>
        </w:rPr>
        <w:tab/>
      </w:r>
      <w:r w:rsidR="00156CE5">
        <w:rPr>
          <w:i/>
        </w:rPr>
        <w:tab/>
      </w:r>
      <w:r w:rsidR="00156CE5">
        <w:rPr>
          <w:i/>
        </w:rPr>
        <w:tab/>
        <w:t>Source: Huawei</w:t>
      </w:r>
    </w:p>
    <w:p w:rsidR="00156CE5" w:rsidRDefault="00156CE5" w:rsidP="00156CE5">
      <w:pPr>
        <w:rPr>
          <w:color w:val="808080"/>
        </w:rPr>
      </w:pPr>
      <w:r>
        <w:rPr>
          <w:color w:val="808080"/>
        </w:rPr>
        <w:t xml:space="preserve">(Replaces </w:t>
      </w:r>
      <w:hyperlink r:id="rId557" w:history="1">
        <w:r>
          <w:rPr>
            <w:rStyle w:val="Hyperlink"/>
          </w:rPr>
          <w:t>R4-1809280)</w:t>
        </w:r>
      </w:hyperlink>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Provide the CR for sTTI SPUSCH as per the agreements and simulation results.</w:t>
      </w:r>
    </w:p>
    <w:p w:rsidR="00156CE5" w:rsidRPr="0090093C" w:rsidRDefault="00156CE5" w:rsidP="00156CE5">
      <w:pPr>
        <w:rPr>
          <w:lang w:val="en-US" w:eastAsia="zh-CN"/>
        </w:rPr>
      </w:pPr>
      <w:r w:rsidRPr="0090093C">
        <w:rPr>
          <w:lang w:val="en-US" w:eastAsia="zh-CN"/>
        </w:rPr>
        <w:t>There is no conformance testing for BS demodulation performane requirements for SPUSCH for shortened TTI.</w:t>
      </w:r>
    </w:p>
    <w:p w:rsidR="00156CE5" w:rsidRPr="0090093C" w:rsidRDefault="00156CE5" w:rsidP="00156CE5">
      <w:pPr>
        <w:rPr>
          <w:lang w:val="en-US" w:eastAsia="zh-CN"/>
        </w:rPr>
      </w:pPr>
      <w:r w:rsidRPr="0090093C">
        <w:rPr>
          <w:lang w:val="en-US" w:eastAsia="zh-CN"/>
        </w:rPr>
        <w:t>Summary of change:</w:t>
      </w:r>
    </w:p>
    <w:p w:rsidR="00156CE5" w:rsidRPr="0053268E" w:rsidRDefault="00156CE5" w:rsidP="00156CE5">
      <w:pPr>
        <w:rPr>
          <w:lang w:val="en-US" w:eastAsia="zh-CN"/>
        </w:rPr>
      </w:pPr>
      <w:r w:rsidRPr="0090093C">
        <w:rPr>
          <w:lang w:val="en-US" w:eastAsia="zh-CN"/>
        </w:rPr>
        <w:t>Add the new BS demodulation performance conformace testing for SPUSCH for shortened TTI.</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4E3EBF">
        <w:rPr>
          <w:rFonts w:ascii="Arial" w:hAnsi="Arial" w:cs="Arial"/>
          <w:b/>
          <w:highlight w:val="green"/>
        </w:rPr>
        <w:t>Agreed</w:t>
      </w:r>
      <w:r w:rsidRPr="004E3EBF">
        <w:rPr>
          <w:rFonts w:ascii="Arial" w:hAnsi="Arial" w:cs="Arial"/>
          <w:b/>
          <w:highlight w:val="green"/>
        </w:rPr>
        <w:br/>
      </w:r>
      <w:r w:rsidRPr="004E3EBF">
        <w:rPr>
          <w:rFonts w:ascii="Arial" w:hAnsi="Arial" w:cs="Arial"/>
          <w:b/>
          <w:highlight w:val="green"/>
        </w:rPr>
        <w:br/>
      </w:r>
    </w:p>
    <w:p w:rsidR="00156CE5" w:rsidRDefault="00156CE5" w:rsidP="00156CE5">
      <w:pPr>
        <w:pStyle w:val="Heading5"/>
      </w:pPr>
      <w:bookmarkStart w:id="283" w:name="_Toc522024561"/>
      <w:bookmarkStart w:id="284" w:name="_Toc523514060"/>
      <w:r>
        <w:t>6.7.6.2</w:t>
      </w:r>
      <w:r>
        <w:tab/>
        <w:t>SPUCCH [LTE_sTTIandPT-Perf]</w:t>
      </w:r>
      <w:bookmarkEnd w:id="283"/>
      <w:bookmarkEnd w:id="284"/>
    </w:p>
    <w:p w:rsidR="00156CE5" w:rsidRDefault="00BF02D3" w:rsidP="00156CE5">
      <w:pPr>
        <w:rPr>
          <w:i/>
        </w:rPr>
      </w:pPr>
      <w:hyperlink r:id="rId558" w:history="1">
        <w:r w:rsidR="00156CE5">
          <w:rPr>
            <w:rStyle w:val="Hyperlink"/>
            <w:rFonts w:ascii="Arial" w:hAnsi="Arial" w:cs="Arial"/>
            <w:b/>
            <w:sz w:val="24"/>
          </w:rPr>
          <w:t>R4-1809947</w:t>
        </w:r>
      </w:hyperlink>
      <w:r w:rsidR="00156CE5">
        <w:rPr>
          <w:b/>
        </w:rPr>
        <w:tab/>
        <w:t>Simulation results for sPUCCH Format4</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Samsung</w:t>
      </w:r>
    </w:p>
    <w:p w:rsidR="00156CE5" w:rsidRDefault="00156CE5" w:rsidP="00156CE5">
      <w:pPr>
        <w:rPr>
          <w:rFonts w:ascii="Arial" w:hAnsi="Arial" w:cs="Arial"/>
          <w:b/>
        </w:rPr>
      </w:pPr>
      <w:r>
        <w:rPr>
          <w:rFonts w:ascii="Arial" w:hAnsi="Arial" w:cs="Arial"/>
          <w:b/>
        </w:rPr>
        <w:t xml:space="preserve">Abstract: </w:t>
      </w:r>
    </w:p>
    <w:p w:rsidR="00156CE5" w:rsidRPr="0090093C" w:rsidRDefault="00156CE5" w:rsidP="00156CE5">
      <w:pPr>
        <w:rPr>
          <w:lang w:eastAsia="zh-CN"/>
        </w:rPr>
      </w:pPr>
      <w:r w:rsidRPr="0090093C">
        <w:t>In this contrition, both alignment results and impairment results of sPUCCH with format4 were provided.</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559" w:history="1">
        <w:r>
          <w:rPr>
            <w:rStyle w:val="Hyperlink"/>
            <w:rFonts w:ascii="Arial" w:hAnsi="Arial" w:cs="Arial"/>
            <w:b/>
          </w:rPr>
          <w:t>R4-1811354</w:t>
        </w:r>
      </w:hyperlink>
      <w:r>
        <w:rPr>
          <w:rFonts w:ascii="Arial" w:hAnsi="Arial" w:cs="Arial"/>
          <w:b/>
        </w:rPr>
        <w:t xml:space="preserve"> (from </w:t>
      </w:r>
      <w:hyperlink r:id="rId560" w:history="1">
        <w:r>
          <w:rPr>
            <w:rStyle w:val="Hyperlink"/>
            <w:rFonts w:ascii="Arial" w:hAnsi="Arial" w:cs="Arial"/>
            <w:b/>
          </w:rPr>
          <w:t>R4-1809947)</w:t>
        </w:r>
      </w:hyperlink>
      <w:r>
        <w:rPr>
          <w:rFonts w:ascii="Arial" w:hAnsi="Arial" w:cs="Arial"/>
          <w:b/>
        </w:rPr>
        <w:t xml:space="preserve"> </w:t>
      </w:r>
      <w:r>
        <w:rPr>
          <w:rFonts w:ascii="Arial" w:hAnsi="Arial" w:cs="Arial"/>
          <w:b/>
        </w:rPr>
        <w:br/>
      </w:r>
      <w:r>
        <w:rPr>
          <w:rFonts w:ascii="Arial" w:hAnsi="Arial" w:cs="Arial"/>
          <w:b/>
        </w:rPr>
        <w:br/>
      </w:r>
    </w:p>
    <w:p w:rsidR="00156CE5" w:rsidRDefault="00BF02D3" w:rsidP="00156CE5">
      <w:pPr>
        <w:rPr>
          <w:i/>
        </w:rPr>
      </w:pPr>
      <w:hyperlink r:id="rId561" w:history="1">
        <w:r w:rsidR="00156CE5">
          <w:rPr>
            <w:rStyle w:val="Hyperlink"/>
            <w:rFonts w:ascii="Arial" w:hAnsi="Arial" w:cs="Arial"/>
            <w:b/>
            <w:sz w:val="24"/>
          </w:rPr>
          <w:t>R4-1811354</w:t>
        </w:r>
      </w:hyperlink>
      <w:r w:rsidR="00156CE5">
        <w:rPr>
          <w:b/>
        </w:rPr>
        <w:tab/>
        <w:t>Simulation results for sPUCCH Format4</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Samsung</w:t>
      </w:r>
    </w:p>
    <w:p w:rsidR="00156CE5" w:rsidRDefault="00156CE5" w:rsidP="00156CE5">
      <w:pPr>
        <w:rPr>
          <w:rFonts w:ascii="Arial" w:hAnsi="Arial" w:cs="Arial"/>
          <w:b/>
        </w:rPr>
      </w:pPr>
      <w:r>
        <w:rPr>
          <w:rFonts w:ascii="Arial" w:hAnsi="Arial" w:cs="Arial"/>
          <w:b/>
        </w:rPr>
        <w:t xml:space="preserve">Abstract: </w:t>
      </w:r>
    </w:p>
    <w:p w:rsidR="00156CE5" w:rsidRPr="0090093C" w:rsidRDefault="00156CE5" w:rsidP="00156CE5">
      <w:pPr>
        <w:rPr>
          <w:lang w:eastAsia="zh-CN"/>
        </w:rPr>
      </w:pPr>
      <w:r w:rsidRPr="0090093C">
        <w:t>In this contrition, both alignment results and impairment results of sPUCCH with format4 were provided.</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562" w:history="1">
        <w:r w:rsidR="00156CE5">
          <w:rPr>
            <w:rStyle w:val="Hyperlink"/>
            <w:rFonts w:ascii="Arial" w:hAnsi="Arial" w:cs="Arial"/>
            <w:b/>
            <w:sz w:val="24"/>
          </w:rPr>
          <w:t>R4-1811117</w:t>
        </w:r>
      </w:hyperlink>
      <w:r w:rsidR="00156CE5">
        <w:rPr>
          <w:b/>
        </w:rPr>
        <w:tab/>
        <w:t>Simulation results for SPUCCH format 4</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Nokia, Nokia Shanghai Bell</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Simulation results for SPUCCH format 4.</w:t>
      </w:r>
    </w:p>
    <w:p w:rsidR="00156CE5" w:rsidRDefault="00156CE5" w:rsidP="00156CE5">
      <w:pPr>
        <w:rPr>
          <w:lang w:eastAsia="zh-CN"/>
        </w:rPr>
      </w:pPr>
      <w:r w:rsidRPr="0090093C">
        <w:rPr>
          <w:lang w:val="en-US" w:eastAsia="zh-CN"/>
        </w:rPr>
        <w:t>In this contribution we have presented simulation results for SPUCCH with format 4.</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563" w:history="1">
        <w:r w:rsidR="00156CE5">
          <w:rPr>
            <w:rStyle w:val="Hyperlink"/>
            <w:rFonts w:ascii="Arial" w:hAnsi="Arial" w:cs="Arial"/>
            <w:b/>
            <w:sz w:val="24"/>
          </w:rPr>
          <w:t>R4-1811163</w:t>
        </w:r>
      </w:hyperlink>
      <w:r w:rsidR="00156CE5">
        <w:rPr>
          <w:b/>
        </w:rPr>
        <w:tab/>
        <w:t>Simulation results for sTTI BS SPUCCH demodulation requirements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w:t>
      </w:r>
    </w:p>
    <w:p w:rsidR="00156CE5" w:rsidRDefault="00156CE5" w:rsidP="00156CE5">
      <w:pPr>
        <w:rPr>
          <w:rFonts w:ascii="Arial" w:hAnsi="Arial" w:cs="Arial"/>
          <w:b/>
        </w:rPr>
      </w:pPr>
      <w:r>
        <w:rPr>
          <w:rFonts w:ascii="Arial" w:hAnsi="Arial" w:cs="Arial"/>
          <w:b/>
        </w:rPr>
        <w:t xml:space="preserve">Abstract: </w:t>
      </w:r>
    </w:p>
    <w:p w:rsidR="00156CE5" w:rsidRDefault="00156CE5" w:rsidP="00156CE5">
      <w:r>
        <w:t xml:space="preserve">As per the agreed ad hoc minutes </w:t>
      </w:r>
      <w:hyperlink r:id="rId564" w:history="1">
        <w:r>
          <w:rPr>
            <w:rStyle w:val="Hyperlink"/>
          </w:rPr>
          <w:t>R4-1807977</w:t>
        </w:r>
      </w:hyperlink>
      <w:r>
        <w:t xml:space="preserve"> in RAN4#87, we further share our results for PUCCH format 4 and results with impairments about sPUCCH performance requirements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565" w:history="1">
        <w:r w:rsidR="00156CE5">
          <w:rPr>
            <w:rStyle w:val="Hyperlink"/>
            <w:rFonts w:ascii="Arial" w:hAnsi="Arial" w:cs="Arial"/>
            <w:b/>
            <w:sz w:val="24"/>
          </w:rPr>
          <w:t>R4-1811237</w:t>
        </w:r>
      </w:hyperlink>
      <w:r w:rsidR="00156CE5">
        <w:rPr>
          <w:b/>
        </w:rPr>
        <w:tab/>
        <w:t>Simulation results for sPUCCH</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Provide simulation results for sPUCCH</w:t>
      </w:r>
      <w:r>
        <w:rPr>
          <w:rFonts w:hint="eastAsia"/>
          <w:lang w:eastAsia="zh-CN"/>
        </w:rPr>
        <w:t>.</w:t>
      </w:r>
    </w:p>
    <w:p w:rsidR="00156CE5" w:rsidRPr="00F0771B" w:rsidRDefault="00156CE5" w:rsidP="00156CE5">
      <w:pPr>
        <w:rPr>
          <w:lang w:val="en-US" w:eastAsia="zh-CN"/>
        </w:rPr>
      </w:pPr>
      <w:r w:rsidRPr="00F0771B">
        <w:rPr>
          <w:lang w:val="en-US" w:eastAsia="zh-CN"/>
        </w:rPr>
        <w:lastRenderedPageBreak/>
        <w:t xml:space="preserve">In this contribution, initial simulation assumption is proposed for sPUCCH. We hope the group can consider these simulation results in the sPUCCH performance requirements discussion.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Huawei: The large span is still observed.</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176543" w:rsidRDefault="00156CE5" w:rsidP="00156CE5">
      <w:pPr>
        <w:rPr>
          <w:rFonts w:ascii="Arial" w:hAnsi="Arial" w:cs="Arial"/>
          <w:b/>
          <w:i/>
          <w:color w:val="C00000"/>
          <w:sz w:val="24"/>
          <w:szCs w:val="24"/>
          <w:lang w:eastAsia="zh-CN"/>
        </w:rPr>
      </w:pPr>
      <w:r w:rsidRPr="00176543">
        <w:rPr>
          <w:rFonts w:ascii="Arial" w:hAnsi="Arial" w:cs="Arial" w:hint="eastAsia"/>
          <w:b/>
          <w:i/>
          <w:color w:val="C00000"/>
          <w:sz w:val="24"/>
          <w:szCs w:val="24"/>
          <w:lang w:eastAsia="zh-CN"/>
        </w:rPr>
        <w:t>36.104 CR</w:t>
      </w:r>
    </w:p>
    <w:p w:rsidR="00156CE5" w:rsidRDefault="00BF02D3" w:rsidP="00156CE5">
      <w:pPr>
        <w:rPr>
          <w:i/>
        </w:rPr>
      </w:pPr>
      <w:hyperlink r:id="rId566" w:history="1">
        <w:r w:rsidR="00156CE5">
          <w:rPr>
            <w:rStyle w:val="Hyperlink"/>
            <w:rFonts w:ascii="Arial" w:hAnsi="Arial" w:cs="Arial"/>
            <w:b/>
            <w:sz w:val="24"/>
          </w:rPr>
          <w:t>R4-1811238</w:t>
        </w:r>
      </w:hyperlink>
      <w:r w:rsidR="00156CE5">
        <w:rPr>
          <w:b/>
        </w:rPr>
        <w:tab/>
        <w:t>Performance requirements for SPUCCH</w:t>
      </w:r>
      <w:r w:rsidR="00156CE5">
        <w:rPr>
          <w:b/>
        </w:rPr>
        <w:br/>
      </w:r>
      <w:r w:rsidR="00156CE5">
        <w:tab/>
      </w:r>
      <w:r w:rsidR="00156CE5">
        <w:tab/>
      </w:r>
      <w:r w:rsidR="00156CE5">
        <w:tab/>
      </w:r>
      <w:r w:rsidR="00156CE5">
        <w:tab/>
      </w:r>
      <w:r w:rsidR="00156CE5">
        <w:tab/>
        <w:t>36.104</w:t>
      </w:r>
      <w:r w:rsidR="00156CE5">
        <w:tab/>
        <w:t xml:space="preserve">  CR-4799  rev  Cat: B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F0771B" w:rsidRDefault="00156CE5" w:rsidP="00156CE5">
      <w:pPr>
        <w:rPr>
          <w:lang w:val="en-US" w:eastAsia="zh-CN"/>
        </w:rPr>
      </w:pPr>
      <w:r>
        <w:t>CR for performance requirements for SPUCCH</w:t>
      </w:r>
      <w:r>
        <w:rPr>
          <w:rFonts w:hint="eastAsia"/>
          <w:lang w:eastAsia="zh-CN"/>
        </w:rPr>
        <w:t xml:space="preserve">. </w:t>
      </w:r>
      <w:r w:rsidRPr="00F0771B">
        <w:rPr>
          <w:lang w:val="en-US" w:eastAsia="zh-CN"/>
        </w:rPr>
        <w:t>Add performance requirements for SPUCCH</w:t>
      </w:r>
    </w:p>
    <w:p w:rsidR="00156CE5" w:rsidRPr="00F0771B" w:rsidRDefault="00156CE5" w:rsidP="00156CE5">
      <w:pPr>
        <w:rPr>
          <w:lang w:val="en-US" w:eastAsia="zh-CN"/>
        </w:rPr>
      </w:pPr>
      <w:r w:rsidRPr="00F0771B">
        <w:rPr>
          <w:lang w:val="en-US" w:eastAsia="zh-CN"/>
        </w:rPr>
        <w:t>Summary of change:</w:t>
      </w:r>
      <w:r>
        <w:rPr>
          <w:rFonts w:hint="eastAsia"/>
          <w:lang w:val="en-US" w:eastAsia="zh-CN"/>
        </w:rPr>
        <w:t xml:space="preserve"> </w:t>
      </w:r>
      <w:r w:rsidRPr="00F0771B">
        <w:rPr>
          <w:lang w:val="en-US" w:eastAsia="zh-CN"/>
        </w:rPr>
        <w:t>Add new sections for performance requirements for SPUCCH</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845CA1">
        <w:rPr>
          <w:rFonts w:ascii="Arial" w:hAnsi="Arial" w:cs="Arial"/>
          <w:b/>
          <w:highlight w:val="green"/>
        </w:rPr>
        <w:t>Agreed</w:t>
      </w:r>
      <w:r w:rsidRPr="00845CA1">
        <w:rPr>
          <w:rFonts w:ascii="Arial" w:hAnsi="Arial" w:cs="Arial"/>
          <w:b/>
          <w:highlight w:val="green"/>
        </w:rPr>
        <w:br/>
      </w:r>
      <w:r w:rsidRPr="00845CA1">
        <w:rPr>
          <w:rFonts w:ascii="Arial" w:hAnsi="Arial" w:cs="Arial"/>
          <w:b/>
          <w:highlight w:val="green"/>
        </w:rPr>
        <w:br/>
      </w:r>
    </w:p>
    <w:p w:rsidR="00156CE5" w:rsidRPr="00176543" w:rsidRDefault="00156CE5" w:rsidP="00156CE5">
      <w:pPr>
        <w:rPr>
          <w:rFonts w:ascii="Arial" w:hAnsi="Arial" w:cs="Arial"/>
          <w:b/>
          <w:i/>
          <w:color w:val="C00000"/>
          <w:sz w:val="24"/>
          <w:szCs w:val="24"/>
          <w:lang w:eastAsia="zh-CN"/>
        </w:rPr>
      </w:pPr>
      <w:r w:rsidRPr="00176543">
        <w:rPr>
          <w:rFonts w:ascii="Arial" w:hAnsi="Arial" w:cs="Arial" w:hint="eastAsia"/>
          <w:b/>
          <w:i/>
          <w:color w:val="C00000"/>
          <w:sz w:val="24"/>
          <w:szCs w:val="24"/>
          <w:lang w:eastAsia="zh-CN"/>
        </w:rPr>
        <w:t>36.141 CR</w:t>
      </w:r>
    </w:p>
    <w:p w:rsidR="00156CE5" w:rsidRDefault="00BF02D3" w:rsidP="00156CE5">
      <w:pPr>
        <w:rPr>
          <w:i/>
        </w:rPr>
      </w:pPr>
      <w:hyperlink r:id="rId567" w:history="1">
        <w:r w:rsidR="00156CE5">
          <w:rPr>
            <w:rStyle w:val="Hyperlink"/>
            <w:rFonts w:ascii="Arial" w:hAnsi="Arial" w:cs="Arial"/>
            <w:b/>
            <w:sz w:val="24"/>
          </w:rPr>
          <w:t>R4-1811164</w:t>
        </w:r>
      </w:hyperlink>
      <w:r w:rsidR="00156CE5">
        <w:rPr>
          <w:b/>
        </w:rPr>
        <w:tab/>
        <w:t>CR: SPUCCH conformance test for 36.141</w:t>
      </w:r>
      <w:r w:rsidR="00156CE5">
        <w:rPr>
          <w:b/>
        </w:rPr>
        <w:br/>
      </w:r>
      <w:r w:rsidR="00156CE5">
        <w:tab/>
      </w:r>
      <w:r w:rsidR="00156CE5">
        <w:tab/>
      </w:r>
      <w:r w:rsidR="00156CE5">
        <w:tab/>
      </w:r>
      <w:r w:rsidR="00156CE5">
        <w:tab/>
      </w:r>
      <w:r w:rsidR="00156CE5">
        <w:tab/>
        <w:t>36.141</w:t>
      </w:r>
      <w:r w:rsidR="00156CE5">
        <w:tab/>
        <w:t xml:space="preserve">  CR-1158  rev 2 Cat: B (Rel-15) v15.3.0</w:t>
      </w:r>
      <w:r w:rsidR="00156CE5">
        <w:br/>
      </w:r>
      <w:r w:rsidR="00156CE5">
        <w:rPr>
          <w:i/>
        </w:rPr>
        <w:tab/>
      </w:r>
      <w:r w:rsidR="00156CE5">
        <w:rPr>
          <w:i/>
        </w:rPr>
        <w:tab/>
      </w:r>
      <w:r w:rsidR="00156CE5">
        <w:rPr>
          <w:i/>
        </w:rPr>
        <w:tab/>
      </w:r>
      <w:r w:rsidR="00156CE5">
        <w:rPr>
          <w:i/>
        </w:rPr>
        <w:tab/>
      </w:r>
      <w:r w:rsidR="00156CE5">
        <w:rPr>
          <w:i/>
        </w:rPr>
        <w:tab/>
        <w:t>Source: Huawei</w:t>
      </w:r>
    </w:p>
    <w:p w:rsidR="00156CE5" w:rsidRDefault="00156CE5" w:rsidP="00156CE5">
      <w:pPr>
        <w:rPr>
          <w:color w:val="808080"/>
        </w:rPr>
      </w:pPr>
      <w:r>
        <w:rPr>
          <w:color w:val="808080"/>
        </w:rPr>
        <w:t xml:space="preserve">(Replaces </w:t>
      </w:r>
      <w:hyperlink r:id="rId568" w:history="1">
        <w:r>
          <w:rPr>
            <w:rStyle w:val="Hyperlink"/>
          </w:rPr>
          <w:t>R4-1809281)</w:t>
        </w:r>
      </w:hyperlink>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Provide the CR for sTTI SPUCCH as per the agreements and simulation results.</w:t>
      </w:r>
    </w:p>
    <w:p w:rsidR="00156CE5" w:rsidRPr="0015608C" w:rsidRDefault="00156CE5" w:rsidP="00156CE5">
      <w:pPr>
        <w:rPr>
          <w:lang w:val="en-US" w:eastAsia="zh-CN"/>
        </w:rPr>
      </w:pPr>
      <w:r w:rsidRPr="0015608C">
        <w:rPr>
          <w:lang w:val="en-US" w:eastAsia="zh-CN"/>
        </w:rPr>
        <w:t>There is no conformance testing for BS demodulation performane requirements for SPUCCH for shortened TTI.</w:t>
      </w:r>
    </w:p>
    <w:p w:rsidR="00156CE5" w:rsidRPr="0015608C" w:rsidRDefault="00156CE5" w:rsidP="00156CE5">
      <w:pPr>
        <w:rPr>
          <w:lang w:val="en-US" w:eastAsia="zh-CN"/>
        </w:rPr>
      </w:pPr>
      <w:r w:rsidRPr="0015608C">
        <w:rPr>
          <w:lang w:val="en-US" w:eastAsia="zh-CN"/>
        </w:rPr>
        <w:t>Summary of change:</w:t>
      </w:r>
      <w:r>
        <w:rPr>
          <w:rFonts w:hint="eastAsia"/>
          <w:lang w:val="en-US" w:eastAsia="zh-CN"/>
        </w:rPr>
        <w:t xml:space="preserve"> </w:t>
      </w:r>
      <w:r w:rsidRPr="0015608C">
        <w:rPr>
          <w:lang w:val="en-US" w:eastAsia="zh-CN"/>
        </w:rPr>
        <w:t>Add the new BS demodulation performance conformace testing for SPUCCH for shortened TTI.</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569" w:history="1">
        <w:r>
          <w:rPr>
            <w:rStyle w:val="Hyperlink"/>
            <w:rFonts w:ascii="Arial" w:hAnsi="Arial" w:cs="Arial"/>
            <w:b/>
          </w:rPr>
          <w:t>R4-1811380</w:t>
        </w:r>
      </w:hyperlink>
      <w:r>
        <w:rPr>
          <w:rFonts w:ascii="Arial" w:hAnsi="Arial" w:cs="Arial"/>
          <w:b/>
        </w:rPr>
        <w:t xml:space="preserve"> (from </w:t>
      </w:r>
      <w:hyperlink r:id="rId570" w:history="1">
        <w:r>
          <w:rPr>
            <w:rStyle w:val="Hyperlink"/>
            <w:rFonts w:ascii="Arial" w:hAnsi="Arial" w:cs="Arial"/>
            <w:b/>
          </w:rPr>
          <w:t>R4-1811164)</w:t>
        </w:r>
      </w:hyperlink>
      <w:r>
        <w:rPr>
          <w:rFonts w:ascii="Arial" w:hAnsi="Arial" w:cs="Arial"/>
          <w:b/>
        </w:rPr>
        <w:t xml:space="preserve"> </w:t>
      </w:r>
      <w:r>
        <w:rPr>
          <w:rFonts w:ascii="Arial" w:hAnsi="Arial" w:cs="Arial"/>
          <w:b/>
        </w:rPr>
        <w:br/>
      </w:r>
      <w:r>
        <w:rPr>
          <w:rFonts w:ascii="Arial" w:hAnsi="Arial" w:cs="Arial"/>
          <w:b/>
        </w:rPr>
        <w:br/>
      </w:r>
    </w:p>
    <w:p w:rsidR="00156CE5" w:rsidRDefault="00BF02D3" w:rsidP="00156CE5">
      <w:pPr>
        <w:rPr>
          <w:i/>
        </w:rPr>
      </w:pPr>
      <w:hyperlink r:id="rId571" w:history="1">
        <w:r w:rsidR="00156CE5">
          <w:rPr>
            <w:rStyle w:val="Hyperlink"/>
            <w:rFonts w:ascii="Arial" w:hAnsi="Arial" w:cs="Arial"/>
            <w:b/>
            <w:sz w:val="24"/>
          </w:rPr>
          <w:t>R4-1811380</w:t>
        </w:r>
      </w:hyperlink>
      <w:r w:rsidR="00156CE5">
        <w:rPr>
          <w:b/>
        </w:rPr>
        <w:tab/>
        <w:t>CR: SPUCCH conformance test for 36.141</w:t>
      </w:r>
      <w:r w:rsidR="00156CE5">
        <w:rPr>
          <w:b/>
        </w:rPr>
        <w:br/>
      </w:r>
      <w:r w:rsidR="00156CE5">
        <w:tab/>
      </w:r>
      <w:r w:rsidR="00156CE5">
        <w:tab/>
      </w:r>
      <w:r w:rsidR="00156CE5">
        <w:tab/>
      </w:r>
      <w:r w:rsidR="00156CE5">
        <w:tab/>
      </w:r>
      <w:r w:rsidR="00156CE5">
        <w:tab/>
        <w:t>36.141</w:t>
      </w:r>
      <w:r w:rsidR="00156CE5">
        <w:tab/>
        <w:t xml:space="preserve">  CR-1158  rev 2 Cat: B (Rel-15) v15.3.0</w:t>
      </w:r>
      <w:r w:rsidR="00156CE5">
        <w:br/>
      </w:r>
      <w:r w:rsidR="00156CE5">
        <w:rPr>
          <w:i/>
        </w:rPr>
        <w:tab/>
      </w:r>
      <w:r w:rsidR="00156CE5">
        <w:rPr>
          <w:i/>
        </w:rPr>
        <w:tab/>
      </w:r>
      <w:r w:rsidR="00156CE5">
        <w:rPr>
          <w:i/>
        </w:rPr>
        <w:tab/>
      </w:r>
      <w:r w:rsidR="00156CE5">
        <w:rPr>
          <w:i/>
        </w:rPr>
        <w:tab/>
      </w:r>
      <w:r w:rsidR="00156CE5">
        <w:rPr>
          <w:i/>
        </w:rPr>
        <w:tab/>
        <w:t>Source: Huawei</w:t>
      </w:r>
    </w:p>
    <w:p w:rsidR="00156CE5" w:rsidRDefault="00156CE5" w:rsidP="00156CE5">
      <w:pPr>
        <w:rPr>
          <w:color w:val="808080"/>
        </w:rPr>
      </w:pPr>
      <w:r>
        <w:rPr>
          <w:color w:val="808080"/>
        </w:rPr>
        <w:t xml:space="preserve">(Replaces </w:t>
      </w:r>
      <w:hyperlink r:id="rId572" w:history="1">
        <w:r>
          <w:rPr>
            <w:rStyle w:val="Hyperlink"/>
          </w:rPr>
          <w:t>R4-1809281)</w:t>
        </w:r>
      </w:hyperlink>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Provide the CR for sTTI SPUCCH as per the agreements and simulation results.</w:t>
      </w:r>
    </w:p>
    <w:p w:rsidR="00156CE5" w:rsidRPr="0015608C" w:rsidRDefault="00156CE5" w:rsidP="00156CE5">
      <w:pPr>
        <w:rPr>
          <w:lang w:val="en-US" w:eastAsia="zh-CN"/>
        </w:rPr>
      </w:pPr>
      <w:r w:rsidRPr="0015608C">
        <w:rPr>
          <w:lang w:val="en-US" w:eastAsia="zh-CN"/>
        </w:rPr>
        <w:t>There is no conformance testing for BS demodulation performane requirements for SPUCCH for shortened TTI.</w:t>
      </w:r>
    </w:p>
    <w:p w:rsidR="00156CE5" w:rsidRPr="0015608C" w:rsidRDefault="00156CE5" w:rsidP="00156CE5">
      <w:pPr>
        <w:rPr>
          <w:lang w:val="en-US" w:eastAsia="zh-CN"/>
        </w:rPr>
      </w:pPr>
      <w:r w:rsidRPr="0015608C">
        <w:rPr>
          <w:lang w:val="en-US" w:eastAsia="zh-CN"/>
        </w:rPr>
        <w:lastRenderedPageBreak/>
        <w:t>Summary of change:</w:t>
      </w:r>
      <w:r>
        <w:rPr>
          <w:rFonts w:hint="eastAsia"/>
          <w:lang w:val="en-US" w:eastAsia="zh-CN"/>
        </w:rPr>
        <w:t xml:space="preserve"> </w:t>
      </w:r>
      <w:r w:rsidRPr="0015608C">
        <w:rPr>
          <w:lang w:val="en-US" w:eastAsia="zh-CN"/>
        </w:rPr>
        <w:t>Add the new BS demodulation performance conformace testing for SPUCCH for shortened TTI.</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4E3EBF">
        <w:rPr>
          <w:rFonts w:ascii="Arial" w:hAnsi="Arial" w:cs="Arial"/>
          <w:b/>
          <w:highlight w:val="green"/>
        </w:rPr>
        <w:t>Agreed</w:t>
      </w:r>
      <w:r w:rsidRPr="004E3EBF">
        <w:rPr>
          <w:rFonts w:ascii="Arial" w:hAnsi="Arial" w:cs="Arial"/>
          <w:b/>
          <w:highlight w:val="green"/>
        </w:rPr>
        <w:br/>
      </w:r>
      <w:r w:rsidRPr="004E3EBF">
        <w:rPr>
          <w:rFonts w:ascii="Arial" w:hAnsi="Arial" w:cs="Arial"/>
          <w:b/>
          <w:highlight w:val="green"/>
        </w:rPr>
        <w:br/>
      </w:r>
    </w:p>
    <w:p w:rsidR="00156CE5" w:rsidRDefault="00156CE5" w:rsidP="00156CE5">
      <w:pPr>
        <w:pStyle w:val="Heading4"/>
      </w:pPr>
      <w:bookmarkStart w:id="285" w:name="_Toc522024562"/>
      <w:bookmarkStart w:id="286" w:name="_Toc523514061"/>
      <w:r>
        <w:t>6.7.7</w:t>
      </w:r>
      <w:r>
        <w:tab/>
        <w:t>UE demodulation and CSI (36.101) [LTE_sTTIandPT-Perf]</w:t>
      </w:r>
      <w:bookmarkEnd w:id="285"/>
      <w:bookmarkEnd w:id="286"/>
    </w:p>
    <w:p w:rsidR="00156CE5" w:rsidRDefault="00156CE5" w:rsidP="00156CE5">
      <w:pPr>
        <w:pStyle w:val="Heading5"/>
      </w:pPr>
      <w:bookmarkStart w:id="287" w:name="_Toc522024563"/>
      <w:bookmarkStart w:id="288" w:name="_Toc523514062"/>
      <w:r>
        <w:t>6.7.7.1</w:t>
      </w:r>
      <w:r>
        <w:tab/>
        <w:t>Demodulation [LTE_sTTIandPT-Perf]</w:t>
      </w:r>
      <w:bookmarkEnd w:id="287"/>
      <w:bookmarkEnd w:id="288"/>
    </w:p>
    <w:p w:rsidR="00156CE5" w:rsidRDefault="00BF02D3" w:rsidP="00156CE5">
      <w:pPr>
        <w:rPr>
          <w:i/>
        </w:rPr>
      </w:pPr>
      <w:hyperlink r:id="rId573" w:history="1">
        <w:r w:rsidR="00156CE5">
          <w:rPr>
            <w:rStyle w:val="Hyperlink"/>
            <w:rFonts w:ascii="Arial" w:hAnsi="Arial" w:cs="Arial"/>
            <w:b/>
            <w:sz w:val="24"/>
          </w:rPr>
          <w:t>R4-1810149</w:t>
        </w:r>
      </w:hyperlink>
      <w:r w:rsidR="00156CE5">
        <w:rPr>
          <w:b/>
        </w:rPr>
        <w:tab/>
        <w:t>Summary of simulation results for sTTI UE demodulation requirements</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r>
        <w:t>These result spreadsheets summarize companies' simulation result with/without impairments for sTTI UE demodulation requiremetns.</w:t>
      </w:r>
    </w:p>
    <w:p w:rsidR="00156CE5" w:rsidRDefault="00156CE5" w:rsidP="00156CE5">
      <w:pPr>
        <w:rPr>
          <w:rFonts w:ascii="Arial" w:hAnsi="Arial" w:cs="Arial"/>
          <w:b/>
        </w:rPr>
      </w:pPr>
      <w:r>
        <w:rPr>
          <w:rFonts w:ascii="Arial" w:hAnsi="Arial" w:cs="Arial"/>
          <w:b/>
        </w:rPr>
        <w:t xml:space="preserve">Discussion: </w:t>
      </w:r>
    </w:p>
    <w:p w:rsidR="00156CE5" w:rsidRPr="0044372E" w:rsidRDefault="00156CE5" w:rsidP="00156CE5">
      <w:pPr>
        <w:rPr>
          <w:i/>
          <w:color w:val="C00000"/>
          <w:lang w:eastAsia="zh-CN"/>
        </w:rPr>
      </w:pP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6"/>
      </w:pPr>
      <w:bookmarkStart w:id="289" w:name="_Toc522024564"/>
      <w:bookmarkStart w:id="290" w:name="_Toc523514063"/>
      <w:r>
        <w:t>6.7.7.1.1</w:t>
      </w:r>
      <w:r>
        <w:tab/>
        <w:t>Slot-PDSCH/subslot-PDSCH [LTE_sTTIandPT-Perf]</w:t>
      </w:r>
      <w:bookmarkEnd w:id="289"/>
      <w:bookmarkEnd w:id="290"/>
    </w:p>
    <w:p w:rsidR="00156CE5" w:rsidRPr="00883B7D" w:rsidRDefault="00156CE5" w:rsidP="00156CE5">
      <w:pPr>
        <w:rPr>
          <w:rFonts w:ascii="Arial" w:hAnsi="Arial" w:cs="Arial"/>
          <w:b/>
          <w:i/>
          <w:color w:val="C00000"/>
          <w:sz w:val="24"/>
          <w:szCs w:val="24"/>
          <w:lang w:eastAsia="zh-CN"/>
        </w:rPr>
      </w:pPr>
      <w:r w:rsidRPr="00883B7D">
        <w:rPr>
          <w:rFonts w:ascii="Arial" w:hAnsi="Arial" w:cs="Arial" w:hint="eastAsia"/>
          <w:b/>
          <w:i/>
          <w:color w:val="C00000"/>
          <w:sz w:val="24"/>
          <w:szCs w:val="24"/>
          <w:lang w:eastAsia="zh-CN"/>
        </w:rPr>
        <w:t>Simulation results</w:t>
      </w:r>
      <w:r>
        <w:rPr>
          <w:rFonts w:ascii="Arial" w:hAnsi="Arial" w:cs="Arial" w:hint="eastAsia"/>
          <w:b/>
          <w:i/>
          <w:color w:val="C00000"/>
          <w:sz w:val="24"/>
          <w:szCs w:val="24"/>
          <w:lang w:eastAsia="zh-CN"/>
        </w:rPr>
        <w:t xml:space="preserve"> and remaing issues</w:t>
      </w:r>
    </w:p>
    <w:p w:rsidR="00156CE5" w:rsidRDefault="00BF02D3" w:rsidP="00156CE5">
      <w:pPr>
        <w:rPr>
          <w:i/>
        </w:rPr>
      </w:pPr>
      <w:hyperlink r:id="rId574" w:history="1">
        <w:r w:rsidR="00156CE5">
          <w:rPr>
            <w:rStyle w:val="Hyperlink"/>
            <w:rFonts w:ascii="Arial" w:hAnsi="Arial" w:cs="Arial"/>
            <w:b/>
            <w:sz w:val="24"/>
          </w:rPr>
          <w:t>R4-1809775</w:t>
        </w:r>
      </w:hyperlink>
      <w:r w:rsidR="00156CE5">
        <w:rPr>
          <w:b/>
        </w:rPr>
        <w:tab/>
        <w:t>Simulation result for FDD sPDSCH demodulation</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44372E" w:rsidRDefault="00156CE5" w:rsidP="00156CE5">
      <w:r w:rsidRPr="0044372E">
        <w:t xml:space="preserve">In this paper, we propose the FRC tables and present the corresponding simulation result for the FDD sPDSCH demodulation based on the agreed simulation assumption in the RAN4 #87AH meeting. </w:t>
      </w:r>
    </w:p>
    <w:p w:rsidR="00156CE5" w:rsidRPr="0044372E" w:rsidRDefault="00156CE5" w:rsidP="00156CE5">
      <w:r w:rsidRPr="0044372E">
        <w:t>Observations made in this paper are summarized as follows:</w:t>
      </w:r>
    </w:p>
    <w:p w:rsidR="00156CE5" w:rsidRPr="0044372E" w:rsidRDefault="00156CE5" w:rsidP="00156CE5">
      <w:r w:rsidRPr="0044372E">
        <w:t>Observation 1. For CRS-based slot-based PDSCH with proposed FRC table in Table 1 with EVA30 channel, 70% max throughput can be achieved at SNR of 11.92dB.</w:t>
      </w:r>
    </w:p>
    <w:p w:rsidR="00156CE5" w:rsidRPr="0044372E" w:rsidRDefault="00156CE5" w:rsidP="00156CE5">
      <w:r w:rsidRPr="0044372E">
        <w:t>Observation 2. For CRS-based subslot-based PDSCH with proposed FRC table in Table 2 with EVA30 channel, 70% max throughput can be achieved at SNR of 9.32dB.</w:t>
      </w:r>
    </w:p>
    <w:p w:rsidR="00156CE5" w:rsidRPr="0044372E" w:rsidRDefault="00156CE5" w:rsidP="00156CE5">
      <w:r w:rsidRPr="0044372E">
        <w:t>Observation 3. For of DMRS-based slot-based with proposed FRC table in Table 3 with EPA5 channel, 70% max throughput can be achieved at SNR of 5.43dB.</w:t>
      </w:r>
    </w:p>
    <w:p w:rsidR="00156CE5" w:rsidRPr="0044372E" w:rsidRDefault="00156CE5" w:rsidP="00156CE5">
      <w:r w:rsidRPr="0044372E">
        <w:t>Proposal 1. We propose to use Table 1 as FRC table for CRS-based slot-based PDSCH.</w:t>
      </w:r>
    </w:p>
    <w:p w:rsidR="00156CE5" w:rsidRPr="0044372E" w:rsidRDefault="00156CE5" w:rsidP="00156CE5">
      <w:r w:rsidRPr="0044372E">
        <w:t>Proposal 2. We propose to use Table 2 as FRC table for CRS-based subslot-based PDSCH</w:t>
      </w:r>
    </w:p>
    <w:p w:rsidR="00156CE5" w:rsidRPr="0044372E" w:rsidRDefault="00156CE5" w:rsidP="00156CE5">
      <w:r w:rsidRPr="0044372E">
        <w:t>Proposal 3. We propose to use Table 3 as FRC table for DMRS-based slot-based PDSCH.</w:t>
      </w:r>
    </w:p>
    <w:p w:rsidR="00156CE5" w:rsidRPr="0044372E" w:rsidRDefault="00156CE5" w:rsidP="00156CE5">
      <w:r w:rsidRPr="0044372E">
        <w:t>Proposal 4. We propose to use Table 4 as FRC table for DMRS-based subslot-based PDSCH.</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575" w:history="1">
        <w:r w:rsidR="00156CE5">
          <w:rPr>
            <w:rStyle w:val="Hyperlink"/>
            <w:rFonts w:ascii="Arial" w:hAnsi="Arial" w:cs="Arial"/>
            <w:b/>
            <w:sz w:val="24"/>
          </w:rPr>
          <w:t>R4-1810148</w:t>
        </w:r>
      </w:hyperlink>
      <w:r w:rsidR="00156CE5">
        <w:rPr>
          <w:b/>
        </w:rPr>
        <w:tab/>
        <w:t>Simulation results of PDSCH for sTTI UE demodulation requirements</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r>
        <w:t>This contribution provides the simulation results of PSDCH for sTTI.</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576" w:history="1">
        <w:r w:rsidR="00156CE5">
          <w:rPr>
            <w:rStyle w:val="Hyperlink"/>
            <w:rFonts w:ascii="Arial" w:hAnsi="Arial" w:cs="Arial"/>
            <w:b/>
            <w:sz w:val="24"/>
          </w:rPr>
          <w:t>R4-1811165</w:t>
        </w:r>
      </w:hyperlink>
      <w:r w:rsidR="00156CE5">
        <w:rPr>
          <w:b/>
        </w:rPr>
        <w:tab/>
        <w:t>Simulation results for sTTI PDSCH demodulation requirements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lang w:eastAsia="zh-CN"/>
        </w:rPr>
      </w:pPr>
      <w:r>
        <w:rPr>
          <w:rFonts w:ascii="Arial" w:hAnsi="Arial" w:cs="Arial"/>
          <w:b/>
        </w:rPr>
        <w:t xml:space="preserve">Abstract: </w:t>
      </w:r>
    </w:p>
    <w:p w:rsidR="00156CE5" w:rsidRDefault="00156CE5" w:rsidP="00156CE5">
      <w:pPr>
        <w:rPr>
          <w:lang w:eastAsia="zh-CN"/>
        </w:rPr>
      </w:pPr>
      <w:r>
        <w:t xml:space="preserve">As per the agreed WF </w:t>
      </w:r>
      <w:hyperlink r:id="rId577" w:history="1">
        <w:r>
          <w:rPr>
            <w:rStyle w:val="Hyperlink"/>
          </w:rPr>
          <w:t>R4-1808475</w:t>
        </w:r>
      </w:hyperlink>
      <w:r>
        <w:t xml:space="preserve"> and simulation assumptions </w:t>
      </w:r>
      <w:hyperlink r:id="rId578" w:history="1">
        <w:r>
          <w:rPr>
            <w:rStyle w:val="Hyperlink"/>
          </w:rPr>
          <w:t>R4-1805493</w:t>
        </w:r>
      </w:hyperlink>
      <w:r>
        <w:t xml:space="preserve"> in RAN4#87, we share our results for sPDSCH</w:t>
      </w:r>
      <w:r>
        <w:rPr>
          <w:rFonts w:hint="eastAsia"/>
          <w:lang w:eastAsia="zh-CN"/>
        </w:rPr>
        <w:t>.</w:t>
      </w:r>
    </w:p>
    <w:p w:rsidR="00156CE5" w:rsidRPr="005B7895" w:rsidRDefault="00156CE5" w:rsidP="00156CE5">
      <w:pPr>
        <w:rPr>
          <w:lang w:val="en-US" w:eastAsia="zh-CN"/>
        </w:rPr>
      </w:pPr>
      <w:r w:rsidRPr="005B7895">
        <w:rPr>
          <w:lang w:val="en-US" w:eastAsia="zh-CN"/>
        </w:rPr>
        <w:t>For test 1, TM3, figure 3.1.1-1 shows the SNR of max throughput of slot-based SPDSCH is 12.2dB. Figure 3.1.2-1 shows the results of different subslot index, the resulted SNR of subslot #2 &amp; #4 is 11.08dB, and, on the other hand, the resulted SNR of subslot # 3 is 12.04dB.</w:t>
      </w:r>
    </w:p>
    <w:p w:rsidR="00156CE5" w:rsidRPr="005B7895" w:rsidRDefault="00156CE5" w:rsidP="00156CE5">
      <w:pPr>
        <w:rPr>
          <w:lang w:val="en-US" w:eastAsia="zh-CN"/>
        </w:rPr>
      </w:pPr>
      <w:r w:rsidRPr="005B7895">
        <w:rPr>
          <w:lang w:val="en-US" w:eastAsia="zh-CN"/>
        </w:rPr>
        <w:t>For test 2, TM9, figure 3.2.1-1 and 3.2.2-1 shows the relative throughput of subslot-based SPDSCH of different SNR. The simulation parameters are based on the chapter 2.2.1 and 2.2.2. From the results it is clear that the 70% of the maximum throughput of subslot-based / slot-based SPDSCH is -3.3dB and 0.9dB.</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Huawei: maybe the </w:t>
      </w:r>
      <w:r>
        <w:rPr>
          <w:lang w:eastAsia="zh-CN"/>
        </w:rPr>
        <w:t>different</w:t>
      </w:r>
      <w:r>
        <w:rPr>
          <w:rFonts w:hint="eastAsia"/>
          <w:lang w:eastAsia="zh-CN"/>
        </w:rPr>
        <w:t xml:space="preserve"> channel </w:t>
      </w:r>
      <w:r>
        <w:rPr>
          <w:lang w:eastAsia="zh-CN"/>
        </w:rPr>
        <w:t>estimation</w:t>
      </w:r>
      <w:r>
        <w:rPr>
          <w:rFonts w:hint="eastAsia"/>
          <w:lang w:eastAsia="zh-CN"/>
        </w:rPr>
        <w:t xml:space="preserve"> </w:t>
      </w:r>
      <w:r>
        <w:rPr>
          <w:lang w:eastAsia="zh-CN"/>
        </w:rPr>
        <w:t>approach</w:t>
      </w:r>
      <w:r>
        <w:rPr>
          <w:rFonts w:hint="eastAsia"/>
          <w:lang w:eastAsia="zh-CN"/>
        </w:rPr>
        <w:t xml:space="preserve"> </w:t>
      </w:r>
      <w:r>
        <w:rPr>
          <w:lang w:eastAsia="zh-CN"/>
        </w:rPr>
        <w:t>especially</w:t>
      </w:r>
      <w:r>
        <w:rPr>
          <w:rFonts w:hint="eastAsia"/>
          <w:lang w:eastAsia="zh-CN"/>
        </w:rPr>
        <w:t xml:space="preserve"> for sub-slot test </w:t>
      </w:r>
      <w:r>
        <w:rPr>
          <w:lang w:eastAsia="zh-CN"/>
        </w:rPr>
        <w:t>cases</w:t>
      </w:r>
      <w:r>
        <w:rPr>
          <w:rFonts w:hint="eastAsia"/>
          <w:lang w:eastAsia="zh-CN"/>
        </w:rPr>
        <w:t xml:space="preserve"> leads to up to 2dB gap for CRS based test cases.</w:t>
      </w:r>
    </w:p>
    <w:p w:rsidR="00156CE5" w:rsidRDefault="00156CE5" w:rsidP="00156CE5">
      <w:pPr>
        <w:rPr>
          <w:lang w:eastAsia="zh-CN"/>
        </w:rPr>
      </w:pPr>
      <w:r>
        <w:rPr>
          <w:rFonts w:hint="eastAsia"/>
          <w:lang w:eastAsia="zh-CN"/>
        </w:rPr>
        <w:t xml:space="preserve">Ericsson: for FRC table, we do not </w:t>
      </w:r>
      <w:r>
        <w:rPr>
          <w:lang w:eastAsia="zh-CN"/>
        </w:rPr>
        <w:t>transmit</w:t>
      </w:r>
      <w:r>
        <w:rPr>
          <w:rFonts w:hint="eastAsia"/>
          <w:lang w:eastAsia="zh-CN"/>
        </w:rPr>
        <w:t xml:space="preserve"> data in subframe #0. But in our paper, it seems that you still use #0 subframe.</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883B7D" w:rsidRDefault="00156CE5" w:rsidP="00156CE5">
      <w:pPr>
        <w:rPr>
          <w:rFonts w:ascii="Arial" w:hAnsi="Arial" w:cs="Arial"/>
          <w:b/>
          <w:i/>
          <w:color w:val="C00000"/>
          <w:sz w:val="24"/>
          <w:szCs w:val="24"/>
          <w:lang w:eastAsia="zh-CN"/>
        </w:rPr>
      </w:pPr>
      <w:r w:rsidRPr="00883B7D">
        <w:rPr>
          <w:rFonts w:ascii="Arial" w:hAnsi="Arial" w:cs="Arial" w:hint="eastAsia"/>
          <w:b/>
          <w:i/>
          <w:color w:val="C00000"/>
          <w:sz w:val="24"/>
          <w:szCs w:val="24"/>
          <w:lang w:eastAsia="zh-CN"/>
        </w:rPr>
        <w:t>CR</w:t>
      </w:r>
    </w:p>
    <w:p w:rsidR="00156CE5" w:rsidRDefault="00BF02D3" w:rsidP="00156CE5">
      <w:pPr>
        <w:rPr>
          <w:i/>
        </w:rPr>
      </w:pPr>
      <w:hyperlink r:id="rId579" w:history="1">
        <w:r w:rsidR="00156CE5">
          <w:rPr>
            <w:rStyle w:val="Hyperlink"/>
            <w:rFonts w:ascii="Arial" w:hAnsi="Arial" w:cs="Arial"/>
            <w:b/>
            <w:sz w:val="24"/>
          </w:rPr>
          <w:t>R4-1810153</w:t>
        </w:r>
      </w:hyperlink>
      <w:r w:rsidR="00156CE5">
        <w:rPr>
          <w:b/>
        </w:rPr>
        <w:tab/>
        <w:t>Introduction of Slot/Subslot-PDSCH demodulation requirements</w:t>
      </w:r>
      <w:r w:rsidR="00156CE5">
        <w:rPr>
          <w:b/>
        </w:rPr>
        <w:br/>
      </w:r>
      <w:r w:rsidR="00156CE5">
        <w:tab/>
      </w:r>
      <w:r w:rsidR="00156CE5">
        <w:tab/>
      </w:r>
      <w:r w:rsidR="00156CE5">
        <w:tab/>
      </w:r>
      <w:r w:rsidR="00156CE5">
        <w:tab/>
      </w:r>
      <w:r w:rsidR="00156CE5">
        <w:tab/>
        <w:t>36.101</w:t>
      </w:r>
      <w:r w:rsidR="00156CE5">
        <w:tab/>
        <w:t xml:space="preserve">  CR-5144  rev  Cat: B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F92A70" w:rsidRDefault="00156CE5" w:rsidP="00156CE5">
      <w:pPr>
        <w:rPr>
          <w:lang w:val="en-US" w:eastAsia="zh-CN"/>
        </w:rPr>
      </w:pPr>
      <w:r>
        <w:t>This CR introduces new PDSCH demodulation requirements for sTTI.</w:t>
      </w:r>
      <w:r>
        <w:rPr>
          <w:rFonts w:hint="eastAsia"/>
          <w:lang w:eastAsia="zh-CN"/>
        </w:rPr>
        <w:t xml:space="preserve"> </w:t>
      </w:r>
      <w:r w:rsidRPr="00F92A70">
        <w:rPr>
          <w:lang w:val="en-US" w:eastAsia="zh-CN"/>
        </w:rPr>
        <w:t>There are no SPDCCH demodulation requirements.</w:t>
      </w:r>
    </w:p>
    <w:p w:rsidR="00156CE5" w:rsidRPr="005B7895" w:rsidRDefault="00156CE5" w:rsidP="00156CE5">
      <w:pPr>
        <w:rPr>
          <w:lang w:val="en-US" w:eastAsia="zh-CN"/>
        </w:rPr>
      </w:pPr>
      <w:r w:rsidRPr="00F92A70">
        <w:rPr>
          <w:lang w:val="en-US" w:eastAsia="zh-CN"/>
        </w:rPr>
        <w:t>Summary of change:</w:t>
      </w:r>
      <w:r>
        <w:rPr>
          <w:rFonts w:hint="eastAsia"/>
          <w:lang w:val="en-US" w:eastAsia="zh-CN"/>
        </w:rPr>
        <w:t xml:space="preserve"> </w:t>
      </w:r>
      <w:r w:rsidRPr="00F92A70">
        <w:rPr>
          <w:lang w:val="en-US" w:eastAsia="zh-CN"/>
        </w:rPr>
        <w:t>Introduction of UE demodulation requirements for SPCCH.</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lastRenderedPageBreak/>
        <w:t xml:space="preserve">Qualcomm: Generally we are OK. There are some typos. </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580" w:history="1">
        <w:r>
          <w:rPr>
            <w:rStyle w:val="Hyperlink"/>
            <w:rFonts w:ascii="Arial" w:hAnsi="Arial" w:cs="Arial"/>
            <w:b/>
          </w:rPr>
          <w:t>R4-1811381</w:t>
        </w:r>
      </w:hyperlink>
      <w:r>
        <w:rPr>
          <w:rFonts w:ascii="Arial" w:hAnsi="Arial" w:cs="Arial"/>
          <w:b/>
        </w:rPr>
        <w:t xml:space="preserve"> (from </w:t>
      </w:r>
      <w:hyperlink r:id="rId581" w:history="1">
        <w:r>
          <w:rPr>
            <w:rStyle w:val="Hyperlink"/>
            <w:rFonts w:ascii="Arial" w:hAnsi="Arial" w:cs="Arial"/>
            <w:b/>
          </w:rPr>
          <w:t>R4-1810153)</w:t>
        </w:r>
      </w:hyperlink>
      <w:r>
        <w:rPr>
          <w:rFonts w:ascii="Arial" w:hAnsi="Arial" w:cs="Arial"/>
          <w:b/>
        </w:rPr>
        <w:t xml:space="preserve"> </w:t>
      </w:r>
      <w:r>
        <w:rPr>
          <w:rFonts w:ascii="Arial" w:hAnsi="Arial" w:cs="Arial"/>
          <w:b/>
        </w:rPr>
        <w:br/>
      </w:r>
      <w:r>
        <w:rPr>
          <w:rFonts w:ascii="Arial" w:hAnsi="Arial" w:cs="Arial"/>
          <w:b/>
        </w:rPr>
        <w:br/>
      </w:r>
    </w:p>
    <w:p w:rsidR="00156CE5" w:rsidRDefault="00BF02D3" w:rsidP="00156CE5">
      <w:pPr>
        <w:rPr>
          <w:i/>
        </w:rPr>
      </w:pPr>
      <w:hyperlink r:id="rId582" w:history="1">
        <w:r w:rsidR="00156CE5">
          <w:rPr>
            <w:rStyle w:val="Hyperlink"/>
            <w:rFonts w:ascii="Arial" w:hAnsi="Arial" w:cs="Arial"/>
            <w:b/>
            <w:sz w:val="24"/>
          </w:rPr>
          <w:t>R4-1811381</w:t>
        </w:r>
      </w:hyperlink>
      <w:r w:rsidR="00156CE5">
        <w:rPr>
          <w:b/>
        </w:rPr>
        <w:tab/>
        <w:t>Introduction of Slot/Subslot-PDSCH demodulation requirements</w:t>
      </w:r>
      <w:r w:rsidR="00156CE5">
        <w:rPr>
          <w:b/>
        </w:rPr>
        <w:br/>
      </w:r>
      <w:r w:rsidR="00156CE5">
        <w:tab/>
      </w:r>
      <w:r w:rsidR="00156CE5">
        <w:tab/>
      </w:r>
      <w:r w:rsidR="00156CE5">
        <w:tab/>
      </w:r>
      <w:r w:rsidR="00156CE5">
        <w:tab/>
      </w:r>
      <w:r w:rsidR="00156CE5">
        <w:tab/>
        <w:t>36.101</w:t>
      </w:r>
      <w:r w:rsidR="00156CE5">
        <w:tab/>
        <w:t xml:space="preserve">  CR-5144  rev  Cat: B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F92A70" w:rsidRDefault="00156CE5" w:rsidP="00156CE5">
      <w:pPr>
        <w:rPr>
          <w:lang w:val="en-US" w:eastAsia="zh-CN"/>
        </w:rPr>
      </w:pPr>
      <w:r>
        <w:t>This CR introduces new PDSCH demodulation requirements for sTTI.</w:t>
      </w:r>
      <w:r>
        <w:rPr>
          <w:rFonts w:hint="eastAsia"/>
          <w:lang w:eastAsia="zh-CN"/>
        </w:rPr>
        <w:t xml:space="preserve"> </w:t>
      </w:r>
      <w:r w:rsidRPr="00F92A70">
        <w:rPr>
          <w:lang w:val="en-US" w:eastAsia="zh-CN"/>
        </w:rPr>
        <w:t>There are no SPDCCH demodulation requirements.</w:t>
      </w:r>
    </w:p>
    <w:p w:rsidR="00156CE5" w:rsidRPr="005B7895" w:rsidRDefault="00156CE5" w:rsidP="00156CE5">
      <w:pPr>
        <w:rPr>
          <w:lang w:val="en-US" w:eastAsia="zh-CN"/>
        </w:rPr>
      </w:pPr>
      <w:r w:rsidRPr="00F92A70">
        <w:rPr>
          <w:lang w:val="en-US" w:eastAsia="zh-CN"/>
        </w:rPr>
        <w:t>Summary of change:</w:t>
      </w:r>
      <w:r>
        <w:rPr>
          <w:rFonts w:hint="eastAsia"/>
          <w:lang w:val="en-US" w:eastAsia="zh-CN"/>
        </w:rPr>
        <w:t xml:space="preserve"> </w:t>
      </w:r>
      <w:r w:rsidRPr="00F92A70">
        <w:rPr>
          <w:lang w:val="en-US" w:eastAsia="zh-CN"/>
        </w:rPr>
        <w:t>Introduction of UE demodulation requirements for SPCCH.</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6"/>
      </w:pPr>
      <w:bookmarkStart w:id="291" w:name="_Toc522024565"/>
      <w:bookmarkStart w:id="292" w:name="_Toc523514064"/>
      <w:r>
        <w:t>6.7.7.1.2</w:t>
      </w:r>
      <w:r>
        <w:tab/>
        <w:t>SPDCCH [LTE_sTTIandPT-Perf]</w:t>
      </w:r>
      <w:bookmarkEnd w:id="291"/>
      <w:bookmarkEnd w:id="292"/>
    </w:p>
    <w:p w:rsidR="00156CE5" w:rsidRPr="00285EBF" w:rsidRDefault="00156CE5" w:rsidP="00156CE5">
      <w:pPr>
        <w:rPr>
          <w:rFonts w:ascii="Arial" w:hAnsi="Arial" w:cs="Arial"/>
          <w:b/>
          <w:i/>
          <w:color w:val="C00000"/>
          <w:sz w:val="24"/>
          <w:szCs w:val="24"/>
          <w:lang w:eastAsia="zh-CN"/>
        </w:rPr>
      </w:pPr>
      <w:r w:rsidRPr="00285EBF">
        <w:rPr>
          <w:rFonts w:ascii="Arial" w:hAnsi="Arial" w:cs="Arial" w:hint="eastAsia"/>
          <w:b/>
          <w:i/>
          <w:color w:val="C00000"/>
          <w:sz w:val="24"/>
          <w:szCs w:val="24"/>
          <w:lang w:eastAsia="zh-CN"/>
        </w:rPr>
        <w:t>Simulation results</w:t>
      </w:r>
    </w:p>
    <w:p w:rsidR="00156CE5" w:rsidRDefault="00BF02D3" w:rsidP="00156CE5">
      <w:pPr>
        <w:rPr>
          <w:i/>
        </w:rPr>
      </w:pPr>
      <w:hyperlink r:id="rId583" w:history="1">
        <w:r w:rsidR="00156CE5">
          <w:rPr>
            <w:rStyle w:val="Hyperlink"/>
            <w:rFonts w:ascii="Arial" w:hAnsi="Arial" w:cs="Arial"/>
            <w:b/>
            <w:sz w:val="24"/>
          </w:rPr>
          <w:t>R4-1809776</w:t>
        </w:r>
      </w:hyperlink>
      <w:r w:rsidR="00156CE5">
        <w:rPr>
          <w:b/>
        </w:rPr>
        <w:tab/>
        <w:t>Simulation result for CRS-based FDD sPDCCH demodulation</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5B7895" w:rsidRDefault="00156CE5" w:rsidP="00156CE5">
      <w:r w:rsidRPr="005B7895">
        <w:t xml:space="preserve">In this paper, we present the c simulation result for the CRS-based FDD sPDCCH demodulation based on the agreed simulation assumption in the RAN4 #87AH meeting. </w:t>
      </w:r>
    </w:p>
    <w:p w:rsidR="00156CE5" w:rsidRPr="005B7895" w:rsidRDefault="00156CE5" w:rsidP="00156CE5">
      <w:r w:rsidRPr="005B7895">
        <w:t>Observations made in this paper are summarized as follows:</w:t>
      </w:r>
    </w:p>
    <w:p w:rsidR="00156CE5" w:rsidRDefault="00156CE5" w:rsidP="00156CE5">
      <w:r w:rsidRPr="005B7895">
        <w:t>Observation 1. For CRS-based PDCCH, Pm-dsg of &lt; 1% can be achieved at SNR of 1.37dB and 0.78dB with slot-based and subslot-based sPDCCH, respectively</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584" w:history="1">
        <w:r w:rsidR="00156CE5">
          <w:rPr>
            <w:rStyle w:val="Hyperlink"/>
            <w:rFonts w:ascii="Arial" w:hAnsi="Arial" w:cs="Arial"/>
            <w:b/>
            <w:sz w:val="24"/>
          </w:rPr>
          <w:t>R4-1811166</w:t>
        </w:r>
      </w:hyperlink>
      <w:r w:rsidR="00156CE5">
        <w:rPr>
          <w:b/>
        </w:rPr>
        <w:tab/>
        <w:t>Simulation results for sTTI UE SPDCCH demodulation requirements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 xml:space="preserve">As per the updated simulation assumption </w:t>
      </w:r>
      <w:hyperlink r:id="rId585" w:history="1">
        <w:r>
          <w:rPr>
            <w:rStyle w:val="Hyperlink"/>
          </w:rPr>
          <w:t>R4-1805493</w:t>
        </w:r>
      </w:hyperlink>
      <w:r>
        <w:t xml:space="preserve"> in RAN4#87, we share the results for sTTI PDCCH.</w:t>
      </w:r>
      <w:r>
        <w:rPr>
          <w:rFonts w:hint="eastAsia"/>
          <w:lang w:eastAsia="zh-CN"/>
        </w:rPr>
        <w:t xml:space="preserve"> </w:t>
      </w:r>
      <w:r w:rsidRPr="005B7895">
        <w:rPr>
          <w:rFonts w:hint="eastAsia"/>
          <w:lang w:val="en-US" w:eastAsia="zh-CN"/>
        </w:rPr>
        <w:t xml:space="preserve">In this contribution, we </w:t>
      </w:r>
      <w:r w:rsidRPr="005B7895">
        <w:rPr>
          <w:lang w:val="en-US" w:eastAsia="zh-CN"/>
        </w:rPr>
        <w:t>share our simulation results for alignments.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Qualcomm: can you check results for slot based? Slot based should have worse performance than non-slot based.</w:t>
      </w:r>
    </w:p>
    <w:p w:rsidR="00156CE5" w:rsidRDefault="00156CE5" w:rsidP="00156CE5">
      <w:pPr>
        <w:rPr>
          <w:lang w:eastAsia="zh-CN"/>
        </w:rPr>
      </w:pPr>
      <w:r>
        <w:rPr>
          <w:rFonts w:hint="eastAsia"/>
          <w:lang w:eastAsia="zh-CN"/>
        </w:rPr>
        <w:t xml:space="preserve">Ericsson: please check </w:t>
      </w:r>
      <w:r>
        <w:rPr>
          <w:lang w:eastAsia="zh-CN"/>
        </w:rPr>
        <w:t>the</w:t>
      </w:r>
      <w:r>
        <w:rPr>
          <w:rFonts w:hint="eastAsia"/>
          <w:lang w:eastAsia="zh-CN"/>
        </w:rPr>
        <w:t xml:space="preserve"> results in Table 2.1-1.</w:t>
      </w:r>
    </w:p>
    <w:p w:rsidR="00156CE5" w:rsidRDefault="00156CE5" w:rsidP="00156CE5">
      <w:pPr>
        <w:rPr>
          <w:color w:val="993300"/>
          <w:u w:val="single"/>
          <w:lang w:eastAsia="zh-CN"/>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285EBF" w:rsidRDefault="00156CE5" w:rsidP="00156CE5">
      <w:pPr>
        <w:rPr>
          <w:rFonts w:ascii="Arial" w:hAnsi="Arial" w:cs="Arial"/>
          <w:b/>
          <w:i/>
          <w:color w:val="C00000"/>
          <w:sz w:val="24"/>
          <w:szCs w:val="24"/>
          <w:lang w:eastAsia="zh-CN"/>
        </w:rPr>
      </w:pPr>
      <w:r w:rsidRPr="00285EBF">
        <w:rPr>
          <w:rFonts w:ascii="Arial" w:hAnsi="Arial" w:cs="Arial" w:hint="eastAsia"/>
          <w:b/>
          <w:i/>
          <w:color w:val="C00000"/>
          <w:sz w:val="24"/>
          <w:szCs w:val="24"/>
          <w:lang w:eastAsia="zh-CN"/>
        </w:rPr>
        <w:t>CR</w:t>
      </w:r>
    </w:p>
    <w:p w:rsidR="00156CE5" w:rsidRDefault="00BF02D3" w:rsidP="00156CE5">
      <w:pPr>
        <w:rPr>
          <w:i/>
        </w:rPr>
      </w:pPr>
      <w:hyperlink r:id="rId586" w:history="1">
        <w:r w:rsidR="00156CE5">
          <w:rPr>
            <w:rStyle w:val="Hyperlink"/>
            <w:rFonts w:ascii="Arial" w:hAnsi="Arial" w:cs="Arial"/>
            <w:b/>
            <w:sz w:val="24"/>
          </w:rPr>
          <w:t>R4-1810152</w:t>
        </w:r>
      </w:hyperlink>
      <w:r w:rsidR="00156CE5">
        <w:rPr>
          <w:b/>
        </w:rPr>
        <w:tab/>
        <w:t>Introduction of SPDCCH demodulation requirements</w:t>
      </w:r>
      <w:r w:rsidR="00156CE5">
        <w:rPr>
          <w:b/>
        </w:rPr>
        <w:br/>
      </w:r>
      <w:r w:rsidR="00156CE5">
        <w:tab/>
      </w:r>
      <w:r w:rsidR="00156CE5">
        <w:tab/>
      </w:r>
      <w:r w:rsidR="00156CE5">
        <w:tab/>
      </w:r>
      <w:r w:rsidR="00156CE5">
        <w:tab/>
      </w:r>
      <w:r w:rsidR="00156CE5">
        <w:tab/>
        <w:t>36.101</w:t>
      </w:r>
      <w:r w:rsidR="00156CE5">
        <w:tab/>
        <w:t xml:space="preserve">  CR-5143  rev  Cat: B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5B7895" w:rsidRDefault="00156CE5" w:rsidP="00156CE5">
      <w:pPr>
        <w:rPr>
          <w:lang w:val="en-US" w:eastAsia="zh-CN"/>
        </w:rPr>
      </w:pPr>
      <w:r>
        <w:t>This CR introduces new SPDCCH demodulation requirements.</w:t>
      </w:r>
      <w:r>
        <w:rPr>
          <w:rFonts w:hint="eastAsia"/>
          <w:lang w:eastAsia="zh-CN"/>
        </w:rPr>
        <w:t xml:space="preserve"> </w:t>
      </w:r>
      <w:r w:rsidRPr="005B7895">
        <w:rPr>
          <w:lang w:val="en-US" w:eastAsia="zh-CN"/>
        </w:rPr>
        <w:t>There are no Slot/Subslot-PDSCH demodulation requirements.</w:t>
      </w:r>
    </w:p>
    <w:p w:rsidR="00156CE5" w:rsidRPr="005B7895" w:rsidRDefault="00156CE5" w:rsidP="00156CE5">
      <w:pPr>
        <w:rPr>
          <w:lang w:val="en-US" w:eastAsia="zh-CN"/>
        </w:rPr>
      </w:pPr>
      <w:r w:rsidRPr="005B7895">
        <w:rPr>
          <w:lang w:val="en-US" w:eastAsia="zh-CN"/>
        </w:rPr>
        <w:t>Summary of change:</w:t>
      </w:r>
      <w:r>
        <w:rPr>
          <w:rFonts w:hint="eastAsia"/>
          <w:lang w:val="en-US" w:eastAsia="zh-CN"/>
        </w:rPr>
        <w:t xml:space="preserve"> </w:t>
      </w:r>
      <w:r w:rsidRPr="005B7895">
        <w:rPr>
          <w:lang w:val="en-US" w:eastAsia="zh-CN"/>
        </w:rPr>
        <w:t>Specify the UE demodulation requirements for slot-PDSCH and subslot-PDSCH</w:t>
      </w:r>
      <w:r>
        <w:rPr>
          <w:rFonts w:hint="eastAsia"/>
          <w:lang w:val="en-US" w:eastAsia="zh-CN"/>
        </w:rPr>
        <w: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587" w:history="1">
        <w:r>
          <w:rPr>
            <w:rStyle w:val="Hyperlink"/>
            <w:rFonts w:ascii="Arial" w:hAnsi="Arial" w:cs="Arial"/>
            <w:b/>
          </w:rPr>
          <w:t>R4-1811382</w:t>
        </w:r>
      </w:hyperlink>
      <w:r>
        <w:rPr>
          <w:rFonts w:ascii="Arial" w:hAnsi="Arial" w:cs="Arial"/>
          <w:b/>
        </w:rPr>
        <w:t xml:space="preserve"> (from </w:t>
      </w:r>
      <w:hyperlink r:id="rId588" w:history="1">
        <w:r>
          <w:rPr>
            <w:rStyle w:val="Hyperlink"/>
            <w:rFonts w:ascii="Arial" w:hAnsi="Arial" w:cs="Arial"/>
            <w:b/>
          </w:rPr>
          <w:t>R4-1810152)</w:t>
        </w:r>
      </w:hyperlink>
      <w:r>
        <w:rPr>
          <w:rFonts w:ascii="Arial" w:hAnsi="Arial" w:cs="Arial"/>
          <w:b/>
        </w:rPr>
        <w:t xml:space="preserve"> </w:t>
      </w:r>
      <w:r>
        <w:rPr>
          <w:rFonts w:ascii="Arial" w:hAnsi="Arial" w:cs="Arial"/>
          <w:b/>
        </w:rPr>
        <w:br/>
      </w:r>
      <w:r>
        <w:rPr>
          <w:rFonts w:ascii="Arial" w:hAnsi="Arial" w:cs="Arial"/>
          <w:b/>
        </w:rPr>
        <w:br/>
      </w:r>
    </w:p>
    <w:p w:rsidR="00156CE5" w:rsidRDefault="00BF02D3" w:rsidP="00156CE5">
      <w:pPr>
        <w:rPr>
          <w:i/>
        </w:rPr>
      </w:pPr>
      <w:hyperlink r:id="rId589" w:history="1">
        <w:r w:rsidR="00156CE5">
          <w:rPr>
            <w:rStyle w:val="Hyperlink"/>
            <w:rFonts w:ascii="Arial" w:hAnsi="Arial" w:cs="Arial"/>
            <w:b/>
            <w:sz w:val="24"/>
          </w:rPr>
          <w:t>R4-1811382</w:t>
        </w:r>
      </w:hyperlink>
      <w:r w:rsidR="00156CE5">
        <w:rPr>
          <w:b/>
        </w:rPr>
        <w:tab/>
        <w:t>Introduction of SPDCCH demodulation requirements</w:t>
      </w:r>
      <w:r w:rsidR="00156CE5">
        <w:rPr>
          <w:b/>
        </w:rPr>
        <w:br/>
      </w:r>
      <w:r w:rsidR="00156CE5">
        <w:tab/>
      </w:r>
      <w:r w:rsidR="00156CE5">
        <w:tab/>
      </w:r>
      <w:r w:rsidR="00156CE5">
        <w:tab/>
      </w:r>
      <w:r w:rsidR="00156CE5">
        <w:tab/>
      </w:r>
      <w:r w:rsidR="00156CE5">
        <w:tab/>
        <w:t>36.101</w:t>
      </w:r>
      <w:r w:rsidR="00156CE5">
        <w:tab/>
        <w:t xml:space="preserve">  CR-5143  rev  Cat: B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5B7895" w:rsidRDefault="00156CE5" w:rsidP="00156CE5">
      <w:pPr>
        <w:rPr>
          <w:lang w:val="en-US" w:eastAsia="zh-CN"/>
        </w:rPr>
      </w:pPr>
      <w:r>
        <w:t>This CR introduces new SPDCCH demodulation requirements.</w:t>
      </w:r>
      <w:r>
        <w:rPr>
          <w:rFonts w:hint="eastAsia"/>
          <w:lang w:eastAsia="zh-CN"/>
        </w:rPr>
        <w:t xml:space="preserve"> </w:t>
      </w:r>
      <w:r w:rsidRPr="005B7895">
        <w:rPr>
          <w:lang w:val="en-US" w:eastAsia="zh-CN"/>
        </w:rPr>
        <w:t>There are no Slot/Subslot-PDSCH demodulation requirements.</w:t>
      </w:r>
    </w:p>
    <w:p w:rsidR="00156CE5" w:rsidRPr="005B7895" w:rsidRDefault="00156CE5" w:rsidP="00156CE5">
      <w:pPr>
        <w:rPr>
          <w:lang w:val="en-US" w:eastAsia="zh-CN"/>
        </w:rPr>
      </w:pPr>
      <w:r w:rsidRPr="005B7895">
        <w:rPr>
          <w:lang w:val="en-US" w:eastAsia="zh-CN"/>
        </w:rPr>
        <w:t>Summary of change:</w:t>
      </w:r>
      <w:r>
        <w:rPr>
          <w:rFonts w:hint="eastAsia"/>
          <w:lang w:val="en-US" w:eastAsia="zh-CN"/>
        </w:rPr>
        <w:t xml:space="preserve"> </w:t>
      </w:r>
      <w:r w:rsidRPr="005B7895">
        <w:rPr>
          <w:lang w:val="en-US" w:eastAsia="zh-CN"/>
        </w:rPr>
        <w:t>Specify the UE demodulation requirements for slot-PDSCH and subslot-PDSCH</w:t>
      </w:r>
      <w:r>
        <w:rPr>
          <w:rFonts w:hint="eastAsia"/>
          <w:lang w:val="en-US" w:eastAsia="zh-CN"/>
        </w:rPr>
        <w: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5"/>
      </w:pPr>
      <w:bookmarkStart w:id="293" w:name="_Toc522024566"/>
      <w:bookmarkStart w:id="294" w:name="_Toc523514065"/>
      <w:r>
        <w:t>6.7.7.2</w:t>
      </w:r>
      <w:r>
        <w:tab/>
        <w:t>CSI reporting [LTE_sTTIandPT-Perf]</w:t>
      </w:r>
      <w:bookmarkEnd w:id="293"/>
      <w:bookmarkEnd w:id="294"/>
    </w:p>
    <w:p w:rsidR="00156CE5" w:rsidRPr="005D13CA" w:rsidRDefault="00156CE5" w:rsidP="00156CE5">
      <w:pPr>
        <w:rPr>
          <w:rFonts w:ascii="Arial" w:hAnsi="Arial" w:cs="Arial"/>
          <w:b/>
          <w:i/>
          <w:color w:val="C00000"/>
          <w:sz w:val="24"/>
          <w:szCs w:val="24"/>
          <w:lang w:eastAsia="zh-CN"/>
        </w:rPr>
      </w:pPr>
      <w:r w:rsidRPr="005D13CA">
        <w:rPr>
          <w:rFonts w:ascii="Arial" w:hAnsi="Arial" w:cs="Arial" w:hint="eastAsia"/>
          <w:b/>
          <w:i/>
          <w:color w:val="C00000"/>
          <w:sz w:val="24"/>
          <w:szCs w:val="24"/>
          <w:lang w:eastAsia="zh-CN"/>
        </w:rPr>
        <w:t>CQI2MCS mapping table</w:t>
      </w:r>
    </w:p>
    <w:p w:rsidR="00156CE5" w:rsidRDefault="00BF02D3" w:rsidP="00156CE5">
      <w:pPr>
        <w:rPr>
          <w:i/>
        </w:rPr>
      </w:pPr>
      <w:hyperlink r:id="rId590" w:history="1">
        <w:r w:rsidR="00156CE5">
          <w:rPr>
            <w:rStyle w:val="Hyperlink"/>
            <w:rFonts w:ascii="Arial" w:hAnsi="Arial" w:cs="Arial"/>
            <w:b/>
            <w:sz w:val="24"/>
          </w:rPr>
          <w:t>R4-1809777</w:t>
        </w:r>
      </w:hyperlink>
      <w:r w:rsidR="00156CE5">
        <w:rPr>
          <w:b/>
        </w:rPr>
        <w:tab/>
        <w:t>Discussion on sTTI CSI reporting test</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5B7895" w:rsidRDefault="00156CE5" w:rsidP="00156CE5">
      <w:r w:rsidRPr="005B7895">
        <w:t>In this paper, we present the discussion on simulation assumptions and CQI2MCS tables for CSI reporting based on the agreements in RAN4#87AH meeting.</w:t>
      </w:r>
    </w:p>
    <w:p w:rsidR="00156CE5" w:rsidRPr="005B7895" w:rsidRDefault="00156CE5" w:rsidP="00156CE5">
      <w:r w:rsidRPr="005B7895">
        <w:t>Proposals made in this paper are summarized as follows:</w:t>
      </w:r>
    </w:p>
    <w:p w:rsidR="00156CE5" w:rsidRPr="005B7895" w:rsidRDefault="00156CE5" w:rsidP="00156CE5">
      <w:r w:rsidRPr="005B7895">
        <w:t>Proposal 1. We propose to use Table 1 as CQI2MCS table for CRS-based slot-based PDSCH based on the agreed simulation assumptions in RAN4#87AH meeting [1].</w:t>
      </w:r>
    </w:p>
    <w:p w:rsidR="00156CE5" w:rsidRPr="005B7895" w:rsidRDefault="00156CE5" w:rsidP="00156CE5">
      <w:r w:rsidRPr="005B7895">
        <w:t>Proposal 2. We propose to use Table 2 as CQI2MCS table for CRS-based subslot-based PDSCH based on the agreed simulation assumptions in RAN4#87AH meeting [1].</w:t>
      </w:r>
    </w:p>
    <w:p w:rsidR="00156CE5" w:rsidRPr="005B7895" w:rsidRDefault="00156CE5" w:rsidP="00156CE5">
      <w:r>
        <w:lastRenderedPageBreak/>
        <w:t xml:space="preserve">Proposal 3. </w:t>
      </w:r>
      <w:r w:rsidRPr="005B7895">
        <w:t>We propose to use Table 3 and Table 4 as CQI2MCS table for DMRS-based slot-based PDSCH based on the agreed simulation assumptions in RAN4#87AH meeting [1].</w:t>
      </w:r>
    </w:p>
    <w:p w:rsidR="00156CE5" w:rsidRPr="005B7895" w:rsidRDefault="00156CE5" w:rsidP="00156CE5">
      <w:r>
        <w:t xml:space="preserve">Proposal 4. </w:t>
      </w:r>
      <w:r>
        <w:rPr>
          <w:rFonts w:hint="eastAsia"/>
          <w:lang w:eastAsia="zh-CN"/>
        </w:rPr>
        <w:t>W</w:t>
      </w:r>
      <w:r w:rsidRPr="005B7895">
        <w:t>e propose to use Table 5 and Table 6 as CQI2MCS table for DMRS-based subslot-based PDSCH based on the agreed simulation assumptions in RAN4#87AH meeting [1].</w:t>
      </w:r>
    </w:p>
    <w:p w:rsidR="00156CE5" w:rsidRDefault="00156CE5" w:rsidP="00156CE5">
      <w:pPr>
        <w:rPr>
          <w:rFonts w:ascii="Arial" w:hAnsi="Arial" w:cs="Arial"/>
          <w:b/>
        </w:rPr>
      </w:pPr>
      <w:r>
        <w:rPr>
          <w:rFonts w:ascii="Arial" w:hAnsi="Arial" w:cs="Arial"/>
          <w:b/>
        </w:rPr>
        <w:t xml:space="preserve">Discussion: </w:t>
      </w:r>
    </w:p>
    <w:p w:rsidR="00156CE5" w:rsidRPr="00A96E3A" w:rsidRDefault="00156CE5" w:rsidP="00156CE5">
      <w:pPr>
        <w:rPr>
          <w:lang w:eastAsia="zh-CN"/>
        </w:rPr>
      </w:pPr>
      <w:r>
        <w:rPr>
          <w:rFonts w:hint="eastAsia"/>
          <w:lang w:eastAsia="zh-CN"/>
        </w:rPr>
        <w:t>Huawei: In our contribution, we calculate the table. For CRS based, we are aligned with Ericsson</w:t>
      </w:r>
      <w:r>
        <w:rPr>
          <w:lang w:eastAsia="zh-CN"/>
        </w:rPr>
        <w:t>’</w:t>
      </w:r>
      <w:r>
        <w:rPr>
          <w:rFonts w:hint="eastAsia"/>
          <w:lang w:eastAsia="zh-CN"/>
        </w:rPr>
        <w:t xml:space="preserve">s. I wonder if we use the different </w:t>
      </w:r>
      <w:r>
        <w:rPr>
          <w:lang w:eastAsia="zh-CN"/>
        </w:rPr>
        <w:t>approach</w:t>
      </w:r>
      <w:r>
        <w:rPr>
          <w:rFonts w:hint="eastAsia"/>
          <w:lang w:eastAsia="zh-CN"/>
        </w:rPr>
        <w:t xml:space="preserve"> to get the nearest one.</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591" w:history="1">
        <w:r w:rsidR="00156CE5">
          <w:rPr>
            <w:rStyle w:val="Hyperlink"/>
            <w:rFonts w:ascii="Arial" w:hAnsi="Arial" w:cs="Arial"/>
            <w:b/>
            <w:sz w:val="24"/>
          </w:rPr>
          <w:t>R4-1811167</w:t>
        </w:r>
      </w:hyperlink>
      <w:r w:rsidR="00156CE5">
        <w:rPr>
          <w:b/>
        </w:rPr>
        <w:tab/>
        <w:t>Discuss on sTTI UE CSI test</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r>
        <w:t xml:space="preserve">As per the agreed WF </w:t>
      </w:r>
      <w:hyperlink r:id="rId592" w:history="1">
        <w:r>
          <w:rPr>
            <w:rStyle w:val="Hyperlink"/>
          </w:rPr>
          <w:t>R4-1808475</w:t>
        </w:r>
      </w:hyperlink>
      <w:r>
        <w:t xml:space="preserve"> and simulation assumption </w:t>
      </w:r>
      <w:hyperlink r:id="rId593" w:history="1">
        <w:r>
          <w:rPr>
            <w:rStyle w:val="Hyperlink"/>
          </w:rPr>
          <w:t>R4-1805493</w:t>
        </w:r>
      </w:hyperlink>
      <w:r>
        <w:t xml:space="preserve"> in RAN4#87, we share our calculation for CQI2MCS mapping</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color w:val="993300"/>
          <w:u w:val="single"/>
          <w:lang w:eastAsia="zh-CN"/>
        </w:rPr>
      </w:pPr>
      <w:r w:rsidRPr="00285EBF">
        <w:rPr>
          <w:rFonts w:ascii="Arial" w:hAnsi="Arial" w:cs="Arial" w:hint="eastAsia"/>
          <w:b/>
          <w:i/>
          <w:color w:val="C00000"/>
          <w:sz w:val="24"/>
          <w:szCs w:val="24"/>
          <w:lang w:eastAsia="zh-CN"/>
        </w:rPr>
        <w:t>CR</w:t>
      </w:r>
    </w:p>
    <w:p w:rsidR="00156CE5" w:rsidRDefault="00BF02D3" w:rsidP="00156CE5">
      <w:pPr>
        <w:rPr>
          <w:i/>
        </w:rPr>
      </w:pPr>
      <w:hyperlink r:id="rId594" w:history="1">
        <w:r w:rsidR="00156CE5">
          <w:rPr>
            <w:rStyle w:val="Hyperlink"/>
            <w:rFonts w:ascii="Arial" w:hAnsi="Arial" w:cs="Arial"/>
            <w:b/>
            <w:sz w:val="24"/>
          </w:rPr>
          <w:t>R4-1810154</w:t>
        </w:r>
      </w:hyperlink>
      <w:r w:rsidR="00156CE5">
        <w:rPr>
          <w:b/>
        </w:rPr>
        <w:tab/>
        <w:t>Introduction of CQI tests for sTTI</w:t>
      </w:r>
      <w:r w:rsidR="00156CE5">
        <w:rPr>
          <w:b/>
        </w:rPr>
        <w:br/>
      </w:r>
      <w:r w:rsidR="00156CE5">
        <w:tab/>
      </w:r>
      <w:r w:rsidR="00156CE5">
        <w:tab/>
      </w:r>
      <w:r w:rsidR="00156CE5">
        <w:tab/>
      </w:r>
      <w:r w:rsidR="00156CE5">
        <w:tab/>
      </w:r>
      <w:r w:rsidR="00156CE5">
        <w:tab/>
        <w:t>36.101</w:t>
      </w:r>
      <w:r w:rsidR="00156CE5">
        <w:tab/>
        <w:t xml:space="preserve">  CR-5145  rev  Cat: B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5B7895" w:rsidRDefault="00156CE5" w:rsidP="00156CE5">
      <w:pPr>
        <w:rPr>
          <w:lang w:val="en-US" w:eastAsia="zh-CN"/>
        </w:rPr>
      </w:pPr>
      <w:r>
        <w:t>This CR introduces new CQI reporting requirements for sTTI.</w:t>
      </w:r>
      <w:r>
        <w:rPr>
          <w:rFonts w:hint="eastAsia"/>
          <w:lang w:eastAsia="zh-CN"/>
        </w:rPr>
        <w:t xml:space="preserve"> </w:t>
      </w:r>
      <w:r w:rsidRPr="005B7895">
        <w:rPr>
          <w:lang w:val="en-US" w:eastAsia="zh-CN"/>
        </w:rPr>
        <w:t>There are no CQI reporting tests for sTTI</w:t>
      </w:r>
    </w:p>
    <w:p w:rsidR="00156CE5" w:rsidRPr="005B7895" w:rsidRDefault="00156CE5" w:rsidP="00156CE5">
      <w:pPr>
        <w:rPr>
          <w:lang w:val="en-US" w:eastAsia="zh-CN"/>
        </w:rPr>
      </w:pPr>
      <w:r w:rsidRPr="005B7895">
        <w:rPr>
          <w:lang w:val="en-US" w:eastAsia="zh-CN"/>
        </w:rPr>
        <w:t>Summary of change:</w:t>
      </w:r>
      <w:r>
        <w:rPr>
          <w:rFonts w:hint="eastAsia"/>
          <w:lang w:val="en-US" w:eastAsia="zh-CN"/>
        </w:rPr>
        <w:t xml:space="preserve"> </w:t>
      </w:r>
      <w:r w:rsidRPr="005B7895">
        <w:rPr>
          <w:lang w:val="en-US" w:eastAsia="zh-CN"/>
        </w:rPr>
        <w:t>Specify CQI reporting test under fading condition for slot-PDSCH and subslot-PDSCH.</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595" w:history="1">
        <w:r>
          <w:rPr>
            <w:rStyle w:val="Hyperlink"/>
            <w:rFonts w:ascii="Arial" w:hAnsi="Arial" w:cs="Arial"/>
            <w:b/>
          </w:rPr>
          <w:t>R4-1811383</w:t>
        </w:r>
      </w:hyperlink>
      <w:r>
        <w:rPr>
          <w:rFonts w:ascii="Arial" w:hAnsi="Arial" w:cs="Arial"/>
          <w:b/>
        </w:rPr>
        <w:t xml:space="preserve"> (from </w:t>
      </w:r>
      <w:hyperlink r:id="rId596" w:history="1">
        <w:r>
          <w:rPr>
            <w:rStyle w:val="Hyperlink"/>
            <w:rFonts w:ascii="Arial" w:hAnsi="Arial" w:cs="Arial"/>
            <w:b/>
          </w:rPr>
          <w:t>R4-1810154)</w:t>
        </w:r>
      </w:hyperlink>
      <w:r>
        <w:rPr>
          <w:rFonts w:ascii="Arial" w:hAnsi="Arial" w:cs="Arial"/>
          <w:b/>
        </w:rPr>
        <w:t xml:space="preserve"> </w:t>
      </w:r>
      <w:r>
        <w:rPr>
          <w:rFonts w:ascii="Arial" w:hAnsi="Arial" w:cs="Arial"/>
          <w:b/>
        </w:rPr>
        <w:br/>
      </w:r>
      <w:r>
        <w:rPr>
          <w:rFonts w:ascii="Arial" w:hAnsi="Arial" w:cs="Arial"/>
          <w:b/>
        </w:rPr>
        <w:br/>
      </w:r>
    </w:p>
    <w:p w:rsidR="00156CE5" w:rsidRDefault="00BF02D3" w:rsidP="00156CE5">
      <w:pPr>
        <w:rPr>
          <w:i/>
        </w:rPr>
      </w:pPr>
      <w:hyperlink r:id="rId597" w:history="1">
        <w:r w:rsidR="00156CE5">
          <w:rPr>
            <w:rStyle w:val="Hyperlink"/>
            <w:rFonts w:ascii="Arial" w:hAnsi="Arial" w:cs="Arial"/>
            <w:b/>
            <w:sz w:val="24"/>
          </w:rPr>
          <w:t>R4-1811383</w:t>
        </w:r>
      </w:hyperlink>
      <w:r w:rsidR="00156CE5">
        <w:rPr>
          <w:b/>
        </w:rPr>
        <w:tab/>
        <w:t>Introduction of CQI tests for sTTI</w:t>
      </w:r>
      <w:r w:rsidR="00156CE5">
        <w:rPr>
          <w:b/>
        </w:rPr>
        <w:br/>
      </w:r>
      <w:r w:rsidR="00156CE5">
        <w:tab/>
      </w:r>
      <w:r w:rsidR="00156CE5">
        <w:tab/>
      </w:r>
      <w:r w:rsidR="00156CE5">
        <w:tab/>
      </w:r>
      <w:r w:rsidR="00156CE5">
        <w:tab/>
      </w:r>
      <w:r w:rsidR="00156CE5">
        <w:tab/>
        <w:t>36.101</w:t>
      </w:r>
      <w:r w:rsidR="00156CE5">
        <w:tab/>
        <w:t xml:space="preserve">  CR-5145  rev  Cat: B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5B7895" w:rsidRDefault="00156CE5" w:rsidP="00156CE5">
      <w:pPr>
        <w:rPr>
          <w:lang w:val="en-US" w:eastAsia="zh-CN"/>
        </w:rPr>
      </w:pPr>
      <w:r>
        <w:t>This CR introduces new CQI reporting requirements for sTTI.</w:t>
      </w:r>
      <w:r>
        <w:rPr>
          <w:rFonts w:hint="eastAsia"/>
          <w:lang w:eastAsia="zh-CN"/>
        </w:rPr>
        <w:t xml:space="preserve"> </w:t>
      </w:r>
      <w:r w:rsidRPr="005B7895">
        <w:rPr>
          <w:lang w:val="en-US" w:eastAsia="zh-CN"/>
        </w:rPr>
        <w:t>There are no CQI reporting tests for sTTI</w:t>
      </w:r>
    </w:p>
    <w:p w:rsidR="00156CE5" w:rsidRPr="005B7895" w:rsidRDefault="00156CE5" w:rsidP="00156CE5">
      <w:pPr>
        <w:rPr>
          <w:lang w:val="en-US" w:eastAsia="zh-CN"/>
        </w:rPr>
      </w:pPr>
      <w:r w:rsidRPr="005B7895">
        <w:rPr>
          <w:lang w:val="en-US" w:eastAsia="zh-CN"/>
        </w:rPr>
        <w:t>Summary of change:</w:t>
      </w:r>
      <w:r>
        <w:rPr>
          <w:rFonts w:hint="eastAsia"/>
          <w:lang w:val="en-US" w:eastAsia="zh-CN"/>
        </w:rPr>
        <w:t xml:space="preserve"> </w:t>
      </w:r>
      <w:r w:rsidRPr="005B7895">
        <w:rPr>
          <w:lang w:val="en-US" w:eastAsia="zh-CN"/>
        </w:rPr>
        <w:t>Specify CQI reporting test under fading condition for slot-PDSCH and subslot-PDSCH.</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6"/>
      </w:pPr>
      <w:bookmarkStart w:id="295" w:name="_Toc522024567"/>
      <w:bookmarkStart w:id="296" w:name="_Toc523514066"/>
      <w:r>
        <w:t>6.7.7.2.1</w:t>
      </w:r>
      <w:r>
        <w:tab/>
        <w:t>Aperiodic reporting based on CRS [LTE_sTTIandPT-Perf]</w:t>
      </w:r>
      <w:bookmarkEnd w:id="295"/>
      <w:bookmarkEnd w:id="296"/>
    </w:p>
    <w:p w:rsidR="00156CE5" w:rsidRDefault="00BF02D3" w:rsidP="00156CE5">
      <w:pPr>
        <w:rPr>
          <w:i/>
        </w:rPr>
      </w:pPr>
      <w:hyperlink r:id="rId598" w:history="1">
        <w:r w:rsidR="00156CE5">
          <w:rPr>
            <w:rStyle w:val="Hyperlink"/>
            <w:rFonts w:ascii="Arial" w:hAnsi="Arial" w:cs="Arial"/>
            <w:b/>
            <w:sz w:val="24"/>
          </w:rPr>
          <w:t>R4-1810150</w:t>
        </w:r>
      </w:hyperlink>
      <w:r w:rsidR="00156CE5">
        <w:rPr>
          <w:b/>
        </w:rPr>
        <w:tab/>
        <w:t>CQI reporting tests for CRS-based PDSCH</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provides the simulation results of CQI reporting test for CRS-based PDSCH.</w:t>
      </w:r>
    </w:p>
    <w:p w:rsidR="00156CE5" w:rsidRPr="005B7895" w:rsidRDefault="00156CE5" w:rsidP="00156CE5">
      <w:pPr>
        <w:rPr>
          <w:lang w:val="en-US" w:eastAsia="zh-CN"/>
        </w:rPr>
      </w:pPr>
      <w:r w:rsidRPr="005B7895">
        <w:rPr>
          <w:lang w:val="en-US" w:eastAsia="zh-CN"/>
        </w:rPr>
        <w:t>Proposal 1: Set two sets of test points {3, 4} and {13, 14} for both slot-based and subslot-based wideband CQI reporting test.</w:t>
      </w:r>
    </w:p>
    <w:p w:rsidR="00156CE5" w:rsidRPr="005B7895" w:rsidRDefault="00156CE5" w:rsidP="00156CE5">
      <w:pPr>
        <w:rPr>
          <w:lang w:val="en-US" w:eastAsia="zh-CN"/>
        </w:rPr>
      </w:pPr>
      <w:r w:rsidRPr="005B7895">
        <w:rPr>
          <w:lang w:val="en-US" w:eastAsia="zh-CN"/>
        </w:rPr>
        <w:t>Proposal 2: Reuse the existing criteria, i.e., α=20%, γ=1.05, δ=0.02.</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6"/>
      </w:pPr>
      <w:bookmarkStart w:id="297" w:name="_Toc522024568"/>
      <w:bookmarkStart w:id="298" w:name="_Toc523514067"/>
      <w:r>
        <w:t>6.7.7.2.2</w:t>
      </w:r>
      <w:r>
        <w:tab/>
        <w:t>Aperiodic reporting based on CSI-RS [LTE_sTTIandPT-Perf]</w:t>
      </w:r>
      <w:bookmarkEnd w:id="297"/>
      <w:bookmarkEnd w:id="298"/>
    </w:p>
    <w:p w:rsidR="00156CE5" w:rsidRDefault="00BF02D3" w:rsidP="00156CE5">
      <w:pPr>
        <w:rPr>
          <w:i/>
        </w:rPr>
      </w:pPr>
      <w:hyperlink r:id="rId599" w:history="1">
        <w:r w:rsidR="00156CE5">
          <w:rPr>
            <w:rStyle w:val="Hyperlink"/>
            <w:rFonts w:ascii="Arial" w:hAnsi="Arial" w:cs="Arial"/>
            <w:b/>
            <w:sz w:val="24"/>
          </w:rPr>
          <w:t>R4-1810151</w:t>
        </w:r>
      </w:hyperlink>
      <w:r w:rsidR="00156CE5">
        <w:rPr>
          <w:b/>
        </w:rPr>
        <w:tab/>
        <w:t>CQI reporting tests for DMRS-based PDSCH</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provides the simulation results of CQI reporting test for DMRS-based PDSCH.</w:t>
      </w:r>
    </w:p>
    <w:p w:rsidR="00156CE5" w:rsidRPr="00AC1CEF" w:rsidRDefault="00156CE5" w:rsidP="00156CE5">
      <w:pPr>
        <w:rPr>
          <w:lang w:val="en-US" w:eastAsia="zh-CN"/>
        </w:rPr>
      </w:pPr>
      <w:r w:rsidRPr="00AC1CEF">
        <w:rPr>
          <w:lang w:val="en-US" w:eastAsia="zh-CN"/>
        </w:rPr>
        <w:t>Proposal 1: Set two sets of test points {3, 4} and {12, 13} for both slot-based and subslot-based wideband CQI reporting test.</w:t>
      </w:r>
    </w:p>
    <w:p w:rsidR="00156CE5" w:rsidRPr="00AC1CEF" w:rsidRDefault="00156CE5" w:rsidP="00156CE5">
      <w:pPr>
        <w:rPr>
          <w:lang w:val="en-US" w:eastAsia="zh-CN"/>
        </w:rPr>
      </w:pPr>
      <w:r w:rsidRPr="00AC1CEF">
        <w:rPr>
          <w:lang w:val="en-US" w:eastAsia="zh-CN"/>
        </w:rPr>
        <w:t>Proposal 2: Reuse the existing criteria, i.e., α=20%, γ=1.05, δ=0.02.</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EF2BB8" w:rsidRDefault="00EF2BB8" w:rsidP="00EF2BB8">
      <w:pPr>
        <w:pStyle w:val="Heading3"/>
      </w:pPr>
      <w:bookmarkStart w:id="299" w:name="_Toc523514068"/>
      <w:r>
        <w:lastRenderedPageBreak/>
        <w:t>6.8</w:t>
      </w:r>
      <w:r>
        <w:tab/>
        <w:t>Enhancements to LTE operation in unlicensed spectrum [LTE_unlic]</w:t>
      </w:r>
      <w:bookmarkEnd w:id="299"/>
    </w:p>
    <w:p w:rsidR="00EF2BB8" w:rsidRDefault="00EF2BB8" w:rsidP="00EF2BB8">
      <w:pPr>
        <w:pStyle w:val="Heading4"/>
      </w:pPr>
      <w:bookmarkStart w:id="300" w:name="_Toc523514069"/>
      <w:r>
        <w:t>6.8.1</w:t>
      </w:r>
      <w:r>
        <w:tab/>
        <w:t>General [LTE_unlic-Core]</w:t>
      </w:r>
      <w:bookmarkEnd w:id="300"/>
    </w:p>
    <w:p w:rsidR="00EF2BB8" w:rsidRDefault="00EF2BB8" w:rsidP="00EF2BB8">
      <w:pPr>
        <w:pStyle w:val="Heading4"/>
      </w:pPr>
      <w:bookmarkStart w:id="301" w:name="_Toc523514070"/>
      <w:r>
        <w:t>6.8.2</w:t>
      </w:r>
      <w:r>
        <w:tab/>
        <w:t>UE/BS RF maintenance (36.101/36.104) [LTE_unlic-Core]</w:t>
      </w:r>
      <w:bookmarkEnd w:id="301"/>
    </w:p>
    <w:p w:rsidR="00EF2BB8" w:rsidRDefault="00EF2BB8" w:rsidP="00EF2BB8">
      <w:pPr>
        <w:pStyle w:val="Heading4"/>
      </w:pPr>
      <w:bookmarkStart w:id="302" w:name="_Toc523514071"/>
      <w:r>
        <w:t>6.8.3</w:t>
      </w:r>
      <w:r>
        <w:tab/>
        <w:t>RRM core maintenance (36.133) [LTE_unlic-Core]</w:t>
      </w:r>
      <w:bookmarkEnd w:id="302"/>
    </w:p>
    <w:p w:rsidR="00EF2BB8" w:rsidRDefault="00EF2BB8" w:rsidP="00EF2BB8">
      <w:pPr>
        <w:pStyle w:val="Heading4"/>
      </w:pPr>
      <w:bookmarkStart w:id="303" w:name="_Toc523514072"/>
      <w:r>
        <w:t>6.8.4</w:t>
      </w:r>
      <w:r>
        <w:tab/>
        <w:t>BS conformance test (36.141) [LTE_unlic-Perf]</w:t>
      </w:r>
      <w:bookmarkEnd w:id="303"/>
    </w:p>
    <w:p w:rsidR="00EF2BB8" w:rsidRDefault="00BF02D3" w:rsidP="00EF2BB8">
      <w:pPr>
        <w:rPr>
          <w:i/>
        </w:rPr>
      </w:pPr>
      <w:hyperlink r:id="rId600" w:history="1">
        <w:r w:rsidR="00EF2BB8" w:rsidRPr="00675E84">
          <w:rPr>
            <w:rStyle w:val="Hyperlink"/>
            <w:rFonts w:ascii="Arial" w:hAnsi="Arial" w:cs="Arial"/>
            <w:b/>
            <w:sz w:val="24"/>
          </w:rPr>
          <w:t>R4-1811115</w:t>
        </w:r>
      </w:hyperlink>
      <w:r w:rsidR="00EF2BB8">
        <w:rPr>
          <w:b/>
        </w:rPr>
        <w:tab/>
        <w:t>Moving Section 9 from 36.141 to 37.107</w:t>
      </w:r>
      <w:r w:rsidR="00EF2BB8">
        <w:rPr>
          <w:b/>
        </w:rPr>
        <w:br/>
      </w:r>
      <w:r w:rsidR="00EF2BB8">
        <w:tab/>
      </w:r>
      <w:r w:rsidR="00EF2BB8">
        <w:tab/>
      </w:r>
      <w:r w:rsidR="00EF2BB8">
        <w:tab/>
      </w:r>
      <w:r w:rsidR="00EF2BB8">
        <w:tab/>
      </w:r>
      <w:r w:rsidR="00EF2BB8">
        <w:tab/>
        <w:t>37.107</w:t>
      </w:r>
      <w:r w:rsidR="00EF2BB8">
        <w:tab/>
        <w:t xml:space="preserve">  CR-0001  rev  Cat: F (Rel-15) v15.0.0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Moving performance part of channel access requirements from 36.141 to 37.107 according to plenary agreements.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77A54" w:rsidRPr="00177A54">
        <w:rPr>
          <w:rFonts w:ascii="Arial" w:hAnsi="Arial" w:cs="Arial"/>
          <w:b/>
          <w:color w:val="993300"/>
          <w:highlight w:val="green"/>
          <w:u w:val="single"/>
        </w:rPr>
        <w:t>Agreed</w:t>
      </w:r>
      <w:r>
        <w:rPr>
          <w:color w:val="993300"/>
          <w:u w:val="single"/>
        </w:rPr>
        <w:br/>
      </w:r>
      <w:r>
        <w:rPr>
          <w:color w:val="993300"/>
          <w:u w:val="single"/>
        </w:rPr>
        <w:br/>
      </w:r>
    </w:p>
    <w:p w:rsidR="00EF2BB8" w:rsidRDefault="00BF02D3" w:rsidP="00EF2BB8">
      <w:pPr>
        <w:rPr>
          <w:i/>
        </w:rPr>
      </w:pPr>
      <w:hyperlink r:id="rId601" w:history="1">
        <w:r w:rsidR="00EF2BB8" w:rsidRPr="00675E84">
          <w:rPr>
            <w:rStyle w:val="Hyperlink"/>
            <w:rFonts w:ascii="Arial" w:hAnsi="Arial" w:cs="Arial"/>
            <w:b/>
            <w:sz w:val="24"/>
          </w:rPr>
          <w:t>R4-1811116</w:t>
        </w:r>
      </w:hyperlink>
      <w:r w:rsidR="00EF2BB8">
        <w:rPr>
          <w:b/>
        </w:rPr>
        <w:tab/>
        <w:t>Removing Section 9 from 36.141</w:t>
      </w:r>
      <w:r w:rsidR="00EF2BB8">
        <w:rPr>
          <w:b/>
        </w:rPr>
        <w:br/>
      </w:r>
      <w:r w:rsidR="00EF2BB8">
        <w:tab/>
      </w:r>
      <w:r w:rsidR="00EF2BB8">
        <w:tab/>
      </w:r>
      <w:r w:rsidR="00EF2BB8">
        <w:tab/>
      </w:r>
      <w:r w:rsidR="00EF2BB8">
        <w:tab/>
      </w:r>
      <w:r w:rsidR="00EF2BB8">
        <w:tab/>
        <w:t>36.141</w:t>
      </w:r>
      <w:r w:rsidR="00EF2BB8">
        <w:tab/>
        <w:t xml:space="preserve">  CR-1174  rev  Cat: F (Rel-15) v15.3.0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Section 9 is moved to 37.107, and this CR is to remove the duplicate requirement from 36.141.</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77A54" w:rsidRPr="00177A54">
        <w:rPr>
          <w:rFonts w:ascii="Arial" w:hAnsi="Arial" w:cs="Arial"/>
          <w:b/>
          <w:color w:val="993300"/>
          <w:highlight w:val="green"/>
          <w:u w:val="single"/>
        </w:rPr>
        <w:t>Agreed</w:t>
      </w:r>
      <w:r>
        <w:rPr>
          <w:color w:val="993300"/>
          <w:u w:val="single"/>
        </w:rPr>
        <w:br/>
      </w:r>
      <w:r>
        <w:rPr>
          <w:color w:val="993300"/>
          <w:u w:val="single"/>
        </w:rPr>
        <w:br/>
      </w:r>
    </w:p>
    <w:p w:rsidR="00EF2BB8" w:rsidRDefault="00EF2BB8" w:rsidP="00EF2BB8">
      <w:pPr>
        <w:pStyle w:val="Heading4"/>
      </w:pPr>
      <w:bookmarkStart w:id="304" w:name="_Toc523514073"/>
      <w:r>
        <w:t>6.8.5</w:t>
      </w:r>
      <w:r>
        <w:tab/>
        <w:t>RRM performance (36.133) [LTE_unlic-Perf]</w:t>
      </w:r>
      <w:bookmarkEnd w:id="304"/>
    </w:p>
    <w:p w:rsidR="00EF2BB8" w:rsidRDefault="00EF2BB8" w:rsidP="00EF2BB8">
      <w:pPr>
        <w:pStyle w:val="Heading4"/>
      </w:pPr>
      <w:bookmarkStart w:id="305" w:name="_Toc523514074"/>
      <w:r>
        <w:t>6.8.6</w:t>
      </w:r>
      <w:r>
        <w:tab/>
        <w:t>BS demodulation (36.104/36.141) [LTE_unlic-Perf]</w:t>
      </w:r>
      <w:bookmarkEnd w:id="305"/>
    </w:p>
    <w:p w:rsidR="00EF2BB8" w:rsidRDefault="00EF2BB8" w:rsidP="00EF2BB8">
      <w:pPr>
        <w:pStyle w:val="Heading3"/>
      </w:pPr>
      <w:bookmarkStart w:id="306" w:name="_Toc523514075"/>
      <w:r>
        <w:t>6.9</w:t>
      </w:r>
      <w:r>
        <w:tab/>
        <w:t>Enhancing CA utilization [LTE_euCA]</w:t>
      </w:r>
      <w:bookmarkEnd w:id="306"/>
    </w:p>
    <w:p w:rsidR="00156CE5" w:rsidRDefault="00156CE5" w:rsidP="00156CE5">
      <w:pPr>
        <w:pStyle w:val="Heading4"/>
      </w:pPr>
      <w:bookmarkStart w:id="307" w:name="_Toc522024577"/>
      <w:bookmarkStart w:id="308" w:name="_Toc523514076"/>
      <w:r>
        <w:t>6.9.1</w:t>
      </w:r>
      <w:r>
        <w:tab/>
        <w:t>RRM core (36.133) [LTE_euCA-Core]</w:t>
      </w:r>
      <w:bookmarkEnd w:id="307"/>
      <w:bookmarkEnd w:id="308"/>
    </w:p>
    <w:p w:rsidR="00156CE5" w:rsidRDefault="00BF02D3" w:rsidP="00156CE5">
      <w:pPr>
        <w:rPr>
          <w:i/>
        </w:rPr>
      </w:pPr>
      <w:hyperlink r:id="rId602" w:history="1">
        <w:r w:rsidR="00156CE5">
          <w:rPr>
            <w:rStyle w:val="Hyperlink"/>
            <w:rFonts w:ascii="Arial" w:hAnsi="Arial" w:cs="Arial"/>
            <w:b/>
            <w:sz w:val="24"/>
          </w:rPr>
          <w:t>R4-1811297</w:t>
        </w:r>
      </w:hyperlink>
      <w:r w:rsidR="00156CE5">
        <w:rPr>
          <w:b/>
        </w:rPr>
        <w:tab/>
        <w:t>Finalization of euCA RRM requirements</w:t>
      </w:r>
      <w:r w:rsidR="00156CE5">
        <w:rPr>
          <w:b/>
        </w:rPr>
        <w:br/>
      </w:r>
      <w:r w:rsidR="00156CE5">
        <w:tab/>
      </w:r>
      <w:r w:rsidR="00156CE5">
        <w:tab/>
      </w:r>
      <w:r w:rsidR="00156CE5">
        <w:tab/>
      </w:r>
      <w:r w:rsidR="00156CE5">
        <w:tab/>
      </w:r>
      <w:r w:rsidR="00156CE5">
        <w:tab/>
        <w:t>36.133</w:t>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Nokia, Nokia Shanghai Bell</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val="en-US" w:eastAsia="zh-CN"/>
        </w:rPr>
      </w:pPr>
      <w:r w:rsidRPr="006F4389">
        <w:rPr>
          <w:lang w:val="en-US" w:eastAsia="zh-CN"/>
        </w:rPr>
        <w:t>In this paper, we continue the detailed discussion related to the open RRM aspects related to euCA and early measurement reporting, direct SCell activation and dormant SCell UE requirements. Based on the discussion we propose:</w:t>
      </w:r>
    </w:p>
    <w:p w:rsidR="00156CE5" w:rsidRPr="00CA541D" w:rsidRDefault="00156CE5" w:rsidP="00156CE5">
      <w:pPr>
        <w:rPr>
          <w:u w:val="single"/>
          <w:lang w:val="en-US" w:eastAsia="zh-CN"/>
        </w:rPr>
      </w:pPr>
      <w:r w:rsidRPr="00CA541D">
        <w:rPr>
          <w:rFonts w:hint="eastAsia"/>
          <w:u w:val="single"/>
          <w:lang w:val="en-US" w:eastAsia="zh-CN"/>
        </w:rPr>
        <w:lastRenderedPageBreak/>
        <w:t>Idle mode measurement for fast CA setup</w:t>
      </w:r>
    </w:p>
    <w:p w:rsidR="00156CE5" w:rsidRPr="00434792" w:rsidRDefault="00156CE5" w:rsidP="005E75E4">
      <w:pPr>
        <w:pStyle w:val="RAN4proposal"/>
        <w:numPr>
          <w:ilvl w:val="0"/>
          <w:numId w:val="51"/>
        </w:numPr>
        <w:adjustRightInd w:val="0"/>
        <w:spacing w:after="180"/>
      </w:pPr>
      <w:r w:rsidRPr="0091562B">
        <w:rPr>
          <w:rFonts w:eastAsia="Calibri"/>
          <w:szCs w:val="20"/>
        </w:rPr>
        <w:t>Include the the previous valid measurement report during connected mode</w:t>
      </w:r>
      <w:r w:rsidRPr="0008612A">
        <w:t>.</w:t>
      </w:r>
    </w:p>
    <w:p w:rsidR="00156CE5" w:rsidRDefault="00156CE5" w:rsidP="005E75E4">
      <w:pPr>
        <w:pStyle w:val="RAN4proposal"/>
        <w:numPr>
          <w:ilvl w:val="0"/>
          <w:numId w:val="50"/>
        </w:numPr>
        <w:adjustRightInd w:val="0"/>
        <w:spacing w:after="180"/>
        <w:rPr>
          <w:rFonts w:eastAsiaTheme="minorEastAsia"/>
          <w:lang w:eastAsia="zh-CN"/>
        </w:rPr>
      </w:pPr>
      <w:r w:rsidRPr="0091562B">
        <w:rPr>
          <w:rFonts w:eastAsia="Calibri"/>
          <w:szCs w:val="20"/>
        </w:rPr>
        <w:t>Do not introduce any time limitations for SIB5 limitation</w:t>
      </w:r>
      <w:r w:rsidRPr="0091562B">
        <w:t>.</w:t>
      </w:r>
    </w:p>
    <w:p w:rsidR="00156CE5" w:rsidRPr="00CA541D" w:rsidRDefault="00156CE5" w:rsidP="00156CE5">
      <w:pPr>
        <w:rPr>
          <w:u w:val="single"/>
          <w:lang w:val="en-US" w:eastAsia="zh-CN"/>
        </w:rPr>
      </w:pPr>
      <w:r>
        <w:rPr>
          <w:rFonts w:hint="eastAsia"/>
          <w:u w:val="single"/>
          <w:lang w:val="en-US" w:eastAsia="zh-CN"/>
        </w:rPr>
        <w:t>Direct Scell activation</w:t>
      </w:r>
    </w:p>
    <w:p w:rsidR="00156CE5" w:rsidRPr="0091562B" w:rsidRDefault="00156CE5" w:rsidP="005E75E4">
      <w:pPr>
        <w:pStyle w:val="RAN4proposal"/>
        <w:numPr>
          <w:ilvl w:val="0"/>
          <w:numId w:val="50"/>
        </w:numPr>
        <w:adjustRightInd w:val="0"/>
        <w:spacing w:after="180"/>
      </w:pPr>
      <w:r w:rsidRPr="0091562B">
        <w:rPr>
          <w:rFonts w:eastAsia="Calibri"/>
          <w:szCs w:val="20"/>
        </w:rPr>
        <w:t>Do not introduce explicit time limit on for how long time a cell is considered detected</w:t>
      </w:r>
      <w:r w:rsidRPr="0091562B">
        <w:t>.</w:t>
      </w:r>
    </w:p>
    <w:p w:rsidR="00156CE5" w:rsidRPr="00D3328B" w:rsidRDefault="00156CE5" w:rsidP="005E75E4">
      <w:pPr>
        <w:pStyle w:val="RAN4proposal"/>
        <w:numPr>
          <w:ilvl w:val="0"/>
          <w:numId w:val="50"/>
        </w:numPr>
        <w:adjustRightInd w:val="0"/>
        <w:spacing w:after="180"/>
        <w:ind w:left="0" w:firstLine="0"/>
      </w:pPr>
      <w:r w:rsidRPr="00D3328B">
        <w:t>If more SCells are directly configured simultaneously</w:t>
      </w:r>
      <w:r w:rsidRPr="005E5F69">
        <w:t>, the UE requirements would be relaxed accordingly</w:t>
      </w:r>
      <w:r w:rsidRPr="0091562B">
        <w:t>.</w:t>
      </w:r>
    </w:p>
    <w:p w:rsidR="00156CE5" w:rsidRPr="00D3328B" w:rsidRDefault="00156CE5" w:rsidP="005E75E4">
      <w:pPr>
        <w:pStyle w:val="RAN4proposal"/>
        <w:numPr>
          <w:ilvl w:val="0"/>
          <w:numId w:val="50"/>
        </w:numPr>
        <w:adjustRightInd w:val="0"/>
        <w:spacing w:after="180"/>
      </w:pPr>
      <w:r w:rsidRPr="0091562B">
        <w:rPr>
          <w:rFonts w:eastAsia="Calibri"/>
          <w:szCs w:val="20"/>
        </w:rPr>
        <w:t>A UE shall be able to support direct activation of at least two intra-band SCells simultaneously</w:t>
      </w:r>
      <w:r w:rsidRPr="0091562B">
        <w:t>.</w:t>
      </w:r>
    </w:p>
    <w:p w:rsidR="00156CE5" w:rsidRPr="0091562B" w:rsidRDefault="00156CE5" w:rsidP="005E75E4">
      <w:pPr>
        <w:pStyle w:val="RAN4proposal"/>
        <w:numPr>
          <w:ilvl w:val="0"/>
          <w:numId w:val="50"/>
        </w:numPr>
        <w:adjustRightInd w:val="0"/>
        <w:spacing w:after="180"/>
      </w:pPr>
      <w:r w:rsidRPr="0091562B">
        <w:rPr>
          <w:rFonts w:eastAsia="Calibri"/>
          <w:szCs w:val="20"/>
        </w:rPr>
        <w:t>A UE shall be able to support direct activation of at least one inter-band SCell</w:t>
      </w:r>
      <w:r w:rsidRPr="0091562B">
        <w:t>.</w:t>
      </w:r>
    </w:p>
    <w:p w:rsidR="00156CE5" w:rsidRPr="00D41518" w:rsidRDefault="00156CE5" w:rsidP="005E75E4">
      <w:pPr>
        <w:pStyle w:val="RAN4proposal"/>
        <w:numPr>
          <w:ilvl w:val="0"/>
          <w:numId w:val="50"/>
        </w:numPr>
        <w:adjustRightInd w:val="0"/>
        <w:spacing w:after="180"/>
      </w:pPr>
      <w:r>
        <w:t xml:space="preserve">Direct Activated SCell activation delay is defined as </w:t>
      </w:r>
      <w:r w:rsidRPr="00CC4AE5">
        <w:rPr>
          <w:i/>
        </w:rPr>
        <w:t>n</w:t>
      </w:r>
      <w:r w:rsidRPr="00CC4AE5">
        <w:t>+</w:t>
      </w:r>
      <w:r w:rsidRPr="00CC4AE5">
        <w:rPr>
          <w:rFonts w:hint="eastAsia"/>
          <w:lang w:eastAsia="ja-JP"/>
        </w:rPr>
        <w:t xml:space="preserve"> T</w:t>
      </w:r>
      <w:r>
        <w:rPr>
          <w:rFonts w:hint="eastAsia"/>
          <w:vertAlign w:val="subscript"/>
          <w:lang w:eastAsia="ja-JP"/>
        </w:rPr>
        <w:t>config_ Direct_</w:t>
      </w:r>
      <w:r w:rsidRPr="00CC4AE5">
        <w:rPr>
          <w:rFonts w:hint="eastAsia"/>
          <w:vertAlign w:val="subscript"/>
          <w:lang w:eastAsia="ja-JP"/>
        </w:rPr>
        <w:t>SCell</w:t>
      </w:r>
      <w:r>
        <w:t xml:space="preserve"> where:</w:t>
      </w:r>
    </w:p>
    <w:p w:rsidR="00156CE5" w:rsidRPr="0091562B" w:rsidRDefault="00156CE5" w:rsidP="00156CE5">
      <w:pPr>
        <w:ind w:leftChars="300" w:left="600"/>
        <w:rPr>
          <w:b/>
          <w:vertAlign w:val="subscript"/>
          <w:lang w:eastAsia="zh-CN"/>
        </w:rPr>
      </w:pPr>
      <w:r w:rsidRPr="0091562B">
        <w:rPr>
          <w:b/>
        </w:rPr>
        <w:t>T</w:t>
      </w:r>
      <w:r w:rsidRPr="0091562B">
        <w:rPr>
          <w:b/>
          <w:vertAlign w:val="subscript"/>
        </w:rPr>
        <w:t>config_Direct_SCell</w:t>
      </w:r>
      <w:r w:rsidRPr="0091562B">
        <w:rPr>
          <w:b/>
        </w:rPr>
        <w:t xml:space="preserve"> = 20ms + T</w:t>
      </w:r>
      <w:r w:rsidRPr="0091562B">
        <w:rPr>
          <w:b/>
          <w:vertAlign w:val="subscript"/>
        </w:rPr>
        <w:t>activation_time</w:t>
      </w:r>
      <w:r w:rsidRPr="0091562B">
        <w:rPr>
          <w:b/>
        </w:rPr>
        <w:t xml:space="preserve"> </w:t>
      </w:r>
    </w:p>
    <w:p w:rsidR="00156CE5" w:rsidRDefault="00156CE5" w:rsidP="00156CE5">
      <w:pPr>
        <w:pStyle w:val="RAN4proposal"/>
        <w:numPr>
          <w:ilvl w:val="0"/>
          <w:numId w:val="0"/>
        </w:numPr>
        <w:adjustRightInd w:val="0"/>
        <w:spacing w:after="180"/>
        <w:ind w:firstLine="600"/>
      </w:pPr>
      <w:r w:rsidRPr="00CC4AE5">
        <w:rPr>
          <w:rFonts w:hint="eastAsia"/>
        </w:rPr>
        <w:t>T</w:t>
      </w:r>
      <w:r w:rsidRPr="00CC4AE5">
        <w:rPr>
          <w:rFonts w:hint="eastAsia"/>
          <w:vertAlign w:val="subscript"/>
        </w:rPr>
        <w:t>activation_time</w:t>
      </w:r>
      <w:r w:rsidRPr="00CC4AE5">
        <w:rPr>
          <w:rFonts w:hint="eastAsia"/>
        </w:rPr>
        <w:t xml:space="preserve"> is the SCell activation delay. </w:t>
      </w:r>
      <w:r w:rsidRPr="00CC4AE5">
        <w:t xml:space="preserve">If the SCell is known, </w:t>
      </w:r>
      <w:r w:rsidRPr="00CC4AE5">
        <w:rPr>
          <w:rFonts w:hint="eastAsia"/>
        </w:rPr>
        <w:t>then T</w:t>
      </w:r>
      <w:r w:rsidRPr="00CC4AE5">
        <w:rPr>
          <w:rFonts w:hint="eastAsia"/>
          <w:vertAlign w:val="subscript"/>
        </w:rPr>
        <w:t>activation_time</w:t>
      </w:r>
      <w:r w:rsidRPr="00CC4AE5">
        <w:rPr>
          <w:rFonts w:hint="eastAsia"/>
        </w:rPr>
        <w:t xml:space="preserve"> is 20</w:t>
      </w:r>
      <w:r w:rsidRPr="00CC4AE5">
        <w:rPr>
          <w:rFonts w:eastAsia="SimSun" w:hint="eastAsia"/>
          <w:lang w:eastAsia="zh-CN"/>
        </w:rPr>
        <w:t>ms</w:t>
      </w:r>
      <w:r w:rsidRPr="0008612A">
        <w:t>.</w:t>
      </w:r>
    </w:p>
    <w:p w:rsidR="00156CE5" w:rsidRDefault="00156CE5" w:rsidP="005E75E4">
      <w:pPr>
        <w:pStyle w:val="RAN4proposal"/>
        <w:numPr>
          <w:ilvl w:val="0"/>
          <w:numId w:val="50"/>
        </w:numPr>
        <w:adjustRightInd w:val="0"/>
        <w:spacing w:after="180"/>
        <w:rPr>
          <w:rFonts w:eastAsiaTheme="minorEastAsia"/>
          <w:bCs/>
          <w:lang w:eastAsia="zh-CN"/>
        </w:rPr>
      </w:pPr>
      <w:r>
        <w:rPr>
          <w:bCs/>
        </w:rPr>
        <w:t>Interrupt due to direct SCell activation shall happen during the RRC processing delay.</w:t>
      </w:r>
    </w:p>
    <w:p w:rsidR="00156CE5" w:rsidRPr="00CA541D" w:rsidRDefault="00156CE5" w:rsidP="00156CE5">
      <w:pPr>
        <w:rPr>
          <w:u w:val="single"/>
          <w:lang w:val="en-US" w:eastAsia="zh-CN"/>
        </w:rPr>
      </w:pPr>
      <w:r>
        <w:rPr>
          <w:rFonts w:hint="eastAsia"/>
          <w:u w:val="single"/>
          <w:lang w:val="en-US" w:eastAsia="zh-CN"/>
        </w:rPr>
        <w:t>Dormant SCell</w:t>
      </w:r>
    </w:p>
    <w:p w:rsidR="00156CE5" w:rsidRDefault="00156CE5" w:rsidP="005E75E4">
      <w:pPr>
        <w:pStyle w:val="RAN4proposal"/>
        <w:numPr>
          <w:ilvl w:val="0"/>
          <w:numId w:val="50"/>
        </w:numPr>
        <w:adjustRightInd w:val="0"/>
        <w:spacing w:after="180"/>
        <w:ind w:left="0" w:firstLine="0"/>
        <w:rPr>
          <w:rFonts w:eastAsiaTheme="minorEastAsia"/>
          <w:lang w:eastAsia="zh-CN"/>
        </w:rPr>
      </w:pPr>
      <w:r w:rsidRPr="006F4389">
        <w:t>Interrupt duration from a direct SCell activation shall be as defined for SCell addition in section 7.8.</w:t>
      </w:r>
    </w:p>
    <w:p w:rsidR="00156CE5" w:rsidRPr="00CA541D" w:rsidRDefault="00156CE5" w:rsidP="00156CE5">
      <w:pPr>
        <w:rPr>
          <w:u w:val="single"/>
          <w:lang w:val="en-US" w:eastAsia="zh-CN"/>
        </w:rPr>
      </w:pPr>
      <w:r w:rsidRPr="00CA541D">
        <w:rPr>
          <w:rFonts w:hint="eastAsia"/>
          <w:u w:val="single"/>
          <w:lang w:val="en-US" w:eastAsia="zh-CN"/>
        </w:rPr>
        <w:t>CQI test</w:t>
      </w:r>
    </w:p>
    <w:p w:rsidR="00156CE5" w:rsidRPr="006F4389" w:rsidRDefault="00156CE5" w:rsidP="005E75E4">
      <w:pPr>
        <w:pStyle w:val="RAN4proposal"/>
        <w:numPr>
          <w:ilvl w:val="0"/>
          <w:numId w:val="50"/>
        </w:numPr>
        <w:adjustRightInd w:val="0"/>
        <w:spacing w:after="180"/>
        <w:ind w:left="0" w:firstLine="0"/>
      </w:pPr>
      <w:r w:rsidRPr="001D64E4">
        <w:rPr>
          <w:rFonts w:hint="eastAsia"/>
        </w:rPr>
        <w:t xml:space="preserve">PCell </w:t>
      </w:r>
      <w:r w:rsidRPr="001D64E4">
        <w:t xml:space="preserve">interruptions due to </w:t>
      </w:r>
      <w:r>
        <w:t xml:space="preserve">CQI </w:t>
      </w:r>
      <w:r w:rsidRPr="001D64E4">
        <w:t xml:space="preserve">measurements </w:t>
      </w:r>
      <w:r w:rsidRPr="001D64E4">
        <w:rPr>
          <w:rFonts w:hint="eastAsia"/>
        </w:rPr>
        <w:t xml:space="preserve">on </w:t>
      </w:r>
      <w:r>
        <w:t xml:space="preserve">dormant SCell </w:t>
      </w:r>
      <w:r w:rsidRPr="001D64E4">
        <w:t xml:space="preserve">are allowed with up to </w:t>
      </w:r>
      <w:r w:rsidRPr="001D64E4">
        <w:rPr>
          <w:rFonts w:hint="eastAsia"/>
        </w:rPr>
        <w:t>0.5</w:t>
      </w:r>
      <w:r w:rsidRPr="001D64E4">
        <w:t>% probability of missed ACK/NACK</w:t>
      </w:r>
      <w:r w:rsidRPr="0008612A">
        <w: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5"/>
      </w:pPr>
      <w:bookmarkStart w:id="309" w:name="_Toc522024578"/>
      <w:bookmarkStart w:id="310" w:name="_Toc523514077"/>
      <w:r>
        <w:t>6.9.1.1</w:t>
      </w:r>
      <w:r>
        <w:tab/>
        <w:t>Idle mode inter-frequency measurement [LTE_euCA-Core]</w:t>
      </w:r>
      <w:bookmarkEnd w:id="309"/>
      <w:bookmarkEnd w:id="310"/>
    </w:p>
    <w:p w:rsidR="00156CE5" w:rsidRDefault="00BF02D3" w:rsidP="00156CE5">
      <w:pPr>
        <w:rPr>
          <w:i/>
        </w:rPr>
      </w:pPr>
      <w:hyperlink r:id="rId603" w:history="1">
        <w:r w:rsidR="00156CE5">
          <w:rPr>
            <w:rStyle w:val="Hyperlink"/>
            <w:rFonts w:ascii="Arial" w:hAnsi="Arial" w:cs="Arial"/>
            <w:b/>
            <w:sz w:val="24"/>
          </w:rPr>
          <w:t>R4-1810542</w:t>
        </w:r>
      </w:hyperlink>
      <w:r w:rsidR="00156CE5">
        <w:rPr>
          <w:b/>
        </w:rPr>
        <w:tab/>
        <w:t>Discussion on open issues in idle mode Scell candidate measurement</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B4246C" w:rsidRDefault="00156CE5" w:rsidP="00156CE5">
      <w:pPr>
        <w:rPr>
          <w:lang w:val="en-US"/>
        </w:rPr>
      </w:pPr>
      <w:r w:rsidRPr="00B4246C">
        <w:rPr>
          <w:lang w:val="en-US"/>
        </w:rPr>
        <w:t>In this paper, we discussed the remaining open issues in the idle mode Scell candidate measurement. The proposals based on the discussion are summarized as follows:</w:t>
      </w:r>
    </w:p>
    <w:p w:rsidR="00156CE5" w:rsidRPr="00B4246C" w:rsidRDefault="00156CE5" w:rsidP="00156CE5">
      <w:pPr>
        <w:rPr>
          <w:lang w:val="en-US"/>
        </w:rPr>
      </w:pPr>
      <w:r w:rsidRPr="00B4246C">
        <w:rPr>
          <w:lang w:val="en-US"/>
        </w:rPr>
        <w:t>Proposal 1. Introduce the following requirement regarding the minimum number of inter-frequency layers to measure for SCell candidate:</w:t>
      </w:r>
    </w:p>
    <w:p w:rsidR="00156CE5" w:rsidRPr="00B4246C" w:rsidRDefault="00156CE5" w:rsidP="005E75E4">
      <w:pPr>
        <w:pStyle w:val="ListParagraph"/>
        <w:numPr>
          <w:ilvl w:val="0"/>
          <w:numId w:val="52"/>
        </w:numPr>
        <w:overflowPunct w:val="0"/>
        <w:autoSpaceDE w:val="0"/>
        <w:autoSpaceDN w:val="0"/>
        <w:adjustRightInd w:val="0"/>
        <w:spacing w:after="180" w:line="240" w:lineRule="auto"/>
        <w:contextualSpacing w:val="0"/>
        <w:rPr>
          <w:rFonts w:ascii="Times New Roman" w:hAnsi="Times New Roman"/>
        </w:rPr>
      </w:pPr>
      <w:r w:rsidRPr="00B4246C">
        <w:rPr>
          <w:rFonts w:ascii="Times New Roman" w:hAnsi="Times New Roman"/>
        </w:rPr>
        <w:t>UE measures up to three overlapping frequency layers when the UE is already performing the inter-frequency measurement for potential cell reselection</w:t>
      </w:r>
    </w:p>
    <w:p w:rsidR="00156CE5" w:rsidRPr="00B4246C" w:rsidRDefault="00156CE5" w:rsidP="005E75E4">
      <w:pPr>
        <w:pStyle w:val="ListParagraph"/>
        <w:numPr>
          <w:ilvl w:val="0"/>
          <w:numId w:val="52"/>
        </w:numPr>
        <w:overflowPunct w:val="0"/>
        <w:autoSpaceDE w:val="0"/>
        <w:autoSpaceDN w:val="0"/>
        <w:adjustRightInd w:val="0"/>
        <w:spacing w:after="180" w:line="240" w:lineRule="auto"/>
        <w:contextualSpacing w:val="0"/>
        <w:rPr>
          <w:rFonts w:ascii="Times New Roman" w:hAnsi="Times New Roman"/>
        </w:rPr>
      </w:pPr>
      <w:r w:rsidRPr="00B4246C">
        <w:rPr>
          <w:rFonts w:ascii="Times New Roman" w:hAnsi="Times New Roman"/>
        </w:rPr>
        <w:t xml:space="preserve">Otherwise, UE measures at least one frequency layer, provided that </w:t>
      </w:r>
    </w:p>
    <w:p w:rsidR="00156CE5" w:rsidRPr="00B4246C" w:rsidRDefault="00156CE5" w:rsidP="005E75E4">
      <w:pPr>
        <w:pStyle w:val="ListParagraph"/>
        <w:numPr>
          <w:ilvl w:val="0"/>
          <w:numId w:val="53"/>
        </w:numPr>
        <w:overflowPunct w:val="0"/>
        <w:autoSpaceDE w:val="0"/>
        <w:autoSpaceDN w:val="0"/>
        <w:adjustRightInd w:val="0"/>
        <w:spacing w:after="180" w:line="240" w:lineRule="auto"/>
        <w:contextualSpacing w:val="0"/>
        <w:rPr>
          <w:rFonts w:ascii="Times New Roman" w:hAnsi="Times New Roman"/>
        </w:rPr>
      </w:pPr>
      <w:r w:rsidRPr="00B4246C">
        <w:rPr>
          <w:rFonts w:ascii="Times New Roman" w:hAnsi="Times New Roman"/>
        </w:rPr>
        <w:t>there exists at least one detected/known cell on the concerned frequency layer, and</w:t>
      </w:r>
    </w:p>
    <w:p w:rsidR="00156CE5" w:rsidRPr="00B4246C" w:rsidRDefault="00156CE5" w:rsidP="005E75E4">
      <w:pPr>
        <w:pStyle w:val="ListParagraph"/>
        <w:numPr>
          <w:ilvl w:val="0"/>
          <w:numId w:val="53"/>
        </w:numPr>
        <w:overflowPunct w:val="0"/>
        <w:autoSpaceDE w:val="0"/>
        <w:autoSpaceDN w:val="0"/>
        <w:adjustRightInd w:val="0"/>
        <w:spacing w:after="180" w:line="240" w:lineRule="auto"/>
        <w:contextualSpacing w:val="0"/>
        <w:rPr>
          <w:rFonts w:ascii="Times New Roman" w:hAnsi="Times New Roman"/>
        </w:rPr>
      </w:pPr>
      <w:r w:rsidRPr="00B4246C">
        <w:rPr>
          <w:rFonts w:ascii="Times New Roman" w:hAnsi="Times New Roman"/>
        </w:rPr>
        <w:t>the concerned frequency layer is among the supported CA band combination with respect to the frequency UE is camping on</w:t>
      </w:r>
    </w:p>
    <w:p w:rsidR="00156CE5" w:rsidRPr="00B4246C" w:rsidRDefault="00156CE5" w:rsidP="00156CE5">
      <w:pPr>
        <w:rPr>
          <w:lang w:val="en-US"/>
        </w:rPr>
      </w:pPr>
      <w:r w:rsidRPr="00B4246C">
        <w:rPr>
          <w:lang w:val="en-US"/>
        </w:rPr>
        <w:lastRenderedPageBreak/>
        <w:t>Proposal 2. Do not specify the minimum number of cells to measure per frequency layer.</w:t>
      </w:r>
    </w:p>
    <w:p w:rsidR="00156CE5" w:rsidRPr="00B4246C" w:rsidRDefault="00156CE5" w:rsidP="00156CE5">
      <w:pPr>
        <w:rPr>
          <w:lang w:val="en-US"/>
        </w:rPr>
      </w:pPr>
      <w:r w:rsidRPr="00B4246C">
        <w:rPr>
          <w:lang w:val="en-US"/>
        </w:rPr>
        <w:t>Proposal 3. Do not include the presence of the previous valid measurement report in the detected cell condition.</w:t>
      </w:r>
    </w:p>
    <w:p w:rsidR="00156CE5" w:rsidRPr="00B4246C" w:rsidRDefault="00156CE5" w:rsidP="00156CE5">
      <w:pPr>
        <w:rPr>
          <w:lang w:val="en-US" w:eastAsia="zh-CN"/>
        </w:rPr>
      </w:pPr>
      <w:r w:rsidRPr="00B4246C">
        <w:rPr>
          <w:lang w:val="en-US"/>
        </w:rPr>
        <w:t>Proposal 4. When T331 timer is provided without a dedicated frequency list, the detected cell condition and measurement time limitation applies to the list of cells and/or carrier frequencies indicated by SIB5, provided that the acquired SIB5 remains valid by the time UE is provided with T331.</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Ericsson: For #1, first part is OK. For second part of #1, we have concern for one frequency layer. For #2, we prefer to specify the minimum number. We agree with #3. For #4, we have different understanding about RAN2 feature about the SIB5 deployment. We think that it is for the case different frequency layers are used. Network is unable to </w:t>
      </w:r>
      <w:r>
        <w:rPr>
          <w:lang w:eastAsia="zh-CN"/>
        </w:rPr>
        <w:t>provide</w:t>
      </w:r>
      <w:r>
        <w:rPr>
          <w:rFonts w:hint="eastAsia"/>
          <w:lang w:eastAsia="zh-CN"/>
        </w:rPr>
        <w:t xml:space="preserve"> the information and UE does not know what will </w:t>
      </w:r>
      <w:r>
        <w:rPr>
          <w:lang w:eastAsia="zh-CN"/>
        </w:rPr>
        <w:t>happen</w:t>
      </w:r>
      <w:r>
        <w:rPr>
          <w:rFonts w:hint="eastAsia"/>
          <w:lang w:eastAsia="zh-CN"/>
        </w:rPr>
        <w:t xml:space="preserve"> in future. #4 is not aligned with the thinking to introduce SIB5.</w:t>
      </w:r>
    </w:p>
    <w:p w:rsidR="00156CE5" w:rsidRDefault="00156CE5" w:rsidP="00156CE5">
      <w:pPr>
        <w:rPr>
          <w:lang w:eastAsia="zh-CN"/>
        </w:rPr>
      </w:pPr>
      <w:r>
        <w:rPr>
          <w:rFonts w:hint="eastAsia"/>
          <w:lang w:eastAsia="zh-CN"/>
        </w:rPr>
        <w:tab/>
        <w:t xml:space="preserve">Qualcomm: for the </w:t>
      </w:r>
      <w:r>
        <w:rPr>
          <w:lang w:eastAsia="zh-CN"/>
        </w:rPr>
        <w:t>number</w:t>
      </w:r>
      <w:r>
        <w:rPr>
          <w:rFonts w:hint="eastAsia"/>
          <w:lang w:eastAsia="zh-CN"/>
        </w:rPr>
        <w:t xml:space="preserve"> of carrier for non-overlapping, we try to minimize the impact of non-overlapping carriers. Our </w:t>
      </w:r>
      <w:r>
        <w:rPr>
          <w:lang w:eastAsia="zh-CN"/>
        </w:rPr>
        <w:t>preference</w:t>
      </w:r>
      <w:r>
        <w:rPr>
          <w:rFonts w:hint="eastAsia"/>
          <w:lang w:eastAsia="zh-CN"/>
        </w:rPr>
        <w:t xml:space="preserve"> is non-overlapping number is 1 and overlapping is 3. We do not see much reason why to specify min number. For #4, we can further discuss. UE should have clear </w:t>
      </w:r>
      <w:r>
        <w:rPr>
          <w:lang w:eastAsia="zh-CN"/>
        </w:rPr>
        <w:t>requirements</w:t>
      </w:r>
      <w:r>
        <w:rPr>
          <w:rFonts w:hint="eastAsia"/>
          <w:lang w:eastAsia="zh-CN"/>
        </w:rPr>
        <w:t xml:space="preserve"> for idle mode. UE should know which cell it can decard and </w:t>
      </w:r>
      <w:r>
        <w:rPr>
          <w:lang w:eastAsia="zh-CN"/>
        </w:rPr>
        <w:t>which</w:t>
      </w:r>
      <w:r>
        <w:rPr>
          <w:rFonts w:hint="eastAsia"/>
          <w:lang w:eastAsia="zh-CN"/>
        </w:rPr>
        <w:t xml:space="preserve"> it should keep. If requiring UE to store all </w:t>
      </w:r>
      <w:r>
        <w:rPr>
          <w:lang w:eastAsia="zh-CN"/>
        </w:rPr>
        <w:t>the</w:t>
      </w:r>
      <w:r>
        <w:rPr>
          <w:rFonts w:hint="eastAsia"/>
          <w:lang w:eastAsia="zh-CN"/>
        </w:rPr>
        <w:t xml:space="preserve"> cells, there is some ambiguity of </w:t>
      </w:r>
      <w:r>
        <w:rPr>
          <w:lang w:eastAsia="zh-CN"/>
        </w:rPr>
        <w:t>behaviours</w:t>
      </w:r>
      <w:r>
        <w:rPr>
          <w:rFonts w:hint="eastAsia"/>
          <w:lang w:eastAsia="zh-CN"/>
        </w:rPr>
        <w:t>.</w:t>
      </w:r>
    </w:p>
    <w:p w:rsidR="00156CE5" w:rsidRDefault="00156CE5" w:rsidP="00156CE5">
      <w:pPr>
        <w:rPr>
          <w:lang w:eastAsia="zh-CN"/>
        </w:rPr>
      </w:pPr>
      <w:r>
        <w:rPr>
          <w:rFonts w:hint="eastAsia"/>
          <w:lang w:eastAsia="zh-CN"/>
        </w:rPr>
        <w:t>Nokia: For the number of cells, we have no strong opinions. On #3, it is not complete clear. For #4, we need better understanding and it would be a good starting point.</w:t>
      </w:r>
    </w:p>
    <w:p w:rsidR="00156CE5" w:rsidRDefault="00156CE5" w:rsidP="00156CE5">
      <w:pPr>
        <w:rPr>
          <w:lang w:eastAsia="zh-CN"/>
        </w:rPr>
      </w:pPr>
      <w:r>
        <w:rPr>
          <w:rFonts w:hint="eastAsia"/>
          <w:lang w:eastAsia="zh-CN"/>
        </w:rPr>
        <w:tab/>
        <w:t xml:space="preserve">Qualcomm: for #3, for some case where UE detects some cell but UE has no reporting. In some case, UE should be able to measure the cells in case for </w:t>
      </w:r>
      <w:r>
        <w:rPr>
          <w:lang w:eastAsia="zh-CN"/>
        </w:rPr>
        <w:t>future</w:t>
      </w:r>
      <w:r>
        <w:rPr>
          <w:rFonts w:hint="eastAsia"/>
          <w:lang w:eastAsia="zh-CN"/>
        </w:rPr>
        <w:t xml:space="preserve"> CA reporting.</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lang w:eastAsia="zh-CN"/>
        </w:rPr>
      </w:pPr>
      <w:r>
        <w:rPr>
          <w:rFonts w:hint="eastAsia"/>
          <w:lang w:eastAsia="zh-CN"/>
        </w:rPr>
        <w:t>---------------------------------- Open issues ------------------------------------------------------------</w:t>
      </w:r>
    </w:p>
    <w:p w:rsidR="00156CE5" w:rsidRPr="001335E3" w:rsidRDefault="00156CE5" w:rsidP="005E75E4">
      <w:pPr>
        <w:pStyle w:val="ListParagraph"/>
        <w:numPr>
          <w:ilvl w:val="0"/>
          <w:numId w:val="39"/>
        </w:numPr>
        <w:overflowPunct w:val="0"/>
        <w:autoSpaceDE w:val="0"/>
        <w:autoSpaceDN w:val="0"/>
        <w:adjustRightInd w:val="0"/>
        <w:spacing w:after="180" w:line="240" w:lineRule="auto"/>
        <w:contextualSpacing w:val="0"/>
        <w:rPr>
          <w:rFonts w:ascii="Times New Roman" w:hAnsi="Times New Roman"/>
          <w:lang w:eastAsia="zh-CN"/>
        </w:rPr>
      </w:pPr>
      <w:r w:rsidRPr="001335E3">
        <w:rPr>
          <w:rFonts w:ascii="Times New Roman" w:hAnsi="Times New Roman"/>
          <w:lang w:eastAsia="zh-CN"/>
        </w:rPr>
        <w:t>Proposed Agreeement:</w:t>
      </w:r>
    </w:p>
    <w:p w:rsidR="00156CE5" w:rsidRDefault="00156CE5" w:rsidP="005E75E4">
      <w:pPr>
        <w:pStyle w:val="ListParagraph"/>
        <w:numPr>
          <w:ilvl w:val="0"/>
          <w:numId w:val="185"/>
        </w:numPr>
        <w:adjustRightInd w:val="0"/>
        <w:spacing w:after="180" w:line="240" w:lineRule="auto"/>
        <w:contextualSpacing w:val="0"/>
        <w:rPr>
          <w:rFonts w:ascii="Times New Roman" w:hAnsi="Times New Roman"/>
          <w:lang w:val="en-GB"/>
        </w:rPr>
      </w:pPr>
      <w:r w:rsidRPr="001335E3">
        <w:rPr>
          <w:rFonts w:ascii="Times New Roman" w:hAnsi="Times New Roman"/>
          <w:lang w:val="en-GB"/>
        </w:rPr>
        <w:t>Do not change UE requirement related to number of cells to measure on inter-frequency carriers used for early reporting.</w:t>
      </w:r>
    </w:p>
    <w:p w:rsidR="00156CE5" w:rsidRDefault="00156CE5" w:rsidP="00156CE5">
      <w:pPr>
        <w:overflowPunct/>
        <w:autoSpaceDE/>
        <w:autoSpaceDN/>
        <w:rPr>
          <w:lang w:eastAsia="zh-CN"/>
        </w:rPr>
      </w:pPr>
      <w:r>
        <w:rPr>
          <w:rFonts w:hint="eastAsia"/>
          <w:lang w:eastAsia="zh-CN"/>
        </w:rPr>
        <w:t xml:space="preserve">Qualcomm: do you talk about </w:t>
      </w:r>
      <w:r>
        <w:rPr>
          <w:lang w:eastAsia="zh-CN"/>
        </w:rPr>
        <w:t>the</w:t>
      </w:r>
      <w:r>
        <w:rPr>
          <w:rFonts w:hint="eastAsia"/>
          <w:lang w:eastAsia="zh-CN"/>
        </w:rPr>
        <w:t xml:space="preserve"> capability or requirement?</w:t>
      </w:r>
    </w:p>
    <w:p w:rsidR="00156CE5" w:rsidRDefault="00156CE5" w:rsidP="00156CE5">
      <w:pPr>
        <w:overflowPunct/>
        <w:autoSpaceDE/>
        <w:autoSpaceDN/>
        <w:rPr>
          <w:lang w:eastAsia="zh-CN"/>
        </w:rPr>
      </w:pPr>
      <w:r>
        <w:rPr>
          <w:rFonts w:hint="eastAsia"/>
          <w:lang w:eastAsia="zh-CN"/>
        </w:rPr>
        <w:t>Nokia: the capability is on number of cells. For the capability on the number of carriers, we do not change.</w:t>
      </w:r>
    </w:p>
    <w:p w:rsidR="00156CE5" w:rsidRPr="0038310D" w:rsidRDefault="00156CE5" w:rsidP="00156CE5">
      <w:pPr>
        <w:overflowPunct/>
        <w:autoSpaceDE/>
        <w:autoSpaceDN/>
        <w:rPr>
          <w:lang w:eastAsia="zh-CN"/>
        </w:rPr>
      </w:pPr>
      <w:r w:rsidRPr="0038310D">
        <w:rPr>
          <w:rFonts w:hint="eastAsia"/>
          <w:highlight w:val="green"/>
          <w:lang w:eastAsia="zh-CN"/>
        </w:rPr>
        <w:t xml:space="preserve">Agreement: we do not </w:t>
      </w:r>
      <w:r w:rsidRPr="0038310D">
        <w:rPr>
          <w:highlight w:val="green"/>
          <w:lang w:eastAsia="zh-CN"/>
        </w:rPr>
        <w:t>specify</w:t>
      </w:r>
      <w:r w:rsidRPr="0038310D">
        <w:rPr>
          <w:rFonts w:hint="eastAsia"/>
          <w:highlight w:val="green"/>
          <w:lang w:eastAsia="zh-CN"/>
        </w:rPr>
        <w:t xml:space="preserve"> the minmum number of cells.</w:t>
      </w:r>
    </w:p>
    <w:p w:rsidR="00156CE5" w:rsidRPr="000319C5" w:rsidRDefault="00156CE5" w:rsidP="00156CE5">
      <w:pPr>
        <w:overflowPunct/>
        <w:autoSpaceDE/>
        <w:autoSpaceDN/>
        <w:rPr>
          <w:lang w:eastAsia="zh-CN"/>
        </w:rPr>
      </w:pPr>
    </w:p>
    <w:p w:rsidR="00156CE5" w:rsidRDefault="00156CE5" w:rsidP="005E75E4">
      <w:pPr>
        <w:pStyle w:val="ListParagraph"/>
        <w:numPr>
          <w:ilvl w:val="0"/>
          <w:numId w:val="185"/>
        </w:numPr>
        <w:adjustRightInd w:val="0"/>
        <w:spacing w:after="180" w:line="240" w:lineRule="auto"/>
        <w:contextualSpacing w:val="0"/>
        <w:rPr>
          <w:rFonts w:ascii="Times New Roman" w:hAnsi="Times New Roman"/>
          <w:lang w:val="en-GB"/>
        </w:rPr>
      </w:pPr>
      <w:r w:rsidRPr="001335E3">
        <w:rPr>
          <w:rFonts w:ascii="Times New Roman" w:hAnsi="Times New Roman"/>
          <w:lang w:val="en-GB"/>
        </w:rPr>
        <w:t>Define following related to measurements for early reporting:</w:t>
      </w:r>
    </w:p>
    <w:p w:rsidR="00156CE5" w:rsidRPr="001335E3" w:rsidRDefault="00156CE5" w:rsidP="005E75E4">
      <w:pPr>
        <w:pStyle w:val="ListParagraph"/>
        <w:numPr>
          <w:ilvl w:val="1"/>
          <w:numId w:val="185"/>
        </w:numPr>
        <w:adjustRightInd w:val="0"/>
        <w:spacing w:after="180" w:line="240" w:lineRule="auto"/>
        <w:contextualSpacing w:val="0"/>
        <w:rPr>
          <w:rFonts w:ascii="Times New Roman" w:hAnsi="Times New Roman"/>
          <w:lang w:val="en-GB"/>
        </w:rPr>
      </w:pPr>
      <w:r w:rsidRPr="001335E3">
        <w:rPr>
          <w:rFonts w:ascii="Times New Roman" w:hAnsi="Times New Roman"/>
          <w:lang w:val="en-GB"/>
        </w:rPr>
        <w:t>Overlapping and non-overlapping carrier definition.</w:t>
      </w:r>
    </w:p>
    <w:p w:rsidR="00156CE5" w:rsidRDefault="00156CE5" w:rsidP="005E75E4">
      <w:pPr>
        <w:pStyle w:val="ListParagraph"/>
        <w:numPr>
          <w:ilvl w:val="1"/>
          <w:numId w:val="185"/>
        </w:numPr>
        <w:adjustRightInd w:val="0"/>
        <w:spacing w:after="180" w:line="240" w:lineRule="auto"/>
        <w:contextualSpacing w:val="0"/>
        <w:rPr>
          <w:rFonts w:ascii="Times New Roman" w:hAnsi="Times New Roman"/>
          <w:lang w:val="en-GB"/>
        </w:rPr>
      </w:pPr>
      <w:r w:rsidRPr="001335E3">
        <w:rPr>
          <w:rFonts w:ascii="Times New Roman" w:hAnsi="Times New Roman"/>
          <w:lang w:val="en-GB"/>
        </w:rPr>
        <w:t>UE shall be able to monitor at least 3 overlapping and non-overlapping inter-frequency carriers for early reporting.</w:t>
      </w:r>
    </w:p>
    <w:p w:rsidR="00156CE5" w:rsidRPr="004F2967" w:rsidRDefault="00156CE5" w:rsidP="005E75E4">
      <w:pPr>
        <w:pStyle w:val="ListParagraph"/>
        <w:numPr>
          <w:ilvl w:val="2"/>
          <w:numId w:val="185"/>
        </w:numPr>
        <w:adjustRightInd w:val="0"/>
        <w:spacing w:after="180" w:line="240" w:lineRule="auto"/>
        <w:contextualSpacing w:val="0"/>
        <w:rPr>
          <w:rFonts w:ascii="Times New Roman" w:hAnsi="Times New Roman"/>
          <w:highlight w:val="green"/>
          <w:lang w:val="en-GB"/>
        </w:rPr>
      </w:pPr>
      <w:r w:rsidRPr="004F2967">
        <w:rPr>
          <w:rFonts w:ascii="Times New Roman" w:hAnsi="Times New Roman"/>
          <w:highlight w:val="green"/>
          <w:lang w:val="en-GB"/>
        </w:rPr>
        <w:t>UE is required to be able to monitor at least 3 overlapping carriers.</w:t>
      </w:r>
    </w:p>
    <w:p w:rsidR="00156CE5" w:rsidRPr="001335E3" w:rsidRDefault="00156CE5" w:rsidP="005E75E4">
      <w:pPr>
        <w:pStyle w:val="ListParagraph"/>
        <w:numPr>
          <w:ilvl w:val="2"/>
          <w:numId w:val="185"/>
        </w:numPr>
        <w:adjustRightInd w:val="0"/>
        <w:spacing w:after="180" w:line="240" w:lineRule="auto"/>
        <w:contextualSpacing w:val="0"/>
        <w:rPr>
          <w:rFonts w:ascii="Times New Roman" w:hAnsi="Times New Roman"/>
          <w:lang w:val="en-GB"/>
        </w:rPr>
      </w:pPr>
      <w:r w:rsidRPr="001335E3">
        <w:rPr>
          <w:rFonts w:ascii="Times New Roman" w:hAnsi="Times New Roman"/>
          <w:lang w:val="en-GB"/>
        </w:rPr>
        <w:t>UE is required to be able to measure at least 1 non-overlapping carrier.</w:t>
      </w:r>
    </w:p>
    <w:p w:rsidR="00156CE5" w:rsidRDefault="00156CE5" w:rsidP="005E75E4">
      <w:pPr>
        <w:pStyle w:val="ListParagraph"/>
        <w:numPr>
          <w:ilvl w:val="2"/>
          <w:numId w:val="185"/>
        </w:numPr>
        <w:adjustRightInd w:val="0"/>
        <w:spacing w:after="180" w:line="240" w:lineRule="auto"/>
        <w:contextualSpacing w:val="0"/>
        <w:rPr>
          <w:rFonts w:ascii="Times New Roman" w:hAnsi="Times New Roman"/>
          <w:lang w:val="en-GB"/>
        </w:rPr>
      </w:pPr>
      <w:r w:rsidRPr="001335E3">
        <w:rPr>
          <w:rFonts w:ascii="Times New Roman" w:hAnsi="Times New Roman"/>
          <w:lang w:val="en-GB"/>
        </w:rPr>
        <w:t>UE is only required to perform measurements for early reporting on carriers on bands which is among a supported CA band combination with respect to the serving cell frequency</w:t>
      </w:r>
    </w:p>
    <w:p w:rsidR="00156CE5" w:rsidRDefault="00156CE5" w:rsidP="00156CE5">
      <w:pPr>
        <w:overflowPunct/>
        <w:autoSpaceDE/>
        <w:autoSpaceDN/>
        <w:rPr>
          <w:lang w:eastAsia="zh-CN"/>
        </w:rPr>
      </w:pPr>
      <w:r>
        <w:rPr>
          <w:rFonts w:hint="eastAsia"/>
          <w:lang w:eastAsia="zh-CN"/>
        </w:rPr>
        <w:t xml:space="preserve">Ericsson: we do not see </w:t>
      </w:r>
      <w:r>
        <w:rPr>
          <w:lang w:eastAsia="zh-CN"/>
        </w:rPr>
        <w:t>the</w:t>
      </w:r>
      <w:r>
        <w:rPr>
          <w:rFonts w:hint="eastAsia"/>
          <w:lang w:eastAsia="zh-CN"/>
        </w:rPr>
        <w:t xml:space="preserve"> strong need to handle non-overlapping carrier.</w:t>
      </w:r>
    </w:p>
    <w:p w:rsidR="00156CE5" w:rsidRDefault="00156CE5" w:rsidP="00156CE5">
      <w:pPr>
        <w:overflowPunct/>
        <w:autoSpaceDE/>
        <w:autoSpaceDN/>
        <w:rPr>
          <w:lang w:eastAsia="zh-CN"/>
        </w:rPr>
      </w:pPr>
      <w:r>
        <w:rPr>
          <w:rFonts w:hint="eastAsia"/>
          <w:lang w:eastAsia="zh-CN"/>
        </w:rPr>
        <w:t>N</w:t>
      </w:r>
      <w:r>
        <w:rPr>
          <w:lang w:eastAsia="zh-CN"/>
        </w:rPr>
        <w:t>o</w:t>
      </w:r>
      <w:r>
        <w:rPr>
          <w:rFonts w:hint="eastAsia"/>
          <w:lang w:eastAsia="zh-CN"/>
        </w:rPr>
        <w:t xml:space="preserve">kia: we can see both </w:t>
      </w:r>
      <w:r>
        <w:rPr>
          <w:lang w:eastAsia="zh-CN"/>
        </w:rPr>
        <w:t>positive</w:t>
      </w:r>
      <w:r>
        <w:rPr>
          <w:rFonts w:hint="eastAsia"/>
          <w:lang w:eastAsia="zh-CN"/>
        </w:rPr>
        <w:t xml:space="preserve"> and negative aspects. Anyway it can be network configured. We see that Ericsson wants to have multiple non-overlapping carriers.</w:t>
      </w:r>
    </w:p>
    <w:p w:rsidR="00156CE5" w:rsidRDefault="00156CE5" w:rsidP="00156CE5">
      <w:pPr>
        <w:overflowPunct/>
        <w:autoSpaceDE/>
        <w:autoSpaceDN/>
        <w:rPr>
          <w:lang w:eastAsia="zh-CN"/>
        </w:rPr>
      </w:pPr>
      <w:r>
        <w:rPr>
          <w:rFonts w:hint="eastAsia"/>
          <w:lang w:eastAsia="zh-CN"/>
        </w:rPr>
        <w:lastRenderedPageBreak/>
        <w:t xml:space="preserve">Qualcomm: non-overlapping measurmenet may lead to UE complexity. Non-overlapping carrier may or may not be configured in the connected mode. We would </w:t>
      </w:r>
      <w:r>
        <w:rPr>
          <w:lang w:eastAsia="zh-CN"/>
        </w:rPr>
        <w:t>like</w:t>
      </w:r>
      <w:r>
        <w:rPr>
          <w:rFonts w:hint="eastAsia"/>
          <w:lang w:eastAsia="zh-CN"/>
        </w:rPr>
        <w:t xml:space="preserve"> to keep the miminum requirement.</w:t>
      </w:r>
    </w:p>
    <w:p w:rsidR="00156CE5" w:rsidRDefault="00156CE5" w:rsidP="00156CE5">
      <w:pPr>
        <w:overflowPunct/>
        <w:autoSpaceDE/>
        <w:autoSpaceDN/>
        <w:rPr>
          <w:lang w:eastAsia="zh-CN"/>
        </w:rPr>
      </w:pPr>
      <w:r>
        <w:rPr>
          <w:rFonts w:hint="eastAsia"/>
          <w:lang w:eastAsia="zh-CN"/>
        </w:rPr>
        <w:t xml:space="preserve">Ericsson: what is UE </w:t>
      </w:r>
      <w:r>
        <w:rPr>
          <w:lang w:eastAsia="zh-CN"/>
        </w:rPr>
        <w:t>complexity</w:t>
      </w:r>
      <w:r>
        <w:rPr>
          <w:rFonts w:hint="eastAsia"/>
          <w:lang w:eastAsia="zh-CN"/>
        </w:rPr>
        <w:t>? The extra is to memory.</w:t>
      </w:r>
    </w:p>
    <w:p w:rsidR="00156CE5" w:rsidRDefault="00156CE5" w:rsidP="00156CE5">
      <w:pPr>
        <w:overflowPunct/>
        <w:autoSpaceDE/>
        <w:autoSpaceDN/>
        <w:rPr>
          <w:lang w:eastAsia="zh-CN"/>
        </w:rPr>
      </w:pPr>
      <w:r>
        <w:rPr>
          <w:rFonts w:hint="eastAsia"/>
          <w:lang w:eastAsia="zh-CN"/>
        </w:rPr>
        <w:tab/>
        <w:t>Qualcomm: if UE does not do periodic measurement, it may have limitated time.</w:t>
      </w:r>
    </w:p>
    <w:p w:rsidR="00156CE5" w:rsidRDefault="00156CE5" w:rsidP="00156CE5">
      <w:pPr>
        <w:overflowPunct/>
        <w:autoSpaceDE/>
        <w:autoSpaceDN/>
        <w:rPr>
          <w:lang w:eastAsia="zh-CN"/>
        </w:rPr>
      </w:pPr>
      <w:r>
        <w:rPr>
          <w:rFonts w:hint="eastAsia"/>
          <w:lang w:eastAsia="zh-CN"/>
        </w:rPr>
        <w:tab/>
        <w:t>Ericsson: you concern is about the number of candidates.</w:t>
      </w:r>
    </w:p>
    <w:p w:rsidR="00156CE5" w:rsidRPr="002A1518" w:rsidRDefault="00156CE5" w:rsidP="00156CE5">
      <w:pPr>
        <w:overflowPunct/>
        <w:autoSpaceDE/>
        <w:autoSpaceDN/>
        <w:rPr>
          <w:lang w:eastAsia="zh-CN"/>
        </w:rPr>
      </w:pPr>
    </w:p>
    <w:p w:rsidR="00156CE5" w:rsidRPr="001335E3" w:rsidRDefault="00156CE5" w:rsidP="005E75E4">
      <w:pPr>
        <w:pStyle w:val="ListParagraph"/>
        <w:numPr>
          <w:ilvl w:val="1"/>
          <w:numId w:val="185"/>
        </w:numPr>
        <w:adjustRightInd w:val="0"/>
        <w:spacing w:after="180" w:line="240" w:lineRule="auto"/>
        <w:contextualSpacing w:val="0"/>
        <w:rPr>
          <w:rFonts w:ascii="Times New Roman" w:hAnsi="Times New Roman"/>
          <w:lang w:val="en-GB"/>
        </w:rPr>
      </w:pPr>
      <w:r w:rsidRPr="001335E3">
        <w:rPr>
          <w:rFonts w:ascii="Times New Roman" w:hAnsi="Times New Roman"/>
          <w:lang w:val="en-GB"/>
        </w:rPr>
        <w:t>UE is required to perform measurements for early reporting while T331 is running.</w:t>
      </w:r>
    </w:p>
    <w:p w:rsidR="00156CE5" w:rsidRPr="001335E3" w:rsidRDefault="00156CE5" w:rsidP="005E75E4">
      <w:pPr>
        <w:pStyle w:val="ListParagraph"/>
        <w:numPr>
          <w:ilvl w:val="1"/>
          <w:numId w:val="185"/>
        </w:numPr>
        <w:adjustRightInd w:val="0"/>
        <w:spacing w:after="180" w:line="240" w:lineRule="auto"/>
        <w:contextualSpacing w:val="0"/>
        <w:rPr>
          <w:rFonts w:ascii="Times New Roman" w:hAnsi="Times New Roman"/>
          <w:lang w:val="en-GB"/>
        </w:rPr>
      </w:pPr>
      <w:r w:rsidRPr="001335E3">
        <w:rPr>
          <w:rFonts w:ascii="Times New Roman" w:hAnsi="Times New Roman"/>
          <w:lang w:val="en-GB"/>
        </w:rPr>
        <w:t>UE is required to perform measurements for early reporting within the validity area.</w:t>
      </w:r>
    </w:p>
    <w:p w:rsidR="00156CE5" w:rsidRPr="001335E3" w:rsidRDefault="00156CE5" w:rsidP="005E75E4">
      <w:pPr>
        <w:pStyle w:val="ListParagraph"/>
        <w:numPr>
          <w:ilvl w:val="0"/>
          <w:numId w:val="185"/>
        </w:numPr>
        <w:adjustRightInd w:val="0"/>
        <w:spacing w:after="180" w:line="240" w:lineRule="auto"/>
        <w:contextualSpacing w:val="0"/>
        <w:rPr>
          <w:rFonts w:ascii="Times New Roman" w:hAnsi="Times New Roman"/>
          <w:lang w:val="en-GB"/>
        </w:rPr>
      </w:pPr>
      <w:r w:rsidRPr="001335E3">
        <w:rPr>
          <w:rFonts w:ascii="Times New Roman" w:hAnsi="Times New Roman"/>
          <w:lang w:val="en-GB"/>
        </w:rPr>
        <w:t>When UE is provided with T331 timer in RRC connection release, the UE stores all detected PCC and SCC cells as candidates for early reporting.</w:t>
      </w:r>
    </w:p>
    <w:p w:rsidR="00156CE5" w:rsidRPr="001335E3" w:rsidRDefault="00156CE5" w:rsidP="005E75E4">
      <w:pPr>
        <w:pStyle w:val="ListParagraph"/>
        <w:numPr>
          <w:ilvl w:val="1"/>
          <w:numId w:val="185"/>
        </w:numPr>
        <w:adjustRightInd w:val="0"/>
        <w:spacing w:after="180" w:line="240" w:lineRule="auto"/>
        <w:contextualSpacing w:val="0"/>
        <w:rPr>
          <w:rFonts w:ascii="Times New Roman" w:hAnsi="Times New Roman"/>
          <w:lang w:val="en-GB"/>
        </w:rPr>
      </w:pPr>
      <w:r w:rsidRPr="001335E3">
        <w:rPr>
          <w:rFonts w:ascii="Times New Roman" w:hAnsi="Times New Roman"/>
          <w:lang w:val="en-GB"/>
        </w:rPr>
        <w:t>When UE is provided with a dedicated frequency/cell list, the measurement time limitation applies to the dedicated frequency/cell list.</w:t>
      </w:r>
    </w:p>
    <w:p w:rsidR="00156CE5" w:rsidRPr="001335E3" w:rsidRDefault="00156CE5" w:rsidP="005E75E4">
      <w:pPr>
        <w:pStyle w:val="ListParagraph"/>
        <w:numPr>
          <w:ilvl w:val="1"/>
          <w:numId w:val="185"/>
        </w:numPr>
        <w:adjustRightInd w:val="0"/>
        <w:spacing w:after="180" w:line="240" w:lineRule="auto"/>
        <w:contextualSpacing w:val="0"/>
        <w:rPr>
          <w:rFonts w:ascii="Times New Roman" w:hAnsi="Times New Roman"/>
          <w:lang w:val="en-GB"/>
        </w:rPr>
      </w:pPr>
      <w:r w:rsidRPr="001335E3">
        <w:rPr>
          <w:rFonts w:ascii="Times New Roman" w:hAnsi="Times New Roman"/>
          <w:lang w:val="en-GB"/>
        </w:rPr>
        <w:t>When UE is not provided with a dedicated frequency/cell list, the measurement time limitation applies to the dedicated frequency/cell list indicated by SIB5.</w:t>
      </w:r>
    </w:p>
    <w:p w:rsidR="00156CE5" w:rsidRDefault="00156CE5" w:rsidP="00156CE5">
      <w:pPr>
        <w:rPr>
          <w:lang w:eastAsia="zh-CN"/>
        </w:rPr>
      </w:pPr>
    </w:p>
    <w:p w:rsidR="00156CE5" w:rsidRPr="00CA541D" w:rsidRDefault="00156CE5" w:rsidP="00156CE5">
      <w:pPr>
        <w:rPr>
          <w:lang w:eastAsia="zh-CN"/>
        </w:rPr>
      </w:pPr>
      <w:r>
        <w:rPr>
          <w:rFonts w:hint="eastAsia"/>
          <w:lang w:eastAsia="zh-CN"/>
        </w:rPr>
        <w:t>--------------------------------------------------------------------------------------------------------------</w:t>
      </w:r>
    </w:p>
    <w:p w:rsidR="00156CE5" w:rsidRDefault="00BF02D3" w:rsidP="00156CE5">
      <w:pPr>
        <w:rPr>
          <w:i/>
        </w:rPr>
      </w:pPr>
      <w:hyperlink r:id="rId604" w:history="1">
        <w:r w:rsidR="00156CE5">
          <w:rPr>
            <w:rStyle w:val="Hyperlink"/>
            <w:rFonts w:ascii="Arial" w:hAnsi="Arial" w:cs="Arial"/>
            <w:b/>
            <w:sz w:val="24"/>
          </w:rPr>
          <w:t>R4-1809728</w:t>
        </w:r>
      </w:hyperlink>
      <w:r w:rsidR="00156CE5">
        <w:rPr>
          <w:b/>
        </w:rPr>
        <w:tab/>
        <w:t>Further considerations on early reporting of SCell candidates for euCA</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Considerations on early reporting of Scell candidates</w:t>
      </w:r>
      <w:r>
        <w:rPr>
          <w:rFonts w:hint="eastAsia"/>
          <w:lang w:eastAsia="zh-CN"/>
        </w:rPr>
        <w:t>.</w:t>
      </w:r>
    </w:p>
    <w:p w:rsidR="00156CE5" w:rsidRPr="00DE615C" w:rsidRDefault="00156CE5" w:rsidP="00156CE5">
      <w:pPr>
        <w:rPr>
          <w:lang w:val="en-US" w:eastAsia="zh-CN"/>
        </w:rPr>
      </w:pPr>
      <w:r w:rsidRPr="00DE615C">
        <w:rPr>
          <w:lang w:val="en-US" w:eastAsia="zh-CN"/>
        </w:rPr>
        <w:t>In this contribution, we discuss remaining open issues on early reporting of SCell candidates for fast CA setup. We make two proposals:</w:t>
      </w:r>
    </w:p>
    <w:p w:rsidR="00156CE5" w:rsidRPr="00DE615C" w:rsidRDefault="00156CE5" w:rsidP="00156CE5">
      <w:pPr>
        <w:rPr>
          <w:lang w:val="en-US" w:eastAsia="zh-CN"/>
        </w:rPr>
      </w:pPr>
      <w:r w:rsidRPr="00DE615C">
        <w:rPr>
          <w:lang w:val="en-US" w:eastAsia="zh-CN"/>
        </w:rPr>
        <w:t>Proposal 1 : In case no validity timer is provided in RRC connection release and cell/frequency list is provided in SIB5, requirements are not defined</w:t>
      </w:r>
    </w:p>
    <w:p w:rsidR="00156CE5" w:rsidRPr="00DE615C" w:rsidRDefault="00156CE5" w:rsidP="00156CE5">
      <w:pPr>
        <w:rPr>
          <w:lang w:val="en-US" w:eastAsia="zh-CN"/>
        </w:rPr>
      </w:pPr>
      <w:r w:rsidRPr="00DE615C">
        <w:rPr>
          <w:lang w:val="en-US" w:eastAsia="zh-CN"/>
        </w:rPr>
        <w:t xml:space="preserve">Proposal 2: When UE is provided with a validity timer in RRC connection release and cell/frequency list in SIB5, UE stores all detected PCC and SCC cells as candidates for early reporting.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color w:val="993300"/>
          <w:u w:val="single"/>
          <w:lang w:eastAsia="zh-CN"/>
        </w:rPr>
      </w:pPr>
      <w:r w:rsidRPr="00285EBF">
        <w:rPr>
          <w:rFonts w:ascii="Arial" w:hAnsi="Arial" w:cs="Arial" w:hint="eastAsia"/>
          <w:b/>
          <w:i/>
          <w:color w:val="C00000"/>
          <w:sz w:val="24"/>
          <w:szCs w:val="24"/>
          <w:lang w:eastAsia="zh-CN"/>
        </w:rPr>
        <w:t>CR</w:t>
      </w:r>
    </w:p>
    <w:p w:rsidR="00156CE5" w:rsidRDefault="00BF02D3" w:rsidP="00156CE5">
      <w:pPr>
        <w:rPr>
          <w:i/>
        </w:rPr>
      </w:pPr>
      <w:hyperlink r:id="rId605" w:history="1">
        <w:r w:rsidR="00156CE5">
          <w:rPr>
            <w:rStyle w:val="Hyperlink"/>
            <w:rFonts w:ascii="Arial" w:hAnsi="Arial" w:cs="Arial"/>
            <w:b/>
            <w:sz w:val="24"/>
          </w:rPr>
          <w:t>R4-1811294</w:t>
        </w:r>
      </w:hyperlink>
      <w:r w:rsidR="00156CE5">
        <w:rPr>
          <w:b/>
        </w:rPr>
        <w:tab/>
        <w:t>CR introducing enhanced utilization of CA and idle mode measurements for early reporting</w:t>
      </w:r>
      <w:r w:rsidR="00156CE5">
        <w:rPr>
          <w:b/>
        </w:rPr>
        <w:br/>
      </w:r>
      <w:r w:rsidR="00156CE5">
        <w:tab/>
      </w:r>
      <w:r w:rsidR="00156CE5">
        <w:tab/>
      </w:r>
      <w:r w:rsidR="00156CE5">
        <w:tab/>
      </w:r>
      <w:r w:rsidR="00156CE5">
        <w:tab/>
      </w:r>
      <w:r w:rsidR="00156CE5">
        <w:tab/>
        <w:t>36.133</w:t>
      </w:r>
      <w:r w:rsidR="00156CE5">
        <w:tab/>
        <w:t xml:space="preserve">  CR-5942  rev  Cat: B (Rel-15) v15.3.0</w:t>
      </w:r>
      <w:r w:rsidR="00156CE5">
        <w:br/>
      </w:r>
      <w:r w:rsidR="00156CE5">
        <w:rPr>
          <w:i/>
        </w:rPr>
        <w:tab/>
      </w:r>
      <w:r w:rsidR="00156CE5">
        <w:rPr>
          <w:i/>
        </w:rPr>
        <w:tab/>
      </w:r>
      <w:r w:rsidR="00156CE5">
        <w:rPr>
          <w:i/>
        </w:rPr>
        <w:tab/>
      </w:r>
      <w:r w:rsidR="00156CE5">
        <w:rPr>
          <w:i/>
        </w:rPr>
        <w:tab/>
      </w:r>
      <w:r w:rsidR="00156CE5">
        <w:rPr>
          <w:i/>
        </w:rPr>
        <w:tab/>
        <w:t>Source: Nokia, Nokia Shanghai Bell</w:t>
      </w:r>
    </w:p>
    <w:p w:rsidR="00156CE5" w:rsidRDefault="00156CE5" w:rsidP="00156CE5">
      <w:pPr>
        <w:rPr>
          <w:rFonts w:ascii="Arial" w:hAnsi="Arial" w:cs="Arial"/>
          <w:b/>
        </w:rPr>
      </w:pPr>
      <w:r>
        <w:rPr>
          <w:rFonts w:ascii="Arial" w:hAnsi="Arial" w:cs="Arial"/>
          <w:b/>
        </w:rPr>
        <w:t xml:space="preserve">Abstract: </w:t>
      </w:r>
    </w:p>
    <w:p w:rsidR="00156CE5" w:rsidRPr="00204CAF" w:rsidRDefault="00156CE5" w:rsidP="00156CE5">
      <w:pPr>
        <w:rPr>
          <w:lang w:val="en-US" w:eastAsia="zh-CN"/>
        </w:rPr>
      </w:pPr>
      <w:r w:rsidRPr="00204CAF">
        <w:rPr>
          <w:lang w:val="en-US" w:eastAsia="zh-CN"/>
        </w:rPr>
        <w:t>CR introducing enhanced utilization of CA and idle mode measurements for early reporting.</w:t>
      </w:r>
    </w:p>
    <w:p w:rsidR="00156CE5" w:rsidRPr="00204CAF" w:rsidRDefault="00156CE5" w:rsidP="00156CE5">
      <w:pPr>
        <w:rPr>
          <w:lang w:val="en-US" w:eastAsia="zh-CN"/>
        </w:rPr>
      </w:pPr>
      <w:r w:rsidRPr="00204CAF">
        <w:rPr>
          <w:lang w:val="en-US" w:eastAsia="zh-CN"/>
        </w:rPr>
        <w:t>Summary of change:</w:t>
      </w:r>
      <w:r>
        <w:rPr>
          <w:rFonts w:hint="eastAsia"/>
          <w:lang w:val="en-US" w:eastAsia="zh-CN"/>
        </w:rPr>
        <w:t xml:space="preserve"> </w:t>
      </w:r>
      <w:r w:rsidRPr="00204CAF">
        <w:rPr>
          <w:lang w:val="en-US" w:eastAsia="zh-CN"/>
        </w:rPr>
        <w:t>Introducing enhanced utilization of CA and idle mode measurements for early reporting.</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lastRenderedPageBreak/>
        <w:t xml:space="preserve">Ericsson: Good </w:t>
      </w:r>
      <w:r>
        <w:rPr>
          <w:lang w:eastAsia="zh-CN"/>
        </w:rPr>
        <w:t>starting</w:t>
      </w:r>
      <w:r>
        <w:rPr>
          <w:rFonts w:hint="eastAsia"/>
          <w:lang w:eastAsia="zh-CN"/>
        </w:rPr>
        <w:t xml:space="preserve"> point. One thing needs further discussion.</w:t>
      </w:r>
    </w:p>
    <w:p w:rsidR="00156CE5" w:rsidRDefault="00156CE5" w:rsidP="00156CE5">
      <w:pPr>
        <w:rPr>
          <w:lang w:eastAsia="zh-CN"/>
        </w:rPr>
      </w:pPr>
      <w:r>
        <w:rPr>
          <w:rFonts w:hint="eastAsia"/>
          <w:lang w:eastAsia="zh-CN"/>
        </w:rPr>
        <w:t xml:space="preserve">Qualcomm: We generally are fine. We can change the wording like </w:t>
      </w:r>
      <w:r>
        <w:rPr>
          <w:lang w:eastAsia="zh-CN"/>
        </w:rPr>
        <w:t>“</w:t>
      </w:r>
      <w:r>
        <w:rPr>
          <w:rFonts w:hint="eastAsia"/>
          <w:lang w:eastAsia="zh-CN"/>
        </w:rPr>
        <w:t>measure on any cell</w:t>
      </w:r>
      <w:r>
        <w:rPr>
          <w:lang w:eastAsia="zh-CN"/>
        </w:rPr>
        <w:t>…”</w:t>
      </w:r>
      <w:r>
        <w:rPr>
          <w:rFonts w:hint="eastAsia"/>
          <w:lang w:eastAsia="zh-CN"/>
        </w:rPr>
        <w:t>.</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606" w:history="1">
        <w:r>
          <w:rPr>
            <w:rStyle w:val="Hyperlink"/>
            <w:rFonts w:ascii="Arial" w:hAnsi="Arial" w:cs="Arial"/>
            <w:b/>
          </w:rPr>
          <w:t>R4-1811736</w:t>
        </w:r>
      </w:hyperlink>
      <w:r>
        <w:rPr>
          <w:rFonts w:ascii="Arial" w:hAnsi="Arial" w:cs="Arial"/>
          <w:b/>
        </w:rPr>
        <w:t xml:space="preserve"> (from </w:t>
      </w:r>
      <w:hyperlink r:id="rId607" w:history="1">
        <w:r>
          <w:rPr>
            <w:rStyle w:val="Hyperlink"/>
            <w:rFonts w:ascii="Arial" w:hAnsi="Arial" w:cs="Arial"/>
            <w:b/>
          </w:rPr>
          <w:t>R4-1811294)</w:t>
        </w:r>
      </w:hyperlink>
      <w:r>
        <w:rPr>
          <w:rFonts w:ascii="Arial" w:hAnsi="Arial" w:cs="Arial"/>
          <w:b/>
        </w:rPr>
        <w:t xml:space="preserve"> </w:t>
      </w:r>
      <w:r>
        <w:rPr>
          <w:rFonts w:ascii="Arial" w:hAnsi="Arial" w:cs="Arial"/>
          <w:b/>
        </w:rPr>
        <w:br/>
      </w:r>
      <w:r>
        <w:rPr>
          <w:rFonts w:ascii="Arial" w:hAnsi="Arial" w:cs="Arial"/>
          <w:b/>
        </w:rPr>
        <w:br/>
      </w:r>
    </w:p>
    <w:p w:rsidR="00156CE5" w:rsidRDefault="00BF02D3" w:rsidP="00156CE5">
      <w:pPr>
        <w:rPr>
          <w:i/>
        </w:rPr>
      </w:pPr>
      <w:hyperlink r:id="rId608" w:history="1">
        <w:r w:rsidR="00156CE5">
          <w:rPr>
            <w:rStyle w:val="Hyperlink"/>
            <w:rFonts w:ascii="Arial" w:hAnsi="Arial" w:cs="Arial"/>
            <w:b/>
            <w:sz w:val="24"/>
          </w:rPr>
          <w:t>R4-1811736</w:t>
        </w:r>
      </w:hyperlink>
      <w:r w:rsidR="00156CE5">
        <w:rPr>
          <w:b/>
        </w:rPr>
        <w:tab/>
        <w:t>CR introducing enhanced utilization of CA and idle mode measurements for early reporting</w:t>
      </w:r>
      <w:r w:rsidR="00156CE5">
        <w:rPr>
          <w:b/>
        </w:rPr>
        <w:br/>
      </w:r>
      <w:r w:rsidR="00156CE5">
        <w:tab/>
      </w:r>
      <w:r w:rsidR="00156CE5">
        <w:tab/>
      </w:r>
      <w:r w:rsidR="00156CE5">
        <w:tab/>
      </w:r>
      <w:r w:rsidR="00156CE5">
        <w:tab/>
      </w:r>
      <w:r w:rsidR="00156CE5">
        <w:tab/>
        <w:t>36.133</w:t>
      </w:r>
      <w:r w:rsidR="00156CE5">
        <w:tab/>
        <w:t xml:space="preserve">  CR-5942  rev  Cat: B (Rel-15) v15.3.0</w:t>
      </w:r>
      <w:r w:rsidR="00156CE5">
        <w:br/>
      </w:r>
      <w:r w:rsidR="00156CE5">
        <w:rPr>
          <w:i/>
        </w:rPr>
        <w:tab/>
      </w:r>
      <w:r w:rsidR="00156CE5">
        <w:rPr>
          <w:i/>
        </w:rPr>
        <w:tab/>
      </w:r>
      <w:r w:rsidR="00156CE5">
        <w:rPr>
          <w:i/>
        </w:rPr>
        <w:tab/>
      </w:r>
      <w:r w:rsidR="00156CE5">
        <w:rPr>
          <w:i/>
        </w:rPr>
        <w:tab/>
      </w:r>
      <w:r w:rsidR="00156CE5">
        <w:rPr>
          <w:i/>
        </w:rPr>
        <w:tab/>
        <w:t>Source: Nokia, Nokia Shanghai Bell</w:t>
      </w:r>
    </w:p>
    <w:p w:rsidR="00156CE5" w:rsidRDefault="00156CE5" w:rsidP="00156CE5">
      <w:pPr>
        <w:rPr>
          <w:rFonts w:ascii="Arial" w:hAnsi="Arial" w:cs="Arial"/>
          <w:b/>
        </w:rPr>
      </w:pPr>
      <w:r>
        <w:rPr>
          <w:rFonts w:ascii="Arial" w:hAnsi="Arial" w:cs="Arial"/>
          <w:b/>
        </w:rPr>
        <w:t xml:space="preserve">Abstract: </w:t>
      </w:r>
    </w:p>
    <w:p w:rsidR="00156CE5" w:rsidRPr="00204CAF" w:rsidRDefault="00156CE5" w:rsidP="00156CE5">
      <w:pPr>
        <w:rPr>
          <w:lang w:val="en-US" w:eastAsia="zh-CN"/>
        </w:rPr>
      </w:pPr>
      <w:r w:rsidRPr="00204CAF">
        <w:rPr>
          <w:lang w:val="en-US" w:eastAsia="zh-CN"/>
        </w:rPr>
        <w:t>CR introducing enhanced utilization of CA and idle mode measurements for early reporting.</w:t>
      </w:r>
    </w:p>
    <w:p w:rsidR="00156CE5" w:rsidRPr="00204CAF" w:rsidRDefault="00156CE5" w:rsidP="00156CE5">
      <w:pPr>
        <w:rPr>
          <w:lang w:val="en-US" w:eastAsia="zh-CN"/>
        </w:rPr>
      </w:pPr>
      <w:r w:rsidRPr="00204CAF">
        <w:rPr>
          <w:lang w:val="en-US" w:eastAsia="zh-CN"/>
        </w:rPr>
        <w:t>Summary of change:</w:t>
      </w:r>
      <w:r>
        <w:rPr>
          <w:rFonts w:hint="eastAsia"/>
          <w:lang w:val="en-US" w:eastAsia="zh-CN"/>
        </w:rPr>
        <w:t xml:space="preserve"> </w:t>
      </w:r>
      <w:r w:rsidRPr="00204CAF">
        <w:rPr>
          <w:lang w:val="en-US" w:eastAsia="zh-CN"/>
        </w:rPr>
        <w:t>Introducing enhanced utilization of CA and idle mode measurements for early reporting.</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630B31">
        <w:rPr>
          <w:rFonts w:ascii="Arial" w:hAnsi="Arial" w:cs="Arial"/>
          <w:b/>
          <w:highlight w:val="green"/>
        </w:rPr>
        <w:t>Agreed</w:t>
      </w:r>
      <w:r w:rsidRPr="00630B31">
        <w:rPr>
          <w:rFonts w:ascii="Arial" w:hAnsi="Arial" w:cs="Arial"/>
          <w:b/>
          <w:highlight w:val="green"/>
        </w:rPr>
        <w:br/>
      </w:r>
      <w:r w:rsidRPr="00630B31">
        <w:rPr>
          <w:rFonts w:ascii="Arial" w:hAnsi="Arial" w:cs="Arial"/>
          <w:b/>
          <w:highlight w:val="green"/>
        </w:rPr>
        <w:br/>
      </w:r>
    </w:p>
    <w:p w:rsidR="00156CE5" w:rsidRDefault="00156CE5" w:rsidP="00156CE5">
      <w:pPr>
        <w:pStyle w:val="Heading5"/>
      </w:pPr>
      <w:bookmarkStart w:id="311" w:name="_Toc522024579"/>
      <w:bookmarkStart w:id="312" w:name="_Toc523514078"/>
      <w:r>
        <w:t>6.9.1.2</w:t>
      </w:r>
      <w:r>
        <w:tab/>
        <w:t>SCell direct activation [LTE_euCA-Core]</w:t>
      </w:r>
      <w:bookmarkEnd w:id="311"/>
      <w:bookmarkEnd w:id="312"/>
    </w:p>
    <w:p w:rsidR="00156CE5" w:rsidRDefault="00BF02D3" w:rsidP="00156CE5">
      <w:pPr>
        <w:rPr>
          <w:i/>
        </w:rPr>
      </w:pPr>
      <w:hyperlink r:id="rId609" w:history="1">
        <w:r w:rsidR="00156CE5">
          <w:rPr>
            <w:rStyle w:val="Hyperlink"/>
            <w:rFonts w:ascii="Arial" w:hAnsi="Arial" w:cs="Arial"/>
            <w:b/>
            <w:sz w:val="24"/>
          </w:rPr>
          <w:t>R4-1810786</w:t>
        </w:r>
      </w:hyperlink>
      <w:r w:rsidR="00156CE5">
        <w:rPr>
          <w:b/>
        </w:rPr>
        <w:tab/>
        <w:t>Analysis of Requirements for SCell Direct Activation at RRC Configuration</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16173A" w:rsidRDefault="00156CE5" w:rsidP="00156CE5">
      <w:pPr>
        <w:rPr>
          <w:lang w:eastAsia="zh-CN"/>
        </w:rPr>
      </w:pPr>
      <w:r w:rsidRPr="0016173A">
        <w:rPr>
          <w:lang w:eastAsia="zh-CN"/>
        </w:rPr>
        <w:t>In this paper we have analysed the RRM requirements related to direct SCell activation with and without handover. The main proposals are as follows:</w:t>
      </w:r>
    </w:p>
    <w:p w:rsidR="00156CE5" w:rsidRPr="0016173A" w:rsidRDefault="00156CE5" w:rsidP="00156CE5">
      <w:pPr>
        <w:rPr>
          <w:lang w:eastAsia="zh-CN"/>
        </w:rPr>
      </w:pPr>
      <w:r w:rsidRPr="0016173A">
        <w:rPr>
          <w:b/>
          <w:bCs/>
          <w:lang w:eastAsia="zh-CN"/>
        </w:rPr>
        <w:t>Proposal # 1-1</w:t>
      </w:r>
      <w:r w:rsidRPr="0016173A">
        <w:rPr>
          <w:bCs/>
          <w:lang w:eastAsia="zh-CN"/>
        </w:rPr>
        <w:t xml:space="preserve">: Upon receiving </w:t>
      </w:r>
      <w:r w:rsidRPr="0016173A">
        <w:rPr>
          <w:lang w:eastAsia="zh-CN"/>
        </w:rPr>
        <w:t>RRC reconfiguration message</w:t>
      </w:r>
      <w:r w:rsidRPr="0016173A">
        <w:rPr>
          <w:bCs/>
          <w:lang w:eastAsia="zh-CN"/>
        </w:rPr>
        <w:t xml:space="preserve"> (to reconfigure and activate an SCell) in subframe </w:t>
      </w:r>
      <w:r w:rsidRPr="0016173A">
        <w:rPr>
          <w:bCs/>
          <w:i/>
          <w:lang w:eastAsia="zh-CN"/>
        </w:rPr>
        <w:t>n</w:t>
      </w:r>
      <w:r w:rsidRPr="0016173A">
        <w:rPr>
          <w:bCs/>
          <w:lang w:eastAsia="zh-CN"/>
        </w:rPr>
        <w:t xml:space="preserve"> the UE shall be able to perform direct SCell activation of an unknown SCell in subframe </w:t>
      </w:r>
      <w:r w:rsidRPr="0016173A">
        <w:rPr>
          <w:bCs/>
          <w:i/>
          <w:lang w:eastAsia="zh-CN"/>
        </w:rPr>
        <w:t xml:space="preserve">n </w:t>
      </w:r>
      <w:r w:rsidRPr="0016173A">
        <w:rPr>
          <w:bCs/>
          <w:lang w:eastAsia="zh-CN"/>
        </w:rPr>
        <w:t xml:space="preserve">+ </w:t>
      </w:r>
      <w:r w:rsidRPr="0016173A">
        <w:rPr>
          <w:lang w:eastAsia="zh-CN"/>
        </w:rPr>
        <w:t>T</w:t>
      </w:r>
      <w:r w:rsidRPr="0016173A">
        <w:rPr>
          <w:vertAlign w:val="subscript"/>
          <w:lang w:eastAsia="zh-CN"/>
        </w:rPr>
        <w:t>RRC_Process</w:t>
      </w:r>
      <w:r w:rsidRPr="0016173A">
        <w:rPr>
          <w:lang w:eastAsia="zh-CN"/>
        </w:rPr>
        <w:t xml:space="preserve"> + 30</w:t>
      </w:r>
      <w:r w:rsidRPr="0016173A">
        <w:rPr>
          <w:bCs/>
          <w:lang w:eastAsia="zh-CN"/>
        </w:rPr>
        <w:t xml:space="preserve">, where </w:t>
      </w:r>
      <w:r w:rsidRPr="0016173A">
        <w:rPr>
          <w:lang w:eastAsia="zh-CN"/>
        </w:rPr>
        <w:t>T</w:t>
      </w:r>
      <w:r w:rsidRPr="0016173A">
        <w:rPr>
          <w:vertAlign w:val="subscript"/>
          <w:lang w:eastAsia="zh-CN"/>
        </w:rPr>
        <w:t xml:space="preserve">RRC_Process </w:t>
      </w:r>
      <w:r w:rsidRPr="0016173A">
        <w:rPr>
          <w:lang w:eastAsia="zh-CN"/>
        </w:rPr>
        <w:t>is the number of subframes to process the RRC reconfiguration message.</w:t>
      </w:r>
    </w:p>
    <w:p w:rsidR="00156CE5" w:rsidRPr="0016173A" w:rsidRDefault="00156CE5" w:rsidP="00156CE5">
      <w:pPr>
        <w:rPr>
          <w:lang w:eastAsia="zh-CN"/>
        </w:rPr>
      </w:pPr>
      <w:r w:rsidRPr="0016173A">
        <w:rPr>
          <w:b/>
          <w:bCs/>
          <w:lang w:eastAsia="zh-CN"/>
        </w:rPr>
        <w:t>Proposal # 1-2</w:t>
      </w:r>
      <w:r w:rsidRPr="0016173A">
        <w:rPr>
          <w:bCs/>
          <w:lang w:eastAsia="zh-CN"/>
        </w:rPr>
        <w:t xml:space="preserve">: Upon receiving </w:t>
      </w:r>
      <w:r w:rsidRPr="0016173A">
        <w:rPr>
          <w:lang w:eastAsia="zh-CN"/>
        </w:rPr>
        <w:t>RRC reconfiguration message</w:t>
      </w:r>
      <w:r w:rsidRPr="0016173A">
        <w:rPr>
          <w:bCs/>
          <w:lang w:eastAsia="zh-CN"/>
        </w:rPr>
        <w:t xml:space="preserve"> (to reconfigure and activate an SCell) in subframe </w:t>
      </w:r>
      <w:r w:rsidRPr="0016173A">
        <w:rPr>
          <w:bCs/>
          <w:i/>
          <w:lang w:eastAsia="zh-CN"/>
        </w:rPr>
        <w:t>n</w:t>
      </w:r>
      <w:r w:rsidRPr="0016173A">
        <w:rPr>
          <w:bCs/>
          <w:lang w:eastAsia="zh-CN"/>
        </w:rPr>
        <w:t xml:space="preserve"> the UE shall be able to perform direct SCell activation of a known SCell in subframe </w:t>
      </w:r>
      <w:r w:rsidRPr="0016173A">
        <w:rPr>
          <w:bCs/>
          <w:i/>
          <w:lang w:eastAsia="zh-CN"/>
        </w:rPr>
        <w:t xml:space="preserve">n </w:t>
      </w:r>
      <w:r w:rsidRPr="0016173A">
        <w:rPr>
          <w:bCs/>
          <w:lang w:eastAsia="zh-CN"/>
        </w:rPr>
        <w:t xml:space="preserve">+ </w:t>
      </w:r>
      <w:r w:rsidRPr="0016173A">
        <w:rPr>
          <w:lang w:eastAsia="zh-CN"/>
        </w:rPr>
        <w:t>T</w:t>
      </w:r>
      <w:r w:rsidRPr="0016173A">
        <w:rPr>
          <w:vertAlign w:val="subscript"/>
          <w:lang w:eastAsia="zh-CN"/>
        </w:rPr>
        <w:t>RRC_Process</w:t>
      </w:r>
      <w:r w:rsidRPr="0016173A">
        <w:rPr>
          <w:lang w:eastAsia="zh-CN"/>
        </w:rPr>
        <w:t xml:space="preserve"> + 20</w:t>
      </w:r>
      <w:r w:rsidRPr="0016173A">
        <w:rPr>
          <w:bCs/>
          <w:lang w:eastAsia="zh-CN"/>
        </w:rPr>
        <w:t xml:space="preserve">, where </w:t>
      </w:r>
      <w:r w:rsidRPr="0016173A">
        <w:rPr>
          <w:lang w:eastAsia="zh-CN"/>
        </w:rPr>
        <w:t>T</w:t>
      </w:r>
      <w:r w:rsidRPr="0016173A">
        <w:rPr>
          <w:vertAlign w:val="subscript"/>
          <w:lang w:eastAsia="zh-CN"/>
        </w:rPr>
        <w:t xml:space="preserve">RRC_Process </w:t>
      </w:r>
      <w:r w:rsidRPr="0016173A">
        <w:rPr>
          <w:lang w:eastAsia="zh-CN"/>
        </w:rPr>
        <w:t>is the number of subframes to process the RRC reconfiguration message.</w:t>
      </w:r>
    </w:p>
    <w:p w:rsidR="00156CE5" w:rsidRPr="0016173A" w:rsidRDefault="00156CE5" w:rsidP="00156CE5">
      <w:pPr>
        <w:rPr>
          <w:lang w:eastAsia="zh-CN"/>
        </w:rPr>
      </w:pPr>
      <w:r w:rsidRPr="0016173A">
        <w:rPr>
          <w:b/>
          <w:bCs/>
          <w:lang w:eastAsia="zh-CN"/>
        </w:rPr>
        <w:t>Proposal # 1-3</w:t>
      </w:r>
      <w:r w:rsidRPr="0016173A">
        <w:rPr>
          <w:bCs/>
          <w:lang w:eastAsia="zh-CN"/>
        </w:rPr>
        <w:t xml:space="preserve">: The requirements for direction SCell activation delay during handover are defined only for RACH-less handover when the </w:t>
      </w:r>
      <w:r w:rsidRPr="0016173A">
        <w:rPr>
          <w:lang w:eastAsia="zh-CN"/>
        </w:rPr>
        <w:t>UL grant is provided by the old PCell in the RRC reconfiguration message.</w:t>
      </w:r>
    </w:p>
    <w:p w:rsidR="00156CE5" w:rsidRPr="0016173A" w:rsidRDefault="00156CE5" w:rsidP="00156CE5">
      <w:pPr>
        <w:rPr>
          <w:lang w:eastAsia="zh-CN"/>
        </w:rPr>
      </w:pPr>
      <w:r w:rsidRPr="0016173A">
        <w:rPr>
          <w:b/>
          <w:bCs/>
          <w:lang w:eastAsia="zh-CN"/>
        </w:rPr>
        <w:t>Proposal # 1-4</w:t>
      </w:r>
      <w:r w:rsidRPr="0016173A">
        <w:rPr>
          <w:bCs/>
          <w:lang w:eastAsia="zh-CN"/>
        </w:rPr>
        <w:t xml:space="preserve">: Upon receiving </w:t>
      </w:r>
      <w:r w:rsidRPr="0016173A">
        <w:rPr>
          <w:lang w:eastAsia="zh-CN"/>
        </w:rPr>
        <w:t>RRC reconfiguration message</w:t>
      </w:r>
      <w:r w:rsidRPr="0016173A">
        <w:rPr>
          <w:bCs/>
          <w:lang w:eastAsia="zh-CN"/>
        </w:rPr>
        <w:t xml:space="preserve"> (to activate an SCell at HO) in subframe </w:t>
      </w:r>
      <w:r w:rsidRPr="0016173A">
        <w:rPr>
          <w:bCs/>
          <w:i/>
          <w:lang w:eastAsia="zh-CN"/>
        </w:rPr>
        <w:t>n</w:t>
      </w:r>
      <w:r w:rsidRPr="0016173A">
        <w:rPr>
          <w:bCs/>
          <w:lang w:eastAsia="zh-CN"/>
        </w:rPr>
        <w:t xml:space="preserve"> the UE shall be able to perform direct SCell activation of a known SCell in subframe </w:t>
      </w:r>
      <w:r w:rsidRPr="0016173A">
        <w:rPr>
          <w:bCs/>
          <w:i/>
          <w:lang w:eastAsia="zh-CN"/>
        </w:rPr>
        <w:t xml:space="preserve">n </w:t>
      </w:r>
      <w:r w:rsidRPr="0016173A">
        <w:rPr>
          <w:bCs/>
          <w:lang w:eastAsia="zh-CN"/>
        </w:rPr>
        <w:t xml:space="preserve">+ </w:t>
      </w:r>
      <w:r w:rsidRPr="0016173A">
        <w:rPr>
          <w:lang w:eastAsia="zh-CN"/>
        </w:rPr>
        <w:t>T</w:t>
      </w:r>
      <w:r w:rsidRPr="0016173A">
        <w:rPr>
          <w:vertAlign w:val="subscript"/>
          <w:lang w:eastAsia="zh-CN"/>
        </w:rPr>
        <w:t>RRC_Process</w:t>
      </w:r>
      <w:r w:rsidRPr="0016173A">
        <w:rPr>
          <w:lang w:eastAsia="zh-CN"/>
        </w:rPr>
        <w:t xml:space="preserve"> + T</w:t>
      </w:r>
      <w:r w:rsidRPr="0016173A">
        <w:rPr>
          <w:vertAlign w:val="subscript"/>
          <w:lang w:eastAsia="zh-CN"/>
        </w:rPr>
        <w:t>interrupt</w:t>
      </w:r>
      <w:r w:rsidRPr="0016173A">
        <w:rPr>
          <w:lang w:eastAsia="zh-CN"/>
        </w:rPr>
        <w:t xml:space="preserve"> +20</w:t>
      </w:r>
      <w:r w:rsidRPr="0016173A">
        <w:rPr>
          <w:bCs/>
          <w:lang w:eastAsia="zh-CN"/>
        </w:rPr>
        <w:t xml:space="preserve">, where </w:t>
      </w:r>
      <w:r w:rsidRPr="0016173A">
        <w:rPr>
          <w:lang w:eastAsia="zh-CN"/>
        </w:rPr>
        <w:t>T</w:t>
      </w:r>
      <w:r w:rsidRPr="0016173A">
        <w:rPr>
          <w:vertAlign w:val="subscript"/>
          <w:lang w:eastAsia="zh-CN"/>
        </w:rPr>
        <w:t xml:space="preserve">RRC_Process </w:t>
      </w:r>
      <w:r w:rsidRPr="0016173A">
        <w:rPr>
          <w:lang w:eastAsia="zh-CN"/>
        </w:rPr>
        <w:t>is the number of subframes to process the RRC reconfiguration message and T</w:t>
      </w:r>
      <w:r w:rsidRPr="0016173A">
        <w:rPr>
          <w:vertAlign w:val="subscript"/>
          <w:lang w:eastAsia="zh-CN"/>
        </w:rPr>
        <w:t>interrupt</w:t>
      </w:r>
      <w:r w:rsidRPr="0016173A">
        <w:rPr>
          <w:lang w:eastAsia="zh-CN"/>
        </w:rPr>
        <w:t xml:space="preserve"> is the interruption time for RACH-less handover when UL grant is provided in the RRC reconfiguration message as defined in section </w:t>
      </w:r>
      <w:r w:rsidRPr="0016173A">
        <w:rPr>
          <w:rFonts w:hint="eastAsia"/>
          <w:lang w:eastAsia="zh-CN"/>
        </w:rPr>
        <w:t>5</w:t>
      </w:r>
      <w:r w:rsidRPr="0016173A">
        <w:rPr>
          <w:lang w:eastAsia="zh-CN"/>
        </w:rPr>
        <w:t>.1.2.</w:t>
      </w:r>
      <w:r w:rsidRPr="0016173A">
        <w:rPr>
          <w:rFonts w:hint="eastAsia"/>
          <w:lang w:eastAsia="zh-CN"/>
        </w:rPr>
        <w:t>1</w:t>
      </w:r>
      <w:r w:rsidRPr="0016173A">
        <w:rPr>
          <w:lang w:eastAsia="zh-CN"/>
        </w:rPr>
        <w:t>.</w:t>
      </w:r>
      <w:r w:rsidRPr="0016173A">
        <w:rPr>
          <w:rFonts w:hint="eastAsia"/>
          <w:lang w:eastAsia="zh-CN"/>
        </w:rPr>
        <w:t>2.2</w:t>
      </w:r>
      <w:r w:rsidRPr="0016173A">
        <w:rPr>
          <w:lang w:eastAsia="zh-CN"/>
        </w:rPr>
        <w:t xml:space="preserve"> of TS 36.133.</w:t>
      </w:r>
    </w:p>
    <w:p w:rsidR="00156CE5" w:rsidRPr="0016173A" w:rsidRDefault="00156CE5" w:rsidP="00156CE5">
      <w:pPr>
        <w:rPr>
          <w:lang w:eastAsia="zh-CN"/>
        </w:rPr>
      </w:pPr>
      <w:r w:rsidRPr="0016173A">
        <w:rPr>
          <w:b/>
          <w:bCs/>
          <w:lang w:eastAsia="zh-CN"/>
        </w:rPr>
        <w:t>Proposal # 1-5</w:t>
      </w:r>
      <w:r w:rsidRPr="0016173A">
        <w:rPr>
          <w:bCs/>
          <w:lang w:eastAsia="zh-CN"/>
        </w:rPr>
        <w:t xml:space="preserve">: Upon receiving </w:t>
      </w:r>
      <w:r w:rsidRPr="0016173A">
        <w:rPr>
          <w:lang w:eastAsia="zh-CN"/>
        </w:rPr>
        <w:t>RRC reconfiguration message</w:t>
      </w:r>
      <w:r w:rsidRPr="0016173A">
        <w:rPr>
          <w:bCs/>
          <w:lang w:eastAsia="zh-CN"/>
        </w:rPr>
        <w:t xml:space="preserve"> (to activate an SCell at HO) in subframe </w:t>
      </w:r>
      <w:r w:rsidRPr="0016173A">
        <w:rPr>
          <w:bCs/>
          <w:i/>
          <w:lang w:eastAsia="zh-CN"/>
        </w:rPr>
        <w:t>n</w:t>
      </w:r>
      <w:r w:rsidRPr="0016173A">
        <w:rPr>
          <w:bCs/>
          <w:lang w:eastAsia="zh-CN"/>
        </w:rPr>
        <w:t xml:space="preserve"> the UE shall be able to perform direct SCell activation of an unknown SCell in subframe </w:t>
      </w:r>
      <w:r w:rsidRPr="0016173A">
        <w:rPr>
          <w:bCs/>
          <w:i/>
          <w:lang w:eastAsia="zh-CN"/>
        </w:rPr>
        <w:t xml:space="preserve">n </w:t>
      </w:r>
      <w:r w:rsidRPr="0016173A">
        <w:rPr>
          <w:bCs/>
          <w:lang w:eastAsia="zh-CN"/>
        </w:rPr>
        <w:t xml:space="preserve">+ </w:t>
      </w:r>
      <w:r w:rsidRPr="0016173A">
        <w:rPr>
          <w:lang w:eastAsia="zh-CN"/>
        </w:rPr>
        <w:t>T</w:t>
      </w:r>
      <w:r w:rsidRPr="0016173A">
        <w:rPr>
          <w:vertAlign w:val="subscript"/>
          <w:lang w:eastAsia="zh-CN"/>
        </w:rPr>
        <w:t>RRC_Process</w:t>
      </w:r>
      <w:r w:rsidRPr="0016173A">
        <w:rPr>
          <w:lang w:eastAsia="zh-CN"/>
        </w:rPr>
        <w:t xml:space="preserve"> + T</w:t>
      </w:r>
      <w:r w:rsidRPr="0016173A">
        <w:rPr>
          <w:vertAlign w:val="subscript"/>
          <w:lang w:eastAsia="zh-CN"/>
        </w:rPr>
        <w:t>interrupt</w:t>
      </w:r>
      <w:r w:rsidRPr="0016173A">
        <w:rPr>
          <w:lang w:eastAsia="zh-CN"/>
        </w:rPr>
        <w:t xml:space="preserve"> +30</w:t>
      </w:r>
      <w:r w:rsidRPr="0016173A">
        <w:rPr>
          <w:bCs/>
          <w:lang w:eastAsia="zh-CN"/>
        </w:rPr>
        <w:t xml:space="preserve">, where </w:t>
      </w:r>
      <w:r w:rsidRPr="0016173A">
        <w:rPr>
          <w:lang w:eastAsia="zh-CN"/>
        </w:rPr>
        <w:t>T</w:t>
      </w:r>
      <w:r w:rsidRPr="0016173A">
        <w:rPr>
          <w:vertAlign w:val="subscript"/>
          <w:lang w:eastAsia="zh-CN"/>
        </w:rPr>
        <w:t xml:space="preserve">RRC_Process </w:t>
      </w:r>
      <w:r w:rsidRPr="0016173A">
        <w:rPr>
          <w:lang w:eastAsia="zh-CN"/>
        </w:rPr>
        <w:t>is the number of subframes to process the RRC reconfiguration message and T</w:t>
      </w:r>
      <w:r w:rsidRPr="0016173A">
        <w:rPr>
          <w:vertAlign w:val="subscript"/>
          <w:lang w:eastAsia="zh-CN"/>
        </w:rPr>
        <w:t>interrupt</w:t>
      </w:r>
      <w:r w:rsidRPr="0016173A">
        <w:rPr>
          <w:lang w:eastAsia="zh-CN"/>
        </w:rPr>
        <w:t xml:space="preserve"> is the interruption time for RACH-less handover when UL grant is provided in the RRC reconfiguration message as defined in section </w:t>
      </w:r>
      <w:r w:rsidRPr="0016173A">
        <w:rPr>
          <w:rFonts w:hint="eastAsia"/>
          <w:lang w:eastAsia="zh-CN"/>
        </w:rPr>
        <w:t>5</w:t>
      </w:r>
      <w:r w:rsidRPr="0016173A">
        <w:rPr>
          <w:lang w:eastAsia="zh-CN"/>
        </w:rPr>
        <w:t>.1.2.</w:t>
      </w:r>
      <w:r w:rsidRPr="0016173A">
        <w:rPr>
          <w:rFonts w:hint="eastAsia"/>
          <w:lang w:eastAsia="zh-CN"/>
        </w:rPr>
        <w:t>1</w:t>
      </w:r>
      <w:r w:rsidRPr="0016173A">
        <w:rPr>
          <w:lang w:eastAsia="zh-CN"/>
        </w:rPr>
        <w:t>.</w:t>
      </w:r>
      <w:r w:rsidRPr="0016173A">
        <w:rPr>
          <w:rFonts w:hint="eastAsia"/>
          <w:lang w:eastAsia="zh-CN"/>
        </w:rPr>
        <w:t>2.2</w:t>
      </w:r>
      <w:r w:rsidRPr="0016173A">
        <w:rPr>
          <w:lang w:eastAsia="zh-CN"/>
        </w:rPr>
        <w:t xml:space="preserve"> of TS 36.133.</w:t>
      </w:r>
    </w:p>
    <w:p w:rsidR="00156CE5" w:rsidRPr="0016173A" w:rsidRDefault="00156CE5" w:rsidP="00156CE5">
      <w:pPr>
        <w:rPr>
          <w:lang w:eastAsia="zh-CN"/>
        </w:rPr>
      </w:pPr>
      <w:r w:rsidRPr="0016173A">
        <w:rPr>
          <w:b/>
          <w:bCs/>
          <w:lang w:eastAsia="zh-CN"/>
        </w:rPr>
        <w:t>Proposal # 2-1</w:t>
      </w:r>
      <w:r w:rsidRPr="0016173A">
        <w:rPr>
          <w:bCs/>
          <w:lang w:eastAsia="zh-CN"/>
        </w:rPr>
        <w:t>: Interruption during direct SCell activation without handover is as follows:</w:t>
      </w:r>
    </w:p>
    <w:p w:rsidR="00156CE5" w:rsidRPr="0016173A" w:rsidRDefault="00156CE5" w:rsidP="00156CE5">
      <w:pPr>
        <w:rPr>
          <w:lang w:eastAsia="zh-CN"/>
        </w:rPr>
      </w:pPr>
      <w:r w:rsidRPr="0016173A">
        <w:rPr>
          <w:lang w:eastAsia="zh-CN"/>
        </w:rPr>
        <w:t>If the UE is configured with single SCell or does not have any activated SCell then the interruption shall be only on PCell. In this case:</w:t>
      </w:r>
    </w:p>
    <w:p w:rsidR="00156CE5" w:rsidRPr="0016173A" w:rsidRDefault="00156CE5" w:rsidP="005E75E4">
      <w:pPr>
        <w:numPr>
          <w:ilvl w:val="0"/>
          <w:numId w:val="55"/>
        </w:numPr>
        <w:rPr>
          <w:lang w:eastAsia="zh-CN"/>
        </w:rPr>
      </w:pPr>
      <w:r w:rsidRPr="0016173A">
        <w:rPr>
          <w:lang w:eastAsia="zh-CN"/>
        </w:rPr>
        <w:lastRenderedPageBreak/>
        <w:t xml:space="preserve">The PCell interruption </w:t>
      </w:r>
      <w:r w:rsidRPr="0016173A">
        <w:rPr>
          <w:lang w:val="en-US" w:eastAsia="zh-CN"/>
        </w:rPr>
        <w:t xml:space="preserve">shall not </w:t>
      </w:r>
      <w:r w:rsidRPr="0016173A">
        <w:rPr>
          <w:lang w:eastAsia="zh-CN"/>
        </w:rPr>
        <w:t xml:space="preserve">occur after subframe </w:t>
      </w:r>
      <w:r w:rsidRPr="0016173A">
        <w:rPr>
          <w:bCs/>
          <w:i/>
          <w:lang w:eastAsia="zh-CN"/>
        </w:rPr>
        <w:t>n</w:t>
      </w:r>
      <w:r w:rsidRPr="0016173A">
        <w:rPr>
          <w:bCs/>
          <w:lang w:eastAsia="zh-CN"/>
        </w:rPr>
        <w:t>+</w:t>
      </w:r>
      <w:r w:rsidRPr="0016173A">
        <w:rPr>
          <w:lang w:eastAsia="zh-CN"/>
        </w:rPr>
        <w:t>T</w:t>
      </w:r>
      <w:r w:rsidRPr="0016173A">
        <w:rPr>
          <w:vertAlign w:val="subscript"/>
          <w:lang w:eastAsia="zh-CN"/>
        </w:rPr>
        <w:t>RRC_Process</w:t>
      </w:r>
      <w:r w:rsidRPr="0016173A">
        <w:rPr>
          <w:lang w:eastAsia="zh-CN"/>
        </w:rPr>
        <w:t xml:space="preserve">+4 when PCell belongs to </w:t>
      </w:r>
      <w:r w:rsidRPr="0016173A">
        <w:rPr>
          <w:rFonts w:hint="eastAsia"/>
          <w:lang w:eastAsia="zh-CN"/>
        </w:rPr>
        <w:t>E-UTRA FDD</w:t>
      </w:r>
      <w:r w:rsidRPr="0016173A">
        <w:rPr>
          <w:lang w:eastAsia="zh-CN"/>
        </w:rPr>
        <w:t>.</w:t>
      </w:r>
    </w:p>
    <w:p w:rsidR="00156CE5" w:rsidRPr="0016173A" w:rsidRDefault="00156CE5" w:rsidP="005E75E4">
      <w:pPr>
        <w:numPr>
          <w:ilvl w:val="0"/>
          <w:numId w:val="55"/>
        </w:numPr>
        <w:rPr>
          <w:lang w:eastAsia="zh-CN"/>
        </w:rPr>
      </w:pPr>
      <w:r w:rsidRPr="0016173A">
        <w:rPr>
          <w:lang w:eastAsia="zh-CN"/>
        </w:rPr>
        <w:t xml:space="preserve">The PCell interruption </w:t>
      </w:r>
      <w:r w:rsidRPr="0016173A">
        <w:rPr>
          <w:lang w:val="en-US" w:eastAsia="zh-CN"/>
        </w:rPr>
        <w:t xml:space="preserve">shall not </w:t>
      </w:r>
      <w:r w:rsidRPr="0016173A">
        <w:rPr>
          <w:lang w:eastAsia="zh-CN"/>
        </w:rPr>
        <w:t xml:space="preserve">occur after subframe </w:t>
      </w:r>
      <w:r w:rsidRPr="0016173A">
        <w:rPr>
          <w:bCs/>
          <w:i/>
          <w:lang w:eastAsia="zh-CN"/>
        </w:rPr>
        <w:t>n</w:t>
      </w:r>
      <w:r w:rsidRPr="0016173A">
        <w:rPr>
          <w:bCs/>
          <w:lang w:eastAsia="zh-CN"/>
        </w:rPr>
        <w:t>+</w:t>
      </w:r>
      <w:r w:rsidRPr="0016173A">
        <w:rPr>
          <w:lang w:eastAsia="zh-CN"/>
        </w:rPr>
        <w:t>T</w:t>
      </w:r>
      <w:r w:rsidRPr="0016173A">
        <w:rPr>
          <w:vertAlign w:val="subscript"/>
          <w:lang w:eastAsia="zh-CN"/>
        </w:rPr>
        <w:t>RRC_Process</w:t>
      </w:r>
      <w:r w:rsidRPr="0016173A">
        <w:rPr>
          <w:lang w:eastAsia="zh-CN"/>
        </w:rPr>
        <w:t xml:space="preserve">+6 when PCell belongs to </w:t>
      </w:r>
      <w:r w:rsidRPr="0016173A">
        <w:rPr>
          <w:rFonts w:hint="eastAsia"/>
          <w:lang w:eastAsia="zh-CN"/>
        </w:rPr>
        <w:t>E-UTRA TDD</w:t>
      </w:r>
      <w:r w:rsidRPr="0016173A">
        <w:rPr>
          <w:lang w:eastAsia="zh-CN"/>
        </w:rPr>
        <w:t>.</w:t>
      </w:r>
    </w:p>
    <w:p w:rsidR="00156CE5" w:rsidRPr="0016173A" w:rsidRDefault="00156CE5" w:rsidP="00156CE5">
      <w:pPr>
        <w:rPr>
          <w:lang w:eastAsia="zh-CN"/>
        </w:rPr>
      </w:pPr>
      <w:r w:rsidRPr="0016173A">
        <w:rPr>
          <w:lang w:eastAsia="zh-CN"/>
        </w:rPr>
        <w:t>If the UE is configured with multiple SCells and have at least one activated SCell then the interruption shall occur on PCell and all the activated SCell. In this case:</w:t>
      </w:r>
    </w:p>
    <w:p w:rsidR="00156CE5" w:rsidRPr="0016173A" w:rsidRDefault="00156CE5" w:rsidP="005E75E4">
      <w:pPr>
        <w:numPr>
          <w:ilvl w:val="0"/>
          <w:numId w:val="56"/>
        </w:numPr>
        <w:rPr>
          <w:lang w:eastAsia="zh-CN"/>
        </w:rPr>
      </w:pPr>
      <w:r w:rsidRPr="0016173A">
        <w:rPr>
          <w:lang w:eastAsia="zh-CN"/>
        </w:rPr>
        <w:t xml:space="preserve">The interruption on the PCell and/or on the activated SCell due to the SCell activation shall not occur after subframe </w:t>
      </w:r>
      <w:r w:rsidRPr="0016173A">
        <w:rPr>
          <w:bCs/>
          <w:i/>
          <w:lang w:eastAsia="zh-CN"/>
        </w:rPr>
        <w:t>n</w:t>
      </w:r>
      <w:r w:rsidRPr="0016173A">
        <w:rPr>
          <w:bCs/>
          <w:lang w:eastAsia="zh-CN"/>
        </w:rPr>
        <w:t>+</w:t>
      </w:r>
      <w:r w:rsidRPr="0016173A">
        <w:rPr>
          <w:lang w:eastAsia="zh-CN"/>
        </w:rPr>
        <w:t>T</w:t>
      </w:r>
      <w:r w:rsidRPr="0016173A">
        <w:rPr>
          <w:vertAlign w:val="subscript"/>
          <w:lang w:eastAsia="zh-CN"/>
        </w:rPr>
        <w:t>RRC_Process</w:t>
      </w:r>
      <w:r w:rsidRPr="0016173A">
        <w:rPr>
          <w:lang w:eastAsia="zh-CN"/>
        </w:rPr>
        <w:t>+6 if:</w:t>
      </w:r>
    </w:p>
    <w:p w:rsidR="00156CE5" w:rsidRPr="0016173A" w:rsidRDefault="00156CE5" w:rsidP="005E75E4">
      <w:pPr>
        <w:numPr>
          <w:ilvl w:val="0"/>
          <w:numId w:val="54"/>
        </w:numPr>
        <w:rPr>
          <w:lang w:val="en-US" w:eastAsia="zh-CN"/>
        </w:rPr>
      </w:pPr>
      <w:r w:rsidRPr="0016173A">
        <w:rPr>
          <w:lang w:val="en-US" w:eastAsia="zh-CN"/>
        </w:rPr>
        <w:t>the PCell and/or the activated SCell being interrupted and the SCell being activated belong to E-UTRA TDD, or</w:t>
      </w:r>
    </w:p>
    <w:p w:rsidR="00156CE5" w:rsidRPr="0016173A" w:rsidRDefault="00156CE5" w:rsidP="005E75E4">
      <w:pPr>
        <w:numPr>
          <w:ilvl w:val="0"/>
          <w:numId w:val="54"/>
        </w:numPr>
        <w:rPr>
          <w:lang w:val="en-US" w:eastAsia="zh-CN"/>
        </w:rPr>
      </w:pPr>
      <w:r w:rsidRPr="0016173A">
        <w:rPr>
          <w:lang w:val="en-US" w:eastAsia="zh-CN"/>
        </w:rPr>
        <w:t>the activated SCell being interrupted and the SCell being activated belong to E-UTRA FDD and the PCell belongs to E-UTRA TDD.</w:t>
      </w:r>
    </w:p>
    <w:p w:rsidR="00156CE5" w:rsidRPr="0016173A" w:rsidRDefault="00156CE5" w:rsidP="00156CE5">
      <w:pPr>
        <w:rPr>
          <w:lang w:eastAsia="zh-CN"/>
        </w:rPr>
      </w:pPr>
      <w:r w:rsidRPr="0016173A">
        <w:rPr>
          <w:lang w:eastAsia="zh-CN"/>
        </w:rPr>
        <w:t>-</w:t>
      </w:r>
      <w:r w:rsidRPr="0016173A">
        <w:rPr>
          <w:lang w:eastAsia="zh-CN"/>
        </w:rPr>
        <w:tab/>
        <w:t xml:space="preserve">Otherwise, the interruption on PCell and/or on the activated SCell due to the SCell activation shall not occur after subframe </w:t>
      </w:r>
      <w:r w:rsidRPr="0016173A">
        <w:rPr>
          <w:bCs/>
          <w:i/>
          <w:lang w:eastAsia="zh-CN"/>
        </w:rPr>
        <w:t>n</w:t>
      </w:r>
      <w:r w:rsidRPr="0016173A">
        <w:rPr>
          <w:bCs/>
          <w:lang w:eastAsia="zh-CN"/>
        </w:rPr>
        <w:t>+</w:t>
      </w:r>
      <w:r w:rsidRPr="0016173A">
        <w:rPr>
          <w:lang w:eastAsia="zh-CN"/>
        </w:rPr>
        <w:t>T</w:t>
      </w:r>
      <w:r w:rsidRPr="0016173A">
        <w:rPr>
          <w:vertAlign w:val="subscript"/>
          <w:lang w:eastAsia="zh-CN"/>
        </w:rPr>
        <w:t>RRC_Process</w:t>
      </w:r>
      <w:r w:rsidRPr="0016173A">
        <w:rPr>
          <w:lang w:eastAsia="zh-CN"/>
        </w:rPr>
        <w:t>+4.</w:t>
      </w:r>
    </w:p>
    <w:p w:rsidR="00156CE5" w:rsidRPr="0016173A" w:rsidRDefault="00156CE5" w:rsidP="00156CE5">
      <w:pPr>
        <w:rPr>
          <w:lang w:eastAsia="zh-CN"/>
        </w:rPr>
      </w:pPr>
      <w:r w:rsidRPr="0016173A">
        <w:rPr>
          <w:b/>
          <w:bCs/>
          <w:lang w:eastAsia="zh-CN"/>
        </w:rPr>
        <w:t>Proposal # 2-2</w:t>
      </w:r>
      <w:r w:rsidRPr="0016173A">
        <w:rPr>
          <w:bCs/>
          <w:lang w:eastAsia="zh-CN"/>
        </w:rPr>
        <w:t>: Interruption during direct SCell activation at RACH-less handover with UL grant from old PCell is as follows:</w:t>
      </w:r>
    </w:p>
    <w:p w:rsidR="00156CE5" w:rsidRPr="0016173A" w:rsidRDefault="00156CE5" w:rsidP="00156CE5">
      <w:pPr>
        <w:rPr>
          <w:lang w:eastAsia="zh-CN"/>
        </w:rPr>
      </w:pPr>
      <w:r w:rsidRPr="0016173A">
        <w:rPr>
          <w:lang w:eastAsia="zh-CN"/>
        </w:rPr>
        <w:t>If the UE is configured with single SCell or does not have any activated SCell then the interruption shall be only on PCell. In this case:</w:t>
      </w:r>
    </w:p>
    <w:p w:rsidR="00156CE5" w:rsidRPr="0016173A" w:rsidRDefault="00156CE5" w:rsidP="005E75E4">
      <w:pPr>
        <w:numPr>
          <w:ilvl w:val="0"/>
          <w:numId w:val="55"/>
        </w:numPr>
        <w:rPr>
          <w:lang w:eastAsia="zh-CN"/>
        </w:rPr>
      </w:pPr>
      <w:r w:rsidRPr="0016173A">
        <w:rPr>
          <w:lang w:eastAsia="zh-CN"/>
        </w:rPr>
        <w:t xml:space="preserve">The PCell interruption </w:t>
      </w:r>
      <w:r w:rsidRPr="0016173A">
        <w:rPr>
          <w:lang w:val="en-US" w:eastAsia="zh-CN"/>
        </w:rPr>
        <w:t xml:space="preserve">shall not </w:t>
      </w:r>
      <w:r w:rsidRPr="0016173A">
        <w:rPr>
          <w:lang w:eastAsia="zh-CN"/>
        </w:rPr>
        <w:t xml:space="preserve">occur after subframe </w:t>
      </w:r>
      <w:r w:rsidRPr="0016173A">
        <w:rPr>
          <w:bCs/>
          <w:i/>
          <w:lang w:eastAsia="zh-CN"/>
        </w:rPr>
        <w:t>n</w:t>
      </w:r>
      <w:r w:rsidRPr="0016173A">
        <w:rPr>
          <w:bCs/>
          <w:lang w:eastAsia="zh-CN"/>
        </w:rPr>
        <w:t>+</w:t>
      </w:r>
      <w:r w:rsidRPr="0016173A">
        <w:rPr>
          <w:lang w:eastAsia="zh-CN"/>
        </w:rPr>
        <w:t>T</w:t>
      </w:r>
      <w:r w:rsidRPr="0016173A">
        <w:rPr>
          <w:vertAlign w:val="subscript"/>
          <w:lang w:eastAsia="zh-CN"/>
        </w:rPr>
        <w:t>RRC_Process</w:t>
      </w:r>
      <w:r w:rsidRPr="0016173A">
        <w:rPr>
          <w:lang w:eastAsia="zh-CN"/>
        </w:rPr>
        <w:t>+T</w:t>
      </w:r>
      <w:r w:rsidRPr="0016173A">
        <w:rPr>
          <w:vertAlign w:val="subscript"/>
          <w:lang w:eastAsia="zh-CN"/>
        </w:rPr>
        <w:t>interrupt</w:t>
      </w:r>
      <w:r w:rsidRPr="0016173A">
        <w:rPr>
          <w:i/>
          <w:lang w:eastAsia="zh-CN"/>
        </w:rPr>
        <w:t>+</w:t>
      </w:r>
      <w:r w:rsidRPr="0016173A">
        <w:rPr>
          <w:lang w:eastAsia="zh-CN"/>
        </w:rPr>
        <w:t xml:space="preserve">4 when PCell belongs to </w:t>
      </w:r>
      <w:r w:rsidRPr="0016173A">
        <w:rPr>
          <w:rFonts w:hint="eastAsia"/>
          <w:lang w:eastAsia="zh-CN"/>
        </w:rPr>
        <w:t>E-UTRA FDD</w:t>
      </w:r>
      <w:r w:rsidRPr="0016173A">
        <w:rPr>
          <w:lang w:eastAsia="zh-CN"/>
        </w:rPr>
        <w:t>.</w:t>
      </w:r>
    </w:p>
    <w:p w:rsidR="00156CE5" w:rsidRPr="0016173A" w:rsidRDefault="00156CE5" w:rsidP="005E75E4">
      <w:pPr>
        <w:numPr>
          <w:ilvl w:val="0"/>
          <w:numId w:val="55"/>
        </w:numPr>
        <w:rPr>
          <w:lang w:eastAsia="zh-CN"/>
        </w:rPr>
      </w:pPr>
      <w:r w:rsidRPr="0016173A">
        <w:rPr>
          <w:lang w:eastAsia="zh-CN"/>
        </w:rPr>
        <w:t xml:space="preserve">The PCell interruption </w:t>
      </w:r>
      <w:r w:rsidRPr="0016173A">
        <w:rPr>
          <w:lang w:val="en-US" w:eastAsia="zh-CN"/>
        </w:rPr>
        <w:t xml:space="preserve">shall not </w:t>
      </w:r>
      <w:r w:rsidRPr="0016173A">
        <w:rPr>
          <w:lang w:eastAsia="zh-CN"/>
        </w:rPr>
        <w:t xml:space="preserve">occur after subframe </w:t>
      </w:r>
      <w:r w:rsidRPr="0016173A">
        <w:rPr>
          <w:bCs/>
          <w:i/>
          <w:lang w:eastAsia="zh-CN"/>
        </w:rPr>
        <w:t>n</w:t>
      </w:r>
      <w:r w:rsidRPr="0016173A">
        <w:rPr>
          <w:bCs/>
          <w:lang w:eastAsia="zh-CN"/>
        </w:rPr>
        <w:t>+</w:t>
      </w:r>
      <w:r w:rsidRPr="0016173A">
        <w:rPr>
          <w:lang w:eastAsia="zh-CN"/>
        </w:rPr>
        <w:t>T</w:t>
      </w:r>
      <w:r w:rsidRPr="0016173A">
        <w:rPr>
          <w:vertAlign w:val="subscript"/>
          <w:lang w:eastAsia="zh-CN"/>
        </w:rPr>
        <w:t>RRC_Process</w:t>
      </w:r>
      <w:r w:rsidRPr="0016173A">
        <w:rPr>
          <w:lang w:eastAsia="zh-CN"/>
        </w:rPr>
        <w:t>+ T</w:t>
      </w:r>
      <w:r w:rsidRPr="0016173A">
        <w:rPr>
          <w:vertAlign w:val="subscript"/>
          <w:lang w:eastAsia="zh-CN"/>
        </w:rPr>
        <w:t>interrupt</w:t>
      </w:r>
      <w:r w:rsidRPr="0016173A">
        <w:rPr>
          <w:i/>
          <w:lang w:eastAsia="zh-CN"/>
        </w:rPr>
        <w:t>+</w:t>
      </w:r>
      <w:r w:rsidRPr="0016173A">
        <w:rPr>
          <w:lang w:eastAsia="zh-CN"/>
        </w:rPr>
        <w:t xml:space="preserve">6 when PCell belongs to </w:t>
      </w:r>
      <w:r w:rsidRPr="0016173A">
        <w:rPr>
          <w:rFonts w:hint="eastAsia"/>
          <w:lang w:eastAsia="zh-CN"/>
        </w:rPr>
        <w:t>E-UTRA TDD</w:t>
      </w:r>
      <w:r w:rsidRPr="0016173A">
        <w:rPr>
          <w:lang w:eastAsia="zh-CN"/>
        </w:rPr>
        <w:t>.</w:t>
      </w:r>
    </w:p>
    <w:p w:rsidR="00156CE5" w:rsidRPr="0016173A" w:rsidRDefault="00156CE5" w:rsidP="00156CE5">
      <w:pPr>
        <w:rPr>
          <w:lang w:eastAsia="zh-CN"/>
        </w:rPr>
      </w:pPr>
      <w:r w:rsidRPr="0016173A">
        <w:rPr>
          <w:lang w:eastAsia="zh-CN"/>
        </w:rPr>
        <w:t>If the UE is configured with multiple SCells and have at least one activated SCell then the interruption shall occur on PCell and all the activated SCell. In this case:</w:t>
      </w:r>
    </w:p>
    <w:p w:rsidR="00156CE5" w:rsidRPr="0016173A" w:rsidRDefault="00156CE5" w:rsidP="005E75E4">
      <w:pPr>
        <w:numPr>
          <w:ilvl w:val="0"/>
          <w:numId w:val="56"/>
        </w:numPr>
        <w:rPr>
          <w:lang w:eastAsia="zh-CN"/>
        </w:rPr>
      </w:pPr>
      <w:r w:rsidRPr="0016173A">
        <w:rPr>
          <w:lang w:eastAsia="zh-CN"/>
        </w:rPr>
        <w:t xml:space="preserve">The interruption on the PCell and/or on the activated SCell due to the SCell activation shall not occur after subframe </w:t>
      </w:r>
      <w:r w:rsidRPr="0016173A">
        <w:rPr>
          <w:bCs/>
          <w:i/>
          <w:lang w:eastAsia="zh-CN"/>
        </w:rPr>
        <w:t>n</w:t>
      </w:r>
      <w:r w:rsidRPr="0016173A">
        <w:rPr>
          <w:bCs/>
          <w:lang w:eastAsia="zh-CN"/>
        </w:rPr>
        <w:t>+</w:t>
      </w:r>
      <w:r w:rsidRPr="0016173A">
        <w:rPr>
          <w:lang w:eastAsia="zh-CN"/>
        </w:rPr>
        <w:t>T</w:t>
      </w:r>
      <w:r w:rsidRPr="0016173A">
        <w:rPr>
          <w:vertAlign w:val="subscript"/>
          <w:lang w:eastAsia="zh-CN"/>
        </w:rPr>
        <w:t>RRC_Process</w:t>
      </w:r>
      <w:r w:rsidRPr="0016173A">
        <w:rPr>
          <w:lang w:eastAsia="zh-CN"/>
        </w:rPr>
        <w:t>+T</w:t>
      </w:r>
      <w:r w:rsidRPr="0016173A">
        <w:rPr>
          <w:vertAlign w:val="subscript"/>
          <w:lang w:eastAsia="zh-CN"/>
        </w:rPr>
        <w:t>interrupt</w:t>
      </w:r>
      <w:r w:rsidRPr="0016173A">
        <w:rPr>
          <w:i/>
          <w:lang w:eastAsia="zh-CN"/>
        </w:rPr>
        <w:t>+</w:t>
      </w:r>
      <w:r w:rsidRPr="0016173A">
        <w:rPr>
          <w:lang w:eastAsia="zh-CN"/>
        </w:rPr>
        <w:t>6 if:</w:t>
      </w:r>
    </w:p>
    <w:p w:rsidR="00156CE5" w:rsidRPr="0016173A" w:rsidRDefault="00156CE5" w:rsidP="005E75E4">
      <w:pPr>
        <w:numPr>
          <w:ilvl w:val="0"/>
          <w:numId w:val="54"/>
        </w:numPr>
        <w:rPr>
          <w:lang w:val="en-US" w:eastAsia="zh-CN"/>
        </w:rPr>
      </w:pPr>
      <w:r w:rsidRPr="0016173A">
        <w:rPr>
          <w:lang w:val="en-US" w:eastAsia="zh-CN"/>
        </w:rPr>
        <w:t>the PCell and/or the activated SCell being interrupted and the SCell being activated belong to E-UTRA TDD, or</w:t>
      </w:r>
    </w:p>
    <w:p w:rsidR="00156CE5" w:rsidRPr="0016173A" w:rsidRDefault="00156CE5" w:rsidP="005E75E4">
      <w:pPr>
        <w:numPr>
          <w:ilvl w:val="0"/>
          <w:numId w:val="54"/>
        </w:numPr>
        <w:rPr>
          <w:lang w:val="en-US" w:eastAsia="zh-CN"/>
        </w:rPr>
      </w:pPr>
      <w:r w:rsidRPr="0016173A">
        <w:rPr>
          <w:lang w:val="en-US" w:eastAsia="zh-CN"/>
        </w:rPr>
        <w:t>the activated SCell being interrupted and the SCell being activated belong to E-UTRA FDD and the PCell belongs to E-UTRA TDD.</w:t>
      </w:r>
    </w:p>
    <w:p w:rsidR="00156CE5" w:rsidRPr="0016173A" w:rsidRDefault="00156CE5" w:rsidP="00156CE5">
      <w:pPr>
        <w:rPr>
          <w:lang w:eastAsia="zh-CN"/>
        </w:rPr>
      </w:pPr>
      <w:r w:rsidRPr="0016173A">
        <w:rPr>
          <w:lang w:eastAsia="zh-CN"/>
        </w:rPr>
        <w:t>-</w:t>
      </w:r>
      <w:r w:rsidRPr="0016173A">
        <w:rPr>
          <w:lang w:eastAsia="zh-CN"/>
        </w:rPr>
        <w:tab/>
        <w:t xml:space="preserve">Otherwise, the interruption on PCell and/or on the activated SCell due to the SCell activation shall not occur after subframe </w:t>
      </w:r>
      <w:r w:rsidRPr="0016173A">
        <w:rPr>
          <w:bCs/>
          <w:i/>
          <w:lang w:eastAsia="zh-CN"/>
        </w:rPr>
        <w:t>n</w:t>
      </w:r>
      <w:r w:rsidRPr="0016173A">
        <w:rPr>
          <w:bCs/>
          <w:lang w:eastAsia="zh-CN"/>
        </w:rPr>
        <w:t>+</w:t>
      </w:r>
      <w:r w:rsidRPr="0016173A">
        <w:rPr>
          <w:lang w:eastAsia="zh-CN"/>
        </w:rPr>
        <w:t>T</w:t>
      </w:r>
      <w:r w:rsidRPr="0016173A">
        <w:rPr>
          <w:vertAlign w:val="subscript"/>
          <w:lang w:eastAsia="zh-CN"/>
        </w:rPr>
        <w:t>RRC_Process</w:t>
      </w:r>
      <w:r w:rsidRPr="0016173A">
        <w:rPr>
          <w:lang w:eastAsia="zh-CN"/>
        </w:rPr>
        <w:t>+T</w:t>
      </w:r>
      <w:r w:rsidRPr="0016173A">
        <w:rPr>
          <w:vertAlign w:val="subscript"/>
          <w:lang w:eastAsia="zh-CN"/>
        </w:rPr>
        <w:t>interrupt</w:t>
      </w:r>
      <w:r w:rsidRPr="0016173A">
        <w:rPr>
          <w:i/>
          <w:lang w:eastAsia="zh-CN"/>
        </w:rPr>
        <w:t>+</w:t>
      </w:r>
      <w:r w:rsidRPr="0016173A">
        <w:rPr>
          <w:lang w:eastAsia="zh-CN"/>
        </w:rPr>
        <w:t>4.</w:t>
      </w:r>
    </w:p>
    <w:p w:rsidR="00156CE5" w:rsidRPr="0016173A" w:rsidRDefault="00156CE5" w:rsidP="00156CE5">
      <w:pPr>
        <w:rPr>
          <w:bCs/>
          <w:lang w:val="en-US" w:eastAsia="zh-CN"/>
        </w:rPr>
      </w:pPr>
      <w:r w:rsidRPr="0016173A">
        <w:rPr>
          <w:b/>
          <w:bCs/>
          <w:lang w:val="en-US" w:eastAsia="zh-CN"/>
        </w:rPr>
        <w:t>Proposal # 3-1</w:t>
      </w:r>
      <w:r w:rsidRPr="0016173A">
        <w:rPr>
          <w:bCs/>
          <w:lang w:val="en-US" w:eastAsia="zh-CN"/>
        </w:rPr>
        <w:t xml:space="preserve">: Maximum number of SCells for direct activation corresponds to UE capability in terms of number of supported SCells. However the UE is allowed to activate the SCells in sequential manner. </w:t>
      </w:r>
    </w:p>
    <w:p w:rsidR="00156CE5" w:rsidRPr="0016173A" w:rsidRDefault="00156CE5" w:rsidP="00156CE5">
      <w:pPr>
        <w:rPr>
          <w:bCs/>
          <w:lang w:val="en-US" w:eastAsia="zh-CN"/>
        </w:rPr>
      </w:pPr>
      <w:r w:rsidRPr="0016173A">
        <w:rPr>
          <w:b/>
          <w:bCs/>
          <w:lang w:val="en-US" w:eastAsia="zh-CN"/>
        </w:rPr>
        <w:t>Proposal # 3-2</w:t>
      </w:r>
      <w:r w:rsidRPr="0016173A">
        <w:rPr>
          <w:bCs/>
          <w:lang w:val="en-US" w:eastAsia="zh-CN"/>
        </w:rPr>
        <w:t xml:space="preserve">: </w:t>
      </w:r>
      <w:r w:rsidRPr="0016173A">
        <w:rPr>
          <w:lang w:val="en-US" w:eastAsia="zh-CN"/>
        </w:rPr>
        <w:t xml:space="preserve">Upon receiving an RRC configuration message to activate one or more SCells in subframe, </w:t>
      </w:r>
      <w:r w:rsidRPr="0016173A">
        <w:rPr>
          <w:i/>
          <w:lang w:val="en-US" w:eastAsia="zh-CN"/>
        </w:rPr>
        <w:t>n</w:t>
      </w:r>
      <w:r w:rsidRPr="0016173A">
        <w:rPr>
          <w:lang w:val="en-US" w:eastAsia="zh-CN"/>
        </w:rPr>
        <w:t>, the UE shall be able to activate j</w:t>
      </w:r>
      <w:r w:rsidRPr="0016173A">
        <w:rPr>
          <w:vertAlign w:val="superscript"/>
          <w:lang w:val="en-US" w:eastAsia="zh-CN"/>
        </w:rPr>
        <w:t>th</w:t>
      </w:r>
      <w:r w:rsidRPr="0016173A">
        <w:rPr>
          <w:lang w:val="en-US" w:eastAsia="zh-CN"/>
        </w:rPr>
        <w:t xml:space="preserve"> SCell, in subframe, </w:t>
      </w:r>
      <w:r w:rsidRPr="0016173A">
        <w:rPr>
          <w:i/>
          <w:lang w:val="en-US" w:eastAsia="zh-CN"/>
        </w:rPr>
        <w:t>T</w:t>
      </w:r>
      <w:r w:rsidRPr="0016173A">
        <w:rPr>
          <w:i/>
          <w:vertAlign w:val="subscript"/>
          <w:lang w:val="en-US" w:eastAsia="zh-CN"/>
        </w:rPr>
        <w:t>direct,j</w:t>
      </w:r>
      <w:r w:rsidRPr="0016173A">
        <w:rPr>
          <w:lang w:val="en-US" w:eastAsia="zh-CN"/>
        </w:rPr>
        <w:t>, as follows:</w:t>
      </w:r>
    </w:p>
    <w:p w:rsidR="00156CE5" w:rsidRPr="0016173A" w:rsidRDefault="00156CE5" w:rsidP="00156CE5">
      <w:pPr>
        <w:jc w:val="center"/>
        <w:rPr>
          <w:i/>
          <w:vertAlign w:val="subscript"/>
          <w:lang w:val="en-US" w:eastAsia="zh-CN"/>
        </w:rPr>
      </w:pPr>
      <w:r w:rsidRPr="0016173A">
        <w:rPr>
          <w:i/>
          <w:lang w:val="en-US" w:eastAsia="zh-CN"/>
        </w:rPr>
        <w:t>T</w:t>
      </w:r>
      <w:r w:rsidRPr="0016173A">
        <w:rPr>
          <w:i/>
          <w:vertAlign w:val="subscript"/>
          <w:lang w:val="en-US" w:eastAsia="zh-CN"/>
        </w:rPr>
        <w:t>direct,j</w:t>
      </w:r>
      <w:r w:rsidRPr="0016173A">
        <w:rPr>
          <w:i/>
          <w:lang w:val="en-US" w:eastAsia="zh-CN"/>
        </w:rPr>
        <w:t xml:space="preserve"> = n</w:t>
      </w:r>
      <w:r w:rsidRPr="0016173A">
        <w:rPr>
          <w:i/>
          <w:iCs/>
          <w:lang w:val="en-US" w:eastAsia="zh-CN"/>
        </w:rPr>
        <w:t xml:space="preserve"> </w:t>
      </w:r>
      <w:r w:rsidRPr="0016173A">
        <w:rPr>
          <w:i/>
          <w:lang w:val="en-US" w:eastAsia="zh-CN"/>
        </w:rPr>
        <w:t>+ T</w:t>
      </w:r>
      <w:r w:rsidRPr="0016173A">
        <w:rPr>
          <w:i/>
          <w:vertAlign w:val="subscript"/>
          <w:lang w:val="en-US" w:eastAsia="zh-CN"/>
        </w:rPr>
        <w:t>RRC_Process</w:t>
      </w:r>
      <w:r w:rsidRPr="0016173A">
        <w:rPr>
          <w:i/>
          <w:lang w:eastAsia="zh-CN"/>
        </w:rPr>
        <w:t xml:space="preserve"> </w:t>
      </w:r>
      <w:r w:rsidRPr="0016173A">
        <w:rPr>
          <w:i/>
          <w:lang w:val="en-US" w:eastAsia="zh-CN"/>
        </w:rPr>
        <w:t>+ j*T</w:t>
      </w:r>
      <w:r w:rsidRPr="0016173A">
        <w:rPr>
          <w:i/>
          <w:vertAlign w:val="subscript"/>
          <w:lang w:val="en-US" w:eastAsia="zh-CN"/>
        </w:rPr>
        <w:t>activate</w:t>
      </w:r>
    </w:p>
    <w:p w:rsidR="00156CE5" w:rsidRPr="0016173A" w:rsidRDefault="00156CE5" w:rsidP="00156CE5">
      <w:pPr>
        <w:rPr>
          <w:lang w:val="en-US" w:eastAsia="zh-CN"/>
        </w:rPr>
      </w:pPr>
      <w:r w:rsidRPr="0016173A">
        <w:rPr>
          <w:lang w:val="en-US" w:eastAsia="zh-CN"/>
        </w:rPr>
        <w:t>A CR to specify the direct activation requirements is provided in [6].</w:t>
      </w:r>
    </w:p>
    <w:p w:rsidR="00156CE5" w:rsidRDefault="00156CE5" w:rsidP="00156CE5">
      <w:pPr>
        <w:rPr>
          <w:rFonts w:ascii="Arial" w:hAnsi="Arial" w:cs="Arial"/>
          <w:b/>
          <w:lang w:eastAsia="zh-CN"/>
        </w:rPr>
      </w:pPr>
      <w:r>
        <w:rPr>
          <w:rFonts w:ascii="Arial" w:hAnsi="Arial" w:cs="Arial"/>
          <w:b/>
        </w:rPr>
        <w:t xml:space="preserve">Discussion: </w:t>
      </w:r>
      <w:r>
        <w:rPr>
          <w:rFonts w:ascii="Arial" w:hAnsi="Arial" w:cs="Arial" w:hint="eastAsia"/>
          <w:b/>
          <w:lang w:eastAsia="zh-CN"/>
        </w:rPr>
        <w:t xml:space="preserve"> </w:t>
      </w:r>
    </w:p>
    <w:p w:rsidR="00156CE5" w:rsidRDefault="00156CE5" w:rsidP="00156CE5">
      <w:pPr>
        <w:rPr>
          <w:lang w:eastAsia="zh-CN"/>
        </w:rPr>
      </w:pPr>
      <w:r>
        <w:rPr>
          <w:rFonts w:hint="eastAsia"/>
          <w:lang w:eastAsia="zh-CN"/>
        </w:rPr>
        <w:t xml:space="preserve">Qualcomm: About the activation delay, our view is </w:t>
      </w:r>
      <w:r>
        <w:rPr>
          <w:lang w:eastAsia="zh-CN"/>
        </w:rPr>
        <w:t>that</w:t>
      </w:r>
      <w:r>
        <w:rPr>
          <w:rFonts w:hint="eastAsia"/>
          <w:lang w:eastAsia="zh-CN"/>
        </w:rPr>
        <w:t xml:space="preserve"> UE should fully first </w:t>
      </w:r>
      <w:r>
        <w:rPr>
          <w:lang w:eastAsia="zh-CN"/>
        </w:rPr>
        <w:t>complete</w:t>
      </w:r>
      <w:r>
        <w:rPr>
          <w:rFonts w:hint="eastAsia"/>
          <w:lang w:eastAsia="zh-CN"/>
        </w:rPr>
        <w:t xml:space="preserve"> the RRC procedure. At the time there is no ambiguity between UE and network. That is the stable point where we can start the procedure. The compromise is </w:t>
      </w:r>
      <w:r>
        <w:rPr>
          <w:lang w:eastAsia="zh-CN"/>
        </w:rPr>
        <w:t>that</w:t>
      </w:r>
      <w:r>
        <w:rPr>
          <w:rFonts w:hint="eastAsia"/>
          <w:lang w:eastAsia="zh-CN"/>
        </w:rPr>
        <w:t xml:space="preserve"> at least UE should send the RRC complete measurement to the network. In terms of minimum number of SCell, RAN4 needs first agree on the minimum number of cells. We can further discuss the requirements for the case where </w:t>
      </w:r>
      <w:r>
        <w:rPr>
          <w:lang w:eastAsia="zh-CN"/>
        </w:rPr>
        <w:t>there</w:t>
      </w:r>
      <w:r>
        <w:rPr>
          <w:rFonts w:hint="eastAsia"/>
          <w:lang w:eastAsia="zh-CN"/>
        </w:rPr>
        <w:t xml:space="preserve"> are more than 1 SCells.</w:t>
      </w:r>
    </w:p>
    <w:p w:rsidR="00156CE5" w:rsidRDefault="00156CE5" w:rsidP="00156CE5">
      <w:pPr>
        <w:rPr>
          <w:lang w:eastAsia="zh-CN"/>
        </w:rPr>
      </w:pPr>
      <w:r>
        <w:rPr>
          <w:rFonts w:hint="eastAsia"/>
          <w:lang w:eastAsia="zh-CN"/>
        </w:rPr>
        <w:tab/>
        <w:t>Ericsson: That is not true that Qualcomm proposal causes no ambiguity. Y</w:t>
      </w:r>
      <w:r>
        <w:rPr>
          <w:lang w:eastAsia="zh-CN"/>
        </w:rPr>
        <w:t>o</w:t>
      </w:r>
      <w:r>
        <w:rPr>
          <w:rFonts w:hint="eastAsia"/>
          <w:lang w:eastAsia="zh-CN"/>
        </w:rPr>
        <w:t xml:space="preserve">ur idea is when the network sent ACK PUCCH is used. Ambiguity is still there. For multiple SCell, we can discuss the maximum number of SCells. We can define the capability. But the better idea is more than one. For handover, the </w:t>
      </w:r>
      <w:r>
        <w:rPr>
          <w:lang w:eastAsia="zh-CN"/>
        </w:rPr>
        <w:t>problem</w:t>
      </w:r>
      <w:r>
        <w:rPr>
          <w:rFonts w:hint="eastAsia"/>
          <w:lang w:eastAsia="zh-CN"/>
        </w:rPr>
        <w:t xml:space="preserve"> is that to cover all </w:t>
      </w:r>
      <w:r>
        <w:rPr>
          <w:lang w:eastAsia="zh-CN"/>
        </w:rPr>
        <w:t>the</w:t>
      </w:r>
      <w:r>
        <w:rPr>
          <w:rFonts w:hint="eastAsia"/>
          <w:lang w:eastAsia="zh-CN"/>
        </w:rPr>
        <w:t xml:space="preserve"> handover is too complex. To acquire TA, the time is quite long. We look at the simplest case here and look at others in Rel-16.</w:t>
      </w:r>
    </w:p>
    <w:p w:rsidR="00156CE5" w:rsidRDefault="00156CE5" w:rsidP="00156CE5">
      <w:pPr>
        <w:rPr>
          <w:lang w:eastAsia="zh-CN"/>
        </w:rPr>
      </w:pPr>
      <w:r>
        <w:rPr>
          <w:rFonts w:hint="eastAsia"/>
          <w:lang w:eastAsia="zh-CN"/>
        </w:rPr>
        <w:lastRenderedPageBreak/>
        <w:tab/>
        <w:t xml:space="preserve">Qualcomm: about PUCCH ambiguity, our idea is to defer the requirement until UE sends RRC response. If we think about the FDD, UE will send the response at 20+4. We do not see </w:t>
      </w:r>
      <w:r>
        <w:rPr>
          <w:lang w:eastAsia="zh-CN"/>
        </w:rPr>
        <w:t>the</w:t>
      </w:r>
      <w:r>
        <w:rPr>
          <w:rFonts w:hint="eastAsia"/>
          <w:lang w:eastAsia="zh-CN"/>
        </w:rPr>
        <w:t xml:space="preserve"> reason </w:t>
      </w:r>
      <w:r>
        <w:rPr>
          <w:lang w:eastAsia="zh-CN"/>
        </w:rPr>
        <w:t>why</w:t>
      </w:r>
      <w:r>
        <w:rPr>
          <w:rFonts w:hint="eastAsia"/>
          <w:lang w:eastAsia="zh-CN"/>
        </w:rPr>
        <w:t xml:space="preserve"> we skip the stable procedure just to save 4ms.</w:t>
      </w:r>
    </w:p>
    <w:p w:rsidR="00156CE5" w:rsidRDefault="00156CE5" w:rsidP="00156CE5">
      <w:pPr>
        <w:rPr>
          <w:lang w:eastAsia="zh-CN"/>
        </w:rPr>
      </w:pPr>
      <w:r>
        <w:rPr>
          <w:rFonts w:hint="eastAsia"/>
          <w:lang w:eastAsia="zh-CN"/>
        </w:rPr>
        <w:tab/>
        <w:t>N</w:t>
      </w:r>
      <w:r>
        <w:rPr>
          <w:lang w:eastAsia="zh-CN"/>
        </w:rPr>
        <w:t>o</w:t>
      </w:r>
      <w:r>
        <w:rPr>
          <w:rFonts w:hint="eastAsia"/>
          <w:lang w:eastAsia="zh-CN"/>
        </w:rPr>
        <w:t xml:space="preserve">kia: To Ericsson, for RACH less, we fully agree that we should close the WI in this meeting by limiting the </w:t>
      </w:r>
      <w:r>
        <w:rPr>
          <w:lang w:eastAsia="zh-CN"/>
        </w:rPr>
        <w:t>scenario</w:t>
      </w:r>
      <w:r>
        <w:rPr>
          <w:rFonts w:hint="eastAsia"/>
          <w:lang w:eastAsia="zh-CN"/>
        </w:rPr>
        <w:t>. That is fine for us.</w:t>
      </w:r>
    </w:p>
    <w:p w:rsidR="00156CE5" w:rsidRDefault="00156CE5" w:rsidP="00156CE5">
      <w:pPr>
        <w:rPr>
          <w:lang w:eastAsia="zh-CN"/>
        </w:rPr>
      </w:pPr>
      <w:r>
        <w:rPr>
          <w:rFonts w:hint="eastAsia"/>
          <w:lang w:eastAsia="zh-CN"/>
        </w:rPr>
        <w:tab/>
        <w:t>Intel: if only considering simplicity, why do we use the legacy RACH procedure? Network can send the handover command and SCell configuration. That can also save some time for UE.</w:t>
      </w:r>
    </w:p>
    <w:p w:rsidR="00156CE5" w:rsidRDefault="00156CE5" w:rsidP="00156CE5">
      <w:pPr>
        <w:rPr>
          <w:lang w:eastAsia="zh-CN"/>
        </w:rPr>
      </w:pPr>
      <w:r>
        <w:rPr>
          <w:rFonts w:hint="eastAsia"/>
          <w:lang w:eastAsia="zh-CN"/>
        </w:rPr>
        <w:tab/>
        <w:t>Ericsson: UE needs send CQI. Then UE needs the timing advance. I have not seen any LS.</w:t>
      </w:r>
    </w:p>
    <w:p w:rsidR="00156CE5" w:rsidRDefault="00156CE5" w:rsidP="00156CE5">
      <w:pPr>
        <w:rPr>
          <w:lang w:eastAsia="zh-CN"/>
        </w:rPr>
      </w:pPr>
      <w:r>
        <w:rPr>
          <w:rFonts w:hint="eastAsia"/>
          <w:lang w:eastAsia="zh-CN"/>
        </w:rPr>
        <w:tab/>
        <w:t xml:space="preserve">Intel: RAN2 does not give anything about the timing advance. We would </w:t>
      </w:r>
      <w:r>
        <w:rPr>
          <w:lang w:eastAsia="zh-CN"/>
        </w:rPr>
        <w:t>like</w:t>
      </w:r>
      <w:r>
        <w:rPr>
          <w:rFonts w:hint="eastAsia"/>
          <w:lang w:eastAsia="zh-CN"/>
        </w:rPr>
        <w:t xml:space="preserve"> to find out a simple way. UE does not need to wait for the </w:t>
      </w:r>
      <w:r>
        <w:rPr>
          <w:lang w:eastAsia="zh-CN"/>
        </w:rPr>
        <w:t>additional</w:t>
      </w:r>
      <w:r>
        <w:rPr>
          <w:rFonts w:hint="eastAsia"/>
          <w:lang w:eastAsia="zh-CN"/>
        </w:rPr>
        <w:t xml:space="preserve"> command for SCell configuration.</w:t>
      </w:r>
    </w:p>
    <w:p w:rsidR="00156CE5" w:rsidRDefault="00156CE5" w:rsidP="00156CE5">
      <w:pPr>
        <w:rPr>
          <w:lang w:eastAsia="zh-CN"/>
        </w:rPr>
      </w:pPr>
      <w:r>
        <w:rPr>
          <w:rFonts w:hint="eastAsia"/>
          <w:lang w:eastAsia="zh-CN"/>
        </w:rPr>
        <w:tab/>
        <w:t xml:space="preserve">Nokia: it </w:t>
      </w:r>
      <w:r>
        <w:rPr>
          <w:lang w:eastAsia="zh-CN"/>
        </w:rPr>
        <w:t>would</w:t>
      </w:r>
      <w:r>
        <w:rPr>
          <w:rFonts w:hint="eastAsia"/>
          <w:lang w:eastAsia="zh-CN"/>
        </w:rPr>
        <w:t xml:space="preserve"> be better to prioritize some </w:t>
      </w:r>
      <w:r>
        <w:rPr>
          <w:lang w:eastAsia="zh-CN"/>
        </w:rPr>
        <w:t>scenario</w:t>
      </w:r>
      <w:r>
        <w:rPr>
          <w:rFonts w:hint="eastAsia"/>
          <w:lang w:eastAsia="zh-CN"/>
        </w:rPr>
        <w:t>.</w:t>
      </w:r>
    </w:p>
    <w:p w:rsidR="00156CE5" w:rsidRDefault="00156CE5" w:rsidP="00156CE5">
      <w:pPr>
        <w:rPr>
          <w:lang w:eastAsia="zh-CN"/>
        </w:rPr>
      </w:pPr>
      <w:r>
        <w:rPr>
          <w:rFonts w:hint="eastAsia"/>
          <w:lang w:eastAsia="zh-CN"/>
        </w:rPr>
        <w:tab/>
        <w:t xml:space="preserve">Intel: we need to clarify the conditions for all the </w:t>
      </w:r>
      <w:r>
        <w:rPr>
          <w:lang w:eastAsia="zh-CN"/>
        </w:rPr>
        <w:t>scenario</w:t>
      </w:r>
      <w:r>
        <w:rPr>
          <w:rFonts w:hint="eastAsia"/>
          <w:lang w:eastAsia="zh-CN"/>
        </w:rPr>
        <w:t xml:space="preserve">s. We should make sure </w:t>
      </w:r>
      <w:r>
        <w:rPr>
          <w:lang w:eastAsia="zh-CN"/>
        </w:rPr>
        <w:t>that</w:t>
      </w:r>
      <w:r>
        <w:rPr>
          <w:rFonts w:hint="eastAsia"/>
          <w:lang w:eastAsia="zh-CN"/>
        </w:rPr>
        <w:t xml:space="preserve"> handover command and SCell configurations come to UE at the same time.</w:t>
      </w:r>
    </w:p>
    <w:p w:rsidR="00156CE5" w:rsidRDefault="00156CE5" w:rsidP="00156CE5">
      <w:pPr>
        <w:rPr>
          <w:lang w:eastAsia="zh-CN"/>
        </w:rPr>
      </w:pPr>
      <w:r>
        <w:rPr>
          <w:rFonts w:hint="eastAsia"/>
          <w:lang w:eastAsia="zh-CN"/>
        </w:rPr>
        <w:t xml:space="preserve">Nokia: When n+20 happens, the PUCCH is ready. We agree with Ericsson. For handover, we need to support it. One question is why we need to restrict to RACH less with TA knowledge? For </w:t>
      </w:r>
      <w:r>
        <w:rPr>
          <w:lang w:eastAsia="zh-CN"/>
        </w:rPr>
        <w:t>multiple</w:t>
      </w:r>
      <w:r>
        <w:rPr>
          <w:rFonts w:hint="eastAsia"/>
          <w:lang w:eastAsia="zh-CN"/>
        </w:rPr>
        <w:t xml:space="preserve"> SCell, the proposal to have requirement for 1</w:t>
      </w:r>
      <w:r w:rsidRPr="00555632">
        <w:rPr>
          <w:rFonts w:hint="eastAsia"/>
          <w:vertAlign w:val="superscript"/>
          <w:lang w:eastAsia="zh-CN"/>
        </w:rPr>
        <w:t>st</w:t>
      </w:r>
      <w:r>
        <w:rPr>
          <w:rFonts w:hint="eastAsia"/>
          <w:lang w:eastAsia="zh-CN"/>
        </w:rPr>
        <w:t xml:space="preserve"> SCell and then extend to others, it is a good </w:t>
      </w:r>
      <w:r>
        <w:rPr>
          <w:lang w:eastAsia="zh-CN"/>
        </w:rPr>
        <w:t>approach</w:t>
      </w:r>
      <w:r>
        <w:rPr>
          <w:rFonts w:hint="eastAsia"/>
          <w:lang w:eastAsia="zh-CN"/>
        </w:rPr>
        <w:t>. But we should be careful about intra-band or inter-band cells. It is better to have more than 1 intra-frequency SCell.</w:t>
      </w:r>
    </w:p>
    <w:p w:rsidR="00156CE5" w:rsidRDefault="00156CE5" w:rsidP="00156CE5">
      <w:pPr>
        <w:rPr>
          <w:lang w:eastAsia="zh-CN"/>
        </w:rPr>
      </w:pPr>
      <w:r>
        <w:rPr>
          <w:rFonts w:hint="eastAsia"/>
          <w:lang w:eastAsia="zh-CN"/>
        </w:rPr>
        <w:t xml:space="preserve">Intel: Similar as Nokia, we also wonder if the make-before-break or RACH-less </w:t>
      </w:r>
      <w:r>
        <w:rPr>
          <w:lang w:eastAsia="zh-CN"/>
        </w:rPr>
        <w:t>should</w:t>
      </w:r>
      <w:r>
        <w:rPr>
          <w:rFonts w:hint="eastAsia"/>
          <w:lang w:eastAsia="zh-CN"/>
        </w:rPr>
        <w:t xml:space="preserve"> be considered. Should we assume that handover and new SCell configuration will be sent from network simultaneously.</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lang w:eastAsia="zh-CN"/>
        </w:rPr>
      </w:pPr>
      <w:r>
        <w:rPr>
          <w:rFonts w:hint="eastAsia"/>
          <w:lang w:eastAsia="zh-CN"/>
        </w:rPr>
        <w:t>----------------------------------------- Open issues -------------------------------------------------------</w:t>
      </w:r>
    </w:p>
    <w:p w:rsidR="00156CE5" w:rsidRDefault="00156CE5" w:rsidP="005E75E4">
      <w:pPr>
        <w:pStyle w:val="ListParagraph"/>
        <w:numPr>
          <w:ilvl w:val="0"/>
          <w:numId w:val="39"/>
        </w:numPr>
        <w:overflowPunct w:val="0"/>
        <w:autoSpaceDE w:val="0"/>
        <w:autoSpaceDN w:val="0"/>
        <w:adjustRightInd w:val="0"/>
        <w:spacing w:after="180" w:line="240" w:lineRule="auto"/>
        <w:contextualSpacing w:val="0"/>
        <w:rPr>
          <w:rFonts w:ascii="Times New Roman" w:hAnsi="Times New Roman"/>
        </w:rPr>
      </w:pPr>
      <w:r w:rsidRPr="005D6EE9">
        <w:rPr>
          <w:rFonts w:ascii="Times New Roman" w:hAnsi="Times New Roman"/>
        </w:rPr>
        <w:t>Activation delay</w:t>
      </w:r>
      <w:r>
        <w:rPr>
          <w:rFonts w:ascii="Times New Roman" w:hAnsi="Times New Roman" w:hint="eastAsia"/>
          <w:lang w:eastAsia="zh-CN"/>
        </w:rPr>
        <w:t xml:space="preserve"> for direct SCell activation, u</w:t>
      </w:r>
      <w:r w:rsidRPr="00AA2AB2">
        <w:rPr>
          <w:rFonts w:ascii="Times New Roman" w:hAnsi="Times New Roman"/>
          <w:lang w:eastAsia="zh-CN"/>
        </w:rPr>
        <w:t xml:space="preserve">pon receiving RRC reconfiguration message in subframe </w:t>
      </w:r>
      <w:r w:rsidRPr="00AA2AB2">
        <w:rPr>
          <w:rFonts w:ascii="Times New Roman" w:hAnsi="Times New Roman"/>
          <w:i/>
          <w:lang w:eastAsia="zh-CN"/>
        </w:rPr>
        <w:t>n</w:t>
      </w:r>
    </w:p>
    <w:p w:rsidR="00156CE5" w:rsidRPr="005D6EE9"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 xml:space="preserve">Option 1: </w:t>
      </w:r>
      <w:r w:rsidRPr="005D6EE9">
        <w:rPr>
          <w:rFonts w:ascii="Times New Roman" w:hAnsi="Times New Roman"/>
          <w:lang w:val="fi-FI" w:eastAsia="zh-CN"/>
        </w:rPr>
        <w:t xml:space="preserve">Direct Activated SCell activation delay is defined as </w:t>
      </w:r>
      <w:r w:rsidRPr="005D6EE9">
        <w:rPr>
          <w:rFonts w:ascii="Times New Roman" w:hAnsi="Times New Roman"/>
          <w:i/>
          <w:lang w:val="fi-FI" w:eastAsia="zh-CN"/>
        </w:rPr>
        <w:t>n</w:t>
      </w:r>
      <w:r w:rsidRPr="005D6EE9">
        <w:rPr>
          <w:rFonts w:ascii="Times New Roman" w:hAnsi="Times New Roman"/>
          <w:lang w:val="fi-FI" w:eastAsia="zh-CN"/>
        </w:rPr>
        <w:t>+</w:t>
      </w:r>
      <w:r w:rsidRPr="005D6EE9">
        <w:rPr>
          <w:rFonts w:ascii="Times New Roman" w:hAnsi="Times New Roman" w:hint="eastAsia"/>
          <w:lang w:val="fi-FI" w:eastAsia="zh-CN"/>
        </w:rPr>
        <w:t xml:space="preserve"> T</w:t>
      </w:r>
      <w:r w:rsidRPr="005D6EE9">
        <w:rPr>
          <w:rFonts w:ascii="Times New Roman" w:hAnsi="Times New Roman" w:hint="eastAsia"/>
          <w:vertAlign w:val="subscript"/>
          <w:lang w:val="fi-FI" w:eastAsia="zh-CN"/>
        </w:rPr>
        <w:t>config_ Direct_SCell</w:t>
      </w:r>
      <w:r w:rsidRPr="005D6EE9">
        <w:rPr>
          <w:rFonts w:ascii="Times New Roman" w:hAnsi="Times New Roman"/>
          <w:lang w:val="fi-FI" w:eastAsia="zh-CN"/>
        </w:rPr>
        <w:t xml:space="preserve"> where:</w:t>
      </w:r>
    </w:p>
    <w:p w:rsidR="00156CE5" w:rsidRPr="005D6EE9"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rPr>
      </w:pPr>
      <w:r w:rsidRPr="005D6EE9">
        <w:rPr>
          <w:rFonts w:ascii="Times New Roman" w:hAnsi="Times New Roman"/>
          <w:lang w:val="en-GB"/>
        </w:rPr>
        <w:t>T</w:t>
      </w:r>
      <w:r w:rsidRPr="005D6EE9">
        <w:rPr>
          <w:rFonts w:ascii="Times New Roman" w:hAnsi="Times New Roman"/>
          <w:vertAlign w:val="subscript"/>
          <w:lang w:val="en-GB"/>
        </w:rPr>
        <w:t>config_Direct_SCell</w:t>
      </w:r>
      <w:r w:rsidRPr="005D6EE9">
        <w:rPr>
          <w:rFonts w:ascii="Times New Roman" w:hAnsi="Times New Roman"/>
          <w:lang w:val="en-GB"/>
        </w:rPr>
        <w:t xml:space="preserve"> = 20ms + T</w:t>
      </w:r>
      <w:r w:rsidRPr="005D6EE9">
        <w:rPr>
          <w:rFonts w:ascii="Times New Roman" w:hAnsi="Times New Roman"/>
          <w:vertAlign w:val="subscript"/>
          <w:lang w:val="en-GB"/>
        </w:rPr>
        <w:t>activation_time</w:t>
      </w:r>
      <w:r w:rsidRPr="005D6EE9">
        <w:rPr>
          <w:rFonts w:ascii="Times New Roman" w:hAnsi="Times New Roman"/>
          <w:lang w:val="en-GB"/>
        </w:rPr>
        <w:t xml:space="preserve"> </w:t>
      </w:r>
    </w:p>
    <w:p w:rsidR="00156CE5" w:rsidRPr="005D6EE9"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rPr>
      </w:pPr>
      <w:r w:rsidRPr="005D6EE9">
        <w:rPr>
          <w:rFonts w:ascii="Times New Roman" w:hAnsi="Times New Roman"/>
        </w:rPr>
        <w:t>T</w:t>
      </w:r>
      <w:r w:rsidRPr="005D6EE9">
        <w:rPr>
          <w:rFonts w:ascii="Times New Roman" w:hAnsi="Times New Roman"/>
          <w:vertAlign w:val="subscript"/>
        </w:rPr>
        <w:t>activation_time</w:t>
      </w:r>
      <w:r w:rsidRPr="005D6EE9">
        <w:rPr>
          <w:rFonts w:ascii="Times New Roman" w:hAnsi="Times New Roman"/>
        </w:rPr>
        <w:t xml:space="preserve"> is the SCell activation delay. If the SCell is known, then T</w:t>
      </w:r>
      <w:r w:rsidRPr="005D6EE9">
        <w:rPr>
          <w:rFonts w:ascii="Times New Roman" w:hAnsi="Times New Roman"/>
          <w:vertAlign w:val="subscript"/>
        </w:rPr>
        <w:t>activation_time</w:t>
      </w:r>
      <w:r w:rsidRPr="005D6EE9">
        <w:rPr>
          <w:rFonts w:ascii="Times New Roman" w:hAnsi="Times New Roman"/>
        </w:rPr>
        <w:t xml:space="preserve"> is 20</w:t>
      </w:r>
      <w:r w:rsidRPr="005D6EE9">
        <w:rPr>
          <w:rFonts w:ascii="Times New Roman" w:eastAsia="SimSun" w:hAnsi="Times New Roman"/>
          <w:lang w:eastAsia="zh-CN"/>
        </w:rPr>
        <w:t>ms</w:t>
      </w:r>
      <w:r w:rsidRPr="005D6EE9">
        <w:rPr>
          <w:rFonts w:ascii="Times New Roman" w:hAnsi="Times New Roman"/>
        </w:rPr>
        <w:t>.</w:t>
      </w:r>
    </w:p>
    <w:p w:rsidR="00156CE5" w:rsidRPr="005D6EE9"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iCs/>
          <w:lang w:eastAsia="zh-CN"/>
        </w:rPr>
      </w:pPr>
      <w:r w:rsidRPr="005D6EE9">
        <w:rPr>
          <w:rFonts w:ascii="Times New Roman" w:hAnsi="Times New Roman"/>
          <w:lang w:eastAsia="zh-CN"/>
        </w:rPr>
        <w:t>Option 2</w:t>
      </w:r>
      <w:r>
        <w:rPr>
          <w:rFonts w:ascii="Times New Roman" w:hAnsi="Times New Roman" w:hint="eastAsia"/>
          <w:lang w:eastAsia="zh-CN"/>
        </w:rPr>
        <w:t xml:space="preserve"> (Qualcomm)</w:t>
      </w:r>
      <w:r w:rsidRPr="005D6EE9">
        <w:rPr>
          <w:rFonts w:ascii="Times New Roman" w:hAnsi="Times New Roman"/>
          <w:lang w:eastAsia="zh-CN"/>
        </w:rPr>
        <w:t xml:space="preserve">: </w:t>
      </w:r>
      <w:r w:rsidRPr="005D6EE9">
        <w:rPr>
          <w:rFonts w:ascii="Times New Roman" w:hAnsi="Times New Roman"/>
          <w:iCs/>
          <w:lang w:eastAsia="zh-CN"/>
        </w:rPr>
        <w:t>T</w:t>
      </w:r>
      <w:r w:rsidRPr="005D6EE9">
        <w:rPr>
          <w:rFonts w:ascii="Times New Roman" w:hAnsi="Times New Roman"/>
          <w:iCs/>
          <w:vertAlign w:val="subscript"/>
          <w:lang w:eastAsia="zh-CN"/>
        </w:rPr>
        <w:t xml:space="preserve">direct_activation_known </w:t>
      </w:r>
      <w:r w:rsidRPr="005D6EE9">
        <w:rPr>
          <w:rFonts w:ascii="Times New Roman" w:hAnsi="Times New Roman"/>
          <w:iCs/>
          <w:lang w:eastAsia="zh-CN"/>
        </w:rPr>
        <w:t>= T</w:t>
      </w:r>
      <w:r w:rsidRPr="005D6EE9">
        <w:rPr>
          <w:rFonts w:ascii="Times New Roman" w:hAnsi="Times New Roman"/>
          <w:iCs/>
          <w:vertAlign w:val="subscript"/>
          <w:lang w:eastAsia="zh-CN"/>
        </w:rPr>
        <w:t>RRC_PROCESS</w:t>
      </w:r>
      <w:r w:rsidRPr="005D6EE9">
        <w:rPr>
          <w:rFonts w:ascii="Times New Roman" w:hAnsi="Times New Roman"/>
          <w:iCs/>
          <w:lang w:eastAsia="zh-CN"/>
        </w:rPr>
        <w:t xml:space="preserve"> + T</w:t>
      </w:r>
      <w:r w:rsidRPr="005D6EE9">
        <w:rPr>
          <w:rFonts w:ascii="Times New Roman" w:hAnsi="Times New Roman"/>
          <w:iCs/>
          <w:vertAlign w:val="subscript"/>
          <w:lang w:eastAsia="zh-CN"/>
        </w:rPr>
        <w:t>1</w:t>
      </w:r>
      <w:r>
        <w:rPr>
          <w:rFonts w:ascii="Times New Roman" w:hAnsi="Times New Roman"/>
          <w:iCs/>
          <w:lang w:eastAsia="zh-CN"/>
        </w:rPr>
        <w:t xml:space="preserve"> + 20ms</w:t>
      </w:r>
      <w:r>
        <w:rPr>
          <w:rFonts w:ascii="Times New Roman" w:hAnsi="Times New Roman" w:hint="eastAsia"/>
          <w:iCs/>
          <w:lang w:eastAsia="zh-CN"/>
        </w:rPr>
        <w:t xml:space="preserve"> for the known cell directly activation, </w:t>
      </w:r>
      <w:r w:rsidRPr="005D6EE9">
        <w:rPr>
          <w:rFonts w:ascii="Times New Roman" w:hAnsi="Times New Roman"/>
          <w:iCs/>
          <w:lang w:eastAsia="zh-CN"/>
        </w:rPr>
        <w:t>where</w:t>
      </w:r>
    </w:p>
    <w:p w:rsidR="00156CE5" w:rsidRPr="005D6EE9" w:rsidRDefault="00156CE5" w:rsidP="005E75E4">
      <w:pPr>
        <w:pStyle w:val="ListParagraph"/>
        <w:numPr>
          <w:ilvl w:val="2"/>
          <w:numId w:val="39"/>
        </w:numPr>
        <w:overflowPunct w:val="0"/>
        <w:autoSpaceDE w:val="0"/>
        <w:autoSpaceDN w:val="0"/>
        <w:adjustRightInd w:val="0"/>
        <w:spacing w:after="180" w:line="240" w:lineRule="auto"/>
        <w:contextualSpacing w:val="0"/>
        <w:rPr>
          <w:b/>
          <w:iCs/>
          <w:lang w:eastAsia="zh-CN"/>
        </w:rPr>
      </w:pPr>
      <w:r w:rsidRPr="005D6EE9">
        <w:rPr>
          <w:rFonts w:ascii="Times New Roman" w:hAnsi="Times New Roman"/>
          <w:lang w:eastAsia="zh-CN"/>
        </w:rPr>
        <w:t>T</w:t>
      </w:r>
      <w:r w:rsidRPr="005D6EE9">
        <w:rPr>
          <w:rFonts w:ascii="Times New Roman" w:hAnsi="Times New Roman"/>
          <w:vertAlign w:val="subscript"/>
          <w:lang w:eastAsia="zh-CN"/>
        </w:rPr>
        <w:t>RRC_PROCESS</w:t>
      </w:r>
      <w:r w:rsidRPr="005D6EE9">
        <w:rPr>
          <w:rFonts w:ascii="Times New Roman" w:hAnsi="Times New Roman"/>
          <w:lang w:eastAsia="zh-CN"/>
        </w:rPr>
        <w:t xml:space="preserve"> is fixed to 20ms which is the maximum RRC processing delay defined in TS36.331, and</w:t>
      </w:r>
    </w:p>
    <w:p w:rsidR="00156CE5" w:rsidRPr="00CC536D" w:rsidRDefault="00156CE5" w:rsidP="005E75E4">
      <w:pPr>
        <w:pStyle w:val="ListParagraph"/>
        <w:numPr>
          <w:ilvl w:val="2"/>
          <w:numId w:val="39"/>
        </w:numPr>
        <w:overflowPunct w:val="0"/>
        <w:autoSpaceDE w:val="0"/>
        <w:autoSpaceDN w:val="0"/>
        <w:adjustRightInd w:val="0"/>
        <w:spacing w:after="180" w:line="240" w:lineRule="auto"/>
        <w:contextualSpacing w:val="0"/>
        <w:rPr>
          <w:b/>
          <w:iCs/>
          <w:lang w:eastAsia="zh-CN"/>
        </w:rPr>
      </w:pPr>
      <w:r w:rsidRPr="005D6EE9">
        <w:rPr>
          <w:rFonts w:ascii="Times New Roman" w:hAnsi="Times New Roman"/>
          <w:lang w:eastAsia="zh-CN"/>
        </w:rPr>
        <w:t>T</w:t>
      </w:r>
      <w:r w:rsidRPr="005D6EE9">
        <w:rPr>
          <w:rFonts w:ascii="Times New Roman" w:hAnsi="Times New Roman"/>
          <w:vertAlign w:val="subscript"/>
          <w:lang w:eastAsia="zh-CN"/>
        </w:rPr>
        <w:t>1</w:t>
      </w:r>
      <w:r w:rsidRPr="005D6EE9">
        <w:rPr>
          <w:rFonts w:ascii="Times New Roman" w:hAnsi="Times New Roman"/>
          <w:lang w:eastAsia="zh-CN"/>
        </w:rPr>
        <w:t xml:space="preserve"> is the amount of the time until UE transmits RRCConnectionReconfigurationComplete to eNB</w:t>
      </w:r>
    </w:p>
    <w:p w:rsidR="00156CE5" w:rsidRPr="005D6EE9" w:rsidRDefault="00156CE5" w:rsidP="005E75E4">
      <w:pPr>
        <w:pStyle w:val="ListParagraph"/>
        <w:numPr>
          <w:ilvl w:val="3"/>
          <w:numId w:val="39"/>
        </w:numPr>
        <w:overflowPunct w:val="0"/>
        <w:autoSpaceDE w:val="0"/>
        <w:autoSpaceDN w:val="0"/>
        <w:adjustRightInd w:val="0"/>
        <w:spacing w:after="180" w:line="240" w:lineRule="auto"/>
        <w:contextualSpacing w:val="0"/>
        <w:rPr>
          <w:b/>
          <w:iCs/>
          <w:lang w:eastAsia="zh-CN"/>
        </w:rPr>
      </w:pPr>
      <w:r>
        <w:rPr>
          <w:rFonts w:ascii="Times New Roman" w:hAnsi="Times New Roman" w:hint="eastAsia"/>
          <w:lang w:eastAsia="zh-CN"/>
        </w:rPr>
        <w:t>(whether T1 is needed)</w:t>
      </w:r>
    </w:p>
    <w:p w:rsidR="00156CE5"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Option 3 (Ericsson):</w:t>
      </w:r>
    </w:p>
    <w:p w:rsidR="00156CE5" w:rsidRPr="005D6EE9"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rPr>
      </w:pPr>
      <w:r w:rsidRPr="005D6EE9">
        <w:rPr>
          <w:rFonts w:ascii="Times New Roman" w:hAnsi="Times New Roman"/>
          <w:lang w:val="fi-FI" w:eastAsia="zh-CN"/>
        </w:rPr>
        <w:t>RRC reconfiguration message (to reconfigure and activate an SCell):</w:t>
      </w:r>
    </w:p>
    <w:p w:rsidR="00156CE5" w:rsidRPr="00124281" w:rsidRDefault="00156CE5" w:rsidP="005E75E4">
      <w:pPr>
        <w:pStyle w:val="ListParagraph"/>
        <w:numPr>
          <w:ilvl w:val="3"/>
          <w:numId w:val="39"/>
        </w:numPr>
        <w:overflowPunct w:val="0"/>
        <w:autoSpaceDE w:val="0"/>
        <w:autoSpaceDN w:val="0"/>
        <w:adjustRightInd w:val="0"/>
        <w:spacing w:after="180" w:line="240" w:lineRule="auto"/>
        <w:contextualSpacing w:val="0"/>
        <w:rPr>
          <w:rFonts w:ascii="Times New Roman" w:hAnsi="Times New Roman"/>
        </w:rPr>
      </w:pPr>
      <w:r w:rsidRPr="005D6EE9">
        <w:rPr>
          <w:rFonts w:ascii="Times New Roman" w:hAnsi="Times New Roman"/>
          <w:bCs/>
          <w:i/>
          <w:lang w:val="en-GB"/>
        </w:rPr>
        <w:t xml:space="preserve">n </w:t>
      </w:r>
      <w:r w:rsidRPr="005D6EE9">
        <w:rPr>
          <w:rFonts w:ascii="Times New Roman" w:hAnsi="Times New Roman"/>
          <w:bCs/>
          <w:lang w:val="en-GB"/>
        </w:rPr>
        <w:t xml:space="preserve">+ </w:t>
      </w:r>
      <w:r w:rsidRPr="005D6EE9">
        <w:rPr>
          <w:rFonts w:ascii="Times New Roman" w:hAnsi="Times New Roman"/>
          <w:lang w:val="en-GB"/>
        </w:rPr>
        <w:t>T</w:t>
      </w:r>
      <w:r w:rsidRPr="005D6EE9">
        <w:rPr>
          <w:rFonts w:ascii="Times New Roman" w:hAnsi="Times New Roman"/>
          <w:vertAlign w:val="subscript"/>
          <w:lang w:val="en-GB"/>
        </w:rPr>
        <w:t>RRC_Process</w:t>
      </w:r>
      <w:r w:rsidRPr="005D6EE9">
        <w:rPr>
          <w:rFonts w:ascii="Times New Roman" w:hAnsi="Times New Roman"/>
          <w:lang w:val="en-GB"/>
        </w:rPr>
        <w:t xml:space="preserve"> + 30</w:t>
      </w:r>
      <w:r w:rsidRPr="005D6EE9">
        <w:rPr>
          <w:rFonts w:ascii="Times New Roman" w:hAnsi="Times New Roman"/>
          <w:bCs/>
          <w:lang w:val="en-GB"/>
        </w:rPr>
        <w:t xml:space="preserve">, where </w:t>
      </w:r>
      <w:r w:rsidRPr="005D6EE9">
        <w:rPr>
          <w:rFonts w:ascii="Times New Roman" w:hAnsi="Times New Roman"/>
          <w:lang w:val="en-GB"/>
        </w:rPr>
        <w:t>T</w:t>
      </w:r>
      <w:r w:rsidRPr="005D6EE9">
        <w:rPr>
          <w:rFonts w:ascii="Times New Roman" w:hAnsi="Times New Roman"/>
          <w:vertAlign w:val="subscript"/>
          <w:lang w:val="en-GB"/>
        </w:rPr>
        <w:t>RRC_Process</w:t>
      </w:r>
      <w:r w:rsidRPr="005D6EE9">
        <w:rPr>
          <w:rFonts w:ascii="Times New Roman" w:hAnsi="Times New Roman"/>
          <w:lang w:val="en-GB"/>
        </w:rPr>
        <w:t xml:space="preserve"> (unknown SCell)</w:t>
      </w:r>
    </w:p>
    <w:p w:rsidR="00156CE5" w:rsidRPr="00124281" w:rsidRDefault="00156CE5" w:rsidP="005E75E4">
      <w:pPr>
        <w:pStyle w:val="ListParagraph"/>
        <w:numPr>
          <w:ilvl w:val="4"/>
          <w:numId w:val="39"/>
        </w:numPr>
        <w:overflowPunct w:val="0"/>
        <w:autoSpaceDE w:val="0"/>
        <w:autoSpaceDN w:val="0"/>
        <w:adjustRightInd w:val="0"/>
        <w:spacing w:after="180" w:line="240" w:lineRule="auto"/>
        <w:contextualSpacing w:val="0"/>
        <w:rPr>
          <w:rFonts w:ascii="Times New Roman" w:hAnsi="Times New Roman"/>
        </w:rPr>
      </w:pPr>
      <w:r w:rsidRPr="00AA2AB2">
        <w:rPr>
          <w:rFonts w:ascii="Times New Roman" w:hAnsi="Times New Roman"/>
          <w:lang w:val="en-GB"/>
        </w:rPr>
        <w:t>T</w:t>
      </w:r>
      <w:r w:rsidRPr="00AA2AB2">
        <w:rPr>
          <w:rFonts w:ascii="Times New Roman" w:hAnsi="Times New Roman"/>
          <w:vertAlign w:val="subscript"/>
          <w:lang w:val="en-GB"/>
        </w:rPr>
        <w:t>RRC_Process</w:t>
      </w:r>
      <w:r w:rsidRPr="00AA2AB2">
        <w:rPr>
          <w:rFonts w:ascii="Times New Roman" w:hAnsi="Times New Roman"/>
          <w:lang w:val="en-GB"/>
        </w:rPr>
        <w:t xml:space="preserve"> is the number of subframes to process the RRC reconfiguration message.</w:t>
      </w:r>
    </w:p>
    <w:p w:rsidR="00156CE5" w:rsidRPr="00124281" w:rsidRDefault="00156CE5" w:rsidP="005E75E4">
      <w:pPr>
        <w:pStyle w:val="ListParagraph"/>
        <w:numPr>
          <w:ilvl w:val="3"/>
          <w:numId w:val="39"/>
        </w:numPr>
        <w:overflowPunct w:val="0"/>
        <w:autoSpaceDE w:val="0"/>
        <w:autoSpaceDN w:val="0"/>
        <w:adjustRightInd w:val="0"/>
        <w:spacing w:after="180" w:line="240" w:lineRule="auto"/>
        <w:contextualSpacing w:val="0"/>
        <w:rPr>
          <w:rFonts w:ascii="Times New Roman" w:hAnsi="Times New Roman"/>
        </w:rPr>
      </w:pPr>
      <w:r w:rsidRPr="005D6EE9">
        <w:rPr>
          <w:rFonts w:ascii="Times New Roman" w:hAnsi="Times New Roman"/>
          <w:bCs/>
          <w:i/>
          <w:lang w:val="en-GB"/>
        </w:rPr>
        <w:t xml:space="preserve">n </w:t>
      </w:r>
      <w:r w:rsidRPr="005D6EE9">
        <w:rPr>
          <w:rFonts w:ascii="Times New Roman" w:hAnsi="Times New Roman"/>
          <w:bCs/>
          <w:lang w:val="en-GB"/>
        </w:rPr>
        <w:t xml:space="preserve">+ </w:t>
      </w:r>
      <w:r w:rsidRPr="005D6EE9">
        <w:rPr>
          <w:rFonts w:ascii="Times New Roman" w:hAnsi="Times New Roman"/>
          <w:lang w:val="en-GB"/>
        </w:rPr>
        <w:t>T</w:t>
      </w:r>
      <w:r w:rsidRPr="005D6EE9">
        <w:rPr>
          <w:rFonts w:ascii="Times New Roman" w:hAnsi="Times New Roman"/>
          <w:vertAlign w:val="subscript"/>
          <w:lang w:val="en-GB"/>
        </w:rPr>
        <w:t>RRC_Process</w:t>
      </w:r>
      <w:r w:rsidRPr="005D6EE9">
        <w:rPr>
          <w:rFonts w:ascii="Times New Roman" w:hAnsi="Times New Roman"/>
          <w:lang w:val="en-GB"/>
        </w:rPr>
        <w:t xml:space="preserve"> + 20</w:t>
      </w:r>
      <w:r w:rsidRPr="005D6EE9">
        <w:rPr>
          <w:rFonts w:ascii="Times New Roman" w:hAnsi="Times New Roman"/>
          <w:bCs/>
          <w:lang w:val="en-GB"/>
        </w:rPr>
        <w:t xml:space="preserve">, where </w:t>
      </w:r>
      <w:r w:rsidRPr="005D6EE9">
        <w:rPr>
          <w:rFonts w:ascii="Times New Roman" w:hAnsi="Times New Roman"/>
          <w:lang w:val="en-GB"/>
        </w:rPr>
        <w:t>T</w:t>
      </w:r>
      <w:r w:rsidRPr="005D6EE9">
        <w:rPr>
          <w:rFonts w:ascii="Times New Roman" w:hAnsi="Times New Roman"/>
          <w:vertAlign w:val="subscript"/>
          <w:lang w:val="en-GB"/>
        </w:rPr>
        <w:t>RRC_Process</w:t>
      </w:r>
      <w:r w:rsidRPr="005D6EE9">
        <w:rPr>
          <w:rFonts w:ascii="Times New Roman" w:hAnsi="Times New Roman"/>
          <w:lang w:val="en-GB"/>
        </w:rPr>
        <w:t xml:space="preserve"> (known SCell)</w:t>
      </w:r>
    </w:p>
    <w:p w:rsidR="00156CE5" w:rsidRPr="00124281" w:rsidRDefault="00156CE5" w:rsidP="005E75E4">
      <w:pPr>
        <w:pStyle w:val="ListParagraph"/>
        <w:numPr>
          <w:ilvl w:val="4"/>
          <w:numId w:val="39"/>
        </w:numPr>
        <w:overflowPunct w:val="0"/>
        <w:autoSpaceDE w:val="0"/>
        <w:autoSpaceDN w:val="0"/>
        <w:adjustRightInd w:val="0"/>
        <w:spacing w:after="180" w:line="240" w:lineRule="auto"/>
        <w:contextualSpacing w:val="0"/>
        <w:rPr>
          <w:rFonts w:ascii="Times New Roman" w:hAnsi="Times New Roman"/>
        </w:rPr>
      </w:pPr>
      <w:r w:rsidRPr="00AA2AB2">
        <w:rPr>
          <w:rFonts w:ascii="Times New Roman" w:hAnsi="Times New Roman"/>
          <w:lang w:val="en-GB"/>
        </w:rPr>
        <w:t>T</w:t>
      </w:r>
      <w:r w:rsidRPr="00AA2AB2">
        <w:rPr>
          <w:rFonts w:ascii="Times New Roman" w:hAnsi="Times New Roman"/>
          <w:vertAlign w:val="subscript"/>
          <w:lang w:val="en-GB"/>
        </w:rPr>
        <w:t>RRC_Process</w:t>
      </w:r>
      <w:r w:rsidRPr="00AA2AB2">
        <w:rPr>
          <w:rFonts w:ascii="Times New Roman" w:hAnsi="Times New Roman"/>
          <w:lang w:val="en-GB"/>
        </w:rPr>
        <w:t xml:space="preserve"> is the number of subframes to process the RRC reconfiguration message.</w:t>
      </w:r>
    </w:p>
    <w:p w:rsidR="00156CE5"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rPr>
      </w:pPr>
      <w:r w:rsidRPr="00AA2AB2">
        <w:rPr>
          <w:rFonts w:ascii="Times New Roman" w:hAnsi="Times New Roman"/>
        </w:rPr>
        <w:lastRenderedPageBreak/>
        <w:t>The requirements for direction SCell activation delay during handover are defined only for RACH-less handover when the UL grant is provided by the old PCell in the RRC reconfiguration message.</w:t>
      </w:r>
    </w:p>
    <w:p w:rsidR="00156CE5" w:rsidRPr="00AA2AB2" w:rsidRDefault="00156CE5" w:rsidP="005E75E4">
      <w:pPr>
        <w:pStyle w:val="ListParagraph"/>
        <w:numPr>
          <w:ilvl w:val="3"/>
          <w:numId w:val="39"/>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(Support other than RACH-less handover?)</w:t>
      </w:r>
    </w:p>
    <w:p w:rsidR="00156CE5" w:rsidRPr="005D6EE9"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rPr>
      </w:pPr>
      <w:r w:rsidRPr="005D6EE9">
        <w:rPr>
          <w:rFonts w:ascii="Times New Roman" w:hAnsi="Times New Roman"/>
          <w:lang w:val="fi-FI" w:eastAsia="zh-CN"/>
        </w:rPr>
        <w:t>RRC reconfiguration message (to activate an SCell at RACH-less HO):</w:t>
      </w:r>
    </w:p>
    <w:p w:rsidR="00156CE5" w:rsidRPr="00AA2AB2" w:rsidRDefault="00156CE5" w:rsidP="005E75E4">
      <w:pPr>
        <w:pStyle w:val="ListParagraph"/>
        <w:numPr>
          <w:ilvl w:val="3"/>
          <w:numId w:val="39"/>
        </w:numPr>
        <w:overflowPunct w:val="0"/>
        <w:autoSpaceDE w:val="0"/>
        <w:autoSpaceDN w:val="0"/>
        <w:adjustRightInd w:val="0"/>
        <w:spacing w:after="180" w:line="240" w:lineRule="auto"/>
        <w:contextualSpacing w:val="0"/>
        <w:rPr>
          <w:rFonts w:ascii="Times New Roman" w:hAnsi="Times New Roman"/>
        </w:rPr>
      </w:pPr>
      <w:r w:rsidRPr="00AA2AB2">
        <w:rPr>
          <w:rFonts w:ascii="Times New Roman" w:hAnsi="Times New Roman"/>
          <w:bCs/>
          <w:i/>
          <w:lang w:val="en-GB"/>
        </w:rPr>
        <w:t xml:space="preserve">n </w:t>
      </w:r>
      <w:r w:rsidRPr="00AA2AB2">
        <w:rPr>
          <w:rFonts w:ascii="Times New Roman" w:hAnsi="Times New Roman"/>
          <w:bCs/>
          <w:lang w:val="en-GB"/>
        </w:rPr>
        <w:t xml:space="preserve">+ </w:t>
      </w:r>
      <w:r w:rsidRPr="00AA2AB2">
        <w:rPr>
          <w:rFonts w:ascii="Times New Roman" w:hAnsi="Times New Roman"/>
          <w:lang w:val="en-GB"/>
        </w:rPr>
        <w:t>T</w:t>
      </w:r>
      <w:r w:rsidRPr="00AA2AB2">
        <w:rPr>
          <w:rFonts w:ascii="Times New Roman" w:hAnsi="Times New Roman"/>
          <w:vertAlign w:val="subscript"/>
          <w:lang w:val="en-GB"/>
        </w:rPr>
        <w:t>RRC_Process</w:t>
      </w:r>
      <w:r w:rsidRPr="00AA2AB2">
        <w:rPr>
          <w:rFonts w:ascii="Times New Roman" w:hAnsi="Times New Roman"/>
          <w:lang w:val="en-GB"/>
        </w:rPr>
        <w:t xml:space="preserve"> </w:t>
      </w:r>
      <w:r w:rsidRPr="00AA2AB2">
        <w:rPr>
          <w:rFonts w:ascii="Times New Roman" w:hAnsi="Times New Roman"/>
          <w:lang w:eastAsia="zh-CN"/>
        </w:rPr>
        <w:t>+ T</w:t>
      </w:r>
      <w:r w:rsidRPr="00AA2AB2">
        <w:rPr>
          <w:rFonts w:ascii="Times New Roman" w:hAnsi="Times New Roman"/>
          <w:vertAlign w:val="subscript"/>
          <w:lang w:eastAsia="zh-CN"/>
        </w:rPr>
        <w:t>interrupt</w:t>
      </w:r>
      <w:r w:rsidRPr="00AA2AB2">
        <w:rPr>
          <w:rFonts w:ascii="Times New Roman" w:hAnsi="Times New Roman"/>
          <w:lang w:val="en-GB"/>
        </w:rPr>
        <w:t xml:space="preserve"> 30</w:t>
      </w:r>
      <w:r w:rsidRPr="00AA2AB2">
        <w:rPr>
          <w:rFonts w:ascii="Times New Roman" w:hAnsi="Times New Roman"/>
          <w:bCs/>
          <w:lang w:val="en-GB"/>
        </w:rPr>
        <w:t>, where</w:t>
      </w:r>
    </w:p>
    <w:p w:rsidR="00156CE5" w:rsidRPr="00AA2AB2" w:rsidRDefault="00156CE5" w:rsidP="005E75E4">
      <w:pPr>
        <w:pStyle w:val="ListParagraph"/>
        <w:numPr>
          <w:ilvl w:val="4"/>
          <w:numId w:val="39"/>
        </w:numPr>
        <w:overflowPunct w:val="0"/>
        <w:autoSpaceDE w:val="0"/>
        <w:autoSpaceDN w:val="0"/>
        <w:adjustRightInd w:val="0"/>
        <w:spacing w:after="180" w:line="240" w:lineRule="auto"/>
        <w:contextualSpacing w:val="0"/>
        <w:rPr>
          <w:rFonts w:ascii="Times New Roman" w:hAnsi="Times New Roman"/>
        </w:rPr>
      </w:pPr>
      <w:r w:rsidRPr="00AA2AB2">
        <w:rPr>
          <w:rFonts w:ascii="Times New Roman" w:hAnsi="Times New Roman"/>
          <w:lang w:val="en-GB"/>
        </w:rPr>
        <w:t>T</w:t>
      </w:r>
      <w:r w:rsidRPr="00AA2AB2">
        <w:rPr>
          <w:rFonts w:ascii="Times New Roman" w:hAnsi="Times New Roman"/>
          <w:vertAlign w:val="subscript"/>
          <w:lang w:val="en-GB"/>
        </w:rPr>
        <w:t>RRC_Process</w:t>
      </w:r>
      <w:r w:rsidRPr="00AA2AB2">
        <w:rPr>
          <w:rFonts w:ascii="Times New Roman" w:hAnsi="Times New Roman"/>
          <w:lang w:val="en-GB"/>
        </w:rPr>
        <w:t xml:space="preserve"> is the number of subframes to process the RRC reconfiguration message.</w:t>
      </w:r>
    </w:p>
    <w:p w:rsidR="00156CE5" w:rsidRPr="00AA2AB2" w:rsidRDefault="00156CE5" w:rsidP="005E75E4">
      <w:pPr>
        <w:pStyle w:val="ListParagraph"/>
        <w:numPr>
          <w:ilvl w:val="4"/>
          <w:numId w:val="39"/>
        </w:numPr>
        <w:overflowPunct w:val="0"/>
        <w:autoSpaceDE w:val="0"/>
        <w:autoSpaceDN w:val="0"/>
        <w:adjustRightInd w:val="0"/>
        <w:spacing w:after="180" w:line="240" w:lineRule="auto"/>
        <w:contextualSpacing w:val="0"/>
        <w:rPr>
          <w:rFonts w:ascii="Times New Roman" w:hAnsi="Times New Roman"/>
        </w:rPr>
      </w:pPr>
      <w:r w:rsidRPr="00AA2AB2">
        <w:rPr>
          <w:rFonts w:ascii="Times New Roman" w:hAnsi="Times New Roman"/>
          <w:lang w:eastAsia="zh-CN"/>
        </w:rPr>
        <w:t>T</w:t>
      </w:r>
      <w:r w:rsidRPr="00AA2AB2">
        <w:rPr>
          <w:rFonts w:ascii="Times New Roman" w:hAnsi="Times New Roman"/>
          <w:vertAlign w:val="subscript"/>
          <w:lang w:eastAsia="zh-CN"/>
        </w:rPr>
        <w:t>interrupt</w:t>
      </w:r>
      <w:r w:rsidRPr="00AA2AB2">
        <w:rPr>
          <w:rFonts w:ascii="Times New Roman" w:hAnsi="Times New Roman"/>
          <w:lang w:eastAsia="zh-CN"/>
        </w:rPr>
        <w:t xml:space="preserve"> is the interruption time for RACH-less handover when UL grant is provided in the RRC reconfiguration message as defined in section 5.1.2.1.2.2 of TS 36.133.</w:t>
      </w:r>
      <w:r w:rsidRPr="00AA2AB2">
        <w:rPr>
          <w:rFonts w:ascii="Times New Roman" w:hAnsi="Times New Roman"/>
          <w:lang w:val="en-GB"/>
        </w:rPr>
        <w:t xml:space="preserve"> (unknown SCell)</w:t>
      </w:r>
    </w:p>
    <w:p w:rsidR="00156CE5" w:rsidRPr="00AA2AB2" w:rsidRDefault="00156CE5" w:rsidP="005E75E4">
      <w:pPr>
        <w:pStyle w:val="ListParagraph"/>
        <w:numPr>
          <w:ilvl w:val="3"/>
          <w:numId w:val="39"/>
        </w:numPr>
        <w:overflowPunct w:val="0"/>
        <w:autoSpaceDE w:val="0"/>
        <w:autoSpaceDN w:val="0"/>
        <w:adjustRightInd w:val="0"/>
        <w:spacing w:after="180" w:line="240" w:lineRule="auto"/>
        <w:contextualSpacing w:val="0"/>
        <w:rPr>
          <w:rFonts w:ascii="Times New Roman" w:hAnsi="Times New Roman"/>
        </w:rPr>
      </w:pPr>
      <w:r w:rsidRPr="00AA2AB2">
        <w:rPr>
          <w:rFonts w:ascii="Times New Roman" w:hAnsi="Times New Roman"/>
          <w:bCs/>
          <w:i/>
          <w:lang w:val="en-GB"/>
        </w:rPr>
        <w:t xml:space="preserve">n </w:t>
      </w:r>
      <w:r w:rsidRPr="00AA2AB2">
        <w:rPr>
          <w:rFonts w:ascii="Times New Roman" w:hAnsi="Times New Roman"/>
          <w:bCs/>
          <w:lang w:val="en-GB"/>
        </w:rPr>
        <w:t xml:space="preserve">+ </w:t>
      </w:r>
      <w:r w:rsidRPr="00AA2AB2">
        <w:rPr>
          <w:rFonts w:ascii="Times New Roman" w:hAnsi="Times New Roman"/>
          <w:lang w:val="en-GB"/>
        </w:rPr>
        <w:t>T</w:t>
      </w:r>
      <w:r w:rsidRPr="00AA2AB2">
        <w:rPr>
          <w:rFonts w:ascii="Times New Roman" w:hAnsi="Times New Roman"/>
          <w:vertAlign w:val="subscript"/>
          <w:lang w:val="en-GB"/>
        </w:rPr>
        <w:t>RRC_Process</w:t>
      </w:r>
      <w:r w:rsidRPr="00AA2AB2">
        <w:rPr>
          <w:rFonts w:ascii="Times New Roman" w:hAnsi="Times New Roman"/>
          <w:lang w:val="en-GB"/>
        </w:rPr>
        <w:t xml:space="preserve"> </w:t>
      </w:r>
      <w:r w:rsidRPr="00AA2AB2">
        <w:rPr>
          <w:rFonts w:ascii="Times New Roman" w:hAnsi="Times New Roman"/>
          <w:lang w:eastAsia="zh-CN"/>
        </w:rPr>
        <w:t>+ T</w:t>
      </w:r>
      <w:r w:rsidRPr="00AA2AB2">
        <w:rPr>
          <w:rFonts w:ascii="Times New Roman" w:hAnsi="Times New Roman"/>
          <w:vertAlign w:val="subscript"/>
          <w:lang w:eastAsia="zh-CN"/>
        </w:rPr>
        <w:t>interrupt</w:t>
      </w:r>
      <w:r w:rsidRPr="00AA2AB2">
        <w:rPr>
          <w:rFonts w:ascii="Times New Roman" w:hAnsi="Times New Roman"/>
          <w:lang w:val="en-GB"/>
        </w:rPr>
        <w:t xml:space="preserve"> 20</w:t>
      </w:r>
      <w:r w:rsidRPr="00AA2AB2">
        <w:rPr>
          <w:rFonts w:ascii="Times New Roman" w:hAnsi="Times New Roman"/>
          <w:bCs/>
          <w:lang w:val="en-GB"/>
        </w:rPr>
        <w:t xml:space="preserve">, where </w:t>
      </w:r>
      <w:r w:rsidRPr="00AA2AB2">
        <w:rPr>
          <w:rFonts w:ascii="Times New Roman" w:hAnsi="Times New Roman"/>
          <w:lang w:val="en-GB"/>
        </w:rPr>
        <w:t>T</w:t>
      </w:r>
      <w:r w:rsidRPr="00AA2AB2">
        <w:rPr>
          <w:rFonts w:ascii="Times New Roman" w:hAnsi="Times New Roman"/>
          <w:vertAlign w:val="subscript"/>
          <w:lang w:val="en-GB"/>
        </w:rPr>
        <w:t>RRC_Process</w:t>
      </w:r>
      <w:r w:rsidRPr="00AA2AB2">
        <w:rPr>
          <w:rFonts w:ascii="Times New Roman" w:hAnsi="Times New Roman"/>
          <w:lang w:val="en-GB"/>
        </w:rPr>
        <w:t xml:space="preserve"> (known SCell)</w:t>
      </w:r>
    </w:p>
    <w:p w:rsidR="00156CE5" w:rsidRPr="00AA2AB2" w:rsidRDefault="00156CE5" w:rsidP="005E75E4">
      <w:pPr>
        <w:pStyle w:val="ListParagraph"/>
        <w:numPr>
          <w:ilvl w:val="4"/>
          <w:numId w:val="39"/>
        </w:numPr>
        <w:overflowPunct w:val="0"/>
        <w:autoSpaceDE w:val="0"/>
        <w:autoSpaceDN w:val="0"/>
        <w:adjustRightInd w:val="0"/>
        <w:spacing w:after="180" w:line="240" w:lineRule="auto"/>
        <w:contextualSpacing w:val="0"/>
        <w:rPr>
          <w:rFonts w:ascii="Times New Roman" w:hAnsi="Times New Roman"/>
        </w:rPr>
      </w:pPr>
      <w:r w:rsidRPr="00AA2AB2">
        <w:rPr>
          <w:rFonts w:ascii="Times New Roman" w:hAnsi="Times New Roman"/>
          <w:lang w:val="en-GB"/>
        </w:rPr>
        <w:t>T</w:t>
      </w:r>
      <w:r w:rsidRPr="00AA2AB2">
        <w:rPr>
          <w:rFonts w:ascii="Times New Roman" w:hAnsi="Times New Roman"/>
          <w:vertAlign w:val="subscript"/>
          <w:lang w:val="en-GB"/>
        </w:rPr>
        <w:t>RRC_Process</w:t>
      </w:r>
      <w:r w:rsidRPr="00AA2AB2">
        <w:rPr>
          <w:rFonts w:ascii="Times New Roman" w:hAnsi="Times New Roman"/>
          <w:lang w:val="en-GB"/>
        </w:rPr>
        <w:t xml:space="preserve"> is the number of subframes to process the RRC reconfiguration message.</w:t>
      </w:r>
    </w:p>
    <w:p w:rsidR="00156CE5" w:rsidRPr="00AA2AB2" w:rsidRDefault="00156CE5" w:rsidP="005E75E4">
      <w:pPr>
        <w:pStyle w:val="ListParagraph"/>
        <w:numPr>
          <w:ilvl w:val="4"/>
          <w:numId w:val="39"/>
        </w:numPr>
        <w:overflowPunct w:val="0"/>
        <w:autoSpaceDE w:val="0"/>
        <w:autoSpaceDN w:val="0"/>
        <w:adjustRightInd w:val="0"/>
        <w:spacing w:after="180" w:line="240" w:lineRule="auto"/>
        <w:contextualSpacing w:val="0"/>
        <w:rPr>
          <w:rFonts w:ascii="Times New Roman" w:hAnsi="Times New Roman"/>
        </w:rPr>
      </w:pPr>
      <w:r w:rsidRPr="00AA2AB2">
        <w:rPr>
          <w:rFonts w:ascii="Times New Roman" w:hAnsi="Times New Roman"/>
          <w:lang w:eastAsia="zh-CN"/>
        </w:rPr>
        <w:t>T</w:t>
      </w:r>
      <w:r w:rsidRPr="00AA2AB2">
        <w:rPr>
          <w:rFonts w:ascii="Times New Roman" w:hAnsi="Times New Roman"/>
          <w:vertAlign w:val="subscript"/>
          <w:lang w:eastAsia="zh-CN"/>
        </w:rPr>
        <w:t>interrupt</w:t>
      </w:r>
      <w:r w:rsidRPr="00AA2AB2">
        <w:rPr>
          <w:rFonts w:ascii="Times New Roman" w:hAnsi="Times New Roman"/>
          <w:lang w:eastAsia="zh-CN"/>
        </w:rPr>
        <w:t xml:space="preserve"> is the interruption time for RACH-less handover when UL grant is provided in the RRC reconfiguration message as defined in section 5.1.2.1.2.2 of TS 36.133.</w:t>
      </w:r>
      <w:r w:rsidRPr="00AA2AB2">
        <w:rPr>
          <w:rFonts w:ascii="Times New Roman" w:hAnsi="Times New Roman"/>
          <w:lang w:val="en-GB"/>
        </w:rPr>
        <w:t xml:space="preserve"> (unknown SCell)</w:t>
      </w:r>
    </w:p>
    <w:p w:rsidR="00156CE5" w:rsidRDefault="00156CE5" w:rsidP="00156CE5">
      <w:pPr>
        <w:rPr>
          <w:lang w:eastAsia="zh-CN"/>
        </w:rPr>
      </w:pPr>
    </w:p>
    <w:p w:rsidR="00156CE5" w:rsidRPr="00212C63" w:rsidRDefault="00156CE5" w:rsidP="00156CE5">
      <w:pPr>
        <w:rPr>
          <w:highlight w:val="green"/>
          <w:lang w:eastAsia="zh-CN"/>
        </w:rPr>
      </w:pPr>
      <w:r w:rsidRPr="00212C63">
        <w:rPr>
          <w:rFonts w:hint="eastAsia"/>
          <w:highlight w:val="green"/>
          <w:lang w:eastAsia="zh-CN"/>
        </w:rPr>
        <w:t xml:space="preserve">Agreement: </w:t>
      </w:r>
      <w:r w:rsidRPr="00212C63">
        <w:rPr>
          <w:highlight w:val="green"/>
        </w:rPr>
        <w:t>Activation delay</w:t>
      </w:r>
      <w:r w:rsidRPr="00212C63">
        <w:rPr>
          <w:rFonts w:hint="eastAsia"/>
          <w:highlight w:val="green"/>
          <w:lang w:eastAsia="zh-CN"/>
        </w:rPr>
        <w:t xml:space="preserve"> for direct SCell activation, u</w:t>
      </w:r>
      <w:r w:rsidRPr="00212C63">
        <w:rPr>
          <w:highlight w:val="green"/>
          <w:lang w:eastAsia="zh-CN"/>
        </w:rPr>
        <w:t xml:space="preserve">pon receiving RRC reconfiguration message in subframe </w:t>
      </w:r>
      <w:r w:rsidRPr="00212C63">
        <w:rPr>
          <w:i/>
          <w:highlight w:val="green"/>
          <w:lang w:eastAsia="zh-CN"/>
        </w:rPr>
        <w:t>n</w:t>
      </w:r>
    </w:p>
    <w:p w:rsidR="00156CE5" w:rsidRPr="00212C63"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highlight w:val="green"/>
        </w:rPr>
      </w:pPr>
      <w:r w:rsidRPr="00212C63">
        <w:rPr>
          <w:rFonts w:ascii="Times New Roman" w:hAnsi="Times New Roman"/>
          <w:highlight w:val="green"/>
          <w:lang w:val="fi-FI" w:eastAsia="zh-CN"/>
        </w:rPr>
        <w:t>RRC reconfiguration message (to reconfigure and activate an SCell):</w:t>
      </w:r>
    </w:p>
    <w:p w:rsidR="00156CE5" w:rsidRPr="00212C63"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highlight w:val="green"/>
        </w:rPr>
      </w:pPr>
      <w:r w:rsidRPr="00212C63">
        <w:rPr>
          <w:rFonts w:ascii="Times New Roman" w:hAnsi="Times New Roman"/>
          <w:bCs/>
          <w:i/>
          <w:highlight w:val="green"/>
          <w:lang w:val="en-GB"/>
        </w:rPr>
        <w:t xml:space="preserve">n </w:t>
      </w:r>
      <w:r w:rsidRPr="00212C63">
        <w:rPr>
          <w:rFonts w:ascii="Times New Roman" w:hAnsi="Times New Roman"/>
          <w:bCs/>
          <w:highlight w:val="green"/>
          <w:lang w:val="en-GB"/>
        </w:rPr>
        <w:t xml:space="preserve">+ </w:t>
      </w:r>
      <w:r w:rsidRPr="00212C63">
        <w:rPr>
          <w:rFonts w:ascii="Times New Roman" w:hAnsi="Times New Roman"/>
          <w:highlight w:val="green"/>
          <w:lang w:val="en-GB"/>
        </w:rPr>
        <w:t>T</w:t>
      </w:r>
      <w:r w:rsidRPr="00212C63">
        <w:rPr>
          <w:rFonts w:ascii="Times New Roman" w:hAnsi="Times New Roman"/>
          <w:highlight w:val="green"/>
          <w:vertAlign w:val="subscript"/>
          <w:lang w:val="en-GB"/>
        </w:rPr>
        <w:t>RRC_Process</w:t>
      </w:r>
      <w:r w:rsidRPr="00212C63">
        <w:rPr>
          <w:rFonts w:ascii="Times New Roman" w:hAnsi="Times New Roman"/>
          <w:highlight w:val="green"/>
          <w:lang w:val="en-GB"/>
        </w:rPr>
        <w:t xml:space="preserve"> </w:t>
      </w:r>
      <w:r w:rsidRPr="00212C63">
        <w:rPr>
          <w:rFonts w:ascii="Times New Roman" w:hAnsi="Times New Roman" w:hint="eastAsia"/>
          <w:highlight w:val="green"/>
          <w:lang w:val="en-GB" w:eastAsia="zh-CN"/>
        </w:rPr>
        <w:t>[</w:t>
      </w:r>
      <w:r w:rsidRPr="00212C63">
        <w:rPr>
          <w:rFonts w:ascii="Times New Roman" w:hAnsi="Times New Roman"/>
          <w:highlight w:val="green"/>
          <w:lang w:val="en-GB"/>
        </w:rPr>
        <w:t xml:space="preserve">+ </w:t>
      </w:r>
      <w:r w:rsidRPr="00212C63">
        <w:rPr>
          <w:rFonts w:ascii="Times New Roman" w:hAnsi="Times New Roman" w:hint="eastAsia"/>
          <w:highlight w:val="green"/>
          <w:lang w:val="en-GB" w:eastAsia="zh-CN"/>
        </w:rPr>
        <w:t>T1]+</w:t>
      </w:r>
      <w:r w:rsidRPr="00212C63">
        <w:rPr>
          <w:rFonts w:ascii="Times New Roman" w:hAnsi="Times New Roman"/>
          <w:highlight w:val="green"/>
          <w:lang w:val="en-GB"/>
        </w:rPr>
        <w:t>30</w:t>
      </w:r>
      <w:r w:rsidRPr="00212C63">
        <w:rPr>
          <w:rFonts w:ascii="Times New Roman" w:hAnsi="Times New Roman"/>
          <w:bCs/>
          <w:highlight w:val="green"/>
          <w:lang w:val="en-GB"/>
        </w:rPr>
        <w:t xml:space="preserve">, where </w:t>
      </w:r>
      <w:r w:rsidRPr="00212C63">
        <w:rPr>
          <w:rFonts w:ascii="Times New Roman" w:hAnsi="Times New Roman"/>
          <w:highlight w:val="green"/>
          <w:lang w:val="en-GB"/>
        </w:rPr>
        <w:t>T</w:t>
      </w:r>
      <w:r w:rsidRPr="00212C63">
        <w:rPr>
          <w:rFonts w:ascii="Times New Roman" w:hAnsi="Times New Roman"/>
          <w:highlight w:val="green"/>
          <w:vertAlign w:val="subscript"/>
          <w:lang w:val="en-GB"/>
        </w:rPr>
        <w:t>RRC_Process</w:t>
      </w:r>
      <w:r w:rsidRPr="00212C63">
        <w:rPr>
          <w:rFonts w:ascii="Times New Roman" w:hAnsi="Times New Roman"/>
          <w:highlight w:val="green"/>
          <w:lang w:val="en-GB"/>
        </w:rPr>
        <w:t xml:space="preserve"> (unknown SCell)</w:t>
      </w:r>
    </w:p>
    <w:p w:rsidR="00156CE5" w:rsidRPr="00212C63" w:rsidRDefault="00156CE5" w:rsidP="005E75E4">
      <w:pPr>
        <w:pStyle w:val="ListParagraph"/>
        <w:numPr>
          <w:ilvl w:val="3"/>
          <w:numId w:val="39"/>
        </w:numPr>
        <w:overflowPunct w:val="0"/>
        <w:autoSpaceDE w:val="0"/>
        <w:autoSpaceDN w:val="0"/>
        <w:adjustRightInd w:val="0"/>
        <w:spacing w:after="180" w:line="240" w:lineRule="auto"/>
        <w:contextualSpacing w:val="0"/>
        <w:rPr>
          <w:rFonts w:ascii="Times New Roman" w:hAnsi="Times New Roman"/>
          <w:highlight w:val="green"/>
        </w:rPr>
      </w:pPr>
      <w:r w:rsidRPr="00212C63">
        <w:rPr>
          <w:rFonts w:ascii="Times New Roman" w:hAnsi="Times New Roman"/>
          <w:highlight w:val="green"/>
          <w:lang w:val="en-GB"/>
        </w:rPr>
        <w:t>T</w:t>
      </w:r>
      <w:r w:rsidRPr="00212C63">
        <w:rPr>
          <w:rFonts w:ascii="Times New Roman" w:hAnsi="Times New Roman"/>
          <w:highlight w:val="green"/>
          <w:vertAlign w:val="subscript"/>
          <w:lang w:val="en-GB"/>
        </w:rPr>
        <w:t>RRC_Process</w:t>
      </w:r>
      <w:r w:rsidRPr="00212C63">
        <w:rPr>
          <w:rFonts w:ascii="Times New Roman" w:hAnsi="Times New Roman"/>
          <w:highlight w:val="green"/>
          <w:lang w:val="en-GB"/>
        </w:rPr>
        <w:t xml:space="preserve"> is the number of subframes to process the RRC reconfiguration message.</w:t>
      </w:r>
    </w:p>
    <w:p w:rsidR="00156CE5" w:rsidRPr="00212C63" w:rsidRDefault="00156CE5" w:rsidP="005E75E4">
      <w:pPr>
        <w:pStyle w:val="ListParagraph"/>
        <w:numPr>
          <w:ilvl w:val="3"/>
          <w:numId w:val="39"/>
        </w:numPr>
        <w:overflowPunct w:val="0"/>
        <w:autoSpaceDE w:val="0"/>
        <w:autoSpaceDN w:val="0"/>
        <w:adjustRightInd w:val="0"/>
        <w:spacing w:after="180" w:line="240" w:lineRule="auto"/>
        <w:contextualSpacing w:val="0"/>
        <w:rPr>
          <w:rFonts w:ascii="Times New Roman" w:hAnsi="Times New Roman"/>
          <w:highlight w:val="green"/>
        </w:rPr>
      </w:pPr>
      <w:r w:rsidRPr="00212C63">
        <w:rPr>
          <w:rFonts w:ascii="Times New Roman" w:hAnsi="Times New Roman"/>
          <w:highlight w:val="green"/>
        </w:rPr>
        <w:t>T1 is the amount of the time until UE transmits RRCConnectionReconfigurationComplete to eNB</w:t>
      </w:r>
    </w:p>
    <w:p w:rsidR="00156CE5" w:rsidRPr="00212C63" w:rsidRDefault="00156CE5" w:rsidP="005E75E4">
      <w:pPr>
        <w:pStyle w:val="ListParagraph"/>
        <w:numPr>
          <w:ilvl w:val="4"/>
          <w:numId w:val="39"/>
        </w:numPr>
        <w:overflowPunct w:val="0"/>
        <w:autoSpaceDE w:val="0"/>
        <w:autoSpaceDN w:val="0"/>
        <w:adjustRightInd w:val="0"/>
        <w:spacing w:after="180" w:line="240" w:lineRule="auto"/>
        <w:contextualSpacing w:val="0"/>
        <w:rPr>
          <w:rFonts w:ascii="Times New Roman" w:hAnsi="Times New Roman"/>
          <w:highlight w:val="green"/>
        </w:rPr>
      </w:pPr>
      <w:r w:rsidRPr="00212C63">
        <w:rPr>
          <w:rFonts w:ascii="Times New Roman" w:hAnsi="Times New Roman" w:hint="eastAsia"/>
          <w:highlight w:val="green"/>
          <w:lang w:eastAsia="zh-CN"/>
        </w:rPr>
        <w:t>FFS whether T1 is needed</w:t>
      </w:r>
    </w:p>
    <w:p w:rsidR="00156CE5" w:rsidRPr="00212C63"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highlight w:val="green"/>
        </w:rPr>
      </w:pPr>
      <w:r w:rsidRPr="00212C63">
        <w:rPr>
          <w:rFonts w:ascii="Times New Roman" w:hAnsi="Times New Roman"/>
          <w:bCs/>
          <w:i/>
          <w:highlight w:val="green"/>
          <w:lang w:val="en-GB"/>
        </w:rPr>
        <w:t xml:space="preserve">n </w:t>
      </w:r>
      <w:r w:rsidRPr="00212C63">
        <w:rPr>
          <w:rFonts w:ascii="Times New Roman" w:hAnsi="Times New Roman"/>
          <w:bCs/>
          <w:highlight w:val="green"/>
          <w:lang w:val="en-GB"/>
        </w:rPr>
        <w:t xml:space="preserve">+ </w:t>
      </w:r>
      <w:r w:rsidRPr="00212C63">
        <w:rPr>
          <w:rFonts w:ascii="Times New Roman" w:hAnsi="Times New Roman"/>
          <w:highlight w:val="green"/>
          <w:lang w:val="en-GB"/>
        </w:rPr>
        <w:t>T</w:t>
      </w:r>
      <w:r w:rsidRPr="00212C63">
        <w:rPr>
          <w:rFonts w:ascii="Times New Roman" w:hAnsi="Times New Roman"/>
          <w:highlight w:val="green"/>
          <w:vertAlign w:val="subscript"/>
          <w:lang w:val="en-GB"/>
        </w:rPr>
        <w:t>RRC_Process</w:t>
      </w:r>
      <w:r w:rsidRPr="00212C63">
        <w:rPr>
          <w:rFonts w:ascii="Times New Roman" w:hAnsi="Times New Roman"/>
          <w:highlight w:val="green"/>
          <w:lang w:val="en-GB"/>
        </w:rPr>
        <w:t xml:space="preserve"> </w:t>
      </w:r>
      <w:r w:rsidRPr="00212C63">
        <w:rPr>
          <w:rFonts w:ascii="Times New Roman" w:hAnsi="Times New Roman" w:hint="eastAsia"/>
          <w:highlight w:val="green"/>
          <w:lang w:val="en-GB" w:eastAsia="zh-CN"/>
        </w:rPr>
        <w:t>[</w:t>
      </w:r>
      <w:r w:rsidRPr="00212C63">
        <w:rPr>
          <w:rFonts w:ascii="Times New Roman" w:hAnsi="Times New Roman"/>
          <w:highlight w:val="green"/>
          <w:lang w:val="en-GB"/>
        </w:rPr>
        <w:t xml:space="preserve">+ </w:t>
      </w:r>
      <w:r w:rsidRPr="00212C63">
        <w:rPr>
          <w:rFonts w:ascii="Times New Roman" w:hAnsi="Times New Roman" w:hint="eastAsia"/>
          <w:highlight w:val="green"/>
          <w:lang w:val="en-GB" w:eastAsia="zh-CN"/>
        </w:rPr>
        <w:t>T1]+</w:t>
      </w:r>
      <w:r w:rsidRPr="00212C63">
        <w:rPr>
          <w:rFonts w:ascii="Times New Roman" w:hAnsi="Times New Roman"/>
          <w:highlight w:val="green"/>
          <w:lang w:val="en-GB"/>
        </w:rPr>
        <w:t>20</w:t>
      </w:r>
      <w:r w:rsidRPr="00212C63">
        <w:rPr>
          <w:rFonts w:ascii="Times New Roman" w:hAnsi="Times New Roman"/>
          <w:bCs/>
          <w:highlight w:val="green"/>
          <w:lang w:val="en-GB"/>
        </w:rPr>
        <w:t xml:space="preserve">, where </w:t>
      </w:r>
      <w:r w:rsidRPr="00212C63">
        <w:rPr>
          <w:rFonts w:ascii="Times New Roman" w:hAnsi="Times New Roman"/>
          <w:highlight w:val="green"/>
          <w:lang w:val="en-GB"/>
        </w:rPr>
        <w:t>T</w:t>
      </w:r>
      <w:r w:rsidRPr="00212C63">
        <w:rPr>
          <w:rFonts w:ascii="Times New Roman" w:hAnsi="Times New Roman"/>
          <w:highlight w:val="green"/>
          <w:vertAlign w:val="subscript"/>
          <w:lang w:val="en-GB"/>
        </w:rPr>
        <w:t>RRC_Process</w:t>
      </w:r>
      <w:r w:rsidRPr="00212C63">
        <w:rPr>
          <w:rFonts w:ascii="Times New Roman" w:hAnsi="Times New Roman"/>
          <w:highlight w:val="green"/>
          <w:lang w:val="en-GB"/>
        </w:rPr>
        <w:t xml:space="preserve"> (known SCell)</w:t>
      </w:r>
    </w:p>
    <w:p w:rsidR="00156CE5" w:rsidRPr="00212C63" w:rsidRDefault="00156CE5" w:rsidP="005E75E4">
      <w:pPr>
        <w:pStyle w:val="ListParagraph"/>
        <w:numPr>
          <w:ilvl w:val="3"/>
          <w:numId w:val="39"/>
        </w:numPr>
        <w:overflowPunct w:val="0"/>
        <w:autoSpaceDE w:val="0"/>
        <w:autoSpaceDN w:val="0"/>
        <w:adjustRightInd w:val="0"/>
        <w:spacing w:after="180" w:line="240" w:lineRule="auto"/>
        <w:contextualSpacing w:val="0"/>
        <w:rPr>
          <w:rFonts w:ascii="Times New Roman" w:hAnsi="Times New Roman"/>
          <w:highlight w:val="green"/>
        </w:rPr>
      </w:pPr>
      <w:r w:rsidRPr="00212C63">
        <w:rPr>
          <w:rFonts w:ascii="Times New Roman" w:hAnsi="Times New Roman"/>
          <w:highlight w:val="green"/>
          <w:lang w:val="en-GB"/>
        </w:rPr>
        <w:t>T</w:t>
      </w:r>
      <w:r w:rsidRPr="00212C63">
        <w:rPr>
          <w:rFonts w:ascii="Times New Roman" w:hAnsi="Times New Roman"/>
          <w:highlight w:val="green"/>
          <w:vertAlign w:val="subscript"/>
          <w:lang w:val="en-GB"/>
        </w:rPr>
        <w:t>RRC_Process</w:t>
      </w:r>
      <w:r w:rsidRPr="00212C63">
        <w:rPr>
          <w:rFonts w:ascii="Times New Roman" w:hAnsi="Times New Roman"/>
          <w:highlight w:val="green"/>
          <w:lang w:val="en-GB"/>
        </w:rPr>
        <w:t xml:space="preserve"> is the number of subframes to process the RRC reconfiguration message.</w:t>
      </w:r>
    </w:p>
    <w:p w:rsidR="00156CE5" w:rsidRPr="00212C63" w:rsidRDefault="00156CE5" w:rsidP="005E75E4">
      <w:pPr>
        <w:pStyle w:val="ListParagraph"/>
        <w:numPr>
          <w:ilvl w:val="3"/>
          <w:numId w:val="39"/>
        </w:numPr>
        <w:overflowPunct w:val="0"/>
        <w:autoSpaceDE w:val="0"/>
        <w:autoSpaceDN w:val="0"/>
        <w:adjustRightInd w:val="0"/>
        <w:spacing w:after="180" w:line="240" w:lineRule="auto"/>
        <w:contextualSpacing w:val="0"/>
        <w:rPr>
          <w:rFonts w:ascii="Times New Roman" w:hAnsi="Times New Roman"/>
          <w:highlight w:val="green"/>
        </w:rPr>
      </w:pPr>
      <w:r w:rsidRPr="00212C63">
        <w:rPr>
          <w:rFonts w:ascii="Times New Roman" w:hAnsi="Times New Roman"/>
          <w:highlight w:val="green"/>
        </w:rPr>
        <w:t>T1 is the amount of the time until UE transmits RRCConnectionReconfigurationComplete to eNB</w:t>
      </w:r>
    </w:p>
    <w:p w:rsidR="00156CE5" w:rsidRPr="00212C63" w:rsidRDefault="00156CE5" w:rsidP="005E75E4">
      <w:pPr>
        <w:pStyle w:val="ListParagraph"/>
        <w:numPr>
          <w:ilvl w:val="4"/>
          <w:numId w:val="39"/>
        </w:numPr>
        <w:overflowPunct w:val="0"/>
        <w:autoSpaceDE w:val="0"/>
        <w:autoSpaceDN w:val="0"/>
        <w:adjustRightInd w:val="0"/>
        <w:spacing w:after="180" w:line="240" w:lineRule="auto"/>
        <w:contextualSpacing w:val="0"/>
        <w:rPr>
          <w:rFonts w:ascii="Times New Roman" w:hAnsi="Times New Roman"/>
          <w:highlight w:val="green"/>
        </w:rPr>
      </w:pPr>
      <w:r w:rsidRPr="00212C63">
        <w:rPr>
          <w:rFonts w:ascii="Times New Roman" w:hAnsi="Times New Roman" w:hint="eastAsia"/>
          <w:highlight w:val="green"/>
          <w:lang w:eastAsia="zh-CN"/>
        </w:rPr>
        <w:t>FFS whether T1 is needed</w:t>
      </w:r>
    </w:p>
    <w:p w:rsidR="00156CE5" w:rsidRPr="00D622D0" w:rsidRDefault="00156CE5" w:rsidP="00156CE5">
      <w:pPr>
        <w:rPr>
          <w:highlight w:val="green"/>
          <w:lang w:val="en-US" w:eastAsia="zh-CN"/>
        </w:rPr>
      </w:pPr>
      <w:r w:rsidRPr="00D622D0">
        <w:rPr>
          <w:rFonts w:hint="eastAsia"/>
          <w:highlight w:val="green"/>
          <w:lang w:val="en-US" w:eastAsia="zh-CN"/>
        </w:rPr>
        <w:t xml:space="preserve">Agreement: For </w:t>
      </w:r>
      <w:r w:rsidRPr="00D622D0">
        <w:rPr>
          <w:highlight w:val="green"/>
          <w:lang w:val="en-US" w:eastAsia="zh-CN"/>
        </w:rPr>
        <w:t>requirement</w:t>
      </w:r>
      <w:r w:rsidRPr="00D622D0">
        <w:rPr>
          <w:rFonts w:hint="eastAsia"/>
          <w:highlight w:val="green"/>
          <w:lang w:val="en-US" w:eastAsia="zh-CN"/>
        </w:rPr>
        <w:t xml:space="preserve"> with handover, consider the simplification of requirement under the condition</w:t>
      </w:r>
    </w:p>
    <w:p w:rsidR="00156CE5" w:rsidRPr="00D622D0" w:rsidRDefault="00156CE5" w:rsidP="005E75E4">
      <w:pPr>
        <w:pStyle w:val="ListParagraph"/>
        <w:numPr>
          <w:ilvl w:val="0"/>
          <w:numId w:val="195"/>
        </w:numPr>
        <w:overflowPunct w:val="0"/>
        <w:autoSpaceDE w:val="0"/>
        <w:autoSpaceDN w:val="0"/>
        <w:adjustRightInd w:val="0"/>
        <w:spacing w:after="180" w:line="240" w:lineRule="auto"/>
        <w:contextualSpacing w:val="0"/>
        <w:rPr>
          <w:rFonts w:ascii="Times New Roman" w:hAnsi="Times New Roman"/>
          <w:highlight w:val="green"/>
          <w:lang w:eastAsia="zh-CN"/>
        </w:rPr>
      </w:pPr>
      <w:r w:rsidRPr="00D622D0">
        <w:rPr>
          <w:rFonts w:ascii="Times New Roman" w:hAnsi="Times New Roman"/>
          <w:highlight w:val="green"/>
          <w:lang w:eastAsia="zh-CN"/>
        </w:rPr>
        <w:t xml:space="preserve">The handover command and new SCell configuration </w:t>
      </w:r>
      <w:r w:rsidRPr="00D622D0">
        <w:rPr>
          <w:rFonts w:ascii="Times New Roman" w:hAnsi="Times New Roman" w:hint="eastAsia"/>
          <w:highlight w:val="green"/>
          <w:lang w:eastAsia="zh-CN"/>
        </w:rPr>
        <w:t xml:space="preserve">for the direct activation </w:t>
      </w:r>
      <w:r w:rsidRPr="00D622D0">
        <w:rPr>
          <w:rFonts w:ascii="Times New Roman" w:hAnsi="Times New Roman"/>
          <w:highlight w:val="green"/>
          <w:lang w:eastAsia="zh-CN"/>
        </w:rPr>
        <w:t>will be sent from network simultaneously.</w:t>
      </w:r>
    </w:p>
    <w:p w:rsidR="00156CE5" w:rsidRPr="00C92507" w:rsidRDefault="00156CE5" w:rsidP="00156CE5">
      <w:pPr>
        <w:rPr>
          <w:lang w:eastAsia="zh-CN"/>
        </w:rPr>
      </w:pPr>
    </w:p>
    <w:p w:rsidR="00156CE5" w:rsidRDefault="00156CE5" w:rsidP="005E75E4">
      <w:pPr>
        <w:pStyle w:val="ListParagraph"/>
        <w:numPr>
          <w:ilvl w:val="0"/>
          <w:numId w:val="39"/>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 xml:space="preserve">Number of directly </w:t>
      </w:r>
      <w:r>
        <w:rPr>
          <w:rFonts w:ascii="Times New Roman" w:hAnsi="Times New Roman"/>
          <w:lang w:eastAsia="zh-CN"/>
        </w:rPr>
        <w:t>activated</w:t>
      </w:r>
      <w:r>
        <w:rPr>
          <w:rFonts w:ascii="Times New Roman" w:hAnsi="Times New Roman" w:hint="eastAsia"/>
          <w:lang w:eastAsia="zh-CN"/>
        </w:rPr>
        <w:t xml:space="preserve"> SCells (tentative agreements)</w:t>
      </w:r>
    </w:p>
    <w:p w:rsidR="00156CE5" w:rsidRPr="009B098D"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rPr>
      </w:pPr>
      <w:r w:rsidRPr="009B098D">
        <w:rPr>
          <w:rFonts w:ascii="Times New Roman" w:hAnsi="Times New Roman"/>
          <w:lang w:val="en-GB"/>
        </w:rPr>
        <w:t>A UE shall be able to support direct activation of at least one inter-band SCell.</w:t>
      </w:r>
    </w:p>
    <w:p w:rsidR="00156CE5" w:rsidRPr="009B098D"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rPr>
      </w:pPr>
      <w:r w:rsidRPr="009B098D">
        <w:rPr>
          <w:rFonts w:ascii="Times New Roman" w:hAnsi="Times New Roman"/>
          <w:lang w:val="en-GB"/>
        </w:rPr>
        <w:t>A UE shall be able to support direct activation of at least two intra-band SCells simultaneously</w:t>
      </w:r>
      <w:r w:rsidRPr="009B098D">
        <w:rPr>
          <w:rFonts w:ascii="Times New Roman" w:hAnsi="Times New Roman"/>
          <w:lang w:val="fi-FI"/>
        </w:rPr>
        <w:t>.</w:t>
      </w:r>
    </w:p>
    <w:p w:rsidR="00156CE5" w:rsidRPr="009B098D"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rPr>
      </w:pPr>
      <w:r w:rsidRPr="009B098D">
        <w:rPr>
          <w:rFonts w:ascii="Times New Roman" w:hAnsi="Times New Roman"/>
          <w:lang w:val="fi-FI"/>
        </w:rPr>
        <w:t>If more SCells are directly configured simultaneously, the UE requirements would be relaxed accordingly:</w:t>
      </w:r>
    </w:p>
    <w:p w:rsidR="00156CE5" w:rsidRPr="009B098D"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bCs/>
          <w:iCs/>
        </w:rPr>
      </w:pPr>
      <w:r w:rsidRPr="009B098D">
        <w:rPr>
          <w:rFonts w:ascii="Times New Roman" w:hAnsi="Times New Roman"/>
          <w:iCs/>
        </w:rPr>
        <w:lastRenderedPageBreak/>
        <w:t xml:space="preserve">Upon receiving an RRC configuration message to activate one or more SCells in subframe, </w:t>
      </w:r>
      <w:r w:rsidRPr="009B098D">
        <w:rPr>
          <w:rFonts w:ascii="Times New Roman" w:hAnsi="Times New Roman"/>
          <w:i/>
          <w:iCs/>
        </w:rPr>
        <w:t>n</w:t>
      </w:r>
      <w:r w:rsidRPr="009B098D">
        <w:rPr>
          <w:rFonts w:ascii="Times New Roman" w:hAnsi="Times New Roman"/>
          <w:iCs/>
        </w:rPr>
        <w:t>, the UE shall be able to activate j</w:t>
      </w:r>
      <w:r w:rsidRPr="009B098D">
        <w:rPr>
          <w:rFonts w:ascii="Times New Roman" w:hAnsi="Times New Roman"/>
          <w:iCs/>
          <w:vertAlign w:val="superscript"/>
        </w:rPr>
        <w:t>th</w:t>
      </w:r>
      <w:r w:rsidRPr="009B098D">
        <w:rPr>
          <w:rFonts w:ascii="Times New Roman" w:hAnsi="Times New Roman"/>
          <w:iCs/>
        </w:rPr>
        <w:t xml:space="preserve"> SCell, in subframe, </w:t>
      </w:r>
      <w:r w:rsidRPr="009B098D">
        <w:rPr>
          <w:rFonts w:ascii="Times New Roman" w:hAnsi="Times New Roman"/>
          <w:i/>
          <w:iCs/>
        </w:rPr>
        <w:t>T</w:t>
      </w:r>
      <w:r w:rsidRPr="009B098D">
        <w:rPr>
          <w:rFonts w:ascii="Times New Roman" w:hAnsi="Times New Roman"/>
          <w:i/>
          <w:iCs/>
          <w:vertAlign w:val="subscript"/>
        </w:rPr>
        <w:t>direct,j</w:t>
      </w:r>
      <w:r w:rsidRPr="009B098D">
        <w:rPr>
          <w:rFonts w:ascii="Times New Roman" w:hAnsi="Times New Roman"/>
          <w:iCs/>
        </w:rPr>
        <w:t>, as follows:</w:t>
      </w:r>
    </w:p>
    <w:p w:rsidR="00156CE5" w:rsidRPr="009B098D" w:rsidRDefault="00156CE5" w:rsidP="005E75E4">
      <w:pPr>
        <w:pStyle w:val="ListParagraph"/>
        <w:numPr>
          <w:ilvl w:val="3"/>
          <w:numId w:val="39"/>
        </w:numPr>
        <w:overflowPunct w:val="0"/>
        <w:autoSpaceDE w:val="0"/>
        <w:autoSpaceDN w:val="0"/>
        <w:adjustRightInd w:val="0"/>
        <w:spacing w:after="180" w:line="240" w:lineRule="auto"/>
        <w:contextualSpacing w:val="0"/>
        <w:rPr>
          <w:rFonts w:ascii="Times New Roman" w:hAnsi="Times New Roman"/>
        </w:rPr>
      </w:pPr>
      <w:r w:rsidRPr="009B098D">
        <w:rPr>
          <w:rFonts w:ascii="Times New Roman" w:hAnsi="Times New Roman"/>
          <w:i/>
          <w:lang w:val="fi-FI"/>
        </w:rPr>
        <w:t>T</w:t>
      </w:r>
      <w:r w:rsidRPr="009B098D">
        <w:rPr>
          <w:rFonts w:ascii="Times New Roman" w:hAnsi="Times New Roman"/>
          <w:i/>
          <w:vertAlign w:val="subscript"/>
          <w:lang w:val="fi-FI"/>
        </w:rPr>
        <w:t>direct,j</w:t>
      </w:r>
      <w:r w:rsidRPr="009B098D">
        <w:rPr>
          <w:rFonts w:ascii="Times New Roman" w:hAnsi="Times New Roman"/>
          <w:i/>
          <w:lang w:val="fi-FI"/>
        </w:rPr>
        <w:t xml:space="preserve"> = n</w:t>
      </w:r>
      <w:r w:rsidRPr="009B098D">
        <w:rPr>
          <w:rFonts w:ascii="Times New Roman" w:hAnsi="Times New Roman"/>
          <w:i/>
          <w:iCs/>
          <w:lang w:val="fi-FI"/>
        </w:rPr>
        <w:t xml:space="preserve"> </w:t>
      </w:r>
      <w:r w:rsidRPr="009B098D">
        <w:rPr>
          <w:rFonts w:ascii="Times New Roman" w:hAnsi="Times New Roman"/>
          <w:i/>
          <w:lang w:val="fi-FI"/>
        </w:rPr>
        <w:t>+ T</w:t>
      </w:r>
      <w:r w:rsidRPr="009B098D">
        <w:rPr>
          <w:rFonts w:ascii="Times New Roman" w:hAnsi="Times New Roman"/>
          <w:i/>
          <w:vertAlign w:val="subscript"/>
          <w:lang w:val="fi-FI"/>
        </w:rPr>
        <w:t>RRC_Process</w:t>
      </w:r>
      <w:r w:rsidRPr="009B098D">
        <w:rPr>
          <w:rFonts w:ascii="Times New Roman" w:hAnsi="Times New Roman"/>
          <w:i/>
          <w:lang w:val="en-GB"/>
        </w:rPr>
        <w:t xml:space="preserve"> </w:t>
      </w:r>
      <w:r w:rsidRPr="009B098D">
        <w:rPr>
          <w:rFonts w:ascii="Times New Roman" w:hAnsi="Times New Roman"/>
          <w:i/>
          <w:lang w:val="fi-FI"/>
        </w:rPr>
        <w:t>+ j*T</w:t>
      </w:r>
      <w:r w:rsidRPr="009B098D">
        <w:rPr>
          <w:rFonts w:ascii="Times New Roman" w:hAnsi="Times New Roman"/>
          <w:i/>
          <w:vertAlign w:val="subscript"/>
          <w:lang w:val="fi-FI"/>
        </w:rPr>
        <w:t>activate</w:t>
      </w:r>
    </w:p>
    <w:p w:rsidR="00156CE5" w:rsidRPr="004358DE"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rPr>
      </w:pPr>
      <w:r w:rsidRPr="009B098D">
        <w:rPr>
          <w:rFonts w:ascii="Times New Roman" w:hAnsi="Times New Roman"/>
          <w:lang w:val="fi-FI"/>
        </w:rPr>
        <w:t>Maximum number of SCells for direct activation corresponds to UE capability in terms of number of supported SCells.</w:t>
      </w:r>
    </w:p>
    <w:p w:rsidR="00156CE5" w:rsidRDefault="00156CE5" w:rsidP="00156CE5">
      <w:pPr>
        <w:rPr>
          <w:lang w:eastAsia="zh-CN"/>
        </w:rPr>
      </w:pPr>
      <w:r>
        <w:rPr>
          <w:rFonts w:hint="eastAsia"/>
          <w:lang w:eastAsia="zh-CN"/>
        </w:rPr>
        <w:t>Qualcomm: The number is related to RF chain. Single set is more feasible.</w:t>
      </w:r>
    </w:p>
    <w:p w:rsidR="00156CE5" w:rsidRDefault="00156CE5" w:rsidP="00156CE5">
      <w:pPr>
        <w:rPr>
          <w:lang w:eastAsia="zh-CN"/>
        </w:rPr>
      </w:pPr>
      <w:r>
        <w:rPr>
          <w:rFonts w:hint="eastAsia"/>
          <w:lang w:eastAsia="zh-CN"/>
        </w:rPr>
        <w:t>Qualcomm: UE needs more time when there are more SCells. We should put all things together not only delay requirement.</w:t>
      </w:r>
    </w:p>
    <w:p w:rsidR="00156CE5" w:rsidRDefault="00156CE5" w:rsidP="00156CE5">
      <w:pPr>
        <w:rPr>
          <w:lang w:eastAsia="zh-CN"/>
        </w:rPr>
      </w:pPr>
      <w:r>
        <w:rPr>
          <w:rFonts w:hint="eastAsia"/>
          <w:lang w:eastAsia="zh-CN"/>
        </w:rPr>
        <w:t>Nokia: to Qualcomm, UE supports 3 SCell.</w:t>
      </w:r>
    </w:p>
    <w:p w:rsidR="00156CE5" w:rsidRPr="004358DE" w:rsidRDefault="00156CE5" w:rsidP="00156CE5">
      <w:pPr>
        <w:rPr>
          <w:lang w:eastAsia="zh-CN"/>
        </w:rPr>
      </w:pPr>
    </w:p>
    <w:p w:rsidR="00156CE5" w:rsidRPr="00FD4594" w:rsidRDefault="00156CE5" w:rsidP="00156CE5">
      <w:pPr>
        <w:rPr>
          <w:highlight w:val="green"/>
          <w:lang w:eastAsia="zh-CN"/>
        </w:rPr>
      </w:pPr>
      <w:r w:rsidRPr="00FD4594">
        <w:rPr>
          <w:rFonts w:hint="eastAsia"/>
          <w:highlight w:val="green"/>
          <w:lang w:eastAsia="zh-CN"/>
        </w:rPr>
        <w:t xml:space="preserve">Agreement: Number of directly </w:t>
      </w:r>
      <w:r w:rsidRPr="00FD4594">
        <w:rPr>
          <w:highlight w:val="green"/>
          <w:lang w:eastAsia="zh-CN"/>
        </w:rPr>
        <w:t>activated</w:t>
      </w:r>
      <w:r w:rsidRPr="00FD4594">
        <w:rPr>
          <w:rFonts w:hint="eastAsia"/>
          <w:highlight w:val="green"/>
          <w:lang w:eastAsia="zh-CN"/>
        </w:rPr>
        <w:t xml:space="preserve"> SCells</w:t>
      </w:r>
    </w:p>
    <w:p w:rsidR="00156CE5" w:rsidRPr="00FD4594"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highlight w:val="green"/>
        </w:rPr>
      </w:pPr>
      <w:r w:rsidRPr="00FD4594">
        <w:rPr>
          <w:rFonts w:ascii="Times New Roman" w:hAnsi="Times New Roman"/>
          <w:highlight w:val="green"/>
          <w:lang w:val="en-GB"/>
        </w:rPr>
        <w:t>A UE shall be able to support direct activation of at least one inter-band SCell.</w:t>
      </w:r>
    </w:p>
    <w:p w:rsidR="00156CE5" w:rsidRPr="00FD4594"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highlight w:val="green"/>
        </w:rPr>
      </w:pPr>
      <w:r w:rsidRPr="00FD4594">
        <w:rPr>
          <w:rFonts w:ascii="Times New Roman" w:hAnsi="Times New Roman"/>
          <w:highlight w:val="green"/>
          <w:lang w:val="en-GB"/>
        </w:rPr>
        <w:t xml:space="preserve">A UE shall be able to support direct activation of at least </w:t>
      </w:r>
      <w:r w:rsidRPr="00FD4594">
        <w:rPr>
          <w:rFonts w:ascii="Times New Roman" w:hAnsi="Times New Roman" w:hint="eastAsia"/>
          <w:highlight w:val="green"/>
          <w:lang w:val="en-GB" w:eastAsia="zh-CN"/>
        </w:rPr>
        <w:t>one</w:t>
      </w:r>
      <w:r w:rsidRPr="00FD4594">
        <w:rPr>
          <w:rFonts w:ascii="Times New Roman" w:hAnsi="Times New Roman"/>
          <w:highlight w:val="green"/>
          <w:lang w:val="en-GB"/>
        </w:rPr>
        <w:t xml:space="preserve"> intra-band SCells simultaneously</w:t>
      </w:r>
      <w:r w:rsidRPr="00FD4594">
        <w:rPr>
          <w:rFonts w:ascii="Times New Roman" w:hAnsi="Times New Roman"/>
          <w:highlight w:val="green"/>
          <w:lang w:val="fi-FI"/>
        </w:rPr>
        <w:t>.</w:t>
      </w:r>
    </w:p>
    <w:p w:rsidR="00156CE5" w:rsidRPr="00FD4594"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highlight w:val="green"/>
        </w:rPr>
      </w:pPr>
      <w:r w:rsidRPr="00FD4594">
        <w:rPr>
          <w:rFonts w:ascii="Times New Roman" w:hAnsi="Times New Roman"/>
          <w:highlight w:val="green"/>
          <w:lang w:val="fi-FI"/>
        </w:rPr>
        <w:t xml:space="preserve">If more SCells are directly configured simultaneously, the UE requirements would be relaxed </w:t>
      </w:r>
      <w:r w:rsidRPr="00FD4594">
        <w:rPr>
          <w:rFonts w:ascii="Times New Roman" w:hAnsi="Times New Roman" w:hint="eastAsia"/>
          <w:highlight w:val="green"/>
          <w:lang w:val="fi-FI" w:eastAsia="zh-CN"/>
        </w:rPr>
        <w:t>further.</w:t>
      </w:r>
    </w:p>
    <w:p w:rsidR="00156CE5" w:rsidRPr="00FD4594"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highlight w:val="green"/>
        </w:rPr>
      </w:pPr>
      <w:r w:rsidRPr="00FD4594">
        <w:rPr>
          <w:rFonts w:ascii="Times New Roman" w:hAnsi="Times New Roman" w:hint="eastAsia"/>
          <w:highlight w:val="green"/>
          <w:lang w:val="fi-FI" w:eastAsia="zh-CN"/>
        </w:rPr>
        <w:t>RAN4 will discuss the delay and interruption requirements for direct activation with addtional relaxation.</w:t>
      </w:r>
    </w:p>
    <w:p w:rsidR="00156CE5" w:rsidRPr="004E7E89" w:rsidRDefault="00156CE5" w:rsidP="00156CE5">
      <w:pPr>
        <w:rPr>
          <w:lang w:val="en-US" w:eastAsia="zh-CN"/>
        </w:rPr>
      </w:pPr>
    </w:p>
    <w:p w:rsidR="00156CE5" w:rsidRDefault="00156CE5" w:rsidP="005E75E4">
      <w:pPr>
        <w:pStyle w:val="ListParagraph"/>
        <w:numPr>
          <w:ilvl w:val="0"/>
          <w:numId w:val="39"/>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Interruption window:</w:t>
      </w:r>
    </w:p>
    <w:p w:rsidR="00156CE5" w:rsidRPr="009B098D"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rPr>
      </w:pPr>
      <w:r w:rsidRPr="009B098D">
        <w:rPr>
          <w:rFonts w:ascii="Times New Roman" w:hAnsi="Times New Roman"/>
          <w:lang w:val="en-GB"/>
        </w:rPr>
        <w:t>Re-use existing interruption window lengths:</w:t>
      </w:r>
    </w:p>
    <w:p w:rsidR="00156CE5" w:rsidRPr="009B098D"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rPr>
      </w:pPr>
      <w:r w:rsidRPr="009B098D">
        <w:rPr>
          <w:rFonts w:ascii="Times New Roman" w:hAnsi="Times New Roman"/>
        </w:rPr>
        <w:t>E-UTRA FDD: 4ms</w:t>
      </w:r>
    </w:p>
    <w:p w:rsidR="00156CE5" w:rsidRPr="009B098D"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rPr>
      </w:pPr>
      <w:r w:rsidRPr="009B098D">
        <w:rPr>
          <w:rFonts w:ascii="Times New Roman" w:hAnsi="Times New Roman"/>
        </w:rPr>
        <w:t>E-UTRA TDD: 6ms</w:t>
      </w:r>
    </w:p>
    <w:p w:rsidR="00156CE5" w:rsidRPr="009B098D"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rPr>
      </w:pPr>
      <w:r w:rsidRPr="009B098D">
        <w:rPr>
          <w:rFonts w:ascii="Times New Roman" w:hAnsi="Times New Roman"/>
          <w:lang w:val="en-GB"/>
        </w:rPr>
        <w:t>Interrupt window location:</w:t>
      </w:r>
    </w:p>
    <w:p w:rsidR="00156CE5" w:rsidRPr="009B098D"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lang w:val="en-GB"/>
        </w:rPr>
      </w:pPr>
      <w:r w:rsidRPr="009B098D">
        <w:rPr>
          <w:rFonts w:ascii="Times New Roman" w:hAnsi="Times New Roman"/>
          <w:lang w:val="en-GB"/>
        </w:rPr>
        <w:t>Not before the activation delay (once the activation delay is decided) and not after activation plus interrupt window – e.g. for known SCell:</w:t>
      </w:r>
    </w:p>
    <w:p w:rsidR="00156CE5" w:rsidRPr="009B098D" w:rsidRDefault="00156CE5" w:rsidP="005E75E4">
      <w:pPr>
        <w:pStyle w:val="ListParagraph"/>
        <w:numPr>
          <w:ilvl w:val="3"/>
          <w:numId w:val="39"/>
        </w:numPr>
        <w:overflowPunct w:val="0"/>
        <w:autoSpaceDE w:val="0"/>
        <w:autoSpaceDN w:val="0"/>
        <w:adjustRightInd w:val="0"/>
        <w:spacing w:after="180" w:line="240" w:lineRule="auto"/>
        <w:contextualSpacing w:val="0"/>
        <w:rPr>
          <w:rFonts w:ascii="Times New Roman" w:hAnsi="Times New Roman"/>
          <w:lang w:val="en-GB"/>
        </w:rPr>
      </w:pPr>
      <w:r w:rsidRPr="009B098D">
        <w:rPr>
          <w:rFonts w:ascii="Times New Roman" w:hAnsi="Times New Roman"/>
        </w:rPr>
        <w:t>T</w:t>
      </w:r>
      <w:r w:rsidRPr="009B098D">
        <w:rPr>
          <w:rFonts w:ascii="Times New Roman" w:hAnsi="Times New Roman"/>
          <w:vertAlign w:val="subscript"/>
        </w:rPr>
        <w:t>RRC_PROCESS</w:t>
      </w:r>
      <w:r w:rsidRPr="009B098D">
        <w:rPr>
          <w:rFonts w:ascii="Times New Roman" w:hAnsi="Times New Roman"/>
        </w:rPr>
        <w:t xml:space="preserve"> [+ </w:t>
      </w:r>
      <w:bookmarkStart w:id="313" w:name="_Hlk522284077"/>
      <w:r w:rsidRPr="009B098D">
        <w:rPr>
          <w:rFonts w:ascii="Times New Roman" w:hAnsi="Times New Roman"/>
        </w:rPr>
        <w:t>T</w:t>
      </w:r>
      <w:r w:rsidRPr="009B098D">
        <w:rPr>
          <w:rFonts w:ascii="Times New Roman" w:hAnsi="Times New Roman"/>
          <w:vertAlign w:val="subscript"/>
        </w:rPr>
        <w:t>1</w:t>
      </w:r>
      <w:bookmarkEnd w:id="313"/>
      <w:r w:rsidRPr="009B098D">
        <w:rPr>
          <w:rFonts w:ascii="Times New Roman" w:hAnsi="Times New Roman"/>
        </w:rPr>
        <w:t>] + 20ms and T</w:t>
      </w:r>
      <w:r w:rsidRPr="009B098D">
        <w:rPr>
          <w:rFonts w:ascii="Times New Roman" w:hAnsi="Times New Roman"/>
          <w:vertAlign w:val="subscript"/>
        </w:rPr>
        <w:t>RRC_PROCESS</w:t>
      </w:r>
      <w:r w:rsidRPr="009B098D">
        <w:rPr>
          <w:rFonts w:ascii="Times New Roman" w:hAnsi="Times New Roman"/>
        </w:rPr>
        <w:t xml:space="preserve"> [+ T</w:t>
      </w:r>
      <w:r w:rsidRPr="009B098D">
        <w:rPr>
          <w:rFonts w:ascii="Times New Roman" w:hAnsi="Times New Roman"/>
          <w:vertAlign w:val="subscript"/>
        </w:rPr>
        <w:t>1</w:t>
      </w:r>
      <w:r w:rsidRPr="009B098D">
        <w:rPr>
          <w:rFonts w:ascii="Times New Roman" w:hAnsi="Times New Roman"/>
        </w:rPr>
        <w:t>] + 20ms + 4ms (FDD) or 6 ms (TDD).</w:t>
      </w:r>
    </w:p>
    <w:p w:rsidR="00156CE5" w:rsidRPr="009B098D"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rPr>
      </w:pPr>
      <w:r w:rsidRPr="009B098D">
        <w:rPr>
          <w:rFonts w:ascii="Times New Roman" w:hAnsi="Times New Roman"/>
          <w:lang w:val="fi-FI"/>
        </w:rPr>
        <w:t>T</w:t>
      </w:r>
      <w:r w:rsidRPr="009B098D">
        <w:rPr>
          <w:rFonts w:ascii="Times New Roman" w:hAnsi="Times New Roman"/>
          <w:vertAlign w:val="subscript"/>
          <w:lang w:val="fi-FI"/>
        </w:rPr>
        <w:t>1</w:t>
      </w:r>
      <w:r w:rsidRPr="009B098D">
        <w:rPr>
          <w:rFonts w:ascii="Times New Roman" w:hAnsi="Times New Roman"/>
          <w:lang w:val="fi-FI"/>
        </w:rPr>
        <w:t xml:space="preserve"> is [0 or 4]</w:t>
      </w:r>
    </w:p>
    <w:p w:rsidR="00156CE5" w:rsidRDefault="00156CE5" w:rsidP="00156CE5">
      <w:pPr>
        <w:rPr>
          <w:lang w:val="en-US" w:eastAsia="zh-CN"/>
        </w:rPr>
      </w:pPr>
    </w:p>
    <w:p w:rsidR="00156CE5" w:rsidRDefault="00156CE5" w:rsidP="00156CE5">
      <w:pPr>
        <w:rPr>
          <w:lang w:eastAsia="zh-CN"/>
        </w:rPr>
      </w:pPr>
      <w:r w:rsidRPr="00941D1D">
        <w:rPr>
          <w:rFonts w:hint="eastAsia"/>
          <w:highlight w:val="green"/>
          <w:lang w:val="en-US" w:eastAsia="zh-CN"/>
        </w:rPr>
        <w:t xml:space="preserve">Agreement: </w:t>
      </w:r>
      <w:r w:rsidRPr="00941D1D">
        <w:rPr>
          <w:highlight w:val="green"/>
        </w:rPr>
        <w:t>Re-use</w:t>
      </w:r>
      <w:r w:rsidRPr="00941D1D">
        <w:rPr>
          <w:rFonts w:hint="eastAsia"/>
          <w:highlight w:val="green"/>
          <w:lang w:eastAsia="zh-CN"/>
        </w:rPr>
        <w:t xml:space="preserve"> the</w:t>
      </w:r>
      <w:r w:rsidRPr="00941D1D">
        <w:rPr>
          <w:highlight w:val="green"/>
        </w:rPr>
        <w:t xml:space="preserve"> existing interruption window lengths</w:t>
      </w:r>
    </w:p>
    <w:p w:rsidR="00156CE5" w:rsidRPr="009B098D" w:rsidRDefault="00156CE5" w:rsidP="00156CE5">
      <w:pPr>
        <w:rPr>
          <w:lang w:val="en-US" w:eastAsia="zh-CN"/>
        </w:rPr>
      </w:pPr>
    </w:p>
    <w:p w:rsidR="00156CE5" w:rsidRPr="00420D3F" w:rsidRDefault="00156CE5" w:rsidP="00156CE5">
      <w:pPr>
        <w:rPr>
          <w:lang w:eastAsia="zh-CN"/>
        </w:rPr>
      </w:pPr>
      <w:r>
        <w:rPr>
          <w:rFonts w:hint="eastAsia"/>
          <w:lang w:eastAsia="zh-CN"/>
        </w:rPr>
        <w:t>-----------------------------------------------------------------------------------------------------------------</w:t>
      </w:r>
    </w:p>
    <w:p w:rsidR="00156CE5" w:rsidRDefault="00BF02D3" w:rsidP="00156CE5">
      <w:pPr>
        <w:rPr>
          <w:i/>
        </w:rPr>
      </w:pPr>
      <w:hyperlink r:id="rId610" w:history="1">
        <w:r w:rsidR="00156CE5">
          <w:rPr>
            <w:rStyle w:val="Hyperlink"/>
            <w:rFonts w:ascii="Arial" w:hAnsi="Arial" w:cs="Arial"/>
            <w:b/>
            <w:sz w:val="24"/>
          </w:rPr>
          <w:t>R4-1810537</w:t>
        </w:r>
      </w:hyperlink>
      <w:r w:rsidR="00156CE5">
        <w:rPr>
          <w:b/>
        </w:rPr>
        <w:tab/>
        <w:t>Discussion on open issues in direct SCell activation</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204CAF" w:rsidRDefault="00156CE5" w:rsidP="00156CE5">
      <w:pPr>
        <w:rPr>
          <w:lang w:val="en-US" w:eastAsia="zh-CN"/>
        </w:rPr>
      </w:pPr>
      <w:r w:rsidRPr="00204CAF">
        <w:rPr>
          <w:lang w:val="en-US" w:eastAsia="zh-CN"/>
        </w:rPr>
        <w:t>In this paper, we discussed the remaining open issues in the direct Scell activatoin. The proposals based on the discussion are summarized as follows:</w:t>
      </w:r>
    </w:p>
    <w:p w:rsidR="00156CE5" w:rsidRPr="00204CAF" w:rsidRDefault="00156CE5" w:rsidP="00156CE5">
      <w:pPr>
        <w:rPr>
          <w:lang w:val="en-US" w:eastAsia="zh-CN"/>
        </w:rPr>
      </w:pPr>
      <w:r w:rsidRPr="00204CAF">
        <w:rPr>
          <w:lang w:val="en-US" w:eastAsia="zh-CN"/>
        </w:rPr>
        <w:t xml:space="preserve">Proposal 1. Scell activation delay for the known cell directly activated by RRC message is given by </w:t>
      </w:r>
    </w:p>
    <w:p w:rsidR="00156CE5" w:rsidRPr="00204CAF" w:rsidRDefault="00156CE5" w:rsidP="00156CE5">
      <w:pPr>
        <w:ind w:firstLine="284"/>
        <w:rPr>
          <w:lang w:val="en-US" w:eastAsia="zh-CN"/>
        </w:rPr>
      </w:pPr>
      <w:r w:rsidRPr="00204CAF">
        <w:rPr>
          <w:lang w:val="en-US" w:eastAsia="zh-CN"/>
        </w:rPr>
        <w:lastRenderedPageBreak/>
        <w:t>Tdirect_activation_known = TRRC_PROCESS + T1 + 20ms</w:t>
      </w:r>
    </w:p>
    <w:p w:rsidR="00156CE5" w:rsidRPr="00204CAF" w:rsidRDefault="00156CE5" w:rsidP="00156CE5">
      <w:pPr>
        <w:rPr>
          <w:lang w:val="en-US" w:eastAsia="zh-CN"/>
        </w:rPr>
      </w:pPr>
      <w:r w:rsidRPr="00204CAF">
        <w:rPr>
          <w:lang w:val="en-US" w:eastAsia="zh-CN"/>
        </w:rPr>
        <w:t xml:space="preserve">where </w:t>
      </w:r>
    </w:p>
    <w:p w:rsidR="00156CE5" w:rsidRPr="00204CAF" w:rsidRDefault="00156CE5" w:rsidP="00156CE5">
      <w:pPr>
        <w:ind w:firstLine="284"/>
        <w:rPr>
          <w:lang w:val="en-US" w:eastAsia="zh-CN"/>
        </w:rPr>
      </w:pPr>
      <w:r w:rsidRPr="00204CAF">
        <w:rPr>
          <w:lang w:val="en-US" w:eastAsia="zh-CN"/>
        </w:rPr>
        <w:t>TRRC_PROCESS is fixed to 20ms which is the maximum RRC processing delay defined in TS36.331, and</w:t>
      </w:r>
    </w:p>
    <w:p w:rsidR="00156CE5" w:rsidRPr="00204CAF" w:rsidRDefault="00156CE5" w:rsidP="00156CE5">
      <w:pPr>
        <w:ind w:firstLine="284"/>
        <w:rPr>
          <w:lang w:val="en-US" w:eastAsia="zh-CN"/>
        </w:rPr>
      </w:pPr>
      <w:r w:rsidRPr="00204CAF">
        <w:rPr>
          <w:lang w:val="en-US" w:eastAsia="zh-CN"/>
        </w:rPr>
        <w:t>T1 is the amount of the time until UE transmits RRCConnectionReconfigurationComplete to eNB</w:t>
      </w:r>
    </w:p>
    <w:p w:rsidR="00156CE5" w:rsidRPr="00204CAF" w:rsidRDefault="00156CE5" w:rsidP="00156CE5">
      <w:pPr>
        <w:rPr>
          <w:lang w:val="en-US" w:eastAsia="zh-CN"/>
        </w:rPr>
      </w:pPr>
      <w:r w:rsidRPr="00204CAF">
        <w:rPr>
          <w:lang w:val="en-US" w:eastAsia="zh-CN"/>
        </w:rPr>
        <w:t xml:space="preserve">Proposal 2. For the SCell delay requirement Tdirect_activation_known  given by Proposal 1, UE should be able to directly activate at least one SCell without violating the activation delay requirement. </w:t>
      </w:r>
    </w:p>
    <w:p w:rsidR="00156CE5" w:rsidRPr="00204CAF" w:rsidRDefault="00156CE5" w:rsidP="00156CE5">
      <w:pPr>
        <w:rPr>
          <w:lang w:val="en-US" w:eastAsia="zh-CN"/>
        </w:rPr>
      </w:pPr>
      <w:r w:rsidRPr="00204CAF">
        <w:rPr>
          <w:lang w:val="en-US" w:eastAsia="zh-CN"/>
        </w:rPr>
        <w:t>Proposal 3. Interruption window (for FDD) is given by [n+ TRRC_PROCESS + T1 + 1, n+ TRRC_PROCESS + T1 + 5], which is 5ms duration from the beginning of SCell activation.</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611" w:history="1">
        <w:r w:rsidR="00156CE5">
          <w:rPr>
            <w:rStyle w:val="Hyperlink"/>
            <w:rFonts w:ascii="Arial" w:hAnsi="Arial" w:cs="Arial"/>
            <w:b/>
            <w:sz w:val="24"/>
          </w:rPr>
          <w:t>R4-1809811</w:t>
        </w:r>
      </w:hyperlink>
      <w:r w:rsidR="00156CE5">
        <w:rPr>
          <w:b/>
        </w:rPr>
        <w:tab/>
        <w:t>Discussion on euCA SCell direct activation with HO</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Pr="00204CAF" w:rsidRDefault="00156CE5" w:rsidP="00156CE5">
      <w:r w:rsidRPr="00204CAF">
        <w:t xml:space="preserve">In this contribution, the overview of RRM requirements impacts in euCA is provided and the following observations and proposals can be drawn: </w:t>
      </w:r>
    </w:p>
    <w:p w:rsidR="00156CE5" w:rsidRPr="00204CAF" w:rsidRDefault="00156CE5" w:rsidP="00156CE5">
      <w:r w:rsidRPr="00204CAF">
        <w:t xml:space="preserve">Observation 1: For euCA direct SCell activation with HO, the total activation delay is up to the definition of starting point. </w:t>
      </w:r>
    </w:p>
    <w:p w:rsidR="00156CE5" w:rsidRPr="00204CAF" w:rsidRDefault="00156CE5" w:rsidP="00156CE5">
      <w:r w:rsidRPr="00204CAF">
        <w:t>Proposal 1: The delay for euCA direct SCell activation with HO can start from UE HO command processing.</w:t>
      </w:r>
    </w:p>
    <w:p w:rsidR="00156CE5" w:rsidRPr="00204CAF" w:rsidRDefault="00156CE5" w:rsidP="00156CE5">
      <w:r w:rsidRPr="00204CAF">
        <w:t>Observation 2: The delay of Scell activation in euCA with HO starting from HO command can be reduced if SCell configuration is handled with HO command in a same RRCConnectionReconfiguraiton IE.</w:t>
      </w:r>
    </w:p>
    <w:p w:rsidR="00156CE5" w:rsidRPr="00204CAF" w:rsidRDefault="00156CE5" w:rsidP="00156CE5">
      <w:r w:rsidRPr="00204CAF">
        <w:t>Observation 3: For known cell the delay of Scell activation in euCA with HO starting from HO command is can be shorter [10+80]ms than that of unknown cell.</w:t>
      </w:r>
    </w:p>
    <w:p w:rsidR="00156CE5" w:rsidRPr="00204CAF" w:rsidRDefault="00156CE5" w:rsidP="00156CE5">
      <w:r w:rsidRPr="00204CAF">
        <w:t>Observation 4: In case of euCA direct SCell activation with HO, the total delay starting from HO command can be significantly various depending on the mobility procedures which is not clearly stated in [1].</w:t>
      </w:r>
    </w:p>
    <w:p w:rsidR="00156CE5" w:rsidRPr="00204CAF" w:rsidRDefault="00156CE5" w:rsidP="00156CE5">
      <w:r w:rsidRPr="00204CAF">
        <w:t xml:space="preserve">Proposal 2: In order to check the exact timing for euCA SCell direct activation with HO, more clarification from RAN2 on the agreements or working assumption for this procedure is needed.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5D6EE9"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LS</w:t>
      </w:r>
    </w:p>
    <w:p w:rsidR="00156CE5" w:rsidRDefault="00BF02D3" w:rsidP="00156CE5">
      <w:pPr>
        <w:rPr>
          <w:i/>
        </w:rPr>
      </w:pPr>
      <w:hyperlink r:id="rId612" w:history="1">
        <w:r w:rsidR="00156CE5">
          <w:rPr>
            <w:rStyle w:val="Hyperlink"/>
            <w:rFonts w:ascii="Arial" w:hAnsi="Arial" w:cs="Arial"/>
            <w:b/>
            <w:sz w:val="24"/>
          </w:rPr>
          <w:t>R4-1809812</w:t>
        </w:r>
      </w:hyperlink>
      <w:r w:rsidR="00156CE5">
        <w:rPr>
          <w:b/>
        </w:rPr>
        <w:tab/>
        <w:t>Draft LS on euCA SCell direct activation</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Pr="00F879EE" w:rsidRDefault="00156CE5" w:rsidP="00156CE5">
      <w:r w:rsidRPr="00F879EE">
        <w:t>RAN4 thanks RAN2 for the LS on euCA WID. After the initial analysis in RAN4, answers to the questions asked by RAN2 is as below:</w:t>
      </w:r>
    </w:p>
    <w:p w:rsidR="00156CE5" w:rsidRPr="00F879EE" w:rsidRDefault="00156CE5" w:rsidP="00156CE5">
      <w:pPr>
        <w:rPr>
          <w:b/>
        </w:rPr>
      </w:pPr>
      <w:bookmarkStart w:id="314" w:name="_Hlk516221304"/>
      <w:r w:rsidRPr="00F879EE">
        <w:rPr>
          <w:b/>
        </w:rPr>
        <w:lastRenderedPageBreak/>
        <w:t xml:space="preserve">Q-1: </w:t>
      </w:r>
      <w:r w:rsidRPr="00F879EE">
        <w:t>RAN2 also notes that on the direct activation/hibernation of SCells during HO, RAN2 assumes that the same timing (i.e. n+20) and requirements as for RRC reconfiguration would apply for configuring SCells in activated/dormant state during HO. RAN2 would request RAN4 to confirm whether this is correct assumption and if not, to provide the timing to be used in this case.</w:t>
      </w:r>
      <w:bookmarkEnd w:id="314"/>
    </w:p>
    <w:p w:rsidR="00156CE5" w:rsidRPr="00F879EE" w:rsidRDefault="00156CE5" w:rsidP="00156CE5">
      <w:pPr>
        <w:rPr>
          <w:lang w:eastAsia="zh-CN"/>
        </w:rPr>
      </w:pPr>
      <w:r w:rsidRPr="00F879EE">
        <w:rPr>
          <w:b/>
        </w:rPr>
        <w:t>[RAN4] In order to check the exact timing for euCA SCell direct activation with HO, more clarification from RAN2 on the agreements or working assumption for this procedure is needed.</w:t>
      </w:r>
    </w:p>
    <w:p w:rsidR="00156CE5" w:rsidRDefault="00156CE5" w:rsidP="00156CE5">
      <w:pPr>
        <w:rPr>
          <w:rFonts w:ascii="Arial" w:hAnsi="Arial" w:cs="Arial"/>
          <w:b/>
          <w:lang w:eastAsia="zh-CN"/>
        </w:rPr>
      </w:pPr>
      <w:r>
        <w:rPr>
          <w:rFonts w:ascii="Arial" w:hAnsi="Arial" w:cs="Arial"/>
          <w:b/>
        </w:rPr>
        <w:t xml:space="preserve">Discussion: </w:t>
      </w:r>
    </w:p>
    <w:p w:rsidR="00156CE5" w:rsidRDefault="00156CE5" w:rsidP="00156CE5">
      <w:pPr>
        <w:rPr>
          <w:lang w:eastAsia="zh-CN"/>
        </w:rPr>
      </w:pP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5D6EE9" w:rsidRDefault="00156CE5" w:rsidP="00156CE5">
      <w:pPr>
        <w:rPr>
          <w:rFonts w:ascii="Arial" w:hAnsi="Arial" w:cs="Arial"/>
          <w:b/>
          <w:i/>
          <w:color w:val="C00000"/>
          <w:sz w:val="24"/>
          <w:szCs w:val="24"/>
          <w:lang w:eastAsia="zh-CN"/>
        </w:rPr>
      </w:pPr>
      <w:r w:rsidRPr="005D6EE9">
        <w:rPr>
          <w:rFonts w:ascii="Arial" w:hAnsi="Arial" w:cs="Arial"/>
          <w:b/>
          <w:i/>
          <w:color w:val="C00000"/>
          <w:sz w:val="24"/>
          <w:szCs w:val="24"/>
          <w:lang w:eastAsia="zh-CN"/>
        </w:rPr>
        <w:t>CR</w:t>
      </w:r>
    </w:p>
    <w:p w:rsidR="00156CE5" w:rsidRDefault="00BF02D3" w:rsidP="00156CE5">
      <w:pPr>
        <w:rPr>
          <w:i/>
        </w:rPr>
      </w:pPr>
      <w:hyperlink r:id="rId613" w:history="1">
        <w:r w:rsidR="00156CE5">
          <w:rPr>
            <w:rStyle w:val="Hyperlink"/>
            <w:rFonts w:ascii="Arial" w:hAnsi="Arial" w:cs="Arial"/>
            <w:b/>
            <w:sz w:val="24"/>
          </w:rPr>
          <w:t>R4-1810787</w:t>
        </w:r>
      </w:hyperlink>
      <w:r w:rsidR="00156CE5">
        <w:rPr>
          <w:b/>
        </w:rPr>
        <w:tab/>
        <w:t>Requirements for SCell Direct Activation at RRC Configuration</w:t>
      </w:r>
      <w:r w:rsidR="00156CE5">
        <w:rPr>
          <w:b/>
        </w:rPr>
        <w:br/>
      </w:r>
      <w:r w:rsidR="00156CE5">
        <w:tab/>
      </w:r>
      <w:r w:rsidR="00156CE5">
        <w:tab/>
      </w:r>
      <w:r w:rsidR="00156CE5">
        <w:tab/>
      </w:r>
      <w:r w:rsidR="00156CE5">
        <w:tab/>
      </w:r>
      <w:r w:rsidR="00156CE5">
        <w:tab/>
        <w:t>36.133</w:t>
      </w:r>
      <w:r w:rsidR="00156CE5">
        <w:tab/>
        <w:t xml:space="preserve">  CR-5924  rev  Cat: B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D12FB4" w:rsidRDefault="00156CE5" w:rsidP="00156CE5">
      <w:pPr>
        <w:rPr>
          <w:lang w:eastAsia="zh-CN"/>
        </w:rPr>
      </w:pPr>
      <w:r>
        <w:t>This CR specifies requirements for SCell direct activation time at RRC reconfiguration</w:t>
      </w:r>
      <w:r>
        <w:rPr>
          <w:rFonts w:hint="eastAsia"/>
          <w:lang w:eastAsia="zh-CN"/>
        </w:rPr>
        <w:t xml:space="preserve">. </w:t>
      </w:r>
      <w:r w:rsidRPr="00CF5863">
        <w:rPr>
          <w:lang w:val="en-US" w:eastAsia="zh-CN"/>
        </w:rPr>
        <w:t xml:space="preserve">To introduce requirements for configuring the SCell(s) at RRC Reconfiguration in activated state or in dormant state. </w:t>
      </w:r>
    </w:p>
    <w:p w:rsidR="00156CE5" w:rsidRPr="00CF5863" w:rsidRDefault="00156CE5" w:rsidP="00156CE5">
      <w:pPr>
        <w:rPr>
          <w:lang w:val="en-US" w:eastAsia="zh-CN"/>
        </w:rPr>
      </w:pPr>
      <w:r w:rsidRPr="00CF5863">
        <w:rPr>
          <w:lang w:val="en-US" w:eastAsia="zh-CN"/>
        </w:rPr>
        <w:t>Summary of change:</w:t>
      </w:r>
    </w:p>
    <w:p w:rsidR="00156CE5" w:rsidRPr="00CF5863" w:rsidRDefault="00156CE5" w:rsidP="00156CE5">
      <w:pPr>
        <w:rPr>
          <w:lang w:val="en-US" w:eastAsia="zh-CN"/>
        </w:rPr>
      </w:pPr>
      <w:r w:rsidRPr="00CF5863">
        <w:rPr>
          <w:lang w:val="en-US" w:eastAsia="zh-CN"/>
        </w:rPr>
        <w:t xml:space="preserve">The requirements in terms of delay and interruption on PCell or activated SCell for configuring the SCell(s) at RRC Reconfiguration in activate state or in dormant state are specified without HO and also during RACH-less HO. </w:t>
      </w:r>
    </w:p>
    <w:p w:rsidR="00156CE5" w:rsidRPr="00CF5863" w:rsidRDefault="00156CE5" w:rsidP="00156CE5">
      <w:pPr>
        <w:rPr>
          <w:lang w:val="en-US" w:eastAsia="zh-CN"/>
        </w:rPr>
      </w:pPr>
      <w:r w:rsidRPr="00CF5863">
        <w:rPr>
          <w:lang w:val="en-US" w:eastAsia="zh-CN"/>
        </w:rPr>
        <w:t>The requirements also cover the case when the UE is currently configured with only PCell or with PCell and one or more SCells in activated state or in dormant state. The interruption due to direct SCell activation of one or more SCells will occur on PCell and one or more SCells which are already in activated state or in dormant state.</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614" w:history="1">
        <w:r w:rsidR="00156CE5">
          <w:rPr>
            <w:rStyle w:val="Hyperlink"/>
            <w:rFonts w:ascii="Arial" w:hAnsi="Arial" w:cs="Arial"/>
            <w:b/>
            <w:sz w:val="24"/>
          </w:rPr>
          <w:t>R4-1811296</w:t>
        </w:r>
      </w:hyperlink>
      <w:r w:rsidR="00156CE5">
        <w:rPr>
          <w:b/>
        </w:rPr>
        <w:tab/>
        <w:t>CR introducing enhanced utilization of CA and direct activation</w:t>
      </w:r>
      <w:r w:rsidR="00156CE5">
        <w:rPr>
          <w:b/>
        </w:rPr>
        <w:br/>
      </w:r>
      <w:r w:rsidR="00156CE5">
        <w:tab/>
      </w:r>
      <w:r w:rsidR="00156CE5">
        <w:tab/>
      </w:r>
      <w:r w:rsidR="00156CE5">
        <w:tab/>
      </w:r>
      <w:r w:rsidR="00156CE5">
        <w:tab/>
      </w:r>
      <w:r w:rsidR="00156CE5">
        <w:tab/>
        <w:t>36.133</w:t>
      </w:r>
      <w:r w:rsidR="00156CE5">
        <w:tab/>
        <w:t xml:space="preserve">  CR-5944  rev  Cat: B (Rel-15) v15.3.0</w:t>
      </w:r>
      <w:r w:rsidR="00156CE5">
        <w:br/>
      </w:r>
      <w:r w:rsidR="00156CE5">
        <w:rPr>
          <w:i/>
        </w:rPr>
        <w:tab/>
      </w:r>
      <w:r w:rsidR="00156CE5">
        <w:rPr>
          <w:i/>
        </w:rPr>
        <w:tab/>
      </w:r>
      <w:r w:rsidR="00156CE5">
        <w:rPr>
          <w:i/>
        </w:rPr>
        <w:tab/>
      </w:r>
      <w:r w:rsidR="00156CE5">
        <w:rPr>
          <w:i/>
        </w:rPr>
        <w:tab/>
      </w:r>
      <w:r w:rsidR="00156CE5">
        <w:rPr>
          <w:i/>
        </w:rPr>
        <w:tab/>
        <w:t>Source: Nokia, Nokia Shanghai Bell</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CR introducing enhanced utilization of CA and direct activation</w:t>
      </w:r>
      <w:r>
        <w:rPr>
          <w:rFonts w:hint="eastAsia"/>
          <w:lang w:eastAsia="zh-CN"/>
        </w:rPr>
        <w:t>.</w:t>
      </w:r>
    </w:p>
    <w:p w:rsidR="00156CE5" w:rsidRPr="00A73927" w:rsidRDefault="00156CE5" w:rsidP="00156CE5">
      <w:pPr>
        <w:rPr>
          <w:lang w:val="en-US" w:eastAsia="zh-CN"/>
        </w:rPr>
      </w:pPr>
      <w:r w:rsidRPr="00A73927">
        <w:rPr>
          <w:lang w:val="en-US" w:eastAsia="zh-CN"/>
        </w:rPr>
        <w:t>Introducing enhanced utilization of CA and direct activation.</w:t>
      </w:r>
    </w:p>
    <w:p w:rsidR="00156CE5" w:rsidRPr="00A73927" w:rsidRDefault="00156CE5" w:rsidP="00156CE5">
      <w:pPr>
        <w:rPr>
          <w:lang w:val="en-US" w:eastAsia="zh-CN"/>
        </w:rPr>
      </w:pPr>
      <w:r w:rsidRPr="00A73927">
        <w:rPr>
          <w:lang w:val="en-US" w:eastAsia="zh-CN"/>
        </w:rPr>
        <w:t>Summary of change:</w:t>
      </w:r>
      <w:r>
        <w:rPr>
          <w:rFonts w:hint="eastAsia"/>
          <w:lang w:val="en-US" w:eastAsia="zh-CN"/>
        </w:rPr>
        <w:t xml:space="preserve"> </w:t>
      </w:r>
      <w:r w:rsidRPr="00A73927">
        <w:rPr>
          <w:lang w:val="en-US" w:eastAsia="zh-CN"/>
        </w:rPr>
        <w:t>Introducing enhanced utilization of CA and direct activation..</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615" w:history="1">
        <w:r>
          <w:rPr>
            <w:rStyle w:val="Hyperlink"/>
            <w:rFonts w:ascii="Arial" w:hAnsi="Arial" w:cs="Arial"/>
            <w:b/>
          </w:rPr>
          <w:t>R4-1811340</w:t>
        </w:r>
      </w:hyperlink>
      <w:r>
        <w:rPr>
          <w:rFonts w:ascii="Arial" w:hAnsi="Arial" w:cs="Arial"/>
          <w:b/>
        </w:rPr>
        <w:t xml:space="preserve"> (from </w:t>
      </w:r>
      <w:hyperlink r:id="rId616" w:history="1">
        <w:r>
          <w:rPr>
            <w:rStyle w:val="Hyperlink"/>
            <w:rFonts w:ascii="Arial" w:hAnsi="Arial" w:cs="Arial"/>
            <w:b/>
          </w:rPr>
          <w:t>R4-1811296)</w:t>
        </w:r>
      </w:hyperlink>
      <w:r>
        <w:rPr>
          <w:rFonts w:ascii="Arial" w:hAnsi="Arial" w:cs="Arial"/>
          <w:b/>
        </w:rPr>
        <w:t xml:space="preserve"> </w:t>
      </w:r>
      <w:r>
        <w:rPr>
          <w:rFonts w:ascii="Arial" w:hAnsi="Arial" w:cs="Arial"/>
          <w:b/>
        </w:rPr>
        <w:br/>
      </w:r>
      <w:r>
        <w:rPr>
          <w:rFonts w:ascii="Arial" w:hAnsi="Arial" w:cs="Arial"/>
          <w:b/>
        </w:rPr>
        <w:br/>
      </w:r>
    </w:p>
    <w:p w:rsidR="00156CE5" w:rsidRDefault="00BF02D3" w:rsidP="00156CE5">
      <w:pPr>
        <w:rPr>
          <w:i/>
        </w:rPr>
      </w:pPr>
      <w:hyperlink r:id="rId617" w:history="1">
        <w:r w:rsidR="00156CE5">
          <w:rPr>
            <w:rStyle w:val="Hyperlink"/>
            <w:rFonts w:ascii="Arial" w:hAnsi="Arial" w:cs="Arial"/>
            <w:b/>
            <w:sz w:val="24"/>
          </w:rPr>
          <w:t>R4-1811340</w:t>
        </w:r>
      </w:hyperlink>
      <w:r w:rsidR="00156CE5">
        <w:rPr>
          <w:b/>
        </w:rPr>
        <w:tab/>
        <w:t>CR introducing enhanced utilization of CA and direct activation</w:t>
      </w:r>
      <w:r w:rsidR="00156CE5">
        <w:rPr>
          <w:b/>
        </w:rPr>
        <w:br/>
      </w:r>
      <w:r w:rsidR="00156CE5">
        <w:tab/>
      </w:r>
      <w:r w:rsidR="00156CE5">
        <w:tab/>
      </w:r>
      <w:r w:rsidR="00156CE5">
        <w:tab/>
      </w:r>
      <w:r w:rsidR="00156CE5">
        <w:tab/>
      </w:r>
      <w:r w:rsidR="00156CE5">
        <w:tab/>
        <w:t>36.133</w:t>
      </w:r>
      <w:r w:rsidR="00156CE5">
        <w:tab/>
        <w:t xml:space="preserve">  CR-5944  rev  Cat: B (Rel-15) v15.3.0</w:t>
      </w:r>
      <w:r w:rsidR="00156CE5">
        <w:br/>
      </w:r>
      <w:r w:rsidR="00156CE5">
        <w:rPr>
          <w:i/>
        </w:rPr>
        <w:tab/>
      </w:r>
      <w:r w:rsidR="00156CE5">
        <w:rPr>
          <w:i/>
        </w:rPr>
        <w:tab/>
      </w:r>
      <w:r w:rsidR="00156CE5">
        <w:rPr>
          <w:i/>
        </w:rPr>
        <w:tab/>
      </w:r>
      <w:r w:rsidR="00156CE5">
        <w:rPr>
          <w:i/>
        </w:rPr>
        <w:tab/>
      </w:r>
      <w:r w:rsidR="00156CE5">
        <w:rPr>
          <w:i/>
        </w:rPr>
        <w:tab/>
        <w:t>Source: Nokia, Nokia Shanghai Bell</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CR introducing enhanced utilization of CA and direct activation</w:t>
      </w:r>
      <w:r>
        <w:rPr>
          <w:rFonts w:hint="eastAsia"/>
          <w:lang w:eastAsia="zh-CN"/>
        </w:rPr>
        <w:t>.</w:t>
      </w:r>
    </w:p>
    <w:p w:rsidR="00156CE5" w:rsidRPr="00A73927" w:rsidRDefault="00156CE5" w:rsidP="00156CE5">
      <w:pPr>
        <w:rPr>
          <w:lang w:val="en-US" w:eastAsia="zh-CN"/>
        </w:rPr>
      </w:pPr>
      <w:r w:rsidRPr="00A73927">
        <w:rPr>
          <w:lang w:val="en-US" w:eastAsia="zh-CN"/>
        </w:rPr>
        <w:t>Introducing enhanced utilization of CA and direct activation.</w:t>
      </w:r>
    </w:p>
    <w:p w:rsidR="00156CE5" w:rsidRPr="00A73927" w:rsidRDefault="00156CE5" w:rsidP="00156CE5">
      <w:pPr>
        <w:rPr>
          <w:lang w:val="en-US" w:eastAsia="zh-CN"/>
        </w:rPr>
      </w:pPr>
      <w:r w:rsidRPr="00A73927">
        <w:rPr>
          <w:lang w:val="en-US" w:eastAsia="zh-CN"/>
        </w:rPr>
        <w:t>Summary of change:</w:t>
      </w:r>
      <w:r>
        <w:rPr>
          <w:rFonts w:hint="eastAsia"/>
          <w:lang w:val="en-US" w:eastAsia="zh-CN"/>
        </w:rPr>
        <w:t xml:space="preserve"> </w:t>
      </w:r>
      <w:r w:rsidRPr="00A73927">
        <w:rPr>
          <w:lang w:val="en-US" w:eastAsia="zh-CN"/>
        </w:rPr>
        <w:t>Introducing enhanced utilization of CA and direct activation..</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630B31">
        <w:rPr>
          <w:rFonts w:ascii="Arial" w:hAnsi="Arial" w:cs="Arial"/>
          <w:b/>
          <w:highlight w:val="green"/>
        </w:rPr>
        <w:t>Agreed</w:t>
      </w:r>
      <w:r w:rsidRPr="00630B31">
        <w:rPr>
          <w:rFonts w:ascii="Arial" w:hAnsi="Arial" w:cs="Arial"/>
          <w:b/>
          <w:highlight w:val="green"/>
        </w:rPr>
        <w:br/>
      </w:r>
      <w:r w:rsidRPr="00630B31">
        <w:rPr>
          <w:rFonts w:ascii="Arial" w:hAnsi="Arial" w:cs="Arial"/>
          <w:b/>
          <w:highlight w:val="green"/>
        </w:rPr>
        <w:br/>
      </w:r>
    </w:p>
    <w:p w:rsidR="00156CE5" w:rsidRDefault="00156CE5" w:rsidP="00156CE5">
      <w:pPr>
        <w:pStyle w:val="Heading5"/>
      </w:pPr>
      <w:bookmarkStart w:id="315" w:name="_Toc522024580"/>
      <w:bookmarkStart w:id="316" w:name="_Toc523514079"/>
      <w:r>
        <w:t>6.9.1.3</w:t>
      </w:r>
      <w:r>
        <w:tab/>
        <w:t>Dormant SCell state [LTE_euCA-Core]</w:t>
      </w:r>
      <w:bookmarkEnd w:id="315"/>
      <w:bookmarkEnd w:id="316"/>
    </w:p>
    <w:p w:rsidR="00156CE5" w:rsidRDefault="00BF02D3" w:rsidP="00156CE5">
      <w:pPr>
        <w:rPr>
          <w:i/>
        </w:rPr>
      </w:pPr>
      <w:hyperlink r:id="rId618" w:history="1">
        <w:r w:rsidR="00156CE5">
          <w:rPr>
            <w:rStyle w:val="Hyperlink"/>
            <w:rFonts w:ascii="Arial" w:hAnsi="Arial" w:cs="Arial"/>
            <w:b/>
            <w:sz w:val="24"/>
          </w:rPr>
          <w:t>R4-1810788</w:t>
        </w:r>
      </w:hyperlink>
      <w:r w:rsidR="00156CE5">
        <w:rPr>
          <w:b/>
        </w:rPr>
        <w:tab/>
        <w:t>Interruption Requirements under Dormant SCell State</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5F6CFF" w:rsidRDefault="00156CE5" w:rsidP="00156CE5">
      <w:pPr>
        <w:rPr>
          <w:lang w:val="en-US" w:eastAsia="zh-CN"/>
        </w:rPr>
      </w:pPr>
      <w:r w:rsidRPr="005F6CFF">
        <w:rPr>
          <w:lang w:val="en-US" w:eastAsia="zh-CN"/>
        </w:rPr>
        <w:t>In this paper we have further analysed the remaining interruption requirements related to dormant SCell state identified in the approved in the last meeting [1]. The main proposals are:</w:t>
      </w:r>
    </w:p>
    <w:p w:rsidR="00156CE5" w:rsidRPr="005F6CFF" w:rsidRDefault="00156CE5" w:rsidP="00156CE5">
      <w:pPr>
        <w:rPr>
          <w:lang w:val="en-US" w:eastAsia="zh-CN"/>
        </w:rPr>
      </w:pPr>
      <w:r w:rsidRPr="005F6CFF">
        <w:rPr>
          <w:lang w:val="en-US" w:eastAsia="zh-CN"/>
        </w:rPr>
        <w:t>Observation #1: In the dormant SCell state the CQI measurement rate is not larger than RRM measurement rate.</w:t>
      </w:r>
    </w:p>
    <w:p w:rsidR="00156CE5" w:rsidRPr="005F6CFF" w:rsidRDefault="00156CE5" w:rsidP="00156CE5">
      <w:pPr>
        <w:rPr>
          <w:lang w:val="en-US" w:eastAsia="zh-CN"/>
        </w:rPr>
      </w:pPr>
      <w:r w:rsidRPr="005F6CFF">
        <w:rPr>
          <w:lang w:val="en-US" w:eastAsia="zh-CN"/>
        </w:rPr>
        <w:t>Proposal # 1: In the dormant SCell state the UE is allowed an interruption probability of up to 0.5% in terms of missed ACK/NACK due to CQI reporting and due to RRM measurements.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Qualcomm: We agree with #1. It is exactly </w:t>
      </w:r>
      <w:r>
        <w:rPr>
          <w:lang w:eastAsia="zh-CN"/>
        </w:rPr>
        <w:t>what</w:t>
      </w:r>
      <w:r>
        <w:rPr>
          <w:rFonts w:hint="eastAsia"/>
          <w:lang w:eastAsia="zh-CN"/>
        </w:rPr>
        <w:t xml:space="preserve"> is captured in our CR.</w:t>
      </w:r>
    </w:p>
    <w:p w:rsidR="00156CE5" w:rsidRPr="002F4FC0" w:rsidRDefault="00156CE5" w:rsidP="00156CE5">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lang w:eastAsia="zh-CN"/>
        </w:rPr>
      </w:pPr>
      <w:r>
        <w:rPr>
          <w:rFonts w:hint="eastAsia"/>
          <w:lang w:eastAsia="zh-CN"/>
        </w:rPr>
        <w:t>---------------------------------------- Open issues --------------------------------------------------------</w:t>
      </w:r>
    </w:p>
    <w:p w:rsidR="00156CE5" w:rsidRPr="0069112A" w:rsidRDefault="00156CE5" w:rsidP="005E75E4">
      <w:pPr>
        <w:pStyle w:val="ListParagraph"/>
        <w:numPr>
          <w:ilvl w:val="0"/>
          <w:numId w:val="39"/>
        </w:numPr>
        <w:overflowPunct w:val="0"/>
        <w:autoSpaceDE w:val="0"/>
        <w:autoSpaceDN w:val="0"/>
        <w:adjustRightInd w:val="0"/>
        <w:spacing w:after="180" w:line="240" w:lineRule="auto"/>
        <w:contextualSpacing w:val="0"/>
        <w:rPr>
          <w:rFonts w:ascii="Times New Roman" w:hAnsi="Times New Roman"/>
          <w:highlight w:val="green"/>
          <w:lang w:eastAsia="zh-CN"/>
        </w:rPr>
      </w:pPr>
      <w:r w:rsidRPr="0069112A">
        <w:rPr>
          <w:rFonts w:ascii="Times New Roman" w:hAnsi="Times New Roman" w:hint="eastAsia"/>
          <w:highlight w:val="green"/>
          <w:lang w:eastAsia="zh-CN"/>
        </w:rPr>
        <w:t>Agreement: I</w:t>
      </w:r>
      <w:r w:rsidRPr="0069112A">
        <w:rPr>
          <w:rFonts w:ascii="Times New Roman" w:hAnsi="Times New Roman"/>
          <w:highlight w:val="green"/>
          <w:lang w:eastAsia="zh-CN"/>
        </w:rPr>
        <w:t>n</w:t>
      </w:r>
      <w:r w:rsidRPr="0069112A">
        <w:rPr>
          <w:rFonts w:ascii="Times New Roman" w:hAnsi="Times New Roman" w:hint="eastAsia"/>
          <w:highlight w:val="green"/>
          <w:lang w:eastAsia="zh-CN"/>
        </w:rPr>
        <w:t>terruption requirements under dormant SCell state</w:t>
      </w:r>
    </w:p>
    <w:p w:rsidR="00156CE5" w:rsidRPr="0069112A"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highlight w:val="green"/>
          <w:lang w:eastAsia="zh-CN"/>
        </w:rPr>
      </w:pPr>
      <w:r w:rsidRPr="0069112A">
        <w:rPr>
          <w:rFonts w:ascii="Times New Roman" w:hAnsi="Times New Roman"/>
          <w:highlight w:val="green"/>
          <w:lang w:val="en-GB" w:eastAsia="zh-CN"/>
        </w:rPr>
        <w:t>In the dormant SCell state the UE is allowed an interruption probability of up to 0.5% in terms of missed ACK/NACK due to CQI reporting and due to RRM measurements regardless of the SCell measurement cycle.</w:t>
      </w:r>
    </w:p>
    <w:p w:rsidR="00156CE5" w:rsidRDefault="00156CE5" w:rsidP="00156CE5">
      <w:pPr>
        <w:rPr>
          <w:lang w:eastAsia="zh-CN"/>
        </w:rPr>
      </w:pPr>
    </w:p>
    <w:p w:rsidR="00156CE5" w:rsidRPr="002F4FC0" w:rsidRDefault="00156CE5" w:rsidP="00156CE5">
      <w:pPr>
        <w:rPr>
          <w:lang w:eastAsia="zh-CN"/>
        </w:rPr>
      </w:pPr>
      <w:r>
        <w:rPr>
          <w:rFonts w:hint="eastAsia"/>
          <w:lang w:eastAsia="zh-CN"/>
        </w:rPr>
        <w:t>-----------------------------------------------------------------------------------------------------------------</w:t>
      </w:r>
    </w:p>
    <w:p w:rsidR="00156CE5" w:rsidRPr="000B33A4" w:rsidRDefault="00156CE5" w:rsidP="00156CE5">
      <w:pPr>
        <w:rPr>
          <w:rFonts w:ascii="Arial" w:hAnsi="Arial" w:cs="Arial"/>
          <w:b/>
          <w:i/>
          <w:color w:val="C00000"/>
          <w:sz w:val="24"/>
          <w:szCs w:val="24"/>
          <w:lang w:eastAsia="zh-CN"/>
        </w:rPr>
      </w:pPr>
      <w:r w:rsidRPr="002F4FC0">
        <w:rPr>
          <w:rFonts w:ascii="Arial" w:hAnsi="Arial" w:cs="Arial"/>
          <w:b/>
          <w:i/>
          <w:color w:val="C00000"/>
          <w:sz w:val="24"/>
          <w:szCs w:val="24"/>
          <w:lang w:eastAsia="zh-CN"/>
        </w:rPr>
        <w:t>CR</w:t>
      </w:r>
    </w:p>
    <w:p w:rsidR="00156CE5" w:rsidRDefault="00BF02D3" w:rsidP="00156CE5">
      <w:pPr>
        <w:rPr>
          <w:i/>
        </w:rPr>
      </w:pPr>
      <w:hyperlink r:id="rId619" w:history="1">
        <w:r w:rsidR="00156CE5">
          <w:rPr>
            <w:rStyle w:val="Hyperlink"/>
            <w:rFonts w:ascii="Arial" w:hAnsi="Arial" w:cs="Arial"/>
            <w:b/>
            <w:sz w:val="24"/>
          </w:rPr>
          <w:t>R4-1810556</w:t>
        </w:r>
      </w:hyperlink>
      <w:r w:rsidR="00156CE5">
        <w:rPr>
          <w:b/>
        </w:rPr>
        <w:tab/>
        <w:t>Addition of Scell activation/interruption requiremetn for dormant SCell</w:t>
      </w:r>
      <w:r w:rsidR="00156CE5">
        <w:rPr>
          <w:b/>
        </w:rPr>
        <w:br/>
      </w:r>
      <w:r w:rsidR="00156CE5">
        <w:tab/>
      </w:r>
      <w:r w:rsidR="00156CE5">
        <w:tab/>
      </w:r>
      <w:r w:rsidR="00156CE5">
        <w:tab/>
      </w:r>
      <w:r w:rsidR="00156CE5">
        <w:tab/>
      </w:r>
      <w:r w:rsidR="00156CE5">
        <w:tab/>
        <w:t>36.133</w:t>
      </w:r>
      <w:r w:rsidR="00156CE5">
        <w:tab/>
        <w:t xml:space="preserve">  CR-5876  rev  Cat: B (Rel-15) v15.3.0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CR introduces the UE requirement for SCell activation and interruption for the SCell in dormant State</w:t>
      </w:r>
      <w:r>
        <w:rPr>
          <w:rFonts w:hint="eastAsia"/>
          <w:lang w:eastAsia="zh-CN"/>
        </w:rPr>
        <w:t>.</w:t>
      </w:r>
    </w:p>
    <w:p w:rsidR="00156CE5" w:rsidRDefault="00156CE5" w:rsidP="00156CE5">
      <w:pPr>
        <w:rPr>
          <w:lang w:val="en-US" w:eastAsia="zh-CN"/>
        </w:rPr>
      </w:pPr>
      <w:r w:rsidRPr="005F6CFF">
        <w:rPr>
          <w:lang w:val="en-US" w:eastAsia="zh-CN"/>
        </w:rPr>
        <w:lastRenderedPageBreak/>
        <w:t>Scell activation delay and interruption requirement needs to be introduced for dormant SCell</w:t>
      </w:r>
      <w:r>
        <w:rPr>
          <w:rFonts w:hint="eastAsia"/>
          <w:lang w:val="en-US" w:eastAsia="zh-CN"/>
        </w:rPr>
        <w:t>.</w:t>
      </w:r>
    </w:p>
    <w:p w:rsidR="00156CE5" w:rsidRPr="005F6CFF" w:rsidRDefault="00156CE5" w:rsidP="00156CE5">
      <w:pPr>
        <w:rPr>
          <w:lang w:val="en-US" w:eastAsia="zh-CN"/>
        </w:rPr>
      </w:pPr>
      <w:r w:rsidRPr="005F6CFF">
        <w:rPr>
          <w:lang w:val="en-US" w:eastAsia="zh-CN"/>
        </w:rPr>
        <w:t>Summary of change:</w:t>
      </w:r>
      <w:r>
        <w:rPr>
          <w:rFonts w:hint="eastAsia"/>
          <w:lang w:val="en-US" w:eastAsia="zh-CN"/>
        </w:rPr>
        <w:t xml:space="preserve"> </w:t>
      </w:r>
      <w:r w:rsidRPr="005F6CFF">
        <w:rPr>
          <w:lang w:val="en-US" w:eastAsia="zh-CN"/>
        </w:rPr>
        <w:t>Introduced Scell activation delay requirement, hibernation delay requirement, and interruption requirement related to the new SCell dormant State</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Ericsson: for sTTI, we should not take it into consideration. T</w:t>
      </w:r>
      <w:r>
        <w:rPr>
          <w:lang w:eastAsia="zh-CN"/>
        </w:rPr>
        <w:t>h</w:t>
      </w:r>
      <w:r>
        <w:rPr>
          <w:rFonts w:hint="eastAsia"/>
          <w:lang w:eastAsia="zh-CN"/>
        </w:rPr>
        <w:t xml:space="preserve">ere may be impact on the other area. Should we have sTTI </w:t>
      </w:r>
      <w:r>
        <w:rPr>
          <w:lang w:eastAsia="zh-CN"/>
        </w:rPr>
        <w:t>combination</w:t>
      </w:r>
      <w:r>
        <w:rPr>
          <w:rFonts w:hint="eastAsia"/>
          <w:lang w:eastAsia="zh-CN"/>
        </w:rPr>
        <w:t xml:space="preserve"> now?</w:t>
      </w:r>
    </w:p>
    <w:p w:rsidR="00156CE5" w:rsidRDefault="00156CE5" w:rsidP="00156CE5">
      <w:pPr>
        <w:rPr>
          <w:lang w:eastAsia="zh-CN"/>
        </w:rPr>
      </w:pPr>
      <w:r>
        <w:rPr>
          <w:rFonts w:hint="eastAsia"/>
          <w:lang w:eastAsia="zh-CN"/>
        </w:rPr>
        <w:tab/>
        <w:t>Qualcomm: for sTTI, we just take into account the power comsuption. We are open to consider normal TTI.</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620" w:history="1">
        <w:r>
          <w:rPr>
            <w:rStyle w:val="Hyperlink"/>
            <w:rFonts w:ascii="Arial" w:hAnsi="Arial" w:cs="Arial"/>
            <w:b/>
          </w:rPr>
          <w:t>R4-1811388</w:t>
        </w:r>
      </w:hyperlink>
      <w:r>
        <w:rPr>
          <w:rFonts w:ascii="Arial" w:hAnsi="Arial" w:cs="Arial"/>
          <w:b/>
        </w:rPr>
        <w:t xml:space="preserve"> (from </w:t>
      </w:r>
      <w:hyperlink r:id="rId621" w:history="1">
        <w:r>
          <w:rPr>
            <w:rStyle w:val="Hyperlink"/>
            <w:rFonts w:ascii="Arial" w:hAnsi="Arial" w:cs="Arial"/>
            <w:b/>
          </w:rPr>
          <w:t>R4-1810556)</w:t>
        </w:r>
      </w:hyperlink>
      <w:r>
        <w:rPr>
          <w:rFonts w:ascii="Arial" w:hAnsi="Arial" w:cs="Arial"/>
          <w:b/>
        </w:rPr>
        <w:t xml:space="preserve"> </w:t>
      </w:r>
      <w:r>
        <w:rPr>
          <w:rFonts w:ascii="Arial" w:hAnsi="Arial" w:cs="Arial"/>
          <w:b/>
        </w:rPr>
        <w:br/>
      </w:r>
      <w:r>
        <w:rPr>
          <w:rFonts w:ascii="Arial" w:hAnsi="Arial" w:cs="Arial"/>
          <w:b/>
        </w:rPr>
        <w:br/>
      </w:r>
    </w:p>
    <w:p w:rsidR="00156CE5" w:rsidRDefault="00BF02D3" w:rsidP="00156CE5">
      <w:pPr>
        <w:rPr>
          <w:i/>
        </w:rPr>
      </w:pPr>
      <w:hyperlink r:id="rId622" w:history="1">
        <w:r w:rsidR="00156CE5">
          <w:rPr>
            <w:rStyle w:val="Hyperlink"/>
            <w:rFonts w:ascii="Arial" w:hAnsi="Arial" w:cs="Arial"/>
            <w:b/>
            <w:sz w:val="24"/>
          </w:rPr>
          <w:t>R4-1811388</w:t>
        </w:r>
      </w:hyperlink>
      <w:r w:rsidR="00156CE5">
        <w:rPr>
          <w:b/>
        </w:rPr>
        <w:tab/>
        <w:t>Addition of Scell activation/interruption requiremetn for dormant SCell</w:t>
      </w:r>
      <w:r w:rsidR="00156CE5">
        <w:rPr>
          <w:b/>
        </w:rPr>
        <w:br/>
      </w:r>
      <w:r w:rsidR="00156CE5">
        <w:tab/>
      </w:r>
      <w:r w:rsidR="00156CE5">
        <w:tab/>
      </w:r>
      <w:r w:rsidR="00156CE5">
        <w:tab/>
      </w:r>
      <w:r w:rsidR="00156CE5">
        <w:tab/>
      </w:r>
      <w:r w:rsidR="00156CE5">
        <w:tab/>
        <w:t>36.133</w:t>
      </w:r>
      <w:r w:rsidR="00156CE5">
        <w:tab/>
        <w:t xml:space="preserve">  CR-5876  rev  Cat: B (Rel-15) v15.3.0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CR introduces the UE requirement for SCell activation and interruption for the SCell in dormant State</w:t>
      </w:r>
      <w:r>
        <w:rPr>
          <w:rFonts w:hint="eastAsia"/>
          <w:lang w:eastAsia="zh-CN"/>
        </w:rPr>
        <w:t>.</w:t>
      </w:r>
    </w:p>
    <w:p w:rsidR="00156CE5" w:rsidRDefault="00156CE5" w:rsidP="00156CE5">
      <w:pPr>
        <w:rPr>
          <w:lang w:val="en-US" w:eastAsia="zh-CN"/>
        </w:rPr>
      </w:pPr>
      <w:r w:rsidRPr="005F6CFF">
        <w:rPr>
          <w:lang w:val="en-US" w:eastAsia="zh-CN"/>
        </w:rPr>
        <w:t>Scell activation delay and interruption requirement needs to be introduced for dormant SCell</w:t>
      </w:r>
      <w:r>
        <w:rPr>
          <w:rFonts w:hint="eastAsia"/>
          <w:lang w:val="en-US" w:eastAsia="zh-CN"/>
        </w:rPr>
        <w:t>.</w:t>
      </w:r>
    </w:p>
    <w:p w:rsidR="00156CE5" w:rsidRPr="005F6CFF" w:rsidRDefault="00156CE5" w:rsidP="00156CE5">
      <w:pPr>
        <w:rPr>
          <w:lang w:val="en-US" w:eastAsia="zh-CN"/>
        </w:rPr>
      </w:pPr>
      <w:r w:rsidRPr="005F6CFF">
        <w:rPr>
          <w:lang w:val="en-US" w:eastAsia="zh-CN"/>
        </w:rPr>
        <w:t>Summary of change:</w:t>
      </w:r>
      <w:r>
        <w:rPr>
          <w:rFonts w:hint="eastAsia"/>
          <w:lang w:val="en-US" w:eastAsia="zh-CN"/>
        </w:rPr>
        <w:t xml:space="preserve"> </w:t>
      </w:r>
      <w:r w:rsidRPr="005F6CFF">
        <w:rPr>
          <w:lang w:val="en-US" w:eastAsia="zh-CN"/>
        </w:rPr>
        <w:t>Introduced Scell activation delay requirement, hibernation delay requirement, and interruption requirement related to the new SCell dormant State</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Ericsson: for sTTI, we should not take it into consideration. T</w:t>
      </w:r>
      <w:r>
        <w:rPr>
          <w:lang w:eastAsia="zh-CN"/>
        </w:rPr>
        <w:t>h</w:t>
      </w:r>
      <w:r>
        <w:rPr>
          <w:rFonts w:hint="eastAsia"/>
          <w:lang w:eastAsia="zh-CN"/>
        </w:rPr>
        <w:t xml:space="preserve">ere may be impact on the other area. Should we have sTTI </w:t>
      </w:r>
      <w:r>
        <w:rPr>
          <w:lang w:eastAsia="zh-CN"/>
        </w:rPr>
        <w:t>combination</w:t>
      </w:r>
      <w:r>
        <w:rPr>
          <w:rFonts w:hint="eastAsia"/>
          <w:lang w:eastAsia="zh-CN"/>
        </w:rPr>
        <w:t xml:space="preserve"> now?</w:t>
      </w:r>
    </w:p>
    <w:p w:rsidR="00156CE5" w:rsidRDefault="00156CE5" w:rsidP="00156CE5">
      <w:pPr>
        <w:rPr>
          <w:lang w:eastAsia="zh-CN"/>
        </w:rPr>
      </w:pPr>
      <w:r>
        <w:rPr>
          <w:rFonts w:hint="eastAsia"/>
          <w:lang w:eastAsia="zh-CN"/>
        </w:rPr>
        <w:tab/>
        <w:t>Qualcomm: for sTTI, we just take into account the power comsuption. We are open to consider normal TTI.</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022DEA">
        <w:rPr>
          <w:rFonts w:ascii="Arial" w:hAnsi="Arial" w:cs="Arial"/>
          <w:b/>
          <w:highlight w:val="green"/>
        </w:rPr>
        <w:t>Agreed</w:t>
      </w:r>
      <w:r w:rsidRPr="00022DEA">
        <w:rPr>
          <w:rFonts w:ascii="Arial" w:hAnsi="Arial" w:cs="Arial"/>
          <w:b/>
          <w:highlight w:val="green"/>
        </w:rPr>
        <w:br/>
      </w:r>
      <w:r w:rsidRPr="00022DEA">
        <w:rPr>
          <w:rFonts w:ascii="Arial" w:hAnsi="Arial" w:cs="Arial"/>
          <w:b/>
          <w:highlight w:val="green"/>
        </w:rPr>
        <w:br/>
      </w:r>
    </w:p>
    <w:p w:rsidR="00156CE5" w:rsidRDefault="00BF02D3" w:rsidP="00156CE5">
      <w:pPr>
        <w:rPr>
          <w:i/>
        </w:rPr>
      </w:pPr>
      <w:hyperlink r:id="rId623" w:history="1">
        <w:r w:rsidR="00156CE5">
          <w:rPr>
            <w:rStyle w:val="Hyperlink"/>
            <w:rFonts w:ascii="Arial" w:hAnsi="Arial" w:cs="Arial"/>
            <w:b/>
            <w:sz w:val="24"/>
          </w:rPr>
          <w:t>R4-1811295</w:t>
        </w:r>
      </w:hyperlink>
      <w:r w:rsidR="00156CE5">
        <w:rPr>
          <w:b/>
        </w:rPr>
        <w:tab/>
        <w:t>CR introducing enhanced utilization of CA and dormant mode</w:t>
      </w:r>
      <w:r w:rsidR="00156CE5">
        <w:rPr>
          <w:b/>
        </w:rPr>
        <w:br/>
      </w:r>
      <w:r w:rsidR="00156CE5">
        <w:tab/>
      </w:r>
      <w:r w:rsidR="00156CE5">
        <w:tab/>
      </w:r>
      <w:r w:rsidR="00156CE5">
        <w:tab/>
      </w:r>
      <w:r w:rsidR="00156CE5">
        <w:tab/>
      </w:r>
      <w:r w:rsidR="00156CE5">
        <w:tab/>
        <w:t>36.133</w:t>
      </w:r>
      <w:r w:rsidR="00156CE5">
        <w:tab/>
        <w:t xml:space="preserve">  CR-5943  rev  Cat: B (Rel-15) v15.3.0</w:t>
      </w:r>
      <w:r w:rsidR="00156CE5">
        <w:br/>
      </w:r>
      <w:r w:rsidR="00156CE5">
        <w:rPr>
          <w:i/>
        </w:rPr>
        <w:tab/>
      </w:r>
      <w:r w:rsidR="00156CE5">
        <w:rPr>
          <w:i/>
        </w:rPr>
        <w:tab/>
      </w:r>
      <w:r w:rsidR="00156CE5">
        <w:rPr>
          <w:i/>
        </w:rPr>
        <w:tab/>
      </w:r>
      <w:r w:rsidR="00156CE5">
        <w:rPr>
          <w:i/>
        </w:rPr>
        <w:tab/>
      </w:r>
      <w:r w:rsidR="00156CE5">
        <w:rPr>
          <w:i/>
        </w:rPr>
        <w:tab/>
        <w:t>Source: Nokia, Nokia Shanghai Bell</w:t>
      </w:r>
    </w:p>
    <w:p w:rsidR="00156CE5" w:rsidRDefault="00156CE5" w:rsidP="00156CE5">
      <w:pPr>
        <w:rPr>
          <w:rFonts w:ascii="Arial" w:hAnsi="Arial" w:cs="Arial"/>
          <w:b/>
        </w:rPr>
      </w:pPr>
      <w:r>
        <w:rPr>
          <w:rFonts w:ascii="Arial" w:hAnsi="Arial" w:cs="Arial"/>
          <w:b/>
        </w:rPr>
        <w:t xml:space="preserve">Abstract: </w:t>
      </w:r>
    </w:p>
    <w:p w:rsidR="00156CE5" w:rsidRPr="005F6CFF" w:rsidRDefault="00156CE5" w:rsidP="00156CE5">
      <w:pPr>
        <w:rPr>
          <w:lang w:val="en-US" w:eastAsia="zh-CN"/>
        </w:rPr>
      </w:pPr>
      <w:r w:rsidRPr="005F6CFF">
        <w:rPr>
          <w:lang w:val="en-US" w:eastAsia="zh-CN"/>
        </w:rPr>
        <w:t>CR introducing enhanced utilization of CA and dormant mode</w:t>
      </w:r>
    </w:p>
    <w:p w:rsidR="00156CE5" w:rsidRPr="005F6CFF" w:rsidRDefault="00156CE5" w:rsidP="00156CE5">
      <w:pPr>
        <w:rPr>
          <w:lang w:val="en-US" w:eastAsia="zh-CN"/>
        </w:rPr>
      </w:pPr>
      <w:r w:rsidRPr="005F6CFF">
        <w:rPr>
          <w:lang w:val="en-US" w:eastAsia="zh-CN"/>
        </w:rPr>
        <w:t>Summary of change:</w:t>
      </w:r>
      <w:r>
        <w:rPr>
          <w:rFonts w:hint="eastAsia"/>
          <w:lang w:val="en-US" w:eastAsia="zh-CN"/>
        </w:rPr>
        <w:t xml:space="preserve"> </w:t>
      </w:r>
      <w:r w:rsidRPr="005F6CFF">
        <w:rPr>
          <w:lang w:val="en-US" w:eastAsia="zh-CN"/>
        </w:rPr>
        <w:t>Introducing enhanced utilization of CA and dormant mode.</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4"/>
      </w:pPr>
      <w:bookmarkStart w:id="317" w:name="_Toc522024581"/>
      <w:bookmarkStart w:id="318" w:name="_Toc523514080"/>
      <w:r>
        <w:t>6.9.2</w:t>
      </w:r>
      <w:r>
        <w:tab/>
        <w:t>RRM perf (36.133) [LTE_euCA-Perf]</w:t>
      </w:r>
      <w:bookmarkEnd w:id="317"/>
      <w:bookmarkEnd w:id="318"/>
    </w:p>
    <w:p w:rsidR="00156CE5" w:rsidRPr="0063065A"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Way forward</w:t>
      </w:r>
    </w:p>
    <w:p w:rsidR="00156CE5" w:rsidRPr="00FB69A5" w:rsidRDefault="00BF02D3" w:rsidP="00156CE5">
      <w:pPr>
        <w:rPr>
          <w:i/>
          <w:lang w:eastAsia="zh-CN"/>
        </w:rPr>
      </w:pPr>
      <w:hyperlink r:id="rId624" w:history="1">
        <w:r w:rsidR="00156CE5">
          <w:rPr>
            <w:rStyle w:val="Hyperlink"/>
            <w:rFonts w:ascii="Arial" w:hAnsi="Arial" w:cs="Arial"/>
            <w:sz w:val="24"/>
          </w:rPr>
          <w:t>R4-1811342</w:t>
        </w:r>
      </w:hyperlink>
      <w:r w:rsidR="00156CE5">
        <w:rPr>
          <w:b/>
        </w:rPr>
        <w:tab/>
        <w:t xml:space="preserve">Way forward on </w:t>
      </w:r>
      <w:r w:rsidR="00156CE5">
        <w:rPr>
          <w:rFonts w:hint="eastAsia"/>
          <w:b/>
          <w:lang w:eastAsia="zh-CN"/>
        </w:rPr>
        <w:t>euCA performance part</w:t>
      </w:r>
      <w:r w:rsidR="00156CE5" w:rsidRPr="00FB69A5">
        <w:rPr>
          <w:b/>
        </w:rPr>
        <w:br/>
      </w:r>
      <w:r w:rsidR="00156CE5" w:rsidRPr="00FB69A5">
        <w:tab/>
      </w:r>
      <w:r w:rsidR="00156CE5" w:rsidRPr="00FB69A5">
        <w:tab/>
      </w:r>
      <w:r w:rsidR="00156CE5" w:rsidRPr="00FB69A5">
        <w:tab/>
      </w:r>
      <w:r w:rsidR="00156CE5" w:rsidRPr="00FB69A5">
        <w:tab/>
      </w:r>
      <w:r w:rsidR="00156CE5" w:rsidRPr="00FB69A5">
        <w:tab/>
      </w:r>
      <w:r w:rsidR="00156CE5" w:rsidRPr="00FB69A5">
        <w:tab/>
        <w:t xml:space="preserve">  CR-  rev  Cat:  () v</w:t>
      </w:r>
      <w:r w:rsidR="00156CE5" w:rsidRPr="00FB69A5">
        <w:br/>
      </w:r>
      <w:r w:rsidR="00156CE5">
        <w:rPr>
          <w:i/>
        </w:rPr>
        <w:tab/>
      </w:r>
      <w:r w:rsidR="00156CE5">
        <w:rPr>
          <w:i/>
        </w:rPr>
        <w:tab/>
      </w:r>
      <w:r w:rsidR="00156CE5">
        <w:rPr>
          <w:i/>
        </w:rPr>
        <w:tab/>
      </w:r>
      <w:r w:rsidR="00156CE5">
        <w:rPr>
          <w:i/>
        </w:rPr>
        <w:tab/>
      </w:r>
      <w:r w:rsidR="00156CE5">
        <w:rPr>
          <w:i/>
        </w:rPr>
        <w:tab/>
        <w:t xml:space="preserve">Source: </w:t>
      </w:r>
      <w:r w:rsidR="00156CE5">
        <w:rPr>
          <w:rFonts w:hint="eastAsia"/>
          <w:i/>
          <w:lang w:eastAsia="zh-CN"/>
        </w:rPr>
        <w:t>Nokia</w:t>
      </w:r>
    </w:p>
    <w:p w:rsidR="00156CE5" w:rsidRPr="00FB69A5" w:rsidRDefault="00156CE5" w:rsidP="00156CE5">
      <w:pPr>
        <w:rPr>
          <w:b/>
        </w:rPr>
      </w:pPr>
      <w:r w:rsidRPr="00FB69A5">
        <w:rPr>
          <w:b/>
        </w:rPr>
        <w:lastRenderedPageBreak/>
        <w:t xml:space="preserve">Abstract: </w:t>
      </w:r>
    </w:p>
    <w:p w:rsidR="00156CE5" w:rsidRPr="00FB69A5" w:rsidRDefault="00156CE5" w:rsidP="00156CE5">
      <w:r w:rsidRPr="00FB69A5">
        <w:t xml:space="preserve">This contribution provides the way forward on </w:t>
      </w:r>
    </w:p>
    <w:p w:rsidR="00156CE5" w:rsidRPr="00FB69A5" w:rsidRDefault="00156CE5" w:rsidP="00156CE5">
      <w:pPr>
        <w:rPr>
          <w:b/>
        </w:rPr>
      </w:pPr>
      <w:r w:rsidRPr="00FB69A5">
        <w:rPr>
          <w:b/>
        </w:rPr>
        <w:t xml:space="preserve">Discussion: </w:t>
      </w:r>
    </w:p>
    <w:p w:rsidR="00156CE5" w:rsidRPr="00FB69A5" w:rsidRDefault="00156CE5" w:rsidP="00156CE5"/>
    <w:p w:rsidR="00156CE5" w:rsidRDefault="00156CE5" w:rsidP="00156CE5">
      <w:pPr>
        <w:rPr>
          <w:rFonts w:ascii="Arial" w:hAnsi="Arial" w:cs="Arial"/>
          <w:b/>
          <w:i/>
          <w:color w:val="C00000"/>
          <w:sz w:val="24"/>
          <w:szCs w:val="24"/>
          <w:lang w:eastAsia="zh-CN"/>
        </w:rPr>
      </w:pPr>
      <w:r>
        <w:rPr>
          <w:b/>
        </w:rPr>
        <w:t>Decision:</w:t>
      </w:r>
      <w:r>
        <w:rPr>
          <w:b/>
        </w:rPr>
        <w:tab/>
      </w:r>
      <w:r>
        <w:rPr>
          <w:b/>
        </w:rPr>
        <w:tab/>
      </w:r>
      <w:r w:rsidRPr="00630B31">
        <w:rPr>
          <w:b/>
          <w:highlight w:val="green"/>
        </w:rPr>
        <w:t>Approved</w:t>
      </w:r>
      <w:r w:rsidRPr="00630B31">
        <w:rPr>
          <w:b/>
          <w:highlight w:val="green"/>
        </w:rPr>
        <w:br/>
      </w:r>
      <w:r w:rsidRPr="00630B31">
        <w:rPr>
          <w:b/>
          <w:highlight w:val="green"/>
        </w:rPr>
        <w:br/>
      </w:r>
    </w:p>
    <w:p w:rsidR="00156CE5" w:rsidRPr="0063065A" w:rsidRDefault="00156CE5" w:rsidP="00156CE5">
      <w:pPr>
        <w:rPr>
          <w:rFonts w:ascii="Arial" w:hAnsi="Arial" w:cs="Arial"/>
          <w:b/>
          <w:i/>
          <w:color w:val="C00000"/>
          <w:sz w:val="24"/>
          <w:szCs w:val="24"/>
          <w:lang w:eastAsia="zh-CN"/>
        </w:rPr>
      </w:pPr>
      <w:r w:rsidRPr="0063065A">
        <w:rPr>
          <w:rFonts w:ascii="Arial" w:hAnsi="Arial" w:cs="Arial" w:hint="eastAsia"/>
          <w:b/>
          <w:i/>
          <w:color w:val="C00000"/>
          <w:sz w:val="24"/>
          <w:szCs w:val="24"/>
          <w:lang w:eastAsia="zh-CN"/>
        </w:rPr>
        <w:t>Work plan</w:t>
      </w:r>
    </w:p>
    <w:p w:rsidR="00156CE5" w:rsidRDefault="00BF02D3" w:rsidP="00156CE5">
      <w:pPr>
        <w:rPr>
          <w:i/>
        </w:rPr>
      </w:pPr>
      <w:hyperlink r:id="rId625" w:history="1">
        <w:r w:rsidR="00156CE5">
          <w:rPr>
            <w:rStyle w:val="Hyperlink"/>
            <w:rFonts w:ascii="Arial" w:hAnsi="Arial" w:cs="Arial"/>
            <w:b/>
            <w:sz w:val="24"/>
          </w:rPr>
          <w:t>R4-1811298</w:t>
        </w:r>
      </w:hyperlink>
      <w:r w:rsidR="00156CE5">
        <w:rPr>
          <w:b/>
        </w:rPr>
        <w:tab/>
        <w:t>Work plan for euCA performance part</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Nokia, Nokia Shanghai Bell</w:t>
      </w:r>
    </w:p>
    <w:p w:rsidR="00156CE5" w:rsidRDefault="00156CE5" w:rsidP="00156CE5">
      <w:pPr>
        <w:rPr>
          <w:rFonts w:ascii="Arial" w:hAnsi="Arial" w:cs="Arial"/>
          <w:b/>
        </w:rPr>
      </w:pPr>
      <w:r>
        <w:rPr>
          <w:rFonts w:ascii="Arial" w:hAnsi="Arial" w:cs="Arial"/>
          <w:b/>
        </w:rPr>
        <w:t xml:space="preserve">Abstract: </w:t>
      </w:r>
    </w:p>
    <w:p w:rsidR="00156CE5" w:rsidRPr="007C53AE" w:rsidRDefault="00156CE5" w:rsidP="00156CE5">
      <w:pPr>
        <w:rPr>
          <w:lang w:eastAsia="zh-CN"/>
        </w:rPr>
      </w:pPr>
      <w:r w:rsidRPr="007C53AE">
        <w:rPr>
          <w:lang w:eastAsia="zh-CN"/>
        </w:rPr>
        <w:t>According to the WID the performance part of the work should be finalized by December 2018. I.e. RAN4 has 3 meetings to finalize the work. Following work plan is proposed:</w:t>
      </w:r>
    </w:p>
    <w:p w:rsidR="00156CE5" w:rsidRPr="007C53AE" w:rsidRDefault="00156CE5" w:rsidP="00156CE5">
      <w:pPr>
        <w:rPr>
          <w:lang w:eastAsia="zh-CN"/>
        </w:rPr>
      </w:pPr>
      <w:r w:rsidRPr="007C53AE">
        <w:rPr>
          <w:lang w:eastAsia="zh-CN"/>
        </w:rPr>
        <w:t>RAN4#88, 20</w:t>
      </w:r>
      <w:r w:rsidRPr="007C53AE">
        <w:rPr>
          <w:vertAlign w:val="superscript"/>
          <w:lang w:eastAsia="zh-CN"/>
        </w:rPr>
        <w:t>th</w:t>
      </w:r>
      <w:r w:rsidRPr="007C53AE">
        <w:rPr>
          <w:lang w:eastAsia="zh-CN"/>
        </w:rPr>
        <w:t xml:space="preserve"> – 24</w:t>
      </w:r>
      <w:r w:rsidRPr="007C53AE">
        <w:rPr>
          <w:vertAlign w:val="superscript"/>
          <w:lang w:eastAsia="zh-CN"/>
        </w:rPr>
        <w:t>th</w:t>
      </w:r>
      <w:r w:rsidRPr="007C53AE">
        <w:rPr>
          <w:lang w:eastAsia="zh-CN"/>
        </w:rPr>
        <w:t xml:space="preserve"> August 2018:</w:t>
      </w:r>
    </w:p>
    <w:p w:rsidR="00156CE5" w:rsidRPr="007C53AE" w:rsidRDefault="00156CE5" w:rsidP="005E75E4">
      <w:pPr>
        <w:numPr>
          <w:ilvl w:val="0"/>
          <w:numId w:val="57"/>
        </w:numPr>
        <w:rPr>
          <w:lang w:eastAsia="zh-CN"/>
        </w:rPr>
      </w:pPr>
      <w:r w:rsidRPr="007C53AE">
        <w:rPr>
          <w:lang w:eastAsia="zh-CN"/>
        </w:rPr>
        <w:t>Agree on a list of test cases</w:t>
      </w:r>
    </w:p>
    <w:p w:rsidR="00156CE5" w:rsidRPr="007C53AE" w:rsidRDefault="00156CE5" w:rsidP="00156CE5">
      <w:pPr>
        <w:rPr>
          <w:lang w:eastAsia="zh-CN"/>
        </w:rPr>
      </w:pPr>
      <w:r w:rsidRPr="007C53AE">
        <w:rPr>
          <w:lang w:eastAsia="zh-CN"/>
        </w:rPr>
        <w:t>RAN4#88bis 8</w:t>
      </w:r>
      <w:r w:rsidRPr="007C53AE">
        <w:rPr>
          <w:vertAlign w:val="superscript"/>
          <w:lang w:eastAsia="zh-CN"/>
        </w:rPr>
        <w:t>th</w:t>
      </w:r>
      <w:r w:rsidRPr="007C53AE">
        <w:rPr>
          <w:lang w:eastAsia="zh-CN"/>
        </w:rPr>
        <w:t xml:space="preserve"> – 12</w:t>
      </w:r>
      <w:r w:rsidRPr="007C53AE">
        <w:rPr>
          <w:vertAlign w:val="superscript"/>
          <w:lang w:eastAsia="zh-CN"/>
        </w:rPr>
        <w:t>th</w:t>
      </w:r>
      <w:r w:rsidRPr="007C53AE">
        <w:rPr>
          <w:lang w:eastAsia="zh-CN"/>
        </w:rPr>
        <w:t xml:space="preserve"> October 2018:</w:t>
      </w:r>
    </w:p>
    <w:p w:rsidR="00156CE5" w:rsidRPr="007C53AE" w:rsidRDefault="00156CE5" w:rsidP="005E75E4">
      <w:pPr>
        <w:numPr>
          <w:ilvl w:val="0"/>
          <w:numId w:val="57"/>
        </w:numPr>
        <w:rPr>
          <w:lang w:eastAsia="zh-CN"/>
        </w:rPr>
      </w:pPr>
      <w:r w:rsidRPr="007C53AE">
        <w:rPr>
          <w:lang w:eastAsia="zh-CN"/>
        </w:rPr>
        <w:t>Initial CRs for the agreed test cases</w:t>
      </w:r>
    </w:p>
    <w:p w:rsidR="00156CE5" w:rsidRPr="007C53AE" w:rsidRDefault="00156CE5" w:rsidP="00156CE5">
      <w:pPr>
        <w:rPr>
          <w:lang w:eastAsia="zh-CN"/>
        </w:rPr>
      </w:pPr>
      <w:r w:rsidRPr="007C53AE">
        <w:rPr>
          <w:lang w:eastAsia="zh-CN"/>
        </w:rPr>
        <w:t>RAN4#89 12</w:t>
      </w:r>
      <w:r w:rsidRPr="007C53AE">
        <w:rPr>
          <w:vertAlign w:val="superscript"/>
          <w:lang w:eastAsia="zh-CN"/>
        </w:rPr>
        <w:t>th</w:t>
      </w:r>
      <w:r w:rsidRPr="007C53AE">
        <w:rPr>
          <w:lang w:eastAsia="zh-CN"/>
        </w:rPr>
        <w:t xml:space="preserve"> – 16</w:t>
      </w:r>
      <w:r w:rsidRPr="007C53AE">
        <w:rPr>
          <w:vertAlign w:val="superscript"/>
          <w:lang w:eastAsia="zh-CN"/>
        </w:rPr>
        <w:t>th</w:t>
      </w:r>
      <w:r w:rsidRPr="007C53AE">
        <w:rPr>
          <w:lang w:eastAsia="zh-CN"/>
        </w:rPr>
        <w:t xml:space="preserve"> November 2018:</w:t>
      </w:r>
    </w:p>
    <w:p w:rsidR="00156CE5" w:rsidRPr="007C53AE" w:rsidRDefault="00156CE5" w:rsidP="005E75E4">
      <w:pPr>
        <w:numPr>
          <w:ilvl w:val="0"/>
          <w:numId w:val="57"/>
        </w:numPr>
        <w:rPr>
          <w:lang w:eastAsia="zh-CN"/>
        </w:rPr>
      </w:pPr>
      <w:r w:rsidRPr="007C53AE">
        <w:rPr>
          <w:lang w:eastAsia="zh-CN"/>
        </w:rPr>
        <w:t>finalize the CRs for the agreed test cases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9B01B2">
        <w:rPr>
          <w:rFonts w:ascii="Arial" w:hAnsi="Arial" w:cs="Arial"/>
          <w:b/>
          <w:highlight w:val="green"/>
        </w:rPr>
        <w:t>Approved</w:t>
      </w:r>
      <w:r w:rsidRPr="009B01B2">
        <w:rPr>
          <w:rFonts w:ascii="Arial" w:hAnsi="Arial" w:cs="Arial"/>
          <w:b/>
          <w:highlight w:val="green"/>
        </w:rPr>
        <w:br/>
      </w:r>
      <w:r w:rsidRPr="009B01B2">
        <w:rPr>
          <w:rFonts w:ascii="Arial" w:hAnsi="Arial" w:cs="Arial"/>
          <w:b/>
          <w:highlight w:val="green"/>
        </w:rPr>
        <w:br/>
      </w:r>
    </w:p>
    <w:p w:rsidR="00156CE5" w:rsidRPr="0063065A" w:rsidRDefault="00156CE5" w:rsidP="00156CE5">
      <w:pPr>
        <w:rPr>
          <w:rFonts w:ascii="Arial" w:hAnsi="Arial" w:cs="Arial"/>
          <w:b/>
          <w:i/>
          <w:color w:val="C00000"/>
          <w:sz w:val="24"/>
          <w:szCs w:val="24"/>
          <w:lang w:eastAsia="zh-CN"/>
        </w:rPr>
      </w:pPr>
      <w:r w:rsidRPr="0063065A">
        <w:rPr>
          <w:rFonts w:ascii="Arial" w:hAnsi="Arial" w:cs="Arial" w:hint="eastAsia"/>
          <w:b/>
          <w:i/>
          <w:color w:val="C00000"/>
          <w:sz w:val="24"/>
          <w:szCs w:val="24"/>
          <w:lang w:eastAsia="zh-CN"/>
        </w:rPr>
        <w:t>Test case list</w:t>
      </w:r>
    </w:p>
    <w:p w:rsidR="00156CE5" w:rsidRDefault="00BF02D3" w:rsidP="00156CE5">
      <w:pPr>
        <w:rPr>
          <w:i/>
        </w:rPr>
      </w:pPr>
      <w:hyperlink r:id="rId626" w:history="1">
        <w:r w:rsidR="00156CE5">
          <w:rPr>
            <w:rStyle w:val="Hyperlink"/>
            <w:rFonts w:ascii="Arial" w:hAnsi="Arial" w:cs="Arial"/>
            <w:b/>
            <w:sz w:val="24"/>
          </w:rPr>
          <w:t>R4-1811299</w:t>
        </w:r>
      </w:hyperlink>
      <w:r w:rsidR="00156CE5">
        <w:rPr>
          <w:b/>
        </w:rPr>
        <w:tab/>
        <w:t>Discussion on the test cases for euCA</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Nokia, Nokia Shanghai Bell</w:t>
      </w:r>
    </w:p>
    <w:p w:rsidR="00156CE5" w:rsidRDefault="00156CE5" w:rsidP="00156CE5">
      <w:pPr>
        <w:rPr>
          <w:rFonts w:ascii="Arial" w:hAnsi="Arial" w:cs="Arial"/>
          <w:b/>
        </w:rPr>
      </w:pPr>
      <w:r>
        <w:rPr>
          <w:rFonts w:ascii="Arial" w:hAnsi="Arial" w:cs="Arial"/>
          <w:b/>
        </w:rPr>
        <w:t xml:space="preserve">Abstract: </w:t>
      </w:r>
    </w:p>
    <w:p w:rsidR="00156CE5" w:rsidRPr="005F6CFF" w:rsidRDefault="00156CE5" w:rsidP="00156CE5">
      <w:r w:rsidRPr="005F6CFF">
        <w:t>In this paper we provide a discussion related to the test case needs for euCA. Based on the discussion we suggest introducing at least one UE RRM test case for each of the three solutions introduced under euCA. Additionally, we see no need to introduce UE Demod test or eNB test.</w:t>
      </w:r>
    </w:p>
    <w:p w:rsidR="00156CE5" w:rsidRPr="005F6CFF" w:rsidRDefault="00156CE5" w:rsidP="00156CE5">
      <w:r>
        <w:rPr>
          <w:rFonts w:hint="eastAsia"/>
          <w:lang w:eastAsia="zh-CN"/>
        </w:rPr>
        <w:t xml:space="preserve">Proposal 1: </w:t>
      </w:r>
      <w:r w:rsidRPr="005F6CFF">
        <w:t>For euCA, there is no need for developing any UE demod tests.</w:t>
      </w:r>
    </w:p>
    <w:p w:rsidR="00156CE5" w:rsidRPr="005F6CFF" w:rsidRDefault="00156CE5" w:rsidP="00156CE5">
      <w:r>
        <w:rPr>
          <w:rFonts w:hint="eastAsia"/>
          <w:lang w:eastAsia="zh-CN"/>
        </w:rPr>
        <w:t xml:space="preserve">Proposal 2: </w:t>
      </w:r>
      <w:r w:rsidRPr="005F6CFF">
        <w:t>For euCA, there is no impact or requirements to eNB.</w:t>
      </w:r>
    </w:p>
    <w:p w:rsidR="00156CE5" w:rsidRDefault="00156CE5" w:rsidP="00156CE5">
      <w:r>
        <w:rPr>
          <w:rFonts w:hint="eastAsia"/>
          <w:lang w:eastAsia="zh-CN"/>
        </w:rPr>
        <w:t xml:space="preserve">Proposal 3: </w:t>
      </w:r>
      <w:r w:rsidRPr="005F6CFF">
        <w:t>RAN4 develops at least 1 new test case for each of the solutions under euCA.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Ericsson: Maybe some scenario like Deactivation is missing. Direct activation with handover also needs be checked.</w:t>
      </w:r>
    </w:p>
    <w:p w:rsidR="00156CE5" w:rsidRDefault="00156CE5" w:rsidP="00156CE5">
      <w:pPr>
        <w:rPr>
          <w:lang w:eastAsia="zh-CN"/>
        </w:rPr>
      </w:pPr>
      <w:r>
        <w:rPr>
          <w:rFonts w:hint="eastAsia"/>
          <w:lang w:eastAsia="zh-CN"/>
        </w:rPr>
        <w:lastRenderedPageBreak/>
        <w:tab/>
        <w:t xml:space="preserve">Nokia: This is a short list. I could get the way forward to collect the view on the performance part. There is an </w:t>
      </w:r>
      <w:r>
        <w:rPr>
          <w:lang w:eastAsia="zh-CN"/>
        </w:rPr>
        <w:t>additional</w:t>
      </w:r>
      <w:r>
        <w:rPr>
          <w:rFonts w:hint="eastAsia"/>
          <w:lang w:eastAsia="zh-CN"/>
        </w:rPr>
        <w:t xml:space="preserve"> feature discussed RAN2, i.e., short CQI transmission.</w:t>
      </w:r>
    </w:p>
    <w:p w:rsidR="00156CE5" w:rsidRDefault="00156CE5" w:rsidP="00156CE5">
      <w:pPr>
        <w:rPr>
          <w:lang w:eastAsia="zh-CN"/>
        </w:rPr>
      </w:pPr>
      <w:r>
        <w:rPr>
          <w:rFonts w:hint="eastAsia"/>
          <w:lang w:eastAsia="zh-CN"/>
        </w:rPr>
        <w:t>Qualcomm: general fine with proposals. For #1, we need more discussion either we put this part in demod or in RRM test.</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4"/>
      </w:pPr>
      <w:bookmarkStart w:id="319" w:name="_Toc522024582"/>
      <w:bookmarkStart w:id="320" w:name="_Toc523514081"/>
      <w:r>
        <w:t>6.9.3</w:t>
      </w:r>
      <w:r>
        <w:tab/>
        <w:t>BS/UE Demodulation (36.101/36.104/36.141) [LTE_euCA-Perf]</w:t>
      </w:r>
      <w:bookmarkEnd w:id="319"/>
      <w:bookmarkEnd w:id="320"/>
    </w:p>
    <w:p w:rsidR="00156CE5" w:rsidRDefault="00BF02D3" w:rsidP="00156CE5">
      <w:pPr>
        <w:rPr>
          <w:i/>
        </w:rPr>
      </w:pPr>
      <w:hyperlink r:id="rId627" w:history="1">
        <w:r w:rsidR="00156CE5">
          <w:rPr>
            <w:rStyle w:val="Hyperlink"/>
            <w:rFonts w:ascii="Arial" w:hAnsi="Arial" w:cs="Arial"/>
            <w:b/>
            <w:sz w:val="24"/>
          </w:rPr>
          <w:t>R4-1810538</w:t>
        </w:r>
      </w:hyperlink>
      <w:r w:rsidR="00156CE5">
        <w:rPr>
          <w:b/>
        </w:rPr>
        <w:tab/>
        <w:t>Discussion on CQI accuracy requirement for dormant SCell</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UE is supposed to perform periodic CQI reporting for the SCell in dormant State. In this paper, we discuss the feasibility of defining the CQI accuracy requirement for the periodic CQI reported for the dormant SCell.</w:t>
      </w:r>
    </w:p>
    <w:p w:rsidR="00156CE5" w:rsidRPr="00AB6767" w:rsidRDefault="00156CE5" w:rsidP="00156CE5">
      <w:pPr>
        <w:rPr>
          <w:lang w:val="en-US" w:eastAsia="zh-CN"/>
        </w:rPr>
      </w:pPr>
      <w:r w:rsidRPr="00AB6767">
        <w:rPr>
          <w:lang w:val="en-US" w:eastAsia="zh-CN"/>
        </w:rPr>
        <w:t>In this paper, we discussed multiple options for the CQI accuracy requirement regarding the periodic CQI reported from the dormant SCell. Based on the discussion, we make the following proposal:</w:t>
      </w:r>
    </w:p>
    <w:p w:rsidR="00156CE5" w:rsidRPr="00B52344" w:rsidRDefault="00156CE5" w:rsidP="00156CE5">
      <w:pPr>
        <w:rPr>
          <w:lang w:val="en-US" w:eastAsia="zh-CN"/>
        </w:rPr>
      </w:pPr>
      <w:r w:rsidRPr="00B52344">
        <w:rPr>
          <w:lang w:val="en-US" w:eastAsia="zh-CN"/>
        </w:rPr>
        <w:t>Proposal 1. RAN4 to decide between option 1 and option 2 regarding the CQI reporting of the dormant SCell.</w:t>
      </w:r>
    </w:p>
    <w:p w:rsidR="00156CE5" w:rsidRPr="00B52344" w:rsidRDefault="00156CE5" w:rsidP="005E75E4">
      <w:pPr>
        <w:pStyle w:val="ListParagraph"/>
        <w:numPr>
          <w:ilvl w:val="0"/>
          <w:numId w:val="186"/>
        </w:numPr>
        <w:overflowPunct w:val="0"/>
        <w:autoSpaceDE w:val="0"/>
        <w:autoSpaceDN w:val="0"/>
        <w:adjustRightInd w:val="0"/>
        <w:spacing w:after="180" w:line="240" w:lineRule="auto"/>
        <w:contextualSpacing w:val="0"/>
        <w:rPr>
          <w:rFonts w:ascii="Times New Roman" w:hAnsi="Times New Roman"/>
          <w:lang w:eastAsia="zh-CN"/>
        </w:rPr>
      </w:pPr>
      <w:r w:rsidRPr="00B52344">
        <w:rPr>
          <w:rFonts w:ascii="Times New Roman" w:hAnsi="Times New Roman"/>
          <w:lang w:eastAsia="zh-CN"/>
        </w:rPr>
        <w:t>Option 1. Define a CQI accuracy test for the dormant SCell based on the CA CQI test in TS 36.101 with the following conditions:</w:t>
      </w:r>
    </w:p>
    <w:p w:rsidR="00156CE5" w:rsidRPr="00B52344" w:rsidRDefault="00156CE5" w:rsidP="005E75E4">
      <w:pPr>
        <w:pStyle w:val="ListParagraph"/>
        <w:numPr>
          <w:ilvl w:val="1"/>
          <w:numId w:val="186"/>
        </w:numPr>
        <w:overflowPunct w:val="0"/>
        <w:autoSpaceDE w:val="0"/>
        <w:autoSpaceDN w:val="0"/>
        <w:adjustRightInd w:val="0"/>
        <w:spacing w:after="180" w:line="240" w:lineRule="auto"/>
        <w:contextualSpacing w:val="0"/>
        <w:rPr>
          <w:rFonts w:ascii="Times New Roman" w:hAnsi="Times New Roman"/>
          <w:lang w:eastAsia="zh-CN"/>
        </w:rPr>
      </w:pPr>
      <w:r w:rsidRPr="00B52344">
        <w:rPr>
          <w:rFonts w:ascii="Times New Roman" w:hAnsi="Times New Roman"/>
          <w:lang w:eastAsia="zh-CN"/>
        </w:rPr>
        <w:t>Dormant SCell is assigned with the lowest SNR among all configured serving cells</w:t>
      </w:r>
    </w:p>
    <w:p w:rsidR="00156CE5" w:rsidRPr="00B52344" w:rsidRDefault="00156CE5" w:rsidP="005E75E4">
      <w:pPr>
        <w:pStyle w:val="ListParagraph"/>
        <w:numPr>
          <w:ilvl w:val="1"/>
          <w:numId w:val="186"/>
        </w:numPr>
        <w:overflowPunct w:val="0"/>
        <w:autoSpaceDE w:val="0"/>
        <w:autoSpaceDN w:val="0"/>
        <w:adjustRightInd w:val="0"/>
        <w:spacing w:after="180" w:line="240" w:lineRule="auto"/>
        <w:contextualSpacing w:val="0"/>
        <w:rPr>
          <w:rFonts w:ascii="Times New Roman" w:hAnsi="Times New Roman"/>
          <w:lang w:eastAsia="zh-CN"/>
        </w:rPr>
      </w:pPr>
      <w:r w:rsidRPr="00B52344">
        <w:rPr>
          <w:rFonts w:ascii="Times New Roman" w:hAnsi="Times New Roman"/>
          <w:lang w:eastAsia="zh-CN"/>
        </w:rPr>
        <w:t>Additional [0.5] dB margin added to the configured SNR of dormant SCell to account for the CQI estimation of larger variance</w:t>
      </w:r>
    </w:p>
    <w:p w:rsidR="00156CE5" w:rsidRPr="00B52344" w:rsidRDefault="00156CE5" w:rsidP="005E75E4">
      <w:pPr>
        <w:pStyle w:val="ListParagraph"/>
        <w:numPr>
          <w:ilvl w:val="0"/>
          <w:numId w:val="186"/>
        </w:numPr>
        <w:overflowPunct w:val="0"/>
        <w:autoSpaceDE w:val="0"/>
        <w:autoSpaceDN w:val="0"/>
        <w:adjustRightInd w:val="0"/>
        <w:spacing w:after="180" w:line="240" w:lineRule="auto"/>
        <w:contextualSpacing w:val="0"/>
        <w:rPr>
          <w:rFonts w:ascii="Times New Roman" w:hAnsi="Times New Roman"/>
          <w:lang w:eastAsia="zh-CN"/>
        </w:rPr>
      </w:pPr>
      <w:r w:rsidRPr="00B52344">
        <w:rPr>
          <w:rFonts w:ascii="Times New Roman" w:hAnsi="Times New Roman"/>
          <w:lang w:eastAsia="zh-CN"/>
        </w:rPr>
        <w:t>Option 2. Do not define a separate CQI accuracy test in TS 36.101. CQI reporting for the dormant SCell is verified as a part of SCell activation delay requirement by checking whether UE periodically reports a valid CQI (&gt;0) for the dormant SCell until receiving the MAC CE for SCell activation.</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Ericsson: We support Option 2. We do not need to check </w:t>
      </w:r>
      <w:r>
        <w:rPr>
          <w:lang w:eastAsia="zh-CN"/>
        </w:rPr>
        <w:t>what</w:t>
      </w:r>
      <w:r>
        <w:rPr>
          <w:rFonts w:hint="eastAsia"/>
          <w:lang w:eastAsia="zh-CN"/>
        </w:rPr>
        <w:t xml:space="preserve"> exact CQI is. There is no guarantee to use 4Rx.</w:t>
      </w:r>
    </w:p>
    <w:p w:rsidR="00156CE5" w:rsidRDefault="00156CE5" w:rsidP="00156CE5">
      <w:pPr>
        <w:rPr>
          <w:lang w:eastAsia="zh-CN"/>
        </w:rPr>
      </w:pPr>
      <w:r>
        <w:rPr>
          <w:rFonts w:hint="eastAsia"/>
          <w:lang w:eastAsia="zh-CN"/>
        </w:rPr>
        <w:t>Nokia: Prefer Option 2. The most important is to get early CQI reporting.</w:t>
      </w:r>
    </w:p>
    <w:p w:rsidR="00156CE5" w:rsidRDefault="00156CE5" w:rsidP="00156CE5">
      <w:pPr>
        <w:rPr>
          <w:lang w:eastAsia="zh-CN"/>
        </w:rPr>
      </w:pPr>
      <w:r>
        <w:rPr>
          <w:rFonts w:hint="eastAsia"/>
          <w:lang w:eastAsia="zh-CN"/>
        </w:rPr>
        <w:t>Intel: Support Option 2.</w:t>
      </w:r>
    </w:p>
    <w:p w:rsidR="00156CE5" w:rsidRPr="00B47563" w:rsidRDefault="00156CE5" w:rsidP="00156CE5">
      <w:pPr>
        <w:rPr>
          <w:highlight w:val="green"/>
          <w:lang w:eastAsia="zh-CN"/>
        </w:rPr>
      </w:pPr>
      <w:r w:rsidRPr="00B47563">
        <w:rPr>
          <w:rFonts w:hint="eastAsia"/>
          <w:highlight w:val="green"/>
          <w:lang w:eastAsia="zh-CN"/>
        </w:rPr>
        <w:t xml:space="preserve">Agreement: </w:t>
      </w:r>
    </w:p>
    <w:p w:rsidR="00156CE5" w:rsidRPr="00B47563" w:rsidRDefault="00156CE5" w:rsidP="005E75E4">
      <w:pPr>
        <w:pStyle w:val="ListParagraph"/>
        <w:numPr>
          <w:ilvl w:val="0"/>
          <w:numId w:val="39"/>
        </w:numPr>
        <w:overflowPunct w:val="0"/>
        <w:autoSpaceDE w:val="0"/>
        <w:autoSpaceDN w:val="0"/>
        <w:adjustRightInd w:val="0"/>
        <w:spacing w:after="180" w:line="240" w:lineRule="auto"/>
        <w:contextualSpacing w:val="0"/>
        <w:rPr>
          <w:rFonts w:ascii="Times New Roman" w:hAnsi="Times New Roman"/>
          <w:highlight w:val="green"/>
          <w:lang w:eastAsia="zh-CN"/>
        </w:rPr>
      </w:pPr>
      <w:r w:rsidRPr="00B47563">
        <w:rPr>
          <w:rFonts w:ascii="Times New Roman" w:hAnsi="Times New Roman"/>
          <w:highlight w:val="green"/>
          <w:lang w:eastAsia="zh-CN"/>
        </w:rPr>
        <w:t>Do not define a separate CQI accuracy test in TS 36.101. CQI reporting for the dormant SCell is verified as a part of SCell activation delay requirement by checking whether UE periodically reports a valid CQI (&gt;0) for the dormant SCell until receiving the MAC CE for SCell activation.</w:t>
      </w:r>
    </w:p>
    <w:p w:rsidR="00156CE5" w:rsidRPr="00B47563" w:rsidRDefault="00156CE5" w:rsidP="00156CE5">
      <w:pPr>
        <w:rPr>
          <w:lang w:eastAsia="zh-CN"/>
        </w:rPr>
      </w:pP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628" w:history="1">
        <w:r w:rsidR="00156CE5">
          <w:rPr>
            <w:rStyle w:val="Hyperlink"/>
            <w:rFonts w:ascii="Arial" w:hAnsi="Arial" w:cs="Arial"/>
            <w:b/>
            <w:sz w:val="24"/>
          </w:rPr>
          <w:t>R4-1809828</w:t>
        </w:r>
      </w:hyperlink>
      <w:r w:rsidR="00156CE5">
        <w:rPr>
          <w:b/>
        </w:rPr>
        <w:tab/>
        <w:t>Enhanced CA utilization CSI reporting requirments</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Pr="00AB6767" w:rsidRDefault="00156CE5" w:rsidP="00156CE5">
      <w:r w:rsidRPr="00AB6767">
        <w:lastRenderedPageBreak/>
        <w:t>In this contribution, we shared our further views on the euCA CSI reporting requirements. In summary, we make the following proposals:</w:t>
      </w:r>
    </w:p>
    <w:p w:rsidR="00156CE5" w:rsidRPr="00AB6767" w:rsidRDefault="00156CE5" w:rsidP="00156CE5">
      <w:r w:rsidRPr="00AB6767">
        <w:t>Proposal #1:</w:t>
      </w:r>
      <w:r w:rsidRPr="00AB6767">
        <w:tab/>
        <w:t>Allow UE to fallback to smaller number of RX ports for the CSI estimation in the “fast SCell activation state”</w:t>
      </w:r>
    </w:p>
    <w:p w:rsidR="00156CE5" w:rsidRPr="00AB6767" w:rsidRDefault="00156CE5" w:rsidP="00156CE5">
      <w:pPr>
        <w:rPr>
          <w:lang w:eastAsia="zh-CN"/>
        </w:rPr>
      </w:pPr>
      <w:r w:rsidRPr="00AB6767">
        <w:t>Proposal #2:</w:t>
      </w:r>
      <w:r w:rsidRPr="00AB6767">
        <w:tab/>
        <w:t>Do not define new CSI reporting requirements in the scope of Rel15 euCA WI</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3"/>
      </w:pPr>
      <w:bookmarkStart w:id="321" w:name="_Toc522024583"/>
      <w:bookmarkStart w:id="322" w:name="_Toc523514082"/>
      <w:r>
        <w:t>6.10</w:t>
      </w:r>
      <w:r>
        <w:tab/>
        <w:t>Highly Reliable Low Latency Communication for LTE [LTE_HRLLC]</w:t>
      </w:r>
      <w:bookmarkEnd w:id="321"/>
      <w:bookmarkEnd w:id="322"/>
    </w:p>
    <w:p w:rsidR="00156CE5" w:rsidRDefault="00156CE5" w:rsidP="00156CE5">
      <w:pPr>
        <w:pStyle w:val="Heading4"/>
      </w:pPr>
      <w:bookmarkStart w:id="323" w:name="_Toc522024584"/>
      <w:bookmarkStart w:id="324" w:name="_Toc523514083"/>
      <w:r>
        <w:t>6.10.1</w:t>
      </w:r>
      <w:r>
        <w:tab/>
        <w:t>General [LTE_HRLLC-Core]</w:t>
      </w:r>
      <w:bookmarkEnd w:id="323"/>
      <w:bookmarkEnd w:id="324"/>
    </w:p>
    <w:p w:rsidR="00156CE5" w:rsidRDefault="00156CE5" w:rsidP="00156CE5">
      <w:pPr>
        <w:pStyle w:val="Heading4"/>
      </w:pPr>
      <w:bookmarkStart w:id="325" w:name="_Toc522024585"/>
      <w:bookmarkStart w:id="326" w:name="_Toc523514084"/>
      <w:r>
        <w:t>6.10.2</w:t>
      </w:r>
      <w:r>
        <w:tab/>
        <w:t>UE/BS RF core maintenance [LTE_HRLLC-Core]</w:t>
      </w:r>
      <w:bookmarkEnd w:id="325"/>
      <w:bookmarkEnd w:id="326"/>
    </w:p>
    <w:p w:rsidR="00156CE5" w:rsidRDefault="00156CE5" w:rsidP="00156CE5">
      <w:pPr>
        <w:pStyle w:val="Heading4"/>
      </w:pPr>
      <w:bookmarkStart w:id="327" w:name="_Toc522024586"/>
      <w:bookmarkStart w:id="328" w:name="_Toc523514085"/>
      <w:r>
        <w:t>6.10.3</w:t>
      </w:r>
      <w:r>
        <w:tab/>
        <w:t>RRM core maintenance (36.133) [LTE_HRLLC-Core]</w:t>
      </w:r>
      <w:bookmarkEnd w:id="327"/>
      <w:bookmarkEnd w:id="328"/>
    </w:p>
    <w:p w:rsidR="00156CE5" w:rsidRDefault="00156CE5" w:rsidP="00156CE5">
      <w:pPr>
        <w:pStyle w:val="Heading4"/>
      </w:pPr>
      <w:bookmarkStart w:id="329" w:name="_Toc522024587"/>
      <w:bookmarkStart w:id="330" w:name="_Toc523514086"/>
      <w:r>
        <w:t>6.10.4</w:t>
      </w:r>
      <w:r>
        <w:tab/>
        <w:t>BS conformance test (36.141) [LTE_HRLLC-Perf]</w:t>
      </w:r>
      <w:bookmarkEnd w:id="329"/>
      <w:bookmarkEnd w:id="330"/>
    </w:p>
    <w:p w:rsidR="00156CE5" w:rsidRDefault="00156CE5" w:rsidP="00156CE5">
      <w:pPr>
        <w:pStyle w:val="Heading4"/>
      </w:pPr>
      <w:bookmarkStart w:id="331" w:name="_Toc522024588"/>
      <w:bookmarkStart w:id="332" w:name="_Toc523514087"/>
      <w:r>
        <w:t>6.10.5</w:t>
      </w:r>
      <w:r>
        <w:tab/>
        <w:t>UE/BS demodulation [LTE_HRLLC-Perf]</w:t>
      </w:r>
      <w:bookmarkEnd w:id="331"/>
      <w:bookmarkEnd w:id="332"/>
    </w:p>
    <w:p w:rsidR="00156CE5" w:rsidRPr="00322C7F" w:rsidRDefault="00156CE5" w:rsidP="00156CE5">
      <w:pPr>
        <w:rPr>
          <w:rFonts w:ascii="Arial" w:hAnsi="Arial" w:cs="Arial"/>
          <w:b/>
          <w:i/>
          <w:color w:val="C00000"/>
          <w:sz w:val="24"/>
          <w:szCs w:val="24"/>
          <w:lang w:eastAsia="zh-CN"/>
        </w:rPr>
      </w:pPr>
      <w:r w:rsidRPr="00322C7F">
        <w:rPr>
          <w:rFonts w:ascii="Arial" w:hAnsi="Arial" w:cs="Arial"/>
          <w:b/>
          <w:i/>
          <w:color w:val="C00000"/>
          <w:sz w:val="24"/>
          <w:szCs w:val="24"/>
          <w:lang w:eastAsia="zh-CN"/>
        </w:rPr>
        <w:t>UE demodulation</w:t>
      </w:r>
      <w:r>
        <w:rPr>
          <w:rFonts w:ascii="Arial" w:hAnsi="Arial" w:cs="Arial" w:hint="eastAsia"/>
          <w:b/>
          <w:i/>
          <w:color w:val="C00000"/>
          <w:sz w:val="24"/>
          <w:szCs w:val="24"/>
          <w:lang w:eastAsia="zh-CN"/>
        </w:rPr>
        <w:t xml:space="preserve"> and CSI</w:t>
      </w:r>
    </w:p>
    <w:p w:rsidR="00156CE5" w:rsidRDefault="00BF02D3" w:rsidP="00156CE5">
      <w:pPr>
        <w:rPr>
          <w:i/>
        </w:rPr>
      </w:pPr>
      <w:hyperlink r:id="rId629" w:history="1">
        <w:r w:rsidR="00156CE5">
          <w:rPr>
            <w:rStyle w:val="Hyperlink"/>
            <w:rFonts w:ascii="Arial" w:hAnsi="Arial" w:cs="Arial"/>
            <w:b/>
            <w:sz w:val="24"/>
          </w:rPr>
          <w:t>R4-1810145</w:t>
        </w:r>
      </w:hyperlink>
      <w:r w:rsidR="00156CE5">
        <w:rPr>
          <w:b/>
        </w:rPr>
        <w:tab/>
        <w:t>Discussion on UE demodulation requirements for HRLLC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discusses new UE demodulation requirements due to HRLLC.</w:t>
      </w:r>
    </w:p>
    <w:p w:rsidR="00156CE5" w:rsidRPr="00733477" w:rsidRDefault="00156CE5" w:rsidP="00156CE5">
      <w:pPr>
        <w:rPr>
          <w:lang w:val="en-US" w:eastAsia="zh-CN"/>
        </w:rPr>
      </w:pPr>
      <w:r w:rsidRPr="00733477">
        <w:rPr>
          <w:lang w:val="en-US" w:eastAsia="zh-CN"/>
        </w:rPr>
        <w:t>Proposal 1: RAN4 will introduce new PDSCH demodulation requirements supporting the blind PDSCH repetition by reusing the existing eMTC demodulation requirements.</w:t>
      </w:r>
    </w:p>
    <w:p w:rsidR="00156CE5" w:rsidRPr="00733477" w:rsidRDefault="00156CE5" w:rsidP="00156CE5">
      <w:pPr>
        <w:rPr>
          <w:lang w:val="en-US" w:eastAsia="zh-CN"/>
        </w:rPr>
      </w:pPr>
      <w:r w:rsidRPr="00733477">
        <w:rPr>
          <w:lang w:val="en-US" w:eastAsia="zh-CN"/>
        </w:rPr>
        <w:t xml:space="preserve">Proposal 2: For the blind PDSCH repetition requirements, reuse the existing Non-BL UE PDSCH demodulation requirements with TM2 EPA5 2x2, QPSK TBS=4392bits (8.11.1.1.3.2 Test 3 for FDD and 8.11.1.2.3.2 Test 3 for TDD). </w:t>
      </w:r>
    </w:p>
    <w:p w:rsidR="00156CE5" w:rsidRPr="00733477" w:rsidRDefault="00156CE5" w:rsidP="00156CE5">
      <w:pPr>
        <w:rPr>
          <w:lang w:val="en-US" w:eastAsia="zh-CN"/>
        </w:rPr>
      </w:pPr>
      <w:r w:rsidRPr="00733477">
        <w:rPr>
          <w:lang w:val="en-US" w:eastAsia="zh-CN"/>
        </w:rPr>
        <w:t xml:space="preserve">Proposal 3: For FDD, reuse the same requirements as eMTC non-BL demodulation requirements. </w:t>
      </w:r>
    </w:p>
    <w:p w:rsidR="00156CE5" w:rsidRPr="00733477" w:rsidRDefault="00156CE5" w:rsidP="00156CE5">
      <w:pPr>
        <w:rPr>
          <w:lang w:val="en-US" w:eastAsia="zh-CN"/>
        </w:rPr>
      </w:pPr>
      <w:r w:rsidRPr="00733477">
        <w:rPr>
          <w:lang w:val="en-US" w:eastAsia="zh-CN"/>
        </w:rPr>
        <w:t>Proposal 4: For TDD, set UL/DL configuration to 2, and schedule DCI on SF#3 and SF#8 avoid the DL transmission in special subframe. Repetition level is set to 2 and the requirements are reused by adding 3.0dB because the repetition level is changed from 4 to 2.</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Qualcomm: We have more fundamental question: do we need test for this feature? The only change is for HARQ combining. Since we have already had test with HARQ combination, we do not see the reason to have </w:t>
      </w:r>
      <w:r>
        <w:rPr>
          <w:lang w:eastAsia="zh-CN"/>
        </w:rPr>
        <w:t>additional</w:t>
      </w:r>
      <w:r>
        <w:rPr>
          <w:rFonts w:hint="eastAsia"/>
          <w:lang w:eastAsia="zh-CN"/>
        </w:rPr>
        <w:t xml:space="preserve"> test cases.</w:t>
      </w:r>
    </w:p>
    <w:p w:rsidR="00156CE5" w:rsidRDefault="00156CE5" w:rsidP="00156CE5">
      <w:pPr>
        <w:rPr>
          <w:lang w:eastAsia="zh-CN"/>
        </w:rPr>
      </w:pPr>
      <w:r>
        <w:rPr>
          <w:rFonts w:hint="eastAsia"/>
          <w:lang w:eastAsia="zh-CN"/>
        </w:rPr>
        <w:tab/>
        <w:t xml:space="preserve">Ericsson: If all the companies think that HARQ combination can be verified by existing one, we can drop it. </w:t>
      </w:r>
    </w:p>
    <w:p w:rsidR="00156CE5" w:rsidRDefault="00156CE5" w:rsidP="00156CE5">
      <w:pPr>
        <w:rPr>
          <w:lang w:eastAsia="zh-CN"/>
        </w:rPr>
      </w:pPr>
      <w:r>
        <w:rPr>
          <w:rFonts w:hint="eastAsia"/>
          <w:lang w:eastAsia="zh-CN"/>
        </w:rPr>
        <w:tab/>
        <w:t xml:space="preserve">Qualcomm: from UE implementation </w:t>
      </w:r>
      <w:r>
        <w:rPr>
          <w:lang w:eastAsia="zh-CN"/>
        </w:rPr>
        <w:t>point</w:t>
      </w:r>
      <w:r>
        <w:rPr>
          <w:rFonts w:hint="eastAsia"/>
          <w:lang w:eastAsia="zh-CN"/>
        </w:rPr>
        <w:t xml:space="preserve"> of view, we do the same thing as legacy one. The difference is like mapping layer change. It can be verified by the legacy requirements.</w:t>
      </w:r>
    </w:p>
    <w:p w:rsidR="00156CE5" w:rsidRDefault="00156CE5" w:rsidP="00156CE5">
      <w:pPr>
        <w:rPr>
          <w:lang w:eastAsia="zh-CN"/>
        </w:rPr>
      </w:pPr>
      <w:r>
        <w:rPr>
          <w:rFonts w:hint="eastAsia"/>
          <w:lang w:eastAsia="zh-CN"/>
        </w:rPr>
        <w:lastRenderedPageBreak/>
        <w:t>Intel: In this WI, we are not going to test 10-5 BLER.</w:t>
      </w:r>
    </w:p>
    <w:p w:rsidR="00156CE5" w:rsidRDefault="00156CE5" w:rsidP="00156CE5">
      <w:pPr>
        <w:rPr>
          <w:lang w:eastAsia="zh-CN"/>
        </w:rPr>
      </w:pPr>
      <w:r>
        <w:rPr>
          <w:rFonts w:hint="eastAsia"/>
          <w:lang w:eastAsia="zh-CN"/>
        </w:rPr>
        <w:tab/>
        <w:t xml:space="preserve">Qualcomm: What difference in this </w:t>
      </w:r>
      <w:r>
        <w:rPr>
          <w:lang w:eastAsia="zh-CN"/>
        </w:rPr>
        <w:t>feature</w:t>
      </w:r>
      <w:r>
        <w:rPr>
          <w:rFonts w:hint="eastAsia"/>
          <w:lang w:eastAsia="zh-CN"/>
        </w:rPr>
        <w:t xml:space="preserve"> compared to the legacy requirement?</w:t>
      </w:r>
    </w:p>
    <w:p w:rsidR="00156CE5" w:rsidRDefault="00156CE5" w:rsidP="00156CE5">
      <w:pPr>
        <w:rPr>
          <w:lang w:eastAsia="zh-CN"/>
        </w:rPr>
      </w:pPr>
      <w:r>
        <w:rPr>
          <w:rFonts w:hint="eastAsia"/>
          <w:lang w:eastAsia="zh-CN"/>
        </w:rPr>
        <w:tab/>
        <w:t xml:space="preserve">Ericsson: we have </w:t>
      </w:r>
      <w:r>
        <w:rPr>
          <w:lang w:eastAsia="zh-CN"/>
        </w:rPr>
        <w:t>different</w:t>
      </w:r>
      <w:r>
        <w:rPr>
          <w:rFonts w:hint="eastAsia"/>
          <w:lang w:eastAsia="zh-CN"/>
        </w:rPr>
        <w:t xml:space="preserve"> understanding about it. If RAN4 agrees to have such requirements, we </w:t>
      </w:r>
      <w:r>
        <w:rPr>
          <w:lang w:eastAsia="zh-CN"/>
        </w:rPr>
        <w:t>should</w:t>
      </w:r>
      <w:r>
        <w:rPr>
          <w:rFonts w:hint="eastAsia"/>
          <w:lang w:eastAsia="zh-CN"/>
        </w:rPr>
        <w:t xml:space="preserve"> consider 70%. I do not think we need consider such 10-5 BLER. RAN1 reply we do not need such RLM corresponding to 10-5 BLER.</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lang w:eastAsia="zh-CN"/>
        </w:rPr>
      </w:pPr>
      <w:r>
        <w:rPr>
          <w:rFonts w:hint="eastAsia"/>
          <w:lang w:eastAsia="zh-CN"/>
        </w:rPr>
        <w:t>---------------------------------------- Open issues -------------------------------------------------</w:t>
      </w:r>
    </w:p>
    <w:p w:rsidR="00156CE5" w:rsidRPr="00094B3A" w:rsidRDefault="00156CE5" w:rsidP="005E75E4">
      <w:pPr>
        <w:pStyle w:val="ListParagraph"/>
        <w:numPr>
          <w:ilvl w:val="0"/>
          <w:numId w:val="39"/>
        </w:numPr>
        <w:overflowPunct w:val="0"/>
        <w:autoSpaceDE w:val="0"/>
        <w:autoSpaceDN w:val="0"/>
        <w:adjustRightInd w:val="0"/>
        <w:spacing w:after="180" w:line="240" w:lineRule="auto"/>
        <w:contextualSpacing w:val="0"/>
        <w:rPr>
          <w:rFonts w:ascii="Times New Roman" w:hAnsi="Times New Roman"/>
          <w:lang w:eastAsia="zh-CN"/>
        </w:rPr>
      </w:pPr>
      <w:r w:rsidRPr="00094B3A">
        <w:rPr>
          <w:rFonts w:ascii="Times New Roman" w:hAnsi="Times New Roman"/>
          <w:lang w:eastAsia="zh-CN"/>
        </w:rPr>
        <w:t>Whether to specify UE performance requirements for HRLLC</w:t>
      </w:r>
    </w:p>
    <w:p w:rsidR="00156CE5" w:rsidRPr="00094B3A"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lang w:eastAsia="zh-CN"/>
        </w:rPr>
      </w:pPr>
      <w:r w:rsidRPr="00094B3A">
        <w:rPr>
          <w:rFonts w:ascii="Times New Roman" w:hAnsi="Times New Roman"/>
          <w:lang w:eastAsia="zh-CN"/>
        </w:rPr>
        <w:t>Demodulation requirements</w:t>
      </w:r>
    </w:p>
    <w:p w:rsidR="00156CE5" w:rsidRPr="00094B3A"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Option 1 (Qualcomm): </w:t>
      </w:r>
      <w:r w:rsidRPr="00094B3A">
        <w:rPr>
          <w:rFonts w:ascii="Times New Roman" w:hAnsi="Times New Roman"/>
        </w:rPr>
        <w:t>No new demo</w:t>
      </w:r>
      <w:r>
        <w:rPr>
          <w:rFonts w:ascii="Times New Roman" w:hAnsi="Times New Roman"/>
        </w:rPr>
        <w:t>dulation test case for LTE HRLLC</w:t>
      </w:r>
    </w:p>
    <w:p w:rsidR="00156CE5" w:rsidRPr="00094B3A"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Option 2 (Intel): </w:t>
      </w:r>
      <w:r w:rsidRPr="00094B3A">
        <w:rPr>
          <w:rFonts w:ascii="Times New Roman" w:hAnsi="Times New Roman"/>
        </w:rPr>
        <w:t>Define only PDSCH performance requirements for Rel-15 HRLLC WI covering subframe based and sub-slot based transmissions</w:t>
      </w:r>
      <w:r w:rsidRPr="00094B3A">
        <w:rPr>
          <w:rFonts w:ascii="Times New Roman" w:hAnsi="Times New Roman"/>
          <w:lang w:eastAsia="zh-CN"/>
        </w:rPr>
        <w:t>.</w:t>
      </w:r>
    </w:p>
    <w:p w:rsidR="00156CE5" w:rsidRPr="00094B3A" w:rsidRDefault="00156CE5" w:rsidP="005E75E4">
      <w:pPr>
        <w:pStyle w:val="ListParagraph"/>
        <w:numPr>
          <w:ilvl w:val="3"/>
          <w:numId w:val="39"/>
        </w:numPr>
        <w:overflowPunct w:val="0"/>
        <w:autoSpaceDE w:val="0"/>
        <w:autoSpaceDN w:val="0"/>
        <w:adjustRightInd w:val="0"/>
        <w:spacing w:after="180" w:line="240" w:lineRule="auto"/>
        <w:contextualSpacing w:val="0"/>
        <w:rPr>
          <w:rFonts w:ascii="Times New Roman" w:hAnsi="Times New Roman"/>
          <w:lang w:eastAsia="zh-CN"/>
        </w:rPr>
      </w:pPr>
      <w:r w:rsidRPr="00094B3A">
        <w:rPr>
          <w:rFonts w:ascii="Times New Roman" w:hAnsi="Times New Roman"/>
        </w:rPr>
        <w:t>Use BLER test metric for Rel-15 PDSCH HRLLC requirements definition.</w:t>
      </w:r>
    </w:p>
    <w:p w:rsidR="00156CE5" w:rsidRDefault="00156CE5" w:rsidP="005E75E4">
      <w:pPr>
        <w:pStyle w:val="ListParagraph"/>
        <w:numPr>
          <w:ilvl w:val="3"/>
          <w:numId w:val="39"/>
        </w:numPr>
        <w:overflowPunct w:val="0"/>
        <w:autoSpaceDE w:val="0"/>
        <w:autoSpaceDN w:val="0"/>
        <w:adjustRightInd w:val="0"/>
        <w:spacing w:after="180" w:line="240" w:lineRule="auto"/>
        <w:contextualSpacing w:val="0"/>
        <w:rPr>
          <w:rFonts w:ascii="Times New Roman" w:hAnsi="Times New Roman"/>
          <w:lang w:eastAsia="zh-CN"/>
        </w:rPr>
      </w:pPr>
      <w:r w:rsidRPr="00094B3A">
        <w:rPr>
          <w:rFonts w:ascii="Times New Roman" w:hAnsi="Times New Roman"/>
        </w:rPr>
        <w:tab/>
        <w:t>Check with RAN5 on the required test time to verify target Rel-15 HRLLC requirements</w:t>
      </w:r>
    </w:p>
    <w:p w:rsidR="00156CE5"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Option 2a (Ericsson): I</w:t>
      </w:r>
      <w:r w:rsidRPr="0023474E">
        <w:rPr>
          <w:rFonts w:ascii="Times New Roman" w:hAnsi="Times New Roman"/>
          <w:lang w:eastAsia="zh-CN"/>
        </w:rPr>
        <w:t>ntroduce new PDSCH demodulation requirements supporting the blind PDSCH repetition by reusing the existing</w:t>
      </w:r>
      <w:r>
        <w:rPr>
          <w:rFonts w:ascii="Times New Roman" w:hAnsi="Times New Roman"/>
          <w:lang w:eastAsia="zh-CN"/>
        </w:rPr>
        <w:t xml:space="preserve"> eMTC demodulation requirements</w:t>
      </w:r>
      <w:r>
        <w:rPr>
          <w:rFonts w:ascii="Times New Roman" w:hAnsi="Times New Roman" w:hint="eastAsia"/>
          <w:lang w:eastAsia="zh-CN"/>
        </w:rPr>
        <w:t>, f</w:t>
      </w:r>
      <w:r w:rsidRPr="0023474E">
        <w:rPr>
          <w:rFonts w:ascii="Times New Roman" w:hAnsi="Times New Roman"/>
          <w:lang w:eastAsia="zh-CN"/>
        </w:rPr>
        <w:t>or the blind PDSCH repetition requirements</w:t>
      </w:r>
    </w:p>
    <w:p w:rsidR="00156CE5" w:rsidRPr="00F51EA9" w:rsidRDefault="00156CE5" w:rsidP="005E75E4">
      <w:pPr>
        <w:pStyle w:val="ListParagraph"/>
        <w:numPr>
          <w:ilvl w:val="3"/>
          <w:numId w:val="39"/>
        </w:numPr>
        <w:overflowPunct w:val="0"/>
        <w:autoSpaceDE w:val="0"/>
        <w:autoSpaceDN w:val="0"/>
        <w:adjustRightInd w:val="0"/>
        <w:spacing w:after="180" w:line="240" w:lineRule="auto"/>
        <w:contextualSpacing w:val="0"/>
        <w:rPr>
          <w:rFonts w:ascii="Times New Roman" w:hAnsi="Times New Roman"/>
          <w:lang w:eastAsia="zh-CN"/>
        </w:rPr>
      </w:pPr>
      <w:r w:rsidRPr="00F51EA9">
        <w:rPr>
          <w:rFonts w:ascii="Times New Roman" w:hAnsi="Times New Roman"/>
          <w:lang w:eastAsia="zh-CN"/>
        </w:rPr>
        <w:t xml:space="preserve">For FDD, reuse the same requirements as eMTC non-BL demodulation requirements. </w:t>
      </w:r>
    </w:p>
    <w:p w:rsidR="00156CE5" w:rsidRPr="00094B3A" w:rsidRDefault="00156CE5" w:rsidP="005E75E4">
      <w:pPr>
        <w:pStyle w:val="ListParagraph"/>
        <w:numPr>
          <w:ilvl w:val="3"/>
          <w:numId w:val="39"/>
        </w:numPr>
        <w:overflowPunct w:val="0"/>
        <w:autoSpaceDE w:val="0"/>
        <w:autoSpaceDN w:val="0"/>
        <w:adjustRightInd w:val="0"/>
        <w:spacing w:after="180" w:line="240" w:lineRule="auto"/>
        <w:contextualSpacing w:val="0"/>
        <w:rPr>
          <w:rFonts w:ascii="Times New Roman" w:hAnsi="Times New Roman"/>
          <w:lang w:eastAsia="zh-CN"/>
        </w:rPr>
      </w:pPr>
      <w:r w:rsidRPr="00F51EA9">
        <w:rPr>
          <w:rFonts w:ascii="Times New Roman" w:hAnsi="Times New Roman"/>
          <w:lang w:eastAsia="zh-CN"/>
        </w:rPr>
        <w:t>For TDD, set UL/DL configuration to 2, and schedule DCI on SF#3 and SF#8 avoid the DL transmission in special subframe. Repetition level is set to 2 and the requirements are reused by adding 3.0dB because the repetition level is changed from 4 to 2.</w:t>
      </w:r>
    </w:p>
    <w:p w:rsidR="00156CE5" w:rsidRPr="00094B3A"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lang w:eastAsia="zh-CN"/>
        </w:rPr>
      </w:pPr>
      <w:r w:rsidRPr="00094B3A">
        <w:rPr>
          <w:rFonts w:ascii="Times New Roman" w:hAnsi="Times New Roman"/>
        </w:rPr>
        <w:t>No new CQI test for LTE HRLLC.</w:t>
      </w:r>
    </w:p>
    <w:p w:rsidR="00156CE5" w:rsidRDefault="00156CE5" w:rsidP="00156CE5">
      <w:pPr>
        <w:rPr>
          <w:lang w:eastAsia="zh-CN"/>
        </w:rPr>
      </w:pPr>
    </w:p>
    <w:p w:rsidR="00156CE5" w:rsidRPr="00BB31F7" w:rsidRDefault="00156CE5" w:rsidP="00156CE5">
      <w:pPr>
        <w:rPr>
          <w:highlight w:val="green"/>
          <w:lang w:eastAsia="zh-CN"/>
        </w:rPr>
      </w:pPr>
      <w:r w:rsidRPr="00BB31F7">
        <w:rPr>
          <w:rFonts w:hint="eastAsia"/>
          <w:highlight w:val="green"/>
          <w:lang w:eastAsia="zh-CN"/>
        </w:rPr>
        <w:t>Agreement:</w:t>
      </w:r>
    </w:p>
    <w:p w:rsidR="00156CE5" w:rsidRPr="00BB31F7" w:rsidRDefault="00156CE5" w:rsidP="005E75E4">
      <w:pPr>
        <w:pStyle w:val="ListParagraph"/>
        <w:numPr>
          <w:ilvl w:val="0"/>
          <w:numId w:val="39"/>
        </w:numPr>
        <w:overflowPunct w:val="0"/>
        <w:autoSpaceDE w:val="0"/>
        <w:autoSpaceDN w:val="0"/>
        <w:adjustRightInd w:val="0"/>
        <w:spacing w:after="180" w:line="240" w:lineRule="auto"/>
        <w:contextualSpacing w:val="0"/>
        <w:rPr>
          <w:highlight w:val="green"/>
          <w:lang w:eastAsia="zh-CN"/>
        </w:rPr>
      </w:pPr>
      <w:r w:rsidRPr="00BB31F7">
        <w:rPr>
          <w:rFonts w:ascii="Times New Roman" w:hAnsi="Times New Roman"/>
          <w:highlight w:val="green"/>
        </w:rPr>
        <w:t xml:space="preserve">No new demodulation </w:t>
      </w:r>
      <w:r>
        <w:rPr>
          <w:rFonts w:ascii="Times New Roman" w:hAnsi="Times New Roman" w:hint="eastAsia"/>
          <w:highlight w:val="green"/>
          <w:lang w:eastAsia="zh-CN"/>
        </w:rPr>
        <w:t xml:space="preserve">and CQI </w:t>
      </w:r>
      <w:r w:rsidRPr="00BB31F7">
        <w:rPr>
          <w:rFonts w:ascii="Times New Roman" w:hAnsi="Times New Roman"/>
          <w:highlight w:val="green"/>
        </w:rPr>
        <w:t>test case for LTE HRLLC</w:t>
      </w:r>
      <w:r w:rsidRPr="00BB31F7">
        <w:rPr>
          <w:rFonts w:ascii="Times New Roman" w:hAnsi="Times New Roman" w:hint="eastAsia"/>
          <w:highlight w:val="green"/>
          <w:lang w:eastAsia="zh-CN"/>
        </w:rPr>
        <w:t>.</w:t>
      </w:r>
    </w:p>
    <w:p w:rsidR="00156CE5" w:rsidRPr="00A718E2" w:rsidRDefault="00156CE5" w:rsidP="00156CE5">
      <w:pPr>
        <w:rPr>
          <w:lang w:val="en-US" w:eastAsia="zh-CN"/>
        </w:rPr>
      </w:pPr>
    </w:p>
    <w:p w:rsidR="00156CE5" w:rsidRDefault="00156CE5" w:rsidP="00156CE5">
      <w:pPr>
        <w:rPr>
          <w:lang w:eastAsia="zh-CN"/>
        </w:rPr>
      </w:pPr>
      <w:r>
        <w:rPr>
          <w:rFonts w:hint="eastAsia"/>
          <w:lang w:eastAsia="zh-CN"/>
        </w:rPr>
        <w:t>Huawei: Should we test sub-slot?</w:t>
      </w:r>
    </w:p>
    <w:p w:rsidR="00156CE5" w:rsidRDefault="00156CE5" w:rsidP="00156CE5">
      <w:pPr>
        <w:rPr>
          <w:lang w:eastAsia="zh-CN"/>
        </w:rPr>
      </w:pPr>
      <w:r>
        <w:rPr>
          <w:rFonts w:hint="eastAsia"/>
          <w:lang w:eastAsia="zh-CN"/>
        </w:rPr>
        <w:tab/>
        <w:t>Qualcomm: we do not cover all the legacy test cases.</w:t>
      </w:r>
    </w:p>
    <w:p w:rsidR="00156CE5" w:rsidRDefault="00156CE5" w:rsidP="00156CE5">
      <w:pPr>
        <w:rPr>
          <w:lang w:eastAsia="zh-CN"/>
        </w:rPr>
      </w:pPr>
      <w:r>
        <w:rPr>
          <w:rFonts w:hint="eastAsia"/>
          <w:lang w:eastAsia="zh-CN"/>
        </w:rPr>
        <w:t>Ericsson: we are discussing sTTI.</w:t>
      </w:r>
    </w:p>
    <w:p w:rsidR="00156CE5" w:rsidRDefault="00156CE5" w:rsidP="00156CE5">
      <w:pPr>
        <w:rPr>
          <w:lang w:eastAsia="zh-CN"/>
        </w:rPr>
      </w:pPr>
      <w:r>
        <w:rPr>
          <w:rFonts w:hint="eastAsia"/>
          <w:lang w:eastAsia="zh-CN"/>
        </w:rPr>
        <w:t>----------------------------------------------------------------------------------------------------------</w:t>
      </w:r>
    </w:p>
    <w:p w:rsidR="00156CE5" w:rsidRDefault="00BF02D3" w:rsidP="00156CE5">
      <w:pPr>
        <w:rPr>
          <w:i/>
        </w:rPr>
      </w:pPr>
      <w:hyperlink r:id="rId630" w:history="1">
        <w:r w:rsidR="00156CE5">
          <w:rPr>
            <w:rStyle w:val="Hyperlink"/>
            <w:rFonts w:ascii="Arial" w:hAnsi="Arial" w:cs="Arial"/>
            <w:b/>
            <w:sz w:val="24"/>
          </w:rPr>
          <w:t>R4-1809781</w:t>
        </w:r>
      </w:hyperlink>
      <w:r w:rsidR="00156CE5">
        <w:rPr>
          <w:b/>
        </w:rPr>
        <w:tab/>
        <w:t>Discussion on LTE HRLLC performance requirements</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9D3343" w:rsidRDefault="00156CE5" w:rsidP="00156CE5">
      <w:r w:rsidRPr="009D3343">
        <w:t>In this contribution, we presented summary of RAN1 agreements and our proposals for LTE HRLLC. A list of proposals in this paper is summarized as follows:</w:t>
      </w:r>
    </w:p>
    <w:p w:rsidR="00156CE5" w:rsidRPr="009D3343" w:rsidRDefault="00156CE5" w:rsidP="00156CE5">
      <w:r w:rsidRPr="009D3343">
        <w:t>Proposal 1. No new demodulation test case for LTE HRLLC</w:t>
      </w:r>
    </w:p>
    <w:p w:rsidR="00156CE5" w:rsidRPr="00733477" w:rsidRDefault="00156CE5" w:rsidP="00156CE5">
      <w:pPr>
        <w:rPr>
          <w:lang w:eastAsia="zh-CN"/>
        </w:rPr>
      </w:pPr>
      <w:r w:rsidRPr="009D3343">
        <w:lastRenderedPageBreak/>
        <w:t>Proposal 2. No new CQI test for LTE HRLLC.</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631" w:history="1">
        <w:r w:rsidR="00156CE5">
          <w:rPr>
            <w:rStyle w:val="Hyperlink"/>
            <w:rFonts w:ascii="Arial" w:hAnsi="Arial" w:cs="Arial"/>
            <w:b/>
            <w:sz w:val="24"/>
          </w:rPr>
          <w:t>R4-1809821</w:t>
        </w:r>
      </w:hyperlink>
      <w:r w:rsidR="00156CE5">
        <w:rPr>
          <w:b/>
        </w:rPr>
        <w:tab/>
        <w:t>UE Demodulation and CSI requirements for HRLLC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Pr="00733477" w:rsidRDefault="00156CE5" w:rsidP="00156CE5">
      <w:r w:rsidRPr="00733477">
        <w:t>In this paper we provided our view on UE demodulation and CSI requirements definition for Rel-15 Ultra Reliable Low Latency Communication WI and made the following proposals:</w:t>
      </w:r>
    </w:p>
    <w:p w:rsidR="00156CE5" w:rsidRPr="00733477" w:rsidRDefault="00156CE5" w:rsidP="00156CE5">
      <w:r w:rsidRPr="00733477">
        <w:t>Proposal #1:</w:t>
      </w:r>
      <w:r w:rsidRPr="00733477">
        <w:tab/>
        <w:t>Define only normal demodulation requirements and do not define CSI requirements for Rel-15 HRLLC WI.</w:t>
      </w:r>
    </w:p>
    <w:p w:rsidR="00156CE5" w:rsidRPr="00733477" w:rsidRDefault="00156CE5" w:rsidP="00156CE5">
      <w:r w:rsidRPr="00733477">
        <w:t>Proposal #2:</w:t>
      </w:r>
      <w:r w:rsidRPr="00733477">
        <w:tab/>
        <w:t>Use BLER test metric for Rel-15 PDSCH HRLLC requirements definition.</w:t>
      </w:r>
    </w:p>
    <w:p w:rsidR="00156CE5" w:rsidRPr="00733477" w:rsidRDefault="00156CE5" w:rsidP="00156CE5">
      <w:r w:rsidRPr="00733477">
        <w:t>Proposal #3:</w:t>
      </w:r>
      <w:r w:rsidRPr="00733477">
        <w:tab/>
        <w:t>Check with RAN5 on the required test time to verify target Rel-15 HRLLC requirements</w:t>
      </w:r>
    </w:p>
    <w:p w:rsidR="00156CE5" w:rsidRPr="00733477" w:rsidRDefault="00156CE5" w:rsidP="00156CE5">
      <w:pPr>
        <w:rPr>
          <w:lang w:eastAsia="zh-CN"/>
        </w:rPr>
      </w:pPr>
      <w:r w:rsidRPr="00733477">
        <w:t>Proposal #4:</w:t>
      </w:r>
      <w:r w:rsidRPr="00733477">
        <w:tab/>
        <w:t>Define only PDSCH performance requirements for Rel-15 HRLLC WI covering subframe based and sub-slot based transmissions</w:t>
      </w:r>
      <w:r>
        <w:rPr>
          <w:rFonts w:hint="eastAsia"/>
          <w:lang w:eastAsia="zh-CN"/>
        </w:rPr>
        <w: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color w:val="993300"/>
          <w:u w:val="single"/>
          <w:lang w:eastAsia="zh-CN"/>
        </w:rPr>
      </w:pPr>
      <w:r>
        <w:rPr>
          <w:rFonts w:hint="eastAsia"/>
          <w:color w:val="993300"/>
          <w:u w:val="single"/>
          <w:lang w:eastAsia="zh-CN"/>
        </w:rPr>
        <w:t>CR</w:t>
      </w:r>
    </w:p>
    <w:p w:rsidR="00156CE5" w:rsidRDefault="00BF02D3" w:rsidP="00156CE5">
      <w:pPr>
        <w:rPr>
          <w:i/>
        </w:rPr>
      </w:pPr>
      <w:hyperlink r:id="rId632" w:history="1">
        <w:r w:rsidR="00156CE5">
          <w:rPr>
            <w:rStyle w:val="Hyperlink"/>
            <w:rFonts w:ascii="Arial" w:hAnsi="Arial" w:cs="Arial"/>
            <w:b/>
            <w:sz w:val="24"/>
          </w:rPr>
          <w:t>R4-1810146</w:t>
        </w:r>
      </w:hyperlink>
      <w:r w:rsidR="00156CE5">
        <w:rPr>
          <w:b/>
        </w:rPr>
        <w:tab/>
        <w:t>Introduction of PDSCH demodulation requirement for HRLLC</w:t>
      </w:r>
      <w:r w:rsidR="00156CE5">
        <w:rPr>
          <w:b/>
        </w:rPr>
        <w:br/>
      </w:r>
      <w:r w:rsidR="00156CE5">
        <w:tab/>
      </w:r>
      <w:r w:rsidR="00156CE5">
        <w:tab/>
      </w:r>
      <w:r w:rsidR="00156CE5">
        <w:tab/>
      </w:r>
      <w:r w:rsidR="00156CE5">
        <w:tab/>
      </w:r>
      <w:r w:rsidR="00156CE5">
        <w:tab/>
        <w:t>36.101</w:t>
      </w:r>
      <w:r w:rsidR="00156CE5">
        <w:tab/>
        <w:t xml:space="preserve">  CR-5142  rev  Cat: B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CR introduces the PDSCH demodulation requirements with the blind PDSCH repetition.</w:t>
      </w:r>
    </w:p>
    <w:p w:rsidR="00156CE5" w:rsidRPr="00733477" w:rsidRDefault="00156CE5" w:rsidP="00156CE5">
      <w:pPr>
        <w:rPr>
          <w:lang w:val="en-US" w:eastAsia="zh-CN"/>
        </w:rPr>
      </w:pPr>
      <w:r w:rsidRPr="00733477">
        <w:rPr>
          <w:lang w:val="en-US" w:eastAsia="zh-CN"/>
        </w:rPr>
        <w:t xml:space="preserve">There are no PDSCH demodulation requirements for UE supporting the blind PDCCH repetition. </w:t>
      </w:r>
    </w:p>
    <w:p w:rsidR="00156CE5" w:rsidRPr="00733477" w:rsidRDefault="00156CE5" w:rsidP="00156CE5">
      <w:pPr>
        <w:rPr>
          <w:lang w:val="en-US" w:eastAsia="zh-CN"/>
        </w:rPr>
      </w:pPr>
      <w:r w:rsidRPr="00733477">
        <w:rPr>
          <w:lang w:val="en-US" w:eastAsia="zh-CN"/>
        </w:rPr>
        <w:t>Summary of change:</w:t>
      </w:r>
      <w:r>
        <w:rPr>
          <w:rFonts w:hint="eastAsia"/>
          <w:lang w:val="en-US" w:eastAsia="zh-CN"/>
        </w:rPr>
        <w:t xml:space="preserve"> </w:t>
      </w:r>
      <w:r w:rsidRPr="00733477">
        <w:rPr>
          <w:lang w:val="en-US" w:eastAsia="zh-CN"/>
        </w:rPr>
        <w:t>Introducion of new PDSCH demodulation requirements for UE supporting the blind PDCCH repetition.</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322C7F"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BS</w:t>
      </w:r>
      <w:r w:rsidRPr="00322C7F">
        <w:rPr>
          <w:rFonts w:ascii="Arial" w:hAnsi="Arial" w:cs="Arial"/>
          <w:b/>
          <w:i/>
          <w:color w:val="C00000"/>
          <w:sz w:val="24"/>
          <w:szCs w:val="24"/>
          <w:lang w:eastAsia="zh-CN"/>
        </w:rPr>
        <w:t xml:space="preserve"> demodulation</w:t>
      </w:r>
    </w:p>
    <w:p w:rsidR="00156CE5" w:rsidRDefault="00BF02D3" w:rsidP="00156CE5">
      <w:pPr>
        <w:rPr>
          <w:i/>
        </w:rPr>
      </w:pPr>
      <w:hyperlink r:id="rId633" w:history="1">
        <w:r w:rsidR="00156CE5">
          <w:rPr>
            <w:rStyle w:val="Hyperlink"/>
            <w:rFonts w:ascii="Arial" w:hAnsi="Arial" w:cs="Arial"/>
            <w:b/>
            <w:sz w:val="24"/>
          </w:rPr>
          <w:t>R4-1810147</w:t>
        </w:r>
      </w:hyperlink>
      <w:r w:rsidR="00156CE5">
        <w:rPr>
          <w:b/>
        </w:rPr>
        <w:tab/>
        <w:t>Discussion on BS demodulation requirements for HRLLC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lastRenderedPageBreak/>
        <w:t xml:space="preserve">Abstract: </w:t>
      </w:r>
    </w:p>
    <w:p w:rsidR="00156CE5" w:rsidRDefault="00156CE5" w:rsidP="00156CE5">
      <w:pPr>
        <w:rPr>
          <w:lang w:eastAsia="zh-CN"/>
        </w:rPr>
      </w:pPr>
      <w:r>
        <w:t>This contribution discusses impact of BS demodulation requirements due to HRLLC.</w:t>
      </w:r>
    </w:p>
    <w:p w:rsidR="00156CE5" w:rsidRPr="007F74DB" w:rsidRDefault="00156CE5" w:rsidP="00156CE5">
      <w:pPr>
        <w:rPr>
          <w:lang w:val="en-US" w:eastAsia="zh-CN"/>
        </w:rPr>
      </w:pPr>
      <w:r w:rsidRPr="007F74DB">
        <w:rPr>
          <w:lang w:val="en-US" w:eastAsia="zh-CN"/>
        </w:rPr>
        <w:t xml:space="preserve">Proposal: No new BS demodulation requirements are specified for the WI on Ultra Reliable Low Latency Communication for LTE. </w:t>
      </w:r>
    </w:p>
    <w:p w:rsidR="00156CE5" w:rsidRDefault="00156CE5" w:rsidP="00156CE5">
      <w:pPr>
        <w:rPr>
          <w:rFonts w:ascii="Arial" w:hAnsi="Arial" w:cs="Arial"/>
          <w:b/>
        </w:rPr>
      </w:pPr>
      <w:r>
        <w:rPr>
          <w:rFonts w:ascii="Arial" w:hAnsi="Arial" w:cs="Arial"/>
          <w:b/>
        </w:rPr>
        <w:t xml:space="preserve">Discussion: </w:t>
      </w:r>
    </w:p>
    <w:p w:rsidR="00156CE5" w:rsidRPr="00645EE3" w:rsidRDefault="00156CE5" w:rsidP="00156CE5">
      <w:pPr>
        <w:rPr>
          <w:highlight w:val="green"/>
          <w:lang w:eastAsia="zh-CN"/>
        </w:rPr>
      </w:pPr>
      <w:r w:rsidRPr="00645EE3">
        <w:rPr>
          <w:rFonts w:hint="eastAsia"/>
          <w:highlight w:val="green"/>
          <w:lang w:eastAsia="zh-CN"/>
        </w:rPr>
        <w:t>Agreement:</w:t>
      </w:r>
    </w:p>
    <w:p w:rsidR="00156CE5" w:rsidRPr="00645EE3" w:rsidRDefault="00156CE5" w:rsidP="005E75E4">
      <w:pPr>
        <w:pStyle w:val="ListParagraph"/>
        <w:numPr>
          <w:ilvl w:val="0"/>
          <w:numId w:val="207"/>
        </w:numPr>
        <w:overflowPunct w:val="0"/>
        <w:autoSpaceDE w:val="0"/>
        <w:autoSpaceDN w:val="0"/>
        <w:adjustRightInd w:val="0"/>
        <w:spacing w:after="180" w:line="240" w:lineRule="auto"/>
        <w:contextualSpacing w:val="0"/>
        <w:rPr>
          <w:rFonts w:ascii="Times New Roman" w:hAnsi="Times New Roman"/>
          <w:highlight w:val="green"/>
          <w:lang w:eastAsia="zh-CN"/>
        </w:rPr>
      </w:pPr>
      <w:r w:rsidRPr="00645EE3">
        <w:rPr>
          <w:rFonts w:ascii="Times New Roman" w:hAnsi="Times New Roman"/>
          <w:highlight w:val="green"/>
          <w:lang w:eastAsia="zh-CN"/>
        </w:rPr>
        <w:t>No new BS demodulation requirements are specified for the WI on Ultra Reliable Low Latency Communication for LTE.</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3"/>
      </w:pPr>
      <w:bookmarkStart w:id="333" w:name="_Toc522024589"/>
      <w:bookmarkStart w:id="334" w:name="_Toc523514088"/>
      <w:r>
        <w:t>6.11</w:t>
      </w:r>
      <w:r>
        <w:tab/>
        <w:t>UE requirements for network-based CRS interference mitigation for LTE [LTE_NW_CRS_IM]</w:t>
      </w:r>
      <w:bookmarkEnd w:id="333"/>
      <w:bookmarkEnd w:id="334"/>
    </w:p>
    <w:p w:rsidR="00156CE5" w:rsidRDefault="00156CE5" w:rsidP="00156CE5">
      <w:pPr>
        <w:pStyle w:val="Heading4"/>
      </w:pPr>
      <w:bookmarkStart w:id="335" w:name="_Toc522024590"/>
      <w:bookmarkStart w:id="336" w:name="_Toc523514089"/>
      <w:r>
        <w:t>6.11.1</w:t>
      </w:r>
      <w:r>
        <w:tab/>
        <w:t>Warm-up/cool-down sub-frames on dedicated carriers [LTE_NW_CRS_IM]</w:t>
      </w:r>
      <w:bookmarkEnd w:id="335"/>
      <w:bookmarkEnd w:id="336"/>
    </w:p>
    <w:p w:rsidR="00156CE5" w:rsidRDefault="00156CE5" w:rsidP="00156CE5">
      <w:pPr>
        <w:rPr>
          <w:lang w:eastAsia="zh-CN"/>
        </w:rPr>
      </w:pPr>
      <w:r>
        <w:rPr>
          <w:rFonts w:hint="eastAsia"/>
          <w:lang w:eastAsia="zh-CN"/>
        </w:rPr>
        <w:t>--------------------------------------------- Open issues ---------------------------------------------------</w:t>
      </w:r>
    </w:p>
    <w:p w:rsidR="00156CE5" w:rsidRPr="00A84111" w:rsidRDefault="00156CE5" w:rsidP="005E75E4">
      <w:pPr>
        <w:pStyle w:val="ListParagraph"/>
        <w:numPr>
          <w:ilvl w:val="0"/>
          <w:numId w:val="39"/>
        </w:numPr>
        <w:overflowPunct w:val="0"/>
        <w:autoSpaceDE w:val="0"/>
        <w:autoSpaceDN w:val="0"/>
        <w:adjustRightInd w:val="0"/>
        <w:spacing w:after="180" w:line="240" w:lineRule="auto"/>
        <w:contextualSpacing w:val="0"/>
        <w:rPr>
          <w:rFonts w:ascii="Times New Roman" w:hAnsi="Times New Roman"/>
          <w:lang w:eastAsia="zh-CN"/>
        </w:rPr>
      </w:pPr>
      <w:r w:rsidRPr="00A84111">
        <w:rPr>
          <w:rFonts w:ascii="Times New Roman" w:hAnsi="Times New Roman"/>
          <w:lang w:eastAsia="zh-CN"/>
        </w:rPr>
        <w:t>Number of warm-up and cool-down subframes</w:t>
      </w:r>
    </w:p>
    <w:p w:rsidR="00156CE5"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lang w:eastAsia="zh-CN"/>
        </w:rPr>
      </w:pPr>
      <w:r w:rsidRPr="00A84111">
        <w:rPr>
          <w:rFonts w:ascii="Times New Roman" w:hAnsi="Times New Roman"/>
          <w:lang w:eastAsia="zh-CN"/>
        </w:rPr>
        <w:t>8 warm-up and 1 cool-down for all UEs (supporting and not supporting CRS muting) in all scenarios – Intel</w:t>
      </w:r>
      <w:r>
        <w:rPr>
          <w:rFonts w:ascii="Times New Roman" w:hAnsi="Times New Roman" w:hint="eastAsia"/>
          <w:lang w:eastAsia="zh-CN"/>
        </w:rPr>
        <w:t>, Qualcomm, Mediatek</w:t>
      </w:r>
    </w:p>
    <w:p w:rsidR="00156CE5"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lang w:eastAsia="zh-CN"/>
        </w:rPr>
      </w:pPr>
      <w:r w:rsidRPr="00A84111">
        <w:rPr>
          <w:rFonts w:ascii="Times New Roman" w:hAnsi="Times New Roman"/>
          <w:lang w:eastAsia="zh-CN"/>
        </w:rPr>
        <w:t>8 warm-up and 1 cool-down for reception/monitoring of any of DL physical channels and signals (e.g., PBCH, PDCCH, EPDCCH, MPDCCH, SPDCCH, PDSCH, SPDSCH, PMCH, PCFICH, PHICH, CRS, DM-RS, NZP CSI-RS, MBSFN-RS, and PRS) or transmission of any of UL channels and signals (e.g., PUCCH, SPUCCH, PUSCH, SPUSCH, PRACH, DM-RS and SRS) with some exceptions captured in the table below</w:t>
      </w:r>
    </w:p>
    <w:p w:rsidR="00156CE5" w:rsidRPr="00A84111"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lang w:eastAsia="zh-CN"/>
        </w:rPr>
      </w:pPr>
      <w:r w:rsidRPr="00A84111">
        <w:rPr>
          <w:rFonts w:ascii="Times New Roman" w:hAnsi="Times New Roman"/>
          <w:lang w:eastAsia="zh-CN"/>
        </w:rPr>
        <w:t>Ericsson, Huawei/HiSilicon – according to the table below (already agreed scenarios/values are in green):</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8"/>
        <w:gridCol w:w="1880"/>
        <w:gridCol w:w="3588"/>
        <w:gridCol w:w="1862"/>
      </w:tblGrid>
      <w:tr w:rsidR="00156CE5" w:rsidRPr="009A4DAF" w:rsidTr="00156CE5">
        <w:tc>
          <w:tcPr>
            <w:tcW w:w="3218" w:type="dxa"/>
            <w:shd w:val="clear" w:color="auto" w:fill="auto"/>
          </w:tcPr>
          <w:p w:rsidR="00156CE5" w:rsidRPr="009A4DAF" w:rsidRDefault="00156CE5" w:rsidP="00156CE5">
            <w:pPr>
              <w:spacing w:after="0"/>
              <w:rPr>
                <w:b/>
                <w:sz w:val="18"/>
                <w:szCs w:val="18"/>
              </w:rPr>
            </w:pPr>
            <w:r w:rsidRPr="009A4DAF">
              <w:rPr>
                <w:b/>
                <w:sz w:val="18"/>
                <w:szCs w:val="18"/>
              </w:rPr>
              <w:t xml:space="preserve">UE operation </w:t>
            </w:r>
          </w:p>
        </w:tc>
        <w:tc>
          <w:tcPr>
            <w:tcW w:w="1880" w:type="dxa"/>
            <w:shd w:val="clear" w:color="auto" w:fill="auto"/>
          </w:tcPr>
          <w:p w:rsidR="00156CE5" w:rsidRPr="009A4DAF" w:rsidRDefault="00156CE5" w:rsidP="00156CE5">
            <w:pPr>
              <w:spacing w:after="0"/>
              <w:rPr>
                <w:b/>
                <w:sz w:val="18"/>
                <w:szCs w:val="18"/>
              </w:rPr>
            </w:pPr>
            <w:r w:rsidRPr="009A4DAF">
              <w:rPr>
                <w:b/>
                <w:sz w:val="18"/>
                <w:szCs w:val="18"/>
              </w:rPr>
              <w:t>Warm-up period</w:t>
            </w:r>
          </w:p>
        </w:tc>
        <w:tc>
          <w:tcPr>
            <w:tcW w:w="3588" w:type="dxa"/>
            <w:shd w:val="clear" w:color="auto" w:fill="auto"/>
          </w:tcPr>
          <w:p w:rsidR="00156CE5" w:rsidRPr="009A4DAF" w:rsidRDefault="00156CE5" w:rsidP="00156CE5">
            <w:pPr>
              <w:spacing w:after="0"/>
              <w:rPr>
                <w:b/>
                <w:sz w:val="18"/>
                <w:szCs w:val="18"/>
              </w:rPr>
            </w:pPr>
            <w:r w:rsidRPr="009A4DAF">
              <w:rPr>
                <w:b/>
                <w:sz w:val="18"/>
                <w:szCs w:val="18"/>
              </w:rPr>
              <w:t>Full BW during:</w:t>
            </w:r>
          </w:p>
        </w:tc>
        <w:tc>
          <w:tcPr>
            <w:tcW w:w="1862" w:type="dxa"/>
            <w:shd w:val="clear" w:color="auto" w:fill="auto"/>
          </w:tcPr>
          <w:p w:rsidR="00156CE5" w:rsidRPr="009A4DAF" w:rsidRDefault="00156CE5" w:rsidP="00156CE5">
            <w:pPr>
              <w:spacing w:after="0"/>
              <w:rPr>
                <w:b/>
                <w:sz w:val="18"/>
                <w:szCs w:val="18"/>
              </w:rPr>
            </w:pPr>
            <w:r w:rsidRPr="009A4DAF">
              <w:rPr>
                <w:b/>
                <w:sz w:val="18"/>
                <w:szCs w:val="18"/>
              </w:rPr>
              <w:t>Cool-down period</w:t>
            </w:r>
          </w:p>
        </w:tc>
      </w:tr>
      <w:tr w:rsidR="00156CE5" w:rsidRPr="009A4DAF" w:rsidTr="00156CE5">
        <w:tc>
          <w:tcPr>
            <w:tcW w:w="3218" w:type="dxa"/>
            <w:shd w:val="clear" w:color="auto" w:fill="auto"/>
          </w:tcPr>
          <w:p w:rsidR="00156CE5" w:rsidRPr="009A4DAF" w:rsidRDefault="00156CE5" w:rsidP="00156CE5">
            <w:pPr>
              <w:spacing w:after="0"/>
              <w:rPr>
                <w:sz w:val="18"/>
                <w:szCs w:val="18"/>
              </w:rPr>
            </w:pPr>
            <w:r w:rsidRPr="009A4DAF">
              <w:rPr>
                <w:sz w:val="18"/>
                <w:szCs w:val="18"/>
              </w:rPr>
              <w:t>DRX</w:t>
            </w:r>
            <w:r>
              <w:rPr>
                <w:sz w:val="18"/>
                <w:szCs w:val="18"/>
              </w:rPr>
              <w:t xml:space="preserve"> Active Time</w:t>
            </w:r>
          </w:p>
        </w:tc>
        <w:tc>
          <w:tcPr>
            <w:tcW w:w="1880" w:type="dxa"/>
            <w:shd w:val="clear" w:color="auto" w:fill="auto"/>
          </w:tcPr>
          <w:p w:rsidR="00156CE5" w:rsidRDefault="00156CE5" w:rsidP="00156CE5">
            <w:pPr>
              <w:spacing w:after="0"/>
              <w:rPr>
                <w:sz w:val="18"/>
                <w:szCs w:val="18"/>
              </w:rPr>
            </w:pPr>
            <w:r w:rsidRPr="009A4DAF">
              <w:rPr>
                <w:sz w:val="18"/>
                <w:szCs w:val="18"/>
              </w:rPr>
              <w:t>1</w:t>
            </w:r>
            <w:r>
              <w:rPr>
                <w:sz w:val="18"/>
                <w:szCs w:val="18"/>
              </w:rPr>
              <w:t xml:space="preserve"> (Ericsson)</w:t>
            </w:r>
          </w:p>
          <w:p w:rsidR="00156CE5" w:rsidRPr="009A4DAF" w:rsidRDefault="00156CE5" w:rsidP="00156CE5">
            <w:pPr>
              <w:spacing w:after="0"/>
              <w:rPr>
                <w:sz w:val="18"/>
                <w:szCs w:val="18"/>
              </w:rPr>
            </w:pPr>
            <w:r>
              <w:rPr>
                <w:sz w:val="18"/>
                <w:szCs w:val="18"/>
              </w:rPr>
              <w:t>4 (Huawei</w:t>
            </w:r>
            <w:r>
              <w:t>,</w:t>
            </w:r>
            <w:r w:rsidRPr="0006685D">
              <w:rPr>
                <w:sz w:val="18"/>
                <w:szCs w:val="18"/>
              </w:rPr>
              <w:t>HiSilicon</w:t>
            </w:r>
            <w:r>
              <w:rPr>
                <w:sz w:val="18"/>
                <w:szCs w:val="18"/>
              </w:rPr>
              <w:t>)</w:t>
            </w:r>
          </w:p>
        </w:tc>
        <w:tc>
          <w:tcPr>
            <w:tcW w:w="3588" w:type="dxa"/>
            <w:shd w:val="clear" w:color="auto" w:fill="auto"/>
          </w:tcPr>
          <w:p w:rsidR="00156CE5" w:rsidRPr="00660582" w:rsidRDefault="00156CE5" w:rsidP="00156CE5">
            <w:pPr>
              <w:spacing w:after="0"/>
              <w:rPr>
                <w:sz w:val="18"/>
                <w:szCs w:val="18"/>
                <w:highlight w:val="yellow"/>
              </w:rPr>
            </w:pPr>
            <w:r w:rsidRPr="00660582">
              <w:rPr>
                <w:sz w:val="18"/>
                <w:szCs w:val="18"/>
                <w:highlight w:val="yellow"/>
              </w:rPr>
              <w:t>DRX Active time</w:t>
            </w:r>
          </w:p>
        </w:tc>
        <w:tc>
          <w:tcPr>
            <w:tcW w:w="1862" w:type="dxa"/>
            <w:shd w:val="clear" w:color="auto" w:fill="auto"/>
          </w:tcPr>
          <w:p w:rsidR="00156CE5" w:rsidRPr="00660582" w:rsidRDefault="00156CE5" w:rsidP="00156CE5">
            <w:pPr>
              <w:spacing w:after="0"/>
              <w:rPr>
                <w:sz w:val="18"/>
                <w:szCs w:val="18"/>
                <w:highlight w:val="yellow"/>
              </w:rPr>
            </w:pPr>
            <w:r w:rsidRPr="00660582">
              <w:rPr>
                <w:sz w:val="18"/>
                <w:szCs w:val="18"/>
                <w:highlight w:val="yellow"/>
              </w:rPr>
              <w:t>1</w:t>
            </w:r>
          </w:p>
        </w:tc>
      </w:tr>
      <w:tr w:rsidR="00156CE5" w:rsidRPr="009A4DAF" w:rsidTr="00156CE5">
        <w:tc>
          <w:tcPr>
            <w:tcW w:w="3218" w:type="dxa"/>
            <w:shd w:val="clear" w:color="auto" w:fill="auto"/>
          </w:tcPr>
          <w:p w:rsidR="00156CE5" w:rsidRPr="009A4DAF" w:rsidRDefault="00156CE5" w:rsidP="00156CE5">
            <w:pPr>
              <w:spacing w:after="0"/>
              <w:rPr>
                <w:sz w:val="18"/>
                <w:szCs w:val="18"/>
              </w:rPr>
            </w:pPr>
            <w:r w:rsidRPr="009A4DAF">
              <w:rPr>
                <w:sz w:val="18"/>
                <w:szCs w:val="18"/>
              </w:rPr>
              <w:t>Paging</w:t>
            </w:r>
          </w:p>
        </w:tc>
        <w:tc>
          <w:tcPr>
            <w:tcW w:w="1880" w:type="dxa"/>
            <w:shd w:val="clear" w:color="auto" w:fill="auto"/>
          </w:tcPr>
          <w:p w:rsidR="00156CE5" w:rsidRDefault="00156CE5" w:rsidP="00156CE5">
            <w:pPr>
              <w:spacing w:after="0"/>
              <w:rPr>
                <w:sz w:val="18"/>
                <w:szCs w:val="18"/>
              </w:rPr>
            </w:pPr>
            <w:r w:rsidRPr="009A4DAF">
              <w:rPr>
                <w:sz w:val="18"/>
                <w:szCs w:val="18"/>
              </w:rPr>
              <w:t>1</w:t>
            </w:r>
            <w:r>
              <w:rPr>
                <w:sz w:val="18"/>
                <w:szCs w:val="18"/>
              </w:rPr>
              <w:t xml:space="preserve"> (Ericsson)</w:t>
            </w:r>
          </w:p>
          <w:p w:rsidR="00156CE5" w:rsidRPr="009A4DAF" w:rsidRDefault="00156CE5" w:rsidP="00156CE5">
            <w:pPr>
              <w:spacing w:after="0"/>
              <w:rPr>
                <w:sz w:val="18"/>
                <w:szCs w:val="18"/>
              </w:rPr>
            </w:pPr>
            <w:r>
              <w:rPr>
                <w:sz w:val="18"/>
                <w:szCs w:val="18"/>
              </w:rPr>
              <w:t>4 (Huawei</w:t>
            </w:r>
            <w:r>
              <w:t>,</w:t>
            </w:r>
            <w:r w:rsidRPr="0006685D">
              <w:rPr>
                <w:sz w:val="18"/>
                <w:szCs w:val="18"/>
              </w:rPr>
              <w:t>HiSilicon</w:t>
            </w:r>
            <w:r>
              <w:rPr>
                <w:sz w:val="18"/>
                <w:szCs w:val="18"/>
              </w:rPr>
              <w:t>)</w:t>
            </w:r>
          </w:p>
        </w:tc>
        <w:tc>
          <w:tcPr>
            <w:tcW w:w="3588" w:type="dxa"/>
            <w:shd w:val="clear" w:color="auto" w:fill="auto"/>
          </w:tcPr>
          <w:p w:rsidR="00156CE5" w:rsidRPr="00660582" w:rsidRDefault="00156CE5" w:rsidP="00156CE5">
            <w:pPr>
              <w:spacing w:after="0"/>
              <w:rPr>
                <w:sz w:val="18"/>
                <w:szCs w:val="18"/>
                <w:highlight w:val="yellow"/>
              </w:rPr>
            </w:pPr>
            <w:r w:rsidRPr="00660582">
              <w:rPr>
                <w:sz w:val="18"/>
                <w:szCs w:val="18"/>
                <w:highlight w:val="yellow"/>
              </w:rPr>
              <w:t>All configured paging occasions</w:t>
            </w:r>
          </w:p>
        </w:tc>
        <w:tc>
          <w:tcPr>
            <w:tcW w:w="1862" w:type="dxa"/>
            <w:shd w:val="clear" w:color="auto" w:fill="auto"/>
          </w:tcPr>
          <w:p w:rsidR="00156CE5" w:rsidRPr="00660582" w:rsidRDefault="00156CE5" w:rsidP="00156CE5">
            <w:pPr>
              <w:spacing w:after="0"/>
              <w:rPr>
                <w:sz w:val="18"/>
                <w:szCs w:val="18"/>
                <w:highlight w:val="yellow"/>
              </w:rPr>
            </w:pPr>
            <w:r w:rsidRPr="00660582">
              <w:rPr>
                <w:sz w:val="18"/>
                <w:szCs w:val="18"/>
                <w:highlight w:val="yellow"/>
              </w:rPr>
              <w:t>0</w:t>
            </w:r>
          </w:p>
        </w:tc>
      </w:tr>
      <w:tr w:rsidR="00156CE5" w:rsidRPr="009A4DAF" w:rsidTr="00156CE5">
        <w:tc>
          <w:tcPr>
            <w:tcW w:w="3218" w:type="dxa"/>
            <w:shd w:val="clear" w:color="auto" w:fill="auto"/>
          </w:tcPr>
          <w:p w:rsidR="00156CE5" w:rsidRPr="009A4DAF" w:rsidRDefault="00156CE5" w:rsidP="00156CE5">
            <w:pPr>
              <w:spacing w:after="0"/>
              <w:rPr>
                <w:sz w:val="18"/>
                <w:szCs w:val="18"/>
              </w:rPr>
            </w:pPr>
            <w:r w:rsidRPr="009A4DAF">
              <w:rPr>
                <w:sz w:val="18"/>
                <w:szCs w:val="18"/>
              </w:rPr>
              <w:t>SIB1</w:t>
            </w:r>
          </w:p>
        </w:tc>
        <w:tc>
          <w:tcPr>
            <w:tcW w:w="1880" w:type="dxa"/>
            <w:shd w:val="clear" w:color="auto" w:fill="auto"/>
          </w:tcPr>
          <w:p w:rsidR="00156CE5" w:rsidRDefault="00156CE5" w:rsidP="00156CE5">
            <w:pPr>
              <w:spacing w:after="0"/>
              <w:rPr>
                <w:sz w:val="18"/>
                <w:szCs w:val="18"/>
              </w:rPr>
            </w:pPr>
            <w:r w:rsidRPr="009A4DAF">
              <w:rPr>
                <w:sz w:val="18"/>
                <w:szCs w:val="18"/>
              </w:rPr>
              <w:t>1</w:t>
            </w:r>
            <w:r>
              <w:rPr>
                <w:sz w:val="18"/>
                <w:szCs w:val="18"/>
              </w:rPr>
              <w:t xml:space="preserve"> (Ericsson)</w:t>
            </w:r>
          </w:p>
          <w:p w:rsidR="00156CE5" w:rsidRDefault="00156CE5" w:rsidP="00156CE5">
            <w:pPr>
              <w:spacing w:after="0"/>
              <w:rPr>
                <w:sz w:val="18"/>
                <w:szCs w:val="18"/>
              </w:rPr>
            </w:pPr>
            <w:r>
              <w:rPr>
                <w:sz w:val="18"/>
                <w:szCs w:val="18"/>
              </w:rPr>
              <w:t>4 (Huawei</w:t>
            </w:r>
            <w:r>
              <w:t>,</w:t>
            </w:r>
            <w:r w:rsidRPr="0006685D">
              <w:rPr>
                <w:sz w:val="18"/>
                <w:szCs w:val="18"/>
              </w:rPr>
              <w:t>HiSilicon</w:t>
            </w:r>
            <w:r>
              <w:rPr>
                <w:sz w:val="18"/>
                <w:szCs w:val="18"/>
              </w:rPr>
              <w:t>)</w:t>
            </w:r>
          </w:p>
          <w:p w:rsidR="00156CE5" w:rsidRPr="009A4DAF" w:rsidRDefault="00156CE5" w:rsidP="00156CE5">
            <w:pPr>
              <w:spacing w:after="0"/>
              <w:rPr>
                <w:sz w:val="18"/>
                <w:szCs w:val="18"/>
              </w:rPr>
            </w:pPr>
            <w:r>
              <w:rPr>
                <w:sz w:val="18"/>
                <w:szCs w:val="18"/>
              </w:rPr>
              <w:t>14 (Qualcomm)</w:t>
            </w:r>
          </w:p>
        </w:tc>
        <w:tc>
          <w:tcPr>
            <w:tcW w:w="3588" w:type="dxa"/>
            <w:shd w:val="clear" w:color="auto" w:fill="auto"/>
          </w:tcPr>
          <w:p w:rsidR="00156CE5" w:rsidRPr="009A4DAF" w:rsidRDefault="00156CE5" w:rsidP="00156CE5">
            <w:pPr>
              <w:spacing w:after="0"/>
              <w:rPr>
                <w:sz w:val="18"/>
                <w:szCs w:val="18"/>
                <w:highlight w:val="green"/>
              </w:rPr>
            </w:pPr>
            <w:r w:rsidRPr="00660582">
              <w:rPr>
                <w:sz w:val="18"/>
                <w:szCs w:val="18"/>
                <w:highlight w:val="yellow"/>
              </w:rPr>
              <w:t>SIB1 trsansmissions</w:t>
            </w:r>
          </w:p>
        </w:tc>
        <w:tc>
          <w:tcPr>
            <w:tcW w:w="1862" w:type="dxa"/>
            <w:shd w:val="clear" w:color="auto" w:fill="auto"/>
          </w:tcPr>
          <w:p w:rsidR="00156CE5" w:rsidRPr="00660582" w:rsidRDefault="00156CE5" w:rsidP="00156CE5">
            <w:pPr>
              <w:spacing w:after="0"/>
              <w:rPr>
                <w:sz w:val="18"/>
                <w:szCs w:val="18"/>
                <w:highlight w:val="yellow"/>
              </w:rPr>
            </w:pPr>
            <w:r w:rsidRPr="00660582">
              <w:rPr>
                <w:sz w:val="18"/>
                <w:szCs w:val="18"/>
                <w:highlight w:val="yellow"/>
              </w:rPr>
              <w:t>1</w:t>
            </w:r>
          </w:p>
          <w:p w:rsidR="00156CE5" w:rsidRPr="009A4DAF" w:rsidRDefault="00156CE5" w:rsidP="00156CE5">
            <w:pPr>
              <w:spacing w:after="0"/>
              <w:rPr>
                <w:sz w:val="18"/>
                <w:szCs w:val="18"/>
                <w:highlight w:val="green"/>
              </w:rPr>
            </w:pPr>
            <w:r w:rsidRPr="009A4DAF">
              <w:rPr>
                <w:sz w:val="18"/>
                <w:szCs w:val="18"/>
              </w:rPr>
              <w:t>0</w:t>
            </w:r>
            <w:r>
              <w:rPr>
                <w:sz w:val="18"/>
                <w:szCs w:val="18"/>
              </w:rPr>
              <w:t xml:space="preserve"> (Ericsson, Huawei/HiSlicon)</w:t>
            </w:r>
          </w:p>
        </w:tc>
      </w:tr>
      <w:tr w:rsidR="00156CE5" w:rsidRPr="009A4DAF" w:rsidTr="00156CE5">
        <w:tc>
          <w:tcPr>
            <w:tcW w:w="3218" w:type="dxa"/>
            <w:shd w:val="clear" w:color="auto" w:fill="auto"/>
          </w:tcPr>
          <w:p w:rsidR="00156CE5" w:rsidRPr="009A4DAF" w:rsidRDefault="00156CE5" w:rsidP="00156CE5">
            <w:pPr>
              <w:spacing w:after="0"/>
              <w:rPr>
                <w:sz w:val="18"/>
                <w:szCs w:val="18"/>
              </w:rPr>
            </w:pPr>
            <w:r w:rsidRPr="009A4DAF">
              <w:rPr>
                <w:sz w:val="18"/>
                <w:szCs w:val="18"/>
              </w:rPr>
              <w:t>SI reading</w:t>
            </w:r>
          </w:p>
        </w:tc>
        <w:tc>
          <w:tcPr>
            <w:tcW w:w="1880" w:type="dxa"/>
            <w:shd w:val="clear" w:color="auto" w:fill="auto"/>
          </w:tcPr>
          <w:p w:rsidR="00156CE5" w:rsidRDefault="00156CE5" w:rsidP="00156CE5">
            <w:pPr>
              <w:spacing w:after="0"/>
              <w:rPr>
                <w:sz w:val="18"/>
                <w:szCs w:val="18"/>
              </w:rPr>
            </w:pPr>
            <w:r w:rsidRPr="009A4DAF">
              <w:rPr>
                <w:sz w:val="18"/>
                <w:szCs w:val="18"/>
              </w:rPr>
              <w:t>1</w:t>
            </w:r>
            <w:r>
              <w:rPr>
                <w:sz w:val="18"/>
                <w:szCs w:val="18"/>
              </w:rPr>
              <w:t xml:space="preserve"> (Ericsson)</w:t>
            </w:r>
          </w:p>
          <w:p w:rsidR="00156CE5" w:rsidRPr="009A4DAF" w:rsidRDefault="00156CE5" w:rsidP="00156CE5">
            <w:pPr>
              <w:spacing w:after="0"/>
              <w:rPr>
                <w:sz w:val="18"/>
                <w:szCs w:val="18"/>
              </w:rPr>
            </w:pPr>
            <w:r>
              <w:rPr>
                <w:sz w:val="18"/>
                <w:szCs w:val="18"/>
              </w:rPr>
              <w:t>4 (Huawei</w:t>
            </w:r>
            <w:r>
              <w:t>,</w:t>
            </w:r>
            <w:r w:rsidRPr="0006685D">
              <w:rPr>
                <w:sz w:val="18"/>
                <w:szCs w:val="18"/>
              </w:rPr>
              <w:t>HiSilicon</w:t>
            </w:r>
            <w:r>
              <w:rPr>
                <w:sz w:val="18"/>
                <w:szCs w:val="18"/>
              </w:rPr>
              <w:t>)</w:t>
            </w:r>
          </w:p>
        </w:tc>
        <w:tc>
          <w:tcPr>
            <w:tcW w:w="3588" w:type="dxa"/>
            <w:shd w:val="clear" w:color="auto" w:fill="auto"/>
          </w:tcPr>
          <w:p w:rsidR="00156CE5" w:rsidRPr="00660582" w:rsidRDefault="00156CE5" w:rsidP="00156CE5">
            <w:pPr>
              <w:spacing w:after="0"/>
              <w:rPr>
                <w:sz w:val="18"/>
                <w:szCs w:val="18"/>
                <w:highlight w:val="yellow"/>
              </w:rPr>
            </w:pPr>
            <w:r w:rsidRPr="00660582">
              <w:rPr>
                <w:sz w:val="18"/>
                <w:szCs w:val="18"/>
                <w:highlight w:val="yellow"/>
              </w:rPr>
              <w:t>SI-windows</w:t>
            </w:r>
          </w:p>
        </w:tc>
        <w:tc>
          <w:tcPr>
            <w:tcW w:w="1862" w:type="dxa"/>
            <w:shd w:val="clear" w:color="auto" w:fill="auto"/>
          </w:tcPr>
          <w:p w:rsidR="00156CE5" w:rsidRPr="00660582" w:rsidRDefault="00156CE5" w:rsidP="00156CE5">
            <w:pPr>
              <w:spacing w:after="0"/>
              <w:rPr>
                <w:sz w:val="18"/>
                <w:szCs w:val="18"/>
                <w:highlight w:val="yellow"/>
              </w:rPr>
            </w:pPr>
            <w:r w:rsidRPr="00660582">
              <w:rPr>
                <w:sz w:val="18"/>
                <w:szCs w:val="18"/>
                <w:highlight w:val="yellow"/>
              </w:rPr>
              <w:t>1</w:t>
            </w:r>
          </w:p>
          <w:p w:rsidR="00156CE5" w:rsidRPr="009A4DAF" w:rsidRDefault="00156CE5" w:rsidP="00156CE5">
            <w:pPr>
              <w:spacing w:after="0"/>
              <w:rPr>
                <w:sz w:val="18"/>
                <w:szCs w:val="18"/>
                <w:highlight w:val="green"/>
              </w:rPr>
            </w:pPr>
            <w:r w:rsidRPr="009A4DAF">
              <w:rPr>
                <w:sz w:val="18"/>
                <w:szCs w:val="18"/>
              </w:rPr>
              <w:t>0</w:t>
            </w:r>
            <w:r>
              <w:rPr>
                <w:sz w:val="18"/>
                <w:szCs w:val="18"/>
              </w:rPr>
              <w:t xml:space="preserve"> (Ericsson, Huawei/HiSilicon)</w:t>
            </w:r>
          </w:p>
        </w:tc>
      </w:tr>
      <w:tr w:rsidR="00156CE5" w:rsidRPr="009A4DAF" w:rsidTr="00156CE5">
        <w:tc>
          <w:tcPr>
            <w:tcW w:w="3218" w:type="dxa"/>
            <w:shd w:val="clear" w:color="auto" w:fill="auto"/>
          </w:tcPr>
          <w:p w:rsidR="00156CE5" w:rsidRPr="009A4DAF" w:rsidRDefault="00156CE5" w:rsidP="00156CE5">
            <w:pPr>
              <w:spacing w:after="0"/>
              <w:rPr>
                <w:sz w:val="18"/>
                <w:szCs w:val="18"/>
              </w:rPr>
            </w:pPr>
            <w:r w:rsidRPr="009A4DAF">
              <w:rPr>
                <w:sz w:val="18"/>
                <w:szCs w:val="18"/>
              </w:rPr>
              <w:t>RA</w:t>
            </w:r>
          </w:p>
        </w:tc>
        <w:tc>
          <w:tcPr>
            <w:tcW w:w="1880" w:type="dxa"/>
            <w:shd w:val="clear" w:color="auto" w:fill="auto"/>
          </w:tcPr>
          <w:p w:rsidR="00156CE5" w:rsidRDefault="00156CE5" w:rsidP="00156CE5">
            <w:pPr>
              <w:spacing w:after="0"/>
              <w:rPr>
                <w:sz w:val="18"/>
                <w:szCs w:val="18"/>
              </w:rPr>
            </w:pPr>
            <w:r w:rsidRPr="009A4DAF">
              <w:rPr>
                <w:sz w:val="18"/>
                <w:szCs w:val="18"/>
              </w:rPr>
              <w:t>1</w:t>
            </w:r>
            <w:r>
              <w:rPr>
                <w:sz w:val="18"/>
                <w:szCs w:val="18"/>
              </w:rPr>
              <w:t xml:space="preserve"> (Ericsson)</w:t>
            </w:r>
          </w:p>
          <w:p w:rsidR="00156CE5" w:rsidRPr="009A4DAF" w:rsidRDefault="00156CE5" w:rsidP="00156CE5">
            <w:pPr>
              <w:spacing w:after="0"/>
              <w:rPr>
                <w:sz w:val="18"/>
                <w:szCs w:val="18"/>
              </w:rPr>
            </w:pPr>
            <w:r>
              <w:rPr>
                <w:sz w:val="18"/>
                <w:szCs w:val="18"/>
              </w:rPr>
              <w:t>4 (Huawei</w:t>
            </w:r>
            <w:r>
              <w:t>,</w:t>
            </w:r>
            <w:r w:rsidRPr="0006685D">
              <w:rPr>
                <w:sz w:val="18"/>
                <w:szCs w:val="18"/>
              </w:rPr>
              <w:t>HiSilicon</w:t>
            </w:r>
            <w:r>
              <w:rPr>
                <w:sz w:val="18"/>
                <w:szCs w:val="18"/>
              </w:rPr>
              <w:t>)</w:t>
            </w:r>
          </w:p>
        </w:tc>
        <w:tc>
          <w:tcPr>
            <w:tcW w:w="3588" w:type="dxa"/>
            <w:shd w:val="clear" w:color="auto" w:fill="auto"/>
          </w:tcPr>
          <w:p w:rsidR="00156CE5" w:rsidRPr="00660582" w:rsidRDefault="00156CE5" w:rsidP="00156CE5">
            <w:pPr>
              <w:spacing w:after="0"/>
              <w:rPr>
                <w:highlight w:val="yellow"/>
              </w:rPr>
            </w:pPr>
            <w:r w:rsidRPr="00660582">
              <w:rPr>
                <w:highlight w:val="yellow"/>
              </w:rPr>
              <w:t>(See PRACH transmission separately below)</w:t>
            </w:r>
          </w:p>
          <w:p w:rsidR="00156CE5" w:rsidRPr="00660582" w:rsidRDefault="00156CE5" w:rsidP="00156CE5">
            <w:pPr>
              <w:spacing w:after="0"/>
              <w:rPr>
                <w:sz w:val="18"/>
                <w:szCs w:val="18"/>
                <w:highlight w:val="yellow"/>
              </w:rPr>
            </w:pPr>
            <w:r w:rsidRPr="00660582">
              <w:rPr>
                <w:sz w:val="18"/>
                <w:szCs w:val="18"/>
                <w:highlight w:val="yellow"/>
              </w:rPr>
              <w:t>from the start of RAR window until MSG2 and MSG4 are received and DRX is configured</w:t>
            </w:r>
          </w:p>
        </w:tc>
        <w:tc>
          <w:tcPr>
            <w:tcW w:w="1862" w:type="dxa"/>
            <w:shd w:val="clear" w:color="auto" w:fill="auto"/>
          </w:tcPr>
          <w:p w:rsidR="00156CE5" w:rsidRPr="009A4DAF" w:rsidRDefault="00156CE5" w:rsidP="00156CE5">
            <w:pPr>
              <w:spacing w:after="0"/>
              <w:rPr>
                <w:sz w:val="18"/>
                <w:szCs w:val="18"/>
              </w:rPr>
            </w:pPr>
            <w:r w:rsidRPr="009A4DAF">
              <w:rPr>
                <w:sz w:val="18"/>
                <w:szCs w:val="18"/>
              </w:rPr>
              <w:t>0</w:t>
            </w:r>
          </w:p>
        </w:tc>
      </w:tr>
      <w:tr w:rsidR="00156CE5" w:rsidRPr="009A4DAF" w:rsidTr="00156CE5">
        <w:tc>
          <w:tcPr>
            <w:tcW w:w="3218" w:type="dxa"/>
            <w:shd w:val="clear" w:color="auto" w:fill="auto"/>
          </w:tcPr>
          <w:p w:rsidR="00156CE5" w:rsidRPr="009A4DAF" w:rsidRDefault="00156CE5" w:rsidP="00156CE5">
            <w:pPr>
              <w:spacing w:after="0"/>
              <w:rPr>
                <w:sz w:val="18"/>
                <w:szCs w:val="18"/>
              </w:rPr>
            </w:pPr>
            <w:r w:rsidRPr="009A4DAF">
              <w:rPr>
                <w:sz w:val="18"/>
                <w:szCs w:val="18"/>
              </w:rPr>
              <w:t>RA due to HO</w:t>
            </w:r>
          </w:p>
        </w:tc>
        <w:tc>
          <w:tcPr>
            <w:tcW w:w="1880" w:type="dxa"/>
            <w:shd w:val="clear" w:color="auto" w:fill="auto"/>
          </w:tcPr>
          <w:p w:rsidR="00156CE5" w:rsidRDefault="00156CE5" w:rsidP="00156CE5">
            <w:pPr>
              <w:spacing w:after="0"/>
              <w:rPr>
                <w:sz w:val="18"/>
                <w:szCs w:val="18"/>
              </w:rPr>
            </w:pPr>
            <w:r w:rsidRPr="009A4DAF">
              <w:rPr>
                <w:sz w:val="18"/>
                <w:szCs w:val="18"/>
              </w:rPr>
              <w:t>1</w:t>
            </w:r>
            <w:r>
              <w:rPr>
                <w:sz w:val="18"/>
                <w:szCs w:val="18"/>
              </w:rPr>
              <w:t xml:space="preserve"> (Ericsson)</w:t>
            </w:r>
          </w:p>
          <w:p w:rsidR="00156CE5" w:rsidRDefault="00156CE5" w:rsidP="00156CE5">
            <w:pPr>
              <w:spacing w:after="0"/>
              <w:rPr>
                <w:sz w:val="18"/>
                <w:szCs w:val="18"/>
              </w:rPr>
            </w:pPr>
            <w:r>
              <w:rPr>
                <w:sz w:val="18"/>
                <w:szCs w:val="18"/>
              </w:rPr>
              <w:t>4 (Huawei</w:t>
            </w:r>
            <w:r>
              <w:t>,</w:t>
            </w:r>
            <w:r w:rsidRPr="0006685D">
              <w:rPr>
                <w:sz w:val="18"/>
                <w:szCs w:val="18"/>
              </w:rPr>
              <w:t>HiSilicon</w:t>
            </w:r>
            <w:r>
              <w:rPr>
                <w:sz w:val="18"/>
                <w:szCs w:val="18"/>
              </w:rPr>
              <w:t>)</w:t>
            </w:r>
          </w:p>
          <w:p w:rsidR="00156CE5" w:rsidRPr="009A4DAF" w:rsidRDefault="00156CE5" w:rsidP="00156CE5">
            <w:pPr>
              <w:spacing w:after="0"/>
              <w:rPr>
                <w:sz w:val="18"/>
                <w:szCs w:val="18"/>
              </w:rPr>
            </w:pPr>
          </w:p>
        </w:tc>
        <w:tc>
          <w:tcPr>
            <w:tcW w:w="3588" w:type="dxa"/>
            <w:shd w:val="clear" w:color="auto" w:fill="auto"/>
          </w:tcPr>
          <w:p w:rsidR="00156CE5" w:rsidRPr="00660582" w:rsidRDefault="00156CE5" w:rsidP="00156CE5">
            <w:pPr>
              <w:spacing w:after="0"/>
              <w:rPr>
                <w:highlight w:val="yellow"/>
              </w:rPr>
            </w:pPr>
            <w:r w:rsidRPr="00660582">
              <w:rPr>
                <w:highlight w:val="yellow"/>
              </w:rPr>
              <w:t>(See PRACH transmission separately below)</w:t>
            </w:r>
          </w:p>
          <w:p w:rsidR="00156CE5" w:rsidRPr="00660582" w:rsidRDefault="00156CE5" w:rsidP="00156CE5">
            <w:pPr>
              <w:spacing w:after="0"/>
              <w:rPr>
                <w:sz w:val="18"/>
                <w:szCs w:val="18"/>
                <w:highlight w:val="yellow"/>
              </w:rPr>
            </w:pPr>
            <w:r w:rsidRPr="00660582">
              <w:rPr>
                <w:sz w:val="18"/>
                <w:szCs w:val="18"/>
                <w:highlight w:val="yellow"/>
              </w:rPr>
              <w:t>from the start of RAR window until the handover/RRC connection reconfiguration is complete</w:t>
            </w:r>
          </w:p>
        </w:tc>
        <w:tc>
          <w:tcPr>
            <w:tcW w:w="1862" w:type="dxa"/>
            <w:shd w:val="clear" w:color="auto" w:fill="auto"/>
          </w:tcPr>
          <w:p w:rsidR="00156CE5" w:rsidRPr="00660582" w:rsidRDefault="00156CE5" w:rsidP="00156CE5">
            <w:pPr>
              <w:spacing w:after="0"/>
              <w:rPr>
                <w:sz w:val="18"/>
                <w:szCs w:val="18"/>
                <w:highlight w:val="yellow"/>
              </w:rPr>
            </w:pPr>
            <w:r w:rsidRPr="00660582">
              <w:rPr>
                <w:sz w:val="18"/>
                <w:szCs w:val="18"/>
                <w:highlight w:val="yellow"/>
              </w:rPr>
              <w:t>1</w:t>
            </w:r>
          </w:p>
          <w:p w:rsidR="00156CE5" w:rsidRPr="009A4DAF" w:rsidRDefault="00156CE5" w:rsidP="00156CE5">
            <w:pPr>
              <w:spacing w:after="0"/>
              <w:rPr>
                <w:sz w:val="18"/>
                <w:szCs w:val="18"/>
              </w:rPr>
            </w:pPr>
            <w:r>
              <w:rPr>
                <w:sz w:val="18"/>
                <w:szCs w:val="18"/>
              </w:rPr>
              <w:t>0 (Ericsson)</w:t>
            </w:r>
          </w:p>
        </w:tc>
      </w:tr>
      <w:tr w:rsidR="00156CE5" w:rsidRPr="009A4DAF" w:rsidTr="00156CE5">
        <w:tc>
          <w:tcPr>
            <w:tcW w:w="3218" w:type="dxa"/>
            <w:shd w:val="clear" w:color="auto" w:fill="auto"/>
          </w:tcPr>
          <w:p w:rsidR="00156CE5" w:rsidRPr="009A4DAF" w:rsidRDefault="00156CE5" w:rsidP="00156CE5">
            <w:pPr>
              <w:spacing w:after="0"/>
              <w:rPr>
                <w:sz w:val="18"/>
                <w:szCs w:val="18"/>
              </w:rPr>
            </w:pPr>
            <w:r w:rsidRPr="009A4DAF">
              <w:rPr>
                <w:sz w:val="18"/>
                <w:szCs w:val="18"/>
              </w:rPr>
              <w:t>SR over PRACH</w:t>
            </w:r>
          </w:p>
        </w:tc>
        <w:tc>
          <w:tcPr>
            <w:tcW w:w="1880" w:type="dxa"/>
            <w:shd w:val="clear" w:color="auto" w:fill="auto"/>
          </w:tcPr>
          <w:p w:rsidR="00156CE5" w:rsidRDefault="00156CE5" w:rsidP="00156CE5">
            <w:pPr>
              <w:spacing w:after="0"/>
              <w:rPr>
                <w:sz w:val="18"/>
                <w:szCs w:val="18"/>
                <w:lang w:val="sv-SE"/>
              </w:rPr>
            </w:pPr>
            <w:r w:rsidRPr="009A4DAF">
              <w:rPr>
                <w:sz w:val="18"/>
                <w:szCs w:val="18"/>
                <w:lang w:val="sv-SE"/>
              </w:rPr>
              <w:t>1</w:t>
            </w:r>
            <w:r>
              <w:rPr>
                <w:sz w:val="18"/>
                <w:szCs w:val="18"/>
                <w:lang w:val="sv-SE"/>
              </w:rPr>
              <w:t xml:space="preserve"> (Ericsson)</w:t>
            </w:r>
          </w:p>
          <w:p w:rsidR="00156CE5" w:rsidRPr="009A4DAF" w:rsidRDefault="00156CE5" w:rsidP="00156CE5">
            <w:pPr>
              <w:spacing w:after="0"/>
              <w:rPr>
                <w:sz w:val="18"/>
                <w:szCs w:val="18"/>
              </w:rPr>
            </w:pPr>
            <w:r>
              <w:rPr>
                <w:sz w:val="18"/>
                <w:szCs w:val="18"/>
              </w:rPr>
              <w:t>4 (Huawei</w:t>
            </w:r>
            <w:r>
              <w:t>,</w:t>
            </w:r>
            <w:r w:rsidRPr="0006685D">
              <w:rPr>
                <w:sz w:val="18"/>
                <w:szCs w:val="18"/>
              </w:rPr>
              <w:t>HiSilicon</w:t>
            </w:r>
            <w:r>
              <w:rPr>
                <w:sz w:val="18"/>
                <w:szCs w:val="18"/>
              </w:rPr>
              <w:t>)</w:t>
            </w:r>
          </w:p>
        </w:tc>
        <w:tc>
          <w:tcPr>
            <w:tcW w:w="3588" w:type="dxa"/>
            <w:shd w:val="clear" w:color="auto" w:fill="auto"/>
          </w:tcPr>
          <w:p w:rsidR="00156CE5" w:rsidRPr="00660582" w:rsidRDefault="00156CE5" w:rsidP="00156CE5">
            <w:pPr>
              <w:spacing w:after="0"/>
              <w:rPr>
                <w:highlight w:val="yellow"/>
              </w:rPr>
            </w:pPr>
            <w:r w:rsidRPr="00660582">
              <w:rPr>
                <w:highlight w:val="yellow"/>
              </w:rPr>
              <w:t>(See PRACH transmission separately below)</w:t>
            </w:r>
          </w:p>
          <w:p w:rsidR="00156CE5" w:rsidRPr="00660582" w:rsidRDefault="00156CE5" w:rsidP="00156CE5">
            <w:pPr>
              <w:spacing w:after="0"/>
              <w:rPr>
                <w:sz w:val="18"/>
                <w:szCs w:val="18"/>
                <w:highlight w:val="yellow"/>
              </w:rPr>
            </w:pPr>
            <w:r w:rsidRPr="00660582">
              <w:rPr>
                <w:sz w:val="18"/>
                <w:szCs w:val="18"/>
                <w:highlight w:val="yellow"/>
              </w:rPr>
              <w:lastRenderedPageBreak/>
              <w:t>from the start of RAR window until MSG2 is received</w:t>
            </w:r>
          </w:p>
        </w:tc>
        <w:tc>
          <w:tcPr>
            <w:tcW w:w="1862" w:type="dxa"/>
            <w:shd w:val="clear" w:color="auto" w:fill="auto"/>
          </w:tcPr>
          <w:p w:rsidR="00156CE5" w:rsidRPr="00660582" w:rsidRDefault="00156CE5" w:rsidP="00156CE5">
            <w:pPr>
              <w:spacing w:after="0"/>
              <w:rPr>
                <w:sz w:val="18"/>
                <w:szCs w:val="18"/>
                <w:highlight w:val="yellow"/>
              </w:rPr>
            </w:pPr>
            <w:r w:rsidRPr="00660582">
              <w:rPr>
                <w:sz w:val="18"/>
                <w:szCs w:val="18"/>
                <w:highlight w:val="yellow"/>
              </w:rPr>
              <w:lastRenderedPageBreak/>
              <w:t>1</w:t>
            </w:r>
          </w:p>
          <w:p w:rsidR="00156CE5" w:rsidRPr="000E7970" w:rsidRDefault="00156CE5" w:rsidP="00156CE5">
            <w:pPr>
              <w:spacing w:after="0"/>
              <w:rPr>
                <w:sz w:val="18"/>
                <w:szCs w:val="18"/>
              </w:rPr>
            </w:pPr>
            <w:r>
              <w:rPr>
                <w:sz w:val="18"/>
                <w:szCs w:val="18"/>
              </w:rPr>
              <w:t xml:space="preserve">0 </w:t>
            </w:r>
            <w:r w:rsidRPr="000E7970">
              <w:rPr>
                <w:sz w:val="18"/>
                <w:szCs w:val="18"/>
              </w:rPr>
              <w:t>(Ericsson)</w:t>
            </w:r>
          </w:p>
        </w:tc>
      </w:tr>
      <w:tr w:rsidR="00156CE5" w:rsidRPr="009A4DAF" w:rsidTr="00156CE5">
        <w:tc>
          <w:tcPr>
            <w:tcW w:w="3218" w:type="dxa"/>
            <w:shd w:val="clear" w:color="auto" w:fill="auto"/>
          </w:tcPr>
          <w:p w:rsidR="00156CE5" w:rsidRPr="00B84460" w:rsidRDefault="00156CE5" w:rsidP="00156CE5">
            <w:pPr>
              <w:spacing w:after="0"/>
              <w:rPr>
                <w:sz w:val="18"/>
                <w:szCs w:val="18"/>
              </w:rPr>
            </w:pPr>
            <w:r w:rsidRPr="00B84460">
              <w:rPr>
                <w:sz w:val="18"/>
                <w:szCs w:val="18"/>
              </w:rPr>
              <w:t>SR over PUCCH</w:t>
            </w:r>
          </w:p>
        </w:tc>
        <w:tc>
          <w:tcPr>
            <w:tcW w:w="1880" w:type="dxa"/>
            <w:shd w:val="clear" w:color="auto" w:fill="auto"/>
          </w:tcPr>
          <w:p w:rsidR="00156CE5" w:rsidRDefault="00156CE5" w:rsidP="00156CE5">
            <w:pPr>
              <w:spacing w:after="0"/>
              <w:rPr>
                <w:sz w:val="18"/>
                <w:szCs w:val="18"/>
              </w:rPr>
            </w:pPr>
            <w:r>
              <w:rPr>
                <w:sz w:val="18"/>
                <w:szCs w:val="18"/>
              </w:rPr>
              <w:t>1 (Ericsson)</w:t>
            </w:r>
          </w:p>
          <w:p w:rsidR="00156CE5" w:rsidRPr="009A4DAF" w:rsidRDefault="00156CE5" w:rsidP="00156CE5">
            <w:pPr>
              <w:spacing w:after="0"/>
              <w:rPr>
                <w:sz w:val="18"/>
                <w:szCs w:val="18"/>
                <w:lang w:val="sv-SE"/>
              </w:rPr>
            </w:pPr>
            <w:r>
              <w:rPr>
                <w:sz w:val="18"/>
                <w:szCs w:val="18"/>
              </w:rPr>
              <w:t>4 (Huawei</w:t>
            </w:r>
            <w:r>
              <w:t>,</w:t>
            </w:r>
            <w:r w:rsidRPr="0006685D">
              <w:rPr>
                <w:sz w:val="18"/>
                <w:szCs w:val="18"/>
              </w:rPr>
              <w:t>HiSilicon</w:t>
            </w:r>
            <w:r>
              <w:rPr>
                <w:sz w:val="18"/>
                <w:szCs w:val="18"/>
              </w:rPr>
              <w:t>)</w:t>
            </w:r>
          </w:p>
        </w:tc>
        <w:tc>
          <w:tcPr>
            <w:tcW w:w="3588" w:type="dxa"/>
            <w:shd w:val="clear" w:color="auto" w:fill="auto"/>
          </w:tcPr>
          <w:p w:rsidR="00156CE5" w:rsidRDefault="00156CE5" w:rsidP="00156CE5">
            <w:pPr>
              <w:spacing w:after="0"/>
            </w:pPr>
            <w:r>
              <w:t>(See PUCCH transmission separately below)</w:t>
            </w:r>
          </w:p>
          <w:p w:rsidR="00156CE5" w:rsidRDefault="00156CE5" w:rsidP="00156CE5">
            <w:pPr>
              <w:spacing w:after="0"/>
            </w:pPr>
            <w:r>
              <w:t>3 ms after the subframe in which the UE sent SR on PUCCH and until UL grant has been transmitted</w:t>
            </w:r>
          </w:p>
          <w:p w:rsidR="00156CE5" w:rsidRPr="009A4DAF" w:rsidRDefault="00156CE5" w:rsidP="00156CE5">
            <w:pPr>
              <w:spacing w:after="0"/>
              <w:rPr>
                <w:sz w:val="18"/>
                <w:szCs w:val="18"/>
                <w:highlight w:val="green"/>
              </w:rPr>
            </w:pPr>
          </w:p>
        </w:tc>
        <w:tc>
          <w:tcPr>
            <w:tcW w:w="1862" w:type="dxa"/>
            <w:shd w:val="clear" w:color="auto" w:fill="auto"/>
          </w:tcPr>
          <w:p w:rsidR="00156CE5" w:rsidRPr="0087441B" w:rsidRDefault="00156CE5" w:rsidP="00156CE5">
            <w:pPr>
              <w:spacing w:after="0"/>
              <w:rPr>
                <w:sz w:val="18"/>
                <w:szCs w:val="18"/>
              </w:rPr>
            </w:pPr>
            <w:r w:rsidRPr="0087441B">
              <w:rPr>
                <w:sz w:val="18"/>
                <w:szCs w:val="18"/>
              </w:rPr>
              <w:t>0 (Ericsson)</w:t>
            </w:r>
          </w:p>
          <w:p w:rsidR="00156CE5" w:rsidRPr="004E7D96" w:rsidRDefault="00156CE5" w:rsidP="00156CE5">
            <w:pPr>
              <w:spacing w:after="0"/>
              <w:rPr>
                <w:sz w:val="18"/>
                <w:szCs w:val="18"/>
                <w:highlight w:val="green"/>
              </w:rPr>
            </w:pPr>
            <w:r>
              <w:rPr>
                <w:sz w:val="18"/>
                <w:szCs w:val="18"/>
              </w:rPr>
              <w:t>1 (Huawei</w:t>
            </w:r>
            <w:r>
              <w:t>,</w:t>
            </w:r>
            <w:r w:rsidRPr="0006685D">
              <w:rPr>
                <w:sz w:val="18"/>
                <w:szCs w:val="18"/>
              </w:rPr>
              <w:t>HiSilicon</w:t>
            </w:r>
            <w:r>
              <w:rPr>
                <w:sz w:val="18"/>
                <w:szCs w:val="18"/>
              </w:rPr>
              <w:t>)</w:t>
            </w:r>
          </w:p>
        </w:tc>
      </w:tr>
      <w:tr w:rsidR="00156CE5" w:rsidRPr="009A4DAF" w:rsidTr="00156CE5">
        <w:tc>
          <w:tcPr>
            <w:tcW w:w="3218" w:type="dxa"/>
            <w:shd w:val="clear" w:color="auto" w:fill="auto"/>
          </w:tcPr>
          <w:p w:rsidR="00156CE5" w:rsidRPr="009A4DAF" w:rsidRDefault="00156CE5" w:rsidP="00156CE5">
            <w:pPr>
              <w:spacing w:after="0"/>
              <w:rPr>
                <w:sz w:val="18"/>
                <w:szCs w:val="18"/>
                <w:lang w:val="sv-SE"/>
              </w:rPr>
            </w:pPr>
            <w:r w:rsidRPr="009A4DAF">
              <w:rPr>
                <w:sz w:val="18"/>
                <w:szCs w:val="18"/>
                <w:lang w:val="sv-SE"/>
              </w:rPr>
              <w:t>MPDCCH subframes</w:t>
            </w:r>
          </w:p>
        </w:tc>
        <w:tc>
          <w:tcPr>
            <w:tcW w:w="1880" w:type="dxa"/>
            <w:shd w:val="clear" w:color="auto" w:fill="auto"/>
          </w:tcPr>
          <w:p w:rsidR="00156CE5" w:rsidRDefault="00156CE5" w:rsidP="00156CE5">
            <w:pPr>
              <w:spacing w:after="0"/>
              <w:rPr>
                <w:sz w:val="18"/>
                <w:szCs w:val="18"/>
                <w:lang w:val="sv-SE"/>
              </w:rPr>
            </w:pPr>
            <w:r w:rsidRPr="009A4DAF">
              <w:rPr>
                <w:sz w:val="18"/>
                <w:szCs w:val="18"/>
                <w:lang w:val="sv-SE"/>
              </w:rPr>
              <w:t>1</w:t>
            </w:r>
            <w:r>
              <w:rPr>
                <w:sz w:val="18"/>
                <w:szCs w:val="18"/>
                <w:lang w:val="sv-SE"/>
              </w:rPr>
              <w:t xml:space="preserve"> (Ericsson)</w:t>
            </w:r>
          </w:p>
          <w:p w:rsidR="00156CE5" w:rsidRDefault="00156CE5" w:rsidP="00156CE5">
            <w:pPr>
              <w:spacing w:after="0"/>
              <w:rPr>
                <w:sz w:val="18"/>
                <w:szCs w:val="18"/>
              </w:rPr>
            </w:pPr>
            <w:r>
              <w:rPr>
                <w:sz w:val="18"/>
                <w:szCs w:val="18"/>
              </w:rPr>
              <w:t>4 (Huawei</w:t>
            </w:r>
            <w:r>
              <w:t>,</w:t>
            </w:r>
            <w:r w:rsidRPr="0006685D">
              <w:rPr>
                <w:sz w:val="18"/>
                <w:szCs w:val="18"/>
              </w:rPr>
              <w:t>HiSilicon</w:t>
            </w:r>
            <w:r>
              <w:rPr>
                <w:sz w:val="18"/>
                <w:szCs w:val="18"/>
              </w:rPr>
              <w:t>)</w:t>
            </w:r>
          </w:p>
          <w:p w:rsidR="00156CE5" w:rsidRPr="009A4DAF" w:rsidRDefault="00156CE5" w:rsidP="00156CE5">
            <w:pPr>
              <w:spacing w:after="0"/>
              <w:rPr>
                <w:sz w:val="18"/>
                <w:szCs w:val="18"/>
                <w:lang w:val="sv-SE"/>
              </w:rPr>
            </w:pPr>
            <w:r>
              <w:rPr>
                <w:sz w:val="18"/>
                <w:szCs w:val="18"/>
                <w:lang w:val="sv-SE"/>
              </w:rPr>
              <w:t>8 (Qualcomm)</w:t>
            </w:r>
          </w:p>
        </w:tc>
        <w:tc>
          <w:tcPr>
            <w:tcW w:w="3588" w:type="dxa"/>
            <w:shd w:val="clear" w:color="auto" w:fill="auto"/>
          </w:tcPr>
          <w:p w:rsidR="00156CE5" w:rsidRPr="00660582" w:rsidRDefault="00156CE5" w:rsidP="00156CE5">
            <w:pPr>
              <w:spacing w:after="0"/>
              <w:rPr>
                <w:sz w:val="18"/>
                <w:szCs w:val="18"/>
                <w:highlight w:val="yellow"/>
                <w:lang w:val="sv-SE"/>
              </w:rPr>
            </w:pPr>
            <w:r w:rsidRPr="00660582">
              <w:rPr>
                <w:sz w:val="18"/>
                <w:szCs w:val="18"/>
                <w:highlight w:val="yellow"/>
                <w:lang w:val="sv-SE"/>
              </w:rPr>
              <w:t>MPDCCH subframes</w:t>
            </w:r>
          </w:p>
        </w:tc>
        <w:tc>
          <w:tcPr>
            <w:tcW w:w="1862" w:type="dxa"/>
            <w:shd w:val="clear" w:color="auto" w:fill="auto"/>
          </w:tcPr>
          <w:p w:rsidR="00156CE5" w:rsidRPr="00660582" w:rsidRDefault="00156CE5" w:rsidP="00156CE5">
            <w:pPr>
              <w:spacing w:after="0"/>
              <w:rPr>
                <w:sz w:val="18"/>
                <w:szCs w:val="18"/>
                <w:highlight w:val="yellow"/>
                <w:lang w:val="sv-SE"/>
              </w:rPr>
            </w:pPr>
            <w:r w:rsidRPr="00660582">
              <w:rPr>
                <w:sz w:val="18"/>
                <w:szCs w:val="18"/>
                <w:highlight w:val="yellow"/>
                <w:lang w:val="sv-SE"/>
              </w:rPr>
              <w:t>0</w:t>
            </w:r>
          </w:p>
          <w:p w:rsidR="00156CE5" w:rsidRPr="009A4DAF" w:rsidRDefault="00156CE5" w:rsidP="00156CE5">
            <w:pPr>
              <w:spacing w:after="0"/>
              <w:rPr>
                <w:sz w:val="18"/>
                <w:szCs w:val="18"/>
                <w:highlight w:val="green"/>
                <w:lang w:val="sv-SE"/>
              </w:rPr>
            </w:pPr>
            <w:r w:rsidRPr="00EF1861">
              <w:rPr>
                <w:sz w:val="18"/>
                <w:szCs w:val="18"/>
                <w:lang w:val="sv-SE"/>
              </w:rPr>
              <w:t>1</w:t>
            </w:r>
            <w:r>
              <w:rPr>
                <w:sz w:val="18"/>
                <w:szCs w:val="18"/>
                <w:lang w:val="sv-SE"/>
              </w:rPr>
              <w:t xml:space="preserve"> (Huawei</w:t>
            </w:r>
            <w:r>
              <w:t>,</w:t>
            </w:r>
            <w:r w:rsidRPr="0006685D">
              <w:rPr>
                <w:sz w:val="18"/>
                <w:szCs w:val="18"/>
              </w:rPr>
              <w:t>HiSilicon</w:t>
            </w:r>
            <w:r>
              <w:rPr>
                <w:sz w:val="18"/>
                <w:szCs w:val="18"/>
                <w:lang w:val="sv-SE"/>
              </w:rPr>
              <w:t>)</w:t>
            </w:r>
          </w:p>
        </w:tc>
      </w:tr>
      <w:tr w:rsidR="00156CE5" w:rsidRPr="009A4DAF" w:rsidTr="00156CE5">
        <w:tc>
          <w:tcPr>
            <w:tcW w:w="3218" w:type="dxa"/>
            <w:shd w:val="clear" w:color="auto" w:fill="auto"/>
          </w:tcPr>
          <w:p w:rsidR="00156CE5" w:rsidRPr="009A4DAF" w:rsidRDefault="00156CE5" w:rsidP="00156CE5">
            <w:pPr>
              <w:spacing w:after="0"/>
              <w:rPr>
                <w:sz w:val="18"/>
                <w:szCs w:val="18"/>
                <w:lang w:val="sv-SE"/>
              </w:rPr>
            </w:pPr>
            <w:r w:rsidRPr="009A4DAF">
              <w:rPr>
                <w:sz w:val="18"/>
                <w:szCs w:val="18"/>
                <w:lang w:val="sv-SE"/>
              </w:rPr>
              <w:t>HARQ feedback on PHICH</w:t>
            </w:r>
          </w:p>
        </w:tc>
        <w:tc>
          <w:tcPr>
            <w:tcW w:w="1880" w:type="dxa"/>
            <w:shd w:val="clear" w:color="auto" w:fill="auto"/>
          </w:tcPr>
          <w:p w:rsidR="00156CE5" w:rsidRDefault="00156CE5" w:rsidP="00156CE5">
            <w:pPr>
              <w:spacing w:after="0"/>
              <w:rPr>
                <w:sz w:val="18"/>
                <w:szCs w:val="18"/>
                <w:lang w:val="sv-SE"/>
              </w:rPr>
            </w:pPr>
            <w:r w:rsidRPr="009A4DAF">
              <w:rPr>
                <w:sz w:val="18"/>
                <w:szCs w:val="18"/>
                <w:lang w:val="sv-SE"/>
              </w:rPr>
              <w:t>1</w:t>
            </w:r>
            <w:r>
              <w:rPr>
                <w:sz w:val="18"/>
                <w:szCs w:val="18"/>
                <w:lang w:val="sv-SE"/>
              </w:rPr>
              <w:t xml:space="preserve"> (Ericsson, Huawei/HiSilicon)</w:t>
            </w:r>
          </w:p>
          <w:p w:rsidR="00156CE5" w:rsidRPr="009A4DAF" w:rsidRDefault="00156CE5" w:rsidP="00156CE5">
            <w:pPr>
              <w:spacing w:after="0"/>
              <w:rPr>
                <w:sz w:val="18"/>
                <w:szCs w:val="18"/>
                <w:lang w:val="sv-SE"/>
              </w:rPr>
            </w:pPr>
            <w:r>
              <w:rPr>
                <w:sz w:val="18"/>
                <w:szCs w:val="18"/>
                <w:lang w:val="sv-SE"/>
              </w:rPr>
              <w:t>8 (Qualcomm)</w:t>
            </w:r>
          </w:p>
        </w:tc>
        <w:tc>
          <w:tcPr>
            <w:tcW w:w="3588" w:type="dxa"/>
            <w:shd w:val="clear" w:color="auto" w:fill="auto"/>
          </w:tcPr>
          <w:p w:rsidR="00156CE5" w:rsidRPr="00660582" w:rsidRDefault="00156CE5" w:rsidP="00156CE5">
            <w:pPr>
              <w:spacing w:after="0"/>
              <w:rPr>
                <w:sz w:val="18"/>
                <w:szCs w:val="18"/>
                <w:highlight w:val="yellow"/>
              </w:rPr>
            </w:pPr>
            <w:r w:rsidRPr="00660582">
              <w:rPr>
                <w:sz w:val="18"/>
                <w:szCs w:val="18"/>
                <w:highlight w:val="yellow"/>
              </w:rPr>
              <w:t>Subframes with HARQ feedback on PHICH</w:t>
            </w:r>
          </w:p>
        </w:tc>
        <w:tc>
          <w:tcPr>
            <w:tcW w:w="1862" w:type="dxa"/>
            <w:shd w:val="clear" w:color="auto" w:fill="auto"/>
          </w:tcPr>
          <w:p w:rsidR="00156CE5" w:rsidRPr="009A4DAF" w:rsidRDefault="00156CE5" w:rsidP="00156CE5">
            <w:pPr>
              <w:spacing w:after="0"/>
              <w:rPr>
                <w:sz w:val="18"/>
                <w:szCs w:val="18"/>
                <w:highlight w:val="green"/>
              </w:rPr>
            </w:pPr>
            <w:r w:rsidRPr="00660582">
              <w:rPr>
                <w:sz w:val="18"/>
                <w:szCs w:val="18"/>
                <w:highlight w:val="yellow"/>
              </w:rPr>
              <w:t>0</w:t>
            </w:r>
          </w:p>
        </w:tc>
      </w:tr>
      <w:tr w:rsidR="00156CE5" w:rsidRPr="009A4DAF" w:rsidTr="00156CE5">
        <w:tc>
          <w:tcPr>
            <w:tcW w:w="3218" w:type="dxa"/>
            <w:shd w:val="clear" w:color="auto" w:fill="auto"/>
          </w:tcPr>
          <w:p w:rsidR="00156CE5" w:rsidRPr="009A4DAF" w:rsidRDefault="00156CE5" w:rsidP="00156CE5">
            <w:pPr>
              <w:spacing w:after="0"/>
              <w:rPr>
                <w:sz w:val="18"/>
                <w:szCs w:val="18"/>
                <w:lang w:val="sv-SE"/>
              </w:rPr>
            </w:pPr>
            <w:r w:rsidRPr="009A4DAF">
              <w:rPr>
                <w:sz w:val="18"/>
                <w:szCs w:val="18"/>
                <w:lang w:val="sv-SE"/>
              </w:rPr>
              <w:t>RSTD measurements</w:t>
            </w:r>
          </w:p>
        </w:tc>
        <w:tc>
          <w:tcPr>
            <w:tcW w:w="1880" w:type="dxa"/>
            <w:shd w:val="clear" w:color="auto" w:fill="auto"/>
          </w:tcPr>
          <w:p w:rsidR="00156CE5" w:rsidRDefault="00156CE5" w:rsidP="00156CE5">
            <w:pPr>
              <w:spacing w:after="0"/>
              <w:rPr>
                <w:sz w:val="18"/>
                <w:szCs w:val="18"/>
                <w:lang w:val="sv-SE"/>
              </w:rPr>
            </w:pPr>
            <w:r w:rsidRPr="009A4DAF">
              <w:rPr>
                <w:sz w:val="18"/>
                <w:szCs w:val="18"/>
                <w:lang w:val="sv-SE"/>
              </w:rPr>
              <w:t>0</w:t>
            </w:r>
            <w:r>
              <w:rPr>
                <w:sz w:val="18"/>
                <w:szCs w:val="18"/>
                <w:lang w:val="sv-SE"/>
              </w:rPr>
              <w:t xml:space="preserve"> </w:t>
            </w:r>
            <w:r>
              <w:rPr>
                <w:sz w:val="18"/>
                <w:szCs w:val="18"/>
              </w:rPr>
              <w:t>(Ericsson)</w:t>
            </w:r>
          </w:p>
          <w:p w:rsidR="00156CE5" w:rsidRPr="009A4DAF" w:rsidRDefault="00156CE5" w:rsidP="00156CE5">
            <w:pPr>
              <w:spacing w:after="0"/>
              <w:rPr>
                <w:sz w:val="18"/>
                <w:szCs w:val="18"/>
                <w:lang w:val="sv-SE"/>
              </w:rPr>
            </w:pPr>
            <w:r>
              <w:rPr>
                <w:sz w:val="18"/>
                <w:szCs w:val="18"/>
              </w:rPr>
              <w:t>4 (Huawei</w:t>
            </w:r>
            <w:r>
              <w:t>,</w:t>
            </w:r>
            <w:r w:rsidRPr="0006685D">
              <w:rPr>
                <w:sz w:val="18"/>
                <w:szCs w:val="18"/>
              </w:rPr>
              <w:t>HiSilicon</w:t>
            </w:r>
            <w:r>
              <w:rPr>
                <w:sz w:val="18"/>
                <w:szCs w:val="18"/>
              </w:rPr>
              <w:t>)</w:t>
            </w:r>
          </w:p>
        </w:tc>
        <w:tc>
          <w:tcPr>
            <w:tcW w:w="3588" w:type="dxa"/>
            <w:shd w:val="clear" w:color="auto" w:fill="auto"/>
          </w:tcPr>
          <w:p w:rsidR="00156CE5" w:rsidRPr="00660582" w:rsidRDefault="00156CE5" w:rsidP="00156CE5">
            <w:pPr>
              <w:spacing w:after="0"/>
              <w:rPr>
                <w:sz w:val="18"/>
                <w:szCs w:val="18"/>
                <w:highlight w:val="yellow"/>
              </w:rPr>
            </w:pPr>
            <w:r w:rsidRPr="00660582">
              <w:rPr>
                <w:sz w:val="18"/>
                <w:szCs w:val="18"/>
                <w:highlight w:val="yellow"/>
              </w:rPr>
              <w:t>PRS subframes</w:t>
            </w:r>
          </w:p>
        </w:tc>
        <w:tc>
          <w:tcPr>
            <w:tcW w:w="1862" w:type="dxa"/>
            <w:shd w:val="clear" w:color="auto" w:fill="auto"/>
          </w:tcPr>
          <w:p w:rsidR="00156CE5" w:rsidRPr="009A4DAF" w:rsidRDefault="00156CE5" w:rsidP="00156CE5">
            <w:pPr>
              <w:spacing w:after="0"/>
              <w:rPr>
                <w:sz w:val="18"/>
                <w:szCs w:val="18"/>
                <w:highlight w:val="green"/>
              </w:rPr>
            </w:pPr>
            <w:r w:rsidRPr="009A4DAF">
              <w:rPr>
                <w:sz w:val="18"/>
                <w:szCs w:val="18"/>
              </w:rPr>
              <w:t>0</w:t>
            </w:r>
            <w:r>
              <w:rPr>
                <w:sz w:val="18"/>
                <w:szCs w:val="18"/>
                <w:lang w:val="sv-SE"/>
              </w:rPr>
              <w:t xml:space="preserve"> </w:t>
            </w:r>
            <w:r>
              <w:rPr>
                <w:sz w:val="18"/>
                <w:szCs w:val="18"/>
              </w:rPr>
              <w:t xml:space="preserve">(Ericsson, </w:t>
            </w:r>
            <w:r w:rsidRPr="00EF1861">
              <w:rPr>
                <w:sz w:val="18"/>
                <w:szCs w:val="18"/>
              </w:rPr>
              <w:t>Huawei</w:t>
            </w:r>
            <w:r>
              <w:rPr>
                <w:sz w:val="18"/>
                <w:szCs w:val="18"/>
              </w:rPr>
              <w:t>/HiSilicon</w:t>
            </w:r>
            <w:r w:rsidRPr="00EF1861">
              <w:rPr>
                <w:sz w:val="18"/>
                <w:szCs w:val="18"/>
              </w:rPr>
              <w:t>)</w:t>
            </w:r>
          </w:p>
        </w:tc>
      </w:tr>
      <w:tr w:rsidR="00156CE5" w:rsidRPr="009A4DAF" w:rsidTr="00156CE5">
        <w:tc>
          <w:tcPr>
            <w:tcW w:w="3218" w:type="dxa"/>
            <w:shd w:val="clear" w:color="auto" w:fill="auto"/>
          </w:tcPr>
          <w:p w:rsidR="00156CE5" w:rsidRDefault="00156CE5" w:rsidP="00156CE5">
            <w:pPr>
              <w:spacing w:after="0"/>
              <w:rPr>
                <w:sz w:val="18"/>
                <w:szCs w:val="18"/>
                <w:lang w:val="sv-SE"/>
              </w:rPr>
            </w:pPr>
            <w:r>
              <w:rPr>
                <w:sz w:val="18"/>
                <w:szCs w:val="18"/>
                <w:lang w:val="sv-SE"/>
              </w:rPr>
              <w:t>PDSCH scheduling</w:t>
            </w:r>
          </w:p>
        </w:tc>
        <w:tc>
          <w:tcPr>
            <w:tcW w:w="1880" w:type="dxa"/>
            <w:shd w:val="clear" w:color="auto" w:fill="auto"/>
          </w:tcPr>
          <w:p w:rsidR="00156CE5" w:rsidRDefault="00156CE5" w:rsidP="00156CE5">
            <w:pPr>
              <w:spacing w:after="0"/>
              <w:rPr>
                <w:sz w:val="18"/>
                <w:szCs w:val="18"/>
                <w:lang w:val="sv-SE"/>
              </w:rPr>
            </w:pPr>
            <w:r>
              <w:rPr>
                <w:sz w:val="18"/>
                <w:szCs w:val="18"/>
                <w:lang w:val="sv-SE"/>
              </w:rPr>
              <w:t xml:space="preserve">1 </w:t>
            </w:r>
            <w:r>
              <w:rPr>
                <w:sz w:val="18"/>
                <w:szCs w:val="18"/>
              </w:rPr>
              <w:t>(Ericsson)</w:t>
            </w:r>
          </w:p>
          <w:p w:rsidR="00156CE5" w:rsidRPr="009A4DAF" w:rsidRDefault="00156CE5" w:rsidP="00156CE5">
            <w:pPr>
              <w:spacing w:after="0"/>
              <w:rPr>
                <w:sz w:val="18"/>
                <w:szCs w:val="18"/>
                <w:lang w:val="sv-SE"/>
              </w:rPr>
            </w:pPr>
            <w:r>
              <w:rPr>
                <w:sz w:val="18"/>
                <w:szCs w:val="18"/>
              </w:rPr>
              <w:t>4 (Huawei</w:t>
            </w:r>
            <w:r>
              <w:t>,</w:t>
            </w:r>
            <w:r w:rsidRPr="0006685D">
              <w:rPr>
                <w:sz w:val="18"/>
                <w:szCs w:val="18"/>
              </w:rPr>
              <w:t>HiSilicon</w:t>
            </w:r>
            <w:r>
              <w:rPr>
                <w:sz w:val="18"/>
                <w:szCs w:val="18"/>
              </w:rPr>
              <w:t>)</w:t>
            </w:r>
          </w:p>
        </w:tc>
        <w:tc>
          <w:tcPr>
            <w:tcW w:w="3588" w:type="dxa"/>
            <w:shd w:val="clear" w:color="auto" w:fill="auto"/>
          </w:tcPr>
          <w:p w:rsidR="00156CE5" w:rsidRPr="00660582" w:rsidRDefault="00156CE5" w:rsidP="00156CE5">
            <w:pPr>
              <w:spacing w:after="0"/>
              <w:rPr>
                <w:sz w:val="18"/>
                <w:szCs w:val="18"/>
                <w:highlight w:val="yellow"/>
              </w:rPr>
            </w:pPr>
            <w:r w:rsidRPr="00660582">
              <w:rPr>
                <w:sz w:val="18"/>
                <w:szCs w:val="18"/>
                <w:highlight w:val="yellow"/>
              </w:rPr>
              <w:t>Subframes with scheduled PDSCH</w:t>
            </w:r>
          </w:p>
        </w:tc>
        <w:tc>
          <w:tcPr>
            <w:tcW w:w="1862" w:type="dxa"/>
            <w:shd w:val="clear" w:color="auto" w:fill="auto"/>
          </w:tcPr>
          <w:p w:rsidR="00156CE5" w:rsidRPr="00660582" w:rsidRDefault="00156CE5" w:rsidP="00156CE5">
            <w:pPr>
              <w:spacing w:after="0"/>
              <w:rPr>
                <w:sz w:val="18"/>
                <w:szCs w:val="18"/>
                <w:highlight w:val="yellow"/>
              </w:rPr>
            </w:pPr>
            <w:r w:rsidRPr="00660582">
              <w:rPr>
                <w:sz w:val="18"/>
                <w:szCs w:val="18"/>
                <w:highlight w:val="yellow"/>
              </w:rPr>
              <w:t>1</w:t>
            </w:r>
          </w:p>
        </w:tc>
      </w:tr>
      <w:tr w:rsidR="00156CE5" w:rsidRPr="009A4DAF" w:rsidTr="00156CE5">
        <w:tc>
          <w:tcPr>
            <w:tcW w:w="3218" w:type="dxa"/>
            <w:shd w:val="clear" w:color="auto" w:fill="auto"/>
          </w:tcPr>
          <w:p w:rsidR="00156CE5" w:rsidRPr="009A4DAF" w:rsidRDefault="00156CE5" w:rsidP="00156CE5">
            <w:pPr>
              <w:spacing w:after="0"/>
              <w:rPr>
                <w:sz w:val="18"/>
                <w:szCs w:val="18"/>
                <w:lang w:val="sv-SE"/>
              </w:rPr>
            </w:pPr>
            <w:r w:rsidRPr="009A4DAF">
              <w:rPr>
                <w:sz w:val="18"/>
                <w:szCs w:val="18"/>
                <w:lang w:val="sv-SE"/>
              </w:rPr>
              <w:t>SRS/PRACH/PUCCH/SPUCCH/PUSCH transmission</w:t>
            </w:r>
          </w:p>
        </w:tc>
        <w:tc>
          <w:tcPr>
            <w:tcW w:w="1880" w:type="dxa"/>
            <w:shd w:val="clear" w:color="auto" w:fill="auto"/>
          </w:tcPr>
          <w:p w:rsidR="00156CE5" w:rsidRPr="009B4902" w:rsidRDefault="00156CE5" w:rsidP="00156CE5">
            <w:pPr>
              <w:spacing w:after="0"/>
              <w:rPr>
                <w:sz w:val="18"/>
                <w:szCs w:val="18"/>
              </w:rPr>
            </w:pPr>
            <w:r w:rsidRPr="009B4902">
              <w:rPr>
                <w:sz w:val="18"/>
                <w:szCs w:val="18"/>
              </w:rPr>
              <w:t>1 (Ericsson)</w:t>
            </w:r>
          </w:p>
          <w:p w:rsidR="00156CE5" w:rsidRPr="009B4902" w:rsidRDefault="00156CE5" w:rsidP="00156CE5">
            <w:pPr>
              <w:spacing w:after="0"/>
              <w:rPr>
                <w:sz w:val="18"/>
                <w:szCs w:val="18"/>
              </w:rPr>
            </w:pPr>
            <w:r>
              <w:rPr>
                <w:sz w:val="18"/>
                <w:szCs w:val="18"/>
              </w:rPr>
              <w:t>4 (for RA transmissions, Huawei</w:t>
            </w:r>
            <w:r>
              <w:t>,</w:t>
            </w:r>
            <w:r w:rsidRPr="0006685D">
              <w:rPr>
                <w:sz w:val="18"/>
                <w:szCs w:val="18"/>
              </w:rPr>
              <w:t>HiSilicon</w:t>
            </w:r>
            <w:r>
              <w:rPr>
                <w:sz w:val="18"/>
                <w:szCs w:val="18"/>
              </w:rPr>
              <w:t>)</w:t>
            </w:r>
          </w:p>
        </w:tc>
        <w:tc>
          <w:tcPr>
            <w:tcW w:w="3588" w:type="dxa"/>
            <w:shd w:val="clear" w:color="auto" w:fill="auto"/>
          </w:tcPr>
          <w:p w:rsidR="00156CE5" w:rsidRPr="00660582" w:rsidRDefault="00156CE5" w:rsidP="00156CE5">
            <w:pPr>
              <w:spacing w:after="0"/>
              <w:rPr>
                <w:sz w:val="18"/>
                <w:szCs w:val="18"/>
                <w:highlight w:val="yellow"/>
              </w:rPr>
            </w:pPr>
            <w:r w:rsidRPr="00660582">
              <w:rPr>
                <w:sz w:val="18"/>
                <w:szCs w:val="18"/>
                <w:highlight w:val="yellow"/>
                <w:lang w:val="sv-SE"/>
              </w:rPr>
              <w:t>N/A</w:t>
            </w:r>
          </w:p>
        </w:tc>
        <w:tc>
          <w:tcPr>
            <w:tcW w:w="1862" w:type="dxa"/>
            <w:shd w:val="clear" w:color="auto" w:fill="auto"/>
          </w:tcPr>
          <w:p w:rsidR="00156CE5" w:rsidRPr="00660582" w:rsidRDefault="00156CE5" w:rsidP="00156CE5">
            <w:pPr>
              <w:spacing w:after="0"/>
              <w:rPr>
                <w:sz w:val="18"/>
                <w:szCs w:val="18"/>
                <w:highlight w:val="yellow"/>
              </w:rPr>
            </w:pPr>
            <w:r w:rsidRPr="00660582">
              <w:rPr>
                <w:sz w:val="18"/>
                <w:szCs w:val="18"/>
                <w:highlight w:val="yellow"/>
                <w:lang w:val="sv-SE"/>
              </w:rPr>
              <w:t>N/A</w:t>
            </w:r>
          </w:p>
        </w:tc>
      </w:tr>
    </w:tbl>
    <w:p w:rsidR="00156CE5" w:rsidRPr="00773BB8" w:rsidRDefault="00156CE5" w:rsidP="00156CE5">
      <w:pPr>
        <w:tabs>
          <w:tab w:val="left" w:pos="1560"/>
          <w:tab w:val="right" w:pos="10206"/>
        </w:tabs>
        <w:spacing w:before="60" w:after="60"/>
        <w:rPr>
          <w:sz w:val="21"/>
          <w:szCs w:val="21"/>
          <w:lang w:eastAsia="zh-CN"/>
        </w:rPr>
      </w:pPr>
    </w:p>
    <w:p w:rsidR="00156CE5" w:rsidRPr="00773BB8" w:rsidRDefault="00156CE5" w:rsidP="005E75E4">
      <w:pPr>
        <w:pStyle w:val="ListParagraph"/>
        <w:numPr>
          <w:ilvl w:val="0"/>
          <w:numId w:val="39"/>
        </w:numPr>
        <w:overflowPunct w:val="0"/>
        <w:autoSpaceDE w:val="0"/>
        <w:autoSpaceDN w:val="0"/>
        <w:adjustRightInd w:val="0"/>
        <w:spacing w:after="180" w:line="240" w:lineRule="auto"/>
        <w:contextualSpacing w:val="0"/>
        <w:rPr>
          <w:rFonts w:ascii="Times New Roman" w:hAnsi="Times New Roman"/>
          <w:lang w:eastAsia="zh-CN"/>
        </w:rPr>
      </w:pPr>
      <w:r w:rsidRPr="00773BB8">
        <w:rPr>
          <w:rFonts w:ascii="Times New Roman" w:hAnsi="Times New Roman"/>
          <w:lang w:eastAsia="zh-CN"/>
        </w:rPr>
        <w:t>CRS bandwidth in MBSFN subframes</w:t>
      </w:r>
    </w:p>
    <w:p w:rsidR="00156CE5" w:rsidRPr="00773BB8"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(Ericsson): </w:t>
      </w:r>
      <w:r w:rsidRPr="00773BB8">
        <w:rPr>
          <w:rFonts w:ascii="Times New Roman" w:hAnsi="Times New Roman"/>
          <w:lang w:eastAsia="zh-CN"/>
        </w:rPr>
        <w:t xml:space="preserve">6 PRB CRS can be assumed in MBSFN subframes, except those configured as positioning subframes with PRS or belonging to the UE DRX Active </w:t>
      </w:r>
      <w:r>
        <w:rPr>
          <w:rFonts w:ascii="Times New Roman" w:hAnsi="Times New Roman"/>
          <w:lang w:eastAsia="zh-CN"/>
        </w:rPr>
        <w:t>Time</w:t>
      </w:r>
    </w:p>
    <w:p w:rsidR="00156CE5"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(Qualcomm): </w:t>
      </w:r>
      <w:r w:rsidRPr="00773BB8">
        <w:rPr>
          <w:rFonts w:ascii="Times New Roman" w:hAnsi="Times New Roman"/>
          <w:lang w:eastAsia="zh-CN"/>
        </w:rPr>
        <w:t>8 warm-up and 1 cool-down for MBSFN subframes with PMCH or MBSFN-RS</w:t>
      </w:r>
    </w:p>
    <w:p w:rsidR="00156CE5" w:rsidRDefault="00156CE5" w:rsidP="00156CE5">
      <w:pPr>
        <w:rPr>
          <w:lang w:eastAsia="zh-CN"/>
        </w:rPr>
      </w:pPr>
      <w:r>
        <w:rPr>
          <w:rFonts w:hint="eastAsia"/>
          <w:lang w:eastAsia="zh-CN"/>
        </w:rPr>
        <w:t>Qualcomm: warm-up subframe is the available subframe to train the tracking. If PMCH is scheduled frequently, UE still need CRS for tracking. We do need some number subframes and we prefer to have generic requirements.</w:t>
      </w:r>
    </w:p>
    <w:p w:rsidR="00156CE5" w:rsidRDefault="00156CE5" w:rsidP="00156CE5">
      <w:pPr>
        <w:rPr>
          <w:lang w:eastAsia="zh-CN"/>
        </w:rPr>
      </w:pPr>
      <w:r>
        <w:rPr>
          <w:rFonts w:hint="eastAsia"/>
          <w:lang w:eastAsia="zh-CN"/>
        </w:rPr>
        <w:t xml:space="preserve">Ericsson: We try to understand what we can get from MBSFN subframes. </w:t>
      </w:r>
    </w:p>
    <w:p w:rsidR="00156CE5" w:rsidRDefault="00156CE5" w:rsidP="00156CE5">
      <w:pPr>
        <w:rPr>
          <w:lang w:eastAsia="zh-CN"/>
        </w:rPr>
      </w:pPr>
      <w:r>
        <w:rPr>
          <w:rFonts w:hint="eastAsia"/>
          <w:lang w:eastAsia="zh-CN"/>
        </w:rPr>
        <w:tab/>
        <w:t>Qualcomm: We can use extended CP.</w:t>
      </w:r>
    </w:p>
    <w:p w:rsidR="00156CE5" w:rsidRPr="00773BB8" w:rsidRDefault="00156CE5" w:rsidP="00156CE5">
      <w:pPr>
        <w:rPr>
          <w:lang w:eastAsia="zh-CN"/>
        </w:rPr>
      </w:pPr>
    </w:p>
    <w:p w:rsidR="00156CE5" w:rsidRPr="00773BB8" w:rsidRDefault="00156CE5" w:rsidP="005E75E4">
      <w:pPr>
        <w:pStyle w:val="ListParagraph"/>
        <w:numPr>
          <w:ilvl w:val="0"/>
          <w:numId w:val="39"/>
        </w:numPr>
        <w:overflowPunct w:val="0"/>
        <w:autoSpaceDE w:val="0"/>
        <w:autoSpaceDN w:val="0"/>
        <w:adjustRightInd w:val="0"/>
        <w:spacing w:after="180" w:line="240" w:lineRule="auto"/>
        <w:contextualSpacing w:val="0"/>
        <w:rPr>
          <w:rFonts w:ascii="Times New Roman" w:hAnsi="Times New Roman"/>
          <w:lang w:eastAsia="zh-CN"/>
        </w:rPr>
      </w:pPr>
      <w:r w:rsidRPr="00773BB8">
        <w:rPr>
          <w:rFonts w:ascii="Times New Roman" w:hAnsi="Times New Roman"/>
          <w:lang w:eastAsia="zh-CN"/>
        </w:rPr>
        <w:t>CRS bandwidth for CSI-RS</w:t>
      </w:r>
    </w:p>
    <w:p w:rsidR="00156CE5" w:rsidRPr="00773BB8"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(Ericsson): </w:t>
      </w:r>
      <w:r w:rsidRPr="00773BB8">
        <w:rPr>
          <w:rFonts w:ascii="Times New Roman" w:hAnsi="Times New Roman"/>
          <w:lang w:eastAsia="zh-CN"/>
        </w:rPr>
        <w:t>No additional specification impact</w:t>
      </w:r>
    </w:p>
    <w:p w:rsidR="00156CE5"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(Qualcomm): </w:t>
      </w:r>
      <w:r w:rsidRPr="000C0A47">
        <w:rPr>
          <w:rFonts w:ascii="Times New Roman" w:hAnsi="Times New Roman"/>
          <w:lang w:eastAsia="zh-CN"/>
        </w:rPr>
        <w:t>8 warm-up and 1 coo</w:t>
      </w:r>
      <w:r>
        <w:rPr>
          <w:rFonts w:ascii="Times New Roman" w:hAnsi="Times New Roman"/>
          <w:lang w:eastAsia="zh-CN"/>
        </w:rPr>
        <w:t>l down for NZP CSI-RS</w:t>
      </w:r>
    </w:p>
    <w:p w:rsidR="00156CE5" w:rsidRPr="0002393D" w:rsidRDefault="00156CE5" w:rsidP="00156CE5">
      <w:pPr>
        <w:rPr>
          <w:lang w:eastAsia="zh-CN"/>
        </w:rPr>
      </w:pPr>
    </w:p>
    <w:p w:rsidR="00156CE5" w:rsidRPr="00773BB8" w:rsidRDefault="00156CE5" w:rsidP="005E75E4">
      <w:pPr>
        <w:pStyle w:val="ListParagraph"/>
        <w:numPr>
          <w:ilvl w:val="0"/>
          <w:numId w:val="39"/>
        </w:numPr>
        <w:overflowPunct w:val="0"/>
        <w:autoSpaceDE w:val="0"/>
        <w:autoSpaceDN w:val="0"/>
        <w:adjustRightInd w:val="0"/>
        <w:spacing w:after="180" w:line="240" w:lineRule="auto"/>
        <w:contextualSpacing w:val="0"/>
        <w:rPr>
          <w:rFonts w:ascii="Times New Roman" w:hAnsi="Times New Roman"/>
          <w:lang w:eastAsia="zh-CN"/>
        </w:rPr>
      </w:pPr>
      <w:r w:rsidRPr="00773BB8">
        <w:rPr>
          <w:rFonts w:ascii="Times New Roman" w:hAnsi="Times New Roman"/>
          <w:lang w:eastAsia="zh-CN"/>
        </w:rPr>
        <w:t>Performance requirements</w:t>
      </w:r>
      <w:r>
        <w:rPr>
          <w:rFonts w:ascii="Times New Roman" w:hAnsi="Times New Roman" w:hint="eastAsia"/>
          <w:lang w:eastAsia="zh-CN"/>
        </w:rPr>
        <w:t xml:space="preserve"> (Ericsson)</w:t>
      </w:r>
    </w:p>
    <w:p w:rsidR="00156CE5" w:rsidRPr="00773BB8"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lang w:eastAsia="zh-CN"/>
        </w:rPr>
      </w:pPr>
      <w:r w:rsidRPr="00773BB8">
        <w:rPr>
          <w:rFonts w:ascii="Times New Roman" w:hAnsi="Times New Roman"/>
          <w:lang w:eastAsia="zh-CN"/>
        </w:rPr>
        <w:t>Define performance requirements</w:t>
      </w:r>
    </w:p>
    <w:p w:rsidR="00156CE5" w:rsidRPr="00773BB8"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lang w:eastAsia="zh-CN"/>
        </w:rPr>
      </w:pPr>
      <w:r w:rsidRPr="00773BB8">
        <w:rPr>
          <w:rFonts w:ascii="Times New Roman" w:hAnsi="Times New Roman"/>
          <w:lang w:eastAsia="zh-CN"/>
        </w:rPr>
        <w:t>Test cases defined based on TM3 and TM9</w:t>
      </w:r>
    </w:p>
    <w:p w:rsidR="00156CE5" w:rsidRDefault="00156CE5" w:rsidP="00156CE5">
      <w:pPr>
        <w:rPr>
          <w:lang w:eastAsia="zh-CN"/>
        </w:rPr>
      </w:pPr>
      <w:r>
        <w:rPr>
          <w:rFonts w:hint="eastAsia"/>
          <w:lang w:eastAsia="zh-CN"/>
        </w:rPr>
        <w:t xml:space="preserve">Qualcomm: TM3 testing is good </w:t>
      </w:r>
      <w:r>
        <w:rPr>
          <w:lang w:eastAsia="zh-CN"/>
        </w:rPr>
        <w:t>enough</w:t>
      </w:r>
      <w:r>
        <w:rPr>
          <w:rFonts w:hint="eastAsia"/>
          <w:lang w:eastAsia="zh-CN"/>
        </w:rPr>
        <w:t>.</w:t>
      </w:r>
    </w:p>
    <w:p w:rsidR="00156CE5" w:rsidRDefault="00156CE5" w:rsidP="00156CE5">
      <w:pPr>
        <w:rPr>
          <w:lang w:eastAsia="zh-CN"/>
        </w:rPr>
      </w:pPr>
      <w:r>
        <w:rPr>
          <w:rFonts w:hint="eastAsia"/>
          <w:lang w:eastAsia="zh-CN"/>
        </w:rPr>
        <w:t xml:space="preserve">Ericsson: we would like to come up with the way forward to provide </w:t>
      </w:r>
      <w:r>
        <w:rPr>
          <w:lang w:eastAsia="zh-CN"/>
        </w:rPr>
        <w:t>the</w:t>
      </w:r>
      <w:r>
        <w:rPr>
          <w:rFonts w:hint="eastAsia"/>
          <w:lang w:eastAsia="zh-CN"/>
        </w:rPr>
        <w:t xml:space="preserve"> simulation assumption in this meeting. We also need to bring CR. If we reuse the current </w:t>
      </w:r>
      <w:r>
        <w:rPr>
          <w:lang w:eastAsia="zh-CN"/>
        </w:rPr>
        <w:t>requirements</w:t>
      </w:r>
      <w:r>
        <w:rPr>
          <w:rFonts w:hint="eastAsia"/>
          <w:lang w:eastAsia="zh-CN"/>
        </w:rPr>
        <w:t xml:space="preserve"> like legacy tests, we have not discussed this. We want to have details for applicability. If the legacy </w:t>
      </w:r>
      <w:r>
        <w:rPr>
          <w:lang w:eastAsia="zh-CN"/>
        </w:rPr>
        <w:t>requirements</w:t>
      </w:r>
      <w:r>
        <w:rPr>
          <w:rFonts w:hint="eastAsia"/>
          <w:lang w:eastAsia="zh-CN"/>
        </w:rPr>
        <w:t xml:space="preserve"> can be applied, we can </w:t>
      </w:r>
      <w:r>
        <w:rPr>
          <w:lang w:eastAsia="zh-CN"/>
        </w:rPr>
        <w:t>accept</w:t>
      </w:r>
      <w:r>
        <w:rPr>
          <w:rFonts w:hint="eastAsia"/>
          <w:lang w:eastAsia="zh-CN"/>
        </w:rPr>
        <w:t xml:space="preserve"> one test.</w:t>
      </w:r>
    </w:p>
    <w:p w:rsidR="00156CE5" w:rsidRDefault="00156CE5" w:rsidP="00156CE5">
      <w:pPr>
        <w:rPr>
          <w:lang w:eastAsia="zh-CN"/>
        </w:rPr>
      </w:pPr>
      <w:r>
        <w:rPr>
          <w:rFonts w:hint="eastAsia"/>
          <w:lang w:eastAsia="zh-CN"/>
        </w:rPr>
        <w:tab/>
        <w:t>Qualcomm: Do you mean that the legacy requirements can be applied for UE?</w:t>
      </w:r>
    </w:p>
    <w:p w:rsidR="00156CE5" w:rsidRDefault="00156CE5" w:rsidP="00156CE5">
      <w:pPr>
        <w:rPr>
          <w:lang w:eastAsia="zh-CN"/>
        </w:rPr>
      </w:pPr>
      <w:r>
        <w:rPr>
          <w:rFonts w:hint="eastAsia"/>
          <w:lang w:eastAsia="zh-CN"/>
        </w:rPr>
        <w:t>-----------------------------------------------------------------------------------------------------------------</w:t>
      </w:r>
    </w:p>
    <w:p w:rsidR="00156CE5" w:rsidRDefault="00BF02D3" w:rsidP="00156CE5">
      <w:pPr>
        <w:rPr>
          <w:i/>
        </w:rPr>
      </w:pPr>
      <w:hyperlink r:id="rId634" w:history="1">
        <w:r w:rsidR="00156CE5">
          <w:rPr>
            <w:rStyle w:val="Hyperlink"/>
            <w:rFonts w:ascii="Arial" w:hAnsi="Arial" w:cs="Arial"/>
            <w:b/>
            <w:sz w:val="24"/>
          </w:rPr>
          <w:t>R4-1810544</w:t>
        </w:r>
      </w:hyperlink>
      <w:r w:rsidR="00156CE5">
        <w:rPr>
          <w:b/>
        </w:rPr>
        <w:tab/>
        <w:t>Discussion on the remaining open issues in the network-based CRS interference mitigation</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C246BC" w:rsidRDefault="00156CE5" w:rsidP="00156CE5">
      <w:pPr>
        <w:rPr>
          <w:lang w:val="en-US" w:eastAsia="zh-CN"/>
        </w:rPr>
      </w:pPr>
      <w:r w:rsidRPr="00C246BC">
        <w:rPr>
          <w:lang w:val="en-US" w:eastAsia="zh-CN"/>
        </w:rPr>
        <w:t>In this paper, we discussed the remaining open issues regarding the network-based CRS interference mitigation. The proposals made in this paper are summarized as follows.</w:t>
      </w:r>
    </w:p>
    <w:p w:rsidR="00156CE5" w:rsidRPr="00C246BC" w:rsidRDefault="00156CE5" w:rsidP="00156CE5">
      <w:pPr>
        <w:rPr>
          <w:lang w:val="en-US" w:eastAsia="zh-CN"/>
        </w:rPr>
      </w:pPr>
      <w:r w:rsidRPr="00C246BC">
        <w:rPr>
          <w:lang w:val="en-US" w:eastAsia="zh-CN"/>
        </w:rPr>
        <w:t>Proposal 1. MBSFN subframes, TDD special subframes, and UL subframes shall not be counted toward the N1.</w:t>
      </w:r>
    </w:p>
    <w:p w:rsidR="00156CE5" w:rsidRPr="00C246BC" w:rsidRDefault="00156CE5" w:rsidP="00156CE5">
      <w:pPr>
        <w:rPr>
          <w:lang w:val="en-US" w:eastAsia="zh-CN"/>
        </w:rPr>
      </w:pPr>
      <w:r w:rsidRPr="00C246BC">
        <w:rPr>
          <w:lang w:val="en-US" w:eastAsia="zh-CN"/>
        </w:rPr>
        <w:t>Proposal 2. Network-based CRS interference mitigation is not enabled for a TDD cell or a FDD/TDD cell with MBSFN configuration that leaves less than [8] valid downlink subframes per radio frame.</w:t>
      </w:r>
    </w:p>
    <w:p w:rsidR="00156CE5" w:rsidRPr="00C246BC" w:rsidRDefault="00156CE5" w:rsidP="00156CE5">
      <w:pPr>
        <w:rPr>
          <w:lang w:val="en-US" w:eastAsia="zh-CN"/>
        </w:rPr>
      </w:pPr>
      <w:r w:rsidRPr="00C246BC">
        <w:rPr>
          <w:lang w:val="en-US" w:eastAsia="zh-CN"/>
        </w:rPr>
        <w:t>Proposal 3. N1 number of the warm-up subframes should be guaranteed before every CSI-RS subframe.</w:t>
      </w:r>
    </w:p>
    <w:p w:rsidR="00156CE5" w:rsidRPr="00C246BC" w:rsidRDefault="00156CE5" w:rsidP="00156CE5">
      <w:pPr>
        <w:rPr>
          <w:lang w:val="en-US" w:eastAsia="zh-CN"/>
        </w:rPr>
      </w:pPr>
      <w:r w:rsidRPr="00C246BC">
        <w:rPr>
          <w:lang w:val="en-US" w:eastAsia="zh-CN"/>
        </w:rPr>
        <w:t>Proposal 4. Provided that TDD special subframe, UL subframes, and MBSFN subframes are not counted toward N1, use N1 = 8 before the active time period T1.</w:t>
      </w:r>
    </w:p>
    <w:p w:rsidR="00156CE5" w:rsidRPr="00C246BC" w:rsidRDefault="00156CE5" w:rsidP="00156CE5">
      <w:pPr>
        <w:rPr>
          <w:lang w:val="en-US" w:eastAsia="zh-CN"/>
        </w:rPr>
      </w:pPr>
      <w:r w:rsidRPr="00C246BC">
        <w:rPr>
          <w:lang w:val="en-US" w:eastAsia="zh-CN"/>
        </w:rPr>
        <w:t>Proposal 5. N1=14 for SIB1 to minimize the cell selection/reselection performance impact to the legacy UE.</w:t>
      </w:r>
    </w:p>
    <w:p w:rsidR="00156CE5" w:rsidRPr="00C246BC" w:rsidRDefault="00156CE5" w:rsidP="00156CE5">
      <w:pPr>
        <w:rPr>
          <w:lang w:val="en-US" w:eastAsia="zh-CN"/>
        </w:rPr>
      </w:pPr>
      <w:r w:rsidRPr="00C246BC">
        <w:rPr>
          <w:lang w:val="en-US" w:eastAsia="zh-CN"/>
        </w:rPr>
        <w:t>A companion paper for the draft CR [1] is also prepared based on the proposals made in this paper.</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635" w:history="1">
        <w:r w:rsidR="00156CE5">
          <w:rPr>
            <w:rStyle w:val="Hyperlink"/>
            <w:rFonts w:ascii="Arial" w:hAnsi="Arial" w:cs="Arial"/>
            <w:b/>
            <w:sz w:val="24"/>
          </w:rPr>
          <w:t>R4-1809872</w:t>
        </w:r>
      </w:hyperlink>
      <w:r w:rsidR="00156CE5">
        <w:rPr>
          <w:b/>
        </w:rPr>
        <w:tab/>
        <w:t>On WU and CD subframes for NW based CRS-IM</w:t>
      </w:r>
      <w:r w:rsidR="00156CE5">
        <w:rPr>
          <w:b/>
        </w:rPr>
        <w:br/>
      </w:r>
      <w:r w:rsidR="00156CE5">
        <w:tab/>
      </w:r>
      <w:r w:rsidR="00156CE5">
        <w:tab/>
      </w:r>
      <w:r w:rsidR="00156CE5">
        <w:tab/>
      </w:r>
      <w:r w:rsidR="00156CE5">
        <w:tab/>
      </w:r>
      <w:r w:rsidR="00156CE5">
        <w:tab/>
        <w:t>36.133</w:t>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Pr="00DE165D" w:rsidRDefault="00156CE5" w:rsidP="00156CE5">
      <w:r w:rsidRPr="00DE165D">
        <w:t>In this contribution, we continue the discussion based on the last meeting agreement for RRM.</w:t>
      </w:r>
    </w:p>
    <w:p w:rsidR="00156CE5" w:rsidRPr="00DE165D" w:rsidRDefault="00156CE5" w:rsidP="00156CE5">
      <w:pPr>
        <w:rPr>
          <w:lang w:eastAsia="zh-CN"/>
        </w:rPr>
      </w:pPr>
      <w:r w:rsidRPr="00DE165D">
        <w:t>Proposal 1: Propose to use unified WU/CD subframe assumption rather than scenario dependent assumption in applicability requirement. Warm-up subframe number shall be 8 and cool-down subframe number shall be 1 for R15 CRS muting.</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636" w:history="1">
        <w:r w:rsidR="00156CE5">
          <w:rPr>
            <w:rStyle w:val="Hyperlink"/>
            <w:rFonts w:ascii="Arial" w:hAnsi="Arial" w:cs="Arial"/>
            <w:b/>
            <w:sz w:val="24"/>
          </w:rPr>
          <w:t>R4-1810639</w:t>
        </w:r>
      </w:hyperlink>
      <w:r w:rsidR="00156CE5">
        <w:rPr>
          <w:b/>
        </w:rPr>
        <w:tab/>
        <w:t>Remaining on the warm-up and cool-down in network based CRS IM</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lang w:eastAsia="zh-CN"/>
        </w:rPr>
      </w:pPr>
      <w:r>
        <w:rPr>
          <w:rFonts w:ascii="Arial" w:hAnsi="Arial" w:cs="Arial"/>
          <w:b/>
        </w:rPr>
        <w:t xml:space="preserve">Abstract: </w:t>
      </w:r>
    </w:p>
    <w:p w:rsidR="00156CE5" w:rsidRPr="00DE165D" w:rsidRDefault="00156CE5" w:rsidP="00156CE5">
      <w:r w:rsidRPr="00DE165D">
        <w:t>I</w:t>
      </w:r>
      <w:r w:rsidRPr="00DE165D">
        <w:rPr>
          <w:rFonts w:hint="eastAsia"/>
        </w:rPr>
        <w:t xml:space="preserve">n </w:t>
      </w:r>
      <w:r w:rsidRPr="00DE165D">
        <w:t>this contribution we propose number of subframes for the cases where warm-up phases are needed in network-based CRS mitigation:</w:t>
      </w:r>
    </w:p>
    <w:tbl>
      <w:tblPr>
        <w:tblW w:w="7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1"/>
        <w:gridCol w:w="1276"/>
        <w:gridCol w:w="1275"/>
        <w:gridCol w:w="2977"/>
      </w:tblGrid>
      <w:tr w:rsidR="00156CE5" w:rsidRPr="00DE165D" w:rsidTr="00156CE5">
        <w:trPr>
          <w:trHeight w:val="210"/>
          <w:jc w:val="center"/>
        </w:trPr>
        <w:tc>
          <w:tcPr>
            <w:tcW w:w="1991" w:type="dxa"/>
            <w:hideMark/>
          </w:tcPr>
          <w:p w:rsidR="00156CE5" w:rsidRPr="00DE165D" w:rsidRDefault="00156CE5" w:rsidP="00156CE5">
            <w:pPr>
              <w:spacing w:after="0"/>
              <w:rPr>
                <w:b/>
              </w:rPr>
            </w:pPr>
            <w:r w:rsidRPr="00DE165D">
              <w:rPr>
                <w:b/>
                <w:bCs/>
              </w:rPr>
              <w:t>Scenario</w:t>
            </w:r>
          </w:p>
        </w:tc>
        <w:tc>
          <w:tcPr>
            <w:tcW w:w="1276" w:type="dxa"/>
            <w:hideMark/>
          </w:tcPr>
          <w:p w:rsidR="00156CE5" w:rsidRPr="00DE165D" w:rsidRDefault="00156CE5" w:rsidP="00156CE5">
            <w:pPr>
              <w:spacing w:after="0"/>
              <w:rPr>
                <w:b/>
              </w:rPr>
            </w:pPr>
            <w:r w:rsidRPr="00DE165D">
              <w:rPr>
                <w:b/>
                <w:bCs/>
              </w:rPr>
              <w:t xml:space="preserve">Warm-up </w:t>
            </w:r>
          </w:p>
        </w:tc>
        <w:tc>
          <w:tcPr>
            <w:tcW w:w="1275" w:type="dxa"/>
            <w:hideMark/>
          </w:tcPr>
          <w:p w:rsidR="00156CE5" w:rsidRPr="00DE165D" w:rsidRDefault="00156CE5" w:rsidP="00156CE5">
            <w:pPr>
              <w:spacing w:after="0"/>
              <w:rPr>
                <w:b/>
              </w:rPr>
            </w:pPr>
            <w:r w:rsidRPr="00DE165D">
              <w:rPr>
                <w:b/>
                <w:bCs/>
              </w:rPr>
              <w:t xml:space="preserve">Cool-down </w:t>
            </w:r>
          </w:p>
        </w:tc>
        <w:tc>
          <w:tcPr>
            <w:tcW w:w="2977" w:type="dxa"/>
          </w:tcPr>
          <w:p w:rsidR="00156CE5" w:rsidRPr="00DE165D" w:rsidRDefault="00156CE5" w:rsidP="00156CE5">
            <w:pPr>
              <w:spacing w:after="0"/>
              <w:rPr>
                <w:b/>
                <w:bCs/>
              </w:rPr>
            </w:pPr>
            <w:r w:rsidRPr="00DE165D">
              <w:rPr>
                <w:b/>
                <w:bCs/>
              </w:rPr>
              <w:t>Full BW CRS duration in addition to warm-up and cool-down</w:t>
            </w:r>
          </w:p>
        </w:tc>
      </w:tr>
      <w:tr w:rsidR="00156CE5" w:rsidRPr="00DE165D" w:rsidTr="00156CE5">
        <w:trPr>
          <w:trHeight w:val="124"/>
          <w:jc w:val="center"/>
        </w:trPr>
        <w:tc>
          <w:tcPr>
            <w:tcW w:w="1991" w:type="dxa"/>
            <w:hideMark/>
          </w:tcPr>
          <w:p w:rsidR="00156CE5" w:rsidRPr="00DE165D" w:rsidRDefault="00156CE5" w:rsidP="00156CE5">
            <w:pPr>
              <w:spacing w:after="0"/>
            </w:pPr>
            <w:r w:rsidRPr="00DE165D">
              <w:rPr>
                <w:bCs/>
              </w:rPr>
              <w:t>All configured paging occasions</w:t>
            </w:r>
          </w:p>
        </w:tc>
        <w:tc>
          <w:tcPr>
            <w:tcW w:w="1276" w:type="dxa"/>
            <w:hideMark/>
          </w:tcPr>
          <w:p w:rsidR="00156CE5" w:rsidRPr="00DE165D" w:rsidRDefault="00156CE5" w:rsidP="00156CE5">
            <w:pPr>
              <w:spacing w:after="0"/>
            </w:pPr>
            <w:r w:rsidRPr="00DE165D">
              <w:t>4</w:t>
            </w:r>
          </w:p>
        </w:tc>
        <w:tc>
          <w:tcPr>
            <w:tcW w:w="1275" w:type="dxa"/>
            <w:hideMark/>
          </w:tcPr>
          <w:p w:rsidR="00156CE5" w:rsidRPr="00DE165D" w:rsidRDefault="00156CE5" w:rsidP="00156CE5">
            <w:pPr>
              <w:spacing w:after="0"/>
            </w:pPr>
            <w:r w:rsidRPr="00DE165D">
              <w:t>0</w:t>
            </w:r>
          </w:p>
        </w:tc>
        <w:tc>
          <w:tcPr>
            <w:tcW w:w="2977" w:type="dxa"/>
          </w:tcPr>
          <w:p w:rsidR="00156CE5" w:rsidRPr="00DE165D" w:rsidRDefault="00156CE5" w:rsidP="00156CE5">
            <w:pPr>
              <w:spacing w:after="0"/>
            </w:pPr>
            <w:r w:rsidRPr="00DE165D">
              <w:t>All paging occasions</w:t>
            </w:r>
          </w:p>
        </w:tc>
      </w:tr>
      <w:tr w:rsidR="00156CE5" w:rsidRPr="00DE165D" w:rsidTr="00156CE5">
        <w:trPr>
          <w:trHeight w:val="105"/>
          <w:jc w:val="center"/>
        </w:trPr>
        <w:tc>
          <w:tcPr>
            <w:tcW w:w="1991" w:type="dxa"/>
            <w:hideMark/>
          </w:tcPr>
          <w:p w:rsidR="00156CE5" w:rsidRPr="00DE165D" w:rsidRDefault="00156CE5" w:rsidP="00156CE5">
            <w:pPr>
              <w:spacing w:after="0"/>
            </w:pPr>
            <w:r w:rsidRPr="00DE165D">
              <w:rPr>
                <w:bCs/>
              </w:rPr>
              <w:lastRenderedPageBreak/>
              <w:t xml:space="preserve">SI acquisition (SIB1 and SI-window) </w:t>
            </w:r>
          </w:p>
        </w:tc>
        <w:tc>
          <w:tcPr>
            <w:tcW w:w="1276" w:type="dxa"/>
            <w:hideMark/>
          </w:tcPr>
          <w:p w:rsidR="00156CE5" w:rsidRPr="00DE165D" w:rsidRDefault="00156CE5" w:rsidP="00156CE5">
            <w:pPr>
              <w:spacing w:after="0"/>
            </w:pPr>
            <w:r w:rsidRPr="00DE165D">
              <w:t>4</w:t>
            </w:r>
          </w:p>
        </w:tc>
        <w:tc>
          <w:tcPr>
            <w:tcW w:w="1275" w:type="dxa"/>
            <w:hideMark/>
          </w:tcPr>
          <w:p w:rsidR="00156CE5" w:rsidRPr="00DE165D" w:rsidRDefault="00156CE5" w:rsidP="00156CE5">
            <w:pPr>
              <w:spacing w:after="0"/>
            </w:pPr>
            <w:r w:rsidRPr="00DE165D">
              <w:t>0</w:t>
            </w:r>
          </w:p>
        </w:tc>
        <w:tc>
          <w:tcPr>
            <w:tcW w:w="2977" w:type="dxa"/>
          </w:tcPr>
          <w:p w:rsidR="00156CE5" w:rsidRPr="00DE165D" w:rsidRDefault="00156CE5" w:rsidP="00156CE5">
            <w:pPr>
              <w:spacing w:after="0"/>
            </w:pPr>
            <w:r w:rsidRPr="00DE165D">
              <w:t>All SI reading windows(incl. SIB1 and all other SIBs)</w:t>
            </w:r>
          </w:p>
        </w:tc>
      </w:tr>
      <w:tr w:rsidR="00156CE5" w:rsidRPr="00DE165D" w:rsidTr="00156CE5">
        <w:trPr>
          <w:trHeight w:val="591"/>
          <w:jc w:val="center"/>
        </w:trPr>
        <w:tc>
          <w:tcPr>
            <w:tcW w:w="1991" w:type="dxa"/>
            <w:hideMark/>
          </w:tcPr>
          <w:p w:rsidR="00156CE5" w:rsidRPr="00DE165D" w:rsidRDefault="00156CE5" w:rsidP="00156CE5">
            <w:pPr>
              <w:spacing w:after="0"/>
            </w:pPr>
            <w:r w:rsidRPr="00DE165D">
              <w:rPr>
                <w:bCs/>
              </w:rPr>
              <w:t>Prior to RA transmission occasions</w:t>
            </w:r>
          </w:p>
        </w:tc>
        <w:tc>
          <w:tcPr>
            <w:tcW w:w="1276" w:type="dxa"/>
            <w:hideMark/>
          </w:tcPr>
          <w:p w:rsidR="00156CE5" w:rsidRPr="00DE165D" w:rsidRDefault="00156CE5" w:rsidP="00156CE5">
            <w:pPr>
              <w:spacing w:after="0"/>
            </w:pPr>
            <w:r w:rsidRPr="00DE165D">
              <w:t>4</w:t>
            </w:r>
          </w:p>
        </w:tc>
        <w:tc>
          <w:tcPr>
            <w:tcW w:w="1275" w:type="dxa"/>
            <w:hideMark/>
          </w:tcPr>
          <w:p w:rsidR="00156CE5" w:rsidRPr="00DE165D" w:rsidRDefault="00156CE5" w:rsidP="00156CE5">
            <w:pPr>
              <w:spacing w:after="0"/>
            </w:pPr>
            <w:r w:rsidRPr="00DE165D">
              <w:t>0</w:t>
            </w:r>
          </w:p>
        </w:tc>
        <w:tc>
          <w:tcPr>
            <w:tcW w:w="2977" w:type="dxa"/>
            <w:vMerge w:val="restart"/>
          </w:tcPr>
          <w:p w:rsidR="00156CE5" w:rsidRPr="00DE165D" w:rsidRDefault="00156CE5" w:rsidP="00156CE5">
            <w:pPr>
              <w:spacing w:after="0"/>
            </w:pPr>
            <w:r w:rsidRPr="00DE165D">
              <w:t>In Connected mode from the start of RAR window to the completion of handover;</w:t>
            </w:r>
          </w:p>
          <w:p w:rsidR="00156CE5" w:rsidRPr="00DE165D" w:rsidRDefault="00156CE5" w:rsidP="00156CE5">
            <w:pPr>
              <w:spacing w:after="0"/>
            </w:pPr>
            <w:r w:rsidRPr="00DE165D">
              <w:t xml:space="preserve">In IDLE mode, from the start of  RAR window to the completion of RRC configuration </w:t>
            </w:r>
          </w:p>
        </w:tc>
      </w:tr>
      <w:tr w:rsidR="00156CE5" w:rsidRPr="00DE165D" w:rsidTr="00156CE5">
        <w:trPr>
          <w:trHeight w:val="131"/>
          <w:jc w:val="center"/>
        </w:trPr>
        <w:tc>
          <w:tcPr>
            <w:tcW w:w="1991" w:type="dxa"/>
            <w:hideMark/>
          </w:tcPr>
          <w:p w:rsidR="00156CE5" w:rsidRPr="00DE165D" w:rsidRDefault="00156CE5" w:rsidP="00156CE5">
            <w:pPr>
              <w:spacing w:after="0"/>
            </w:pPr>
            <w:r w:rsidRPr="00DE165D">
              <w:rPr>
                <w:bCs/>
              </w:rPr>
              <w:t>Msg2 monitoring duration</w:t>
            </w:r>
          </w:p>
        </w:tc>
        <w:tc>
          <w:tcPr>
            <w:tcW w:w="1276" w:type="dxa"/>
            <w:hideMark/>
          </w:tcPr>
          <w:p w:rsidR="00156CE5" w:rsidRPr="00DE165D" w:rsidRDefault="00156CE5" w:rsidP="00156CE5">
            <w:pPr>
              <w:spacing w:after="0"/>
            </w:pPr>
            <w:r w:rsidRPr="00DE165D">
              <w:t>4</w:t>
            </w:r>
          </w:p>
        </w:tc>
        <w:tc>
          <w:tcPr>
            <w:tcW w:w="1275" w:type="dxa"/>
            <w:hideMark/>
          </w:tcPr>
          <w:p w:rsidR="00156CE5" w:rsidRPr="00DE165D" w:rsidRDefault="00156CE5" w:rsidP="00156CE5">
            <w:pPr>
              <w:spacing w:after="0"/>
            </w:pPr>
            <w:r w:rsidRPr="00DE165D">
              <w:t>1</w:t>
            </w:r>
          </w:p>
        </w:tc>
        <w:tc>
          <w:tcPr>
            <w:tcW w:w="2977" w:type="dxa"/>
            <w:vMerge/>
          </w:tcPr>
          <w:p w:rsidR="00156CE5" w:rsidRPr="00DE165D" w:rsidRDefault="00156CE5" w:rsidP="00156CE5">
            <w:pPr>
              <w:spacing w:after="0"/>
            </w:pPr>
          </w:p>
        </w:tc>
      </w:tr>
      <w:tr w:rsidR="00156CE5" w:rsidRPr="00DE165D" w:rsidTr="00156CE5">
        <w:trPr>
          <w:trHeight w:val="112"/>
          <w:jc w:val="center"/>
        </w:trPr>
        <w:tc>
          <w:tcPr>
            <w:tcW w:w="1991" w:type="dxa"/>
            <w:hideMark/>
          </w:tcPr>
          <w:p w:rsidR="00156CE5" w:rsidRPr="00DE165D" w:rsidRDefault="00156CE5" w:rsidP="00156CE5">
            <w:pPr>
              <w:spacing w:after="0"/>
            </w:pPr>
            <w:r w:rsidRPr="00DE165D">
              <w:t>On-duration of DRX</w:t>
            </w:r>
          </w:p>
        </w:tc>
        <w:tc>
          <w:tcPr>
            <w:tcW w:w="1276" w:type="dxa"/>
            <w:hideMark/>
          </w:tcPr>
          <w:p w:rsidR="00156CE5" w:rsidRPr="00DE165D" w:rsidRDefault="00156CE5" w:rsidP="00156CE5">
            <w:pPr>
              <w:spacing w:after="0"/>
            </w:pPr>
            <w:r w:rsidRPr="00DE165D">
              <w:t>4</w:t>
            </w:r>
          </w:p>
        </w:tc>
        <w:tc>
          <w:tcPr>
            <w:tcW w:w="1275" w:type="dxa"/>
            <w:hideMark/>
          </w:tcPr>
          <w:p w:rsidR="00156CE5" w:rsidRPr="00DE165D" w:rsidRDefault="00156CE5" w:rsidP="00156CE5">
            <w:pPr>
              <w:spacing w:after="0"/>
            </w:pPr>
            <w:r w:rsidRPr="00DE165D">
              <w:t>1</w:t>
            </w:r>
          </w:p>
          <w:p w:rsidR="00156CE5" w:rsidRPr="00DE165D" w:rsidRDefault="00156CE5" w:rsidP="00156CE5">
            <w:pPr>
              <w:spacing w:after="0"/>
            </w:pPr>
          </w:p>
        </w:tc>
        <w:tc>
          <w:tcPr>
            <w:tcW w:w="2977" w:type="dxa"/>
          </w:tcPr>
          <w:p w:rsidR="00156CE5" w:rsidRPr="00DE165D" w:rsidRDefault="00156CE5" w:rsidP="00156CE5">
            <w:pPr>
              <w:spacing w:after="0"/>
            </w:pPr>
            <w:r w:rsidRPr="00DE165D">
              <w:t>During DRX active time</w:t>
            </w:r>
          </w:p>
        </w:tc>
      </w:tr>
      <w:tr w:rsidR="00156CE5" w:rsidRPr="00DE165D" w:rsidTr="00156CE5">
        <w:trPr>
          <w:trHeight w:val="112"/>
          <w:jc w:val="center"/>
        </w:trPr>
        <w:tc>
          <w:tcPr>
            <w:tcW w:w="1991" w:type="dxa"/>
          </w:tcPr>
          <w:p w:rsidR="00156CE5" w:rsidRPr="00DE165D" w:rsidRDefault="00156CE5" w:rsidP="00156CE5">
            <w:pPr>
              <w:spacing w:after="0"/>
            </w:pPr>
            <w:r w:rsidRPr="00DE165D">
              <w:rPr>
                <w:rFonts w:hint="eastAsia"/>
              </w:rPr>
              <w:t xml:space="preserve">SR over </w:t>
            </w:r>
            <w:r w:rsidRPr="00DE165D">
              <w:t>PRACH</w:t>
            </w:r>
          </w:p>
        </w:tc>
        <w:tc>
          <w:tcPr>
            <w:tcW w:w="1276" w:type="dxa"/>
          </w:tcPr>
          <w:p w:rsidR="00156CE5" w:rsidRPr="00DE165D" w:rsidRDefault="00156CE5" w:rsidP="00156CE5">
            <w:pPr>
              <w:spacing w:after="0"/>
            </w:pPr>
            <w:r w:rsidRPr="00DE165D">
              <w:t>4</w:t>
            </w:r>
          </w:p>
        </w:tc>
        <w:tc>
          <w:tcPr>
            <w:tcW w:w="1275" w:type="dxa"/>
          </w:tcPr>
          <w:p w:rsidR="00156CE5" w:rsidRPr="00DE165D" w:rsidRDefault="00156CE5" w:rsidP="00156CE5">
            <w:pPr>
              <w:spacing w:after="0"/>
            </w:pPr>
            <w:r w:rsidRPr="00DE165D">
              <w:t>1</w:t>
            </w:r>
          </w:p>
        </w:tc>
        <w:tc>
          <w:tcPr>
            <w:tcW w:w="2977" w:type="dxa"/>
          </w:tcPr>
          <w:p w:rsidR="00156CE5" w:rsidRPr="00DE165D" w:rsidRDefault="00156CE5" w:rsidP="00156CE5">
            <w:pPr>
              <w:spacing w:after="0"/>
            </w:pPr>
            <w:r w:rsidRPr="00DE165D">
              <w:t>F</w:t>
            </w:r>
            <w:r w:rsidRPr="00DE165D">
              <w:rPr>
                <w:rFonts w:hint="eastAsia"/>
              </w:rPr>
              <w:t xml:space="preserve">rom </w:t>
            </w:r>
            <w:r w:rsidRPr="00DE165D">
              <w:t>the start of RAR window to the reception of Msg. 2</w:t>
            </w:r>
          </w:p>
        </w:tc>
      </w:tr>
      <w:tr w:rsidR="00156CE5" w:rsidRPr="00DE165D" w:rsidTr="00156CE5">
        <w:trPr>
          <w:trHeight w:val="112"/>
          <w:jc w:val="center"/>
        </w:trPr>
        <w:tc>
          <w:tcPr>
            <w:tcW w:w="1991" w:type="dxa"/>
          </w:tcPr>
          <w:p w:rsidR="00156CE5" w:rsidRPr="00DE165D" w:rsidRDefault="00156CE5" w:rsidP="00156CE5">
            <w:pPr>
              <w:spacing w:after="0"/>
            </w:pPr>
            <w:r w:rsidRPr="00DE165D">
              <w:t>SR over PUCCH</w:t>
            </w:r>
          </w:p>
        </w:tc>
        <w:tc>
          <w:tcPr>
            <w:tcW w:w="1276" w:type="dxa"/>
          </w:tcPr>
          <w:p w:rsidR="00156CE5" w:rsidRPr="00DE165D" w:rsidRDefault="00156CE5" w:rsidP="00156CE5">
            <w:pPr>
              <w:spacing w:after="0"/>
            </w:pPr>
            <w:r w:rsidRPr="00DE165D">
              <w:t>4</w:t>
            </w:r>
          </w:p>
        </w:tc>
        <w:tc>
          <w:tcPr>
            <w:tcW w:w="1275" w:type="dxa"/>
          </w:tcPr>
          <w:p w:rsidR="00156CE5" w:rsidRPr="00DE165D" w:rsidRDefault="00156CE5" w:rsidP="00156CE5">
            <w:pPr>
              <w:spacing w:after="0"/>
            </w:pPr>
            <w:r w:rsidRPr="00DE165D">
              <w:t>1</w:t>
            </w:r>
          </w:p>
        </w:tc>
        <w:tc>
          <w:tcPr>
            <w:tcW w:w="2977" w:type="dxa"/>
          </w:tcPr>
          <w:p w:rsidR="00156CE5" w:rsidRPr="00DE165D" w:rsidRDefault="00156CE5" w:rsidP="00156CE5">
            <w:pPr>
              <w:spacing w:after="0"/>
            </w:pPr>
            <w:r w:rsidRPr="00DE165D">
              <w:t>from the SR transmission to the UL grant</w:t>
            </w:r>
          </w:p>
        </w:tc>
      </w:tr>
      <w:tr w:rsidR="00156CE5" w:rsidRPr="00DE165D" w:rsidTr="00156CE5">
        <w:trPr>
          <w:trHeight w:val="112"/>
          <w:jc w:val="center"/>
        </w:trPr>
        <w:tc>
          <w:tcPr>
            <w:tcW w:w="1991" w:type="dxa"/>
          </w:tcPr>
          <w:p w:rsidR="00156CE5" w:rsidRPr="00DE165D" w:rsidRDefault="00156CE5" w:rsidP="00156CE5">
            <w:pPr>
              <w:spacing w:after="0"/>
            </w:pPr>
            <w:r w:rsidRPr="00DE165D">
              <w:t>RSTD measurement</w:t>
            </w:r>
          </w:p>
        </w:tc>
        <w:tc>
          <w:tcPr>
            <w:tcW w:w="1276" w:type="dxa"/>
          </w:tcPr>
          <w:p w:rsidR="00156CE5" w:rsidRPr="00DE165D" w:rsidRDefault="00156CE5" w:rsidP="00156CE5">
            <w:pPr>
              <w:spacing w:after="0"/>
            </w:pPr>
            <w:r w:rsidRPr="00DE165D">
              <w:rPr>
                <w:bCs/>
              </w:rPr>
              <w:t>4</w:t>
            </w:r>
          </w:p>
        </w:tc>
        <w:tc>
          <w:tcPr>
            <w:tcW w:w="1275" w:type="dxa"/>
          </w:tcPr>
          <w:p w:rsidR="00156CE5" w:rsidRPr="00DE165D" w:rsidRDefault="00156CE5" w:rsidP="00156CE5">
            <w:pPr>
              <w:spacing w:after="0"/>
            </w:pPr>
            <w:r w:rsidRPr="00DE165D">
              <w:rPr>
                <w:bCs/>
              </w:rPr>
              <w:t>0</w:t>
            </w:r>
          </w:p>
        </w:tc>
        <w:tc>
          <w:tcPr>
            <w:tcW w:w="2977" w:type="dxa"/>
          </w:tcPr>
          <w:p w:rsidR="00156CE5" w:rsidRPr="00DE165D" w:rsidRDefault="00156CE5" w:rsidP="00156CE5">
            <w:pPr>
              <w:spacing w:after="0"/>
            </w:pPr>
            <w:r w:rsidRPr="00DE165D">
              <w:t>All OTDOA subframes</w:t>
            </w:r>
          </w:p>
        </w:tc>
      </w:tr>
      <w:tr w:rsidR="00156CE5" w:rsidRPr="00DE165D" w:rsidTr="00156CE5">
        <w:trPr>
          <w:trHeight w:val="112"/>
          <w:jc w:val="center"/>
        </w:trPr>
        <w:tc>
          <w:tcPr>
            <w:tcW w:w="1991" w:type="dxa"/>
          </w:tcPr>
          <w:p w:rsidR="00156CE5" w:rsidRPr="00DE165D" w:rsidRDefault="00156CE5" w:rsidP="00156CE5">
            <w:pPr>
              <w:spacing w:after="0"/>
            </w:pPr>
            <w:r w:rsidRPr="00DE165D">
              <w:rPr>
                <w:rFonts w:hint="eastAsia"/>
              </w:rPr>
              <w:t>PDSCH scheduling</w:t>
            </w:r>
          </w:p>
        </w:tc>
        <w:tc>
          <w:tcPr>
            <w:tcW w:w="1276" w:type="dxa"/>
          </w:tcPr>
          <w:p w:rsidR="00156CE5" w:rsidRPr="00DE165D" w:rsidRDefault="00156CE5" w:rsidP="00156CE5">
            <w:pPr>
              <w:spacing w:after="0"/>
              <w:rPr>
                <w:bCs/>
              </w:rPr>
            </w:pPr>
            <w:r w:rsidRPr="00DE165D">
              <w:rPr>
                <w:rFonts w:hint="eastAsia"/>
                <w:bCs/>
              </w:rPr>
              <w:t>4</w:t>
            </w:r>
          </w:p>
        </w:tc>
        <w:tc>
          <w:tcPr>
            <w:tcW w:w="1275" w:type="dxa"/>
          </w:tcPr>
          <w:p w:rsidR="00156CE5" w:rsidRPr="00DE165D" w:rsidRDefault="00156CE5" w:rsidP="00156CE5">
            <w:pPr>
              <w:spacing w:after="0"/>
              <w:rPr>
                <w:bCs/>
              </w:rPr>
            </w:pPr>
            <w:r w:rsidRPr="00DE165D">
              <w:rPr>
                <w:rFonts w:hint="eastAsia"/>
                <w:bCs/>
              </w:rPr>
              <w:t>1</w:t>
            </w:r>
          </w:p>
        </w:tc>
        <w:tc>
          <w:tcPr>
            <w:tcW w:w="2977" w:type="dxa"/>
          </w:tcPr>
          <w:p w:rsidR="00156CE5" w:rsidRPr="00DE165D" w:rsidRDefault="00156CE5" w:rsidP="00156CE5">
            <w:pPr>
              <w:spacing w:after="0"/>
            </w:pPr>
            <w:r w:rsidRPr="00DE165D">
              <w:rPr>
                <w:rFonts w:hint="eastAsia"/>
              </w:rPr>
              <w:t>All PDSCH scheduling subframes</w:t>
            </w:r>
          </w:p>
        </w:tc>
      </w:tr>
      <w:tr w:rsidR="00156CE5" w:rsidRPr="00DE165D" w:rsidTr="00156CE5">
        <w:trPr>
          <w:trHeight w:val="112"/>
          <w:jc w:val="center"/>
        </w:trPr>
        <w:tc>
          <w:tcPr>
            <w:tcW w:w="1991" w:type="dxa"/>
          </w:tcPr>
          <w:p w:rsidR="00156CE5" w:rsidRPr="00DE165D" w:rsidRDefault="00156CE5" w:rsidP="00156CE5">
            <w:pPr>
              <w:spacing w:after="0"/>
            </w:pPr>
            <w:r w:rsidRPr="00DE165D">
              <w:t xml:space="preserve">Monitoring </w:t>
            </w:r>
            <w:r w:rsidRPr="00DE165D">
              <w:rPr>
                <w:rFonts w:hint="eastAsia"/>
              </w:rPr>
              <w:t>MPDCCH</w:t>
            </w:r>
          </w:p>
        </w:tc>
        <w:tc>
          <w:tcPr>
            <w:tcW w:w="1276" w:type="dxa"/>
          </w:tcPr>
          <w:p w:rsidR="00156CE5" w:rsidRPr="00DE165D" w:rsidRDefault="00156CE5" w:rsidP="00156CE5">
            <w:pPr>
              <w:spacing w:after="0"/>
              <w:rPr>
                <w:bCs/>
              </w:rPr>
            </w:pPr>
            <w:r w:rsidRPr="00DE165D">
              <w:rPr>
                <w:rFonts w:hint="eastAsia"/>
                <w:bCs/>
              </w:rPr>
              <w:t>4</w:t>
            </w:r>
          </w:p>
        </w:tc>
        <w:tc>
          <w:tcPr>
            <w:tcW w:w="1275" w:type="dxa"/>
          </w:tcPr>
          <w:p w:rsidR="00156CE5" w:rsidRPr="00DE165D" w:rsidRDefault="00156CE5" w:rsidP="00156CE5">
            <w:pPr>
              <w:spacing w:after="0"/>
              <w:rPr>
                <w:bCs/>
              </w:rPr>
            </w:pPr>
            <w:r w:rsidRPr="00DE165D">
              <w:rPr>
                <w:rFonts w:hint="eastAsia"/>
                <w:bCs/>
              </w:rPr>
              <w:t>1</w:t>
            </w:r>
          </w:p>
        </w:tc>
        <w:tc>
          <w:tcPr>
            <w:tcW w:w="2977" w:type="dxa"/>
          </w:tcPr>
          <w:p w:rsidR="00156CE5" w:rsidRPr="00DE165D" w:rsidRDefault="00156CE5" w:rsidP="00156CE5">
            <w:pPr>
              <w:spacing w:after="0"/>
            </w:pPr>
            <w:r w:rsidRPr="00DE165D">
              <w:t>A</w:t>
            </w:r>
            <w:r w:rsidRPr="00DE165D">
              <w:rPr>
                <w:rFonts w:hint="eastAsia"/>
              </w:rPr>
              <w:t>ll</w:t>
            </w:r>
            <w:r w:rsidRPr="00DE165D">
              <w:t xml:space="preserve"> MPDCCH subframes</w:t>
            </w:r>
          </w:p>
        </w:tc>
      </w:tr>
    </w:tbl>
    <w:p w:rsidR="00156CE5" w:rsidRDefault="00156CE5" w:rsidP="00156CE5">
      <w:pPr>
        <w:rPr>
          <w:lang w:eastAsia="zh-CN"/>
        </w:rPr>
      </w:pP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637" w:history="1">
        <w:r w:rsidR="00156CE5">
          <w:rPr>
            <w:rStyle w:val="Hyperlink"/>
            <w:rFonts w:ascii="Arial" w:hAnsi="Arial" w:cs="Arial"/>
            <w:b/>
            <w:sz w:val="24"/>
          </w:rPr>
          <w:t>R4-1811011</w:t>
        </w:r>
      </w:hyperlink>
      <w:r w:rsidR="00156CE5">
        <w:rPr>
          <w:b/>
        </w:rPr>
        <w:tab/>
        <w:t>On remaining issues for RRM with network-based CRS interference mitigation</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On remaining issues for RRM with network-based CRS interference mitigation</w:t>
      </w:r>
      <w:r>
        <w:rPr>
          <w:rFonts w:hint="eastAsia"/>
          <w:lang w:eastAsia="zh-CN"/>
        </w:rPr>
        <w:t>.</w:t>
      </w:r>
    </w:p>
    <w:p w:rsidR="00156CE5" w:rsidRPr="00DE165D" w:rsidRDefault="00156CE5" w:rsidP="00156CE5">
      <w:pPr>
        <w:rPr>
          <w:lang w:val="en-US" w:eastAsia="zh-CN"/>
        </w:rPr>
      </w:pPr>
      <w:r w:rsidRPr="00DE165D">
        <w:rPr>
          <w:lang w:val="en-US" w:eastAsia="zh-CN"/>
        </w:rPr>
        <w:t>Proposal 1: Update the remaining warm-up and cool-down periods in TS 36.133 according to Table 1.</w:t>
      </w:r>
    </w:p>
    <w:p w:rsidR="00156CE5" w:rsidRPr="00DE165D" w:rsidRDefault="00156CE5" w:rsidP="00156CE5">
      <w:pPr>
        <w:rPr>
          <w:lang w:val="en-US" w:eastAsia="zh-CN"/>
        </w:rPr>
      </w:pPr>
      <w:r w:rsidRPr="00DE165D">
        <w:rPr>
          <w:lang w:val="en-US" w:eastAsia="zh-CN"/>
        </w:rPr>
        <w:t>Proposal 2: Clarify in TS 36.133 that 6 PRB CRS can be assumed in MBSFN subframes, except those configured as positioning subframes with PRS or belonging to the UE DRX Active Time.</w:t>
      </w:r>
    </w:p>
    <w:p w:rsidR="00156CE5" w:rsidRPr="00DE165D" w:rsidRDefault="00156CE5" w:rsidP="00156CE5">
      <w:pPr>
        <w:rPr>
          <w:lang w:val="en-US" w:eastAsia="zh-CN"/>
        </w:rPr>
      </w:pPr>
      <w:r w:rsidRPr="00DE165D">
        <w:rPr>
          <w:lang w:val="en-US" w:eastAsia="zh-CN"/>
        </w:rPr>
        <w:t>Proposal 3: There is no additional specification impact for CSI-RS subframes in TS 36.133.</w:t>
      </w:r>
    </w:p>
    <w:p w:rsidR="00156CE5" w:rsidRPr="00DE165D" w:rsidRDefault="00156CE5" w:rsidP="00156CE5">
      <w:pPr>
        <w:rPr>
          <w:lang w:val="en-US" w:eastAsia="zh-CN"/>
        </w:rPr>
      </w:pPr>
      <w:r w:rsidRPr="00DE165D">
        <w:rPr>
          <w:lang w:val="en-US" w:eastAsia="zh-CN"/>
        </w:rPr>
        <w:t>Based on the above, a draft CR is provided in [6].</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638" w:history="1">
        <w:r w:rsidR="00156CE5">
          <w:rPr>
            <w:rStyle w:val="Hyperlink"/>
            <w:rFonts w:ascii="Arial" w:hAnsi="Arial" w:cs="Arial"/>
            <w:b/>
            <w:sz w:val="24"/>
          </w:rPr>
          <w:t>R4-1811241</w:t>
        </w:r>
      </w:hyperlink>
      <w:r w:rsidR="00156CE5">
        <w:rPr>
          <w:b/>
        </w:rPr>
        <w:tab/>
        <w:t>Discussion on performance requirements for network-based CRS interference mitigation</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Provide our view on the performanc requirments for network-based CRS interference mitigation</w:t>
      </w:r>
      <w:r>
        <w:rPr>
          <w:rFonts w:hint="eastAsia"/>
          <w:lang w:eastAsia="zh-CN"/>
        </w:rPr>
        <w:t>.</w:t>
      </w:r>
    </w:p>
    <w:p w:rsidR="00156CE5" w:rsidRPr="00DE165D" w:rsidRDefault="00156CE5" w:rsidP="00156CE5">
      <w:pPr>
        <w:rPr>
          <w:lang w:val="en-US" w:eastAsia="zh-CN"/>
        </w:rPr>
      </w:pPr>
      <w:r w:rsidRPr="00DE165D">
        <w:rPr>
          <w:lang w:val="en-US" w:eastAsia="zh-CN"/>
        </w:rPr>
        <w:t xml:space="preserve">In this paper, we discussed how to define performance requirements for LTE_NW_CRS_IM, based on the discussion, we have the following proposals: </w:t>
      </w:r>
    </w:p>
    <w:p w:rsidR="00156CE5" w:rsidRPr="00DE165D" w:rsidRDefault="00156CE5" w:rsidP="00156CE5">
      <w:pPr>
        <w:rPr>
          <w:lang w:val="en-US" w:eastAsia="zh-CN"/>
        </w:rPr>
      </w:pPr>
      <w:r>
        <w:rPr>
          <w:lang w:val="en-US" w:eastAsia="zh-CN"/>
        </w:rPr>
        <w:t>Proposal 1</w:t>
      </w:r>
      <w:r>
        <w:rPr>
          <w:rFonts w:hint="eastAsia"/>
          <w:lang w:val="en-US" w:eastAsia="zh-CN"/>
        </w:rPr>
        <w:t xml:space="preserve">: </w:t>
      </w:r>
      <w:r w:rsidRPr="00DE165D">
        <w:rPr>
          <w:lang w:val="en-US" w:eastAsia="zh-CN"/>
        </w:rPr>
        <w:t>Define performance requirements for the UE supporting nw-BasedCRS-InterferenceMitigation-r15.</w:t>
      </w:r>
    </w:p>
    <w:p w:rsidR="00156CE5" w:rsidRPr="00DE165D" w:rsidRDefault="00156CE5" w:rsidP="00156CE5">
      <w:pPr>
        <w:rPr>
          <w:lang w:val="en-US" w:eastAsia="zh-CN"/>
        </w:rPr>
      </w:pPr>
      <w:r>
        <w:rPr>
          <w:lang w:val="en-US" w:eastAsia="zh-CN"/>
        </w:rPr>
        <w:lastRenderedPageBreak/>
        <w:t>Proposal 2</w:t>
      </w:r>
      <w:r>
        <w:rPr>
          <w:rFonts w:hint="eastAsia"/>
          <w:lang w:val="en-US" w:eastAsia="zh-CN"/>
        </w:rPr>
        <w:t xml:space="preserve">: </w:t>
      </w:r>
      <w:r w:rsidRPr="00DE165D">
        <w:rPr>
          <w:lang w:val="en-US" w:eastAsia="zh-CN"/>
        </w:rPr>
        <w:t>Test cases will be defined based on TM3 and TM9.</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A84111" w:rsidRDefault="00156CE5" w:rsidP="00156CE5">
      <w:pPr>
        <w:rPr>
          <w:rFonts w:ascii="Arial" w:hAnsi="Arial" w:cs="Arial"/>
          <w:b/>
          <w:i/>
          <w:color w:val="993300"/>
          <w:sz w:val="24"/>
          <w:szCs w:val="24"/>
          <w:lang w:eastAsia="zh-CN"/>
        </w:rPr>
      </w:pPr>
      <w:r w:rsidRPr="00A84111">
        <w:rPr>
          <w:rFonts w:ascii="Arial" w:hAnsi="Arial" w:cs="Arial"/>
          <w:b/>
          <w:i/>
          <w:color w:val="993300"/>
          <w:sz w:val="24"/>
          <w:szCs w:val="24"/>
          <w:lang w:eastAsia="zh-CN"/>
        </w:rPr>
        <w:t>CR</w:t>
      </w:r>
    </w:p>
    <w:p w:rsidR="00156CE5" w:rsidRDefault="00BF02D3" w:rsidP="00156CE5">
      <w:pPr>
        <w:rPr>
          <w:i/>
        </w:rPr>
      </w:pPr>
      <w:hyperlink r:id="rId639" w:history="1">
        <w:r w:rsidR="00156CE5">
          <w:rPr>
            <w:rStyle w:val="Hyperlink"/>
            <w:rFonts w:ascii="Arial" w:hAnsi="Arial" w:cs="Arial"/>
            <w:b/>
            <w:sz w:val="24"/>
          </w:rPr>
          <w:t>R4-1811012</w:t>
        </w:r>
      </w:hyperlink>
      <w:r w:rsidR="00156CE5">
        <w:rPr>
          <w:b/>
        </w:rPr>
        <w:tab/>
        <w:t>Updated RRM requirements for network-based CRS interference mitigation</w:t>
      </w:r>
      <w:r w:rsidR="00156CE5">
        <w:rPr>
          <w:b/>
        </w:rPr>
        <w:br/>
      </w:r>
      <w:r w:rsidR="00156CE5">
        <w:tab/>
      </w:r>
      <w:r w:rsidR="00156CE5">
        <w:tab/>
      </w:r>
      <w:r w:rsidR="00156CE5">
        <w:tab/>
      </w:r>
      <w:r w:rsidR="00156CE5">
        <w:tab/>
      </w:r>
      <w:r w:rsidR="00156CE5">
        <w:tab/>
        <w:t>36.133</w:t>
      </w:r>
      <w:r w:rsidR="00156CE5">
        <w:tab/>
        <w:t xml:space="preserve">  CR-5939  rev  Cat: F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Updated RRM requirements for network-based CRS interference mitigation</w:t>
      </w:r>
      <w:r>
        <w:rPr>
          <w:rFonts w:hint="eastAsia"/>
          <w:lang w:eastAsia="zh-CN"/>
        </w:rPr>
        <w:t>.</w:t>
      </w:r>
    </w:p>
    <w:p w:rsidR="00156CE5" w:rsidRPr="00DE165D" w:rsidRDefault="00156CE5" w:rsidP="00156CE5">
      <w:pPr>
        <w:rPr>
          <w:lang w:val="en-US" w:eastAsia="zh-CN"/>
        </w:rPr>
      </w:pPr>
      <w:r w:rsidRPr="00DE165D">
        <w:rPr>
          <w:lang w:val="en-US" w:eastAsia="zh-CN"/>
        </w:rPr>
        <w:t>TBDs are remaining in the requirements for network-based CRS interference mitigation</w:t>
      </w:r>
    </w:p>
    <w:p w:rsidR="00156CE5" w:rsidRPr="00DE165D" w:rsidRDefault="00156CE5" w:rsidP="00156CE5">
      <w:pPr>
        <w:rPr>
          <w:lang w:val="en-US" w:eastAsia="zh-CN"/>
        </w:rPr>
      </w:pPr>
      <w:r w:rsidRPr="00DE165D">
        <w:rPr>
          <w:lang w:val="en-US" w:eastAsia="zh-CN"/>
        </w:rPr>
        <w:t>Summary of change:</w:t>
      </w:r>
      <w:r>
        <w:rPr>
          <w:rFonts w:hint="eastAsia"/>
          <w:lang w:val="en-US" w:eastAsia="zh-CN"/>
        </w:rPr>
        <w:t xml:space="preserve"> </w:t>
      </w:r>
      <w:r w:rsidRPr="00DE165D">
        <w:rPr>
          <w:lang w:val="en-US" w:eastAsia="zh-CN"/>
        </w:rPr>
        <w:t>TBDs are replaced with proposed values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640" w:history="1">
        <w:r w:rsidR="00156CE5">
          <w:rPr>
            <w:rStyle w:val="Hyperlink"/>
            <w:rFonts w:ascii="Arial" w:hAnsi="Arial" w:cs="Arial"/>
            <w:b/>
            <w:sz w:val="24"/>
          </w:rPr>
          <w:t>R4-1811343</w:t>
        </w:r>
      </w:hyperlink>
      <w:r w:rsidR="00156CE5">
        <w:rPr>
          <w:b/>
        </w:rPr>
        <w:tab/>
        <w:t>Updated RRM requirements for network-based CRS interference mitigation</w:t>
      </w:r>
      <w:r w:rsidR="00156CE5">
        <w:rPr>
          <w:b/>
        </w:rPr>
        <w:br/>
      </w:r>
      <w:r w:rsidR="00156CE5">
        <w:tab/>
      </w:r>
      <w:r w:rsidR="00156CE5">
        <w:tab/>
      </w:r>
      <w:r w:rsidR="00156CE5">
        <w:tab/>
      </w:r>
      <w:r w:rsidR="00156CE5">
        <w:tab/>
      </w:r>
      <w:r w:rsidR="00156CE5">
        <w:tab/>
        <w:t>36.133</w:t>
      </w:r>
      <w:r w:rsidR="00156CE5">
        <w:tab/>
        <w:t xml:space="preserve">  CR-5939  rev  Cat: F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Updated RRM requirements for network-based CRS interference mitigation</w:t>
      </w:r>
      <w:r>
        <w:rPr>
          <w:rFonts w:hint="eastAsia"/>
          <w:lang w:eastAsia="zh-CN"/>
        </w:rPr>
        <w:t>.</w:t>
      </w:r>
    </w:p>
    <w:p w:rsidR="00156CE5" w:rsidRPr="00DE165D" w:rsidRDefault="00156CE5" w:rsidP="00156CE5">
      <w:pPr>
        <w:rPr>
          <w:lang w:val="en-US" w:eastAsia="zh-CN"/>
        </w:rPr>
      </w:pPr>
      <w:r w:rsidRPr="00DE165D">
        <w:rPr>
          <w:lang w:val="en-US" w:eastAsia="zh-CN"/>
        </w:rPr>
        <w:t>TBDs are remaining in the requirements for network-based CRS interference mitigation</w:t>
      </w:r>
    </w:p>
    <w:p w:rsidR="00156CE5" w:rsidRPr="00DE165D" w:rsidRDefault="00156CE5" w:rsidP="00156CE5">
      <w:pPr>
        <w:rPr>
          <w:lang w:val="en-US" w:eastAsia="zh-CN"/>
        </w:rPr>
      </w:pPr>
      <w:r w:rsidRPr="00DE165D">
        <w:rPr>
          <w:lang w:val="en-US" w:eastAsia="zh-CN"/>
        </w:rPr>
        <w:t>Summary of change:</w:t>
      </w:r>
      <w:r>
        <w:rPr>
          <w:rFonts w:hint="eastAsia"/>
          <w:lang w:val="en-US" w:eastAsia="zh-CN"/>
        </w:rPr>
        <w:t xml:space="preserve"> </w:t>
      </w:r>
      <w:r w:rsidRPr="00DE165D">
        <w:rPr>
          <w:lang w:val="en-US" w:eastAsia="zh-CN"/>
        </w:rPr>
        <w:t>TBDs are replaced with proposed values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Withdrawn</w:t>
      </w:r>
      <w:r>
        <w:rPr>
          <w:rFonts w:ascii="Arial" w:hAnsi="Arial" w:cs="Arial"/>
          <w:b/>
        </w:rPr>
        <w:br/>
      </w:r>
      <w:r>
        <w:rPr>
          <w:rFonts w:ascii="Arial" w:hAnsi="Arial" w:cs="Arial"/>
          <w:b/>
        </w:rPr>
        <w:br/>
      </w:r>
    </w:p>
    <w:p w:rsidR="00156CE5" w:rsidRDefault="00BF02D3" w:rsidP="00156CE5">
      <w:pPr>
        <w:rPr>
          <w:i/>
        </w:rPr>
      </w:pPr>
      <w:hyperlink r:id="rId641" w:history="1">
        <w:r w:rsidR="00156CE5">
          <w:rPr>
            <w:rStyle w:val="Hyperlink"/>
            <w:rFonts w:ascii="Arial" w:hAnsi="Arial" w:cs="Arial"/>
            <w:b/>
            <w:sz w:val="24"/>
          </w:rPr>
          <w:t>R4-1810640</w:t>
        </w:r>
      </w:hyperlink>
      <w:r w:rsidR="00156CE5">
        <w:rPr>
          <w:b/>
        </w:rPr>
        <w:tab/>
        <w:t>CR on the warm-up for network based CRS IM</w:t>
      </w:r>
      <w:r w:rsidR="00156CE5">
        <w:rPr>
          <w:b/>
        </w:rPr>
        <w:br/>
      </w:r>
      <w:r w:rsidR="00156CE5">
        <w:tab/>
      </w:r>
      <w:r w:rsidR="00156CE5">
        <w:tab/>
      </w:r>
      <w:r w:rsidR="00156CE5">
        <w:tab/>
      </w:r>
      <w:r w:rsidR="00156CE5">
        <w:tab/>
      </w:r>
      <w:r w:rsidR="00156CE5">
        <w:tab/>
        <w:t>36.133</w:t>
      </w:r>
      <w:r w:rsidR="00156CE5">
        <w:tab/>
        <w:t xml:space="preserve">  CR-5896  rev  Cat: F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DE165D" w:rsidRDefault="00156CE5" w:rsidP="00156CE5">
      <w:r w:rsidRPr="00DE165D">
        <w:t>The remaining numbers of warm-up and cool-down period for network based CRS IM should be added.</w:t>
      </w:r>
    </w:p>
    <w:p w:rsidR="00156CE5" w:rsidRPr="00DE165D" w:rsidRDefault="00156CE5" w:rsidP="00156CE5">
      <w:pPr>
        <w:rPr>
          <w:lang w:eastAsia="zh-CN"/>
        </w:rPr>
      </w:pPr>
      <w:r w:rsidRPr="00DE165D">
        <w:t>Summary of change:</w:t>
      </w:r>
      <w:r>
        <w:rPr>
          <w:rFonts w:hint="eastAsia"/>
          <w:lang w:eastAsia="zh-CN"/>
        </w:rPr>
        <w:t xml:space="preserve"> </w:t>
      </w:r>
      <w:r w:rsidRPr="00DE165D">
        <w:t>Add remaining numbers of warm-up and cool-down period for N1 and N2 defined in 3.6.1.1.</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642" w:history="1">
        <w:r w:rsidR="00156CE5">
          <w:rPr>
            <w:rStyle w:val="Hyperlink"/>
            <w:rFonts w:ascii="Arial" w:hAnsi="Arial" w:cs="Arial"/>
            <w:b/>
            <w:sz w:val="24"/>
          </w:rPr>
          <w:t>R4-1810973</w:t>
        </w:r>
      </w:hyperlink>
      <w:r w:rsidR="00156CE5">
        <w:rPr>
          <w:b/>
        </w:rPr>
        <w:tab/>
        <w:t>Applicability requirement for network-based CRS-IM</w:t>
      </w:r>
      <w:r w:rsidR="00156CE5">
        <w:rPr>
          <w:b/>
        </w:rPr>
        <w:br/>
      </w:r>
      <w:r w:rsidR="00156CE5">
        <w:tab/>
      </w:r>
      <w:r w:rsidR="00156CE5">
        <w:tab/>
      </w:r>
      <w:r w:rsidR="00156CE5">
        <w:tab/>
      </w:r>
      <w:r w:rsidR="00156CE5">
        <w:tab/>
      </w:r>
      <w:r w:rsidR="00156CE5">
        <w:tab/>
        <w:t>36.133</w:t>
      </w:r>
      <w:r w:rsidR="00156CE5">
        <w:tab/>
        <w:t xml:space="preserve">  CR-5931  rev  Cat: F (Rel-15) v15.3.0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C246BC" w:rsidRDefault="00156CE5" w:rsidP="00156CE5">
      <w:pPr>
        <w:rPr>
          <w:lang w:val="en-US" w:eastAsia="zh-CN"/>
        </w:rPr>
      </w:pPr>
      <w:r w:rsidRPr="00C246BC">
        <w:rPr>
          <w:lang w:val="en-US" w:eastAsia="zh-CN"/>
        </w:rPr>
        <w:t>In the last meeting, it was agreed to revise the structure of the applicability of the requirement. Applicability rule for TDD, PMCH, CSIRS subframe also needs to be clarified. Warm-up subframe before active time period T1 also needs to be specified.</w:t>
      </w:r>
    </w:p>
    <w:p w:rsidR="00156CE5" w:rsidRPr="00C246BC" w:rsidRDefault="00156CE5" w:rsidP="00156CE5">
      <w:pPr>
        <w:rPr>
          <w:lang w:val="en-US" w:eastAsia="zh-CN"/>
        </w:rPr>
      </w:pPr>
      <w:r w:rsidRPr="00C246BC">
        <w:rPr>
          <w:lang w:val="en-US" w:eastAsia="zh-CN"/>
        </w:rPr>
        <w:t>Summary of change:</w:t>
      </w:r>
    </w:p>
    <w:p w:rsidR="00156CE5" w:rsidRPr="00C246BC" w:rsidRDefault="00156CE5" w:rsidP="00156CE5">
      <w:pPr>
        <w:rPr>
          <w:lang w:val="en-US" w:eastAsia="zh-CN"/>
        </w:rPr>
      </w:pPr>
      <w:r w:rsidRPr="00C246BC">
        <w:rPr>
          <w:lang w:val="en-US" w:eastAsia="zh-CN"/>
        </w:rPr>
        <w:t>Restructured the applicability section to include the general requirement followed by specific exceptions</w:t>
      </w:r>
    </w:p>
    <w:p w:rsidR="00156CE5" w:rsidRPr="00C246BC" w:rsidRDefault="00156CE5" w:rsidP="00156CE5">
      <w:pPr>
        <w:rPr>
          <w:lang w:val="en-US" w:eastAsia="zh-CN"/>
        </w:rPr>
      </w:pPr>
      <w:r w:rsidRPr="00C246BC">
        <w:rPr>
          <w:lang w:val="en-US" w:eastAsia="zh-CN"/>
        </w:rPr>
        <w:t xml:space="preserve">Specified the applicability rule for TDD, PMCH, CSIRS  </w:t>
      </w:r>
    </w:p>
    <w:p w:rsidR="00156CE5" w:rsidRPr="00C246BC" w:rsidRDefault="00156CE5" w:rsidP="00156CE5">
      <w:pPr>
        <w:rPr>
          <w:lang w:val="en-US" w:eastAsia="zh-CN"/>
        </w:rPr>
      </w:pPr>
      <w:r w:rsidRPr="00C246BC">
        <w:rPr>
          <w:lang w:val="en-US" w:eastAsia="zh-CN"/>
        </w:rPr>
        <w:t>Specified the warm-up subframe requirement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643" w:history="1">
        <w:r>
          <w:rPr>
            <w:rStyle w:val="Hyperlink"/>
            <w:rFonts w:ascii="Arial" w:hAnsi="Arial" w:cs="Arial"/>
            <w:b/>
          </w:rPr>
          <w:t>R4-1811735</w:t>
        </w:r>
      </w:hyperlink>
      <w:r>
        <w:rPr>
          <w:rFonts w:ascii="Arial" w:hAnsi="Arial" w:cs="Arial"/>
          <w:b/>
        </w:rPr>
        <w:t xml:space="preserve"> (from </w:t>
      </w:r>
      <w:hyperlink r:id="rId644" w:history="1">
        <w:r>
          <w:rPr>
            <w:rStyle w:val="Hyperlink"/>
            <w:rFonts w:ascii="Arial" w:hAnsi="Arial" w:cs="Arial"/>
            <w:b/>
          </w:rPr>
          <w:t>R4-1810973)</w:t>
        </w:r>
      </w:hyperlink>
      <w:r>
        <w:rPr>
          <w:rFonts w:ascii="Arial" w:hAnsi="Arial" w:cs="Arial"/>
          <w:b/>
        </w:rPr>
        <w:t xml:space="preserve"> </w:t>
      </w:r>
      <w:r>
        <w:rPr>
          <w:rFonts w:ascii="Arial" w:hAnsi="Arial" w:cs="Arial"/>
          <w:b/>
        </w:rPr>
        <w:br/>
      </w:r>
      <w:r>
        <w:rPr>
          <w:rFonts w:ascii="Arial" w:hAnsi="Arial" w:cs="Arial"/>
          <w:b/>
        </w:rPr>
        <w:br/>
      </w:r>
    </w:p>
    <w:p w:rsidR="00156CE5" w:rsidRDefault="00BF02D3" w:rsidP="00156CE5">
      <w:pPr>
        <w:rPr>
          <w:i/>
        </w:rPr>
      </w:pPr>
      <w:hyperlink r:id="rId645" w:history="1">
        <w:r w:rsidR="00156CE5">
          <w:rPr>
            <w:rStyle w:val="Hyperlink"/>
            <w:rFonts w:ascii="Arial" w:hAnsi="Arial" w:cs="Arial"/>
            <w:b/>
            <w:sz w:val="24"/>
          </w:rPr>
          <w:t>R4-1811735</w:t>
        </w:r>
      </w:hyperlink>
      <w:r w:rsidR="00156CE5">
        <w:rPr>
          <w:b/>
        </w:rPr>
        <w:tab/>
        <w:t>Applicability requirement for network-based CRS-IM</w:t>
      </w:r>
      <w:r w:rsidR="00156CE5">
        <w:rPr>
          <w:b/>
        </w:rPr>
        <w:br/>
      </w:r>
      <w:r w:rsidR="00156CE5">
        <w:tab/>
      </w:r>
      <w:r w:rsidR="00156CE5">
        <w:tab/>
      </w:r>
      <w:r w:rsidR="00156CE5">
        <w:tab/>
      </w:r>
      <w:r w:rsidR="00156CE5">
        <w:tab/>
      </w:r>
      <w:r w:rsidR="00156CE5">
        <w:tab/>
        <w:t>36.133</w:t>
      </w:r>
      <w:r w:rsidR="00156CE5">
        <w:tab/>
        <w:t xml:space="preserve">  CR-5931  rev  Cat: F (Rel-15) v15.3.0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C246BC" w:rsidRDefault="00156CE5" w:rsidP="00156CE5">
      <w:pPr>
        <w:rPr>
          <w:lang w:val="en-US" w:eastAsia="zh-CN"/>
        </w:rPr>
      </w:pPr>
      <w:r w:rsidRPr="00C246BC">
        <w:rPr>
          <w:lang w:val="en-US" w:eastAsia="zh-CN"/>
        </w:rPr>
        <w:t>In the last meeting, it was agreed to revise the structure of the applicability of the requirement. Applicability rule for TDD, PMCH, CSIRS subframe also needs to be clarified. Warm-up subframe before active time period T1 also needs to be specified.</w:t>
      </w:r>
    </w:p>
    <w:p w:rsidR="00156CE5" w:rsidRPr="00C246BC" w:rsidRDefault="00156CE5" w:rsidP="00156CE5">
      <w:pPr>
        <w:rPr>
          <w:lang w:val="en-US" w:eastAsia="zh-CN"/>
        </w:rPr>
      </w:pPr>
      <w:r w:rsidRPr="00C246BC">
        <w:rPr>
          <w:lang w:val="en-US" w:eastAsia="zh-CN"/>
        </w:rPr>
        <w:t>Summary of change:</w:t>
      </w:r>
    </w:p>
    <w:p w:rsidR="00156CE5" w:rsidRPr="00C246BC" w:rsidRDefault="00156CE5" w:rsidP="00156CE5">
      <w:pPr>
        <w:rPr>
          <w:lang w:val="en-US" w:eastAsia="zh-CN"/>
        </w:rPr>
      </w:pPr>
      <w:r w:rsidRPr="00C246BC">
        <w:rPr>
          <w:lang w:val="en-US" w:eastAsia="zh-CN"/>
        </w:rPr>
        <w:t>Restructured the applicability section to include the general requirement followed by specific exceptions</w:t>
      </w:r>
    </w:p>
    <w:p w:rsidR="00156CE5" w:rsidRPr="00C246BC" w:rsidRDefault="00156CE5" w:rsidP="00156CE5">
      <w:pPr>
        <w:rPr>
          <w:lang w:val="en-US" w:eastAsia="zh-CN"/>
        </w:rPr>
      </w:pPr>
      <w:r w:rsidRPr="00C246BC">
        <w:rPr>
          <w:lang w:val="en-US" w:eastAsia="zh-CN"/>
        </w:rPr>
        <w:t xml:space="preserve">Specified the applicability rule for TDD, PMCH, CSIRS  </w:t>
      </w:r>
    </w:p>
    <w:p w:rsidR="00156CE5" w:rsidRPr="00C246BC" w:rsidRDefault="00156CE5" w:rsidP="00156CE5">
      <w:pPr>
        <w:rPr>
          <w:lang w:val="en-US" w:eastAsia="zh-CN"/>
        </w:rPr>
      </w:pPr>
      <w:r w:rsidRPr="00C246BC">
        <w:rPr>
          <w:lang w:val="en-US" w:eastAsia="zh-CN"/>
        </w:rPr>
        <w:t>Specified the warm-up subframe requirement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4E3EBF">
        <w:rPr>
          <w:rFonts w:ascii="Arial" w:hAnsi="Arial" w:cs="Arial"/>
          <w:b/>
          <w:highlight w:val="green"/>
        </w:rPr>
        <w:t>Agreed</w:t>
      </w:r>
      <w:r w:rsidRPr="004E3EBF">
        <w:rPr>
          <w:rFonts w:ascii="Arial" w:hAnsi="Arial" w:cs="Arial"/>
          <w:b/>
          <w:highlight w:val="green"/>
        </w:rPr>
        <w:br/>
      </w:r>
      <w:r w:rsidRPr="004E3EBF">
        <w:rPr>
          <w:rFonts w:ascii="Arial" w:hAnsi="Arial" w:cs="Arial"/>
          <w:b/>
          <w:highlight w:val="green"/>
        </w:rPr>
        <w:br/>
      </w:r>
    </w:p>
    <w:p w:rsidR="00156CE5" w:rsidRPr="00A84111" w:rsidRDefault="00156CE5" w:rsidP="00156CE5">
      <w:pPr>
        <w:rPr>
          <w:rFonts w:ascii="Arial" w:hAnsi="Arial" w:cs="Arial"/>
          <w:b/>
          <w:i/>
          <w:color w:val="993300"/>
          <w:sz w:val="24"/>
          <w:szCs w:val="24"/>
          <w:lang w:eastAsia="zh-CN"/>
        </w:rPr>
      </w:pPr>
      <w:r>
        <w:rPr>
          <w:rFonts w:ascii="Arial" w:hAnsi="Arial" w:cs="Arial" w:hint="eastAsia"/>
          <w:b/>
          <w:i/>
          <w:color w:val="993300"/>
          <w:sz w:val="24"/>
          <w:szCs w:val="24"/>
          <w:lang w:eastAsia="zh-CN"/>
        </w:rPr>
        <w:t>Way foward</w:t>
      </w:r>
    </w:p>
    <w:p w:rsidR="00156CE5" w:rsidRPr="00FB69A5" w:rsidRDefault="00BF02D3" w:rsidP="00156CE5">
      <w:pPr>
        <w:rPr>
          <w:i/>
          <w:lang w:eastAsia="zh-CN"/>
        </w:rPr>
      </w:pPr>
      <w:hyperlink r:id="rId646" w:history="1">
        <w:r w:rsidR="00156CE5">
          <w:rPr>
            <w:rStyle w:val="Hyperlink"/>
            <w:rFonts w:ascii="Arial" w:hAnsi="Arial" w:cs="Arial"/>
            <w:sz w:val="24"/>
          </w:rPr>
          <w:t>R4-1811864</w:t>
        </w:r>
      </w:hyperlink>
      <w:r w:rsidR="00156CE5" w:rsidRPr="00FB69A5">
        <w:rPr>
          <w:b/>
        </w:rPr>
        <w:tab/>
      </w:r>
      <w:r w:rsidR="00156CE5" w:rsidRPr="004E3EBF">
        <w:rPr>
          <w:b/>
          <w:lang w:val="fi-FI"/>
        </w:rPr>
        <w:t>WF for demodulation performance requirements for network-based CRS interference mitigation</w:t>
      </w:r>
      <w:r w:rsidR="00156CE5" w:rsidRPr="00FB69A5">
        <w:rPr>
          <w:b/>
        </w:rPr>
        <w:br/>
      </w:r>
      <w:r w:rsidR="00156CE5" w:rsidRPr="00FB69A5">
        <w:tab/>
      </w:r>
      <w:r w:rsidR="00156CE5" w:rsidRPr="00FB69A5">
        <w:tab/>
      </w:r>
      <w:r w:rsidR="00156CE5" w:rsidRPr="00FB69A5">
        <w:tab/>
      </w:r>
      <w:r w:rsidR="00156CE5" w:rsidRPr="00FB69A5">
        <w:tab/>
      </w:r>
      <w:r w:rsidR="00156CE5" w:rsidRPr="00FB69A5">
        <w:tab/>
      </w:r>
      <w:r w:rsidR="00156CE5" w:rsidRPr="00FB69A5">
        <w:tab/>
        <w:t xml:space="preserve">  CR-  rev  Cat:  () v</w:t>
      </w:r>
      <w:r w:rsidR="00156CE5" w:rsidRPr="00FB69A5">
        <w:br/>
      </w:r>
      <w:r w:rsidR="00156CE5">
        <w:rPr>
          <w:i/>
        </w:rPr>
        <w:tab/>
      </w:r>
      <w:r w:rsidR="00156CE5">
        <w:rPr>
          <w:i/>
        </w:rPr>
        <w:tab/>
      </w:r>
      <w:r w:rsidR="00156CE5">
        <w:rPr>
          <w:i/>
        </w:rPr>
        <w:tab/>
      </w:r>
      <w:r w:rsidR="00156CE5">
        <w:rPr>
          <w:i/>
        </w:rPr>
        <w:tab/>
      </w:r>
      <w:r w:rsidR="00156CE5">
        <w:rPr>
          <w:i/>
        </w:rPr>
        <w:tab/>
        <w:t xml:space="preserve">Source: </w:t>
      </w:r>
      <w:r w:rsidR="00156CE5">
        <w:rPr>
          <w:rFonts w:hint="eastAsia"/>
          <w:i/>
          <w:lang w:eastAsia="zh-CN"/>
        </w:rPr>
        <w:t>Ericsson</w:t>
      </w:r>
    </w:p>
    <w:p w:rsidR="00156CE5" w:rsidRPr="00FB69A5" w:rsidRDefault="00156CE5" w:rsidP="00156CE5">
      <w:pPr>
        <w:rPr>
          <w:b/>
        </w:rPr>
      </w:pPr>
      <w:r w:rsidRPr="00FB69A5">
        <w:rPr>
          <w:b/>
        </w:rPr>
        <w:t xml:space="preserve">Abstract: </w:t>
      </w:r>
    </w:p>
    <w:p w:rsidR="00156CE5" w:rsidRPr="00FB69A5" w:rsidRDefault="00156CE5" w:rsidP="00156CE5">
      <w:r w:rsidRPr="00FB69A5">
        <w:t xml:space="preserve">This contribution provides the way forward on </w:t>
      </w:r>
    </w:p>
    <w:p w:rsidR="00156CE5" w:rsidRPr="00FB69A5" w:rsidRDefault="00156CE5" w:rsidP="00156CE5">
      <w:pPr>
        <w:rPr>
          <w:b/>
        </w:rPr>
      </w:pPr>
      <w:r w:rsidRPr="00FB69A5">
        <w:rPr>
          <w:b/>
        </w:rPr>
        <w:lastRenderedPageBreak/>
        <w:t xml:space="preserve">Discussion: </w:t>
      </w:r>
    </w:p>
    <w:p w:rsidR="00156CE5" w:rsidRPr="00993A6A" w:rsidRDefault="00156CE5" w:rsidP="00156CE5"/>
    <w:p w:rsidR="00156CE5" w:rsidRDefault="00156CE5" w:rsidP="00156CE5">
      <w:pPr>
        <w:rPr>
          <w:color w:val="993300"/>
          <w:u w:val="single"/>
          <w:lang w:eastAsia="zh-CN"/>
        </w:rPr>
      </w:pPr>
      <w:r>
        <w:rPr>
          <w:b/>
        </w:rPr>
        <w:t>Decision:</w:t>
      </w:r>
      <w:r>
        <w:rPr>
          <w:b/>
        </w:rPr>
        <w:tab/>
      </w:r>
      <w:r>
        <w:rPr>
          <w:b/>
        </w:rPr>
        <w:tab/>
      </w:r>
      <w:r w:rsidRPr="004E3EBF">
        <w:rPr>
          <w:b/>
          <w:highlight w:val="green"/>
        </w:rPr>
        <w:t>Approved</w:t>
      </w:r>
      <w:r w:rsidRPr="004E3EBF">
        <w:rPr>
          <w:b/>
          <w:highlight w:val="green"/>
        </w:rPr>
        <w:br/>
      </w:r>
      <w:r w:rsidRPr="004E3EBF">
        <w:rPr>
          <w:b/>
          <w:highlight w:val="green"/>
        </w:rPr>
        <w:br/>
      </w:r>
    </w:p>
    <w:p w:rsidR="00156CE5" w:rsidRDefault="00156CE5" w:rsidP="00156CE5">
      <w:pPr>
        <w:pStyle w:val="Heading3"/>
      </w:pPr>
      <w:bookmarkStart w:id="337" w:name="_Toc522024591"/>
      <w:bookmarkStart w:id="338" w:name="_Toc523514090"/>
      <w:r>
        <w:t>6.12</w:t>
      </w:r>
      <w:r>
        <w:tab/>
        <w:t>LTE DL 8Rx antenna ports [LTE_8Rx_AP_DL-Core]</w:t>
      </w:r>
      <w:bookmarkEnd w:id="337"/>
      <w:bookmarkEnd w:id="338"/>
    </w:p>
    <w:p w:rsidR="00156CE5" w:rsidRDefault="00156CE5" w:rsidP="00156CE5">
      <w:pPr>
        <w:pStyle w:val="Heading4"/>
      </w:pPr>
      <w:bookmarkStart w:id="339" w:name="_Toc522024592"/>
      <w:bookmarkStart w:id="340" w:name="_Toc523514091"/>
      <w:r>
        <w:t>6.12.1</w:t>
      </w:r>
      <w:r>
        <w:tab/>
        <w:t>UE RF maintenance(36.101/36.307) [LTE_8Rx_AP_DL-Core]</w:t>
      </w:r>
      <w:bookmarkEnd w:id="339"/>
      <w:bookmarkEnd w:id="340"/>
    </w:p>
    <w:p w:rsidR="00156CE5" w:rsidRDefault="00156CE5" w:rsidP="00156CE5">
      <w:pPr>
        <w:pStyle w:val="Heading4"/>
      </w:pPr>
      <w:bookmarkStart w:id="341" w:name="_Toc522024593"/>
      <w:bookmarkStart w:id="342" w:name="_Toc523514092"/>
      <w:r>
        <w:t>6.12.2</w:t>
      </w:r>
      <w:r>
        <w:tab/>
        <w:t>UE demodulation and CSI (36.101) [LTE_8Rx_AP_DL-Perf]</w:t>
      </w:r>
      <w:bookmarkEnd w:id="341"/>
      <w:bookmarkEnd w:id="342"/>
    </w:p>
    <w:p w:rsidR="00156CE5" w:rsidRPr="00122E7C"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Way forward</w:t>
      </w:r>
    </w:p>
    <w:p w:rsidR="00156CE5" w:rsidRPr="00FB69A5" w:rsidRDefault="00BF02D3" w:rsidP="00156CE5">
      <w:pPr>
        <w:rPr>
          <w:i/>
          <w:lang w:eastAsia="zh-CN"/>
        </w:rPr>
      </w:pPr>
      <w:hyperlink r:id="rId647" w:history="1">
        <w:r w:rsidR="00156CE5">
          <w:rPr>
            <w:rStyle w:val="Hyperlink"/>
            <w:rFonts w:ascii="Arial" w:hAnsi="Arial" w:cs="Arial"/>
            <w:sz w:val="24"/>
          </w:rPr>
          <w:t>R4-1811384</w:t>
        </w:r>
      </w:hyperlink>
      <w:r w:rsidR="00156CE5">
        <w:rPr>
          <w:b/>
        </w:rPr>
        <w:tab/>
        <w:t xml:space="preserve">Way forward on </w:t>
      </w:r>
      <w:r w:rsidR="00156CE5">
        <w:rPr>
          <w:rFonts w:hint="eastAsia"/>
          <w:b/>
          <w:lang w:eastAsia="zh-CN"/>
        </w:rPr>
        <w:t>8Rx UE demodulation and CSI requirements</w:t>
      </w:r>
      <w:r w:rsidR="00156CE5" w:rsidRPr="00FB69A5">
        <w:rPr>
          <w:b/>
        </w:rPr>
        <w:br/>
      </w:r>
      <w:r w:rsidR="00156CE5" w:rsidRPr="00FB69A5">
        <w:tab/>
      </w:r>
      <w:r w:rsidR="00156CE5" w:rsidRPr="00FB69A5">
        <w:tab/>
      </w:r>
      <w:r w:rsidR="00156CE5" w:rsidRPr="00FB69A5">
        <w:tab/>
      </w:r>
      <w:r w:rsidR="00156CE5" w:rsidRPr="00FB69A5">
        <w:tab/>
      </w:r>
      <w:r w:rsidR="00156CE5" w:rsidRPr="00FB69A5">
        <w:tab/>
      </w:r>
      <w:r w:rsidR="00156CE5" w:rsidRPr="00FB69A5">
        <w:tab/>
        <w:t xml:space="preserve">  CR-  rev  Cat:  () v</w:t>
      </w:r>
      <w:r w:rsidR="00156CE5" w:rsidRPr="00FB69A5">
        <w:br/>
      </w:r>
      <w:r w:rsidR="00156CE5">
        <w:rPr>
          <w:i/>
        </w:rPr>
        <w:tab/>
      </w:r>
      <w:r w:rsidR="00156CE5">
        <w:rPr>
          <w:i/>
        </w:rPr>
        <w:tab/>
      </w:r>
      <w:r w:rsidR="00156CE5">
        <w:rPr>
          <w:i/>
        </w:rPr>
        <w:tab/>
      </w:r>
      <w:r w:rsidR="00156CE5">
        <w:rPr>
          <w:i/>
        </w:rPr>
        <w:tab/>
      </w:r>
      <w:r w:rsidR="00156CE5">
        <w:rPr>
          <w:i/>
        </w:rPr>
        <w:tab/>
        <w:t xml:space="preserve">Source: </w:t>
      </w:r>
      <w:r w:rsidR="00156CE5">
        <w:rPr>
          <w:rFonts w:hint="eastAsia"/>
          <w:i/>
          <w:lang w:eastAsia="zh-CN"/>
        </w:rPr>
        <w:t>Huawei</w:t>
      </w:r>
    </w:p>
    <w:p w:rsidR="00156CE5" w:rsidRPr="00FB69A5" w:rsidRDefault="00156CE5" w:rsidP="00156CE5">
      <w:pPr>
        <w:rPr>
          <w:b/>
        </w:rPr>
      </w:pPr>
      <w:r w:rsidRPr="00FB69A5">
        <w:rPr>
          <w:b/>
        </w:rPr>
        <w:t xml:space="preserve">Abstract: </w:t>
      </w:r>
    </w:p>
    <w:p w:rsidR="00156CE5" w:rsidRPr="00FB69A5" w:rsidRDefault="00156CE5" w:rsidP="00156CE5">
      <w:r w:rsidRPr="00FB69A5">
        <w:t xml:space="preserve">This contribution provides the way forward on </w:t>
      </w:r>
    </w:p>
    <w:p w:rsidR="00156CE5" w:rsidRPr="00FB69A5" w:rsidRDefault="00156CE5" w:rsidP="00156CE5">
      <w:pPr>
        <w:rPr>
          <w:b/>
        </w:rPr>
      </w:pPr>
      <w:r w:rsidRPr="00FB69A5">
        <w:rPr>
          <w:b/>
        </w:rPr>
        <w:t xml:space="preserve">Discussion: </w:t>
      </w:r>
    </w:p>
    <w:p w:rsidR="00156CE5" w:rsidRPr="00FB69A5" w:rsidRDefault="00156CE5" w:rsidP="00156CE5"/>
    <w:p w:rsidR="00156CE5" w:rsidRDefault="00156CE5" w:rsidP="00156CE5">
      <w:pPr>
        <w:rPr>
          <w:b/>
        </w:rPr>
      </w:pPr>
      <w:r>
        <w:rPr>
          <w:b/>
        </w:rPr>
        <w:t>Decision:</w:t>
      </w:r>
      <w:r>
        <w:rPr>
          <w:b/>
        </w:rPr>
        <w:tab/>
      </w:r>
      <w:r>
        <w:rPr>
          <w:b/>
        </w:rPr>
        <w:tab/>
        <w:t xml:space="preserve">Revised to </w:t>
      </w:r>
      <w:hyperlink r:id="rId648" w:history="1">
        <w:r>
          <w:rPr>
            <w:rStyle w:val="Hyperlink"/>
            <w:b/>
          </w:rPr>
          <w:t>R4-1811868</w:t>
        </w:r>
      </w:hyperlink>
      <w:r>
        <w:rPr>
          <w:b/>
        </w:rPr>
        <w:t xml:space="preserve"> (from </w:t>
      </w:r>
      <w:hyperlink r:id="rId649" w:history="1">
        <w:r>
          <w:rPr>
            <w:rStyle w:val="Hyperlink"/>
            <w:b/>
          </w:rPr>
          <w:t>R4-1811384)</w:t>
        </w:r>
      </w:hyperlink>
      <w:r>
        <w:rPr>
          <w:b/>
        </w:rPr>
        <w:t xml:space="preserve"> </w:t>
      </w:r>
      <w:r>
        <w:rPr>
          <w:b/>
        </w:rPr>
        <w:br/>
      </w:r>
      <w:r>
        <w:rPr>
          <w:b/>
        </w:rPr>
        <w:br/>
      </w:r>
    </w:p>
    <w:p w:rsidR="00156CE5" w:rsidRPr="00FB69A5" w:rsidRDefault="00BF02D3" w:rsidP="00156CE5">
      <w:pPr>
        <w:rPr>
          <w:i/>
          <w:lang w:eastAsia="zh-CN"/>
        </w:rPr>
      </w:pPr>
      <w:hyperlink r:id="rId650" w:history="1">
        <w:r w:rsidR="00156CE5">
          <w:rPr>
            <w:rStyle w:val="Hyperlink"/>
            <w:rFonts w:ascii="Arial" w:hAnsi="Arial" w:cs="Arial"/>
            <w:b/>
            <w:sz w:val="24"/>
          </w:rPr>
          <w:t>R4-1811868</w:t>
        </w:r>
      </w:hyperlink>
      <w:r w:rsidR="00156CE5">
        <w:rPr>
          <w:b/>
        </w:rPr>
        <w:tab/>
        <w:t xml:space="preserve">Way forward on </w:t>
      </w:r>
      <w:r w:rsidR="00156CE5">
        <w:rPr>
          <w:rFonts w:hint="eastAsia"/>
          <w:b/>
          <w:lang w:eastAsia="zh-CN"/>
        </w:rPr>
        <w:t>8Rx UE demodulation and CSI requirements</w:t>
      </w:r>
      <w:r w:rsidR="00156CE5" w:rsidRPr="00FB69A5">
        <w:rPr>
          <w:b/>
        </w:rPr>
        <w:br/>
      </w:r>
      <w:r w:rsidR="00156CE5" w:rsidRPr="00FB69A5">
        <w:tab/>
      </w:r>
      <w:r w:rsidR="00156CE5" w:rsidRPr="00FB69A5">
        <w:tab/>
      </w:r>
      <w:r w:rsidR="00156CE5" w:rsidRPr="00FB69A5">
        <w:tab/>
      </w:r>
      <w:r w:rsidR="00156CE5" w:rsidRPr="00FB69A5">
        <w:tab/>
      </w:r>
      <w:r w:rsidR="00156CE5" w:rsidRPr="00FB69A5">
        <w:tab/>
      </w:r>
      <w:r w:rsidR="00156CE5" w:rsidRPr="00FB69A5">
        <w:tab/>
        <w:t xml:space="preserve">  CR-  rev  Cat:  () v</w:t>
      </w:r>
      <w:r w:rsidR="00156CE5" w:rsidRPr="00FB69A5">
        <w:br/>
      </w:r>
      <w:r w:rsidR="00156CE5">
        <w:rPr>
          <w:i/>
        </w:rPr>
        <w:tab/>
      </w:r>
      <w:r w:rsidR="00156CE5">
        <w:rPr>
          <w:i/>
        </w:rPr>
        <w:tab/>
      </w:r>
      <w:r w:rsidR="00156CE5">
        <w:rPr>
          <w:i/>
        </w:rPr>
        <w:tab/>
      </w:r>
      <w:r w:rsidR="00156CE5">
        <w:rPr>
          <w:i/>
        </w:rPr>
        <w:tab/>
      </w:r>
      <w:r w:rsidR="00156CE5">
        <w:rPr>
          <w:i/>
        </w:rPr>
        <w:tab/>
        <w:t xml:space="preserve">Source: </w:t>
      </w:r>
      <w:r w:rsidR="00156CE5">
        <w:rPr>
          <w:rFonts w:hint="eastAsia"/>
          <w:i/>
          <w:lang w:eastAsia="zh-CN"/>
        </w:rPr>
        <w:t>Huawei</w:t>
      </w:r>
    </w:p>
    <w:p w:rsidR="00156CE5" w:rsidRPr="00FB69A5" w:rsidRDefault="00156CE5" w:rsidP="00156CE5">
      <w:pPr>
        <w:rPr>
          <w:b/>
        </w:rPr>
      </w:pPr>
      <w:r w:rsidRPr="00FB69A5">
        <w:rPr>
          <w:b/>
        </w:rPr>
        <w:t xml:space="preserve">Abstract: </w:t>
      </w:r>
    </w:p>
    <w:p w:rsidR="00156CE5" w:rsidRPr="00FB69A5" w:rsidRDefault="00156CE5" w:rsidP="00156CE5">
      <w:r w:rsidRPr="00FB69A5">
        <w:t xml:space="preserve">This contribution provides the way forward on </w:t>
      </w:r>
    </w:p>
    <w:p w:rsidR="00156CE5" w:rsidRPr="00FB69A5" w:rsidRDefault="00156CE5" w:rsidP="00156CE5">
      <w:pPr>
        <w:rPr>
          <w:b/>
        </w:rPr>
      </w:pPr>
      <w:r w:rsidRPr="00FB69A5">
        <w:rPr>
          <w:b/>
        </w:rPr>
        <w:t xml:space="preserve">Discussion: </w:t>
      </w:r>
    </w:p>
    <w:p w:rsidR="00156CE5" w:rsidRPr="00FB69A5" w:rsidRDefault="00156CE5" w:rsidP="00156CE5"/>
    <w:p w:rsidR="00156CE5" w:rsidRDefault="00156CE5" w:rsidP="00156CE5">
      <w:pPr>
        <w:rPr>
          <w:rFonts w:ascii="Arial" w:hAnsi="Arial" w:cs="Arial"/>
          <w:b/>
          <w:i/>
          <w:color w:val="C00000"/>
          <w:sz w:val="24"/>
          <w:szCs w:val="24"/>
          <w:lang w:eastAsia="zh-CN"/>
        </w:rPr>
      </w:pPr>
      <w:r>
        <w:rPr>
          <w:b/>
        </w:rPr>
        <w:t>Decision:</w:t>
      </w:r>
      <w:r>
        <w:rPr>
          <w:b/>
        </w:rPr>
        <w:tab/>
      </w:r>
      <w:r>
        <w:rPr>
          <w:b/>
        </w:rPr>
        <w:tab/>
      </w:r>
      <w:r w:rsidRPr="004E3EBF">
        <w:rPr>
          <w:b/>
          <w:highlight w:val="green"/>
        </w:rPr>
        <w:t>Approved</w:t>
      </w:r>
      <w:r w:rsidRPr="004E3EBF">
        <w:rPr>
          <w:b/>
          <w:highlight w:val="green"/>
        </w:rPr>
        <w:br/>
      </w:r>
      <w:r w:rsidRPr="004E3EBF">
        <w:rPr>
          <w:b/>
          <w:highlight w:val="green"/>
        </w:rPr>
        <w:br/>
      </w:r>
    </w:p>
    <w:p w:rsidR="00156CE5" w:rsidRPr="00122E7C" w:rsidRDefault="00156CE5" w:rsidP="00156CE5">
      <w:pPr>
        <w:rPr>
          <w:rFonts w:ascii="Arial" w:hAnsi="Arial" w:cs="Arial"/>
          <w:b/>
          <w:i/>
          <w:color w:val="C00000"/>
          <w:sz w:val="24"/>
          <w:szCs w:val="24"/>
          <w:lang w:eastAsia="zh-CN"/>
        </w:rPr>
      </w:pPr>
      <w:r w:rsidRPr="00122E7C">
        <w:rPr>
          <w:rFonts w:ascii="Arial" w:hAnsi="Arial" w:cs="Arial"/>
          <w:b/>
          <w:i/>
          <w:color w:val="C00000"/>
          <w:sz w:val="24"/>
          <w:szCs w:val="24"/>
          <w:lang w:eastAsia="zh-CN"/>
        </w:rPr>
        <w:t xml:space="preserve">Applicability </w:t>
      </w:r>
    </w:p>
    <w:p w:rsidR="00156CE5" w:rsidRDefault="00BF02D3" w:rsidP="00156CE5">
      <w:pPr>
        <w:rPr>
          <w:i/>
        </w:rPr>
      </w:pPr>
      <w:hyperlink r:id="rId651" w:history="1">
        <w:r w:rsidR="00156CE5">
          <w:rPr>
            <w:rStyle w:val="Hyperlink"/>
            <w:rFonts w:ascii="Arial" w:hAnsi="Arial" w:cs="Arial"/>
            <w:b/>
            <w:sz w:val="24"/>
          </w:rPr>
          <w:t>R4-1810534</w:t>
        </w:r>
      </w:hyperlink>
      <w:r w:rsidR="00156CE5">
        <w:rPr>
          <w:b/>
        </w:rPr>
        <w:tab/>
        <w:t>On applicability rule for 8Rx demodulation requirement</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1128D9" w:rsidRDefault="00156CE5" w:rsidP="00156CE5">
      <w:pPr>
        <w:rPr>
          <w:lang w:val="en-US" w:eastAsia="zh-CN"/>
        </w:rPr>
      </w:pPr>
      <w:r w:rsidRPr="001128D9">
        <w:rPr>
          <w:lang w:val="en-US" w:eastAsia="zh-CN"/>
        </w:rPr>
        <w:t>In this paper, we discussed the open issues in the applicability rule for 8Rx capable UE. Observations and proposals made in this paper is summarized as follows:</w:t>
      </w:r>
    </w:p>
    <w:p w:rsidR="00156CE5" w:rsidRPr="001128D9" w:rsidRDefault="00156CE5" w:rsidP="00156CE5">
      <w:pPr>
        <w:rPr>
          <w:b/>
          <w:lang w:val="en-US" w:eastAsia="zh-CN"/>
        </w:rPr>
      </w:pPr>
      <w:r w:rsidRPr="001128D9">
        <w:rPr>
          <w:b/>
          <w:lang w:val="en-US" w:eastAsia="zh-CN"/>
        </w:rPr>
        <w:t>Proposal 1. 8Rx-capable UEs are not mandated to use 8Rx for the demodulation of the broadcast/control channels including PDCCH/PCFICH/PHICH/PBCH/ePDCCH.</w:t>
      </w:r>
    </w:p>
    <w:p w:rsidR="00156CE5" w:rsidRPr="001128D9" w:rsidRDefault="00156CE5" w:rsidP="00156CE5">
      <w:pPr>
        <w:rPr>
          <w:b/>
          <w:lang w:val="en-US" w:eastAsia="zh-CN"/>
        </w:rPr>
      </w:pPr>
      <w:r w:rsidRPr="001128D9">
        <w:rPr>
          <w:b/>
          <w:lang w:val="en-US" w:eastAsia="zh-CN"/>
        </w:rPr>
        <w:lastRenderedPageBreak/>
        <w:t>Proposal 2. For 8Rx capable UEs, adopt the following applicability rule for the legacy 2Rx and 4Rx-based PDCCH/PCFICH/PHICH/PBCH/ePDCCH demodulation tests:</w:t>
      </w:r>
    </w:p>
    <w:p w:rsidR="00156CE5" w:rsidRPr="001128D9" w:rsidRDefault="00156CE5" w:rsidP="005E75E4">
      <w:pPr>
        <w:numPr>
          <w:ilvl w:val="0"/>
          <w:numId w:val="58"/>
        </w:numPr>
        <w:rPr>
          <w:b/>
          <w:lang w:val="en-US" w:eastAsia="zh-CN"/>
        </w:rPr>
      </w:pPr>
      <w:r w:rsidRPr="001128D9">
        <w:rPr>
          <w:b/>
          <w:lang w:val="en-US" w:eastAsia="zh-CN"/>
        </w:rPr>
        <w:t>Single carrier</w:t>
      </w:r>
    </w:p>
    <w:p w:rsidR="00156CE5" w:rsidRPr="001128D9" w:rsidRDefault="00156CE5" w:rsidP="005E75E4">
      <w:pPr>
        <w:numPr>
          <w:ilvl w:val="1"/>
          <w:numId w:val="58"/>
        </w:numPr>
        <w:rPr>
          <w:b/>
          <w:lang w:val="en-US" w:eastAsia="zh-CN"/>
        </w:rPr>
      </w:pPr>
      <w:r w:rsidRPr="001128D9">
        <w:rPr>
          <w:b/>
          <w:lang w:val="en-US" w:eastAsia="zh-CN"/>
        </w:rPr>
        <w:t>Test is conducted in 2Rx (or 4Rx) supported RF band, if there exists any.</w:t>
      </w:r>
    </w:p>
    <w:p w:rsidR="00156CE5" w:rsidRPr="001128D9" w:rsidRDefault="00156CE5" w:rsidP="005E75E4">
      <w:pPr>
        <w:numPr>
          <w:ilvl w:val="1"/>
          <w:numId w:val="58"/>
        </w:numPr>
        <w:rPr>
          <w:b/>
          <w:lang w:val="en-US" w:eastAsia="zh-CN"/>
        </w:rPr>
      </w:pPr>
      <w:r w:rsidRPr="001128D9">
        <w:rPr>
          <w:b/>
          <w:lang w:val="en-US" w:eastAsia="zh-CN"/>
        </w:rPr>
        <w:t xml:space="preserve">Otherwise, the test is conducted on the 8Rx supported RF bands </w:t>
      </w:r>
    </w:p>
    <w:p w:rsidR="00156CE5" w:rsidRPr="001128D9" w:rsidRDefault="00156CE5" w:rsidP="005E75E4">
      <w:pPr>
        <w:numPr>
          <w:ilvl w:val="2"/>
          <w:numId w:val="58"/>
        </w:numPr>
        <w:rPr>
          <w:b/>
          <w:lang w:val="en-US" w:eastAsia="zh-CN"/>
        </w:rPr>
      </w:pPr>
      <w:r w:rsidRPr="001128D9">
        <w:rPr>
          <w:b/>
          <w:lang w:val="en-US" w:eastAsia="zh-CN"/>
        </w:rPr>
        <w:t xml:space="preserve">Fading channel from each Tx antenna is duplicated by 4 (or 2) times and add independent noise for each Rx antenna. </w:t>
      </w:r>
    </w:p>
    <w:p w:rsidR="00156CE5" w:rsidRPr="001128D9" w:rsidRDefault="00156CE5" w:rsidP="005E75E4">
      <w:pPr>
        <w:numPr>
          <w:ilvl w:val="2"/>
          <w:numId w:val="58"/>
        </w:numPr>
        <w:rPr>
          <w:b/>
          <w:lang w:val="en-US" w:eastAsia="zh-CN"/>
        </w:rPr>
      </w:pPr>
      <w:r w:rsidRPr="001128D9">
        <w:rPr>
          <w:b/>
          <w:lang w:val="en-US" w:eastAsia="zh-CN"/>
        </w:rPr>
        <w:t xml:space="preserve">Based on the UE’s declaration and AP configuration, the system-simulator-to-receive-antenna mapping ensures that fading channels seen at the declared set of 4 receive antennas retains the same diversity gain as the 2Rx (or 4Rx) test case. </w:t>
      </w:r>
    </w:p>
    <w:p w:rsidR="00156CE5" w:rsidRPr="001128D9" w:rsidRDefault="00156CE5" w:rsidP="005E75E4">
      <w:pPr>
        <w:numPr>
          <w:ilvl w:val="2"/>
          <w:numId w:val="58"/>
        </w:numPr>
        <w:rPr>
          <w:b/>
          <w:lang w:val="en-US" w:eastAsia="zh-CN"/>
        </w:rPr>
      </w:pPr>
      <w:r w:rsidRPr="001128D9">
        <w:rPr>
          <w:b/>
          <w:lang w:val="en-US" w:eastAsia="zh-CN"/>
        </w:rPr>
        <w:t>The SNR requirement should remain the same as 4Rx UE.</w:t>
      </w:r>
    </w:p>
    <w:p w:rsidR="00156CE5" w:rsidRPr="001128D9" w:rsidRDefault="00156CE5" w:rsidP="005E75E4">
      <w:pPr>
        <w:numPr>
          <w:ilvl w:val="0"/>
          <w:numId w:val="58"/>
        </w:numPr>
        <w:rPr>
          <w:b/>
          <w:lang w:val="en-US" w:eastAsia="zh-CN"/>
        </w:rPr>
      </w:pPr>
      <w:r w:rsidRPr="001128D9">
        <w:rPr>
          <w:b/>
          <w:lang w:val="en-US" w:eastAsia="zh-CN"/>
        </w:rPr>
        <w:t>CA</w:t>
      </w:r>
    </w:p>
    <w:p w:rsidR="00156CE5" w:rsidRPr="001128D9" w:rsidRDefault="00156CE5" w:rsidP="005E75E4">
      <w:pPr>
        <w:numPr>
          <w:ilvl w:val="1"/>
          <w:numId w:val="58"/>
        </w:numPr>
        <w:rPr>
          <w:b/>
          <w:lang w:val="en-US" w:eastAsia="zh-CN"/>
        </w:rPr>
      </w:pPr>
      <w:r w:rsidRPr="001128D9">
        <w:rPr>
          <w:b/>
          <w:lang w:val="en-US" w:eastAsia="zh-CN"/>
        </w:rPr>
        <w:t>Test is conducted in 2Rx (or 4Rx) supported RF band combinations, if there exists any</w:t>
      </w:r>
    </w:p>
    <w:p w:rsidR="00156CE5" w:rsidRPr="001128D9" w:rsidRDefault="00156CE5" w:rsidP="005E75E4">
      <w:pPr>
        <w:numPr>
          <w:ilvl w:val="1"/>
          <w:numId w:val="58"/>
        </w:numPr>
        <w:rPr>
          <w:b/>
          <w:lang w:val="en-US" w:eastAsia="zh-CN"/>
        </w:rPr>
      </w:pPr>
      <w:r w:rsidRPr="001128D9">
        <w:rPr>
          <w:b/>
          <w:lang w:val="en-US" w:eastAsia="zh-CN"/>
        </w:rPr>
        <w:t xml:space="preserve">Otherwise, the test is conducted based on the band combination including the 8Rx supported RF band(s). </w:t>
      </w:r>
    </w:p>
    <w:p w:rsidR="00156CE5" w:rsidRPr="001128D9" w:rsidRDefault="00156CE5" w:rsidP="005E75E4">
      <w:pPr>
        <w:numPr>
          <w:ilvl w:val="2"/>
          <w:numId w:val="58"/>
        </w:numPr>
        <w:rPr>
          <w:b/>
          <w:lang w:val="en-US" w:eastAsia="zh-CN"/>
        </w:rPr>
      </w:pPr>
      <w:r w:rsidRPr="001128D9">
        <w:rPr>
          <w:b/>
          <w:lang w:val="en-US" w:eastAsia="zh-CN"/>
        </w:rPr>
        <w:t>For any PCell and/or SCell and/or PSCell on an 8Rx supported RF band, fading duplication and antenna mapping should follow the same principle as single carrier.</w:t>
      </w:r>
    </w:p>
    <w:p w:rsidR="00156CE5" w:rsidRPr="001128D9" w:rsidRDefault="00156CE5" w:rsidP="00156CE5">
      <w:pPr>
        <w:rPr>
          <w:b/>
          <w:lang w:val="en-US" w:eastAsia="zh-CN"/>
        </w:rPr>
      </w:pPr>
      <w:r w:rsidRPr="001128D9">
        <w:rPr>
          <w:b/>
          <w:lang w:val="en-US" w:eastAsia="zh-CN"/>
        </w:rPr>
        <w:t>Proposal 3. Use the manufacturer declaration to determine whether UE supports 8Rx-based PDSCH demodulation when not configured with TM9 or TM10.</w:t>
      </w:r>
    </w:p>
    <w:p w:rsidR="00156CE5" w:rsidRPr="001128D9" w:rsidRDefault="00156CE5" w:rsidP="00156CE5">
      <w:pPr>
        <w:rPr>
          <w:b/>
          <w:lang w:eastAsia="zh-CN"/>
        </w:rPr>
      </w:pPr>
      <w:r w:rsidRPr="001128D9">
        <w:rPr>
          <w:b/>
          <w:lang w:val="en-US" w:eastAsia="zh-CN"/>
        </w:rPr>
        <w:t>Proposal 4. New 8Rx TM2 and TM3 demodulation requirement is tested only for the UEs declared supporting 8Rx-based PDSCH demodulation even when not configured with TM9 or TM10.</w:t>
      </w:r>
    </w:p>
    <w:p w:rsidR="00156CE5" w:rsidRPr="001128D9" w:rsidRDefault="00156CE5" w:rsidP="00156CE5">
      <w:pPr>
        <w:rPr>
          <w:b/>
          <w:lang w:val="en-US" w:eastAsia="zh-CN"/>
        </w:rPr>
      </w:pPr>
      <w:r w:rsidRPr="001128D9">
        <w:rPr>
          <w:b/>
          <w:lang w:val="en-US" w:eastAsia="zh-CN"/>
        </w:rPr>
        <w:t>Proposal 5. For 8Rx capable UEs, adopt the applicability rule for the legacy 2Rx and 4Rx-based PDSCH demodulation test and SDR test as follows:</w:t>
      </w:r>
    </w:p>
    <w:p w:rsidR="00156CE5" w:rsidRPr="001128D9" w:rsidRDefault="00156CE5" w:rsidP="005E75E4">
      <w:pPr>
        <w:numPr>
          <w:ilvl w:val="0"/>
          <w:numId w:val="58"/>
        </w:numPr>
        <w:rPr>
          <w:b/>
          <w:lang w:val="en-US" w:eastAsia="zh-CN"/>
        </w:rPr>
      </w:pPr>
      <w:r w:rsidRPr="001128D9">
        <w:rPr>
          <w:b/>
          <w:lang w:val="en-US" w:eastAsia="zh-CN"/>
        </w:rPr>
        <w:t>Single carrier</w:t>
      </w:r>
    </w:p>
    <w:p w:rsidR="00156CE5" w:rsidRPr="001128D9" w:rsidRDefault="00156CE5" w:rsidP="005E75E4">
      <w:pPr>
        <w:numPr>
          <w:ilvl w:val="1"/>
          <w:numId w:val="58"/>
        </w:numPr>
        <w:rPr>
          <w:b/>
          <w:lang w:val="en-US" w:eastAsia="zh-CN"/>
        </w:rPr>
      </w:pPr>
      <w:r w:rsidRPr="001128D9">
        <w:rPr>
          <w:b/>
          <w:lang w:val="en-US" w:eastAsia="zh-CN"/>
        </w:rPr>
        <w:t>Follow the same applicability rule and the fading duplication/mapping rule as PDCCH</w:t>
      </w:r>
    </w:p>
    <w:p w:rsidR="00156CE5" w:rsidRPr="001128D9" w:rsidRDefault="00156CE5" w:rsidP="005E75E4">
      <w:pPr>
        <w:numPr>
          <w:ilvl w:val="1"/>
          <w:numId w:val="58"/>
        </w:numPr>
        <w:rPr>
          <w:b/>
          <w:lang w:val="en-US" w:eastAsia="zh-CN"/>
        </w:rPr>
      </w:pPr>
      <w:r w:rsidRPr="001128D9">
        <w:rPr>
          <w:b/>
          <w:lang w:val="en-US" w:eastAsia="zh-CN"/>
        </w:rPr>
        <w:t>When tested on the 8Rx supported RF band, SNR requirement is tightened by [3.0]dB and [1.5]dB for the 2Rx and 4Rx test cases, respectively, if</w:t>
      </w:r>
    </w:p>
    <w:p w:rsidR="00156CE5" w:rsidRPr="001128D9" w:rsidRDefault="00156CE5" w:rsidP="005E75E4">
      <w:pPr>
        <w:numPr>
          <w:ilvl w:val="2"/>
          <w:numId w:val="58"/>
        </w:numPr>
        <w:rPr>
          <w:b/>
          <w:lang w:val="en-US" w:eastAsia="zh-CN"/>
        </w:rPr>
      </w:pPr>
      <w:r w:rsidRPr="001128D9">
        <w:rPr>
          <w:b/>
          <w:lang w:val="en-US" w:eastAsia="zh-CN"/>
        </w:rPr>
        <w:t>The test is defined under TM9 or TM10, or</w:t>
      </w:r>
    </w:p>
    <w:p w:rsidR="00156CE5" w:rsidRPr="001128D9" w:rsidRDefault="00156CE5" w:rsidP="005E75E4">
      <w:pPr>
        <w:numPr>
          <w:ilvl w:val="2"/>
          <w:numId w:val="58"/>
        </w:numPr>
        <w:rPr>
          <w:b/>
          <w:lang w:val="en-US" w:eastAsia="zh-CN"/>
        </w:rPr>
      </w:pPr>
      <w:r w:rsidRPr="001128D9">
        <w:rPr>
          <w:b/>
          <w:lang w:val="en-US" w:eastAsia="zh-CN"/>
        </w:rPr>
        <w:t>The test is defined under the TM other than TM9 and TM10, and the UE is declared to support 8Rx-based PDSCH demodulation when not configured with TM9 or TM10</w:t>
      </w:r>
    </w:p>
    <w:p w:rsidR="00156CE5" w:rsidRPr="001128D9" w:rsidRDefault="00156CE5" w:rsidP="005E75E4">
      <w:pPr>
        <w:numPr>
          <w:ilvl w:val="0"/>
          <w:numId w:val="58"/>
        </w:numPr>
        <w:rPr>
          <w:b/>
          <w:lang w:val="en-US" w:eastAsia="zh-CN"/>
        </w:rPr>
      </w:pPr>
      <w:r w:rsidRPr="001128D9">
        <w:rPr>
          <w:b/>
          <w:lang w:val="en-US" w:eastAsia="zh-CN"/>
        </w:rPr>
        <w:t>CA</w:t>
      </w:r>
    </w:p>
    <w:p w:rsidR="00156CE5" w:rsidRPr="001128D9" w:rsidRDefault="00156CE5" w:rsidP="005E75E4">
      <w:pPr>
        <w:numPr>
          <w:ilvl w:val="1"/>
          <w:numId w:val="58"/>
        </w:numPr>
        <w:rPr>
          <w:b/>
          <w:lang w:val="en-US" w:eastAsia="zh-CN"/>
        </w:rPr>
      </w:pPr>
      <w:r w:rsidRPr="001128D9">
        <w:rPr>
          <w:b/>
          <w:lang w:val="en-US" w:eastAsia="zh-CN"/>
        </w:rPr>
        <w:t>Follow the same applicability rule and the fading duplication/mapping rule as PDCCH</w:t>
      </w:r>
    </w:p>
    <w:p w:rsidR="00156CE5" w:rsidRPr="001128D9" w:rsidRDefault="00156CE5" w:rsidP="005E75E4">
      <w:pPr>
        <w:numPr>
          <w:ilvl w:val="1"/>
          <w:numId w:val="58"/>
        </w:numPr>
        <w:rPr>
          <w:b/>
          <w:lang w:val="en-US" w:eastAsia="zh-CN"/>
        </w:rPr>
      </w:pPr>
      <w:r w:rsidRPr="001128D9">
        <w:rPr>
          <w:b/>
          <w:lang w:val="en-US" w:eastAsia="zh-CN"/>
        </w:rPr>
        <w:t>For any serving cell on the 8Rx supported RF band(s), SNR requirement is tightened by [3.0]dB and [1.5]dB for the 2Rx and 4Rx test cases, respectively, if</w:t>
      </w:r>
    </w:p>
    <w:p w:rsidR="00156CE5" w:rsidRPr="001128D9" w:rsidRDefault="00156CE5" w:rsidP="005E75E4">
      <w:pPr>
        <w:numPr>
          <w:ilvl w:val="2"/>
          <w:numId w:val="58"/>
        </w:numPr>
        <w:rPr>
          <w:b/>
          <w:lang w:val="en-US" w:eastAsia="zh-CN"/>
        </w:rPr>
      </w:pPr>
      <w:r w:rsidRPr="001128D9">
        <w:rPr>
          <w:b/>
          <w:lang w:val="en-US" w:eastAsia="zh-CN"/>
        </w:rPr>
        <w:t>The test is defined under TM9 or TM10, or</w:t>
      </w:r>
    </w:p>
    <w:p w:rsidR="00156CE5" w:rsidRPr="001128D9" w:rsidRDefault="00156CE5" w:rsidP="005E75E4">
      <w:pPr>
        <w:numPr>
          <w:ilvl w:val="2"/>
          <w:numId w:val="58"/>
        </w:numPr>
        <w:rPr>
          <w:b/>
          <w:lang w:val="en-US" w:eastAsia="zh-CN"/>
        </w:rPr>
      </w:pPr>
      <w:r w:rsidRPr="001128D9">
        <w:rPr>
          <w:b/>
          <w:lang w:val="en-US" w:eastAsia="zh-CN"/>
        </w:rPr>
        <w:t>The test is defined under the TM other than TM9 and TM10, and the UE is declared to support 8Rx-based PDSCH demodulation when not configured with TM9 or TM10</w:t>
      </w:r>
    </w:p>
    <w:p w:rsidR="00156CE5" w:rsidRPr="001128D9" w:rsidRDefault="00156CE5" w:rsidP="00156CE5">
      <w:pPr>
        <w:rPr>
          <w:b/>
          <w:lang w:eastAsia="zh-CN"/>
        </w:rPr>
      </w:pPr>
      <w:r w:rsidRPr="001128D9">
        <w:rPr>
          <w:b/>
          <w:lang w:eastAsia="zh-CN"/>
        </w:rPr>
        <w:t>Proposal 6. For 8Rx capable UE without any 2Rx (or 4Rx) supported RF bands, the test cases regarding 2Rx (or 4Rx) requirement for the advanced receiver type A/B/C, ABS, and CRS assistance information can be skipped.</w:t>
      </w:r>
    </w:p>
    <w:p w:rsidR="00156CE5" w:rsidRPr="001128D9" w:rsidRDefault="00156CE5" w:rsidP="00156CE5">
      <w:pPr>
        <w:rPr>
          <w:lang w:eastAsia="zh-CN"/>
        </w:rPr>
      </w:pPr>
      <w:r w:rsidRPr="001128D9">
        <w:rPr>
          <w:b/>
          <w:lang w:eastAsia="zh-CN"/>
        </w:rPr>
        <w:t>Proposal 7. 8Rx capable UE is allowed to fall back to 2Rx when UE is not configured with any unicast PDSCH data.</w:t>
      </w:r>
    </w:p>
    <w:p w:rsidR="00156CE5" w:rsidRPr="001128D9" w:rsidRDefault="00156CE5" w:rsidP="00156CE5">
      <w:pPr>
        <w:rPr>
          <w:lang w:eastAsia="zh-CN"/>
        </w:rPr>
      </w:pPr>
      <w:r w:rsidRPr="001128D9">
        <w:rPr>
          <w:b/>
          <w:lang w:eastAsia="zh-CN"/>
        </w:rPr>
        <w:lastRenderedPageBreak/>
        <w:t>Observation 1. When UE is high-layer configured with a fixed rank, based on the transmission mode or codebook subset restriction, 8Rx may not provide additional performance benefit at a moderate to high SNR where 4Rx based demodulation readily achieves the spectral efficiency limit of the given rank.</w:t>
      </w:r>
    </w:p>
    <w:p w:rsidR="00156CE5" w:rsidRDefault="00156CE5" w:rsidP="00156CE5">
      <w:pPr>
        <w:rPr>
          <w:rFonts w:ascii="Arial" w:hAnsi="Arial" w:cs="Arial"/>
          <w:b/>
          <w:lang w:eastAsia="zh-CN"/>
        </w:rPr>
      </w:pPr>
      <w:r>
        <w:rPr>
          <w:rFonts w:ascii="Arial" w:hAnsi="Arial" w:cs="Arial"/>
          <w:b/>
        </w:rPr>
        <w:t xml:space="preserve">Discussion: </w:t>
      </w:r>
    </w:p>
    <w:p w:rsidR="00156CE5" w:rsidRDefault="00156CE5" w:rsidP="00156CE5">
      <w:pPr>
        <w:rPr>
          <w:lang w:eastAsia="zh-CN"/>
        </w:rPr>
      </w:pPr>
      <w:r>
        <w:rPr>
          <w:rFonts w:hint="eastAsia"/>
          <w:lang w:eastAsia="zh-CN"/>
        </w:rPr>
        <w:t xml:space="preserve">Intel: In our view, in general we are fine with </w:t>
      </w:r>
      <w:r>
        <w:rPr>
          <w:lang w:eastAsia="zh-CN"/>
        </w:rPr>
        <w:t xml:space="preserve">the control channel falling back to 4Rx. </w:t>
      </w:r>
      <w:r>
        <w:rPr>
          <w:rFonts w:hint="eastAsia"/>
          <w:lang w:eastAsia="zh-CN"/>
        </w:rPr>
        <w:t>For data channel, we have concern on the data channel fallback. First concern is for performance. 8Rx UE should have better performance than 4Rx. When defining the requirements, we should consider defining the requirements with gain. The second concern is that this fallback can save UE power, but in our view 8Rx is most likely used for CPE. The power consumption is not major concern. The rank number is not that often that UE can be configured with rank larger than 4. If we allow such fallback condition, that means 8Rx feature will be rarely used.</w:t>
      </w:r>
    </w:p>
    <w:p w:rsidR="00156CE5" w:rsidRDefault="00156CE5" w:rsidP="00156CE5">
      <w:pPr>
        <w:rPr>
          <w:lang w:eastAsia="zh-CN"/>
        </w:rPr>
      </w:pPr>
      <w:r>
        <w:rPr>
          <w:rFonts w:hint="eastAsia"/>
          <w:lang w:eastAsia="zh-CN"/>
        </w:rPr>
        <w:t xml:space="preserve">Huawei: Generally we share the </w:t>
      </w:r>
      <w:r>
        <w:rPr>
          <w:lang w:eastAsia="zh-CN"/>
        </w:rPr>
        <w:t>observations</w:t>
      </w:r>
      <w:r>
        <w:rPr>
          <w:rFonts w:hint="eastAsia"/>
          <w:lang w:eastAsia="zh-CN"/>
        </w:rPr>
        <w:t xml:space="preserve"> as Intel. If we use 4Rx requirements, we need follow 4Rx applicability rule. F</w:t>
      </w:r>
      <w:r>
        <w:rPr>
          <w:lang w:eastAsia="zh-CN"/>
        </w:rPr>
        <w:t>o</w:t>
      </w:r>
      <w:r>
        <w:rPr>
          <w:rFonts w:hint="eastAsia"/>
          <w:lang w:eastAsia="zh-CN"/>
        </w:rPr>
        <w:t>r CA cases, we need more discussion considering the work item scope about the CA scenario. F</w:t>
      </w:r>
      <w:r>
        <w:rPr>
          <w:lang w:eastAsia="zh-CN"/>
        </w:rPr>
        <w:t>o</w:t>
      </w:r>
      <w:r>
        <w:rPr>
          <w:rFonts w:hint="eastAsia"/>
          <w:lang w:eastAsia="zh-CN"/>
        </w:rPr>
        <w:t xml:space="preserve">r PDSCH, we share </w:t>
      </w:r>
      <w:r>
        <w:rPr>
          <w:lang w:eastAsia="zh-CN"/>
        </w:rPr>
        <w:t>the</w:t>
      </w:r>
      <w:r>
        <w:rPr>
          <w:rFonts w:hint="eastAsia"/>
          <w:lang w:eastAsia="zh-CN"/>
        </w:rPr>
        <w:t xml:space="preserve"> </w:t>
      </w:r>
      <w:r>
        <w:rPr>
          <w:lang w:eastAsia="zh-CN"/>
        </w:rPr>
        <w:t>similar</w:t>
      </w:r>
      <w:r>
        <w:rPr>
          <w:rFonts w:hint="eastAsia"/>
          <w:lang w:eastAsia="zh-CN"/>
        </w:rPr>
        <w:t xml:space="preserve"> view as Intel for #3 and #4. For 8Rx, we try to show the better performance of 8Rx compared to 4Rx. S</w:t>
      </w:r>
      <w:r>
        <w:rPr>
          <w:lang w:eastAsia="zh-CN"/>
        </w:rPr>
        <w:t>i</w:t>
      </w:r>
      <w:r>
        <w:rPr>
          <w:rFonts w:hint="eastAsia"/>
          <w:lang w:eastAsia="zh-CN"/>
        </w:rPr>
        <w:t xml:space="preserve">nce UE has 8Rx, why should UE not use all the receiver antennas. 8Rx with 4 layer </w:t>
      </w:r>
      <w:r>
        <w:rPr>
          <w:lang w:eastAsia="zh-CN"/>
        </w:rPr>
        <w:t>can</w:t>
      </w:r>
      <w:r>
        <w:rPr>
          <w:rFonts w:hint="eastAsia"/>
          <w:lang w:eastAsia="zh-CN"/>
        </w:rPr>
        <w:t xml:space="preserve"> </w:t>
      </w:r>
      <w:r>
        <w:rPr>
          <w:lang w:eastAsia="zh-CN"/>
        </w:rPr>
        <w:t>provide</w:t>
      </w:r>
      <w:r>
        <w:rPr>
          <w:rFonts w:hint="eastAsia"/>
          <w:lang w:eastAsia="zh-CN"/>
        </w:rPr>
        <w:t xml:space="preserve"> better performance than 4Rx with 4-layer, which means the reasonable SNR operating point. We </w:t>
      </w:r>
      <w:r>
        <w:rPr>
          <w:lang w:eastAsia="zh-CN"/>
        </w:rPr>
        <w:t>should</w:t>
      </w:r>
      <w:r>
        <w:rPr>
          <w:rFonts w:hint="eastAsia"/>
          <w:lang w:eastAsia="zh-CN"/>
        </w:rPr>
        <w:t xml:space="preserve"> avoid defining the requirements for advanced receiver. For observation #1, 8Rx operating </w:t>
      </w:r>
      <w:r>
        <w:rPr>
          <w:lang w:eastAsia="zh-CN"/>
        </w:rPr>
        <w:t>point</w:t>
      </w:r>
      <w:r>
        <w:rPr>
          <w:rFonts w:hint="eastAsia"/>
          <w:lang w:eastAsia="zh-CN"/>
        </w:rPr>
        <w:t xml:space="preserve"> is lower than 4Rx. UE do not need inform BS </w:t>
      </w:r>
      <w:r>
        <w:rPr>
          <w:lang w:eastAsia="zh-CN"/>
        </w:rPr>
        <w:t>whether</w:t>
      </w:r>
      <w:r>
        <w:rPr>
          <w:rFonts w:hint="eastAsia"/>
          <w:lang w:eastAsia="zh-CN"/>
        </w:rPr>
        <w:t xml:space="preserve"> it has only 4Rx.</w:t>
      </w:r>
    </w:p>
    <w:p w:rsidR="00156CE5" w:rsidRDefault="00156CE5" w:rsidP="00156CE5">
      <w:pPr>
        <w:rPr>
          <w:lang w:eastAsia="zh-CN"/>
        </w:rPr>
      </w:pPr>
      <w:r>
        <w:rPr>
          <w:rFonts w:hint="eastAsia"/>
          <w:lang w:eastAsia="zh-CN"/>
        </w:rPr>
        <w:tab/>
        <w:t xml:space="preserve">Qualcomm: For fallback mode, in general we understand the concern. Using 8Rx does not come from free. The power consumption will be increased. In our fallback section, we only propose fallback when there is no continuous scheduling. For CRS based transmission mode, our concern is that UE signalling cannot indicate 8Rx. We only have </w:t>
      </w:r>
      <w:r>
        <w:rPr>
          <w:lang w:eastAsia="zh-CN"/>
        </w:rPr>
        <w:t>signalling</w:t>
      </w:r>
      <w:r>
        <w:rPr>
          <w:rFonts w:hint="eastAsia"/>
          <w:lang w:eastAsia="zh-CN"/>
        </w:rPr>
        <w:t xml:space="preserve"> for layer number. We would like to remove the uncertainty. For control channel, companies are OK. We </w:t>
      </w:r>
      <w:r>
        <w:rPr>
          <w:lang w:eastAsia="zh-CN"/>
        </w:rPr>
        <w:t>would</w:t>
      </w:r>
      <w:r>
        <w:rPr>
          <w:rFonts w:hint="eastAsia"/>
          <w:lang w:eastAsia="zh-CN"/>
        </w:rPr>
        <w:t xml:space="preserve"> like to figure out a </w:t>
      </w:r>
      <w:r>
        <w:rPr>
          <w:lang w:eastAsia="zh-CN"/>
        </w:rPr>
        <w:t>way</w:t>
      </w:r>
      <w:r>
        <w:rPr>
          <w:rFonts w:hint="eastAsia"/>
          <w:lang w:eastAsia="zh-CN"/>
        </w:rPr>
        <w:t xml:space="preserve"> in RAN4 and RAN5 to ensure 4Rx for PDCCH. F</w:t>
      </w:r>
      <w:r>
        <w:rPr>
          <w:lang w:eastAsia="zh-CN"/>
        </w:rPr>
        <w:t>o</w:t>
      </w:r>
      <w:r>
        <w:rPr>
          <w:rFonts w:hint="eastAsia"/>
          <w:lang w:eastAsia="zh-CN"/>
        </w:rPr>
        <w:t>r CA test cases, there would be misunderstanding. CA test will be conducted with 8Rx. For the legacy test, we do not need test 8Rx.</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lang w:eastAsia="zh-CN"/>
        </w:rPr>
      </w:pPr>
      <w:r w:rsidRPr="00237059">
        <w:rPr>
          <w:rFonts w:hint="eastAsia"/>
        </w:rPr>
        <w:t>--------------------</w:t>
      </w:r>
      <w:r>
        <w:rPr>
          <w:rFonts w:hint="eastAsia"/>
          <w:lang w:eastAsia="zh-CN"/>
        </w:rPr>
        <w:t>---------------------------- Open issues ----------------------------------------------------</w:t>
      </w:r>
    </w:p>
    <w:p w:rsidR="00156CE5" w:rsidRDefault="00156CE5" w:rsidP="005E75E4">
      <w:pPr>
        <w:pStyle w:val="ListParagraph"/>
        <w:numPr>
          <w:ilvl w:val="0"/>
          <w:numId w:val="187"/>
        </w:numPr>
        <w:overflowPunct w:val="0"/>
        <w:autoSpaceDE w:val="0"/>
        <w:autoSpaceDN w:val="0"/>
        <w:adjustRightInd w:val="0"/>
        <w:spacing w:after="180" w:line="240" w:lineRule="auto"/>
        <w:contextualSpacing w:val="0"/>
        <w:rPr>
          <w:rFonts w:ascii="Times New Roman" w:hAnsi="Times New Roman"/>
        </w:rPr>
      </w:pPr>
      <w:r w:rsidRPr="00237059">
        <w:rPr>
          <w:rFonts w:ascii="Times New Roman" w:hAnsi="Times New Roman"/>
          <w:lang w:eastAsia="zh-CN"/>
        </w:rPr>
        <w:t>Applicability for 8Rx UE demodulation performance requirements</w:t>
      </w:r>
    </w:p>
    <w:p w:rsidR="00156CE5" w:rsidRDefault="00156CE5"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 xml:space="preserve">For </w:t>
      </w:r>
      <w:r>
        <w:rPr>
          <w:rFonts w:ascii="Times New Roman" w:hAnsi="Times New Roman"/>
          <w:lang w:eastAsia="zh-CN"/>
        </w:rPr>
        <w:t>control</w:t>
      </w:r>
      <w:r>
        <w:rPr>
          <w:rFonts w:ascii="Times New Roman" w:hAnsi="Times New Roman" w:hint="eastAsia"/>
          <w:lang w:eastAsia="zh-CN"/>
        </w:rPr>
        <w:t xml:space="preserve"> channel:</w:t>
      </w:r>
    </w:p>
    <w:p w:rsidR="00156CE5" w:rsidRPr="00237059"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rPr>
      </w:pPr>
      <w:r w:rsidRPr="00237059">
        <w:rPr>
          <w:rFonts w:ascii="Times New Roman" w:hAnsi="Times New Roman"/>
          <w:lang w:val="en-GB"/>
        </w:rPr>
        <w:t>8Rx-capable UEs are not mandated to use 8Rx for the demodulation of the broadcast/control channels including PDCCH/PCFICH/PHICH/PBCH/ePDCCH.</w:t>
      </w:r>
    </w:p>
    <w:p w:rsidR="00156CE5" w:rsidRDefault="00156CE5"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For data channel:</w:t>
      </w:r>
    </w:p>
    <w:p w:rsidR="00156CE5"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 xml:space="preserve">Option 1 (Qualcomm): </w:t>
      </w:r>
      <w:r w:rsidRPr="00237059">
        <w:rPr>
          <w:rFonts w:ascii="Times New Roman" w:hAnsi="Times New Roman"/>
        </w:rPr>
        <w:t>Use the manufacturer declaration to determine whether UE supports 8Rx-based PDSCH demodulation when not configured with TM9 or TM10.</w:t>
      </w:r>
    </w:p>
    <w:p w:rsidR="00156CE5" w:rsidRPr="00237059"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 xml:space="preserve">Option 2 (Intel, Huawei): </w:t>
      </w:r>
      <w:r w:rsidRPr="007D2948">
        <w:rPr>
          <w:rFonts w:ascii="Times New Roman" w:hAnsi="Times New Roman"/>
          <w:lang w:eastAsia="zh-CN"/>
        </w:rPr>
        <w:t>Not to define applicability rule of CRS-based demodulation and SDR test for a UE that supports 8Rx</w:t>
      </w:r>
    </w:p>
    <w:p w:rsidR="00156CE5" w:rsidRPr="00FF54A7" w:rsidRDefault="00156CE5" w:rsidP="00156CE5">
      <w:pPr>
        <w:rPr>
          <w:highlight w:val="green"/>
          <w:lang w:eastAsia="zh-CN"/>
        </w:rPr>
      </w:pPr>
      <w:r w:rsidRPr="00FF54A7">
        <w:rPr>
          <w:rFonts w:hint="eastAsia"/>
          <w:highlight w:val="green"/>
          <w:lang w:eastAsia="zh-CN"/>
        </w:rPr>
        <w:t xml:space="preserve">Agreement: </w:t>
      </w:r>
    </w:p>
    <w:p w:rsidR="00156CE5" w:rsidRPr="00FF54A7" w:rsidRDefault="00156CE5"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highlight w:val="green"/>
        </w:rPr>
      </w:pPr>
      <w:r w:rsidRPr="00FF54A7">
        <w:rPr>
          <w:rFonts w:ascii="Times New Roman" w:hAnsi="Times New Roman" w:hint="eastAsia"/>
          <w:highlight w:val="green"/>
          <w:lang w:eastAsia="zh-CN"/>
        </w:rPr>
        <w:t xml:space="preserve">For </w:t>
      </w:r>
      <w:r w:rsidRPr="00FF54A7">
        <w:rPr>
          <w:rFonts w:ascii="Times New Roman" w:hAnsi="Times New Roman"/>
          <w:highlight w:val="green"/>
          <w:lang w:eastAsia="zh-CN"/>
        </w:rPr>
        <w:t>control</w:t>
      </w:r>
      <w:r w:rsidRPr="00FF54A7">
        <w:rPr>
          <w:rFonts w:ascii="Times New Roman" w:hAnsi="Times New Roman" w:hint="eastAsia"/>
          <w:highlight w:val="green"/>
          <w:lang w:eastAsia="zh-CN"/>
        </w:rPr>
        <w:t xml:space="preserve"> channel:</w:t>
      </w:r>
    </w:p>
    <w:p w:rsidR="00156CE5" w:rsidRPr="00FF54A7"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highlight w:val="green"/>
        </w:rPr>
      </w:pPr>
      <w:r w:rsidRPr="00FF54A7">
        <w:rPr>
          <w:rFonts w:ascii="Times New Roman" w:hAnsi="Times New Roman"/>
          <w:highlight w:val="green"/>
          <w:lang w:val="en-GB"/>
        </w:rPr>
        <w:t>8Rx-capable UEs are not mandated to use 8Rx for the demodulation of the broadcast/control channels including PDCCH/PCFICH/PHICH/PBCH/ePDCCH.</w:t>
      </w:r>
    </w:p>
    <w:p w:rsidR="00156CE5" w:rsidRPr="002410DB" w:rsidRDefault="00156CE5"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highlight w:val="green"/>
          <w:lang w:eastAsia="zh-CN"/>
        </w:rPr>
      </w:pPr>
      <w:r w:rsidRPr="002410DB">
        <w:rPr>
          <w:rFonts w:ascii="Times New Roman" w:hAnsi="Times New Roman"/>
          <w:highlight w:val="green"/>
          <w:lang w:eastAsia="zh-CN"/>
        </w:rPr>
        <w:t>For 8Rx capable UE without any 2Rx (or 4Rx) supported RF bands, the test cases regarding 2Rx (or 4Rx) requirement for the advanced receiver type A/B/C, ABS, and CRS assistance information can be skipped.</w:t>
      </w:r>
    </w:p>
    <w:p w:rsidR="00156CE5" w:rsidRPr="00237059" w:rsidRDefault="00156CE5" w:rsidP="00156CE5">
      <w:pPr>
        <w:rPr>
          <w:lang w:eastAsia="zh-CN"/>
        </w:rPr>
      </w:pPr>
      <w:r>
        <w:rPr>
          <w:rFonts w:hint="eastAsia"/>
          <w:lang w:eastAsia="zh-CN"/>
        </w:rPr>
        <w:t>---------------------------------------------------------------------------------------------------------------------</w:t>
      </w:r>
    </w:p>
    <w:p w:rsidR="00156CE5" w:rsidRDefault="00BF02D3" w:rsidP="00156CE5">
      <w:pPr>
        <w:rPr>
          <w:i/>
        </w:rPr>
      </w:pPr>
      <w:hyperlink r:id="rId652" w:history="1">
        <w:r w:rsidR="00156CE5">
          <w:rPr>
            <w:rStyle w:val="Hyperlink"/>
            <w:rFonts w:ascii="Arial" w:hAnsi="Arial" w:cs="Arial"/>
            <w:b/>
            <w:sz w:val="24"/>
          </w:rPr>
          <w:t>R4-1809803</w:t>
        </w:r>
      </w:hyperlink>
      <w:r w:rsidR="00156CE5">
        <w:rPr>
          <w:b/>
        </w:rPr>
        <w:tab/>
        <w:t>Discussion on applicability of performance requirements for 8Rx UEs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Pr="001128D9" w:rsidRDefault="00156CE5" w:rsidP="00156CE5">
      <w:r w:rsidRPr="001128D9">
        <w:t>In this contribution, we provide our views on defining the applicability rules of existing performance requirements for 8Rx capable UEs.</w:t>
      </w:r>
    </w:p>
    <w:p w:rsidR="00156CE5" w:rsidRPr="001128D9" w:rsidRDefault="00156CE5" w:rsidP="00156CE5">
      <w:r w:rsidRPr="001128D9">
        <w:t>Proposal 1: For an 8Rx capable UE, it needs to be tested on any test case specified in 8Rx WI on any of the 8Rx supported RF bands by connecting all 8Rx with data source from system simulator.</w:t>
      </w:r>
    </w:p>
    <w:p w:rsidR="00156CE5" w:rsidRPr="001128D9" w:rsidRDefault="00156CE5" w:rsidP="00156CE5">
      <w:r w:rsidRPr="001128D9">
        <w:t>Proposal 2: For an 8Rx capable UE to be tested in legacy 2Rx tests on any of the 2Rx supported RF bands, 2 out of the 8Rx are connected with data source from the system simulator and the other 6Rx are connected with zero input, depending on UE’s declaration and AP configuration. Same requirements specified with 2Rx should applied.</w:t>
      </w:r>
    </w:p>
    <w:p w:rsidR="00156CE5" w:rsidRPr="001128D9" w:rsidRDefault="00156CE5" w:rsidP="00156CE5">
      <w:r w:rsidRPr="001128D9">
        <w:t>Proposal 3: For an 8Rx capable UE to be tested in legacy 4Rx tests on any of the 4Rx supported RF bands, 4 out of the 8Rx are connected with data source from the system simulator and the other 4Rx are connected with zero input, depending on UE’s declaration and AP configuration. Same requirements specified with 4Rx should applied.</w:t>
      </w:r>
    </w:p>
    <w:p w:rsidR="00156CE5" w:rsidRPr="001128D9" w:rsidRDefault="00156CE5" w:rsidP="00156CE5">
      <w:r w:rsidRPr="001128D9">
        <w:t>Proposal 4: For an 8Rx capable UE to be tested in legacy 2Rx tests on any of the 8Rx supported RF bands, similar antenna connection methodology in the above Figure 8.1.2.6.1-1 can be applied that the fading channel from each Tx antenna is duplicated and independent noise for each Rx antenna is added. One antenna connection example to reuse 2Rx tests was discussed in [3]. The SNR requirements should be applied with 3 dB less than the number specified with 2Rx for test configuration with CRS-based TM and with 3 dB less than the number specified with 2Rx for test configuration with DMRS-based TM.</w:t>
      </w:r>
    </w:p>
    <w:p w:rsidR="00156CE5" w:rsidRPr="001128D9" w:rsidRDefault="00156CE5" w:rsidP="00156CE5">
      <w:r w:rsidRPr="001128D9">
        <w:t>Proposal 5: For an 8Rx capable UE to be tested in legacy 4Rx tests on any of the 8Rx supported RF bands, one antenna connection example is proposed in Figure 1 below for test cases with 2Tx. The SNR requirements should be applied with 1.5 dB less than the number specified with 4Rx for test configuration with CRS-based TM and with 1.5 dB less than the number specified with 4Rx for test configuration with DMRS-based TM.</w:t>
      </w:r>
    </w:p>
    <w:p w:rsidR="00156CE5" w:rsidRPr="001128D9" w:rsidRDefault="00156CE5" w:rsidP="00156CE5">
      <w:r w:rsidRPr="001128D9">
        <w:t>Proposal 6: For an 8Rx capable UE to be tested in legacy 4Rx tests with 4Tx on any of the 8Rx supported RF bands, the antenna connection can be similarly derived according to Figure 1 above by adding two more Tx chains. The SNR requirements should be applied with 1.5 dB less than the number specified with 4Rx for test configuration with CRS-based TM and with 1.5 dB less than the number specified with 4Rx for test configuration with DMRS-based TM.</w:t>
      </w:r>
    </w:p>
    <w:p w:rsidR="00156CE5" w:rsidRPr="001128D9" w:rsidRDefault="00156CE5" w:rsidP="00156CE5">
      <w:r w:rsidRPr="001128D9">
        <w:t>Proposal 7: Not to define applicability rule of CRS-based demodulation and SDR test for a UE that supports 8Rx processing only in case the UE is configured with transmission modes supporting more than 4 ranks.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653" w:history="1">
        <w:r w:rsidR="00156CE5">
          <w:rPr>
            <w:rStyle w:val="Hyperlink"/>
            <w:rFonts w:ascii="Arial" w:hAnsi="Arial" w:cs="Arial"/>
            <w:b/>
            <w:sz w:val="24"/>
          </w:rPr>
          <w:t>R4-1811173</w:t>
        </w:r>
      </w:hyperlink>
      <w:r w:rsidR="00156CE5">
        <w:rPr>
          <w:b/>
        </w:rPr>
        <w:tab/>
        <w:t>Discuss on test applicability rule for 8Rx</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Share our views about the test applicability rule for 8Rx</w:t>
      </w:r>
      <w:r>
        <w:rPr>
          <w:rFonts w:hint="eastAsia"/>
          <w:lang w:eastAsia="zh-CN"/>
        </w:rPr>
        <w:t>.</w:t>
      </w:r>
    </w:p>
    <w:p w:rsidR="00156CE5" w:rsidRPr="001128D9" w:rsidRDefault="00156CE5" w:rsidP="00156CE5">
      <w:pPr>
        <w:rPr>
          <w:lang w:val="en-US" w:eastAsia="zh-CN"/>
        </w:rPr>
      </w:pPr>
      <w:r w:rsidRPr="001128D9">
        <w:rPr>
          <w:rFonts w:hint="eastAsia"/>
          <w:lang w:val="en-US" w:eastAsia="zh-CN"/>
        </w:rPr>
        <w:t xml:space="preserve">In this contribution, we </w:t>
      </w:r>
      <w:r w:rsidRPr="001128D9">
        <w:rPr>
          <w:lang w:val="en-US" w:eastAsia="zh-CN"/>
        </w:rPr>
        <w:t>analyze test applicability rule for 8Rx and propose that:</w:t>
      </w:r>
    </w:p>
    <w:p w:rsidR="00156CE5" w:rsidRPr="001128D9" w:rsidRDefault="00156CE5" w:rsidP="00156CE5">
      <w:pPr>
        <w:rPr>
          <w:lang w:val="en-US" w:eastAsia="zh-CN"/>
        </w:rPr>
      </w:pPr>
      <w:r w:rsidRPr="001128D9">
        <w:rPr>
          <w:b/>
          <w:lang w:val="en-US" w:eastAsia="zh-CN"/>
        </w:rPr>
        <w:t>Proposal 1:</w:t>
      </w:r>
      <w:r w:rsidRPr="001128D9">
        <w:rPr>
          <w:lang w:val="en-US" w:eastAsia="zh-CN"/>
        </w:rPr>
        <w:t xml:space="preserve"> Consider to reuse the similar methodology for 2Rx tests and use the connections shown in Figure 2, 3 and 4 for the existing 2x2, 2x4 and 4x4 test cases for 8Rx UE without support 2Rx and 4Rx RF bands.</w:t>
      </w:r>
    </w:p>
    <w:p w:rsidR="00156CE5" w:rsidRPr="001128D9" w:rsidRDefault="00156CE5" w:rsidP="00156CE5">
      <w:pPr>
        <w:rPr>
          <w:lang w:eastAsia="zh-CN"/>
        </w:rPr>
      </w:pPr>
      <w:r w:rsidRPr="001128D9">
        <w:rPr>
          <w:b/>
          <w:lang w:val="en-US" w:eastAsia="zh-CN"/>
        </w:rPr>
        <w:t>Proposal 2:</w:t>
      </w:r>
      <w:r w:rsidRPr="001128D9">
        <w:rPr>
          <w:lang w:val="en-US" w:eastAsia="zh-CN"/>
        </w:rPr>
        <w:t xml:space="preserve"> Consider to use the following test applicability rule for 8Rx capable UE.</w:t>
      </w:r>
    </w:p>
    <w:p w:rsidR="00156CE5" w:rsidRPr="001128D9" w:rsidRDefault="00156CE5" w:rsidP="00156CE5">
      <w:pPr>
        <w:rPr>
          <w:lang w:val="en-US" w:eastAsia="zh-CN"/>
        </w:rPr>
      </w:pPr>
      <w:r w:rsidRPr="001128D9">
        <w:rPr>
          <w:rFonts w:hint="eastAsia"/>
          <w:lang w:val="en-US" w:eastAsia="zh-CN"/>
        </w:rPr>
        <w:t xml:space="preserve">UE </w:t>
      </w:r>
      <w:r w:rsidRPr="001128D9">
        <w:rPr>
          <w:lang w:val="en-US" w:eastAsia="zh-CN"/>
        </w:rPr>
        <w:t xml:space="preserve">with support of 8Rx RF bands </w:t>
      </w:r>
      <w:r w:rsidRPr="001128D9">
        <w:rPr>
          <w:rFonts w:hint="eastAsia"/>
          <w:lang w:val="en-US" w:eastAsia="zh-CN"/>
        </w:rPr>
        <w:t xml:space="preserve">is required to fulfil the specified SDR tests </w:t>
      </w:r>
      <w:r w:rsidRPr="001128D9">
        <w:rPr>
          <w:lang w:val="en-US" w:eastAsia="zh-CN"/>
        </w:rPr>
        <w:t>for 8Rx case.</w:t>
      </w:r>
    </w:p>
    <w:p w:rsidR="00156CE5" w:rsidRPr="001128D9" w:rsidRDefault="00156CE5" w:rsidP="00156CE5">
      <w:pPr>
        <w:rPr>
          <w:lang w:eastAsia="zh-CN"/>
        </w:rPr>
      </w:pPr>
      <w:r w:rsidRPr="001128D9">
        <w:rPr>
          <w:lang w:eastAsia="zh-CN"/>
        </w:rPr>
        <w:t>For single carrier SDR tests, bandwidth and MIMO layer on one CC is determined by following procedure.</w:t>
      </w:r>
    </w:p>
    <w:p w:rsidR="00156CE5" w:rsidRPr="001128D9" w:rsidRDefault="00156CE5" w:rsidP="00156CE5">
      <w:pPr>
        <w:ind w:leftChars="200" w:left="400"/>
        <w:rPr>
          <w:lang w:eastAsia="zh-CN"/>
        </w:rPr>
      </w:pPr>
      <w:r w:rsidRPr="001128D9">
        <w:rPr>
          <w:lang w:eastAsia="zh-CN"/>
        </w:rPr>
        <w:lastRenderedPageBreak/>
        <w:t>-</w:t>
      </w:r>
      <w:r w:rsidRPr="001128D9">
        <w:rPr>
          <w:lang w:eastAsia="zh-CN"/>
        </w:rPr>
        <w:tab/>
        <w:t>Select one band among all supported bands with bandwidth and MIMO layer on this band that leads to largest equivalent aggregated bandwidth among all bands supported by UE. Equivalent aggregated bandwidth is defined as</w:t>
      </w:r>
    </w:p>
    <w:p w:rsidR="00156CE5" w:rsidRPr="001128D9" w:rsidRDefault="00BF02D3" w:rsidP="00156CE5">
      <w:pPr>
        <w:rPr>
          <w:lang w:eastAsia="zh-CN"/>
        </w:rPr>
      </w:pPr>
      <m:oMathPara>
        <m:oMath>
          <m:sSub>
            <m:sSubPr>
              <m:ctrlPr>
                <w:rPr>
                  <w:rFonts w:ascii="Cambria Math" w:hAnsi="Cambria Math"/>
                  <w:lang w:eastAsia="zh-CN"/>
                </w:rPr>
              </m:ctrlPr>
            </m:sSubPr>
            <m:e>
              <m:r>
                <m:rPr>
                  <m:sty m:val="p"/>
                </m:rPr>
                <w:rPr>
                  <w:rFonts w:ascii="Cambria Math" w:hAnsi="Cambria Math"/>
                  <w:lang w:eastAsia="zh-CN"/>
                </w:rPr>
                <m:t>B</m:t>
              </m:r>
            </m:e>
            <m:sub>
              <m:r>
                <m:rPr>
                  <m:sty m:val="p"/>
                </m:rPr>
                <w:rPr>
                  <w:rFonts w:ascii="Cambria Math" w:hAnsi="Cambria Math"/>
                  <w:lang w:eastAsia="zh-CN"/>
                </w:rPr>
                <m:t>iagg</m:t>
              </m:r>
            </m:sub>
          </m:sSub>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R</m:t>
              </m:r>
            </m:e>
            <m:sub>
              <m:r>
                <m:rPr>
                  <m:sty m:val="p"/>
                </m:rP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B</m:t>
              </m:r>
            </m:e>
            <m:sub>
              <m:r>
                <m:rPr>
                  <m:sty m:val="p"/>
                </m:rPr>
                <w:rPr>
                  <w:rFonts w:ascii="Cambria Math" w:hAnsi="Cambria Math"/>
                  <w:lang w:eastAsia="zh-CN"/>
                </w:rPr>
                <m:t>i</m:t>
              </m:r>
            </m:sub>
          </m:sSub>
        </m:oMath>
      </m:oMathPara>
    </w:p>
    <w:p w:rsidR="00156CE5" w:rsidRPr="001128D9" w:rsidRDefault="00156CE5" w:rsidP="00156CE5">
      <w:pPr>
        <w:ind w:leftChars="200" w:left="400"/>
        <w:rPr>
          <w:lang w:eastAsia="zh-CN"/>
        </w:rPr>
      </w:pPr>
      <w:r w:rsidRPr="001128D9">
        <w:rPr>
          <w:lang w:eastAsia="zh-CN"/>
        </w:rPr>
        <w:t xml:space="preserve">Where i is the carrier of CC i, </w:t>
      </w:r>
      <m:oMath>
        <m:sSub>
          <m:sSubPr>
            <m:ctrlPr>
              <w:rPr>
                <w:rFonts w:ascii="Cambria Math" w:hAnsi="Cambria Math"/>
                <w:lang w:eastAsia="zh-CN"/>
              </w:rPr>
            </m:ctrlPr>
          </m:sSubPr>
          <m:e>
            <m:r>
              <m:rPr>
                <m:sty m:val="p"/>
              </m:rPr>
              <w:rPr>
                <w:rFonts w:ascii="Cambria Math" w:hAnsi="Cambria Math"/>
                <w:lang w:eastAsia="zh-CN"/>
              </w:rPr>
              <m:t>R</m:t>
            </m:r>
          </m:e>
          <m:sub>
            <m:r>
              <m:rPr>
                <m:sty m:val="p"/>
              </m:rPr>
              <w:rPr>
                <w:rFonts w:ascii="Cambria Math" w:hAnsi="Cambria Math"/>
                <w:lang w:eastAsia="zh-CN"/>
              </w:rPr>
              <m:t>i</m:t>
            </m:r>
          </m:sub>
        </m:sSub>
        <m:r>
          <m:rPr>
            <m:sty m:val="p"/>
          </m:rPr>
          <w:rPr>
            <w:rFonts w:ascii="Cambria Math" w:hAnsi="Cambria Math"/>
            <w:lang w:eastAsia="zh-CN"/>
          </w:rPr>
          <m:t>∈</m:t>
        </m:r>
        <m:d>
          <m:dPr>
            <m:begChr m:val="{"/>
            <m:endChr m:val="}"/>
            <m:ctrlPr>
              <w:rPr>
                <w:rFonts w:ascii="Cambria Math" w:hAnsi="Cambria Math"/>
                <w:lang w:eastAsia="zh-CN"/>
              </w:rPr>
            </m:ctrlPr>
          </m:dPr>
          <m:e>
            <m:r>
              <m:rPr>
                <m:sty m:val="p"/>
              </m:rPr>
              <w:rPr>
                <w:rFonts w:ascii="Cambria Math" w:hAnsi="Cambria Math"/>
                <w:lang w:eastAsia="zh-CN"/>
              </w:rPr>
              <m:t>2,4, 8</m:t>
            </m:r>
          </m:e>
        </m:d>
      </m:oMath>
      <w:r w:rsidRPr="001128D9">
        <w:rPr>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B</m:t>
            </m:r>
          </m:e>
          <m:sub>
            <m:r>
              <m:rPr>
                <m:sty m:val="p"/>
              </m:rPr>
              <w:rPr>
                <w:rFonts w:ascii="Cambria Math" w:hAnsi="Cambria Math"/>
                <w:lang w:eastAsia="zh-CN"/>
              </w:rPr>
              <m:t>i</m:t>
            </m:r>
          </m:sub>
        </m:sSub>
        <m:r>
          <m:rPr>
            <m:sty m:val="p"/>
          </m:rPr>
          <w:rPr>
            <w:rFonts w:ascii="Cambria Math" w:hAnsi="Cambria Math"/>
            <w:lang w:eastAsia="zh-CN"/>
          </w:rPr>
          <m:t>∈</m:t>
        </m:r>
        <m:d>
          <m:dPr>
            <m:begChr m:val="{"/>
            <m:endChr m:val="}"/>
            <m:ctrlPr>
              <w:rPr>
                <w:rFonts w:ascii="Cambria Math" w:hAnsi="Cambria Math"/>
                <w:lang w:eastAsia="zh-CN"/>
              </w:rPr>
            </m:ctrlPr>
          </m:dPr>
          <m:e>
            <m:r>
              <m:rPr>
                <m:sty m:val="p"/>
              </m:rPr>
              <w:rPr>
                <w:rFonts w:ascii="Cambria Math" w:hAnsi="Cambria Math"/>
                <w:lang w:eastAsia="zh-CN"/>
              </w:rPr>
              <m:t>5,10,15,20</m:t>
            </m:r>
          </m:e>
        </m:d>
      </m:oMath>
      <w:r w:rsidRPr="001128D9">
        <w:rPr>
          <w:lang w:eastAsia="zh-CN"/>
        </w:rPr>
        <w:t xml:space="preserve"> is MIMO layer and bandwidth of CC </w:t>
      </w:r>
      <w:r w:rsidRPr="001128D9">
        <w:rPr>
          <w:lang w:eastAsia="zh-CN"/>
        </w:rPr>
        <w:object w:dxaOrig="139" w:dyaOrig="2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12.5pt" o:ole="">
            <v:imagedata r:id="rId654" o:title=""/>
          </v:shape>
          <o:OLEObject Type="Embed" ProgID="Equation.3" ShapeID="_x0000_i1025" DrawAspect="Content" ObjectID="_1597258295" r:id="rId655"/>
        </w:object>
      </w:r>
      <w:r w:rsidRPr="001128D9">
        <w:rPr>
          <w:lang w:eastAsia="zh-CN"/>
        </w:rPr>
        <w:t>.</w:t>
      </w:r>
    </w:p>
    <w:p w:rsidR="00156CE5" w:rsidRPr="001128D9" w:rsidRDefault="00156CE5" w:rsidP="00156CE5">
      <w:pPr>
        <w:ind w:leftChars="200" w:left="400"/>
        <w:rPr>
          <w:lang w:eastAsia="zh-CN"/>
        </w:rPr>
      </w:pPr>
      <w:r w:rsidRPr="001128D9">
        <w:rPr>
          <w:lang w:eastAsia="zh-CN"/>
        </w:rPr>
        <w:t>-</w:t>
      </w:r>
      <w:r w:rsidRPr="001128D9">
        <w:rPr>
          <w:lang w:eastAsia="zh-CN"/>
        </w:rPr>
        <w:tab/>
        <w:t xml:space="preserve">When there are multiple sets of {bandwidth, MIMO layer} with same largest aggregated bandwidth, select one among sets with 8 layer CC.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373C31"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Simulation assumptions</w:t>
      </w:r>
    </w:p>
    <w:p w:rsidR="00156CE5" w:rsidRDefault="00BF02D3" w:rsidP="00156CE5">
      <w:pPr>
        <w:rPr>
          <w:i/>
        </w:rPr>
      </w:pPr>
      <w:hyperlink r:id="rId656" w:history="1">
        <w:r w:rsidR="00156CE5">
          <w:rPr>
            <w:rStyle w:val="Hyperlink"/>
            <w:rFonts w:ascii="Arial" w:hAnsi="Arial" w:cs="Arial"/>
            <w:b/>
            <w:sz w:val="24"/>
          </w:rPr>
          <w:t>R4-1811168</w:t>
        </w:r>
      </w:hyperlink>
      <w:r w:rsidR="00156CE5">
        <w:rPr>
          <w:b/>
        </w:rPr>
        <w:tab/>
        <w:t>Simulation assumptions for 8Rx tests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provides the all the simulation assumptions for 8Rx tests</w:t>
      </w:r>
      <w:r>
        <w:rPr>
          <w:rFonts w:hint="eastAsia"/>
          <w:lang w:eastAsia="zh-CN"/>
        </w:rPr>
        <w:t>.</w:t>
      </w:r>
    </w:p>
    <w:p w:rsidR="00156CE5" w:rsidRPr="001128D9" w:rsidRDefault="00156CE5" w:rsidP="00156CE5">
      <w:pPr>
        <w:rPr>
          <w:lang w:val="en-US" w:eastAsia="zh-CN"/>
        </w:rPr>
      </w:pPr>
      <w:r w:rsidRPr="001128D9">
        <w:rPr>
          <w:rFonts w:hint="eastAsia"/>
          <w:lang w:val="en-US" w:eastAsia="zh-CN"/>
        </w:rPr>
        <w:t xml:space="preserve">In this contribution, we </w:t>
      </w:r>
      <w:r w:rsidRPr="001128D9">
        <w:rPr>
          <w:lang w:val="en-US" w:eastAsia="zh-CN"/>
        </w:rPr>
        <w:t>summarize the related simulation assumptions for 8Rx to facilitate the simulation alignment among companies</w:t>
      </w:r>
      <w:r w:rsidRPr="001128D9">
        <w:rPr>
          <w:rFonts w:hint="eastAsia"/>
          <w:lang w:val="en-US" w:eastAsia="zh-CN"/>
        </w:rPr>
        <w:t>:</w:t>
      </w:r>
    </w:p>
    <w:p w:rsidR="00156CE5" w:rsidRPr="001128D9" w:rsidRDefault="00156CE5" w:rsidP="00156CE5">
      <w:pPr>
        <w:rPr>
          <w:b/>
          <w:lang w:val="en-US" w:eastAsia="zh-CN"/>
        </w:rPr>
      </w:pPr>
      <w:r w:rsidRPr="001128D9">
        <w:rPr>
          <w:rFonts w:hint="eastAsia"/>
          <w:b/>
          <w:lang w:val="en-US" w:eastAsia="zh-CN"/>
        </w:rPr>
        <w:t xml:space="preserve">Proposal1: </w:t>
      </w:r>
      <w:r w:rsidRPr="001128D9">
        <w:rPr>
          <w:b/>
          <w:lang w:val="en-US" w:eastAsia="zh-CN"/>
        </w:rPr>
        <w:t>RAN4 approves the simulation assumptions for 8Rx provided in section 2 for simulation alignments.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Intel: This contribution captures the previous </w:t>
      </w:r>
      <w:r>
        <w:rPr>
          <w:lang w:eastAsia="zh-CN"/>
        </w:rPr>
        <w:t>agreements</w:t>
      </w:r>
      <w:r>
        <w:rPr>
          <w:rFonts w:hint="eastAsia"/>
          <w:lang w:eastAsia="zh-CN"/>
        </w:rPr>
        <w:t xml:space="preserve">. The further downselection of test cases and </w:t>
      </w:r>
      <w:r>
        <w:rPr>
          <w:lang w:eastAsia="zh-CN"/>
        </w:rPr>
        <w:t>parameters</w:t>
      </w:r>
      <w:r>
        <w:rPr>
          <w:rFonts w:hint="eastAsia"/>
          <w:lang w:eastAsia="zh-CN"/>
        </w:rPr>
        <w:t xml:space="preserve"> are needed. We need double checking the parameters.</w:t>
      </w:r>
    </w:p>
    <w:p w:rsidR="00156CE5" w:rsidRDefault="00156CE5" w:rsidP="00156CE5">
      <w:pPr>
        <w:rPr>
          <w:lang w:eastAsia="zh-CN"/>
        </w:rPr>
      </w:pPr>
      <w:r>
        <w:rPr>
          <w:rFonts w:hint="eastAsia"/>
          <w:lang w:eastAsia="zh-CN"/>
        </w:rPr>
        <w:t>Qualcomm: For CQI reporting test cases, we define two different test cases. When we look at the CQI table, there are too much CRS overhead. There is large mismatch between actual coding rate and actual coding. Maybe rank-4 CQI test is more desirable than rank-8.</w:t>
      </w:r>
    </w:p>
    <w:p w:rsidR="00156CE5" w:rsidRDefault="00156CE5" w:rsidP="00156CE5">
      <w:pPr>
        <w:rPr>
          <w:lang w:eastAsia="zh-CN"/>
        </w:rPr>
      </w:pPr>
      <w:r>
        <w:rPr>
          <w:rFonts w:hint="eastAsia"/>
          <w:lang w:eastAsia="zh-CN"/>
        </w:rPr>
        <w:tab/>
        <w:t>Huawei: especially we welcome companies to check the number for FRC. For CQI table, we can have offline discussion.</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657" w:history="1">
        <w:r>
          <w:rPr>
            <w:rStyle w:val="Hyperlink"/>
            <w:rFonts w:ascii="Arial" w:hAnsi="Arial" w:cs="Arial"/>
            <w:b/>
          </w:rPr>
          <w:t>R4-1811722</w:t>
        </w:r>
      </w:hyperlink>
      <w:r>
        <w:rPr>
          <w:rFonts w:ascii="Arial" w:hAnsi="Arial" w:cs="Arial"/>
          <w:b/>
        </w:rPr>
        <w:t xml:space="preserve"> (from </w:t>
      </w:r>
      <w:hyperlink r:id="rId658" w:history="1">
        <w:r>
          <w:rPr>
            <w:rStyle w:val="Hyperlink"/>
            <w:rFonts w:ascii="Arial" w:hAnsi="Arial" w:cs="Arial"/>
            <w:b/>
          </w:rPr>
          <w:t>R4-1811168)</w:t>
        </w:r>
      </w:hyperlink>
      <w:r>
        <w:rPr>
          <w:rFonts w:ascii="Arial" w:hAnsi="Arial" w:cs="Arial"/>
          <w:b/>
        </w:rPr>
        <w:t xml:space="preserve"> </w:t>
      </w:r>
      <w:r>
        <w:rPr>
          <w:rFonts w:ascii="Arial" w:hAnsi="Arial" w:cs="Arial"/>
          <w:b/>
        </w:rPr>
        <w:br/>
      </w:r>
      <w:r>
        <w:rPr>
          <w:rFonts w:ascii="Arial" w:hAnsi="Arial" w:cs="Arial"/>
          <w:b/>
        </w:rPr>
        <w:br/>
      </w:r>
    </w:p>
    <w:p w:rsidR="00156CE5" w:rsidRDefault="00BF02D3" w:rsidP="00156CE5">
      <w:pPr>
        <w:rPr>
          <w:i/>
        </w:rPr>
      </w:pPr>
      <w:hyperlink r:id="rId659" w:history="1">
        <w:r w:rsidR="00156CE5">
          <w:rPr>
            <w:rStyle w:val="Hyperlink"/>
            <w:rFonts w:ascii="Arial" w:hAnsi="Arial" w:cs="Arial"/>
            <w:b/>
            <w:sz w:val="24"/>
          </w:rPr>
          <w:t>R4-1811722</w:t>
        </w:r>
      </w:hyperlink>
      <w:r w:rsidR="00156CE5">
        <w:rPr>
          <w:b/>
        </w:rPr>
        <w:tab/>
        <w:t>Simulation assumptions for 8Rx tests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provides the all the simulation assumptions for 8Rx tests</w:t>
      </w:r>
      <w:r>
        <w:rPr>
          <w:rFonts w:hint="eastAsia"/>
          <w:lang w:eastAsia="zh-CN"/>
        </w:rPr>
        <w:t>.</w:t>
      </w:r>
    </w:p>
    <w:p w:rsidR="00156CE5" w:rsidRPr="001128D9" w:rsidRDefault="00156CE5" w:rsidP="00156CE5">
      <w:pPr>
        <w:rPr>
          <w:lang w:val="en-US" w:eastAsia="zh-CN"/>
        </w:rPr>
      </w:pPr>
      <w:r w:rsidRPr="001128D9">
        <w:rPr>
          <w:rFonts w:hint="eastAsia"/>
          <w:lang w:val="en-US" w:eastAsia="zh-CN"/>
        </w:rPr>
        <w:t xml:space="preserve">In this contribution, we </w:t>
      </w:r>
      <w:r w:rsidRPr="001128D9">
        <w:rPr>
          <w:lang w:val="en-US" w:eastAsia="zh-CN"/>
        </w:rPr>
        <w:t>summarize the related simulation assumptions for 8Rx to facilitate the simulation alignment among companies</w:t>
      </w:r>
      <w:r w:rsidRPr="001128D9">
        <w:rPr>
          <w:rFonts w:hint="eastAsia"/>
          <w:lang w:val="en-US" w:eastAsia="zh-CN"/>
        </w:rPr>
        <w:t>:</w:t>
      </w:r>
    </w:p>
    <w:p w:rsidR="00156CE5" w:rsidRPr="001128D9" w:rsidRDefault="00156CE5" w:rsidP="00156CE5">
      <w:pPr>
        <w:rPr>
          <w:b/>
          <w:lang w:val="en-US" w:eastAsia="zh-CN"/>
        </w:rPr>
      </w:pPr>
      <w:r w:rsidRPr="001128D9">
        <w:rPr>
          <w:rFonts w:hint="eastAsia"/>
          <w:b/>
          <w:lang w:val="en-US" w:eastAsia="zh-CN"/>
        </w:rPr>
        <w:t xml:space="preserve">Proposal1: </w:t>
      </w:r>
      <w:r w:rsidRPr="001128D9">
        <w:rPr>
          <w:b/>
          <w:lang w:val="en-US" w:eastAsia="zh-CN"/>
        </w:rPr>
        <w:t>RAN4 approves the simulation assumptions for 8Rx provided in section 2 for simulation alignments.</w:t>
      </w:r>
    </w:p>
    <w:p w:rsidR="00156CE5" w:rsidRPr="00DD7BA8" w:rsidRDefault="00156CE5" w:rsidP="00156CE5">
      <w:pPr>
        <w:rPr>
          <w:rFonts w:ascii="Arial" w:hAnsi="Arial" w:cs="Arial"/>
          <w:b/>
          <w:lang w:eastAsia="zh-CN"/>
        </w:rPr>
      </w:pPr>
      <w:r>
        <w:rPr>
          <w:rFonts w:ascii="Arial" w:hAnsi="Arial" w:cs="Arial"/>
          <w:b/>
        </w:rPr>
        <w:t xml:space="preserve">Discussion: </w:t>
      </w:r>
    </w:p>
    <w:p w:rsidR="00156CE5" w:rsidRDefault="00156CE5" w:rsidP="00156CE5">
      <w:pPr>
        <w:rPr>
          <w:lang w:eastAsia="zh-CN"/>
        </w:rPr>
      </w:pPr>
    </w:p>
    <w:p w:rsidR="00156CE5" w:rsidRDefault="00156CE5" w:rsidP="00156CE5">
      <w:pPr>
        <w:rPr>
          <w:b/>
        </w:rPr>
      </w:pPr>
      <w:r>
        <w:rPr>
          <w:rFonts w:ascii="Arial" w:hAnsi="Arial" w:cs="Arial"/>
          <w:b/>
        </w:rPr>
        <w:lastRenderedPageBreak/>
        <w:t>Decision:</w:t>
      </w:r>
      <w:r>
        <w:rPr>
          <w:rFonts w:ascii="Arial" w:hAnsi="Arial" w:cs="Arial"/>
          <w:b/>
        </w:rPr>
        <w:tab/>
      </w:r>
      <w:r>
        <w:rPr>
          <w:rFonts w:ascii="Arial" w:hAnsi="Arial" w:cs="Arial"/>
          <w:b/>
        </w:rPr>
        <w:tab/>
      </w:r>
      <w:r w:rsidRPr="005A39E6">
        <w:rPr>
          <w:rFonts w:ascii="Arial" w:hAnsi="Arial" w:cs="Arial"/>
          <w:b/>
          <w:highlight w:val="green"/>
        </w:rPr>
        <w:t>Approved</w:t>
      </w:r>
      <w:r w:rsidRPr="005A39E6">
        <w:rPr>
          <w:rFonts w:ascii="Arial" w:hAnsi="Arial" w:cs="Arial"/>
          <w:b/>
          <w:highlight w:val="green"/>
        </w:rPr>
        <w:br/>
      </w:r>
      <w:r w:rsidRPr="005A39E6">
        <w:rPr>
          <w:rFonts w:ascii="Arial" w:hAnsi="Arial" w:cs="Arial"/>
          <w:b/>
          <w:highlight w:val="green"/>
        </w:rPr>
        <w:br/>
      </w:r>
    </w:p>
    <w:p w:rsidR="00156CE5" w:rsidRDefault="00BF02D3" w:rsidP="00156CE5">
      <w:pPr>
        <w:rPr>
          <w:i/>
        </w:rPr>
      </w:pPr>
      <w:hyperlink r:id="rId660" w:history="1">
        <w:r w:rsidR="00156CE5">
          <w:rPr>
            <w:rStyle w:val="Hyperlink"/>
            <w:rFonts w:ascii="Arial" w:hAnsi="Arial" w:cs="Arial"/>
            <w:b/>
            <w:sz w:val="24"/>
          </w:rPr>
          <w:t>R4-1811865</w:t>
        </w:r>
      </w:hyperlink>
      <w:r w:rsidR="00156CE5">
        <w:rPr>
          <w:b/>
        </w:rPr>
        <w:tab/>
        <w:t>Simulation assumptions for 8Rx tests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provides the all the simulation assumptions for 8Rx tests</w:t>
      </w:r>
      <w:r>
        <w:rPr>
          <w:rFonts w:hint="eastAsia"/>
          <w:lang w:eastAsia="zh-CN"/>
        </w:rPr>
        <w:t>.</w:t>
      </w:r>
    </w:p>
    <w:p w:rsidR="00156CE5" w:rsidRPr="001128D9" w:rsidRDefault="00156CE5" w:rsidP="00156CE5">
      <w:pPr>
        <w:rPr>
          <w:lang w:val="en-US" w:eastAsia="zh-CN"/>
        </w:rPr>
      </w:pPr>
      <w:r w:rsidRPr="001128D9">
        <w:rPr>
          <w:rFonts w:hint="eastAsia"/>
          <w:lang w:val="en-US" w:eastAsia="zh-CN"/>
        </w:rPr>
        <w:t xml:space="preserve">In this contribution, we </w:t>
      </w:r>
      <w:r w:rsidRPr="001128D9">
        <w:rPr>
          <w:lang w:val="en-US" w:eastAsia="zh-CN"/>
        </w:rPr>
        <w:t>summarize the related simulation assumptions for 8Rx to facilitate the simulation alignment among companies</w:t>
      </w:r>
      <w:r w:rsidRPr="001128D9">
        <w:rPr>
          <w:rFonts w:hint="eastAsia"/>
          <w:lang w:val="en-US" w:eastAsia="zh-CN"/>
        </w:rPr>
        <w:t>:</w:t>
      </w:r>
    </w:p>
    <w:p w:rsidR="00156CE5" w:rsidRPr="001128D9" w:rsidRDefault="00156CE5" w:rsidP="00156CE5">
      <w:pPr>
        <w:rPr>
          <w:b/>
          <w:lang w:val="en-US" w:eastAsia="zh-CN"/>
        </w:rPr>
      </w:pPr>
      <w:r w:rsidRPr="001128D9">
        <w:rPr>
          <w:rFonts w:hint="eastAsia"/>
          <w:b/>
          <w:lang w:val="en-US" w:eastAsia="zh-CN"/>
        </w:rPr>
        <w:t xml:space="preserve">Proposal1: </w:t>
      </w:r>
      <w:r w:rsidRPr="001128D9">
        <w:rPr>
          <w:b/>
          <w:lang w:val="en-US" w:eastAsia="zh-CN"/>
        </w:rPr>
        <w:t>RAN4 approves the simulation assumptions for 8Rx provided in section 2 for simulation alignments.</w:t>
      </w:r>
    </w:p>
    <w:p w:rsidR="00156CE5" w:rsidRPr="00DD7BA8" w:rsidRDefault="00156CE5" w:rsidP="00156CE5">
      <w:pPr>
        <w:rPr>
          <w:rFonts w:ascii="Arial" w:hAnsi="Arial" w:cs="Arial"/>
          <w:b/>
          <w:lang w:eastAsia="zh-CN"/>
        </w:rPr>
      </w:pPr>
      <w:r>
        <w:rPr>
          <w:rFonts w:ascii="Arial" w:hAnsi="Arial" w:cs="Arial"/>
          <w:b/>
        </w:rPr>
        <w:t xml:space="preserve">Discussion: </w:t>
      </w:r>
    </w:p>
    <w:p w:rsidR="00156CE5" w:rsidRDefault="00156CE5" w:rsidP="00156CE5">
      <w:pPr>
        <w:rPr>
          <w:lang w:eastAsia="zh-CN"/>
        </w:rPr>
      </w:pP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Withdrawn</w:t>
      </w:r>
      <w:r>
        <w:rPr>
          <w:rFonts w:ascii="Arial" w:hAnsi="Arial" w:cs="Arial"/>
          <w:b/>
        </w:rPr>
        <w:br/>
      </w:r>
      <w:r>
        <w:rPr>
          <w:rFonts w:ascii="Arial" w:hAnsi="Arial" w:cs="Arial"/>
          <w:b/>
        </w:rPr>
        <w:br/>
      </w:r>
    </w:p>
    <w:p w:rsidR="00156CE5" w:rsidRPr="00373C31"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Summary of simulation results</w:t>
      </w:r>
    </w:p>
    <w:p w:rsidR="00156CE5" w:rsidRDefault="00BF02D3" w:rsidP="00156CE5">
      <w:pPr>
        <w:rPr>
          <w:i/>
        </w:rPr>
      </w:pPr>
      <w:hyperlink r:id="rId661" w:history="1">
        <w:r w:rsidR="00156CE5">
          <w:rPr>
            <w:rStyle w:val="Hyperlink"/>
            <w:rFonts w:ascii="Arial" w:hAnsi="Arial" w:cs="Arial"/>
            <w:b/>
            <w:sz w:val="24"/>
          </w:rPr>
          <w:t>R4-1811172</w:t>
        </w:r>
      </w:hyperlink>
      <w:r w:rsidR="00156CE5">
        <w:rPr>
          <w:b/>
        </w:rPr>
        <w:tab/>
        <w:t>Summary of simulation results for 8Rx</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r>
        <w:t>This is the summary spreadsheet for agreed 8Rx rank lower than 4 test cases.</w:t>
      </w:r>
    </w:p>
    <w:p w:rsidR="00156CE5" w:rsidRDefault="00156CE5" w:rsidP="00156CE5">
      <w:pPr>
        <w:rPr>
          <w:rFonts w:ascii="Arial" w:hAnsi="Arial" w:cs="Arial"/>
          <w:b/>
        </w:rPr>
      </w:pPr>
      <w:r>
        <w:rPr>
          <w:rFonts w:ascii="Arial" w:hAnsi="Arial" w:cs="Arial"/>
          <w:b/>
        </w:rPr>
        <w:t xml:space="preserve">Discussion: </w:t>
      </w:r>
    </w:p>
    <w:p w:rsidR="00156CE5" w:rsidRPr="001128D9" w:rsidRDefault="00156CE5" w:rsidP="00156CE5">
      <w:pPr>
        <w:rPr>
          <w:i/>
          <w:color w:val="C00000"/>
          <w:lang w:eastAsia="zh-CN"/>
        </w:rPr>
      </w:pP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5"/>
      </w:pPr>
      <w:bookmarkStart w:id="343" w:name="_Toc522024594"/>
      <w:bookmarkStart w:id="344" w:name="_Toc523514093"/>
      <w:r>
        <w:t>6.12.2.1</w:t>
      </w:r>
      <w:r>
        <w:tab/>
        <w:t>PDSCH demodulation [LTE_8Rx_AP_DL-Perf]</w:t>
      </w:r>
      <w:bookmarkEnd w:id="343"/>
      <w:bookmarkEnd w:id="344"/>
    </w:p>
    <w:p w:rsidR="00156CE5" w:rsidRDefault="00156CE5" w:rsidP="00156CE5">
      <w:pPr>
        <w:rPr>
          <w:lang w:eastAsia="zh-CN"/>
        </w:rPr>
      </w:pPr>
      <w:r w:rsidRPr="00237059">
        <w:rPr>
          <w:rFonts w:hint="eastAsia"/>
        </w:rPr>
        <w:t>--------------------</w:t>
      </w:r>
      <w:r>
        <w:rPr>
          <w:rFonts w:hint="eastAsia"/>
          <w:lang w:eastAsia="zh-CN"/>
        </w:rPr>
        <w:t>---------------------------- Open issues ----------------------------------------------------</w:t>
      </w:r>
    </w:p>
    <w:p w:rsidR="00156CE5" w:rsidRDefault="00156CE5" w:rsidP="005E75E4">
      <w:pPr>
        <w:pStyle w:val="ListParagraph"/>
        <w:numPr>
          <w:ilvl w:val="0"/>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Remaining issues for performance requirements with rank &lt;/= 4</w:t>
      </w:r>
    </w:p>
    <w:p w:rsidR="00156CE5" w:rsidRDefault="00156CE5"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 xml:space="preserve">Further </w:t>
      </w:r>
      <w:r>
        <w:rPr>
          <w:rFonts w:ascii="Times New Roman" w:hAnsi="Times New Roman"/>
          <w:lang w:eastAsia="zh-CN"/>
        </w:rPr>
        <w:t>alignment</w:t>
      </w:r>
      <w:r>
        <w:rPr>
          <w:rFonts w:ascii="Times New Roman" w:hAnsi="Times New Roman" w:hint="eastAsia"/>
          <w:lang w:eastAsia="zh-CN"/>
        </w:rPr>
        <w:t xml:space="preserve"> of simulation results is needed:</w:t>
      </w:r>
    </w:p>
    <w:p w:rsidR="00156CE5" w:rsidRPr="00B950BF"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rPr>
      </w:pPr>
      <w:r w:rsidRPr="00B950BF">
        <w:rPr>
          <w:rFonts w:ascii="Times New Roman" w:hAnsi="Times New Roman" w:hint="eastAsia"/>
        </w:rPr>
        <w:t xml:space="preserve">Test #1: TM2, 16QAM, 1/2, EVA5, 2x8 medium correlation B </w:t>
      </w:r>
      <w:r w:rsidRPr="00B950BF">
        <w:rPr>
          <w:rFonts w:ascii="Times New Roman" w:hAnsi="Times New Roman" w:hint="eastAsia"/>
        </w:rPr>
        <w:t>（</w:t>
      </w:r>
      <w:r w:rsidRPr="00B950BF">
        <w:rPr>
          <w:rFonts w:ascii="Times New Roman" w:hAnsi="Times New Roman" w:hint="eastAsia"/>
        </w:rPr>
        <w:t>Huawei</w:t>
      </w:r>
      <w:r>
        <w:rPr>
          <w:rFonts w:ascii="Times New Roman" w:hAnsi="Times New Roman" w:hint="eastAsia"/>
          <w:lang w:eastAsia="zh-CN"/>
        </w:rPr>
        <w:t xml:space="preserve">: </w:t>
      </w:r>
      <w:r w:rsidRPr="00B950BF">
        <w:rPr>
          <w:rFonts w:ascii="Times New Roman" w:hAnsi="Times New Roman" w:hint="eastAsia"/>
        </w:rPr>
        <w:t>-0.3dB</w:t>
      </w:r>
      <w:r>
        <w:rPr>
          <w:rFonts w:ascii="Times New Roman" w:hAnsi="Times New Roman" w:hint="eastAsia"/>
          <w:lang w:eastAsia="zh-CN"/>
        </w:rPr>
        <w:t xml:space="preserve">; </w:t>
      </w:r>
      <w:r w:rsidRPr="00B950BF">
        <w:rPr>
          <w:rFonts w:ascii="Times New Roman" w:hAnsi="Times New Roman" w:hint="eastAsia"/>
        </w:rPr>
        <w:t>Intel</w:t>
      </w:r>
      <w:r>
        <w:rPr>
          <w:rFonts w:ascii="Times New Roman" w:hAnsi="Times New Roman" w:hint="eastAsia"/>
          <w:lang w:eastAsia="zh-CN"/>
        </w:rPr>
        <w:t>:</w:t>
      </w:r>
      <w:r w:rsidRPr="00B950BF">
        <w:rPr>
          <w:rFonts w:ascii="Times New Roman" w:hAnsi="Times New Roman" w:hint="eastAsia"/>
        </w:rPr>
        <w:t>-2.6dB; Qualcomm:-0.5dB</w:t>
      </w:r>
      <w:r w:rsidRPr="00B950BF">
        <w:rPr>
          <w:rFonts w:ascii="Times New Roman" w:hAnsi="Times New Roman" w:hint="eastAsia"/>
        </w:rPr>
        <w:t>）</w:t>
      </w:r>
    </w:p>
    <w:p w:rsidR="00156CE5"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rPr>
      </w:pPr>
      <w:r w:rsidRPr="00B950BF">
        <w:rPr>
          <w:rFonts w:ascii="Times New Roman" w:hAnsi="Times New Roman"/>
        </w:rPr>
        <w:t xml:space="preserve">Test #2: TM3, 16QAM, 1/2, EVA70, 2x8 low </w:t>
      </w:r>
      <w:r w:rsidRPr="00B950BF">
        <w:rPr>
          <w:rFonts w:ascii="Times New Roman" w:hAnsi="Times New Roman" w:hint="eastAsia"/>
        </w:rPr>
        <w:t>（</w:t>
      </w:r>
      <w:r w:rsidRPr="00B950BF">
        <w:rPr>
          <w:rFonts w:ascii="Times New Roman" w:hAnsi="Times New Roman"/>
        </w:rPr>
        <w:t>Huawei</w:t>
      </w:r>
      <w:r>
        <w:rPr>
          <w:rFonts w:ascii="Times New Roman" w:hAnsi="Times New Roman" w:hint="eastAsia"/>
          <w:lang w:eastAsia="zh-CN"/>
        </w:rPr>
        <w:t xml:space="preserve">: </w:t>
      </w:r>
      <w:r w:rsidRPr="00B950BF">
        <w:rPr>
          <w:rFonts w:ascii="Times New Roman" w:hAnsi="Times New Roman"/>
        </w:rPr>
        <w:t>3.0dB</w:t>
      </w:r>
      <w:r>
        <w:rPr>
          <w:rFonts w:ascii="Times New Roman" w:hAnsi="Times New Roman" w:hint="eastAsia"/>
          <w:lang w:eastAsia="zh-CN"/>
        </w:rPr>
        <w:t xml:space="preserve">; </w:t>
      </w:r>
      <w:r w:rsidRPr="00B950BF">
        <w:rPr>
          <w:rFonts w:ascii="Times New Roman" w:hAnsi="Times New Roman"/>
        </w:rPr>
        <w:t>Intel</w:t>
      </w:r>
      <w:r>
        <w:rPr>
          <w:rFonts w:ascii="Times New Roman" w:hAnsi="Times New Roman" w:hint="eastAsia"/>
          <w:lang w:eastAsia="zh-CN"/>
        </w:rPr>
        <w:t xml:space="preserve">: </w:t>
      </w:r>
      <w:r w:rsidRPr="00B950BF">
        <w:rPr>
          <w:rFonts w:ascii="Times New Roman" w:hAnsi="Times New Roman"/>
        </w:rPr>
        <w:t>1.6dB; Qualcomm:</w:t>
      </w:r>
      <w:r>
        <w:rPr>
          <w:rFonts w:ascii="Times New Roman" w:hAnsi="Times New Roman" w:hint="eastAsia"/>
          <w:lang w:eastAsia="zh-CN"/>
        </w:rPr>
        <w:t xml:space="preserve"> </w:t>
      </w:r>
      <w:r w:rsidRPr="00B950BF">
        <w:rPr>
          <w:rFonts w:ascii="Times New Roman" w:hAnsi="Times New Roman"/>
        </w:rPr>
        <w:t>2.5dB</w:t>
      </w:r>
      <w:r w:rsidRPr="00B950BF">
        <w:rPr>
          <w:rFonts w:ascii="Times New Roman" w:hAnsi="Times New Roman" w:hint="eastAsia"/>
        </w:rPr>
        <w:t>）</w:t>
      </w:r>
    </w:p>
    <w:p w:rsidR="00156CE5" w:rsidRDefault="00156CE5" w:rsidP="005E75E4">
      <w:pPr>
        <w:pStyle w:val="ListParagraph"/>
        <w:numPr>
          <w:ilvl w:val="0"/>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Remaining issues for performance requirements with rank &gt; 4</w:t>
      </w:r>
    </w:p>
    <w:p w:rsidR="00156CE5" w:rsidRDefault="00156CE5"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Number of rank:</w:t>
      </w:r>
    </w:p>
    <w:p w:rsidR="00156CE5"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lastRenderedPageBreak/>
        <w:t xml:space="preserve">Option 1 (Huawei, Qualcomm): </w:t>
      </w:r>
      <w:r w:rsidRPr="004C53FA">
        <w:rPr>
          <w:rFonts w:ascii="Times New Roman" w:hAnsi="Times New Roman"/>
          <w:lang w:eastAsia="zh-CN"/>
        </w:rPr>
        <w:t>Introduce a new PDSCH demodulation test for rank &gt; 4 based on 16QAM ½ rate rank-8 in 8x8 EPA5 channel with low antenna correlation.</w:t>
      </w:r>
    </w:p>
    <w:p w:rsidR="00156CE5"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 xml:space="preserve">Option 2 (Intel): </w:t>
      </w:r>
      <w:r w:rsidRPr="004C53FA">
        <w:rPr>
          <w:rFonts w:ascii="Times New Roman" w:hAnsi="Times New Roman"/>
          <w:lang w:eastAsia="zh-CN"/>
        </w:rPr>
        <w:t>Define TM9 with 256QAM and 6-layer test case for the 8×8 8Rx UE’s PDSCH demodulation requirement.</w:t>
      </w:r>
    </w:p>
    <w:p w:rsidR="00156CE5" w:rsidRPr="00F820A6" w:rsidRDefault="00156CE5" w:rsidP="00156CE5">
      <w:pPr>
        <w:rPr>
          <w:lang w:eastAsia="zh-CN"/>
        </w:rPr>
      </w:pPr>
    </w:p>
    <w:p w:rsidR="00156CE5" w:rsidRPr="00BD24EA" w:rsidRDefault="00156CE5" w:rsidP="00156CE5">
      <w:pPr>
        <w:rPr>
          <w:lang w:eastAsia="zh-CN"/>
        </w:rPr>
      </w:pPr>
      <w:r w:rsidRPr="00BD24EA">
        <w:rPr>
          <w:rFonts w:hint="eastAsia"/>
        </w:rPr>
        <w:t>------------------------------------------------------------------------------------------------------------</w:t>
      </w:r>
      <w:r>
        <w:rPr>
          <w:rFonts w:hint="eastAsia"/>
          <w:lang w:eastAsia="zh-CN"/>
        </w:rPr>
        <w:t>--------</w:t>
      </w:r>
    </w:p>
    <w:p w:rsidR="00156CE5" w:rsidRPr="00373C31" w:rsidRDefault="00156CE5" w:rsidP="00156CE5">
      <w:pPr>
        <w:rPr>
          <w:rFonts w:ascii="Arial" w:hAnsi="Arial" w:cs="Arial"/>
          <w:b/>
          <w:i/>
          <w:color w:val="C00000"/>
          <w:sz w:val="24"/>
          <w:szCs w:val="24"/>
          <w:lang w:eastAsia="zh-CN"/>
        </w:rPr>
      </w:pPr>
      <w:r w:rsidRPr="00373C31">
        <w:rPr>
          <w:rFonts w:ascii="Arial" w:hAnsi="Arial" w:cs="Arial" w:hint="eastAsia"/>
          <w:b/>
          <w:i/>
          <w:color w:val="C00000"/>
          <w:sz w:val="24"/>
          <w:szCs w:val="24"/>
          <w:lang w:eastAsia="zh-CN"/>
        </w:rPr>
        <w:t>Simulation results</w:t>
      </w:r>
    </w:p>
    <w:p w:rsidR="00156CE5" w:rsidRDefault="00BF02D3" w:rsidP="00156CE5">
      <w:pPr>
        <w:rPr>
          <w:i/>
        </w:rPr>
      </w:pPr>
      <w:hyperlink r:id="rId662" w:history="1">
        <w:r w:rsidR="00156CE5">
          <w:rPr>
            <w:rStyle w:val="Hyperlink"/>
            <w:rFonts w:ascii="Arial" w:hAnsi="Arial" w:cs="Arial"/>
            <w:b/>
            <w:sz w:val="24"/>
          </w:rPr>
          <w:t>R4-1809804</w:t>
        </w:r>
      </w:hyperlink>
      <w:r w:rsidR="00156CE5">
        <w:rPr>
          <w:b/>
        </w:rPr>
        <w:tab/>
        <w:t>PDSCH simulation results and discussion for 8Rx UEs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Pr="003266C0" w:rsidRDefault="00156CE5" w:rsidP="00156CE5">
      <w:r w:rsidRPr="003266C0">
        <w:t>In this contribution, we first provide simulation results and requirement proposals for TM2 and TM3 test cases, and then provide our views on performance tests for ranks lager than 4.</w:t>
      </w:r>
    </w:p>
    <w:p w:rsidR="00156CE5" w:rsidRPr="003266C0" w:rsidRDefault="00156CE5" w:rsidP="00156CE5">
      <w:r w:rsidRPr="003266C0">
        <w:t>Observation 1: For TM2 test case, the maximum configured throughput is reached at 2dB, and 70% of maximum configured throughput is reached at -2.6dB.</w:t>
      </w:r>
    </w:p>
    <w:p w:rsidR="00156CE5" w:rsidRPr="003266C0" w:rsidRDefault="00156CE5" w:rsidP="00156CE5">
      <w:r w:rsidRPr="003266C0">
        <w:t>Observation 2: For TM3 test case, the maximum configured throughput is reached at 5dB, and 70% of maximum configured throughput is reached at 1.6dB.</w:t>
      </w:r>
    </w:p>
    <w:p w:rsidR="00156CE5" w:rsidRPr="003266C0" w:rsidRDefault="00156CE5" w:rsidP="00156CE5">
      <w:r w:rsidRPr="003266C0">
        <w:t>Proposal 1: For TM2 test case, the PDSCH demodulation requirement is set to -2.6dB without considering impairment margins.</w:t>
      </w:r>
    </w:p>
    <w:p w:rsidR="00156CE5" w:rsidRPr="003266C0" w:rsidRDefault="00156CE5" w:rsidP="00156CE5">
      <w:r w:rsidRPr="003266C0">
        <w:t>Proposal 2: For TM3 test case, the PDSCH demodulation requirement is set to 1.6dB without considering impairment margins.</w:t>
      </w:r>
    </w:p>
    <w:p w:rsidR="00156CE5" w:rsidRPr="003266C0" w:rsidRDefault="00156CE5" w:rsidP="00156CE5">
      <w:pPr>
        <w:rPr>
          <w:lang w:eastAsia="zh-CN"/>
        </w:rPr>
      </w:pPr>
      <w:r w:rsidRPr="003266C0">
        <w:t>Proposal 3: Define TM9 with 256QAM and 6-layer test case for the 8×8 8Rx UE’s PDSCH demodulation requirement.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663" w:history="1">
        <w:r w:rsidR="00156CE5">
          <w:rPr>
            <w:rStyle w:val="Hyperlink"/>
            <w:rFonts w:ascii="Arial" w:hAnsi="Arial" w:cs="Arial"/>
            <w:b/>
            <w:sz w:val="24"/>
          </w:rPr>
          <w:t>R4-1811169</w:t>
        </w:r>
      </w:hyperlink>
      <w:r w:rsidR="00156CE5">
        <w:rPr>
          <w:b/>
        </w:rPr>
        <w:tab/>
        <w:t>Discuss and simulation results on 8Rx demodulation performance for rank lower than 4</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 xml:space="preserve">As per the approved WF </w:t>
      </w:r>
      <w:hyperlink r:id="rId664" w:history="1">
        <w:r>
          <w:rPr>
            <w:rStyle w:val="Hyperlink"/>
          </w:rPr>
          <w:t>R4-1807964,</w:t>
        </w:r>
      </w:hyperlink>
      <w:r>
        <w:t xml:space="preserve"> share our views about the 8Rx demodulation performance for cases with rank lower than 4</w:t>
      </w:r>
      <w:r>
        <w:rPr>
          <w:rFonts w:hint="eastAsia"/>
          <w:lang w:eastAsia="zh-CN"/>
        </w:rPr>
        <w:t>.</w:t>
      </w:r>
    </w:p>
    <w:p w:rsidR="00156CE5" w:rsidRPr="003266C0" w:rsidRDefault="00156CE5" w:rsidP="00156CE5">
      <w:pPr>
        <w:rPr>
          <w:lang w:val="en-US" w:eastAsia="zh-CN"/>
        </w:rPr>
      </w:pPr>
      <w:r w:rsidRPr="003266C0">
        <w:rPr>
          <w:rFonts w:hint="eastAsia"/>
          <w:lang w:val="en-US" w:eastAsia="zh-CN"/>
        </w:rPr>
        <w:t xml:space="preserve">In this contribution, we </w:t>
      </w:r>
      <w:r w:rsidRPr="003266C0">
        <w:rPr>
          <w:lang w:val="en-US" w:eastAsia="zh-CN"/>
        </w:rPr>
        <w:t>give detailed simulation assumption and simulation results for 8Rx rank lower than 4 test cases. Alignment results are given in table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2061"/>
      </w:tblGrid>
      <w:tr w:rsidR="00156CE5" w:rsidRPr="003266C0" w:rsidTr="00156CE5">
        <w:trPr>
          <w:jc w:val="center"/>
        </w:trPr>
        <w:tc>
          <w:tcPr>
            <w:tcW w:w="0" w:type="auto"/>
            <w:shd w:val="clear" w:color="auto" w:fill="auto"/>
          </w:tcPr>
          <w:p w:rsidR="00156CE5" w:rsidRPr="003266C0" w:rsidRDefault="00156CE5" w:rsidP="00156CE5">
            <w:pPr>
              <w:spacing w:after="0"/>
              <w:rPr>
                <w:lang w:val="en-US" w:eastAsia="zh-CN"/>
              </w:rPr>
            </w:pPr>
            <w:r w:rsidRPr="003266C0">
              <w:rPr>
                <w:lang w:val="en-US" w:eastAsia="zh-CN"/>
              </w:rPr>
              <w:t>Test case</w:t>
            </w:r>
          </w:p>
        </w:tc>
        <w:tc>
          <w:tcPr>
            <w:tcW w:w="0" w:type="auto"/>
            <w:shd w:val="clear" w:color="auto" w:fill="auto"/>
          </w:tcPr>
          <w:p w:rsidR="00156CE5" w:rsidRPr="003266C0" w:rsidRDefault="00156CE5" w:rsidP="00156CE5">
            <w:pPr>
              <w:spacing w:after="0"/>
              <w:rPr>
                <w:lang w:val="en-US" w:eastAsia="zh-CN"/>
              </w:rPr>
            </w:pPr>
            <w:r w:rsidRPr="003266C0">
              <w:rPr>
                <w:lang w:val="en-US" w:eastAsia="zh-CN"/>
              </w:rPr>
              <w:t>Alignment results (dB)</w:t>
            </w:r>
          </w:p>
        </w:tc>
      </w:tr>
      <w:tr w:rsidR="00156CE5" w:rsidRPr="003266C0" w:rsidTr="00156CE5">
        <w:trPr>
          <w:jc w:val="center"/>
        </w:trPr>
        <w:tc>
          <w:tcPr>
            <w:tcW w:w="0" w:type="auto"/>
            <w:shd w:val="clear" w:color="auto" w:fill="auto"/>
          </w:tcPr>
          <w:p w:rsidR="00156CE5" w:rsidRPr="003266C0" w:rsidRDefault="00156CE5" w:rsidP="00156CE5">
            <w:pPr>
              <w:spacing w:after="0"/>
              <w:rPr>
                <w:lang w:val="en-US" w:eastAsia="zh-CN"/>
              </w:rPr>
            </w:pPr>
            <w:r w:rsidRPr="003266C0">
              <w:rPr>
                <w:lang w:val="en-US" w:eastAsia="zh-CN"/>
              </w:rPr>
              <w:t>1</w:t>
            </w:r>
          </w:p>
        </w:tc>
        <w:tc>
          <w:tcPr>
            <w:tcW w:w="0" w:type="auto"/>
            <w:shd w:val="clear" w:color="auto" w:fill="auto"/>
          </w:tcPr>
          <w:p w:rsidR="00156CE5" w:rsidRPr="003266C0" w:rsidRDefault="00156CE5" w:rsidP="00156CE5">
            <w:pPr>
              <w:spacing w:after="0"/>
              <w:rPr>
                <w:lang w:val="en-US" w:eastAsia="zh-CN"/>
              </w:rPr>
            </w:pPr>
            <w:r>
              <w:rPr>
                <w:rFonts w:hint="eastAsia"/>
                <w:lang w:val="en-US" w:eastAsia="zh-CN"/>
              </w:rPr>
              <w:t>-</w:t>
            </w:r>
            <w:r w:rsidRPr="003266C0">
              <w:rPr>
                <w:rFonts w:hint="eastAsia"/>
                <w:lang w:val="en-US" w:eastAsia="zh-CN"/>
              </w:rPr>
              <w:t>0.5</w:t>
            </w:r>
          </w:p>
        </w:tc>
      </w:tr>
      <w:tr w:rsidR="00156CE5" w:rsidRPr="003266C0" w:rsidTr="00156CE5">
        <w:trPr>
          <w:jc w:val="center"/>
        </w:trPr>
        <w:tc>
          <w:tcPr>
            <w:tcW w:w="0" w:type="auto"/>
            <w:shd w:val="clear" w:color="auto" w:fill="auto"/>
          </w:tcPr>
          <w:p w:rsidR="00156CE5" w:rsidRPr="003266C0" w:rsidRDefault="00156CE5" w:rsidP="00156CE5">
            <w:pPr>
              <w:spacing w:after="0"/>
              <w:rPr>
                <w:lang w:val="en-US" w:eastAsia="zh-CN"/>
              </w:rPr>
            </w:pPr>
            <w:r w:rsidRPr="003266C0">
              <w:rPr>
                <w:lang w:val="en-US" w:eastAsia="zh-CN"/>
              </w:rPr>
              <w:t>2</w:t>
            </w:r>
          </w:p>
        </w:tc>
        <w:tc>
          <w:tcPr>
            <w:tcW w:w="0" w:type="auto"/>
            <w:shd w:val="clear" w:color="auto" w:fill="auto"/>
          </w:tcPr>
          <w:p w:rsidR="00156CE5" w:rsidRPr="003266C0" w:rsidRDefault="00156CE5" w:rsidP="00156CE5">
            <w:pPr>
              <w:spacing w:after="0"/>
              <w:rPr>
                <w:lang w:val="en-US" w:eastAsia="zh-CN"/>
              </w:rPr>
            </w:pPr>
            <w:r w:rsidRPr="003266C0">
              <w:rPr>
                <w:rFonts w:hint="eastAsia"/>
                <w:lang w:val="en-US" w:eastAsia="zh-CN"/>
              </w:rPr>
              <w:t>3.0</w:t>
            </w:r>
          </w:p>
        </w:tc>
      </w:tr>
    </w:tbl>
    <w:p w:rsidR="00156CE5" w:rsidRDefault="00156CE5" w:rsidP="00156CE5">
      <w:pPr>
        <w:rPr>
          <w:lang w:eastAsia="zh-CN"/>
        </w:rPr>
      </w:pP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665" w:history="1">
        <w:r w:rsidR="00156CE5">
          <w:rPr>
            <w:rStyle w:val="Hyperlink"/>
            <w:rFonts w:ascii="Arial" w:hAnsi="Arial" w:cs="Arial"/>
            <w:b/>
            <w:sz w:val="24"/>
          </w:rPr>
          <w:t>R4-1811170</w:t>
        </w:r>
      </w:hyperlink>
      <w:r w:rsidR="00156CE5">
        <w:rPr>
          <w:b/>
        </w:rPr>
        <w:tab/>
        <w:t>Discuss and simulation results on 8Rx demodulation performance for rank higher than 4</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 xml:space="preserve">As per the approved WF </w:t>
      </w:r>
      <w:hyperlink r:id="rId666" w:history="1">
        <w:r>
          <w:rPr>
            <w:rStyle w:val="Hyperlink"/>
          </w:rPr>
          <w:t>R4-1807964,</w:t>
        </w:r>
      </w:hyperlink>
      <w:r>
        <w:t xml:space="preserve"> share our views about the 8Rx demodulation performance for cases with rank higher than 4</w:t>
      </w:r>
      <w:r>
        <w:rPr>
          <w:rFonts w:hint="eastAsia"/>
          <w:lang w:eastAsia="zh-CN"/>
        </w:rPr>
        <w:t>.</w:t>
      </w:r>
    </w:p>
    <w:p w:rsidR="00156CE5" w:rsidRPr="003266C0" w:rsidRDefault="00156CE5" w:rsidP="00156CE5">
      <w:pPr>
        <w:rPr>
          <w:lang w:val="en-US" w:eastAsia="zh-CN"/>
        </w:rPr>
      </w:pPr>
      <w:r w:rsidRPr="003266C0">
        <w:rPr>
          <w:rFonts w:hint="eastAsia"/>
          <w:lang w:val="en-US" w:eastAsia="zh-CN"/>
        </w:rPr>
        <w:t xml:space="preserve">In this contribution, we </w:t>
      </w:r>
      <w:r w:rsidRPr="003266C0">
        <w:rPr>
          <w:lang w:val="en-US" w:eastAsia="zh-CN"/>
        </w:rPr>
        <w:t xml:space="preserve">give our simulation results for 8Rx 8x8 with rank 6 and 8, and give our observations and </w:t>
      </w:r>
      <w:r w:rsidRPr="003266C0">
        <w:rPr>
          <w:rFonts w:hint="eastAsia"/>
          <w:lang w:val="en-US" w:eastAsia="zh-CN"/>
        </w:rPr>
        <w:t>proposals are:</w:t>
      </w:r>
    </w:p>
    <w:p w:rsidR="00156CE5" w:rsidRPr="003266C0" w:rsidRDefault="00156CE5" w:rsidP="00156CE5">
      <w:pPr>
        <w:rPr>
          <w:lang w:val="en-US" w:eastAsia="zh-CN"/>
        </w:rPr>
      </w:pPr>
      <w:r w:rsidRPr="003266C0">
        <w:rPr>
          <w:b/>
          <w:lang w:val="en-US" w:eastAsia="zh-CN"/>
        </w:rPr>
        <w:t>Observation</w:t>
      </w:r>
      <w:r w:rsidRPr="003266C0">
        <w:rPr>
          <w:lang w:val="en-US" w:eastAsia="zh-CN"/>
        </w:rPr>
        <w:t>: SNR 17.0dB is a feasible working SNR point for 16QAM 1/2 with rank 8 under 8x8 Low, EPA5 condition.</w:t>
      </w:r>
    </w:p>
    <w:p w:rsidR="00156CE5" w:rsidRPr="003266C0" w:rsidRDefault="00156CE5" w:rsidP="00156CE5">
      <w:pPr>
        <w:rPr>
          <w:lang w:val="en-US" w:eastAsia="zh-CN"/>
        </w:rPr>
      </w:pPr>
      <w:r w:rsidRPr="003266C0">
        <w:rPr>
          <w:b/>
          <w:lang w:val="en-US" w:eastAsia="zh-CN"/>
        </w:rPr>
        <w:t>Proposal 1</w:t>
      </w:r>
      <w:r w:rsidRPr="003266C0">
        <w:rPr>
          <w:rFonts w:hint="eastAsia"/>
          <w:b/>
          <w:lang w:val="en-US" w:eastAsia="zh-CN"/>
        </w:rPr>
        <w:t>:</w:t>
      </w:r>
      <w:r w:rsidRPr="003266C0">
        <w:rPr>
          <w:rFonts w:hint="eastAsia"/>
          <w:lang w:val="en-US" w:eastAsia="zh-CN"/>
        </w:rPr>
        <w:t xml:space="preserve"> </w:t>
      </w:r>
      <w:r w:rsidRPr="003266C0">
        <w:rPr>
          <w:lang w:val="en-US" w:eastAsia="zh-CN"/>
        </w:rPr>
        <w:t>Choose rank 8 for 8Rx demodulation performance requirements for TM9 16QAM 1/2 with 8x8 Low, EPA5 conditions.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667" w:history="1">
        <w:r w:rsidR="00156CE5">
          <w:rPr>
            <w:rStyle w:val="Hyperlink"/>
            <w:rFonts w:ascii="Arial" w:hAnsi="Arial" w:cs="Arial"/>
            <w:b/>
            <w:sz w:val="24"/>
          </w:rPr>
          <w:t>R4-1810536</w:t>
        </w:r>
      </w:hyperlink>
      <w:r w:rsidR="00156CE5">
        <w:rPr>
          <w:b/>
        </w:rPr>
        <w:tab/>
        <w:t>Simulation result for 8Rx demodulation requirements</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3266C0" w:rsidRDefault="00156CE5" w:rsidP="00156CE5">
      <w:pPr>
        <w:rPr>
          <w:lang w:val="en-US" w:eastAsia="zh-CN"/>
        </w:rPr>
      </w:pPr>
      <w:r w:rsidRPr="003266C0">
        <w:rPr>
          <w:lang w:val="en-US" w:eastAsia="zh-CN"/>
        </w:rPr>
        <w:t>In this paper, we presented the simulation result for the 8Rx demodulation requirements. The list of observation and proposals made in this paper is summarized as follows:</w:t>
      </w:r>
    </w:p>
    <w:p w:rsidR="00156CE5" w:rsidRPr="003266C0" w:rsidRDefault="00156CE5" w:rsidP="00156CE5">
      <w:pPr>
        <w:rPr>
          <w:lang w:val="en-US" w:eastAsia="zh-CN"/>
        </w:rPr>
      </w:pPr>
      <w:r w:rsidRPr="003266C0">
        <w:rPr>
          <w:lang w:val="en-US" w:eastAsia="zh-CN"/>
        </w:rPr>
        <w:t>Observation 1. Without considering implementation margin, 70% of the maximum configured throughput can be achieved at the SNR of -0.5dB and 18dB for TM2 and TM3 8Rx test cases, respectively.</w:t>
      </w:r>
    </w:p>
    <w:p w:rsidR="00156CE5" w:rsidRPr="003266C0" w:rsidRDefault="00156CE5" w:rsidP="00156CE5">
      <w:pPr>
        <w:rPr>
          <w:lang w:val="en-US" w:eastAsia="zh-CN"/>
        </w:rPr>
      </w:pPr>
      <w:r w:rsidRPr="003266C0">
        <w:rPr>
          <w:lang w:val="en-US" w:eastAsia="zh-CN"/>
        </w:rPr>
        <w:t>Proposal 1. Introduce a new PDSCH demodulation test for rank &gt; 4 based on 16QAM ½ rate rank-8 in 8x8 EPA5 channel with low antenna correlation.</w:t>
      </w:r>
    </w:p>
    <w:p w:rsidR="00156CE5" w:rsidRPr="003266C0" w:rsidRDefault="00156CE5" w:rsidP="00156CE5">
      <w:pPr>
        <w:rPr>
          <w:lang w:val="en-US" w:eastAsia="zh-CN"/>
        </w:rPr>
      </w:pPr>
      <w:r w:rsidRPr="003266C0">
        <w:rPr>
          <w:lang w:val="en-US" w:eastAsia="zh-CN"/>
        </w:rPr>
        <w:t>Proposal 2. SDR test for 8Rx UE is defined based on rank-8 transmission with the fixed MCS 24 for 64QAM scenario.</w:t>
      </w:r>
    </w:p>
    <w:p w:rsidR="00156CE5" w:rsidRPr="003266C0" w:rsidRDefault="00156CE5" w:rsidP="00156CE5">
      <w:pPr>
        <w:rPr>
          <w:lang w:val="en-US" w:eastAsia="zh-CN"/>
        </w:rPr>
      </w:pPr>
      <w:r w:rsidRPr="003266C0">
        <w:rPr>
          <w:lang w:val="en-US" w:eastAsia="zh-CN"/>
        </w:rPr>
        <w:t>Proposal 3. For 256QAM SDR test for 8Rx UE, consider the additional options rank-6 and rank-8 with lower TxEVM.</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5"/>
      </w:pPr>
      <w:bookmarkStart w:id="345" w:name="_Toc522024595"/>
      <w:bookmarkStart w:id="346" w:name="_Toc523514094"/>
      <w:r>
        <w:t>6.12.2.2</w:t>
      </w:r>
      <w:r>
        <w:tab/>
        <w:t>SDR tests [LTE_8Rx_AP_DL-Perf]</w:t>
      </w:r>
      <w:bookmarkEnd w:id="345"/>
      <w:bookmarkEnd w:id="346"/>
    </w:p>
    <w:p w:rsidR="00156CE5" w:rsidRPr="00BD24EA" w:rsidRDefault="00156CE5" w:rsidP="00156CE5">
      <w:pPr>
        <w:rPr>
          <w:lang w:eastAsia="zh-CN"/>
        </w:rPr>
      </w:pPr>
      <w:r w:rsidRPr="00BD24EA">
        <w:rPr>
          <w:rFonts w:hint="eastAsia"/>
        </w:rPr>
        <w:t>----------------------------------------</w:t>
      </w:r>
      <w:r>
        <w:rPr>
          <w:rFonts w:hint="eastAsia"/>
          <w:lang w:eastAsia="zh-CN"/>
        </w:rPr>
        <w:t>- Open issues -----------------------------------------------</w:t>
      </w:r>
    </w:p>
    <w:p w:rsidR="00156CE5" w:rsidRDefault="00156CE5" w:rsidP="005E75E4">
      <w:pPr>
        <w:pStyle w:val="ListParagraph"/>
        <w:numPr>
          <w:ilvl w:val="0"/>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 xml:space="preserve">Remaining issues for SDR tests </w:t>
      </w:r>
    </w:p>
    <w:p w:rsidR="00156CE5" w:rsidRDefault="00156CE5"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MCS for 64QAM SDR tests with rank-8</w:t>
      </w:r>
    </w:p>
    <w:p w:rsidR="00156CE5"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Option 1 (Huawei): MCS#21</w:t>
      </w:r>
    </w:p>
    <w:p w:rsidR="00156CE5"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lastRenderedPageBreak/>
        <w:t>Option 2 (Intel): MCS#27</w:t>
      </w:r>
    </w:p>
    <w:p w:rsidR="00156CE5"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Option 3 (Qualcomm): MCS#23</w:t>
      </w:r>
    </w:p>
    <w:p w:rsidR="00156CE5" w:rsidRDefault="00156CE5"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 xml:space="preserve">MCS and rank number for 256QAM SDR tests: </w:t>
      </w:r>
    </w:p>
    <w:p w:rsidR="00156CE5"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 xml:space="preserve">Option 1 (Intel): </w:t>
      </w:r>
      <w:r w:rsidRPr="00BD24EA">
        <w:rPr>
          <w:rFonts w:ascii="Times New Roman" w:hAnsi="Times New Roman"/>
          <w:lang w:eastAsia="zh-CN"/>
        </w:rPr>
        <w:t>No SDR test for 8Rx UE with 256QAM and rank=8.</w:t>
      </w:r>
    </w:p>
    <w:p w:rsidR="00156CE5"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 xml:space="preserve">Option 2 (Huawei): </w:t>
      </w:r>
      <w:r w:rsidRPr="00BD24EA">
        <w:rPr>
          <w:rFonts w:ascii="Times New Roman" w:hAnsi="Times New Roman"/>
          <w:lang w:eastAsia="zh-CN"/>
        </w:rPr>
        <w:t>MCS18 for 256QAM for 8Rx SDR test.</w:t>
      </w:r>
    </w:p>
    <w:p w:rsidR="00156CE5"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 xml:space="preserve">Option 3 (Qualcomm): </w:t>
      </w:r>
      <w:r w:rsidRPr="00BD24EA">
        <w:rPr>
          <w:rFonts w:ascii="Times New Roman" w:hAnsi="Times New Roman"/>
          <w:lang w:eastAsia="zh-CN"/>
        </w:rPr>
        <w:t>For 256QAM SDR test for 8Rx UE, consider the additional options rank-6 and rank-8 with lower TxEVM.</w:t>
      </w:r>
    </w:p>
    <w:p w:rsidR="00156CE5" w:rsidRDefault="00156CE5" w:rsidP="00156CE5">
      <w:pPr>
        <w:rPr>
          <w:lang w:eastAsia="zh-CN"/>
        </w:rPr>
      </w:pPr>
      <w:r w:rsidRPr="004F0159">
        <w:rPr>
          <w:rFonts w:hint="eastAsia"/>
        </w:rPr>
        <w:t>Huawei: we prefer to first align the FRC value. We observe too large span.</w:t>
      </w:r>
    </w:p>
    <w:p w:rsidR="00156CE5" w:rsidRPr="004F0159" w:rsidRDefault="00156CE5" w:rsidP="00156CE5">
      <w:pPr>
        <w:rPr>
          <w:lang w:eastAsia="zh-CN"/>
        </w:rPr>
      </w:pPr>
      <w:r>
        <w:rPr>
          <w:rFonts w:hint="eastAsia"/>
          <w:lang w:eastAsia="zh-CN"/>
        </w:rPr>
        <w:t xml:space="preserve">Intel: we share the </w:t>
      </w:r>
      <w:r>
        <w:rPr>
          <w:lang w:eastAsia="zh-CN"/>
        </w:rPr>
        <w:t>similar</w:t>
      </w:r>
      <w:r>
        <w:rPr>
          <w:rFonts w:hint="eastAsia"/>
          <w:lang w:eastAsia="zh-CN"/>
        </w:rPr>
        <w:t xml:space="preserve"> view.</w:t>
      </w:r>
    </w:p>
    <w:p w:rsidR="00156CE5" w:rsidRPr="00BD24EA" w:rsidRDefault="00156CE5" w:rsidP="00156CE5">
      <w:r w:rsidRPr="00BD24EA">
        <w:rPr>
          <w:rFonts w:hint="eastAsia"/>
        </w:rPr>
        <w:t>-------------------------------------------------------------------------------------------------------------------</w:t>
      </w:r>
    </w:p>
    <w:p w:rsidR="00156CE5" w:rsidRPr="00373C31"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Simulation results</w:t>
      </w:r>
    </w:p>
    <w:p w:rsidR="00156CE5" w:rsidRDefault="00BF02D3" w:rsidP="00156CE5">
      <w:pPr>
        <w:rPr>
          <w:i/>
        </w:rPr>
      </w:pPr>
      <w:hyperlink r:id="rId668" w:history="1">
        <w:r w:rsidR="00156CE5">
          <w:rPr>
            <w:rStyle w:val="Hyperlink"/>
            <w:rFonts w:ascii="Arial" w:hAnsi="Arial" w:cs="Arial"/>
            <w:b/>
            <w:sz w:val="24"/>
          </w:rPr>
          <w:t>R4-1809805</w:t>
        </w:r>
      </w:hyperlink>
      <w:r w:rsidR="00156CE5">
        <w:rPr>
          <w:b/>
        </w:rPr>
        <w:tab/>
        <w:t>Simulation results and discussion for 8Rx SDR tests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Pr="003266C0" w:rsidRDefault="00156CE5" w:rsidP="00156CE5">
      <w:r w:rsidRPr="003266C0">
        <w:t>In this contribution, we first provide simulation results and proposals for 64QAM SDR test cases, and then provide our views on 256QAM SDR tests and rank 2/4/8 with CA tests.</w:t>
      </w:r>
    </w:p>
    <w:p w:rsidR="00156CE5" w:rsidRPr="003266C0" w:rsidRDefault="00156CE5" w:rsidP="00156CE5">
      <w:r w:rsidRPr="003266C0">
        <w:t xml:space="preserve">Observation 1: For MCS=22/23/24/25/26/27 with 64QAM and rank=8, the maximum MCS level that can achieve the maximum configured throughput is MCS=27 at SNR about 26dB. </w:t>
      </w:r>
    </w:p>
    <w:p w:rsidR="00156CE5" w:rsidRPr="003266C0" w:rsidRDefault="00156CE5" w:rsidP="00156CE5">
      <w:r w:rsidRPr="003266C0">
        <w:t>Proposal 1: For 64QAM with rank=8 and 10MHz bandwidth, select MCS=27 for the SDR tests.</w:t>
      </w:r>
    </w:p>
    <w:p w:rsidR="00156CE5" w:rsidRPr="003266C0" w:rsidRDefault="00156CE5" w:rsidP="00156CE5">
      <w:r w:rsidRPr="003266C0">
        <w:t>Proposal 2: The SDR test for 64QAM with rank=8 and MCS=27 also applies to bandwidth of 5/15/20MHz.</w:t>
      </w:r>
    </w:p>
    <w:p w:rsidR="00156CE5" w:rsidRPr="003266C0" w:rsidRDefault="00156CE5" w:rsidP="00156CE5">
      <w:r w:rsidRPr="003266C0">
        <w:t>Proposal 3: No SDR test for 8Rx UE with 256QAM and rank=8.</w:t>
      </w:r>
    </w:p>
    <w:p w:rsidR="00156CE5" w:rsidRPr="003266C0" w:rsidRDefault="00156CE5" w:rsidP="00156CE5">
      <w:pPr>
        <w:rPr>
          <w:lang w:eastAsia="zh-CN"/>
        </w:rPr>
      </w:pPr>
      <w:r w:rsidRPr="003266C0">
        <w:t>Proposal 4: For 8Rx capable UEs, consider SDR tests with rank=2/4/8 and apply similar test procedure of 4Rx capable UEs for the CA configuration, bandwidth combination and MIMO layer on each CC.</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669" w:history="1">
        <w:r w:rsidR="00156CE5">
          <w:rPr>
            <w:rStyle w:val="Hyperlink"/>
            <w:rFonts w:ascii="Arial" w:hAnsi="Arial" w:cs="Arial"/>
            <w:b/>
            <w:sz w:val="24"/>
          </w:rPr>
          <w:t>R4-1811171</w:t>
        </w:r>
      </w:hyperlink>
      <w:r w:rsidR="00156CE5">
        <w:rPr>
          <w:b/>
        </w:rPr>
        <w:tab/>
        <w:t>Discuss and simulation results on 8Rx SDR tests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 xml:space="preserve">As per the approved WF </w:t>
      </w:r>
      <w:hyperlink r:id="rId670" w:history="1">
        <w:r>
          <w:rPr>
            <w:rStyle w:val="Hyperlink"/>
          </w:rPr>
          <w:t>R4-1807964,</w:t>
        </w:r>
      </w:hyperlink>
      <w:r>
        <w:t xml:space="preserve"> share our views about the 8Rx SDR tests</w:t>
      </w:r>
      <w:r>
        <w:rPr>
          <w:rFonts w:hint="eastAsia"/>
          <w:lang w:eastAsia="zh-CN"/>
        </w:rPr>
        <w:t>.</w:t>
      </w:r>
    </w:p>
    <w:p w:rsidR="00156CE5" w:rsidRPr="003266C0" w:rsidRDefault="00156CE5" w:rsidP="00156CE5">
      <w:pPr>
        <w:rPr>
          <w:lang w:val="en-US" w:eastAsia="zh-CN"/>
        </w:rPr>
      </w:pPr>
      <w:r w:rsidRPr="003266C0">
        <w:rPr>
          <w:rFonts w:hint="eastAsia"/>
          <w:lang w:val="en-US" w:eastAsia="zh-CN"/>
        </w:rPr>
        <w:t xml:space="preserve">In this contribution, we </w:t>
      </w:r>
      <w:r w:rsidRPr="003266C0">
        <w:rPr>
          <w:lang w:val="en-US" w:eastAsia="zh-CN"/>
        </w:rPr>
        <w:t>give our proposals about the simulation assumptions, FRC tables for the SDR simulations, and give the suitable SNR value for 85% TB success rate as per our simulation results:</w:t>
      </w:r>
    </w:p>
    <w:p w:rsidR="00156CE5" w:rsidRPr="003266C0" w:rsidRDefault="00156CE5" w:rsidP="00156CE5">
      <w:pPr>
        <w:rPr>
          <w:b/>
          <w:lang w:eastAsia="zh-CN"/>
        </w:rPr>
      </w:pPr>
      <w:r w:rsidRPr="003266C0">
        <w:rPr>
          <w:b/>
          <w:lang w:val="en-US" w:eastAsia="zh-CN"/>
        </w:rPr>
        <w:t>Proposal 1: Choose MCS21 for 64QAM and MCS18 for 256QAM for 8Rx SDR test.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5"/>
      </w:pPr>
      <w:bookmarkStart w:id="347" w:name="_Toc522024596"/>
      <w:bookmarkStart w:id="348" w:name="_Toc523514095"/>
      <w:r>
        <w:t>6.12.2.3</w:t>
      </w:r>
      <w:r>
        <w:tab/>
        <w:t>CSI reporting [LTE_8Rx_AP_DL-Perf]</w:t>
      </w:r>
      <w:bookmarkEnd w:id="347"/>
      <w:bookmarkEnd w:id="348"/>
    </w:p>
    <w:p w:rsidR="00156CE5" w:rsidRPr="00BD24EA" w:rsidRDefault="00156CE5" w:rsidP="00156CE5">
      <w:pPr>
        <w:rPr>
          <w:lang w:eastAsia="zh-CN"/>
        </w:rPr>
      </w:pPr>
      <w:r w:rsidRPr="00BD24EA">
        <w:rPr>
          <w:rFonts w:hint="eastAsia"/>
        </w:rPr>
        <w:t>----------------------------------------</w:t>
      </w:r>
      <w:r>
        <w:rPr>
          <w:rFonts w:hint="eastAsia"/>
          <w:lang w:eastAsia="zh-CN"/>
        </w:rPr>
        <w:t>- Open issues -----------------------------------------------</w:t>
      </w:r>
    </w:p>
    <w:p w:rsidR="00156CE5" w:rsidRDefault="00156CE5" w:rsidP="005E75E4">
      <w:pPr>
        <w:pStyle w:val="ListParagraph"/>
        <w:numPr>
          <w:ilvl w:val="0"/>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 xml:space="preserve">Remaining issues for CSI tests </w:t>
      </w:r>
    </w:p>
    <w:p w:rsidR="00156CE5" w:rsidRDefault="00156CE5"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RI test</w:t>
      </w:r>
    </w:p>
    <w:p w:rsidR="00156CE5"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rPr>
      </w:pPr>
      <w:r w:rsidRPr="0017707A">
        <w:rPr>
          <w:rFonts w:ascii="Times New Roman" w:hAnsi="Times New Roman"/>
          <w:lang w:eastAsia="zh-CN"/>
        </w:rPr>
        <w:t>Do</w:t>
      </w:r>
      <w:r>
        <w:rPr>
          <w:rFonts w:ascii="Times New Roman" w:hAnsi="Times New Roman"/>
          <w:lang w:eastAsia="zh-CN"/>
        </w:rPr>
        <w:t xml:space="preserve"> not define RI test for 8Rx UEs</w:t>
      </w:r>
      <w:r>
        <w:rPr>
          <w:rFonts w:ascii="Times New Roman" w:hAnsi="Times New Roman" w:hint="eastAsia"/>
          <w:lang w:eastAsia="zh-CN"/>
        </w:rPr>
        <w:t xml:space="preserve"> (Intel)</w:t>
      </w:r>
    </w:p>
    <w:p w:rsidR="00156CE5" w:rsidRDefault="00156CE5"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 xml:space="preserve">CQI2MCS table </w:t>
      </w:r>
    </w:p>
    <w:p w:rsidR="00156CE5"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Leave the discussion to offline</w:t>
      </w:r>
    </w:p>
    <w:p w:rsidR="00156CE5" w:rsidRPr="00A22AAA" w:rsidRDefault="00156CE5" w:rsidP="00156CE5">
      <w:pPr>
        <w:rPr>
          <w:highlight w:val="green"/>
          <w:lang w:eastAsia="zh-CN"/>
        </w:rPr>
      </w:pPr>
      <w:r w:rsidRPr="00A22AAA">
        <w:rPr>
          <w:rFonts w:hint="eastAsia"/>
          <w:highlight w:val="green"/>
          <w:lang w:eastAsia="zh-CN"/>
        </w:rPr>
        <w:t>Agreement:</w:t>
      </w:r>
    </w:p>
    <w:p w:rsidR="00156CE5" w:rsidRPr="00A22AAA" w:rsidRDefault="00156CE5"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highlight w:val="green"/>
        </w:rPr>
      </w:pPr>
      <w:r w:rsidRPr="00A22AAA">
        <w:rPr>
          <w:rFonts w:ascii="Times New Roman" w:hAnsi="Times New Roman" w:hint="eastAsia"/>
          <w:highlight w:val="green"/>
          <w:lang w:eastAsia="zh-CN"/>
        </w:rPr>
        <w:t>RI test</w:t>
      </w:r>
    </w:p>
    <w:p w:rsidR="00156CE5" w:rsidRPr="00A22AAA"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highlight w:val="green"/>
        </w:rPr>
      </w:pPr>
      <w:r w:rsidRPr="00A22AAA">
        <w:rPr>
          <w:rFonts w:ascii="Times New Roman" w:hAnsi="Times New Roman"/>
          <w:highlight w:val="green"/>
          <w:lang w:eastAsia="zh-CN"/>
        </w:rPr>
        <w:t>Do not define RI test for 8Rx UEs</w:t>
      </w:r>
      <w:r w:rsidRPr="00A22AAA">
        <w:rPr>
          <w:rFonts w:ascii="Times New Roman" w:hAnsi="Times New Roman" w:hint="eastAsia"/>
          <w:highlight w:val="green"/>
          <w:lang w:eastAsia="zh-CN"/>
        </w:rPr>
        <w:t xml:space="preserve"> </w:t>
      </w:r>
    </w:p>
    <w:p w:rsidR="00156CE5" w:rsidRPr="00A22AAA" w:rsidRDefault="00156CE5" w:rsidP="00156CE5">
      <w:pPr>
        <w:rPr>
          <w:lang w:val="en-US" w:eastAsia="zh-CN"/>
        </w:rPr>
      </w:pPr>
    </w:p>
    <w:p w:rsidR="00156CE5" w:rsidRPr="00BD24EA" w:rsidRDefault="00156CE5" w:rsidP="00156CE5">
      <w:r w:rsidRPr="00BD24EA">
        <w:rPr>
          <w:rFonts w:hint="eastAsia"/>
        </w:rPr>
        <w:t>-------------------------------------------------------------------------------------------------------------------</w:t>
      </w:r>
    </w:p>
    <w:p w:rsidR="00156CE5" w:rsidRDefault="00BF02D3" w:rsidP="00156CE5">
      <w:pPr>
        <w:rPr>
          <w:i/>
        </w:rPr>
      </w:pPr>
      <w:hyperlink r:id="rId671" w:history="1">
        <w:r w:rsidR="00156CE5">
          <w:rPr>
            <w:rStyle w:val="Hyperlink"/>
            <w:rFonts w:ascii="Arial" w:hAnsi="Arial" w:cs="Arial"/>
            <w:b/>
            <w:sz w:val="24"/>
          </w:rPr>
          <w:t>R4-1809806</w:t>
        </w:r>
      </w:hyperlink>
      <w:r w:rsidR="00156CE5">
        <w:rPr>
          <w:b/>
        </w:rPr>
        <w:tab/>
        <w:t>Discussion on 8Rx UE CSI performance requirement tests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Pr="003266C0" w:rsidRDefault="00156CE5" w:rsidP="00156CE5">
      <w:r w:rsidRPr="003266C0">
        <w:t>In this contribution, we provide our CQI reporting simulation results and views on CQI and RI tests for 8Rx UEs.</w:t>
      </w:r>
    </w:p>
    <w:p w:rsidR="00156CE5" w:rsidRPr="003266C0" w:rsidRDefault="00156CE5" w:rsidP="00156CE5">
      <w:r w:rsidRPr="003266C0">
        <w:t>Proposal 1: To select SNR= [to be updated] for wideband CQI test in AWGN condition.</w:t>
      </w:r>
    </w:p>
    <w:p w:rsidR="00156CE5" w:rsidRPr="003266C0" w:rsidRDefault="00156CE5" w:rsidP="00156CE5">
      <w:pPr>
        <w:rPr>
          <w:lang w:eastAsia="zh-CN"/>
        </w:rPr>
      </w:pPr>
      <w:r w:rsidRPr="003266C0">
        <w:t>Proposal 2: Do not define RI test for 8Rx UEs.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672" w:history="1">
        <w:r w:rsidR="00156CE5">
          <w:rPr>
            <w:rStyle w:val="Hyperlink"/>
            <w:rFonts w:ascii="Arial" w:hAnsi="Arial" w:cs="Arial"/>
            <w:b/>
            <w:sz w:val="24"/>
          </w:rPr>
          <w:t>R4-1811174</w:t>
        </w:r>
      </w:hyperlink>
      <w:r w:rsidR="00156CE5">
        <w:rPr>
          <w:b/>
        </w:rPr>
        <w:tab/>
        <w:t>Discuss and simulation results on 8Rx CQI and RI tests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 xml:space="preserve">As per the approved WF </w:t>
      </w:r>
      <w:hyperlink r:id="rId673" w:history="1">
        <w:r>
          <w:rPr>
            <w:rStyle w:val="Hyperlink"/>
          </w:rPr>
          <w:t>R4-1807965,</w:t>
        </w:r>
      </w:hyperlink>
      <w:r>
        <w:t xml:space="preserve"> share our views about the 8Rx CQI and RI tests</w:t>
      </w:r>
    </w:p>
    <w:p w:rsidR="00156CE5" w:rsidRPr="003266C0" w:rsidRDefault="00156CE5" w:rsidP="00156CE5">
      <w:pPr>
        <w:rPr>
          <w:lang w:val="en-US" w:eastAsia="zh-CN"/>
        </w:rPr>
      </w:pPr>
      <w:r w:rsidRPr="003266C0">
        <w:rPr>
          <w:rFonts w:hint="eastAsia"/>
          <w:lang w:val="en-US" w:eastAsia="zh-CN"/>
        </w:rPr>
        <w:t>In this contribution, we give our calculation for the CQI to MCS mapping for the following CQI reporting simulations</w:t>
      </w:r>
      <w:r w:rsidRPr="003266C0">
        <w:rPr>
          <w:lang w:val="en-US" w:eastAsia="zh-CN"/>
        </w:rPr>
        <w: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3"/>
      </w:pPr>
      <w:bookmarkStart w:id="349" w:name="_Toc522024597"/>
      <w:bookmarkStart w:id="350" w:name="_Toc523514096"/>
      <w:r>
        <w:lastRenderedPageBreak/>
        <w:t>6.13</w:t>
      </w:r>
      <w:r>
        <w:tab/>
        <w:t>LTE connectivity to NGC [LTE_5GCN_connect]</w:t>
      </w:r>
      <w:bookmarkEnd w:id="349"/>
      <w:bookmarkEnd w:id="350"/>
    </w:p>
    <w:p w:rsidR="00156CE5" w:rsidRDefault="00156CE5" w:rsidP="00156CE5">
      <w:pPr>
        <w:pStyle w:val="Heading4"/>
      </w:pPr>
      <w:bookmarkStart w:id="351" w:name="_Toc522024598"/>
      <w:bookmarkStart w:id="352" w:name="_Toc523514097"/>
      <w:r>
        <w:t>6.13.1</w:t>
      </w:r>
      <w:r>
        <w:tab/>
        <w:t>RRM core maintenance/Perf (RRC inactive state) (36.133) [LTE_5GCN_connect-Core/Perf]</w:t>
      </w:r>
      <w:bookmarkEnd w:id="351"/>
      <w:bookmarkEnd w:id="352"/>
    </w:p>
    <w:p w:rsidR="00156CE5" w:rsidRPr="0017707A"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Test case list</w:t>
      </w:r>
    </w:p>
    <w:p w:rsidR="00156CE5" w:rsidRDefault="00BF02D3" w:rsidP="00156CE5">
      <w:pPr>
        <w:rPr>
          <w:i/>
        </w:rPr>
      </w:pPr>
      <w:hyperlink r:id="rId674" w:history="1">
        <w:r w:rsidR="00156CE5">
          <w:rPr>
            <w:rStyle w:val="Hyperlink"/>
            <w:rFonts w:ascii="Arial" w:hAnsi="Arial" w:cs="Arial"/>
            <w:b/>
            <w:sz w:val="24"/>
          </w:rPr>
          <w:t>R4-1810636</w:t>
        </w:r>
      </w:hyperlink>
      <w:r w:rsidR="00156CE5">
        <w:rPr>
          <w:b/>
        </w:rPr>
        <w:tab/>
        <w:t>Test cases list for LTE connected to NGCN</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rsidRPr="003266C0">
        <w:t>We propose in this paper the test cases list of INACTIVE state mobility to be verified. To note that in the event that the corresponding core requirements are the same with those defined for IDLE mode, we should also reuse the IDLE test cases for INACTIVE state by defining an applicability principle.</w:t>
      </w:r>
    </w:p>
    <w:p w:rsidR="00156CE5" w:rsidRPr="003266C0" w:rsidRDefault="00156CE5" w:rsidP="00156CE5">
      <w:pPr>
        <w:rPr>
          <w:lang w:eastAsia="zh-CN"/>
        </w:rPr>
      </w:pPr>
      <w:r>
        <w:rPr>
          <w:rFonts w:hint="eastAsia"/>
          <w:lang w:eastAsia="zh-CN"/>
        </w:rPr>
        <w:t>(For approval)</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Ericsson: Do you assume falling back from LTE inactivate state to other RAT?</w:t>
      </w:r>
    </w:p>
    <w:p w:rsidR="00156CE5" w:rsidRDefault="00156CE5" w:rsidP="00156CE5">
      <w:pPr>
        <w:rPr>
          <w:lang w:eastAsia="zh-CN"/>
        </w:rPr>
      </w:pPr>
      <w:r>
        <w:rPr>
          <w:rFonts w:hint="eastAsia"/>
          <w:lang w:eastAsia="zh-CN"/>
        </w:rPr>
        <w:tab/>
        <w:t>Huawei: My understanding is that it means re-selection from LTE to other RAT. Inter-RAT reselection from LTE.</w:t>
      </w:r>
    </w:p>
    <w:p w:rsidR="00156CE5" w:rsidRDefault="00156CE5" w:rsidP="00156CE5">
      <w:pPr>
        <w:rPr>
          <w:lang w:eastAsia="zh-CN"/>
        </w:rPr>
      </w:pPr>
      <w:r>
        <w:rPr>
          <w:rFonts w:hint="eastAsia"/>
          <w:lang w:eastAsia="zh-CN"/>
        </w:rPr>
        <w:tab/>
        <w:t xml:space="preserve">Ericsson: We would </w:t>
      </w:r>
      <w:r>
        <w:rPr>
          <w:lang w:eastAsia="zh-CN"/>
        </w:rPr>
        <w:t>like</w:t>
      </w:r>
      <w:r>
        <w:rPr>
          <w:rFonts w:hint="eastAsia"/>
          <w:lang w:eastAsia="zh-CN"/>
        </w:rPr>
        <w:t xml:space="preserve"> Huawei to provide RAN2 reference specification. Our RAN2 delegate think it apply for idle state rather than inactivate state.</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675" w:history="1">
        <w:r w:rsidR="00156CE5">
          <w:rPr>
            <w:rStyle w:val="Hyperlink"/>
            <w:rFonts w:ascii="Arial" w:hAnsi="Arial" w:cs="Arial"/>
            <w:b/>
            <w:sz w:val="24"/>
          </w:rPr>
          <w:t>R4-1811733</w:t>
        </w:r>
      </w:hyperlink>
      <w:r w:rsidR="00156CE5">
        <w:rPr>
          <w:b/>
        </w:rPr>
        <w:tab/>
        <w:t>Test cases list for LTE connected to NGCN</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rsidRPr="003266C0">
        <w:t>We propose in this paper the test cases list of INACTIVE state mobility to be verified. To note that in the event that the corresponding core requirements are the same with those defined for IDLE mode, we should also reuse the IDLE test cases for INACTIVE state by defining an applicability principle.</w:t>
      </w:r>
    </w:p>
    <w:p w:rsidR="00156CE5" w:rsidRPr="003266C0" w:rsidRDefault="00156CE5" w:rsidP="00156CE5">
      <w:pPr>
        <w:rPr>
          <w:lang w:eastAsia="zh-CN"/>
        </w:rPr>
      </w:pPr>
      <w:r>
        <w:rPr>
          <w:rFonts w:hint="eastAsia"/>
          <w:lang w:eastAsia="zh-CN"/>
        </w:rPr>
        <w:t>(For approval)</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Withdrawn</w:t>
      </w:r>
      <w:r>
        <w:rPr>
          <w:rFonts w:ascii="Arial" w:hAnsi="Arial" w:cs="Arial"/>
          <w:b/>
        </w:rPr>
        <w:br/>
      </w:r>
      <w:r>
        <w:rPr>
          <w:rFonts w:ascii="Arial" w:hAnsi="Arial" w:cs="Arial"/>
          <w:b/>
        </w:rPr>
        <w:br/>
      </w:r>
    </w:p>
    <w:p w:rsidR="00156CE5"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CR</w:t>
      </w:r>
    </w:p>
    <w:p w:rsidR="00156CE5" w:rsidRPr="0011154D" w:rsidRDefault="00156CE5" w:rsidP="00156CE5">
      <w:pPr>
        <w:rPr>
          <w:color w:val="C00000"/>
          <w:u w:val="single"/>
          <w:lang w:eastAsia="zh-CN"/>
        </w:rPr>
      </w:pPr>
      <w:r w:rsidRPr="0011154D">
        <w:rPr>
          <w:color w:val="C00000"/>
          <w:u w:val="single"/>
          <w:lang w:eastAsia="zh-CN"/>
        </w:rPr>
        <w:t>Applicability</w:t>
      </w:r>
    </w:p>
    <w:p w:rsidR="00156CE5" w:rsidRDefault="00BF02D3" w:rsidP="00156CE5">
      <w:pPr>
        <w:rPr>
          <w:i/>
        </w:rPr>
      </w:pPr>
      <w:hyperlink r:id="rId676" w:history="1">
        <w:r w:rsidR="00156CE5">
          <w:rPr>
            <w:rStyle w:val="Hyperlink"/>
            <w:rFonts w:ascii="Arial" w:hAnsi="Arial" w:cs="Arial"/>
            <w:b/>
            <w:sz w:val="24"/>
          </w:rPr>
          <w:t>R4-1810637</w:t>
        </w:r>
      </w:hyperlink>
      <w:r w:rsidR="00156CE5">
        <w:rPr>
          <w:b/>
        </w:rPr>
        <w:tab/>
        <w:t>Introducing test cases for LTE connected to NGCN</w:t>
      </w:r>
      <w:r w:rsidR="00156CE5">
        <w:rPr>
          <w:b/>
        </w:rPr>
        <w:br/>
      </w:r>
      <w:r w:rsidR="00156CE5">
        <w:tab/>
      </w:r>
      <w:r w:rsidR="00156CE5">
        <w:tab/>
      </w:r>
      <w:r w:rsidR="00156CE5">
        <w:tab/>
      </w:r>
      <w:r w:rsidR="00156CE5">
        <w:tab/>
      </w:r>
      <w:r w:rsidR="00156CE5">
        <w:tab/>
        <w:t>36.133</w:t>
      </w:r>
      <w:r w:rsidR="00156CE5">
        <w:tab/>
        <w:t xml:space="preserve">  CR-5894  rev  Cat: B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r>
        <w:t>To specify test cases for LTE connected to NGCN</w:t>
      </w:r>
    </w:p>
    <w:p w:rsidR="00156CE5" w:rsidRDefault="00156CE5" w:rsidP="00156CE5">
      <w:pPr>
        <w:rPr>
          <w:lang w:eastAsia="zh-CN"/>
        </w:rPr>
      </w:pPr>
      <w:r>
        <w:rPr>
          <w:rFonts w:hint="eastAsia"/>
          <w:lang w:eastAsia="zh-CN"/>
        </w:rPr>
        <w:t>Summary of change:</w:t>
      </w:r>
    </w:p>
    <w:p w:rsidR="00156CE5" w:rsidRPr="00783F04" w:rsidRDefault="00156CE5" w:rsidP="00156CE5">
      <w:r>
        <w:lastRenderedPageBreak/>
        <w:t>Apply applicability of reusing the idle mode cell-reslection test cases for LTE connected to NGCN inactive state tests.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Qualcomm: I am not sure if we need the test cases for it. For the state change, the thing is exactly the same.</w:t>
      </w:r>
    </w:p>
    <w:p w:rsidR="00156CE5" w:rsidRDefault="00156CE5" w:rsidP="00156CE5">
      <w:pPr>
        <w:rPr>
          <w:lang w:eastAsia="zh-CN"/>
        </w:rPr>
      </w:pPr>
      <w:r>
        <w:rPr>
          <w:rFonts w:hint="eastAsia"/>
          <w:lang w:eastAsia="zh-CN"/>
        </w:rPr>
        <w:tab/>
        <w:t>Huawei: the scope is that we have both core and perf parts. If looking at the performance part, the only thing is to introduce the test cases for inactive state.</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677" w:history="1">
        <w:r w:rsidR="00156CE5">
          <w:rPr>
            <w:rStyle w:val="Hyperlink"/>
            <w:rFonts w:ascii="Arial" w:hAnsi="Arial" w:cs="Arial"/>
            <w:b/>
            <w:sz w:val="24"/>
          </w:rPr>
          <w:t>R4-1811734</w:t>
        </w:r>
      </w:hyperlink>
      <w:r w:rsidR="00156CE5">
        <w:rPr>
          <w:b/>
        </w:rPr>
        <w:tab/>
        <w:t>Introducing test cases for LTE connected to NGCN</w:t>
      </w:r>
      <w:r w:rsidR="00156CE5">
        <w:rPr>
          <w:b/>
        </w:rPr>
        <w:br/>
      </w:r>
      <w:r w:rsidR="00156CE5">
        <w:tab/>
      </w:r>
      <w:r w:rsidR="00156CE5">
        <w:tab/>
      </w:r>
      <w:r w:rsidR="00156CE5">
        <w:tab/>
      </w:r>
      <w:r w:rsidR="00156CE5">
        <w:tab/>
      </w:r>
      <w:r w:rsidR="00156CE5">
        <w:tab/>
        <w:t>36.133</w:t>
      </w:r>
      <w:r w:rsidR="00156CE5">
        <w:tab/>
        <w:t xml:space="preserve">  CR-5894  rev  Cat: B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r>
        <w:t>To specify test cases for LTE connected to NGCN</w:t>
      </w:r>
    </w:p>
    <w:p w:rsidR="00156CE5" w:rsidRDefault="00156CE5" w:rsidP="00156CE5">
      <w:pPr>
        <w:rPr>
          <w:lang w:eastAsia="zh-CN"/>
        </w:rPr>
      </w:pPr>
      <w:r>
        <w:rPr>
          <w:rFonts w:hint="eastAsia"/>
          <w:lang w:eastAsia="zh-CN"/>
        </w:rPr>
        <w:t>Summary of change:</w:t>
      </w:r>
    </w:p>
    <w:p w:rsidR="00156CE5" w:rsidRPr="00783F04" w:rsidRDefault="00156CE5" w:rsidP="00156CE5">
      <w:r>
        <w:t>Apply applicability of reusing the idle mode cell-reslection test cases for LTE connected to NGCN inactive state tests.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Qualcomm: I am not sure if we need the test cases for it. For the state change, the thing is exactly the same.</w:t>
      </w:r>
    </w:p>
    <w:p w:rsidR="00156CE5" w:rsidRDefault="00156CE5" w:rsidP="00156CE5">
      <w:pPr>
        <w:rPr>
          <w:lang w:eastAsia="zh-CN"/>
        </w:rPr>
      </w:pPr>
      <w:r>
        <w:rPr>
          <w:rFonts w:hint="eastAsia"/>
          <w:lang w:eastAsia="zh-CN"/>
        </w:rPr>
        <w:tab/>
        <w:t>Huawei: the scope is that we have both core and perf parts. If looking at the performance part, the only thing is to introduce the test cases for inactive state.</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Withdrawn</w:t>
      </w:r>
      <w:r>
        <w:rPr>
          <w:rFonts w:ascii="Arial" w:hAnsi="Arial" w:cs="Arial"/>
          <w:b/>
        </w:rPr>
        <w:br/>
      </w:r>
      <w:r>
        <w:rPr>
          <w:rFonts w:ascii="Arial" w:hAnsi="Arial" w:cs="Arial"/>
          <w:b/>
        </w:rPr>
        <w:br/>
      </w:r>
    </w:p>
    <w:p w:rsidR="00156CE5" w:rsidRPr="0011154D" w:rsidRDefault="00156CE5" w:rsidP="00156CE5">
      <w:pPr>
        <w:rPr>
          <w:color w:val="C00000"/>
          <w:u w:val="single"/>
          <w:lang w:eastAsia="zh-CN"/>
        </w:rPr>
      </w:pPr>
      <w:r>
        <w:rPr>
          <w:rFonts w:hint="eastAsia"/>
          <w:color w:val="C00000"/>
          <w:u w:val="single"/>
          <w:lang w:eastAsia="zh-CN"/>
        </w:rPr>
        <w:t>UE measurement capability</w:t>
      </w:r>
    </w:p>
    <w:p w:rsidR="00156CE5" w:rsidRDefault="00BF02D3" w:rsidP="00156CE5">
      <w:pPr>
        <w:rPr>
          <w:i/>
        </w:rPr>
      </w:pPr>
      <w:hyperlink r:id="rId678" w:history="1">
        <w:r w:rsidR="00156CE5">
          <w:rPr>
            <w:rStyle w:val="Hyperlink"/>
            <w:rFonts w:ascii="Arial" w:hAnsi="Arial" w:cs="Arial"/>
            <w:b/>
            <w:sz w:val="24"/>
          </w:rPr>
          <w:t>R4-1810638</w:t>
        </w:r>
      </w:hyperlink>
      <w:r w:rsidR="00156CE5">
        <w:rPr>
          <w:b/>
        </w:rPr>
        <w:tab/>
        <w:t>Correcting UE measurement capability in Inactive state for 36133</w:t>
      </w:r>
      <w:r w:rsidR="00156CE5">
        <w:rPr>
          <w:b/>
        </w:rPr>
        <w:br/>
      </w:r>
      <w:r w:rsidR="00156CE5">
        <w:tab/>
      </w:r>
      <w:r w:rsidR="00156CE5">
        <w:tab/>
      </w:r>
      <w:r w:rsidR="00156CE5">
        <w:tab/>
      </w:r>
      <w:r w:rsidR="00156CE5">
        <w:tab/>
      </w:r>
      <w:r w:rsidR="00156CE5">
        <w:tab/>
        <w:t>36.133</w:t>
      </w:r>
      <w:r w:rsidR="00156CE5">
        <w:tab/>
        <w:t xml:space="preserve">  CR-5895  rev  Cat: F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9328FD" w:rsidRDefault="00156CE5" w:rsidP="00156CE5">
      <w:r w:rsidRPr="009328FD">
        <w:t>In the newest RAN2 agreements, other RATs than NR and E-UTRAN are supported by inactive state mobility, such as GSM, UTRA, cdma2000 1x, HRPD and etc. Corrections are needed in the spec to facilitate such mobility for UE connected to NGCN inactive state.</w:t>
      </w:r>
    </w:p>
    <w:p w:rsidR="00156CE5" w:rsidRPr="009328FD" w:rsidRDefault="00156CE5" w:rsidP="00156CE5">
      <w:r w:rsidRPr="009328FD">
        <w:t>Summary of change:</w:t>
      </w:r>
    </w:p>
    <w:p w:rsidR="00156CE5" w:rsidRPr="009328FD" w:rsidRDefault="00156CE5" w:rsidP="00156CE5">
      <w:r w:rsidRPr="009328FD">
        <w:t>Delete clarification for other RATs than NR and E-UTRAN for measurement capability supported by UE connected to NGCN under inactive state.</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167A8D">
        <w:rPr>
          <w:rFonts w:ascii="Arial" w:hAnsi="Arial" w:cs="Arial"/>
          <w:b/>
          <w:highlight w:val="green"/>
        </w:rPr>
        <w:t>Agreed</w:t>
      </w:r>
      <w:r w:rsidRPr="00167A8D">
        <w:rPr>
          <w:rFonts w:ascii="Arial" w:hAnsi="Arial" w:cs="Arial"/>
          <w:b/>
          <w:highlight w:val="green"/>
        </w:rPr>
        <w:br/>
      </w:r>
      <w:r w:rsidRPr="00167A8D">
        <w:rPr>
          <w:rFonts w:ascii="Arial" w:hAnsi="Arial" w:cs="Arial"/>
          <w:b/>
          <w:highlight w:val="green"/>
        </w:rPr>
        <w:br/>
      </w:r>
    </w:p>
    <w:p w:rsidR="00EF2BB8" w:rsidRDefault="00EF2BB8" w:rsidP="00EF2BB8">
      <w:pPr>
        <w:pStyle w:val="Heading3"/>
      </w:pPr>
      <w:bookmarkStart w:id="353" w:name="_Toc523514098"/>
      <w:r>
        <w:lastRenderedPageBreak/>
        <w:t>6.14</w:t>
      </w:r>
      <w:r>
        <w:tab/>
        <w:t>LTE Advanced inter-band CA Rel-15 for more than 5DL and 1UL [LTE_CA_R15_&gt;5DL1UL]</w:t>
      </w:r>
      <w:bookmarkEnd w:id="353"/>
    </w:p>
    <w:p w:rsidR="00EF2BB8" w:rsidRDefault="00EF2BB8" w:rsidP="00EF2BB8">
      <w:pPr>
        <w:pStyle w:val="Heading4"/>
      </w:pPr>
      <w:bookmarkStart w:id="354" w:name="_Toc523514099"/>
      <w:r>
        <w:t>6.14.1</w:t>
      </w:r>
      <w:r>
        <w:tab/>
        <w:t>Performance requirements [LTE_CA_R15_&gt;5DL1UL-Perf]</w:t>
      </w:r>
      <w:bookmarkEnd w:id="354"/>
    </w:p>
    <w:p w:rsidR="00EF2BB8" w:rsidRDefault="00BF02D3" w:rsidP="00EF2BB8">
      <w:pPr>
        <w:rPr>
          <w:i/>
        </w:rPr>
      </w:pPr>
      <w:hyperlink r:id="rId679" w:history="1">
        <w:r w:rsidR="00EF2BB8" w:rsidRPr="00675E84">
          <w:rPr>
            <w:rStyle w:val="Hyperlink"/>
            <w:rFonts w:ascii="Arial" w:hAnsi="Arial" w:cs="Arial"/>
            <w:b/>
            <w:sz w:val="24"/>
          </w:rPr>
          <w:t>R4-1810195</w:t>
        </w:r>
      </w:hyperlink>
      <w:r w:rsidR="00EF2BB8">
        <w:rPr>
          <w:b/>
        </w:rPr>
        <w:tab/>
        <w:t>Release independent requirements for LTE Carrier Aggregation beyond 5 carriers</w:t>
      </w:r>
      <w:r w:rsidR="00EF2BB8">
        <w:rPr>
          <w:b/>
        </w:rPr>
        <w:br/>
      </w:r>
      <w:r w:rsidR="00EF2BB8">
        <w:tab/>
      </w:r>
      <w:r w:rsidR="00EF2BB8">
        <w:tab/>
      </w:r>
      <w:r w:rsidR="00EF2BB8">
        <w:tab/>
      </w:r>
      <w:r w:rsidR="00EF2BB8">
        <w:tab/>
      </w:r>
      <w:r w:rsidR="00EF2BB8">
        <w:tab/>
        <w:t>36.307</w:t>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KDDI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proposes to specify Release independent requirements for LTE Carrier Aggregation beyond 5 carriers from Rel-13.</w:t>
      </w:r>
    </w:p>
    <w:p w:rsidR="00EF2BB8" w:rsidRDefault="00EF2BB8" w:rsidP="00EF2BB8">
      <w:pPr>
        <w:rPr>
          <w:rFonts w:ascii="Arial" w:hAnsi="Arial" w:cs="Arial"/>
          <w:b/>
        </w:rPr>
      </w:pPr>
      <w:r>
        <w:rPr>
          <w:rFonts w:ascii="Arial" w:hAnsi="Arial" w:cs="Arial"/>
          <w:b/>
        </w:rPr>
        <w:t xml:space="preserve">Discussion: </w:t>
      </w:r>
    </w:p>
    <w:p w:rsidR="00EF2BB8" w:rsidRDefault="00C026A8" w:rsidP="00EF2BB8">
      <w:r>
        <w:t xml:space="preserve">Huawei: More than 5 carriers is Rel-15 WI. UE for Rel-13 have been available in the market. We have some concerns on this proposal. We are concerning how to support this feature for existing UEs. </w:t>
      </w:r>
    </w:p>
    <w:p w:rsidR="00C026A8" w:rsidRDefault="00C026A8" w:rsidP="00EF2BB8">
      <w:r>
        <w:t xml:space="preserve">Nokia: RAN4 can decide the release to deploy the feature as early as possible. For existing UE in the market, since it is not a mandantory feature, UE in the market does not need to support this feature if UE does not want to. </w:t>
      </w:r>
    </w:p>
    <w:p w:rsidR="00C026A8" w:rsidRDefault="00C026A8" w:rsidP="00EF2BB8">
      <w:r>
        <w:t xml:space="preserve">KDDI: We have similar view as Nokia. This feature is not mandantory. </w:t>
      </w:r>
    </w:p>
    <w:p w:rsidR="00C026A8" w:rsidRDefault="00C026A8" w:rsidP="00EF2BB8">
      <w:r>
        <w:t xml:space="preserve">Huawei: </w:t>
      </w:r>
      <w:r w:rsidR="00DB6B68">
        <w:t>We need some offline discussions.</w:t>
      </w:r>
    </w:p>
    <w:p w:rsidR="00DB6B68" w:rsidRDefault="00DB6B68" w:rsidP="00EF2BB8">
      <w:r>
        <w:t xml:space="preserve">QC: We also need to check which release can be the earliest release for this feature. </w:t>
      </w:r>
    </w:p>
    <w:p w:rsidR="00597268" w:rsidRDefault="0059726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B6B68">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680" w:history="1">
        <w:r w:rsidR="00EF2BB8" w:rsidRPr="00675E84">
          <w:rPr>
            <w:rStyle w:val="Hyperlink"/>
            <w:rFonts w:ascii="Arial" w:hAnsi="Arial" w:cs="Arial"/>
            <w:b/>
            <w:sz w:val="24"/>
          </w:rPr>
          <w:t>R4-1810209</w:t>
        </w:r>
      </w:hyperlink>
      <w:r w:rsidR="00EF2BB8">
        <w:rPr>
          <w:b/>
        </w:rPr>
        <w:tab/>
        <w:t>CR of release independent requirements for LTE Carrier Aggregation beyond 5 carriers (TS 36.307 Rel-13)</w:t>
      </w:r>
      <w:r w:rsidR="00EF2BB8">
        <w:rPr>
          <w:b/>
        </w:rPr>
        <w:br/>
      </w:r>
      <w:r w:rsidR="00EF2BB8">
        <w:tab/>
      </w:r>
      <w:r w:rsidR="00EF2BB8">
        <w:tab/>
      </w:r>
      <w:r w:rsidR="00EF2BB8">
        <w:tab/>
      </w:r>
      <w:r w:rsidR="00EF2BB8">
        <w:tab/>
      </w:r>
      <w:r w:rsidR="00EF2BB8">
        <w:tab/>
        <w:t>36.307</w:t>
      </w:r>
      <w:r w:rsidR="00EF2BB8">
        <w:tab/>
        <w:t xml:space="preserve">  CR-4404  rev  Cat: B (Rel-13) v13.10.0</w:t>
      </w:r>
      <w:r w:rsidR="00EF2BB8">
        <w:br/>
      </w:r>
      <w:r w:rsidR="00EF2BB8">
        <w:rPr>
          <w:i/>
        </w:rPr>
        <w:tab/>
      </w:r>
      <w:r w:rsidR="00EF2BB8">
        <w:rPr>
          <w:i/>
        </w:rPr>
        <w:tab/>
      </w:r>
      <w:r w:rsidR="00EF2BB8">
        <w:rPr>
          <w:i/>
        </w:rPr>
        <w:tab/>
      </w:r>
      <w:r w:rsidR="00EF2BB8">
        <w:rPr>
          <w:i/>
        </w:rPr>
        <w:tab/>
      </w:r>
      <w:r w:rsidR="00EF2BB8">
        <w:rPr>
          <w:i/>
        </w:rPr>
        <w:tab/>
        <w:t>Source: KDDI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sidRPr="00350698">
        <w:rPr>
          <w:rFonts w:ascii="Arial" w:hAnsi="Arial" w:cs="Arial"/>
          <w:b/>
        </w:rPr>
        <w:t xml:space="preserve">Decision: </w:t>
      </w:r>
      <w:r w:rsidRPr="00350698">
        <w:rPr>
          <w:rFonts w:ascii="Arial" w:hAnsi="Arial" w:cs="Arial"/>
          <w:b/>
        </w:rPr>
        <w:tab/>
      </w:r>
      <w:r w:rsidRPr="00350698">
        <w:rPr>
          <w:rFonts w:ascii="Arial" w:hAnsi="Arial" w:cs="Arial"/>
          <w:b/>
        </w:rPr>
        <w:tab/>
      </w:r>
      <w:r w:rsidRPr="00350698">
        <w:rPr>
          <w:color w:val="993300"/>
          <w:u w:val="single"/>
        </w:rPr>
        <w:t xml:space="preserve">The document was </w:t>
      </w:r>
      <w:r w:rsidR="00597268" w:rsidRPr="00350698">
        <w:rPr>
          <w:rFonts w:ascii="Arial" w:hAnsi="Arial" w:cs="Arial"/>
          <w:b/>
          <w:color w:val="993300"/>
          <w:u w:val="single"/>
        </w:rPr>
        <w:t>Withdrawn.</w:t>
      </w:r>
      <w:r>
        <w:rPr>
          <w:color w:val="993300"/>
          <w:u w:val="single"/>
        </w:rPr>
        <w:br/>
      </w:r>
      <w:r>
        <w:rPr>
          <w:color w:val="993300"/>
          <w:u w:val="single"/>
        </w:rPr>
        <w:br/>
      </w:r>
    </w:p>
    <w:p w:rsidR="00EF2BB8" w:rsidRDefault="00BF02D3" w:rsidP="00EF2BB8">
      <w:pPr>
        <w:rPr>
          <w:i/>
        </w:rPr>
      </w:pPr>
      <w:hyperlink r:id="rId681" w:history="1">
        <w:r w:rsidR="00EF2BB8" w:rsidRPr="00675E84">
          <w:rPr>
            <w:rStyle w:val="Hyperlink"/>
            <w:rFonts w:ascii="Arial" w:hAnsi="Arial" w:cs="Arial"/>
            <w:b/>
            <w:sz w:val="24"/>
          </w:rPr>
          <w:t>R4-1810214</w:t>
        </w:r>
      </w:hyperlink>
      <w:r w:rsidR="00EF2BB8">
        <w:rPr>
          <w:b/>
        </w:rPr>
        <w:tab/>
        <w:t>CR of release independent requirements for LTE Carrier Aggregation beyond 5 carriers (TS 36.307 Rel-14)</w:t>
      </w:r>
      <w:r w:rsidR="00EF2BB8">
        <w:rPr>
          <w:b/>
        </w:rPr>
        <w:br/>
      </w:r>
      <w:r w:rsidR="00EF2BB8">
        <w:tab/>
      </w:r>
      <w:r w:rsidR="00EF2BB8">
        <w:tab/>
      </w:r>
      <w:r w:rsidR="00EF2BB8">
        <w:tab/>
      </w:r>
      <w:r w:rsidR="00EF2BB8">
        <w:tab/>
      </w:r>
      <w:r w:rsidR="00EF2BB8">
        <w:tab/>
        <w:t>36.307</w:t>
      </w:r>
      <w:r w:rsidR="00EF2BB8">
        <w:tab/>
        <w:t xml:space="preserve">  CR-4405  rev  Cat: B (Rel-14) v14.6.0</w:t>
      </w:r>
      <w:r w:rsidR="00EF2BB8">
        <w:br/>
      </w:r>
      <w:r w:rsidR="00EF2BB8">
        <w:rPr>
          <w:i/>
        </w:rPr>
        <w:tab/>
      </w:r>
      <w:r w:rsidR="00EF2BB8">
        <w:rPr>
          <w:i/>
        </w:rPr>
        <w:tab/>
      </w:r>
      <w:r w:rsidR="00EF2BB8">
        <w:rPr>
          <w:i/>
        </w:rPr>
        <w:tab/>
      </w:r>
      <w:r w:rsidR="00EF2BB8">
        <w:rPr>
          <w:i/>
        </w:rPr>
        <w:tab/>
      </w:r>
      <w:r w:rsidR="00EF2BB8">
        <w:rPr>
          <w:i/>
        </w:rPr>
        <w:tab/>
        <w:t>Source: KDDI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597268"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97268">
        <w:rPr>
          <w:rFonts w:ascii="Arial" w:hAnsi="Arial" w:cs="Arial"/>
          <w:b/>
          <w:color w:val="993300"/>
          <w:u w:val="single"/>
        </w:rPr>
        <w:t xml:space="preserve">Revised in </w:t>
      </w:r>
      <w:hyperlink r:id="rId682" w:history="1">
        <w:r w:rsidR="00597268" w:rsidRPr="00675E84">
          <w:rPr>
            <w:rStyle w:val="Hyperlink"/>
            <w:rFonts w:ascii="Arial" w:hAnsi="Arial" w:cs="Arial"/>
            <w:b/>
          </w:rPr>
          <w:t>R4-1811906</w:t>
        </w:r>
      </w:hyperlink>
    </w:p>
    <w:p w:rsidR="00597268" w:rsidRDefault="00597268" w:rsidP="00EF2BB8">
      <w:pPr>
        <w:rPr>
          <w:rFonts w:ascii="Arial" w:hAnsi="Arial" w:cs="Arial"/>
          <w:b/>
          <w:color w:val="993300"/>
          <w:u w:val="single"/>
        </w:rPr>
      </w:pPr>
    </w:p>
    <w:p w:rsidR="00597268" w:rsidRDefault="00BF02D3" w:rsidP="00597268">
      <w:pPr>
        <w:rPr>
          <w:i/>
        </w:rPr>
      </w:pPr>
      <w:hyperlink r:id="rId683" w:history="1">
        <w:r w:rsidR="00597268" w:rsidRPr="00675E84">
          <w:rPr>
            <w:rStyle w:val="Hyperlink"/>
            <w:rFonts w:ascii="Arial" w:hAnsi="Arial" w:cs="Arial"/>
            <w:b/>
            <w:sz w:val="24"/>
          </w:rPr>
          <w:t>R4-1811906</w:t>
        </w:r>
      </w:hyperlink>
      <w:r w:rsidR="00597268">
        <w:rPr>
          <w:b/>
        </w:rPr>
        <w:tab/>
        <w:t>CR of release independent requirements for LTE Carrier Aggregation beyond 5 carriers (TS 36.307 Rel-14)</w:t>
      </w:r>
      <w:r w:rsidR="00597268">
        <w:rPr>
          <w:b/>
        </w:rPr>
        <w:br/>
      </w:r>
      <w:r w:rsidR="00597268">
        <w:tab/>
      </w:r>
      <w:r w:rsidR="00597268">
        <w:tab/>
      </w:r>
      <w:r w:rsidR="00597268">
        <w:tab/>
      </w:r>
      <w:r w:rsidR="00597268">
        <w:tab/>
      </w:r>
      <w:r w:rsidR="00597268">
        <w:tab/>
        <w:t>36.307</w:t>
      </w:r>
      <w:r w:rsidR="00597268">
        <w:tab/>
        <w:t xml:space="preserve">  CR-4405  rev  Cat: B (Rel-14) v14.6.0</w:t>
      </w:r>
      <w:r w:rsidR="00597268">
        <w:br/>
      </w:r>
      <w:r w:rsidR="00597268">
        <w:rPr>
          <w:i/>
        </w:rPr>
        <w:tab/>
      </w:r>
      <w:r w:rsidR="00597268">
        <w:rPr>
          <w:i/>
        </w:rPr>
        <w:tab/>
      </w:r>
      <w:r w:rsidR="00597268">
        <w:rPr>
          <w:i/>
        </w:rPr>
        <w:tab/>
      </w:r>
      <w:r w:rsidR="00597268">
        <w:rPr>
          <w:i/>
        </w:rPr>
        <w:tab/>
      </w:r>
      <w:r w:rsidR="00597268">
        <w:rPr>
          <w:i/>
        </w:rPr>
        <w:tab/>
        <w:t>Source: KDDI Corporation</w:t>
      </w:r>
    </w:p>
    <w:p w:rsidR="00597268" w:rsidRDefault="00597268" w:rsidP="00597268">
      <w:pPr>
        <w:rPr>
          <w:rFonts w:ascii="Arial" w:hAnsi="Arial" w:cs="Arial"/>
          <w:b/>
        </w:rPr>
      </w:pPr>
      <w:r>
        <w:rPr>
          <w:rFonts w:ascii="Arial" w:hAnsi="Arial" w:cs="Arial"/>
          <w:b/>
        </w:rPr>
        <w:t xml:space="preserve">Abstract: </w:t>
      </w:r>
    </w:p>
    <w:p w:rsidR="00597268" w:rsidRDefault="00597268" w:rsidP="00597268"/>
    <w:p w:rsidR="00597268" w:rsidRDefault="00597268" w:rsidP="00597268">
      <w:pPr>
        <w:rPr>
          <w:rFonts w:ascii="Arial" w:hAnsi="Arial" w:cs="Arial"/>
          <w:b/>
        </w:rPr>
      </w:pPr>
      <w:r>
        <w:rPr>
          <w:rFonts w:ascii="Arial" w:hAnsi="Arial" w:cs="Arial"/>
          <w:b/>
        </w:rPr>
        <w:t xml:space="preserve">Discussion: </w:t>
      </w:r>
    </w:p>
    <w:p w:rsidR="00597268" w:rsidRDefault="00597268" w:rsidP="00597268">
      <w:r>
        <w:t>KDDI: This feature is optional feature for UE</w:t>
      </w:r>
    </w:p>
    <w:p w:rsidR="00EF2BB8" w:rsidRDefault="00597268" w:rsidP="0059726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97268">
        <w:rPr>
          <w:rFonts w:ascii="Arial" w:hAnsi="Arial" w:cs="Arial"/>
          <w:b/>
          <w:color w:val="993300"/>
          <w:highlight w:val="green"/>
          <w:u w:val="single"/>
        </w:rPr>
        <w:t>Agreed</w:t>
      </w:r>
      <w:r w:rsidR="00EF2BB8">
        <w:rPr>
          <w:color w:val="993300"/>
          <w:u w:val="single"/>
        </w:rPr>
        <w:br/>
      </w:r>
      <w:r w:rsidR="00EF2BB8">
        <w:rPr>
          <w:color w:val="993300"/>
          <w:u w:val="single"/>
        </w:rPr>
        <w:br/>
      </w:r>
    </w:p>
    <w:p w:rsidR="00EF2BB8" w:rsidRDefault="00BF02D3" w:rsidP="00EF2BB8">
      <w:pPr>
        <w:rPr>
          <w:i/>
        </w:rPr>
      </w:pPr>
      <w:hyperlink r:id="rId684" w:history="1">
        <w:r w:rsidR="00EF2BB8" w:rsidRPr="00675E84">
          <w:rPr>
            <w:rStyle w:val="Hyperlink"/>
            <w:rFonts w:ascii="Arial" w:hAnsi="Arial" w:cs="Arial"/>
            <w:b/>
            <w:sz w:val="24"/>
          </w:rPr>
          <w:t>R4-1810216</w:t>
        </w:r>
      </w:hyperlink>
      <w:r w:rsidR="00EF2BB8">
        <w:rPr>
          <w:b/>
        </w:rPr>
        <w:tab/>
        <w:t>CR of release independent requirements for LTE Carrier Aggregation beyond 5 carriers (TS 36.307 Rel-15)</w:t>
      </w:r>
      <w:r w:rsidR="00EF2BB8">
        <w:rPr>
          <w:b/>
        </w:rPr>
        <w:br/>
      </w:r>
      <w:r w:rsidR="00EF2BB8">
        <w:tab/>
      </w:r>
      <w:r w:rsidR="00EF2BB8">
        <w:tab/>
      </w:r>
      <w:r w:rsidR="00EF2BB8">
        <w:tab/>
      </w:r>
      <w:r w:rsidR="00EF2BB8">
        <w:tab/>
      </w:r>
      <w:r w:rsidR="00EF2BB8">
        <w:tab/>
        <w:t>36.307</w:t>
      </w:r>
      <w:r w:rsidR="00EF2BB8">
        <w:tab/>
        <w:t xml:space="preserve">  CR-4406  rev  Cat: F (Rel-15) v15.2.0</w:t>
      </w:r>
      <w:r w:rsidR="00EF2BB8">
        <w:br/>
      </w:r>
      <w:r w:rsidR="00EF2BB8">
        <w:rPr>
          <w:i/>
        </w:rPr>
        <w:tab/>
      </w:r>
      <w:r w:rsidR="00EF2BB8">
        <w:rPr>
          <w:i/>
        </w:rPr>
        <w:tab/>
      </w:r>
      <w:r w:rsidR="00EF2BB8">
        <w:rPr>
          <w:i/>
        </w:rPr>
        <w:tab/>
      </w:r>
      <w:r w:rsidR="00EF2BB8">
        <w:rPr>
          <w:i/>
        </w:rPr>
        <w:tab/>
      </w:r>
      <w:r w:rsidR="00EF2BB8">
        <w:rPr>
          <w:i/>
        </w:rPr>
        <w:tab/>
        <w:t>Source: KDDI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597268"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97268">
        <w:rPr>
          <w:rFonts w:ascii="Arial" w:hAnsi="Arial" w:cs="Arial"/>
          <w:b/>
          <w:color w:val="993300"/>
          <w:u w:val="single"/>
        </w:rPr>
        <w:t xml:space="preserve">Revised in </w:t>
      </w:r>
      <w:hyperlink r:id="rId685" w:history="1">
        <w:r w:rsidR="00597268" w:rsidRPr="00675E84">
          <w:rPr>
            <w:rStyle w:val="Hyperlink"/>
            <w:rFonts w:ascii="Arial" w:hAnsi="Arial" w:cs="Arial"/>
            <w:b/>
          </w:rPr>
          <w:t>R4-1811907</w:t>
        </w:r>
      </w:hyperlink>
    </w:p>
    <w:p w:rsidR="00597268" w:rsidRDefault="00597268" w:rsidP="00EF2BB8">
      <w:pPr>
        <w:rPr>
          <w:rFonts w:ascii="Arial" w:hAnsi="Arial" w:cs="Arial"/>
          <w:b/>
          <w:color w:val="993300"/>
          <w:u w:val="single"/>
        </w:rPr>
      </w:pPr>
    </w:p>
    <w:p w:rsidR="00597268" w:rsidRDefault="00BF02D3" w:rsidP="00597268">
      <w:pPr>
        <w:rPr>
          <w:i/>
        </w:rPr>
      </w:pPr>
      <w:hyperlink r:id="rId686" w:history="1">
        <w:r w:rsidR="00597268" w:rsidRPr="00675E84">
          <w:rPr>
            <w:rStyle w:val="Hyperlink"/>
            <w:rFonts w:ascii="Arial" w:hAnsi="Arial" w:cs="Arial"/>
            <w:b/>
            <w:sz w:val="24"/>
          </w:rPr>
          <w:t>R4-1811907</w:t>
        </w:r>
      </w:hyperlink>
      <w:r w:rsidR="00597268">
        <w:rPr>
          <w:b/>
        </w:rPr>
        <w:tab/>
        <w:t>CR of release independent requirements for LTE Carrier Aggregation beyond 5 carriers (TS 36.307 Rel-15)</w:t>
      </w:r>
      <w:r w:rsidR="00597268">
        <w:rPr>
          <w:b/>
        </w:rPr>
        <w:br/>
      </w:r>
      <w:r w:rsidR="00597268">
        <w:tab/>
      </w:r>
      <w:r w:rsidR="00597268">
        <w:tab/>
      </w:r>
      <w:r w:rsidR="00597268">
        <w:tab/>
      </w:r>
      <w:r w:rsidR="00597268">
        <w:tab/>
      </w:r>
      <w:r w:rsidR="00597268">
        <w:tab/>
        <w:t>36.307</w:t>
      </w:r>
      <w:r w:rsidR="00597268">
        <w:tab/>
        <w:t xml:space="preserve">  CR-4406  rev  Cat: F (Rel-15) v15.2.0</w:t>
      </w:r>
      <w:r w:rsidR="00597268">
        <w:br/>
      </w:r>
      <w:r w:rsidR="00597268">
        <w:rPr>
          <w:i/>
        </w:rPr>
        <w:tab/>
      </w:r>
      <w:r w:rsidR="00597268">
        <w:rPr>
          <w:i/>
        </w:rPr>
        <w:tab/>
      </w:r>
      <w:r w:rsidR="00597268">
        <w:rPr>
          <w:i/>
        </w:rPr>
        <w:tab/>
      </w:r>
      <w:r w:rsidR="00597268">
        <w:rPr>
          <w:i/>
        </w:rPr>
        <w:tab/>
      </w:r>
      <w:r w:rsidR="00597268">
        <w:rPr>
          <w:i/>
        </w:rPr>
        <w:tab/>
        <w:t>Source: KDDI Corporation</w:t>
      </w:r>
    </w:p>
    <w:p w:rsidR="00597268" w:rsidRDefault="00597268" w:rsidP="00597268">
      <w:pPr>
        <w:rPr>
          <w:rFonts w:ascii="Arial" w:hAnsi="Arial" w:cs="Arial"/>
          <w:b/>
        </w:rPr>
      </w:pPr>
      <w:r>
        <w:rPr>
          <w:rFonts w:ascii="Arial" w:hAnsi="Arial" w:cs="Arial"/>
          <w:b/>
        </w:rPr>
        <w:t xml:space="preserve">Abstract: </w:t>
      </w:r>
    </w:p>
    <w:p w:rsidR="00597268" w:rsidRDefault="00597268" w:rsidP="00597268"/>
    <w:p w:rsidR="00597268" w:rsidRDefault="00597268" w:rsidP="00597268">
      <w:pPr>
        <w:rPr>
          <w:rFonts w:ascii="Arial" w:hAnsi="Arial" w:cs="Arial"/>
          <w:b/>
        </w:rPr>
      </w:pPr>
      <w:r>
        <w:rPr>
          <w:rFonts w:ascii="Arial" w:hAnsi="Arial" w:cs="Arial"/>
          <w:b/>
        </w:rPr>
        <w:t xml:space="preserve">Discussion: </w:t>
      </w:r>
    </w:p>
    <w:p w:rsidR="00597268" w:rsidRDefault="00597268" w:rsidP="00597268"/>
    <w:p w:rsidR="00EF2BB8" w:rsidRDefault="00597268" w:rsidP="0059726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97268">
        <w:rPr>
          <w:rFonts w:ascii="Arial" w:hAnsi="Arial" w:cs="Arial"/>
          <w:b/>
          <w:color w:val="993300"/>
          <w:highlight w:val="green"/>
          <w:u w:val="single"/>
        </w:rPr>
        <w:t>Agreed</w:t>
      </w:r>
      <w:r w:rsidR="00EF2BB8">
        <w:rPr>
          <w:color w:val="993300"/>
          <w:u w:val="single"/>
        </w:rPr>
        <w:br/>
      </w:r>
      <w:r w:rsidR="00EF2BB8">
        <w:rPr>
          <w:color w:val="993300"/>
          <w:u w:val="single"/>
        </w:rPr>
        <w:br/>
      </w:r>
    </w:p>
    <w:p w:rsidR="00EF2BB8" w:rsidRDefault="00EF2BB8" w:rsidP="00EF2BB8">
      <w:pPr>
        <w:pStyle w:val="Heading3"/>
      </w:pPr>
      <w:bookmarkStart w:id="355" w:name="_Toc523514100"/>
      <w:r>
        <w:t>6.15</w:t>
      </w:r>
      <w:r>
        <w:tab/>
        <w:t>LTE Rel-15 CA basket WI maintenance [WI code or TEI15]</w:t>
      </w:r>
      <w:bookmarkEnd w:id="355"/>
    </w:p>
    <w:p w:rsidR="00EF2BB8" w:rsidRDefault="00EF2BB8" w:rsidP="00EF2BB8">
      <w:pPr>
        <w:pStyle w:val="Heading4"/>
      </w:pPr>
      <w:bookmarkStart w:id="356" w:name="_Toc523514101"/>
      <w:r>
        <w:t>6.15.1</w:t>
      </w:r>
      <w:r>
        <w:tab/>
        <w:t>RF maintenance [WI code or TEI15]</w:t>
      </w:r>
      <w:bookmarkEnd w:id="356"/>
    </w:p>
    <w:p w:rsidR="008D5236" w:rsidRDefault="008D5236" w:rsidP="008D5236">
      <w:pPr>
        <w:rPr>
          <w:i/>
        </w:rPr>
      </w:pPr>
      <w:r w:rsidRPr="00EF2BB8">
        <w:rPr>
          <w:rFonts w:ascii="Arial" w:hAnsi="Arial" w:cs="Arial"/>
          <w:b/>
          <w:color w:val="0000FF"/>
          <w:sz w:val="24"/>
          <w:u w:val="thick"/>
        </w:rPr>
        <w:t>R4-1810197</w:t>
      </w:r>
      <w:r>
        <w:rPr>
          <w:b/>
        </w:rPr>
        <w:tab/>
        <w:t>Correction on Table 6.6.3.2-1 Spurious emission band UE co-existence</w:t>
      </w:r>
      <w:r>
        <w:rPr>
          <w:b/>
        </w:rPr>
        <w:br/>
      </w:r>
      <w:r>
        <w:tab/>
      </w:r>
      <w:r>
        <w:tab/>
      </w:r>
      <w:r>
        <w:tab/>
      </w:r>
      <w:r>
        <w:tab/>
      </w:r>
      <w:r>
        <w:tab/>
        <w:t>36.101</w:t>
      </w:r>
      <w:r>
        <w:tab/>
        <w:t xml:space="preserve">  CR-5146  rev  Cat: F (Rel-15) v15.3.0</w:t>
      </w:r>
      <w:r>
        <w:br/>
      </w:r>
      <w:r>
        <w:rPr>
          <w:i/>
        </w:rPr>
        <w:tab/>
      </w:r>
      <w:r>
        <w:rPr>
          <w:i/>
        </w:rPr>
        <w:tab/>
      </w:r>
      <w:r>
        <w:rPr>
          <w:i/>
        </w:rPr>
        <w:tab/>
      </w:r>
      <w:r>
        <w:rPr>
          <w:i/>
        </w:rPr>
        <w:tab/>
      </w:r>
      <w:r>
        <w:rPr>
          <w:i/>
        </w:rPr>
        <w:tab/>
        <w:t>Source: Intel Corporation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lastRenderedPageBreak/>
        <w:t xml:space="preserve">Discussion: </w:t>
      </w:r>
    </w:p>
    <w:p w:rsidR="008D5236" w:rsidRDefault="008D5236" w:rsidP="008D5236"/>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8D5236" w:rsidRPr="00B7587E" w:rsidRDefault="008D5236" w:rsidP="008D5236">
      <w:pPr>
        <w:rPr>
          <w:rFonts w:eastAsiaTheme="minorEastAsia"/>
          <w:color w:val="FF0000"/>
          <w:u w:val="single"/>
        </w:rPr>
      </w:pPr>
      <w:r>
        <w:rPr>
          <w:rFonts w:ascii="Arial" w:hAnsi="Arial" w:cs="Arial"/>
          <w:b/>
          <w:color w:val="FF0000"/>
        </w:rPr>
        <w:t>&lt;</w:t>
      </w:r>
      <w:r w:rsidRPr="00B7587E">
        <w:rPr>
          <w:rFonts w:ascii="Arial" w:hAnsi="Arial" w:cs="Arial"/>
          <w:b/>
          <w:color w:val="FF0000"/>
        </w:rPr>
        <w:t>R4-1810</w:t>
      </w:r>
      <w:r>
        <w:rPr>
          <w:rFonts w:ascii="Arial" w:hAnsi="Arial" w:cs="Arial"/>
          <w:b/>
          <w:color w:val="FF0000"/>
        </w:rPr>
        <w:t xml:space="preserve">198 - </w:t>
      </w:r>
      <w:r w:rsidRPr="00B7587E">
        <w:rPr>
          <w:rFonts w:ascii="Arial" w:hAnsi="Arial" w:cs="Arial"/>
          <w:b/>
          <w:color w:val="FF0000"/>
        </w:rPr>
        <w:t>R4-181020</w:t>
      </w:r>
      <w:r>
        <w:rPr>
          <w:rFonts w:ascii="Arial" w:hAnsi="Arial" w:cs="Arial"/>
          <w:b/>
          <w:color w:val="FF0000"/>
        </w:rPr>
        <w:t>1</w:t>
      </w:r>
      <w:r w:rsidRPr="00B7587E">
        <w:rPr>
          <w:rFonts w:ascii="Arial" w:hAnsi="Arial" w:cs="Arial"/>
          <w:b/>
          <w:color w:val="FF0000"/>
        </w:rPr>
        <w:t xml:space="preserve"> </w:t>
      </w:r>
      <w:r>
        <w:rPr>
          <w:rFonts w:ascii="Arial" w:hAnsi="Arial" w:cs="Arial"/>
          <w:b/>
          <w:color w:val="FF0000"/>
        </w:rPr>
        <w:t>is</w:t>
      </w:r>
      <w:r w:rsidRPr="00B7587E">
        <w:rPr>
          <w:rFonts w:ascii="Arial" w:hAnsi="Arial" w:cs="Arial"/>
          <w:b/>
          <w:color w:val="FF0000"/>
        </w:rPr>
        <w:t xml:space="preserve"> one set</w:t>
      </w:r>
      <w:r>
        <w:rPr>
          <w:rFonts w:ascii="Arial" w:hAnsi="Arial" w:cs="Arial"/>
          <w:b/>
          <w:color w:val="FF0000"/>
        </w:rPr>
        <w:t>&gt;</w:t>
      </w:r>
    </w:p>
    <w:p w:rsidR="008D5236" w:rsidRDefault="008D5236" w:rsidP="008D5236">
      <w:pPr>
        <w:rPr>
          <w:i/>
        </w:rPr>
      </w:pPr>
      <w:r w:rsidRPr="00EF2BB8">
        <w:rPr>
          <w:rFonts w:ascii="Arial" w:hAnsi="Arial" w:cs="Arial"/>
          <w:b/>
          <w:color w:val="0000FF"/>
          <w:sz w:val="24"/>
          <w:u w:val="thick"/>
        </w:rPr>
        <w:t>R4-1810198</w:t>
      </w:r>
      <w:r>
        <w:rPr>
          <w:b/>
        </w:rPr>
        <w:tab/>
        <w:t>Correction on Table 6.6.3.2A-0 Requirements for uplink inter-band carrier aggregation (two bands)</w:t>
      </w:r>
      <w:r>
        <w:rPr>
          <w:b/>
        </w:rPr>
        <w:br/>
      </w:r>
      <w:r>
        <w:tab/>
      </w:r>
      <w:r>
        <w:tab/>
      </w:r>
      <w:r>
        <w:tab/>
      </w:r>
      <w:r>
        <w:tab/>
      </w:r>
      <w:r>
        <w:tab/>
        <w:t>36.101</w:t>
      </w:r>
      <w:r>
        <w:tab/>
        <w:t xml:space="preserve">  CR-5147  rev  Cat: F (Rel-12) v12.20.0</w:t>
      </w:r>
      <w:r>
        <w:br/>
      </w:r>
      <w:r>
        <w:rPr>
          <w:i/>
        </w:rPr>
        <w:tab/>
      </w:r>
      <w:r>
        <w:rPr>
          <w:i/>
        </w:rPr>
        <w:tab/>
      </w:r>
      <w:r>
        <w:rPr>
          <w:i/>
        </w:rPr>
        <w:tab/>
      </w:r>
      <w:r>
        <w:rPr>
          <w:i/>
        </w:rPr>
        <w:tab/>
      </w:r>
      <w:r>
        <w:rPr>
          <w:i/>
        </w:rPr>
        <w:tab/>
        <w:t>Source: Intel Corporation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8D5236" w:rsidRDefault="008D5236" w:rsidP="008D5236">
      <w:pPr>
        <w:rPr>
          <w:i/>
        </w:rPr>
      </w:pPr>
      <w:r w:rsidRPr="00EF2BB8">
        <w:rPr>
          <w:rFonts w:ascii="Arial" w:hAnsi="Arial" w:cs="Arial"/>
          <w:b/>
          <w:color w:val="0000FF"/>
          <w:sz w:val="24"/>
          <w:u w:val="thick"/>
        </w:rPr>
        <w:t>R4-1810199</w:t>
      </w:r>
      <w:r>
        <w:rPr>
          <w:b/>
        </w:rPr>
        <w:tab/>
        <w:t>Correction on Table 6.6.3.2A-0 Requirements for uplink inter-band carrier aggregation (two bands)</w:t>
      </w:r>
      <w:r>
        <w:rPr>
          <w:b/>
        </w:rPr>
        <w:br/>
      </w:r>
      <w:r>
        <w:tab/>
      </w:r>
      <w:r>
        <w:tab/>
      </w:r>
      <w:r>
        <w:tab/>
      </w:r>
      <w:r>
        <w:tab/>
      </w:r>
      <w:r>
        <w:tab/>
        <w:t>36.101</w:t>
      </w:r>
      <w:r>
        <w:tab/>
        <w:t xml:space="preserve">  CR-5148  rev  Cat: F (Rel-13) v13.12.0</w:t>
      </w:r>
      <w:r>
        <w:br/>
      </w:r>
      <w:r>
        <w:rPr>
          <w:i/>
        </w:rPr>
        <w:tab/>
      </w:r>
      <w:r>
        <w:rPr>
          <w:i/>
        </w:rPr>
        <w:tab/>
      </w:r>
      <w:r>
        <w:rPr>
          <w:i/>
        </w:rPr>
        <w:tab/>
      </w:r>
      <w:r>
        <w:rPr>
          <w:i/>
        </w:rPr>
        <w:tab/>
      </w:r>
      <w:r>
        <w:rPr>
          <w:i/>
        </w:rPr>
        <w:tab/>
        <w:t>Source: Intel Corporation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8D5236" w:rsidRDefault="008D5236" w:rsidP="008D5236">
      <w:pPr>
        <w:rPr>
          <w:i/>
        </w:rPr>
      </w:pPr>
      <w:r w:rsidRPr="00EF2BB8">
        <w:rPr>
          <w:rFonts w:ascii="Arial" w:hAnsi="Arial" w:cs="Arial"/>
          <w:b/>
          <w:color w:val="0000FF"/>
          <w:sz w:val="24"/>
          <w:u w:val="thick"/>
        </w:rPr>
        <w:t>R4-1810200</w:t>
      </w:r>
      <w:r>
        <w:rPr>
          <w:b/>
        </w:rPr>
        <w:tab/>
        <w:t>Correction on Table 6.6.3.2A-0 Requirements for uplink inter-band carrier aggregation (two bands)</w:t>
      </w:r>
      <w:r>
        <w:rPr>
          <w:b/>
        </w:rPr>
        <w:br/>
      </w:r>
      <w:r>
        <w:tab/>
      </w:r>
      <w:r>
        <w:tab/>
      </w:r>
      <w:r>
        <w:tab/>
      </w:r>
      <w:r>
        <w:tab/>
      </w:r>
      <w:r>
        <w:tab/>
        <w:t>36.101</w:t>
      </w:r>
      <w:r>
        <w:tab/>
        <w:t xml:space="preserve">  CR-5149  rev  Cat: F (Rel-14) v14.8.0</w:t>
      </w:r>
      <w:r>
        <w:br/>
      </w:r>
      <w:r>
        <w:rPr>
          <w:i/>
        </w:rPr>
        <w:tab/>
      </w:r>
      <w:r>
        <w:rPr>
          <w:i/>
        </w:rPr>
        <w:tab/>
      </w:r>
      <w:r>
        <w:rPr>
          <w:i/>
        </w:rPr>
        <w:tab/>
      </w:r>
      <w:r>
        <w:rPr>
          <w:i/>
        </w:rPr>
        <w:tab/>
      </w:r>
      <w:r>
        <w:rPr>
          <w:i/>
        </w:rPr>
        <w:tab/>
        <w:t>Source: Intel Corporation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8D5236" w:rsidRDefault="008D5236" w:rsidP="008D5236">
      <w:pPr>
        <w:rPr>
          <w:i/>
        </w:rPr>
      </w:pPr>
      <w:r w:rsidRPr="00EF2BB8">
        <w:rPr>
          <w:rFonts w:ascii="Arial" w:hAnsi="Arial" w:cs="Arial"/>
          <w:b/>
          <w:color w:val="0000FF"/>
          <w:sz w:val="24"/>
          <w:u w:val="thick"/>
        </w:rPr>
        <w:t>R4-1810201</w:t>
      </w:r>
      <w:r>
        <w:rPr>
          <w:b/>
        </w:rPr>
        <w:tab/>
        <w:t>Correction on Table 6.6.3.2A-0 Requirements for uplink inter-band carrier aggregation (two bands)</w:t>
      </w:r>
      <w:r>
        <w:rPr>
          <w:b/>
        </w:rPr>
        <w:br/>
      </w:r>
      <w:r>
        <w:tab/>
      </w:r>
      <w:r>
        <w:tab/>
      </w:r>
      <w:r>
        <w:tab/>
      </w:r>
      <w:r>
        <w:tab/>
      </w:r>
      <w:r>
        <w:tab/>
        <w:t>36.101</w:t>
      </w:r>
      <w:r>
        <w:tab/>
        <w:t xml:space="preserve">  CR-5150  rev  Cat: F (Rel-15) v15.3.0</w:t>
      </w:r>
      <w:r>
        <w:br/>
      </w:r>
      <w:r>
        <w:rPr>
          <w:i/>
        </w:rPr>
        <w:tab/>
      </w:r>
      <w:r>
        <w:rPr>
          <w:i/>
        </w:rPr>
        <w:tab/>
      </w:r>
      <w:r>
        <w:rPr>
          <w:i/>
        </w:rPr>
        <w:tab/>
      </w:r>
      <w:r>
        <w:rPr>
          <w:i/>
        </w:rPr>
        <w:tab/>
      </w:r>
      <w:r>
        <w:rPr>
          <w:i/>
        </w:rPr>
        <w:tab/>
        <w:t>Source: Intel Corporation</w:t>
      </w:r>
    </w:p>
    <w:p w:rsidR="008D5236" w:rsidRDefault="008D5236" w:rsidP="008D5236">
      <w:pPr>
        <w:rPr>
          <w:rFonts w:ascii="Arial" w:hAnsi="Arial" w:cs="Arial"/>
          <w:b/>
        </w:rPr>
      </w:pPr>
      <w:r>
        <w:rPr>
          <w:rFonts w:ascii="Arial" w:hAnsi="Arial" w:cs="Arial"/>
          <w:b/>
        </w:rPr>
        <w:lastRenderedPageBreak/>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rFonts w:ascii="Arial" w:hAnsi="Arial" w:cs="Arial"/>
          <w:b/>
          <w:color w:val="FF0000"/>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8D5236" w:rsidRPr="00B7587E" w:rsidRDefault="008D5236" w:rsidP="008D5236">
      <w:pPr>
        <w:rPr>
          <w:color w:val="FF0000"/>
          <w:u w:val="single"/>
        </w:rPr>
      </w:pPr>
      <w:r>
        <w:rPr>
          <w:rFonts w:ascii="Arial" w:hAnsi="Arial" w:cs="Arial"/>
          <w:b/>
          <w:color w:val="FF0000"/>
        </w:rPr>
        <w:t>&lt;</w:t>
      </w:r>
      <w:r w:rsidRPr="00B7587E">
        <w:rPr>
          <w:rFonts w:ascii="Arial" w:hAnsi="Arial" w:cs="Arial"/>
          <w:b/>
          <w:color w:val="FF0000"/>
        </w:rPr>
        <w:t>R4-1810204 and R4-1810205 are one set</w:t>
      </w:r>
      <w:r>
        <w:rPr>
          <w:rFonts w:ascii="Arial" w:hAnsi="Arial" w:cs="Arial"/>
          <w:b/>
          <w:color w:val="FF0000"/>
        </w:rPr>
        <w:t>&gt;</w:t>
      </w:r>
    </w:p>
    <w:p w:rsidR="008D5236" w:rsidRDefault="008D5236" w:rsidP="008D5236">
      <w:pPr>
        <w:rPr>
          <w:i/>
        </w:rPr>
      </w:pPr>
      <w:r w:rsidRPr="00EF2BB8">
        <w:rPr>
          <w:rFonts w:ascii="Arial" w:hAnsi="Arial" w:cs="Arial"/>
          <w:b/>
          <w:color w:val="0000FF"/>
          <w:sz w:val="24"/>
          <w:u w:val="thick"/>
        </w:rPr>
        <w:t>R4-1810204</w:t>
      </w:r>
      <w:r>
        <w:rPr>
          <w:b/>
        </w:rPr>
        <w:tab/>
        <w:t>Correction on Table 7.3.1A-5</w:t>
      </w:r>
      <w:r>
        <w:rPr>
          <w:b/>
        </w:rPr>
        <w:br/>
      </w:r>
      <w:r>
        <w:tab/>
      </w:r>
      <w:r>
        <w:tab/>
      </w:r>
      <w:r>
        <w:tab/>
      </w:r>
      <w:r>
        <w:tab/>
      </w:r>
      <w:r>
        <w:tab/>
        <w:t>36.101</w:t>
      </w:r>
      <w:r>
        <w:tab/>
        <w:t xml:space="preserve">  CR-5153  rev  Cat: F (Rel-14) v14.8.0</w:t>
      </w:r>
      <w:r>
        <w:br/>
      </w:r>
      <w:r>
        <w:rPr>
          <w:i/>
        </w:rPr>
        <w:tab/>
      </w:r>
      <w:r>
        <w:rPr>
          <w:i/>
        </w:rPr>
        <w:tab/>
      </w:r>
      <w:r>
        <w:rPr>
          <w:i/>
        </w:rPr>
        <w:tab/>
      </w:r>
      <w:r>
        <w:rPr>
          <w:i/>
        </w:rPr>
        <w:tab/>
      </w:r>
      <w:r>
        <w:rPr>
          <w:i/>
        </w:rPr>
        <w:tab/>
        <w:t>Source: Intel Corporation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8D5236" w:rsidRDefault="008D5236" w:rsidP="008D5236">
      <w:pPr>
        <w:rPr>
          <w:i/>
        </w:rPr>
      </w:pPr>
      <w:r w:rsidRPr="00EF2BB8">
        <w:rPr>
          <w:rFonts w:ascii="Arial" w:hAnsi="Arial" w:cs="Arial"/>
          <w:b/>
          <w:color w:val="0000FF"/>
          <w:sz w:val="24"/>
          <w:u w:val="thick"/>
        </w:rPr>
        <w:t>R4-1810205</w:t>
      </w:r>
      <w:r>
        <w:rPr>
          <w:b/>
        </w:rPr>
        <w:tab/>
        <w:t>Correction on Table 7.3.1A-5</w:t>
      </w:r>
      <w:r>
        <w:rPr>
          <w:b/>
        </w:rPr>
        <w:br/>
      </w:r>
      <w:r>
        <w:tab/>
      </w:r>
      <w:r>
        <w:tab/>
      </w:r>
      <w:r>
        <w:tab/>
      </w:r>
      <w:r>
        <w:tab/>
      </w:r>
      <w:r>
        <w:tab/>
        <w:t>36.101</w:t>
      </w:r>
      <w:r>
        <w:tab/>
        <w:t xml:space="preserve">  CR-5154  rev  Cat: F (Rel-15) v15.3.0</w:t>
      </w:r>
      <w:r>
        <w:br/>
      </w:r>
      <w:r>
        <w:rPr>
          <w:i/>
        </w:rPr>
        <w:tab/>
      </w:r>
      <w:r>
        <w:rPr>
          <w:i/>
        </w:rPr>
        <w:tab/>
      </w:r>
      <w:r>
        <w:rPr>
          <w:i/>
        </w:rPr>
        <w:tab/>
      </w:r>
      <w:r>
        <w:rPr>
          <w:i/>
        </w:rPr>
        <w:tab/>
      </w:r>
      <w:r>
        <w:rPr>
          <w:i/>
        </w:rPr>
        <w:tab/>
        <w:t>Source: Intel Corporation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8D5236" w:rsidRDefault="008D5236" w:rsidP="008D5236">
      <w:pPr>
        <w:rPr>
          <w:i/>
        </w:rPr>
      </w:pPr>
      <w:r w:rsidRPr="00EF2BB8">
        <w:rPr>
          <w:rFonts w:ascii="Arial" w:hAnsi="Arial" w:cs="Arial"/>
          <w:b/>
          <w:color w:val="0000FF"/>
          <w:sz w:val="24"/>
          <w:u w:val="thick"/>
        </w:rPr>
        <w:t>R4-1810394</w:t>
      </w:r>
      <w:r>
        <w:rPr>
          <w:b/>
        </w:rPr>
        <w:tab/>
        <w:t>Rel-15 CR towards TS 36.101 to correct errors in notes</w:t>
      </w:r>
      <w:r>
        <w:rPr>
          <w:b/>
        </w:rPr>
        <w:br/>
      </w:r>
      <w:r>
        <w:tab/>
      </w:r>
      <w:r>
        <w:tab/>
      </w:r>
      <w:r>
        <w:tab/>
      </w:r>
      <w:r>
        <w:tab/>
      </w:r>
      <w:r>
        <w:tab/>
        <w:t>36.101</w:t>
      </w:r>
      <w:r>
        <w:tab/>
        <w:t xml:space="preserve">  CR-5160  rev  Cat: F (Rel-15) v15.3.0</w:t>
      </w:r>
      <w:r>
        <w:br/>
      </w:r>
      <w:r>
        <w:rPr>
          <w:i/>
        </w:rPr>
        <w:tab/>
      </w:r>
      <w:r>
        <w:rPr>
          <w:i/>
        </w:rPr>
        <w:tab/>
      </w:r>
      <w:r>
        <w:rPr>
          <w:i/>
        </w:rPr>
        <w:tab/>
      </w:r>
      <w:r>
        <w:rPr>
          <w:i/>
        </w:rPr>
        <w:tab/>
      </w:r>
      <w:r>
        <w:rPr>
          <w:i/>
        </w:rPr>
        <w:tab/>
        <w:t>Source: Ericsson</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8D5236" w:rsidRDefault="008D5236" w:rsidP="008D5236">
      <w:pPr>
        <w:rPr>
          <w:color w:val="993300"/>
          <w:u w:val="single"/>
        </w:rPr>
      </w:pPr>
    </w:p>
    <w:p w:rsidR="008D5236" w:rsidRDefault="008D5236" w:rsidP="008D5236">
      <w:pPr>
        <w:rPr>
          <w:i/>
        </w:rPr>
      </w:pPr>
      <w:r w:rsidRPr="00EF2BB8">
        <w:rPr>
          <w:rFonts w:ascii="Arial" w:hAnsi="Arial" w:cs="Arial"/>
          <w:b/>
          <w:color w:val="0000FF"/>
          <w:sz w:val="24"/>
          <w:u w:val="thick"/>
        </w:rPr>
        <w:t>R4-1810806</w:t>
      </w:r>
      <w:r>
        <w:rPr>
          <w:b/>
        </w:rPr>
        <w:tab/>
        <w:t>Corrections of Rel-15 CA specs</w:t>
      </w:r>
      <w:r>
        <w:rPr>
          <w:b/>
        </w:rPr>
        <w:br/>
      </w:r>
      <w:r>
        <w:tab/>
      </w:r>
      <w:r>
        <w:tab/>
      </w:r>
      <w:r>
        <w:tab/>
      </w:r>
      <w:r>
        <w:tab/>
      </w:r>
      <w:r>
        <w:tab/>
        <w:t>36.101</w:t>
      </w:r>
      <w:r>
        <w:tab/>
        <w:t xml:space="preserve">  CR-5176  rev  Cat: F (Rel-15) v15.3.0</w:t>
      </w:r>
      <w:r>
        <w:br/>
      </w:r>
      <w:r>
        <w:rPr>
          <w:i/>
        </w:rPr>
        <w:tab/>
      </w:r>
      <w:r>
        <w:rPr>
          <w:i/>
        </w:rPr>
        <w:tab/>
      </w:r>
      <w:r>
        <w:rPr>
          <w:i/>
        </w:rPr>
        <w:tab/>
      </w:r>
      <w:r>
        <w:rPr>
          <w:i/>
        </w:rPr>
        <w:tab/>
      </w:r>
      <w:r>
        <w:rPr>
          <w:i/>
        </w:rPr>
        <w:tab/>
        <w:t>Source: Nokia, Nokia Shanghai Bell</w:t>
      </w:r>
    </w:p>
    <w:p w:rsidR="008D5236" w:rsidRDefault="008D5236" w:rsidP="008D5236">
      <w:pPr>
        <w:rPr>
          <w:rFonts w:ascii="Arial" w:hAnsi="Arial" w:cs="Arial"/>
          <w:b/>
        </w:rPr>
      </w:pPr>
      <w:r>
        <w:rPr>
          <w:rFonts w:ascii="Arial" w:hAnsi="Arial" w:cs="Arial"/>
          <w:b/>
        </w:rPr>
        <w:t xml:space="preserve">Abstract: </w:t>
      </w:r>
    </w:p>
    <w:p w:rsidR="008D5236" w:rsidRDefault="008D5236" w:rsidP="008D5236">
      <w:pPr>
        <w:rPr>
          <w:rFonts w:ascii="Arial" w:hAnsi="Arial" w:cs="Arial"/>
          <w:b/>
        </w:rPr>
      </w:pPr>
      <w:r>
        <w:rPr>
          <w:rFonts w:ascii="Arial" w:hAnsi="Arial" w:cs="Arial"/>
          <w:b/>
        </w:rPr>
        <w:lastRenderedPageBreak/>
        <w:t xml:space="preserve">Discussion: </w:t>
      </w:r>
    </w:p>
    <w:p w:rsidR="008D5236" w:rsidRDefault="008D5236" w:rsidP="008D5236"/>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6B316B">
        <w:rPr>
          <w:rFonts w:ascii="Arial" w:hAnsi="Arial" w:cs="Arial"/>
          <w:b/>
          <w:color w:val="993300"/>
          <w:u w:val="single"/>
        </w:rPr>
        <w:t>R4-1811450</w:t>
      </w:r>
      <w:r>
        <w:rPr>
          <w:color w:val="993300"/>
          <w:u w:val="single"/>
        </w:rPr>
        <w:t>.</w:t>
      </w:r>
      <w:r>
        <w:rPr>
          <w:color w:val="993300"/>
          <w:u w:val="single"/>
        </w:rPr>
        <w:br/>
      </w:r>
      <w:r>
        <w:rPr>
          <w:color w:val="993300"/>
          <w:u w:val="single"/>
        </w:rPr>
        <w:br/>
      </w:r>
    </w:p>
    <w:p w:rsidR="008D5236" w:rsidRDefault="008D5236" w:rsidP="008D5236">
      <w:pPr>
        <w:rPr>
          <w:i/>
        </w:rPr>
      </w:pPr>
      <w:r w:rsidRPr="006B316B">
        <w:rPr>
          <w:rFonts w:ascii="Arial" w:hAnsi="Arial" w:cs="Arial"/>
          <w:b/>
          <w:color w:val="0000FF"/>
          <w:sz w:val="24"/>
          <w:u w:val="thick"/>
        </w:rPr>
        <w:t>R4-1811450</w:t>
      </w:r>
      <w:r>
        <w:rPr>
          <w:b/>
        </w:rPr>
        <w:tab/>
        <w:t>Corrections of Rel-15 CA specs</w:t>
      </w:r>
      <w:r>
        <w:rPr>
          <w:b/>
        </w:rPr>
        <w:br/>
      </w:r>
      <w:r>
        <w:tab/>
      </w:r>
      <w:r>
        <w:tab/>
      </w:r>
      <w:r>
        <w:tab/>
      </w:r>
      <w:r>
        <w:tab/>
      </w:r>
      <w:r>
        <w:tab/>
        <w:t>36.101</w:t>
      </w:r>
      <w:r>
        <w:tab/>
        <w:t xml:space="preserve">  CR-5176  rev  Cat: F (Rel-15) v15.3.0</w:t>
      </w:r>
      <w:r>
        <w:br/>
      </w:r>
      <w:r>
        <w:rPr>
          <w:i/>
        </w:rPr>
        <w:tab/>
      </w:r>
      <w:r>
        <w:rPr>
          <w:i/>
        </w:rPr>
        <w:tab/>
      </w:r>
      <w:r>
        <w:rPr>
          <w:i/>
        </w:rPr>
        <w:tab/>
      </w:r>
      <w:r>
        <w:rPr>
          <w:i/>
        </w:rPr>
        <w:tab/>
      </w:r>
      <w:r>
        <w:rPr>
          <w:i/>
        </w:rPr>
        <w:tab/>
        <w:t>Source: Nokia, Nokia Shanghai Bell</w:t>
      </w:r>
    </w:p>
    <w:p w:rsidR="008D5236" w:rsidRDefault="008D5236" w:rsidP="008D5236">
      <w:pPr>
        <w:rPr>
          <w:rFonts w:ascii="Arial" w:hAnsi="Arial" w:cs="Arial"/>
          <w:b/>
        </w:rPr>
      </w:pPr>
      <w:r>
        <w:rPr>
          <w:rFonts w:ascii="Arial" w:hAnsi="Arial" w:cs="Arial"/>
          <w:b/>
        </w:rPr>
        <w:t xml:space="preserve">Abstract: </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Pr="006B316B" w:rsidRDefault="008D5236" w:rsidP="008D52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agreed</w:t>
      </w:r>
      <w:r>
        <w:rPr>
          <w:color w:val="993300"/>
          <w:u w:val="single"/>
        </w:rPr>
        <w:t>.</w:t>
      </w:r>
      <w:r>
        <w:rPr>
          <w:color w:val="993300"/>
          <w:u w:val="single"/>
        </w:rPr>
        <w:br/>
      </w:r>
    </w:p>
    <w:p w:rsidR="008D5236" w:rsidRDefault="008D5236" w:rsidP="008D5236">
      <w:pPr>
        <w:rPr>
          <w:i/>
        </w:rPr>
      </w:pPr>
      <w:r w:rsidRPr="00EF2BB8">
        <w:rPr>
          <w:rFonts w:ascii="Arial" w:hAnsi="Arial" w:cs="Arial"/>
          <w:b/>
          <w:color w:val="0000FF"/>
          <w:sz w:val="24"/>
          <w:u w:val="thick"/>
        </w:rPr>
        <w:t>R4-1810807</w:t>
      </w:r>
      <w:r>
        <w:rPr>
          <w:b/>
        </w:rPr>
        <w:tab/>
        <w:t>Corrections of REFSENS exceptions</w:t>
      </w:r>
      <w:r>
        <w:rPr>
          <w:b/>
        </w:rPr>
        <w:br/>
      </w:r>
      <w:r>
        <w:tab/>
      </w:r>
      <w:r>
        <w:tab/>
      </w:r>
      <w:r>
        <w:tab/>
      </w:r>
      <w:r>
        <w:tab/>
      </w:r>
      <w:r>
        <w:tab/>
        <w:t>36.101</w:t>
      </w:r>
      <w:r>
        <w:tab/>
        <w:t xml:space="preserve">  CR-5177  rev  Cat: F (Rel-15) v15.3.0</w:t>
      </w:r>
      <w:r>
        <w:br/>
      </w:r>
      <w:r>
        <w:rPr>
          <w:i/>
        </w:rPr>
        <w:tab/>
      </w:r>
      <w:r>
        <w:rPr>
          <w:i/>
        </w:rPr>
        <w:tab/>
      </w:r>
      <w:r>
        <w:rPr>
          <w:i/>
        </w:rPr>
        <w:tab/>
      </w:r>
      <w:r>
        <w:rPr>
          <w:i/>
        </w:rPr>
        <w:tab/>
      </w:r>
      <w:r>
        <w:rPr>
          <w:i/>
        </w:rPr>
        <w:tab/>
        <w:t>Source: Nokia, Nokia Shanghai Bell</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8D5236" w:rsidRDefault="008D5236" w:rsidP="008D5236">
      <w:pPr>
        <w:rPr>
          <w:i/>
        </w:rPr>
      </w:pPr>
      <w:r w:rsidRPr="00EF2BB8">
        <w:rPr>
          <w:rFonts w:ascii="Arial" w:hAnsi="Arial" w:cs="Arial"/>
          <w:b/>
          <w:color w:val="0000FF"/>
          <w:sz w:val="24"/>
          <w:u w:val="thick"/>
        </w:rPr>
        <w:t>R4-1810869</w:t>
      </w:r>
      <w:r>
        <w:rPr>
          <w:b/>
        </w:rPr>
        <w:tab/>
        <w:t>Corrections to Rel-15 CA configurations</w:t>
      </w:r>
      <w:r>
        <w:rPr>
          <w:b/>
        </w:rPr>
        <w:br/>
      </w:r>
      <w:r>
        <w:tab/>
      </w:r>
      <w:r>
        <w:tab/>
      </w:r>
      <w:r>
        <w:tab/>
      </w:r>
      <w:r>
        <w:tab/>
      </w:r>
      <w:r>
        <w:tab/>
        <w:t>36.101</w:t>
      </w:r>
      <w:r>
        <w:tab/>
        <w:t xml:space="preserve">  CR-5181  rev  Cat: F (Rel-15) v15.3.0</w:t>
      </w:r>
      <w:r>
        <w:br/>
      </w:r>
      <w:r>
        <w:rPr>
          <w:i/>
        </w:rPr>
        <w:tab/>
      </w:r>
      <w:r>
        <w:rPr>
          <w:i/>
        </w:rPr>
        <w:tab/>
      </w:r>
      <w:r>
        <w:rPr>
          <w:i/>
        </w:rPr>
        <w:tab/>
      </w:r>
      <w:r>
        <w:rPr>
          <w:i/>
        </w:rPr>
        <w:tab/>
      </w:r>
      <w:r>
        <w:rPr>
          <w:i/>
        </w:rPr>
        <w:tab/>
        <w:t>Source: Rohde &amp; Schwarz</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Pr="008D5236" w:rsidRDefault="008D5236" w:rsidP="008D5236">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156CE5" w:rsidRDefault="00156CE5" w:rsidP="00156CE5">
      <w:pPr>
        <w:pStyle w:val="Heading4"/>
        <w:rPr>
          <w:lang w:eastAsia="zh-CN"/>
        </w:rPr>
      </w:pPr>
      <w:bookmarkStart w:id="357" w:name="_Toc522024603"/>
      <w:bookmarkStart w:id="358" w:name="_Toc523514102"/>
      <w:r>
        <w:t>6.15.2</w:t>
      </w:r>
      <w:r>
        <w:tab/>
        <w:t>RRM maintenance [WI code or TEI15]</w:t>
      </w:r>
      <w:bookmarkEnd w:id="357"/>
      <w:bookmarkEnd w:id="358"/>
    </w:p>
    <w:p w:rsidR="00156CE5" w:rsidRPr="0005307F"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6DL/7DL CA</w:t>
      </w:r>
    </w:p>
    <w:p w:rsidR="00156CE5" w:rsidRDefault="00BF02D3" w:rsidP="00156CE5">
      <w:pPr>
        <w:rPr>
          <w:i/>
        </w:rPr>
      </w:pPr>
      <w:hyperlink r:id="rId687" w:history="1">
        <w:r w:rsidR="00156CE5">
          <w:rPr>
            <w:rStyle w:val="Hyperlink"/>
            <w:rFonts w:ascii="Arial" w:hAnsi="Arial" w:cs="Arial"/>
            <w:b/>
            <w:sz w:val="24"/>
          </w:rPr>
          <w:t>R4-1810792</w:t>
        </w:r>
      </w:hyperlink>
      <w:r w:rsidR="00156CE5">
        <w:rPr>
          <w:b/>
        </w:rPr>
        <w:tab/>
        <w:t>Introduction of Event Triggered Reporting test cases with generic duplex modes for 6DL/7DL CA</w:t>
      </w:r>
      <w:r w:rsidR="00156CE5">
        <w:rPr>
          <w:b/>
        </w:rPr>
        <w:br/>
      </w:r>
      <w:r w:rsidR="00156CE5">
        <w:tab/>
      </w:r>
      <w:r w:rsidR="00156CE5">
        <w:tab/>
      </w:r>
      <w:r w:rsidR="00156CE5">
        <w:tab/>
      </w:r>
      <w:r w:rsidR="00156CE5">
        <w:tab/>
      </w:r>
      <w:r w:rsidR="00156CE5">
        <w:tab/>
        <w:t>36.133</w:t>
      </w:r>
      <w:r w:rsidR="00156CE5">
        <w:tab/>
        <w:t xml:space="preserve">  CR-5925  rev  Cat: B (Rel-15) v15.3.0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CF6651" w:rsidRDefault="00156CE5" w:rsidP="00156CE5">
      <w:r w:rsidRPr="00CF6651">
        <w:t>Event Triggered Reporting test cases for 6DL/7DL CA with generic duplex modes need be introudecd in the TS 36.166.</w:t>
      </w:r>
    </w:p>
    <w:p w:rsidR="00156CE5" w:rsidRPr="00CF6651" w:rsidRDefault="00156CE5" w:rsidP="00156CE5">
      <w:r w:rsidRPr="00CF6651">
        <w:t>Summary of change:</w:t>
      </w:r>
    </w:p>
    <w:p w:rsidR="00156CE5" w:rsidRPr="00CF6651" w:rsidRDefault="00156CE5" w:rsidP="00156CE5">
      <w:r w:rsidRPr="00CF6651">
        <w:t xml:space="preserve">Introduce generic duplex modes tests for </w:t>
      </w:r>
    </w:p>
    <w:p w:rsidR="00156CE5" w:rsidRPr="00CF6651" w:rsidRDefault="00156CE5" w:rsidP="005E75E4">
      <w:pPr>
        <w:pStyle w:val="ListParagraph"/>
        <w:numPr>
          <w:ilvl w:val="0"/>
          <w:numId w:val="59"/>
        </w:numPr>
        <w:overflowPunct w:val="0"/>
        <w:autoSpaceDE w:val="0"/>
        <w:autoSpaceDN w:val="0"/>
        <w:adjustRightInd w:val="0"/>
        <w:spacing w:after="180" w:line="240" w:lineRule="auto"/>
        <w:contextualSpacing w:val="0"/>
        <w:rPr>
          <w:rFonts w:ascii="Times New Roman" w:hAnsi="Times New Roman"/>
        </w:rPr>
      </w:pPr>
      <w:r w:rsidRPr="00CF6651">
        <w:rPr>
          <w:rFonts w:ascii="Times New Roman" w:hAnsi="Times New Roman"/>
        </w:rPr>
        <w:lastRenderedPageBreak/>
        <w:t>6 DL CA Event Triggered Reporting under Deactivated SCells in Non-DRX with generic duplex modes</w:t>
      </w:r>
      <w:r w:rsidRPr="00CF6651">
        <w:rPr>
          <w:rFonts w:ascii="Times New Roman" w:hAnsi="Times New Roman"/>
        </w:rPr>
        <w:tab/>
      </w:r>
    </w:p>
    <w:p w:rsidR="00156CE5" w:rsidRPr="00CF6651" w:rsidRDefault="00156CE5" w:rsidP="005E75E4">
      <w:pPr>
        <w:pStyle w:val="ListParagraph"/>
        <w:numPr>
          <w:ilvl w:val="0"/>
          <w:numId w:val="59"/>
        </w:numPr>
        <w:overflowPunct w:val="0"/>
        <w:autoSpaceDE w:val="0"/>
        <w:autoSpaceDN w:val="0"/>
        <w:adjustRightInd w:val="0"/>
        <w:spacing w:after="180" w:line="240" w:lineRule="auto"/>
        <w:contextualSpacing w:val="0"/>
        <w:rPr>
          <w:rFonts w:ascii="Times New Roman" w:hAnsi="Times New Roman"/>
        </w:rPr>
      </w:pPr>
      <w:r w:rsidRPr="00CF6651">
        <w:rPr>
          <w:rFonts w:ascii="Times New Roman" w:hAnsi="Times New Roman"/>
        </w:rPr>
        <w:t xml:space="preserve">6 DL CA Event Triggered Reporting on Deactivated SCell with PCell and SCell Interruptions in Non-DRX with generic duplex modes </w:t>
      </w:r>
    </w:p>
    <w:p w:rsidR="00156CE5" w:rsidRPr="00CF6651" w:rsidRDefault="00156CE5" w:rsidP="005E75E4">
      <w:pPr>
        <w:pStyle w:val="ListParagraph"/>
        <w:numPr>
          <w:ilvl w:val="0"/>
          <w:numId w:val="59"/>
        </w:numPr>
        <w:overflowPunct w:val="0"/>
        <w:autoSpaceDE w:val="0"/>
        <w:autoSpaceDN w:val="0"/>
        <w:adjustRightInd w:val="0"/>
        <w:spacing w:after="180" w:line="240" w:lineRule="auto"/>
        <w:contextualSpacing w:val="0"/>
        <w:rPr>
          <w:rFonts w:ascii="Times New Roman" w:hAnsi="Times New Roman"/>
        </w:rPr>
      </w:pPr>
      <w:r w:rsidRPr="00CF6651">
        <w:rPr>
          <w:rFonts w:ascii="Times New Roman" w:hAnsi="Times New Roman"/>
        </w:rPr>
        <w:t>7 DL CA Event Triggered Reporting under Deactivated SCells in Non-DRX with generic duplex modes</w:t>
      </w:r>
      <w:r w:rsidRPr="00CF6651">
        <w:rPr>
          <w:rFonts w:ascii="Times New Roman" w:hAnsi="Times New Roman"/>
        </w:rPr>
        <w:tab/>
        <w:t>similar to</w:t>
      </w:r>
      <w:r w:rsidRPr="00CF6651">
        <w:rPr>
          <w:rFonts w:ascii="Times New Roman" w:hAnsi="Times New Roman"/>
        </w:rPr>
        <w:tab/>
        <w:t xml:space="preserve">existing tests </w:t>
      </w:r>
    </w:p>
    <w:p w:rsidR="00156CE5" w:rsidRPr="00CF6651" w:rsidRDefault="00156CE5" w:rsidP="005E75E4">
      <w:pPr>
        <w:pStyle w:val="ListParagraph"/>
        <w:numPr>
          <w:ilvl w:val="0"/>
          <w:numId w:val="59"/>
        </w:numPr>
        <w:overflowPunct w:val="0"/>
        <w:autoSpaceDE w:val="0"/>
        <w:autoSpaceDN w:val="0"/>
        <w:adjustRightInd w:val="0"/>
        <w:spacing w:after="180" w:line="240" w:lineRule="auto"/>
        <w:contextualSpacing w:val="0"/>
        <w:rPr>
          <w:rFonts w:ascii="Times New Roman" w:hAnsi="Times New Roman"/>
        </w:rPr>
      </w:pPr>
      <w:r w:rsidRPr="00CF6651">
        <w:rPr>
          <w:rFonts w:ascii="Times New Roman" w:hAnsi="Times New Roman"/>
        </w:rPr>
        <w:t>7 DL CA Event Triggered Reporting on Deactivated SCell with PCell and SCell Interruptions in Non-DRX with generic duplex modes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FA0C1A">
        <w:rPr>
          <w:rFonts w:ascii="Arial" w:hAnsi="Arial" w:cs="Arial"/>
          <w:b/>
          <w:highlight w:val="green"/>
        </w:rPr>
        <w:t>Agreed</w:t>
      </w:r>
      <w:r w:rsidRPr="00FA0C1A">
        <w:rPr>
          <w:rFonts w:ascii="Arial" w:hAnsi="Arial" w:cs="Arial"/>
          <w:b/>
          <w:highlight w:val="green"/>
        </w:rPr>
        <w:br/>
      </w:r>
      <w:r w:rsidRPr="00FA0C1A">
        <w:rPr>
          <w:rFonts w:ascii="Arial" w:hAnsi="Arial" w:cs="Arial"/>
          <w:b/>
          <w:highlight w:val="green"/>
        </w:rPr>
        <w:br/>
      </w:r>
    </w:p>
    <w:p w:rsidR="00156CE5" w:rsidRDefault="00BF02D3" w:rsidP="00156CE5">
      <w:pPr>
        <w:rPr>
          <w:i/>
        </w:rPr>
      </w:pPr>
      <w:hyperlink r:id="rId688" w:history="1">
        <w:r w:rsidR="00156CE5">
          <w:rPr>
            <w:rStyle w:val="Hyperlink"/>
            <w:rFonts w:ascii="Arial" w:hAnsi="Arial" w:cs="Arial"/>
            <w:b/>
            <w:sz w:val="24"/>
          </w:rPr>
          <w:t>R4-1810793</w:t>
        </w:r>
      </w:hyperlink>
      <w:r w:rsidR="00156CE5">
        <w:rPr>
          <w:b/>
        </w:rPr>
        <w:tab/>
        <w:t>Introduction of Activation and Deactivation test cases with generic duplex modes for 6DL/7DL CA</w:t>
      </w:r>
      <w:r w:rsidR="00156CE5">
        <w:rPr>
          <w:b/>
        </w:rPr>
        <w:br/>
      </w:r>
      <w:r w:rsidR="00156CE5">
        <w:tab/>
      </w:r>
      <w:r w:rsidR="00156CE5">
        <w:tab/>
      </w:r>
      <w:r w:rsidR="00156CE5">
        <w:tab/>
      </w:r>
      <w:r w:rsidR="00156CE5">
        <w:tab/>
      </w:r>
      <w:r w:rsidR="00156CE5">
        <w:tab/>
        <w:t>36.133</w:t>
      </w:r>
      <w:r w:rsidR="00156CE5">
        <w:tab/>
        <w:t xml:space="preserve">  CR-5926  rev  Cat: B (Rel-15) v15.3.0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CF6651" w:rsidRDefault="00156CE5" w:rsidP="00156CE5">
      <w:r w:rsidRPr="00CF6651">
        <w:t>Activation and Deactivation test cases for 6DL/7DL CA with generic duplex modes need be introudecd in the TS 36.166.</w:t>
      </w:r>
    </w:p>
    <w:p w:rsidR="00156CE5" w:rsidRPr="00CF6651" w:rsidRDefault="00156CE5" w:rsidP="00156CE5">
      <w:r w:rsidRPr="00CF6651">
        <w:t>Summary of change:</w:t>
      </w:r>
    </w:p>
    <w:p w:rsidR="00156CE5" w:rsidRPr="00CF6651" w:rsidRDefault="00156CE5" w:rsidP="00156CE5">
      <w:r w:rsidRPr="00CF6651">
        <w:t xml:space="preserve">Introduce generic duplex modes tests for </w:t>
      </w:r>
    </w:p>
    <w:p w:rsidR="00156CE5" w:rsidRPr="00CF6651" w:rsidRDefault="00156CE5" w:rsidP="005E75E4">
      <w:pPr>
        <w:pStyle w:val="ListParagraph"/>
        <w:numPr>
          <w:ilvl w:val="0"/>
          <w:numId w:val="59"/>
        </w:numPr>
        <w:overflowPunct w:val="0"/>
        <w:autoSpaceDE w:val="0"/>
        <w:autoSpaceDN w:val="0"/>
        <w:adjustRightInd w:val="0"/>
        <w:spacing w:after="180" w:line="240" w:lineRule="auto"/>
        <w:contextualSpacing w:val="0"/>
        <w:rPr>
          <w:rFonts w:ascii="Times New Roman" w:hAnsi="Times New Roman"/>
        </w:rPr>
      </w:pPr>
      <w:r w:rsidRPr="00CF6651">
        <w:rPr>
          <w:rFonts w:ascii="Times New Roman" w:hAnsi="Times New Roman"/>
        </w:rPr>
        <w:t xml:space="preserve">6 DL CA Activation and Deactivation of Known SCell in Non-DRX with generic duplex modes </w:t>
      </w:r>
    </w:p>
    <w:p w:rsidR="00156CE5" w:rsidRPr="00CF6651" w:rsidRDefault="00156CE5" w:rsidP="005E75E4">
      <w:pPr>
        <w:pStyle w:val="ListParagraph"/>
        <w:numPr>
          <w:ilvl w:val="0"/>
          <w:numId w:val="59"/>
        </w:numPr>
        <w:overflowPunct w:val="0"/>
        <w:autoSpaceDE w:val="0"/>
        <w:autoSpaceDN w:val="0"/>
        <w:adjustRightInd w:val="0"/>
        <w:spacing w:after="180" w:line="240" w:lineRule="auto"/>
        <w:contextualSpacing w:val="0"/>
        <w:rPr>
          <w:rFonts w:ascii="Times New Roman" w:hAnsi="Times New Roman"/>
        </w:rPr>
      </w:pPr>
      <w:r w:rsidRPr="00CF6651">
        <w:rPr>
          <w:rFonts w:ascii="Times New Roman" w:hAnsi="Times New Roman"/>
        </w:rPr>
        <w:t>6 DL CA Activation and Deactivation of Unknown SCell in Non-DRX with generic duplex modes</w:t>
      </w:r>
    </w:p>
    <w:p w:rsidR="00156CE5" w:rsidRPr="00CF6651" w:rsidRDefault="00156CE5" w:rsidP="005E75E4">
      <w:pPr>
        <w:pStyle w:val="ListParagraph"/>
        <w:numPr>
          <w:ilvl w:val="0"/>
          <w:numId w:val="59"/>
        </w:numPr>
        <w:overflowPunct w:val="0"/>
        <w:autoSpaceDE w:val="0"/>
        <w:autoSpaceDN w:val="0"/>
        <w:adjustRightInd w:val="0"/>
        <w:spacing w:after="180" w:line="240" w:lineRule="auto"/>
        <w:contextualSpacing w:val="0"/>
        <w:rPr>
          <w:rFonts w:ascii="Times New Roman" w:hAnsi="Times New Roman"/>
        </w:rPr>
      </w:pPr>
      <w:r w:rsidRPr="00CF6651">
        <w:rPr>
          <w:rFonts w:ascii="Times New Roman" w:hAnsi="Times New Roman"/>
        </w:rPr>
        <w:t xml:space="preserve">7 DL CA Activation and Deactivation of Known SCell in Non-DRX with generic duplex modes </w:t>
      </w:r>
    </w:p>
    <w:p w:rsidR="00156CE5" w:rsidRPr="00CF6651" w:rsidRDefault="00156CE5" w:rsidP="005E75E4">
      <w:pPr>
        <w:pStyle w:val="ListParagraph"/>
        <w:numPr>
          <w:ilvl w:val="0"/>
          <w:numId w:val="59"/>
        </w:numPr>
        <w:overflowPunct w:val="0"/>
        <w:autoSpaceDE w:val="0"/>
        <w:autoSpaceDN w:val="0"/>
        <w:adjustRightInd w:val="0"/>
        <w:spacing w:after="180" w:line="240" w:lineRule="auto"/>
        <w:contextualSpacing w:val="0"/>
        <w:rPr>
          <w:rFonts w:ascii="Times New Roman" w:hAnsi="Times New Roman"/>
        </w:rPr>
      </w:pPr>
      <w:r w:rsidRPr="00CF6651">
        <w:rPr>
          <w:rFonts w:ascii="Times New Roman" w:hAnsi="Times New Roman"/>
        </w:rPr>
        <w:t>7 DL CA Activation and Deactivation of Unknown SCell in Non-DRX with generic duplex modes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FA0C1A">
        <w:rPr>
          <w:rFonts w:ascii="Arial" w:hAnsi="Arial" w:cs="Arial"/>
          <w:b/>
          <w:highlight w:val="green"/>
        </w:rPr>
        <w:t>Agreed</w:t>
      </w:r>
      <w:r w:rsidRPr="00FA0C1A">
        <w:rPr>
          <w:rFonts w:ascii="Arial" w:hAnsi="Arial" w:cs="Arial"/>
          <w:b/>
          <w:highlight w:val="green"/>
        </w:rPr>
        <w:br/>
      </w:r>
      <w:r w:rsidRPr="00FA0C1A">
        <w:rPr>
          <w:rFonts w:ascii="Arial" w:hAnsi="Arial" w:cs="Arial"/>
          <w:b/>
          <w:highlight w:val="green"/>
        </w:rPr>
        <w:br/>
      </w:r>
    </w:p>
    <w:p w:rsidR="00156CE5" w:rsidRDefault="00BF02D3" w:rsidP="00156CE5">
      <w:pPr>
        <w:rPr>
          <w:i/>
        </w:rPr>
      </w:pPr>
      <w:hyperlink r:id="rId689" w:history="1">
        <w:r w:rsidR="00156CE5">
          <w:rPr>
            <w:rStyle w:val="Hyperlink"/>
            <w:rFonts w:ascii="Arial" w:hAnsi="Arial" w:cs="Arial"/>
            <w:b/>
            <w:sz w:val="24"/>
          </w:rPr>
          <w:t>R4-1810794</w:t>
        </w:r>
      </w:hyperlink>
      <w:r w:rsidR="00156CE5">
        <w:rPr>
          <w:b/>
        </w:rPr>
        <w:tab/>
        <w:t>Introduction of generic duplex modes test cases on RSRP accuracy for 6DL/7DL CA</w:t>
      </w:r>
      <w:r w:rsidR="00156CE5">
        <w:rPr>
          <w:b/>
        </w:rPr>
        <w:br/>
      </w:r>
      <w:r w:rsidR="00156CE5">
        <w:tab/>
      </w:r>
      <w:r w:rsidR="00156CE5">
        <w:tab/>
      </w:r>
      <w:r w:rsidR="00156CE5">
        <w:tab/>
      </w:r>
      <w:r w:rsidR="00156CE5">
        <w:tab/>
      </w:r>
      <w:r w:rsidR="00156CE5">
        <w:tab/>
        <w:t>36.133</w:t>
      </w:r>
      <w:r w:rsidR="00156CE5">
        <w:tab/>
        <w:t xml:space="preserve">  CR-5927  rev  Cat: B (Rel-15) v15.3.0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CF6651" w:rsidRDefault="00156CE5" w:rsidP="00156CE5">
      <w:r w:rsidRPr="00CF6651">
        <w:t>RSRP accuracy test cases for 6DL/7DL CA with generic duplex modes need be introudecd in the TS 36.166.</w:t>
      </w:r>
    </w:p>
    <w:p w:rsidR="00156CE5" w:rsidRPr="00CF6651" w:rsidRDefault="00156CE5" w:rsidP="00156CE5">
      <w:r w:rsidRPr="00CF6651">
        <w:t>Summary of change:</w:t>
      </w:r>
    </w:p>
    <w:p w:rsidR="00156CE5" w:rsidRPr="00CF6651" w:rsidRDefault="00156CE5" w:rsidP="00156CE5">
      <w:r w:rsidRPr="00CF6651">
        <w:t>Introduce new generic duplex modes tests as follows:</w:t>
      </w:r>
    </w:p>
    <w:p w:rsidR="00156CE5" w:rsidRPr="00CF6651" w:rsidRDefault="00156CE5" w:rsidP="005E75E4">
      <w:pPr>
        <w:pStyle w:val="ListParagraph"/>
        <w:numPr>
          <w:ilvl w:val="0"/>
          <w:numId w:val="59"/>
        </w:numPr>
        <w:overflowPunct w:val="0"/>
        <w:autoSpaceDE w:val="0"/>
        <w:autoSpaceDN w:val="0"/>
        <w:adjustRightInd w:val="0"/>
        <w:spacing w:after="180" w:line="240" w:lineRule="auto"/>
        <w:contextualSpacing w:val="0"/>
        <w:rPr>
          <w:rFonts w:ascii="Times New Roman" w:hAnsi="Times New Roman"/>
        </w:rPr>
      </w:pPr>
      <w:r w:rsidRPr="00CF6651">
        <w:rPr>
          <w:rFonts w:ascii="Times New Roman" w:hAnsi="Times New Roman"/>
        </w:rPr>
        <w:t>6 DL RSRP for E-UTRAN in Carrier Aggregation with generic duplex modes in section A.9.1.71.</w:t>
      </w:r>
    </w:p>
    <w:p w:rsidR="00156CE5" w:rsidRPr="00CF6651" w:rsidRDefault="00156CE5" w:rsidP="005E75E4">
      <w:pPr>
        <w:pStyle w:val="ListParagraph"/>
        <w:numPr>
          <w:ilvl w:val="0"/>
          <w:numId w:val="59"/>
        </w:numPr>
        <w:overflowPunct w:val="0"/>
        <w:autoSpaceDE w:val="0"/>
        <w:autoSpaceDN w:val="0"/>
        <w:adjustRightInd w:val="0"/>
        <w:spacing w:after="180" w:line="240" w:lineRule="auto"/>
        <w:contextualSpacing w:val="0"/>
        <w:rPr>
          <w:rFonts w:ascii="Times New Roman" w:hAnsi="Times New Roman"/>
        </w:rPr>
      </w:pPr>
      <w:r w:rsidRPr="00CF6651">
        <w:rPr>
          <w:rFonts w:ascii="Times New Roman" w:hAnsi="Times New Roman"/>
        </w:rPr>
        <w:t>7 DL RSRP for E-UTRAN in Carrier Aggregation with generic duplex modes in section A.9.1.72.</w:t>
      </w:r>
    </w:p>
    <w:p w:rsidR="00156CE5" w:rsidRDefault="00156CE5" w:rsidP="00156CE5">
      <w:pPr>
        <w:rPr>
          <w:rFonts w:ascii="Arial" w:hAnsi="Arial" w:cs="Arial"/>
          <w:b/>
        </w:rPr>
      </w:pPr>
      <w:r>
        <w:rPr>
          <w:rFonts w:ascii="Arial" w:hAnsi="Arial" w:cs="Arial"/>
          <w:b/>
        </w:rPr>
        <w:lastRenderedPageBreak/>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FA0C1A">
        <w:rPr>
          <w:rFonts w:ascii="Arial" w:hAnsi="Arial" w:cs="Arial"/>
          <w:b/>
          <w:highlight w:val="green"/>
        </w:rPr>
        <w:t>Agreed</w:t>
      </w:r>
      <w:r w:rsidRPr="00FA0C1A">
        <w:rPr>
          <w:rFonts w:ascii="Arial" w:hAnsi="Arial" w:cs="Arial"/>
          <w:b/>
          <w:highlight w:val="green"/>
        </w:rPr>
        <w:br/>
      </w:r>
      <w:r w:rsidRPr="00FA0C1A">
        <w:rPr>
          <w:rFonts w:ascii="Arial" w:hAnsi="Arial" w:cs="Arial"/>
          <w:b/>
          <w:highlight w:val="green"/>
        </w:rPr>
        <w:br/>
      </w:r>
    </w:p>
    <w:p w:rsidR="00156CE5" w:rsidRDefault="00BF02D3" w:rsidP="00156CE5">
      <w:pPr>
        <w:rPr>
          <w:i/>
        </w:rPr>
      </w:pPr>
      <w:hyperlink r:id="rId690" w:history="1">
        <w:r w:rsidR="00156CE5">
          <w:rPr>
            <w:rStyle w:val="Hyperlink"/>
            <w:rFonts w:ascii="Arial" w:hAnsi="Arial" w:cs="Arial"/>
            <w:b/>
            <w:sz w:val="24"/>
          </w:rPr>
          <w:t>R4-1810795</w:t>
        </w:r>
      </w:hyperlink>
      <w:r w:rsidR="00156CE5">
        <w:rPr>
          <w:b/>
        </w:rPr>
        <w:tab/>
        <w:t>Introduction of generic duplex modes test cases on RSRQ accuracy for 6DL/7DL CA</w:t>
      </w:r>
      <w:r w:rsidR="00156CE5">
        <w:rPr>
          <w:b/>
        </w:rPr>
        <w:br/>
      </w:r>
      <w:r w:rsidR="00156CE5">
        <w:tab/>
      </w:r>
      <w:r w:rsidR="00156CE5">
        <w:tab/>
      </w:r>
      <w:r w:rsidR="00156CE5">
        <w:tab/>
      </w:r>
      <w:r w:rsidR="00156CE5">
        <w:tab/>
      </w:r>
      <w:r w:rsidR="00156CE5">
        <w:tab/>
        <w:t>36.133</w:t>
      </w:r>
      <w:r w:rsidR="00156CE5">
        <w:tab/>
        <w:t xml:space="preserve">  CR-5928  rev  Cat: B (Rel-15) v15.3.0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BF3E34" w:rsidRDefault="00156CE5" w:rsidP="00156CE5">
      <w:r w:rsidRPr="00BF3E34">
        <w:t>RSRQ accuracy test cases for 6DL/7DL CA with generic duplex modes need be introudecd in the TS 36.166.</w:t>
      </w:r>
    </w:p>
    <w:p w:rsidR="00156CE5" w:rsidRPr="00BF3E34" w:rsidRDefault="00156CE5" w:rsidP="00156CE5">
      <w:r w:rsidRPr="00BF3E34">
        <w:t>Summary of change:</w:t>
      </w:r>
    </w:p>
    <w:p w:rsidR="00156CE5" w:rsidRPr="00BF3E34" w:rsidRDefault="00156CE5" w:rsidP="00156CE5">
      <w:r w:rsidRPr="00BF3E34">
        <w:t>Introduce new generic duplex modes tests as follows:</w:t>
      </w:r>
    </w:p>
    <w:p w:rsidR="00156CE5" w:rsidRPr="00BF3E34" w:rsidRDefault="00156CE5" w:rsidP="005E75E4">
      <w:pPr>
        <w:pStyle w:val="ListParagraph"/>
        <w:numPr>
          <w:ilvl w:val="0"/>
          <w:numId w:val="59"/>
        </w:numPr>
        <w:overflowPunct w:val="0"/>
        <w:autoSpaceDE w:val="0"/>
        <w:autoSpaceDN w:val="0"/>
        <w:adjustRightInd w:val="0"/>
        <w:spacing w:after="180" w:line="240" w:lineRule="auto"/>
        <w:contextualSpacing w:val="0"/>
        <w:rPr>
          <w:rFonts w:ascii="Times New Roman" w:hAnsi="Times New Roman"/>
        </w:rPr>
      </w:pPr>
      <w:r w:rsidRPr="00BF3E34">
        <w:rPr>
          <w:rFonts w:ascii="Times New Roman" w:hAnsi="Times New Roman"/>
        </w:rPr>
        <w:t xml:space="preserve">6 DL RSRQ for E-UTRAN in Carrier Aggregation with generic duplex modes in section A.9.2.58. </w:t>
      </w:r>
    </w:p>
    <w:p w:rsidR="00156CE5" w:rsidRPr="00BF3E34" w:rsidRDefault="00156CE5" w:rsidP="005E75E4">
      <w:pPr>
        <w:pStyle w:val="ListParagraph"/>
        <w:numPr>
          <w:ilvl w:val="0"/>
          <w:numId w:val="59"/>
        </w:numPr>
        <w:overflowPunct w:val="0"/>
        <w:autoSpaceDE w:val="0"/>
        <w:autoSpaceDN w:val="0"/>
        <w:adjustRightInd w:val="0"/>
        <w:spacing w:after="180" w:line="240" w:lineRule="auto"/>
        <w:contextualSpacing w:val="0"/>
        <w:rPr>
          <w:rFonts w:ascii="Times New Roman" w:hAnsi="Times New Roman"/>
        </w:rPr>
      </w:pPr>
      <w:r w:rsidRPr="00BF3E34">
        <w:rPr>
          <w:rFonts w:ascii="Times New Roman" w:hAnsi="Times New Roman"/>
        </w:rPr>
        <w:t xml:space="preserve">7 DL RSRQ for E-UTRAN in Carrier Aggregation with generic duplex modes in section A.9.2.59.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Pr="008F732B" w:rsidRDefault="00156CE5" w:rsidP="00156CE5">
      <w:pPr>
        <w:rPr>
          <w:lang w:eastAsia="zh-CN"/>
        </w:rPr>
      </w:pPr>
      <w:r>
        <w:rPr>
          <w:rFonts w:ascii="Arial" w:hAnsi="Arial" w:cs="Arial"/>
          <w:b/>
        </w:rPr>
        <w:t>Decision:</w:t>
      </w:r>
      <w:r>
        <w:rPr>
          <w:rFonts w:ascii="Arial" w:hAnsi="Arial" w:cs="Arial"/>
          <w:b/>
        </w:rPr>
        <w:tab/>
      </w:r>
      <w:r>
        <w:rPr>
          <w:rFonts w:ascii="Arial" w:hAnsi="Arial" w:cs="Arial"/>
          <w:b/>
        </w:rPr>
        <w:tab/>
      </w:r>
      <w:r w:rsidRPr="00FA0C1A">
        <w:rPr>
          <w:rFonts w:ascii="Arial" w:hAnsi="Arial" w:cs="Arial"/>
          <w:b/>
          <w:highlight w:val="green"/>
        </w:rPr>
        <w:t>Agreed</w:t>
      </w:r>
      <w:r w:rsidRPr="00FA0C1A">
        <w:rPr>
          <w:rFonts w:ascii="Arial" w:hAnsi="Arial" w:cs="Arial"/>
          <w:b/>
          <w:highlight w:val="green"/>
        </w:rPr>
        <w:br/>
      </w:r>
      <w:r w:rsidRPr="00FA0C1A">
        <w:rPr>
          <w:rFonts w:ascii="Arial" w:hAnsi="Arial" w:cs="Arial"/>
          <w:b/>
          <w:highlight w:val="green"/>
        </w:rPr>
        <w:br/>
      </w:r>
    </w:p>
    <w:p w:rsidR="00156CE5" w:rsidRDefault="00156CE5" w:rsidP="00156CE5">
      <w:pPr>
        <w:pStyle w:val="Heading3"/>
        <w:rPr>
          <w:lang w:eastAsia="zh-CN"/>
        </w:rPr>
      </w:pPr>
      <w:bookmarkStart w:id="359" w:name="_Toc522024604"/>
      <w:bookmarkStart w:id="360" w:name="_Toc523514103"/>
      <w:r>
        <w:t>6.16</w:t>
      </w:r>
      <w:r>
        <w:tab/>
        <w:t>Further enhancements to Coordinated Multi-Point (CoMP) Operation for LTE [feCOMP_LTE]</w:t>
      </w:r>
      <w:bookmarkEnd w:id="359"/>
      <w:bookmarkEnd w:id="360"/>
    </w:p>
    <w:p w:rsidR="00156CE5" w:rsidRDefault="00BF02D3" w:rsidP="00156CE5">
      <w:pPr>
        <w:rPr>
          <w:i/>
        </w:rPr>
      </w:pPr>
      <w:hyperlink r:id="rId691" w:history="1">
        <w:r w:rsidR="00156CE5">
          <w:rPr>
            <w:rStyle w:val="Hyperlink"/>
            <w:rFonts w:ascii="Arial" w:hAnsi="Arial" w:cs="Arial"/>
            <w:b/>
            <w:sz w:val="24"/>
          </w:rPr>
          <w:t>R4-1809819</w:t>
        </w:r>
      </w:hyperlink>
      <w:r w:rsidR="00156CE5">
        <w:rPr>
          <w:b/>
        </w:rPr>
        <w:tab/>
        <w:t>CR on FeCoMP requirements corrections</w:t>
      </w:r>
      <w:r w:rsidR="00156CE5">
        <w:rPr>
          <w:b/>
        </w:rPr>
        <w:br/>
      </w:r>
      <w:r w:rsidR="00156CE5">
        <w:tab/>
      </w:r>
      <w:r w:rsidR="00156CE5">
        <w:tab/>
      </w:r>
      <w:r w:rsidR="00156CE5">
        <w:tab/>
      </w:r>
      <w:r w:rsidR="00156CE5">
        <w:tab/>
      </w:r>
      <w:r w:rsidR="00156CE5">
        <w:tab/>
        <w:t>36.101</w:t>
      </w:r>
      <w:r w:rsidR="00156CE5">
        <w:tab/>
        <w:t xml:space="preserve">  CR-5140  rev  Cat: F (Rel-15) v15.3.0</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Pr="00E47E96" w:rsidRDefault="00156CE5" w:rsidP="00156CE5">
      <w:r w:rsidRPr="00E47E96">
        <w:t>FeCoMP performance requirements are in square brackets</w:t>
      </w:r>
    </w:p>
    <w:p w:rsidR="00156CE5" w:rsidRPr="00E47E96" w:rsidRDefault="00156CE5" w:rsidP="00156CE5">
      <w:r w:rsidRPr="00E47E96">
        <w:t>Temporary FRC indexing is used</w:t>
      </w:r>
    </w:p>
    <w:p w:rsidR="00156CE5" w:rsidRPr="00E47E96" w:rsidRDefault="00156CE5" w:rsidP="00156CE5">
      <w:r w:rsidRPr="00E47E96">
        <w:t>Summary of change:</w:t>
      </w:r>
    </w:p>
    <w:p w:rsidR="00156CE5" w:rsidRPr="00E47E96" w:rsidRDefault="00156CE5" w:rsidP="005E75E4">
      <w:pPr>
        <w:pStyle w:val="ListParagraph"/>
        <w:numPr>
          <w:ilvl w:val="0"/>
          <w:numId w:val="61"/>
        </w:numPr>
        <w:overflowPunct w:val="0"/>
        <w:autoSpaceDE w:val="0"/>
        <w:autoSpaceDN w:val="0"/>
        <w:adjustRightInd w:val="0"/>
        <w:spacing w:after="180" w:line="240" w:lineRule="auto"/>
        <w:contextualSpacing w:val="0"/>
        <w:rPr>
          <w:rFonts w:ascii="Times New Roman" w:hAnsi="Times New Roman"/>
        </w:rPr>
      </w:pPr>
      <w:r w:rsidRPr="00E47E96">
        <w:rPr>
          <w:rFonts w:ascii="Times New Roman" w:hAnsi="Times New Roman"/>
        </w:rPr>
        <w:t>Remove square brackets for reference values in the minimum performance tables for FeCoMP requirements</w:t>
      </w:r>
    </w:p>
    <w:p w:rsidR="00156CE5" w:rsidRPr="00E47E96" w:rsidRDefault="00156CE5" w:rsidP="005E75E4">
      <w:pPr>
        <w:pStyle w:val="ListParagraph"/>
        <w:numPr>
          <w:ilvl w:val="0"/>
          <w:numId w:val="61"/>
        </w:numPr>
        <w:overflowPunct w:val="0"/>
        <w:autoSpaceDE w:val="0"/>
        <w:autoSpaceDN w:val="0"/>
        <w:adjustRightInd w:val="0"/>
        <w:spacing w:after="180" w:line="240" w:lineRule="auto"/>
        <w:contextualSpacing w:val="0"/>
        <w:rPr>
          <w:rFonts w:ascii="Times New Roman" w:hAnsi="Times New Roman"/>
        </w:rPr>
      </w:pPr>
      <w:r w:rsidRPr="00E47E96">
        <w:rPr>
          <w:rFonts w:ascii="Times New Roman" w:hAnsi="Times New Roman"/>
        </w:rPr>
        <w:t>Update FRC indexing for FeCoMP requirements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4E6FF9">
        <w:rPr>
          <w:rFonts w:ascii="Arial" w:hAnsi="Arial" w:cs="Arial"/>
          <w:b/>
          <w:highlight w:val="green"/>
        </w:rPr>
        <w:t>Agreed</w:t>
      </w:r>
      <w:r w:rsidRPr="004E6FF9">
        <w:rPr>
          <w:rFonts w:ascii="Arial" w:hAnsi="Arial" w:cs="Arial"/>
          <w:b/>
          <w:highlight w:val="green"/>
        </w:rPr>
        <w:br/>
      </w:r>
      <w:r w:rsidRPr="004E6FF9">
        <w:rPr>
          <w:rFonts w:ascii="Arial" w:hAnsi="Arial" w:cs="Arial"/>
          <w:b/>
          <w:highlight w:val="green"/>
        </w:rPr>
        <w:br/>
      </w:r>
    </w:p>
    <w:p w:rsidR="00EF2BB8" w:rsidRDefault="00EF2BB8" w:rsidP="00EF2BB8">
      <w:pPr>
        <w:pStyle w:val="Heading3"/>
      </w:pPr>
      <w:bookmarkStart w:id="361" w:name="_Toc523514104"/>
      <w:r>
        <w:lastRenderedPageBreak/>
        <w:t>6.17</w:t>
      </w:r>
      <w:r>
        <w:tab/>
        <w:t>UE positioning accuracy enhancement for LTE [LCS_LTE_acc_enh]</w:t>
      </w:r>
      <w:bookmarkEnd w:id="361"/>
    </w:p>
    <w:p w:rsidR="00EF2BB8" w:rsidRDefault="00EF2BB8" w:rsidP="00EF2BB8">
      <w:pPr>
        <w:pStyle w:val="Heading3"/>
      </w:pPr>
      <w:bookmarkStart w:id="362" w:name="_Toc523514105"/>
      <w:r>
        <w:t>6.18</w:t>
      </w:r>
      <w:r>
        <w:tab/>
        <w:t>Other WIs</w:t>
      </w:r>
      <w:bookmarkEnd w:id="362"/>
    </w:p>
    <w:p w:rsidR="00EF2BB8" w:rsidRPr="000B2DA6" w:rsidRDefault="00EF2BB8" w:rsidP="000B2DA6">
      <w:pPr>
        <w:pStyle w:val="Heading4"/>
      </w:pPr>
      <w:bookmarkStart w:id="363" w:name="_Toc523514106"/>
      <w:r>
        <w:t>6.18.1</w:t>
      </w:r>
      <w:r>
        <w:tab/>
        <w:t>UE RF [WI code or TEI15]</w:t>
      </w:r>
      <w:bookmarkEnd w:id="363"/>
    </w:p>
    <w:p w:rsidR="00EF2BB8" w:rsidRDefault="00EF2BB8" w:rsidP="00EF2BB8">
      <w:pPr>
        <w:pStyle w:val="Heading4"/>
      </w:pPr>
      <w:bookmarkStart w:id="364" w:name="_Toc523514107"/>
      <w:r>
        <w:t>6.18.2</w:t>
      </w:r>
      <w:r>
        <w:tab/>
        <w:t>BS RF [WI code or TEI15]</w:t>
      </w:r>
      <w:bookmarkEnd w:id="364"/>
    </w:p>
    <w:p w:rsidR="00EF2BB8" w:rsidRDefault="00EF2BB8" w:rsidP="00EF2BB8">
      <w:pPr>
        <w:pStyle w:val="Heading4"/>
      </w:pPr>
      <w:bookmarkStart w:id="365" w:name="_Toc523514108"/>
      <w:r>
        <w:t>6.18.3</w:t>
      </w:r>
      <w:r>
        <w:tab/>
        <w:t>RRM [WI code or TEI15]</w:t>
      </w:r>
      <w:bookmarkEnd w:id="365"/>
    </w:p>
    <w:p w:rsidR="00156CE5" w:rsidRDefault="00156CE5" w:rsidP="00156CE5">
      <w:pPr>
        <w:pStyle w:val="Heading4"/>
      </w:pPr>
      <w:bookmarkStart w:id="366" w:name="_Toc522024610"/>
      <w:bookmarkStart w:id="367" w:name="_Toc523514109"/>
      <w:r>
        <w:t>6.18.4</w:t>
      </w:r>
      <w:r>
        <w:tab/>
        <w:t>Demodulation and CSI [WI code or TEI15]</w:t>
      </w:r>
      <w:bookmarkEnd w:id="366"/>
      <w:bookmarkEnd w:id="367"/>
    </w:p>
    <w:p w:rsidR="00156CE5" w:rsidRPr="00071FC8" w:rsidRDefault="00156CE5" w:rsidP="00156CE5">
      <w:pPr>
        <w:rPr>
          <w:rFonts w:ascii="Arial" w:hAnsi="Arial" w:cs="Arial"/>
          <w:b/>
          <w:i/>
          <w:color w:val="C00000"/>
          <w:sz w:val="24"/>
          <w:szCs w:val="24"/>
          <w:lang w:eastAsia="zh-CN"/>
        </w:rPr>
      </w:pPr>
      <w:r w:rsidRPr="00071FC8">
        <w:rPr>
          <w:rFonts w:ascii="Arial" w:hAnsi="Arial" w:cs="Arial" w:hint="eastAsia"/>
          <w:b/>
          <w:i/>
          <w:color w:val="C00000"/>
          <w:sz w:val="24"/>
          <w:szCs w:val="24"/>
          <w:lang w:eastAsia="zh-CN"/>
        </w:rPr>
        <w:t>1Rx CRS-IM</w:t>
      </w:r>
    </w:p>
    <w:p w:rsidR="00156CE5" w:rsidRPr="00ED0218" w:rsidRDefault="00156CE5" w:rsidP="00156CE5">
      <w:pPr>
        <w:rPr>
          <w:color w:val="993300"/>
          <w:u w:val="single"/>
          <w:lang w:eastAsia="zh-CN"/>
        </w:rPr>
      </w:pPr>
      <w:r w:rsidRPr="00ED0218">
        <w:rPr>
          <w:rFonts w:hint="eastAsia"/>
          <w:color w:val="993300"/>
          <w:u w:val="single"/>
          <w:lang w:eastAsia="zh-CN"/>
        </w:rPr>
        <w:t>Maintenance</w:t>
      </w:r>
    </w:p>
    <w:p w:rsidR="00156CE5" w:rsidRDefault="00BF02D3" w:rsidP="00156CE5">
      <w:pPr>
        <w:rPr>
          <w:i/>
        </w:rPr>
      </w:pPr>
      <w:hyperlink r:id="rId692" w:history="1">
        <w:r w:rsidR="00156CE5">
          <w:rPr>
            <w:rStyle w:val="Hyperlink"/>
            <w:rFonts w:ascii="Arial" w:hAnsi="Arial" w:cs="Arial"/>
            <w:b/>
            <w:sz w:val="24"/>
          </w:rPr>
          <w:t>R4-1809818</w:t>
        </w:r>
      </w:hyperlink>
      <w:r w:rsidR="00156CE5">
        <w:rPr>
          <w:b/>
        </w:rPr>
        <w:tab/>
        <w:t>CR on 1RX CRS-IM requirements corrections</w:t>
      </w:r>
      <w:r w:rsidR="00156CE5">
        <w:rPr>
          <w:b/>
        </w:rPr>
        <w:br/>
      </w:r>
      <w:r w:rsidR="00156CE5">
        <w:tab/>
      </w:r>
      <w:r w:rsidR="00156CE5">
        <w:tab/>
      </w:r>
      <w:r w:rsidR="00156CE5">
        <w:tab/>
      </w:r>
      <w:r w:rsidR="00156CE5">
        <w:tab/>
      </w:r>
      <w:r w:rsidR="00156CE5">
        <w:tab/>
        <w:t>36.101</w:t>
      </w:r>
      <w:r w:rsidR="00156CE5">
        <w:tab/>
        <w:t xml:space="preserve">  CR-5139  rev  Cat: F (Rel-15) v15.3.0</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rPr>
          <w:rFonts w:hint="eastAsia"/>
          <w:lang w:eastAsia="zh-CN"/>
        </w:rPr>
        <w:t>Summary of changes:</w:t>
      </w:r>
    </w:p>
    <w:p w:rsidR="00156CE5" w:rsidRPr="00E47E96" w:rsidRDefault="00156CE5" w:rsidP="005E75E4">
      <w:pPr>
        <w:numPr>
          <w:ilvl w:val="0"/>
          <w:numId w:val="60"/>
        </w:numPr>
        <w:rPr>
          <w:b/>
          <w:lang w:val="en-US" w:eastAsia="zh-CN"/>
        </w:rPr>
      </w:pPr>
      <w:r w:rsidRPr="00E47E96">
        <w:rPr>
          <w:lang w:eastAsia="zh-CN"/>
        </w:rPr>
        <w:t>Remove square brackets for reference values in the minimum performance tables for 1RX CRS-IM requirements</w:t>
      </w:r>
    </w:p>
    <w:p w:rsidR="00156CE5" w:rsidRDefault="00156CE5" w:rsidP="005E75E4">
      <w:pPr>
        <w:numPr>
          <w:ilvl w:val="0"/>
          <w:numId w:val="60"/>
        </w:numPr>
        <w:rPr>
          <w:b/>
          <w:lang w:val="en-US" w:eastAsia="zh-CN"/>
        </w:rPr>
      </w:pPr>
      <w:r w:rsidRPr="00E47E96">
        <w:rPr>
          <w:lang w:eastAsia="zh-CN"/>
        </w:rPr>
        <w:t>Update FRC indexing for 1RX CRS-IM requirements</w:t>
      </w:r>
    </w:p>
    <w:p w:rsidR="00156CE5" w:rsidRPr="00E47E96" w:rsidRDefault="00156CE5" w:rsidP="005E75E4">
      <w:pPr>
        <w:numPr>
          <w:ilvl w:val="0"/>
          <w:numId w:val="60"/>
        </w:numPr>
        <w:rPr>
          <w:b/>
          <w:lang w:val="en-US" w:eastAsia="zh-CN"/>
        </w:rPr>
      </w:pPr>
      <w:r w:rsidRPr="00E47E96">
        <w:rPr>
          <w:lang w:val="en-US" w:eastAsia="zh-CN"/>
        </w:rPr>
        <w:t>Move 1RX CRS-IM Cat M2 TDD PDSCH tests from sections 8.11.1.1.2.2 and 8.11.1.1.2.3 to sections 8.11.1.2.1.2 and 8.11.1.2.1.3</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403B65">
        <w:rPr>
          <w:rFonts w:ascii="Arial" w:hAnsi="Arial" w:cs="Arial"/>
          <w:b/>
          <w:highlight w:val="green"/>
        </w:rPr>
        <w:t>Agreed</w:t>
      </w:r>
      <w:r w:rsidRPr="00403B65">
        <w:rPr>
          <w:rFonts w:ascii="Arial" w:hAnsi="Arial" w:cs="Arial"/>
          <w:b/>
          <w:highlight w:val="green"/>
        </w:rPr>
        <w:br/>
      </w:r>
      <w:r w:rsidRPr="00403B65">
        <w:rPr>
          <w:rFonts w:ascii="Arial" w:hAnsi="Arial" w:cs="Arial"/>
          <w:b/>
          <w:highlight w:val="green"/>
        </w:rPr>
        <w:br/>
      </w:r>
    </w:p>
    <w:p w:rsidR="00156CE5" w:rsidRDefault="00156CE5" w:rsidP="00156CE5">
      <w:pPr>
        <w:rPr>
          <w:color w:val="993300"/>
          <w:u w:val="single"/>
          <w:lang w:eastAsia="zh-CN"/>
        </w:rPr>
      </w:pPr>
      <w:r>
        <w:rPr>
          <w:rFonts w:hint="eastAsia"/>
          <w:color w:val="993300"/>
          <w:u w:val="single"/>
          <w:lang w:eastAsia="zh-CN"/>
        </w:rPr>
        <w:t>Capability</w:t>
      </w:r>
    </w:p>
    <w:p w:rsidR="00156CE5" w:rsidRDefault="00BF02D3" w:rsidP="00156CE5">
      <w:pPr>
        <w:rPr>
          <w:i/>
        </w:rPr>
      </w:pPr>
      <w:hyperlink r:id="rId693" w:history="1">
        <w:r w:rsidR="00156CE5">
          <w:rPr>
            <w:rStyle w:val="Hyperlink"/>
            <w:rFonts w:ascii="Arial" w:hAnsi="Arial" w:cs="Arial"/>
            <w:b/>
            <w:sz w:val="24"/>
          </w:rPr>
          <w:t>R4-1811038</w:t>
        </w:r>
      </w:hyperlink>
      <w:r w:rsidR="00156CE5">
        <w:rPr>
          <w:b/>
        </w:rPr>
        <w:tab/>
        <w:t>LS on LTE 1RX CRS-IM UE capabilities</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Pr="00E47E96" w:rsidRDefault="00156CE5" w:rsidP="00156CE5">
      <w:pPr>
        <w:rPr>
          <w:bCs/>
        </w:rPr>
      </w:pPr>
      <w:r w:rsidRPr="00E47E96">
        <w:t xml:space="preserve">RAN4 would like to inform RAN2 that </w:t>
      </w:r>
      <w:r w:rsidRPr="00E47E96">
        <w:rPr>
          <w:bCs/>
        </w:rPr>
        <w:t>the following optional UE capabilities were introduced in the scope of the Rel-15 RAN4-led WI on “LTE CRS-IM Performance Requirements for Single RX Chain UEs”:</w:t>
      </w:r>
    </w:p>
    <w:p w:rsidR="00156CE5" w:rsidRPr="00E47E96" w:rsidRDefault="00156CE5" w:rsidP="005E75E4">
      <w:pPr>
        <w:numPr>
          <w:ilvl w:val="0"/>
          <w:numId w:val="62"/>
        </w:numPr>
        <w:rPr>
          <w:bCs/>
        </w:rPr>
      </w:pPr>
      <w:r w:rsidRPr="00E47E96">
        <w:rPr>
          <w:bCs/>
        </w:rPr>
        <w:t>CRS-IM with 2 CRS antenna ports for PDSCH for UEs with 1 receiver antenna port and UE Category 1bis</w:t>
      </w:r>
    </w:p>
    <w:p w:rsidR="00156CE5" w:rsidRPr="00E47E96" w:rsidRDefault="00156CE5" w:rsidP="005E75E4">
      <w:pPr>
        <w:numPr>
          <w:ilvl w:val="0"/>
          <w:numId w:val="62"/>
        </w:numPr>
        <w:rPr>
          <w:bCs/>
        </w:rPr>
      </w:pPr>
      <w:r w:rsidRPr="00E47E96">
        <w:rPr>
          <w:bCs/>
        </w:rPr>
        <w:t>CRS-IM with 4 CRS antenna ports for PDSCH for UEs with 1 receiver antenna port and Category 1bis</w:t>
      </w:r>
    </w:p>
    <w:p w:rsidR="00156CE5" w:rsidRPr="00E47E96" w:rsidRDefault="00156CE5" w:rsidP="005E75E4">
      <w:pPr>
        <w:numPr>
          <w:ilvl w:val="0"/>
          <w:numId w:val="62"/>
        </w:numPr>
        <w:rPr>
          <w:bCs/>
        </w:rPr>
      </w:pPr>
      <w:r w:rsidRPr="00E47E96">
        <w:rPr>
          <w:bCs/>
        </w:rPr>
        <w:t>CRS-IM with 2 CRS antenna ports for PDSCH for UEs with 1 receiver antenna port and Category M2</w:t>
      </w:r>
    </w:p>
    <w:p w:rsidR="00156CE5" w:rsidRPr="00E47E96" w:rsidRDefault="00156CE5" w:rsidP="005E75E4">
      <w:pPr>
        <w:numPr>
          <w:ilvl w:val="0"/>
          <w:numId w:val="62"/>
        </w:numPr>
        <w:rPr>
          <w:bCs/>
        </w:rPr>
      </w:pPr>
      <w:r w:rsidRPr="00E47E96">
        <w:rPr>
          <w:bCs/>
        </w:rPr>
        <w:t>CRS-IM with 4 CRS antenna ports for PDSCH for UEs with 1 receiver antenna port and Category M2</w:t>
      </w:r>
    </w:p>
    <w:p w:rsidR="00156CE5" w:rsidRPr="00E47E96" w:rsidRDefault="00156CE5" w:rsidP="005E75E4">
      <w:pPr>
        <w:numPr>
          <w:ilvl w:val="0"/>
          <w:numId w:val="62"/>
        </w:numPr>
        <w:rPr>
          <w:bCs/>
        </w:rPr>
      </w:pPr>
      <w:r w:rsidRPr="00E47E96">
        <w:rPr>
          <w:bCs/>
        </w:rPr>
        <w:t>Enhanced downlink control channel interference mitigation Type A receiver for 2 CRS antenna ports for UEs with 1 receiver antenna ports and Category 1bis</w:t>
      </w:r>
    </w:p>
    <w:p w:rsidR="00156CE5" w:rsidRPr="00E47E96" w:rsidRDefault="00156CE5" w:rsidP="005E75E4">
      <w:pPr>
        <w:numPr>
          <w:ilvl w:val="0"/>
          <w:numId w:val="62"/>
        </w:numPr>
        <w:rPr>
          <w:bCs/>
        </w:rPr>
      </w:pPr>
      <w:r w:rsidRPr="00E47E96">
        <w:rPr>
          <w:bCs/>
        </w:rPr>
        <w:lastRenderedPageBreak/>
        <w:t>Enhanced downlink control channel interference mitigation Type A receiver for 4 CRS antenna ports for UEs with 1 receiver antenna ports and Category 1bis</w:t>
      </w:r>
    </w:p>
    <w:p w:rsidR="00156CE5" w:rsidRPr="00E47E96" w:rsidRDefault="00156CE5" w:rsidP="005E75E4">
      <w:pPr>
        <w:numPr>
          <w:ilvl w:val="0"/>
          <w:numId w:val="62"/>
        </w:numPr>
        <w:rPr>
          <w:bCs/>
        </w:rPr>
      </w:pPr>
      <w:r w:rsidRPr="00E47E96">
        <w:rPr>
          <w:bCs/>
        </w:rPr>
        <w:t>Enhanced downlink control channel interference mitigation Type A receiver for 2 CRS antenna ports for UEs with 1 receiver antenna ports and Category M2</w:t>
      </w:r>
    </w:p>
    <w:p w:rsidR="00156CE5" w:rsidRPr="00E47E96" w:rsidRDefault="00156CE5" w:rsidP="00156CE5">
      <w:pPr>
        <w:rPr>
          <w:bCs/>
        </w:rPr>
      </w:pPr>
      <w:r w:rsidRPr="00E47E96">
        <w:rPr>
          <w:bCs/>
        </w:rPr>
        <w:t xml:space="preserve">RAN4 also agreed that existing UE capabilities signalling for CRS-IM and Type A downlink control channel interference mitigation (CCIM). </w:t>
      </w:r>
    </w:p>
    <w:p w:rsidR="00156CE5" w:rsidRPr="00E47E96" w:rsidRDefault="00156CE5" w:rsidP="005E75E4">
      <w:pPr>
        <w:numPr>
          <w:ilvl w:val="0"/>
          <w:numId w:val="63"/>
        </w:numPr>
        <w:rPr>
          <w:bCs/>
        </w:rPr>
      </w:pPr>
      <w:r w:rsidRPr="00E47E96">
        <w:rPr>
          <w:bCs/>
        </w:rPr>
        <w:t xml:space="preserve">UEs supporting features 1-4 can reuse </w:t>
      </w:r>
      <w:r w:rsidRPr="00E47E96">
        <w:rPr>
          <w:bCs/>
          <w:i/>
        </w:rPr>
        <w:t>crs-InterfMitigationTM1toTM9-r13</w:t>
      </w:r>
      <w:r w:rsidRPr="00E47E96">
        <w:rPr>
          <w:bCs/>
        </w:rPr>
        <w:t xml:space="preserve"> UE capabilities signalling</w:t>
      </w:r>
    </w:p>
    <w:p w:rsidR="00156CE5" w:rsidRPr="00E47E96" w:rsidRDefault="00156CE5" w:rsidP="005E75E4">
      <w:pPr>
        <w:numPr>
          <w:ilvl w:val="0"/>
          <w:numId w:val="63"/>
        </w:numPr>
        <w:rPr>
          <w:bCs/>
        </w:rPr>
      </w:pPr>
      <w:r w:rsidRPr="00E47E96">
        <w:rPr>
          <w:bCs/>
        </w:rPr>
        <w:t xml:space="preserve">UEs supporting features 5-6 can reuse </w:t>
      </w:r>
      <w:r w:rsidRPr="00E47E96">
        <w:rPr>
          <w:bCs/>
          <w:i/>
        </w:rPr>
        <w:t>cch-InterfMitigation-RefRecTypeA-r13</w:t>
      </w:r>
      <w:r w:rsidRPr="00E47E96">
        <w:rPr>
          <w:bCs/>
        </w:rPr>
        <w:t xml:space="preserve"> UE capabilities signalling</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Huawei: what is the purpose and action for RAN2?</w:t>
      </w:r>
    </w:p>
    <w:p w:rsidR="00156CE5" w:rsidRDefault="00156CE5" w:rsidP="00156CE5">
      <w:pPr>
        <w:rPr>
          <w:lang w:eastAsia="zh-CN"/>
        </w:rPr>
      </w:pPr>
      <w:r>
        <w:rPr>
          <w:rFonts w:hint="eastAsia"/>
          <w:lang w:eastAsia="zh-CN"/>
        </w:rPr>
        <w:tab/>
        <w:t>Intel: we ask RAN2 to capture the capability in 36.306.</w:t>
      </w:r>
    </w:p>
    <w:p w:rsidR="00156CE5" w:rsidRDefault="00156CE5" w:rsidP="00156CE5">
      <w:pPr>
        <w:rPr>
          <w:lang w:eastAsia="zh-CN"/>
        </w:rPr>
      </w:pPr>
      <w:r>
        <w:rPr>
          <w:rFonts w:hint="eastAsia"/>
          <w:lang w:eastAsia="zh-CN"/>
        </w:rPr>
        <w:tab/>
        <w:t xml:space="preserve">Intel: no </w:t>
      </w:r>
      <w:r>
        <w:rPr>
          <w:lang w:eastAsia="zh-CN"/>
        </w:rPr>
        <w:t>additional</w:t>
      </w:r>
      <w:r>
        <w:rPr>
          <w:rFonts w:hint="eastAsia"/>
          <w:lang w:eastAsia="zh-CN"/>
        </w:rPr>
        <w:t xml:space="preserve"> </w:t>
      </w:r>
      <w:r>
        <w:rPr>
          <w:lang w:eastAsia="zh-CN"/>
        </w:rPr>
        <w:t>signalling</w:t>
      </w:r>
      <w:r>
        <w:rPr>
          <w:rFonts w:hint="eastAsia"/>
          <w:lang w:eastAsia="zh-CN"/>
        </w:rPr>
        <w:t xml:space="preserve"> will be introduced. </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694" w:history="1">
        <w:r>
          <w:rPr>
            <w:rStyle w:val="Hyperlink"/>
            <w:rFonts w:ascii="Arial" w:hAnsi="Arial" w:cs="Arial"/>
            <w:b/>
          </w:rPr>
          <w:t>R4-1811385</w:t>
        </w:r>
      </w:hyperlink>
      <w:r>
        <w:rPr>
          <w:rFonts w:ascii="Arial" w:hAnsi="Arial" w:cs="Arial"/>
          <w:b/>
        </w:rPr>
        <w:t xml:space="preserve"> (from </w:t>
      </w:r>
      <w:hyperlink r:id="rId695" w:history="1">
        <w:r>
          <w:rPr>
            <w:rStyle w:val="Hyperlink"/>
            <w:rFonts w:ascii="Arial" w:hAnsi="Arial" w:cs="Arial"/>
            <w:b/>
          </w:rPr>
          <w:t>R4-1811038)</w:t>
        </w:r>
      </w:hyperlink>
      <w:r>
        <w:rPr>
          <w:rFonts w:ascii="Arial" w:hAnsi="Arial" w:cs="Arial"/>
          <w:b/>
        </w:rPr>
        <w:t xml:space="preserve"> </w:t>
      </w:r>
      <w:r>
        <w:rPr>
          <w:rFonts w:ascii="Arial" w:hAnsi="Arial" w:cs="Arial"/>
          <w:b/>
        </w:rPr>
        <w:br/>
      </w:r>
      <w:r>
        <w:rPr>
          <w:rFonts w:ascii="Arial" w:hAnsi="Arial" w:cs="Arial"/>
          <w:b/>
        </w:rPr>
        <w:br/>
      </w:r>
    </w:p>
    <w:p w:rsidR="00156CE5" w:rsidRDefault="00BF02D3" w:rsidP="00156CE5">
      <w:pPr>
        <w:rPr>
          <w:i/>
        </w:rPr>
      </w:pPr>
      <w:hyperlink r:id="rId696" w:history="1">
        <w:r w:rsidR="00156CE5">
          <w:rPr>
            <w:rStyle w:val="Hyperlink"/>
            <w:rFonts w:ascii="Arial" w:hAnsi="Arial" w:cs="Arial"/>
            <w:b/>
            <w:sz w:val="24"/>
          </w:rPr>
          <w:t>R4-1811385</w:t>
        </w:r>
      </w:hyperlink>
      <w:r w:rsidR="00156CE5">
        <w:rPr>
          <w:b/>
        </w:rPr>
        <w:tab/>
        <w:t>LS on LTE 1RX CRS-IM UE capabilities</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Pr="00E47E96" w:rsidRDefault="00156CE5" w:rsidP="00156CE5">
      <w:pPr>
        <w:rPr>
          <w:bCs/>
        </w:rPr>
      </w:pP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6D216F">
        <w:rPr>
          <w:rFonts w:ascii="Arial" w:hAnsi="Arial" w:cs="Arial"/>
          <w:b/>
          <w:highlight w:val="green"/>
        </w:rPr>
        <w:t>Approved</w:t>
      </w:r>
      <w:r w:rsidRPr="006D216F">
        <w:rPr>
          <w:rFonts w:ascii="Arial" w:hAnsi="Arial" w:cs="Arial"/>
          <w:b/>
          <w:highlight w:val="green"/>
        </w:rPr>
        <w:br/>
      </w:r>
      <w:r w:rsidRPr="006D216F">
        <w:rPr>
          <w:rFonts w:ascii="Arial" w:hAnsi="Arial" w:cs="Arial"/>
          <w:b/>
          <w:highlight w:val="green"/>
        </w:rPr>
        <w:br/>
      </w:r>
    </w:p>
    <w:p w:rsidR="00EF2BB8" w:rsidRDefault="00EF2BB8" w:rsidP="00EF2BB8">
      <w:pPr>
        <w:pStyle w:val="Heading3"/>
      </w:pPr>
      <w:bookmarkStart w:id="368" w:name="_Toc523514110"/>
      <w:r>
        <w:t>6.19</w:t>
      </w:r>
      <w:r>
        <w:tab/>
        <w:t>Others [WI code or TEI15]</w:t>
      </w:r>
      <w:bookmarkEnd w:id="368"/>
    </w:p>
    <w:p w:rsidR="00EF2BB8" w:rsidRDefault="00BF02D3" w:rsidP="00EF2BB8">
      <w:pPr>
        <w:rPr>
          <w:i/>
        </w:rPr>
      </w:pPr>
      <w:hyperlink r:id="rId697" w:history="1">
        <w:r w:rsidR="00EF2BB8" w:rsidRPr="00675E84">
          <w:rPr>
            <w:rStyle w:val="Hyperlink"/>
            <w:rFonts w:ascii="Arial" w:hAnsi="Arial" w:cs="Arial"/>
            <w:b/>
            <w:sz w:val="24"/>
          </w:rPr>
          <w:t>R4-1809724</w:t>
        </w:r>
      </w:hyperlink>
      <w:r w:rsidR="00EF2BB8">
        <w:rPr>
          <w:b/>
        </w:rPr>
        <w:tab/>
        <w:t>Usage of SDL bands for dedicated MBMS</w:t>
      </w:r>
      <w:r w:rsidR="00EF2BB8">
        <w:rPr>
          <w:b/>
        </w:rPr>
        <w:br/>
      </w:r>
      <w:r w:rsidR="00EF2BB8">
        <w:tab/>
      </w:r>
      <w:r w:rsidR="00EF2BB8">
        <w:tab/>
      </w:r>
      <w:r w:rsidR="00EF2BB8">
        <w:tab/>
      </w:r>
      <w:r w:rsidR="00EF2BB8">
        <w:tab/>
      </w:r>
      <w:r w:rsidR="00EF2BB8">
        <w:tab/>
        <w:t>36.101</w:t>
      </w:r>
      <w:r w:rsidR="00EF2BB8">
        <w:tab/>
        <w:t xml:space="preserve">  CR-5136  rev  Cat: F (Rel-15) v15.3.0</w:t>
      </w:r>
      <w:r w:rsidR="00EF2BB8">
        <w:br/>
      </w:r>
      <w:r w:rsidR="00EF2BB8">
        <w:rPr>
          <w:i/>
        </w:rPr>
        <w:tab/>
      </w:r>
      <w:r w:rsidR="00EF2BB8">
        <w:rPr>
          <w:i/>
        </w:rPr>
        <w:tab/>
      </w:r>
      <w:r w:rsidR="00EF2BB8">
        <w:rPr>
          <w:i/>
        </w:rPr>
        <w:tab/>
      </w:r>
      <w:r w:rsidR="00EF2BB8">
        <w:rPr>
          <w:i/>
        </w:rPr>
        <w:tab/>
      </w:r>
      <w:r w:rsidR="00EF2BB8">
        <w:rPr>
          <w:i/>
        </w:rPr>
        <w:tab/>
        <w:t>Source: European Broadcasting Union, Qualcomm Incorporated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Rel-14 dedicated-MBMS carriers were defined. Request that SDL bands can also be used for dedicated-MBMS, which do not require a different anchor (e.g. PCell).</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to </w:t>
      </w:r>
      <w:hyperlink r:id="rId698" w:history="1">
        <w:r w:rsidRPr="00675E84">
          <w:rPr>
            <w:rStyle w:val="Hyperlink"/>
            <w:rFonts w:ascii="Arial" w:hAnsi="Arial" w:cs="Arial"/>
            <w:b/>
          </w:rPr>
          <w:t>R4-1810527</w:t>
        </w:r>
      </w:hyperlink>
      <w:r>
        <w:rPr>
          <w:color w:val="993300"/>
          <w:u w:val="single"/>
        </w:rPr>
        <w:t>.</w:t>
      </w:r>
      <w:r>
        <w:rPr>
          <w:color w:val="993300"/>
          <w:u w:val="single"/>
        </w:rPr>
        <w:br/>
      </w:r>
      <w:r>
        <w:rPr>
          <w:color w:val="993300"/>
          <w:u w:val="single"/>
        </w:rPr>
        <w:br/>
      </w:r>
    </w:p>
    <w:p w:rsidR="00EF2BB8" w:rsidRDefault="00BF02D3" w:rsidP="00EF2BB8">
      <w:pPr>
        <w:rPr>
          <w:i/>
        </w:rPr>
      </w:pPr>
      <w:hyperlink r:id="rId699" w:history="1">
        <w:r w:rsidR="00EF2BB8" w:rsidRPr="00675E84">
          <w:rPr>
            <w:rStyle w:val="Hyperlink"/>
            <w:rFonts w:ascii="Arial" w:hAnsi="Arial" w:cs="Arial"/>
            <w:b/>
            <w:sz w:val="24"/>
          </w:rPr>
          <w:t>R4-1810527</w:t>
        </w:r>
      </w:hyperlink>
      <w:r w:rsidR="00EF2BB8">
        <w:rPr>
          <w:b/>
        </w:rPr>
        <w:tab/>
        <w:t>Usage of SDL bands for dedicated MBMS</w:t>
      </w:r>
      <w:r w:rsidR="00EF2BB8">
        <w:rPr>
          <w:b/>
        </w:rPr>
        <w:br/>
      </w:r>
      <w:r w:rsidR="00EF2BB8">
        <w:tab/>
      </w:r>
      <w:r w:rsidR="00EF2BB8">
        <w:tab/>
      </w:r>
      <w:r w:rsidR="00EF2BB8">
        <w:tab/>
      </w:r>
      <w:r w:rsidR="00EF2BB8">
        <w:tab/>
      </w:r>
      <w:r w:rsidR="00EF2BB8">
        <w:tab/>
        <w:t>36.101</w:t>
      </w:r>
      <w:r w:rsidR="00EF2BB8">
        <w:tab/>
        <w:t xml:space="preserve">  CR-5136  rev 1 Cat: F (Rel-15) v15.3.0</w:t>
      </w:r>
      <w:r w:rsidR="00EF2BB8">
        <w:br/>
      </w:r>
      <w:r w:rsidR="00EF2BB8">
        <w:rPr>
          <w:i/>
        </w:rPr>
        <w:tab/>
      </w:r>
      <w:r w:rsidR="00EF2BB8">
        <w:rPr>
          <w:i/>
        </w:rPr>
        <w:tab/>
      </w:r>
      <w:r w:rsidR="00EF2BB8">
        <w:rPr>
          <w:i/>
        </w:rPr>
        <w:tab/>
      </w:r>
      <w:r w:rsidR="00EF2BB8">
        <w:rPr>
          <w:i/>
        </w:rPr>
        <w:tab/>
      </w:r>
      <w:r w:rsidR="00EF2BB8">
        <w:rPr>
          <w:i/>
        </w:rPr>
        <w:tab/>
        <w:t>Source: European Broadcasting Union, Qualcomm Incorporated</w:t>
      </w:r>
    </w:p>
    <w:p w:rsidR="00EF2BB8" w:rsidRDefault="00EF2BB8" w:rsidP="00EF2BB8">
      <w:pPr>
        <w:rPr>
          <w:color w:val="808080"/>
        </w:rPr>
      </w:pPr>
      <w:r>
        <w:rPr>
          <w:color w:val="808080"/>
        </w:rPr>
        <w:t xml:space="preserve">(Replaces </w:t>
      </w:r>
      <w:hyperlink r:id="rId700" w:history="1">
        <w:r w:rsidRPr="00675E84">
          <w:rPr>
            <w:rStyle w:val="Hyperlink"/>
          </w:rPr>
          <w:t>R4-1809724</w:t>
        </w:r>
      </w:hyperlink>
      <w:r>
        <w:rPr>
          <w:color w:val="808080"/>
        </w:rPr>
        <w:t>)</w:t>
      </w:r>
    </w:p>
    <w:p w:rsidR="00EF2BB8" w:rsidRDefault="00EF2BB8" w:rsidP="00EF2BB8">
      <w:pPr>
        <w:rPr>
          <w:rFonts w:ascii="Arial" w:hAnsi="Arial" w:cs="Arial"/>
          <w:b/>
        </w:rPr>
      </w:pPr>
      <w:r>
        <w:rPr>
          <w:rFonts w:ascii="Arial" w:hAnsi="Arial" w:cs="Arial"/>
          <w:b/>
        </w:rPr>
        <w:lastRenderedPageBreak/>
        <w:t xml:space="preserve">Abstract: </w:t>
      </w:r>
    </w:p>
    <w:p w:rsidR="00EF2BB8" w:rsidRDefault="00EF2BB8" w:rsidP="00EF2BB8">
      <w:r>
        <w:t>In Rel-14 dedicated-MBMS carriers were defined. Request that SDL bands can also be used for dedicated-MBMS</w:t>
      </w:r>
    </w:p>
    <w:p w:rsidR="00EF2BB8" w:rsidRDefault="00EF2BB8" w:rsidP="00EF2BB8">
      <w:pPr>
        <w:rPr>
          <w:rFonts w:ascii="Arial" w:hAnsi="Arial" w:cs="Arial"/>
          <w:b/>
        </w:rPr>
      </w:pPr>
      <w:r>
        <w:rPr>
          <w:rFonts w:ascii="Arial" w:hAnsi="Arial" w:cs="Arial"/>
          <w:b/>
        </w:rPr>
        <w:t xml:space="preserve">Discussion: </w:t>
      </w:r>
    </w:p>
    <w:p w:rsidR="00EF2BB8" w:rsidRDefault="00DB6B68" w:rsidP="00EF2BB8">
      <w:r>
        <w:t xml:space="preserve">Huawei: SDL has specific purpose. We would like to know the maximum tx power for broadcasting purpose for MBMS service </w:t>
      </w:r>
    </w:p>
    <w:p w:rsidR="00DB6B68" w:rsidRDefault="00DB6B68" w:rsidP="00EF2BB8">
      <w:r>
        <w:t xml:space="preserve">EBU: we are discussing the maximum tx power for MBMS service. </w:t>
      </w:r>
    </w:p>
    <w:p w:rsidR="00DB6B68" w:rsidRDefault="00DB6B68" w:rsidP="00EF2BB8">
      <w:r>
        <w:t xml:space="preserve">QC: We do not have the maximum Tx power in BS specification. </w:t>
      </w:r>
    </w:p>
    <w:p w:rsidR="00DB6B68" w:rsidRDefault="00DB6B68" w:rsidP="00EF2BB8">
      <w:r>
        <w:t xml:space="preserve">Huawei: We expect the maximum tx power will be extremely large than other marco BS. Is there any co-existence issue? For chanig the purpose SDL bands, not sure if we need to change the duplex mode in the band. </w:t>
      </w:r>
    </w:p>
    <w:p w:rsidR="00DB6B68" w:rsidRDefault="00DB6B68" w:rsidP="00EF2BB8">
      <w:r>
        <w:t xml:space="preserve">EBU: For Tx power, it is not clear what is the typical tx power for normal network. </w:t>
      </w:r>
    </w:p>
    <w:p w:rsidR="00597268" w:rsidRDefault="00597268" w:rsidP="00EF2BB8">
      <w:r>
        <w:t xml:space="preserve">EBU: We will bring the contribution in the next meeting to address the co-existence issue.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97268" w:rsidRPr="00597268">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2"/>
      </w:pPr>
      <w:bookmarkStart w:id="369" w:name="_Toc523514111"/>
      <w:r>
        <w:t>7</w:t>
      </w:r>
      <w:r>
        <w:tab/>
        <w:t>Rel15 New radio access technology [NR_newRAT]</w:t>
      </w:r>
      <w:bookmarkEnd w:id="369"/>
    </w:p>
    <w:p w:rsidR="00CA21EA" w:rsidRPr="00CA21EA" w:rsidRDefault="00CA21EA" w:rsidP="00CA21EA">
      <w:pPr>
        <w:rPr>
          <w:color w:val="993300"/>
          <w:u w:val="single"/>
        </w:rPr>
      </w:pPr>
      <w:r w:rsidRPr="00CA21EA">
        <w:rPr>
          <w:color w:val="993300"/>
          <w:u w:val="single"/>
        </w:rPr>
        <w:t>RAN4-RAN5 pending issues</w:t>
      </w:r>
    </w:p>
    <w:p w:rsidR="00CA21EA" w:rsidRDefault="00BF02D3" w:rsidP="00CA21EA">
      <w:pPr>
        <w:rPr>
          <w:i/>
        </w:rPr>
      </w:pPr>
      <w:hyperlink r:id="rId701" w:history="1">
        <w:r w:rsidR="00CA21EA" w:rsidRPr="00675E84">
          <w:rPr>
            <w:rStyle w:val="Hyperlink"/>
            <w:rFonts w:ascii="Arial" w:hAnsi="Arial" w:cs="Arial"/>
            <w:b/>
            <w:sz w:val="24"/>
          </w:rPr>
          <w:t>R4-1811037</w:t>
        </w:r>
      </w:hyperlink>
      <w:r w:rsidR="00CA21EA">
        <w:rPr>
          <w:b/>
        </w:rPr>
        <w:tab/>
        <w:t>LS reply on RAN4-RAN5 5G-NR RF pending issues</w:t>
      </w:r>
      <w:r w:rsidR="00CA21EA">
        <w:rPr>
          <w:b/>
        </w:rPr>
        <w:br/>
      </w:r>
      <w:r w:rsidR="00CA21EA">
        <w:tab/>
      </w:r>
      <w:r w:rsidR="00CA21EA">
        <w:tab/>
      </w:r>
      <w:r w:rsidR="00CA21EA">
        <w:tab/>
      </w:r>
      <w:r w:rsidR="00CA21EA">
        <w:tab/>
      </w:r>
      <w:r w:rsidR="00CA21EA">
        <w:tab/>
      </w:r>
      <w:r w:rsidR="00CA21EA">
        <w:tab/>
        <w:t xml:space="preserve">  CR-  rev  Cat:  (Rel-15) v</w:t>
      </w:r>
      <w:r w:rsidR="00CA21EA">
        <w:br/>
      </w:r>
      <w:r w:rsidR="00CA21EA">
        <w:rPr>
          <w:i/>
        </w:rPr>
        <w:tab/>
      </w:r>
      <w:r w:rsidR="00CA21EA">
        <w:rPr>
          <w:i/>
        </w:rPr>
        <w:tab/>
      </w:r>
      <w:r w:rsidR="00CA21EA">
        <w:rPr>
          <w:i/>
        </w:rPr>
        <w:tab/>
      </w:r>
      <w:r w:rsidR="00CA21EA">
        <w:rPr>
          <w:i/>
        </w:rPr>
        <w:tab/>
      </w:r>
      <w:r w:rsidR="00CA21EA">
        <w:rPr>
          <w:i/>
        </w:rPr>
        <w:tab/>
        <w:t>Source: Intel Corporation</w:t>
      </w:r>
    </w:p>
    <w:p w:rsidR="00CA21EA" w:rsidRDefault="00CA21EA" w:rsidP="00CA21EA">
      <w:pPr>
        <w:rPr>
          <w:rFonts w:ascii="Arial" w:hAnsi="Arial" w:cs="Arial"/>
          <w:b/>
        </w:rPr>
      </w:pPr>
      <w:r>
        <w:rPr>
          <w:rFonts w:ascii="Arial" w:hAnsi="Arial" w:cs="Arial"/>
          <w:b/>
        </w:rPr>
        <w:t xml:space="preserve">Abstract: </w:t>
      </w:r>
    </w:p>
    <w:p w:rsidR="00CA21EA" w:rsidRDefault="00CA21EA" w:rsidP="00CA21EA"/>
    <w:p w:rsidR="00CA21EA" w:rsidRDefault="00CA21EA" w:rsidP="00CA21EA">
      <w:pPr>
        <w:rPr>
          <w:rFonts w:ascii="Arial" w:hAnsi="Arial" w:cs="Arial"/>
          <w:b/>
        </w:rPr>
      </w:pPr>
      <w:r>
        <w:rPr>
          <w:rFonts w:ascii="Arial" w:hAnsi="Arial" w:cs="Arial"/>
          <w:b/>
        </w:rPr>
        <w:t xml:space="preserve">Discussion: </w:t>
      </w:r>
    </w:p>
    <w:p w:rsidR="00CA21EA" w:rsidRDefault="00C45446" w:rsidP="00CA21EA">
      <w:r>
        <w:t xml:space="preserve">Chair: Another LS by capturing the agreements in this week to RAN5 will be discussed at the end of this week (Friday) </w:t>
      </w:r>
    </w:p>
    <w:p w:rsidR="00CA21EA" w:rsidRDefault="00CA21EA" w:rsidP="00CA21EA">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45446" w:rsidRPr="00C45446">
        <w:rPr>
          <w:rFonts w:ascii="Arial" w:hAnsi="Arial" w:cs="Arial"/>
          <w:b/>
          <w:color w:val="993300"/>
          <w:highlight w:val="green"/>
          <w:u w:val="single"/>
        </w:rPr>
        <w:t>Approved.</w:t>
      </w:r>
    </w:p>
    <w:p w:rsidR="00C45446" w:rsidRDefault="00C45446" w:rsidP="00CA21EA">
      <w:pPr>
        <w:rPr>
          <w:rFonts w:ascii="Arial" w:hAnsi="Arial" w:cs="Arial"/>
          <w:b/>
          <w:color w:val="993300"/>
          <w:u w:val="single"/>
        </w:rPr>
      </w:pPr>
    </w:p>
    <w:p w:rsidR="00C45446" w:rsidRPr="00ED5C2C" w:rsidRDefault="00BF02D3" w:rsidP="00CA21EA">
      <w:pPr>
        <w:rPr>
          <w:b/>
        </w:rPr>
      </w:pPr>
      <w:hyperlink r:id="rId702" w:history="1">
        <w:r w:rsidR="00C45446" w:rsidRPr="00675E84">
          <w:rPr>
            <w:rStyle w:val="Hyperlink"/>
            <w:rFonts w:ascii="Arial" w:hAnsi="Arial" w:cs="Arial"/>
            <w:b/>
          </w:rPr>
          <w:t>R4-1811529</w:t>
        </w:r>
      </w:hyperlink>
      <w:r w:rsidR="00C45446">
        <w:rPr>
          <w:rFonts w:ascii="Arial" w:hAnsi="Arial" w:cs="Arial"/>
          <w:b/>
          <w:color w:val="993300"/>
          <w:u w:val="single"/>
        </w:rPr>
        <w:t xml:space="preserve"> </w:t>
      </w:r>
      <w:r w:rsidR="00C45446" w:rsidRPr="00ED5C2C">
        <w:rPr>
          <w:b/>
        </w:rPr>
        <w:t>Response LS on RAN4-RAN5 5G-NR RF pending issue on the progress in RAN4 #88</w:t>
      </w:r>
    </w:p>
    <w:p w:rsidR="00C45446" w:rsidRDefault="00C45446" w:rsidP="00C45446">
      <w:pPr>
        <w:rPr>
          <w:i/>
        </w:rPr>
      </w:pPr>
      <w:r>
        <w:rPr>
          <w:i/>
        </w:rPr>
        <w:tab/>
      </w:r>
      <w:r>
        <w:rPr>
          <w:i/>
        </w:rPr>
        <w:tab/>
      </w:r>
      <w:r>
        <w:rPr>
          <w:i/>
        </w:rPr>
        <w:tab/>
      </w:r>
      <w:r>
        <w:rPr>
          <w:i/>
        </w:rPr>
        <w:tab/>
      </w:r>
      <w:r>
        <w:rPr>
          <w:i/>
        </w:rPr>
        <w:tab/>
        <w:t>Source: Intel Corporation</w:t>
      </w:r>
    </w:p>
    <w:p w:rsidR="00C45446" w:rsidRDefault="00C45446" w:rsidP="00C45446">
      <w:pPr>
        <w:rPr>
          <w:rFonts w:ascii="Arial" w:hAnsi="Arial" w:cs="Arial"/>
          <w:b/>
        </w:rPr>
      </w:pPr>
      <w:r>
        <w:rPr>
          <w:rFonts w:ascii="Arial" w:hAnsi="Arial" w:cs="Arial"/>
          <w:b/>
        </w:rPr>
        <w:t xml:space="preserve">Abstract: </w:t>
      </w:r>
    </w:p>
    <w:p w:rsidR="00C45446" w:rsidRDefault="00C45446" w:rsidP="00C45446"/>
    <w:p w:rsidR="00C45446" w:rsidRDefault="00C45446" w:rsidP="00C45446">
      <w:pPr>
        <w:rPr>
          <w:rFonts w:ascii="Arial" w:hAnsi="Arial" w:cs="Arial"/>
          <w:b/>
        </w:rPr>
      </w:pPr>
      <w:r>
        <w:rPr>
          <w:rFonts w:ascii="Arial" w:hAnsi="Arial" w:cs="Arial"/>
          <w:b/>
        </w:rPr>
        <w:t xml:space="preserve">Discussion: </w:t>
      </w:r>
    </w:p>
    <w:p w:rsidR="00C45446" w:rsidRDefault="00C45446" w:rsidP="00C45446">
      <w:r>
        <w:t xml:space="preserve">Chair: The latest updated excel sheet shared  on the RAN4 reflector. The response LS is supposed to be based on the latest version of excel sheet provided by RAN5. </w:t>
      </w:r>
    </w:p>
    <w:p w:rsidR="00C45446" w:rsidRDefault="00C45446" w:rsidP="00C4544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51354">
        <w:rPr>
          <w:rFonts w:ascii="Arial" w:hAnsi="Arial" w:cs="Arial"/>
          <w:b/>
          <w:color w:val="993300"/>
          <w:u w:val="single"/>
        </w:rPr>
        <w:t>e-mail approval (deadline is Tuesaday)</w:t>
      </w:r>
    </w:p>
    <w:p w:rsidR="00C45446" w:rsidRDefault="00C45446" w:rsidP="00CA21EA">
      <w:pPr>
        <w:rPr>
          <w:color w:val="993300"/>
          <w:u w:val="single"/>
        </w:rPr>
      </w:pPr>
    </w:p>
    <w:p w:rsidR="00CA21EA" w:rsidRDefault="00CA21EA" w:rsidP="00CA21EA">
      <w:pPr>
        <w:rPr>
          <w:color w:val="993300"/>
          <w:u w:val="single"/>
        </w:rPr>
      </w:pPr>
    </w:p>
    <w:p w:rsidR="000B2DA6" w:rsidRPr="000B2DA6" w:rsidRDefault="000B2DA6" w:rsidP="00EF2BB8">
      <w:pPr>
        <w:rPr>
          <w:color w:val="993300"/>
          <w:u w:val="single"/>
        </w:rPr>
      </w:pPr>
      <w:r w:rsidRPr="000B2DA6">
        <w:rPr>
          <w:color w:val="993300"/>
          <w:u w:val="single"/>
        </w:rPr>
        <w:t>UE feature list</w:t>
      </w:r>
    </w:p>
    <w:p w:rsidR="00EF2BB8" w:rsidRDefault="00BF02D3" w:rsidP="00EF2BB8">
      <w:pPr>
        <w:rPr>
          <w:i/>
        </w:rPr>
      </w:pPr>
      <w:hyperlink r:id="rId703" w:history="1">
        <w:r w:rsidR="00EF2BB8" w:rsidRPr="00675E84">
          <w:rPr>
            <w:rStyle w:val="Hyperlink"/>
            <w:rFonts w:ascii="Arial" w:hAnsi="Arial" w:cs="Arial"/>
            <w:b/>
            <w:sz w:val="24"/>
          </w:rPr>
          <w:t>R4-1810875</w:t>
        </w:r>
      </w:hyperlink>
      <w:r w:rsidR="00EF2BB8">
        <w:rPr>
          <w:b/>
        </w:rPr>
        <w:tab/>
        <w:t>Rel-15 UE features and capabilities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 xml:space="preserve">In this contribution we discuss remaining open items in the NR UE feature list from the RAN4 perspective. </w:t>
      </w:r>
    </w:p>
    <w:p w:rsidR="00EF2BB8" w:rsidRDefault="00EF2BB8" w:rsidP="00EF2BB8">
      <w:pPr>
        <w:rPr>
          <w:rFonts w:ascii="Arial" w:hAnsi="Arial" w:cs="Arial"/>
          <w:b/>
        </w:rPr>
      </w:pPr>
      <w:r>
        <w:rPr>
          <w:rFonts w:ascii="Arial" w:hAnsi="Arial" w:cs="Arial"/>
          <w:b/>
        </w:rPr>
        <w:t xml:space="preserve">Discussion: </w:t>
      </w:r>
    </w:p>
    <w:p w:rsidR="00EF2BB8" w:rsidRDefault="00C45446" w:rsidP="00EF2BB8">
      <w:r>
        <w:t xml:space="preserve">OPPO: Regarding the proposal 1, we have same different understanding. </w:t>
      </w:r>
      <w:r w:rsidR="00056B3B">
        <w:t xml:space="preserve">PDSCH MIMO layer is only mandatory for SA case not for NSA case. </w:t>
      </w:r>
    </w:p>
    <w:p w:rsidR="00056B3B" w:rsidRDefault="00056B3B" w:rsidP="00EF2BB8">
      <w:r>
        <w:t xml:space="preserve">Apple: We have the same understanding as OPPO on the applicability. </w:t>
      </w:r>
    </w:p>
    <w:p w:rsidR="00056B3B" w:rsidRDefault="00056B3B" w:rsidP="00EF2BB8">
      <w:r>
        <w:t xml:space="preserve">Intel: We support proposal 3 to define the feature as an optional feature. </w:t>
      </w:r>
    </w:p>
    <w:p w:rsidR="00056B3B" w:rsidRDefault="00056B3B" w:rsidP="00EF2BB8">
      <w:r>
        <w:t xml:space="preserve">QC: We shall wait the outcome of discussion for proposal 3. We do not have clear agreements on this feature at this moment. </w:t>
      </w:r>
    </w:p>
    <w:p w:rsidR="00056B3B" w:rsidRDefault="00056B3B" w:rsidP="00EF2BB8">
      <w:r>
        <w:t xml:space="preserve">Nokia: On proposal 1 applicability, it is true RAN did not conclude on how to capture the requirements in NSA case. RAN urge RAN1 and RAN4 to conclude this feature. We shall try to understand what are other requirements. We shall clarify the UE behaviour. On proposal 3, we did agree in the exception sheet that RAN4 shall conclude the requirements for non-conitnous allocations. We shall follow guideline from RAN to define the requirements. </w:t>
      </w:r>
    </w:p>
    <w:p w:rsidR="00056B3B" w:rsidRDefault="00056B3B" w:rsidP="00EF2BB8">
      <w:r>
        <w:tab/>
        <w:t xml:space="preserve">QC: We are discussing this issue since this issue is in the exception sheet. We do not agreed RAN agree RAN4 shall have the requirements. </w:t>
      </w:r>
    </w:p>
    <w:p w:rsidR="00056B3B" w:rsidRDefault="00056B3B" w:rsidP="00EF2BB8">
      <w:r>
        <w:tab/>
        <w:t xml:space="preserve">Nokia: RAN guide RAN4 to complete the requirements which have been captured in the exception sheet. </w:t>
      </w:r>
    </w:p>
    <w:p w:rsidR="00056B3B" w:rsidRDefault="00056B3B" w:rsidP="00EF2BB8">
      <w:r>
        <w:t xml:space="preserve">Huawei: On proposal 4, we are fine to capture the agreement as UE capability signalling. </w:t>
      </w:r>
    </w:p>
    <w:p w:rsidR="00691F49" w:rsidRDefault="00691F49" w:rsidP="00EF2BB8">
      <w:r>
        <w:t xml:space="preserve">Nokia: We need the UE capability in the EN-DC. We can futher discuss the number of layers. For proposal 4, we can inform RAN4 decision and leave RAN1 to make the decision on the wording. </w:t>
      </w:r>
    </w:p>
    <w:p w:rsidR="00691F49" w:rsidRDefault="00691F49" w:rsidP="00EF2BB8">
      <w:r>
        <w:t xml:space="preserve">Apple/OPPO: We have capability signalling already for EN-DC case. We do not need to continue discuss the mandaotary support for certain number of layers. </w:t>
      </w:r>
    </w:p>
    <w:p w:rsidR="000B2DA6"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1F49">
        <w:rPr>
          <w:rFonts w:ascii="Arial" w:hAnsi="Arial" w:cs="Arial"/>
          <w:b/>
          <w:color w:val="993300"/>
          <w:u w:val="single"/>
        </w:rPr>
        <w:t>Noted.</w:t>
      </w:r>
      <w:r>
        <w:rPr>
          <w:color w:val="993300"/>
          <w:u w:val="single"/>
        </w:rPr>
        <w:br/>
      </w:r>
    </w:p>
    <w:p w:rsidR="000B2DA6" w:rsidRDefault="00BF02D3" w:rsidP="000B2DA6">
      <w:pPr>
        <w:rPr>
          <w:i/>
        </w:rPr>
      </w:pPr>
      <w:hyperlink r:id="rId704" w:history="1">
        <w:r w:rsidR="000B2DA6" w:rsidRPr="00675E84">
          <w:rPr>
            <w:rStyle w:val="Hyperlink"/>
            <w:rFonts w:ascii="Arial" w:hAnsi="Arial" w:cs="Arial"/>
            <w:b/>
            <w:sz w:val="24"/>
          </w:rPr>
          <w:t>R4-1810475</w:t>
        </w:r>
      </w:hyperlink>
      <w:r w:rsidR="000B2DA6">
        <w:rPr>
          <w:b/>
        </w:rPr>
        <w:tab/>
        <w:t>Remaining issues on Rel.15 NR UE feature list</w:t>
      </w:r>
      <w:r w:rsidR="000B2DA6">
        <w:rPr>
          <w:b/>
        </w:rPr>
        <w:br/>
      </w:r>
      <w:r w:rsidR="000B2DA6">
        <w:tab/>
      </w:r>
      <w:r w:rsidR="000B2DA6">
        <w:tab/>
      </w:r>
      <w:r w:rsidR="000B2DA6">
        <w:tab/>
      </w:r>
      <w:r w:rsidR="000B2DA6">
        <w:tab/>
      </w:r>
      <w:r w:rsidR="000B2DA6">
        <w:tab/>
      </w:r>
      <w:r w:rsidR="000B2DA6">
        <w:tab/>
        <w:t xml:space="preserve">  CR-  rev  Cat:  () v</w:t>
      </w:r>
      <w:r w:rsidR="000B2DA6">
        <w:br/>
      </w:r>
      <w:r w:rsidR="000B2DA6">
        <w:rPr>
          <w:i/>
        </w:rPr>
        <w:tab/>
      </w:r>
      <w:r w:rsidR="000B2DA6">
        <w:rPr>
          <w:i/>
        </w:rPr>
        <w:tab/>
      </w:r>
      <w:r w:rsidR="000B2DA6">
        <w:rPr>
          <w:i/>
        </w:rPr>
        <w:tab/>
      </w:r>
      <w:r w:rsidR="000B2DA6">
        <w:rPr>
          <w:i/>
        </w:rPr>
        <w:tab/>
      </w:r>
      <w:r w:rsidR="000B2DA6">
        <w:rPr>
          <w:i/>
        </w:rPr>
        <w:tab/>
        <w:t>Source: NTT DOCOMO, INC.</w:t>
      </w:r>
    </w:p>
    <w:p w:rsidR="000B2DA6" w:rsidRDefault="000B2DA6" w:rsidP="000B2DA6">
      <w:pPr>
        <w:rPr>
          <w:rFonts w:ascii="Arial" w:hAnsi="Arial" w:cs="Arial"/>
          <w:b/>
        </w:rPr>
      </w:pPr>
      <w:r>
        <w:rPr>
          <w:rFonts w:ascii="Arial" w:hAnsi="Arial" w:cs="Arial"/>
          <w:b/>
        </w:rPr>
        <w:t xml:space="preserve">Abstract: </w:t>
      </w:r>
    </w:p>
    <w:p w:rsidR="000B2DA6" w:rsidRDefault="000B2DA6" w:rsidP="000B2DA6"/>
    <w:p w:rsidR="000B2DA6" w:rsidRDefault="000B2DA6" w:rsidP="000B2DA6">
      <w:pPr>
        <w:rPr>
          <w:rFonts w:ascii="Arial" w:hAnsi="Arial" w:cs="Arial"/>
          <w:b/>
        </w:rPr>
      </w:pPr>
      <w:r>
        <w:rPr>
          <w:rFonts w:ascii="Arial" w:hAnsi="Arial" w:cs="Arial"/>
          <w:b/>
        </w:rPr>
        <w:t xml:space="preserve">Discussion: </w:t>
      </w:r>
    </w:p>
    <w:p w:rsidR="000B2DA6" w:rsidRDefault="00691F49" w:rsidP="000B2DA6">
      <w:r>
        <w:t>(Late submission)</w:t>
      </w:r>
    </w:p>
    <w:p w:rsidR="00691F49" w:rsidRDefault="00691F49" w:rsidP="000B2DA6">
      <w:r>
        <w:t xml:space="preserve">CMCC: On MFBI, MFBI is introduced in Rel-15 and we also have overlapped bands. This reporting shall be mandatory. For maximum uplink cycle, some wording for the description shall be updated. </w:t>
      </w:r>
    </w:p>
    <w:p w:rsidR="00691F49" w:rsidRDefault="00691F49" w:rsidP="00691F49">
      <w:pPr>
        <w:ind w:firstLine="284"/>
      </w:pPr>
      <w:r>
        <w:t xml:space="preserve">QC: For MFBI, it shall be optional pending on if UE support overlapping bands. </w:t>
      </w:r>
    </w:p>
    <w:p w:rsidR="00691F49" w:rsidRDefault="00691F49" w:rsidP="000B2DA6">
      <w:r>
        <w:tab/>
        <w:t xml:space="preserve">CMCC: For multiple NS value, we are wondering if multiple NS value shall be as same as MFBI. </w:t>
      </w:r>
    </w:p>
    <w:p w:rsidR="00471BDD" w:rsidRDefault="00471BDD" w:rsidP="000B2DA6">
      <w:r>
        <w:tab/>
        <w:t>QC: UE only report the NS value for the band UE supported</w:t>
      </w:r>
    </w:p>
    <w:p w:rsidR="00691F49" w:rsidRDefault="00471BDD" w:rsidP="000B2DA6">
      <w:r>
        <w:t xml:space="preserve">Samsung: For maximum uplink cycle, UE is not mandantory to report this if UE only support the default value. </w:t>
      </w:r>
    </w:p>
    <w:p w:rsidR="00471BDD" w:rsidRDefault="00471BDD" w:rsidP="000B2DA6">
      <w:r>
        <w:tab/>
        <w:t xml:space="preserve">CMCC: If UE only support default value, UE do not need to report this. </w:t>
      </w:r>
    </w:p>
    <w:p w:rsidR="00471BDD" w:rsidRDefault="00471BDD" w:rsidP="000B2DA6">
      <w:r>
        <w:lastRenderedPageBreak/>
        <w:t xml:space="preserve">Intel: We need to see the NS value discussion first before we conclude the UE feature list. What is the intension of stating this feature list only for SA. Whether NSA UE has to follow this feature or not? </w:t>
      </w:r>
    </w:p>
    <w:p w:rsidR="00471BDD" w:rsidRDefault="00471BDD" w:rsidP="000B2DA6">
      <w:r>
        <w:t xml:space="preserve">NTT DoCoMo: The intension is for SA only. We can discuss the applicability for NSA further. The maximum uplink cycle is also applied for NSA. We can decide the signanling type first before we conclude the mandatory/optional. </w:t>
      </w:r>
    </w:p>
    <w:p w:rsidR="00471BDD" w:rsidRDefault="00471BDD" w:rsidP="000B2DA6">
      <w:r>
        <w:t xml:space="preserve">Huawei: Not sure if it is too late to discuss the NSA UE capability. For MFBI, we think the capability type shall be type 1. </w:t>
      </w:r>
    </w:p>
    <w:p w:rsidR="00EF2BB8" w:rsidRDefault="000B2DA6" w:rsidP="000B2DA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71BDD">
        <w:rPr>
          <w:rFonts w:ascii="Arial" w:hAnsi="Arial" w:cs="Arial"/>
          <w:b/>
          <w:color w:val="993300"/>
          <w:u w:val="single"/>
        </w:rPr>
        <w:t>Noted.</w:t>
      </w:r>
      <w:r w:rsidR="00EF2BB8">
        <w:rPr>
          <w:color w:val="993300"/>
          <w:u w:val="single"/>
        </w:rPr>
        <w:br/>
      </w:r>
    </w:p>
    <w:p w:rsidR="000B2198" w:rsidRDefault="000B2198" w:rsidP="000B2DA6">
      <w:pPr>
        <w:rPr>
          <w:color w:val="993300"/>
          <w:u w:val="single"/>
        </w:rPr>
      </w:pPr>
    </w:p>
    <w:p w:rsidR="00471BDD" w:rsidRDefault="00BF02D3" w:rsidP="000B2DA6">
      <w:pPr>
        <w:rPr>
          <w:color w:val="993300"/>
          <w:u w:val="single"/>
        </w:rPr>
      </w:pPr>
      <w:hyperlink r:id="rId705" w:history="1">
        <w:r w:rsidR="00471BDD" w:rsidRPr="000B2198">
          <w:rPr>
            <w:rStyle w:val="Hyperlink"/>
            <w:rFonts w:ascii="Arial" w:hAnsi="Arial" w:cs="Arial"/>
            <w:b/>
            <w:sz w:val="24"/>
          </w:rPr>
          <w:t>R4-1811530</w:t>
        </w:r>
      </w:hyperlink>
      <w:r w:rsidR="00471BDD">
        <w:rPr>
          <w:color w:val="993300"/>
          <w:u w:val="single"/>
        </w:rPr>
        <w:t xml:space="preserve"> </w:t>
      </w:r>
      <w:r w:rsidR="00471BDD" w:rsidRPr="00471BDD">
        <w:rPr>
          <w:b/>
        </w:rPr>
        <w:t>WF on UE feature list</w:t>
      </w:r>
      <w:r w:rsidR="00471BDD">
        <w:rPr>
          <w:color w:val="993300"/>
          <w:u w:val="single"/>
        </w:rPr>
        <w:t xml:space="preserve"> </w:t>
      </w:r>
    </w:p>
    <w:p w:rsidR="00471BDD" w:rsidRDefault="00471BDD" w:rsidP="000B2DA6">
      <w:pPr>
        <w:rPr>
          <w:color w:val="993300"/>
          <w:u w:val="single"/>
        </w:rPr>
      </w:pPr>
      <w:r>
        <w:rPr>
          <w:i/>
        </w:rPr>
        <w:tab/>
      </w:r>
      <w:r>
        <w:rPr>
          <w:i/>
        </w:rPr>
        <w:tab/>
      </w:r>
      <w:r>
        <w:rPr>
          <w:i/>
        </w:rPr>
        <w:tab/>
      </w:r>
      <w:r>
        <w:rPr>
          <w:i/>
        </w:rPr>
        <w:tab/>
      </w:r>
      <w:r>
        <w:rPr>
          <w:i/>
        </w:rPr>
        <w:tab/>
        <w:t>Source: NTT DOCOMO, INC.</w:t>
      </w:r>
    </w:p>
    <w:p w:rsidR="00803735" w:rsidRDefault="00803735" w:rsidP="000B2DA6">
      <w:r w:rsidRPr="00803735">
        <w:t>NTT DoCoMo: For slide 3, we prefer option 3</w:t>
      </w:r>
    </w:p>
    <w:p w:rsidR="00803735" w:rsidRDefault="00803735" w:rsidP="000B2DA6">
      <w:r>
        <w:t xml:space="preserve">Huawei: For slide 11, we do not have agreement on the mandatory or optional </w:t>
      </w:r>
    </w:p>
    <w:p w:rsidR="00803735" w:rsidRPr="00803735" w:rsidRDefault="00803735" w:rsidP="000B2DA6">
      <w:r>
        <w:tab/>
        <w:t xml:space="preserve">NTT DoCoMo: It is just a proposal not a agreement. </w:t>
      </w:r>
    </w:p>
    <w:p w:rsidR="00471BDD" w:rsidRDefault="00471BDD" w:rsidP="000B2DA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03735">
        <w:rPr>
          <w:rFonts w:ascii="Arial" w:hAnsi="Arial" w:cs="Arial"/>
          <w:b/>
          <w:color w:val="993300"/>
          <w:u w:val="single"/>
        </w:rPr>
        <w:t xml:space="preserve">Revised in </w:t>
      </w:r>
      <w:hyperlink r:id="rId706" w:history="1">
        <w:r w:rsidR="00803735" w:rsidRPr="00675E84">
          <w:rPr>
            <w:rStyle w:val="Hyperlink"/>
            <w:rFonts w:ascii="Arial" w:hAnsi="Arial" w:cs="Arial"/>
            <w:b/>
          </w:rPr>
          <w:t>R4-1811908</w:t>
        </w:r>
      </w:hyperlink>
    </w:p>
    <w:p w:rsidR="00803735" w:rsidRDefault="00803735" w:rsidP="000B2198"/>
    <w:p w:rsidR="000B2198" w:rsidRDefault="000B2198" w:rsidP="000B2198"/>
    <w:p w:rsidR="00803735" w:rsidRDefault="00BF02D3" w:rsidP="00803735">
      <w:pPr>
        <w:rPr>
          <w:color w:val="993300"/>
          <w:u w:val="single"/>
        </w:rPr>
      </w:pPr>
      <w:hyperlink r:id="rId707" w:history="1">
        <w:r w:rsidR="00803735" w:rsidRPr="000B2198">
          <w:rPr>
            <w:rStyle w:val="Hyperlink"/>
            <w:rFonts w:ascii="Arial" w:hAnsi="Arial" w:cs="Arial"/>
            <w:b/>
            <w:sz w:val="24"/>
          </w:rPr>
          <w:t>R4-1811908</w:t>
        </w:r>
      </w:hyperlink>
      <w:r w:rsidR="00803735">
        <w:rPr>
          <w:color w:val="993300"/>
          <w:u w:val="single"/>
        </w:rPr>
        <w:t xml:space="preserve"> </w:t>
      </w:r>
      <w:r w:rsidR="00803735" w:rsidRPr="00471BDD">
        <w:rPr>
          <w:b/>
        </w:rPr>
        <w:t>WF on UE feature list</w:t>
      </w:r>
      <w:r w:rsidR="00803735">
        <w:rPr>
          <w:color w:val="993300"/>
          <w:u w:val="single"/>
        </w:rPr>
        <w:t xml:space="preserve"> </w:t>
      </w:r>
    </w:p>
    <w:p w:rsidR="00803735" w:rsidRDefault="00803735" w:rsidP="00803735">
      <w:pPr>
        <w:rPr>
          <w:color w:val="993300"/>
          <w:u w:val="single"/>
        </w:rPr>
      </w:pPr>
      <w:r>
        <w:rPr>
          <w:i/>
        </w:rPr>
        <w:tab/>
      </w:r>
      <w:r>
        <w:rPr>
          <w:i/>
        </w:rPr>
        <w:tab/>
      </w:r>
      <w:r>
        <w:rPr>
          <w:i/>
        </w:rPr>
        <w:tab/>
      </w:r>
      <w:r>
        <w:rPr>
          <w:i/>
        </w:rPr>
        <w:tab/>
      </w:r>
      <w:r>
        <w:rPr>
          <w:i/>
        </w:rPr>
        <w:tab/>
        <w:t>Source: NTT DOCOMO, INC.</w:t>
      </w:r>
    </w:p>
    <w:p w:rsidR="00803735" w:rsidRDefault="00803735" w:rsidP="00803735">
      <w:r w:rsidRPr="00803735">
        <w:t>NTT DoCoMo: For slide 3, we prefer option 3</w:t>
      </w:r>
    </w:p>
    <w:p w:rsidR="00803735" w:rsidRDefault="00803735" w:rsidP="00803735">
      <w:r>
        <w:t xml:space="preserve">Huawei: For slide 11, we do not have agreement on the mandatory or optional </w:t>
      </w:r>
    </w:p>
    <w:p w:rsidR="00803735" w:rsidRPr="00803735" w:rsidRDefault="00803735" w:rsidP="00803735">
      <w:r>
        <w:tab/>
        <w:t xml:space="preserve">NTT DoCoMo: It is just a proposal not a agreement. </w:t>
      </w:r>
    </w:p>
    <w:p w:rsidR="00803735" w:rsidRDefault="00803735" w:rsidP="00803735">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C1129" w:rsidRPr="008C1129">
        <w:rPr>
          <w:rFonts w:ascii="Arial" w:hAnsi="Arial" w:cs="Arial"/>
          <w:b/>
          <w:color w:val="993300"/>
          <w:highlight w:val="green"/>
          <w:u w:val="single"/>
        </w:rPr>
        <w:t>Approved.</w:t>
      </w:r>
    </w:p>
    <w:p w:rsidR="00803735" w:rsidRDefault="00803735" w:rsidP="000B2198"/>
    <w:p w:rsidR="00471BDD" w:rsidRDefault="00471BDD" w:rsidP="000B2DA6">
      <w:pPr>
        <w:rPr>
          <w:rFonts w:ascii="Arial" w:hAnsi="Arial" w:cs="Arial"/>
          <w:b/>
          <w:color w:val="993300"/>
          <w:u w:val="single"/>
        </w:rPr>
      </w:pPr>
    </w:p>
    <w:p w:rsidR="00471BDD" w:rsidRDefault="00BF02D3" w:rsidP="000B2DA6">
      <w:pPr>
        <w:rPr>
          <w:rFonts w:ascii="Arial" w:hAnsi="Arial" w:cs="Arial"/>
          <w:b/>
          <w:color w:val="993300"/>
          <w:u w:val="single"/>
        </w:rPr>
      </w:pPr>
      <w:hyperlink r:id="rId708" w:history="1">
        <w:r w:rsidR="00471BDD" w:rsidRPr="000B2198">
          <w:rPr>
            <w:rStyle w:val="Hyperlink"/>
            <w:rFonts w:ascii="Arial" w:hAnsi="Arial" w:cs="Arial"/>
            <w:b/>
            <w:sz w:val="24"/>
          </w:rPr>
          <w:t>R4-1811531</w:t>
        </w:r>
      </w:hyperlink>
      <w:r w:rsidR="00471BDD">
        <w:rPr>
          <w:rFonts w:ascii="Arial" w:hAnsi="Arial" w:cs="Arial"/>
          <w:b/>
          <w:color w:val="993300"/>
          <w:u w:val="single"/>
        </w:rPr>
        <w:t xml:space="preserve"> </w:t>
      </w:r>
      <w:r w:rsidR="00471BDD" w:rsidRPr="00471BDD">
        <w:rPr>
          <w:b/>
        </w:rPr>
        <w:t>LS on UE feature list</w:t>
      </w:r>
      <w:r w:rsidR="005E031F">
        <w:rPr>
          <w:b/>
        </w:rPr>
        <w:t xml:space="preserve"> for NR</w:t>
      </w:r>
    </w:p>
    <w:p w:rsidR="00471BDD" w:rsidRDefault="00471BDD" w:rsidP="00471BDD">
      <w:pPr>
        <w:rPr>
          <w:color w:val="993300"/>
          <w:u w:val="single"/>
        </w:rPr>
      </w:pPr>
      <w:r>
        <w:rPr>
          <w:i/>
        </w:rPr>
        <w:tab/>
      </w:r>
      <w:r>
        <w:rPr>
          <w:i/>
        </w:rPr>
        <w:tab/>
      </w:r>
      <w:r>
        <w:rPr>
          <w:i/>
        </w:rPr>
        <w:tab/>
      </w:r>
      <w:r>
        <w:rPr>
          <w:i/>
        </w:rPr>
        <w:tab/>
      </w:r>
      <w:r>
        <w:rPr>
          <w:i/>
        </w:rPr>
        <w:tab/>
        <w:t>Source: NTT DOCOMO, INC.</w:t>
      </w:r>
    </w:p>
    <w:p w:rsidR="00471BDD" w:rsidRDefault="00471BDD" w:rsidP="00471BDD">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03735">
        <w:rPr>
          <w:rFonts w:ascii="Arial" w:hAnsi="Arial" w:cs="Arial"/>
          <w:b/>
          <w:color w:val="993300"/>
          <w:u w:val="single"/>
        </w:rPr>
        <w:t>e-mail approval</w:t>
      </w:r>
    </w:p>
    <w:p w:rsidR="005E031F" w:rsidRDefault="005E031F" w:rsidP="000B2198"/>
    <w:p w:rsidR="000B2198" w:rsidRDefault="000B2198" w:rsidP="000B2198"/>
    <w:p w:rsidR="005E031F" w:rsidRDefault="00BF02D3" w:rsidP="005E031F">
      <w:pPr>
        <w:rPr>
          <w:rFonts w:ascii="Arial" w:hAnsi="Arial" w:cs="Arial"/>
          <w:b/>
          <w:color w:val="993300"/>
          <w:u w:val="single"/>
        </w:rPr>
      </w:pPr>
      <w:hyperlink r:id="rId709" w:history="1">
        <w:r w:rsidR="005E031F" w:rsidRPr="000B2198">
          <w:rPr>
            <w:rStyle w:val="Hyperlink"/>
            <w:rFonts w:ascii="Arial" w:hAnsi="Arial" w:cs="Arial"/>
            <w:b/>
            <w:sz w:val="24"/>
          </w:rPr>
          <w:t>R4-1811904</w:t>
        </w:r>
      </w:hyperlink>
      <w:r w:rsidR="005E031F">
        <w:rPr>
          <w:rFonts w:ascii="Arial" w:hAnsi="Arial" w:cs="Arial"/>
          <w:b/>
          <w:color w:val="993300"/>
          <w:u w:val="single"/>
        </w:rPr>
        <w:t xml:space="preserve"> </w:t>
      </w:r>
      <w:r w:rsidR="005E031F" w:rsidRPr="00471BDD">
        <w:rPr>
          <w:b/>
        </w:rPr>
        <w:t>LS on UE feature list</w:t>
      </w:r>
      <w:r w:rsidR="005E031F">
        <w:rPr>
          <w:b/>
        </w:rPr>
        <w:t xml:space="preserve"> for LTE</w:t>
      </w:r>
    </w:p>
    <w:p w:rsidR="005E031F" w:rsidRDefault="005E031F" w:rsidP="005E031F">
      <w:pPr>
        <w:rPr>
          <w:color w:val="993300"/>
          <w:u w:val="single"/>
        </w:rPr>
      </w:pPr>
      <w:r>
        <w:rPr>
          <w:i/>
        </w:rPr>
        <w:tab/>
      </w:r>
      <w:r>
        <w:rPr>
          <w:i/>
        </w:rPr>
        <w:tab/>
      </w:r>
      <w:r>
        <w:rPr>
          <w:i/>
        </w:rPr>
        <w:tab/>
      </w:r>
      <w:r>
        <w:rPr>
          <w:i/>
        </w:rPr>
        <w:tab/>
      </w:r>
      <w:r>
        <w:rPr>
          <w:i/>
        </w:rPr>
        <w:tab/>
        <w:t>Source: NTT DOCOMO, INC.</w:t>
      </w:r>
    </w:p>
    <w:p w:rsidR="005E031F" w:rsidRDefault="005E031F" w:rsidP="005E031F">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03735">
        <w:rPr>
          <w:rFonts w:ascii="Arial" w:hAnsi="Arial" w:cs="Arial"/>
          <w:b/>
          <w:color w:val="993300"/>
          <w:u w:val="single"/>
        </w:rPr>
        <w:t>e-mail approval</w:t>
      </w:r>
    </w:p>
    <w:p w:rsidR="005E031F" w:rsidRDefault="005E031F" w:rsidP="00471BDD">
      <w:pPr>
        <w:rPr>
          <w:rFonts w:ascii="Arial" w:hAnsi="Arial" w:cs="Arial"/>
          <w:b/>
          <w:color w:val="993300"/>
          <w:u w:val="single"/>
        </w:rPr>
      </w:pPr>
    </w:p>
    <w:p w:rsidR="00471BDD" w:rsidRDefault="00471BDD" w:rsidP="000B2DA6">
      <w:pPr>
        <w:rPr>
          <w:color w:val="993300"/>
          <w:u w:val="single"/>
        </w:rPr>
      </w:pPr>
    </w:p>
    <w:p w:rsidR="00CA21EA" w:rsidRDefault="00CA21EA" w:rsidP="000B2DA6">
      <w:pPr>
        <w:rPr>
          <w:color w:val="993300"/>
          <w:u w:val="single"/>
        </w:rPr>
      </w:pPr>
      <w:r>
        <w:rPr>
          <w:color w:val="993300"/>
          <w:u w:val="single"/>
        </w:rPr>
        <w:t>RAT-independent positioning</w:t>
      </w:r>
    </w:p>
    <w:p w:rsidR="00EF2BB8" w:rsidRDefault="00BF02D3" w:rsidP="00EF2BB8">
      <w:pPr>
        <w:rPr>
          <w:i/>
        </w:rPr>
      </w:pPr>
      <w:hyperlink r:id="rId710" w:history="1">
        <w:r w:rsidR="00EF2BB8" w:rsidRPr="00675E84">
          <w:rPr>
            <w:rStyle w:val="Hyperlink"/>
            <w:rFonts w:ascii="Arial" w:hAnsi="Arial" w:cs="Arial"/>
            <w:b/>
            <w:sz w:val="24"/>
          </w:rPr>
          <w:t>R4-1810888</w:t>
        </w:r>
      </w:hyperlink>
      <w:r w:rsidR="00EF2BB8">
        <w:rPr>
          <w:b/>
        </w:rPr>
        <w:tab/>
        <w:t>Performance Requirements for RAT-Independent Positioning</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NextNav, European Commission, Rohde &amp; Schwarz, Spirent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471BDD" w:rsidP="00EF2BB8">
      <w:r>
        <w:t xml:space="preserve">QC: 36.171 is indicated but </w:t>
      </w:r>
      <w:r w:rsidR="00486297">
        <w:t xml:space="preserve">36.171 is not supposed to RAT independent. </w:t>
      </w:r>
    </w:p>
    <w:p w:rsidR="00486297" w:rsidRDefault="00486297" w:rsidP="00EF2BB8">
      <w:r>
        <w:t xml:space="preserve">NextNav: 36.171 is LTE only. We add one secion in 37.171 by referring the requirement in 36.171. </w:t>
      </w:r>
    </w:p>
    <w:p w:rsidR="00486297" w:rsidRPr="00486297" w:rsidRDefault="00486297" w:rsidP="00EF2BB8">
      <w:pPr>
        <w:rPr>
          <w:highlight w:val="green"/>
        </w:rPr>
      </w:pPr>
      <w:r w:rsidRPr="00486297">
        <w:rPr>
          <w:highlight w:val="green"/>
        </w:rPr>
        <w:t xml:space="preserve">Agreement: </w:t>
      </w:r>
    </w:p>
    <w:p w:rsidR="00486297" w:rsidRDefault="00486297" w:rsidP="00EF2BB8">
      <w:r w:rsidRPr="00486297">
        <w:rPr>
          <w:highlight w:val="green"/>
        </w:rPr>
        <w:t>Rel-15 NR WID shall be updated by capturing the impact specification, e.g., 37.171 to include the performance requirements for RAT-independent positioning.</w:t>
      </w:r>
      <w:r>
        <w:t xml:space="preserve"> </w:t>
      </w:r>
    </w:p>
    <w:p w:rsidR="00751087"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86297">
        <w:rPr>
          <w:rFonts w:ascii="Arial" w:hAnsi="Arial" w:cs="Arial"/>
          <w:b/>
          <w:color w:val="993300"/>
          <w:u w:val="single"/>
        </w:rPr>
        <w:t>Noted.</w:t>
      </w:r>
      <w:r>
        <w:rPr>
          <w:color w:val="993300"/>
          <w:u w:val="single"/>
        </w:rPr>
        <w:br/>
      </w:r>
      <w:r>
        <w:rPr>
          <w:color w:val="993300"/>
          <w:u w:val="single"/>
        </w:rPr>
        <w:br/>
      </w:r>
    </w:p>
    <w:p w:rsidR="00751087" w:rsidRDefault="00751087" w:rsidP="00EF2BB8">
      <w:pPr>
        <w:rPr>
          <w:color w:val="993300"/>
          <w:u w:val="single"/>
        </w:rPr>
      </w:pPr>
      <w:r>
        <w:rPr>
          <w:color w:val="993300"/>
          <w:u w:val="single"/>
        </w:rPr>
        <w:t xml:space="preserve">4Rx baselin band </w:t>
      </w:r>
    </w:p>
    <w:p w:rsidR="00751087" w:rsidRDefault="00BF02D3" w:rsidP="00751087">
      <w:pPr>
        <w:rPr>
          <w:i/>
        </w:rPr>
      </w:pPr>
      <w:hyperlink r:id="rId711" w:history="1">
        <w:r w:rsidR="00751087" w:rsidRPr="00675E84">
          <w:rPr>
            <w:rStyle w:val="Hyperlink"/>
            <w:rFonts w:ascii="Arial" w:hAnsi="Arial" w:cs="Arial"/>
            <w:b/>
            <w:sz w:val="24"/>
          </w:rPr>
          <w:t>R4-1811223</w:t>
        </w:r>
      </w:hyperlink>
      <w:r w:rsidR="00751087">
        <w:rPr>
          <w:b/>
        </w:rPr>
        <w:tab/>
        <w:t>4Rx baseline for other NR bands</w:t>
      </w:r>
      <w:r w:rsidR="00751087">
        <w:rPr>
          <w:b/>
        </w:rPr>
        <w:br/>
      </w:r>
      <w:r w:rsidR="00751087">
        <w:tab/>
      </w:r>
      <w:r w:rsidR="00751087">
        <w:tab/>
      </w:r>
      <w:r w:rsidR="00751087">
        <w:tab/>
      </w:r>
      <w:r w:rsidR="00751087">
        <w:tab/>
      </w:r>
      <w:r w:rsidR="00751087">
        <w:tab/>
      </w:r>
      <w:r w:rsidR="00751087">
        <w:tab/>
        <w:t xml:space="preserve">  CR-  rev  Cat:  () v</w:t>
      </w:r>
      <w:r w:rsidR="00751087">
        <w:br/>
      </w:r>
      <w:r w:rsidR="00751087">
        <w:rPr>
          <w:i/>
        </w:rPr>
        <w:tab/>
      </w:r>
      <w:r w:rsidR="00751087">
        <w:rPr>
          <w:i/>
        </w:rPr>
        <w:tab/>
      </w:r>
      <w:r w:rsidR="00751087">
        <w:rPr>
          <w:i/>
        </w:rPr>
        <w:tab/>
      </w:r>
      <w:r w:rsidR="00751087">
        <w:rPr>
          <w:i/>
        </w:rPr>
        <w:tab/>
      </w:r>
      <w:r w:rsidR="00751087">
        <w:rPr>
          <w:i/>
        </w:rPr>
        <w:tab/>
        <w:t>Source: Huawei, HiSilicon</w:t>
      </w:r>
    </w:p>
    <w:p w:rsidR="00751087" w:rsidRDefault="00751087" w:rsidP="00751087">
      <w:pPr>
        <w:rPr>
          <w:rFonts w:ascii="Arial" w:hAnsi="Arial" w:cs="Arial"/>
          <w:b/>
        </w:rPr>
      </w:pPr>
      <w:r>
        <w:rPr>
          <w:rFonts w:ascii="Arial" w:hAnsi="Arial" w:cs="Arial"/>
          <w:b/>
        </w:rPr>
        <w:t xml:space="preserve">Abstract: </w:t>
      </w:r>
    </w:p>
    <w:p w:rsidR="00751087" w:rsidRDefault="00751087" w:rsidP="00751087"/>
    <w:p w:rsidR="00751087" w:rsidRDefault="00751087" w:rsidP="00751087">
      <w:pPr>
        <w:rPr>
          <w:rFonts w:ascii="Arial" w:hAnsi="Arial" w:cs="Arial"/>
          <w:b/>
        </w:rPr>
      </w:pPr>
      <w:r>
        <w:rPr>
          <w:rFonts w:ascii="Arial" w:hAnsi="Arial" w:cs="Arial"/>
          <w:b/>
        </w:rPr>
        <w:t xml:space="preserve">Discussion: </w:t>
      </w:r>
    </w:p>
    <w:p w:rsidR="00751087" w:rsidRDefault="00C84B79" w:rsidP="00751087">
      <w:r>
        <w:t xml:space="preserve">LG: We have checked the implemenatation and conclude it is not feasible to mandatory 4Rx in band n1 and band n40. </w:t>
      </w:r>
    </w:p>
    <w:p w:rsidR="00C84B79" w:rsidRDefault="00C84B79" w:rsidP="00751087">
      <w:r>
        <w:t xml:space="preserve">OPPO: Fro UE side, we have same concerns as LG. We are concerning the UE may not meet the requirements defined for 4Rx. We need to consider the trade-off between UE complexity and performance gain. </w:t>
      </w:r>
    </w:p>
    <w:p w:rsidR="00C84B79" w:rsidRDefault="00C84B79" w:rsidP="00751087">
      <w:r>
        <w:t xml:space="preserve">vivo:  We see many challenging to support current RF requirements. We do not agree with the conclusion that 4Rx is feasible. </w:t>
      </w:r>
    </w:p>
    <w:p w:rsidR="00C84B79" w:rsidRDefault="00C84B79" w:rsidP="00751087">
      <w:r>
        <w:t>Samsung: it is supurise to see this proposa</w:t>
      </w:r>
      <w:r w:rsidR="00ED5C2C">
        <w:t>l</w:t>
      </w:r>
      <w:r>
        <w:t>. 4Rx baseline band have been extensively discussed in RAN plenary in the past. Rel-15 commerical UE has been already under development. It is not possible to change the UE design at this moment</w:t>
      </w:r>
    </w:p>
    <w:p w:rsidR="00C84B79" w:rsidRDefault="00C84B79" w:rsidP="00751087">
      <w:r>
        <w:t>QC: We share the concerns as other companies.</w:t>
      </w:r>
    </w:p>
    <w:p w:rsidR="00D13AC4" w:rsidRDefault="00D13AC4" w:rsidP="00751087">
      <w:r>
        <w:t xml:space="preserve">Huawei: In our view, it is a trade-off between the performance and implementation complexity. In NR, we expect to see the performance enhancement. We awared the decision in RAN plenary. In the WF in RAN plenary, we see the applicability for other band is FFS. If it is not mandatory for Rel-15, we shall consider to mandate this feature is Rel-16. </w:t>
      </w:r>
    </w:p>
    <w:p w:rsidR="00D13AC4" w:rsidRDefault="00D13AC4" w:rsidP="00751087">
      <w:r>
        <w:t xml:space="preserve">LG: we are fine if this feature can be optional feature. </w:t>
      </w:r>
    </w:p>
    <w:p w:rsidR="00D13AC4" w:rsidRDefault="00D13AC4" w:rsidP="00751087">
      <w:r>
        <w:t>OPPO: It seems we can conclude it is difficult to implement this feature. It shall be optional feature</w:t>
      </w:r>
    </w:p>
    <w:p w:rsidR="00D13AC4" w:rsidRDefault="00D13AC4" w:rsidP="00751087">
      <w:r>
        <w:t>vivo: We share the same concerns as OPPO.</w:t>
      </w:r>
    </w:p>
    <w:p w:rsidR="00D13AC4" w:rsidRDefault="00D13AC4" w:rsidP="00751087">
      <w:r>
        <w:t xml:space="preserve">Samsung: The next meeting is not proper to discuss the REl-16 mandantory/optional features since Rel-16 feature is not clear by the next meeting. </w:t>
      </w:r>
    </w:p>
    <w:p w:rsidR="00EF2BB8" w:rsidRDefault="00751087" w:rsidP="0075108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13AC4">
        <w:rPr>
          <w:rFonts w:ascii="Arial" w:hAnsi="Arial" w:cs="Arial"/>
          <w:b/>
          <w:color w:val="993300"/>
          <w:u w:val="single"/>
        </w:rPr>
        <w:t>Noted.</w:t>
      </w:r>
      <w:r w:rsidR="00EF2BB8">
        <w:rPr>
          <w:color w:val="993300"/>
          <w:u w:val="single"/>
        </w:rPr>
        <w:br/>
      </w:r>
    </w:p>
    <w:p w:rsidR="000B2198" w:rsidRDefault="000B2198" w:rsidP="000B2198"/>
    <w:p w:rsidR="00EF2BB8" w:rsidRDefault="00EF2BB8" w:rsidP="00EF2BB8">
      <w:pPr>
        <w:pStyle w:val="Heading3"/>
      </w:pPr>
      <w:bookmarkStart w:id="370" w:name="_Toc523514112"/>
      <w:r>
        <w:lastRenderedPageBreak/>
        <w:t>7.1</w:t>
      </w:r>
      <w:r>
        <w:tab/>
        <w:t>NR bands [NR_newRAT-Core]</w:t>
      </w:r>
      <w:bookmarkEnd w:id="370"/>
    </w:p>
    <w:p w:rsidR="00EF2BB8" w:rsidRDefault="00EF2BB8" w:rsidP="00EF2BB8">
      <w:pPr>
        <w:pStyle w:val="Heading4"/>
      </w:pPr>
      <w:bookmarkStart w:id="371" w:name="_Toc523514113"/>
      <w:r>
        <w:t>7.1.1</w:t>
      </w:r>
      <w:r>
        <w:tab/>
        <w:t>NR refarmed band specific requirements [NR_newRAT-Core]</w:t>
      </w:r>
      <w:bookmarkEnd w:id="371"/>
    </w:p>
    <w:p w:rsidR="008D5236" w:rsidRDefault="008D5236" w:rsidP="008D5236">
      <w:pPr>
        <w:rPr>
          <w:i/>
        </w:rPr>
      </w:pPr>
      <w:r w:rsidRPr="00EF2BB8">
        <w:rPr>
          <w:rFonts w:ascii="Arial" w:hAnsi="Arial" w:cs="Arial"/>
          <w:b/>
          <w:color w:val="0000FF"/>
          <w:sz w:val="24"/>
          <w:u w:val="thick"/>
        </w:rPr>
        <w:t>R4-1811244</w:t>
      </w:r>
      <w:r>
        <w:rPr>
          <w:b/>
        </w:rPr>
        <w:tab/>
        <w:t>Revisiting A-MPR for refarmed bands</w:t>
      </w:r>
      <w:r>
        <w:rPr>
          <w:b/>
        </w:rPr>
        <w:br/>
      </w:r>
      <w:r>
        <w:tab/>
      </w:r>
      <w:r>
        <w:tab/>
      </w:r>
      <w:r>
        <w:tab/>
      </w:r>
      <w:r>
        <w:tab/>
      </w:r>
      <w:r>
        <w:tab/>
      </w:r>
      <w:r>
        <w:tab/>
        <w:t xml:space="preserve">  CR-  rev  Cat:  () v</w:t>
      </w:r>
      <w:r>
        <w:br/>
      </w:r>
      <w:r>
        <w:rPr>
          <w:i/>
        </w:rPr>
        <w:tab/>
      </w:r>
      <w:r>
        <w:rPr>
          <w:i/>
        </w:rPr>
        <w:tab/>
      </w:r>
      <w:r>
        <w:rPr>
          <w:i/>
        </w:rPr>
        <w:tab/>
      </w:r>
      <w:r>
        <w:rPr>
          <w:i/>
        </w:rPr>
        <w:tab/>
      </w:r>
      <w:r>
        <w:rPr>
          <w:i/>
        </w:rPr>
        <w:tab/>
        <w:t>Source: Qualcomm Incorporated</w:t>
      </w:r>
    </w:p>
    <w:p w:rsidR="008D5236" w:rsidRDefault="008D5236" w:rsidP="008D5236">
      <w:pPr>
        <w:rPr>
          <w:rFonts w:ascii="Arial" w:hAnsi="Arial" w:cs="Arial"/>
          <w:b/>
        </w:rPr>
      </w:pPr>
      <w:r>
        <w:rPr>
          <w:rFonts w:ascii="Arial" w:hAnsi="Arial" w:cs="Arial"/>
          <w:b/>
        </w:rPr>
        <w:t xml:space="preserve">Abstract: </w:t>
      </w:r>
    </w:p>
    <w:p w:rsidR="008D5236" w:rsidRDefault="008D5236" w:rsidP="008D5236">
      <w:r>
        <w:t>Proposes to revisit the A-MPR for refarmed bands for technical accuracy as well as for consistency between bands.</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Pr="00AD6EE7"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EF2BB8" w:rsidRDefault="00EF2BB8" w:rsidP="00EF2BB8">
      <w:pPr>
        <w:pStyle w:val="Heading5"/>
      </w:pPr>
      <w:bookmarkStart w:id="372" w:name="_Toc523514114"/>
      <w:r>
        <w:t>7.1.1.1</w:t>
      </w:r>
      <w:r>
        <w:tab/>
        <w:t>n74 related requirements [NR_newRAT-Core]</w:t>
      </w:r>
      <w:bookmarkEnd w:id="372"/>
    </w:p>
    <w:p w:rsidR="00EF2BB8" w:rsidRDefault="00BF02D3" w:rsidP="00EF2BB8">
      <w:pPr>
        <w:rPr>
          <w:i/>
        </w:rPr>
      </w:pPr>
      <w:hyperlink r:id="rId712" w:history="1">
        <w:r w:rsidR="00EF2BB8" w:rsidRPr="00675E84">
          <w:rPr>
            <w:rStyle w:val="Hyperlink"/>
            <w:rFonts w:ascii="Arial" w:hAnsi="Arial" w:cs="Arial"/>
            <w:b/>
            <w:sz w:val="24"/>
          </w:rPr>
          <w:t>R4-1810040</w:t>
        </w:r>
      </w:hyperlink>
      <w:r w:rsidR="00EF2BB8">
        <w:rPr>
          <w:b/>
        </w:rPr>
        <w:tab/>
        <w:t>A-MPR Band n74</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Qualcomm Tech. Netherlands B.V</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We present A-MPR for n74 for EESS, own RX and B11/B21 protection.</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C712E">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713" w:history="1">
        <w:r w:rsidR="00EF2BB8" w:rsidRPr="00675E84">
          <w:rPr>
            <w:rStyle w:val="Hyperlink"/>
            <w:rFonts w:ascii="Arial" w:hAnsi="Arial" w:cs="Arial"/>
            <w:b/>
            <w:sz w:val="24"/>
          </w:rPr>
          <w:t>R4-1810529</w:t>
        </w:r>
      </w:hyperlink>
      <w:r w:rsidR="00EF2BB8">
        <w:rPr>
          <w:b/>
        </w:rPr>
        <w:tab/>
        <w:t>n74 A-MPR: Band 21 emissions to B11</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document presents further A-MPR simulation results for n74, when transmitting uplink on B21 frequencies and protecting B11 downlink.</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C712E">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714" w:history="1">
        <w:r w:rsidR="00EF2BB8" w:rsidRPr="00675E84">
          <w:rPr>
            <w:rStyle w:val="Hyperlink"/>
            <w:rFonts w:ascii="Arial" w:hAnsi="Arial" w:cs="Arial"/>
            <w:b/>
            <w:sz w:val="24"/>
          </w:rPr>
          <w:t>R4-1810728</w:t>
        </w:r>
      </w:hyperlink>
      <w:r w:rsidR="00EF2BB8">
        <w:rPr>
          <w:b/>
        </w:rPr>
        <w:tab/>
        <w:t>A-MPR definition for n74</w:t>
      </w:r>
      <w:r w:rsidR="00EF2BB8">
        <w:rPr>
          <w:b/>
        </w:rPr>
        <w:br/>
      </w:r>
      <w:r w:rsidR="00EF2BB8">
        <w:tab/>
      </w:r>
      <w:r w:rsidR="00EF2BB8">
        <w:tab/>
      </w:r>
      <w:r w:rsidR="00EF2BB8">
        <w:tab/>
      </w:r>
      <w:r w:rsidR="00EF2BB8">
        <w:tab/>
      </w:r>
      <w:r w:rsidR="00EF2BB8">
        <w:tab/>
        <w:t>38.101-1</w:t>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NTT DOCOMO, INC.</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5C712E" w:rsidP="00EF2BB8">
      <w:r>
        <w:lastRenderedPageBreak/>
        <w:t xml:space="preserve">NTT DoCoMo: For Band 11 protection, we proposed to use the LTE value. </w:t>
      </w:r>
    </w:p>
    <w:p w:rsidR="005C712E" w:rsidRDefault="005C712E" w:rsidP="00EF2BB8">
      <w:r>
        <w:t xml:space="preserve">QC: We need to align the filter response and also the RB allocation to compare the A-MPR proposals.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C712E">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715" w:history="1">
        <w:r w:rsidR="00EF2BB8" w:rsidRPr="00675E84">
          <w:rPr>
            <w:rStyle w:val="Hyperlink"/>
            <w:rFonts w:ascii="Arial" w:hAnsi="Arial" w:cs="Arial"/>
            <w:b/>
            <w:sz w:val="24"/>
          </w:rPr>
          <w:t>R4-1810729</w:t>
        </w:r>
      </w:hyperlink>
      <w:r w:rsidR="00EF2BB8">
        <w:rPr>
          <w:b/>
        </w:rPr>
        <w:tab/>
        <w:t>Draft CR for introduction of Band n74 for TS 38.101-1</w:t>
      </w:r>
      <w:r w:rsidR="00EF2BB8">
        <w:rPr>
          <w:b/>
        </w:rPr>
        <w:br/>
      </w:r>
      <w:r w:rsidR="00EF2BB8">
        <w:tab/>
      </w:r>
      <w:r w:rsidR="00EF2BB8">
        <w:tab/>
      </w:r>
      <w:r w:rsidR="00EF2BB8">
        <w:tab/>
      </w:r>
      <w:r w:rsidR="00EF2BB8">
        <w:tab/>
      </w:r>
      <w:r w:rsidR="00EF2BB8">
        <w:tab/>
        <w:t>38.101-1</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NTT DOCOMO, INC.</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draft CR will be submited based on the agreement of other discussion paper</w:t>
      </w:r>
    </w:p>
    <w:p w:rsidR="00EF2BB8" w:rsidRDefault="00EF2BB8" w:rsidP="00EF2BB8">
      <w:pPr>
        <w:rPr>
          <w:rFonts w:ascii="Arial" w:hAnsi="Arial" w:cs="Arial"/>
          <w:b/>
        </w:rPr>
      </w:pPr>
      <w:r>
        <w:rPr>
          <w:rFonts w:ascii="Arial" w:hAnsi="Arial" w:cs="Arial"/>
          <w:b/>
        </w:rPr>
        <w:t xml:space="preserve">Discussion: </w:t>
      </w:r>
    </w:p>
    <w:p w:rsidR="00EF2BB8" w:rsidRDefault="009126A4" w:rsidP="00EF2BB8">
      <w:r>
        <w:t xml:space="preserve">NTT DoCoMo: All the UE requirements have been completed. No further UE RF requirements are needed. </w:t>
      </w:r>
    </w:p>
    <w:p w:rsidR="005C712E"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126A4" w:rsidRPr="009126A4">
        <w:rPr>
          <w:rFonts w:ascii="Arial" w:hAnsi="Arial" w:cs="Arial"/>
          <w:b/>
          <w:color w:val="993300"/>
          <w:highlight w:val="green"/>
          <w:u w:val="single"/>
        </w:rPr>
        <w:t>Endorsed</w:t>
      </w:r>
    </w:p>
    <w:p w:rsidR="005C712E" w:rsidRDefault="005C712E" w:rsidP="000B2198"/>
    <w:p w:rsidR="000B2198" w:rsidRDefault="000B2198" w:rsidP="000B2198"/>
    <w:p w:rsidR="005C712E" w:rsidRDefault="00BF02D3" w:rsidP="00EF2BB8">
      <w:pPr>
        <w:rPr>
          <w:rFonts w:ascii="Arial" w:hAnsi="Arial" w:cs="Arial"/>
          <w:b/>
          <w:color w:val="993300"/>
          <w:u w:val="single"/>
        </w:rPr>
      </w:pPr>
      <w:hyperlink r:id="rId716" w:history="1">
        <w:r w:rsidR="005C712E" w:rsidRPr="000B2198">
          <w:rPr>
            <w:rStyle w:val="Hyperlink"/>
            <w:rFonts w:ascii="Arial" w:hAnsi="Arial" w:cs="Arial"/>
            <w:b/>
            <w:sz w:val="24"/>
          </w:rPr>
          <w:t>R4-1811535</w:t>
        </w:r>
      </w:hyperlink>
      <w:r w:rsidR="005C712E">
        <w:rPr>
          <w:rFonts w:ascii="Arial" w:hAnsi="Arial" w:cs="Arial"/>
          <w:b/>
          <w:color w:val="993300"/>
          <w:u w:val="single"/>
        </w:rPr>
        <w:t xml:space="preserve"> </w:t>
      </w:r>
      <w:r w:rsidR="005C712E" w:rsidRPr="00ED5C2C">
        <w:rPr>
          <w:b/>
        </w:rPr>
        <w:t>Draft CR for introducatin of band n74 for TS38.133</w:t>
      </w:r>
    </w:p>
    <w:p w:rsidR="005C712E" w:rsidRDefault="00B770B2" w:rsidP="005C712E">
      <w:pPr>
        <w:rPr>
          <w:i/>
        </w:rPr>
      </w:pPr>
      <w:r>
        <w:rPr>
          <w:i/>
        </w:rPr>
        <w:tab/>
      </w:r>
      <w:r>
        <w:rPr>
          <w:i/>
        </w:rPr>
        <w:tab/>
      </w:r>
      <w:r>
        <w:rPr>
          <w:i/>
        </w:rPr>
        <w:tab/>
      </w:r>
      <w:r>
        <w:rPr>
          <w:i/>
        </w:rPr>
        <w:tab/>
      </w:r>
      <w:r>
        <w:rPr>
          <w:i/>
        </w:rPr>
        <w:tab/>
        <w:t>Source: NTT DOCOMO, INC</w:t>
      </w:r>
    </w:p>
    <w:p w:rsidR="005C712E" w:rsidRDefault="005C712E" w:rsidP="005C712E">
      <w:pPr>
        <w:rPr>
          <w:rFonts w:ascii="Arial" w:hAnsi="Arial" w:cs="Arial"/>
          <w:b/>
        </w:rPr>
      </w:pPr>
      <w:r>
        <w:rPr>
          <w:rFonts w:ascii="Arial" w:hAnsi="Arial" w:cs="Arial"/>
          <w:b/>
        </w:rPr>
        <w:t xml:space="preserve">Abstract: </w:t>
      </w:r>
    </w:p>
    <w:p w:rsidR="005C712E" w:rsidRDefault="005C712E" w:rsidP="005C712E">
      <w:r>
        <w:t>This draft CR will be submited based on the agreement of other discussion paper</w:t>
      </w:r>
    </w:p>
    <w:p w:rsidR="005C712E" w:rsidRDefault="005C712E" w:rsidP="005C712E">
      <w:pPr>
        <w:rPr>
          <w:rFonts w:ascii="Arial" w:hAnsi="Arial" w:cs="Arial"/>
          <w:b/>
        </w:rPr>
      </w:pPr>
      <w:r>
        <w:rPr>
          <w:rFonts w:ascii="Arial" w:hAnsi="Arial" w:cs="Arial"/>
          <w:b/>
        </w:rPr>
        <w:t xml:space="preserve">Discussion: </w:t>
      </w:r>
    </w:p>
    <w:p w:rsidR="005C712E" w:rsidRDefault="005C712E" w:rsidP="005C712E"/>
    <w:p w:rsidR="005C712E" w:rsidRDefault="005C712E" w:rsidP="005C712E">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126A4" w:rsidRPr="009126A4">
        <w:rPr>
          <w:rFonts w:ascii="Arial" w:hAnsi="Arial" w:cs="Arial"/>
          <w:b/>
          <w:color w:val="993300"/>
          <w:highlight w:val="green"/>
          <w:u w:val="single"/>
        </w:rPr>
        <w:t>Endorsed.</w:t>
      </w:r>
    </w:p>
    <w:p w:rsidR="000B2198" w:rsidRDefault="000B2198" w:rsidP="000B2198"/>
    <w:p w:rsidR="005C712E" w:rsidRDefault="005C712E" w:rsidP="005C712E">
      <w:pPr>
        <w:rPr>
          <w:rFonts w:ascii="Arial" w:hAnsi="Arial" w:cs="Arial"/>
          <w:b/>
          <w:color w:val="993300"/>
          <w:u w:val="single"/>
        </w:rPr>
      </w:pPr>
    </w:p>
    <w:p w:rsidR="005C712E" w:rsidRDefault="00BF02D3" w:rsidP="005C712E">
      <w:pPr>
        <w:rPr>
          <w:rFonts w:ascii="Arial" w:hAnsi="Arial" w:cs="Arial"/>
          <w:b/>
          <w:color w:val="993300"/>
          <w:u w:val="single"/>
        </w:rPr>
      </w:pPr>
      <w:hyperlink r:id="rId717" w:history="1">
        <w:r w:rsidR="005C712E" w:rsidRPr="000B2198">
          <w:rPr>
            <w:rStyle w:val="Hyperlink"/>
            <w:rFonts w:ascii="Arial" w:hAnsi="Arial" w:cs="Arial"/>
            <w:b/>
            <w:sz w:val="24"/>
          </w:rPr>
          <w:t>R4-1811536</w:t>
        </w:r>
      </w:hyperlink>
      <w:r w:rsidR="005C712E">
        <w:rPr>
          <w:rFonts w:ascii="Arial" w:hAnsi="Arial" w:cs="Arial"/>
          <w:b/>
          <w:color w:val="993300"/>
          <w:u w:val="single"/>
        </w:rPr>
        <w:t xml:space="preserve"> </w:t>
      </w:r>
      <w:r w:rsidR="005C712E" w:rsidRPr="00ED5C2C">
        <w:rPr>
          <w:b/>
        </w:rPr>
        <w:t>Draft CR for introducatin of band n74 for TS38.104</w:t>
      </w:r>
    </w:p>
    <w:p w:rsidR="005C712E" w:rsidRDefault="005C712E" w:rsidP="005C712E">
      <w:pPr>
        <w:rPr>
          <w:i/>
        </w:rPr>
      </w:pPr>
      <w:r>
        <w:rPr>
          <w:i/>
        </w:rPr>
        <w:tab/>
      </w:r>
      <w:r>
        <w:rPr>
          <w:i/>
        </w:rPr>
        <w:tab/>
      </w:r>
      <w:r>
        <w:rPr>
          <w:i/>
        </w:rPr>
        <w:tab/>
      </w:r>
      <w:r>
        <w:rPr>
          <w:i/>
        </w:rPr>
        <w:tab/>
      </w:r>
      <w:r>
        <w:rPr>
          <w:i/>
        </w:rPr>
        <w:tab/>
        <w:t>Source: NTT DOCOMO, INC.</w:t>
      </w:r>
    </w:p>
    <w:p w:rsidR="005C712E" w:rsidRDefault="005C712E" w:rsidP="005C712E">
      <w:pPr>
        <w:rPr>
          <w:rFonts w:ascii="Arial" w:hAnsi="Arial" w:cs="Arial"/>
          <w:b/>
        </w:rPr>
      </w:pPr>
      <w:r>
        <w:rPr>
          <w:rFonts w:ascii="Arial" w:hAnsi="Arial" w:cs="Arial"/>
          <w:b/>
        </w:rPr>
        <w:t xml:space="preserve">Abstract: </w:t>
      </w:r>
    </w:p>
    <w:p w:rsidR="005C712E" w:rsidRDefault="005C712E" w:rsidP="005C712E">
      <w:r>
        <w:t>This draft CR will be submited based on the agreement of other discussion paper</w:t>
      </w:r>
    </w:p>
    <w:p w:rsidR="005C712E" w:rsidRDefault="005C712E" w:rsidP="005C712E">
      <w:pPr>
        <w:rPr>
          <w:rFonts w:ascii="Arial" w:hAnsi="Arial" w:cs="Arial"/>
          <w:b/>
        </w:rPr>
      </w:pPr>
      <w:r>
        <w:rPr>
          <w:rFonts w:ascii="Arial" w:hAnsi="Arial" w:cs="Arial"/>
          <w:b/>
        </w:rPr>
        <w:t xml:space="preserve">Discussion: </w:t>
      </w:r>
    </w:p>
    <w:p w:rsidR="005C712E" w:rsidRDefault="005C712E" w:rsidP="005C712E"/>
    <w:p w:rsidR="005C712E" w:rsidRDefault="005C712E" w:rsidP="005C712E">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126A4" w:rsidRPr="009126A4">
        <w:rPr>
          <w:rFonts w:ascii="Arial" w:hAnsi="Arial" w:cs="Arial"/>
          <w:b/>
          <w:color w:val="993300"/>
          <w:highlight w:val="green"/>
          <w:u w:val="single"/>
        </w:rPr>
        <w:t>Endorsed.</w:t>
      </w:r>
    </w:p>
    <w:p w:rsidR="000B2198" w:rsidRDefault="000B2198" w:rsidP="000B2198"/>
    <w:p w:rsidR="005C712E" w:rsidRDefault="005C712E" w:rsidP="005C712E">
      <w:pPr>
        <w:rPr>
          <w:rFonts w:ascii="Arial" w:hAnsi="Arial" w:cs="Arial"/>
          <w:b/>
          <w:color w:val="993300"/>
          <w:u w:val="single"/>
        </w:rPr>
      </w:pPr>
    </w:p>
    <w:p w:rsidR="005C712E" w:rsidRPr="00ED5C2C" w:rsidRDefault="00BF02D3" w:rsidP="005C712E">
      <w:pPr>
        <w:rPr>
          <w:b/>
        </w:rPr>
      </w:pPr>
      <w:hyperlink r:id="rId718" w:history="1">
        <w:r w:rsidR="005C712E" w:rsidRPr="000B2198">
          <w:rPr>
            <w:rStyle w:val="Hyperlink"/>
            <w:rFonts w:ascii="Arial" w:hAnsi="Arial" w:cs="Arial"/>
            <w:b/>
            <w:sz w:val="24"/>
          </w:rPr>
          <w:t>R4-1811537</w:t>
        </w:r>
      </w:hyperlink>
      <w:r w:rsidR="005C712E">
        <w:rPr>
          <w:rFonts w:ascii="Arial" w:hAnsi="Arial" w:cs="Arial"/>
          <w:b/>
          <w:color w:val="993300"/>
          <w:u w:val="single"/>
        </w:rPr>
        <w:t xml:space="preserve"> </w:t>
      </w:r>
      <w:r w:rsidR="005C712E" w:rsidRPr="00ED5C2C">
        <w:rPr>
          <w:b/>
        </w:rPr>
        <w:t>TP for introducatin of band n74 for TS38.141-1</w:t>
      </w:r>
    </w:p>
    <w:p w:rsidR="005C712E" w:rsidRDefault="005C712E" w:rsidP="005C712E">
      <w:pPr>
        <w:rPr>
          <w:i/>
        </w:rPr>
      </w:pPr>
      <w:r>
        <w:rPr>
          <w:i/>
        </w:rPr>
        <w:tab/>
      </w:r>
      <w:r>
        <w:rPr>
          <w:i/>
        </w:rPr>
        <w:tab/>
      </w:r>
      <w:r>
        <w:rPr>
          <w:i/>
        </w:rPr>
        <w:tab/>
      </w:r>
      <w:r>
        <w:rPr>
          <w:i/>
        </w:rPr>
        <w:tab/>
      </w:r>
      <w:r>
        <w:rPr>
          <w:i/>
        </w:rPr>
        <w:tab/>
        <w:t>Source: NTT DOCOMO, INC.</w:t>
      </w:r>
    </w:p>
    <w:p w:rsidR="005C712E" w:rsidRDefault="005C712E" w:rsidP="005C712E">
      <w:pPr>
        <w:rPr>
          <w:rFonts w:ascii="Arial" w:hAnsi="Arial" w:cs="Arial"/>
          <w:b/>
        </w:rPr>
      </w:pPr>
      <w:r>
        <w:rPr>
          <w:rFonts w:ascii="Arial" w:hAnsi="Arial" w:cs="Arial"/>
          <w:b/>
        </w:rPr>
        <w:t xml:space="preserve">Abstract: </w:t>
      </w:r>
    </w:p>
    <w:p w:rsidR="005C712E" w:rsidRDefault="005C712E" w:rsidP="005C712E">
      <w:r>
        <w:lastRenderedPageBreak/>
        <w:t>This draft CR will be submited based on the agreement of other discussion paper</w:t>
      </w:r>
    </w:p>
    <w:p w:rsidR="005C712E" w:rsidRDefault="005C712E" w:rsidP="005C712E">
      <w:pPr>
        <w:rPr>
          <w:rFonts w:ascii="Arial" w:hAnsi="Arial" w:cs="Arial"/>
          <w:b/>
        </w:rPr>
      </w:pPr>
      <w:r>
        <w:rPr>
          <w:rFonts w:ascii="Arial" w:hAnsi="Arial" w:cs="Arial"/>
          <w:b/>
        </w:rPr>
        <w:t xml:space="preserve">Discussion: </w:t>
      </w:r>
    </w:p>
    <w:p w:rsidR="005C712E" w:rsidRDefault="005C712E" w:rsidP="005C712E"/>
    <w:p w:rsidR="005C712E" w:rsidRDefault="005C712E" w:rsidP="005C712E">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del w:id="373" w:author="MCC" w:date="2018-08-28T15:22:00Z">
        <w:r w:rsidR="009126A4" w:rsidRPr="009126A4" w:rsidDel="00EC04D3">
          <w:rPr>
            <w:rFonts w:ascii="Arial" w:hAnsi="Arial" w:cs="Arial"/>
            <w:b/>
            <w:color w:val="993300"/>
            <w:highlight w:val="green"/>
            <w:u w:val="single"/>
          </w:rPr>
          <w:delText>Endorsed</w:delText>
        </w:r>
      </w:del>
      <w:ins w:id="374" w:author="MCC" w:date="2018-08-28T15:22:00Z">
        <w:r w:rsidR="00EC04D3">
          <w:rPr>
            <w:rFonts w:ascii="Arial" w:hAnsi="Arial" w:cs="Arial"/>
            <w:b/>
            <w:color w:val="993300"/>
            <w:highlight w:val="green"/>
            <w:u w:val="single"/>
          </w:rPr>
          <w:t>Approved</w:t>
        </w:r>
      </w:ins>
      <w:r w:rsidR="009126A4" w:rsidRPr="009126A4">
        <w:rPr>
          <w:rFonts w:ascii="Arial" w:hAnsi="Arial" w:cs="Arial"/>
          <w:b/>
          <w:color w:val="993300"/>
          <w:highlight w:val="green"/>
          <w:u w:val="single"/>
        </w:rPr>
        <w:t>.</w:t>
      </w:r>
    </w:p>
    <w:p w:rsidR="000B2198" w:rsidRDefault="000B2198" w:rsidP="000B2198"/>
    <w:p w:rsidR="005C712E" w:rsidRDefault="005C712E" w:rsidP="005C712E">
      <w:pPr>
        <w:rPr>
          <w:rFonts w:ascii="Arial" w:hAnsi="Arial" w:cs="Arial"/>
          <w:b/>
          <w:color w:val="993300"/>
          <w:u w:val="single"/>
        </w:rPr>
      </w:pPr>
    </w:p>
    <w:p w:rsidR="005C712E" w:rsidRDefault="00BF02D3" w:rsidP="005C712E">
      <w:pPr>
        <w:rPr>
          <w:rFonts w:ascii="Arial" w:hAnsi="Arial" w:cs="Arial"/>
          <w:b/>
          <w:color w:val="993300"/>
          <w:u w:val="single"/>
        </w:rPr>
      </w:pPr>
      <w:hyperlink r:id="rId719" w:history="1">
        <w:r w:rsidR="005C712E" w:rsidRPr="000B2198">
          <w:rPr>
            <w:rStyle w:val="Hyperlink"/>
            <w:rFonts w:ascii="Arial" w:hAnsi="Arial" w:cs="Arial"/>
            <w:b/>
            <w:sz w:val="24"/>
          </w:rPr>
          <w:t>R4-1811538</w:t>
        </w:r>
      </w:hyperlink>
      <w:r w:rsidR="005C712E">
        <w:rPr>
          <w:rFonts w:ascii="Arial" w:hAnsi="Arial" w:cs="Arial"/>
          <w:b/>
          <w:color w:val="993300"/>
          <w:u w:val="single"/>
        </w:rPr>
        <w:t xml:space="preserve"> </w:t>
      </w:r>
      <w:r w:rsidR="005C712E" w:rsidRPr="00ED5C2C">
        <w:rPr>
          <w:b/>
        </w:rPr>
        <w:t>TP for introducatin of band n74 for TS38.141-2</w:t>
      </w:r>
    </w:p>
    <w:p w:rsidR="005C712E" w:rsidRDefault="005C712E" w:rsidP="005C712E">
      <w:pPr>
        <w:rPr>
          <w:i/>
        </w:rPr>
      </w:pPr>
      <w:r>
        <w:rPr>
          <w:i/>
        </w:rPr>
        <w:tab/>
      </w:r>
      <w:r>
        <w:rPr>
          <w:i/>
        </w:rPr>
        <w:tab/>
      </w:r>
      <w:r>
        <w:rPr>
          <w:i/>
        </w:rPr>
        <w:tab/>
      </w:r>
      <w:r>
        <w:rPr>
          <w:i/>
        </w:rPr>
        <w:tab/>
      </w:r>
      <w:r>
        <w:rPr>
          <w:i/>
        </w:rPr>
        <w:tab/>
        <w:t>Source: NTT DOCOMO, INC.</w:t>
      </w:r>
    </w:p>
    <w:p w:rsidR="005C712E" w:rsidRDefault="005C712E" w:rsidP="005C712E">
      <w:pPr>
        <w:rPr>
          <w:rFonts w:ascii="Arial" w:hAnsi="Arial" w:cs="Arial"/>
          <w:b/>
        </w:rPr>
      </w:pPr>
      <w:r>
        <w:rPr>
          <w:rFonts w:ascii="Arial" w:hAnsi="Arial" w:cs="Arial"/>
          <w:b/>
        </w:rPr>
        <w:t xml:space="preserve">Abstract: </w:t>
      </w:r>
    </w:p>
    <w:p w:rsidR="005C712E" w:rsidRDefault="005C712E" w:rsidP="005C712E">
      <w:r>
        <w:t>This draft CR will be submited based on the agreement of other discussion paper</w:t>
      </w:r>
    </w:p>
    <w:p w:rsidR="005C712E" w:rsidRDefault="005C712E" w:rsidP="005C712E">
      <w:pPr>
        <w:rPr>
          <w:rFonts w:ascii="Arial" w:hAnsi="Arial" w:cs="Arial"/>
          <w:b/>
        </w:rPr>
      </w:pPr>
      <w:r>
        <w:rPr>
          <w:rFonts w:ascii="Arial" w:hAnsi="Arial" w:cs="Arial"/>
          <w:b/>
        </w:rPr>
        <w:t xml:space="preserve">Discussion: </w:t>
      </w:r>
    </w:p>
    <w:p w:rsidR="005C712E" w:rsidRDefault="005C712E" w:rsidP="005C712E"/>
    <w:p w:rsidR="005C712E" w:rsidRDefault="005C712E" w:rsidP="005C712E">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del w:id="375" w:author="MCC" w:date="2018-08-28T15:22:00Z">
        <w:r w:rsidR="009126A4" w:rsidRPr="009126A4" w:rsidDel="00EC04D3">
          <w:rPr>
            <w:rFonts w:ascii="Arial" w:hAnsi="Arial" w:cs="Arial"/>
            <w:b/>
            <w:color w:val="993300"/>
            <w:highlight w:val="green"/>
            <w:u w:val="single"/>
          </w:rPr>
          <w:delText>Endorsed</w:delText>
        </w:r>
      </w:del>
      <w:ins w:id="376" w:author="MCC" w:date="2018-08-28T15:22:00Z">
        <w:r w:rsidR="00EC04D3">
          <w:rPr>
            <w:rFonts w:ascii="Arial" w:hAnsi="Arial" w:cs="Arial"/>
            <w:b/>
            <w:color w:val="993300"/>
            <w:highlight w:val="green"/>
            <w:u w:val="single"/>
          </w:rPr>
          <w:t>Approved</w:t>
        </w:r>
      </w:ins>
      <w:r w:rsidR="009126A4" w:rsidRPr="009126A4">
        <w:rPr>
          <w:rFonts w:ascii="Arial" w:hAnsi="Arial" w:cs="Arial"/>
          <w:b/>
          <w:color w:val="993300"/>
          <w:highlight w:val="green"/>
          <w:u w:val="single"/>
        </w:rPr>
        <w:t>.</w:t>
      </w:r>
    </w:p>
    <w:p w:rsidR="000B2198" w:rsidRDefault="000B2198" w:rsidP="000B2198"/>
    <w:p w:rsidR="00EF2BB8" w:rsidRDefault="00EF2BB8" w:rsidP="00EF2BB8">
      <w:pPr>
        <w:rPr>
          <w:color w:val="993300"/>
          <w:u w:val="single"/>
        </w:rPr>
      </w:pPr>
    </w:p>
    <w:p w:rsidR="00B770B2" w:rsidRDefault="00BF02D3" w:rsidP="00B770B2">
      <w:pPr>
        <w:rPr>
          <w:rFonts w:ascii="Arial" w:hAnsi="Arial" w:cs="Arial"/>
          <w:b/>
          <w:color w:val="993300"/>
          <w:u w:val="single"/>
        </w:rPr>
      </w:pPr>
      <w:hyperlink r:id="rId720" w:history="1">
        <w:r w:rsidR="00B770B2" w:rsidRPr="000B2198">
          <w:rPr>
            <w:rStyle w:val="Hyperlink"/>
            <w:rFonts w:ascii="Arial" w:hAnsi="Arial" w:cs="Arial"/>
            <w:b/>
            <w:sz w:val="24"/>
          </w:rPr>
          <w:t>R4-1811540</w:t>
        </w:r>
      </w:hyperlink>
      <w:r w:rsidR="00B770B2">
        <w:rPr>
          <w:rFonts w:ascii="Arial" w:hAnsi="Arial" w:cs="Arial"/>
          <w:b/>
          <w:color w:val="993300"/>
          <w:u w:val="single"/>
        </w:rPr>
        <w:t xml:space="preserve"> </w:t>
      </w:r>
      <w:r w:rsidR="00B770B2" w:rsidRPr="00ED5C2C">
        <w:rPr>
          <w:b/>
        </w:rPr>
        <w:t>Draft CR for introducatin of band n74 for TS37.104</w:t>
      </w:r>
    </w:p>
    <w:p w:rsidR="00B770B2" w:rsidRDefault="00B770B2" w:rsidP="00B770B2">
      <w:pPr>
        <w:rPr>
          <w:i/>
        </w:rPr>
      </w:pPr>
      <w:r>
        <w:rPr>
          <w:i/>
        </w:rPr>
        <w:tab/>
      </w:r>
      <w:r>
        <w:rPr>
          <w:i/>
        </w:rPr>
        <w:tab/>
      </w:r>
      <w:r>
        <w:rPr>
          <w:i/>
        </w:rPr>
        <w:tab/>
      </w:r>
      <w:r>
        <w:rPr>
          <w:i/>
        </w:rPr>
        <w:tab/>
      </w:r>
      <w:r>
        <w:rPr>
          <w:i/>
        </w:rPr>
        <w:tab/>
        <w:t>Source: NTT DOCOMO, INC.</w:t>
      </w:r>
    </w:p>
    <w:p w:rsidR="00B770B2" w:rsidRDefault="00B770B2" w:rsidP="00B770B2">
      <w:pPr>
        <w:rPr>
          <w:rFonts w:ascii="Arial" w:hAnsi="Arial" w:cs="Arial"/>
          <w:b/>
        </w:rPr>
      </w:pPr>
      <w:r>
        <w:rPr>
          <w:rFonts w:ascii="Arial" w:hAnsi="Arial" w:cs="Arial"/>
          <w:b/>
        </w:rPr>
        <w:t xml:space="preserve">Abstract: </w:t>
      </w:r>
    </w:p>
    <w:p w:rsidR="00B770B2" w:rsidRDefault="00B770B2" w:rsidP="00B770B2">
      <w:r>
        <w:t>This draft CR will be submited based on the agreement of other discussion paper</w:t>
      </w:r>
    </w:p>
    <w:p w:rsidR="00B770B2" w:rsidRDefault="00B770B2" w:rsidP="00B770B2">
      <w:pPr>
        <w:rPr>
          <w:rFonts w:ascii="Arial" w:hAnsi="Arial" w:cs="Arial"/>
          <w:b/>
        </w:rPr>
      </w:pPr>
      <w:r>
        <w:rPr>
          <w:rFonts w:ascii="Arial" w:hAnsi="Arial" w:cs="Arial"/>
          <w:b/>
        </w:rPr>
        <w:t xml:space="preserve">Discussion: </w:t>
      </w:r>
    </w:p>
    <w:p w:rsidR="00B770B2" w:rsidRDefault="00B770B2" w:rsidP="00B770B2"/>
    <w:p w:rsidR="00B770B2" w:rsidRDefault="00B770B2" w:rsidP="00B770B2">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126A4" w:rsidRPr="009126A4">
        <w:rPr>
          <w:rFonts w:ascii="Arial" w:hAnsi="Arial" w:cs="Arial"/>
          <w:b/>
          <w:color w:val="993300"/>
          <w:highlight w:val="green"/>
          <w:u w:val="single"/>
        </w:rPr>
        <w:t>Endorsed.</w:t>
      </w:r>
    </w:p>
    <w:p w:rsidR="000B2198" w:rsidRDefault="000B2198" w:rsidP="000B2198"/>
    <w:p w:rsidR="00B770B2" w:rsidRDefault="00B770B2" w:rsidP="00EF2BB8">
      <w:pPr>
        <w:rPr>
          <w:color w:val="993300"/>
          <w:u w:val="single"/>
        </w:rPr>
      </w:pPr>
    </w:p>
    <w:p w:rsidR="00EF2BB8" w:rsidRDefault="00EF2BB8" w:rsidP="00EF2BB8">
      <w:pPr>
        <w:pStyle w:val="Heading5"/>
      </w:pPr>
      <w:bookmarkStart w:id="377" w:name="_Toc523514115"/>
      <w:r>
        <w:t>7.1.1.2</w:t>
      </w:r>
      <w:r>
        <w:tab/>
        <w:t>n50 related requirements [NR_newRAT-Core]</w:t>
      </w:r>
      <w:bookmarkEnd w:id="377"/>
    </w:p>
    <w:p w:rsidR="00EF2BB8" w:rsidRDefault="00BF02D3" w:rsidP="00EF2BB8">
      <w:pPr>
        <w:rPr>
          <w:i/>
        </w:rPr>
      </w:pPr>
      <w:hyperlink r:id="rId721" w:history="1">
        <w:r w:rsidR="00EF2BB8" w:rsidRPr="00675E84">
          <w:rPr>
            <w:rStyle w:val="Hyperlink"/>
            <w:rFonts w:ascii="Arial" w:hAnsi="Arial" w:cs="Arial"/>
            <w:b/>
            <w:sz w:val="24"/>
          </w:rPr>
          <w:t>R4-1810039</w:t>
        </w:r>
      </w:hyperlink>
      <w:r w:rsidR="00EF2BB8">
        <w:rPr>
          <w:b/>
        </w:rPr>
        <w:tab/>
        <w:t>A-MPR Band n50</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Qualcomm Tech. Netherlands B.V</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We present A-MPR for n50 for EESS and MSS protection</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770B2">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722" w:history="1">
        <w:r w:rsidR="00EF2BB8" w:rsidRPr="00675E84">
          <w:rPr>
            <w:rStyle w:val="Hyperlink"/>
            <w:rFonts w:ascii="Arial" w:hAnsi="Arial" w:cs="Arial"/>
            <w:b/>
            <w:sz w:val="24"/>
          </w:rPr>
          <w:t>R4-1811142</w:t>
        </w:r>
      </w:hyperlink>
      <w:r w:rsidR="00EF2BB8">
        <w:rPr>
          <w:b/>
        </w:rPr>
        <w:tab/>
        <w:t>n50 - AMPR study to protect EESS service (1400-1427MHz)</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770B2">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723" w:history="1">
        <w:r w:rsidR="00EF2BB8" w:rsidRPr="00675E84">
          <w:rPr>
            <w:rStyle w:val="Hyperlink"/>
            <w:rFonts w:ascii="Arial" w:hAnsi="Arial" w:cs="Arial"/>
            <w:b/>
            <w:sz w:val="24"/>
          </w:rPr>
          <w:t>R4-1811143</w:t>
        </w:r>
      </w:hyperlink>
      <w:r w:rsidR="00EF2BB8">
        <w:rPr>
          <w:b/>
        </w:rPr>
        <w:tab/>
        <w:t>n50 - AMPR study to protect MSS service (1518-1559MHz)</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770B2">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724" w:history="1">
        <w:r w:rsidR="00EF2BB8" w:rsidRPr="00675E84">
          <w:rPr>
            <w:rStyle w:val="Hyperlink"/>
            <w:rFonts w:ascii="Arial" w:hAnsi="Arial" w:cs="Arial"/>
            <w:b/>
            <w:sz w:val="24"/>
          </w:rPr>
          <w:t>R4-1811144</w:t>
        </w:r>
      </w:hyperlink>
      <w:r w:rsidR="00EF2BB8">
        <w:rPr>
          <w:b/>
        </w:rPr>
        <w:tab/>
        <w:t>Addition parameters about n50 in TS 38.101-1</w:t>
      </w:r>
      <w:r w:rsidR="00EF2BB8">
        <w:rPr>
          <w:b/>
        </w:rPr>
        <w:br/>
      </w:r>
      <w:r w:rsidR="00EF2BB8">
        <w:tab/>
      </w:r>
      <w:r w:rsidR="00EF2BB8">
        <w:tab/>
      </w:r>
      <w:r w:rsidR="00EF2BB8">
        <w:tab/>
      </w:r>
      <w:r w:rsidR="00EF2BB8">
        <w:tab/>
      </w:r>
      <w:r w:rsidR="00EF2BB8">
        <w:tab/>
        <w:t>38.101-1</w:t>
      </w:r>
      <w:r w:rsidR="00EF2BB8">
        <w:tab/>
        <w:t xml:space="preserve">  CR-0022  rev  Cat: B (Rel-15) v15.2.0</w:t>
      </w:r>
      <w:r w:rsidR="00EF2BB8">
        <w:br/>
      </w:r>
      <w:r w:rsidR="00EF2BB8">
        <w:rPr>
          <w:i/>
        </w:rPr>
        <w:tab/>
      </w:r>
      <w:r w:rsidR="00EF2BB8">
        <w:rPr>
          <w:i/>
        </w:rPr>
        <w:tab/>
      </w:r>
      <w:r w:rsidR="00EF2BB8">
        <w:rPr>
          <w:i/>
        </w:rPr>
        <w:tab/>
      </w:r>
      <w:r w:rsidR="00EF2BB8">
        <w:rPr>
          <w:i/>
        </w:rPr>
        <w:tab/>
      </w:r>
      <w:r w:rsidR="00EF2BB8">
        <w:rPr>
          <w:i/>
        </w:rPr>
        <w:tab/>
        <w:t>Source: Huawei, Hisilicon, Etisalat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B770B2"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D5C2C">
        <w:rPr>
          <w:rFonts w:ascii="Arial" w:hAnsi="Arial" w:cs="Arial"/>
          <w:b/>
          <w:color w:val="993300"/>
          <w:u w:val="single"/>
        </w:rPr>
        <w:t>Noted</w:t>
      </w:r>
    </w:p>
    <w:p w:rsidR="000B2198" w:rsidRDefault="000B2198" w:rsidP="000B2198"/>
    <w:p w:rsidR="00B770B2" w:rsidRDefault="00B770B2" w:rsidP="00EF2BB8">
      <w:pPr>
        <w:rPr>
          <w:rFonts w:ascii="Arial" w:hAnsi="Arial" w:cs="Arial"/>
          <w:b/>
          <w:color w:val="993300"/>
          <w:u w:val="single"/>
        </w:rPr>
      </w:pPr>
    </w:p>
    <w:p w:rsidR="00B770B2" w:rsidRDefault="00BF02D3" w:rsidP="00B770B2">
      <w:pPr>
        <w:rPr>
          <w:i/>
        </w:rPr>
      </w:pPr>
      <w:hyperlink r:id="rId725" w:history="1">
        <w:r w:rsidR="00B770B2" w:rsidRPr="00675E84">
          <w:rPr>
            <w:rStyle w:val="Hyperlink"/>
            <w:rFonts w:ascii="Arial" w:hAnsi="Arial" w:cs="Arial"/>
            <w:b/>
            <w:sz w:val="24"/>
          </w:rPr>
          <w:t>R4-1811539</w:t>
        </w:r>
      </w:hyperlink>
      <w:r w:rsidR="00B770B2">
        <w:rPr>
          <w:b/>
        </w:rPr>
        <w:tab/>
        <w:t>Addition parameters about n50 in TS 38.101-1</w:t>
      </w:r>
      <w:r w:rsidR="00B770B2">
        <w:rPr>
          <w:b/>
        </w:rPr>
        <w:br/>
      </w:r>
      <w:r w:rsidR="00B770B2">
        <w:tab/>
      </w:r>
      <w:r w:rsidR="00B770B2">
        <w:tab/>
      </w:r>
      <w:r w:rsidR="00B770B2">
        <w:tab/>
      </w:r>
      <w:r w:rsidR="00B770B2">
        <w:tab/>
      </w:r>
      <w:r w:rsidR="00B770B2">
        <w:tab/>
        <w:t>38.101-1</w:t>
      </w:r>
      <w:r w:rsidR="00B770B2">
        <w:tab/>
        <w:t xml:space="preserve">  CR-0022  rev  Cat: B (Rel-15) v15.2.0</w:t>
      </w:r>
      <w:r w:rsidR="00B770B2">
        <w:br/>
      </w:r>
      <w:r w:rsidR="00B770B2">
        <w:rPr>
          <w:i/>
        </w:rPr>
        <w:tab/>
      </w:r>
      <w:r w:rsidR="00B770B2">
        <w:rPr>
          <w:i/>
        </w:rPr>
        <w:tab/>
      </w:r>
      <w:r w:rsidR="00B770B2">
        <w:rPr>
          <w:i/>
        </w:rPr>
        <w:tab/>
      </w:r>
      <w:r w:rsidR="00B770B2">
        <w:rPr>
          <w:i/>
        </w:rPr>
        <w:tab/>
      </w:r>
      <w:r w:rsidR="00B770B2">
        <w:rPr>
          <w:i/>
        </w:rPr>
        <w:tab/>
        <w:t>Source: Huawei, Hisilicon, Etisalat</w:t>
      </w:r>
    </w:p>
    <w:p w:rsidR="00B770B2" w:rsidRDefault="00B770B2" w:rsidP="00B770B2">
      <w:pPr>
        <w:rPr>
          <w:rFonts w:ascii="Arial" w:hAnsi="Arial" w:cs="Arial"/>
          <w:b/>
        </w:rPr>
      </w:pPr>
      <w:r>
        <w:rPr>
          <w:rFonts w:ascii="Arial" w:hAnsi="Arial" w:cs="Arial"/>
          <w:b/>
        </w:rPr>
        <w:t xml:space="preserve">Abstract: </w:t>
      </w:r>
    </w:p>
    <w:p w:rsidR="00B770B2" w:rsidRDefault="00B770B2" w:rsidP="00B770B2"/>
    <w:p w:rsidR="00B770B2" w:rsidRDefault="00B770B2" w:rsidP="00B770B2">
      <w:pPr>
        <w:rPr>
          <w:rFonts w:ascii="Arial" w:hAnsi="Arial" w:cs="Arial"/>
          <w:b/>
        </w:rPr>
      </w:pPr>
      <w:r>
        <w:rPr>
          <w:rFonts w:ascii="Arial" w:hAnsi="Arial" w:cs="Arial"/>
          <w:b/>
        </w:rPr>
        <w:t xml:space="preserve">Discussion: </w:t>
      </w:r>
    </w:p>
    <w:p w:rsidR="00B770B2" w:rsidRDefault="00B770B2" w:rsidP="00B770B2"/>
    <w:p w:rsidR="00522313" w:rsidRDefault="00B770B2" w:rsidP="00B770B2">
      <w:pPr>
        <w:rPr>
          <w:rFonts w:ascii="Arial" w:hAnsi="Arial" w:cs="Arial"/>
          <w:b/>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522313" w:rsidRPr="00EB39FF">
        <w:rPr>
          <w:rFonts w:ascii="Arial" w:hAnsi="Arial" w:cs="Arial"/>
          <w:b/>
          <w:color w:val="993300"/>
          <w:u w:val="single"/>
          <w:rPrChange w:id="378" w:author="MCC" w:date="2018-08-31T20:45:00Z">
            <w:rPr>
              <w:rFonts w:ascii="Arial" w:hAnsi="Arial" w:cs="Arial"/>
              <w:b/>
              <w:color w:val="993300"/>
              <w:highlight w:val="lightGray"/>
              <w:u w:val="single"/>
            </w:rPr>
          </w:rPrChange>
        </w:rPr>
        <w:t>Withdrawn.</w:t>
      </w:r>
    </w:p>
    <w:p w:rsidR="000B2198" w:rsidRDefault="000B2198" w:rsidP="000B2198"/>
    <w:p w:rsidR="00522313" w:rsidRDefault="00522313" w:rsidP="00B770B2">
      <w:pPr>
        <w:rPr>
          <w:rFonts w:ascii="Arial" w:hAnsi="Arial" w:cs="Arial"/>
          <w:b/>
          <w:color w:val="993300"/>
          <w:u w:val="single"/>
        </w:rPr>
      </w:pPr>
    </w:p>
    <w:p w:rsidR="00522313" w:rsidRDefault="00BF02D3" w:rsidP="00522313">
      <w:pPr>
        <w:rPr>
          <w:i/>
        </w:rPr>
      </w:pPr>
      <w:hyperlink r:id="rId726" w:history="1">
        <w:r w:rsidR="00522313" w:rsidRPr="00675E84">
          <w:rPr>
            <w:rStyle w:val="Hyperlink"/>
            <w:rFonts w:ascii="Arial" w:hAnsi="Arial" w:cs="Arial"/>
            <w:b/>
            <w:sz w:val="24"/>
          </w:rPr>
          <w:t>R4-1811894</w:t>
        </w:r>
      </w:hyperlink>
      <w:r w:rsidR="00522313">
        <w:rPr>
          <w:b/>
        </w:rPr>
        <w:tab/>
        <w:t>Addition parameters about n50 in TS 38.101-1</w:t>
      </w:r>
      <w:r w:rsidR="00522313">
        <w:rPr>
          <w:b/>
        </w:rPr>
        <w:br/>
      </w:r>
      <w:r w:rsidR="00522313">
        <w:tab/>
      </w:r>
      <w:r w:rsidR="00522313">
        <w:tab/>
      </w:r>
      <w:r w:rsidR="00522313">
        <w:tab/>
      </w:r>
      <w:r w:rsidR="00522313">
        <w:tab/>
      </w:r>
      <w:r w:rsidR="00522313">
        <w:tab/>
        <w:t>38.101-1</w:t>
      </w:r>
      <w:r w:rsidR="00522313">
        <w:tab/>
        <w:t xml:space="preserve">  CR rev  Cat: B (Rel-15) v15.2.0</w:t>
      </w:r>
      <w:r w:rsidR="00522313">
        <w:br/>
      </w:r>
      <w:r w:rsidR="00522313">
        <w:rPr>
          <w:i/>
        </w:rPr>
        <w:tab/>
      </w:r>
      <w:r w:rsidR="00522313">
        <w:rPr>
          <w:i/>
        </w:rPr>
        <w:tab/>
      </w:r>
      <w:r w:rsidR="00522313">
        <w:rPr>
          <w:i/>
        </w:rPr>
        <w:tab/>
      </w:r>
      <w:r w:rsidR="00522313">
        <w:rPr>
          <w:i/>
        </w:rPr>
        <w:tab/>
      </w:r>
      <w:r w:rsidR="00522313">
        <w:rPr>
          <w:i/>
        </w:rPr>
        <w:tab/>
        <w:t>Source: Huawei, Hisilicon, Etisalat</w:t>
      </w:r>
    </w:p>
    <w:p w:rsidR="00522313" w:rsidRDefault="00522313" w:rsidP="00522313">
      <w:pPr>
        <w:rPr>
          <w:rFonts w:ascii="Arial" w:hAnsi="Arial" w:cs="Arial"/>
          <w:b/>
        </w:rPr>
      </w:pPr>
      <w:r>
        <w:rPr>
          <w:rFonts w:ascii="Arial" w:hAnsi="Arial" w:cs="Arial"/>
          <w:b/>
        </w:rPr>
        <w:t xml:space="preserve">Abstract: </w:t>
      </w:r>
    </w:p>
    <w:p w:rsidR="00522313" w:rsidRDefault="00522313" w:rsidP="00522313"/>
    <w:p w:rsidR="00522313" w:rsidRDefault="00522313" w:rsidP="00522313">
      <w:pPr>
        <w:rPr>
          <w:rFonts w:ascii="Arial" w:hAnsi="Arial" w:cs="Arial"/>
          <w:b/>
        </w:rPr>
      </w:pPr>
      <w:r>
        <w:rPr>
          <w:rFonts w:ascii="Arial" w:hAnsi="Arial" w:cs="Arial"/>
          <w:b/>
        </w:rPr>
        <w:t xml:space="preserve">Discussion: </w:t>
      </w:r>
    </w:p>
    <w:p w:rsidR="00522313" w:rsidRDefault="00522313" w:rsidP="00522313"/>
    <w:p w:rsidR="00EF2BB8" w:rsidRDefault="00522313" w:rsidP="0052231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A311A" w:rsidRPr="00BA311A">
        <w:rPr>
          <w:rFonts w:ascii="Arial" w:hAnsi="Arial" w:cs="Arial"/>
          <w:b/>
          <w:color w:val="993300"/>
          <w:highlight w:val="green"/>
          <w:u w:val="single"/>
        </w:rPr>
        <w:t>Endorsed.</w:t>
      </w:r>
      <w:r w:rsidR="00EF2BB8">
        <w:rPr>
          <w:color w:val="993300"/>
          <w:u w:val="single"/>
        </w:rPr>
        <w:br/>
      </w:r>
      <w:r w:rsidR="00EF2BB8">
        <w:rPr>
          <w:color w:val="993300"/>
          <w:u w:val="single"/>
        </w:rPr>
        <w:br/>
      </w:r>
    </w:p>
    <w:p w:rsidR="00EF2BB8" w:rsidRDefault="00BF02D3" w:rsidP="00EF2BB8">
      <w:pPr>
        <w:rPr>
          <w:i/>
        </w:rPr>
      </w:pPr>
      <w:hyperlink r:id="rId727" w:history="1">
        <w:r w:rsidR="00EF2BB8" w:rsidRPr="00675E84">
          <w:rPr>
            <w:rStyle w:val="Hyperlink"/>
            <w:rFonts w:ascii="Arial" w:hAnsi="Arial" w:cs="Arial"/>
            <w:b/>
            <w:sz w:val="24"/>
          </w:rPr>
          <w:t>R4-1811145</w:t>
        </w:r>
      </w:hyperlink>
      <w:r w:rsidR="00EF2BB8">
        <w:rPr>
          <w:b/>
        </w:rPr>
        <w:tab/>
        <w:t>Addition parameters about n50 in TS 38.104</w:t>
      </w:r>
      <w:r w:rsidR="00EF2BB8">
        <w:rPr>
          <w:b/>
        </w:rPr>
        <w:br/>
      </w:r>
      <w:r w:rsidR="00EF2BB8">
        <w:tab/>
      </w:r>
      <w:r w:rsidR="00EF2BB8">
        <w:tab/>
      </w:r>
      <w:r w:rsidR="00EF2BB8">
        <w:tab/>
      </w:r>
      <w:r w:rsidR="00EF2BB8">
        <w:tab/>
      </w:r>
      <w:r w:rsidR="00EF2BB8">
        <w:tab/>
        <w:t>38.104</w:t>
      </w:r>
      <w:r w:rsidR="00EF2BB8">
        <w:tab/>
        <w:t xml:space="preserve">  CR-0010  rev  Cat: B (Rel-15) v15.2.0</w:t>
      </w:r>
      <w:r w:rsidR="00EF2BB8">
        <w:br/>
      </w:r>
      <w:r w:rsidR="00EF2BB8">
        <w:rPr>
          <w:i/>
        </w:rPr>
        <w:tab/>
      </w:r>
      <w:r w:rsidR="00EF2BB8">
        <w:rPr>
          <w:i/>
        </w:rPr>
        <w:tab/>
      </w:r>
      <w:r w:rsidR="00EF2BB8">
        <w:rPr>
          <w:i/>
        </w:rPr>
        <w:tab/>
      </w:r>
      <w:r w:rsidR="00EF2BB8">
        <w:rPr>
          <w:i/>
        </w:rPr>
        <w:tab/>
      </w:r>
      <w:r w:rsidR="00EF2BB8">
        <w:rPr>
          <w:i/>
        </w:rPr>
        <w:tab/>
        <w:t>Source: Huawei, Hisilicon, Etisalat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0B2198" w:rsidRDefault="00EF2BB8" w:rsidP="000B2198">
      <w:r w:rsidRPr="000B2198">
        <w:rPr>
          <w:rFonts w:ascii="Arial" w:hAnsi="Arial" w:cs="Arial"/>
          <w:b/>
        </w:rPr>
        <w:t xml:space="preserve">Decision: </w:t>
      </w:r>
      <w:r w:rsidRPr="000B2198">
        <w:rPr>
          <w:rFonts w:ascii="Arial" w:hAnsi="Arial" w:cs="Arial"/>
          <w:b/>
        </w:rPr>
        <w:tab/>
      </w:r>
      <w:r w:rsidRPr="000B2198">
        <w:rPr>
          <w:rFonts w:ascii="Arial" w:hAnsi="Arial" w:cs="Arial"/>
          <w:b/>
        </w:rPr>
        <w:tab/>
      </w:r>
      <w:r w:rsidRPr="000B2198">
        <w:rPr>
          <w:color w:val="993300"/>
          <w:u w:val="single"/>
        </w:rPr>
        <w:t xml:space="preserve">The document was </w:t>
      </w:r>
      <w:r w:rsidR="009126A4" w:rsidRPr="000B2198">
        <w:rPr>
          <w:rFonts w:ascii="Arial" w:hAnsi="Arial" w:cs="Arial"/>
          <w:b/>
          <w:color w:val="993300"/>
          <w:u w:val="single"/>
        </w:rPr>
        <w:t>Withdrawn.</w:t>
      </w:r>
      <w:r>
        <w:rPr>
          <w:color w:val="993300"/>
          <w:u w:val="single"/>
        </w:rPr>
        <w:br/>
      </w:r>
    </w:p>
    <w:p w:rsidR="00522313" w:rsidRDefault="00522313" w:rsidP="00EF2BB8">
      <w:pPr>
        <w:rPr>
          <w:color w:val="993300"/>
          <w:u w:val="single"/>
        </w:rPr>
      </w:pPr>
    </w:p>
    <w:p w:rsidR="00522313" w:rsidRDefault="00BF02D3" w:rsidP="00522313">
      <w:pPr>
        <w:rPr>
          <w:i/>
        </w:rPr>
      </w:pPr>
      <w:hyperlink r:id="rId728" w:history="1">
        <w:r w:rsidR="00522313" w:rsidRPr="00675E84">
          <w:rPr>
            <w:rStyle w:val="Hyperlink"/>
            <w:rFonts w:ascii="Arial" w:hAnsi="Arial" w:cs="Arial"/>
            <w:b/>
            <w:sz w:val="24"/>
          </w:rPr>
          <w:t>R4-1811895</w:t>
        </w:r>
      </w:hyperlink>
      <w:r w:rsidR="00522313">
        <w:rPr>
          <w:b/>
        </w:rPr>
        <w:tab/>
        <w:t>Addition parameters about n50 in TS 38.104</w:t>
      </w:r>
      <w:r w:rsidR="00522313">
        <w:rPr>
          <w:b/>
        </w:rPr>
        <w:br/>
      </w:r>
      <w:r w:rsidR="00522313">
        <w:tab/>
      </w:r>
      <w:r w:rsidR="00522313">
        <w:tab/>
      </w:r>
      <w:r w:rsidR="00522313">
        <w:tab/>
      </w:r>
      <w:r w:rsidR="00522313">
        <w:tab/>
      </w:r>
      <w:r w:rsidR="00522313">
        <w:tab/>
        <w:t>38.104</w:t>
      </w:r>
      <w:r w:rsidR="00522313">
        <w:tab/>
        <w:t xml:space="preserve">  CR rev  Cat: B (Rel-15) v15.2.0</w:t>
      </w:r>
      <w:r w:rsidR="00522313">
        <w:br/>
      </w:r>
      <w:r w:rsidR="00522313">
        <w:rPr>
          <w:i/>
        </w:rPr>
        <w:tab/>
      </w:r>
      <w:r w:rsidR="00522313">
        <w:rPr>
          <w:i/>
        </w:rPr>
        <w:tab/>
      </w:r>
      <w:r w:rsidR="00522313">
        <w:rPr>
          <w:i/>
        </w:rPr>
        <w:tab/>
      </w:r>
      <w:r w:rsidR="00522313">
        <w:rPr>
          <w:i/>
        </w:rPr>
        <w:tab/>
      </w:r>
      <w:r w:rsidR="00522313">
        <w:rPr>
          <w:i/>
        </w:rPr>
        <w:tab/>
        <w:t>Source: Huawei, Hisilicon, Etisalat</w:t>
      </w:r>
    </w:p>
    <w:p w:rsidR="00522313" w:rsidRDefault="00522313" w:rsidP="00522313">
      <w:pPr>
        <w:rPr>
          <w:rFonts w:ascii="Arial" w:hAnsi="Arial" w:cs="Arial"/>
          <w:b/>
        </w:rPr>
      </w:pPr>
      <w:r>
        <w:rPr>
          <w:rFonts w:ascii="Arial" w:hAnsi="Arial" w:cs="Arial"/>
          <w:b/>
        </w:rPr>
        <w:t xml:space="preserve">Abstract: </w:t>
      </w:r>
    </w:p>
    <w:p w:rsidR="00522313" w:rsidRDefault="00522313" w:rsidP="00522313"/>
    <w:p w:rsidR="00522313" w:rsidRDefault="00522313" w:rsidP="00522313">
      <w:pPr>
        <w:rPr>
          <w:rFonts w:ascii="Arial" w:hAnsi="Arial" w:cs="Arial"/>
          <w:b/>
        </w:rPr>
      </w:pPr>
      <w:r>
        <w:rPr>
          <w:rFonts w:ascii="Arial" w:hAnsi="Arial" w:cs="Arial"/>
          <w:b/>
        </w:rPr>
        <w:t xml:space="preserve">Discussion: </w:t>
      </w:r>
    </w:p>
    <w:p w:rsidR="00522313" w:rsidRDefault="00522313" w:rsidP="00522313"/>
    <w:p w:rsidR="000B2198" w:rsidRDefault="00522313" w:rsidP="000B219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A311A" w:rsidRPr="00BA311A">
        <w:rPr>
          <w:rFonts w:ascii="Arial" w:hAnsi="Arial" w:cs="Arial"/>
          <w:b/>
          <w:color w:val="993300"/>
          <w:highlight w:val="green"/>
          <w:u w:val="single"/>
        </w:rPr>
        <w:t>Endorsed.</w:t>
      </w:r>
      <w:r w:rsidR="00EF2BB8">
        <w:rPr>
          <w:color w:val="993300"/>
          <w:u w:val="single"/>
        </w:rPr>
        <w:br/>
      </w:r>
    </w:p>
    <w:p w:rsidR="00EF2BB8" w:rsidRDefault="00EF2BB8" w:rsidP="00522313">
      <w:pPr>
        <w:rPr>
          <w:color w:val="993300"/>
          <w:u w:val="single"/>
        </w:rPr>
      </w:pPr>
    </w:p>
    <w:p w:rsidR="00EF2BB8" w:rsidRDefault="00BF02D3" w:rsidP="00EF2BB8">
      <w:pPr>
        <w:rPr>
          <w:i/>
        </w:rPr>
      </w:pPr>
      <w:hyperlink r:id="rId729" w:history="1">
        <w:r w:rsidR="00EF2BB8" w:rsidRPr="00675E84">
          <w:rPr>
            <w:rStyle w:val="Hyperlink"/>
            <w:rFonts w:ascii="Arial" w:hAnsi="Arial" w:cs="Arial"/>
            <w:b/>
            <w:sz w:val="24"/>
          </w:rPr>
          <w:t>R4-1811147</w:t>
        </w:r>
      </w:hyperlink>
      <w:r w:rsidR="00EF2BB8">
        <w:rPr>
          <w:b/>
        </w:rPr>
        <w:tab/>
        <w:t>Addition parameters about n50 &amp; n51 in TS 37.104</w:t>
      </w:r>
      <w:r w:rsidR="00EF2BB8">
        <w:rPr>
          <w:b/>
        </w:rPr>
        <w:br/>
      </w:r>
      <w:r w:rsidR="00EF2BB8">
        <w:tab/>
      </w:r>
      <w:r w:rsidR="00EF2BB8">
        <w:tab/>
      </w:r>
      <w:r w:rsidR="00EF2BB8">
        <w:tab/>
      </w:r>
      <w:r w:rsidR="00EF2BB8">
        <w:tab/>
      </w:r>
      <w:r w:rsidR="00EF2BB8">
        <w:tab/>
        <w:t>37.104</w:t>
      </w:r>
      <w:r w:rsidR="00EF2BB8">
        <w:tab/>
        <w:t xml:space="preserve">  CR-  rev  Cat: B (Rel-15) v15.3.0</w:t>
      </w:r>
      <w:r w:rsidR="00EF2BB8">
        <w:br/>
      </w:r>
      <w:r w:rsidR="00EF2BB8">
        <w:rPr>
          <w:i/>
        </w:rPr>
        <w:tab/>
      </w:r>
      <w:r w:rsidR="00EF2BB8">
        <w:rPr>
          <w:i/>
        </w:rPr>
        <w:tab/>
      </w:r>
      <w:r w:rsidR="00EF2BB8">
        <w:rPr>
          <w:i/>
        </w:rPr>
        <w:tab/>
      </w:r>
      <w:r w:rsidR="00EF2BB8">
        <w:rPr>
          <w:i/>
        </w:rPr>
        <w:tab/>
      </w:r>
      <w:r w:rsidR="00EF2BB8">
        <w:rPr>
          <w:i/>
        </w:rPr>
        <w:tab/>
        <w:t>Source: Huawei, Hisilicon, Etisalat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1700F6" w:rsidP="00EF2BB8">
      <w:r>
        <w:t xml:space="preserve">Nokia: We see the change of title of spec. We do not see the reference.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12E75">
        <w:rPr>
          <w:rFonts w:ascii="Arial" w:hAnsi="Arial" w:cs="Arial"/>
          <w:b/>
          <w:color w:val="993300"/>
          <w:u w:val="single"/>
        </w:rPr>
        <w:t>Noted</w:t>
      </w:r>
      <w:r>
        <w:rPr>
          <w:color w:val="993300"/>
          <w:u w:val="single"/>
        </w:rPr>
        <w:br/>
      </w:r>
      <w:r>
        <w:rPr>
          <w:color w:val="993300"/>
          <w:u w:val="single"/>
        </w:rPr>
        <w:br/>
      </w:r>
    </w:p>
    <w:p w:rsidR="001700F6" w:rsidRDefault="00BF02D3" w:rsidP="001700F6">
      <w:pPr>
        <w:rPr>
          <w:i/>
        </w:rPr>
      </w:pPr>
      <w:hyperlink r:id="rId730" w:history="1">
        <w:r w:rsidR="001700F6" w:rsidRPr="00675E84">
          <w:rPr>
            <w:rStyle w:val="Hyperlink"/>
            <w:rFonts w:ascii="Arial" w:hAnsi="Arial" w:cs="Arial"/>
            <w:b/>
            <w:sz w:val="24"/>
          </w:rPr>
          <w:t>R4-1811541</w:t>
        </w:r>
      </w:hyperlink>
      <w:r w:rsidR="001700F6">
        <w:rPr>
          <w:b/>
        </w:rPr>
        <w:tab/>
        <w:t>Addition parameters about n50 &amp; n51 in TS 37.104</w:t>
      </w:r>
      <w:r w:rsidR="001700F6">
        <w:rPr>
          <w:b/>
        </w:rPr>
        <w:br/>
      </w:r>
      <w:r w:rsidR="001700F6">
        <w:tab/>
      </w:r>
      <w:r w:rsidR="001700F6">
        <w:tab/>
      </w:r>
      <w:r w:rsidR="001700F6">
        <w:tab/>
      </w:r>
      <w:r w:rsidR="001700F6">
        <w:tab/>
      </w:r>
      <w:r w:rsidR="001700F6">
        <w:tab/>
        <w:t>37.104</w:t>
      </w:r>
      <w:r w:rsidR="001700F6">
        <w:tab/>
        <w:t xml:space="preserve">  CR-  rev  Cat: B (Rel-15) v15.3.0</w:t>
      </w:r>
      <w:r w:rsidR="001700F6">
        <w:br/>
      </w:r>
      <w:r w:rsidR="001700F6">
        <w:rPr>
          <w:i/>
        </w:rPr>
        <w:tab/>
      </w:r>
      <w:r w:rsidR="001700F6">
        <w:rPr>
          <w:i/>
        </w:rPr>
        <w:tab/>
      </w:r>
      <w:r w:rsidR="001700F6">
        <w:rPr>
          <w:i/>
        </w:rPr>
        <w:tab/>
      </w:r>
      <w:r w:rsidR="001700F6">
        <w:rPr>
          <w:i/>
        </w:rPr>
        <w:tab/>
      </w:r>
      <w:r w:rsidR="001700F6">
        <w:rPr>
          <w:i/>
        </w:rPr>
        <w:tab/>
        <w:t>Source: Huawei, Hisilicon, Etisalat</w:t>
      </w:r>
    </w:p>
    <w:p w:rsidR="001700F6" w:rsidRDefault="001700F6" w:rsidP="001700F6">
      <w:pPr>
        <w:rPr>
          <w:rFonts w:ascii="Arial" w:hAnsi="Arial" w:cs="Arial"/>
          <w:b/>
        </w:rPr>
      </w:pPr>
      <w:r>
        <w:rPr>
          <w:rFonts w:ascii="Arial" w:hAnsi="Arial" w:cs="Arial"/>
          <w:b/>
        </w:rPr>
        <w:t xml:space="preserve">Abstract: </w:t>
      </w:r>
    </w:p>
    <w:p w:rsidR="001700F6" w:rsidRDefault="001700F6" w:rsidP="001700F6"/>
    <w:p w:rsidR="001700F6" w:rsidRDefault="001700F6" w:rsidP="001700F6">
      <w:pPr>
        <w:rPr>
          <w:rFonts w:ascii="Arial" w:hAnsi="Arial" w:cs="Arial"/>
          <w:b/>
        </w:rPr>
      </w:pPr>
      <w:r>
        <w:rPr>
          <w:rFonts w:ascii="Arial" w:hAnsi="Arial" w:cs="Arial"/>
          <w:b/>
        </w:rPr>
        <w:t xml:space="preserve">Discussion: </w:t>
      </w:r>
    </w:p>
    <w:p w:rsidR="001700F6" w:rsidRDefault="001700F6" w:rsidP="001700F6">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012E75" w:rsidRPr="00EB39FF">
        <w:rPr>
          <w:rFonts w:ascii="Arial" w:hAnsi="Arial" w:cs="Arial"/>
          <w:b/>
          <w:color w:val="993300"/>
          <w:u w:val="single"/>
          <w:rPrChange w:id="379" w:author="MCC" w:date="2018-08-31T20:45:00Z">
            <w:rPr>
              <w:rFonts w:ascii="Arial" w:hAnsi="Arial" w:cs="Arial"/>
              <w:b/>
              <w:color w:val="993300"/>
              <w:highlight w:val="lightGray"/>
              <w:u w:val="single"/>
            </w:rPr>
          </w:rPrChange>
        </w:rPr>
        <w:t>Withdrawn</w:t>
      </w:r>
      <w:r w:rsidR="00012E75" w:rsidRPr="00EB39FF">
        <w:rPr>
          <w:rFonts w:ascii="Arial" w:hAnsi="Arial" w:cs="Arial"/>
          <w:b/>
          <w:color w:val="993300"/>
          <w:u w:val="single"/>
        </w:rPr>
        <w:t>.</w:t>
      </w:r>
    </w:p>
    <w:p w:rsidR="000B2198" w:rsidRDefault="000B2198" w:rsidP="000B2198"/>
    <w:p w:rsidR="001700F6" w:rsidRDefault="001700F6" w:rsidP="00EF2BB8"/>
    <w:p w:rsidR="00EF2BB8" w:rsidRDefault="00BF02D3" w:rsidP="00EF2BB8">
      <w:pPr>
        <w:rPr>
          <w:i/>
        </w:rPr>
      </w:pPr>
      <w:hyperlink r:id="rId731" w:history="1">
        <w:r w:rsidR="00EF2BB8" w:rsidRPr="00675E84">
          <w:rPr>
            <w:rStyle w:val="Hyperlink"/>
            <w:rFonts w:ascii="Arial" w:hAnsi="Arial" w:cs="Arial"/>
            <w:b/>
            <w:sz w:val="24"/>
          </w:rPr>
          <w:t>R4-1811148</w:t>
        </w:r>
      </w:hyperlink>
      <w:r w:rsidR="00EF2BB8">
        <w:rPr>
          <w:b/>
        </w:rPr>
        <w:tab/>
        <w:t>Addition parameters about n50 in TS 37.141</w:t>
      </w:r>
      <w:r w:rsidR="00EF2BB8">
        <w:rPr>
          <w:b/>
        </w:rPr>
        <w:br/>
      </w:r>
      <w:r w:rsidR="00EF2BB8">
        <w:tab/>
      </w:r>
      <w:r w:rsidR="00EF2BB8">
        <w:tab/>
      </w:r>
      <w:r w:rsidR="00EF2BB8">
        <w:tab/>
      </w:r>
      <w:r w:rsidR="00EF2BB8">
        <w:tab/>
      </w:r>
      <w:r w:rsidR="00EF2BB8">
        <w:tab/>
        <w:t>37.141</w:t>
      </w:r>
      <w:r w:rsidR="00EF2BB8">
        <w:tab/>
        <w:t xml:space="preserve">  CR-  rev  Cat: B (Rel-15) v15.3.0</w:t>
      </w:r>
      <w:r w:rsidR="00EF2BB8">
        <w:br/>
      </w:r>
      <w:r w:rsidR="00EF2BB8">
        <w:rPr>
          <w:i/>
        </w:rPr>
        <w:tab/>
      </w:r>
      <w:r w:rsidR="00EF2BB8">
        <w:rPr>
          <w:i/>
        </w:rPr>
        <w:tab/>
      </w:r>
      <w:r w:rsidR="00EF2BB8">
        <w:rPr>
          <w:i/>
        </w:rPr>
        <w:tab/>
      </w:r>
      <w:r w:rsidR="00EF2BB8">
        <w:rPr>
          <w:i/>
        </w:rPr>
        <w:tab/>
      </w:r>
      <w:r w:rsidR="00EF2BB8">
        <w:rPr>
          <w:i/>
        </w:rPr>
        <w:tab/>
        <w:t>Source: Huawei, Hisilicon, Etisalat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770B2">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732" w:history="1">
        <w:r w:rsidR="00EF2BB8" w:rsidRPr="00675E84">
          <w:rPr>
            <w:rStyle w:val="Hyperlink"/>
            <w:rFonts w:ascii="Arial" w:hAnsi="Arial" w:cs="Arial"/>
            <w:b/>
            <w:sz w:val="24"/>
          </w:rPr>
          <w:t>R4-1811222</w:t>
        </w:r>
      </w:hyperlink>
      <w:r w:rsidR="00EF2BB8">
        <w:rPr>
          <w:b/>
        </w:rPr>
        <w:tab/>
        <w:t>A-MPR for n50</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Simulation results for n50 A-MPR</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0C430D" w:rsidRDefault="00EF2BB8" w:rsidP="000C430D">
      <w:pPr>
        <w:rPr>
          <w:i/>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700F6">
        <w:rPr>
          <w:rFonts w:ascii="Arial" w:hAnsi="Arial" w:cs="Arial"/>
          <w:b/>
          <w:color w:val="993300"/>
          <w:u w:val="single"/>
        </w:rPr>
        <w:t>Noted.</w:t>
      </w:r>
      <w:r>
        <w:rPr>
          <w:color w:val="993300"/>
          <w:u w:val="single"/>
        </w:rPr>
        <w:br/>
      </w:r>
      <w:r>
        <w:rPr>
          <w:color w:val="993300"/>
          <w:u w:val="single"/>
        </w:rPr>
        <w:br/>
      </w:r>
      <w:hyperlink r:id="rId733" w:history="1">
        <w:r w:rsidR="000C430D" w:rsidRPr="00675E84">
          <w:rPr>
            <w:rStyle w:val="Hyperlink"/>
            <w:rFonts w:ascii="Arial" w:hAnsi="Arial" w:cs="Arial"/>
            <w:b/>
            <w:sz w:val="24"/>
          </w:rPr>
          <w:t>R4-1811150</w:t>
        </w:r>
      </w:hyperlink>
      <w:r w:rsidR="000C430D">
        <w:rPr>
          <w:b/>
        </w:rPr>
        <w:tab/>
        <w:t>TP: Add parameters band n50 in TS 38.141-2</w:t>
      </w:r>
      <w:r w:rsidR="000C430D">
        <w:rPr>
          <w:b/>
        </w:rPr>
        <w:br/>
      </w:r>
      <w:r w:rsidR="000C430D">
        <w:tab/>
      </w:r>
      <w:r w:rsidR="000C430D">
        <w:tab/>
      </w:r>
      <w:r w:rsidR="000C430D">
        <w:tab/>
      </w:r>
      <w:r w:rsidR="000C430D">
        <w:tab/>
      </w:r>
      <w:r w:rsidR="000C430D">
        <w:tab/>
        <w:t>38.141</w:t>
      </w:r>
      <w:r w:rsidR="000C430D">
        <w:tab/>
        <w:t>-2  CR-  rev  Cat:  () v</w:t>
      </w:r>
      <w:r w:rsidR="000C430D">
        <w:br/>
      </w:r>
      <w:r w:rsidR="000C430D">
        <w:rPr>
          <w:i/>
        </w:rPr>
        <w:tab/>
      </w:r>
      <w:r w:rsidR="000C430D">
        <w:rPr>
          <w:i/>
        </w:rPr>
        <w:tab/>
      </w:r>
      <w:r w:rsidR="000C430D">
        <w:rPr>
          <w:i/>
        </w:rPr>
        <w:tab/>
      </w:r>
      <w:r w:rsidR="000C430D">
        <w:rPr>
          <w:i/>
        </w:rPr>
        <w:tab/>
      </w:r>
      <w:r w:rsidR="000C430D">
        <w:rPr>
          <w:i/>
        </w:rPr>
        <w:tab/>
        <w:t>Source: Huawei, Hisilicon, Etisalat</w:t>
      </w:r>
    </w:p>
    <w:p w:rsidR="000C430D" w:rsidRDefault="000C430D" w:rsidP="000C430D">
      <w:pPr>
        <w:rPr>
          <w:rFonts w:ascii="Arial" w:hAnsi="Arial" w:cs="Arial"/>
          <w:b/>
        </w:rPr>
      </w:pPr>
      <w:r>
        <w:rPr>
          <w:rFonts w:ascii="Arial" w:hAnsi="Arial" w:cs="Arial"/>
          <w:b/>
        </w:rPr>
        <w:t xml:space="preserve">Abstract: </w:t>
      </w:r>
    </w:p>
    <w:p w:rsidR="000C430D" w:rsidRDefault="000C430D" w:rsidP="000C430D"/>
    <w:p w:rsidR="000C430D" w:rsidRDefault="000C430D" w:rsidP="000C430D">
      <w:pPr>
        <w:rPr>
          <w:rFonts w:ascii="Arial" w:hAnsi="Arial" w:cs="Arial"/>
          <w:b/>
        </w:rPr>
      </w:pPr>
      <w:r>
        <w:rPr>
          <w:rFonts w:ascii="Arial" w:hAnsi="Arial" w:cs="Arial"/>
          <w:b/>
        </w:rPr>
        <w:t xml:space="preserve">Discussion: </w:t>
      </w:r>
    </w:p>
    <w:p w:rsidR="000C430D" w:rsidRDefault="000C430D" w:rsidP="000C430D"/>
    <w:p w:rsidR="00EF2BB8" w:rsidRDefault="000C430D" w:rsidP="000C430D">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22313" w:rsidRPr="00522313">
        <w:rPr>
          <w:rFonts w:ascii="Arial" w:hAnsi="Arial" w:cs="Arial"/>
          <w:b/>
          <w:color w:val="993300"/>
          <w:highlight w:val="green"/>
          <w:u w:val="single"/>
        </w:rPr>
        <w:t>Approved.</w:t>
      </w:r>
    </w:p>
    <w:p w:rsidR="000B2198" w:rsidRDefault="000B2198" w:rsidP="000B2198"/>
    <w:p w:rsidR="000C430D" w:rsidRDefault="000C430D" w:rsidP="000C430D">
      <w:pPr>
        <w:rPr>
          <w:rFonts w:ascii="Arial" w:hAnsi="Arial" w:cs="Arial"/>
          <w:b/>
          <w:color w:val="993300"/>
          <w:u w:val="single"/>
        </w:rPr>
      </w:pPr>
    </w:p>
    <w:p w:rsidR="000C430D" w:rsidRDefault="00BF02D3" w:rsidP="000C430D">
      <w:pPr>
        <w:rPr>
          <w:i/>
        </w:rPr>
      </w:pPr>
      <w:hyperlink r:id="rId734" w:history="1">
        <w:r w:rsidR="000C430D" w:rsidRPr="00675E84">
          <w:rPr>
            <w:rStyle w:val="Hyperlink"/>
            <w:rFonts w:ascii="Arial" w:hAnsi="Arial" w:cs="Arial"/>
            <w:b/>
            <w:sz w:val="24"/>
          </w:rPr>
          <w:t>R4-1811761</w:t>
        </w:r>
      </w:hyperlink>
      <w:r w:rsidR="000C430D">
        <w:rPr>
          <w:b/>
        </w:rPr>
        <w:tab/>
        <w:t>TP: Add parameters band n50 in TS 38.141-1</w:t>
      </w:r>
      <w:r w:rsidR="000C430D">
        <w:rPr>
          <w:b/>
        </w:rPr>
        <w:br/>
      </w:r>
      <w:r w:rsidR="000C430D">
        <w:tab/>
      </w:r>
      <w:r w:rsidR="000C430D">
        <w:tab/>
      </w:r>
      <w:r w:rsidR="000C430D">
        <w:tab/>
      </w:r>
      <w:r w:rsidR="000C430D">
        <w:tab/>
      </w:r>
      <w:r w:rsidR="000C430D">
        <w:tab/>
        <w:t>38.141</w:t>
      </w:r>
      <w:r w:rsidR="000C430D">
        <w:tab/>
        <w:t>-1  CR-  rev  Cat:  () v</w:t>
      </w:r>
      <w:r w:rsidR="000C430D">
        <w:br/>
      </w:r>
      <w:r w:rsidR="000C430D">
        <w:rPr>
          <w:i/>
        </w:rPr>
        <w:tab/>
      </w:r>
      <w:r w:rsidR="000C430D">
        <w:rPr>
          <w:i/>
        </w:rPr>
        <w:tab/>
      </w:r>
      <w:r w:rsidR="000C430D">
        <w:rPr>
          <w:i/>
        </w:rPr>
        <w:tab/>
      </w:r>
      <w:r w:rsidR="000C430D">
        <w:rPr>
          <w:i/>
        </w:rPr>
        <w:tab/>
      </w:r>
      <w:r w:rsidR="000C430D">
        <w:rPr>
          <w:i/>
        </w:rPr>
        <w:tab/>
        <w:t>Source: Huawei, Hisilicon, Etisalat</w:t>
      </w:r>
    </w:p>
    <w:p w:rsidR="000C430D" w:rsidRDefault="000C430D" w:rsidP="000C430D">
      <w:pPr>
        <w:rPr>
          <w:rFonts w:ascii="Arial" w:hAnsi="Arial" w:cs="Arial"/>
          <w:b/>
        </w:rPr>
      </w:pPr>
      <w:r>
        <w:rPr>
          <w:rFonts w:ascii="Arial" w:hAnsi="Arial" w:cs="Arial"/>
          <w:b/>
        </w:rPr>
        <w:t xml:space="preserve">Abstract: </w:t>
      </w:r>
    </w:p>
    <w:p w:rsidR="000C430D" w:rsidRDefault="000C430D" w:rsidP="000C430D"/>
    <w:p w:rsidR="000C430D" w:rsidRDefault="000C430D" w:rsidP="000C430D">
      <w:pPr>
        <w:rPr>
          <w:rFonts w:ascii="Arial" w:hAnsi="Arial" w:cs="Arial"/>
          <w:b/>
        </w:rPr>
      </w:pPr>
      <w:r>
        <w:rPr>
          <w:rFonts w:ascii="Arial" w:hAnsi="Arial" w:cs="Arial"/>
          <w:b/>
        </w:rPr>
        <w:t xml:space="preserve">Discussion: </w:t>
      </w:r>
    </w:p>
    <w:p w:rsidR="000C430D" w:rsidRDefault="000C430D" w:rsidP="000C430D"/>
    <w:p w:rsidR="000C430D" w:rsidRDefault="000C430D" w:rsidP="000C430D">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22313" w:rsidRPr="00522313">
        <w:rPr>
          <w:rFonts w:ascii="Arial" w:hAnsi="Arial" w:cs="Arial"/>
          <w:b/>
          <w:color w:val="993300"/>
          <w:highlight w:val="green"/>
          <w:u w:val="single"/>
        </w:rPr>
        <w:t>Approved.</w:t>
      </w:r>
    </w:p>
    <w:p w:rsidR="000B2198" w:rsidRDefault="000B2198" w:rsidP="000B2198"/>
    <w:p w:rsidR="000C430D" w:rsidRDefault="000C430D" w:rsidP="000C430D">
      <w:pPr>
        <w:rPr>
          <w:rFonts w:ascii="Arial" w:hAnsi="Arial" w:cs="Arial"/>
          <w:b/>
          <w:color w:val="993300"/>
          <w:u w:val="single"/>
        </w:rPr>
      </w:pPr>
    </w:p>
    <w:p w:rsidR="00012E75" w:rsidRDefault="00BF02D3" w:rsidP="000C430D">
      <w:pPr>
        <w:rPr>
          <w:b/>
        </w:rPr>
      </w:pPr>
      <w:hyperlink r:id="rId735" w:history="1">
        <w:r w:rsidR="00012E75" w:rsidRPr="00675E84">
          <w:rPr>
            <w:rStyle w:val="Hyperlink"/>
            <w:rFonts w:ascii="Arial" w:hAnsi="Arial" w:cs="Arial"/>
            <w:b/>
          </w:rPr>
          <w:t>R4-1811762</w:t>
        </w:r>
      </w:hyperlink>
      <w:r w:rsidR="00012E75">
        <w:rPr>
          <w:rFonts w:ascii="Arial" w:hAnsi="Arial" w:cs="Arial"/>
          <w:b/>
          <w:color w:val="993300"/>
          <w:u w:val="single"/>
        </w:rPr>
        <w:t xml:space="preserve"> </w:t>
      </w:r>
      <w:r w:rsidR="00012E75" w:rsidRPr="00012E75">
        <w:rPr>
          <w:b/>
        </w:rPr>
        <w:t xml:space="preserve">CR to TS 37.113 </w:t>
      </w:r>
      <w:r w:rsidR="00012E75">
        <w:rPr>
          <w:b/>
        </w:rPr>
        <w:t>Add parameters band n50 in TS 37.113</w:t>
      </w:r>
    </w:p>
    <w:p w:rsidR="00012E75" w:rsidRDefault="00012E75" w:rsidP="000C430D">
      <w:r>
        <w:tab/>
      </w:r>
      <w:r>
        <w:tab/>
      </w:r>
      <w:r>
        <w:tab/>
      </w:r>
      <w:r>
        <w:tab/>
      </w:r>
      <w:r>
        <w:tab/>
        <w:t>37.113</w:t>
      </w:r>
      <w:r>
        <w:tab/>
        <w:t xml:space="preserve">  CR0086  rev  Cat: B (Rel-15) v15.3.0</w:t>
      </w:r>
    </w:p>
    <w:p w:rsidR="00012E75" w:rsidRDefault="00012E75" w:rsidP="00012E75">
      <w:pPr>
        <w:rPr>
          <w:i/>
        </w:rPr>
      </w:pPr>
      <w:r>
        <w:rPr>
          <w:i/>
        </w:rPr>
        <w:tab/>
      </w:r>
      <w:r>
        <w:rPr>
          <w:i/>
        </w:rPr>
        <w:tab/>
      </w:r>
      <w:r>
        <w:rPr>
          <w:i/>
        </w:rPr>
        <w:tab/>
      </w:r>
      <w:r>
        <w:rPr>
          <w:i/>
        </w:rPr>
        <w:tab/>
      </w:r>
      <w:r>
        <w:rPr>
          <w:i/>
        </w:rPr>
        <w:tab/>
        <w:t>Source: Huawei, Hisilicon, Etisalat</w:t>
      </w:r>
    </w:p>
    <w:p w:rsidR="00012E75" w:rsidRDefault="00012E75" w:rsidP="00012E75">
      <w:pPr>
        <w:rPr>
          <w:rFonts w:ascii="Arial" w:hAnsi="Arial" w:cs="Arial"/>
          <w:b/>
        </w:rPr>
      </w:pPr>
      <w:r>
        <w:rPr>
          <w:rFonts w:ascii="Arial" w:hAnsi="Arial" w:cs="Arial"/>
          <w:b/>
        </w:rPr>
        <w:t xml:space="preserve">Abstract: </w:t>
      </w:r>
    </w:p>
    <w:p w:rsidR="00012E75" w:rsidRDefault="00012E75" w:rsidP="00012E75"/>
    <w:p w:rsidR="00012E75" w:rsidRDefault="00012E75" w:rsidP="00012E75">
      <w:pPr>
        <w:rPr>
          <w:rFonts w:ascii="Arial" w:hAnsi="Arial" w:cs="Arial"/>
          <w:b/>
        </w:rPr>
      </w:pPr>
      <w:r>
        <w:rPr>
          <w:rFonts w:ascii="Arial" w:hAnsi="Arial" w:cs="Arial"/>
          <w:b/>
        </w:rPr>
        <w:t xml:space="preserve">Discussion: </w:t>
      </w:r>
    </w:p>
    <w:p w:rsidR="00012E75" w:rsidRDefault="00012E75" w:rsidP="00012E75"/>
    <w:p w:rsidR="00012E75" w:rsidRDefault="00012E75" w:rsidP="00012E75">
      <w:pPr>
        <w:rPr>
          <w:rFonts w:ascii="Arial" w:hAnsi="Arial" w:cs="Arial"/>
          <w:b/>
          <w:color w:val="993300"/>
          <w:u w:val="single"/>
        </w:rPr>
      </w:pPr>
      <w:r w:rsidRPr="000B2198">
        <w:rPr>
          <w:rFonts w:ascii="Arial" w:hAnsi="Arial" w:cs="Arial"/>
          <w:b/>
        </w:rPr>
        <w:t xml:space="preserve">Decision: </w:t>
      </w:r>
      <w:r w:rsidRPr="000B2198">
        <w:rPr>
          <w:rFonts w:ascii="Arial" w:hAnsi="Arial" w:cs="Arial"/>
          <w:b/>
        </w:rPr>
        <w:tab/>
      </w:r>
      <w:r w:rsidRPr="000B2198">
        <w:rPr>
          <w:rFonts w:ascii="Arial" w:hAnsi="Arial" w:cs="Arial"/>
          <w:b/>
        </w:rPr>
        <w:tab/>
      </w:r>
      <w:r w:rsidRPr="000B2198">
        <w:rPr>
          <w:color w:val="993300"/>
          <w:u w:val="single"/>
        </w:rPr>
        <w:t xml:space="preserve">The document was </w:t>
      </w:r>
      <w:r w:rsidR="00522313" w:rsidRPr="000B2198">
        <w:rPr>
          <w:rFonts w:ascii="Arial" w:hAnsi="Arial" w:cs="Arial"/>
          <w:b/>
          <w:color w:val="993300"/>
          <w:u w:val="single"/>
        </w:rPr>
        <w:t>Withdrawn.</w:t>
      </w:r>
    </w:p>
    <w:p w:rsidR="00012E75" w:rsidRDefault="00012E75" w:rsidP="00012E75">
      <w:pPr>
        <w:rPr>
          <w:rFonts w:ascii="Arial" w:hAnsi="Arial" w:cs="Arial"/>
          <w:b/>
          <w:color w:val="993300"/>
          <w:u w:val="single"/>
        </w:rPr>
      </w:pPr>
    </w:p>
    <w:p w:rsidR="00012E75" w:rsidRDefault="00BF02D3" w:rsidP="00012E75">
      <w:pPr>
        <w:rPr>
          <w:b/>
        </w:rPr>
      </w:pPr>
      <w:hyperlink r:id="rId736" w:history="1">
        <w:r w:rsidR="005E42CB" w:rsidRPr="00675E84">
          <w:rPr>
            <w:rStyle w:val="Hyperlink"/>
            <w:rFonts w:ascii="Arial" w:hAnsi="Arial" w:cs="Arial"/>
            <w:b/>
          </w:rPr>
          <w:t>R4-1811763</w:t>
        </w:r>
      </w:hyperlink>
      <w:r w:rsidR="00012E75">
        <w:rPr>
          <w:rFonts w:ascii="Arial" w:hAnsi="Arial" w:cs="Arial"/>
          <w:b/>
          <w:color w:val="993300"/>
          <w:u w:val="single"/>
        </w:rPr>
        <w:t xml:space="preserve"> </w:t>
      </w:r>
      <w:r w:rsidR="00012E75" w:rsidRPr="00012E75">
        <w:rPr>
          <w:b/>
        </w:rPr>
        <w:t>CR to TS 37.1</w:t>
      </w:r>
      <w:r w:rsidR="00012E75">
        <w:rPr>
          <w:b/>
        </w:rPr>
        <w:t>04</w:t>
      </w:r>
      <w:r w:rsidR="00012E75" w:rsidRPr="00012E75">
        <w:rPr>
          <w:b/>
        </w:rPr>
        <w:t xml:space="preserve"> </w:t>
      </w:r>
      <w:r w:rsidR="00012E75">
        <w:rPr>
          <w:b/>
        </w:rPr>
        <w:t>Add parameters band n50 in TS 37.104</w:t>
      </w:r>
    </w:p>
    <w:p w:rsidR="00012E75" w:rsidRDefault="00012E75" w:rsidP="00012E75">
      <w:r>
        <w:tab/>
      </w:r>
      <w:r>
        <w:tab/>
      </w:r>
      <w:r>
        <w:tab/>
      </w:r>
      <w:r>
        <w:tab/>
      </w:r>
      <w:r>
        <w:tab/>
        <w:t>37.104</w:t>
      </w:r>
      <w:r>
        <w:tab/>
        <w:t xml:space="preserve">  CR0821  rev  Cat: B (Rel-15) v15.3.0</w:t>
      </w:r>
    </w:p>
    <w:p w:rsidR="00012E75" w:rsidRDefault="00012E75" w:rsidP="00012E75"/>
    <w:p w:rsidR="00012E75" w:rsidRDefault="00012E75" w:rsidP="00012E75">
      <w:pPr>
        <w:rPr>
          <w:i/>
        </w:rPr>
      </w:pPr>
      <w:r>
        <w:rPr>
          <w:i/>
        </w:rPr>
        <w:tab/>
      </w:r>
      <w:r>
        <w:rPr>
          <w:i/>
        </w:rPr>
        <w:tab/>
      </w:r>
      <w:r>
        <w:rPr>
          <w:i/>
        </w:rPr>
        <w:tab/>
      </w:r>
      <w:r>
        <w:rPr>
          <w:i/>
        </w:rPr>
        <w:tab/>
      </w:r>
      <w:r>
        <w:rPr>
          <w:i/>
        </w:rPr>
        <w:tab/>
        <w:t>Source: Huawei, Hisilicon, Etisalat</w:t>
      </w:r>
    </w:p>
    <w:p w:rsidR="00012E75" w:rsidRDefault="00012E75" w:rsidP="00012E75">
      <w:pPr>
        <w:rPr>
          <w:rFonts w:ascii="Arial" w:hAnsi="Arial" w:cs="Arial"/>
          <w:b/>
        </w:rPr>
      </w:pPr>
      <w:r>
        <w:rPr>
          <w:rFonts w:ascii="Arial" w:hAnsi="Arial" w:cs="Arial"/>
          <w:b/>
        </w:rPr>
        <w:t xml:space="preserve">Abstract: </w:t>
      </w:r>
    </w:p>
    <w:p w:rsidR="00012E75" w:rsidRDefault="00012E75" w:rsidP="00012E75"/>
    <w:p w:rsidR="00012E75" w:rsidRDefault="00012E75" w:rsidP="00012E75">
      <w:pPr>
        <w:rPr>
          <w:rFonts w:ascii="Arial" w:hAnsi="Arial" w:cs="Arial"/>
          <w:b/>
        </w:rPr>
      </w:pPr>
      <w:r>
        <w:rPr>
          <w:rFonts w:ascii="Arial" w:hAnsi="Arial" w:cs="Arial"/>
          <w:b/>
        </w:rPr>
        <w:t xml:space="preserve">Discussion: </w:t>
      </w:r>
    </w:p>
    <w:p w:rsidR="00012E75" w:rsidRDefault="00012E75" w:rsidP="00012E75"/>
    <w:p w:rsidR="00012E75" w:rsidRDefault="00012E75" w:rsidP="00012E75">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A311A" w:rsidRPr="00BA311A">
        <w:rPr>
          <w:rFonts w:ascii="Arial" w:hAnsi="Arial" w:cs="Arial"/>
          <w:b/>
          <w:color w:val="993300"/>
          <w:highlight w:val="green"/>
          <w:u w:val="single"/>
        </w:rPr>
        <w:t>Agreed</w:t>
      </w:r>
    </w:p>
    <w:p w:rsidR="000C430D" w:rsidRDefault="000C430D" w:rsidP="000C430D">
      <w:pPr>
        <w:rPr>
          <w:color w:val="993300"/>
          <w:u w:val="single"/>
        </w:rPr>
      </w:pPr>
    </w:p>
    <w:p w:rsidR="00EF2BB8" w:rsidRDefault="00EF2BB8" w:rsidP="00EF2BB8">
      <w:pPr>
        <w:pStyle w:val="Heading5"/>
      </w:pPr>
      <w:bookmarkStart w:id="380" w:name="_Toc523514116"/>
      <w:r>
        <w:t>7.1.1.3</w:t>
      </w:r>
      <w:r>
        <w:tab/>
        <w:t>A-MPR re-evaluation for n1 and n8 [NR_newRAT-Core]</w:t>
      </w:r>
      <w:bookmarkEnd w:id="380"/>
    </w:p>
    <w:p w:rsidR="00431572" w:rsidRPr="00DE75EE" w:rsidRDefault="00431572" w:rsidP="00431572">
      <w:pPr>
        <w:rPr>
          <w:rFonts w:ascii="Arial" w:hAnsi="Arial" w:cs="Arial"/>
          <w:b/>
          <w:color w:val="FF0000"/>
          <w:sz w:val="24"/>
          <w:u w:val="thick"/>
          <w:lang w:eastAsia="ja-JP"/>
        </w:rPr>
      </w:pPr>
      <w:r w:rsidRPr="00DE75EE">
        <w:rPr>
          <w:rFonts w:ascii="Arial" w:hAnsi="Arial" w:cs="Arial"/>
          <w:b/>
          <w:color w:val="FF0000"/>
        </w:rPr>
        <w:t>&lt;n1&gt;</w:t>
      </w:r>
    </w:p>
    <w:p w:rsidR="00431572" w:rsidRDefault="00431572" w:rsidP="00431572">
      <w:pPr>
        <w:rPr>
          <w:i/>
        </w:rPr>
      </w:pPr>
      <w:r w:rsidRPr="00EF2BB8">
        <w:rPr>
          <w:rFonts w:ascii="Arial" w:hAnsi="Arial" w:cs="Arial"/>
          <w:b/>
          <w:color w:val="0000FF"/>
          <w:sz w:val="24"/>
          <w:u w:val="thick"/>
        </w:rPr>
        <w:t>R4-1810733</w:t>
      </w:r>
      <w:r>
        <w:rPr>
          <w:b/>
        </w:rPr>
        <w:tab/>
        <w:t>A-MPR revision for n1</w:t>
      </w:r>
      <w:r>
        <w:rPr>
          <w:b/>
        </w:rPr>
        <w:br/>
      </w:r>
      <w:r>
        <w:tab/>
      </w:r>
      <w:r>
        <w:tab/>
      </w:r>
      <w:r>
        <w:tab/>
      </w:r>
      <w:r>
        <w:tab/>
      </w:r>
      <w:r>
        <w:tab/>
        <w:t>38.101-1</w:t>
      </w:r>
      <w:r>
        <w:tab/>
        <w:t xml:space="preserve">  CR-  rev  Cat:  (Rel-15) v</w:t>
      </w:r>
      <w:r>
        <w:br/>
      </w:r>
      <w:r>
        <w:rPr>
          <w:i/>
        </w:rPr>
        <w:tab/>
      </w:r>
      <w:r>
        <w:rPr>
          <w:i/>
        </w:rPr>
        <w:tab/>
      </w:r>
      <w:r>
        <w:rPr>
          <w:i/>
        </w:rPr>
        <w:tab/>
      </w:r>
      <w:r>
        <w:rPr>
          <w:i/>
        </w:rPr>
        <w:tab/>
      </w:r>
      <w:r>
        <w:rPr>
          <w:i/>
        </w:rPr>
        <w:tab/>
        <w:t>Source: NTT DOCOMO, INC.</w:t>
      </w:r>
    </w:p>
    <w:p w:rsidR="00431572" w:rsidRDefault="00431572" w:rsidP="00431572">
      <w:pPr>
        <w:rPr>
          <w:rFonts w:ascii="Arial" w:hAnsi="Arial" w:cs="Arial"/>
          <w:b/>
        </w:rPr>
      </w:pPr>
      <w:r>
        <w:rPr>
          <w:rFonts w:ascii="Arial" w:hAnsi="Arial" w:cs="Arial"/>
          <w:b/>
        </w:rPr>
        <w:t xml:space="preserve">Abstract: </w:t>
      </w:r>
    </w:p>
    <w:p w:rsidR="00431572" w:rsidRDefault="00431572" w:rsidP="00431572">
      <w:pPr>
        <w:spacing w:after="120"/>
        <w:jc w:val="both"/>
        <w:rPr>
          <w:b/>
          <w:i/>
          <w:lang w:eastAsia="zh-CN"/>
        </w:rPr>
      </w:pPr>
      <w:r w:rsidRPr="002512CE">
        <w:rPr>
          <w:b/>
          <w:i/>
          <w:lang w:eastAsia="zh-CN"/>
        </w:rPr>
        <w:lastRenderedPageBreak/>
        <w:t xml:space="preserve">Observation 1: </w:t>
      </w:r>
      <w:r w:rsidRPr="0033284C">
        <w:rPr>
          <w:b/>
          <w:i/>
          <w:lang w:eastAsia="zh-CN"/>
        </w:rPr>
        <w:t>For frequency range from 1940 MHz to 1960 MHz, A-MPR can be applied only when CBW = 20 MHz and the number of RBs is higher and equal to 50 RBs</w:t>
      </w:r>
      <w:r>
        <w:rPr>
          <w:b/>
          <w:i/>
          <w:lang w:eastAsia="zh-CN"/>
        </w:rPr>
        <w:t xml:space="preserve"> in LTE</w:t>
      </w:r>
      <w:r w:rsidRPr="0033284C">
        <w:rPr>
          <w:b/>
          <w:i/>
          <w:lang w:eastAsia="zh-CN"/>
        </w:rPr>
        <w:t>.</w:t>
      </w:r>
    </w:p>
    <w:p w:rsidR="00431572" w:rsidRPr="007D20CD" w:rsidRDefault="00431572" w:rsidP="00431572">
      <w:pPr>
        <w:spacing w:after="120"/>
        <w:jc w:val="both"/>
        <w:rPr>
          <w:lang w:eastAsia="ja-JP"/>
        </w:rPr>
      </w:pPr>
      <w:r>
        <w:rPr>
          <w:b/>
          <w:i/>
          <w:lang w:eastAsia="zh-CN"/>
        </w:rPr>
        <w:t>Proposal</w:t>
      </w:r>
      <w:r w:rsidRPr="002512CE">
        <w:rPr>
          <w:b/>
          <w:i/>
          <w:lang w:eastAsia="zh-CN"/>
        </w:rPr>
        <w:t xml:space="preserve"> </w:t>
      </w:r>
      <w:r>
        <w:rPr>
          <w:b/>
          <w:i/>
          <w:lang w:eastAsia="zh-CN"/>
        </w:rPr>
        <w:t>1</w:t>
      </w:r>
      <w:r w:rsidRPr="002512CE">
        <w:rPr>
          <w:b/>
          <w:i/>
          <w:lang w:eastAsia="zh-CN"/>
        </w:rPr>
        <w:t xml:space="preserve">: </w:t>
      </w:r>
      <w:r>
        <w:rPr>
          <w:b/>
          <w:i/>
          <w:lang w:eastAsia="zh-CN"/>
        </w:rPr>
        <w:t>A-MPR for</w:t>
      </w:r>
      <w:r w:rsidRPr="007D20CD">
        <w:rPr>
          <w:b/>
          <w:i/>
          <w:lang w:eastAsia="zh-CN"/>
        </w:rPr>
        <w:t xml:space="preserve"> </w:t>
      </w:r>
      <w:r w:rsidRPr="0033284C">
        <w:rPr>
          <w:b/>
          <w:i/>
          <w:lang w:eastAsia="zh-CN"/>
        </w:rPr>
        <w:t>frequency range from 1940 MHz to 1960 MHz</w:t>
      </w:r>
      <w:r>
        <w:rPr>
          <w:b/>
          <w:i/>
          <w:lang w:eastAsia="zh-CN"/>
        </w:rPr>
        <w:t xml:space="preserve"> is specified as below table.</w:t>
      </w:r>
    </w:p>
    <w:p w:rsidR="00431572" w:rsidRPr="00DF2202" w:rsidRDefault="00431572" w:rsidP="00431572"/>
    <w:p w:rsidR="00431572" w:rsidRDefault="00431572" w:rsidP="00431572">
      <w:pPr>
        <w:rPr>
          <w:rFonts w:ascii="Arial" w:hAnsi="Arial" w:cs="Arial"/>
          <w:b/>
        </w:rPr>
      </w:pPr>
      <w:r>
        <w:rPr>
          <w:rFonts w:ascii="Arial" w:hAnsi="Arial" w:cs="Arial"/>
          <w:b/>
        </w:rPr>
        <w:t xml:space="preserve">Discussion: </w:t>
      </w:r>
    </w:p>
    <w:p w:rsidR="00431572" w:rsidRDefault="00431572" w:rsidP="00431572"/>
    <w:p w:rsidR="00431572" w:rsidRDefault="00431572" w:rsidP="0043157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431572" w:rsidRDefault="00431572" w:rsidP="00431572">
      <w:pPr>
        <w:rPr>
          <w:i/>
        </w:rPr>
      </w:pPr>
      <w:r>
        <w:rPr>
          <w:color w:val="993300"/>
          <w:u w:val="single"/>
        </w:rPr>
        <w:br/>
      </w:r>
      <w:r w:rsidRPr="00EF2BB8">
        <w:rPr>
          <w:rFonts w:ascii="Arial" w:hAnsi="Arial" w:cs="Arial"/>
          <w:b/>
          <w:color w:val="0000FF"/>
          <w:sz w:val="24"/>
          <w:u w:val="thick"/>
        </w:rPr>
        <w:t>R4-1810043</w:t>
      </w:r>
      <w:r>
        <w:rPr>
          <w:b/>
        </w:rPr>
        <w:tab/>
        <w:t>A-MPR Band n1 NS_08</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 Tech. Netherlands B.V</w:t>
      </w:r>
    </w:p>
    <w:p w:rsidR="00431572" w:rsidRDefault="00431572" w:rsidP="00431572">
      <w:pPr>
        <w:rPr>
          <w:rFonts w:ascii="Arial" w:hAnsi="Arial" w:cs="Arial"/>
          <w:b/>
        </w:rPr>
      </w:pPr>
      <w:r>
        <w:rPr>
          <w:rFonts w:ascii="Arial" w:hAnsi="Arial" w:cs="Arial"/>
          <w:b/>
        </w:rPr>
        <w:t xml:space="preserve">Abstract: </w:t>
      </w:r>
    </w:p>
    <w:p w:rsidR="00431572" w:rsidRDefault="00431572" w:rsidP="00431572">
      <w:r>
        <w:t>Optimized A-MPR for Band n1 with NS_08</w:t>
      </w:r>
    </w:p>
    <w:p w:rsidR="00431572" w:rsidRDefault="00431572" w:rsidP="00431572">
      <w:pPr>
        <w:rPr>
          <w:rFonts w:ascii="Arial" w:hAnsi="Arial" w:cs="Arial"/>
          <w:b/>
        </w:rPr>
      </w:pPr>
      <w:r>
        <w:rPr>
          <w:rFonts w:ascii="Arial" w:hAnsi="Arial" w:cs="Arial"/>
          <w:b/>
        </w:rPr>
        <w:t xml:space="preserve">Discussion: </w:t>
      </w:r>
    </w:p>
    <w:p w:rsidR="00431572" w:rsidRDefault="00431572" w:rsidP="00431572">
      <w:pPr>
        <w:rPr>
          <w:lang w:eastAsia="ja-JP"/>
        </w:rPr>
      </w:pPr>
      <w:r w:rsidRPr="002461BE">
        <w:rPr>
          <w:rFonts w:hint="eastAsia"/>
          <w:highlight w:val="green"/>
          <w:lang w:eastAsia="ja-JP"/>
        </w:rPr>
        <w:t>A</w:t>
      </w:r>
      <w:r w:rsidRPr="002461BE">
        <w:rPr>
          <w:highlight w:val="green"/>
          <w:lang w:eastAsia="ja-JP"/>
        </w:rPr>
        <w:t>greement: proposal 3</w:t>
      </w:r>
    </w:p>
    <w:p w:rsidR="00431572" w:rsidRDefault="00431572" w:rsidP="0043157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431572" w:rsidRDefault="00431572" w:rsidP="00431572">
      <w:pPr>
        <w:rPr>
          <w:i/>
        </w:rPr>
      </w:pPr>
      <w:r w:rsidRPr="00EF2BB8">
        <w:rPr>
          <w:rFonts w:ascii="Arial" w:hAnsi="Arial" w:cs="Arial"/>
          <w:b/>
          <w:color w:val="0000FF"/>
          <w:sz w:val="24"/>
          <w:u w:val="thick"/>
        </w:rPr>
        <w:t>R4-1810231</w:t>
      </w:r>
      <w:r>
        <w:rPr>
          <w:b/>
        </w:rPr>
        <w:tab/>
        <w:t>Discussion on n1 A-MPR</w:t>
      </w:r>
      <w:r>
        <w:rPr>
          <w:b/>
        </w:rPr>
        <w:br/>
      </w:r>
      <w:r>
        <w:tab/>
      </w:r>
      <w:r>
        <w:tab/>
      </w:r>
      <w:r>
        <w:tab/>
      </w:r>
      <w:r>
        <w:tab/>
      </w:r>
      <w:r>
        <w:tab/>
      </w:r>
      <w:r>
        <w:tab/>
        <w:t xml:space="preserve">  CR-  rev  Cat:  () v</w:t>
      </w:r>
      <w:r>
        <w:br/>
      </w:r>
      <w:r>
        <w:rPr>
          <w:i/>
        </w:rPr>
        <w:tab/>
      </w:r>
      <w:r>
        <w:rPr>
          <w:i/>
        </w:rPr>
        <w:tab/>
      </w:r>
      <w:r>
        <w:rPr>
          <w:i/>
        </w:rPr>
        <w:tab/>
      </w:r>
      <w:r>
        <w:rPr>
          <w:i/>
        </w:rPr>
        <w:tab/>
      </w:r>
      <w:r>
        <w:rPr>
          <w:i/>
        </w:rPr>
        <w:tab/>
        <w:t>Source: LG Electronics Inc.</w:t>
      </w:r>
    </w:p>
    <w:p w:rsidR="00431572" w:rsidRDefault="00431572" w:rsidP="00431572">
      <w:pPr>
        <w:rPr>
          <w:rFonts w:ascii="Arial" w:hAnsi="Arial" w:cs="Arial"/>
          <w:b/>
        </w:rPr>
      </w:pPr>
      <w:r>
        <w:rPr>
          <w:rFonts w:ascii="Arial" w:hAnsi="Arial" w:cs="Arial"/>
          <w:b/>
        </w:rPr>
        <w:t xml:space="preserve">Abstract: </w:t>
      </w:r>
    </w:p>
    <w:p w:rsidR="00431572" w:rsidRDefault="00431572" w:rsidP="00431572"/>
    <w:p w:rsidR="00431572" w:rsidRDefault="00431572" w:rsidP="00431572">
      <w:pPr>
        <w:rPr>
          <w:rFonts w:ascii="Arial" w:hAnsi="Arial" w:cs="Arial"/>
          <w:b/>
        </w:rPr>
      </w:pPr>
      <w:r>
        <w:rPr>
          <w:rFonts w:ascii="Arial" w:hAnsi="Arial" w:cs="Arial"/>
          <w:b/>
        </w:rPr>
        <w:t xml:space="preserve">Discussion: </w:t>
      </w:r>
    </w:p>
    <w:p w:rsidR="00431572" w:rsidRDefault="00431572" w:rsidP="00431572"/>
    <w:p w:rsidR="00431572" w:rsidRDefault="00431572" w:rsidP="0043157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431572" w:rsidRDefault="00431572" w:rsidP="00431572">
      <w:pPr>
        <w:rPr>
          <w:i/>
        </w:rPr>
      </w:pPr>
      <w:r w:rsidRPr="00EF2BB8">
        <w:rPr>
          <w:rFonts w:ascii="Arial" w:hAnsi="Arial" w:cs="Arial"/>
          <w:b/>
          <w:color w:val="0000FF"/>
          <w:sz w:val="24"/>
          <w:u w:val="thick"/>
        </w:rPr>
        <w:t>R4-1810419</w:t>
      </w:r>
      <w:r>
        <w:rPr>
          <w:b/>
        </w:rPr>
        <w:tab/>
        <w:t>A-MPR results for n1</w:t>
      </w:r>
      <w:r>
        <w:rPr>
          <w:b/>
        </w:rPr>
        <w:br/>
      </w:r>
      <w:r>
        <w:tab/>
      </w:r>
      <w:r>
        <w:tab/>
      </w:r>
      <w:r>
        <w:tab/>
      </w:r>
      <w:r>
        <w:tab/>
      </w:r>
      <w:r>
        <w:tab/>
      </w:r>
      <w:r>
        <w:tab/>
        <w:t xml:space="preserve">  CR-  rev  Cat:  () v</w:t>
      </w:r>
      <w:r>
        <w:br/>
      </w:r>
      <w:r>
        <w:rPr>
          <w:i/>
        </w:rPr>
        <w:tab/>
      </w:r>
      <w:r>
        <w:rPr>
          <w:i/>
        </w:rPr>
        <w:tab/>
      </w:r>
      <w:r>
        <w:rPr>
          <w:i/>
        </w:rPr>
        <w:tab/>
      </w:r>
      <w:r>
        <w:rPr>
          <w:i/>
        </w:rPr>
        <w:tab/>
      </w:r>
      <w:r>
        <w:rPr>
          <w:i/>
        </w:rPr>
        <w:tab/>
        <w:t>Source: Nokia, Nokia Shanghai Bell</w:t>
      </w:r>
    </w:p>
    <w:p w:rsidR="00431572" w:rsidRDefault="00431572" w:rsidP="00431572">
      <w:pPr>
        <w:rPr>
          <w:rFonts w:ascii="Arial" w:hAnsi="Arial" w:cs="Arial"/>
          <w:b/>
        </w:rPr>
      </w:pPr>
      <w:r>
        <w:rPr>
          <w:rFonts w:ascii="Arial" w:hAnsi="Arial" w:cs="Arial"/>
          <w:b/>
        </w:rPr>
        <w:t xml:space="preserve">Abstract: </w:t>
      </w:r>
    </w:p>
    <w:p w:rsidR="00431572" w:rsidRDefault="00431572" w:rsidP="00431572"/>
    <w:p w:rsidR="00431572" w:rsidRDefault="00431572" w:rsidP="00431572">
      <w:pPr>
        <w:rPr>
          <w:rFonts w:ascii="Arial" w:hAnsi="Arial" w:cs="Arial"/>
          <w:b/>
        </w:rPr>
      </w:pPr>
      <w:r>
        <w:rPr>
          <w:rFonts w:ascii="Arial" w:hAnsi="Arial" w:cs="Arial"/>
          <w:b/>
        </w:rPr>
        <w:t xml:space="preserve">Discussion: </w:t>
      </w:r>
    </w:p>
    <w:p w:rsidR="00431572" w:rsidRDefault="00431572" w:rsidP="00431572"/>
    <w:p w:rsidR="00431572" w:rsidRDefault="00431572" w:rsidP="0043157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431572" w:rsidRDefault="00431572" w:rsidP="00431572">
      <w:pPr>
        <w:rPr>
          <w:i/>
        </w:rPr>
      </w:pPr>
      <w:r w:rsidRPr="00EF2BB8">
        <w:rPr>
          <w:rFonts w:ascii="Arial" w:hAnsi="Arial" w:cs="Arial"/>
          <w:b/>
          <w:color w:val="0000FF"/>
          <w:sz w:val="24"/>
          <w:u w:val="thick"/>
        </w:rPr>
        <w:t>R4-1810734</w:t>
      </w:r>
      <w:r>
        <w:rPr>
          <w:b/>
        </w:rPr>
        <w:tab/>
        <w:t>Draft CR for A-MPR revision for n1</w:t>
      </w:r>
      <w:r>
        <w:rPr>
          <w:b/>
        </w:rPr>
        <w:br/>
      </w:r>
      <w:r>
        <w:tab/>
      </w:r>
      <w:r>
        <w:tab/>
      </w:r>
      <w:r>
        <w:tab/>
      </w:r>
      <w:r>
        <w:tab/>
      </w:r>
      <w:r>
        <w:tab/>
        <w:t>38.101-1</w:t>
      </w:r>
      <w:r>
        <w:tab/>
        <w:t xml:space="preserve">  CR-  rev  Cat:  (Rel-15) v15.2.0</w:t>
      </w:r>
      <w:r>
        <w:br/>
      </w:r>
      <w:r>
        <w:rPr>
          <w:i/>
        </w:rPr>
        <w:tab/>
      </w:r>
      <w:r>
        <w:rPr>
          <w:i/>
        </w:rPr>
        <w:tab/>
      </w:r>
      <w:r>
        <w:rPr>
          <w:i/>
        </w:rPr>
        <w:tab/>
      </w:r>
      <w:r>
        <w:rPr>
          <w:i/>
        </w:rPr>
        <w:tab/>
      </w:r>
      <w:r>
        <w:rPr>
          <w:i/>
        </w:rPr>
        <w:tab/>
        <w:t>Source: NTT DOCOMO, INC.</w:t>
      </w:r>
    </w:p>
    <w:p w:rsidR="00431572" w:rsidRDefault="00431572" w:rsidP="00431572">
      <w:pPr>
        <w:rPr>
          <w:rFonts w:ascii="Arial" w:hAnsi="Arial" w:cs="Arial"/>
          <w:b/>
        </w:rPr>
      </w:pPr>
      <w:r>
        <w:rPr>
          <w:rFonts w:ascii="Arial" w:hAnsi="Arial" w:cs="Arial"/>
          <w:b/>
        </w:rPr>
        <w:lastRenderedPageBreak/>
        <w:t xml:space="preserve">Abstract: </w:t>
      </w:r>
    </w:p>
    <w:p w:rsidR="00431572" w:rsidRDefault="00431572" w:rsidP="00431572">
      <w:r>
        <w:t>This draft CR will be submited based on the agreement of other discussion paper</w:t>
      </w:r>
    </w:p>
    <w:p w:rsidR="00431572" w:rsidRDefault="00431572" w:rsidP="00431572">
      <w:pPr>
        <w:rPr>
          <w:rFonts w:ascii="Arial" w:hAnsi="Arial" w:cs="Arial"/>
          <w:b/>
        </w:rPr>
      </w:pPr>
      <w:r>
        <w:rPr>
          <w:rFonts w:ascii="Arial" w:hAnsi="Arial" w:cs="Arial"/>
          <w:b/>
        </w:rPr>
        <w:t xml:space="preserve">Discussion: </w:t>
      </w:r>
    </w:p>
    <w:p w:rsidR="00431572" w:rsidRDefault="00431572" w:rsidP="00431572"/>
    <w:p w:rsidR="00431572" w:rsidRDefault="00431572" w:rsidP="0043157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C6576C">
        <w:rPr>
          <w:rFonts w:ascii="Arial" w:hAnsi="Arial" w:cs="Arial"/>
          <w:b/>
          <w:color w:val="993300"/>
          <w:u w:val="single"/>
        </w:rPr>
        <w:t>R4-1811792</w:t>
      </w:r>
      <w:r>
        <w:rPr>
          <w:color w:val="993300"/>
          <w:u w:val="single"/>
        </w:rPr>
        <w:t>.</w:t>
      </w:r>
      <w:r>
        <w:rPr>
          <w:color w:val="993300"/>
          <w:u w:val="single"/>
        </w:rPr>
        <w:br/>
      </w:r>
      <w:r>
        <w:rPr>
          <w:color w:val="993300"/>
          <w:u w:val="single"/>
        </w:rPr>
        <w:br/>
      </w:r>
    </w:p>
    <w:p w:rsidR="00431572" w:rsidRDefault="00431572" w:rsidP="00431572">
      <w:pPr>
        <w:rPr>
          <w:i/>
        </w:rPr>
      </w:pPr>
      <w:r w:rsidRPr="007173F1">
        <w:rPr>
          <w:rFonts w:ascii="Arial" w:hAnsi="Arial" w:cs="Arial"/>
          <w:b/>
          <w:color w:val="0000FF"/>
          <w:sz w:val="24"/>
          <w:u w:val="thick"/>
        </w:rPr>
        <w:t>R4-1811792</w:t>
      </w:r>
      <w:r>
        <w:rPr>
          <w:b/>
        </w:rPr>
        <w:tab/>
        <w:t>Draft CR for A-MPR revision for n1</w:t>
      </w:r>
      <w:r>
        <w:rPr>
          <w:b/>
        </w:rPr>
        <w:br/>
      </w:r>
      <w:r>
        <w:tab/>
      </w:r>
      <w:r>
        <w:tab/>
      </w:r>
      <w:r>
        <w:tab/>
      </w:r>
      <w:r>
        <w:tab/>
      </w:r>
      <w:r>
        <w:tab/>
        <w:t>38.101-1</w:t>
      </w:r>
      <w:r>
        <w:tab/>
        <w:t xml:space="preserve">  CR-  rev  Cat:  (Rel-15) v15.2.0</w:t>
      </w:r>
      <w:r>
        <w:br/>
      </w:r>
      <w:r>
        <w:rPr>
          <w:i/>
        </w:rPr>
        <w:tab/>
      </w:r>
      <w:r>
        <w:rPr>
          <w:i/>
        </w:rPr>
        <w:tab/>
      </w:r>
      <w:r>
        <w:rPr>
          <w:i/>
        </w:rPr>
        <w:tab/>
      </w:r>
      <w:r>
        <w:rPr>
          <w:i/>
        </w:rPr>
        <w:tab/>
      </w:r>
      <w:r>
        <w:rPr>
          <w:i/>
        </w:rPr>
        <w:tab/>
        <w:t>Source: NTT DOCOMO, INC.</w:t>
      </w:r>
    </w:p>
    <w:p w:rsidR="00431572" w:rsidRDefault="00431572" w:rsidP="00431572">
      <w:pPr>
        <w:rPr>
          <w:rFonts w:ascii="Arial" w:hAnsi="Arial" w:cs="Arial"/>
          <w:b/>
        </w:rPr>
      </w:pPr>
      <w:r>
        <w:rPr>
          <w:rFonts w:ascii="Arial" w:hAnsi="Arial" w:cs="Arial"/>
          <w:b/>
        </w:rPr>
        <w:t xml:space="preserve">Abstract: </w:t>
      </w:r>
    </w:p>
    <w:p w:rsidR="00431572" w:rsidRDefault="00431572" w:rsidP="00431572">
      <w:r>
        <w:t>This draft CR will be submited based on the agreement of other discussion paper</w:t>
      </w:r>
    </w:p>
    <w:p w:rsidR="00431572" w:rsidRDefault="00431572" w:rsidP="00431572">
      <w:pPr>
        <w:rPr>
          <w:rFonts w:ascii="Arial" w:hAnsi="Arial" w:cs="Arial"/>
          <w:b/>
        </w:rPr>
      </w:pPr>
      <w:r>
        <w:rPr>
          <w:rFonts w:ascii="Arial" w:hAnsi="Arial" w:cs="Arial"/>
          <w:b/>
        </w:rPr>
        <w:t xml:space="preserve">Discussion: </w:t>
      </w:r>
    </w:p>
    <w:p w:rsidR="00431572" w:rsidRDefault="00431572" w:rsidP="00431572"/>
    <w:p w:rsidR="00431572" w:rsidRPr="007173F1" w:rsidRDefault="00431572" w:rsidP="00431572">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B2198">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431572" w:rsidRDefault="00431572" w:rsidP="00431572">
      <w:pPr>
        <w:rPr>
          <w:i/>
        </w:rPr>
      </w:pPr>
      <w:r w:rsidRPr="00EF2BB8">
        <w:rPr>
          <w:rFonts w:ascii="Arial" w:hAnsi="Arial" w:cs="Arial"/>
          <w:b/>
          <w:color w:val="0000FF"/>
          <w:sz w:val="24"/>
          <w:u w:val="thick"/>
        </w:rPr>
        <w:t>R4-1810891</w:t>
      </w:r>
      <w:r>
        <w:rPr>
          <w:b/>
        </w:rPr>
        <w:tab/>
        <w:t>Draft CR to 38.101-1: On FR1 AMPR Band n1 NS_08</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Qualcomm Tech. Netherlands B.V</w:t>
      </w:r>
    </w:p>
    <w:p w:rsidR="00431572" w:rsidRDefault="00431572" w:rsidP="00431572">
      <w:pPr>
        <w:rPr>
          <w:rFonts w:ascii="Arial" w:hAnsi="Arial" w:cs="Arial"/>
          <w:b/>
        </w:rPr>
      </w:pPr>
      <w:r>
        <w:rPr>
          <w:rFonts w:ascii="Arial" w:hAnsi="Arial" w:cs="Arial"/>
          <w:b/>
        </w:rPr>
        <w:t xml:space="preserve">Abstract: </w:t>
      </w:r>
    </w:p>
    <w:p w:rsidR="00431572" w:rsidRDefault="00431572" w:rsidP="00431572">
      <w:r>
        <w:t>Update A-MPR to reflect counter IM3 and effect of 64QAM. 256QAM higher order modulation and consolidate tables</w:t>
      </w:r>
    </w:p>
    <w:p w:rsidR="00431572" w:rsidRDefault="00431572" w:rsidP="00431572">
      <w:pPr>
        <w:rPr>
          <w:rFonts w:ascii="Arial" w:hAnsi="Arial" w:cs="Arial"/>
          <w:b/>
        </w:rPr>
      </w:pPr>
      <w:r>
        <w:rPr>
          <w:rFonts w:ascii="Arial" w:hAnsi="Arial" w:cs="Arial"/>
          <w:b/>
        </w:rPr>
        <w:t xml:space="preserve">Discussion: </w:t>
      </w:r>
    </w:p>
    <w:p w:rsidR="00431572" w:rsidRDefault="00431572" w:rsidP="00431572"/>
    <w:p w:rsidR="00431572" w:rsidRPr="00431572" w:rsidRDefault="00431572" w:rsidP="0043157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EF2BB8" w:rsidRDefault="00EF2BB8" w:rsidP="00EF2BB8">
      <w:pPr>
        <w:pStyle w:val="Heading5"/>
      </w:pPr>
      <w:bookmarkStart w:id="381" w:name="_Toc523514117"/>
      <w:r>
        <w:t>7.1.1.4</w:t>
      </w:r>
      <w:r>
        <w:tab/>
        <w:t>[FR1] other refarmed band specific requirements [NR_newRAT-Core]</w:t>
      </w:r>
      <w:bookmarkEnd w:id="381"/>
    </w:p>
    <w:p w:rsidR="00EF2BB8" w:rsidRDefault="00BF02D3" w:rsidP="00EF2BB8">
      <w:pPr>
        <w:rPr>
          <w:i/>
        </w:rPr>
      </w:pPr>
      <w:hyperlink r:id="rId737" w:history="1">
        <w:r w:rsidR="00EF2BB8" w:rsidRPr="00675E84">
          <w:rPr>
            <w:rStyle w:val="Hyperlink"/>
            <w:rFonts w:ascii="Arial" w:hAnsi="Arial" w:cs="Arial"/>
            <w:b/>
            <w:sz w:val="24"/>
          </w:rPr>
          <w:t>R4-1810055</w:t>
        </w:r>
      </w:hyperlink>
      <w:r w:rsidR="00EF2BB8">
        <w:rPr>
          <w:b/>
        </w:rPr>
        <w:tab/>
        <w:t>Introduction of 30 kHz SSB pattern for Band n71</w:t>
      </w:r>
      <w:r w:rsidR="00EF2BB8">
        <w:rPr>
          <w:b/>
        </w:rPr>
        <w:br/>
      </w:r>
      <w:r w:rsidR="00EF2BB8">
        <w:tab/>
      </w:r>
      <w:r w:rsidR="00EF2BB8">
        <w:tab/>
      </w:r>
      <w:r w:rsidR="00EF2BB8">
        <w:tab/>
      </w:r>
      <w:r w:rsidR="00EF2BB8">
        <w:tab/>
      </w:r>
      <w:r w:rsidR="00EF2BB8">
        <w:tab/>
        <w:t>38.101-1</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Ericsson, T-Mobile</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Draft CR to introduce 30kHz sSB pattern for Band n71</w:t>
      </w:r>
    </w:p>
    <w:p w:rsidR="00EF2BB8" w:rsidRDefault="00EF2BB8" w:rsidP="00EF2BB8">
      <w:pPr>
        <w:rPr>
          <w:rFonts w:ascii="Arial" w:hAnsi="Arial" w:cs="Arial"/>
          <w:b/>
        </w:rPr>
      </w:pPr>
      <w:r>
        <w:rPr>
          <w:rFonts w:ascii="Arial" w:hAnsi="Arial" w:cs="Arial"/>
          <w:b/>
        </w:rPr>
        <w:t xml:space="preserve">Discussion: </w:t>
      </w:r>
    </w:p>
    <w:p w:rsidR="00EF2BB8" w:rsidRDefault="005C0BDF" w:rsidP="00EF2BB8">
      <w:r>
        <w:t xml:space="preserve">QC: We had agreement in the past that we are not going to add new SSB pattern. We also agree to introduce intra-band EN-DC for band 71. </w:t>
      </w:r>
    </w:p>
    <w:p w:rsidR="005C0BDF" w:rsidRDefault="005C0BDF" w:rsidP="00EF2BB8">
      <w:r>
        <w:t xml:space="preserve">DISH: We have also some concerns on the proposal. We would like to support QC’s observation. We also see the complexity to add new SSB pattern in Band n71. </w:t>
      </w:r>
    </w:p>
    <w:p w:rsidR="005C0BDF" w:rsidRDefault="005C0BDF" w:rsidP="00EF2BB8">
      <w:r>
        <w:t xml:space="preserve">T-Mobile USA: The need of this SSB pattern is to enable the deployment of SA to be co-existence with LTE. Such SSB pattern is supported in other bands why it cannot be supported in Band n71. </w:t>
      </w:r>
    </w:p>
    <w:p w:rsidR="005C0BDF" w:rsidRDefault="005C0BDF" w:rsidP="00EF2BB8">
      <w:r>
        <w:t xml:space="preserve">QC: We agreed in the past there is no exceptions. </w:t>
      </w:r>
    </w:p>
    <w:p w:rsidR="005C0BDF" w:rsidRDefault="005C0BDF" w:rsidP="00EF2BB8">
      <w:r>
        <w:lastRenderedPageBreak/>
        <w:t xml:space="preserve">T-Mobile USA: We hope technical reason can be provided. </w:t>
      </w:r>
    </w:p>
    <w:p w:rsidR="005C0BDF" w:rsidRDefault="005C0BDF" w:rsidP="00EF2BB8">
      <w:r>
        <w:t>QC: implemantion complexity is the reason to not adding new SSB pattern.</w:t>
      </w:r>
    </w:p>
    <w:p w:rsidR="00597268" w:rsidRDefault="00597268" w:rsidP="00597268">
      <w:r w:rsidRPr="00597268">
        <w:t xml:space="preserve">Intel: We think it is possible to support 30KHz SSB in Rel-15 </w:t>
      </w:r>
    </w:p>
    <w:p w:rsidR="00597268" w:rsidRDefault="00597268" w:rsidP="00EF2BB8">
      <w:r>
        <w:t>T-M</w:t>
      </w:r>
      <w:r w:rsidR="00C925C3">
        <w:t>obile USA: we think to allow 30k</w:t>
      </w:r>
      <w:r>
        <w:t>Hz</w:t>
      </w:r>
      <w:r w:rsidR="00C925C3">
        <w:t xml:space="preserve"> </w:t>
      </w:r>
      <w:r>
        <w:t>SSB in one of US band</w:t>
      </w:r>
      <w:r w:rsidR="00C925C3">
        <w:t>s</w:t>
      </w:r>
      <w:r>
        <w:t xml:space="preserve"> will not favour the deployment.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97268" w:rsidRPr="00597268">
        <w:rPr>
          <w:rFonts w:ascii="Arial" w:hAnsi="Arial" w:cs="Arial"/>
          <w:b/>
          <w:color w:val="993300"/>
          <w:u w:val="single"/>
        </w:rPr>
        <w:t>Noted.</w:t>
      </w:r>
      <w:r>
        <w:rPr>
          <w:color w:val="993300"/>
          <w:u w:val="single"/>
        </w:rPr>
        <w:br/>
      </w:r>
      <w:r>
        <w:rPr>
          <w:color w:val="993300"/>
          <w:u w:val="single"/>
        </w:rPr>
        <w:br/>
      </w:r>
    </w:p>
    <w:p w:rsidR="00AF4DA5" w:rsidRDefault="00BF02D3" w:rsidP="00AF4DA5">
      <w:pPr>
        <w:rPr>
          <w:i/>
        </w:rPr>
      </w:pPr>
      <w:hyperlink r:id="rId738" w:history="1">
        <w:r w:rsidR="00AF4DA5" w:rsidRPr="00675E84">
          <w:rPr>
            <w:rStyle w:val="Hyperlink"/>
            <w:rFonts w:ascii="Arial" w:hAnsi="Arial" w:cs="Arial"/>
            <w:b/>
            <w:sz w:val="24"/>
          </w:rPr>
          <w:t>R4-1810063</w:t>
        </w:r>
      </w:hyperlink>
      <w:r w:rsidR="00AF4DA5">
        <w:rPr>
          <w:b/>
        </w:rPr>
        <w:tab/>
        <w:t>Introduction of 30 kHz SSB pattern for Band n71</w:t>
      </w:r>
      <w:r w:rsidR="00AF4DA5">
        <w:rPr>
          <w:b/>
        </w:rPr>
        <w:br/>
      </w:r>
      <w:r w:rsidR="00AF4DA5">
        <w:tab/>
      </w:r>
      <w:r w:rsidR="00AF4DA5">
        <w:tab/>
      </w:r>
      <w:r w:rsidR="00AF4DA5">
        <w:tab/>
      </w:r>
      <w:r w:rsidR="00AF4DA5">
        <w:tab/>
      </w:r>
      <w:r w:rsidR="00AF4DA5">
        <w:tab/>
        <w:t>38.104</w:t>
      </w:r>
      <w:r w:rsidR="00AF4DA5">
        <w:tab/>
        <w:t xml:space="preserve">  CR-  rev  Cat: F (Rel-15) v15.2.0</w:t>
      </w:r>
      <w:r w:rsidR="00AF4DA5">
        <w:br/>
      </w:r>
      <w:r w:rsidR="00AF4DA5">
        <w:rPr>
          <w:i/>
        </w:rPr>
        <w:tab/>
      </w:r>
      <w:r w:rsidR="00AF4DA5">
        <w:rPr>
          <w:i/>
        </w:rPr>
        <w:tab/>
      </w:r>
      <w:r w:rsidR="00AF4DA5">
        <w:rPr>
          <w:i/>
        </w:rPr>
        <w:tab/>
      </w:r>
      <w:r w:rsidR="00AF4DA5">
        <w:rPr>
          <w:i/>
        </w:rPr>
        <w:tab/>
      </w:r>
      <w:r w:rsidR="00AF4DA5">
        <w:rPr>
          <w:i/>
        </w:rPr>
        <w:tab/>
        <w:t>Source: Ericsson, T-Mobile</w:t>
      </w:r>
    </w:p>
    <w:p w:rsidR="00AF4DA5" w:rsidRDefault="00AF4DA5" w:rsidP="00AF4DA5">
      <w:pPr>
        <w:rPr>
          <w:rFonts w:ascii="Arial" w:hAnsi="Arial" w:cs="Arial"/>
          <w:b/>
        </w:rPr>
      </w:pPr>
      <w:r>
        <w:rPr>
          <w:rFonts w:ascii="Arial" w:hAnsi="Arial" w:cs="Arial"/>
          <w:b/>
        </w:rPr>
        <w:t xml:space="preserve">Abstract: </w:t>
      </w:r>
    </w:p>
    <w:p w:rsidR="00AF4DA5" w:rsidRDefault="00AF4DA5" w:rsidP="00AF4DA5">
      <w:r>
        <w:t>Draft CR to introduce 30kHz sSB pattern for Band n71</w:t>
      </w:r>
    </w:p>
    <w:p w:rsidR="00AF4DA5" w:rsidRDefault="00AF4DA5" w:rsidP="00AF4DA5">
      <w:pPr>
        <w:rPr>
          <w:rFonts w:ascii="Arial" w:hAnsi="Arial" w:cs="Arial"/>
          <w:b/>
        </w:rPr>
      </w:pPr>
      <w:r>
        <w:rPr>
          <w:rFonts w:ascii="Arial" w:hAnsi="Arial" w:cs="Arial"/>
          <w:b/>
        </w:rPr>
        <w:t xml:space="preserve">Discussion: </w:t>
      </w:r>
    </w:p>
    <w:p w:rsidR="00597268" w:rsidRPr="00597268" w:rsidRDefault="00597268" w:rsidP="00AF4DA5"/>
    <w:p w:rsidR="00AF4DA5" w:rsidRDefault="00AF4DA5" w:rsidP="00AF4DA5">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97268" w:rsidRPr="00597268">
        <w:rPr>
          <w:rFonts w:ascii="Arial" w:hAnsi="Arial" w:cs="Arial"/>
          <w:b/>
          <w:color w:val="993300"/>
          <w:u w:val="single"/>
        </w:rPr>
        <w:t>Noted.</w:t>
      </w:r>
    </w:p>
    <w:p w:rsidR="00AF4DA5" w:rsidRDefault="00AF4DA5" w:rsidP="00AF4DA5">
      <w:pPr>
        <w:rPr>
          <w:color w:val="993300"/>
          <w:u w:val="single"/>
        </w:rPr>
      </w:pPr>
    </w:p>
    <w:p w:rsidR="00EF2BB8" w:rsidRDefault="00BF02D3" w:rsidP="00EF2BB8">
      <w:pPr>
        <w:rPr>
          <w:i/>
        </w:rPr>
      </w:pPr>
      <w:hyperlink r:id="rId739" w:history="1">
        <w:r w:rsidR="00EF2BB8" w:rsidRPr="00675E84">
          <w:rPr>
            <w:rStyle w:val="Hyperlink"/>
            <w:rFonts w:ascii="Arial" w:hAnsi="Arial" w:cs="Arial"/>
            <w:b/>
            <w:sz w:val="24"/>
          </w:rPr>
          <w:t>R4-1810079</w:t>
        </w:r>
      </w:hyperlink>
      <w:r w:rsidR="00EF2BB8">
        <w:rPr>
          <w:b/>
        </w:rPr>
        <w:tab/>
        <w:t>Draft CR TS 38.104 - Introduction of Band n14</w:t>
      </w:r>
      <w:r w:rsidR="00EF2BB8">
        <w:rPr>
          <w:b/>
        </w:rPr>
        <w:br/>
      </w:r>
      <w:r w:rsidR="00EF2BB8">
        <w:tab/>
      </w:r>
      <w:r w:rsidR="00EF2BB8">
        <w:tab/>
      </w:r>
      <w:r w:rsidR="00EF2BB8">
        <w:tab/>
      </w:r>
      <w:r w:rsidR="00EF2BB8">
        <w:tab/>
      </w:r>
      <w:r w:rsidR="00EF2BB8">
        <w:tab/>
        <w:t>38.104</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draft CR introduces band n14 in TS 38.104</w:t>
      </w:r>
    </w:p>
    <w:p w:rsidR="00EF2BB8" w:rsidRDefault="00EF2BB8" w:rsidP="00EF2BB8">
      <w:pPr>
        <w:rPr>
          <w:rFonts w:ascii="Arial" w:hAnsi="Arial" w:cs="Arial"/>
          <w:b/>
        </w:rPr>
      </w:pPr>
      <w:r>
        <w:rPr>
          <w:rFonts w:ascii="Arial" w:hAnsi="Arial" w:cs="Arial"/>
          <w:b/>
        </w:rPr>
        <w:t xml:space="preserve">Discussion: </w:t>
      </w:r>
    </w:p>
    <w:p w:rsidR="00EF2BB8" w:rsidRDefault="00833CF4" w:rsidP="00EF2BB8">
      <w:r>
        <w:t xml:space="preserve">Chair: companies are request to bring the new WI proposal in the next RAN plenary meeting. After approval of new WI on introducing new bands, RAN4 can work on the CRs.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33CF4">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740" w:history="1">
        <w:r w:rsidR="00EF2BB8" w:rsidRPr="00675E84">
          <w:rPr>
            <w:rStyle w:val="Hyperlink"/>
            <w:rFonts w:ascii="Arial" w:hAnsi="Arial" w:cs="Arial"/>
            <w:b/>
            <w:sz w:val="24"/>
          </w:rPr>
          <w:t>R4-1810080</w:t>
        </w:r>
      </w:hyperlink>
      <w:r w:rsidR="00EF2BB8">
        <w:rPr>
          <w:b/>
        </w:rPr>
        <w:tab/>
        <w:t>Draft CR TS 38.101-1 - Introduction of Band n14</w:t>
      </w:r>
      <w:r w:rsidR="00EF2BB8">
        <w:rPr>
          <w:b/>
        </w:rPr>
        <w:br/>
      </w:r>
      <w:r w:rsidR="00EF2BB8">
        <w:tab/>
      </w:r>
      <w:r w:rsidR="00EF2BB8">
        <w:tab/>
      </w:r>
      <w:r w:rsidR="00EF2BB8">
        <w:tab/>
      </w:r>
      <w:r w:rsidR="00EF2BB8">
        <w:tab/>
      </w:r>
      <w:r w:rsidR="00EF2BB8">
        <w:tab/>
        <w:t>38.101-1</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draft CR introduces band n14 in TS 38.101-1</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EF2BB8" w:rsidRDefault="00BF02D3" w:rsidP="00EF2BB8">
      <w:pPr>
        <w:rPr>
          <w:i/>
        </w:rPr>
      </w:pPr>
      <w:hyperlink r:id="rId741" w:history="1">
        <w:r w:rsidR="00EF2BB8" w:rsidRPr="00675E84">
          <w:rPr>
            <w:rStyle w:val="Hyperlink"/>
            <w:rFonts w:ascii="Arial" w:hAnsi="Arial" w:cs="Arial"/>
            <w:b/>
            <w:sz w:val="24"/>
          </w:rPr>
          <w:t>R4-1810081</w:t>
        </w:r>
      </w:hyperlink>
      <w:r w:rsidR="00EF2BB8">
        <w:rPr>
          <w:b/>
        </w:rPr>
        <w:tab/>
        <w:t>Draft CR TS 38.141-1 - Introduction of Band n14</w:t>
      </w:r>
      <w:r w:rsidR="00EF2BB8">
        <w:rPr>
          <w:b/>
        </w:rPr>
        <w:br/>
      </w:r>
      <w:r w:rsidR="00EF2BB8">
        <w:tab/>
      </w:r>
      <w:r w:rsidR="00EF2BB8">
        <w:tab/>
      </w:r>
      <w:r w:rsidR="00EF2BB8">
        <w:tab/>
      </w:r>
      <w:r w:rsidR="00EF2BB8">
        <w:tab/>
      </w:r>
      <w:r w:rsidR="00EF2BB8">
        <w:tab/>
        <w:t>38.141-1</w:t>
      </w:r>
      <w:r w:rsidR="00EF2BB8">
        <w:tab/>
        <w:t xml:space="preserve">  CR-  rev  Cat: F (Rel-15) v0.3.0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lastRenderedPageBreak/>
        <w:t>This draft CR introduces band n14 in TS 38.141-1</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EF2BB8" w:rsidRDefault="00BF02D3" w:rsidP="00EF2BB8">
      <w:pPr>
        <w:rPr>
          <w:i/>
        </w:rPr>
      </w:pPr>
      <w:hyperlink r:id="rId742" w:history="1">
        <w:r w:rsidR="00EF2BB8" w:rsidRPr="00675E84">
          <w:rPr>
            <w:rStyle w:val="Hyperlink"/>
            <w:rFonts w:ascii="Arial" w:hAnsi="Arial" w:cs="Arial"/>
            <w:b/>
            <w:sz w:val="24"/>
          </w:rPr>
          <w:t>R4-1810082</w:t>
        </w:r>
      </w:hyperlink>
      <w:r w:rsidR="00EF2BB8">
        <w:rPr>
          <w:b/>
        </w:rPr>
        <w:tab/>
        <w:t>Draft CR TS 38.104 - Introduction of Band n30</w:t>
      </w:r>
      <w:r w:rsidR="00EF2BB8">
        <w:rPr>
          <w:b/>
        </w:rPr>
        <w:br/>
      </w:r>
      <w:r w:rsidR="00EF2BB8">
        <w:tab/>
      </w:r>
      <w:r w:rsidR="00EF2BB8">
        <w:tab/>
      </w:r>
      <w:r w:rsidR="00EF2BB8">
        <w:tab/>
      </w:r>
      <w:r w:rsidR="00EF2BB8">
        <w:tab/>
      </w:r>
      <w:r w:rsidR="00EF2BB8">
        <w:tab/>
        <w:t>38.104</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draft CR introduces band n30 in TS 38.104</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33CF4">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743" w:history="1">
        <w:r w:rsidR="00EF2BB8" w:rsidRPr="00675E84">
          <w:rPr>
            <w:rStyle w:val="Hyperlink"/>
            <w:rFonts w:ascii="Arial" w:hAnsi="Arial" w:cs="Arial"/>
            <w:b/>
            <w:sz w:val="24"/>
          </w:rPr>
          <w:t>R4-1810083</w:t>
        </w:r>
      </w:hyperlink>
      <w:r w:rsidR="00EF2BB8">
        <w:rPr>
          <w:b/>
        </w:rPr>
        <w:tab/>
        <w:t>Draft CR TS 38.101-1 - Introduction of Band n30</w:t>
      </w:r>
      <w:r w:rsidR="00EF2BB8">
        <w:rPr>
          <w:b/>
        </w:rPr>
        <w:br/>
      </w:r>
      <w:r w:rsidR="00EF2BB8">
        <w:tab/>
      </w:r>
      <w:r w:rsidR="00EF2BB8">
        <w:tab/>
      </w:r>
      <w:r w:rsidR="00EF2BB8">
        <w:tab/>
      </w:r>
      <w:r w:rsidR="00EF2BB8">
        <w:tab/>
      </w:r>
      <w:r w:rsidR="00EF2BB8">
        <w:tab/>
        <w:t>38.101-1</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draft CR introduces band n30 in TS 38.101-1</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33CF4">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744" w:history="1">
        <w:r w:rsidR="00EF2BB8" w:rsidRPr="00675E84">
          <w:rPr>
            <w:rStyle w:val="Hyperlink"/>
            <w:rFonts w:ascii="Arial" w:hAnsi="Arial" w:cs="Arial"/>
            <w:b/>
            <w:sz w:val="24"/>
          </w:rPr>
          <w:t>R4-1810084</w:t>
        </w:r>
      </w:hyperlink>
      <w:r w:rsidR="00EF2BB8">
        <w:rPr>
          <w:b/>
        </w:rPr>
        <w:tab/>
        <w:t>Draft CR TS 38.141-1 - Introduction of Band n30</w:t>
      </w:r>
      <w:r w:rsidR="00EF2BB8">
        <w:rPr>
          <w:b/>
        </w:rPr>
        <w:br/>
      </w:r>
      <w:r w:rsidR="00EF2BB8">
        <w:tab/>
      </w:r>
      <w:r w:rsidR="00EF2BB8">
        <w:tab/>
      </w:r>
      <w:r w:rsidR="00EF2BB8">
        <w:tab/>
      </w:r>
      <w:r w:rsidR="00EF2BB8">
        <w:tab/>
      </w:r>
      <w:r w:rsidR="00EF2BB8">
        <w:tab/>
        <w:t>38.141-1</w:t>
      </w:r>
      <w:r w:rsidR="00EF2BB8">
        <w:tab/>
        <w:t xml:space="preserve">  CR-  rev  Cat: F (Rel-15) v0.3.0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draft CR introduces band n30 in TS 38.141-1</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75108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33CF4">
        <w:rPr>
          <w:rFonts w:ascii="Arial" w:hAnsi="Arial" w:cs="Arial"/>
          <w:b/>
          <w:color w:val="993300"/>
          <w:u w:val="single"/>
        </w:rPr>
        <w:t>Noted.</w:t>
      </w:r>
      <w:r>
        <w:rPr>
          <w:color w:val="993300"/>
          <w:u w:val="single"/>
        </w:rPr>
        <w:br/>
      </w:r>
      <w:r>
        <w:rPr>
          <w:color w:val="993300"/>
          <w:u w:val="single"/>
        </w:rPr>
        <w:br/>
      </w:r>
    </w:p>
    <w:p w:rsidR="00D13B36" w:rsidRDefault="00D13B36" w:rsidP="00D13B36">
      <w:pPr>
        <w:rPr>
          <w:color w:val="993300"/>
          <w:u w:val="single"/>
          <w:lang w:eastAsia="ja-JP"/>
        </w:rPr>
      </w:pPr>
      <w:r w:rsidRPr="00343E2C">
        <w:rPr>
          <w:rFonts w:hint="eastAsia"/>
          <w:b/>
          <w:color w:val="FF0000"/>
          <w:lang w:eastAsia="ja-JP"/>
        </w:rPr>
        <w:t>&lt;</w:t>
      </w:r>
      <w:r w:rsidRPr="006C2297">
        <w:t xml:space="preserve"> </w:t>
      </w:r>
      <w:r>
        <w:rPr>
          <w:rFonts w:hint="eastAsia"/>
          <w:b/>
          <w:color w:val="FF0000"/>
          <w:lang w:eastAsia="ja-JP"/>
        </w:rPr>
        <w:t>n51</w:t>
      </w:r>
      <w:r w:rsidRPr="00343E2C">
        <w:rPr>
          <w:rFonts w:hint="eastAsia"/>
          <w:b/>
          <w:color w:val="FF0000"/>
          <w:lang w:eastAsia="ja-JP"/>
        </w:rPr>
        <w:t>&gt;</w:t>
      </w:r>
    </w:p>
    <w:p w:rsidR="00D13B36" w:rsidRDefault="00D13B36" w:rsidP="00D13B36">
      <w:pPr>
        <w:rPr>
          <w:i/>
        </w:rPr>
      </w:pPr>
      <w:r w:rsidRPr="00EF2BB8">
        <w:rPr>
          <w:rFonts w:ascii="Arial" w:hAnsi="Arial" w:cs="Arial"/>
          <w:b/>
          <w:color w:val="0000FF"/>
          <w:sz w:val="24"/>
          <w:u w:val="thick"/>
        </w:rPr>
        <w:t>R4-1811146</w:t>
      </w:r>
      <w:r>
        <w:rPr>
          <w:b/>
        </w:rPr>
        <w:tab/>
        <w:t>Addition parameters about n51 in TS 38.101-1</w:t>
      </w:r>
      <w:r>
        <w:rPr>
          <w:b/>
        </w:rPr>
        <w:br/>
      </w:r>
      <w:r>
        <w:tab/>
      </w:r>
      <w:r>
        <w:tab/>
      </w:r>
      <w:r>
        <w:tab/>
      </w:r>
      <w:r>
        <w:tab/>
      </w:r>
      <w:r>
        <w:tab/>
        <w:t>38.101-1</w:t>
      </w:r>
      <w:r>
        <w:tab/>
        <w:t xml:space="preserve">  CR-0023  rev  Cat: F (Rel-15) v15.2.0</w:t>
      </w:r>
      <w:r>
        <w:br/>
      </w:r>
      <w:r>
        <w:rPr>
          <w:i/>
        </w:rPr>
        <w:tab/>
      </w:r>
      <w:r>
        <w:rPr>
          <w:i/>
        </w:rPr>
        <w:tab/>
      </w:r>
      <w:r>
        <w:rPr>
          <w:i/>
        </w:rPr>
        <w:tab/>
      </w:r>
      <w:r>
        <w:rPr>
          <w:i/>
        </w:rPr>
        <w:tab/>
      </w:r>
      <w:r>
        <w:rPr>
          <w:i/>
        </w:rPr>
        <w:tab/>
        <w:t>Source: Huawei, Hisilicon, Etisalat</w:t>
      </w:r>
    </w:p>
    <w:p w:rsidR="00D13B36" w:rsidRDefault="00D13B36" w:rsidP="00D13B36">
      <w:pPr>
        <w:rPr>
          <w:color w:val="FF0000"/>
          <w:lang w:eastAsia="ja-JP"/>
        </w:rPr>
      </w:pPr>
      <w:r w:rsidRPr="00343E2C">
        <w:rPr>
          <w:rFonts w:hint="eastAsia"/>
          <w:color w:val="FF0000"/>
          <w:lang w:eastAsia="ja-JP"/>
        </w:rPr>
        <w:t>No presentation</w:t>
      </w:r>
      <w:r>
        <w:rPr>
          <w:rFonts w:hint="eastAsia"/>
          <w:color w:val="FF0000"/>
          <w:lang w:eastAsia="ja-JP"/>
        </w:rPr>
        <w:t>.</w:t>
      </w:r>
    </w:p>
    <w:p w:rsidR="00D13B36" w:rsidRPr="000640F6" w:rsidRDefault="00D13B36" w:rsidP="00D13B36">
      <w:pPr>
        <w:rPr>
          <w:lang w:eastAsia="ja-JP"/>
        </w:rPr>
      </w:pPr>
      <w:r w:rsidRPr="000640F6">
        <w:rPr>
          <w:lang w:eastAsia="ja-JP"/>
        </w:rPr>
        <w:lastRenderedPageBreak/>
        <w:t>6.2.1: n50 is added. Why?</w:t>
      </w:r>
    </w:p>
    <w:p w:rsidR="00D13B36" w:rsidRPr="000640F6" w:rsidRDefault="00D13B36" w:rsidP="00D13B36">
      <w:pPr>
        <w:rPr>
          <w:lang w:eastAsia="ja-JP"/>
        </w:rPr>
      </w:pPr>
      <w:r w:rsidRPr="000640F6">
        <w:rPr>
          <w:lang w:eastAsia="ja-JP"/>
        </w:rPr>
        <w:t>6.2.3: Not sure an actual value of additionalSpectrumEmission since the value is not change but rather deleted.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0B2198" w:rsidRDefault="00D13B36" w:rsidP="000B219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1E396B">
        <w:rPr>
          <w:rFonts w:ascii="Arial" w:hAnsi="Arial" w:cs="Arial"/>
          <w:b/>
          <w:color w:val="993300"/>
          <w:u w:val="single"/>
        </w:rPr>
        <w:t>R4-1811472</w:t>
      </w:r>
      <w:r>
        <w:rPr>
          <w:color w:val="993300"/>
          <w:u w:val="single"/>
        </w:rPr>
        <w:t>.</w:t>
      </w:r>
      <w:r>
        <w:rPr>
          <w:color w:val="993300"/>
          <w:u w:val="single"/>
        </w:rPr>
        <w:br/>
      </w:r>
    </w:p>
    <w:p w:rsidR="00D13B36" w:rsidRDefault="00D13B36" w:rsidP="00D13B36">
      <w:pPr>
        <w:rPr>
          <w:b/>
          <w:color w:val="FF0000"/>
          <w:lang w:eastAsia="ja-JP"/>
        </w:rPr>
      </w:pPr>
    </w:p>
    <w:p w:rsidR="00D13B36" w:rsidRDefault="00D13B36" w:rsidP="00D13B36">
      <w:pPr>
        <w:rPr>
          <w:i/>
        </w:rPr>
      </w:pPr>
      <w:r w:rsidRPr="001E396B">
        <w:rPr>
          <w:rFonts w:ascii="Arial" w:hAnsi="Arial" w:cs="Arial"/>
          <w:b/>
          <w:color w:val="0000FF"/>
          <w:sz w:val="24"/>
          <w:u w:val="thick"/>
        </w:rPr>
        <w:t>R4-1811472</w:t>
      </w:r>
      <w:r>
        <w:rPr>
          <w:b/>
        </w:rPr>
        <w:tab/>
        <w:t>Addition parameters about n51 in TS 38.101-1</w:t>
      </w:r>
      <w:r>
        <w:rPr>
          <w:b/>
        </w:rPr>
        <w:br/>
      </w:r>
      <w:r>
        <w:tab/>
      </w:r>
      <w:r>
        <w:tab/>
      </w:r>
      <w:r>
        <w:tab/>
      </w:r>
      <w:r>
        <w:tab/>
      </w:r>
      <w:r>
        <w:tab/>
        <w:t>38.101-1</w:t>
      </w:r>
      <w:r>
        <w:tab/>
        <w:t xml:space="preserve">  CR-0023  rev  Cat: F (Rel-15) v15.2.0</w:t>
      </w:r>
      <w:r>
        <w:br/>
      </w:r>
      <w:r>
        <w:rPr>
          <w:i/>
        </w:rPr>
        <w:tab/>
      </w:r>
      <w:r>
        <w:rPr>
          <w:i/>
        </w:rPr>
        <w:tab/>
      </w:r>
      <w:r>
        <w:rPr>
          <w:i/>
        </w:rPr>
        <w:tab/>
      </w:r>
      <w:r>
        <w:rPr>
          <w:i/>
        </w:rPr>
        <w:tab/>
      </w:r>
      <w:r>
        <w:rPr>
          <w:i/>
        </w:rPr>
        <w:tab/>
        <w:t>Source: Huawei, Hisilicon, Etisalat</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b/>
          <w:color w:val="FF0000"/>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382" w:author="MCC" w:date="2018-08-31T20:41:00Z">
            <w:rPr>
              <w:rFonts w:ascii="Arial" w:hAnsi="Arial" w:cs="Arial"/>
              <w:b/>
              <w:color w:val="993300"/>
              <w:u w:val="single"/>
            </w:rPr>
          </w:rPrChange>
        </w:rPr>
        <w:t>endorsed</w:t>
      </w:r>
      <w:r>
        <w:rPr>
          <w:color w:val="993300"/>
          <w:u w:val="single"/>
        </w:rPr>
        <w:t>.</w:t>
      </w:r>
      <w:r>
        <w:rPr>
          <w:color w:val="993300"/>
          <w:u w:val="single"/>
        </w:rPr>
        <w:br/>
      </w:r>
    </w:p>
    <w:p w:rsidR="00D13B36" w:rsidRPr="001E396B" w:rsidRDefault="00D13B36" w:rsidP="00D13B36">
      <w:pPr>
        <w:rPr>
          <w:b/>
          <w:color w:val="FF0000"/>
          <w:lang w:eastAsia="ja-JP"/>
        </w:rPr>
      </w:pPr>
    </w:p>
    <w:p w:rsidR="00D13B36" w:rsidRPr="00343E2C" w:rsidRDefault="00D13B36" w:rsidP="00D13B36">
      <w:pPr>
        <w:rPr>
          <w:b/>
          <w:color w:val="FF0000"/>
          <w:lang w:eastAsia="ja-JP"/>
        </w:rPr>
      </w:pPr>
      <w:r w:rsidRPr="00343E2C">
        <w:rPr>
          <w:rFonts w:hint="eastAsia"/>
          <w:b/>
          <w:color w:val="FF0000"/>
          <w:lang w:eastAsia="ja-JP"/>
        </w:rPr>
        <w:t>&lt;n41&gt;</w:t>
      </w:r>
    </w:p>
    <w:p w:rsidR="00D13B36" w:rsidRDefault="00D13B36" w:rsidP="00D13B36">
      <w:pPr>
        <w:rPr>
          <w:i/>
        </w:rPr>
      </w:pPr>
      <w:r w:rsidRPr="00EF2BB8">
        <w:rPr>
          <w:rFonts w:ascii="Arial" w:hAnsi="Arial" w:cs="Arial"/>
          <w:b/>
          <w:color w:val="0000FF"/>
          <w:sz w:val="24"/>
          <w:u w:val="thick"/>
        </w:rPr>
        <w:t>R4-1810105</w:t>
      </w:r>
      <w:r>
        <w:rPr>
          <w:b/>
        </w:rPr>
        <w:tab/>
        <w:t>A-MPR for n41 NS_04</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 Tech. Netherlands B.V</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 xml:space="preserve">Request to change A-MPR for </w:t>
      </w:r>
      <w:r w:rsidRPr="00F4484B">
        <w:t xml:space="preserve">DFT-s-OFDM 64QAM, 256QAM from 4 to </w:t>
      </w:r>
      <w:r>
        <w:t>4.</w:t>
      </w:r>
      <w:r w:rsidRPr="00F4484B">
        <w:t>5dB, and 4.5 to 6dB respectively</w:t>
      </w:r>
      <w:r>
        <w:t xml:space="preserve"> and that </w:t>
      </w:r>
      <w:r w:rsidRPr="00F4484B">
        <w:t>for CP-OFDM 256QAM from 6.5dB to 8dB.</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R4-1810890</w:t>
      </w:r>
      <w:r>
        <w:rPr>
          <w:b/>
        </w:rPr>
        <w:tab/>
        <w:t>Draft CR to 38.101-1: On FR1 AMPR Band n41 NS_04</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Qualcomm Tech. Netherlands B.V</w:t>
      </w:r>
    </w:p>
    <w:p w:rsidR="00D13B36" w:rsidRDefault="00D13B36" w:rsidP="00D13B36">
      <w:pPr>
        <w:rPr>
          <w:rFonts w:ascii="Arial" w:hAnsi="Arial" w:cs="Arial"/>
          <w:b/>
        </w:rPr>
      </w:pPr>
      <w:r>
        <w:rPr>
          <w:rFonts w:ascii="Arial" w:hAnsi="Arial" w:cs="Arial"/>
          <w:b/>
        </w:rPr>
        <w:t xml:space="preserve">Abstract: </w:t>
      </w:r>
    </w:p>
    <w:p w:rsidR="00D13B36" w:rsidRPr="00343E2C" w:rsidRDefault="00D13B36" w:rsidP="00D13B36">
      <w:pPr>
        <w:rPr>
          <w:color w:val="FF0000"/>
          <w:lang w:eastAsia="ja-JP"/>
        </w:rPr>
      </w:pPr>
      <w:r w:rsidRPr="00343E2C">
        <w:rPr>
          <w:rFonts w:hint="eastAsia"/>
          <w:color w:val="FF0000"/>
          <w:lang w:eastAsia="ja-JP"/>
        </w:rPr>
        <w:t>No presentation</w:t>
      </w:r>
      <w:r>
        <w:rPr>
          <w:rFonts w:hint="eastAsia"/>
          <w:color w:val="FF0000"/>
          <w:lang w:eastAsia="ja-JP"/>
        </w:rPr>
        <w:t>. A c</w:t>
      </w:r>
      <w:r>
        <w:rPr>
          <w:color w:val="FF0000"/>
          <w:lang w:eastAsia="ja-JP"/>
        </w:rPr>
        <w:t>o</w:t>
      </w:r>
      <w:r>
        <w:rPr>
          <w:rFonts w:hint="eastAsia"/>
          <w:color w:val="FF0000"/>
          <w:lang w:eastAsia="ja-JP"/>
        </w:rPr>
        <w:t xml:space="preserve">rresponding CR of </w:t>
      </w:r>
      <w:r w:rsidRPr="00343E2C">
        <w:rPr>
          <w:color w:val="FF0000"/>
          <w:lang w:eastAsia="ja-JP"/>
        </w:rPr>
        <w:t>R4-1810105</w:t>
      </w:r>
      <w:r>
        <w:rPr>
          <w:rFonts w:hint="eastAsia"/>
          <w:color w:val="FF0000"/>
          <w:lang w:eastAsia="ja-JP"/>
        </w:rPr>
        <w:t>.</w:t>
      </w:r>
    </w:p>
    <w:p w:rsidR="00D13B36" w:rsidRDefault="00D13B36" w:rsidP="00D13B36">
      <w:r>
        <w:t>Update A-MPR to reflect effect of 64QAM. 256QAM higher order modulation and editorial change</w:t>
      </w:r>
    </w:p>
    <w:p w:rsidR="00D13B36" w:rsidRDefault="00D13B36" w:rsidP="00D13B36">
      <w:pPr>
        <w:rPr>
          <w:rFonts w:ascii="Arial" w:hAnsi="Arial" w:cs="Arial"/>
          <w:b/>
        </w:rPr>
      </w:pPr>
      <w:r>
        <w:rPr>
          <w:rFonts w:ascii="Arial" w:hAnsi="Arial" w:cs="Arial"/>
          <w:b/>
        </w:rPr>
        <w:t xml:space="preserve">Discussion: </w:t>
      </w:r>
    </w:p>
    <w:p w:rsidR="00D13B36" w:rsidRPr="00BE2E19" w:rsidRDefault="00D13B36" w:rsidP="00D13B36">
      <w:pPr>
        <w:rPr>
          <w:color w:val="FF0000"/>
          <w:lang w:eastAsia="ja-JP"/>
        </w:rPr>
      </w:pPr>
    </w:p>
    <w:p w:rsidR="00D13B36" w:rsidRDefault="00D13B36" w:rsidP="00D13B36">
      <w:pPr>
        <w:rPr>
          <w:color w:val="993300"/>
          <w:u w:val="single"/>
          <w:lang w:eastAsia="ja-JP"/>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1211FC">
        <w:rPr>
          <w:rFonts w:ascii="Arial" w:hAnsi="Arial" w:cs="Arial"/>
          <w:b/>
          <w:color w:val="993300"/>
          <w:u w:val="single"/>
        </w:rPr>
        <w:t>R4-1811812</w:t>
      </w:r>
      <w:r>
        <w:rPr>
          <w:color w:val="993300"/>
          <w:u w:val="single"/>
        </w:rPr>
        <w:br/>
      </w:r>
    </w:p>
    <w:p w:rsidR="00D13B36" w:rsidRDefault="00D13B36" w:rsidP="00D13B36">
      <w:pPr>
        <w:rPr>
          <w:i/>
        </w:rPr>
      </w:pPr>
      <w:r w:rsidRPr="001211FC">
        <w:rPr>
          <w:rFonts w:ascii="Arial" w:hAnsi="Arial" w:cs="Arial"/>
          <w:b/>
          <w:color w:val="0000FF"/>
          <w:sz w:val="24"/>
          <w:u w:val="thick"/>
        </w:rPr>
        <w:t>R4-1811812</w:t>
      </w:r>
      <w:r>
        <w:rPr>
          <w:b/>
        </w:rPr>
        <w:tab/>
        <w:t>Draft CR to 38.101-1: On FR1 AMPR Band n41 NS_04</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Qualcomm Tech. Netherlands B.V</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Update A-MPR to reflect effect of 64QAM. 256QAM higher order modulation and editorial change</w:t>
      </w:r>
    </w:p>
    <w:p w:rsidR="00D13B36" w:rsidRDefault="00D13B36" w:rsidP="00D13B36">
      <w:pPr>
        <w:rPr>
          <w:rFonts w:ascii="Arial" w:hAnsi="Arial" w:cs="Arial"/>
          <w:b/>
        </w:rPr>
      </w:pPr>
      <w:r>
        <w:rPr>
          <w:rFonts w:ascii="Arial" w:hAnsi="Arial" w:cs="Arial"/>
          <w:b/>
        </w:rPr>
        <w:t xml:space="preserve">Discussion: </w:t>
      </w:r>
    </w:p>
    <w:p w:rsidR="00D13B36" w:rsidRPr="00BE2E19" w:rsidRDefault="00D13B36" w:rsidP="00D13B36">
      <w:pPr>
        <w:rPr>
          <w:color w:val="FF0000"/>
          <w:lang w:eastAsia="ja-JP"/>
        </w:rPr>
      </w:pPr>
    </w:p>
    <w:p w:rsidR="000B2198" w:rsidRDefault="00D13B36" w:rsidP="000B219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620DD1">
        <w:rPr>
          <w:rFonts w:ascii="Arial" w:hAnsi="Arial" w:cs="Arial"/>
          <w:b/>
          <w:color w:val="993300"/>
          <w:highlight w:val="green"/>
          <w:u w:val="single"/>
          <w:rPrChange w:id="383" w:author="MCC" w:date="2018-08-28T16:01:00Z">
            <w:rPr>
              <w:rFonts w:ascii="Arial" w:hAnsi="Arial" w:cs="Arial"/>
              <w:b/>
              <w:color w:val="993300"/>
              <w:u w:val="single"/>
            </w:rPr>
          </w:rPrChange>
        </w:rPr>
        <w:t>endorsed</w:t>
      </w:r>
      <w:r w:rsidRPr="00620DD1">
        <w:rPr>
          <w:color w:val="993300"/>
          <w:highlight w:val="green"/>
          <w:u w:val="single"/>
          <w:rPrChange w:id="384" w:author="MCC" w:date="2018-08-28T16:01:00Z">
            <w:rPr>
              <w:color w:val="993300"/>
              <w:u w:val="single"/>
            </w:rPr>
          </w:rPrChange>
        </w:rPr>
        <w:t>.</w:t>
      </w:r>
      <w:r>
        <w:rPr>
          <w:color w:val="993300"/>
          <w:u w:val="single"/>
        </w:rPr>
        <w:br/>
      </w:r>
    </w:p>
    <w:p w:rsidR="00D13B36" w:rsidRDefault="00D13B36" w:rsidP="00D13B36">
      <w:pPr>
        <w:rPr>
          <w:color w:val="993300"/>
          <w:u w:val="single"/>
          <w:lang w:eastAsia="ja-JP"/>
        </w:rPr>
      </w:pPr>
    </w:p>
    <w:p w:rsidR="00D13B36" w:rsidRDefault="00D13B36" w:rsidP="00D13B36">
      <w:pPr>
        <w:rPr>
          <w:i/>
        </w:rPr>
      </w:pPr>
      <w:r w:rsidRPr="00EF2BB8">
        <w:rPr>
          <w:rFonts w:ascii="Arial" w:hAnsi="Arial" w:cs="Arial"/>
          <w:b/>
          <w:color w:val="0000FF"/>
          <w:sz w:val="24"/>
          <w:u w:val="thick"/>
        </w:rPr>
        <w:t>R4-1811285</w:t>
      </w:r>
      <w:r>
        <w:rPr>
          <w:b/>
        </w:rPr>
        <w:tab/>
        <w:t>Draft CR TS 38.101-1: NS_04 A-MPR’ and spurious emisison corrections</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SPRINT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 xml:space="preserve">Corrections to indicate that the n41 A-MPR applies to both PC2 and PC3 UEs, and adds the agreed to spurious emission level when NS_04 is signaled.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620DD1">
        <w:rPr>
          <w:rFonts w:ascii="Arial" w:hAnsi="Arial" w:cs="Arial"/>
          <w:b/>
          <w:color w:val="993300"/>
          <w:highlight w:val="green"/>
          <w:u w:val="single"/>
          <w:rPrChange w:id="385" w:author="MCC" w:date="2018-08-28T16:01:00Z">
            <w:rPr>
              <w:rFonts w:ascii="Arial" w:hAnsi="Arial" w:cs="Arial"/>
              <w:b/>
              <w:color w:val="993300"/>
              <w:u w:val="single"/>
            </w:rPr>
          </w:rPrChange>
        </w:rPr>
        <w:t>endorsed</w:t>
      </w:r>
      <w:r>
        <w:rPr>
          <w:color w:val="993300"/>
          <w:u w:val="single"/>
        </w:rPr>
        <w:t>.</w:t>
      </w:r>
      <w:r>
        <w:rPr>
          <w:color w:val="993300"/>
          <w:u w:val="single"/>
        </w:rPr>
        <w:br/>
      </w:r>
    </w:p>
    <w:p w:rsidR="00EF2BB8" w:rsidRDefault="00EF2BB8" w:rsidP="00EF2BB8">
      <w:pPr>
        <w:rPr>
          <w:color w:val="993300"/>
          <w:u w:val="single"/>
        </w:rPr>
      </w:pPr>
    </w:p>
    <w:p w:rsidR="00EF2BB8" w:rsidRDefault="00EF2BB8" w:rsidP="00EF2BB8">
      <w:pPr>
        <w:pStyle w:val="Heading5"/>
      </w:pPr>
      <w:bookmarkStart w:id="386" w:name="_Toc523514118"/>
      <w:r>
        <w:t>7.1.1.5</w:t>
      </w:r>
      <w:r>
        <w:tab/>
        <w:t>Others [NR_newRAT-Core]</w:t>
      </w:r>
      <w:bookmarkEnd w:id="386"/>
    </w:p>
    <w:p w:rsidR="00EF2BB8" w:rsidRDefault="00BF02D3" w:rsidP="00EF2BB8">
      <w:pPr>
        <w:rPr>
          <w:i/>
        </w:rPr>
      </w:pPr>
      <w:hyperlink r:id="rId745" w:history="1">
        <w:r w:rsidR="00EF2BB8" w:rsidRPr="00675E84">
          <w:rPr>
            <w:rStyle w:val="Hyperlink"/>
            <w:rFonts w:ascii="Arial" w:hAnsi="Arial" w:cs="Arial"/>
            <w:b/>
            <w:sz w:val="24"/>
          </w:rPr>
          <w:t>R4-1811149</w:t>
        </w:r>
      </w:hyperlink>
      <w:r w:rsidR="00EF2BB8">
        <w:rPr>
          <w:b/>
        </w:rPr>
        <w:tab/>
        <w:t>Addition references for NR in TS 37.113</w:t>
      </w:r>
      <w:r w:rsidR="00EF2BB8">
        <w:rPr>
          <w:b/>
        </w:rPr>
        <w:br/>
      </w:r>
      <w:r w:rsidR="00EF2BB8">
        <w:tab/>
      </w:r>
      <w:r w:rsidR="00EF2BB8">
        <w:tab/>
      </w:r>
      <w:r w:rsidR="00EF2BB8">
        <w:tab/>
      </w:r>
      <w:r w:rsidR="00EF2BB8">
        <w:tab/>
      </w:r>
      <w:r w:rsidR="00EF2BB8">
        <w:tab/>
        <w:t>37.113</w:t>
      </w:r>
      <w:r w:rsidR="00EF2BB8">
        <w:tab/>
        <w:t xml:space="preserve">  CR-  rev  Cat: B (Rel-15) v15.3.0</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D13AC4" w:rsidRDefault="00D13AC4" w:rsidP="00EF2BB8">
      <w:r>
        <w:t xml:space="preserve">Nokia: Is the intension to include the single RAT NR operation in the MSR BS EMC spec? </w:t>
      </w:r>
    </w:p>
    <w:p w:rsidR="0054063A" w:rsidRDefault="0054063A" w:rsidP="00EF2BB8">
      <w:r>
        <w:tab/>
        <w:t>Huawei: Yes.</w:t>
      </w:r>
    </w:p>
    <w:p w:rsidR="0054063A" w:rsidRDefault="0054063A" w:rsidP="00EF2BB8">
      <w:r>
        <w:tab/>
        <w:t>Nokia: We agreed that single RAT NR capability set is not supported in Rel-15.</w:t>
      </w:r>
    </w:p>
    <w:p w:rsidR="0054063A" w:rsidRDefault="0054063A" w:rsidP="00EF2BB8">
      <w:r>
        <w:tab/>
        <w:t xml:space="preserve">Huawei: We respect the previous agreements. EMC will follow the RF test models.   </w:t>
      </w:r>
    </w:p>
    <w:p w:rsidR="0054063A" w:rsidRDefault="00D13AC4" w:rsidP="00EF2BB8">
      <w:r>
        <w:t xml:space="preserve">Ericsson: </w:t>
      </w:r>
      <w:r w:rsidR="0054063A">
        <w:t xml:space="preserve">We had discussed in the Busan meeting and conclude to include the NR in the MSR BS EMC spec. </w:t>
      </w:r>
    </w:p>
    <w:p w:rsidR="00EF2BB8" w:rsidRDefault="0054063A" w:rsidP="00EF2BB8">
      <w:r>
        <w:t>Huawei: NR has been captured in the 37.113 spec in the previous meeting.</w:t>
      </w:r>
      <w:r w:rsidR="00D13AC4">
        <w:t xml:space="preserve"> </w:t>
      </w:r>
      <w:r>
        <w:t xml:space="preserve">Following the guideline of MCC, we shall check other spec, e.g., eAAS spec.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20B4F">
        <w:rPr>
          <w:rFonts w:ascii="Arial" w:hAnsi="Arial" w:cs="Arial"/>
          <w:b/>
          <w:color w:val="993300"/>
          <w:u w:val="single"/>
        </w:rPr>
        <w:t>Noted.</w:t>
      </w:r>
      <w:r>
        <w:rPr>
          <w:color w:val="993300"/>
          <w:u w:val="single"/>
        </w:rPr>
        <w:br/>
      </w:r>
      <w:r>
        <w:rPr>
          <w:color w:val="993300"/>
          <w:u w:val="single"/>
        </w:rPr>
        <w:br/>
      </w:r>
    </w:p>
    <w:p w:rsidR="00032F82" w:rsidRDefault="00BF02D3" w:rsidP="00032F82">
      <w:pPr>
        <w:rPr>
          <w:i/>
        </w:rPr>
      </w:pPr>
      <w:hyperlink r:id="rId746" w:history="1">
        <w:r w:rsidR="00032F82" w:rsidRPr="00675E84">
          <w:rPr>
            <w:rStyle w:val="Hyperlink"/>
            <w:rFonts w:ascii="Arial" w:hAnsi="Arial" w:cs="Arial"/>
            <w:b/>
            <w:sz w:val="24"/>
          </w:rPr>
          <w:t>R4-1811614</w:t>
        </w:r>
      </w:hyperlink>
      <w:r w:rsidR="00032F82">
        <w:rPr>
          <w:b/>
        </w:rPr>
        <w:tab/>
        <w:t>Addition references for NR in TS 37.113</w:t>
      </w:r>
      <w:r w:rsidR="00032F82">
        <w:rPr>
          <w:b/>
        </w:rPr>
        <w:br/>
      </w:r>
      <w:r w:rsidR="00032F82">
        <w:tab/>
      </w:r>
      <w:r w:rsidR="00032F82">
        <w:tab/>
      </w:r>
      <w:r w:rsidR="00032F82">
        <w:tab/>
      </w:r>
      <w:r w:rsidR="00032F82">
        <w:tab/>
      </w:r>
      <w:r w:rsidR="00032F82">
        <w:tab/>
        <w:t>37.113</w:t>
      </w:r>
      <w:r w:rsidR="00032F82">
        <w:tab/>
        <w:t xml:space="preserve">  CR-  rev  Cat: B (Rel-15) v15.3.0</w:t>
      </w:r>
      <w:r w:rsidR="00032F82">
        <w:br/>
      </w:r>
      <w:r w:rsidR="00032F82">
        <w:rPr>
          <w:i/>
        </w:rPr>
        <w:tab/>
      </w:r>
      <w:r w:rsidR="00032F82">
        <w:rPr>
          <w:i/>
        </w:rPr>
        <w:tab/>
      </w:r>
      <w:r w:rsidR="00032F82">
        <w:rPr>
          <w:i/>
        </w:rPr>
        <w:tab/>
      </w:r>
      <w:r w:rsidR="00032F82">
        <w:rPr>
          <w:i/>
        </w:rPr>
        <w:tab/>
      </w:r>
      <w:r w:rsidR="00032F82">
        <w:rPr>
          <w:i/>
        </w:rPr>
        <w:tab/>
        <w:t>Source: Huawei, Hisilicon</w:t>
      </w:r>
    </w:p>
    <w:p w:rsidR="00032F82" w:rsidRDefault="00032F82" w:rsidP="00032F82">
      <w:pPr>
        <w:rPr>
          <w:rFonts w:ascii="Arial" w:hAnsi="Arial" w:cs="Arial"/>
          <w:b/>
        </w:rPr>
      </w:pPr>
      <w:r>
        <w:rPr>
          <w:rFonts w:ascii="Arial" w:hAnsi="Arial" w:cs="Arial"/>
          <w:b/>
        </w:rPr>
        <w:t xml:space="preserve">Abstract: </w:t>
      </w:r>
    </w:p>
    <w:p w:rsidR="00032F82" w:rsidRDefault="00032F82" w:rsidP="00032F82"/>
    <w:p w:rsidR="00032F82" w:rsidRDefault="00032F82" w:rsidP="00032F82">
      <w:pPr>
        <w:rPr>
          <w:rFonts w:ascii="Arial" w:hAnsi="Arial" w:cs="Arial"/>
          <w:b/>
        </w:rPr>
      </w:pPr>
      <w:r>
        <w:rPr>
          <w:rFonts w:ascii="Arial" w:hAnsi="Arial" w:cs="Arial"/>
          <w:b/>
        </w:rPr>
        <w:t xml:space="preserve">Discussion: </w:t>
      </w:r>
    </w:p>
    <w:p w:rsidR="00032F82" w:rsidRDefault="00032F82" w:rsidP="00032F82">
      <w:r>
        <w:t xml:space="preserve"> </w:t>
      </w:r>
    </w:p>
    <w:p w:rsidR="00032F82" w:rsidRDefault="00032F82" w:rsidP="00032F82">
      <w:pPr>
        <w:rPr>
          <w:rFonts w:ascii="Arial" w:hAnsi="Arial" w:cs="Arial"/>
          <w:b/>
          <w:color w:val="993300"/>
          <w:u w:val="single"/>
        </w:rPr>
      </w:pPr>
      <w:r w:rsidRPr="000B2198">
        <w:rPr>
          <w:rFonts w:ascii="Arial" w:hAnsi="Arial" w:cs="Arial"/>
          <w:b/>
        </w:rPr>
        <w:t xml:space="preserve">Decision: </w:t>
      </w:r>
      <w:r w:rsidRPr="000B2198">
        <w:rPr>
          <w:rFonts w:ascii="Arial" w:hAnsi="Arial" w:cs="Arial"/>
          <w:b/>
        </w:rPr>
        <w:tab/>
      </w:r>
      <w:r w:rsidRPr="000B2198">
        <w:rPr>
          <w:rFonts w:ascii="Arial" w:hAnsi="Arial" w:cs="Arial"/>
          <w:b/>
        </w:rPr>
        <w:tab/>
      </w:r>
      <w:r w:rsidRPr="000B2198">
        <w:rPr>
          <w:color w:val="993300"/>
          <w:u w:val="single"/>
        </w:rPr>
        <w:t xml:space="preserve">The document was </w:t>
      </w:r>
      <w:r w:rsidR="00420B4F" w:rsidRPr="000B2198">
        <w:rPr>
          <w:rFonts w:ascii="Arial" w:hAnsi="Arial" w:cs="Arial"/>
          <w:b/>
          <w:color w:val="993300"/>
          <w:u w:val="single"/>
        </w:rPr>
        <w:t>Withdrawn.</w:t>
      </w:r>
    </w:p>
    <w:p w:rsidR="00420B4F" w:rsidRDefault="00420B4F" w:rsidP="00032F82">
      <w:pPr>
        <w:rPr>
          <w:color w:val="993300"/>
          <w:u w:val="single"/>
        </w:rPr>
      </w:pPr>
    </w:p>
    <w:p w:rsidR="00D13B36" w:rsidRDefault="00D13B36" w:rsidP="00D13B36">
      <w:pPr>
        <w:rPr>
          <w:i/>
        </w:rPr>
      </w:pPr>
      <w:r w:rsidRPr="00EF2BB8">
        <w:rPr>
          <w:rFonts w:ascii="Arial" w:hAnsi="Arial" w:cs="Arial"/>
          <w:b/>
          <w:color w:val="0000FF"/>
          <w:sz w:val="24"/>
          <w:u w:val="thick"/>
        </w:rPr>
        <w:t>R4-1810369</w:t>
      </w:r>
      <w:r>
        <w:rPr>
          <w:b/>
        </w:rPr>
        <w:tab/>
        <w:t>Draft CR to 38.101-1: Corrections on symbols and abbreviations in section 3</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ZTE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Draft CR to 38.101-1: Corrections on symbols and abbreviations in section 3</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R4-1810373</w:t>
      </w:r>
      <w:r>
        <w:rPr>
          <w:b/>
        </w:rPr>
        <w:tab/>
        <w:t>Draft CR to 38.101-2: Corrections on symbols and abbreviations in section 3</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ZTE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Draft CR to 38.101-2: Corrections on symbols and abbreviations in section 3</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R4-1810410</w:t>
      </w:r>
      <w:r>
        <w:rPr>
          <w:b/>
        </w:rPr>
        <w:tab/>
        <w:t>Draft CR to 38.101-3: Corrections on symbols and abbreviations in section 3</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ZTE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Draft CR to 38.101-3: Corrections on symbols and abbreviations in section 3</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032F8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EF2BB8" w:rsidRDefault="00EF2BB8" w:rsidP="00EF2BB8">
      <w:pPr>
        <w:pStyle w:val="Heading4"/>
      </w:pPr>
      <w:bookmarkStart w:id="387" w:name="_Toc523514119"/>
      <w:r>
        <w:lastRenderedPageBreak/>
        <w:t>7.1.2</w:t>
      </w:r>
      <w:r>
        <w:tab/>
        <w:t>SDL and SUL pairing [NR_newRAT-Core]</w:t>
      </w:r>
      <w:bookmarkEnd w:id="387"/>
    </w:p>
    <w:p w:rsidR="00EF2BB8" w:rsidRDefault="00BF02D3" w:rsidP="00EF2BB8">
      <w:pPr>
        <w:rPr>
          <w:i/>
        </w:rPr>
      </w:pPr>
      <w:hyperlink r:id="rId747" w:history="1">
        <w:r w:rsidR="00EF2BB8" w:rsidRPr="00675E84">
          <w:rPr>
            <w:rStyle w:val="Hyperlink"/>
            <w:rFonts w:ascii="Arial" w:hAnsi="Arial" w:cs="Arial"/>
            <w:b/>
            <w:sz w:val="24"/>
          </w:rPr>
          <w:t>R4-1810448</w:t>
        </w:r>
      </w:hyperlink>
      <w:r w:rsidR="00EF2BB8">
        <w:rPr>
          <w:b/>
        </w:rPr>
        <w:tab/>
        <w:t>Discussion on SUL and SDL band pairing</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751087" w:rsidRPr="00751087" w:rsidRDefault="00751087" w:rsidP="00751087">
      <w:r w:rsidRPr="00751087">
        <w:t>Proposal: The method of defining a new band combination for the SUL and SDL band pairing is more preferred and adopted.</w:t>
      </w:r>
    </w:p>
    <w:p w:rsidR="00EF2BB8" w:rsidRDefault="00EF2BB8" w:rsidP="00EF2BB8">
      <w:pPr>
        <w:rPr>
          <w:rFonts w:ascii="Arial" w:hAnsi="Arial" w:cs="Arial"/>
          <w:b/>
        </w:rPr>
      </w:pPr>
      <w:r>
        <w:rPr>
          <w:rFonts w:ascii="Arial" w:hAnsi="Arial" w:cs="Arial"/>
          <w:b/>
        </w:rPr>
        <w:t xml:space="preserve">Discussion: </w:t>
      </w:r>
    </w:p>
    <w:p w:rsidR="00397771" w:rsidRDefault="00397771" w:rsidP="00397771">
      <w:r>
        <w:t xml:space="preserve">ZTE: It is critical to reach the common understanding on RAN recommendation. If only one uplink carrier 90MHz is configured, can this carrier be regarded as n81. </w:t>
      </w:r>
      <w:r w:rsidR="0089135F">
        <w:t xml:space="preserve">Is </w:t>
      </w:r>
      <w:r>
        <w:t xml:space="preserve">SDL the only downlink in this configuration. </w:t>
      </w:r>
    </w:p>
    <w:p w:rsidR="00397771" w:rsidRDefault="00397771" w:rsidP="00397771">
      <w:r>
        <w:t xml:space="preserve">QC: We do not agree with the statement in this proposal. We need to follow the requirements for SDL and SUL. </w:t>
      </w:r>
      <w:r w:rsidR="0089135F">
        <w:t>It will be complicated if we paired SDL and SUL</w:t>
      </w:r>
    </w:p>
    <w:p w:rsidR="00397771" w:rsidRDefault="00397771" w:rsidP="00397771">
      <w:r>
        <w:t>Ericsson:</w:t>
      </w:r>
      <w:r w:rsidR="0089135F">
        <w:t xml:space="preserve"> From requirements perspective, how can the requirements be easier if we define the band combination comparing with FDD. From regulatory requirements, regulatory does not define the requirements assuming pairing </w:t>
      </w:r>
    </w:p>
    <w:p w:rsidR="00EF2BB8" w:rsidRDefault="0089135F" w:rsidP="00EF2BB8">
      <w:r>
        <w:t xml:space="preserve">Huawei: For ZTE, we do not understand one DL band and one UL band is not allowed. For QC, for the band combination, we have two RF chains to combine the two bands. We do not prefer FDD band since FDD band is realized by using duplexer. If new FDD bands is defined, we have to define the bandwidth for uplink and downlink separately. Also, we need to consider the sensitivity requirements if we consider to define as FDD band. </w:t>
      </w:r>
    </w:p>
    <w:p w:rsidR="0089135F" w:rsidRDefault="0089135F" w:rsidP="00EF2BB8">
      <w:r>
        <w:t xml:space="preserve">Skyworks: We can have variable duplex distance but it is fixed in the most of cases. We think it is better to treat as band combinations. </w:t>
      </w:r>
    </w:p>
    <w:p w:rsidR="0089135F" w:rsidRDefault="0089135F" w:rsidP="00EF2BB8">
      <w:r>
        <w:t xml:space="preserve">ZTE: RAN1 agreement was changed by this proposal. RAN preclude the SUL+SDL without anchor cell. In our understanding, even combine the SDL and SUL, anchor shall be combinated together. </w:t>
      </w:r>
    </w:p>
    <w:p w:rsidR="0089135F" w:rsidRDefault="0089135F" w:rsidP="00EF2BB8">
      <w:r>
        <w:t xml:space="preserve">Huawei: We have same understanding as Skyworks. It is clear the downlink is SDL bands. RAN2 conclude the signalling work in July ad-hoc. </w:t>
      </w:r>
    </w:p>
    <w:p w:rsidR="00511A74"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435D4">
        <w:rPr>
          <w:rFonts w:ascii="Arial" w:hAnsi="Arial" w:cs="Arial"/>
          <w:b/>
          <w:color w:val="993300"/>
          <w:u w:val="single"/>
        </w:rPr>
        <w:t>Noted.</w:t>
      </w:r>
    </w:p>
    <w:p w:rsidR="00EF2BB8" w:rsidRDefault="00EF2BB8" w:rsidP="00EF2BB8">
      <w:pPr>
        <w:rPr>
          <w:color w:val="993300"/>
          <w:u w:val="single"/>
        </w:rPr>
      </w:pPr>
      <w:r>
        <w:rPr>
          <w:color w:val="993300"/>
          <w:u w:val="single"/>
        </w:rPr>
        <w:br/>
      </w:r>
      <w:r>
        <w:rPr>
          <w:color w:val="993300"/>
          <w:u w:val="single"/>
        </w:rPr>
        <w:br/>
      </w:r>
      <w:hyperlink r:id="rId748" w:history="1">
        <w:r w:rsidR="0089135F" w:rsidRPr="00C925C3">
          <w:rPr>
            <w:rStyle w:val="Hyperlink"/>
            <w:rFonts w:ascii="Arial" w:hAnsi="Arial" w:cs="Arial"/>
            <w:b/>
            <w:sz w:val="24"/>
          </w:rPr>
          <w:t>R4-1811532</w:t>
        </w:r>
      </w:hyperlink>
      <w:r w:rsidR="0089135F">
        <w:rPr>
          <w:color w:val="993300"/>
          <w:u w:val="single"/>
        </w:rPr>
        <w:t xml:space="preserve"> </w:t>
      </w:r>
      <w:r w:rsidR="0089135F" w:rsidRPr="00C925C3">
        <w:rPr>
          <w:b/>
        </w:rPr>
        <w:t xml:space="preserve">LS to RAN on the </w:t>
      </w:r>
      <w:r w:rsidR="005435D4" w:rsidRPr="00C925C3">
        <w:rPr>
          <w:b/>
        </w:rPr>
        <w:t>SUL and SDL band pairing</w:t>
      </w:r>
      <w:r w:rsidR="005435D4">
        <w:rPr>
          <w:color w:val="993300"/>
          <w:u w:val="single"/>
        </w:rPr>
        <w:t xml:space="preserve"> </w:t>
      </w:r>
    </w:p>
    <w:p w:rsidR="005435D4" w:rsidRDefault="005435D4" w:rsidP="00EF2BB8">
      <w:pPr>
        <w:rPr>
          <w:i/>
        </w:rPr>
      </w:pPr>
      <w:r>
        <w:rPr>
          <w:i/>
        </w:rPr>
        <w:tab/>
      </w:r>
      <w:r>
        <w:rPr>
          <w:i/>
        </w:rPr>
        <w:tab/>
      </w:r>
      <w:r>
        <w:rPr>
          <w:i/>
        </w:rPr>
        <w:tab/>
      </w:r>
      <w:r>
        <w:rPr>
          <w:i/>
        </w:rPr>
        <w:tab/>
      </w:r>
      <w:r>
        <w:rPr>
          <w:i/>
        </w:rPr>
        <w:tab/>
        <w:t>Source: Huawei, HiSilicon</w:t>
      </w:r>
    </w:p>
    <w:p w:rsidR="00511A74" w:rsidRDefault="00511A74" w:rsidP="00511A74">
      <w:pPr>
        <w:rPr>
          <w:rFonts w:ascii="Arial" w:hAnsi="Arial" w:cs="Arial"/>
          <w:b/>
        </w:rPr>
      </w:pPr>
      <w:r>
        <w:rPr>
          <w:rFonts w:ascii="Arial" w:hAnsi="Arial" w:cs="Arial"/>
          <w:b/>
        </w:rPr>
        <w:t xml:space="preserve">Discussion: </w:t>
      </w:r>
    </w:p>
    <w:p w:rsidR="00511A74" w:rsidRDefault="00511A74" w:rsidP="00EF2BB8">
      <w:pPr>
        <w:rPr>
          <w:i/>
        </w:rPr>
      </w:pPr>
    </w:p>
    <w:p w:rsidR="000B2198" w:rsidRDefault="005435D4" w:rsidP="000B2198">
      <w:r w:rsidRPr="000B2198">
        <w:rPr>
          <w:rFonts w:ascii="Arial" w:hAnsi="Arial" w:cs="Arial"/>
          <w:b/>
        </w:rPr>
        <w:t xml:space="preserve">Decision: </w:t>
      </w:r>
      <w:r w:rsidRPr="000B2198">
        <w:rPr>
          <w:rFonts w:ascii="Arial" w:hAnsi="Arial" w:cs="Arial"/>
          <w:b/>
        </w:rPr>
        <w:tab/>
      </w:r>
      <w:r w:rsidRPr="000B2198">
        <w:rPr>
          <w:rFonts w:ascii="Arial" w:hAnsi="Arial" w:cs="Arial"/>
          <w:b/>
        </w:rPr>
        <w:tab/>
      </w:r>
      <w:r w:rsidRPr="000B2198">
        <w:rPr>
          <w:color w:val="993300"/>
          <w:u w:val="single"/>
        </w:rPr>
        <w:t xml:space="preserve">The document was </w:t>
      </w:r>
      <w:r w:rsidR="00511A74" w:rsidRPr="000B2198">
        <w:rPr>
          <w:rFonts w:ascii="Arial" w:hAnsi="Arial" w:cs="Arial"/>
          <w:b/>
          <w:color w:val="993300"/>
          <w:u w:val="single"/>
        </w:rPr>
        <w:t>Withdrawn.</w:t>
      </w:r>
      <w:r w:rsidR="000B2198" w:rsidRPr="000B2198">
        <w:t xml:space="preserve"> </w:t>
      </w:r>
    </w:p>
    <w:p w:rsidR="000B2198" w:rsidRDefault="000B2198" w:rsidP="000B2198"/>
    <w:p w:rsidR="005435D4" w:rsidRDefault="005435D4" w:rsidP="00EF2BB8">
      <w:pPr>
        <w:rPr>
          <w:color w:val="993300"/>
          <w:u w:val="single"/>
        </w:rPr>
      </w:pPr>
    </w:p>
    <w:p w:rsidR="00EF2BB8" w:rsidRDefault="00EF2BB8" w:rsidP="00EF2BB8">
      <w:pPr>
        <w:pStyle w:val="Heading3"/>
      </w:pPr>
      <w:bookmarkStart w:id="388" w:name="_Toc523514120"/>
      <w:r>
        <w:t>7.2</w:t>
      </w:r>
      <w:r>
        <w:tab/>
        <w:t>SUL and LTE-NR co-existence maintenance [NR_newRAT-Core]</w:t>
      </w:r>
      <w:bookmarkEnd w:id="388"/>
    </w:p>
    <w:p w:rsidR="00EF2BB8" w:rsidRDefault="00EF2BB8" w:rsidP="00EF2BB8">
      <w:pPr>
        <w:pStyle w:val="Heading4"/>
      </w:pPr>
      <w:bookmarkStart w:id="389" w:name="_Toc523514121"/>
      <w:r>
        <w:t>7.2.1</w:t>
      </w:r>
      <w:r>
        <w:tab/>
        <w:t>UL and LTE-NR co-existence band combinations maintenance [NR_newRAT-Core]</w:t>
      </w:r>
      <w:bookmarkEnd w:id="389"/>
    </w:p>
    <w:p w:rsidR="00EF2BB8" w:rsidRDefault="00BF02D3" w:rsidP="00EF2BB8">
      <w:pPr>
        <w:rPr>
          <w:i/>
        </w:rPr>
      </w:pPr>
      <w:hyperlink r:id="rId749" w:history="1">
        <w:r w:rsidR="00EF2BB8" w:rsidRPr="00675E84">
          <w:rPr>
            <w:rStyle w:val="Hyperlink"/>
            <w:rFonts w:ascii="Arial" w:hAnsi="Arial" w:cs="Arial"/>
            <w:b/>
            <w:sz w:val="24"/>
          </w:rPr>
          <w:t>R4-1810447</w:t>
        </w:r>
      </w:hyperlink>
      <w:r w:rsidR="00EF2BB8">
        <w:rPr>
          <w:b/>
        </w:rPr>
        <w:tab/>
        <w:t>Correction on some errors in 38.101-3</w:t>
      </w:r>
      <w:r w:rsidR="00EF2BB8">
        <w:rPr>
          <w:b/>
        </w:rPr>
        <w:br/>
      </w:r>
      <w:r w:rsidR="00EF2BB8">
        <w:tab/>
      </w:r>
      <w:r w:rsidR="00EF2BB8">
        <w:tab/>
      </w:r>
      <w:r w:rsidR="00EF2BB8">
        <w:tab/>
      </w:r>
      <w:r w:rsidR="00EF2BB8">
        <w:tab/>
      </w:r>
      <w:r w:rsidR="00EF2BB8">
        <w:tab/>
        <w:t>38.101-3</w:t>
      </w:r>
      <w:r w:rsidR="00EF2BB8">
        <w:tab/>
        <w:t xml:space="preserve">  CR-0019  rev  Cat: F (Rel-15) v15.2.0</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CA18AB" w:rsidRPr="00CA18AB" w:rsidRDefault="00CA18AB" w:rsidP="00EF2BB8">
      <w:r w:rsidRPr="00CA18AB">
        <w:t>The content is agreeable but the format of CR has to be changed</w:t>
      </w:r>
    </w:p>
    <w:p w:rsidR="00CA18AB" w:rsidRDefault="00EF2BB8" w:rsidP="00EF2BB8">
      <w:pPr>
        <w:rPr>
          <w:rFonts w:ascii="Arial" w:hAnsi="Arial" w:cs="Arial"/>
          <w:b/>
          <w:color w:val="993300"/>
          <w:u w:val="single"/>
        </w:rPr>
      </w:pPr>
      <w:r w:rsidRPr="000B2198">
        <w:rPr>
          <w:rFonts w:ascii="Arial" w:hAnsi="Arial" w:cs="Arial"/>
          <w:b/>
        </w:rPr>
        <w:t xml:space="preserve">Decision: </w:t>
      </w:r>
      <w:r w:rsidRPr="000B2198">
        <w:rPr>
          <w:rFonts w:ascii="Arial" w:hAnsi="Arial" w:cs="Arial"/>
          <w:b/>
        </w:rPr>
        <w:tab/>
      </w:r>
      <w:r w:rsidRPr="000B2198">
        <w:rPr>
          <w:rFonts w:ascii="Arial" w:hAnsi="Arial" w:cs="Arial"/>
          <w:b/>
        </w:rPr>
        <w:tab/>
      </w:r>
      <w:r w:rsidRPr="000B2198">
        <w:rPr>
          <w:color w:val="993300"/>
          <w:u w:val="single"/>
        </w:rPr>
        <w:t xml:space="preserve">The document was </w:t>
      </w:r>
      <w:r w:rsidR="00CA18AB" w:rsidRPr="000B2198">
        <w:rPr>
          <w:rFonts w:ascii="Arial" w:hAnsi="Arial" w:cs="Arial"/>
          <w:b/>
          <w:color w:val="993300"/>
          <w:u w:val="single"/>
        </w:rPr>
        <w:t>Withdrawn.</w:t>
      </w:r>
    </w:p>
    <w:p w:rsidR="000B2198" w:rsidRDefault="000B2198" w:rsidP="000B2198"/>
    <w:p w:rsidR="00CA18AB" w:rsidRDefault="00CA18AB" w:rsidP="00EF2BB8">
      <w:pPr>
        <w:rPr>
          <w:rFonts w:ascii="Arial" w:hAnsi="Arial" w:cs="Arial"/>
          <w:b/>
          <w:color w:val="993300"/>
          <w:u w:val="single"/>
        </w:rPr>
      </w:pPr>
    </w:p>
    <w:p w:rsidR="00CA18AB" w:rsidRPr="00C925C3" w:rsidRDefault="00BF02D3" w:rsidP="00EF2BB8">
      <w:pPr>
        <w:rPr>
          <w:b/>
        </w:rPr>
      </w:pPr>
      <w:hyperlink r:id="rId750" w:history="1">
        <w:r w:rsidR="00CA18AB" w:rsidRPr="00675E84">
          <w:rPr>
            <w:rStyle w:val="Hyperlink"/>
            <w:rFonts w:ascii="Arial" w:hAnsi="Arial" w:cs="Arial"/>
            <w:b/>
          </w:rPr>
          <w:t>R4-1811542</w:t>
        </w:r>
      </w:hyperlink>
      <w:r w:rsidR="00CA18AB">
        <w:rPr>
          <w:rFonts w:ascii="Arial" w:hAnsi="Arial" w:cs="Arial"/>
          <w:b/>
          <w:color w:val="993300"/>
          <w:u w:val="single"/>
        </w:rPr>
        <w:t xml:space="preserve"> </w:t>
      </w:r>
      <w:r w:rsidR="00CA18AB" w:rsidRPr="00C925C3">
        <w:rPr>
          <w:b/>
        </w:rPr>
        <w:t xml:space="preserve">Draft CR to 38.101-3 on correction on some errors </w:t>
      </w:r>
    </w:p>
    <w:p w:rsidR="00CA18AB" w:rsidRDefault="00CA18AB" w:rsidP="00CA18AB">
      <w:pPr>
        <w:rPr>
          <w:i/>
        </w:rPr>
      </w:pPr>
      <w:r>
        <w:rPr>
          <w:i/>
        </w:rPr>
        <w:tab/>
      </w:r>
      <w:r>
        <w:rPr>
          <w:i/>
        </w:rPr>
        <w:tab/>
      </w:r>
      <w:r>
        <w:rPr>
          <w:i/>
        </w:rPr>
        <w:tab/>
      </w:r>
      <w:r>
        <w:rPr>
          <w:i/>
        </w:rPr>
        <w:tab/>
      </w:r>
      <w:r>
        <w:rPr>
          <w:i/>
        </w:rPr>
        <w:tab/>
        <w:t>Source: Huawei, HiSilicon</w:t>
      </w:r>
    </w:p>
    <w:p w:rsidR="00CA18AB" w:rsidRDefault="00CA18AB" w:rsidP="00CA18AB">
      <w:pPr>
        <w:rPr>
          <w:rFonts w:ascii="Arial" w:hAnsi="Arial" w:cs="Arial"/>
          <w:b/>
        </w:rPr>
      </w:pPr>
      <w:r>
        <w:rPr>
          <w:rFonts w:ascii="Arial" w:hAnsi="Arial" w:cs="Arial"/>
          <w:b/>
        </w:rPr>
        <w:t xml:space="preserve">Abstract: </w:t>
      </w:r>
    </w:p>
    <w:p w:rsidR="00CA18AB" w:rsidRDefault="00CA18AB" w:rsidP="00CA18AB"/>
    <w:p w:rsidR="00CA18AB" w:rsidRDefault="00CA18AB" w:rsidP="00CA18AB">
      <w:pPr>
        <w:rPr>
          <w:rFonts w:ascii="Arial" w:hAnsi="Arial" w:cs="Arial"/>
          <w:b/>
        </w:rPr>
      </w:pPr>
      <w:r>
        <w:rPr>
          <w:rFonts w:ascii="Arial" w:hAnsi="Arial" w:cs="Arial"/>
          <w:b/>
        </w:rPr>
        <w:t xml:space="preserve">Discussion: </w:t>
      </w:r>
    </w:p>
    <w:p w:rsidR="00CA18AB" w:rsidRDefault="00CA18AB" w:rsidP="00CA18AB">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E49D6" w:rsidRPr="003E49D6">
        <w:rPr>
          <w:rFonts w:ascii="Arial" w:hAnsi="Arial" w:cs="Arial"/>
          <w:b/>
          <w:color w:val="993300"/>
          <w:highlight w:val="green"/>
          <w:u w:val="single"/>
        </w:rPr>
        <w:t>Endorsed.</w:t>
      </w:r>
    </w:p>
    <w:p w:rsidR="00EF2BB8" w:rsidRDefault="00EF2BB8" w:rsidP="00EF2BB8">
      <w:pPr>
        <w:rPr>
          <w:color w:val="993300"/>
          <w:u w:val="single"/>
        </w:rPr>
      </w:pPr>
      <w:r>
        <w:rPr>
          <w:color w:val="993300"/>
          <w:u w:val="single"/>
        </w:rPr>
        <w:br/>
      </w:r>
    </w:p>
    <w:p w:rsidR="00EF2BB8" w:rsidRDefault="00EF2BB8" w:rsidP="00EF2BB8">
      <w:pPr>
        <w:pStyle w:val="Heading4"/>
      </w:pPr>
      <w:bookmarkStart w:id="390" w:name="_Toc523514122"/>
      <w:r>
        <w:t>7.2.2</w:t>
      </w:r>
      <w:r>
        <w:tab/>
        <w:t>Uplink sharing from UE perspective with SUL bands maintenance [NR_newRAT-Core]</w:t>
      </w:r>
      <w:bookmarkEnd w:id="390"/>
    </w:p>
    <w:p w:rsidR="00EF2BB8" w:rsidRDefault="00BF02D3" w:rsidP="00EF2BB8">
      <w:pPr>
        <w:rPr>
          <w:i/>
        </w:rPr>
      </w:pPr>
      <w:hyperlink r:id="rId751" w:history="1">
        <w:r w:rsidR="00EF2BB8" w:rsidRPr="00675E84">
          <w:rPr>
            <w:rStyle w:val="Hyperlink"/>
            <w:rFonts w:ascii="Arial" w:hAnsi="Arial" w:cs="Arial"/>
            <w:b/>
            <w:sz w:val="24"/>
          </w:rPr>
          <w:t>R4-1810876</w:t>
        </w:r>
      </w:hyperlink>
      <w:r w:rsidR="00EF2BB8">
        <w:rPr>
          <w:b/>
        </w:rPr>
        <w:tab/>
        <w:t xml:space="preserve">UE requirements for introducing FDM based ULSUP </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 xml:space="preserve">In this contribution we discuss and propose how to define UE Tx power related requirements for the cases when FDM based ULSUP is used in EN-DC configurations. </w:t>
      </w:r>
    </w:p>
    <w:p w:rsidR="00EF2BB8" w:rsidRDefault="00EF2BB8" w:rsidP="00EF2BB8">
      <w:pPr>
        <w:rPr>
          <w:rFonts w:ascii="Arial" w:hAnsi="Arial" w:cs="Arial"/>
          <w:b/>
        </w:rPr>
      </w:pPr>
      <w:r>
        <w:rPr>
          <w:rFonts w:ascii="Arial" w:hAnsi="Arial" w:cs="Arial"/>
          <w:b/>
        </w:rPr>
        <w:t xml:space="preserve">Discussion: </w:t>
      </w:r>
    </w:p>
    <w:p w:rsidR="00EF2BB8" w:rsidRDefault="00CA18AB" w:rsidP="00EF2BB8">
      <w:r>
        <w:t>Ericsson: We want to clarify in the 2</w:t>
      </w:r>
      <w:r w:rsidRPr="00CA18AB">
        <w:rPr>
          <w:vertAlign w:val="superscript"/>
        </w:rPr>
        <w:t>nd</w:t>
      </w:r>
      <w:r>
        <w:t xml:space="preserve"> scenario that UE does not know the modem of NR, how can we assume the RB is overlapped. </w:t>
      </w:r>
    </w:p>
    <w:p w:rsidR="00CA18AB" w:rsidRDefault="00CA18AB" w:rsidP="00EF2BB8">
      <w:r>
        <w:t xml:space="preserve">ZTE: </w:t>
      </w:r>
      <w:r w:rsidR="005C0BDF">
        <w:t xml:space="preserve">We think it is important to enable the flexibility to deploy intra-band EN-DC and FDM based ULSUP. We support these proposals. </w:t>
      </w:r>
    </w:p>
    <w:p w:rsidR="005C0BDF" w:rsidRDefault="005C0BDF" w:rsidP="00EF2BB8">
      <w:r>
        <w:t xml:space="preserve">QC: On proposal 1, it not really sove the issue for intra-band EN-DC. The issue is LTE does not aware the NR allocation. Equal PSD allocation is not the worst case. </w:t>
      </w:r>
    </w:p>
    <w:p w:rsidR="005C0BDF" w:rsidRDefault="005C0BDF" w:rsidP="00EF2BB8">
      <w:r>
        <w:t xml:space="preserve">Nokia: To Ericsson, the simple solution to avoid the overlapped RB allocation from network side. We fully agree with ZTE’s observation that such FDM based ULSUP increase the deployment possibility. We can further discuss the equal PSD. </w:t>
      </w:r>
    </w:p>
    <w:p w:rsidR="003E49D6" w:rsidRDefault="003E49D6" w:rsidP="00EF2BB8">
      <w:r>
        <w:t xml:space="preserve">Nokia: Intra-band EN-DC discussion is still ongoing.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E49D6" w:rsidRPr="003E49D6">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4"/>
      </w:pPr>
      <w:bookmarkStart w:id="391" w:name="_Toc523514123"/>
      <w:r>
        <w:lastRenderedPageBreak/>
        <w:t>7.2.3</w:t>
      </w:r>
      <w:r>
        <w:tab/>
        <w:t>Uplink sharing from network perspective with SUL bands maintenance [NR_newRAT-Core]</w:t>
      </w:r>
      <w:bookmarkEnd w:id="391"/>
    </w:p>
    <w:p w:rsidR="00EF2BB8" w:rsidRDefault="00EF2BB8" w:rsidP="00EF2BB8">
      <w:pPr>
        <w:pStyle w:val="Heading3"/>
      </w:pPr>
      <w:bookmarkStart w:id="392" w:name="_Toc523514124"/>
      <w:r>
        <w:t>7.3</w:t>
      </w:r>
      <w:r>
        <w:tab/>
        <w:t>Requirements for NE-DC (option 4) [NR_newRAT-Core]</w:t>
      </w:r>
      <w:bookmarkEnd w:id="392"/>
    </w:p>
    <w:p w:rsidR="00156CE5" w:rsidRDefault="00156CE5" w:rsidP="00156CE5">
      <w:pPr>
        <w:pStyle w:val="Heading4"/>
      </w:pPr>
      <w:bookmarkStart w:id="393" w:name="_Toc522024626"/>
      <w:bookmarkStart w:id="394" w:name="_Toc523514125"/>
      <w:r>
        <w:t>7.3.1</w:t>
      </w:r>
      <w:r>
        <w:tab/>
        <w:t>RRM requirements for NE-DC [NR_newRAT-Core]</w:t>
      </w:r>
      <w:bookmarkEnd w:id="393"/>
      <w:bookmarkEnd w:id="394"/>
    </w:p>
    <w:p w:rsidR="00156CE5"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LS</w:t>
      </w:r>
    </w:p>
    <w:p w:rsidR="00156CE5" w:rsidRPr="00FB69A5" w:rsidRDefault="00BF02D3" w:rsidP="00156CE5">
      <w:pPr>
        <w:rPr>
          <w:i/>
          <w:lang w:eastAsia="zh-CN"/>
        </w:rPr>
      </w:pPr>
      <w:hyperlink r:id="rId752" w:history="1">
        <w:r w:rsidR="00156CE5">
          <w:rPr>
            <w:rStyle w:val="Hyperlink"/>
            <w:rFonts w:ascii="Arial" w:hAnsi="Arial" w:cs="Arial"/>
            <w:b/>
            <w:sz w:val="24"/>
            <w:lang w:eastAsia="zh-CN"/>
          </w:rPr>
          <w:t>R4-1811714</w:t>
        </w:r>
      </w:hyperlink>
      <w:r w:rsidR="00156CE5">
        <w:rPr>
          <w:b/>
        </w:rPr>
        <w:tab/>
      </w:r>
      <w:r w:rsidR="00156CE5">
        <w:rPr>
          <w:rFonts w:hint="eastAsia"/>
          <w:b/>
          <w:lang w:eastAsia="zh-CN"/>
        </w:rPr>
        <w:t>LS on SFTD scenarios for late drop</w:t>
      </w:r>
      <w:r w:rsidR="00156CE5" w:rsidRPr="00FB69A5">
        <w:rPr>
          <w:b/>
        </w:rPr>
        <w:br/>
      </w:r>
      <w:r w:rsidR="00156CE5" w:rsidRPr="00FB69A5">
        <w:tab/>
      </w:r>
      <w:r w:rsidR="00156CE5" w:rsidRPr="00FB69A5">
        <w:tab/>
      </w:r>
      <w:r w:rsidR="00156CE5" w:rsidRPr="00FB69A5">
        <w:tab/>
      </w:r>
      <w:r w:rsidR="00156CE5" w:rsidRPr="00FB69A5">
        <w:tab/>
      </w:r>
      <w:r w:rsidR="00156CE5" w:rsidRPr="00FB69A5">
        <w:tab/>
      </w:r>
      <w:r w:rsidR="00156CE5" w:rsidRPr="00FB69A5">
        <w:tab/>
        <w:t xml:space="preserve">  CR-  rev  Cat:  () v</w:t>
      </w:r>
      <w:r w:rsidR="00156CE5" w:rsidRPr="00FB69A5">
        <w:br/>
      </w:r>
      <w:r w:rsidR="00156CE5" w:rsidRPr="00FB69A5">
        <w:rPr>
          <w:i/>
        </w:rPr>
        <w:tab/>
      </w:r>
      <w:r w:rsidR="00156CE5" w:rsidRPr="00FB69A5">
        <w:rPr>
          <w:i/>
        </w:rPr>
        <w:tab/>
      </w:r>
      <w:r w:rsidR="00156CE5" w:rsidRPr="00FB69A5">
        <w:rPr>
          <w:i/>
        </w:rPr>
        <w:tab/>
      </w:r>
      <w:r w:rsidR="00156CE5" w:rsidRPr="00FB69A5">
        <w:rPr>
          <w:i/>
        </w:rPr>
        <w:tab/>
      </w:r>
      <w:r w:rsidR="00156CE5" w:rsidRPr="00FB69A5">
        <w:rPr>
          <w:i/>
        </w:rPr>
        <w:tab/>
      </w:r>
      <w:r w:rsidR="00156CE5">
        <w:rPr>
          <w:i/>
        </w:rPr>
        <w:t xml:space="preserve">Source: </w:t>
      </w:r>
      <w:r w:rsidR="00156CE5">
        <w:rPr>
          <w:rFonts w:hint="eastAsia"/>
          <w:i/>
          <w:lang w:eastAsia="zh-CN"/>
        </w:rPr>
        <w:t>Ericsson</w:t>
      </w:r>
    </w:p>
    <w:p w:rsidR="00156CE5" w:rsidRPr="00FB69A5" w:rsidRDefault="00156CE5" w:rsidP="00156CE5">
      <w:pPr>
        <w:rPr>
          <w:b/>
        </w:rPr>
      </w:pPr>
      <w:r w:rsidRPr="00FB69A5">
        <w:rPr>
          <w:b/>
        </w:rPr>
        <w:t xml:space="preserve">Abstract: </w:t>
      </w:r>
    </w:p>
    <w:p w:rsidR="00156CE5" w:rsidRPr="00FB69A5" w:rsidRDefault="00156CE5" w:rsidP="00156CE5">
      <w:r w:rsidRPr="00FB69A5">
        <w:t xml:space="preserve">This contribution provides the way forward on </w:t>
      </w:r>
    </w:p>
    <w:p w:rsidR="00156CE5" w:rsidRPr="00FB69A5" w:rsidRDefault="00156CE5" w:rsidP="00156CE5">
      <w:pPr>
        <w:rPr>
          <w:b/>
        </w:rPr>
      </w:pPr>
      <w:r w:rsidRPr="00FB69A5">
        <w:rPr>
          <w:b/>
        </w:rPr>
        <w:t xml:space="preserve">Discussion: </w:t>
      </w:r>
    </w:p>
    <w:p w:rsidR="00156CE5" w:rsidRPr="00FB69A5" w:rsidRDefault="00156CE5" w:rsidP="00156CE5"/>
    <w:p w:rsidR="000B2198" w:rsidRDefault="00156CE5" w:rsidP="00156CE5">
      <w:pPr>
        <w:rPr>
          <w:b/>
          <w:highlight w:val="green"/>
        </w:rPr>
      </w:pPr>
      <w:r>
        <w:rPr>
          <w:b/>
        </w:rPr>
        <w:t>Decision:</w:t>
      </w:r>
      <w:r>
        <w:rPr>
          <w:b/>
        </w:rPr>
        <w:tab/>
      </w:r>
      <w:r>
        <w:rPr>
          <w:b/>
        </w:rPr>
        <w:tab/>
      </w:r>
      <w:r w:rsidRPr="00704CCF">
        <w:rPr>
          <w:b/>
          <w:highlight w:val="green"/>
        </w:rPr>
        <w:t>Approved</w:t>
      </w:r>
      <w:r w:rsidRPr="00704CCF">
        <w:rPr>
          <w:b/>
          <w:highlight w:val="green"/>
        </w:rPr>
        <w:br/>
      </w:r>
    </w:p>
    <w:p w:rsidR="00156CE5" w:rsidRPr="00300460" w:rsidRDefault="00156CE5" w:rsidP="00156CE5">
      <w:pPr>
        <w:rPr>
          <w:rFonts w:ascii="Arial" w:hAnsi="Arial" w:cs="Arial"/>
          <w:b/>
          <w:i/>
          <w:color w:val="C00000"/>
          <w:sz w:val="24"/>
          <w:szCs w:val="24"/>
          <w:lang w:eastAsia="zh-CN"/>
        </w:rPr>
      </w:pPr>
      <w:r w:rsidRPr="00704CCF">
        <w:rPr>
          <w:b/>
          <w:highlight w:val="green"/>
        </w:rPr>
        <w:br/>
      </w:r>
      <w:r w:rsidRPr="00300460">
        <w:rPr>
          <w:rFonts w:ascii="Arial" w:hAnsi="Arial" w:cs="Arial"/>
          <w:b/>
          <w:i/>
          <w:color w:val="C00000"/>
          <w:sz w:val="24"/>
          <w:szCs w:val="24"/>
        </w:rPr>
        <w:t>Overall Scope</w:t>
      </w:r>
    </w:p>
    <w:p w:rsidR="00156CE5" w:rsidRDefault="00BF02D3" w:rsidP="00156CE5">
      <w:pPr>
        <w:rPr>
          <w:i/>
        </w:rPr>
      </w:pPr>
      <w:hyperlink r:id="rId753" w:history="1">
        <w:r w:rsidR="00156CE5">
          <w:rPr>
            <w:rStyle w:val="Hyperlink"/>
            <w:rFonts w:ascii="Arial" w:hAnsi="Arial" w:cs="Arial"/>
            <w:b/>
            <w:sz w:val="24"/>
          </w:rPr>
          <w:t>R4-1809732</w:t>
        </w:r>
      </w:hyperlink>
      <w:r w:rsidR="00156CE5">
        <w:rPr>
          <w:b/>
        </w:rPr>
        <w:tab/>
        <w:t>Overview of requirements for NE-DC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Discuss the requirements needed for NE-DC</w:t>
      </w:r>
      <w:r>
        <w:rPr>
          <w:rFonts w:hint="eastAsia"/>
          <w:lang w:eastAsia="zh-CN"/>
        </w:rPr>
        <w:t>.</w:t>
      </w:r>
    </w:p>
    <w:p w:rsidR="00156CE5" w:rsidRPr="00330D7D" w:rsidRDefault="00156CE5" w:rsidP="00156CE5">
      <w:pPr>
        <w:rPr>
          <w:lang w:val="en-US" w:eastAsia="zh-CN"/>
        </w:rPr>
      </w:pPr>
      <w:r w:rsidRPr="00330D7D">
        <w:rPr>
          <w:lang w:val="en-US" w:eastAsia="zh-CN"/>
        </w:rPr>
        <w:t>In this contribution we discuss RRM requirements for NE-DC and propose:</w:t>
      </w:r>
    </w:p>
    <w:p w:rsidR="00156CE5" w:rsidRPr="00330D7D" w:rsidRDefault="00156CE5" w:rsidP="00156CE5">
      <w:pPr>
        <w:rPr>
          <w:b/>
          <w:lang w:val="en-US" w:eastAsia="zh-CN"/>
        </w:rPr>
      </w:pPr>
      <w:r w:rsidRPr="00330D7D">
        <w:rPr>
          <w:b/>
          <w:lang w:val="en-US" w:eastAsia="zh-CN"/>
        </w:rPr>
        <w:t>Proposal 1: Requirements are developed for NE-DC according to the proposals in table 1.</w:t>
      </w:r>
    </w:p>
    <w:tbl>
      <w:tblPr>
        <w:tblW w:w="0" w:type="auto"/>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2741"/>
        <w:gridCol w:w="6888"/>
      </w:tblGrid>
      <w:tr w:rsidR="00156CE5" w:rsidRPr="00330D7D" w:rsidTr="00156CE5">
        <w:tc>
          <w:tcPr>
            <w:tcW w:w="2943" w:type="dxa"/>
            <w:shd w:val="clear" w:color="auto" w:fill="auto"/>
          </w:tcPr>
          <w:p w:rsidR="00156CE5" w:rsidRPr="00330D7D" w:rsidRDefault="00156CE5" w:rsidP="00156CE5">
            <w:pPr>
              <w:spacing w:after="0"/>
              <w:rPr>
                <w:b/>
                <w:bCs/>
                <w:sz w:val="18"/>
                <w:szCs w:val="18"/>
                <w:lang w:val="en-US" w:eastAsia="zh-CN"/>
              </w:rPr>
            </w:pPr>
            <w:r w:rsidRPr="00330D7D">
              <w:rPr>
                <w:b/>
                <w:bCs/>
                <w:sz w:val="18"/>
                <w:szCs w:val="18"/>
                <w:lang w:val="en-US" w:eastAsia="zh-CN"/>
              </w:rPr>
              <w:t>Requirement</w:t>
            </w:r>
          </w:p>
        </w:tc>
        <w:tc>
          <w:tcPr>
            <w:tcW w:w="7820" w:type="dxa"/>
            <w:shd w:val="clear" w:color="auto" w:fill="auto"/>
          </w:tcPr>
          <w:p w:rsidR="00156CE5" w:rsidRPr="00330D7D" w:rsidRDefault="00156CE5" w:rsidP="00156CE5">
            <w:pPr>
              <w:spacing w:after="0"/>
              <w:rPr>
                <w:b/>
                <w:bCs/>
                <w:sz w:val="18"/>
                <w:szCs w:val="18"/>
                <w:lang w:val="en-US" w:eastAsia="zh-CN"/>
              </w:rPr>
            </w:pPr>
            <w:r w:rsidRPr="00330D7D">
              <w:rPr>
                <w:b/>
                <w:bCs/>
                <w:sz w:val="18"/>
                <w:szCs w:val="18"/>
                <w:lang w:val="en-US" w:eastAsia="zh-CN"/>
              </w:rPr>
              <w:t>Proposal</w:t>
            </w:r>
          </w:p>
        </w:tc>
      </w:tr>
      <w:tr w:rsidR="00156CE5" w:rsidRPr="00330D7D" w:rsidTr="00156CE5">
        <w:tc>
          <w:tcPr>
            <w:tcW w:w="10763" w:type="dxa"/>
            <w:gridSpan w:val="2"/>
            <w:shd w:val="clear" w:color="auto" w:fill="F2F2F2"/>
          </w:tcPr>
          <w:p w:rsidR="00156CE5" w:rsidRPr="00330D7D" w:rsidRDefault="00156CE5" w:rsidP="00156CE5">
            <w:pPr>
              <w:spacing w:after="0"/>
              <w:rPr>
                <w:b/>
                <w:bCs/>
                <w:sz w:val="18"/>
                <w:szCs w:val="18"/>
                <w:lang w:val="en-US" w:eastAsia="zh-CN"/>
              </w:rPr>
            </w:pPr>
            <w:r w:rsidRPr="00330D7D">
              <w:rPr>
                <w:b/>
                <w:bCs/>
                <w:sz w:val="18"/>
                <w:szCs w:val="18"/>
                <w:lang w:val="en-US" w:eastAsia="zh-CN"/>
              </w:rPr>
              <w:t>38.133</w:t>
            </w:r>
          </w:p>
        </w:tc>
      </w:tr>
      <w:tr w:rsidR="00156CE5" w:rsidRPr="00330D7D" w:rsidTr="00156CE5">
        <w:tc>
          <w:tcPr>
            <w:tcW w:w="2943" w:type="dxa"/>
            <w:shd w:val="clear" w:color="auto" w:fill="auto"/>
          </w:tcPr>
          <w:p w:rsidR="00156CE5" w:rsidRPr="00330D7D" w:rsidRDefault="00156CE5" w:rsidP="00156CE5">
            <w:pPr>
              <w:spacing w:after="0"/>
              <w:rPr>
                <w:b/>
                <w:bCs/>
                <w:sz w:val="18"/>
                <w:szCs w:val="18"/>
                <w:lang w:val="en-US" w:eastAsia="zh-CN"/>
              </w:rPr>
            </w:pPr>
            <w:r w:rsidRPr="00330D7D">
              <w:rPr>
                <w:b/>
                <w:bCs/>
                <w:sz w:val="18"/>
                <w:szCs w:val="18"/>
                <w:lang w:val="en-US" w:eastAsia="zh-CN"/>
              </w:rPr>
              <w:t>NR PCell Change</w:t>
            </w:r>
          </w:p>
        </w:tc>
        <w:tc>
          <w:tcPr>
            <w:tcW w:w="7820" w:type="dxa"/>
            <w:shd w:val="clear" w:color="auto" w:fill="auto"/>
          </w:tcPr>
          <w:p w:rsidR="00156CE5" w:rsidRPr="00330D7D" w:rsidRDefault="00156CE5" w:rsidP="00156CE5">
            <w:pPr>
              <w:spacing w:after="0"/>
              <w:rPr>
                <w:sz w:val="18"/>
                <w:szCs w:val="18"/>
                <w:lang w:val="en-US" w:eastAsia="zh-CN"/>
              </w:rPr>
            </w:pPr>
            <w:r w:rsidRPr="00330D7D">
              <w:rPr>
                <w:sz w:val="18"/>
                <w:szCs w:val="18"/>
                <w:lang w:val="en-US" w:eastAsia="zh-CN"/>
              </w:rPr>
              <w:t>Existing NR SA handover requirements are applied for NR PCell Change</w:t>
            </w:r>
          </w:p>
        </w:tc>
      </w:tr>
      <w:tr w:rsidR="00156CE5" w:rsidRPr="00330D7D" w:rsidTr="00156CE5">
        <w:tc>
          <w:tcPr>
            <w:tcW w:w="2943" w:type="dxa"/>
            <w:shd w:val="clear" w:color="auto" w:fill="F2F2F2"/>
          </w:tcPr>
          <w:p w:rsidR="00156CE5" w:rsidRPr="00330D7D" w:rsidRDefault="00156CE5" w:rsidP="00156CE5">
            <w:pPr>
              <w:spacing w:after="0"/>
              <w:rPr>
                <w:b/>
                <w:bCs/>
                <w:sz w:val="18"/>
                <w:szCs w:val="18"/>
                <w:lang w:val="en-US" w:eastAsia="zh-CN"/>
              </w:rPr>
            </w:pPr>
            <w:r w:rsidRPr="00330D7D">
              <w:rPr>
                <w:b/>
                <w:bCs/>
                <w:sz w:val="18"/>
                <w:szCs w:val="18"/>
                <w:lang w:val="en-US" w:eastAsia="zh-CN"/>
              </w:rPr>
              <w:t>NR Random access requirements</w:t>
            </w:r>
          </w:p>
        </w:tc>
        <w:tc>
          <w:tcPr>
            <w:tcW w:w="7820" w:type="dxa"/>
            <w:shd w:val="clear" w:color="auto" w:fill="F2F2F2"/>
          </w:tcPr>
          <w:p w:rsidR="00156CE5" w:rsidRPr="00330D7D" w:rsidRDefault="00156CE5" w:rsidP="00156CE5">
            <w:pPr>
              <w:spacing w:after="0"/>
              <w:rPr>
                <w:sz w:val="18"/>
                <w:szCs w:val="18"/>
                <w:lang w:val="en-US" w:eastAsia="zh-CN"/>
              </w:rPr>
            </w:pPr>
            <w:r w:rsidRPr="00330D7D">
              <w:rPr>
                <w:sz w:val="18"/>
                <w:szCs w:val="18"/>
                <w:lang w:val="en-US" w:eastAsia="zh-CN"/>
              </w:rPr>
              <w:t>Existing NR random access requirements apply</w:t>
            </w:r>
          </w:p>
        </w:tc>
      </w:tr>
      <w:tr w:rsidR="00156CE5" w:rsidRPr="00330D7D" w:rsidTr="00156CE5">
        <w:tc>
          <w:tcPr>
            <w:tcW w:w="2943" w:type="dxa"/>
            <w:shd w:val="clear" w:color="auto" w:fill="auto"/>
          </w:tcPr>
          <w:p w:rsidR="00156CE5" w:rsidRPr="00330D7D" w:rsidRDefault="00156CE5" w:rsidP="00156CE5">
            <w:pPr>
              <w:spacing w:after="0"/>
              <w:rPr>
                <w:b/>
                <w:bCs/>
                <w:sz w:val="18"/>
                <w:szCs w:val="18"/>
                <w:lang w:val="en-US" w:eastAsia="zh-CN"/>
              </w:rPr>
            </w:pPr>
            <w:r w:rsidRPr="00330D7D">
              <w:rPr>
                <w:b/>
                <w:bCs/>
                <w:sz w:val="18"/>
                <w:szCs w:val="18"/>
                <w:lang w:val="en-US" w:eastAsia="zh-CN"/>
              </w:rPr>
              <w:t>NR PCell transmit timing</w:t>
            </w:r>
          </w:p>
        </w:tc>
        <w:tc>
          <w:tcPr>
            <w:tcW w:w="7820" w:type="dxa"/>
            <w:shd w:val="clear" w:color="auto" w:fill="auto"/>
          </w:tcPr>
          <w:p w:rsidR="00156CE5" w:rsidRPr="00330D7D" w:rsidRDefault="00156CE5" w:rsidP="00156CE5">
            <w:pPr>
              <w:spacing w:after="0"/>
              <w:rPr>
                <w:sz w:val="18"/>
                <w:szCs w:val="18"/>
                <w:lang w:val="en-US" w:eastAsia="zh-CN"/>
              </w:rPr>
            </w:pPr>
            <w:r w:rsidRPr="00330D7D">
              <w:rPr>
                <w:sz w:val="18"/>
                <w:szCs w:val="18"/>
                <w:lang w:val="en-US" w:eastAsia="zh-CN"/>
              </w:rPr>
              <w:t>Existing SA transmit timing requirements apply</w:t>
            </w:r>
          </w:p>
        </w:tc>
      </w:tr>
      <w:tr w:rsidR="00156CE5" w:rsidRPr="00330D7D" w:rsidTr="00156CE5">
        <w:tc>
          <w:tcPr>
            <w:tcW w:w="2943" w:type="dxa"/>
            <w:shd w:val="clear" w:color="auto" w:fill="F2F2F2"/>
          </w:tcPr>
          <w:p w:rsidR="00156CE5" w:rsidRPr="00330D7D" w:rsidRDefault="00156CE5" w:rsidP="00156CE5">
            <w:pPr>
              <w:spacing w:after="0"/>
              <w:rPr>
                <w:b/>
                <w:bCs/>
                <w:sz w:val="18"/>
                <w:szCs w:val="18"/>
                <w:lang w:val="en-US" w:eastAsia="zh-CN"/>
              </w:rPr>
            </w:pPr>
            <w:r w:rsidRPr="00330D7D">
              <w:rPr>
                <w:b/>
                <w:bCs/>
                <w:sz w:val="18"/>
                <w:szCs w:val="18"/>
                <w:lang w:val="en-US" w:eastAsia="zh-CN"/>
              </w:rPr>
              <w:t>NR PCell timer accuracy</w:t>
            </w:r>
          </w:p>
        </w:tc>
        <w:tc>
          <w:tcPr>
            <w:tcW w:w="7820" w:type="dxa"/>
            <w:shd w:val="clear" w:color="auto" w:fill="F2F2F2"/>
          </w:tcPr>
          <w:p w:rsidR="00156CE5" w:rsidRPr="00330D7D" w:rsidRDefault="00156CE5" w:rsidP="00156CE5">
            <w:pPr>
              <w:spacing w:after="0"/>
              <w:rPr>
                <w:sz w:val="18"/>
                <w:szCs w:val="18"/>
                <w:lang w:val="en-US" w:eastAsia="zh-CN"/>
              </w:rPr>
            </w:pPr>
            <w:r w:rsidRPr="00330D7D">
              <w:rPr>
                <w:sz w:val="18"/>
                <w:szCs w:val="18"/>
                <w:lang w:val="en-US" w:eastAsia="zh-CN"/>
              </w:rPr>
              <w:t>Existing SA timer accuracy requirements apply</w:t>
            </w:r>
          </w:p>
        </w:tc>
      </w:tr>
      <w:tr w:rsidR="00156CE5" w:rsidRPr="00330D7D" w:rsidTr="00156CE5">
        <w:tc>
          <w:tcPr>
            <w:tcW w:w="2943" w:type="dxa"/>
            <w:shd w:val="clear" w:color="auto" w:fill="auto"/>
          </w:tcPr>
          <w:p w:rsidR="00156CE5" w:rsidRPr="00330D7D" w:rsidRDefault="00156CE5" w:rsidP="00156CE5">
            <w:pPr>
              <w:spacing w:after="0"/>
              <w:rPr>
                <w:b/>
                <w:bCs/>
                <w:sz w:val="18"/>
                <w:szCs w:val="18"/>
                <w:lang w:val="en-US" w:eastAsia="zh-CN"/>
              </w:rPr>
            </w:pPr>
            <w:r w:rsidRPr="00330D7D">
              <w:rPr>
                <w:b/>
                <w:bCs/>
                <w:sz w:val="18"/>
                <w:szCs w:val="18"/>
                <w:lang w:val="en-US" w:eastAsia="zh-CN"/>
              </w:rPr>
              <w:t>NR PCell timing advance</w:t>
            </w:r>
          </w:p>
        </w:tc>
        <w:tc>
          <w:tcPr>
            <w:tcW w:w="7820" w:type="dxa"/>
            <w:shd w:val="clear" w:color="auto" w:fill="auto"/>
          </w:tcPr>
          <w:p w:rsidR="00156CE5" w:rsidRPr="00330D7D" w:rsidRDefault="00156CE5" w:rsidP="00156CE5">
            <w:pPr>
              <w:spacing w:after="0"/>
              <w:rPr>
                <w:sz w:val="18"/>
                <w:szCs w:val="18"/>
                <w:lang w:val="en-US" w:eastAsia="zh-CN"/>
              </w:rPr>
            </w:pPr>
            <w:r w:rsidRPr="00330D7D">
              <w:rPr>
                <w:sz w:val="18"/>
                <w:szCs w:val="18"/>
                <w:lang w:val="en-US" w:eastAsia="zh-CN"/>
              </w:rPr>
              <w:t>Existing SA timing advance requirements apply</w:t>
            </w:r>
          </w:p>
        </w:tc>
      </w:tr>
      <w:tr w:rsidR="00156CE5" w:rsidRPr="00330D7D" w:rsidTr="00156CE5">
        <w:tc>
          <w:tcPr>
            <w:tcW w:w="2943" w:type="dxa"/>
            <w:shd w:val="clear" w:color="auto" w:fill="F2F2F2"/>
          </w:tcPr>
          <w:p w:rsidR="00156CE5" w:rsidRPr="00330D7D" w:rsidRDefault="00156CE5" w:rsidP="00156CE5">
            <w:pPr>
              <w:spacing w:after="0"/>
              <w:rPr>
                <w:b/>
                <w:bCs/>
                <w:sz w:val="18"/>
                <w:szCs w:val="18"/>
                <w:lang w:val="en-US" w:eastAsia="zh-CN"/>
              </w:rPr>
            </w:pPr>
            <w:r w:rsidRPr="00330D7D">
              <w:rPr>
                <w:b/>
                <w:bCs/>
                <w:sz w:val="18"/>
                <w:szCs w:val="18"/>
                <w:lang w:val="en-US" w:eastAsia="zh-CN"/>
              </w:rPr>
              <w:t>MTTD</w:t>
            </w:r>
          </w:p>
        </w:tc>
        <w:tc>
          <w:tcPr>
            <w:tcW w:w="7820" w:type="dxa"/>
            <w:shd w:val="clear" w:color="auto" w:fill="F2F2F2"/>
          </w:tcPr>
          <w:p w:rsidR="00156CE5" w:rsidRPr="00330D7D" w:rsidRDefault="00156CE5" w:rsidP="00156CE5">
            <w:pPr>
              <w:spacing w:after="0"/>
              <w:rPr>
                <w:sz w:val="18"/>
                <w:szCs w:val="18"/>
                <w:lang w:val="en-US" w:eastAsia="zh-CN"/>
              </w:rPr>
            </w:pPr>
            <w:r w:rsidRPr="00330D7D">
              <w:rPr>
                <w:sz w:val="18"/>
                <w:szCs w:val="18"/>
                <w:lang w:val="en-US" w:eastAsia="zh-CN"/>
              </w:rPr>
              <w:t>Discussion necessary, in principle similar to EN-DC MTTD scenarios</w:t>
            </w:r>
          </w:p>
        </w:tc>
      </w:tr>
      <w:tr w:rsidR="00156CE5" w:rsidRPr="00330D7D" w:rsidTr="00156CE5">
        <w:tc>
          <w:tcPr>
            <w:tcW w:w="2943" w:type="dxa"/>
            <w:shd w:val="clear" w:color="auto" w:fill="auto"/>
          </w:tcPr>
          <w:p w:rsidR="00156CE5" w:rsidRPr="00330D7D" w:rsidRDefault="00156CE5" w:rsidP="00156CE5">
            <w:pPr>
              <w:spacing w:after="0"/>
              <w:rPr>
                <w:b/>
                <w:bCs/>
                <w:sz w:val="18"/>
                <w:szCs w:val="18"/>
                <w:lang w:val="en-US" w:eastAsia="zh-CN"/>
              </w:rPr>
            </w:pPr>
            <w:r w:rsidRPr="00330D7D">
              <w:rPr>
                <w:b/>
                <w:bCs/>
                <w:sz w:val="18"/>
                <w:szCs w:val="18"/>
                <w:lang w:val="en-US" w:eastAsia="zh-CN"/>
              </w:rPr>
              <w:t>MRTD</w:t>
            </w:r>
          </w:p>
        </w:tc>
        <w:tc>
          <w:tcPr>
            <w:tcW w:w="7820" w:type="dxa"/>
            <w:shd w:val="clear" w:color="auto" w:fill="auto"/>
          </w:tcPr>
          <w:p w:rsidR="00156CE5" w:rsidRPr="00330D7D" w:rsidRDefault="00156CE5" w:rsidP="00156CE5">
            <w:pPr>
              <w:spacing w:after="0"/>
              <w:rPr>
                <w:sz w:val="18"/>
                <w:szCs w:val="18"/>
                <w:lang w:val="en-US" w:eastAsia="zh-CN"/>
              </w:rPr>
            </w:pPr>
            <w:r w:rsidRPr="00330D7D">
              <w:rPr>
                <w:sz w:val="18"/>
                <w:szCs w:val="18"/>
                <w:lang w:val="en-US" w:eastAsia="zh-CN"/>
              </w:rPr>
              <w:t>Discussion necessary, in principle similar to EN-DC MRTD scenarios</w:t>
            </w:r>
          </w:p>
        </w:tc>
      </w:tr>
      <w:tr w:rsidR="00156CE5" w:rsidRPr="00330D7D" w:rsidTr="00156CE5">
        <w:tc>
          <w:tcPr>
            <w:tcW w:w="2943" w:type="dxa"/>
            <w:shd w:val="clear" w:color="auto" w:fill="F2F2F2"/>
          </w:tcPr>
          <w:p w:rsidR="00156CE5" w:rsidRPr="00330D7D" w:rsidRDefault="00156CE5" w:rsidP="00156CE5">
            <w:pPr>
              <w:spacing w:after="0"/>
              <w:rPr>
                <w:b/>
                <w:bCs/>
                <w:sz w:val="18"/>
                <w:szCs w:val="18"/>
                <w:lang w:val="en-US" w:eastAsia="zh-CN"/>
              </w:rPr>
            </w:pPr>
            <w:r w:rsidRPr="00330D7D">
              <w:rPr>
                <w:b/>
                <w:bCs/>
                <w:sz w:val="18"/>
                <w:szCs w:val="18"/>
                <w:lang w:val="en-US" w:eastAsia="zh-CN"/>
              </w:rPr>
              <w:t>NR PCell RLM</w:t>
            </w:r>
          </w:p>
        </w:tc>
        <w:tc>
          <w:tcPr>
            <w:tcW w:w="7820" w:type="dxa"/>
            <w:shd w:val="clear" w:color="auto" w:fill="F2F2F2"/>
          </w:tcPr>
          <w:p w:rsidR="00156CE5" w:rsidRPr="00330D7D" w:rsidRDefault="00156CE5" w:rsidP="00156CE5">
            <w:pPr>
              <w:spacing w:after="0"/>
              <w:rPr>
                <w:sz w:val="18"/>
                <w:szCs w:val="18"/>
                <w:lang w:val="en-US" w:eastAsia="zh-CN"/>
              </w:rPr>
            </w:pPr>
            <w:r w:rsidRPr="00330D7D">
              <w:rPr>
                <w:sz w:val="18"/>
                <w:szCs w:val="18"/>
                <w:lang w:val="en-US" w:eastAsia="zh-CN"/>
              </w:rPr>
              <w:t>Existing SA RLM requirements apply</w:t>
            </w:r>
          </w:p>
        </w:tc>
      </w:tr>
      <w:tr w:rsidR="00156CE5" w:rsidRPr="00330D7D" w:rsidTr="00156CE5">
        <w:tc>
          <w:tcPr>
            <w:tcW w:w="2943" w:type="dxa"/>
            <w:shd w:val="clear" w:color="auto" w:fill="auto"/>
          </w:tcPr>
          <w:p w:rsidR="00156CE5" w:rsidRPr="00330D7D" w:rsidRDefault="00156CE5" w:rsidP="00156CE5">
            <w:pPr>
              <w:spacing w:after="0"/>
              <w:rPr>
                <w:b/>
                <w:bCs/>
                <w:sz w:val="18"/>
                <w:szCs w:val="18"/>
                <w:lang w:val="en-US" w:eastAsia="zh-CN"/>
              </w:rPr>
            </w:pPr>
            <w:r w:rsidRPr="00330D7D">
              <w:rPr>
                <w:b/>
                <w:bCs/>
                <w:sz w:val="18"/>
                <w:szCs w:val="18"/>
                <w:lang w:val="en-US" w:eastAsia="zh-CN"/>
              </w:rPr>
              <w:t>Interruption, NR victim cell</w:t>
            </w:r>
          </w:p>
        </w:tc>
        <w:tc>
          <w:tcPr>
            <w:tcW w:w="7820" w:type="dxa"/>
            <w:shd w:val="clear" w:color="auto" w:fill="auto"/>
          </w:tcPr>
          <w:p w:rsidR="00156CE5" w:rsidRPr="00330D7D" w:rsidRDefault="00156CE5" w:rsidP="00156CE5">
            <w:pPr>
              <w:spacing w:after="0"/>
              <w:rPr>
                <w:sz w:val="18"/>
                <w:szCs w:val="18"/>
                <w:lang w:val="en-US" w:eastAsia="zh-CN"/>
              </w:rPr>
            </w:pPr>
            <w:r w:rsidRPr="00330D7D">
              <w:rPr>
                <w:sz w:val="18"/>
                <w:szCs w:val="18"/>
                <w:lang w:val="en-US" w:eastAsia="zh-CN"/>
              </w:rPr>
              <w:t>Impact of LTE cells to NR PCell/SCell needs to be evaluated, aspects of EN-DC interruption requirements likely to be reused since the impact to an active NR cell is the same</w:t>
            </w:r>
          </w:p>
        </w:tc>
      </w:tr>
      <w:tr w:rsidR="00156CE5" w:rsidRPr="00330D7D" w:rsidTr="00156CE5">
        <w:tc>
          <w:tcPr>
            <w:tcW w:w="2943" w:type="dxa"/>
            <w:shd w:val="clear" w:color="auto" w:fill="F2F2F2"/>
          </w:tcPr>
          <w:p w:rsidR="00156CE5" w:rsidRPr="00330D7D" w:rsidRDefault="00156CE5" w:rsidP="00156CE5">
            <w:pPr>
              <w:spacing w:after="0"/>
              <w:rPr>
                <w:b/>
                <w:bCs/>
                <w:sz w:val="18"/>
                <w:szCs w:val="18"/>
                <w:lang w:val="en-US" w:eastAsia="zh-CN"/>
              </w:rPr>
            </w:pPr>
            <w:r w:rsidRPr="00330D7D">
              <w:rPr>
                <w:b/>
                <w:bCs/>
                <w:sz w:val="18"/>
                <w:szCs w:val="18"/>
                <w:lang w:val="en-US" w:eastAsia="zh-CN"/>
              </w:rPr>
              <w:t>NR SCell activation and deactivation delay</w:t>
            </w:r>
          </w:p>
        </w:tc>
        <w:tc>
          <w:tcPr>
            <w:tcW w:w="7820" w:type="dxa"/>
            <w:shd w:val="clear" w:color="auto" w:fill="F2F2F2"/>
          </w:tcPr>
          <w:p w:rsidR="00156CE5" w:rsidRPr="00330D7D" w:rsidRDefault="00156CE5" w:rsidP="00156CE5">
            <w:pPr>
              <w:spacing w:after="0"/>
              <w:rPr>
                <w:sz w:val="18"/>
                <w:szCs w:val="18"/>
                <w:lang w:val="en-US" w:eastAsia="zh-CN"/>
              </w:rPr>
            </w:pPr>
            <w:r w:rsidRPr="00330D7D">
              <w:rPr>
                <w:sz w:val="18"/>
                <w:szCs w:val="18"/>
                <w:lang w:val="en-US" w:eastAsia="zh-CN"/>
              </w:rPr>
              <w:t>Existing NR SCell activation / deactivation delay requirements apply</w:t>
            </w:r>
          </w:p>
        </w:tc>
      </w:tr>
      <w:tr w:rsidR="00156CE5" w:rsidRPr="00330D7D" w:rsidTr="00156CE5">
        <w:tc>
          <w:tcPr>
            <w:tcW w:w="2943" w:type="dxa"/>
            <w:shd w:val="clear" w:color="auto" w:fill="auto"/>
          </w:tcPr>
          <w:p w:rsidR="00156CE5" w:rsidRPr="00330D7D" w:rsidRDefault="00156CE5" w:rsidP="00156CE5">
            <w:pPr>
              <w:spacing w:after="0"/>
              <w:rPr>
                <w:b/>
                <w:bCs/>
                <w:sz w:val="18"/>
                <w:szCs w:val="18"/>
                <w:lang w:val="en-US" w:eastAsia="zh-CN"/>
              </w:rPr>
            </w:pPr>
            <w:r w:rsidRPr="00330D7D">
              <w:rPr>
                <w:b/>
                <w:bCs/>
                <w:sz w:val="18"/>
                <w:szCs w:val="18"/>
                <w:lang w:val="en-US" w:eastAsia="zh-CN"/>
              </w:rPr>
              <w:t xml:space="preserve">NR </w:t>
            </w:r>
            <w:r w:rsidRPr="00330D7D">
              <w:rPr>
                <w:b/>
                <w:bCs/>
                <w:sz w:val="18"/>
                <w:szCs w:val="18"/>
                <w:lang w:eastAsia="zh-CN"/>
              </w:rPr>
              <w:t>UE UL carrier RRC reconfiguration Delay</w:t>
            </w:r>
          </w:p>
        </w:tc>
        <w:tc>
          <w:tcPr>
            <w:tcW w:w="7820" w:type="dxa"/>
            <w:shd w:val="clear" w:color="auto" w:fill="auto"/>
          </w:tcPr>
          <w:p w:rsidR="00156CE5" w:rsidRPr="00330D7D" w:rsidRDefault="00156CE5" w:rsidP="00156CE5">
            <w:pPr>
              <w:spacing w:after="0"/>
              <w:rPr>
                <w:sz w:val="18"/>
                <w:szCs w:val="18"/>
                <w:lang w:val="en-US" w:eastAsia="zh-CN"/>
              </w:rPr>
            </w:pPr>
            <w:r w:rsidRPr="00330D7D">
              <w:rPr>
                <w:sz w:val="18"/>
                <w:szCs w:val="18"/>
                <w:lang w:val="en-US" w:eastAsia="zh-CN"/>
              </w:rPr>
              <w:t xml:space="preserve">Existing NR </w:t>
            </w:r>
            <w:r w:rsidRPr="00330D7D">
              <w:rPr>
                <w:sz w:val="18"/>
                <w:szCs w:val="18"/>
                <w:lang w:eastAsia="zh-CN"/>
              </w:rPr>
              <w:t>UE UL carrier RRC reconfiguration Delay requirements apply</w:t>
            </w:r>
          </w:p>
        </w:tc>
      </w:tr>
      <w:tr w:rsidR="00156CE5" w:rsidRPr="00330D7D" w:rsidTr="00156CE5">
        <w:tc>
          <w:tcPr>
            <w:tcW w:w="2943" w:type="dxa"/>
            <w:shd w:val="clear" w:color="auto" w:fill="F2F2F2"/>
          </w:tcPr>
          <w:p w:rsidR="00156CE5" w:rsidRPr="00330D7D" w:rsidRDefault="00156CE5" w:rsidP="00156CE5">
            <w:pPr>
              <w:spacing w:after="0"/>
              <w:rPr>
                <w:b/>
                <w:bCs/>
                <w:sz w:val="18"/>
                <w:szCs w:val="18"/>
                <w:lang w:val="en-US" w:eastAsia="zh-CN"/>
              </w:rPr>
            </w:pPr>
            <w:r w:rsidRPr="00330D7D">
              <w:rPr>
                <w:b/>
                <w:bCs/>
                <w:sz w:val="18"/>
                <w:szCs w:val="18"/>
                <w:lang w:val="en-US" w:eastAsia="zh-CN"/>
              </w:rPr>
              <w:t>NR Measurement gap</w:t>
            </w:r>
          </w:p>
        </w:tc>
        <w:tc>
          <w:tcPr>
            <w:tcW w:w="7820" w:type="dxa"/>
            <w:shd w:val="clear" w:color="auto" w:fill="F2F2F2"/>
          </w:tcPr>
          <w:p w:rsidR="00156CE5" w:rsidRPr="00330D7D" w:rsidRDefault="00156CE5" w:rsidP="00156CE5">
            <w:pPr>
              <w:spacing w:after="0"/>
              <w:rPr>
                <w:sz w:val="18"/>
                <w:szCs w:val="18"/>
                <w:lang w:val="en-US" w:eastAsia="zh-CN"/>
              </w:rPr>
            </w:pPr>
            <w:r w:rsidRPr="00330D7D">
              <w:rPr>
                <w:sz w:val="18"/>
                <w:szCs w:val="18"/>
                <w:lang w:val="en-US" w:eastAsia="zh-CN"/>
              </w:rPr>
              <w:t>Existing per FR and per UE gap patterns allow concurrent measurement of LTE and NR. Clarification will be necessary to gap applicability for NE-DC.</w:t>
            </w:r>
          </w:p>
        </w:tc>
      </w:tr>
      <w:tr w:rsidR="00156CE5" w:rsidRPr="00330D7D" w:rsidTr="00156CE5">
        <w:tc>
          <w:tcPr>
            <w:tcW w:w="2943" w:type="dxa"/>
            <w:shd w:val="clear" w:color="auto" w:fill="auto"/>
          </w:tcPr>
          <w:p w:rsidR="00156CE5" w:rsidRPr="00330D7D" w:rsidRDefault="00156CE5" w:rsidP="00156CE5">
            <w:pPr>
              <w:spacing w:after="0"/>
              <w:rPr>
                <w:b/>
                <w:bCs/>
                <w:sz w:val="18"/>
                <w:szCs w:val="18"/>
                <w:lang w:val="en-US" w:eastAsia="zh-CN"/>
              </w:rPr>
            </w:pPr>
            <w:r w:rsidRPr="00330D7D">
              <w:rPr>
                <w:b/>
                <w:bCs/>
                <w:sz w:val="18"/>
                <w:szCs w:val="18"/>
                <w:lang w:val="en-US" w:eastAsia="zh-CN"/>
              </w:rPr>
              <w:t>NR Measurement procedures</w:t>
            </w:r>
          </w:p>
        </w:tc>
        <w:tc>
          <w:tcPr>
            <w:tcW w:w="7820" w:type="dxa"/>
            <w:shd w:val="clear" w:color="auto" w:fill="auto"/>
          </w:tcPr>
          <w:p w:rsidR="00156CE5" w:rsidRPr="00330D7D" w:rsidRDefault="00156CE5" w:rsidP="00156CE5">
            <w:pPr>
              <w:spacing w:after="0"/>
              <w:rPr>
                <w:sz w:val="18"/>
                <w:szCs w:val="18"/>
                <w:lang w:val="en-US" w:eastAsia="zh-CN"/>
              </w:rPr>
            </w:pPr>
            <w:r w:rsidRPr="00330D7D">
              <w:rPr>
                <w:sz w:val="18"/>
                <w:szCs w:val="18"/>
                <w:lang w:val="en-US" w:eastAsia="zh-CN"/>
              </w:rPr>
              <w:t>Existing NR measurement procedures apply The UE is not required to measure more NR cells than in NR carrier aggregation.</w:t>
            </w:r>
          </w:p>
        </w:tc>
      </w:tr>
      <w:tr w:rsidR="00156CE5" w:rsidRPr="00330D7D" w:rsidTr="00156CE5">
        <w:tc>
          <w:tcPr>
            <w:tcW w:w="2943" w:type="dxa"/>
            <w:shd w:val="clear" w:color="auto" w:fill="F2F2F2"/>
          </w:tcPr>
          <w:p w:rsidR="00156CE5" w:rsidRPr="00330D7D" w:rsidRDefault="00156CE5" w:rsidP="00156CE5">
            <w:pPr>
              <w:spacing w:after="0"/>
              <w:rPr>
                <w:b/>
                <w:bCs/>
                <w:sz w:val="18"/>
                <w:szCs w:val="18"/>
                <w:lang w:val="en-US" w:eastAsia="zh-CN"/>
              </w:rPr>
            </w:pPr>
            <w:r w:rsidRPr="00330D7D">
              <w:rPr>
                <w:b/>
                <w:bCs/>
                <w:sz w:val="18"/>
                <w:szCs w:val="18"/>
                <w:lang w:val="en-US" w:eastAsia="zh-CN"/>
              </w:rPr>
              <w:t>NR measurement performance</w:t>
            </w:r>
          </w:p>
        </w:tc>
        <w:tc>
          <w:tcPr>
            <w:tcW w:w="7820" w:type="dxa"/>
            <w:shd w:val="clear" w:color="auto" w:fill="F2F2F2"/>
          </w:tcPr>
          <w:p w:rsidR="00156CE5" w:rsidRPr="00330D7D" w:rsidRDefault="00156CE5" w:rsidP="00156CE5">
            <w:pPr>
              <w:spacing w:after="0"/>
              <w:rPr>
                <w:sz w:val="18"/>
                <w:szCs w:val="18"/>
                <w:lang w:val="en-US" w:eastAsia="zh-CN"/>
              </w:rPr>
            </w:pPr>
            <w:r w:rsidRPr="00330D7D">
              <w:rPr>
                <w:sz w:val="18"/>
                <w:szCs w:val="18"/>
                <w:lang w:val="en-US" w:eastAsia="zh-CN"/>
              </w:rPr>
              <w:t>Anticipate same accuracy regardless of NE-DC operation</w:t>
            </w:r>
          </w:p>
        </w:tc>
      </w:tr>
      <w:tr w:rsidR="00156CE5" w:rsidRPr="00330D7D" w:rsidTr="00156CE5">
        <w:tc>
          <w:tcPr>
            <w:tcW w:w="2943" w:type="dxa"/>
            <w:shd w:val="clear" w:color="auto" w:fill="auto"/>
          </w:tcPr>
          <w:p w:rsidR="00156CE5" w:rsidRPr="00330D7D" w:rsidRDefault="00156CE5" w:rsidP="00156CE5">
            <w:pPr>
              <w:spacing w:after="0"/>
              <w:rPr>
                <w:b/>
                <w:bCs/>
                <w:sz w:val="18"/>
                <w:szCs w:val="18"/>
                <w:lang w:val="en-US" w:eastAsia="zh-CN"/>
              </w:rPr>
            </w:pPr>
            <w:r w:rsidRPr="00330D7D">
              <w:rPr>
                <w:b/>
                <w:bCs/>
                <w:sz w:val="18"/>
                <w:szCs w:val="18"/>
                <w:lang w:val="en-US" w:eastAsia="zh-CN"/>
              </w:rPr>
              <w:t>BWP switching of PCell and MCG SCells - delay</w:t>
            </w:r>
          </w:p>
        </w:tc>
        <w:tc>
          <w:tcPr>
            <w:tcW w:w="7820" w:type="dxa"/>
            <w:shd w:val="clear" w:color="auto" w:fill="auto"/>
          </w:tcPr>
          <w:p w:rsidR="00156CE5" w:rsidRPr="00330D7D" w:rsidRDefault="00156CE5" w:rsidP="00156CE5">
            <w:pPr>
              <w:spacing w:after="0"/>
              <w:rPr>
                <w:sz w:val="18"/>
                <w:szCs w:val="18"/>
                <w:lang w:val="en-US" w:eastAsia="zh-CN"/>
              </w:rPr>
            </w:pPr>
            <w:r w:rsidRPr="00330D7D">
              <w:rPr>
                <w:sz w:val="18"/>
                <w:szCs w:val="18"/>
                <w:lang w:val="en-US" w:eastAsia="zh-CN"/>
              </w:rPr>
              <w:t>No difference from SA operation</w:t>
            </w:r>
          </w:p>
        </w:tc>
      </w:tr>
      <w:tr w:rsidR="00156CE5" w:rsidRPr="00330D7D" w:rsidTr="00156CE5">
        <w:tc>
          <w:tcPr>
            <w:tcW w:w="2943" w:type="dxa"/>
            <w:shd w:val="clear" w:color="auto" w:fill="F2F2F2"/>
          </w:tcPr>
          <w:p w:rsidR="00156CE5" w:rsidRPr="00330D7D" w:rsidRDefault="00156CE5" w:rsidP="00156CE5">
            <w:pPr>
              <w:spacing w:after="0"/>
              <w:rPr>
                <w:b/>
                <w:bCs/>
                <w:sz w:val="18"/>
                <w:szCs w:val="18"/>
                <w:lang w:val="en-US" w:eastAsia="zh-CN"/>
              </w:rPr>
            </w:pPr>
            <w:r w:rsidRPr="00330D7D">
              <w:rPr>
                <w:b/>
                <w:bCs/>
                <w:sz w:val="18"/>
                <w:szCs w:val="18"/>
                <w:lang w:val="en-US" w:eastAsia="zh-CN"/>
              </w:rPr>
              <w:lastRenderedPageBreak/>
              <w:t>BWP switching of PCell and MCG SCells - interruption</w:t>
            </w:r>
          </w:p>
        </w:tc>
        <w:tc>
          <w:tcPr>
            <w:tcW w:w="7820" w:type="dxa"/>
            <w:shd w:val="clear" w:color="auto" w:fill="F2F2F2"/>
          </w:tcPr>
          <w:p w:rsidR="00156CE5" w:rsidRPr="00330D7D" w:rsidRDefault="00156CE5" w:rsidP="00156CE5">
            <w:pPr>
              <w:spacing w:after="0"/>
              <w:rPr>
                <w:sz w:val="18"/>
                <w:szCs w:val="18"/>
                <w:lang w:val="en-US" w:eastAsia="zh-CN"/>
              </w:rPr>
            </w:pPr>
            <w:r w:rsidRPr="00330D7D">
              <w:rPr>
                <w:sz w:val="18"/>
                <w:szCs w:val="18"/>
                <w:lang w:val="en-US" w:eastAsia="zh-CN"/>
              </w:rPr>
              <w:t>No difference from SA operation</w:t>
            </w:r>
          </w:p>
        </w:tc>
      </w:tr>
      <w:tr w:rsidR="00156CE5" w:rsidRPr="00330D7D" w:rsidTr="00156CE5">
        <w:tc>
          <w:tcPr>
            <w:tcW w:w="10763" w:type="dxa"/>
            <w:gridSpan w:val="2"/>
            <w:shd w:val="clear" w:color="auto" w:fill="auto"/>
          </w:tcPr>
          <w:p w:rsidR="00156CE5" w:rsidRPr="00330D7D" w:rsidRDefault="00156CE5" w:rsidP="00156CE5">
            <w:pPr>
              <w:spacing w:after="0"/>
              <w:rPr>
                <w:b/>
                <w:bCs/>
                <w:sz w:val="18"/>
                <w:szCs w:val="18"/>
                <w:lang w:val="en-US" w:eastAsia="zh-CN"/>
              </w:rPr>
            </w:pPr>
            <w:r w:rsidRPr="00330D7D">
              <w:rPr>
                <w:b/>
                <w:bCs/>
                <w:sz w:val="18"/>
                <w:szCs w:val="18"/>
                <w:lang w:val="en-US" w:eastAsia="zh-CN"/>
              </w:rPr>
              <w:t>36.133</w:t>
            </w:r>
          </w:p>
        </w:tc>
      </w:tr>
      <w:tr w:rsidR="00156CE5" w:rsidRPr="00330D7D" w:rsidTr="00156CE5">
        <w:tc>
          <w:tcPr>
            <w:tcW w:w="2943" w:type="dxa"/>
            <w:shd w:val="clear" w:color="auto" w:fill="F2F2F2"/>
          </w:tcPr>
          <w:p w:rsidR="00156CE5" w:rsidRPr="00330D7D" w:rsidRDefault="00156CE5" w:rsidP="00156CE5">
            <w:pPr>
              <w:spacing w:after="0"/>
              <w:rPr>
                <w:b/>
                <w:bCs/>
                <w:sz w:val="18"/>
                <w:szCs w:val="18"/>
                <w:lang w:val="en-US" w:eastAsia="zh-CN"/>
              </w:rPr>
            </w:pPr>
            <w:r w:rsidRPr="00330D7D">
              <w:rPr>
                <w:b/>
                <w:bCs/>
                <w:sz w:val="18"/>
                <w:szCs w:val="18"/>
                <w:lang w:val="en-US" w:eastAsia="zh-CN"/>
              </w:rPr>
              <w:t>LTE PSCell addition/removal</w:t>
            </w:r>
          </w:p>
        </w:tc>
        <w:tc>
          <w:tcPr>
            <w:tcW w:w="7820" w:type="dxa"/>
            <w:shd w:val="clear" w:color="auto" w:fill="F2F2F2"/>
          </w:tcPr>
          <w:p w:rsidR="00156CE5" w:rsidRPr="00330D7D" w:rsidRDefault="00156CE5" w:rsidP="00156CE5">
            <w:pPr>
              <w:spacing w:after="0"/>
              <w:rPr>
                <w:sz w:val="18"/>
                <w:szCs w:val="18"/>
                <w:lang w:val="en-US" w:eastAsia="zh-CN"/>
              </w:rPr>
            </w:pPr>
            <w:r w:rsidRPr="00330D7D">
              <w:rPr>
                <w:sz w:val="18"/>
                <w:szCs w:val="18"/>
                <w:lang w:val="en-US" w:eastAsia="zh-CN"/>
              </w:rPr>
              <w:t>Requirements needed, may be based on LTE-DC</w:t>
            </w:r>
          </w:p>
        </w:tc>
      </w:tr>
      <w:tr w:rsidR="00156CE5" w:rsidRPr="00330D7D" w:rsidTr="00156CE5">
        <w:tc>
          <w:tcPr>
            <w:tcW w:w="2943" w:type="dxa"/>
            <w:shd w:val="clear" w:color="auto" w:fill="auto"/>
          </w:tcPr>
          <w:p w:rsidR="00156CE5" w:rsidRPr="00330D7D" w:rsidRDefault="00156CE5" w:rsidP="00156CE5">
            <w:pPr>
              <w:spacing w:after="0"/>
              <w:rPr>
                <w:b/>
                <w:bCs/>
                <w:sz w:val="18"/>
                <w:szCs w:val="18"/>
                <w:lang w:val="en-US" w:eastAsia="zh-CN"/>
              </w:rPr>
            </w:pPr>
            <w:r w:rsidRPr="00330D7D">
              <w:rPr>
                <w:b/>
                <w:bCs/>
                <w:sz w:val="18"/>
                <w:szCs w:val="18"/>
                <w:lang w:val="en-US" w:eastAsia="zh-CN"/>
              </w:rPr>
              <w:t>LTE PSCell random access</w:t>
            </w:r>
          </w:p>
        </w:tc>
        <w:tc>
          <w:tcPr>
            <w:tcW w:w="7820" w:type="dxa"/>
            <w:shd w:val="clear" w:color="auto" w:fill="auto"/>
          </w:tcPr>
          <w:p w:rsidR="00156CE5" w:rsidRPr="00330D7D" w:rsidRDefault="00156CE5" w:rsidP="00156CE5">
            <w:pPr>
              <w:spacing w:after="0"/>
              <w:rPr>
                <w:sz w:val="18"/>
                <w:szCs w:val="18"/>
                <w:lang w:val="en-US" w:eastAsia="zh-CN"/>
              </w:rPr>
            </w:pPr>
            <w:r w:rsidRPr="00330D7D">
              <w:rPr>
                <w:sz w:val="18"/>
                <w:szCs w:val="18"/>
                <w:lang w:val="en-US" w:eastAsia="zh-CN"/>
              </w:rPr>
              <w:t>Requirements needed, may be based on LTE-DC</w:t>
            </w:r>
          </w:p>
        </w:tc>
      </w:tr>
      <w:tr w:rsidR="00156CE5" w:rsidRPr="00330D7D" w:rsidTr="00156CE5">
        <w:tc>
          <w:tcPr>
            <w:tcW w:w="2943" w:type="dxa"/>
            <w:shd w:val="clear" w:color="auto" w:fill="F2F2F2"/>
          </w:tcPr>
          <w:p w:rsidR="00156CE5" w:rsidRPr="00330D7D" w:rsidRDefault="00156CE5" w:rsidP="00156CE5">
            <w:pPr>
              <w:spacing w:after="0"/>
              <w:rPr>
                <w:b/>
                <w:bCs/>
                <w:sz w:val="18"/>
                <w:szCs w:val="18"/>
                <w:lang w:val="en-US" w:eastAsia="zh-CN"/>
              </w:rPr>
            </w:pPr>
            <w:r w:rsidRPr="00330D7D">
              <w:rPr>
                <w:b/>
                <w:bCs/>
                <w:sz w:val="18"/>
                <w:szCs w:val="18"/>
                <w:lang w:val="en-US" w:eastAsia="zh-CN"/>
              </w:rPr>
              <w:t>LTE PSCell transmit timing requirements</w:t>
            </w:r>
          </w:p>
        </w:tc>
        <w:tc>
          <w:tcPr>
            <w:tcW w:w="7820" w:type="dxa"/>
            <w:shd w:val="clear" w:color="auto" w:fill="F2F2F2"/>
          </w:tcPr>
          <w:p w:rsidR="00156CE5" w:rsidRPr="00330D7D" w:rsidRDefault="00156CE5" w:rsidP="00156CE5">
            <w:pPr>
              <w:spacing w:after="0"/>
              <w:rPr>
                <w:sz w:val="18"/>
                <w:szCs w:val="18"/>
                <w:lang w:val="en-US" w:eastAsia="zh-CN"/>
              </w:rPr>
            </w:pPr>
            <w:r w:rsidRPr="00330D7D">
              <w:rPr>
                <w:sz w:val="18"/>
                <w:szCs w:val="18"/>
                <w:lang w:val="en-US" w:eastAsia="zh-CN"/>
              </w:rPr>
              <w:t>Same as LTE only uplink operation</w:t>
            </w:r>
          </w:p>
        </w:tc>
      </w:tr>
      <w:tr w:rsidR="00156CE5" w:rsidRPr="00330D7D" w:rsidTr="00156CE5">
        <w:tc>
          <w:tcPr>
            <w:tcW w:w="2943" w:type="dxa"/>
            <w:shd w:val="clear" w:color="auto" w:fill="auto"/>
          </w:tcPr>
          <w:p w:rsidR="00156CE5" w:rsidRPr="00330D7D" w:rsidRDefault="00156CE5" w:rsidP="00156CE5">
            <w:pPr>
              <w:spacing w:after="0"/>
              <w:rPr>
                <w:b/>
                <w:bCs/>
                <w:sz w:val="18"/>
                <w:szCs w:val="18"/>
                <w:lang w:val="en-US" w:eastAsia="zh-CN"/>
              </w:rPr>
            </w:pPr>
            <w:r w:rsidRPr="00330D7D">
              <w:rPr>
                <w:b/>
                <w:bCs/>
                <w:sz w:val="18"/>
                <w:szCs w:val="18"/>
                <w:lang w:val="en-US" w:eastAsia="zh-CN"/>
              </w:rPr>
              <w:t>LTE timer accuracy</w:t>
            </w:r>
          </w:p>
        </w:tc>
        <w:tc>
          <w:tcPr>
            <w:tcW w:w="7820" w:type="dxa"/>
            <w:shd w:val="clear" w:color="auto" w:fill="auto"/>
          </w:tcPr>
          <w:p w:rsidR="00156CE5" w:rsidRPr="00330D7D" w:rsidRDefault="00156CE5" w:rsidP="00156CE5">
            <w:pPr>
              <w:spacing w:after="0"/>
              <w:rPr>
                <w:sz w:val="18"/>
                <w:szCs w:val="18"/>
                <w:lang w:val="en-US" w:eastAsia="zh-CN"/>
              </w:rPr>
            </w:pPr>
            <w:r w:rsidRPr="00330D7D">
              <w:rPr>
                <w:sz w:val="18"/>
                <w:szCs w:val="18"/>
                <w:lang w:val="en-US" w:eastAsia="zh-CN"/>
              </w:rPr>
              <w:t>Same as LTE</w:t>
            </w:r>
          </w:p>
        </w:tc>
      </w:tr>
      <w:tr w:rsidR="00156CE5" w:rsidRPr="00330D7D" w:rsidTr="00156CE5">
        <w:tc>
          <w:tcPr>
            <w:tcW w:w="2943" w:type="dxa"/>
            <w:shd w:val="clear" w:color="auto" w:fill="F2F2F2"/>
          </w:tcPr>
          <w:p w:rsidR="00156CE5" w:rsidRPr="00330D7D" w:rsidRDefault="00156CE5" w:rsidP="00156CE5">
            <w:pPr>
              <w:spacing w:after="0"/>
              <w:rPr>
                <w:b/>
                <w:bCs/>
                <w:sz w:val="18"/>
                <w:szCs w:val="18"/>
                <w:lang w:val="en-US" w:eastAsia="zh-CN"/>
              </w:rPr>
            </w:pPr>
            <w:r w:rsidRPr="00330D7D">
              <w:rPr>
                <w:b/>
                <w:bCs/>
                <w:sz w:val="18"/>
                <w:szCs w:val="18"/>
                <w:lang w:val="en-US" w:eastAsia="zh-CN"/>
              </w:rPr>
              <w:t>LTE PSCEll timing advance</w:t>
            </w:r>
          </w:p>
        </w:tc>
        <w:tc>
          <w:tcPr>
            <w:tcW w:w="7820" w:type="dxa"/>
            <w:shd w:val="clear" w:color="auto" w:fill="F2F2F2"/>
          </w:tcPr>
          <w:p w:rsidR="00156CE5" w:rsidRPr="00330D7D" w:rsidRDefault="00156CE5" w:rsidP="00156CE5">
            <w:pPr>
              <w:spacing w:after="0"/>
              <w:rPr>
                <w:sz w:val="18"/>
                <w:szCs w:val="18"/>
                <w:lang w:val="en-US" w:eastAsia="zh-CN"/>
              </w:rPr>
            </w:pPr>
            <w:r w:rsidRPr="00330D7D">
              <w:rPr>
                <w:sz w:val="18"/>
                <w:szCs w:val="18"/>
                <w:lang w:val="en-US" w:eastAsia="zh-CN"/>
              </w:rPr>
              <w:t>Same as LTE only uplink operation</w:t>
            </w:r>
          </w:p>
        </w:tc>
      </w:tr>
      <w:tr w:rsidR="00156CE5" w:rsidRPr="00330D7D" w:rsidTr="00156CE5">
        <w:tc>
          <w:tcPr>
            <w:tcW w:w="2943" w:type="dxa"/>
            <w:shd w:val="clear" w:color="auto" w:fill="auto"/>
          </w:tcPr>
          <w:p w:rsidR="00156CE5" w:rsidRPr="00330D7D" w:rsidRDefault="00156CE5" w:rsidP="00156CE5">
            <w:pPr>
              <w:spacing w:after="0"/>
              <w:rPr>
                <w:b/>
                <w:bCs/>
                <w:sz w:val="18"/>
                <w:szCs w:val="18"/>
                <w:lang w:val="en-US" w:eastAsia="zh-CN"/>
              </w:rPr>
            </w:pPr>
            <w:r w:rsidRPr="00330D7D">
              <w:rPr>
                <w:b/>
                <w:bCs/>
                <w:sz w:val="18"/>
                <w:szCs w:val="18"/>
                <w:lang w:val="en-US" w:eastAsia="zh-CN"/>
              </w:rPr>
              <w:t>LTE PSCell RLM</w:t>
            </w:r>
          </w:p>
        </w:tc>
        <w:tc>
          <w:tcPr>
            <w:tcW w:w="7820" w:type="dxa"/>
            <w:shd w:val="clear" w:color="auto" w:fill="auto"/>
          </w:tcPr>
          <w:p w:rsidR="00156CE5" w:rsidRPr="00330D7D" w:rsidRDefault="00156CE5" w:rsidP="00156CE5">
            <w:pPr>
              <w:spacing w:after="0"/>
              <w:rPr>
                <w:sz w:val="18"/>
                <w:szCs w:val="18"/>
                <w:lang w:val="en-US" w:eastAsia="zh-CN"/>
              </w:rPr>
            </w:pPr>
            <w:r w:rsidRPr="00330D7D">
              <w:rPr>
                <w:sz w:val="18"/>
                <w:szCs w:val="18"/>
                <w:lang w:val="en-US" w:eastAsia="zh-CN"/>
              </w:rPr>
              <w:t>Requirements needed, may be based on LTE-DC</w:t>
            </w:r>
          </w:p>
        </w:tc>
      </w:tr>
      <w:tr w:rsidR="00156CE5" w:rsidRPr="00330D7D" w:rsidTr="00156CE5">
        <w:tc>
          <w:tcPr>
            <w:tcW w:w="2943" w:type="dxa"/>
            <w:shd w:val="clear" w:color="auto" w:fill="F2F2F2"/>
          </w:tcPr>
          <w:p w:rsidR="00156CE5" w:rsidRPr="00330D7D" w:rsidRDefault="00156CE5" w:rsidP="00156CE5">
            <w:pPr>
              <w:spacing w:after="0"/>
              <w:rPr>
                <w:b/>
                <w:bCs/>
                <w:sz w:val="18"/>
                <w:szCs w:val="18"/>
                <w:lang w:val="en-US" w:eastAsia="zh-CN"/>
              </w:rPr>
            </w:pPr>
            <w:r w:rsidRPr="00330D7D">
              <w:rPr>
                <w:b/>
                <w:bCs/>
                <w:sz w:val="18"/>
                <w:szCs w:val="18"/>
                <w:lang w:val="en-US" w:eastAsia="zh-CN"/>
              </w:rPr>
              <w:t>Interruption, LTE victim cell</w:t>
            </w:r>
          </w:p>
        </w:tc>
        <w:tc>
          <w:tcPr>
            <w:tcW w:w="7820" w:type="dxa"/>
            <w:shd w:val="clear" w:color="auto" w:fill="F2F2F2"/>
          </w:tcPr>
          <w:p w:rsidR="00156CE5" w:rsidRPr="00330D7D" w:rsidRDefault="00156CE5" w:rsidP="00156CE5">
            <w:pPr>
              <w:spacing w:after="0"/>
              <w:rPr>
                <w:sz w:val="18"/>
                <w:szCs w:val="18"/>
                <w:lang w:val="en-US" w:eastAsia="zh-CN"/>
              </w:rPr>
            </w:pPr>
            <w:r w:rsidRPr="00330D7D">
              <w:rPr>
                <w:sz w:val="18"/>
                <w:szCs w:val="18"/>
                <w:lang w:val="en-US" w:eastAsia="zh-CN"/>
              </w:rPr>
              <w:t>Impact of NR cells to LTE PCell/SCell needs to be evaluated, aspects of EN-DC interruption requirements likely to be reused since the impact to an active LTE cell is the same</w:t>
            </w:r>
          </w:p>
        </w:tc>
      </w:tr>
      <w:tr w:rsidR="00156CE5" w:rsidRPr="00330D7D" w:rsidTr="00156CE5">
        <w:tc>
          <w:tcPr>
            <w:tcW w:w="2943" w:type="dxa"/>
            <w:shd w:val="clear" w:color="auto" w:fill="auto"/>
          </w:tcPr>
          <w:p w:rsidR="00156CE5" w:rsidRPr="00330D7D" w:rsidRDefault="00156CE5" w:rsidP="00156CE5">
            <w:pPr>
              <w:spacing w:after="0"/>
              <w:rPr>
                <w:sz w:val="18"/>
                <w:szCs w:val="18"/>
                <w:lang w:val="en-US" w:eastAsia="zh-CN"/>
              </w:rPr>
            </w:pPr>
            <w:r w:rsidRPr="00330D7D">
              <w:rPr>
                <w:b/>
                <w:bCs/>
                <w:sz w:val="18"/>
                <w:szCs w:val="18"/>
                <w:lang w:val="en-US" w:eastAsia="zh-CN"/>
              </w:rPr>
              <w:t>LTE SCell activation and deactivation delay</w:t>
            </w:r>
          </w:p>
        </w:tc>
        <w:tc>
          <w:tcPr>
            <w:tcW w:w="7820" w:type="dxa"/>
            <w:shd w:val="clear" w:color="auto" w:fill="auto"/>
          </w:tcPr>
          <w:p w:rsidR="00156CE5" w:rsidRPr="00330D7D" w:rsidRDefault="00156CE5" w:rsidP="00156CE5">
            <w:pPr>
              <w:spacing w:after="0"/>
              <w:rPr>
                <w:sz w:val="18"/>
                <w:szCs w:val="18"/>
                <w:lang w:val="en-US" w:eastAsia="zh-CN"/>
              </w:rPr>
            </w:pPr>
            <w:r w:rsidRPr="00330D7D">
              <w:rPr>
                <w:sz w:val="18"/>
                <w:szCs w:val="18"/>
                <w:lang w:val="en-US" w:eastAsia="zh-CN"/>
              </w:rPr>
              <w:t>Existing LTE SCell requirements apply</w:t>
            </w:r>
          </w:p>
        </w:tc>
      </w:tr>
      <w:tr w:rsidR="00156CE5" w:rsidRPr="00330D7D" w:rsidTr="00156CE5">
        <w:tc>
          <w:tcPr>
            <w:tcW w:w="2943" w:type="dxa"/>
            <w:shd w:val="clear" w:color="auto" w:fill="F2F2F2"/>
          </w:tcPr>
          <w:p w:rsidR="00156CE5" w:rsidRPr="00330D7D" w:rsidRDefault="00156CE5" w:rsidP="00156CE5">
            <w:pPr>
              <w:spacing w:after="0"/>
              <w:rPr>
                <w:b/>
                <w:bCs/>
                <w:sz w:val="18"/>
                <w:szCs w:val="18"/>
                <w:lang w:val="en-US" w:eastAsia="zh-CN"/>
              </w:rPr>
            </w:pPr>
            <w:r w:rsidRPr="00330D7D">
              <w:rPr>
                <w:b/>
                <w:bCs/>
                <w:sz w:val="18"/>
                <w:szCs w:val="18"/>
                <w:lang w:val="en-US" w:eastAsia="zh-CN"/>
              </w:rPr>
              <w:t>LTE measurement gap</w:t>
            </w:r>
          </w:p>
        </w:tc>
        <w:tc>
          <w:tcPr>
            <w:tcW w:w="7820" w:type="dxa"/>
            <w:shd w:val="clear" w:color="auto" w:fill="F2F2F2"/>
          </w:tcPr>
          <w:p w:rsidR="00156CE5" w:rsidRPr="00330D7D" w:rsidRDefault="00156CE5" w:rsidP="00156CE5">
            <w:pPr>
              <w:spacing w:after="0"/>
              <w:rPr>
                <w:sz w:val="18"/>
                <w:szCs w:val="18"/>
                <w:lang w:val="en-US" w:eastAsia="zh-CN"/>
              </w:rPr>
            </w:pPr>
            <w:r w:rsidRPr="00330D7D">
              <w:rPr>
                <w:sz w:val="18"/>
                <w:szCs w:val="18"/>
                <w:lang w:val="en-US" w:eastAsia="zh-CN"/>
              </w:rPr>
              <w:t>Existing per FR and per UE gap patterns allow concurrent measurement of LTE and NR. Clarification will be necessary to gap applicability for NE-DC.</w:t>
            </w:r>
          </w:p>
        </w:tc>
      </w:tr>
      <w:tr w:rsidR="00156CE5" w:rsidRPr="00330D7D" w:rsidTr="00156CE5">
        <w:tc>
          <w:tcPr>
            <w:tcW w:w="2943" w:type="dxa"/>
            <w:shd w:val="clear" w:color="auto" w:fill="auto"/>
          </w:tcPr>
          <w:p w:rsidR="00156CE5" w:rsidRPr="00330D7D" w:rsidRDefault="00156CE5" w:rsidP="00156CE5">
            <w:pPr>
              <w:spacing w:after="0"/>
              <w:rPr>
                <w:b/>
                <w:bCs/>
                <w:sz w:val="18"/>
                <w:szCs w:val="18"/>
                <w:lang w:val="en-US" w:eastAsia="zh-CN"/>
              </w:rPr>
            </w:pPr>
            <w:r w:rsidRPr="00330D7D">
              <w:rPr>
                <w:b/>
                <w:bCs/>
                <w:sz w:val="18"/>
                <w:szCs w:val="18"/>
                <w:lang w:val="en-US" w:eastAsia="zh-CN"/>
              </w:rPr>
              <w:t>LTE measurement procedures</w:t>
            </w:r>
          </w:p>
        </w:tc>
        <w:tc>
          <w:tcPr>
            <w:tcW w:w="7820" w:type="dxa"/>
            <w:shd w:val="clear" w:color="auto" w:fill="auto"/>
          </w:tcPr>
          <w:p w:rsidR="00156CE5" w:rsidRPr="00330D7D" w:rsidRDefault="00156CE5" w:rsidP="00156CE5">
            <w:pPr>
              <w:spacing w:after="0"/>
              <w:rPr>
                <w:sz w:val="18"/>
                <w:szCs w:val="18"/>
                <w:lang w:val="en-US" w:eastAsia="zh-CN"/>
              </w:rPr>
            </w:pPr>
            <w:r w:rsidRPr="00330D7D">
              <w:rPr>
                <w:sz w:val="18"/>
                <w:szCs w:val="18"/>
                <w:lang w:val="en-US" w:eastAsia="zh-CN"/>
              </w:rPr>
              <w:t>Existing LTE measurement procedures apply The UE is not required to measure more LTE cells than in LTE carrier aggregation.</w:t>
            </w:r>
          </w:p>
        </w:tc>
      </w:tr>
      <w:tr w:rsidR="00156CE5" w:rsidRPr="00330D7D" w:rsidTr="00156CE5">
        <w:tc>
          <w:tcPr>
            <w:tcW w:w="2943" w:type="dxa"/>
            <w:shd w:val="clear" w:color="auto" w:fill="F2F2F2"/>
          </w:tcPr>
          <w:p w:rsidR="00156CE5" w:rsidRPr="00330D7D" w:rsidRDefault="00156CE5" w:rsidP="00156CE5">
            <w:pPr>
              <w:spacing w:after="0"/>
              <w:rPr>
                <w:b/>
                <w:bCs/>
                <w:sz w:val="18"/>
                <w:szCs w:val="18"/>
                <w:lang w:val="en-US" w:eastAsia="zh-CN"/>
              </w:rPr>
            </w:pPr>
            <w:r w:rsidRPr="00330D7D">
              <w:rPr>
                <w:b/>
                <w:bCs/>
                <w:sz w:val="18"/>
                <w:szCs w:val="18"/>
                <w:lang w:val="en-US" w:eastAsia="zh-CN"/>
              </w:rPr>
              <w:t>LTE measurement performance</w:t>
            </w:r>
          </w:p>
        </w:tc>
        <w:tc>
          <w:tcPr>
            <w:tcW w:w="7820" w:type="dxa"/>
            <w:shd w:val="clear" w:color="auto" w:fill="F2F2F2"/>
          </w:tcPr>
          <w:p w:rsidR="00156CE5" w:rsidRPr="00330D7D" w:rsidRDefault="00156CE5" w:rsidP="00156CE5">
            <w:pPr>
              <w:spacing w:after="0"/>
              <w:rPr>
                <w:sz w:val="18"/>
                <w:szCs w:val="18"/>
                <w:lang w:val="en-US" w:eastAsia="zh-CN"/>
              </w:rPr>
            </w:pPr>
            <w:r w:rsidRPr="00330D7D">
              <w:rPr>
                <w:sz w:val="18"/>
                <w:szCs w:val="18"/>
                <w:lang w:val="en-US" w:eastAsia="zh-CN"/>
              </w:rPr>
              <w:t>Anticipate same accuracy regardless of NE-DC operation</w:t>
            </w:r>
          </w:p>
        </w:tc>
      </w:tr>
    </w:tbl>
    <w:p w:rsidR="00156CE5" w:rsidRPr="00330D7D" w:rsidRDefault="00156CE5" w:rsidP="00156CE5">
      <w:pPr>
        <w:jc w:val="center"/>
        <w:rPr>
          <w:b/>
          <w:lang w:val="en-US" w:eastAsia="zh-CN"/>
        </w:rPr>
      </w:pPr>
      <w:r w:rsidRPr="00330D7D">
        <w:rPr>
          <w:b/>
          <w:lang w:val="en-US" w:eastAsia="zh-CN"/>
        </w:rPr>
        <w:t>Table 1 : Views on RRM requirements for NE-DC</w:t>
      </w:r>
    </w:p>
    <w:p w:rsidR="00156CE5" w:rsidRPr="00330D7D" w:rsidRDefault="00156CE5" w:rsidP="00156CE5">
      <w:pPr>
        <w:rPr>
          <w:b/>
          <w:lang w:val="en-US" w:eastAsia="zh-CN"/>
        </w:rPr>
      </w:pPr>
      <w:r w:rsidRPr="00330D7D">
        <w:rPr>
          <w:b/>
          <w:lang w:val="en-US" w:eastAsia="zh-CN"/>
        </w:rPr>
        <w:t>Proposal 2:</w:t>
      </w:r>
    </w:p>
    <w:p w:rsidR="00156CE5" w:rsidRPr="00330D7D" w:rsidRDefault="00156CE5" w:rsidP="00156CE5">
      <w:pPr>
        <w:rPr>
          <w:b/>
          <w:lang w:val="en-US" w:eastAsia="zh-CN"/>
        </w:rPr>
      </w:pPr>
      <w:r w:rsidRPr="00330D7D">
        <w:rPr>
          <w:b/>
          <w:lang w:val="en-US" w:eastAsia="zh-CN"/>
        </w:rPr>
        <w:t>Similar to EN-DC, requirements may be developed for the following scenarios</w:t>
      </w:r>
    </w:p>
    <w:p w:rsidR="00156CE5" w:rsidRPr="00330D7D" w:rsidRDefault="00156CE5" w:rsidP="005E75E4">
      <w:pPr>
        <w:numPr>
          <w:ilvl w:val="0"/>
          <w:numId w:val="66"/>
        </w:numPr>
        <w:rPr>
          <w:b/>
          <w:lang w:val="en-US" w:eastAsia="zh-CN"/>
        </w:rPr>
      </w:pPr>
      <w:r w:rsidRPr="00330D7D">
        <w:rPr>
          <w:b/>
          <w:lang w:val="en-US" w:eastAsia="zh-CN"/>
        </w:rPr>
        <w:t>Asynchronous interband NE-DC dual connectivity</w:t>
      </w:r>
    </w:p>
    <w:p w:rsidR="00156CE5" w:rsidRPr="00330D7D" w:rsidRDefault="00156CE5" w:rsidP="005E75E4">
      <w:pPr>
        <w:numPr>
          <w:ilvl w:val="0"/>
          <w:numId w:val="66"/>
        </w:numPr>
        <w:rPr>
          <w:b/>
          <w:lang w:val="en-US" w:eastAsia="zh-CN"/>
        </w:rPr>
      </w:pPr>
      <w:r w:rsidRPr="00330D7D">
        <w:rPr>
          <w:b/>
          <w:lang w:val="en-US" w:eastAsia="zh-CN"/>
        </w:rPr>
        <w:t>Synchronous interband dual connectivity</w:t>
      </w:r>
    </w:p>
    <w:p w:rsidR="00156CE5" w:rsidRPr="00330D7D" w:rsidRDefault="00156CE5" w:rsidP="005E75E4">
      <w:pPr>
        <w:numPr>
          <w:ilvl w:val="0"/>
          <w:numId w:val="66"/>
        </w:numPr>
        <w:rPr>
          <w:b/>
          <w:lang w:val="en-US" w:eastAsia="zh-CN"/>
        </w:rPr>
      </w:pPr>
      <w:r w:rsidRPr="00330D7D">
        <w:rPr>
          <w:b/>
          <w:lang w:val="en-US" w:eastAsia="zh-CN"/>
        </w:rPr>
        <w:t>Synchronous intraband dual connectivity</w:t>
      </w:r>
    </w:p>
    <w:p w:rsidR="00156CE5" w:rsidRPr="00330D7D" w:rsidRDefault="00156CE5" w:rsidP="00156CE5">
      <w:pPr>
        <w:rPr>
          <w:b/>
          <w:lang w:val="en-US" w:eastAsia="zh-CN"/>
        </w:rPr>
      </w:pPr>
      <w:r w:rsidRPr="00330D7D">
        <w:rPr>
          <w:b/>
          <w:lang w:val="en-US" w:eastAsia="zh-CN"/>
        </w:rPr>
        <w:t>Proposal 3: The timeline adopted for the work is:</w:t>
      </w:r>
    </w:p>
    <w:p w:rsidR="00156CE5" w:rsidRPr="00330D7D" w:rsidRDefault="00156CE5" w:rsidP="00156CE5">
      <w:pPr>
        <w:rPr>
          <w:b/>
          <w:u w:val="single"/>
          <w:lang w:val="en-US" w:eastAsia="zh-CN"/>
        </w:rPr>
      </w:pPr>
      <w:r w:rsidRPr="00330D7D">
        <w:rPr>
          <w:b/>
          <w:u w:val="single"/>
          <w:lang w:val="en-US" w:eastAsia="zh-CN"/>
        </w:rPr>
        <w:t>RAN4#88 (August 2018)</w:t>
      </w:r>
    </w:p>
    <w:p w:rsidR="00156CE5" w:rsidRPr="00330D7D" w:rsidRDefault="00156CE5" w:rsidP="005E75E4">
      <w:pPr>
        <w:numPr>
          <w:ilvl w:val="0"/>
          <w:numId w:val="67"/>
        </w:numPr>
        <w:rPr>
          <w:b/>
          <w:lang w:val="en-US" w:eastAsia="zh-CN"/>
        </w:rPr>
      </w:pPr>
      <w:r w:rsidRPr="00330D7D">
        <w:rPr>
          <w:b/>
          <w:lang w:val="en-US" w:eastAsia="zh-CN"/>
        </w:rPr>
        <w:t>Initial discussions on NE-DC requirements</w:t>
      </w:r>
    </w:p>
    <w:p w:rsidR="00156CE5" w:rsidRPr="00330D7D" w:rsidRDefault="00156CE5" w:rsidP="005E75E4">
      <w:pPr>
        <w:numPr>
          <w:ilvl w:val="0"/>
          <w:numId w:val="67"/>
        </w:numPr>
        <w:rPr>
          <w:b/>
          <w:lang w:val="en-US" w:eastAsia="zh-CN"/>
        </w:rPr>
      </w:pPr>
      <w:r w:rsidRPr="00330D7D">
        <w:rPr>
          <w:b/>
          <w:lang w:val="en-US" w:eastAsia="zh-CN"/>
        </w:rPr>
        <w:t>Allocation of specification areas for 36.133 and 38.133 to interested companies</w:t>
      </w:r>
    </w:p>
    <w:p w:rsidR="00156CE5" w:rsidRPr="00330D7D" w:rsidRDefault="00156CE5" w:rsidP="00156CE5">
      <w:pPr>
        <w:rPr>
          <w:b/>
          <w:u w:val="single"/>
          <w:lang w:val="en-US" w:eastAsia="zh-CN"/>
        </w:rPr>
      </w:pPr>
      <w:r w:rsidRPr="00330D7D">
        <w:rPr>
          <w:b/>
          <w:u w:val="single"/>
          <w:lang w:val="en-US" w:eastAsia="zh-CN"/>
        </w:rPr>
        <w:t>RAN4#88bis (October 2018)</w:t>
      </w:r>
    </w:p>
    <w:p w:rsidR="00156CE5" w:rsidRPr="00330D7D" w:rsidRDefault="00156CE5" w:rsidP="005E75E4">
      <w:pPr>
        <w:numPr>
          <w:ilvl w:val="0"/>
          <w:numId w:val="67"/>
        </w:numPr>
        <w:rPr>
          <w:b/>
          <w:lang w:val="en-US" w:eastAsia="zh-CN"/>
        </w:rPr>
      </w:pPr>
      <w:r w:rsidRPr="00330D7D">
        <w:rPr>
          <w:b/>
          <w:lang w:val="en-US" w:eastAsia="zh-CN"/>
        </w:rPr>
        <w:t>Initial CRs for 36.133 and 38.133</w:t>
      </w:r>
    </w:p>
    <w:p w:rsidR="00156CE5" w:rsidRPr="00330D7D" w:rsidRDefault="00156CE5" w:rsidP="005E75E4">
      <w:pPr>
        <w:numPr>
          <w:ilvl w:val="0"/>
          <w:numId w:val="67"/>
        </w:numPr>
        <w:rPr>
          <w:b/>
          <w:lang w:val="en-US" w:eastAsia="zh-CN"/>
        </w:rPr>
      </w:pPr>
      <w:r w:rsidRPr="00330D7D">
        <w:rPr>
          <w:b/>
          <w:lang w:val="en-US" w:eastAsia="zh-CN"/>
        </w:rPr>
        <w:t>Discussion and initial resolution of any identified controversial topics for NE-DC</w:t>
      </w:r>
    </w:p>
    <w:p w:rsidR="00156CE5" w:rsidRPr="00330D7D" w:rsidRDefault="00156CE5" w:rsidP="00156CE5">
      <w:pPr>
        <w:rPr>
          <w:b/>
          <w:u w:val="single"/>
          <w:lang w:val="en-US" w:eastAsia="zh-CN"/>
        </w:rPr>
      </w:pPr>
      <w:r w:rsidRPr="00330D7D">
        <w:rPr>
          <w:b/>
          <w:u w:val="single"/>
          <w:lang w:val="en-US" w:eastAsia="zh-CN"/>
        </w:rPr>
        <w:t>RAN4#89 (November 2018)</w:t>
      </w:r>
    </w:p>
    <w:p w:rsidR="00156CE5" w:rsidRPr="00330D7D" w:rsidRDefault="00156CE5" w:rsidP="005E75E4">
      <w:pPr>
        <w:numPr>
          <w:ilvl w:val="0"/>
          <w:numId w:val="67"/>
        </w:numPr>
        <w:rPr>
          <w:b/>
          <w:lang w:val="en-US" w:eastAsia="zh-CN"/>
        </w:rPr>
      </w:pPr>
      <w:r w:rsidRPr="00330D7D">
        <w:rPr>
          <w:b/>
          <w:lang w:val="en-US" w:eastAsia="zh-CN"/>
        </w:rPr>
        <w:t>Agree final CRs for 36.133 and 38.133</w:t>
      </w:r>
    </w:p>
    <w:p w:rsidR="00156CE5" w:rsidRPr="00330D7D" w:rsidRDefault="00156CE5" w:rsidP="005E75E4">
      <w:pPr>
        <w:numPr>
          <w:ilvl w:val="0"/>
          <w:numId w:val="67"/>
        </w:numPr>
        <w:rPr>
          <w:b/>
          <w:lang w:val="en-US" w:eastAsia="zh-CN"/>
        </w:rPr>
      </w:pPr>
      <w:r w:rsidRPr="00330D7D">
        <w:rPr>
          <w:b/>
          <w:lang w:val="en-US" w:eastAsia="zh-CN"/>
        </w:rPr>
        <w:t>Resolution of any identified controversial topics for NE-DC</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Samsung: Curious about #2, for RF all the band </w:t>
      </w:r>
      <w:r>
        <w:rPr>
          <w:lang w:eastAsia="zh-CN"/>
        </w:rPr>
        <w:t>combinations</w:t>
      </w:r>
      <w:r>
        <w:rPr>
          <w:rFonts w:hint="eastAsia"/>
          <w:lang w:eastAsia="zh-CN"/>
        </w:rPr>
        <w:t xml:space="preserve"> for EN-DC can be simply translated into NE-DC. For NE-DC </w:t>
      </w:r>
      <w:r>
        <w:rPr>
          <w:lang w:eastAsia="zh-CN"/>
        </w:rPr>
        <w:t>scenario</w:t>
      </w:r>
      <w:r>
        <w:rPr>
          <w:rFonts w:hint="eastAsia"/>
          <w:lang w:eastAsia="zh-CN"/>
        </w:rPr>
        <w:t xml:space="preserve">, for async intra-band, is there any reason for that to preclude async? We do have async </w:t>
      </w:r>
      <w:r>
        <w:rPr>
          <w:lang w:eastAsia="zh-CN"/>
        </w:rPr>
        <w:t>scenario</w:t>
      </w:r>
      <w:r>
        <w:rPr>
          <w:rFonts w:hint="eastAsia"/>
          <w:lang w:eastAsia="zh-CN"/>
        </w:rPr>
        <w:t xml:space="preserve"> for NE-DC. Do we need </w:t>
      </w:r>
      <w:r>
        <w:rPr>
          <w:lang w:eastAsia="zh-CN"/>
        </w:rPr>
        <w:t>introduce</w:t>
      </w:r>
      <w:r>
        <w:rPr>
          <w:rFonts w:hint="eastAsia"/>
          <w:lang w:eastAsia="zh-CN"/>
        </w:rPr>
        <w:t xml:space="preserve"> the LTE PSCell </w:t>
      </w:r>
      <w:r>
        <w:rPr>
          <w:lang w:eastAsia="zh-CN"/>
        </w:rPr>
        <w:t>addition</w:t>
      </w:r>
      <w:r>
        <w:rPr>
          <w:rFonts w:hint="eastAsia"/>
          <w:lang w:eastAsia="zh-CN"/>
        </w:rPr>
        <w:t xml:space="preserve">/release </w:t>
      </w:r>
      <w:r>
        <w:rPr>
          <w:lang w:eastAsia="zh-CN"/>
        </w:rPr>
        <w:t>requirements</w:t>
      </w:r>
      <w:r>
        <w:rPr>
          <w:rFonts w:hint="eastAsia"/>
          <w:lang w:eastAsia="zh-CN"/>
        </w:rPr>
        <w:t xml:space="preserve"> for </w:t>
      </w:r>
      <w:r>
        <w:rPr>
          <w:lang w:eastAsia="zh-CN"/>
        </w:rPr>
        <w:t>interruption</w:t>
      </w:r>
      <w:r>
        <w:rPr>
          <w:rFonts w:hint="eastAsia"/>
          <w:lang w:eastAsia="zh-CN"/>
        </w:rPr>
        <w:t xml:space="preserve"> and delay? These parts are not mentioned in the paper.</w:t>
      </w:r>
    </w:p>
    <w:p w:rsidR="00156CE5" w:rsidRDefault="00156CE5" w:rsidP="00156CE5">
      <w:pPr>
        <w:rPr>
          <w:lang w:eastAsia="zh-CN"/>
        </w:rPr>
      </w:pPr>
      <w:r>
        <w:rPr>
          <w:rFonts w:hint="eastAsia"/>
          <w:lang w:eastAsia="zh-CN"/>
        </w:rPr>
        <w:tab/>
        <w:t xml:space="preserve">Ericsson: We can check if the interruption requirements cover async case. The PSCell </w:t>
      </w:r>
      <w:r>
        <w:rPr>
          <w:lang w:eastAsia="zh-CN"/>
        </w:rPr>
        <w:t>additional</w:t>
      </w:r>
      <w:r>
        <w:rPr>
          <w:rFonts w:hint="eastAsia"/>
          <w:lang w:eastAsia="zh-CN"/>
        </w:rPr>
        <w:t xml:space="preserve">/release requirements is </w:t>
      </w:r>
      <w:r>
        <w:rPr>
          <w:lang w:eastAsia="zh-CN"/>
        </w:rPr>
        <w:t>something</w:t>
      </w:r>
      <w:r>
        <w:rPr>
          <w:rFonts w:hint="eastAsia"/>
          <w:lang w:eastAsia="zh-CN"/>
        </w:rPr>
        <w:t xml:space="preserve"> missed.</w:t>
      </w:r>
    </w:p>
    <w:p w:rsidR="00156CE5" w:rsidRDefault="00156CE5" w:rsidP="00156CE5">
      <w:pPr>
        <w:rPr>
          <w:lang w:eastAsia="zh-CN"/>
        </w:rPr>
      </w:pPr>
      <w:r>
        <w:rPr>
          <w:rFonts w:hint="eastAsia"/>
          <w:lang w:eastAsia="zh-CN"/>
        </w:rPr>
        <w:t xml:space="preserve">Huawei: for #1, the impact on the 38.133 need </w:t>
      </w:r>
      <w:r>
        <w:rPr>
          <w:lang w:eastAsia="zh-CN"/>
        </w:rPr>
        <w:t>careful</w:t>
      </w:r>
      <w:r>
        <w:rPr>
          <w:rFonts w:hint="eastAsia"/>
          <w:lang w:eastAsia="zh-CN"/>
        </w:rPr>
        <w:t xml:space="preserve"> checking. The reference timing should be updated for NE-DC case.</w:t>
      </w:r>
    </w:p>
    <w:p w:rsidR="00156CE5" w:rsidRDefault="00156CE5" w:rsidP="00156CE5">
      <w:pPr>
        <w:rPr>
          <w:lang w:eastAsia="zh-CN"/>
        </w:rPr>
      </w:pPr>
      <w:r>
        <w:rPr>
          <w:rFonts w:hint="eastAsia"/>
          <w:lang w:eastAsia="zh-CN"/>
        </w:rPr>
        <w:tab/>
        <w:t xml:space="preserve">Ericsson: some </w:t>
      </w:r>
      <w:r>
        <w:rPr>
          <w:lang w:eastAsia="zh-CN"/>
        </w:rPr>
        <w:t>editorial</w:t>
      </w:r>
      <w:r>
        <w:rPr>
          <w:rFonts w:hint="eastAsia"/>
          <w:lang w:eastAsia="zh-CN"/>
        </w:rPr>
        <w:t xml:space="preserve"> typo. Some </w:t>
      </w:r>
      <w:r>
        <w:rPr>
          <w:lang w:eastAsia="zh-CN"/>
        </w:rPr>
        <w:t>additional</w:t>
      </w:r>
      <w:r>
        <w:rPr>
          <w:rFonts w:hint="eastAsia"/>
          <w:lang w:eastAsia="zh-CN"/>
        </w:rPr>
        <w:t xml:space="preserve"> </w:t>
      </w:r>
      <w:r>
        <w:rPr>
          <w:lang w:eastAsia="zh-CN"/>
        </w:rPr>
        <w:t>update</w:t>
      </w:r>
      <w:r>
        <w:rPr>
          <w:rFonts w:hint="eastAsia"/>
          <w:lang w:eastAsia="zh-CN"/>
        </w:rPr>
        <w:t xml:space="preserve"> may be needed.</w:t>
      </w:r>
    </w:p>
    <w:p w:rsidR="00156CE5" w:rsidRDefault="00156CE5" w:rsidP="00156CE5">
      <w:pPr>
        <w:rPr>
          <w:lang w:eastAsia="zh-CN"/>
        </w:rPr>
      </w:pPr>
      <w:r>
        <w:rPr>
          <w:rFonts w:hint="eastAsia"/>
          <w:lang w:eastAsia="zh-CN"/>
        </w:rPr>
        <w:lastRenderedPageBreak/>
        <w:t xml:space="preserve">Nokia: We have similar discussion. We have more general part. We use the same principle as for EN-DC to specify the requirements. We need further discuss </w:t>
      </w:r>
      <w:r>
        <w:rPr>
          <w:lang w:eastAsia="zh-CN"/>
        </w:rPr>
        <w:t>whether</w:t>
      </w:r>
      <w:r>
        <w:rPr>
          <w:rFonts w:hint="eastAsia"/>
          <w:lang w:eastAsia="zh-CN"/>
        </w:rPr>
        <w:t xml:space="preserve"> we need follow the same principle.</w:t>
      </w:r>
    </w:p>
    <w:p w:rsidR="00156CE5" w:rsidRDefault="00156CE5" w:rsidP="00156CE5">
      <w:pPr>
        <w:rPr>
          <w:lang w:eastAsia="zh-CN"/>
        </w:rPr>
      </w:pPr>
      <w:r>
        <w:rPr>
          <w:rFonts w:hint="eastAsia"/>
          <w:lang w:eastAsia="zh-CN"/>
        </w:rPr>
        <w:tab/>
        <w:t xml:space="preserve">Ericsson: That is very good discussion. We need follow the same approach. We need duplicate the requirements. We need find </w:t>
      </w:r>
      <w:r>
        <w:rPr>
          <w:lang w:eastAsia="zh-CN"/>
        </w:rPr>
        <w:t>the</w:t>
      </w:r>
      <w:r>
        <w:rPr>
          <w:rFonts w:hint="eastAsia"/>
          <w:lang w:eastAsia="zh-CN"/>
        </w:rPr>
        <w:t xml:space="preserve"> better way.</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754" w:history="1">
        <w:r w:rsidR="00156CE5">
          <w:rPr>
            <w:rStyle w:val="Hyperlink"/>
            <w:rFonts w:ascii="Arial" w:hAnsi="Arial" w:cs="Arial"/>
            <w:b/>
            <w:sz w:val="24"/>
          </w:rPr>
          <w:t>R4-1811127</w:t>
        </w:r>
      </w:hyperlink>
      <w:r w:rsidR="00156CE5">
        <w:rPr>
          <w:b/>
        </w:rPr>
        <w:tab/>
        <w:t>NE-DC requirements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Nokia, Nokia Shanghai Bell</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High level discussion about RRM requirement need for NE-DC feature.</w:t>
      </w:r>
    </w:p>
    <w:p w:rsidR="00156CE5" w:rsidRPr="00AD6C7C" w:rsidRDefault="00156CE5" w:rsidP="00156CE5">
      <w:pPr>
        <w:rPr>
          <w:lang w:eastAsia="zh-CN"/>
        </w:rPr>
      </w:pPr>
      <w:r w:rsidRPr="00AD6C7C">
        <w:rPr>
          <w:lang w:eastAsia="zh-CN"/>
        </w:rPr>
        <w:t>In this contribution we have given an overview on the expected RRM requirements due to addition of NE-DC feature. We see a need for new requirements at least for the following topics:</w:t>
      </w:r>
    </w:p>
    <w:p w:rsidR="00156CE5" w:rsidRPr="00AD6C7C" w:rsidRDefault="00156CE5" w:rsidP="00156CE5">
      <w:pPr>
        <w:spacing w:after="0"/>
        <w:rPr>
          <w:lang w:eastAsia="zh-CN"/>
        </w:rPr>
      </w:pPr>
      <w:r w:rsidRPr="00AD6C7C">
        <w:rPr>
          <w:lang w:eastAsia="zh-CN"/>
        </w:rPr>
        <w:t>38.133:</w:t>
      </w:r>
    </w:p>
    <w:p w:rsidR="00156CE5" w:rsidRPr="00AD6C7C" w:rsidRDefault="00156CE5" w:rsidP="005E75E4">
      <w:pPr>
        <w:numPr>
          <w:ilvl w:val="0"/>
          <w:numId w:val="68"/>
        </w:numPr>
        <w:spacing w:after="0"/>
        <w:rPr>
          <w:lang w:val="en-US" w:eastAsia="zh-CN"/>
        </w:rPr>
      </w:pPr>
      <w:r w:rsidRPr="00AD6C7C">
        <w:rPr>
          <w:lang w:val="en-US" w:eastAsia="zh-CN"/>
        </w:rPr>
        <w:t>UE measurement capability in RRC-IDLE</w:t>
      </w:r>
    </w:p>
    <w:p w:rsidR="00156CE5" w:rsidRPr="00AD6C7C" w:rsidRDefault="00156CE5" w:rsidP="005E75E4">
      <w:pPr>
        <w:numPr>
          <w:ilvl w:val="0"/>
          <w:numId w:val="68"/>
        </w:numPr>
        <w:spacing w:after="0"/>
        <w:rPr>
          <w:lang w:val="en-US" w:eastAsia="zh-CN"/>
        </w:rPr>
      </w:pPr>
      <w:r w:rsidRPr="00AD6C7C">
        <w:rPr>
          <w:lang w:val="en-US" w:eastAsia="zh-CN"/>
        </w:rPr>
        <w:t>MRTD</w:t>
      </w:r>
    </w:p>
    <w:p w:rsidR="00156CE5" w:rsidRPr="00AD6C7C" w:rsidRDefault="00156CE5" w:rsidP="005E75E4">
      <w:pPr>
        <w:numPr>
          <w:ilvl w:val="0"/>
          <w:numId w:val="68"/>
        </w:numPr>
        <w:spacing w:after="0"/>
        <w:rPr>
          <w:lang w:val="en-US" w:eastAsia="zh-CN"/>
        </w:rPr>
      </w:pPr>
      <w:r w:rsidRPr="00AD6C7C">
        <w:rPr>
          <w:lang w:val="en-US" w:eastAsia="zh-CN"/>
        </w:rPr>
        <w:t>MTTD</w:t>
      </w:r>
    </w:p>
    <w:p w:rsidR="00156CE5" w:rsidRPr="00AD6C7C" w:rsidRDefault="00156CE5" w:rsidP="005E75E4">
      <w:pPr>
        <w:numPr>
          <w:ilvl w:val="0"/>
          <w:numId w:val="68"/>
        </w:numPr>
        <w:spacing w:after="0"/>
        <w:rPr>
          <w:lang w:val="en-US" w:eastAsia="zh-CN"/>
        </w:rPr>
      </w:pPr>
      <w:r w:rsidRPr="00AD6C7C">
        <w:rPr>
          <w:lang w:val="en-US" w:eastAsia="zh-CN"/>
        </w:rPr>
        <w:t>Interruptions</w:t>
      </w:r>
    </w:p>
    <w:p w:rsidR="00156CE5" w:rsidRPr="00AD6C7C" w:rsidRDefault="00156CE5" w:rsidP="005E75E4">
      <w:pPr>
        <w:numPr>
          <w:ilvl w:val="0"/>
          <w:numId w:val="68"/>
        </w:numPr>
        <w:spacing w:after="0"/>
        <w:rPr>
          <w:lang w:val="en-US" w:eastAsia="zh-CN"/>
        </w:rPr>
      </w:pPr>
      <w:r w:rsidRPr="00AD6C7C">
        <w:rPr>
          <w:lang w:val="en-US" w:eastAsia="zh-CN"/>
        </w:rPr>
        <w:t>E-UTRA PSCell addition</w:t>
      </w:r>
    </w:p>
    <w:p w:rsidR="00156CE5" w:rsidRPr="00AD6C7C" w:rsidRDefault="00156CE5" w:rsidP="005E75E4">
      <w:pPr>
        <w:numPr>
          <w:ilvl w:val="0"/>
          <w:numId w:val="68"/>
        </w:numPr>
        <w:spacing w:after="0"/>
        <w:rPr>
          <w:lang w:val="en-US" w:eastAsia="zh-CN"/>
        </w:rPr>
      </w:pPr>
      <w:r w:rsidRPr="00AD6C7C">
        <w:rPr>
          <w:lang w:val="en-US" w:eastAsia="zh-CN"/>
        </w:rPr>
        <w:t xml:space="preserve">Measurement gap </w:t>
      </w:r>
    </w:p>
    <w:p w:rsidR="00156CE5" w:rsidRPr="00AD6C7C" w:rsidRDefault="00156CE5" w:rsidP="005E75E4">
      <w:pPr>
        <w:numPr>
          <w:ilvl w:val="0"/>
          <w:numId w:val="68"/>
        </w:numPr>
        <w:spacing w:after="0"/>
        <w:rPr>
          <w:lang w:val="en-US" w:eastAsia="zh-CN"/>
        </w:rPr>
      </w:pPr>
      <w:r w:rsidRPr="00AD6C7C">
        <w:rPr>
          <w:lang w:val="en-US" w:eastAsia="zh-CN"/>
        </w:rPr>
        <w:t>UE measurement capability</w:t>
      </w:r>
    </w:p>
    <w:p w:rsidR="00156CE5" w:rsidRPr="00AD6C7C" w:rsidRDefault="00156CE5" w:rsidP="005E75E4">
      <w:pPr>
        <w:numPr>
          <w:ilvl w:val="0"/>
          <w:numId w:val="68"/>
        </w:numPr>
        <w:spacing w:after="0"/>
        <w:rPr>
          <w:lang w:val="en-US" w:eastAsia="zh-CN"/>
        </w:rPr>
      </w:pPr>
      <w:r w:rsidRPr="00AD6C7C">
        <w:rPr>
          <w:lang w:val="en-US" w:eastAsia="zh-CN"/>
        </w:rPr>
        <w:t>Event triggering and reporting</w:t>
      </w:r>
    </w:p>
    <w:p w:rsidR="00156CE5" w:rsidRPr="00AD6C7C" w:rsidRDefault="00156CE5" w:rsidP="005E75E4">
      <w:pPr>
        <w:numPr>
          <w:ilvl w:val="0"/>
          <w:numId w:val="68"/>
        </w:numPr>
        <w:rPr>
          <w:lang w:val="en-US" w:eastAsia="zh-CN"/>
        </w:rPr>
      </w:pPr>
      <w:r w:rsidRPr="00AD6C7C">
        <w:rPr>
          <w:lang w:val="en-US" w:eastAsia="zh-CN"/>
        </w:rPr>
        <w:t>SFTD measurements</w:t>
      </w:r>
    </w:p>
    <w:p w:rsidR="00156CE5" w:rsidRPr="00AD6C7C" w:rsidRDefault="00156CE5" w:rsidP="00156CE5">
      <w:pPr>
        <w:spacing w:after="0"/>
        <w:rPr>
          <w:lang w:eastAsia="zh-CN"/>
        </w:rPr>
      </w:pPr>
      <w:r w:rsidRPr="00AD6C7C">
        <w:rPr>
          <w:lang w:eastAsia="zh-CN"/>
        </w:rPr>
        <w:t>36.133:</w:t>
      </w:r>
    </w:p>
    <w:p w:rsidR="00156CE5" w:rsidRPr="00AD6C7C" w:rsidRDefault="00156CE5" w:rsidP="005E75E4">
      <w:pPr>
        <w:numPr>
          <w:ilvl w:val="0"/>
          <w:numId w:val="68"/>
        </w:numPr>
        <w:spacing w:after="0"/>
        <w:rPr>
          <w:lang w:eastAsia="zh-CN"/>
        </w:rPr>
      </w:pPr>
      <w:r w:rsidRPr="00AD6C7C">
        <w:rPr>
          <w:lang w:val="en-US" w:eastAsia="zh-CN"/>
        </w:rPr>
        <w:t>Interruptions</w:t>
      </w:r>
    </w:p>
    <w:p w:rsidR="00156CE5" w:rsidRPr="00AD6C7C" w:rsidRDefault="00156CE5" w:rsidP="005E75E4">
      <w:pPr>
        <w:numPr>
          <w:ilvl w:val="0"/>
          <w:numId w:val="68"/>
        </w:numPr>
        <w:rPr>
          <w:lang w:eastAsia="zh-CN"/>
        </w:rPr>
      </w:pPr>
      <w:r w:rsidRPr="00AD6C7C">
        <w:rPr>
          <w:lang w:val="en-US" w:eastAsia="zh-CN"/>
        </w:rPr>
        <w:t>UE measurement capability requirements, if duplicated between 36.133 and 38.133</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Intel: for impact on the table for idle mode, we need care about the UE working on single NR carrier.</w:t>
      </w:r>
    </w:p>
    <w:p w:rsidR="00156CE5" w:rsidRDefault="00156CE5" w:rsidP="00156CE5">
      <w:pPr>
        <w:rPr>
          <w:lang w:eastAsia="zh-CN"/>
        </w:rPr>
      </w:pPr>
      <w:r>
        <w:rPr>
          <w:rFonts w:hint="eastAsia"/>
          <w:lang w:eastAsia="zh-CN"/>
        </w:rPr>
        <w:t>LGE: for timing, MRTD and MTTD, for NE-DC case, we need check the EN-DC band configuration. NR can be FR2 and LTE is FR1.</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lang w:eastAsia="zh-CN"/>
        </w:rPr>
      </w:pPr>
      <w:r>
        <w:rPr>
          <w:rFonts w:hint="eastAsia"/>
          <w:lang w:eastAsia="zh-CN"/>
        </w:rPr>
        <w:t>-------------------------------------------------- Open issues ----------------------------------------------------------------</w:t>
      </w:r>
    </w:p>
    <w:p w:rsidR="00156CE5" w:rsidRDefault="00156CE5" w:rsidP="005E75E4">
      <w:pPr>
        <w:pStyle w:val="ListParagraph"/>
        <w:numPr>
          <w:ilvl w:val="0"/>
          <w:numId w:val="187"/>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lang w:eastAsia="zh-CN"/>
        </w:rPr>
        <w:t>Overall scope</w:t>
      </w:r>
      <w:r>
        <w:rPr>
          <w:rFonts w:ascii="Times New Roman" w:hAnsi="Times New Roman" w:hint="eastAsia"/>
          <w:lang w:eastAsia="zh-CN"/>
        </w:rPr>
        <w:t xml:space="preserve"> for requirements of NE-DC in TS38.133</w:t>
      </w:r>
    </w:p>
    <w:tbl>
      <w:tblPr>
        <w:tblW w:w="9983" w:type="dxa"/>
        <w:jc w:val="center"/>
        <w:tblCellMar>
          <w:left w:w="0" w:type="dxa"/>
          <w:right w:w="0" w:type="dxa"/>
        </w:tblCellMar>
        <w:tblLook w:val="04A0" w:firstRow="1" w:lastRow="0" w:firstColumn="1" w:lastColumn="0" w:noHBand="0" w:noVBand="1"/>
      </w:tblPr>
      <w:tblGrid>
        <w:gridCol w:w="2582"/>
        <w:gridCol w:w="3402"/>
        <w:gridCol w:w="3999"/>
      </w:tblGrid>
      <w:tr w:rsidR="00156CE5" w:rsidTr="00156CE5">
        <w:trPr>
          <w:jc w:val="center"/>
        </w:trPr>
        <w:tc>
          <w:tcPr>
            <w:tcW w:w="25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Requirement in TS38.133</w:t>
            </w:r>
          </w:p>
        </w:tc>
        <w:tc>
          <w:tcPr>
            <w:tcW w:w="340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Ericsson’s view (</w:t>
            </w:r>
            <w:hyperlink r:id="rId755" w:history="1">
              <w:r>
                <w:rPr>
                  <w:rStyle w:val="Hyperlink"/>
                </w:rPr>
                <w:t>R4-1809732)</w:t>
              </w:r>
            </w:hyperlink>
          </w:p>
        </w:tc>
        <w:tc>
          <w:tcPr>
            <w:tcW w:w="399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Nokia’s view (</w:t>
            </w:r>
            <w:hyperlink r:id="rId756" w:history="1">
              <w:r>
                <w:rPr>
                  <w:rStyle w:val="Hyperlink"/>
                </w:rPr>
                <w:t>R4-1811127)</w:t>
              </w:r>
            </w:hyperlink>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t>RRC_IDLE state mobility</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UE measurement capability in RRC-IDLE, which need to be evaluated based on the requirements under section 9.</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t>NR PCell Change</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 xml:space="preserve">Newly added. </w:t>
            </w:r>
            <w:r w:rsidRPr="00C7559F">
              <w:br/>
              <w:t>Existing NR SA handover requirements are applied for NR PCell Change</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t>NR Random access requirements</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Existing NR random access requirements apply;</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RRC re-establishment, Random access and RRC connection release with redirection requirement: SA requirements can be reused for NE-DC.</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lastRenderedPageBreak/>
              <w:t>NR PCell transmit timing</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Existing SA transmit timing requirements apply</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t>NR PCell timer accuracy</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Existing SA timer accuracy requirements apply</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t>NR PCell timing advance</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Existing SA timing advance requirements apply</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t>MTTD</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Discussion necessary, in principle similar to EN-DC MTTD scenarios</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Reuse EN-DC requirements</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t>MRTD</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Discussion necessary, in principle similar to EN-DC MRTD scenarios</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Reuse EN-DC requirements</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t>NR PCell RLM</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Existing SA RLM requirements apply</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The existing RLM requirements can also cover RLM on NR PCell in NE-DC</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t>Interruption, NR victim cell</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Impact of LTE cells to NR PCell/SCell needs to be evaluated, aspects of EN-DC interruption requirements likely to be reused since the impact to an active NR cell is the same</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Needed: Interruptions may be caused by NR or E-UTRA cells like in EN-DC, so EN-DC interruption requirements can be used as baseline. However, some interruption types for NE-DC are different. For example, interruptions due to E-UTRA PSCell addition are needed for NE-DC.</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t>NR SCell activation and deactivation delay</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Existing NR SCell activation / deactivation delay requirements apply</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The existing requirements can be reused for NR SCells in NE-DC.</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t>NR UE UL carrier RRC reconfiguration Delay</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Existing NR UE UL carrier RRC reconfiguration Delay requirements apply</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t>BWP switching of PCell and MCG SCells - delay</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No difference from SA operation</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Current requirements also apply for NR cells in NE-DC</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t>BWP switching of PCell and MCG SCells - interruption</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No difference from SA operation</w:t>
            </w:r>
          </w:p>
        </w:tc>
        <w:tc>
          <w:tcPr>
            <w:tcW w:w="3999" w:type="dxa"/>
            <w:tcBorders>
              <w:top w:val="nil"/>
              <w:left w:val="nil"/>
              <w:bottom w:val="single" w:sz="8" w:space="0" w:color="auto"/>
              <w:right w:val="single" w:sz="8" w:space="0" w:color="auto"/>
            </w:tcBorders>
            <w:tcMar>
              <w:top w:w="0" w:type="dxa"/>
              <w:left w:w="108" w:type="dxa"/>
              <w:bottom w:w="0" w:type="dxa"/>
              <w:right w:w="108" w:type="dxa"/>
            </w:tcMar>
          </w:tcPr>
          <w:p w:rsidR="00156CE5" w:rsidRPr="00C7559F" w:rsidRDefault="00156CE5" w:rsidP="00156CE5">
            <w:pPr>
              <w:spacing w:after="0"/>
            </w:pP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t>E-UTRA PSCell addition</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Additional requirement for NE-DC needed to add in TS38.133</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t>Link recovery procedure</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Existing or becoming requirements can be used for NE-DC</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t>NR Measurement gap</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Existing per FR and per UE gap patterns allow concurrent measurement of LTE and NR. Clarification will be necessary to gap applicability for NE-DC.</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 xml:space="preserve">Applicability table and measurement mode for NE-DC needs to be defined. </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t>UE Measurement capability</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 xml:space="preserve">- </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 xml:space="preserve">Requirements need to be evaluated, and new section is likely needed for NE-DC. </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t>Event Triggering and Reporting</w:t>
            </w: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rsidR="00156CE5" w:rsidRPr="00C7559F" w:rsidRDefault="00156CE5" w:rsidP="005E75E4">
            <w:pPr>
              <w:pStyle w:val="ListParagraph"/>
              <w:numPr>
                <w:ilvl w:val="0"/>
                <w:numId w:val="188"/>
              </w:numPr>
              <w:adjustRightInd w:val="0"/>
              <w:spacing w:after="0" w:line="240" w:lineRule="auto"/>
              <w:contextualSpacing w:val="0"/>
              <w:rPr>
                <w:rFonts w:ascii="Times New Roman" w:hAnsi="Times New Roman"/>
              </w:rPr>
            </w:pP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These cases need to be updated so that they properly cover also NE-DC.</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t>Intra-freq measurement</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Existing NR measurement procedures apply The UE is not required to measure more NR cells than in NR carrier aggregation.</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For intra-frequency requirements, scaling of the requirements has been discussed related to the number of UE BB searchers. Previously for PCell and PSCell there is no scaling, and the same principle can likely be used for NE-DC, where only one of PCell and PSCell is an NR cell.</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t>NR measurement performance</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Anticipate same accuracy regardless of NE-DC operation</w:t>
            </w:r>
          </w:p>
        </w:tc>
        <w:tc>
          <w:tcPr>
            <w:tcW w:w="3999" w:type="dxa"/>
            <w:tcBorders>
              <w:top w:val="nil"/>
              <w:left w:val="nil"/>
              <w:bottom w:val="single" w:sz="8" w:space="0" w:color="auto"/>
              <w:right w:val="single" w:sz="8" w:space="0" w:color="auto"/>
            </w:tcBorders>
            <w:tcMar>
              <w:top w:w="0" w:type="dxa"/>
              <w:left w:w="108" w:type="dxa"/>
              <w:bottom w:w="0" w:type="dxa"/>
              <w:right w:w="108" w:type="dxa"/>
            </w:tcMar>
          </w:tcPr>
          <w:p w:rsidR="00156CE5" w:rsidRPr="00C7559F" w:rsidRDefault="00156CE5" w:rsidP="005E75E4">
            <w:pPr>
              <w:pStyle w:val="ListParagraph"/>
              <w:numPr>
                <w:ilvl w:val="0"/>
                <w:numId w:val="188"/>
              </w:numPr>
              <w:adjustRightInd w:val="0"/>
              <w:spacing w:after="0" w:line="240" w:lineRule="auto"/>
              <w:contextualSpacing w:val="0"/>
              <w:rPr>
                <w:rFonts w:ascii="Times New Roman" w:hAnsi="Times New Roman"/>
              </w:rPr>
            </w:pPr>
          </w:p>
        </w:tc>
      </w:tr>
    </w:tbl>
    <w:p w:rsidR="00156CE5" w:rsidRPr="00C7559F" w:rsidRDefault="00156CE5" w:rsidP="00156CE5">
      <w:pPr>
        <w:rPr>
          <w:lang w:eastAsia="zh-CN"/>
        </w:rPr>
      </w:pPr>
    </w:p>
    <w:p w:rsidR="00156CE5" w:rsidRPr="00A17AAA" w:rsidRDefault="00156CE5" w:rsidP="005E75E4">
      <w:pPr>
        <w:pStyle w:val="ListParagraph"/>
        <w:numPr>
          <w:ilvl w:val="0"/>
          <w:numId w:val="187"/>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Overal scope for requirements of NE-DC in TS36.133</w:t>
      </w:r>
    </w:p>
    <w:tbl>
      <w:tblPr>
        <w:tblW w:w="9811" w:type="dxa"/>
        <w:jc w:val="center"/>
        <w:tblCellMar>
          <w:left w:w="0" w:type="dxa"/>
          <w:right w:w="0" w:type="dxa"/>
        </w:tblCellMar>
        <w:tblLook w:val="04A0" w:firstRow="1" w:lastRow="0" w:firstColumn="1" w:lastColumn="0" w:noHBand="0" w:noVBand="1"/>
      </w:tblPr>
      <w:tblGrid>
        <w:gridCol w:w="2496"/>
        <w:gridCol w:w="4678"/>
        <w:gridCol w:w="2637"/>
      </w:tblGrid>
      <w:tr w:rsidR="00156CE5" w:rsidTr="00156CE5">
        <w:trPr>
          <w:jc w:val="center"/>
        </w:trPr>
        <w:tc>
          <w:tcPr>
            <w:tcW w:w="249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rFonts w:ascii="Calibri" w:hAnsi="Calibri" w:cs="Calibri"/>
                <w:b/>
                <w:bCs/>
                <w:sz w:val="21"/>
                <w:szCs w:val="21"/>
              </w:rPr>
            </w:pPr>
            <w:r>
              <w:t>Requirement in TS38.133</w:t>
            </w:r>
          </w:p>
        </w:tc>
        <w:tc>
          <w:tcPr>
            <w:tcW w:w="467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rFonts w:ascii="Calibri" w:hAnsi="Calibri" w:cs="Calibri"/>
                <w:sz w:val="21"/>
                <w:szCs w:val="21"/>
              </w:rPr>
            </w:pPr>
            <w:r>
              <w:t>Ericsson’s view (</w:t>
            </w:r>
            <w:hyperlink r:id="rId757" w:history="1">
              <w:r>
                <w:rPr>
                  <w:rStyle w:val="Hyperlink"/>
                </w:rPr>
                <w:t>R4-1809732)</w:t>
              </w:r>
            </w:hyperlink>
          </w:p>
        </w:tc>
        <w:tc>
          <w:tcPr>
            <w:tcW w:w="263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rFonts w:ascii="Calibri" w:hAnsi="Calibri" w:cs="Calibri"/>
                <w:sz w:val="21"/>
                <w:szCs w:val="21"/>
              </w:rPr>
            </w:pPr>
            <w:r>
              <w:t>Nokia’s view (</w:t>
            </w:r>
            <w:hyperlink r:id="rId758" w:history="1">
              <w:r>
                <w:rPr>
                  <w:rStyle w:val="Hyperlink"/>
                </w:rPr>
                <w:t>R4-1811127)</w:t>
              </w:r>
            </w:hyperlink>
          </w:p>
        </w:tc>
      </w:tr>
      <w:tr w:rsidR="00156CE5" w:rsidTr="00156CE5">
        <w:trPr>
          <w:jc w:val="center"/>
        </w:trPr>
        <w:tc>
          <w:tcPr>
            <w:tcW w:w="249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b/>
                <w:bCs/>
                <w:sz w:val="21"/>
                <w:szCs w:val="21"/>
              </w:rPr>
            </w:pPr>
            <w:r>
              <w:rPr>
                <w:b/>
                <w:bCs/>
              </w:rPr>
              <w:t>LTE PSCell addition/removal</w:t>
            </w:r>
          </w:p>
        </w:tc>
        <w:tc>
          <w:tcPr>
            <w:tcW w:w="4678"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sz w:val="21"/>
                <w:szCs w:val="21"/>
              </w:rPr>
            </w:pPr>
            <w:r>
              <w:t>Requirements needed, may be based on LTE-DC</w:t>
            </w:r>
          </w:p>
        </w:tc>
        <w:tc>
          <w:tcPr>
            <w:tcW w:w="2637"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rFonts w:ascii="Calibri" w:hAnsi="Calibri" w:cs="Calibri"/>
                <w:sz w:val="21"/>
                <w:szCs w:val="21"/>
              </w:rPr>
            </w:pPr>
            <w:r>
              <w:t>-</w:t>
            </w:r>
          </w:p>
        </w:tc>
      </w:tr>
      <w:tr w:rsidR="00156CE5" w:rsidTr="00156CE5">
        <w:trPr>
          <w:jc w:val="center"/>
        </w:trPr>
        <w:tc>
          <w:tcPr>
            <w:tcW w:w="249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b/>
                <w:bCs/>
                <w:sz w:val="21"/>
                <w:szCs w:val="21"/>
              </w:rPr>
            </w:pPr>
            <w:r>
              <w:rPr>
                <w:b/>
                <w:bCs/>
              </w:rPr>
              <w:t>LTE PSCell random access</w:t>
            </w:r>
          </w:p>
        </w:tc>
        <w:tc>
          <w:tcPr>
            <w:tcW w:w="4678"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sz w:val="21"/>
                <w:szCs w:val="21"/>
              </w:rPr>
            </w:pPr>
            <w:r>
              <w:t>Requirements needed, may be based on LTE-DC</w:t>
            </w:r>
          </w:p>
        </w:tc>
        <w:tc>
          <w:tcPr>
            <w:tcW w:w="2637"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rFonts w:ascii="Calibri" w:hAnsi="Calibri" w:cs="Calibri"/>
                <w:sz w:val="21"/>
                <w:szCs w:val="21"/>
              </w:rPr>
            </w:pPr>
            <w:r>
              <w:t>-</w:t>
            </w:r>
          </w:p>
        </w:tc>
      </w:tr>
      <w:tr w:rsidR="00156CE5" w:rsidTr="00156CE5">
        <w:trPr>
          <w:jc w:val="center"/>
        </w:trPr>
        <w:tc>
          <w:tcPr>
            <w:tcW w:w="249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b/>
                <w:bCs/>
                <w:sz w:val="21"/>
                <w:szCs w:val="21"/>
              </w:rPr>
            </w:pPr>
            <w:r>
              <w:rPr>
                <w:b/>
                <w:bCs/>
              </w:rPr>
              <w:lastRenderedPageBreak/>
              <w:t>LTE PSCell transmit timing requirements</w:t>
            </w:r>
          </w:p>
        </w:tc>
        <w:tc>
          <w:tcPr>
            <w:tcW w:w="4678"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sz w:val="21"/>
                <w:szCs w:val="21"/>
              </w:rPr>
            </w:pPr>
            <w:r>
              <w:t>Same as LTE only uplink operation</w:t>
            </w:r>
          </w:p>
        </w:tc>
        <w:tc>
          <w:tcPr>
            <w:tcW w:w="2637"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rFonts w:ascii="Calibri" w:hAnsi="Calibri" w:cs="Calibri"/>
                <w:sz w:val="21"/>
                <w:szCs w:val="21"/>
              </w:rPr>
            </w:pPr>
            <w:r>
              <w:t>-</w:t>
            </w:r>
          </w:p>
        </w:tc>
      </w:tr>
      <w:tr w:rsidR="00156CE5" w:rsidTr="00156CE5">
        <w:trPr>
          <w:jc w:val="center"/>
        </w:trPr>
        <w:tc>
          <w:tcPr>
            <w:tcW w:w="249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b/>
                <w:bCs/>
                <w:sz w:val="21"/>
                <w:szCs w:val="21"/>
              </w:rPr>
            </w:pPr>
            <w:r>
              <w:rPr>
                <w:b/>
                <w:bCs/>
              </w:rPr>
              <w:t>LTE timer accuracy</w:t>
            </w:r>
          </w:p>
        </w:tc>
        <w:tc>
          <w:tcPr>
            <w:tcW w:w="4678"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sz w:val="21"/>
                <w:szCs w:val="21"/>
              </w:rPr>
            </w:pPr>
            <w:r>
              <w:t>Same as LTE</w:t>
            </w:r>
          </w:p>
        </w:tc>
        <w:tc>
          <w:tcPr>
            <w:tcW w:w="2637"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rFonts w:ascii="Calibri" w:hAnsi="Calibri" w:cs="Calibri"/>
                <w:sz w:val="21"/>
                <w:szCs w:val="21"/>
              </w:rPr>
            </w:pPr>
            <w:r>
              <w:t>-</w:t>
            </w:r>
          </w:p>
        </w:tc>
      </w:tr>
      <w:tr w:rsidR="00156CE5" w:rsidTr="00156CE5">
        <w:trPr>
          <w:jc w:val="center"/>
        </w:trPr>
        <w:tc>
          <w:tcPr>
            <w:tcW w:w="249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b/>
                <w:bCs/>
                <w:sz w:val="21"/>
                <w:szCs w:val="21"/>
              </w:rPr>
            </w:pPr>
            <w:r>
              <w:rPr>
                <w:b/>
                <w:bCs/>
              </w:rPr>
              <w:t>LTE PSCEll timing advance</w:t>
            </w:r>
          </w:p>
        </w:tc>
        <w:tc>
          <w:tcPr>
            <w:tcW w:w="4678"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sz w:val="21"/>
                <w:szCs w:val="21"/>
              </w:rPr>
            </w:pPr>
            <w:r>
              <w:t>Same as LTE only uplink operation</w:t>
            </w:r>
          </w:p>
        </w:tc>
        <w:tc>
          <w:tcPr>
            <w:tcW w:w="2637"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rFonts w:ascii="Calibri" w:hAnsi="Calibri" w:cs="Calibri"/>
                <w:sz w:val="21"/>
                <w:szCs w:val="21"/>
              </w:rPr>
            </w:pPr>
            <w:r>
              <w:t>-</w:t>
            </w:r>
          </w:p>
        </w:tc>
      </w:tr>
      <w:tr w:rsidR="00156CE5" w:rsidTr="00156CE5">
        <w:trPr>
          <w:jc w:val="center"/>
        </w:trPr>
        <w:tc>
          <w:tcPr>
            <w:tcW w:w="249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b/>
                <w:bCs/>
                <w:sz w:val="21"/>
                <w:szCs w:val="21"/>
              </w:rPr>
            </w:pPr>
            <w:r>
              <w:rPr>
                <w:b/>
                <w:bCs/>
              </w:rPr>
              <w:t>LTE PSCell RLM</w:t>
            </w:r>
          </w:p>
        </w:tc>
        <w:tc>
          <w:tcPr>
            <w:tcW w:w="4678"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sz w:val="21"/>
                <w:szCs w:val="21"/>
              </w:rPr>
            </w:pPr>
            <w:r>
              <w:t>Requirements needed, may be based on LTE-DC</w:t>
            </w:r>
          </w:p>
        </w:tc>
        <w:tc>
          <w:tcPr>
            <w:tcW w:w="2637"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rFonts w:ascii="Calibri" w:hAnsi="Calibri" w:cs="Calibri"/>
                <w:sz w:val="21"/>
                <w:szCs w:val="21"/>
              </w:rPr>
            </w:pPr>
            <w:r>
              <w:t>-</w:t>
            </w:r>
          </w:p>
        </w:tc>
      </w:tr>
      <w:tr w:rsidR="00156CE5" w:rsidTr="00156CE5">
        <w:trPr>
          <w:jc w:val="center"/>
        </w:trPr>
        <w:tc>
          <w:tcPr>
            <w:tcW w:w="249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b/>
                <w:bCs/>
                <w:sz w:val="21"/>
                <w:szCs w:val="21"/>
              </w:rPr>
            </w:pPr>
            <w:r>
              <w:rPr>
                <w:b/>
                <w:bCs/>
              </w:rPr>
              <w:t>Interruption, LTE victim cell</w:t>
            </w:r>
          </w:p>
        </w:tc>
        <w:tc>
          <w:tcPr>
            <w:tcW w:w="4678"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sz w:val="21"/>
                <w:szCs w:val="21"/>
              </w:rPr>
            </w:pPr>
            <w:r>
              <w:t>Impact of NR cells to LTE PCell/SCell needs to be evaluated, aspects of EN-DC interruption requirements likely to be reused since the impact to an active LTE cell is the same</w:t>
            </w:r>
          </w:p>
        </w:tc>
        <w:tc>
          <w:tcPr>
            <w:tcW w:w="2637"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rFonts w:ascii="Calibri" w:hAnsi="Calibri" w:cs="Calibri"/>
                <w:sz w:val="21"/>
                <w:szCs w:val="21"/>
              </w:rPr>
            </w:pPr>
            <w:r>
              <w:t>Interruption requirements for NE-DC when E-UTRA cell is the victim should also be introduced in 36.133.</w:t>
            </w:r>
          </w:p>
        </w:tc>
      </w:tr>
      <w:tr w:rsidR="00156CE5" w:rsidTr="00156CE5">
        <w:trPr>
          <w:jc w:val="center"/>
        </w:trPr>
        <w:tc>
          <w:tcPr>
            <w:tcW w:w="249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sz w:val="21"/>
                <w:szCs w:val="21"/>
              </w:rPr>
            </w:pPr>
            <w:r>
              <w:rPr>
                <w:b/>
                <w:bCs/>
              </w:rPr>
              <w:t>LTE SCell activation and deactivation delay</w:t>
            </w:r>
          </w:p>
        </w:tc>
        <w:tc>
          <w:tcPr>
            <w:tcW w:w="4678"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sz w:val="21"/>
                <w:szCs w:val="21"/>
              </w:rPr>
            </w:pPr>
            <w:r>
              <w:t>Existing LTE SCell requirements apply</w:t>
            </w:r>
          </w:p>
        </w:tc>
        <w:tc>
          <w:tcPr>
            <w:tcW w:w="2637"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rFonts w:ascii="Calibri" w:hAnsi="Calibri" w:cs="Calibri"/>
                <w:sz w:val="21"/>
                <w:szCs w:val="21"/>
              </w:rPr>
            </w:pPr>
            <w:r>
              <w:t>-</w:t>
            </w:r>
          </w:p>
        </w:tc>
      </w:tr>
      <w:tr w:rsidR="00156CE5" w:rsidTr="00156CE5">
        <w:trPr>
          <w:jc w:val="center"/>
        </w:trPr>
        <w:tc>
          <w:tcPr>
            <w:tcW w:w="249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b/>
                <w:bCs/>
                <w:sz w:val="21"/>
                <w:szCs w:val="21"/>
              </w:rPr>
            </w:pPr>
            <w:r>
              <w:rPr>
                <w:b/>
                <w:bCs/>
              </w:rPr>
              <w:t>LTE measurement gap</w:t>
            </w:r>
          </w:p>
        </w:tc>
        <w:tc>
          <w:tcPr>
            <w:tcW w:w="4678"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sz w:val="21"/>
                <w:szCs w:val="21"/>
              </w:rPr>
            </w:pPr>
            <w:r>
              <w:t>Existing per FR and per UE gap patterns allow concurrent measurement of LTE and NR. Clarification will be necessary to gap applicability for NE-DC.</w:t>
            </w:r>
          </w:p>
        </w:tc>
        <w:tc>
          <w:tcPr>
            <w:tcW w:w="2637"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rFonts w:ascii="Calibri" w:hAnsi="Calibri" w:cs="Calibri"/>
                <w:sz w:val="21"/>
                <w:szCs w:val="21"/>
              </w:rPr>
            </w:pPr>
            <w:r>
              <w:t>-</w:t>
            </w:r>
          </w:p>
        </w:tc>
      </w:tr>
      <w:tr w:rsidR="00156CE5" w:rsidTr="00156CE5">
        <w:trPr>
          <w:jc w:val="center"/>
        </w:trPr>
        <w:tc>
          <w:tcPr>
            <w:tcW w:w="249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b/>
                <w:bCs/>
                <w:sz w:val="21"/>
                <w:szCs w:val="21"/>
              </w:rPr>
            </w:pPr>
            <w:r>
              <w:rPr>
                <w:b/>
                <w:bCs/>
              </w:rPr>
              <w:t>LTE measurement procedures</w:t>
            </w:r>
          </w:p>
        </w:tc>
        <w:tc>
          <w:tcPr>
            <w:tcW w:w="4678"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sz w:val="21"/>
                <w:szCs w:val="21"/>
              </w:rPr>
            </w:pPr>
            <w:r>
              <w:t>Existing LTE measurement procedures apply The UE is not required to measure more LTE cells than in LTE carrier aggregation.</w:t>
            </w:r>
          </w:p>
        </w:tc>
        <w:tc>
          <w:tcPr>
            <w:tcW w:w="2637"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rFonts w:ascii="Calibri" w:hAnsi="Calibri" w:cs="Calibri"/>
                <w:sz w:val="21"/>
                <w:szCs w:val="21"/>
              </w:rPr>
            </w:pPr>
            <w:r>
              <w:t>-</w:t>
            </w:r>
          </w:p>
        </w:tc>
      </w:tr>
      <w:tr w:rsidR="00156CE5" w:rsidTr="00156CE5">
        <w:trPr>
          <w:jc w:val="center"/>
        </w:trPr>
        <w:tc>
          <w:tcPr>
            <w:tcW w:w="249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b/>
                <w:bCs/>
                <w:sz w:val="21"/>
                <w:szCs w:val="21"/>
              </w:rPr>
            </w:pPr>
            <w:r>
              <w:rPr>
                <w:b/>
                <w:bCs/>
              </w:rPr>
              <w:t>LTE measurement performance</w:t>
            </w:r>
          </w:p>
        </w:tc>
        <w:tc>
          <w:tcPr>
            <w:tcW w:w="4678"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sz w:val="21"/>
                <w:szCs w:val="21"/>
              </w:rPr>
            </w:pPr>
            <w:r>
              <w:t>Anticipate same accuracy regardless of NE-DC operation</w:t>
            </w:r>
          </w:p>
        </w:tc>
        <w:tc>
          <w:tcPr>
            <w:tcW w:w="2637"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rFonts w:ascii="Calibri" w:hAnsi="Calibri" w:cs="Calibri"/>
                <w:sz w:val="21"/>
                <w:szCs w:val="21"/>
              </w:rPr>
            </w:pPr>
            <w:r>
              <w:t>-</w:t>
            </w:r>
          </w:p>
        </w:tc>
      </w:tr>
    </w:tbl>
    <w:p w:rsidR="00156CE5" w:rsidRPr="00A17AAA" w:rsidRDefault="00156CE5" w:rsidP="00156CE5">
      <w:pPr>
        <w:rPr>
          <w:lang w:eastAsia="zh-CN"/>
        </w:rPr>
      </w:pPr>
    </w:p>
    <w:p w:rsidR="00156CE5" w:rsidRPr="00A17AAA" w:rsidRDefault="00156CE5" w:rsidP="005E75E4">
      <w:pPr>
        <w:pStyle w:val="ListParagraph"/>
        <w:numPr>
          <w:ilvl w:val="0"/>
          <w:numId w:val="187"/>
        </w:numPr>
        <w:overflowPunct w:val="0"/>
        <w:autoSpaceDE w:val="0"/>
        <w:autoSpaceDN w:val="0"/>
        <w:adjustRightInd w:val="0"/>
        <w:spacing w:after="180" w:line="240" w:lineRule="auto"/>
        <w:contextualSpacing w:val="0"/>
        <w:rPr>
          <w:rFonts w:ascii="Times New Roman" w:hAnsi="Times New Roman"/>
          <w:lang w:eastAsia="zh-CN"/>
        </w:rPr>
      </w:pPr>
      <w:r w:rsidRPr="00C7559F">
        <w:rPr>
          <w:rFonts w:ascii="Times New Roman" w:hAnsi="Times New Roman"/>
          <w:lang w:val="en-GB" w:eastAsia="zh-CN"/>
        </w:rPr>
        <w:t>Scenarios for NE-DC</w:t>
      </w:r>
    </w:p>
    <w:p w:rsidR="00156CE5" w:rsidRPr="00C7559F" w:rsidRDefault="00156CE5"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val="en-GB" w:eastAsia="zh-CN"/>
        </w:rPr>
      </w:pPr>
      <w:r w:rsidRPr="00C7559F">
        <w:rPr>
          <w:rFonts w:ascii="Times New Roman" w:hAnsi="Times New Roman"/>
          <w:lang w:val="en-GB" w:eastAsia="zh-CN"/>
        </w:rPr>
        <w:t>Proposal 1: requirements may be developed for the following scenarios (Ericsson)</w:t>
      </w:r>
    </w:p>
    <w:p w:rsidR="00156CE5" w:rsidRPr="00C7559F"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lang w:val="en-GB" w:eastAsia="zh-CN"/>
        </w:rPr>
      </w:pPr>
      <w:r w:rsidRPr="00C7559F">
        <w:rPr>
          <w:rFonts w:ascii="Times New Roman" w:hAnsi="Times New Roman"/>
          <w:lang w:val="en-GB" w:eastAsia="zh-CN"/>
        </w:rPr>
        <w:t>Asynchronous interband NE-DC dual connectivity</w:t>
      </w:r>
    </w:p>
    <w:p w:rsidR="00156CE5" w:rsidRPr="00C7559F"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lang w:val="en-GB" w:eastAsia="zh-CN"/>
        </w:rPr>
      </w:pPr>
      <w:r w:rsidRPr="00C7559F">
        <w:rPr>
          <w:rFonts w:ascii="Times New Roman" w:hAnsi="Times New Roman"/>
          <w:lang w:val="en-GB" w:eastAsia="zh-CN"/>
        </w:rPr>
        <w:t>Synchronous interband dual connectivity</w:t>
      </w:r>
    </w:p>
    <w:p w:rsidR="00156CE5" w:rsidRPr="00C7559F"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lang w:val="en-GB" w:eastAsia="zh-CN"/>
        </w:rPr>
      </w:pPr>
      <w:r w:rsidRPr="00C7559F">
        <w:rPr>
          <w:rFonts w:ascii="Times New Roman" w:hAnsi="Times New Roman"/>
          <w:lang w:val="en-GB" w:eastAsia="zh-CN"/>
        </w:rPr>
        <w:t>Synchronous intraband dual connectivity</w:t>
      </w:r>
    </w:p>
    <w:p w:rsidR="00156CE5" w:rsidRPr="00C7559F" w:rsidRDefault="00156CE5"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val="en-GB" w:eastAsia="zh-CN"/>
        </w:rPr>
      </w:pPr>
      <w:r w:rsidRPr="00C7559F">
        <w:rPr>
          <w:rFonts w:ascii="Times New Roman" w:hAnsi="Times New Roman"/>
          <w:lang w:val="en-GB" w:eastAsia="zh-CN"/>
        </w:rPr>
        <w:t xml:space="preserve">Table to fill for considered scenarios for NE-DC: </w:t>
      </w:r>
    </w:p>
    <w:tbl>
      <w:tblPr>
        <w:tblW w:w="10078" w:type="dxa"/>
        <w:jc w:val="center"/>
        <w:tblCellMar>
          <w:left w:w="0" w:type="dxa"/>
          <w:right w:w="0" w:type="dxa"/>
        </w:tblCellMar>
        <w:tblLook w:val="04A0" w:firstRow="1" w:lastRow="0" w:firstColumn="1" w:lastColumn="0" w:noHBand="0" w:noVBand="1"/>
      </w:tblPr>
      <w:tblGrid>
        <w:gridCol w:w="787"/>
        <w:gridCol w:w="3097"/>
        <w:gridCol w:w="3097"/>
        <w:gridCol w:w="3097"/>
      </w:tblGrid>
      <w:tr w:rsidR="00156CE5" w:rsidRPr="00C7559F" w:rsidTr="00156CE5">
        <w:trPr>
          <w:jc w:val="center"/>
        </w:trPr>
        <w:tc>
          <w:tcPr>
            <w:tcW w:w="7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p>
        </w:tc>
        <w:tc>
          <w:tcPr>
            <w:tcW w:w="309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jc w:val="center"/>
              <w:rPr>
                <w:rFonts w:ascii="Calibri" w:hAnsi="Calibri" w:cs="Calibri"/>
              </w:rPr>
            </w:pPr>
            <w:r w:rsidRPr="00C7559F">
              <w:t>FDD NR - FDD E-UTRA</w:t>
            </w:r>
          </w:p>
        </w:tc>
        <w:tc>
          <w:tcPr>
            <w:tcW w:w="309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jc w:val="center"/>
              <w:rPr>
                <w:rFonts w:ascii="Calibri" w:hAnsi="Calibri" w:cs="Calibri"/>
              </w:rPr>
            </w:pPr>
            <w:r w:rsidRPr="00C7559F">
              <w:t>TDD NR - TDD E-UTRA</w:t>
            </w:r>
          </w:p>
        </w:tc>
        <w:tc>
          <w:tcPr>
            <w:tcW w:w="309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jc w:val="center"/>
              <w:rPr>
                <w:rFonts w:ascii="Calibri" w:hAnsi="Calibri" w:cs="Calibri"/>
              </w:rPr>
            </w:pPr>
            <w:r w:rsidRPr="00C7559F">
              <w:t xml:space="preserve">TDD NR-FDD E-UTRA </w:t>
            </w:r>
            <w:r w:rsidRPr="00C7559F">
              <w:br/>
              <w:t>and FDD NR-TDD E-UTRA</w:t>
            </w:r>
          </w:p>
        </w:tc>
      </w:tr>
      <w:tr w:rsidR="00156CE5" w:rsidRPr="00C7559F" w:rsidTr="00156CE5">
        <w:trPr>
          <w:jc w:val="center"/>
        </w:trPr>
        <w:tc>
          <w:tcPr>
            <w:tcW w:w="78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jc w:val="center"/>
              <w:rPr>
                <w:rFonts w:ascii="Calibri" w:hAnsi="Calibri" w:cs="Calibri"/>
              </w:rPr>
            </w:pPr>
            <w:r w:rsidRPr="00C7559F">
              <w:t>Intra-</w:t>
            </w:r>
            <w:r w:rsidRPr="00C7559F">
              <w:br/>
              <w:t>band</w:t>
            </w:r>
          </w:p>
        </w:tc>
        <w:tc>
          <w:tcPr>
            <w:tcW w:w="3097"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jc w:val="center"/>
              <w:rPr>
                <w:rFonts w:ascii="Calibri" w:hAnsi="Calibri" w:cs="Calibri"/>
              </w:rPr>
            </w:pPr>
            <w:r w:rsidRPr="00C7559F">
              <w:t>Exist or not?</w:t>
            </w:r>
          </w:p>
          <w:p w:rsidR="00156CE5" w:rsidRPr="00C7559F" w:rsidRDefault="00156CE5" w:rsidP="00156CE5">
            <w:pPr>
              <w:spacing w:after="0"/>
              <w:jc w:val="center"/>
              <w:rPr>
                <w:rFonts w:ascii="Calibri" w:hAnsi="Calibri" w:cs="Calibri"/>
              </w:rPr>
            </w:pPr>
            <w:r w:rsidRPr="00C7559F">
              <w:t>If exist, sync or async?</w:t>
            </w:r>
          </w:p>
        </w:tc>
        <w:tc>
          <w:tcPr>
            <w:tcW w:w="3097"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jc w:val="center"/>
              <w:rPr>
                <w:rFonts w:ascii="Calibri" w:hAnsi="Calibri" w:cs="Calibri"/>
              </w:rPr>
            </w:pPr>
            <w:r w:rsidRPr="00C7559F">
              <w:t>Exist or not?</w:t>
            </w:r>
          </w:p>
          <w:p w:rsidR="00156CE5" w:rsidRPr="00C7559F" w:rsidRDefault="00156CE5" w:rsidP="00156CE5">
            <w:pPr>
              <w:spacing w:after="0"/>
              <w:jc w:val="center"/>
              <w:rPr>
                <w:rFonts w:ascii="Calibri" w:hAnsi="Calibri" w:cs="Calibri"/>
              </w:rPr>
            </w:pPr>
            <w:r w:rsidRPr="00C7559F">
              <w:t>If exist, sync or async?</w:t>
            </w:r>
          </w:p>
        </w:tc>
        <w:tc>
          <w:tcPr>
            <w:tcW w:w="3097"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jc w:val="center"/>
              <w:rPr>
                <w:rFonts w:ascii="Calibri" w:hAnsi="Calibri" w:cs="Calibri"/>
              </w:rPr>
            </w:pPr>
            <w:r w:rsidRPr="00C7559F">
              <w:t>Exist or not?</w:t>
            </w:r>
          </w:p>
          <w:p w:rsidR="00156CE5" w:rsidRPr="00C7559F" w:rsidRDefault="00156CE5" w:rsidP="00156CE5">
            <w:pPr>
              <w:spacing w:after="0"/>
              <w:jc w:val="center"/>
              <w:rPr>
                <w:rFonts w:ascii="Calibri" w:hAnsi="Calibri" w:cs="Calibri"/>
              </w:rPr>
            </w:pPr>
            <w:r w:rsidRPr="00C7559F">
              <w:t>If exist, sync or async?</w:t>
            </w:r>
          </w:p>
        </w:tc>
      </w:tr>
      <w:tr w:rsidR="00156CE5" w:rsidRPr="00C7559F" w:rsidTr="00156CE5">
        <w:trPr>
          <w:jc w:val="center"/>
        </w:trPr>
        <w:tc>
          <w:tcPr>
            <w:tcW w:w="78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jc w:val="center"/>
              <w:rPr>
                <w:rFonts w:ascii="Calibri" w:hAnsi="Calibri" w:cs="Calibri"/>
              </w:rPr>
            </w:pPr>
            <w:r w:rsidRPr="00C7559F">
              <w:t>Inter-</w:t>
            </w:r>
            <w:r w:rsidRPr="00C7559F">
              <w:br/>
              <w:t>band</w:t>
            </w:r>
          </w:p>
        </w:tc>
        <w:tc>
          <w:tcPr>
            <w:tcW w:w="3097"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jc w:val="center"/>
              <w:rPr>
                <w:rFonts w:ascii="Calibri" w:hAnsi="Calibri" w:cs="Calibri"/>
              </w:rPr>
            </w:pPr>
            <w:r w:rsidRPr="00C7559F">
              <w:t>Exist or not?</w:t>
            </w:r>
          </w:p>
          <w:p w:rsidR="00156CE5" w:rsidRPr="00C7559F" w:rsidRDefault="00156CE5" w:rsidP="00156CE5">
            <w:pPr>
              <w:spacing w:after="0"/>
              <w:jc w:val="center"/>
              <w:rPr>
                <w:rFonts w:ascii="Calibri" w:hAnsi="Calibri" w:cs="Calibri"/>
              </w:rPr>
            </w:pPr>
            <w:r w:rsidRPr="00C7559F">
              <w:t>If exist, sync or async?</w:t>
            </w:r>
          </w:p>
        </w:tc>
        <w:tc>
          <w:tcPr>
            <w:tcW w:w="3097"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jc w:val="center"/>
              <w:rPr>
                <w:rFonts w:ascii="Calibri" w:hAnsi="Calibri" w:cs="Calibri"/>
              </w:rPr>
            </w:pPr>
            <w:r w:rsidRPr="00C7559F">
              <w:t>Exist or not?</w:t>
            </w:r>
          </w:p>
          <w:p w:rsidR="00156CE5" w:rsidRPr="00C7559F" w:rsidRDefault="00156CE5" w:rsidP="00156CE5">
            <w:pPr>
              <w:spacing w:after="0"/>
              <w:jc w:val="center"/>
              <w:rPr>
                <w:rFonts w:ascii="Calibri" w:hAnsi="Calibri" w:cs="Calibri"/>
              </w:rPr>
            </w:pPr>
            <w:r w:rsidRPr="00C7559F">
              <w:t>If exist, sync or async?</w:t>
            </w:r>
          </w:p>
        </w:tc>
        <w:tc>
          <w:tcPr>
            <w:tcW w:w="3097"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jc w:val="center"/>
              <w:rPr>
                <w:rFonts w:ascii="Calibri" w:hAnsi="Calibri" w:cs="Calibri"/>
              </w:rPr>
            </w:pPr>
            <w:r w:rsidRPr="00C7559F">
              <w:t>Exist or not?</w:t>
            </w:r>
          </w:p>
          <w:p w:rsidR="00156CE5" w:rsidRPr="00C7559F" w:rsidRDefault="00156CE5" w:rsidP="00156CE5">
            <w:pPr>
              <w:spacing w:after="0"/>
              <w:jc w:val="center"/>
              <w:rPr>
                <w:rFonts w:ascii="Calibri" w:hAnsi="Calibri" w:cs="Calibri"/>
              </w:rPr>
            </w:pPr>
            <w:r w:rsidRPr="00C7559F">
              <w:t>If exist, sync or async?</w:t>
            </w:r>
          </w:p>
        </w:tc>
      </w:tr>
    </w:tbl>
    <w:p w:rsidR="00156CE5" w:rsidRPr="00C7559F" w:rsidRDefault="00156CE5" w:rsidP="00156CE5">
      <w:pPr>
        <w:rPr>
          <w:lang w:eastAsia="zh-CN"/>
        </w:rPr>
      </w:pPr>
    </w:p>
    <w:p w:rsidR="00156CE5" w:rsidRPr="00B545F4" w:rsidRDefault="00156CE5" w:rsidP="00156CE5">
      <w:pPr>
        <w:rPr>
          <w:lang w:eastAsia="zh-CN"/>
        </w:rPr>
      </w:pPr>
      <w:r>
        <w:rPr>
          <w:rFonts w:hint="eastAsia"/>
          <w:lang w:eastAsia="zh-CN"/>
        </w:rPr>
        <w:t>------------------------------------------------------------------------------------------------------------------------------------</w:t>
      </w:r>
    </w:p>
    <w:p w:rsidR="00156CE5" w:rsidRPr="00B545F4" w:rsidRDefault="00156CE5" w:rsidP="00156CE5">
      <w:pPr>
        <w:rPr>
          <w:rFonts w:ascii="Arial" w:hAnsi="Arial" w:cs="Arial"/>
          <w:b/>
          <w:i/>
          <w:color w:val="C00000"/>
          <w:sz w:val="24"/>
          <w:szCs w:val="24"/>
          <w:lang w:eastAsia="zh-CN"/>
        </w:rPr>
      </w:pPr>
      <w:r w:rsidRPr="00B545F4">
        <w:rPr>
          <w:rFonts w:ascii="Arial" w:hAnsi="Arial" w:cs="Arial" w:hint="eastAsia"/>
          <w:b/>
          <w:i/>
          <w:color w:val="C00000"/>
          <w:sz w:val="24"/>
          <w:szCs w:val="24"/>
          <w:lang w:eastAsia="zh-CN"/>
        </w:rPr>
        <w:t>Way forward</w:t>
      </w:r>
    </w:p>
    <w:p w:rsidR="00156CE5" w:rsidRDefault="00BF02D3" w:rsidP="00156CE5">
      <w:pPr>
        <w:rPr>
          <w:i/>
        </w:rPr>
      </w:pPr>
      <w:hyperlink r:id="rId759" w:history="1">
        <w:r w:rsidR="00156CE5">
          <w:rPr>
            <w:rStyle w:val="Hyperlink"/>
            <w:rFonts w:ascii="Arial" w:hAnsi="Arial" w:cs="Arial"/>
            <w:b/>
            <w:sz w:val="24"/>
          </w:rPr>
          <w:t>R4-1809733</w:t>
        </w:r>
      </w:hyperlink>
      <w:r w:rsidR="00156CE5">
        <w:rPr>
          <w:b/>
        </w:rPr>
        <w:tab/>
        <w:t>Way forward on RRM requirements for NE-DC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Way forward for NE-DC</w:t>
      </w:r>
    </w:p>
    <w:p w:rsidR="00156CE5" w:rsidRDefault="00156CE5" w:rsidP="00156CE5">
      <w:pPr>
        <w:rPr>
          <w:lang w:eastAsia="zh-CN"/>
        </w:rPr>
      </w:pPr>
      <w:r>
        <w:rPr>
          <w:rFonts w:hint="eastAsia"/>
          <w:lang w:eastAsia="zh-CN"/>
        </w:rPr>
        <w:t>(For approval)</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760" w:history="1">
        <w:r>
          <w:rPr>
            <w:rStyle w:val="Hyperlink"/>
            <w:rFonts w:ascii="Arial" w:hAnsi="Arial" w:cs="Arial"/>
            <w:b/>
          </w:rPr>
          <w:t>R4-1811344</w:t>
        </w:r>
      </w:hyperlink>
      <w:r>
        <w:rPr>
          <w:rFonts w:ascii="Arial" w:hAnsi="Arial" w:cs="Arial"/>
          <w:b/>
        </w:rPr>
        <w:t xml:space="preserve"> (from </w:t>
      </w:r>
      <w:hyperlink r:id="rId761" w:history="1">
        <w:r>
          <w:rPr>
            <w:rStyle w:val="Hyperlink"/>
            <w:rFonts w:ascii="Arial" w:hAnsi="Arial" w:cs="Arial"/>
            <w:b/>
          </w:rPr>
          <w:t>R4-1809733)</w:t>
        </w:r>
      </w:hyperlink>
      <w:r>
        <w:rPr>
          <w:rFonts w:ascii="Arial" w:hAnsi="Arial" w:cs="Arial"/>
          <w:b/>
        </w:rPr>
        <w:t xml:space="preserve"> </w:t>
      </w:r>
      <w:r>
        <w:rPr>
          <w:rFonts w:ascii="Arial" w:hAnsi="Arial" w:cs="Arial"/>
          <w:b/>
        </w:rPr>
        <w:br/>
      </w:r>
      <w:r>
        <w:rPr>
          <w:rFonts w:ascii="Arial" w:hAnsi="Arial" w:cs="Arial"/>
          <w:b/>
        </w:rPr>
        <w:br/>
      </w:r>
    </w:p>
    <w:p w:rsidR="00156CE5" w:rsidRDefault="00BF02D3" w:rsidP="00156CE5">
      <w:pPr>
        <w:rPr>
          <w:i/>
        </w:rPr>
      </w:pPr>
      <w:hyperlink r:id="rId762" w:history="1">
        <w:r w:rsidR="00156CE5">
          <w:rPr>
            <w:rStyle w:val="Hyperlink"/>
            <w:rFonts w:ascii="Arial" w:hAnsi="Arial" w:cs="Arial"/>
            <w:b/>
            <w:sz w:val="24"/>
          </w:rPr>
          <w:t>R4-1811344</w:t>
        </w:r>
      </w:hyperlink>
      <w:r w:rsidR="00156CE5">
        <w:rPr>
          <w:b/>
        </w:rPr>
        <w:tab/>
        <w:t>Way forward on RRM requirements for NE-DC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Way forward for NE-DC</w:t>
      </w:r>
    </w:p>
    <w:p w:rsidR="00156CE5" w:rsidRDefault="00156CE5" w:rsidP="00156CE5">
      <w:pPr>
        <w:rPr>
          <w:lang w:eastAsia="zh-CN"/>
        </w:rPr>
      </w:pPr>
      <w:r>
        <w:rPr>
          <w:rFonts w:hint="eastAsia"/>
          <w:lang w:eastAsia="zh-CN"/>
        </w:rPr>
        <w:t>(For approval)</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Email discussion will be triggered after the meeting for which companies to handle which section.</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704CCF">
        <w:rPr>
          <w:rFonts w:ascii="Arial" w:hAnsi="Arial" w:cs="Arial"/>
          <w:b/>
          <w:highlight w:val="green"/>
        </w:rPr>
        <w:t>Approved</w:t>
      </w:r>
      <w:r w:rsidRPr="00704CCF">
        <w:rPr>
          <w:rFonts w:ascii="Arial" w:hAnsi="Arial" w:cs="Arial"/>
          <w:b/>
          <w:highlight w:val="green"/>
        </w:rPr>
        <w:br/>
      </w:r>
      <w:r w:rsidRPr="00704CCF">
        <w:rPr>
          <w:rFonts w:ascii="Arial" w:hAnsi="Arial" w:cs="Arial"/>
          <w:b/>
          <w:highlight w:val="green"/>
        </w:rPr>
        <w:br/>
      </w:r>
    </w:p>
    <w:p w:rsidR="00EF2BB8" w:rsidRDefault="00EF2BB8" w:rsidP="00EF2BB8">
      <w:pPr>
        <w:pStyle w:val="Heading4"/>
      </w:pPr>
      <w:bookmarkStart w:id="395" w:name="_Toc523514126"/>
      <w:r>
        <w:t>7.3.2</w:t>
      </w:r>
      <w:r>
        <w:tab/>
        <w:t>Other requirements based on RAN1 design [NR_newRAT-Core]</w:t>
      </w:r>
      <w:bookmarkEnd w:id="395"/>
    </w:p>
    <w:p w:rsidR="00EF2BB8" w:rsidRDefault="00EF2BB8" w:rsidP="00EF2BB8">
      <w:pPr>
        <w:pStyle w:val="Heading3"/>
      </w:pPr>
      <w:bookmarkStart w:id="396" w:name="_Toc523514127"/>
      <w:r>
        <w:t>7.4</w:t>
      </w:r>
      <w:r>
        <w:tab/>
        <w:t>NR-NR Dual Connectivity [NR_newRAT-Core]</w:t>
      </w:r>
      <w:bookmarkEnd w:id="396"/>
    </w:p>
    <w:p w:rsidR="00EF2BB8" w:rsidRDefault="00EF2BB8" w:rsidP="00EF2BB8">
      <w:pPr>
        <w:pStyle w:val="Heading4"/>
      </w:pPr>
      <w:bookmarkStart w:id="397" w:name="_Toc523514128"/>
      <w:r>
        <w:t>7.4.1</w:t>
      </w:r>
      <w:r>
        <w:tab/>
        <w:t>UE RF requirements for DC combinations for FR1+FR2 (38.101-3) [NR_newRAT-Core]</w:t>
      </w:r>
      <w:bookmarkEnd w:id="397"/>
    </w:p>
    <w:p w:rsidR="00EF2BB8" w:rsidRDefault="00BF02D3" w:rsidP="00EF2BB8">
      <w:pPr>
        <w:rPr>
          <w:i/>
        </w:rPr>
      </w:pPr>
      <w:hyperlink r:id="rId763" w:history="1">
        <w:r w:rsidR="00EF2BB8" w:rsidRPr="00675E84">
          <w:rPr>
            <w:rStyle w:val="Hyperlink"/>
            <w:rFonts w:ascii="Arial" w:hAnsi="Arial" w:cs="Arial"/>
            <w:b/>
            <w:sz w:val="24"/>
          </w:rPr>
          <w:t>R4-1809959</w:t>
        </w:r>
      </w:hyperlink>
      <w:r w:rsidR="00EF2BB8">
        <w:rPr>
          <w:b/>
        </w:rPr>
        <w:tab/>
        <w:t>NR inter-band DC band combinations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Samsung,KDDI,SKT,KT,LGU+</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833CF4" w:rsidP="00EF2BB8">
      <w:r>
        <w:t xml:space="preserve">Intel: For clarification, in EN-DC as well as SA case, up to 8 CC are assumed. 7 CCs are assumed in NR. In your proposal, total 9 CCs for NR are assumed. We prefer to keep to up to 8 CCs in Rel-15. </w:t>
      </w:r>
    </w:p>
    <w:p w:rsidR="00833CF4" w:rsidRDefault="00833CF4" w:rsidP="00EF2BB8">
      <w:r>
        <w:t xml:space="preserve">Samsung: We can double check and not clear which configurations have more than 8 CCs and reference of decision on such limitation in Rel-15. All the configurations are based on operators request </w:t>
      </w:r>
    </w:p>
    <w:p w:rsidR="00833CF4" w:rsidRDefault="00833CF4" w:rsidP="00EF2BB8">
      <w:r>
        <w:t xml:space="preserve">Intel: We had agreement at least in RAN4 spec up to 8CC will be considered for SA case and we also have limitation of NSA case. We are wondering the NR-NR DC can be consistent with EN-DC case. </w:t>
      </w:r>
    </w:p>
    <w:p w:rsidR="00833CF4" w:rsidRDefault="00833CF4" w:rsidP="00EF2BB8">
      <w:r>
        <w:t xml:space="preserve">Samsung: Table 1 is just copied from the specification. We can further offline discussion. </w:t>
      </w:r>
    </w:p>
    <w:p w:rsidR="001D1AAD" w:rsidRPr="001D1AAD" w:rsidRDefault="001D1AAD" w:rsidP="00EF2BB8">
      <w:pPr>
        <w:rPr>
          <w:highlight w:val="green"/>
        </w:rPr>
      </w:pPr>
      <w:r w:rsidRPr="001D1AAD">
        <w:rPr>
          <w:highlight w:val="green"/>
        </w:rPr>
        <w:t xml:space="preserve">Agreement: </w:t>
      </w:r>
    </w:p>
    <w:p w:rsidR="001D1AAD" w:rsidRPr="00897F12" w:rsidRDefault="001D1AAD" w:rsidP="001D1AAD">
      <w:pPr>
        <w:jc w:val="both"/>
        <w:rPr>
          <w:rFonts w:eastAsia="SimSun"/>
          <w:lang w:val="en-US" w:eastAsia="zh-CN"/>
        </w:rPr>
      </w:pPr>
      <w:r w:rsidRPr="001D1AAD">
        <w:rPr>
          <w:rFonts w:eastAsia="SimSun"/>
          <w:b/>
          <w:highlight w:val="green"/>
          <w:lang w:val="en-US" w:eastAsia="zh-CN"/>
        </w:rPr>
        <w:t>Proposal:</w:t>
      </w:r>
      <w:r w:rsidRPr="001D1AAD">
        <w:rPr>
          <w:rFonts w:eastAsia="SimSun"/>
          <w:highlight w:val="green"/>
          <w:lang w:val="en-US" w:eastAsia="zh-CN"/>
        </w:rPr>
        <w:t xml:space="preserve"> Inter-band NR-DC in FR1 and FR2 combined with one uplink serving cell per CG, the UE is allowed to set its configured maximum output power </w:t>
      </w:r>
      <w:r w:rsidRPr="001D1AAD">
        <w:rPr>
          <w:rFonts w:eastAsia="SimSun"/>
          <w:i/>
          <w:highlight w:val="green"/>
          <w:lang w:val="en-US" w:eastAsia="zh-CN"/>
        </w:rPr>
        <w:t>P</w:t>
      </w:r>
      <w:r w:rsidRPr="001D1AAD">
        <w:rPr>
          <w:rFonts w:eastAsia="SimSun"/>
          <w:i/>
          <w:highlight w:val="green"/>
          <w:vertAlign w:val="subscript"/>
          <w:lang w:val="en-US" w:eastAsia="zh-CN"/>
        </w:rPr>
        <w:t>CMAX,c(i),i</w:t>
      </w:r>
      <w:r w:rsidRPr="001D1AAD">
        <w:rPr>
          <w:rFonts w:eastAsia="SimSun"/>
          <w:i/>
          <w:highlight w:val="green"/>
          <w:lang w:val="en-US" w:eastAsia="zh-CN"/>
        </w:rPr>
        <w:t xml:space="preserve"> </w:t>
      </w:r>
      <w:r w:rsidRPr="001D1AAD">
        <w:rPr>
          <w:rFonts w:eastAsia="SimSun"/>
          <w:highlight w:val="green"/>
          <w:lang w:val="en-US" w:eastAsia="zh-CN"/>
        </w:rPr>
        <w:t xml:space="preserve">for serving cell </w:t>
      </w:r>
      <w:r w:rsidRPr="001D1AAD">
        <w:rPr>
          <w:rFonts w:eastAsia="SimSun"/>
          <w:i/>
          <w:highlight w:val="green"/>
          <w:lang w:val="en-US" w:eastAsia="zh-CN"/>
        </w:rPr>
        <w:t xml:space="preserve">c(i) </w:t>
      </w:r>
      <w:r w:rsidRPr="001D1AAD">
        <w:rPr>
          <w:rFonts w:eastAsia="SimSun"/>
          <w:highlight w:val="green"/>
          <w:lang w:val="en-US" w:eastAsia="zh-CN"/>
        </w:rPr>
        <w:t xml:space="preserve">of CG </w:t>
      </w:r>
      <w:r w:rsidRPr="001D1AAD">
        <w:rPr>
          <w:rFonts w:eastAsia="SimSun"/>
          <w:i/>
          <w:highlight w:val="green"/>
          <w:lang w:val="en-US" w:eastAsia="zh-CN"/>
        </w:rPr>
        <w:t>i, i = 1,2</w:t>
      </w:r>
      <w:r w:rsidRPr="001D1AAD">
        <w:rPr>
          <w:rFonts w:eastAsia="SimSun"/>
          <w:highlight w:val="green"/>
          <w:lang w:val="en-US" w:eastAsia="zh-CN"/>
        </w:rPr>
        <w:t xml:space="preserve"> as specified in clause 6.2.4 of TS 38.101-1 and clause 6.2.4 TS 38.101-2 independently</w:t>
      </w:r>
    </w:p>
    <w:p w:rsidR="001D1AAD" w:rsidRPr="001D1AAD" w:rsidRDefault="001D1AAD" w:rsidP="00EF2BB8">
      <w:pPr>
        <w:rPr>
          <w:lang w:val="en-US"/>
        </w:rPr>
      </w:pP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D1AAD">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764" w:history="1">
        <w:r w:rsidR="00EF2BB8" w:rsidRPr="00675E84">
          <w:rPr>
            <w:rStyle w:val="Hyperlink"/>
            <w:rFonts w:ascii="Arial" w:hAnsi="Arial" w:cs="Arial"/>
            <w:b/>
            <w:sz w:val="24"/>
          </w:rPr>
          <w:t>R4-1809960</w:t>
        </w:r>
      </w:hyperlink>
      <w:r w:rsidR="00EF2BB8">
        <w:rPr>
          <w:b/>
        </w:rPr>
        <w:tab/>
        <w:t>Draft CR to TS 38.101-3: to introduce new NR inter-band DC band combinations</w:t>
      </w:r>
      <w:r w:rsidR="00EF2BB8">
        <w:rPr>
          <w:b/>
        </w:rPr>
        <w:br/>
      </w:r>
      <w:r w:rsidR="00EF2BB8">
        <w:tab/>
      </w:r>
      <w:r w:rsidR="00EF2BB8">
        <w:tab/>
      </w:r>
      <w:r w:rsidR="00EF2BB8">
        <w:tab/>
      </w:r>
      <w:r w:rsidR="00EF2BB8">
        <w:tab/>
      </w:r>
      <w:r w:rsidR="00EF2BB8">
        <w:tab/>
        <w:t>38.101-3</w:t>
      </w:r>
      <w:r w:rsidR="00EF2BB8">
        <w:tab/>
        <w:t xml:space="preserve">  CR-  rev  Cat: B (Rel-15) v15.2.0</w:t>
      </w:r>
      <w:r w:rsidR="00EF2BB8">
        <w:br/>
      </w:r>
      <w:r w:rsidR="00EF2BB8">
        <w:rPr>
          <w:i/>
        </w:rPr>
        <w:tab/>
      </w:r>
      <w:r w:rsidR="00EF2BB8">
        <w:rPr>
          <w:i/>
        </w:rPr>
        <w:tab/>
      </w:r>
      <w:r w:rsidR="00EF2BB8">
        <w:rPr>
          <w:i/>
        </w:rPr>
        <w:tab/>
      </w:r>
      <w:r w:rsidR="00EF2BB8">
        <w:rPr>
          <w:i/>
        </w:rPr>
        <w:tab/>
      </w:r>
      <w:r w:rsidR="00EF2BB8">
        <w:rPr>
          <w:i/>
        </w:rPr>
        <w:tab/>
        <w:t>Source: Samsung,KDDI,SKT,KT,LGU+</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1D1AAD" w:rsidP="00EF2BB8">
      <w:r>
        <w:t>=&gt; Further check on the maximum number of CCs supported is needed</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267A0" w:rsidRPr="005267A0">
        <w:rPr>
          <w:rFonts w:ascii="Arial" w:hAnsi="Arial" w:cs="Arial"/>
          <w:b/>
          <w:color w:val="993300"/>
          <w:highlight w:val="green"/>
          <w:u w:val="single"/>
        </w:rPr>
        <w:t>Endorsed.</w:t>
      </w:r>
      <w:r>
        <w:rPr>
          <w:color w:val="993300"/>
          <w:u w:val="single"/>
        </w:rPr>
        <w:br/>
      </w:r>
      <w:r>
        <w:rPr>
          <w:color w:val="993300"/>
          <w:u w:val="single"/>
        </w:rPr>
        <w:br/>
      </w:r>
    </w:p>
    <w:p w:rsidR="00EF2BB8" w:rsidRDefault="00BF02D3" w:rsidP="00EF2BB8">
      <w:pPr>
        <w:rPr>
          <w:i/>
        </w:rPr>
      </w:pPr>
      <w:hyperlink r:id="rId765" w:history="1">
        <w:r w:rsidR="00EF2BB8" w:rsidRPr="00675E84">
          <w:rPr>
            <w:rStyle w:val="Hyperlink"/>
            <w:rFonts w:ascii="Arial" w:hAnsi="Arial" w:cs="Arial"/>
            <w:b/>
            <w:sz w:val="24"/>
          </w:rPr>
          <w:t>R4-1810923</w:t>
        </w:r>
      </w:hyperlink>
      <w:r w:rsidR="00EF2BB8">
        <w:rPr>
          <w:b/>
        </w:rPr>
        <w:tab/>
        <w:t>Overview of UE RF requirements for NR-NR DC</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Currently, the requirements for EN-DC and NR CA are in place or being finalized in RAN4. RAN4 is now tasked to define the related requirements for NR-NR DC. We provide our understanding related to this issue in this contribution.</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sidRPr="000B2198">
        <w:rPr>
          <w:rFonts w:ascii="Arial" w:hAnsi="Arial" w:cs="Arial"/>
          <w:b/>
        </w:rPr>
        <w:t xml:space="preserve">Decision: </w:t>
      </w:r>
      <w:r w:rsidRPr="000B2198">
        <w:rPr>
          <w:rFonts w:ascii="Arial" w:hAnsi="Arial" w:cs="Arial"/>
          <w:b/>
        </w:rPr>
        <w:tab/>
      </w:r>
      <w:r w:rsidRPr="000B2198">
        <w:rPr>
          <w:rFonts w:ascii="Arial" w:hAnsi="Arial" w:cs="Arial"/>
          <w:b/>
        </w:rPr>
        <w:tab/>
      </w:r>
      <w:r w:rsidRPr="000B2198">
        <w:rPr>
          <w:color w:val="993300"/>
          <w:u w:val="single"/>
        </w:rPr>
        <w:t xml:space="preserve">The document was </w:t>
      </w:r>
      <w:r w:rsidR="001D1AAD" w:rsidRPr="000B2198">
        <w:rPr>
          <w:rFonts w:ascii="Arial" w:hAnsi="Arial" w:cs="Arial"/>
          <w:b/>
          <w:color w:val="993300"/>
          <w:u w:val="single"/>
        </w:rPr>
        <w:t>Withdrawn.</w:t>
      </w:r>
      <w:r w:rsidRPr="000B2198">
        <w:rPr>
          <w:color w:val="993300"/>
          <w:u w:val="single"/>
        </w:rPr>
        <w:t>.</w:t>
      </w:r>
      <w:r>
        <w:rPr>
          <w:color w:val="993300"/>
          <w:u w:val="single"/>
        </w:rPr>
        <w:br/>
      </w:r>
      <w:r>
        <w:rPr>
          <w:color w:val="993300"/>
          <w:u w:val="single"/>
        </w:rPr>
        <w:br/>
      </w:r>
    </w:p>
    <w:p w:rsidR="00156CE5" w:rsidRDefault="00156CE5" w:rsidP="00156CE5">
      <w:pPr>
        <w:pStyle w:val="Heading4"/>
      </w:pPr>
      <w:bookmarkStart w:id="398" w:name="_Toc522024630"/>
      <w:bookmarkStart w:id="399" w:name="_Toc523514129"/>
      <w:r>
        <w:t>7.4.2</w:t>
      </w:r>
      <w:r>
        <w:tab/>
        <w:t>RRM requirements (38.133) [NR_newRAT-Core]</w:t>
      </w:r>
      <w:bookmarkEnd w:id="398"/>
      <w:bookmarkEnd w:id="399"/>
    </w:p>
    <w:p w:rsidR="00156CE5" w:rsidRPr="004F62B2"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Overall scope</w:t>
      </w:r>
    </w:p>
    <w:p w:rsidR="00156CE5" w:rsidRDefault="00BF02D3" w:rsidP="00156CE5">
      <w:pPr>
        <w:rPr>
          <w:i/>
        </w:rPr>
      </w:pPr>
      <w:hyperlink r:id="rId766" w:history="1">
        <w:r w:rsidR="00156CE5">
          <w:rPr>
            <w:rStyle w:val="Hyperlink"/>
            <w:rFonts w:ascii="Arial" w:hAnsi="Arial" w:cs="Arial"/>
            <w:b/>
            <w:sz w:val="24"/>
          </w:rPr>
          <w:t>R4-1809943</w:t>
        </w:r>
      </w:hyperlink>
      <w:r w:rsidR="00156CE5">
        <w:rPr>
          <w:b/>
        </w:rPr>
        <w:tab/>
        <w:t>Overall Scope for NR-NR Dual Connectivity RRM Requirement</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Samsung</w:t>
      </w:r>
    </w:p>
    <w:p w:rsidR="00156CE5" w:rsidRDefault="00156CE5" w:rsidP="00156CE5">
      <w:pPr>
        <w:rPr>
          <w:rFonts w:ascii="Arial" w:hAnsi="Arial" w:cs="Arial"/>
          <w:b/>
        </w:rPr>
      </w:pPr>
      <w:r>
        <w:rPr>
          <w:rFonts w:ascii="Arial" w:hAnsi="Arial" w:cs="Arial"/>
          <w:b/>
        </w:rPr>
        <w:t xml:space="preserve">Abstract: </w:t>
      </w:r>
    </w:p>
    <w:p w:rsidR="00156CE5" w:rsidRPr="009B0A01" w:rsidRDefault="00156CE5" w:rsidP="00156CE5">
      <w:r w:rsidRPr="009B0A01">
        <w:rPr>
          <w:rFonts w:hint="eastAsia"/>
        </w:rPr>
        <w:t xml:space="preserve">In this paper, we provided an overview summary for the </w:t>
      </w:r>
      <w:r w:rsidRPr="009B0A01">
        <w:t>expected</w:t>
      </w:r>
      <w:r w:rsidRPr="009B0A01">
        <w:rPr>
          <w:rFonts w:hint="eastAsia"/>
        </w:rPr>
        <w:t xml:space="preserve"> changes on RRM requirement in TS38.133 due to the introduced NR-NR Dual Connectivity in late drop.  </w:t>
      </w:r>
    </w:p>
    <w:p w:rsidR="00156CE5" w:rsidRPr="009B0A01" w:rsidRDefault="00156CE5" w:rsidP="00156CE5">
      <w:pPr>
        <w:rPr>
          <w:b/>
        </w:rPr>
      </w:pPr>
      <w:r w:rsidRPr="009B0A01">
        <w:rPr>
          <w:rFonts w:hint="eastAsia"/>
          <w:b/>
        </w:rPr>
        <w:t>Observation: T</w:t>
      </w:r>
      <w:r w:rsidRPr="009B0A01">
        <w:rPr>
          <w:b/>
        </w:rPr>
        <w:t xml:space="preserve">he expected impact on RRM requirement </w:t>
      </w:r>
      <w:r w:rsidRPr="009B0A01">
        <w:rPr>
          <w:rFonts w:hint="eastAsia"/>
          <w:b/>
        </w:rPr>
        <w:t>due to the introduced synchronous</w:t>
      </w:r>
      <w:r w:rsidRPr="009B0A01">
        <w:rPr>
          <w:b/>
        </w:rPr>
        <w:t xml:space="preserve"> NR-NR DC </w:t>
      </w:r>
      <w:r w:rsidRPr="009B0A01">
        <w:rPr>
          <w:rFonts w:hint="eastAsia"/>
          <w:b/>
        </w:rPr>
        <w:t xml:space="preserve">in late drop is provided in the table.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36"/>
        <w:gridCol w:w="6095"/>
      </w:tblGrid>
      <w:tr w:rsidR="00156CE5" w:rsidRPr="009B0A01" w:rsidTr="00156CE5">
        <w:trPr>
          <w:trHeight w:val="257"/>
        </w:trPr>
        <w:tc>
          <w:tcPr>
            <w:tcW w:w="3936" w:type="dxa"/>
            <w:tcMar>
              <w:top w:w="0" w:type="dxa"/>
              <w:left w:w="108" w:type="dxa"/>
              <w:bottom w:w="0" w:type="dxa"/>
              <w:right w:w="108" w:type="dxa"/>
            </w:tcMar>
            <w:hideMark/>
          </w:tcPr>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Chapter/Section (Impacted or Not)</w:t>
            </w:r>
          </w:p>
        </w:tc>
        <w:tc>
          <w:tcPr>
            <w:tcW w:w="6095" w:type="dxa"/>
            <w:tcMar>
              <w:top w:w="0" w:type="dxa"/>
              <w:left w:w="108" w:type="dxa"/>
              <w:bottom w:w="0" w:type="dxa"/>
              <w:right w:w="108" w:type="dxa"/>
            </w:tcMar>
            <w:hideMark/>
          </w:tcPr>
          <w:p w:rsidR="00156CE5" w:rsidRPr="009B0A01" w:rsidRDefault="00156CE5" w:rsidP="00156CE5">
            <w:pPr>
              <w:spacing w:after="0"/>
              <w:rPr>
                <w:sz w:val="18"/>
                <w:szCs w:val="18"/>
              </w:rPr>
            </w:pPr>
            <w:r w:rsidRPr="009B0A01">
              <w:rPr>
                <w:sz w:val="18"/>
                <w:szCs w:val="18"/>
              </w:rPr>
              <w:t>Comment</w:t>
            </w:r>
          </w:p>
        </w:tc>
      </w:tr>
      <w:tr w:rsidR="00156CE5" w:rsidRPr="009B0A01" w:rsidTr="00156CE5">
        <w:trPr>
          <w:trHeight w:val="256"/>
        </w:trPr>
        <w:tc>
          <w:tcPr>
            <w:tcW w:w="3936" w:type="dxa"/>
            <w:tcMar>
              <w:top w:w="0" w:type="dxa"/>
              <w:left w:w="108" w:type="dxa"/>
              <w:bottom w:w="0" w:type="dxa"/>
              <w:right w:w="108" w:type="dxa"/>
            </w:tcMar>
            <w:hideMark/>
          </w:tcPr>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Chapter-3: Definitions, symbols and abbreviations</w:t>
            </w:r>
          </w:p>
          <w:p w:rsidR="00156CE5" w:rsidRPr="009B0A01" w:rsidRDefault="00156CE5" w:rsidP="00156CE5">
            <w:pPr>
              <w:spacing w:after="0"/>
              <w:rPr>
                <w:rFonts w:eastAsiaTheme="minorEastAsia"/>
                <w:sz w:val="18"/>
                <w:szCs w:val="18"/>
                <w:lang w:eastAsia="zh-CN"/>
              </w:rPr>
            </w:pPr>
            <w:r w:rsidRPr="009B0A01">
              <w:rPr>
                <w:sz w:val="18"/>
                <w:szCs w:val="18"/>
              </w:rPr>
              <w:t>- 3.1 Definition</w:t>
            </w:r>
            <w:r w:rsidRPr="009B0A01">
              <w:rPr>
                <w:rFonts w:eastAsiaTheme="minorEastAsia"/>
                <w:sz w:val="18"/>
                <w:szCs w:val="18"/>
                <w:lang w:eastAsia="zh-CN"/>
              </w:rPr>
              <w:t xml:space="preserve"> (</w:t>
            </w:r>
            <w:r w:rsidRPr="009B0A01">
              <w:rPr>
                <w:rFonts w:eastAsiaTheme="minorEastAsia"/>
                <w:color w:val="FF0000"/>
                <w:sz w:val="18"/>
                <w:szCs w:val="18"/>
                <w:lang w:eastAsia="zh-CN"/>
              </w:rPr>
              <w:t>Yes</w:t>
            </w:r>
            <w:r w:rsidRPr="009B0A01">
              <w:rPr>
                <w:rFonts w:eastAsiaTheme="minorEastAsia"/>
                <w:sz w:val="18"/>
                <w:szCs w:val="18"/>
                <w:lang w:eastAsia="zh-CN"/>
              </w:rPr>
              <w:t>)</w:t>
            </w:r>
          </w:p>
          <w:p w:rsidR="00156CE5" w:rsidRPr="009B0A01" w:rsidRDefault="00156CE5" w:rsidP="00156CE5">
            <w:pPr>
              <w:spacing w:after="0"/>
              <w:rPr>
                <w:rFonts w:eastAsiaTheme="minorEastAsia"/>
                <w:sz w:val="18"/>
                <w:szCs w:val="18"/>
                <w:lang w:eastAsia="zh-CN"/>
              </w:rPr>
            </w:pPr>
            <w:r w:rsidRPr="009B0A01">
              <w:rPr>
                <w:sz w:val="18"/>
                <w:szCs w:val="18"/>
              </w:rPr>
              <w:t>- 3.</w:t>
            </w:r>
            <w:r w:rsidRPr="009B0A01">
              <w:rPr>
                <w:rFonts w:eastAsiaTheme="minorEastAsia"/>
                <w:sz w:val="18"/>
                <w:szCs w:val="18"/>
                <w:lang w:eastAsia="zh-CN"/>
              </w:rPr>
              <w:t>2</w:t>
            </w:r>
            <w:r w:rsidRPr="009B0A01">
              <w:rPr>
                <w:sz w:val="18"/>
                <w:szCs w:val="18"/>
              </w:rPr>
              <w:t xml:space="preserve"> </w:t>
            </w:r>
            <w:r w:rsidRPr="009B0A01">
              <w:rPr>
                <w:rFonts w:eastAsiaTheme="minorEastAsia"/>
                <w:sz w:val="18"/>
                <w:szCs w:val="18"/>
                <w:lang w:eastAsia="zh-CN"/>
              </w:rPr>
              <w:t>Symbols (No)</w:t>
            </w:r>
          </w:p>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- 3.3 A</w:t>
            </w:r>
            <w:r w:rsidRPr="009B0A01">
              <w:rPr>
                <w:sz w:val="18"/>
                <w:szCs w:val="18"/>
              </w:rPr>
              <w:t>bbreviation</w:t>
            </w:r>
            <w:r w:rsidRPr="009B0A01">
              <w:rPr>
                <w:rFonts w:eastAsiaTheme="minorEastAsia"/>
                <w:sz w:val="18"/>
                <w:szCs w:val="18"/>
                <w:lang w:eastAsia="zh-CN"/>
              </w:rPr>
              <w:t xml:space="preserve"> (No)</w:t>
            </w:r>
          </w:p>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- 3.4 Test tolerances (No)</w:t>
            </w:r>
          </w:p>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- 3.5 Frequency bands grouping (No)</w:t>
            </w:r>
          </w:p>
          <w:p w:rsidR="00156CE5" w:rsidRPr="009B0A01" w:rsidRDefault="00156CE5" w:rsidP="00156CE5">
            <w:pPr>
              <w:spacing w:after="0"/>
              <w:rPr>
                <w:rFonts w:eastAsiaTheme="minorEastAsia"/>
                <w:sz w:val="18"/>
                <w:szCs w:val="18"/>
                <w:lang w:eastAsia="zh-CN"/>
              </w:rPr>
            </w:pPr>
            <w:r w:rsidRPr="009B0A01">
              <w:rPr>
                <w:sz w:val="18"/>
                <w:szCs w:val="18"/>
              </w:rPr>
              <w:t>- 3.6 Applicability of requirements</w:t>
            </w:r>
            <w:r w:rsidRPr="009B0A01">
              <w:rPr>
                <w:rFonts w:eastAsiaTheme="minorEastAsia"/>
                <w:sz w:val="18"/>
                <w:szCs w:val="18"/>
                <w:lang w:eastAsia="zh-CN"/>
              </w:rPr>
              <w:t xml:space="preserve"> (</w:t>
            </w:r>
            <w:r w:rsidRPr="009B0A01">
              <w:rPr>
                <w:rFonts w:eastAsiaTheme="minorEastAsia"/>
                <w:color w:val="FF0000"/>
                <w:sz w:val="18"/>
                <w:szCs w:val="18"/>
                <w:lang w:eastAsia="zh-CN"/>
              </w:rPr>
              <w:t>Yes</w:t>
            </w:r>
            <w:r w:rsidRPr="009B0A01">
              <w:rPr>
                <w:rFonts w:eastAsiaTheme="minorEastAsia"/>
                <w:sz w:val="18"/>
                <w:szCs w:val="18"/>
                <w:lang w:eastAsia="zh-CN"/>
              </w:rPr>
              <w:t>)</w:t>
            </w:r>
          </w:p>
        </w:tc>
        <w:tc>
          <w:tcPr>
            <w:tcW w:w="6095" w:type="dxa"/>
            <w:tcMar>
              <w:top w:w="0" w:type="dxa"/>
              <w:left w:w="108" w:type="dxa"/>
              <w:bottom w:w="0" w:type="dxa"/>
              <w:right w:w="108" w:type="dxa"/>
            </w:tcMar>
            <w:hideMark/>
          </w:tcPr>
          <w:p w:rsidR="00156CE5" w:rsidRPr="009B0A01" w:rsidRDefault="00156CE5" w:rsidP="00156CE5">
            <w:pPr>
              <w:spacing w:after="0"/>
              <w:rPr>
                <w:rFonts w:eastAsiaTheme="minorEastAsia"/>
                <w:sz w:val="18"/>
                <w:szCs w:val="18"/>
                <w:lang w:eastAsia="zh-CN"/>
              </w:rPr>
            </w:pPr>
            <w:r w:rsidRPr="009B0A01">
              <w:rPr>
                <w:sz w:val="18"/>
                <w:szCs w:val="18"/>
              </w:rPr>
              <w:t xml:space="preserve"> </w:t>
            </w:r>
            <w:r w:rsidRPr="009B0A01">
              <w:rPr>
                <w:rFonts w:eastAsiaTheme="minorEastAsia"/>
                <w:sz w:val="18"/>
                <w:szCs w:val="18"/>
                <w:lang w:eastAsia="zh-CN"/>
              </w:rPr>
              <w:t xml:space="preserve">Definition for “NR-NR DC” needs to be captured in Section 3.1. </w:t>
            </w:r>
          </w:p>
          <w:p w:rsidR="00156CE5" w:rsidRPr="009B0A01" w:rsidRDefault="00156CE5" w:rsidP="00156CE5">
            <w:pPr>
              <w:spacing w:after="0"/>
              <w:rPr>
                <w:rFonts w:eastAsiaTheme="minorEastAsia"/>
                <w:sz w:val="18"/>
                <w:szCs w:val="18"/>
                <w:lang w:eastAsia="zh-CN"/>
              </w:rPr>
            </w:pPr>
            <w:r w:rsidRPr="009B0A01">
              <w:rPr>
                <w:sz w:val="18"/>
                <w:szCs w:val="18"/>
              </w:rPr>
              <w:t xml:space="preserve"> </w:t>
            </w:r>
            <w:r w:rsidRPr="009B0A01">
              <w:rPr>
                <w:rFonts w:eastAsiaTheme="minorEastAsia"/>
                <w:sz w:val="18"/>
                <w:szCs w:val="18"/>
                <w:lang w:eastAsia="zh-CN"/>
              </w:rPr>
              <w:t>NR</w:t>
            </w:r>
            <w:r w:rsidRPr="009B0A01">
              <w:rPr>
                <w:sz w:val="18"/>
                <w:szCs w:val="18"/>
              </w:rPr>
              <w:t>-NR dual connectivity</w:t>
            </w:r>
            <w:r w:rsidRPr="009B0A01">
              <w:rPr>
                <w:rFonts w:eastAsiaTheme="minorEastAsia"/>
                <w:sz w:val="18"/>
                <w:szCs w:val="18"/>
                <w:lang w:eastAsia="zh-CN"/>
              </w:rPr>
              <w:t xml:space="preserve"> is explained in Section 3.6. </w:t>
            </w:r>
          </w:p>
          <w:p w:rsidR="00156CE5" w:rsidRPr="009B0A01" w:rsidRDefault="00156CE5" w:rsidP="00156CE5">
            <w:pPr>
              <w:spacing w:after="0"/>
              <w:rPr>
                <w:rFonts w:eastAsiaTheme="minorEastAsia"/>
                <w:sz w:val="18"/>
                <w:szCs w:val="18"/>
                <w:lang w:eastAsia="zh-CN"/>
              </w:rPr>
            </w:pPr>
            <w:r w:rsidRPr="009B0A01">
              <w:rPr>
                <w:sz w:val="18"/>
                <w:szCs w:val="18"/>
              </w:rPr>
              <w:t xml:space="preserve"> </w:t>
            </w:r>
            <w:r w:rsidRPr="009B0A01">
              <w:rPr>
                <w:rFonts w:eastAsiaTheme="minorEastAsia"/>
                <w:sz w:val="18"/>
                <w:szCs w:val="18"/>
                <w:lang w:eastAsia="zh-CN"/>
              </w:rPr>
              <w:t>N</w:t>
            </w:r>
            <w:r w:rsidRPr="009B0A01">
              <w:rPr>
                <w:sz w:val="18"/>
                <w:szCs w:val="18"/>
              </w:rPr>
              <w:t>umber of serving carriers</w:t>
            </w:r>
            <w:r w:rsidRPr="009B0A01">
              <w:rPr>
                <w:rFonts w:eastAsiaTheme="minorEastAsia"/>
                <w:sz w:val="18"/>
                <w:szCs w:val="18"/>
                <w:lang w:eastAsia="zh-CN"/>
              </w:rPr>
              <w:t xml:space="preserve"> for NR-NR DC is captured in new subsection</w:t>
            </w:r>
            <w:r w:rsidRPr="009B0A01">
              <w:rPr>
                <w:sz w:val="18"/>
                <w:szCs w:val="18"/>
              </w:rPr>
              <w:t xml:space="preserve"> </w:t>
            </w:r>
            <w:r w:rsidRPr="009B0A01">
              <w:rPr>
                <w:rFonts w:eastAsiaTheme="minorEastAsia"/>
                <w:sz w:val="18"/>
                <w:szCs w:val="18"/>
                <w:lang w:eastAsia="zh-CN"/>
              </w:rPr>
              <w:t xml:space="preserve">under Section 3.6 </w:t>
            </w:r>
            <w:r w:rsidRPr="009B0A01">
              <w:rPr>
                <w:sz w:val="18"/>
                <w:szCs w:val="18"/>
              </w:rPr>
              <w:t>(</w:t>
            </w:r>
            <w:r w:rsidRPr="009B0A01">
              <w:rPr>
                <w:rFonts w:eastAsiaTheme="minorEastAsia"/>
                <w:sz w:val="18"/>
                <w:szCs w:val="18"/>
                <w:lang w:eastAsia="zh-CN"/>
              </w:rPr>
              <w:t xml:space="preserve">i.e., to </w:t>
            </w:r>
            <w:r w:rsidRPr="009B0A01">
              <w:rPr>
                <w:sz w:val="18"/>
                <w:szCs w:val="18"/>
              </w:rPr>
              <w:t>reuse</w:t>
            </w:r>
            <w:r w:rsidRPr="009B0A01">
              <w:rPr>
                <w:rFonts w:eastAsiaTheme="minorEastAsia"/>
                <w:sz w:val="18"/>
                <w:szCs w:val="18"/>
                <w:lang w:eastAsia="zh-CN"/>
              </w:rPr>
              <w:t xml:space="preserve"> the previous RAN4 agreement (i.e., “The principle is that the carrier numbers for RRM requirement applicability should be specified based on the completed band combinations in 38.101-1/2/3.”)</w:t>
            </w:r>
            <w:r w:rsidRPr="009B0A01">
              <w:rPr>
                <w:sz w:val="18"/>
                <w:szCs w:val="18"/>
              </w:rPr>
              <w:t xml:space="preserve"> </w:t>
            </w:r>
            <w:r w:rsidRPr="009B0A01">
              <w:rPr>
                <w:rFonts w:eastAsiaTheme="minorEastAsia"/>
                <w:sz w:val="18"/>
                <w:szCs w:val="18"/>
                <w:lang w:eastAsia="zh-CN"/>
              </w:rPr>
              <w:t xml:space="preserve">and the detailed number depends on </w:t>
            </w:r>
            <w:r w:rsidRPr="009B0A01">
              <w:rPr>
                <w:sz w:val="18"/>
                <w:szCs w:val="18"/>
              </w:rPr>
              <w:t>RAN4 RF discussion for # of CCs in NR-NR DC</w:t>
            </w:r>
            <w:r w:rsidRPr="009B0A01">
              <w:rPr>
                <w:rFonts w:eastAsiaTheme="minorEastAsia"/>
                <w:sz w:val="18"/>
                <w:szCs w:val="18"/>
                <w:lang w:eastAsia="zh-CN"/>
              </w:rPr>
              <w:t>, which is still TBD now</w:t>
            </w:r>
            <w:r w:rsidRPr="009B0A01">
              <w:rPr>
                <w:sz w:val="18"/>
                <w:szCs w:val="18"/>
              </w:rPr>
              <w:t>)</w:t>
            </w:r>
            <w:r w:rsidRPr="009B0A01">
              <w:rPr>
                <w:rFonts w:eastAsiaTheme="minorEastAsia"/>
                <w:sz w:val="18"/>
                <w:szCs w:val="18"/>
                <w:lang w:eastAsia="zh-CN"/>
              </w:rPr>
              <w:t xml:space="preserve">. </w:t>
            </w:r>
          </w:p>
        </w:tc>
      </w:tr>
      <w:tr w:rsidR="00156CE5" w:rsidRPr="009B0A01" w:rsidTr="00156CE5">
        <w:trPr>
          <w:trHeight w:val="256"/>
        </w:trPr>
        <w:tc>
          <w:tcPr>
            <w:tcW w:w="3936" w:type="dxa"/>
            <w:tcMar>
              <w:top w:w="0" w:type="dxa"/>
              <w:left w:w="108" w:type="dxa"/>
              <w:bottom w:w="0" w:type="dxa"/>
              <w:right w:w="108" w:type="dxa"/>
            </w:tcMar>
            <w:hideMark/>
          </w:tcPr>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Chapter-4: SA: RRC_IDLE state mobility (No)</w:t>
            </w:r>
          </w:p>
        </w:tc>
        <w:tc>
          <w:tcPr>
            <w:tcW w:w="6095" w:type="dxa"/>
            <w:tcMar>
              <w:top w:w="0" w:type="dxa"/>
              <w:left w:w="108" w:type="dxa"/>
              <w:bottom w:w="0" w:type="dxa"/>
              <w:right w:w="108" w:type="dxa"/>
            </w:tcMar>
            <w:hideMark/>
          </w:tcPr>
          <w:p w:rsidR="00156CE5" w:rsidRPr="009B0A01" w:rsidRDefault="00156CE5" w:rsidP="00156CE5">
            <w:pPr>
              <w:spacing w:after="0"/>
              <w:rPr>
                <w:rFonts w:eastAsiaTheme="minorEastAsia"/>
                <w:sz w:val="18"/>
                <w:szCs w:val="18"/>
                <w:lang w:eastAsia="zh-CN"/>
              </w:rPr>
            </w:pPr>
            <w:r w:rsidRPr="009B0A01">
              <w:rPr>
                <w:sz w:val="18"/>
                <w:szCs w:val="18"/>
              </w:rPr>
              <w:t xml:space="preserve"> </w:t>
            </w:r>
            <w:r w:rsidRPr="009B0A01">
              <w:rPr>
                <w:rFonts w:eastAsiaTheme="minorEastAsia"/>
                <w:sz w:val="18"/>
                <w:szCs w:val="18"/>
                <w:lang w:eastAsia="zh-CN"/>
              </w:rPr>
              <w:t>I</w:t>
            </w:r>
            <w:r w:rsidRPr="009B0A01">
              <w:rPr>
                <w:sz w:val="18"/>
                <w:szCs w:val="18"/>
              </w:rPr>
              <w:t xml:space="preserve">dle </w:t>
            </w:r>
            <w:r w:rsidRPr="009B0A01">
              <w:rPr>
                <w:rFonts w:eastAsiaTheme="minorEastAsia"/>
                <w:sz w:val="18"/>
                <w:szCs w:val="18"/>
                <w:lang w:eastAsia="zh-CN"/>
              </w:rPr>
              <w:t>state</w:t>
            </w:r>
            <w:r w:rsidRPr="009B0A01">
              <w:rPr>
                <w:sz w:val="18"/>
                <w:szCs w:val="18"/>
              </w:rPr>
              <w:t xml:space="preserve"> requirement </w:t>
            </w:r>
            <w:r w:rsidRPr="009B0A01">
              <w:rPr>
                <w:rFonts w:eastAsiaTheme="minorEastAsia"/>
                <w:sz w:val="18"/>
                <w:szCs w:val="18"/>
                <w:lang w:eastAsia="zh-CN"/>
              </w:rPr>
              <w:t xml:space="preserve">defined for NR can be reused for NR-NR DC, and no explicit revision is needed for this chapter. </w:t>
            </w:r>
          </w:p>
        </w:tc>
      </w:tr>
      <w:tr w:rsidR="00156CE5" w:rsidRPr="009B0A01" w:rsidTr="00156CE5">
        <w:trPr>
          <w:trHeight w:val="256"/>
        </w:trPr>
        <w:tc>
          <w:tcPr>
            <w:tcW w:w="3936" w:type="dxa"/>
            <w:tcMar>
              <w:top w:w="0" w:type="dxa"/>
              <w:left w:w="108" w:type="dxa"/>
              <w:bottom w:w="0" w:type="dxa"/>
              <w:right w:w="108" w:type="dxa"/>
            </w:tcMar>
            <w:hideMark/>
          </w:tcPr>
          <w:p w:rsidR="00156CE5" w:rsidRPr="009B0A01" w:rsidRDefault="00156CE5" w:rsidP="00156CE5">
            <w:pPr>
              <w:spacing w:after="0"/>
              <w:rPr>
                <w:sz w:val="18"/>
                <w:szCs w:val="18"/>
              </w:rPr>
            </w:pPr>
            <w:r w:rsidRPr="009B0A01">
              <w:rPr>
                <w:rFonts w:eastAsiaTheme="minorEastAsia"/>
                <w:sz w:val="18"/>
                <w:szCs w:val="18"/>
                <w:lang w:eastAsia="zh-CN"/>
              </w:rPr>
              <w:t>Chapter-5: SA: RRC_INACTIVE state mobility (No)</w:t>
            </w:r>
          </w:p>
        </w:tc>
        <w:tc>
          <w:tcPr>
            <w:tcW w:w="6095" w:type="dxa"/>
            <w:tcMar>
              <w:top w:w="0" w:type="dxa"/>
              <w:left w:w="108" w:type="dxa"/>
              <w:bottom w:w="0" w:type="dxa"/>
              <w:right w:w="108" w:type="dxa"/>
            </w:tcMar>
            <w:hideMark/>
          </w:tcPr>
          <w:p w:rsidR="00156CE5" w:rsidRPr="009B0A01" w:rsidRDefault="00156CE5" w:rsidP="00156CE5">
            <w:pPr>
              <w:spacing w:after="0"/>
              <w:rPr>
                <w:sz w:val="18"/>
                <w:szCs w:val="18"/>
              </w:rPr>
            </w:pPr>
            <w:r w:rsidRPr="009B0A01">
              <w:rPr>
                <w:sz w:val="18"/>
                <w:szCs w:val="18"/>
              </w:rPr>
              <w:t xml:space="preserve"> </w:t>
            </w:r>
            <w:r w:rsidRPr="009B0A01">
              <w:rPr>
                <w:rFonts w:eastAsiaTheme="minorEastAsia"/>
                <w:sz w:val="18"/>
                <w:szCs w:val="18"/>
                <w:lang w:eastAsia="zh-CN"/>
              </w:rPr>
              <w:t>Inactive</w:t>
            </w:r>
            <w:r w:rsidRPr="009B0A01">
              <w:rPr>
                <w:sz w:val="18"/>
                <w:szCs w:val="18"/>
              </w:rPr>
              <w:t xml:space="preserve"> </w:t>
            </w:r>
            <w:r w:rsidRPr="009B0A01">
              <w:rPr>
                <w:rFonts w:eastAsiaTheme="minorEastAsia"/>
                <w:sz w:val="18"/>
                <w:szCs w:val="18"/>
                <w:lang w:eastAsia="zh-CN"/>
              </w:rPr>
              <w:t>state</w:t>
            </w:r>
            <w:r w:rsidRPr="009B0A01">
              <w:rPr>
                <w:sz w:val="18"/>
                <w:szCs w:val="18"/>
              </w:rPr>
              <w:t xml:space="preserve"> requirement </w:t>
            </w:r>
            <w:r w:rsidRPr="009B0A01">
              <w:rPr>
                <w:rFonts w:eastAsiaTheme="minorEastAsia"/>
                <w:sz w:val="18"/>
                <w:szCs w:val="18"/>
                <w:lang w:eastAsia="zh-CN"/>
              </w:rPr>
              <w:t>defined for NR can be reused for NR-NR DC, and no explicit revision is needed for this chapter.</w:t>
            </w:r>
          </w:p>
        </w:tc>
      </w:tr>
      <w:tr w:rsidR="00156CE5" w:rsidRPr="009B0A01" w:rsidTr="00156CE5">
        <w:trPr>
          <w:trHeight w:val="256"/>
        </w:trPr>
        <w:tc>
          <w:tcPr>
            <w:tcW w:w="3936" w:type="dxa"/>
            <w:tcMar>
              <w:top w:w="0" w:type="dxa"/>
              <w:left w:w="108" w:type="dxa"/>
              <w:bottom w:w="0" w:type="dxa"/>
              <w:right w:w="108" w:type="dxa"/>
            </w:tcMar>
            <w:hideMark/>
          </w:tcPr>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Chapter-6: RRC_CONNECTED state mobility</w:t>
            </w:r>
          </w:p>
          <w:p w:rsidR="00156CE5" w:rsidRPr="009B0A01" w:rsidRDefault="00156CE5" w:rsidP="00156CE5">
            <w:pPr>
              <w:spacing w:after="0"/>
              <w:rPr>
                <w:rFonts w:eastAsiaTheme="minorEastAsia"/>
                <w:sz w:val="18"/>
                <w:szCs w:val="18"/>
                <w:lang w:eastAsia="zh-CN"/>
              </w:rPr>
            </w:pPr>
            <w:r w:rsidRPr="009B0A01">
              <w:rPr>
                <w:sz w:val="18"/>
                <w:szCs w:val="18"/>
              </w:rPr>
              <w:t>- 6.1 Handover</w:t>
            </w:r>
            <w:r w:rsidRPr="009B0A01">
              <w:rPr>
                <w:rFonts w:eastAsiaTheme="minorEastAsia"/>
                <w:sz w:val="18"/>
                <w:szCs w:val="18"/>
                <w:lang w:eastAsia="zh-CN"/>
              </w:rPr>
              <w:t xml:space="preserve"> (No)</w:t>
            </w:r>
          </w:p>
          <w:p w:rsidR="00156CE5" w:rsidRPr="009B0A01" w:rsidRDefault="00156CE5" w:rsidP="00156CE5">
            <w:pPr>
              <w:spacing w:after="0"/>
              <w:rPr>
                <w:rFonts w:eastAsiaTheme="minorEastAsia"/>
                <w:sz w:val="18"/>
                <w:szCs w:val="18"/>
                <w:lang w:eastAsia="zh-CN"/>
              </w:rPr>
            </w:pPr>
            <w:r w:rsidRPr="009B0A01">
              <w:rPr>
                <w:sz w:val="18"/>
                <w:szCs w:val="18"/>
              </w:rPr>
              <w:t>- 6.2 RRC connection mobility control</w:t>
            </w:r>
            <w:r w:rsidRPr="009B0A01">
              <w:rPr>
                <w:rFonts w:eastAsiaTheme="minorEastAsia"/>
                <w:sz w:val="18"/>
                <w:szCs w:val="18"/>
                <w:lang w:eastAsia="zh-CN"/>
              </w:rPr>
              <w:t xml:space="preserve"> (No)</w:t>
            </w:r>
          </w:p>
        </w:tc>
        <w:tc>
          <w:tcPr>
            <w:tcW w:w="6095" w:type="dxa"/>
            <w:tcMar>
              <w:top w:w="0" w:type="dxa"/>
              <w:left w:w="108" w:type="dxa"/>
              <w:bottom w:w="0" w:type="dxa"/>
              <w:right w:w="108" w:type="dxa"/>
            </w:tcMar>
            <w:hideMark/>
          </w:tcPr>
          <w:p w:rsidR="00156CE5" w:rsidRPr="009B0A01" w:rsidRDefault="00156CE5" w:rsidP="00156CE5">
            <w:pPr>
              <w:spacing w:after="0"/>
              <w:rPr>
                <w:rFonts w:eastAsiaTheme="minorEastAsia"/>
                <w:sz w:val="18"/>
                <w:szCs w:val="18"/>
                <w:lang w:eastAsia="zh-CN"/>
              </w:rPr>
            </w:pPr>
            <w:r w:rsidRPr="009B0A01">
              <w:rPr>
                <w:sz w:val="18"/>
                <w:szCs w:val="18"/>
              </w:rPr>
              <w:t xml:space="preserve"> </w:t>
            </w:r>
            <w:r w:rsidRPr="009B0A01">
              <w:rPr>
                <w:rFonts w:eastAsiaTheme="minorEastAsia"/>
                <w:sz w:val="18"/>
                <w:szCs w:val="18"/>
                <w:lang w:eastAsia="zh-CN"/>
              </w:rPr>
              <w:t>Handover</w:t>
            </w:r>
            <w:r w:rsidRPr="009B0A01">
              <w:rPr>
                <w:sz w:val="18"/>
                <w:szCs w:val="18"/>
              </w:rPr>
              <w:t xml:space="preserve"> </w:t>
            </w:r>
            <w:r w:rsidRPr="009B0A01">
              <w:rPr>
                <w:rFonts w:eastAsiaTheme="minorEastAsia"/>
                <w:sz w:val="18"/>
                <w:szCs w:val="18"/>
                <w:lang w:eastAsia="zh-CN"/>
              </w:rPr>
              <w:t>requirement defined for NR SA can be reused for</w:t>
            </w:r>
            <w:r w:rsidRPr="009B0A01">
              <w:rPr>
                <w:sz w:val="18"/>
                <w:szCs w:val="18"/>
              </w:rPr>
              <w:t xml:space="preserve"> NR-NR DC</w:t>
            </w:r>
            <w:r w:rsidRPr="009B0A01">
              <w:rPr>
                <w:rFonts w:eastAsiaTheme="minorEastAsia"/>
                <w:sz w:val="18"/>
                <w:szCs w:val="18"/>
                <w:lang w:eastAsia="zh-CN"/>
              </w:rPr>
              <w:t>, and no explicit revision is needed for handover requirement.</w:t>
            </w:r>
          </w:p>
          <w:p w:rsidR="00156CE5" w:rsidRPr="009B0A01" w:rsidRDefault="00156CE5" w:rsidP="00156CE5">
            <w:pPr>
              <w:spacing w:after="0"/>
              <w:rPr>
                <w:rFonts w:eastAsiaTheme="minorEastAsia"/>
                <w:sz w:val="18"/>
                <w:szCs w:val="18"/>
                <w:lang w:eastAsia="zh-CN"/>
              </w:rPr>
            </w:pPr>
            <w:r w:rsidRPr="009B0A01">
              <w:rPr>
                <w:sz w:val="18"/>
                <w:szCs w:val="18"/>
              </w:rPr>
              <w:t xml:space="preserve"> </w:t>
            </w:r>
            <w:r w:rsidRPr="009B0A01">
              <w:rPr>
                <w:rFonts w:eastAsiaTheme="minorEastAsia"/>
                <w:sz w:val="18"/>
                <w:szCs w:val="18"/>
                <w:lang w:eastAsia="zh-CN"/>
              </w:rPr>
              <w:t>RRC connection mobility control (random access, RRC re-establishment, RRC connection release with redirection)</w:t>
            </w:r>
            <w:r w:rsidRPr="009B0A01">
              <w:rPr>
                <w:sz w:val="18"/>
                <w:szCs w:val="18"/>
              </w:rPr>
              <w:t xml:space="preserve"> </w:t>
            </w:r>
            <w:r w:rsidRPr="009B0A01">
              <w:rPr>
                <w:rFonts w:eastAsiaTheme="minorEastAsia"/>
                <w:sz w:val="18"/>
                <w:szCs w:val="18"/>
                <w:lang w:eastAsia="zh-CN"/>
              </w:rPr>
              <w:t>requirement defined for NR SA can be reused for</w:t>
            </w:r>
            <w:r w:rsidRPr="009B0A01">
              <w:rPr>
                <w:sz w:val="18"/>
                <w:szCs w:val="18"/>
              </w:rPr>
              <w:t xml:space="preserve"> NR-NR DC</w:t>
            </w:r>
            <w:r w:rsidRPr="009B0A01">
              <w:rPr>
                <w:rFonts w:eastAsiaTheme="minorEastAsia"/>
                <w:sz w:val="18"/>
                <w:szCs w:val="18"/>
                <w:lang w:eastAsia="zh-CN"/>
              </w:rPr>
              <w:t>, and no explicit revision is needed for this section.</w:t>
            </w:r>
          </w:p>
        </w:tc>
      </w:tr>
      <w:tr w:rsidR="00156CE5" w:rsidRPr="009B0A01" w:rsidTr="00156CE5">
        <w:trPr>
          <w:trHeight w:val="256"/>
        </w:trPr>
        <w:tc>
          <w:tcPr>
            <w:tcW w:w="3936" w:type="dxa"/>
            <w:tcMar>
              <w:top w:w="0" w:type="dxa"/>
              <w:left w:w="108" w:type="dxa"/>
              <w:bottom w:w="0" w:type="dxa"/>
              <w:right w:w="108" w:type="dxa"/>
            </w:tcMar>
            <w:hideMark/>
          </w:tcPr>
          <w:p w:rsidR="00156CE5" w:rsidRPr="009B0A01" w:rsidRDefault="00156CE5" w:rsidP="00156CE5">
            <w:pPr>
              <w:spacing w:after="0"/>
              <w:rPr>
                <w:sz w:val="18"/>
                <w:szCs w:val="18"/>
              </w:rPr>
            </w:pPr>
            <w:r w:rsidRPr="009B0A01">
              <w:rPr>
                <w:sz w:val="18"/>
                <w:szCs w:val="18"/>
              </w:rPr>
              <w:t>Chapter-7: Timing</w:t>
            </w:r>
          </w:p>
          <w:p w:rsidR="00156CE5" w:rsidRPr="009B0A01" w:rsidRDefault="00156CE5" w:rsidP="00156CE5">
            <w:pPr>
              <w:spacing w:after="0"/>
              <w:rPr>
                <w:rFonts w:eastAsiaTheme="minorEastAsia"/>
                <w:sz w:val="18"/>
                <w:szCs w:val="18"/>
                <w:lang w:eastAsia="zh-CN"/>
              </w:rPr>
            </w:pPr>
            <w:r w:rsidRPr="009B0A01">
              <w:rPr>
                <w:sz w:val="18"/>
                <w:szCs w:val="18"/>
              </w:rPr>
              <w:t>- 7.1 UE transmit timing</w:t>
            </w:r>
            <w:r w:rsidRPr="009B0A01">
              <w:rPr>
                <w:rFonts w:eastAsiaTheme="minorEastAsia"/>
                <w:sz w:val="18"/>
                <w:szCs w:val="18"/>
                <w:lang w:eastAsia="zh-CN"/>
              </w:rPr>
              <w:t xml:space="preserve"> (</w:t>
            </w:r>
            <w:r w:rsidRPr="009B0A01">
              <w:rPr>
                <w:rFonts w:eastAsiaTheme="minorEastAsia"/>
                <w:color w:val="FF0000"/>
                <w:sz w:val="18"/>
                <w:szCs w:val="18"/>
                <w:lang w:eastAsia="zh-CN"/>
              </w:rPr>
              <w:t>Yes</w:t>
            </w:r>
            <w:r w:rsidRPr="009B0A01">
              <w:rPr>
                <w:rFonts w:eastAsiaTheme="minorEastAsia"/>
                <w:sz w:val="18"/>
                <w:szCs w:val="18"/>
                <w:lang w:eastAsia="zh-CN"/>
              </w:rPr>
              <w:t>)</w:t>
            </w:r>
          </w:p>
          <w:p w:rsidR="00156CE5" w:rsidRPr="009B0A01" w:rsidRDefault="00156CE5" w:rsidP="00156CE5">
            <w:pPr>
              <w:spacing w:after="0"/>
              <w:rPr>
                <w:rFonts w:eastAsiaTheme="minorEastAsia"/>
                <w:sz w:val="18"/>
                <w:szCs w:val="18"/>
                <w:lang w:eastAsia="zh-CN"/>
              </w:rPr>
            </w:pPr>
            <w:r w:rsidRPr="009B0A01">
              <w:rPr>
                <w:sz w:val="18"/>
                <w:szCs w:val="18"/>
              </w:rPr>
              <w:t>- 7.2</w:t>
            </w:r>
            <w:r w:rsidRPr="009B0A01">
              <w:rPr>
                <w:sz w:val="18"/>
                <w:szCs w:val="18"/>
              </w:rPr>
              <w:tab/>
              <w:t>UE timer accuracy</w:t>
            </w:r>
            <w:r w:rsidRPr="009B0A01">
              <w:rPr>
                <w:rFonts w:eastAsiaTheme="minorEastAsia"/>
                <w:sz w:val="18"/>
                <w:szCs w:val="18"/>
                <w:lang w:eastAsia="zh-CN"/>
              </w:rPr>
              <w:t xml:space="preserve"> (No)</w:t>
            </w:r>
          </w:p>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- 7.3 Timing advance (No)</w:t>
            </w:r>
          </w:p>
          <w:p w:rsidR="00156CE5" w:rsidRPr="009B0A01" w:rsidRDefault="00156CE5" w:rsidP="00156CE5">
            <w:pPr>
              <w:spacing w:after="0"/>
              <w:rPr>
                <w:rFonts w:eastAsiaTheme="minorEastAsia"/>
                <w:sz w:val="18"/>
                <w:szCs w:val="18"/>
                <w:lang w:eastAsia="zh-CN"/>
              </w:rPr>
            </w:pPr>
            <w:r w:rsidRPr="009B0A01">
              <w:rPr>
                <w:sz w:val="18"/>
                <w:szCs w:val="18"/>
              </w:rPr>
              <w:t>- 7.4 Cell phase synchronization accuracy</w:t>
            </w:r>
            <w:r w:rsidRPr="009B0A01">
              <w:rPr>
                <w:rFonts w:eastAsiaTheme="minorEastAsia"/>
                <w:sz w:val="18"/>
                <w:szCs w:val="18"/>
                <w:lang w:eastAsia="zh-CN"/>
              </w:rPr>
              <w:t xml:space="preserve"> (</w:t>
            </w:r>
            <w:r w:rsidRPr="009B0A01">
              <w:rPr>
                <w:rFonts w:eastAsiaTheme="minorEastAsia"/>
                <w:color w:val="FF0000"/>
                <w:sz w:val="18"/>
                <w:szCs w:val="18"/>
                <w:lang w:eastAsia="zh-CN"/>
              </w:rPr>
              <w:t>Yes</w:t>
            </w:r>
            <w:r w:rsidRPr="009B0A01">
              <w:rPr>
                <w:rFonts w:eastAsiaTheme="minorEastAsia"/>
                <w:sz w:val="18"/>
                <w:szCs w:val="18"/>
                <w:lang w:eastAsia="zh-CN"/>
              </w:rPr>
              <w:t>)</w:t>
            </w:r>
          </w:p>
          <w:p w:rsidR="00156CE5" w:rsidRPr="009B0A01" w:rsidRDefault="00156CE5" w:rsidP="00156CE5">
            <w:pPr>
              <w:spacing w:after="0"/>
              <w:rPr>
                <w:rFonts w:eastAsiaTheme="minorEastAsia"/>
                <w:sz w:val="18"/>
                <w:szCs w:val="18"/>
                <w:lang w:eastAsia="zh-CN"/>
              </w:rPr>
            </w:pPr>
            <w:r w:rsidRPr="009B0A01">
              <w:rPr>
                <w:sz w:val="18"/>
                <w:szCs w:val="18"/>
              </w:rPr>
              <w:lastRenderedPageBreak/>
              <w:t>- 7.5 MTTD</w:t>
            </w:r>
            <w:r w:rsidRPr="009B0A01">
              <w:rPr>
                <w:rFonts w:eastAsiaTheme="minorEastAsia"/>
                <w:sz w:val="18"/>
                <w:szCs w:val="18"/>
                <w:lang w:eastAsia="zh-CN"/>
              </w:rPr>
              <w:t xml:space="preserve"> (</w:t>
            </w:r>
            <w:r w:rsidRPr="009B0A01">
              <w:rPr>
                <w:rFonts w:eastAsiaTheme="minorEastAsia"/>
                <w:color w:val="FF0000"/>
                <w:sz w:val="18"/>
                <w:szCs w:val="18"/>
                <w:lang w:eastAsia="zh-CN"/>
              </w:rPr>
              <w:t>Yes</w:t>
            </w:r>
            <w:r w:rsidRPr="009B0A01">
              <w:rPr>
                <w:rFonts w:eastAsiaTheme="minorEastAsia"/>
                <w:sz w:val="18"/>
                <w:szCs w:val="18"/>
                <w:lang w:eastAsia="zh-CN"/>
              </w:rPr>
              <w:t>)</w:t>
            </w:r>
          </w:p>
          <w:p w:rsidR="00156CE5" w:rsidRPr="009B0A01" w:rsidRDefault="00156CE5" w:rsidP="00156CE5">
            <w:pPr>
              <w:spacing w:after="0"/>
              <w:rPr>
                <w:rFonts w:eastAsiaTheme="minorEastAsia"/>
                <w:sz w:val="18"/>
                <w:szCs w:val="18"/>
                <w:lang w:eastAsia="zh-CN"/>
              </w:rPr>
            </w:pPr>
            <w:r w:rsidRPr="009B0A01">
              <w:rPr>
                <w:sz w:val="18"/>
                <w:szCs w:val="18"/>
              </w:rPr>
              <w:t>- 7.6 MRTD</w:t>
            </w:r>
            <w:r w:rsidRPr="009B0A01">
              <w:rPr>
                <w:rFonts w:eastAsiaTheme="minorEastAsia"/>
                <w:sz w:val="18"/>
                <w:szCs w:val="18"/>
                <w:lang w:eastAsia="zh-CN"/>
              </w:rPr>
              <w:t xml:space="preserve"> (</w:t>
            </w:r>
            <w:r w:rsidRPr="009B0A01">
              <w:rPr>
                <w:rFonts w:eastAsiaTheme="minorEastAsia"/>
                <w:color w:val="FF0000"/>
                <w:sz w:val="18"/>
                <w:szCs w:val="18"/>
                <w:lang w:eastAsia="zh-CN"/>
              </w:rPr>
              <w:t>Yes</w:t>
            </w:r>
            <w:r w:rsidRPr="009B0A01">
              <w:rPr>
                <w:rFonts w:eastAsiaTheme="minorEastAsia"/>
                <w:sz w:val="18"/>
                <w:szCs w:val="18"/>
                <w:lang w:eastAsia="zh-CN"/>
              </w:rPr>
              <w:t>)</w:t>
            </w:r>
          </w:p>
        </w:tc>
        <w:tc>
          <w:tcPr>
            <w:tcW w:w="6095" w:type="dxa"/>
            <w:tcMar>
              <w:top w:w="0" w:type="dxa"/>
              <w:left w:w="108" w:type="dxa"/>
              <w:bottom w:w="0" w:type="dxa"/>
              <w:right w:w="108" w:type="dxa"/>
            </w:tcMar>
            <w:hideMark/>
          </w:tcPr>
          <w:p w:rsidR="00156CE5" w:rsidRPr="009B0A01" w:rsidRDefault="00156CE5" w:rsidP="00156CE5">
            <w:pPr>
              <w:spacing w:after="0"/>
              <w:rPr>
                <w:rFonts w:eastAsiaTheme="minorEastAsia"/>
                <w:sz w:val="18"/>
                <w:szCs w:val="18"/>
                <w:lang w:eastAsia="zh-CN"/>
              </w:rPr>
            </w:pPr>
            <w:r w:rsidRPr="009B0A01">
              <w:rPr>
                <w:sz w:val="18"/>
                <w:szCs w:val="18"/>
              </w:rPr>
              <w:lastRenderedPageBreak/>
              <w:t> </w:t>
            </w:r>
            <w:r w:rsidRPr="009B0A01">
              <w:rPr>
                <w:rFonts w:eastAsiaTheme="minorEastAsia"/>
                <w:sz w:val="18"/>
                <w:szCs w:val="18"/>
                <w:lang w:eastAsia="zh-CN"/>
              </w:rPr>
              <w:t>Reference cell in case of NR-NR DC should be PCell, which is to be mentioned in Section 7.1</w:t>
            </w:r>
          </w:p>
          <w:p w:rsidR="00156CE5" w:rsidRPr="009B0A01" w:rsidRDefault="00156CE5" w:rsidP="00156CE5">
            <w:pPr>
              <w:spacing w:after="0"/>
              <w:rPr>
                <w:rFonts w:eastAsiaTheme="minorEastAsia"/>
                <w:sz w:val="18"/>
                <w:szCs w:val="18"/>
                <w:lang w:eastAsia="zh-CN"/>
              </w:rPr>
            </w:pPr>
            <w:r w:rsidRPr="009B0A01">
              <w:rPr>
                <w:sz w:val="18"/>
                <w:szCs w:val="18"/>
              </w:rPr>
              <w:t> </w:t>
            </w:r>
            <w:r w:rsidRPr="009B0A01">
              <w:rPr>
                <w:rFonts w:eastAsiaTheme="minorEastAsia"/>
                <w:sz w:val="18"/>
                <w:szCs w:val="18"/>
                <w:lang w:eastAsia="zh-CN"/>
              </w:rPr>
              <w:t xml:space="preserve">For Section 7.4 (cell phase synchronization accuracy), the requirement should be mentioned for NR-NR DC, since there is synchronous operation in Rel-15 scope. </w:t>
            </w:r>
          </w:p>
          <w:p w:rsidR="00156CE5" w:rsidRPr="009B0A01" w:rsidRDefault="00156CE5" w:rsidP="00156CE5">
            <w:pPr>
              <w:spacing w:after="0"/>
              <w:rPr>
                <w:rFonts w:eastAsiaTheme="minorEastAsia"/>
                <w:sz w:val="18"/>
                <w:szCs w:val="18"/>
                <w:lang w:eastAsia="zh-CN"/>
              </w:rPr>
            </w:pPr>
            <w:r w:rsidRPr="009B0A01">
              <w:rPr>
                <w:sz w:val="18"/>
                <w:szCs w:val="18"/>
              </w:rPr>
              <w:lastRenderedPageBreak/>
              <w:t xml:space="preserve"> </w:t>
            </w:r>
            <w:r w:rsidRPr="009B0A01">
              <w:rPr>
                <w:rFonts w:eastAsiaTheme="minorEastAsia"/>
                <w:sz w:val="18"/>
                <w:szCs w:val="18"/>
                <w:lang w:eastAsia="zh-CN"/>
              </w:rPr>
              <w:t>For Section 7.5, add new subsection for NR-NR DC MRTD, and to reuse the conclusion from inter-band synchronous EN-DC, i.e., 35.21 us for all SCS combinations.</w:t>
            </w:r>
          </w:p>
          <w:p w:rsidR="00156CE5" w:rsidRPr="009B0A01" w:rsidRDefault="00156CE5" w:rsidP="00156CE5">
            <w:pPr>
              <w:spacing w:after="0"/>
              <w:rPr>
                <w:rFonts w:eastAsiaTheme="minorEastAsia"/>
                <w:sz w:val="18"/>
                <w:szCs w:val="18"/>
                <w:lang w:eastAsia="zh-CN"/>
              </w:rPr>
            </w:pPr>
            <w:r w:rsidRPr="009B0A01">
              <w:rPr>
                <w:sz w:val="18"/>
                <w:szCs w:val="18"/>
              </w:rPr>
              <w:t xml:space="preserve"> </w:t>
            </w:r>
            <w:r w:rsidRPr="009B0A01">
              <w:rPr>
                <w:rFonts w:eastAsiaTheme="minorEastAsia"/>
                <w:sz w:val="18"/>
                <w:szCs w:val="18"/>
                <w:lang w:eastAsia="zh-CN"/>
              </w:rPr>
              <w:t>For Section 7.6, add new subsection for NR-NR DC MTTD, and to reuse the conclusion from inter-band synchronous EN-DC, i.e., 33 us for all SCS combinations</w:t>
            </w:r>
          </w:p>
        </w:tc>
      </w:tr>
      <w:tr w:rsidR="00156CE5" w:rsidRPr="009B0A01" w:rsidTr="00156CE5">
        <w:trPr>
          <w:trHeight w:val="256"/>
        </w:trPr>
        <w:tc>
          <w:tcPr>
            <w:tcW w:w="3936" w:type="dxa"/>
            <w:tcMar>
              <w:top w:w="0" w:type="dxa"/>
              <w:left w:w="108" w:type="dxa"/>
              <w:bottom w:w="0" w:type="dxa"/>
              <w:right w:w="108" w:type="dxa"/>
            </w:tcMar>
            <w:hideMark/>
          </w:tcPr>
          <w:p w:rsidR="00156CE5" w:rsidRPr="009B0A01" w:rsidRDefault="00156CE5" w:rsidP="00156CE5">
            <w:pPr>
              <w:spacing w:after="0"/>
              <w:rPr>
                <w:rFonts w:eastAsiaTheme="minorEastAsia"/>
                <w:sz w:val="18"/>
                <w:szCs w:val="18"/>
                <w:lang w:eastAsia="zh-CN"/>
              </w:rPr>
            </w:pPr>
            <w:r w:rsidRPr="009B0A01">
              <w:rPr>
                <w:sz w:val="18"/>
                <w:szCs w:val="18"/>
              </w:rPr>
              <w:lastRenderedPageBreak/>
              <w:t>Chapter-</w:t>
            </w:r>
            <w:r w:rsidRPr="009B0A01">
              <w:rPr>
                <w:rFonts w:eastAsiaTheme="minorEastAsia"/>
                <w:sz w:val="18"/>
                <w:szCs w:val="18"/>
                <w:lang w:eastAsia="zh-CN"/>
              </w:rPr>
              <w:t>8</w:t>
            </w:r>
            <w:r w:rsidRPr="009B0A01">
              <w:rPr>
                <w:sz w:val="18"/>
                <w:szCs w:val="18"/>
              </w:rPr>
              <w:t xml:space="preserve">: </w:t>
            </w:r>
            <w:r w:rsidRPr="009B0A01">
              <w:rPr>
                <w:rFonts w:eastAsiaTheme="minorEastAsia"/>
                <w:sz w:val="18"/>
                <w:szCs w:val="18"/>
                <w:lang w:eastAsia="zh-CN"/>
              </w:rPr>
              <w:t>Signalling characteristics</w:t>
            </w:r>
          </w:p>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 xml:space="preserve">- </w:t>
            </w:r>
            <w:r w:rsidRPr="009B0A01">
              <w:rPr>
                <w:sz w:val="18"/>
                <w:szCs w:val="18"/>
              </w:rPr>
              <w:t>8.1 Radio Link Monitoring</w:t>
            </w:r>
            <w:r w:rsidRPr="009B0A01">
              <w:rPr>
                <w:rFonts w:eastAsiaTheme="minorEastAsia"/>
                <w:sz w:val="18"/>
                <w:szCs w:val="18"/>
                <w:lang w:eastAsia="zh-CN"/>
              </w:rPr>
              <w:t xml:space="preserve"> (</w:t>
            </w:r>
            <w:r w:rsidRPr="009B0A01">
              <w:rPr>
                <w:rFonts w:eastAsiaTheme="minorEastAsia"/>
                <w:color w:val="FF0000"/>
                <w:sz w:val="18"/>
                <w:szCs w:val="18"/>
                <w:lang w:eastAsia="zh-CN"/>
              </w:rPr>
              <w:t>Yes</w:t>
            </w:r>
            <w:r w:rsidRPr="009B0A01">
              <w:rPr>
                <w:rFonts w:eastAsiaTheme="minorEastAsia"/>
                <w:sz w:val="18"/>
                <w:szCs w:val="18"/>
                <w:lang w:eastAsia="zh-CN"/>
              </w:rPr>
              <w:t>)</w:t>
            </w:r>
          </w:p>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- 8.2 Interruption (</w:t>
            </w:r>
            <w:r w:rsidRPr="009B0A01">
              <w:rPr>
                <w:rFonts w:eastAsiaTheme="minorEastAsia"/>
                <w:color w:val="FF0000"/>
                <w:sz w:val="18"/>
                <w:szCs w:val="18"/>
                <w:lang w:eastAsia="zh-CN"/>
              </w:rPr>
              <w:t>Yes</w:t>
            </w:r>
            <w:r w:rsidRPr="009B0A01">
              <w:rPr>
                <w:rFonts w:eastAsiaTheme="minorEastAsia"/>
                <w:sz w:val="18"/>
                <w:szCs w:val="18"/>
                <w:lang w:eastAsia="zh-CN"/>
              </w:rPr>
              <w:t>)</w:t>
            </w:r>
          </w:p>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- 8.3 SCell Activation and Deactivation delay (</w:t>
            </w:r>
            <w:r w:rsidRPr="009B0A01">
              <w:rPr>
                <w:rFonts w:eastAsiaTheme="minorEastAsia"/>
                <w:color w:val="FF0000"/>
                <w:sz w:val="18"/>
                <w:szCs w:val="18"/>
                <w:lang w:eastAsia="zh-CN"/>
              </w:rPr>
              <w:t>Yes</w:t>
            </w:r>
            <w:r w:rsidRPr="009B0A01">
              <w:rPr>
                <w:rFonts w:eastAsiaTheme="minorEastAsia"/>
                <w:sz w:val="18"/>
                <w:szCs w:val="18"/>
                <w:lang w:eastAsia="zh-CN"/>
              </w:rPr>
              <w:t>)</w:t>
            </w:r>
          </w:p>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- 8.4 UL carrier RRC reconfiguration delay: no impact (No)</w:t>
            </w:r>
          </w:p>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- 8.5 Link Recovery Procedures (</w:t>
            </w:r>
            <w:r w:rsidRPr="009B0A01">
              <w:rPr>
                <w:rFonts w:eastAsiaTheme="minorEastAsia"/>
                <w:color w:val="FF0000"/>
                <w:sz w:val="18"/>
                <w:szCs w:val="18"/>
                <w:lang w:eastAsia="zh-CN"/>
              </w:rPr>
              <w:t>Yes</w:t>
            </w:r>
            <w:r w:rsidRPr="009B0A01">
              <w:rPr>
                <w:rFonts w:eastAsiaTheme="minorEastAsia"/>
                <w:sz w:val="18"/>
                <w:szCs w:val="18"/>
                <w:lang w:eastAsia="zh-CN"/>
              </w:rPr>
              <w:t>)</w:t>
            </w:r>
          </w:p>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- 8.6 Active BWPP switch delay (No)</w:t>
            </w:r>
          </w:p>
        </w:tc>
        <w:tc>
          <w:tcPr>
            <w:tcW w:w="6095" w:type="dxa"/>
            <w:tcMar>
              <w:top w:w="0" w:type="dxa"/>
              <w:left w:w="108" w:type="dxa"/>
              <w:bottom w:w="0" w:type="dxa"/>
              <w:right w:w="108" w:type="dxa"/>
            </w:tcMar>
            <w:hideMark/>
          </w:tcPr>
          <w:p w:rsidR="00156CE5" w:rsidRPr="009B0A01" w:rsidRDefault="00156CE5" w:rsidP="00156CE5">
            <w:pPr>
              <w:spacing w:after="0"/>
              <w:rPr>
                <w:rFonts w:eastAsiaTheme="minorEastAsia"/>
                <w:sz w:val="18"/>
                <w:szCs w:val="18"/>
                <w:lang w:eastAsia="zh-CN"/>
              </w:rPr>
            </w:pPr>
            <w:r w:rsidRPr="009B0A01">
              <w:rPr>
                <w:sz w:val="18"/>
                <w:szCs w:val="18"/>
              </w:rPr>
              <w:t> RLM</w:t>
            </w:r>
            <w:r w:rsidRPr="009B0A01">
              <w:rPr>
                <w:rFonts w:eastAsiaTheme="minorEastAsia"/>
                <w:sz w:val="18"/>
                <w:szCs w:val="18"/>
                <w:lang w:eastAsia="zh-CN"/>
              </w:rPr>
              <w:t xml:space="preserve"> requirement (in Section 8.1) defined for NR SA and/or EN-DC can be reused with no need for explicit revision, except: </w:t>
            </w:r>
          </w:p>
          <w:p w:rsidR="00156CE5" w:rsidRPr="009B0A01" w:rsidRDefault="00156CE5" w:rsidP="00156CE5">
            <w:pPr>
              <w:spacing w:after="0"/>
              <w:ind w:leftChars="200" w:left="400"/>
              <w:rPr>
                <w:rFonts w:eastAsiaTheme="minorEastAsia"/>
                <w:sz w:val="18"/>
                <w:szCs w:val="18"/>
                <w:lang w:eastAsia="zh-CN"/>
              </w:rPr>
            </w:pPr>
            <w:r w:rsidRPr="009B0A01">
              <w:rPr>
                <w:rFonts w:eastAsiaTheme="minorEastAsia"/>
                <w:sz w:val="18"/>
                <w:szCs w:val="18"/>
                <w:lang w:eastAsia="zh-CN"/>
              </w:rPr>
              <w:sym w:font="Wingdings" w:char="F0E0"/>
            </w:r>
            <w:r w:rsidRPr="009B0A01">
              <w:rPr>
                <w:sz w:val="18"/>
                <w:szCs w:val="18"/>
              </w:rPr>
              <w:t xml:space="preserve"> Similar to </w:t>
            </w:r>
            <w:r w:rsidRPr="009B0A01">
              <w:rPr>
                <w:rFonts w:eastAsiaTheme="minorEastAsia"/>
                <w:sz w:val="18"/>
                <w:szCs w:val="18"/>
                <w:lang w:eastAsia="zh-CN"/>
              </w:rPr>
              <w:t xml:space="preserve">Section 8.1.7.4, a new subsection is needed for the scheduling availability for NR-NR DC, which is similar to the case of FR1-FR2 inter-band CA can be reused, i.e.: </w:t>
            </w:r>
          </w:p>
          <w:p w:rsidR="00156CE5" w:rsidRPr="009B0A01" w:rsidRDefault="00156CE5" w:rsidP="00156CE5">
            <w:pPr>
              <w:spacing w:after="0"/>
              <w:ind w:leftChars="200" w:left="400"/>
              <w:rPr>
                <w:rFonts w:eastAsiaTheme="minorEastAsia"/>
                <w:sz w:val="18"/>
                <w:szCs w:val="18"/>
                <w:lang w:eastAsia="zh-CN"/>
              </w:rPr>
            </w:pPr>
            <w:r w:rsidRPr="009B0A01">
              <w:rPr>
                <w:rFonts w:eastAsiaTheme="minorEastAsia"/>
                <w:sz w:val="18"/>
                <w:szCs w:val="18"/>
                <w:lang w:eastAsia="zh-CN"/>
              </w:rPr>
              <w:t xml:space="preserve">(a) There are no scheduling restrictions on FR1 serving cell(s) due to radio link monitoring performed on FR2 serving PSCell. </w:t>
            </w:r>
          </w:p>
          <w:p w:rsidR="00156CE5" w:rsidRPr="009B0A01" w:rsidRDefault="00156CE5" w:rsidP="00156CE5">
            <w:pPr>
              <w:spacing w:after="0"/>
              <w:ind w:leftChars="200" w:left="400"/>
              <w:rPr>
                <w:rFonts w:eastAsiaTheme="minorEastAsia"/>
                <w:sz w:val="18"/>
                <w:szCs w:val="18"/>
                <w:lang w:eastAsia="zh-CN"/>
              </w:rPr>
            </w:pPr>
            <w:r w:rsidRPr="009B0A01">
              <w:rPr>
                <w:rFonts w:eastAsiaTheme="minorEastAsia"/>
                <w:sz w:val="18"/>
                <w:szCs w:val="18"/>
                <w:lang w:eastAsia="zh-CN"/>
              </w:rPr>
              <w:t>(b) There are no scheduling restrictions on FR2 serving cell(s) due to radio link monitoring performed on FR1 serving PCell.</w:t>
            </w:r>
          </w:p>
          <w:p w:rsidR="00156CE5" w:rsidRPr="009B0A01" w:rsidRDefault="00156CE5" w:rsidP="00156CE5">
            <w:pPr>
              <w:spacing w:after="0"/>
              <w:rPr>
                <w:rFonts w:eastAsiaTheme="minorEastAsia"/>
                <w:sz w:val="18"/>
                <w:szCs w:val="18"/>
                <w:lang w:eastAsia="zh-CN"/>
              </w:rPr>
            </w:pPr>
            <w:r w:rsidRPr="009B0A01">
              <w:rPr>
                <w:sz w:val="18"/>
                <w:szCs w:val="18"/>
              </w:rPr>
              <w:t> RAN4 define the NR-NR DC interruption requirement in TS38.133 for the following scenarios</w:t>
            </w:r>
            <w:r w:rsidRPr="009B0A01">
              <w:rPr>
                <w:rFonts w:eastAsiaTheme="minorEastAsia"/>
                <w:sz w:val="18"/>
                <w:szCs w:val="18"/>
                <w:lang w:eastAsia="zh-CN"/>
              </w:rPr>
              <w:t xml:space="preserve">: </w:t>
            </w:r>
          </w:p>
          <w:p w:rsidR="00156CE5" w:rsidRPr="009B0A01" w:rsidRDefault="00156CE5" w:rsidP="00156CE5">
            <w:pPr>
              <w:spacing w:after="0"/>
              <w:ind w:leftChars="100" w:left="200"/>
              <w:rPr>
                <w:rFonts w:eastAsiaTheme="minorEastAsia"/>
                <w:sz w:val="18"/>
                <w:szCs w:val="18"/>
                <w:lang w:eastAsia="zh-CN"/>
              </w:rPr>
            </w:pPr>
            <w:r w:rsidRPr="009B0A01">
              <w:rPr>
                <w:rFonts w:eastAsiaTheme="minorEastAsia"/>
                <w:sz w:val="18"/>
                <w:szCs w:val="18"/>
                <w:lang w:eastAsia="zh-CN"/>
              </w:rPr>
              <w:t>Scn-1. PSCell is added or released</w:t>
            </w:r>
          </w:p>
          <w:p w:rsidR="00156CE5" w:rsidRPr="009B0A01" w:rsidRDefault="00156CE5" w:rsidP="00156CE5">
            <w:pPr>
              <w:spacing w:after="0"/>
              <w:ind w:leftChars="100" w:left="200"/>
              <w:rPr>
                <w:rFonts w:eastAsiaTheme="minorEastAsia"/>
                <w:sz w:val="18"/>
                <w:szCs w:val="18"/>
                <w:lang w:eastAsia="zh-CN"/>
              </w:rPr>
            </w:pPr>
            <w:r w:rsidRPr="009B0A01">
              <w:rPr>
                <w:rFonts w:eastAsiaTheme="minorEastAsia"/>
                <w:sz w:val="18"/>
                <w:szCs w:val="18"/>
                <w:lang w:eastAsia="zh-CN"/>
              </w:rPr>
              <w:t>Scn-2. PCell transitions between active and non-active during DRX</w:t>
            </w:r>
          </w:p>
          <w:p w:rsidR="00156CE5" w:rsidRPr="009B0A01" w:rsidRDefault="00156CE5" w:rsidP="00156CE5">
            <w:pPr>
              <w:spacing w:after="0"/>
              <w:ind w:leftChars="100" w:left="200"/>
              <w:rPr>
                <w:rFonts w:eastAsiaTheme="minorEastAsia"/>
                <w:sz w:val="18"/>
                <w:szCs w:val="18"/>
                <w:lang w:eastAsia="zh-CN"/>
              </w:rPr>
            </w:pPr>
            <w:r w:rsidRPr="009B0A01">
              <w:rPr>
                <w:rFonts w:eastAsiaTheme="minorEastAsia"/>
                <w:sz w:val="18"/>
                <w:szCs w:val="18"/>
                <w:lang w:eastAsia="zh-CN"/>
              </w:rPr>
              <w:t>Scn-2bis. PSCell transitions between active and non-active during DRX</w:t>
            </w:r>
          </w:p>
          <w:p w:rsidR="00156CE5" w:rsidRPr="009B0A01" w:rsidRDefault="00156CE5" w:rsidP="00156CE5">
            <w:pPr>
              <w:spacing w:after="0"/>
              <w:ind w:leftChars="100" w:left="200"/>
              <w:rPr>
                <w:rFonts w:eastAsiaTheme="minorEastAsia"/>
                <w:sz w:val="18"/>
                <w:szCs w:val="18"/>
                <w:lang w:eastAsia="zh-CN"/>
              </w:rPr>
            </w:pPr>
            <w:r w:rsidRPr="009B0A01">
              <w:rPr>
                <w:rFonts w:eastAsiaTheme="minorEastAsia"/>
                <w:sz w:val="18"/>
                <w:szCs w:val="18"/>
                <w:lang w:eastAsia="zh-CN"/>
              </w:rPr>
              <w:t>Scn-3. PCell transitions from non-DRX to DRX</w:t>
            </w:r>
          </w:p>
          <w:p w:rsidR="00156CE5" w:rsidRPr="009B0A01" w:rsidRDefault="00156CE5" w:rsidP="00156CE5">
            <w:pPr>
              <w:spacing w:after="0"/>
              <w:ind w:leftChars="100" w:left="200"/>
              <w:rPr>
                <w:rFonts w:eastAsiaTheme="minorEastAsia"/>
                <w:sz w:val="18"/>
                <w:szCs w:val="18"/>
                <w:lang w:eastAsia="zh-CN"/>
              </w:rPr>
            </w:pPr>
            <w:r w:rsidRPr="009B0A01">
              <w:rPr>
                <w:rFonts w:eastAsiaTheme="minorEastAsia"/>
                <w:sz w:val="18"/>
                <w:szCs w:val="18"/>
                <w:lang w:eastAsia="zh-CN"/>
              </w:rPr>
              <w:t>Scn-3bis. PSCell transitions from non-DRX to DRX</w:t>
            </w:r>
          </w:p>
          <w:p w:rsidR="00156CE5" w:rsidRPr="009B0A01" w:rsidRDefault="00156CE5" w:rsidP="00156CE5">
            <w:pPr>
              <w:spacing w:after="0"/>
              <w:ind w:leftChars="100" w:left="200"/>
              <w:rPr>
                <w:rFonts w:eastAsiaTheme="minorEastAsia"/>
                <w:sz w:val="18"/>
                <w:szCs w:val="18"/>
                <w:lang w:eastAsia="zh-CN"/>
              </w:rPr>
            </w:pPr>
            <w:r w:rsidRPr="009B0A01">
              <w:rPr>
                <w:rFonts w:eastAsiaTheme="minorEastAsia"/>
                <w:sz w:val="18"/>
                <w:szCs w:val="18"/>
                <w:lang w:eastAsia="zh-CN"/>
              </w:rPr>
              <w:t>Scn-4. SCell in MCG is added or released</w:t>
            </w:r>
          </w:p>
          <w:p w:rsidR="00156CE5" w:rsidRPr="009B0A01" w:rsidRDefault="00156CE5" w:rsidP="00156CE5">
            <w:pPr>
              <w:spacing w:after="0"/>
              <w:ind w:leftChars="100" w:left="200"/>
              <w:rPr>
                <w:rFonts w:eastAsiaTheme="minorEastAsia"/>
                <w:sz w:val="18"/>
                <w:szCs w:val="18"/>
                <w:lang w:eastAsia="zh-CN"/>
              </w:rPr>
            </w:pPr>
            <w:r w:rsidRPr="009B0A01">
              <w:rPr>
                <w:rFonts w:eastAsiaTheme="minorEastAsia"/>
                <w:sz w:val="18"/>
                <w:szCs w:val="18"/>
                <w:lang w:eastAsia="zh-CN"/>
              </w:rPr>
              <w:t>Scn-4bis. SCell in SCG is added or released</w:t>
            </w:r>
          </w:p>
          <w:p w:rsidR="00156CE5" w:rsidRPr="009B0A01" w:rsidRDefault="00156CE5" w:rsidP="00156CE5">
            <w:pPr>
              <w:spacing w:after="0"/>
              <w:ind w:leftChars="100" w:left="200"/>
              <w:rPr>
                <w:rFonts w:eastAsiaTheme="minorEastAsia"/>
                <w:sz w:val="18"/>
                <w:szCs w:val="18"/>
                <w:lang w:eastAsia="zh-CN"/>
              </w:rPr>
            </w:pPr>
            <w:r w:rsidRPr="009B0A01">
              <w:rPr>
                <w:rFonts w:eastAsiaTheme="minorEastAsia"/>
                <w:sz w:val="18"/>
                <w:szCs w:val="18"/>
                <w:lang w:eastAsia="zh-CN"/>
              </w:rPr>
              <w:t>Scn-5. SCell in MCG is activated or deactivated</w:t>
            </w:r>
          </w:p>
          <w:p w:rsidR="00156CE5" w:rsidRPr="009B0A01" w:rsidRDefault="00156CE5" w:rsidP="00156CE5">
            <w:pPr>
              <w:spacing w:after="0"/>
              <w:ind w:leftChars="100" w:left="200"/>
              <w:rPr>
                <w:rFonts w:eastAsiaTheme="minorEastAsia"/>
                <w:sz w:val="18"/>
                <w:szCs w:val="18"/>
                <w:lang w:eastAsia="zh-CN"/>
              </w:rPr>
            </w:pPr>
            <w:r w:rsidRPr="009B0A01">
              <w:rPr>
                <w:rFonts w:eastAsiaTheme="minorEastAsia"/>
                <w:sz w:val="18"/>
                <w:szCs w:val="18"/>
                <w:lang w:eastAsia="zh-CN"/>
              </w:rPr>
              <w:t>Scn-5bis. SCell in SCG is activated or deactivated</w:t>
            </w:r>
          </w:p>
          <w:p w:rsidR="00156CE5" w:rsidRPr="009B0A01" w:rsidRDefault="00156CE5" w:rsidP="00156CE5">
            <w:pPr>
              <w:spacing w:after="0"/>
              <w:ind w:leftChars="100" w:left="200"/>
              <w:rPr>
                <w:rFonts w:eastAsiaTheme="minorEastAsia"/>
                <w:sz w:val="18"/>
                <w:szCs w:val="18"/>
                <w:lang w:eastAsia="zh-CN"/>
              </w:rPr>
            </w:pPr>
            <w:r w:rsidRPr="009B0A01">
              <w:rPr>
                <w:rFonts w:eastAsiaTheme="minorEastAsia"/>
                <w:sz w:val="18"/>
                <w:szCs w:val="18"/>
                <w:lang w:eastAsia="zh-CN"/>
              </w:rPr>
              <w:t>Scn-6. measurements on SCC with deactivated SCell in MCG</w:t>
            </w:r>
          </w:p>
          <w:p w:rsidR="00156CE5" w:rsidRPr="009B0A01" w:rsidRDefault="00156CE5" w:rsidP="00156CE5">
            <w:pPr>
              <w:spacing w:after="0"/>
              <w:ind w:leftChars="100" w:left="200"/>
              <w:rPr>
                <w:rFonts w:eastAsiaTheme="minorEastAsia"/>
                <w:sz w:val="18"/>
                <w:szCs w:val="18"/>
                <w:lang w:eastAsia="zh-CN"/>
              </w:rPr>
            </w:pPr>
            <w:r w:rsidRPr="009B0A01">
              <w:rPr>
                <w:rFonts w:eastAsiaTheme="minorEastAsia"/>
                <w:sz w:val="18"/>
                <w:szCs w:val="18"/>
                <w:lang w:eastAsia="zh-CN"/>
              </w:rPr>
              <w:t>Scn-6bis. measurements on SCC with deactivated SCell in SCG</w:t>
            </w:r>
          </w:p>
          <w:p w:rsidR="00156CE5" w:rsidRPr="009B0A01" w:rsidRDefault="00156CE5" w:rsidP="00156CE5">
            <w:pPr>
              <w:spacing w:after="0"/>
              <w:rPr>
                <w:sz w:val="18"/>
                <w:szCs w:val="18"/>
              </w:rPr>
            </w:pPr>
            <w:r w:rsidRPr="009B0A01">
              <w:rPr>
                <w:sz w:val="18"/>
                <w:szCs w:val="18"/>
              </w:rPr>
              <w:t> For NR PSCell addition and release delay requirement can be defined in new subsection, while the content of requirement can be reused from TS36.133’s NR PSCell addition and release delay requirement.</w:t>
            </w:r>
          </w:p>
          <w:p w:rsidR="00156CE5" w:rsidRPr="009B0A01" w:rsidRDefault="00156CE5" w:rsidP="00156CE5">
            <w:pPr>
              <w:spacing w:after="0"/>
              <w:rPr>
                <w:rFonts w:eastAsiaTheme="minorEastAsia"/>
                <w:sz w:val="18"/>
                <w:szCs w:val="18"/>
                <w:lang w:eastAsia="zh-CN"/>
              </w:rPr>
            </w:pPr>
            <w:r w:rsidRPr="009B0A01">
              <w:rPr>
                <w:sz w:val="18"/>
                <w:szCs w:val="18"/>
              </w:rPr>
              <w:t> For NR SCell activation and deactivation delay requirement, the applicability description in TS38.133 Section 8.3.1 can be modified to take NR-NR DC into account, while the same requirement defined in Section 8.3.2 and 8.3.3 can be reused for NR-NR DC.</w:t>
            </w:r>
          </w:p>
          <w:p w:rsidR="00156CE5" w:rsidRPr="009B0A01" w:rsidRDefault="00156CE5" w:rsidP="00156CE5">
            <w:pPr>
              <w:spacing w:after="0"/>
              <w:rPr>
                <w:rFonts w:eastAsiaTheme="minorEastAsia"/>
                <w:sz w:val="18"/>
                <w:szCs w:val="18"/>
                <w:lang w:eastAsia="zh-CN"/>
              </w:rPr>
            </w:pPr>
            <w:r w:rsidRPr="009B0A01">
              <w:rPr>
                <w:sz w:val="18"/>
                <w:szCs w:val="18"/>
              </w:rPr>
              <w:t xml:space="preserve"> </w:t>
            </w:r>
            <w:r w:rsidRPr="009B0A01">
              <w:rPr>
                <w:rFonts w:eastAsiaTheme="minorEastAsia"/>
                <w:sz w:val="18"/>
                <w:szCs w:val="18"/>
                <w:lang w:eastAsia="zh-CN"/>
              </w:rPr>
              <w:t xml:space="preserve">Link recovery procedure requirement (in Section 8.5) defined for NR SA and/or EN-DC can be reused with no need for explicit revision, except: </w:t>
            </w:r>
          </w:p>
          <w:p w:rsidR="00156CE5" w:rsidRPr="009B0A01" w:rsidRDefault="00156CE5" w:rsidP="00156CE5">
            <w:pPr>
              <w:spacing w:after="0"/>
              <w:ind w:leftChars="200" w:left="400"/>
              <w:rPr>
                <w:rFonts w:eastAsiaTheme="minorEastAsia"/>
                <w:sz w:val="18"/>
                <w:szCs w:val="18"/>
                <w:lang w:eastAsia="zh-CN"/>
              </w:rPr>
            </w:pPr>
            <w:r w:rsidRPr="009B0A01">
              <w:rPr>
                <w:rFonts w:eastAsiaTheme="minorEastAsia"/>
                <w:sz w:val="18"/>
                <w:szCs w:val="18"/>
                <w:lang w:eastAsia="zh-CN"/>
              </w:rPr>
              <w:sym w:font="Wingdings" w:char="F0E0"/>
            </w:r>
            <w:r w:rsidRPr="009B0A01">
              <w:rPr>
                <w:sz w:val="18"/>
                <w:szCs w:val="18"/>
              </w:rPr>
              <w:t xml:space="preserve"> Similar to </w:t>
            </w:r>
            <w:r w:rsidRPr="009B0A01">
              <w:rPr>
                <w:rFonts w:eastAsiaTheme="minorEastAsia"/>
                <w:sz w:val="18"/>
                <w:szCs w:val="18"/>
                <w:lang w:eastAsia="zh-CN"/>
              </w:rPr>
              <w:t xml:space="preserve">Section 8.5.7.4, a new subsection is needed for the scheduling availability for NR-NR DC, which is similar to above principle for RLM. </w:t>
            </w:r>
          </w:p>
        </w:tc>
      </w:tr>
      <w:tr w:rsidR="00156CE5" w:rsidRPr="009B0A01" w:rsidTr="00156CE5">
        <w:trPr>
          <w:trHeight w:val="256"/>
        </w:trPr>
        <w:tc>
          <w:tcPr>
            <w:tcW w:w="3936" w:type="dxa"/>
            <w:tcMar>
              <w:top w:w="0" w:type="dxa"/>
              <w:left w:w="108" w:type="dxa"/>
              <w:bottom w:w="0" w:type="dxa"/>
              <w:right w:w="108" w:type="dxa"/>
            </w:tcMar>
            <w:hideMark/>
          </w:tcPr>
          <w:p w:rsidR="00156CE5" w:rsidRPr="009B0A01" w:rsidRDefault="00156CE5" w:rsidP="00156CE5">
            <w:pPr>
              <w:spacing w:after="0"/>
              <w:rPr>
                <w:rFonts w:eastAsiaTheme="minorEastAsia"/>
                <w:sz w:val="18"/>
                <w:szCs w:val="18"/>
                <w:lang w:eastAsia="zh-CN"/>
              </w:rPr>
            </w:pPr>
            <w:r w:rsidRPr="009B0A01">
              <w:rPr>
                <w:sz w:val="18"/>
                <w:szCs w:val="18"/>
              </w:rPr>
              <w:t>Chapter-</w:t>
            </w:r>
            <w:r w:rsidRPr="009B0A01">
              <w:rPr>
                <w:rFonts w:eastAsiaTheme="minorEastAsia"/>
                <w:sz w:val="18"/>
                <w:szCs w:val="18"/>
                <w:lang w:eastAsia="zh-CN"/>
              </w:rPr>
              <w:t>9</w:t>
            </w:r>
            <w:r w:rsidRPr="009B0A01">
              <w:rPr>
                <w:sz w:val="18"/>
                <w:szCs w:val="18"/>
              </w:rPr>
              <w:t xml:space="preserve">: </w:t>
            </w:r>
            <w:r w:rsidRPr="009B0A01">
              <w:rPr>
                <w:rFonts w:eastAsiaTheme="minorEastAsia"/>
                <w:sz w:val="18"/>
                <w:szCs w:val="18"/>
                <w:lang w:eastAsia="zh-CN"/>
              </w:rPr>
              <w:t>Measurement Procedure</w:t>
            </w:r>
          </w:p>
          <w:p w:rsidR="00156CE5" w:rsidRPr="009B0A01" w:rsidRDefault="00156CE5" w:rsidP="00156CE5">
            <w:pPr>
              <w:spacing w:after="0"/>
              <w:rPr>
                <w:rFonts w:eastAsiaTheme="minorEastAsia"/>
                <w:sz w:val="18"/>
                <w:szCs w:val="18"/>
                <w:lang w:eastAsia="zh-CN"/>
              </w:rPr>
            </w:pPr>
            <w:r w:rsidRPr="009B0A01">
              <w:rPr>
                <w:sz w:val="18"/>
                <w:szCs w:val="18"/>
              </w:rPr>
              <w:t>- 9.1 General measurement requirement</w:t>
            </w:r>
            <w:r w:rsidRPr="009B0A01">
              <w:rPr>
                <w:rFonts w:eastAsiaTheme="minorEastAsia"/>
                <w:sz w:val="18"/>
                <w:szCs w:val="18"/>
                <w:lang w:eastAsia="zh-CN"/>
              </w:rPr>
              <w:t xml:space="preserve"> (</w:t>
            </w:r>
            <w:r w:rsidRPr="009B0A01">
              <w:rPr>
                <w:rFonts w:eastAsiaTheme="minorEastAsia"/>
                <w:color w:val="FF0000"/>
                <w:sz w:val="18"/>
                <w:szCs w:val="18"/>
                <w:lang w:eastAsia="zh-CN"/>
              </w:rPr>
              <w:t>Yes</w:t>
            </w:r>
            <w:r w:rsidRPr="009B0A01">
              <w:rPr>
                <w:rFonts w:eastAsiaTheme="minorEastAsia"/>
                <w:sz w:val="18"/>
                <w:szCs w:val="18"/>
                <w:lang w:eastAsia="zh-CN"/>
              </w:rPr>
              <w:t>)</w:t>
            </w:r>
          </w:p>
          <w:p w:rsidR="00156CE5" w:rsidRPr="009B0A01" w:rsidRDefault="00156CE5" w:rsidP="00156CE5">
            <w:pPr>
              <w:spacing w:after="0"/>
              <w:rPr>
                <w:rFonts w:eastAsiaTheme="minorEastAsia"/>
                <w:sz w:val="18"/>
                <w:szCs w:val="18"/>
                <w:lang w:eastAsia="zh-CN"/>
              </w:rPr>
            </w:pPr>
            <w:r w:rsidRPr="009B0A01">
              <w:rPr>
                <w:sz w:val="18"/>
                <w:szCs w:val="18"/>
              </w:rPr>
              <w:t xml:space="preserve">- 9.2 </w:t>
            </w:r>
            <w:r w:rsidRPr="009B0A01">
              <w:rPr>
                <w:rFonts w:eastAsiaTheme="minorEastAsia"/>
                <w:sz w:val="18"/>
                <w:szCs w:val="18"/>
                <w:lang w:eastAsia="zh-CN"/>
              </w:rPr>
              <w:t>NR intra-frequency measurements (</w:t>
            </w:r>
            <w:r w:rsidRPr="009B0A01">
              <w:rPr>
                <w:rFonts w:eastAsiaTheme="minorEastAsia"/>
                <w:color w:val="FF0000"/>
                <w:sz w:val="18"/>
                <w:szCs w:val="18"/>
                <w:lang w:eastAsia="zh-CN"/>
              </w:rPr>
              <w:t>Yes</w:t>
            </w:r>
            <w:r w:rsidRPr="009B0A01">
              <w:rPr>
                <w:rFonts w:eastAsiaTheme="minorEastAsia"/>
                <w:sz w:val="18"/>
                <w:szCs w:val="18"/>
                <w:lang w:eastAsia="zh-CN"/>
              </w:rPr>
              <w:t>)</w:t>
            </w:r>
          </w:p>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- 9.3 NR inter-frequency measurements (No)</w:t>
            </w:r>
          </w:p>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- 9.4 Inter-RAT measurement (No)</w:t>
            </w:r>
          </w:p>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- 9.5 CSI-RS based measurements (No)</w:t>
            </w:r>
          </w:p>
        </w:tc>
        <w:tc>
          <w:tcPr>
            <w:tcW w:w="6095" w:type="dxa"/>
            <w:tcMar>
              <w:top w:w="0" w:type="dxa"/>
              <w:left w:w="108" w:type="dxa"/>
              <w:bottom w:w="0" w:type="dxa"/>
              <w:right w:w="108" w:type="dxa"/>
            </w:tcMar>
            <w:hideMark/>
          </w:tcPr>
          <w:p w:rsidR="00156CE5" w:rsidRPr="009B0A01" w:rsidRDefault="00156CE5" w:rsidP="00156CE5">
            <w:pPr>
              <w:spacing w:after="0"/>
              <w:rPr>
                <w:rFonts w:eastAsiaTheme="minorEastAsia"/>
                <w:sz w:val="18"/>
                <w:szCs w:val="18"/>
                <w:lang w:eastAsia="zh-CN"/>
              </w:rPr>
            </w:pPr>
            <w:r w:rsidRPr="009B0A01">
              <w:rPr>
                <w:sz w:val="18"/>
                <w:szCs w:val="18"/>
              </w:rPr>
              <w:t xml:space="preserve"> </w:t>
            </w:r>
            <w:r w:rsidRPr="009B0A01">
              <w:rPr>
                <w:rFonts w:eastAsiaTheme="minorEastAsia"/>
                <w:sz w:val="18"/>
                <w:szCs w:val="18"/>
                <w:lang w:eastAsia="zh-CN"/>
              </w:rPr>
              <w:t>The new bullets for NR-NR DC may be needed in m</w:t>
            </w:r>
            <w:r w:rsidRPr="009B0A01">
              <w:rPr>
                <w:sz w:val="18"/>
                <w:szCs w:val="18"/>
              </w:rPr>
              <w:t xml:space="preserve">easurement gap’s </w:t>
            </w:r>
            <w:r w:rsidRPr="009B0A01">
              <w:rPr>
                <w:rFonts w:eastAsiaTheme="minorEastAsia"/>
                <w:sz w:val="18"/>
                <w:szCs w:val="18"/>
                <w:lang w:eastAsia="zh-CN"/>
              </w:rPr>
              <w:t>impact for per-UE and per-FR gap in Section 9.1.2 (if RAN4 decide to have both per-UE and per-FR gap for NR-NR DC).</w:t>
            </w:r>
            <w:r w:rsidRPr="009B0A01">
              <w:rPr>
                <w:sz w:val="18"/>
                <w:szCs w:val="18"/>
              </w:rPr>
              <w:t xml:space="preserve"> </w:t>
            </w:r>
            <w:r w:rsidRPr="009B0A01">
              <w:rPr>
                <w:rFonts w:eastAsiaTheme="minorEastAsia"/>
                <w:sz w:val="18"/>
                <w:szCs w:val="18"/>
                <w:lang w:eastAsia="zh-CN"/>
              </w:rPr>
              <w:t>Another option is no change is needed since NR-NR DC can also be regarded as SA.</w:t>
            </w:r>
          </w:p>
          <w:p w:rsidR="00156CE5" w:rsidRPr="009B0A01" w:rsidRDefault="00156CE5" w:rsidP="00156CE5">
            <w:pPr>
              <w:spacing w:after="0"/>
              <w:rPr>
                <w:rFonts w:eastAsiaTheme="minorEastAsia"/>
                <w:sz w:val="18"/>
                <w:szCs w:val="18"/>
                <w:lang w:eastAsia="zh-CN"/>
              </w:rPr>
            </w:pPr>
            <w:r w:rsidRPr="009B0A01">
              <w:rPr>
                <w:sz w:val="18"/>
                <w:szCs w:val="18"/>
              </w:rPr>
              <w:t xml:space="preserve"> </w:t>
            </w:r>
            <w:r w:rsidRPr="009B0A01">
              <w:rPr>
                <w:rFonts w:eastAsiaTheme="minorEastAsia"/>
                <w:sz w:val="18"/>
                <w:szCs w:val="18"/>
                <w:lang w:eastAsia="zh-CN"/>
              </w:rPr>
              <w:t>M</w:t>
            </w:r>
            <w:r w:rsidRPr="009B0A01">
              <w:rPr>
                <w:sz w:val="18"/>
                <w:szCs w:val="18"/>
              </w:rPr>
              <w:t>easurement gap’s applicability rule</w:t>
            </w:r>
            <w:r w:rsidRPr="009B0A01">
              <w:rPr>
                <w:rFonts w:eastAsiaTheme="minorEastAsia"/>
                <w:sz w:val="18"/>
                <w:szCs w:val="18"/>
                <w:lang w:eastAsia="zh-CN"/>
              </w:rPr>
              <w:t xml:space="preserve"> for NR-NR DC is to be added in Section 9.1.2.</w:t>
            </w:r>
          </w:p>
          <w:p w:rsidR="00156CE5" w:rsidRPr="009B0A01" w:rsidRDefault="00156CE5" w:rsidP="00156CE5">
            <w:pPr>
              <w:spacing w:after="0"/>
              <w:rPr>
                <w:sz w:val="18"/>
                <w:szCs w:val="18"/>
              </w:rPr>
            </w:pPr>
            <w:r w:rsidRPr="009B0A01">
              <w:rPr>
                <w:sz w:val="18"/>
                <w:szCs w:val="18"/>
              </w:rPr>
              <w:t xml:space="preserve"> UE measurement </w:t>
            </w:r>
            <w:r w:rsidRPr="009B0A01">
              <w:rPr>
                <w:rFonts w:eastAsiaTheme="minorEastAsia"/>
                <w:sz w:val="18"/>
                <w:szCs w:val="18"/>
                <w:lang w:eastAsia="zh-CN"/>
              </w:rPr>
              <w:t>mode’s impact on UE behaviour and applicable performance requirement should be specified for NR-NR DC scenario for per-FR capable UE in Section 9.1.2.</w:t>
            </w:r>
          </w:p>
          <w:p w:rsidR="00156CE5" w:rsidRPr="009B0A01" w:rsidRDefault="00156CE5" w:rsidP="00156CE5">
            <w:pPr>
              <w:spacing w:after="0"/>
              <w:rPr>
                <w:sz w:val="18"/>
                <w:szCs w:val="18"/>
              </w:rPr>
            </w:pPr>
            <w:r w:rsidRPr="009B0A01">
              <w:rPr>
                <w:sz w:val="18"/>
                <w:szCs w:val="18"/>
              </w:rPr>
              <w:t xml:space="preserve"> </w:t>
            </w:r>
            <w:r w:rsidRPr="009B0A01">
              <w:rPr>
                <w:rFonts w:eastAsiaTheme="minorEastAsia"/>
                <w:sz w:val="18"/>
                <w:szCs w:val="18"/>
                <w:lang w:eastAsia="zh-CN"/>
              </w:rPr>
              <w:t xml:space="preserve">The scenario of NR-NR DC is expected to be added in the part for interrupted slot number (figure and table) in Section 9.1.2. </w:t>
            </w:r>
            <w:r w:rsidRPr="009B0A01">
              <w:rPr>
                <w:sz w:val="18"/>
                <w:szCs w:val="18"/>
              </w:rPr>
              <w:t xml:space="preserve"> </w:t>
            </w:r>
          </w:p>
          <w:p w:rsidR="00156CE5" w:rsidRPr="009B0A01" w:rsidRDefault="00156CE5" w:rsidP="00156CE5">
            <w:pPr>
              <w:spacing w:after="0"/>
              <w:rPr>
                <w:rFonts w:eastAsiaTheme="minorEastAsia"/>
                <w:sz w:val="18"/>
                <w:szCs w:val="18"/>
                <w:lang w:eastAsia="zh-CN"/>
              </w:rPr>
            </w:pPr>
            <w:r w:rsidRPr="009B0A01">
              <w:rPr>
                <w:sz w:val="18"/>
                <w:szCs w:val="18"/>
              </w:rPr>
              <w:t xml:space="preserve"> </w:t>
            </w:r>
            <w:r w:rsidRPr="009B0A01">
              <w:rPr>
                <w:rFonts w:eastAsiaTheme="minorEastAsia"/>
                <w:sz w:val="18"/>
                <w:szCs w:val="18"/>
                <w:lang w:eastAsia="zh-CN"/>
              </w:rPr>
              <w:t xml:space="preserve">Gap sharing in Section 9.1.2: depends on how to define gap sharing in the end, and the FR1 NR RAT in NR-NR DC is expected to be prioritized. </w:t>
            </w:r>
          </w:p>
          <w:p w:rsidR="00156CE5" w:rsidRPr="009B0A01" w:rsidRDefault="00156CE5" w:rsidP="00156CE5">
            <w:pPr>
              <w:spacing w:after="0"/>
              <w:rPr>
                <w:rFonts w:eastAsiaTheme="minorEastAsia"/>
                <w:sz w:val="18"/>
                <w:szCs w:val="18"/>
                <w:lang w:eastAsia="zh-CN"/>
              </w:rPr>
            </w:pPr>
            <w:r w:rsidRPr="009B0A01">
              <w:rPr>
                <w:sz w:val="18"/>
                <w:szCs w:val="18"/>
              </w:rPr>
              <w:t> UE measurement capability</w:t>
            </w:r>
            <w:r w:rsidRPr="009B0A01">
              <w:rPr>
                <w:rFonts w:eastAsiaTheme="minorEastAsia"/>
                <w:sz w:val="18"/>
                <w:szCs w:val="18"/>
                <w:lang w:eastAsia="zh-CN"/>
              </w:rPr>
              <w:t xml:space="preserve"> in Section 9.1.3: N</w:t>
            </w:r>
            <w:r w:rsidRPr="009B0A01">
              <w:rPr>
                <w:sz w:val="18"/>
                <w:szCs w:val="18"/>
              </w:rPr>
              <w:t>ew</w:t>
            </w:r>
            <w:r w:rsidRPr="009B0A01">
              <w:rPr>
                <w:rFonts w:eastAsiaTheme="minorEastAsia"/>
                <w:sz w:val="18"/>
                <w:szCs w:val="18"/>
                <w:lang w:eastAsia="zh-CN"/>
              </w:rPr>
              <w:t xml:space="preserve"> paragraph </w:t>
            </w:r>
            <w:r w:rsidRPr="009B0A01">
              <w:rPr>
                <w:sz w:val="18"/>
                <w:szCs w:val="18"/>
              </w:rPr>
              <w:t>for monitoring multiple layers</w:t>
            </w:r>
            <w:r w:rsidRPr="009B0A01">
              <w:rPr>
                <w:rFonts w:eastAsiaTheme="minorEastAsia"/>
                <w:sz w:val="18"/>
                <w:szCs w:val="18"/>
                <w:lang w:eastAsia="zh-CN"/>
              </w:rPr>
              <w:t xml:space="preserve"> is to be added (in the same section of 9.1.3.2a SA: Maximum allowed layers for multiple monitoring). Detailed number of layers is FFS. </w:t>
            </w:r>
          </w:p>
          <w:p w:rsidR="00156CE5" w:rsidRPr="009B0A01" w:rsidRDefault="00156CE5" w:rsidP="00156CE5">
            <w:pPr>
              <w:spacing w:after="0"/>
              <w:rPr>
                <w:rFonts w:eastAsiaTheme="minorEastAsia"/>
                <w:sz w:val="18"/>
                <w:szCs w:val="18"/>
                <w:lang w:eastAsia="zh-CN"/>
              </w:rPr>
            </w:pPr>
            <w:r w:rsidRPr="009B0A01">
              <w:rPr>
                <w:sz w:val="18"/>
                <w:szCs w:val="18"/>
              </w:rPr>
              <w:t> Capability of event triggering and reporting criteria</w:t>
            </w:r>
            <w:r w:rsidRPr="009B0A01">
              <w:rPr>
                <w:rFonts w:eastAsiaTheme="minorEastAsia"/>
                <w:sz w:val="18"/>
                <w:szCs w:val="18"/>
                <w:lang w:eastAsia="zh-CN"/>
              </w:rPr>
              <w:t xml:space="preserve"> in Section 9.1.4: NR-NR DC is considered in the requirement for NR Standalone. </w:t>
            </w:r>
          </w:p>
          <w:p w:rsidR="00156CE5" w:rsidRPr="009B0A01" w:rsidRDefault="00156CE5" w:rsidP="00156CE5">
            <w:pPr>
              <w:spacing w:after="0"/>
              <w:rPr>
                <w:rFonts w:eastAsiaTheme="minorEastAsia"/>
                <w:sz w:val="18"/>
                <w:szCs w:val="18"/>
                <w:lang w:eastAsia="zh-CN"/>
              </w:rPr>
            </w:pPr>
            <w:r w:rsidRPr="009B0A01">
              <w:rPr>
                <w:sz w:val="18"/>
                <w:szCs w:val="18"/>
              </w:rPr>
              <w:t xml:space="preserve"> </w:t>
            </w:r>
            <w:r w:rsidRPr="009B0A01">
              <w:rPr>
                <w:rFonts w:eastAsiaTheme="minorEastAsia"/>
                <w:sz w:val="18"/>
                <w:szCs w:val="18"/>
                <w:lang w:eastAsia="zh-CN"/>
              </w:rPr>
              <w:t>In Section 9.2, s</w:t>
            </w:r>
            <w:r w:rsidRPr="009B0A01">
              <w:rPr>
                <w:sz w:val="18"/>
                <w:szCs w:val="18"/>
              </w:rPr>
              <w:t>caling factor (similar to K_CA discussion)</w:t>
            </w:r>
            <w:r w:rsidRPr="009B0A01">
              <w:rPr>
                <w:rFonts w:eastAsiaTheme="minorEastAsia"/>
                <w:sz w:val="18"/>
                <w:szCs w:val="18"/>
                <w:lang w:eastAsia="zh-CN"/>
              </w:rPr>
              <w:t xml:space="preserve"> is needed to added for NR-NR DC case, and detailed assumption for number of searchers are FFS. </w:t>
            </w:r>
          </w:p>
          <w:p w:rsidR="00156CE5" w:rsidRPr="009B0A01" w:rsidRDefault="00156CE5" w:rsidP="00156CE5">
            <w:pPr>
              <w:spacing w:after="0"/>
              <w:rPr>
                <w:sz w:val="18"/>
                <w:szCs w:val="18"/>
              </w:rPr>
            </w:pPr>
            <w:r w:rsidRPr="009B0A01">
              <w:rPr>
                <w:sz w:val="18"/>
                <w:szCs w:val="18"/>
              </w:rPr>
              <w:t xml:space="preserve"> SFTD measurement: </w:t>
            </w:r>
            <w:r w:rsidRPr="009B0A01">
              <w:rPr>
                <w:rFonts w:eastAsiaTheme="minorEastAsia"/>
                <w:sz w:val="18"/>
                <w:szCs w:val="18"/>
                <w:lang w:eastAsia="zh-CN"/>
              </w:rPr>
              <w:t>SFTD measurement</w:t>
            </w:r>
            <w:r w:rsidRPr="009B0A01">
              <w:rPr>
                <w:sz w:val="18"/>
                <w:szCs w:val="18"/>
              </w:rPr>
              <w:t xml:space="preserve"> is not needed since </w:t>
            </w:r>
            <w:r w:rsidRPr="009B0A01">
              <w:rPr>
                <w:rFonts w:eastAsiaTheme="minorEastAsia"/>
                <w:sz w:val="18"/>
                <w:szCs w:val="18"/>
                <w:lang w:eastAsia="zh-CN"/>
              </w:rPr>
              <w:t>NR-NR DC</w:t>
            </w:r>
            <w:r w:rsidRPr="009B0A01">
              <w:rPr>
                <w:sz w:val="18"/>
                <w:szCs w:val="18"/>
              </w:rPr>
              <w:t xml:space="preserve"> </w:t>
            </w:r>
            <w:r w:rsidRPr="009B0A01">
              <w:rPr>
                <w:rFonts w:eastAsiaTheme="minorEastAsia"/>
                <w:sz w:val="18"/>
                <w:szCs w:val="18"/>
                <w:lang w:eastAsia="zh-CN"/>
              </w:rPr>
              <w:t xml:space="preserve">works at </w:t>
            </w:r>
            <w:r w:rsidRPr="009B0A01">
              <w:rPr>
                <w:sz w:val="18"/>
                <w:szCs w:val="18"/>
              </w:rPr>
              <w:t xml:space="preserve">sync operation. </w:t>
            </w:r>
          </w:p>
        </w:tc>
      </w:tr>
      <w:tr w:rsidR="00156CE5" w:rsidRPr="009B0A01" w:rsidTr="00156CE5">
        <w:trPr>
          <w:trHeight w:val="256"/>
        </w:trPr>
        <w:tc>
          <w:tcPr>
            <w:tcW w:w="3936" w:type="dxa"/>
            <w:tcMar>
              <w:top w:w="0" w:type="dxa"/>
              <w:left w:w="108" w:type="dxa"/>
              <w:bottom w:w="0" w:type="dxa"/>
              <w:right w:w="108" w:type="dxa"/>
            </w:tcMar>
            <w:hideMark/>
          </w:tcPr>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Chapter-10: Measurement Performance requirements (No)</w:t>
            </w:r>
          </w:p>
        </w:tc>
        <w:tc>
          <w:tcPr>
            <w:tcW w:w="6095" w:type="dxa"/>
            <w:tcMar>
              <w:top w:w="0" w:type="dxa"/>
              <w:left w:w="108" w:type="dxa"/>
              <w:bottom w:w="0" w:type="dxa"/>
              <w:right w:w="108" w:type="dxa"/>
            </w:tcMar>
            <w:hideMark/>
          </w:tcPr>
          <w:p w:rsidR="00156CE5" w:rsidRPr="009B0A01" w:rsidRDefault="00156CE5" w:rsidP="00156CE5">
            <w:pPr>
              <w:spacing w:after="0"/>
              <w:rPr>
                <w:sz w:val="18"/>
                <w:szCs w:val="18"/>
              </w:rPr>
            </w:pPr>
            <w:r w:rsidRPr="009B0A01">
              <w:rPr>
                <w:sz w:val="18"/>
                <w:szCs w:val="18"/>
              </w:rPr>
              <w:t>No expected requirement change for performance requirement</w:t>
            </w:r>
          </w:p>
        </w:tc>
      </w:tr>
    </w:tbl>
    <w:p w:rsidR="00156CE5" w:rsidRPr="009B0A01" w:rsidRDefault="00156CE5" w:rsidP="00156CE5"/>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LGE: for chapter 7, we suggest reusing the timing requirement for NR-NR CA rather than EN-DC case.</w:t>
      </w:r>
    </w:p>
    <w:p w:rsidR="00156CE5" w:rsidRDefault="00156CE5" w:rsidP="00156CE5">
      <w:pPr>
        <w:rPr>
          <w:lang w:eastAsia="zh-CN"/>
        </w:rPr>
      </w:pPr>
      <w:r>
        <w:rPr>
          <w:rFonts w:hint="eastAsia"/>
          <w:lang w:eastAsia="zh-CN"/>
        </w:rPr>
        <w:lastRenderedPageBreak/>
        <w:tab/>
        <w:t xml:space="preserve">Samsung: for my understanding, operator will replace the E-UTRA part by NR. That is very </w:t>
      </w:r>
      <w:r>
        <w:rPr>
          <w:lang w:eastAsia="zh-CN"/>
        </w:rPr>
        <w:t>straightforward</w:t>
      </w:r>
      <w:r>
        <w:rPr>
          <w:rFonts w:hint="eastAsia"/>
          <w:lang w:eastAsia="zh-CN"/>
        </w:rPr>
        <w:t xml:space="preserve">. Considering that and full flexibility, we think to adopt EN-DC requirement will be more </w:t>
      </w:r>
      <w:r>
        <w:rPr>
          <w:lang w:eastAsia="zh-CN"/>
        </w:rPr>
        <w:t>straightforward</w:t>
      </w:r>
      <w:r>
        <w:rPr>
          <w:rFonts w:hint="eastAsia"/>
          <w:lang w:eastAsia="zh-CN"/>
        </w:rPr>
        <w:t>.</w:t>
      </w:r>
    </w:p>
    <w:p w:rsidR="00156CE5" w:rsidRDefault="00156CE5" w:rsidP="00156CE5">
      <w:pPr>
        <w:rPr>
          <w:lang w:eastAsia="zh-CN"/>
        </w:rPr>
      </w:pPr>
      <w:r>
        <w:rPr>
          <w:rFonts w:hint="eastAsia"/>
          <w:lang w:eastAsia="zh-CN"/>
        </w:rPr>
        <w:t xml:space="preserve">Ericsson: The few differences from our paper is that the requirements are applicable to connected state </w:t>
      </w:r>
      <w:r>
        <w:rPr>
          <w:lang w:eastAsia="zh-CN"/>
        </w:rPr>
        <w:t>rather</w:t>
      </w:r>
      <w:r>
        <w:rPr>
          <w:rFonts w:hint="eastAsia"/>
          <w:lang w:eastAsia="zh-CN"/>
        </w:rPr>
        <w:t xml:space="preserve"> than idle mode. One thing missing is that PSCell </w:t>
      </w:r>
      <w:r>
        <w:rPr>
          <w:lang w:eastAsia="zh-CN"/>
        </w:rPr>
        <w:t>addition</w:t>
      </w:r>
      <w:r>
        <w:rPr>
          <w:rFonts w:hint="eastAsia"/>
          <w:lang w:eastAsia="zh-CN"/>
        </w:rPr>
        <w:t xml:space="preserve"> and release requirement should be added. One general comment is we should mention and distinguish the PSCell for EN-DC/CA and PSCell for NR-NR DC.</w:t>
      </w:r>
    </w:p>
    <w:p w:rsidR="00156CE5" w:rsidRDefault="00156CE5" w:rsidP="00156CE5">
      <w:pPr>
        <w:rPr>
          <w:lang w:eastAsia="zh-CN"/>
        </w:rPr>
      </w:pPr>
      <w:r>
        <w:rPr>
          <w:rFonts w:hint="eastAsia"/>
          <w:lang w:eastAsia="zh-CN"/>
        </w:rPr>
        <w:tab/>
        <w:t xml:space="preserve">Samsung: </w:t>
      </w:r>
      <w:r>
        <w:rPr>
          <w:lang w:eastAsia="zh-CN"/>
        </w:rPr>
        <w:t>there</w:t>
      </w:r>
      <w:r>
        <w:rPr>
          <w:rFonts w:hint="eastAsia"/>
          <w:lang w:eastAsia="zh-CN"/>
        </w:rPr>
        <w:t xml:space="preserve"> are three parts mentioned. There would be misunderstanding. What we propose is that those sections should not be modified. We agree that there is no impact of NR-NR DC on idle mode. In our other paper, we list all the scenarios </w:t>
      </w:r>
      <w:r>
        <w:rPr>
          <w:lang w:eastAsia="zh-CN"/>
        </w:rPr>
        <w:t>where</w:t>
      </w:r>
      <w:r>
        <w:rPr>
          <w:rFonts w:hint="eastAsia"/>
          <w:lang w:eastAsia="zh-CN"/>
        </w:rPr>
        <w:t xml:space="preserve"> the </w:t>
      </w:r>
      <w:r>
        <w:rPr>
          <w:lang w:eastAsia="zh-CN"/>
        </w:rPr>
        <w:t>addition</w:t>
      </w:r>
      <w:r>
        <w:rPr>
          <w:rFonts w:hint="eastAsia"/>
          <w:lang w:eastAsia="zh-CN"/>
        </w:rPr>
        <w:t xml:space="preserve">/release is included. The third </w:t>
      </w:r>
      <w:r>
        <w:rPr>
          <w:lang w:eastAsia="zh-CN"/>
        </w:rPr>
        <w:t>comment</w:t>
      </w:r>
      <w:r>
        <w:rPr>
          <w:rFonts w:hint="eastAsia"/>
          <w:lang w:eastAsia="zh-CN"/>
        </w:rPr>
        <w:t xml:space="preserve"> is a good suggestion.</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lang w:eastAsia="zh-CN"/>
        </w:rPr>
      </w:pPr>
      <w:r>
        <w:rPr>
          <w:rFonts w:hint="eastAsia"/>
          <w:lang w:eastAsia="zh-CN"/>
        </w:rPr>
        <w:t>-------------------------------------------------- Open issues --------------------------------------------------------</w:t>
      </w:r>
    </w:p>
    <w:p w:rsidR="00156CE5" w:rsidRPr="004F62B2" w:rsidRDefault="00156CE5" w:rsidP="005E75E4">
      <w:pPr>
        <w:pStyle w:val="ListParagraph"/>
        <w:numPr>
          <w:ilvl w:val="0"/>
          <w:numId w:val="187"/>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lang w:eastAsia="zh-CN"/>
        </w:rPr>
        <w:t>Impacts on the specifications</w:t>
      </w:r>
    </w:p>
    <w:tbl>
      <w:tblPr>
        <w:tblW w:w="9815" w:type="dxa"/>
        <w:jc w:val="center"/>
        <w:tblCellMar>
          <w:left w:w="0" w:type="dxa"/>
          <w:right w:w="0" w:type="dxa"/>
        </w:tblCellMar>
        <w:tblLook w:val="04A0" w:firstRow="1" w:lastRow="0" w:firstColumn="1" w:lastColumn="0" w:noHBand="0" w:noVBand="1"/>
      </w:tblPr>
      <w:tblGrid>
        <w:gridCol w:w="2357"/>
        <w:gridCol w:w="2486"/>
        <w:gridCol w:w="2486"/>
        <w:gridCol w:w="2486"/>
      </w:tblGrid>
      <w:tr w:rsidR="00156CE5" w:rsidRPr="004F62B2" w:rsidTr="00156CE5">
        <w:trPr>
          <w:jc w:val="center"/>
        </w:trPr>
        <w:tc>
          <w:tcPr>
            <w:tcW w:w="23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b/>
                <w:bCs/>
                <w:lang w:val="en-GB"/>
              </w:rPr>
            </w:pPr>
            <w:r w:rsidRPr="004F62B2">
              <w:rPr>
                <w:b/>
                <w:bCs/>
                <w:lang w:val="en-GB"/>
              </w:rPr>
              <w:t>Section/Type of Requirement</w:t>
            </w:r>
          </w:p>
        </w:tc>
        <w:tc>
          <w:tcPr>
            <w:tcW w:w="7458" w:type="dxa"/>
            <w:gridSpan w:val="3"/>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156CE5" w:rsidRPr="004F62B2" w:rsidRDefault="00156CE5" w:rsidP="00156CE5">
            <w:pPr>
              <w:pStyle w:val="BodyText"/>
              <w:spacing w:after="0"/>
              <w:jc w:val="center"/>
              <w:rPr>
                <w:b/>
                <w:bCs/>
                <w:lang w:val="en-GB"/>
              </w:rPr>
            </w:pPr>
            <w:r w:rsidRPr="004F62B2">
              <w:rPr>
                <w:b/>
                <w:bCs/>
                <w:lang w:val="en-GB"/>
              </w:rPr>
              <w:t>Impacted?</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156CE5" w:rsidRPr="004F62B2" w:rsidRDefault="00156CE5" w:rsidP="00156CE5">
            <w:pPr>
              <w:pStyle w:val="BodyText"/>
              <w:spacing w:after="0"/>
              <w:rPr>
                <w:lang w:val="en-GB"/>
              </w:rPr>
            </w:pP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Ericsson’s view (</w:t>
            </w:r>
            <w:hyperlink r:id="rId767" w:history="1">
              <w:r>
                <w:rPr>
                  <w:rStyle w:val="Hyperlink"/>
                  <w:lang w:val="en-GB"/>
                </w:rPr>
                <w:t>R4-1810784)</w:t>
              </w:r>
            </w:hyperlink>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Samsung’s view (</w:t>
            </w:r>
            <w:hyperlink r:id="rId768" w:history="1">
              <w:r>
                <w:rPr>
                  <w:rStyle w:val="Hyperlink"/>
                  <w:lang w:val="en-GB"/>
                </w:rPr>
                <w:t>R4-1809943)</w:t>
              </w:r>
            </w:hyperlink>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Nokia’s view (</w:t>
            </w:r>
            <w:hyperlink r:id="rId769" w:history="1">
              <w:r>
                <w:rPr>
                  <w:rStyle w:val="Hyperlink"/>
                  <w:lang w:val="en-GB"/>
                </w:rPr>
                <w:t>R4-1811128)</w:t>
              </w:r>
            </w:hyperlink>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3.1 Definition</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 xml:space="preserve">- </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3.6    Applicability of requirements in this specification version</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4       SA: RRC_IDLE state mobility</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FFS.</w:t>
            </w:r>
          </w:p>
          <w:p w:rsidR="00156CE5" w:rsidRPr="004F62B2" w:rsidRDefault="00156CE5" w:rsidP="00156CE5">
            <w:pPr>
              <w:pStyle w:val="BodyText"/>
              <w:spacing w:after="0"/>
              <w:rPr>
                <w:lang w:val="en-GB"/>
              </w:rPr>
            </w:pPr>
            <w:r w:rsidRPr="004F62B2">
              <w:rPr>
                <w:lang w:val="en-GB"/>
              </w:rPr>
              <w:t>UE measurement capability requirements need to be evaluated based on the requirements under section 9.</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5        SA: RRC_INACTIVE state mobility</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6.1    Handover</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6.2.1 SA: RRC Re-establishment</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6.2.2          Random access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 (Current requirements apply for PCell and PSCell in EN-DC.)</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 (need to change wording but same requirement applies)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6.2.3 SA: RRC Connection Release with Redirection</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7.1    UE transmit timing</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7.2    UE timer accuracy</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7.3    Timing advance</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 (Current requirements can be extended for TA on SCG in NR-NR DC)</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7.5    Maximum Transmission Timing Difference</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7.6    Maximum Receive Timing Difference</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8.1 Radio Link Monitoring</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 (RLM applied for PSCell in NR-NR DC)</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 (for scheduling availability for NR-NR DC)</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 (Existing RLM requirements can also cover RLM on NR PCell and PSCell in NR-NR DC.)</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8.2    Interruption</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lastRenderedPageBreak/>
              <w:t>8.3    SCell Activation and Deactivation Delay</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8.4    UE UL carrier RRC reconfiguration Delay</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8.5     Link Recovery Procedures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 (need to be extended for PSCell in NR-NR DC.)</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 (for scheduling availability for NR-NR DC)</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 (existing requirement applies to PSCell in NR-NR DC)</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8.6     Active BWP switch delay</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 (The requirements for BWP switching delay on PSCell or any activated SCell in SCG need to be defined.)</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 (no need to differentiate NR cell for PSCell or PCell)</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 (current requirement applies)</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9.1     General measurement requirement</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 (The applicable measurement gaps for NR-NR DC and measurement capability)</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 (measurement gap’s impact in 9.1.2; gap’s applicability rule; measurement mode’s impact; scenario of NR-NR DC for interrupted slot number; gap sharing; measurement gap capability)</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9.2    NR intra-frequency measurements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 (The intra-frequency measurement requirements for PSCC in NR-NR SC need to be defined.)</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 (scaling factor (similar to K_CA discussion) is needed to added for NR-NR DC case, and detailed assumption for number of searchers are FFS.)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 (FFS scaling factor’s impact)</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9.3    NR inter-frequency measurements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 (The requirements for inter-frequency measurement by PSCC in NR-NR SC need to be defined.)</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9.4    Inter-RAT measurements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 (The requirements for inter-RAT E-UTRA measurement by PCC in NR-NR SC need to be defined.)</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9.5    CSI-RS based measurements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 (These requirements can be extended also for PSCell in NR-NR DC)</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NR PSCell addition/release</w:t>
            </w:r>
            <w:r w:rsidRPr="004F62B2">
              <w:rPr>
                <w:lang w:val="en-GB"/>
              </w:rPr>
              <w:br/>
              <w:t>(new requirement needed)</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 xml:space="preserve">Yes </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r>
    </w:tbl>
    <w:p w:rsidR="00156CE5" w:rsidRDefault="00156CE5" w:rsidP="00156CE5">
      <w:pPr>
        <w:rPr>
          <w:lang w:eastAsia="zh-CN"/>
        </w:rPr>
      </w:pPr>
    </w:p>
    <w:p w:rsidR="00156CE5" w:rsidRPr="004F62B2" w:rsidRDefault="00156CE5" w:rsidP="00156CE5">
      <w:pPr>
        <w:rPr>
          <w:lang w:eastAsia="zh-CN"/>
        </w:rPr>
      </w:pPr>
      <w:r>
        <w:rPr>
          <w:rFonts w:hint="eastAsia"/>
          <w:lang w:eastAsia="zh-CN"/>
        </w:rPr>
        <w:t>---------------------------------------------------------------------------------------------------------------------------</w:t>
      </w:r>
    </w:p>
    <w:p w:rsidR="00156CE5" w:rsidRDefault="00BF02D3" w:rsidP="00156CE5">
      <w:pPr>
        <w:rPr>
          <w:i/>
        </w:rPr>
      </w:pPr>
      <w:hyperlink r:id="rId770" w:history="1">
        <w:r w:rsidR="00156CE5">
          <w:rPr>
            <w:rStyle w:val="Hyperlink"/>
            <w:rFonts w:ascii="Arial" w:hAnsi="Arial" w:cs="Arial"/>
            <w:b/>
            <w:sz w:val="24"/>
          </w:rPr>
          <w:t>R4-1810784</w:t>
        </w:r>
      </w:hyperlink>
      <w:r w:rsidR="00156CE5">
        <w:rPr>
          <w:b/>
        </w:rPr>
        <w:tab/>
        <w:t>Overview of RRM requirements for NR-NR DC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The paper provides initial analysis of requirements for NR-NR DC</w:t>
      </w:r>
      <w:r>
        <w:rPr>
          <w:rFonts w:hint="eastAsia"/>
          <w:lang w:eastAsia="zh-CN"/>
        </w:rPr>
        <w:t>。</w:t>
      </w:r>
    </w:p>
    <w:p w:rsidR="00156CE5" w:rsidRDefault="00156CE5" w:rsidP="00156CE5">
      <w:pPr>
        <w:rPr>
          <w:lang w:eastAsia="zh-CN"/>
        </w:rPr>
      </w:pPr>
      <w:r>
        <w:rPr>
          <w:lang w:eastAsia="zh-CN"/>
        </w:rPr>
        <w:t xml:space="preserve">In this paper we have briefly analysed the impact of introducing NR-NR DC under synchronous operation in Rel-15 on the RRM core requirements in Rel-15. Some aspects of the core requirements (e.g. number of CCs, FR of PCell, PSCell etc) also depend on the agreements on UE RF requirements for NR-NR DC. </w:t>
      </w:r>
    </w:p>
    <w:p w:rsidR="00156CE5" w:rsidRPr="009B3398" w:rsidRDefault="00156CE5" w:rsidP="00156CE5">
      <w:pPr>
        <w:rPr>
          <w:lang w:eastAsia="zh-CN"/>
        </w:rPr>
      </w:pPr>
      <w:r>
        <w:rPr>
          <w:lang w:eastAsia="zh-CN"/>
        </w:rPr>
        <w:t>The WF in [4], provides list of requirements for further analysis and timeline of work to complete all the requirements by December 2018.</w:t>
      </w:r>
    </w:p>
    <w:p w:rsidR="00156CE5" w:rsidRDefault="00156CE5" w:rsidP="00156CE5">
      <w:pPr>
        <w:rPr>
          <w:rFonts w:ascii="Arial" w:hAnsi="Arial" w:cs="Arial"/>
          <w:b/>
        </w:rPr>
      </w:pPr>
      <w:r>
        <w:rPr>
          <w:rFonts w:ascii="Arial" w:hAnsi="Arial" w:cs="Arial"/>
          <w:b/>
        </w:rPr>
        <w:lastRenderedPageBreak/>
        <w:t xml:space="preserve">Discussion: </w:t>
      </w:r>
    </w:p>
    <w:p w:rsidR="00156CE5" w:rsidRDefault="00156CE5" w:rsidP="00156CE5">
      <w:pPr>
        <w:rPr>
          <w:lang w:eastAsia="zh-CN"/>
        </w:rPr>
      </w:pPr>
      <w:r>
        <w:rPr>
          <w:rFonts w:hint="eastAsia"/>
          <w:lang w:eastAsia="zh-CN"/>
        </w:rPr>
        <w:t>Nokia: for measurement requirements, do we need replace the old one or modifiy the old one?</w:t>
      </w:r>
    </w:p>
    <w:p w:rsidR="00156CE5" w:rsidRDefault="00156CE5" w:rsidP="00156CE5">
      <w:pPr>
        <w:rPr>
          <w:lang w:eastAsia="zh-CN"/>
        </w:rPr>
      </w:pPr>
      <w:r>
        <w:rPr>
          <w:rFonts w:hint="eastAsia"/>
          <w:lang w:eastAsia="zh-CN"/>
        </w:rPr>
        <w:tab/>
        <w:t>Ericsson: We can create the new and refer to old one. We do not see the need of new requirements.</w:t>
      </w:r>
    </w:p>
    <w:p w:rsidR="00156CE5" w:rsidRDefault="00156CE5" w:rsidP="00156CE5">
      <w:pPr>
        <w:rPr>
          <w:lang w:eastAsia="zh-CN"/>
        </w:rPr>
      </w:pPr>
      <w:r>
        <w:rPr>
          <w:rFonts w:hint="eastAsia"/>
          <w:lang w:eastAsia="zh-CN"/>
        </w:rPr>
        <w:t xml:space="preserve">Huawei: We think that there is </w:t>
      </w:r>
      <w:r>
        <w:rPr>
          <w:lang w:eastAsia="zh-CN"/>
        </w:rPr>
        <w:t>controversial</w:t>
      </w:r>
      <w:r>
        <w:rPr>
          <w:rFonts w:hint="eastAsia"/>
          <w:lang w:eastAsia="zh-CN"/>
        </w:rPr>
        <w:t xml:space="preserve"> thing. SFTD </w:t>
      </w:r>
      <w:r>
        <w:rPr>
          <w:lang w:eastAsia="zh-CN"/>
        </w:rPr>
        <w:t>requirement</w:t>
      </w:r>
      <w:r>
        <w:rPr>
          <w:rFonts w:hint="eastAsia"/>
          <w:lang w:eastAsia="zh-CN"/>
        </w:rPr>
        <w:t xml:space="preserve"> is not specified for NR-NR DC since the scenario focuses on sync. But Ericsson has another contribution for SFTD.</w:t>
      </w:r>
    </w:p>
    <w:p w:rsidR="00156CE5" w:rsidRDefault="00156CE5" w:rsidP="00156CE5">
      <w:pPr>
        <w:rPr>
          <w:lang w:eastAsia="zh-CN"/>
        </w:rPr>
      </w:pPr>
      <w:r>
        <w:rPr>
          <w:rFonts w:hint="eastAsia"/>
          <w:lang w:eastAsia="zh-CN"/>
        </w:rPr>
        <w:tab/>
        <w:t>Ericsson: NR-NR DC, we have PCell and PSCell configured. When they are sync-ed, we do not need SFTD. But we think we need SFTD for inter-band case.</w:t>
      </w:r>
    </w:p>
    <w:p w:rsidR="00156CE5" w:rsidRDefault="00156CE5" w:rsidP="00156CE5">
      <w:pPr>
        <w:rPr>
          <w:lang w:eastAsia="zh-CN"/>
        </w:rPr>
      </w:pPr>
      <w:r>
        <w:rPr>
          <w:rFonts w:hint="eastAsia"/>
          <w:lang w:eastAsia="zh-CN"/>
        </w:rPr>
        <w:tab/>
        <w:t>Huawei: for inter-frequency SFTD, whether we should introduce SFTD needs wait for RAN2 conclusion.</w:t>
      </w:r>
    </w:p>
    <w:p w:rsidR="00156CE5" w:rsidRDefault="00156CE5" w:rsidP="00156CE5">
      <w:pPr>
        <w:rPr>
          <w:lang w:eastAsia="zh-CN"/>
        </w:rPr>
      </w:pPr>
      <w:r>
        <w:rPr>
          <w:rFonts w:hint="eastAsia"/>
          <w:lang w:eastAsia="zh-CN"/>
        </w:rPr>
        <w:t xml:space="preserve">Intel: from </w:t>
      </w:r>
      <w:r>
        <w:rPr>
          <w:lang w:eastAsia="zh-CN"/>
        </w:rPr>
        <w:t>specification</w:t>
      </w:r>
      <w:r>
        <w:rPr>
          <w:rFonts w:hint="eastAsia"/>
          <w:lang w:eastAsia="zh-CN"/>
        </w:rPr>
        <w:t xml:space="preserve"> </w:t>
      </w:r>
      <w:r>
        <w:rPr>
          <w:lang w:eastAsia="zh-CN"/>
        </w:rPr>
        <w:t>structure</w:t>
      </w:r>
      <w:r>
        <w:rPr>
          <w:rFonts w:hint="eastAsia"/>
          <w:lang w:eastAsia="zh-CN"/>
        </w:rPr>
        <w:t xml:space="preserve"> perspective, NR-NR DC should be part of SA. We may have </w:t>
      </w:r>
      <w:r>
        <w:rPr>
          <w:lang w:eastAsia="zh-CN"/>
        </w:rPr>
        <w:t>the</w:t>
      </w:r>
      <w:r>
        <w:rPr>
          <w:rFonts w:hint="eastAsia"/>
          <w:lang w:eastAsia="zh-CN"/>
        </w:rPr>
        <w:t xml:space="preserve"> dedicated requirements for NR-NR DC rather than CA. </w:t>
      </w:r>
      <w:r>
        <w:rPr>
          <w:lang w:eastAsia="zh-CN"/>
        </w:rPr>
        <w:t xml:space="preserve">Otherwise, we prefer to capture the requirement </w:t>
      </w:r>
      <w:r>
        <w:rPr>
          <w:rFonts w:hint="eastAsia"/>
          <w:lang w:eastAsia="zh-CN"/>
        </w:rPr>
        <w:t>in SA. For NE-DC, it is part of NSA. We can futher discuss this NE-DC.</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771" w:history="1">
        <w:r w:rsidR="00156CE5">
          <w:rPr>
            <w:rStyle w:val="Hyperlink"/>
            <w:rFonts w:ascii="Arial" w:hAnsi="Arial" w:cs="Arial"/>
            <w:b/>
            <w:sz w:val="24"/>
          </w:rPr>
          <w:t>R4-1811128</w:t>
        </w:r>
      </w:hyperlink>
      <w:r w:rsidR="00156CE5">
        <w:rPr>
          <w:b/>
        </w:rPr>
        <w:tab/>
        <w:t>NR-NR dual connectivity requirements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Nokia, Nokia Shanghai Bell</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High level discussion about RRM requirement need for NR-NR DC.</w:t>
      </w:r>
    </w:p>
    <w:p w:rsidR="00156CE5" w:rsidRPr="008A1754" w:rsidRDefault="00156CE5" w:rsidP="00156CE5">
      <w:pPr>
        <w:rPr>
          <w:lang w:eastAsia="zh-CN"/>
        </w:rPr>
      </w:pPr>
      <w:r w:rsidRPr="008A1754">
        <w:rPr>
          <w:lang w:eastAsia="zh-CN"/>
        </w:rPr>
        <w:t>In this contribution we have discussed impact of NR-NR DC to RRM requirements in 38.133. We see a need for new requirements at least for the following topics:</w:t>
      </w:r>
    </w:p>
    <w:p w:rsidR="00156CE5" w:rsidRPr="008A1754" w:rsidRDefault="00156CE5" w:rsidP="005E75E4">
      <w:pPr>
        <w:numPr>
          <w:ilvl w:val="0"/>
          <w:numId w:val="65"/>
        </w:numPr>
        <w:rPr>
          <w:lang w:val="en-US" w:eastAsia="zh-CN"/>
        </w:rPr>
      </w:pPr>
      <w:r w:rsidRPr="008A1754">
        <w:rPr>
          <w:lang w:val="en-US" w:eastAsia="zh-CN"/>
        </w:rPr>
        <w:t>UE measurement capability for RRC_IDLE</w:t>
      </w:r>
    </w:p>
    <w:p w:rsidR="00156CE5" w:rsidRPr="008A1754" w:rsidRDefault="00156CE5" w:rsidP="005E75E4">
      <w:pPr>
        <w:numPr>
          <w:ilvl w:val="0"/>
          <w:numId w:val="65"/>
        </w:numPr>
        <w:rPr>
          <w:lang w:val="en-US" w:eastAsia="zh-CN"/>
        </w:rPr>
      </w:pPr>
      <w:r w:rsidRPr="008A1754">
        <w:rPr>
          <w:lang w:val="en-US" w:eastAsia="zh-CN"/>
        </w:rPr>
        <w:t>MRTD</w:t>
      </w:r>
    </w:p>
    <w:p w:rsidR="00156CE5" w:rsidRPr="008A1754" w:rsidRDefault="00156CE5" w:rsidP="005E75E4">
      <w:pPr>
        <w:numPr>
          <w:ilvl w:val="0"/>
          <w:numId w:val="65"/>
        </w:numPr>
        <w:rPr>
          <w:lang w:val="en-US" w:eastAsia="zh-CN"/>
        </w:rPr>
      </w:pPr>
      <w:r w:rsidRPr="008A1754">
        <w:rPr>
          <w:lang w:val="en-US" w:eastAsia="zh-CN"/>
        </w:rPr>
        <w:t>MTTD</w:t>
      </w:r>
    </w:p>
    <w:p w:rsidR="00156CE5" w:rsidRPr="008A1754" w:rsidRDefault="00156CE5" w:rsidP="005E75E4">
      <w:pPr>
        <w:numPr>
          <w:ilvl w:val="0"/>
          <w:numId w:val="65"/>
        </w:numPr>
        <w:rPr>
          <w:lang w:val="en-US" w:eastAsia="zh-CN"/>
        </w:rPr>
      </w:pPr>
      <w:r w:rsidRPr="008A1754">
        <w:rPr>
          <w:lang w:val="en-US" w:eastAsia="zh-CN"/>
        </w:rPr>
        <w:t>Interruptions</w:t>
      </w:r>
    </w:p>
    <w:p w:rsidR="00156CE5" w:rsidRPr="008A1754" w:rsidRDefault="00156CE5" w:rsidP="005E75E4">
      <w:pPr>
        <w:numPr>
          <w:ilvl w:val="0"/>
          <w:numId w:val="65"/>
        </w:numPr>
        <w:rPr>
          <w:lang w:val="en-US" w:eastAsia="zh-CN"/>
        </w:rPr>
      </w:pPr>
      <w:r w:rsidRPr="008A1754">
        <w:rPr>
          <w:lang w:val="en-US" w:eastAsia="zh-CN"/>
        </w:rPr>
        <w:t>PSCell addition</w:t>
      </w:r>
    </w:p>
    <w:p w:rsidR="00156CE5" w:rsidRPr="008A1754" w:rsidRDefault="00156CE5" w:rsidP="005E75E4">
      <w:pPr>
        <w:numPr>
          <w:ilvl w:val="0"/>
          <w:numId w:val="65"/>
        </w:numPr>
        <w:rPr>
          <w:lang w:val="en-US" w:eastAsia="zh-CN"/>
        </w:rPr>
      </w:pPr>
      <w:r w:rsidRPr="008A1754">
        <w:rPr>
          <w:lang w:val="en-US" w:eastAsia="zh-CN"/>
        </w:rPr>
        <w:t xml:space="preserve">Measurement gap </w:t>
      </w:r>
    </w:p>
    <w:p w:rsidR="00156CE5" w:rsidRPr="008A1754" w:rsidRDefault="00156CE5" w:rsidP="005E75E4">
      <w:pPr>
        <w:numPr>
          <w:ilvl w:val="0"/>
          <w:numId w:val="65"/>
        </w:numPr>
        <w:rPr>
          <w:lang w:val="en-US" w:eastAsia="zh-CN"/>
        </w:rPr>
      </w:pPr>
      <w:r w:rsidRPr="008A1754">
        <w:rPr>
          <w:lang w:val="en-US" w:eastAsia="zh-CN"/>
        </w:rPr>
        <w:t>UE measurement capability</w:t>
      </w:r>
    </w:p>
    <w:p w:rsidR="00156CE5" w:rsidRPr="008A1754" w:rsidRDefault="00156CE5" w:rsidP="005E75E4">
      <w:pPr>
        <w:numPr>
          <w:ilvl w:val="0"/>
          <w:numId w:val="65"/>
        </w:numPr>
        <w:rPr>
          <w:lang w:val="en-US" w:eastAsia="zh-CN"/>
        </w:rPr>
      </w:pPr>
      <w:r w:rsidRPr="008A1754">
        <w:rPr>
          <w:lang w:val="en-US" w:eastAsia="zh-CN"/>
        </w:rPr>
        <w:t>Event triggering and reporting</w:t>
      </w:r>
    </w:p>
    <w:p w:rsidR="00156CE5" w:rsidRPr="008A1754" w:rsidRDefault="00156CE5" w:rsidP="005E75E4">
      <w:pPr>
        <w:numPr>
          <w:ilvl w:val="0"/>
          <w:numId w:val="65"/>
        </w:numPr>
        <w:rPr>
          <w:lang w:val="en-US" w:eastAsia="zh-CN"/>
        </w:rPr>
      </w:pPr>
      <w:r w:rsidRPr="008A1754">
        <w:rPr>
          <w:lang w:val="en-US" w:eastAsia="zh-CN"/>
        </w:rPr>
        <w:t>Intra-frequency measurement requirements</w:t>
      </w:r>
    </w:p>
    <w:p w:rsidR="00156CE5" w:rsidRDefault="00156CE5" w:rsidP="005E75E4">
      <w:pPr>
        <w:numPr>
          <w:ilvl w:val="0"/>
          <w:numId w:val="65"/>
        </w:numPr>
        <w:rPr>
          <w:lang w:eastAsia="zh-CN"/>
        </w:rPr>
      </w:pPr>
      <w:r w:rsidRPr="008A1754">
        <w:rPr>
          <w:lang w:val="en-US" w:eastAsia="zh-CN"/>
        </w:rPr>
        <w:t>SFTD measurements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4F62B2"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MRTD/MTTD for NR-NR DC</w:t>
      </w:r>
    </w:p>
    <w:p w:rsidR="00156CE5" w:rsidRDefault="00BF02D3" w:rsidP="00156CE5">
      <w:pPr>
        <w:rPr>
          <w:i/>
        </w:rPr>
      </w:pPr>
      <w:hyperlink r:id="rId772" w:history="1">
        <w:r w:rsidR="00156CE5">
          <w:rPr>
            <w:rStyle w:val="Hyperlink"/>
            <w:rFonts w:ascii="Arial" w:hAnsi="Arial" w:cs="Arial"/>
            <w:b/>
            <w:sz w:val="24"/>
          </w:rPr>
          <w:t>R4-1810924</w:t>
        </w:r>
      </w:hyperlink>
      <w:r w:rsidR="00156CE5">
        <w:rPr>
          <w:b/>
        </w:rPr>
        <w:tab/>
        <w:t>MRTD and MTTD requirements for synchronous NR-NR DC</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lastRenderedPageBreak/>
        <w:t xml:space="preserve">Abstract: </w:t>
      </w:r>
    </w:p>
    <w:p w:rsidR="00156CE5" w:rsidRPr="00884265" w:rsidRDefault="00156CE5" w:rsidP="00156CE5">
      <w:r w:rsidRPr="00884265">
        <w:t>In this contribution, we discussed MRTD and MTTD requirements for inter-band synchronous NR-NR DC.</w:t>
      </w:r>
    </w:p>
    <w:p w:rsidR="00156CE5" w:rsidRPr="00884265" w:rsidRDefault="00156CE5" w:rsidP="00156CE5">
      <w:pPr>
        <w:rPr>
          <w:lang w:val="en-US"/>
        </w:rPr>
      </w:pPr>
      <w:r w:rsidRPr="00884265">
        <w:rPr>
          <w:lang w:val="en-US"/>
        </w:rPr>
        <w:t xml:space="preserve">We observe the following: </w:t>
      </w:r>
    </w:p>
    <w:p w:rsidR="00156CE5" w:rsidRPr="00884265" w:rsidRDefault="00156CE5" w:rsidP="00156CE5">
      <w:pPr>
        <w:rPr>
          <w:b/>
          <w:lang w:val="en-US"/>
        </w:rPr>
      </w:pPr>
      <w:r w:rsidRPr="00884265">
        <w:rPr>
          <w:b/>
          <w:lang w:val="en-US"/>
        </w:rPr>
        <w:t>Observation- 1: For inter-band CA, intra-band non-contiguous CA and inter-band DC in LTE, MRTD requirements are defined in a way so that it allows flexible CA and DC deployment, which is especially important in heterogenous architectures.</w:t>
      </w:r>
    </w:p>
    <w:p w:rsidR="00156CE5" w:rsidRPr="00884265" w:rsidRDefault="00156CE5" w:rsidP="00156CE5">
      <w:pPr>
        <w:rPr>
          <w:lang w:val="en-US"/>
        </w:rPr>
      </w:pPr>
      <w:r w:rsidRPr="00884265">
        <w:rPr>
          <w:b/>
          <w:lang w:val="en-US"/>
        </w:rPr>
        <w:t>Observation- 2: For inter-band NR-NR DC, MRTD requirement should allow flexible DC deployment which is especially important in heterogenous architectures.</w:t>
      </w:r>
    </w:p>
    <w:p w:rsidR="00156CE5" w:rsidRPr="00884265" w:rsidRDefault="00156CE5" w:rsidP="00156CE5">
      <w:pPr>
        <w:rPr>
          <w:b/>
          <w:lang w:eastAsia="zh-CN"/>
        </w:rPr>
      </w:pPr>
      <w:r w:rsidRPr="00884265">
        <w:rPr>
          <w:b/>
        </w:rPr>
        <w:t>Observation-3: There is no reason to define the MRTD requirements any different for NR-NR DC wrt what is already defined for EN-DC.</w:t>
      </w:r>
    </w:p>
    <w:p w:rsidR="00156CE5" w:rsidRPr="00884265" w:rsidRDefault="00156CE5" w:rsidP="00156CE5">
      <w:r w:rsidRPr="00884265">
        <w:t xml:space="preserve">Based on this, we propose to adopt the following: </w:t>
      </w:r>
    </w:p>
    <w:p w:rsidR="00156CE5" w:rsidRPr="00884265" w:rsidRDefault="00156CE5" w:rsidP="00156CE5">
      <w:r w:rsidRPr="00884265">
        <w:rPr>
          <w:b/>
        </w:rPr>
        <w:t>Proposal-1: Define MRTD for inter-band NR-NR DC as follows:</w:t>
      </w:r>
    </w:p>
    <w:tbl>
      <w:tblPr>
        <w:tblW w:w="4961" w:type="dxa"/>
        <w:tblInd w:w="1384" w:type="dxa"/>
        <w:tblCellMar>
          <w:left w:w="0" w:type="dxa"/>
          <w:right w:w="0" w:type="dxa"/>
        </w:tblCellMar>
        <w:tblLook w:val="04A0" w:firstRow="1" w:lastRow="0" w:firstColumn="1" w:lastColumn="0" w:noHBand="0" w:noVBand="1"/>
      </w:tblPr>
      <w:tblGrid>
        <w:gridCol w:w="2410"/>
        <w:gridCol w:w="2551"/>
      </w:tblGrid>
      <w:tr w:rsidR="00156CE5" w:rsidRPr="00884265" w:rsidTr="00156CE5">
        <w:trPr>
          <w:trHeight w:val="18"/>
        </w:trPr>
        <w:tc>
          <w:tcPr>
            <w:tcW w:w="2410" w:type="dxa"/>
            <w:tcBorders>
              <w:top w:val="single" w:sz="8" w:space="0" w:color="FFFFFF"/>
              <w:left w:val="single" w:sz="8" w:space="0" w:color="FFFFFF"/>
              <w:bottom w:val="single" w:sz="24" w:space="0" w:color="FFFFFF"/>
              <w:right w:val="single" w:sz="8" w:space="0" w:color="FFFFFF"/>
            </w:tcBorders>
            <w:shd w:val="clear" w:color="auto" w:fill="89BA17"/>
            <w:tcMar>
              <w:top w:w="15" w:type="dxa"/>
              <w:left w:w="108" w:type="dxa"/>
              <w:bottom w:w="0" w:type="dxa"/>
              <w:right w:w="108" w:type="dxa"/>
            </w:tcMar>
            <w:hideMark/>
          </w:tcPr>
          <w:p w:rsidR="00156CE5" w:rsidRPr="00884265" w:rsidRDefault="00156CE5" w:rsidP="00156CE5">
            <w:pPr>
              <w:spacing w:after="0"/>
              <w:rPr>
                <w:lang w:val="en-US"/>
              </w:rPr>
            </w:pPr>
            <w:r w:rsidRPr="00884265">
              <w:rPr>
                <w:b/>
                <w:bCs/>
                <w:lang w:val="en-US"/>
              </w:rPr>
              <w:t>Frequency Range</w:t>
            </w:r>
          </w:p>
        </w:tc>
        <w:tc>
          <w:tcPr>
            <w:tcW w:w="2551" w:type="dxa"/>
            <w:tcBorders>
              <w:top w:val="single" w:sz="8" w:space="0" w:color="FFFFFF"/>
              <w:left w:val="single" w:sz="8" w:space="0" w:color="FFFFFF"/>
              <w:bottom w:val="single" w:sz="24" w:space="0" w:color="FFFFFF"/>
              <w:right w:val="single" w:sz="8" w:space="0" w:color="FFFFFF"/>
            </w:tcBorders>
            <w:shd w:val="clear" w:color="auto" w:fill="89BA17"/>
            <w:tcMar>
              <w:top w:w="15" w:type="dxa"/>
              <w:left w:w="108" w:type="dxa"/>
              <w:bottom w:w="0" w:type="dxa"/>
              <w:right w:w="108" w:type="dxa"/>
            </w:tcMar>
            <w:hideMark/>
          </w:tcPr>
          <w:p w:rsidR="00156CE5" w:rsidRPr="00884265" w:rsidRDefault="00156CE5" w:rsidP="00156CE5">
            <w:pPr>
              <w:spacing w:after="0"/>
              <w:rPr>
                <w:lang w:val="en-US"/>
              </w:rPr>
            </w:pPr>
            <w:r w:rsidRPr="00884265">
              <w:rPr>
                <w:b/>
                <w:bCs/>
                <w:lang w:val="en-US"/>
              </w:rPr>
              <w:t>Maximum receive timing difference (µs)</w:t>
            </w:r>
          </w:p>
        </w:tc>
      </w:tr>
      <w:tr w:rsidR="00156CE5" w:rsidRPr="00884265" w:rsidTr="00156CE5">
        <w:trPr>
          <w:trHeight w:val="19"/>
        </w:trPr>
        <w:tc>
          <w:tcPr>
            <w:tcW w:w="2410" w:type="dxa"/>
            <w:tcBorders>
              <w:top w:val="single" w:sz="24" w:space="0" w:color="FFFFFF"/>
              <w:left w:val="single" w:sz="8" w:space="0" w:color="FFFFFF"/>
              <w:bottom w:val="single" w:sz="8" w:space="0" w:color="FFFFFF"/>
              <w:right w:val="single" w:sz="8" w:space="0" w:color="FFFFFF"/>
            </w:tcBorders>
            <w:shd w:val="clear" w:color="auto" w:fill="89BA17"/>
            <w:tcMar>
              <w:top w:w="15" w:type="dxa"/>
              <w:left w:w="108" w:type="dxa"/>
              <w:bottom w:w="0" w:type="dxa"/>
              <w:right w:w="108" w:type="dxa"/>
            </w:tcMar>
            <w:hideMark/>
          </w:tcPr>
          <w:p w:rsidR="00156CE5" w:rsidRPr="00884265" w:rsidRDefault="00156CE5" w:rsidP="00156CE5">
            <w:pPr>
              <w:spacing w:after="0"/>
              <w:rPr>
                <w:lang w:val="sv-SE"/>
              </w:rPr>
            </w:pPr>
            <w:r w:rsidRPr="00884265">
              <w:rPr>
                <w:b/>
                <w:bCs/>
                <w:lang w:val="sv-SE"/>
              </w:rPr>
              <w:t>FR1</w:t>
            </w:r>
          </w:p>
        </w:tc>
        <w:tc>
          <w:tcPr>
            <w:tcW w:w="2551" w:type="dxa"/>
            <w:tcBorders>
              <w:top w:val="single" w:sz="24" w:space="0" w:color="FFFFFF"/>
              <w:left w:val="single" w:sz="8" w:space="0" w:color="FFFFFF"/>
              <w:bottom w:val="single" w:sz="8" w:space="0" w:color="FFFFFF"/>
              <w:right w:val="single" w:sz="8" w:space="0" w:color="FFFFFF"/>
            </w:tcBorders>
            <w:shd w:val="clear" w:color="auto" w:fill="DAE7CC"/>
            <w:tcMar>
              <w:top w:w="15" w:type="dxa"/>
              <w:left w:w="108" w:type="dxa"/>
              <w:bottom w:w="0" w:type="dxa"/>
              <w:right w:w="108" w:type="dxa"/>
            </w:tcMar>
            <w:hideMark/>
          </w:tcPr>
          <w:p w:rsidR="00156CE5" w:rsidRPr="00884265" w:rsidRDefault="00156CE5" w:rsidP="00156CE5">
            <w:pPr>
              <w:spacing w:after="0"/>
              <w:rPr>
                <w:lang w:val="sv-SE"/>
              </w:rPr>
            </w:pPr>
            <w:r w:rsidRPr="00884265">
              <w:rPr>
                <w:lang w:val="sv-SE"/>
              </w:rPr>
              <w:t>33</w:t>
            </w:r>
          </w:p>
        </w:tc>
      </w:tr>
      <w:tr w:rsidR="00156CE5" w:rsidRPr="00884265" w:rsidTr="00156CE5">
        <w:trPr>
          <w:trHeight w:val="390"/>
        </w:trPr>
        <w:tc>
          <w:tcPr>
            <w:tcW w:w="2410" w:type="dxa"/>
            <w:tcBorders>
              <w:top w:val="single" w:sz="8" w:space="0" w:color="FFFFFF"/>
              <w:left w:val="single" w:sz="8" w:space="0" w:color="FFFFFF"/>
              <w:bottom w:val="single" w:sz="8" w:space="0" w:color="FFFFFF"/>
              <w:right w:val="single" w:sz="8" w:space="0" w:color="FFFFFF"/>
            </w:tcBorders>
            <w:shd w:val="clear" w:color="auto" w:fill="89BA17"/>
            <w:tcMar>
              <w:top w:w="15" w:type="dxa"/>
              <w:left w:w="108" w:type="dxa"/>
              <w:bottom w:w="0" w:type="dxa"/>
              <w:right w:w="108" w:type="dxa"/>
            </w:tcMar>
            <w:hideMark/>
          </w:tcPr>
          <w:p w:rsidR="00156CE5" w:rsidRPr="00884265" w:rsidRDefault="00156CE5" w:rsidP="00156CE5">
            <w:pPr>
              <w:spacing w:after="0"/>
              <w:rPr>
                <w:lang w:val="sv-SE"/>
              </w:rPr>
            </w:pPr>
            <w:r w:rsidRPr="00884265">
              <w:rPr>
                <w:b/>
                <w:bCs/>
                <w:lang w:val="sv-SE"/>
              </w:rPr>
              <w:t>FR2</w:t>
            </w:r>
          </w:p>
        </w:tc>
        <w:tc>
          <w:tcPr>
            <w:tcW w:w="2551" w:type="dxa"/>
            <w:tcBorders>
              <w:top w:val="single" w:sz="8" w:space="0" w:color="FFFFFF"/>
              <w:left w:val="single" w:sz="8" w:space="0" w:color="FFFFFF"/>
              <w:bottom w:val="single" w:sz="8" w:space="0" w:color="FFFFFF"/>
              <w:right w:val="single" w:sz="8" w:space="0" w:color="FFFFFF"/>
            </w:tcBorders>
            <w:shd w:val="clear" w:color="auto" w:fill="EDF3E7"/>
            <w:tcMar>
              <w:top w:w="15" w:type="dxa"/>
              <w:left w:w="108" w:type="dxa"/>
              <w:bottom w:w="0" w:type="dxa"/>
              <w:right w:w="108" w:type="dxa"/>
            </w:tcMar>
            <w:hideMark/>
          </w:tcPr>
          <w:p w:rsidR="00156CE5" w:rsidRPr="00884265" w:rsidRDefault="00156CE5" w:rsidP="00156CE5">
            <w:pPr>
              <w:spacing w:after="0"/>
              <w:rPr>
                <w:lang w:val="sv-SE"/>
              </w:rPr>
            </w:pPr>
            <w:r w:rsidRPr="00884265">
              <w:rPr>
                <w:lang w:val="sv-SE"/>
              </w:rPr>
              <w:t>8</w:t>
            </w:r>
          </w:p>
        </w:tc>
      </w:tr>
      <w:tr w:rsidR="00156CE5" w:rsidRPr="00884265" w:rsidTr="00156CE5">
        <w:trPr>
          <w:trHeight w:val="18"/>
        </w:trPr>
        <w:tc>
          <w:tcPr>
            <w:tcW w:w="2410" w:type="dxa"/>
            <w:tcBorders>
              <w:top w:val="single" w:sz="8" w:space="0" w:color="FFFFFF"/>
              <w:left w:val="single" w:sz="8" w:space="0" w:color="FFFFFF"/>
              <w:bottom w:val="single" w:sz="8" w:space="0" w:color="FFFFFF"/>
              <w:right w:val="single" w:sz="8" w:space="0" w:color="FFFFFF"/>
            </w:tcBorders>
            <w:shd w:val="clear" w:color="auto" w:fill="89BA17"/>
            <w:tcMar>
              <w:top w:w="15" w:type="dxa"/>
              <w:left w:w="108" w:type="dxa"/>
              <w:bottom w:w="0" w:type="dxa"/>
              <w:right w:w="108" w:type="dxa"/>
            </w:tcMar>
            <w:hideMark/>
          </w:tcPr>
          <w:p w:rsidR="00156CE5" w:rsidRPr="00884265" w:rsidRDefault="00156CE5" w:rsidP="00156CE5">
            <w:pPr>
              <w:spacing w:after="0"/>
              <w:rPr>
                <w:lang w:val="sv-SE"/>
              </w:rPr>
            </w:pPr>
            <w:r w:rsidRPr="00884265">
              <w:rPr>
                <w:b/>
                <w:bCs/>
                <w:lang w:val="sv-SE"/>
              </w:rPr>
              <w:t>Between FR1 and FR2</w:t>
            </w:r>
          </w:p>
        </w:tc>
        <w:tc>
          <w:tcPr>
            <w:tcW w:w="2551" w:type="dxa"/>
            <w:tcBorders>
              <w:top w:val="single" w:sz="8" w:space="0" w:color="FFFFFF"/>
              <w:left w:val="single" w:sz="8" w:space="0" w:color="FFFFFF"/>
              <w:bottom w:val="single" w:sz="8" w:space="0" w:color="FFFFFF"/>
              <w:right w:val="single" w:sz="8" w:space="0" w:color="FFFFFF"/>
            </w:tcBorders>
            <w:shd w:val="clear" w:color="auto" w:fill="DAE7CC"/>
            <w:tcMar>
              <w:top w:w="15" w:type="dxa"/>
              <w:left w:w="108" w:type="dxa"/>
              <w:bottom w:w="0" w:type="dxa"/>
              <w:right w:w="108" w:type="dxa"/>
            </w:tcMar>
            <w:hideMark/>
          </w:tcPr>
          <w:p w:rsidR="00156CE5" w:rsidRPr="00884265" w:rsidRDefault="00156CE5" w:rsidP="00156CE5">
            <w:pPr>
              <w:spacing w:after="0"/>
              <w:rPr>
                <w:lang w:val="sv-SE"/>
              </w:rPr>
            </w:pPr>
            <w:r w:rsidRPr="00884265">
              <w:rPr>
                <w:lang w:val="sv-SE"/>
              </w:rPr>
              <w:t>33</w:t>
            </w:r>
          </w:p>
        </w:tc>
      </w:tr>
    </w:tbl>
    <w:p w:rsidR="00156CE5" w:rsidRPr="00884265" w:rsidRDefault="00156CE5" w:rsidP="00156CE5"/>
    <w:p w:rsidR="00156CE5" w:rsidRPr="00884265" w:rsidRDefault="00156CE5" w:rsidP="00156CE5">
      <w:r w:rsidRPr="00884265">
        <w:rPr>
          <w:b/>
        </w:rPr>
        <w:t>Proposal-2: Define MTTD for inter-band NR-NR DC as follows:</w:t>
      </w:r>
    </w:p>
    <w:tbl>
      <w:tblPr>
        <w:tblW w:w="4961" w:type="dxa"/>
        <w:tblInd w:w="1384" w:type="dxa"/>
        <w:tblCellMar>
          <w:left w:w="0" w:type="dxa"/>
          <w:right w:w="0" w:type="dxa"/>
        </w:tblCellMar>
        <w:tblLook w:val="04A0" w:firstRow="1" w:lastRow="0" w:firstColumn="1" w:lastColumn="0" w:noHBand="0" w:noVBand="1"/>
      </w:tblPr>
      <w:tblGrid>
        <w:gridCol w:w="2410"/>
        <w:gridCol w:w="2551"/>
      </w:tblGrid>
      <w:tr w:rsidR="00156CE5" w:rsidRPr="00884265" w:rsidTr="00156CE5">
        <w:trPr>
          <w:trHeight w:val="18"/>
        </w:trPr>
        <w:tc>
          <w:tcPr>
            <w:tcW w:w="2410" w:type="dxa"/>
            <w:tcBorders>
              <w:top w:val="single" w:sz="8" w:space="0" w:color="FFFFFF"/>
              <w:left w:val="single" w:sz="8" w:space="0" w:color="FFFFFF"/>
              <w:bottom w:val="single" w:sz="24" w:space="0" w:color="FFFFFF"/>
              <w:right w:val="single" w:sz="8" w:space="0" w:color="FFFFFF"/>
            </w:tcBorders>
            <w:shd w:val="clear" w:color="auto" w:fill="89BA17"/>
            <w:tcMar>
              <w:top w:w="15" w:type="dxa"/>
              <w:left w:w="108" w:type="dxa"/>
              <w:bottom w:w="0" w:type="dxa"/>
              <w:right w:w="108" w:type="dxa"/>
            </w:tcMar>
            <w:hideMark/>
          </w:tcPr>
          <w:p w:rsidR="00156CE5" w:rsidRPr="00884265" w:rsidRDefault="00156CE5" w:rsidP="00156CE5">
            <w:pPr>
              <w:spacing w:after="0"/>
              <w:rPr>
                <w:lang w:val="en-US"/>
              </w:rPr>
            </w:pPr>
            <w:r w:rsidRPr="00884265">
              <w:rPr>
                <w:b/>
                <w:bCs/>
                <w:lang w:val="en-US"/>
              </w:rPr>
              <w:t>Frequency Range</w:t>
            </w:r>
          </w:p>
        </w:tc>
        <w:tc>
          <w:tcPr>
            <w:tcW w:w="2551" w:type="dxa"/>
            <w:tcBorders>
              <w:top w:val="single" w:sz="8" w:space="0" w:color="FFFFFF"/>
              <w:left w:val="single" w:sz="8" w:space="0" w:color="FFFFFF"/>
              <w:bottom w:val="single" w:sz="24" w:space="0" w:color="FFFFFF"/>
              <w:right w:val="single" w:sz="8" w:space="0" w:color="FFFFFF"/>
            </w:tcBorders>
            <w:shd w:val="clear" w:color="auto" w:fill="89BA17"/>
            <w:tcMar>
              <w:top w:w="15" w:type="dxa"/>
              <w:left w:w="108" w:type="dxa"/>
              <w:bottom w:w="0" w:type="dxa"/>
              <w:right w:w="108" w:type="dxa"/>
            </w:tcMar>
            <w:hideMark/>
          </w:tcPr>
          <w:p w:rsidR="00156CE5" w:rsidRPr="00884265" w:rsidRDefault="00156CE5" w:rsidP="00156CE5">
            <w:pPr>
              <w:spacing w:after="0"/>
              <w:rPr>
                <w:lang w:val="en-US"/>
              </w:rPr>
            </w:pPr>
            <w:r w:rsidRPr="00884265">
              <w:rPr>
                <w:b/>
                <w:bCs/>
                <w:lang w:val="en-US"/>
              </w:rPr>
              <w:t>Maximum transmission timing difference (µs)</w:t>
            </w:r>
          </w:p>
        </w:tc>
      </w:tr>
      <w:tr w:rsidR="00156CE5" w:rsidRPr="00884265" w:rsidTr="00156CE5">
        <w:trPr>
          <w:trHeight w:val="19"/>
        </w:trPr>
        <w:tc>
          <w:tcPr>
            <w:tcW w:w="2410" w:type="dxa"/>
            <w:tcBorders>
              <w:top w:val="single" w:sz="24" w:space="0" w:color="FFFFFF"/>
              <w:left w:val="single" w:sz="8" w:space="0" w:color="FFFFFF"/>
              <w:bottom w:val="single" w:sz="8" w:space="0" w:color="FFFFFF"/>
              <w:right w:val="single" w:sz="8" w:space="0" w:color="FFFFFF"/>
            </w:tcBorders>
            <w:shd w:val="clear" w:color="auto" w:fill="89BA17"/>
            <w:tcMar>
              <w:top w:w="15" w:type="dxa"/>
              <w:left w:w="108" w:type="dxa"/>
              <w:bottom w:w="0" w:type="dxa"/>
              <w:right w:w="108" w:type="dxa"/>
            </w:tcMar>
            <w:hideMark/>
          </w:tcPr>
          <w:p w:rsidR="00156CE5" w:rsidRPr="00884265" w:rsidRDefault="00156CE5" w:rsidP="00156CE5">
            <w:pPr>
              <w:spacing w:after="0"/>
              <w:rPr>
                <w:lang w:val="sv-SE"/>
              </w:rPr>
            </w:pPr>
            <w:r w:rsidRPr="00884265">
              <w:rPr>
                <w:b/>
                <w:bCs/>
                <w:lang w:val="sv-SE"/>
              </w:rPr>
              <w:t>FR1</w:t>
            </w:r>
          </w:p>
        </w:tc>
        <w:tc>
          <w:tcPr>
            <w:tcW w:w="2551" w:type="dxa"/>
            <w:tcBorders>
              <w:top w:val="single" w:sz="24" w:space="0" w:color="FFFFFF"/>
              <w:left w:val="single" w:sz="8" w:space="0" w:color="FFFFFF"/>
              <w:bottom w:val="single" w:sz="8" w:space="0" w:color="FFFFFF"/>
              <w:right w:val="single" w:sz="8" w:space="0" w:color="FFFFFF"/>
            </w:tcBorders>
            <w:shd w:val="clear" w:color="auto" w:fill="DAE7CC"/>
            <w:tcMar>
              <w:top w:w="15" w:type="dxa"/>
              <w:left w:w="108" w:type="dxa"/>
              <w:bottom w:w="0" w:type="dxa"/>
              <w:right w:w="108" w:type="dxa"/>
            </w:tcMar>
            <w:hideMark/>
          </w:tcPr>
          <w:p w:rsidR="00156CE5" w:rsidRPr="00884265" w:rsidRDefault="00156CE5" w:rsidP="00156CE5">
            <w:pPr>
              <w:spacing w:after="0"/>
              <w:rPr>
                <w:lang w:val="sv-SE"/>
              </w:rPr>
            </w:pPr>
            <w:r w:rsidRPr="00884265">
              <w:rPr>
                <w:lang w:val="sv-SE"/>
              </w:rPr>
              <w:t>34.6</w:t>
            </w:r>
          </w:p>
        </w:tc>
      </w:tr>
      <w:tr w:rsidR="00156CE5" w:rsidRPr="00884265" w:rsidTr="00156CE5">
        <w:trPr>
          <w:trHeight w:val="390"/>
        </w:trPr>
        <w:tc>
          <w:tcPr>
            <w:tcW w:w="2410" w:type="dxa"/>
            <w:tcBorders>
              <w:top w:val="single" w:sz="8" w:space="0" w:color="FFFFFF"/>
              <w:left w:val="single" w:sz="8" w:space="0" w:color="FFFFFF"/>
              <w:bottom w:val="single" w:sz="8" w:space="0" w:color="FFFFFF"/>
              <w:right w:val="single" w:sz="8" w:space="0" w:color="FFFFFF"/>
            </w:tcBorders>
            <w:shd w:val="clear" w:color="auto" w:fill="89BA17"/>
            <w:tcMar>
              <w:top w:w="15" w:type="dxa"/>
              <w:left w:w="108" w:type="dxa"/>
              <w:bottom w:w="0" w:type="dxa"/>
              <w:right w:w="108" w:type="dxa"/>
            </w:tcMar>
            <w:hideMark/>
          </w:tcPr>
          <w:p w:rsidR="00156CE5" w:rsidRPr="00884265" w:rsidRDefault="00156CE5" w:rsidP="00156CE5">
            <w:pPr>
              <w:spacing w:after="0"/>
              <w:rPr>
                <w:lang w:val="sv-SE"/>
              </w:rPr>
            </w:pPr>
            <w:r w:rsidRPr="00884265">
              <w:rPr>
                <w:b/>
                <w:bCs/>
                <w:lang w:val="sv-SE"/>
              </w:rPr>
              <w:t>FR2</w:t>
            </w:r>
          </w:p>
        </w:tc>
        <w:tc>
          <w:tcPr>
            <w:tcW w:w="2551" w:type="dxa"/>
            <w:tcBorders>
              <w:top w:val="single" w:sz="8" w:space="0" w:color="FFFFFF"/>
              <w:left w:val="single" w:sz="8" w:space="0" w:color="FFFFFF"/>
              <w:bottom w:val="single" w:sz="8" w:space="0" w:color="FFFFFF"/>
              <w:right w:val="single" w:sz="8" w:space="0" w:color="FFFFFF"/>
            </w:tcBorders>
            <w:shd w:val="clear" w:color="auto" w:fill="EDF3E7"/>
            <w:tcMar>
              <w:top w:w="15" w:type="dxa"/>
              <w:left w:w="108" w:type="dxa"/>
              <w:bottom w:w="0" w:type="dxa"/>
              <w:right w:w="108" w:type="dxa"/>
            </w:tcMar>
            <w:hideMark/>
          </w:tcPr>
          <w:p w:rsidR="00156CE5" w:rsidRPr="00884265" w:rsidRDefault="00156CE5" w:rsidP="00156CE5">
            <w:pPr>
              <w:spacing w:after="0"/>
              <w:rPr>
                <w:lang w:val="sv-SE"/>
              </w:rPr>
            </w:pPr>
            <w:r w:rsidRPr="00884265">
              <w:rPr>
                <w:lang w:val="sv-SE"/>
              </w:rPr>
              <w:t>8.5</w:t>
            </w:r>
          </w:p>
        </w:tc>
      </w:tr>
      <w:tr w:rsidR="00156CE5" w:rsidRPr="00884265" w:rsidTr="00156CE5">
        <w:trPr>
          <w:trHeight w:val="18"/>
        </w:trPr>
        <w:tc>
          <w:tcPr>
            <w:tcW w:w="2410" w:type="dxa"/>
            <w:tcBorders>
              <w:top w:val="single" w:sz="8" w:space="0" w:color="FFFFFF"/>
              <w:left w:val="single" w:sz="8" w:space="0" w:color="FFFFFF"/>
              <w:bottom w:val="single" w:sz="8" w:space="0" w:color="FFFFFF"/>
              <w:right w:val="single" w:sz="8" w:space="0" w:color="FFFFFF"/>
            </w:tcBorders>
            <w:shd w:val="clear" w:color="auto" w:fill="89BA17"/>
            <w:tcMar>
              <w:top w:w="15" w:type="dxa"/>
              <w:left w:w="108" w:type="dxa"/>
              <w:bottom w:w="0" w:type="dxa"/>
              <w:right w:w="108" w:type="dxa"/>
            </w:tcMar>
            <w:hideMark/>
          </w:tcPr>
          <w:p w:rsidR="00156CE5" w:rsidRPr="00884265" w:rsidRDefault="00156CE5" w:rsidP="00156CE5">
            <w:pPr>
              <w:spacing w:after="0"/>
              <w:rPr>
                <w:lang w:val="sv-SE"/>
              </w:rPr>
            </w:pPr>
            <w:r w:rsidRPr="00884265">
              <w:rPr>
                <w:b/>
                <w:bCs/>
                <w:lang w:val="sv-SE"/>
              </w:rPr>
              <w:t>Between FR1 and FR2</w:t>
            </w:r>
          </w:p>
        </w:tc>
        <w:tc>
          <w:tcPr>
            <w:tcW w:w="2551" w:type="dxa"/>
            <w:tcBorders>
              <w:top w:val="single" w:sz="8" w:space="0" w:color="FFFFFF"/>
              <w:left w:val="single" w:sz="8" w:space="0" w:color="FFFFFF"/>
              <w:bottom w:val="single" w:sz="8" w:space="0" w:color="FFFFFF"/>
              <w:right w:val="single" w:sz="8" w:space="0" w:color="FFFFFF"/>
            </w:tcBorders>
            <w:shd w:val="clear" w:color="auto" w:fill="DAE7CC"/>
            <w:tcMar>
              <w:top w:w="15" w:type="dxa"/>
              <w:left w:w="108" w:type="dxa"/>
              <w:bottom w:w="0" w:type="dxa"/>
              <w:right w:w="108" w:type="dxa"/>
            </w:tcMar>
            <w:hideMark/>
          </w:tcPr>
          <w:p w:rsidR="00156CE5" w:rsidRPr="00884265" w:rsidRDefault="00156CE5" w:rsidP="00156CE5">
            <w:pPr>
              <w:spacing w:after="0"/>
              <w:rPr>
                <w:lang w:val="sv-SE"/>
              </w:rPr>
            </w:pPr>
            <w:r w:rsidRPr="00884265">
              <w:rPr>
                <w:lang w:val="sv-SE"/>
              </w:rPr>
              <w:t>34.1</w:t>
            </w:r>
          </w:p>
        </w:tc>
      </w:tr>
    </w:tbl>
    <w:p w:rsidR="00156CE5" w:rsidRPr="00884265" w:rsidRDefault="00156CE5" w:rsidP="00156CE5">
      <w:pPr>
        <w:rPr>
          <w:lang w:eastAsia="zh-CN"/>
        </w:rPr>
      </w:pPr>
      <w:r w:rsidRPr="00884265">
        <w:t xml:space="preserve">Based on these proposals, we proposed a draft CR in </w:t>
      </w:r>
      <w:r w:rsidRPr="00884265">
        <w:fldChar w:fldCharType="begin"/>
      </w:r>
      <w:r w:rsidRPr="00884265">
        <w:instrText xml:space="preserve"> REF _Ref521689670 \r \h </w:instrText>
      </w:r>
      <w:r w:rsidRPr="00884265">
        <w:fldChar w:fldCharType="separate"/>
      </w:r>
      <w:r w:rsidRPr="00884265">
        <w:t>[3]</w:t>
      </w:r>
      <w:r w:rsidRPr="00884265">
        <w:fldChar w:fldCharType="end"/>
      </w:r>
      <w:r w:rsidRPr="00884265">
        <w:t xml:space="preserve">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Samsung: We do not need to discuss the requirement within FR1 and FR2. We need only consider the last row of proposal 1 and 2. Ericsson has some detailed analysis.</w:t>
      </w:r>
    </w:p>
    <w:p w:rsidR="00156CE5" w:rsidRDefault="00156CE5" w:rsidP="00156CE5">
      <w:pPr>
        <w:rPr>
          <w:lang w:eastAsia="zh-CN"/>
        </w:rPr>
      </w:pPr>
      <w:r>
        <w:rPr>
          <w:rFonts w:hint="eastAsia"/>
          <w:lang w:eastAsia="zh-CN"/>
        </w:rPr>
        <w:tab/>
        <w:t>Ericsson: I agree the the last row should be considered according the scope of late drop. In Rel-16 there is WI for all the scenarios.</w:t>
      </w:r>
    </w:p>
    <w:p w:rsidR="00156CE5" w:rsidRDefault="00156CE5" w:rsidP="00156CE5">
      <w:pPr>
        <w:rPr>
          <w:lang w:eastAsia="zh-CN"/>
        </w:rPr>
      </w:pPr>
      <w:r>
        <w:rPr>
          <w:rFonts w:hint="eastAsia"/>
          <w:lang w:eastAsia="zh-CN"/>
        </w:rPr>
        <w:t>Qualcomm: We do not agree with FR1 and FR2 34us. FR1 base staion is really far away from FR2 BS.</w:t>
      </w:r>
    </w:p>
    <w:p w:rsidR="00156CE5" w:rsidRDefault="00156CE5" w:rsidP="00156CE5">
      <w:pPr>
        <w:rPr>
          <w:lang w:eastAsia="zh-CN"/>
        </w:rPr>
      </w:pPr>
      <w:r>
        <w:rPr>
          <w:rFonts w:hint="eastAsia"/>
          <w:lang w:eastAsia="zh-CN"/>
        </w:rPr>
        <w:tab/>
        <w:t>Ericsson: It depends on the feedback from operators. That is their view on the deployment. That is from KDDI.</w:t>
      </w:r>
    </w:p>
    <w:p w:rsidR="00156CE5" w:rsidRDefault="00156CE5" w:rsidP="00156CE5">
      <w:pPr>
        <w:rPr>
          <w:lang w:eastAsia="zh-CN"/>
        </w:rPr>
      </w:pPr>
      <w:r>
        <w:rPr>
          <w:rFonts w:hint="eastAsia"/>
          <w:lang w:eastAsia="zh-CN"/>
        </w:rPr>
        <w:tab/>
        <w:t xml:space="preserve">Samsung: If the operator wants to upgrade NR to NE-DC, how can network vendor guarantee the same requirement as NR-NR CA can be comply </w:t>
      </w:r>
      <w:r>
        <w:rPr>
          <w:lang w:eastAsia="zh-CN"/>
        </w:rPr>
        <w:t>with</w:t>
      </w:r>
      <w:r>
        <w:rPr>
          <w:rFonts w:hint="eastAsia"/>
          <w:lang w:eastAsia="zh-CN"/>
        </w:rPr>
        <w:t xml:space="preserve">. The </w:t>
      </w:r>
      <w:r>
        <w:rPr>
          <w:lang w:eastAsia="zh-CN"/>
        </w:rPr>
        <w:t>straightforward</w:t>
      </w:r>
      <w:r>
        <w:rPr>
          <w:rFonts w:hint="eastAsia"/>
          <w:lang w:eastAsia="zh-CN"/>
        </w:rPr>
        <w:t xml:space="preserve"> way is to follow EN-DC requirements.</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lang w:eastAsia="zh-CN"/>
        </w:rPr>
      </w:pPr>
      <w:r>
        <w:rPr>
          <w:rFonts w:hint="eastAsia"/>
          <w:lang w:eastAsia="zh-CN"/>
        </w:rPr>
        <w:t>-------------------------------------------------------- Open issues ---------------------------------------------------------</w:t>
      </w:r>
    </w:p>
    <w:p w:rsidR="00156CE5" w:rsidRDefault="00156CE5" w:rsidP="005E75E4">
      <w:pPr>
        <w:pStyle w:val="ListParagraph"/>
        <w:numPr>
          <w:ilvl w:val="0"/>
          <w:numId w:val="187"/>
        </w:numPr>
        <w:overflowPunct w:val="0"/>
        <w:autoSpaceDE w:val="0"/>
        <w:autoSpaceDN w:val="0"/>
        <w:adjustRightInd w:val="0"/>
        <w:spacing w:after="180" w:line="240" w:lineRule="auto"/>
        <w:contextualSpacing w:val="0"/>
        <w:rPr>
          <w:rFonts w:ascii="Times New Roman" w:hAnsi="Times New Roman"/>
          <w:lang w:eastAsia="zh-CN"/>
        </w:rPr>
      </w:pPr>
      <w:r w:rsidRPr="00830F19">
        <w:rPr>
          <w:rFonts w:ascii="Times New Roman" w:hAnsi="Times New Roman"/>
          <w:lang w:eastAsia="zh-CN"/>
        </w:rPr>
        <w:t>MRTD definition principle:</w:t>
      </w:r>
    </w:p>
    <w:p w:rsidR="00156CE5" w:rsidRPr="00830F19" w:rsidRDefault="00156CE5"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830F19">
        <w:rPr>
          <w:rFonts w:ascii="Times New Roman" w:hAnsi="Times New Roman"/>
          <w:lang w:eastAsia="zh-CN"/>
        </w:rPr>
        <w:t>MRTD requirement should allow flexible DC deployment which is especially important in heterogenous architectures (Ericsson/Samsung)</w:t>
      </w:r>
    </w:p>
    <w:p w:rsidR="00156CE5" w:rsidRDefault="00156CE5" w:rsidP="005E75E4">
      <w:pPr>
        <w:pStyle w:val="ListParagraph"/>
        <w:numPr>
          <w:ilvl w:val="0"/>
          <w:numId w:val="187"/>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lang w:eastAsia="zh-CN"/>
        </w:rPr>
        <w:t>MRTD value</w:t>
      </w:r>
      <w:r>
        <w:rPr>
          <w:rFonts w:ascii="Times New Roman" w:hAnsi="Times New Roman" w:hint="eastAsia"/>
          <w:lang w:eastAsia="zh-CN"/>
        </w:rPr>
        <w:t xml:space="preserve"> for FR1+FR2 NR-NR DC with </w:t>
      </w:r>
      <w:r>
        <w:rPr>
          <w:rFonts w:ascii="Times New Roman" w:hAnsi="Times New Roman"/>
          <w:lang w:eastAsia="zh-CN"/>
        </w:rPr>
        <w:t>synchronization</w:t>
      </w:r>
      <w:r>
        <w:rPr>
          <w:rFonts w:ascii="Times New Roman" w:hAnsi="Times New Roman" w:hint="eastAsia"/>
          <w:lang w:eastAsia="zh-CN"/>
        </w:rPr>
        <w:t xml:space="preserve"> between BS</w:t>
      </w:r>
    </w:p>
    <w:p w:rsidR="00156CE5" w:rsidRPr="00830F19" w:rsidRDefault="00156CE5"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830F19">
        <w:rPr>
          <w:rFonts w:ascii="Times New Roman" w:hAnsi="Times New Roman"/>
          <w:lang w:eastAsia="zh-CN"/>
        </w:rPr>
        <w:lastRenderedPageBreak/>
        <w:t>33 us (Ericsson, Samsung)</w:t>
      </w:r>
    </w:p>
    <w:p w:rsidR="00156CE5" w:rsidRDefault="00156CE5" w:rsidP="005E75E4">
      <w:pPr>
        <w:pStyle w:val="ListParagraph"/>
        <w:numPr>
          <w:ilvl w:val="0"/>
          <w:numId w:val="187"/>
        </w:numPr>
        <w:overflowPunct w:val="0"/>
        <w:autoSpaceDE w:val="0"/>
        <w:autoSpaceDN w:val="0"/>
        <w:adjustRightInd w:val="0"/>
        <w:spacing w:after="180" w:line="240" w:lineRule="auto"/>
        <w:contextualSpacing w:val="0"/>
        <w:rPr>
          <w:rFonts w:ascii="Times New Roman" w:hAnsi="Times New Roman"/>
          <w:lang w:eastAsia="zh-CN"/>
        </w:rPr>
      </w:pPr>
      <w:r w:rsidRPr="00830F19">
        <w:rPr>
          <w:rFonts w:ascii="Times New Roman" w:hAnsi="Times New Roman"/>
          <w:lang w:eastAsia="zh-CN"/>
        </w:rPr>
        <w:t>MTTD value:</w:t>
      </w:r>
    </w:p>
    <w:p w:rsidR="00156CE5" w:rsidRDefault="00156CE5"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Option 1: </w:t>
      </w:r>
      <w:r w:rsidRPr="00830F19">
        <w:rPr>
          <w:rFonts w:ascii="Times New Roman" w:hAnsi="Times New Roman"/>
          <w:lang w:eastAsia="zh-CN"/>
        </w:rPr>
        <w:t xml:space="preserve">34.1us (Ericsson), </w:t>
      </w:r>
    </w:p>
    <w:p w:rsidR="00156CE5" w:rsidRPr="00830F19" w:rsidRDefault="00156CE5"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Option 2: </w:t>
      </w:r>
      <w:r w:rsidRPr="00830F19">
        <w:rPr>
          <w:rFonts w:ascii="Times New Roman" w:hAnsi="Times New Roman"/>
          <w:lang w:eastAsia="zh-CN"/>
        </w:rPr>
        <w:t>35.21 (Samsung)</w:t>
      </w:r>
    </w:p>
    <w:p w:rsidR="00156CE5" w:rsidRPr="00830F19" w:rsidRDefault="00156CE5" w:rsidP="005E75E4">
      <w:pPr>
        <w:pStyle w:val="ListParagraph"/>
        <w:numPr>
          <w:ilvl w:val="0"/>
          <w:numId w:val="187"/>
        </w:numPr>
        <w:overflowPunct w:val="0"/>
        <w:autoSpaceDE w:val="0"/>
        <w:autoSpaceDN w:val="0"/>
        <w:adjustRightInd w:val="0"/>
        <w:spacing w:after="180" w:line="240" w:lineRule="auto"/>
        <w:contextualSpacing w:val="0"/>
        <w:rPr>
          <w:rFonts w:ascii="Times New Roman" w:hAnsi="Times New Roman"/>
          <w:lang w:eastAsia="zh-CN"/>
        </w:rPr>
      </w:pPr>
      <w:r w:rsidRPr="00830F19">
        <w:rPr>
          <w:rFonts w:ascii="Times New Roman" w:hAnsi="Times New Roman"/>
          <w:lang w:eastAsia="zh-CN"/>
        </w:rPr>
        <w:t>Need to define requirements for FR1-FR1, FR2-FR2 NR-NR DC?</w:t>
      </w:r>
    </w:p>
    <w:p w:rsidR="00156CE5" w:rsidRDefault="00156CE5" w:rsidP="00156CE5">
      <w:pPr>
        <w:rPr>
          <w:lang w:eastAsia="zh-CN"/>
        </w:rPr>
      </w:pPr>
    </w:p>
    <w:p w:rsidR="00156CE5" w:rsidRPr="00830F19" w:rsidRDefault="00156CE5" w:rsidP="00156CE5">
      <w:pPr>
        <w:rPr>
          <w:lang w:eastAsia="zh-CN"/>
        </w:rPr>
      </w:pPr>
      <w:r>
        <w:rPr>
          <w:rFonts w:hint="eastAsia"/>
          <w:lang w:eastAsia="zh-CN"/>
        </w:rPr>
        <w:t>---------------------------------------------------------------------------------------------------------------------------------</w:t>
      </w:r>
    </w:p>
    <w:p w:rsidR="00156CE5" w:rsidRDefault="00BF02D3" w:rsidP="00156CE5">
      <w:pPr>
        <w:rPr>
          <w:i/>
        </w:rPr>
      </w:pPr>
      <w:hyperlink r:id="rId773" w:history="1">
        <w:r w:rsidR="00156CE5">
          <w:rPr>
            <w:rStyle w:val="Hyperlink"/>
            <w:rFonts w:ascii="Arial" w:hAnsi="Arial" w:cs="Arial"/>
            <w:b/>
            <w:sz w:val="24"/>
          </w:rPr>
          <w:t>R4-1809945</w:t>
        </w:r>
      </w:hyperlink>
      <w:r w:rsidR="00156CE5">
        <w:rPr>
          <w:b/>
        </w:rPr>
        <w:tab/>
        <w:t>Discussion on Timing for NR-NR Dual Connectivity</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Samsung</w:t>
      </w:r>
    </w:p>
    <w:p w:rsidR="00156CE5" w:rsidRDefault="00156CE5" w:rsidP="00156CE5">
      <w:pPr>
        <w:rPr>
          <w:rFonts w:ascii="Arial" w:hAnsi="Arial" w:cs="Arial"/>
          <w:b/>
        </w:rPr>
      </w:pPr>
      <w:r>
        <w:rPr>
          <w:rFonts w:ascii="Arial" w:hAnsi="Arial" w:cs="Arial"/>
          <w:b/>
        </w:rPr>
        <w:t xml:space="preserve">Abstract: </w:t>
      </w:r>
    </w:p>
    <w:p w:rsidR="00156CE5" w:rsidRPr="009B0A01" w:rsidRDefault="00156CE5" w:rsidP="00156CE5">
      <w:r w:rsidRPr="009B0A01">
        <w:t xml:space="preserve">In this contribution, we provided our views for the expected changes on timing related requirement (i.e., in Chapter 7 of TS38.133) due to the introduced NR-NR Dual Connectivity in late drop, with the following proposals achieved.    </w:t>
      </w:r>
    </w:p>
    <w:p w:rsidR="00156CE5" w:rsidRPr="009B0A01" w:rsidRDefault="00156CE5" w:rsidP="00156CE5">
      <w:r w:rsidRPr="009B0A01">
        <w:t>Proposal 1: The reference cell is PCell in case of synchronous NR-NR Dual Connectivity with MCG fully in FR1 and SCG fully in FR2.</w:t>
      </w:r>
    </w:p>
    <w:p w:rsidR="00156CE5" w:rsidRPr="009B0A01" w:rsidRDefault="00156CE5" w:rsidP="00156CE5">
      <w:r w:rsidRPr="009B0A01">
        <w:t xml:space="preserve">Proposal 2: Similar to cell phase synchronization accuracy requirement for LTE DC, the cell phase synchronization accuracy is defined for synchronous NR-NR DC, and further relationship with MRTD is also mentioned. </w:t>
      </w:r>
    </w:p>
    <w:p w:rsidR="00156CE5" w:rsidRPr="009B0A01" w:rsidRDefault="00156CE5" w:rsidP="00156CE5">
      <w:r w:rsidRPr="009B0A01">
        <w:t xml:space="preserve">Proposal 3: NR-NR DC MRTD requirement is 33us and agnostic to PCell/PSCell SCS, by reusing the similar conclusion and principle to define EN-DC MRTD requirement. </w:t>
      </w:r>
    </w:p>
    <w:p w:rsidR="00156CE5" w:rsidRPr="009B0A01" w:rsidRDefault="00156CE5" w:rsidP="00156CE5">
      <w:r w:rsidRPr="009B0A01">
        <w:t xml:space="preserve">Proposal 4: NR-NR DC MTTD requirement is 35.21us and agnostic to PCell/PSCell SCS, by reusing the similar conclusion and principle to define EN-DC MTTD requirement.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895007" w:rsidRDefault="00156CE5" w:rsidP="00156CE5">
      <w:pPr>
        <w:rPr>
          <w:color w:val="C00000"/>
          <w:u w:val="single"/>
          <w:lang w:eastAsia="zh-CN"/>
        </w:rPr>
      </w:pPr>
      <w:r w:rsidRPr="00895007">
        <w:rPr>
          <w:color w:val="C00000"/>
          <w:u w:val="single"/>
          <w:lang w:eastAsia="zh-CN"/>
        </w:rPr>
        <w:t>CR</w:t>
      </w:r>
    </w:p>
    <w:p w:rsidR="00156CE5" w:rsidRDefault="00BF02D3" w:rsidP="00156CE5">
      <w:pPr>
        <w:rPr>
          <w:i/>
        </w:rPr>
      </w:pPr>
      <w:hyperlink r:id="rId774" w:history="1">
        <w:r w:rsidR="00156CE5">
          <w:rPr>
            <w:rStyle w:val="Hyperlink"/>
            <w:rFonts w:ascii="Arial" w:hAnsi="Arial" w:cs="Arial"/>
            <w:b/>
            <w:sz w:val="24"/>
          </w:rPr>
          <w:t>R4-1810925</w:t>
        </w:r>
      </w:hyperlink>
      <w:r w:rsidR="00156CE5">
        <w:rPr>
          <w:b/>
        </w:rPr>
        <w:tab/>
        <w:t>Draft CR for TS 38.133: MRTD and MTTD for inter-band synchornous NR-NR DC</w:t>
      </w:r>
      <w:r w:rsidR="00156CE5">
        <w:rPr>
          <w:b/>
        </w:rPr>
        <w:br/>
      </w:r>
      <w:r w:rsidR="00156CE5">
        <w:tab/>
      </w:r>
      <w:r w:rsidR="00156CE5">
        <w:tab/>
      </w:r>
      <w:r w:rsidR="00156CE5">
        <w:tab/>
      </w:r>
      <w:r w:rsidR="00156CE5">
        <w:tab/>
      </w:r>
      <w:r w:rsidR="00156CE5">
        <w:tab/>
        <w:t>38.133</w:t>
      </w:r>
      <w:r w:rsidR="00156CE5">
        <w:tab/>
        <w:t xml:space="preserve">  CR-  rev  Cat: B (Rel-15) v15.2.0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Addition of MRTD and MTTD for inter-band synchronous NR-NR DC.</w:t>
      </w:r>
    </w:p>
    <w:p w:rsidR="00156CE5" w:rsidRPr="004251D9" w:rsidRDefault="00156CE5" w:rsidP="00156CE5">
      <w:pPr>
        <w:rPr>
          <w:lang w:val="en-US" w:eastAsia="zh-CN"/>
        </w:rPr>
      </w:pPr>
      <w:r w:rsidRPr="004251D9">
        <w:rPr>
          <w:lang w:val="en-US" w:eastAsia="zh-CN"/>
        </w:rPr>
        <w:t>MRTD and MTTD for inter-band synchronous NR-NR DC combinations are not defined.</w:t>
      </w:r>
    </w:p>
    <w:p w:rsidR="00156CE5" w:rsidRPr="004251D9" w:rsidRDefault="00156CE5" w:rsidP="00156CE5">
      <w:pPr>
        <w:rPr>
          <w:lang w:val="en-US" w:eastAsia="zh-CN"/>
        </w:rPr>
      </w:pPr>
      <w:r w:rsidRPr="004251D9">
        <w:rPr>
          <w:lang w:val="en-US" w:eastAsia="zh-CN"/>
        </w:rPr>
        <w:t>Summary of change:</w:t>
      </w:r>
      <w:r>
        <w:rPr>
          <w:rFonts w:hint="eastAsia"/>
          <w:lang w:val="en-US" w:eastAsia="zh-CN"/>
        </w:rPr>
        <w:t xml:space="preserve"> </w:t>
      </w:r>
      <w:r w:rsidRPr="004251D9">
        <w:rPr>
          <w:lang w:val="en-US" w:eastAsia="zh-CN"/>
        </w:rPr>
        <w:t>Addition of MRTD and MTTD for inter-band synchronous NR-NR DC.</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BF02D3" w:rsidP="00156CE5">
      <w:pPr>
        <w:rPr>
          <w:i/>
        </w:rPr>
      </w:pPr>
      <w:hyperlink r:id="rId775" w:history="1">
        <w:r w:rsidR="00156CE5">
          <w:rPr>
            <w:rStyle w:val="Hyperlink"/>
            <w:rFonts w:ascii="Arial" w:hAnsi="Arial" w:cs="Arial"/>
            <w:b/>
            <w:sz w:val="24"/>
          </w:rPr>
          <w:t>R4-1811345</w:t>
        </w:r>
      </w:hyperlink>
      <w:r w:rsidR="00156CE5">
        <w:rPr>
          <w:b/>
        </w:rPr>
        <w:tab/>
        <w:t>Draft CR for TS 38.133: MRTD and MTTD for inter-band synchornous NR-NR DC</w:t>
      </w:r>
      <w:r w:rsidR="00156CE5">
        <w:rPr>
          <w:b/>
        </w:rPr>
        <w:br/>
      </w:r>
      <w:r w:rsidR="00156CE5">
        <w:tab/>
      </w:r>
      <w:r w:rsidR="00156CE5">
        <w:tab/>
      </w:r>
      <w:r w:rsidR="00156CE5">
        <w:tab/>
      </w:r>
      <w:r w:rsidR="00156CE5">
        <w:tab/>
      </w:r>
      <w:r w:rsidR="00156CE5">
        <w:tab/>
        <w:t>38.133</w:t>
      </w:r>
      <w:r w:rsidR="00156CE5">
        <w:tab/>
        <w:t xml:space="preserve">  CR-  rev  Cat: B (Rel-15) v15.2.0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Addition of MRTD and MTTD for inter-band synchronous NR-NR DC.</w:t>
      </w:r>
    </w:p>
    <w:p w:rsidR="00156CE5" w:rsidRPr="004251D9" w:rsidRDefault="00156CE5" w:rsidP="00156CE5">
      <w:pPr>
        <w:rPr>
          <w:lang w:val="en-US" w:eastAsia="zh-CN"/>
        </w:rPr>
      </w:pPr>
      <w:r w:rsidRPr="004251D9">
        <w:rPr>
          <w:lang w:val="en-US" w:eastAsia="zh-CN"/>
        </w:rPr>
        <w:t>MRTD and MTTD for inter-band synchronous NR-NR DC combinations are not defined.</w:t>
      </w:r>
    </w:p>
    <w:p w:rsidR="00156CE5" w:rsidRPr="004251D9" w:rsidRDefault="00156CE5" w:rsidP="00156CE5">
      <w:pPr>
        <w:rPr>
          <w:lang w:val="en-US" w:eastAsia="zh-CN"/>
        </w:rPr>
      </w:pPr>
      <w:r w:rsidRPr="004251D9">
        <w:rPr>
          <w:lang w:val="en-US" w:eastAsia="zh-CN"/>
        </w:rPr>
        <w:t>Summary of change:</w:t>
      </w:r>
      <w:r>
        <w:rPr>
          <w:rFonts w:hint="eastAsia"/>
          <w:lang w:val="en-US" w:eastAsia="zh-CN"/>
        </w:rPr>
        <w:t xml:space="preserve"> </w:t>
      </w:r>
      <w:r w:rsidRPr="004251D9">
        <w:rPr>
          <w:lang w:val="en-US" w:eastAsia="zh-CN"/>
        </w:rPr>
        <w:t>Addition of MRTD and MTTD for inter-band synchronous NR-NR DC.</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Withdrawn</w:t>
      </w:r>
      <w:r>
        <w:rPr>
          <w:rFonts w:ascii="Arial" w:hAnsi="Arial" w:cs="Arial"/>
          <w:b/>
        </w:rPr>
        <w:br/>
      </w:r>
      <w:r>
        <w:rPr>
          <w:rFonts w:ascii="Arial" w:hAnsi="Arial" w:cs="Arial"/>
          <w:b/>
        </w:rPr>
        <w:br/>
      </w:r>
    </w:p>
    <w:p w:rsidR="00156CE5" w:rsidRPr="004F62B2"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SFTD requirement for NR-NR DC</w:t>
      </w:r>
    </w:p>
    <w:p w:rsidR="00156CE5" w:rsidRDefault="00BF02D3" w:rsidP="00156CE5">
      <w:pPr>
        <w:rPr>
          <w:i/>
        </w:rPr>
      </w:pPr>
      <w:hyperlink r:id="rId776" w:history="1">
        <w:r w:rsidR="00156CE5">
          <w:rPr>
            <w:rStyle w:val="Hyperlink"/>
            <w:rFonts w:ascii="Arial" w:hAnsi="Arial" w:cs="Arial"/>
            <w:b/>
            <w:sz w:val="24"/>
          </w:rPr>
          <w:t>R4-1810603</w:t>
        </w:r>
      </w:hyperlink>
      <w:r w:rsidR="00156CE5">
        <w:rPr>
          <w:b/>
        </w:rPr>
        <w:tab/>
        <w:t>On SFTD for NR-NR DC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In this paper we discuss SFTD measurements for NR-NR DC capable UE.</w:t>
      </w:r>
    </w:p>
    <w:p w:rsidR="00156CE5" w:rsidRDefault="00156CE5" w:rsidP="00156CE5">
      <w:pPr>
        <w:rPr>
          <w:lang w:val="en-CA" w:eastAsia="zh-CN"/>
        </w:rPr>
      </w:pPr>
      <w:r w:rsidRPr="009B3398">
        <w:rPr>
          <w:lang w:val="en-CA" w:eastAsia="zh-CN"/>
        </w:rPr>
        <w:t>The following proposals are made:</w:t>
      </w:r>
    </w:p>
    <w:p w:rsidR="00156CE5" w:rsidRPr="009B7BFB" w:rsidRDefault="00156CE5" w:rsidP="00156CE5">
      <w:pPr>
        <w:rPr>
          <w:u w:val="single"/>
          <w:lang w:val="en-CA" w:eastAsia="zh-CN"/>
        </w:rPr>
      </w:pPr>
      <w:r w:rsidRPr="009B7BFB">
        <w:rPr>
          <w:rFonts w:hint="eastAsia"/>
          <w:u w:val="single"/>
          <w:lang w:val="en-CA" w:eastAsia="zh-CN"/>
        </w:rPr>
        <w:t>Inter-frequency SFTD with NR PCell</w:t>
      </w:r>
    </w:p>
    <w:p w:rsidR="00156CE5" w:rsidRPr="009B3398" w:rsidRDefault="00156CE5" w:rsidP="00156CE5">
      <w:pPr>
        <w:rPr>
          <w:lang w:val="en-CA" w:eastAsia="zh-CN"/>
        </w:rPr>
      </w:pPr>
      <w:r w:rsidRPr="009B3398">
        <w:rPr>
          <w:b/>
          <w:lang w:val="en-CA" w:eastAsia="zh-CN"/>
        </w:rPr>
        <w:t>Proposal 1:</w:t>
      </w:r>
      <w:r w:rsidRPr="009B7BFB">
        <w:rPr>
          <w:u w:val="single"/>
          <w:lang w:val="en-CA" w:eastAsia="zh-CN"/>
        </w:rPr>
        <w:t xml:space="preserve"> Inter-frequency SFTD with NR PCell shall reuse the same mechanism as used for inter-RAT SFTD with EUTRA PCell.</w:t>
      </w:r>
    </w:p>
    <w:p w:rsidR="00156CE5" w:rsidRPr="009B7BFB" w:rsidRDefault="00156CE5" w:rsidP="00156CE5">
      <w:pPr>
        <w:rPr>
          <w:u w:val="single"/>
          <w:lang w:val="en-CA" w:eastAsia="zh-CN"/>
        </w:rPr>
      </w:pPr>
      <w:r w:rsidRPr="009B3398">
        <w:rPr>
          <w:b/>
          <w:lang w:val="en-CA" w:eastAsia="zh-CN"/>
        </w:rPr>
        <w:t>Proposal 2:</w:t>
      </w:r>
      <w:r w:rsidRPr="009B3398">
        <w:rPr>
          <w:lang w:val="en-CA" w:eastAsia="zh-CN"/>
        </w:rPr>
        <w:t xml:space="preserve"> The core requirement for inter-frequency SFTD measurement with NR PCell shall take resource constraints, arising from serving cell measurements, into account. </w:t>
      </w:r>
      <w:r w:rsidRPr="009B7BFB">
        <w:rPr>
          <w:u w:val="single"/>
          <w:lang w:val="en-CA" w:eastAsia="zh-CN"/>
        </w:rPr>
        <w:t>Hence a longer SFTD measurement period than for corresponding inter-RAT SFTD measurement with EUTRA PCell is anticipated.</w:t>
      </w:r>
    </w:p>
    <w:p w:rsidR="00156CE5" w:rsidRPr="009B3398" w:rsidRDefault="00156CE5" w:rsidP="00156CE5">
      <w:pPr>
        <w:rPr>
          <w:lang w:val="en-CA" w:eastAsia="zh-CN"/>
        </w:rPr>
      </w:pPr>
      <w:r w:rsidRPr="009B3398">
        <w:rPr>
          <w:b/>
          <w:lang w:val="en-CA" w:eastAsia="zh-CN"/>
        </w:rPr>
        <w:t>Proposal 3:</w:t>
      </w:r>
      <w:r w:rsidRPr="009B3398">
        <w:rPr>
          <w:lang w:val="en-CA" w:eastAsia="zh-CN"/>
        </w:rPr>
        <w:t xml:space="preserve"> The measurement performance requirement for inter-frequency SFTD measurement with NR PCell shall reflect that there is a constant number of REs carrying SS and PBCH DM-RS, and which can be used for time tracking, in each SSB. Hence</w:t>
      </w:r>
      <w:r w:rsidRPr="009B7BFB">
        <w:rPr>
          <w:u w:val="single"/>
          <w:lang w:val="en-CA" w:eastAsia="zh-CN"/>
        </w:rPr>
        <w:t xml:space="preserve"> the measurement performance requirement may differ from corresponding requirements involving an EUTRA cell.</w:t>
      </w:r>
    </w:p>
    <w:p w:rsidR="00156CE5" w:rsidRDefault="00156CE5" w:rsidP="00156CE5">
      <w:pPr>
        <w:rPr>
          <w:u w:val="single"/>
          <w:lang w:val="en-CA" w:eastAsia="zh-CN"/>
        </w:rPr>
      </w:pPr>
    </w:p>
    <w:p w:rsidR="00156CE5" w:rsidRPr="009B7BFB" w:rsidRDefault="00156CE5" w:rsidP="00156CE5">
      <w:pPr>
        <w:rPr>
          <w:u w:val="single"/>
          <w:lang w:val="en-CA" w:eastAsia="zh-CN"/>
        </w:rPr>
      </w:pPr>
      <w:r w:rsidRPr="009B7BFB">
        <w:rPr>
          <w:u w:val="single"/>
          <w:lang w:val="en-CA" w:eastAsia="zh-CN"/>
        </w:rPr>
        <w:t>SFTD with NR PCell and NR PSCell:</w:t>
      </w:r>
    </w:p>
    <w:p w:rsidR="00156CE5" w:rsidRPr="009B3398" w:rsidRDefault="00156CE5" w:rsidP="00156CE5">
      <w:pPr>
        <w:rPr>
          <w:lang w:val="en-CA" w:eastAsia="zh-CN"/>
        </w:rPr>
      </w:pPr>
      <w:r w:rsidRPr="009B3398">
        <w:rPr>
          <w:b/>
          <w:lang w:val="en-CA" w:eastAsia="zh-CN"/>
        </w:rPr>
        <w:t>Proposal 4:</w:t>
      </w:r>
      <w:r w:rsidRPr="009B3398">
        <w:rPr>
          <w:lang w:val="en-CA" w:eastAsia="zh-CN"/>
        </w:rPr>
        <w:t xml:space="preserve"> </w:t>
      </w:r>
      <w:r w:rsidRPr="0088786F">
        <w:rPr>
          <w:highlight w:val="green"/>
          <w:lang w:val="en-CA" w:eastAsia="zh-CN"/>
        </w:rPr>
        <w:t>Since only synchronous mode of NR-NR DC is introduced in Rel-15, no requirement on SFTD between NR PCell and NR PSCell is to be introduced in Rel-15 time frame.</w:t>
      </w:r>
    </w:p>
    <w:p w:rsidR="00156CE5" w:rsidRPr="009B3398" w:rsidRDefault="00156CE5" w:rsidP="00156CE5">
      <w:pPr>
        <w:rPr>
          <w:lang w:val="en-CA" w:eastAsia="zh-CN"/>
        </w:rPr>
      </w:pPr>
      <w:r w:rsidRPr="009B3398">
        <w:rPr>
          <w:lang w:val="en-CA" w:eastAsia="zh-CN"/>
        </w:rPr>
        <w:t xml:space="preserve">A draft CR on introduction of inter-frequency core requirements for SFTD is provided in </w:t>
      </w:r>
      <w:r w:rsidRPr="009B3398">
        <w:rPr>
          <w:lang w:val="en-CA" w:eastAsia="zh-CN"/>
        </w:rPr>
        <w:fldChar w:fldCharType="begin"/>
      </w:r>
      <w:r w:rsidRPr="009B3398">
        <w:rPr>
          <w:lang w:val="en-CA" w:eastAsia="zh-CN"/>
        </w:rPr>
        <w:instrText xml:space="preserve"> REF _Ref521505799 \r \h </w:instrText>
      </w:r>
      <w:r w:rsidRPr="009B3398">
        <w:rPr>
          <w:lang w:val="en-CA" w:eastAsia="zh-CN"/>
        </w:rPr>
      </w:r>
      <w:r w:rsidRPr="009B3398">
        <w:rPr>
          <w:lang w:val="en-CA" w:eastAsia="zh-CN"/>
        </w:rPr>
        <w:fldChar w:fldCharType="separate"/>
      </w:r>
      <w:r w:rsidRPr="009B3398">
        <w:rPr>
          <w:lang w:val="en-CA" w:eastAsia="zh-CN"/>
        </w:rPr>
        <w:t>[4]</w:t>
      </w:r>
      <w:r w:rsidRPr="009B3398">
        <w:rPr>
          <w:lang w:val="en-CA" w:eastAsia="zh-CN"/>
        </w:rPr>
        <w:fldChar w:fldCharType="end"/>
      </w:r>
      <w:r w:rsidRPr="009B3398">
        <w:rPr>
          <w:lang w:val="en-CA" w:eastAsia="zh-CN"/>
        </w:rPr>
        <w: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Intel: we need be clear on the scope which part we need wait for RAN2 feedback and </w:t>
      </w:r>
      <w:r>
        <w:rPr>
          <w:lang w:eastAsia="zh-CN"/>
        </w:rPr>
        <w:t>which</w:t>
      </w:r>
      <w:r>
        <w:rPr>
          <w:rFonts w:hint="eastAsia"/>
          <w:lang w:eastAsia="zh-CN"/>
        </w:rPr>
        <w:t xml:space="preserve"> part we can work on.</w:t>
      </w:r>
    </w:p>
    <w:p w:rsidR="00156CE5" w:rsidRPr="002D29F7" w:rsidRDefault="00156CE5" w:rsidP="00156CE5">
      <w:pPr>
        <w:rPr>
          <w:lang w:eastAsia="zh-CN"/>
        </w:rPr>
      </w:pPr>
      <w:r w:rsidRPr="002D29F7">
        <w:rPr>
          <w:lang w:eastAsia="zh-CN"/>
        </w:rPr>
        <w:t>Scope for SFTD requirements</w:t>
      </w:r>
    </w:p>
    <w:p w:rsidR="00156CE5" w:rsidRPr="002D29F7" w:rsidRDefault="00156CE5" w:rsidP="005E75E4">
      <w:pPr>
        <w:pStyle w:val="ListParagraph"/>
        <w:numPr>
          <w:ilvl w:val="0"/>
          <w:numId w:val="196"/>
        </w:numPr>
        <w:overflowPunct w:val="0"/>
        <w:autoSpaceDE w:val="0"/>
        <w:autoSpaceDN w:val="0"/>
        <w:adjustRightInd w:val="0"/>
        <w:spacing w:after="180" w:line="240" w:lineRule="auto"/>
        <w:contextualSpacing w:val="0"/>
        <w:rPr>
          <w:rFonts w:ascii="Times New Roman" w:hAnsi="Times New Roman"/>
          <w:lang w:eastAsia="zh-CN"/>
        </w:rPr>
      </w:pPr>
      <w:r w:rsidRPr="002D29F7">
        <w:rPr>
          <w:rFonts w:ascii="Times New Roman" w:hAnsi="Times New Roman"/>
          <w:lang w:eastAsia="zh-CN"/>
        </w:rPr>
        <w:t>For i</w:t>
      </w:r>
      <w:r>
        <w:rPr>
          <w:rFonts w:ascii="Times New Roman" w:hAnsi="Times New Roman"/>
          <w:lang w:eastAsia="zh-CN"/>
        </w:rPr>
        <w:t xml:space="preserve">nter-frequency NR SFTD, </w:t>
      </w:r>
      <w:r>
        <w:rPr>
          <w:rFonts w:ascii="Times New Roman" w:hAnsi="Times New Roman" w:hint="eastAsia"/>
          <w:lang w:eastAsia="zh-CN"/>
        </w:rPr>
        <w:t>RAN4</w:t>
      </w:r>
      <w:r w:rsidRPr="002D29F7">
        <w:rPr>
          <w:rFonts w:ascii="Times New Roman" w:hAnsi="Times New Roman"/>
          <w:lang w:eastAsia="zh-CN"/>
        </w:rPr>
        <w:t xml:space="preserve"> need</w:t>
      </w:r>
      <w:r>
        <w:rPr>
          <w:rFonts w:ascii="Times New Roman" w:hAnsi="Times New Roman" w:hint="eastAsia"/>
          <w:lang w:eastAsia="zh-CN"/>
        </w:rPr>
        <w:t>s</w:t>
      </w:r>
      <w:r w:rsidRPr="002D29F7">
        <w:rPr>
          <w:rFonts w:ascii="Times New Roman" w:hAnsi="Times New Roman"/>
          <w:lang w:eastAsia="zh-CN"/>
        </w:rPr>
        <w:t xml:space="preserve"> inform RAN2 the necessity</w:t>
      </w:r>
      <w:r>
        <w:rPr>
          <w:rFonts w:ascii="Times New Roman" w:hAnsi="Times New Roman" w:hint="eastAsia"/>
          <w:lang w:eastAsia="zh-CN"/>
        </w:rPr>
        <w:t xml:space="preserve"> before PSCell is configured.</w:t>
      </w:r>
    </w:p>
    <w:p w:rsidR="00156CE5" w:rsidRDefault="00156CE5" w:rsidP="005E75E4">
      <w:pPr>
        <w:pStyle w:val="ListParagraph"/>
        <w:numPr>
          <w:ilvl w:val="0"/>
          <w:numId w:val="196"/>
        </w:numPr>
        <w:overflowPunct w:val="0"/>
        <w:autoSpaceDE w:val="0"/>
        <w:autoSpaceDN w:val="0"/>
        <w:adjustRightInd w:val="0"/>
        <w:spacing w:after="180" w:line="240" w:lineRule="auto"/>
        <w:contextualSpacing w:val="0"/>
        <w:rPr>
          <w:rFonts w:ascii="Times New Roman" w:hAnsi="Times New Roman"/>
          <w:lang w:eastAsia="zh-CN"/>
        </w:rPr>
      </w:pPr>
      <w:r w:rsidRPr="002D29F7">
        <w:rPr>
          <w:rFonts w:ascii="Times New Roman" w:hAnsi="Times New Roman"/>
          <w:lang w:eastAsia="zh-CN"/>
        </w:rPr>
        <w:t>For NR-NR DC SFTD with synchronization between cells, there is no SFTD measurement needed.</w:t>
      </w:r>
    </w:p>
    <w:p w:rsidR="00156CE5" w:rsidRPr="002D29F7" w:rsidRDefault="00156CE5" w:rsidP="005E75E4">
      <w:pPr>
        <w:pStyle w:val="ListParagraph"/>
        <w:numPr>
          <w:ilvl w:val="0"/>
          <w:numId w:val="196"/>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For inter-RAT NE-DC, RAN4 </w:t>
      </w:r>
      <w:r>
        <w:rPr>
          <w:rFonts w:ascii="Times New Roman" w:hAnsi="Times New Roman"/>
          <w:lang w:eastAsia="zh-CN"/>
        </w:rPr>
        <w:t>needs wait for RAN2 feedback.</w:t>
      </w:r>
    </w:p>
    <w:p w:rsidR="00156CE5" w:rsidRDefault="00156CE5" w:rsidP="00156CE5">
      <w:pPr>
        <w:rPr>
          <w:color w:val="993300"/>
          <w:u w:val="single"/>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296D28" w:rsidRDefault="00156CE5" w:rsidP="00156CE5">
      <w:pPr>
        <w:rPr>
          <w:color w:val="C00000"/>
          <w:u w:val="single"/>
          <w:lang w:eastAsia="zh-CN"/>
        </w:rPr>
      </w:pPr>
      <w:r w:rsidRPr="00296D28">
        <w:rPr>
          <w:rFonts w:hint="eastAsia"/>
          <w:color w:val="C00000"/>
          <w:u w:val="single"/>
          <w:lang w:eastAsia="zh-CN"/>
        </w:rPr>
        <w:t>CR</w:t>
      </w:r>
    </w:p>
    <w:p w:rsidR="00156CE5" w:rsidRDefault="00BF02D3" w:rsidP="00156CE5">
      <w:pPr>
        <w:rPr>
          <w:i/>
        </w:rPr>
      </w:pPr>
      <w:hyperlink r:id="rId777" w:history="1">
        <w:r w:rsidR="00156CE5">
          <w:rPr>
            <w:rStyle w:val="Hyperlink"/>
            <w:rFonts w:ascii="Arial" w:hAnsi="Arial" w:cs="Arial"/>
            <w:b/>
            <w:sz w:val="24"/>
          </w:rPr>
          <w:t>R4-1810604</w:t>
        </w:r>
      </w:hyperlink>
      <w:r w:rsidR="00156CE5">
        <w:rPr>
          <w:b/>
        </w:rPr>
        <w:tab/>
        <w:t>DraftCR 38.133 Introduction of inter-frequency SFTD core requirements</w:t>
      </w:r>
      <w:r w:rsidR="00156CE5">
        <w:rPr>
          <w:b/>
        </w:rPr>
        <w:br/>
      </w:r>
      <w:r w:rsidR="00156CE5">
        <w:tab/>
      </w:r>
      <w:r w:rsidR="00156CE5">
        <w:tab/>
      </w:r>
      <w:r w:rsidR="00156CE5">
        <w:tab/>
      </w:r>
      <w:r w:rsidR="00156CE5">
        <w:tab/>
      </w:r>
      <w:r w:rsidR="00156CE5">
        <w:tab/>
        <w:t>38.133</w:t>
      </w:r>
      <w:r w:rsidR="00156CE5">
        <w:tab/>
        <w:t xml:space="preserve">  CR-  rev  Cat: B (Rel-15) v15.2.0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Draft CR introducing core requirements for inter-frequency SFTD between NR PCell and NR neighbour cell.</w:t>
      </w:r>
    </w:p>
    <w:p w:rsidR="00156CE5" w:rsidRPr="009B3398" w:rsidRDefault="00156CE5" w:rsidP="00156CE5">
      <w:pPr>
        <w:rPr>
          <w:lang w:val="en-US" w:eastAsia="zh-CN"/>
        </w:rPr>
      </w:pPr>
      <w:r w:rsidRPr="009B3398">
        <w:rPr>
          <w:lang w:val="en-US" w:eastAsia="zh-CN"/>
        </w:rPr>
        <w:t xml:space="preserve">NR inter-frequency SFTD measurement reporting is needed for the network node to know how to configure UEs with MG and SMTC windows for NR inter-frequency measurements, when different synchronization sources are used for cells on different carriers. It is also needed during early network roll-out (Rel.15) to avoid labour-intense manual configuration of network nodes. </w:t>
      </w:r>
    </w:p>
    <w:p w:rsidR="00156CE5" w:rsidRPr="009B3398" w:rsidRDefault="00156CE5" w:rsidP="00156CE5">
      <w:pPr>
        <w:rPr>
          <w:lang w:val="en-US" w:eastAsia="zh-CN"/>
        </w:rPr>
      </w:pPr>
      <w:r w:rsidRPr="009B3398">
        <w:rPr>
          <w:lang w:val="en-US" w:eastAsia="zh-CN"/>
        </w:rPr>
        <w:t>NR inter-frequency SFTD reporting is additionally needed for NR-NR DC in asynchronous operation, which will be introduced in Rel.16 time frame.</w:t>
      </w:r>
    </w:p>
    <w:p w:rsidR="00156CE5" w:rsidRPr="009B3398" w:rsidRDefault="00156CE5" w:rsidP="00156CE5">
      <w:pPr>
        <w:rPr>
          <w:lang w:val="en-US" w:eastAsia="zh-CN"/>
        </w:rPr>
      </w:pPr>
      <w:r w:rsidRPr="009B3398">
        <w:rPr>
          <w:lang w:val="en-US" w:eastAsia="zh-CN"/>
        </w:rPr>
        <w:t>Summary of change:</w:t>
      </w:r>
      <w:r>
        <w:rPr>
          <w:rFonts w:hint="eastAsia"/>
          <w:lang w:val="en-US" w:eastAsia="zh-CN"/>
        </w:rPr>
        <w:t xml:space="preserve"> </w:t>
      </w:r>
      <w:r w:rsidRPr="009B3398">
        <w:rPr>
          <w:lang w:val="en-US" w:eastAsia="zh-CN"/>
        </w:rPr>
        <w:t xml:space="preserve">Introducing core requirements for inter-frequency SFTD in section 9.3.8.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4F62B2"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Measurement for NR-NR DC</w:t>
      </w:r>
    </w:p>
    <w:p w:rsidR="00156CE5" w:rsidRDefault="00BF02D3" w:rsidP="00156CE5">
      <w:pPr>
        <w:rPr>
          <w:i/>
        </w:rPr>
      </w:pPr>
      <w:hyperlink r:id="rId778" w:history="1">
        <w:r w:rsidR="00156CE5">
          <w:rPr>
            <w:rStyle w:val="Hyperlink"/>
            <w:rFonts w:ascii="Arial" w:hAnsi="Arial" w:cs="Arial"/>
            <w:b/>
            <w:sz w:val="24"/>
          </w:rPr>
          <w:t>R4-1809944</w:t>
        </w:r>
      </w:hyperlink>
      <w:r w:rsidR="00156CE5">
        <w:rPr>
          <w:b/>
        </w:rPr>
        <w:tab/>
        <w:t>Discussion on UE Measurement for NR-NR Dual Connectivity</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Samsung</w:t>
      </w:r>
    </w:p>
    <w:p w:rsidR="00156CE5" w:rsidRDefault="00156CE5" w:rsidP="00156CE5">
      <w:pPr>
        <w:rPr>
          <w:rFonts w:ascii="Arial" w:hAnsi="Arial" w:cs="Arial"/>
          <w:b/>
        </w:rPr>
      </w:pPr>
      <w:r>
        <w:rPr>
          <w:rFonts w:ascii="Arial" w:hAnsi="Arial" w:cs="Arial"/>
          <w:b/>
        </w:rPr>
        <w:t xml:space="preserve">Abstract: </w:t>
      </w:r>
    </w:p>
    <w:p w:rsidR="00156CE5" w:rsidRPr="009B0A01" w:rsidRDefault="00156CE5" w:rsidP="00156CE5">
      <w:r w:rsidRPr="009B0A01">
        <w:t>In this contribution, we provide</w:t>
      </w:r>
      <w:r w:rsidRPr="009B0A01">
        <w:rPr>
          <w:rFonts w:hint="eastAsia"/>
        </w:rPr>
        <w:t>d</w:t>
      </w:r>
      <w:r w:rsidRPr="009B0A01">
        <w:t xml:space="preserve"> our views for the expected changes on measurement related requirement (i.e., in Chapter 9 of TS38.133) due to the introduced NR-NR Dual Connectivity in late drop</w:t>
      </w:r>
      <w:r w:rsidRPr="009B0A01">
        <w:rPr>
          <w:rFonts w:hint="eastAsia"/>
        </w:rPr>
        <w:t xml:space="preserve">, with the following observations and proposals achieved: </w:t>
      </w:r>
    </w:p>
    <w:p w:rsidR="00156CE5" w:rsidRPr="009B0A01" w:rsidRDefault="00156CE5" w:rsidP="00156CE5">
      <w:pPr>
        <w:rPr>
          <w:b/>
        </w:rPr>
      </w:pPr>
      <w:r w:rsidRPr="009B0A01">
        <w:rPr>
          <w:rFonts w:hint="eastAsia"/>
          <w:b/>
        </w:rPr>
        <w:t>Proposal 1: RAN4 adopt similar concepts of per-UE and per-NR measurement gap for NR-NR Dual Connectivity</w:t>
      </w:r>
      <w:r w:rsidRPr="009B0A01">
        <w:rPr>
          <w:b/>
        </w:rPr>
        <w:t>.</w:t>
      </w:r>
    </w:p>
    <w:p w:rsidR="00156CE5" w:rsidRPr="009B0A01" w:rsidRDefault="00156CE5" w:rsidP="00156CE5">
      <w:pPr>
        <w:rPr>
          <w:b/>
        </w:rPr>
      </w:pPr>
      <w:r w:rsidRPr="009B0A01">
        <w:rPr>
          <w:rFonts w:hint="eastAsia"/>
          <w:b/>
        </w:rPr>
        <w:t xml:space="preserve">Observation 1: UE behaviors under per-FR and per-UE measurement gaps for NR-NR DC are already included in the corresponding </w:t>
      </w:r>
      <w:r w:rsidRPr="009B0A01">
        <w:rPr>
          <w:b/>
        </w:rPr>
        <w:t>requirement</w:t>
      </w:r>
      <w:r w:rsidRPr="009B0A01">
        <w:rPr>
          <w:rFonts w:hint="eastAsia"/>
          <w:b/>
        </w:rPr>
        <w:t xml:space="preserve"> for NR SA, and no revision is needed. </w:t>
      </w:r>
    </w:p>
    <w:p w:rsidR="00156CE5" w:rsidRPr="009B7BFB" w:rsidRDefault="00156CE5" w:rsidP="00156CE5">
      <w:pPr>
        <w:rPr>
          <w:u w:val="single"/>
          <w:lang w:eastAsia="zh-CN"/>
        </w:rPr>
      </w:pPr>
      <w:r w:rsidRPr="009B7BFB">
        <w:rPr>
          <w:u w:val="single"/>
          <w:lang w:eastAsia="zh-CN"/>
        </w:rPr>
        <w:t>Per-UE/FR gap and applicability rule</w:t>
      </w:r>
    </w:p>
    <w:p w:rsidR="00156CE5" w:rsidRPr="009B0A01" w:rsidRDefault="00156CE5" w:rsidP="00156CE5">
      <w:pPr>
        <w:rPr>
          <w:b/>
        </w:rPr>
      </w:pPr>
      <w:r w:rsidRPr="009B0A01">
        <w:rPr>
          <w:rFonts w:hint="eastAsia"/>
          <w:b/>
        </w:rPr>
        <w:t xml:space="preserve">Proposal 2: RAN4 adopt the </w:t>
      </w:r>
      <w:r w:rsidRPr="009B0A01">
        <w:rPr>
          <w:b/>
        </w:rPr>
        <w:t>applicability</w:t>
      </w:r>
      <w:r w:rsidRPr="009B0A01">
        <w:rPr>
          <w:rFonts w:hint="eastAsia"/>
          <w:b/>
        </w:rPr>
        <w:t xml:space="preserve"> rule for gap pattern configurations supported by the UE with NR-NR Dual Connectivity operation</w:t>
      </w:r>
      <w:r w:rsidRPr="009B0A01">
        <w:rPr>
          <w:b/>
        </w:rPr>
        <w:t>.</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156CE5" w:rsidRPr="009B0A01" w:rsidTr="00156CE5">
        <w:trPr>
          <w:cantSplit/>
          <w:jc w:val="center"/>
        </w:trPr>
        <w:tc>
          <w:tcPr>
            <w:tcW w:w="931"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b/>
                <w:sz w:val="18"/>
                <w:szCs w:val="18"/>
              </w:rPr>
            </w:pPr>
            <w:r w:rsidRPr="009B0A01">
              <w:rPr>
                <w:b/>
                <w:sz w:val="18"/>
                <w:szCs w:val="18"/>
              </w:rPr>
              <w:t>Measurement gap pattern configuration</w:t>
            </w:r>
          </w:p>
        </w:tc>
        <w:tc>
          <w:tcPr>
            <w:tcW w:w="1134"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Serving cell</w:t>
            </w:r>
          </w:p>
        </w:tc>
        <w:tc>
          <w:tcPr>
            <w:tcW w:w="1008"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Measurement Purpose</w:t>
            </w: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Applicable Gap Pattern Id</w:t>
            </w:r>
          </w:p>
        </w:tc>
      </w:tr>
      <w:tr w:rsidR="00156CE5" w:rsidRPr="009B0A01" w:rsidTr="00156CE5">
        <w:trPr>
          <w:cantSplit/>
          <w:jc w:val="center"/>
        </w:trPr>
        <w:tc>
          <w:tcPr>
            <w:tcW w:w="931" w:type="pct"/>
            <w:vMerge w:val="restar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Per-UE measurement gap</w:t>
            </w:r>
          </w:p>
        </w:tc>
        <w:tc>
          <w:tcPr>
            <w:tcW w:w="1134" w:type="pct"/>
            <w:vMerge w:val="restart"/>
            <w:tcBorders>
              <w:top w:val="single" w:sz="4" w:space="0" w:color="auto"/>
              <w:left w:val="single" w:sz="4" w:space="0" w:color="auto"/>
              <w:bottom w:val="single" w:sz="4" w:space="0" w:color="auto"/>
              <w:right w:val="single" w:sz="4" w:space="0" w:color="auto"/>
            </w:tcBorders>
            <w:vAlign w:val="center"/>
          </w:tcPr>
          <w:p w:rsidR="00156CE5" w:rsidRPr="009B0A01" w:rsidRDefault="00156CE5" w:rsidP="00156CE5">
            <w:pPr>
              <w:spacing w:after="0"/>
              <w:rPr>
                <w:sz w:val="18"/>
                <w:szCs w:val="18"/>
              </w:rPr>
            </w:pPr>
            <w:r w:rsidRPr="009B0A01">
              <w:rPr>
                <w:sz w:val="18"/>
                <w:szCs w:val="18"/>
              </w:rPr>
              <w:t>FR1, or</w:t>
            </w:r>
          </w:p>
          <w:p w:rsidR="00156CE5" w:rsidRPr="009B0A01" w:rsidRDefault="00156CE5" w:rsidP="00156CE5">
            <w:pPr>
              <w:spacing w:after="0"/>
              <w:rPr>
                <w:sz w:val="18"/>
                <w:szCs w:val="18"/>
              </w:rPr>
            </w:pPr>
            <w:r w:rsidRPr="009B0A01">
              <w:rPr>
                <w:sz w:val="18"/>
                <w:szCs w:val="18"/>
              </w:rPr>
              <w:t>FR1 + FR2</w:t>
            </w:r>
          </w:p>
        </w:tc>
        <w:tc>
          <w:tcPr>
            <w:tcW w:w="1008"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E-UTRA only</w:t>
            </w: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0,1,2,3</w:t>
            </w:r>
          </w:p>
        </w:tc>
      </w:tr>
      <w:tr w:rsidR="00156CE5" w:rsidRPr="009B0A01" w:rsidTr="00156CE5">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008"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FR1 and/or FR2</w:t>
            </w: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0-11</w:t>
            </w:r>
          </w:p>
        </w:tc>
      </w:tr>
      <w:tr w:rsidR="00156CE5" w:rsidRPr="009B0A01" w:rsidTr="00156CE5">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008"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E-UTRAN and FR1 and/or FR2</w:t>
            </w: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0,1,2,3</w:t>
            </w:r>
          </w:p>
        </w:tc>
      </w:tr>
      <w:tr w:rsidR="00156CE5" w:rsidRPr="009B0A01" w:rsidTr="00156CE5">
        <w:trPr>
          <w:cantSplit/>
          <w:trHeight w:val="257"/>
          <w:jc w:val="center"/>
        </w:trPr>
        <w:tc>
          <w:tcPr>
            <w:tcW w:w="931" w:type="pct"/>
            <w:vMerge w:val="restar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Per FR measurement gap</w:t>
            </w:r>
          </w:p>
        </w:tc>
        <w:tc>
          <w:tcPr>
            <w:tcW w:w="1134"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FR1</w:t>
            </w:r>
          </w:p>
        </w:tc>
        <w:tc>
          <w:tcPr>
            <w:tcW w:w="1008" w:type="pct"/>
            <w:vMerge w:val="restar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E-UTRA only</w:t>
            </w: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0,1,2,3</w:t>
            </w:r>
          </w:p>
        </w:tc>
      </w:tr>
      <w:tr w:rsidR="00156CE5" w:rsidRPr="009B0A01" w:rsidTr="00156CE5">
        <w:trPr>
          <w:cantSplit/>
          <w:trHeight w:val="2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No gap</w:t>
            </w:r>
          </w:p>
        </w:tc>
      </w:tr>
      <w:tr w:rsidR="00156CE5" w:rsidRPr="009B0A01" w:rsidTr="00156CE5">
        <w:trPr>
          <w:cantSplit/>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FR1</w:t>
            </w:r>
          </w:p>
        </w:tc>
        <w:tc>
          <w:tcPr>
            <w:tcW w:w="1008" w:type="pct"/>
            <w:vMerge w:val="restar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FR1 only</w:t>
            </w: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0-11</w:t>
            </w:r>
          </w:p>
        </w:tc>
      </w:tr>
      <w:tr w:rsidR="00156CE5" w:rsidRPr="009B0A01" w:rsidTr="00156CE5">
        <w:trPr>
          <w:cantSplit/>
          <w:trHeight w:val="19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No gap</w:t>
            </w:r>
          </w:p>
        </w:tc>
      </w:tr>
      <w:tr w:rsidR="00156CE5" w:rsidRPr="009B0A01" w:rsidTr="00156CE5">
        <w:trPr>
          <w:cantSplit/>
          <w:trHeight w:val="2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FR1</w:t>
            </w:r>
          </w:p>
        </w:tc>
        <w:tc>
          <w:tcPr>
            <w:tcW w:w="1008" w:type="pct"/>
            <w:vMerge w:val="restar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FR2 only</w:t>
            </w: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No gap</w:t>
            </w:r>
          </w:p>
        </w:tc>
      </w:tr>
      <w:tr w:rsidR="00156CE5" w:rsidRPr="009B0A01" w:rsidTr="00156CE5">
        <w:trPr>
          <w:cantSplit/>
          <w:trHeight w:val="2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12-23</w:t>
            </w:r>
          </w:p>
        </w:tc>
      </w:tr>
      <w:tr w:rsidR="00156CE5" w:rsidRPr="009B0A01" w:rsidTr="00156CE5">
        <w:trPr>
          <w:cantSplit/>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FR1</w:t>
            </w:r>
          </w:p>
        </w:tc>
        <w:tc>
          <w:tcPr>
            <w:tcW w:w="1008" w:type="pct"/>
            <w:vMerge w:val="restar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E-UTRA and FR1</w:t>
            </w: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0,1,2,3</w:t>
            </w:r>
          </w:p>
        </w:tc>
      </w:tr>
      <w:tr w:rsidR="00156CE5" w:rsidRPr="009B0A01" w:rsidTr="00156CE5">
        <w:trPr>
          <w:cantSplit/>
          <w:trHeight w:val="2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No gap</w:t>
            </w:r>
          </w:p>
        </w:tc>
      </w:tr>
      <w:tr w:rsidR="00156CE5" w:rsidRPr="009B0A01" w:rsidTr="00156CE5">
        <w:trPr>
          <w:cantSplit/>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FR1</w:t>
            </w:r>
          </w:p>
        </w:tc>
        <w:tc>
          <w:tcPr>
            <w:tcW w:w="1008" w:type="pct"/>
            <w:vMerge w:val="restar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FR1 and FR2</w:t>
            </w: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0-11</w:t>
            </w:r>
          </w:p>
        </w:tc>
      </w:tr>
      <w:tr w:rsidR="00156CE5" w:rsidRPr="009B0A01" w:rsidTr="00156CE5">
        <w:trPr>
          <w:cantSplit/>
          <w:trHeight w:val="2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12-23</w:t>
            </w:r>
          </w:p>
        </w:tc>
      </w:tr>
      <w:tr w:rsidR="00156CE5" w:rsidRPr="009B0A01" w:rsidTr="00156CE5">
        <w:trPr>
          <w:cantSplit/>
          <w:trHeight w:val="2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FR1</w:t>
            </w:r>
          </w:p>
        </w:tc>
        <w:tc>
          <w:tcPr>
            <w:tcW w:w="1008" w:type="pct"/>
            <w:vMerge w:val="restar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E-UTRA and FR2</w:t>
            </w: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0,1,2,3</w:t>
            </w:r>
          </w:p>
        </w:tc>
      </w:tr>
      <w:tr w:rsidR="00156CE5" w:rsidRPr="009B0A01" w:rsidTr="00156CE5">
        <w:trPr>
          <w:cantSplit/>
          <w:trHeight w:val="2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12-23</w:t>
            </w:r>
          </w:p>
        </w:tc>
      </w:tr>
      <w:tr w:rsidR="00156CE5" w:rsidRPr="009B0A01" w:rsidTr="00156CE5">
        <w:trPr>
          <w:cantSplit/>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FR1</w:t>
            </w:r>
          </w:p>
        </w:tc>
        <w:tc>
          <w:tcPr>
            <w:tcW w:w="1008" w:type="pct"/>
            <w:vMerge w:val="restar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E-UTRA and FR1 and FR2</w:t>
            </w: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0,1,2,3</w:t>
            </w:r>
          </w:p>
        </w:tc>
      </w:tr>
      <w:tr w:rsidR="00156CE5" w:rsidRPr="009B0A01" w:rsidTr="00156CE5">
        <w:trPr>
          <w:cantSplit/>
          <w:trHeight w:val="2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12-23</w:t>
            </w:r>
          </w:p>
        </w:tc>
      </w:tr>
    </w:tbl>
    <w:p w:rsidR="00156CE5" w:rsidRDefault="00156CE5" w:rsidP="00156CE5">
      <w:pPr>
        <w:rPr>
          <w:b/>
          <w:lang w:eastAsia="zh-CN"/>
        </w:rPr>
      </w:pPr>
    </w:p>
    <w:p w:rsidR="00156CE5" w:rsidRPr="009B7BFB" w:rsidRDefault="00156CE5" w:rsidP="00156CE5">
      <w:pPr>
        <w:rPr>
          <w:u w:val="single"/>
          <w:lang w:eastAsia="zh-CN"/>
        </w:rPr>
      </w:pPr>
      <w:r>
        <w:rPr>
          <w:rFonts w:hint="eastAsia"/>
          <w:u w:val="single"/>
          <w:lang w:eastAsia="zh-CN"/>
        </w:rPr>
        <w:t>Measurement mode</w:t>
      </w:r>
    </w:p>
    <w:p w:rsidR="00156CE5" w:rsidRPr="009B0A01" w:rsidRDefault="00156CE5" w:rsidP="00156CE5">
      <w:pPr>
        <w:rPr>
          <w:b/>
        </w:rPr>
      </w:pPr>
      <w:r w:rsidRPr="009B0A01">
        <w:rPr>
          <w:rFonts w:hint="eastAsia"/>
          <w:b/>
        </w:rPr>
        <w:t>Proposal 3: Measurement mode</w:t>
      </w:r>
      <w:r w:rsidRPr="009B0A01">
        <w:rPr>
          <w:b/>
        </w:rPr>
        <w:t>’</w:t>
      </w:r>
      <w:r w:rsidRPr="009B0A01">
        <w:rPr>
          <w:rFonts w:hint="eastAsia"/>
          <w:b/>
        </w:rPr>
        <w:t>s impact on NR-NR DC UE behavior and performance is considered, under the scenario of serving cells in FR1 and FR2, measurement objects are in both E-UTRA/FR1 and FR2</w:t>
      </w:r>
      <w:r w:rsidRPr="009B0A01">
        <w:rPr>
          <w:b/>
        </w:rPr>
        <w:t>.</w:t>
      </w:r>
    </w:p>
    <w:p w:rsidR="00156CE5" w:rsidRDefault="00156CE5" w:rsidP="00156CE5">
      <w:pPr>
        <w:rPr>
          <w:b/>
          <w:lang w:eastAsia="zh-CN"/>
        </w:rPr>
      </w:pPr>
    </w:p>
    <w:p w:rsidR="00156CE5" w:rsidRPr="009B7BFB" w:rsidRDefault="00156CE5" w:rsidP="00156CE5">
      <w:pPr>
        <w:rPr>
          <w:u w:val="single"/>
          <w:lang w:eastAsia="zh-CN"/>
        </w:rPr>
      </w:pPr>
      <w:r>
        <w:rPr>
          <w:rFonts w:hint="eastAsia"/>
          <w:u w:val="single"/>
          <w:lang w:eastAsia="zh-CN"/>
        </w:rPr>
        <w:t>Interrupted slot number</w:t>
      </w:r>
    </w:p>
    <w:p w:rsidR="00156CE5" w:rsidRPr="009B0A01" w:rsidRDefault="00156CE5" w:rsidP="00156CE5">
      <w:pPr>
        <w:rPr>
          <w:b/>
        </w:rPr>
      </w:pPr>
      <w:r w:rsidRPr="009B0A01">
        <w:rPr>
          <w:rFonts w:hint="eastAsia"/>
          <w:b/>
        </w:rPr>
        <w:t xml:space="preserve">Proposal 4: For the number of interrupted slots for NR-NR DC, RAN4 adopt the same Table 9.1.2-4 for </w:t>
      </w:r>
      <w:r w:rsidRPr="009B0A01">
        <w:rPr>
          <w:b/>
        </w:rPr>
        <w:t>per-UE measurement gap or per-FR measurement gap for FR1</w:t>
      </w:r>
      <w:r w:rsidRPr="009B0A01">
        <w:rPr>
          <w:rFonts w:hint="eastAsia"/>
          <w:b/>
        </w:rPr>
        <w:t xml:space="preserve">, and </w:t>
      </w:r>
      <w:r w:rsidRPr="009B0A01">
        <w:rPr>
          <w:b/>
        </w:rPr>
        <w:t>the</w:t>
      </w:r>
      <w:r w:rsidRPr="009B0A01">
        <w:rPr>
          <w:rFonts w:hint="eastAsia"/>
          <w:b/>
        </w:rPr>
        <w:t xml:space="preserve"> same Table 9.1.2-4b for </w:t>
      </w:r>
      <w:r w:rsidRPr="009B0A01">
        <w:rPr>
          <w:b/>
        </w:rPr>
        <w:t>per-FR measurement gap for FR2.</w:t>
      </w:r>
    </w:p>
    <w:p w:rsidR="00156CE5" w:rsidRDefault="00156CE5" w:rsidP="00156CE5">
      <w:pPr>
        <w:rPr>
          <w:b/>
          <w:lang w:eastAsia="zh-CN"/>
        </w:rPr>
      </w:pPr>
    </w:p>
    <w:p w:rsidR="00156CE5" w:rsidRPr="009B7BFB" w:rsidRDefault="00156CE5" w:rsidP="00156CE5">
      <w:pPr>
        <w:rPr>
          <w:u w:val="single"/>
          <w:lang w:eastAsia="zh-CN"/>
        </w:rPr>
      </w:pPr>
      <w:r>
        <w:rPr>
          <w:rFonts w:hint="eastAsia"/>
          <w:u w:val="single"/>
          <w:lang w:eastAsia="zh-CN"/>
        </w:rPr>
        <w:t xml:space="preserve">Measurement </w:t>
      </w:r>
      <w:r>
        <w:rPr>
          <w:u w:val="single"/>
          <w:lang w:eastAsia="zh-CN"/>
        </w:rPr>
        <w:t>capability</w:t>
      </w:r>
      <w:r>
        <w:rPr>
          <w:rFonts w:hint="eastAsia"/>
          <w:u w:val="single"/>
          <w:lang w:eastAsia="zh-CN"/>
        </w:rPr>
        <w:t xml:space="preserve"> (layer number)</w:t>
      </w:r>
    </w:p>
    <w:p w:rsidR="00156CE5" w:rsidRPr="009B0A01" w:rsidRDefault="00156CE5" w:rsidP="00156CE5">
      <w:pPr>
        <w:rPr>
          <w:b/>
        </w:rPr>
      </w:pPr>
      <w:r w:rsidRPr="009B0A01">
        <w:rPr>
          <w:rFonts w:hint="eastAsia"/>
          <w:b/>
        </w:rPr>
        <w:t>Proposal 5: For UE with NR-NR DC configured, RAN4 adopt the same requirement for number of layers for multiple monitoring as NR Standalone mode.</w:t>
      </w:r>
    </w:p>
    <w:p w:rsidR="00156CE5" w:rsidRPr="009B0A01" w:rsidRDefault="00156CE5" w:rsidP="00156CE5">
      <w:pPr>
        <w:rPr>
          <w:b/>
        </w:rPr>
      </w:pPr>
      <w:r w:rsidRPr="009B0A01">
        <w:rPr>
          <w:rFonts w:hint="eastAsia"/>
          <w:b/>
        </w:rPr>
        <w:t xml:space="preserve">Proposal 6: For UE with NR-NR DC configured, the same </w:t>
      </w:r>
      <w:r w:rsidRPr="009B0A01">
        <w:rPr>
          <w:b/>
        </w:rPr>
        <w:t xml:space="preserve">measurement capability of event triggering and reporting criteria </w:t>
      </w:r>
      <w:r w:rsidRPr="009B0A01">
        <w:rPr>
          <w:rFonts w:hint="eastAsia"/>
          <w:b/>
        </w:rPr>
        <w:t>for NR standalone can be reused, and no revision is needed for Section 9.1.4</w:t>
      </w:r>
      <w:r w:rsidRPr="009B0A01">
        <w:rPr>
          <w:b/>
        </w:rPr>
        <w:t>.</w:t>
      </w:r>
    </w:p>
    <w:p w:rsidR="00156CE5" w:rsidRDefault="00156CE5" w:rsidP="00156CE5">
      <w:pPr>
        <w:rPr>
          <w:b/>
          <w:lang w:eastAsia="zh-CN"/>
        </w:rPr>
      </w:pPr>
    </w:p>
    <w:p w:rsidR="00156CE5" w:rsidRPr="009B7BFB" w:rsidRDefault="00156CE5" w:rsidP="00156CE5">
      <w:pPr>
        <w:rPr>
          <w:u w:val="single"/>
          <w:lang w:eastAsia="zh-CN"/>
        </w:rPr>
      </w:pPr>
      <w:r>
        <w:rPr>
          <w:rFonts w:hint="eastAsia"/>
          <w:u w:val="single"/>
          <w:lang w:eastAsia="zh-CN"/>
        </w:rPr>
        <w:t>Relaxing factor</w:t>
      </w:r>
    </w:p>
    <w:p w:rsidR="00156CE5" w:rsidRPr="009B0A01" w:rsidRDefault="00156CE5" w:rsidP="00156CE5">
      <w:pPr>
        <w:rPr>
          <w:b/>
        </w:rPr>
      </w:pPr>
      <w:r w:rsidRPr="009B0A01">
        <w:rPr>
          <w:rFonts w:hint="eastAsia"/>
          <w:b/>
        </w:rPr>
        <w:t>Proposal 7: For UE with FR1-FR2 NR-NR DC configured, the same relaxing factor for multiple serving cell can be reused as FR1-FR2 NR CA case</w:t>
      </w:r>
      <w:r w:rsidRPr="009B0A01">
        <w:rPr>
          <w:b/>
        </w:rPr>
        <w:t>.</w:t>
      </w:r>
    </w:p>
    <w:p w:rsidR="00156CE5" w:rsidRDefault="00156CE5" w:rsidP="00156CE5">
      <w:pPr>
        <w:rPr>
          <w:b/>
          <w:lang w:eastAsia="zh-CN"/>
        </w:rPr>
      </w:pPr>
    </w:p>
    <w:p w:rsidR="00156CE5" w:rsidRPr="009B7BFB" w:rsidRDefault="00156CE5" w:rsidP="00156CE5">
      <w:pPr>
        <w:rPr>
          <w:u w:val="single"/>
          <w:lang w:eastAsia="zh-CN"/>
        </w:rPr>
      </w:pPr>
      <w:r>
        <w:rPr>
          <w:rFonts w:hint="eastAsia"/>
          <w:u w:val="single"/>
          <w:lang w:eastAsia="zh-CN"/>
        </w:rPr>
        <w:t>SFTD measurement</w:t>
      </w:r>
    </w:p>
    <w:p w:rsidR="00156CE5" w:rsidRPr="009B0A01" w:rsidRDefault="00156CE5" w:rsidP="00156CE5">
      <w:pPr>
        <w:rPr>
          <w:b/>
        </w:rPr>
      </w:pPr>
      <w:r w:rsidRPr="009B0A01">
        <w:rPr>
          <w:rFonts w:hint="eastAsia"/>
          <w:b/>
        </w:rPr>
        <w:t xml:space="preserve">Proposal 8: For Rel-15 NR-NR DC, SFTD measurement is not needed to be introduced considering </w:t>
      </w:r>
      <w:r w:rsidRPr="009B0A01">
        <w:rPr>
          <w:b/>
        </w:rPr>
        <w:t>synchronous</w:t>
      </w:r>
      <w:r w:rsidRPr="009B0A01">
        <w:rPr>
          <w:rFonts w:hint="eastAsia"/>
          <w:b/>
        </w:rPr>
        <w:t xml:space="preserve"> operation.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Intel: to #2, the notes are also reused for NR-NR DC? Samsung raised the good point for measurement mode. For EN-DC, both two notes can configure </w:t>
      </w:r>
      <w:r>
        <w:rPr>
          <w:lang w:eastAsia="zh-CN"/>
        </w:rPr>
        <w:t>the</w:t>
      </w:r>
      <w:r>
        <w:rPr>
          <w:rFonts w:hint="eastAsia"/>
          <w:lang w:eastAsia="zh-CN"/>
        </w:rPr>
        <w:t xml:space="preserve"> gaps for UE simultaneously. But for NE-DC, if we look at the LTE+LTE DC, the measurement gap and objects are always configured by MC. Should we follow LTE way or EN-DC approach.</w:t>
      </w:r>
    </w:p>
    <w:p w:rsidR="00156CE5" w:rsidRDefault="00156CE5" w:rsidP="00156CE5">
      <w:pPr>
        <w:rPr>
          <w:lang w:eastAsia="zh-CN"/>
        </w:rPr>
      </w:pPr>
      <w:r>
        <w:rPr>
          <w:rFonts w:hint="eastAsia"/>
          <w:lang w:eastAsia="zh-CN"/>
        </w:rPr>
        <w:tab/>
        <w:t xml:space="preserve">Samsung: for the notes, we can discuss them one by one. We do not think all the notes can be reused here. RAN2 did not fully decide how to configure the measurement objects. Network can </w:t>
      </w:r>
      <w:r>
        <w:rPr>
          <w:lang w:eastAsia="zh-CN"/>
        </w:rPr>
        <w:t>separately</w:t>
      </w:r>
      <w:r>
        <w:rPr>
          <w:rFonts w:hint="eastAsia"/>
          <w:lang w:eastAsia="zh-CN"/>
        </w:rPr>
        <w:t xml:space="preserve"> configure the objects for FR1 and FR2 similar to EN-DC. We need wait for RAN2 decision.</w:t>
      </w:r>
    </w:p>
    <w:p w:rsidR="00156CE5" w:rsidRPr="00830F19" w:rsidRDefault="00156CE5" w:rsidP="00156CE5">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830F19"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Interruption and delay requirements for NR-NR DC</w:t>
      </w:r>
    </w:p>
    <w:p w:rsidR="00156CE5" w:rsidRDefault="00BF02D3" w:rsidP="00156CE5">
      <w:pPr>
        <w:rPr>
          <w:i/>
        </w:rPr>
      </w:pPr>
      <w:hyperlink r:id="rId779" w:history="1">
        <w:r w:rsidR="00156CE5">
          <w:rPr>
            <w:rStyle w:val="Hyperlink"/>
            <w:rFonts w:ascii="Arial" w:hAnsi="Arial" w:cs="Arial"/>
            <w:b/>
            <w:sz w:val="24"/>
          </w:rPr>
          <w:t>R4-1809946</w:t>
        </w:r>
      </w:hyperlink>
      <w:r w:rsidR="00156CE5">
        <w:rPr>
          <w:b/>
        </w:rPr>
        <w:tab/>
        <w:t>Discussion on Interruption and Delay for NR-NR Dual Connectivity</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Samsung</w:t>
      </w:r>
    </w:p>
    <w:p w:rsidR="00156CE5" w:rsidRDefault="00156CE5" w:rsidP="00156CE5">
      <w:pPr>
        <w:rPr>
          <w:rFonts w:ascii="Arial" w:hAnsi="Arial" w:cs="Arial"/>
          <w:b/>
        </w:rPr>
      </w:pPr>
      <w:r>
        <w:rPr>
          <w:rFonts w:ascii="Arial" w:hAnsi="Arial" w:cs="Arial"/>
          <w:b/>
        </w:rPr>
        <w:t xml:space="preserve">Abstract: </w:t>
      </w:r>
    </w:p>
    <w:p w:rsidR="00156CE5" w:rsidRPr="009B0A01" w:rsidRDefault="00156CE5" w:rsidP="00156CE5">
      <w:r w:rsidRPr="009B0A01">
        <w:t>In this contribution, we provide</w:t>
      </w:r>
      <w:r w:rsidRPr="009B0A01">
        <w:rPr>
          <w:rFonts w:hint="eastAsia"/>
        </w:rPr>
        <w:t>d</w:t>
      </w:r>
      <w:r w:rsidRPr="009B0A01">
        <w:t xml:space="preserve"> our views for the expected changes on timing related requirement (i.e., Section 8.2 and Section 8.3 in TS38.133) due to the introduced NR-NR Dual Connectivity in late drop</w:t>
      </w:r>
      <w:r w:rsidRPr="009B0A01">
        <w:rPr>
          <w:rFonts w:hint="eastAsia"/>
        </w:rPr>
        <w:t>, with the following proposals achieved</w:t>
      </w:r>
      <w:r w:rsidRPr="009B0A01">
        <w:t xml:space="preserve">.  </w:t>
      </w:r>
      <w:r w:rsidRPr="009B0A01">
        <w:rPr>
          <w:rFonts w:hint="eastAsia"/>
        </w:rPr>
        <w:t xml:space="preserve">  </w:t>
      </w:r>
    </w:p>
    <w:p w:rsidR="00156CE5" w:rsidRPr="009B0A01" w:rsidRDefault="00156CE5" w:rsidP="00156CE5">
      <w:pPr>
        <w:rPr>
          <w:b/>
        </w:rPr>
      </w:pPr>
      <w:r w:rsidRPr="009B0A01">
        <w:rPr>
          <w:rFonts w:hint="eastAsia"/>
          <w:b/>
        </w:rPr>
        <w:t xml:space="preserve">Proposal 1: RAN4 define </w:t>
      </w:r>
      <w:r w:rsidRPr="009B0A01">
        <w:rPr>
          <w:b/>
        </w:rPr>
        <w:t>the</w:t>
      </w:r>
      <w:r w:rsidRPr="009B0A01">
        <w:rPr>
          <w:rFonts w:hint="eastAsia"/>
          <w:b/>
        </w:rPr>
        <w:t xml:space="preserve"> NR-NR DC interruption requirement in TS38.133 for the following scenarios in the below table: </w:t>
      </w:r>
    </w:p>
    <w:tbl>
      <w:tblPr>
        <w:tblW w:w="10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93"/>
        <w:gridCol w:w="5528"/>
        <w:gridCol w:w="4253"/>
      </w:tblGrid>
      <w:tr w:rsidR="00156CE5" w:rsidRPr="009B0A01" w:rsidTr="00156CE5">
        <w:trPr>
          <w:trHeight w:val="57"/>
          <w:jc w:val="center"/>
        </w:trPr>
        <w:tc>
          <w:tcPr>
            <w:tcW w:w="993" w:type="dxa"/>
          </w:tcPr>
          <w:p w:rsidR="00156CE5" w:rsidRPr="009B0A01" w:rsidRDefault="00156CE5" w:rsidP="00156CE5">
            <w:pPr>
              <w:spacing w:after="0"/>
            </w:pPr>
            <w:r w:rsidRPr="009B0A01">
              <w:rPr>
                <w:rFonts w:hint="eastAsia"/>
              </w:rPr>
              <w:t>#</w:t>
            </w:r>
          </w:p>
        </w:tc>
        <w:tc>
          <w:tcPr>
            <w:tcW w:w="5528" w:type="dxa"/>
            <w:tcMar>
              <w:top w:w="0" w:type="dxa"/>
              <w:left w:w="108" w:type="dxa"/>
              <w:bottom w:w="0" w:type="dxa"/>
              <w:right w:w="108" w:type="dxa"/>
            </w:tcMar>
          </w:tcPr>
          <w:p w:rsidR="00156CE5" w:rsidRPr="009B0A01" w:rsidRDefault="00156CE5" w:rsidP="00156CE5">
            <w:pPr>
              <w:spacing w:after="0"/>
            </w:pPr>
            <w:r w:rsidRPr="009B0A01">
              <w:rPr>
                <w:rFonts w:hint="eastAsia"/>
              </w:rPr>
              <w:t>Scenario</w:t>
            </w:r>
          </w:p>
        </w:tc>
        <w:tc>
          <w:tcPr>
            <w:tcW w:w="4253" w:type="dxa"/>
            <w:tcMar>
              <w:top w:w="0" w:type="dxa"/>
              <w:left w:w="108" w:type="dxa"/>
              <w:bottom w:w="0" w:type="dxa"/>
              <w:right w:w="108" w:type="dxa"/>
            </w:tcMar>
          </w:tcPr>
          <w:p w:rsidR="00156CE5" w:rsidRPr="009B0A01" w:rsidRDefault="00156CE5" w:rsidP="00156CE5">
            <w:pPr>
              <w:spacing w:after="0"/>
            </w:pPr>
            <w:r w:rsidRPr="009B0A01">
              <w:rPr>
                <w:rFonts w:hint="eastAsia"/>
              </w:rPr>
              <w:t>Interruption Allowed and Victim Cell if Any</w:t>
            </w:r>
          </w:p>
        </w:tc>
      </w:tr>
      <w:tr w:rsidR="00156CE5" w:rsidRPr="009B0A01" w:rsidTr="00156CE5">
        <w:trPr>
          <w:trHeight w:val="57"/>
          <w:jc w:val="center"/>
        </w:trPr>
        <w:tc>
          <w:tcPr>
            <w:tcW w:w="993" w:type="dxa"/>
          </w:tcPr>
          <w:p w:rsidR="00156CE5" w:rsidRPr="009B0A01" w:rsidRDefault="00156CE5" w:rsidP="00156CE5">
            <w:pPr>
              <w:spacing w:after="0"/>
            </w:pPr>
            <w:r w:rsidRPr="009B0A01">
              <w:rPr>
                <w:rFonts w:hint="eastAsia"/>
              </w:rPr>
              <w:t>Scn-1</w:t>
            </w:r>
          </w:p>
        </w:tc>
        <w:tc>
          <w:tcPr>
            <w:tcW w:w="5528" w:type="dxa"/>
            <w:tcMar>
              <w:top w:w="0" w:type="dxa"/>
              <w:left w:w="108" w:type="dxa"/>
              <w:bottom w:w="0" w:type="dxa"/>
              <w:right w:w="108" w:type="dxa"/>
            </w:tcMar>
          </w:tcPr>
          <w:p w:rsidR="00156CE5" w:rsidRPr="009B0A01" w:rsidRDefault="00156CE5" w:rsidP="00156CE5">
            <w:pPr>
              <w:spacing w:after="0"/>
            </w:pPr>
            <w:r w:rsidRPr="009B0A01">
              <w:rPr>
                <w:rFonts w:hint="eastAsia"/>
              </w:rPr>
              <w:t>PSCell is added or released</w:t>
            </w:r>
          </w:p>
        </w:tc>
        <w:tc>
          <w:tcPr>
            <w:tcW w:w="4253" w:type="dxa"/>
            <w:tcMar>
              <w:top w:w="0" w:type="dxa"/>
              <w:left w:w="108" w:type="dxa"/>
              <w:bottom w:w="0" w:type="dxa"/>
              <w:right w:w="108" w:type="dxa"/>
            </w:tcMar>
          </w:tcPr>
          <w:p w:rsidR="00156CE5" w:rsidRPr="009B0A01" w:rsidRDefault="00156CE5" w:rsidP="00156CE5">
            <w:pPr>
              <w:spacing w:after="0"/>
            </w:pPr>
            <w:r w:rsidRPr="009B0A01">
              <w:rPr>
                <w:rFonts w:hint="eastAsia"/>
              </w:rPr>
              <w:t xml:space="preserve">Victim cell: PCell and activated SCell in MCG. </w:t>
            </w:r>
          </w:p>
        </w:tc>
      </w:tr>
      <w:tr w:rsidR="00156CE5" w:rsidRPr="009B0A01" w:rsidTr="00156CE5">
        <w:trPr>
          <w:trHeight w:val="57"/>
          <w:jc w:val="center"/>
        </w:trPr>
        <w:tc>
          <w:tcPr>
            <w:tcW w:w="993" w:type="dxa"/>
          </w:tcPr>
          <w:p w:rsidR="00156CE5" w:rsidRPr="009B0A01" w:rsidRDefault="00156CE5" w:rsidP="00156CE5">
            <w:pPr>
              <w:spacing w:after="0"/>
            </w:pPr>
            <w:r w:rsidRPr="009B0A01">
              <w:rPr>
                <w:rFonts w:hint="eastAsia"/>
              </w:rPr>
              <w:t>Scn-2</w:t>
            </w:r>
          </w:p>
        </w:tc>
        <w:tc>
          <w:tcPr>
            <w:tcW w:w="5528" w:type="dxa"/>
            <w:tcMar>
              <w:top w:w="0" w:type="dxa"/>
              <w:left w:w="108" w:type="dxa"/>
              <w:bottom w:w="0" w:type="dxa"/>
              <w:right w:w="108" w:type="dxa"/>
            </w:tcMar>
            <w:hideMark/>
          </w:tcPr>
          <w:p w:rsidR="00156CE5" w:rsidRPr="009B0A01" w:rsidRDefault="00156CE5" w:rsidP="00156CE5">
            <w:pPr>
              <w:spacing w:after="0"/>
            </w:pPr>
            <w:r w:rsidRPr="009B0A01">
              <w:t>PCell transitions between active and non-active during DRX</w:t>
            </w:r>
          </w:p>
        </w:tc>
        <w:tc>
          <w:tcPr>
            <w:tcW w:w="4253" w:type="dxa"/>
            <w:tcMar>
              <w:top w:w="0" w:type="dxa"/>
              <w:left w:w="108" w:type="dxa"/>
              <w:bottom w:w="0" w:type="dxa"/>
              <w:right w:w="108" w:type="dxa"/>
            </w:tcMar>
            <w:hideMark/>
          </w:tcPr>
          <w:p w:rsidR="00156CE5" w:rsidRPr="009B0A01" w:rsidRDefault="00156CE5" w:rsidP="00156CE5">
            <w:pPr>
              <w:spacing w:after="0"/>
            </w:pPr>
            <w:r w:rsidRPr="009B0A01">
              <w:rPr>
                <w:rFonts w:hint="eastAsia"/>
              </w:rPr>
              <w:t xml:space="preserve">Victim cell: PSCell and activated SCell in SCG. </w:t>
            </w:r>
          </w:p>
        </w:tc>
      </w:tr>
      <w:tr w:rsidR="00156CE5" w:rsidRPr="009B0A01" w:rsidTr="00156CE5">
        <w:trPr>
          <w:trHeight w:val="57"/>
          <w:jc w:val="center"/>
        </w:trPr>
        <w:tc>
          <w:tcPr>
            <w:tcW w:w="993" w:type="dxa"/>
          </w:tcPr>
          <w:p w:rsidR="00156CE5" w:rsidRPr="009B0A01" w:rsidRDefault="00156CE5" w:rsidP="00156CE5">
            <w:pPr>
              <w:spacing w:after="0"/>
            </w:pPr>
            <w:r w:rsidRPr="009B0A01">
              <w:rPr>
                <w:rFonts w:hint="eastAsia"/>
              </w:rPr>
              <w:t>Scn-2bis</w:t>
            </w:r>
          </w:p>
        </w:tc>
        <w:tc>
          <w:tcPr>
            <w:tcW w:w="5528" w:type="dxa"/>
            <w:tcMar>
              <w:top w:w="0" w:type="dxa"/>
              <w:left w:w="108" w:type="dxa"/>
              <w:bottom w:w="0" w:type="dxa"/>
              <w:right w:w="108" w:type="dxa"/>
            </w:tcMar>
            <w:hideMark/>
          </w:tcPr>
          <w:p w:rsidR="00156CE5" w:rsidRPr="009B0A01" w:rsidRDefault="00156CE5" w:rsidP="00156CE5">
            <w:pPr>
              <w:spacing w:after="0"/>
            </w:pPr>
            <w:r w:rsidRPr="009B0A01">
              <w:t>P</w:t>
            </w:r>
            <w:r w:rsidRPr="009B0A01">
              <w:rPr>
                <w:rFonts w:hint="eastAsia"/>
              </w:rPr>
              <w:t>S</w:t>
            </w:r>
            <w:r w:rsidRPr="009B0A01">
              <w:t>Cell transitions between active and non-active during DRX</w:t>
            </w:r>
          </w:p>
        </w:tc>
        <w:tc>
          <w:tcPr>
            <w:tcW w:w="4253" w:type="dxa"/>
            <w:tcMar>
              <w:top w:w="0" w:type="dxa"/>
              <w:left w:w="108" w:type="dxa"/>
              <w:bottom w:w="0" w:type="dxa"/>
              <w:right w:w="108" w:type="dxa"/>
            </w:tcMar>
            <w:hideMark/>
          </w:tcPr>
          <w:p w:rsidR="00156CE5" w:rsidRPr="009B0A01" w:rsidRDefault="00156CE5" w:rsidP="00156CE5">
            <w:pPr>
              <w:spacing w:after="0"/>
            </w:pPr>
            <w:r w:rsidRPr="009B0A01">
              <w:rPr>
                <w:rFonts w:hint="eastAsia"/>
              </w:rPr>
              <w:t xml:space="preserve">Victim cell: PSCell and activated SCell in SCG. </w:t>
            </w:r>
          </w:p>
        </w:tc>
      </w:tr>
      <w:tr w:rsidR="00156CE5" w:rsidRPr="009B0A01" w:rsidTr="00156CE5">
        <w:trPr>
          <w:trHeight w:val="57"/>
          <w:jc w:val="center"/>
        </w:trPr>
        <w:tc>
          <w:tcPr>
            <w:tcW w:w="993" w:type="dxa"/>
          </w:tcPr>
          <w:p w:rsidR="00156CE5" w:rsidRPr="009B0A01" w:rsidRDefault="00156CE5" w:rsidP="00156CE5">
            <w:pPr>
              <w:spacing w:after="0"/>
            </w:pPr>
            <w:r w:rsidRPr="009B0A01">
              <w:rPr>
                <w:rFonts w:hint="eastAsia"/>
              </w:rPr>
              <w:t>Scn-3</w:t>
            </w:r>
          </w:p>
        </w:tc>
        <w:tc>
          <w:tcPr>
            <w:tcW w:w="5528" w:type="dxa"/>
            <w:tcMar>
              <w:top w:w="0" w:type="dxa"/>
              <w:left w:w="108" w:type="dxa"/>
              <w:bottom w:w="0" w:type="dxa"/>
              <w:right w:w="108" w:type="dxa"/>
            </w:tcMar>
            <w:hideMark/>
          </w:tcPr>
          <w:p w:rsidR="00156CE5" w:rsidRPr="009B0A01" w:rsidRDefault="00156CE5" w:rsidP="00156CE5">
            <w:pPr>
              <w:spacing w:after="0"/>
            </w:pPr>
            <w:r w:rsidRPr="009B0A01">
              <w:t xml:space="preserve">PCell transitions </w:t>
            </w:r>
            <w:r w:rsidRPr="009B0A01">
              <w:rPr>
                <w:rFonts w:hint="eastAsia"/>
              </w:rPr>
              <w:t>from</w:t>
            </w:r>
            <w:r w:rsidRPr="009B0A01">
              <w:t xml:space="preserve"> non-DRX </w:t>
            </w:r>
            <w:r w:rsidRPr="009B0A01">
              <w:rPr>
                <w:rFonts w:hint="eastAsia"/>
              </w:rPr>
              <w:t>to</w:t>
            </w:r>
            <w:r w:rsidRPr="009B0A01">
              <w:t xml:space="preserve"> DRX</w:t>
            </w:r>
          </w:p>
        </w:tc>
        <w:tc>
          <w:tcPr>
            <w:tcW w:w="4253" w:type="dxa"/>
            <w:tcMar>
              <w:top w:w="0" w:type="dxa"/>
              <w:left w:w="108" w:type="dxa"/>
              <w:bottom w:w="0" w:type="dxa"/>
              <w:right w:w="108" w:type="dxa"/>
            </w:tcMar>
            <w:hideMark/>
          </w:tcPr>
          <w:p w:rsidR="00156CE5" w:rsidRPr="009B0A01" w:rsidRDefault="00156CE5" w:rsidP="00156CE5">
            <w:pPr>
              <w:spacing w:after="0"/>
            </w:pPr>
            <w:r w:rsidRPr="009B0A01">
              <w:rPr>
                <w:rFonts w:hint="eastAsia"/>
              </w:rPr>
              <w:t>Victim cell: PSCell and activated SCell in SCG.</w:t>
            </w:r>
          </w:p>
        </w:tc>
      </w:tr>
      <w:tr w:rsidR="00156CE5" w:rsidRPr="009B0A01" w:rsidTr="00156CE5">
        <w:trPr>
          <w:trHeight w:val="57"/>
          <w:jc w:val="center"/>
        </w:trPr>
        <w:tc>
          <w:tcPr>
            <w:tcW w:w="993" w:type="dxa"/>
          </w:tcPr>
          <w:p w:rsidR="00156CE5" w:rsidRPr="009B0A01" w:rsidRDefault="00156CE5" w:rsidP="00156CE5">
            <w:pPr>
              <w:spacing w:after="0"/>
            </w:pPr>
            <w:r w:rsidRPr="009B0A01">
              <w:rPr>
                <w:rFonts w:hint="eastAsia"/>
              </w:rPr>
              <w:t>Scn-3bis</w:t>
            </w:r>
          </w:p>
        </w:tc>
        <w:tc>
          <w:tcPr>
            <w:tcW w:w="5528" w:type="dxa"/>
            <w:tcMar>
              <w:top w:w="0" w:type="dxa"/>
              <w:left w:w="108" w:type="dxa"/>
              <w:bottom w:w="0" w:type="dxa"/>
              <w:right w:w="108" w:type="dxa"/>
            </w:tcMar>
            <w:hideMark/>
          </w:tcPr>
          <w:p w:rsidR="00156CE5" w:rsidRPr="009B0A01" w:rsidRDefault="00156CE5" w:rsidP="00156CE5">
            <w:pPr>
              <w:spacing w:after="0"/>
            </w:pPr>
            <w:r w:rsidRPr="009B0A01">
              <w:t>P</w:t>
            </w:r>
            <w:r w:rsidRPr="009B0A01">
              <w:rPr>
                <w:rFonts w:hint="eastAsia"/>
              </w:rPr>
              <w:t>S</w:t>
            </w:r>
            <w:r w:rsidRPr="009B0A01">
              <w:t xml:space="preserve">Cell transitions </w:t>
            </w:r>
            <w:r w:rsidRPr="009B0A01">
              <w:rPr>
                <w:rFonts w:hint="eastAsia"/>
              </w:rPr>
              <w:t>from</w:t>
            </w:r>
            <w:r w:rsidRPr="009B0A01">
              <w:t xml:space="preserve"> non-DRX </w:t>
            </w:r>
            <w:r w:rsidRPr="009B0A01">
              <w:rPr>
                <w:rFonts w:hint="eastAsia"/>
              </w:rPr>
              <w:t>to</w:t>
            </w:r>
            <w:r w:rsidRPr="009B0A01">
              <w:t xml:space="preserve"> DRX</w:t>
            </w:r>
          </w:p>
        </w:tc>
        <w:tc>
          <w:tcPr>
            <w:tcW w:w="4253" w:type="dxa"/>
            <w:tcMar>
              <w:top w:w="0" w:type="dxa"/>
              <w:left w:w="108" w:type="dxa"/>
              <w:bottom w:w="0" w:type="dxa"/>
              <w:right w:w="108" w:type="dxa"/>
            </w:tcMar>
            <w:hideMark/>
          </w:tcPr>
          <w:p w:rsidR="00156CE5" w:rsidRPr="009B0A01" w:rsidRDefault="00156CE5" w:rsidP="00156CE5">
            <w:pPr>
              <w:spacing w:after="0"/>
            </w:pPr>
            <w:r w:rsidRPr="009B0A01">
              <w:rPr>
                <w:rFonts w:hint="eastAsia"/>
              </w:rPr>
              <w:t>Victim cell: PSCell and activated SCell in SCG.</w:t>
            </w:r>
          </w:p>
        </w:tc>
      </w:tr>
      <w:tr w:rsidR="00156CE5" w:rsidRPr="009B0A01" w:rsidTr="00156CE5">
        <w:trPr>
          <w:trHeight w:val="57"/>
          <w:jc w:val="center"/>
        </w:trPr>
        <w:tc>
          <w:tcPr>
            <w:tcW w:w="993" w:type="dxa"/>
          </w:tcPr>
          <w:p w:rsidR="00156CE5" w:rsidRPr="009B0A01" w:rsidRDefault="00156CE5" w:rsidP="00156CE5">
            <w:pPr>
              <w:spacing w:after="0"/>
            </w:pPr>
            <w:r w:rsidRPr="009B0A01">
              <w:rPr>
                <w:rFonts w:hint="eastAsia"/>
              </w:rPr>
              <w:t>Scn-4</w:t>
            </w:r>
          </w:p>
        </w:tc>
        <w:tc>
          <w:tcPr>
            <w:tcW w:w="5528" w:type="dxa"/>
            <w:tcMar>
              <w:top w:w="0" w:type="dxa"/>
              <w:left w:w="108" w:type="dxa"/>
              <w:bottom w:w="0" w:type="dxa"/>
              <w:right w:w="108" w:type="dxa"/>
            </w:tcMar>
          </w:tcPr>
          <w:p w:rsidR="00156CE5" w:rsidRPr="009B0A01" w:rsidRDefault="00156CE5" w:rsidP="00156CE5">
            <w:pPr>
              <w:spacing w:after="0"/>
            </w:pPr>
            <w:r w:rsidRPr="009B0A01">
              <w:t>SCell in MCG is added or released</w:t>
            </w:r>
          </w:p>
        </w:tc>
        <w:tc>
          <w:tcPr>
            <w:tcW w:w="4253" w:type="dxa"/>
            <w:tcMar>
              <w:top w:w="0" w:type="dxa"/>
              <w:left w:w="108" w:type="dxa"/>
              <w:bottom w:w="0" w:type="dxa"/>
              <w:right w:w="108" w:type="dxa"/>
            </w:tcMar>
          </w:tcPr>
          <w:p w:rsidR="00156CE5" w:rsidRPr="009B0A01" w:rsidRDefault="00156CE5" w:rsidP="00156CE5">
            <w:pPr>
              <w:spacing w:after="0"/>
            </w:pPr>
            <w:r w:rsidRPr="009B0A01">
              <w:rPr>
                <w:rFonts w:hint="eastAsia"/>
              </w:rPr>
              <w:t>Victim cell: PSCell and activated SCell in SCG.</w:t>
            </w:r>
          </w:p>
        </w:tc>
      </w:tr>
      <w:tr w:rsidR="00156CE5" w:rsidRPr="009B0A01" w:rsidTr="00156CE5">
        <w:trPr>
          <w:trHeight w:val="57"/>
          <w:jc w:val="center"/>
        </w:trPr>
        <w:tc>
          <w:tcPr>
            <w:tcW w:w="993" w:type="dxa"/>
          </w:tcPr>
          <w:p w:rsidR="00156CE5" w:rsidRPr="009B0A01" w:rsidRDefault="00156CE5" w:rsidP="00156CE5">
            <w:pPr>
              <w:spacing w:after="0"/>
            </w:pPr>
            <w:r w:rsidRPr="009B0A01">
              <w:rPr>
                <w:rFonts w:hint="eastAsia"/>
              </w:rPr>
              <w:t>Scn-4bis</w:t>
            </w:r>
          </w:p>
        </w:tc>
        <w:tc>
          <w:tcPr>
            <w:tcW w:w="5528" w:type="dxa"/>
            <w:tcMar>
              <w:top w:w="0" w:type="dxa"/>
              <w:left w:w="108" w:type="dxa"/>
              <w:bottom w:w="0" w:type="dxa"/>
              <w:right w:w="108" w:type="dxa"/>
            </w:tcMar>
          </w:tcPr>
          <w:p w:rsidR="00156CE5" w:rsidRPr="009B0A01" w:rsidRDefault="00156CE5" w:rsidP="00156CE5">
            <w:pPr>
              <w:spacing w:after="0"/>
            </w:pPr>
            <w:r w:rsidRPr="009B0A01">
              <w:t xml:space="preserve">SCell in </w:t>
            </w:r>
            <w:r w:rsidRPr="009B0A01">
              <w:rPr>
                <w:rFonts w:hint="eastAsia"/>
              </w:rPr>
              <w:t>S</w:t>
            </w:r>
            <w:r w:rsidRPr="009B0A01">
              <w:t>CG is added or released</w:t>
            </w:r>
          </w:p>
        </w:tc>
        <w:tc>
          <w:tcPr>
            <w:tcW w:w="4253" w:type="dxa"/>
            <w:tcMar>
              <w:top w:w="0" w:type="dxa"/>
              <w:left w:w="108" w:type="dxa"/>
              <w:bottom w:w="0" w:type="dxa"/>
              <w:right w:w="108" w:type="dxa"/>
            </w:tcMar>
          </w:tcPr>
          <w:p w:rsidR="00156CE5" w:rsidRPr="009B0A01" w:rsidRDefault="00156CE5" w:rsidP="00156CE5">
            <w:pPr>
              <w:spacing w:after="0"/>
            </w:pPr>
            <w:r w:rsidRPr="009B0A01">
              <w:rPr>
                <w:rFonts w:hint="eastAsia"/>
              </w:rPr>
              <w:t>Victim cell: PCell and activated SCell in MCG.</w:t>
            </w:r>
          </w:p>
        </w:tc>
      </w:tr>
      <w:tr w:rsidR="00156CE5" w:rsidRPr="009B0A01" w:rsidTr="00156CE5">
        <w:trPr>
          <w:trHeight w:val="57"/>
          <w:jc w:val="center"/>
        </w:trPr>
        <w:tc>
          <w:tcPr>
            <w:tcW w:w="993" w:type="dxa"/>
            <w:tcBorders>
              <w:top w:val="single" w:sz="4" w:space="0" w:color="auto"/>
              <w:left w:val="single" w:sz="4" w:space="0" w:color="auto"/>
              <w:bottom w:val="single" w:sz="4" w:space="0" w:color="auto"/>
              <w:right w:val="single" w:sz="4" w:space="0" w:color="auto"/>
            </w:tcBorders>
          </w:tcPr>
          <w:p w:rsidR="00156CE5" w:rsidRPr="009B0A01" w:rsidRDefault="00156CE5" w:rsidP="00156CE5">
            <w:pPr>
              <w:spacing w:after="0"/>
            </w:pPr>
            <w:r w:rsidRPr="009B0A01">
              <w:rPr>
                <w:rFonts w:hint="eastAsia"/>
              </w:rPr>
              <w:t>Scn-5</w:t>
            </w:r>
          </w:p>
        </w:tc>
        <w:tc>
          <w:tcPr>
            <w:tcW w:w="5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56CE5" w:rsidRPr="009B0A01" w:rsidRDefault="00156CE5" w:rsidP="00156CE5">
            <w:pPr>
              <w:spacing w:after="0"/>
            </w:pPr>
            <w:r w:rsidRPr="009B0A01">
              <w:t>SCell in MCG is activated or deactivated</w:t>
            </w:r>
          </w:p>
        </w:tc>
        <w:tc>
          <w:tcPr>
            <w:tcW w:w="42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56CE5" w:rsidRPr="009B0A01" w:rsidRDefault="00156CE5" w:rsidP="00156CE5">
            <w:pPr>
              <w:spacing w:after="0"/>
            </w:pPr>
            <w:r w:rsidRPr="009B0A01">
              <w:rPr>
                <w:rFonts w:hint="eastAsia"/>
              </w:rPr>
              <w:t>Victim cell: PSCell and activated SCell in SCG.</w:t>
            </w:r>
          </w:p>
        </w:tc>
      </w:tr>
      <w:tr w:rsidR="00156CE5" w:rsidRPr="009B0A01" w:rsidTr="00156CE5">
        <w:trPr>
          <w:trHeight w:val="57"/>
          <w:jc w:val="center"/>
        </w:trPr>
        <w:tc>
          <w:tcPr>
            <w:tcW w:w="993" w:type="dxa"/>
            <w:tcBorders>
              <w:top w:val="single" w:sz="4" w:space="0" w:color="auto"/>
              <w:left w:val="single" w:sz="4" w:space="0" w:color="auto"/>
              <w:bottom w:val="single" w:sz="4" w:space="0" w:color="auto"/>
              <w:right w:val="single" w:sz="4" w:space="0" w:color="auto"/>
            </w:tcBorders>
          </w:tcPr>
          <w:p w:rsidR="00156CE5" w:rsidRPr="009B0A01" w:rsidRDefault="00156CE5" w:rsidP="00156CE5">
            <w:pPr>
              <w:spacing w:after="0"/>
            </w:pPr>
            <w:r w:rsidRPr="009B0A01">
              <w:rPr>
                <w:rFonts w:hint="eastAsia"/>
              </w:rPr>
              <w:t>Scn-5bis</w:t>
            </w:r>
          </w:p>
        </w:tc>
        <w:tc>
          <w:tcPr>
            <w:tcW w:w="5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56CE5" w:rsidRPr="009B0A01" w:rsidRDefault="00156CE5" w:rsidP="00156CE5">
            <w:pPr>
              <w:spacing w:after="0"/>
            </w:pPr>
            <w:r w:rsidRPr="009B0A01">
              <w:t xml:space="preserve">SCell in </w:t>
            </w:r>
            <w:r w:rsidRPr="009B0A01">
              <w:rPr>
                <w:rFonts w:hint="eastAsia"/>
              </w:rPr>
              <w:t>S</w:t>
            </w:r>
            <w:r w:rsidRPr="009B0A01">
              <w:t>CG is activated or deactivated</w:t>
            </w:r>
          </w:p>
        </w:tc>
        <w:tc>
          <w:tcPr>
            <w:tcW w:w="42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56CE5" w:rsidRPr="009B0A01" w:rsidRDefault="00156CE5" w:rsidP="00156CE5">
            <w:pPr>
              <w:spacing w:after="0"/>
            </w:pPr>
            <w:r w:rsidRPr="009B0A01">
              <w:rPr>
                <w:rFonts w:hint="eastAsia"/>
              </w:rPr>
              <w:t>Victim cell: PCell and activated SCell in MCG.</w:t>
            </w:r>
          </w:p>
        </w:tc>
      </w:tr>
      <w:tr w:rsidR="00156CE5" w:rsidRPr="009B0A01" w:rsidTr="00156CE5">
        <w:trPr>
          <w:trHeight w:val="57"/>
          <w:jc w:val="center"/>
        </w:trPr>
        <w:tc>
          <w:tcPr>
            <w:tcW w:w="993" w:type="dxa"/>
            <w:tcBorders>
              <w:top w:val="single" w:sz="4" w:space="0" w:color="auto"/>
              <w:left w:val="single" w:sz="4" w:space="0" w:color="auto"/>
              <w:bottom w:val="single" w:sz="4" w:space="0" w:color="auto"/>
              <w:right w:val="single" w:sz="4" w:space="0" w:color="auto"/>
            </w:tcBorders>
          </w:tcPr>
          <w:p w:rsidR="00156CE5" w:rsidRPr="009B0A01" w:rsidRDefault="00156CE5" w:rsidP="00156CE5">
            <w:pPr>
              <w:spacing w:after="0"/>
            </w:pPr>
            <w:r w:rsidRPr="009B0A01">
              <w:rPr>
                <w:rFonts w:hint="eastAsia"/>
              </w:rPr>
              <w:t>Scn-6</w:t>
            </w:r>
          </w:p>
        </w:tc>
        <w:tc>
          <w:tcPr>
            <w:tcW w:w="5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56CE5" w:rsidRPr="009B0A01" w:rsidRDefault="00156CE5" w:rsidP="00156CE5">
            <w:pPr>
              <w:spacing w:after="0"/>
            </w:pPr>
            <w:r w:rsidRPr="009B0A01">
              <w:t>measurements on SCC with deactivated SCell in MCG</w:t>
            </w:r>
          </w:p>
        </w:tc>
        <w:tc>
          <w:tcPr>
            <w:tcW w:w="42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56CE5" w:rsidRPr="009B0A01" w:rsidRDefault="00156CE5" w:rsidP="00156CE5">
            <w:pPr>
              <w:spacing w:after="0"/>
            </w:pPr>
            <w:r w:rsidRPr="009B0A01">
              <w:rPr>
                <w:rFonts w:hint="eastAsia"/>
              </w:rPr>
              <w:t>Victim cell: PSCell and activated SCell in SCG.</w:t>
            </w:r>
          </w:p>
        </w:tc>
      </w:tr>
      <w:tr w:rsidR="00156CE5" w:rsidRPr="009B0A01" w:rsidTr="00156CE5">
        <w:trPr>
          <w:trHeight w:val="57"/>
          <w:jc w:val="center"/>
        </w:trPr>
        <w:tc>
          <w:tcPr>
            <w:tcW w:w="993" w:type="dxa"/>
            <w:tcBorders>
              <w:top w:val="single" w:sz="4" w:space="0" w:color="auto"/>
              <w:left w:val="single" w:sz="4" w:space="0" w:color="auto"/>
              <w:bottom w:val="single" w:sz="4" w:space="0" w:color="auto"/>
              <w:right w:val="single" w:sz="4" w:space="0" w:color="auto"/>
            </w:tcBorders>
          </w:tcPr>
          <w:p w:rsidR="00156CE5" w:rsidRPr="009B0A01" w:rsidRDefault="00156CE5" w:rsidP="00156CE5">
            <w:pPr>
              <w:spacing w:after="0"/>
            </w:pPr>
            <w:r w:rsidRPr="009B0A01">
              <w:rPr>
                <w:rFonts w:hint="eastAsia"/>
              </w:rPr>
              <w:t>Scn-6bis</w:t>
            </w:r>
          </w:p>
        </w:tc>
        <w:tc>
          <w:tcPr>
            <w:tcW w:w="5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56CE5" w:rsidRPr="009B0A01" w:rsidRDefault="00156CE5" w:rsidP="00156CE5">
            <w:pPr>
              <w:spacing w:after="0"/>
            </w:pPr>
            <w:r w:rsidRPr="009B0A01">
              <w:t xml:space="preserve">measurements on SCC with deactivated SCell in </w:t>
            </w:r>
            <w:r w:rsidRPr="009B0A01">
              <w:rPr>
                <w:rFonts w:hint="eastAsia"/>
              </w:rPr>
              <w:t>S</w:t>
            </w:r>
            <w:r w:rsidRPr="009B0A01">
              <w:t>CG</w:t>
            </w:r>
          </w:p>
        </w:tc>
        <w:tc>
          <w:tcPr>
            <w:tcW w:w="42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56CE5" w:rsidRPr="009B0A01" w:rsidRDefault="00156CE5" w:rsidP="00156CE5">
            <w:pPr>
              <w:spacing w:after="0"/>
            </w:pPr>
            <w:r w:rsidRPr="009B0A01">
              <w:rPr>
                <w:rFonts w:hint="eastAsia"/>
              </w:rPr>
              <w:t>Victim cell: PCell and activated SCell in MCG.</w:t>
            </w:r>
          </w:p>
        </w:tc>
      </w:tr>
    </w:tbl>
    <w:p w:rsidR="00156CE5" w:rsidRDefault="00156CE5" w:rsidP="00156CE5">
      <w:pPr>
        <w:rPr>
          <w:b/>
          <w:lang w:eastAsia="zh-CN"/>
        </w:rPr>
      </w:pPr>
    </w:p>
    <w:p w:rsidR="00156CE5" w:rsidRPr="009B0A01" w:rsidRDefault="00156CE5" w:rsidP="00156CE5">
      <w:pPr>
        <w:rPr>
          <w:b/>
        </w:rPr>
      </w:pPr>
      <w:r w:rsidRPr="009B0A01">
        <w:rPr>
          <w:rFonts w:hint="eastAsia"/>
          <w:b/>
        </w:rPr>
        <w:t xml:space="preserve">Proposal 2: RAN4 define </w:t>
      </w:r>
      <w:r w:rsidRPr="009B0A01">
        <w:rPr>
          <w:b/>
        </w:rPr>
        <w:t>the</w:t>
      </w:r>
      <w:r w:rsidRPr="009B0A01">
        <w:rPr>
          <w:rFonts w:hint="eastAsia"/>
          <w:b/>
        </w:rPr>
        <w:t xml:space="preserve"> NR-NR DC delay requirement for </w:t>
      </w:r>
      <w:r w:rsidRPr="009B0A01">
        <w:rPr>
          <w:b/>
        </w:rPr>
        <w:t>NR PSCell addition</w:t>
      </w:r>
      <w:r w:rsidRPr="009B0A01">
        <w:rPr>
          <w:rFonts w:hint="eastAsia"/>
          <w:b/>
        </w:rPr>
        <w:t>/</w:t>
      </w:r>
      <w:r w:rsidRPr="009B0A01">
        <w:rPr>
          <w:b/>
        </w:rPr>
        <w:t>release delay requirement and NR SCell activation</w:t>
      </w:r>
      <w:r w:rsidRPr="009B0A01">
        <w:rPr>
          <w:rFonts w:hint="eastAsia"/>
          <w:b/>
        </w:rPr>
        <w:t>/</w:t>
      </w:r>
      <w:r w:rsidRPr="009B0A01">
        <w:rPr>
          <w:b/>
        </w:rPr>
        <w:t>deactivation delay requirement</w:t>
      </w:r>
      <w:r w:rsidRPr="009B0A01">
        <w:rPr>
          <w:rFonts w:hint="eastAsia"/>
          <w:b/>
        </w:rPr>
        <w:t xml:space="preserve"> </w:t>
      </w:r>
    </w:p>
    <w:p w:rsidR="00156CE5" w:rsidRPr="009B0A01" w:rsidRDefault="00156CE5" w:rsidP="00156CE5">
      <w:pPr>
        <w:rPr>
          <w:b/>
        </w:rPr>
      </w:pPr>
      <w:r w:rsidRPr="009B0A01">
        <w:rPr>
          <w:rFonts w:hint="eastAsia"/>
          <w:b/>
        </w:rPr>
        <w:t>Proposal 3: F</w:t>
      </w:r>
      <w:r w:rsidRPr="009B0A01">
        <w:rPr>
          <w:b/>
        </w:rPr>
        <w:t>or NR PSCell addition and release delay requirement can be defined in new subsection, while the content of requirement can be reused from TS36.133’s NR PSCell addition and release delay requirement.</w:t>
      </w:r>
    </w:p>
    <w:p w:rsidR="00156CE5" w:rsidRPr="009B0A01" w:rsidRDefault="00156CE5" w:rsidP="00156CE5">
      <w:pPr>
        <w:rPr>
          <w:b/>
        </w:rPr>
      </w:pPr>
      <w:r w:rsidRPr="009B0A01">
        <w:rPr>
          <w:rFonts w:hint="eastAsia"/>
          <w:b/>
        </w:rPr>
        <w:t xml:space="preserve">Proposal 4: </w:t>
      </w:r>
      <w:r w:rsidRPr="009B0A01">
        <w:rPr>
          <w:b/>
        </w:rPr>
        <w:t>For NR SCell activation and deactivation delay requirement, the applicability description in TS38.133 Section 8.3.1 can be modified to take NR-NR DC into account, while the same requirement defined in Section 8.3.2 and 8.3.3 can be reused for NR-NR DC.</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023725"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Way forward</w:t>
      </w:r>
    </w:p>
    <w:p w:rsidR="00156CE5" w:rsidRPr="00FB69A5" w:rsidRDefault="00BF02D3" w:rsidP="00156CE5">
      <w:pPr>
        <w:rPr>
          <w:i/>
          <w:lang w:eastAsia="zh-CN"/>
        </w:rPr>
      </w:pPr>
      <w:hyperlink r:id="rId780" w:history="1">
        <w:r w:rsidR="00156CE5">
          <w:rPr>
            <w:rStyle w:val="Hyperlink"/>
            <w:rFonts w:ascii="Arial" w:hAnsi="Arial" w:cs="Arial"/>
            <w:sz w:val="24"/>
          </w:rPr>
          <w:t>R4-1811346</w:t>
        </w:r>
      </w:hyperlink>
      <w:r w:rsidR="00156CE5">
        <w:rPr>
          <w:b/>
        </w:rPr>
        <w:tab/>
        <w:t xml:space="preserve">Way forward on </w:t>
      </w:r>
      <w:r w:rsidR="00156CE5">
        <w:rPr>
          <w:rFonts w:hint="eastAsia"/>
          <w:b/>
          <w:lang w:eastAsia="zh-CN"/>
        </w:rPr>
        <w:t>NR-NR DC RRM</w:t>
      </w:r>
      <w:r w:rsidR="00156CE5" w:rsidRPr="00FB69A5">
        <w:rPr>
          <w:b/>
        </w:rPr>
        <w:br/>
      </w:r>
      <w:r w:rsidR="00156CE5" w:rsidRPr="00FB69A5">
        <w:tab/>
      </w:r>
      <w:r w:rsidR="00156CE5" w:rsidRPr="00FB69A5">
        <w:tab/>
      </w:r>
      <w:r w:rsidR="00156CE5" w:rsidRPr="00FB69A5">
        <w:tab/>
      </w:r>
      <w:r w:rsidR="00156CE5" w:rsidRPr="00FB69A5">
        <w:tab/>
      </w:r>
      <w:r w:rsidR="00156CE5" w:rsidRPr="00FB69A5">
        <w:tab/>
      </w:r>
      <w:r w:rsidR="00156CE5" w:rsidRPr="00FB69A5">
        <w:tab/>
        <w:t xml:space="preserve">  CR-  rev  Cat:  () v</w:t>
      </w:r>
      <w:r w:rsidR="00156CE5" w:rsidRPr="00FB69A5">
        <w:br/>
      </w:r>
      <w:r w:rsidR="00156CE5">
        <w:rPr>
          <w:i/>
        </w:rPr>
        <w:tab/>
      </w:r>
      <w:r w:rsidR="00156CE5">
        <w:rPr>
          <w:i/>
        </w:rPr>
        <w:tab/>
      </w:r>
      <w:r w:rsidR="00156CE5">
        <w:rPr>
          <w:i/>
        </w:rPr>
        <w:tab/>
      </w:r>
      <w:r w:rsidR="00156CE5">
        <w:rPr>
          <w:i/>
        </w:rPr>
        <w:tab/>
      </w:r>
      <w:r w:rsidR="00156CE5">
        <w:rPr>
          <w:i/>
        </w:rPr>
        <w:tab/>
        <w:t xml:space="preserve">Source: </w:t>
      </w:r>
      <w:r w:rsidR="00156CE5" w:rsidRPr="00E111A1">
        <w:rPr>
          <w:i/>
          <w:lang w:eastAsia="zh-CN"/>
        </w:rPr>
        <w:t>Samsung, Nokia, Nokia Shanghai Bell</w:t>
      </w:r>
    </w:p>
    <w:p w:rsidR="00156CE5" w:rsidRPr="00FB69A5" w:rsidRDefault="00156CE5" w:rsidP="00156CE5">
      <w:pPr>
        <w:rPr>
          <w:b/>
        </w:rPr>
      </w:pPr>
      <w:r w:rsidRPr="00FB69A5">
        <w:rPr>
          <w:b/>
        </w:rPr>
        <w:t xml:space="preserve">Abstract: </w:t>
      </w:r>
    </w:p>
    <w:p w:rsidR="00156CE5" w:rsidRPr="00FB69A5" w:rsidRDefault="00156CE5" w:rsidP="00156CE5">
      <w:r w:rsidRPr="00FB69A5">
        <w:t xml:space="preserve">This contribution provides the way forward on </w:t>
      </w:r>
    </w:p>
    <w:p w:rsidR="00156CE5" w:rsidRPr="00FB69A5" w:rsidRDefault="00156CE5" w:rsidP="00156CE5">
      <w:pPr>
        <w:rPr>
          <w:b/>
        </w:rPr>
      </w:pPr>
      <w:r w:rsidRPr="00FB69A5">
        <w:rPr>
          <w:b/>
        </w:rPr>
        <w:t xml:space="preserve">Discussion: </w:t>
      </w:r>
    </w:p>
    <w:p w:rsidR="00156CE5" w:rsidRPr="004839BE" w:rsidRDefault="00156CE5" w:rsidP="00156CE5"/>
    <w:p w:rsidR="00156CE5" w:rsidRDefault="00156CE5" w:rsidP="00156CE5">
      <w:pPr>
        <w:rPr>
          <w:lang w:eastAsia="zh-CN"/>
        </w:rPr>
      </w:pPr>
      <w:r>
        <w:rPr>
          <w:b/>
        </w:rPr>
        <w:t>Decision:</w:t>
      </w:r>
      <w:r>
        <w:rPr>
          <w:b/>
        </w:rPr>
        <w:tab/>
      </w:r>
      <w:r>
        <w:rPr>
          <w:b/>
        </w:rPr>
        <w:tab/>
      </w:r>
      <w:r w:rsidRPr="00E111A1">
        <w:rPr>
          <w:b/>
          <w:highlight w:val="green"/>
        </w:rPr>
        <w:t>Approved</w:t>
      </w:r>
      <w:r w:rsidRPr="00E111A1">
        <w:rPr>
          <w:b/>
          <w:highlight w:val="green"/>
        </w:rPr>
        <w:br/>
      </w:r>
      <w:r w:rsidRPr="00E111A1">
        <w:rPr>
          <w:b/>
          <w:highlight w:val="green"/>
        </w:rPr>
        <w:br/>
      </w:r>
    </w:p>
    <w:p w:rsidR="00156CE5" w:rsidRDefault="00BF02D3" w:rsidP="00156CE5">
      <w:pPr>
        <w:rPr>
          <w:i/>
        </w:rPr>
      </w:pPr>
      <w:hyperlink r:id="rId781" w:history="1">
        <w:r w:rsidR="00156CE5">
          <w:rPr>
            <w:rStyle w:val="Hyperlink"/>
            <w:rFonts w:ascii="Arial" w:hAnsi="Arial" w:cs="Arial"/>
            <w:b/>
            <w:sz w:val="24"/>
          </w:rPr>
          <w:t>R4-1810785</w:t>
        </w:r>
      </w:hyperlink>
      <w:r w:rsidR="00156CE5">
        <w:rPr>
          <w:b/>
        </w:rPr>
        <w:tab/>
        <w:t>WF on RRM requirements for NR-NR DC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The WF provides list requirements for NR-NR DC for further analysis and studies</w:t>
      </w:r>
      <w:r>
        <w:rPr>
          <w:rFonts w:hint="eastAsia"/>
          <w:lang w:eastAsia="zh-CN"/>
        </w:rPr>
        <w:t>。</w:t>
      </w:r>
    </w:p>
    <w:p w:rsidR="00156CE5" w:rsidRPr="009B3398" w:rsidRDefault="00156CE5" w:rsidP="005E75E4">
      <w:pPr>
        <w:numPr>
          <w:ilvl w:val="0"/>
          <w:numId w:val="64"/>
        </w:numPr>
        <w:rPr>
          <w:lang w:val="en-US" w:eastAsia="zh-CN"/>
        </w:rPr>
      </w:pPr>
      <w:r w:rsidRPr="009B3398">
        <w:rPr>
          <w:lang w:eastAsia="zh-CN"/>
        </w:rPr>
        <w:t xml:space="preserve">The following existing RRM requirements in TS 38.133 will be affected or new requirements specific to NR-NR DC need to be introduced in Rel-15. </w:t>
      </w:r>
    </w:p>
    <w:p w:rsidR="00156CE5" w:rsidRPr="009B3398" w:rsidRDefault="00156CE5" w:rsidP="005E75E4">
      <w:pPr>
        <w:numPr>
          <w:ilvl w:val="0"/>
          <w:numId w:val="64"/>
        </w:numPr>
        <w:rPr>
          <w:lang w:val="en-US" w:eastAsia="zh-CN"/>
        </w:rPr>
      </w:pPr>
      <w:r w:rsidRPr="009B3398">
        <w:rPr>
          <w:lang w:eastAsia="zh-CN"/>
        </w:rPr>
        <w:t>Further investigation and detailed analysis are needed based on this list of requirements.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EF2BB8" w:rsidRDefault="00EF2BB8" w:rsidP="00EF2BB8">
      <w:pPr>
        <w:pStyle w:val="Heading3"/>
      </w:pPr>
      <w:bookmarkStart w:id="400" w:name="_Toc523514130"/>
      <w:r>
        <w:t>7.5</w:t>
      </w:r>
      <w:r>
        <w:tab/>
        <w:t>System Parameters Maintenance [NR_newRAT-Core]</w:t>
      </w:r>
      <w:bookmarkEnd w:id="400"/>
    </w:p>
    <w:p w:rsidR="00EF2BB8" w:rsidRDefault="00EF2BB8" w:rsidP="00EF2BB8">
      <w:pPr>
        <w:pStyle w:val="Heading4"/>
      </w:pPr>
      <w:bookmarkStart w:id="401" w:name="_Toc523514131"/>
      <w:r>
        <w:t>7.5.1</w:t>
      </w:r>
      <w:r>
        <w:tab/>
        <w:t>SCS restriction with BWP operation [NR_newRAT-Core]</w:t>
      </w:r>
      <w:bookmarkEnd w:id="401"/>
    </w:p>
    <w:p w:rsidR="00EF2BB8" w:rsidRDefault="00BF02D3" w:rsidP="00EF2BB8">
      <w:pPr>
        <w:rPr>
          <w:i/>
        </w:rPr>
      </w:pPr>
      <w:hyperlink r:id="rId782" w:history="1">
        <w:r w:rsidR="00EF2BB8" w:rsidRPr="00675E84">
          <w:rPr>
            <w:rStyle w:val="Hyperlink"/>
            <w:rFonts w:ascii="Arial" w:hAnsi="Arial" w:cs="Arial"/>
            <w:b/>
            <w:sz w:val="24"/>
          </w:rPr>
          <w:t>R4-1809973</w:t>
        </w:r>
      </w:hyperlink>
      <w:r w:rsidR="00EF2BB8">
        <w:rPr>
          <w:b/>
        </w:rPr>
        <w:tab/>
        <w:t>SSB SCS restriction with BWP operation</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Samsung</w:t>
      </w:r>
    </w:p>
    <w:p w:rsidR="00EF2BB8" w:rsidRDefault="00EF2BB8" w:rsidP="00EF2BB8">
      <w:pPr>
        <w:rPr>
          <w:rFonts w:ascii="Arial" w:hAnsi="Arial" w:cs="Arial"/>
          <w:b/>
        </w:rPr>
      </w:pPr>
      <w:r>
        <w:rPr>
          <w:rFonts w:ascii="Arial" w:hAnsi="Arial" w:cs="Arial"/>
          <w:b/>
        </w:rPr>
        <w:t xml:space="preserve">Abstract: </w:t>
      </w:r>
    </w:p>
    <w:p w:rsidR="00E82F77" w:rsidRPr="00E82F77" w:rsidRDefault="00E82F77" w:rsidP="00E82F77">
      <w:pPr>
        <w:rPr>
          <w:lang w:eastAsia="zh-CN"/>
        </w:rPr>
      </w:pPr>
      <w:r w:rsidRPr="00E82F77">
        <w:rPr>
          <w:rFonts w:hint="eastAsia"/>
          <w:lang w:eastAsia="zh-CN"/>
        </w:rPr>
        <w:t xml:space="preserve">Observation1: In order to support SSB measurement </w:t>
      </w:r>
      <w:r w:rsidRPr="00E82F77">
        <w:rPr>
          <w:lang w:eastAsia="zh-CN"/>
        </w:rPr>
        <w:t>under</w:t>
      </w:r>
      <w:r w:rsidRPr="00E82F77">
        <w:rPr>
          <w:rFonts w:hint="eastAsia"/>
          <w:lang w:eastAsia="zh-CN"/>
        </w:rPr>
        <w:t xml:space="preserve"> the combination of BWP BW&gt;50MHz and 15kHz SSB, </w:t>
      </w:r>
      <w:r w:rsidRPr="00E82F77">
        <w:rPr>
          <w:lang w:eastAsia="zh-CN"/>
        </w:rPr>
        <w:t>additional</w:t>
      </w:r>
      <w:r w:rsidRPr="00E82F77">
        <w:rPr>
          <w:rFonts w:hint="eastAsia"/>
          <w:lang w:eastAsia="zh-CN"/>
        </w:rPr>
        <w:t xml:space="preserve"> UE </w:t>
      </w:r>
      <w:r w:rsidRPr="00E82F77">
        <w:rPr>
          <w:lang w:eastAsia="zh-CN"/>
        </w:rPr>
        <w:t>implementation</w:t>
      </w:r>
      <w:r w:rsidRPr="00E82F77">
        <w:rPr>
          <w:rFonts w:hint="eastAsia"/>
          <w:lang w:eastAsia="zh-CN"/>
        </w:rPr>
        <w:t xml:space="preserve"> effort required irrespective of whether UE supporting  </w:t>
      </w:r>
      <w:r w:rsidRPr="00E82F77">
        <w:rPr>
          <w:lang w:eastAsia="zh-CN"/>
        </w:rPr>
        <w:t>simultaneously</w:t>
      </w:r>
      <w:r w:rsidRPr="00E82F77">
        <w:rPr>
          <w:rFonts w:hint="eastAsia"/>
          <w:lang w:eastAsia="zh-CN"/>
        </w:rPr>
        <w:t xml:space="preserve"> receiving SS/PBCH block and data channel with mixed </w:t>
      </w:r>
      <w:r w:rsidRPr="00E82F77">
        <w:rPr>
          <w:lang w:eastAsia="zh-CN"/>
        </w:rPr>
        <w:t>numerologies</w:t>
      </w:r>
      <w:r w:rsidRPr="00E82F77">
        <w:rPr>
          <w:rFonts w:hint="eastAsia"/>
          <w:lang w:eastAsia="zh-CN"/>
        </w:rPr>
        <w:t xml:space="preserve"> or not</w:t>
      </w:r>
    </w:p>
    <w:p w:rsidR="00E82F77" w:rsidRPr="00E82F77" w:rsidRDefault="00E82F77" w:rsidP="00E82F77">
      <w:pPr>
        <w:rPr>
          <w:lang w:eastAsia="zh-CN"/>
        </w:rPr>
      </w:pPr>
      <w:r w:rsidRPr="00E82F77">
        <w:rPr>
          <w:lang w:eastAsia="zh-CN"/>
        </w:rPr>
        <w:t>Observation</w:t>
      </w:r>
      <w:r w:rsidRPr="00E82F77">
        <w:rPr>
          <w:rFonts w:hint="eastAsia"/>
          <w:lang w:eastAsia="zh-CN"/>
        </w:rPr>
        <w:t xml:space="preserve"> 2: The usage </w:t>
      </w:r>
      <w:r w:rsidRPr="00E82F77">
        <w:rPr>
          <w:lang w:eastAsia="zh-CN"/>
        </w:rPr>
        <w:t>scenario</w:t>
      </w:r>
      <w:r w:rsidRPr="00E82F77">
        <w:rPr>
          <w:rFonts w:hint="eastAsia"/>
          <w:lang w:eastAsia="zh-CN"/>
        </w:rPr>
        <w:t xml:space="preserve"> of </w:t>
      </w:r>
      <w:r w:rsidRPr="00E82F77">
        <w:rPr>
          <w:lang w:eastAsia="zh-CN"/>
        </w:rPr>
        <w:t>the</w:t>
      </w:r>
      <w:r w:rsidRPr="00E82F77">
        <w:rPr>
          <w:rFonts w:hint="eastAsia"/>
          <w:lang w:eastAsia="zh-CN"/>
        </w:rPr>
        <w:t xml:space="preserve"> combination of BWP BW&gt;50MHz and 15kHz SSB is questionable</w:t>
      </w:r>
    </w:p>
    <w:p w:rsidR="00E82F77" w:rsidRPr="00E82F77" w:rsidRDefault="00E82F77" w:rsidP="00E82F77">
      <w:pPr>
        <w:rPr>
          <w:lang w:eastAsia="zh-CN"/>
        </w:rPr>
      </w:pPr>
      <w:r w:rsidRPr="00E82F77">
        <w:rPr>
          <w:lang w:eastAsia="zh-CN"/>
        </w:rPr>
        <w:t>Observation</w:t>
      </w:r>
      <w:r w:rsidRPr="00E82F77">
        <w:rPr>
          <w:rFonts w:hint="eastAsia"/>
          <w:lang w:eastAsia="zh-CN"/>
        </w:rPr>
        <w:t xml:space="preserve"> 3: Without </w:t>
      </w:r>
      <w:r w:rsidRPr="00E82F77">
        <w:rPr>
          <w:lang w:eastAsia="zh-CN"/>
        </w:rPr>
        <w:t>restriction</w:t>
      </w:r>
      <w:r w:rsidRPr="00E82F77">
        <w:rPr>
          <w:rFonts w:hint="eastAsia"/>
          <w:lang w:eastAsia="zh-CN"/>
        </w:rPr>
        <w:t xml:space="preserve"> BWP BW for </w:t>
      </w:r>
      <w:r w:rsidRPr="00E82F77">
        <w:rPr>
          <w:lang w:eastAsia="zh-CN"/>
        </w:rPr>
        <w:t>15 kHz</w:t>
      </w:r>
      <w:r w:rsidRPr="00E82F77">
        <w:rPr>
          <w:rFonts w:hint="eastAsia"/>
          <w:lang w:eastAsia="zh-CN"/>
        </w:rPr>
        <w:t xml:space="preserve"> SSB, UE power consumption and system performance for SSB RRM </w:t>
      </w:r>
      <w:r w:rsidRPr="00E82F77">
        <w:rPr>
          <w:lang w:eastAsia="zh-CN"/>
        </w:rPr>
        <w:t>measurement</w:t>
      </w:r>
      <w:r w:rsidRPr="00E82F77">
        <w:rPr>
          <w:rFonts w:hint="eastAsia"/>
          <w:lang w:eastAsia="zh-CN"/>
        </w:rPr>
        <w:t xml:space="preserve"> will be impact.</w:t>
      </w:r>
    </w:p>
    <w:p w:rsidR="00E82F77" w:rsidRPr="00E82F77" w:rsidRDefault="00E82F77" w:rsidP="00E82F77">
      <w:pPr>
        <w:rPr>
          <w:lang w:eastAsia="zh-CN"/>
        </w:rPr>
      </w:pPr>
      <w:r w:rsidRPr="00E82F77">
        <w:rPr>
          <w:rFonts w:hint="eastAsia"/>
          <w:lang w:eastAsia="zh-CN"/>
        </w:rPr>
        <w:t xml:space="preserve">P1: BWP BW should be less than or equal to 50MHz whether </w:t>
      </w:r>
      <w:r w:rsidRPr="00E82F77">
        <w:rPr>
          <w:lang w:eastAsia="zh-CN"/>
        </w:rPr>
        <w:t>15 kHz</w:t>
      </w:r>
      <w:r w:rsidRPr="00E82F77">
        <w:rPr>
          <w:rFonts w:hint="eastAsia"/>
          <w:lang w:eastAsia="zh-CN"/>
        </w:rPr>
        <w:t xml:space="preserve"> data and or SSB block configured in such BWP.</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1D1AAD" w:rsidP="00EF2BB8">
      <w:r>
        <w:t xml:space="preserve">OPPO: In general, we are ok with BWP BW restriction for SSB and date. We have some confusion on proposal 1. We BWP BW shall be decided first and SSB SCS shall be decided later. </w:t>
      </w:r>
    </w:p>
    <w:p w:rsidR="001D1AAD" w:rsidRDefault="001D1AAD" w:rsidP="00EF2BB8">
      <w:r>
        <w:t xml:space="preserve">Nokia: On observation 1 , for 15KHz SSB, UE is not required to measure the larger than 50MHz BW. </w:t>
      </w:r>
    </w:p>
    <w:p w:rsidR="00831F07" w:rsidRDefault="001D1AAD" w:rsidP="00EF2BB8">
      <w:r>
        <w:t xml:space="preserve">Huawei:On proposal 1, typically, there will the filter to process the SSB. Different implementation is allowed to process SSB which is different from data process. </w:t>
      </w:r>
    </w:p>
    <w:p w:rsidR="00831F07" w:rsidRDefault="00831F07" w:rsidP="00EF2BB8">
      <w:r>
        <w:t>ZTE: We do not have strong view on the proposal. On observation 2, the scenario that BW is larger than 50MHz with SSB SCS 15KHz, we are wondering if there is some request on such cases from operators.</w:t>
      </w:r>
    </w:p>
    <w:p w:rsidR="001D1AAD" w:rsidRDefault="00831F07" w:rsidP="00EF2BB8">
      <w:r>
        <w:t xml:space="preserve">Samsung: To OPPO, the wording of proposal can be change. We intend to restrict SCS of SSB and data for larger BW of BWP. To Nokia, for 15KHz SSB SCS, it is up to UE implementation. Some UE can adjust the receiver RF BW according to CC BW or BWP BW. If UE RF BW is according to CC BW, additional effort such as additional filtering is needed to process SSB. For Huawei, our proposal is not for initial cell search. For intial cell search, additional filter may be implemented. Our proposal is for the connected mode, UE has to process both data and SSB.  For ZTE, operators feedback on the need of such case is needed. </w:t>
      </w:r>
    </w:p>
    <w:p w:rsidR="00831F07" w:rsidRDefault="00831F07" w:rsidP="00EF2BB8">
      <w:r>
        <w:lastRenderedPageBreak/>
        <w:t xml:space="preserve">Intel: How to apply this restriction? Different UE may have different processing capability. Do you intend to introduce the UE capability or introduce the restrictions for all the UEs. </w:t>
      </w:r>
    </w:p>
    <w:p w:rsidR="00831F07" w:rsidRDefault="00831F07" w:rsidP="00EF2BB8">
      <w:r>
        <w:t>Samsung: To Intel, capability signalling is proposed. As same as BW restriction for data SCS, we can compromise to accept to allow the deploy the CC BW larger than 50MHZ but only configure BWP BW less than 50MHz. We can further consider to change the UE capability definition of simultaneously support mixed numerologies for data and SSB</w:t>
      </w:r>
    </w:p>
    <w:p w:rsidR="00831F07" w:rsidRDefault="00831F07" w:rsidP="00EF2BB8">
      <w:r>
        <w:t xml:space="preserve">Huawei: The proposal 1 is not necessary.  </w:t>
      </w:r>
    </w:p>
    <w:p w:rsidR="00831F07" w:rsidRDefault="00831F07" w:rsidP="00EF2BB8">
      <w:r>
        <w:t xml:space="preserve">QC: We propose to introduce the separate capability singaling to address data SCS restriction.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B698F">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783" w:history="1">
        <w:r w:rsidR="00EF2BB8" w:rsidRPr="00675E84">
          <w:rPr>
            <w:rStyle w:val="Hyperlink"/>
            <w:rFonts w:ascii="Arial" w:hAnsi="Arial" w:cs="Arial"/>
            <w:b/>
            <w:sz w:val="24"/>
          </w:rPr>
          <w:t>R4-1810371</w:t>
        </w:r>
      </w:hyperlink>
      <w:r w:rsidR="00EF2BB8">
        <w:rPr>
          <w:b/>
        </w:rPr>
        <w:tab/>
        <w:t>Discussion on BWP SCS restriction based on UE CC BW</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OPPO</w:t>
      </w:r>
    </w:p>
    <w:p w:rsidR="00EF2BB8" w:rsidRDefault="00EF2BB8" w:rsidP="00EF2BB8">
      <w:pPr>
        <w:rPr>
          <w:rFonts w:ascii="Arial" w:hAnsi="Arial" w:cs="Arial"/>
          <w:b/>
        </w:rPr>
      </w:pPr>
      <w:r>
        <w:rPr>
          <w:rFonts w:ascii="Arial" w:hAnsi="Arial" w:cs="Arial"/>
          <w:b/>
        </w:rPr>
        <w:t xml:space="preserve">Abstract: </w:t>
      </w:r>
    </w:p>
    <w:p w:rsidR="00E82F77" w:rsidRPr="00FC14F0" w:rsidRDefault="00E82F77" w:rsidP="00E82F77">
      <w:pPr>
        <w:jc w:val="both"/>
        <w:rPr>
          <w:lang w:eastAsia="zh-CN"/>
        </w:rPr>
      </w:pPr>
      <w:r w:rsidRPr="00FC14F0">
        <w:rPr>
          <w:rFonts w:hint="eastAsia"/>
          <w:lang w:eastAsia="zh-CN"/>
        </w:rPr>
        <w:t>I</w:t>
      </w:r>
      <w:r w:rsidRPr="00FC14F0">
        <w:rPr>
          <w:lang w:eastAsia="zh-CN"/>
        </w:rPr>
        <w:t>n this paper, we have such observation</w:t>
      </w:r>
      <w:r>
        <w:rPr>
          <w:lang w:eastAsia="zh-CN"/>
        </w:rPr>
        <w:t>s</w:t>
      </w:r>
      <w:r w:rsidRPr="00FC14F0">
        <w:rPr>
          <w:lang w:eastAsia="zh-CN"/>
        </w:rPr>
        <w:t xml:space="preserve"> on BWP SCS restriction based on UE CC BW:</w:t>
      </w:r>
    </w:p>
    <w:p w:rsidR="00E82F77" w:rsidRPr="00E82F77" w:rsidRDefault="00E82F77" w:rsidP="00E82F77">
      <w:pPr>
        <w:jc w:val="both"/>
        <w:rPr>
          <w:lang w:eastAsia="zh-CN"/>
        </w:rPr>
      </w:pPr>
      <w:r w:rsidRPr="00E82F77">
        <w:rPr>
          <w:rFonts w:hint="eastAsia"/>
          <w:lang w:eastAsia="zh-CN"/>
        </w:rPr>
        <w:t>Observation</w:t>
      </w:r>
      <w:r w:rsidRPr="00E82F77">
        <w:rPr>
          <w:lang w:eastAsia="zh-CN"/>
        </w:rPr>
        <w:t xml:space="preserve"> 1</w:t>
      </w:r>
      <w:r w:rsidRPr="00E82F77">
        <w:rPr>
          <w:rFonts w:hint="eastAsia"/>
          <w:lang w:eastAsia="zh-CN"/>
        </w:rPr>
        <w:t>:</w:t>
      </w:r>
      <w:r w:rsidRPr="00E82F77">
        <w:rPr>
          <w:lang w:eastAsia="zh-CN"/>
        </w:rPr>
        <w:t xml:space="preserve"> RAN4 can be open to define a UE capability for UE that will not need any SCS restriction. </w:t>
      </w:r>
    </w:p>
    <w:p w:rsidR="00E82F77" w:rsidRPr="00E82F77" w:rsidRDefault="00E82F77" w:rsidP="00E82F77">
      <w:pPr>
        <w:pStyle w:val="ListParagraph"/>
        <w:ind w:left="0"/>
        <w:jc w:val="both"/>
        <w:rPr>
          <w:rFonts w:ascii="Times New Roman" w:eastAsia="Times New Roman" w:hAnsi="Times New Roman" w:cs="Times New Roman"/>
          <w:sz w:val="20"/>
          <w:szCs w:val="20"/>
          <w:lang w:val="en-GB" w:eastAsia="zh-CN"/>
        </w:rPr>
      </w:pPr>
      <w:r w:rsidRPr="00E82F77">
        <w:rPr>
          <w:rFonts w:ascii="Times New Roman" w:eastAsia="Times New Roman" w:hAnsi="Times New Roman" w:cs="Times New Roman"/>
          <w:sz w:val="20"/>
          <w:szCs w:val="20"/>
          <w:lang w:val="en-GB" w:eastAsia="zh-CN"/>
        </w:rPr>
        <w:t>Observation 2:</w:t>
      </w:r>
      <w:r w:rsidRPr="00E82F77">
        <w:rPr>
          <w:rFonts w:ascii="Times New Roman" w:eastAsia="Times New Roman" w:hAnsi="Times New Roman" w:cs="Times New Roman" w:hint="eastAsia"/>
          <w:sz w:val="20"/>
          <w:szCs w:val="20"/>
          <w:lang w:val="en-GB" w:eastAsia="zh-CN"/>
        </w:rPr>
        <w:t xml:space="preserve"> </w:t>
      </w:r>
      <w:r w:rsidRPr="00E82F77">
        <w:rPr>
          <w:rFonts w:ascii="Times New Roman" w:eastAsia="Times New Roman" w:hAnsi="Times New Roman" w:cs="Times New Roman"/>
          <w:sz w:val="20"/>
          <w:szCs w:val="20"/>
          <w:lang w:val="en-GB" w:eastAsia="zh-CN"/>
        </w:rPr>
        <w:t>RAN4 should clarify this case and decide whether some related requirements for intra-band CA are needed or not in this meeting.</w:t>
      </w:r>
    </w:p>
    <w:p w:rsidR="00E82F77" w:rsidRPr="00E82F77" w:rsidRDefault="00E82F77" w:rsidP="00E82F77">
      <w:pPr>
        <w:jc w:val="both"/>
        <w:rPr>
          <w:lang w:eastAsia="zh-CN"/>
        </w:rPr>
      </w:pPr>
      <w:r w:rsidRPr="00E82F77">
        <w:rPr>
          <w:rFonts w:hint="eastAsia"/>
          <w:lang w:eastAsia="zh-CN"/>
        </w:rPr>
        <w:t>O</w:t>
      </w:r>
      <w:r w:rsidRPr="00E82F77">
        <w:rPr>
          <w:lang w:eastAsia="zh-CN"/>
        </w:rPr>
        <w:t>bservation 3: UE should ensure that it can meet that for all possible combinations of CC BW’s and SSB SCS. And the principle for both SSB and data SCS restriction of BWP should be unified if a UE capability would be defined.</w:t>
      </w:r>
    </w:p>
    <w:p w:rsidR="00E82F77" w:rsidRPr="00E82F77" w:rsidRDefault="00E82F77" w:rsidP="00E82F77">
      <w:pPr>
        <w:jc w:val="both"/>
        <w:rPr>
          <w:lang w:eastAsia="zh-CN"/>
        </w:rPr>
      </w:pPr>
      <w:r w:rsidRPr="00E82F77">
        <w:rPr>
          <w:rFonts w:hint="eastAsia"/>
          <w:lang w:eastAsia="zh-CN"/>
        </w:rPr>
        <w:t>O</w:t>
      </w:r>
      <w:r w:rsidRPr="00E82F77">
        <w:rPr>
          <w:lang w:eastAsia="zh-CN"/>
        </w:rPr>
        <w:t>bservation 4: for UE behavior, do not change the UE operating CC BW if the configured BWP is less than UE configured CC BW.</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4B698F" w:rsidP="00EF2BB8">
      <w:r>
        <w:t xml:space="preserve">Huawei: For observation 4, we have already had agreement it is up to UE implementation to process the configured BW less than CC BW. </w:t>
      </w:r>
    </w:p>
    <w:p w:rsidR="004B698F" w:rsidRDefault="004B698F" w:rsidP="00EF2BB8">
      <w:r>
        <w:t xml:space="preserve">Nokia: After seeing the proposal, UE capability is not needed. Instead, UE behaviour can be futher clarified. </w:t>
      </w:r>
    </w:p>
    <w:p w:rsidR="004B698F" w:rsidRDefault="004B698F" w:rsidP="00EF2BB8">
      <w:r>
        <w:t xml:space="preserve">OPPO: To Huawei, we are ok with the agreement. We intend to propose that once BWP is configured with less BW than CC BW, in BWP switching or intial cell search, no change on the UE behaivor. We are open to define the capability. If companies agree that no restrctions is needed, no UE capability is needed. We think if UE can distinguish the SCS restriction and do it by UE implementation, we think it is not a problem.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B698F">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784" w:history="1">
        <w:r w:rsidR="00EF2BB8" w:rsidRPr="00675E84">
          <w:rPr>
            <w:rStyle w:val="Hyperlink"/>
            <w:rFonts w:ascii="Arial" w:hAnsi="Arial" w:cs="Arial"/>
            <w:b/>
            <w:sz w:val="24"/>
          </w:rPr>
          <w:t>R4-1811217</w:t>
        </w:r>
      </w:hyperlink>
      <w:r w:rsidR="00EF2BB8">
        <w:rPr>
          <w:b/>
        </w:rPr>
        <w:tab/>
        <w:t>SCS restriction of BWP based on UE CC BW</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Qualcomm Incorporated</w:t>
      </w:r>
    </w:p>
    <w:p w:rsidR="00EF2BB8" w:rsidRDefault="00EF2BB8" w:rsidP="00EF2BB8">
      <w:pPr>
        <w:rPr>
          <w:rFonts w:ascii="Arial" w:hAnsi="Arial" w:cs="Arial"/>
          <w:b/>
        </w:rPr>
      </w:pPr>
      <w:r>
        <w:rPr>
          <w:rFonts w:ascii="Arial" w:hAnsi="Arial" w:cs="Arial"/>
          <w:b/>
        </w:rPr>
        <w:t xml:space="preserve">Abstract: </w:t>
      </w:r>
    </w:p>
    <w:p w:rsidR="00E82F77" w:rsidRPr="00E82F77" w:rsidRDefault="00E82F77" w:rsidP="00E82F77">
      <w:pPr>
        <w:jc w:val="both"/>
        <w:rPr>
          <w:lang w:eastAsia="zh-CN"/>
        </w:rPr>
      </w:pPr>
      <w:r w:rsidRPr="00E82F77">
        <w:rPr>
          <w:lang w:eastAsia="zh-CN"/>
        </w:rPr>
        <w:t>Proposal 1</w:t>
      </w:r>
      <w:r>
        <w:rPr>
          <w:lang w:eastAsia="zh-CN"/>
        </w:rPr>
        <w:t>: SCS of a BWP should be restricted such that UE can always operate in CC BW, irrespective of the BWP configured.</w:t>
      </w:r>
      <w:r w:rsidRPr="00E82F77">
        <w:rPr>
          <w:lang w:eastAsia="zh-CN"/>
        </w:rPr>
        <w:t xml:space="preserve">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4B698F" w:rsidP="00EF2BB8">
      <w:r>
        <w:lastRenderedPageBreak/>
        <w:t xml:space="preserve">Intel: For clarification on the proposal 1, if UE always operates in CC BWP, do we need the BWP switching anymore since BWP BW will be always within the CC BW. </w:t>
      </w:r>
    </w:p>
    <w:p w:rsidR="004B698F" w:rsidRDefault="004B698F" w:rsidP="00EF2BB8">
      <w:r>
        <w:t xml:space="preserve">Nokia: it is not clear what is the proposal. Is the intension to restrict the measurement or not? </w:t>
      </w:r>
    </w:p>
    <w:p w:rsidR="000021E5" w:rsidRDefault="000021E5" w:rsidP="00EF2BB8">
      <w:r>
        <w:t xml:space="preserve">OPPO: We also confused in the intra-band CA case. We shall consider the restriction case by case. </w:t>
      </w:r>
    </w:p>
    <w:p w:rsidR="000021E5" w:rsidRDefault="000021E5" w:rsidP="00EF2BB8">
      <w:r>
        <w:t xml:space="preserve">MTK: For clarification, what does it mean for CC BW operation, whether it is related to RF BW or baseband BW? </w:t>
      </w:r>
    </w:p>
    <w:p w:rsidR="000021E5" w:rsidRDefault="000021E5" w:rsidP="00EF2BB8">
      <w:r>
        <w:t xml:space="preserve">QC: To Intel, we still need BWP switching since some other parameters are needed for BWP switching. For Nokia, our proposal is for the data SCS restrictions. For MTK, we had agreement that UE is allowed to follow the CC BW regardless of BWP switching. </w:t>
      </w:r>
    </w:p>
    <w:p w:rsidR="000021E5" w:rsidRDefault="000021E5" w:rsidP="00EF2BB8">
      <w:r>
        <w:t xml:space="preserve">Intel: Our question is related to carrier frequency change in BWP, i.e., only case 4 will be considered in BWP switching </w:t>
      </w:r>
    </w:p>
    <w:p w:rsidR="000021E5" w:rsidRDefault="000021E5" w:rsidP="00EF2BB8">
      <w:r>
        <w:t xml:space="preserve">QC: UE does not have to do it. The spec shall not mandate the UE to follow the BWP BW. </w:t>
      </w:r>
    </w:p>
    <w:p w:rsidR="000021E5" w:rsidRDefault="000021E5" w:rsidP="00EF2BB8">
      <w:r>
        <w:t xml:space="preserve">Intel: It is up to UE implementation. The discussion is related to BWP switching case. If UE does not need to change the LO, additional delay may be not needed. </w:t>
      </w:r>
    </w:p>
    <w:p w:rsidR="000021E5" w:rsidRDefault="000021E5" w:rsidP="00EF2BB8">
      <w:r>
        <w:t xml:space="preserve">Huawei: Regarding the observation 1, we do not have 100MHz CC BW together with 15KHz SCS. Even UE is configured with 50MHz BWP and 15KHz SCS, we see no reason for UE to support such case. </w:t>
      </w:r>
    </w:p>
    <w:p w:rsidR="006879D1" w:rsidRDefault="00731E54" w:rsidP="00EF2BB8">
      <w:r>
        <w:t>ZTE: We can also restrict the BWP location to address this concern</w:t>
      </w:r>
      <w:r w:rsidR="006879D1">
        <w:t xml:space="preserve">. </w:t>
      </w:r>
    </w:p>
    <w:p w:rsidR="006879D1" w:rsidRDefault="006879D1" w:rsidP="00EF2BB8">
      <w:r>
        <w:t xml:space="preserve">Options to be considered </w:t>
      </w:r>
    </w:p>
    <w:p w:rsidR="006879D1" w:rsidRDefault="006879D1" w:rsidP="00EF2BB8">
      <w:r>
        <w:t>For Data SCS</w:t>
      </w:r>
    </w:p>
    <w:p w:rsidR="006879D1" w:rsidRDefault="006879D1" w:rsidP="00EF2BB8">
      <w:r>
        <w:tab/>
        <w:t xml:space="preserve">- Restrict the data SCS according to CC BW </w:t>
      </w:r>
    </w:p>
    <w:p w:rsidR="006879D1" w:rsidRDefault="006879D1" w:rsidP="00EF2BB8">
      <w:r>
        <w:tab/>
        <w:t xml:space="preserve">- Restrict the BWP location </w:t>
      </w:r>
    </w:p>
    <w:p w:rsidR="000021E5" w:rsidRDefault="006879D1" w:rsidP="00EF2BB8">
      <w:r>
        <w:tab/>
        <w:t xml:space="preserve">- Introduce different UE capability </w:t>
      </w:r>
      <w:r w:rsidR="00731E54">
        <w:t xml:space="preserve"> </w:t>
      </w:r>
    </w:p>
    <w:p w:rsidR="006879D1" w:rsidRDefault="006879D1" w:rsidP="00EF2BB8">
      <w:r>
        <w:tab/>
        <w:t xml:space="preserve">- No futher restriction if no UE capability </w:t>
      </w:r>
    </w:p>
    <w:p w:rsidR="006879D1" w:rsidRDefault="006879D1" w:rsidP="00EF2BB8">
      <w:r>
        <w:t xml:space="preserve">For SSB SCS </w:t>
      </w:r>
    </w:p>
    <w:p w:rsidR="006879D1" w:rsidRDefault="006879D1" w:rsidP="006879D1">
      <w:r>
        <w:tab/>
        <w:t>- Resrtric the BWP BW according to SSB SCS configured in the BWP</w:t>
      </w:r>
    </w:p>
    <w:p w:rsidR="006879D1" w:rsidRDefault="006879D1" w:rsidP="006879D1">
      <w:r>
        <w:tab/>
        <w:t xml:space="preserve">- Introduce different UE capability  </w:t>
      </w:r>
    </w:p>
    <w:p w:rsidR="006879D1" w:rsidRDefault="006879D1" w:rsidP="006879D1">
      <w:r>
        <w:tab/>
        <w:t xml:space="preserve">- No futher restriction if no UE capability </w:t>
      </w:r>
    </w:p>
    <w:p w:rsidR="006879D1" w:rsidRDefault="006879D1" w:rsidP="00EF2BB8"/>
    <w:p w:rsidR="006879D1"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879D1">
        <w:rPr>
          <w:rFonts w:ascii="Arial" w:hAnsi="Arial" w:cs="Arial"/>
          <w:b/>
          <w:color w:val="993300"/>
          <w:u w:val="single"/>
        </w:rPr>
        <w:t>Noted.</w:t>
      </w:r>
    </w:p>
    <w:p w:rsidR="000B2198" w:rsidRDefault="000B2198" w:rsidP="000B2198"/>
    <w:p w:rsidR="006879D1" w:rsidRDefault="006879D1" w:rsidP="00EF2BB8">
      <w:pPr>
        <w:rPr>
          <w:rFonts w:ascii="Arial" w:hAnsi="Arial" w:cs="Arial"/>
          <w:b/>
          <w:color w:val="993300"/>
          <w:u w:val="single"/>
        </w:rPr>
      </w:pPr>
    </w:p>
    <w:p w:rsidR="006879D1" w:rsidRDefault="00BF02D3" w:rsidP="00EF2BB8">
      <w:pPr>
        <w:rPr>
          <w:b/>
        </w:rPr>
      </w:pPr>
      <w:hyperlink r:id="rId785" w:history="1">
        <w:r w:rsidR="006879D1" w:rsidRPr="000B2198">
          <w:rPr>
            <w:rStyle w:val="Hyperlink"/>
            <w:rFonts w:ascii="Arial" w:hAnsi="Arial" w:cs="Arial"/>
            <w:b/>
            <w:sz w:val="24"/>
          </w:rPr>
          <w:t>R4-1811543</w:t>
        </w:r>
      </w:hyperlink>
      <w:r w:rsidR="006879D1">
        <w:rPr>
          <w:rFonts w:ascii="Arial" w:hAnsi="Arial" w:cs="Arial"/>
          <w:b/>
          <w:color w:val="993300"/>
          <w:u w:val="single"/>
        </w:rPr>
        <w:t xml:space="preserve"> </w:t>
      </w:r>
      <w:r w:rsidR="006879D1" w:rsidRPr="006879D1">
        <w:rPr>
          <w:b/>
        </w:rPr>
        <w:t xml:space="preserve">WF on data </w:t>
      </w:r>
      <w:r w:rsidR="006879D1">
        <w:rPr>
          <w:b/>
        </w:rPr>
        <w:t>SCS restriction of BWP based on UE CC BW</w:t>
      </w:r>
    </w:p>
    <w:p w:rsidR="006879D1" w:rsidRDefault="006879D1" w:rsidP="006879D1">
      <w:pPr>
        <w:rPr>
          <w:rFonts w:ascii="Arial" w:hAnsi="Arial" w:cs="Arial"/>
          <w:b/>
          <w:color w:val="993300"/>
          <w:u w:val="single"/>
        </w:rPr>
      </w:pPr>
      <w:r>
        <w:rPr>
          <w:i/>
        </w:rPr>
        <w:tab/>
      </w:r>
      <w:r>
        <w:rPr>
          <w:i/>
        </w:rPr>
        <w:tab/>
      </w:r>
      <w:r>
        <w:rPr>
          <w:i/>
        </w:rPr>
        <w:tab/>
      </w:r>
      <w:r>
        <w:rPr>
          <w:i/>
        </w:rPr>
        <w:tab/>
      </w:r>
      <w:r>
        <w:rPr>
          <w:i/>
        </w:rPr>
        <w:tab/>
        <w:t>Source: Qualcomm Incorporated</w:t>
      </w:r>
      <w:r w:rsidR="00EF2BB8">
        <w:rPr>
          <w:color w:val="993300"/>
          <w:u w:val="single"/>
        </w:rPr>
        <w:br/>
      </w:r>
      <w:r w:rsidR="00EF2BB8">
        <w:rPr>
          <w:color w:val="993300"/>
          <w:u w:val="single"/>
        </w:rPr>
        <w:br/>
      </w: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A311A" w:rsidRPr="00BA311A">
        <w:rPr>
          <w:rFonts w:ascii="Arial" w:hAnsi="Arial" w:cs="Arial"/>
          <w:b/>
          <w:color w:val="993300"/>
          <w:u w:val="single"/>
        </w:rPr>
        <w:t>Noted.</w:t>
      </w:r>
    </w:p>
    <w:p w:rsidR="000B2198" w:rsidRDefault="000B2198" w:rsidP="000B2198"/>
    <w:p w:rsidR="006879D1" w:rsidRDefault="006879D1" w:rsidP="006879D1">
      <w:pPr>
        <w:rPr>
          <w:rFonts w:ascii="Arial" w:hAnsi="Arial" w:cs="Arial"/>
          <w:b/>
          <w:color w:val="993300"/>
          <w:u w:val="single"/>
        </w:rPr>
      </w:pPr>
    </w:p>
    <w:p w:rsidR="006879D1" w:rsidRDefault="00BF02D3" w:rsidP="006879D1">
      <w:pPr>
        <w:rPr>
          <w:b/>
        </w:rPr>
      </w:pPr>
      <w:hyperlink r:id="rId786" w:history="1">
        <w:r w:rsidR="006879D1" w:rsidRPr="000B2198">
          <w:rPr>
            <w:rStyle w:val="Hyperlink"/>
            <w:rFonts w:ascii="Arial" w:hAnsi="Arial" w:cs="Arial"/>
            <w:b/>
            <w:sz w:val="24"/>
          </w:rPr>
          <w:t>R4-1811544</w:t>
        </w:r>
      </w:hyperlink>
      <w:r w:rsidR="006879D1">
        <w:rPr>
          <w:rFonts w:ascii="Arial" w:hAnsi="Arial" w:cs="Arial"/>
          <w:b/>
          <w:color w:val="993300"/>
          <w:u w:val="single"/>
        </w:rPr>
        <w:t xml:space="preserve"> </w:t>
      </w:r>
      <w:r w:rsidR="006879D1" w:rsidRPr="006879D1">
        <w:rPr>
          <w:b/>
        </w:rPr>
        <w:t xml:space="preserve">WF on </w:t>
      </w:r>
      <w:r w:rsidR="006879D1">
        <w:rPr>
          <w:b/>
        </w:rPr>
        <w:t>BWP BW restriction for SSB SCS</w:t>
      </w:r>
    </w:p>
    <w:p w:rsidR="00BA311A" w:rsidRDefault="006879D1" w:rsidP="006879D1">
      <w:pPr>
        <w:rPr>
          <w:i/>
        </w:rPr>
      </w:pPr>
      <w:r>
        <w:rPr>
          <w:i/>
        </w:rPr>
        <w:tab/>
      </w:r>
      <w:r>
        <w:rPr>
          <w:i/>
        </w:rPr>
        <w:tab/>
      </w:r>
      <w:r>
        <w:rPr>
          <w:i/>
        </w:rPr>
        <w:tab/>
      </w:r>
      <w:r>
        <w:rPr>
          <w:i/>
        </w:rPr>
        <w:tab/>
      </w:r>
      <w:r>
        <w:rPr>
          <w:i/>
        </w:rPr>
        <w:tab/>
        <w:t>Source: Samsung</w:t>
      </w:r>
    </w:p>
    <w:p w:rsidR="00BA311A" w:rsidRPr="00BA311A" w:rsidRDefault="00BA311A" w:rsidP="006879D1">
      <w:r w:rsidRPr="00BA311A">
        <w:t>=&gt; Options for further discussion</w:t>
      </w:r>
    </w:p>
    <w:p w:rsidR="00517333" w:rsidRPr="00BA311A" w:rsidRDefault="007D76E5" w:rsidP="005E75E4">
      <w:pPr>
        <w:numPr>
          <w:ilvl w:val="1"/>
          <w:numId w:val="7"/>
        </w:numPr>
      </w:pPr>
      <w:r w:rsidRPr="00BA311A">
        <w:lastRenderedPageBreak/>
        <w:t>Option 1: 15kHz SSB for RRM measurement only can be configured under CC BW less than or equal to 50MHz BW</w:t>
      </w:r>
    </w:p>
    <w:p w:rsidR="00517333" w:rsidRPr="00BA311A" w:rsidRDefault="007D76E5" w:rsidP="005E75E4">
      <w:pPr>
        <w:numPr>
          <w:ilvl w:val="1"/>
          <w:numId w:val="7"/>
        </w:numPr>
      </w:pPr>
      <w:r w:rsidRPr="00BA311A">
        <w:t>Option 2: Introduce one additional capability signalling to allow UE indicate the capability (1 bit)</w:t>
      </w:r>
    </w:p>
    <w:p w:rsidR="00517333" w:rsidRPr="00BA311A" w:rsidRDefault="007D76E5" w:rsidP="005E75E4">
      <w:pPr>
        <w:numPr>
          <w:ilvl w:val="1"/>
          <w:numId w:val="7"/>
        </w:numPr>
      </w:pPr>
      <w:r w:rsidRPr="00BA311A">
        <w:t xml:space="preserve">Option 3: Such restriction is not allowed </w:t>
      </w:r>
    </w:p>
    <w:p w:rsidR="006879D1" w:rsidRDefault="006879D1" w:rsidP="006879D1">
      <w:pPr>
        <w:rPr>
          <w:rFonts w:ascii="Arial" w:hAnsi="Arial" w:cs="Arial"/>
          <w:b/>
          <w:color w:val="993300"/>
          <w:u w:val="single"/>
        </w:rPr>
      </w:pPr>
      <w:r>
        <w:rPr>
          <w:color w:val="993300"/>
          <w:u w:val="single"/>
        </w:rPr>
        <w:br/>
      </w:r>
      <w:r>
        <w:rPr>
          <w:color w:val="993300"/>
          <w:u w:val="single"/>
        </w:rPr>
        <w:br/>
      </w: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A311A" w:rsidRPr="00BA311A">
        <w:rPr>
          <w:rFonts w:ascii="Arial" w:hAnsi="Arial" w:cs="Arial"/>
          <w:b/>
          <w:color w:val="993300"/>
          <w:u w:val="single"/>
        </w:rPr>
        <w:t>Noted.</w:t>
      </w:r>
    </w:p>
    <w:p w:rsidR="006879D1" w:rsidRDefault="006879D1" w:rsidP="000B2198"/>
    <w:p w:rsidR="00EF2BB8" w:rsidRDefault="00EF2BB8" w:rsidP="00EF2BB8">
      <w:pPr>
        <w:rPr>
          <w:color w:val="993300"/>
          <w:u w:val="single"/>
        </w:rPr>
      </w:pPr>
    </w:p>
    <w:p w:rsidR="00EF2BB8" w:rsidRDefault="00EF2BB8" w:rsidP="00EF2BB8">
      <w:pPr>
        <w:pStyle w:val="Heading4"/>
      </w:pPr>
      <w:bookmarkStart w:id="402" w:name="_Toc523514132"/>
      <w:r>
        <w:t>7.5.2</w:t>
      </w:r>
      <w:r>
        <w:tab/>
        <w:t>Channel bandwidth Maintenance [NR_newRAT-Core]</w:t>
      </w:r>
      <w:bookmarkEnd w:id="402"/>
    </w:p>
    <w:p w:rsidR="00EF2BB8" w:rsidRDefault="00BF02D3" w:rsidP="00EF2BB8">
      <w:pPr>
        <w:rPr>
          <w:i/>
        </w:rPr>
      </w:pPr>
      <w:hyperlink r:id="rId787" w:history="1">
        <w:r w:rsidR="00EF2BB8" w:rsidRPr="00675E84">
          <w:rPr>
            <w:rStyle w:val="Hyperlink"/>
            <w:rFonts w:ascii="Arial" w:hAnsi="Arial" w:cs="Arial"/>
            <w:b/>
            <w:sz w:val="24"/>
          </w:rPr>
          <w:t>R4-1810041</w:t>
        </w:r>
      </w:hyperlink>
      <w:r w:rsidR="00EF2BB8">
        <w:rPr>
          <w:b/>
        </w:rPr>
        <w:tab/>
        <w:t>Introduction of larger channel bandwidths for NR Band n7</w:t>
      </w:r>
      <w:r w:rsidR="00EF2BB8">
        <w:rPr>
          <w:b/>
        </w:rPr>
        <w:br/>
      </w:r>
      <w:r w:rsidR="00EF2BB8">
        <w:tab/>
      </w:r>
      <w:r w:rsidR="00EF2BB8">
        <w:tab/>
      </w:r>
      <w:r w:rsidR="00EF2BB8">
        <w:tab/>
      </w:r>
      <w:r w:rsidR="00EF2BB8">
        <w:tab/>
      </w:r>
      <w:r w:rsidR="00EF2BB8">
        <w:tab/>
      </w:r>
      <w:r w:rsidR="00EF2BB8">
        <w:tab/>
        <w:t xml:space="preserve">  CR-  rev  Cat:  (Rel-16) v</w:t>
      </w:r>
      <w:r w:rsidR="00EF2BB8">
        <w:br/>
      </w:r>
      <w:r w:rsidR="00EF2BB8">
        <w:rPr>
          <w:i/>
        </w:rPr>
        <w:tab/>
      </w:r>
      <w:r w:rsidR="00EF2BB8">
        <w:rPr>
          <w:i/>
        </w:rPr>
        <w:tab/>
      </w:r>
      <w:r w:rsidR="00EF2BB8">
        <w:rPr>
          <w:i/>
        </w:rPr>
        <w:tab/>
      </w:r>
      <w:r w:rsidR="00EF2BB8">
        <w:rPr>
          <w:i/>
        </w:rPr>
        <w:tab/>
      </w:r>
      <w:r w:rsidR="00EF2BB8">
        <w:rPr>
          <w:i/>
        </w:rPr>
        <w:tab/>
        <w:t>Source: BT plc, Telstra</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Proposes 30 MHz, 40 MHz and 50 MHz channel bandwidths for NR band n7</w:t>
      </w:r>
    </w:p>
    <w:p w:rsidR="00EF2BB8" w:rsidRDefault="00EF2BB8" w:rsidP="00EF2BB8">
      <w:pPr>
        <w:rPr>
          <w:rFonts w:ascii="Arial" w:hAnsi="Arial" w:cs="Arial"/>
          <w:b/>
        </w:rPr>
      </w:pPr>
      <w:r>
        <w:rPr>
          <w:rFonts w:ascii="Arial" w:hAnsi="Arial" w:cs="Arial"/>
          <w:b/>
        </w:rPr>
        <w:t xml:space="preserve">Discussion: </w:t>
      </w:r>
    </w:p>
    <w:p w:rsidR="00007525" w:rsidRDefault="00007525" w:rsidP="00EF2BB8">
      <w:r w:rsidRPr="00007525">
        <w:t xml:space="preserve">Intel: </w:t>
      </w:r>
      <w:r>
        <w:t xml:space="preserve">Is the intension to include BW in Rel-16. </w:t>
      </w:r>
    </w:p>
    <w:p w:rsidR="00007525" w:rsidRDefault="00007525" w:rsidP="00EF2BB8">
      <w:r>
        <w:t xml:space="preserve">Huawei: We support this proposal. </w:t>
      </w:r>
    </w:p>
    <w:p w:rsidR="00007525" w:rsidRDefault="00007525" w:rsidP="00EF2BB8">
      <w:r>
        <w:t xml:space="preserve">QC: We can futehr discuss the mandatory or optional for these new BW. </w:t>
      </w:r>
    </w:p>
    <w:p w:rsidR="00007525" w:rsidRDefault="00007525" w:rsidP="00EF2BB8">
      <w:r>
        <w:t xml:space="preserve">BT: We are going to deploy the network for larger BW. At least 30MHz and 40MHz shall be mandatory. </w:t>
      </w:r>
    </w:p>
    <w:p w:rsidR="00007525" w:rsidRDefault="00007525" w:rsidP="00EF2BB8">
      <w:r>
        <w:t xml:space="preserve">Huawei: We can mandate these larger BW in REl-16. These BW can be release independent from Rel-15. </w:t>
      </w:r>
    </w:p>
    <w:p w:rsidR="00007525" w:rsidRDefault="00007525" w:rsidP="00EF2BB8">
      <w:r>
        <w:t xml:space="preserve">Skyworks: We do not have 50MHz for FDD bands. We may further study the impact of requirements before we agree on the mandatory or optional. </w:t>
      </w:r>
    </w:p>
    <w:p w:rsidR="00007525" w:rsidRDefault="00007525" w:rsidP="00EF2BB8">
      <w:r>
        <w:t xml:space="preserve">QC: We need to consider the performance, e.g., sensitivity if we introduce the 50MHz in FDD band. </w:t>
      </w:r>
    </w:p>
    <w:p w:rsidR="00007525" w:rsidRPr="00007525" w:rsidRDefault="00007525" w:rsidP="00EF2BB8">
      <w:r>
        <w:t xml:space="preserve">Skyworks: We support QC observation. We can further discuss the uplink configuration for REFSENS requirements.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214D6">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788" w:history="1">
        <w:r w:rsidR="00EF2BB8" w:rsidRPr="00675E84">
          <w:rPr>
            <w:rStyle w:val="Hyperlink"/>
            <w:rFonts w:ascii="Arial" w:hAnsi="Arial" w:cs="Arial"/>
            <w:b/>
            <w:sz w:val="24"/>
          </w:rPr>
          <w:t>R4-1810044</w:t>
        </w:r>
      </w:hyperlink>
      <w:r w:rsidR="00EF2BB8">
        <w:rPr>
          <w:b/>
        </w:rPr>
        <w:tab/>
        <w:t>Draft CR to TS 38.101-1, Introduction of larger channel bandwidths for NR Band n7</w:t>
      </w:r>
      <w:r w:rsidR="00EF2BB8">
        <w:rPr>
          <w:b/>
        </w:rPr>
        <w:br/>
      </w:r>
      <w:r w:rsidR="00EF2BB8">
        <w:tab/>
      </w:r>
      <w:r w:rsidR="00EF2BB8">
        <w:tab/>
      </w:r>
      <w:r w:rsidR="00EF2BB8">
        <w:tab/>
      </w:r>
      <w:r w:rsidR="00EF2BB8">
        <w:tab/>
      </w:r>
      <w:r w:rsidR="00EF2BB8">
        <w:tab/>
        <w:t>38.101-1</w:t>
      </w:r>
      <w:r w:rsidR="00EF2BB8">
        <w:tab/>
        <w:t xml:space="preserve">  CR-  rev  Cat: B (Rel-16) v15.2.0</w:t>
      </w:r>
      <w:r w:rsidR="00EF2BB8">
        <w:br/>
      </w:r>
      <w:r w:rsidR="00EF2BB8">
        <w:rPr>
          <w:i/>
        </w:rPr>
        <w:tab/>
      </w:r>
      <w:r w:rsidR="00EF2BB8">
        <w:rPr>
          <w:i/>
        </w:rPr>
        <w:tab/>
      </w:r>
      <w:r w:rsidR="00EF2BB8">
        <w:rPr>
          <w:i/>
        </w:rPr>
        <w:tab/>
      </w:r>
      <w:r w:rsidR="00EF2BB8">
        <w:rPr>
          <w:i/>
        </w:rPr>
        <w:tab/>
      </w:r>
      <w:r w:rsidR="00EF2BB8">
        <w:rPr>
          <w:i/>
        </w:rPr>
        <w:tab/>
        <w:t>Source: BT plc</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Inclusion of 30 MHz, 40 MHz and 50 MHz channel bandwidths for NR band n7</w:t>
      </w:r>
    </w:p>
    <w:p w:rsidR="00EF2BB8" w:rsidRDefault="00EF2BB8" w:rsidP="00EF2BB8">
      <w:pPr>
        <w:rPr>
          <w:rFonts w:ascii="Arial" w:hAnsi="Arial" w:cs="Arial"/>
          <w:b/>
        </w:rPr>
      </w:pPr>
      <w:r>
        <w:rPr>
          <w:rFonts w:ascii="Arial" w:hAnsi="Arial" w:cs="Arial"/>
          <w:b/>
        </w:rPr>
        <w:t xml:space="preserve">Discussion: </w:t>
      </w:r>
    </w:p>
    <w:p w:rsidR="00EF2BB8" w:rsidRDefault="007214D6" w:rsidP="00EF2BB8">
      <w:r>
        <w:t xml:space="preserve">Chair: The endorsed CR will be introduced in Rel-16 specifications.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214D6" w:rsidRPr="007214D6">
        <w:rPr>
          <w:rFonts w:ascii="Arial" w:hAnsi="Arial" w:cs="Arial"/>
          <w:b/>
          <w:color w:val="993300"/>
          <w:highlight w:val="green"/>
          <w:u w:val="single"/>
        </w:rPr>
        <w:t>Endorsed.</w:t>
      </w:r>
      <w:r>
        <w:rPr>
          <w:color w:val="993300"/>
          <w:u w:val="single"/>
        </w:rPr>
        <w:br/>
      </w:r>
      <w:r>
        <w:rPr>
          <w:color w:val="993300"/>
          <w:u w:val="single"/>
        </w:rPr>
        <w:br/>
      </w:r>
    </w:p>
    <w:p w:rsidR="00EF2BB8" w:rsidRDefault="00BF02D3" w:rsidP="00EF2BB8">
      <w:pPr>
        <w:rPr>
          <w:i/>
        </w:rPr>
      </w:pPr>
      <w:hyperlink r:id="rId789" w:history="1">
        <w:r w:rsidR="00EF2BB8" w:rsidRPr="00675E84">
          <w:rPr>
            <w:rStyle w:val="Hyperlink"/>
            <w:rFonts w:ascii="Arial" w:hAnsi="Arial" w:cs="Arial"/>
            <w:b/>
            <w:sz w:val="24"/>
          </w:rPr>
          <w:t>R4-1810045</w:t>
        </w:r>
      </w:hyperlink>
      <w:r w:rsidR="00EF2BB8">
        <w:rPr>
          <w:b/>
        </w:rPr>
        <w:tab/>
        <w:t>Draft CR to TS 38.104, Introduction of larger channel bandwidths for NR Band n7</w:t>
      </w:r>
      <w:r w:rsidR="00EF2BB8">
        <w:rPr>
          <w:b/>
        </w:rPr>
        <w:br/>
      </w:r>
      <w:r w:rsidR="00EF2BB8">
        <w:tab/>
      </w:r>
      <w:r w:rsidR="00EF2BB8">
        <w:tab/>
      </w:r>
      <w:r w:rsidR="00EF2BB8">
        <w:tab/>
      </w:r>
      <w:r w:rsidR="00EF2BB8">
        <w:tab/>
      </w:r>
      <w:r w:rsidR="00EF2BB8">
        <w:tab/>
        <w:t>38.104</w:t>
      </w:r>
      <w:r w:rsidR="00EF2BB8">
        <w:tab/>
        <w:t xml:space="preserve">  CR-  rev  Cat: B (Rel-16) v15.2.0</w:t>
      </w:r>
      <w:r w:rsidR="00EF2BB8">
        <w:br/>
      </w:r>
      <w:r w:rsidR="00EF2BB8">
        <w:rPr>
          <w:i/>
        </w:rPr>
        <w:tab/>
      </w:r>
      <w:r w:rsidR="00EF2BB8">
        <w:rPr>
          <w:i/>
        </w:rPr>
        <w:tab/>
      </w:r>
      <w:r w:rsidR="00EF2BB8">
        <w:rPr>
          <w:i/>
        </w:rPr>
        <w:tab/>
      </w:r>
      <w:r w:rsidR="00EF2BB8">
        <w:rPr>
          <w:i/>
        </w:rPr>
        <w:tab/>
      </w:r>
      <w:r w:rsidR="00EF2BB8">
        <w:rPr>
          <w:i/>
        </w:rPr>
        <w:tab/>
        <w:t>Source: BT plc</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Inclusion of 30 MHz, 40 MHz and 50 MHz channel bandwidths for NR band n7</w:t>
      </w:r>
    </w:p>
    <w:p w:rsidR="00EF2BB8" w:rsidRDefault="00EF2BB8" w:rsidP="00EF2BB8">
      <w:pPr>
        <w:rPr>
          <w:rFonts w:ascii="Arial" w:hAnsi="Arial" w:cs="Arial"/>
          <w:b/>
        </w:rPr>
      </w:pPr>
      <w:r>
        <w:rPr>
          <w:rFonts w:ascii="Arial" w:hAnsi="Arial" w:cs="Arial"/>
          <w:b/>
        </w:rPr>
        <w:t xml:space="preserve">Discussion: </w:t>
      </w:r>
    </w:p>
    <w:p w:rsidR="00EF2BB8" w:rsidRDefault="007214D6" w:rsidP="00EF2BB8">
      <w:r>
        <w:t xml:space="preserve">Chair: The endorsed CR will be introduced in Rel-16 specifications.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214D6" w:rsidRPr="007214D6">
        <w:rPr>
          <w:rFonts w:ascii="Arial" w:hAnsi="Arial" w:cs="Arial"/>
          <w:b/>
          <w:color w:val="993300"/>
          <w:highlight w:val="green"/>
          <w:u w:val="single"/>
        </w:rPr>
        <w:t>Endorsed.</w:t>
      </w:r>
      <w:r>
        <w:rPr>
          <w:color w:val="993300"/>
          <w:u w:val="single"/>
        </w:rPr>
        <w:br/>
      </w:r>
      <w:r>
        <w:rPr>
          <w:color w:val="993300"/>
          <w:u w:val="single"/>
        </w:rPr>
        <w:br/>
      </w:r>
    </w:p>
    <w:p w:rsidR="00EF2BB8" w:rsidRDefault="00BF02D3" w:rsidP="00EF2BB8">
      <w:pPr>
        <w:rPr>
          <w:i/>
        </w:rPr>
      </w:pPr>
      <w:hyperlink r:id="rId790" w:history="1">
        <w:r w:rsidR="00EF2BB8" w:rsidRPr="00675E84">
          <w:rPr>
            <w:rStyle w:val="Hyperlink"/>
            <w:rFonts w:ascii="Arial" w:hAnsi="Arial" w:cs="Arial"/>
            <w:b/>
            <w:sz w:val="24"/>
          </w:rPr>
          <w:t>R4-1810424</w:t>
        </w:r>
      </w:hyperlink>
      <w:r w:rsidR="00EF2BB8">
        <w:rPr>
          <w:b/>
        </w:rPr>
        <w:tab/>
        <w:t>30MHz channel bandwidth support for n41</w:t>
      </w:r>
      <w:r w:rsidR="00EF2BB8">
        <w:rPr>
          <w:b/>
        </w:rPr>
        <w:br/>
      </w:r>
      <w:r w:rsidR="00EF2BB8">
        <w:tab/>
      </w:r>
      <w:r w:rsidR="00EF2BB8">
        <w:tab/>
      </w:r>
      <w:r w:rsidR="00EF2BB8">
        <w:tab/>
      </w:r>
      <w:r w:rsidR="00EF2BB8">
        <w:tab/>
      </w:r>
      <w:r w:rsidR="00EF2BB8">
        <w:tab/>
        <w:t>38.101-1</w:t>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KDDI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proposes to add 30MHz channel bandwidth support for n41.</w:t>
      </w:r>
    </w:p>
    <w:p w:rsidR="00EF2BB8" w:rsidRDefault="00EF2BB8" w:rsidP="00EF2BB8">
      <w:pPr>
        <w:rPr>
          <w:rFonts w:ascii="Arial" w:hAnsi="Arial" w:cs="Arial"/>
          <w:b/>
        </w:rPr>
      </w:pPr>
      <w:r>
        <w:rPr>
          <w:rFonts w:ascii="Arial" w:hAnsi="Arial" w:cs="Arial"/>
          <w:b/>
        </w:rPr>
        <w:t xml:space="preserve">Discussion: </w:t>
      </w:r>
    </w:p>
    <w:p w:rsidR="00EF2BB8" w:rsidRDefault="007214D6" w:rsidP="00EF2BB8">
      <w:r>
        <w:t xml:space="preserve">QC: We shall introduce new BW in Rel-16 and agree this BW is optional. </w:t>
      </w:r>
    </w:p>
    <w:p w:rsidR="007214D6" w:rsidRDefault="007214D6" w:rsidP="00EF2BB8">
      <w:r>
        <w:t xml:space="preserve">Intel: We have the same view as QC that it is too late to introduce BW in Rel-15. </w:t>
      </w:r>
    </w:p>
    <w:p w:rsidR="007214D6" w:rsidRDefault="007214D6" w:rsidP="00EF2BB8">
      <w:r>
        <w:t xml:space="preserve">KDDI: any reason for declaring it is too late, only testing issue? </w:t>
      </w:r>
    </w:p>
    <w:p w:rsidR="007214D6" w:rsidRDefault="007214D6" w:rsidP="00EF2BB8">
      <w:r>
        <w:t xml:space="preserve">QC: it is related to product timeline. </w:t>
      </w:r>
    </w:p>
    <w:p w:rsidR="007214D6" w:rsidRDefault="007214D6" w:rsidP="00EF2BB8">
      <w:r>
        <w:t xml:space="preserve">MTK: Only BW is added and some requirements are missing. We are wondering if we shall introduce BW together with corresponding RF requirements together. </w:t>
      </w:r>
    </w:p>
    <w:p w:rsidR="00DC3313" w:rsidRDefault="00DC3313" w:rsidP="00EF2BB8">
      <w:r>
        <w:t xml:space="preserve">QC: We need A-MPR for Band n41. </w:t>
      </w:r>
    </w:p>
    <w:p w:rsidR="00C925C3" w:rsidRDefault="00C925C3" w:rsidP="00EF2BB8">
      <w:r>
        <w:t>Chair: The endorsed CR will be introduced in Rel-16 specifications.</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214D6">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791" w:history="1">
        <w:r w:rsidR="00EF2BB8" w:rsidRPr="00675E84">
          <w:rPr>
            <w:rStyle w:val="Hyperlink"/>
            <w:rFonts w:ascii="Arial" w:hAnsi="Arial" w:cs="Arial"/>
            <w:b/>
            <w:sz w:val="24"/>
          </w:rPr>
          <w:t>R4-1810430</w:t>
        </w:r>
      </w:hyperlink>
      <w:r w:rsidR="00EF2BB8">
        <w:rPr>
          <w:b/>
        </w:rPr>
        <w:tab/>
        <w:t>Draft CR of 30MHz channel bandwidth support for n41 (TS38.101-1)</w:t>
      </w:r>
      <w:r w:rsidR="00EF2BB8">
        <w:rPr>
          <w:b/>
        </w:rPr>
        <w:br/>
      </w:r>
      <w:r w:rsidR="00EF2BB8">
        <w:tab/>
      </w:r>
      <w:r w:rsidR="00EF2BB8">
        <w:tab/>
      </w:r>
      <w:r w:rsidR="00EF2BB8">
        <w:tab/>
      </w:r>
      <w:r w:rsidR="00EF2BB8">
        <w:tab/>
      </w:r>
      <w:r w:rsidR="00EF2BB8">
        <w:tab/>
        <w:t>38.101-1</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KDDI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Add 30MHz channel bandwidth support for n41</w:t>
      </w:r>
    </w:p>
    <w:p w:rsidR="00EF2BB8" w:rsidRDefault="00EF2BB8" w:rsidP="00EF2BB8">
      <w:pPr>
        <w:rPr>
          <w:rFonts w:ascii="Arial" w:hAnsi="Arial" w:cs="Arial"/>
          <w:b/>
        </w:rPr>
      </w:pPr>
      <w:r>
        <w:rPr>
          <w:rFonts w:ascii="Arial" w:hAnsi="Arial" w:cs="Arial"/>
          <w:b/>
        </w:rPr>
        <w:t xml:space="preserve">Discussion: </w:t>
      </w:r>
    </w:p>
    <w:p w:rsidR="00EF2BB8" w:rsidRDefault="00511A74" w:rsidP="00EF2BB8">
      <w:r>
        <w:t xml:space="preserve">KDDI: Addiitonal A-MPR requirement is needed for new 30MHz </w:t>
      </w:r>
    </w:p>
    <w:p w:rsidR="00511A74" w:rsidRDefault="00511A74" w:rsidP="00EF2BB8">
      <w:r>
        <w:t xml:space="preserve">DISH: It is better to inform RAN5 about new channel bandwidth introduction. </w:t>
      </w:r>
    </w:p>
    <w:p w:rsidR="00511A74" w:rsidRDefault="00C925C3" w:rsidP="00EF2BB8">
      <w:r>
        <w:t>Chair: The endorsed CR will be introduced in Rel-16 specifications.</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11A74" w:rsidRPr="00511A74">
        <w:rPr>
          <w:rFonts w:ascii="Arial" w:hAnsi="Arial" w:cs="Arial"/>
          <w:b/>
          <w:color w:val="993300"/>
          <w:highlight w:val="green"/>
          <w:u w:val="single"/>
        </w:rPr>
        <w:t>Endorsed.</w:t>
      </w:r>
      <w:r>
        <w:rPr>
          <w:color w:val="993300"/>
          <w:u w:val="single"/>
        </w:rPr>
        <w:br/>
      </w:r>
      <w:r>
        <w:rPr>
          <w:color w:val="993300"/>
          <w:u w:val="single"/>
        </w:rPr>
        <w:br/>
      </w:r>
    </w:p>
    <w:p w:rsidR="00EF2BB8" w:rsidRDefault="00BF02D3" w:rsidP="00EF2BB8">
      <w:pPr>
        <w:rPr>
          <w:i/>
        </w:rPr>
      </w:pPr>
      <w:hyperlink r:id="rId792" w:history="1">
        <w:r w:rsidR="00EF2BB8" w:rsidRPr="00675E84">
          <w:rPr>
            <w:rStyle w:val="Hyperlink"/>
            <w:rFonts w:ascii="Arial" w:hAnsi="Arial" w:cs="Arial"/>
            <w:b/>
            <w:sz w:val="24"/>
          </w:rPr>
          <w:t>R4-1810432</w:t>
        </w:r>
      </w:hyperlink>
      <w:r w:rsidR="00EF2BB8">
        <w:rPr>
          <w:b/>
        </w:rPr>
        <w:tab/>
        <w:t>Draft CR of 30MHz channel bandwidth support for n41 (TS38.104)</w:t>
      </w:r>
      <w:r w:rsidR="00EF2BB8">
        <w:rPr>
          <w:b/>
        </w:rPr>
        <w:br/>
      </w:r>
      <w:r w:rsidR="00EF2BB8">
        <w:tab/>
      </w:r>
      <w:r w:rsidR="00EF2BB8">
        <w:tab/>
      </w:r>
      <w:r w:rsidR="00EF2BB8">
        <w:tab/>
      </w:r>
      <w:r w:rsidR="00EF2BB8">
        <w:tab/>
      </w:r>
      <w:r w:rsidR="00EF2BB8">
        <w:tab/>
        <w:t>38.104</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KDDI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C925C3" w:rsidP="00EF2BB8">
      <w:r>
        <w:t>Chair: The endorsed CR will be introduced in Rel-16 specifications.</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11A74" w:rsidRPr="00511A74">
        <w:rPr>
          <w:rFonts w:ascii="Arial" w:hAnsi="Arial" w:cs="Arial"/>
          <w:b/>
          <w:color w:val="993300"/>
          <w:highlight w:val="green"/>
          <w:u w:val="single"/>
        </w:rPr>
        <w:t>Endorsed.</w:t>
      </w:r>
      <w:r>
        <w:rPr>
          <w:color w:val="993300"/>
          <w:u w:val="single"/>
        </w:rPr>
        <w:br/>
      </w:r>
      <w:r>
        <w:rPr>
          <w:color w:val="993300"/>
          <w:u w:val="single"/>
        </w:rPr>
        <w:br/>
      </w:r>
    </w:p>
    <w:p w:rsidR="00EF2BB8" w:rsidRDefault="00EF2BB8" w:rsidP="00EF2BB8">
      <w:pPr>
        <w:pStyle w:val="Heading5"/>
      </w:pPr>
      <w:bookmarkStart w:id="403" w:name="_Toc523514133"/>
      <w:r>
        <w:t>7.5.2.1</w:t>
      </w:r>
      <w:r>
        <w:tab/>
        <w:t>Maximum transmission bandwidth configuration [NR_newRAT-Core]</w:t>
      </w:r>
      <w:bookmarkEnd w:id="403"/>
    </w:p>
    <w:p w:rsidR="0008491F" w:rsidRDefault="00BF02D3" w:rsidP="0008491F">
      <w:pPr>
        <w:rPr>
          <w:i/>
        </w:rPr>
      </w:pPr>
      <w:hyperlink r:id="rId793" w:history="1">
        <w:r w:rsidR="0008491F" w:rsidRPr="00675E84">
          <w:rPr>
            <w:rStyle w:val="Hyperlink"/>
            <w:rFonts w:ascii="Arial" w:hAnsi="Arial" w:cs="Arial"/>
            <w:b/>
            <w:sz w:val="24"/>
          </w:rPr>
          <w:t>R4-1810562</w:t>
        </w:r>
      </w:hyperlink>
      <w:r w:rsidR="0008491F">
        <w:rPr>
          <w:b/>
        </w:rPr>
        <w:tab/>
        <w:t>Channel Bandwidth Signalling</w:t>
      </w:r>
      <w:r w:rsidR="0008491F">
        <w:rPr>
          <w:b/>
        </w:rPr>
        <w:br/>
      </w:r>
      <w:r w:rsidR="0008491F">
        <w:tab/>
      </w:r>
      <w:r w:rsidR="0008491F">
        <w:tab/>
      </w:r>
      <w:r w:rsidR="0008491F">
        <w:tab/>
      </w:r>
      <w:r w:rsidR="0008491F">
        <w:tab/>
      </w:r>
      <w:r w:rsidR="0008491F">
        <w:tab/>
      </w:r>
      <w:r w:rsidR="0008491F">
        <w:tab/>
        <w:t xml:space="preserve">  CR-  rev  Cat:  (Rel-15) v</w:t>
      </w:r>
      <w:r w:rsidR="0008491F">
        <w:br/>
      </w:r>
      <w:r w:rsidR="0008491F">
        <w:rPr>
          <w:i/>
        </w:rPr>
        <w:tab/>
      </w:r>
      <w:r w:rsidR="0008491F">
        <w:rPr>
          <w:i/>
        </w:rPr>
        <w:tab/>
      </w:r>
      <w:r w:rsidR="0008491F">
        <w:rPr>
          <w:i/>
        </w:rPr>
        <w:tab/>
      </w:r>
      <w:r w:rsidR="0008491F">
        <w:rPr>
          <w:i/>
        </w:rPr>
        <w:tab/>
      </w:r>
      <w:r w:rsidR="0008491F">
        <w:rPr>
          <w:i/>
        </w:rPr>
        <w:tab/>
        <w:t>Source: Qualcomm Incorporated</w:t>
      </w:r>
    </w:p>
    <w:p w:rsidR="0008491F" w:rsidRDefault="0008491F" w:rsidP="0008491F">
      <w:pPr>
        <w:rPr>
          <w:rFonts w:ascii="Arial" w:hAnsi="Arial" w:cs="Arial"/>
          <w:b/>
        </w:rPr>
      </w:pPr>
      <w:r>
        <w:rPr>
          <w:rFonts w:ascii="Arial" w:hAnsi="Arial" w:cs="Arial"/>
          <w:b/>
        </w:rPr>
        <w:t xml:space="preserve">Abstract: </w:t>
      </w:r>
    </w:p>
    <w:p w:rsidR="0008491F" w:rsidRDefault="0008491F" w:rsidP="0008491F"/>
    <w:p w:rsidR="0008491F" w:rsidRDefault="0008491F" w:rsidP="0008491F">
      <w:pPr>
        <w:rPr>
          <w:rFonts w:ascii="Arial" w:hAnsi="Arial" w:cs="Arial"/>
          <w:b/>
        </w:rPr>
      </w:pPr>
      <w:r>
        <w:rPr>
          <w:rFonts w:ascii="Arial" w:hAnsi="Arial" w:cs="Arial"/>
          <w:b/>
        </w:rPr>
        <w:t xml:space="preserve">Discussion: </w:t>
      </w:r>
    </w:p>
    <w:p w:rsidR="0008491F" w:rsidRDefault="00903AEE" w:rsidP="0008491F">
      <w:r>
        <w:t xml:space="preserve">Nokia: we do not understand what shall be informed to RAN2. UE is only configured with BWP. RAN2 has already considered RAN4 agreements. </w:t>
      </w:r>
    </w:p>
    <w:p w:rsidR="00903AEE" w:rsidRDefault="00903AEE" w:rsidP="0008491F">
      <w:r>
        <w:t xml:space="preserve">Huawei: For clarifications, is the intension for UE to send the channel bandwidth signalling to network? </w:t>
      </w:r>
    </w:p>
    <w:p w:rsidR="00903AEE" w:rsidRDefault="00903AEE" w:rsidP="0008491F">
      <w:r>
        <w:t xml:space="preserve">QC: For Huawei, UE has to send the report to network at least for the bands in which connections is setup. Not sure if RAN2 has same understanding as RAN4. </w:t>
      </w:r>
    </w:p>
    <w:p w:rsidR="00903AEE" w:rsidRDefault="00903AEE" w:rsidP="0008491F">
      <w:r>
        <w:t xml:space="preserve">Intel: We need to understand better which issue is going to be addressed here. RAN2 signalling has been agreed a long time ago. </w:t>
      </w:r>
    </w:p>
    <w:p w:rsidR="00903AEE" w:rsidRDefault="00903AEE" w:rsidP="0008491F">
      <w:r>
        <w:t xml:space="preserve">QC: </w:t>
      </w:r>
      <w:r w:rsidR="00F6589E">
        <w:t xml:space="preserve">The issue is for SA case. </w:t>
      </w:r>
    </w:p>
    <w:p w:rsidR="00F6589E" w:rsidRDefault="00F6589E" w:rsidP="0008491F">
      <w:r>
        <w:t xml:space="preserve">ZTE: we do not need to send the LS if RAN2 capability signalling has already considered RAN4 design. </w:t>
      </w:r>
    </w:p>
    <w:p w:rsidR="0008491F" w:rsidRDefault="0008491F" w:rsidP="0008491F">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03AEE">
        <w:rPr>
          <w:rFonts w:ascii="Arial" w:hAnsi="Arial" w:cs="Arial"/>
          <w:b/>
          <w:color w:val="993300"/>
          <w:u w:val="single"/>
        </w:rPr>
        <w:t>Noted.</w:t>
      </w:r>
    </w:p>
    <w:p w:rsidR="000B2198" w:rsidRDefault="000B2198" w:rsidP="000B2198"/>
    <w:p w:rsidR="00903AEE" w:rsidRDefault="00903AEE" w:rsidP="000B2198"/>
    <w:p w:rsidR="00903AEE" w:rsidRDefault="00BF02D3" w:rsidP="0008491F">
      <w:pPr>
        <w:rPr>
          <w:rFonts w:ascii="Arial" w:hAnsi="Arial" w:cs="Arial"/>
          <w:b/>
          <w:color w:val="993300"/>
          <w:u w:val="single"/>
        </w:rPr>
      </w:pPr>
      <w:hyperlink r:id="rId794" w:history="1">
        <w:r w:rsidR="00903AEE" w:rsidRPr="000B2198">
          <w:rPr>
            <w:rStyle w:val="Hyperlink"/>
            <w:rFonts w:ascii="Arial" w:hAnsi="Arial" w:cs="Arial"/>
            <w:b/>
            <w:sz w:val="24"/>
          </w:rPr>
          <w:t>R4-1811545</w:t>
        </w:r>
      </w:hyperlink>
      <w:r w:rsidR="00903AEE">
        <w:rPr>
          <w:rFonts w:ascii="Arial" w:hAnsi="Arial" w:cs="Arial"/>
          <w:b/>
          <w:color w:val="993300"/>
          <w:u w:val="single"/>
        </w:rPr>
        <w:t xml:space="preserve"> </w:t>
      </w:r>
      <w:r w:rsidR="00903AEE" w:rsidRPr="00903AEE">
        <w:rPr>
          <w:b/>
        </w:rPr>
        <w:t>LS on RAN4 design on the channel bandwidth</w:t>
      </w:r>
    </w:p>
    <w:p w:rsidR="000B2198" w:rsidRDefault="00903AEE" w:rsidP="000B2198">
      <w:r>
        <w:rPr>
          <w:i/>
        </w:rPr>
        <w:tab/>
      </w:r>
      <w:r>
        <w:rPr>
          <w:i/>
        </w:rPr>
        <w:tab/>
      </w:r>
      <w:r>
        <w:rPr>
          <w:i/>
        </w:rPr>
        <w:tab/>
      </w:r>
      <w:r>
        <w:rPr>
          <w:i/>
        </w:rPr>
        <w:tab/>
      </w:r>
      <w:r>
        <w:rPr>
          <w:i/>
        </w:rPr>
        <w:tab/>
        <w:t>Source: Qualcomm Incorporated</w:t>
      </w:r>
    </w:p>
    <w:p w:rsidR="00903AEE" w:rsidRDefault="00903AEE" w:rsidP="0008491F">
      <w:pPr>
        <w:rPr>
          <w:i/>
        </w:rPr>
      </w:pPr>
    </w:p>
    <w:p w:rsidR="00903AEE" w:rsidRDefault="00903AEE" w:rsidP="00903AEE">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51354">
        <w:rPr>
          <w:rFonts w:ascii="Arial" w:hAnsi="Arial" w:cs="Arial"/>
          <w:b/>
          <w:color w:val="993300"/>
          <w:u w:val="single"/>
        </w:rPr>
        <w:t xml:space="preserve">Revised in </w:t>
      </w:r>
      <w:hyperlink r:id="rId795" w:history="1">
        <w:r w:rsidR="00851354" w:rsidRPr="00675E84">
          <w:rPr>
            <w:rStyle w:val="Hyperlink"/>
            <w:rFonts w:ascii="Arial" w:hAnsi="Arial" w:cs="Arial"/>
            <w:b/>
          </w:rPr>
          <w:t>R4-1811905</w:t>
        </w:r>
      </w:hyperlink>
    </w:p>
    <w:p w:rsidR="000B2198" w:rsidRDefault="000B2198" w:rsidP="000B2198"/>
    <w:p w:rsidR="00851354" w:rsidRDefault="00851354" w:rsidP="000B2198"/>
    <w:p w:rsidR="00851354" w:rsidRDefault="00BF02D3" w:rsidP="00851354">
      <w:pPr>
        <w:rPr>
          <w:rFonts w:ascii="Arial" w:hAnsi="Arial" w:cs="Arial"/>
          <w:b/>
          <w:color w:val="993300"/>
          <w:u w:val="single"/>
        </w:rPr>
      </w:pPr>
      <w:hyperlink r:id="rId796" w:history="1">
        <w:r w:rsidR="00851354" w:rsidRPr="000B2198">
          <w:rPr>
            <w:rStyle w:val="Hyperlink"/>
            <w:rFonts w:ascii="Arial" w:hAnsi="Arial" w:cs="Arial"/>
            <w:b/>
            <w:sz w:val="24"/>
          </w:rPr>
          <w:t>R4-1811905</w:t>
        </w:r>
      </w:hyperlink>
      <w:r w:rsidR="00851354">
        <w:rPr>
          <w:rFonts w:ascii="Arial" w:hAnsi="Arial" w:cs="Arial"/>
          <w:b/>
          <w:color w:val="993300"/>
          <w:u w:val="single"/>
        </w:rPr>
        <w:t xml:space="preserve"> </w:t>
      </w:r>
      <w:r w:rsidR="00851354" w:rsidRPr="00903AEE">
        <w:rPr>
          <w:b/>
        </w:rPr>
        <w:t>LS on RAN4 design on the channel bandwidth</w:t>
      </w:r>
    </w:p>
    <w:p w:rsidR="000B2198" w:rsidRDefault="00851354" w:rsidP="000B2198">
      <w:r>
        <w:rPr>
          <w:i/>
        </w:rPr>
        <w:tab/>
      </w:r>
      <w:r>
        <w:rPr>
          <w:i/>
        </w:rPr>
        <w:tab/>
      </w:r>
      <w:r>
        <w:rPr>
          <w:i/>
        </w:rPr>
        <w:tab/>
      </w:r>
      <w:r>
        <w:rPr>
          <w:i/>
        </w:rPr>
        <w:tab/>
      </w:r>
      <w:r>
        <w:rPr>
          <w:i/>
        </w:rPr>
        <w:tab/>
        <w:t>Source: Qualcomm Incorporated</w:t>
      </w:r>
    </w:p>
    <w:p w:rsidR="00851354" w:rsidRDefault="00851354" w:rsidP="00851354">
      <w:pPr>
        <w:rPr>
          <w:i/>
        </w:rPr>
      </w:pPr>
    </w:p>
    <w:p w:rsidR="00851354" w:rsidRDefault="00851354" w:rsidP="00851354">
      <w:pPr>
        <w:rPr>
          <w:rFonts w:ascii="Arial" w:hAnsi="Arial" w:cs="Arial"/>
          <w:b/>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597268" w:rsidRPr="00597268">
        <w:rPr>
          <w:rFonts w:ascii="Arial" w:hAnsi="Arial" w:cs="Arial"/>
          <w:b/>
          <w:color w:val="993300"/>
          <w:highlight w:val="green"/>
          <w:u w:val="single"/>
        </w:rPr>
        <w:t>Approved.</w:t>
      </w:r>
    </w:p>
    <w:p w:rsidR="00851354" w:rsidRDefault="00851354" w:rsidP="000B2198"/>
    <w:p w:rsidR="000B2198" w:rsidRDefault="000B2198" w:rsidP="000B2198"/>
    <w:p w:rsidR="00EF2BB8" w:rsidRDefault="00BF02D3" w:rsidP="00EF2BB8">
      <w:pPr>
        <w:rPr>
          <w:i/>
        </w:rPr>
      </w:pPr>
      <w:hyperlink r:id="rId797" w:history="1">
        <w:r w:rsidR="00EF2BB8" w:rsidRPr="00675E84">
          <w:rPr>
            <w:rStyle w:val="Hyperlink"/>
            <w:rFonts w:ascii="Arial" w:hAnsi="Arial" w:cs="Arial"/>
            <w:b/>
            <w:sz w:val="24"/>
          </w:rPr>
          <w:t>R4-1811187</w:t>
        </w:r>
      </w:hyperlink>
      <w:r w:rsidR="00EF2BB8">
        <w:rPr>
          <w:b/>
        </w:rPr>
        <w:tab/>
        <w:t>draftCR for clarification on channel bandwidth</w:t>
      </w:r>
      <w:r w:rsidR="00EF2BB8">
        <w:rPr>
          <w:b/>
        </w:rPr>
        <w:br/>
      </w:r>
      <w:r w:rsidR="00EF2BB8">
        <w:tab/>
      </w:r>
      <w:r w:rsidR="00EF2BB8">
        <w:tab/>
      </w:r>
      <w:r w:rsidR="00EF2BB8">
        <w:tab/>
      </w:r>
      <w:r w:rsidR="00EF2BB8">
        <w:tab/>
      </w:r>
      <w:r w:rsidR="00EF2BB8">
        <w:tab/>
        <w:t>38.101-1</w:t>
      </w:r>
      <w:r w:rsidR="00EF2BB8">
        <w:tab/>
        <w:t xml:space="preserve">  CR-  rev  Cat: B (Rel-15) v15.2.0</w:t>
      </w:r>
      <w:r w:rsidR="00EF2BB8">
        <w:br/>
      </w:r>
      <w:r w:rsidR="00EF2BB8">
        <w:rPr>
          <w:i/>
        </w:rPr>
        <w:tab/>
      </w:r>
      <w:r w:rsidR="00EF2BB8">
        <w:rPr>
          <w:i/>
        </w:rPr>
        <w:tab/>
      </w:r>
      <w:r w:rsidR="00EF2BB8">
        <w:rPr>
          <w:i/>
        </w:rPr>
        <w:tab/>
      </w:r>
      <w:r w:rsidR="00EF2BB8">
        <w:rPr>
          <w:i/>
        </w:rPr>
        <w:tab/>
      </w:r>
      <w:r w:rsidR="00EF2BB8">
        <w:rPr>
          <w:i/>
        </w:rPr>
        <w:tab/>
        <w:t>Source: Huawei,HiSilicon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163330" w:rsidP="00EF2BB8">
      <w:r>
        <w:t xml:space="preserve">ZTE: WE think the CR is not necessary. The calculation of channel spacing is based on the table defined in RAN4 spec. The issue is not existing.  CR introduces the wrong interpretation of NPRB in the spec. </w:t>
      </w:r>
    </w:p>
    <w:p w:rsidR="00163330" w:rsidRDefault="00163330" w:rsidP="00EF2BB8">
      <w:r>
        <w:t xml:space="preserve">Intel: The same comments as ZTE. We do not see the issue as identified in cover page. For the notes added, we need to understand the motivation of such note. </w:t>
      </w:r>
    </w:p>
    <w:p w:rsidR="00163330" w:rsidRDefault="00163330" w:rsidP="00EF2BB8">
      <w:r>
        <w:t xml:space="preserve">QC: We do not see the need to signal some BW larger than maximum configurations. </w:t>
      </w:r>
    </w:p>
    <w:p w:rsidR="00163330" w:rsidRDefault="00163330" w:rsidP="00EF2BB8">
      <w:r>
        <w:t xml:space="preserve">Huawei: The purpose of the CR is solve the inconsistent between RAN2 and RAN4 specifications. We understand the RAN4 only define the maximum number of RB but it seems RAN2 has different understanding that any numbers can be signalled. We want to establish the single mapping between the Nprb and channel bandwidth. </w:t>
      </w:r>
    </w:p>
    <w:p w:rsidR="00163330" w:rsidRDefault="00163330" w:rsidP="00EF2BB8">
      <w:r>
        <w:t xml:space="preserve">Ericsson: </w:t>
      </w:r>
      <w:r w:rsidR="004436A9">
        <w:t xml:space="preserve">the wording in the notes seems not related to the issue identified.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E49D6" w:rsidRPr="003E49D6">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5"/>
      </w:pPr>
      <w:bookmarkStart w:id="404" w:name="_Toc523514134"/>
      <w:r>
        <w:t>7.5.2.2</w:t>
      </w:r>
      <w:r>
        <w:tab/>
        <w:t>Minimum guardband and transmission bandwidth configuration [NR_newRAT-Core]</w:t>
      </w:r>
      <w:bookmarkEnd w:id="404"/>
    </w:p>
    <w:p w:rsidR="00EF2BB8" w:rsidRDefault="00EF2BB8" w:rsidP="00EF2BB8">
      <w:pPr>
        <w:pStyle w:val="Heading5"/>
      </w:pPr>
      <w:bookmarkStart w:id="405" w:name="_Toc523514135"/>
      <w:r>
        <w:t>7.5.2.3</w:t>
      </w:r>
      <w:r>
        <w:tab/>
        <w:t>RB alignment with different numerologies [NR_newRAT-Core]</w:t>
      </w:r>
      <w:bookmarkEnd w:id="405"/>
    </w:p>
    <w:p w:rsidR="00EF2BB8" w:rsidRDefault="00BF02D3" w:rsidP="00EF2BB8">
      <w:pPr>
        <w:rPr>
          <w:i/>
        </w:rPr>
      </w:pPr>
      <w:hyperlink r:id="rId798" w:history="1">
        <w:r w:rsidR="00EF2BB8" w:rsidRPr="00675E84">
          <w:rPr>
            <w:rStyle w:val="Hyperlink"/>
            <w:rFonts w:ascii="Arial" w:hAnsi="Arial" w:cs="Arial"/>
            <w:b/>
            <w:sz w:val="24"/>
          </w:rPr>
          <w:t>R4-1810938</w:t>
        </w:r>
      </w:hyperlink>
      <w:r w:rsidR="00EF2BB8">
        <w:rPr>
          <w:b/>
        </w:rPr>
        <w:tab/>
        <w:t>Further clarification on PRB alignment for multiple numerologies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ZTE Wistron Telecom AB</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one issue is identified on the channel raster to resource element mapping resulting from an enumerated parameter in the current specs, and further clarifications are proposed.</w:t>
      </w:r>
    </w:p>
    <w:p w:rsidR="00EF2BB8" w:rsidRDefault="00EF2BB8" w:rsidP="00EF2BB8">
      <w:pPr>
        <w:rPr>
          <w:rFonts w:ascii="Arial" w:hAnsi="Arial" w:cs="Arial"/>
          <w:b/>
        </w:rPr>
      </w:pPr>
      <w:r>
        <w:rPr>
          <w:rFonts w:ascii="Arial" w:hAnsi="Arial" w:cs="Arial"/>
          <w:b/>
        </w:rPr>
        <w:t xml:space="preserve">Discussion: </w:t>
      </w:r>
    </w:p>
    <w:p w:rsidR="00EF2BB8" w:rsidRDefault="00951732" w:rsidP="00EF2BB8">
      <w:r>
        <w:t xml:space="preserve">Huawei: On the analysis of k0, K0 is determined by RAN1 not RAN2 signalling. No more siganling for k0. </w:t>
      </w:r>
    </w:p>
    <w:p w:rsidR="00951732" w:rsidRDefault="00951732" w:rsidP="00EF2BB8">
      <w:r>
        <w:t xml:space="preserve">Ericsson: We understand the k0 is not applicable for smallest SCS. We do not see the need to clarify this in the spec. We do have the restriction but not necessary to include such restriction in the spec. </w:t>
      </w:r>
    </w:p>
    <w:p w:rsidR="00951732" w:rsidRDefault="00951732" w:rsidP="00EF2BB8">
      <w:r>
        <w:t>Nokia: We think k0 has been m</w:t>
      </w:r>
      <w:r w:rsidR="00C925C3">
        <w:t>odified in the spec and the mapp</w:t>
      </w:r>
      <w:r>
        <w:t>ing is not always applicable for largest SCS.</w:t>
      </w:r>
    </w:p>
    <w:p w:rsidR="00951732" w:rsidRDefault="00951732" w:rsidP="00EF2BB8">
      <w:r>
        <w:t xml:space="preserve">ZTE: To Huawei and Nokia, we need to understand what has been changed in RAN1 spec. If k0 is removed from IE elements, we understand some restriction shall be applied considering the RE mappings. To Ericsson, our intension is to indicate the mapping is applicable for largest SCS but it does not preclude mapping is applicable for other cases. </w:t>
      </w:r>
    </w:p>
    <w:p w:rsidR="00951732" w:rsidRDefault="00951732" w:rsidP="00EF2BB8">
      <w:r>
        <w:t xml:space="preserve">Intel: In our understanding, mapping is aumbiguious. We need the clarification. We can follow the RAN1 decision. Regarding the ZTE proposals, from UE perspective, UE does not know the largest SCS supported by BS. </w:t>
      </w:r>
    </w:p>
    <w:p w:rsidR="00951732" w:rsidRDefault="00C925C3" w:rsidP="00EF2BB8">
      <w:r>
        <w:t>Huawei: K0</w:t>
      </w:r>
      <w:r w:rsidR="00951732">
        <w:t xml:space="preserve"> is removed from the IE element. RAN1 agreed to use the largest SCS configured for UE. </w:t>
      </w:r>
    </w:p>
    <w:p w:rsidR="00951732" w:rsidRDefault="00951732" w:rsidP="00EF2BB8">
      <w:r>
        <w:lastRenderedPageBreak/>
        <w:t xml:space="preserve">ZTE: RAN1 decision is aligned with our proposal. We need to clarify in RAN4 spec. </w:t>
      </w:r>
    </w:p>
    <w:p w:rsidR="00951732" w:rsidRDefault="00951732" w:rsidP="00EF2BB8">
      <w:r>
        <w:t xml:space="preserve">Samsung: Based on latest RAN1 agreement, channel raster is always mapping with largest SCS configured </w:t>
      </w:r>
    </w:p>
    <w:p w:rsidR="00951732" w:rsidRDefault="00951732" w:rsidP="00EF2BB8">
      <w:r>
        <w:t>Intel: To Huawei a</w:t>
      </w:r>
      <w:r w:rsidR="00C925C3">
        <w:t>nd Samsung, is RAN1 agreement</w:t>
      </w:r>
      <w:r>
        <w:t xml:space="preserve"> mean the largest SCS PRB grid always sysmetrically? </w:t>
      </w:r>
    </w:p>
    <w:p w:rsidR="00DB0080" w:rsidRDefault="00951732" w:rsidP="00EF2BB8">
      <w:r>
        <w:t xml:space="preserve">Samsung: </w:t>
      </w:r>
      <w:r w:rsidR="00DB0080">
        <w:t>Yes if we check the signal generation.</w:t>
      </w:r>
    </w:p>
    <w:p w:rsidR="00951732" w:rsidRDefault="00DB0080" w:rsidP="00EF2BB8">
      <w:r>
        <w:t xml:space="preserve">Huawei: it is not explicitly indicate the sysmetric allocation in RAN1 agreements. </w:t>
      </w:r>
    </w:p>
    <w:p w:rsidR="00DB0080" w:rsidRDefault="00DB0080" w:rsidP="00EF2BB8">
      <w:r>
        <w:t xml:space="preserve">ZTE: From RAN4 spec, implying the channel raster RE mapping to largest SCS is to ensure the symmetric of PRB grid with largest SCS.  </w:t>
      </w:r>
    </w:p>
    <w:p w:rsidR="00DB0080" w:rsidRDefault="00DB0080" w:rsidP="00EF2BB8">
      <w:r>
        <w:t xml:space="preserve">Samsung: the largest SCS shall be the largest SCS configured for certain UE not the largest SCS supported by eNB which is transparent to UE.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B0080">
        <w:rPr>
          <w:rFonts w:ascii="Arial" w:hAnsi="Arial" w:cs="Arial"/>
          <w:b/>
          <w:color w:val="993300"/>
          <w:u w:val="single"/>
        </w:rPr>
        <w:t>Noted.</w:t>
      </w:r>
      <w:r>
        <w:rPr>
          <w:color w:val="993300"/>
          <w:u w:val="single"/>
        </w:rPr>
        <w:br/>
      </w:r>
      <w:r>
        <w:rPr>
          <w:color w:val="993300"/>
          <w:u w:val="single"/>
        </w:rPr>
        <w:br/>
      </w:r>
    </w:p>
    <w:p w:rsidR="002A203B" w:rsidRDefault="00BF02D3" w:rsidP="002A203B">
      <w:pPr>
        <w:rPr>
          <w:i/>
        </w:rPr>
      </w:pPr>
      <w:hyperlink r:id="rId799" w:history="1">
        <w:r w:rsidR="002A203B" w:rsidRPr="00675E84">
          <w:rPr>
            <w:rStyle w:val="Hyperlink"/>
            <w:rFonts w:ascii="Arial" w:hAnsi="Arial" w:cs="Arial"/>
            <w:b/>
            <w:sz w:val="24"/>
          </w:rPr>
          <w:t>R4-1811114</w:t>
        </w:r>
      </w:hyperlink>
      <w:r w:rsidR="002A203B">
        <w:rPr>
          <w:b/>
        </w:rPr>
        <w:tab/>
        <w:t>Indicating of the location of channel</w:t>
      </w:r>
      <w:r w:rsidR="002A203B">
        <w:rPr>
          <w:b/>
        </w:rPr>
        <w:br/>
      </w:r>
      <w:r w:rsidR="002A203B">
        <w:tab/>
      </w:r>
      <w:r w:rsidR="002A203B">
        <w:tab/>
      </w:r>
      <w:r w:rsidR="002A203B">
        <w:tab/>
      </w:r>
      <w:r w:rsidR="002A203B">
        <w:tab/>
      </w:r>
      <w:r w:rsidR="002A203B">
        <w:tab/>
      </w:r>
      <w:r w:rsidR="002A203B">
        <w:tab/>
        <w:t xml:space="preserve">  CR-  rev  Cat:  (Rel-15) v</w:t>
      </w:r>
      <w:r w:rsidR="002A203B">
        <w:br/>
      </w:r>
      <w:r w:rsidR="002A203B">
        <w:rPr>
          <w:i/>
        </w:rPr>
        <w:tab/>
      </w:r>
      <w:r w:rsidR="002A203B">
        <w:rPr>
          <w:i/>
        </w:rPr>
        <w:tab/>
      </w:r>
      <w:r w:rsidR="002A203B">
        <w:rPr>
          <w:i/>
        </w:rPr>
        <w:tab/>
      </w:r>
      <w:r w:rsidR="002A203B">
        <w:rPr>
          <w:i/>
        </w:rPr>
        <w:tab/>
      </w:r>
      <w:r w:rsidR="002A203B">
        <w:rPr>
          <w:i/>
        </w:rPr>
        <w:tab/>
        <w:t>Source: Huawei Telecommunication India, HiSilicon</w:t>
      </w:r>
    </w:p>
    <w:p w:rsidR="002A203B" w:rsidRDefault="002A203B" w:rsidP="002A203B">
      <w:pPr>
        <w:rPr>
          <w:rFonts w:ascii="Arial" w:hAnsi="Arial" w:cs="Arial"/>
          <w:b/>
        </w:rPr>
      </w:pPr>
      <w:r>
        <w:rPr>
          <w:rFonts w:ascii="Arial" w:hAnsi="Arial" w:cs="Arial"/>
          <w:b/>
        </w:rPr>
        <w:t xml:space="preserve">Abstract: </w:t>
      </w:r>
    </w:p>
    <w:p w:rsidR="002A203B" w:rsidRDefault="002A203B" w:rsidP="002A203B">
      <w:r>
        <w:t>In RAN4#87, a contribution a potential issue with regard to band alignment, numerology, and filtering. The general issue is the RB descriptions used in RAN1 do not always align with the RAN4 specifications for a carrier. Further clarification of the probl</w:t>
      </w:r>
    </w:p>
    <w:p w:rsidR="002A203B" w:rsidRDefault="002A203B" w:rsidP="002A203B">
      <w:pPr>
        <w:rPr>
          <w:rFonts w:ascii="Arial" w:hAnsi="Arial" w:cs="Arial"/>
          <w:b/>
        </w:rPr>
      </w:pPr>
      <w:r>
        <w:rPr>
          <w:rFonts w:ascii="Arial" w:hAnsi="Arial" w:cs="Arial"/>
          <w:b/>
        </w:rPr>
        <w:t xml:space="preserve">Discussion: </w:t>
      </w:r>
    </w:p>
    <w:p w:rsidR="002A203B" w:rsidRDefault="00DB0080" w:rsidP="002A203B">
      <w:r>
        <w:t xml:space="preserve">ZTE: for proposal 1, we think the information required for the carrier can be derived based on existing signalling. We do not think this LS is needed. For proposal 2, from practical perspective, we can consider this aspect. We do not think we need explicitly approve this proposal. </w:t>
      </w:r>
    </w:p>
    <w:p w:rsidR="00DB0080" w:rsidRDefault="00DB0080" w:rsidP="002A203B">
      <w:r>
        <w:t xml:space="preserve">QC: </w:t>
      </w:r>
      <w:r w:rsidR="00643693">
        <w:t xml:space="preserve">Singalling is designed based on the assumption that PRB can be placed anywhere. For CA case, you have to signal sperated offset for each carriers. We do not need to signal extra information. </w:t>
      </w:r>
    </w:p>
    <w:p w:rsidR="00643693" w:rsidRDefault="00643693" w:rsidP="002A203B">
      <w:r>
        <w:t xml:space="preserve">Nokia: We think point A is defined for each specific carrier. We think LS to RAN2 is not needed. </w:t>
      </w:r>
    </w:p>
    <w:p w:rsidR="00643693" w:rsidRDefault="00643693" w:rsidP="002A203B">
      <w:r>
        <w:t xml:space="preserve">Intel: Based on the discussion, UE has known the location of channel based on latest RAN1 decision. UE has no aumbiguous on placing the RF filter. </w:t>
      </w:r>
    </w:p>
    <w:p w:rsidR="00643693" w:rsidRDefault="00643693" w:rsidP="002A203B">
      <w:r>
        <w:t xml:space="preserve">Ericsson: On issue 1, it seems UE will aware the location of channel center based on existing signalling. </w:t>
      </w:r>
    </w:p>
    <w:p w:rsidR="00643693" w:rsidRDefault="00643693" w:rsidP="002A203B">
      <w:r>
        <w:t xml:space="preserve">Huawei: For proposal 2, we may have different solution. </w:t>
      </w:r>
    </w:p>
    <w:p w:rsidR="002A203B" w:rsidRDefault="002A203B" w:rsidP="002A203B">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43693">
        <w:rPr>
          <w:rFonts w:ascii="Arial" w:hAnsi="Arial" w:cs="Arial"/>
          <w:b/>
          <w:color w:val="993300"/>
          <w:u w:val="single"/>
        </w:rPr>
        <w:t>Noted.</w:t>
      </w:r>
    </w:p>
    <w:p w:rsidR="002A203B" w:rsidRDefault="002A203B" w:rsidP="002A203B">
      <w:pPr>
        <w:rPr>
          <w:color w:val="993300"/>
          <w:u w:val="single"/>
        </w:rPr>
      </w:pPr>
    </w:p>
    <w:p w:rsidR="00EF2BB8" w:rsidRDefault="00BF02D3" w:rsidP="00EF2BB8">
      <w:pPr>
        <w:rPr>
          <w:i/>
        </w:rPr>
      </w:pPr>
      <w:hyperlink r:id="rId800" w:history="1">
        <w:r w:rsidR="00EF2BB8" w:rsidRPr="00675E84">
          <w:rPr>
            <w:rStyle w:val="Hyperlink"/>
            <w:rFonts w:ascii="Arial" w:hAnsi="Arial" w:cs="Arial"/>
            <w:b/>
            <w:sz w:val="24"/>
          </w:rPr>
          <w:t>R4-1810940</w:t>
        </w:r>
      </w:hyperlink>
      <w:r w:rsidR="00EF2BB8">
        <w:rPr>
          <w:b/>
        </w:rPr>
        <w:tab/>
        <w:t>Draft CR to TS 38.104 channel raster to RE mapping (Section 5.4.2.2)</w:t>
      </w:r>
      <w:r w:rsidR="00EF2BB8">
        <w:rPr>
          <w:b/>
        </w:rPr>
        <w:br/>
      </w:r>
      <w:r w:rsidR="00EF2BB8">
        <w:tab/>
      </w:r>
      <w:r w:rsidR="00EF2BB8">
        <w:tab/>
      </w:r>
      <w:r w:rsidR="00EF2BB8">
        <w:tab/>
      </w:r>
      <w:r w:rsidR="00EF2BB8">
        <w:tab/>
      </w:r>
      <w:r w:rsidR="00EF2BB8">
        <w:tab/>
        <w:t>38.104</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ZTE Wistron Telecom AB</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D54700" w:rsidP="00EF2BB8">
      <w:r>
        <w:t xml:space="preserve">Intel: The maximum supported SCS is not awared by UE </w:t>
      </w:r>
    </w:p>
    <w:p w:rsidR="00D54700" w:rsidRDefault="00D54700" w:rsidP="00EF2BB8">
      <w:r>
        <w:t xml:space="preserve">ZTE: RAN4 has agreement on the maximum mandantory supported SCS. </w:t>
      </w:r>
    </w:p>
    <w:p w:rsidR="00D54700" w:rsidRDefault="00D54700" w:rsidP="00EF2BB8">
      <w:r>
        <w:t xml:space="preserve">ZTE: To QC and Huawei, the signal generation has relation with the RF channel placement. </w:t>
      </w:r>
    </w:p>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D54700">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801" w:history="1">
        <w:r w:rsidR="00EF2BB8" w:rsidRPr="00675E84">
          <w:rPr>
            <w:rStyle w:val="Hyperlink"/>
            <w:rFonts w:ascii="Arial" w:hAnsi="Arial" w:cs="Arial"/>
            <w:b/>
            <w:sz w:val="24"/>
          </w:rPr>
          <w:t>R4-1810941</w:t>
        </w:r>
      </w:hyperlink>
      <w:r w:rsidR="00EF2BB8">
        <w:rPr>
          <w:b/>
        </w:rPr>
        <w:tab/>
        <w:t>Draft CR to TS 38.101-1 channel raster to RE mapping (Section 5.4.2.2)</w:t>
      </w:r>
      <w:r w:rsidR="00EF2BB8">
        <w:rPr>
          <w:b/>
        </w:rPr>
        <w:br/>
      </w:r>
      <w:r w:rsidR="00EF2BB8">
        <w:tab/>
      </w:r>
      <w:r w:rsidR="00EF2BB8">
        <w:tab/>
      </w:r>
      <w:r w:rsidR="00EF2BB8">
        <w:tab/>
      </w:r>
      <w:r w:rsidR="00EF2BB8">
        <w:tab/>
      </w:r>
      <w:r w:rsidR="00EF2BB8">
        <w:tab/>
        <w:t>38.101-1</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ZTE Wistron Telecom AB</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D54700"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54700">
        <w:rPr>
          <w:rFonts w:ascii="Arial" w:hAnsi="Arial" w:cs="Arial"/>
          <w:b/>
          <w:color w:val="993300"/>
          <w:u w:val="single"/>
        </w:rPr>
        <w:t xml:space="preserve">Revised in </w:t>
      </w:r>
      <w:hyperlink r:id="rId802" w:history="1">
        <w:r w:rsidR="00D54700" w:rsidRPr="00675E84">
          <w:rPr>
            <w:rStyle w:val="Hyperlink"/>
            <w:rFonts w:ascii="Arial" w:hAnsi="Arial" w:cs="Arial"/>
            <w:b/>
          </w:rPr>
          <w:t>R4-1811547</w:t>
        </w:r>
      </w:hyperlink>
    </w:p>
    <w:p w:rsidR="00D54700" w:rsidRDefault="00D54700" w:rsidP="00EF2BB8">
      <w:pPr>
        <w:rPr>
          <w:rFonts w:ascii="Arial" w:hAnsi="Arial" w:cs="Arial"/>
          <w:b/>
          <w:color w:val="993300"/>
          <w:u w:val="single"/>
        </w:rPr>
      </w:pPr>
    </w:p>
    <w:p w:rsidR="00D54700" w:rsidRDefault="00BF02D3" w:rsidP="00D54700">
      <w:pPr>
        <w:rPr>
          <w:i/>
        </w:rPr>
      </w:pPr>
      <w:hyperlink r:id="rId803" w:history="1">
        <w:r w:rsidR="00D54700" w:rsidRPr="00675E84">
          <w:rPr>
            <w:rStyle w:val="Hyperlink"/>
            <w:rFonts w:ascii="Arial" w:hAnsi="Arial" w:cs="Arial"/>
            <w:b/>
            <w:sz w:val="24"/>
          </w:rPr>
          <w:t>R4-1811547</w:t>
        </w:r>
      </w:hyperlink>
      <w:r w:rsidR="00D54700">
        <w:rPr>
          <w:b/>
        </w:rPr>
        <w:tab/>
        <w:t>Draft CR to TS 38.101-1 channel raster to RE mapping (Section 5.4.2.2)</w:t>
      </w:r>
      <w:r w:rsidR="00D54700">
        <w:rPr>
          <w:b/>
        </w:rPr>
        <w:br/>
      </w:r>
      <w:r w:rsidR="00D54700">
        <w:tab/>
      </w:r>
      <w:r w:rsidR="00D54700">
        <w:tab/>
      </w:r>
      <w:r w:rsidR="00D54700">
        <w:tab/>
      </w:r>
      <w:r w:rsidR="00D54700">
        <w:tab/>
      </w:r>
      <w:r w:rsidR="00D54700">
        <w:tab/>
        <w:t>38.101-1</w:t>
      </w:r>
      <w:r w:rsidR="00D54700">
        <w:tab/>
        <w:t xml:space="preserve">  CR-  rev  Cat:  (Rel-15) v15.2.0</w:t>
      </w:r>
      <w:r w:rsidR="00D54700">
        <w:br/>
      </w:r>
      <w:r w:rsidR="00D54700">
        <w:rPr>
          <w:i/>
        </w:rPr>
        <w:tab/>
      </w:r>
      <w:r w:rsidR="00D54700">
        <w:rPr>
          <w:i/>
        </w:rPr>
        <w:tab/>
      </w:r>
      <w:r w:rsidR="00D54700">
        <w:rPr>
          <w:i/>
        </w:rPr>
        <w:tab/>
      </w:r>
      <w:r w:rsidR="00D54700">
        <w:rPr>
          <w:i/>
        </w:rPr>
        <w:tab/>
      </w:r>
      <w:r w:rsidR="00D54700">
        <w:rPr>
          <w:i/>
        </w:rPr>
        <w:tab/>
        <w:t>Source: ZTE Wistron Telecom AB</w:t>
      </w:r>
    </w:p>
    <w:p w:rsidR="00D54700" w:rsidRDefault="00D54700" w:rsidP="00D54700">
      <w:pPr>
        <w:rPr>
          <w:rFonts w:ascii="Arial" w:hAnsi="Arial" w:cs="Arial"/>
          <w:b/>
        </w:rPr>
      </w:pPr>
      <w:r>
        <w:rPr>
          <w:rFonts w:ascii="Arial" w:hAnsi="Arial" w:cs="Arial"/>
          <w:b/>
        </w:rPr>
        <w:t xml:space="preserve">Abstract: </w:t>
      </w:r>
    </w:p>
    <w:p w:rsidR="00D54700" w:rsidRDefault="00D54700" w:rsidP="00D54700"/>
    <w:p w:rsidR="00D54700" w:rsidRDefault="00D54700" w:rsidP="00D54700">
      <w:pPr>
        <w:rPr>
          <w:rFonts w:ascii="Arial" w:hAnsi="Arial" w:cs="Arial"/>
          <w:b/>
        </w:rPr>
      </w:pPr>
      <w:r>
        <w:rPr>
          <w:rFonts w:ascii="Arial" w:hAnsi="Arial" w:cs="Arial"/>
          <w:b/>
        </w:rPr>
        <w:t xml:space="preserve">Discussion: </w:t>
      </w:r>
    </w:p>
    <w:p w:rsidR="00D54700" w:rsidRDefault="003E49D6" w:rsidP="00D54700">
      <w:r>
        <w:t xml:space="preserve">QC: we think we do not need this CR. </w:t>
      </w:r>
    </w:p>
    <w:p w:rsidR="00EF2BB8" w:rsidRDefault="00D54700" w:rsidP="00D54700">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E49D6" w:rsidRPr="003E49D6">
        <w:rPr>
          <w:rFonts w:ascii="Arial" w:hAnsi="Arial" w:cs="Arial"/>
          <w:b/>
          <w:color w:val="993300"/>
          <w:u w:val="single"/>
        </w:rPr>
        <w:t>Noted.</w:t>
      </w:r>
      <w:r w:rsidR="00EF2BB8">
        <w:rPr>
          <w:color w:val="993300"/>
          <w:u w:val="single"/>
        </w:rPr>
        <w:br/>
      </w:r>
      <w:r w:rsidR="00EF2BB8">
        <w:rPr>
          <w:color w:val="993300"/>
          <w:u w:val="single"/>
        </w:rPr>
        <w:br/>
      </w:r>
    </w:p>
    <w:p w:rsidR="00EF2BB8" w:rsidRDefault="00BF02D3" w:rsidP="00EF2BB8">
      <w:pPr>
        <w:rPr>
          <w:i/>
        </w:rPr>
      </w:pPr>
      <w:hyperlink r:id="rId804" w:history="1">
        <w:r w:rsidR="00EF2BB8" w:rsidRPr="00675E84">
          <w:rPr>
            <w:rStyle w:val="Hyperlink"/>
            <w:rFonts w:ascii="Arial" w:hAnsi="Arial" w:cs="Arial"/>
            <w:b/>
            <w:sz w:val="24"/>
          </w:rPr>
          <w:t>R4-1810942</w:t>
        </w:r>
      </w:hyperlink>
      <w:r w:rsidR="00EF2BB8">
        <w:rPr>
          <w:b/>
        </w:rPr>
        <w:tab/>
        <w:t>Draft CR to TS 38.101-2 channel raster to RE mapping (Section 5.4.2.2)</w:t>
      </w:r>
      <w:r w:rsidR="00EF2BB8">
        <w:rPr>
          <w:b/>
        </w:rPr>
        <w:br/>
      </w:r>
      <w:r w:rsidR="00EF2BB8">
        <w:tab/>
      </w:r>
      <w:r w:rsidR="00EF2BB8">
        <w:tab/>
      </w:r>
      <w:r w:rsidR="00EF2BB8">
        <w:tab/>
      </w:r>
      <w:r w:rsidR="00EF2BB8">
        <w:tab/>
      </w:r>
      <w:r w:rsidR="00EF2BB8">
        <w:tab/>
        <w:t>38.101-2</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ZTE Wistron Telecom AB</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D54700" w:rsidRDefault="00EF2BB8" w:rsidP="00D54700">
      <w:pPr>
        <w:rPr>
          <w:i/>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54700">
        <w:rPr>
          <w:rFonts w:ascii="Arial" w:hAnsi="Arial" w:cs="Arial"/>
          <w:b/>
          <w:color w:val="993300"/>
          <w:u w:val="single"/>
        </w:rPr>
        <w:t xml:space="preserve">Revised in </w:t>
      </w:r>
      <w:hyperlink r:id="rId805" w:history="1">
        <w:r w:rsidR="00D54700" w:rsidRPr="00675E84">
          <w:rPr>
            <w:rStyle w:val="Hyperlink"/>
            <w:rFonts w:ascii="Arial" w:hAnsi="Arial" w:cs="Arial"/>
            <w:b/>
          </w:rPr>
          <w:t>R4-1811548</w:t>
        </w:r>
      </w:hyperlink>
      <w:r>
        <w:rPr>
          <w:color w:val="993300"/>
          <w:u w:val="single"/>
        </w:rPr>
        <w:br/>
      </w:r>
      <w:r>
        <w:rPr>
          <w:color w:val="993300"/>
          <w:u w:val="single"/>
        </w:rPr>
        <w:br/>
      </w:r>
      <w:r>
        <w:rPr>
          <w:color w:val="993300"/>
          <w:u w:val="single"/>
        </w:rPr>
        <w:br/>
      </w:r>
      <w:hyperlink r:id="rId806" w:history="1">
        <w:r w:rsidR="00D54700" w:rsidRPr="00675E84">
          <w:rPr>
            <w:rStyle w:val="Hyperlink"/>
            <w:rFonts w:ascii="Arial" w:hAnsi="Arial" w:cs="Arial"/>
            <w:b/>
            <w:sz w:val="24"/>
          </w:rPr>
          <w:t>R4-1811548</w:t>
        </w:r>
      </w:hyperlink>
      <w:r w:rsidR="00D54700">
        <w:rPr>
          <w:b/>
        </w:rPr>
        <w:tab/>
        <w:t>Draft CR to TS 38.101-2 channel raster to RE mapping (Section 5.4.2.2)</w:t>
      </w:r>
      <w:r w:rsidR="00D54700">
        <w:rPr>
          <w:b/>
        </w:rPr>
        <w:br/>
      </w:r>
      <w:r w:rsidR="00D54700">
        <w:tab/>
      </w:r>
      <w:r w:rsidR="00D54700">
        <w:tab/>
      </w:r>
      <w:r w:rsidR="00D54700">
        <w:tab/>
      </w:r>
      <w:r w:rsidR="00D54700">
        <w:tab/>
      </w:r>
      <w:r w:rsidR="00D54700">
        <w:tab/>
        <w:t>38.101-2</w:t>
      </w:r>
      <w:r w:rsidR="00D54700">
        <w:tab/>
        <w:t xml:space="preserve">  CR-  rev  Cat:  (Rel-15) v15.2.0</w:t>
      </w:r>
      <w:r w:rsidR="00D54700">
        <w:br/>
      </w:r>
      <w:r w:rsidR="00D54700">
        <w:rPr>
          <w:i/>
        </w:rPr>
        <w:tab/>
      </w:r>
      <w:r w:rsidR="00D54700">
        <w:rPr>
          <w:i/>
        </w:rPr>
        <w:tab/>
      </w:r>
      <w:r w:rsidR="00D54700">
        <w:rPr>
          <w:i/>
        </w:rPr>
        <w:tab/>
      </w:r>
      <w:r w:rsidR="00D54700">
        <w:rPr>
          <w:i/>
        </w:rPr>
        <w:tab/>
      </w:r>
      <w:r w:rsidR="00D54700">
        <w:rPr>
          <w:i/>
        </w:rPr>
        <w:tab/>
        <w:t>Source: ZTE Wistron Telecom AB</w:t>
      </w:r>
    </w:p>
    <w:p w:rsidR="00D54700" w:rsidRDefault="00D54700" w:rsidP="00D54700">
      <w:pPr>
        <w:rPr>
          <w:rFonts w:ascii="Arial" w:hAnsi="Arial" w:cs="Arial"/>
          <w:b/>
        </w:rPr>
      </w:pPr>
      <w:r>
        <w:rPr>
          <w:rFonts w:ascii="Arial" w:hAnsi="Arial" w:cs="Arial"/>
          <w:b/>
        </w:rPr>
        <w:t xml:space="preserve">Abstract: </w:t>
      </w:r>
    </w:p>
    <w:p w:rsidR="00D54700" w:rsidRDefault="00D54700" w:rsidP="00D54700"/>
    <w:p w:rsidR="00D54700" w:rsidRDefault="00D54700" w:rsidP="00D54700">
      <w:pPr>
        <w:rPr>
          <w:rFonts w:ascii="Arial" w:hAnsi="Arial" w:cs="Arial"/>
          <w:b/>
        </w:rPr>
      </w:pPr>
      <w:r>
        <w:rPr>
          <w:rFonts w:ascii="Arial" w:hAnsi="Arial" w:cs="Arial"/>
          <w:b/>
        </w:rPr>
        <w:t xml:space="preserve">Discussion: </w:t>
      </w:r>
    </w:p>
    <w:p w:rsidR="00D54700" w:rsidRDefault="00D54700" w:rsidP="00D54700"/>
    <w:p w:rsidR="000B2198" w:rsidRDefault="00D54700" w:rsidP="000B219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E49D6" w:rsidRPr="003E49D6">
        <w:rPr>
          <w:rFonts w:ascii="Arial" w:hAnsi="Arial" w:cs="Arial"/>
          <w:b/>
          <w:color w:val="993300"/>
          <w:u w:val="single"/>
        </w:rPr>
        <w:t>Noted.</w:t>
      </w:r>
      <w:r w:rsidR="000B2198" w:rsidRPr="000B2198">
        <w:t xml:space="preserve"> </w:t>
      </w:r>
    </w:p>
    <w:p w:rsidR="000B2198" w:rsidRDefault="000B2198" w:rsidP="000B2198"/>
    <w:p w:rsidR="00EF2BB8" w:rsidRDefault="00EF2BB8" w:rsidP="00D54700">
      <w:pPr>
        <w:rPr>
          <w:color w:val="993300"/>
          <w:u w:val="single"/>
        </w:rPr>
      </w:pPr>
    </w:p>
    <w:p w:rsidR="00EF2BB8" w:rsidRDefault="00EF2BB8" w:rsidP="00EF2BB8">
      <w:pPr>
        <w:pStyle w:val="Heading4"/>
      </w:pPr>
      <w:bookmarkStart w:id="406" w:name="_Toc523514136"/>
      <w:r>
        <w:t>7.5.3</w:t>
      </w:r>
      <w:r>
        <w:tab/>
        <w:t>Channel Arrangement Maintenance [NR_newRAT-Core]</w:t>
      </w:r>
      <w:bookmarkEnd w:id="406"/>
    </w:p>
    <w:p w:rsidR="00EF2BB8" w:rsidRDefault="00BF02D3" w:rsidP="00EF2BB8">
      <w:pPr>
        <w:rPr>
          <w:i/>
        </w:rPr>
      </w:pPr>
      <w:hyperlink r:id="rId807" w:history="1">
        <w:r w:rsidR="00EF2BB8" w:rsidRPr="00675E84">
          <w:rPr>
            <w:rStyle w:val="Hyperlink"/>
            <w:rFonts w:ascii="Arial" w:hAnsi="Arial" w:cs="Arial"/>
            <w:b/>
            <w:sz w:val="24"/>
          </w:rPr>
          <w:t>R4-1809974</w:t>
        </w:r>
      </w:hyperlink>
      <w:r w:rsidR="00EF2BB8">
        <w:rPr>
          <w:b/>
        </w:rPr>
        <w:tab/>
        <w:t>UE and BS channel bandwidth and spacing descriptions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The paper reviews the BS and UE RF spec descriptions of channel BW and spacing and makes some proposals for updates.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2968D6"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968D6">
        <w:rPr>
          <w:rFonts w:ascii="Arial" w:hAnsi="Arial" w:cs="Arial"/>
          <w:b/>
          <w:color w:val="993300"/>
          <w:u w:val="single"/>
        </w:rPr>
        <w:t>Noted.</w:t>
      </w:r>
    </w:p>
    <w:p w:rsidR="000B2198" w:rsidRDefault="000B2198" w:rsidP="000B2198"/>
    <w:p w:rsidR="002968D6" w:rsidRDefault="002968D6" w:rsidP="000B2198"/>
    <w:p w:rsidR="00B175EE" w:rsidRDefault="00BF02D3" w:rsidP="00B175EE">
      <w:pPr>
        <w:rPr>
          <w:i/>
        </w:rPr>
      </w:pPr>
      <w:hyperlink r:id="rId808" w:history="1">
        <w:r w:rsidR="00B175EE" w:rsidRPr="00675E84">
          <w:rPr>
            <w:rStyle w:val="Hyperlink"/>
            <w:rFonts w:ascii="Arial" w:hAnsi="Arial" w:cs="Arial"/>
            <w:b/>
            <w:sz w:val="24"/>
          </w:rPr>
          <w:t>R4-1810188</w:t>
        </w:r>
      </w:hyperlink>
      <w:r w:rsidR="00B175EE">
        <w:rPr>
          <w:b/>
        </w:rPr>
        <w:tab/>
        <w:t>Draft CR to 38.101-1: corrections on UE channel bandwidth for CA (section 5.3A)</w:t>
      </w:r>
      <w:r w:rsidR="00B175EE">
        <w:rPr>
          <w:b/>
        </w:rPr>
        <w:br/>
      </w:r>
      <w:r w:rsidR="00B175EE">
        <w:tab/>
      </w:r>
      <w:r w:rsidR="00B175EE">
        <w:tab/>
      </w:r>
      <w:r w:rsidR="00B175EE">
        <w:tab/>
      </w:r>
      <w:r w:rsidR="00B175EE">
        <w:tab/>
      </w:r>
      <w:r w:rsidR="00B175EE">
        <w:tab/>
        <w:t>38.101-1</w:t>
      </w:r>
      <w:r w:rsidR="00B175EE">
        <w:tab/>
        <w:t xml:space="preserve">  CR-  rev  Cat:  (Rel-15) v15.2.0</w:t>
      </w:r>
      <w:r w:rsidR="00B175EE">
        <w:br/>
      </w:r>
      <w:r w:rsidR="00B175EE">
        <w:rPr>
          <w:i/>
        </w:rPr>
        <w:tab/>
      </w:r>
      <w:r w:rsidR="00B175EE">
        <w:rPr>
          <w:i/>
        </w:rPr>
        <w:tab/>
      </w:r>
      <w:r w:rsidR="00B175EE">
        <w:rPr>
          <w:i/>
        </w:rPr>
        <w:tab/>
      </w:r>
      <w:r w:rsidR="00B175EE">
        <w:rPr>
          <w:i/>
        </w:rPr>
        <w:tab/>
      </w:r>
      <w:r w:rsidR="00B175EE">
        <w:rPr>
          <w:i/>
        </w:rPr>
        <w:tab/>
        <w:t>Source: ZTE Corporation</w:t>
      </w:r>
    </w:p>
    <w:p w:rsidR="00B175EE" w:rsidRDefault="00B175EE" w:rsidP="00B175EE">
      <w:pPr>
        <w:rPr>
          <w:rFonts w:ascii="Arial" w:hAnsi="Arial" w:cs="Arial"/>
          <w:b/>
        </w:rPr>
      </w:pPr>
      <w:r>
        <w:rPr>
          <w:rFonts w:ascii="Arial" w:hAnsi="Arial" w:cs="Arial"/>
          <w:b/>
        </w:rPr>
        <w:t xml:space="preserve">Abstract: </w:t>
      </w:r>
    </w:p>
    <w:p w:rsidR="00B175EE" w:rsidRDefault="00B175EE" w:rsidP="00B175EE">
      <w:r>
        <w:t xml:space="preserve">1.The figure 5.3A.1-2 for CA UE channel bandwidth will cause confusion because  </w:t>
      </w:r>
    </w:p>
    <w:p w:rsidR="00B175EE" w:rsidRDefault="00B175EE" w:rsidP="00B175EE">
      <w:r>
        <w:t>it is not true that the DC subcarrier is not transmitted in NR.</w:t>
      </w:r>
    </w:p>
    <w:p w:rsidR="00B175EE" w:rsidRDefault="00B175EE" w:rsidP="00B175EE">
      <w:r>
        <w:t>2. The guardband and transmission bandwidth configuration shall be defined in 5.3A.3</w:t>
      </w:r>
    </w:p>
    <w:p w:rsidR="00B175EE" w:rsidRDefault="00B175EE" w:rsidP="00B175EE">
      <w:r>
        <w:t>3. For CA, the maximum tr</w:t>
      </w:r>
    </w:p>
    <w:p w:rsidR="00B175EE" w:rsidRDefault="00B175EE" w:rsidP="00B175EE">
      <w:pPr>
        <w:rPr>
          <w:rFonts w:ascii="Arial" w:hAnsi="Arial" w:cs="Arial"/>
          <w:b/>
        </w:rPr>
      </w:pPr>
      <w:r>
        <w:rPr>
          <w:rFonts w:ascii="Arial" w:hAnsi="Arial" w:cs="Arial"/>
          <w:b/>
        </w:rPr>
        <w:t xml:space="preserve">Discussion: </w:t>
      </w:r>
    </w:p>
    <w:p w:rsidR="00B175EE" w:rsidRDefault="003E49D6" w:rsidP="00B175EE">
      <w:r>
        <w:t xml:space="preserve">Nokia: There is some ongoing activities to align with UE spec. </w:t>
      </w:r>
    </w:p>
    <w:p w:rsidR="008F7D7E" w:rsidRDefault="008F7D7E" w:rsidP="00B175EE">
      <w:r>
        <w:t xml:space="preserve">Ericsson: Techncially we agree with the change. It is better to align all the specs. </w:t>
      </w:r>
    </w:p>
    <w:p w:rsidR="00B175EE" w:rsidRDefault="00B175EE" w:rsidP="00B175EE">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F7D7E" w:rsidRPr="008F7D7E">
        <w:rPr>
          <w:rFonts w:ascii="Arial" w:hAnsi="Arial" w:cs="Arial"/>
          <w:b/>
          <w:color w:val="993300"/>
          <w:u w:val="single"/>
        </w:rPr>
        <w:t>Noted.</w:t>
      </w:r>
    </w:p>
    <w:p w:rsidR="000B2198" w:rsidRDefault="000B2198" w:rsidP="000B2198"/>
    <w:p w:rsidR="00B175EE" w:rsidRDefault="00B175EE" w:rsidP="000B2198"/>
    <w:p w:rsidR="002968D6" w:rsidRDefault="00BF02D3" w:rsidP="00EF2BB8">
      <w:pPr>
        <w:rPr>
          <w:rFonts w:ascii="Arial" w:hAnsi="Arial" w:cs="Arial"/>
          <w:b/>
          <w:color w:val="993300"/>
          <w:u w:val="single"/>
        </w:rPr>
      </w:pPr>
      <w:hyperlink r:id="rId809" w:history="1">
        <w:r w:rsidR="002968D6" w:rsidRPr="000B2198">
          <w:rPr>
            <w:rStyle w:val="Hyperlink"/>
            <w:rFonts w:ascii="Arial" w:hAnsi="Arial" w:cs="Arial"/>
            <w:b/>
            <w:sz w:val="24"/>
          </w:rPr>
          <w:t>R4-1811549</w:t>
        </w:r>
      </w:hyperlink>
      <w:r w:rsidR="002968D6">
        <w:rPr>
          <w:rFonts w:ascii="Arial" w:hAnsi="Arial" w:cs="Arial"/>
          <w:b/>
          <w:color w:val="993300"/>
          <w:u w:val="single"/>
        </w:rPr>
        <w:t xml:space="preserve"> </w:t>
      </w:r>
      <w:r w:rsidR="002968D6" w:rsidRPr="00C925C3">
        <w:rPr>
          <w:b/>
        </w:rPr>
        <w:t>Draft CR to 38.104 on Channel bandwidth and spacing description</w:t>
      </w:r>
    </w:p>
    <w:p w:rsidR="002968D6" w:rsidRDefault="002968D6" w:rsidP="002968D6">
      <w:pPr>
        <w:rPr>
          <w:i/>
        </w:rPr>
      </w:pPr>
      <w:r>
        <w:rPr>
          <w:i/>
        </w:rPr>
        <w:tab/>
      </w:r>
      <w:r>
        <w:rPr>
          <w:i/>
        </w:rPr>
        <w:tab/>
      </w:r>
      <w:r>
        <w:rPr>
          <w:i/>
        </w:rPr>
        <w:tab/>
      </w:r>
      <w:r>
        <w:rPr>
          <w:i/>
        </w:rPr>
        <w:tab/>
      </w:r>
      <w:r>
        <w:rPr>
          <w:i/>
        </w:rPr>
        <w:tab/>
        <w:t>Source: Ericsson</w:t>
      </w:r>
    </w:p>
    <w:p w:rsidR="002968D6" w:rsidRDefault="002968D6" w:rsidP="002968D6">
      <w:pPr>
        <w:rPr>
          <w:rFonts w:ascii="Arial" w:hAnsi="Arial" w:cs="Arial"/>
          <w:b/>
        </w:rPr>
      </w:pPr>
      <w:r>
        <w:rPr>
          <w:rFonts w:ascii="Arial" w:hAnsi="Arial" w:cs="Arial"/>
          <w:b/>
        </w:rPr>
        <w:t xml:space="preserve">Abstract: </w:t>
      </w:r>
    </w:p>
    <w:p w:rsidR="002968D6" w:rsidRDefault="002968D6" w:rsidP="002968D6">
      <w:r>
        <w:t>The paper reviews the BS and UE RF spec descriptions of channel BW and spacing and makes some proposals for updates.</w:t>
      </w:r>
    </w:p>
    <w:p w:rsidR="002968D6" w:rsidRDefault="002968D6" w:rsidP="002968D6">
      <w:pPr>
        <w:rPr>
          <w:rFonts w:ascii="Arial" w:hAnsi="Arial" w:cs="Arial"/>
          <w:b/>
        </w:rPr>
      </w:pPr>
      <w:r>
        <w:rPr>
          <w:rFonts w:ascii="Arial" w:hAnsi="Arial" w:cs="Arial"/>
          <w:b/>
        </w:rPr>
        <w:t xml:space="preserve">Discussion: </w:t>
      </w:r>
    </w:p>
    <w:p w:rsidR="002968D6" w:rsidRDefault="002968D6" w:rsidP="002968D6"/>
    <w:p w:rsidR="002968D6" w:rsidRDefault="002968D6" w:rsidP="002968D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7183E" w:rsidRPr="0047183E">
        <w:rPr>
          <w:rFonts w:ascii="Arial" w:hAnsi="Arial" w:cs="Arial"/>
          <w:b/>
          <w:color w:val="993300"/>
          <w:highlight w:val="green"/>
          <w:u w:val="single"/>
        </w:rPr>
        <w:t>Endorsed.</w:t>
      </w:r>
    </w:p>
    <w:p w:rsidR="000B2198" w:rsidRDefault="000B2198" w:rsidP="000B2198"/>
    <w:p w:rsidR="002968D6" w:rsidRDefault="002968D6" w:rsidP="000B2198"/>
    <w:p w:rsidR="002968D6" w:rsidRPr="00C925C3" w:rsidRDefault="00BF02D3" w:rsidP="002968D6">
      <w:pPr>
        <w:rPr>
          <w:b/>
        </w:rPr>
      </w:pPr>
      <w:hyperlink r:id="rId810" w:history="1">
        <w:r w:rsidR="002968D6" w:rsidRPr="000B2198">
          <w:rPr>
            <w:rStyle w:val="Hyperlink"/>
            <w:rFonts w:ascii="Arial" w:hAnsi="Arial" w:cs="Arial"/>
            <w:b/>
            <w:sz w:val="24"/>
          </w:rPr>
          <w:t>R4-1811550</w:t>
        </w:r>
      </w:hyperlink>
      <w:r w:rsidR="002968D6">
        <w:rPr>
          <w:rFonts w:ascii="Arial" w:hAnsi="Arial" w:cs="Arial"/>
          <w:b/>
          <w:color w:val="993300"/>
          <w:u w:val="single"/>
        </w:rPr>
        <w:t xml:space="preserve"> </w:t>
      </w:r>
      <w:r w:rsidR="002968D6" w:rsidRPr="00C925C3">
        <w:rPr>
          <w:b/>
        </w:rPr>
        <w:t>Draft CR to 38.101-1 on Channel bandwidth and spacing description</w:t>
      </w:r>
    </w:p>
    <w:p w:rsidR="002968D6" w:rsidRDefault="002968D6" w:rsidP="002968D6">
      <w:pPr>
        <w:rPr>
          <w:i/>
        </w:rPr>
      </w:pPr>
      <w:r>
        <w:rPr>
          <w:i/>
        </w:rPr>
        <w:tab/>
      </w:r>
      <w:r>
        <w:rPr>
          <w:i/>
        </w:rPr>
        <w:tab/>
      </w:r>
      <w:r>
        <w:rPr>
          <w:i/>
        </w:rPr>
        <w:tab/>
      </w:r>
      <w:r>
        <w:rPr>
          <w:i/>
        </w:rPr>
        <w:tab/>
      </w:r>
      <w:r>
        <w:rPr>
          <w:i/>
        </w:rPr>
        <w:tab/>
        <w:t>Source: Ericsson</w:t>
      </w:r>
    </w:p>
    <w:p w:rsidR="002968D6" w:rsidRDefault="002968D6" w:rsidP="002968D6">
      <w:pPr>
        <w:rPr>
          <w:rFonts w:ascii="Arial" w:hAnsi="Arial" w:cs="Arial"/>
          <w:b/>
        </w:rPr>
      </w:pPr>
      <w:r>
        <w:rPr>
          <w:rFonts w:ascii="Arial" w:hAnsi="Arial" w:cs="Arial"/>
          <w:b/>
        </w:rPr>
        <w:t xml:space="preserve">Abstract: </w:t>
      </w:r>
    </w:p>
    <w:p w:rsidR="002968D6" w:rsidRDefault="002968D6" w:rsidP="002968D6">
      <w:r>
        <w:t>The paper reviews the BS and UE RF spec descriptions of channel BW and spacing and makes some proposals for updates.</w:t>
      </w:r>
    </w:p>
    <w:p w:rsidR="002968D6" w:rsidRDefault="002968D6" w:rsidP="002968D6">
      <w:pPr>
        <w:rPr>
          <w:rFonts w:ascii="Arial" w:hAnsi="Arial" w:cs="Arial"/>
          <w:b/>
        </w:rPr>
      </w:pPr>
      <w:r>
        <w:rPr>
          <w:rFonts w:ascii="Arial" w:hAnsi="Arial" w:cs="Arial"/>
          <w:b/>
        </w:rPr>
        <w:t xml:space="preserve">Discussion: </w:t>
      </w:r>
    </w:p>
    <w:p w:rsidR="002968D6" w:rsidRDefault="002968D6" w:rsidP="002968D6"/>
    <w:p w:rsidR="002968D6" w:rsidRDefault="002968D6" w:rsidP="002968D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7183E" w:rsidRPr="0047183E">
        <w:rPr>
          <w:rFonts w:ascii="Arial" w:hAnsi="Arial" w:cs="Arial"/>
          <w:b/>
          <w:color w:val="993300"/>
          <w:highlight w:val="green"/>
          <w:u w:val="single"/>
        </w:rPr>
        <w:t>Endorsed.</w:t>
      </w:r>
    </w:p>
    <w:p w:rsidR="000B2198" w:rsidRDefault="000B2198" w:rsidP="000B2198"/>
    <w:p w:rsidR="002968D6" w:rsidRDefault="002968D6" w:rsidP="00EF2BB8">
      <w:pPr>
        <w:rPr>
          <w:color w:val="993300"/>
          <w:u w:val="single"/>
        </w:rPr>
      </w:pPr>
    </w:p>
    <w:p w:rsidR="002968D6" w:rsidRDefault="00BF02D3" w:rsidP="002968D6">
      <w:pPr>
        <w:rPr>
          <w:rFonts w:ascii="Arial" w:hAnsi="Arial" w:cs="Arial"/>
          <w:b/>
          <w:color w:val="993300"/>
          <w:u w:val="single"/>
        </w:rPr>
      </w:pPr>
      <w:hyperlink r:id="rId811" w:history="1">
        <w:r w:rsidR="002968D6" w:rsidRPr="00675E84">
          <w:rPr>
            <w:rStyle w:val="Hyperlink"/>
            <w:rFonts w:ascii="Arial" w:hAnsi="Arial" w:cs="Arial"/>
            <w:b/>
          </w:rPr>
          <w:t>R4-1811551</w:t>
        </w:r>
      </w:hyperlink>
      <w:r w:rsidR="002968D6">
        <w:rPr>
          <w:rFonts w:ascii="Arial" w:hAnsi="Arial" w:cs="Arial"/>
          <w:b/>
          <w:color w:val="993300"/>
          <w:u w:val="single"/>
        </w:rPr>
        <w:t xml:space="preserve"> </w:t>
      </w:r>
      <w:r w:rsidR="002968D6" w:rsidRPr="00C925C3">
        <w:rPr>
          <w:b/>
        </w:rPr>
        <w:t>Draft CR to 38.101-2 on Channel bandwidth and spacing description</w:t>
      </w:r>
    </w:p>
    <w:p w:rsidR="002968D6" w:rsidRDefault="002968D6" w:rsidP="002968D6">
      <w:pPr>
        <w:rPr>
          <w:i/>
        </w:rPr>
      </w:pPr>
      <w:r>
        <w:rPr>
          <w:i/>
        </w:rPr>
        <w:tab/>
      </w:r>
      <w:r>
        <w:rPr>
          <w:i/>
        </w:rPr>
        <w:tab/>
      </w:r>
      <w:r>
        <w:rPr>
          <w:i/>
        </w:rPr>
        <w:tab/>
      </w:r>
      <w:r>
        <w:rPr>
          <w:i/>
        </w:rPr>
        <w:tab/>
      </w:r>
      <w:r>
        <w:rPr>
          <w:i/>
        </w:rPr>
        <w:tab/>
        <w:t>Source: Ericsson</w:t>
      </w:r>
    </w:p>
    <w:p w:rsidR="002968D6" w:rsidRDefault="002968D6" w:rsidP="002968D6">
      <w:pPr>
        <w:rPr>
          <w:rFonts w:ascii="Arial" w:hAnsi="Arial" w:cs="Arial"/>
          <w:b/>
        </w:rPr>
      </w:pPr>
      <w:r>
        <w:rPr>
          <w:rFonts w:ascii="Arial" w:hAnsi="Arial" w:cs="Arial"/>
          <w:b/>
        </w:rPr>
        <w:t xml:space="preserve">Abstract: </w:t>
      </w:r>
    </w:p>
    <w:p w:rsidR="002968D6" w:rsidRDefault="002968D6" w:rsidP="002968D6">
      <w:r>
        <w:t>The paper reviews the BS and UE RF spec descriptions of channel BW and spacing and makes some proposals for updates.</w:t>
      </w:r>
    </w:p>
    <w:p w:rsidR="002968D6" w:rsidRDefault="002968D6" w:rsidP="002968D6">
      <w:pPr>
        <w:rPr>
          <w:rFonts w:ascii="Arial" w:hAnsi="Arial" w:cs="Arial"/>
          <w:b/>
        </w:rPr>
      </w:pPr>
      <w:r>
        <w:rPr>
          <w:rFonts w:ascii="Arial" w:hAnsi="Arial" w:cs="Arial"/>
          <w:b/>
        </w:rPr>
        <w:t xml:space="preserve">Discussion: </w:t>
      </w:r>
    </w:p>
    <w:p w:rsidR="002968D6" w:rsidRDefault="002968D6" w:rsidP="002968D6"/>
    <w:p w:rsidR="002968D6" w:rsidRDefault="002968D6" w:rsidP="002968D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7183E" w:rsidRPr="0047183E">
        <w:rPr>
          <w:rFonts w:ascii="Arial" w:hAnsi="Arial" w:cs="Arial"/>
          <w:b/>
          <w:color w:val="993300"/>
          <w:highlight w:val="green"/>
          <w:u w:val="single"/>
        </w:rPr>
        <w:t>Endorsed.</w:t>
      </w:r>
    </w:p>
    <w:p w:rsidR="00EF2BB8" w:rsidRDefault="00EF2BB8" w:rsidP="00EF2BB8">
      <w:pPr>
        <w:rPr>
          <w:color w:val="993300"/>
          <w:u w:val="single"/>
        </w:rPr>
      </w:pPr>
    </w:p>
    <w:p w:rsidR="00EF2BB8" w:rsidRDefault="00EF2BB8" w:rsidP="00EF2BB8">
      <w:pPr>
        <w:pStyle w:val="Heading5"/>
      </w:pPr>
      <w:bookmarkStart w:id="407" w:name="_Toc523514137"/>
      <w:r>
        <w:t>7.5.3.1</w:t>
      </w:r>
      <w:r>
        <w:tab/>
        <w:t>Channel spacing [NR_newRAT-Core]</w:t>
      </w:r>
      <w:bookmarkEnd w:id="407"/>
    </w:p>
    <w:p w:rsidR="00EF2BB8" w:rsidRDefault="00EF2BB8" w:rsidP="00EF2BB8">
      <w:pPr>
        <w:pStyle w:val="Heading5"/>
      </w:pPr>
      <w:bookmarkStart w:id="408" w:name="_Toc523514138"/>
      <w:r>
        <w:t>7.5.3.2</w:t>
      </w:r>
      <w:r>
        <w:tab/>
        <w:t>Channel raster [NR_newRAT-Core]</w:t>
      </w:r>
      <w:bookmarkEnd w:id="408"/>
    </w:p>
    <w:p w:rsidR="00EF2BB8" w:rsidRDefault="00BF02D3" w:rsidP="00EF2BB8">
      <w:pPr>
        <w:rPr>
          <w:i/>
        </w:rPr>
      </w:pPr>
      <w:hyperlink r:id="rId812" w:history="1">
        <w:r w:rsidR="00EF2BB8" w:rsidRPr="00675E84">
          <w:rPr>
            <w:rStyle w:val="Hyperlink"/>
            <w:rFonts w:ascii="Arial" w:hAnsi="Arial" w:cs="Arial"/>
            <w:b/>
            <w:sz w:val="24"/>
          </w:rPr>
          <w:t>R4-1809783</w:t>
        </w:r>
      </w:hyperlink>
      <w:r w:rsidR="00EF2BB8">
        <w:rPr>
          <w:b/>
        </w:rPr>
        <w:tab/>
        <w:t>Draft CR to 38.104: Corrections on description of channel raster entries in section 5.4.2</w:t>
      </w:r>
      <w:r w:rsidR="00EF2BB8">
        <w:rPr>
          <w:b/>
        </w:rPr>
        <w:br/>
      </w:r>
      <w:r w:rsidR="00EF2BB8">
        <w:tab/>
      </w:r>
      <w:r w:rsidR="00EF2BB8">
        <w:tab/>
      </w:r>
      <w:r w:rsidR="00EF2BB8">
        <w:tab/>
      </w:r>
      <w:r w:rsidR="00EF2BB8">
        <w:tab/>
      </w:r>
      <w:r w:rsidR="00EF2BB8">
        <w:tab/>
        <w:t>38.104</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Draft CR to 38.104: Corrections on description of channel raster entries in section 5.4.2</w:t>
      </w:r>
    </w:p>
    <w:p w:rsidR="00EF2BB8" w:rsidRDefault="00EF2BB8" w:rsidP="00EF2BB8">
      <w:pPr>
        <w:rPr>
          <w:rFonts w:ascii="Arial" w:hAnsi="Arial" w:cs="Arial"/>
          <w:b/>
        </w:rPr>
      </w:pPr>
      <w:r>
        <w:rPr>
          <w:rFonts w:ascii="Arial" w:hAnsi="Arial" w:cs="Arial"/>
          <w:b/>
        </w:rPr>
        <w:t xml:space="preserve">Discussion: </w:t>
      </w:r>
    </w:p>
    <w:p w:rsidR="00EF2BB8" w:rsidRDefault="002968D6" w:rsidP="00EF2BB8">
      <w:r>
        <w:t xml:space="preserve">Ericsson: We agree with ZTE that the changes are needed but not sure if the adding text is clear enough. </w:t>
      </w:r>
    </w:p>
    <w:p w:rsidR="002968D6" w:rsidRDefault="002968D6" w:rsidP="00EF2BB8">
      <w:r>
        <w:t>ZTE: We can further discuss</w:t>
      </w:r>
    </w:p>
    <w:p w:rsidR="002968D6"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968D6">
        <w:rPr>
          <w:rFonts w:ascii="Arial" w:hAnsi="Arial" w:cs="Arial"/>
          <w:b/>
          <w:color w:val="993300"/>
          <w:u w:val="single"/>
        </w:rPr>
        <w:t xml:space="preserve">Revised in </w:t>
      </w:r>
      <w:hyperlink r:id="rId813" w:history="1">
        <w:r w:rsidR="002968D6" w:rsidRPr="00675E84">
          <w:rPr>
            <w:rStyle w:val="Hyperlink"/>
            <w:rFonts w:ascii="Arial" w:hAnsi="Arial" w:cs="Arial"/>
            <w:b/>
          </w:rPr>
          <w:t>R4-1811552</w:t>
        </w:r>
      </w:hyperlink>
    </w:p>
    <w:p w:rsidR="000B2198" w:rsidRDefault="000B2198" w:rsidP="000B2198"/>
    <w:p w:rsidR="002968D6" w:rsidRDefault="002968D6" w:rsidP="00EF2BB8">
      <w:pPr>
        <w:rPr>
          <w:rFonts w:ascii="Arial" w:hAnsi="Arial" w:cs="Arial"/>
          <w:b/>
          <w:color w:val="993300"/>
          <w:u w:val="single"/>
        </w:rPr>
      </w:pPr>
    </w:p>
    <w:p w:rsidR="002968D6" w:rsidRDefault="00BF02D3" w:rsidP="002968D6">
      <w:pPr>
        <w:rPr>
          <w:i/>
        </w:rPr>
      </w:pPr>
      <w:hyperlink r:id="rId814" w:history="1">
        <w:r w:rsidR="002968D6" w:rsidRPr="00675E84">
          <w:rPr>
            <w:rStyle w:val="Hyperlink"/>
            <w:rFonts w:ascii="Arial" w:hAnsi="Arial" w:cs="Arial"/>
            <w:b/>
            <w:sz w:val="24"/>
          </w:rPr>
          <w:t>R4-1811552</w:t>
        </w:r>
      </w:hyperlink>
      <w:r w:rsidR="002968D6">
        <w:rPr>
          <w:b/>
        </w:rPr>
        <w:tab/>
        <w:t>Draft CR to 38.104: Corrections on description of channel raster entries in section 5.4.2</w:t>
      </w:r>
      <w:r w:rsidR="002968D6">
        <w:rPr>
          <w:b/>
        </w:rPr>
        <w:br/>
      </w:r>
      <w:r w:rsidR="002968D6">
        <w:tab/>
      </w:r>
      <w:r w:rsidR="002968D6">
        <w:tab/>
      </w:r>
      <w:r w:rsidR="002968D6">
        <w:tab/>
      </w:r>
      <w:r w:rsidR="002968D6">
        <w:tab/>
      </w:r>
      <w:r w:rsidR="002968D6">
        <w:tab/>
        <w:t>38.104</w:t>
      </w:r>
      <w:r w:rsidR="002968D6">
        <w:tab/>
        <w:t xml:space="preserve">  CR-  rev  Cat: F (Rel-15) v15.2.0</w:t>
      </w:r>
      <w:r w:rsidR="002968D6">
        <w:br/>
      </w:r>
      <w:r w:rsidR="002968D6">
        <w:rPr>
          <w:i/>
        </w:rPr>
        <w:tab/>
      </w:r>
      <w:r w:rsidR="002968D6">
        <w:rPr>
          <w:i/>
        </w:rPr>
        <w:tab/>
      </w:r>
      <w:r w:rsidR="002968D6">
        <w:rPr>
          <w:i/>
        </w:rPr>
        <w:tab/>
      </w:r>
      <w:r w:rsidR="002968D6">
        <w:rPr>
          <w:i/>
        </w:rPr>
        <w:tab/>
      </w:r>
      <w:r w:rsidR="002968D6">
        <w:rPr>
          <w:i/>
        </w:rPr>
        <w:tab/>
        <w:t>Source: ZTE Corporation</w:t>
      </w:r>
    </w:p>
    <w:p w:rsidR="002968D6" w:rsidRDefault="002968D6" w:rsidP="002968D6">
      <w:pPr>
        <w:rPr>
          <w:rFonts w:ascii="Arial" w:hAnsi="Arial" w:cs="Arial"/>
          <w:b/>
        </w:rPr>
      </w:pPr>
      <w:r>
        <w:rPr>
          <w:rFonts w:ascii="Arial" w:hAnsi="Arial" w:cs="Arial"/>
          <w:b/>
        </w:rPr>
        <w:t xml:space="preserve">Abstract: </w:t>
      </w:r>
    </w:p>
    <w:p w:rsidR="002968D6" w:rsidRDefault="002968D6" w:rsidP="002968D6">
      <w:r>
        <w:lastRenderedPageBreak/>
        <w:t>Draft CR to 38.104: Corrections on description of channel raster entries in section 5.4.2</w:t>
      </w:r>
    </w:p>
    <w:p w:rsidR="002968D6" w:rsidRDefault="002968D6" w:rsidP="002968D6">
      <w:pPr>
        <w:rPr>
          <w:rFonts w:ascii="Arial" w:hAnsi="Arial" w:cs="Arial"/>
          <w:b/>
        </w:rPr>
      </w:pPr>
      <w:r>
        <w:rPr>
          <w:rFonts w:ascii="Arial" w:hAnsi="Arial" w:cs="Arial"/>
          <w:b/>
        </w:rPr>
        <w:t xml:space="preserve">Discussion: </w:t>
      </w:r>
    </w:p>
    <w:p w:rsidR="00EF2BB8" w:rsidRDefault="002968D6" w:rsidP="002968D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F7D7E" w:rsidRPr="008F7D7E">
        <w:rPr>
          <w:rFonts w:ascii="Arial" w:hAnsi="Arial" w:cs="Arial"/>
          <w:b/>
          <w:color w:val="993300"/>
          <w:highlight w:val="green"/>
          <w:u w:val="single"/>
        </w:rPr>
        <w:t>Endorsed.</w:t>
      </w:r>
      <w:r w:rsidR="00EF2BB8">
        <w:rPr>
          <w:color w:val="993300"/>
          <w:u w:val="single"/>
        </w:rPr>
        <w:br/>
      </w:r>
      <w:r w:rsidR="00EF2BB8">
        <w:rPr>
          <w:color w:val="993300"/>
          <w:u w:val="single"/>
        </w:rPr>
        <w:br/>
      </w:r>
    </w:p>
    <w:p w:rsidR="00EF2BB8" w:rsidRDefault="00BF02D3" w:rsidP="00EF2BB8">
      <w:pPr>
        <w:rPr>
          <w:i/>
        </w:rPr>
      </w:pPr>
      <w:hyperlink r:id="rId815" w:history="1">
        <w:r w:rsidR="00EF2BB8" w:rsidRPr="00675E84">
          <w:rPr>
            <w:rStyle w:val="Hyperlink"/>
            <w:rFonts w:ascii="Arial" w:hAnsi="Arial" w:cs="Arial"/>
            <w:b/>
            <w:sz w:val="24"/>
          </w:rPr>
          <w:t>R4-1810312</w:t>
        </w:r>
      </w:hyperlink>
      <w:r w:rsidR="00EF2BB8">
        <w:rPr>
          <w:b/>
        </w:rPr>
        <w:tab/>
        <w:t>Draft CR to 38.101-1: Corrections on description of channel raster entries</w:t>
      </w:r>
      <w:r w:rsidR="00EF2BB8">
        <w:rPr>
          <w:b/>
        </w:rPr>
        <w:br/>
      </w:r>
      <w:r w:rsidR="00EF2BB8">
        <w:tab/>
      </w:r>
      <w:r w:rsidR="00EF2BB8">
        <w:tab/>
      </w:r>
      <w:r w:rsidR="00EF2BB8">
        <w:tab/>
      </w:r>
      <w:r w:rsidR="00EF2BB8">
        <w:tab/>
      </w:r>
      <w:r w:rsidR="00EF2BB8">
        <w:tab/>
        <w:t>38.101-1</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Draft CR to 38.101-1: Corrections on description of channel raster entries in section 5.4.2.3</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2968D6"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968D6">
        <w:rPr>
          <w:rFonts w:ascii="Arial" w:hAnsi="Arial" w:cs="Arial"/>
          <w:b/>
          <w:color w:val="993300"/>
          <w:u w:val="single"/>
        </w:rPr>
        <w:t xml:space="preserve">Revised in </w:t>
      </w:r>
      <w:hyperlink r:id="rId816" w:history="1">
        <w:r w:rsidR="002968D6" w:rsidRPr="00675E84">
          <w:rPr>
            <w:rStyle w:val="Hyperlink"/>
            <w:rFonts w:ascii="Arial" w:hAnsi="Arial" w:cs="Arial"/>
            <w:b/>
          </w:rPr>
          <w:t>R4-1811553</w:t>
        </w:r>
      </w:hyperlink>
    </w:p>
    <w:p w:rsidR="002968D6" w:rsidRDefault="002968D6" w:rsidP="00EF2BB8">
      <w:pPr>
        <w:rPr>
          <w:rFonts w:ascii="Arial" w:hAnsi="Arial" w:cs="Arial"/>
          <w:b/>
          <w:color w:val="993300"/>
          <w:u w:val="single"/>
        </w:rPr>
      </w:pPr>
    </w:p>
    <w:p w:rsidR="002968D6" w:rsidRDefault="00BF02D3" w:rsidP="002968D6">
      <w:pPr>
        <w:rPr>
          <w:i/>
        </w:rPr>
      </w:pPr>
      <w:hyperlink r:id="rId817" w:history="1">
        <w:r w:rsidR="002968D6" w:rsidRPr="00675E84">
          <w:rPr>
            <w:rStyle w:val="Hyperlink"/>
            <w:rFonts w:ascii="Arial" w:hAnsi="Arial" w:cs="Arial"/>
            <w:b/>
            <w:sz w:val="24"/>
          </w:rPr>
          <w:t>R4-1811553</w:t>
        </w:r>
      </w:hyperlink>
      <w:r w:rsidR="002968D6">
        <w:rPr>
          <w:b/>
        </w:rPr>
        <w:tab/>
        <w:t>Draft CR to 38.101-1: Corrections on description of channel raster entries</w:t>
      </w:r>
      <w:r w:rsidR="002968D6">
        <w:rPr>
          <w:b/>
        </w:rPr>
        <w:br/>
      </w:r>
      <w:r w:rsidR="002968D6">
        <w:tab/>
      </w:r>
      <w:r w:rsidR="002968D6">
        <w:tab/>
      </w:r>
      <w:r w:rsidR="002968D6">
        <w:tab/>
      </w:r>
      <w:r w:rsidR="002968D6">
        <w:tab/>
      </w:r>
      <w:r w:rsidR="002968D6">
        <w:tab/>
        <w:t>38.101-1</w:t>
      </w:r>
      <w:r w:rsidR="002968D6">
        <w:tab/>
        <w:t xml:space="preserve">  CR-  rev  Cat: F (Rel-15) v15.2.0</w:t>
      </w:r>
      <w:r w:rsidR="002968D6">
        <w:br/>
      </w:r>
      <w:r w:rsidR="002968D6">
        <w:rPr>
          <w:i/>
        </w:rPr>
        <w:tab/>
      </w:r>
      <w:r w:rsidR="002968D6">
        <w:rPr>
          <w:i/>
        </w:rPr>
        <w:tab/>
      </w:r>
      <w:r w:rsidR="002968D6">
        <w:rPr>
          <w:i/>
        </w:rPr>
        <w:tab/>
      </w:r>
      <w:r w:rsidR="002968D6">
        <w:rPr>
          <w:i/>
        </w:rPr>
        <w:tab/>
      </w:r>
      <w:r w:rsidR="002968D6">
        <w:rPr>
          <w:i/>
        </w:rPr>
        <w:tab/>
        <w:t>Source: ZTE Corporation</w:t>
      </w:r>
    </w:p>
    <w:p w:rsidR="002968D6" w:rsidRDefault="002968D6" w:rsidP="002968D6">
      <w:pPr>
        <w:rPr>
          <w:rFonts w:ascii="Arial" w:hAnsi="Arial" w:cs="Arial"/>
          <w:b/>
        </w:rPr>
      </w:pPr>
      <w:r>
        <w:rPr>
          <w:rFonts w:ascii="Arial" w:hAnsi="Arial" w:cs="Arial"/>
          <w:b/>
        </w:rPr>
        <w:t xml:space="preserve">Abstract: </w:t>
      </w:r>
    </w:p>
    <w:p w:rsidR="002968D6" w:rsidRDefault="002968D6" w:rsidP="002968D6">
      <w:r>
        <w:t>Draft CR to 38.101-1: Corrections on description of channel raster entries in section 5.4.2.3</w:t>
      </w:r>
    </w:p>
    <w:p w:rsidR="002968D6" w:rsidRDefault="002968D6" w:rsidP="002968D6">
      <w:pPr>
        <w:rPr>
          <w:rFonts w:ascii="Arial" w:hAnsi="Arial" w:cs="Arial"/>
          <w:b/>
        </w:rPr>
      </w:pPr>
      <w:r>
        <w:rPr>
          <w:rFonts w:ascii="Arial" w:hAnsi="Arial" w:cs="Arial"/>
          <w:b/>
        </w:rPr>
        <w:t xml:space="preserve">Discussion: </w:t>
      </w:r>
    </w:p>
    <w:p w:rsidR="002968D6" w:rsidRDefault="002968D6" w:rsidP="002968D6"/>
    <w:p w:rsidR="00EF2BB8" w:rsidRDefault="002968D6" w:rsidP="002968D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F7D7E" w:rsidRPr="008F7D7E">
        <w:rPr>
          <w:rFonts w:ascii="Arial" w:hAnsi="Arial" w:cs="Arial"/>
          <w:b/>
          <w:color w:val="993300"/>
          <w:highlight w:val="green"/>
          <w:u w:val="single"/>
        </w:rPr>
        <w:t>Endorsed.</w:t>
      </w:r>
      <w:r w:rsidR="00EF2BB8">
        <w:rPr>
          <w:color w:val="993300"/>
          <w:u w:val="single"/>
        </w:rPr>
        <w:br/>
      </w:r>
      <w:r w:rsidR="00EF2BB8">
        <w:rPr>
          <w:color w:val="993300"/>
          <w:u w:val="single"/>
        </w:rPr>
        <w:br/>
      </w:r>
    </w:p>
    <w:p w:rsidR="00EF2BB8" w:rsidRDefault="00BF02D3" w:rsidP="00EF2BB8">
      <w:pPr>
        <w:rPr>
          <w:i/>
        </w:rPr>
      </w:pPr>
      <w:hyperlink r:id="rId818" w:history="1">
        <w:r w:rsidR="00EF2BB8" w:rsidRPr="00675E84">
          <w:rPr>
            <w:rStyle w:val="Hyperlink"/>
            <w:rFonts w:ascii="Arial" w:hAnsi="Arial" w:cs="Arial"/>
            <w:b/>
            <w:sz w:val="24"/>
          </w:rPr>
          <w:t>R4-1810327</w:t>
        </w:r>
      </w:hyperlink>
      <w:r w:rsidR="00EF2BB8">
        <w:rPr>
          <w:b/>
        </w:rPr>
        <w:tab/>
        <w:t>Draft CR to 38.101-2: Corrections on description of channel raster entries</w:t>
      </w:r>
      <w:r w:rsidR="00EF2BB8">
        <w:rPr>
          <w:b/>
        </w:rPr>
        <w:br/>
      </w:r>
      <w:r w:rsidR="00EF2BB8">
        <w:tab/>
      </w:r>
      <w:r w:rsidR="00EF2BB8">
        <w:tab/>
      </w:r>
      <w:r w:rsidR="00EF2BB8">
        <w:tab/>
      </w:r>
      <w:r w:rsidR="00EF2BB8">
        <w:tab/>
      </w:r>
      <w:r w:rsidR="00EF2BB8">
        <w:tab/>
        <w:t>38.101-2</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Draft CR to 38.101-2: Corrections on description of channel raster entries in section 5.4.2.3</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2968D6"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968D6">
        <w:rPr>
          <w:rFonts w:ascii="Arial" w:hAnsi="Arial" w:cs="Arial"/>
          <w:b/>
          <w:color w:val="993300"/>
          <w:u w:val="single"/>
        </w:rPr>
        <w:t xml:space="preserve">Revised in </w:t>
      </w:r>
      <w:hyperlink r:id="rId819" w:history="1">
        <w:r w:rsidR="002968D6" w:rsidRPr="00675E84">
          <w:rPr>
            <w:rStyle w:val="Hyperlink"/>
            <w:rFonts w:ascii="Arial" w:hAnsi="Arial" w:cs="Arial"/>
            <w:b/>
          </w:rPr>
          <w:t>R4-1811554</w:t>
        </w:r>
      </w:hyperlink>
    </w:p>
    <w:p w:rsidR="002968D6" w:rsidRDefault="002968D6" w:rsidP="00EF2BB8">
      <w:pPr>
        <w:rPr>
          <w:rFonts w:ascii="Arial" w:hAnsi="Arial" w:cs="Arial"/>
          <w:b/>
          <w:color w:val="993300"/>
          <w:u w:val="single"/>
        </w:rPr>
      </w:pPr>
    </w:p>
    <w:p w:rsidR="002968D6" w:rsidRDefault="00BF02D3" w:rsidP="002968D6">
      <w:pPr>
        <w:rPr>
          <w:i/>
        </w:rPr>
      </w:pPr>
      <w:hyperlink r:id="rId820" w:history="1">
        <w:r w:rsidR="002968D6" w:rsidRPr="00675E84">
          <w:rPr>
            <w:rStyle w:val="Hyperlink"/>
            <w:rFonts w:ascii="Arial" w:hAnsi="Arial" w:cs="Arial"/>
            <w:b/>
            <w:sz w:val="24"/>
          </w:rPr>
          <w:t>R4-1811554</w:t>
        </w:r>
      </w:hyperlink>
      <w:r w:rsidR="002968D6">
        <w:rPr>
          <w:b/>
        </w:rPr>
        <w:tab/>
        <w:t>Draft CR to 38.101-2: Corrections on description of channel raster entries</w:t>
      </w:r>
      <w:r w:rsidR="002968D6">
        <w:rPr>
          <w:b/>
        </w:rPr>
        <w:br/>
      </w:r>
      <w:r w:rsidR="002968D6">
        <w:tab/>
      </w:r>
      <w:r w:rsidR="002968D6">
        <w:tab/>
      </w:r>
      <w:r w:rsidR="002968D6">
        <w:tab/>
      </w:r>
      <w:r w:rsidR="002968D6">
        <w:tab/>
      </w:r>
      <w:r w:rsidR="002968D6">
        <w:tab/>
        <w:t>38.101-2</w:t>
      </w:r>
      <w:r w:rsidR="002968D6">
        <w:tab/>
        <w:t xml:space="preserve">  CR-  rev  Cat: F (Rel-15) v15.2.0</w:t>
      </w:r>
      <w:r w:rsidR="002968D6">
        <w:br/>
      </w:r>
      <w:r w:rsidR="002968D6">
        <w:rPr>
          <w:i/>
        </w:rPr>
        <w:tab/>
      </w:r>
      <w:r w:rsidR="002968D6">
        <w:rPr>
          <w:i/>
        </w:rPr>
        <w:tab/>
      </w:r>
      <w:r w:rsidR="002968D6">
        <w:rPr>
          <w:i/>
        </w:rPr>
        <w:tab/>
      </w:r>
      <w:r w:rsidR="002968D6">
        <w:rPr>
          <w:i/>
        </w:rPr>
        <w:tab/>
      </w:r>
      <w:r w:rsidR="002968D6">
        <w:rPr>
          <w:i/>
        </w:rPr>
        <w:tab/>
        <w:t>Source: ZTE Corporation</w:t>
      </w:r>
    </w:p>
    <w:p w:rsidR="002968D6" w:rsidRDefault="002968D6" w:rsidP="002968D6">
      <w:pPr>
        <w:rPr>
          <w:rFonts w:ascii="Arial" w:hAnsi="Arial" w:cs="Arial"/>
          <w:b/>
        </w:rPr>
      </w:pPr>
      <w:r>
        <w:rPr>
          <w:rFonts w:ascii="Arial" w:hAnsi="Arial" w:cs="Arial"/>
          <w:b/>
        </w:rPr>
        <w:t xml:space="preserve">Abstract: </w:t>
      </w:r>
    </w:p>
    <w:p w:rsidR="002968D6" w:rsidRDefault="002968D6" w:rsidP="002968D6">
      <w:r>
        <w:t>Draft CR to 38.101-2: Corrections on description of channel raster entries in section 5.4.2.3</w:t>
      </w:r>
    </w:p>
    <w:p w:rsidR="002968D6" w:rsidRDefault="002968D6" w:rsidP="002968D6">
      <w:pPr>
        <w:rPr>
          <w:rFonts w:ascii="Arial" w:hAnsi="Arial" w:cs="Arial"/>
          <w:b/>
        </w:rPr>
      </w:pPr>
      <w:r>
        <w:rPr>
          <w:rFonts w:ascii="Arial" w:hAnsi="Arial" w:cs="Arial"/>
          <w:b/>
        </w:rPr>
        <w:t xml:space="preserve">Discussion: </w:t>
      </w:r>
    </w:p>
    <w:p w:rsidR="002968D6" w:rsidRDefault="002968D6" w:rsidP="002968D6"/>
    <w:p w:rsidR="00EF2BB8" w:rsidRDefault="002968D6" w:rsidP="002968D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8F7D7E" w:rsidRPr="008F7D7E">
        <w:rPr>
          <w:rFonts w:ascii="Arial" w:hAnsi="Arial" w:cs="Arial"/>
          <w:b/>
          <w:color w:val="993300"/>
          <w:highlight w:val="green"/>
          <w:u w:val="single"/>
        </w:rPr>
        <w:t>Endorsed.</w:t>
      </w:r>
      <w:r w:rsidR="00EF2BB8">
        <w:rPr>
          <w:color w:val="993300"/>
          <w:u w:val="single"/>
        </w:rPr>
        <w:br/>
      </w:r>
      <w:r w:rsidR="00EF2BB8">
        <w:rPr>
          <w:color w:val="993300"/>
          <w:u w:val="single"/>
        </w:rPr>
        <w:br/>
      </w:r>
    </w:p>
    <w:p w:rsidR="002A203B" w:rsidRDefault="00BF02D3" w:rsidP="002A203B">
      <w:pPr>
        <w:rPr>
          <w:i/>
        </w:rPr>
      </w:pPr>
      <w:hyperlink r:id="rId821" w:history="1">
        <w:r w:rsidR="002A203B" w:rsidRPr="00675E84">
          <w:rPr>
            <w:rStyle w:val="Hyperlink"/>
            <w:rFonts w:ascii="Arial" w:hAnsi="Arial" w:cs="Arial"/>
            <w:b/>
            <w:sz w:val="24"/>
          </w:rPr>
          <w:t>R4-1809975</w:t>
        </w:r>
      </w:hyperlink>
      <w:r w:rsidR="002A203B">
        <w:rPr>
          <w:b/>
        </w:rPr>
        <w:tab/>
        <w:t>Draft CR for TS 38.104: Channel raster corrections (5.4.2)</w:t>
      </w:r>
      <w:r w:rsidR="002A203B">
        <w:rPr>
          <w:b/>
        </w:rPr>
        <w:br/>
      </w:r>
      <w:r w:rsidR="002A203B">
        <w:tab/>
      </w:r>
      <w:r w:rsidR="002A203B">
        <w:tab/>
      </w:r>
      <w:r w:rsidR="002A203B">
        <w:tab/>
      </w:r>
      <w:r w:rsidR="002A203B">
        <w:tab/>
      </w:r>
      <w:r w:rsidR="002A203B">
        <w:tab/>
        <w:t>38.104</w:t>
      </w:r>
      <w:r w:rsidR="002A203B">
        <w:tab/>
        <w:t xml:space="preserve">  CR-  rev  Cat: F (Rel-15) v15.2.0</w:t>
      </w:r>
      <w:r w:rsidR="002A203B">
        <w:br/>
      </w:r>
      <w:r w:rsidR="002A203B">
        <w:rPr>
          <w:i/>
        </w:rPr>
        <w:tab/>
      </w:r>
      <w:r w:rsidR="002A203B">
        <w:rPr>
          <w:i/>
        </w:rPr>
        <w:tab/>
      </w:r>
      <w:r w:rsidR="002A203B">
        <w:rPr>
          <w:i/>
        </w:rPr>
        <w:tab/>
      </w:r>
      <w:r w:rsidR="002A203B">
        <w:rPr>
          <w:i/>
        </w:rPr>
        <w:tab/>
      </w:r>
      <w:r w:rsidR="002A203B">
        <w:rPr>
          <w:i/>
        </w:rPr>
        <w:tab/>
        <w:t>Source: Ericsson</w:t>
      </w:r>
    </w:p>
    <w:p w:rsidR="002A203B" w:rsidRDefault="002A203B" w:rsidP="002A203B">
      <w:pPr>
        <w:rPr>
          <w:rFonts w:ascii="Arial" w:hAnsi="Arial" w:cs="Arial"/>
          <w:b/>
        </w:rPr>
      </w:pPr>
      <w:r>
        <w:rPr>
          <w:rFonts w:ascii="Arial" w:hAnsi="Arial" w:cs="Arial"/>
          <w:b/>
        </w:rPr>
        <w:t xml:space="preserve">Abstract: </w:t>
      </w:r>
    </w:p>
    <w:p w:rsidR="002A203B" w:rsidRDefault="002A203B" w:rsidP="002A203B">
      <w:r>
        <w:t>The Draft CR proposes corrections to some incorrect NR-ARFCN ranges.</w:t>
      </w:r>
    </w:p>
    <w:p w:rsidR="002A203B" w:rsidRDefault="002A203B" w:rsidP="002A203B">
      <w:pPr>
        <w:rPr>
          <w:rFonts w:ascii="Arial" w:hAnsi="Arial" w:cs="Arial"/>
          <w:b/>
        </w:rPr>
      </w:pPr>
      <w:r>
        <w:rPr>
          <w:rFonts w:ascii="Arial" w:hAnsi="Arial" w:cs="Arial"/>
          <w:b/>
        </w:rPr>
        <w:t xml:space="preserve">Discussion: </w:t>
      </w:r>
    </w:p>
    <w:p w:rsidR="002A203B" w:rsidRDefault="002A203B" w:rsidP="002A203B"/>
    <w:p w:rsidR="002A203B" w:rsidRDefault="002A203B" w:rsidP="002A203B">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17EA" w:rsidRPr="008917EA">
        <w:rPr>
          <w:rFonts w:ascii="Arial" w:hAnsi="Arial" w:cs="Arial"/>
          <w:b/>
          <w:color w:val="993300"/>
          <w:highlight w:val="green"/>
          <w:u w:val="single"/>
        </w:rPr>
        <w:t>Endorsed.</w:t>
      </w:r>
      <w:r>
        <w:rPr>
          <w:color w:val="993300"/>
          <w:u w:val="single"/>
        </w:rPr>
        <w:br/>
      </w:r>
      <w:r>
        <w:rPr>
          <w:color w:val="993300"/>
          <w:u w:val="single"/>
        </w:rPr>
        <w:br/>
      </w:r>
    </w:p>
    <w:p w:rsidR="002A203B" w:rsidRDefault="00BF02D3" w:rsidP="002A203B">
      <w:pPr>
        <w:rPr>
          <w:i/>
        </w:rPr>
      </w:pPr>
      <w:hyperlink r:id="rId822" w:history="1">
        <w:r w:rsidR="002A203B" w:rsidRPr="00675E84">
          <w:rPr>
            <w:rStyle w:val="Hyperlink"/>
            <w:rFonts w:ascii="Arial" w:hAnsi="Arial" w:cs="Arial"/>
            <w:b/>
            <w:sz w:val="24"/>
          </w:rPr>
          <w:t>R4-1809976</w:t>
        </w:r>
      </w:hyperlink>
      <w:r w:rsidR="002A203B">
        <w:rPr>
          <w:b/>
        </w:rPr>
        <w:tab/>
        <w:t>Draft CR for TS 38.101-2: Channel raster corrections (5.4.2)</w:t>
      </w:r>
      <w:r w:rsidR="002A203B">
        <w:rPr>
          <w:b/>
        </w:rPr>
        <w:br/>
      </w:r>
      <w:r w:rsidR="002A203B">
        <w:tab/>
      </w:r>
      <w:r w:rsidR="002A203B">
        <w:tab/>
      </w:r>
      <w:r w:rsidR="002A203B">
        <w:tab/>
      </w:r>
      <w:r w:rsidR="002A203B">
        <w:tab/>
      </w:r>
      <w:r w:rsidR="002A203B">
        <w:tab/>
        <w:t>38.101-2</w:t>
      </w:r>
      <w:r w:rsidR="002A203B">
        <w:tab/>
        <w:t xml:space="preserve">  CR-  rev  Cat: F (Rel-15) v15.2.0</w:t>
      </w:r>
      <w:r w:rsidR="002A203B">
        <w:br/>
      </w:r>
      <w:r w:rsidR="002A203B">
        <w:rPr>
          <w:i/>
        </w:rPr>
        <w:tab/>
      </w:r>
      <w:r w:rsidR="002A203B">
        <w:rPr>
          <w:i/>
        </w:rPr>
        <w:tab/>
      </w:r>
      <w:r w:rsidR="002A203B">
        <w:rPr>
          <w:i/>
        </w:rPr>
        <w:tab/>
      </w:r>
      <w:r w:rsidR="002A203B">
        <w:rPr>
          <w:i/>
        </w:rPr>
        <w:tab/>
      </w:r>
      <w:r w:rsidR="002A203B">
        <w:rPr>
          <w:i/>
        </w:rPr>
        <w:tab/>
        <w:t>Source: Ericsson</w:t>
      </w:r>
    </w:p>
    <w:p w:rsidR="002A203B" w:rsidRDefault="002A203B" w:rsidP="002A203B">
      <w:pPr>
        <w:rPr>
          <w:rFonts w:ascii="Arial" w:hAnsi="Arial" w:cs="Arial"/>
          <w:b/>
        </w:rPr>
      </w:pPr>
      <w:r>
        <w:rPr>
          <w:rFonts w:ascii="Arial" w:hAnsi="Arial" w:cs="Arial"/>
          <w:b/>
        </w:rPr>
        <w:t xml:space="preserve">Abstract: </w:t>
      </w:r>
    </w:p>
    <w:p w:rsidR="002A203B" w:rsidRDefault="002A203B" w:rsidP="002A203B">
      <w:r>
        <w:t>The Draft CR proposes corrections to some incorrect NR-ARFCN ranges.</w:t>
      </w:r>
    </w:p>
    <w:p w:rsidR="002A203B" w:rsidRDefault="002A203B" w:rsidP="002A203B">
      <w:pPr>
        <w:rPr>
          <w:rFonts w:ascii="Arial" w:hAnsi="Arial" w:cs="Arial"/>
          <w:b/>
        </w:rPr>
      </w:pPr>
      <w:r>
        <w:rPr>
          <w:rFonts w:ascii="Arial" w:hAnsi="Arial" w:cs="Arial"/>
          <w:b/>
        </w:rPr>
        <w:t xml:space="preserve">Discussion: </w:t>
      </w:r>
    </w:p>
    <w:p w:rsidR="002A203B" w:rsidRDefault="002A203B" w:rsidP="002A203B"/>
    <w:p w:rsidR="002A203B" w:rsidRDefault="002A203B" w:rsidP="002A203B">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17EA" w:rsidRPr="008917EA">
        <w:rPr>
          <w:rFonts w:ascii="Arial" w:hAnsi="Arial" w:cs="Arial"/>
          <w:b/>
          <w:color w:val="993300"/>
          <w:highlight w:val="green"/>
          <w:u w:val="single"/>
        </w:rPr>
        <w:t>Endorsed.</w:t>
      </w:r>
    </w:p>
    <w:p w:rsidR="002A203B" w:rsidRDefault="002A203B" w:rsidP="002A203B">
      <w:pPr>
        <w:rPr>
          <w:color w:val="993300"/>
          <w:u w:val="single"/>
        </w:rPr>
      </w:pPr>
    </w:p>
    <w:p w:rsidR="002A203B" w:rsidRDefault="00BF02D3" w:rsidP="002A203B">
      <w:pPr>
        <w:rPr>
          <w:i/>
        </w:rPr>
      </w:pPr>
      <w:hyperlink r:id="rId823" w:history="1">
        <w:r w:rsidR="002A203B" w:rsidRPr="00675E84">
          <w:rPr>
            <w:rStyle w:val="Hyperlink"/>
            <w:rFonts w:ascii="Arial" w:hAnsi="Arial" w:cs="Arial"/>
            <w:b/>
            <w:sz w:val="24"/>
          </w:rPr>
          <w:t>R4-1809978</w:t>
        </w:r>
      </w:hyperlink>
      <w:r w:rsidR="002A203B">
        <w:rPr>
          <w:b/>
        </w:rPr>
        <w:tab/>
        <w:t>Draft CR for TS 38.101-1: Sync raster corrections (5.4.3)</w:t>
      </w:r>
      <w:r w:rsidR="002A203B">
        <w:rPr>
          <w:b/>
        </w:rPr>
        <w:br/>
      </w:r>
      <w:r w:rsidR="002A203B">
        <w:tab/>
      </w:r>
      <w:r w:rsidR="002A203B">
        <w:tab/>
      </w:r>
      <w:r w:rsidR="002A203B">
        <w:tab/>
      </w:r>
      <w:r w:rsidR="002A203B">
        <w:tab/>
      </w:r>
      <w:r w:rsidR="002A203B">
        <w:tab/>
        <w:t>38.101-1</w:t>
      </w:r>
      <w:r w:rsidR="002A203B">
        <w:tab/>
        <w:t xml:space="preserve">  CR-  rev  Cat: F (Rel-15) v15.2.0</w:t>
      </w:r>
      <w:r w:rsidR="002A203B">
        <w:br/>
      </w:r>
      <w:r w:rsidR="002A203B">
        <w:rPr>
          <w:i/>
        </w:rPr>
        <w:tab/>
      </w:r>
      <w:r w:rsidR="002A203B">
        <w:rPr>
          <w:i/>
        </w:rPr>
        <w:tab/>
      </w:r>
      <w:r w:rsidR="002A203B">
        <w:rPr>
          <w:i/>
        </w:rPr>
        <w:tab/>
      </w:r>
      <w:r w:rsidR="002A203B">
        <w:rPr>
          <w:i/>
        </w:rPr>
        <w:tab/>
      </w:r>
      <w:r w:rsidR="002A203B">
        <w:rPr>
          <w:i/>
        </w:rPr>
        <w:tab/>
        <w:t>Source: Ericsson</w:t>
      </w:r>
    </w:p>
    <w:p w:rsidR="002A203B" w:rsidRDefault="002A203B" w:rsidP="002A203B">
      <w:pPr>
        <w:rPr>
          <w:rFonts w:ascii="Arial" w:hAnsi="Arial" w:cs="Arial"/>
          <w:b/>
        </w:rPr>
      </w:pPr>
      <w:r>
        <w:rPr>
          <w:rFonts w:ascii="Arial" w:hAnsi="Arial" w:cs="Arial"/>
          <w:b/>
        </w:rPr>
        <w:t xml:space="preserve">Abstract: </w:t>
      </w:r>
    </w:p>
    <w:p w:rsidR="002A203B" w:rsidRDefault="002A203B" w:rsidP="002A203B">
      <w:r>
        <w:t>The Draft CR proposes corrections to some incorrect GSCN ranges.</w:t>
      </w:r>
    </w:p>
    <w:p w:rsidR="002A203B" w:rsidRDefault="002A203B" w:rsidP="002A203B">
      <w:pPr>
        <w:rPr>
          <w:rFonts w:ascii="Arial" w:hAnsi="Arial" w:cs="Arial"/>
          <w:b/>
        </w:rPr>
      </w:pPr>
      <w:r>
        <w:rPr>
          <w:rFonts w:ascii="Arial" w:hAnsi="Arial" w:cs="Arial"/>
          <w:b/>
        </w:rPr>
        <w:t xml:space="preserve">Discussion: </w:t>
      </w:r>
    </w:p>
    <w:p w:rsidR="002A203B" w:rsidRDefault="002A203B" w:rsidP="002A203B"/>
    <w:p w:rsidR="002A203B" w:rsidRPr="000B2198" w:rsidRDefault="002A203B" w:rsidP="002A203B">
      <w:pPr>
        <w:rPr>
          <w:color w:val="993300"/>
          <w:u w:val="single"/>
        </w:rPr>
      </w:pPr>
      <w:r w:rsidRPr="000B2198">
        <w:rPr>
          <w:rFonts w:ascii="Arial" w:hAnsi="Arial" w:cs="Arial"/>
          <w:b/>
        </w:rPr>
        <w:t xml:space="preserve">Decision: </w:t>
      </w:r>
      <w:r w:rsidRPr="000B2198">
        <w:rPr>
          <w:rFonts w:ascii="Arial" w:hAnsi="Arial" w:cs="Arial"/>
          <w:b/>
        </w:rPr>
        <w:tab/>
      </w:r>
      <w:r w:rsidRPr="000B2198">
        <w:rPr>
          <w:rFonts w:ascii="Arial" w:hAnsi="Arial" w:cs="Arial"/>
          <w:b/>
        </w:rPr>
        <w:tab/>
      </w:r>
      <w:r w:rsidRPr="000B2198">
        <w:rPr>
          <w:color w:val="993300"/>
          <w:u w:val="single"/>
        </w:rPr>
        <w:t xml:space="preserve">The document was </w:t>
      </w:r>
      <w:r w:rsidRPr="000B2198">
        <w:rPr>
          <w:rFonts w:ascii="Arial" w:hAnsi="Arial" w:cs="Arial"/>
          <w:b/>
          <w:color w:val="993300"/>
          <w:u w:val="single"/>
        </w:rPr>
        <w:t>withdrawn</w:t>
      </w:r>
      <w:r w:rsidRPr="000B2198">
        <w:rPr>
          <w:color w:val="993300"/>
          <w:u w:val="single"/>
        </w:rPr>
        <w:t>.</w:t>
      </w:r>
      <w:r w:rsidRPr="000B2198">
        <w:rPr>
          <w:color w:val="993300"/>
          <w:u w:val="single"/>
        </w:rPr>
        <w:br/>
      </w:r>
      <w:r w:rsidRPr="000B2198">
        <w:rPr>
          <w:color w:val="993300"/>
          <w:u w:val="single"/>
        </w:rPr>
        <w:br/>
      </w:r>
    </w:p>
    <w:p w:rsidR="002A203B" w:rsidRPr="000B2198" w:rsidRDefault="00BF02D3" w:rsidP="002A203B">
      <w:pPr>
        <w:rPr>
          <w:i/>
        </w:rPr>
      </w:pPr>
      <w:hyperlink r:id="rId824" w:history="1">
        <w:r w:rsidR="002A203B" w:rsidRPr="000B2198">
          <w:rPr>
            <w:rStyle w:val="Hyperlink"/>
            <w:rFonts w:ascii="Arial" w:hAnsi="Arial" w:cs="Arial"/>
            <w:b/>
            <w:sz w:val="24"/>
          </w:rPr>
          <w:t>R4-1809979</w:t>
        </w:r>
      </w:hyperlink>
      <w:r w:rsidR="002A203B" w:rsidRPr="000B2198">
        <w:rPr>
          <w:b/>
        </w:rPr>
        <w:tab/>
        <w:t>Draft CR for TS 38.101-2: Sync raster corrections (5.4.3)</w:t>
      </w:r>
      <w:r w:rsidR="002A203B" w:rsidRPr="000B2198">
        <w:rPr>
          <w:b/>
        </w:rPr>
        <w:br/>
      </w:r>
      <w:r w:rsidR="002A203B" w:rsidRPr="000B2198">
        <w:tab/>
      </w:r>
      <w:r w:rsidR="002A203B" w:rsidRPr="000B2198">
        <w:tab/>
      </w:r>
      <w:r w:rsidR="002A203B" w:rsidRPr="000B2198">
        <w:tab/>
      </w:r>
      <w:r w:rsidR="002A203B" w:rsidRPr="000B2198">
        <w:tab/>
      </w:r>
      <w:r w:rsidR="002A203B" w:rsidRPr="000B2198">
        <w:tab/>
        <w:t>38.101-2</w:t>
      </w:r>
      <w:r w:rsidR="002A203B" w:rsidRPr="000B2198">
        <w:tab/>
        <w:t xml:space="preserve">  CR-  rev  Cat: F (Rel-15) v15.2.0</w:t>
      </w:r>
      <w:r w:rsidR="002A203B" w:rsidRPr="000B2198">
        <w:br/>
      </w:r>
      <w:r w:rsidR="002A203B" w:rsidRPr="000B2198">
        <w:rPr>
          <w:i/>
        </w:rPr>
        <w:tab/>
      </w:r>
      <w:r w:rsidR="002A203B" w:rsidRPr="000B2198">
        <w:rPr>
          <w:i/>
        </w:rPr>
        <w:tab/>
      </w:r>
      <w:r w:rsidR="002A203B" w:rsidRPr="000B2198">
        <w:rPr>
          <w:i/>
        </w:rPr>
        <w:tab/>
      </w:r>
      <w:r w:rsidR="002A203B" w:rsidRPr="000B2198">
        <w:rPr>
          <w:i/>
        </w:rPr>
        <w:tab/>
      </w:r>
      <w:r w:rsidR="002A203B" w:rsidRPr="000B2198">
        <w:rPr>
          <w:i/>
        </w:rPr>
        <w:tab/>
        <w:t>Source: Ericsson</w:t>
      </w:r>
    </w:p>
    <w:p w:rsidR="002A203B" w:rsidRPr="000B2198" w:rsidRDefault="002A203B" w:rsidP="002A203B">
      <w:pPr>
        <w:rPr>
          <w:rFonts w:ascii="Arial" w:hAnsi="Arial" w:cs="Arial"/>
          <w:b/>
        </w:rPr>
      </w:pPr>
      <w:r w:rsidRPr="000B2198">
        <w:rPr>
          <w:rFonts w:ascii="Arial" w:hAnsi="Arial" w:cs="Arial"/>
          <w:b/>
        </w:rPr>
        <w:t xml:space="preserve">Abstract: </w:t>
      </w:r>
    </w:p>
    <w:p w:rsidR="002A203B" w:rsidRPr="000B2198" w:rsidRDefault="002A203B" w:rsidP="002A203B">
      <w:r w:rsidRPr="000B2198">
        <w:t>The Draft CR proposes corrections to some incorrect GSCN ranges.</w:t>
      </w:r>
    </w:p>
    <w:p w:rsidR="002A203B" w:rsidRPr="000B2198" w:rsidRDefault="002A203B" w:rsidP="002A203B">
      <w:pPr>
        <w:rPr>
          <w:rFonts w:ascii="Arial" w:hAnsi="Arial" w:cs="Arial"/>
          <w:b/>
        </w:rPr>
      </w:pPr>
      <w:r w:rsidRPr="000B2198">
        <w:rPr>
          <w:rFonts w:ascii="Arial" w:hAnsi="Arial" w:cs="Arial"/>
          <w:b/>
        </w:rPr>
        <w:t xml:space="preserve">Discussion: </w:t>
      </w:r>
    </w:p>
    <w:p w:rsidR="002A203B" w:rsidRPr="000B2198" w:rsidRDefault="002A203B" w:rsidP="002A203B"/>
    <w:p w:rsidR="002A203B" w:rsidRPr="000B2198" w:rsidRDefault="002A203B" w:rsidP="002A203B">
      <w:pPr>
        <w:rPr>
          <w:color w:val="993300"/>
          <w:u w:val="single"/>
        </w:rPr>
      </w:pPr>
      <w:r w:rsidRPr="000B2198">
        <w:rPr>
          <w:rFonts w:ascii="Arial" w:hAnsi="Arial" w:cs="Arial"/>
          <w:b/>
        </w:rPr>
        <w:t xml:space="preserve">Decision: </w:t>
      </w:r>
      <w:r w:rsidRPr="000B2198">
        <w:rPr>
          <w:rFonts w:ascii="Arial" w:hAnsi="Arial" w:cs="Arial"/>
          <w:b/>
        </w:rPr>
        <w:tab/>
      </w:r>
      <w:r w:rsidRPr="000B2198">
        <w:rPr>
          <w:rFonts w:ascii="Arial" w:hAnsi="Arial" w:cs="Arial"/>
          <w:b/>
        </w:rPr>
        <w:tab/>
      </w:r>
      <w:r w:rsidRPr="000B2198">
        <w:rPr>
          <w:color w:val="993300"/>
          <w:u w:val="single"/>
        </w:rPr>
        <w:t xml:space="preserve">The document was </w:t>
      </w:r>
      <w:r w:rsidRPr="000B2198">
        <w:rPr>
          <w:rFonts w:ascii="Arial" w:hAnsi="Arial" w:cs="Arial"/>
          <w:b/>
          <w:color w:val="993300"/>
          <w:u w:val="single"/>
        </w:rPr>
        <w:t>withdrawn</w:t>
      </w:r>
      <w:r w:rsidRPr="000B2198">
        <w:rPr>
          <w:color w:val="993300"/>
          <w:u w:val="single"/>
        </w:rPr>
        <w:t>.</w:t>
      </w:r>
    </w:p>
    <w:p w:rsidR="002A203B" w:rsidRPr="000B2198" w:rsidRDefault="002A203B" w:rsidP="002A203B">
      <w:pPr>
        <w:rPr>
          <w:color w:val="993300"/>
          <w:u w:val="single"/>
        </w:rPr>
      </w:pPr>
    </w:p>
    <w:p w:rsidR="00EF2BB8" w:rsidRDefault="00EF2BB8" w:rsidP="00EF2BB8">
      <w:pPr>
        <w:pStyle w:val="Heading5"/>
      </w:pPr>
      <w:bookmarkStart w:id="409" w:name="_Toc523514139"/>
      <w:r w:rsidRPr="000B2198">
        <w:t>7.5.3.3</w:t>
      </w:r>
      <w:r w:rsidRPr="000B2198">
        <w:tab/>
        <w:t>Synchronization raster [NR_newRAT-Core]</w:t>
      </w:r>
      <w:bookmarkEnd w:id="409"/>
    </w:p>
    <w:p w:rsidR="00EF2BB8" w:rsidRDefault="00BF02D3" w:rsidP="00EF2BB8">
      <w:pPr>
        <w:rPr>
          <w:i/>
        </w:rPr>
      </w:pPr>
      <w:hyperlink r:id="rId825" w:history="1">
        <w:r w:rsidR="00EF2BB8" w:rsidRPr="00675E84">
          <w:rPr>
            <w:rStyle w:val="Hyperlink"/>
            <w:rFonts w:ascii="Arial" w:hAnsi="Arial" w:cs="Arial"/>
            <w:b/>
            <w:sz w:val="24"/>
          </w:rPr>
          <w:t>R4-1809723</w:t>
        </w:r>
      </w:hyperlink>
      <w:r w:rsidR="00EF2BB8">
        <w:rPr>
          <w:b/>
        </w:rPr>
        <w:tab/>
        <w:t>Draft CR to TS 38.101-1 for Corrections on synchronization raster entries for band n41</w:t>
      </w:r>
      <w:r w:rsidR="00EF2BB8">
        <w:rPr>
          <w:b/>
        </w:rPr>
        <w:br/>
      </w:r>
      <w:r w:rsidR="00EF2BB8">
        <w:tab/>
      </w:r>
      <w:r w:rsidR="00EF2BB8">
        <w:tab/>
      </w:r>
      <w:r w:rsidR="00EF2BB8">
        <w:tab/>
      </w:r>
      <w:r w:rsidR="00EF2BB8">
        <w:tab/>
      </w:r>
      <w:r w:rsidR="00EF2BB8">
        <w:tab/>
        <w:t>38.101-1</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Draft CR to 38.101-1: Corrections on synchronization raster entries for band n41 in section 5.4.3.3</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17EA">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826" w:history="1">
        <w:r w:rsidR="00EF2BB8" w:rsidRPr="00675E84">
          <w:rPr>
            <w:rStyle w:val="Hyperlink"/>
            <w:rFonts w:ascii="Arial" w:hAnsi="Arial" w:cs="Arial"/>
            <w:b/>
            <w:sz w:val="24"/>
          </w:rPr>
          <w:t>R4-1809909</w:t>
        </w:r>
      </w:hyperlink>
      <w:r w:rsidR="00EF2BB8">
        <w:rPr>
          <w:b/>
        </w:rPr>
        <w:tab/>
        <w:t>Sync rater for Band 41</w:t>
      </w:r>
      <w:r w:rsidR="00EF2BB8">
        <w:rPr>
          <w:b/>
        </w:rPr>
        <w:br/>
      </w:r>
      <w:r w:rsidR="00EF2BB8">
        <w:tab/>
      </w:r>
      <w:r w:rsidR="00EF2BB8">
        <w:tab/>
      </w:r>
      <w:r w:rsidR="00EF2BB8">
        <w:tab/>
      </w:r>
      <w:r w:rsidR="00EF2BB8">
        <w:tab/>
      </w:r>
      <w:r w:rsidR="00EF2BB8">
        <w:tab/>
        <w:t>38.104</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CATT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8917EA" w:rsidP="00EF2BB8">
      <w:r>
        <w:t xml:space="preserve">=&gt; BS spec is supposed to be aligned with UE spec on the GSCN range. </w:t>
      </w:r>
    </w:p>
    <w:p w:rsidR="008917EA"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17EA" w:rsidRPr="008917EA">
        <w:rPr>
          <w:rFonts w:ascii="Arial" w:hAnsi="Arial" w:cs="Arial"/>
          <w:b/>
          <w:color w:val="993300"/>
          <w:u w:val="single"/>
        </w:rPr>
        <w:t xml:space="preserve">Revised in </w:t>
      </w:r>
      <w:hyperlink r:id="rId827" w:history="1">
        <w:r w:rsidR="008917EA" w:rsidRPr="00675E84">
          <w:rPr>
            <w:rStyle w:val="Hyperlink"/>
            <w:rFonts w:ascii="Arial" w:hAnsi="Arial" w:cs="Arial"/>
            <w:b/>
          </w:rPr>
          <w:t>R4-1811555</w:t>
        </w:r>
      </w:hyperlink>
    </w:p>
    <w:p w:rsidR="000B2198" w:rsidRDefault="000B2198" w:rsidP="000B2198"/>
    <w:p w:rsidR="008917EA" w:rsidRDefault="008917EA" w:rsidP="00EF2BB8">
      <w:pPr>
        <w:rPr>
          <w:rFonts w:ascii="Arial" w:hAnsi="Arial" w:cs="Arial"/>
          <w:b/>
          <w:color w:val="993300"/>
          <w:u w:val="single"/>
        </w:rPr>
      </w:pPr>
    </w:p>
    <w:p w:rsidR="008917EA" w:rsidRDefault="00BF02D3" w:rsidP="008917EA">
      <w:pPr>
        <w:rPr>
          <w:i/>
        </w:rPr>
      </w:pPr>
      <w:hyperlink r:id="rId828" w:history="1">
        <w:r w:rsidR="008917EA" w:rsidRPr="00675E84">
          <w:rPr>
            <w:rStyle w:val="Hyperlink"/>
            <w:rFonts w:ascii="Arial" w:hAnsi="Arial" w:cs="Arial"/>
            <w:b/>
            <w:sz w:val="24"/>
          </w:rPr>
          <w:t>R4-1811555</w:t>
        </w:r>
      </w:hyperlink>
      <w:r w:rsidR="008917EA">
        <w:rPr>
          <w:b/>
        </w:rPr>
        <w:tab/>
        <w:t>Sync rater for Band 41</w:t>
      </w:r>
      <w:r w:rsidR="008917EA">
        <w:rPr>
          <w:b/>
        </w:rPr>
        <w:br/>
      </w:r>
      <w:r w:rsidR="008917EA">
        <w:tab/>
      </w:r>
      <w:r w:rsidR="008917EA">
        <w:tab/>
      </w:r>
      <w:r w:rsidR="008917EA">
        <w:tab/>
      </w:r>
      <w:r w:rsidR="008917EA">
        <w:tab/>
      </w:r>
      <w:r w:rsidR="008917EA">
        <w:tab/>
        <w:t>38.104</w:t>
      </w:r>
      <w:r w:rsidR="008917EA">
        <w:tab/>
        <w:t xml:space="preserve">  CR-  rev  Cat: F (Rel-15) v15.2.0</w:t>
      </w:r>
      <w:r w:rsidR="008917EA">
        <w:br/>
      </w:r>
      <w:r w:rsidR="008917EA">
        <w:rPr>
          <w:i/>
        </w:rPr>
        <w:tab/>
      </w:r>
      <w:r w:rsidR="008917EA">
        <w:rPr>
          <w:i/>
        </w:rPr>
        <w:tab/>
      </w:r>
      <w:r w:rsidR="008917EA">
        <w:rPr>
          <w:i/>
        </w:rPr>
        <w:tab/>
      </w:r>
      <w:r w:rsidR="008917EA">
        <w:rPr>
          <w:i/>
        </w:rPr>
        <w:tab/>
      </w:r>
      <w:r w:rsidR="008917EA">
        <w:rPr>
          <w:i/>
        </w:rPr>
        <w:tab/>
        <w:t>Source: CATT</w:t>
      </w:r>
    </w:p>
    <w:p w:rsidR="008917EA" w:rsidRDefault="008917EA" w:rsidP="008917EA">
      <w:pPr>
        <w:rPr>
          <w:rFonts w:ascii="Arial" w:hAnsi="Arial" w:cs="Arial"/>
          <w:b/>
        </w:rPr>
      </w:pPr>
      <w:r>
        <w:rPr>
          <w:rFonts w:ascii="Arial" w:hAnsi="Arial" w:cs="Arial"/>
          <w:b/>
        </w:rPr>
        <w:t xml:space="preserve">Abstract: </w:t>
      </w:r>
    </w:p>
    <w:p w:rsidR="008917EA" w:rsidRDefault="008917EA" w:rsidP="008917EA"/>
    <w:p w:rsidR="008917EA" w:rsidRDefault="008917EA" w:rsidP="008917EA">
      <w:pPr>
        <w:rPr>
          <w:rFonts w:ascii="Arial" w:hAnsi="Arial" w:cs="Arial"/>
          <w:b/>
        </w:rPr>
      </w:pPr>
      <w:r>
        <w:rPr>
          <w:rFonts w:ascii="Arial" w:hAnsi="Arial" w:cs="Arial"/>
          <w:b/>
        </w:rPr>
        <w:t xml:space="preserve">Discussion: </w:t>
      </w:r>
    </w:p>
    <w:p w:rsidR="008917EA" w:rsidRDefault="008917EA" w:rsidP="008917EA"/>
    <w:p w:rsidR="00EF2BB8" w:rsidRDefault="008917EA" w:rsidP="008917EA">
      <w:pPr>
        <w:rPr>
          <w:i/>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F7D7E" w:rsidRPr="008F7D7E">
        <w:rPr>
          <w:rFonts w:ascii="Arial" w:hAnsi="Arial" w:cs="Arial"/>
          <w:b/>
          <w:color w:val="993300"/>
          <w:highlight w:val="green"/>
          <w:u w:val="single"/>
        </w:rPr>
        <w:t>Endorsed.</w:t>
      </w:r>
      <w:r w:rsidR="00EF2BB8">
        <w:rPr>
          <w:color w:val="993300"/>
          <w:u w:val="single"/>
        </w:rPr>
        <w:br/>
      </w:r>
      <w:r w:rsidR="00EF2BB8">
        <w:rPr>
          <w:color w:val="993300"/>
          <w:u w:val="single"/>
        </w:rPr>
        <w:br/>
      </w:r>
      <w:r w:rsidR="00EF2BB8">
        <w:rPr>
          <w:color w:val="993300"/>
          <w:u w:val="single"/>
        </w:rPr>
        <w:br/>
      </w:r>
      <w:hyperlink r:id="rId829" w:history="1">
        <w:r w:rsidR="00EF2BB8" w:rsidRPr="00675E84">
          <w:rPr>
            <w:rStyle w:val="Hyperlink"/>
            <w:rFonts w:ascii="Arial" w:hAnsi="Arial" w:cs="Arial"/>
            <w:b/>
            <w:sz w:val="24"/>
          </w:rPr>
          <w:t>R4-1810207</w:t>
        </w:r>
      </w:hyperlink>
      <w:r w:rsidR="00EF2BB8">
        <w:rPr>
          <w:b/>
        </w:rPr>
        <w:tab/>
        <w:t>n41 sync raster entries</w:t>
      </w:r>
      <w:r w:rsidR="00EF2BB8">
        <w:rPr>
          <w:b/>
        </w:rPr>
        <w:br/>
      </w:r>
      <w:r w:rsidR="00EF2BB8">
        <w:tab/>
      </w:r>
      <w:r w:rsidR="00EF2BB8">
        <w:tab/>
      </w:r>
      <w:r w:rsidR="00EF2BB8">
        <w:tab/>
      </w:r>
      <w:r w:rsidR="00EF2BB8">
        <w:tab/>
      </w:r>
      <w:r w:rsidR="00EF2BB8">
        <w:tab/>
        <w:t>38.101-1</w:t>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MediaTek Inc.</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we propose to revise the n41 GSCN range and step size to minimize the valid sync raster entries number.</w:t>
      </w:r>
    </w:p>
    <w:p w:rsidR="00EF2BB8" w:rsidRDefault="00EF2BB8" w:rsidP="00EF2BB8">
      <w:pPr>
        <w:rPr>
          <w:rFonts w:ascii="Arial" w:hAnsi="Arial" w:cs="Arial"/>
          <w:b/>
        </w:rPr>
      </w:pPr>
      <w:r>
        <w:rPr>
          <w:rFonts w:ascii="Arial" w:hAnsi="Arial" w:cs="Arial"/>
          <w:b/>
        </w:rPr>
        <w:t xml:space="preserve">Discussion: </w:t>
      </w:r>
    </w:p>
    <w:p w:rsidR="00EF2BB8" w:rsidRDefault="008917EA" w:rsidP="00EF2BB8">
      <w:r>
        <w:t xml:space="preserve">Ericsson: We agreed the Huawei CR in previous meeting and equation used to derive the range. We need some further discussions </w:t>
      </w:r>
    </w:p>
    <w:p w:rsidR="008917EA" w:rsidRDefault="008917EA" w:rsidP="00EF2BB8">
      <w:r>
        <w:lastRenderedPageBreak/>
        <w:t xml:space="preserve">MTK: We noticed the equations used to derive range. For SCS 30KHz, we find the largest GSCN value, the SS block will be in the guard band. </w:t>
      </w:r>
    </w:p>
    <w:p w:rsidR="004C03E6" w:rsidRDefault="00EF2BB8" w:rsidP="00EF2BB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F7D7E" w:rsidRPr="008F7D7E">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830" w:history="1">
        <w:r w:rsidR="00EF2BB8" w:rsidRPr="00675E84">
          <w:rPr>
            <w:rStyle w:val="Hyperlink"/>
            <w:rFonts w:ascii="Arial" w:hAnsi="Arial" w:cs="Arial"/>
            <w:b/>
            <w:sz w:val="24"/>
          </w:rPr>
          <w:t>R4-1810208</w:t>
        </w:r>
      </w:hyperlink>
      <w:r w:rsidR="00EF2BB8">
        <w:rPr>
          <w:b/>
        </w:rPr>
        <w:tab/>
        <w:t>Draft CR for TS 38.101-1: n41 GSCN range modification</w:t>
      </w:r>
      <w:r w:rsidR="00EF2BB8">
        <w:rPr>
          <w:b/>
        </w:rPr>
        <w:br/>
      </w:r>
      <w:r w:rsidR="00EF2BB8">
        <w:tab/>
      </w:r>
      <w:r w:rsidR="00EF2BB8">
        <w:tab/>
      </w:r>
      <w:r w:rsidR="00EF2BB8">
        <w:tab/>
      </w:r>
      <w:r w:rsidR="00EF2BB8">
        <w:tab/>
      </w:r>
      <w:r w:rsidR="00EF2BB8">
        <w:tab/>
        <w:t>38.101-1</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MediaTek Inc.</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8F7D7E"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F7D7E">
        <w:rPr>
          <w:rFonts w:ascii="Arial" w:hAnsi="Arial" w:cs="Arial"/>
          <w:b/>
          <w:color w:val="993300"/>
          <w:u w:val="single"/>
        </w:rPr>
        <w:t xml:space="preserve">Revised in </w:t>
      </w:r>
      <w:hyperlink r:id="rId831" w:history="1">
        <w:r w:rsidR="008F7D7E" w:rsidRPr="00675E84">
          <w:rPr>
            <w:rStyle w:val="Hyperlink"/>
            <w:rFonts w:ascii="Arial" w:hAnsi="Arial" w:cs="Arial"/>
            <w:b/>
          </w:rPr>
          <w:t>R4-1811896</w:t>
        </w:r>
      </w:hyperlink>
    </w:p>
    <w:p w:rsidR="008F7D7E" w:rsidRDefault="008F7D7E" w:rsidP="00EF2BB8">
      <w:pPr>
        <w:rPr>
          <w:rFonts w:ascii="Arial" w:hAnsi="Arial" w:cs="Arial"/>
          <w:b/>
          <w:color w:val="993300"/>
          <w:u w:val="single"/>
        </w:rPr>
      </w:pPr>
    </w:p>
    <w:p w:rsidR="008F7D7E" w:rsidRDefault="00BF02D3" w:rsidP="008F7D7E">
      <w:pPr>
        <w:rPr>
          <w:i/>
        </w:rPr>
      </w:pPr>
      <w:hyperlink r:id="rId832" w:history="1">
        <w:r w:rsidR="008F7D7E" w:rsidRPr="00675E84">
          <w:rPr>
            <w:rStyle w:val="Hyperlink"/>
            <w:rFonts w:ascii="Arial" w:hAnsi="Arial" w:cs="Arial"/>
            <w:b/>
            <w:sz w:val="24"/>
          </w:rPr>
          <w:t>R4-1811896</w:t>
        </w:r>
      </w:hyperlink>
      <w:r w:rsidR="008F7D7E">
        <w:rPr>
          <w:b/>
        </w:rPr>
        <w:tab/>
        <w:t>Draft CR for TS 38.101-1: n41 GSCN range modification</w:t>
      </w:r>
      <w:r w:rsidR="008F7D7E">
        <w:rPr>
          <w:b/>
        </w:rPr>
        <w:br/>
      </w:r>
      <w:r w:rsidR="008F7D7E">
        <w:tab/>
      </w:r>
      <w:r w:rsidR="008F7D7E">
        <w:tab/>
      </w:r>
      <w:r w:rsidR="008F7D7E">
        <w:tab/>
      </w:r>
      <w:r w:rsidR="008F7D7E">
        <w:tab/>
      </w:r>
      <w:r w:rsidR="008F7D7E">
        <w:tab/>
        <w:t>38.101-1</w:t>
      </w:r>
      <w:r w:rsidR="008F7D7E">
        <w:tab/>
        <w:t xml:space="preserve">  CR-  rev  Cat: F (Rel-15) v15.2.0</w:t>
      </w:r>
      <w:r w:rsidR="008F7D7E">
        <w:br/>
      </w:r>
      <w:r w:rsidR="008F7D7E">
        <w:rPr>
          <w:i/>
        </w:rPr>
        <w:tab/>
      </w:r>
      <w:r w:rsidR="008F7D7E">
        <w:rPr>
          <w:i/>
        </w:rPr>
        <w:tab/>
      </w:r>
      <w:r w:rsidR="008F7D7E">
        <w:rPr>
          <w:i/>
        </w:rPr>
        <w:tab/>
      </w:r>
      <w:r w:rsidR="008F7D7E">
        <w:rPr>
          <w:i/>
        </w:rPr>
        <w:tab/>
      </w:r>
      <w:r w:rsidR="008F7D7E">
        <w:rPr>
          <w:i/>
        </w:rPr>
        <w:tab/>
        <w:t>Source: MediaTek Inc.</w:t>
      </w:r>
    </w:p>
    <w:p w:rsidR="008F7D7E" w:rsidRDefault="008F7D7E" w:rsidP="008F7D7E">
      <w:pPr>
        <w:rPr>
          <w:rFonts w:ascii="Arial" w:hAnsi="Arial" w:cs="Arial"/>
          <w:b/>
        </w:rPr>
      </w:pPr>
      <w:r>
        <w:rPr>
          <w:rFonts w:ascii="Arial" w:hAnsi="Arial" w:cs="Arial"/>
          <w:b/>
        </w:rPr>
        <w:t xml:space="preserve">Abstract: </w:t>
      </w:r>
    </w:p>
    <w:p w:rsidR="008F7D7E" w:rsidRDefault="008F7D7E" w:rsidP="008F7D7E"/>
    <w:p w:rsidR="008F7D7E" w:rsidRDefault="008F7D7E" w:rsidP="008F7D7E">
      <w:pPr>
        <w:rPr>
          <w:rFonts w:ascii="Arial" w:hAnsi="Arial" w:cs="Arial"/>
          <w:b/>
        </w:rPr>
      </w:pPr>
      <w:r>
        <w:rPr>
          <w:rFonts w:ascii="Arial" w:hAnsi="Arial" w:cs="Arial"/>
          <w:b/>
        </w:rPr>
        <w:t xml:space="preserve">Discussion: </w:t>
      </w:r>
    </w:p>
    <w:p w:rsidR="008F7D7E" w:rsidRDefault="008F7D7E" w:rsidP="008F7D7E"/>
    <w:p w:rsidR="004C03E6" w:rsidRDefault="008F7D7E" w:rsidP="008F7D7E">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97268" w:rsidRPr="00597268">
        <w:rPr>
          <w:rFonts w:ascii="Arial" w:hAnsi="Arial" w:cs="Arial"/>
          <w:b/>
          <w:color w:val="993300"/>
          <w:highlight w:val="green"/>
          <w:u w:val="single"/>
        </w:rPr>
        <w:t>Endorsed.</w:t>
      </w:r>
      <w:r w:rsidR="00EF2BB8">
        <w:rPr>
          <w:color w:val="993300"/>
          <w:u w:val="single"/>
        </w:rPr>
        <w:br/>
      </w:r>
    </w:p>
    <w:p w:rsidR="004C03E6" w:rsidRDefault="004C03E6" w:rsidP="004C03E6">
      <w:pPr>
        <w:rPr>
          <w:color w:val="993300"/>
          <w:u w:val="single"/>
        </w:rPr>
      </w:pPr>
    </w:p>
    <w:p w:rsidR="004C03E6" w:rsidRDefault="00BF02D3" w:rsidP="004C03E6">
      <w:pPr>
        <w:rPr>
          <w:i/>
        </w:rPr>
      </w:pPr>
      <w:hyperlink r:id="rId833" w:history="1">
        <w:r w:rsidR="004C03E6" w:rsidRPr="00675E84">
          <w:rPr>
            <w:rStyle w:val="Hyperlink"/>
            <w:rFonts w:ascii="Arial" w:hAnsi="Arial" w:cs="Arial"/>
            <w:b/>
            <w:sz w:val="24"/>
          </w:rPr>
          <w:t>R4-1809782</w:t>
        </w:r>
      </w:hyperlink>
      <w:r w:rsidR="004C03E6">
        <w:rPr>
          <w:b/>
        </w:rPr>
        <w:tab/>
        <w:t>Draft CR to 38.104: Corrections on synchronization raster entries for band n260</w:t>
      </w:r>
      <w:r w:rsidR="004C03E6">
        <w:rPr>
          <w:b/>
        </w:rPr>
        <w:br/>
      </w:r>
      <w:r w:rsidR="004C03E6">
        <w:tab/>
      </w:r>
      <w:r w:rsidR="004C03E6">
        <w:tab/>
      </w:r>
      <w:r w:rsidR="004C03E6">
        <w:tab/>
      </w:r>
      <w:r w:rsidR="004C03E6">
        <w:tab/>
      </w:r>
      <w:r w:rsidR="004C03E6">
        <w:tab/>
        <w:t>38.104</w:t>
      </w:r>
      <w:r w:rsidR="004C03E6">
        <w:tab/>
        <w:t xml:space="preserve">  CR-  rev  Cat: F (Rel-15) v15.2.0</w:t>
      </w:r>
      <w:r w:rsidR="004C03E6">
        <w:br/>
      </w:r>
      <w:r w:rsidR="004C03E6">
        <w:rPr>
          <w:i/>
        </w:rPr>
        <w:tab/>
      </w:r>
      <w:r w:rsidR="004C03E6">
        <w:rPr>
          <w:i/>
        </w:rPr>
        <w:tab/>
      </w:r>
      <w:r w:rsidR="004C03E6">
        <w:rPr>
          <w:i/>
        </w:rPr>
        <w:tab/>
      </w:r>
      <w:r w:rsidR="004C03E6">
        <w:rPr>
          <w:i/>
        </w:rPr>
        <w:tab/>
      </w:r>
      <w:r w:rsidR="004C03E6">
        <w:rPr>
          <w:i/>
        </w:rPr>
        <w:tab/>
        <w:t>Source: ZTE Corporation</w:t>
      </w:r>
    </w:p>
    <w:p w:rsidR="004C03E6" w:rsidRDefault="004C03E6" w:rsidP="004C03E6">
      <w:pPr>
        <w:rPr>
          <w:rFonts w:ascii="Arial" w:hAnsi="Arial" w:cs="Arial"/>
          <w:b/>
        </w:rPr>
      </w:pPr>
      <w:r>
        <w:rPr>
          <w:rFonts w:ascii="Arial" w:hAnsi="Arial" w:cs="Arial"/>
          <w:b/>
        </w:rPr>
        <w:t xml:space="preserve">Abstract: </w:t>
      </w:r>
    </w:p>
    <w:p w:rsidR="004C03E6" w:rsidRDefault="004C03E6" w:rsidP="004C03E6">
      <w:r>
        <w:t>Draft CR to 38.104: Corrections on synchronization raster entries for band n260 in section 5.4.3.3</w:t>
      </w:r>
    </w:p>
    <w:p w:rsidR="004C03E6" w:rsidRDefault="004C03E6" w:rsidP="004C03E6">
      <w:pPr>
        <w:rPr>
          <w:rFonts w:ascii="Arial" w:hAnsi="Arial" w:cs="Arial"/>
          <w:b/>
        </w:rPr>
      </w:pPr>
      <w:r>
        <w:rPr>
          <w:rFonts w:ascii="Arial" w:hAnsi="Arial" w:cs="Arial"/>
          <w:b/>
        </w:rPr>
        <w:t xml:space="preserve">Discussion: </w:t>
      </w:r>
    </w:p>
    <w:p w:rsidR="004C03E6" w:rsidRDefault="004C03E6" w:rsidP="004C03E6"/>
    <w:p w:rsidR="004C03E6" w:rsidRDefault="004C03E6" w:rsidP="004C03E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267A0" w:rsidRPr="005267A0">
        <w:rPr>
          <w:rFonts w:ascii="Arial" w:hAnsi="Arial" w:cs="Arial"/>
          <w:b/>
          <w:color w:val="993300"/>
          <w:highlight w:val="green"/>
          <w:u w:val="single"/>
        </w:rPr>
        <w:t>Endorsed.</w:t>
      </w:r>
    </w:p>
    <w:p w:rsidR="00EF2BB8" w:rsidRDefault="00EF2BB8" w:rsidP="00EF2BB8">
      <w:pPr>
        <w:rPr>
          <w:color w:val="993300"/>
          <w:u w:val="single"/>
        </w:rPr>
      </w:pPr>
    </w:p>
    <w:p w:rsidR="00EF2BB8" w:rsidRDefault="00BF02D3" w:rsidP="00EF2BB8">
      <w:pPr>
        <w:rPr>
          <w:i/>
        </w:rPr>
      </w:pPr>
      <w:hyperlink r:id="rId834" w:history="1">
        <w:r w:rsidR="00EF2BB8" w:rsidRPr="00675E84">
          <w:rPr>
            <w:rStyle w:val="Hyperlink"/>
            <w:rFonts w:ascii="Arial" w:hAnsi="Arial" w:cs="Arial"/>
            <w:b/>
            <w:sz w:val="24"/>
          </w:rPr>
          <w:t>R4-1810872</w:t>
        </w:r>
      </w:hyperlink>
      <w:r w:rsidR="00EF2BB8">
        <w:rPr>
          <w:b/>
        </w:rPr>
        <w:tab/>
        <w:t>CR for 38.817-01: Formulas for the GSCN calculation</w:t>
      </w:r>
      <w:r w:rsidR="00EF2BB8">
        <w:rPr>
          <w:b/>
        </w:rPr>
        <w:br/>
      </w:r>
      <w:r w:rsidR="00EF2BB8">
        <w:tab/>
      </w:r>
      <w:r w:rsidR="00EF2BB8">
        <w:tab/>
      </w:r>
      <w:r w:rsidR="00EF2BB8">
        <w:tab/>
      </w:r>
      <w:r w:rsidR="00EF2BB8">
        <w:tab/>
      </w:r>
      <w:r w:rsidR="00EF2BB8">
        <w:tab/>
        <w:t>38.817-01</w:t>
      </w:r>
      <w:r w:rsidR="00EF2BB8">
        <w:tab/>
        <w:t xml:space="preserve">  CR-0002  rev  Cat: D (Rel-15) v15.0.0</w:t>
      </w:r>
      <w:r w:rsidR="00EF2BB8">
        <w:br/>
      </w:r>
      <w:r w:rsidR="00EF2BB8">
        <w:rPr>
          <w:i/>
        </w:rPr>
        <w:tab/>
      </w:r>
      <w:r w:rsidR="00EF2BB8">
        <w:rPr>
          <w:i/>
        </w:rPr>
        <w:tab/>
      </w:r>
      <w:r w:rsidR="00EF2BB8">
        <w:rPr>
          <w:i/>
        </w:rPr>
        <w:tab/>
      </w:r>
      <w:r w:rsidR="00EF2BB8">
        <w:rPr>
          <w:i/>
        </w:rPr>
        <w:tab/>
      </w:r>
      <w:r w:rsidR="00EF2BB8">
        <w:rPr>
          <w:i/>
        </w:rPr>
        <w:tab/>
        <w:t>Source: Huawei Telecommunication India</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 xml:space="preserve">This CR incorporate the TP section 4 of </w:t>
      </w:r>
      <w:hyperlink r:id="rId835" w:history="1">
        <w:r w:rsidRPr="00675E84">
          <w:rPr>
            <w:rStyle w:val="Hyperlink"/>
          </w:rPr>
          <w:t>R4-1808268</w:t>
        </w:r>
      </w:hyperlink>
      <w:r>
        <w:t xml:space="preserve"> which was endorsed in RAN4#77 but was not captured in 38.817-01 prior to its approval in RAN#80</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2A203B" w:rsidRDefault="00EF2BB8" w:rsidP="002A203B">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267A0">
        <w:rPr>
          <w:rFonts w:ascii="Arial" w:hAnsi="Arial" w:cs="Arial"/>
          <w:b/>
          <w:color w:val="993300"/>
          <w:u w:val="single"/>
        </w:rPr>
        <w:t xml:space="preserve">Revised in </w:t>
      </w:r>
      <w:hyperlink r:id="rId836" w:history="1">
        <w:r w:rsidR="005267A0" w:rsidRPr="00675E84">
          <w:rPr>
            <w:rStyle w:val="Hyperlink"/>
            <w:rFonts w:ascii="Arial" w:hAnsi="Arial" w:cs="Arial"/>
            <w:b/>
          </w:rPr>
          <w:t>R4-1811556</w:t>
        </w:r>
      </w:hyperlink>
      <w:r>
        <w:rPr>
          <w:color w:val="993300"/>
          <w:u w:val="single"/>
        </w:rPr>
        <w:br/>
      </w:r>
      <w:r>
        <w:rPr>
          <w:color w:val="993300"/>
          <w:u w:val="single"/>
        </w:rPr>
        <w:br/>
      </w:r>
    </w:p>
    <w:p w:rsidR="005267A0" w:rsidRDefault="00BF02D3" w:rsidP="005267A0">
      <w:pPr>
        <w:rPr>
          <w:i/>
        </w:rPr>
      </w:pPr>
      <w:hyperlink r:id="rId837" w:history="1">
        <w:r w:rsidR="005267A0" w:rsidRPr="00675E84">
          <w:rPr>
            <w:rStyle w:val="Hyperlink"/>
            <w:rFonts w:ascii="Arial" w:hAnsi="Arial" w:cs="Arial"/>
            <w:b/>
            <w:sz w:val="24"/>
          </w:rPr>
          <w:t>R4-1811556</w:t>
        </w:r>
      </w:hyperlink>
      <w:r w:rsidR="005267A0">
        <w:rPr>
          <w:b/>
        </w:rPr>
        <w:tab/>
        <w:t>CR for 38.817-01: Formulas for the GSCN calculation</w:t>
      </w:r>
      <w:r w:rsidR="005267A0">
        <w:rPr>
          <w:b/>
        </w:rPr>
        <w:br/>
      </w:r>
      <w:r w:rsidR="005267A0">
        <w:tab/>
      </w:r>
      <w:r w:rsidR="005267A0">
        <w:tab/>
      </w:r>
      <w:r w:rsidR="005267A0">
        <w:tab/>
      </w:r>
      <w:r w:rsidR="005267A0">
        <w:tab/>
      </w:r>
      <w:r w:rsidR="005267A0">
        <w:tab/>
        <w:t>38.817-01</w:t>
      </w:r>
      <w:r w:rsidR="005267A0">
        <w:tab/>
        <w:t xml:space="preserve">  CR-0002  rev  Cat: D (Rel-15) v15.0.0</w:t>
      </w:r>
      <w:r w:rsidR="005267A0">
        <w:br/>
      </w:r>
      <w:r w:rsidR="005267A0">
        <w:rPr>
          <w:i/>
        </w:rPr>
        <w:tab/>
      </w:r>
      <w:r w:rsidR="005267A0">
        <w:rPr>
          <w:i/>
        </w:rPr>
        <w:tab/>
      </w:r>
      <w:r w:rsidR="005267A0">
        <w:rPr>
          <w:i/>
        </w:rPr>
        <w:tab/>
      </w:r>
      <w:r w:rsidR="005267A0">
        <w:rPr>
          <w:i/>
        </w:rPr>
        <w:tab/>
      </w:r>
      <w:r w:rsidR="005267A0">
        <w:rPr>
          <w:i/>
        </w:rPr>
        <w:tab/>
        <w:t>Source: Huawei Telecommunication India</w:t>
      </w:r>
    </w:p>
    <w:p w:rsidR="005267A0" w:rsidRDefault="005267A0" w:rsidP="005267A0">
      <w:pPr>
        <w:rPr>
          <w:rFonts w:ascii="Arial" w:hAnsi="Arial" w:cs="Arial"/>
          <w:b/>
        </w:rPr>
      </w:pPr>
      <w:r>
        <w:rPr>
          <w:rFonts w:ascii="Arial" w:hAnsi="Arial" w:cs="Arial"/>
          <w:b/>
        </w:rPr>
        <w:t xml:space="preserve">Abstract: </w:t>
      </w:r>
    </w:p>
    <w:p w:rsidR="005267A0" w:rsidRDefault="005267A0" w:rsidP="005267A0">
      <w:r>
        <w:t xml:space="preserve">This CR incorporate the TP section 4 of </w:t>
      </w:r>
      <w:hyperlink r:id="rId838" w:history="1">
        <w:r w:rsidRPr="00675E84">
          <w:rPr>
            <w:rStyle w:val="Hyperlink"/>
          </w:rPr>
          <w:t>R4-1808268</w:t>
        </w:r>
      </w:hyperlink>
      <w:r>
        <w:t xml:space="preserve"> which was endorsed in RAN4#77 but was not captured in 38.817-01 prior to its approval in RAN#80</w:t>
      </w:r>
    </w:p>
    <w:p w:rsidR="005267A0" w:rsidRDefault="005267A0" w:rsidP="005267A0">
      <w:pPr>
        <w:rPr>
          <w:rFonts w:ascii="Arial" w:hAnsi="Arial" w:cs="Arial"/>
          <w:b/>
        </w:rPr>
      </w:pPr>
      <w:r>
        <w:rPr>
          <w:rFonts w:ascii="Arial" w:hAnsi="Arial" w:cs="Arial"/>
          <w:b/>
        </w:rPr>
        <w:t xml:space="preserve">Discussion: </w:t>
      </w:r>
    </w:p>
    <w:p w:rsidR="005267A0" w:rsidRDefault="005267A0" w:rsidP="005267A0"/>
    <w:p w:rsidR="005267A0" w:rsidRDefault="005267A0" w:rsidP="005267A0">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F7D7E" w:rsidRPr="008F7D7E">
        <w:rPr>
          <w:rFonts w:ascii="Arial" w:hAnsi="Arial" w:cs="Arial"/>
          <w:b/>
          <w:color w:val="993300"/>
          <w:highlight w:val="green"/>
          <w:u w:val="single"/>
        </w:rPr>
        <w:t>Agreed</w:t>
      </w:r>
    </w:p>
    <w:p w:rsidR="000B2198" w:rsidRDefault="000B2198" w:rsidP="000B2198"/>
    <w:p w:rsidR="005267A0" w:rsidRDefault="005267A0" w:rsidP="005267A0">
      <w:pPr>
        <w:rPr>
          <w:color w:val="993300"/>
          <w:u w:val="single"/>
        </w:rPr>
      </w:pPr>
    </w:p>
    <w:p w:rsidR="002A203B" w:rsidRDefault="00BF02D3" w:rsidP="002A203B">
      <w:pPr>
        <w:rPr>
          <w:i/>
        </w:rPr>
      </w:pPr>
      <w:hyperlink r:id="rId839" w:history="1">
        <w:r w:rsidR="002A203B" w:rsidRPr="00675E84">
          <w:rPr>
            <w:rStyle w:val="Hyperlink"/>
            <w:rFonts w:ascii="Arial" w:hAnsi="Arial" w:cs="Arial"/>
            <w:b/>
            <w:sz w:val="24"/>
          </w:rPr>
          <w:t>R4-1809977</w:t>
        </w:r>
      </w:hyperlink>
      <w:r w:rsidR="002A203B">
        <w:rPr>
          <w:b/>
        </w:rPr>
        <w:tab/>
        <w:t>Draft CR for TS 38.104: Sync raster corrections (5.4.3)</w:t>
      </w:r>
      <w:r w:rsidR="002A203B">
        <w:rPr>
          <w:b/>
        </w:rPr>
        <w:br/>
      </w:r>
      <w:r w:rsidR="002A203B">
        <w:tab/>
      </w:r>
      <w:r w:rsidR="002A203B">
        <w:tab/>
      </w:r>
      <w:r w:rsidR="002A203B">
        <w:tab/>
      </w:r>
      <w:r w:rsidR="002A203B">
        <w:tab/>
      </w:r>
      <w:r w:rsidR="002A203B">
        <w:tab/>
        <w:t>38.104</w:t>
      </w:r>
      <w:r w:rsidR="002A203B">
        <w:tab/>
        <w:t xml:space="preserve">  CR-  rev  Cat: F (Rel-15) v15.2.0</w:t>
      </w:r>
      <w:r w:rsidR="002A203B">
        <w:br/>
      </w:r>
      <w:r w:rsidR="002A203B">
        <w:rPr>
          <w:i/>
        </w:rPr>
        <w:tab/>
      </w:r>
      <w:r w:rsidR="002A203B">
        <w:rPr>
          <w:i/>
        </w:rPr>
        <w:tab/>
      </w:r>
      <w:r w:rsidR="002A203B">
        <w:rPr>
          <w:i/>
        </w:rPr>
        <w:tab/>
      </w:r>
      <w:r w:rsidR="002A203B">
        <w:rPr>
          <w:i/>
        </w:rPr>
        <w:tab/>
      </w:r>
      <w:r w:rsidR="002A203B">
        <w:rPr>
          <w:i/>
        </w:rPr>
        <w:tab/>
        <w:t>Source: Ericsson</w:t>
      </w:r>
    </w:p>
    <w:p w:rsidR="002A203B" w:rsidRDefault="002A203B" w:rsidP="002A203B">
      <w:pPr>
        <w:rPr>
          <w:rFonts w:ascii="Arial" w:hAnsi="Arial" w:cs="Arial"/>
          <w:b/>
        </w:rPr>
      </w:pPr>
      <w:r>
        <w:rPr>
          <w:rFonts w:ascii="Arial" w:hAnsi="Arial" w:cs="Arial"/>
          <w:b/>
        </w:rPr>
        <w:t xml:space="preserve">Abstract: </w:t>
      </w:r>
    </w:p>
    <w:p w:rsidR="002A203B" w:rsidRDefault="002A203B" w:rsidP="002A203B">
      <w:r>
        <w:t>The Draft CR proposes corrections to some incorrect GSCN ranges.</w:t>
      </w:r>
    </w:p>
    <w:p w:rsidR="002A203B" w:rsidRDefault="002A203B" w:rsidP="002A203B">
      <w:pPr>
        <w:rPr>
          <w:rFonts w:ascii="Arial" w:hAnsi="Arial" w:cs="Arial"/>
          <w:b/>
        </w:rPr>
      </w:pPr>
      <w:r>
        <w:rPr>
          <w:rFonts w:ascii="Arial" w:hAnsi="Arial" w:cs="Arial"/>
          <w:b/>
        </w:rPr>
        <w:t xml:space="preserve">Discussion: </w:t>
      </w:r>
    </w:p>
    <w:p w:rsidR="002A203B" w:rsidRDefault="002A203B" w:rsidP="002A203B"/>
    <w:p w:rsidR="002A203B" w:rsidRDefault="002A203B" w:rsidP="002A203B">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1412D4">
        <w:rPr>
          <w:color w:val="993300"/>
          <w:u w:val="single"/>
        </w:rPr>
        <w:t xml:space="preserve">The document was </w:t>
      </w:r>
      <w:r w:rsidRPr="00EB39FF">
        <w:rPr>
          <w:rFonts w:ascii="Arial" w:hAnsi="Arial" w:cs="Arial"/>
          <w:b/>
          <w:color w:val="993300"/>
          <w:u w:val="single"/>
          <w:rPrChange w:id="410" w:author="MCC" w:date="2018-08-31T20:46:00Z">
            <w:rPr>
              <w:rFonts w:ascii="Arial" w:hAnsi="Arial" w:cs="Arial"/>
              <w:b/>
              <w:color w:val="993300"/>
              <w:highlight w:val="lightGray"/>
              <w:u w:val="single"/>
            </w:rPr>
          </w:rPrChange>
        </w:rPr>
        <w:t>withdrawn</w:t>
      </w:r>
      <w:r w:rsidRPr="00EB39FF">
        <w:rPr>
          <w:color w:val="993300"/>
          <w:u w:val="single"/>
          <w:rPrChange w:id="411" w:author="MCC" w:date="2018-08-31T20:46:00Z">
            <w:rPr>
              <w:color w:val="993300"/>
              <w:highlight w:val="lightGray"/>
              <w:u w:val="single"/>
            </w:rPr>
          </w:rPrChange>
        </w:rPr>
        <w:t>.</w:t>
      </w:r>
    </w:p>
    <w:p w:rsidR="000B2198" w:rsidRDefault="000B2198" w:rsidP="000B2198"/>
    <w:p w:rsidR="002A203B" w:rsidRDefault="002A203B" w:rsidP="002A203B">
      <w:pPr>
        <w:rPr>
          <w:color w:val="993300"/>
          <w:u w:val="single"/>
        </w:rPr>
      </w:pPr>
    </w:p>
    <w:p w:rsidR="00EF2BB8" w:rsidRDefault="00EF2BB8" w:rsidP="00EF2BB8">
      <w:pPr>
        <w:pStyle w:val="Heading3"/>
      </w:pPr>
      <w:bookmarkStart w:id="412" w:name="_Toc523514140"/>
      <w:r>
        <w:t>7.6</w:t>
      </w:r>
      <w:r>
        <w:tab/>
        <w:t>UE RF requirements including general EN-DC/inter/intra NR CA [NR_newRAT]</w:t>
      </w:r>
      <w:bookmarkEnd w:id="412"/>
    </w:p>
    <w:p w:rsidR="00D13B36" w:rsidRPr="00972694" w:rsidRDefault="00D13B36" w:rsidP="00D13B36">
      <w:pPr>
        <w:rPr>
          <w:rFonts w:ascii="Arial" w:hAnsi="Arial" w:cs="Arial"/>
          <w:b/>
          <w:color w:val="FF0000"/>
          <w:sz w:val="24"/>
          <w:u w:val="thick"/>
          <w:lang w:eastAsia="ja-JP"/>
        </w:rPr>
      </w:pPr>
      <w:r>
        <w:rPr>
          <w:rFonts w:hint="eastAsia"/>
          <w:b/>
          <w:color w:val="FF0000"/>
          <w:lang w:eastAsia="ja-JP"/>
        </w:rPr>
        <w:t>&lt;</w:t>
      </w:r>
      <w:r w:rsidRPr="00972694">
        <w:rPr>
          <w:b/>
          <w:color w:val="FF0000"/>
        </w:rPr>
        <w:t>NS numbering</w:t>
      </w:r>
      <w:r>
        <w:rPr>
          <w:rFonts w:hint="eastAsia"/>
          <w:b/>
          <w:color w:val="FF0000"/>
          <w:lang w:eastAsia="ja-JP"/>
        </w:rPr>
        <w:t>&gt;</w:t>
      </w:r>
    </w:p>
    <w:p w:rsidR="00D13B36" w:rsidRDefault="00D13B36" w:rsidP="00D13B36">
      <w:pPr>
        <w:rPr>
          <w:i/>
        </w:rPr>
      </w:pPr>
      <w:r w:rsidRPr="00EF2BB8">
        <w:rPr>
          <w:rFonts w:ascii="Arial" w:hAnsi="Arial" w:cs="Arial"/>
          <w:b/>
          <w:color w:val="0000FF"/>
          <w:sz w:val="24"/>
          <w:u w:val="thick"/>
        </w:rPr>
        <w:t>R4-1811246</w:t>
      </w:r>
      <w:r>
        <w:rPr>
          <w:b/>
        </w:rPr>
        <w:tab/>
        <w:t>NS numbering for NR</w:t>
      </w:r>
      <w:r>
        <w:rPr>
          <w:b/>
        </w:rPr>
        <w:br/>
      </w:r>
      <w:r>
        <w:tab/>
      </w:r>
      <w:r>
        <w:tab/>
      </w:r>
      <w:r>
        <w:tab/>
      </w:r>
      <w:r>
        <w:tab/>
      </w:r>
      <w:r>
        <w:tab/>
      </w:r>
      <w:r>
        <w:tab/>
        <w:t xml:space="preserve">  CR-  rev  Cat:  ()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Describe a revised numbering system for NS's to be consistent with RRC signaling</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E</w:t>
      </w:r>
      <w:r>
        <w:rPr>
          <w:lang w:eastAsia="ja-JP"/>
        </w:rPr>
        <w:t>ricsson: we have a similar contribution. Mapping b/w RRC singlaing and NS value is an issue for NR. We have exceeded 8 number. In RAN4 spec, we frequenty discuss as if NS values are signalled. We need more clarification.</w:t>
      </w:r>
    </w:p>
    <w:p w:rsidR="00D13B36" w:rsidRDefault="00D13B36" w:rsidP="00D13B36">
      <w:pPr>
        <w:rPr>
          <w:lang w:eastAsia="ja-JP"/>
        </w:rPr>
      </w:pPr>
      <w:r>
        <w:rPr>
          <w:lang w:eastAsia="ja-JP"/>
        </w:rPr>
        <w:t>Sprint: we agree with table format. It makes maintance easier. We need to discuss if the currently available bits are enough or not.</w:t>
      </w:r>
    </w:p>
    <w:p w:rsidR="00D13B36" w:rsidRDefault="00D13B36" w:rsidP="00D13B36">
      <w:pPr>
        <w:rPr>
          <w:lang w:eastAsia="ja-JP"/>
        </w:rPr>
      </w:pPr>
    </w:p>
    <w:p w:rsidR="00D13B36" w:rsidRDefault="00D13B36" w:rsidP="00D13B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R4-1811247</w:t>
      </w:r>
      <w:r>
        <w:rPr>
          <w:b/>
        </w:rPr>
        <w:tab/>
        <w:t>NS numbering</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Revise NS numbering according to associated discussion document</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F43362">
        <w:rPr>
          <w:rFonts w:ascii="Arial" w:hAnsi="Arial" w:cs="Arial"/>
          <w:b/>
          <w:color w:val="993300"/>
          <w:u w:val="single"/>
        </w:rPr>
        <w:t>R4-1811457</w:t>
      </w:r>
      <w:r>
        <w:rPr>
          <w:color w:val="993300"/>
          <w:u w:val="single"/>
        </w:rPr>
        <w:t>.</w:t>
      </w:r>
      <w:r>
        <w:rPr>
          <w:color w:val="993300"/>
          <w:u w:val="single"/>
        </w:rPr>
        <w:br/>
      </w:r>
      <w:r>
        <w:rPr>
          <w:color w:val="993300"/>
          <w:u w:val="single"/>
        </w:rPr>
        <w:br/>
      </w:r>
    </w:p>
    <w:p w:rsidR="00D13B36" w:rsidRDefault="00D13B36" w:rsidP="00D13B36">
      <w:pPr>
        <w:rPr>
          <w:i/>
        </w:rPr>
      </w:pPr>
      <w:r w:rsidRPr="00F43362">
        <w:rPr>
          <w:rFonts w:ascii="Arial" w:hAnsi="Arial" w:cs="Arial"/>
          <w:b/>
          <w:color w:val="0000FF"/>
          <w:sz w:val="24"/>
          <w:u w:val="thick"/>
        </w:rPr>
        <w:t>R4-1811457</w:t>
      </w:r>
      <w:r>
        <w:rPr>
          <w:b/>
        </w:rPr>
        <w:tab/>
        <w:t>NS numbering</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Revise NS numbering according to associated discussion document</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413" w:author="MCC" w:date="2018-08-31T20:42:00Z">
            <w:rPr>
              <w:rFonts w:ascii="Arial" w:hAnsi="Arial" w:cs="Arial"/>
              <w:b/>
              <w:color w:val="993300"/>
              <w:u w:val="single"/>
            </w:rPr>
          </w:rPrChange>
        </w:rPr>
        <w:t>endorsed</w:t>
      </w:r>
      <w:r>
        <w:rPr>
          <w:color w:val="993300"/>
          <w:u w:val="single"/>
        </w:rPr>
        <w:t>.</w:t>
      </w:r>
      <w:r>
        <w:rPr>
          <w:color w:val="993300"/>
          <w:u w:val="single"/>
        </w:rPr>
        <w:br/>
      </w:r>
    </w:p>
    <w:p w:rsidR="00D13B36" w:rsidRDefault="00D13B36" w:rsidP="00D13B36">
      <w:pPr>
        <w:rPr>
          <w:i/>
        </w:rPr>
      </w:pPr>
      <w:r w:rsidRPr="00EF2BB8">
        <w:rPr>
          <w:rFonts w:ascii="Arial" w:hAnsi="Arial" w:cs="Arial"/>
          <w:b/>
          <w:color w:val="0000FF"/>
          <w:sz w:val="24"/>
          <w:u w:val="thick"/>
        </w:rPr>
        <w:t>R4-1810059</w:t>
      </w:r>
      <w:r>
        <w:rPr>
          <w:b/>
        </w:rPr>
        <w:tab/>
        <w:t>The NS signaling concept for NR</w:t>
      </w:r>
      <w:r>
        <w:rPr>
          <w:b/>
        </w:rPr>
        <w:br/>
      </w:r>
      <w:r>
        <w:tab/>
      </w:r>
      <w:r>
        <w:tab/>
      </w:r>
      <w:r>
        <w:tab/>
      </w:r>
      <w:r>
        <w:tab/>
      </w:r>
      <w:r>
        <w:tab/>
      </w:r>
      <w:r>
        <w:tab/>
        <w:t xml:space="preserve">  CR-  rev  Cat:  (Rel-15) v</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In this contribution the NS signaling concept foor NR is explained with proposed corrections to 38.101-1</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R4-1810060</w:t>
      </w:r>
      <w:r>
        <w:rPr>
          <w:b/>
        </w:rPr>
        <w:tab/>
        <w:t>Correction of NS values (additional spectrum emission)</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Draft CR to correct the NS values in accordance with the value ranges in 38.331 along with explanatory text</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lastRenderedPageBreak/>
        <w:t>R4-1810061</w:t>
      </w:r>
      <w:r>
        <w:rPr>
          <w:b/>
        </w:rPr>
        <w:tab/>
        <w:t>Reply LS on Discrepancy on the number of NS values</w:t>
      </w:r>
      <w:r>
        <w:rPr>
          <w:b/>
        </w:rPr>
        <w:br/>
      </w:r>
      <w:r>
        <w:tab/>
      </w:r>
      <w:r>
        <w:tab/>
      </w:r>
      <w:r>
        <w:tab/>
      </w:r>
      <w:r>
        <w:tab/>
      </w:r>
      <w:r>
        <w:tab/>
      </w:r>
      <w:r>
        <w:tab/>
        <w:t xml:space="preserve">  CR-  rev  Cat:  (Rel-15) v</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Reply LS to RAN2 on Discrepancy on the number of NS values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15473F">
        <w:rPr>
          <w:rFonts w:ascii="Arial" w:hAnsi="Arial" w:cs="Arial"/>
          <w:b/>
          <w:color w:val="993300"/>
          <w:u w:val="single"/>
        </w:rPr>
        <w:t>R4-1811458</w:t>
      </w:r>
      <w:r>
        <w:rPr>
          <w:color w:val="993300"/>
          <w:u w:val="single"/>
        </w:rPr>
        <w:t>.</w:t>
      </w:r>
      <w:r>
        <w:rPr>
          <w:color w:val="993300"/>
          <w:u w:val="single"/>
        </w:rPr>
        <w:br/>
      </w:r>
    </w:p>
    <w:p w:rsidR="00D13B36" w:rsidRDefault="00D13B36" w:rsidP="00D13B36">
      <w:pPr>
        <w:rPr>
          <w:i/>
        </w:rPr>
      </w:pPr>
      <w:r w:rsidRPr="0015473F">
        <w:rPr>
          <w:rFonts w:ascii="Arial" w:hAnsi="Arial" w:cs="Arial"/>
          <w:b/>
          <w:color w:val="0000FF"/>
          <w:sz w:val="24"/>
          <w:u w:val="thick"/>
        </w:rPr>
        <w:t>R4-1811458</w:t>
      </w:r>
      <w:r>
        <w:rPr>
          <w:b/>
        </w:rPr>
        <w:tab/>
        <w:t>Reply LS on Discrepancy on the number of NS values</w:t>
      </w:r>
      <w:r>
        <w:rPr>
          <w:b/>
        </w:rPr>
        <w:br/>
      </w:r>
      <w:r>
        <w:tab/>
      </w:r>
      <w:r>
        <w:tab/>
      </w:r>
      <w:r>
        <w:tab/>
      </w:r>
      <w:r>
        <w:tab/>
      </w:r>
      <w:r>
        <w:tab/>
      </w:r>
      <w:r>
        <w:tab/>
        <w:t xml:space="preserve">  CR-  rev  Cat:  (Rel-15) v</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Reply LS to RAN2 on Discrepancy on the number of NS values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lang w:eastAsia="ja-JP"/>
        </w:rPr>
        <w:t>After lunch</w:t>
      </w:r>
    </w:p>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414" w:author="MCC" w:date="2018-08-31T20:39:00Z">
            <w:rPr>
              <w:rFonts w:ascii="Arial" w:hAnsi="Arial" w:cs="Arial"/>
              <w:b/>
              <w:color w:val="993300"/>
              <w:u w:val="single"/>
            </w:rPr>
          </w:rPrChange>
        </w:rPr>
        <w:t>approved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R4-1811318</w:t>
      </w:r>
      <w:r>
        <w:rPr>
          <w:b/>
        </w:rPr>
        <w:tab/>
        <w:t>Reply LS on Discrepancy on the number of NS values</w:t>
      </w:r>
      <w:r>
        <w:rPr>
          <w:b/>
        </w:rPr>
        <w:br/>
      </w:r>
      <w:r>
        <w:tab/>
      </w:r>
      <w:r>
        <w:tab/>
      </w:r>
      <w:r>
        <w:tab/>
      </w:r>
      <w:r>
        <w:tab/>
      </w:r>
      <w:r>
        <w:tab/>
      </w:r>
      <w:r>
        <w:tab/>
        <w:t xml:space="preserve">  CR-  rev  Cat:  () v</w:t>
      </w:r>
      <w:r>
        <w:br/>
      </w:r>
      <w:r>
        <w:rPr>
          <w:i/>
        </w:rPr>
        <w:tab/>
      </w:r>
      <w:r>
        <w:rPr>
          <w:i/>
        </w:rPr>
        <w:tab/>
      </w:r>
      <w:r>
        <w:rPr>
          <w:i/>
        </w:rPr>
        <w:tab/>
      </w:r>
      <w:r>
        <w:rPr>
          <w:i/>
        </w:rPr>
        <w:tab/>
      </w:r>
      <w:r>
        <w:rPr>
          <w:i/>
        </w:rPr>
        <w:tab/>
        <w:t>Source: Huawei, HiSilicon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EF2BB8" w:rsidRDefault="00D13B36" w:rsidP="00EF2BB8">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EF2BB8" w:rsidRDefault="00EF2BB8" w:rsidP="00EF2BB8">
      <w:pPr>
        <w:pStyle w:val="Heading4"/>
      </w:pPr>
      <w:bookmarkStart w:id="415" w:name="_Toc523514141"/>
      <w:r>
        <w:t>7.6.1</w:t>
      </w:r>
      <w:r>
        <w:tab/>
        <w:t>Editor input for UE TS [NR_newRAT-Core]</w:t>
      </w:r>
      <w:bookmarkEnd w:id="415"/>
    </w:p>
    <w:p w:rsidR="00EF2BB8" w:rsidRDefault="00EF2BB8" w:rsidP="00EF2BB8">
      <w:pPr>
        <w:pStyle w:val="Heading5"/>
        <w:rPr>
          <w:ins w:id="416" w:author="MCC" w:date="2018-08-28T15:33:00Z"/>
        </w:rPr>
      </w:pPr>
      <w:bookmarkStart w:id="417" w:name="_Toc523514142"/>
      <w:r>
        <w:t>7.6.1.1</w:t>
      </w:r>
      <w:r>
        <w:tab/>
        <w:t>Draft CR for 38.101-1 for corrections of editorial errors only [NR_newRAT-Core]</w:t>
      </w:r>
      <w:bookmarkEnd w:id="417"/>
    </w:p>
    <w:p w:rsidR="00911021" w:rsidRDefault="00911021" w:rsidP="00911021">
      <w:pPr>
        <w:rPr>
          <w:ins w:id="418" w:author="MCC" w:date="2018-08-28T15:33:00Z"/>
          <w:rFonts w:eastAsiaTheme="minorEastAsia"/>
          <w:i/>
        </w:rPr>
      </w:pPr>
      <w:ins w:id="419" w:author="MCC" w:date="2018-08-28T15:33:00Z">
        <w:r w:rsidRPr="00905CA1">
          <w:rPr>
            <w:rFonts w:ascii="Arial" w:eastAsiaTheme="minorEastAsia" w:hAnsi="Arial" w:cs="Arial"/>
            <w:b/>
            <w:color w:val="0000FF"/>
            <w:sz w:val="24"/>
            <w:u w:val="thick"/>
          </w:rPr>
          <w:t>R4-1811909</w:t>
        </w:r>
        <w:r>
          <w:rPr>
            <w:rFonts w:eastAsiaTheme="minorEastAsia"/>
            <w:b/>
          </w:rPr>
          <w:tab/>
          <w:t>Big CR for 38.101-1</w:t>
        </w:r>
        <w:r>
          <w:rPr>
            <w:rFonts w:eastAsiaTheme="minorEastAsia"/>
            <w:b/>
          </w:rPr>
          <w:br/>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t>38.101-1</w:t>
        </w:r>
        <w:r>
          <w:rPr>
            <w:rFonts w:eastAsiaTheme="minorEastAsia"/>
          </w:rPr>
          <w:tab/>
          <w:t xml:space="preserve">  CR-0025  Cat: F (Rel-15) v15.2.0</w:t>
        </w:r>
        <w:r>
          <w:rPr>
            <w:rFonts w:eastAsiaTheme="minorEastAsia"/>
          </w:rPr>
          <w:br/>
        </w:r>
        <w:r>
          <w:rPr>
            <w:rFonts w:eastAsiaTheme="minorEastAsia"/>
            <w:i/>
          </w:rPr>
          <w:tab/>
        </w:r>
        <w:r>
          <w:rPr>
            <w:rFonts w:eastAsiaTheme="minorEastAsia"/>
            <w:i/>
          </w:rPr>
          <w:tab/>
        </w:r>
        <w:r>
          <w:rPr>
            <w:rFonts w:eastAsiaTheme="minorEastAsia"/>
            <w:i/>
          </w:rPr>
          <w:tab/>
        </w:r>
        <w:r>
          <w:rPr>
            <w:rFonts w:eastAsiaTheme="minorEastAsia"/>
            <w:i/>
          </w:rPr>
          <w:tab/>
        </w:r>
        <w:r>
          <w:rPr>
            <w:rFonts w:eastAsiaTheme="minorEastAsia"/>
            <w:i/>
          </w:rPr>
          <w:tab/>
          <w:t>Source: Qualcomm Incorporated</w:t>
        </w:r>
      </w:ins>
    </w:p>
    <w:p w:rsidR="00911021" w:rsidRDefault="00911021" w:rsidP="00911021">
      <w:pPr>
        <w:rPr>
          <w:ins w:id="420" w:author="MCC" w:date="2018-08-28T15:34:00Z"/>
          <w:rFonts w:ascii="Arial" w:hAnsi="Arial" w:cs="Arial"/>
          <w:b/>
        </w:rPr>
      </w:pPr>
      <w:ins w:id="421" w:author="MCC" w:date="2018-08-28T15:34:00Z">
        <w:r>
          <w:rPr>
            <w:rFonts w:ascii="Arial" w:hAnsi="Arial" w:cs="Arial"/>
            <w:b/>
          </w:rPr>
          <w:t xml:space="preserve">Abstract: </w:t>
        </w:r>
      </w:ins>
    </w:p>
    <w:p w:rsidR="00911021" w:rsidRDefault="00911021" w:rsidP="00911021">
      <w:pPr>
        <w:rPr>
          <w:ins w:id="422" w:author="MCC" w:date="2018-08-28T15:34:00Z"/>
        </w:rPr>
      </w:pPr>
    </w:p>
    <w:p w:rsidR="00911021" w:rsidRDefault="00911021" w:rsidP="00911021">
      <w:pPr>
        <w:rPr>
          <w:ins w:id="423" w:author="MCC" w:date="2018-08-28T15:34:00Z"/>
          <w:rFonts w:ascii="Arial" w:hAnsi="Arial" w:cs="Arial"/>
          <w:b/>
        </w:rPr>
      </w:pPr>
      <w:ins w:id="424" w:author="MCC" w:date="2018-08-28T15:34:00Z">
        <w:r>
          <w:rPr>
            <w:rFonts w:ascii="Arial" w:hAnsi="Arial" w:cs="Arial"/>
            <w:b/>
          </w:rPr>
          <w:t xml:space="preserve">Discussion: </w:t>
        </w:r>
      </w:ins>
    </w:p>
    <w:p w:rsidR="00911021" w:rsidRPr="00911021" w:rsidRDefault="00911021">
      <w:pPr>
        <w:rPr>
          <w:rFonts w:eastAsiaTheme="minorEastAsia"/>
          <w:color w:val="993300"/>
          <w:u w:val="single"/>
          <w:rPrChange w:id="425" w:author="MCC" w:date="2018-08-28T15:33:00Z">
            <w:rPr/>
          </w:rPrChange>
        </w:rPr>
        <w:pPrChange w:id="426" w:author="MCC" w:date="2018-08-28T15:33:00Z">
          <w:pPr>
            <w:pStyle w:val="Heading5"/>
          </w:pPr>
        </w:pPrChange>
      </w:pPr>
      <w:ins w:id="427" w:author="MCC" w:date="2018-08-28T15:33:00Z">
        <w:r>
          <w:rPr>
            <w:rFonts w:ascii="Arial" w:eastAsiaTheme="minorEastAsia" w:hAnsi="Arial" w:cs="Arial"/>
            <w:b/>
          </w:rPr>
          <w:t xml:space="preserve">Decision: </w:t>
        </w:r>
        <w:r>
          <w:rPr>
            <w:rFonts w:ascii="Arial" w:eastAsiaTheme="minorEastAsia" w:hAnsi="Arial" w:cs="Arial"/>
            <w:b/>
          </w:rPr>
          <w:tab/>
        </w:r>
        <w:r>
          <w:rPr>
            <w:rFonts w:ascii="Arial" w:eastAsiaTheme="minorEastAsia" w:hAnsi="Arial" w:cs="Arial"/>
            <w:b/>
          </w:rPr>
          <w:tab/>
        </w:r>
        <w:r>
          <w:rPr>
            <w:rFonts w:eastAsiaTheme="minorEastAsia"/>
            <w:color w:val="993300"/>
            <w:u w:val="single"/>
          </w:rPr>
          <w:t xml:space="preserve">The document was </w:t>
        </w:r>
      </w:ins>
      <w:ins w:id="428" w:author="MCC" w:date="2018-08-28T15:34:00Z">
        <w:r>
          <w:rPr>
            <w:rFonts w:ascii="Arial" w:eastAsiaTheme="minorEastAsia" w:hAnsi="Arial" w:cs="Arial"/>
            <w:b/>
            <w:color w:val="993300"/>
            <w:u w:val="single"/>
          </w:rPr>
          <w:t>E-mail approval</w:t>
        </w:r>
      </w:ins>
      <w:ins w:id="429" w:author="MCC" w:date="2018-08-28T15:33:00Z">
        <w:r>
          <w:rPr>
            <w:rFonts w:eastAsiaTheme="minorEastAsia"/>
            <w:color w:val="993300"/>
            <w:u w:val="single"/>
          </w:rPr>
          <w:t>.</w:t>
        </w:r>
        <w:r>
          <w:rPr>
            <w:rFonts w:eastAsiaTheme="minorEastAsia"/>
            <w:color w:val="993300"/>
            <w:u w:val="single"/>
          </w:rPr>
          <w:br/>
        </w:r>
        <w:r>
          <w:rPr>
            <w:rFonts w:eastAsiaTheme="minorEastAsia"/>
            <w:color w:val="993300"/>
            <w:u w:val="single"/>
          </w:rPr>
          <w:br/>
        </w:r>
      </w:ins>
    </w:p>
    <w:p w:rsidR="00EF2BB8" w:rsidRDefault="00BF02D3" w:rsidP="00EF2BB8">
      <w:pPr>
        <w:rPr>
          <w:i/>
        </w:rPr>
      </w:pPr>
      <w:hyperlink r:id="rId840" w:history="1">
        <w:r w:rsidR="00EF2BB8" w:rsidRPr="00675E84">
          <w:rPr>
            <w:rStyle w:val="Hyperlink"/>
            <w:rFonts w:ascii="Arial" w:hAnsi="Arial" w:cs="Arial"/>
            <w:b/>
            <w:sz w:val="24"/>
          </w:rPr>
          <w:t>R4-1810974</w:t>
        </w:r>
      </w:hyperlink>
      <w:r w:rsidR="00EF2BB8">
        <w:rPr>
          <w:b/>
        </w:rPr>
        <w:tab/>
        <w:t>Annex lettering change for 38.101-1</w:t>
      </w:r>
      <w:r w:rsidR="00EF2BB8">
        <w:rPr>
          <w:b/>
        </w:rPr>
        <w:br/>
      </w:r>
      <w:r w:rsidR="00EF2BB8">
        <w:tab/>
      </w:r>
      <w:r w:rsidR="00EF2BB8">
        <w:tab/>
      </w:r>
      <w:r w:rsidR="00EF2BB8">
        <w:tab/>
      </w:r>
      <w:r w:rsidR="00EF2BB8">
        <w:tab/>
      </w:r>
      <w:r w:rsidR="00EF2BB8">
        <w:tab/>
        <w:t>38.101-1</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Qualcomm Incorporated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Annex letters updated to aligns with other 38.101 series TS's and structure updated accordingly</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D13B36"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C3313" w:rsidRPr="00DC3313">
        <w:rPr>
          <w:rFonts w:ascii="Arial" w:hAnsi="Arial" w:cs="Arial"/>
          <w:b/>
          <w:color w:val="993300"/>
          <w:highlight w:val="green"/>
          <w:u w:val="single"/>
        </w:rPr>
        <w:t>Endorsed.</w:t>
      </w:r>
      <w:r>
        <w:rPr>
          <w:color w:val="993300"/>
          <w:u w:val="single"/>
        </w:rPr>
        <w:br/>
      </w:r>
      <w:r>
        <w:rPr>
          <w:color w:val="993300"/>
          <w:u w:val="single"/>
        </w:rPr>
        <w:br/>
      </w:r>
    </w:p>
    <w:p w:rsidR="00EF2BB8" w:rsidRDefault="00EF2BB8" w:rsidP="00EF2BB8">
      <w:pPr>
        <w:pStyle w:val="Heading5"/>
        <w:rPr>
          <w:ins w:id="430" w:author="MCC" w:date="2018-08-28T15:35:00Z"/>
        </w:rPr>
      </w:pPr>
      <w:bookmarkStart w:id="431" w:name="_Toc523514143"/>
      <w:r>
        <w:t>7.6.1.2</w:t>
      </w:r>
      <w:r>
        <w:tab/>
        <w:t>Draft CR for 38.101-2 for corrections of editorial errors only [NR_newRAT-Core]</w:t>
      </w:r>
      <w:bookmarkEnd w:id="431"/>
    </w:p>
    <w:p w:rsidR="00271BBA" w:rsidRDefault="00271BBA" w:rsidP="00271BBA">
      <w:pPr>
        <w:rPr>
          <w:ins w:id="432" w:author="MCC" w:date="2018-08-28T15:35:00Z"/>
          <w:rFonts w:eastAsiaTheme="minorEastAsia"/>
          <w:i/>
        </w:rPr>
      </w:pPr>
      <w:ins w:id="433" w:author="MCC" w:date="2018-08-28T15:35:00Z">
        <w:r w:rsidRPr="00905CA1">
          <w:rPr>
            <w:rFonts w:ascii="Arial" w:eastAsiaTheme="minorEastAsia" w:hAnsi="Arial" w:cs="Arial"/>
            <w:b/>
            <w:color w:val="0000FF"/>
            <w:sz w:val="24"/>
            <w:u w:val="thick"/>
          </w:rPr>
          <w:t>R4-1811910</w:t>
        </w:r>
        <w:r>
          <w:rPr>
            <w:rFonts w:eastAsiaTheme="minorEastAsia"/>
            <w:b/>
          </w:rPr>
          <w:tab/>
          <w:t>Big CR for 38.101-2</w:t>
        </w:r>
        <w:r>
          <w:rPr>
            <w:rFonts w:eastAsiaTheme="minorEastAsia"/>
            <w:b/>
          </w:rPr>
          <w:br/>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t>38.101-2</w:t>
        </w:r>
        <w:r>
          <w:rPr>
            <w:rFonts w:eastAsiaTheme="minorEastAsia"/>
          </w:rPr>
          <w:tab/>
          <w:t xml:space="preserve">  CR-0015  Cat: F (Rel-15) v15.2.0</w:t>
        </w:r>
        <w:r>
          <w:rPr>
            <w:rFonts w:eastAsiaTheme="minorEastAsia"/>
          </w:rPr>
          <w:br/>
        </w:r>
        <w:r>
          <w:rPr>
            <w:rFonts w:eastAsiaTheme="minorEastAsia"/>
            <w:i/>
          </w:rPr>
          <w:tab/>
        </w:r>
        <w:r>
          <w:rPr>
            <w:rFonts w:eastAsiaTheme="minorEastAsia"/>
            <w:i/>
          </w:rPr>
          <w:tab/>
        </w:r>
        <w:r>
          <w:rPr>
            <w:rFonts w:eastAsiaTheme="minorEastAsia"/>
            <w:i/>
          </w:rPr>
          <w:tab/>
        </w:r>
        <w:r>
          <w:rPr>
            <w:rFonts w:eastAsiaTheme="minorEastAsia"/>
            <w:i/>
          </w:rPr>
          <w:tab/>
        </w:r>
        <w:r>
          <w:rPr>
            <w:rFonts w:eastAsiaTheme="minorEastAsia"/>
            <w:i/>
          </w:rPr>
          <w:tab/>
          <w:t>Source: Qualcomm Incorporated</w:t>
        </w:r>
      </w:ins>
    </w:p>
    <w:p w:rsidR="00271BBA" w:rsidRDefault="00271BBA" w:rsidP="00271BBA">
      <w:pPr>
        <w:rPr>
          <w:ins w:id="434" w:author="MCC" w:date="2018-08-28T15:36:00Z"/>
          <w:rFonts w:ascii="Arial" w:hAnsi="Arial" w:cs="Arial"/>
          <w:b/>
        </w:rPr>
      </w:pPr>
      <w:ins w:id="435" w:author="MCC" w:date="2018-08-28T15:36:00Z">
        <w:r>
          <w:rPr>
            <w:rFonts w:ascii="Arial" w:hAnsi="Arial" w:cs="Arial"/>
            <w:b/>
          </w:rPr>
          <w:t xml:space="preserve">Abstract: </w:t>
        </w:r>
      </w:ins>
    </w:p>
    <w:p w:rsidR="00271BBA" w:rsidRDefault="00271BBA" w:rsidP="00271BBA">
      <w:pPr>
        <w:rPr>
          <w:ins w:id="436" w:author="MCC" w:date="2018-08-28T15:36:00Z"/>
        </w:rPr>
      </w:pPr>
    </w:p>
    <w:p w:rsidR="00271BBA" w:rsidRDefault="00271BBA" w:rsidP="00271BBA">
      <w:pPr>
        <w:rPr>
          <w:ins w:id="437" w:author="MCC" w:date="2018-08-28T15:36:00Z"/>
          <w:rFonts w:ascii="Arial" w:hAnsi="Arial" w:cs="Arial"/>
          <w:b/>
        </w:rPr>
      </w:pPr>
      <w:ins w:id="438" w:author="MCC" w:date="2018-08-28T15:36:00Z">
        <w:r>
          <w:rPr>
            <w:rFonts w:ascii="Arial" w:hAnsi="Arial" w:cs="Arial"/>
            <w:b/>
          </w:rPr>
          <w:t xml:space="preserve">Discussion: </w:t>
        </w:r>
      </w:ins>
    </w:p>
    <w:p w:rsidR="00271BBA" w:rsidRPr="00271BBA" w:rsidDel="00271BBA" w:rsidRDefault="00271BBA">
      <w:pPr>
        <w:rPr>
          <w:del w:id="439" w:author="MCC" w:date="2018-08-28T15:36:00Z"/>
          <w:rFonts w:eastAsiaTheme="minorEastAsia"/>
          <w:color w:val="993300"/>
          <w:u w:val="single"/>
          <w:rPrChange w:id="440" w:author="MCC" w:date="2018-08-28T15:35:00Z">
            <w:rPr>
              <w:del w:id="441" w:author="MCC" w:date="2018-08-28T15:36:00Z"/>
            </w:rPr>
          </w:rPrChange>
        </w:rPr>
        <w:pPrChange w:id="442" w:author="MCC" w:date="2018-08-28T15:35:00Z">
          <w:pPr>
            <w:pStyle w:val="Heading5"/>
          </w:pPr>
        </w:pPrChange>
      </w:pPr>
      <w:ins w:id="443" w:author="MCC" w:date="2018-08-28T15:36:00Z">
        <w:r>
          <w:rPr>
            <w:rFonts w:ascii="Arial" w:eastAsiaTheme="minorEastAsia" w:hAnsi="Arial" w:cs="Arial"/>
            <w:b/>
          </w:rPr>
          <w:t xml:space="preserve">Decision: </w:t>
        </w:r>
        <w:r>
          <w:rPr>
            <w:rFonts w:ascii="Arial" w:eastAsiaTheme="minorEastAsia" w:hAnsi="Arial" w:cs="Arial"/>
            <w:b/>
          </w:rPr>
          <w:tab/>
        </w:r>
        <w:r>
          <w:rPr>
            <w:rFonts w:ascii="Arial" w:eastAsiaTheme="minorEastAsia" w:hAnsi="Arial" w:cs="Arial"/>
            <w:b/>
          </w:rPr>
          <w:tab/>
        </w:r>
        <w:r>
          <w:rPr>
            <w:rFonts w:eastAsiaTheme="minorEastAsia"/>
            <w:color w:val="993300"/>
            <w:u w:val="single"/>
          </w:rPr>
          <w:t xml:space="preserve">The document was </w:t>
        </w:r>
        <w:r>
          <w:rPr>
            <w:rFonts w:ascii="Arial" w:eastAsiaTheme="minorEastAsia" w:hAnsi="Arial" w:cs="Arial"/>
            <w:b/>
            <w:color w:val="993300"/>
            <w:u w:val="single"/>
          </w:rPr>
          <w:t>E-mail approval</w:t>
        </w:r>
        <w:r>
          <w:rPr>
            <w:rFonts w:eastAsiaTheme="minorEastAsia"/>
            <w:color w:val="993300"/>
            <w:u w:val="single"/>
          </w:rPr>
          <w:t>.</w:t>
        </w:r>
        <w:r>
          <w:rPr>
            <w:rFonts w:eastAsiaTheme="minorEastAsia"/>
            <w:color w:val="993300"/>
            <w:u w:val="single"/>
          </w:rPr>
          <w:br/>
        </w:r>
        <w:r>
          <w:rPr>
            <w:rFonts w:eastAsiaTheme="minorEastAsia"/>
            <w:color w:val="993300"/>
            <w:u w:val="single"/>
          </w:rPr>
          <w:br/>
        </w:r>
      </w:ins>
    </w:p>
    <w:p w:rsidR="00EF2BB8" w:rsidRDefault="00BF02D3" w:rsidP="00EF2BB8">
      <w:pPr>
        <w:rPr>
          <w:i/>
        </w:rPr>
      </w:pPr>
      <w:hyperlink r:id="rId841" w:history="1">
        <w:r w:rsidR="00EF2BB8" w:rsidRPr="00675E84">
          <w:rPr>
            <w:rStyle w:val="Hyperlink"/>
            <w:rFonts w:ascii="Arial" w:hAnsi="Arial" w:cs="Arial"/>
            <w:b/>
            <w:sz w:val="24"/>
          </w:rPr>
          <w:t>R4-1810975</w:t>
        </w:r>
      </w:hyperlink>
      <w:r w:rsidR="00EF2BB8">
        <w:rPr>
          <w:b/>
        </w:rPr>
        <w:tab/>
        <w:t>Annex lettering change for 38.101-2</w:t>
      </w:r>
      <w:r w:rsidR="00EF2BB8">
        <w:rPr>
          <w:b/>
        </w:rPr>
        <w:br/>
      </w:r>
      <w:r w:rsidR="00EF2BB8">
        <w:tab/>
      </w:r>
      <w:r w:rsidR="00EF2BB8">
        <w:tab/>
      </w:r>
      <w:r w:rsidR="00EF2BB8">
        <w:tab/>
      </w:r>
      <w:r w:rsidR="00EF2BB8">
        <w:tab/>
      </w:r>
      <w:r w:rsidR="00EF2BB8">
        <w:tab/>
        <w:t>38.101-2</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Qualcomm Incorporated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Annex letters updated to aligns with other 38.101 series TS's and structure updated accordingly</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D13B36" w:rsidRDefault="00EF2BB8" w:rsidP="00D13B36">
      <w:pPr>
        <w:rPr>
          <w:i/>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C3313" w:rsidRPr="00DC3313">
        <w:rPr>
          <w:rFonts w:ascii="Arial" w:hAnsi="Arial" w:cs="Arial"/>
          <w:b/>
          <w:color w:val="993300"/>
          <w:highlight w:val="green"/>
          <w:u w:val="single"/>
        </w:rPr>
        <w:t>Endorsed.</w:t>
      </w:r>
      <w:r>
        <w:rPr>
          <w:color w:val="993300"/>
          <w:u w:val="single"/>
        </w:rPr>
        <w:br/>
      </w:r>
      <w:r>
        <w:rPr>
          <w:color w:val="993300"/>
          <w:u w:val="single"/>
        </w:rPr>
        <w:br/>
      </w:r>
      <w:r w:rsidR="00D13B36" w:rsidRPr="00EF2BB8">
        <w:rPr>
          <w:rFonts w:ascii="Arial" w:hAnsi="Arial" w:cs="Arial"/>
          <w:b/>
          <w:color w:val="0000FF"/>
          <w:sz w:val="24"/>
          <w:u w:val="thick"/>
        </w:rPr>
        <w:t>R4-1809918</w:t>
      </w:r>
      <w:r w:rsidR="00D13B36">
        <w:rPr>
          <w:b/>
        </w:rPr>
        <w:tab/>
        <w:t>Correction on UE transmitter requirement for FR1</w:t>
      </w:r>
      <w:r w:rsidR="00D13B36">
        <w:rPr>
          <w:b/>
        </w:rPr>
        <w:br/>
      </w:r>
      <w:r w:rsidR="00D13B36">
        <w:tab/>
      </w:r>
      <w:r w:rsidR="00D13B36">
        <w:tab/>
      </w:r>
      <w:r w:rsidR="00D13B36">
        <w:tab/>
      </w:r>
      <w:r w:rsidR="00D13B36">
        <w:tab/>
      </w:r>
      <w:r w:rsidR="00D13B36">
        <w:tab/>
        <w:t>38.101-1</w:t>
      </w:r>
      <w:r w:rsidR="00D13B36">
        <w:tab/>
        <w:t xml:space="preserve">  CR-  rev  Cat: F (Rel-15) v15.2.0</w:t>
      </w:r>
      <w:r w:rsidR="00D13B36">
        <w:br/>
      </w:r>
      <w:r w:rsidR="00D13B36">
        <w:rPr>
          <w:i/>
        </w:rPr>
        <w:tab/>
      </w:r>
      <w:r w:rsidR="00D13B36">
        <w:rPr>
          <w:i/>
        </w:rPr>
        <w:tab/>
      </w:r>
      <w:r w:rsidR="00D13B36">
        <w:rPr>
          <w:i/>
        </w:rPr>
        <w:tab/>
      </w:r>
      <w:r w:rsidR="00D13B36">
        <w:rPr>
          <w:i/>
        </w:rPr>
        <w:tab/>
      </w:r>
      <w:r w:rsidR="00D13B36">
        <w:rPr>
          <w:i/>
        </w:rPr>
        <w:tab/>
        <w:t>Source: CATT</w:t>
      </w:r>
    </w:p>
    <w:p w:rsidR="00D13B36" w:rsidRPr="00E90A88" w:rsidRDefault="00D13B36" w:rsidP="00D13B36">
      <w:pPr>
        <w:rPr>
          <w:color w:val="FF0000"/>
          <w:lang w:eastAsia="ja-JP"/>
        </w:rPr>
      </w:pPr>
      <w:r w:rsidRPr="00E90A88">
        <w:rPr>
          <w:rFonts w:hint="eastAsia"/>
          <w:color w:val="FF0000"/>
          <w:lang w:eastAsia="ja-JP"/>
        </w:rPr>
        <w:t>No presentation. A part of the changes is related with a HPUE duty cycle open issue.</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Pr="004954B7" w:rsidRDefault="00D13B36" w:rsidP="00D13B36">
      <w:pPr>
        <w:rPr>
          <w:rFonts w:eastAsia="Yu Mincho"/>
          <w:lang w:eastAsia="ja-JP"/>
        </w:rPr>
      </w:pPr>
      <w:r>
        <w:rPr>
          <w:rFonts w:eastAsia="Yu Mincho" w:hint="eastAsia"/>
          <w:lang w:eastAsia="ja-JP"/>
        </w:rPr>
        <w:t>A</w:t>
      </w:r>
      <w:r>
        <w:rPr>
          <w:rFonts w:eastAsia="Yu Mincho"/>
          <w:lang w:eastAsia="ja-JP"/>
        </w:rPr>
        <w:t xml:space="preserve">pple, Noki and OPPO have comments. </w:t>
      </w:r>
    </w:p>
    <w:p w:rsidR="00D13B36" w:rsidRPr="004954B7" w:rsidRDefault="00D13B36" w:rsidP="00D13B36">
      <w:pPr>
        <w:rPr>
          <w:rFonts w:eastAsiaTheme="minorEastAsia"/>
        </w:rPr>
      </w:pPr>
    </w:p>
    <w:p w:rsidR="000B2198" w:rsidRDefault="00D13B36" w:rsidP="000B219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B9069E">
        <w:rPr>
          <w:rFonts w:ascii="Arial" w:hAnsi="Arial" w:cs="Arial"/>
          <w:b/>
          <w:color w:val="993300"/>
          <w:u w:val="single"/>
        </w:rPr>
        <w:t>R4-1811459</w:t>
      </w:r>
      <w:r>
        <w:rPr>
          <w:color w:val="993300"/>
          <w:u w:val="single"/>
        </w:rPr>
        <w:t>.</w:t>
      </w:r>
      <w:r>
        <w:rPr>
          <w:color w:val="993300"/>
          <w:u w:val="single"/>
        </w:rPr>
        <w:br/>
      </w:r>
    </w:p>
    <w:p w:rsidR="00D13B36" w:rsidRDefault="00D13B36" w:rsidP="00D13B36">
      <w:pPr>
        <w:rPr>
          <w:color w:val="993300"/>
          <w:u w:val="single"/>
        </w:rPr>
      </w:pPr>
    </w:p>
    <w:p w:rsidR="00D13B36" w:rsidRDefault="00D13B36" w:rsidP="00D13B36">
      <w:pPr>
        <w:rPr>
          <w:i/>
        </w:rPr>
      </w:pPr>
      <w:r w:rsidRPr="00B9069E">
        <w:rPr>
          <w:rFonts w:ascii="Arial" w:hAnsi="Arial" w:cs="Arial"/>
          <w:b/>
          <w:color w:val="0000FF"/>
          <w:sz w:val="24"/>
          <w:u w:val="thick"/>
        </w:rPr>
        <w:lastRenderedPageBreak/>
        <w:t>R4-1811459</w:t>
      </w:r>
      <w:r>
        <w:rPr>
          <w:b/>
        </w:rPr>
        <w:tab/>
        <w:t>Correction on UE transmitter requirement for FR1</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CATT</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Pr="004954B7" w:rsidRDefault="00D13B36" w:rsidP="00D13B36">
      <w:pPr>
        <w:rPr>
          <w:rFonts w:eastAsiaTheme="minorEastAsia"/>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71BBA">
        <w:rPr>
          <w:rFonts w:ascii="Arial" w:hAnsi="Arial" w:cs="Arial"/>
          <w:b/>
          <w:color w:val="993300"/>
          <w:highlight w:val="green"/>
          <w:u w:val="single"/>
          <w:rPrChange w:id="444" w:author="MCC" w:date="2018-08-28T15:38:00Z">
            <w:rPr>
              <w:rFonts w:ascii="Arial" w:hAnsi="Arial" w:cs="Arial"/>
              <w:b/>
              <w:color w:val="993300"/>
              <w:u w:val="single"/>
            </w:rPr>
          </w:rPrChange>
        </w:rPr>
        <w:t>endorsed</w:t>
      </w:r>
      <w:r>
        <w:rPr>
          <w:color w:val="993300"/>
          <w:u w:val="single"/>
        </w:rPr>
        <w:t>.</w:t>
      </w:r>
      <w:r>
        <w:rPr>
          <w:color w:val="993300"/>
          <w:u w:val="single"/>
        </w:rPr>
        <w:br/>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R4-1809919</w:t>
      </w:r>
      <w:r>
        <w:rPr>
          <w:b/>
        </w:rPr>
        <w:tab/>
        <w:t>Correction on UE receiver requirement for FR1</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CATT</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R4-1810210</w:t>
      </w:r>
      <w:r>
        <w:rPr>
          <w:b/>
        </w:rPr>
        <w:tab/>
        <w:t xml:space="preserve">Draft CR for TS 38.101-1: MPR inner and outer RB allocations formula correction </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MediaTek Inc.</w:t>
      </w:r>
    </w:p>
    <w:p w:rsidR="00D13B36" w:rsidRPr="00CD41F6" w:rsidRDefault="00D13B36" w:rsidP="00D13B36">
      <w:pPr>
        <w:rPr>
          <w:rFonts w:ascii="Arial" w:eastAsiaTheme="minorEastAsia"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R4-1811245</w:t>
      </w:r>
      <w:r>
        <w:rPr>
          <w:b/>
        </w:rPr>
        <w:tab/>
        <w:t>Editorial correction to MPR</w:t>
      </w:r>
      <w:r>
        <w:rPr>
          <w:b/>
        </w:rPr>
        <w:br/>
      </w:r>
      <w:r>
        <w:tab/>
      </w:r>
      <w:r>
        <w:tab/>
      </w:r>
      <w:r>
        <w:tab/>
      </w:r>
      <w:r>
        <w:tab/>
      </w:r>
      <w:r>
        <w:tab/>
        <w:t>38.101-1</w:t>
      </w:r>
      <w:r>
        <w:tab/>
        <w:t xml:space="preserve">  CR-  rev  Cat: D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Correct typo from LRB to NRB</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D13B36" w:rsidRPr="00CD41F6" w:rsidRDefault="00D13B36" w:rsidP="00D13B36">
      <w:pPr>
        <w:rPr>
          <w:rFonts w:eastAsiaTheme="minorEastAsia"/>
          <w:color w:val="993300"/>
          <w:u w:val="single"/>
        </w:rPr>
      </w:pPr>
    </w:p>
    <w:p w:rsidR="00D13B36" w:rsidRDefault="00D13B36" w:rsidP="00D13B36">
      <w:pPr>
        <w:rPr>
          <w:i/>
        </w:rPr>
      </w:pPr>
      <w:r w:rsidRPr="00EF2BB8">
        <w:rPr>
          <w:rFonts w:ascii="Arial" w:hAnsi="Arial" w:cs="Arial"/>
          <w:b/>
          <w:color w:val="0000FF"/>
          <w:sz w:val="24"/>
          <w:u w:val="thick"/>
        </w:rPr>
        <w:t>R4-1810230</w:t>
      </w:r>
      <w:r>
        <w:rPr>
          <w:b/>
        </w:rPr>
        <w:tab/>
        <w:t>Draft CR for TS38.101-1 to correct 90MHz UE CBW</w:t>
      </w:r>
      <w:r>
        <w:rPr>
          <w:b/>
        </w:rPr>
        <w:br/>
      </w:r>
      <w:r>
        <w:tab/>
      </w:r>
      <w:r>
        <w:tab/>
      </w:r>
      <w:r>
        <w:tab/>
      </w:r>
      <w:r>
        <w:tab/>
      </w:r>
      <w:r>
        <w:tab/>
        <w:t>38.101-1</w:t>
      </w:r>
      <w:r>
        <w:tab/>
        <w:t xml:space="preserve">  CR-  rev  Cat:  (Rel-15) v15.2.0</w:t>
      </w:r>
      <w:r>
        <w:br/>
      </w:r>
      <w:r>
        <w:rPr>
          <w:i/>
        </w:rPr>
        <w:tab/>
      </w:r>
      <w:r>
        <w:rPr>
          <w:i/>
        </w:rPr>
        <w:tab/>
      </w:r>
      <w:r>
        <w:rPr>
          <w:i/>
        </w:rPr>
        <w:tab/>
      </w:r>
      <w:r>
        <w:rPr>
          <w:i/>
        </w:rPr>
        <w:tab/>
      </w:r>
      <w:r>
        <w:rPr>
          <w:i/>
        </w:rPr>
        <w:tab/>
        <w:t>Source: LG Electronics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R4-1810370</w:t>
      </w:r>
      <w:r>
        <w:rPr>
          <w:b/>
        </w:rPr>
        <w:tab/>
        <w:t>Draft CR: Corrections to NS_03</w:t>
      </w:r>
      <w:r>
        <w:rPr>
          <w:b/>
        </w:rPr>
        <w:br/>
      </w:r>
      <w:r>
        <w:tab/>
      </w:r>
      <w:r>
        <w:tab/>
      </w:r>
      <w:r>
        <w:tab/>
      </w:r>
      <w:r>
        <w:tab/>
      </w:r>
      <w:r>
        <w:tab/>
        <w:t>38.101-1</w:t>
      </w:r>
      <w:r>
        <w:tab/>
        <w:t xml:space="preserve">  CR-  rev  Cat:  (Rel-15) v15.2.0</w:t>
      </w:r>
      <w:r>
        <w:br/>
      </w:r>
      <w:r>
        <w:rPr>
          <w:i/>
        </w:rPr>
        <w:tab/>
      </w:r>
      <w:r>
        <w:rPr>
          <w:i/>
        </w:rPr>
        <w:tab/>
      </w:r>
      <w:r>
        <w:rPr>
          <w:i/>
        </w:rPr>
        <w:tab/>
      </w:r>
      <w:r>
        <w:rPr>
          <w:i/>
        </w:rPr>
        <w:tab/>
      </w:r>
      <w:r>
        <w:rPr>
          <w:i/>
        </w:rPr>
        <w:tab/>
        <w:t>Source: Dish Network</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Removing NS_03 A-MPR table duplicate and re-organizing A-MPR table into easier format.</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R4-1810376</w:t>
      </w:r>
      <w:r>
        <w:rPr>
          <w:b/>
        </w:rPr>
        <w:tab/>
        <w:t>Draft CR: General corrections to n71 requirements</w:t>
      </w:r>
      <w:r>
        <w:rPr>
          <w:b/>
        </w:rPr>
        <w:br/>
      </w:r>
      <w:r>
        <w:tab/>
      </w:r>
      <w:r>
        <w:tab/>
      </w:r>
      <w:r>
        <w:tab/>
      </w:r>
      <w:r>
        <w:tab/>
      </w:r>
      <w:r>
        <w:tab/>
        <w:t>38.101-1</w:t>
      </w:r>
      <w:r>
        <w:tab/>
        <w:t xml:space="preserve">  CR-  rev  Cat:  (Rel-15) v15.2.0</w:t>
      </w:r>
      <w:r>
        <w:br/>
      </w:r>
      <w:r>
        <w:rPr>
          <w:i/>
        </w:rPr>
        <w:tab/>
      </w:r>
      <w:r>
        <w:rPr>
          <w:i/>
        </w:rPr>
        <w:tab/>
      </w:r>
      <w:r>
        <w:rPr>
          <w:i/>
        </w:rPr>
        <w:tab/>
      </w:r>
      <w:r>
        <w:rPr>
          <w:i/>
        </w:rPr>
        <w:tab/>
      </w:r>
      <w:r>
        <w:rPr>
          <w:i/>
        </w:rPr>
        <w:tab/>
        <w:t>Source: Dish Network</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Removing n71 duplicated IBB requirements. Removing old duplicated B29 protection requirement.</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F86B9B">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R4-1810428</w:t>
      </w:r>
      <w:r>
        <w:rPr>
          <w:b/>
        </w:rPr>
        <w:tab/>
        <w:t>Draft CR on TS38.101-1 for UE maximum output power for UL-MIMO</w:t>
      </w:r>
      <w:r>
        <w:rPr>
          <w:b/>
        </w:rPr>
        <w:br/>
      </w:r>
      <w:r>
        <w:tab/>
      </w:r>
      <w:r>
        <w:tab/>
      </w:r>
      <w:r>
        <w:tab/>
      </w:r>
      <w:r>
        <w:tab/>
      </w:r>
      <w:r>
        <w:tab/>
        <w:t>38.101-1</w:t>
      </w:r>
      <w:r>
        <w:tab/>
        <w:t xml:space="preserve">  CR-0017  rev  Cat: F (Rel-15) v15.2.0</w:t>
      </w:r>
      <w:r>
        <w:br/>
      </w:r>
      <w:r>
        <w:rPr>
          <w:i/>
        </w:rPr>
        <w:tab/>
      </w:r>
      <w:r>
        <w:rPr>
          <w:i/>
        </w:rPr>
        <w:tab/>
      </w:r>
      <w:r>
        <w:rPr>
          <w:i/>
        </w:rPr>
        <w:tab/>
      </w:r>
      <w:r>
        <w:rPr>
          <w:i/>
        </w:rPr>
        <w:tab/>
      </w:r>
      <w:r>
        <w:rPr>
          <w:i/>
        </w:rPr>
        <w:tab/>
        <w:t>Source: OPPO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F86B9B">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Pr>
          <w:color w:val="993300"/>
          <w:u w:val="single"/>
        </w:rPr>
        <w:br/>
      </w:r>
      <w:r w:rsidRPr="00EF2BB8">
        <w:rPr>
          <w:rFonts w:ascii="Arial" w:hAnsi="Arial" w:cs="Arial"/>
          <w:b/>
          <w:color w:val="0000FF"/>
          <w:sz w:val="24"/>
          <w:u w:val="thick"/>
        </w:rPr>
        <w:t>R4-1811280</w:t>
      </w:r>
      <w:r>
        <w:rPr>
          <w:b/>
        </w:rPr>
        <w:tab/>
        <w:t>Corrections of NR receiver characteristics titles</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vivo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430101"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F86B9B">
        <w:rPr>
          <w:rFonts w:ascii="Arial" w:hAnsi="Arial" w:cs="Arial"/>
          <w:b/>
          <w:color w:val="993300"/>
          <w:highlight w:val="green"/>
          <w:u w:val="single"/>
        </w:rPr>
        <w:t>endorsed</w:t>
      </w:r>
      <w:r>
        <w:rPr>
          <w:color w:val="993300"/>
          <w:u w:val="single"/>
        </w:rPr>
        <w:t>.</w:t>
      </w:r>
      <w:r>
        <w:rPr>
          <w:color w:val="993300"/>
          <w:u w:val="single"/>
        </w:rPr>
        <w:br/>
      </w:r>
    </w:p>
    <w:p w:rsidR="00D13B36" w:rsidRDefault="00D13B36" w:rsidP="00D13B36">
      <w:pPr>
        <w:rPr>
          <w:i/>
        </w:rPr>
      </w:pPr>
      <w:r w:rsidRPr="00EF2BB8">
        <w:rPr>
          <w:rFonts w:ascii="Arial" w:hAnsi="Arial" w:cs="Arial"/>
          <w:b/>
          <w:color w:val="0000FF"/>
          <w:sz w:val="24"/>
          <w:u w:val="thick"/>
        </w:rPr>
        <w:t>R4-1809920</w:t>
      </w:r>
      <w:r>
        <w:rPr>
          <w:b/>
        </w:rPr>
        <w:tab/>
        <w:t>Correction on UE transmitter requirement for FR2</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CATT</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Q</w:t>
      </w:r>
      <w:r>
        <w:rPr>
          <w:lang w:eastAsia="ja-JP"/>
        </w:rPr>
        <w:t>ualomm has comments.</w:t>
      </w:r>
    </w:p>
    <w:p w:rsidR="00D13B36" w:rsidRDefault="00D13B36" w:rsidP="00D13B36">
      <w:pPr>
        <w:rPr>
          <w:lang w:eastAsia="ja-JP"/>
        </w:rPr>
      </w:pPr>
    </w:p>
    <w:p w:rsidR="00D13B36" w:rsidRDefault="00D13B36" w:rsidP="00D13B3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35376A">
        <w:rPr>
          <w:rFonts w:ascii="Arial" w:hAnsi="Arial" w:cs="Arial"/>
          <w:b/>
          <w:color w:val="993300"/>
          <w:u w:val="single"/>
        </w:rPr>
        <w:t>R4-1811526</w:t>
      </w:r>
      <w:r>
        <w:rPr>
          <w:rFonts w:ascii="Arial" w:hAnsi="Arial" w:cs="Arial"/>
          <w:b/>
          <w:color w:val="993300"/>
          <w:u w:val="single"/>
        </w:rPr>
        <w:t>.</w:t>
      </w:r>
    </w:p>
    <w:p w:rsidR="00D13B36" w:rsidRDefault="00D13B36" w:rsidP="00D13B36">
      <w:pPr>
        <w:rPr>
          <w:rFonts w:eastAsiaTheme="minorEastAsia"/>
          <w:color w:val="993300"/>
          <w:u w:val="single"/>
        </w:rPr>
      </w:pPr>
    </w:p>
    <w:p w:rsidR="00D13B36" w:rsidRDefault="00D13B36" w:rsidP="00D13B36">
      <w:pPr>
        <w:rPr>
          <w:i/>
        </w:rPr>
      </w:pPr>
      <w:r w:rsidRPr="0035376A">
        <w:rPr>
          <w:rFonts w:ascii="Arial" w:hAnsi="Arial" w:cs="Arial"/>
          <w:b/>
          <w:color w:val="0000FF"/>
          <w:sz w:val="24"/>
          <w:u w:val="thick"/>
        </w:rPr>
        <w:t>R4-1811526</w:t>
      </w:r>
      <w:r>
        <w:rPr>
          <w:b/>
        </w:rPr>
        <w:tab/>
        <w:t>Correction on UE transmitter requirement for FR2</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CATT</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Q</w:t>
      </w:r>
      <w:r>
        <w:rPr>
          <w:lang w:eastAsia="ja-JP"/>
        </w:rPr>
        <w:t>ualomm has comments.</w:t>
      </w:r>
    </w:p>
    <w:p w:rsidR="00D13B36" w:rsidRDefault="00D13B36" w:rsidP="00D13B36">
      <w:pPr>
        <w:rPr>
          <w:lang w:eastAsia="ja-JP"/>
        </w:rPr>
      </w:pPr>
    </w:p>
    <w:p w:rsidR="00D13B36" w:rsidRDefault="00D13B36" w:rsidP="00D13B3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8E6E05">
        <w:rPr>
          <w:rFonts w:ascii="Arial" w:hAnsi="Arial" w:cs="Arial"/>
          <w:b/>
          <w:color w:val="993300"/>
          <w:u w:val="single"/>
        </w:rPr>
        <w:t>R4-1811813</w:t>
      </w:r>
    </w:p>
    <w:p w:rsidR="00D13B36" w:rsidRDefault="00D13B36" w:rsidP="00D13B36">
      <w:pPr>
        <w:rPr>
          <w:rFonts w:eastAsiaTheme="minorEastAsia"/>
          <w:color w:val="993300"/>
          <w:u w:val="single"/>
        </w:rPr>
      </w:pPr>
    </w:p>
    <w:p w:rsidR="00D13B36" w:rsidRDefault="00D13B36" w:rsidP="00D13B36">
      <w:pPr>
        <w:rPr>
          <w:i/>
        </w:rPr>
      </w:pPr>
      <w:r w:rsidRPr="008E6E05">
        <w:rPr>
          <w:rFonts w:ascii="Arial" w:hAnsi="Arial" w:cs="Arial"/>
          <w:b/>
          <w:color w:val="0000FF"/>
          <w:sz w:val="24"/>
          <w:u w:val="thick"/>
        </w:rPr>
        <w:t>R4-1811813</w:t>
      </w:r>
      <w:r>
        <w:rPr>
          <w:b/>
        </w:rPr>
        <w:tab/>
        <w:t>Correction on UE transmitter requirement for FR2</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CATT</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Q</w:t>
      </w:r>
      <w:r>
        <w:rPr>
          <w:lang w:eastAsia="ja-JP"/>
        </w:rPr>
        <w:t>ualomm has comments.</w:t>
      </w:r>
    </w:p>
    <w:p w:rsidR="00D13B36" w:rsidRDefault="00D13B36" w:rsidP="00D13B36">
      <w:pPr>
        <w:rPr>
          <w:lang w:eastAsia="ja-JP"/>
        </w:rPr>
      </w:pPr>
    </w:p>
    <w:p w:rsidR="00D13B36" w:rsidRDefault="00D13B36" w:rsidP="00D13B3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71BBA">
        <w:rPr>
          <w:rFonts w:ascii="Arial" w:hAnsi="Arial" w:cs="Arial"/>
          <w:b/>
          <w:color w:val="993300"/>
          <w:highlight w:val="green"/>
          <w:u w:val="single"/>
          <w:rPrChange w:id="445" w:author="MCC" w:date="2018-08-28T15:40:00Z">
            <w:rPr>
              <w:rFonts w:ascii="Arial" w:hAnsi="Arial" w:cs="Arial"/>
              <w:b/>
              <w:color w:val="993300"/>
              <w:u w:val="single"/>
            </w:rPr>
          </w:rPrChange>
        </w:rPr>
        <w:t>endorsed</w:t>
      </w:r>
    </w:p>
    <w:p w:rsidR="00D13B36" w:rsidRPr="008E6E05" w:rsidRDefault="00D13B36" w:rsidP="00D13B36">
      <w:pPr>
        <w:rPr>
          <w:rFonts w:eastAsiaTheme="minorEastAsia"/>
          <w:color w:val="993300"/>
          <w:u w:val="single"/>
        </w:rPr>
      </w:pPr>
    </w:p>
    <w:p w:rsidR="00D13B36" w:rsidRDefault="00D13B36" w:rsidP="00D13B36">
      <w:pPr>
        <w:rPr>
          <w:i/>
        </w:rPr>
      </w:pPr>
      <w:r w:rsidRPr="00EF2BB8">
        <w:rPr>
          <w:rFonts w:ascii="Arial" w:hAnsi="Arial" w:cs="Arial"/>
          <w:b/>
          <w:color w:val="0000FF"/>
          <w:sz w:val="24"/>
          <w:u w:val="thick"/>
        </w:rPr>
        <w:t>R4-1810211</w:t>
      </w:r>
      <w:r>
        <w:rPr>
          <w:b/>
        </w:rPr>
        <w:tab/>
        <w:t>Draft CR for TS 38.101-2: MPR inner and outer RB allocations formula correction</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MediaTek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lastRenderedPageBreak/>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F86B9B">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R4-1810873</w:t>
      </w:r>
      <w:r>
        <w:rPr>
          <w:b/>
        </w:rPr>
        <w:tab/>
        <w:t>Draft CR to 38.101-2: Correct both Table 5.5A.2-1 and Table 5.5A.2-2</w:t>
      </w:r>
      <w:r>
        <w:rPr>
          <w:b/>
        </w:rPr>
        <w:br/>
      </w:r>
      <w:r>
        <w:tab/>
      </w:r>
      <w:r>
        <w:tab/>
      </w:r>
      <w:r>
        <w:tab/>
      </w:r>
      <w:r>
        <w:tab/>
      </w:r>
      <w:r>
        <w:tab/>
        <w:t>38.101-2</w:t>
      </w:r>
      <w:r>
        <w:tab/>
        <w:t xml:space="preserve">  CR-0014  rev  Cat: A (Rel-15) v15.2.0</w:t>
      </w:r>
      <w:r>
        <w:br/>
      </w:r>
      <w:r>
        <w:rPr>
          <w:i/>
        </w:rPr>
        <w:tab/>
      </w:r>
      <w:r>
        <w:rPr>
          <w:i/>
        </w:rPr>
        <w:tab/>
      </w:r>
      <w:r>
        <w:rPr>
          <w:i/>
        </w:rPr>
        <w:tab/>
      </w:r>
      <w:r>
        <w:rPr>
          <w:i/>
        </w:rPr>
        <w:tab/>
      </w:r>
      <w:r>
        <w:rPr>
          <w:i/>
        </w:rPr>
        <w:tab/>
        <w:t>Source: Verizon UK Ltd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Correction of n261 aggregated bandwidth in both Table 5.5A.2-1 and Table 5.5A.2-2</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R4-1810912</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R4-1810912</w:t>
      </w:r>
      <w:r>
        <w:rPr>
          <w:b/>
        </w:rPr>
        <w:tab/>
        <w:t>Draft CR to 38.101-2: Correct both Table 5.5A.2-1 and Table 5.5A.2-2</w:t>
      </w:r>
      <w:r>
        <w:rPr>
          <w:b/>
        </w:rPr>
        <w:br/>
      </w:r>
      <w:r>
        <w:tab/>
      </w:r>
      <w:r>
        <w:tab/>
      </w:r>
      <w:r>
        <w:tab/>
      </w:r>
      <w:r>
        <w:tab/>
      </w:r>
      <w:r>
        <w:tab/>
        <w:t>38.101-2</w:t>
      </w:r>
      <w:r>
        <w:tab/>
        <w:t xml:space="preserve">  CR-0014  rev 1 Cat: A (Rel-15) v15.2.0</w:t>
      </w:r>
      <w:r>
        <w:br/>
      </w:r>
      <w:r>
        <w:rPr>
          <w:i/>
        </w:rPr>
        <w:tab/>
      </w:r>
      <w:r>
        <w:rPr>
          <w:i/>
        </w:rPr>
        <w:tab/>
      </w:r>
      <w:r>
        <w:rPr>
          <w:i/>
        </w:rPr>
        <w:tab/>
      </w:r>
      <w:r>
        <w:rPr>
          <w:i/>
        </w:rPr>
        <w:tab/>
      </w:r>
      <w:r>
        <w:rPr>
          <w:i/>
        </w:rPr>
        <w:tab/>
        <w:t>Source: Verizon UK Ltd</w:t>
      </w:r>
    </w:p>
    <w:p w:rsidR="00D13B36" w:rsidRDefault="00D13B36" w:rsidP="00D13B36">
      <w:pPr>
        <w:rPr>
          <w:color w:val="808080"/>
        </w:rPr>
      </w:pPr>
      <w:r>
        <w:rPr>
          <w:color w:val="808080"/>
        </w:rPr>
        <w:t>(Replaces R4-1810873)</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Correction of n261 aggregated bandwidth in both Table 5.5A.2-1 and Table 5.5A.2-2</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1C16C4">
        <w:rPr>
          <w:rFonts w:ascii="Arial" w:hAnsi="Arial" w:cs="Arial"/>
          <w:b/>
          <w:color w:val="993300"/>
          <w:u w:val="single"/>
        </w:rPr>
        <w:t>R4-1811460</w:t>
      </w:r>
      <w:r>
        <w:rPr>
          <w:color w:val="993300"/>
          <w:u w:val="single"/>
        </w:rPr>
        <w:br/>
      </w:r>
    </w:p>
    <w:p w:rsidR="00D13B36" w:rsidRDefault="00D13B36" w:rsidP="00D13B36">
      <w:pPr>
        <w:rPr>
          <w:i/>
        </w:rPr>
      </w:pPr>
      <w:r w:rsidRPr="001C16C4">
        <w:rPr>
          <w:rFonts w:ascii="Arial" w:hAnsi="Arial" w:cs="Arial"/>
          <w:b/>
          <w:color w:val="0000FF"/>
          <w:sz w:val="24"/>
          <w:u w:val="thick"/>
        </w:rPr>
        <w:t>R4-1811460</w:t>
      </w:r>
      <w:r>
        <w:rPr>
          <w:b/>
        </w:rPr>
        <w:tab/>
        <w:t>Draft CR to 38.101-2: Correct both Table 5.5A.2-1 and Table 5.5A.2-2</w:t>
      </w:r>
      <w:r>
        <w:rPr>
          <w:b/>
        </w:rPr>
        <w:br/>
      </w:r>
      <w:r>
        <w:tab/>
      </w:r>
      <w:r>
        <w:tab/>
      </w:r>
      <w:r>
        <w:tab/>
      </w:r>
      <w:r>
        <w:tab/>
      </w:r>
      <w:r>
        <w:tab/>
        <w:t>38.101-2</w:t>
      </w:r>
      <w:r>
        <w:tab/>
        <w:t xml:space="preserve">  CR-0014  rev 1 Cat: A (Rel-15) v15.2.0</w:t>
      </w:r>
      <w:r>
        <w:br/>
      </w:r>
      <w:r>
        <w:rPr>
          <w:i/>
        </w:rPr>
        <w:tab/>
      </w:r>
      <w:r>
        <w:rPr>
          <w:i/>
        </w:rPr>
        <w:tab/>
      </w:r>
      <w:r>
        <w:rPr>
          <w:i/>
        </w:rPr>
        <w:tab/>
      </w:r>
      <w:r>
        <w:rPr>
          <w:i/>
        </w:rPr>
        <w:tab/>
      </w:r>
      <w:r>
        <w:rPr>
          <w:i/>
        </w:rPr>
        <w:tab/>
        <w:t>Source: Verizon UK Ltd</w:t>
      </w:r>
    </w:p>
    <w:p w:rsidR="00D13B36" w:rsidRDefault="00D13B36" w:rsidP="00D13B36">
      <w:pPr>
        <w:rPr>
          <w:color w:val="808080"/>
        </w:rPr>
      </w:pPr>
      <w:r>
        <w:rPr>
          <w:color w:val="808080"/>
        </w:rPr>
        <w:t>(Replaces R4-1810873)</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Correction of n261 aggregated bandwidth in both Table 5.5A.2-1 and Table 5.5A.2-2</w:t>
      </w:r>
    </w:p>
    <w:p w:rsidR="00D13B36" w:rsidRDefault="00D13B36" w:rsidP="00D13B36">
      <w:pPr>
        <w:rPr>
          <w:rFonts w:ascii="Arial" w:hAnsi="Arial" w:cs="Arial"/>
          <w:b/>
        </w:rPr>
      </w:pPr>
      <w:r>
        <w:rPr>
          <w:rFonts w:ascii="Arial" w:hAnsi="Arial" w:cs="Arial"/>
          <w:b/>
        </w:rPr>
        <w:t xml:space="preserve">Discussion: </w:t>
      </w:r>
    </w:p>
    <w:p w:rsidR="00D13B36" w:rsidRPr="00367F31" w:rsidRDefault="00D13B36" w:rsidP="00D13B36"/>
    <w:p w:rsidR="00EF2BB8" w:rsidRDefault="00D13B36"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71BBA">
        <w:rPr>
          <w:rFonts w:ascii="Arial" w:hAnsi="Arial" w:cs="Arial"/>
          <w:b/>
          <w:color w:val="993300"/>
          <w:highlight w:val="green"/>
          <w:u w:val="single"/>
          <w:rPrChange w:id="446" w:author="MCC" w:date="2018-08-28T15:41:00Z">
            <w:rPr>
              <w:rFonts w:ascii="Arial" w:hAnsi="Arial" w:cs="Arial"/>
              <w:b/>
              <w:color w:val="993300"/>
              <w:u w:val="single"/>
            </w:rPr>
          </w:rPrChange>
        </w:rPr>
        <w:t>endorsed</w:t>
      </w:r>
      <w:r>
        <w:rPr>
          <w:color w:val="993300"/>
          <w:u w:val="single"/>
        </w:rPr>
        <w:t>.</w:t>
      </w:r>
      <w:r>
        <w:rPr>
          <w:color w:val="993300"/>
          <w:u w:val="single"/>
        </w:rPr>
        <w:br/>
      </w:r>
      <w:r>
        <w:rPr>
          <w:color w:val="993300"/>
          <w:u w:val="single"/>
        </w:rPr>
        <w:br/>
      </w:r>
    </w:p>
    <w:p w:rsidR="00EF2BB8" w:rsidRDefault="00EF2BB8" w:rsidP="00EF2BB8">
      <w:pPr>
        <w:pStyle w:val="Heading5"/>
        <w:rPr>
          <w:ins w:id="447" w:author="MCC" w:date="2018-08-28T15:42:00Z"/>
        </w:rPr>
      </w:pPr>
      <w:bookmarkStart w:id="448" w:name="_Toc523514144"/>
      <w:r>
        <w:t>7.6.1.3</w:t>
      </w:r>
      <w:r>
        <w:tab/>
        <w:t>Draft CR for 38.101-3 for corrections of editorial errors only [NR_newRAT-Core]</w:t>
      </w:r>
      <w:bookmarkEnd w:id="448"/>
    </w:p>
    <w:p w:rsidR="00FB5DD9" w:rsidRDefault="00FB5DD9" w:rsidP="00FB5DD9">
      <w:pPr>
        <w:rPr>
          <w:ins w:id="449" w:author="MCC" w:date="2018-08-28T15:42:00Z"/>
          <w:rFonts w:eastAsiaTheme="minorEastAsia"/>
          <w:i/>
        </w:rPr>
      </w:pPr>
      <w:ins w:id="450" w:author="MCC" w:date="2018-08-28T15:42:00Z">
        <w:r w:rsidRPr="00905CA1">
          <w:rPr>
            <w:rFonts w:ascii="Arial" w:eastAsiaTheme="minorEastAsia" w:hAnsi="Arial" w:cs="Arial"/>
            <w:b/>
            <w:color w:val="0000FF"/>
            <w:sz w:val="24"/>
            <w:u w:val="thick"/>
          </w:rPr>
          <w:t>R4-1811911</w:t>
        </w:r>
        <w:r>
          <w:rPr>
            <w:rFonts w:eastAsiaTheme="minorEastAsia"/>
            <w:b/>
          </w:rPr>
          <w:tab/>
          <w:t>Big CR for 38.101-3</w:t>
        </w:r>
        <w:r>
          <w:rPr>
            <w:rFonts w:eastAsiaTheme="minorEastAsia"/>
            <w:b/>
          </w:rPr>
          <w:br/>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t>38.101-3</w:t>
        </w:r>
        <w:r>
          <w:rPr>
            <w:rFonts w:eastAsiaTheme="minorEastAsia"/>
          </w:rPr>
          <w:tab/>
          <w:t xml:space="preserve">  CR-0020  Cat: F (Rel-15) v15.2.0</w:t>
        </w:r>
        <w:r>
          <w:rPr>
            <w:rFonts w:eastAsiaTheme="minorEastAsia"/>
          </w:rPr>
          <w:br/>
        </w:r>
        <w:r>
          <w:rPr>
            <w:rFonts w:eastAsiaTheme="minorEastAsia"/>
            <w:i/>
          </w:rPr>
          <w:tab/>
        </w:r>
        <w:r>
          <w:rPr>
            <w:rFonts w:eastAsiaTheme="minorEastAsia"/>
            <w:i/>
          </w:rPr>
          <w:tab/>
        </w:r>
        <w:r>
          <w:rPr>
            <w:rFonts w:eastAsiaTheme="minorEastAsia"/>
            <w:i/>
          </w:rPr>
          <w:tab/>
        </w:r>
        <w:r>
          <w:rPr>
            <w:rFonts w:eastAsiaTheme="minorEastAsia"/>
            <w:i/>
          </w:rPr>
          <w:tab/>
        </w:r>
        <w:r>
          <w:rPr>
            <w:rFonts w:eastAsiaTheme="minorEastAsia"/>
            <w:i/>
          </w:rPr>
          <w:tab/>
          <w:t>Source: Qualcomm Incorporated</w:t>
        </w:r>
      </w:ins>
    </w:p>
    <w:p w:rsidR="00FB5DD9" w:rsidRDefault="00FB5DD9" w:rsidP="00FB5DD9">
      <w:pPr>
        <w:rPr>
          <w:ins w:id="451" w:author="MCC" w:date="2018-08-28T15:42:00Z"/>
          <w:rFonts w:ascii="Arial" w:hAnsi="Arial" w:cs="Arial"/>
          <w:b/>
        </w:rPr>
      </w:pPr>
      <w:ins w:id="452" w:author="MCC" w:date="2018-08-28T15:42:00Z">
        <w:r>
          <w:rPr>
            <w:rFonts w:ascii="Arial" w:hAnsi="Arial" w:cs="Arial"/>
            <w:b/>
          </w:rPr>
          <w:t xml:space="preserve">Abstract: </w:t>
        </w:r>
      </w:ins>
    </w:p>
    <w:p w:rsidR="00FB5DD9" w:rsidRDefault="00FB5DD9" w:rsidP="00FB5DD9">
      <w:pPr>
        <w:rPr>
          <w:ins w:id="453" w:author="MCC" w:date="2018-08-28T15:42:00Z"/>
        </w:rPr>
      </w:pPr>
    </w:p>
    <w:p w:rsidR="00FB5DD9" w:rsidRDefault="00FB5DD9" w:rsidP="00FB5DD9">
      <w:pPr>
        <w:rPr>
          <w:ins w:id="454" w:author="MCC" w:date="2018-08-28T15:42:00Z"/>
          <w:rFonts w:ascii="Arial" w:hAnsi="Arial" w:cs="Arial"/>
          <w:b/>
        </w:rPr>
      </w:pPr>
      <w:ins w:id="455" w:author="MCC" w:date="2018-08-28T15:42:00Z">
        <w:r>
          <w:rPr>
            <w:rFonts w:ascii="Arial" w:hAnsi="Arial" w:cs="Arial"/>
            <w:b/>
          </w:rPr>
          <w:t xml:space="preserve">Discussion: </w:t>
        </w:r>
      </w:ins>
    </w:p>
    <w:p w:rsidR="00FB5DD9" w:rsidRDefault="00FB5DD9" w:rsidP="00FB5DD9">
      <w:pPr>
        <w:rPr>
          <w:ins w:id="456" w:author="MCC" w:date="2018-08-28T15:42:00Z"/>
          <w:rFonts w:ascii="Arial" w:hAnsi="Arial" w:cs="Arial"/>
          <w:b/>
        </w:rPr>
      </w:pPr>
    </w:p>
    <w:p w:rsidR="00FB5DD9" w:rsidRPr="00FB5DD9" w:rsidRDefault="00FB5DD9">
      <w:pPr>
        <w:rPr>
          <w:rFonts w:eastAsiaTheme="minorEastAsia"/>
          <w:color w:val="993300"/>
          <w:u w:val="single"/>
          <w:rPrChange w:id="457" w:author="MCC" w:date="2018-08-28T15:43:00Z">
            <w:rPr/>
          </w:rPrChange>
        </w:rPr>
        <w:pPrChange w:id="458" w:author="MCC" w:date="2018-08-28T15:42:00Z">
          <w:pPr>
            <w:pStyle w:val="Heading5"/>
          </w:pPr>
        </w:pPrChange>
      </w:pPr>
      <w:ins w:id="459" w:author="MCC" w:date="2018-08-28T15:42:00Z">
        <w:r>
          <w:rPr>
            <w:rFonts w:ascii="Arial" w:eastAsiaTheme="minorEastAsia" w:hAnsi="Arial" w:cs="Arial"/>
            <w:b/>
          </w:rPr>
          <w:t xml:space="preserve">Decision: </w:t>
        </w:r>
        <w:r>
          <w:rPr>
            <w:rFonts w:ascii="Arial" w:eastAsiaTheme="minorEastAsia" w:hAnsi="Arial" w:cs="Arial"/>
            <w:b/>
          </w:rPr>
          <w:tab/>
        </w:r>
        <w:r>
          <w:rPr>
            <w:rFonts w:ascii="Arial" w:eastAsiaTheme="minorEastAsia" w:hAnsi="Arial" w:cs="Arial"/>
            <w:b/>
          </w:rPr>
          <w:tab/>
        </w:r>
        <w:r>
          <w:rPr>
            <w:rFonts w:eastAsiaTheme="minorEastAsia"/>
            <w:color w:val="993300"/>
            <w:u w:val="single"/>
          </w:rPr>
          <w:t xml:space="preserve">The document was </w:t>
        </w:r>
      </w:ins>
      <w:ins w:id="460" w:author="MCC" w:date="2018-08-28T15:43:00Z">
        <w:r>
          <w:rPr>
            <w:rFonts w:ascii="Arial" w:eastAsiaTheme="minorEastAsia" w:hAnsi="Arial" w:cs="Arial"/>
            <w:b/>
            <w:color w:val="993300"/>
            <w:u w:val="single"/>
          </w:rPr>
          <w:t>E-mail approval</w:t>
        </w:r>
      </w:ins>
      <w:ins w:id="461" w:author="MCC" w:date="2018-08-28T15:42:00Z">
        <w:r>
          <w:rPr>
            <w:rFonts w:eastAsiaTheme="minorEastAsia"/>
            <w:color w:val="993300"/>
            <w:u w:val="single"/>
          </w:rPr>
          <w:t>.</w:t>
        </w:r>
        <w:r>
          <w:rPr>
            <w:rFonts w:eastAsiaTheme="minorEastAsia"/>
            <w:color w:val="993300"/>
            <w:u w:val="single"/>
          </w:rPr>
          <w:br/>
        </w:r>
        <w:r>
          <w:rPr>
            <w:rFonts w:eastAsiaTheme="minorEastAsia"/>
            <w:color w:val="993300"/>
            <w:u w:val="single"/>
          </w:rPr>
          <w:br/>
        </w:r>
      </w:ins>
    </w:p>
    <w:p w:rsidR="00EF2BB8" w:rsidRDefault="00BF02D3" w:rsidP="00EF2BB8">
      <w:pPr>
        <w:rPr>
          <w:i/>
        </w:rPr>
      </w:pPr>
      <w:hyperlink r:id="rId842" w:history="1">
        <w:r w:rsidR="00EF2BB8" w:rsidRPr="000B2198">
          <w:rPr>
            <w:rFonts w:ascii="Arial" w:hAnsi="Arial" w:cs="Arial"/>
            <w:b/>
            <w:color w:val="0000FF"/>
            <w:sz w:val="24"/>
            <w:u w:val="thick"/>
          </w:rPr>
          <w:t>R4-1810976</w:t>
        </w:r>
      </w:hyperlink>
      <w:r w:rsidR="00EF2BB8">
        <w:rPr>
          <w:b/>
        </w:rPr>
        <w:tab/>
        <w:t>Annex lettering change for 38.101-3</w:t>
      </w:r>
      <w:r w:rsidR="00EF2BB8">
        <w:rPr>
          <w:b/>
        </w:rPr>
        <w:br/>
      </w:r>
      <w:r w:rsidR="00EF2BB8">
        <w:tab/>
      </w:r>
      <w:r w:rsidR="00EF2BB8">
        <w:tab/>
      </w:r>
      <w:r w:rsidR="00EF2BB8">
        <w:tab/>
      </w:r>
      <w:r w:rsidR="00EF2BB8">
        <w:tab/>
      </w:r>
      <w:r w:rsidR="00EF2BB8">
        <w:tab/>
        <w:t>38.101-3</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Qualcomm Incorporated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Annex letters updated to aligns with other 38.101 series TS's and structure updated accordingly</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D13B36" w:rsidRDefault="00EF2BB8" w:rsidP="00D13B36">
      <w:pPr>
        <w:rPr>
          <w:i/>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C3313" w:rsidRPr="00DC3313">
        <w:rPr>
          <w:rFonts w:ascii="Arial" w:hAnsi="Arial" w:cs="Arial"/>
          <w:b/>
          <w:color w:val="993300"/>
          <w:highlight w:val="green"/>
          <w:u w:val="single"/>
        </w:rPr>
        <w:t>Endorsed.</w:t>
      </w:r>
      <w:r>
        <w:rPr>
          <w:color w:val="993300"/>
          <w:u w:val="single"/>
        </w:rPr>
        <w:br/>
      </w:r>
      <w:r>
        <w:rPr>
          <w:color w:val="993300"/>
          <w:u w:val="single"/>
        </w:rPr>
        <w:br/>
      </w:r>
      <w:r w:rsidR="00D13B36" w:rsidRPr="00EF2BB8">
        <w:rPr>
          <w:rFonts w:ascii="Arial" w:hAnsi="Arial" w:cs="Arial"/>
          <w:b/>
          <w:color w:val="0000FF"/>
          <w:sz w:val="24"/>
          <w:u w:val="thick"/>
        </w:rPr>
        <w:t>R4-1809816</w:t>
      </w:r>
      <w:r w:rsidR="00D13B36">
        <w:rPr>
          <w:b/>
        </w:rPr>
        <w:tab/>
        <w:t>TP to TS 38.101-3 on band combination and UL configuration discrepancy</w:t>
      </w:r>
      <w:r w:rsidR="00D13B36">
        <w:rPr>
          <w:b/>
        </w:rPr>
        <w:br/>
      </w:r>
      <w:r w:rsidR="00D13B36">
        <w:tab/>
      </w:r>
      <w:r w:rsidR="00D13B36">
        <w:tab/>
      </w:r>
      <w:r w:rsidR="00D13B36">
        <w:tab/>
      </w:r>
      <w:r w:rsidR="00D13B36">
        <w:tab/>
      </w:r>
      <w:r w:rsidR="00D13B36">
        <w:tab/>
        <w:t>38.101-3</w:t>
      </w:r>
      <w:r w:rsidR="00D13B36">
        <w:tab/>
        <w:t xml:space="preserve">  CR-  rev  Cat: F (Rel-15) v15.2.0</w:t>
      </w:r>
      <w:r w:rsidR="00D13B36">
        <w:br/>
      </w:r>
      <w:r w:rsidR="00D13B36">
        <w:rPr>
          <w:i/>
        </w:rPr>
        <w:tab/>
      </w:r>
      <w:r w:rsidR="00D13B36">
        <w:rPr>
          <w:i/>
        </w:rPr>
        <w:tab/>
      </w:r>
      <w:r w:rsidR="00D13B36">
        <w:rPr>
          <w:i/>
        </w:rPr>
        <w:tab/>
      </w:r>
      <w:r w:rsidR="00D13B36">
        <w:rPr>
          <w:i/>
        </w:rPr>
        <w:tab/>
      </w:r>
      <w:r w:rsidR="00D13B36">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N</w:t>
      </w:r>
      <w:r>
        <w:rPr>
          <w:lang w:eastAsia="ja-JP"/>
        </w:rPr>
        <w:t>okia: we would like to discuss this issue based on discussion paper.</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R4-1809817</w:t>
      </w:r>
      <w:r>
        <w:rPr>
          <w:b/>
        </w:rPr>
        <w:tab/>
        <w:t>TP to TS 38.101-2 on ON/OFF time mask</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F86B9B">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R4-1810433</w:t>
      </w:r>
      <w:r>
        <w:rPr>
          <w:b/>
        </w:rPr>
        <w:tab/>
        <w:t>Correction on EN-DC 8A_n79A</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SoftBank Corp.,ZTE</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Missed 8A_n79A in Table 5.5B.4.1 of 38.101-3 is fixed.</w:t>
      </w:r>
    </w:p>
    <w:p w:rsidR="00D13B36" w:rsidRDefault="00D13B36" w:rsidP="00D13B36">
      <w:pPr>
        <w:rPr>
          <w:rFonts w:ascii="Arial" w:hAnsi="Arial" w:cs="Arial"/>
          <w:b/>
        </w:rPr>
      </w:pPr>
      <w:r>
        <w:rPr>
          <w:rFonts w:ascii="Arial" w:hAnsi="Arial" w:cs="Arial"/>
          <w:b/>
        </w:rPr>
        <w:lastRenderedPageBreak/>
        <w:t xml:space="preserve">Discussion: </w:t>
      </w:r>
    </w:p>
    <w:p w:rsidR="00D13B36" w:rsidRDefault="00D13B36" w:rsidP="00D13B36"/>
    <w:p w:rsidR="00EF2BB8" w:rsidRDefault="00D13B36"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F86B9B">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EF2BB8" w:rsidRDefault="00EF2BB8" w:rsidP="00EF2BB8">
      <w:pPr>
        <w:pStyle w:val="Heading4"/>
      </w:pPr>
      <w:bookmarkStart w:id="462" w:name="_Toc523514145"/>
      <w:r>
        <w:t>7.6.2</w:t>
      </w:r>
      <w:r>
        <w:tab/>
        <w:t>RMC related topics FR1 or FR2 [NR_newRAT-Core]</w:t>
      </w:r>
      <w:bookmarkEnd w:id="462"/>
    </w:p>
    <w:p w:rsidR="00D13B36" w:rsidRPr="009B2B7C" w:rsidRDefault="00D13B36" w:rsidP="00D13B36">
      <w:pPr>
        <w:rPr>
          <w:b/>
          <w:color w:val="FF0000"/>
        </w:rPr>
      </w:pPr>
      <w:r w:rsidRPr="009B2B7C">
        <w:rPr>
          <w:rFonts w:ascii="Arial" w:hAnsi="Arial" w:cs="Arial"/>
          <w:b/>
          <w:color w:val="FF0000"/>
        </w:rPr>
        <w:t>&lt;</w:t>
      </w:r>
      <w:r w:rsidRPr="009B2B7C">
        <w:rPr>
          <w:b/>
          <w:color w:val="FF0000"/>
        </w:rPr>
        <w:t xml:space="preserve"> Clarification on OCNG for FR1 and FR2&gt;</w:t>
      </w:r>
    </w:p>
    <w:p w:rsidR="00D13B36" w:rsidRDefault="00D13B36" w:rsidP="00D13B36">
      <w:pPr>
        <w:rPr>
          <w:i/>
        </w:rPr>
      </w:pPr>
      <w:r w:rsidRPr="00EF2BB8">
        <w:rPr>
          <w:rFonts w:ascii="Arial" w:hAnsi="Arial" w:cs="Arial"/>
          <w:b/>
          <w:color w:val="0000FF"/>
          <w:sz w:val="24"/>
          <w:u w:val="thick"/>
        </w:rPr>
        <w:t>R4-1811154</w:t>
      </w:r>
      <w:r>
        <w:rPr>
          <w:b/>
        </w:rPr>
        <w:tab/>
        <w:t>Draft CR to TS 38.101-1: Clarification on OCNG</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Keysight Technologies UK Ltd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Clarification on FR1 OCNG</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Q</w:t>
      </w:r>
      <w:r>
        <w:rPr>
          <w:lang w:eastAsia="ja-JP"/>
        </w:rPr>
        <w:t>ualcomm: we should keep the “bandwidth”. Not all the UE do reconfigure for BWP.</w:t>
      </w:r>
    </w:p>
    <w:p w:rsidR="00D13B36" w:rsidRDefault="00D13B36" w:rsidP="00D13B36">
      <w:pPr>
        <w:rPr>
          <w:lang w:eastAsia="ja-JP"/>
        </w:rPr>
      </w:pPr>
      <w:r>
        <w:rPr>
          <w:lang w:eastAsia="ja-JP"/>
        </w:rPr>
        <w:t xml:space="preserve">Intel: We are fine with the CR. If we keep channel bandwidth, we are not sure which SCS is used.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452197">
        <w:rPr>
          <w:rFonts w:ascii="Arial" w:hAnsi="Arial" w:cs="Arial"/>
          <w:b/>
          <w:color w:val="993300"/>
          <w:u w:val="single"/>
        </w:rPr>
        <w:t>R4-1811514</w:t>
      </w:r>
      <w:r>
        <w:rPr>
          <w:color w:val="993300"/>
          <w:u w:val="single"/>
        </w:rPr>
        <w:t>.</w:t>
      </w:r>
      <w:r>
        <w:rPr>
          <w:color w:val="993300"/>
          <w:u w:val="single"/>
        </w:rPr>
        <w:br/>
      </w:r>
      <w:r>
        <w:rPr>
          <w:color w:val="993300"/>
          <w:u w:val="single"/>
        </w:rPr>
        <w:br/>
      </w:r>
    </w:p>
    <w:p w:rsidR="00D13B36" w:rsidRDefault="00D13B36" w:rsidP="00D13B36">
      <w:pPr>
        <w:rPr>
          <w:i/>
        </w:rPr>
      </w:pPr>
      <w:r w:rsidRPr="00185E23">
        <w:rPr>
          <w:rFonts w:ascii="Arial" w:hAnsi="Arial" w:cs="Arial"/>
          <w:b/>
          <w:color w:val="0000FF"/>
          <w:sz w:val="24"/>
          <w:u w:val="thick"/>
        </w:rPr>
        <w:t>R4-1811514</w:t>
      </w:r>
      <w:r>
        <w:rPr>
          <w:b/>
        </w:rPr>
        <w:tab/>
        <w:t>Draft CR to TS 38.101-1: Clarification on OCNG</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Keysight Technologies UK Ltd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Clarification on FR1 OCNG</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Q</w:t>
      </w:r>
      <w:r>
        <w:rPr>
          <w:lang w:eastAsia="ja-JP"/>
        </w:rPr>
        <w:t>ualcomm: we should keep the “bandwidth”. Not all the UE do reconfigure for BWP.</w:t>
      </w:r>
    </w:p>
    <w:p w:rsidR="00D13B36" w:rsidRDefault="00D13B36" w:rsidP="00D13B36">
      <w:pPr>
        <w:rPr>
          <w:lang w:eastAsia="ja-JP"/>
        </w:rPr>
      </w:pPr>
      <w:r>
        <w:rPr>
          <w:lang w:eastAsia="ja-JP"/>
        </w:rPr>
        <w:t xml:space="preserve">Intel: We are fine with the CR. If we keep channel bandwidth, we are not sure which SCS is used.  </w:t>
      </w:r>
    </w:p>
    <w:p w:rsidR="00D13B36" w:rsidRDefault="00D13B36" w:rsidP="00D13B36">
      <w:pPr>
        <w:rPr>
          <w:lang w:eastAsia="ja-JP"/>
        </w:rPr>
      </w:pPr>
    </w:p>
    <w:p w:rsidR="000B2198" w:rsidRDefault="00D13B36" w:rsidP="000B219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C817A3">
        <w:rPr>
          <w:rFonts w:ascii="Arial" w:hAnsi="Arial" w:cs="Arial"/>
          <w:b/>
          <w:color w:val="993300"/>
          <w:highlight w:val="green"/>
          <w:u w:val="single"/>
        </w:rPr>
        <w:t>endorsed</w:t>
      </w:r>
      <w:r>
        <w:rPr>
          <w:color w:val="993300"/>
          <w:u w:val="single"/>
        </w:rPr>
        <w:t>.</w:t>
      </w:r>
      <w:r>
        <w:rPr>
          <w:color w:val="993300"/>
          <w:u w:val="single"/>
        </w:rPr>
        <w:br/>
      </w:r>
    </w:p>
    <w:p w:rsidR="00D13B36" w:rsidRPr="00185E23" w:rsidRDefault="00D13B36" w:rsidP="00D13B36">
      <w:pPr>
        <w:rPr>
          <w:rFonts w:eastAsiaTheme="minorEastAsia"/>
          <w:color w:val="993300"/>
          <w:u w:val="single"/>
        </w:rPr>
      </w:pPr>
    </w:p>
    <w:p w:rsidR="00D13B36" w:rsidRDefault="00D13B36" w:rsidP="00D13B36">
      <w:pPr>
        <w:rPr>
          <w:i/>
        </w:rPr>
      </w:pPr>
      <w:r w:rsidRPr="00EF2BB8">
        <w:rPr>
          <w:rFonts w:ascii="Arial" w:hAnsi="Arial" w:cs="Arial"/>
          <w:b/>
          <w:color w:val="0000FF"/>
          <w:sz w:val="24"/>
          <w:u w:val="thick"/>
        </w:rPr>
        <w:t>R4-1811155</w:t>
      </w:r>
      <w:r>
        <w:rPr>
          <w:b/>
        </w:rPr>
        <w:tab/>
        <w:t>Draft CR to TS 38.101-2: Clarification on OCNG</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Keysight Technologies UK Ltd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Clarification on FR2 OCNG</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185E23">
        <w:rPr>
          <w:rFonts w:ascii="Arial" w:hAnsi="Arial" w:cs="Arial"/>
          <w:b/>
          <w:color w:val="993300"/>
          <w:u w:val="single"/>
        </w:rPr>
        <w:t>R4-1811515</w:t>
      </w:r>
      <w:r>
        <w:rPr>
          <w:color w:val="993300"/>
          <w:u w:val="single"/>
        </w:rPr>
        <w:t>.</w:t>
      </w:r>
      <w:r>
        <w:rPr>
          <w:color w:val="993300"/>
          <w:u w:val="single"/>
        </w:rPr>
        <w:br/>
      </w:r>
      <w:r>
        <w:rPr>
          <w:color w:val="993300"/>
          <w:u w:val="single"/>
        </w:rPr>
        <w:br/>
      </w:r>
    </w:p>
    <w:p w:rsidR="00D13B36" w:rsidRDefault="00D13B36" w:rsidP="00D13B36">
      <w:pPr>
        <w:rPr>
          <w:i/>
        </w:rPr>
      </w:pPr>
      <w:r w:rsidRPr="00185E23">
        <w:rPr>
          <w:rFonts w:ascii="Arial" w:hAnsi="Arial" w:cs="Arial"/>
          <w:b/>
          <w:color w:val="0000FF"/>
          <w:sz w:val="24"/>
          <w:u w:val="thick"/>
        </w:rPr>
        <w:t>R4-1811515</w:t>
      </w:r>
      <w:r>
        <w:rPr>
          <w:b/>
        </w:rPr>
        <w:tab/>
        <w:t>Draft CR to TS 38.101-2: Clarification on OCNG</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Keysight Technologies UK Ltd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Clarification on FR2 OCNG</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0B2198" w:rsidRDefault="00D13B36" w:rsidP="000B219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C817A3">
        <w:rPr>
          <w:rFonts w:ascii="Arial" w:hAnsi="Arial" w:cs="Arial"/>
          <w:b/>
          <w:color w:val="993300"/>
          <w:highlight w:val="green"/>
          <w:u w:val="single"/>
        </w:rPr>
        <w:t>endorsed</w:t>
      </w:r>
      <w:r>
        <w:rPr>
          <w:color w:val="993300"/>
          <w:u w:val="single"/>
        </w:rPr>
        <w:t>.</w:t>
      </w:r>
      <w:r w:rsidR="000B2198" w:rsidRPr="000B2198">
        <w:t xml:space="preserve"> </w:t>
      </w:r>
    </w:p>
    <w:p w:rsidR="000B2198" w:rsidRDefault="000B2198" w:rsidP="000B2198"/>
    <w:p w:rsidR="00D13B36" w:rsidRPr="00185E23" w:rsidRDefault="00D13B36" w:rsidP="00D13B36">
      <w:pPr>
        <w:rPr>
          <w:rFonts w:eastAsiaTheme="minorEastAsia"/>
          <w:color w:val="993300"/>
          <w:u w:val="single"/>
        </w:rPr>
      </w:pPr>
    </w:p>
    <w:p w:rsidR="00D13B36" w:rsidRPr="009B2B7C" w:rsidRDefault="00D13B36" w:rsidP="00D13B36">
      <w:pPr>
        <w:rPr>
          <w:b/>
          <w:color w:val="FF0000"/>
        </w:rPr>
      </w:pPr>
      <w:r w:rsidRPr="009B2B7C">
        <w:rPr>
          <w:rFonts w:ascii="Arial" w:hAnsi="Arial" w:cs="Arial"/>
          <w:b/>
          <w:color w:val="FF0000"/>
        </w:rPr>
        <w:t>&lt;</w:t>
      </w:r>
      <w:r w:rsidRPr="009B2B7C">
        <w:rPr>
          <w:b/>
          <w:color w:val="FF0000"/>
        </w:rPr>
        <w:t xml:space="preserve"> DL Physical Channel for FR1 and FR2&gt;</w:t>
      </w:r>
    </w:p>
    <w:p w:rsidR="00D13B36" w:rsidRPr="009B2B7C" w:rsidRDefault="00D13B36" w:rsidP="00D13B36">
      <w:pPr>
        <w:rPr>
          <w:color w:val="FF0000"/>
        </w:rPr>
      </w:pPr>
      <w:r w:rsidRPr="009B2B7C">
        <w:rPr>
          <w:rFonts w:hint="eastAsia"/>
          <w:color w:val="FF0000"/>
        </w:rPr>
        <w:t>N</w:t>
      </w:r>
      <w:r w:rsidRPr="009B2B7C">
        <w:rPr>
          <w:color w:val="FF0000"/>
        </w:rPr>
        <w:t>o presentation</w:t>
      </w:r>
    </w:p>
    <w:p w:rsidR="00D13B36" w:rsidRDefault="00D13B36" w:rsidP="00D13B36">
      <w:pPr>
        <w:rPr>
          <w:i/>
        </w:rPr>
      </w:pPr>
      <w:r w:rsidRPr="00EF2BB8">
        <w:rPr>
          <w:rFonts w:ascii="Arial" w:hAnsi="Arial" w:cs="Arial"/>
          <w:b/>
          <w:color w:val="0000FF"/>
          <w:sz w:val="24"/>
          <w:u w:val="thick"/>
        </w:rPr>
        <w:t>R4-1810898</w:t>
      </w:r>
      <w:r>
        <w:rPr>
          <w:b/>
        </w:rPr>
        <w:tab/>
        <w:t>Draft CR on DL Physical Channel for FR1 RF tests</w:t>
      </w:r>
      <w:r>
        <w:rPr>
          <w:b/>
        </w:rPr>
        <w:br/>
      </w:r>
      <w:r>
        <w:tab/>
      </w:r>
      <w:r>
        <w:tab/>
      </w:r>
      <w:r>
        <w:tab/>
      </w:r>
      <w:r>
        <w:tab/>
      </w:r>
      <w:r>
        <w:tab/>
        <w:t>38.101-1</w:t>
      </w:r>
      <w:r>
        <w:tab/>
        <w:t xml:space="preserve">  CR-  rev  Cat:  (Rel-15) v15.2.0</w:t>
      </w:r>
      <w:r>
        <w:br/>
      </w:r>
      <w:r>
        <w:rPr>
          <w:i/>
        </w:rPr>
        <w:tab/>
      </w:r>
      <w:r>
        <w:rPr>
          <w:i/>
        </w:rPr>
        <w:tab/>
      </w:r>
      <w:r>
        <w:rPr>
          <w:i/>
        </w:rPr>
        <w:tab/>
      </w:r>
      <w:r>
        <w:rPr>
          <w:i/>
        </w:rPr>
        <w:tab/>
      </w:r>
      <w:r>
        <w:rPr>
          <w:i/>
        </w:rPr>
        <w:tab/>
        <w:t>Source: Qualcomm Europe Inc. (Spain)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I</w:t>
      </w:r>
      <w:r>
        <w:rPr>
          <w:lang w:eastAsia="ja-JP"/>
        </w:rPr>
        <w:t xml:space="preserve">ntel: DMRS has differdnt cases. </w:t>
      </w:r>
    </w:p>
    <w:p w:rsidR="00D13B36" w:rsidRDefault="00D13B36" w:rsidP="00D13B36">
      <w:pPr>
        <w:rPr>
          <w:lang w:eastAsia="ja-JP"/>
        </w:rPr>
      </w:pPr>
      <w:r>
        <w:rPr>
          <w:rFonts w:hint="eastAsia"/>
          <w:lang w:eastAsia="ja-JP"/>
        </w:rPr>
        <w:t>Q</w:t>
      </w:r>
      <w:r>
        <w:rPr>
          <w:lang w:eastAsia="ja-JP"/>
        </w:rPr>
        <w:t>ualcomm: We can cover that aspect with a different CR.</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4841DB">
        <w:rPr>
          <w:rFonts w:ascii="Arial" w:hAnsi="Arial" w:cs="Arial"/>
          <w:b/>
          <w:color w:val="993300"/>
          <w:u w:val="single"/>
        </w:rPr>
        <w:t>R4-1811455</w:t>
      </w:r>
      <w:r>
        <w:rPr>
          <w:color w:val="993300"/>
          <w:u w:val="single"/>
        </w:rPr>
        <w:t>.</w:t>
      </w:r>
      <w:r>
        <w:rPr>
          <w:color w:val="993300"/>
          <w:u w:val="single"/>
        </w:rPr>
        <w:br/>
      </w:r>
      <w:r>
        <w:rPr>
          <w:color w:val="993300"/>
          <w:u w:val="single"/>
        </w:rPr>
        <w:br/>
      </w:r>
    </w:p>
    <w:p w:rsidR="00D13B36" w:rsidRDefault="00D13B36" w:rsidP="00D13B36">
      <w:pPr>
        <w:rPr>
          <w:i/>
        </w:rPr>
      </w:pPr>
      <w:r w:rsidRPr="004841DB">
        <w:rPr>
          <w:rFonts w:ascii="Arial" w:hAnsi="Arial" w:cs="Arial"/>
          <w:b/>
          <w:color w:val="0000FF"/>
          <w:sz w:val="24"/>
          <w:u w:val="thick"/>
        </w:rPr>
        <w:t>R4-1811455</w:t>
      </w:r>
      <w:r>
        <w:rPr>
          <w:b/>
        </w:rPr>
        <w:tab/>
        <w:t>Draft CR on DL Physical Channel for FR1 RF tests</w:t>
      </w:r>
      <w:r>
        <w:rPr>
          <w:b/>
        </w:rPr>
        <w:br/>
      </w:r>
      <w:r>
        <w:tab/>
      </w:r>
      <w:r>
        <w:tab/>
      </w:r>
      <w:r>
        <w:tab/>
      </w:r>
      <w:r>
        <w:tab/>
      </w:r>
      <w:r>
        <w:tab/>
        <w:t>38.101-1</w:t>
      </w:r>
      <w:r>
        <w:tab/>
        <w:t xml:space="preserve">  CR-  rev  Cat:  (Rel-15) v15.2.0</w:t>
      </w:r>
      <w:r>
        <w:br/>
      </w:r>
      <w:r>
        <w:rPr>
          <w:i/>
        </w:rPr>
        <w:tab/>
      </w:r>
      <w:r>
        <w:rPr>
          <w:i/>
        </w:rPr>
        <w:tab/>
      </w:r>
      <w:r>
        <w:rPr>
          <w:i/>
        </w:rPr>
        <w:tab/>
      </w:r>
      <w:r>
        <w:rPr>
          <w:i/>
        </w:rPr>
        <w:tab/>
      </w:r>
      <w:r>
        <w:rPr>
          <w:i/>
        </w:rPr>
        <w:tab/>
        <w:t>Source: Qualcomm Europe Inc. (Spain)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p>
    <w:p w:rsidR="000B2198" w:rsidRDefault="00D13B36" w:rsidP="000B219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C817A3">
        <w:rPr>
          <w:rFonts w:ascii="Arial" w:hAnsi="Arial" w:cs="Arial"/>
          <w:b/>
          <w:color w:val="993300"/>
          <w:highlight w:val="green"/>
          <w:u w:val="single"/>
        </w:rPr>
        <w:t>endorsed</w:t>
      </w:r>
      <w:r>
        <w:rPr>
          <w:color w:val="993300"/>
          <w:u w:val="single"/>
        </w:rPr>
        <w:t>.</w:t>
      </w:r>
      <w:r>
        <w:rPr>
          <w:color w:val="993300"/>
          <w:u w:val="single"/>
        </w:rPr>
        <w:br/>
      </w:r>
    </w:p>
    <w:p w:rsidR="00D13B36" w:rsidRPr="004841DB" w:rsidRDefault="00D13B36" w:rsidP="00D13B36">
      <w:pPr>
        <w:rPr>
          <w:rFonts w:eastAsiaTheme="minorEastAsia"/>
          <w:color w:val="993300"/>
          <w:u w:val="single"/>
        </w:rPr>
      </w:pPr>
    </w:p>
    <w:p w:rsidR="00D13B36" w:rsidRDefault="00D13B36" w:rsidP="00D13B36">
      <w:pPr>
        <w:rPr>
          <w:i/>
        </w:rPr>
      </w:pPr>
      <w:r w:rsidRPr="00EF2BB8">
        <w:rPr>
          <w:rFonts w:ascii="Arial" w:hAnsi="Arial" w:cs="Arial"/>
          <w:b/>
          <w:color w:val="0000FF"/>
          <w:sz w:val="24"/>
          <w:u w:val="thick"/>
        </w:rPr>
        <w:t>R4-1810899</w:t>
      </w:r>
      <w:r>
        <w:rPr>
          <w:b/>
        </w:rPr>
        <w:tab/>
        <w:t>Draft CR on DL Physical Channel for FR2 RF tests</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Qualcomm Europe Inc. (Spain)</w:t>
      </w:r>
    </w:p>
    <w:p w:rsidR="00D13B36" w:rsidRDefault="00D13B36" w:rsidP="00D13B36">
      <w:pPr>
        <w:rPr>
          <w:rFonts w:ascii="Arial" w:hAnsi="Arial" w:cs="Arial"/>
          <w:b/>
        </w:rPr>
      </w:pPr>
      <w:r>
        <w:rPr>
          <w:rFonts w:ascii="Arial" w:hAnsi="Arial" w:cs="Arial"/>
          <w:b/>
        </w:rPr>
        <w:lastRenderedPageBreak/>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4841DB">
        <w:rPr>
          <w:rFonts w:ascii="Arial" w:hAnsi="Arial" w:cs="Arial"/>
          <w:b/>
          <w:color w:val="993300"/>
          <w:u w:val="single"/>
        </w:rPr>
        <w:t>R4-1811456</w:t>
      </w:r>
      <w:r>
        <w:rPr>
          <w:color w:val="993300"/>
          <w:u w:val="single"/>
        </w:rPr>
        <w:t>.</w:t>
      </w:r>
      <w:r>
        <w:rPr>
          <w:color w:val="993300"/>
          <w:u w:val="single"/>
        </w:rPr>
        <w:br/>
      </w:r>
      <w:r>
        <w:rPr>
          <w:color w:val="993300"/>
          <w:u w:val="single"/>
        </w:rPr>
        <w:br/>
      </w:r>
    </w:p>
    <w:p w:rsidR="00D13B36" w:rsidRDefault="00D13B36" w:rsidP="00D13B36">
      <w:pPr>
        <w:rPr>
          <w:i/>
        </w:rPr>
      </w:pPr>
      <w:r w:rsidRPr="004841DB">
        <w:rPr>
          <w:rFonts w:ascii="Arial" w:hAnsi="Arial" w:cs="Arial"/>
          <w:b/>
          <w:color w:val="0000FF"/>
          <w:sz w:val="24"/>
          <w:u w:val="thick"/>
        </w:rPr>
        <w:t>R4-1811456</w:t>
      </w:r>
      <w:r>
        <w:rPr>
          <w:b/>
        </w:rPr>
        <w:tab/>
        <w:t>Draft CR on DL Physical Channel for FR2 RF tests</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Qualcomm Europe Inc. (Spain)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4841DB"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C817A3">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b/>
          <w:color w:val="FF0000"/>
        </w:rPr>
      </w:pPr>
      <w:r w:rsidRPr="00FA454B">
        <w:rPr>
          <w:rFonts w:ascii="Arial" w:hAnsi="Arial" w:cs="Arial"/>
          <w:b/>
          <w:color w:val="FF0000"/>
        </w:rPr>
        <w:t>&lt;</w:t>
      </w:r>
      <w:r w:rsidRPr="00FA454B">
        <w:rPr>
          <w:b/>
          <w:color w:val="FF0000"/>
        </w:rPr>
        <w:t>Remaining details for DL/UL RMC&gt;</w:t>
      </w:r>
    </w:p>
    <w:p w:rsidR="00D13B36" w:rsidRPr="00FA454B" w:rsidRDefault="00D13B36" w:rsidP="00D13B36">
      <w:pPr>
        <w:rPr>
          <w:rFonts w:eastAsiaTheme="minorEastAsia"/>
          <w:color w:val="FF0000"/>
        </w:rPr>
      </w:pPr>
      <w:r>
        <w:rPr>
          <w:color w:val="FF0000"/>
        </w:rPr>
        <w:t>CRs will be revised based on the outcome of the discussion.</w:t>
      </w:r>
    </w:p>
    <w:p w:rsidR="00D13B36" w:rsidRPr="00FA454B" w:rsidRDefault="00D13B36" w:rsidP="00D13B36">
      <w:pPr>
        <w:rPr>
          <w:rFonts w:eastAsiaTheme="minorEastAsia"/>
          <w:b/>
          <w:color w:val="FF0000"/>
        </w:rPr>
      </w:pPr>
    </w:p>
    <w:p w:rsidR="00D13B36" w:rsidRDefault="00D13B36" w:rsidP="00D13B36">
      <w:pPr>
        <w:rPr>
          <w:i/>
        </w:rPr>
      </w:pPr>
      <w:r w:rsidRPr="00EF2BB8">
        <w:rPr>
          <w:rFonts w:ascii="Arial" w:hAnsi="Arial" w:cs="Arial"/>
          <w:b/>
          <w:color w:val="0000FF"/>
          <w:sz w:val="24"/>
          <w:u w:val="thick"/>
        </w:rPr>
        <w:t>R4-1809822</w:t>
      </w:r>
      <w:r>
        <w:rPr>
          <w:b/>
        </w:rPr>
        <w:tab/>
        <w:t>Remaining details of DL/UL RMCs for UE RF requirements</w:t>
      </w:r>
      <w:r>
        <w:rPr>
          <w:b/>
        </w:rPr>
        <w:br/>
      </w:r>
      <w:r>
        <w:tab/>
      </w:r>
      <w:r>
        <w:tab/>
      </w:r>
      <w:r>
        <w:tab/>
      </w:r>
      <w:r>
        <w:tab/>
      </w:r>
      <w:r>
        <w:tab/>
      </w:r>
      <w:r>
        <w:tab/>
        <w:t xml:space="preserve">  CR-  rev  Cat:  (Rel-15)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ind w:left="1276" w:hanging="1276"/>
        <w:jc w:val="both"/>
        <w:rPr>
          <w:b/>
          <w:lang w:val="en-US" w:eastAsia="zh-CN"/>
        </w:rPr>
      </w:pPr>
      <w:r w:rsidRPr="0029381E">
        <w:rPr>
          <w:b/>
          <w:lang w:val="en-US" w:eastAsia="zh-CN"/>
        </w:rPr>
        <w:t>Proposal #1:</w:t>
      </w:r>
      <w:r w:rsidRPr="0029381E">
        <w:rPr>
          <w:b/>
          <w:lang w:val="en-US" w:eastAsia="zh-CN"/>
        </w:rPr>
        <w:tab/>
      </w:r>
      <w:r>
        <w:rPr>
          <w:b/>
          <w:lang w:val="en-US" w:eastAsia="zh-CN"/>
        </w:rPr>
        <w:t xml:space="preserve">Keep both 64QAM and 256QAM DL RMCs modulations for FR1 </w:t>
      </w:r>
      <w:r w:rsidRPr="00DF38B6">
        <w:rPr>
          <w:b/>
          <w:lang w:val="en-US" w:eastAsia="zh-CN"/>
        </w:rPr>
        <w:t>Maximum input level</w:t>
      </w:r>
      <w:r>
        <w:rPr>
          <w:b/>
          <w:lang w:val="en-US" w:eastAsia="zh-CN"/>
        </w:rPr>
        <w:t xml:space="preserve"> requirements. UE needs to pass the requirement for either 64QAM or 256QAM RMCs depending in its capabilities.</w:t>
      </w:r>
    </w:p>
    <w:p w:rsidR="00D13B36" w:rsidRDefault="00D13B36" w:rsidP="00D13B36">
      <w:pPr>
        <w:ind w:left="1276" w:hanging="1276"/>
        <w:rPr>
          <w:b/>
          <w:lang w:val="en-US" w:eastAsia="ja-JP"/>
        </w:rPr>
      </w:pPr>
      <w:r>
        <w:rPr>
          <w:rFonts w:hint="eastAsia"/>
          <w:b/>
          <w:lang w:val="en-US" w:eastAsia="ja-JP"/>
        </w:rPr>
        <w:t>Q</w:t>
      </w:r>
      <w:r>
        <w:rPr>
          <w:b/>
          <w:lang w:val="en-US" w:eastAsia="ja-JP"/>
        </w:rPr>
        <w:t>ualcomm: if UE supports both 64QAM and 256QAM, UE needs to pass both tests?</w:t>
      </w:r>
    </w:p>
    <w:p w:rsidR="00D13B36" w:rsidRDefault="00D13B36" w:rsidP="00D13B36">
      <w:pPr>
        <w:ind w:left="1276" w:hanging="1276"/>
        <w:rPr>
          <w:b/>
          <w:lang w:val="en-US" w:eastAsia="ja-JP"/>
        </w:rPr>
      </w:pPr>
      <w:r>
        <w:rPr>
          <w:rFonts w:hint="eastAsia"/>
          <w:b/>
          <w:lang w:val="en-US" w:eastAsia="ja-JP"/>
        </w:rPr>
        <w:t>I</w:t>
      </w:r>
      <w:r>
        <w:rPr>
          <w:b/>
          <w:lang w:val="en-US" w:eastAsia="ja-JP"/>
        </w:rPr>
        <w:t>ntel: Only for 256QAM</w:t>
      </w:r>
    </w:p>
    <w:p w:rsidR="00D13B36" w:rsidRDefault="00D13B36" w:rsidP="00D13B36">
      <w:pPr>
        <w:ind w:left="1276" w:hanging="1276"/>
        <w:rPr>
          <w:b/>
          <w:lang w:val="en-US" w:eastAsia="ja-JP"/>
        </w:rPr>
      </w:pPr>
      <w:r>
        <w:rPr>
          <w:rFonts w:hint="eastAsia"/>
          <w:b/>
          <w:lang w:val="en-US" w:eastAsia="ja-JP"/>
        </w:rPr>
        <w:t>N</w:t>
      </w:r>
      <w:r>
        <w:rPr>
          <w:b/>
          <w:lang w:val="en-US" w:eastAsia="ja-JP"/>
        </w:rPr>
        <w:t>okia: 256QAM is mandatory?</w:t>
      </w:r>
    </w:p>
    <w:p w:rsidR="00D13B36" w:rsidRDefault="00D13B36" w:rsidP="00D13B36">
      <w:pPr>
        <w:ind w:left="1276" w:hanging="1276"/>
        <w:rPr>
          <w:b/>
          <w:lang w:val="en-US" w:eastAsia="ja-JP"/>
        </w:rPr>
      </w:pPr>
      <w:r>
        <w:rPr>
          <w:b/>
          <w:lang w:val="en-US" w:eastAsia="ja-JP"/>
        </w:rPr>
        <w:t xml:space="preserve">DCM: For proposal 1, Maximum input level should be specified for only 256QAM. Because 256QAM is a mandatory feature. </w:t>
      </w:r>
    </w:p>
    <w:p w:rsidR="00D13B36" w:rsidRDefault="00D13B36" w:rsidP="00D13B36">
      <w:pPr>
        <w:ind w:left="1276" w:hanging="1276"/>
        <w:rPr>
          <w:b/>
          <w:lang w:val="en-US" w:eastAsia="ja-JP"/>
        </w:rPr>
      </w:pPr>
      <w:r>
        <w:rPr>
          <w:rFonts w:hint="eastAsia"/>
          <w:b/>
          <w:lang w:val="en-US" w:eastAsia="ja-JP"/>
        </w:rPr>
        <w:t>E</w:t>
      </w:r>
      <w:r>
        <w:rPr>
          <w:b/>
          <w:lang w:val="en-US" w:eastAsia="ja-JP"/>
        </w:rPr>
        <w:t>ricsson: we have applicability rule for this issue. We need to consider the UE which does not support 256QAM. Otherwise, we cannot test anything in terms of Maximum input level.</w:t>
      </w:r>
    </w:p>
    <w:p w:rsidR="00D13B36" w:rsidRDefault="00D13B36" w:rsidP="00D13B36">
      <w:pPr>
        <w:ind w:left="1276" w:hanging="1276"/>
        <w:rPr>
          <w:b/>
          <w:lang w:val="en-US" w:eastAsia="ja-JP"/>
        </w:rPr>
      </w:pPr>
      <w:r w:rsidRPr="008E6E27">
        <w:rPr>
          <w:b/>
          <w:highlight w:val="green"/>
          <w:lang w:val="en-US" w:eastAsia="ja-JP"/>
        </w:rPr>
        <w:t>Agreement: Keep both 64QAM and 256QAM with applicability rule.</w:t>
      </w:r>
    </w:p>
    <w:p w:rsidR="00D13B36" w:rsidRDefault="00D13B36" w:rsidP="00D13B36">
      <w:pPr>
        <w:ind w:left="1276" w:hanging="1276"/>
        <w:rPr>
          <w:b/>
          <w:lang w:val="en-US" w:eastAsia="ja-JP"/>
        </w:rPr>
      </w:pPr>
    </w:p>
    <w:p w:rsidR="00D13B36" w:rsidRDefault="00D13B36" w:rsidP="00D13B36">
      <w:pPr>
        <w:ind w:left="1276" w:hanging="1276"/>
        <w:rPr>
          <w:b/>
          <w:lang w:val="en-US" w:eastAsia="zh-CN"/>
        </w:rPr>
      </w:pPr>
      <w:r w:rsidRPr="004E1AF4">
        <w:rPr>
          <w:b/>
          <w:lang w:val="en-US" w:eastAsia="zh-CN"/>
        </w:rPr>
        <w:t>Proposal #2:</w:t>
      </w:r>
      <w:r>
        <w:rPr>
          <w:b/>
          <w:lang w:val="en-US" w:eastAsia="zh-CN"/>
        </w:rPr>
        <w:tab/>
      </w:r>
      <w:r w:rsidRPr="004E1AF4">
        <w:rPr>
          <w:b/>
          <w:lang w:val="en-US" w:eastAsia="zh-CN"/>
        </w:rPr>
        <w:t>Reuse REFSENS QPSK 1/3 RMCs for FR2 Maximum input level requirements in Rel-15.</w:t>
      </w:r>
      <w:r>
        <w:rPr>
          <w:b/>
          <w:lang w:val="en-US" w:eastAsia="zh-CN"/>
        </w:rPr>
        <w:t xml:space="preserve"> Further confirm with RAN5 feasibility of maximum input level testing.</w:t>
      </w:r>
    </w:p>
    <w:p w:rsidR="00D13B36" w:rsidRDefault="00D13B36" w:rsidP="00D13B36">
      <w:pPr>
        <w:ind w:left="1276" w:hanging="1276"/>
        <w:rPr>
          <w:rFonts w:eastAsia="DengXian"/>
          <w:b/>
          <w:lang w:val="en-US" w:eastAsia="zh-CN"/>
        </w:rPr>
      </w:pPr>
    </w:p>
    <w:p w:rsidR="00D13B36" w:rsidRPr="007E62E1" w:rsidRDefault="00D13B36" w:rsidP="00D13B36">
      <w:pPr>
        <w:ind w:left="1276" w:hanging="1276"/>
        <w:rPr>
          <w:b/>
          <w:highlight w:val="green"/>
          <w:lang w:val="en-US" w:eastAsia="ja-JP"/>
        </w:rPr>
      </w:pPr>
      <w:r w:rsidRPr="007E62E1">
        <w:rPr>
          <w:b/>
          <w:highlight w:val="green"/>
          <w:lang w:val="en-US" w:eastAsia="ja-JP"/>
        </w:rPr>
        <w:t xml:space="preserve">Agreement:  Core requirement is 64QAM for for Rel15. </w:t>
      </w:r>
    </w:p>
    <w:p w:rsidR="00D13B36" w:rsidRPr="007E62E1" w:rsidRDefault="00D13B36" w:rsidP="00D13B36">
      <w:pPr>
        <w:ind w:leftChars="50" w:left="100" w:firstLineChars="550" w:firstLine="1080"/>
        <w:rPr>
          <w:b/>
          <w:highlight w:val="green"/>
          <w:lang w:val="en-US" w:eastAsia="ja-JP"/>
        </w:rPr>
      </w:pPr>
      <w:r w:rsidRPr="007E62E1">
        <w:rPr>
          <w:b/>
          <w:highlight w:val="green"/>
          <w:lang w:val="en-US" w:eastAsia="ja-JP"/>
        </w:rPr>
        <w:lastRenderedPageBreak/>
        <w:t xml:space="preserve">For testing purpose in Rel15 use QPSK 1/3. </w:t>
      </w:r>
    </w:p>
    <w:p w:rsidR="00D13B36" w:rsidRDefault="00D13B36" w:rsidP="00D13B36">
      <w:pPr>
        <w:ind w:leftChars="50" w:left="100" w:firstLineChars="600" w:firstLine="1178"/>
        <w:rPr>
          <w:b/>
          <w:lang w:val="en-US" w:eastAsia="ja-JP"/>
        </w:rPr>
      </w:pPr>
      <w:r w:rsidRPr="007E62E1">
        <w:rPr>
          <w:b/>
          <w:highlight w:val="green"/>
          <w:lang w:val="en-US" w:eastAsia="ja-JP"/>
        </w:rPr>
        <w:t>Share the agreement with RAN5 to check if 64QAM is testable or not for Maximum input level test. If Yes, RMC table will be updated.</w:t>
      </w:r>
      <w:r>
        <w:rPr>
          <w:b/>
          <w:lang w:val="en-US" w:eastAsia="ja-JP"/>
        </w:rPr>
        <w:t xml:space="preserve"> </w:t>
      </w:r>
    </w:p>
    <w:p w:rsidR="00D13B36" w:rsidRPr="00A658B8" w:rsidRDefault="00D13B36" w:rsidP="00D13B36">
      <w:pPr>
        <w:ind w:left="1276" w:hanging="1276"/>
        <w:rPr>
          <w:rFonts w:eastAsia="DengXian"/>
          <w:b/>
          <w:lang w:val="en-US" w:eastAsia="zh-CN"/>
        </w:rPr>
      </w:pPr>
    </w:p>
    <w:p w:rsidR="00D13B36" w:rsidRDefault="00D13B36" w:rsidP="00D13B36">
      <w:pPr>
        <w:ind w:left="1276" w:hanging="1276"/>
        <w:rPr>
          <w:b/>
          <w:lang w:val="en-US" w:eastAsia="ja-JP"/>
        </w:rPr>
      </w:pPr>
      <w:r>
        <w:rPr>
          <w:rFonts w:hint="eastAsia"/>
          <w:b/>
          <w:lang w:val="en-US" w:eastAsia="ja-JP"/>
        </w:rPr>
        <w:t>E</w:t>
      </w:r>
      <w:r>
        <w:rPr>
          <w:b/>
          <w:lang w:val="en-US" w:eastAsia="ja-JP"/>
        </w:rPr>
        <w:t>ricsson: we need to check the fundamental issue in terms of testability for this.</w:t>
      </w:r>
    </w:p>
    <w:p w:rsidR="00D13B36" w:rsidRDefault="00D13B36" w:rsidP="00D13B36">
      <w:pPr>
        <w:ind w:left="1276" w:hanging="1276"/>
        <w:rPr>
          <w:b/>
          <w:lang w:val="en-US" w:eastAsia="ja-JP"/>
        </w:rPr>
      </w:pPr>
      <w:r>
        <w:rPr>
          <w:rFonts w:hint="eastAsia"/>
          <w:b/>
          <w:lang w:val="en-US" w:eastAsia="ja-JP"/>
        </w:rPr>
        <w:t>D</w:t>
      </w:r>
      <w:r>
        <w:rPr>
          <w:b/>
          <w:lang w:val="en-US" w:eastAsia="ja-JP"/>
        </w:rPr>
        <w:t>CM: we have the same view with Ericsson. We should use the maximum modulation order. If there is an issue in terms of testability, that aspect should be considered in RAN5 with some relaxation.</w:t>
      </w:r>
    </w:p>
    <w:p w:rsidR="00D13B36" w:rsidRDefault="00D13B36" w:rsidP="00D13B36">
      <w:pPr>
        <w:ind w:left="1276" w:hanging="1276"/>
        <w:rPr>
          <w:b/>
          <w:lang w:val="en-US" w:eastAsia="ja-JP"/>
        </w:rPr>
      </w:pPr>
      <w:r>
        <w:rPr>
          <w:rFonts w:hint="eastAsia"/>
          <w:b/>
          <w:lang w:val="en-US" w:eastAsia="ja-JP"/>
        </w:rPr>
        <w:t>R</w:t>
      </w:r>
      <w:r>
        <w:rPr>
          <w:b/>
          <w:lang w:val="en-US" w:eastAsia="ja-JP"/>
        </w:rPr>
        <w:t>&amp;S: R&amp;S and Anritsu showed the challenges to test Maximum input level regardless of modulations.</w:t>
      </w:r>
    </w:p>
    <w:p w:rsidR="00D13B36" w:rsidRDefault="00D13B36" w:rsidP="00D13B36">
      <w:pPr>
        <w:ind w:left="1276" w:hanging="1276"/>
        <w:rPr>
          <w:b/>
          <w:lang w:val="en-US" w:eastAsia="ja-JP"/>
        </w:rPr>
      </w:pPr>
      <w:r>
        <w:rPr>
          <w:rFonts w:hint="eastAsia"/>
          <w:b/>
          <w:lang w:val="en-US" w:eastAsia="ja-JP"/>
        </w:rPr>
        <w:t>E</w:t>
      </w:r>
      <w:r>
        <w:rPr>
          <w:b/>
          <w:lang w:val="en-US" w:eastAsia="ja-JP"/>
        </w:rPr>
        <w:t>ricsson But why do we need to be down to QPSK.</w:t>
      </w:r>
    </w:p>
    <w:p w:rsidR="00D13B36" w:rsidRDefault="00D13B36" w:rsidP="00D13B36">
      <w:pPr>
        <w:ind w:left="1276" w:hanging="1276"/>
        <w:rPr>
          <w:b/>
          <w:lang w:val="en-US" w:eastAsia="ja-JP"/>
        </w:rPr>
      </w:pPr>
      <w:r>
        <w:rPr>
          <w:b/>
          <w:lang w:val="en-US" w:eastAsia="ja-JP"/>
        </w:rPr>
        <w:t xml:space="preserve">Intel: TE needs more power and difficult to keep signal quality. </w:t>
      </w:r>
    </w:p>
    <w:p w:rsidR="00D13B36" w:rsidRDefault="00D13B36" w:rsidP="00D13B36">
      <w:pPr>
        <w:ind w:left="1276" w:hanging="1276"/>
        <w:rPr>
          <w:b/>
          <w:lang w:val="en-US" w:eastAsia="ja-JP"/>
        </w:rPr>
      </w:pPr>
      <w:r>
        <w:rPr>
          <w:rFonts w:hint="eastAsia"/>
          <w:b/>
          <w:lang w:val="en-US" w:eastAsia="ja-JP"/>
        </w:rPr>
        <w:t>D</w:t>
      </w:r>
      <w:r>
        <w:rPr>
          <w:b/>
          <w:lang w:val="en-US" w:eastAsia="ja-JP"/>
        </w:rPr>
        <w:t>CM: we need more offline discussion. We can keep the 64QAM as core requirement.</w:t>
      </w:r>
    </w:p>
    <w:p w:rsidR="00D13B36" w:rsidRDefault="00D13B36" w:rsidP="00D13B36">
      <w:pPr>
        <w:ind w:left="1276" w:hanging="1276"/>
        <w:rPr>
          <w:b/>
          <w:lang w:val="en-US" w:eastAsia="ja-JP"/>
        </w:rPr>
      </w:pPr>
    </w:p>
    <w:p w:rsidR="00D13B36" w:rsidRDefault="00D13B36" w:rsidP="00D13B36">
      <w:pPr>
        <w:ind w:left="1276" w:hanging="1276"/>
        <w:rPr>
          <w:b/>
          <w:lang w:val="en-US" w:eastAsia="zh-CN"/>
        </w:rPr>
      </w:pPr>
      <w:r w:rsidRPr="00DA7AED">
        <w:rPr>
          <w:b/>
          <w:highlight w:val="green"/>
          <w:lang w:val="en-US" w:eastAsia="zh-CN"/>
        </w:rPr>
        <w:t>Proposal #3:</w:t>
      </w:r>
      <w:r w:rsidRPr="00DA7AED">
        <w:rPr>
          <w:b/>
          <w:highlight w:val="green"/>
          <w:lang w:val="en-US" w:eastAsia="zh-CN"/>
        </w:rPr>
        <w:tab/>
        <w:t>Inform RAN5 that the following RMCs shall be used for MOP testing</w:t>
      </w:r>
    </w:p>
    <w:p w:rsidR="00D13B36" w:rsidRPr="0036635D" w:rsidRDefault="00D13B36" w:rsidP="005E75E4">
      <w:pPr>
        <w:numPr>
          <w:ilvl w:val="0"/>
          <w:numId w:val="8"/>
        </w:numPr>
        <w:tabs>
          <w:tab w:val="left" w:pos="1985"/>
        </w:tabs>
        <w:spacing w:before="120" w:after="120"/>
        <w:ind w:left="1985" w:hanging="473"/>
        <w:rPr>
          <w:highlight w:val="green"/>
        </w:rPr>
      </w:pPr>
      <w:r w:rsidRPr="0036635D">
        <w:rPr>
          <w:b/>
          <w:highlight w:val="green"/>
          <w:lang w:val="en-US" w:eastAsia="zh-CN"/>
        </w:rPr>
        <w:t>FR2: UL RMCs with BW = 100 MHz, SCS = 60 kHz, DFT-S-OFDM QPSK</w:t>
      </w:r>
    </w:p>
    <w:p w:rsidR="00D13B36" w:rsidRPr="0036635D" w:rsidRDefault="00D13B36" w:rsidP="005E75E4">
      <w:pPr>
        <w:numPr>
          <w:ilvl w:val="0"/>
          <w:numId w:val="8"/>
        </w:numPr>
        <w:tabs>
          <w:tab w:val="left" w:pos="1985"/>
        </w:tabs>
        <w:spacing w:before="120" w:after="120"/>
        <w:ind w:left="1985" w:hanging="473"/>
        <w:rPr>
          <w:b/>
          <w:highlight w:val="green"/>
        </w:rPr>
      </w:pPr>
      <w:r w:rsidRPr="0036635D">
        <w:rPr>
          <w:b/>
          <w:highlight w:val="green"/>
        </w:rPr>
        <w:t xml:space="preserve">FR1: </w:t>
      </w:r>
      <w:r w:rsidRPr="0036635D">
        <w:rPr>
          <w:b/>
          <w:highlight w:val="green"/>
          <w:lang w:val="en-US" w:eastAsia="zh-CN"/>
        </w:rPr>
        <w:t>UL RMCs with DFT-S-OFDM QPSK and MPR = 0dB.</w:t>
      </w:r>
    </w:p>
    <w:p w:rsidR="00D13B36" w:rsidRDefault="00D13B36" w:rsidP="00D13B36">
      <w:pPr>
        <w:tabs>
          <w:tab w:val="left" w:pos="1985"/>
        </w:tabs>
        <w:spacing w:before="120" w:after="120"/>
        <w:rPr>
          <w:rFonts w:eastAsia="Yu Mincho"/>
          <w:b/>
          <w:lang w:eastAsia="ja-JP"/>
        </w:rPr>
      </w:pPr>
      <w:r>
        <w:rPr>
          <w:rFonts w:eastAsia="Yu Mincho" w:hint="eastAsia"/>
          <w:b/>
          <w:lang w:eastAsia="ja-JP"/>
        </w:rPr>
        <w:t>I</w:t>
      </w:r>
      <w:r>
        <w:rPr>
          <w:rFonts w:eastAsia="Yu Mincho"/>
          <w:b/>
          <w:lang w:eastAsia="ja-JP"/>
        </w:rPr>
        <w:t>ITH: we understand that PI/2 BPSK is an option for FR1. Why PI/2 BPKS is not included.</w:t>
      </w:r>
    </w:p>
    <w:p w:rsidR="00D13B36" w:rsidRDefault="00D13B36" w:rsidP="00D13B36">
      <w:pPr>
        <w:tabs>
          <w:tab w:val="left" w:pos="1985"/>
        </w:tabs>
        <w:spacing w:before="120" w:after="120"/>
        <w:rPr>
          <w:rFonts w:eastAsia="Yu Mincho"/>
          <w:b/>
          <w:lang w:eastAsia="ja-JP"/>
        </w:rPr>
      </w:pPr>
      <w:r>
        <w:rPr>
          <w:rFonts w:eastAsia="Yu Mincho" w:hint="eastAsia"/>
          <w:b/>
          <w:lang w:eastAsia="ja-JP"/>
        </w:rPr>
        <w:t>A</w:t>
      </w:r>
      <w:r>
        <w:rPr>
          <w:rFonts w:eastAsia="Yu Mincho"/>
          <w:b/>
          <w:lang w:eastAsia="ja-JP"/>
        </w:rPr>
        <w:t>pple: it is usefule for RAN5.</w:t>
      </w:r>
    </w:p>
    <w:p w:rsidR="00D13B36" w:rsidRPr="00A41737" w:rsidRDefault="00D13B36" w:rsidP="00D13B36">
      <w:pPr>
        <w:tabs>
          <w:tab w:val="left" w:pos="1985"/>
        </w:tabs>
        <w:spacing w:before="120" w:after="120"/>
        <w:rPr>
          <w:rFonts w:eastAsia="Yu Mincho"/>
          <w:b/>
          <w:lang w:eastAsia="ja-JP"/>
        </w:rPr>
      </w:pP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br/>
      </w:r>
      <w:r>
        <w:rPr>
          <w:color w:val="993300"/>
          <w:u w:val="single"/>
        </w:rPr>
        <w:br/>
      </w:r>
    </w:p>
    <w:p w:rsidR="00D13B36" w:rsidRPr="00FA454B" w:rsidRDefault="00D13B36" w:rsidP="00D13B36">
      <w:pPr>
        <w:rPr>
          <w:b/>
          <w:color w:val="FF0000"/>
        </w:rPr>
      </w:pPr>
      <w:r w:rsidRPr="00FA454B">
        <w:rPr>
          <w:rFonts w:ascii="Arial" w:hAnsi="Arial" w:cs="Arial"/>
          <w:b/>
          <w:color w:val="FF0000"/>
        </w:rPr>
        <w:t>&lt;</w:t>
      </w:r>
      <w:r>
        <w:rPr>
          <w:rFonts w:ascii="Arial" w:hAnsi="Arial" w:cs="Arial"/>
          <w:b/>
          <w:color w:val="FF0000"/>
        </w:rPr>
        <w:t>CRs for the remaining RMC&gt;</w:t>
      </w:r>
    </w:p>
    <w:p w:rsidR="00D13B36" w:rsidRPr="00FA454B" w:rsidRDefault="00D13B36" w:rsidP="00D13B36">
      <w:pPr>
        <w:rPr>
          <w:rFonts w:eastAsia="Yu Mincho"/>
          <w:color w:val="FF0000"/>
          <w:lang w:eastAsia="ja-JP"/>
        </w:rPr>
      </w:pPr>
      <w:r w:rsidRPr="009B2B7C">
        <w:rPr>
          <w:rFonts w:hint="eastAsia"/>
          <w:color w:val="FF0000"/>
        </w:rPr>
        <w:t>N</w:t>
      </w:r>
      <w:r w:rsidRPr="009B2B7C">
        <w:rPr>
          <w:color w:val="FF0000"/>
        </w:rPr>
        <w:t>o presentation</w:t>
      </w:r>
      <w:r>
        <w:rPr>
          <w:rFonts w:eastAsia="Yu Mincho" w:hint="eastAsia"/>
          <w:color w:val="FF0000"/>
          <w:lang w:eastAsia="ja-JP"/>
        </w:rPr>
        <w:t>:</w:t>
      </w:r>
      <w:r>
        <w:rPr>
          <w:rFonts w:eastAsia="Yu Mincho"/>
          <w:color w:val="FF0000"/>
          <w:lang w:eastAsia="ja-JP"/>
        </w:rPr>
        <w:t xml:space="preserve"> Qualcomm’s CRs will be covered by Intel’s ones.</w:t>
      </w:r>
    </w:p>
    <w:p w:rsidR="00D13B36" w:rsidRDefault="00D13B36" w:rsidP="00D13B36">
      <w:pPr>
        <w:rPr>
          <w:i/>
        </w:rPr>
      </w:pPr>
      <w:r w:rsidRPr="00EF2BB8">
        <w:rPr>
          <w:rFonts w:ascii="Arial" w:hAnsi="Arial" w:cs="Arial"/>
          <w:b/>
          <w:color w:val="0000FF"/>
          <w:sz w:val="24"/>
          <w:u w:val="thick"/>
        </w:rPr>
        <w:t>R4-1809823</w:t>
      </w:r>
      <w:r>
        <w:rPr>
          <w:b/>
        </w:rPr>
        <w:tab/>
        <w:t>Draft CR on NR DL FRCs for FR1 UE RF requirements</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8220F5">
        <w:rPr>
          <w:rFonts w:ascii="Arial" w:hAnsi="Arial" w:cs="Arial"/>
          <w:b/>
          <w:color w:val="993300"/>
          <w:u w:val="single"/>
        </w:rPr>
        <w:t>R4-1811516</w:t>
      </w:r>
      <w:r>
        <w:rPr>
          <w:color w:val="993300"/>
          <w:u w:val="single"/>
        </w:rPr>
        <w:br/>
      </w:r>
      <w:r>
        <w:rPr>
          <w:color w:val="993300"/>
          <w:u w:val="single"/>
        </w:rPr>
        <w:br/>
      </w:r>
    </w:p>
    <w:p w:rsidR="00D13B36" w:rsidRDefault="00D13B36" w:rsidP="00D13B36">
      <w:pPr>
        <w:rPr>
          <w:i/>
        </w:rPr>
      </w:pPr>
      <w:r w:rsidRPr="008220F5">
        <w:rPr>
          <w:rFonts w:ascii="Arial" w:hAnsi="Arial" w:cs="Arial"/>
          <w:b/>
          <w:color w:val="0000FF"/>
          <w:sz w:val="24"/>
          <w:u w:val="thick"/>
        </w:rPr>
        <w:t>R4-1811516</w:t>
      </w:r>
      <w:r>
        <w:rPr>
          <w:b/>
        </w:rPr>
        <w:tab/>
        <w:t>Draft CR on NR DL FRCs for FR1 UE RF requirements</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lastRenderedPageBreak/>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8220F5"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6D5CB8">
        <w:rPr>
          <w:rFonts w:ascii="Arial" w:hAnsi="Arial" w:cs="Arial"/>
          <w:b/>
          <w:color w:val="993300"/>
          <w:highlight w:val="green"/>
          <w:u w:val="single"/>
          <w:rPrChange w:id="463" w:author="MCC" w:date="2018-08-28T15:46:00Z">
            <w:rPr>
              <w:rFonts w:ascii="Arial" w:hAnsi="Arial" w:cs="Arial"/>
              <w:b/>
              <w:color w:val="993300"/>
              <w:u w:val="single"/>
            </w:rPr>
          </w:rPrChang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R4-1810970</w:t>
      </w:r>
      <w:r>
        <w:rPr>
          <w:b/>
        </w:rPr>
        <w:tab/>
        <w:t>Draft CR on NR DL FRCs for FR2 UE RF requirements</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8220F5">
        <w:rPr>
          <w:rFonts w:ascii="Arial" w:hAnsi="Arial" w:cs="Arial"/>
          <w:b/>
          <w:color w:val="993300"/>
          <w:u w:val="single"/>
        </w:rPr>
        <w:t>R4-181151</w:t>
      </w:r>
      <w:r>
        <w:rPr>
          <w:rFonts w:ascii="Arial" w:hAnsi="Arial" w:cs="Arial"/>
          <w:b/>
          <w:color w:val="993300"/>
          <w:u w:val="single"/>
        </w:rPr>
        <w:t>7</w:t>
      </w:r>
      <w:r>
        <w:rPr>
          <w:color w:val="993300"/>
          <w:u w:val="single"/>
        </w:rPr>
        <w:t>.</w:t>
      </w:r>
      <w:r>
        <w:rPr>
          <w:color w:val="993300"/>
          <w:u w:val="single"/>
        </w:rPr>
        <w:br/>
      </w:r>
      <w:r>
        <w:rPr>
          <w:color w:val="993300"/>
          <w:u w:val="single"/>
        </w:rPr>
        <w:br/>
      </w:r>
    </w:p>
    <w:p w:rsidR="00D13B36" w:rsidRDefault="00D13B36" w:rsidP="00D13B36">
      <w:pPr>
        <w:rPr>
          <w:i/>
        </w:rPr>
      </w:pPr>
      <w:r w:rsidRPr="008220F5">
        <w:rPr>
          <w:rFonts w:ascii="Arial" w:hAnsi="Arial" w:cs="Arial"/>
          <w:b/>
          <w:color w:val="0000FF"/>
          <w:sz w:val="24"/>
          <w:u w:val="thick"/>
        </w:rPr>
        <w:t>R4-1811517</w:t>
      </w:r>
      <w:r>
        <w:rPr>
          <w:b/>
        </w:rPr>
        <w:tab/>
        <w:t>Draft CR on NR DL FRCs for FR2 UE RF requirements</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FA454B"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6D5CB8">
        <w:rPr>
          <w:rFonts w:ascii="Arial" w:hAnsi="Arial" w:cs="Arial"/>
          <w:b/>
          <w:color w:val="993300"/>
          <w:highlight w:val="green"/>
          <w:u w:val="single"/>
          <w:rPrChange w:id="464" w:author="MCC" w:date="2018-08-28T15:46:00Z">
            <w:rPr>
              <w:rFonts w:ascii="Arial" w:hAnsi="Arial" w:cs="Arial"/>
              <w:b/>
              <w:color w:val="993300"/>
              <w:u w:val="single"/>
            </w:rPr>
          </w:rPrChange>
        </w:rPr>
        <w:t>endorsed</w:t>
      </w:r>
      <w:r>
        <w:rPr>
          <w:color w:val="993300"/>
          <w:u w:val="single"/>
        </w:rPr>
        <w:br/>
      </w:r>
    </w:p>
    <w:p w:rsidR="00D13B36" w:rsidRPr="008220F5" w:rsidRDefault="00D13B36" w:rsidP="00D13B36">
      <w:pPr>
        <w:rPr>
          <w:rFonts w:eastAsiaTheme="minorEastAsia"/>
          <w:color w:val="993300"/>
          <w:u w:val="single"/>
        </w:rPr>
      </w:pPr>
    </w:p>
    <w:p w:rsidR="00D13B36" w:rsidRDefault="00D13B36" w:rsidP="00D13B36">
      <w:pPr>
        <w:rPr>
          <w:i/>
        </w:rPr>
      </w:pPr>
      <w:r w:rsidRPr="00EF2BB8">
        <w:rPr>
          <w:rFonts w:ascii="Arial" w:hAnsi="Arial" w:cs="Arial"/>
          <w:b/>
          <w:color w:val="0000FF"/>
          <w:sz w:val="24"/>
          <w:u w:val="thick"/>
        </w:rPr>
        <w:t>R4-1810901</w:t>
      </w:r>
      <w:r>
        <w:rPr>
          <w:b/>
        </w:rPr>
        <w:tab/>
        <w:t>Draft CR on Interferer RMC for FR1 RF tests</w:t>
      </w:r>
      <w:r>
        <w:rPr>
          <w:b/>
        </w:rPr>
        <w:br/>
      </w:r>
      <w:r>
        <w:tab/>
      </w:r>
      <w:r>
        <w:tab/>
      </w:r>
      <w:r>
        <w:tab/>
      </w:r>
      <w:r>
        <w:tab/>
      </w:r>
      <w:r>
        <w:tab/>
        <w:t>38.101-1</w:t>
      </w:r>
      <w:r>
        <w:tab/>
        <w:t xml:space="preserve">  CR-  rev  Cat:  (Rel-15) v15.2.0</w:t>
      </w:r>
      <w:r>
        <w:br/>
      </w:r>
      <w:r>
        <w:rPr>
          <w:i/>
        </w:rPr>
        <w:tab/>
      </w:r>
      <w:r>
        <w:rPr>
          <w:i/>
        </w:rPr>
        <w:tab/>
      </w:r>
      <w:r>
        <w:rPr>
          <w:i/>
        </w:rPr>
        <w:tab/>
      </w:r>
      <w:r>
        <w:rPr>
          <w:i/>
        </w:rPr>
        <w:tab/>
      </w:r>
      <w:r>
        <w:rPr>
          <w:i/>
        </w:rPr>
        <w:tab/>
        <w:t>Source: Qualcomm Europe Inc. (Spain)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R4-1810904</w:t>
      </w:r>
      <w:r>
        <w:rPr>
          <w:b/>
        </w:rPr>
        <w:tab/>
        <w:t>Draft CR on Interferer RMC for FR2 RF tests</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Qualcomm Europe Inc. (Spain)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EF2BB8" w:rsidRDefault="00EF2BB8" w:rsidP="00EF2BB8">
      <w:pPr>
        <w:pStyle w:val="Heading5"/>
      </w:pPr>
      <w:bookmarkStart w:id="465" w:name="_Toc523514146"/>
      <w:r>
        <w:t>7.6.2.1</w:t>
      </w:r>
      <w:r>
        <w:tab/>
        <w:t>UL RMCs and their applicability for FR1 or FR2 [NR_newRAT-Core]</w:t>
      </w:r>
      <w:bookmarkEnd w:id="465"/>
    </w:p>
    <w:p w:rsidR="00D13B36" w:rsidRDefault="00D13B36" w:rsidP="00D13B36">
      <w:pPr>
        <w:rPr>
          <w:i/>
        </w:rPr>
      </w:pPr>
      <w:r w:rsidRPr="00EF2BB8">
        <w:rPr>
          <w:rFonts w:ascii="Arial" w:hAnsi="Arial" w:cs="Arial"/>
          <w:b/>
          <w:color w:val="0000FF"/>
          <w:sz w:val="24"/>
          <w:u w:val="thick"/>
        </w:rPr>
        <w:t>R4-1809788</w:t>
      </w:r>
      <w:r>
        <w:rPr>
          <w:b/>
        </w:rPr>
        <w:tab/>
        <w:t>Applicability of FR2 UL RMCs to maximum output power requirements</w:t>
      </w:r>
      <w:r>
        <w:rPr>
          <w:b/>
        </w:rPr>
        <w:br/>
      </w:r>
      <w:r>
        <w:tab/>
      </w:r>
      <w:r>
        <w:tab/>
      </w:r>
      <w:r>
        <w:tab/>
      </w:r>
      <w:r>
        <w:tab/>
      </w:r>
      <w:r>
        <w:tab/>
      </w:r>
      <w:r>
        <w:tab/>
        <w:t xml:space="preserve">  CR-  rev  Cat:  (Rel-15) v</w:t>
      </w:r>
      <w:r>
        <w:br/>
      </w:r>
      <w:r>
        <w:rPr>
          <w:i/>
        </w:rPr>
        <w:tab/>
      </w:r>
      <w:r>
        <w:rPr>
          <w:i/>
        </w:rPr>
        <w:tab/>
      </w:r>
      <w:r>
        <w:rPr>
          <w:i/>
        </w:rPr>
        <w:tab/>
      </w:r>
      <w:r>
        <w:rPr>
          <w:i/>
        </w:rPr>
        <w:tab/>
      </w:r>
      <w:r>
        <w:rPr>
          <w:i/>
        </w:rPr>
        <w:tab/>
        <w:t>Source: Apple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EF2BB8" w:rsidRDefault="00EF2BB8" w:rsidP="00EF2BB8">
      <w:pPr>
        <w:pStyle w:val="Heading5"/>
      </w:pPr>
      <w:bookmarkStart w:id="466" w:name="_Toc523514147"/>
      <w:r>
        <w:t>7.6.2.2</w:t>
      </w:r>
      <w:r>
        <w:tab/>
        <w:t>[FR1] Modulation(s) used for RMC for Max input level [NR_newRAT-Core]</w:t>
      </w:r>
      <w:bookmarkEnd w:id="466"/>
    </w:p>
    <w:p w:rsidR="00EF2BB8" w:rsidRDefault="00EF2BB8" w:rsidP="00EF2BB8">
      <w:pPr>
        <w:pStyle w:val="Heading5"/>
      </w:pPr>
      <w:bookmarkStart w:id="467" w:name="_Toc523514148"/>
      <w:r>
        <w:t>7.6.2.3</w:t>
      </w:r>
      <w:r>
        <w:tab/>
        <w:t>[FR2] DL RMCs for Max input level for FR2 [NR_newRAT-Core]</w:t>
      </w:r>
      <w:bookmarkEnd w:id="467"/>
    </w:p>
    <w:p w:rsidR="00EF2BB8" w:rsidRDefault="00EF2BB8" w:rsidP="00EF2BB8">
      <w:pPr>
        <w:pStyle w:val="Heading4"/>
      </w:pPr>
      <w:bookmarkStart w:id="468" w:name="_Toc523514149"/>
      <w:r>
        <w:t>7.6.3</w:t>
      </w:r>
      <w:r>
        <w:tab/>
        <w:t>EN-DC or NR CA combination maintenance [NR_newRAT-Core]</w:t>
      </w:r>
      <w:bookmarkEnd w:id="468"/>
    </w:p>
    <w:p w:rsidR="00EF2BB8" w:rsidRDefault="00BF02D3" w:rsidP="00EF2BB8">
      <w:pPr>
        <w:rPr>
          <w:i/>
        </w:rPr>
      </w:pPr>
      <w:hyperlink r:id="rId843" w:history="1">
        <w:r w:rsidR="00EF2BB8" w:rsidRPr="00675E84">
          <w:rPr>
            <w:rStyle w:val="Hyperlink"/>
            <w:rFonts w:ascii="Arial" w:hAnsi="Arial" w:cs="Arial"/>
            <w:b/>
            <w:sz w:val="24"/>
          </w:rPr>
          <w:t>R4-1810053</w:t>
        </w:r>
      </w:hyperlink>
      <w:r w:rsidR="00EF2BB8">
        <w:rPr>
          <w:b/>
        </w:rPr>
        <w:tab/>
        <w:t xml:space="preserve">Simplification to CA Band Combination Management </w:t>
      </w:r>
      <w:r w:rsidR="00EF2BB8">
        <w:rPr>
          <w:b/>
        </w:rPr>
        <w:br/>
      </w:r>
      <w:r w:rsidR="00EF2BB8">
        <w:tab/>
      </w:r>
      <w:r w:rsidR="00EF2BB8">
        <w:tab/>
      </w:r>
      <w:r w:rsidR="00EF2BB8">
        <w:tab/>
      </w:r>
      <w:r w:rsidR="00EF2BB8">
        <w:tab/>
      </w:r>
      <w:r w:rsidR="00EF2BB8">
        <w:tab/>
      </w:r>
      <w:r w:rsidR="00EF2BB8">
        <w:tab/>
        <w:t xml:space="preserve">  CR-  rev  Cat:  (Rel-16) v</w:t>
      </w:r>
      <w:r w:rsidR="00EF2BB8">
        <w:br/>
      </w:r>
      <w:r w:rsidR="00EF2BB8">
        <w:rPr>
          <w:i/>
        </w:rPr>
        <w:tab/>
      </w:r>
      <w:r w:rsidR="00EF2BB8">
        <w:rPr>
          <w:i/>
        </w:rPr>
        <w:tab/>
      </w:r>
      <w:r w:rsidR="00EF2BB8">
        <w:rPr>
          <w:i/>
        </w:rPr>
        <w:tab/>
      </w:r>
      <w:r w:rsidR="00EF2BB8">
        <w:rPr>
          <w:i/>
        </w:rPr>
        <w:tab/>
      </w:r>
      <w:r w:rsidR="00EF2BB8">
        <w:rPr>
          <w:i/>
        </w:rPr>
        <w:tab/>
        <w:t>Source: AT&amp;T GNS Belgium SPRL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Discussion of changes to mitigate the size limitation of the RRC_UE_Capability_Info message.</w:t>
      </w:r>
    </w:p>
    <w:p w:rsidR="00EF2BB8" w:rsidRDefault="00EF2BB8" w:rsidP="00EF2BB8">
      <w:pPr>
        <w:rPr>
          <w:rFonts w:ascii="Arial" w:hAnsi="Arial" w:cs="Arial"/>
          <w:b/>
        </w:rPr>
      </w:pPr>
      <w:r>
        <w:rPr>
          <w:rFonts w:ascii="Arial" w:hAnsi="Arial" w:cs="Arial"/>
          <w:b/>
        </w:rPr>
        <w:t xml:space="preserve">Discussion: </w:t>
      </w:r>
    </w:p>
    <w:p w:rsidR="00EF2BB8" w:rsidRDefault="00DB6B68" w:rsidP="00EF2BB8">
      <w:r>
        <w:t xml:space="preserve">ZTE: </w:t>
      </w:r>
      <w:r w:rsidR="00EC71EC">
        <w:t>We are wondering for proposed schemem, is there any comparision for message size?</w:t>
      </w:r>
    </w:p>
    <w:p w:rsidR="00DB6B68" w:rsidRDefault="00DB6B68" w:rsidP="00EF2BB8">
      <w:r>
        <w:t xml:space="preserve">Sprint: </w:t>
      </w:r>
      <w:r w:rsidR="00EC71EC">
        <w:t xml:space="preserve">It is a good idea. We have some some concerns on the detailed scheme proposed especially for the smaller bandwidth. </w:t>
      </w:r>
    </w:p>
    <w:p w:rsidR="00EC71EC" w:rsidRDefault="00EC71EC" w:rsidP="00EF2BB8">
      <w:r>
        <w:t xml:space="preserve">Intel: We think it is a good direction and we share the motivation of this work. We think more discussion is needed in RAN4. We do not prefer to see the UE capability limit the UE implementations. We are wondering if the non continuous CCs will be subset of continuous CCs or no relations. </w:t>
      </w:r>
    </w:p>
    <w:p w:rsidR="00EC71EC" w:rsidRDefault="00EC71EC" w:rsidP="00EF2BB8">
      <w:r>
        <w:t xml:space="preserve">AT&amp;T: For size, we have done some analysis and we think it is obvious that message size will be reduced. We also have some smaller bandwidth whih needs to be covered in the capability signalling. For non contiguous CCs, we would like to indicate the number of non-continuous CC supported. We can further discuss in more details.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C71EC">
        <w:rPr>
          <w:rFonts w:ascii="Arial" w:hAnsi="Arial" w:cs="Arial"/>
          <w:b/>
          <w:color w:val="993300"/>
          <w:u w:val="single"/>
        </w:rPr>
        <w:t>Noted.</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lastRenderedPageBreak/>
        <w:t>R4-1810969</w:t>
      </w:r>
      <w:r>
        <w:rPr>
          <w:b/>
        </w:rPr>
        <w:tab/>
        <w:t>Editorial corrections for Section 8.10 of 37.865-01-01-f00</w:t>
      </w:r>
      <w:r>
        <w:rPr>
          <w:b/>
        </w:rPr>
        <w:br/>
      </w:r>
      <w:r>
        <w:tab/>
      </w:r>
      <w:r>
        <w:tab/>
      </w:r>
      <w:r>
        <w:tab/>
      </w:r>
      <w:r>
        <w:tab/>
      </w:r>
      <w:r>
        <w:tab/>
        <w:t>37.865-01-01</w:t>
      </w:r>
      <w:r>
        <w:tab/>
        <w:t xml:space="preserve">  CR-  rev  Cat:  (Rel-15) v</w:t>
      </w:r>
      <w:r>
        <w:br/>
      </w:r>
      <w:r>
        <w:rPr>
          <w:i/>
        </w:rPr>
        <w:tab/>
      </w:r>
      <w:r>
        <w:rPr>
          <w:i/>
        </w:rPr>
        <w:tab/>
      </w:r>
      <w:r>
        <w:rPr>
          <w:i/>
        </w:rPr>
        <w:tab/>
      </w:r>
      <w:r>
        <w:rPr>
          <w:i/>
        </w:rPr>
        <w:tab/>
      </w:r>
      <w:r>
        <w:rPr>
          <w:i/>
        </w:rPr>
        <w:tab/>
        <w:t>Source: Verizon UK Ltd</w:t>
      </w:r>
    </w:p>
    <w:p w:rsidR="00D13B36" w:rsidRPr="00BA4281" w:rsidRDefault="00D13B36" w:rsidP="00D13B36">
      <w:pPr>
        <w:rPr>
          <w:color w:val="FF0000"/>
        </w:rPr>
      </w:pPr>
      <w:r w:rsidRPr="00BA4281">
        <w:rPr>
          <w:color w:val="FF0000"/>
        </w:rPr>
        <w:t>No presentation</w:t>
      </w:r>
      <w:r>
        <w:rPr>
          <w:color w:val="FF0000"/>
        </w:rPr>
        <w:t>. This needs a CR.</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 xml:space="preserve">Add editorial corrections to 37.865-01-01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0B2198" w:rsidRDefault="00D13B36" w:rsidP="000B219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5C3D96">
        <w:rPr>
          <w:rFonts w:ascii="Arial" w:hAnsi="Arial" w:cs="Arial"/>
          <w:b/>
          <w:color w:val="993300"/>
          <w:u w:val="single"/>
        </w:rPr>
        <w:t>R4-1811512</w:t>
      </w:r>
      <w:r>
        <w:rPr>
          <w:color w:val="993300"/>
          <w:u w:val="single"/>
        </w:rPr>
        <w:t>.</w:t>
      </w:r>
      <w:r>
        <w:rPr>
          <w:color w:val="993300"/>
          <w:u w:val="single"/>
        </w:rPr>
        <w:br/>
      </w:r>
    </w:p>
    <w:p w:rsidR="00D13B36" w:rsidRDefault="00D13B36" w:rsidP="00D13B36">
      <w:pPr>
        <w:rPr>
          <w:i/>
        </w:rPr>
      </w:pPr>
      <w:r>
        <w:rPr>
          <w:color w:val="993300"/>
          <w:u w:val="single"/>
        </w:rPr>
        <w:br/>
      </w:r>
      <w:r w:rsidRPr="005C3D96">
        <w:rPr>
          <w:rFonts w:ascii="Arial" w:hAnsi="Arial" w:cs="Arial"/>
          <w:b/>
          <w:color w:val="0000FF"/>
          <w:sz w:val="24"/>
          <w:u w:val="thick"/>
        </w:rPr>
        <w:t>R4-1811512</w:t>
      </w:r>
      <w:r>
        <w:rPr>
          <w:b/>
        </w:rPr>
        <w:tab/>
        <w:t>Editorial corrections for Section 8.10 of 37.865-01-01-f00</w:t>
      </w:r>
      <w:r>
        <w:rPr>
          <w:b/>
        </w:rPr>
        <w:br/>
      </w:r>
      <w:r>
        <w:tab/>
      </w:r>
      <w:r>
        <w:tab/>
      </w:r>
      <w:r>
        <w:tab/>
      </w:r>
      <w:r>
        <w:tab/>
      </w:r>
      <w:r>
        <w:tab/>
        <w:t>37.865-01-01</w:t>
      </w:r>
      <w:r>
        <w:tab/>
        <w:t xml:space="preserve">  CR-  rev  Cat:  (Rel-15) v</w:t>
      </w:r>
      <w:r>
        <w:br/>
      </w:r>
      <w:r>
        <w:rPr>
          <w:i/>
        </w:rPr>
        <w:tab/>
      </w:r>
      <w:r>
        <w:rPr>
          <w:i/>
        </w:rPr>
        <w:tab/>
      </w:r>
      <w:r>
        <w:rPr>
          <w:i/>
        </w:rPr>
        <w:tab/>
      </w:r>
      <w:r>
        <w:rPr>
          <w:i/>
        </w:rPr>
        <w:tab/>
      </w:r>
      <w:r>
        <w:rPr>
          <w:i/>
        </w:rPr>
        <w:tab/>
        <w:t>Source: Verizon UK Ltd</w:t>
      </w:r>
    </w:p>
    <w:p w:rsidR="00D13B36" w:rsidRPr="00BA4281" w:rsidRDefault="00D13B36" w:rsidP="00D13B36">
      <w:pPr>
        <w:rPr>
          <w:color w:val="FF0000"/>
        </w:rPr>
      </w:pPr>
      <w:r w:rsidRPr="00BA4281">
        <w:rPr>
          <w:color w:val="FF0000"/>
        </w:rPr>
        <w:t>No presentation</w:t>
      </w:r>
      <w:r>
        <w:rPr>
          <w:color w:val="FF0000"/>
        </w:rPr>
        <w:t>. This needs a CR.</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 xml:space="preserve">Add editorial corrections to 37.865-01-01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0B2198" w:rsidRDefault="00D13B36" w:rsidP="000B219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0B2198" w:rsidRDefault="000B2198" w:rsidP="000B2198"/>
    <w:p w:rsidR="00D13B36" w:rsidRDefault="00D13B36" w:rsidP="00D13B36">
      <w:pPr>
        <w:rPr>
          <w:i/>
        </w:rPr>
      </w:pPr>
      <w:r w:rsidRPr="00EF2BB8">
        <w:rPr>
          <w:rFonts w:ascii="Arial" w:hAnsi="Arial" w:cs="Arial"/>
          <w:b/>
          <w:color w:val="0000FF"/>
          <w:sz w:val="24"/>
          <w:u w:val="thick"/>
        </w:rPr>
        <w:t>R4-1810944</w:t>
      </w:r>
      <w:r>
        <w:rPr>
          <w:b/>
        </w:rPr>
        <w:tab/>
        <w:t>Editorial corrections for Section 8.10 of 37.865-01-01</w:t>
      </w:r>
      <w:r>
        <w:rPr>
          <w:b/>
        </w:rPr>
        <w:br/>
      </w:r>
      <w:r>
        <w:tab/>
      </w:r>
      <w:r>
        <w:tab/>
      </w:r>
      <w:r>
        <w:tab/>
      </w:r>
      <w:r>
        <w:tab/>
      </w:r>
      <w:r>
        <w:tab/>
        <w:t>37.865-01-01</w:t>
      </w:r>
      <w:r>
        <w:tab/>
        <w:t xml:space="preserve">  CR-  rev  Cat:  (Rel-15) v</w:t>
      </w:r>
      <w:r>
        <w:br/>
      </w:r>
      <w:r>
        <w:rPr>
          <w:i/>
        </w:rPr>
        <w:tab/>
      </w:r>
      <w:r>
        <w:rPr>
          <w:i/>
        </w:rPr>
        <w:tab/>
      </w:r>
      <w:r>
        <w:rPr>
          <w:i/>
        </w:rPr>
        <w:tab/>
      </w:r>
      <w:r>
        <w:rPr>
          <w:i/>
        </w:rPr>
        <w:tab/>
      </w:r>
      <w:r>
        <w:rPr>
          <w:i/>
        </w:rPr>
        <w:tab/>
        <w:t>Source: Verizon UK Ltd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Add editorial corrections to 37.865-01-01</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0B2198" w:rsidRDefault="00D13B36" w:rsidP="000B219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withdwran</w:t>
      </w:r>
      <w:r>
        <w:rPr>
          <w:color w:val="993300"/>
          <w:u w:val="single"/>
        </w:rPr>
        <w:t>.</w:t>
      </w:r>
      <w:r>
        <w:rPr>
          <w:color w:val="993300"/>
          <w:u w:val="single"/>
        </w:rPr>
        <w:br/>
      </w:r>
    </w:p>
    <w:p w:rsidR="00D13B36" w:rsidRDefault="00D13B36" w:rsidP="00D13B36">
      <w:pPr>
        <w:rPr>
          <w:color w:val="993300"/>
          <w:u w:val="single"/>
        </w:rPr>
      </w:pPr>
    </w:p>
    <w:p w:rsidR="00D13B36" w:rsidRDefault="00D13B36" w:rsidP="00D13B36">
      <w:pPr>
        <w:rPr>
          <w:i/>
        </w:rPr>
      </w:pPr>
      <w:r w:rsidRPr="008071F8">
        <w:rPr>
          <w:rFonts w:ascii="Arial" w:hAnsi="Arial" w:cs="Arial"/>
          <w:b/>
          <w:color w:val="0000FF"/>
          <w:sz w:val="24"/>
          <w:u w:val="thick"/>
        </w:rPr>
        <w:t>R4-1811469</w:t>
      </w:r>
      <w:r>
        <w:rPr>
          <w:b/>
        </w:rPr>
        <w:tab/>
        <w:t>CR for corrections for Section 8.10 of 37.865-01-01</w:t>
      </w:r>
      <w:r>
        <w:rPr>
          <w:b/>
        </w:rPr>
        <w:br/>
      </w:r>
      <w:r>
        <w:tab/>
      </w:r>
      <w:r>
        <w:tab/>
      </w:r>
      <w:r>
        <w:tab/>
      </w:r>
      <w:r>
        <w:tab/>
      </w:r>
      <w:r>
        <w:tab/>
        <w:t>37.865-01-01</w:t>
      </w:r>
      <w:r>
        <w:tab/>
        <w:t xml:space="preserve">  CR-  rev  Cat:  (Rel-15) v</w:t>
      </w:r>
      <w:r>
        <w:br/>
      </w:r>
      <w:r>
        <w:rPr>
          <w:i/>
        </w:rPr>
        <w:tab/>
      </w:r>
      <w:r>
        <w:rPr>
          <w:i/>
        </w:rPr>
        <w:tab/>
      </w:r>
      <w:r>
        <w:rPr>
          <w:i/>
        </w:rPr>
        <w:tab/>
      </w:r>
      <w:r>
        <w:rPr>
          <w:i/>
        </w:rPr>
        <w:tab/>
      </w:r>
      <w:r>
        <w:rPr>
          <w:i/>
        </w:rPr>
        <w:tab/>
        <w:t>Source: Verizon UK Ltd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Add editorial corrections to 37.865-01-01</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C</w:t>
      </w:r>
      <w:r>
        <w:rPr>
          <w:lang w:eastAsia="ja-JP"/>
        </w:rPr>
        <w:t>oversheet has an error.</w:t>
      </w:r>
    </w:p>
    <w:p w:rsidR="00D13B36" w:rsidRDefault="00D13B36" w:rsidP="00D13B36">
      <w:pPr>
        <w:rPr>
          <w:lang w:eastAsia="ja-JP"/>
        </w:rPr>
      </w:pPr>
    </w:p>
    <w:p w:rsidR="000B2198" w:rsidRDefault="00D13B36" w:rsidP="000B2198">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9433B5">
        <w:rPr>
          <w:rFonts w:ascii="Arial" w:hAnsi="Arial" w:cs="Arial"/>
          <w:b/>
          <w:color w:val="993300"/>
          <w:u w:val="single"/>
        </w:rPr>
        <w:t>R4-1811793</w:t>
      </w:r>
      <w:r>
        <w:rPr>
          <w:color w:val="993300"/>
          <w:u w:val="single"/>
        </w:rPr>
        <w:t>.</w:t>
      </w:r>
      <w:r>
        <w:rPr>
          <w:color w:val="993300"/>
          <w:u w:val="single"/>
        </w:rPr>
        <w:br/>
      </w:r>
    </w:p>
    <w:p w:rsidR="00D13B36" w:rsidRDefault="00D13B36" w:rsidP="00D13B36">
      <w:pPr>
        <w:rPr>
          <w:color w:val="993300"/>
          <w:u w:val="single"/>
        </w:rPr>
      </w:pPr>
    </w:p>
    <w:p w:rsidR="00D13B36" w:rsidRDefault="00D13B36" w:rsidP="00D13B36">
      <w:pPr>
        <w:rPr>
          <w:i/>
        </w:rPr>
      </w:pPr>
      <w:r w:rsidRPr="009433B5">
        <w:rPr>
          <w:rFonts w:ascii="Arial" w:hAnsi="Arial" w:cs="Arial"/>
          <w:b/>
          <w:color w:val="0000FF"/>
          <w:sz w:val="24"/>
          <w:u w:val="thick"/>
        </w:rPr>
        <w:t>R4-1811793</w:t>
      </w:r>
      <w:r>
        <w:rPr>
          <w:b/>
        </w:rPr>
        <w:tab/>
        <w:t>CR for corrections for Section 8.10 of 37.865-01-01</w:t>
      </w:r>
      <w:r>
        <w:rPr>
          <w:b/>
        </w:rPr>
        <w:br/>
      </w:r>
      <w:r>
        <w:tab/>
      </w:r>
      <w:r>
        <w:tab/>
      </w:r>
      <w:r>
        <w:tab/>
      </w:r>
      <w:r>
        <w:tab/>
      </w:r>
      <w:r>
        <w:tab/>
        <w:t>37.865-01-01</w:t>
      </w:r>
      <w:r>
        <w:tab/>
        <w:t xml:space="preserve">  CR-  rev  Cat:  (Rel-15) v</w:t>
      </w:r>
      <w:r>
        <w:br/>
      </w:r>
      <w:r>
        <w:rPr>
          <w:i/>
        </w:rPr>
        <w:tab/>
      </w:r>
      <w:r>
        <w:rPr>
          <w:i/>
        </w:rPr>
        <w:tab/>
      </w:r>
      <w:r>
        <w:rPr>
          <w:i/>
        </w:rPr>
        <w:tab/>
      </w:r>
      <w:r>
        <w:rPr>
          <w:i/>
        </w:rPr>
        <w:tab/>
      </w:r>
      <w:r>
        <w:rPr>
          <w:i/>
        </w:rPr>
        <w:tab/>
        <w:t>Source: Verizon UK Ltd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Add editorial corrections to 37.865-01-01</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9433B5"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BC6F56">
        <w:rPr>
          <w:rFonts w:ascii="Arial" w:hAnsi="Arial" w:cs="Arial"/>
          <w:b/>
          <w:color w:val="993300"/>
          <w:highlight w:val="green"/>
          <w:u w:val="single"/>
        </w:rPr>
        <w:t>agreed</w:t>
      </w:r>
      <w:r>
        <w:rPr>
          <w:color w:val="993300"/>
          <w:u w:val="single"/>
        </w:rPr>
        <w:t>.</w:t>
      </w:r>
      <w:r>
        <w:rPr>
          <w:color w:val="993300"/>
          <w:u w:val="single"/>
        </w:rPr>
        <w:br/>
      </w:r>
    </w:p>
    <w:p w:rsidR="00D13B36" w:rsidRPr="008071F8" w:rsidRDefault="00D13B36" w:rsidP="00D13B36">
      <w:pPr>
        <w:rPr>
          <w:rFonts w:ascii="Arial" w:eastAsiaTheme="minorEastAsia" w:hAnsi="Arial" w:cs="Arial"/>
          <w:b/>
          <w:color w:val="0000FF"/>
          <w:sz w:val="24"/>
          <w:u w:val="thick"/>
        </w:rPr>
      </w:pPr>
    </w:p>
    <w:p w:rsidR="00D13B36" w:rsidRDefault="00D13B36" w:rsidP="00D13B36">
      <w:pPr>
        <w:rPr>
          <w:i/>
        </w:rPr>
      </w:pPr>
      <w:r w:rsidRPr="00EF2BB8">
        <w:rPr>
          <w:rFonts w:ascii="Arial" w:hAnsi="Arial" w:cs="Arial"/>
          <w:b/>
          <w:color w:val="0000FF"/>
          <w:sz w:val="24"/>
          <w:u w:val="thick"/>
        </w:rPr>
        <w:t>R4-1810213</w:t>
      </w:r>
      <w:r>
        <w:rPr>
          <w:b/>
        </w:rPr>
        <w:tab/>
        <w:t xml:space="preserve">Draft CR for TS 38.101-2: n261 CA configurations corrections </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MediaTek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BA4281"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R4-1810215</w:t>
      </w:r>
      <w:r>
        <w:rPr>
          <w:b/>
        </w:rPr>
        <w:tab/>
        <w:t>TP for TR 37.863-01-01 self-interference analysis for DC_2A_n66A</w:t>
      </w:r>
      <w:r>
        <w:rPr>
          <w:b/>
        </w:rPr>
        <w:br/>
      </w:r>
      <w:r>
        <w:tab/>
      </w:r>
      <w:r>
        <w:tab/>
      </w:r>
      <w:r>
        <w:tab/>
      </w:r>
      <w:r>
        <w:tab/>
      </w:r>
      <w:r>
        <w:tab/>
        <w:t>37.863-01-01</w:t>
      </w:r>
      <w:r>
        <w:tab/>
        <w:t xml:space="preserve">  CR-  rev  Cat:  (Rel-15) v</w:t>
      </w:r>
      <w:r>
        <w:br/>
      </w:r>
      <w:r>
        <w:rPr>
          <w:i/>
        </w:rPr>
        <w:tab/>
      </w:r>
      <w:r>
        <w:rPr>
          <w:i/>
        </w:rPr>
        <w:tab/>
      </w:r>
      <w:r>
        <w:rPr>
          <w:i/>
        </w:rPr>
        <w:tab/>
      </w:r>
      <w:r>
        <w:rPr>
          <w:i/>
        </w:rPr>
        <w:tab/>
      </w:r>
      <w:r>
        <w:rPr>
          <w:i/>
        </w:rPr>
        <w:tab/>
        <w:t>Source: MediaTek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R4-1810219</w:t>
      </w:r>
      <w:r>
        <w:rPr>
          <w:b/>
        </w:rPr>
        <w:tab/>
        <w:t>TP for TR 37.863-01-01 self-interference analysis for DC_2A_n78A</w:t>
      </w:r>
      <w:r>
        <w:rPr>
          <w:b/>
        </w:rPr>
        <w:br/>
      </w:r>
      <w:r>
        <w:tab/>
      </w:r>
      <w:r>
        <w:tab/>
      </w:r>
      <w:r>
        <w:tab/>
      </w:r>
      <w:r>
        <w:tab/>
      </w:r>
      <w:r>
        <w:tab/>
        <w:t>37.863-01-01</w:t>
      </w:r>
      <w:r>
        <w:tab/>
        <w:t xml:space="preserve">  CR-  rev  Cat:  (Rel-15) v</w:t>
      </w:r>
      <w:r>
        <w:br/>
      </w:r>
      <w:r>
        <w:rPr>
          <w:i/>
        </w:rPr>
        <w:tab/>
      </w:r>
      <w:r>
        <w:rPr>
          <w:i/>
        </w:rPr>
        <w:tab/>
      </w:r>
      <w:r>
        <w:rPr>
          <w:i/>
        </w:rPr>
        <w:tab/>
      </w:r>
      <w:r>
        <w:rPr>
          <w:i/>
        </w:rPr>
        <w:tab/>
      </w:r>
      <w:r>
        <w:rPr>
          <w:i/>
        </w:rPr>
        <w:tab/>
        <w:t>Source: MediaTek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R4-1810221</w:t>
      </w:r>
      <w:r>
        <w:rPr>
          <w:b/>
        </w:rPr>
        <w:tab/>
        <w:t>TP for TR 37.863-01-01 self-interference analysis for DC_5A_n66A</w:t>
      </w:r>
      <w:r>
        <w:rPr>
          <w:b/>
        </w:rPr>
        <w:br/>
      </w:r>
      <w:r>
        <w:tab/>
      </w:r>
      <w:r>
        <w:tab/>
      </w:r>
      <w:r>
        <w:tab/>
      </w:r>
      <w:r>
        <w:tab/>
      </w:r>
      <w:r>
        <w:tab/>
        <w:t>37.863-01-01</w:t>
      </w:r>
      <w:r>
        <w:tab/>
        <w:t xml:space="preserve">  CR-  rev  Cat:  (Rel-15) v</w:t>
      </w:r>
      <w:r>
        <w:br/>
      </w:r>
      <w:r>
        <w:rPr>
          <w:i/>
        </w:rPr>
        <w:tab/>
      </w:r>
      <w:r>
        <w:rPr>
          <w:i/>
        </w:rPr>
        <w:tab/>
      </w:r>
      <w:r>
        <w:rPr>
          <w:i/>
        </w:rPr>
        <w:tab/>
      </w:r>
      <w:r>
        <w:rPr>
          <w:i/>
        </w:rPr>
        <w:tab/>
      </w:r>
      <w:r>
        <w:rPr>
          <w:i/>
        </w:rPr>
        <w:tab/>
        <w:t>Source: MediaTek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R4-1810222</w:t>
      </w:r>
      <w:r>
        <w:rPr>
          <w:b/>
        </w:rPr>
        <w:tab/>
        <w:t>TP for TR 37.863-01-01 self-interference analysis for DC_12A_n66A</w:t>
      </w:r>
      <w:r>
        <w:rPr>
          <w:b/>
        </w:rPr>
        <w:br/>
      </w:r>
      <w:r>
        <w:tab/>
      </w:r>
      <w:r>
        <w:tab/>
      </w:r>
      <w:r>
        <w:tab/>
      </w:r>
      <w:r>
        <w:tab/>
      </w:r>
      <w:r>
        <w:tab/>
        <w:t>37.863-01-01</w:t>
      </w:r>
      <w:r>
        <w:tab/>
        <w:t xml:space="preserve">  CR-  rev  Cat:  (Rel-15) v</w:t>
      </w:r>
      <w:r>
        <w:br/>
      </w:r>
      <w:r>
        <w:rPr>
          <w:i/>
        </w:rPr>
        <w:tab/>
      </w:r>
      <w:r>
        <w:rPr>
          <w:i/>
        </w:rPr>
        <w:tab/>
      </w:r>
      <w:r>
        <w:rPr>
          <w:i/>
        </w:rPr>
        <w:tab/>
      </w:r>
      <w:r>
        <w:rPr>
          <w:i/>
        </w:rPr>
        <w:tab/>
      </w:r>
      <w:r>
        <w:rPr>
          <w:i/>
        </w:rPr>
        <w:tab/>
        <w:t>Source: MediaTek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R4-1810224</w:t>
      </w:r>
      <w:r>
        <w:rPr>
          <w:b/>
        </w:rPr>
        <w:tab/>
        <w:t>TP for TR 37.863-01-01 self-interference analysis for DC_20A_n77A</w:t>
      </w:r>
      <w:r>
        <w:rPr>
          <w:b/>
        </w:rPr>
        <w:br/>
      </w:r>
      <w:r>
        <w:tab/>
      </w:r>
      <w:r>
        <w:tab/>
      </w:r>
      <w:r>
        <w:tab/>
      </w:r>
      <w:r>
        <w:tab/>
      </w:r>
      <w:r>
        <w:tab/>
        <w:t>37.863-01-01</w:t>
      </w:r>
      <w:r>
        <w:tab/>
        <w:t xml:space="preserve">  CR-  rev  Cat:  (Rel-15) v</w:t>
      </w:r>
      <w:r>
        <w:br/>
      </w:r>
      <w:r>
        <w:rPr>
          <w:i/>
        </w:rPr>
        <w:tab/>
      </w:r>
      <w:r>
        <w:rPr>
          <w:i/>
        </w:rPr>
        <w:tab/>
      </w:r>
      <w:r>
        <w:rPr>
          <w:i/>
        </w:rPr>
        <w:tab/>
      </w:r>
      <w:r>
        <w:rPr>
          <w:i/>
        </w:rPr>
        <w:tab/>
      </w:r>
      <w:r>
        <w:rPr>
          <w:i/>
        </w:rPr>
        <w:tab/>
        <w:t>Source: MediaTek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R4-1810226</w:t>
      </w:r>
      <w:r>
        <w:rPr>
          <w:b/>
        </w:rPr>
        <w:tab/>
        <w:t>TP for TR 37.863-01-01 self-interference analysis for DC_66A_n5A</w:t>
      </w:r>
      <w:r>
        <w:rPr>
          <w:b/>
        </w:rPr>
        <w:br/>
      </w:r>
      <w:r>
        <w:tab/>
      </w:r>
      <w:r>
        <w:tab/>
      </w:r>
      <w:r>
        <w:tab/>
      </w:r>
      <w:r>
        <w:tab/>
      </w:r>
      <w:r>
        <w:tab/>
        <w:t>37.863-01-01</w:t>
      </w:r>
      <w:r>
        <w:tab/>
        <w:t xml:space="preserve">  CR-  rev  Cat:  (Rel-15) v</w:t>
      </w:r>
      <w:r>
        <w:br/>
      </w:r>
      <w:r>
        <w:rPr>
          <w:i/>
        </w:rPr>
        <w:tab/>
      </w:r>
      <w:r>
        <w:rPr>
          <w:i/>
        </w:rPr>
        <w:tab/>
      </w:r>
      <w:r>
        <w:rPr>
          <w:i/>
        </w:rPr>
        <w:tab/>
      </w:r>
      <w:r>
        <w:rPr>
          <w:i/>
        </w:rPr>
        <w:tab/>
      </w:r>
      <w:r>
        <w:rPr>
          <w:i/>
        </w:rPr>
        <w:tab/>
        <w:t>Source: MediaTek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R4-1810227</w:t>
      </w:r>
      <w:r>
        <w:rPr>
          <w:b/>
        </w:rPr>
        <w:tab/>
        <w:t>TP for TR 37.863-01-01 self-interference analysis for DC_66A_n78A</w:t>
      </w:r>
      <w:r>
        <w:rPr>
          <w:b/>
        </w:rPr>
        <w:br/>
      </w:r>
      <w:r>
        <w:tab/>
      </w:r>
      <w:r>
        <w:tab/>
      </w:r>
      <w:r>
        <w:tab/>
      </w:r>
      <w:r>
        <w:tab/>
      </w:r>
      <w:r>
        <w:tab/>
        <w:t>37.863-01-01</w:t>
      </w:r>
      <w:r>
        <w:tab/>
        <w:t xml:space="preserve">  CR-  rev  Cat:  (Rel-15) v</w:t>
      </w:r>
      <w:r>
        <w:br/>
      </w:r>
      <w:r>
        <w:rPr>
          <w:i/>
        </w:rPr>
        <w:tab/>
      </w:r>
      <w:r>
        <w:rPr>
          <w:i/>
        </w:rPr>
        <w:tab/>
      </w:r>
      <w:r>
        <w:rPr>
          <w:i/>
        </w:rPr>
        <w:tab/>
      </w:r>
      <w:r>
        <w:rPr>
          <w:i/>
        </w:rPr>
        <w:tab/>
      </w:r>
      <w:r>
        <w:rPr>
          <w:i/>
        </w:rPr>
        <w:tab/>
        <w:t>Source: MediaTek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R4-1810167</w:t>
      </w:r>
      <w:r>
        <w:rPr>
          <w:b/>
        </w:rPr>
        <w:tab/>
        <w:t>TP for TR 37.863-01-01: MSD for DC_5A_n78A due to the 4th harmonic</w:t>
      </w:r>
      <w:r>
        <w:rPr>
          <w:b/>
        </w:rPr>
        <w:br/>
      </w:r>
      <w:r>
        <w:tab/>
      </w:r>
      <w:r>
        <w:tab/>
      </w:r>
      <w:r>
        <w:tab/>
      </w:r>
      <w:r>
        <w:tab/>
      </w:r>
      <w:r>
        <w:tab/>
        <w:t>38.101-3</w:t>
      </w:r>
      <w:r>
        <w:tab/>
        <w:t xml:space="preserve">  CR-  rev  Cat:  (Rel-15) v</w:t>
      </w:r>
      <w:r>
        <w:br/>
      </w:r>
      <w:r>
        <w:rPr>
          <w:i/>
        </w:rPr>
        <w:tab/>
      </w:r>
      <w:r>
        <w:rPr>
          <w:i/>
        </w:rPr>
        <w:tab/>
      </w:r>
      <w:r>
        <w:rPr>
          <w:i/>
        </w:rPr>
        <w:tab/>
      </w:r>
      <w:r>
        <w:rPr>
          <w:i/>
        </w:rPr>
        <w:tab/>
      </w:r>
      <w:r>
        <w:rPr>
          <w:i/>
        </w:rPr>
        <w:tab/>
        <w:t>Source: MediaTek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0B2198" w:rsidRDefault="00D13B36" w:rsidP="000B2198">
      <w:r>
        <w:t xml:space="preserve">Decision: </w:t>
      </w:r>
      <w:r>
        <w:tab/>
      </w:r>
      <w:r>
        <w:tab/>
        <w:t xml:space="preserve">The document was </w:t>
      </w:r>
      <w:r w:rsidRPr="000A5699">
        <w:rPr>
          <w:highlight w:val="green"/>
        </w:rPr>
        <w:t>endorsed</w:t>
      </w:r>
      <w:r>
        <w:t>.</w:t>
      </w:r>
      <w:r>
        <w:br/>
      </w:r>
    </w:p>
    <w:p w:rsidR="00D13B36" w:rsidRDefault="00D13B36" w:rsidP="00D13B36">
      <w:pPr>
        <w:rPr>
          <w:i/>
        </w:rPr>
      </w:pPr>
      <w:r>
        <w:br/>
      </w:r>
      <w:r w:rsidRPr="00EF2BB8">
        <w:rPr>
          <w:rFonts w:ascii="Arial" w:hAnsi="Arial" w:cs="Arial"/>
          <w:b/>
          <w:color w:val="0000FF"/>
          <w:sz w:val="24"/>
          <w:u w:val="thick"/>
        </w:rPr>
        <w:t>R4-1810328</w:t>
      </w:r>
      <w:r>
        <w:rPr>
          <w:b/>
        </w:rPr>
        <w:tab/>
        <w:t>Correction for DC_3_n3 to Rel.15 TR 37.863-01-01</w:t>
      </w:r>
      <w:r>
        <w:rPr>
          <w:b/>
        </w:rPr>
        <w:br/>
      </w:r>
      <w:r>
        <w:tab/>
      </w:r>
      <w:r>
        <w:tab/>
      </w:r>
      <w:r>
        <w:tab/>
      </w:r>
      <w:r>
        <w:tab/>
      </w:r>
      <w:r>
        <w:tab/>
        <w:t>37.863-01-01</w:t>
      </w:r>
      <w:r>
        <w:tab/>
        <w:t xml:space="preserve">  CR-0002  rev  Cat: F (Rel-16) v15.0.0</w:t>
      </w:r>
      <w:r>
        <w:br/>
      </w:r>
      <w:r>
        <w:rPr>
          <w:i/>
        </w:rPr>
        <w:tab/>
      </w:r>
      <w:r>
        <w:rPr>
          <w:i/>
        </w:rPr>
        <w:tab/>
      </w:r>
      <w:r>
        <w:rPr>
          <w:i/>
        </w:rPr>
        <w:tab/>
      </w:r>
      <w:r>
        <w:rPr>
          <w:i/>
        </w:rPr>
        <w:tab/>
      </w:r>
      <w:r>
        <w:rPr>
          <w:i/>
        </w:rPr>
        <w:tab/>
        <w:t>Source: CHTTL</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Due to the lack of time in the previous meeting, some additional requirements of DC_3A_n3A were directly added to the TS 38.101-3 by the agreed CR. It is proposed to update the content to TR 37.863-01-01 as well.</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R4-1809961</w:t>
      </w:r>
      <w:r>
        <w:rPr>
          <w:b/>
        </w:rPr>
        <w:tab/>
        <w:t>Draft CR to TS 38.101-3: to add missing requirements for inter-band CA between FR1 and FR2.</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Samsung</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5752FA" w:rsidRDefault="00D13B36" w:rsidP="00D13B36">
      <w:pPr>
        <w:rPr>
          <w:rFonts w:eastAsiaTheme="minorEastAsia"/>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R4-1810413</w:t>
      </w:r>
      <w:r>
        <w:rPr>
          <w:b/>
        </w:rPr>
        <w:tab/>
        <w:t>Clarification and corrections of EN-DC REFSENS exceptions requirement</w:t>
      </w:r>
      <w:r>
        <w:rPr>
          <w:b/>
        </w:rPr>
        <w:br/>
      </w:r>
      <w:r>
        <w:tab/>
      </w:r>
      <w:r>
        <w:tab/>
      </w:r>
      <w:r>
        <w:tab/>
      </w:r>
      <w:r>
        <w:tab/>
      </w:r>
      <w:r>
        <w:tab/>
        <w:t>38.101-3</w:t>
      </w:r>
      <w:r>
        <w:tab/>
        <w:t xml:space="preserve">  CR-  rev  Cat:  (Rel-15) v15.2.0</w:t>
      </w:r>
      <w:r>
        <w:br/>
      </w:r>
      <w:r>
        <w:rPr>
          <w:i/>
        </w:rPr>
        <w:tab/>
      </w:r>
      <w:r>
        <w:rPr>
          <w:i/>
        </w:rPr>
        <w:tab/>
      </w:r>
      <w:r>
        <w:rPr>
          <w:i/>
        </w:rPr>
        <w:tab/>
      </w:r>
      <w:r>
        <w:rPr>
          <w:i/>
        </w:rPr>
        <w:tab/>
      </w:r>
      <w:r>
        <w:rPr>
          <w:i/>
        </w:rPr>
        <w:tab/>
        <w:t>Source: Nokia, Nokia Shanghai Bell</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T</w:t>
      </w:r>
      <w:r>
        <w:rPr>
          <w:lang w:eastAsia="ja-JP"/>
        </w:rPr>
        <w:t>he content was agreed. In addition, the agreeent that the column for SUOA will be removed is made</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F36BA1">
        <w:rPr>
          <w:rFonts w:ascii="Arial" w:hAnsi="Arial" w:cs="Arial"/>
          <w:b/>
          <w:color w:val="993300"/>
          <w:u w:val="single"/>
        </w:rPr>
        <w:t>R4-1811461</w:t>
      </w:r>
      <w:r>
        <w:rPr>
          <w:color w:val="993300"/>
          <w:u w:val="single"/>
        </w:rPr>
        <w:t>.</w:t>
      </w:r>
      <w:r>
        <w:rPr>
          <w:color w:val="993300"/>
          <w:u w:val="single"/>
        </w:rPr>
        <w:br/>
      </w:r>
      <w:r>
        <w:rPr>
          <w:color w:val="993300"/>
          <w:u w:val="single"/>
        </w:rPr>
        <w:br/>
      </w:r>
    </w:p>
    <w:p w:rsidR="00D13B36" w:rsidRDefault="00D13B36" w:rsidP="00D13B36">
      <w:pPr>
        <w:rPr>
          <w:i/>
        </w:rPr>
      </w:pPr>
      <w:r w:rsidRPr="00F36BA1">
        <w:rPr>
          <w:rFonts w:ascii="Arial" w:hAnsi="Arial" w:cs="Arial"/>
          <w:b/>
          <w:color w:val="0000FF"/>
          <w:sz w:val="24"/>
          <w:u w:val="thick"/>
        </w:rPr>
        <w:t>R4-1811461</w:t>
      </w:r>
      <w:r>
        <w:rPr>
          <w:b/>
        </w:rPr>
        <w:tab/>
        <w:t>Clarification and corrections of EN-DC REFSENS exceptions requirement</w:t>
      </w:r>
      <w:r>
        <w:rPr>
          <w:b/>
        </w:rPr>
        <w:br/>
      </w:r>
      <w:r>
        <w:tab/>
      </w:r>
      <w:r>
        <w:tab/>
      </w:r>
      <w:r>
        <w:tab/>
      </w:r>
      <w:r>
        <w:tab/>
      </w:r>
      <w:r>
        <w:tab/>
        <w:t>38.101-3</w:t>
      </w:r>
      <w:r>
        <w:tab/>
        <w:t xml:space="preserve">  CR-  rev  Cat:  (Rel-15) v15.2.0</w:t>
      </w:r>
      <w:r>
        <w:br/>
      </w:r>
      <w:r>
        <w:rPr>
          <w:i/>
        </w:rPr>
        <w:tab/>
      </w:r>
      <w:r>
        <w:rPr>
          <w:i/>
        </w:rPr>
        <w:tab/>
      </w:r>
      <w:r>
        <w:rPr>
          <w:i/>
        </w:rPr>
        <w:tab/>
      </w:r>
      <w:r>
        <w:rPr>
          <w:i/>
        </w:rPr>
        <w:tab/>
      </w:r>
      <w:r>
        <w:rPr>
          <w:i/>
        </w:rPr>
        <w:tab/>
        <w:t>Source: Nokia, Nokia Shanghai Bell</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0B2198" w:rsidRDefault="00D13B36" w:rsidP="000B219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6D5CB8">
        <w:rPr>
          <w:rFonts w:ascii="Arial" w:hAnsi="Arial" w:cs="Arial"/>
          <w:b/>
          <w:color w:val="993300"/>
          <w:highlight w:val="green"/>
          <w:u w:val="single"/>
          <w:rPrChange w:id="469" w:author="MCC" w:date="2018-08-28T15:52:00Z">
            <w:rPr>
              <w:rFonts w:ascii="Arial" w:hAnsi="Arial" w:cs="Arial"/>
              <w:b/>
              <w:color w:val="993300"/>
              <w:u w:val="single"/>
            </w:rPr>
          </w:rPrChange>
        </w:rPr>
        <w:t>endorsed</w:t>
      </w:r>
      <w:r>
        <w:rPr>
          <w:color w:val="993300"/>
          <w:u w:val="single"/>
        </w:rPr>
        <w:t>.</w:t>
      </w:r>
      <w:r>
        <w:rPr>
          <w:color w:val="993300"/>
          <w:u w:val="single"/>
        </w:rPr>
        <w:br/>
      </w:r>
    </w:p>
    <w:p w:rsidR="00D13B36" w:rsidRPr="00F36BA1" w:rsidRDefault="00D13B36" w:rsidP="00D13B36">
      <w:pPr>
        <w:rPr>
          <w:rFonts w:eastAsiaTheme="minorEastAsia"/>
          <w:color w:val="993300"/>
          <w:u w:val="single"/>
        </w:rPr>
      </w:pPr>
    </w:p>
    <w:p w:rsidR="00D13B36" w:rsidRDefault="00D13B36" w:rsidP="00D13B36">
      <w:pPr>
        <w:rPr>
          <w:i/>
        </w:rPr>
      </w:pPr>
      <w:r w:rsidRPr="00EF2BB8">
        <w:rPr>
          <w:rFonts w:ascii="Arial" w:hAnsi="Arial" w:cs="Arial"/>
          <w:b/>
          <w:color w:val="0000FF"/>
          <w:sz w:val="24"/>
          <w:u w:val="thick"/>
        </w:rPr>
        <w:t>R4-1810417</w:t>
      </w:r>
      <w:r>
        <w:rPr>
          <w:b/>
        </w:rPr>
        <w:tab/>
        <w:t>Correction to DC_(n)71B MSD definition</w:t>
      </w:r>
      <w:r>
        <w:rPr>
          <w:b/>
        </w:rPr>
        <w:br/>
      </w:r>
      <w:r>
        <w:tab/>
      </w:r>
      <w:r>
        <w:tab/>
      </w:r>
      <w:r>
        <w:tab/>
      </w:r>
      <w:r>
        <w:tab/>
      </w:r>
      <w:r>
        <w:tab/>
        <w:t>38.101-3</w:t>
      </w:r>
      <w:r>
        <w:tab/>
        <w:t xml:space="preserve">  CR-  rev  Cat:  (Rel-15) v15.2.0</w:t>
      </w:r>
      <w:r>
        <w:br/>
      </w:r>
      <w:r>
        <w:rPr>
          <w:i/>
        </w:rPr>
        <w:tab/>
      </w:r>
      <w:r>
        <w:rPr>
          <w:i/>
        </w:rPr>
        <w:tab/>
      </w:r>
      <w:r>
        <w:rPr>
          <w:i/>
        </w:rPr>
        <w:tab/>
      </w:r>
      <w:r>
        <w:rPr>
          <w:i/>
        </w:rPr>
        <w:tab/>
      </w:r>
      <w:r>
        <w:rPr>
          <w:i/>
        </w:rPr>
        <w:tab/>
        <w:t>Source: Nokia</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R4-1810418</w:t>
      </w:r>
      <w:r>
        <w:rPr>
          <w:b/>
        </w:rPr>
        <w:tab/>
        <w:t>Correction to DC_(n)71B scs restriction for NR</w:t>
      </w:r>
      <w:r>
        <w:rPr>
          <w:b/>
        </w:rPr>
        <w:br/>
      </w:r>
      <w:r>
        <w:tab/>
      </w:r>
      <w:r>
        <w:tab/>
      </w:r>
      <w:r>
        <w:tab/>
      </w:r>
      <w:r>
        <w:tab/>
      </w:r>
      <w:r>
        <w:tab/>
        <w:t>38.101-3</w:t>
      </w:r>
      <w:r>
        <w:tab/>
        <w:t xml:space="preserve">  CR-  rev  Cat:  (Rel-15) v15.2.0</w:t>
      </w:r>
      <w:r>
        <w:br/>
      </w:r>
      <w:r>
        <w:rPr>
          <w:i/>
        </w:rPr>
        <w:tab/>
      </w:r>
      <w:r>
        <w:rPr>
          <w:i/>
        </w:rPr>
        <w:tab/>
      </w:r>
      <w:r>
        <w:rPr>
          <w:i/>
        </w:rPr>
        <w:tab/>
      </w:r>
      <w:r>
        <w:rPr>
          <w:i/>
        </w:rPr>
        <w:tab/>
      </w:r>
      <w:r>
        <w:rPr>
          <w:i/>
        </w:rPr>
        <w:tab/>
        <w:t>Source: Nokia</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2C33EA">
        <w:rPr>
          <w:rFonts w:ascii="Arial" w:hAnsi="Arial" w:cs="Arial"/>
          <w:b/>
          <w:color w:val="993300"/>
          <w:u w:val="single"/>
        </w:rPr>
        <w:t>R4-1811462</w:t>
      </w:r>
      <w:r>
        <w:rPr>
          <w:color w:val="993300"/>
          <w:u w:val="single"/>
        </w:rPr>
        <w:t>.</w:t>
      </w:r>
      <w:r>
        <w:rPr>
          <w:color w:val="993300"/>
          <w:u w:val="single"/>
        </w:rPr>
        <w:br/>
      </w:r>
      <w:r>
        <w:rPr>
          <w:color w:val="993300"/>
          <w:u w:val="single"/>
        </w:rPr>
        <w:br/>
      </w:r>
    </w:p>
    <w:p w:rsidR="00D13B36" w:rsidRDefault="00D13B36" w:rsidP="00D13B36">
      <w:pPr>
        <w:rPr>
          <w:i/>
        </w:rPr>
      </w:pPr>
      <w:r w:rsidRPr="002C33EA">
        <w:rPr>
          <w:rFonts w:ascii="Arial" w:hAnsi="Arial" w:cs="Arial"/>
          <w:b/>
          <w:color w:val="0000FF"/>
          <w:sz w:val="24"/>
          <w:u w:val="thick"/>
        </w:rPr>
        <w:t>R4-1811462</w:t>
      </w:r>
      <w:r>
        <w:rPr>
          <w:b/>
        </w:rPr>
        <w:tab/>
        <w:t>Correction to DC_(n)71B scs restriction for NR</w:t>
      </w:r>
      <w:r>
        <w:rPr>
          <w:b/>
        </w:rPr>
        <w:br/>
      </w:r>
      <w:r>
        <w:tab/>
      </w:r>
      <w:r>
        <w:tab/>
      </w:r>
      <w:r>
        <w:tab/>
      </w:r>
      <w:r>
        <w:tab/>
      </w:r>
      <w:r>
        <w:tab/>
        <w:t>38.101-3</w:t>
      </w:r>
      <w:r>
        <w:tab/>
        <w:t xml:space="preserve">  CR-  rev  Cat:  (Rel-15) v15.2.0</w:t>
      </w:r>
      <w:r>
        <w:br/>
      </w:r>
      <w:r>
        <w:rPr>
          <w:i/>
        </w:rPr>
        <w:tab/>
      </w:r>
      <w:r>
        <w:rPr>
          <w:i/>
        </w:rPr>
        <w:tab/>
      </w:r>
      <w:r>
        <w:rPr>
          <w:i/>
        </w:rPr>
        <w:tab/>
      </w:r>
      <w:r>
        <w:rPr>
          <w:i/>
        </w:rPr>
        <w:tab/>
      </w:r>
      <w:r>
        <w:rPr>
          <w:i/>
        </w:rPr>
        <w:tab/>
        <w:t>Source: Nokia</w:t>
      </w:r>
    </w:p>
    <w:p w:rsidR="00D13B36" w:rsidRPr="005752FA" w:rsidRDefault="00D13B36" w:rsidP="00D13B36">
      <w:pPr>
        <w:rPr>
          <w:rFonts w:eastAsiaTheme="minorEastAsia"/>
        </w:rPr>
      </w:pP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0B2198" w:rsidRDefault="00D13B36" w:rsidP="000B219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6D5CB8">
        <w:rPr>
          <w:rFonts w:ascii="Arial" w:hAnsi="Arial" w:cs="Arial"/>
          <w:b/>
          <w:color w:val="993300"/>
          <w:highlight w:val="green"/>
          <w:u w:val="single"/>
          <w:rPrChange w:id="470" w:author="MCC" w:date="2018-08-28T15:52:00Z">
            <w:rPr>
              <w:rFonts w:ascii="Arial" w:hAnsi="Arial" w:cs="Arial"/>
              <w:b/>
              <w:color w:val="993300"/>
              <w:u w:val="single"/>
            </w:rPr>
          </w:rPrChange>
        </w:rPr>
        <w:t>endorsed</w:t>
      </w:r>
      <w:r>
        <w:rPr>
          <w:color w:val="993300"/>
          <w:u w:val="single"/>
        </w:rPr>
        <w:t>.</w:t>
      </w:r>
      <w:r>
        <w:rPr>
          <w:color w:val="993300"/>
          <w:u w:val="single"/>
        </w:rPr>
        <w:br/>
      </w:r>
    </w:p>
    <w:p w:rsidR="00D13B36" w:rsidRPr="002C33EA" w:rsidRDefault="00D13B36" w:rsidP="00D13B36">
      <w:pPr>
        <w:rPr>
          <w:rFonts w:eastAsiaTheme="minorEastAsia"/>
          <w:color w:val="993300"/>
          <w:u w:val="single"/>
        </w:rPr>
      </w:pPr>
    </w:p>
    <w:p w:rsidR="00D13B36" w:rsidRDefault="00D13B36" w:rsidP="00D13B36">
      <w:pPr>
        <w:rPr>
          <w:i/>
        </w:rPr>
      </w:pPr>
      <w:r w:rsidRPr="00EF2BB8">
        <w:rPr>
          <w:rFonts w:ascii="Arial" w:hAnsi="Arial" w:cs="Arial"/>
          <w:b/>
          <w:color w:val="0000FF"/>
          <w:sz w:val="24"/>
          <w:u w:val="thick"/>
        </w:rPr>
        <w:t>R4-1810548</w:t>
      </w:r>
      <w:r>
        <w:rPr>
          <w:b/>
        </w:rPr>
        <w:tab/>
        <w:t>Draft CR for 38.101-1: Addition of missing NR CA configurations n8-n75 and n28-n75</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Vodafone Italia SpA</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T</w:t>
      </w:r>
      <w:r>
        <w:rPr>
          <w:lang w:eastAsia="ja-JP"/>
        </w:rPr>
        <w:t>he content is agreeable but there are errors for Delta RIB since 0 dB relaxation should not be captured in the table.</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A93A8A">
        <w:rPr>
          <w:rFonts w:ascii="Arial" w:hAnsi="Arial" w:cs="Arial"/>
          <w:b/>
          <w:color w:val="993300"/>
          <w:u w:val="single"/>
        </w:rPr>
        <w:t>R4-1811463</w:t>
      </w:r>
      <w:r>
        <w:rPr>
          <w:color w:val="993300"/>
          <w:u w:val="single"/>
        </w:rPr>
        <w:t>.</w:t>
      </w:r>
      <w:r>
        <w:rPr>
          <w:color w:val="993300"/>
          <w:u w:val="single"/>
        </w:rPr>
        <w:br/>
      </w:r>
      <w:r>
        <w:rPr>
          <w:color w:val="993300"/>
          <w:u w:val="single"/>
        </w:rPr>
        <w:br/>
      </w:r>
    </w:p>
    <w:p w:rsidR="00D13B36" w:rsidRDefault="00D13B36" w:rsidP="00D13B36">
      <w:pPr>
        <w:rPr>
          <w:i/>
        </w:rPr>
      </w:pPr>
      <w:r w:rsidRPr="00A93A8A">
        <w:rPr>
          <w:rFonts w:ascii="Arial" w:hAnsi="Arial" w:cs="Arial"/>
          <w:b/>
          <w:color w:val="0000FF"/>
          <w:sz w:val="24"/>
          <w:u w:val="thick"/>
        </w:rPr>
        <w:t>R4-1811463</w:t>
      </w:r>
      <w:r>
        <w:rPr>
          <w:b/>
        </w:rPr>
        <w:tab/>
        <w:t>Draft CR for 38.101-1: Addition of missing NR CA configurations n8-n75 and n28-n75</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Vodafone Italia SpA</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A93A8A"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Pr="00173E88" w:rsidRDefault="00D13B36" w:rsidP="00D13B36">
      <w:pPr>
        <w:rPr>
          <w:i/>
        </w:rPr>
      </w:pPr>
      <w:r w:rsidRPr="00173E88">
        <w:rPr>
          <w:rFonts w:ascii="Arial" w:hAnsi="Arial" w:cs="Arial"/>
          <w:b/>
          <w:color w:val="0000FF"/>
          <w:sz w:val="24"/>
          <w:u w:val="thick"/>
        </w:rPr>
        <w:t>R4-1810730</w:t>
      </w:r>
      <w:r w:rsidRPr="00173E88">
        <w:rPr>
          <w:b/>
        </w:rPr>
        <w:tab/>
        <w:t>Draft CR for maintenace for CBW set on n77C, n78C, and n79C for TS 38.101-1</w:t>
      </w:r>
      <w:r w:rsidRPr="00173E88">
        <w:rPr>
          <w:b/>
        </w:rPr>
        <w:br/>
      </w:r>
      <w:r w:rsidRPr="00173E88">
        <w:tab/>
      </w:r>
      <w:r w:rsidRPr="00173E88">
        <w:tab/>
      </w:r>
      <w:r w:rsidRPr="00173E88">
        <w:tab/>
      </w:r>
      <w:r w:rsidRPr="00173E88">
        <w:tab/>
      </w:r>
      <w:r w:rsidRPr="00173E88">
        <w:tab/>
        <w:t>38.101-1</w:t>
      </w:r>
      <w:r w:rsidRPr="00173E88">
        <w:tab/>
        <w:t xml:space="preserve">  CR-  rev  Cat:  (Rel-15) v15.2.0</w:t>
      </w:r>
      <w:r w:rsidRPr="00173E88">
        <w:br/>
      </w:r>
      <w:r w:rsidRPr="00173E88">
        <w:rPr>
          <w:i/>
        </w:rPr>
        <w:tab/>
      </w:r>
      <w:r w:rsidRPr="00173E88">
        <w:rPr>
          <w:i/>
        </w:rPr>
        <w:tab/>
      </w:r>
      <w:r w:rsidRPr="00173E88">
        <w:rPr>
          <w:i/>
        </w:rPr>
        <w:tab/>
      </w:r>
      <w:r w:rsidRPr="00173E88">
        <w:rPr>
          <w:i/>
        </w:rPr>
        <w:tab/>
      </w:r>
      <w:r w:rsidRPr="00173E88">
        <w:rPr>
          <w:i/>
        </w:rPr>
        <w:tab/>
        <w:t>Source: NTT DOCOMO, INC.</w:t>
      </w:r>
    </w:p>
    <w:p w:rsidR="00D13B36" w:rsidRPr="00173E88" w:rsidRDefault="00D13B36" w:rsidP="00D13B36">
      <w:pPr>
        <w:rPr>
          <w:rFonts w:ascii="Arial" w:hAnsi="Arial" w:cs="Arial"/>
          <w:b/>
        </w:rPr>
      </w:pPr>
      <w:r w:rsidRPr="00173E88">
        <w:rPr>
          <w:rFonts w:ascii="Arial" w:hAnsi="Arial" w:cs="Arial"/>
          <w:b/>
        </w:rPr>
        <w:t xml:space="preserve">Abstract: </w:t>
      </w:r>
    </w:p>
    <w:p w:rsidR="00D13B36" w:rsidRPr="00173E88" w:rsidRDefault="00D13B36" w:rsidP="00D13B36"/>
    <w:p w:rsidR="00D13B36" w:rsidRPr="00173E88" w:rsidRDefault="00D13B36" w:rsidP="00D13B36">
      <w:pPr>
        <w:rPr>
          <w:rFonts w:ascii="Arial" w:hAnsi="Arial" w:cs="Arial"/>
          <w:b/>
        </w:rPr>
      </w:pPr>
      <w:r w:rsidRPr="00173E88">
        <w:rPr>
          <w:rFonts w:ascii="Arial" w:hAnsi="Arial" w:cs="Arial"/>
          <w:b/>
        </w:rPr>
        <w:t xml:space="preserve">Discussion: </w:t>
      </w:r>
    </w:p>
    <w:p w:rsidR="00D13B36" w:rsidRDefault="00D13B36" w:rsidP="00D13B36">
      <w:pPr>
        <w:rPr>
          <w:lang w:eastAsia="ja-JP"/>
        </w:rPr>
      </w:pPr>
      <w:r>
        <w:rPr>
          <w:rFonts w:hint="eastAsia"/>
          <w:lang w:eastAsia="ja-JP"/>
        </w:rPr>
        <w:lastRenderedPageBreak/>
        <w:t>Q</w:t>
      </w:r>
      <w:r>
        <w:rPr>
          <w:lang w:eastAsia="ja-JP"/>
        </w:rPr>
        <w:t>ualcomm: we cannot agree with the revision for Rel15. This should be for Rel16. This does impact on Rx implementation.</w:t>
      </w:r>
    </w:p>
    <w:p w:rsidR="00D13B36" w:rsidRDefault="00D13B36" w:rsidP="00D13B36">
      <w:pPr>
        <w:rPr>
          <w:lang w:eastAsia="ja-JP"/>
        </w:rPr>
      </w:pPr>
      <w:r>
        <w:rPr>
          <w:rFonts w:hint="eastAsia"/>
          <w:lang w:eastAsia="ja-JP"/>
        </w:rPr>
        <w:t>S</w:t>
      </w:r>
      <w:r>
        <w:rPr>
          <w:lang w:eastAsia="ja-JP"/>
        </w:rPr>
        <w:t>kyworks: if we introduce contiguous CA whose agreegated bandwidth is smaller than the max  single channenl bandwidth, is it still CA?</w:t>
      </w:r>
    </w:p>
    <w:p w:rsidR="00D13B36" w:rsidRPr="00A93A8A" w:rsidRDefault="00D13B36" w:rsidP="00D13B36">
      <w:pPr>
        <w:rPr>
          <w:color w:val="FF0000"/>
          <w:lang w:eastAsia="ja-JP"/>
        </w:rPr>
      </w:pPr>
      <w:r w:rsidRPr="00A93A8A">
        <w:rPr>
          <w:color w:val="FF0000"/>
          <w:lang w:eastAsia="ja-JP"/>
        </w:rPr>
        <w:t>LGE: How can we distinguish 100+20 and 60+60?</w:t>
      </w:r>
    </w:p>
    <w:p w:rsidR="00D13B36" w:rsidRDefault="00D13B36" w:rsidP="00D13B36">
      <w:pPr>
        <w:rPr>
          <w:lang w:eastAsia="ja-JP"/>
        </w:rPr>
      </w:pPr>
      <w:r>
        <w:rPr>
          <w:rFonts w:hint="eastAsia"/>
          <w:lang w:eastAsia="ja-JP"/>
        </w:rPr>
        <w:t>Q</w:t>
      </w:r>
      <w:r>
        <w:rPr>
          <w:lang w:eastAsia="ja-JP"/>
        </w:rPr>
        <w:t>ualcomm: For LGE, it is not allowed to have the same aggregated bandwidth with different bandwidth combinations.</w:t>
      </w:r>
    </w:p>
    <w:p w:rsidR="00D13B36" w:rsidRDefault="00D13B36" w:rsidP="00D13B36">
      <w:pPr>
        <w:rPr>
          <w:lang w:eastAsia="ja-JP"/>
        </w:rPr>
      </w:pPr>
      <w:r>
        <w:rPr>
          <w:rFonts w:hint="eastAsia"/>
          <w:lang w:eastAsia="ja-JP"/>
        </w:rPr>
        <w:t>D</w:t>
      </w:r>
      <w:r>
        <w:rPr>
          <w:lang w:eastAsia="ja-JP"/>
        </w:rPr>
        <w:t>CM: How about having bandiwitdth combinations with different BCSs?</w:t>
      </w:r>
    </w:p>
    <w:p w:rsidR="00D13B36" w:rsidRDefault="00D13B36" w:rsidP="00D13B36">
      <w:pPr>
        <w:rPr>
          <w:lang w:eastAsia="ja-JP"/>
        </w:rPr>
      </w:pPr>
      <w:r>
        <w:rPr>
          <w:rFonts w:hint="eastAsia"/>
          <w:lang w:eastAsia="ja-JP"/>
        </w:rPr>
        <w:t>I</w:t>
      </w:r>
      <w:r>
        <w:rPr>
          <w:lang w:eastAsia="ja-JP"/>
        </w:rPr>
        <w:t>ntel: we have the same view with Qualcomm</w:t>
      </w:r>
    </w:p>
    <w:p w:rsidR="00D13B36" w:rsidRPr="00173E88" w:rsidRDefault="00D13B36" w:rsidP="00D13B36">
      <w:pPr>
        <w:rPr>
          <w:lang w:eastAsia="ja-JP"/>
        </w:rPr>
      </w:pPr>
    </w:p>
    <w:p w:rsidR="00D13B36" w:rsidRDefault="00D13B36" w:rsidP="00D13B36">
      <w:pPr>
        <w:rPr>
          <w:color w:val="993300"/>
          <w:u w:val="single"/>
        </w:rPr>
      </w:pPr>
      <w:r w:rsidRPr="00173E88">
        <w:rPr>
          <w:rFonts w:ascii="Arial" w:hAnsi="Arial" w:cs="Arial"/>
          <w:b/>
        </w:rPr>
        <w:t xml:space="preserve">Decision: </w:t>
      </w:r>
      <w:r w:rsidRPr="00173E88">
        <w:rPr>
          <w:rFonts w:ascii="Arial" w:hAnsi="Arial" w:cs="Arial"/>
          <w:b/>
        </w:rPr>
        <w:tab/>
      </w:r>
      <w:r w:rsidRPr="00173E88">
        <w:rPr>
          <w:rFonts w:ascii="Arial" w:hAnsi="Arial" w:cs="Arial"/>
          <w:b/>
        </w:rPr>
        <w:tab/>
      </w:r>
      <w:r w:rsidRPr="00173E88">
        <w:rPr>
          <w:color w:val="993300"/>
          <w:u w:val="single"/>
        </w:rPr>
        <w:t xml:space="preserve">The document was </w:t>
      </w:r>
      <w:r>
        <w:rPr>
          <w:rFonts w:ascii="Arial" w:hAnsi="Arial" w:cs="Arial"/>
          <w:b/>
          <w:color w:val="993300"/>
          <w:u w:val="single"/>
        </w:rPr>
        <w:t>noted</w:t>
      </w:r>
      <w:r w:rsidRPr="00173E88">
        <w:rPr>
          <w:color w:val="993300"/>
          <w:u w:val="single"/>
        </w:rPr>
        <w:t>.</w:t>
      </w:r>
      <w:r>
        <w:rPr>
          <w:color w:val="993300"/>
          <w:u w:val="single"/>
        </w:rPr>
        <w:br/>
      </w:r>
      <w:r>
        <w:rPr>
          <w:color w:val="993300"/>
          <w:u w:val="single"/>
        </w:rPr>
        <w:br/>
      </w:r>
    </w:p>
    <w:p w:rsidR="00D13B36" w:rsidRPr="00173E88" w:rsidRDefault="00D13B36" w:rsidP="00D13B36">
      <w:pPr>
        <w:rPr>
          <w:i/>
        </w:rPr>
      </w:pPr>
      <w:r w:rsidRPr="001E5EF1">
        <w:rPr>
          <w:rFonts w:ascii="Arial" w:hAnsi="Arial" w:cs="Arial"/>
          <w:b/>
          <w:color w:val="0000FF"/>
          <w:sz w:val="24"/>
          <w:u w:val="thick"/>
        </w:rPr>
        <w:t>R4-1811794</w:t>
      </w:r>
      <w:r w:rsidRPr="00173E88">
        <w:rPr>
          <w:b/>
        </w:rPr>
        <w:tab/>
      </w:r>
      <w:r>
        <w:rPr>
          <w:b/>
        </w:rPr>
        <w:t xml:space="preserve">WF on how to treat additional channel bandwidth combination sets for </w:t>
      </w:r>
      <w:r w:rsidRPr="00173E88">
        <w:rPr>
          <w:b/>
        </w:rPr>
        <w:t>C, n78C, and n79C for TS 38.101-1</w:t>
      </w:r>
      <w:r w:rsidRPr="00173E88">
        <w:rPr>
          <w:b/>
        </w:rPr>
        <w:br/>
      </w:r>
      <w:r w:rsidRPr="00173E88">
        <w:tab/>
      </w:r>
      <w:r w:rsidRPr="00173E88">
        <w:tab/>
      </w:r>
      <w:r w:rsidRPr="00173E88">
        <w:tab/>
      </w:r>
      <w:r w:rsidRPr="00173E88">
        <w:tab/>
      </w:r>
      <w:r w:rsidRPr="00173E88">
        <w:tab/>
        <w:t>38.101-1</w:t>
      </w:r>
      <w:r w:rsidRPr="00173E88">
        <w:tab/>
        <w:t xml:space="preserve">  CR-  rev  Cat:  (Rel-15) v15.2.0</w:t>
      </w:r>
      <w:r w:rsidRPr="00173E88">
        <w:br/>
      </w:r>
      <w:r w:rsidRPr="00173E88">
        <w:rPr>
          <w:i/>
        </w:rPr>
        <w:tab/>
      </w:r>
      <w:r w:rsidRPr="00173E88">
        <w:rPr>
          <w:i/>
        </w:rPr>
        <w:tab/>
      </w:r>
      <w:r w:rsidRPr="00173E88">
        <w:rPr>
          <w:i/>
        </w:rPr>
        <w:tab/>
      </w:r>
      <w:r w:rsidRPr="00173E88">
        <w:rPr>
          <w:i/>
        </w:rPr>
        <w:tab/>
      </w:r>
      <w:r w:rsidRPr="00173E88">
        <w:rPr>
          <w:i/>
        </w:rPr>
        <w:tab/>
        <w:t>Source: NTT DOCOMO, INC.</w:t>
      </w:r>
    </w:p>
    <w:p w:rsidR="00D13B36" w:rsidRPr="00173E88" w:rsidRDefault="00D13B36" w:rsidP="00D13B36">
      <w:pPr>
        <w:rPr>
          <w:rFonts w:ascii="Arial" w:hAnsi="Arial" w:cs="Arial"/>
          <w:b/>
        </w:rPr>
      </w:pPr>
      <w:r w:rsidRPr="00173E88">
        <w:rPr>
          <w:rFonts w:ascii="Arial" w:hAnsi="Arial" w:cs="Arial"/>
          <w:b/>
        </w:rPr>
        <w:t xml:space="preserve">Abstract: </w:t>
      </w:r>
    </w:p>
    <w:p w:rsidR="00D13B36" w:rsidRPr="00173E88" w:rsidRDefault="00D13B36" w:rsidP="00D13B36"/>
    <w:p w:rsidR="00D13B36" w:rsidRPr="00173E88" w:rsidRDefault="00D13B36" w:rsidP="00D13B36">
      <w:pPr>
        <w:rPr>
          <w:rFonts w:ascii="Arial" w:hAnsi="Arial" w:cs="Arial"/>
          <w:b/>
        </w:rPr>
      </w:pPr>
      <w:r w:rsidRPr="00173E88">
        <w:rPr>
          <w:rFonts w:ascii="Arial" w:hAnsi="Arial" w:cs="Arial"/>
          <w:b/>
        </w:rPr>
        <w:t xml:space="preserve">Discussion: </w:t>
      </w:r>
    </w:p>
    <w:p w:rsidR="00D13B36" w:rsidRPr="00173E88" w:rsidRDefault="00D13B36" w:rsidP="00D13B36">
      <w:pPr>
        <w:rPr>
          <w:lang w:eastAsia="ja-JP"/>
        </w:rPr>
      </w:pPr>
    </w:p>
    <w:p w:rsidR="00D13B36" w:rsidRPr="001E5EF1" w:rsidRDefault="00D13B36" w:rsidP="00D13B36">
      <w:pPr>
        <w:rPr>
          <w:rFonts w:eastAsiaTheme="minorEastAsia"/>
          <w:color w:val="993300"/>
          <w:u w:val="single"/>
        </w:rPr>
      </w:pPr>
      <w:r w:rsidRPr="00173E88">
        <w:rPr>
          <w:rFonts w:ascii="Arial" w:hAnsi="Arial" w:cs="Arial"/>
          <w:b/>
        </w:rPr>
        <w:t xml:space="preserve">Decision: </w:t>
      </w:r>
      <w:r w:rsidRPr="00173E88">
        <w:rPr>
          <w:rFonts w:ascii="Arial" w:hAnsi="Arial" w:cs="Arial"/>
          <w:b/>
        </w:rPr>
        <w:tab/>
      </w:r>
      <w:r w:rsidRPr="00173E88">
        <w:rPr>
          <w:rFonts w:ascii="Arial" w:hAnsi="Arial" w:cs="Arial"/>
          <w:b/>
        </w:rPr>
        <w:tab/>
      </w:r>
      <w:r w:rsidRPr="00173E88">
        <w:rPr>
          <w:color w:val="993300"/>
          <w:u w:val="single"/>
        </w:rPr>
        <w:t xml:space="preserve">The document was </w:t>
      </w:r>
      <w:r w:rsidRPr="006D5CB8">
        <w:rPr>
          <w:rFonts w:ascii="Arial" w:hAnsi="Arial" w:cs="Arial"/>
          <w:b/>
          <w:color w:val="993300"/>
          <w:highlight w:val="green"/>
          <w:u w:val="single"/>
          <w:rPrChange w:id="471" w:author="MCC" w:date="2018-08-28T15:53:00Z">
            <w:rPr>
              <w:rFonts w:ascii="Arial" w:hAnsi="Arial" w:cs="Arial"/>
              <w:b/>
              <w:color w:val="993300"/>
              <w:u w:val="single"/>
            </w:rPr>
          </w:rPrChange>
        </w:rPr>
        <w:t>approved</w:t>
      </w:r>
      <w:r w:rsidRPr="00173E88">
        <w:rPr>
          <w:color w:val="993300"/>
          <w:u w:val="single"/>
        </w:rPr>
        <w:t>.</w:t>
      </w:r>
      <w:r>
        <w:rPr>
          <w:color w:val="993300"/>
          <w:u w:val="single"/>
        </w:rPr>
        <w:br/>
      </w:r>
      <w:r>
        <w:rPr>
          <w:color w:val="993300"/>
          <w:u w:val="single"/>
        </w:rPr>
        <w:br/>
      </w:r>
    </w:p>
    <w:p w:rsidR="00D13B36" w:rsidRPr="00D77C09" w:rsidRDefault="00D13B36" w:rsidP="00D13B36">
      <w:pPr>
        <w:rPr>
          <w:i/>
        </w:rPr>
      </w:pPr>
      <w:r w:rsidRPr="00D77C09">
        <w:rPr>
          <w:rFonts w:ascii="Arial" w:hAnsi="Arial" w:cs="Arial"/>
          <w:b/>
          <w:color w:val="0000FF"/>
          <w:sz w:val="24"/>
          <w:u w:val="thick"/>
        </w:rPr>
        <w:t>R4-1810981</w:t>
      </w:r>
      <w:r w:rsidRPr="00D77C09">
        <w:rPr>
          <w:b/>
        </w:rPr>
        <w:tab/>
        <w:t>Transient timing clarifications for EN-DC mode</w:t>
      </w:r>
      <w:r w:rsidRPr="00D77C09">
        <w:rPr>
          <w:b/>
        </w:rPr>
        <w:br/>
      </w:r>
      <w:r w:rsidRPr="00D77C09">
        <w:tab/>
      </w:r>
      <w:r w:rsidRPr="00D77C09">
        <w:tab/>
      </w:r>
      <w:r w:rsidRPr="00D77C09">
        <w:tab/>
      </w:r>
      <w:r w:rsidRPr="00D77C09">
        <w:tab/>
      </w:r>
      <w:r w:rsidRPr="00D77C09">
        <w:tab/>
      </w:r>
      <w:r w:rsidRPr="00D77C09">
        <w:tab/>
        <w:t xml:space="preserve">  CR-  rev  Cat:  (Rel-15) v</w:t>
      </w:r>
      <w:r w:rsidRPr="00D77C09">
        <w:br/>
      </w:r>
      <w:r w:rsidRPr="00D77C09">
        <w:rPr>
          <w:i/>
        </w:rPr>
        <w:tab/>
      </w:r>
      <w:r w:rsidRPr="00D77C09">
        <w:rPr>
          <w:i/>
        </w:rPr>
        <w:tab/>
      </w:r>
      <w:r w:rsidRPr="00D77C09">
        <w:rPr>
          <w:i/>
        </w:rPr>
        <w:tab/>
      </w:r>
      <w:r w:rsidRPr="00D77C09">
        <w:rPr>
          <w:i/>
        </w:rPr>
        <w:tab/>
      </w:r>
      <w:r w:rsidRPr="00D77C09">
        <w:rPr>
          <w:i/>
        </w:rPr>
        <w:tab/>
        <w:t>Source: Qualcomm Incorporated</w:t>
      </w:r>
    </w:p>
    <w:p w:rsidR="00D13B36" w:rsidRPr="00D77C09" w:rsidRDefault="00D13B36" w:rsidP="00D13B36">
      <w:pPr>
        <w:rPr>
          <w:rFonts w:ascii="Arial" w:hAnsi="Arial" w:cs="Arial"/>
          <w:b/>
        </w:rPr>
      </w:pPr>
      <w:r w:rsidRPr="00D77C09">
        <w:rPr>
          <w:rFonts w:ascii="Arial" w:hAnsi="Arial" w:cs="Arial"/>
          <w:b/>
        </w:rPr>
        <w:t xml:space="preserve">Abstract: </w:t>
      </w:r>
    </w:p>
    <w:p w:rsidR="00D13B36" w:rsidRPr="00D77C09" w:rsidRDefault="00D13B36" w:rsidP="00D13B36">
      <w:r w:rsidRPr="00D77C09">
        <w:t>Clarifications on triansient timings for intra-band SUO mode, Interband SUO mode and SUL+NR mode in EN-DC</w:t>
      </w:r>
    </w:p>
    <w:p w:rsidR="00D13B36" w:rsidRPr="00D77C09" w:rsidRDefault="00D13B36" w:rsidP="00D13B36">
      <w:pPr>
        <w:rPr>
          <w:rFonts w:ascii="Arial" w:hAnsi="Arial" w:cs="Arial"/>
          <w:b/>
        </w:rPr>
      </w:pPr>
      <w:r w:rsidRPr="00D77C09">
        <w:rPr>
          <w:rFonts w:ascii="Arial" w:hAnsi="Arial" w:cs="Arial"/>
          <w:b/>
        </w:rPr>
        <w:t xml:space="preserve">Discussion: </w:t>
      </w:r>
    </w:p>
    <w:p w:rsidR="00D13B36" w:rsidRPr="00D515A4" w:rsidRDefault="00D13B36" w:rsidP="00D13B36">
      <w:pPr>
        <w:rPr>
          <w:b/>
        </w:rPr>
      </w:pPr>
      <w:r w:rsidRPr="00D515A4">
        <w:rPr>
          <w:b/>
        </w:rPr>
        <w:t xml:space="preserve">Proposal 1: For EN-DC operation when SUL is operated on same band as LTE, transient times are additive to the switching time and switching time is applied to preceding slot </w:t>
      </w:r>
    </w:p>
    <w:p w:rsidR="00D13B36" w:rsidRDefault="00D13B36" w:rsidP="00D13B36">
      <w:pPr>
        <w:rPr>
          <w:rFonts w:eastAsia="Yu Mincho"/>
          <w:b/>
          <w:lang w:eastAsia="ja-JP"/>
        </w:rPr>
      </w:pPr>
      <w:r>
        <w:rPr>
          <w:rFonts w:eastAsia="Yu Mincho" w:hint="eastAsia"/>
          <w:b/>
          <w:lang w:eastAsia="ja-JP"/>
        </w:rPr>
        <w:t>E</w:t>
      </w:r>
      <w:r>
        <w:rPr>
          <w:rFonts w:eastAsia="Yu Mincho"/>
          <w:b/>
          <w:lang w:eastAsia="ja-JP"/>
        </w:rPr>
        <w:t>ricsson: Is this for SUL support but not support simultaneous Rx/Tx? 140us comes from D_3_n3. What is the actual scenario?</w:t>
      </w:r>
    </w:p>
    <w:p w:rsidR="00D13B36" w:rsidRDefault="00D13B36" w:rsidP="00D13B36">
      <w:pPr>
        <w:rPr>
          <w:rFonts w:eastAsia="Yu Mincho"/>
          <w:b/>
          <w:lang w:eastAsia="ja-JP"/>
        </w:rPr>
      </w:pPr>
      <w:r>
        <w:rPr>
          <w:rFonts w:eastAsia="Yu Mincho" w:hint="eastAsia"/>
          <w:b/>
          <w:lang w:eastAsia="ja-JP"/>
        </w:rPr>
        <w:t>Q</w:t>
      </w:r>
      <w:r>
        <w:rPr>
          <w:rFonts w:eastAsia="Yu Mincho"/>
          <w:b/>
          <w:lang w:eastAsia="ja-JP"/>
        </w:rPr>
        <w:t xml:space="preserve">ualcomm: </w:t>
      </w:r>
    </w:p>
    <w:p w:rsidR="00D13B36" w:rsidRPr="00D77C09" w:rsidRDefault="00D13B36" w:rsidP="00D13B36">
      <w:pPr>
        <w:rPr>
          <w:rFonts w:eastAsia="Yu Mincho"/>
          <w:b/>
          <w:lang w:eastAsia="ja-JP"/>
        </w:rPr>
      </w:pPr>
    </w:p>
    <w:p w:rsidR="00D13B36" w:rsidRDefault="00D13B36" w:rsidP="00D13B36">
      <w:pPr>
        <w:rPr>
          <w:b/>
        </w:rPr>
      </w:pPr>
      <w:r w:rsidRPr="005E6440">
        <w:rPr>
          <w:b/>
        </w:rPr>
        <w:t>Proposal 2: Switching time allowed for non-contiguous intra-band EN-DC in SUO mode and dynamic TDM is defined as 140 usec.</w:t>
      </w:r>
      <w:r w:rsidRPr="00D515A4">
        <w:rPr>
          <w:b/>
        </w:rPr>
        <w:t xml:space="preserve">   </w:t>
      </w:r>
    </w:p>
    <w:p w:rsidR="00D13B36" w:rsidRPr="00D449F3" w:rsidRDefault="00D13B36" w:rsidP="00D13B36">
      <w:pPr>
        <w:rPr>
          <w:rFonts w:eastAsiaTheme="minorEastAsia"/>
          <w:b/>
        </w:rPr>
      </w:pPr>
    </w:p>
    <w:p w:rsidR="00D13B36" w:rsidRDefault="00D13B36" w:rsidP="00D13B36">
      <w:pPr>
        <w:rPr>
          <w:b/>
        </w:rPr>
      </w:pPr>
      <w:r w:rsidRPr="00D449F3">
        <w:rPr>
          <w:b/>
          <w:highlight w:val="green"/>
        </w:rPr>
        <w:t>Proposal 3: Intra-band contiguous transient periods are applied similarly as 0 usec case for ULSUP-TDM.</w:t>
      </w:r>
    </w:p>
    <w:p w:rsidR="00D13B36" w:rsidRPr="00D449F3" w:rsidRDefault="00D13B36" w:rsidP="00D13B36">
      <w:pPr>
        <w:rPr>
          <w:rFonts w:eastAsiaTheme="minorEastAsia"/>
          <w:b/>
        </w:rPr>
      </w:pPr>
    </w:p>
    <w:p w:rsidR="00D13B36" w:rsidRPr="00CE5A68" w:rsidRDefault="00D13B36" w:rsidP="00D13B36">
      <w:pPr>
        <w:rPr>
          <w:b/>
        </w:rPr>
      </w:pPr>
      <w:r w:rsidRPr="00D449F3">
        <w:rPr>
          <w:b/>
          <w:highlight w:val="green"/>
        </w:rPr>
        <w:lastRenderedPageBreak/>
        <w:t>Proposal 4: For inter-band EN-DC in SUO or dynamic TDM mode, transient periods follow each other and are inclusive in the corresponding slots.</w:t>
      </w:r>
      <w:r w:rsidRPr="00CE5A68">
        <w:rPr>
          <w:b/>
        </w:rPr>
        <w:t xml:space="preserve">    </w:t>
      </w:r>
    </w:p>
    <w:p w:rsidR="00D13B36" w:rsidRDefault="00D13B36" w:rsidP="00D13B36">
      <w:pPr>
        <w:rPr>
          <w:lang w:eastAsia="ja-JP"/>
        </w:rPr>
      </w:pPr>
      <w:r>
        <w:rPr>
          <w:rFonts w:hint="eastAsia"/>
          <w:lang w:eastAsia="ja-JP"/>
        </w:rPr>
        <w:t>S</w:t>
      </w:r>
      <w:r>
        <w:rPr>
          <w:lang w:eastAsia="ja-JP"/>
        </w:rPr>
        <w:t>kyworks: SUO for the case for type 2 UE for power sharing?</w:t>
      </w:r>
    </w:p>
    <w:p w:rsidR="00D13B36" w:rsidRDefault="00D13B36" w:rsidP="00D13B36">
      <w:pPr>
        <w:rPr>
          <w:lang w:eastAsia="ja-JP"/>
        </w:rPr>
      </w:pPr>
      <w:r>
        <w:rPr>
          <w:lang w:eastAsia="ja-JP"/>
        </w:rPr>
        <w:t>Qualcomm: this is for both type 1 and 2 UE.</w:t>
      </w:r>
    </w:p>
    <w:p w:rsidR="00D13B36" w:rsidRDefault="00D13B36" w:rsidP="00D13B36">
      <w:pPr>
        <w:rPr>
          <w:lang w:eastAsia="ja-JP"/>
        </w:rPr>
      </w:pPr>
      <w:r>
        <w:rPr>
          <w:lang w:eastAsia="ja-JP"/>
        </w:rPr>
        <w:t>CHTTL: Swithicng time is for Rel15 only? For release 16, we need to think about different UE architecture. We have concern on proposal 2 since this impact on LTE performance.</w:t>
      </w:r>
    </w:p>
    <w:p w:rsidR="00D13B36" w:rsidRDefault="00D13B36" w:rsidP="00D13B36">
      <w:pPr>
        <w:rPr>
          <w:lang w:eastAsia="ja-JP"/>
        </w:rPr>
      </w:pPr>
      <w:r>
        <w:rPr>
          <w:rFonts w:hint="eastAsia"/>
          <w:lang w:eastAsia="ja-JP"/>
        </w:rPr>
        <w:t>Q</w:t>
      </w:r>
      <w:r>
        <w:rPr>
          <w:lang w:eastAsia="ja-JP"/>
        </w:rPr>
        <w:t>ualcomm: we are open to discuss the requirements for Rel16 after clarifying rel15 spec.</w:t>
      </w:r>
    </w:p>
    <w:p w:rsidR="00D13B36" w:rsidRPr="00D77C09" w:rsidRDefault="00D13B36" w:rsidP="00D13B36">
      <w:pPr>
        <w:rPr>
          <w:lang w:eastAsia="ja-JP"/>
        </w:rPr>
      </w:pPr>
    </w:p>
    <w:p w:rsidR="00D13B36" w:rsidRDefault="00D13B36" w:rsidP="00D13B36">
      <w:pPr>
        <w:rPr>
          <w:color w:val="993300"/>
          <w:u w:val="single"/>
        </w:rPr>
      </w:pPr>
      <w:r w:rsidRPr="00D77C09">
        <w:rPr>
          <w:rFonts w:ascii="Arial" w:hAnsi="Arial" w:cs="Arial"/>
          <w:b/>
        </w:rPr>
        <w:t xml:space="preserve">Decision: </w:t>
      </w:r>
      <w:r w:rsidRPr="00D77C09">
        <w:rPr>
          <w:rFonts w:ascii="Arial" w:hAnsi="Arial" w:cs="Arial"/>
          <w:b/>
        </w:rPr>
        <w:tab/>
      </w:r>
      <w:r w:rsidRPr="00D77C09">
        <w:rPr>
          <w:rFonts w:ascii="Arial" w:hAnsi="Arial" w:cs="Arial"/>
          <w:b/>
        </w:rPr>
        <w:tab/>
      </w:r>
      <w:r w:rsidRPr="00D77C09">
        <w:rPr>
          <w:color w:val="993300"/>
          <w:u w:val="single"/>
        </w:rPr>
        <w:t xml:space="preserve">The document was </w:t>
      </w:r>
      <w:r>
        <w:rPr>
          <w:rFonts w:ascii="Arial" w:hAnsi="Arial" w:cs="Arial"/>
          <w:b/>
          <w:color w:val="993300"/>
          <w:u w:val="single"/>
        </w:rPr>
        <w:t>noted</w:t>
      </w:r>
      <w:r>
        <w:rPr>
          <w:color w:val="993300"/>
          <w:u w:val="single"/>
        </w:rPr>
        <w:br/>
      </w:r>
      <w:r>
        <w:rPr>
          <w:color w:val="993300"/>
          <w:u w:val="single"/>
        </w:rPr>
        <w:br/>
      </w:r>
    </w:p>
    <w:p w:rsidR="00D13B36" w:rsidRPr="00D77C09" w:rsidRDefault="00D13B36" w:rsidP="00D13B36">
      <w:pPr>
        <w:rPr>
          <w:i/>
        </w:rPr>
      </w:pPr>
      <w:r w:rsidRPr="00DF5F2E">
        <w:rPr>
          <w:rFonts w:ascii="Arial" w:hAnsi="Arial" w:cs="Arial"/>
          <w:b/>
          <w:color w:val="0000FF"/>
          <w:sz w:val="24"/>
          <w:u w:val="thick"/>
        </w:rPr>
        <w:t>R4-1811464</w:t>
      </w:r>
      <w:r w:rsidRPr="00D77C09">
        <w:rPr>
          <w:b/>
        </w:rPr>
        <w:tab/>
      </w:r>
      <w:r>
        <w:rPr>
          <w:b/>
        </w:rPr>
        <w:t xml:space="preserve">WF on </w:t>
      </w:r>
      <w:r w:rsidRPr="00D77C09">
        <w:rPr>
          <w:b/>
        </w:rPr>
        <w:t>Transient timing clarifications for EN-DC mode</w:t>
      </w:r>
      <w:r w:rsidRPr="00D77C09">
        <w:rPr>
          <w:b/>
        </w:rPr>
        <w:br/>
      </w:r>
      <w:r w:rsidRPr="00D77C09">
        <w:tab/>
      </w:r>
      <w:r w:rsidRPr="00D77C09">
        <w:tab/>
      </w:r>
      <w:r w:rsidRPr="00D77C09">
        <w:tab/>
      </w:r>
      <w:r w:rsidRPr="00D77C09">
        <w:tab/>
      </w:r>
      <w:r w:rsidRPr="00D77C09">
        <w:tab/>
      </w:r>
      <w:r w:rsidRPr="00D77C09">
        <w:tab/>
        <w:t xml:space="preserve">  CR-  rev  Cat:  (Rel-15) v</w:t>
      </w:r>
      <w:r w:rsidRPr="00D77C09">
        <w:br/>
      </w:r>
      <w:r w:rsidRPr="00D77C09">
        <w:rPr>
          <w:i/>
        </w:rPr>
        <w:tab/>
      </w:r>
      <w:r w:rsidRPr="00D77C09">
        <w:rPr>
          <w:i/>
        </w:rPr>
        <w:tab/>
      </w:r>
      <w:r w:rsidRPr="00D77C09">
        <w:rPr>
          <w:i/>
        </w:rPr>
        <w:tab/>
      </w:r>
      <w:r w:rsidRPr="00D77C09">
        <w:rPr>
          <w:i/>
        </w:rPr>
        <w:tab/>
      </w:r>
      <w:r w:rsidRPr="00D77C09">
        <w:rPr>
          <w:i/>
        </w:rPr>
        <w:tab/>
        <w:t>Source: Qualcomm Incorporated</w:t>
      </w:r>
    </w:p>
    <w:p w:rsidR="00D13B36" w:rsidRPr="00D77C09" w:rsidRDefault="00D13B36" w:rsidP="00D13B36">
      <w:pPr>
        <w:rPr>
          <w:rFonts w:ascii="Arial" w:hAnsi="Arial" w:cs="Arial"/>
          <w:b/>
        </w:rPr>
      </w:pPr>
      <w:r w:rsidRPr="00D77C09">
        <w:rPr>
          <w:rFonts w:ascii="Arial" w:hAnsi="Arial" w:cs="Arial"/>
          <w:b/>
        </w:rPr>
        <w:t xml:space="preserve">Abstract: </w:t>
      </w:r>
    </w:p>
    <w:p w:rsidR="00D13B36" w:rsidRPr="00D77C09" w:rsidRDefault="00D13B36" w:rsidP="00D13B36">
      <w:pPr>
        <w:rPr>
          <w:rFonts w:ascii="Arial" w:hAnsi="Arial" w:cs="Arial"/>
          <w:b/>
        </w:rPr>
      </w:pPr>
      <w:r w:rsidRPr="00D77C09">
        <w:rPr>
          <w:rFonts w:ascii="Arial" w:hAnsi="Arial" w:cs="Arial"/>
          <w:b/>
        </w:rPr>
        <w:t xml:space="preserve">Discussion: </w:t>
      </w:r>
    </w:p>
    <w:p w:rsidR="00D13B36" w:rsidRPr="00D77C09" w:rsidRDefault="00D13B36" w:rsidP="00D13B36">
      <w:pPr>
        <w:rPr>
          <w:lang w:eastAsia="ja-JP"/>
        </w:rPr>
      </w:pPr>
    </w:p>
    <w:p w:rsidR="00D13B36" w:rsidRPr="00DF5F2E" w:rsidRDefault="00D13B36" w:rsidP="00D13B36">
      <w:pPr>
        <w:rPr>
          <w:rFonts w:eastAsiaTheme="minorEastAsia"/>
          <w:color w:val="993300"/>
          <w:u w:val="single"/>
        </w:rPr>
      </w:pPr>
      <w:r w:rsidRPr="00D77C09">
        <w:rPr>
          <w:rFonts w:ascii="Arial" w:hAnsi="Arial" w:cs="Arial"/>
          <w:b/>
        </w:rPr>
        <w:t xml:space="preserve">Decision: </w:t>
      </w:r>
      <w:r w:rsidRPr="00D77C09">
        <w:rPr>
          <w:rFonts w:ascii="Arial" w:hAnsi="Arial" w:cs="Arial"/>
          <w:b/>
        </w:rPr>
        <w:tab/>
      </w:r>
      <w:r w:rsidRPr="00D77C09">
        <w:rPr>
          <w:rFonts w:ascii="Arial" w:hAnsi="Arial" w:cs="Arial"/>
          <w:b/>
        </w:rPr>
        <w:tab/>
      </w:r>
      <w:r w:rsidRPr="00D77C09">
        <w:rPr>
          <w:color w:val="993300"/>
          <w:u w:val="single"/>
        </w:rPr>
        <w:t xml:space="preserve">The document was </w:t>
      </w:r>
      <w:r>
        <w:rPr>
          <w:rFonts w:ascii="Arial" w:hAnsi="Arial" w:cs="Arial"/>
          <w:b/>
          <w:color w:val="993300"/>
          <w:u w:val="single"/>
        </w:rPr>
        <w:t xml:space="preserve">revised in </w:t>
      </w:r>
      <w:r w:rsidRPr="00696C08">
        <w:rPr>
          <w:rFonts w:ascii="Arial" w:hAnsi="Arial" w:cs="Arial"/>
          <w:b/>
          <w:color w:val="993300"/>
          <w:u w:val="single"/>
        </w:rPr>
        <w:t>R4-1811795</w:t>
      </w:r>
      <w:r w:rsidRPr="00D77C09">
        <w:rPr>
          <w:color w:val="993300"/>
          <w:u w:val="single"/>
        </w:rPr>
        <w:t>.</w:t>
      </w:r>
      <w:r>
        <w:rPr>
          <w:color w:val="993300"/>
          <w:u w:val="single"/>
        </w:rPr>
        <w:br/>
      </w:r>
    </w:p>
    <w:p w:rsidR="00D13B36" w:rsidRDefault="00D13B36" w:rsidP="00D13B36">
      <w:pPr>
        <w:rPr>
          <w:rFonts w:eastAsiaTheme="minorEastAsia"/>
          <w:color w:val="993300"/>
          <w:u w:val="single"/>
        </w:rPr>
      </w:pPr>
    </w:p>
    <w:p w:rsidR="00D13B36" w:rsidRPr="00D77C09" w:rsidRDefault="00D13B36" w:rsidP="00D13B36">
      <w:pPr>
        <w:rPr>
          <w:i/>
        </w:rPr>
      </w:pPr>
      <w:r w:rsidRPr="00696C08">
        <w:rPr>
          <w:rFonts w:ascii="Arial" w:hAnsi="Arial" w:cs="Arial"/>
          <w:b/>
          <w:color w:val="0000FF"/>
          <w:sz w:val="24"/>
          <w:u w:val="thick"/>
        </w:rPr>
        <w:t>R4-1811795</w:t>
      </w:r>
      <w:r w:rsidRPr="00D77C09">
        <w:rPr>
          <w:b/>
        </w:rPr>
        <w:tab/>
      </w:r>
      <w:r>
        <w:rPr>
          <w:b/>
        </w:rPr>
        <w:t xml:space="preserve">WF on </w:t>
      </w:r>
      <w:r w:rsidRPr="00D77C09">
        <w:rPr>
          <w:b/>
        </w:rPr>
        <w:t>Transient timing clarifications for EN-DC mode</w:t>
      </w:r>
      <w:r w:rsidRPr="00D77C09">
        <w:rPr>
          <w:b/>
        </w:rPr>
        <w:br/>
      </w:r>
      <w:r w:rsidRPr="00D77C09">
        <w:tab/>
      </w:r>
      <w:r w:rsidRPr="00D77C09">
        <w:tab/>
      </w:r>
      <w:r w:rsidRPr="00D77C09">
        <w:tab/>
      </w:r>
      <w:r w:rsidRPr="00D77C09">
        <w:tab/>
      </w:r>
      <w:r w:rsidRPr="00D77C09">
        <w:tab/>
      </w:r>
      <w:r w:rsidRPr="00D77C09">
        <w:tab/>
        <w:t xml:space="preserve">  CR-  rev  Cat:  (Rel-15) v</w:t>
      </w:r>
      <w:r w:rsidRPr="00D77C09">
        <w:br/>
      </w:r>
      <w:r w:rsidRPr="00D77C09">
        <w:rPr>
          <w:i/>
        </w:rPr>
        <w:tab/>
      </w:r>
      <w:r w:rsidRPr="00D77C09">
        <w:rPr>
          <w:i/>
        </w:rPr>
        <w:tab/>
      </w:r>
      <w:r w:rsidRPr="00D77C09">
        <w:rPr>
          <w:i/>
        </w:rPr>
        <w:tab/>
      </w:r>
      <w:r w:rsidRPr="00D77C09">
        <w:rPr>
          <w:i/>
        </w:rPr>
        <w:tab/>
      </w:r>
      <w:r w:rsidRPr="00D77C09">
        <w:rPr>
          <w:i/>
        </w:rPr>
        <w:tab/>
        <w:t>Source: Qualcomm Incorporated</w:t>
      </w:r>
    </w:p>
    <w:p w:rsidR="00D13B36" w:rsidRPr="00D77C09" w:rsidRDefault="00D13B36" w:rsidP="00D13B36">
      <w:pPr>
        <w:rPr>
          <w:rFonts w:ascii="Arial" w:hAnsi="Arial" w:cs="Arial"/>
          <w:b/>
        </w:rPr>
      </w:pPr>
      <w:r w:rsidRPr="00D77C09">
        <w:rPr>
          <w:rFonts w:ascii="Arial" w:hAnsi="Arial" w:cs="Arial"/>
          <w:b/>
        </w:rPr>
        <w:t xml:space="preserve">Abstract: </w:t>
      </w:r>
    </w:p>
    <w:p w:rsidR="00D13B36" w:rsidRPr="00D77C09" w:rsidRDefault="00D13B36" w:rsidP="00D13B36">
      <w:pPr>
        <w:rPr>
          <w:rFonts w:ascii="Arial" w:hAnsi="Arial" w:cs="Arial"/>
          <w:b/>
        </w:rPr>
      </w:pPr>
      <w:r w:rsidRPr="00D77C09">
        <w:rPr>
          <w:rFonts w:ascii="Arial" w:hAnsi="Arial" w:cs="Arial"/>
          <w:b/>
        </w:rPr>
        <w:t xml:space="preserve">Discussion: </w:t>
      </w:r>
    </w:p>
    <w:p w:rsidR="00D13B36" w:rsidRPr="00D77C09" w:rsidRDefault="00D13B36" w:rsidP="00D13B36">
      <w:pPr>
        <w:rPr>
          <w:lang w:eastAsia="ja-JP"/>
        </w:rPr>
      </w:pPr>
    </w:p>
    <w:p w:rsidR="00D13B36" w:rsidRPr="00DF5F2E" w:rsidRDefault="00D13B36" w:rsidP="00D13B36">
      <w:pPr>
        <w:rPr>
          <w:rFonts w:eastAsiaTheme="minorEastAsia"/>
          <w:color w:val="993300"/>
          <w:u w:val="single"/>
        </w:rPr>
      </w:pPr>
      <w:r w:rsidRPr="00D77C09">
        <w:rPr>
          <w:rFonts w:ascii="Arial" w:hAnsi="Arial" w:cs="Arial"/>
          <w:b/>
        </w:rPr>
        <w:t xml:space="preserve">Decision: </w:t>
      </w:r>
      <w:r w:rsidRPr="00D77C09">
        <w:rPr>
          <w:rFonts w:ascii="Arial" w:hAnsi="Arial" w:cs="Arial"/>
          <w:b/>
        </w:rPr>
        <w:tab/>
      </w:r>
      <w:r w:rsidRPr="00D77C09">
        <w:rPr>
          <w:rFonts w:ascii="Arial" w:hAnsi="Arial" w:cs="Arial"/>
          <w:b/>
        </w:rPr>
        <w:tab/>
      </w:r>
      <w:r w:rsidRPr="00D77C09">
        <w:rPr>
          <w:color w:val="993300"/>
          <w:u w:val="single"/>
        </w:rPr>
        <w:t xml:space="preserve">The document was </w:t>
      </w:r>
      <w:r w:rsidRPr="006D5CB8">
        <w:rPr>
          <w:rFonts w:ascii="Arial" w:hAnsi="Arial" w:cs="Arial"/>
          <w:b/>
          <w:color w:val="993300"/>
          <w:highlight w:val="green"/>
          <w:u w:val="single"/>
          <w:rPrChange w:id="472" w:author="MCC" w:date="2018-08-28T15:53:00Z">
            <w:rPr>
              <w:rFonts w:ascii="Arial" w:hAnsi="Arial" w:cs="Arial"/>
              <w:b/>
              <w:color w:val="993300"/>
              <w:u w:val="single"/>
            </w:rPr>
          </w:rPrChange>
        </w:rPr>
        <w:t>approved</w:t>
      </w:r>
      <w:r>
        <w:rPr>
          <w:color w:val="993300"/>
          <w:u w:val="single"/>
        </w:rPr>
        <w:br/>
      </w:r>
    </w:p>
    <w:p w:rsidR="00D13B36" w:rsidRPr="00696C08" w:rsidRDefault="00D13B36" w:rsidP="00D13B36">
      <w:pPr>
        <w:rPr>
          <w:rFonts w:eastAsiaTheme="minorEastAsia"/>
          <w:color w:val="993300"/>
          <w:u w:val="single"/>
        </w:rPr>
      </w:pPr>
    </w:p>
    <w:p w:rsidR="00D13B36" w:rsidRDefault="00D13B36" w:rsidP="00D13B36">
      <w:pPr>
        <w:rPr>
          <w:i/>
        </w:rPr>
      </w:pPr>
      <w:r w:rsidRPr="00EF2BB8">
        <w:rPr>
          <w:rFonts w:ascii="Arial" w:hAnsi="Arial" w:cs="Arial"/>
          <w:b/>
          <w:color w:val="0000FF"/>
          <w:sz w:val="24"/>
          <w:u w:val="thick"/>
        </w:rPr>
        <w:t>R4-1811027</w:t>
      </w:r>
      <w:r>
        <w:rPr>
          <w:b/>
        </w:rPr>
        <w:tab/>
        <w:t>Handling of receiver requirements in EN-DC</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Sections 7.4-7.9 are not defined in 38.101-3. Originally intention was to to apply SA requirements where requirements are not defined. Recent discussion in RAN5 has indicated more clarifications are needed especially for intra-band EN-DC and for devices t</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rFonts w:eastAsia="Yu Mincho"/>
          <w:lang w:eastAsia="ja-JP"/>
        </w:rPr>
      </w:pPr>
      <w:r>
        <w:rPr>
          <w:rFonts w:eastAsia="Yu Mincho" w:hint="eastAsia"/>
          <w:lang w:eastAsia="ja-JP"/>
        </w:rPr>
        <w:t>S</w:t>
      </w:r>
      <w:r>
        <w:rPr>
          <w:rFonts w:eastAsia="Yu Mincho"/>
          <w:lang w:eastAsia="ja-JP"/>
        </w:rPr>
        <w:t>kyworks: For intraband contigious, we have different requirements which SA does not applies for.</w:t>
      </w:r>
    </w:p>
    <w:p w:rsidR="00D13B36" w:rsidRDefault="00D13B36" w:rsidP="00D13B36">
      <w:pPr>
        <w:rPr>
          <w:rFonts w:eastAsia="Yu Mincho"/>
          <w:lang w:eastAsia="ja-JP"/>
        </w:rPr>
      </w:pPr>
      <w:r>
        <w:rPr>
          <w:rFonts w:eastAsia="Yu Mincho"/>
          <w:lang w:eastAsia="ja-JP"/>
        </w:rPr>
        <w:t xml:space="preserve">Ericsson: we would agree with most of the contents. The situation is a similar to for dual uplink carrier aggreagation for LTE. </w:t>
      </w:r>
    </w:p>
    <w:p w:rsidR="00D13B36" w:rsidRDefault="00D13B36" w:rsidP="00D13B36">
      <w:pPr>
        <w:rPr>
          <w:rFonts w:eastAsia="Yu Mincho"/>
          <w:lang w:eastAsia="ja-JP"/>
        </w:rPr>
      </w:pPr>
      <w:r>
        <w:rPr>
          <w:rFonts w:eastAsia="Yu Mincho" w:hint="eastAsia"/>
          <w:lang w:eastAsia="ja-JP"/>
        </w:rPr>
        <w:t>Q</w:t>
      </w:r>
      <w:r>
        <w:rPr>
          <w:rFonts w:eastAsia="Yu Mincho"/>
          <w:lang w:eastAsia="ja-JP"/>
        </w:rPr>
        <w:t>ualcomm: we did not get the point from comments from Skyworks.</w:t>
      </w:r>
    </w:p>
    <w:p w:rsidR="00D13B36" w:rsidRDefault="00D13B36" w:rsidP="00D13B36">
      <w:pPr>
        <w:rPr>
          <w:rFonts w:eastAsia="Yu Mincho"/>
          <w:lang w:eastAsia="ja-JP"/>
        </w:rPr>
      </w:pPr>
      <w:r>
        <w:rPr>
          <w:rFonts w:eastAsia="Yu Mincho" w:hint="eastAsia"/>
          <w:lang w:eastAsia="ja-JP"/>
        </w:rPr>
        <w:lastRenderedPageBreak/>
        <w:t>C</w:t>
      </w:r>
      <w:r>
        <w:rPr>
          <w:rFonts w:eastAsia="Yu Mincho"/>
          <w:lang w:eastAsia="ja-JP"/>
        </w:rPr>
        <w:t xml:space="preserve">HTTL: </w:t>
      </w:r>
    </w:p>
    <w:p w:rsidR="00D13B36" w:rsidRDefault="00D13B36" w:rsidP="00D13B36">
      <w:pPr>
        <w:rPr>
          <w:rFonts w:eastAsia="Yu Mincho"/>
          <w:lang w:eastAsia="ja-JP"/>
        </w:rPr>
      </w:pPr>
      <w:r w:rsidRPr="00B467DB">
        <w:rPr>
          <w:rFonts w:eastAsia="Yu Mincho"/>
          <w:b/>
          <w:highlight w:val="green"/>
          <w:lang w:eastAsia="ja-JP"/>
        </w:rPr>
        <w:t>Agreement: RAN4 will address to establishe receiver requirements other than refesens for EN-DC.</w:t>
      </w:r>
      <w:r>
        <w:rPr>
          <w:rFonts w:eastAsia="Yu Mincho"/>
          <w:b/>
          <w:highlight w:val="green"/>
          <w:lang w:eastAsia="ja-JP"/>
        </w:rPr>
        <w:t xml:space="preserve"> </w:t>
      </w:r>
    </w:p>
    <w:p w:rsidR="00D13B36" w:rsidRPr="000B3A40" w:rsidRDefault="00D13B36" w:rsidP="00D13B36">
      <w:pPr>
        <w:rPr>
          <w:rFonts w:eastAsia="Yu Mincho"/>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approved</w:t>
      </w:r>
      <w:r>
        <w:rPr>
          <w:color w:val="993300"/>
          <w:u w:val="single"/>
        </w:rPr>
        <w:t>.</w:t>
      </w:r>
    </w:p>
    <w:p w:rsidR="000B2198" w:rsidRDefault="000B2198" w:rsidP="000B2198"/>
    <w:p w:rsidR="00D13B36" w:rsidRDefault="00D13B36" w:rsidP="00D13B36">
      <w:pPr>
        <w:rPr>
          <w:rFonts w:eastAsiaTheme="minorEastAsia"/>
          <w:color w:val="993300"/>
          <w:u w:val="single"/>
        </w:rPr>
      </w:pPr>
    </w:p>
    <w:p w:rsidR="00D13B36" w:rsidRDefault="00D13B36" w:rsidP="00D13B36">
      <w:pPr>
        <w:rPr>
          <w:i/>
        </w:rPr>
      </w:pPr>
      <w:r w:rsidRPr="00F23C2A">
        <w:rPr>
          <w:rFonts w:ascii="Arial" w:hAnsi="Arial" w:cs="Arial"/>
          <w:b/>
          <w:color w:val="0000FF"/>
          <w:sz w:val="24"/>
          <w:u w:val="thick"/>
        </w:rPr>
        <w:t>R4-1811465</w:t>
      </w:r>
      <w:r>
        <w:rPr>
          <w:b/>
        </w:rPr>
        <w:tab/>
        <w:t>WF on handling of receiver requirements in EN-DC</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Pr="000B3A40" w:rsidRDefault="00D13B36" w:rsidP="00D13B36">
      <w:pPr>
        <w:rPr>
          <w:rFonts w:eastAsia="Yu Mincho"/>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C817A3">
        <w:rPr>
          <w:rFonts w:ascii="Arial" w:hAnsi="Arial" w:cs="Arial"/>
          <w:b/>
          <w:color w:val="993300"/>
          <w:u w:val="single"/>
        </w:rPr>
        <w:t>R4-1811787</w:t>
      </w:r>
      <w:r>
        <w:rPr>
          <w:color w:val="993300"/>
          <w:u w:val="single"/>
        </w:rPr>
        <w:t>.</w:t>
      </w:r>
    </w:p>
    <w:p w:rsidR="000B2198" w:rsidRDefault="000B2198" w:rsidP="000B2198"/>
    <w:p w:rsidR="00D13B36" w:rsidRDefault="00D13B36" w:rsidP="00D13B36">
      <w:pPr>
        <w:rPr>
          <w:rFonts w:eastAsiaTheme="minorEastAsia"/>
          <w:color w:val="993300"/>
          <w:u w:val="single"/>
        </w:rPr>
      </w:pPr>
    </w:p>
    <w:p w:rsidR="00D13B36" w:rsidRDefault="00D13B36" w:rsidP="00D13B36">
      <w:pPr>
        <w:rPr>
          <w:i/>
        </w:rPr>
      </w:pPr>
      <w:r w:rsidRPr="00C817A3">
        <w:rPr>
          <w:rFonts w:ascii="Arial" w:hAnsi="Arial" w:cs="Arial"/>
          <w:b/>
          <w:color w:val="0000FF"/>
          <w:sz w:val="24"/>
          <w:u w:val="thick"/>
        </w:rPr>
        <w:t>R4-1811787</w:t>
      </w:r>
      <w:r>
        <w:rPr>
          <w:b/>
        </w:rPr>
        <w:tab/>
        <w:t>WF on handling of receiver requirements in EN-DC</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Pr="000B3A40" w:rsidRDefault="00D13B36" w:rsidP="00D13B36">
      <w:pPr>
        <w:rPr>
          <w:rFonts w:eastAsia="Yu Mincho"/>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275ADE">
        <w:rPr>
          <w:rFonts w:ascii="Arial" w:hAnsi="Arial" w:cs="Arial"/>
          <w:b/>
          <w:color w:val="993300"/>
          <w:u w:val="single"/>
        </w:rPr>
        <w:t>R4-1811814</w:t>
      </w:r>
      <w:r>
        <w:rPr>
          <w:color w:val="993300"/>
          <w:u w:val="single"/>
        </w:rPr>
        <w:t>.</w:t>
      </w:r>
    </w:p>
    <w:p w:rsidR="00D13B36" w:rsidRDefault="00D13B36" w:rsidP="00D13B36">
      <w:pPr>
        <w:rPr>
          <w:rFonts w:eastAsiaTheme="minorEastAsia"/>
          <w:color w:val="993300"/>
          <w:u w:val="single"/>
        </w:rPr>
      </w:pPr>
    </w:p>
    <w:p w:rsidR="00D13B36" w:rsidRDefault="00D13B36" w:rsidP="00D13B36">
      <w:pPr>
        <w:rPr>
          <w:i/>
        </w:rPr>
      </w:pPr>
      <w:r w:rsidRPr="00275ADE">
        <w:rPr>
          <w:rFonts w:ascii="Arial" w:hAnsi="Arial" w:cs="Arial"/>
          <w:b/>
          <w:color w:val="0000FF"/>
          <w:sz w:val="24"/>
          <w:u w:val="thick"/>
        </w:rPr>
        <w:t>R4-1811814</w:t>
      </w:r>
      <w:r>
        <w:rPr>
          <w:b/>
        </w:rPr>
        <w:tab/>
        <w:t>WF on handling of receiver requirements in EN-DC</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rFonts w:eastAsia="Yu Mincho"/>
          <w:lang w:eastAsia="ja-JP"/>
        </w:rPr>
      </w:pPr>
      <w:r>
        <w:rPr>
          <w:rFonts w:eastAsia="Yu Mincho"/>
          <w:lang w:eastAsia="ja-JP"/>
        </w:rPr>
        <w:t>DCM: LTE UL impact on NR DL for OOBB is not considered in this WF.</w:t>
      </w:r>
    </w:p>
    <w:p w:rsidR="00D13B36" w:rsidRDefault="00D13B36" w:rsidP="00D13B36">
      <w:pPr>
        <w:rPr>
          <w:rFonts w:eastAsia="Yu Mincho"/>
          <w:lang w:eastAsia="ja-JP"/>
        </w:rPr>
      </w:pPr>
      <w:r>
        <w:rPr>
          <w:rFonts w:eastAsia="Yu Mincho"/>
          <w:lang w:eastAsia="ja-JP"/>
        </w:rPr>
        <w:t>Apple: The impact on the OOBB is different from EN-DC within FR1 and EN-DC between FR1 &amp; FR2.</w:t>
      </w:r>
    </w:p>
    <w:p w:rsidR="00D13B36" w:rsidRDefault="00D13B36" w:rsidP="00D13B36">
      <w:pPr>
        <w:rPr>
          <w:rFonts w:eastAsia="Yu Mincho"/>
          <w:lang w:eastAsia="ja-JP"/>
        </w:rPr>
      </w:pPr>
      <w:r>
        <w:rPr>
          <w:rFonts w:eastAsia="Yu Mincho" w:hint="eastAsia"/>
          <w:lang w:eastAsia="ja-JP"/>
        </w:rPr>
        <w:t>Q</w:t>
      </w:r>
      <w:r>
        <w:rPr>
          <w:rFonts w:eastAsia="Yu Mincho"/>
          <w:lang w:eastAsia="ja-JP"/>
        </w:rPr>
        <w:t>ualcomm: It is OK for this WF not be approved. The most important thing is to endorsed the draft CR skyworks is preparing.</w:t>
      </w:r>
    </w:p>
    <w:p w:rsidR="00D13B36" w:rsidRDefault="00D13B36" w:rsidP="00D13B36">
      <w:pPr>
        <w:rPr>
          <w:rFonts w:eastAsia="Yu Mincho"/>
          <w:lang w:eastAsia="ja-JP"/>
        </w:rPr>
      </w:pPr>
      <w:r>
        <w:rPr>
          <w:rFonts w:eastAsia="Yu Mincho" w:hint="eastAsia"/>
          <w:lang w:eastAsia="ja-JP"/>
        </w:rPr>
        <w:t>C</w:t>
      </w:r>
      <w:r>
        <w:rPr>
          <w:rFonts w:eastAsia="Yu Mincho"/>
          <w:lang w:eastAsia="ja-JP"/>
        </w:rPr>
        <w:t>hairman: I’ll update the WF.</w:t>
      </w:r>
    </w:p>
    <w:p w:rsidR="00D13B36" w:rsidRPr="000B3A40" w:rsidRDefault="00D13B36" w:rsidP="00D13B36">
      <w:pPr>
        <w:rPr>
          <w:rFonts w:eastAsia="Yu Mincho"/>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D13B36" w:rsidRDefault="00D13B36" w:rsidP="00D13B36">
      <w:pPr>
        <w:tabs>
          <w:tab w:val="left" w:pos="486"/>
        </w:tabs>
        <w:rPr>
          <w:rFonts w:eastAsiaTheme="minorEastAsia"/>
          <w:color w:val="993300"/>
          <w:u w:val="single"/>
        </w:rPr>
      </w:pPr>
    </w:p>
    <w:p w:rsidR="00D13B36" w:rsidRDefault="00D13B36" w:rsidP="00D13B36">
      <w:pPr>
        <w:rPr>
          <w:i/>
        </w:rPr>
      </w:pPr>
      <w:r w:rsidRPr="00475795">
        <w:rPr>
          <w:rFonts w:ascii="Arial" w:hAnsi="Arial" w:cs="Arial"/>
          <w:b/>
          <w:color w:val="0000FF"/>
          <w:sz w:val="24"/>
          <w:u w:val="thick"/>
        </w:rPr>
        <w:lastRenderedPageBreak/>
        <w:t>R4-1811819</w:t>
      </w:r>
      <w:r>
        <w:rPr>
          <w:b/>
        </w:rPr>
        <w:tab/>
        <w:t>WF on handling of receiver requirements in EN-DC</w:t>
      </w:r>
      <w:r>
        <w:rPr>
          <w:b/>
        </w:rPr>
        <w:br/>
      </w:r>
      <w:r>
        <w:tab/>
      </w:r>
      <w:r>
        <w:tab/>
      </w:r>
      <w:r>
        <w:tab/>
      </w:r>
      <w:r>
        <w:tab/>
      </w:r>
      <w:r>
        <w:tab/>
      </w:r>
      <w:r>
        <w:tab/>
        <w:t xml:space="preserve">  CR-  rev  Cat:  (Rel-15) v</w:t>
      </w:r>
      <w:r>
        <w:br/>
      </w:r>
      <w:r>
        <w:rPr>
          <w:i/>
        </w:rPr>
        <w:tab/>
      </w:r>
      <w:r>
        <w:rPr>
          <w:i/>
        </w:rPr>
        <w:tab/>
      </w:r>
      <w:r>
        <w:rPr>
          <w:i/>
        </w:rPr>
        <w:tab/>
      </w:r>
      <w:r>
        <w:rPr>
          <w:i/>
        </w:rPr>
        <w:tab/>
      </w:r>
      <w:r>
        <w:rPr>
          <w:i/>
        </w:rPr>
        <w:tab/>
        <w:t>Source: NTT DCOOMO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Pr="000B3A40" w:rsidRDefault="00D13B36" w:rsidP="00D13B36">
      <w:pPr>
        <w:rPr>
          <w:rFonts w:eastAsia="Yu Mincho"/>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0B2198" w:rsidRDefault="000B2198" w:rsidP="000B2198"/>
    <w:p w:rsidR="00D13B36" w:rsidRDefault="00D13B36" w:rsidP="00D13B36">
      <w:pPr>
        <w:rPr>
          <w:rFonts w:eastAsia="Yu Mincho"/>
          <w:color w:val="993300"/>
          <w:u w:val="single"/>
          <w:lang w:eastAsia="ja-JP"/>
        </w:rPr>
      </w:pPr>
    </w:p>
    <w:p w:rsidR="00D13B36" w:rsidRDefault="00D13B36" w:rsidP="00D13B36">
      <w:pPr>
        <w:rPr>
          <w:i/>
        </w:rPr>
      </w:pPr>
      <w:r w:rsidRPr="00F25C5E">
        <w:rPr>
          <w:rFonts w:ascii="Arial" w:hAnsi="Arial" w:cs="Arial"/>
          <w:b/>
          <w:color w:val="0000FF"/>
          <w:sz w:val="24"/>
          <w:u w:val="thick"/>
        </w:rPr>
        <w:t>R4-1811525</w:t>
      </w:r>
      <w:r>
        <w:rPr>
          <w:b/>
        </w:rPr>
        <w:tab/>
      </w:r>
      <w:r w:rsidRPr="005A62D3">
        <w:rPr>
          <w:b/>
        </w:rPr>
        <w:t>Draft CR TS 38.101-3 on missing requirements for FR1 EN-DC</w:t>
      </w:r>
      <w:r>
        <w:rPr>
          <w:b/>
        </w:rPr>
        <w:br/>
      </w:r>
      <w:r>
        <w:tab/>
      </w:r>
      <w:r>
        <w:tab/>
      </w:r>
      <w:r>
        <w:tab/>
      </w:r>
      <w:r>
        <w:tab/>
      </w:r>
      <w:r>
        <w:tab/>
      </w:r>
      <w:r>
        <w:tab/>
        <w:t xml:space="preserve">  CR-  rev  Cat:  (Rel-15) v</w:t>
      </w:r>
      <w:r>
        <w:br/>
      </w:r>
      <w:r>
        <w:rPr>
          <w:i/>
        </w:rPr>
        <w:tab/>
      </w:r>
      <w:r>
        <w:rPr>
          <w:i/>
        </w:rPr>
        <w:tab/>
      </w:r>
      <w:r>
        <w:rPr>
          <w:i/>
        </w:rPr>
        <w:tab/>
      </w:r>
      <w:r>
        <w:rPr>
          <w:i/>
        </w:rPr>
        <w:tab/>
      </w:r>
      <w:r>
        <w:rPr>
          <w:i/>
        </w:rPr>
        <w:tab/>
        <w:t xml:space="preserve">Source: </w:t>
      </w:r>
      <w:ins w:id="473" w:author="MCC" w:date="2018-08-29T16:38:00Z">
        <w:r w:rsidR="001F7A32" w:rsidRPr="001F7A32">
          <w:rPr>
            <w:i/>
          </w:rPr>
          <w:t>be Skyworks Solutions, Inc.</w:t>
        </w:r>
      </w:ins>
      <w:del w:id="474" w:author="MCC" w:date="2018-08-29T16:38:00Z">
        <w:r w:rsidDel="001F7A32">
          <w:rPr>
            <w:i/>
          </w:rPr>
          <w:delText>Qualcomm Incorporated</w:delText>
        </w:r>
      </w:del>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rFonts w:eastAsia="Yu Mincho"/>
          <w:lang w:eastAsia="ja-JP"/>
        </w:rPr>
      </w:pPr>
      <w:r>
        <w:rPr>
          <w:rFonts w:eastAsia="Yu Mincho"/>
          <w:lang w:eastAsia="ja-JP"/>
        </w:rPr>
        <w:t xml:space="preserve">DCM: With this CR, the impact of NR UL on LTE DL is not be able to be evaluated specifically REFSENS and OOBB for EN-DC mode. We do not object the draft CR but this should be corrected in the next meeting. The information we need to share with RAN5 is that REFSENS and OOBB needs to be taken into account carefully compared to the other Rx requirements. </w:t>
      </w:r>
    </w:p>
    <w:p w:rsidR="00D13B36" w:rsidRDefault="00D13B36" w:rsidP="00D13B36">
      <w:pPr>
        <w:rPr>
          <w:rFonts w:eastAsia="Yu Mincho"/>
          <w:lang w:eastAsia="ja-JP"/>
        </w:rPr>
      </w:pPr>
      <w:r>
        <w:rPr>
          <w:rFonts w:eastAsia="Yu Mincho" w:hint="eastAsia"/>
          <w:lang w:eastAsia="ja-JP"/>
        </w:rPr>
        <w:t>S</w:t>
      </w:r>
      <w:r>
        <w:rPr>
          <w:rFonts w:eastAsia="Yu Mincho"/>
          <w:lang w:eastAsia="ja-JP"/>
        </w:rPr>
        <w:t>kyworks: The CR is following what we discussed in WF. We are ok to discuss this further .</w:t>
      </w:r>
    </w:p>
    <w:p w:rsidR="00D13B36" w:rsidRDefault="00D13B36" w:rsidP="00D13B36">
      <w:pPr>
        <w:rPr>
          <w:rFonts w:eastAsia="Yu Mincho"/>
          <w:lang w:eastAsia="ja-JP"/>
        </w:rPr>
      </w:pPr>
      <w:r>
        <w:rPr>
          <w:rFonts w:eastAsia="Yu Mincho" w:hint="eastAsia"/>
          <w:lang w:eastAsia="ja-JP"/>
        </w:rPr>
        <w:t>C</w:t>
      </w:r>
      <w:r>
        <w:rPr>
          <w:rFonts w:eastAsia="Yu Mincho"/>
          <w:lang w:eastAsia="ja-JP"/>
        </w:rPr>
        <w:t>hariman: We need to share the information that REFSENS and OOBB for EN-DC mode needs special care with RAN5 while we also need to point out that RAN5 should not rush into starting ther work to generate their spec since the requirements captured in this draft CR will be further discussed in RAN4.</w:t>
      </w:r>
    </w:p>
    <w:p w:rsidR="00D13B36" w:rsidRDefault="00D13B36" w:rsidP="00D13B36">
      <w:pPr>
        <w:rPr>
          <w:rFonts w:eastAsia="Yu Mincho"/>
          <w:lang w:eastAsia="ja-JP"/>
        </w:rPr>
      </w:pPr>
      <w:r>
        <w:rPr>
          <w:rFonts w:eastAsia="Yu Mincho"/>
          <w:lang w:eastAsia="ja-JP"/>
        </w:rPr>
        <w:t xml:space="preserve"> </w:t>
      </w:r>
    </w:p>
    <w:p w:rsidR="00D13B36" w:rsidRDefault="00D13B36" w:rsidP="00D13B36">
      <w:pPr>
        <w:rPr>
          <w:ins w:id="475" w:author="MCC" w:date="2018-08-29T16:38:00Z"/>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6D5CB8">
        <w:rPr>
          <w:rFonts w:ascii="Arial" w:hAnsi="Arial" w:cs="Arial"/>
          <w:b/>
          <w:color w:val="993300"/>
          <w:highlight w:val="green"/>
          <w:u w:val="single"/>
          <w:rPrChange w:id="476" w:author="MCC" w:date="2018-08-28T15:54:00Z">
            <w:rPr>
              <w:rFonts w:ascii="Arial" w:hAnsi="Arial" w:cs="Arial"/>
              <w:b/>
              <w:color w:val="993300"/>
              <w:u w:val="single"/>
            </w:rPr>
          </w:rPrChange>
        </w:rPr>
        <w:t>endorsed</w:t>
      </w:r>
    </w:p>
    <w:p w:rsidR="000B2198" w:rsidRDefault="000B2198" w:rsidP="000B2198"/>
    <w:p w:rsidR="001F7A32" w:rsidRPr="009621C7" w:rsidRDefault="001F7A32" w:rsidP="00D13B36">
      <w:pPr>
        <w:rPr>
          <w:rFonts w:eastAsiaTheme="minorEastAsia"/>
          <w:color w:val="993300"/>
          <w:u w:val="single"/>
        </w:rPr>
      </w:pPr>
    </w:p>
    <w:p w:rsidR="00D13B36" w:rsidRPr="004F4719" w:rsidRDefault="00D13B36" w:rsidP="00D13B36">
      <w:pPr>
        <w:rPr>
          <w:rFonts w:eastAsiaTheme="minorEastAsia"/>
          <w:color w:val="FF0000"/>
          <w:u w:val="single"/>
        </w:rPr>
      </w:pPr>
      <w:r w:rsidRPr="00562B2D">
        <w:rPr>
          <w:rFonts w:ascii="Arial" w:hAnsi="Arial" w:cs="Arial"/>
          <w:b/>
          <w:color w:val="FF0000"/>
        </w:rPr>
        <w:t>&lt;</w:t>
      </w:r>
      <w:r>
        <w:rPr>
          <w:rFonts w:ascii="Arial" w:hAnsi="Arial" w:cs="Arial"/>
          <w:b/>
          <w:color w:val="FF0000"/>
        </w:rPr>
        <w:t>Simultaneous Rx/Tx</w:t>
      </w:r>
      <w:r w:rsidRPr="00562B2D">
        <w:rPr>
          <w:rFonts w:ascii="Arial" w:hAnsi="Arial" w:cs="Arial"/>
          <w:b/>
          <w:color w:val="FF0000"/>
        </w:rPr>
        <w:t>&gt;</w:t>
      </w:r>
    </w:p>
    <w:p w:rsidR="00D13B36" w:rsidRDefault="00D13B36" w:rsidP="00D13B36">
      <w:pPr>
        <w:rPr>
          <w:i/>
        </w:rPr>
      </w:pPr>
      <w:r w:rsidRPr="00EF2BB8">
        <w:rPr>
          <w:rFonts w:ascii="Arial" w:hAnsi="Arial" w:cs="Arial"/>
          <w:b/>
          <w:color w:val="0000FF"/>
          <w:sz w:val="24"/>
          <w:u w:val="thick"/>
        </w:rPr>
        <w:t>R4-1809912</w:t>
      </w:r>
      <w:r>
        <w:rPr>
          <w:b/>
        </w:rPr>
        <w:tab/>
        <w:t>EN DC_41-79</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CATT</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S</w:t>
      </w:r>
      <w:r>
        <w:rPr>
          <w:lang w:eastAsia="ja-JP"/>
        </w:rPr>
        <w:t>kyworks: we had a discussion about the case where harmonic falls just missing the boundary of the channel bandwidth.</w:t>
      </w:r>
    </w:p>
    <w:p w:rsidR="00D13B36" w:rsidRDefault="00D13B36" w:rsidP="00D13B36">
      <w:pPr>
        <w:rPr>
          <w:lang w:eastAsia="ja-JP"/>
        </w:rPr>
      </w:pPr>
      <w:r>
        <w:rPr>
          <w:lang w:eastAsia="ja-JP"/>
        </w:rPr>
        <w:t xml:space="preserve">Qualcomm and </w:t>
      </w:r>
      <w:r>
        <w:rPr>
          <w:rFonts w:hint="eastAsia"/>
          <w:lang w:eastAsia="ja-JP"/>
        </w:rPr>
        <w:t>I</w:t>
      </w:r>
      <w:r>
        <w:rPr>
          <w:lang w:eastAsia="ja-JP"/>
        </w:rPr>
        <w:t>ntel: we would like time to check.</w:t>
      </w:r>
    </w:p>
    <w:p w:rsidR="00D13B36" w:rsidRPr="000A5699"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20072F">
        <w:rPr>
          <w:rFonts w:ascii="Arial" w:hAnsi="Arial" w:cs="Arial"/>
          <w:b/>
          <w:color w:val="993300"/>
          <w:u w:val="single"/>
        </w:rPr>
        <w:t>R4-1811466</w:t>
      </w:r>
      <w:r>
        <w:rPr>
          <w:color w:val="993300"/>
          <w:u w:val="single"/>
        </w:rPr>
        <w:t>.</w:t>
      </w:r>
      <w:r>
        <w:rPr>
          <w:color w:val="993300"/>
          <w:u w:val="single"/>
        </w:rPr>
        <w:br/>
      </w:r>
    </w:p>
    <w:p w:rsidR="00D13B36" w:rsidRDefault="00D13B36" w:rsidP="00D13B36">
      <w:pPr>
        <w:rPr>
          <w:i/>
        </w:rPr>
      </w:pPr>
      <w:r w:rsidRPr="0020072F">
        <w:rPr>
          <w:rFonts w:ascii="Arial" w:hAnsi="Arial" w:cs="Arial"/>
          <w:b/>
          <w:color w:val="0000FF"/>
          <w:sz w:val="24"/>
          <w:u w:val="thick"/>
        </w:rPr>
        <w:lastRenderedPageBreak/>
        <w:t>R4-1811466</w:t>
      </w:r>
      <w:r>
        <w:rPr>
          <w:b/>
        </w:rPr>
        <w:tab/>
        <w:t>EN DC_41-79</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CATT</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6D5CB8">
        <w:rPr>
          <w:rFonts w:ascii="Arial" w:hAnsi="Arial" w:cs="Arial"/>
          <w:b/>
          <w:color w:val="993300"/>
          <w:highlight w:val="green"/>
          <w:u w:val="single"/>
          <w:rPrChange w:id="477" w:author="MCC" w:date="2018-08-28T15:54:00Z">
            <w:rPr>
              <w:rFonts w:ascii="Arial" w:hAnsi="Arial" w:cs="Arial"/>
              <w:b/>
              <w:color w:val="993300"/>
              <w:u w:val="single"/>
            </w:rPr>
          </w:rPrChang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R4-1809915</w:t>
      </w:r>
      <w:r>
        <w:rPr>
          <w:b/>
        </w:rPr>
        <w:tab/>
        <w:t>Extendng loewer frequecy range in Band 41 for EN DC_41_79</w:t>
      </w:r>
      <w:r>
        <w:rPr>
          <w:b/>
        </w:rPr>
        <w:br/>
      </w:r>
      <w:r>
        <w:tab/>
      </w:r>
      <w:r>
        <w:tab/>
      </w:r>
      <w:r>
        <w:tab/>
      </w:r>
      <w:r>
        <w:tab/>
      </w:r>
      <w:r>
        <w:tab/>
        <w:t>37.863-01-01</w:t>
      </w:r>
      <w:r>
        <w:tab/>
        <w:t xml:space="preserve">  CR-0001  rev  Cat: F (Rel-15) v15.0.0</w:t>
      </w:r>
      <w:r>
        <w:br/>
      </w:r>
      <w:r>
        <w:rPr>
          <w:i/>
        </w:rPr>
        <w:tab/>
      </w:r>
      <w:r>
        <w:rPr>
          <w:i/>
        </w:rPr>
        <w:tab/>
      </w:r>
      <w:r>
        <w:rPr>
          <w:i/>
        </w:rPr>
        <w:tab/>
      </w:r>
      <w:r>
        <w:rPr>
          <w:i/>
        </w:rPr>
        <w:tab/>
      </w:r>
      <w:r>
        <w:rPr>
          <w:i/>
        </w:rPr>
        <w:tab/>
        <w:t>Source: CATT</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275ADE">
        <w:rPr>
          <w:rFonts w:ascii="Arial" w:hAnsi="Arial" w:cs="Arial"/>
          <w:b/>
          <w:color w:val="993300"/>
          <w:u w:val="single"/>
        </w:rPr>
        <w:t>R4-1811815</w:t>
      </w:r>
      <w:r>
        <w:rPr>
          <w:color w:val="993300"/>
          <w:u w:val="single"/>
        </w:rPr>
        <w:t>.</w:t>
      </w:r>
      <w:r>
        <w:rPr>
          <w:color w:val="993300"/>
          <w:u w:val="single"/>
        </w:rPr>
        <w:br/>
      </w:r>
      <w:r>
        <w:rPr>
          <w:color w:val="993300"/>
          <w:u w:val="single"/>
        </w:rPr>
        <w:br/>
      </w:r>
    </w:p>
    <w:p w:rsidR="00D13B36" w:rsidRDefault="00D13B36" w:rsidP="00D13B36">
      <w:pPr>
        <w:rPr>
          <w:i/>
        </w:rPr>
      </w:pPr>
      <w:r w:rsidRPr="00275ADE">
        <w:rPr>
          <w:rFonts w:ascii="Arial" w:hAnsi="Arial" w:cs="Arial"/>
          <w:b/>
          <w:color w:val="0000FF"/>
          <w:sz w:val="24"/>
          <w:u w:val="thick"/>
        </w:rPr>
        <w:t>R4-1811815</w:t>
      </w:r>
      <w:r>
        <w:rPr>
          <w:b/>
        </w:rPr>
        <w:tab/>
        <w:t>Extendng loewer frequecy range in Band 41 for EN DC_41_79</w:t>
      </w:r>
      <w:r>
        <w:rPr>
          <w:b/>
        </w:rPr>
        <w:br/>
      </w:r>
      <w:r>
        <w:tab/>
      </w:r>
      <w:r>
        <w:tab/>
      </w:r>
      <w:r>
        <w:tab/>
      </w:r>
      <w:r>
        <w:tab/>
      </w:r>
      <w:r>
        <w:tab/>
        <w:t>37.863-01-01</w:t>
      </w:r>
      <w:r>
        <w:tab/>
        <w:t xml:space="preserve">  CR-0001  rev  Cat: F (Rel-15) v15.0.0</w:t>
      </w:r>
      <w:r>
        <w:br/>
      </w:r>
      <w:r>
        <w:rPr>
          <w:i/>
        </w:rPr>
        <w:tab/>
      </w:r>
      <w:r>
        <w:rPr>
          <w:i/>
        </w:rPr>
        <w:tab/>
      </w:r>
      <w:r>
        <w:rPr>
          <w:i/>
        </w:rPr>
        <w:tab/>
      </w:r>
      <w:r>
        <w:rPr>
          <w:i/>
        </w:rPr>
        <w:tab/>
      </w:r>
      <w:r>
        <w:rPr>
          <w:i/>
        </w:rPr>
        <w:tab/>
        <w:t>Source: CATT</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Pr="00275ADE" w:rsidRDefault="00D13B36" w:rsidP="00D13B36">
      <w:r>
        <w:t>2515 is replaced with 2506.</w:t>
      </w:r>
    </w:p>
    <w:p w:rsidR="00D13B36" w:rsidRPr="004F4719"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6D5CB8">
        <w:rPr>
          <w:rFonts w:ascii="Arial" w:hAnsi="Arial" w:cs="Arial"/>
          <w:b/>
          <w:color w:val="993300"/>
          <w:highlight w:val="green"/>
          <w:u w:val="single"/>
          <w:rPrChange w:id="478" w:author="MCC" w:date="2018-08-28T15:54:00Z">
            <w:rPr>
              <w:rFonts w:ascii="Arial" w:hAnsi="Arial" w:cs="Arial"/>
              <w:b/>
              <w:color w:val="993300"/>
              <w:u w:val="single"/>
            </w:rPr>
          </w:rPrChange>
        </w:rPr>
        <w:t>agreed</w:t>
      </w:r>
      <w:r>
        <w:rPr>
          <w:color w:val="993300"/>
          <w:u w:val="single"/>
        </w:rPr>
        <w:t>.</w:t>
      </w:r>
      <w:r>
        <w:rPr>
          <w:color w:val="993300"/>
          <w:u w:val="single"/>
        </w:rPr>
        <w:br/>
      </w:r>
    </w:p>
    <w:p w:rsidR="00D13B36" w:rsidRPr="00562B2D" w:rsidRDefault="00D13B36" w:rsidP="00D13B36">
      <w:pPr>
        <w:rPr>
          <w:color w:val="FF0000"/>
          <w:u w:val="single"/>
        </w:rPr>
      </w:pPr>
      <w:r w:rsidRPr="00562B2D">
        <w:rPr>
          <w:rFonts w:ascii="Arial" w:hAnsi="Arial" w:cs="Arial"/>
          <w:b/>
          <w:color w:val="FF0000"/>
        </w:rPr>
        <w:t>&lt;</w:t>
      </w:r>
      <w:r>
        <w:rPr>
          <w:rFonts w:ascii="Arial" w:hAnsi="Arial" w:cs="Arial"/>
          <w:b/>
          <w:color w:val="FF0000"/>
        </w:rPr>
        <w:t>Single UL</w:t>
      </w:r>
      <w:r w:rsidRPr="00562B2D">
        <w:rPr>
          <w:rFonts w:ascii="Arial" w:hAnsi="Arial" w:cs="Arial"/>
          <w:b/>
          <w:color w:val="FF0000"/>
        </w:rPr>
        <w:t>&gt;</w:t>
      </w:r>
    </w:p>
    <w:p w:rsidR="00D13B36" w:rsidRDefault="00D13B36" w:rsidP="00D13B36">
      <w:pPr>
        <w:rPr>
          <w:i/>
        </w:rPr>
      </w:pPr>
      <w:r w:rsidRPr="00EF2BB8">
        <w:rPr>
          <w:rFonts w:ascii="Arial" w:hAnsi="Arial" w:cs="Arial"/>
          <w:b/>
          <w:color w:val="0000FF"/>
          <w:sz w:val="24"/>
          <w:u w:val="thick"/>
        </w:rPr>
        <w:t>R4-1810476</w:t>
      </w:r>
      <w:r>
        <w:rPr>
          <w:b/>
        </w:rPr>
        <w:tab/>
        <w:t>Draft CR to TS 38.101-3 correction for DC_3_n3-n77, DC_3_n3-n78</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CHTTL</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Adding the DC_3A_n3A for the UL EN-DC configuration of DC_3A_n3A-n77A and DC_3A_n3A-n78A in Table 5.5B.4.2-1 with a note to clarify the single switched UL in Rel.15 to align with the other part of the specification.</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endorsed</w:t>
      </w:r>
      <w:r>
        <w:rPr>
          <w:color w:val="993300"/>
          <w:u w:val="single"/>
        </w:rPr>
        <w:t>.</w:t>
      </w:r>
      <w:r>
        <w:rPr>
          <w:color w:val="993300"/>
          <w:u w:val="single"/>
        </w:rPr>
        <w:br/>
      </w:r>
    </w:p>
    <w:p w:rsidR="00D13B36" w:rsidRDefault="00D13B36" w:rsidP="00D13B36">
      <w:pPr>
        <w:rPr>
          <w:i/>
        </w:rPr>
      </w:pPr>
      <w:r>
        <w:rPr>
          <w:color w:val="993300"/>
          <w:u w:val="single"/>
        </w:rPr>
        <w:lastRenderedPageBreak/>
        <w:br/>
      </w:r>
      <w:r w:rsidRPr="00EF2BB8">
        <w:rPr>
          <w:rFonts w:ascii="Arial" w:hAnsi="Arial" w:cs="Arial"/>
          <w:b/>
          <w:color w:val="0000FF"/>
          <w:sz w:val="24"/>
          <w:u w:val="thick"/>
        </w:rPr>
        <w:t>R4-1810106</w:t>
      </w:r>
      <w:r>
        <w:rPr>
          <w:b/>
        </w:rPr>
        <w:tab/>
        <w:t>Single UL allowed criteria for Mid band EN-DC combinations in FR1</w:t>
      </w:r>
      <w:r>
        <w:rPr>
          <w:b/>
        </w:rPr>
        <w:br/>
      </w:r>
      <w:r>
        <w:tab/>
      </w:r>
      <w:r>
        <w:tab/>
      </w:r>
      <w:r>
        <w:tab/>
      </w:r>
      <w:r>
        <w:tab/>
      </w:r>
      <w:r>
        <w:tab/>
      </w:r>
      <w:r>
        <w:tab/>
        <w:t xml:space="preserve">  CR-  rev  Cat:  (Rel-15) v</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Q</w:t>
      </w:r>
      <w:r>
        <w:rPr>
          <w:lang w:eastAsia="ja-JP"/>
        </w:rPr>
        <w:t>ualcomm: we are not sure the motivation for this extensions of SUO to Mid bands.</w:t>
      </w:r>
    </w:p>
    <w:p w:rsidR="00D13B36" w:rsidRDefault="00D13B36" w:rsidP="00D13B36">
      <w:pPr>
        <w:rPr>
          <w:lang w:eastAsia="ja-JP"/>
        </w:rPr>
      </w:pPr>
      <w:r>
        <w:rPr>
          <w:rFonts w:hint="eastAsia"/>
          <w:lang w:eastAsia="ja-JP"/>
        </w:rPr>
        <w:t>I</w:t>
      </w:r>
      <w:r>
        <w:rPr>
          <w:lang w:eastAsia="ja-JP"/>
        </w:rPr>
        <w:t>ntel: we are fine with the proposal.</w:t>
      </w:r>
    </w:p>
    <w:p w:rsidR="00D13B36" w:rsidRDefault="00D13B36" w:rsidP="00D13B36">
      <w:pPr>
        <w:rPr>
          <w:lang w:eastAsia="ja-JP"/>
        </w:rPr>
      </w:pPr>
      <w:r>
        <w:rPr>
          <w:rFonts w:hint="eastAsia"/>
          <w:lang w:eastAsia="ja-JP"/>
        </w:rPr>
        <w:t>L</w:t>
      </w:r>
      <w:r>
        <w:rPr>
          <w:lang w:eastAsia="ja-JP"/>
        </w:rPr>
        <w:t>GE: for the lower bands case, 450MHz band exits. This also may become a part of EN-DC configurations. We would like to keep the previous RAN4 agreement about low bands.</w:t>
      </w:r>
    </w:p>
    <w:p w:rsidR="00D13B36" w:rsidRDefault="00D13B36" w:rsidP="00D13B36">
      <w:pPr>
        <w:rPr>
          <w:lang w:eastAsia="ja-JP"/>
        </w:rPr>
      </w:pPr>
      <w:r>
        <w:rPr>
          <w:rFonts w:hint="eastAsia"/>
          <w:lang w:eastAsia="ja-JP"/>
        </w:rPr>
        <w:t>A</w:t>
      </w:r>
      <w:r>
        <w:rPr>
          <w:lang w:eastAsia="ja-JP"/>
        </w:rPr>
        <w:t>pple: we agree with this proposal and also comment from LGE.</w:t>
      </w:r>
    </w:p>
    <w:p w:rsidR="00D13B36" w:rsidRDefault="00D13B36" w:rsidP="00D13B36">
      <w:pPr>
        <w:rPr>
          <w:lang w:eastAsia="ja-JP"/>
        </w:rPr>
      </w:pPr>
      <w:r>
        <w:rPr>
          <w:rFonts w:hint="eastAsia"/>
          <w:lang w:eastAsia="ja-JP"/>
        </w:rPr>
        <w:t>S</w:t>
      </w:r>
      <w:r>
        <w:rPr>
          <w:lang w:eastAsia="ja-JP"/>
        </w:rPr>
        <w:t xml:space="preserve">kyworks: we are opne to discuss the definition of low and Mid bands. </w:t>
      </w:r>
    </w:p>
    <w:p w:rsidR="00D13B36" w:rsidRDefault="00D13B36" w:rsidP="00D13B36">
      <w:pPr>
        <w:rPr>
          <w:lang w:eastAsia="ja-JP"/>
        </w:rPr>
      </w:pPr>
      <w:r>
        <w:rPr>
          <w:rFonts w:hint="eastAsia"/>
          <w:lang w:eastAsia="ja-JP"/>
        </w:rPr>
        <w:t>E</w:t>
      </w:r>
      <w:r>
        <w:rPr>
          <w:lang w:eastAsia="ja-JP"/>
        </w:rPr>
        <w:t>ricsson: we can be fine with extension with some side conditions</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R4-1811013</w:t>
      </w:r>
      <w:r>
        <w:rPr>
          <w:b/>
        </w:rPr>
        <w:tab/>
        <w:t>Draft CR TS 38.101-3 Corrections to Single UL Allowed Criteria for Mid-Band EN-DC in FR1</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BA412E">
        <w:rPr>
          <w:rFonts w:ascii="Arial" w:hAnsi="Arial" w:cs="Arial"/>
          <w:b/>
          <w:color w:val="993300"/>
          <w:u w:val="single"/>
        </w:rPr>
        <w:t>R4-1811467</w:t>
      </w:r>
      <w:r>
        <w:rPr>
          <w:color w:val="993300"/>
          <w:u w:val="single"/>
        </w:rPr>
        <w:t>.</w:t>
      </w:r>
    </w:p>
    <w:p w:rsidR="00D13B36" w:rsidRDefault="00D13B36" w:rsidP="00D13B36">
      <w:pPr>
        <w:rPr>
          <w:rFonts w:eastAsiaTheme="minorEastAsia"/>
          <w:color w:val="993300"/>
          <w:u w:val="single"/>
        </w:rPr>
      </w:pPr>
    </w:p>
    <w:p w:rsidR="00D13B36" w:rsidRDefault="00D13B36" w:rsidP="00D13B36">
      <w:pPr>
        <w:rPr>
          <w:i/>
        </w:rPr>
      </w:pPr>
      <w:r w:rsidRPr="00BA412E">
        <w:rPr>
          <w:rFonts w:ascii="Arial" w:hAnsi="Arial" w:cs="Arial"/>
          <w:b/>
          <w:color w:val="0000FF"/>
          <w:sz w:val="24"/>
          <w:u w:val="thick"/>
        </w:rPr>
        <w:t>R4-1811467</w:t>
      </w:r>
      <w:r>
        <w:rPr>
          <w:b/>
        </w:rPr>
        <w:tab/>
        <w:t>Draft CR TS 38.101-3 Corrections to Single UL Allowed Criteria for Mid-Band EN-DC in FR1</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620DD1">
        <w:rPr>
          <w:rFonts w:ascii="Arial" w:hAnsi="Arial" w:cs="Arial"/>
          <w:b/>
          <w:color w:val="993300"/>
          <w:highlight w:val="green"/>
          <w:u w:val="single"/>
          <w:rPrChange w:id="479" w:author="MCC" w:date="2018-08-28T15:55:00Z">
            <w:rPr>
              <w:rFonts w:ascii="Arial" w:hAnsi="Arial" w:cs="Arial"/>
              <w:b/>
              <w:color w:val="993300"/>
              <w:u w:val="single"/>
            </w:rPr>
          </w:rPrChange>
        </w:rPr>
        <w:t>endorsed</w:t>
      </w:r>
      <w:r>
        <w:rPr>
          <w:color w:val="993300"/>
          <w:u w:val="single"/>
        </w:rPr>
        <w:t>.</w:t>
      </w:r>
    </w:p>
    <w:p w:rsidR="00D13B36" w:rsidRPr="00BA412E" w:rsidRDefault="00D13B36" w:rsidP="00D13B36">
      <w:pPr>
        <w:rPr>
          <w:rFonts w:eastAsiaTheme="minorEastAsia"/>
          <w:color w:val="993300"/>
          <w:u w:val="single"/>
        </w:rPr>
      </w:pPr>
    </w:p>
    <w:p w:rsidR="00D13B36" w:rsidRDefault="00D13B36" w:rsidP="00D13B36">
      <w:pPr>
        <w:rPr>
          <w:i/>
        </w:rPr>
      </w:pPr>
      <w:r>
        <w:rPr>
          <w:color w:val="993300"/>
          <w:u w:val="single"/>
        </w:rPr>
        <w:br/>
      </w:r>
      <w:r w:rsidRPr="00EF2BB8">
        <w:rPr>
          <w:rFonts w:ascii="Arial" w:hAnsi="Arial" w:cs="Arial"/>
          <w:b/>
          <w:color w:val="0000FF"/>
          <w:sz w:val="24"/>
          <w:u w:val="thick"/>
        </w:rPr>
        <w:t>R4-1810111</w:t>
      </w:r>
      <w:r>
        <w:rPr>
          <w:b/>
        </w:rPr>
        <w:tab/>
        <w:t>Single UL allowed corrections for DC_28A-n51A EN-DC in 38.101-3</w:t>
      </w:r>
      <w:r>
        <w:rPr>
          <w:b/>
        </w:rPr>
        <w:br/>
      </w:r>
      <w:r>
        <w:tab/>
      </w:r>
      <w:r>
        <w:tab/>
      </w:r>
      <w:r>
        <w:tab/>
      </w:r>
      <w:r>
        <w:tab/>
      </w:r>
      <w:r>
        <w:tab/>
        <w:t>38.101-3</w:t>
      </w:r>
      <w:r>
        <w:tab/>
        <w:t xml:space="preserve">  CR-  rev  Cat:  (Rel-15) v</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lastRenderedPageBreak/>
        <w:t xml:space="preserve">Abstract: </w:t>
      </w:r>
    </w:p>
    <w:p w:rsidR="00D13B36" w:rsidRDefault="00D13B36" w:rsidP="00D13B36">
      <w:pPr>
        <w:spacing w:after="0"/>
        <w:jc w:val="both"/>
        <w:rPr>
          <w:b/>
          <w:lang w:val="en-US"/>
        </w:rPr>
      </w:pPr>
      <w:r>
        <w:rPr>
          <w:b/>
          <w:lang w:val="en-US"/>
        </w:rPr>
        <w:t>Observation 1:</w:t>
      </w:r>
    </w:p>
    <w:p w:rsidR="00D13B36" w:rsidRDefault="00D13B36" w:rsidP="00D13B36">
      <w:pPr>
        <w:spacing w:after="0"/>
        <w:jc w:val="both"/>
        <w:rPr>
          <w:rFonts w:eastAsia="SimSun"/>
          <w:lang w:eastAsia="zh-CN"/>
        </w:rPr>
      </w:pPr>
      <w:r w:rsidRPr="001D3A1B">
        <w:rPr>
          <w:rFonts w:eastAsia="SimSun"/>
          <w:lang w:eastAsia="zh-CN"/>
        </w:rPr>
        <w:t>Table 7.3B.2.3.5.1-1</w:t>
      </w:r>
      <w:r>
        <w:rPr>
          <w:rFonts w:eastAsia="SimSun"/>
          <w:lang w:eastAsia="zh-CN"/>
        </w:rPr>
        <w:t xml:space="preserve"> defines DC_28A-n51A as an EN-DC combination eligible to “single UL allowed” operation. This is an erroneous definition as this combination does not meet RAN 4 criteria.</w:t>
      </w:r>
    </w:p>
    <w:p w:rsidR="00D13B36" w:rsidRPr="009B6414" w:rsidRDefault="00D13B36" w:rsidP="00D13B36">
      <w:pPr>
        <w:spacing w:after="0"/>
        <w:ind w:left="720"/>
        <w:jc w:val="both"/>
        <w:rPr>
          <w:b/>
          <w:lang w:val="en-US"/>
        </w:rPr>
      </w:pPr>
    </w:p>
    <w:p w:rsidR="00D13B36" w:rsidRDefault="00D13B36" w:rsidP="00D13B36">
      <w:pPr>
        <w:spacing w:after="0"/>
        <w:jc w:val="both"/>
        <w:rPr>
          <w:lang w:val="en-US"/>
        </w:rPr>
      </w:pPr>
      <w:r w:rsidRPr="002E77F4">
        <w:rPr>
          <w:b/>
          <w:lang w:val="en-US"/>
        </w:rPr>
        <w:t>Proposal 1:</w:t>
      </w:r>
      <w:r>
        <w:rPr>
          <w:b/>
          <w:lang w:val="en-US"/>
        </w:rPr>
        <w:t xml:space="preserve"> </w:t>
      </w:r>
      <w:r>
        <w:rPr>
          <w:lang w:val="en-US"/>
        </w:rPr>
        <w:t xml:space="preserve">In </w:t>
      </w:r>
      <w:r w:rsidRPr="001D3A1B">
        <w:rPr>
          <w:lang w:val="en-US"/>
        </w:rPr>
        <w:t>Table 7.3B.2.3.5.1-1</w:t>
      </w:r>
      <w:r>
        <w:rPr>
          <w:lang w:val="en-US"/>
        </w:rPr>
        <w:t>, approve the removal of “Yes” in column “Single UL allowed” for DC_28A_n51A.</w:t>
      </w:r>
    </w:p>
    <w:p w:rsidR="00D13B36" w:rsidRPr="007E68B3" w:rsidRDefault="00D13B36" w:rsidP="00D13B36">
      <w:pPr>
        <w:rPr>
          <w:lang w:val="en-US"/>
        </w:rPr>
      </w:pP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R4-1810125</w:t>
      </w:r>
      <w:r>
        <w:rPr>
          <w:b/>
        </w:rPr>
        <w:tab/>
        <w:t>Draft CR to 38.101-3 Single UL allowed corrections for DC_28A_51A EN-DC</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E579C7"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R4-1810107</w:t>
      </w:r>
      <w:r>
        <w:rPr>
          <w:b/>
        </w:rPr>
        <w:tab/>
        <w:t>Corrections to single UL allowed criteria for EN-DC operation</w:t>
      </w:r>
      <w:r>
        <w:rPr>
          <w:b/>
        </w:rPr>
        <w:br/>
      </w:r>
      <w:r>
        <w:tab/>
      </w:r>
      <w:r>
        <w:tab/>
      </w:r>
      <w:r>
        <w:tab/>
      </w:r>
      <w:r>
        <w:tab/>
      </w:r>
      <w:r>
        <w:tab/>
      </w:r>
      <w:r>
        <w:tab/>
        <w:t xml:space="preserve">  CR-  rev  Cat:  (Rel-15) v</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withdrwan</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R4-1810108</w:t>
      </w:r>
      <w:r>
        <w:rPr>
          <w:b/>
        </w:rPr>
        <w:tab/>
        <w:t>Corrections to single UL allowed criteria for EN-DC operation</w:t>
      </w:r>
      <w:r>
        <w:rPr>
          <w:b/>
        </w:rPr>
        <w:br/>
      </w:r>
      <w:r>
        <w:tab/>
      </w:r>
      <w:r>
        <w:tab/>
      </w:r>
      <w:r>
        <w:tab/>
      </w:r>
      <w:r>
        <w:tab/>
      </w:r>
      <w:r>
        <w:tab/>
      </w:r>
      <w:r>
        <w:tab/>
        <w:t xml:space="preserve">  CR-  rev  Cat:  (Rel-15) v</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A</w:t>
      </w:r>
      <w:r>
        <w:rPr>
          <w:lang w:eastAsia="ja-JP"/>
        </w:rPr>
        <w:t xml:space="preserve">pple: we do not need this kind of changes. </w:t>
      </w:r>
    </w:p>
    <w:p w:rsidR="00D13B36" w:rsidRDefault="00D13B36" w:rsidP="00D13B36">
      <w:pPr>
        <w:rPr>
          <w:lang w:eastAsia="ja-JP"/>
        </w:rPr>
      </w:pPr>
      <w:r>
        <w:rPr>
          <w:rFonts w:hint="eastAsia"/>
          <w:lang w:eastAsia="ja-JP"/>
        </w:rPr>
        <w:t>O</w:t>
      </w:r>
      <w:r>
        <w:rPr>
          <w:lang w:eastAsia="ja-JP"/>
        </w:rPr>
        <w:t>PPO: we are trying to understanding of this proposed corrections. We can still see “</w:t>
      </w:r>
      <w:r w:rsidRPr="001B532A">
        <w:rPr>
          <w:lang w:eastAsia="ja-JP"/>
        </w:rPr>
        <w:t>own downlink reception</w:t>
      </w:r>
      <w:r>
        <w:rPr>
          <w:lang w:eastAsia="ja-JP"/>
        </w:rPr>
        <w:t>”</w:t>
      </w:r>
    </w:p>
    <w:p w:rsidR="00D13B36" w:rsidRDefault="00D13B36" w:rsidP="00D13B36">
      <w:pPr>
        <w:rPr>
          <w:lang w:eastAsia="ja-JP"/>
        </w:rPr>
      </w:pPr>
      <w:r>
        <w:rPr>
          <w:rFonts w:hint="eastAsia"/>
          <w:lang w:eastAsia="ja-JP"/>
        </w:rPr>
        <w:t>L</w:t>
      </w:r>
      <w:r>
        <w:rPr>
          <w:lang w:eastAsia="ja-JP"/>
        </w:rPr>
        <w:t>GE: we do not need to distinguish primary and secondary cell. 2UL with 3DL case, we can distinguish primary and secondary.</w:t>
      </w:r>
    </w:p>
    <w:p w:rsidR="00D13B36" w:rsidRDefault="00D13B36" w:rsidP="00D13B36">
      <w:pPr>
        <w:rPr>
          <w:lang w:eastAsia="ja-JP"/>
        </w:rPr>
      </w:pPr>
      <w:r>
        <w:rPr>
          <w:rFonts w:hint="eastAsia"/>
          <w:lang w:eastAsia="ja-JP"/>
        </w:rPr>
        <w:lastRenderedPageBreak/>
        <w:t>N</w:t>
      </w:r>
      <w:r>
        <w:rPr>
          <w:lang w:eastAsia="ja-JP"/>
        </w:rPr>
        <w:t>okia: we are talking about different topics. This is not for what LGE expected. We are trying to clairy the agreement.</w:t>
      </w:r>
    </w:p>
    <w:p w:rsidR="00D13B36" w:rsidRDefault="00D13B36" w:rsidP="00D13B36">
      <w:pPr>
        <w:rPr>
          <w:lang w:eastAsia="ja-JP"/>
        </w:rPr>
      </w:pPr>
      <w:r>
        <w:rPr>
          <w:lang w:eastAsia="ja-JP"/>
        </w:rPr>
        <w:t>Ericsson: we would still keep the original agreement. That is clear enough.</w:t>
      </w:r>
    </w:p>
    <w:p w:rsidR="00D13B36" w:rsidRDefault="00D13B36" w:rsidP="00D13B36">
      <w:pPr>
        <w:rPr>
          <w:lang w:eastAsia="ja-JP"/>
        </w:rPr>
      </w:pPr>
      <w:r>
        <w:rPr>
          <w:rFonts w:hint="eastAsia"/>
          <w:lang w:eastAsia="ja-JP"/>
        </w:rPr>
        <w:t>A</w:t>
      </w:r>
      <w:r>
        <w:rPr>
          <w:lang w:eastAsia="ja-JP"/>
        </w:rPr>
        <w:t xml:space="preserve">pple: It is also our understanding that when </w:t>
      </w:r>
      <w:r w:rsidRPr="007370B8">
        <w:rPr>
          <w:color w:val="1F497D"/>
          <w:highlight w:val="yellow"/>
        </w:rPr>
        <w:t>LTE secondary component carrier</w:t>
      </w:r>
      <w:r>
        <w:rPr>
          <w:color w:val="1F497D"/>
          <w:highlight w:val="yellow"/>
        </w:rPr>
        <w:t xml:space="preserve"> is interfered, SUO is not allowed. But we can keep or we add some NOTEs.</w:t>
      </w:r>
    </w:p>
    <w:p w:rsidR="00D13B36" w:rsidRDefault="00D13B36" w:rsidP="00D13B36">
      <w:pPr>
        <w:rPr>
          <w:lang w:eastAsia="ja-JP"/>
        </w:rPr>
      </w:pPr>
    </w:p>
    <w:p w:rsidR="00D13B36"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D13B36" w:rsidRPr="00E579C7" w:rsidRDefault="00D13B36" w:rsidP="00D13B36">
      <w:pPr>
        <w:rPr>
          <w:rFonts w:eastAsiaTheme="minorEastAsia"/>
          <w:color w:val="993300"/>
          <w:u w:val="single"/>
        </w:rPr>
      </w:pPr>
    </w:p>
    <w:p w:rsidR="00D13B36" w:rsidRDefault="00D13B36" w:rsidP="00D13B36">
      <w:pPr>
        <w:rPr>
          <w:i/>
        </w:rPr>
      </w:pPr>
      <w:r w:rsidRPr="00EF2BB8">
        <w:rPr>
          <w:rFonts w:ascii="Arial" w:hAnsi="Arial" w:cs="Arial"/>
          <w:b/>
          <w:color w:val="0000FF"/>
          <w:sz w:val="24"/>
          <w:u w:val="thick"/>
        </w:rPr>
        <w:t>R4-1810123</w:t>
      </w:r>
      <w:r>
        <w:rPr>
          <w:b/>
        </w:rPr>
        <w:tab/>
        <w:t>Draft CR to 38.101-3 Corrections to Single UL allowed criteria for EN-DC</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D70C10">
        <w:rPr>
          <w:rFonts w:ascii="Arial" w:hAnsi="Arial" w:cs="Arial"/>
          <w:b/>
          <w:color w:val="993300"/>
          <w:u w:val="single"/>
        </w:rPr>
        <w:t>R4-1811468</w:t>
      </w:r>
      <w:r>
        <w:rPr>
          <w:color w:val="993300"/>
          <w:u w:val="single"/>
        </w:rPr>
        <w:t>.</w:t>
      </w:r>
    </w:p>
    <w:p w:rsidR="00D13B36" w:rsidRDefault="00D13B36" w:rsidP="00D13B36">
      <w:pPr>
        <w:rPr>
          <w:rFonts w:eastAsiaTheme="minorEastAsia"/>
          <w:color w:val="993300"/>
          <w:u w:val="single"/>
        </w:rPr>
      </w:pPr>
    </w:p>
    <w:p w:rsidR="00D13B36" w:rsidRDefault="00D13B36" w:rsidP="00D13B36">
      <w:pPr>
        <w:rPr>
          <w:i/>
        </w:rPr>
      </w:pPr>
      <w:r w:rsidRPr="00D70C10">
        <w:rPr>
          <w:rFonts w:ascii="Arial" w:hAnsi="Arial" w:cs="Arial"/>
          <w:b/>
          <w:color w:val="0000FF"/>
          <w:sz w:val="24"/>
          <w:u w:val="thick"/>
        </w:rPr>
        <w:t>R4-1811468</w:t>
      </w:r>
      <w:r>
        <w:rPr>
          <w:b/>
        </w:rPr>
        <w:tab/>
        <w:t>Draft CR to 38.101-3 Corrections to Single UL allowed criteria for EN-DC</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V</w:t>
      </w:r>
      <w:r>
        <w:rPr>
          <w:lang w:eastAsia="ja-JP"/>
        </w:rPr>
        <w:t>odafone: the proposed text is exactly capture what we agreed in the past meeting. We do not understand why people are against this proposal.</w:t>
      </w:r>
    </w:p>
    <w:p w:rsidR="00D13B36" w:rsidRDefault="00D13B36" w:rsidP="00D13B36">
      <w:pPr>
        <w:rPr>
          <w:lang w:eastAsia="ja-JP"/>
        </w:rPr>
      </w:pPr>
      <w:r w:rsidRPr="008B1744">
        <w:rPr>
          <w:highlight w:val="green"/>
          <w:lang w:eastAsia="ja-JP"/>
        </w:rPr>
        <w:t>Agreement: RAN4 specifies agreement in R4-1714356 such that “IMD impact to LTE secondary component carriers will not be considered” into the spec in the future meetings.</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8B1744">
        <w:rPr>
          <w:rFonts w:ascii="Arial" w:hAnsi="Arial" w:cs="Arial"/>
          <w:b/>
          <w:color w:val="993300"/>
          <w:u w:val="single"/>
        </w:rPr>
        <w:t>R4-1811796</w:t>
      </w:r>
      <w:r>
        <w:rPr>
          <w:color w:val="993300"/>
          <w:u w:val="single"/>
        </w:rPr>
        <w:t>.</w:t>
      </w:r>
    </w:p>
    <w:p w:rsidR="00D13B36" w:rsidRDefault="00D13B36" w:rsidP="00D13B36">
      <w:pPr>
        <w:rPr>
          <w:rFonts w:eastAsiaTheme="minorEastAsia"/>
          <w:color w:val="993300"/>
          <w:u w:val="single"/>
        </w:rPr>
      </w:pPr>
    </w:p>
    <w:p w:rsidR="00D13B36" w:rsidRDefault="00D13B36" w:rsidP="00D13B36">
      <w:pPr>
        <w:rPr>
          <w:i/>
        </w:rPr>
      </w:pPr>
      <w:r w:rsidRPr="008B1744">
        <w:rPr>
          <w:rFonts w:ascii="Arial" w:hAnsi="Arial" w:cs="Arial"/>
          <w:b/>
          <w:color w:val="0000FF"/>
          <w:sz w:val="24"/>
          <w:u w:val="thick"/>
        </w:rPr>
        <w:t>R4-1811796</w:t>
      </w:r>
      <w:r>
        <w:rPr>
          <w:b/>
        </w:rPr>
        <w:tab/>
        <w:t>Draft CR to 38.101-3 Corrections to Single UL allowed criteria for EN-DC</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620DD1">
        <w:rPr>
          <w:rFonts w:ascii="Arial" w:hAnsi="Arial" w:cs="Arial"/>
          <w:b/>
          <w:color w:val="993300"/>
          <w:highlight w:val="green"/>
          <w:u w:val="single"/>
          <w:rPrChange w:id="480" w:author="MCC" w:date="2018-08-28T15:55:00Z">
            <w:rPr>
              <w:rFonts w:ascii="Arial" w:hAnsi="Arial" w:cs="Arial"/>
              <w:b/>
              <w:color w:val="993300"/>
              <w:u w:val="single"/>
            </w:rPr>
          </w:rPrChange>
        </w:rPr>
        <w:t>endorsed</w:t>
      </w:r>
      <w:r w:rsidRPr="00620DD1">
        <w:rPr>
          <w:color w:val="993300"/>
          <w:highlight w:val="green"/>
          <w:u w:val="single"/>
          <w:rPrChange w:id="481" w:author="MCC" w:date="2018-08-28T15:55:00Z">
            <w:rPr>
              <w:color w:val="993300"/>
              <w:u w:val="single"/>
            </w:rPr>
          </w:rPrChange>
        </w:rPr>
        <w:t>.</w:t>
      </w:r>
    </w:p>
    <w:p w:rsidR="00D13B36" w:rsidRPr="008B1744" w:rsidRDefault="00D13B36" w:rsidP="00D13B36">
      <w:pPr>
        <w:rPr>
          <w:rFonts w:eastAsiaTheme="minorEastAsia"/>
          <w:color w:val="993300"/>
          <w:u w:val="single"/>
        </w:rPr>
      </w:pPr>
    </w:p>
    <w:p w:rsidR="00D13B36" w:rsidRDefault="00D13B36" w:rsidP="00D13B36">
      <w:pPr>
        <w:rPr>
          <w:i/>
        </w:rPr>
      </w:pPr>
      <w:r w:rsidRPr="00EF2BB8">
        <w:rPr>
          <w:rFonts w:ascii="Arial" w:hAnsi="Arial" w:cs="Arial"/>
          <w:b/>
          <w:color w:val="0000FF"/>
          <w:sz w:val="24"/>
          <w:u w:val="thick"/>
        </w:rPr>
        <w:lastRenderedPageBreak/>
        <w:t>R4-1810113</w:t>
      </w:r>
      <w:r>
        <w:rPr>
          <w:b/>
        </w:rPr>
        <w:tab/>
        <w:t>Inconsistencies in “Single UL allowed” EN-DC dual uplink operation for NR FR1 (two bands)</w:t>
      </w:r>
      <w:r>
        <w:rPr>
          <w:b/>
        </w:rPr>
        <w:br/>
      </w:r>
      <w:r>
        <w:tab/>
      </w:r>
      <w:r>
        <w:tab/>
      </w:r>
      <w:r>
        <w:tab/>
      </w:r>
      <w:r>
        <w:tab/>
      </w:r>
      <w:r>
        <w:tab/>
      </w:r>
      <w:r>
        <w:tab/>
        <w:t xml:space="preserve">  CR-  rev  Cat:  (Rel-15) v</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R4-1810128</w:t>
      </w:r>
      <w:r>
        <w:rPr>
          <w:b/>
        </w:rPr>
        <w:tab/>
        <w:t>Draft CR to 38.101-3 Single UL allowed corrections for EN-DC operation in NR FR1 (two bands)</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p>
    <w:p w:rsidR="00D13B36" w:rsidRPr="007E68B3"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endorsed</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R4-1810115</w:t>
      </w:r>
      <w:r>
        <w:rPr>
          <w:b/>
        </w:rPr>
        <w:tab/>
        <w:t>Corrections for DC_66A-n78A EN-DC in 38-101-3</w:t>
      </w:r>
      <w:r>
        <w:rPr>
          <w:b/>
        </w:rPr>
        <w:br/>
      </w:r>
      <w:r>
        <w:tab/>
      </w:r>
      <w:r>
        <w:tab/>
      </w:r>
      <w:r>
        <w:tab/>
      </w:r>
      <w:r>
        <w:tab/>
      </w:r>
      <w:r>
        <w:tab/>
      </w:r>
      <w:r>
        <w:tab/>
        <w:t xml:space="preserve">  CR-  rev  Cat:  (Rel-15) v</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7E68B3"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R4-1810902</w:t>
      </w:r>
      <w:r>
        <w:rPr>
          <w:b/>
        </w:rPr>
        <w:tab/>
        <w:t>Proposal to remove Single UL allowed column from Table 7.3B.2.3.5.1-1 in 38101-3</w:t>
      </w:r>
      <w:r>
        <w:rPr>
          <w:b/>
        </w:rPr>
        <w:br/>
      </w:r>
      <w:r>
        <w:tab/>
      </w:r>
      <w:r>
        <w:tab/>
      </w:r>
      <w:r>
        <w:tab/>
      </w:r>
      <w:r>
        <w:tab/>
      </w:r>
      <w:r>
        <w:tab/>
        <w:t>38.101-3</w:t>
      </w:r>
      <w:r>
        <w:tab/>
        <w:t xml:space="preserve">  CR-  rev  Cat:  (Rel-15) v</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D22063"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R4-1809792</w:t>
      </w:r>
      <w:r>
        <w:rPr>
          <w:b/>
        </w:rPr>
        <w:tab/>
        <w:t>Issues with DC_41A-41A_n41A and Intra-band EN-DC Definition in Release 15 38.101-3</w:t>
      </w:r>
      <w:r>
        <w:rPr>
          <w:b/>
        </w:rPr>
        <w:br/>
      </w:r>
      <w:r>
        <w:tab/>
      </w:r>
      <w:r>
        <w:tab/>
      </w:r>
      <w:r>
        <w:tab/>
      </w:r>
      <w:r>
        <w:tab/>
      </w:r>
      <w:r>
        <w:tab/>
        <w:t>38.101-3</w:t>
      </w:r>
      <w:r>
        <w:tab/>
        <w:t xml:space="preserve">  CR-  rev  Cat:  (Rel-15) v</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lastRenderedPageBreak/>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highlight w:val="green"/>
          <w:lang w:eastAsia="ja-JP"/>
        </w:rPr>
      </w:pPr>
      <w:r w:rsidRPr="00E11988">
        <w:rPr>
          <w:highlight w:val="green"/>
          <w:lang w:eastAsia="ja-JP"/>
        </w:rPr>
        <w:t>Agreeement: DC_41-41_n41 is removed from Release 15.</w:t>
      </w:r>
    </w:p>
    <w:p w:rsidR="00D13B36" w:rsidRDefault="00D13B36" w:rsidP="00D13B36">
      <w:pPr>
        <w:rPr>
          <w:lang w:eastAsia="ja-JP"/>
        </w:rPr>
      </w:pPr>
      <w:r w:rsidRPr="000143A3">
        <w:rPr>
          <w:highlight w:val="green"/>
          <w:lang w:eastAsia="ja-JP"/>
        </w:rPr>
        <w:t>Agreement: All intra-band EN-DC combination should not mention the number of bands.</w:t>
      </w:r>
    </w:p>
    <w:p w:rsidR="00D13B36" w:rsidRDefault="00D13B36" w:rsidP="00D13B36">
      <w:pPr>
        <w:rPr>
          <w:rFonts w:ascii="Arial" w:hAnsi="Arial" w:cs="Arial"/>
          <w:b/>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R4-1809794</w:t>
      </w:r>
      <w:r>
        <w:rPr>
          <w:b/>
        </w:rPr>
        <w:tab/>
      </w:r>
      <w:r>
        <w:rPr>
          <w:b/>
        </w:rPr>
        <w:tab/>
        <w:t>SSUL as a Low Cost and Roaming Band Option for Some EN-DC Combinations</w:t>
      </w:r>
      <w:r>
        <w:rPr>
          <w:b/>
        </w:rPr>
        <w:br/>
      </w:r>
      <w:r>
        <w:tab/>
      </w:r>
      <w:r>
        <w:tab/>
      </w:r>
      <w:r>
        <w:tab/>
      </w:r>
      <w:r>
        <w:tab/>
      </w:r>
      <w:r>
        <w:tab/>
        <w:t>38.101-3</w:t>
      </w:r>
      <w:r>
        <w:tab/>
        <w:t xml:space="preserve">  CR-  rev  Cat:  (Rel-15) v</w:t>
      </w:r>
      <w:r>
        <w:br/>
      </w:r>
      <w:r>
        <w:rPr>
          <w:i/>
        </w:rPr>
        <w:tab/>
      </w:r>
      <w:r>
        <w:rPr>
          <w:i/>
        </w:rPr>
        <w:tab/>
      </w:r>
      <w:r>
        <w:rPr>
          <w:i/>
        </w:rPr>
        <w:tab/>
      </w:r>
      <w:r>
        <w:rPr>
          <w:i/>
        </w:rPr>
        <w:tab/>
      </w:r>
      <w:r>
        <w:rPr>
          <w:i/>
        </w:rPr>
        <w:tab/>
        <w:t>Source: Skyworks Solutions Inc.</w:t>
      </w:r>
    </w:p>
    <w:p w:rsidR="00D13B36" w:rsidRDefault="00D13B36" w:rsidP="00D13B36"/>
    <w:p w:rsidR="00D13B36" w:rsidRDefault="00D13B36" w:rsidP="00D13B36">
      <w:pPr>
        <w:rPr>
          <w:rFonts w:ascii="Arial" w:hAnsi="Arial" w:cs="Arial"/>
          <w:b/>
        </w:rPr>
      </w:pPr>
      <w:r>
        <w:rPr>
          <w:rFonts w:ascii="Arial" w:hAnsi="Arial" w:cs="Arial"/>
          <w:b/>
        </w:rPr>
        <w:t xml:space="preserve">Abstract: </w:t>
      </w:r>
    </w:p>
    <w:p w:rsidR="00D13B36" w:rsidRDefault="00D13B36" w:rsidP="00D13B36">
      <w:r>
        <w:t>In this paper, we discuss how SSUL could be used to enable low cost devices and roaming UEs to support some EN-DC combinations, notably intra band or within same sub-band combinations.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D</w:t>
      </w:r>
      <w:r>
        <w:rPr>
          <w:lang w:eastAsia="ja-JP"/>
        </w:rPr>
        <w:t>ish: For the definition of roaming UE, can we clarify what that means?</w:t>
      </w:r>
    </w:p>
    <w:p w:rsidR="00D13B36" w:rsidRDefault="00D13B36" w:rsidP="00D13B36">
      <w:pPr>
        <w:rPr>
          <w:lang w:eastAsia="ja-JP"/>
        </w:rPr>
      </w:pPr>
      <w:r>
        <w:rPr>
          <w:lang w:eastAsia="ja-JP"/>
        </w:rPr>
        <w:t>Ericsson: we would like to have some time to check the proposals.</w:t>
      </w:r>
    </w:p>
    <w:p w:rsidR="00D13B36" w:rsidRDefault="00D13B36" w:rsidP="00D13B36">
      <w:pPr>
        <w:rPr>
          <w:lang w:eastAsia="ja-JP"/>
        </w:rPr>
      </w:pPr>
      <w:r>
        <w:rPr>
          <w:rFonts w:hint="eastAsia"/>
          <w:lang w:eastAsia="ja-JP"/>
        </w:rPr>
        <w:t>V</w:t>
      </w:r>
      <w:r>
        <w:rPr>
          <w:lang w:eastAsia="ja-JP"/>
        </w:rPr>
        <w:t>odafone: There are still antenna tuning problems.</w:t>
      </w:r>
    </w:p>
    <w:p w:rsidR="00D13B36" w:rsidRDefault="00D13B36" w:rsidP="00D13B36">
      <w:pPr>
        <w:rPr>
          <w:lang w:eastAsia="ja-JP"/>
        </w:rPr>
      </w:pPr>
      <w:r>
        <w:rPr>
          <w:rFonts w:hint="eastAsia"/>
          <w:lang w:eastAsia="ja-JP"/>
        </w:rPr>
        <w:t>A</w:t>
      </w:r>
      <w:r>
        <w:rPr>
          <w:lang w:eastAsia="ja-JP"/>
        </w:rPr>
        <w:t>pple: we think that this is a good proposal. Can we treat this one as Rel15?</w:t>
      </w:r>
    </w:p>
    <w:p w:rsidR="00D13B36" w:rsidRDefault="00D13B36" w:rsidP="00D13B36">
      <w:pPr>
        <w:rPr>
          <w:lang w:eastAsia="ja-JP"/>
        </w:rPr>
      </w:pPr>
      <w:r>
        <w:rPr>
          <w:rFonts w:hint="eastAsia"/>
          <w:lang w:eastAsia="ja-JP"/>
        </w:rPr>
        <w:t>N</w:t>
      </w:r>
      <w:r>
        <w:rPr>
          <w:lang w:eastAsia="ja-JP"/>
        </w:rPr>
        <w:t>okia: we start with the discussion like this optimization about the possibility Apple suggests in RAN plenary. We may need WIs.</w:t>
      </w:r>
    </w:p>
    <w:p w:rsidR="00D13B36" w:rsidRDefault="00D13B36" w:rsidP="00D13B36">
      <w:pPr>
        <w:rPr>
          <w:lang w:eastAsia="ja-JP"/>
        </w:rPr>
      </w:pPr>
      <w:r>
        <w:rPr>
          <w:rFonts w:hint="eastAsia"/>
          <w:lang w:eastAsia="ja-JP"/>
        </w:rPr>
        <w:t>S</w:t>
      </w:r>
      <w:r>
        <w:rPr>
          <w:lang w:eastAsia="ja-JP"/>
        </w:rPr>
        <w:t xml:space="preserve">kyworks: For Vodafone, even with 2UL, we may not able to solve the issue completely. For Dish, UE not optimized for a dedicated region is assumed. For Nokia, we just wanted to bring technical content. </w:t>
      </w:r>
    </w:p>
    <w:p w:rsidR="00D13B36" w:rsidRPr="007F7B3B"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R4-1809795</w:t>
      </w:r>
      <w:r>
        <w:rPr>
          <w:b/>
        </w:rPr>
        <w:tab/>
        <w:t>Optimum EN-DC Performance with Dynamic Support of 2UL and SSUL</w:t>
      </w:r>
      <w:r>
        <w:rPr>
          <w:b/>
        </w:rPr>
        <w:br/>
      </w:r>
      <w:r>
        <w:tab/>
      </w:r>
      <w:r>
        <w:tab/>
      </w:r>
      <w:r>
        <w:tab/>
      </w:r>
      <w:r>
        <w:tab/>
      </w:r>
      <w:r>
        <w:tab/>
        <w:t>38.101-3</w:t>
      </w:r>
      <w:r>
        <w:tab/>
        <w:t xml:space="preserve">  CR-  rev  Cat:  (Rel-15) v</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A</w:t>
      </w:r>
      <w:r>
        <w:rPr>
          <w:lang w:eastAsia="ja-JP"/>
        </w:rPr>
        <w:t>pple: we do recognize the possibility Skyworks raised. We need to think about criteria. From NW side, PHR is very slow. For NR, power change is slot basis and that depends on SCS etc. also we need to consider the impact of HARQ process. This should be triggered in RAN to generate WI.</w:t>
      </w:r>
    </w:p>
    <w:p w:rsidR="00D13B36" w:rsidRDefault="00D13B36" w:rsidP="00D13B36">
      <w:pPr>
        <w:rPr>
          <w:lang w:eastAsia="ja-JP"/>
        </w:rPr>
      </w:pPr>
      <w:r>
        <w:rPr>
          <w:rFonts w:hint="eastAsia"/>
          <w:lang w:eastAsia="ja-JP"/>
        </w:rPr>
        <w:t>O</w:t>
      </w:r>
      <w:r>
        <w:rPr>
          <w:lang w:eastAsia="ja-JP"/>
        </w:rPr>
        <w:t>PPO: Based on the agreement in the last Oct or Nov, we did not have time to discuss this aspect. RAN4 should c arefully study this.</w:t>
      </w:r>
    </w:p>
    <w:p w:rsidR="00D13B36" w:rsidRDefault="00D13B36" w:rsidP="00D13B36">
      <w:pPr>
        <w:rPr>
          <w:lang w:eastAsia="ja-JP"/>
        </w:rPr>
      </w:pPr>
      <w:r>
        <w:rPr>
          <w:rFonts w:hint="eastAsia"/>
          <w:lang w:eastAsia="ja-JP"/>
        </w:rPr>
        <w:t>E</w:t>
      </w:r>
      <w:r>
        <w:rPr>
          <w:lang w:eastAsia="ja-JP"/>
        </w:rPr>
        <w:t>ricsson: we also need to study emission requirements together with A-MPR. SUO comes from the penalty for both DL and UL.</w:t>
      </w:r>
    </w:p>
    <w:p w:rsidR="00D13B36" w:rsidRDefault="00D13B36" w:rsidP="00D13B36">
      <w:pPr>
        <w:rPr>
          <w:lang w:eastAsia="ja-JP"/>
        </w:rPr>
      </w:pPr>
      <w:r>
        <w:rPr>
          <w:rFonts w:hint="eastAsia"/>
          <w:lang w:eastAsia="ja-JP"/>
        </w:rPr>
        <w:t>S</w:t>
      </w:r>
      <w:r>
        <w:rPr>
          <w:lang w:eastAsia="ja-JP"/>
        </w:rPr>
        <w:t xml:space="preserve">kyworks: For Apple, we do recognize the complexity. That is the reason we bring the discussion paper. For Ericsson, applied requirement for emission can be different b/w single UL mode and dual uplink mode.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b/>
        </w:rPr>
      </w:pPr>
      <w:r>
        <w:rPr>
          <w:b/>
        </w:rPr>
        <w:t>&lt;DC_B2_n66&gt;</w:t>
      </w:r>
    </w:p>
    <w:p w:rsidR="00D13B36" w:rsidRDefault="00D13B36" w:rsidP="00D13B36">
      <w:pPr>
        <w:rPr>
          <w:i/>
        </w:rPr>
      </w:pPr>
      <w:r w:rsidRPr="00EF2BB8">
        <w:rPr>
          <w:rFonts w:ascii="Arial" w:hAnsi="Arial" w:cs="Arial"/>
          <w:b/>
          <w:color w:val="0000FF"/>
          <w:sz w:val="24"/>
          <w:u w:val="thick"/>
        </w:rPr>
        <w:t>R4-1809814</w:t>
      </w:r>
      <w:r>
        <w:rPr>
          <w:b/>
        </w:rPr>
        <w:tab/>
        <w:t>Correction on single UL capability for DC_B2_n66</w:t>
      </w:r>
      <w:r>
        <w:rPr>
          <w:b/>
        </w:rPr>
        <w:br/>
      </w:r>
      <w:r>
        <w:tab/>
      </w:r>
      <w:r>
        <w:tab/>
      </w:r>
      <w:r>
        <w:tab/>
      </w:r>
      <w:r>
        <w:tab/>
      </w:r>
      <w:r>
        <w:tab/>
      </w:r>
      <w:r>
        <w:tab/>
        <w:t xml:space="preserve">  CR-  rev  Cat:  (Rel-15)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R4-1809815</w:t>
      </w:r>
      <w:r>
        <w:rPr>
          <w:b/>
        </w:rPr>
        <w:tab/>
        <w:t>TP to TS 38.101-3 on single UL capability for DC_B2_n66</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Pr="00562B2D" w:rsidRDefault="00D13B36" w:rsidP="00D13B36">
      <w:pPr>
        <w:rPr>
          <w:color w:val="FF0000"/>
          <w:u w:val="single"/>
        </w:rPr>
      </w:pPr>
      <w:r>
        <w:rPr>
          <w:color w:val="993300"/>
          <w:u w:val="single"/>
        </w:rPr>
        <w:br/>
      </w:r>
      <w:r w:rsidRPr="00562B2D">
        <w:rPr>
          <w:rFonts w:ascii="Arial" w:hAnsi="Arial" w:cs="Arial"/>
          <w:b/>
          <w:color w:val="FF0000"/>
        </w:rPr>
        <w:t>&lt;Withdrawn&gt;</w:t>
      </w:r>
    </w:p>
    <w:p w:rsidR="00D13B36" w:rsidRDefault="00D13B36" w:rsidP="00D13B36">
      <w:pPr>
        <w:rPr>
          <w:i/>
        </w:rPr>
      </w:pPr>
      <w:r w:rsidRPr="00EF2BB8">
        <w:rPr>
          <w:rFonts w:ascii="Arial" w:hAnsi="Arial" w:cs="Arial"/>
          <w:b/>
          <w:color w:val="0000FF"/>
          <w:sz w:val="24"/>
          <w:u w:val="thick"/>
        </w:rPr>
        <w:t>R4-1810367</w:t>
      </w:r>
      <w:r>
        <w:rPr>
          <w:b/>
        </w:rPr>
        <w:tab/>
        <w:t>Draft CR to TS 38.101-3 correction for DC_3_n3-n77, DC_3_n3-n78</w:t>
      </w:r>
      <w:r>
        <w:rPr>
          <w:b/>
        </w:rPr>
        <w:br/>
      </w:r>
      <w:r>
        <w:tab/>
      </w:r>
      <w:r>
        <w:tab/>
      </w:r>
      <w:r>
        <w:tab/>
      </w:r>
      <w:r>
        <w:tab/>
      </w:r>
      <w:r>
        <w:tab/>
        <w:t>38.101-3</w:t>
      </w:r>
      <w:r>
        <w:tab/>
        <w:t xml:space="preserve">  CR-0016  rev  Cat: F (Rel-15) v15.2.0</w:t>
      </w:r>
      <w:r>
        <w:br/>
      </w:r>
      <w:r>
        <w:rPr>
          <w:i/>
        </w:rPr>
        <w:tab/>
      </w:r>
      <w:r>
        <w:rPr>
          <w:i/>
        </w:rPr>
        <w:tab/>
      </w:r>
      <w:r>
        <w:rPr>
          <w:i/>
        </w:rPr>
        <w:tab/>
      </w:r>
      <w:r>
        <w:rPr>
          <w:i/>
        </w:rPr>
        <w:tab/>
      </w:r>
      <w:r>
        <w:rPr>
          <w:i/>
        </w:rPr>
        <w:tab/>
        <w:t>Source: CHTTL</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Adding the DC_3A_n3A for the UL EN-DC configuration of DC_3A_n3A-n77A and DC_3A_n3A-n78A in Table 5.5B.4.2-1 with a note to clarify the single switched UL in Rel.15 to align with the other part of the specification.</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p>
    <w:p w:rsidR="00D13B36" w:rsidRDefault="00D13B36" w:rsidP="00EF2BB8">
      <w:pPr>
        <w:rPr>
          <w:color w:val="993300"/>
          <w:u w:val="single"/>
        </w:rPr>
      </w:pPr>
    </w:p>
    <w:p w:rsidR="00EF2BB8" w:rsidRDefault="00EF2BB8" w:rsidP="00EF2BB8">
      <w:pPr>
        <w:pStyle w:val="Heading4"/>
      </w:pPr>
      <w:bookmarkStart w:id="482" w:name="_Toc523514150"/>
      <w:r>
        <w:lastRenderedPageBreak/>
        <w:t>7.6.4</w:t>
      </w:r>
      <w:r>
        <w:tab/>
        <w:t>Power Class signaling aspect for FR1 and/or FR2 [NR_newRAT-Core]</w:t>
      </w:r>
      <w:bookmarkEnd w:id="482"/>
    </w:p>
    <w:p w:rsidR="00D13B36" w:rsidRDefault="00D13B36" w:rsidP="00D13B36">
      <w:pPr>
        <w:pStyle w:val="Heading4"/>
      </w:pPr>
      <w:bookmarkStart w:id="483" w:name="_Toc523514151"/>
      <w:r>
        <w:t>7.6.5</w:t>
      </w:r>
      <w:r>
        <w:tab/>
        <w:t>Configured transmitted power [NR_newRAT-Core]</w:t>
      </w:r>
      <w:bookmarkEnd w:id="483"/>
    </w:p>
    <w:p w:rsidR="00D13B36" w:rsidRDefault="00D13B36" w:rsidP="00D13B36">
      <w:pPr>
        <w:rPr>
          <w:i/>
        </w:rPr>
      </w:pPr>
      <w:r w:rsidRPr="00C77DA8">
        <w:rPr>
          <w:rFonts w:ascii="Arial" w:hAnsi="Arial" w:cs="Arial"/>
          <w:b/>
          <w:color w:val="0000FF"/>
          <w:sz w:val="24"/>
          <w:u w:val="thick"/>
        </w:rPr>
        <w:t>R4-1811483</w:t>
      </w:r>
      <w:r>
        <w:rPr>
          <w:b/>
        </w:rPr>
        <w:tab/>
      </w:r>
      <w:r w:rsidRPr="00872E40">
        <w:rPr>
          <w:b/>
        </w:rPr>
        <w:t>Pcmax Ad-hoc minutes</w:t>
      </w:r>
      <w:r>
        <w:rPr>
          <w:b/>
        </w:rPr>
        <w:br/>
      </w:r>
      <w:r>
        <w:tab/>
      </w:r>
      <w:r>
        <w:tab/>
      </w:r>
      <w:r>
        <w:tab/>
      </w:r>
      <w:r>
        <w:tab/>
      </w:r>
      <w:r>
        <w:tab/>
      </w:r>
      <w:r>
        <w:tab/>
        <w:t xml:space="preserve">  CR-  rev  Cat:  () v</w:t>
      </w:r>
      <w:r>
        <w:br/>
      </w:r>
      <w:r>
        <w:rPr>
          <w:i/>
        </w:rPr>
        <w:tab/>
      </w:r>
      <w:r>
        <w:rPr>
          <w:i/>
        </w:rPr>
        <w:tab/>
      </w:r>
      <w:r>
        <w:rPr>
          <w:i/>
        </w:rPr>
        <w:tab/>
      </w:r>
      <w:r>
        <w:rPr>
          <w:i/>
        </w:rPr>
        <w:tab/>
      </w:r>
      <w:r>
        <w:rPr>
          <w:i/>
        </w:rPr>
        <w:tab/>
        <w:t>Source: InterDigital,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D13B36" w:rsidRDefault="00D13B36" w:rsidP="00D13B36">
      <w:pPr>
        <w:rPr>
          <w:i/>
        </w:rPr>
      </w:pPr>
      <w:r w:rsidRPr="000A5699">
        <w:rPr>
          <w:rFonts w:ascii="Arial" w:hAnsi="Arial" w:cs="Arial"/>
          <w:b/>
          <w:color w:val="0000FF"/>
          <w:sz w:val="24"/>
          <w:u w:val="thick"/>
        </w:rPr>
        <w:t>R4-1811501</w:t>
      </w:r>
      <w:r>
        <w:rPr>
          <w:b/>
        </w:rPr>
        <w:tab/>
        <w:t>The 2</w:t>
      </w:r>
      <w:r w:rsidRPr="000A5699">
        <w:rPr>
          <w:b/>
          <w:vertAlign w:val="superscript"/>
        </w:rPr>
        <w:t>nd</w:t>
      </w:r>
      <w:r>
        <w:rPr>
          <w:b/>
        </w:rPr>
        <w:t xml:space="preserve"> </w:t>
      </w:r>
      <w:r w:rsidRPr="00872E40">
        <w:rPr>
          <w:b/>
        </w:rPr>
        <w:t>Pcmax Ad-hoc minutes</w:t>
      </w:r>
      <w:r>
        <w:rPr>
          <w:b/>
        </w:rPr>
        <w:br/>
      </w:r>
      <w:r>
        <w:tab/>
      </w:r>
      <w:r>
        <w:tab/>
      </w:r>
      <w:r>
        <w:tab/>
      </w:r>
      <w:r>
        <w:tab/>
      </w:r>
      <w:r>
        <w:tab/>
      </w:r>
      <w:r>
        <w:tab/>
        <w:t xml:space="preserve">  CR-  rev  Cat:  () v</w:t>
      </w:r>
      <w:r>
        <w:br/>
      </w:r>
      <w:r>
        <w:rPr>
          <w:i/>
        </w:rPr>
        <w:tab/>
      </w:r>
      <w:r>
        <w:rPr>
          <w:i/>
        </w:rPr>
        <w:tab/>
      </w:r>
      <w:r>
        <w:rPr>
          <w:i/>
        </w:rPr>
        <w:tab/>
      </w:r>
      <w:r>
        <w:rPr>
          <w:i/>
        </w:rPr>
        <w:tab/>
      </w:r>
      <w:r>
        <w:rPr>
          <w:i/>
        </w:rPr>
        <w:tab/>
        <w:t>Source: InterDigital,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5F4529" w:rsidRDefault="00D13B36" w:rsidP="00D13B36">
      <w:pPr>
        <w:rPr>
          <w:rFonts w:eastAsiaTheme="minorEastAsia"/>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5"/>
      </w:pPr>
      <w:bookmarkStart w:id="484" w:name="_Toc523514152"/>
      <w:r>
        <w:t>7.6.5.1</w:t>
      </w:r>
      <w:r>
        <w:tab/>
        <w:t>38.101-1 [NR_newRAT-Core]</w:t>
      </w:r>
      <w:bookmarkEnd w:id="484"/>
    </w:p>
    <w:p w:rsidR="00D13B36" w:rsidRDefault="00D13B36" w:rsidP="00D13B36">
      <w:pPr>
        <w:rPr>
          <w:i/>
        </w:rPr>
      </w:pPr>
      <w:r w:rsidRPr="00EF2BB8">
        <w:rPr>
          <w:rFonts w:ascii="Arial" w:hAnsi="Arial" w:cs="Arial"/>
          <w:b/>
          <w:color w:val="0000FF"/>
          <w:sz w:val="24"/>
          <w:u w:val="thick"/>
        </w:rPr>
        <w:t>R4-1809758</w:t>
      </w:r>
      <w:r>
        <w:rPr>
          <w:b/>
        </w:rPr>
        <w:tab/>
        <w:t>Pcmax for NR CA considerations in FR1</w:t>
      </w:r>
      <w:r>
        <w:rPr>
          <w:b/>
        </w:rPr>
        <w:br/>
      </w:r>
      <w:r>
        <w:tab/>
      </w:r>
      <w:r>
        <w:tab/>
      </w:r>
      <w:r>
        <w:tab/>
      </w:r>
      <w:r>
        <w:tab/>
      </w:r>
      <w:r>
        <w:tab/>
      </w:r>
      <w:r>
        <w:tab/>
        <w:t xml:space="preserve">  CR-  rev  Cat:  () v</w:t>
      </w:r>
      <w:r>
        <w:br/>
      </w:r>
      <w:r>
        <w:rPr>
          <w:i/>
        </w:rPr>
        <w:tab/>
      </w:r>
      <w:r>
        <w:rPr>
          <w:i/>
        </w:rPr>
        <w:tab/>
      </w:r>
      <w:r>
        <w:rPr>
          <w:i/>
        </w:rPr>
        <w:tab/>
      </w:r>
      <w:r>
        <w:rPr>
          <w:i/>
        </w:rPr>
        <w:tab/>
      </w:r>
      <w:r>
        <w:rPr>
          <w:i/>
        </w:rPr>
        <w:tab/>
        <w:t>Source: InterDigital,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Pcmax for NR CA considerations in FR1. The principles behind the Pcmax requirement methodology.</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R4-1809759</w:t>
      </w:r>
      <w:r>
        <w:rPr>
          <w:b/>
        </w:rPr>
        <w:tab/>
        <w:t>Pcmax for intra-band contiguous NR CA FR1 draft CR</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InterDigital,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Pcmax for intra-band contiguous NR CA FR1 draft CR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lastRenderedPageBreak/>
        <w:t>R4-1809760</w:t>
      </w:r>
      <w:r>
        <w:rPr>
          <w:b/>
        </w:rPr>
        <w:tab/>
        <w:t>Pcmax for intra-band non-contiguous NR CA FR1 draft CR</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InterDigital,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Pcmax for intra-band non-contiguous NR CA FR1 draft CR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R4-1809761</w:t>
      </w:r>
      <w:r>
        <w:rPr>
          <w:b/>
        </w:rPr>
        <w:tab/>
        <w:t>Pcmax for inter-band NR CA FR1 draft CR</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InterDigital,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Pcmax for inter-band NR CA FR1 draft CR.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2D49AF">
        <w:rPr>
          <w:rFonts w:ascii="Arial" w:hAnsi="Arial" w:cs="Arial"/>
          <w:b/>
          <w:color w:val="993300"/>
          <w:u w:val="single"/>
        </w:rPr>
        <w:t>R4-1811799</w:t>
      </w:r>
      <w:r>
        <w:rPr>
          <w:color w:val="993300"/>
          <w:u w:val="single"/>
        </w:rPr>
        <w:t>.</w:t>
      </w:r>
      <w:r>
        <w:rPr>
          <w:color w:val="993300"/>
          <w:u w:val="single"/>
        </w:rPr>
        <w:br/>
      </w:r>
      <w:r>
        <w:rPr>
          <w:color w:val="993300"/>
          <w:u w:val="single"/>
        </w:rPr>
        <w:br/>
      </w:r>
    </w:p>
    <w:p w:rsidR="00D13B36" w:rsidRDefault="00D13B36" w:rsidP="00D13B36">
      <w:pPr>
        <w:rPr>
          <w:i/>
        </w:rPr>
      </w:pPr>
      <w:r w:rsidRPr="002D49AF">
        <w:rPr>
          <w:rFonts w:ascii="Arial" w:hAnsi="Arial" w:cs="Arial"/>
          <w:b/>
          <w:color w:val="0000FF"/>
          <w:sz w:val="24"/>
          <w:u w:val="thick"/>
        </w:rPr>
        <w:t>R4-1811799</w:t>
      </w:r>
      <w:r>
        <w:rPr>
          <w:b/>
        </w:rPr>
        <w:tab/>
        <w:t>Pcmax for inter-band NR CA FR1 draft CR</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InterDigital,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Pcmax for inter-band NR CA FR1 draft CR.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485" w:author="MCC" w:date="2018-08-31T20:42:00Z">
            <w:rPr>
              <w:rFonts w:ascii="Arial" w:hAnsi="Arial" w:cs="Arial"/>
              <w:b/>
              <w:color w:val="993300"/>
              <w:u w:val="single"/>
            </w:rPr>
          </w:rPrChange>
        </w:rPr>
        <w:t>endorsed</w:t>
      </w:r>
      <w:r w:rsidRPr="00EB39FF">
        <w:rPr>
          <w:color w:val="993300"/>
          <w:highlight w:val="green"/>
          <w:u w:val="single"/>
          <w:rPrChange w:id="486" w:author="MCC" w:date="2018-08-31T20:42:00Z">
            <w:rPr>
              <w:color w:val="993300"/>
              <w:u w:val="single"/>
            </w:rPr>
          </w:rPrChange>
        </w:rPr>
        <w:t>.</w:t>
      </w:r>
      <w:r>
        <w:rPr>
          <w:color w:val="993300"/>
          <w:u w:val="single"/>
        </w:rPr>
        <w:br/>
      </w:r>
      <w:r>
        <w:rPr>
          <w:color w:val="993300"/>
          <w:u w:val="single"/>
        </w:rPr>
        <w:br/>
      </w:r>
    </w:p>
    <w:p w:rsidR="00D13B36" w:rsidRPr="002D49AF" w:rsidRDefault="00D13B36" w:rsidP="00D13B36">
      <w:pPr>
        <w:rPr>
          <w:rFonts w:eastAsiaTheme="minorEastAsia"/>
          <w:color w:val="993300"/>
          <w:u w:val="single"/>
        </w:rPr>
      </w:pPr>
    </w:p>
    <w:p w:rsidR="00D13B36" w:rsidRDefault="00D13B36" w:rsidP="00D13B36">
      <w:pPr>
        <w:rPr>
          <w:i/>
        </w:rPr>
      </w:pPr>
      <w:r w:rsidRPr="00EF2BB8">
        <w:rPr>
          <w:rFonts w:ascii="Arial" w:hAnsi="Arial" w:cs="Arial"/>
          <w:b/>
          <w:color w:val="0000FF"/>
          <w:sz w:val="24"/>
          <w:u w:val="thick"/>
        </w:rPr>
        <w:t>R4-1809762</w:t>
      </w:r>
      <w:r>
        <w:rPr>
          <w:b/>
        </w:rPr>
        <w:tab/>
        <w:t>MPR applicability for multiple slot transmission type for FR1 draft CR</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InterDigital,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MPR applicability for multiple slot transmission type for FR1 draft CR.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lastRenderedPageBreak/>
        <w:t>R4-1809763</w:t>
      </w:r>
      <w:r>
        <w:rPr>
          <w:b/>
        </w:rPr>
        <w:tab/>
        <w:t>A-MPR applicability for multiple slot transmission type for FR1 draft CR</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InterDigital,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A-MPR applicability for multiple slot transmission type for FR1 draft CR.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R4-1810552</w:t>
      </w:r>
      <w:r>
        <w:rPr>
          <w:b/>
        </w:rPr>
        <w:tab/>
        <w:t>Correction of reference tables</w:t>
      </w:r>
      <w:r>
        <w:rPr>
          <w:b/>
        </w:rPr>
        <w:br/>
      </w:r>
      <w:r>
        <w:tab/>
      </w:r>
      <w:r>
        <w:tab/>
      </w:r>
      <w:r>
        <w:tab/>
      </w:r>
      <w:r>
        <w:tab/>
      </w:r>
      <w:r>
        <w:tab/>
        <w:t>38.101-1</w:t>
      </w:r>
      <w:r>
        <w:tab/>
        <w:t xml:space="preserve">  CR-0020  rev  Cat: F (Rel-15) v15.2.0</w:t>
      </w:r>
      <w:r>
        <w:br/>
      </w:r>
      <w:r>
        <w:rPr>
          <w:i/>
        </w:rPr>
        <w:tab/>
      </w:r>
      <w:r>
        <w:rPr>
          <w:i/>
        </w:rPr>
        <w:tab/>
      </w:r>
      <w:r>
        <w:rPr>
          <w:i/>
        </w:rPr>
        <w:tab/>
      </w:r>
      <w:r>
        <w:rPr>
          <w:i/>
        </w:rPr>
        <w:tab/>
      </w:r>
      <w:r>
        <w:rPr>
          <w:i/>
        </w:rPr>
        <w:tab/>
        <w:t>Source: OPPO</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rsidRPr="004E65A9">
        <w:t>The reference table for ∆TIB,c is incorrect in 38.101-1.</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endorsed</w:t>
      </w:r>
    </w:p>
    <w:p w:rsidR="00D13B36" w:rsidRPr="00B17121" w:rsidRDefault="00D13B36" w:rsidP="00D13B36">
      <w:pPr>
        <w:rPr>
          <w:rFonts w:eastAsiaTheme="minorEastAsia"/>
          <w:color w:val="993300"/>
          <w:u w:val="single"/>
        </w:rPr>
      </w:pPr>
    </w:p>
    <w:p w:rsidR="00D13B36" w:rsidRPr="004E65A9" w:rsidRDefault="00D13B36" w:rsidP="00D13B36">
      <w:pPr>
        <w:rPr>
          <w:rFonts w:eastAsiaTheme="minorEastAsia"/>
          <w:color w:val="993300"/>
          <w:u w:val="single"/>
        </w:rPr>
      </w:pPr>
    </w:p>
    <w:p w:rsidR="00D13B36" w:rsidRDefault="00D13B36" w:rsidP="00D13B36">
      <w:pPr>
        <w:pStyle w:val="Heading5"/>
      </w:pPr>
      <w:bookmarkStart w:id="487" w:name="_Toc523514153"/>
      <w:r>
        <w:t>7.6.5.2</w:t>
      </w:r>
      <w:r>
        <w:tab/>
        <w:t>38.101-2 [NR_newRAT-Core]</w:t>
      </w:r>
      <w:bookmarkEnd w:id="487"/>
    </w:p>
    <w:p w:rsidR="00D13B36" w:rsidRDefault="00D13B36" w:rsidP="00D13B36">
      <w:pPr>
        <w:rPr>
          <w:i/>
        </w:rPr>
      </w:pPr>
      <w:r w:rsidRPr="00EF2BB8">
        <w:rPr>
          <w:rFonts w:ascii="Arial" w:hAnsi="Arial" w:cs="Arial"/>
          <w:b/>
          <w:color w:val="0000FF"/>
          <w:sz w:val="24"/>
          <w:u w:val="thick"/>
        </w:rPr>
        <w:t>R4-1809840</w:t>
      </w:r>
      <w:r>
        <w:rPr>
          <w:b/>
        </w:rPr>
        <w:tab/>
        <w:t>Configured transmitted power tolerance in FR2</w:t>
      </w:r>
      <w:r>
        <w:rPr>
          <w:b/>
        </w:rPr>
        <w:br/>
      </w:r>
      <w:r>
        <w:tab/>
      </w:r>
      <w:r>
        <w:tab/>
      </w:r>
      <w:r>
        <w:tab/>
      </w:r>
      <w:r>
        <w:tab/>
      </w:r>
      <w:r>
        <w:tab/>
      </w:r>
      <w:r>
        <w:tab/>
        <w:t xml:space="preserve">  CR-  rev  Cat:  (Rel-15)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lang w:eastAsia="ja-JP"/>
        </w:rPr>
        <w:t>Ericsson: where does this number come from?</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R4-1809850</w:t>
      </w:r>
      <w:r>
        <w:rPr>
          <w:b/>
        </w:rPr>
        <w:tab/>
        <w:t>Draft CR to TS 38.101-2 update the Pumax tolerance table for configured transmitted power</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lang w:eastAsia="ja-JP"/>
        </w:rPr>
      </w:pP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F31D45">
        <w:rPr>
          <w:rFonts w:ascii="Arial" w:hAnsi="Arial" w:cs="Arial"/>
          <w:b/>
          <w:color w:val="993300"/>
          <w:u w:val="single"/>
        </w:rPr>
        <w:t>R4-1811802</w:t>
      </w:r>
      <w:r>
        <w:rPr>
          <w:color w:val="993300"/>
          <w:u w:val="single"/>
        </w:rPr>
        <w:t>.</w:t>
      </w:r>
    </w:p>
    <w:p w:rsidR="00D13B36" w:rsidRDefault="00D13B36" w:rsidP="00D13B36">
      <w:pPr>
        <w:rPr>
          <w:i/>
        </w:rPr>
      </w:pPr>
      <w:r>
        <w:rPr>
          <w:color w:val="993300"/>
          <w:u w:val="single"/>
        </w:rPr>
        <w:br/>
      </w:r>
      <w:r>
        <w:rPr>
          <w:color w:val="993300"/>
          <w:u w:val="single"/>
        </w:rPr>
        <w:br/>
      </w:r>
      <w:r w:rsidRPr="00F31D45">
        <w:rPr>
          <w:rFonts w:ascii="Arial" w:hAnsi="Arial" w:cs="Arial"/>
          <w:b/>
          <w:color w:val="0000FF"/>
          <w:sz w:val="24"/>
          <w:u w:val="thick"/>
        </w:rPr>
        <w:t>R4-1811802</w:t>
      </w:r>
      <w:r>
        <w:rPr>
          <w:b/>
        </w:rPr>
        <w:tab/>
        <w:t>Draft CR to TS 38.101-2 update the Pumax tolerance table for configured transmitted power</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lang w:eastAsia="ja-JP"/>
        </w:rPr>
      </w:pP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488" w:author="MCC" w:date="2018-08-31T20:42:00Z">
            <w:rPr>
              <w:rFonts w:ascii="Arial" w:hAnsi="Arial" w:cs="Arial"/>
              <w:b/>
              <w:color w:val="993300"/>
              <w:u w:val="single"/>
            </w:rPr>
          </w:rPrChange>
        </w:rPr>
        <w:t>endorsed</w:t>
      </w:r>
      <w:r>
        <w:rPr>
          <w:color w:val="993300"/>
          <w:u w:val="single"/>
        </w:rPr>
        <w:t>.</w:t>
      </w:r>
      <w:r>
        <w:rPr>
          <w:color w:val="993300"/>
          <w:u w:val="single"/>
        </w:rPr>
        <w:br/>
      </w:r>
      <w:r>
        <w:rPr>
          <w:color w:val="993300"/>
          <w:u w:val="single"/>
        </w:rPr>
        <w:br/>
      </w:r>
    </w:p>
    <w:p w:rsidR="00D13B36" w:rsidRPr="00F31D45" w:rsidRDefault="00D13B36" w:rsidP="00D13B36">
      <w:pPr>
        <w:rPr>
          <w:color w:val="993300"/>
          <w:u w:val="single"/>
        </w:rPr>
      </w:pPr>
    </w:p>
    <w:p w:rsidR="00D13B36" w:rsidRDefault="00D13B36" w:rsidP="00D13B36">
      <w:pPr>
        <w:rPr>
          <w:i/>
        </w:rPr>
      </w:pPr>
      <w:r w:rsidRPr="00EF2BB8">
        <w:rPr>
          <w:rFonts w:ascii="Arial" w:hAnsi="Arial" w:cs="Arial"/>
          <w:b/>
          <w:color w:val="0000FF"/>
          <w:sz w:val="24"/>
          <w:u w:val="thick"/>
        </w:rPr>
        <w:t>R4-1811325</w:t>
      </w:r>
      <w:r>
        <w:rPr>
          <w:b/>
        </w:rPr>
        <w:tab/>
        <w:t>DRAFT CR for PCmax FR2 correction</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lang w:eastAsia="ja-JP"/>
        </w:rPr>
      </w:pPr>
      <w:r>
        <w:rPr>
          <w:lang w:eastAsia="ja-JP"/>
        </w:rPr>
        <w:t>***</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T</w:t>
      </w:r>
      <w:r>
        <w:rPr>
          <w:lang w:eastAsia="ja-JP"/>
        </w:rPr>
        <w:t>he contet is agreed but there is a typo which should be fixed.</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2D49AF">
        <w:rPr>
          <w:rFonts w:ascii="Arial" w:hAnsi="Arial" w:cs="Arial"/>
          <w:b/>
          <w:color w:val="993300"/>
          <w:u w:val="single"/>
        </w:rPr>
        <w:t>R4-1811800</w:t>
      </w:r>
      <w:r>
        <w:rPr>
          <w:color w:val="993300"/>
          <w:u w:val="single"/>
        </w:rPr>
        <w:t>.</w:t>
      </w:r>
      <w:r>
        <w:rPr>
          <w:color w:val="993300"/>
          <w:u w:val="single"/>
        </w:rPr>
        <w:br/>
      </w:r>
      <w:r>
        <w:rPr>
          <w:color w:val="993300"/>
          <w:u w:val="single"/>
        </w:rPr>
        <w:br/>
      </w:r>
    </w:p>
    <w:p w:rsidR="00D13B36" w:rsidRDefault="00D13B36" w:rsidP="00D13B36">
      <w:pPr>
        <w:rPr>
          <w:i/>
        </w:rPr>
      </w:pPr>
      <w:r w:rsidRPr="002D49AF">
        <w:rPr>
          <w:rFonts w:ascii="Arial" w:hAnsi="Arial" w:cs="Arial"/>
          <w:b/>
          <w:color w:val="0000FF"/>
          <w:sz w:val="24"/>
          <w:u w:val="thick"/>
        </w:rPr>
        <w:t>R4-1811800</w:t>
      </w:r>
      <w:r>
        <w:rPr>
          <w:b/>
        </w:rPr>
        <w:tab/>
        <w:t>DRAFT CR for PCmax FR2 correction</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lang w:eastAsia="ja-JP"/>
        </w:rPr>
      </w:pPr>
      <w:r>
        <w:rPr>
          <w:lang w:eastAsia="ja-JP"/>
        </w:rPr>
        <w:t>***</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2D49AF"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to be endorsed</w:t>
      </w:r>
      <w:r>
        <w:rPr>
          <w:color w:val="993300"/>
          <w:u w:val="single"/>
        </w:rPr>
        <w:t>.</w:t>
      </w:r>
      <w:r>
        <w:rPr>
          <w:color w:val="993300"/>
          <w:u w:val="single"/>
        </w:rPr>
        <w:br/>
      </w:r>
    </w:p>
    <w:p w:rsidR="00D13B36" w:rsidRDefault="00D13B36" w:rsidP="00D13B36">
      <w:pPr>
        <w:rPr>
          <w:i/>
        </w:rPr>
      </w:pPr>
      <w:r w:rsidRPr="00EF2BB8">
        <w:rPr>
          <w:rFonts w:ascii="Arial" w:hAnsi="Arial" w:cs="Arial"/>
          <w:b/>
          <w:color w:val="0000FF"/>
          <w:sz w:val="24"/>
          <w:u w:val="thick"/>
        </w:rPr>
        <w:t>R4-1810434</w:t>
      </w:r>
      <w:r>
        <w:rPr>
          <w:b/>
        </w:rPr>
        <w:tab/>
        <w:t>NR UE configured Tx power at FR2</w:t>
      </w:r>
      <w:r>
        <w:rPr>
          <w:b/>
        </w:rPr>
        <w:br/>
      </w:r>
      <w:r>
        <w:tab/>
      </w:r>
      <w:r>
        <w:tab/>
      </w:r>
      <w:r>
        <w:tab/>
      </w:r>
      <w:r>
        <w:tab/>
      </w:r>
      <w:r>
        <w:tab/>
        <w:t>38.101-3</w:t>
      </w:r>
      <w:r>
        <w:tab/>
        <w:t xml:space="preserve">  CR-0018  rev  Cat: F (Rel-16) v15.2.0</w:t>
      </w:r>
      <w:r>
        <w:br/>
      </w:r>
      <w:r>
        <w:rPr>
          <w:i/>
        </w:rPr>
        <w:tab/>
      </w:r>
      <w:r>
        <w:rPr>
          <w:i/>
        </w:rPr>
        <w:tab/>
      </w:r>
      <w:r>
        <w:rPr>
          <w:i/>
        </w:rPr>
        <w:tab/>
      </w:r>
      <w:r>
        <w:rPr>
          <w:i/>
        </w:rPr>
        <w:tab/>
      </w:r>
      <w:r>
        <w:rPr>
          <w:i/>
        </w:rPr>
        <w:tab/>
        <w:t>Source: LG Electronics France</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8467E4" w:rsidRDefault="00D13B36" w:rsidP="00D13B36">
      <w:pPr>
        <w:rPr>
          <w:rFonts w:eastAsiaTheme="minorEastAsia"/>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p>
    <w:p w:rsidR="00D13B36" w:rsidRDefault="00D13B36" w:rsidP="00D13B36">
      <w:pPr>
        <w:pStyle w:val="Heading5"/>
      </w:pPr>
      <w:bookmarkStart w:id="489" w:name="_Toc523514154"/>
      <w:r>
        <w:t>7.6.5.3</w:t>
      </w:r>
      <w:r>
        <w:tab/>
        <w:t>38.101-3 [NR_newRAT-Core]</w:t>
      </w:r>
      <w:bookmarkEnd w:id="489"/>
    </w:p>
    <w:p w:rsidR="00D13B36" w:rsidRDefault="00D13B36" w:rsidP="00D13B36">
      <w:pPr>
        <w:rPr>
          <w:i/>
        </w:rPr>
      </w:pPr>
      <w:r w:rsidRPr="00EF2BB8">
        <w:rPr>
          <w:rFonts w:ascii="Arial" w:hAnsi="Arial" w:cs="Arial"/>
          <w:b/>
          <w:color w:val="0000FF"/>
          <w:sz w:val="24"/>
          <w:u w:val="thick"/>
        </w:rPr>
        <w:t>R4-1809764</w:t>
      </w:r>
      <w:r>
        <w:rPr>
          <w:b/>
        </w:rPr>
        <w:tab/>
        <w:t>Intra-band EN-DC options for Pcmax</w:t>
      </w:r>
      <w:r>
        <w:rPr>
          <w:b/>
        </w:rPr>
        <w:br/>
      </w:r>
      <w:r>
        <w:tab/>
      </w:r>
      <w:r>
        <w:tab/>
      </w:r>
      <w:r>
        <w:tab/>
      </w:r>
      <w:r>
        <w:tab/>
      </w:r>
      <w:r>
        <w:tab/>
      </w:r>
      <w:r>
        <w:tab/>
        <w:t xml:space="preserve">  CR-  rev  Cat:  () v</w:t>
      </w:r>
      <w:r>
        <w:br/>
      </w:r>
      <w:r>
        <w:rPr>
          <w:i/>
        </w:rPr>
        <w:tab/>
      </w:r>
      <w:r>
        <w:rPr>
          <w:i/>
        </w:rPr>
        <w:tab/>
      </w:r>
      <w:r>
        <w:rPr>
          <w:i/>
        </w:rPr>
        <w:tab/>
      </w:r>
      <w:r>
        <w:rPr>
          <w:i/>
        </w:rPr>
        <w:tab/>
      </w:r>
      <w:r>
        <w:rPr>
          <w:i/>
        </w:rPr>
        <w:tab/>
        <w:t>Source: InterDigital,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Intra-band EN-DC options for Pcmax definition.</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355B3D">
        <w:rPr>
          <w:rFonts w:ascii="Arial" w:hAnsi="Arial" w:cs="Arial"/>
          <w:b/>
          <w:color w:val="0000FF"/>
          <w:sz w:val="24"/>
          <w:u w:val="thick"/>
        </w:rPr>
        <w:t>R4-1811797</w:t>
      </w:r>
      <w:r>
        <w:rPr>
          <w:b/>
        </w:rPr>
        <w:tab/>
        <w:t>WF on Intra-band EN-DC options for Pcmax</w:t>
      </w:r>
      <w:r>
        <w:rPr>
          <w:b/>
        </w:rPr>
        <w:br/>
      </w:r>
      <w:r>
        <w:tab/>
      </w:r>
      <w:r>
        <w:tab/>
      </w:r>
      <w:r>
        <w:tab/>
      </w:r>
      <w:r>
        <w:tab/>
      </w:r>
      <w:r>
        <w:tab/>
      </w:r>
      <w:r>
        <w:tab/>
        <w:t xml:space="preserve">  CR-  rev  Cat:  () v</w:t>
      </w:r>
      <w:r>
        <w:br/>
      </w:r>
      <w:r>
        <w:rPr>
          <w:i/>
        </w:rPr>
        <w:tab/>
      </w:r>
      <w:r>
        <w:rPr>
          <w:i/>
        </w:rPr>
        <w:tab/>
      </w:r>
      <w:r>
        <w:rPr>
          <w:i/>
        </w:rPr>
        <w:tab/>
      </w:r>
      <w:r>
        <w:rPr>
          <w:i/>
        </w:rPr>
        <w:tab/>
      </w:r>
      <w:r>
        <w:rPr>
          <w:i/>
        </w:rPr>
        <w:tab/>
        <w:t>Source: Media Tek</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Intra-band EN-DC options for Pcmax definition.</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355B3D"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490" w:author="MCC" w:date="2018-08-31T20:39:00Z">
            <w:rPr>
              <w:rFonts w:ascii="Arial" w:hAnsi="Arial" w:cs="Arial"/>
              <w:b/>
              <w:color w:val="993300"/>
              <w:u w:val="single"/>
            </w:rPr>
          </w:rPrChange>
        </w:rPr>
        <w:t>approved</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R4-1809765</w:t>
      </w:r>
      <w:r>
        <w:rPr>
          <w:b/>
        </w:rPr>
        <w:tab/>
        <w:t>Pcmax for intra-band contiguous EN-DC FR1 draft CR</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InterDigital,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Pcmax for intra-band contiguous EN-DC FR1 draft CR.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R4-1809766</w:t>
      </w:r>
      <w:r>
        <w:rPr>
          <w:b/>
        </w:rPr>
        <w:tab/>
        <w:t>Pcmax for intra-band non-contiguous EN-DC FR1 draft CR</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InterDigital,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Pcmax for intra-band non-contiguous EN-DC FR1 draft CR.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R4-1809767</w:t>
      </w:r>
      <w:r>
        <w:rPr>
          <w:b/>
        </w:rPr>
        <w:tab/>
        <w:t>Inter-band EN-DC  - Pcmax approach explained</w:t>
      </w:r>
      <w:r>
        <w:rPr>
          <w:b/>
        </w:rPr>
        <w:br/>
      </w:r>
      <w:r>
        <w:tab/>
      </w:r>
      <w:r>
        <w:tab/>
      </w:r>
      <w:r>
        <w:tab/>
      </w:r>
      <w:r>
        <w:tab/>
      </w:r>
      <w:r>
        <w:tab/>
      </w:r>
      <w:r>
        <w:tab/>
        <w:t xml:space="preserve">  CR-  rev  Cat:  () v</w:t>
      </w:r>
      <w:r>
        <w:br/>
      </w:r>
      <w:r>
        <w:rPr>
          <w:i/>
        </w:rPr>
        <w:tab/>
      </w:r>
      <w:r>
        <w:rPr>
          <w:i/>
        </w:rPr>
        <w:tab/>
      </w:r>
      <w:r>
        <w:rPr>
          <w:i/>
        </w:rPr>
        <w:tab/>
      </w:r>
      <w:r>
        <w:rPr>
          <w:i/>
        </w:rPr>
        <w:tab/>
      </w:r>
      <w:r>
        <w:rPr>
          <w:i/>
        </w:rPr>
        <w:tab/>
        <w:t>Source: InterDigital,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Inter-band EN-DC  for Pcmax approach explained.</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R4-1809768</w:t>
      </w:r>
      <w:r>
        <w:rPr>
          <w:b/>
        </w:rPr>
        <w:tab/>
        <w:t>Pcmax for inter-band EN-DC FR1 draft CR</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InterDigital,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Pcmax for inter-band EN-DC FR1 draft CR.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872E40">
        <w:rPr>
          <w:rFonts w:ascii="Arial" w:hAnsi="Arial" w:cs="Arial"/>
          <w:b/>
          <w:color w:val="993300"/>
          <w:u w:val="single"/>
        </w:rPr>
        <w:t>R4-1811484</w:t>
      </w:r>
      <w:r>
        <w:rPr>
          <w:color w:val="993300"/>
          <w:u w:val="single"/>
        </w:rPr>
        <w:t>.</w:t>
      </w:r>
      <w:r>
        <w:rPr>
          <w:color w:val="993300"/>
          <w:u w:val="single"/>
        </w:rPr>
        <w:br/>
      </w:r>
      <w:r>
        <w:rPr>
          <w:color w:val="993300"/>
          <w:u w:val="single"/>
        </w:rPr>
        <w:br/>
      </w:r>
    </w:p>
    <w:p w:rsidR="00D13B36" w:rsidRDefault="00D13B36" w:rsidP="00D13B36">
      <w:pPr>
        <w:rPr>
          <w:i/>
        </w:rPr>
      </w:pPr>
      <w:r w:rsidRPr="00872E40">
        <w:rPr>
          <w:rFonts w:ascii="Arial" w:hAnsi="Arial" w:cs="Arial"/>
          <w:b/>
          <w:color w:val="0000FF"/>
          <w:sz w:val="24"/>
          <w:u w:val="thick"/>
        </w:rPr>
        <w:t>R4-1811484</w:t>
      </w:r>
      <w:r>
        <w:rPr>
          <w:b/>
        </w:rPr>
        <w:tab/>
        <w:t>Pcmax for inter-band EN-DC FR1 draft CR</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InterDigital,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Pcmax for inter-band EN-DC FR1 draft CR.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E</w:t>
      </w:r>
      <w:r>
        <w:rPr>
          <w:lang w:eastAsia="ja-JP"/>
        </w:rPr>
        <w:t>ricsson: we have technical concern on this CR and definition of the configured total ouput power. But if Ericsson is the only company against this CR, we accept this CR. [This should allow NR to drop if lower total ouput paower exceeds]</w:t>
      </w:r>
    </w:p>
    <w:p w:rsidR="00D13B36" w:rsidRDefault="00D13B36" w:rsidP="00D13B36">
      <w:pPr>
        <w:rPr>
          <w:lang w:eastAsia="ja-JP"/>
        </w:rPr>
      </w:pPr>
    </w:p>
    <w:p w:rsidR="00D13B36" w:rsidRPr="00872E40"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491" w:author="MCC" w:date="2018-08-31T20:42:00Z">
            <w:rPr>
              <w:rFonts w:ascii="Arial" w:hAnsi="Arial" w:cs="Arial"/>
              <w:b/>
              <w:color w:val="993300"/>
              <w:u w:val="single"/>
            </w:rPr>
          </w:rPrChang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R4-1810054</w:t>
      </w:r>
      <w:r>
        <w:rPr>
          <w:b/>
        </w:rPr>
        <w:tab/>
        <w:t>Pcmax for Rel-15 inter-band EN-DC for FR1 and NR in FR2</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InterDigital,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Pcmax for Rel-15 inter-band EN-DC for FR1 and NR in FR2</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492" w:author="MCC" w:date="2018-08-31T20:42:00Z">
            <w:rPr>
              <w:rFonts w:ascii="Arial" w:hAnsi="Arial" w:cs="Arial"/>
              <w:b/>
              <w:color w:val="993300"/>
              <w:u w:val="single"/>
            </w:rPr>
          </w:rPrChang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R4-1810056</w:t>
      </w:r>
      <w:r>
        <w:rPr>
          <w:b/>
        </w:rPr>
        <w:tab/>
        <w:t>Power control for EN-DC: power back-off and UL timing</w:t>
      </w:r>
      <w:r>
        <w:rPr>
          <w:b/>
        </w:rPr>
        <w:br/>
      </w:r>
      <w:r>
        <w:tab/>
      </w:r>
      <w:r>
        <w:tab/>
      </w:r>
      <w:r>
        <w:tab/>
      </w:r>
      <w:r>
        <w:tab/>
      </w:r>
      <w:r>
        <w:tab/>
      </w:r>
      <w:r>
        <w:tab/>
        <w:t xml:space="preserve">  CR-  rev  Cat:  (Rel-15) v</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In this contribution we discuss the possible discrepancy between the RAN1 and RAN4 power control decisions and discuss a resolution</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R4-1810057</w:t>
      </w:r>
      <w:r>
        <w:rPr>
          <w:b/>
        </w:rPr>
        <w:tab/>
        <w:t>Pcmax for EN-DC</w:t>
      </w:r>
      <w:r>
        <w:rPr>
          <w:b/>
        </w:rPr>
        <w:br/>
      </w:r>
      <w:r>
        <w:tab/>
      </w:r>
      <w:r>
        <w:tab/>
      </w:r>
      <w:r>
        <w:tab/>
      </w:r>
      <w:r>
        <w:tab/>
      </w:r>
      <w:r>
        <w:tab/>
      </w:r>
      <w:r>
        <w:tab/>
        <w:t xml:space="preserve">  CR-  rev  Cat:  (Rel-15) v</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In this contribution we propose the a framework for specification of the Pcmax for EN-DC with the LTE timeline maintained</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R4-1810058</w:t>
      </w:r>
      <w:r>
        <w:rPr>
          <w:b/>
        </w:rPr>
        <w:tab/>
        <w:t>Configured output power for EN-DC</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Draft CR to introduce Pcmax for EN-DC (combinations with FR2 tentative)</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R4-1810893</w:t>
      </w:r>
      <w:r>
        <w:rPr>
          <w:b/>
        </w:rPr>
        <w:tab/>
        <w:t>System level performance evaluations of case 1 single Tx solutions</w:t>
      </w:r>
      <w:r>
        <w:rPr>
          <w:b/>
        </w:rPr>
        <w:br/>
      </w:r>
      <w:r>
        <w:tab/>
      </w:r>
      <w:r>
        <w:tab/>
      </w:r>
      <w:r>
        <w:tab/>
      </w:r>
      <w:r>
        <w:tab/>
      </w:r>
      <w:r>
        <w:tab/>
      </w:r>
      <w:r>
        <w:tab/>
        <w:t xml:space="preserve">  CR-  rev  Cat:  (Rel-15) v</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In this contibution system evaluation are presented to compare case 1 operation to power reduction on the LTE side.</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R4-1810980</w:t>
      </w:r>
      <w:r>
        <w:rPr>
          <w:b/>
        </w:rPr>
        <w:tab/>
        <w:t>Pcmax for inter-band CA</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Discussion and proposals for interband Pcmax EN-DC</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F20485">
        <w:rPr>
          <w:rFonts w:ascii="Arial" w:hAnsi="Arial" w:cs="Arial"/>
          <w:b/>
          <w:color w:val="0000FF"/>
          <w:sz w:val="24"/>
          <w:u w:val="thick"/>
        </w:rPr>
        <w:t>R4-1811485</w:t>
      </w:r>
      <w:r>
        <w:rPr>
          <w:b/>
        </w:rPr>
        <w:tab/>
        <w:t>Draft CR for Pcmax for FR1</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Discussion and proposals for interband Pcmax EN-DC</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3E41C7">
        <w:rPr>
          <w:rFonts w:ascii="Arial" w:hAnsi="Arial" w:cs="Arial"/>
          <w:b/>
          <w:color w:val="993300"/>
          <w:u w:val="single"/>
        </w:rPr>
        <w:t>R4-1811798</w:t>
      </w:r>
      <w:r>
        <w:rPr>
          <w:color w:val="993300"/>
          <w:u w:val="single"/>
        </w:rPr>
        <w:t>.</w:t>
      </w:r>
      <w:r>
        <w:rPr>
          <w:color w:val="993300"/>
          <w:u w:val="single"/>
        </w:rPr>
        <w:br/>
      </w:r>
    </w:p>
    <w:p w:rsidR="00D13B36" w:rsidRDefault="00D13B36" w:rsidP="00D13B36">
      <w:pPr>
        <w:rPr>
          <w:i/>
        </w:rPr>
      </w:pPr>
      <w:r w:rsidRPr="003E41C7">
        <w:rPr>
          <w:rFonts w:ascii="Arial" w:hAnsi="Arial" w:cs="Arial"/>
          <w:b/>
          <w:color w:val="0000FF"/>
          <w:sz w:val="24"/>
          <w:u w:val="thick"/>
        </w:rPr>
        <w:t>R4-1811798</w:t>
      </w:r>
      <w:r>
        <w:rPr>
          <w:b/>
        </w:rPr>
        <w:tab/>
        <w:t>Draft CR for Pcmax for FR1</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Discussion and proposals for interband Pcmax EN-DC</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620DD1">
        <w:rPr>
          <w:rFonts w:ascii="Arial" w:hAnsi="Arial" w:cs="Arial"/>
          <w:b/>
          <w:color w:val="993300"/>
          <w:highlight w:val="green"/>
          <w:u w:val="single"/>
          <w:rPrChange w:id="493" w:author="MCC" w:date="2018-08-28T16:02:00Z">
            <w:rPr>
              <w:rFonts w:ascii="Arial" w:hAnsi="Arial" w:cs="Arial"/>
              <w:b/>
              <w:color w:val="993300"/>
              <w:u w:val="single"/>
            </w:rPr>
          </w:rPrChange>
        </w:rPr>
        <w:t>endorsed</w:t>
      </w:r>
      <w:r>
        <w:rPr>
          <w:color w:val="993300"/>
          <w:u w:val="single"/>
        </w:rPr>
        <w:t>.</w:t>
      </w:r>
      <w:r>
        <w:rPr>
          <w:color w:val="993300"/>
          <w:u w:val="single"/>
        </w:rPr>
        <w:br/>
      </w:r>
    </w:p>
    <w:p w:rsidR="00D13B36" w:rsidRPr="006E135B" w:rsidDel="00620DD1" w:rsidRDefault="00D13B36" w:rsidP="00D13B36">
      <w:pPr>
        <w:rPr>
          <w:del w:id="494" w:author="MCC" w:date="2018-08-28T16:01:00Z"/>
          <w:color w:val="993300"/>
          <w:u w:val="single"/>
          <w:lang w:eastAsia="ja-JP"/>
        </w:rPr>
      </w:pPr>
    </w:p>
    <w:p w:rsidR="00D13B36" w:rsidRDefault="00D13B36" w:rsidP="00D13B36">
      <w:pPr>
        <w:rPr>
          <w:i/>
        </w:rPr>
      </w:pPr>
      <w:r w:rsidRPr="006E135B">
        <w:rPr>
          <w:rFonts w:ascii="Arial" w:hAnsi="Arial" w:cs="Arial"/>
          <w:b/>
          <w:color w:val="0000FF"/>
          <w:sz w:val="24"/>
          <w:u w:val="thick"/>
        </w:rPr>
        <w:t>R4-1811789</w:t>
      </w:r>
      <w:r>
        <w:rPr>
          <w:b/>
        </w:rPr>
        <w:tab/>
      </w:r>
      <w:r w:rsidRPr="005C17AE">
        <w:rPr>
          <w:b/>
        </w:rPr>
        <w:t>Draft CR on PCmax for FR1</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Qualcomm</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Pr="005C17AE" w:rsidRDefault="00D13B36" w:rsidP="00D13B36">
      <w:pPr>
        <w:rPr>
          <w:rFonts w:eastAsia="Yu Mincho"/>
          <w:lang w:eastAsia="ja-JP"/>
        </w:rPr>
      </w:pPr>
      <w:r>
        <w:rPr>
          <w:rFonts w:eastAsia="Yu Mincho" w:hint="eastAsia"/>
          <w:lang w:eastAsia="ja-JP"/>
        </w:rPr>
        <w:t>C</w:t>
      </w:r>
      <w:r>
        <w:rPr>
          <w:rFonts w:eastAsia="Yu Mincho"/>
          <w:lang w:eastAsia="ja-JP"/>
        </w:rPr>
        <w:t xml:space="preserve">hairnote: Originally the t-doc was allocated to Sprint as the revision of </w:t>
      </w:r>
      <w:r w:rsidRPr="00FC2E58">
        <w:rPr>
          <w:rFonts w:eastAsia="Yu Mincho"/>
          <w:lang w:eastAsia="ja-JP"/>
        </w:rPr>
        <w:t>R4-1811</w:t>
      </w:r>
      <w:r>
        <w:rPr>
          <w:rFonts w:eastAsia="Yu Mincho"/>
          <w:lang w:eastAsia="ja-JP"/>
        </w:rPr>
        <w:t xml:space="preserve">473 but Qualcomm used this instead of </w:t>
      </w:r>
      <w:r w:rsidRPr="00FC2E58">
        <w:rPr>
          <w:rFonts w:eastAsia="Yu Mincho"/>
          <w:lang w:eastAsia="ja-JP"/>
        </w:rPr>
        <w:t>R4-1811798</w:t>
      </w:r>
      <w:r>
        <w:rPr>
          <w:rFonts w:eastAsia="Yu Mincho"/>
          <w:lang w:eastAsia="ja-JP"/>
        </w:rPr>
        <w:t xml:space="preserve"> by mikstake. Then, Qualcomm also used </w:t>
      </w:r>
      <w:r w:rsidRPr="00FC2E58">
        <w:rPr>
          <w:rFonts w:eastAsia="Yu Mincho"/>
          <w:lang w:eastAsia="ja-JP"/>
        </w:rPr>
        <w:t>R4-1811798</w:t>
      </w:r>
      <w:r>
        <w:rPr>
          <w:rFonts w:eastAsia="Yu Mincho"/>
          <w:lang w:eastAsia="ja-JP"/>
        </w:rPr>
        <w:t xml:space="preserve"> as their t-doc. Thus, Sprint got the new t-doc of </w:t>
      </w:r>
      <w:r w:rsidRPr="00FC2E58">
        <w:rPr>
          <w:rFonts w:eastAsia="Yu Mincho"/>
          <w:lang w:eastAsia="ja-JP"/>
        </w:rPr>
        <w:t>R4-1811</w:t>
      </w:r>
      <w:r>
        <w:rPr>
          <w:rFonts w:eastAsia="Yu Mincho"/>
          <w:lang w:eastAsia="ja-JP"/>
        </w:rPr>
        <w:t xml:space="preserve">475 as the revision of </w:t>
      </w:r>
      <w:r w:rsidRPr="00FC2E58">
        <w:rPr>
          <w:rFonts w:eastAsia="Yu Mincho"/>
          <w:lang w:eastAsia="ja-JP"/>
        </w:rPr>
        <w:t>R4-1811</w:t>
      </w:r>
      <w:r>
        <w:rPr>
          <w:rFonts w:eastAsia="Yu Mincho"/>
          <w:lang w:eastAsia="ja-JP"/>
        </w:rPr>
        <w:t>473.</w:t>
      </w:r>
    </w:p>
    <w:p w:rsidR="00D13B36" w:rsidRPr="005C17AE" w:rsidRDefault="00D13B36" w:rsidP="00D13B36">
      <w:pPr>
        <w:rPr>
          <w:rFonts w:eastAsiaTheme="minorEastAsia"/>
        </w:rPr>
      </w:pPr>
    </w:p>
    <w:p w:rsidR="00D13B36" w:rsidRPr="00D63489"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withdrwan</w:t>
      </w:r>
      <w:r>
        <w:rPr>
          <w:color w:val="993300"/>
          <w:u w:val="single"/>
        </w:rPr>
        <w:br/>
      </w:r>
    </w:p>
    <w:p w:rsidR="00D13B36" w:rsidRPr="00FC2E58" w:rsidRDefault="00D13B36" w:rsidP="00D13B36">
      <w:pPr>
        <w:rPr>
          <w:rFonts w:eastAsiaTheme="minorEastAsia"/>
          <w:color w:val="993300"/>
          <w:u w:val="single"/>
        </w:rPr>
      </w:pPr>
    </w:p>
    <w:p w:rsidR="00D13B36" w:rsidRDefault="00D13B36" w:rsidP="00D13B36">
      <w:pPr>
        <w:rPr>
          <w:i/>
        </w:rPr>
      </w:pPr>
      <w:r w:rsidRPr="00EF2BB8">
        <w:rPr>
          <w:rFonts w:ascii="Arial" w:hAnsi="Arial" w:cs="Arial"/>
          <w:b/>
          <w:color w:val="0000FF"/>
          <w:sz w:val="24"/>
          <w:u w:val="thick"/>
        </w:rPr>
        <w:t>R4-1811188</w:t>
      </w:r>
      <w:r>
        <w:rPr>
          <w:b/>
        </w:rPr>
        <w:tab/>
        <w:t>draftCR on inter-band EN-DC Pc,max within FR1 for TS 38.101-3</w:t>
      </w:r>
      <w:r>
        <w:rPr>
          <w:b/>
        </w:rPr>
        <w:br/>
      </w:r>
      <w:r>
        <w:tab/>
      </w:r>
      <w:r>
        <w:tab/>
      </w:r>
      <w:r>
        <w:tab/>
      </w:r>
      <w:r>
        <w:tab/>
      </w:r>
      <w:r>
        <w:tab/>
        <w:t>38.101-3</w:t>
      </w:r>
      <w:r>
        <w:tab/>
        <w:t xml:space="preserve">  CR-  rev  Cat: B (Rel-15) v15.2.0</w:t>
      </w:r>
      <w:r>
        <w:br/>
      </w:r>
      <w:r>
        <w:rPr>
          <w:i/>
        </w:rPr>
        <w:tab/>
      </w:r>
      <w:r>
        <w:rPr>
          <w:i/>
        </w:rPr>
        <w:tab/>
      </w:r>
      <w:r>
        <w:rPr>
          <w:i/>
        </w:rPr>
        <w:tab/>
      </w:r>
      <w:r>
        <w:rPr>
          <w:i/>
        </w:rPr>
        <w:tab/>
      </w:r>
      <w:r>
        <w:rPr>
          <w:i/>
        </w:rPr>
        <w:tab/>
        <w:t>Source: Huawei,HiSilicon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R4-1811190</w:t>
      </w:r>
      <w:r>
        <w:rPr>
          <w:b/>
        </w:rPr>
        <w:tab/>
        <w:t>draftCR on intra-band EN-DC Pc,max for TS 38.101-3</w:t>
      </w:r>
      <w:r>
        <w:rPr>
          <w:b/>
        </w:rPr>
        <w:br/>
      </w:r>
      <w:r>
        <w:tab/>
      </w:r>
      <w:r>
        <w:tab/>
      </w:r>
      <w:r>
        <w:tab/>
      </w:r>
      <w:r>
        <w:tab/>
      </w:r>
      <w:r>
        <w:tab/>
        <w:t>38.101-3</w:t>
      </w:r>
      <w:r>
        <w:tab/>
        <w:t xml:space="preserve">  CR-  rev  Cat: B (Rel-15) v15.2.0</w:t>
      </w:r>
      <w:r>
        <w:br/>
      </w:r>
      <w:r>
        <w:rPr>
          <w:i/>
        </w:rPr>
        <w:tab/>
      </w:r>
      <w:r>
        <w:rPr>
          <w:i/>
        </w:rPr>
        <w:tab/>
      </w:r>
      <w:r>
        <w:rPr>
          <w:i/>
        </w:rPr>
        <w:tab/>
      </w:r>
      <w:r>
        <w:rPr>
          <w:i/>
        </w:rPr>
        <w:tab/>
      </w:r>
      <w:r>
        <w:rPr>
          <w:i/>
        </w:rPr>
        <w:tab/>
        <w:t>Source: Huawei,HiSilicon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R4-1811251</w:t>
      </w:r>
      <w:r>
        <w:rPr>
          <w:b/>
        </w:rPr>
        <w:tab/>
        <w:t>PCMAX for intra-band EN-DC</w:t>
      </w:r>
      <w:r>
        <w:rPr>
          <w:b/>
        </w:rPr>
        <w:br/>
      </w:r>
      <w:r>
        <w:tab/>
      </w:r>
      <w:r>
        <w:tab/>
      </w:r>
      <w:r>
        <w:tab/>
      </w:r>
      <w:r>
        <w:tab/>
      </w:r>
      <w:r>
        <w:tab/>
      </w:r>
      <w:r>
        <w:tab/>
        <w:t xml:space="preserve">  CR-  rev  Cat:  ()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Two options are presented on the definition of Pcmax for intra-band EN-DC</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R4-1811252</w:t>
      </w:r>
      <w:r>
        <w:rPr>
          <w:b/>
        </w:rPr>
        <w:tab/>
        <w:t>PCMAX for intra-band EN-DC</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Definition of PCMAX for intra-band EN-DC</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4"/>
      </w:pPr>
      <w:bookmarkStart w:id="495" w:name="_Toc523514155"/>
      <w:r>
        <w:t>7.6.6</w:t>
      </w:r>
      <w:r>
        <w:tab/>
        <w:t>ON/OFF mask for FR1 and/or FR2 [NR_newRAT-Core]</w:t>
      </w:r>
      <w:bookmarkEnd w:id="495"/>
    </w:p>
    <w:p w:rsidR="00D13B36" w:rsidRDefault="00D13B36" w:rsidP="00D13B36">
      <w:pPr>
        <w:rPr>
          <w:i/>
        </w:rPr>
      </w:pPr>
      <w:r w:rsidRPr="00821074">
        <w:rPr>
          <w:rFonts w:ascii="Arial" w:hAnsi="Arial" w:cs="Arial"/>
          <w:b/>
          <w:color w:val="0000FF"/>
          <w:sz w:val="24"/>
          <w:u w:val="thick"/>
        </w:rPr>
        <w:t>R4-1811790</w:t>
      </w:r>
      <w:r>
        <w:rPr>
          <w:b/>
        </w:rPr>
        <w:tab/>
      </w:r>
      <w:r w:rsidRPr="00821074">
        <w:rPr>
          <w:b/>
        </w:rPr>
        <w:t>NR UE ON/OFF mask Ad-Hoc minutes</w:t>
      </w:r>
      <w:r>
        <w:rPr>
          <w:b/>
        </w:rPr>
        <w:br/>
      </w:r>
      <w:r>
        <w:tab/>
      </w:r>
      <w:r>
        <w:tab/>
      </w:r>
      <w:r>
        <w:tab/>
      </w:r>
      <w:r>
        <w:tab/>
      </w:r>
      <w:r>
        <w:tab/>
      </w:r>
      <w:r>
        <w:tab/>
        <w:t xml:space="preserve">  CR-  rev  Cat:  (Rel-15) v</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This contribution further discusses the option to limit or not the number of transient period inside a slot</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lang w:eastAsia="ja-JP"/>
        </w:rPr>
        <w:t>.</w:t>
      </w:r>
    </w:p>
    <w:p w:rsidR="00D13B36" w:rsidRDefault="00D13B36" w:rsidP="00D13B36">
      <w:pPr>
        <w:rPr>
          <w:lang w:eastAsia="ja-JP"/>
        </w:rPr>
      </w:pPr>
    </w:p>
    <w:p w:rsidR="000B2198" w:rsidRDefault="00D13B36" w:rsidP="000B219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p>
    <w:p w:rsidR="000B2198" w:rsidRDefault="000B2198" w:rsidP="000B2198"/>
    <w:p w:rsidR="000B2198" w:rsidRDefault="000B2198" w:rsidP="000B2198"/>
    <w:p w:rsidR="00D13B36" w:rsidRDefault="00D13B36" w:rsidP="00D13B36">
      <w:pPr>
        <w:rPr>
          <w:i/>
        </w:rPr>
      </w:pPr>
      <w:r w:rsidRPr="00EF2BB8">
        <w:rPr>
          <w:rFonts w:ascii="Arial" w:hAnsi="Arial" w:cs="Arial"/>
          <w:b/>
          <w:color w:val="0000FF"/>
          <w:sz w:val="24"/>
          <w:u w:val="thick"/>
        </w:rPr>
        <w:t>R4-1810408</w:t>
      </w:r>
      <w:r>
        <w:rPr>
          <w:b/>
        </w:rPr>
        <w:tab/>
        <w:t>Discussion on dynamic transient period location for NR</w:t>
      </w:r>
      <w:r>
        <w:rPr>
          <w:b/>
        </w:rPr>
        <w:br/>
      </w:r>
      <w:r>
        <w:tab/>
      </w:r>
      <w:r>
        <w:tab/>
      </w:r>
      <w:r>
        <w:tab/>
      </w:r>
      <w:r>
        <w:tab/>
      </w:r>
      <w:r>
        <w:tab/>
      </w:r>
      <w:r>
        <w:tab/>
        <w:t xml:space="preserve">  CR-  rev  Cat:  () v</w:t>
      </w:r>
      <w:r>
        <w:br/>
      </w:r>
      <w:r>
        <w:rPr>
          <w:i/>
        </w:rPr>
        <w:tab/>
      </w:r>
      <w:r>
        <w:rPr>
          <w:i/>
        </w:rPr>
        <w:tab/>
      </w:r>
      <w:r>
        <w:rPr>
          <w:i/>
        </w:rPr>
        <w:tab/>
      </w:r>
      <w:r>
        <w:rPr>
          <w:i/>
        </w:rPr>
        <w:tab/>
      </w:r>
      <w:r>
        <w:rPr>
          <w:i/>
        </w:rPr>
        <w:tab/>
        <w:t>Source: OPPO</w:t>
      </w:r>
    </w:p>
    <w:p w:rsidR="00D13B36" w:rsidRDefault="00D13B36" w:rsidP="00D13B36">
      <w:pPr>
        <w:rPr>
          <w:rFonts w:ascii="Arial" w:hAnsi="Arial" w:cs="Arial"/>
          <w:b/>
        </w:rPr>
      </w:pPr>
      <w:r>
        <w:rPr>
          <w:rFonts w:ascii="Arial" w:hAnsi="Arial" w:cs="Arial"/>
          <w:b/>
        </w:rPr>
        <w:t xml:space="preserve">Abstract: </w:t>
      </w:r>
    </w:p>
    <w:p w:rsidR="00D13B36" w:rsidRPr="000265EC"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Q</w:t>
      </w:r>
      <w:r>
        <w:rPr>
          <w:lang w:eastAsia="ja-JP"/>
        </w:rPr>
        <w:t>ualcomm: For opportunistiy recovery, we would like to accommodate this issue by having capability. For P2, We should not try to limit the number of power change per slot.</w:t>
      </w:r>
    </w:p>
    <w:p w:rsidR="00D13B36" w:rsidRDefault="00D13B36" w:rsidP="00D13B36">
      <w:pPr>
        <w:rPr>
          <w:lang w:eastAsia="ja-JP"/>
        </w:rPr>
      </w:pPr>
      <w:r>
        <w:rPr>
          <w:rFonts w:hint="eastAsia"/>
          <w:lang w:eastAsia="ja-JP"/>
        </w:rPr>
        <w:t>E</w:t>
      </w:r>
      <w:r>
        <w:rPr>
          <w:lang w:eastAsia="ja-JP"/>
        </w:rPr>
        <w:t>ricsson: For P1, we need to see the possibility to have a capability Qualcomm mentioned. For P2, it must depend on UE implementation.</w:t>
      </w:r>
    </w:p>
    <w:p w:rsidR="00D13B36" w:rsidRDefault="00D13B36" w:rsidP="00D13B36">
      <w:pPr>
        <w:rPr>
          <w:lang w:eastAsia="ja-JP"/>
        </w:rPr>
      </w:pPr>
      <w:r>
        <w:rPr>
          <w:rFonts w:hint="eastAsia"/>
          <w:lang w:eastAsia="ja-JP"/>
        </w:rPr>
        <w:t>I</w:t>
      </w:r>
      <w:r>
        <w:rPr>
          <w:lang w:eastAsia="ja-JP"/>
        </w:rPr>
        <w:t>ntel: For P1, the gap is already introduced into high SCS. For P2, we agree with having the limitation.</w:t>
      </w:r>
    </w:p>
    <w:p w:rsidR="00D13B36" w:rsidRDefault="00D13B36" w:rsidP="00D13B36">
      <w:pPr>
        <w:rPr>
          <w:lang w:eastAsia="ja-JP"/>
        </w:rPr>
      </w:pPr>
      <w:r>
        <w:rPr>
          <w:lang w:eastAsia="ja-JP"/>
        </w:rPr>
        <w:t>Vivo: For P1, we do not object the P1 but we think that introducing capability to solve this, we have concern on that approach.</w:t>
      </w:r>
    </w:p>
    <w:p w:rsidR="00D13B36" w:rsidRDefault="00D13B36" w:rsidP="00D13B36">
      <w:pPr>
        <w:rPr>
          <w:lang w:eastAsia="ja-JP"/>
        </w:rPr>
      </w:pPr>
      <w:r>
        <w:rPr>
          <w:rFonts w:hint="eastAsia"/>
          <w:lang w:eastAsia="ja-JP"/>
        </w:rPr>
        <w:t>O</w:t>
      </w:r>
      <w:r>
        <w:rPr>
          <w:lang w:eastAsia="ja-JP"/>
        </w:rPr>
        <w:t xml:space="preserve">PPO: we share the similar view with vivo that we do not have a capability. For Ericsson, we shuoud have a compromise to solve this issue.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R4-1811315</w:t>
      </w:r>
      <w:r>
        <w:rPr>
          <w:b/>
        </w:rPr>
        <w:tab/>
        <w:t>On remaining issues for on/off mask</w:t>
      </w:r>
      <w:r>
        <w:rPr>
          <w:b/>
        </w:rPr>
        <w:br/>
      </w:r>
      <w:r>
        <w:tab/>
      </w:r>
      <w:r>
        <w:tab/>
      </w:r>
      <w:r>
        <w:tab/>
      </w:r>
      <w:r>
        <w:tab/>
      </w:r>
      <w:r>
        <w:tab/>
      </w:r>
      <w:r>
        <w:tab/>
        <w:t xml:space="preserve">  CR-  rev  Cat:  (Rel-15) v</w:t>
      </w:r>
      <w:r>
        <w:br/>
      </w:r>
      <w:r>
        <w:rPr>
          <w:i/>
        </w:rPr>
        <w:tab/>
      </w:r>
      <w:r>
        <w:rPr>
          <w:i/>
        </w:rPr>
        <w:tab/>
      </w:r>
      <w:r>
        <w:rPr>
          <w:i/>
        </w:rPr>
        <w:tab/>
      </w:r>
      <w:r>
        <w:rPr>
          <w:i/>
        </w:rPr>
        <w:tab/>
      </w:r>
      <w:r>
        <w:rPr>
          <w:i/>
        </w:rPr>
        <w:tab/>
        <w:t>Source: Huawei,HiSilicon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5"/>
      </w:pPr>
      <w:bookmarkStart w:id="496" w:name="_Toc523514156"/>
      <w:r>
        <w:t>7.6.6.1</w:t>
      </w:r>
      <w:r>
        <w:tab/>
        <w:t>ON/OFF mask [NR_newRAT-Core]</w:t>
      </w:r>
      <w:bookmarkEnd w:id="496"/>
    </w:p>
    <w:p w:rsidR="00D13B36" w:rsidRDefault="00D13B36" w:rsidP="00D13B36">
      <w:pPr>
        <w:rPr>
          <w:i/>
        </w:rPr>
      </w:pPr>
      <w:r w:rsidRPr="00EF2BB8">
        <w:rPr>
          <w:rFonts w:ascii="Arial" w:hAnsi="Arial" w:cs="Arial"/>
          <w:b/>
          <w:color w:val="0000FF"/>
          <w:sz w:val="24"/>
          <w:u w:val="thick"/>
        </w:rPr>
        <w:t>R4-1810088</w:t>
      </w:r>
      <w:r>
        <w:rPr>
          <w:b/>
        </w:rPr>
        <w:tab/>
        <w:t>Transient period limitation inside a slot or mini-slot</w:t>
      </w:r>
      <w:r>
        <w:rPr>
          <w:b/>
        </w:rPr>
        <w:br/>
      </w:r>
      <w:r>
        <w:tab/>
      </w:r>
      <w:r>
        <w:tab/>
      </w:r>
      <w:r>
        <w:tab/>
      </w:r>
      <w:r>
        <w:tab/>
      </w:r>
      <w:r>
        <w:tab/>
      </w:r>
      <w:r>
        <w:tab/>
        <w:t xml:space="preserve">  CR-  rev  Cat:  (Rel-15) v</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This contribution further discusses the option to limit or not the number of transient period inside a slot</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Q</w:t>
      </w:r>
      <w:r>
        <w:rPr>
          <w:lang w:eastAsia="ja-JP"/>
        </w:rPr>
        <w:t>ualcomm: we have the same opinion with Ericsson.</w:t>
      </w:r>
    </w:p>
    <w:p w:rsidR="00D13B36" w:rsidRDefault="00D13B36" w:rsidP="00D13B36">
      <w:pPr>
        <w:rPr>
          <w:lang w:eastAsia="ja-JP"/>
        </w:rPr>
      </w:pPr>
      <w:r>
        <w:rPr>
          <w:rFonts w:hint="eastAsia"/>
          <w:lang w:eastAsia="ja-JP"/>
        </w:rPr>
        <w:t>H</w:t>
      </w:r>
      <w:r>
        <w:rPr>
          <w:lang w:eastAsia="ja-JP"/>
        </w:rPr>
        <w:t>uawei: we disagree with this proposal. we need some limitation.</w:t>
      </w:r>
    </w:p>
    <w:p w:rsidR="00D13B36" w:rsidRDefault="00D13B36" w:rsidP="00D13B36">
      <w:pPr>
        <w:rPr>
          <w:lang w:eastAsia="ja-JP"/>
        </w:rPr>
      </w:pPr>
      <w:r>
        <w:rPr>
          <w:rFonts w:hint="eastAsia"/>
          <w:lang w:eastAsia="ja-JP"/>
        </w:rPr>
        <w:t>I</w:t>
      </w:r>
      <w:r>
        <w:rPr>
          <w:lang w:eastAsia="ja-JP"/>
        </w:rPr>
        <w:t>ntel: we agree with Huawei.</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R4-1810089</w:t>
      </w:r>
      <w:r>
        <w:rPr>
          <w:b/>
        </w:rPr>
        <w:tab/>
        <w:t>UE reporting supported transient time parameters</w:t>
      </w:r>
      <w:r>
        <w:rPr>
          <w:b/>
        </w:rPr>
        <w:br/>
      </w:r>
      <w:r>
        <w:tab/>
      </w:r>
      <w:r>
        <w:tab/>
      </w:r>
      <w:r>
        <w:tab/>
      </w:r>
      <w:r>
        <w:tab/>
      </w:r>
      <w:r>
        <w:tab/>
      </w:r>
      <w:r>
        <w:tab/>
        <w:t xml:space="preserve">  CR-  rev  Cat:  (Rel-15) v</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This contributions elaborates on the benefits of UE indicated to BS the effective transient time it could support</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I</w:t>
      </w:r>
      <w:r>
        <w:rPr>
          <w:lang w:eastAsia="ja-JP"/>
        </w:rPr>
        <w:t>ntel: we do not agree with the introduction of new capability.</w:t>
      </w:r>
    </w:p>
    <w:p w:rsidR="00D13B36" w:rsidRDefault="00D13B36" w:rsidP="00D13B36">
      <w:pPr>
        <w:rPr>
          <w:lang w:eastAsia="ja-JP"/>
        </w:rPr>
      </w:pPr>
      <w:r>
        <w:rPr>
          <w:lang w:eastAsia="ja-JP"/>
        </w:rPr>
        <w:t xml:space="preserve">Qualcomm: we agree with this and it is important to solve this issue. </w:t>
      </w:r>
    </w:p>
    <w:p w:rsidR="00D13B36" w:rsidRDefault="00D13B36" w:rsidP="00D13B36">
      <w:pPr>
        <w:rPr>
          <w:lang w:eastAsia="ja-JP"/>
        </w:rPr>
      </w:pPr>
      <w:r>
        <w:rPr>
          <w:rFonts w:hint="eastAsia"/>
          <w:lang w:eastAsia="ja-JP"/>
        </w:rPr>
        <w:t>H</w:t>
      </w:r>
      <w:r>
        <w:rPr>
          <w:lang w:eastAsia="ja-JP"/>
        </w:rPr>
        <w:t>uawei: we disagree with this proposal. this will generate complexity for gNB scheduling. We do not see much possibility to dedicated scheduling with this capability. IN the end, the capability is not useful.</w:t>
      </w:r>
    </w:p>
    <w:p w:rsidR="00D13B36" w:rsidRDefault="00D13B36" w:rsidP="00D13B36">
      <w:pPr>
        <w:rPr>
          <w:lang w:eastAsia="ja-JP"/>
        </w:rPr>
      </w:pPr>
      <w:r>
        <w:rPr>
          <w:lang w:eastAsia="ja-JP"/>
        </w:rPr>
        <w:t>Qualcomm: Huawei is discussing how we utilize the information conveyed by the capability. The current requirements are not very clear in terms of NW scheduling. There is an example available in the current spec.</w:t>
      </w:r>
    </w:p>
    <w:p w:rsidR="00D13B36" w:rsidRDefault="00D13B36" w:rsidP="00D13B36">
      <w:pPr>
        <w:rPr>
          <w:lang w:eastAsia="ja-JP"/>
        </w:rPr>
      </w:pPr>
      <w:r>
        <w:rPr>
          <w:rFonts w:hint="eastAsia"/>
          <w:lang w:eastAsia="ja-JP"/>
        </w:rPr>
        <w:t>I</w:t>
      </w:r>
      <w:r>
        <w:rPr>
          <w:lang w:eastAsia="ja-JP"/>
        </w:rPr>
        <w:t>ntel: it is too late to allow hardware change due to the introduction of this capability.</w:t>
      </w:r>
    </w:p>
    <w:p w:rsidR="00D13B36" w:rsidRDefault="00D13B36" w:rsidP="00D13B36">
      <w:pPr>
        <w:rPr>
          <w:lang w:eastAsia="ja-JP"/>
        </w:rPr>
      </w:pPr>
      <w:r>
        <w:rPr>
          <w:rFonts w:hint="eastAsia"/>
          <w:lang w:eastAsia="ja-JP"/>
        </w:rPr>
        <w:t>E</w:t>
      </w:r>
      <w:r>
        <w:rPr>
          <w:lang w:eastAsia="ja-JP"/>
        </w:rPr>
        <w:t>ricsson: For Intel, we do not expect we see any hardware change due to our proposal. For gNB scheduling complexity, introducing the gap already introduces complexity. The introduction of the capability does not generate additional comoplexity that much.</w:t>
      </w:r>
    </w:p>
    <w:p w:rsidR="00D13B36" w:rsidRPr="00CF7623"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R4-1810090</w:t>
      </w:r>
      <w:r>
        <w:rPr>
          <w:b/>
        </w:rPr>
        <w:tab/>
        <w:t>LS to RAN2 on UE reporting its supported transient time parameters</w:t>
      </w:r>
      <w:r>
        <w:rPr>
          <w:b/>
        </w:rPr>
        <w:br/>
      </w:r>
      <w:r>
        <w:tab/>
      </w:r>
      <w:r>
        <w:tab/>
      </w:r>
      <w:r>
        <w:tab/>
      </w:r>
      <w:r>
        <w:tab/>
      </w:r>
      <w:r>
        <w:tab/>
      </w:r>
      <w:r>
        <w:tab/>
        <w:t xml:space="preserve">  CR-  rev  Cat:  (Rel-15) v</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lastRenderedPageBreak/>
        <w:t xml:space="preserve">Abstract: </w:t>
      </w:r>
    </w:p>
    <w:p w:rsidR="00D13B36" w:rsidRDefault="00D13B36" w:rsidP="00D13B36">
      <w:r>
        <w:t>This is LS to RAN2 to request adding a UE capability to report the effective supported transient period for FR1 and FR2</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br/>
      </w:r>
      <w:r>
        <w:rPr>
          <w:color w:val="993300"/>
          <w:u w:val="single"/>
        </w:rPr>
        <w:br/>
      </w:r>
    </w:p>
    <w:p w:rsidR="00D13B36" w:rsidRDefault="00D13B36" w:rsidP="00D13B36">
      <w:pPr>
        <w:rPr>
          <w:i/>
        </w:rPr>
      </w:pPr>
      <w:r w:rsidRPr="00D94581">
        <w:rPr>
          <w:rFonts w:ascii="Arial" w:hAnsi="Arial" w:cs="Arial"/>
          <w:b/>
          <w:color w:val="0000FF"/>
          <w:sz w:val="24"/>
          <w:u w:val="thick"/>
        </w:rPr>
        <w:t>R4-1811471</w:t>
      </w:r>
      <w:r>
        <w:rPr>
          <w:b/>
        </w:rPr>
        <w:tab/>
        <w:t>WF on Remainging issues on NR ON/OFF time masks</w:t>
      </w:r>
      <w:r>
        <w:rPr>
          <w:b/>
        </w:rPr>
        <w:br/>
      </w:r>
      <w:r>
        <w:tab/>
      </w:r>
      <w:r>
        <w:tab/>
      </w:r>
      <w:r>
        <w:tab/>
      </w:r>
      <w:r>
        <w:tab/>
      </w:r>
      <w:r>
        <w:tab/>
      </w:r>
      <w:r>
        <w:tab/>
        <w:t xml:space="preserve">  CR-  rev  Cat:  () v</w:t>
      </w:r>
      <w:r>
        <w:br/>
      </w:r>
      <w:r>
        <w:rPr>
          <w:i/>
        </w:rPr>
        <w:tab/>
      </w:r>
      <w:r>
        <w:rPr>
          <w:i/>
        </w:rPr>
        <w:tab/>
      </w:r>
      <w:r>
        <w:rPr>
          <w:i/>
        </w:rPr>
        <w:tab/>
      </w:r>
      <w:r>
        <w:rPr>
          <w:i/>
        </w:rPr>
        <w:tab/>
      </w:r>
      <w:r>
        <w:rPr>
          <w:i/>
        </w:rPr>
        <w:tab/>
        <w:t>Source: vivo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eastAsia="DengXian"/>
          <w:b/>
          <w:lang w:val="en-US" w:eastAsia="zh-CN"/>
        </w:rPr>
      </w:pP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B2198">
        <w:rPr>
          <w:rFonts w:ascii="Arial" w:hAnsi="Arial" w:cs="Arial"/>
          <w:b/>
          <w:color w:val="993300"/>
          <w:highlight w:val="green"/>
          <w:u w:val="single"/>
        </w:rPr>
        <w:t>approved</w:t>
      </w:r>
    </w:p>
    <w:p w:rsidR="00D13B36" w:rsidRDefault="00D13B36" w:rsidP="00D13B36">
      <w:pPr>
        <w:rPr>
          <w:color w:val="993300"/>
          <w:u w:val="single"/>
        </w:rPr>
      </w:pPr>
      <w:r>
        <w:rPr>
          <w:color w:val="993300"/>
          <w:u w:val="single"/>
        </w:rPr>
        <w:br/>
      </w:r>
    </w:p>
    <w:p w:rsidR="00D13B36" w:rsidRDefault="00D13B36" w:rsidP="00D13B36">
      <w:pPr>
        <w:rPr>
          <w:i/>
        </w:rPr>
      </w:pPr>
      <w:r w:rsidRPr="00EF2BB8">
        <w:rPr>
          <w:rFonts w:ascii="Arial" w:hAnsi="Arial" w:cs="Arial"/>
          <w:b/>
          <w:color w:val="0000FF"/>
          <w:sz w:val="24"/>
          <w:u w:val="thick"/>
        </w:rPr>
        <w:t>R4-1811284</w:t>
      </w:r>
      <w:r>
        <w:rPr>
          <w:b/>
        </w:rPr>
        <w:tab/>
        <w:t>Remainging issues on NR ON/OFF time masks</w:t>
      </w:r>
      <w:r>
        <w:rPr>
          <w:b/>
        </w:rPr>
        <w:br/>
      </w:r>
      <w:r>
        <w:tab/>
      </w:r>
      <w:r>
        <w:tab/>
      </w:r>
      <w:r>
        <w:tab/>
      </w:r>
      <w:r>
        <w:tab/>
      </w:r>
      <w:r>
        <w:tab/>
      </w:r>
      <w:r>
        <w:tab/>
        <w:t xml:space="preserve">  CR-  rev  Cat:  () v</w:t>
      </w:r>
      <w:r>
        <w:br/>
      </w:r>
      <w:r>
        <w:rPr>
          <w:i/>
        </w:rPr>
        <w:tab/>
      </w:r>
      <w:r>
        <w:rPr>
          <w:i/>
        </w:rPr>
        <w:tab/>
      </w:r>
      <w:r>
        <w:rPr>
          <w:i/>
        </w:rPr>
        <w:tab/>
      </w:r>
      <w:r>
        <w:rPr>
          <w:i/>
        </w:rPr>
        <w:tab/>
      </w:r>
      <w:r>
        <w:rPr>
          <w:i/>
        </w:rPr>
        <w:tab/>
        <w:t>Source: vivo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8E1D9A">
        <w:rPr>
          <w:rFonts w:ascii="Arial" w:hAnsi="Arial" w:cs="Arial"/>
          <w:b/>
          <w:color w:val="0000FF"/>
          <w:sz w:val="24"/>
          <w:u w:val="thick"/>
        </w:rPr>
        <w:t>R4-1811817</w:t>
      </w:r>
      <w:r>
        <w:rPr>
          <w:b/>
        </w:rPr>
        <w:tab/>
        <w:t>Updated ON/OFF mask for FR2</w:t>
      </w:r>
      <w:r>
        <w:rPr>
          <w:b/>
        </w:rPr>
        <w:br/>
      </w:r>
      <w:r>
        <w:tab/>
      </w:r>
      <w:r>
        <w:tab/>
      </w:r>
      <w:r>
        <w:tab/>
      </w:r>
      <w:r>
        <w:tab/>
      </w:r>
      <w:r>
        <w:tab/>
      </w:r>
      <w:r>
        <w:tab/>
        <w:t xml:space="preserve">  CR-  rev  Cat:  () v</w:t>
      </w:r>
      <w:r>
        <w:br/>
      </w:r>
      <w:r>
        <w:rPr>
          <w:i/>
        </w:rPr>
        <w:tab/>
      </w:r>
      <w:r>
        <w:rPr>
          <w:i/>
        </w:rPr>
        <w:tab/>
      </w:r>
      <w:r>
        <w:rPr>
          <w:i/>
        </w:rPr>
        <w:tab/>
      </w:r>
      <w:r>
        <w:rPr>
          <w:i/>
        </w:rPr>
        <w:tab/>
      </w:r>
      <w:r>
        <w:rPr>
          <w:i/>
        </w:rPr>
        <w:tab/>
        <w:t>Source: vivo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eastAsia="DengXian"/>
          <w:b/>
          <w:lang w:val="en-US" w:eastAsia="zh-CN"/>
        </w:rPr>
      </w:pP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D94581"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B2198">
        <w:rPr>
          <w:rFonts w:ascii="Arial" w:hAnsi="Arial" w:cs="Arial"/>
          <w:b/>
          <w:color w:val="993300"/>
          <w:highlight w:val="green"/>
          <w:u w:val="single"/>
        </w:rPr>
        <w:t>endorsed</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lastRenderedPageBreak/>
        <w:t>R4-1810565</w:t>
      </w:r>
      <w:r>
        <w:rPr>
          <w:b/>
        </w:rPr>
        <w:tab/>
        <w:t>Effect of blanking one symbol for Highest Sub-carrier Spacing</w:t>
      </w:r>
      <w:r>
        <w:rPr>
          <w:b/>
        </w:rPr>
        <w:br/>
      </w:r>
      <w:r>
        <w:tab/>
      </w:r>
      <w:r>
        <w:tab/>
      </w:r>
      <w:r>
        <w:tab/>
      </w:r>
      <w:r>
        <w:tab/>
      </w:r>
      <w:r>
        <w:tab/>
        <w:t>38.101-1</w:t>
      </w:r>
      <w:r>
        <w:tab/>
        <w:t xml:space="preserve">  CR-  rev  Cat:  (Rel-15) v</w:t>
      </w:r>
      <w:r>
        <w:br/>
      </w:r>
      <w:r>
        <w:rPr>
          <w:i/>
        </w:rPr>
        <w:tab/>
      </w:r>
      <w:r>
        <w:rPr>
          <w:i/>
        </w:rPr>
        <w:tab/>
      </w:r>
      <w:r>
        <w:rPr>
          <w:i/>
        </w:rPr>
        <w:tab/>
      </w:r>
      <w:r>
        <w:rPr>
          <w:i/>
        </w:rPr>
        <w:tab/>
      </w:r>
      <w:r>
        <w:rPr>
          <w:i/>
        </w:rPr>
        <w:tab/>
        <w:t>Source: Qualcomm</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lang w:eastAsia="ja-JP"/>
        </w:rPr>
        <w:t>Vivo: Hopping is RB?</w:t>
      </w:r>
    </w:p>
    <w:p w:rsidR="00D13B36" w:rsidRDefault="00D13B36" w:rsidP="00D13B36">
      <w:pPr>
        <w:rPr>
          <w:lang w:eastAsia="ja-JP"/>
        </w:rPr>
      </w:pPr>
      <w:r>
        <w:rPr>
          <w:rFonts w:hint="eastAsia"/>
          <w:lang w:eastAsia="ja-JP"/>
        </w:rPr>
        <w:t>Q</w:t>
      </w:r>
      <w:r>
        <w:rPr>
          <w:lang w:eastAsia="ja-JP"/>
        </w:rPr>
        <w:t>ualcomm: Yes.</w:t>
      </w:r>
    </w:p>
    <w:p w:rsidR="00D13B36" w:rsidRDefault="00D13B36" w:rsidP="00D13B36">
      <w:pPr>
        <w:rPr>
          <w:lang w:eastAsia="ja-JP"/>
        </w:rPr>
      </w:pPr>
      <w:r>
        <w:rPr>
          <w:rFonts w:hint="eastAsia"/>
          <w:lang w:eastAsia="ja-JP"/>
        </w:rPr>
        <w:t>H</w:t>
      </w:r>
      <w:r>
        <w:rPr>
          <w:lang w:eastAsia="ja-JP"/>
        </w:rPr>
        <w:t>uawei: for case 2, it should be blanked symbol. That symbols can be used for other UEs.</w:t>
      </w:r>
    </w:p>
    <w:p w:rsidR="00D13B36" w:rsidRDefault="00D13B36" w:rsidP="00D13B36">
      <w:pPr>
        <w:rPr>
          <w:lang w:eastAsia="ja-JP"/>
        </w:rPr>
      </w:pPr>
    </w:p>
    <w:p w:rsidR="00D13B36"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35376A">
        <w:rPr>
          <w:rFonts w:ascii="Arial" w:hAnsi="Arial" w:cs="Arial"/>
          <w:b/>
          <w:color w:val="0000FF"/>
          <w:sz w:val="24"/>
          <w:u w:val="thick"/>
        </w:rPr>
        <w:t>R4-1811784</w:t>
      </w:r>
      <w:r>
        <w:rPr>
          <w:b/>
        </w:rPr>
        <w:tab/>
        <w:t>WF on UE capability for transient time</w:t>
      </w:r>
      <w:r>
        <w:rPr>
          <w:b/>
        </w:rPr>
        <w:br/>
      </w:r>
      <w:r>
        <w:tab/>
      </w:r>
      <w:r>
        <w:tab/>
      </w:r>
      <w:r>
        <w:tab/>
      </w:r>
      <w:r>
        <w:tab/>
      </w:r>
      <w:r>
        <w:tab/>
        <w:t>38.101-1</w:t>
      </w:r>
      <w:r>
        <w:tab/>
        <w:t xml:space="preserve">  CR-  rev  Cat:  (Rel-15) v</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S</w:t>
      </w:r>
      <w:r>
        <w:rPr>
          <w:lang w:eastAsia="ja-JP"/>
        </w:rPr>
        <w:t>kyworks: Is this applivable to any evey single timining?</w:t>
      </w:r>
    </w:p>
    <w:p w:rsidR="00D13B36" w:rsidRDefault="00D13B36" w:rsidP="00D13B36">
      <w:pPr>
        <w:rPr>
          <w:lang w:eastAsia="ja-JP"/>
        </w:rPr>
      </w:pPr>
      <w:r>
        <w:rPr>
          <w:lang w:eastAsia="ja-JP"/>
        </w:rPr>
        <w:t xml:space="preserve">Qualcomm: concecutieve slots or subslots. </w:t>
      </w:r>
    </w:p>
    <w:p w:rsidR="00D13B36" w:rsidRDefault="00D13B36" w:rsidP="00D13B36">
      <w:pPr>
        <w:rPr>
          <w:lang w:eastAsia="ja-JP"/>
        </w:rPr>
      </w:pPr>
      <w:r>
        <w:rPr>
          <w:lang w:eastAsia="ja-JP"/>
        </w:rPr>
        <w:t>Skyworks: Last slide says on/off mask.</w:t>
      </w:r>
    </w:p>
    <w:p w:rsidR="00D13B36" w:rsidRDefault="00D13B36" w:rsidP="00D13B36">
      <w:pPr>
        <w:rPr>
          <w:lang w:eastAsia="ja-JP"/>
        </w:rPr>
      </w:pPr>
      <w:r>
        <w:rPr>
          <w:lang w:eastAsia="ja-JP"/>
        </w:rPr>
        <w:t>Apple: Introduction of new feature should be into Rel16.</w:t>
      </w:r>
    </w:p>
    <w:p w:rsidR="00D13B36" w:rsidRDefault="00D13B36" w:rsidP="00D13B36">
      <w:pPr>
        <w:rPr>
          <w:lang w:eastAsia="ja-JP"/>
        </w:rPr>
      </w:pPr>
      <w:r>
        <w:rPr>
          <w:rFonts w:hint="eastAsia"/>
          <w:lang w:eastAsia="ja-JP"/>
        </w:rPr>
        <w:t>Q</w:t>
      </w:r>
      <w:r>
        <w:rPr>
          <w:lang w:eastAsia="ja-JP"/>
        </w:rPr>
        <w:t xml:space="preserve">ualcomm: Ericsson proposed this in the last meeting. </w:t>
      </w:r>
    </w:p>
    <w:p w:rsidR="00D13B36" w:rsidRDefault="00D13B36" w:rsidP="00D13B36">
      <w:pPr>
        <w:rPr>
          <w:lang w:eastAsia="ja-JP"/>
        </w:rPr>
      </w:pPr>
      <w:r>
        <w:rPr>
          <w:rFonts w:hint="eastAsia"/>
          <w:lang w:eastAsia="ja-JP"/>
        </w:rPr>
        <w:t>I</w:t>
      </w:r>
      <w:r>
        <w:rPr>
          <w:lang w:eastAsia="ja-JP"/>
        </w:rPr>
        <w:t>ntel: we do not see necessity of this capability. This can be beneficial only for higher SCS. We need to study usefulness.</w:t>
      </w:r>
    </w:p>
    <w:p w:rsidR="00D13B36" w:rsidRDefault="00D13B36" w:rsidP="00D13B36">
      <w:pPr>
        <w:rPr>
          <w:lang w:eastAsia="ja-JP"/>
        </w:rPr>
      </w:pPr>
      <w:r>
        <w:rPr>
          <w:rFonts w:hint="eastAsia"/>
          <w:lang w:eastAsia="ja-JP"/>
        </w:rPr>
        <w:t>H</w:t>
      </w:r>
      <w:r>
        <w:rPr>
          <w:lang w:eastAsia="ja-JP"/>
        </w:rPr>
        <w:t>uawei: we share the same view with Apple. We do not see the benefit coming from this feature.</w:t>
      </w:r>
    </w:p>
    <w:p w:rsidR="00D13B36" w:rsidRDefault="00D13B36" w:rsidP="00D13B36">
      <w:pPr>
        <w:rPr>
          <w:lang w:eastAsia="ja-JP"/>
        </w:rPr>
      </w:pPr>
      <w:r>
        <w:rPr>
          <w:lang w:eastAsia="ja-JP"/>
        </w:rPr>
        <w:t>Vivo: we also think that it is very late to introduce this at this late stage.</w:t>
      </w:r>
    </w:p>
    <w:p w:rsidR="00D13B36" w:rsidRDefault="00D13B36" w:rsidP="00D13B36">
      <w:pPr>
        <w:rPr>
          <w:lang w:eastAsia="ja-JP"/>
        </w:rPr>
      </w:pPr>
      <w:r>
        <w:rPr>
          <w:rFonts w:hint="eastAsia"/>
          <w:lang w:eastAsia="ja-JP"/>
        </w:rPr>
        <w:t>Z</w:t>
      </w:r>
      <w:r>
        <w:rPr>
          <w:lang w:eastAsia="ja-JP"/>
        </w:rPr>
        <w:t>TE: The benefit of this feature is quite clear since UE can have better performance and it is utilized by NW. One compromise is that this is optional.</w:t>
      </w:r>
    </w:p>
    <w:p w:rsidR="00D13B36" w:rsidRDefault="00D13B36" w:rsidP="00D13B36">
      <w:pPr>
        <w:rPr>
          <w:lang w:eastAsia="ja-JP"/>
        </w:rPr>
      </w:pPr>
      <w:r w:rsidRPr="00A90C1D">
        <w:rPr>
          <w:lang w:eastAsia="ja-JP"/>
        </w:rPr>
        <w:t>Status</w:t>
      </w:r>
    </w:p>
    <w:p w:rsidR="00D13B36" w:rsidRPr="00167024" w:rsidRDefault="00D13B36" w:rsidP="00D13B36">
      <w:pPr>
        <w:ind w:firstLineChars="50" w:firstLine="100"/>
        <w:rPr>
          <w:lang w:eastAsia="ja-JP"/>
        </w:rPr>
      </w:pPr>
      <w:r>
        <w:rPr>
          <w:rFonts w:hint="eastAsia"/>
          <w:lang w:eastAsia="ja-JP"/>
        </w:rPr>
        <w:t>F</w:t>
      </w:r>
      <w:r>
        <w:rPr>
          <w:lang w:eastAsia="ja-JP"/>
        </w:rPr>
        <w:t xml:space="preserve">or: </w:t>
      </w:r>
      <w:r w:rsidRPr="00ED1C0B">
        <w:rPr>
          <w:lang w:eastAsia="ja-JP"/>
        </w:rPr>
        <w:t>Ericsson, Qualcomm, AT&amp;T, T-Mobile, Verizon, ZTE, Sprint, Vodafone, Orange, Telecom Italia</w:t>
      </w:r>
    </w:p>
    <w:p w:rsidR="00D13B36" w:rsidRDefault="00D13B36" w:rsidP="00D13B36">
      <w:pPr>
        <w:rPr>
          <w:lang w:eastAsia="ja-JP"/>
        </w:rPr>
      </w:pPr>
      <w:r>
        <w:rPr>
          <w:rFonts w:hint="eastAsia"/>
          <w:lang w:eastAsia="ja-JP"/>
        </w:rPr>
        <w:t xml:space="preserve"> </w:t>
      </w:r>
      <w:r>
        <w:rPr>
          <w:lang w:eastAsia="ja-JP"/>
        </w:rPr>
        <w:t>Against: Huawei, Intel, vivo, Apple, OPPO, Samsung, LGE</w:t>
      </w:r>
    </w:p>
    <w:p w:rsidR="00D13B36" w:rsidRDefault="00D13B36" w:rsidP="00D13B36">
      <w:pPr>
        <w:rPr>
          <w:lang w:eastAsia="ja-JP"/>
        </w:rPr>
      </w:pPr>
      <w:r>
        <w:rPr>
          <w:rFonts w:hint="eastAsia"/>
          <w:lang w:eastAsia="ja-JP"/>
        </w:rPr>
        <w:t>S</w:t>
      </w:r>
      <w:r>
        <w:rPr>
          <w:lang w:eastAsia="ja-JP"/>
        </w:rPr>
        <w:t>amsung: we do not see system performance improvement form this feature.</w:t>
      </w:r>
    </w:p>
    <w:p w:rsidR="00D13B36" w:rsidRDefault="00D13B36" w:rsidP="00D13B36">
      <w:pPr>
        <w:rPr>
          <w:lang w:eastAsia="ja-JP"/>
        </w:rPr>
      </w:pPr>
      <w:r>
        <w:rPr>
          <w:rFonts w:hint="eastAsia"/>
          <w:lang w:eastAsia="ja-JP"/>
        </w:rPr>
        <w:t>E</w:t>
      </w:r>
      <w:r>
        <w:rPr>
          <w:lang w:eastAsia="ja-JP"/>
        </w:rPr>
        <w:t>ricsson: we shared that evidence.</w:t>
      </w:r>
    </w:p>
    <w:p w:rsidR="00D13B36" w:rsidRDefault="00D13B36" w:rsidP="00D13B36">
      <w:pPr>
        <w:rPr>
          <w:lang w:eastAsia="ja-JP"/>
        </w:rPr>
      </w:pPr>
      <w:r>
        <w:rPr>
          <w:rFonts w:hint="eastAsia"/>
          <w:lang w:eastAsia="ja-JP"/>
        </w:rPr>
        <w:t>H</w:t>
      </w:r>
      <w:r>
        <w:rPr>
          <w:lang w:eastAsia="ja-JP"/>
        </w:rPr>
        <w:t>uawei: if Ue can do better, how to verify?</w:t>
      </w:r>
    </w:p>
    <w:p w:rsidR="00D13B36" w:rsidRDefault="00D13B36" w:rsidP="00D13B36">
      <w:pPr>
        <w:rPr>
          <w:lang w:eastAsia="ja-JP"/>
        </w:rPr>
      </w:pPr>
    </w:p>
    <w:p w:rsidR="00D13B36" w:rsidRDefault="00D13B36" w:rsidP="00D13B36">
      <w:pPr>
        <w:rPr>
          <w:lang w:eastAsia="ja-JP"/>
        </w:rPr>
      </w:pPr>
    </w:p>
    <w:p w:rsidR="00D13B36" w:rsidRPr="00A94378" w:rsidRDefault="00D13B36" w:rsidP="00D13B36">
      <w:pPr>
        <w:rPr>
          <w:rFonts w:eastAsiaTheme="minorEastAsia"/>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6"/>
      </w:pPr>
      <w:bookmarkStart w:id="497" w:name="_Toc523514157"/>
      <w:r>
        <w:t>7.6.6.1.1</w:t>
      </w:r>
      <w:r>
        <w:tab/>
        <w:t>PRACH time mask [NR_newRAT-Core]</w:t>
      </w:r>
      <w:bookmarkEnd w:id="497"/>
    </w:p>
    <w:p w:rsidR="00D13B36" w:rsidRDefault="00D13B36" w:rsidP="00D13B36">
      <w:pPr>
        <w:rPr>
          <w:i/>
        </w:rPr>
      </w:pPr>
      <w:r w:rsidRPr="00EF2BB8">
        <w:rPr>
          <w:rFonts w:ascii="Arial" w:hAnsi="Arial" w:cs="Arial"/>
          <w:b/>
          <w:color w:val="0000FF"/>
          <w:sz w:val="24"/>
          <w:u w:val="thick"/>
        </w:rPr>
        <w:t>R4-1809921</w:t>
      </w:r>
      <w:r>
        <w:rPr>
          <w:b/>
        </w:rPr>
        <w:tab/>
        <w:t>Discussion on Measurement period of PRACH time mask</w:t>
      </w:r>
      <w:r>
        <w:rPr>
          <w:b/>
        </w:rPr>
        <w:br/>
      </w:r>
      <w:r>
        <w:tab/>
      </w:r>
      <w:r>
        <w:tab/>
      </w:r>
      <w:r>
        <w:tab/>
      </w:r>
      <w:r>
        <w:tab/>
      </w:r>
      <w:r>
        <w:tab/>
        <w:t>38.101-1</w:t>
      </w:r>
      <w:r>
        <w:tab/>
        <w:t xml:space="preserve">  CR-  rev  Cat:  (Rel-15) v</w:t>
      </w:r>
      <w:r>
        <w:br/>
      </w:r>
      <w:r>
        <w:rPr>
          <w:i/>
        </w:rPr>
        <w:tab/>
      </w:r>
      <w:r>
        <w:rPr>
          <w:i/>
        </w:rPr>
        <w:tab/>
      </w:r>
      <w:r>
        <w:rPr>
          <w:i/>
        </w:rPr>
        <w:tab/>
      </w:r>
      <w:r>
        <w:rPr>
          <w:i/>
        </w:rPr>
        <w:tab/>
      </w:r>
      <w:r>
        <w:rPr>
          <w:i/>
        </w:rPr>
        <w:tab/>
        <w:t>Source: CATT</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Q</w:t>
      </w:r>
      <w:r>
        <w:rPr>
          <w:lang w:eastAsia="ja-JP"/>
        </w:rPr>
        <w:t>ualcomm: We need to check the values and caluculations.</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856736">
        <w:rPr>
          <w:rFonts w:ascii="Arial" w:hAnsi="Arial" w:cs="Arial"/>
          <w:b/>
          <w:color w:val="993300"/>
          <w:u w:val="single"/>
        </w:rPr>
        <w:t>R4-1811785</w:t>
      </w:r>
      <w:r>
        <w:rPr>
          <w:color w:val="993300"/>
          <w:u w:val="single"/>
        </w:rPr>
        <w:t>.</w:t>
      </w:r>
      <w:r>
        <w:rPr>
          <w:color w:val="993300"/>
          <w:u w:val="single"/>
        </w:rPr>
        <w:br/>
      </w:r>
      <w:r>
        <w:rPr>
          <w:color w:val="993300"/>
          <w:u w:val="single"/>
        </w:rPr>
        <w:br/>
      </w:r>
    </w:p>
    <w:p w:rsidR="00D13B36" w:rsidRDefault="00D13B36" w:rsidP="00D13B36">
      <w:pPr>
        <w:rPr>
          <w:i/>
        </w:rPr>
      </w:pPr>
      <w:r w:rsidRPr="00856736">
        <w:rPr>
          <w:rFonts w:ascii="Arial" w:hAnsi="Arial" w:cs="Arial"/>
          <w:b/>
          <w:color w:val="0000FF"/>
          <w:sz w:val="24"/>
          <w:u w:val="thick"/>
        </w:rPr>
        <w:t>R4-1811785</w:t>
      </w:r>
      <w:r>
        <w:rPr>
          <w:b/>
        </w:rPr>
        <w:tab/>
        <w:t>Discussion on Measurement period of PRACH time mask</w:t>
      </w:r>
      <w:r>
        <w:rPr>
          <w:b/>
        </w:rPr>
        <w:br/>
      </w:r>
      <w:r>
        <w:tab/>
      </w:r>
      <w:r>
        <w:tab/>
      </w:r>
      <w:r>
        <w:tab/>
      </w:r>
      <w:r>
        <w:tab/>
      </w:r>
      <w:r>
        <w:tab/>
        <w:t>38.101-1</w:t>
      </w:r>
      <w:r>
        <w:tab/>
        <w:t xml:space="preserve">  CR-  rev  Cat:  (Rel-15) v</w:t>
      </w:r>
      <w:r>
        <w:br/>
      </w:r>
      <w:r>
        <w:rPr>
          <w:i/>
        </w:rPr>
        <w:tab/>
      </w:r>
      <w:r>
        <w:rPr>
          <w:i/>
        </w:rPr>
        <w:tab/>
      </w:r>
      <w:r>
        <w:rPr>
          <w:i/>
        </w:rPr>
        <w:tab/>
      </w:r>
      <w:r>
        <w:rPr>
          <w:i/>
        </w:rPr>
        <w:tab/>
      </w:r>
      <w:r>
        <w:rPr>
          <w:i/>
        </w:rPr>
        <w:tab/>
        <w:t>Source: CATT</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Q</w:t>
      </w:r>
      <w:r>
        <w:rPr>
          <w:lang w:eastAsia="ja-JP"/>
        </w:rPr>
        <w:t>ualcomm: We need to check the values and caluculations.</w:t>
      </w:r>
    </w:p>
    <w:p w:rsidR="00D13B36" w:rsidRDefault="00D13B36" w:rsidP="00D13B36">
      <w:pPr>
        <w:rPr>
          <w:lang w:eastAsia="ja-JP"/>
        </w:rPr>
      </w:pPr>
    </w:p>
    <w:p w:rsidR="00D13B36" w:rsidRPr="00856736"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498" w:author="MCC" w:date="2018-08-31T20:39:00Z">
            <w:rPr>
              <w:rFonts w:ascii="Arial" w:hAnsi="Arial" w:cs="Arial"/>
              <w:b/>
              <w:color w:val="993300"/>
              <w:u w:val="single"/>
            </w:rPr>
          </w:rPrChange>
        </w:rPr>
        <w:t>approved</w:t>
      </w:r>
      <w:r>
        <w:rPr>
          <w:color w:val="993300"/>
          <w:u w:val="single"/>
        </w:rPr>
        <w:t>.</w:t>
      </w:r>
      <w:r>
        <w:rPr>
          <w:color w:val="993300"/>
          <w:u w:val="single"/>
        </w:rPr>
        <w:br/>
      </w:r>
    </w:p>
    <w:p w:rsidR="00D13B36" w:rsidRDefault="00D13B36" w:rsidP="00D13B36">
      <w:pPr>
        <w:rPr>
          <w:i/>
        </w:rPr>
      </w:pPr>
      <w:r w:rsidRPr="00EF2BB8">
        <w:rPr>
          <w:rFonts w:ascii="Arial" w:hAnsi="Arial" w:cs="Arial"/>
          <w:b/>
          <w:color w:val="0000FF"/>
          <w:sz w:val="24"/>
          <w:u w:val="thick"/>
        </w:rPr>
        <w:t>R4-1809922</w:t>
      </w:r>
      <w:r>
        <w:rPr>
          <w:b/>
        </w:rPr>
        <w:tab/>
        <w:t>Measurement period of PRACH time mask</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CATT</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w:t>
      </w:r>
      <w:r w:rsidRPr="0035376A">
        <w:rPr>
          <w:rFonts w:ascii="Arial" w:hAnsi="Arial" w:cs="Arial"/>
          <w:b/>
          <w:color w:val="993300"/>
          <w:u w:val="single"/>
        </w:rPr>
        <w:t>R4-1811783</w:t>
      </w:r>
      <w:r>
        <w:rPr>
          <w:color w:val="993300"/>
          <w:u w:val="single"/>
        </w:rPr>
        <w:t>.</w:t>
      </w:r>
      <w:r>
        <w:rPr>
          <w:color w:val="993300"/>
          <w:u w:val="single"/>
        </w:rPr>
        <w:br/>
      </w:r>
      <w:r>
        <w:rPr>
          <w:color w:val="993300"/>
          <w:u w:val="single"/>
        </w:rPr>
        <w:br/>
      </w:r>
    </w:p>
    <w:p w:rsidR="00D13B36" w:rsidRDefault="00D13B36" w:rsidP="00D13B36">
      <w:pPr>
        <w:rPr>
          <w:i/>
        </w:rPr>
      </w:pPr>
      <w:r w:rsidRPr="0035376A">
        <w:rPr>
          <w:rFonts w:ascii="Arial" w:hAnsi="Arial" w:cs="Arial"/>
          <w:b/>
          <w:color w:val="0000FF"/>
          <w:sz w:val="24"/>
          <w:u w:val="thick"/>
        </w:rPr>
        <w:t>R4-1811783</w:t>
      </w:r>
      <w:r>
        <w:rPr>
          <w:b/>
        </w:rPr>
        <w:tab/>
        <w:t>Measurement period of PRACH time mask</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CATT</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35376A"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B2198">
        <w:rPr>
          <w:rFonts w:ascii="Arial" w:hAnsi="Arial" w:cs="Arial"/>
          <w:b/>
          <w:color w:val="993300"/>
          <w:highlight w:val="green"/>
          <w:u w:val="single"/>
        </w:rPr>
        <w:t>endorsed</w:t>
      </w:r>
      <w:r w:rsidRPr="000B2198">
        <w:rPr>
          <w:color w:val="993300"/>
          <w:highlight w:val="green"/>
          <w:u w:val="single"/>
        </w:rPr>
        <w:t>.</w:t>
      </w:r>
      <w:r>
        <w:rPr>
          <w:color w:val="993300"/>
          <w:u w:val="single"/>
        </w:rPr>
        <w:br/>
      </w:r>
    </w:p>
    <w:p w:rsidR="00D13B36" w:rsidRDefault="00D13B36" w:rsidP="00D13B36">
      <w:pPr>
        <w:pStyle w:val="Heading6"/>
      </w:pPr>
      <w:bookmarkStart w:id="499" w:name="_Toc523514158"/>
      <w:r>
        <w:t>7.6.6.1.2</w:t>
      </w:r>
      <w:r>
        <w:tab/>
        <w:t>PUCCH time mask including long or short PUCCH [NR_newRAT-Core]</w:t>
      </w:r>
      <w:bookmarkEnd w:id="499"/>
    </w:p>
    <w:p w:rsidR="00D13B36" w:rsidRDefault="00D13B36" w:rsidP="00D13B36">
      <w:pPr>
        <w:rPr>
          <w:i/>
        </w:rPr>
      </w:pPr>
      <w:r w:rsidRPr="00EF2BB8">
        <w:rPr>
          <w:rFonts w:ascii="Arial" w:hAnsi="Arial" w:cs="Arial"/>
          <w:b/>
          <w:color w:val="0000FF"/>
          <w:sz w:val="24"/>
          <w:u w:val="thick"/>
        </w:rPr>
        <w:t>R4-1810091</w:t>
      </w:r>
      <w:r>
        <w:rPr>
          <w:b/>
        </w:rPr>
        <w:tab/>
        <w:t>Draft CR TS 38.101-1 - UE ON-OFF mask clean up</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This is draft CR to clean up UE ON/Off mask subclauses for FR1</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R4-1810094</w:t>
      </w:r>
      <w:r>
        <w:rPr>
          <w:b/>
        </w:rPr>
        <w:tab/>
        <w:t>CR to update the definition of Long and Short subslot for FR1</w:t>
      </w:r>
      <w:r>
        <w:rPr>
          <w:b/>
        </w:rPr>
        <w:br/>
      </w:r>
      <w:r>
        <w:tab/>
      </w:r>
      <w:r>
        <w:tab/>
      </w:r>
      <w:r>
        <w:tab/>
      </w:r>
      <w:r>
        <w:tab/>
      </w:r>
      <w:r>
        <w:tab/>
        <w:t>38.101-1</w:t>
      </w:r>
      <w:r>
        <w:tab/>
        <w:t xml:space="preserve">  CR-0014  rev  Cat: F (Rel-15) v15.2.0</w:t>
      </w:r>
      <w:r>
        <w:br/>
      </w:r>
      <w:r>
        <w:rPr>
          <w:i/>
        </w:rPr>
        <w:tab/>
      </w:r>
      <w:r>
        <w:rPr>
          <w:i/>
        </w:rPr>
        <w:tab/>
      </w:r>
      <w:r>
        <w:rPr>
          <w:i/>
        </w:rPr>
        <w:tab/>
      </w:r>
      <w:r>
        <w:rPr>
          <w:i/>
        </w:rPr>
        <w:tab/>
      </w:r>
      <w:r>
        <w:rPr>
          <w:i/>
        </w:rPr>
        <w:tab/>
        <w:t>Source: Qualcomm</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E</w:t>
      </w:r>
      <w:r>
        <w:rPr>
          <w:lang w:eastAsia="ja-JP"/>
        </w:rPr>
        <w:t>ricsson: we need to reword the text added by Qualcomm.</w:t>
      </w:r>
    </w:p>
    <w:p w:rsidR="00D13B36" w:rsidRDefault="00D13B36" w:rsidP="00D13B36">
      <w:pPr>
        <w:rPr>
          <w:lang w:eastAsia="ja-JP"/>
        </w:rPr>
      </w:pPr>
      <w:r>
        <w:rPr>
          <w:lang w:eastAsia="ja-JP"/>
        </w:rPr>
        <w:t>Vivo: we also think rewording is necessary.</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49538B">
        <w:rPr>
          <w:rFonts w:ascii="Arial" w:hAnsi="Arial" w:cs="Arial"/>
          <w:b/>
          <w:color w:val="993300"/>
          <w:u w:val="single"/>
        </w:rPr>
        <w:t>R4-1811470</w:t>
      </w:r>
      <w:r>
        <w:rPr>
          <w:color w:val="993300"/>
          <w:u w:val="single"/>
        </w:rPr>
        <w:t>.</w:t>
      </w:r>
      <w:r>
        <w:rPr>
          <w:color w:val="993300"/>
          <w:u w:val="single"/>
        </w:rPr>
        <w:br/>
      </w:r>
      <w:r>
        <w:rPr>
          <w:color w:val="993300"/>
          <w:u w:val="single"/>
        </w:rPr>
        <w:br/>
      </w:r>
    </w:p>
    <w:p w:rsidR="00D13B36" w:rsidRDefault="00D13B36" w:rsidP="00D13B36">
      <w:pPr>
        <w:rPr>
          <w:i/>
        </w:rPr>
      </w:pPr>
      <w:r w:rsidRPr="0049538B">
        <w:rPr>
          <w:rFonts w:ascii="Arial" w:hAnsi="Arial" w:cs="Arial"/>
          <w:b/>
          <w:color w:val="0000FF"/>
          <w:sz w:val="24"/>
          <w:u w:val="thick"/>
        </w:rPr>
        <w:t>R4-1811470</w:t>
      </w:r>
      <w:r>
        <w:rPr>
          <w:b/>
        </w:rPr>
        <w:tab/>
        <w:t>CR to update the definition of Long and Short subslot for FR1</w:t>
      </w:r>
      <w:r>
        <w:rPr>
          <w:b/>
        </w:rPr>
        <w:br/>
      </w:r>
      <w:r>
        <w:tab/>
      </w:r>
      <w:r>
        <w:tab/>
      </w:r>
      <w:r>
        <w:tab/>
      </w:r>
      <w:r>
        <w:tab/>
      </w:r>
      <w:r>
        <w:tab/>
        <w:t>38.101-1</w:t>
      </w:r>
      <w:r>
        <w:tab/>
        <w:t xml:space="preserve">  CR-0014  rev  Cat: F (Rel-15) v15.2.0</w:t>
      </w:r>
      <w:r>
        <w:br/>
      </w:r>
      <w:r>
        <w:rPr>
          <w:i/>
        </w:rPr>
        <w:tab/>
      </w:r>
      <w:r>
        <w:rPr>
          <w:i/>
        </w:rPr>
        <w:tab/>
      </w:r>
      <w:r>
        <w:rPr>
          <w:i/>
        </w:rPr>
        <w:tab/>
      </w:r>
      <w:r>
        <w:rPr>
          <w:i/>
        </w:rPr>
        <w:tab/>
      </w:r>
      <w:r>
        <w:rPr>
          <w:i/>
        </w:rPr>
        <w:tab/>
        <w:t>Source: Qualcomm</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E</w:t>
      </w:r>
      <w:r>
        <w:rPr>
          <w:lang w:eastAsia="ja-JP"/>
        </w:rPr>
        <w:t>ricsson: we need to reword the text added by Qualcomm.</w:t>
      </w:r>
    </w:p>
    <w:p w:rsidR="00D13B36" w:rsidRDefault="00D13B36" w:rsidP="00D13B36">
      <w:pPr>
        <w:rPr>
          <w:lang w:eastAsia="ja-JP"/>
        </w:rPr>
      </w:pPr>
      <w:r>
        <w:rPr>
          <w:lang w:eastAsia="ja-JP"/>
        </w:rPr>
        <w:t>Vivo: we also think rewording is necessary.</w:t>
      </w:r>
    </w:p>
    <w:p w:rsidR="00D13B36" w:rsidRDefault="00D13B36" w:rsidP="00D13B36">
      <w:pPr>
        <w:rPr>
          <w:lang w:eastAsia="ja-JP"/>
        </w:rPr>
      </w:pPr>
    </w:p>
    <w:p w:rsidR="00D13B36"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CE48C5">
        <w:rPr>
          <w:rFonts w:ascii="Arial" w:hAnsi="Arial" w:cs="Arial"/>
          <w:b/>
          <w:color w:val="993300"/>
          <w:u w:val="single"/>
        </w:rPr>
        <w:t>R4-1811816</w:t>
      </w:r>
      <w:r>
        <w:rPr>
          <w:color w:val="993300"/>
          <w:u w:val="single"/>
        </w:rPr>
        <w:t>.</w:t>
      </w:r>
      <w:r>
        <w:rPr>
          <w:color w:val="993300"/>
          <w:u w:val="single"/>
        </w:rPr>
        <w:br/>
      </w:r>
      <w:r>
        <w:rPr>
          <w:color w:val="993300"/>
          <w:u w:val="single"/>
        </w:rPr>
        <w:br/>
      </w:r>
    </w:p>
    <w:p w:rsidR="00D13B36" w:rsidRDefault="00D13B36" w:rsidP="00D13B36">
      <w:pPr>
        <w:rPr>
          <w:i/>
        </w:rPr>
      </w:pPr>
      <w:r w:rsidRPr="00CE48C5">
        <w:rPr>
          <w:rFonts w:ascii="Arial" w:hAnsi="Arial" w:cs="Arial"/>
          <w:b/>
          <w:color w:val="0000FF"/>
          <w:sz w:val="24"/>
          <w:u w:val="thick"/>
        </w:rPr>
        <w:t>R4-1811816</w:t>
      </w:r>
      <w:r>
        <w:rPr>
          <w:b/>
        </w:rPr>
        <w:tab/>
        <w:t>CR to update the definition of Long and Short subslot for FR1</w:t>
      </w:r>
      <w:r>
        <w:rPr>
          <w:b/>
        </w:rPr>
        <w:br/>
      </w:r>
      <w:r>
        <w:tab/>
      </w:r>
      <w:r>
        <w:tab/>
      </w:r>
      <w:r>
        <w:tab/>
      </w:r>
      <w:r>
        <w:tab/>
      </w:r>
      <w:r>
        <w:tab/>
        <w:t>38.101-1</w:t>
      </w:r>
      <w:r>
        <w:tab/>
        <w:t xml:space="preserve">  CR-0014  rev  Cat: F (Rel-15) v15.2.0</w:t>
      </w:r>
      <w:r>
        <w:br/>
      </w:r>
      <w:r>
        <w:rPr>
          <w:i/>
        </w:rPr>
        <w:tab/>
      </w:r>
      <w:r>
        <w:rPr>
          <w:i/>
        </w:rPr>
        <w:tab/>
      </w:r>
      <w:r>
        <w:rPr>
          <w:i/>
        </w:rPr>
        <w:tab/>
      </w:r>
      <w:r>
        <w:rPr>
          <w:i/>
        </w:rPr>
        <w:tab/>
      </w:r>
      <w:r>
        <w:rPr>
          <w:i/>
        </w:rPr>
        <w:tab/>
        <w:t>Source: Qualcomm</w:t>
      </w:r>
    </w:p>
    <w:p w:rsidR="00D13B36" w:rsidRDefault="00D13B36" w:rsidP="00D13B36">
      <w:pPr>
        <w:rPr>
          <w:rFonts w:ascii="Arial" w:hAnsi="Arial" w:cs="Arial"/>
          <w:b/>
        </w:rPr>
      </w:pPr>
      <w:r>
        <w:rPr>
          <w:rFonts w:ascii="Arial" w:hAnsi="Arial" w:cs="Arial"/>
          <w:b/>
        </w:rPr>
        <w:lastRenderedPageBreak/>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p>
    <w:p w:rsidR="00D13B36" w:rsidRDefault="00D13B36" w:rsidP="00D13B36">
      <w:pPr>
        <w:rPr>
          <w:lang w:eastAsia="ja-JP"/>
        </w:rPr>
      </w:pPr>
    </w:p>
    <w:p w:rsidR="00D13B36" w:rsidRPr="0031496F"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500" w:author="MCC" w:date="2018-08-31T20:42:00Z">
            <w:rPr>
              <w:rFonts w:ascii="Arial" w:hAnsi="Arial" w:cs="Arial"/>
              <w:b/>
              <w:color w:val="993300"/>
              <w:u w:val="single"/>
            </w:rPr>
          </w:rPrChange>
        </w:rPr>
        <w:t>endorsed</w:t>
      </w:r>
      <w:r>
        <w:rPr>
          <w:color w:val="993300"/>
          <w:u w:val="single"/>
        </w:rPr>
        <w:br/>
      </w:r>
    </w:p>
    <w:p w:rsidR="00D13B36" w:rsidRDefault="00D13B36" w:rsidP="00D13B36">
      <w:pPr>
        <w:rPr>
          <w:i/>
        </w:rPr>
      </w:pPr>
      <w:r w:rsidRPr="00EF2BB8">
        <w:rPr>
          <w:rFonts w:ascii="Arial" w:hAnsi="Arial" w:cs="Arial"/>
          <w:b/>
          <w:color w:val="0000FF"/>
          <w:sz w:val="24"/>
          <w:u w:val="thick"/>
        </w:rPr>
        <w:t>R4-1810092</w:t>
      </w:r>
      <w:r>
        <w:rPr>
          <w:b/>
        </w:rPr>
        <w:tab/>
        <w:t>Draft CR TS 38.101-2 - UE ON-OFF mask clean up</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This is draft CR to clean up UE ON/Off mask subclauses for FR2</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F210AF">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EF2BB8" w:rsidRDefault="00EF2BB8" w:rsidP="00EF2BB8">
      <w:pPr>
        <w:pStyle w:val="Heading4"/>
      </w:pPr>
      <w:bookmarkStart w:id="501" w:name="_Toc523514159"/>
      <w:r>
        <w:t>7.6.7</w:t>
      </w:r>
      <w:r>
        <w:tab/>
        <w:t>[FR2] RF exposure compliance in FR2 [NR_newRAT-Core]</w:t>
      </w:r>
      <w:bookmarkEnd w:id="501"/>
    </w:p>
    <w:p w:rsidR="00EF2BB8" w:rsidRDefault="00EF2BB8" w:rsidP="00EF2BB8">
      <w:pPr>
        <w:pStyle w:val="Heading4"/>
      </w:pPr>
      <w:bookmarkStart w:id="502" w:name="_Toc523514160"/>
      <w:r>
        <w:t>7.6.8</w:t>
      </w:r>
      <w:r>
        <w:tab/>
        <w:t>SAR related topics [NR_newRAT-Core]</w:t>
      </w:r>
      <w:bookmarkEnd w:id="502"/>
    </w:p>
    <w:p w:rsidR="00D13B36" w:rsidRDefault="00D13B36" w:rsidP="00D13B36">
      <w:pPr>
        <w:pStyle w:val="Heading6"/>
      </w:pPr>
      <w:bookmarkStart w:id="503" w:name="_Toc523514161"/>
      <w:r>
        <w:t>7.6.8.1.1</w:t>
      </w:r>
      <w:r>
        <w:tab/>
        <w:t>[FR1] UL/DL duty cycle for HPUE [NR_newRAT-Core]</w:t>
      </w:r>
      <w:bookmarkEnd w:id="503"/>
    </w:p>
    <w:p w:rsidR="00D13B36" w:rsidRDefault="00D13B36" w:rsidP="00D13B36">
      <w:pPr>
        <w:rPr>
          <w:rFonts w:eastAsia="Yu Mincho"/>
          <w:color w:val="FF0000"/>
          <w:lang w:eastAsia="ja-JP"/>
        </w:rPr>
      </w:pPr>
      <w:r>
        <w:rPr>
          <w:color w:val="FF0000"/>
        </w:rPr>
        <w:t xml:space="preserve">Option 1: </w:t>
      </w:r>
      <w:r>
        <w:rPr>
          <w:rFonts w:eastAsia="Yu Mincho"/>
          <w:color w:val="FF0000"/>
          <w:lang w:eastAsia="ja-JP"/>
        </w:rPr>
        <w:t>Remove [may] only</w:t>
      </w:r>
    </w:p>
    <w:p w:rsidR="00D13B36" w:rsidRDefault="00D13B36" w:rsidP="00D13B36">
      <w:pPr>
        <w:rPr>
          <w:rFonts w:eastAsia="Yu Mincho"/>
          <w:color w:val="FF0000"/>
          <w:lang w:eastAsia="ja-JP"/>
        </w:rPr>
      </w:pPr>
      <w:r>
        <w:rPr>
          <w:rFonts w:eastAsia="Yu Mincho"/>
          <w:color w:val="FF0000"/>
          <w:lang w:eastAsia="ja-JP"/>
        </w:rPr>
        <w:t>Option 2: Remove the whole text including [may]</w:t>
      </w:r>
    </w:p>
    <w:p w:rsidR="00D13B36" w:rsidRDefault="00D13B36" w:rsidP="00D13B36">
      <w:pPr>
        <w:rPr>
          <w:rFonts w:eastAsia="Yu Mincho"/>
          <w:color w:val="FF0000"/>
          <w:lang w:eastAsia="ja-JP"/>
        </w:rPr>
      </w:pPr>
      <w:r>
        <w:rPr>
          <w:rFonts w:eastAsia="Yu Mincho" w:hint="eastAsia"/>
          <w:color w:val="FF0000"/>
          <w:lang w:eastAsia="ja-JP"/>
        </w:rPr>
        <w:t>O</w:t>
      </w:r>
      <w:r>
        <w:rPr>
          <w:rFonts w:eastAsia="Yu Mincho"/>
          <w:color w:val="FF0000"/>
          <w:lang w:eastAsia="ja-JP"/>
        </w:rPr>
        <w:t xml:space="preserve">ption 3: Any altertenarve? </w:t>
      </w:r>
    </w:p>
    <w:p w:rsidR="00D13B36" w:rsidRPr="00D77367" w:rsidRDefault="00D13B36" w:rsidP="00D13B36">
      <w:pPr>
        <w:rPr>
          <w:rFonts w:eastAsia="Yu Mincho"/>
          <w:lang w:eastAsia="ja-JP"/>
        </w:rPr>
      </w:pPr>
      <w:r w:rsidRPr="00D77367">
        <w:rPr>
          <w:rFonts w:eastAsia="Yu Mincho" w:hint="eastAsia"/>
          <w:lang w:eastAsia="ja-JP"/>
        </w:rPr>
        <w:t>S</w:t>
      </w:r>
      <w:r w:rsidRPr="00D77367">
        <w:rPr>
          <w:rFonts w:eastAsia="Yu Mincho"/>
          <w:lang w:eastAsia="ja-JP"/>
        </w:rPr>
        <w:t xml:space="preserve">tatus: </w:t>
      </w:r>
    </w:p>
    <w:p w:rsidR="00D13B36" w:rsidRPr="00D77367" w:rsidRDefault="00D13B36" w:rsidP="00D13B36">
      <w:pPr>
        <w:rPr>
          <w:rFonts w:eastAsia="Yu Mincho"/>
          <w:lang w:eastAsia="ja-JP"/>
        </w:rPr>
      </w:pPr>
      <w:r w:rsidRPr="00D77367">
        <w:rPr>
          <w:rFonts w:eastAsia="Yu Mincho" w:hint="eastAsia"/>
          <w:lang w:eastAsia="ja-JP"/>
        </w:rPr>
        <w:t>R</w:t>
      </w:r>
      <w:r w:rsidRPr="00D77367">
        <w:rPr>
          <w:rFonts w:eastAsia="Yu Mincho"/>
          <w:lang w:eastAsia="ja-JP"/>
        </w:rPr>
        <w:t>emove [may]: Ericsson, OPPO, vivo, Sprint, CATT</w:t>
      </w:r>
    </w:p>
    <w:p w:rsidR="00D13B36" w:rsidRDefault="00D13B36" w:rsidP="00D13B36">
      <w:pPr>
        <w:rPr>
          <w:rFonts w:eastAsia="Yu Mincho"/>
          <w:lang w:eastAsia="ja-JP"/>
        </w:rPr>
      </w:pPr>
      <w:r w:rsidRPr="00D77367">
        <w:rPr>
          <w:rFonts w:eastAsia="Yu Mincho" w:hint="eastAsia"/>
          <w:lang w:eastAsia="ja-JP"/>
        </w:rPr>
        <w:t>K</w:t>
      </w:r>
      <w:r w:rsidRPr="00D77367">
        <w:rPr>
          <w:rFonts w:eastAsia="Yu Mincho"/>
          <w:lang w:eastAsia="ja-JP"/>
        </w:rPr>
        <w:t>eep [ may]: Qualcomm</w:t>
      </w:r>
    </w:p>
    <w:p w:rsidR="00D13B36" w:rsidRPr="00D77367" w:rsidRDefault="00D13B36" w:rsidP="00D13B36">
      <w:pPr>
        <w:rPr>
          <w:rFonts w:ascii="Arial" w:hAnsi="Arial" w:cs="Arial"/>
          <w:b/>
          <w:sz w:val="24"/>
          <w:u w:val="thick"/>
          <w:lang w:eastAsia="ja-JP"/>
        </w:rPr>
      </w:pPr>
    </w:p>
    <w:p w:rsidR="00D13B36" w:rsidRDefault="00D13B36" w:rsidP="00D13B36">
      <w:pPr>
        <w:rPr>
          <w:i/>
        </w:rPr>
      </w:pPr>
      <w:r w:rsidRPr="00EF2BB8">
        <w:rPr>
          <w:rFonts w:ascii="Arial" w:hAnsi="Arial" w:cs="Arial"/>
          <w:b/>
          <w:color w:val="0000FF"/>
          <w:sz w:val="24"/>
          <w:u w:val="thick"/>
        </w:rPr>
        <w:t>R4-1810554</w:t>
      </w:r>
      <w:r>
        <w:rPr>
          <w:b/>
        </w:rPr>
        <w:tab/>
        <w:t>Discussion on HPUE remaining open issues</w:t>
      </w:r>
      <w:r>
        <w:rPr>
          <w:b/>
        </w:rPr>
        <w:br/>
      </w:r>
      <w:r>
        <w:tab/>
      </w:r>
      <w:r>
        <w:tab/>
      </w:r>
      <w:r>
        <w:tab/>
      </w:r>
      <w:r>
        <w:tab/>
      </w:r>
      <w:r>
        <w:tab/>
      </w:r>
      <w:r>
        <w:tab/>
        <w:t xml:space="preserve">  CR-  rev  Cat:  () v</w:t>
      </w:r>
      <w:r>
        <w:br/>
      </w:r>
      <w:r>
        <w:rPr>
          <w:i/>
        </w:rPr>
        <w:tab/>
      </w:r>
      <w:r>
        <w:rPr>
          <w:i/>
        </w:rPr>
        <w:tab/>
      </w:r>
      <w:r>
        <w:rPr>
          <w:i/>
        </w:rPr>
        <w:tab/>
      </w:r>
      <w:r>
        <w:rPr>
          <w:i/>
        </w:rPr>
        <w:tab/>
      </w:r>
      <w:r>
        <w:rPr>
          <w:i/>
        </w:rPr>
        <w:tab/>
        <w:t>Source: OPPO</w:t>
      </w:r>
    </w:p>
    <w:p w:rsidR="00D13B36" w:rsidRDefault="00D13B36" w:rsidP="00D13B36">
      <w:pPr>
        <w:rPr>
          <w:rFonts w:ascii="Arial" w:hAnsi="Arial" w:cs="Arial"/>
          <w:b/>
        </w:rPr>
      </w:pPr>
      <w:r>
        <w:rPr>
          <w:rFonts w:ascii="Arial" w:hAnsi="Arial" w:cs="Arial"/>
          <w:b/>
        </w:rPr>
        <w:t xml:space="preserve">Abstract: </w:t>
      </w:r>
    </w:p>
    <w:p w:rsidR="00D13B36" w:rsidRPr="00624557"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lastRenderedPageBreak/>
        <w:t>R4-1810547</w:t>
      </w:r>
      <w:r>
        <w:rPr>
          <w:b/>
        </w:rPr>
        <w:tab/>
        <w:t>Clean up of UE maximum power</w:t>
      </w:r>
      <w:r>
        <w:rPr>
          <w:b/>
        </w:rPr>
        <w:br/>
      </w:r>
      <w:r>
        <w:tab/>
      </w:r>
      <w:r>
        <w:tab/>
      </w:r>
      <w:r>
        <w:tab/>
      </w:r>
      <w:r>
        <w:tab/>
      </w:r>
      <w:r>
        <w:tab/>
        <w:t>38.101-1</w:t>
      </w:r>
      <w:r>
        <w:tab/>
        <w:t xml:space="preserve">  CR-0018  rev  Cat: F (Rel-15) v15.2.0</w:t>
      </w:r>
      <w:r>
        <w:br/>
      </w:r>
      <w:r>
        <w:rPr>
          <w:i/>
        </w:rPr>
        <w:tab/>
      </w:r>
      <w:r>
        <w:rPr>
          <w:i/>
        </w:rPr>
        <w:tab/>
      </w:r>
      <w:r>
        <w:rPr>
          <w:i/>
        </w:rPr>
        <w:tab/>
      </w:r>
      <w:r>
        <w:rPr>
          <w:i/>
        </w:rPr>
        <w:tab/>
      </w:r>
      <w:r>
        <w:rPr>
          <w:i/>
        </w:rPr>
        <w:tab/>
        <w:t>Source: OPPO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R4-1811272</w:t>
      </w:r>
      <w:r>
        <w:rPr>
          <w:b/>
        </w:rPr>
        <w:tab/>
        <w:t>Discussion on HPUE behavior wording</w:t>
      </w:r>
      <w:r>
        <w:rPr>
          <w:b/>
        </w:rPr>
        <w:br/>
      </w:r>
      <w:r>
        <w:tab/>
      </w:r>
      <w:r>
        <w:tab/>
      </w:r>
      <w:r>
        <w:tab/>
      </w:r>
      <w:r>
        <w:tab/>
      </w:r>
      <w:r>
        <w:tab/>
      </w:r>
      <w:r>
        <w:tab/>
        <w:t xml:space="preserve">  CR-  rev  Cat:  () v</w:t>
      </w:r>
      <w:r>
        <w:br/>
      </w:r>
      <w:r>
        <w:rPr>
          <w:i/>
        </w:rPr>
        <w:tab/>
      </w:r>
      <w:r>
        <w:rPr>
          <w:i/>
        </w:rPr>
        <w:tab/>
      </w:r>
      <w:r>
        <w:rPr>
          <w:i/>
        </w:rPr>
        <w:tab/>
      </w:r>
      <w:r>
        <w:rPr>
          <w:i/>
        </w:rPr>
        <w:tab/>
      </w:r>
      <w:r>
        <w:rPr>
          <w:i/>
        </w:rPr>
        <w:tab/>
        <w:t>Source: vivo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R4-1811273</w:t>
      </w:r>
      <w:r>
        <w:rPr>
          <w:b/>
        </w:rPr>
        <w:tab/>
        <w:t>Correction of HPUE behavior</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vivo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D13B36" w:rsidRDefault="00D13B36" w:rsidP="00D13B36">
      <w:pPr>
        <w:rPr>
          <w:i/>
        </w:rPr>
      </w:pPr>
      <w:r w:rsidRPr="004915FD">
        <w:rPr>
          <w:rFonts w:ascii="Arial" w:hAnsi="Arial" w:cs="Arial"/>
          <w:b/>
          <w:color w:val="0000FF"/>
          <w:sz w:val="24"/>
          <w:u w:val="thick"/>
        </w:rPr>
        <w:t>R4-1811786</w:t>
      </w:r>
      <w:r>
        <w:rPr>
          <w:b/>
        </w:rPr>
        <w:tab/>
      </w:r>
      <w:r w:rsidRPr="00D70ED2">
        <w:rPr>
          <w:b/>
        </w:rPr>
        <w:t>WF for NR PC2 fallback</w:t>
      </w:r>
      <w:r>
        <w:rPr>
          <w:b/>
        </w:rPr>
        <w:br/>
      </w:r>
      <w:r>
        <w:tab/>
      </w:r>
      <w:r>
        <w:tab/>
      </w:r>
      <w:r>
        <w:tab/>
      </w:r>
      <w:r>
        <w:tab/>
      </w:r>
      <w:r>
        <w:tab/>
      </w:r>
      <w:r>
        <w:tab/>
        <w:t xml:space="preserve">  CR-  rev  Cat:  () v</w:t>
      </w:r>
      <w:r>
        <w:br/>
      </w:r>
      <w:r>
        <w:rPr>
          <w:i/>
        </w:rPr>
        <w:tab/>
      </w:r>
      <w:r>
        <w:rPr>
          <w:i/>
        </w:rPr>
        <w:tab/>
      </w:r>
      <w:r>
        <w:rPr>
          <w:i/>
        </w:rPr>
        <w:tab/>
      </w:r>
      <w:r>
        <w:rPr>
          <w:i/>
        </w:rPr>
        <w:tab/>
      </w:r>
      <w:r>
        <w:rPr>
          <w:i/>
        </w:rPr>
        <w:tab/>
        <w:t>Source: Qualcomm</w:t>
      </w:r>
    </w:p>
    <w:p w:rsidR="00D13B36" w:rsidRDefault="00D13B36" w:rsidP="00D13B36">
      <w:pPr>
        <w:rPr>
          <w:rFonts w:ascii="Arial" w:hAnsi="Arial" w:cs="Arial"/>
          <w:b/>
        </w:rPr>
      </w:pPr>
      <w:r>
        <w:rPr>
          <w:rFonts w:ascii="Arial" w:hAnsi="Arial" w:cs="Arial"/>
          <w:b/>
        </w:rPr>
        <w:t xml:space="preserve">Abstract: </w:t>
      </w:r>
    </w:p>
    <w:p w:rsidR="00D13B36" w:rsidRPr="00624557"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28032C">
        <w:rPr>
          <w:rFonts w:ascii="Arial" w:hAnsi="Arial" w:cs="Arial"/>
          <w:b/>
          <w:color w:val="993300"/>
          <w:u w:val="single"/>
        </w:rPr>
        <w:t>R4-1811801</w:t>
      </w:r>
      <w:r>
        <w:rPr>
          <w:color w:val="993300"/>
          <w:u w:val="single"/>
        </w:rPr>
        <w:t>.</w:t>
      </w:r>
      <w:r>
        <w:rPr>
          <w:color w:val="993300"/>
          <w:u w:val="single"/>
        </w:rPr>
        <w:br/>
      </w:r>
    </w:p>
    <w:p w:rsidR="00D13B36" w:rsidRDefault="00D13B36" w:rsidP="00D13B36">
      <w:pPr>
        <w:rPr>
          <w:color w:val="993300"/>
          <w:u w:val="single"/>
          <w:lang w:eastAsia="ja-JP"/>
        </w:rPr>
      </w:pPr>
    </w:p>
    <w:p w:rsidR="00D13B36" w:rsidRDefault="00D13B36" w:rsidP="00D13B36">
      <w:pPr>
        <w:rPr>
          <w:i/>
        </w:rPr>
      </w:pPr>
      <w:r w:rsidRPr="0028032C">
        <w:rPr>
          <w:rFonts w:ascii="Arial" w:hAnsi="Arial" w:cs="Arial"/>
          <w:b/>
          <w:color w:val="0000FF"/>
          <w:sz w:val="24"/>
          <w:u w:val="thick"/>
        </w:rPr>
        <w:t>R4-1811801</w:t>
      </w:r>
      <w:r>
        <w:rPr>
          <w:b/>
        </w:rPr>
        <w:tab/>
      </w:r>
      <w:r w:rsidRPr="00D70ED2">
        <w:rPr>
          <w:b/>
        </w:rPr>
        <w:t>WF for NR PC2 fallback</w:t>
      </w:r>
      <w:r>
        <w:rPr>
          <w:b/>
        </w:rPr>
        <w:br/>
      </w:r>
      <w:r>
        <w:tab/>
      </w:r>
      <w:r>
        <w:tab/>
      </w:r>
      <w:r>
        <w:tab/>
      </w:r>
      <w:r>
        <w:tab/>
      </w:r>
      <w:r>
        <w:tab/>
      </w:r>
      <w:r>
        <w:tab/>
        <w:t xml:space="preserve">  CR-  rev  Cat:  () v</w:t>
      </w:r>
      <w:r>
        <w:br/>
      </w:r>
      <w:r>
        <w:rPr>
          <w:i/>
        </w:rPr>
        <w:tab/>
      </w:r>
      <w:r>
        <w:rPr>
          <w:i/>
        </w:rPr>
        <w:tab/>
      </w:r>
      <w:r>
        <w:rPr>
          <w:i/>
        </w:rPr>
        <w:tab/>
      </w:r>
      <w:r>
        <w:rPr>
          <w:i/>
        </w:rPr>
        <w:tab/>
      </w:r>
      <w:r>
        <w:rPr>
          <w:i/>
        </w:rPr>
        <w:tab/>
        <w:t>Source: Qualcomm</w:t>
      </w:r>
    </w:p>
    <w:p w:rsidR="00D13B36" w:rsidRDefault="00D13B36" w:rsidP="00D13B36">
      <w:pPr>
        <w:rPr>
          <w:rFonts w:ascii="Arial" w:hAnsi="Arial" w:cs="Arial"/>
          <w:b/>
        </w:rPr>
      </w:pPr>
      <w:r>
        <w:rPr>
          <w:rFonts w:ascii="Arial" w:hAnsi="Arial" w:cs="Arial"/>
          <w:b/>
        </w:rPr>
        <w:lastRenderedPageBreak/>
        <w:t xml:space="preserve">Abstract: </w:t>
      </w:r>
    </w:p>
    <w:p w:rsidR="00D13B36" w:rsidRPr="00624557"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504" w:author="MCC" w:date="2018-08-31T20:39:00Z">
            <w:rPr>
              <w:rFonts w:ascii="Arial" w:hAnsi="Arial" w:cs="Arial"/>
              <w:b/>
              <w:color w:val="993300"/>
              <w:u w:val="single"/>
            </w:rPr>
          </w:rPrChange>
        </w:rPr>
        <w:t>approved</w:t>
      </w:r>
      <w:r>
        <w:rPr>
          <w:color w:val="993300"/>
          <w:u w:val="single"/>
        </w:rPr>
        <w:t>.</w:t>
      </w:r>
      <w:r>
        <w:rPr>
          <w:color w:val="993300"/>
          <w:u w:val="single"/>
        </w:rPr>
        <w:br/>
      </w:r>
    </w:p>
    <w:p w:rsidR="00D13B36" w:rsidRPr="0028032C" w:rsidRDefault="00D13B36" w:rsidP="00D13B36">
      <w:pPr>
        <w:rPr>
          <w:color w:val="993300"/>
          <w:u w:val="single"/>
          <w:lang w:eastAsia="ja-JP"/>
        </w:rPr>
      </w:pPr>
    </w:p>
    <w:p w:rsidR="00D13B36" w:rsidRDefault="00D13B36" w:rsidP="00D13B36">
      <w:pPr>
        <w:pStyle w:val="Heading6"/>
      </w:pPr>
      <w:bookmarkStart w:id="505" w:name="_Toc523514162"/>
      <w:r>
        <w:t>7.6.8.1.2</w:t>
      </w:r>
      <w:r>
        <w:tab/>
        <w:t>[FR2] RF exposure compliance in FR2 [NR_newRAT-Core]</w:t>
      </w:r>
      <w:bookmarkEnd w:id="505"/>
    </w:p>
    <w:p w:rsidR="00D13B36" w:rsidRDefault="00D13B36" w:rsidP="00D13B36">
      <w:pPr>
        <w:rPr>
          <w:i/>
        </w:rPr>
      </w:pPr>
      <w:r w:rsidRPr="00EF2BB8">
        <w:rPr>
          <w:rFonts w:ascii="Arial" w:hAnsi="Arial" w:cs="Arial"/>
          <w:b/>
          <w:color w:val="0000FF"/>
          <w:sz w:val="24"/>
          <w:u w:val="thick"/>
        </w:rPr>
        <w:t>R4-1809838</w:t>
      </w:r>
      <w:r>
        <w:rPr>
          <w:b/>
        </w:rPr>
        <w:tab/>
        <w:t>Enhanced performance alternatives for RF exposure compliance for FR2</w:t>
      </w:r>
      <w:r>
        <w:rPr>
          <w:b/>
        </w:rPr>
        <w:br/>
      </w:r>
      <w:r>
        <w:tab/>
      </w:r>
      <w:r>
        <w:tab/>
      </w:r>
      <w:r>
        <w:tab/>
      </w:r>
      <w:r>
        <w:tab/>
      </w:r>
      <w:r>
        <w:tab/>
      </w:r>
      <w:r>
        <w:tab/>
        <w:t xml:space="preserve">  CR-  rev  Cat:  () v</w:t>
      </w:r>
      <w:r>
        <w:br/>
      </w:r>
      <w:r>
        <w:rPr>
          <w:i/>
        </w:rPr>
        <w:tab/>
      </w:r>
      <w:r>
        <w:rPr>
          <w:i/>
        </w:rPr>
        <w:tab/>
      </w:r>
      <w:r>
        <w:rPr>
          <w:i/>
        </w:rPr>
        <w:tab/>
      </w:r>
      <w:r>
        <w:rPr>
          <w:i/>
        </w:rPr>
        <w:tab/>
      </w:r>
      <w:r>
        <w:rPr>
          <w:i/>
        </w:rPr>
        <w:tab/>
        <w:t>Source: Intel Corporation</w:t>
      </w:r>
    </w:p>
    <w:p w:rsidR="00D13B36" w:rsidRDefault="00D13B36" w:rsidP="00D13B36">
      <w:pPr>
        <w:rPr>
          <w:color w:val="808080"/>
        </w:rPr>
      </w:pPr>
      <w:r>
        <w:rPr>
          <w:color w:val="808080"/>
        </w:rPr>
        <w:t>(Replaces R4-1801806)</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lang w:eastAsia="zh-CN"/>
        </w:rPr>
      </w:pPr>
      <w:r>
        <w:rPr>
          <w:lang w:eastAsia="zh-CN"/>
        </w:rPr>
        <w:t>It is proposed to establish a general framework for further discussions on this topic within RAN4 work with the eventual goal of informing other working groups of any additional requirements on the NR FR2 physical layer design.</w:t>
      </w:r>
    </w:p>
    <w:p w:rsidR="00D13B36" w:rsidRPr="00DE75EE"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R4-1811321</w:t>
      </w:r>
      <w:r>
        <w:rPr>
          <w:b/>
        </w:rPr>
        <w:tab/>
        <w:t>On UL duty cycle restriction in FR2</w:t>
      </w:r>
      <w:r>
        <w:rPr>
          <w:b/>
        </w:rPr>
        <w:br/>
      </w:r>
      <w:r>
        <w:tab/>
      </w:r>
      <w:r>
        <w:tab/>
      </w:r>
      <w:r>
        <w:tab/>
      </w:r>
      <w:r>
        <w:tab/>
      </w:r>
      <w:r>
        <w:tab/>
      </w:r>
      <w:r>
        <w:tab/>
        <w:t xml:space="preserve">  CR-  rev  Cat:  ()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F210AF">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EF2BB8" w:rsidRDefault="00EF2BB8" w:rsidP="00EF2BB8">
      <w:pPr>
        <w:pStyle w:val="Heading4"/>
      </w:pPr>
      <w:bookmarkStart w:id="506" w:name="_Toc523514163"/>
      <w:r>
        <w:t>7.6.9</w:t>
      </w:r>
      <w:r>
        <w:tab/>
        <w:t>CA Bandwidth class definition [NR_newRAT-Core]</w:t>
      </w:r>
      <w:bookmarkEnd w:id="506"/>
    </w:p>
    <w:p w:rsidR="00D13B36" w:rsidRPr="00FA0D0D" w:rsidRDefault="00D13B36" w:rsidP="00D13B36">
      <w:pPr>
        <w:rPr>
          <w:rFonts w:ascii="Arial" w:hAnsi="Arial" w:cs="Arial"/>
          <w:b/>
          <w:color w:val="FF0000"/>
          <w:sz w:val="24"/>
          <w:u w:val="thick"/>
        </w:rPr>
      </w:pPr>
      <w:r w:rsidRPr="00FA0D0D">
        <w:rPr>
          <w:rFonts w:ascii="Arial" w:hAnsi="Arial" w:cs="Arial"/>
          <w:b/>
          <w:color w:val="FF0000"/>
        </w:rPr>
        <w:t>&lt;CA bandwidth Class B &gt;</w:t>
      </w:r>
    </w:p>
    <w:p w:rsidR="00D13B36" w:rsidRDefault="00D13B36" w:rsidP="00D13B36">
      <w:pPr>
        <w:rPr>
          <w:i/>
        </w:rPr>
      </w:pPr>
      <w:r w:rsidRPr="00EF2BB8">
        <w:rPr>
          <w:rFonts w:ascii="Arial" w:hAnsi="Arial" w:cs="Arial"/>
          <w:b/>
          <w:color w:val="0000FF"/>
          <w:sz w:val="24"/>
          <w:u w:val="thick"/>
        </w:rPr>
        <w:t>R4-1809784</w:t>
      </w:r>
      <w:r>
        <w:rPr>
          <w:b/>
        </w:rPr>
        <w:tab/>
        <w:t>Draft CR to 38.101-1: Corrections on CA bandwidth classes for FR1</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ZTE Corporation</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N</w:t>
      </w:r>
      <w:r>
        <w:rPr>
          <w:lang w:eastAsia="ja-JP"/>
        </w:rPr>
        <w:t xml:space="preserve">okia: after we introduce fallback 2, do we need really this class B? </w:t>
      </w:r>
    </w:p>
    <w:p w:rsidR="00D13B36" w:rsidRDefault="00D13B36" w:rsidP="00D13B36">
      <w:pPr>
        <w:rPr>
          <w:lang w:eastAsia="ja-JP"/>
        </w:rPr>
      </w:pPr>
    </w:p>
    <w:p w:rsidR="00D13B36" w:rsidRDefault="00D13B36" w:rsidP="00D13B36">
      <w:pPr>
        <w:rPr>
          <w:color w:val="993300"/>
          <w:u w:val="single"/>
          <w:lang w:eastAsia="ja-JP"/>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F210AF">
        <w:rPr>
          <w:rFonts w:ascii="Arial" w:hAnsi="Arial" w:cs="Arial"/>
          <w:b/>
          <w:color w:val="993300"/>
          <w:highlight w:val="green"/>
          <w:u w:val="single"/>
        </w:rPr>
        <w:t>endorsed</w:t>
      </w:r>
      <w:r>
        <w:rPr>
          <w:color w:val="993300"/>
          <w:u w:val="single"/>
        </w:rPr>
        <w:t>.</w:t>
      </w:r>
      <w:r>
        <w:rPr>
          <w:color w:val="993300"/>
          <w:u w:val="single"/>
        </w:rPr>
        <w:br/>
      </w:r>
    </w:p>
    <w:p w:rsidR="00D13B36" w:rsidRDefault="00D13B36" w:rsidP="00D13B36">
      <w:pPr>
        <w:rPr>
          <w:i/>
        </w:rPr>
      </w:pPr>
      <w:r>
        <w:rPr>
          <w:color w:val="993300"/>
          <w:u w:val="single"/>
        </w:rPr>
        <w:br/>
      </w:r>
      <w:r w:rsidRPr="00EF2BB8">
        <w:rPr>
          <w:rFonts w:ascii="Arial" w:hAnsi="Arial" w:cs="Arial"/>
          <w:b/>
          <w:color w:val="0000FF"/>
          <w:sz w:val="24"/>
          <w:u w:val="thick"/>
        </w:rPr>
        <w:t>R4-1810206</w:t>
      </w:r>
      <w:r>
        <w:rPr>
          <w:b/>
        </w:rPr>
        <w:tab/>
        <w:t>Correction on Table 5.3A.5-1</w:t>
      </w:r>
      <w:r>
        <w:rPr>
          <w:b/>
        </w:rPr>
        <w:br/>
      </w:r>
      <w:r>
        <w:tab/>
      </w:r>
      <w:r>
        <w:tab/>
      </w:r>
      <w:r>
        <w:tab/>
      </w:r>
      <w:r>
        <w:tab/>
      </w:r>
      <w:r>
        <w:tab/>
        <w:t>38.101-1</w:t>
      </w:r>
      <w:r>
        <w:tab/>
        <w:t xml:space="preserve">  CR-0015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D13B36" w:rsidRPr="00624557" w:rsidDel="00A24D83" w:rsidRDefault="00D13B36" w:rsidP="00D13B36">
      <w:pPr>
        <w:rPr>
          <w:del w:id="507" w:author="MCC" w:date="2018-08-28T16:05:00Z"/>
          <w:rFonts w:ascii="Arial" w:eastAsiaTheme="minorEastAsia" w:hAnsi="Arial" w:cs="Arial"/>
          <w:b/>
          <w:color w:val="FF0000"/>
          <w:sz w:val="24"/>
          <w:u w:val="thick"/>
        </w:rPr>
      </w:pPr>
      <w:del w:id="508" w:author="MCC" w:date="2018-08-28T16:05:00Z">
        <w:r w:rsidRPr="00FA0D0D" w:rsidDel="00A24D83">
          <w:rPr>
            <w:rFonts w:ascii="Arial" w:hAnsi="Arial" w:cs="Arial"/>
            <w:b/>
            <w:color w:val="FF0000"/>
          </w:rPr>
          <w:delText xml:space="preserve">&lt;CA bandwidth </w:delText>
        </w:r>
        <w:r w:rsidDel="00A24D83">
          <w:rPr>
            <w:rFonts w:ascii="Arial" w:hAnsi="Arial" w:cs="Arial"/>
            <w:b/>
            <w:color w:val="FF0000"/>
          </w:rPr>
          <w:delText>for FR1</w:delText>
        </w:r>
        <w:r w:rsidRPr="00FA0D0D" w:rsidDel="00A24D83">
          <w:rPr>
            <w:rFonts w:ascii="Arial" w:hAnsi="Arial" w:cs="Arial"/>
            <w:b/>
            <w:color w:val="FF0000"/>
          </w:rPr>
          <w:delText>&gt;</w:delText>
        </w:r>
      </w:del>
    </w:p>
    <w:p w:rsidR="00D13B36" w:rsidDel="00A24D83" w:rsidRDefault="00D13B36" w:rsidP="00D13B36">
      <w:pPr>
        <w:rPr>
          <w:del w:id="509" w:author="MCC" w:date="2018-08-28T16:05:00Z"/>
          <w:i/>
        </w:rPr>
      </w:pPr>
      <w:del w:id="510" w:author="MCC" w:date="2018-08-28T16:05:00Z">
        <w:r w:rsidRPr="00EF2BB8" w:rsidDel="00A24D83">
          <w:rPr>
            <w:rFonts w:ascii="Arial" w:hAnsi="Arial" w:cs="Arial"/>
            <w:b/>
            <w:color w:val="0000FF"/>
            <w:sz w:val="24"/>
            <w:u w:val="thick"/>
          </w:rPr>
          <w:delText>R4-1810188</w:delText>
        </w:r>
        <w:r w:rsidDel="00A24D83">
          <w:rPr>
            <w:b/>
          </w:rPr>
          <w:tab/>
          <w:delText>Draft CR to 38.101-1: corrections on UE channel bandwidth for CA (section 5.3A)</w:delText>
        </w:r>
        <w:r w:rsidDel="00A24D83">
          <w:rPr>
            <w:b/>
          </w:rPr>
          <w:br/>
        </w:r>
        <w:r w:rsidDel="00A24D83">
          <w:tab/>
        </w:r>
        <w:r w:rsidDel="00A24D83">
          <w:tab/>
        </w:r>
        <w:r w:rsidDel="00A24D83">
          <w:tab/>
        </w:r>
        <w:r w:rsidDel="00A24D83">
          <w:tab/>
        </w:r>
        <w:r w:rsidDel="00A24D83">
          <w:tab/>
          <w:delText>38.101-1</w:delText>
        </w:r>
        <w:r w:rsidDel="00A24D83">
          <w:tab/>
          <w:delText xml:space="preserve">  CR-  rev  Cat:  (Rel-15) v15.2.0</w:delText>
        </w:r>
        <w:r w:rsidDel="00A24D83">
          <w:br/>
        </w:r>
        <w:r w:rsidDel="00A24D83">
          <w:rPr>
            <w:i/>
          </w:rPr>
          <w:tab/>
        </w:r>
        <w:r w:rsidDel="00A24D83">
          <w:rPr>
            <w:i/>
          </w:rPr>
          <w:tab/>
        </w:r>
        <w:r w:rsidDel="00A24D83">
          <w:rPr>
            <w:i/>
          </w:rPr>
          <w:tab/>
        </w:r>
        <w:r w:rsidDel="00A24D83">
          <w:rPr>
            <w:i/>
          </w:rPr>
          <w:tab/>
        </w:r>
        <w:r w:rsidDel="00A24D83">
          <w:rPr>
            <w:i/>
          </w:rPr>
          <w:tab/>
          <w:delText>Source: ZTE Corporation</w:delText>
        </w:r>
      </w:del>
    </w:p>
    <w:p w:rsidR="00D13B36" w:rsidDel="00A24D83" w:rsidRDefault="00D13B36" w:rsidP="00D13B36">
      <w:pPr>
        <w:rPr>
          <w:del w:id="511" w:author="MCC" w:date="2018-08-28T16:05:00Z"/>
          <w:rFonts w:ascii="Arial" w:hAnsi="Arial" w:cs="Arial"/>
          <w:b/>
        </w:rPr>
      </w:pPr>
      <w:del w:id="512" w:author="MCC" w:date="2018-08-28T16:05:00Z">
        <w:r w:rsidDel="00A24D83">
          <w:rPr>
            <w:rFonts w:ascii="Arial" w:hAnsi="Arial" w:cs="Arial"/>
            <w:b/>
          </w:rPr>
          <w:delText xml:space="preserve">Abstract: </w:delText>
        </w:r>
      </w:del>
    </w:p>
    <w:p w:rsidR="00D13B36" w:rsidDel="00A24D83" w:rsidRDefault="00D13B36" w:rsidP="00D13B36">
      <w:pPr>
        <w:rPr>
          <w:del w:id="513" w:author="MCC" w:date="2018-08-28T16:05:00Z"/>
        </w:rPr>
      </w:pPr>
      <w:del w:id="514" w:author="MCC" w:date="2018-08-28T16:05:00Z">
        <w:r w:rsidDel="00A24D83">
          <w:delText xml:space="preserve">1.The figure 5.3A.1-2 for CA UE channel bandwidth will cause confusion because  </w:delText>
        </w:r>
      </w:del>
    </w:p>
    <w:p w:rsidR="00D13B36" w:rsidDel="00A24D83" w:rsidRDefault="00D13B36" w:rsidP="00D13B36">
      <w:pPr>
        <w:rPr>
          <w:del w:id="515" w:author="MCC" w:date="2018-08-28T16:05:00Z"/>
        </w:rPr>
      </w:pPr>
      <w:del w:id="516" w:author="MCC" w:date="2018-08-28T16:05:00Z">
        <w:r w:rsidDel="00A24D83">
          <w:delText>it is not true that the DC subcarrier is not transmitted in NR.</w:delText>
        </w:r>
      </w:del>
    </w:p>
    <w:p w:rsidR="00D13B36" w:rsidDel="00A24D83" w:rsidRDefault="00D13B36" w:rsidP="00D13B36">
      <w:pPr>
        <w:rPr>
          <w:del w:id="517" w:author="MCC" w:date="2018-08-28T16:05:00Z"/>
        </w:rPr>
      </w:pPr>
      <w:del w:id="518" w:author="MCC" w:date="2018-08-28T16:05:00Z">
        <w:r w:rsidDel="00A24D83">
          <w:delText>2. The guardband and transmission bandwidth configuration shall be defined in 5.3A.3</w:delText>
        </w:r>
      </w:del>
    </w:p>
    <w:p w:rsidR="00D13B36" w:rsidDel="00A24D83" w:rsidRDefault="00D13B36" w:rsidP="00D13B36">
      <w:pPr>
        <w:rPr>
          <w:del w:id="519" w:author="MCC" w:date="2018-08-28T16:05:00Z"/>
        </w:rPr>
      </w:pPr>
      <w:del w:id="520" w:author="MCC" w:date="2018-08-28T16:05:00Z">
        <w:r w:rsidDel="00A24D83">
          <w:delText>3. For CA, the maximum tr</w:delText>
        </w:r>
      </w:del>
    </w:p>
    <w:p w:rsidR="00D13B36" w:rsidDel="00A24D83" w:rsidRDefault="00D13B36" w:rsidP="00D13B36">
      <w:pPr>
        <w:rPr>
          <w:del w:id="521" w:author="MCC" w:date="2018-08-28T16:05:00Z"/>
          <w:rFonts w:ascii="Arial" w:hAnsi="Arial" w:cs="Arial"/>
          <w:b/>
        </w:rPr>
      </w:pPr>
      <w:del w:id="522" w:author="MCC" w:date="2018-08-28T16:05:00Z">
        <w:r w:rsidDel="00A24D83">
          <w:rPr>
            <w:rFonts w:ascii="Arial" w:hAnsi="Arial" w:cs="Arial"/>
            <w:b/>
          </w:rPr>
          <w:delText xml:space="preserve">Discussion: </w:delText>
        </w:r>
      </w:del>
    </w:p>
    <w:p w:rsidR="00D13B36" w:rsidDel="00A24D83" w:rsidRDefault="00D13B36" w:rsidP="00D13B36">
      <w:pPr>
        <w:rPr>
          <w:del w:id="523" w:author="MCC" w:date="2018-08-28T16:05:00Z"/>
          <w:lang w:eastAsia="ja-JP"/>
        </w:rPr>
      </w:pPr>
      <w:del w:id="524" w:author="MCC" w:date="2018-08-28T16:05:00Z">
        <w:r w:rsidDel="00A24D83">
          <w:rPr>
            <w:rFonts w:hint="eastAsia"/>
            <w:lang w:eastAsia="ja-JP"/>
          </w:rPr>
          <w:delText>N</w:delText>
        </w:r>
        <w:r w:rsidDel="00A24D83">
          <w:rPr>
            <w:lang w:eastAsia="ja-JP"/>
          </w:rPr>
          <w:delText>okia: This should be treated in main session since this is related with system parameter.</w:delText>
        </w:r>
      </w:del>
    </w:p>
    <w:p w:rsidR="00D13B36" w:rsidDel="00A24D83" w:rsidRDefault="00D13B36" w:rsidP="00D13B36">
      <w:pPr>
        <w:rPr>
          <w:del w:id="525" w:author="MCC" w:date="2018-08-28T16:05:00Z"/>
          <w:lang w:eastAsia="ja-JP"/>
        </w:rPr>
      </w:pPr>
    </w:p>
    <w:p w:rsidR="00D13B36" w:rsidDel="00A24D83" w:rsidRDefault="00D13B36" w:rsidP="00D13B36">
      <w:pPr>
        <w:rPr>
          <w:del w:id="526" w:author="MCC" w:date="2018-08-28T16:05:00Z"/>
          <w:lang w:eastAsia="ja-JP"/>
        </w:rPr>
      </w:pPr>
    </w:p>
    <w:p w:rsidR="00D13B36" w:rsidRPr="00D13B36" w:rsidDel="00A24D83" w:rsidRDefault="00D13B36" w:rsidP="00D13B36">
      <w:pPr>
        <w:rPr>
          <w:del w:id="527" w:author="MCC" w:date="2018-08-28T16:05:00Z"/>
          <w:color w:val="993300"/>
          <w:u w:val="single"/>
        </w:rPr>
      </w:pPr>
      <w:del w:id="528" w:author="MCC" w:date="2018-08-28T16:05:00Z">
        <w:r w:rsidDel="00A24D83">
          <w:rPr>
            <w:rFonts w:ascii="Arial" w:hAnsi="Arial" w:cs="Arial"/>
            <w:b/>
          </w:rPr>
          <w:delText xml:space="preserve">Decision: </w:delText>
        </w:r>
        <w:r w:rsidDel="00A24D83">
          <w:rPr>
            <w:rFonts w:ascii="Arial" w:hAnsi="Arial" w:cs="Arial"/>
            <w:b/>
          </w:rPr>
          <w:tab/>
        </w:r>
        <w:r w:rsidDel="00A24D83">
          <w:rPr>
            <w:rFonts w:ascii="Arial" w:hAnsi="Arial" w:cs="Arial"/>
            <w:b/>
          </w:rPr>
          <w:tab/>
        </w:r>
        <w:r w:rsidDel="00A24D83">
          <w:rPr>
            <w:color w:val="993300"/>
            <w:u w:val="single"/>
          </w:rPr>
          <w:delText xml:space="preserve">The document was </w:delText>
        </w:r>
        <w:r w:rsidRPr="00F210AF" w:rsidDel="00A24D83">
          <w:rPr>
            <w:rFonts w:ascii="Arial" w:hAnsi="Arial" w:cs="Arial"/>
            <w:b/>
            <w:color w:val="FFFFFF" w:themeColor="background1"/>
            <w:highlight w:val="blue"/>
            <w:u w:val="single"/>
          </w:rPr>
          <w:delText>treated in main session***</w:delText>
        </w:r>
        <w:r w:rsidDel="00A24D83">
          <w:rPr>
            <w:color w:val="993300"/>
            <w:u w:val="single"/>
          </w:rPr>
          <w:delText>.</w:delText>
        </w:r>
        <w:r w:rsidDel="00A24D83">
          <w:rPr>
            <w:color w:val="993300"/>
            <w:u w:val="single"/>
          </w:rPr>
          <w:br/>
        </w:r>
        <w:r w:rsidDel="00A24D83">
          <w:rPr>
            <w:color w:val="993300"/>
            <w:u w:val="single"/>
          </w:rPr>
          <w:br/>
        </w:r>
      </w:del>
    </w:p>
    <w:p w:rsidR="00EF2BB8" w:rsidRDefault="00EF2BB8" w:rsidP="00EF2BB8">
      <w:pPr>
        <w:pStyle w:val="Heading4"/>
      </w:pPr>
      <w:bookmarkStart w:id="529" w:name="_Toc523514164"/>
      <w:r>
        <w:t>7.6.10</w:t>
      </w:r>
      <w:r>
        <w:tab/>
        <w:t>[FR1] Common to Tx and Rx [NR_newRAT-Core]</w:t>
      </w:r>
      <w:bookmarkEnd w:id="529"/>
    </w:p>
    <w:p w:rsidR="00D13B36" w:rsidRDefault="00D13B36" w:rsidP="00D13B36">
      <w:pPr>
        <w:rPr>
          <w:i/>
        </w:rPr>
      </w:pPr>
      <w:r w:rsidRPr="00EF2BB8">
        <w:rPr>
          <w:rFonts w:ascii="Arial" w:hAnsi="Arial" w:cs="Arial"/>
          <w:b/>
          <w:color w:val="0000FF"/>
          <w:sz w:val="24"/>
          <w:u w:val="thick"/>
        </w:rPr>
        <w:t>R4-1810958</w:t>
      </w:r>
      <w:r>
        <w:rPr>
          <w:b/>
        </w:rPr>
        <w:tab/>
        <w:t>Simultaneous RxTx</w:t>
      </w:r>
      <w:r>
        <w:rPr>
          <w:b/>
        </w:rPr>
        <w:br/>
      </w:r>
      <w:r>
        <w:tab/>
      </w:r>
      <w:r>
        <w:tab/>
      </w:r>
      <w:r>
        <w:tab/>
      </w:r>
      <w:r>
        <w:tab/>
      </w:r>
      <w:r>
        <w:tab/>
      </w:r>
      <w:r>
        <w:tab/>
        <w:t xml:space="preserve">  CR-  rev  Cat:  (Rel-15)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Pr="00F1315C" w:rsidRDefault="00D13B36" w:rsidP="00D13B36">
      <w:pPr>
        <w:tabs>
          <w:tab w:val="left" w:pos="1276"/>
        </w:tabs>
        <w:spacing w:after="240"/>
        <w:ind w:left="1276" w:hanging="1276"/>
        <w:jc w:val="both"/>
        <w:rPr>
          <w:b/>
          <w:color w:val="000000"/>
          <w:sz w:val="22"/>
        </w:rPr>
      </w:pPr>
      <w:r w:rsidRPr="00F63961">
        <w:rPr>
          <w:b/>
          <w:bCs/>
          <w:sz w:val="22"/>
          <w:highlight w:val="green"/>
          <w:lang w:val="en-US" w:eastAsia="ja-JP" w:bidi="hi-IN"/>
        </w:rPr>
        <w:t>Proposal 1:</w:t>
      </w:r>
      <w:r w:rsidRPr="00F63961">
        <w:rPr>
          <w:b/>
          <w:bCs/>
          <w:sz w:val="22"/>
          <w:highlight w:val="green"/>
          <w:lang w:val="en-US" w:eastAsia="ja-JP" w:bidi="hi-IN"/>
        </w:rPr>
        <w:tab/>
        <w:t xml:space="preserve">For </w:t>
      </w:r>
      <w:r w:rsidRPr="00F63961">
        <w:rPr>
          <w:b/>
          <w:color w:val="000000"/>
          <w:sz w:val="22"/>
          <w:highlight w:val="green"/>
        </w:rPr>
        <w:t>CA_n39A-41A and DC_39A-41A the capability is optional</w:t>
      </w:r>
      <w:r w:rsidRPr="00F1315C">
        <w:rPr>
          <w:b/>
          <w:color w:val="000000"/>
          <w:sz w:val="22"/>
        </w:rPr>
        <w:t xml:space="preserve"> </w:t>
      </w:r>
    </w:p>
    <w:p w:rsidR="00D13B36" w:rsidRPr="00F1315C" w:rsidRDefault="00D13B36" w:rsidP="00D13B36">
      <w:pPr>
        <w:tabs>
          <w:tab w:val="left" w:pos="1276"/>
        </w:tabs>
        <w:spacing w:after="240"/>
        <w:ind w:left="1276" w:hanging="1276"/>
        <w:jc w:val="both"/>
        <w:rPr>
          <w:b/>
          <w:color w:val="000000"/>
          <w:sz w:val="22"/>
        </w:rPr>
      </w:pPr>
      <w:r w:rsidRPr="00E15242">
        <w:rPr>
          <w:b/>
          <w:bCs/>
          <w:sz w:val="22"/>
          <w:lang w:val="en-US" w:eastAsia="ja-JP" w:bidi="hi-IN"/>
        </w:rPr>
        <w:t>Proposal 2:</w:t>
      </w:r>
      <w:r w:rsidRPr="00E15242">
        <w:rPr>
          <w:b/>
          <w:bCs/>
          <w:sz w:val="22"/>
          <w:lang w:val="en-US" w:eastAsia="ja-JP" w:bidi="hi-IN"/>
        </w:rPr>
        <w:tab/>
        <w:t xml:space="preserve">For </w:t>
      </w:r>
      <w:r w:rsidRPr="00E15242">
        <w:rPr>
          <w:b/>
          <w:color w:val="000000"/>
          <w:sz w:val="22"/>
        </w:rPr>
        <w:t>CA_n41A-n78A, DC_41A-n78A and DC_41A-n77A the capability is optional</w:t>
      </w:r>
      <w:r w:rsidRPr="00F1315C">
        <w:rPr>
          <w:b/>
          <w:color w:val="000000"/>
          <w:sz w:val="22"/>
        </w:rPr>
        <w:t xml:space="preserve"> </w:t>
      </w:r>
    </w:p>
    <w:p w:rsidR="00D13B36" w:rsidRDefault="00D13B36" w:rsidP="00D13B36">
      <w:pPr>
        <w:tabs>
          <w:tab w:val="left" w:pos="1276"/>
        </w:tabs>
        <w:spacing w:after="240"/>
        <w:ind w:left="1276" w:hanging="1276"/>
        <w:jc w:val="both"/>
        <w:rPr>
          <w:b/>
          <w:bCs/>
          <w:sz w:val="22"/>
          <w:lang w:val="en-US" w:eastAsia="ja-JP" w:bidi="hi-IN"/>
        </w:rPr>
      </w:pPr>
      <w:r w:rsidRPr="00F1315C">
        <w:rPr>
          <w:b/>
          <w:bCs/>
          <w:sz w:val="22"/>
          <w:lang w:val="en-US" w:eastAsia="ja-JP" w:bidi="hi-IN"/>
        </w:rPr>
        <w:t>Proposal 3:</w:t>
      </w:r>
      <w:r w:rsidRPr="00F1315C">
        <w:rPr>
          <w:b/>
          <w:bCs/>
          <w:sz w:val="22"/>
          <w:lang w:val="en-US" w:eastAsia="ja-JP" w:bidi="hi-IN"/>
        </w:rPr>
        <w:tab/>
        <w:t xml:space="preserve">For </w:t>
      </w:r>
      <w:r w:rsidRPr="00D934D4">
        <w:rPr>
          <w:b/>
          <w:bCs/>
          <w:sz w:val="22"/>
          <w:lang w:val="en-US" w:eastAsia="ja-JP" w:bidi="hi-IN"/>
        </w:rPr>
        <w:t xml:space="preserve">CA_n41A-n79A, DC_41A-n79A and DC_41A-n77A the capability is optional </w:t>
      </w:r>
    </w:p>
    <w:p w:rsidR="00D13B36" w:rsidRPr="00F210AF" w:rsidRDefault="00D13B36" w:rsidP="00D13B36">
      <w:pPr>
        <w:rPr>
          <w:lang w:val="en-US" w:eastAsia="ja-JP"/>
        </w:rPr>
      </w:pPr>
      <w:r w:rsidRPr="00F210AF">
        <w:rPr>
          <w:rFonts w:hint="eastAsia"/>
          <w:lang w:val="en-US" w:eastAsia="ja-JP"/>
        </w:rPr>
        <w:t>C</w:t>
      </w:r>
      <w:r w:rsidRPr="00F210AF">
        <w:rPr>
          <w:lang w:val="en-US" w:eastAsia="ja-JP"/>
        </w:rPr>
        <w:t>ATT: we have a paper to make this configuration mandatory for 41+n79</w:t>
      </w:r>
    </w:p>
    <w:p w:rsidR="00D13B36" w:rsidRPr="00F210AF" w:rsidRDefault="00D13B36" w:rsidP="00D13B36">
      <w:pPr>
        <w:rPr>
          <w:lang w:val="en-US" w:eastAsia="ja-JP"/>
        </w:rPr>
      </w:pPr>
      <w:r w:rsidRPr="00F210AF">
        <w:rPr>
          <w:rFonts w:hint="eastAsia"/>
          <w:lang w:val="en-US" w:eastAsia="ja-JP"/>
        </w:rPr>
        <w:t>I</w:t>
      </w:r>
      <w:r w:rsidRPr="00F210AF">
        <w:rPr>
          <w:lang w:val="en-US" w:eastAsia="ja-JP"/>
        </w:rPr>
        <w:t>ntel: we are ok to mke n41A-n79 mandatory with the condition mentioned in R4-1809915</w:t>
      </w:r>
    </w:p>
    <w:p w:rsidR="00D13B36" w:rsidRPr="00F210AF" w:rsidRDefault="00D13B36" w:rsidP="00D13B36">
      <w:pPr>
        <w:rPr>
          <w:lang w:val="en-US" w:eastAsia="ja-JP"/>
        </w:rPr>
      </w:pPr>
      <w:r w:rsidRPr="00F210AF">
        <w:rPr>
          <w:lang w:val="en-US" w:eastAsia="ja-JP"/>
        </w:rPr>
        <w:lastRenderedPageBreak/>
        <w:t>Softbank: we would like to check spectrum holdings before agreeing proposal 2 and 3.</w:t>
      </w:r>
      <w:r>
        <w:rPr>
          <w:lang w:val="en-US" w:eastAsia="ja-JP"/>
        </w:rPr>
        <w:t xml:space="preserve"> We need to wait for the decision until situation about operator synchronization becomes stable.</w:t>
      </w:r>
    </w:p>
    <w:p w:rsidR="00D13B36" w:rsidRPr="008A56D3" w:rsidRDefault="00D13B36" w:rsidP="00D13B36">
      <w:pPr>
        <w:tabs>
          <w:tab w:val="left" w:pos="1276"/>
        </w:tabs>
        <w:spacing w:after="240"/>
        <w:ind w:left="1276" w:hanging="1276"/>
        <w:jc w:val="both"/>
        <w:rPr>
          <w:b/>
          <w:bCs/>
          <w:sz w:val="22"/>
          <w:lang w:val="en-US" w:eastAsia="ja-JP" w:bidi="hi-IN"/>
        </w:rPr>
      </w:pPr>
    </w:p>
    <w:p w:rsidR="00D13B36" w:rsidRDefault="00D13B36" w:rsidP="00D13B36">
      <w:pPr>
        <w:tabs>
          <w:tab w:val="left" w:pos="1276"/>
        </w:tabs>
        <w:spacing w:after="240"/>
        <w:ind w:left="1276" w:hanging="1276"/>
        <w:jc w:val="both"/>
        <w:rPr>
          <w:b/>
          <w:color w:val="000000"/>
          <w:sz w:val="22"/>
        </w:rPr>
      </w:pPr>
      <w:r w:rsidRPr="008A56D3">
        <w:rPr>
          <w:b/>
          <w:bCs/>
          <w:sz w:val="22"/>
          <w:highlight w:val="green"/>
          <w:lang w:val="en-US" w:eastAsia="ja-JP" w:bidi="hi-IN"/>
        </w:rPr>
        <w:t>Proposal 4:</w:t>
      </w:r>
      <w:r w:rsidRPr="008A56D3">
        <w:rPr>
          <w:b/>
          <w:bCs/>
          <w:sz w:val="22"/>
          <w:highlight w:val="green"/>
          <w:lang w:val="en-US" w:eastAsia="ja-JP" w:bidi="hi-IN"/>
        </w:rPr>
        <w:tab/>
        <w:t xml:space="preserve">For </w:t>
      </w:r>
      <w:r w:rsidRPr="008A56D3">
        <w:rPr>
          <w:b/>
          <w:color w:val="000000"/>
          <w:sz w:val="22"/>
          <w:highlight w:val="green"/>
        </w:rPr>
        <w:t>B7 + B38 the capability cannot be supported when Tx in B7 or B38.</w:t>
      </w:r>
    </w:p>
    <w:p w:rsidR="00D13B36" w:rsidRDefault="00D13B36" w:rsidP="00D13B36">
      <w:pPr>
        <w:tabs>
          <w:tab w:val="left" w:pos="1276"/>
        </w:tabs>
        <w:spacing w:after="240"/>
        <w:ind w:left="1276" w:hanging="1276"/>
        <w:jc w:val="both"/>
        <w:rPr>
          <w:rFonts w:ascii="Arial" w:eastAsia="Yu Mincho" w:hAnsi="Arial" w:cs="Arial"/>
          <w:sz w:val="22"/>
          <w:lang w:val="en-US" w:eastAsia="ja-JP"/>
        </w:rPr>
      </w:pPr>
      <w:r>
        <w:rPr>
          <w:rFonts w:ascii="Arial" w:eastAsia="Yu Mincho" w:hAnsi="Arial" w:cs="Arial"/>
          <w:sz w:val="22"/>
          <w:lang w:val="en-US" w:eastAsia="ja-JP"/>
        </w:rPr>
        <w:t>Intel: there is a typo of B7+B39. It meant B3+B39.</w:t>
      </w:r>
    </w:p>
    <w:p w:rsidR="00D13B36" w:rsidRPr="008A61CD" w:rsidRDefault="00D13B36" w:rsidP="00D13B36">
      <w:pPr>
        <w:tabs>
          <w:tab w:val="left" w:pos="1276"/>
        </w:tabs>
        <w:spacing w:after="240"/>
        <w:ind w:left="1276" w:hanging="1276"/>
        <w:jc w:val="both"/>
        <w:rPr>
          <w:rFonts w:ascii="Arial" w:eastAsia="Yu Mincho" w:hAnsi="Arial" w:cs="Arial"/>
          <w:sz w:val="22"/>
          <w:lang w:val="en-US" w:eastAsia="ja-JP"/>
        </w:rPr>
      </w:pPr>
    </w:p>
    <w:p w:rsidR="00D13B36" w:rsidRPr="00F1315C" w:rsidRDefault="00D13B36" w:rsidP="00D13B36">
      <w:pPr>
        <w:tabs>
          <w:tab w:val="left" w:pos="1276"/>
        </w:tabs>
        <w:spacing w:after="240"/>
        <w:ind w:left="1276" w:hanging="1276"/>
        <w:jc w:val="both"/>
        <w:rPr>
          <w:rFonts w:ascii="Arial" w:hAnsi="Arial" w:cs="Arial"/>
          <w:sz w:val="22"/>
          <w:lang w:val="en-US"/>
        </w:rPr>
      </w:pPr>
      <w:r w:rsidRPr="008A56D3">
        <w:rPr>
          <w:b/>
          <w:bCs/>
          <w:sz w:val="22"/>
          <w:highlight w:val="green"/>
          <w:lang w:val="en-US" w:eastAsia="ja-JP" w:bidi="hi-IN"/>
        </w:rPr>
        <w:t>Proposal 5:</w:t>
      </w:r>
      <w:r w:rsidRPr="008A56D3">
        <w:rPr>
          <w:b/>
          <w:bCs/>
          <w:sz w:val="22"/>
          <w:highlight w:val="green"/>
          <w:lang w:val="en-US" w:eastAsia="ja-JP" w:bidi="hi-IN"/>
        </w:rPr>
        <w:tab/>
        <w:t xml:space="preserve">For </w:t>
      </w:r>
      <w:r w:rsidRPr="008A61CD">
        <w:rPr>
          <w:b/>
          <w:color w:val="FF0000"/>
          <w:sz w:val="22"/>
          <w:highlight w:val="green"/>
        </w:rPr>
        <w:t xml:space="preserve">B3 </w:t>
      </w:r>
      <w:r w:rsidRPr="008A56D3">
        <w:rPr>
          <w:b/>
          <w:color w:val="000000"/>
          <w:sz w:val="22"/>
          <w:highlight w:val="green"/>
        </w:rPr>
        <w:t>+ B39 the capability is optional</w:t>
      </w:r>
      <w:r w:rsidRPr="00F1315C">
        <w:rPr>
          <w:b/>
          <w:color w:val="000000"/>
          <w:sz w:val="22"/>
        </w:rPr>
        <w:t xml:space="preserve"> </w:t>
      </w:r>
    </w:p>
    <w:p w:rsidR="00D13B36" w:rsidRDefault="00D13B36" w:rsidP="00D13B36">
      <w:pPr>
        <w:tabs>
          <w:tab w:val="left" w:pos="1276"/>
        </w:tabs>
        <w:spacing w:after="240"/>
        <w:ind w:left="1276" w:hanging="1276"/>
        <w:jc w:val="both"/>
        <w:rPr>
          <w:b/>
          <w:color w:val="000000"/>
          <w:sz w:val="22"/>
          <w:highlight w:val="green"/>
        </w:rPr>
      </w:pPr>
      <w:r w:rsidRPr="008A56D3">
        <w:rPr>
          <w:b/>
          <w:bCs/>
          <w:sz w:val="22"/>
          <w:highlight w:val="green"/>
          <w:lang w:val="en-US" w:eastAsia="ja-JP" w:bidi="hi-IN"/>
        </w:rPr>
        <w:t>Proposal 6:</w:t>
      </w:r>
      <w:r w:rsidRPr="008A56D3">
        <w:rPr>
          <w:b/>
          <w:bCs/>
          <w:sz w:val="22"/>
          <w:highlight w:val="green"/>
          <w:lang w:val="en-US" w:eastAsia="ja-JP" w:bidi="hi-IN"/>
        </w:rPr>
        <w:tab/>
        <w:t xml:space="preserve">For </w:t>
      </w:r>
      <w:r w:rsidRPr="008A56D3">
        <w:rPr>
          <w:b/>
          <w:color w:val="000000"/>
          <w:sz w:val="22"/>
          <w:highlight w:val="green"/>
        </w:rPr>
        <w:t>B7 + B40 the capability is optional</w:t>
      </w:r>
    </w:p>
    <w:p w:rsidR="00D13B36" w:rsidRPr="00E15242" w:rsidRDefault="00D13B36" w:rsidP="00D13B36">
      <w:pPr>
        <w:tabs>
          <w:tab w:val="left" w:pos="1276"/>
        </w:tabs>
        <w:spacing w:after="240"/>
        <w:ind w:left="1276" w:hanging="1276"/>
        <w:jc w:val="both"/>
        <w:rPr>
          <w:rFonts w:ascii="Arial" w:hAnsi="Arial" w:cs="Arial"/>
          <w:lang w:val="en-US"/>
        </w:rPr>
      </w:pPr>
      <w:r w:rsidRPr="00E15242">
        <w:rPr>
          <w:b/>
          <w:bCs/>
          <w:sz w:val="22"/>
          <w:lang w:val="en-US" w:eastAsia="ja-JP" w:bidi="hi-IN"/>
        </w:rPr>
        <w:t>Proposal 7:</w:t>
      </w:r>
      <w:r w:rsidRPr="00E15242">
        <w:rPr>
          <w:b/>
          <w:bCs/>
          <w:sz w:val="22"/>
          <w:lang w:val="en-US" w:eastAsia="ja-JP" w:bidi="hi-IN"/>
        </w:rPr>
        <w:tab/>
        <w:t xml:space="preserve">For </w:t>
      </w:r>
      <w:r w:rsidRPr="00E15242">
        <w:rPr>
          <w:b/>
          <w:color w:val="000000"/>
          <w:sz w:val="22"/>
        </w:rPr>
        <w:t>DC_3_SUL_n78-n82 the capability is optional</w:t>
      </w:r>
    </w:p>
    <w:p w:rsidR="00D13B36" w:rsidRPr="00D934D4" w:rsidRDefault="00D13B36" w:rsidP="00D13B36">
      <w:pPr>
        <w:tabs>
          <w:tab w:val="left" w:pos="1276"/>
        </w:tabs>
        <w:spacing w:after="240"/>
        <w:ind w:left="1276" w:hanging="1276"/>
        <w:jc w:val="both"/>
        <w:rPr>
          <w:rFonts w:ascii="Arial" w:hAnsi="Arial" w:cs="Arial"/>
          <w:sz w:val="22"/>
          <w:lang w:val="en-US"/>
        </w:rPr>
      </w:pPr>
      <w:r w:rsidRPr="00E15242">
        <w:rPr>
          <w:b/>
          <w:bCs/>
          <w:sz w:val="22"/>
          <w:lang w:val="en-US" w:eastAsia="ja-JP" w:bidi="hi-IN"/>
        </w:rPr>
        <w:t>Proposal 8:</w:t>
      </w:r>
      <w:r w:rsidRPr="00E15242">
        <w:rPr>
          <w:b/>
          <w:bCs/>
          <w:sz w:val="22"/>
          <w:lang w:val="en-US" w:eastAsia="ja-JP" w:bidi="hi-IN"/>
        </w:rPr>
        <w:tab/>
        <w:t xml:space="preserve">For </w:t>
      </w:r>
      <w:r w:rsidRPr="00E15242">
        <w:rPr>
          <w:b/>
          <w:color w:val="000000"/>
          <w:sz w:val="22"/>
        </w:rPr>
        <w:t>DC_20_SUL_n78-n83 the capability is optional</w:t>
      </w:r>
    </w:p>
    <w:p w:rsidR="00D13B36" w:rsidRDefault="00D13B36" w:rsidP="00D13B36">
      <w:pPr>
        <w:rPr>
          <w:lang w:val="en-US" w:eastAsia="ja-JP"/>
        </w:rPr>
      </w:pPr>
      <w:r>
        <w:rPr>
          <w:rFonts w:hint="eastAsia"/>
          <w:lang w:val="en-US" w:eastAsia="ja-JP"/>
        </w:rPr>
        <w:t>H</w:t>
      </w:r>
      <w:r>
        <w:rPr>
          <w:lang w:val="en-US" w:eastAsia="ja-JP"/>
        </w:rPr>
        <w:t>uwei and vodfaone: we have concern on Proposal 7 and 8. We need justification.</w:t>
      </w:r>
    </w:p>
    <w:p w:rsidR="00D13B36" w:rsidRPr="00702072" w:rsidRDefault="00D13B36" w:rsidP="00D13B36">
      <w:pPr>
        <w:rPr>
          <w:lang w:val="en-US" w:eastAsia="ja-JP"/>
        </w:rPr>
      </w:pP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R4-1811274</w:t>
      </w:r>
      <w:r>
        <w:rPr>
          <w:b/>
        </w:rPr>
        <w:tab/>
        <w:t>Overview of NR FR1 CA requirements</w:t>
      </w:r>
      <w:r>
        <w:rPr>
          <w:b/>
        </w:rPr>
        <w:br/>
      </w:r>
      <w:r>
        <w:tab/>
      </w:r>
      <w:r>
        <w:tab/>
      </w:r>
      <w:r>
        <w:tab/>
      </w:r>
      <w:r>
        <w:tab/>
      </w:r>
      <w:r>
        <w:tab/>
      </w:r>
      <w:r>
        <w:tab/>
        <w:t xml:space="preserve">  CR-  rev  Cat:  () v</w:t>
      </w:r>
      <w:r>
        <w:br/>
      </w:r>
      <w:r>
        <w:rPr>
          <w:i/>
        </w:rPr>
        <w:tab/>
      </w:r>
      <w:r>
        <w:rPr>
          <w:i/>
        </w:rPr>
        <w:tab/>
      </w:r>
      <w:r>
        <w:rPr>
          <w:i/>
        </w:rPr>
        <w:tab/>
      </w:r>
      <w:r>
        <w:rPr>
          <w:i/>
        </w:rPr>
        <w:tab/>
      </w:r>
      <w:r>
        <w:rPr>
          <w:i/>
        </w:rPr>
        <w:tab/>
        <w:t>Source: vivo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jc w:val="both"/>
        <w:rPr>
          <w:rFonts w:eastAsia="DengXian"/>
          <w:b/>
          <w:lang w:val="en-US" w:eastAsia="zh-CN"/>
        </w:rPr>
      </w:pPr>
      <w:r w:rsidRPr="00E93935">
        <w:rPr>
          <w:rFonts w:eastAsia="DengXian"/>
          <w:b/>
          <w:lang w:val="en-US" w:eastAsia="zh-CN"/>
        </w:rPr>
        <w:t xml:space="preserve">Observation 1: </w:t>
      </w:r>
      <w:r w:rsidRPr="00430E6E">
        <w:rPr>
          <w:rFonts w:eastAsia="DengXian"/>
          <w:lang w:val="en-US" w:eastAsia="zh-CN"/>
        </w:rPr>
        <w:t>For most of intra-band contiguous and non-contiguous CA transmitter RF requirements, corresponding requirements need to be added.</w:t>
      </w:r>
    </w:p>
    <w:p w:rsidR="00D13B36" w:rsidRPr="00430E6E" w:rsidRDefault="00D13B36" w:rsidP="00D13B36">
      <w:pPr>
        <w:jc w:val="both"/>
        <w:rPr>
          <w:rFonts w:eastAsia="DengXian"/>
          <w:lang w:val="en-US" w:eastAsia="zh-CN"/>
        </w:rPr>
      </w:pPr>
      <w:r w:rsidRPr="00E93935">
        <w:rPr>
          <w:rFonts w:eastAsia="DengXian"/>
          <w:b/>
          <w:lang w:val="en-US" w:eastAsia="zh-CN"/>
        </w:rPr>
        <w:t xml:space="preserve">Observation 2: </w:t>
      </w:r>
      <w:r w:rsidRPr="00430E6E">
        <w:rPr>
          <w:rFonts w:eastAsia="DengXian"/>
          <w:lang w:val="en-US" w:eastAsia="zh-CN"/>
        </w:rPr>
        <w:t xml:space="preserve">For most of intra-band noncontiguous CA receiver requirements, detailed structures are TBD. </w:t>
      </w:r>
    </w:p>
    <w:p w:rsidR="00D13B36" w:rsidRDefault="00D13B36" w:rsidP="00D13B36">
      <w:pPr>
        <w:jc w:val="both"/>
        <w:rPr>
          <w:rFonts w:eastAsia="DengXian"/>
          <w:b/>
          <w:lang w:val="en-US" w:eastAsia="zh-CN"/>
        </w:rPr>
      </w:pPr>
      <w:r>
        <w:rPr>
          <w:rFonts w:eastAsia="DengXian"/>
          <w:b/>
          <w:lang w:val="en-US" w:eastAsia="zh-CN"/>
        </w:rPr>
        <w:t xml:space="preserve">Proposal: </w:t>
      </w:r>
      <w:r w:rsidRPr="00430E6E">
        <w:rPr>
          <w:rFonts w:eastAsia="DengXian"/>
          <w:lang w:val="en-US" w:eastAsia="zh-CN"/>
        </w:rPr>
        <w:t xml:space="preserve">Using these tables to facilitate the remaining work for CA. Further maintenance or </w:t>
      </w:r>
      <w:r>
        <w:rPr>
          <w:rFonts w:eastAsia="DengXian"/>
          <w:lang w:val="en-US" w:eastAsia="zh-CN"/>
        </w:rPr>
        <w:t>work plan refinement can also be considered.</w:t>
      </w:r>
    </w:p>
    <w:p w:rsidR="00D13B36" w:rsidRPr="00681E82" w:rsidRDefault="00D13B36" w:rsidP="00D13B36">
      <w:pPr>
        <w:rPr>
          <w:lang w:val="en-US"/>
        </w:rPr>
      </w:pP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D</w:t>
      </w:r>
      <w:r>
        <w:rPr>
          <w:lang w:eastAsia="ja-JP"/>
        </w:rPr>
        <w:t xml:space="preserve">CM: we have some agreements for intra band UL CA. we have agreed some requirements such that SEM. </w:t>
      </w:r>
    </w:p>
    <w:p w:rsidR="00D13B36" w:rsidRDefault="00D13B36" w:rsidP="00D13B36">
      <w:pPr>
        <w:rPr>
          <w:lang w:eastAsia="ja-JP"/>
        </w:rPr>
      </w:pPr>
      <w:r w:rsidRPr="00F210AF">
        <w:rPr>
          <w:color w:val="FFFFFF" w:themeColor="background1"/>
          <w:highlight w:val="blue"/>
          <w:lang w:eastAsia="ja-JP"/>
        </w:rPr>
        <w:t>Agreement in RF room:</w:t>
      </w:r>
      <w:r>
        <w:rPr>
          <w:lang w:eastAsia="ja-JP"/>
        </w:rPr>
        <w:t xml:space="preserve"> </w:t>
      </w:r>
    </w:p>
    <w:p w:rsidR="00D13B36" w:rsidRDefault="00D13B36" w:rsidP="005E75E4">
      <w:pPr>
        <w:pStyle w:val="ListParagraph"/>
        <w:numPr>
          <w:ilvl w:val="0"/>
          <w:numId w:val="9"/>
        </w:numPr>
        <w:overflowPunct w:val="0"/>
        <w:autoSpaceDE w:val="0"/>
        <w:autoSpaceDN w:val="0"/>
        <w:adjustRightInd w:val="0"/>
        <w:spacing w:after="180" w:line="240" w:lineRule="auto"/>
        <w:contextualSpacing w:val="0"/>
        <w:textAlignment w:val="baseline"/>
        <w:rPr>
          <w:lang w:eastAsia="ja-JP"/>
        </w:rPr>
      </w:pPr>
      <w:r>
        <w:rPr>
          <w:lang w:eastAsia="ja-JP"/>
        </w:rPr>
        <w:t xml:space="preserve">The whole requirements for Intra band UL CA for FR1 will be introduced from Relase 16. </w:t>
      </w:r>
    </w:p>
    <w:p w:rsidR="00D13B36" w:rsidRDefault="00D13B36" w:rsidP="005E75E4">
      <w:pPr>
        <w:pStyle w:val="ListParagraph"/>
        <w:numPr>
          <w:ilvl w:val="0"/>
          <w:numId w:val="9"/>
        </w:numPr>
        <w:overflowPunct w:val="0"/>
        <w:autoSpaceDE w:val="0"/>
        <w:autoSpaceDN w:val="0"/>
        <w:adjustRightInd w:val="0"/>
        <w:spacing w:after="180" w:line="240" w:lineRule="auto"/>
        <w:contextualSpacing w:val="0"/>
        <w:textAlignment w:val="baseline"/>
        <w:rPr>
          <w:lang w:eastAsia="ja-JP"/>
        </w:rPr>
      </w:pPr>
      <w:r>
        <w:rPr>
          <w:lang w:eastAsia="ja-JP"/>
        </w:rPr>
        <w:t xml:space="preserve">RAN4 furhter discuss if we can apply release independent from release 15. </w:t>
      </w:r>
    </w:p>
    <w:p w:rsidR="00D13B36" w:rsidRDefault="00D13B36" w:rsidP="005E75E4">
      <w:pPr>
        <w:pStyle w:val="ListParagraph"/>
        <w:numPr>
          <w:ilvl w:val="0"/>
          <w:numId w:val="9"/>
        </w:numPr>
        <w:overflowPunct w:val="0"/>
        <w:autoSpaceDE w:val="0"/>
        <w:autoSpaceDN w:val="0"/>
        <w:adjustRightInd w:val="0"/>
        <w:spacing w:after="180" w:line="240" w:lineRule="auto"/>
        <w:contextualSpacing w:val="0"/>
        <w:textAlignment w:val="baseline"/>
        <w:rPr>
          <w:lang w:eastAsia="ja-JP"/>
        </w:rPr>
      </w:pPr>
      <w:r>
        <w:rPr>
          <w:lang w:eastAsia="ja-JP"/>
        </w:rPr>
        <w:t>The requirements specific to intra band ULC A in current Rel15 spec will be removed.</w:t>
      </w:r>
    </w:p>
    <w:p w:rsidR="00D13B36" w:rsidRDefault="00D13B36" w:rsidP="00D13B36">
      <w:pPr>
        <w:rPr>
          <w:lang w:eastAsia="ja-JP"/>
        </w:rPr>
      </w:pPr>
    </w:p>
    <w:p w:rsidR="00D13B36" w:rsidRPr="00D13B36" w:rsidRDefault="00D13B36" w:rsidP="00D13B36">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4"/>
      </w:pPr>
      <w:bookmarkStart w:id="530" w:name="_Toc523514165"/>
      <w:r>
        <w:lastRenderedPageBreak/>
        <w:t>7.6.11</w:t>
      </w:r>
      <w:r>
        <w:tab/>
        <w:t>[FR1] Transmitter characteristics [NR_newRAT-Core]</w:t>
      </w:r>
      <w:bookmarkEnd w:id="530"/>
    </w:p>
    <w:p w:rsidR="00D13B36" w:rsidRDefault="00D13B36" w:rsidP="00D13B36">
      <w:pPr>
        <w:pStyle w:val="Heading5"/>
      </w:pPr>
      <w:bookmarkStart w:id="531" w:name="_Toc523514166"/>
      <w:r>
        <w:t>7.6.11.1</w:t>
      </w:r>
      <w:r>
        <w:tab/>
        <w:t>[FR1] Power Class [NR_newRAT-Core]</w:t>
      </w:r>
      <w:bookmarkEnd w:id="531"/>
    </w:p>
    <w:p w:rsidR="00D13B36" w:rsidRDefault="00D13B36" w:rsidP="00D13B36">
      <w:pPr>
        <w:rPr>
          <w:i/>
        </w:rPr>
      </w:pPr>
      <w:r w:rsidRPr="00EF2BB8">
        <w:rPr>
          <w:rFonts w:ascii="Arial" w:hAnsi="Arial" w:cs="Arial"/>
          <w:b/>
          <w:color w:val="0000FF"/>
          <w:sz w:val="24"/>
          <w:u w:val="thick"/>
        </w:rPr>
        <w:t>R4-1811248</w:t>
      </w:r>
      <w:r>
        <w:rPr>
          <w:b/>
        </w:rPr>
        <w:tab/>
        <w:t>EN-DC power class</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Revise the EN-DC power class definition to include power classes for each of the cell groups as well as for the EN-DC configuration.</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S</w:t>
      </w:r>
      <w:r>
        <w:rPr>
          <w:lang w:eastAsia="ja-JP"/>
        </w:rPr>
        <w:t>print: we discussed this in Busan. Singnaling mechanism for NR is very different from what we have in LTE. We are going to try to find what is missing and solve the issues.</w:t>
      </w:r>
    </w:p>
    <w:p w:rsidR="00D13B36" w:rsidRDefault="00D13B36" w:rsidP="00D13B36">
      <w:pPr>
        <w:rPr>
          <w:lang w:eastAsia="ja-JP"/>
        </w:rPr>
      </w:pPr>
      <w:r>
        <w:rPr>
          <w:rFonts w:hint="eastAsia"/>
          <w:lang w:eastAsia="ja-JP"/>
        </w:rPr>
        <w:t>N</w:t>
      </w:r>
      <w:r>
        <w:rPr>
          <w:lang w:eastAsia="ja-JP"/>
        </w:rPr>
        <w:t>okia: The power class is the combined power of LTE and NR. Is this aligned with RAN2 signaling?</w:t>
      </w:r>
    </w:p>
    <w:p w:rsidR="00D13B36" w:rsidRDefault="00D13B36" w:rsidP="00D13B36">
      <w:pPr>
        <w:rPr>
          <w:lang w:eastAsia="ja-JP"/>
        </w:rPr>
      </w:pPr>
      <w:r>
        <w:rPr>
          <w:rFonts w:hint="eastAsia"/>
          <w:lang w:eastAsia="ja-JP"/>
        </w:rPr>
        <w:t>C</w:t>
      </w:r>
      <w:r>
        <w:rPr>
          <w:lang w:eastAsia="ja-JP"/>
        </w:rPr>
        <w:t>MCC: How to handle power sharing issue for example 23dBm+26dBm.</w:t>
      </w:r>
    </w:p>
    <w:p w:rsidR="00D13B36" w:rsidRDefault="00D13B36" w:rsidP="00D13B36">
      <w:pPr>
        <w:rPr>
          <w:lang w:eastAsia="ja-JP"/>
        </w:rPr>
      </w:pPr>
      <w:r>
        <w:rPr>
          <w:rFonts w:hint="eastAsia"/>
          <w:lang w:eastAsia="ja-JP"/>
        </w:rPr>
        <w:t>E</w:t>
      </w:r>
      <w:r>
        <w:rPr>
          <w:lang w:eastAsia="ja-JP"/>
        </w:rPr>
        <w:t>ricsson: why it is needed? gNB and eNB can be aware of the power class for EN-DC.</w:t>
      </w:r>
    </w:p>
    <w:p w:rsidR="00D13B36" w:rsidRDefault="00D13B36" w:rsidP="00D13B36">
      <w:pPr>
        <w:rPr>
          <w:lang w:eastAsia="ja-JP"/>
        </w:rPr>
      </w:pPr>
      <w:r>
        <w:rPr>
          <w:rFonts w:hint="eastAsia"/>
          <w:lang w:eastAsia="ja-JP"/>
        </w:rPr>
        <w:t>O</w:t>
      </w:r>
      <w:r>
        <w:rPr>
          <w:lang w:eastAsia="ja-JP"/>
        </w:rPr>
        <w:t xml:space="preserve">PPO: we have a similar opinion with Ericsson. For Option B to H, there is no market deman.  </w:t>
      </w:r>
    </w:p>
    <w:p w:rsidR="00D13B36" w:rsidRDefault="00D13B36" w:rsidP="00D13B36">
      <w:pPr>
        <w:rPr>
          <w:lang w:eastAsia="ja-JP"/>
        </w:rPr>
      </w:pPr>
      <w:r>
        <w:rPr>
          <w:rFonts w:hint="eastAsia"/>
          <w:lang w:eastAsia="ja-JP"/>
        </w:rPr>
        <w:t>Q</w:t>
      </w:r>
      <w:r>
        <w:rPr>
          <w:lang w:eastAsia="ja-JP"/>
        </w:rPr>
        <w:t xml:space="preserve">ualcomm: we had a WF captureing the power classes. For B to H, we only list the power class even without specific band configurations in the spec to accommodate the future requests for such power classes. For Ericsson, if there is a case that LTE and NR do not have the same power class, we need to consider how power sharing works etc. 23dBm+23dBm = 26dBm, this case is a very simple case. For 26dBm+23dBm, it is not sure how we consider the total power and how the power is split b/w LTE and NR. For Nokia, the power is combined. For signalling, our initial thought is not aligned with RAN2. </w:t>
      </w:r>
    </w:p>
    <w:p w:rsidR="00D13B36" w:rsidRDefault="00D13B36" w:rsidP="00D13B36">
      <w:pPr>
        <w:rPr>
          <w:lang w:eastAsia="ja-JP"/>
        </w:rPr>
      </w:pPr>
      <w:r>
        <w:rPr>
          <w:lang w:eastAsia="ja-JP"/>
        </w:rPr>
        <w:t>R4-</w:t>
      </w:r>
      <w:r>
        <w:rPr>
          <w:rFonts w:hint="eastAsia"/>
          <w:lang w:eastAsia="ja-JP"/>
        </w:rPr>
        <w:t>1</w:t>
      </w:r>
      <w:r>
        <w:rPr>
          <w:lang w:eastAsia="ja-JP"/>
        </w:rPr>
        <w:t>805929</w:t>
      </w: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R4-1809785</w:t>
      </w:r>
      <w:r>
        <w:rPr>
          <w:b/>
        </w:rPr>
        <w:tab/>
        <w:t>Draft CR to TS 38.101-1 for Corrections on UE transmitter power</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ZTE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Draft CR to TS 38.101-1 for Corrections on UE transmitter power in section 6.2.1, 6.3.1 and 6.2A.1.3</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F210AF">
        <w:rPr>
          <w:rFonts w:ascii="Arial" w:hAnsi="Arial" w:cs="Arial"/>
          <w:b/>
          <w:color w:val="993300"/>
          <w:highlight w:val="green"/>
          <w:u w:val="single"/>
        </w:rPr>
        <w:t>endorsed</w:t>
      </w:r>
      <w:r>
        <w:rPr>
          <w:color w:val="993300"/>
          <w:u w:val="single"/>
        </w:rPr>
        <w:br/>
      </w:r>
      <w:r>
        <w:rPr>
          <w:color w:val="993300"/>
          <w:u w:val="single"/>
        </w:rPr>
        <w:br/>
      </w:r>
    </w:p>
    <w:p w:rsidR="00D13B36" w:rsidRPr="001412D4" w:rsidRDefault="00D13B36" w:rsidP="00D13B36">
      <w:pPr>
        <w:rPr>
          <w:i/>
        </w:rPr>
      </w:pPr>
      <w:r w:rsidRPr="001412D4">
        <w:rPr>
          <w:rFonts w:ascii="Arial" w:hAnsi="Arial" w:cs="Arial"/>
          <w:b/>
          <w:color w:val="0000FF"/>
          <w:sz w:val="24"/>
          <w:u w:val="thick"/>
        </w:rPr>
        <w:t>R4-1809887</w:t>
      </w:r>
      <w:r w:rsidRPr="001412D4">
        <w:rPr>
          <w:b/>
        </w:rPr>
        <w:tab/>
        <w:t>Motivation for Power Class 2 UE for EN-DC (1 LTE band +1 NR band)</w:t>
      </w:r>
      <w:r w:rsidRPr="001412D4">
        <w:rPr>
          <w:b/>
        </w:rPr>
        <w:br/>
      </w:r>
      <w:r w:rsidRPr="001412D4">
        <w:tab/>
      </w:r>
      <w:r w:rsidRPr="001412D4">
        <w:tab/>
      </w:r>
      <w:r w:rsidRPr="001412D4">
        <w:tab/>
      </w:r>
      <w:r w:rsidRPr="001412D4">
        <w:tab/>
      </w:r>
      <w:r w:rsidRPr="001412D4">
        <w:tab/>
      </w:r>
      <w:r w:rsidRPr="001412D4">
        <w:tab/>
        <w:t xml:space="preserve">  CR-  rev  Cat:  () v</w:t>
      </w:r>
      <w:r w:rsidRPr="001412D4">
        <w:br/>
      </w:r>
      <w:r w:rsidRPr="001412D4">
        <w:rPr>
          <w:i/>
        </w:rPr>
        <w:tab/>
      </w:r>
      <w:r w:rsidRPr="001412D4">
        <w:rPr>
          <w:i/>
        </w:rPr>
        <w:tab/>
      </w:r>
      <w:r w:rsidRPr="001412D4">
        <w:rPr>
          <w:i/>
        </w:rPr>
        <w:tab/>
      </w:r>
      <w:r w:rsidRPr="001412D4">
        <w:rPr>
          <w:i/>
        </w:rPr>
        <w:tab/>
      </w:r>
      <w:r w:rsidRPr="001412D4">
        <w:rPr>
          <w:i/>
        </w:rPr>
        <w:tab/>
        <w:t>Source: CMCC</w:t>
      </w:r>
    </w:p>
    <w:p w:rsidR="00D13B36" w:rsidRPr="001412D4" w:rsidRDefault="00D13B36" w:rsidP="00D13B36">
      <w:pPr>
        <w:rPr>
          <w:rFonts w:ascii="Arial" w:hAnsi="Arial" w:cs="Arial"/>
          <w:b/>
        </w:rPr>
      </w:pPr>
      <w:r w:rsidRPr="001412D4">
        <w:rPr>
          <w:rFonts w:ascii="Arial" w:hAnsi="Arial" w:cs="Arial"/>
          <w:b/>
        </w:rPr>
        <w:t xml:space="preserve">Abstract: </w:t>
      </w:r>
    </w:p>
    <w:p w:rsidR="00D13B36" w:rsidRPr="001412D4" w:rsidRDefault="00D13B36" w:rsidP="00D13B36">
      <w:pPr>
        <w:rPr>
          <w:color w:val="FF0000"/>
          <w:lang w:eastAsia="ja-JP"/>
        </w:rPr>
      </w:pPr>
      <w:r w:rsidRPr="001412D4">
        <w:rPr>
          <w:rFonts w:hint="eastAsia"/>
          <w:color w:val="FF0000"/>
          <w:lang w:eastAsia="ja-JP"/>
        </w:rPr>
        <w:t>T</w:t>
      </w:r>
      <w:r w:rsidRPr="001412D4">
        <w:rPr>
          <w:color w:val="FF0000"/>
          <w:lang w:eastAsia="ja-JP"/>
        </w:rPr>
        <w:t>his is moved to 12.2</w:t>
      </w:r>
    </w:p>
    <w:p w:rsidR="00D13B36" w:rsidRPr="001412D4" w:rsidRDefault="00D13B36" w:rsidP="00D13B36">
      <w:pPr>
        <w:rPr>
          <w:rFonts w:ascii="Arial" w:hAnsi="Arial" w:cs="Arial"/>
          <w:b/>
        </w:rPr>
      </w:pPr>
      <w:r w:rsidRPr="001412D4">
        <w:rPr>
          <w:rFonts w:ascii="Arial" w:hAnsi="Arial" w:cs="Arial"/>
          <w:b/>
        </w:rPr>
        <w:t xml:space="preserve">Discussion: </w:t>
      </w:r>
    </w:p>
    <w:p w:rsidR="00D13B36" w:rsidRPr="001412D4" w:rsidRDefault="00D13B36" w:rsidP="00D13B36"/>
    <w:p w:rsidR="00D13B36" w:rsidRDefault="00D13B36" w:rsidP="00D13B36">
      <w:pPr>
        <w:rPr>
          <w:color w:val="993300"/>
          <w:u w:val="single"/>
        </w:rPr>
      </w:pPr>
      <w:r w:rsidRPr="001412D4">
        <w:rPr>
          <w:rFonts w:ascii="Arial" w:hAnsi="Arial" w:cs="Arial"/>
          <w:b/>
        </w:rPr>
        <w:t xml:space="preserve">Decision: </w:t>
      </w:r>
      <w:r w:rsidRPr="001412D4">
        <w:rPr>
          <w:rFonts w:ascii="Arial" w:hAnsi="Arial" w:cs="Arial"/>
          <w:b/>
        </w:rPr>
        <w:tab/>
      </w:r>
      <w:r w:rsidRPr="001412D4">
        <w:rPr>
          <w:rFonts w:ascii="Arial" w:hAnsi="Arial" w:cs="Arial"/>
          <w:b/>
        </w:rPr>
        <w:tab/>
      </w:r>
      <w:r w:rsidRPr="001412D4">
        <w:rPr>
          <w:color w:val="993300"/>
          <w:u w:val="single"/>
        </w:rPr>
        <w:t xml:space="preserve">The document was </w:t>
      </w:r>
      <w:r w:rsidRPr="001412D4">
        <w:rPr>
          <w:rFonts w:ascii="Arial" w:hAnsi="Arial" w:cs="Arial"/>
          <w:b/>
          <w:color w:val="993300"/>
          <w:u w:val="single"/>
        </w:rPr>
        <w:t>not treated</w:t>
      </w:r>
      <w:r w:rsidRPr="001412D4">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R4-1811275</w:t>
      </w:r>
      <w:r>
        <w:rPr>
          <w:b/>
        </w:rPr>
        <w:tab/>
        <w:t>FR1 CA Maximum Output Power</w:t>
      </w:r>
      <w:r>
        <w:rPr>
          <w:b/>
        </w:rPr>
        <w:br/>
      </w:r>
      <w:r>
        <w:tab/>
      </w:r>
      <w:r>
        <w:tab/>
      </w:r>
      <w:r>
        <w:tab/>
      </w:r>
      <w:r>
        <w:tab/>
      </w:r>
      <w:r>
        <w:tab/>
      </w:r>
      <w:r>
        <w:tab/>
        <w:t xml:space="preserve">  CR-  rev  Cat:  () v</w:t>
      </w:r>
      <w:r>
        <w:br/>
      </w:r>
      <w:r>
        <w:rPr>
          <w:i/>
        </w:rPr>
        <w:tab/>
      </w:r>
      <w:r>
        <w:rPr>
          <w:i/>
        </w:rPr>
        <w:tab/>
      </w:r>
      <w:r>
        <w:rPr>
          <w:i/>
        </w:rPr>
        <w:tab/>
      </w:r>
      <w:r>
        <w:rPr>
          <w:i/>
        </w:rPr>
        <w:tab/>
      </w:r>
      <w:r>
        <w:rPr>
          <w:i/>
        </w:rPr>
        <w:tab/>
        <w:t>Source: vivo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Q</w:t>
      </w:r>
      <w:r>
        <w:rPr>
          <w:lang w:eastAsia="ja-JP"/>
        </w:rPr>
        <w:t xml:space="preserve">ualcomm: this is true but we are not familiar with type A and B. we also have a paper related with this issue. We need to be careful about measurement period. </w:t>
      </w:r>
    </w:p>
    <w:p w:rsidR="00D13B36" w:rsidRDefault="00D13B36" w:rsidP="00D13B36">
      <w:pPr>
        <w:rPr>
          <w:lang w:eastAsia="ja-JP"/>
        </w:rPr>
      </w:pPr>
      <w:r>
        <w:rPr>
          <w:rFonts w:hint="eastAsia"/>
          <w:lang w:eastAsia="ja-JP"/>
        </w:rPr>
        <w:t>E</w:t>
      </w:r>
      <w:r>
        <w:rPr>
          <w:lang w:eastAsia="ja-JP"/>
        </w:rPr>
        <w:t xml:space="preserve">ricsson: we can expect RAN5 will concern about measurement period. </w:t>
      </w:r>
    </w:p>
    <w:p w:rsidR="00D13B36" w:rsidRDefault="00D13B36" w:rsidP="00D13B36">
      <w:pPr>
        <w:rPr>
          <w:lang w:eastAsia="ja-JP"/>
        </w:rPr>
      </w:pPr>
      <w:r>
        <w:rPr>
          <w:rFonts w:hint="eastAsia"/>
          <w:lang w:eastAsia="ja-JP"/>
        </w:rPr>
        <w:t>Q</w:t>
      </w:r>
      <w:r>
        <w:rPr>
          <w:lang w:eastAsia="ja-JP"/>
        </w:rPr>
        <w:t xml:space="preserve">ualcomm: we keep the current measurement period, but we discuss the condition for test. If we change the current requirement, we need to revisit many relevant requirements in Rel15. We should come back to Rel16 </w:t>
      </w:r>
    </w:p>
    <w:p w:rsidR="00D13B36" w:rsidRDefault="00D13B36" w:rsidP="00D13B36">
      <w:pPr>
        <w:rPr>
          <w:lang w:eastAsia="ja-JP"/>
        </w:rPr>
      </w:pPr>
      <w:r>
        <w:rPr>
          <w:lang w:eastAsia="ja-JP"/>
        </w:rPr>
        <w:t>Vivo: we agree with keeping the current spec. we do not have strong view to change the current spec at this late stage. However, we may need to revisit what should be done as next step. We need to consider the testability of short measurement period. Additional test cases could be considered Qualcomm mentioned in Rel16.</w:t>
      </w:r>
    </w:p>
    <w:p w:rsidR="00D13B36" w:rsidRDefault="00D13B36" w:rsidP="00D13B36">
      <w:pPr>
        <w:rPr>
          <w:lang w:eastAsia="ja-JP"/>
        </w:rPr>
      </w:pPr>
      <w:r>
        <w:rPr>
          <w:rFonts w:hint="eastAsia"/>
          <w:lang w:eastAsia="ja-JP"/>
        </w:rPr>
        <w:t>E</w:t>
      </w:r>
      <w:r>
        <w:rPr>
          <w:lang w:eastAsia="ja-JP"/>
        </w:rPr>
        <w:t>ricsson: how we assist RAN5? The issue may be related with RMC definition</w:t>
      </w:r>
    </w:p>
    <w:p w:rsidR="00D13B36" w:rsidRDefault="00D13B36" w:rsidP="00D13B36">
      <w:pPr>
        <w:rPr>
          <w:lang w:eastAsia="ja-JP"/>
        </w:rPr>
      </w:pPr>
      <w:r>
        <w:rPr>
          <w:rFonts w:hint="eastAsia"/>
          <w:lang w:eastAsia="ja-JP"/>
        </w:rPr>
        <w:t>S</w:t>
      </w:r>
      <w:r>
        <w:rPr>
          <w:lang w:eastAsia="ja-JP"/>
        </w:rPr>
        <w:t>print: if this is an issue, how we test duty cycle capability?</w:t>
      </w:r>
    </w:p>
    <w:p w:rsidR="00D13B36" w:rsidRDefault="00D13B36" w:rsidP="00D13B36">
      <w:pPr>
        <w:rPr>
          <w:lang w:eastAsia="ja-JP"/>
        </w:rPr>
      </w:pPr>
      <w:r>
        <w:rPr>
          <w:rFonts w:hint="eastAsia"/>
          <w:lang w:eastAsia="ja-JP"/>
        </w:rPr>
        <w:t>Q</w:t>
      </w:r>
      <w:r>
        <w:rPr>
          <w:lang w:eastAsia="ja-JP"/>
        </w:rPr>
        <w:t xml:space="preserve">ualcomm: RAN5 does not want to change the current requirement as far as we understand. </w:t>
      </w:r>
    </w:p>
    <w:p w:rsidR="00D13B36" w:rsidRDefault="00D13B36" w:rsidP="00D13B36">
      <w:pPr>
        <w:rPr>
          <w:lang w:eastAsia="ja-JP"/>
        </w:rPr>
      </w:pPr>
      <w:r w:rsidRPr="00766559">
        <w:rPr>
          <w:lang w:eastAsia="ja-JP"/>
        </w:rPr>
        <w:t>Status: RAN4 reconginzes the issue vi</w:t>
      </w:r>
      <w:r>
        <w:rPr>
          <w:lang w:eastAsia="ja-JP"/>
        </w:rPr>
        <w:t>v</w:t>
      </w:r>
      <w:r w:rsidRPr="00766559">
        <w:rPr>
          <w:lang w:eastAsia="ja-JP"/>
        </w:rPr>
        <w:t>o raised. RAN4 will further address the issue in Rel16.</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R4-1811276</w:t>
      </w:r>
      <w:r>
        <w:rPr>
          <w:b/>
        </w:rPr>
        <w:tab/>
        <w:t>Addition of FR1 CA Maximum Output Power</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vivo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R4-1811277</w:t>
      </w:r>
      <w:r>
        <w:rPr>
          <w:b/>
        </w:rPr>
        <w:tab/>
        <w:t>Correction of Measurement period for UE MOP for FR1 single carrier</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vivo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lastRenderedPageBreak/>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5"/>
      </w:pPr>
      <w:bookmarkStart w:id="532" w:name="_Toc523514167"/>
      <w:r>
        <w:t>7.6.11.2</w:t>
      </w:r>
      <w:r>
        <w:tab/>
        <w:t>[FR1] UE maximum output power reduction (MPR) [NR_newRAT-Core]</w:t>
      </w:r>
      <w:bookmarkEnd w:id="532"/>
    </w:p>
    <w:p w:rsidR="00D13B36" w:rsidRDefault="00D13B36" w:rsidP="00D13B36">
      <w:pPr>
        <w:pStyle w:val="Heading6"/>
      </w:pPr>
      <w:bookmarkStart w:id="533" w:name="_Toc523514168"/>
      <w:r>
        <w:t>7.6.11.2.1</w:t>
      </w:r>
      <w:r>
        <w:tab/>
        <w:t>MPR for almost contiguous allocation [NR_newRAT-Core]</w:t>
      </w:r>
      <w:bookmarkEnd w:id="533"/>
    </w:p>
    <w:p w:rsidR="00D13B36" w:rsidRDefault="00D13B36" w:rsidP="00D13B36">
      <w:pPr>
        <w:rPr>
          <w:i/>
        </w:rPr>
      </w:pPr>
      <w:r w:rsidRPr="00EF2BB8">
        <w:rPr>
          <w:rFonts w:ascii="Arial" w:hAnsi="Arial" w:cs="Arial"/>
          <w:b/>
          <w:color w:val="0000FF"/>
          <w:sz w:val="24"/>
          <w:u w:val="thick"/>
        </w:rPr>
        <w:t>R4-1809845</w:t>
      </w:r>
      <w:r>
        <w:rPr>
          <w:b/>
        </w:rPr>
        <w:tab/>
        <w:t>On almost contiguous UL CP-OFDM</w:t>
      </w:r>
      <w:r>
        <w:rPr>
          <w:b/>
        </w:rPr>
        <w:br/>
      </w:r>
      <w:r>
        <w:tab/>
      </w:r>
      <w:r>
        <w:tab/>
      </w:r>
      <w:r>
        <w:tab/>
      </w:r>
      <w:r>
        <w:tab/>
      </w:r>
      <w:r>
        <w:tab/>
      </w:r>
      <w:r>
        <w:tab/>
        <w:t xml:space="preserve">  CR-  rev  Cat:  (Rel-15)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R4-1810420</w:t>
      </w:r>
      <w:r>
        <w:rPr>
          <w:b/>
        </w:rPr>
        <w:tab/>
        <w:t>CP-OFDM almost contiguous allocation</w:t>
      </w:r>
      <w:r>
        <w:rPr>
          <w:b/>
        </w:rPr>
        <w:br/>
      </w:r>
      <w:r>
        <w:tab/>
      </w:r>
      <w:r>
        <w:tab/>
      </w:r>
      <w:r>
        <w:tab/>
      </w:r>
      <w:r>
        <w:tab/>
      </w:r>
      <w:r>
        <w:tab/>
      </w:r>
      <w:r>
        <w:tab/>
        <w:t xml:space="preserve">  CR-  rev  Cat:  () v</w:t>
      </w:r>
      <w:r>
        <w:br/>
      </w:r>
      <w:r>
        <w:rPr>
          <w:i/>
        </w:rPr>
        <w:tab/>
      </w:r>
      <w:r>
        <w:rPr>
          <w:i/>
        </w:rPr>
        <w:tab/>
      </w:r>
      <w:r>
        <w:rPr>
          <w:i/>
        </w:rPr>
        <w:tab/>
      </w:r>
      <w:r>
        <w:rPr>
          <w:i/>
        </w:rPr>
        <w:tab/>
      </w:r>
      <w:r>
        <w:rPr>
          <w:i/>
        </w:rPr>
        <w:tab/>
        <w:t>Source: Nokia, Nokia Shanghai Bell</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R4-1810421</w:t>
      </w:r>
      <w:r>
        <w:rPr>
          <w:b/>
        </w:rPr>
        <w:tab/>
        <w:t>CR CP- OFDM almost contiguous allocation</w:t>
      </w:r>
      <w:r>
        <w:rPr>
          <w:b/>
        </w:rPr>
        <w:br/>
      </w:r>
      <w:r>
        <w:tab/>
      </w:r>
      <w:r>
        <w:tab/>
      </w:r>
      <w:r>
        <w:tab/>
      </w:r>
      <w:r>
        <w:tab/>
      </w:r>
      <w:r>
        <w:tab/>
        <w:t>38.101-1</w:t>
      </w:r>
      <w:r>
        <w:tab/>
        <w:t xml:space="preserve">  CR-  rev  Cat:  (Rel-15) v15.2.0</w:t>
      </w:r>
      <w:r>
        <w:br/>
      </w:r>
      <w:r>
        <w:rPr>
          <w:i/>
        </w:rPr>
        <w:tab/>
      </w:r>
      <w:r>
        <w:rPr>
          <w:i/>
        </w:rPr>
        <w:tab/>
      </w:r>
      <w:r>
        <w:rPr>
          <w:i/>
        </w:rPr>
        <w:tab/>
      </w:r>
      <w:r>
        <w:rPr>
          <w:i/>
        </w:rPr>
        <w:tab/>
      </w:r>
      <w:r>
        <w:rPr>
          <w:i/>
        </w:rPr>
        <w:tab/>
        <w:t>Source: Nokia, Nokia Shanghai Bell</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8706B2">
        <w:rPr>
          <w:rFonts w:ascii="Arial" w:hAnsi="Arial" w:cs="Arial"/>
          <w:b/>
          <w:color w:val="993300"/>
          <w:u w:val="single"/>
        </w:rPr>
        <w:t>R4-1811474</w:t>
      </w:r>
      <w:r>
        <w:rPr>
          <w:color w:val="993300"/>
          <w:u w:val="single"/>
        </w:rPr>
        <w:t>.</w:t>
      </w:r>
      <w:r>
        <w:rPr>
          <w:color w:val="993300"/>
          <w:u w:val="single"/>
        </w:rPr>
        <w:br/>
      </w:r>
      <w:r>
        <w:rPr>
          <w:color w:val="993300"/>
          <w:u w:val="single"/>
        </w:rPr>
        <w:br/>
      </w:r>
    </w:p>
    <w:p w:rsidR="00D13B36" w:rsidRDefault="00D13B36" w:rsidP="00D13B36">
      <w:pPr>
        <w:rPr>
          <w:i/>
        </w:rPr>
      </w:pPr>
      <w:r w:rsidRPr="008706B2">
        <w:rPr>
          <w:rFonts w:ascii="Arial" w:hAnsi="Arial" w:cs="Arial"/>
          <w:b/>
          <w:color w:val="0000FF"/>
          <w:sz w:val="24"/>
          <w:u w:val="thick"/>
        </w:rPr>
        <w:t>R4-1811474</w:t>
      </w:r>
      <w:r>
        <w:rPr>
          <w:b/>
        </w:rPr>
        <w:tab/>
        <w:t>CR CP- OFDM almost contiguous allocation</w:t>
      </w:r>
      <w:r>
        <w:rPr>
          <w:b/>
        </w:rPr>
        <w:br/>
      </w:r>
      <w:r>
        <w:tab/>
      </w:r>
      <w:r>
        <w:tab/>
      </w:r>
      <w:r>
        <w:tab/>
      </w:r>
      <w:r>
        <w:tab/>
      </w:r>
      <w:r>
        <w:tab/>
        <w:t>38.101-1</w:t>
      </w:r>
      <w:r>
        <w:tab/>
        <w:t xml:space="preserve">  CR-  rev  Cat:  (Rel-15) v15.2.0</w:t>
      </w:r>
      <w:r>
        <w:br/>
      </w:r>
      <w:r>
        <w:rPr>
          <w:i/>
        </w:rPr>
        <w:tab/>
      </w:r>
      <w:r>
        <w:rPr>
          <w:i/>
        </w:rPr>
        <w:tab/>
      </w:r>
      <w:r>
        <w:rPr>
          <w:i/>
        </w:rPr>
        <w:tab/>
      </w:r>
      <w:r>
        <w:rPr>
          <w:i/>
        </w:rPr>
        <w:tab/>
      </w:r>
      <w:r>
        <w:rPr>
          <w:i/>
        </w:rPr>
        <w:tab/>
        <w:t>Source: Nokia, Nokia Shanghai Bell</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lastRenderedPageBreak/>
        <w:t xml:space="preserve">Discussion: </w:t>
      </w:r>
    </w:p>
    <w:p w:rsidR="00D13B36" w:rsidRDefault="00D13B36" w:rsidP="00D13B36"/>
    <w:p w:rsidR="00D13B36" w:rsidRPr="008706B2"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124D">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pStyle w:val="Heading5"/>
      </w:pPr>
      <w:bookmarkStart w:id="534" w:name="_Toc523514169"/>
      <w:r>
        <w:t>7.6.11.3</w:t>
      </w:r>
      <w:r>
        <w:tab/>
        <w:t>[FR1] UE additional maximum output power reduction (A-MPR) [NR_newRAT-Core]</w:t>
      </w:r>
      <w:bookmarkEnd w:id="534"/>
    </w:p>
    <w:p w:rsidR="00D13B36" w:rsidRPr="00343E2C" w:rsidRDefault="00D13B36" w:rsidP="00D13B36">
      <w:pPr>
        <w:rPr>
          <w:color w:val="993300"/>
          <w:u w:val="single"/>
          <w:lang w:eastAsia="ja-JP"/>
        </w:rPr>
      </w:pPr>
      <w:r w:rsidRPr="00343E2C">
        <w:rPr>
          <w:rFonts w:hint="eastAsia"/>
          <w:b/>
          <w:color w:val="FF0000"/>
          <w:lang w:eastAsia="ja-JP"/>
        </w:rPr>
        <w:t>&lt;</w:t>
      </w:r>
      <w:r w:rsidRPr="006C2297">
        <w:t xml:space="preserve"> </w:t>
      </w:r>
      <w:r w:rsidRPr="006C2297">
        <w:rPr>
          <w:b/>
          <w:color w:val="FF0000"/>
          <w:lang w:eastAsia="ja-JP"/>
        </w:rPr>
        <w:t>EN-DC B41/n41</w:t>
      </w:r>
      <w:r w:rsidRPr="00343E2C">
        <w:rPr>
          <w:rFonts w:hint="eastAsia"/>
          <w:b/>
          <w:color w:val="FF0000"/>
          <w:lang w:eastAsia="ja-JP"/>
        </w:rPr>
        <w:t>&gt;</w:t>
      </w:r>
    </w:p>
    <w:p w:rsidR="00D13B36" w:rsidRPr="00983A05" w:rsidRDefault="00D13B36" w:rsidP="00D13B36">
      <w:pPr>
        <w:rPr>
          <w:b/>
          <w:i/>
          <w:color w:val="FF0000"/>
          <w:lang w:eastAsia="ja-JP"/>
        </w:rPr>
      </w:pPr>
      <w:r>
        <w:rPr>
          <w:rFonts w:hint="eastAsia"/>
          <w:b/>
          <w:i/>
          <w:color w:val="FF0000"/>
          <w:lang w:eastAsia="ja-JP"/>
        </w:rPr>
        <w:t>A-MPR related requirement corrections</w:t>
      </w:r>
    </w:p>
    <w:p w:rsidR="00D13B36" w:rsidRDefault="00D13B36" w:rsidP="00D13B36">
      <w:pPr>
        <w:rPr>
          <w:i/>
        </w:rPr>
      </w:pPr>
      <w:r w:rsidRPr="00EF2BB8">
        <w:rPr>
          <w:rFonts w:ascii="Arial" w:hAnsi="Arial" w:cs="Arial"/>
          <w:b/>
          <w:color w:val="0000FF"/>
          <w:sz w:val="24"/>
          <w:u w:val="thick"/>
        </w:rPr>
        <w:t>R4-1810341</w:t>
      </w:r>
      <w:r>
        <w:rPr>
          <w:b/>
        </w:rPr>
        <w:tab/>
        <w:t>Draft CR on revised A-MPR equations for intra-band contiguous EN-DC UE</w:t>
      </w:r>
      <w:r>
        <w:rPr>
          <w:b/>
        </w:rPr>
        <w:br/>
      </w:r>
      <w:r>
        <w:tab/>
      </w:r>
      <w:r>
        <w:tab/>
      </w:r>
      <w:r>
        <w:tab/>
      </w:r>
      <w:r>
        <w:tab/>
      </w:r>
      <w:r>
        <w:tab/>
        <w:t>38.101-3</w:t>
      </w:r>
      <w:r>
        <w:tab/>
        <w:t xml:space="preserve">  CR-  rev  Cat:  (Rel-15) v15.2.0</w:t>
      </w:r>
      <w:r>
        <w:br/>
      </w:r>
      <w:r>
        <w:rPr>
          <w:i/>
        </w:rPr>
        <w:tab/>
      </w:r>
      <w:r>
        <w:rPr>
          <w:i/>
        </w:rPr>
        <w:tab/>
      </w:r>
      <w:r>
        <w:rPr>
          <w:i/>
        </w:rPr>
        <w:tab/>
      </w:r>
      <w:r>
        <w:rPr>
          <w:i/>
        </w:rPr>
        <w:tab/>
      </w:r>
      <w:r>
        <w:rPr>
          <w:i/>
        </w:rPr>
        <w:tab/>
        <w:t>Source: LG Electronics France</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Revised the A-MPR equation to align the meaning of ‘A’ for all A-MPR equation.</w:t>
      </w:r>
    </w:p>
    <w:p w:rsidR="00D13B36" w:rsidRDefault="00D13B36" w:rsidP="00D13B36">
      <w:r>
        <w:t xml:space="preserve">‘A’ mean the ratio of the allocated RBs in total transmission BW configuration in LTE. </w:t>
      </w:r>
    </w:p>
    <w:p w:rsidR="00D13B36" w:rsidRDefault="00D13B36" w:rsidP="00D13B36">
      <w:r>
        <w:t>-</w:t>
      </w:r>
      <w:r>
        <w:tab/>
        <w:t>B41/n41 intra-band contiguous EN-DC do not follow the definition of ‘A’</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lang w:eastAsia="ja-JP"/>
        </w:rPr>
        <w:t>Sprint: we have revision to incorporate changes from LGE. We would like to invite LTE for offline discussion.</w:t>
      </w:r>
    </w:p>
    <w:p w:rsidR="00D13B36" w:rsidRDefault="00D13B36" w:rsidP="00D13B36">
      <w:pPr>
        <w:rPr>
          <w:lang w:eastAsia="ja-JP"/>
        </w:rPr>
      </w:pPr>
      <w:r>
        <w:rPr>
          <w:rFonts w:hint="eastAsia"/>
          <w:lang w:eastAsia="ja-JP"/>
        </w:rPr>
        <w:t>C</w:t>
      </w:r>
      <w:r>
        <w:rPr>
          <w:lang w:eastAsia="ja-JP"/>
        </w:rPr>
        <w:t>MCC: if we do not have specific region requirement, how we handle this A-MPR?</w:t>
      </w:r>
    </w:p>
    <w:p w:rsidR="00D13B36" w:rsidRDefault="00D13B36" w:rsidP="00D13B36">
      <w:pPr>
        <w:rPr>
          <w:lang w:eastAsia="ja-JP"/>
        </w:rPr>
      </w:pPr>
      <w:r>
        <w:rPr>
          <w:rFonts w:hint="eastAsia"/>
          <w:lang w:eastAsia="ja-JP"/>
        </w:rPr>
        <w:t>L</w:t>
      </w:r>
      <w:r>
        <w:rPr>
          <w:lang w:eastAsia="ja-JP"/>
        </w:rPr>
        <w:t xml:space="preserve">GE: For Sprint, we need offline discussion with them. For CMCC, we can introduce new NS signalling if there is a different regional regulatory requirement. </w:t>
      </w:r>
    </w:p>
    <w:p w:rsidR="00D13B36" w:rsidRDefault="00D13B36" w:rsidP="00D13B36">
      <w:pPr>
        <w:rPr>
          <w:lang w:eastAsia="ja-JP"/>
        </w:rPr>
      </w:pPr>
      <w:r>
        <w:rPr>
          <w:rFonts w:hint="eastAsia"/>
          <w:lang w:eastAsia="ja-JP"/>
        </w:rPr>
        <w:t>Q</w:t>
      </w:r>
      <w:r>
        <w:rPr>
          <w:lang w:eastAsia="ja-JP"/>
        </w:rPr>
        <w:t xml:space="preserve">ualcomm: For LGE, does change affect A-MPR for n71(B)? For CMCC, we did not define A-MPR for EN-DC 41_n41. We focused on NS_04. </w:t>
      </w:r>
    </w:p>
    <w:p w:rsidR="00D13B36" w:rsidRDefault="00D13B36" w:rsidP="00D13B36">
      <w:pPr>
        <w:rPr>
          <w:lang w:eastAsia="ja-JP"/>
        </w:rPr>
      </w:pPr>
      <w:r>
        <w:rPr>
          <w:rFonts w:hint="eastAsia"/>
          <w:lang w:eastAsia="ja-JP"/>
        </w:rPr>
        <w:t>S</w:t>
      </w:r>
      <w:r>
        <w:rPr>
          <w:lang w:eastAsia="ja-JP"/>
        </w:rPr>
        <w:t>kyworks: Do we have the common goal for intra ENDC for 41+n41 and 71(B)?</w:t>
      </w:r>
    </w:p>
    <w:p w:rsidR="00D13B36" w:rsidRDefault="00D13B36" w:rsidP="00D13B36">
      <w:pPr>
        <w:rPr>
          <w:lang w:eastAsia="ja-JP"/>
        </w:rPr>
      </w:pPr>
      <w:r>
        <w:rPr>
          <w:rFonts w:hint="eastAsia"/>
          <w:lang w:eastAsia="ja-JP"/>
        </w:rPr>
        <w:t>L</w:t>
      </w:r>
      <w:r>
        <w:rPr>
          <w:lang w:eastAsia="ja-JP"/>
        </w:rPr>
        <w:t>GE: we are using the same approach for these two configurations. We agree with the comment from Qualcomm for the answer for the question from CMCC.</w:t>
      </w:r>
    </w:p>
    <w:p w:rsidR="00D13B36" w:rsidRDefault="00D13B36" w:rsidP="00D13B36">
      <w:pPr>
        <w:rPr>
          <w:lang w:eastAsia="ja-JP"/>
        </w:rPr>
      </w:pPr>
    </w:p>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R4-1811262</w:t>
      </w:r>
      <w:r>
        <w:rPr>
          <w:b/>
        </w:rPr>
        <w:tab/>
        <w:t>Draft CR TS 38.101-3: Corrections for B41/n41</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SPRINT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Corrections for B41/n41 EN-DC A-MPR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F3743D">
        <w:rPr>
          <w:rFonts w:ascii="Arial" w:hAnsi="Arial" w:cs="Arial"/>
          <w:b/>
          <w:color w:val="993300"/>
          <w:u w:val="single"/>
        </w:rPr>
        <w:t>R4-1811473</w:t>
      </w:r>
      <w:r>
        <w:rPr>
          <w:color w:val="993300"/>
          <w:u w:val="single"/>
        </w:rPr>
        <w:t>.</w:t>
      </w:r>
      <w:r>
        <w:rPr>
          <w:color w:val="993300"/>
          <w:u w:val="single"/>
        </w:rPr>
        <w:br/>
      </w:r>
    </w:p>
    <w:p w:rsidR="00D13B36" w:rsidRPr="005C17AE" w:rsidRDefault="00D13B36" w:rsidP="00D13B36">
      <w:pPr>
        <w:rPr>
          <w:rFonts w:eastAsiaTheme="minorEastAsia"/>
          <w:color w:val="993300"/>
          <w:u w:val="single"/>
        </w:rPr>
      </w:pPr>
    </w:p>
    <w:p w:rsidR="00D13B36" w:rsidRDefault="00D13B36" w:rsidP="00D13B36">
      <w:pPr>
        <w:rPr>
          <w:i/>
        </w:rPr>
      </w:pPr>
      <w:r w:rsidRPr="00F3743D">
        <w:rPr>
          <w:rFonts w:ascii="Arial" w:hAnsi="Arial" w:cs="Arial"/>
          <w:b/>
          <w:color w:val="0000FF"/>
          <w:sz w:val="24"/>
          <w:u w:val="thick"/>
        </w:rPr>
        <w:t>R4-1811473</w:t>
      </w:r>
      <w:r>
        <w:rPr>
          <w:b/>
        </w:rPr>
        <w:tab/>
        <w:t>Draft CR TS 38.101-3: Corrections for B41/n41</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SPRINT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Corrections for B41/n41 EN-DC A-MPR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L</w:t>
      </w:r>
      <w:r>
        <w:rPr>
          <w:lang w:eastAsia="ja-JP"/>
        </w:rPr>
        <w:t>GE: most of changes is acceptable but the meaning of “A” needs to be clarified since 41 assumes specific SCS only. We also need to consider Band 40 protection.</w:t>
      </w:r>
      <w:r>
        <w:rPr>
          <w:rFonts w:hint="eastAsia"/>
          <w:lang w:eastAsia="ja-JP"/>
        </w:rPr>
        <w:t xml:space="preserve">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543594">
        <w:rPr>
          <w:rFonts w:ascii="Arial" w:hAnsi="Arial" w:cs="Arial"/>
          <w:b/>
          <w:color w:val="993300"/>
          <w:u w:val="single"/>
        </w:rPr>
        <w:t>R4-1811475</w:t>
      </w:r>
      <w:r>
        <w:rPr>
          <w:color w:val="993300"/>
          <w:u w:val="single"/>
        </w:rPr>
        <w:t>.</w:t>
      </w:r>
      <w:r>
        <w:rPr>
          <w:color w:val="993300"/>
          <w:u w:val="single"/>
        </w:rPr>
        <w:br/>
      </w:r>
    </w:p>
    <w:p w:rsidR="00D13B36" w:rsidRPr="00162202" w:rsidRDefault="00D13B36" w:rsidP="00D13B36">
      <w:pPr>
        <w:rPr>
          <w:rFonts w:eastAsiaTheme="minorEastAsia"/>
          <w:color w:val="993300"/>
          <w:u w:val="single"/>
        </w:rPr>
      </w:pPr>
    </w:p>
    <w:p w:rsidR="00D13B36" w:rsidRDefault="00D13B36" w:rsidP="00D13B36">
      <w:pPr>
        <w:rPr>
          <w:i/>
        </w:rPr>
      </w:pPr>
      <w:r w:rsidRPr="00543594">
        <w:rPr>
          <w:rFonts w:ascii="Arial" w:hAnsi="Arial" w:cs="Arial"/>
          <w:b/>
          <w:color w:val="0000FF"/>
          <w:sz w:val="24"/>
          <w:u w:val="thick"/>
        </w:rPr>
        <w:t>R4-1811475</w:t>
      </w:r>
      <w:r>
        <w:rPr>
          <w:b/>
        </w:rPr>
        <w:tab/>
        <w:t>Draft CR TS 38.101-3: Corrections for B41/n41</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SPRINT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Corrections for B41/n41 EN-DC A-MPR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p>
    <w:p w:rsidR="00D13B36" w:rsidRDefault="00D13B36" w:rsidP="00D13B36">
      <w:pPr>
        <w:rPr>
          <w:lang w:eastAsia="ja-JP"/>
        </w:rPr>
      </w:pPr>
    </w:p>
    <w:p w:rsidR="00D13B36" w:rsidRPr="00162202"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F1575E">
        <w:rPr>
          <w:rFonts w:ascii="Arial" w:hAnsi="Arial" w:cs="Arial"/>
          <w:b/>
          <w:color w:val="993300"/>
          <w:u w:val="single"/>
        </w:rPr>
        <w:t>R4-1811810</w:t>
      </w:r>
      <w:r>
        <w:rPr>
          <w:color w:val="993300"/>
          <w:u w:val="single"/>
        </w:rPr>
        <w:br/>
      </w:r>
      <w:r>
        <w:rPr>
          <w:color w:val="993300"/>
          <w:u w:val="single"/>
        </w:rPr>
        <w:br/>
      </w:r>
    </w:p>
    <w:p w:rsidR="00D13B36" w:rsidRDefault="00D13B36" w:rsidP="00D13B36">
      <w:pPr>
        <w:rPr>
          <w:i/>
        </w:rPr>
      </w:pPr>
      <w:r w:rsidRPr="00543594">
        <w:rPr>
          <w:rFonts w:ascii="Arial" w:hAnsi="Arial" w:cs="Arial"/>
          <w:b/>
          <w:color w:val="0000FF"/>
          <w:sz w:val="24"/>
          <w:u w:val="thick"/>
        </w:rPr>
        <w:t>R4-1811</w:t>
      </w:r>
      <w:r>
        <w:rPr>
          <w:rFonts w:ascii="Arial" w:hAnsi="Arial" w:cs="Arial"/>
          <w:b/>
          <w:color w:val="0000FF"/>
          <w:sz w:val="24"/>
          <w:u w:val="thick"/>
        </w:rPr>
        <w:t>810</w:t>
      </w:r>
      <w:r>
        <w:rPr>
          <w:b/>
        </w:rPr>
        <w:tab/>
        <w:t>Draft CR TS 38.101-3: Corrections for B41/n41</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SPRINT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Corrections for B41/n41 EN-DC A-MPR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p>
    <w:p w:rsidR="00D13B36" w:rsidRDefault="00D13B36" w:rsidP="00D13B36">
      <w:pPr>
        <w:rPr>
          <w:lang w:eastAsia="ja-JP"/>
        </w:rPr>
      </w:pPr>
    </w:p>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A24D83">
        <w:rPr>
          <w:rFonts w:ascii="Arial" w:hAnsi="Arial" w:cs="Arial"/>
          <w:b/>
          <w:color w:val="993300"/>
          <w:highlight w:val="green"/>
          <w:u w:val="single"/>
          <w:rPrChange w:id="535" w:author="MCC" w:date="2018-08-28T16:07:00Z">
            <w:rPr>
              <w:rFonts w:ascii="Arial" w:hAnsi="Arial" w:cs="Arial"/>
              <w:b/>
              <w:color w:val="993300"/>
              <w:u w:val="single"/>
            </w:rPr>
          </w:rPrChange>
        </w:rPr>
        <w:t>endorsed</w:t>
      </w:r>
      <w:r>
        <w:rPr>
          <w:color w:val="993300"/>
          <w:u w:val="single"/>
        </w:rPr>
        <w:br/>
      </w:r>
      <w:r>
        <w:rPr>
          <w:color w:val="993300"/>
          <w:u w:val="single"/>
        </w:rPr>
        <w:br/>
      </w:r>
    </w:p>
    <w:p w:rsidR="00D13B36" w:rsidRPr="00F1575E" w:rsidRDefault="00D13B36" w:rsidP="00D13B36">
      <w:pPr>
        <w:rPr>
          <w:color w:val="993300"/>
          <w:u w:val="single"/>
          <w:lang w:eastAsia="ja-JP"/>
        </w:rPr>
      </w:pPr>
    </w:p>
    <w:p w:rsidR="00D13B36" w:rsidRPr="00983A05" w:rsidRDefault="00D13B36" w:rsidP="00D13B36">
      <w:pPr>
        <w:rPr>
          <w:b/>
          <w:i/>
          <w:color w:val="FF0000"/>
          <w:lang w:eastAsia="ja-JP"/>
        </w:rPr>
      </w:pPr>
      <w:r>
        <w:rPr>
          <w:rFonts w:hint="eastAsia"/>
          <w:b/>
          <w:i/>
          <w:color w:val="FF0000"/>
          <w:lang w:eastAsia="ja-JP"/>
        </w:rPr>
        <w:t>Band 40 protection</w:t>
      </w:r>
    </w:p>
    <w:p w:rsidR="00D13B36" w:rsidRDefault="00D13B36" w:rsidP="00D13B36">
      <w:pPr>
        <w:rPr>
          <w:i/>
        </w:rPr>
      </w:pPr>
      <w:r w:rsidRPr="00EF2BB8">
        <w:rPr>
          <w:rFonts w:ascii="Arial" w:hAnsi="Arial" w:cs="Arial"/>
          <w:b/>
          <w:color w:val="0000FF"/>
          <w:sz w:val="24"/>
          <w:u w:val="thick"/>
        </w:rPr>
        <w:t>R4-1810456</w:t>
      </w:r>
      <w:r>
        <w:rPr>
          <w:b/>
        </w:rPr>
        <w:tab/>
        <w:t>UE-to-UE coexistence analysis for intra-band EN-DC B41/n41 UE</w:t>
      </w:r>
      <w:r>
        <w:rPr>
          <w:b/>
        </w:rPr>
        <w:br/>
      </w:r>
      <w:r>
        <w:tab/>
      </w:r>
      <w:r>
        <w:tab/>
      </w:r>
      <w:r>
        <w:tab/>
      </w:r>
      <w:r>
        <w:tab/>
      </w:r>
      <w:r>
        <w:tab/>
      </w:r>
      <w:r>
        <w:tab/>
        <w:t xml:space="preserve">  CR-  rev  Cat:  () v</w:t>
      </w:r>
      <w:r>
        <w:br/>
      </w:r>
      <w:r>
        <w:rPr>
          <w:i/>
        </w:rPr>
        <w:tab/>
      </w:r>
      <w:r>
        <w:rPr>
          <w:i/>
        </w:rPr>
        <w:tab/>
      </w:r>
      <w:r>
        <w:rPr>
          <w:i/>
        </w:rPr>
        <w:tab/>
      </w:r>
      <w:r>
        <w:rPr>
          <w:i/>
        </w:rPr>
        <w:tab/>
      </w:r>
      <w:r>
        <w:rPr>
          <w:i/>
        </w:rPr>
        <w:tab/>
        <w:t>Source: LG Electronics France</w:t>
      </w:r>
    </w:p>
    <w:p w:rsidR="00D13B36" w:rsidRDefault="00D13B36" w:rsidP="00D13B36">
      <w:pPr>
        <w:rPr>
          <w:rFonts w:ascii="Arial" w:hAnsi="Arial" w:cs="Arial"/>
          <w:b/>
        </w:rPr>
      </w:pPr>
      <w:r>
        <w:rPr>
          <w:rFonts w:ascii="Arial" w:hAnsi="Arial" w:cs="Arial"/>
          <w:b/>
        </w:rPr>
        <w:lastRenderedPageBreak/>
        <w:t xml:space="preserve">Abstract: </w:t>
      </w:r>
    </w:p>
    <w:p w:rsidR="00D13B36" w:rsidRDefault="00D13B36" w:rsidP="00D13B36">
      <w:pPr>
        <w:rPr>
          <w:rFonts w:ascii="Arial" w:hAnsi="Arial" w:cs="Arial"/>
          <w:b/>
          <w:lang w:eastAsia="ja-JP"/>
        </w:rPr>
      </w:pP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S</w:t>
      </w:r>
      <w:r>
        <w:rPr>
          <w:lang w:eastAsia="ja-JP"/>
        </w:rPr>
        <w:t>kyworks: it is better to keep the current spec.</w:t>
      </w:r>
    </w:p>
    <w:p w:rsidR="00D13B36" w:rsidRDefault="00D13B36" w:rsidP="00D13B36">
      <w:pPr>
        <w:rPr>
          <w:lang w:eastAsia="ja-JP"/>
        </w:rPr>
      </w:pPr>
      <w:r>
        <w:rPr>
          <w:rFonts w:hint="eastAsia"/>
          <w:lang w:eastAsia="ja-JP"/>
        </w:rPr>
        <w:t>L</w:t>
      </w:r>
      <w:r>
        <w:rPr>
          <w:lang w:eastAsia="ja-JP"/>
        </w:rPr>
        <w:t>GE: in general intra band EN-DC should have all the protected bands. But Band 40 can be removed from the ue to ue co-existence. Band 30 can stay.</w:t>
      </w:r>
    </w:p>
    <w:p w:rsidR="00D13B36" w:rsidRDefault="00D13B36" w:rsidP="00D13B36">
      <w:pPr>
        <w:rPr>
          <w:lang w:eastAsia="ja-JP"/>
        </w:rPr>
      </w:pPr>
      <w:r>
        <w:rPr>
          <w:rFonts w:hint="eastAsia"/>
          <w:lang w:eastAsia="ja-JP"/>
        </w:rPr>
        <w:t>A</w:t>
      </w:r>
      <w:r>
        <w:rPr>
          <w:lang w:eastAsia="ja-JP"/>
        </w:rPr>
        <w:t>pple: we cannot fullfill -50dBm/MHz for Band 30 and 40.  We need to check if we remove 30 or having different levels.</w:t>
      </w:r>
    </w:p>
    <w:p w:rsidR="00D13B36" w:rsidRDefault="00D13B36" w:rsidP="00D13B36">
      <w:pPr>
        <w:rPr>
          <w:lang w:eastAsia="ja-JP"/>
        </w:rPr>
      </w:pPr>
      <w:r>
        <w:rPr>
          <w:rFonts w:hint="eastAsia"/>
          <w:lang w:eastAsia="ja-JP"/>
        </w:rPr>
        <w:t>D</w:t>
      </w:r>
      <w:r>
        <w:rPr>
          <w:lang w:eastAsia="ja-JP"/>
        </w:rPr>
        <w:t>ish: -50dBm/MHz is used for all the caess in general. We should have avoid situation to find a way to relax the protection level for the existing bands.</w:t>
      </w:r>
    </w:p>
    <w:p w:rsidR="00D13B36" w:rsidRDefault="00D13B36" w:rsidP="00D13B36">
      <w:pPr>
        <w:rPr>
          <w:lang w:eastAsia="ja-JP"/>
        </w:rPr>
      </w:pPr>
      <w:r>
        <w:rPr>
          <w:rFonts w:hint="eastAsia"/>
          <w:lang w:eastAsia="ja-JP"/>
        </w:rPr>
        <w:t>S</w:t>
      </w:r>
      <w:r>
        <w:rPr>
          <w:lang w:eastAsia="ja-JP"/>
        </w:rPr>
        <w:t>print: For protection relaxation like harmonic issues, if we are stick around -50dBm/MHz, we need to consider intermodlation aspect. For filter, it depends on which filter is assumed. Some filter can have better than what LGE expects.</w:t>
      </w:r>
    </w:p>
    <w:p w:rsidR="00D13B36" w:rsidRDefault="00D13B36" w:rsidP="00D13B36">
      <w:pPr>
        <w:rPr>
          <w:lang w:eastAsia="ja-JP"/>
        </w:rPr>
      </w:pPr>
      <w:r>
        <w:rPr>
          <w:rFonts w:hint="eastAsia"/>
          <w:lang w:eastAsia="ja-JP"/>
        </w:rPr>
        <w:t>M</w:t>
      </w:r>
      <w:r>
        <w:rPr>
          <w:lang w:eastAsia="ja-JP"/>
        </w:rPr>
        <w:t>TK: Is the proposal 1 applicable to all the intra EN-DC?</w:t>
      </w:r>
    </w:p>
    <w:p w:rsidR="00D13B36" w:rsidRDefault="00D13B36" w:rsidP="00D13B36">
      <w:pPr>
        <w:rPr>
          <w:lang w:eastAsia="ja-JP"/>
        </w:rPr>
      </w:pPr>
      <w:r>
        <w:rPr>
          <w:rFonts w:hint="eastAsia"/>
          <w:lang w:eastAsia="ja-JP"/>
        </w:rPr>
        <w:t>L</w:t>
      </w:r>
      <w:r>
        <w:rPr>
          <w:lang w:eastAsia="ja-JP"/>
        </w:rPr>
        <w:t>GE: It depens on band configuraitons but our intention is at leaset 41_n41 and 71(B) should be considered.</w:t>
      </w:r>
    </w:p>
    <w:p w:rsidR="00D13B36" w:rsidRDefault="00D13B36" w:rsidP="00D13B36">
      <w:pPr>
        <w:rPr>
          <w:lang w:eastAsia="ja-JP"/>
        </w:rPr>
      </w:pPr>
    </w:p>
    <w:p w:rsidR="00D13B36" w:rsidRDefault="00D13B36" w:rsidP="00D13B36">
      <w:pPr>
        <w:rPr>
          <w:lang w:eastAsia="ja-JP"/>
        </w:rPr>
      </w:pPr>
      <w:r>
        <w:rPr>
          <w:lang w:eastAsia="ja-JP"/>
        </w:rPr>
        <w:t>Possible option</w:t>
      </w:r>
    </w:p>
    <w:p w:rsidR="00D13B36" w:rsidRDefault="00D13B36" w:rsidP="005E75E4">
      <w:pPr>
        <w:pStyle w:val="ListParagraph"/>
        <w:numPr>
          <w:ilvl w:val="0"/>
          <w:numId w:val="9"/>
        </w:numPr>
        <w:overflowPunct w:val="0"/>
        <w:autoSpaceDE w:val="0"/>
        <w:autoSpaceDN w:val="0"/>
        <w:adjustRightInd w:val="0"/>
        <w:spacing w:after="180" w:line="240" w:lineRule="auto"/>
        <w:contextualSpacing w:val="0"/>
        <w:textAlignment w:val="baseline"/>
        <w:rPr>
          <w:lang w:eastAsia="ja-JP"/>
        </w:rPr>
      </w:pPr>
      <w:r>
        <w:rPr>
          <w:lang w:eastAsia="ja-JP"/>
        </w:rPr>
        <w:t>Proposal 1</w:t>
      </w:r>
    </w:p>
    <w:p w:rsidR="00D13B36" w:rsidRDefault="00D13B36" w:rsidP="005E75E4">
      <w:pPr>
        <w:pStyle w:val="ListParagraph"/>
        <w:numPr>
          <w:ilvl w:val="0"/>
          <w:numId w:val="9"/>
        </w:numPr>
        <w:overflowPunct w:val="0"/>
        <w:autoSpaceDE w:val="0"/>
        <w:autoSpaceDN w:val="0"/>
        <w:adjustRightInd w:val="0"/>
        <w:spacing w:after="180" w:line="240" w:lineRule="auto"/>
        <w:contextualSpacing w:val="0"/>
        <w:textAlignment w:val="baseline"/>
        <w:rPr>
          <w:lang w:eastAsia="ja-JP"/>
        </w:rPr>
      </w:pPr>
      <w:r>
        <w:rPr>
          <w:lang w:eastAsia="ja-JP"/>
        </w:rPr>
        <w:t>Band 40 is removed from Ue to UE co-existence table for EN-DC 41_n41 for Rel15 and the protection level of Band 30 from EN-DC 41_n41 is relaxed to -35dBm/MHz.</w:t>
      </w:r>
    </w:p>
    <w:p w:rsidR="00D13B36" w:rsidRDefault="00D13B36" w:rsidP="00D13B36">
      <w:pPr>
        <w:rPr>
          <w:lang w:eastAsia="ja-JP"/>
        </w:rPr>
      </w:pPr>
      <w:r>
        <w:rPr>
          <w:rFonts w:hint="eastAsia"/>
          <w:lang w:eastAsia="ja-JP"/>
        </w:rPr>
        <w:t>C</w:t>
      </w:r>
      <w:r>
        <w:rPr>
          <w:lang w:eastAsia="ja-JP"/>
        </w:rPr>
        <w:t>MCC : we need to check the above.</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R4-1810457</w:t>
      </w:r>
      <w:r>
        <w:rPr>
          <w:b/>
        </w:rPr>
        <w:tab/>
        <w:t>Draft CR for UE-to-UE coexistence requirements for intra-band B41/n41 EN-DC with NS_04 in TS38.101-3</w:t>
      </w:r>
      <w:r>
        <w:rPr>
          <w:b/>
        </w:rPr>
        <w:br/>
      </w:r>
      <w:r>
        <w:tab/>
      </w:r>
      <w:r>
        <w:tab/>
      </w:r>
      <w:r>
        <w:tab/>
      </w:r>
      <w:r>
        <w:tab/>
      </w:r>
      <w:r>
        <w:tab/>
        <w:t>38.101-3</w:t>
      </w:r>
      <w:r>
        <w:tab/>
        <w:t xml:space="preserve">  CR-  rev  Cat:  (Rel-15) v15.2.0</w:t>
      </w:r>
      <w:r>
        <w:br/>
      </w:r>
      <w:r>
        <w:rPr>
          <w:i/>
        </w:rPr>
        <w:tab/>
      </w:r>
      <w:r>
        <w:rPr>
          <w:i/>
        </w:rPr>
        <w:tab/>
      </w:r>
      <w:r>
        <w:rPr>
          <w:i/>
        </w:rPr>
        <w:tab/>
      </w:r>
      <w:r>
        <w:rPr>
          <w:i/>
        </w:rPr>
        <w:tab/>
      </w:r>
      <w:r>
        <w:rPr>
          <w:i/>
        </w:rPr>
        <w:tab/>
        <w:t>Source: LG Electronics France</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For intra-band EN-DC UE, RAN4 do not defined MPR requirements. Instead of MPR, RAN4 specified A-MPR requirements. So UE-to-UE coexistence requirements will be applied with network signaling. And Band 41 Tx filter charateristic are condiered to protect adj</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F210AF">
        <w:rPr>
          <w:rFonts w:ascii="Arial" w:hAnsi="Arial" w:cs="Arial"/>
          <w:b/>
          <w:color w:val="993300"/>
          <w:u w:val="single"/>
        </w:rPr>
        <w:t>R4-1811476</w:t>
      </w:r>
      <w:r>
        <w:rPr>
          <w:color w:val="993300"/>
          <w:u w:val="single"/>
        </w:rPr>
        <w:t>.</w:t>
      </w:r>
      <w:r>
        <w:rPr>
          <w:color w:val="993300"/>
          <w:u w:val="single"/>
        </w:rPr>
        <w:br/>
      </w:r>
      <w:r>
        <w:rPr>
          <w:color w:val="993300"/>
          <w:u w:val="single"/>
        </w:rPr>
        <w:br/>
      </w:r>
    </w:p>
    <w:p w:rsidR="00D13B36" w:rsidRDefault="00D13B36" w:rsidP="00D13B36">
      <w:pPr>
        <w:rPr>
          <w:i/>
        </w:rPr>
      </w:pPr>
      <w:r w:rsidRPr="003B22C8">
        <w:rPr>
          <w:rFonts w:ascii="Arial" w:hAnsi="Arial" w:cs="Arial"/>
          <w:b/>
          <w:color w:val="0000FF"/>
          <w:sz w:val="24"/>
          <w:u w:val="thick"/>
        </w:rPr>
        <w:t>R4-1811476</w:t>
      </w:r>
      <w:r>
        <w:rPr>
          <w:b/>
        </w:rPr>
        <w:tab/>
        <w:t>Draft CR for UE-to-UE coexistence requirements for intra-band B41/n41 EN-DC with NS_04 in TS38.101-3</w:t>
      </w:r>
      <w:r>
        <w:rPr>
          <w:b/>
        </w:rPr>
        <w:br/>
      </w:r>
      <w:r>
        <w:tab/>
      </w:r>
      <w:r>
        <w:tab/>
      </w:r>
      <w:r>
        <w:tab/>
      </w:r>
      <w:r>
        <w:tab/>
      </w:r>
      <w:r>
        <w:tab/>
        <w:t>38.101-3</w:t>
      </w:r>
      <w:r>
        <w:tab/>
        <w:t xml:space="preserve">  CR-  rev  Cat:  (Rel-15) v15.2.0</w:t>
      </w:r>
      <w:r>
        <w:br/>
      </w:r>
      <w:r>
        <w:rPr>
          <w:i/>
        </w:rPr>
        <w:tab/>
      </w:r>
      <w:r>
        <w:rPr>
          <w:i/>
        </w:rPr>
        <w:tab/>
      </w:r>
      <w:r>
        <w:rPr>
          <w:i/>
        </w:rPr>
        <w:tab/>
      </w:r>
      <w:r>
        <w:rPr>
          <w:i/>
        </w:rPr>
        <w:tab/>
      </w:r>
      <w:r>
        <w:rPr>
          <w:i/>
        </w:rPr>
        <w:tab/>
        <w:t>Source: LG Electronics France</w:t>
      </w:r>
    </w:p>
    <w:p w:rsidR="00D13B36" w:rsidRDefault="00D13B36" w:rsidP="00D13B36">
      <w:pPr>
        <w:rPr>
          <w:rFonts w:ascii="Arial" w:hAnsi="Arial" w:cs="Arial"/>
          <w:b/>
        </w:rPr>
      </w:pPr>
      <w:r>
        <w:rPr>
          <w:rFonts w:ascii="Arial" w:hAnsi="Arial" w:cs="Arial"/>
          <w:b/>
        </w:rPr>
        <w:lastRenderedPageBreak/>
        <w:t xml:space="preserve">Abstract: </w:t>
      </w:r>
    </w:p>
    <w:p w:rsidR="00D13B36" w:rsidRPr="00D63489" w:rsidRDefault="00D13B36" w:rsidP="00D13B36">
      <w:pPr>
        <w:rPr>
          <w:color w:val="FF0000"/>
          <w:lang w:eastAsia="ja-JP"/>
        </w:rPr>
      </w:pPr>
      <w:r w:rsidRPr="00343E2C">
        <w:rPr>
          <w:rFonts w:hint="eastAsia"/>
          <w:color w:val="FF0000"/>
          <w:lang w:eastAsia="ja-JP"/>
        </w:rPr>
        <w:t>No presentation</w:t>
      </w:r>
      <w:r>
        <w:rPr>
          <w:rFonts w:hint="eastAsia"/>
          <w:color w:val="FF0000"/>
          <w:lang w:eastAsia="ja-JP"/>
        </w:rPr>
        <w:t>. A c</w:t>
      </w:r>
      <w:r>
        <w:rPr>
          <w:color w:val="FF0000"/>
          <w:lang w:eastAsia="ja-JP"/>
        </w:rPr>
        <w:t>o</w:t>
      </w:r>
      <w:r>
        <w:rPr>
          <w:rFonts w:hint="eastAsia"/>
          <w:color w:val="FF0000"/>
          <w:lang w:eastAsia="ja-JP"/>
        </w:rPr>
        <w:t xml:space="preserve">rresponding CR of </w:t>
      </w:r>
      <w:r w:rsidRPr="00343E2C">
        <w:rPr>
          <w:color w:val="FF0000"/>
          <w:lang w:eastAsia="ja-JP"/>
        </w:rPr>
        <w:t>R4-1810105</w:t>
      </w:r>
      <w:r>
        <w:rPr>
          <w:rFonts w:hint="eastAsia"/>
          <w:color w:val="FF0000"/>
          <w:lang w:eastAsia="ja-JP"/>
        </w:rPr>
        <w:t>.</w:t>
      </w:r>
    </w:p>
    <w:p w:rsidR="00D13B36" w:rsidRDefault="00D13B36" w:rsidP="00D13B36">
      <w:r>
        <w:t>For intra-band EN-DC UE, RAN4 do not defined MPR requirements. Instead of MPR, RAN4 specified A-MPR requirements. So UE-to-UE coexistence requirements will be applied with network signaling. And Band 41 Tx filter charateristic are condiered to protect adj</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D13B36" w:rsidRPr="00983A05" w:rsidRDefault="00D13B36" w:rsidP="00D13B36">
      <w:pPr>
        <w:rPr>
          <w:b/>
          <w:i/>
          <w:color w:val="FF0000"/>
          <w:lang w:eastAsia="ja-JP"/>
        </w:rPr>
      </w:pPr>
      <w:r>
        <w:rPr>
          <w:rFonts w:hint="eastAsia"/>
          <w:b/>
          <w:i/>
          <w:color w:val="FF0000"/>
          <w:lang w:eastAsia="ja-JP"/>
        </w:rPr>
        <w:t>Power control related</w:t>
      </w:r>
    </w:p>
    <w:p w:rsidR="00D13B36" w:rsidRDefault="00D13B36" w:rsidP="00D13B36">
      <w:pPr>
        <w:rPr>
          <w:i/>
        </w:rPr>
      </w:pPr>
      <w:r w:rsidRPr="00EF2BB8">
        <w:rPr>
          <w:rFonts w:ascii="Arial" w:hAnsi="Arial" w:cs="Arial"/>
          <w:b/>
          <w:color w:val="0000FF"/>
          <w:sz w:val="24"/>
          <w:u w:val="thick"/>
        </w:rPr>
        <w:t>R4-1811263</w:t>
      </w:r>
      <w:r>
        <w:rPr>
          <w:b/>
        </w:rPr>
        <w:tab/>
        <w:t>Draft CR TS 38.101-3: Changes to NS_04 A-MPR for Type 1 UEs to align with RAN1 Assumptions</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SPRINT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 xml:space="preserve">Modifications to align B41/n41 EN-DC NS_04 A-MPR with RAN1 assumptions.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R4-1811320</w:t>
      </w:r>
      <w:r>
        <w:rPr>
          <w:b/>
        </w:rPr>
        <w:tab/>
        <w:t>[draft] LS on Capabilities for UE E-UTRA power control lead-time</w:t>
      </w:r>
      <w:r>
        <w:rPr>
          <w:b/>
        </w:rPr>
        <w:br/>
      </w:r>
      <w:r>
        <w:tab/>
      </w:r>
      <w:r>
        <w:tab/>
      </w:r>
      <w:r>
        <w:tab/>
      </w:r>
      <w:r>
        <w:tab/>
      </w:r>
      <w:r>
        <w:tab/>
      </w:r>
      <w:r>
        <w:tab/>
        <w:t xml:space="preserve">  CR-  rev  Cat:  (Rel-15) v</w:t>
      </w:r>
      <w:r>
        <w:br/>
      </w:r>
      <w:r>
        <w:rPr>
          <w:i/>
        </w:rPr>
        <w:tab/>
      </w:r>
      <w:r>
        <w:rPr>
          <w:i/>
        </w:rPr>
        <w:tab/>
      </w:r>
      <w:r>
        <w:rPr>
          <w:i/>
        </w:rPr>
        <w:tab/>
      </w:r>
      <w:r>
        <w:rPr>
          <w:i/>
        </w:rPr>
        <w:tab/>
      </w:r>
      <w:r>
        <w:rPr>
          <w:i/>
        </w:rPr>
        <w:tab/>
        <w:t>Source: SPRINT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R4-1809813</w:t>
      </w:r>
      <w:r>
        <w:rPr>
          <w:b/>
        </w:rPr>
        <w:tab/>
        <w:t>On intra-band EN-DC phase discontinuty and power sharing assumptions</w:t>
      </w:r>
      <w:r>
        <w:rPr>
          <w:b/>
        </w:rPr>
        <w:br/>
      </w:r>
      <w:r>
        <w:tab/>
      </w:r>
      <w:r>
        <w:tab/>
      </w:r>
      <w:r>
        <w:tab/>
      </w:r>
      <w:r>
        <w:tab/>
      </w:r>
      <w:r>
        <w:tab/>
      </w:r>
      <w:r>
        <w:tab/>
        <w:t xml:space="preserve">  CR-  rev  Cat:  (Rel-15)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E</w:t>
      </w:r>
      <w:r>
        <w:rPr>
          <w:lang w:eastAsia="ja-JP"/>
        </w:rPr>
        <w:t xml:space="preserve">ricsson: For P1, what is the actual impact of the phase discontinuity on network performance? What does RAN1 need to address it? For P3, RAN4 spec does not specify any behavious. That should be left to RAN1 spec. RAN1 can discuss power change and its phase discontinitiy issue. We need to know if NR needs to be dropped due to the phase discontinuity </w:t>
      </w:r>
    </w:p>
    <w:p w:rsidR="00D13B36" w:rsidRDefault="00D13B36" w:rsidP="00D13B36">
      <w:pPr>
        <w:rPr>
          <w:lang w:eastAsia="ja-JP"/>
        </w:rPr>
      </w:pPr>
      <w:r>
        <w:rPr>
          <w:lang w:eastAsia="ja-JP"/>
        </w:rPr>
        <w:t>Huawei: In the RAN1 spec, NR drop only happens when the total power exceeds 26dBm. We do not think this NR drop is needed since the proposal is not aligned with RAN1 spec.</w:t>
      </w:r>
    </w:p>
    <w:p w:rsidR="00D13B36" w:rsidRDefault="00D13B36" w:rsidP="00D13B36">
      <w:pPr>
        <w:rPr>
          <w:lang w:eastAsia="ja-JP"/>
        </w:rPr>
      </w:pPr>
      <w:r>
        <w:rPr>
          <w:rFonts w:hint="eastAsia"/>
          <w:lang w:eastAsia="ja-JP"/>
        </w:rPr>
        <w:lastRenderedPageBreak/>
        <w:t>S</w:t>
      </w:r>
      <w:r>
        <w:rPr>
          <w:lang w:eastAsia="ja-JP"/>
        </w:rPr>
        <w:t>kyworks: do we have consideration on power steps?</w:t>
      </w:r>
    </w:p>
    <w:p w:rsidR="00D13B36" w:rsidRDefault="00D13B36" w:rsidP="00D13B36">
      <w:pPr>
        <w:rPr>
          <w:lang w:eastAsia="ja-JP"/>
        </w:rPr>
      </w:pPr>
      <w:r>
        <w:rPr>
          <w:rFonts w:hint="eastAsia"/>
          <w:lang w:eastAsia="ja-JP"/>
        </w:rPr>
        <w:t>D</w:t>
      </w:r>
      <w:r>
        <w:rPr>
          <w:lang w:eastAsia="ja-JP"/>
        </w:rPr>
        <w:t>CM: we have a similar view with Ericsson.</w:t>
      </w:r>
    </w:p>
    <w:p w:rsidR="00D13B36" w:rsidRDefault="00D13B36" w:rsidP="00D13B36">
      <w:pPr>
        <w:rPr>
          <w:lang w:eastAsia="ja-JP"/>
        </w:rPr>
      </w:pPr>
      <w:r>
        <w:rPr>
          <w:rFonts w:hint="eastAsia"/>
          <w:lang w:eastAsia="ja-JP"/>
        </w:rPr>
        <w:t>I</w:t>
      </w:r>
      <w:r>
        <w:rPr>
          <w:lang w:eastAsia="ja-JP"/>
        </w:rPr>
        <w:t xml:space="preserve">ntel: For Ericsson, one PA solution is common to low bands. If RAN1 has not considered this practical solution, why RAN1 deos not need to reconsider that? They need to consider real implementation. For Huawei, P4 is not contradicting with RAN1 spec. For Skyworks, even in LTE, there are some treatments simultaneous transmission for PUSCH and SRS.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R4-1810422</w:t>
      </w:r>
      <w:r>
        <w:rPr>
          <w:b/>
        </w:rPr>
        <w:tab/>
        <w:t>Intra-band EN-DC UE Tx power requirements</w:t>
      </w:r>
      <w:r>
        <w:rPr>
          <w:b/>
        </w:rPr>
        <w:br/>
      </w:r>
      <w:r>
        <w:tab/>
      </w:r>
      <w:r>
        <w:tab/>
      </w:r>
      <w:r>
        <w:tab/>
      </w:r>
      <w:r>
        <w:tab/>
      </w:r>
      <w:r>
        <w:tab/>
      </w:r>
      <w:r>
        <w:tab/>
        <w:t xml:space="preserve">  CR-  rev  Cat:  () v</w:t>
      </w:r>
      <w:r>
        <w:br/>
      </w:r>
      <w:r>
        <w:rPr>
          <w:i/>
        </w:rPr>
        <w:tab/>
      </w:r>
      <w:r>
        <w:rPr>
          <w:i/>
        </w:rPr>
        <w:tab/>
      </w:r>
      <w:r>
        <w:rPr>
          <w:i/>
        </w:rPr>
        <w:tab/>
      </w:r>
      <w:r>
        <w:rPr>
          <w:i/>
        </w:rPr>
        <w:tab/>
      </w:r>
      <w:r>
        <w:rPr>
          <w:i/>
        </w:rPr>
        <w:tab/>
        <w:t>Source: Nokia, Nokia Shanghai Bell</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E</w:t>
      </w:r>
      <w:r>
        <w:rPr>
          <w:lang w:eastAsia="ja-JP"/>
        </w:rPr>
        <w:t>ricsson: For P1, we tend to agree that but wording needs to be improved. “A-MPR is derived based on etc”. we specify the A-MPR based on the assumption of using the equal PSD. For having capability, we are sceptical to have that capability. 4m should be mainted and LTE spec should not be touched.</w:t>
      </w:r>
    </w:p>
    <w:p w:rsidR="00D13B36" w:rsidRDefault="00D13B36" w:rsidP="00D13B36">
      <w:pPr>
        <w:rPr>
          <w:lang w:eastAsia="ja-JP"/>
        </w:rPr>
      </w:pPr>
      <w:r>
        <w:rPr>
          <w:lang w:eastAsia="ja-JP"/>
        </w:rPr>
        <w:t xml:space="preserve">Sprint: we agree with proposals. we need to discuss P-MPR. P-MPR is only for Rel15? </w:t>
      </w:r>
    </w:p>
    <w:p w:rsidR="00D13B36" w:rsidRDefault="00D13B36" w:rsidP="00D13B36">
      <w:pPr>
        <w:rPr>
          <w:lang w:eastAsia="ja-JP"/>
        </w:rPr>
      </w:pPr>
      <w:r>
        <w:rPr>
          <w:rFonts w:hint="eastAsia"/>
          <w:lang w:eastAsia="ja-JP"/>
        </w:rPr>
        <w:t>I</w:t>
      </w:r>
      <w:r>
        <w:rPr>
          <w:lang w:eastAsia="ja-JP"/>
        </w:rPr>
        <w:t>ntel: we have the same view with Nokia for P1. We do have a corner case about P4. NR may use selfcontained slot.</w:t>
      </w:r>
    </w:p>
    <w:p w:rsidR="00D13B36" w:rsidRDefault="00D13B36" w:rsidP="00D13B36">
      <w:pPr>
        <w:rPr>
          <w:lang w:eastAsia="ja-JP"/>
        </w:rPr>
      </w:pPr>
      <w:r>
        <w:rPr>
          <w:rFonts w:hint="eastAsia"/>
          <w:lang w:eastAsia="ja-JP"/>
        </w:rPr>
        <w:t>N</w:t>
      </w:r>
      <w:r>
        <w:rPr>
          <w:lang w:eastAsia="ja-JP"/>
        </w:rPr>
        <w:t xml:space="preserve">okia: Fore Ericsson, we can consider rewording for P1. We can work together. For capabilities, there will be two kinds of UEs with slower processing or higher processing. Having additional A-MPR requires more simulation. </w:t>
      </w:r>
    </w:p>
    <w:p w:rsidR="00D13B36" w:rsidRDefault="00D13B36" w:rsidP="00D13B36">
      <w:pPr>
        <w:rPr>
          <w:lang w:eastAsia="ja-JP"/>
        </w:rPr>
      </w:pPr>
      <w:r>
        <w:rPr>
          <w:lang w:eastAsia="ja-JP"/>
        </w:rPr>
        <w:t xml:space="preserve">Ericsson: RAN1 specified the UE behavious that NR power is scaled down. UL grant scheduling may not change. </w:t>
      </w:r>
    </w:p>
    <w:p w:rsidR="00D13B36" w:rsidRDefault="00D13B36" w:rsidP="00D13B36">
      <w:pPr>
        <w:rPr>
          <w:lang w:eastAsia="ja-JP"/>
        </w:rPr>
      </w:pPr>
      <w:r>
        <w:rPr>
          <w:rFonts w:hint="eastAsia"/>
          <w:lang w:eastAsia="ja-JP"/>
        </w:rPr>
        <w:t>N</w:t>
      </w:r>
      <w:r>
        <w:rPr>
          <w:lang w:eastAsia="ja-JP"/>
        </w:rPr>
        <w:t>okia: we do not have intention to change RAN1 spec. if we allow relaxation, we can introduce singlaing to distinguish UE capability with slower processing and not slower processing to make NW aware of that information utilized by base station. Only change required is the introduction of RAN2 capability spec.</w:t>
      </w:r>
    </w:p>
    <w:p w:rsidR="00D13B36" w:rsidRDefault="00D13B36" w:rsidP="00D13B36">
      <w:pPr>
        <w:rPr>
          <w:lang w:eastAsia="ja-JP"/>
        </w:rPr>
      </w:pPr>
      <w:r>
        <w:rPr>
          <w:rFonts w:hint="eastAsia"/>
          <w:lang w:eastAsia="ja-JP"/>
        </w:rPr>
        <w:t>S</w:t>
      </w:r>
      <w:r>
        <w:rPr>
          <w:lang w:eastAsia="ja-JP"/>
        </w:rPr>
        <w:t xml:space="preserve">print: we agree with Nokia. </w:t>
      </w:r>
    </w:p>
    <w:p w:rsidR="00D13B36" w:rsidRDefault="00D13B36" w:rsidP="00D13B36">
      <w:pPr>
        <w:rPr>
          <w:lang w:eastAsia="ja-JP"/>
        </w:rPr>
      </w:pPr>
      <w:r>
        <w:rPr>
          <w:rFonts w:hint="eastAsia"/>
          <w:lang w:eastAsia="ja-JP"/>
        </w:rPr>
        <w:t>E</w:t>
      </w:r>
      <w:r>
        <w:rPr>
          <w:lang w:eastAsia="ja-JP"/>
        </w:rPr>
        <w:t>ricsson: we certainly agree with that IMD level is different from equal PSD and not equal PSD. PMPR value is not specified and not predictable.</w:t>
      </w:r>
    </w:p>
    <w:p w:rsidR="00D13B36" w:rsidRDefault="00D13B36" w:rsidP="00D13B36">
      <w:pPr>
        <w:rPr>
          <w:lang w:eastAsia="ja-JP"/>
        </w:rPr>
      </w:pPr>
      <w:r>
        <w:rPr>
          <w:rFonts w:hint="eastAsia"/>
          <w:lang w:eastAsia="ja-JP"/>
        </w:rPr>
        <w:t>N</w:t>
      </w:r>
      <w:r>
        <w:rPr>
          <w:lang w:eastAsia="ja-JP"/>
        </w:rPr>
        <w:t xml:space="preserve">okia: equal PSD has been assumed for intra band CA for LTE.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R4-1811193</w:t>
      </w:r>
      <w:r>
        <w:rPr>
          <w:b/>
        </w:rPr>
        <w:tab/>
        <w:t>On intra-band EN-DC AMPR</w:t>
      </w:r>
      <w:r>
        <w:rPr>
          <w:b/>
        </w:rPr>
        <w:br/>
      </w:r>
      <w:r>
        <w:tab/>
      </w:r>
      <w:r>
        <w:tab/>
      </w:r>
      <w:r>
        <w:tab/>
      </w:r>
      <w:r>
        <w:tab/>
      </w:r>
      <w:r>
        <w:tab/>
      </w:r>
      <w:r>
        <w:tab/>
        <w:t xml:space="preserve">  CR-  rev  Cat:  (Rel-15) v</w:t>
      </w:r>
      <w:r>
        <w:br/>
      </w:r>
      <w:r>
        <w:rPr>
          <w:i/>
        </w:rPr>
        <w:tab/>
      </w:r>
      <w:r>
        <w:rPr>
          <w:i/>
        </w:rPr>
        <w:tab/>
      </w:r>
      <w:r>
        <w:rPr>
          <w:i/>
        </w:rPr>
        <w:tab/>
      </w:r>
      <w:r>
        <w:rPr>
          <w:i/>
        </w:rPr>
        <w:tab/>
      </w:r>
      <w:r>
        <w:rPr>
          <w:i/>
        </w:rPr>
        <w:tab/>
        <w:t>Source: Huawei,HiSilicon</w:t>
      </w:r>
    </w:p>
    <w:p w:rsidR="00D13B36" w:rsidRDefault="00D13B36" w:rsidP="00D13B36">
      <w:pPr>
        <w:rPr>
          <w:rFonts w:ascii="Arial" w:hAnsi="Arial" w:cs="Arial"/>
          <w:b/>
        </w:rPr>
      </w:pPr>
      <w:r>
        <w:rPr>
          <w:rFonts w:ascii="Arial" w:hAnsi="Arial" w:cs="Arial"/>
          <w:b/>
        </w:rPr>
        <w:t xml:space="preserve">Abstract: </w:t>
      </w:r>
    </w:p>
    <w:p w:rsidR="00D13B36" w:rsidRPr="002B51AC"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E</w:t>
      </w:r>
      <w:r>
        <w:rPr>
          <w:lang w:eastAsia="ja-JP"/>
        </w:rPr>
        <w:t>ricsson: we are not quite sure about this proposal’s intent. To keep the qual PSD, base station needs to know the implarance to correct that.</w:t>
      </w:r>
    </w:p>
    <w:p w:rsidR="00D13B36" w:rsidRDefault="00D13B36" w:rsidP="00D13B36">
      <w:pPr>
        <w:rPr>
          <w:lang w:eastAsia="ja-JP"/>
        </w:rPr>
      </w:pPr>
      <w:r>
        <w:rPr>
          <w:lang w:eastAsia="ja-JP"/>
        </w:rPr>
        <w:lastRenderedPageBreak/>
        <w:t>Qualcomm: if NR grant comes after LTE processing finished, what will happen?</w:t>
      </w:r>
    </w:p>
    <w:p w:rsidR="00D13B36" w:rsidRDefault="00D13B36" w:rsidP="00D13B36">
      <w:pPr>
        <w:rPr>
          <w:lang w:eastAsia="ja-JP"/>
        </w:rPr>
      </w:pPr>
      <w:r>
        <w:rPr>
          <w:rFonts w:hint="eastAsia"/>
          <w:lang w:eastAsia="ja-JP"/>
        </w:rPr>
        <w:t>H</w:t>
      </w:r>
      <w:r>
        <w:rPr>
          <w:lang w:eastAsia="ja-JP"/>
        </w:rPr>
        <w:t>uawei: For Ericsson, we intended NR power is reduced to meet the requirement. For Qualcomm, we think that Nokia’s solution does make sense. But there is a possibility that LTE processing cannot have less than 4ms, then our proposal can alleviate the large A-MPR issue.</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R4-1811195</w:t>
      </w:r>
      <w:r>
        <w:rPr>
          <w:b/>
        </w:rPr>
        <w:tab/>
        <w:t>draftCR on intra-band EN-DC AMPR for TS 38.101-3</w:t>
      </w:r>
      <w:r>
        <w:rPr>
          <w:b/>
        </w:rPr>
        <w:br/>
      </w:r>
      <w:r>
        <w:tab/>
      </w:r>
      <w:r>
        <w:tab/>
      </w:r>
      <w:r>
        <w:tab/>
      </w:r>
      <w:r>
        <w:tab/>
      </w:r>
      <w:r>
        <w:tab/>
        <w:t>38.101-3</w:t>
      </w:r>
      <w:r>
        <w:tab/>
        <w:t xml:space="preserve">  CR-  rev  Cat: B (Rel-15) v15.2.0</w:t>
      </w:r>
      <w:r>
        <w:br/>
      </w:r>
      <w:r>
        <w:rPr>
          <w:i/>
        </w:rPr>
        <w:tab/>
      </w:r>
      <w:r>
        <w:rPr>
          <w:i/>
        </w:rPr>
        <w:tab/>
      </w:r>
      <w:r>
        <w:rPr>
          <w:i/>
        </w:rPr>
        <w:tab/>
      </w:r>
      <w:r>
        <w:rPr>
          <w:i/>
        </w:rPr>
        <w:tab/>
      </w:r>
      <w:r>
        <w:rPr>
          <w:i/>
        </w:rPr>
        <w:tab/>
        <w:t>Source: Huawei,HiSilicon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R4-1811208</w:t>
      </w:r>
      <w:r>
        <w:rPr>
          <w:b/>
        </w:rPr>
        <w:tab/>
        <w:t>Further Work on Band 41 EN-DC A-MPR for 1 PA and PC3</w:t>
      </w:r>
      <w:r>
        <w:rPr>
          <w:b/>
        </w:rPr>
        <w:br/>
      </w:r>
      <w:r>
        <w:tab/>
      </w:r>
      <w:r>
        <w:tab/>
      </w:r>
      <w:r>
        <w:tab/>
      </w:r>
      <w:r>
        <w:tab/>
      </w:r>
      <w:r>
        <w:tab/>
        <w:t>38.101-3</w:t>
      </w:r>
      <w:r>
        <w:tab/>
        <w:t xml:space="preserve">  CR-  rev  Cat:  (Rel-16) v</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Q</w:t>
      </w:r>
      <w:r>
        <w:rPr>
          <w:lang w:eastAsia="ja-JP"/>
        </w:rPr>
        <w:t xml:space="preserve">ualomm: approach is ok but do we need this ? do we need requirements for PC3? </w:t>
      </w:r>
    </w:p>
    <w:p w:rsidR="00D13B36" w:rsidRDefault="00D13B36" w:rsidP="00D13B36">
      <w:pPr>
        <w:rPr>
          <w:lang w:eastAsia="ja-JP"/>
        </w:rPr>
      </w:pPr>
      <w:r>
        <w:rPr>
          <w:rFonts w:hint="eastAsia"/>
          <w:lang w:eastAsia="ja-JP"/>
        </w:rPr>
        <w:t>S</w:t>
      </w:r>
      <w:r>
        <w:rPr>
          <w:lang w:eastAsia="ja-JP"/>
        </w:rPr>
        <w:t>print: we have strong preference about 2PA or 1PA but not interested in requirements for PC3.</w:t>
      </w:r>
    </w:p>
    <w:p w:rsidR="00D13B36" w:rsidRDefault="00D13B36" w:rsidP="00D13B36">
      <w:pPr>
        <w:rPr>
          <w:lang w:eastAsia="ja-JP"/>
        </w:rPr>
      </w:pPr>
      <w:r>
        <w:rPr>
          <w:rFonts w:hint="eastAsia"/>
          <w:lang w:eastAsia="ja-JP"/>
        </w:rPr>
        <w:t>S</w:t>
      </w:r>
      <w:r>
        <w:rPr>
          <w:lang w:eastAsia="ja-JP"/>
        </w:rPr>
        <w:t>kyworks: we need to check the scope of the Rel16.</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R4-1811249</w:t>
      </w:r>
      <w:r>
        <w:rPr>
          <w:b/>
        </w:rPr>
        <w:tab/>
        <w:t>Equal PSD assumption for MPR/A-MPR</w:t>
      </w:r>
      <w:r>
        <w:rPr>
          <w:b/>
        </w:rPr>
        <w:br/>
      </w:r>
      <w:r>
        <w:tab/>
      </w:r>
      <w:r>
        <w:tab/>
      </w:r>
      <w:r>
        <w:tab/>
      </w:r>
      <w:r>
        <w:tab/>
      </w:r>
      <w:r>
        <w:tab/>
      </w:r>
      <w:r>
        <w:tab/>
        <w:t xml:space="preserve">  CR-  rev  Cat:  ()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S</w:t>
      </w:r>
      <w:r>
        <w:rPr>
          <w:lang w:eastAsia="ja-JP"/>
        </w:rPr>
        <w:t>kyworks: we never decided that equal PSD is the worst case. But we selected the realistic scenario assuming collocated BS station b/w LTE and NR for EN-DC 41_n41.</w:t>
      </w:r>
    </w:p>
    <w:p w:rsidR="00D13B36" w:rsidRDefault="00D13B36" w:rsidP="00D13B36">
      <w:pPr>
        <w:rPr>
          <w:lang w:eastAsia="ja-JP"/>
        </w:rPr>
      </w:pPr>
      <w:r>
        <w:rPr>
          <w:rFonts w:hint="eastAsia"/>
          <w:lang w:eastAsia="ja-JP"/>
        </w:rPr>
        <w:t>E</w:t>
      </w:r>
      <w:r>
        <w:rPr>
          <w:lang w:eastAsia="ja-JP"/>
        </w:rPr>
        <w:t xml:space="preserve">ricsson: A-MPR can cover some corner cases where PSD is not equal. </w:t>
      </w:r>
    </w:p>
    <w:p w:rsidR="00D13B36" w:rsidRDefault="00D13B36" w:rsidP="00D13B36">
      <w:pPr>
        <w:rPr>
          <w:lang w:eastAsia="ja-JP"/>
        </w:rPr>
      </w:pPr>
      <w:r>
        <w:rPr>
          <w:rFonts w:hint="eastAsia"/>
          <w:lang w:eastAsia="ja-JP"/>
        </w:rPr>
        <w:t>Q</w:t>
      </w:r>
      <w:r>
        <w:rPr>
          <w:lang w:eastAsia="ja-JP"/>
        </w:rPr>
        <w:t xml:space="preserve">ualcomm: we agree with the comment from Skyworks. It is very difficult to find the worst case in general. We often have received questions on the assumptions to derive A-MPR. </w:t>
      </w:r>
    </w:p>
    <w:p w:rsidR="00D13B36" w:rsidRDefault="00D13B36" w:rsidP="00D13B36">
      <w:pPr>
        <w:rPr>
          <w:lang w:eastAsia="ja-JP"/>
        </w:rPr>
      </w:pPr>
    </w:p>
    <w:p w:rsidR="00D13B36" w:rsidRDefault="00D13B36" w:rsidP="00D13B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R4-1811250</w:t>
      </w:r>
      <w:r>
        <w:rPr>
          <w:b/>
        </w:rPr>
        <w:tab/>
        <w:t>Modification to Intra-band EN-DC MPR and A-MPR</w:t>
      </w:r>
      <w:r>
        <w:rPr>
          <w:b/>
        </w:rPr>
        <w:br/>
      </w:r>
      <w:r>
        <w:tab/>
      </w:r>
      <w:r>
        <w:tab/>
      </w:r>
      <w:r>
        <w:tab/>
      </w:r>
      <w:r>
        <w:tab/>
      </w:r>
      <w:r>
        <w:tab/>
      </w:r>
      <w:r>
        <w:tab/>
        <w:t xml:space="preserve">  CR-  rev  Cat:  ()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Describes a method to change the A-MPR specifications in RAN4 to align with power control design in RAN1</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lang w:eastAsia="ja-JP"/>
        </w:rPr>
        <w:t>Nokia: our paper has a proposal that keep the LTE and using PMPR for NR in case NR grant comes after LTE processing, it is very simple.</w:t>
      </w:r>
    </w:p>
    <w:p w:rsidR="00D13B36" w:rsidRDefault="00D13B36" w:rsidP="00D13B36">
      <w:pPr>
        <w:rPr>
          <w:lang w:eastAsia="ja-JP"/>
        </w:rPr>
      </w:pPr>
      <w:r>
        <w:rPr>
          <w:rFonts w:hint="eastAsia"/>
          <w:lang w:eastAsia="ja-JP"/>
        </w:rPr>
        <w:t>Q</w:t>
      </w:r>
      <w:r>
        <w:rPr>
          <w:lang w:eastAsia="ja-JP"/>
        </w:rPr>
        <w:t>ualcomm: That is another option. I think it could work</w:t>
      </w:r>
    </w:p>
    <w:p w:rsidR="00D13B36" w:rsidRDefault="00D13B36" w:rsidP="00D13B36">
      <w:pPr>
        <w:rPr>
          <w:lang w:eastAsia="ja-JP"/>
        </w:rPr>
      </w:pPr>
      <w:r>
        <w:rPr>
          <w:rFonts w:hint="eastAsia"/>
          <w:lang w:eastAsia="ja-JP"/>
        </w:rPr>
        <w:t>E</w:t>
      </w:r>
      <w:r>
        <w:rPr>
          <w:lang w:eastAsia="ja-JP"/>
        </w:rPr>
        <w:t>ricsson: we do not understand how P-MPR does work since No information about the value of P-MPR and base station cannot be aware of that.</w:t>
      </w:r>
    </w:p>
    <w:p w:rsidR="00D13B36" w:rsidRDefault="00D13B36" w:rsidP="00D13B36">
      <w:pPr>
        <w:rPr>
          <w:lang w:eastAsia="ja-JP"/>
        </w:rPr>
      </w:pPr>
      <w:r>
        <w:rPr>
          <w:rFonts w:hint="eastAsia"/>
          <w:lang w:eastAsia="ja-JP"/>
        </w:rPr>
        <w:t>S</w:t>
      </w:r>
      <w:r>
        <w:rPr>
          <w:lang w:eastAsia="ja-JP"/>
        </w:rPr>
        <w:t>print: we share the concern on P-MPR. But that is a acceptable way but should be applied only for Rel15 UE</w:t>
      </w:r>
    </w:p>
    <w:p w:rsidR="00D13B36" w:rsidRDefault="00D13B36" w:rsidP="00D13B36">
      <w:pPr>
        <w:rPr>
          <w:lang w:eastAsia="ja-JP"/>
        </w:rPr>
      </w:pPr>
      <w:r>
        <w:rPr>
          <w:lang w:eastAsia="ja-JP"/>
        </w:rPr>
        <w:t xml:space="preserve">Ericsson: LTE power can be calucated even the absence NR grant. </w:t>
      </w: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R4-1811253</w:t>
      </w:r>
      <w:r>
        <w:rPr>
          <w:b/>
        </w:rPr>
        <w:tab/>
        <w:t>[Draft] Reply LS on RAN4 agreement on intraband EN-DC A-MPR</w:t>
      </w:r>
      <w:r>
        <w:rPr>
          <w:b/>
        </w:rPr>
        <w:br/>
      </w:r>
      <w:r>
        <w:tab/>
      </w:r>
      <w:r>
        <w:tab/>
      </w:r>
      <w:r>
        <w:tab/>
      </w:r>
      <w:r>
        <w:tab/>
      </w:r>
      <w:r>
        <w:tab/>
      </w:r>
      <w:r>
        <w:tab/>
        <w:t xml:space="preserve">  CR-  rev  Cat:  ()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del w:id="536" w:author="MCC" w:date="2018-08-31T10:55:00Z">
        <w:r w:rsidDel="00D21C98">
          <w:rPr>
            <w:rFonts w:ascii="Arial" w:hAnsi="Arial" w:cs="Arial"/>
            <w:b/>
            <w:color w:val="993300"/>
            <w:u w:val="single"/>
          </w:rPr>
          <w:delText>not treated</w:delText>
        </w:r>
      </w:del>
      <w:ins w:id="537" w:author="MCC" w:date="2018-08-31T10:55:00Z">
        <w:r w:rsidR="00D21C98">
          <w:rPr>
            <w:rFonts w:ascii="Arial" w:hAnsi="Arial" w:cs="Arial"/>
            <w:b/>
            <w:color w:val="993300"/>
            <w:u w:val="single"/>
          </w:rPr>
          <w:t>Withdrawn</w:t>
        </w:r>
      </w:ins>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R4-1811319</w:t>
      </w:r>
      <w:r>
        <w:rPr>
          <w:b/>
        </w:rPr>
        <w:tab/>
        <w:t>On AMPR for DC_(n)71B without Dynamic Power Sharing</w:t>
      </w:r>
      <w:r>
        <w:rPr>
          <w:b/>
        </w:rPr>
        <w:br/>
      </w:r>
      <w:r>
        <w:tab/>
      </w:r>
      <w:r>
        <w:tab/>
      </w:r>
      <w:r>
        <w:tab/>
      </w:r>
      <w:r>
        <w:tab/>
      </w:r>
      <w:r>
        <w:tab/>
      </w:r>
      <w:r>
        <w:tab/>
        <w:t xml:space="preserve">  CR-  rev  Cat:  () v</w:t>
      </w:r>
      <w:r>
        <w:br/>
      </w:r>
      <w:r>
        <w:rPr>
          <w:i/>
        </w:rPr>
        <w:tab/>
      </w:r>
      <w:r>
        <w:rPr>
          <w:i/>
        </w:rPr>
        <w:tab/>
      </w:r>
      <w:r>
        <w:rPr>
          <w:i/>
        </w:rPr>
        <w:tab/>
      </w:r>
      <w:r>
        <w:rPr>
          <w:i/>
        </w:rPr>
        <w:tab/>
      </w:r>
      <w:r>
        <w:rPr>
          <w:i/>
        </w:rPr>
        <w:tab/>
        <w:t>Source: Motorola Mobility España SA</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Proposals for reducing AMPR for DC_(n)71B without dynamic power sharing</w:t>
      </w:r>
    </w:p>
    <w:p w:rsidR="00D13B36" w:rsidRDefault="00D13B36" w:rsidP="00D13B36">
      <w:pPr>
        <w:rPr>
          <w:rFonts w:ascii="Arial" w:hAnsi="Arial" w:cs="Arial"/>
          <w:b/>
        </w:rPr>
      </w:pPr>
      <w:r>
        <w:rPr>
          <w:rFonts w:ascii="Arial" w:hAnsi="Arial" w:cs="Arial"/>
          <w:b/>
        </w:rPr>
        <w:t xml:space="preserve">Discussion: </w:t>
      </w:r>
    </w:p>
    <w:p w:rsidR="00D13B36" w:rsidRPr="006C1BE1" w:rsidRDefault="00D13B36" w:rsidP="00D13B36">
      <w:pPr>
        <w:spacing w:after="160" w:line="259" w:lineRule="auto"/>
        <w:rPr>
          <w:rFonts w:eastAsia="Calibri"/>
          <w:sz w:val="22"/>
          <w:szCs w:val="22"/>
          <w:lang w:val="en-US" w:eastAsia="en-US"/>
        </w:rPr>
      </w:pPr>
      <w:r w:rsidRPr="00B06BE8">
        <w:rPr>
          <w:rFonts w:eastAsia="Calibri"/>
          <w:b/>
          <w:sz w:val="22"/>
          <w:szCs w:val="22"/>
          <w:lang w:val="en-US" w:eastAsia="en-US"/>
        </w:rPr>
        <w:t>Since both</w:t>
      </w:r>
      <w:r>
        <w:rPr>
          <w:rFonts w:eastAsia="Calibri"/>
          <w:b/>
          <w:sz w:val="22"/>
          <w:szCs w:val="22"/>
          <w:lang w:val="en-US" w:eastAsia="en-US"/>
        </w:rPr>
        <w:t xml:space="preserve"> Proposal 1 and Proposal 2a/ b</w:t>
      </w:r>
      <w:r w:rsidRPr="00B06BE8">
        <w:rPr>
          <w:rFonts w:eastAsia="Calibri"/>
          <w:b/>
          <w:sz w:val="22"/>
          <w:szCs w:val="22"/>
          <w:lang w:val="en-US" w:eastAsia="en-US"/>
        </w:rPr>
        <w:t xml:space="preserve"> significantly reduce AMPR for DC_(n)71B without dynamic power sharing, one of the</w:t>
      </w:r>
      <w:r>
        <w:rPr>
          <w:rFonts w:eastAsia="Calibri"/>
          <w:b/>
          <w:sz w:val="22"/>
          <w:szCs w:val="22"/>
          <w:lang w:val="en-US" w:eastAsia="en-US"/>
        </w:rPr>
        <w:t>se</w:t>
      </w:r>
      <w:r w:rsidRPr="00B06BE8">
        <w:rPr>
          <w:rFonts w:eastAsia="Calibri"/>
          <w:b/>
          <w:sz w:val="22"/>
          <w:szCs w:val="22"/>
          <w:lang w:val="en-US" w:eastAsia="en-US"/>
        </w:rPr>
        <w:t xml:space="preserve"> proposals should be selected</w:t>
      </w:r>
      <w:r w:rsidRPr="00B06BE8">
        <w:rPr>
          <w:rFonts w:eastAsia="Calibri"/>
          <w:sz w:val="22"/>
          <w:szCs w:val="22"/>
          <w:lang w:val="en-US" w:eastAsia="en-US"/>
        </w:rPr>
        <w:t>.</w:t>
      </w:r>
    </w:p>
    <w:p w:rsidR="00D13B36" w:rsidRDefault="00D13B36" w:rsidP="00D13B36">
      <w:pPr>
        <w:rPr>
          <w:lang w:val="en-US" w:eastAsia="ja-JP"/>
        </w:rPr>
      </w:pPr>
      <w:r>
        <w:rPr>
          <w:lang w:val="en-US" w:eastAsia="ja-JP"/>
        </w:rPr>
        <w:t>Qualcomm: we need to understand the basis of this equation. Our concern is that the assumption of this equation is equal PSD is the worst case. However, it is not always the case that is mentioned in our paper.</w:t>
      </w:r>
    </w:p>
    <w:p w:rsidR="00D13B36" w:rsidRDefault="00D13B36" w:rsidP="00D13B36">
      <w:pPr>
        <w:rPr>
          <w:lang w:val="en-US" w:eastAsia="ja-JP"/>
        </w:rPr>
      </w:pPr>
      <w:r>
        <w:rPr>
          <w:rFonts w:hint="eastAsia"/>
          <w:lang w:val="en-US" w:eastAsia="ja-JP"/>
        </w:rPr>
        <w:t>M</w:t>
      </w:r>
      <w:r>
        <w:rPr>
          <w:lang w:val="en-US" w:eastAsia="ja-JP"/>
        </w:rPr>
        <w:t>otola mobility: if we look at the 1</w:t>
      </w:r>
      <w:r w:rsidRPr="003774CC">
        <w:rPr>
          <w:vertAlign w:val="superscript"/>
          <w:lang w:val="en-US" w:eastAsia="ja-JP"/>
        </w:rPr>
        <w:t>st</w:t>
      </w:r>
      <w:r>
        <w:rPr>
          <w:lang w:val="en-US" w:eastAsia="ja-JP"/>
        </w:rPr>
        <w:t xml:space="preserve"> solution, we do not see the possaibliyt for UE to fail to meet our emission with our proposed equaltion. Proposal 1 can address Qualcomm’s concern. </w:t>
      </w:r>
    </w:p>
    <w:p w:rsidR="00D13B36" w:rsidRDefault="00D13B36" w:rsidP="00D13B36">
      <w:pPr>
        <w:rPr>
          <w:lang w:val="en-US" w:eastAsia="ja-JP"/>
        </w:rPr>
      </w:pPr>
      <w:r>
        <w:rPr>
          <w:rFonts w:hint="eastAsia"/>
          <w:lang w:val="en-US" w:eastAsia="ja-JP"/>
        </w:rPr>
        <w:t>N</w:t>
      </w:r>
      <w:r>
        <w:rPr>
          <w:lang w:val="en-US" w:eastAsia="ja-JP"/>
        </w:rPr>
        <w:t>okia: we need more time to better understand of this contribution.</w:t>
      </w:r>
    </w:p>
    <w:p w:rsidR="00D13B36" w:rsidRDefault="00D13B36" w:rsidP="00D13B36">
      <w:pPr>
        <w:rPr>
          <w:lang w:val="en-US" w:eastAsia="ja-JP"/>
        </w:rPr>
      </w:pPr>
      <w:r>
        <w:rPr>
          <w:rFonts w:hint="eastAsia"/>
          <w:lang w:val="en-US" w:eastAsia="ja-JP"/>
        </w:rPr>
        <w:lastRenderedPageBreak/>
        <w:t>S</w:t>
      </w:r>
      <w:r>
        <w:rPr>
          <w:lang w:val="en-US" w:eastAsia="ja-JP"/>
        </w:rPr>
        <w:t>kyworks: is this proposal for only (n)71B?</w:t>
      </w:r>
    </w:p>
    <w:p w:rsidR="00D13B36" w:rsidRDefault="00D13B36" w:rsidP="00D13B36">
      <w:pPr>
        <w:rPr>
          <w:lang w:val="en-US" w:eastAsia="ja-JP"/>
        </w:rPr>
      </w:pPr>
      <w:r>
        <w:rPr>
          <w:rFonts w:hint="eastAsia"/>
          <w:lang w:val="en-US" w:eastAsia="ja-JP"/>
        </w:rPr>
        <w:t>M</w:t>
      </w:r>
      <w:r>
        <w:rPr>
          <w:lang w:val="en-US" w:eastAsia="ja-JP"/>
        </w:rPr>
        <w:t xml:space="preserve">otorola mobility: It depends on EN^DC configuraitons. </w:t>
      </w:r>
    </w:p>
    <w:p w:rsidR="00D13B36" w:rsidRDefault="00D13B36" w:rsidP="00D13B36">
      <w:pPr>
        <w:rPr>
          <w:lang w:val="en-US" w:eastAsia="ja-JP"/>
        </w:rPr>
      </w:pPr>
      <w:r>
        <w:rPr>
          <w:rFonts w:hint="eastAsia"/>
          <w:lang w:val="en-US" w:eastAsia="ja-JP"/>
        </w:rPr>
        <w:t>S</w:t>
      </w:r>
      <w:r>
        <w:rPr>
          <w:lang w:val="en-US" w:eastAsia="ja-JP"/>
        </w:rPr>
        <w:t>tatus: Motoral mobility will share draft CRs for Proposal 1 and 2</w:t>
      </w:r>
      <w:r w:rsidRPr="005610C7">
        <w:rPr>
          <w:color w:val="FF0000"/>
          <w:lang w:val="en-US" w:eastAsia="ja-JP"/>
        </w:rPr>
        <w:t>a</w:t>
      </w:r>
      <w:r>
        <w:rPr>
          <w:lang w:val="en-US" w:eastAsia="ja-JP"/>
        </w:rPr>
        <w:t xml:space="preserve"> and RAN4 selects one of them.</w:t>
      </w:r>
    </w:p>
    <w:p w:rsidR="00D13B36" w:rsidRPr="00485624" w:rsidRDefault="00D13B36" w:rsidP="00D13B36">
      <w:pPr>
        <w:rPr>
          <w:lang w:val="en-US"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R4-1811221</w:t>
      </w:r>
      <w:r>
        <w:rPr>
          <w:b/>
        </w:rPr>
        <w:tab/>
        <w:t>A-MPR correction for n20 and n28</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Huawei, HiSilicon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lang w:eastAsia="ja-JP"/>
        </w:rPr>
        <w:t>The proposal is agreed but the changes for NS table will be reflected by draft CR from Qualcomm and the rest will be covered by the revisio of this CR.</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8E4FB1">
        <w:rPr>
          <w:rFonts w:ascii="Arial" w:hAnsi="Arial" w:cs="Arial"/>
          <w:b/>
          <w:color w:val="993300"/>
          <w:u w:val="single"/>
        </w:rPr>
        <w:t>R4-1811478</w:t>
      </w:r>
      <w:r>
        <w:rPr>
          <w:color w:val="993300"/>
          <w:u w:val="single"/>
        </w:rPr>
        <w:t>.</w:t>
      </w:r>
    </w:p>
    <w:p w:rsidR="00D13B36" w:rsidRDefault="00D13B36" w:rsidP="00D13B36">
      <w:pPr>
        <w:rPr>
          <w:i/>
        </w:rPr>
      </w:pPr>
      <w:r>
        <w:rPr>
          <w:color w:val="993300"/>
          <w:u w:val="single"/>
        </w:rPr>
        <w:br/>
      </w:r>
      <w:r w:rsidRPr="008E4FB1">
        <w:rPr>
          <w:rFonts w:ascii="Arial" w:hAnsi="Arial" w:cs="Arial"/>
          <w:b/>
          <w:color w:val="0000FF"/>
          <w:sz w:val="24"/>
          <w:u w:val="thick"/>
        </w:rPr>
        <w:t>R4-1811478</w:t>
      </w:r>
      <w:r>
        <w:rPr>
          <w:b/>
        </w:rPr>
        <w:tab/>
        <w:t>A-MPR correction for n20 and n28</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Huawei, HiSilicon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lang w:eastAsia="ja-JP"/>
        </w:rPr>
        <w:t>The proposal is agreed but the changes for NS table will be reflected by draft CR from Qualcomm and the rest will be covered by the revisio of this CR.</w:t>
      </w:r>
    </w:p>
    <w:p w:rsidR="00D13B36" w:rsidRDefault="00D13B36" w:rsidP="00D13B36">
      <w:pPr>
        <w:rPr>
          <w:lang w:eastAsia="ja-JP"/>
        </w:rPr>
      </w:pPr>
    </w:p>
    <w:p w:rsidR="00D13B36" w:rsidRPr="007D698C"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610C7">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pStyle w:val="Heading5"/>
      </w:pPr>
      <w:bookmarkStart w:id="538" w:name="_Toc523514170"/>
      <w:r>
        <w:t>7.6.11.4</w:t>
      </w:r>
      <w:r>
        <w:tab/>
        <w:t>[FR1] Power control [NR_newRAT-Core]</w:t>
      </w:r>
      <w:bookmarkEnd w:id="538"/>
    </w:p>
    <w:p w:rsidR="00D13B36" w:rsidRDefault="00D13B36" w:rsidP="00D13B36">
      <w:pPr>
        <w:rPr>
          <w:i/>
        </w:rPr>
      </w:pPr>
      <w:r w:rsidRPr="00EF2BB8">
        <w:rPr>
          <w:rFonts w:ascii="Arial" w:hAnsi="Arial" w:cs="Arial"/>
          <w:b/>
          <w:color w:val="0000FF"/>
          <w:sz w:val="24"/>
          <w:u w:val="thick"/>
        </w:rPr>
        <w:t>R4-1811014</w:t>
      </w:r>
      <w:r>
        <w:rPr>
          <w:b/>
        </w:rPr>
        <w:tab/>
        <w:t>Draft CR to 38.101-1: FR1 Power Control</w:t>
      </w:r>
      <w:r>
        <w:rPr>
          <w:b/>
        </w:rPr>
        <w:br/>
      </w:r>
      <w:r>
        <w:tab/>
      </w:r>
      <w:r>
        <w:tab/>
      </w:r>
      <w:r>
        <w:tab/>
      </w:r>
      <w:r>
        <w:tab/>
      </w:r>
      <w:r>
        <w:tab/>
        <w:t>38.101-1</w:t>
      </w:r>
      <w:r>
        <w:tab/>
        <w:t xml:space="preserve">  CR-  rev  Cat: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TBD gap time changed to 20ms. [] removed.</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E</w:t>
      </w:r>
      <w:r>
        <w:rPr>
          <w:lang w:eastAsia="ja-JP"/>
        </w:rPr>
        <w:t>ricsson: 8dB is a quite a lot. Implementation of desired power change up to 8dB. The UE can pass the test by decreasing the power. That may have an implication on link adaptation. We would claim that most of the devices can have significant better performance that. This proposal is just a copy from LTE.</w:t>
      </w:r>
    </w:p>
    <w:p w:rsidR="00D13B36" w:rsidRDefault="00D13B36" w:rsidP="00D13B36">
      <w:pPr>
        <w:rPr>
          <w:lang w:eastAsia="ja-JP"/>
        </w:rPr>
      </w:pPr>
      <w:r>
        <w:rPr>
          <w:lang w:eastAsia="ja-JP"/>
        </w:rPr>
        <w:t xml:space="preserve">Sprint: this should be for -1. </w:t>
      </w:r>
    </w:p>
    <w:p w:rsidR="00D13B36" w:rsidRDefault="00D13B36" w:rsidP="00D13B36">
      <w:pPr>
        <w:rPr>
          <w:lang w:eastAsia="ja-JP"/>
        </w:rPr>
      </w:pPr>
      <w:r>
        <w:rPr>
          <w:rFonts w:hint="eastAsia"/>
          <w:lang w:eastAsia="ja-JP"/>
        </w:rPr>
        <w:lastRenderedPageBreak/>
        <w:t>Q</w:t>
      </w:r>
      <w:r>
        <w:rPr>
          <w:lang w:eastAsia="ja-JP"/>
        </w:rPr>
        <w:t>ualcomm: we do not come up with new values.</w:t>
      </w:r>
      <w:r>
        <w:rPr>
          <w:lang w:eastAsia="ja-JP"/>
        </w:rPr>
        <w:tab/>
      </w:r>
    </w:p>
    <w:p w:rsidR="00D13B36" w:rsidRDefault="00D13B36" w:rsidP="00D13B36">
      <w:pPr>
        <w:rPr>
          <w:lang w:eastAsia="ja-JP"/>
        </w:rPr>
      </w:pPr>
      <w:r>
        <w:rPr>
          <w:rFonts w:hint="eastAsia"/>
          <w:lang w:eastAsia="ja-JP"/>
        </w:rPr>
        <w:t>Q</w:t>
      </w:r>
      <w:r>
        <w:rPr>
          <w:lang w:eastAsia="ja-JP"/>
        </w:rPr>
        <w:t>ualcomm: replacing TBD with 20ms is needed in terms of RAN5 perspective.</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253D8C">
        <w:rPr>
          <w:rFonts w:ascii="Arial" w:hAnsi="Arial" w:cs="Arial"/>
          <w:b/>
          <w:color w:val="993300"/>
          <w:u w:val="single"/>
        </w:rPr>
        <w:t>R4-1811477</w:t>
      </w:r>
      <w:r>
        <w:rPr>
          <w:color w:val="993300"/>
          <w:u w:val="single"/>
        </w:rPr>
        <w:t>.</w:t>
      </w:r>
      <w:r>
        <w:rPr>
          <w:color w:val="993300"/>
          <w:u w:val="single"/>
        </w:rPr>
        <w:br/>
      </w:r>
      <w:r>
        <w:rPr>
          <w:color w:val="993300"/>
          <w:u w:val="single"/>
        </w:rPr>
        <w:br/>
      </w:r>
    </w:p>
    <w:p w:rsidR="00D13B36" w:rsidRDefault="00D13B36" w:rsidP="00D13B36">
      <w:pPr>
        <w:rPr>
          <w:i/>
        </w:rPr>
      </w:pPr>
      <w:r w:rsidRPr="00253D8C">
        <w:rPr>
          <w:rFonts w:ascii="Arial" w:hAnsi="Arial" w:cs="Arial"/>
          <w:b/>
          <w:color w:val="0000FF"/>
          <w:sz w:val="24"/>
          <w:u w:val="thick"/>
        </w:rPr>
        <w:t>R4-1811477</w:t>
      </w:r>
      <w:r>
        <w:rPr>
          <w:b/>
        </w:rPr>
        <w:tab/>
        <w:t>Draft CR to 38.101-1: FR1 Power Control</w:t>
      </w:r>
      <w:r>
        <w:rPr>
          <w:b/>
        </w:rPr>
        <w:br/>
      </w:r>
      <w:r>
        <w:tab/>
      </w:r>
      <w:r>
        <w:tab/>
      </w:r>
      <w:r>
        <w:tab/>
      </w:r>
      <w:r>
        <w:tab/>
      </w:r>
      <w:r>
        <w:tab/>
        <w:t>38.101-1</w:t>
      </w:r>
      <w:r>
        <w:tab/>
        <w:t xml:space="preserve">  CR-  rev  Cat: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TBD gap time changed to 20ms. [] removed.</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p>
    <w:p w:rsidR="00D13B36" w:rsidRDefault="00D13B36" w:rsidP="00D13B36">
      <w:pPr>
        <w:rPr>
          <w:lang w:eastAsia="ja-JP"/>
        </w:rPr>
      </w:pPr>
    </w:p>
    <w:p w:rsidR="00D13B36" w:rsidRPr="00253D8C"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539" w:author="MCC" w:date="2018-08-31T20:42:00Z">
            <w:rPr>
              <w:rFonts w:ascii="Arial" w:hAnsi="Arial" w:cs="Arial"/>
              <w:b/>
              <w:color w:val="993300"/>
              <w:u w:val="single"/>
            </w:rPr>
          </w:rPrChange>
        </w:rPr>
        <w:t>endorsed</w:t>
      </w:r>
      <w:r w:rsidRPr="00EB39FF">
        <w:rPr>
          <w:color w:val="993300"/>
          <w:highlight w:val="green"/>
          <w:u w:val="single"/>
          <w:rPrChange w:id="540" w:author="MCC" w:date="2018-08-31T20:42:00Z">
            <w:rPr>
              <w:color w:val="993300"/>
              <w:u w:val="single"/>
            </w:rPr>
          </w:rPrChange>
        </w:rPr>
        <w:t>.</w:t>
      </w:r>
      <w:r>
        <w:rPr>
          <w:color w:val="993300"/>
          <w:u w:val="single"/>
        </w:rPr>
        <w:br/>
      </w:r>
      <w:r>
        <w:rPr>
          <w:color w:val="993300"/>
          <w:u w:val="single"/>
        </w:rPr>
        <w:br/>
      </w:r>
    </w:p>
    <w:p w:rsidR="00D13B36" w:rsidRDefault="00D13B36" w:rsidP="00D13B36">
      <w:pPr>
        <w:pStyle w:val="Heading6"/>
      </w:pPr>
      <w:bookmarkStart w:id="541" w:name="_Toc523514171"/>
      <w:r>
        <w:t>7.6.11.4.1</w:t>
      </w:r>
      <w:r>
        <w:tab/>
        <w:t>Absolute power tolerance [NR_newRAT-Core]</w:t>
      </w:r>
      <w:bookmarkEnd w:id="541"/>
    </w:p>
    <w:p w:rsidR="00D13B36" w:rsidRDefault="00D13B36" w:rsidP="00D13B36">
      <w:pPr>
        <w:pStyle w:val="Heading6"/>
      </w:pPr>
      <w:bookmarkStart w:id="542" w:name="_Toc523514172"/>
      <w:r>
        <w:t>7.6.11.4.2</w:t>
      </w:r>
      <w:r>
        <w:tab/>
        <w:t>Relative power tolerance [NR_newRAT-Core]</w:t>
      </w:r>
      <w:bookmarkEnd w:id="542"/>
    </w:p>
    <w:p w:rsidR="00D13B36" w:rsidRDefault="00D13B36" w:rsidP="00D13B36">
      <w:pPr>
        <w:pStyle w:val="Heading6"/>
      </w:pPr>
      <w:bookmarkStart w:id="543" w:name="_Toc523514173"/>
      <w:r>
        <w:t>7.6.11.4.3</w:t>
      </w:r>
      <w:r>
        <w:tab/>
        <w:t>Aggregate power tolerance [NR_newRAT-Core]</w:t>
      </w:r>
      <w:bookmarkEnd w:id="543"/>
    </w:p>
    <w:p w:rsidR="00D13B36" w:rsidRDefault="00D13B36" w:rsidP="00D13B36">
      <w:pPr>
        <w:pStyle w:val="Heading5"/>
      </w:pPr>
      <w:bookmarkStart w:id="544" w:name="_Toc523514174"/>
      <w:r>
        <w:t>7.6.11.5</w:t>
      </w:r>
      <w:r>
        <w:tab/>
        <w:t>[FR1] Transmit signal quality [NR_newRAT-Core]</w:t>
      </w:r>
      <w:bookmarkEnd w:id="544"/>
    </w:p>
    <w:p w:rsidR="00D13B36" w:rsidRDefault="00D13B36" w:rsidP="00D13B36">
      <w:pPr>
        <w:pStyle w:val="Heading6"/>
      </w:pPr>
      <w:bookmarkStart w:id="545" w:name="_Toc523514175"/>
      <w:r>
        <w:t>7.6.11.5.1</w:t>
      </w:r>
      <w:r>
        <w:tab/>
        <w:t>Transmit modulation quality [NR_newRAT-Core]</w:t>
      </w:r>
      <w:bookmarkEnd w:id="545"/>
    </w:p>
    <w:p w:rsidR="00D13B36" w:rsidRDefault="00D13B36" w:rsidP="00D13B36">
      <w:pPr>
        <w:rPr>
          <w:i/>
        </w:rPr>
      </w:pPr>
      <w:r w:rsidRPr="00EF2BB8">
        <w:rPr>
          <w:rFonts w:ascii="Arial" w:hAnsi="Arial" w:cs="Arial"/>
          <w:b/>
          <w:color w:val="0000FF"/>
          <w:sz w:val="24"/>
          <w:u w:val="thick"/>
        </w:rPr>
        <w:t>R4-1810862</w:t>
      </w:r>
      <w:r>
        <w:rPr>
          <w:b/>
        </w:rPr>
        <w:tab/>
        <w:t>Draft CR to 38.101-1: Updates to Transmit Modulation Annex</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Rohde &amp; Schwarz</w:t>
      </w:r>
    </w:p>
    <w:p w:rsidR="00D13B36" w:rsidRDefault="00D13B36" w:rsidP="00D13B36">
      <w:pPr>
        <w:rPr>
          <w:rFonts w:ascii="Arial" w:hAnsi="Arial" w:cs="Arial"/>
          <w:b/>
        </w:rPr>
      </w:pPr>
      <w:r>
        <w:rPr>
          <w:rFonts w:ascii="Arial" w:hAnsi="Arial" w:cs="Arial"/>
          <w:b/>
        </w:rPr>
        <w:t xml:space="preserve">Abstract: </w:t>
      </w:r>
    </w:p>
    <w:p w:rsidR="00D13B36" w:rsidRPr="00871358" w:rsidRDefault="00D13B36" w:rsidP="00D13B36">
      <w:pPr>
        <w:rPr>
          <w:color w:val="FF0000"/>
          <w:lang w:eastAsia="ja-JP"/>
        </w:rPr>
      </w:pP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F210AF">
        <w:rPr>
          <w:rFonts w:ascii="Arial" w:hAnsi="Arial" w:cs="Arial"/>
          <w:b/>
          <w:color w:val="993300"/>
          <w:highlight w:val="green"/>
          <w:u w:val="single"/>
        </w:rPr>
        <w:t>endorsed</w:t>
      </w:r>
      <w:r>
        <w:rPr>
          <w:color w:val="993300"/>
          <w:u w:val="single"/>
        </w:rPr>
        <w:br/>
      </w:r>
    </w:p>
    <w:p w:rsidR="00D13B36" w:rsidRDefault="00D13B36" w:rsidP="00D13B36">
      <w:pPr>
        <w:rPr>
          <w:i/>
        </w:rPr>
      </w:pPr>
      <w:r w:rsidRPr="00EF2BB8">
        <w:rPr>
          <w:rFonts w:ascii="Arial" w:hAnsi="Arial" w:cs="Arial"/>
          <w:b/>
          <w:color w:val="0000FF"/>
          <w:sz w:val="24"/>
          <w:u w:val="thick"/>
        </w:rPr>
        <w:t>R4-1810864</w:t>
      </w:r>
      <w:r>
        <w:rPr>
          <w:b/>
        </w:rPr>
        <w:tab/>
        <w:t>Draft CR to 38.101-1: Addition of Carrier Leakage table</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Rohde &amp; Schwarz</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8355AD">
        <w:rPr>
          <w:rFonts w:ascii="Arial" w:hAnsi="Arial" w:cs="Arial"/>
          <w:b/>
          <w:color w:val="993300"/>
          <w:u w:val="single"/>
        </w:rPr>
        <w:t>R4-1811490</w:t>
      </w:r>
      <w:r>
        <w:rPr>
          <w:color w:val="993300"/>
          <w:u w:val="single"/>
        </w:rPr>
        <w:t>.</w:t>
      </w:r>
      <w:r>
        <w:rPr>
          <w:color w:val="993300"/>
          <w:u w:val="single"/>
        </w:rPr>
        <w:br/>
      </w:r>
      <w:r>
        <w:rPr>
          <w:color w:val="993300"/>
          <w:u w:val="single"/>
        </w:rPr>
        <w:br/>
      </w:r>
    </w:p>
    <w:p w:rsidR="00D13B36" w:rsidRDefault="00D13B36" w:rsidP="00D13B36">
      <w:pPr>
        <w:rPr>
          <w:i/>
        </w:rPr>
      </w:pPr>
      <w:r w:rsidRPr="008355AD">
        <w:rPr>
          <w:rFonts w:ascii="Arial" w:hAnsi="Arial" w:cs="Arial"/>
          <w:b/>
          <w:color w:val="0000FF"/>
          <w:sz w:val="24"/>
          <w:u w:val="thick"/>
        </w:rPr>
        <w:t>R4-1811490</w:t>
      </w:r>
      <w:r>
        <w:rPr>
          <w:b/>
        </w:rPr>
        <w:tab/>
        <w:t>Draft CR to 38.101-1: Addition of Carrier Leakage table</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Rohde &amp; Schwarz</w:t>
      </w:r>
    </w:p>
    <w:p w:rsidR="00D13B36" w:rsidRPr="00F210AF" w:rsidRDefault="00D13B36" w:rsidP="00D13B36">
      <w:pPr>
        <w:rPr>
          <w:rFonts w:ascii="Arial" w:eastAsiaTheme="minorEastAsia"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8355AD"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610C7">
        <w:rPr>
          <w:rFonts w:ascii="Arial" w:hAnsi="Arial" w:cs="Arial"/>
          <w:b/>
          <w:color w:val="993300"/>
          <w:highlight w:val="green"/>
          <w:u w:val="single"/>
        </w:rPr>
        <w:t>endorsed</w:t>
      </w:r>
      <w:r>
        <w:rPr>
          <w:color w:val="993300"/>
          <w:u w:val="single"/>
        </w:rPr>
        <w:t>.</w:t>
      </w:r>
      <w:r>
        <w:rPr>
          <w:color w:val="993300"/>
          <w:u w:val="single"/>
        </w:rPr>
        <w:br/>
      </w:r>
    </w:p>
    <w:p w:rsidR="00D13B36" w:rsidRDefault="00D13B36" w:rsidP="00D13B36">
      <w:pPr>
        <w:rPr>
          <w:i/>
        </w:rPr>
      </w:pPr>
      <w:r w:rsidRPr="00EF2BB8">
        <w:rPr>
          <w:rFonts w:ascii="Arial" w:hAnsi="Arial" w:cs="Arial"/>
          <w:b/>
          <w:color w:val="0000FF"/>
          <w:sz w:val="24"/>
          <w:u w:val="thick"/>
        </w:rPr>
        <w:t>R4-1810426</w:t>
      </w:r>
      <w:r>
        <w:rPr>
          <w:b/>
        </w:rPr>
        <w:tab/>
        <w:t>Draft CR for TS38.101-1 on transmit signal quality</w:t>
      </w:r>
      <w:r>
        <w:rPr>
          <w:b/>
        </w:rPr>
        <w:br/>
      </w:r>
      <w:r>
        <w:tab/>
      </w:r>
      <w:r>
        <w:tab/>
      </w:r>
      <w:r>
        <w:tab/>
      </w:r>
      <w:r>
        <w:tab/>
      </w:r>
      <w:r>
        <w:tab/>
        <w:t>38.101-1</w:t>
      </w:r>
      <w:r>
        <w:tab/>
        <w:t xml:space="preserve">  CR-0016  rev  Cat: F (Rel-15) v15.2.0</w:t>
      </w:r>
      <w:r>
        <w:br/>
      </w:r>
      <w:r>
        <w:rPr>
          <w:i/>
        </w:rPr>
        <w:tab/>
      </w:r>
      <w:r>
        <w:rPr>
          <w:i/>
        </w:rPr>
        <w:tab/>
      </w:r>
      <w:r>
        <w:rPr>
          <w:i/>
        </w:rPr>
        <w:tab/>
      </w:r>
      <w:r>
        <w:rPr>
          <w:i/>
        </w:rPr>
        <w:tab/>
      </w:r>
      <w:r>
        <w:rPr>
          <w:i/>
        </w:rPr>
        <w:tab/>
        <w:t>Source: OPPO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E12C91">
        <w:rPr>
          <w:rFonts w:ascii="Arial" w:hAnsi="Arial" w:cs="Arial"/>
          <w:b/>
          <w:color w:val="993300"/>
          <w:u w:val="single"/>
        </w:rPr>
        <w:t>R4-1811491</w:t>
      </w:r>
      <w:r>
        <w:rPr>
          <w:color w:val="993300"/>
          <w:u w:val="single"/>
        </w:rPr>
        <w:t>.</w:t>
      </w:r>
      <w:r>
        <w:rPr>
          <w:color w:val="993300"/>
          <w:u w:val="single"/>
        </w:rPr>
        <w:br/>
      </w:r>
    </w:p>
    <w:p w:rsidR="00D13B36" w:rsidRDefault="00D13B36" w:rsidP="00D13B36">
      <w:pPr>
        <w:rPr>
          <w:i/>
        </w:rPr>
      </w:pPr>
      <w:r w:rsidRPr="00E12C91">
        <w:rPr>
          <w:rFonts w:ascii="Arial" w:hAnsi="Arial" w:cs="Arial"/>
          <w:b/>
          <w:color w:val="0000FF"/>
          <w:sz w:val="24"/>
          <w:u w:val="thick"/>
        </w:rPr>
        <w:t>R4-1811491</w:t>
      </w:r>
      <w:r>
        <w:rPr>
          <w:b/>
        </w:rPr>
        <w:tab/>
        <w:t>Draft CR for TS38.101-1 on transmit signal quality</w:t>
      </w:r>
      <w:r>
        <w:rPr>
          <w:b/>
        </w:rPr>
        <w:br/>
      </w:r>
      <w:r>
        <w:tab/>
      </w:r>
      <w:r>
        <w:tab/>
      </w:r>
      <w:r>
        <w:tab/>
      </w:r>
      <w:r>
        <w:tab/>
      </w:r>
      <w:r>
        <w:tab/>
        <w:t>38.101-1</w:t>
      </w:r>
      <w:r>
        <w:tab/>
        <w:t xml:space="preserve">  CR-0016  rev  Cat: F (Rel-15) v15.2.0</w:t>
      </w:r>
      <w:r>
        <w:br/>
      </w:r>
      <w:r>
        <w:rPr>
          <w:i/>
        </w:rPr>
        <w:tab/>
      </w:r>
      <w:r>
        <w:rPr>
          <w:i/>
        </w:rPr>
        <w:tab/>
      </w:r>
      <w:r>
        <w:rPr>
          <w:i/>
        </w:rPr>
        <w:tab/>
      </w:r>
      <w:r>
        <w:rPr>
          <w:i/>
        </w:rPr>
        <w:tab/>
      </w:r>
      <w:r>
        <w:rPr>
          <w:i/>
        </w:rPr>
        <w:tab/>
        <w:t>Source: OPPO</w:t>
      </w:r>
    </w:p>
    <w:p w:rsidR="00D13B36" w:rsidRPr="003D4858" w:rsidRDefault="00D13B36" w:rsidP="00D13B36">
      <w:pPr>
        <w:rPr>
          <w:rFonts w:eastAsiaTheme="minorEastAsia"/>
          <w:color w:val="FF0000"/>
        </w:rPr>
      </w:pP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3D4858"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610C7">
        <w:rPr>
          <w:rFonts w:ascii="Arial" w:hAnsi="Arial" w:cs="Arial"/>
          <w:b/>
          <w:color w:val="993300"/>
          <w:highlight w:val="green"/>
          <w:u w:val="single"/>
        </w:rPr>
        <w:t>endorsed</w:t>
      </w:r>
      <w:r>
        <w:rPr>
          <w:color w:val="993300"/>
          <w:u w:val="single"/>
        </w:rPr>
        <w:t>.</w:t>
      </w:r>
      <w:r>
        <w:rPr>
          <w:color w:val="993300"/>
          <w:u w:val="single"/>
        </w:rPr>
        <w:br/>
      </w:r>
    </w:p>
    <w:p w:rsidR="00D13B36" w:rsidRPr="00E12C91" w:rsidRDefault="00D13B36" w:rsidP="00D13B36">
      <w:pPr>
        <w:rPr>
          <w:rFonts w:eastAsiaTheme="minorEastAsia"/>
          <w:color w:val="993300"/>
          <w:u w:val="single"/>
        </w:rPr>
      </w:pPr>
    </w:p>
    <w:p w:rsidR="00D13B36" w:rsidRDefault="00D13B36" w:rsidP="00D13B36">
      <w:pPr>
        <w:pStyle w:val="Heading6"/>
      </w:pPr>
      <w:bookmarkStart w:id="546" w:name="_Toc523514176"/>
      <w:r>
        <w:t>7.6.11.5.2</w:t>
      </w:r>
      <w:r>
        <w:tab/>
        <w:t>EVM window length for Annex [NR_newRAT-Core]</w:t>
      </w:r>
      <w:bookmarkEnd w:id="546"/>
    </w:p>
    <w:p w:rsidR="00D13B36" w:rsidRDefault="00D13B36" w:rsidP="00D13B36">
      <w:pPr>
        <w:pStyle w:val="Heading5"/>
      </w:pPr>
      <w:bookmarkStart w:id="547" w:name="_Toc523514177"/>
      <w:r>
        <w:t>7.6.11.6</w:t>
      </w:r>
      <w:r>
        <w:tab/>
        <w:t>[FR1] output RF spectrum emission [NR_newRAT-Core]</w:t>
      </w:r>
      <w:bookmarkEnd w:id="547"/>
    </w:p>
    <w:p w:rsidR="00D13B36" w:rsidRDefault="00D13B36" w:rsidP="00D13B36">
      <w:pPr>
        <w:rPr>
          <w:i/>
        </w:rPr>
      </w:pPr>
      <w:r w:rsidRPr="00EF2BB8">
        <w:rPr>
          <w:rFonts w:ascii="Arial" w:hAnsi="Arial" w:cs="Arial"/>
          <w:b/>
          <w:color w:val="0000FF"/>
          <w:sz w:val="24"/>
          <w:u w:val="thick"/>
        </w:rPr>
        <w:t>R4-1809793</w:t>
      </w:r>
      <w:r>
        <w:rPr>
          <w:b/>
        </w:rPr>
        <w:tab/>
        <w:t>Draft CR to 38.101-1: Corrections on additional spectrum emission mask</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ZTE Corporation</w:t>
      </w:r>
    </w:p>
    <w:p w:rsidR="00D13B36" w:rsidRDefault="00D13B36" w:rsidP="00D13B36">
      <w:pPr>
        <w:rPr>
          <w:lang w:eastAsia="ja-JP"/>
        </w:rPr>
      </w:pPr>
      <w:r w:rsidRPr="00343E2C">
        <w:rPr>
          <w:rFonts w:hint="eastAsia"/>
          <w:color w:val="FF0000"/>
          <w:lang w:eastAsia="ja-JP"/>
        </w:rPr>
        <w:t>No presentation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Draft CR to 38.101-1: Corrections on additional spectrum emission mask</w:t>
      </w:r>
    </w:p>
    <w:p w:rsidR="00D13B36" w:rsidRDefault="00D13B36" w:rsidP="00D13B36">
      <w:pPr>
        <w:rPr>
          <w:rFonts w:ascii="Arial" w:hAnsi="Arial" w:cs="Arial"/>
          <w:b/>
        </w:rPr>
      </w:pPr>
      <w:r>
        <w:rPr>
          <w:rFonts w:ascii="Arial" w:hAnsi="Arial" w:cs="Arial"/>
          <w:b/>
        </w:rPr>
        <w:lastRenderedPageBreak/>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F210AF">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R4-1809991</w:t>
      </w:r>
      <w:r>
        <w:rPr>
          <w:b/>
        </w:rPr>
        <w:tab/>
        <w:t>CR to 38.101-3:Corrections on UE coexistence table for Table 6.5B.3.3.1-1</w:t>
      </w:r>
      <w:r>
        <w:rPr>
          <w:b/>
        </w:rPr>
        <w:br/>
      </w:r>
      <w:r>
        <w:tab/>
      </w:r>
      <w:r>
        <w:tab/>
      </w:r>
      <w:r>
        <w:tab/>
      </w:r>
      <w:r>
        <w:tab/>
      </w:r>
      <w:r>
        <w:tab/>
        <w:t>38.101-3</w:t>
      </w:r>
      <w:r>
        <w:tab/>
        <w:t xml:space="preserve">  CR-0015  rev  Cat: F (Rel-15) v15.2.0</w:t>
      </w:r>
      <w:r>
        <w:br/>
      </w:r>
      <w:r>
        <w:rPr>
          <w:i/>
        </w:rPr>
        <w:tab/>
      </w:r>
      <w:r>
        <w:rPr>
          <w:i/>
        </w:rPr>
        <w:tab/>
      </w:r>
      <w:r>
        <w:rPr>
          <w:i/>
        </w:rPr>
        <w:tab/>
      </w:r>
      <w:r>
        <w:rPr>
          <w:i/>
        </w:rPr>
        <w:tab/>
      </w:r>
      <w:r>
        <w:rPr>
          <w:i/>
        </w:rPr>
        <w:tab/>
        <w:t>Source: MediaTek Inc.</w:t>
      </w:r>
    </w:p>
    <w:p w:rsidR="00D13B36" w:rsidRPr="00DF75F5" w:rsidRDefault="00D13B36" w:rsidP="00D13B36">
      <w:pPr>
        <w:rPr>
          <w:color w:val="FF0000"/>
        </w:rPr>
      </w:pPr>
      <w:r w:rsidRPr="00DF75F5">
        <w:rPr>
          <w:rFonts w:hint="eastAsia"/>
          <w:color w:val="FF0000"/>
          <w:lang w:eastAsia="ja-JP"/>
        </w:rPr>
        <w:t xml:space="preserve">Note: </w:t>
      </w:r>
      <w:r w:rsidRPr="00DF75F5">
        <w:rPr>
          <w:color w:val="FF0000"/>
        </w:rPr>
        <w:t>R4-1706800</w:t>
      </w:r>
      <w:r w:rsidRPr="00DF75F5">
        <w:rPr>
          <w:rFonts w:hint="eastAsia"/>
          <w:color w:val="FF0000"/>
          <w:lang w:eastAsia="ja-JP"/>
        </w:rPr>
        <w:t xml:space="preserve"> was submitted in </w:t>
      </w:r>
      <w:r w:rsidRPr="00DF75F5">
        <w:rPr>
          <w:color w:val="FF0000"/>
        </w:rPr>
        <w:t>NR_Jun2017</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F210AF">
        <w:rPr>
          <w:rFonts w:ascii="Arial" w:hAnsi="Arial" w:cs="Arial"/>
          <w:b/>
          <w:color w:val="993300"/>
          <w:highlight w:val="green"/>
          <w:u w:val="single"/>
        </w:rPr>
        <w:t>endorsed</w:t>
      </w:r>
      <w:r>
        <w:rPr>
          <w:color w:val="993300"/>
          <w:u w:val="single"/>
        </w:rPr>
        <w:t>.</w:t>
      </w:r>
      <w:r>
        <w:rPr>
          <w:color w:val="993300"/>
          <w:u w:val="single"/>
        </w:rPr>
        <w:br/>
      </w:r>
    </w:p>
    <w:p w:rsidR="00D13B36" w:rsidRDefault="00D13B36" w:rsidP="00D13B36">
      <w:pPr>
        <w:rPr>
          <w:color w:val="993300"/>
          <w:u w:val="single"/>
          <w:lang w:eastAsia="ja-JP"/>
        </w:rPr>
      </w:pPr>
    </w:p>
    <w:p w:rsidR="00D13B36" w:rsidRDefault="00D13B36" w:rsidP="00D13B36">
      <w:pPr>
        <w:rPr>
          <w:i/>
        </w:rPr>
      </w:pPr>
      <w:r w:rsidRPr="00EF2BB8">
        <w:rPr>
          <w:rFonts w:ascii="Arial" w:hAnsi="Arial" w:cs="Arial"/>
          <w:b/>
          <w:color w:val="0000FF"/>
          <w:sz w:val="24"/>
          <w:u w:val="thick"/>
        </w:rPr>
        <w:t>R4-1810229</w:t>
      </w:r>
      <w:r>
        <w:rPr>
          <w:b/>
        </w:rPr>
        <w:tab/>
        <w:t>Draft CR for TS 38.101-1: Spurious emission for UE coexistence table corrections</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MediaTek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F210AF">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R4-1810866</w:t>
      </w:r>
      <w:r>
        <w:rPr>
          <w:b/>
        </w:rPr>
        <w:tab/>
        <w:t>Discussion on occupied bandwidth requirements</w:t>
      </w:r>
      <w:r>
        <w:rPr>
          <w:b/>
        </w:rPr>
        <w:br/>
      </w:r>
      <w:r>
        <w:tab/>
      </w:r>
      <w:r>
        <w:tab/>
      </w:r>
      <w:r>
        <w:tab/>
      </w:r>
      <w:r>
        <w:tab/>
      </w:r>
      <w:r>
        <w:tab/>
      </w:r>
      <w:r>
        <w:tab/>
        <w:t xml:space="preserve">  CR-  rev  Cat:  (Rel-15) v</w:t>
      </w:r>
      <w:r>
        <w:br/>
      </w:r>
      <w:r>
        <w:rPr>
          <w:i/>
        </w:rPr>
        <w:tab/>
      </w:r>
      <w:r>
        <w:rPr>
          <w:i/>
        </w:rPr>
        <w:tab/>
      </w:r>
      <w:r>
        <w:rPr>
          <w:i/>
        </w:rPr>
        <w:tab/>
      </w:r>
      <w:r>
        <w:rPr>
          <w:i/>
        </w:rPr>
        <w:tab/>
      </w:r>
      <w:r>
        <w:rPr>
          <w:i/>
        </w:rPr>
        <w:tab/>
        <w:t>Source: Rohde &amp; Schwarz</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Observation 1: A 5G UE that passes output power and SEM tests may unfairly fail the occupied bandwidth test.</w:t>
      </w:r>
    </w:p>
    <w:p w:rsidR="00D13B36" w:rsidRDefault="00D13B36" w:rsidP="00D13B36">
      <w:r>
        <w:t>Observation 2: The failure of the OBW for 5G seems to be largely related to the measured frequency range.</w:t>
      </w:r>
    </w:p>
    <w:p w:rsidR="00D13B36" w:rsidRDefault="00D13B36" w:rsidP="00D13B36">
      <w:r>
        <w:t>Observation 3: From the TC definition it seems to be unclear, what is the correct interpretation of the UE requirement.</w:t>
      </w:r>
    </w:p>
    <w:p w:rsidR="00D13B36" w:rsidRDefault="00D13B36" w:rsidP="00D13B36">
      <w:r>
        <w:t>Proposal: RAN4 reviews the occupied bandwidth requirements and further clarifies the frequency ranges that need to be taken into account.</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D</w:t>
      </w:r>
      <w:r>
        <w:rPr>
          <w:lang w:eastAsia="ja-JP"/>
        </w:rPr>
        <w:t>CM: The purpose of this contribution is clarifying the problem or try to solve it?</w:t>
      </w:r>
    </w:p>
    <w:p w:rsidR="00D13B36" w:rsidRDefault="00D13B36" w:rsidP="00D13B36">
      <w:pPr>
        <w:rPr>
          <w:lang w:eastAsia="ja-JP"/>
        </w:rPr>
      </w:pPr>
      <w:r>
        <w:rPr>
          <w:rFonts w:hint="eastAsia"/>
          <w:lang w:eastAsia="ja-JP"/>
        </w:rPr>
        <w:t>R</w:t>
      </w:r>
      <w:r>
        <w:rPr>
          <w:lang w:eastAsia="ja-JP"/>
        </w:rPr>
        <w:t xml:space="preserve">&amp;S RAN5 wants to know the clear definition in the RAN4 spec related with OCBW. The result depends on channel bandwidth outside channel bandwidth. </w:t>
      </w:r>
    </w:p>
    <w:p w:rsidR="00D13B36" w:rsidRDefault="00D13B36" w:rsidP="00D13B36">
      <w:pPr>
        <w:rPr>
          <w:lang w:eastAsia="ja-JP"/>
        </w:rPr>
      </w:pPr>
      <w:r>
        <w:rPr>
          <w:rFonts w:hint="eastAsia"/>
          <w:lang w:eastAsia="ja-JP"/>
        </w:rPr>
        <w:t>M</w:t>
      </w:r>
      <w:r>
        <w:rPr>
          <w:lang w:eastAsia="ja-JP"/>
        </w:rPr>
        <w:t>TK: The issue comes from the integration of noise of the measurement bandwidth</w:t>
      </w:r>
    </w:p>
    <w:p w:rsidR="00D13B36" w:rsidRDefault="00D13B36" w:rsidP="00D13B36">
      <w:pPr>
        <w:rPr>
          <w:lang w:eastAsia="ja-JP"/>
        </w:rPr>
      </w:pPr>
      <w:r>
        <w:rPr>
          <w:rFonts w:hint="eastAsia"/>
          <w:lang w:eastAsia="ja-JP"/>
        </w:rPr>
        <w:t>R</w:t>
      </w:r>
      <w:r>
        <w:rPr>
          <w:lang w:eastAsia="ja-JP"/>
        </w:rPr>
        <w:t>&amp;S: we need a clear guicandance on which measurement bandwidth should be taken.</w:t>
      </w:r>
    </w:p>
    <w:p w:rsidR="00D13B36" w:rsidRDefault="00D13B36" w:rsidP="00D13B36">
      <w:pPr>
        <w:rPr>
          <w:lang w:eastAsia="ja-JP"/>
        </w:rPr>
      </w:pP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F210AF">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R4-1810867</w:t>
      </w:r>
      <w:r>
        <w:rPr>
          <w:b/>
        </w:rPr>
        <w:tab/>
        <w:t>Discussion on FR1 to FR2 UE coexistence requirements</w:t>
      </w:r>
      <w:r>
        <w:rPr>
          <w:b/>
        </w:rPr>
        <w:br/>
      </w:r>
      <w:r>
        <w:tab/>
      </w:r>
      <w:r>
        <w:tab/>
      </w:r>
      <w:r>
        <w:tab/>
      </w:r>
      <w:r>
        <w:tab/>
      </w:r>
      <w:r>
        <w:tab/>
      </w:r>
      <w:r>
        <w:tab/>
        <w:t xml:space="preserve">  CR-  rev  Cat:  (Rel-15) v</w:t>
      </w:r>
      <w:r>
        <w:br/>
      </w:r>
      <w:r>
        <w:rPr>
          <w:i/>
        </w:rPr>
        <w:tab/>
      </w:r>
      <w:r>
        <w:rPr>
          <w:i/>
        </w:rPr>
        <w:tab/>
      </w:r>
      <w:r>
        <w:rPr>
          <w:i/>
        </w:rPr>
        <w:tab/>
      </w:r>
      <w:r>
        <w:rPr>
          <w:i/>
        </w:rPr>
        <w:tab/>
      </w:r>
      <w:r>
        <w:rPr>
          <w:i/>
        </w:rPr>
        <w:tab/>
        <w:t>Source: Rohde &amp; Schwarz</w:t>
      </w:r>
    </w:p>
    <w:p w:rsidR="00D13B36" w:rsidRDefault="00D13B36" w:rsidP="00D13B36">
      <w:pPr>
        <w:rPr>
          <w:rFonts w:ascii="Arial" w:hAnsi="Arial" w:cs="Arial"/>
          <w:b/>
        </w:rPr>
      </w:pPr>
      <w:r>
        <w:rPr>
          <w:rFonts w:ascii="Arial" w:hAnsi="Arial" w:cs="Arial"/>
          <w:b/>
        </w:rPr>
        <w:t xml:space="preserve">Abstract: </w:t>
      </w:r>
    </w:p>
    <w:p w:rsidR="00D13B36" w:rsidRPr="00C50594" w:rsidRDefault="00D13B36" w:rsidP="00D13B36">
      <w:pPr>
        <w:rPr>
          <w:b/>
          <w:lang w:eastAsia="en-US"/>
        </w:rPr>
      </w:pPr>
    </w:p>
    <w:p w:rsidR="00D13B36" w:rsidRPr="00430101"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D</w:t>
      </w:r>
      <w:r>
        <w:rPr>
          <w:lang w:eastAsia="ja-JP"/>
        </w:rPr>
        <w:t xml:space="preserve">CM: your proposal is general spurious emission only?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R4-1810868</w:t>
      </w:r>
      <w:r>
        <w:rPr>
          <w:b/>
        </w:rPr>
        <w:tab/>
        <w:t>Draft CR to 38.101-1: Update to UE coexistence requirements for FR1</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Rohde &amp; Schwarz</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Pr="00EB39FF">
        <w:rPr>
          <w:rFonts w:ascii="Arial" w:hAnsi="Arial" w:cs="Arial"/>
          <w:b/>
          <w:color w:val="993300"/>
          <w:u w:val="single"/>
          <w:rPrChange w:id="548" w:author="MCC" w:date="2018-08-31T20:46:00Z">
            <w:rPr>
              <w:rFonts w:ascii="Arial" w:hAnsi="Arial" w:cs="Arial"/>
              <w:b/>
              <w:color w:val="993300"/>
              <w:highlight w:val="yellow"/>
              <w:u w:val="single"/>
            </w:rPr>
          </w:rPrChange>
        </w:rPr>
        <w:t>withdrawn</w:t>
      </w:r>
      <w:r w:rsidRPr="00EB39FF">
        <w:rPr>
          <w:color w:val="993300"/>
          <w:u w:val="single"/>
        </w:rPr>
        <w:t>.</w:t>
      </w:r>
      <w:r>
        <w:rPr>
          <w:color w:val="993300"/>
          <w:u w:val="single"/>
        </w:rPr>
        <w:br/>
      </w:r>
      <w:r>
        <w:rPr>
          <w:color w:val="993300"/>
          <w:u w:val="single"/>
        </w:rPr>
        <w:br/>
      </w:r>
    </w:p>
    <w:p w:rsidR="00D13B36" w:rsidRPr="00430101" w:rsidRDefault="00D13B36" w:rsidP="00D13B36">
      <w:pPr>
        <w:rPr>
          <w:color w:val="FF0000"/>
          <w:lang w:eastAsia="ja-JP"/>
        </w:rPr>
      </w:pPr>
      <w:r>
        <w:rPr>
          <w:rFonts w:hint="eastAsia"/>
          <w:color w:val="FF0000"/>
          <w:lang w:eastAsia="ja-JP"/>
        </w:rPr>
        <w:t>&lt;Intra band CA for UL&gt;</w:t>
      </w:r>
    </w:p>
    <w:p w:rsidR="00D13B36" w:rsidRDefault="00D13B36" w:rsidP="00D13B36">
      <w:pPr>
        <w:rPr>
          <w:i/>
        </w:rPr>
      </w:pPr>
      <w:r w:rsidRPr="00EF2BB8">
        <w:rPr>
          <w:rFonts w:ascii="Arial" w:hAnsi="Arial" w:cs="Arial"/>
          <w:b/>
          <w:color w:val="0000FF"/>
          <w:sz w:val="24"/>
          <w:u w:val="thick"/>
        </w:rPr>
        <w:t>R4-1811278</w:t>
      </w:r>
      <w:r>
        <w:rPr>
          <w:b/>
        </w:rPr>
        <w:tab/>
        <w:t>Inclusion of occupied bandwidth for intra-band contiguous and non-contiguous CA</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vivo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D13B36" w:rsidRDefault="00D13B36" w:rsidP="00D13B36">
      <w:pPr>
        <w:pStyle w:val="Heading5"/>
      </w:pPr>
      <w:bookmarkStart w:id="549" w:name="_Toc523514178"/>
      <w:r>
        <w:t>7.6.11.7</w:t>
      </w:r>
      <w:r>
        <w:tab/>
        <w:t>[FR1] Other Tx requirements [NR_newRAT-Core]</w:t>
      </w:r>
      <w:bookmarkEnd w:id="549"/>
    </w:p>
    <w:p w:rsidR="00D13B36" w:rsidRPr="004E65A9" w:rsidDel="00A24D83" w:rsidRDefault="00D13B36" w:rsidP="00D13B36">
      <w:pPr>
        <w:rPr>
          <w:del w:id="550" w:author="MCC" w:date="2018-08-28T16:09:00Z"/>
          <w:i/>
        </w:rPr>
      </w:pPr>
      <w:del w:id="551" w:author="MCC" w:date="2018-08-28T16:09:00Z">
        <w:r w:rsidRPr="004E65A9" w:rsidDel="00A24D83">
          <w:rPr>
            <w:rFonts w:ascii="Arial" w:hAnsi="Arial" w:cs="Arial"/>
            <w:b/>
            <w:color w:val="0000FF"/>
            <w:sz w:val="24"/>
            <w:u w:val="thick"/>
          </w:rPr>
          <w:delText>R4-1810119</w:delText>
        </w:r>
        <w:r w:rsidRPr="004E65A9" w:rsidDel="00A24D83">
          <w:rPr>
            <w:b/>
          </w:rPr>
          <w:tab/>
          <w:delText>Discussion on SRS carrier switching timing issues</w:delText>
        </w:r>
        <w:r w:rsidRPr="004E65A9" w:rsidDel="00A24D83">
          <w:rPr>
            <w:b/>
          </w:rPr>
          <w:br/>
        </w:r>
        <w:r w:rsidRPr="004E65A9" w:rsidDel="00A24D83">
          <w:tab/>
        </w:r>
        <w:r w:rsidRPr="004E65A9" w:rsidDel="00A24D83">
          <w:tab/>
        </w:r>
        <w:r w:rsidRPr="004E65A9" w:rsidDel="00A24D83">
          <w:tab/>
        </w:r>
        <w:r w:rsidRPr="004E65A9" w:rsidDel="00A24D83">
          <w:tab/>
        </w:r>
        <w:r w:rsidRPr="004E65A9" w:rsidDel="00A24D83">
          <w:tab/>
        </w:r>
        <w:r w:rsidRPr="004E65A9" w:rsidDel="00A24D83">
          <w:tab/>
          <w:delText xml:space="preserve">  CR-  rev  Cat:  (Rel-15) v</w:delText>
        </w:r>
        <w:r w:rsidRPr="004E65A9" w:rsidDel="00A24D83">
          <w:br/>
        </w:r>
        <w:r w:rsidRPr="004E65A9" w:rsidDel="00A24D83">
          <w:rPr>
            <w:i/>
          </w:rPr>
          <w:tab/>
        </w:r>
        <w:r w:rsidRPr="004E65A9" w:rsidDel="00A24D83">
          <w:rPr>
            <w:i/>
          </w:rPr>
          <w:tab/>
        </w:r>
        <w:r w:rsidRPr="004E65A9" w:rsidDel="00A24D83">
          <w:rPr>
            <w:i/>
          </w:rPr>
          <w:tab/>
        </w:r>
        <w:r w:rsidRPr="004E65A9" w:rsidDel="00A24D83">
          <w:rPr>
            <w:i/>
          </w:rPr>
          <w:tab/>
        </w:r>
        <w:r w:rsidRPr="004E65A9" w:rsidDel="00A24D83">
          <w:rPr>
            <w:i/>
          </w:rPr>
          <w:tab/>
          <w:delText>Source: Skyworks Solutions Inc.</w:delText>
        </w:r>
      </w:del>
    </w:p>
    <w:p w:rsidR="00D13B36" w:rsidRPr="004E65A9" w:rsidDel="00A24D83" w:rsidRDefault="00D13B36" w:rsidP="00D13B36">
      <w:pPr>
        <w:rPr>
          <w:del w:id="552" w:author="MCC" w:date="2018-08-28T16:09:00Z"/>
          <w:rFonts w:ascii="Arial" w:hAnsi="Arial" w:cs="Arial"/>
          <w:b/>
        </w:rPr>
      </w:pPr>
      <w:del w:id="553" w:author="MCC" w:date="2018-08-28T16:09:00Z">
        <w:r w:rsidRPr="004E65A9" w:rsidDel="00A24D83">
          <w:rPr>
            <w:rFonts w:ascii="Arial" w:hAnsi="Arial" w:cs="Arial"/>
            <w:b/>
          </w:rPr>
          <w:lastRenderedPageBreak/>
          <w:delText xml:space="preserve">Abstract: </w:delText>
        </w:r>
      </w:del>
    </w:p>
    <w:p w:rsidR="00D13B36" w:rsidRPr="004E65A9" w:rsidDel="00A24D83" w:rsidRDefault="00D13B36" w:rsidP="00D13B36">
      <w:pPr>
        <w:rPr>
          <w:del w:id="554" w:author="MCC" w:date="2018-08-28T16:09:00Z"/>
        </w:rPr>
      </w:pPr>
    </w:p>
    <w:p w:rsidR="00D13B36" w:rsidRPr="004E65A9" w:rsidDel="00A24D83" w:rsidRDefault="00D13B36" w:rsidP="00D13B36">
      <w:pPr>
        <w:rPr>
          <w:del w:id="555" w:author="MCC" w:date="2018-08-28T16:09:00Z"/>
          <w:rFonts w:ascii="Arial" w:hAnsi="Arial" w:cs="Arial"/>
          <w:b/>
        </w:rPr>
      </w:pPr>
      <w:del w:id="556" w:author="MCC" w:date="2018-08-28T16:09:00Z">
        <w:r w:rsidRPr="004E65A9" w:rsidDel="00A24D83">
          <w:rPr>
            <w:rFonts w:ascii="Arial" w:hAnsi="Arial" w:cs="Arial"/>
            <w:b/>
          </w:rPr>
          <w:delText xml:space="preserve">Discussion: </w:delText>
        </w:r>
      </w:del>
    </w:p>
    <w:p w:rsidR="00D13B36" w:rsidRPr="004E65A9" w:rsidDel="00A24D83" w:rsidRDefault="00D13B36" w:rsidP="00D13B36">
      <w:pPr>
        <w:rPr>
          <w:del w:id="557" w:author="MCC" w:date="2018-08-28T16:09:00Z"/>
        </w:rPr>
      </w:pPr>
    </w:p>
    <w:p w:rsidR="00D13B36" w:rsidDel="00A24D83" w:rsidRDefault="00D13B36" w:rsidP="00D13B36">
      <w:pPr>
        <w:rPr>
          <w:del w:id="558" w:author="MCC" w:date="2018-08-28T16:09:00Z"/>
          <w:color w:val="993300"/>
          <w:u w:val="single"/>
        </w:rPr>
      </w:pPr>
      <w:del w:id="559" w:author="MCC" w:date="2018-08-28T16:09:00Z">
        <w:r w:rsidRPr="004E65A9" w:rsidDel="00A24D83">
          <w:rPr>
            <w:rFonts w:ascii="Arial" w:hAnsi="Arial" w:cs="Arial"/>
            <w:b/>
          </w:rPr>
          <w:delText xml:space="preserve">Decision: </w:delText>
        </w:r>
        <w:r w:rsidRPr="004E65A9" w:rsidDel="00A24D83">
          <w:rPr>
            <w:rFonts w:ascii="Arial" w:hAnsi="Arial" w:cs="Arial"/>
            <w:b/>
          </w:rPr>
          <w:tab/>
        </w:r>
        <w:r w:rsidRPr="004E65A9" w:rsidDel="00A24D83">
          <w:rPr>
            <w:rFonts w:ascii="Arial" w:hAnsi="Arial" w:cs="Arial"/>
            <w:b/>
          </w:rPr>
          <w:tab/>
        </w:r>
        <w:r w:rsidRPr="004E65A9" w:rsidDel="00A24D83">
          <w:rPr>
            <w:color w:val="993300"/>
            <w:u w:val="single"/>
          </w:rPr>
          <w:delText xml:space="preserve">The document was </w:delText>
        </w:r>
        <w:r w:rsidRPr="004E65A9" w:rsidDel="00A24D83">
          <w:rPr>
            <w:rFonts w:ascii="Arial" w:hAnsi="Arial" w:cs="Arial"/>
            <w:b/>
            <w:color w:val="993300"/>
            <w:u w:val="single"/>
          </w:rPr>
          <w:delText>not</w:delText>
        </w:r>
        <w:r w:rsidDel="00A24D83">
          <w:rPr>
            <w:rFonts w:ascii="Arial" w:hAnsi="Arial" w:cs="Arial"/>
            <w:b/>
            <w:color w:val="993300"/>
            <w:u w:val="single"/>
          </w:rPr>
          <w:delText>ed</w:delText>
        </w:r>
        <w:r w:rsidRPr="004E65A9" w:rsidDel="00A24D83">
          <w:rPr>
            <w:color w:val="993300"/>
            <w:u w:val="single"/>
          </w:rPr>
          <w:delText>.</w:delText>
        </w:r>
        <w:r w:rsidDel="00A24D83">
          <w:rPr>
            <w:color w:val="993300"/>
            <w:u w:val="single"/>
          </w:rPr>
          <w:br/>
        </w:r>
        <w:r w:rsidDel="00A24D83">
          <w:rPr>
            <w:color w:val="993300"/>
            <w:u w:val="single"/>
          </w:rPr>
          <w:br/>
        </w:r>
      </w:del>
    </w:p>
    <w:p w:rsidR="00D13B36" w:rsidRDefault="00D13B36" w:rsidP="00D13B36">
      <w:pPr>
        <w:rPr>
          <w:i/>
        </w:rPr>
      </w:pPr>
      <w:r w:rsidRPr="00EF2BB8">
        <w:rPr>
          <w:rFonts w:ascii="Arial" w:hAnsi="Arial" w:cs="Arial"/>
          <w:b/>
          <w:color w:val="0000FF"/>
          <w:sz w:val="24"/>
          <w:u w:val="thick"/>
        </w:rPr>
        <w:t>R4-1810553</w:t>
      </w:r>
      <w:r>
        <w:rPr>
          <w:b/>
        </w:rPr>
        <w:tab/>
        <w:t>Discussion on additional IL caused by SRS switch</w:t>
      </w:r>
      <w:r>
        <w:rPr>
          <w:b/>
        </w:rPr>
        <w:br/>
      </w:r>
      <w:r>
        <w:tab/>
      </w:r>
      <w:r>
        <w:tab/>
      </w:r>
      <w:r>
        <w:tab/>
      </w:r>
      <w:r>
        <w:tab/>
      </w:r>
      <w:r>
        <w:tab/>
      </w:r>
      <w:r>
        <w:tab/>
        <w:t xml:space="preserve">  CR-  rev  Cat:  (Rel-15) v</w:t>
      </w:r>
      <w:r>
        <w:br/>
      </w:r>
      <w:r>
        <w:rPr>
          <w:i/>
        </w:rPr>
        <w:tab/>
      </w:r>
      <w:r>
        <w:rPr>
          <w:i/>
        </w:rPr>
        <w:tab/>
      </w:r>
      <w:r>
        <w:rPr>
          <w:i/>
        </w:rPr>
        <w:tab/>
      </w:r>
      <w:r>
        <w:rPr>
          <w:i/>
        </w:rPr>
        <w:tab/>
      </w:r>
      <w:r>
        <w:rPr>
          <w:i/>
        </w:rPr>
        <w:tab/>
        <w:t>Source: OPPO</w:t>
      </w:r>
    </w:p>
    <w:p w:rsidR="00D13B36" w:rsidRDefault="00D13B36" w:rsidP="00D13B36">
      <w:pPr>
        <w:rPr>
          <w:rFonts w:ascii="Arial" w:hAnsi="Arial" w:cs="Arial"/>
          <w:b/>
        </w:rPr>
      </w:pPr>
      <w:r>
        <w:rPr>
          <w:rFonts w:ascii="Arial" w:hAnsi="Arial" w:cs="Arial"/>
          <w:b/>
        </w:rPr>
        <w:t xml:space="preserve">Abstract: </w:t>
      </w:r>
    </w:p>
    <w:p w:rsidR="00D13B36" w:rsidRPr="00D8546B"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6E66F7"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R4-1810551</w:t>
      </w:r>
      <w:r>
        <w:rPr>
          <w:b/>
        </w:rPr>
        <w:tab/>
        <w:t>Introduction of SRS switch IL for 4.9GHz</w:t>
      </w:r>
      <w:r>
        <w:rPr>
          <w:b/>
        </w:rPr>
        <w:br/>
      </w:r>
      <w:r>
        <w:tab/>
      </w:r>
      <w:r>
        <w:tab/>
      </w:r>
      <w:r>
        <w:tab/>
      </w:r>
      <w:r>
        <w:tab/>
      </w:r>
      <w:r>
        <w:tab/>
        <w:t>38.101-1</w:t>
      </w:r>
      <w:r>
        <w:tab/>
        <w:t xml:space="preserve">  CR-0019  rev  Cat: F (Rel-15) v15.2.0</w:t>
      </w:r>
      <w:r>
        <w:br/>
      </w:r>
      <w:r>
        <w:rPr>
          <w:i/>
        </w:rPr>
        <w:tab/>
      </w:r>
      <w:r>
        <w:rPr>
          <w:i/>
        </w:rPr>
        <w:tab/>
      </w:r>
      <w:r>
        <w:rPr>
          <w:i/>
        </w:rPr>
        <w:tab/>
      </w:r>
      <w:r>
        <w:rPr>
          <w:i/>
        </w:rPr>
        <w:tab/>
      </w:r>
      <w:r>
        <w:rPr>
          <w:i/>
        </w:rPr>
        <w:tab/>
        <w:t>Source: OPPO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Pr="00EE1AAF" w:rsidRDefault="00D13B36" w:rsidP="00D13B36"/>
    <w:p w:rsidR="00D13B36" w:rsidRPr="004E65A9"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Pr="00430101" w:rsidRDefault="00D13B36" w:rsidP="00D13B36">
      <w:pPr>
        <w:rPr>
          <w:color w:val="FF0000"/>
          <w:lang w:eastAsia="ja-JP"/>
        </w:rPr>
      </w:pPr>
      <w:r>
        <w:rPr>
          <w:rFonts w:hint="eastAsia"/>
          <w:color w:val="FF0000"/>
          <w:lang w:eastAsia="ja-JP"/>
        </w:rPr>
        <w:t>&lt;Intra band CA for UL&gt;</w:t>
      </w:r>
    </w:p>
    <w:p w:rsidR="00D13B36" w:rsidRDefault="00D13B36" w:rsidP="00D13B36">
      <w:pPr>
        <w:rPr>
          <w:i/>
        </w:rPr>
      </w:pPr>
      <w:r w:rsidRPr="00EF2BB8">
        <w:rPr>
          <w:rFonts w:ascii="Arial" w:hAnsi="Arial" w:cs="Arial"/>
          <w:b/>
          <w:color w:val="0000FF"/>
          <w:sz w:val="24"/>
          <w:u w:val="thick"/>
        </w:rPr>
        <w:t>R4-1811279</w:t>
      </w:r>
      <w:r>
        <w:rPr>
          <w:b/>
        </w:rPr>
        <w:tab/>
        <w:t>Addition of FR1 CA Minimum output power and Transmit OFF power</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vivo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D13B36" w:rsidRDefault="00D13B36" w:rsidP="00D13B36">
      <w:pPr>
        <w:pStyle w:val="Heading4"/>
      </w:pPr>
      <w:bookmarkStart w:id="560" w:name="_Toc523514179"/>
      <w:r>
        <w:t>7.6.12</w:t>
      </w:r>
      <w:r>
        <w:tab/>
        <w:t>Pi/2 BPSK related requirements [NR_newRAT-Core]</w:t>
      </w:r>
      <w:bookmarkEnd w:id="560"/>
    </w:p>
    <w:p w:rsidR="00D13B36" w:rsidRDefault="00D13B36" w:rsidP="00D13B36">
      <w:pPr>
        <w:rPr>
          <w:i/>
        </w:rPr>
      </w:pPr>
      <w:r w:rsidRPr="00EF2BB8">
        <w:rPr>
          <w:rFonts w:ascii="Arial" w:hAnsi="Arial" w:cs="Arial"/>
          <w:b/>
          <w:color w:val="0000FF"/>
          <w:sz w:val="24"/>
          <w:u w:val="thick"/>
        </w:rPr>
        <w:t>R4-1809843</w:t>
      </w:r>
      <w:r>
        <w:rPr>
          <w:b/>
        </w:rPr>
        <w:tab/>
        <w:t>On Pulse shaped Pi/2 BPSK in FR2</w:t>
      </w:r>
      <w:r>
        <w:rPr>
          <w:b/>
        </w:rPr>
        <w:br/>
      </w:r>
      <w:r>
        <w:tab/>
      </w:r>
      <w:r>
        <w:tab/>
      </w:r>
      <w:r>
        <w:tab/>
      </w:r>
      <w:r>
        <w:tab/>
      </w:r>
      <w:r>
        <w:tab/>
      </w:r>
      <w:r>
        <w:tab/>
        <w:t xml:space="preserve">  CR-  rev  Cat:  (Rel-15)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lastRenderedPageBreak/>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R4-1809844</w:t>
      </w:r>
      <w:r>
        <w:rPr>
          <w:b/>
        </w:rPr>
        <w:tab/>
        <w:t>On Pulse shaped Pi/2 BPSK in FR1</w:t>
      </w:r>
      <w:r>
        <w:rPr>
          <w:b/>
        </w:rPr>
        <w:br/>
      </w:r>
      <w:r>
        <w:tab/>
      </w:r>
      <w:r>
        <w:tab/>
      </w:r>
      <w:r>
        <w:tab/>
      </w:r>
      <w:r>
        <w:tab/>
      </w:r>
      <w:r>
        <w:tab/>
      </w:r>
      <w:r>
        <w:tab/>
        <w:t xml:space="preserve">  CR-  rev  Cat:  (Rel-15)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R4-1809990</w:t>
      </w:r>
      <w:r>
        <w:rPr>
          <w:b/>
        </w:rPr>
        <w:tab/>
        <w:t>CR to TS 38.101-1: pi/2 BPSK with Spectrum Shaping</w:t>
      </w:r>
      <w:r>
        <w:rPr>
          <w:b/>
        </w:rPr>
        <w:br/>
      </w:r>
      <w:r>
        <w:tab/>
      </w:r>
      <w:r>
        <w:tab/>
      </w:r>
      <w:r>
        <w:tab/>
      </w:r>
      <w:r>
        <w:tab/>
      </w:r>
      <w:r>
        <w:tab/>
        <w:t>38.101-1</w:t>
      </w:r>
      <w:r>
        <w:tab/>
        <w:t xml:space="preserve">  CR-  rev  Cat: B (Rel-15) v15.2.0</w:t>
      </w:r>
      <w:r>
        <w:br/>
      </w:r>
      <w:r>
        <w:rPr>
          <w:i/>
        </w:rPr>
        <w:tab/>
      </w:r>
      <w:r>
        <w:rPr>
          <w:i/>
        </w:rPr>
        <w:tab/>
      </w:r>
      <w:r>
        <w:rPr>
          <w:i/>
        </w:rPr>
        <w:tab/>
      </w:r>
      <w:r>
        <w:rPr>
          <w:i/>
        </w:rPr>
        <w:tab/>
      </w:r>
      <w:r>
        <w:rPr>
          <w:i/>
        </w:rPr>
        <w:tab/>
        <w:t>Source: Indian Institute of Tech (M),Indian Institute of Tech (H), CEWiT,  Nokia, Nokia Shanghai Bell),Indian Institute of Tech (H), CEWiT,  Nokia, Nokia Shanghai Bell</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MPR values for pi/2 BPSK for FR1</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4F34A9">
        <w:rPr>
          <w:rFonts w:ascii="Arial" w:hAnsi="Arial" w:cs="Arial"/>
          <w:b/>
          <w:color w:val="993300"/>
          <w:u w:val="single"/>
        </w:rPr>
        <w:t>R4-1811492</w:t>
      </w:r>
      <w:r>
        <w:rPr>
          <w:color w:val="993300"/>
          <w:u w:val="single"/>
        </w:rPr>
        <w:t>.</w:t>
      </w:r>
      <w:r>
        <w:rPr>
          <w:color w:val="993300"/>
          <w:u w:val="single"/>
        </w:rPr>
        <w:br/>
      </w:r>
      <w:r>
        <w:rPr>
          <w:color w:val="993300"/>
          <w:u w:val="single"/>
        </w:rPr>
        <w:br/>
      </w:r>
    </w:p>
    <w:p w:rsidR="00D13B36" w:rsidRDefault="00D13B36" w:rsidP="00D13B36">
      <w:pPr>
        <w:rPr>
          <w:i/>
        </w:rPr>
      </w:pPr>
      <w:r w:rsidRPr="004F34A9">
        <w:rPr>
          <w:rFonts w:ascii="Arial" w:hAnsi="Arial" w:cs="Arial"/>
          <w:b/>
          <w:color w:val="0000FF"/>
          <w:sz w:val="24"/>
          <w:u w:val="thick"/>
        </w:rPr>
        <w:t>R4-1811492</w:t>
      </w:r>
      <w:r>
        <w:rPr>
          <w:b/>
        </w:rPr>
        <w:tab/>
        <w:t>CR to TS 38.101-1: pi/2 BPSK with Spectrum Shaping</w:t>
      </w:r>
      <w:r>
        <w:rPr>
          <w:b/>
        </w:rPr>
        <w:br/>
      </w:r>
      <w:r>
        <w:tab/>
      </w:r>
      <w:r>
        <w:tab/>
      </w:r>
      <w:r>
        <w:tab/>
      </w:r>
      <w:r>
        <w:tab/>
      </w:r>
      <w:r>
        <w:tab/>
        <w:t>38.101-1</w:t>
      </w:r>
      <w:r>
        <w:tab/>
        <w:t xml:space="preserve">  CR-  rev  Cat: B (Rel-15) v15.2.0</w:t>
      </w:r>
      <w:r>
        <w:br/>
      </w:r>
      <w:r>
        <w:rPr>
          <w:i/>
        </w:rPr>
        <w:tab/>
      </w:r>
      <w:r>
        <w:rPr>
          <w:i/>
        </w:rPr>
        <w:tab/>
      </w:r>
      <w:r>
        <w:rPr>
          <w:i/>
        </w:rPr>
        <w:tab/>
      </w:r>
      <w:r>
        <w:rPr>
          <w:i/>
        </w:rPr>
        <w:tab/>
      </w:r>
      <w:r>
        <w:rPr>
          <w:i/>
        </w:rPr>
        <w:tab/>
        <w:t>Source: Indian Institute of Tech (M),Indian Institute of Tech (H), CEWiT,  Nokia, Nokia Shanghai Bell),Indian Institute of Tech (H), CEWiT,  Nokia, Nokia Shanghai Bell</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MPR values for pi/2 BPSK for FR1</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BC3398">
        <w:rPr>
          <w:rFonts w:ascii="Arial" w:hAnsi="Arial" w:cs="Arial"/>
          <w:b/>
          <w:color w:val="993300"/>
          <w:u w:val="single"/>
        </w:rPr>
        <w:t>R4-1811493</w:t>
      </w:r>
    </w:p>
    <w:p w:rsidR="00D13B36" w:rsidRDefault="00D13B36" w:rsidP="00D13B36">
      <w:pPr>
        <w:rPr>
          <w:rFonts w:eastAsiaTheme="minorEastAsia"/>
          <w:color w:val="993300"/>
          <w:u w:val="single"/>
        </w:rPr>
      </w:pPr>
    </w:p>
    <w:p w:rsidR="00D13B36" w:rsidRDefault="00D13B36" w:rsidP="00D13B36">
      <w:pPr>
        <w:rPr>
          <w:i/>
        </w:rPr>
      </w:pPr>
      <w:r w:rsidRPr="00BC3398">
        <w:rPr>
          <w:rFonts w:ascii="Arial" w:hAnsi="Arial" w:cs="Arial"/>
          <w:b/>
          <w:color w:val="0000FF"/>
          <w:sz w:val="24"/>
          <w:u w:val="thick"/>
        </w:rPr>
        <w:t>R4-1811493</w:t>
      </w:r>
      <w:r>
        <w:rPr>
          <w:b/>
        </w:rPr>
        <w:tab/>
        <w:t>CR to TS 38.101-1: pi/2 BPSK with Spectrum Shaping</w:t>
      </w:r>
      <w:r>
        <w:rPr>
          <w:b/>
        </w:rPr>
        <w:br/>
      </w:r>
      <w:r>
        <w:tab/>
      </w:r>
      <w:r>
        <w:tab/>
      </w:r>
      <w:r>
        <w:tab/>
      </w:r>
      <w:r>
        <w:tab/>
      </w:r>
      <w:r>
        <w:tab/>
        <w:t>38.101-1</w:t>
      </w:r>
      <w:r>
        <w:tab/>
        <w:t xml:space="preserve">  CR-  rev  Cat: B (Rel-15) v15.2.0</w:t>
      </w:r>
      <w:r>
        <w:br/>
      </w:r>
      <w:r>
        <w:rPr>
          <w:i/>
        </w:rPr>
        <w:tab/>
      </w:r>
      <w:r>
        <w:rPr>
          <w:i/>
        </w:rPr>
        <w:tab/>
      </w:r>
      <w:r>
        <w:rPr>
          <w:i/>
        </w:rPr>
        <w:tab/>
      </w:r>
      <w:r>
        <w:rPr>
          <w:i/>
        </w:rPr>
        <w:tab/>
      </w:r>
      <w:r>
        <w:rPr>
          <w:i/>
        </w:rPr>
        <w:tab/>
        <w:t>Source: Indian Institute of Tech (M),Indian Institute of Tech (H), CEWiT,  Nokia, Nokia Shanghai Bell),Indian Institute of Tech (H), CEWiT,  Nokia, Nokia Shanghai Bell</w:t>
      </w:r>
    </w:p>
    <w:p w:rsidR="00D13B36" w:rsidRDefault="00D13B36" w:rsidP="00D13B36">
      <w:pPr>
        <w:rPr>
          <w:rFonts w:ascii="Arial" w:hAnsi="Arial" w:cs="Arial"/>
          <w:b/>
        </w:rPr>
      </w:pPr>
      <w:r>
        <w:rPr>
          <w:rFonts w:ascii="Arial" w:hAnsi="Arial" w:cs="Arial"/>
          <w:b/>
        </w:rPr>
        <w:lastRenderedPageBreak/>
        <w:t xml:space="preserve">Abstract: </w:t>
      </w:r>
    </w:p>
    <w:p w:rsidR="00D13B36" w:rsidRDefault="00D13B36" w:rsidP="00D13B36">
      <w:r>
        <w:t>MPR values for pi/2 BPSK for FR1</w:t>
      </w:r>
    </w:p>
    <w:p w:rsidR="00D13B36" w:rsidRDefault="00D13B36" w:rsidP="00D13B36">
      <w:pPr>
        <w:rPr>
          <w:rFonts w:ascii="Arial" w:hAnsi="Arial" w:cs="Arial"/>
          <w:b/>
        </w:rPr>
      </w:pPr>
      <w:r>
        <w:rPr>
          <w:rFonts w:ascii="Arial" w:hAnsi="Arial" w:cs="Arial"/>
          <w:b/>
        </w:rPr>
        <w:t xml:space="preserve">Discussion: </w:t>
      </w:r>
    </w:p>
    <w:p w:rsidR="00D13B36" w:rsidRPr="006E7682" w:rsidRDefault="00D13B36" w:rsidP="00D13B36"/>
    <w:p w:rsidR="00D13B36"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BD77B9">
        <w:rPr>
          <w:rFonts w:ascii="Arial" w:hAnsi="Arial" w:cs="Arial"/>
          <w:b/>
          <w:color w:val="993300"/>
          <w:highlight w:val="green"/>
          <w:u w:val="single"/>
        </w:rPr>
        <w:t>endorsed</w:t>
      </w:r>
      <w:r>
        <w:rPr>
          <w:color w:val="993300"/>
          <w:u w:val="single"/>
        </w:rPr>
        <w:t>.</w:t>
      </w:r>
      <w:r>
        <w:rPr>
          <w:color w:val="993300"/>
          <w:u w:val="single"/>
        </w:rPr>
        <w:br/>
      </w:r>
    </w:p>
    <w:p w:rsidR="00D13B36" w:rsidRDefault="00D13B36" w:rsidP="00D13B36">
      <w:pPr>
        <w:rPr>
          <w:i/>
        </w:rPr>
      </w:pPr>
      <w:r w:rsidRPr="00685811">
        <w:rPr>
          <w:rFonts w:ascii="Arial" w:hAnsi="Arial" w:cs="Arial"/>
          <w:b/>
          <w:color w:val="0000FF"/>
          <w:sz w:val="24"/>
          <w:u w:val="thick"/>
        </w:rPr>
        <w:t>R4-1811518</w:t>
      </w:r>
      <w:r>
        <w:rPr>
          <w:b/>
        </w:rPr>
        <w:tab/>
      </w:r>
      <w:r w:rsidRPr="000B7AB4">
        <w:rPr>
          <w:b/>
        </w:rPr>
        <w:t>Draft LS on introduction of IE to enable power boosting for pi/2 BPSK modulation</w:t>
      </w:r>
      <w:r>
        <w:rPr>
          <w:b/>
        </w:rPr>
        <w:br/>
      </w:r>
      <w:r>
        <w:tab/>
      </w:r>
      <w:r>
        <w:tab/>
      </w:r>
      <w:r>
        <w:tab/>
      </w:r>
      <w:r>
        <w:tab/>
      </w:r>
      <w:r>
        <w:tab/>
        <w:t>38.101-1</w:t>
      </w:r>
      <w:r>
        <w:tab/>
        <w:t xml:space="preserve">  CR-  rev  Cat: B (Rel-15) v15.2.0</w:t>
      </w:r>
      <w:r>
        <w:br/>
      </w:r>
      <w:r>
        <w:rPr>
          <w:i/>
        </w:rPr>
        <w:tab/>
      </w:r>
      <w:r>
        <w:rPr>
          <w:i/>
        </w:rPr>
        <w:tab/>
      </w:r>
      <w:r>
        <w:rPr>
          <w:i/>
        </w:rPr>
        <w:tab/>
      </w:r>
      <w:r>
        <w:rPr>
          <w:i/>
        </w:rPr>
        <w:tab/>
      </w:r>
      <w:r>
        <w:rPr>
          <w:i/>
        </w:rPr>
        <w:tab/>
        <w:t>Source: Indian Institute of Tech (M)</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Pr="006E7682" w:rsidRDefault="00D13B36" w:rsidP="00D13B36"/>
    <w:p w:rsidR="00D13B36"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BD77B9">
        <w:rPr>
          <w:rFonts w:ascii="Arial" w:hAnsi="Arial" w:cs="Arial"/>
          <w:b/>
          <w:color w:val="993300"/>
          <w:highlight w:val="green"/>
          <w:u w:val="single"/>
        </w:rPr>
        <w:t>approved</w:t>
      </w:r>
      <w:r>
        <w:rPr>
          <w:color w:val="993300"/>
          <w:u w:val="single"/>
        </w:rPr>
        <w:t>.</w:t>
      </w:r>
      <w:r>
        <w:rPr>
          <w:color w:val="993300"/>
          <w:u w:val="single"/>
        </w:rPr>
        <w:br/>
      </w:r>
    </w:p>
    <w:p w:rsidR="00D13B36" w:rsidRDefault="00D13B36" w:rsidP="00D13B36">
      <w:pPr>
        <w:rPr>
          <w:i/>
        </w:rPr>
      </w:pPr>
      <w:r w:rsidRPr="00FA5AC9">
        <w:rPr>
          <w:rFonts w:ascii="Arial" w:hAnsi="Arial" w:cs="Arial"/>
          <w:b/>
          <w:color w:val="0000FF"/>
          <w:sz w:val="24"/>
          <w:u w:val="thick"/>
        </w:rPr>
        <w:t>R4-1811788</w:t>
      </w:r>
      <w:r>
        <w:rPr>
          <w:b/>
        </w:rPr>
        <w:tab/>
      </w:r>
      <w:r w:rsidRPr="00FA5AC9">
        <w:rPr>
          <w:b/>
        </w:rPr>
        <w:t>Draft LS on introduction of UE capability for pi/2 BPSK modulation with power boosting capability</w:t>
      </w:r>
      <w:r>
        <w:rPr>
          <w:b/>
        </w:rPr>
        <w:br/>
      </w:r>
      <w:r>
        <w:tab/>
      </w:r>
      <w:r>
        <w:tab/>
      </w:r>
      <w:r>
        <w:tab/>
      </w:r>
      <w:r>
        <w:tab/>
      </w:r>
      <w:r>
        <w:tab/>
        <w:t>38.101-1</w:t>
      </w:r>
      <w:r>
        <w:tab/>
        <w:t xml:space="preserve">  CR-  rev  Cat: B (Rel-15) v15.2.0</w:t>
      </w:r>
      <w:r>
        <w:br/>
      </w:r>
      <w:r>
        <w:rPr>
          <w:i/>
        </w:rPr>
        <w:tab/>
      </w:r>
      <w:r>
        <w:rPr>
          <w:i/>
        </w:rPr>
        <w:tab/>
      </w:r>
      <w:r>
        <w:rPr>
          <w:i/>
        </w:rPr>
        <w:tab/>
      </w:r>
      <w:r>
        <w:rPr>
          <w:i/>
        </w:rPr>
        <w:tab/>
      </w:r>
      <w:r>
        <w:rPr>
          <w:i/>
        </w:rPr>
        <w:tab/>
        <w:t>Source: Indian Institute of Tech (M)</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Pr="006E7682" w:rsidRDefault="00D13B36" w:rsidP="00D13B36"/>
    <w:p w:rsidR="00D13B36" w:rsidRPr="00FA5AC9"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
        <w:t>approved</w:t>
      </w:r>
      <w:r>
        <w:rPr>
          <w:color w:val="993300"/>
          <w:u w:val="single"/>
        </w:rPr>
        <w:t>.</w:t>
      </w:r>
      <w:r>
        <w:rPr>
          <w:color w:val="993300"/>
          <w:u w:val="single"/>
        </w:rPr>
        <w:br/>
      </w:r>
    </w:p>
    <w:p w:rsidR="00D13B36" w:rsidRPr="004F34A9" w:rsidRDefault="00D13B36" w:rsidP="00D13B36">
      <w:pPr>
        <w:rPr>
          <w:rFonts w:eastAsiaTheme="minorEastAsia"/>
          <w:color w:val="993300"/>
          <w:u w:val="single"/>
        </w:rPr>
      </w:pPr>
    </w:p>
    <w:p w:rsidR="00D13B36" w:rsidRDefault="00D13B36" w:rsidP="00D13B36">
      <w:pPr>
        <w:rPr>
          <w:i/>
        </w:rPr>
      </w:pPr>
      <w:r w:rsidRPr="00EF2BB8">
        <w:rPr>
          <w:rFonts w:ascii="Arial" w:hAnsi="Arial" w:cs="Arial"/>
          <w:b/>
          <w:color w:val="0000FF"/>
          <w:sz w:val="24"/>
          <w:u w:val="thick"/>
        </w:rPr>
        <w:t>R4-1811018</w:t>
      </w:r>
      <w:r>
        <w:rPr>
          <w:b/>
        </w:rPr>
        <w:tab/>
        <w:t>Draft CR to 38.101-1: FR1 Framework for pi/2 BPSK with transparent shaping</w:t>
      </w:r>
      <w:r>
        <w:rPr>
          <w:b/>
        </w:rPr>
        <w:br/>
      </w:r>
      <w:r>
        <w:tab/>
      </w:r>
      <w:r>
        <w:tab/>
      </w:r>
      <w:r>
        <w:tab/>
      </w:r>
      <w:r>
        <w:tab/>
      </w:r>
      <w:r>
        <w:tab/>
        <w:t>38.101-1</w:t>
      </w:r>
      <w:r>
        <w:tab/>
        <w:t xml:space="preserve">  CR-  rev  Cat: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We propose a revised MPR table, and modfification to configured power for FR1 to accommodate pi/2 BPSK</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R4-1811019</w:t>
      </w:r>
      <w:r>
        <w:rPr>
          <w:b/>
        </w:rPr>
        <w:tab/>
        <w:t>FR1 MPR for pi/2 BPSK with Spectrum Shaping</w:t>
      </w:r>
      <w:r>
        <w:rPr>
          <w:b/>
        </w:rPr>
        <w:br/>
      </w:r>
      <w:r>
        <w:tab/>
      </w:r>
      <w:r>
        <w:tab/>
      </w:r>
      <w:r>
        <w:tab/>
      </w:r>
      <w:r>
        <w:tab/>
      </w:r>
      <w:r>
        <w:tab/>
        <w:t>38.101-1</w:t>
      </w:r>
      <w:r>
        <w:tab/>
        <w:t xml:space="preserve">  CR-  rev  Cat:  (Rel-15)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lastRenderedPageBreak/>
        <w:t>We propose a revised MPR table, and modfification to configured power for FR1 to accommodate pi/2 BPSK</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R4-1811224</w:t>
      </w:r>
      <w:r>
        <w:rPr>
          <w:b/>
        </w:rPr>
        <w:tab/>
        <w:t>Clarification of EVM flatness requirement for Pi/2 BPSK</w:t>
      </w:r>
      <w:r>
        <w:rPr>
          <w:b/>
        </w:rPr>
        <w:br/>
      </w:r>
      <w:r>
        <w:tab/>
      </w:r>
      <w:r>
        <w:tab/>
      </w:r>
      <w:r>
        <w:tab/>
      </w:r>
      <w:r>
        <w:tab/>
      </w:r>
      <w:r>
        <w:tab/>
      </w:r>
      <w:r>
        <w:tab/>
        <w:t xml:space="preserve">  CR-  rev  Cat:  () v</w:t>
      </w:r>
      <w:r>
        <w:br/>
      </w:r>
      <w:r>
        <w:rPr>
          <w:i/>
        </w:rPr>
        <w:tab/>
      </w:r>
      <w:r>
        <w:rPr>
          <w:i/>
        </w:rPr>
        <w:tab/>
      </w:r>
      <w:r>
        <w:rPr>
          <w:i/>
        </w:rPr>
        <w:tab/>
      </w:r>
      <w:r>
        <w:rPr>
          <w:i/>
        </w:rPr>
        <w:tab/>
      </w:r>
      <w:r>
        <w:rPr>
          <w:i/>
        </w:rPr>
        <w:tab/>
        <w:t>Source: Huawei, HiSilicon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B7AB4">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R4-1811225</w:t>
      </w:r>
      <w:r>
        <w:rPr>
          <w:b/>
        </w:rPr>
        <w:tab/>
        <w:t>CR for 38.101-1 EVM flatness requirement</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Huawei, HiSilicon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4"/>
      </w:pPr>
      <w:bookmarkStart w:id="561" w:name="_Toc523514180"/>
      <w:r>
        <w:t>7.6.13</w:t>
      </w:r>
      <w:r>
        <w:tab/>
        <w:t>UL MIMO related requirements [NR_newRAT-Core]</w:t>
      </w:r>
      <w:bookmarkEnd w:id="561"/>
    </w:p>
    <w:p w:rsidR="00D13B36" w:rsidRPr="00430101" w:rsidRDefault="00D13B36" w:rsidP="00D13B36">
      <w:pPr>
        <w:rPr>
          <w:b/>
          <w:i/>
          <w:lang w:eastAsia="ja-JP"/>
        </w:rPr>
      </w:pPr>
      <w:r w:rsidRPr="00430101">
        <w:rPr>
          <w:rFonts w:hint="eastAsia"/>
          <w:b/>
          <w:i/>
          <w:color w:val="FF0000"/>
          <w:lang w:eastAsia="ja-JP"/>
        </w:rPr>
        <w:t>&lt;FR2&gt;</w:t>
      </w:r>
    </w:p>
    <w:p w:rsidR="00D13B36" w:rsidRDefault="00D13B36" w:rsidP="00D13B36">
      <w:pPr>
        <w:rPr>
          <w:i/>
        </w:rPr>
      </w:pPr>
      <w:r w:rsidRPr="00EF2BB8">
        <w:rPr>
          <w:rFonts w:ascii="Arial" w:hAnsi="Arial" w:cs="Arial"/>
          <w:b/>
          <w:color w:val="0000FF"/>
          <w:sz w:val="24"/>
          <w:u w:val="thick"/>
        </w:rPr>
        <w:t>R4-1810549</w:t>
      </w:r>
      <w:r>
        <w:rPr>
          <w:b/>
        </w:rPr>
        <w:tab/>
        <w:t>Clearification of UL MIMO for FR2</w:t>
      </w:r>
      <w:r>
        <w:rPr>
          <w:b/>
        </w:rPr>
        <w:br/>
      </w:r>
      <w:r>
        <w:tab/>
      </w:r>
      <w:r>
        <w:tab/>
      </w:r>
      <w:r>
        <w:tab/>
      </w:r>
      <w:r>
        <w:tab/>
      </w:r>
      <w:r>
        <w:tab/>
        <w:t>38.101-2</w:t>
      </w:r>
      <w:r>
        <w:tab/>
        <w:t xml:space="preserve">  CR-0013  rev  Cat: F (Rel-15) v15.2.0</w:t>
      </w:r>
      <w:r>
        <w:br/>
      </w:r>
      <w:r>
        <w:rPr>
          <w:i/>
        </w:rPr>
        <w:tab/>
      </w:r>
      <w:r>
        <w:rPr>
          <w:i/>
        </w:rPr>
        <w:tab/>
      </w:r>
      <w:r>
        <w:rPr>
          <w:i/>
        </w:rPr>
        <w:tab/>
      </w:r>
      <w:r>
        <w:rPr>
          <w:i/>
        </w:rPr>
        <w:tab/>
      </w:r>
      <w:r>
        <w:rPr>
          <w:i/>
        </w:rPr>
        <w:tab/>
        <w:t>Source: OPPO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L</w:t>
      </w:r>
      <w:r>
        <w:rPr>
          <w:lang w:eastAsia="ja-JP"/>
        </w:rPr>
        <w:t xml:space="preserve">GE: it is a good approach to differentiate antenna type. We recommend to revise the NOTE instead of removing the NOTE.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A46AA4">
        <w:rPr>
          <w:rFonts w:ascii="Arial" w:hAnsi="Arial" w:cs="Arial"/>
          <w:b/>
          <w:color w:val="993300"/>
          <w:u w:val="single"/>
        </w:rPr>
        <w:t>R4-1811524</w:t>
      </w:r>
      <w:r>
        <w:rPr>
          <w:color w:val="993300"/>
          <w:u w:val="single"/>
        </w:rPr>
        <w:t>.</w:t>
      </w:r>
      <w:r>
        <w:rPr>
          <w:color w:val="993300"/>
          <w:u w:val="single"/>
        </w:rPr>
        <w:br/>
      </w:r>
      <w:r>
        <w:rPr>
          <w:color w:val="993300"/>
          <w:u w:val="single"/>
        </w:rPr>
        <w:br/>
      </w:r>
    </w:p>
    <w:p w:rsidR="00D13B36" w:rsidRDefault="00D13B36" w:rsidP="00D13B36">
      <w:pPr>
        <w:rPr>
          <w:i/>
        </w:rPr>
      </w:pPr>
      <w:r w:rsidRPr="00A46AA4">
        <w:rPr>
          <w:rFonts w:ascii="Arial" w:hAnsi="Arial" w:cs="Arial"/>
          <w:b/>
          <w:color w:val="0000FF"/>
          <w:sz w:val="24"/>
          <w:u w:val="thick"/>
        </w:rPr>
        <w:lastRenderedPageBreak/>
        <w:t>R4-1811524</w:t>
      </w:r>
      <w:r>
        <w:rPr>
          <w:b/>
        </w:rPr>
        <w:tab/>
        <w:t>Clearification of UL MIMO for FR2</w:t>
      </w:r>
      <w:r>
        <w:rPr>
          <w:b/>
        </w:rPr>
        <w:br/>
      </w:r>
      <w:r>
        <w:tab/>
      </w:r>
      <w:r>
        <w:tab/>
      </w:r>
      <w:r>
        <w:tab/>
      </w:r>
      <w:r>
        <w:tab/>
      </w:r>
      <w:r>
        <w:tab/>
        <w:t>38.101-2</w:t>
      </w:r>
      <w:r>
        <w:tab/>
        <w:t xml:space="preserve">  CR-0013  rev  Cat: F (Rel-15) v15.2.0</w:t>
      </w:r>
      <w:r>
        <w:br/>
      </w:r>
      <w:r>
        <w:rPr>
          <w:i/>
        </w:rPr>
        <w:tab/>
      </w:r>
      <w:r>
        <w:rPr>
          <w:i/>
        </w:rPr>
        <w:tab/>
      </w:r>
      <w:r>
        <w:rPr>
          <w:i/>
        </w:rPr>
        <w:tab/>
      </w:r>
      <w:r>
        <w:rPr>
          <w:i/>
        </w:rPr>
        <w:tab/>
      </w:r>
      <w:r>
        <w:rPr>
          <w:i/>
        </w:rPr>
        <w:tab/>
        <w:t>Source: OPPO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L</w:t>
      </w:r>
      <w:r>
        <w:rPr>
          <w:lang w:eastAsia="ja-JP"/>
        </w:rPr>
        <w:t xml:space="preserve">GE: it is a good approach to differentiate antenna type. We recommend to revise the NOTE instead of removing the NOTE. </w:t>
      </w:r>
    </w:p>
    <w:p w:rsidR="00D13B36" w:rsidRDefault="00D13B36" w:rsidP="00D13B36">
      <w:pPr>
        <w:rPr>
          <w:lang w:eastAsia="ja-JP"/>
        </w:rPr>
      </w:pPr>
    </w:p>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BD77B9">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R4-1810228</w:t>
      </w:r>
      <w:r>
        <w:rPr>
          <w:b/>
        </w:rPr>
        <w:tab/>
        <w:t>draft CR on UL-MIMO requirement for Power Class 2 in FR2</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LG Electronics Inc., SK Telecom, KT, LG Uplus</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It is draft CR for UL-MIMO requirement for FR2 Power Class2.</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r>
        <w:t xml:space="preserve">Except for </w:t>
      </w:r>
      <w:r w:rsidRPr="007E7F71">
        <w:t>Table 6.2D.1.2-3: UL-MIMO configuration</w:t>
      </w:r>
      <w:r>
        <w:t>, the content is endorsed.</w:t>
      </w:r>
    </w:p>
    <w:p w:rsidR="00D13B36" w:rsidRDefault="00D13B36" w:rsidP="00D13B36">
      <w:r>
        <w:t xml:space="preserve">The content of </w:t>
      </w:r>
      <w:ins w:id="562" w:author="yoonoh" w:date="2018-07-23T09:39:00Z">
        <w:r w:rsidRPr="00963101">
          <w:t>Table 6.2D.1.</w:t>
        </w:r>
      </w:ins>
      <w:ins w:id="563" w:author="yoonoh" w:date="2018-07-23T09:43:00Z">
        <w:r>
          <w:rPr>
            <w:rFonts w:hint="eastAsia"/>
          </w:rPr>
          <w:t>2</w:t>
        </w:r>
      </w:ins>
      <w:ins w:id="564" w:author="yoonoh" w:date="2018-07-23T09:39:00Z">
        <w:r w:rsidRPr="00963101">
          <w:t>-3: UL-MIMO configuration</w:t>
        </w:r>
      </w:ins>
      <w:r>
        <w:t xml:space="preserve"> needs to be discussed.</w:t>
      </w:r>
    </w:p>
    <w:p w:rsidR="00D13B36" w:rsidRPr="007E7F71" w:rsidRDefault="00D13B36" w:rsidP="00D13B36">
      <w:pPr>
        <w:rPr>
          <w:rFonts w:eastAsia="Yu Mincho"/>
          <w:lang w:eastAsia="ja-JP"/>
        </w:rPr>
      </w:pPr>
    </w:p>
    <w:p w:rsidR="00D13B36" w:rsidRPr="003D2D08"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BD77B9">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R4-1810978</w:t>
      </w:r>
      <w:r>
        <w:rPr>
          <w:b/>
        </w:rPr>
        <w:tab/>
        <w:t>Enabling two polarization transmissions for FR2</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How both polarizations can be enabled for FR2 tranmissions.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L</w:t>
      </w:r>
      <w:r>
        <w:rPr>
          <w:lang w:eastAsia="ja-JP"/>
        </w:rPr>
        <w:t>GE: For Ob1, phase change b/w antennas, if the error of the antenna is considered, how do you measure it?</w:t>
      </w:r>
    </w:p>
    <w:p w:rsidR="00D13B36" w:rsidRDefault="00D13B36" w:rsidP="00D13B36">
      <w:pPr>
        <w:rPr>
          <w:lang w:eastAsia="ja-JP"/>
        </w:rPr>
      </w:pPr>
      <w:r>
        <w:rPr>
          <w:rFonts w:hint="eastAsia"/>
          <w:lang w:eastAsia="ja-JP"/>
        </w:rPr>
        <w:t>M</w:t>
      </w:r>
      <w:r>
        <w:rPr>
          <w:lang w:eastAsia="ja-JP"/>
        </w:rPr>
        <w:t>TK: we are ok to define coherent UL MIMO. For OB3, MOP depnds on phase coherent or not. That means we have two different Peak EIRP requirements w or w/o coherent MIMO?</w:t>
      </w:r>
    </w:p>
    <w:p w:rsidR="00D13B36" w:rsidRDefault="00D13B36" w:rsidP="00D13B36">
      <w:pPr>
        <w:rPr>
          <w:lang w:eastAsia="ja-JP"/>
        </w:rPr>
      </w:pPr>
      <w:r>
        <w:rPr>
          <w:rFonts w:hint="eastAsia"/>
          <w:lang w:eastAsia="ja-JP"/>
        </w:rPr>
        <w:t>Q</w:t>
      </w:r>
      <w:r>
        <w:rPr>
          <w:lang w:eastAsia="ja-JP"/>
        </w:rPr>
        <w:t xml:space="preserve">ualcomm: For LGE, we did not consider BS antenna impact. For MTK, it depends on BS receiver capability. </w:t>
      </w:r>
    </w:p>
    <w:p w:rsidR="00D13B36" w:rsidRDefault="00D13B36" w:rsidP="00D13B36">
      <w:pPr>
        <w:rPr>
          <w:lang w:eastAsia="ja-JP"/>
        </w:rPr>
      </w:pPr>
      <w:r>
        <w:rPr>
          <w:rFonts w:hint="eastAsia"/>
          <w:lang w:eastAsia="ja-JP"/>
        </w:rPr>
        <w:t>L</w:t>
      </w:r>
      <w:r>
        <w:rPr>
          <w:lang w:eastAsia="ja-JP"/>
        </w:rPr>
        <w:t xml:space="preserve">GE: we need to consider UE antennas.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B7AB4">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R4-1811140</w:t>
      </w:r>
      <w:r>
        <w:rPr>
          <w:b/>
        </w:rPr>
        <w:tab/>
        <w:t>FR2 ULMIMO Updates and enhancements</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lastRenderedPageBreak/>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B7AB4">
        <w:rPr>
          <w:rFonts w:ascii="Arial" w:hAnsi="Arial" w:cs="Arial"/>
          <w:b/>
          <w:color w:val="993300"/>
          <w:highlight w:val="green"/>
          <w:u w:val="single"/>
        </w:rPr>
        <w:t>endorsed</w:t>
      </w:r>
      <w:r>
        <w:rPr>
          <w:color w:val="993300"/>
          <w:u w:val="single"/>
        </w:rPr>
        <w:t>.</w:t>
      </w:r>
      <w:r>
        <w:rPr>
          <w:color w:val="993300"/>
          <w:u w:val="single"/>
        </w:rPr>
        <w:br/>
      </w:r>
    </w:p>
    <w:p w:rsidR="001412D4" w:rsidRDefault="001412D4" w:rsidP="00D13B36">
      <w:pPr>
        <w:rPr>
          <w:color w:val="993300"/>
          <w:u w:val="single"/>
        </w:rPr>
      </w:pPr>
    </w:p>
    <w:p w:rsidR="00D13B36" w:rsidRDefault="00D13B36" w:rsidP="00D13B36">
      <w:pPr>
        <w:rPr>
          <w:i/>
        </w:rPr>
      </w:pPr>
      <w:r w:rsidRPr="00EF2BB8">
        <w:rPr>
          <w:rFonts w:ascii="Arial" w:hAnsi="Arial" w:cs="Arial"/>
          <w:b/>
          <w:color w:val="0000FF"/>
          <w:sz w:val="24"/>
          <w:u w:val="thick"/>
        </w:rPr>
        <w:t>R4-1810610</w:t>
      </w:r>
      <w:r>
        <w:rPr>
          <w:b/>
        </w:rPr>
        <w:tab/>
        <w:t>On UE UL MIMO for FR2</w:t>
      </w:r>
      <w:r>
        <w:rPr>
          <w:b/>
        </w:rPr>
        <w:br/>
      </w:r>
      <w:r>
        <w:tab/>
      </w:r>
      <w:r>
        <w:tab/>
      </w:r>
      <w:r>
        <w:tab/>
      </w:r>
      <w:r>
        <w:tab/>
      </w:r>
      <w:r>
        <w:tab/>
      </w:r>
      <w:r>
        <w:tab/>
        <w:t xml:space="preserve">  CR-  rev  Cat:  () v</w:t>
      </w:r>
      <w:r>
        <w:br/>
      </w:r>
      <w:r>
        <w:rPr>
          <w:i/>
        </w:rPr>
        <w:tab/>
      </w:r>
      <w:r>
        <w:rPr>
          <w:i/>
        </w:rPr>
        <w:tab/>
      </w:r>
      <w:r>
        <w:rPr>
          <w:i/>
        </w:rPr>
        <w:tab/>
      </w:r>
      <w:r>
        <w:rPr>
          <w:i/>
        </w:rPr>
        <w:tab/>
      </w:r>
      <w:r>
        <w:rPr>
          <w:i/>
        </w:rPr>
        <w:tab/>
        <w:t>Source: Sony</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lang w:eastAsia="ja-JP"/>
        </w:rPr>
      </w:pPr>
      <w:r w:rsidRPr="00343E2C">
        <w:rPr>
          <w:rFonts w:hint="eastAsia"/>
          <w:color w:val="FF0000"/>
          <w:lang w:eastAsia="ja-JP"/>
        </w:rPr>
        <w:t xml:space="preserve">No </w:t>
      </w:r>
      <w:r>
        <w:rPr>
          <w:rFonts w:hint="eastAsia"/>
          <w:color w:val="FF0000"/>
          <w:lang w:eastAsia="ja-JP"/>
        </w:rPr>
        <w:t xml:space="preserve">TU for the Rel16 WI for </w:t>
      </w:r>
      <w:r w:rsidRPr="00430101">
        <w:rPr>
          <w:color w:val="FF0000"/>
          <w:lang w:eastAsia="ja-JP"/>
        </w:rPr>
        <w:t>Enhancements on MIMO for NR</w:t>
      </w:r>
      <w:r>
        <w:rPr>
          <w:rFonts w:hint="eastAsia"/>
          <w:color w:val="FF0000"/>
          <w:lang w:eastAsia="ja-JP"/>
        </w:rPr>
        <w:t xml:space="preserve"> for UE RF.</w:t>
      </w:r>
    </w:p>
    <w:p w:rsidR="00D13B36" w:rsidRDefault="00D13B36" w:rsidP="00D13B36">
      <w:r>
        <w:t>The document discusses UL MIMO on multi-TRxP/panel transmission basis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430101" w:rsidRDefault="00D13B36" w:rsidP="00D13B36">
      <w:pPr>
        <w:rPr>
          <w:b/>
          <w:i/>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r w:rsidRPr="00430101">
        <w:rPr>
          <w:rFonts w:hint="eastAsia"/>
          <w:b/>
          <w:i/>
          <w:color w:val="FF0000"/>
          <w:lang w:eastAsia="ja-JP"/>
        </w:rPr>
        <w:t>&lt;FR</w:t>
      </w:r>
      <w:r>
        <w:rPr>
          <w:rFonts w:hint="eastAsia"/>
          <w:b/>
          <w:i/>
          <w:color w:val="FF0000"/>
          <w:lang w:eastAsia="ja-JP"/>
        </w:rPr>
        <w:t>1</w:t>
      </w:r>
      <w:r w:rsidRPr="00430101">
        <w:rPr>
          <w:rFonts w:hint="eastAsia"/>
          <w:b/>
          <w:i/>
          <w:color w:val="FF0000"/>
          <w:lang w:eastAsia="ja-JP"/>
        </w:rPr>
        <w:t>&gt;</w:t>
      </w:r>
    </w:p>
    <w:p w:rsidR="00D13B36" w:rsidRDefault="00D13B36" w:rsidP="00D13B36">
      <w:pPr>
        <w:rPr>
          <w:i/>
        </w:rPr>
      </w:pPr>
      <w:r w:rsidRPr="00EF2BB8">
        <w:rPr>
          <w:rFonts w:ascii="Arial" w:hAnsi="Arial" w:cs="Arial"/>
          <w:b/>
          <w:color w:val="0000FF"/>
          <w:sz w:val="24"/>
          <w:u w:val="thick"/>
        </w:rPr>
        <w:t>R4-1810892</w:t>
      </w:r>
      <w:r>
        <w:rPr>
          <w:b/>
        </w:rPr>
        <w:tab/>
        <w:t>CR to update Table 6.2D.1-2 for FR1</w:t>
      </w:r>
      <w:r>
        <w:rPr>
          <w:b/>
        </w:rPr>
        <w:br/>
      </w:r>
      <w:r>
        <w:tab/>
      </w:r>
      <w:r>
        <w:tab/>
      </w:r>
      <w:r>
        <w:tab/>
      </w:r>
      <w:r>
        <w:tab/>
      </w:r>
      <w:r>
        <w:tab/>
        <w:t>38.101-1</w:t>
      </w:r>
      <w:r>
        <w:tab/>
        <w:t xml:space="preserve">  CR-0021  rev  Cat: F (Rel-15) v15.2.0</w:t>
      </w:r>
      <w:r>
        <w:br/>
      </w:r>
      <w:r>
        <w:rPr>
          <w:i/>
        </w:rPr>
        <w:tab/>
      </w:r>
      <w:r>
        <w:rPr>
          <w:i/>
        </w:rPr>
        <w:tab/>
      </w:r>
      <w:r>
        <w:rPr>
          <w:i/>
        </w:rPr>
        <w:tab/>
      </w:r>
      <w:r>
        <w:rPr>
          <w:i/>
        </w:rPr>
        <w:tab/>
      </w:r>
      <w:r>
        <w:rPr>
          <w:i/>
        </w:rPr>
        <w:tab/>
        <w:t>Source: Qualcomm</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sidRPr="00556610">
        <w:rPr>
          <w:rFonts w:hint="eastAsia"/>
          <w:b/>
          <w:lang w:eastAsia="ja-JP"/>
        </w:rPr>
        <w:t>A</w:t>
      </w:r>
      <w:r w:rsidRPr="00556610">
        <w:rPr>
          <w:b/>
          <w:lang w:eastAsia="ja-JP"/>
        </w:rPr>
        <w:t>greement:</w:t>
      </w:r>
      <w:r>
        <w:rPr>
          <w:lang w:eastAsia="ja-JP"/>
        </w:rPr>
        <w:t xml:space="preserve"> The draft CR is endorsed.</w:t>
      </w:r>
    </w:p>
    <w:p w:rsidR="00D13B36" w:rsidRDefault="00D13B36" w:rsidP="00D13B36">
      <w:pPr>
        <w:ind w:firstLineChars="550" w:firstLine="1100"/>
        <w:rPr>
          <w:lang w:eastAsia="ja-JP"/>
        </w:rPr>
      </w:pPr>
      <w:r>
        <w:rPr>
          <w:lang w:eastAsia="ja-JP"/>
        </w:rPr>
        <w:t>The introduction of the non-</w:t>
      </w:r>
      <w:r w:rsidRPr="00556610">
        <w:rPr>
          <w:lang w:eastAsia="ja-JP"/>
        </w:rPr>
        <w:t>odebook based uplink</w:t>
      </w:r>
      <w:r>
        <w:rPr>
          <w:lang w:eastAsia="ja-JP"/>
        </w:rPr>
        <w:t xml:space="preserve"> requiremet will be discussed.</w:t>
      </w:r>
    </w:p>
    <w:p w:rsidR="00D13B36" w:rsidRDefault="00D13B36" w:rsidP="00D13B36">
      <w:pPr>
        <w:rPr>
          <w:lang w:eastAsia="ja-JP"/>
        </w:rPr>
      </w:pPr>
    </w:p>
    <w:p w:rsidR="001412D4" w:rsidRDefault="00D13B36" w:rsidP="00D13B3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BD77B9">
        <w:rPr>
          <w:rFonts w:ascii="Arial" w:hAnsi="Arial" w:cs="Arial"/>
          <w:b/>
          <w:color w:val="993300"/>
          <w:highlight w:val="green"/>
          <w:u w:val="single"/>
        </w:rPr>
        <w:t>endorsed</w:t>
      </w:r>
    </w:p>
    <w:p w:rsidR="001412D4" w:rsidRDefault="001412D4" w:rsidP="00D13B36">
      <w:pPr>
        <w:rPr>
          <w:rFonts w:ascii="Arial" w:hAnsi="Arial" w:cs="Arial"/>
          <w:b/>
          <w:color w:val="993300"/>
          <w:u w:val="single"/>
        </w:rPr>
      </w:pPr>
    </w:p>
    <w:p w:rsidR="00D13B36" w:rsidRDefault="00D13B36" w:rsidP="00D13B36">
      <w:pPr>
        <w:rPr>
          <w:i/>
        </w:rPr>
      </w:pPr>
      <w:r>
        <w:rPr>
          <w:color w:val="993300"/>
          <w:u w:val="single"/>
        </w:rPr>
        <w:br/>
      </w:r>
      <w:r w:rsidRPr="00EF2BB8">
        <w:rPr>
          <w:rFonts w:ascii="Arial" w:hAnsi="Arial" w:cs="Arial"/>
          <w:b/>
          <w:color w:val="0000FF"/>
          <w:sz w:val="24"/>
          <w:u w:val="thick"/>
        </w:rPr>
        <w:t>R4-1811189</w:t>
      </w:r>
      <w:r>
        <w:rPr>
          <w:b/>
        </w:rPr>
        <w:tab/>
        <w:t>CR to add more details to Coherent UL MIMO spec for FR1</w:t>
      </w:r>
      <w:r>
        <w:rPr>
          <w:b/>
        </w:rPr>
        <w:br/>
      </w:r>
      <w:r>
        <w:tab/>
      </w:r>
      <w:r>
        <w:tab/>
      </w:r>
      <w:r>
        <w:tab/>
      </w:r>
      <w:r>
        <w:tab/>
      </w:r>
      <w:r>
        <w:tab/>
        <w:t>38.101-1</w:t>
      </w:r>
      <w:r>
        <w:tab/>
        <w:t xml:space="preserve">  CR-0024  rev  Cat: F (Rel-15) v15.2.0</w:t>
      </w:r>
      <w:r>
        <w:br/>
      </w:r>
      <w:r>
        <w:rPr>
          <w:i/>
        </w:rPr>
        <w:tab/>
      </w:r>
      <w:r>
        <w:rPr>
          <w:i/>
        </w:rPr>
        <w:tab/>
      </w:r>
      <w:r>
        <w:rPr>
          <w:i/>
        </w:rPr>
        <w:tab/>
      </w:r>
      <w:r>
        <w:rPr>
          <w:i/>
        </w:rPr>
        <w:tab/>
      </w:r>
      <w:r>
        <w:rPr>
          <w:i/>
        </w:rPr>
        <w:tab/>
        <w:t xml:space="preserve">Source: Qualcomm </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B7AB4">
        <w:rPr>
          <w:rFonts w:ascii="Arial" w:hAnsi="Arial" w:cs="Arial"/>
          <w:b/>
          <w:color w:val="993300"/>
          <w:highlight w:val="green"/>
          <w:u w:val="single"/>
        </w:rPr>
        <w:t>endorsed</w:t>
      </w:r>
      <w:r>
        <w:rPr>
          <w:color w:val="993300"/>
          <w:u w:val="single"/>
        </w:rPr>
        <w:t>.</w:t>
      </w:r>
      <w:r>
        <w:rPr>
          <w:color w:val="993300"/>
          <w:u w:val="single"/>
        </w:rPr>
        <w:br/>
      </w:r>
      <w:r w:rsidR="001412D4">
        <w:rPr>
          <w:color w:val="993300"/>
          <w:u w:val="single"/>
        </w:rPr>
        <w:br/>
      </w:r>
    </w:p>
    <w:p w:rsidR="00D13B36" w:rsidRDefault="00D13B36" w:rsidP="00D13B36">
      <w:pPr>
        <w:rPr>
          <w:i/>
        </w:rPr>
      </w:pPr>
      <w:r w:rsidRPr="00361E81">
        <w:rPr>
          <w:rFonts w:ascii="Arial" w:hAnsi="Arial" w:cs="Arial"/>
          <w:b/>
          <w:color w:val="0000FF"/>
          <w:sz w:val="24"/>
          <w:u w:val="thick"/>
        </w:rPr>
        <w:lastRenderedPageBreak/>
        <w:t>R4-1811495</w:t>
      </w:r>
      <w:r>
        <w:rPr>
          <w:b/>
        </w:rPr>
        <w:tab/>
      </w:r>
      <w:r w:rsidRPr="00361E81">
        <w:rPr>
          <w:b/>
        </w:rPr>
        <w:t>WF on PC2 UL MIMO</w:t>
      </w:r>
      <w:r>
        <w:rPr>
          <w:b/>
        </w:rPr>
        <w:br/>
      </w:r>
      <w:r>
        <w:tab/>
      </w:r>
      <w:r>
        <w:tab/>
      </w:r>
      <w:r>
        <w:tab/>
      </w:r>
      <w:r>
        <w:tab/>
      </w:r>
      <w:r>
        <w:tab/>
        <w:t>38.101-1</w:t>
      </w:r>
      <w:r>
        <w:tab/>
        <w:t xml:space="preserve">  CR-0024  rev  Cat: F (Rel-15) v15.2.0</w:t>
      </w:r>
      <w:r>
        <w:br/>
      </w:r>
      <w:r>
        <w:rPr>
          <w:i/>
        </w:rPr>
        <w:tab/>
      </w:r>
      <w:r>
        <w:rPr>
          <w:i/>
        </w:rPr>
        <w:tab/>
      </w:r>
      <w:r>
        <w:rPr>
          <w:i/>
        </w:rPr>
        <w:tab/>
      </w:r>
      <w:r>
        <w:rPr>
          <w:i/>
        </w:rPr>
        <w:tab/>
      </w:r>
      <w:r>
        <w:rPr>
          <w:i/>
        </w:rPr>
        <w:tab/>
        <w:t>Source: Huawei</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D13B36" w:rsidRPr="00361E81" w:rsidRDefault="00D13B36" w:rsidP="00D13B36">
      <w:pPr>
        <w:rPr>
          <w:color w:val="993300"/>
          <w:u w:val="single"/>
          <w:lang w:eastAsia="ja-JP"/>
        </w:rPr>
      </w:pPr>
    </w:p>
    <w:p w:rsidR="00D13B36" w:rsidRDefault="00D13B36" w:rsidP="00D13B36">
      <w:pPr>
        <w:rPr>
          <w:i/>
        </w:rPr>
      </w:pPr>
      <w:r w:rsidRPr="00430101">
        <w:rPr>
          <w:rFonts w:hint="eastAsia"/>
          <w:b/>
          <w:color w:val="FF0000"/>
          <w:lang w:eastAsia="ja-JP"/>
        </w:rPr>
        <w:t>&lt;Withdrawn&gt;</w:t>
      </w:r>
      <w:r>
        <w:rPr>
          <w:color w:val="993300"/>
          <w:u w:val="single"/>
        </w:rPr>
        <w:br/>
      </w:r>
      <w:r w:rsidRPr="00EF2BB8">
        <w:rPr>
          <w:rFonts w:ascii="Arial" w:hAnsi="Arial" w:cs="Arial"/>
          <w:b/>
          <w:color w:val="0000FF"/>
          <w:sz w:val="24"/>
          <w:u w:val="thick"/>
        </w:rPr>
        <w:t>R4-1810977</w:t>
      </w:r>
      <w:r>
        <w:rPr>
          <w:b/>
        </w:rPr>
        <w:tab/>
        <w:t>FR2 ULMIMO Updates and enhancements</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sidR="001412D4" w:rsidRPr="001412D4">
        <w:rPr>
          <w:color w:val="993300"/>
          <w:u w:val="single"/>
        </w:rPr>
        <w:t xml:space="preserve"> </w:t>
      </w:r>
      <w:r w:rsidR="001412D4">
        <w:rPr>
          <w:color w:val="993300"/>
          <w:u w:val="single"/>
        </w:rPr>
        <w:br/>
      </w:r>
      <w:r w:rsidR="001412D4">
        <w:rPr>
          <w:color w:val="993300"/>
          <w:u w:val="single"/>
        </w:rPr>
        <w:br/>
      </w:r>
    </w:p>
    <w:p w:rsidR="00D13B36" w:rsidRDefault="00D13B36" w:rsidP="00D13B36">
      <w:pPr>
        <w:pStyle w:val="Heading4"/>
      </w:pPr>
      <w:bookmarkStart w:id="565" w:name="_Toc523514181"/>
      <w:r>
        <w:t>7.6.14</w:t>
      </w:r>
      <w:r>
        <w:tab/>
        <w:t>[FR1] Receiver characteristics [NR_newRAT-Core]</w:t>
      </w:r>
      <w:bookmarkEnd w:id="565"/>
    </w:p>
    <w:p w:rsidR="00D13B36" w:rsidRDefault="00D13B36" w:rsidP="00D13B36">
      <w:pPr>
        <w:pStyle w:val="Heading5"/>
      </w:pPr>
      <w:bookmarkStart w:id="566" w:name="_Toc523514182"/>
      <w:r>
        <w:t>7.6.14.1</w:t>
      </w:r>
      <w:r>
        <w:tab/>
        <w:t>[FR1] REFSENS [NR_newRAT-Core]</w:t>
      </w:r>
      <w:bookmarkEnd w:id="566"/>
    </w:p>
    <w:p w:rsidR="00D13B36" w:rsidRDefault="00D13B36" w:rsidP="00D13B36">
      <w:pPr>
        <w:rPr>
          <w:i/>
        </w:rPr>
      </w:pPr>
      <w:r w:rsidRPr="00EF2BB8">
        <w:rPr>
          <w:rFonts w:ascii="Arial" w:hAnsi="Arial" w:cs="Arial"/>
          <w:b/>
          <w:color w:val="0000FF"/>
          <w:sz w:val="24"/>
          <w:u w:val="thick"/>
        </w:rPr>
        <w:t>R4-1810104</w:t>
      </w:r>
      <w:r>
        <w:rPr>
          <w:b/>
        </w:rPr>
        <w:tab/>
        <w:t>n12 MSD measurements</w:t>
      </w:r>
      <w:r>
        <w:rPr>
          <w:b/>
        </w:rPr>
        <w:br/>
      </w:r>
      <w:r>
        <w:tab/>
      </w:r>
      <w:r>
        <w:tab/>
      </w:r>
      <w:r>
        <w:tab/>
      </w:r>
      <w:r>
        <w:tab/>
      </w:r>
      <w:r>
        <w:tab/>
      </w:r>
      <w:r>
        <w:tab/>
        <w:t xml:space="preserve">  CR-  rev  Cat:  (Rel-15) v</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lang w:eastAsia="ja-JP"/>
        </w:rPr>
      </w:pPr>
      <w:r w:rsidRPr="00343E2C">
        <w:rPr>
          <w:rFonts w:hint="eastAsia"/>
          <w:color w:val="FF0000"/>
          <w:lang w:eastAsia="ja-JP"/>
        </w:rPr>
        <w:t xml:space="preserve">No </w:t>
      </w:r>
      <w:r>
        <w:rPr>
          <w:rFonts w:hint="eastAsia"/>
          <w:color w:val="FF0000"/>
          <w:lang w:eastAsia="ja-JP"/>
        </w:rPr>
        <w:t>presentation.</w:t>
      </w:r>
    </w:p>
    <w:p w:rsidR="00D13B36" w:rsidRDefault="00D13B36" w:rsidP="00D13B36">
      <w:pPr>
        <w:spacing w:after="0"/>
        <w:rPr>
          <w:b/>
          <w:lang w:val="en-US"/>
        </w:rPr>
      </w:pPr>
      <w:r w:rsidRPr="00B501C4">
        <w:rPr>
          <w:b/>
          <w:lang w:val="en-US"/>
        </w:rPr>
        <w:t>Observation 1:</w:t>
      </w:r>
      <w:r>
        <w:rPr>
          <w:b/>
          <w:lang w:val="en-US"/>
        </w:rPr>
        <w:t xml:space="preserve"> Currently proposed REFSENS values do not account for any excess noise from transmitter.</w:t>
      </w:r>
    </w:p>
    <w:p w:rsidR="00D13B36" w:rsidRDefault="00D13B36" w:rsidP="00D13B36">
      <w:pPr>
        <w:spacing w:after="0"/>
        <w:rPr>
          <w:b/>
          <w:lang w:val="en-US"/>
        </w:rPr>
      </w:pPr>
    </w:p>
    <w:p w:rsidR="00D13B36" w:rsidRDefault="00D13B36" w:rsidP="00D13B36">
      <w:pPr>
        <w:spacing w:after="0"/>
        <w:rPr>
          <w:b/>
          <w:lang w:val="en-US"/>
        </w:rPr>
      </w:pPr>
      <w:r>
        <w:rPr>
          <w:b/>
          <w:lang w:val="en-US"/>
        </w:rPr>
        <w:t>Observation 2</w:t>
      </w:r>
      <w:r w:rsidRPr="00B501C4">
        <w:rPr>
          <w:b/>
          <w:lang w:val="en-US"/>
        </w:rPr>
        <w:t>:</w:t>
      </w:r>
      <w:r>
        <w:rPr>
          <w:b/>
          <w:lang w:val="en-US"/>
        </w:rPr>
        <w:t xml:space="preserve"> When n12 is operated at 15 MHz CBW, transmitter chain 2</w:t>
      </w:r>
      <w:r w:rsidRPr="00D21977">
        <w:rPr>
          <w:b/>
          <w:vertAlign w:val="superscript"/>
          <w:lang w:val="en-US"/>
        </w:rPr>
        <w:t>nd</w:t>
      </w:r>
      <w:r>
        <w:rPr>
          <w:b/>
          <w:lang w:val="en-US"/>
        </w:rPr>
        <w:t xml:space="preserve"> adjacent ACLR channel falls onto the UE own RX/downlink channel.</w:t>
      </w:r>
    </w:p>
    <w:p w:rsidR="00D13B36" w:rsidRDefault="00D13B36" w:rsidP="00D13B36">
      <w:pPr>
        <w:spacing w:after="0"/>
        <w:rPr>
          <w:b/>
          <w:lang w:val="en-US"/>
        </w:rPr>
      </w:pPr>
    </w:p>
    <w:p w:rsidR="00D13B36" w:rsidRDefault="00D13B36" w:rsidP="00D13B36">
      <w:pPr>
        <w:spacing w:after="0"/>
        <w:rPr>
          <w:b/>
          <w:lang w:val="en-US"/>
        </w:rPr>
      </w:pPr>
      <w:r>
        <w:rPr>
          <w:b/>
          <w:lang w:val="en-US"/>
        </w:rPr>
        <w:t>Observation 3:</w:t>
      </w:r>
    </w:p>
    <w:p w:rsidR="00D13B36" w:rsidRDefault="00D13B36" w:rsidP="005E75E4">
      <w:pPr>
        <w:numPr>
          <w:ilvl w:val="0"/>
          <w:numId w:val="10"/>
        </w:numPr>
        <w:spacing w:after="0"/>
        <w:ind w:left="567" w:hanging="207"/>
        <w:rPr>
          <w:b/>
          <w:lang w:val="en-US"/>
        </w:rPr>
      </w:pPr>
      <w:r>
        <w:rPr>
          <w:b/>
          <w:lang w:val="en-US"/>
        </w:rPr>
        <w:t>In band n12</w:t>
      </w:r>
      <w:r w:rsidRPr="0092469B">
        <w:rPr>
          <w:b/>
          <w:lang w:val="en-US"/>
        </w:rPr>
        <w:t xml:space="preserve"> </w:t>
      </w:r>
      <w:r>
        <w:rPr>
          <w:b/>
          <w:lang w:val="en-US"/>
        </w:rPr>
        <w:t>TX</w:t>
      </w:r>
      <w:r w:rsidRPr="0092469B">
        <w:rPr>
          <w:b/>
          <w:lang w:val="en-US"/>
        </w:rPr>
        <w:t xml:space="preserve"> excess noise </w:t>
      </w:r>
      <w:r>
        <w:rPr>
          <w:b/>
          <w:lang w:val="en-US"/>
        </w:rPr>
        <w:t>degrades</w:t>
      </w:r>
      <w:r w:rsidRPr="0092469B">
        <w:rPr>
          <w:b/>
          <w:lang w:val="en-US"/>
        </w:rPr>
        <w:t xml:space="preserve"> UE reference sensitivity level</w:t>
      </w:r>
      <w:r>
        <w:rPr>
          <w:b/>
          <w:lang w:val="en-US"/>
        </w:rPr>
        <w:t xml:space="preserve">s for 5, 10 and 15 </w:t>
      </w:r>
      <w:r w:rsidRPr="0092469B">
        <w:rPr>
          <w:b/>
          <w:lang w:val="en-US"/>
        </w:rPr>
        <w:t>MHz</w:t>
      </w:r>
      <w:r>
        <w:rPr>
          <w:b/>
          <w:lang w:val="en-US"/>
        </w:rPr>
        <w:t xml:space="preserve"> </w:t>
      </w:r>
      <w:r w:rsidRPr="0092469B">
        <w:rPr>
          <w:b/>
          <w:lang w:val="en-US"/>
        </w:rPr>
        <w:t>cell</w:t>
      </w:r>
      <w:r>
        <w:rPr>
          <w:b/>
          <w:lang w:val="en-US"/>
        </w:rPr>
        <w:t xml:space="preserve"> bandwidth.</w:t>
      </w:r>
    </w:p>
    <w:p w:rsidR="00D13B36" w:rsidRDefault="00D13B36" w:rsidP="005E75E4">
      <w:pPr>
        <w:numPr>
          <w:ilvl w:val="0"/>
          <w:numId w:val="10"/>
        </w:numPr>
        <w:spacing w:after="0"/>
        <w:rPr>
          <w:b/>
          <w:lang w:val="en-US"/>
        </w:rPr>
      </w:pPr>
      <w:r>
        <w:rPr>
          <w:b/>
          <w:lang w:val="en-US"/>
        </w:rPr>
        <w:t>4.5 dB MSD occurs at 15 MHz CBW.</w:t>
      </w:r>
    </w:p>
    <w:p w:rsidR="00D13B36" w:rsidRPr="00430101" w:rsidRDefault="00D13B36" w:rsidP="00D13B36">
      <w:pPr>
        <w:rPr>
          <w:lang w:val="en-US"/>
        </w:rPr>
      </w:pP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D13B36" w:rsidRDefault="00D13B36" w:rsidP="00D13B36">
      <w:pPr>
        <w:rPr>
          <w:i/>
        </w:rPr>
      </w:pPr>
      <w:r w:rsidRPr="00EF2BB8">
        <w:rPr>
          <w:rFonts w:ascii="Arial" w:hAnsi="Arial" w:cs="Arial"/>
          <w:b/>
          <w:color w:val="0000FF"/>
          <w:sz w:val="24"/>
          <w:u w:val="thick"/>
        </w:rPr>
        <w:lastRenderedPageBreak/>
        <w:t>R4-1810232</w:t>
      </w:r>
      <w:r>
        <w:rPr>
          <w:b/>
        </w:rPr>
        <w:tab/>
        <w:t>Draft CR for TS 38.101-1: Table 7.3.2-1 n77 reference sensitivity corrections</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MediaTek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lang w:eastAsia="ja-JP"/>
        </w:rPr>
      </w:pPr>
      <w:r w:rsidRPr="00343E2C">
        <w:rPr>
          <w:rFonts w:hint="eastAsia"/>
          <w:color w:val="FF0000"/>
          <w:lang w:eastAsia="ja-JP"/>
        </w:rPr>
        <w:t xml:space="preserve">No </w:t>
      </w:r>
      <w:r>
        <w:rPr>
          <w:rFonts w:hint="eastAsia"/>
          <w:color w:val="FF0000"/>
          <w:lang w:eastAsia="ja-JP"/>
        </w:rPr>
        <w:t>presentation.</w:t>
      </w:r>
    </w:p>
    <w:p w:rsidR="00D13B36" w:rsidRDefault="00D13B36" w:rsidP="00D13B36">
      <w:r w:rsidRPr="00430101">
        <w:t>n77 full-band reference sensitivity requirement is tighter than partial-band requirement which should be the other way around.</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i/>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B7AB4">
        <w:rPr>
          <w:rFonts w:ascii="Arial" w:hAnsi="Arial" w:cs="Arial"/>
          <w:b/>
          <w:color w:val="993300"/>
          <w:highlight w:val="green"/>
          <w:u w:val="single"/>
        </w:rPr>
        <w:t>endorsed</w:t>
      </w:r>
      <w:r>
        <w:rPr>
          <w:color w:val="993300"/>
          <w:u w:val="single"/>
        </w:rPr>
        <w:br/>
      </w:r>
      <w:r w:rsidR="001412D4">
        <w:rPr>
          <w:color w:val="993300"/>
          <w:u w:val="single"/>
        </w:rPr>
        <w:br/>
      </w:r>
      <w:r>
        <w:rPr>
          <w:color w:val="993300"/>
          <w:u w:val="single"/>
        </w:rPr>
        <w:br/>
      </w:r>
      <w:r w:rsidRPr="00430101">
        <w:rPr>
          <w:rFonts w:hint="eastAsia"/>
          <w:b/>
          <w:color w:val="FF0000"/>
          <w:lang w:eastAsia="ja-JP"/>
        </w:rPr>
        <w:t>&lt;Withdrawn&gt;</w:t>
      </w:r>
      <w:r>
        <w:rPr>
          <w:color w:val="993300"/>
          <w:u w:val="single"/>
        </w:rPr>
        <w:br/>
      </w:r>
      <w:r w:rsidRPr="00EF2BB8">
        <w:rPr>
          <w:rFonts w:ascii="Arial" w:hAnsi="Arial" w:cs="Arial"/>
          <w:b/>
          <w:color w:val="0000FF"/>
          <w:sz w:val="24"/>
          <w:u w:val="thick"/>
        </w:rPr>
        <w:t>R4-1810196</w:t>
      </w:r>
      <w:r>
        <w:rPr>
          <w:b/>
        </w:rPr>
        <w:tab/>
        <w:t>NR FR2 system level simulation results with higher UE TX power</w:t>
      </w:r>
      <w:r>
        <w:rPr>
          <w:b/>
        </w:rPr>
        <w:br/>
      </w:r>
      <w:r>
        <w:tab/>
      </w:r>
      <w:r>
        <w:tab/>
      </w:r>
      <w:r>
        <w:tab/>
      </w:r>
      <w:r>
        <w:tab/>
      </w:r>
      <w:r>
        <w:tab/>
      </w:r>
      <w:r>
        <w:tab/>
        <w:t xml:space="preserve">  CR-  rev  Cat:  ()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sidR="001412D4">
        <w:rPr>
          <w:color w:val="993300"/>
          <w:u w:val="single"/>
        </w:rPr>
        <w:br/>
      </w:r>
    </w:p>
    <w:p w:rsidR="00D13B36" w:rsidRDefault="00D13B36" w:rsidP="00D13B36">
      <w:pPr>
        <w:pStyle w:val="Heading5"/>
      </w:pPr>
      <w:bookmarkStart w:id="567" w:name="_Toc523514183"/>
      <w:r>
        <w:t>7.6.14.2</w:t>
      </w:r>
      <w:r>
        <w:tab/>
        <w:t>[FR1] Maximum input level [NR_newRAT-Core]</w:t>
      </w:r>
      <w:bookmarkEnd w:id="567"/>
    </w:p>
    <w:p w:rsidR="00D13B36" w:rsidRDefault="00D13B36" w:rsidP="00D13B36">
      <w:pPr>
        <w:pStyle w:val="Heading5"/>
      </w:pPr>
      <w:bookmarkStart w:id="568" w:name="_Toc523514184"/>
      <w:r>
        <w:t>7.6.14.3</w:t>
      </w:r>
      <w:r>
        <w:tab/>
        <w:t>[FR1] ACS/IBB [NR_newRAT-Core]</w:t>
      </w:r>
      <w:bookmarkEnd w:id="568"/>
    </w:p>
    <w:p w:rsidR="00D13B36" w:rsidRDefault="00D13B36" w:rsidP="00D13B36">
      <w:pPr>
        <w:rPr>
          <w:i/>
        </w:rPr>
      </w:pPr>
      <w:r w:rsidRPr="00EF2BB8">
        <w:rPr>
          <w:rFonts w:ascii="Arial" w:hAnsi="Arial" w:cs="Arial"/>
          <w:b/>
          <w:color w:val="0000FF"/>
          <w:sz w:val="24"/>
          <w:u w:val="thick"/>
        </w:rPr>
        <w:t>R4-1810329</w:t>
      </w:r>
      <w:r>
        <w:rPr>
          <w:b/>
        </w:rPr>
        <w:tab/>
        <w:t>NR intra-band CA requirements &lt;2700MHz</w:t>
      </w:r>
      <w:r>
        <w:rPr>
          <w:b/>
        </w:rPr>
        <w:br/>
      </w:r>
      <w:r>
        <w:tab/>
      </w:r>
      <w:r>
        <w:tab/>
      </w:r>
      <w:r>
        <w:tab/>
      </w:r>
      <w:r>
        <w:tab/>
      </w:r>
      <w:r>
        <w:tab/>
      </w:r>
      <w:r>
        <w:tab/>
        <w:t xml:space="preserve">  CR-  rev  Cat:  () v</w:t>
      </w:r>
      <w:r>
        <w:br/>
      </w:r>
      <w:r>
        <w:rPr>
          <w:i/>
        </w:rPr>
        <w:tab/>
      </w:r>
      <w:r>
        <w:rPr>
          <w:i/>
        </w:rPr>
        <w:tab/>
      </w:r>
      <w:r>
        <w:rPr>
          <w:i/>
        </w:rPr>
        <w:tab/>
      </w:r>
      <w:r>
        <w:rPr>
          <w:i/>
        </w:rPr>
        <w:tab/>
      </w:r>
      <w:r>
        <w:rPr>
          <w:i/>
        </w:rPr>
        <w:tab/>
        <w:t>Source: Dish Network</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This contribution discusses generic RF NR intra-band CA requirements &lt;2700MHz</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B7AB4">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R4-1809714</w:t>
      </w:r>
      <w:r>
        <w:rPr>
          <w:b/>
        </w:rPr>
        <w:tab/>
        <w:t>Draft CR to correct in-band blocking parameters for FR1</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Anritsu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Correct in-band blocking parameters for FR1 (BWInterferer, FIoffset, case 1, FIoffset, case 2) with some channel bandwidths.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B7AB4">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R4-1810961</w:t>
      </w:r>
      <w:r>
        <w:rPr>
          <w:b/>
        </w:rPr>
        <w:tab/>
        <w:t>CR on ACS minimum requirement</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0B7AB4"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B7AB4">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R4-1810963</w:t>
      </w:r>
      <w:r>
        <w:rPr>
          <w:b/>
        </w:rPr>
        <w:tab/>
        <w:t>CR on In-band Blocking minimum requirement</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0B7AB4"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R4-1810959</w:t>
      </w:r>
      <w:r>
        <w:rPr>
          <w:b/>
        </w:rPr>
        <w:tab/>
        <w:t>ACS/IBB intra-band contiguous CA for FR1</w:t>
      </w:r>
      <w:r>
        <w:rPr>
          <w:b/>
        </w:rPr>
        <w:br/>
      </w:r>
      <w:r>
        <w:tab/>
      </w:r>
      <w:r>
        <w:tab/>
      </w:r>
      <w:r>
        <w:tab/>
      </w:r>
      <w:r>
        <w:tab/>
      </w:r>
      <w:r>
        <w:tab/>
      </w:r>
      <w:r>
        <w:tab/>
        <w:t xml:space="preserve">  CR-  rev  Cat:  (Rel-15)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Q</w:t>
      </w:r>
      <w:r>
        <w:rPr>
          <w:lang w:eastAsia="ja-JP"/>
        </w:rPr>
        <w:t>ualcomm: we have considered only class C. we would like to specify the requirements for ACS/IBB for class F in Rel16.</w:t>
      </w:r>
    </w:p>
    <w:p w:rsidR="00D13B36" w:rsidRDefault="00D13B36" w:rsidP="00D13B36">
      <w:pPr>
        <w:rPr>
          <w:lang w:eastAsia="ja-JP"/>
        </w:rPr>
      </w:pPr>
      <w:r>
        <w:rPr>
          <w:rFonts w:hint="eastAsia"/>
          <w:lang w:eastAsia="ja-JP"/>
        </w:rPr>
        <w:t>I</w:t>
      </w:r>
      <w:r>
        <w:rPr>
          <w:lang w:eastAsia="ja-JP"/>
        </w:rPr>
        <w:t xml:space="preserve">ntel: DCM proposed this bandclsss F.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R4-1810962</w:t>
      </w:r>
      <w:r>
        <w:rPr>
          <w:b/>
        </w:rPr>
        <w:tab/>
        <w:t>CR on ACS intra-band contiguous CA</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lastRenderedPageBreak/>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R4-1810964</w:t>
      </w:r>
      <w:r>
        <w:rPr>
          <w:b/>
        </w:rPr>
        <w:tab/>
        <w:t>CR on In-band Blocking intra-band contiguous CA</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R4-1811216</w:t>
      </w:r>
      <w:r>
        <w:rPr>
          <w:b/>
        </w:rPr>
        <w:tab/>
        <w:t>draftCR for sub-6 intra-band contiguous CA ACS/IBB</w:t>
      </w:r>
      <w:r>
        <w:rPr>
          <w:b/>
        </w:rPr>
        <w:br/>
      </w:r>
      <w:r>
        <w:tab/>
      </w:r>
      <w:r>
        <w:tab/>
      </w:r>
      <w:r>
        <w:tab/>
      </w:r>
      <w:r>
        <w:tab/>
      </w:r>
      <w:r>
        <w:tab/>
        <w:t>38.101-1</w:t>
      </w:r>
      <w:r>
        <w:tab/>
        <w:t xml:space="preserve">  CR-  rev  Cat: B (Rel-15) v15.2.0</w:t>
      </w:r>
      <w:r>
        <w:br/>
      </w:r>
      <w:r>
        <w:rPr>
          <w:i/>
        </w:rPr>
        <w:tab/>
      </w:r>
      <w:r>
        <w:rPr>
          <w:i/>
        </w:rPr>
        <w:tab/>
      </w:r>
      <w:r>
        <w:rPr>
          <w:i/>
        </w:rPr>
        <w:tab/>
      </w:r>
      <w:r>
        <w:rPr>
          <w:i/>
        </w:rPr>
        <w:tab/>
      </w:r>
      <w:r>
        <w:rPr>
          <w:i/>
        </w:rPr>
        <w:tab/>
        <w:t>Source: Huawei,HiSilicon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lang w:eastAsia="ja-JP"/>
        </w:rPr>
        <w:t>Qualcomm: it is up to operators.</w:t>
      </w:r>
    </w:p>
    <w:p w:rsidR="00D13B36" w:rsidRDefault="00D13B36" w:rsidP="00D13B36">
      <w:pPr>
        <w:rPr>
          <w:lang w:eastAsia="ja-JP"/>
        </w:rPr>
      </w:pPr>
      <w:r>
        <w:rPr>
          <w:rFonts w:hint="eastAsia"/>
          <w:lang w:eastAsia="ja-JP"/>
        </w:rPr>
        <w:t>D</w:t>
      </w:r>
      <w:r>
        <w:rPr>
          <w:lang w:eastAsia="ja-JP"/>
        </w:rPr>
        <w:t>CM: we have concern on this proposal.</w:t>
      </w:r>
    </w:p>
    <w:p w:rsidR="00D13B36" w:rsidRDefault="00D13B36" w:rsidP="00D13B36">
      <w:pPr>
        <w:rPr>
          <w:rFonts w:ascii="Arial" w:hAnsi="Arial" w:cs="Arial"/>
          <w:b/>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5"/>
      </w:pPr>
      <w:bookmarkStart w:id="569" w:name="_Toc523514185"/>
      <w:r>
        <w:t>7.6.14.4</w:t>
      </w:r>
      <w:r>
        <w:tab/>
        <w:t>[FR1] Out of band/Narrow band blocking and spurious response [NR_newRAT-Core]</w:t>
      </w:r>
      <w:bookmarkEnd w:id="569"/>
    </w:p>
    <w:p w:rsidR="00D13B36" w:rsidRDefault="00D13B36" w:rsidP="00D13B36">
      <w:pPr>
        <w:rPr>
          <w:i/>
        </w:rPr>
      </w:pPr>
      <w:r w:rsidRPr="00EF2BB8">
        <w:rPr>
          <w:rFonts w:ascii="Arial" w:hAnsi="Arial" w:cs="Arial"/>
          <w:b/>
          <w:color w:val="0000FF"/>
          <w:sz w:val="24"/>
          <w:u w:val="thick"/>
        </w:rPr>
        <w:t>R4-1810235</w:t>
      </w:r>
      <w:r>
        <w:rPr>
          <w:b/>
        </w:rPr>
        <w:tab/>
        <w:t>Out-of-band blocker issue for n77/n78 pairing with low-band in CA/SUL</w:t>
      </w:r>
      <w:r>
        <w:rPr>
          <w:b/>
        </w:rPr>
        <w:br/>
      </w:r>
      <w:r>
        <w:tab/>
      </w:r>
      <w:r>
        <w:tab/>
      </w:r>
      <w:r>
        <w:tab/>
      </w:r>
      <w:r>
        <w:tab/>
      </w:r>
      <w:r>
        <w:tab/>
        <w:t>38.101-1</w:t>
      </w:r>
      <w:r>
        <w:tab/>
        <w:t xml:space="preserve">  CR-  rev  Cat:  (Rel-15) v</w:t>
      </w:r>
      <w:r>
        <w:br/>
      </w:r>
      <w:r>
        <w:rPr>
          <w:i/>
        </w:rPr>
        <w:tab/>
      </w:r>
      <w:r>
        <w:rPr>
          <w:i/>
        </w:rPr>
        <w:tab/>
      </w:r>
      <w:r>
        <w:rPr>
          <w:i/>
        </w:rPr>
        <w:tab/>
      </w:r>
      <w:r>
        <w:rPr>
          <w:i/>
        </w:rPr>
        <w:tab/>
      </w:r>
      <w:r>
        <w:rPr>
          <w:i/>
        </w:rPr>
        <w:tab/>
        <w:t>Source: MediaTek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 xml:space="preserve">In this contribution, we identify a potential OBB issue for n77 and n78 pairing with a low frequency band in CA or SUL and propose to allow a separate OBB exception in addition to the single-band OBB exception.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B7AB4">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lastRenderedPageBreak/>
        <w:t>R4-1810965</w:t>
      </w:r>
      <w:r>
        <w:rPr>
          <w:b/>
        </w:rPr>
        <w:tab/>
        <w:t>CR on Out-of-Band Blocking minimum requirement</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0B7AB4"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B7AB4">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R4-1810960</w:t>
      </w:r>
      <w:r>
        <w:rPr>
          <w:b/>
        </w:rPr>
        <w:tab/>
        <w:t>Out-of-band Blocking for intra-band contiguous CA for FR1</w:t>
      </w:r>
      <w:r>
        <w:rPr>
          <w:b/>
        </w:rPr>
        <w:br/>
      </w:r>
      <w:r>
        <w:tab/>
      </w:r>
      <w:r>
        <w:tab/>
      </w:r>
      <w:r>
        <w:tab/>
      </w:r>
      <w:r>
        <w:tab/>
      </w:r>
      <w:r>
        <w:tab/>
      </w:r>
      <w:r>
        <w:tab/>
        <w:t xml:space="preserve">  CR-  rev  Cat:  (Rel-15)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F36B02">
        <w:rPr>
          <w:rFonts w:ascii="Arial" w:hAnsi="Arial" w:cs="Arial"/>
          <w:b/>
          <w:color w:val="0000FF"/>
          <w:sz w:val="24"/>
          <w:u w:val="thick"/>
        </w:rPr>
        <w:t>R4-1811806</w:t>
      </w:r>
      <w:r>
        <w:rPr>
          <w:b/>
        </w:rPr>
        <w:tab/>
        <w:t>WF on ACS/IBB/OOBB for intra-band contiguous CA for FR1</w:t>
      </w:r>
      <w:r>
        <w:rPr>
          <w:b/>
        </w:rPr>
        <w:br/>
      </w:r>
      <w:r>
        <w:tab/>
      </w:r>
      <w:r>
        <w:tab/>
      </w:r>
      <w:r>
        <w:tab/>
      </w:r>
      <w:r>
        <w:tab/>
      </w:r>
      <w:r>
        <w:tab/>
      </w:r>
      <w:r>
        <w:tab/>
        <w:t xml:space="preserve">  CR-  rev  Cat:  (Rel-15)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A24D83">
        <w:rPr>
          <w:rFonts w:ascii="Arial" w:hAnsi="Arial" w:cs="Arial"/>
          <w:b/>
          <w:color w:val="993300"/>
          <w:highlight w:val="green"/>
          <w:u w:val="single"/>
          <w:rPrChange w:id="570" w:author="MCC" w:date="2018-08-28T16:12:00Z">
            <w:rPr>
              <w:rFonts w:ascii="Arial" w:hAnsi="Arial" w:cs="Arial"/>
              <w:b/>
              <w:color w:val="993300"/>
              <w:u w:val="single"/>
            </w:rPr>
          </w:rPrChange>
        </w:rPr>
        <w:t>approved</w:t>
      </w:r>
      <w:r>
        <w:rPr>
          <w:color w:val="993300"/>
          <w:u w:val="single"/>
        </w:rPr>
        <w:t>.</w:t>
      </w:r>
      <w:r>
        <w:rPr>
          <w:color w:val="993300"/>
          <w:u w:val="single"/>
        </w:rPr>
        <w:br/>
      </w:r>
      <w:r>
        <w:rPr>
          <w:color w:val="993300"/>
          <w:u w:val="single"/>
        </w:rPr>
        <w:br/>
      </w:r>
    </w:p>
    <w:p w:rsidR="00D13B36" w:rsidRPr="00F36B02" w:rsidRDefault="00D13B36" w:rsidP="00D13B36">
      <w:pPr>
        <w:rPr>
          <w:rFonts w:eastAsiaTheme="minorEastAsia"/>
          <w:color w:val="993300"/>
          <w:u w:val="single"/>
        </w:rPr>
      </w:pPr>
    </w:p>
    <w:p w:rsidR="00D13B36" w:rsidRPr="00F36B02" w:rsidRDefault="00D13B36" w:rsidP="00D13B36">
      <w:pPr>
        <w:rPr>
          <w:rFonts w:eastAsiaTheme="minorEastAsia"/>
          <w:color w:val="993300"/>
          <w:u w:val="single"/>
        </w:rPr>
      </w:pPr>
    </w:p>
    <w:p w:rsidR="00D13B36" w:rsidRDefault="00D13B36" w:rsidP="00D13B36">
      <w:pPr>
        <w:rPr>
          <w:i/>
        </w:rPr>
      </w:pPr>
      <w:r w:rsidRPr="00EF2BB8">
        <w:rPr>
          <w:rFonts w:ascii="Arial" w:hAnsi="Arial" w:cs="Arial"/>
          <w:b/>
          <w:color w:val="0000FF"/>
          <w:sz w:val="24"/>
          <w:u w:val="thick"/>
        </w:rPr>
        <w:t>R4-1810966</w:t>
      </w:r>
      <w:r>
        <w:rPr>
          <w:b/>
        </w:rPr>
        <w:tab/>
        <w:t>CR on Out-of-Band Blocking intra-band contiguous CA</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5"/>
      </w:pPr>
      <w:bookmarkStart w:id="571" w:name="_Toc523514186"/>
      <w:r>
        <w:t>7.6.14.5</w:t>
      </w:r>
      <w:r>
        <w:tab/>
        <w:t>[FR1] Intermodulation/ Spurious/Receiver image [NR_newRAT-Core]</w:t>
      </w:r>
      <w:bookmarkEnd w:id="571"/>
    </w:p>
    <w:p w:rsidR="00D13B36" w:rsidRDefault="00D13B36" w:rsidP="00D13B36">
      <w:pPr>
        <w:rPr>
          <w:i/>
        </w:rPr>
      </w:pPr>
      <w:r w:rsidRPr="00EF2BB8">
        <w:rPr>
          <w:rFonts w:ascii="Arial" w:hAnsi="Arial" w:cs="Arial"/>
          <w:b/>
          <w:color w:val="0000FF"/>
          <w:sz w:val="24"/>
          <w:u w:val="thick"/>
        </w:rPr>
        <w:t>R4-1810967</w:t>
      </w:r>
      <w:r>
        <w:rPr>
          <w:b/>
        </w:rPr>
        <w:tab/>
        <w:t>CR on Rx Intermodulation characteristics for CA</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B7AB4">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pStyle w:val="Heading5"/>
      </w:pPr>
      <w:bookmarkStart w:id="572" w:name="_Toc523514187"/>
      <w:r>
        <w:t>7.6.14.6</w:t>
      </w:r>
      <w:r>
        <w:tab/>
        <w:t>[FR1] Other Rx requirements [NR_newRAT-Core]</w:t>
      </w:r>
      <w:bookmarkEnd w:id="572"/>
    </w:p>
    <w:p w:rsidR="00D13B36" w:rsidRDefault="00D13B36" w:rsidP="00D13B36">
      <w:pPr>
        <w:pStyle w:val="Heading4"/>
      </w:pPr>
      <w:bookmarkStart w:id="573" w:name="_Toc523514188"/>
      <w:r>
        <w:t>7.6.15</w:t>
      </w:r>
      <w:r>
        <w:tab/>
        <w:t>[FR2] Common to Tx and Rx [NR_newRAT-Core]</w:t>
      </w:r>
      <w:bookmarkEnd w:id="573"/>
    </w:p>
    <w:p w:rsidR="00D13B36" w:rsidRDefault="00D13B36" w:rsidP="00D13B36">
      <w:pPr>
        <w:rPr>
          <w:i/>
        </w:rPr>
      </w:pPr>
      <w:r w:rsidRPr="00EF2BB8">
        <w:rPr>
          <w:rFonts w:ascii="Arial" w:hAnsi="Arial" w:cs="Arial"/>
          <w:b/>
          <w:color w:val="0000FF"/>
          <w:sz w:val="24"/>
          <w:u w:val="thick"/>
        </w:rPr>
        <w:t>R4-1809713</w:t>
      </w:r>
      <w:r>
        <w:rPr>
          <w:b/>
        </w:rPr>
        <w:tab/>
        <w:t>CR on TRx RF test metrics for mmWave</w:t>
      </w:r>
      <w:r>
        <w:rPr>
          <w:b/>
        </w:rPr>
        <w:br/>
      </w:r>
      <w:r>
        <w:tab/>
      </w:r>
      <w:r>
        <w:tab/>
      </w:r>
      <w:r>
        <w:tab/>
      </w:r>
      <w:r>
        <w:tab/>
      </w:r>
      <w:r>
        <w:tab/>
        <w:t>38.817-01</w:t>
      </w:r>
      <w:r>
        <w:tab/>
        <w:t xml:space="preserve">  CR-0001  rev  Cat: F (Rel-15) v15.0.0</w:t>
      </w:r>
      <w:r>
        <w:br/>
      </w:r>
      <w:r>
        <w:rPr>
          <w:i/>
        </w:rPr>
        <w:tab/>
      </w:r>
      <w:r>
        <w:rPr>
          <w:i/>
        </w:rPr>
        <w:tab/>
      </w:r>
      <w:r>
        <w:rPr>
          <w:i/>
        </w:rPr>
        <w:tab/>
      </w:r>
      <w:r>
        <w:rPr>
          <w:i/>
        </w:rPr>
        <w:tab/>
      </w:r>
      <w:r>
        <w:rPr>
          <w:i/>
        </w:rPr>
        <w:tab/>
        <w:t>Source: Anritsu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Based on the agreement at RAN4 #87 meeting (R4-1806382), capture definition of test metrics and link direction in FR2.</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B7AB4">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D13B36" w:rsidRDefault="00D13B36" w:rsidP="00D13B36">
      <w:pPr>
        <w:pStyle w:val="Heading4"/>
      </w:pPr>
      <w:bookmarkStart w:id="574" w:name="_Toc523514189"/>
      <w:r>
        <w:t>7.6.16</w:t>
      </w:r>
      <w:r>
        <w:tab/>
        <w:t>[FR2] Transmitter characteristics [NR_newRAT-Core]</w:t>
      </w:r>
      <w:bookmarkEnd w:id="574"/>
    </w:p>
    <w:p w:rsidR="00D13B36" w:rsidRDefault="00D13B36" w:rsidP="00D13B36">
      <w:pPr>
        <w:pStyle w:val="Heading5"/>
      </w:pPr>
      <w:bookmarkStart w:id="575" w:name="_Toc523514190"/>
      <w:r>
        <w:t>7.6.16.1</w:t>
      </w:r>
      <w:r>
        <w:tab/>
        <w:t>[FR2] Power Class [NR_newRAT-Core]</w:t>
      </w:r>
      <w:bookmarkEnd w:id="575"/>
    </w:p>
    <w:p w:rsidR="00D13B36" w:rsidRPr="00B33860" w:rsidRDefault="00D13B36" w:rsidP="00D13B36">
      <w:r w:rsidRPr="00E456AF">
        <w:t xml:space="preserve">Power class 1, 2, 3, and 4 for NR range 2 are defined in TS38.101-2 in the scope of Release 15, while this release independent feature from Re-15 needs to be reflected to in TS38.307.  </w:t>
      </w:r>
      <w:r>
        <w:rPr>
          <w:rFonts w:hint="eastAsia"/>
        </w:rPr>
        <w:t>.</w:t>
      </w:r>
    </w:p>
    <w:p w:rsidR="00D13B36" w:rsidRDefault="00D13B36" w:rsidP="00D13B36">
      <w:pPr>
        <w:rPr>
          <w:i/>
        </w:rPr>
      </w:pPr>
      <w:r w:rsidRPr="00EF2BB8">
        <w:rPr>
          <w:rFonts w:ascii="Arial" w:hAnsi="Arial" w:cs="Arial"/>
          <w:b/>
          <w:color w:val="0000FF"/>
          <w:sz w:val="24"/>
          <w:u w:val="thick"/>
        </w:rPr>
        <w:t>R4-1809937</w:t>
      </w:r>
      <w:r>
        <w:rPr>
          <w:b/>
        </w:rPr>
        <w:tab/>
        <w:t>Darft CR for FR2 Power Classes in TS38.307</w:t>
      </w:r>
      <w:r>
        <w:rPr>
          <w:b/>
        </w:rPr>
        <w:br/>
      </w:r>
      <w:r>
        <w:tab/>
      </w:r>
      <w:r>
        <w:tab/>
      </w:r>
      <w:r>
        <w:tab/>
      </w:r>
      <w:r>
        <w:tab/>
      </w:r>
      <w:r>
        <w:tab/>
        <w:t>38.307</w:t>
      </w:r>
      <w:r>
        <w:tab/>
        <w:t xml:space="preserve">  CR-  rev  Cat: F (Rel-15) v15.0.0</w:t>
      </w:r>
      <w:r>
        <w:br/>
      </w:r>
      <w:r>
        <w:rPr>
          <w:i/>
        </w:rPr>
        <w:tab/>
      </w:r>
      <w:r>
        <w:rPr>
          <w:i/>
        </w:rPr>
        <w:tab/>
      </w:r>
      <w:r>
        <w:rPr>
          <w:i/>
        </w:rPr>
        <w:tab/>
      </w:r>
      <w:r>
        <w:rPr>
          <w:i/>
        </w:rPr>
        <w:tab/>
      </w:r>
      <w:r>
        <w:rPr>
          <w:i/>
        </w:rPr>
        <w:tab/>
        <w:t>Source: Samsung</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R</w:t>
      </w:r>
      <w:r>
        <w:rPr>
          <w:lang w:eastAsia="ja-JP"/>
        </w:rPr>
        <w:t>&amp;S: we do not need to have what proposed by Samsung since the Rel15 spec can cover them.</w:t>
      </w:r>
    </w:p>
    <w:p w:rsidR="00D13B36" w:rsidRDefault="00D13B36" w:rsidP="00D13B36">
      <w:pPr>
        <w:rPr>
          <w:lang w:eastAsia="ja-JP"/>
        </w:rPr>
      </w:pPr>
    </w:p>
    <w:p w:rsidR="00D13B36" w:rsidRDefault="00D13B36" w:rsidP="00D13B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0B7AB4">
        <w:rPr>
          <w:rFonts w:ascii="Arial" w:hAnsi="Arial" w:cs="Arial"/>
          <w:b/>
          <w:color w:val="993300"/>
          <w:highlight w:val="green"/>
          <w:u w:val="single"/>
        </w:rPr>
        <w:t>endorsed</w:t>
      </w:r>
      <w:r>
        <w:rPr>
          <w:color w:val="993300"/>
          <w:u w:val="single"/>
        </w:rPr>
        <w:t>.</w:t>
      </w:r>
      <w:r>
        <w:rPr>
          <w:color w:val="993300"/>
          <w:u w:val="single"/>
        </w:rPr>
        <w:br/>
      </w:r>
    </w:p>
    <w:p w:rsidR="00A24D83" w:rsidRDefault="00A24D83" w:rsidP="00D13B36">
      <w:pPr>
        <w:rPr>
          <w:ins w:id="576" w:author="MCC" w:date="2018-08-28T16:14:00Z"/>
          <w:color w:val="993300"/>
          <w:u w:val="single"/>
        </w:rPr>
      </w:pPr>
    </w:p>
    <w:p w:rsidR="00A24D83" w:rsidRDefault="00A24D83" w:rsidP="00A24D83">
      <w:pPr>
        <w:rPr>
          <w:ins w:id="577" w:author="MCC" w:date="2018-08-28T16:14:00Z"/>
          <w:rFonts w:eastAsiaTheme="minorEastAsia"/>
          <w:i/>
        </w:rPr>
      </w:pPr>
      <w:ins w:id="578" w:author="MCC" w:date="2018-08-28T16:14:00Z">
        <w:r w:rsidRPr="00905CA1">
          <w:rPr>
            <w:rFonts w:ascii="Arial" w:eastAsiaTheme="minorEastAsia" w:hAnsi="Arial" w:cs="Arial"/>
            <w:b/>
            <w:color w:val="0000FF"/>
            <w:sz w:val="24"/>
            <w:u w:val="thick"/>
          </w:rPr>
          <w:t>R4-1811912</w:t>
        </w:r>
        <w:r>
          <w:rPr>
            <w:rFonts w:eastAsiaTheme="minorEastAsia"/>
            <w:b/>
          </w:rPr>
          <w:tab/>
          <w:t>CR to TS38.307</w:t>
        </w:r>
        <w:r>
          <w:rPr>
            <w:rFonts w:eastAsiaTheme="minorEastAsia"/>
            <w:b/>
          </w:rPr>
          <w:br/>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t>38.307</w:t>
        </w:r>
        <w:r>
          <w:rPr>
            <w:rFonts w:eastAsiaTheme="minorEastAsia"/>
          </w:rPr>
          <w:tab/>
          <w:t xml:space="preserve">  CR-0001  Cat: F (Rel-15) v15.0.0</w:t>
        </w:r>
        <w:r>
          <w:rPr>
            <w:rFonts w:eastAsiaTheme="minorEastAsia"/>
          </w:rPr>
          <w:br/>
        </w:r>
        <w:r>
          <w:rPr>
            <w:rFonts w:eastAsiaTheme="minorEastAsia"/>
            <w:i/>
          </w:rPr>
          <w:tab/>
        </w:r>
        <w:r>
          <w:rPr>
            <w:rFonts w:eastAsiaTheme="minorEastAsia"/>
            <w:i/>
          </w:rPr>
          <w:tab/>
        </w:r>
        <w:r>
          <w:rPr>
            <w:rFonts w:eastAsiaTheme="minorEastAsia"/>
            <w:i/>
          </w:rPr>
          <w:tab/>
        </w:r>
        <w:r>
          <w:rPr>
            <w:rFonts w:eastAsiaTheme="minorEastAsia"/>
            <w:i/>
          </w:rPr>
          <w:tab/>
        </w:r>
        <w:r>
          <w:rPr>
            <w:rFonts w:eastAsiaTheme="minorEastAsia"/>
            <w:i/>
          </w:rPr>
          <w:tab/>
          <w:t>Source: Nokia</w:t>
        </w:r>
      </w:ins>
    </w:p>
    <w:p w:rsidR="00A24D83" w:rsidRDefault="00A24D83" w:rsidP="00A24D83">
      <w:pPr>
        <w:rPr>
          <w:ins w:id="579" w:author="MCC" w:date="2018-08-28T16:14:00Z"/>
          <w:rFonts w:ascii="Arial" w:hAnsi="Arial" w:cs="Arial"/>
          <w:b/>
        </w:rPr>
      </w:pPr>
      <w:ins w:id="580" w:author="MCC" w:date="2018-08-28T16:14:00Z">
        <w:r>
          <w:rPr>
            <w:rFonts w:ascii="Arial" w:hAnsi="Arial" w:cs="Arial"/>
            <w:b/>
          </w:rPr>
          <w:t xml:space="preserve">Abstract: </w:t>
        </w:r>
      </w:ins>
    </w:p>
    <w:p w:rsidR="00A24D83" w:rsidRDefault="00A24D83" w:rsidP="00A24D83">
      <w:pPr>
        <w:rPr>
          <w:ins w:id="581" w:author="MCC" w:date="2018-08-28T16:14:00Z"/>
        </w:rPr>
      </w:pPr>
    </w:p>
    <w:p w:rsidR="00A24D83" w:rsidRDefault="00A24D83" w:rsidP="00A24D83">
      <w:pPr>
        <w:rPr>
          <w:ins w:id="582" w:author="MCC" w:date="2018-08-28T16:14:00Z"/>
          <w:rFonts w:ascii="Arial" w:hAnsi="Arial" w:cs="Arial"/>
          <w:b/>
        </w:rPr>
      </w:pPr>
      <w:ins w:id="583" w:author="MCC" w:date="2018-08-28T16:14:00Z">
        <w:r>
          <w:rPr>
            <w:rFonts w:ascii="Arial" w:hAnsi="Arial" w:cs="Arial"/>
            <w:b/>
          </w:rPr>
          <w:t xml:space="preserve">Discussion: </w:t>
        </w:r>
      </w:ins>
    </w:p>
    <w:p w:rsidR="00A24D83" w:rsidRDefault="00A24D83" w:rsidP="00A24D83">
      <w:pPr>
        <w:rPr>
          <w:ins w:id="584" w:author="MCC" w:date="2018-08-28T16:14:00Z"/>
          <w:rFonts w:eastAsiaTheme="minorEastAsia"/>
          <w:color w:val="993300"/>
          <w:u w:val="single"/>
        </w:rPr>
      </w:pPr>
      <w:ins w:id="585" w:author="MCC" w:date="2018-08-28T16:14:00Z">
        <w:r>
          <w:rPr>
            <w:rFonts w:ascii="Arial" w:eastAsiaTheme="minorEastAsia" w:hAnsi="Arial" w:cs="Arial"/>
            <w:b/>
          </w:rPr>
          <w:t xml:space="preserve">Decision: </w:t>
        </w:r>
        <w:r>
          <w:rPr>
            <w:rFonts w:ascii="Arial" w:eastAsiaTheme="minorEastAsia" w:hAnsi="Arial" w:cs="Arial"/>
            <w:b/>
          </w:rPr>
          <w:tab/>
        </w:r>
        <w:r>
          <w:rPr>
            <w:rFonts w:ascii="Arial" w:eastAsiaTheme="minorEastAsia" w:hAnsi="Arial" w:cs="Arial"/>
            <w:b/>
          </w:rPr>
          <w:tab/>
        </w:r>
        <w:r>
          <w:rPr>
            <w:rFonts w:eastAsiaTheme="minorEastAsia"/>
            <w:color w:val="993300"/>
            <w:u w:val="single"/>
          </w:rPr>
          <w:t xml:space="preserve">The document was </w:t>
        </w:r>
        <w:r>
          <w:rPr>
            <w:rFonts w:ascii="Arial" w:eastAsiaTheme="minorEastAsia" w:hAnsi="Arial" w:cs="Arial"/>
            <w:b/>
            <w:color w:val="993300"/>
            <w:u w:val="single"/>
          </w:rPr>
          <w:t>E-mail approval</w:t>
        </w:r>
        <w:r>
          <w:rPr>
            <w:rFonts w:eastAsiaTheme="minorEastAsia"/>
            <w:color w:val="993300"/>
            <w:u w:val="single"/>
          </w:rPr>
          <w:t>.</w:t>
        </w:r>
        <w:r>
          <w:rPr>
            <w:rFonts w:eastAsiaTheme="minorEastAsia"/>
            <w:color w:val="993300"/>
            <w:u w:val="single"/>
          </w:rPr>
          <w:br/>
        </w:r>
        <w:r>
          <w:rPr>
            <w:rFonts w:eastAsiaTheme="minorEastAsia"/>
            <w:color w:val="993300"/>
            <w:u w:val="single"/>
          </w:rPr>
          <w:br/>
        </w:r>
      </w:ins>
    </w:p>
    <w:p w:rsidR="00D13B36" w:rsidRDefault="00D13B36" w:rsidP="00D13B36">
      <w:pPr>
        <w:rPr>
          <w:i/>
        </w:rPr>
      </w:pPr>
      <w:r>
        <w:rPr>
          <w:color w:val="993300"/>
          <w:u w:val="single"/>
        </w:rPr>
        <w:br/>
      </w:r>
      <w:r w:rsidRPr="00EF2BB8">
        <w:rPr>
          <w:rFonts w:ascii="Arial" w:hAnsi="Arial" w:cs="Arial"/>
          <w:b/>
          <w:color w:val="0000FF"/>
          <w:sz w:val="24"/>
          <w:u w:val="thick"/>
        </w:rPr>
        <w:t>R4-1810225</w:t>
      </w:r>
      <w:r>
        <w:rPr>
          <w:b/>
        </w:rPr>
        <w:tab/>
        <w:t>draft CR on UE type for Power Class 2 in FR2</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LG Electronics Inc., SK Telecom, KT, LG Uplus</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D</w:t>
      </w:r>
      <w:r>
        <w:rPr>
          <w:lang w:eastAsia="ja-JP"/>
        </w:rPr>
        <w:t>CM: The previous meeting had an argument that “</w:t>
      </w:r>
      <w:r w:rsidRPr="00697CBC">
        <w:rPr>
          <w:lang w:eastAsia="ja-JP"/>
        </w:rPr>
        <w:t>vehicle mounted UE</w:t>
      </w:r>
      <w:r>
        <w:rPr>
          <w:lang w:eastAsia="ja-JP"/>
        </w:rPr>
        <w:t>” was not defined.</w:t>
      </w:r>
    </w:p>
    <w:p w:rsidR="00D13B36" w:rsidRDefault="00D13B36" w:rsidP="00D13B36">
      <w:pPr>
        <w:rPr>
          <w:lang w:eastAsia="ja-JP"/>
        </w:rPr>
      </w:pPr>
      <w:r>
        <w:rPr>
          <w:rFonts w:hint="eastAsia"/>
          <w:lang w:eastAsia="ja-JP"/>
        </w:rPr>
        <w:t>L</w:t>
      </w:r>
      <w:r>
        <w:rPr>
          <w:lang w:eastAsia="ja-JP"/>
        </w:rPr>
        <w:t>GE: The other PC has the same text why we cannot apply this to PC2 as well?</w:t>
      </w:r>
    </w:p>
    <w:p w:rsidR="00D13B36" w:rsidRDefault="00D13B36" w:rsidP="00D13B36">
      <w:pPr>
        <w:rPr>
          <w:lang w:eastAsia="ja-JP"/>
        </w:rPr>
      </w:pPr>
      <w:r>
        <w:rPr>
          <w:rFonts w:hint="eastAsia"/>
          <w:lang w:eastAsia="ja-JP"/>
        </w:rPr>
        <w:t>D</w:t>
      </w:r>
      <w:r>
        <w:rPr>
          <w:lang w:eastAsia="ja-JP"/>
        </w:rPr>
        <w:t>CM: there is no such description for handheld UE.</w:t>
      </w:r>
    </w:p>
    <w:p w:rsidR="00D13B36" w:rsidRDefault="00D13B36" w:rsidP="00D13B36">
      <w:pPr>
        <w:rPr>
          <w:lang w:eastAsia="ja-JP"/>
        </w:rPr>
      </w:pPr>
      <w:r>
        <w:rPr>
          <w:rFonts w:hint="eastAsia"/>
          <w:lang w:eastAsia="ja-JP"/>
        </w:rPr>
        <w:t>N</w:t>
      </w:r>
      <w:r>
        <w:rPr>
          <w:lang w:eastAsia="ja-JP"/>
        </w:rPr>
        <w:t>XP: There is no agreement that a certain PC is used for a particular purpose.</w:t>
      </w:r>
    </w:p>
    <w:p w:rsidR="00D13B36" w:rsidRDefault="00D13B36" w:rsidP="00D13B36">
      <w:pPr>
        <w:rPr>
          <w:lang w:eastAsia="ja-JP"/>
        </w:rPr>
      </w:pPr>
      <w:r>
        <w:rPr>
          <w:rFonts w:hint="eastAsia"/>
          <w:lang w:eastAsia="ja-JP"/>
        </w:rPr>
        <w:t>S</w:t>
      </w:r>
      <w:r>
        <w:rPr>
          <w:lang w:eastAsia="ja-JP"/>
        </w:rPr>
        <w:t>tatus: Other than adding text of “</w:t>
      </w:r>
      <w:r w:rsidRPr="00697CBC">
        <w:rPr>
          <w:lang w:eastAsia="ja-JP"/>
        </w:rPr>
        <w:t>vehicle mounted UE</w:t>
      </w:r>
      <w:r>
        <w:rPr>
          <w:lang w:eastAsia="ja-JP"/>
        </w:rPr>
        <w:t>” is agreed.</w:t>
      </w:r>
    </w:p>
    <w:p w:rsidR="00D13B36" w:rsidRPr="00E52FEE"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R4-1810241</w:t>
      </w:r>
      <w:r>
        <w:rPr>
          <w:b/>
        </w:rPr>
        <w:tab/>
        <w:t>Draft CR to TR 38.817-01: Update the definition of mmWave power class</w:t>
      </w:r>
      <w:r>
        <w:rPr>
          <w:b/>
        </w:rPr>
        <w:br/>
      </w:r>
      <w:r>
        <w:tab/>
      </w:r>
      <w:r>
        <w:tab/>
      </w:r>
      <w:r>
        <w:tab/>
      </w:r>
      <w:r>
        <w:tab/>
      </w:r>
      <w:r>
        <w:tab/>
        <w:t>38.817-01</w:t>
      </w:r>
      <w:r>
        <w:tab/>
        <w:t xml:space="preserve">  CR-  rev  Cat: F (Rel-15) v15.0.0</w:t>
      </w:r>
      <w:r>
        <w:br/>
      </w:r>
      <w:r>
        <w:rPr>
          <w:i/>
        </w:rPr>
        <w:tab/>
      </w:r>
      <w:r>
        <w:rPr>
          <w:i/>
        </w:rPr>
        <w:tab/>
      </w:r>
      <w:r>
        <w:rPr>
          <w:i/>
        </w:rPr>
        <w:tab/>
      </w:r>
      <w:r>
        <w:rPr>
          <w:i/>
        </w:rPr>
        <w:tab/>
      </w:r>
      <w:r>
        <w:rPr>
          <w:i/>
        </w:rPr>
        <w:tab/>
        <w:t>Source: Sumitomo Elec. Industries, Ltd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 xml:space="preserve">In the meeting RAN4#87 held in Busan, Korea, a lot of agreements were achieved regarding the power class requirement of FR2 UEs. </w:t>
      </w:r>
    </w:p>
    <w:p w:rsidR="00D13B36" w:rsidRDefault="00D13B36" w:rsidP="00D13B36">
      <w:r>
        <w:t>This contribution proposes text proposal to capture these agreements into the TR38.817-01.</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Q</w:t>
      </w:r>
      <w:r>
        <w:rPr>
          <w:lang w:eastAsia="ja-JP"/>
        </w:rPr>
        <w:t>ualcomm: there is a reference for PC5 which was not discussed.</w:t>
      </w:r>
    </w:p>
    <w:p w:rsidR="00D13B36" w:rsidRDefault="00D13B36" w:rsidP="00D13B36">
      <w:pPr>
        <w:rPr>
          <w:lang w:eastAsia="ja-JP"/>
        </w:rPr>
      </w:pPr>
      <w:r>
        <w:rPr>
          <w:rFonts w:hint="eastAsia"/>
          <w:lang w:eastAsia="ja-JP"/>
        </w:rPr>
        <w:t>A</w:t>
      </w:r>
      <w:r>
        <w:rPr>
          <w:lang w:eastAsia="ja-JP"/>
        </w:rPr>
        <w:t>pple: In general , it is beneficial to capture what we discussed but we need to define each of the power class more clearly. For spherical coverage, it is helpful to have summary like how the values are derived.</w:t>
      </w:r>
    </w:p>
    <w:p w:rsidR="00D13B36" w:rsidRDefault="00D13B36" w:rsidP="00D13B36">
      <w:pPr>
        <w:rPr>
          <w:lang w:eastAsia="ja-JP"/>
        </w:rPr>
      </w:pPr>
      <w:r>
        <w:rPr>
          <w:rFonts w:hint="eastAsia"/>
          <w:lang w:eastAsia="ja-JP"/>
        </w:rPr>
        <w:t>S</w:t>
      </w:r>
      <w:r>
        <w:rPr>
          <w:lang w:eastAsia="ja-JP"/>
        </w:rPr>
        <w:t xml:space="preserve">ony: we agree with Apple. It is better to capture how we derived values. </w:t>
      </w:r>
    </w:p>
    <w:p w:rsidR="00D13B36" w:rsidRDefault="00D13B36" w:rsidP="00D13B36">
      <w:pPr>
        <w:rPr>
          <w:lang w:eastAsia="ja-JP"/>
        </w:rPr>
      </w:pPr>
      <w:r>
        <w:rPr>
          <w:rFonts w:hint="eastAsia"/>
          <w:lang w:eastAsia="ja-JP"/>
        </w:rPr>
        <w:t>L</w:t>
      </w:r>
      <w:r>
        <w:rPr>
          <w:lang w:eastAsia="ja-JP"/>
        </w:rPr>
        <w:t xml:space="preserve">GE: This is very helpful to understand power classes we defined. </w:t>
      </w:r>
    </w:p>
    <w:p w:rsidR="00D13B36" w:rsidRDefault="00D13B36" w:rsidP="00D13B36">
      <w:pPr>
        <w:rPr>
          <w:lang w:eastAsia="ja-JP"/>
        </w:rPr>
      </w:pPr>
      <w:r>
        <w:rPr>
          <w:lang w:eastAsia="ja-JP"/>
        </w:rPr>
        <w:lastRenderedPageBreak/>
        <w:t>Sumitomo: the power class 5 was proposed by dcm. We do not have a strong opinion. The definition of PC5 can be removed from this draft CR.</w:t>
      </w:r>
    </w:p>
    <w:p w:rsidR="00D13B36" w:rsidRDefault="00D13B36" w:rsidP="00D13B36">
      <w:pPr>
        <w:rPr>
          <w:lang w:eastAsia="ja-JP"/>
        </w:rPr>
      </w:pPr>
    </w:p>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D13B36" w:rsidRDefault="00D13B36" w:rsidP="00D13B36">
      <w:pPr>
        <w:pStyle w:val="Heading5"/>
      </w:pPr>
      <w:bookmarkStart w:id="586" w:name="_Toc523514191"/>
      <w:r>
        <w:t>7.6.16.2</w:t>
      </w:r>
      <w:r>
        <w:tab/>
        <w:t>[FR2] Spherical EIRP [NR_newRAT-Core]</w:t>
      </w:r>
      <w:bookmarkEnd w:id="586"/>
    </w:p>
    <w:p w:rsidR="00D13B36" w:rsidRDefault="00D13B36" w:rsidP="00D13B36">
      <w:pPr>
        <w:pStyle w:val="Heading6"/>
      </w:pPr>
      <w:bookmarkStart w:id="587" w:name="_Toc523514192"/>
      <w:r>
        <w:t>7.6.16.2.1</w:t>
      </w:r>
      <w:r>
        <w:tab/>
        <w:t>Spherical EIRP for PC3 with multiple FR2 bands support [NR_newRAT-Core]</w:t>
      </w:r>
      <w:bookmarkEnd w:id="587"/>
    </w:p>
    <w:p w:rsidR="00D13B36" w:rsidRDefault="00D13B36" w:rsidP="00D13B36">
      <w:pPr>
        <w:rPr>
          <w:i/>
        </w:rPr>
      </w:pPr>
      <w:r w:rsidRPr="00EF2BB8">
        <w:rPr>
          <w:rFonts w:ascii="Arial" w:hAnsi="Arial" w:cs="Arial"/>
          <w:b/>
          <w:color w:val="0000FF"/>
          <w:sz w:val="24"/>
          <w:u w:val="thick"/>
        </w:rPr>
        <w:t>R4-1809786</w:t>
      </w:r>
      <w:r>
        <w:rPr>
          <w:b/>
        </w:rPr>
        <w:tab/>
        <w:t>Extending FR2 power class requirements to multi-band UEs</w:t>
      </w:r>
      <w:r>
        <w:rPr>
          <w:b/>
        </w:rPr>
        <w:br/>
      </w:r>
      <w:r>
        <w:tab/>
      </w:r>
      <w:r>
        <w:tab/>
      </w:r>
      <w:r>
        <w:tab/>
      </w:r>
      <w:r>
        <w:tab/>
      </w:r>
      <w:r>
        <w:tab/>
      </w:r>
      <w:r>
        <w:tab/>
        <w:t xml:space="preserve">  CR-  rev  Cat:  (Rel-15) v</w:t>
      </w:r>
      <w:r>
        <w:br/>
      </w:r>
      <w:r>
        <w:rPr>
          <w:i/>
        </w:rPr>
        <w:tab/>
      </w:r>
      <w:r>
        <w:rPr>
          <w:i/>
        </w:rPr>
        <w:tab/>
      </w:r>
      <w:r>
        <w:rPr>
          <w:i/>
        </w:rPr>
        <w:tab/>
      </w:r>
      <w:r>
        <w:rPr>
          <w:i/>
        </w:rPr>
        <w:tab/>
      </w:r>
      <w:r>
        <w:rPr>
          <w:i/>
        </w:rPr>
        <w:tab/>
        <w:t>Source: Apple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pStyle w:val="Caption"/>
        <w:jc w:val="center"/>
      </w:pPr>
      <w:bookmarkStart w:id="588" w:name="_Ref520451235"/>
      <w:r>
        <w:t xml:space="preserve">Table </w:t>
      </w:r>
      <w:r>
        <w:rPr>
          <w:noProof/>
        </w:rPr>
        <w:fldChar w:fldCharType="begin"/>
      </w:r>
      <w:r>
        <w:rPr>
          <w:noProof/>
        </w:rPr>
        <w:instrText xml:space="preserve"> SEQ Table \* ARABIC </w:instrText>
      </w:r>
      <w:r>
        <w:rPr>
          <w:noProof/>
        </w:rPr>
        <w:fldChar w:fldCharType="separate"/>
      </w:r>
      <w:r>
        <w:rPr>
          <w:noProof/>
        </w:rPr>
        <w:t>1</w:t>
      </w:r>
      <w:r>
        <w:rPr>
          <w:noProof/>
        </w:rPr>
        <w:fldChar w:fldCharType="end"/>
      </w:r>
      <w:bookmarkEnd w:id="588"/>
      <w:r>
        <w:t>: Summary of the multi-band framework</w:t>
      </w:r>
    </w:p>
    <w:tbl>
      <w:tblPr>
        <w:tblW w:w="0" w:type="auto"/>
        <w:jc w:val="center"/>
        <w:tblCellMar>
          <w:left w:w="0" w:type="dxa"/>
          <w:right w:w="0" w:type="dxa"/>
        </w:tblCellMar>
        <w:tblLook w:val="04A0" w:firstRow="1" w:lastRow="0" w:firstColumn="1" w:lastColumn="0" w:noHBand="0" w:noVBand="1"/>
      </w:tblPr>
      <w:tblGrid>
        <w:gridCol w:w="2160"/>
        <w:gridCol w:w="1031"/>
        <w:gridCol w:w="1361"/>
        <w:gridCol w:w="1277"/>
        <w:gridCol w:w="1465"/>
        <w:gridCol w:w="1350"/>
      </w:tblGrid>
      <w:tr w:rsidR="00D13B36" w:rsidRPr="00E03637" w:rsidTr="00A3780A">
        <w:trPr>
          <w:trHeight w:val="20"/>
          <w:jc w:val="center"/>
        </w:trPr>
        <w:tc>
          <w:tcPr>
            <w:tcW w:w="2160" w:type="dxa"/>
            <w:tcBorders>
              <w:top w:val="single" w:sz="6" w:space="0" w:color="000000"/>
              <w:left w:val="single" w:sz="6" w:space="0" w:color="000000"/>
              <w:bottom w:val="single" w:sz="6" w:space="0" w:color="000000"/>
              <w:right w:val="single" w:sz="6" w:space="0" w:color="000000"/>
            </w:tcBorders>
            <w:shd w:val="clear" w:color="auto" w:fill="BEC0B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b/>
                <w:bCs/>
                <w:color w:val="000000"/>
                <w:sz w:val="18"/>
                <w:szCs w:val="18"/>
              </w:rPr>
              <w:t>Supported bands</w:t>
            </w:r>
          </w:p>
        </w:tc>
        <w:tc>
          <w:tcPr>
            <w:tcW w:w="1031" w:type="dxa"/>
            <w:tcBorders>
              <w:top w:val="single" w:sz="6" w:space="0" w:color="000000"/>
              <w:left w:val="single" w:sz="6" w:space="0" w:color="000000"/>
              <w:bottom w:val="single" w:sz="6" w:space="0" w:color="000000"/>
              <w:right w:val="single" w:sz="6" w:space="0" w:color="000000"/>
            </w:tcBorders>
            <w:shd w:val="clear" w:color="auto" w:fill="BEC0BF"/>
            <w:tcMar>
              <w:top w:w="60" w:type="dxa"/>
              <w:left w:w="60" w:type="dxa"/>
              <w:bottom w:w="60" w:type="dxa"/>
              <w:right w:w="60" w:type="dxa"/>
            </w:tcMar>
            <w:hideMark/>
          </w:tcPr>
          <w:p w:rsidR="00D13B36" w:rsidRDefault="00D13B36" w:rsidP="00A3780A">
            <w:pPr>
              <w:jc w:val="center"/>
              <w:rPr>
                <w:rFonts w:ascii="Arial" w:hAnsi="Arial" w:cs="Arial"/>
                <w:b/>
                <w:bCs/>
                <w:color w:val="000000"/>
                <w:sz w:val="18"/>
                <w:szCs w:val="18"/>
              </w:rPr>
            </w:pPr>
            <w:r>
              <w:rPr>
                <w:rFonts w:ascii="Arial" w:hAnsi="Arial" w:cs="Arial"/>
                <w:b/>
                <w:bCs/>
                <w:color w:val="000000"/>
                <w:sz w:val="18"/>
                <w:szCs w:val="18"/>
              </w:rPr>
              <w:t>Applicable</w:t>
            </w:r>
          </w:p>
          <w:p w:rsidR="00D13B36" w:rsidRPr="00E03637" w:rsidRDefault="00D13B36" w:rsidP="00A3780A">
            <w:pPr>
              <w:jc w:val="center"/>
              <w:rPr>
                <w:rFonts w:ascii="Arial" w:hAnsi="Arial" w:cs="Arial"/>
                <w:sz w:val="18"/>
                <w:szCs w:val="18"/>
              </w:rPr>
            </w:pPr>
            <w:r w:rsidRPr="00E03637">
              <w:rPr>
                <w:rFonts w:ascii="Arial" w:hAnsi="Arial" w:cs="Arial"/>
                <w:b/>
                <w:bCs/>
                <w:color w:val="000000"/>
                <w:sz w:val="18"/>
                <w:szCs w:val="18"/>
              </w:rPr>
              <w:t>to band</w:t>
            </w:r>
          </w:p>
        </w:tc>
        <w:tc>
          <w:tcPr>
            <w:tcW w:w="1361" w:type="dxa"/>
            <w:tcBorders>
              <w:top w:val="single" w:sz="6" w:space="0" w:color="000000"/>
              <w:left w:val="single" w:sz="6" w:space="0" w:color="000000"/>
              <w:bottom w:val="single" w:sz="6" w:space="0" w:color="000000"/>
              <w:right w:val="single" w:sz="6" w:space="0" w:color="000000"/>
            </w:tcBorders>
            <w:shd w:val="clear" w:color="auto" w:fill="BEC0BF"/>
          </w:tcPr>
          <w:p w:rsidR="00D13B36" w:rsidRPr="00E03637" w:rsidRDefault="00D13B36" w:rsidP="00A3780A">
            <w:pPr>
              <w:jc w:val="center"/>
              <w:rPr>
                <w:rFonts w:ascii="Arial" w:hAnsi="Arial" w:cs="Arial"/>
                <w:sz w:val="18"/>
                <w:szCs w:val="18"/>
              </w:rPr>
            </w:pPr>
            <w:r w:rsidRPr="00E03637">
              <w:rPr>
                <w:rFonts w:ascii="Arial" w:hAnsi="Arial" w:cs="Arial"/>
                <w:b/>
                <w:bCs/>
                <w:color w:val="000000"/>
                <w:sz w:val="18"/>
                <w:szCs w:val="18"/>
              </w:rPr>
              <w:t>Peak EIRP</w:t>
            </w:r>
          </w:p>
          <w:p w:rsidR="00D13B36" w:rsidRPr="00E03637" w:rsidRDefault="00D13B36" w:rsidP="00A3780A">
            <w:pPr>
              <w:jc w:val="center"/>
              <w:rPr>
                <w:rFonts w:ascii="Arial" w:hAnsi="Arial" w:cs="Arial"/>
                <w:b/>
                <w:bCs/>
                <w:color w:val="000000"/>
                <w:sz w:val="18"/>
                <w:szCs w:val="18"/>
              </w:rPr>
            </w:pPr>
            <w:r w:rsidRPr="00E03637">
              <w:rPr>
                <w:rFonts w:ascii="Arial" w:hAnsi="Arial" w:cs="Arial"/>
                <w:b/>
                <w:bCs/>
                <w:color w:val="000000"/>
                <w:sz w:val="18"/>
                <w:szCs w:val="18"/>
              </w:rPr>
              <w:t>relaxation (dB)</w:t>
            </w:r>
          </w:p>
        </w:tc>
        <w:tc>
          <w:tcPr>
            <w:tcW w:w="1277" w:type="dxa"/>
            <w:tcBorders>
              <w:top w:val="single" w:sz="6" w:space="0" w:color="000000"/>
              <w:left w:val="single" w:sz="6" w:space="0" w:color="000000"/>
              <w:bottom w:val="single" w:sz="6" w:space="0" w:color="000000"/>
              <w:right w:val="single" w:sz="6" w:space="0" w:color="000000"/>
            </w:tcBorders>
            <w:shd w:val="clear" w:color="auto" w:fill="BEC0BF"/>
          </w:tcPr>
          <w:p w:rsidR="00D13B36" w:rsidRPr="00E03637" w:rsidRDefault="00D13B36" w:rsidP="00A3780A">
            <w:pPr>
              <w:jc w:val="center"/>
              <w:rPr>
                <w:rFonts w:ascii="Arial" w:hAnsi="Arial" w:cs="Arial"/>
                <w:b/>
                <w:bCs/>
                <w:color w:val="000000"/>
                <w:sz w:val="18"/>
                <w:szCs w:val="18"/>
              </w:rPr>
            </w:pPr>
            <w:r w:rsidRPr="00E03637">
              <w:rPr>
                <w:rFonts w:ascii="Arial" w:hAnsi="Arial" w:cs="Arial"/>
                <w:b/>
                <w:bCs/>
                <w:color w:val="000000"/>
                <w:sz w:val="18"/>
                <w:szCs w:val="18"/>
              </w:rPr>
              <w:t>Peak EIRP limit (dBm)</w:t>
            </w:r>
          </w:p>
        </w:tc>
        <w:tc>
          <w:tcPr>
            <w:tcW w:w="1465" w:type="dxa"/>
            <w:tcBorders>
              <w:top w:val="single" w:sz="6" w:space="0" w:color="000000"/>
              <w:left w:val="single" w:sz="6" w:space="0" w:color="000000"/>
              <w:bottom w:val="single" w:sz="6" w:space="0" w:color="000000"/>
              <w:right w:val="single" w:sz="6" w:space="0" w:color="000000"/>
            </w:tcBorders>
            <w:shd w:val="clear" w:color="auto" w:fill="BEC0B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b/>
                <w:bCs/>
                <w:color w:val="000000"/>
                <w:sz w:val="18"/>
                <w:szCs w:val="18"/>
              </w:rPr>
              <w:t>Spherical coverage relaxation (dB)</w:t>
            </w:r>
          </w:p>
        </w:tc>
        <w:tc>
          <w:tcPr>
            <w:tcW w:w="1350" w:type="dxa"/>
            <w:tcBorders>
              <w:top w:val="single" w:sz="6" w:space="0" w:color="000000"/>
              <w:left w:val="single" w:sz="6" w:space="0" w:color="000000"/>
              <w:bottom w:val="single" w:sz="6" w:space="0" w:color="000000"/>
              <w:right w:val="single" w:sz="6" w:space="0" w:color="000000"/>
            </w:tcBorders>
            <w:shd w:val="clear" w:color="auto" w:fill="BEC0B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b/>
                <w:bCs/>
                <w:color w:val="000000"/>
                <w:sz w:val="18"/>
                <w:szCs w:val="18"/>
              </w:rPr>
              <w:t>Spherical coverage limit (dBm)</w:t>
            </w:r>
          </w:p>
        </w:tc>
      </w:tr>
      <w:tr w:rsidR="00D13B36" w:rsidRPr="00E03637" w:rsidTr="00A3780A">
        <w:trPr>
          <w:trHeight w:val="20"/>
          <w:jc w:val="center"/>
        </w:trPr>
        <w:tc>
          <w:tcPr>
            <w:tcW w:w="216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n260, n261</w:t>
            </w:r>
          </w:p>
        </w:tc>
        <w:tc>
          <w:tcPr>
            <w:tcW w:w="1031"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n260</w:t>
            </w:r>
          </w:p>
        </w:tc>
        <w:tc>
          <w:tcPr>
            <w:tcW w:w="1361" w:type="dxa"/>
            <w:tcBorders>
              <w:top w:val="single" w:sz="6" w:space="0" w:color="000000"/>
              <w:left w:val="single" w:sz="6" w:space="0" w:color="000000"/>
              <w:bottom w:val="single" w:sz="6" w:space="0" w:color="000000"/>
              <w:right w:val="single" w:sz="6" w:space="0" w:color="000000"/>
            </w:tcBorders>
          </w:tcPr>
          <w:p w:rsidR="00D13B36" w:rsidRPr="00B34008" w:rsidRDefault="00D13B36" w:rsidP="00A3780A">
            <w:pPr>
              <w:jc w:val="center"/>
              <w:rPr>
                <w:rFonts w:ascii="Arial" w:hAnsi="Arial" w:cs="Arial"/>
                <w:color w:val="000000"/>
                <w:sz w:val="18"/>
                <w:szCs w:val="18"/>
                <w:highlight w:val="green"/>
              </w:rPr>
            </w:pPr>
            <w:r w:rsidRPr="00B34008">
              <w:rPr>
                <w:rFonts w:ascii="Arial" w:hAnsi="Arial" w:cs="Arial"/>
                <w:color w:val="000000"/>
                <w:sz w:val="18"/>
                <w:szCs w:val="18"/>
                <w:highlight w:val="green"/>
              </w:rPr>
              <w:t>0.0</w:t>
            </w:r>
          </w:p>
        </w:tc>
        <w:tc>
          <w:tcPr>
            <w:tcW w:w="1277" w:type="dxa"/>
            <w:tcBorders>
              <w:top w:val="single" w:sz="6" w:space="0" w:color="000000"/>
              <w:left w:val="single" w:sz="6" w:space="0" w:color="000000"/>
              <w:bottom w:val="single" w:sz="6" w:space="0" w:color="000000"/>
              <w:right w:val="single" w:sz="6" w:space="0" w:color="000000"/>
            </w:tcBorders>
          </w:tcPr>
          <w:p w:rsidR="00D13B36" w:rsidRPr="00E03637" w:rsidRDefault="00D13B36" w:rsidP="00A3780A">
            <w:pPr>
              <w:jc w:val="center"/>
              <w:rPr>
                <w:rFonts w:ascii="Arial" w:hAnsi="Arial" w:cs="Arial"/>
                <w:color w:val="000000"/>
                <w:sz w:val="18"/>
                <w:szCs w:val="18"/>
              </w:rPr>
            </w:pPr>
            <w:r w:rsidRPr="00E03637">
              <w:rPr>
                <w:rFonts w:ascii="Arial" w:hAnsi="Arial" w:cs="Arial"/>
                <w:color w:val="000000"/>
                <w:sz w:val="18"/>
                <w:szCs w:val="18"/>
              </w:rPr>
              <w:t>20.6</w:t>
            </w:r>
          </w:p>
        </w:tc>
        <w:tc>
          <w:tcPr>
            <w:tcW w:w="14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1.6</w:t>
            </w:r>
          </w:p>
        </w:tc>
        <w:tc>
          <w:tcPr>
            <w:tcW w:w="135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6.4</w:t>
            </w:r>
          </w:p>
        </w:tc>
      </w:tr>
      <w:tr w:rsidR="00D13B36" w:rsidRPr="00E03637" w:rsidTr="00A3780A">
        <w:trPr>
          <w:trHeight w:val="20"/>
          <w:jc w:val="center"/>
        </w:trPr>
        <w:tc>
          <w:tcPr>
            <w:tcW w:w="216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rsidR="00D13B36" w:rsidRPr="00E03637" w:rsidRDefault="00D13B36" w:rsidP="00A3780A">
            <w:pPr>
              <w:jc w:val="center"/>
              <w:rPr>
                <w:rFonts w:ascii="Arial" w:hAnsi="Arial" w:cs="Arial"/>
                <w:color w:val="000000"/>
                <w:sz w:val="18"/>
                <w:szCs w:val="18"/>
              </w:rPr>
            </w:pPr>
            <w:r w:rsidRPr="00E03637">
              <w:rPr>
                <w:rFonts w:ascii="Arial" w:hAnsi="Arial" w:cs="Arial"/>
                <w:color w:val="000000"/>
                <w:sz w:val="18"/>
                <w:szCs w:val="18"/>
              </w:rPr>
              <w:t>n260, n261</w:t>
            </w:r>
          </w:p>
        </w:tc>
        <w:tc>
          <w:tcPr>
            <w:tcW w:w="1031"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rsidR="00D13B36" w:rsidRPr="00E03637" w:rsidRDefault="00D13B36" w:rsidP="00A3780A">
            <w:pPr>
              <w:jc w:val="center"/>
              <w:rPr>
                <w:rFonts w:ascii="Arial" w:hAnsi="Arial" w:cs="Arial"/>
                <w:color w:val="000000"/>
                <w:sz w:val="18"/>
                <w:szCs w:val="18"/>
              </w:rPr>
            </w:pPr>
            <w:r w:rsidRPr="00E03637">
              <w:rPr>
                <w:rFonts w:ascii="Arial" w:hAnsi="Arial" w:cs="Arial"/>
                <w:color w:val="000000"/>
                <w:sz w:val="18"/>
                <w:szCs w:val="18"/>
              </w:rPr>
              <w:t>n26</w:t>
            </w:r>
            <w:r>
              <w:rPr>
                <w:rFonts w:ascii="Arial" w:hAnsi="Arial" w:cs="Arial"/>
                <w:color w:val="000000"/>
                <w:sz w:val="18"/>
                <w:szCs w:val="18"/>
              </w:rPr>
              <w:t>1</w:t>
            </w:r>
          </w:p>
        </w:tc>
        <w:tc>
          <w:tcPr>
            <w:tcW w:w="1361" w:type="dxa"/>
            <w:tcBorders>
              <w:top w:val="single" w:sz="6" w:space="0" w:color="000000"/>
              <w:left w:val="single" w:sz="6" w:space="0" w:color="000000"/>
              <w:bottom w:val="single" w:sz="6" w:space="0" w:color="000000"/>
              <w:right w:val="single" w:sz="6" w:space="0" w:color="000000"/>
            </w:tcBorders>
          </w:tcPr>
          <w:p w:rsidR="00D13B36" w:rsidRPr="00B34008" w:rsidRDefault="00D13B36" w:rsidP="00A3780A">
            <w:pPr>
              <w:jc w:val="center"/>
              <w:rPr>
                <w:rFonts w:ascii="Arial" w:hAnsi="Arial" w:cs="Arial"/>
                <w:color w:val="000000"/>
                <w:sz w:val="18"/>
                <w:szCs w:val="18"/>
                <w:highlight w:val="green"/>
              </w:rPr>
            </w:pPr>
            <w:r w:rsidRPr="00B34008">
              <w:rPr>
                <w:rFonts w:ascii="Arial" w:hAnsi="Arial" w:cs="Arial"/>
                <w:color w:val="000000"/>
                <w:sz w:val="18"/>
                <w:szCs w:val="18"/>
                <w:highlight w:val="green"/>
              </w:rPr>
              <w:t>0.0</w:t>
            </w:r>
          </w:p>
        </w:tc>
        <w:tc>
          <w:tcPr>
            <w:tcW w:w="1277" w:type="dxa"/>
            <w:tcBorders>
              <w:top w:val="single" w:sz="6" w:space="0" w:color="000000"/>
              <w:left w:val="single" w:sz="6" w:space="0" w:color="000000"/>
              <w:bottom w:val="single" w:sz="6" w:space="0" w:color="000000"/>
              <w:right w:val="single" w:sz="6" w:space="0" w:color="000000"/>
            </w:tcBorders>
          </w:tcPr>
          <w:p w:rsidR="00D13B36" w:rsidRPr="00E03637" w:rsidRDefault="00D13B36" w:rsidP="00A3780A">
            <w:pPr>
              <w:jc w:val="center"/>
              <w:rPr>
                <w:rFonts w:ascii="Arial" w:hAnsi="Arial" w:cs="Arial"/>
                <w:color w:val="000000"/>
                <w:sz w:val="18"/>
                <w:szCs w:val="18"/>
              </w:rPr>
            </w:pPr>
            <w:r w:rsidRPr="00E03637">
              <w:rPr>
                <w:rFonts w:ascii="Arial" w:hAnsi="Arial" w:cs="Arial"/>
                <w:color w:val="000000"/>
                <w:sz w:val="18"/>
                <w:szCs w:val="18"/>
              </w:rPr>
              <w:t>2</w:t>
            </w:r>
            <w:r>
              <w:rPr>
                <w:rFonts w:ascii="Arial" w:hAnsi="Arial" w:cs="Arial"/>
                <w:color w:val="000000"/>
                <w:sz w:val="18"/>
                <w:szCs w:val="18"/>
              </w:rPr>
              <w:t>2.4</w:t>
            </w:r>
          </w:p>
        </w:tc>
        <w:tc>
          <w:tcPr>
            <w:tcW w:w="14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rsidR="00D13B36" w:rsidRPr="00E03637" w:rsidRDefault="00D13B36" w:rsidP="00A3780A">
            <w:pPr>
              <w:jc w:val="center"/>
              <w:rPr>
                <w:rFonts w:ascii="Arial" w:hAnsi="Arial" w:cs="Arial"/>
                <w:color w:val="000000"/>
                <w:sz w:val="18"/>
                <w:szCs w:val="18"/>
              </w:rPr>
            </w:pPr>
            <w:r>
              <w:rPr>
                <w:rFonts w:ascii="Arial" w:hAnsi="Arial" w:cs="Arial"/>
                <w:color w:val="000000"/>
                <w:sz w:val="18"/>
                <w:szCs w:val="18"/>
              </w:rPr>
              <w:t>0.0</w:t>
            </w:r>
          </w:p>
        </w:tc>
        <w:tc>
          <w:tcPr>
            <w:tcW w:w="135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rsidR="00D13B36" w:rsidRPr="00E03637" w:rsidRDefault="00D13B36" w:rsidP="00A3780A">
            <w:pPr>
              <w:jc w:val="center"/>
              <w:rPr>
                <w:rFonts w:ascii="Arial" w:hAnsi="Arial" w:cs="Arial"/>
                <w:color w:val="000000"/>
                <w:sz w:val="18"/>
                <w:szCs w:val="18"/>
              </w:rPr>
            </w:pPr>
            <w:r>
              <w:rPr>
                <w:rFonts w:ascii="Arial" w:hAnsi="Arial" w:cs="Arial"/>
                <w:color w:val="000000"/>
                <w:sz w:val="18"/>
                <w:szCs w:val="18"/>
              </w:rPr>
              <w:t>11.5</w:t>
            </w:r>
          </w:p>
        </w:tc>
      </w:tr>
      <w:tr w:rsidR="00D13B36" w:rsidRPr="00E03637" w:rsidTr="00A3780A">
        <w:trPr>
          <w:trHeight w:val="20"/>
          <w:jc w:val="center"/>
        </w:trPr>
        <w:tc>
          <w:tcPr>
            <w:tcW w:w="216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n257, n258, n260, n261</w:t>
            </w:r>
          </w:p>
        </w:tc>
        <w:tc>
          <w:tcPr>
            <w:tcW w:w="1031"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n257</w:t>
            </w:r>
          </w:p>
        </w:tc>
        <w:tc>
          <w:tcPr>
            <w:tcW w:w="1361" w:type="dxa"/>
            <w:tcBorders>
              <w:top w:val="single" w:sz="6" w:space="0" w:color="000000"/>
              <w:left w:val="single" w:sz="6" w:space="0" w:color="000000"/>
              <w:bottom w:val="single" w:sz="6" w:space="0" w:color="000000"/>
              <w:right w:val="single" w:sz="6" w:space="0" w:color="000000"/>
            </w:tcBorders>
            <w:shd w:val="clear" w:color="auto" w:fill="FFFFFF"/>
          </w:tcPr>
          <w:p w:rsidR="00D13B36" w:rsidRPr="00E03637" w:rsidRDefault="00D13B36" w:rsidP="00A3780A">
            <w:pPr>
              <w:jc w:val="center"/>
              <w:rPr>
                <w:rFonts w:ascii="Arial" w:hAnsi="Arial" w:cs="Arial"/>
                <w:color w:val="000000"/>
                <w:sz w:val="18"/>
                <w:szCs w:val="18"/>
              </w:rPr>
            </w:pPr>
            <w:r w:rsidRPr="00E03637">
              <w:rPr>
                <w:rFonts w:ascii="Arial" w:hAnsi="Arial" w:cs="Arial"/>
                <w:color w:val="000000"/>
                <w:sz w:val="18"/>
                <w:szCs w:val="18"/>
              </w:rPr>
              <w:t>2.1</w:t>
            </w:r>
          </w:p>
        </w:tc>
        <w:tc>
          <w:tcPr>
            <w:tcW w:w="1277" w:type="dxa"/>
            <w:tcBorders>
              <w:top w:val="single" w:sz="6" w:space="0" w:color="000000"/>
              <w:left w:val="single" w:sz="6" w:space="0" w:color="000000"/>
              <w:bottom w:val="single" w:sz="6" w:space="0" w:color="000000"/>
              <w:right w:val="single" w:sz="6" w:space="0" w:color="000000"/>
            </w:tcBorders>
            <w:shd w:val="clear" w:color="auto" w:fill="FFFFFF"/>
          </w:tcPr>
          <w:p w:rsidR="00D13B36" w:rsidRPr="00E03637" w:rsidRDefault="00D13B36" w:rsidP="00A3780A">
            <w:pPr>
              <w:jc w:val="center"/>
              <w:rPr>
                <w:rFonts w:ascii="Arial" w:hAnsi="Arial" w:cs="Arial"/>
                <w:color w:val="000000"/>
                <w:sz w:val="18"/>
                <w:szCs w:val="18"/>
              </w:rPr>
            </w:pPr>
            <w:r w:rsidRPr="00E03637">
              <w:rPr>
                <w:rFonts w:ascii="Arial" w:hAnsi="Arial" w:cs="Arial"/>
                <w:color w:val="000000"/>
                <w:sz w:val="18"/>
                <w:szCs w:val="18"/>
              </w:rPr>
              <w:t>20.3</w:t>
            </w:r>
          </w:p>
        </w:tc>
        <w:tc>
          <w:tcPr>
            <w:tcW w:w="1465"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1.9</w:t>
            </w:r>
          </w:p>
        </w:tc>
        <w:tc>
          <w:tcPr>
            <w:tcW w:w="135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9.6</w:t>
            </w:r>
          </w:p>
        </w:tc>
      </w:tr>
      <w:tr w:rsidR="00D13B36" w:rsidRPr="00E03637" w:rsidTr="00A3780A">
        <w:trPr>
          <w:trHeight w:val="20"/>
          <w:jc w:val="center"/>
        </w:trPr>
        <w:tc>
          <w:tcPr>
            <w:tcW w:w="216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n257, n258, n260, n261</w:t>
            </w:r>
          </w:p>
        </w:tc>
        <w:tc>
          <w:tcPr>
            <w:tcW w:w="1031"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n258</w:t>
            </w:r>
          </w:p>
        </w:tc>
        <w:tc>
          <w:tcPr>
            <w:tcW w:w="1361" w:type="dxa"/>
            <w:tcBorders>
              <w:top w:val="single" w:sz="6" w:space="0" w:color="000000"/>
              <w:left w:val="single" w:sz="6" w:space="0" w:color="000000"/>
              <w:bottom w:val="single" w:sz="6" w:space="0" w:color="000000"/>
              <w:right w:val="single" w:sz="6" w:space="0" w:color="000000"/>
            </w:tcBorders>
            <w:shd w:val="clear" w:color="auto" w:fill="FFFFFF"/>
          </w:tcPr>
          <w:p w:rsidR="00D13B36" w:rsidRPr="00E03637" w:rsidRDefault="00D13B36" w:rsidP="00A3780A">
            <w:pPr>
              <w:jc w:val="center"/>
              <w:rPr>
                <w:rFonts w:ascii="Arial" w:hAnsi="Arial" w:cs="Arial"/>
                <w:color w:val="000000"/>
                <w:sz w:val="18"/>
                <w:szCs w:val="18"/>
              </w:rPr>
            </w:pPr>
            <w:r w:rsidRPr="00E03637">
              <w:rPr>
                <w:rFonts w:ascii="Arial" w:hAnsi="Arial" w:cs="Arial"/>
                <w:color w:val="000000"/>
                <w:sz w:val="18"/>
                <w:szCs w:val="18"/>
              </w:rPr>
              <w:t>2.1</w:t>
            </w:r>
          </w:p>
        </w:tc>
        <w:tc>
          <w:tcPr>
            <w:tcW w:w="1277" w:type="dxa"/>
            <w:tcBorders>
              <w:top w:val="single" w:sz="6" w:space="0" w:color="000000"/>
              <w:left w:val="single" w:sz="6" w:space="0" w:color="000000"/>
              <w:bottom w:val="single" w:sz="6" w:space="0" w:color="000000"/>
              <w:right w:val="single" w:sz="6" w:space="0" w:color="000000"/>
            </w:tcBorders>
            <w:shd w:val="clear" w:color="auto" w:fill="FFFFFF"/>
          </w:tcPr>
          <w:p w:rsidR="00D13B36" w:rsidRPr="00E03637" w:rsidRDefault="00D13B36" w:rsidP="00A3780A">
            <w:pPr>
              <w:jc w:val="center"/>
              <w:rPr>
                <w:rFonts w:ascii="Arial" w:hAnsi="Arial" w:cs="Arial"/>
                <w:color w:val="000000"/>
                <w:sz w:val="18"/>
                <w:szCs w:val="18"/>
              </w:rPr>
            </w:pPr>
            <w:r w:rsidRPr="00E03637">
              <w:rPr>
                <w:rFonts w:ascii="Arial" w:hAnsi="Arial" w:cs="Arial"/>
                <w:color w:val="000000"/>
                <w:sz w:val="18"/>
                <w:szCs w:val="18"/>
              </w:rPr>
              <w:t>20.3</w:t>
            </w:r>
          </w:p>
        </w:tc>
        <w:tc>
          <w:tcPr>
            <w:tcW w:w="1465"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2.0</w:t>
            </w:r>
          </w:p>
        </w:tc>
        <w:tc>
          <w:tcPr>
            <w:tcW w:w="135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9.5</w:t>
            </w:r>
          </w:p>
        </w:tc>
      </w:tr>
      <w:tr w:rsidR="00D13B36" w:rsidRPr="00E03637" w:rsidTr="00A3780A">
        <w:trPr>
          <w:trHeight w:val="20"/>
          <w:jc w:val="center"/>
        </w:trPr>
        <w:tc>
          <w:tcPr>
            <w:tcW w:w="216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n257, n258, n260, n261</w:t>
            </w:r>
          </w:p>
        </w:tc>
        <w:tc>
          <w:tcPr>
            <w:tcW w:w="1031"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n260</w:t>
            </w:r>
          </w:p>
        </w:tc>
        <w:tc>
          <w:tcPr>
            <w:tcW w:w="1361" w:type="dxa"/>
            <w:tcBorders>
              <w:top w:val="single" w:sz="6" w:space="0" w:color="000000"/>
              <w:left w:val="single" w:sz="6" w:space="0" w:color="000000"/>
              <w:bottom w:val="single" w:sz="6" w:space="0" w:color="000000"/>
              <w:right w:val="single" w:sz="6" w:space="0" w:color="000000"/>
            </w:tcBorders>
            <w:shd w:val="clear" w:color="auto" w:fill="FFFFFF"/>
          </w:tcPr>
          <w:p w:rsidR="00D13B36" w:rsidRPr="00E03637" w:rsidRDefault="00D13B36" w:rsidP="00A3780A">
            <w:pPr>
              <w:jc w:val="center"/>
              <w:rPr>
                <w:rFonts w:ascii="Arial" w:hAnsi="Arial" w:cs="Arial"/>
                <w:color w:val="000000"/>
                <w:sz w:val="18"/>
                <w:szCs w:val="18"/>
              </w:rPr>
            </w:pPr>
            <w:r w:rsidRPr="00E03637">
              <w:rPr>
                <w:rFonts w:ascii="Arial" w:hAnsi="Arial" w:cs="Arial"/>
                <w:color w:val="000000"/>
                <w:sz w:val="18"/>
                <w:szCs w:val="18"/>
              </w:rPr>
              <w:t>1.5</w:t>
            </w:r>
          </w:p>
        </w:tc>
        <w:tc>
          <w:tcPr>
            <w:tcW w:w="1277" w:type="dxa"/>
            <w:tcBorders>
              <w:top w:val="single" w:sz="6" w:space="0" w:color="000000"/>
              <w:left w:val="single" w:sz="6" w:space="0" w:color="000000"/>
              <w:bottom w:val="single" w:sz="6" w:space="0" w:color="000000"/>
              <w:right w:val="single" w:sz="6" w:space="0" w:color="000000"/>
            </w:tcBorders>
            <w:shd w:val="clear" w:color="auto" w:fill="FFFFFF"/>
          </w:tcPr>
          <w:p w:rsidR="00D13B36" w:rsidRPr="00E03637" w:rsidRDefault="00D13B36" w:rsidP="00A3780A">
            <w:pPr>
              <w:jc w:val="center"/>
              <w:rPr>
                <w:rFonts w:ascii="Arial" w:hAnsi="Arial" w:cs="Arial"/>
                <w:color w:val="000000"/>
                <w:sz w:val="18"/>
                <w:szCs w:val="18"/>
              </w:rPr>
            </w:pPr>
            <w:r w:rsidRPr="00E03637">
              <w:rPr>
                <w:rFonts w:ascii="Arial" w:hAnsi="Arial" w:cs="Arial"/>
                <w:color w:val="000000"/>
                <w:sz w:val="18"/>
                <w:szCs w:val="18"/>
              </w:rPr>
              <w:t>19.1</w:t>
            </w:r>
          </w:p>
        </w:tc>
        <w:tc>
          <w:tcPr>
            <w:tcW w:w="1465"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1.8</w:t>
            </w:r>
          </w:p>
        </w:tc>
        <w:tc>
          <w:tcPr>
            <w:tcW w:w="135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6.2</w:t>
            </w:r>
          </w:p>
        </w:tc>
      </w:tr>
      <w:tr w:rsidR="00D13B36" w:rsidRPr="00E03637" w:rsidTr="00A3780A">
        <w:trPr>
          <w:trHeight w:val="20"/>
          <w:jc w:val="center"/>
        </w:trPr>
        <w:tc>
          <w:tcPr>
            <w:tcW w:w="216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n257, n258, n260, n261</w:t>
            </w:r>
          </w:p>
        </w:tc>
        <w:tc>
          <w:tcPr>
            <w:tcW w:w="1031"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n261</w:t>
            </w:r>
          </w:p>
        </w:tc>
        <w:tc>
          <w:tcPr>
            <w:tcW w:w="1361" w:type="dxa"/>
            <w:tcBorders>
              <w:top w:val="single" w:sz="6" w:space="0" w:color="000000"/>
              <w:left w:val="single" w:sz="6" w:space="0" w:color="000000"/>
              <w:bottom w:val="single" w:sz="6" w:space="0" w:color="000000"/>
              <w:right w:val="single" w:sz="6" w:space="0" w:color="000000"/>
            </w:tcBorders>
            <w:shd w:val="clear" w:color="auto" w:fill="FFFFFF"/>
          </w:tcPr>
          <w:p w:rsidR="00D13B36" w:rsidRPr="00E03637" w:rsidRDefault="00D13B36" w:rsidP="00A3780A">
            <w:pPr>
              <w:jc w:val="center"/>
              <w:rPr>
                <w:rFonts w:ascii="Arial" w:hAnsi="Arial" w:cs="Arial"/>
                <w:color w:val="000000"/>
                <w:sz w:val="18"/>
                <w:szCs w:val="18"/>
              </w:rPr>
            </w:pPr>
            <w:r w:rsidRPr="00E03637">
              <w:rPr>
                <w:rFonts w:ascii="Arial" w:hAnsi="Arial" w:cs="Arial"/>
                <w:color w:val="000000"/>
                <w:sz w:val="18"/>
                <w:szCs w:val="18"/>
              </w:rPr>
              <w:t>2.0</w:t>
            </w:r>
          </w:p>
        </w:tc>
        <w:tc>
          <w:tcPr>
            <w:tcW w:w="1277" w:type="dxa"/>
            <w:tcBorders>
              <w:top w:val="single" w:sz="6" w:space="0" w:color="000000"/>
              <w:left w:val="single" w:sz="6" w:space="0" w:color="000000"/>
              <w:bottom w:val="single" w:sz="6" w:space="0" w:color="000000"/>
              <w:right w:val="single" w:sz="6" w:space="0" w:color="000000"/>
            </w:tcBorders>
            <w:shd w:val="clear" w:color="auto" w:fill="FFFFFF"/>
          </w:tcPr>
          <w:p w:rsidR="00D13B36" w:rsidRPr="00E03637" w:rsidRDefault="00D13B36" w:rsidP="00A3780A">
            <w:pPr>
              <w:jc w:val="center"/>
              <w:rPr>
                <w:rFonts w:ascii="Arial" w:hAnsi="Arial" w:cs="Arial"/>
                <w:color w:val="000000"/>
                <w:sz w:val="18"/>
                <w:szCs w:val="18"/>
              </w:rPr>
            </w:pPr>
            <w:r w:rsidRPr="00E03637">
              <w:rPr>
                <w:rFonts w:ascii="Arial" w:hAnsi="Arial" w:cs="Arial"/>
                <w:color w:val="000000"/>
                <w:sz w:val="18"/>
                <w:szCs w:val="18"/>
              </w:rPr>
              <w:t>20.4</w:t>
            </w:r>
          </w:p>
        </w:tc>
        <w:tc>
          <w:tcPr>
            <w:tcW w:w="1465"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1.2</w:t>
            </w:r>
          </w:p>
        </w:tc>
        <w:tc>
          <w:tcPr>
            <w:tcW w:w="135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10.3</w:t>
            </w:r>
          </w:p>
        </w:tc>
      </w:tr>
    </w:tbl>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E</w:t>
      </w:r>
      <w:r>
        <w:rPr>
          <w:lang w:eastAsia="ja-JP"/>
        </w:rPr>
        <w:t>ricsson: we know that difference b/w single and multip band performance. We would like to see how the performance of the multiband support is related with the current minimum requirement since there is a margin already for single band.</w:t>
      </w:r>
    </w:p>
    <w:p w:rsidR="00D13B36" w:rsidRDefault="00D13B36" w:rsidP="00D13B36">
      <w:pPr>
        <w:rPr>
          <w:lang w:eastAsia="ja-JP"/>
        </w:rPr>
      </w:pPr>
      <w:r>
        <w:rPr>
          <w:rFonts w:hint="eastAsia"/>
          <w:lang w:eastAsia="ja-JP"/>
        </w:rPr>
        <w:t>V</w:t>
      </w:r>
      <w:r>
        <w:rPr>
          <w:lang w:eastAsia="ja-JP"/>
        </w:rPr>
        <w:t>erizon: we share exactly the same comment Ericsson mentioned. We do not see reasons to relaxt the current requirement particularly 260 + 261.</w:t>
      </w:r>
    </w:p>
    <w:p w:rsidR="00D13B36" w:rsidRDefault="00D13B36" w:rsidP="00D13B36">
      <w:pPr>
        <w:rPr>
          <w:lang w:eastAsia="ja-JP"/>
        </w:rPr>
      </w:pPr>
      <w:r>
        <w:rPr>
          <w:rFonts w:hint="eastAsia"/>
          <w:lang w:eastAsia="ja-JP"/>
        </w:rPr>
        <w:t>D</w:t>
      </w:r>
      <w:r>
        <w:rPr>
          <w:lang w:eastAsia="ja-JP"/>
        </w:rPr>
        <w:t>CM: we have concern on the relaxation due to the multiband support. Specicifally we have concern to relax spherical coverage requirements.</w:t>
      </w:r>
    </w:p>
    <w:p w:rsidR="00D13B36" w:rsidRDefault="00D13B36" w:rsidP="00D13B36">
      <w:pPr>
        <w:rPr>
          <w:lang w:eastAsia="ja-JP"/>
        </w:rPr>
      </w:pPr>
      <w:r>
        <w:rPr>
          <w:rFonts w:hint="eastAsia"/>
          <w:lang w:eastAsia="ja-JP"/>
        </w:rPr>
        <w:t>O</w:t>
      </w:r>
      <w:r>
        <w:rPr>
          <w:lang w:eastAsia="ja-JP"/>
        </w:rPr>
        <w:t xml:space="preserve">PPO: we have different understanding with Ericsson, DCM and Verizon. </w:t>
      </w:r>
    </w:p>
    <w:p w:rsidR="00D13B36" w:rsidRDefault="00D13B36" w:rsidP="00D13B36">
      <w:pPr>
        <w:rPr>
          <w:lang w:eastAsia="ja-JP"/>
        </w:rPr>
      </w:pPr>
      <w:r>
        <w:rPr>
          <w:rFonts w:hint="eastAsia"/>
          <w:lang w:eastAsia="ja-JP"/>
        </w:rPr>
        <w:t>L</w:t>
      </w:r>
      <w:r>
        <w:rPr>
          <w:lang w:eastAsia="ja-JP"/>
        </w:rPr>
        <w:t>GE: we have the same view with OPPO.</w:t>
      </w:r>
    </w:p>
    <w:p w:rsidR="00D13B36" w:rsidRDefault="00D13B36" w:rsidP="00D13B36">
      <w:pPr>
        <w:rPr>
          <w:lang w:eastAsia="ja-JP"/>
        </w:rPr>
      </w:pPr>
      <w:r>
        <w:rPr>
          <w:lang w:eastAsia="ja-JP"/>
        </w:rPr>
        <w:t>Vivo: The proposed relaxation is not overly relaxing the current requirements if we consider how the current spec is derived.</w:t>
      </w:r>
    </w:p>
    <w:p w:rsidR="00D13B36" w:rsidRDefault="00D13B36" w:rsidP="00D13B36">
      <w:pPr>
        <w:rPr>
          <w:lang w:eastAsia="ja-JP"/>
        </w:rPr>
      </w:pPr>
      <w:r>
        <w:rPr>
          <w:rFonts w:hint="eastAsia"/>
          <w:lang w:eastAsia="ja-JP"/>
        </w:rPr>
        <w:t>A</w:t>
      </w:r>
      <w:r>
        <w:rPr>
          <w:lang w:eastAsia="ja-JP"/>
        </w:rPr>
        <w:t>pple: For Ericsson, the abusolute value for peak EIRP with multiband support is provide in Table 1. We are flexible to compromise.</w:t>
      </w:r>
    </w:p>
    <w:p w:rsidR="00D13B36" w:rsidRDefault="00D13B36" w:rsidP="00D13B36">
      <w:pPr>
        <w:rPr>
          <w:lang w:eastAsia="ja-JP"/>
        </w:rPr>
      </w:pPr>
      <w:r>
        <w:rPr>
          <w:rFonts w:hint="eastAsia"/>
          <w:lang w:eastAsia="ja-JP"/>
        </w:rPr>
        <w:t>D</w:t>
      </w:r>
      <w:r>
        <w:rPr>
          <w:lang w:eastAsia="ja-JP"/>
        </w:rPr>
        <w:t>ish: is the permutation Apple proposed enough?</w:t>
      </w:r>
    </w:p>
    <w:p w:rsidR="00D13B36" w:rsidRDefault="00D13B36" w:rsidP="00D13B36">
      <w:pPr>
        <w:rPr>
          <w:lang w:eastAsia="ja-JP"/>
        </w:rPr>
      </w:pPr>
      <w:r>
        <w:rPr>
          <w:rFonts w:hint="eastAsia"/>
          <w:lang w:eastAsia="ja-JP"/>
        </w:rPr>
        <w:t>A</w:t>
      </w:r>
      <w:r>
        <w:rPr>
          <w:lang w:eastAsia="ja-JP"/>
        </w:rPr>
        <w:t xml:space="preserve">T&amp;T: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6966AF">
        <w:rPr>
          <w:rFonts w:ascii="Arial" w:hAnsi="Arial" w:cs="Arial"/>
          <w:b/>
          <w:color w:val="0000FF"/>
          <w:sz w:val="24"/>
          <w:u w:val="thick"/>
        </w:rPr>
        <w:t>R4-1811521</w:t>
      </w:r>
      <w:r>
        <w:rPr>
          <w:b/>
        </w:rPr>
        <w:tab/>
        <w:t>Minute for multiple bands support</w:t>
      </w:r>
      <w:r>
        <w:rPr>
          <w:b/>
        </w:rPr>
        <w:br/>
      </w:r>
      <w:r>
        <w:tab/>
      </w:r>
      <w:r>
        <w:tab/>
      </w:r>
      <w:r>
        <w:tab/>
      </w:r>
      <w:r>
        <w:tab/>
      </w:r>
      <w:r>
        <w:tab/>
      </w:r>
      <w:r>
        <w:tab/>
        <w:t xml:space="preserve">  CR-  rev  Cat:  (Rel-15) v</w:t>
      </w:r>
      <w:r>
        <w:br/>
      </w:r>
      <w:r>
        <w:rPr>
          <w:i/>
        </w:rPr>
        <w:tab/>
      </w:r>
      <w:r>
        <w:rPr>
          <w:i/>
        </w:rPr>
        <w:tab/>
      </w:r>
      <w:r>
        <w:rPr>
          <w:i/>
        </w:rPr>
        <w:tab/>
      </w:r>
      <w:r>
        <w:rPr>
          <w:i/>
        </w:rPr>
        <w:tab/>
      </w:r>
      <w:r>
        <w:rPr>
          <w:i/>
        </w:rPr>
        <w:tab/>
        <w:t>Source: Apple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p>
    <w:p w:rsidR="00D13B36" w:rsidRPr="006966AF"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BD77B9">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R4-1809787</w:t>
      </w:r>
      <w:r>
        <w:rPr>
          <w:b/>
        </w:rPr>
        <w:tab/>
        <w:t>Draft CR to TS 38.101-2: Introducing multi-band applicability for PC3</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Apple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R4-1810038</w:t>
      </w:r>
      <w:r>
        <w:rPr>
          <w:b/>
        </w:rPr>
        <w:tab/>
        <w:t>FR2 MOP Multiband Relaxation Discussion</w:t>
      </w:r>
      <w:r>
        <w:rPr>
          <w:b/>
        </w:rPr>
        <w:br/>
      </w:r>
      <w:r>
        <w:tab/>
      </w:r>
      <w:r>
        <w:tab/>
      </w:r>
      <w:r>
        <w:tab/>
      </w:r>
      <w:r>
        <w:tab/>
      </w:r>
      <w:r>
        <w:tab/>
      </w:r>
      <w:r>
        <w:tab/>
        <w:t xml:space="preserve">  CR-  rev  Cat:  () v</w:t>
      </w:r>
      <w:r>
        <w:br/>
      </w:r>
      <w:r>
        <w:rPr>
          <w:i/>
        </w:rPr>
        <w:tab/>
      </w:r>
      <w:r>
        <w:rPr>
          <w:i/>
        </w:rPr>
        <w:tab/>
      </w:r>
      <w:r>
        <w:rPr>
          <w:i/>
        </w:rPr>
        <w:tab/>
      </w:r>
      <w:r>
        <w:rPr>
          <w:i/>
        </w:rPr>
        <w:tab/>
      </w:r>
      <w:r>
        <w:rPr>
          <w:i/>
        </w:rPr>
        <w:tab/>
        <w:t>Source: MediaTek Beijing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The agreement [1] in RAN#80 is that RAN4 companies should finish spherical coverage requirements for UEs which support multiple FR2 bands by December 2018. It means that RAN4 companies only have 3 meetings, RAN4#88/88-bis/89 to finish it. In the first RAN</w:t>
      </w:r>
    </w:p>
    <w:p w:rsidR="00D13B36" w:rsidRDefault="00D13B36" w:rsidP="00D13B36">
      <w:pPr>
        <w:spacing w:after="120"/>
        <w:jc w:val="both"/>
        <w:rPr>
          <w:rFonts w:ascii="Arial" w:hAnsi="Arial" w:cs="Arial"/>
          <w:b/>
          <w:i/>
          <w:color w:val="000000"/>
          <w:lang w:eastAsia="ja-JP"/>
        </w:rPr>
      </w:pP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A</w:t>
      </w:r>
      <w:r>
        <w:rPr>
          <w:lang w:eastAsia="ja-JP"/>
        </w:rPr>
        <w:t>pple: we agree with the framework. The extension is only 1Q so that we need to focus some specific scenarios.</w:t>
      </w:r>
    </w:p>
    <w:p w:rsidR="00D13B36" w:rsidRDefault="00D13B36" w:rsidP="00D13B36">
      <w:pPr>
        <w:rPr>
          <w:lang w:eastAsia="ja-JP"/>
        </w:rPr>
      </w:pPr>
      <w:r>
        <w:rPr>
          <w:rFonts w:hint="eastAsia"/>
          <w:lang w:eastAsia="ja-JP"/>
        </w:rPr>
        <w:t>Q</w:t>
      </w:r>
      <w:r>
        <w:rPr>
          <w:lang w:eastAsia="ja-JP"/>
        </w:rPr>
        <w:t>ualcomm: These proposals are good but we do not see the reason to agree with that.</w:t>
      </w:r>
    </w:p>
    <w:p w:rsidR="00D13B36" w:rsidRDefault="00D13B36" w:rsidP="00D13B36">
      <w:pPr>
        <w:rPr>
          <w:lang w:eastAsia="ja-JP"/>
        </w:rPr>
      </w:pPr>
      <w:r>
        <w:rPr>
          <w:rFonts w:hint="eastAsia"/>
          <w:lang w:eastAsia="ja-JP"/>
        </w:rPr>
        <w:t>A</w:t>
      </w:r>
      <w:r>
        <w:rPr>
          <w:lang w:eastAsia="ja-JP"/>
        </w:rPr>
        <w:t>T&amp;T: we do not think that we need this discussion for multiband support. we need to focus on single band requirement for US.</w:t>
      </w:r>
    </w:p>
    <w:p w:rsidR="00D13B36" w:rsidRDefault="00D13B36" w:rsidP="00D13B36">
      <w:pPr>
        <w:rPr>
          <w:lang w:eastAsia="ja-JP"/>
        </w:rPr>
      </w:pPr>
      <w:r>
        <w:rPr>
          <w:rFonts w:hint="eastAsia"/>
          <w:lang w:eastAsia="ja-JP"/>
        </w:rPr>
        <w:t>V</w:t>
      </w:r>
      <w:r>
        <w:rPr>
          <w:lang w:eastAsia="ja-JP"/>
        </w:rPr>
        <w:t xml:space="preserve">erizon: we need study multiband study. </w:t>
      </w:r>
    </w:p>
    <w:p w:rsidR="00D13B36" w:rsidRDefault="00D13B36" w:rsidP="00D13B36">
      <w:pPr>
        <w:rPr>
          <w:lang w:eastAsia="ja-JP"/>
        </w:rPr>
      </w:pPr>
      <w:r>
        <w:rPr>
          <w:rFonts w:hint="eastAsia"/>
          <w:lang w:eastAsia="ja-JP"/>
        </w:rPr>
        <w:t>V</w:t>
      </w:r>
      <w:r>
        <w:rPr>
          <w:lang w:eastAsia="ja-JP"/>
        </w:rPr>
        <w:t>odafone: is there any operator interested in multiband support requirements?</w:t>
      </w:r>
    </w:p>
    <w:p w:rsidR="00D13B36" w:rsidRDefault="00D13B36" w:rsidP="00D13B36">
      <w:pPr>
        <w:rPr>
          <w:lang w:eastAsia="ja-JP"/>
        </w:rPr>
      </w:pPr>
      <w:r>
        <w:rPr>
          <w:rFonts w:hint="eastAsia"/>
          <w:lang w:eastAsia="ja-JP"/>
        </w:rPr>
        <w:t>M</w:t>
      </w:r>
      <w:r>
        <w:rPr>
          <w:lang w:eastAsia="ja-JP"/>
        </w:rPr>
        <w:t>TK: For Apple, we agree with Apple. For operators, we had an agreement that we discuss multiband support impact in RAN.</w:t>
      </w:r>
    </w:p>
    <w:p w:rsidR="00D13B36" w:rsidRDefault="00D13B36" w:rsidP="00D13B36">
      <w:pPr>
        <w:rPr>
          <w:lang w:eastAsia="ja-JP"/>
        </w:rPr>
      </w:pPr>
    </w:p>
    <w:p w:rsidR="00D13B36" w:rsidRDefault="00D13B36" w:rsidP="00D13B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R4-1810611</w:t>
      </w:r>
      <w:r>
        <w:rPr>
          <w:b/>
        </w:rPr>
        <w:tab/>
        <w:t>UE Spherical EIRP for the 28GHz and 39GHz bands</w:t>
      </w:r>
      <w:r>
        <w:rPr>
          <w:b/>
        </w:rPr>
        <w:br/>
      </w:r>
      <w:r>
        <w:tab/>
      </w:r>
      <w:r>
        <w:tab/>
      </w:r>
      <w:r>
        <w:tab/>
      </w:r>
      <w:r>
        <w:tab/>
      </w:r>
      <w:r>
        <w:tab/>
      </w:r>
      <w:r>
        <w:tab/>
        <w:t xml:space="preserve">  CR-  rev  Cat:  () v</w:t>
      </w:r>
      <w:r>
        <w:br/>
      </w:r>
      <w:r>
        <w:rPr>
          <w:i/>
        </w:rPr>
        <w:tab/>
      </w:r>
      <w:r>
        <w:rPr>
          <w:i/>
        </w:rPr>
        <w:tab/>
      </w:r>
      <w:r>
        <w:rPr>
          <w:i/>
        </w:rPr>
        <w:tab/>
      </w:r>
      <w:r>
        <w:rPr>
          <w:i/>
        </w:rPr>
        <w:tab/>
      </w:r>
      <w:r>
        <w:rPr>
          <w:i/>
        </w:rPr>
        <w:tab/>
        <w:t>Source: Sony</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Observation 1:</w:t>
      </w:r>
      <w:r>
        <w:tab/>
        <w:t>Tradeoffs in terms of gain, spherical coverage or antenna volume has to be done in a dual band design.</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V</w:t>
      </w:r>
      <w:r>
        <w:rPr>
          <w:lang w:eastAsia="ja-JP"/>
        </w:rPr>
        <w:t>erizon: Is the result from collocated antenna or something others?</w:t>
      </w:r>
    </w:p>
    <w:p w:rsidR="00D13B36" w:rsidRDefault="00D13B36" w:rsidP="00D13B36">
      <w:pPr>
        <w:rPr>
          <w:lang w:eastAsia="ja-JP"/>
        </w:rPr>
      </w:pPr>
      <w:r>
        <w:rPr>
          <w:rFonts w:hint="eastAsia"/>
          <w:lang w:eastAsia="ja-JP"/>
        </w:rPr>
        <w:t>S</w:t>
      </w:r>
      <w:r>
        <w:rPr>
          <w:lang w:eastAsia="ja-JP"/>
        </w:rPr>
        <w:t xml:space="preserve">ony: This is collocated antenna with the same footprint.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R4-1811021</w:t>
      </w:r>
      <w:r>
        <w:rPr>
          <w:b/>
        </w:rPr>
        <w:tab/>
        <w:t>FR2 Multiband Framework for PC3 UEs</w:t>
      </w:r>
      <w:r>
        <w:rPr>
          <w:b/>
        </w:rPr>
        <w:br/>
      </w:r>
      <w:r>
        <w:tab/>
      </w:r>
      <w:r>
        <w:tab/>
      </w:r>
      <w:r>
        <w:tab/>
      </w:r>
      <w:r>
        <w:tab/>
      </w:r>
      <w:r>
        <w:tab/>
        <w:t>38.101-2</w:t>
      </w:r>
      <w:r>
        <w:tab/>
        <w:t xml:space="preserve">  CR-  rev  Cat:  (Rel-15)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In this paper we propose the multi-band framework for PC3 UEs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A</w:t>
      </w:r>
      <w:r>
        <w:rPr>
          <w:lang w:eastAsia="ja-JP"/>
        </w:rPr>
        <w:t xml:space="preserve">pple: Looking at this table, this is a summary of the proposals. we need to see the actual data to see justification of these proposals. for </w:t>
      </w:r>
      <w:r>
        <w:rPr>
          <w:lang w:eastAsia="ja-JP"/>
        </w:rPr>
        <w:tab/>
        <w:t>case of 6, with no data, how can we conclude that we do not need relaxation for spherical coverage.</w:t>
      </w:r>
    </w:p>
    <w:p w:rsidR="00D13B36" w:rsidRDefault="00D13B36" w:rsidP="00D13B36">
      <w:pPr>
        <w:rPr>
          <w:lang w:eastAsia="ja-JP"/>
        </w:rPr>
      </w:pPr>
      <w:r>
        <w:rPr>
          <w:rFonts w:hint="eastAsia"/>
          <w:lang w:eastAsia="ja-JP"/>
        </w:rPr>
        <w:t>Q</w:t>
      </w:r>
      <w:r>
        <w:rPr>
          <w:lang w:eastAsia="ja-JP"/>
        </w:rPr>
        <w:t>ualcomm: For MTK, we understand the inconsistency MTK pointed out. For NXP, to support all the bands, we need to think about the large relaxation. We do think that is it too much relxation in terms of NW system performance.</w:t>
      </w:r>
    </w:p>
    <w:p w:rsidR="00D13B36" w:rsidRDefault="00D13B36" w:rsidP="00D13B36">
      <w:pPr>
        <w:rPr>
          <w:lang w:eastAsia="ja-JP"/>
        </w:rPr>
      </w:pPr>
      <w:r>
        <w:rPr>
          <w:lang w:eastAsia="ja-JP"/>
        </w:rPr>
        <w:t xml:space="preserve">Intel: all of the simulation comes from collocated antenna design? </w:t>
      </w:r>
    </w:p>
    <w:p w:rsidR="00D13B36" w:rsidRDefault="00D13B36" w:rsidP="00D13B36">
      <w:pPr>
        <w:rPr>
          <w:lang w:eastAsia="ja-JP"/>
        </w:rPr>
      </w:pPr>
      <w:r>
        <w:rPr>
          <w:lang w:eastAsia="ja-JP"/>
        </w:rPr>
        <w:t>Qualcomm: Yes, it was.</w:t>
      </w:r>
    </w:p>
    <w:p w:rsidR="00D13B36" w:rsidRDefault="00D13B36" w:rsidP="00D13B36">
      <w:pPr>
        <w:rPr>
          <w:lang w:eastAsia="ja-JP"/>
        </w:rPr>
      </w:pPr>
      <w:r>
        <w:rPr>
          <w:lang w:eastAsia="ja-JP"/>
        </w:rPr>
        <w:t>Verizon: we would like to see no relaxation for US cases. But generally we support the concept proposed by Qualcomm. Which power class is considered is also very important aspect.</w:t>
      </w:r>
    </w:p>
    <w:p w:rsidR="00D13B36" w:rsidRDefault="00D13B36" w:rsidP="00D13B36">
      <w:pPr>
        <w:rPr>
          <w:lang w:eastAsia="ja-JP"/>
        </w:rPr>
      </w:pPr>
      <w:r>
        <w:rPr>
          <w:rFonts w:hint="eastAsia"/>
          <w:lang w:eastAsia="ja-JP"/>
        </w:rPr>
        <w:t>A</w:t>
      </w:r>
      <w:r>
        <w:rPr>
          <w:lang w:eastAsia="ja-JP"/>
        </w:rPr>
        <w:t xml:space="preserve">pple]: Looking at Qualcomm proposal, there is inconsistency b/w the proposal and the remaing topic in the exception sheet. </w:t>
      </w:r>
    </w:p>
    <w:p w:rsidR="00D13B36" w:rsidRDefault="00D13B36" w:rsidP="00D13B36">
      <w:pPr>
        <w:rPr>
          <w:lang w:eastAsia="ja-JP"/>
        </w:rPr>
      </w:pPr>
      <w:r>
        <w:rPr>
          <w:rFonts w:hint="eastAsia"/>
          <w:lang w:eastAsia="ja-JP"/>
        </w:rPr>
        <w:t>Q</w:t>
      </w:r>
      <w:r>
        <w:rPr>
          <w:lang w:eastAsia="ja-JP"/>
        </w:rPr>
        <w:t xml:space="preserve">ualcomm: our original proposal for multiband support was for peak EIRP only. </w:t>
      </w:r>
    </w:p>
    <w:p w:rsidR="00D13B36" w:rsidRDefault="00D13B36" w:rsidP="00D13B36">
      <w:pPr>
        <w:rPr>
          <w:lang w:eastAsia="ja-JP"/>
        </w:rPr>
      </w:pPr>
      <w:r>
        <w:rPr>
          <w:rFonts w:hint="eastAsia"/>
          <w:lang w:eastAsia="ja-JP"/>
        </w:rPr>
        <w:t>D</w:t>
      </w:r>
      <w:r>
        <w:rPr>
          <w:lang w:eastAsia="ja-JP"/>
        </w:rPr>
        <w:t>CM: we support Qualcomm’s original proposal.</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R4-1811022</w:t>
      </w:r>
      <w:r>
        <w:rPr>
          <w:b/>
        </w:rPr>
        <w:tab/>
        <w:t>Draft CR to 38.101-2: FR2 EIRP Multiband Framework</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lastRenderedPageBreak/>
        <w:t xml:space="preserve">Abstract: </w:t>
      </w:r>
    </w:p>
    <w:p w:rsidR="00D13B36" w:rsidRDefault="00D13B36" w:rsidP="00D13B36">
      <w:r>
        <w:t>multi-band framework for PC3 Ues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R4-1811205</w:t>
      </w:r>
      <w:r>
        <w:rPr>
          <w:b/>
        </w:rPr>
        <w:tab/>
        <w:t>draftCR on multi-band EIRP for TS 38.101-2</w:t>
      </w:r>
      <w:r>
        <w:rPr>
          <w:b/>
        </w:rPr>
        <w:br/>
      </w:r>
      <w:r>
        <w:tab/>
      </w:r>
      <w:r>
        <w:tab/>
      </w:r>
      <w:r>
        <w:tab/>
      </w:r>
      <w:r>
        <w:tab/>
      </w:r>
      <w:r>
        <w:tab/>
        <w:t>38.101-2</w:t>
      </w:r>
      <w:r>
        <w:tab/>
        <w:t xml:space="preserve">  CR-  rev  Cat: B (Rel-15) v15.2.0</w:t>
      </w:r>
      <w:r>
        <w:br/>
      </w:r>
      <w:r>
        <w:rPr>
          <w:i/>
        </w:rPr>
        <w:tab/>
      </w:r>
      <w:r>
        <w:rPr>
          <w:i/>
        </w:rPr>
        <w:tab/>
      </w:r>
      <w:r>
        <w:rPr>
          <w:i/>
        </w:rPr>
        <w:tab/>
      </w:r>
      <w:r>
        <w:rPr>
          <w:i/>
        </w:rPr>
        <w:tab/>
      </w:r>
      <w:r>
        <w:rPr>
          <w:i/>
        </w:rPr>
        <w:tab/>
        <w:t>Source: Huawei,HiSilicon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R4-1811020</w:t>
      </w:r>
      <w:r>
        <w:rPr>
          <w:b/>
        </w:rPr>
        <w:tab/>
        <w:t>Draft CR to 38.101-2: FR2 EIRP and Beam Correspondence Requirement</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Beam correspondence requirement defined in the spec., as well as some clarifications in section with definition of power class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A</w:t>
      </w:r>
      <w:r>
        <w:rPr>
          <w:lang w:eastAsia="ja-JP"/>
        </w:rPr>
        <w:t xml:space="preserve">pple: we do not agree with removoing metcis for power classes. What is the purpose of some categoies for power class. We have already had some in the TS. These are sufficient. For polarization, it is a particular implementation. It is not clear if we need that text. </w:t>
      </w:r>
    </w:p>
    <w:p w:rsidR="00D13B36" w:rsidRDefault="00D13B36" w:rsidP="00D13B36">
      <w:pPr>
        <w:rPr>
          <w:lang w:eastAsia="ja-JP"/>
        </w:rPr>
      </w:pPr>
      <w:r>
        <w:rPr>
          <w:rFonts w:hint="eastAsia"/>
          <w:lang w:eastAsia="ja-JP"/>
        </w:rPr>
        <w:t>M</w:t>
      </w:r>
      <w:r>
        <w:rPr>
          <w:lang w:eastAsia="ja-JP"/>
        </w:rPr>
        <w:t xml:space="preserve">TK: we have the same view with Apple about the comment for polarization. There may be UE without such polorizations. </w:t>
      </w:r>
    </w:p>
    <w:p w:rsidR="00D13B36" w:rsidRDefault="00D13B36" w:rsidP="00D13B36">
      <w:pPr>
        <w:rPr>
          <w:lang w:eastAsia="ja-JP"/>
        </w:rPr>
      </w:pPr>
      <w:r>
        <w:rPr>
          <w:rFonts w:hint="eastAsia"/>
          <w:lang w:eastAsia="ja-JP"/>
        </w:rPr>
        <w:t>L</w:t>
      </w:r>
      <w:r>
        <w:rPr>
          <w:lang w:eastAsia="ja-JP"/>
        </w:rPr>
        <w:t xml:space="preserve">GE: we can refer to TR for NR for UE type. </w:t>
      </w:r>
    </w:p>
    <w:p w:rsidR="00D13B36" w:rsidRDefault="00D13B36" w:rsidP="00D13B36">
      <w:pPr>
        <w:rPr>
          <w:lang w:eastAsia="ja-JP"/>
        </w:rPr>
      </w:pPr>
      <w:r>
        <w:rPr>
          <w:rFonts w:hint="eastAsia"/>
          <w:lang w:eastAsia="ja-JP"/>
        </w:rPr>
        <w:t>S</w:t>
      </w:r>
      <w:r>
        <w:rPr>
          <w:lang w:eastAsia="ja-JP"/>
        </w:rPr>
        <w:t>amsung: we have the same comment as that of MTK.</w:t>
      </w:r>
    </w:p>
    <w:p w:rsidR="00D13B36" w:rsidRDefault="00D13B36" w:rsidP="00D13B36">
      <w:pPr>
        <w:rPr>
          <w:lang w:eastAsia="ja-JP"/>
        </w:rPr>
      </w:pPr>
      <w:r>
        <w:rPr>
          <w:rFonts w:hint="eastAsia"/>
          <w:lang w:eastAsia="ja-JP"/>
        </w:rPr>
        <w:t>H</w:t>
      </w:r>
      <w:r>
        <w:rPr>
          <w:lang w:eastAsia="ja-JP"/>
        </w:rPr>
        <w:t>uawei: we do not agree with removing text metrics for power class.</w:t>
      </w:r>
    </w:p>
    <w:p w:rsidR="00D13B36" w:rsidRDefault="00D13B36" w:rsidP="00D13B36">
      <w:pPr>
        <w:rPr>
          <w:lang w:eastAsia="ja-JP"/>
        </w:rPr>
      </w:pPr>
      <w:r>
        <w:rPr>
          <w:rFonts w:hint="eastAsia"/>
          <w:lang w:eastAsia="ja-JP"/>
        </w:rPr>
        <w:t>Q</w:t>
      </w:r>
      <w:r>
        <w:rPr>
          <w:lang w:eastAsia="ja-JP"/>
        </w:rPr>
        <w:t>ualcomm: main idea behind is that using polarization should be turned out when it is tested.</w:t>
      </w:r>
    </w:p>
    <w:p w:rsidR="00D13B36" w:rsidRDefault="00D13B36" w:rsidP="00D13B36">
      <w:pPr>
        <w:rPr>
          <w:lang w:eastAsia="ja-JP"/>
        </w:rPr>
      </w:pPr>
    </w:p>
    <w:p w:rsidR="00D13B36" w:rsidRPr="007E67CA"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5"/>
      </w:pPr>
      <w:bookmarkStart w:id="589" w:name="_Toc523514193"/>
      <w:r>
        <w:t>7.6.16.3</w:t>
      </w:r>
      <w:r>
        <w:tab/>
        <w:t>[FR2] beam correspondence [NR_newRAT-Core]</w:t>
      </w:r>
      <w:bookmarkEnd w:id="589"/>
    </w:p>
    <w:p w:rsidR="00D13B36" w:rsidRDefault="00D13B36" w:rsidP="00D13B36">
      <w:pPr>
        <w:rPr>
          <w:i/>
        </w:rPr>
      </w:pPr>
      <w:r w:rsidRPr="00EF2BB8">
        <w:rPr>
          <w:rFonts w:ascii="Arial" w:hAnsi="Arial" w:cs="Arial"/>
          <w:b/>
          <w:color w:val="0000FF"/>
          <w:sz w:val="24"/>
          <w:u w:val="thick"/>
        </w:rPr>
        <w:t>R4-1809789</w:t>
      </w:r>
      <w:r>
        <w:rPr>
          <w:b/>
        </w:rPr>
        <w:tab/>
        <w:t>Views on Beam Correspondence</w:t>
      </w:r>
      <w:r>
        <w:rPr>
          <w:b/>
        </w:rPr>
        <w:br/>
      </w:r>
      <w:r>
        <w:tab/>
      </w:r>
      <w:r>
        <w:tab/>
      </w:r>
      <w:r>
        <w:tab/>
      </w:r>
      <w:r>
        <w:tab/>
      </w:r>
      <w:r>
        <w:tab/>
      </w:r>
      <w:r>
        <w:tab/>
        <w:t xml:space="preserve">  CR-  rev  Cat:  (Rel-15) v</w:t>
      </w:r>
      <w:r>
        <w:br/>
      </w:r>
      <w:r>
        <w:rPr>
          <w:i/>
        </w:rPr>
        <w:tab/>
      </w:r>
      <w:r>
        <w:rPr>
          <w:i/>
        </w:rPr>
        <w:tab/>
      </w:r>
      <w:r>
        <w:rPr>
          <w:i/>
        </w:rPr>
        <w:tab/>
      </w:r>
      <w:r>
        <w:rPr>
          <w:i/>
        </w:rPr>
        <w:tab/>
      </w:r>
      <w:r>
        <w:rPr>
          <w:i/>
        </w:rPr>
        <w:tab/>
        <w:t>Source: Apple Inc.</w:t>
      </w:r>
    </w:p>
    <w:p w:rsidR="00D13B36" w:rsidRDefault="00D13B36" w:rsidP="00D13B36">
      <w:pPr>
        <w:rPr>
          <w:rFonts w:ascii="Arial" w:hAnsi="Arial" w:cs="Arial"/>
          <w:b/>
        </w:rPr>
      </w:pPr>
      <w:r>
        <w:rPr>
          <w:rFonts w:ascii="Arial" w:hAnsi="Arial" w:cs="Arial"/>
          <w:b/>
        </w:rPr>
        <w:lastRenderedPageBreak/>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rFonts w:eastAsia="Batang"/>
          <w:b/>
          <w:lang w:val="en-US" w:eastAsia="zh-CN"/>
        </w:rPr>
      </w:pPr>
      <w:r w:rsidRPr="00ED0C3A">
        <w:rPr>
          <w:rFonts w:eastAsia="Batang"/>
          <w:b/>
          <w:lang w:val="en-US" w:eastAsia="zh-CN"/>
        </w:rPr>
        <w:t>Observation 1</w:t>
      </w:r>
      <w:r w:rsidRPr="002B6CD6">
        <w:rPr>
          <w:rFonts w:eastAsia="Batang"/>
          <w:b/>
          <w:lang w:val="en-US" w:eastAsia="zh-CN"/>
        </w:rPr>
        <w:t xml:space="preserve">:  </w:t>
      </w:r>
      <w:r>
        <w:rPr>
          <w:rFonts w:eastAsia="Batang"/>
          <w:b/>
          <w:lang w:val="en-US" w:eastAsia="zh-CN"/>
        </w:rPr>
        <w:t>Due to a number of</w:t>
      </w:r>
      <w:r w:rsidRPr="002B6CD6">
        <w:rPr>
          <w:rFonts w:eastAsia="Batang"/>
          <w:b/>
          <w:lang w:val="en-US" w:eastAsia="zh-CN"/>
        </w:rPr>
        <w:t xml:space="preserve"> flaws associated with the</w:t>
      </w:r>
      <w:r>
        <w:rPr>
          <w:rFonts w:eastAsia="Batang"/>
          <w:b/>
          <w:lang w:val="en-US" w:eastAsia="zh-CN"/>
        </w:rPr>
        <w:t xml:space="preserve"> 1</w:t>
      </w:r>
      <w:r w:rsidRPr="002B6CD6">
        <w:rPr>
          <w:rFonts w:eastAsia="Batang"/>
          <w:b/>
          <w:vertAlign w:val="superscript"/>
          <w:lang w:val="en-US" w:eastAsia="zh-CN"/>
        </w:rPr>
        <w:t>st</w:t>
      </w:r>
      <w:r>
        <w:rPr>
          <w:rFonts w:eastAsia="Batang"/>
          <w:b/>
          <w:lang w:val="en-US" w:eastAsia="zh-CN"/>
        </w:rPr>
        <w:t xml:space="preserve"> </w:t>
      </w:r>
      <w:r w:rsidRPr="002B6CD6">
        <w:rPr>
          <w:rFonts w:eastAsia="Batang"/>
          <w:b/>
          <w:lang w:val="en-US" w:eastAsia="zh-CN"/>
        </w:rPr>
        <w:t xml:space="preserve">approach of EIRP tolerance </w:t>
      </w:r>
      <w:r>
        <w:rPr>
          <w:rFonts w:eastAsia="Batang"/>
          <w:b/>
          <w:lang w:val="en-US" w:eastAsia="zh-CN"/>
        </w:rPr>
        <w:t xml:space="preserve">have been identified (not clear how to determine the best Tx beam, dependency on UE implementation, intrusiveness to UE codebook design, not clear how to determine applicability </w:t>
      </w:r>
      <w:r w:rsidRPr="002B6CD6">
        <w:rPr>
          <w:rFonts w:eastAsia="Batang"/>
          <w:b/>
          <w:lang w:val="en-US" w:eastAsia="zh-CN"/>
        </w:rPr>
        <w:t>for any link direction</w:t>
      </w:r>
      <w:r>
        <w:rPr>
          <w:rFonts w:eastAsia="Batang"/>
          <w:b/>
          <w:lang w:val="en-US" w:eastAsia="zh-CN"/>
        </w:rPr>
        <w:t xml:space="preserve">), </w:t>
      </w:r>
      <w:r w:rsidRPr="002B6CD6">
        <w:rPr>
          <w:rFonts w:eastAsia="Batang"/>
          <w:b/>
          <w:lang w:val="en-US" w:eastAsia="zh-CN"/>
        </w:rPr>
        <w:t xml:space="preserve">it is not </w:t>
      </w:r>
      <w:r>
        <w:rPr>
          <w:rFonts w:eastAsia="Batang"/>
          <w:b/>
          <w:lang w:val="en-US" w:eastAsia="zh-CN"/>
        </w:rPr>
        <w:t>possible to define the</w:t>
      </w:r>
      <w:r w:rsidRPr="002B6CD6">
        <w:rPr>
          <w:rFonts w:eastAsia="Batang"/>
          <w:b/>
          <w:lang w:val="en-US" w:eastAsia="zh-CN"/>
        </w:rPr>
        <w:t xml:space="preserve"> beam correspondence</w:t>
      </w:r>
      <w:r>
        <w:rPr>
          <w:rFonts w:eastAsia="Batang"/>
          <w:b/>
          <w:lang w:val="en-US" w:eastAsia="zh-CN"/>
        </w:rPr>
        <w:t xml:space="preserve"> requirement according to this approach</w:t>
      </w:r>
      <w:r w:rsidRPr="002B6CD6">
        <w:rPr>
          <w:rFonts w:eastAsia="Batang"/>
          <w:b/>
          <w:lang w:val="en-US" w:eastAsia="zh-CN"/>
        </w:rPr>
        <w:t>.</w:t>
      </w:r>
    </w:p>
    <w:p w:rsidR="00D13B36" w:rsidRDefault="00D13B36" w:rsidP="00D13B36">
      <w:pPr>
        <w:rPr>
          <w:rFonts w:eastAsia="Batang"/>
          <w:b/>
          <w:lang w:val="en-US" w:eastAsia="zh-CN"/>
        </w:rPr>
      </w:pPr>
      <w:r w:rsidRPr="004D70B6">
        <w:rPr>
          <w:rFonts w:eastAsia="Batang"/>
          <w:b/>
          <w:lang w:val="en-US" w:eastAsia="zh-CN"/>
        </w:rPr>
        <w:t xml:space="preserve">Observation 2: </w:t>
      </w:r>
      <w:r>
        <w:rPr>
          <w:rFonts w:eastAsia="Batang"/>
          <w:b/>
          <w:lang w:val="en-US" w:eastAsia="zh-CN"/>
        </w:rPr>
        <w:t xml:space="preserve"> </w:t>
      </w:r>
      <w:r w:rsidRPr="004D70B6">
        <w:rPr>
          <w:rFonts w:eastAsia="Batang"/>
          <w:b/>
          <w:lang w:val="en-US" w:eastAsia="zh-CN"/>
        </w:rPr>
        <w:t>The EIRP CDF approach is acceptable at least as a necessary condition to verify beam correspondence, although it can be further improved in future releases.</w:t>
      </w:r>
    </w:p>
    <w:p w:rsidR="00D13B36" w:rsidRDefault="00D13B36" w:rsidP="00D13B36">
      <w:pPr>
        <w:rPr>
          <w:rFonts w:eastAsia="Batang"/>
          <w:b/>
          <w:lang w:val="en-US" w:eastAsia="zh-CN"/>
        </w:rPr>
      </w:pPr>
      <w:r w:rsidRPr="00E34723">
        <w:rPr>
          <w:rFonts w:eastAsia="Batang"/>
          <w:b/>
          <w:lang w:val="en-US" w:eastAsia="zh-CN"/>
        </w:rPr>
        <w:t xml:space="preserve">Observation </w:t>
      </w:r>
      <w:r>
        <w:rPr>
          <w:rFonts w:eastAsia="Batang"/>
          <w:b/>
          <w:lang w:val="en-US" w:eastAsia="zh-CN"/>
        </w:rPr>
        <w:t>3</w:t>
      </w:r>
      <w:r w:rsidRPr="002B6CD6">
        <w:rPr>
          <w:rFonts w:eastAsia="Batang"/>
          <w:b/>
          <w:lang w:val="en-US" w:eastAsia="zh-CN"/>
        </w:rPr>
        <w:t>:  EIRP CDF</w:t>
      </w:r>
      <w:r>
        <w:rPr>
          <w:rFonts w:eastAsia="Batang"/>
          <w:b/>
          <w:lang w:val="en-US" w:eastAsia="zh-CN"/>
        </w:rPr>
        <w:t xml:space="preserve"> requirement</w:t>
      </w:r>
      <w:r w:rsidRPr="002B6CD6">
        <w:rPr>
          <w:rFonts w:eastAsia="Batang"/>
          <w:b/>
          <w:lang w:val="en-US" w:eastAsia="zh-CN"/>
        </w:rPr>
        <w:t xml:space="preserve"> is an acceptable approach to verify beam correspondence provided that</w:t>
      </w:r>
      <w:r>
        <w:rPr>
          <w:rFonts w:eastAsia="Batang"/>
          <w:b/>
          <w:lang w:val="en-US" w:eastAsia="zh-CN"/>
        </w:rPr>
        <w:t>: 1)</w:t>
      </w:r>
      <w:r w:rsidRPr="002B6CD6">
        <w:rPr>
          <w:rFonts w:eastAsia="Batang"/>
          <w:b/>
          <w:lang w:val="en-US" w:eastAsia="zh-CN"/>
        </w:rPr>
        <w:t xml:space="preserve"> </w:t>
      </w:r>
      <w:r>
        <w:rPr>
          <w:rFonts w:eastAsia="Batang"/>
          <w:b/>
          <w:lang w:val="en-US" w:eastAsia="zh-CN"/>
        </w:rPr>
        <w:t>T</w:t>
      </w:r>
      <w:r w:rsidRPr="002B6CD6">
        <w:rPr>
          <w:rFonts w:eastAsia="Batang"/>
          <w:b/>
          <w:lang w:val="en-US" w:eastAsia="zh-CN"/>
        </w:rPr>
        <w:t>he same parameters in the spherical coverage test requirement for PC3</w:t>
      </w:r>
      <w:r>
        <w:rPr>
          <w:rFonts w:eastAsia="Batang"/>
          <w:b/>
          <w:lang w:val="en-US" w:eastAsia="zh-CN"/>
        </w:rPr>
        <w:t xml:space="preserve"> are reused</w:t>
      </w:r>
      <w:r w:rsidRPr="002B6CD6">
        <w:rPr>
          <w:rFonts w:eastAsia="Batang"/>
          <w:b/>
          <w:lang w:val="en-US" w:eastAsia="zh-CN"/>
        </w:rPr>
        <w:t>, e.g., 50% in EIRP CDF</w:t>
      </w:r>
      <w:r>
        <w:rPr>
          <w:rFonts w:eastAsia="Batang"/>
          <w:b/>
          <w:lang w:val="en-US" w:eastAsia="zh-CN"/>
        </w:rPr>
        <w:t xml:space="preserve">; 2) </w:t>
      </w:r>
      <w:r w:rsidRPr="00EB6984">
        <w:rPr>
          <w:rFonts w:eastAsia="Batang"/>
          <w:b/>
          <w:lang w:val="en-US" w:eastAsia="zh-CN"/>
        </w:rPr>
        <w:t xml:space="preserve">DL measurement signal </w:t>
      </w:r>
      <w:r>
        <w:rPr>
          <w:rFonts w:eastAsia="Batang"/>
          <w:b/>
          <w:lang w:val="en-US" w:eastAsia="zh-CN"/>
        </w:rPr>
        <w:t xml:space="preserve">parameters </w:t>
      </w:r>
      <w:r w:rsidRPr="00EB6984">
        <w:rPr>
          <w:rFonts w:eastAsia="Batang"/>
          <w:b/>
          <w:lang w:val="en-US" w:eastAsia="zh-CN"/>
        </w:rPr>
        <w:t xml:space="preserve">(SS/PBCH and CSI-RS) </w:t>
      </w:r>
      <w:r>
        <w:rPr>
          <w:rFonts w:eastAsia="Batang"/>
          <w:b/>
          <w:lang w:val="en-US" w:eastAsia="zh-CN"/>
        </w:rPr>
        <w:t xml:space="preserve">are </w:t>
      </w:r>
      <w:r w:rsidRPr="00EB6984">
        <w:rPr>
          <w:rFonts w:eastAsia="Batang"/>
          <w:b/>
          <w:lang w:val="en-US" w:eastAsia="zh-CN"/>
        </w:rPr>
        <w:t>specified.</w:t>
      </w:r>
      <w:r w:rsidRPr="00DD0E93">
        <w:rPr>
          <w:rFonts w:eastAsia="Batang"/>
          <w:b/>
          <w:lang w:val="en-US" w:eastAsia="zh-CN"/>
        </w:rPr>
        <w:t xml:space="preserve"> </w:t>
      </w:r>
    </w:p>
    <w:p w:rsidR="00D13B36" w:rsidRDefault="00D13B36" w:rsidP="00D13B36">
      <w:pPr>
        <w:rPr>
          <w:rFonts w:eastAsia="Batang"/>
          <w:b/>
          <w:lang w:val="en-US" w:eastAsia="zh-CN"/>
        </w:rPr>
      </w:pPr>
      <w:r>
        <w:rPr>
          <w:rFonts w:eastAsia="Batang"/>
          <w:b/>
          <w:lang w:val="en-US" w:eastAsia="zh-CN"/>
        </w:rPr>
        <w:t>Proposal 1: Define the beam correspondence requirement as the following:</w:t>
      </w:r>
    </w:p>
    <w:p w:rsidR="00D13B36" w:rsidRPr="0032641D" w:rsidRDefault="00D13B36" w:rsidP="00D13B36">
      <w:pPr>
        <w:rPr>
          <w:b/>
          <w:lang w:val="en-US"/>
        </w:rPr>
      </w:pPr>
      <w:r w:rsidRPr="0032641D">
        <w:rPr>
          <w:b/>
          <w:lang w:val="en-US"/>
        </w:rPr>
        <w:t>For UEs which support beam correspondence, the requirement is fulfilled if the UE’s corresponding UL beams satisfy the spherical coverage requirements according to the UE’s power class, such that:</w:t>
      </w:r>
    </w:p>
    <w:p w:rsidR="00D13B36" w:rsidRPr="0032641D" w:rsidRDefault="00D13B36" w:rsidP="00D13B36">
      <w:pPr>
        <w:pStyle w:val="List"/>
        <w:rPr>
          <w:b/>
          <w:lang w:val="en-US"/>
        </w:rPr>
      </w:pPr>
      <w:r w:rsidRPr="0032641D">
        <w:rPr>
          <w:b/>
          <w:lang w:val="en-US"/>
        </w:rPr>
        <w:t>-</w:t>
      </w:r>
      <w:r w:rsidRPr="0032641D">
        <w:rPr>
          <w:b/>
          <w:lang w:val="en-US"/>
        </w:rPr>
        <w:tab/>
        <w:t>The DL measurement signal configuration contains both the SS/PBCH and CSI-RS signals</w:t>
      </w:r>
    </w:p>
    <w:p w:rsidR="00D13B36" w:rsidRDefault="00D13B36" w:rsidP="00D13B36">
      <w:pPr>
        <w:ind w:left="360" w:hanging="360"/>
        <w:rPr>
          <w:rFonts w:eastAsia="Batang"/>
          <w:b/>
          <w:lang w:val="en-US" w:eastAsia="zh-CN"/>
        </w:rPr>
      </w:pPr>
      <w:r w:rsidRPr="0032641D">
        <w:rPr>
          <w:b/>
          <w:lang w:val="en-US"/>
        </w:rPr>
        <w:t>-</w:t>
      </w:r>
      <w:r w:rsidRPr="0032641D">
        <w:rPr>
          <w:b/>
          <w:lang w:val="en-US"/>
        </w:rPr>
        <w:tab/>
        <w:t>The link does not use any SRS configuration</w:t>
      </w:r>
    </w:p>
    <w:p w:rsidR="00D13B36" w:rsidRDefault="00D13B36" w:rsidP="00D13B36">
      <w:pPr>
        <w:rPr>
          <w:rFonts w:eastAsia="Yu Mincho"/>
          <w:lang w:val="en-US" w:eastAsia="ja-JP"/>
        </w:rPr>
      </w:pPr>
      <w:r w:rsidRPr="000D7285">
        <w:rPr>
          <w:rFonts w:eastAsia="Yu Mincho" w:hint="eastAsia"/>
          <w:highlight w:val="green"/>
          <w:lang w:val="en-US" w:eastAsia="ja-JP"/>
        </w:rPr>
        <w:t>T</w:t>
      </w:r>
      <w:r w:rsidRPr="000D7285">
        <w:rPr>
          <w:rFonts w:eastAsia="Yu Mincho"/>
          <w:highlight w:val="green"/>
          <w:lang w:val="en-US" w:eastAsia="ja-JP"/>
        </w:rPr>
        <w:t>he agreement for PC3:</w:t>
      </w:r>
      <w:r>
        <w:rPr>
          <w:rFonts w:eastAsia="Yu Mincho"/>
          <w:lang w:val="en-US" w:eastAsia="ja-JP"/>
        </w:rPr>
        <w:t xml:space="preserve"> </w:t>
      </w:r>
    </w:p>
    <w:p w:rsidR="00D13B36" w:rsidRPr="000D7285" w:rsidRDefault="00D13B36" w:rsidP="00D13B36">
      <w:pPr>
        <w:rPr>
          <w:rFonts w:eastAsia="Yu Mincho"/>
          <w:lang w:val="en-US" w:eastAsia="ja-JP"/>
        </w:rPr>
      </w:pPr>
      <w:r w:rsidRPr="000D7285">
        <w:rPr>
          <w:rFonts w:eastAsia="Yu Mincho" w:hint="eastAsia"/>
          <w:lang w:val="en-US" w:eastAsia="ja-JP"/>
        </w:rPr>
        <w:t>1</w:t>
      </w:r>
      <w:r w:rsidRPr="000D7285">
        <w:rPr>
          <w:rFonts w:eastAsia="Yu Mincho"/>
          <w:vertAlign w:val="superscript"/>
          <w:lang w:val="en-US" w:eastAsia="ja-JP"/>
        </w:rPr>
        <w:t>st</w:t>
      </w:r>
      <w:r w:rsidRPr="000D7285">
        <w:rPr>
          <w:rFonts w:eastAsia="Yu Mincho"/>
          <w:lang w:val="en-US" w:eastAsia="ja-JP"/>
        </w:rPr>
        <w:t xml:space="preserve"> approach: Study this and solve identified possible issues in Rel16. How to addrss this is further discuss in this meeting. Also other approaches should not be precluded.</w:t>
      </w:r>
    </w:p>
    <w:p w:rsidR="00D13B36" w:rsidRDefault="00D13B36" w:rsidP="00D13B36">
      <w:pPr>
        <w:rPr>
          <w:rFonts w:eastAsia="Yu Mincho"/>
          <w:lang w:val="en-US" w:eastAsia="ja-JP"/>
        </w:rPr>
      </w:pPr>
      <w:r w:rsidRPr="000D7285">
        <w:rPr>
          <w:rFonts w:eastAsia="Yu Mincho" w:hint="eastAsia"/>
          <w:lang w:val="en-US" w:eastAsia="ja-JP"/>
        </w:rPr>
        <w:t>2</w:t>
      </w:r>
      <w:r w:rsidRPr="000D7285">
        <w:rPr>
          <w:rFonts w:eastAsia="Yu Mincho"/>
          <w:vertAlign w:val="superscript"/>
          <w:lang w:val="en-US" w:eastAsia="ja-JP"/>
        </w:rPr>
        <w:t>nd</w:t>
      </w:r>
      <w:r w:rsidRPr="000D7285">
        <w:rPr>
          <w:rFonts w:eastAsia="Yu Mincho"/>
          <w:lang w:val="en-US" w:eastAsia="ja-JP"/>
        </w:rPr>
        <w:t xml:space="preserve"> approach: Specify this in Rel15</w:t>
      </w:r>
    </w:p>
    <w:p w:rsidR="00D13B36" w:rsidRPr="00B070B2" w:rsidRDefault="00D13B36" w:rsidP="00D13B36">
      <w:pPr>
        <w:rPr>
          <w:rFonts w:eastAsia="Yu Mincho"/>
          <w:lang w:val="en-US" w:eastAsia="ja-JP"/>
        </w:rPr>
      </w:pPr>
    </w:p>
    <w:p w:rsidR="00D13B36" w:rsidRDefault="00D13B36" w:rsidP="00D13B36">
      <w:pPr>
        <w:rPr>
          <w:rFonts w:eastAsia="Yu Mincho"/>
          <w:lang w:val="en-US" w:eastAsia="ja-JP"/>
        </w:rPr>
      </w:pPr>
      <w:r>
        <w:rPr>
          <w:rFonts w:eastAsia="Yu Mincho" w:hint="eastAsia"/>
          <w:lang w:val="en-US" w:eastAsia="ja-JP"/>
        </w:rPr>
        <w:t>E</w:t>
      </w:r>
      <w:r>
        <w:rPr>
          <w:rFonts w:eastAsia="Yu Mincho"/>
          <w:lang w:val="en-US" w:eastAsia="ja-JP"/>
        </w:rPr>
        <w:t>ricsson: For the 2</w:t>
      </w:r>
      <w:r w:rsidRPr="00B34008">
        <w:rPr>
          <w:rFonts w:eastAsia="Yu Mincho"/>
          <w:vertAlign w:val="superscript"/>
          <w:lang w:val="en-US" w:eastAsia="ja-JP"/>
        </w:rPr>
        <w:t>nd</w:t>
      </w:r>
      <w:r>
        <w:rPr>
          <w:rFonts w:eastAsia="Yu Mincho"/>
          <w:lang w:val="en-US" w:eastAsia="ja-JP"/>
        </w:rPr>
        <w:t xml:space="preserve"> approach, how can we ensure UE use the best Rx beam? </w:t>
      </w:r>
    </w:p>
    <w:p w:rsidR="00D13B36" w:rsidRDefault="00D13B36" w:rsidP="00D13B36">
      <w:pPr>
        <w:rPr>
          <w:rFonts w:eastAsia="Yu Mincho"/>
          <w:lang w:val="en-US" w:eastAsia="ja-JP"/>
        </w:rPr>
      </w:pPr>
      <w:r>
        <w:rPr>
          <w:rFonts w:eastAsia="Yu Mincho" w:hint="eastAsia"/>
          <w:lang w:val="en-US" w:eastAsia="ja-JP"/>
        </w:rPr>
        <w:t>H</w:t>
      </w:r>
      <w:r>
        <w:rPr>
          <w:rFonts w:eastAsia="Yu Mincho"/>
          <w:lang w:val="en-US" w:eastAsia="ja-JP"/>
        </w:rPr>
        <w:t>uawei: Each power class has different requirements. The 2</w:t>
      </w:r>
      <w:r w:rsidRPr="00F47456">
        <w:rPr>
          <w:rFonts w:eastAsia="Yu Mincho"/>
          <w:vertAlign w:val="superscript"/>
          <w:lang w:val="en-US" w:eastAsia="ja-JP"/>
        </w:rPr>
        <w:t>nd</w:t>
      </w:r>
      <w:r>
        <w:rPr>
          <w:rFonts w:eastAsia="Yu Mincho"/>
          <w:lang w:val="en-US" w:eastAsia="ja-JP"/>
        </w:rPr>
        <w:t xml:space="preserve"> approach should be only applicable to PC3.</w:t>
      </w:r>
    </w:p>
    <w:p w:rsidR="00D13B36" w:rsidRDefault="00D13B36" w:rsidP="00D13B36">
      <w:pPr>
        <w:rPr>
          <w:rFonts w:eastAsia="Yu Mincho"/>
          <w:lang w:val="en-US" w:eastAsia="ja-JP"/>
        </w:rPr>
      </w:pPr>
      <w:r>
        <w:rPr>
          <w:rFonts w:eastAsia="Yu Mincho" w:hint="eastAsia"/>
          <w:lang w:val="en-US" w:eastAsia="ja-JP"/>
        </w:rPr>
        <w:t>Q</w:t>
      </w:r>
      <w:r>
        <w:rPr>
          <w:rFonts w:eastAsia="Yu Mincho"/>
          <w:lang w:val="en-US" w:eastAsia="ja-JP"/>
        </w:rPr>
        <w:t>ualcomm: the fundamental issue is that 2</w:t>
      </w:r>
      <w:r w:rsidRPr="00F47456">
        <w:rPr>
          <w:rFonts w:eastAsia="Yu Mincho"/>
          <w:vertAlign w:val="superscript"/>
          <w:lang w:val="en-US" w:eastAsia="ja-JP"/>
        </w:rPr>
        <w:t>nd</w:t>
      </w:r>
      <w:r>
        <w:rPr>
          <w:rFonts w:eastAsia="Yu Mincho"/>
          <w:lang w:val="en-US" w:eastAsia="ja-JP"/>
        </w:rPr>
        <w:t xml:space="preserve"> approach is not real beam correspondence. For OB1, it says there are flaws but we did not have time to study the 1</w:t>
      </w:r>
      <w:r w:rsidRPr="00F47456">
        <w:rPr>
          <w:rFonts w:eastAsia="Yu Mincho"/>
          <w:vertAlign w:val="superscript"/>
          <w:lang w:val="en-US" w:eastAsia="ja-JP"/>
        </w:rPr>
        <w:t>st</w:t>
      </w:r>
      <w:r>
        <w:rPr>
          <w:rFonts w:eastAsia="Yu Mincho"/>
          <w:lang w:val="en-US" w:eastAsia="ja-JP"/>
        </w:rPr>
        <w:t xml:space="preserve"> approach. We can agree with the 2</w:t>
      </w:r>
      <w:r w:rsidRPr="00F47456">
        <w:rPr>
          <w:rFonts w:eastAsia="Yu Mincho"/>
          <w:vertAlign w:val="superscript"/>
          <w:lang w:val="en-US" w:eastAsia="ja-JP"/>
        </w:rPr>
        <w:t>st</w:t>
      </w:r>
      <w:r>
        <w:rPr>
          <w:rFonts w:eastAsia="Yu Mincho"/>
          <w:lang w:val="en-US" w:eastAsia="ja-JP"/>
        </w:rPr>
        <w:t xml:space="preserve"> approach for Rel15 while for R16, we also make sure how to address the improvement of the requirements more appropriate that that of Rel15</w:t>
      </w:r>
    </w:p>
    <w:p w:rsidR="00D13B36" w:rsidRDefault="00D13B36" w:rsidP="00D13B36">
      <w:pPr>
        <w:rPr>
          <w:rFonts w:eastAsia="Yu Mincho"/>
          <w:lang w:val="en-US" w:eastAsia="ja-JP"/>
        </w:rPr>
      </w:pPr>
      <w:r>
        <w:rPr>
          <w:rFonts w:eastAsia="Yu Mincho"/>
          <w:lang w:val="en-US" w:eastAsia="ja-JP"/>
        </w:rPr>
        <w:t>Intel: the 2</w:t>
      </w:r>
      <w:r w:rsidRPr="00F47456">
        <w:rPr>
          <w:rFonts w:eastAsia="Yu Mincho"/>
          <w:vertAlign w:val="superscript"/>
          <w:lang w:val="en-US" w:eastAsia="ja-JP"/>
        </w:rPr>
        <w:t>nd</w:t>
      </w:r>
      <w:r>
        <w:rPr>
          <w:rFonts w:eastAsia="Yu Mincho"/>
          <w:lang w:val="en-US" w:eastAsia="ja-JP"/>
        </w:rPr>
        <w:t xml:space="preserve"> approach is our preference. When we test EIRP spherical coverage without beam correspondence, we could not pass EIRP CDF if beam sweeping is not allowed. </w:t>
      </w:r>
    </w:p>
    <w:p w:rsidR="00D13B36" w:rsidRDefault="00D13B36" w:rsidP="00D13B36">
      <w:pPr>
        <w:rPr>
          <w:rFonts w:eastAsia="Yu Mincho"/>
          <w:lang w:val="en-US" w:eastAsia="ja-JP"/>
        </w:rPr>
      </w:pPr>
      <w:r>
        <w:rPr>
          <w:rFonts w:eastAsia="Yu Mincho" w:hint="eastAsia"/>
          <w:lang w:val="en-US" w:eastAsia="ja-JP"/>
        </w:rPr>
        <w:t>Q</w:t>
      </w:r>
      <w:r>
        <w:rPr>
          <w:rFonts w:eastAsia="Yu Mincho"/>
          <w:lang w:val="en-US" w:eastAsia="ja-JP"/>
        </w:rPr>
        <w:t>ualcomm: Shouln’d the 2</w:t>
      </w:r>
      <w:r w:rsidRPr="00B070B2">
        <w:rPr>
          <w:rFonts w:eastAsia="Yu Mincho"/>
          <w:vertAlign w:val="superscript"/>
          <w:lang w:val="en-US" w:eastAsia="ja-JP"/>
        </w:rPr>
        <w:t>nd</w:t>
      </w:r>
      <w:r>
        <w:rPr>
          <w:rFonts w:eastAsia="Yu Mincho"/>
          <w:lang w:val="en-US" w:eastAsia="ja-JP"/>
        </w:rPr>
        <w:t xml:space="preserve"> approach consider both spherical coverage and peak EIRP?</w:t>
      </w:r>
    </w:p>
    <w:p w:rsidR="00D13B36" w:rsidRDefault="00D13B36" w:rsidP="00D13B36">
      <w:pPr>
        <w:rPr>
          <w:rFonts w:eastAsia="Yu Mincho"/>
          <w:lang w:val="en-US" w:eastAsia="ja-JP"/>
        </w:rPr>
      </w:pPr>
      <w:r>
        <w:rPr>
          <w:rFonts w:eastAsia="Yu Mincho" w:hint="eastAsia"/>
          <w:lang w:val="en-US" w:eastAsia="ja-JP"/>
        </w:rPr>
        <w:t>I</w:t>
      </w:r>
      <w:r>
        <w:rPr>
          <w:rFonts w:eastAsia="Yu Mincho"/>
          <w:lang w:val="en-US" w:eastAsia="ja-JP"/>
        </w:rPr>
        <w:t>ntel: we prefer only considering CDF. We have some concern on considering Peak EIRP.</w:t>
      </w:r>
    </w:p>
    <w:p w:rsidR="00D13B36" w:rsidRDefault="00D13B36" w:rsidP="00D13B36">
      <w:pPr>
        <w:rPr>
          <w:rFonts w:eastAsia="Yu Mincho"/>
          <w:lang w:val="en-US" w:eastAsia="ja-JP"/>
        </w:rPr>
      </w:pPr>
      <w:r>
        <w:rPr>
          <w:rFonts w:eastAsia="Yu Mincho" w:hint="eastAsia"/>
          <w:lang w:val="en-US" w:eastAsia="ja-JP"/>
        </w:rPr>
        <w:t>O</w:t>
      </w:r>
      <w:r>
        <w:rPr>
          <w:rFonts w:eastAsia="Yu Mincho"/>
          <w:lang w:val="en-US" w:eastAsia="ja-JP"/>
        </w:rPr>
        <w:t>PPO: we also have the concorn to consider peak EIRP.</w:t>
      </w:r>
    </w:p>
    <w:p w:rsidR="00D13B36" w:rsidRPr="00B34008" w:rsidRDefault="00D13B36" w:rsidP="00D13B36">
      <w:pPr>
        <w:rPr>
          <w:rFonts w:eastAsia="Yu Mincho"/>
          <w:lang w:val="en-US"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844FD2">
        <w:rPr>
          <w:rFonts w:ascii="Arial" w:hAnsi="Arial" w:cs="Arial"/>
          <w:b/>
          <w:color w:val="0000FF"/>
          <w:sz w:val="24"/>
          <w:u w:val="thick"/>
        </w:rPr>
        <w:t>R4-1811803</w:t>
      </w:r>
      <w:r>
        <w:rPr>
          <w:b/>
        </w:rPr>
        <w:tab/>
        <w:t>AH minutes for on Beam Correspondence</w:t>
      </w:r>
      <w:r>
        <w:rPr>
          <w:b/>
        </w:rPr>
        <w:br/>
      </w:r>
      <w:r>
        <w:tab/>
      </w:r>
      <w:r>
        <w:tab/>
      </w:r>
      <w:r>
        <w:tab/>
      </w:r>
      <w:r>
        <w:tab/>
      </w:r>
      <w:r>
        <w:tab/>
      </w:r>
      <w:r>
        <w:tab/>
        <w:t xml:space="preserve">  CR-  rev  Cat:  (Rel-15) v</w:t>
      </w:r>
      <w:r>
        <w:br/>
      </w:r>
      <w:r>
        <w:rPr>
          <w:i/>
        </w:rPr>
        <w:tab/>
      </w:r>
      <w:r>
        <w:rPr>
          <w:i/>
        </w:rPr>
        <w:tab/>
      </w:r>
      <w:r>
        <w:rPr>
          <w:i/>
        </w:rPr>
        <w:tab/>
      </w:r>
      <w:r>
        <w:rPr>
          <w:i/>
        </w:rPr>
        <w:tab/>
      </w:r>
      <w:r>
        <w:rPr>
          <w:i/>
        </w:rPr>
        <w:tab/>
        <w:t>Source: Apple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eastAsia="Yu Mincho"/>
          <w:lang w:val="en-US" w:eastAsia="ja-JP"/>
        </w:rPr>
      </w:pPr>
      <w:r>
        <w:rPr>
          <w:rFonts w:ascii="Arial" w:hAnsi="Arial" w:cs="Arial"/>
          <w:b/>
        </w:rPr>
        <w:lastRenderedPageBreak/>
        <w:t xml:space="preserve">Discussion: </w:t>
      </w:r>
    </w:p>
    <w:p w:rsidR="00D13B36" w:rsidRPr="00B34008" w:rsidRDefault="00D13B36" w:rsidP="00D13B36">
      <w:pPr>
        <w:rPr>
          <w:rFonts w:eastAsia="Yu Mincho"/>
          <w:lang w:val="en-US"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590" w:author="MCC" w:date="2018-08-31T20:36:00Z">
            <w:rPr>
              <w:rFonts w:ascii="Arial" w:hAnsi="Arial" w:cs="Arial"/>
              <w:b/>
              <w:color w:val="993300"/>
              <w:u w:val="single"/>
            </w:rPr>
          </w:rPrChange>
        </w:rPr>
        <w:t>approved</w:t>
      </w:r>
      <w:r>
        <w:rPr>
          <w:color w:val="993300"/>
          <w:u w:val="single"/>
        </w:rPr>
        <w:t>.</w:t>
      </w:r>
      <w:r>
        <w:rPr>
          <w:color w:val="993300"/>
          <w:u w:val="single"/>
        </w:rPr>
        <w:br/>
      </w:r>
    </w:p>
    <w:p w:rsidR="00D13B36" w:rsidRDefault="00D13B36" w:rsidP="00D13B36">
      <w:pPr>
        <w:rPr>
          <w:i/>
        </w:rPr>
      </w:pPr>
      <w:r w:rsidRPr="00844FD2">
        <w:rPr>
          <w:rFonts w:ascii="Arial" w:hAnsi="Arial" w:cs="Arial"/>
          <w:b/>
          <w:color w:val="0000FF"/>
          <w:sz w:val="24"/>
          <w:u w:val="thick"/>
        </w:rPr>
        <w:t>R4-1811804</w:t>
      </w:r>
      <w:r>
        <w:rPr>
          <w:b/>
        </w:rPr>
        <w:tab/>
        <w:t>LS on Beam Correspondence</w:t>
      </w:r>
      <w:r>
        <w:rPr>
          <w:b/>
        </w:rPr>
        <w:br/>
      </w:r>
      <w:r>
        <w:tab/>
      </w:r>
      <w:r>
        <w:tab/>
      </w:r>
      <w:r>
        <w:tab/>
      </w:r>
      <w:r>
        <w:tab/>
      </w:r>
      <w:r>
        <w:tab/>
      </w:r>
      <w:r>
        <w:tab/>
        <w:t xml:space="preserve">  CR-  rev  Cat:  (Rel-15) v</w:t>
      </w:r>
      <w:r>
        <w:br/>
      </w:r>
      <w:r>
        <w:rPr>
          <w:i/>
        </w:rPr>
        <w:tab/>
      </w:r>
      <w:r>
        <w:rPr>
          <w:i/>
        </w:rPr>
        <w:tab/>
      </w:r>
      <w:r>
        <w:rPr>
          <w:i/>
        </w:rPr>
        <w:tab/>
      </w:r>
      <w:r>
        <w:rPr>
          <w:i/>
        </w:rPr>
        <w:tab/>
      </w:r>
      <w:r>
        <w:rPr>
          <w:i/>
        </w:rPr>
        <w:tab/>
        <w:t>Source: Apple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rFonts w:eastAsia="Yu Mincho"/>
          <w:lang w:val="en-US" w:eastAsia="ja-JP"/>
        </w:rPr>
      </w:pPr>
    </w:p>
    <w:p w:rsidR="00D13B36" w:rsidRPr="00B34008" w:rsidRDefault="00D13B36" w:rsidP="00D13B36">
      <w:pPr>
        <w:rPr>
          <w:rFonts w:eastAsia="Yu Mincho"/>
          <w:lang w:val="en-US" w:eastAsia="ja-JP"/>
        </w:rPr>
      </w:pPr>
    </w:p>
    <w:p w:rsidR="00D13B36"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591" w:author="MCC" w:date="2018-08-31T20:36:00Z">
            <w:rPr>
              <w:rFonts w:ascii="Arial" w:hAnsi="Arial" w:cs="Arial"/>
              <w:b/>
              <w:color w:val="993300"/>
              <w:u w:val="single"/>
            </w:rPr>
          </w:rPrChange>
        </w:rPr>
        <w:t>approved</w:t>
      </w:r>
      <w:r w:rsidRPr="00EB39FF">
        <w:rPr>
          <w:color w:val="993300"/>
          <w:highlight w:val="green"/>
          <w:u w:val="single"/>
          <w:rPrChange w:id="592" w:author="MCC" w:date="2018-08-31T20:36:00Z">
            <w:rPr>
              <w:color w:val="993300"/>
              <w:u w:val="single"/>
            </w:rPr>
          </w:rPrChange>
        </w:rPr>
        <w:t>.</w:t>
      </w:r>
      <w:r>
        <w:rPr>
          <w:color w:val="993300"/>
          <w:u w:val="single"/>
        </w:rPr>
        <w:br/>
      </w:r>
      <w:r>
        <w:rPr>
          <w:color w:val="993300"/>
          <w:u w:val="single"/>
        </w:rPr>
        <w:br/>
      </w:r>
    </w:p>
    <w:p w:rsidR="00D13B36" w:rsidRDefault="00D13B36" w:rsidP="00D13B36">
      <w:pPr>
        <w:rPr>
          <w:i/>
        </w:rPr>
      </w:pPr>
      <w:r w:rsidRPr="00844FD2">
        <w:rPr>
          <w:rFonts w:ascii="Arial" w:hAnsi="Arial" w:cs="Arial"/>
          <w:b/>
          <w:color w:val="0000FF"/>
          <w:sz w:val="24"/>
          <w:u w:val="thick"/>
        </w:rPr>
        <w:t>R4-1811805</w:t>
      </w:r>
      <w:r>
        <w:rPr>
          <w:b/>
        </w:rPr>
        <w:tab/>
        <w:t>WF on Beam Correspondence</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rFonts w:eastAsia="Yu Mincho"/>
          <w:lang w:val="en-US" w:eastAsia="ja-JP"/>
        </w:rPr>
      </w:pPr>
    </w:p>
    <w:p w:rsidR="00D13B36" w:rsidRPr="00B34008" w:rsidRDefault="00D13B36" w:rsidP="00D13B36">
      <w:pPr>
        <w:rPr>
          <w:rFonts w:eastAsia="Yu Mincho"/>
          <w:lang w:val="en-US" w:eastAsia="ja-JP"/>
        </w:rPr>
      </w:pPr>
    </w:p>
    <w:p w:rsidR="00D13B36" w:rsidRPr="00844FD2"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593" w:author="MCC" w:date="2018-08-31T20:36:00Z">
            <w:rPr>
              <w:rFonts w:ascii="Arial" w:hAnsi="Arial" w:cs="Arial"/>
              <w:b/>
              <w:color w:val="993300"/>
              <w:u w:val="single"/>
            </w:rPr>
          </w:rPrChange>
        </w:rPr>
        <w:t>approved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R4-1809790</w:t>
      </w:r>
      <w:r>
        <w:rPr>
          <w:b/>
        </w:rPr>
        <w:tab/>
        <w:t>Draft CR to TS 38.101-2: Introduction of the requirement on beam correspondence</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Apple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R4-1809839</w:t>
      </w:r>
      <w:r>
        <w:rPr>
          <w:b/>
        </w:rPr>
        <w:tab/>
        <w:t>Beam Correspondence in FR2</w:t>
      </w:r>
      <w:r>
        <w:rPr>
          <w:b/>
        </w:rPr>
        <w:br/>
      </w:r>
      <w:r>
        <w:tab/>
      </w:r>
      <w:r>
        <w:tab/>
      </w:r>
      <w:r>
        <w:tab/>
      </w:r>
      <w:r>
        <w:tab/>
      </w:r>
      <w:r>
        <w:tab/>
      </w:r>
      <w:r>
        <w:tab/>
        <w:t xml:space="preserve">  CR-  rev  Cat:  (Rel-15)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lastRenderedPageBreak/>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R4-1810237</w:t>
      </w:r>
      <w:r>
        <w:rPr>
          <w:b/>
        </w:rPr>
        <w:tab/>
        <w:t>FR2 UE beam correspondence requirement</w:t>
      </w:r>
      <w:r>
        <w:rPr>
          <w:b/>
        </w:rPr>
        <w:br/>
      </w:r>
      <w:r>
        <w:tab/>
      </w:r>
      <w:r>
        <w:tab/>
      </w:r>
      <w:r>
        <w:tab/>
      </w:r>
      <w:r>
        <w:tab/>
      </w:r>
      <w:r>
        <w:tab/>
        <w:t>38.101-2</w:t>
      </w:r>
      <w:r>
        <w:tab/>
        <w:t xml:space="preserve">  CR-  rev  Cat:  (Rel-15) v</w:t>
      </w:r>
      <w:r>
        <w:br/>
      </w:r>
      <w:r>
        <w:rPr>
          <w:i/>
        </w:rPr>
        <w:tab/>
      </w:r>
      <w:r>
        <w:rPr>
          <w:i/>
        </w:rPr>
        <w:tab/>
      </w:r>
      <w:r>
        <w:rPr>
          <w:i/>
        </w:rPr>
        <w:tab/>
      </w:r>
      <w:r>
        <w:rPr>
          <w:i/>
        </w:rPr>
        <w:tab/>
      </w:r>
      <w:r>
        <w:rPr>
          <w:i/>
        </w:rPr>
        <w:tab/>
        <w:t>Source: MediaTek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In this contribution, we provide our further views on UE beam correspondence requirement and propose to define beam correspondence requirement as the “corresponding UL beam” passing the EIRP CDF requirement.</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R4-1810427</w:t>
      </w:r>
      <w:r>
        <w:rPr>
          <w:b/>
        </w:rPr>
        <w:tab/>
        <w:t>Relationship for the beam correspondence and spherical EIS requirements at FR2</w:t>
      </w:r>
      <w:r>
        <w:rPr>
          <w:b/>
        </w:rPr>
        <w:br/>
      </w:r>
      <w:r>
        <w:tab/>
      </w:r>
      <w:r>
        <w:tab/>
      </w:r>
      <w:r>
        <w:tab/>
      </w:r>
      <w:r>
        <w:tab/>
      </w:r>
      <w:r>
        <w:tab/>
      </w:r>
      <w:r>
        <w:tab/>
        <w:t xml:space="preserve">  CR-  rev  Cat:  () v</w:t>
      </w:r>
      <w:r>
        <w:br/>
      </w:r>
      <w:r>
        <w:rPr>
          <w:i/>
        </w:rPr>
        <w:tab/>
      </w:r>
      <w:r>
        <w:rPr>
          <w:i/>
        </w:rPr>
        <w:tab/>
      </w:r>
      <w:r>
        <w:rPr>
          <w:i/>
        </w:rPr>
        <w:tab/>
      </w:r>
      <w:r>
        <w:rPr>
          <w:i/>
        </w:rPr>
        <w:tab/>
      </w:r>
      <w:r>
        <w:rPr>
          <w:i/>
        </w:rPr>
        <w:tab/>
        <w:t>Source: LG Electronics France</w:t>
      </w:r>
    </w:p>
    <w:p w:rsidR="00D13B36" w:rsidRDefault="00D13B36" w:rsidP="00D13B36">
      <w:pPr>
        <w:rPr>
          <w:rFonts w:ascii="Arial" w:hAnsi="Arial" w:cs="Arial"/>
          <w:b/>
        </w:rPr>
      </w:pPr>
      <w:r>
        <w:rPr>
          <w:rFonts w:ascii="Arial" w:hAnsi="Arial" w:cs="Arial"/>
          <w:b/>
        </w:rPr>
        <w:t xml:space="preserve">Abstract: </w:t>
      </w:r>
    </w:p>
    <w:p w:rsidR="00D13B36" w:rsidRPr="00620186" w:rsidRDefault="00D13B36" w:rsidP="00D13B36">
      <w:pPr>
        <w:jc w:val="both"/>
        <w:rPr>
          <w:b/>
          <w:lang w:val="en-US" w:eastAsia="ja-JP"/>
        </w:rPr>
      </w:pPr>
      <w:r>
        <w:rPr>
          <w:rFonts w:hint="eastAsia"/>
          <w:b/>
          <w:lang w:val="en-US" w:eastAsia="ja-JP"/>
        </w:rPr>
        <w:t>Proposal 2</w:t>
      </w:r>
      <w:r w:rsidRPr="00620186">
        <w:rPr>
          <w:rFonts w:hint="eastAsia"/>
          <w:b/>
          <w:lang w:val="en-US" w:eastAsia="ja-JP"/>
        </w:rPr>
        <w:t xml:space="preserve">. </w:t>
      </w:r>
      <w:r>
        <w:rPr>
          <w:b/>
          <w:lang w:eastAsia="ja-JP"/>
        </w:rPr>
        <w:t>The spherical</w:t>
      </w:r>
      <w:r w:rsidRPr="00913FDA">
        <w:rPr>
          <w:b/>
          <w:lang w:eastAsia="ja-JP"/>
        </w:rPr>
        <w:t xml:space="preserve"> EIS coverage requirement in FR2 will be covered by </w:t>
      </w:r>
      <w:r>
        <w:rPr>
          <w:b/>
          <w:lang w:eastAsia="ja-JP"/>
        </w:rPr>
        <w:t xml:space="preserve">spherical </w:t>
      </w:r>
      <w:r w:rsidRPr="00913FDA">
        <w:rPr>
          <w:b/>
          <w:lang w:eastAsia="ja-JP"/>
        </w:rPr>
        <w:t>EIRP requirements if the UE fulfills beam correspondence RF requirements</w:t>
      </w:r>
      <w:r>
        <w:rPr>
          <w:b/>
          <w:lang w:val="en-US" w:eastAsia="ja-JP"/>
        </w:rPr>
        <w:t>.</w:t>
      </w:r>
    </w:p>
    <w:p w:rsidR="00D13B36" w:rsidRPr="00620186" w:rsidRDefault="00D13B36" w:rsidP="00D13B36">
      <w:pPr>
        <w:jc w:val="both"/>
        <w:rPr>
          <w:b/>
          <w:lang w:val="en-US" w:eastAsia="ja-JP"/>
        </w:rPr>
      </w:pPr>
      <w:r>
        <w:rPr>
          <w:rFonts w:hint="eastAsia"/>
          <w:b/>
          <w:lang w:val="en-US" w:eastAsia="ja-JP"/>
        </w:rPr>
        <w:t>Proposal 3</w:t>
      </w:r>
      <w:r w:rsidRPr="00620186">
        <w:rPr>
          <w:rFonts w:hint="eastAsia"/>
          <w:b/>
          <w:lang w:val="en-US" w:eastAsia="ja-JP"/>
        </w:rPr>
        <w:t xml:space="preserve">. </w:t>
      </w:r>
      <w:r>
        <w:rPr>
          <w:b/>
          <w:lang w:eastAsia="ja-JP"/>
        </w:rPr>
        <w:t>The spherical</w:t>
      </w:r>
      <w:r w:rsidRPr="00913FDA">
        <w:rPr>
          <w:b/>
          <w:lang w:eastAsia="ja-JP"/>
        </w:rPr>
        <w:t xml:space="preserve"> EIS cov</w:t>
      </w:r>
      <w:r>
        <w:rPr>
          <w:b/>
          <w:lang w:eastAsia="ja-JP"/>
        </w:rPr>
        <w:t xml:space="preserve">erage requirement in FR2 can applied </w:t>
      </w:r>
      <w:r w:rsidRPr="00913FDA">
        <w:rPr>
          <w:b/>
          <w:lang w:eastAsia="ja-JP"/>
        </w:rPr>
        <w:t xml:space="preserve">if the UE </w:t>
      </w:r>
      <w:r>
        <w:rPr>
          <w:b/>
          <w:lang w:eastAsia="ja-JP"/>
        </w:rPr>
        <w:t xml:space="preserve">do not have </w:t>
      </w:r>
      <w:r w:rsidRPr="00913FDA">
        <w:rPr>
          <w:b/>
          <w:lang w:eastAsia="ja-JP"/>
        </w:rPr>
        <w:t xml:space="preserve">beam correspondence </w:t>
      </w:r>
      <w:r>
        <w:rPr>
          <w:b/>
          <w:lang w:eastAsia="ja-JP"/>
        </w:rPr>
        <w:t>capability</w:t>
      </w:r>
      <w:r>
        <w:rPr>
          <w:b/>
          <w:lang w:val="en-US" w:eastAsia="ja-JP"/>
        </w:rPr>
        <w:t>.</w:t>
      </w:r>
    </w:p>
    <w:p w:rsidR="00D13B36" w:rsidRPr="00F70B0F" w:rsidRDefault="00D13B36" w:rsidP="00D13B36">
      <w:pPr>
        <w:rPr>
          <w:lang w:val="en-US"/>
        </w:rPr>
      </w:pP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S</w:t>
      </w:r>
      <w:r>
        <w:rPr>
          <w:lang w:eastAsia="ja-JP"/>
        </w:rPr>
        <w:t>ony: we do not agree with the proposal 2. We explained why it is not appropriate in the last meeting. To make the proposal 2 valid, we need to have very strict beam correspondence requirement is needed.</w:t>
      </w:r>
    </w:p>
    <w:p w:rsidR="00D13B36" w:rsidRDefault="00D13B36" w:rsidP="00D13B36">
      <w:pPr>
        <w:rPr>
          <w:lang w:eastAsia="ja-JP"/>
        </w:rPr>
      </w:pPr>
      <w:r>
        <w:rPr>
          <w:lang w:eastAsia="ja-JP"/>
        </w:rPr>
        <w:t>Qualcomm: we also agree with Sony. We cannot deduce the EIS spherical coverage from beamcorresponcden and EIRP spherical coverage.</w:t>
      </w:r>
    </w:p>
    <w:p w:rsidR="00D13B36" w:rsidRDefault="00D13B36" w:rsidP="00D13B36">
      <w:pPr>
        <w:rPr>
          <w:lang w:eastAsia="ja-JP"/>
        </w:rPr>
      </w:pPr>
      <w:r>
        <w:rPr>
          <w:lang w:eastAsia="ja-JP"/>
        </w:rPr>
        <w:t xml:space="preserve">Ericsson: we also agree with previous comments from the companies. For P3, there is an inconsistency. </w:t>
      </w:r>
    </w:p>
    <w:p w:rsidR="00D13B36" w:rsidRDefault="00D13B36" w:rsidP="00D13B36">
      <w:pPr>
        <w:rPr>
          <w:lang w:eastAsia="ja-JP"/>
        </w:rPr>
      </w:pPr>
      <w:r>
        <w:rPr>
          <w:rFonts w:hint="eastAsia"/>
          <w:lang w:eastAsia="ja-JP"/>
        </w:rPr>
        <w:t>M</w:t>
      </w:r>
      <w:r>
        <w:rPr>
          <w:lang w:eastAsia="ja-JP"/>
        </w:rPr>
        <w:t>TK: we tend to agree with proposal 2. But we need to specify EIS spherical coverage for the UE without beam correspondence.</w:t>
      </w:r>
    </w:p>
    <w:p w:rsidR="00D13B36" w:rsidRDefault="00D13B36" w:rsidP="00D13B36">
      <w:pPr>
        <w:rPr>
          <w:lang w:eastAsia="ja-JP"/>
        </w:rPr>
      </w:pPr>
      <w:r>
        <w:rPr>
          <w:rFonts w:hint="eastAsia"/>
          <w:lang w:eastAsia="ja-JP"/>
        </w:rPr>
        <w:t>H</w:t>
      </w:r>
      <w:r>
        <w:rPr>
          <w:lang w:eastAsia="ja-JP"/>
        </w:rPr>
        <w:t>uawei: In general, we agree with the proposals. we can discuss how to reduce the test points to ensure EIS spherical coverage.</w:t>
      </w:r>
    </w:p>
    <w:p w:rsidR="00D13B36" w:rsidRDefault="00D13B36" w:rsidP="00D13B36">
      <w:pPr>
        <w:rPr>
          <w:lang w:eastAsia="ja-JP"/>
        </w:rPr>
      </w:pPr>
      <w:r>
        <w:rPr>
          <w:rFonts w:hint="eastAsia"/>
          <w:lang w:eastAsia="ja-JP"/>
        </w:rPr>
        <w:t>A</w:t>
      </w:r>
      <w:r>
        <w:rPr>
          <w:lang w:eastAsia="ja-JP"/>
        </w:rPr>
        <w:t xml:space="preserve">pple: For P2 and P3, we can agree with the proposals. The purpose is to simplify the test. </w:t>
      </w:r>
    </w:p>
    <w:p w:rsidR="00D13B36" w:rsidRDefault="00D13B36" w:rsidP="00D13B36">
      <w:pPr>
        <w:rPr>
          <w:lang w:eastAsia="ja-JP"/>
        </w:rPr>
      </w:pPr>
      <w:r>
        <w:rPr>
          <w:rFonts w:hint="eastAsia"/>
          <w:lang w:eastAsia="ja-JP"/>
        </w:rPr>
        <w:t>S</w:t>
      </w:r>
      <w:r>
        <w:rPr>
          <w:lang w:eastAsia="ja-JP"/>
        </w:rPr>
        <w:t>ony: we do not think that the current 2</w:t>
      </w:r>
      <w:r w:rsidRPr="001036A4">
        <w:rPr>
          <w:vertAlign w:val="superscript"/>
          <w:lang w:eastAsia="ja-JP"/>
        </w:rPr>
        <w:t>nd</w:t>
      </w:r>
      <w:r>
        <w:rPr>
          <w:lang w:eastAsia="ja-JP"/>
        </w:rPr>
        <w:t xml:space="preserve"> approach beam correspondence can guarantee EIS spherical coverage.</w:t>
      </w:r>
    </w:p>
    <w:p w:rsidR="00D13B36" w:rsidRPr="00CA1B12"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lastRenderedPageBreak/>
        <w:t>R4-1810429</w:t>
      </w:r>
      <w:r>
        <w:rPr>
          <w:b/>
        </w:rPr>
        <w:tab/>
        <w:t>CR for introducing of beam correspondence and spherical EIS RF requirements in TS38.101-2</w:t>
      </w:r>
      <w:r>
        <w:rPr>
          <w:b/>
        </w:rPr>
        <w:br/>
      </w:r>
      <w:r>
        <w:tab/>
      </w:r>
      <w:r>
        <w:tab/>
      </w:r>
      <w:r>
        <w:tab/>
      </w:r>
      <w:r>
        <w:tab/>
      </w:r>
      <w:r>
        <w:tab/>
        <w:t>38.101-3</w:t>
      </w:r>
      <w:r>
        <w:tab/>
        <w:t xml:space="preserve">  CR-0017  rev  Cat: B (Rel-16) v15.2.0</w:t>
      </w:r>
      <w:r>
        <w:br/>
      </w:r>
      <w:r>
        <w:rPr>
          <w:i/>
        </w:rPr>
        <w:tab/>
      </w:r>
      <w:r>
        <w:rPr>
          <w:i/>
        </w:rPr>
        <w:tab/>
      </w:r>
      <w:r>
        <w:rPr>
          <w:i/>
        </w:rPr>
        <w:tab/>
      </w:r>
      <w:r>
        <w:rPr>
          <w:i/>
        </w:rPr>
        <w:tab/>
      </w:r>
      <w:r>
        <w:rPr>
          <w:i/>
        </w:rPr>
        <w:tab/>
        <w:t>Source: LG Electronics France</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Introduce beam correspondence and spherical EIS RF requirements in TS38.101-2</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R4-1811206</w:t>
      </w:r>
      <w:r>
        <w:rPr>
          <w:b/>
        </w:rPr>
        <w:tab/>
        <w:t>On beam correspondence</w:t>
      </w:r>
      <w:r>
        <w:rPr>
          <w:b/>
        </w:rPr>
        <w:br/>
      </w:r>
      <w:r>
        <w:tab/>
      </w:r>
      <w:r>
        <w:tab/>
      </w:r>
      <w:r>
        <w:tab/>
      </w:r>
      <w:r>
        <w:tab/>
      </w:r>
      <w:r>
        <w:tab/>
        <w:t>38.101-2</w:t>
      </w:r>
      <w:r>
        <w:tab/>
        <w:t xml:space="preserve">  CR-  rev  Cat:  (Rel-15) v</w:t>
      </w:r>
      <w:r>
        <w:br/>
      </w:r>
      <w:r>
        <w:rPr>
          <w:i/>
        </w:rPr>
        <w:tab/>
      </w:r>
      <w:r>
        <w:rPr>
          <w:i/>
        </w:rPr>
        <w:tab/>
      </w:r>
      <w:r>
        <w:rPr>
          <w:i/>
        </w:rPr>
        <w:tab/>
      </w:r>
      <w:r>
        <w:rPr>
          <w:i/>
        </w:rPr>
        <w:tab/>
      </w:r>
      <w:r>
        <w:rPr>
          <w:i/>
        </w:rPr>
        <w:tab/>
        <w:t>Source: Huawei,HiSilicon</w:t>
      </w:r>
    </w:p>
    <w:p w:rsidR="00D13B36" w:rsidRDefault="00D13B36" w:rsidP="00D13B36">
      <w:pPr>
        <w:rPr>
          <w:rFonts w:ascii="Arial" w:hAnsi="Arial" w:cs="Arial"/>
          <w:b/>
        </w:rPr>
      </w:pPr>
      <w:r>
        <w:rPr>
          <w:rFonts w:ascii="Arial" w:hAnsi="Arial" w:cs="Arial"/>
          <w:b/>
        </w:rPr>
        <w:t xml:space="preserve">Abstract: </w:t>
      </w:r>
    </w:p>
    <w:p w:rsidR="00D13B36" w:rsidRPr="00086BFD" w:rsidRDefault="00D13B36" w:rsidP="00D13B36">
      <w:r w:rsidRPr="00086BFD">
        <w:t xml:space="preserve">following </w:t>
      </w:r>
      <w:r>
        <w:rPr>
          <w:rFonts w:hint="eastAsia"/>
        </w:rPr>
        <w:t xml:space="preserve">observations and </w:t>
      </w:r>
      <w:r w:rsidRPr="00086BFD">
        <w:t>proposal</w:t>
      </w:r>
      <w:r>
        <w:rPr>
          <w:rFonts w:hint="eastAsia"/>
        </w:rPr>
        <w:t>s</w:t>
      </w:r>
      <w:r w:rsidRPr="00086BFD">
        <w:t>:</w:t>
      </w:r>
    </w:p>
    <w:p w:rsidR="00D13B36" w:rsidRDefault="00D13B36" w:rsidP="00D13B36">
      <w:pPr>
        <w:rPr>
          <w:b/>
          <w:i/>
        </w:rPr>
      </w:pPr>
      <w:r w:rsidRPr="0009570D">
        <w:rPr>
          <w:rFonts w:hint="eastAsia"/>
          <w:b/>
          <w:i/>
        </w:rPr>
        <w:t>Proposal 1</w:t>
      </w:r>
      <w:r w:rsidRPr="0009570D">
        <w:rPr>
          <w:b/>
          <w:i/>
        </w:rPr>
        <w:t>:</w:t>
      </w:r>
      <w:r>
        <w:rPr>
          <w:rFonts w:hint="eastAsia"/>
          <w:b/>
          <w:i/>
        </w:rPr>
        <w:t>Whether Beam correspondence UE capability is mandatory or not should be defined for every UE type on FR2.</w:t>
      </w:r>
    </w:p>
    <w:p w:rsidR="00D13B36" w:rsidRPr="006D7E94" w:rsidRDefault="00D13B36" w:rsidP="00D13B36">
      <w:pPr>
        <w:rPr>
          <w:b/>
          <w:i/>
        </w:rPr>
      </w:pPr>
      <w:r w:rsidRPr="006D7E94">
        <w:rPr>
          <w:rFonts w:hint="eastAsia"/>
          <w:b/>
          <w:i/>
        </w:rPr>
        <w:t>Proposal 2:</w:t>
      </w:r>
      <w:r>
        <w:rPr>
          <w:rFonts w:hint="eastAsia"/>
          <w:b/>
          <w:i/>
        </w:rPr>
        <w:t xml:space="preserve"> both the 2 test methology defined for beam correspondence (</w:t>
      </w:r>
      <w:r>
        <w:t>A</w:t>
      </w:r>
      <w:r>
        <w:rPr>
          <w:rFonts w:hint="eastAsia"/>
        </w:rPr>
        <w:t>pproach</w:t>
      </w:r>
      <w:r>
        <w:t xml:space="preserve"> </w:t>
      </w:r>
      <w:r>
        <w:rPr>
          <w:rFonts w:hint="eastAsia"/>
        </w:rPr>
        <w:t xml:space="preserve">1 defines power difference in the same direction between peak beam </w:t>
      </w:r>
      <w:r>
        <w:t>and</w:t>
      </w:r>
      <w:r>
        <w:rPr>
          <w:rFonts w:hint="eastAsia"/>
        </w:rPr>
        <w:t xml:space="preserve"> correspondence beam, </w:t>
      </w:r>
      <w:r>
        <w:t xml:space="preserve">and </w:t>
      </w:r>
      <w:r>
        <w:rPr>
          <w:rFonts w:hint="eastAsia"/>
        </w:rPr>
        <w:t>approach 2 defines CDF requirement for correspondence beam.</w:t>
      </w:r>
      <w:r>
        <w:rPr>
          <w:rFonts w:hint="eastAsia"/>
          <w:b/>
          <w:i/>
        </w:rPr>
        <w:t xml:space="preserve">)should be </w:t>
      </w:r>
      <w:r>
        <w:rPr>
          <w:b/>
          <w:i/>
        </w:rPr>
        <w:t>kept</w:t>
      </w:r>
      <w:r>
        <w:rPr>
          <w:rFonts w:hint="eastAsia"/>
          <w:b/>
          <w:i/>
        </w:rPr>
        <w:t xml:space="preserve">, different UE type can be defined with </w:t>
      </w:r>
      <w:r>
        <w:rPr>
          <w:b/>
          <w:i/>
        </w:rPr>
        <w:t>different</w:t>
      </w:r>
      <w:r>
        <w:rPr>
          <w:rFonts w:hint="eastAsia"/>
          <w:b/>
          <w:i/>
        </w:rPr>
        <w:t xml:space="preserve"> test methology.</w:t>
      </w:r>
    </w:p>
    <w:p w:rsidR="00D13B36" w:rsidRDefault="00D13B36" w:rsidP="00D13B36">
      <w:pPr>
        <w:rPr>
          <w:lang w:eastAsia="ja-JP"/>
        </w:rPr>
      </w:pPr>
      <w:r>
        <w:rPr>
          <w:rFonts w:hint="eastAsia"/>
          <w:lang w:eastAsia="ja-JP"/>
        </w:rPr>
        <w:t>A</w:t>
      </w:r>
      <w:r>
        <w:rPr>
          <w:lang w:eastAsia="ja-JP"/>
        </w:rPr>
        <w:t>pple: P1 should be power class basis.</w:t>
      </w:r>
    </w:p>
    <w:p w:rsidR="00D13B36" w:rsidRDefault="00D13B36" w:rsidP="00D13B36">
      <w:pPr>
        <w:rPr>
          <w:b/>
          <w:i/>
        </w:rPr>
      </w:pPr>
      <w:r w:rsidRPr="00D23CAF">
        <w:rPr>
          <w:b/>
          <w:i/>
          <w:highlight w:val="green"/>
        </w:rPr>
        <w:t>Agreement :</w:t>
      </w:r>
      <w:r w:rsidRPr="00D23CAF">
        <w:rPr>
          <w:rFonts w:hint="eastAsia"/>
          <w:b/>
          <w:i/>
          <w:highlight w:val="green"/>
        </w:rPr>
        <w:t xml:space="preserve">Whether Beam correspondence UE capability is mandatory or not should be defined for </w:t>
      </w:r>
      <w:r w:rsidRPr="00D23CAF">
        <w:rPr>
          <w:b/>
          <w:i/>
          <w:highlight w:val="green"/>
        </w:rPr>
        <w:t xml:space="preserve">PC basis </w:t>
      </w:r>
      <w:r w:rsidRPr="00D23CAF">
        <w:rPr>
          <w:rFonts w:hint="eastAsia"/>
          <w:b/>
          <w:i/>
          <w:highlight w:val="green"/>
        </w:rPr>
        <w:t>FR2.</w:t>
      </w:r>
    </w:p>
    <w:p w:rsidR="00D13B36" w:rsidRPr="00D23CAF" w:rsidRDefault="00D13B36" w:rsidP="00D13B36">
      <w:pPr>
        <w:rPr>
          <w:lang w:eastAsia="ja-JP"/>
        </w:rPr>
      </w:pP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CB2153">
        <w:rPr>
          <w:rFonts w:ascii="Arial" w:hAnsi="Arial" w:cs="Arial"/>
          <w:b/>
          <w:color w:val="0000FF"/>
          <w:sz w:val="24"/>
          <w:u w:val="thick"/>
        </w:rPr>
        <w:t>R4-1811523</w:t>
      </w:r>
      <w:r>
        <w:rPr>
          <w:b/>
        </w:rPr>
        <w:tab/>
        <w:t>minutes for On beam correspondence</w:t>
      </w:r>
      <w:r>
        <w:rPr>
          <w:b/>
        </w:rPr>
        <w:br/>
      </w:r>
      <w:r>
        <w:tab/>
      </w:r>
      <w:r>
        <w:tab/>
      </w:r>
      <w:r>
        <w:tab/>
      </w:r>
      <w:r>
        <w:tab/>
      </w:r>
      <w:r>
        <w:tab/>
        <w:t>38.101-2</w:t>
      </w:r>
      <w:r>
        <w:tab/>
        <w:t xml:space="preserve">  CR-  rev  Cat:  (Rel-15) v</w:t>
      </w:r>
      <w:r>
        <w:br/>
      </w:r>
      <w:r>
        <w:rPr>
          <w:i/>
        </w:rPr>
        <w:tab/>
      </w:r>
      <w:r>
        <w:rPr>
          <w:i/>
        </w:rPr>
        <w:tab/>
      </w:r>
      <w:r>
        <w:rPr>
          <w:i/>
        </w:rPr>
        <w:tab/>
      </w:r>
      <w:r>
        <w:rPr>
          <w:i/>
        </w:rPr>
        <w:tab/>
      </w:r>
      <w:r>
        <w:rPr>
          <w:i/>
        </w:rPr>
        <w:tab/>
        <w:t>Source: Qualcomm</w:t>
      </w:r>
    </w:p>
    <w:p w:rsidR="00D13B36" w:rsidRDefault="00D13B36" w:rsidP="00D13B36">
      <w:pPr>
        <w:rPr>
          <w:rFonts w:ascii="Arial" w:hAnsi="Arial" w:cs="Arial"/>
          <w:b/>
        </w:rPr>
      </w:pPr>
      <w:r>
        <w:rPr>
          <w:rFonts w:ascii="Arial" w:hAnsi="Arial" w:cs="Arial"/>
          <w:b/>
        </w:rPr>
        <w:t xml:space="preserve">Abstract: </w:t>
      </w:r>
    </w:p>
    <w:p w:rsidR="00D13B36" w:rsidRPr="00D23CAF" w:rsidRDefault="00D13B36" w:rsidP="00D13B36">
      <w:pPr>
        <w:rPr>
          <w:lang w:eastAsia="ja-JP"/>
        </w:rPr>
      </w:pP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lang w:eastAsia="ja-JP"/>
        </w:rPr>
        <w:t>Apple: Because beam peak is included EIRP CDF, there is an implication on testability.</w:t>
      </w:r>
    </w:p>
    <w:p w:rsidR="00D13B36" w:rsidRDefault="00D13B36" w:rsidP="00D13B36">
      <w:pPr>
        <w:rPr>
          <w:lang w:eastAsia="ja-JP"/>
        </w:rPr>
      </w:pPr>
      <w:r>
        <w:rPr>
          <w:rFonts w:hint="eastAsia"/>
          <w:lang w:eastAsia="ja-JP"/>
        </w:rPr>
        <w:t>Q</w:t>
      </w:r>
      <w:r>
        <w:rPr>
          <w:lang w:eastAsia="ja-JP"/>
        </w:rPr>
        <w:t>ualcomm: This is good to be captured.</w:t>
      </w:r>
    </w:p>
    <w:p w:rsidR="00D13B36" w:rsidRPr="004D71C7" w:rsidRDefault="00D13B36" w:rsidP="00D13B36">
      <w:pPr>
        <w:rPr>
          <w:rFonts w:eastAsiaTheme="minorEastAsia"/>
        </w:rPr>
      </w:pPr>
    </w:p>
    <w:p w:rsidR="00D13B36" w:rsidRPr="00CB2153"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BD77B9">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D13B36" w:rsidRDefault="00D13B36" w:rsidP="00D13B36">
      <w:pPr>
        <w:pStyle w:val="Heading5"/>
      </w:pPr>
      <w:bookmarkStart w:id="594" w:name="_Toc523514194"/>
      <w:r>
        <w:lastRenderedPageBreak/>
        <w:t>7.6.16.4</w:t>
      </w:r>
      <w:r>
        <w:tab/>
        <w:t>[FR2] Transmit signal quality [NR_newRAT-Core]</w:t>
      </w:r>
      <w:bookmarkEnd w:id="594"/>
    </w:p>
    <w:p w:rsidR="00D13B36" w:rsidRDefault="00D13B36" w:rsidP="00D13B36">
      <w:pPr>
        <w:rPr>
          <w:i/>
        </w:rPr>
      </w:pPr>
      <w:r w:rsidRPr="00EF2BB8">
        <w:rPr>
          <w:rFonts w:ascii="Arial" w:hAnsi="Arial" w:cs="Arial"/>
          <w:b/>
          <w:color w:val="0000FF"/>
          <w:sz w:val="24"/>
          <w:u w:val="thick"/>
        </w:rPr>
        <w:t>R4-1810863</w:t>
      </w:r>
      <w:r>
        <w:rPr>
          <w:b/>
        </w:rPr>
        <w:tab/>
        <w:t>Draft CR to 38.101-2: Addition of Transmit Modulation Annex</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Rohde &amp; Schwarz</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Q</w:t>
      </w:r>
      <w:r>
        <w:rPr>
          <w:lang w:eastAsia="ja-JP"/>
        </w:rPr>
        <w:t>ualcomm: it is missing CP-OFDM treatment.</w:t>
      </w:r>
    </w:p>
    <w:p w:rsidR="00D13B36" w:rsidRPr="00D23CAF" w:rsidRDefault="00D13B36" w:rsidP="00D13B36">
      <w:pPr>
        <w:rPr>
          <w:lang w:eastAsia="ja-JP"/>
        </w:rPr>
      </w:pPr>
      <w:r>
        <w:rPr>
          <w:lang w:eastAsia="ja-JP"/>
        </w:rPr>
        <w:t>R&amp;S: I’ll check mine.</w:t>
      </w: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4A2235">
        <w:rPr>
          <w:rFonts w:ascii="Arial" w:hAnsi="Arial" w:cs="Arial"/>
          <w:b/>
          <w:color w:val="993300"/>
          <w:highlight w:val="green"/>
          <w:u w:val="single"/>
        </w:rPr>
        <w:t>endorsed</w:t>
      </w:r>
      <w:r>
        <w:rPr>
          <w:color w:val="993300"/>
          <w:u w:val="single"/>
        </w:rPr>
        <w:t>.</w:t>
      </w:r>
      <w:r>
        <w:rPr>
          <w:color w:val="993300"/>
          <w:u w:val="single"/>
        </w:rPr>
        <w:br/>
      </w:r>
    </w:p>
    <w:p w:rsidR="00D13B36" w:rsidRDefault="00D13B36" w:rsidP="00D13B36">
      <w:pPr>
        <w:rPr>
          <w:color w:val="993300"/>
          <w:u w:val="single"/>
        </w:rPr>
      </w:pPr>
    </w:p>
    <w:p w:rsidR="00D13B36" w:rsidRDefault="00D13B36" w:rsidP="00D13B36">
      <w:pPr>
        <w:rPr>
          <w:i/>
        </w:rPr>
      </w:pPr>
      <w:r w:rsidRPr="00DA7650">
        <w:rPr>
          <w:rFonts w:ascii="Arial" w:hAnsi="Arial" w:cs="Arial"/>
          <w:b/>
          <w:color w:val="0000FF"/>
          <w:sz w:val="24"/>
          <w:u w:val="thick"/>
        </w:rPr>
        <w:t>R4-1811481</w:t>
      </w:r>
      <w:r>
        <w:rPr>
          <w:b/>
        </w:rPr>
        <w:tab/>
        <w:t>Update of the Transmit Modulation Annex</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Rohde &amp; Schwarz</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lang w:eastAsia="ja-JP"/>
        </w:rPr>
      </w:pPr>
      <w:r>
        <w:rPr>
          <w:rFonts w:hint="eastAsia"/>
          <w:lang w:eastAsia="ja-JP"/>
        </w:rPr>
        <w:t>N</w:t>
      </w:r>
      <w:r>
        <w:rPr>
          <w:lang w:eastAsia="ja-JP"/>
        </w:rPr>
        <w:t>ote: CPOFDM is addressed.</w:t>
      </w:r>
    </w:p>
    <w:p w:rsidR="00D13B36" w:rsidRDefault="00D13B36" w:rsidP="00D13B36">
      <w:pPr>
        <w:rPr>
          <w:rFonts w:ascii="Arial" w:hAnsi="Arial" w:cs="Arial"/>
          <w:b/>
        </w:rPr>
      </w:pPr>
      <w:r>
        <w:rPr>
          <w:rFonts w:ascii="Arial" w:hAnsi="Arial" w:cs="Arial"/>
          <w:b/>
        </w:rPr>
        <w:t xml:space="preserve">Discussion: </w:t>
      </w:r>
    </w:p>
    <w:p w:rsidR="00D13B36" w:rsidRPr="00D23CAF" w:rsidRDefault="00D13B36" w:rsidP="00D13B36">
      <w:pPr>
        <w:rPr>
          <w:lang w:eastAsia="ja-JP"/>
        </w:rPr>
      </w:pPr>
    </w:p>
    <w:p w:rsidR="00D13B36" w:rsidRPr="00DA7650"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R4-1811025</w:t>
      </w:r>
      <w:r>
        <w:rPr>
          <w:b/>
        </w:rPr>
        <w:tab/>
        <w:t>Draft CR to 38.101-2: FR2 UE Transmit Signal Quality update</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Clarify details, fix errors, add missing section, IBE update and break requirements out by power class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R</w:t>
      </w:r>
      <w:r>
        <w:rPr>
          <w:lang w:eastAsia="ja-JP"/>
        </w:rPr>
        <w:t xml:space="preserve">&amp;S: For IBE, carrier leakage specific test can be covered by IBE.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71313D">
        <w:rPr>
          <w:rFonts w:ascii="Arial" w:hAnsi="Arial" w:cs="Arial"/>
          <w:b/>
          <w:color w:val="993300"/>
          <w:u w:val="single"/>
        </w:rPr>
        <w:t>R4-1811807</w:t>
      </w:r>
      <w:r>
        <w:rPr>
          <w:color w:val="993300"/>
          <w:u w:val="single"/>
        </w:rPr>
        <w:t>.</w:t>
      </w:r>
      <w:r>
        <w:rPr>
          <w:color w:val="993300"/>
          <w:u w:val="single"/>
        </w:rPr>
        <w:br/>
      </w:r>
      <w:r>
        <w:rPr>
          <w:color w:val="993300"/>
          <w:u w:val="single"/>
        </w:rPr>
        <w:br/>
      </w:r>
    </w:p>
    <w:p w:rsidR="00D13B36" w:rsidRDefault="00D13B36" w:rsidP="00D13B36">
      <w:pPr>
        <w:rPr>
          <w:i/>
        </w:rPr>
      </w:pPr>
      <w:r w:rsidRPr="0071313D">
        <w:rPr>
          <w:rFonts w:ascii="Arial" w:hAnsi="Arial" w:cs="Arial"/>
          <w:b/>
          <w:color w:val="0000FF"/>
          <w:sz w:val="24"/>
          <w:u w:val="thick"/>
        </w:rPr>
        <w:t>R4-1811807</w:t>
      </w:r>
      <w:r>
        <w:rPr>
          <w:b/>
        </w:rPr>
        <w:tab/>
        <w:t>Draft CR to 38.101-2: FR2 UE Transmit Signal Quality update</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Clarify details, fix errors, add missing section, IBE update and break requirements out by power class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R</w:t>
      </w:r>
      <w:r>
        <w:rPr>
          <w:lang w:eastAsia="ja-JP"/>
        </w:rPr>
        <w:t xml:space="preserve">&amp;S: For IBE, carrier leakage specific test can be covered by IBE. </w:t>
      </w:r>
    </w:p>
    <w:p w:rsidR="00D13B36" w:rsidRDefault="00D13B36" w:rsidP="00D13B36">
      <w:pPr>
        <w:rPr>
          <w:lang w:eastAsia="ja-JP"/>
        </w:rPr>
      </w:pPr>
    </w:p>
    <w:p w:rsidR="00D13B36" w:rsidRPr="0071313D"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595" w:author="MCC" w:date="2018-08-31T20:43:00Z">
            <w:rPr>
              <w:rFonts w:ascii="Arial" w:hAnsi="Arial" w:cs="Arial"/>
              <w:b/>
              <w:color w:val="993300"/>
              <w:u w:val="single"/>
            </w:rPr>
          </w:rPrChang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R4-1811026</w:t>
      </w:r>
      <w:r>
        <w:rPr>
          <w:b/>
        </w:rPr>
        <w:tab/>
        <w:t>Draft CR to 38.101-2: FR2 UE CA Transmit Signal Quality update</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Clarify details, add missing section, and break requirements out by power class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4A2235">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R4-1811039</w:t>
      </w:r>
      <w:r>
        <w:rPr>
          <w:b/>
        </w:rPr>
        <w:tab/>
        <w:t>Network performance analysis for UE IBE relaxation in FR2</w:t>
      </w:r>
      <w:r>
        <w:rPr>
          <w:b/>
        </w:rPr>
        <w:br/>
      </w:r>
      <w:r>
        <w:tab/>
      </w:r>
      <w:r>
        <w:tab/>
      </w:r>
      <w:r>
        <w:tab/>
      </w:r>
      <w:r>
        <w:tab/>
      </w:r>
      <w:r>
        <w:tab/>
      </w:r>
      <w:r>
        <w:tab/>
        <w:t xml:space="preserve">  CR-  rev  Cat:  ()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Analysis of IBE relaxation impact on FR2 UL throughput performance.</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N</w:t>
      </w:r>
      <w:r>
        <w:rPr>
          <w:lang w:eastAsia="ja-JP"/>
        </w:rPr>
        <w:t>okia: How we can know UE does not use unnecessary MPR?</w:t>
      </w:r>
    </w:p>
    <w:p w:rsidR="00D13B36" w:rsidRDefault="00D13B36" w:rsidP="00D13B36">
      <w:pPr>
        <w:rPr>
          <w:lang w:eastAsia="ja-JP"/>
        </w:rPr>
      </w:pPr>
      <w:r>
        <w:rPr>
          <w:rFonts w:hint="eastAsia"/>
          <w:lang w:eastAsia="ja-JP"/>
        </w:rPr>
        <w:t>Q</w:t>
      </w:r>
      <w:r>
        <w:rPr>
          <w:lang w:eastAsia="ja-JP"/>
        </w:rPr>
        <w:t>ualcomm: There is no way to ensure that aspect.</w:t>
      </w:r>
    </w:p>
    <w:p w:rsidR="00D13B36" w:rsidRDefault="00D13B36" w:rsidP="00D13B36">
      <w:pPr>
        <w:rPr>
          <w:lang w:eastAsia="ja-JP"/>
        </w:rPr>
      </w:pPr>
      <w:r>
        <w:rPr>
          <w:rFonts w:hint="eastAsia"/>
          <w:lang w:eastAsia="ja-JP"/>
        </w:rPr>
        <w:t>I</w:t>
      </w:r>
      <w:r>
        <w:rPr>
          <w:lang w:eastAsia="ja-JP"/>
        </w:rPr>
        <w:t>ntel: we are wondering if the assumption used in this paper is typical or not.</w:t>
      </w:r>
    </w:p>
    <w:p w:rsidR="00D13B36" w:rsidRDefault="00D13B36" w:rsidP="00D13B36">
      <w:pPr>
        <w:rPr>
          <w:lang w:eastAsia="ja-JP"/>
        </w:rPr>
      </w:pPr>
      <w:r>
        <w:rPr>
          <w:rFonts w:hint="eastAsia"/>
          <w:lang w:eastAsia="ja-JP"/>
        </w:rPr>
        <w:t>Q</w:t>
      </w:r>
      <w:r>
        <w:rPr>
          <w:lang w:eastAsia="ja-JP"/>
        </w:rPr>
        <w:t>ualcomm: we assume two UEs but we consider probability.</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5"/>
      </w:pPr>
      <w:bookmarkStart w:id="596" w:name="_Toc523514195"/>
      <w:r>
        <w:t>7.6.16.5</w:t>
      </w:r>
      <w:r>
        <w:tab/>
        <w:t>[FR2] MPR evaluation [NR_newRAT-Core]</w:t>
      </w:r>
      <w:bookmarkEnd w:id="596"/>
    </w:p>
    <w:p w:rsidR="00D13B36" w:rsidRPr="009E305E" w:rsidRDefault="00D13B36" w:rsidP="00D13B36">
      <w:pPr>
        <w:rPr>
          <w:rFonts w:ascii="Arial" w:hAnsi="Arial" w:cs="Arial"/>
          <w:b/>
          <w:color w:val="FF0000"/>
          <w:lang w:eastAsia="ja-JP"/>
        </w:rPr>
      </w:pPr>
      <w:r>
        <w:rPr>
          <w:rFonts w:ascii="Arial" w:hAnsi="Arial" w:cs="Arial" w:hint="eastAsia"/>
          <w:b/>
          <w:color w:val="FF0000"/>
          <w:lang w:eastAsia="ja-JP"/>
        </w:rPr>
        <w:t xml:space="preserve">&lt;Non-contiguous </w:t>
      </w:r>
      <w:r>
        <w:rPr>
          <w:rFonts w:ascii="Arial" w:hAnsi="Arial" w:cs="Arial"/>
          <w:b/>
          <w:color w:val="FF0000"/>
          <w:lang w:eastAsia="ja-JP"/>
        </w:rPr>
        <w:t xml:space="preserve">single and </w:t>
      </w:r>
      <w:r>
        <w:rPr>
          <w:rFonts w:ascii="Arial" w:hAnsi="Arial" w:cs="Arial"/>
          <w:b/>
          <w:color w:val="FF0000"/>
        </w:rPr>
        <w:t xml:space="preserve">CA MPR </w:t>
      </w:r>
      <w:r>
        <w:rPr>
          <w:rFonts w:ascii="Arial" w:hAnsi="Arial" w:cs="Arial" w:hint="eastAsia"/>
          <w:b/>
          <w:color w:val="FF0000"/>
          <w:lang w:eastAsia="ja-JP"/>
        </w:rPr>
        <w:t>for PC1 and PC3 &gt;</w:t>
      </w:r>
    </w:p>
    <w:p w:rsidR="00D13B36" w:rsidRDefault="00D13B36" w:rsidP="00D13B36">
      <w:pPr>
        <w:rPr>
          <w:i/>
        </w:rPr>
      </w:pPr>
      <w:r w:rsidRPr="00EF2BB8">
        <w:rPr>
          <w:rFonts w:ascii="Arial" w:hAnsi="Arial" w:cs="Arial"/>
          <w:b/>
          <w:color w:val="0000FF"/>
          <w:sz w:val="24"/>
          <w:u w:val="thick"/>
        </w:rPr>
        <w:t>R4-1810458</w:t>
      </w:r>
      <w:r>
        <w:rPr>
          <w:b/>
        </w:rPr>
        <w:tab/>
        <w:t>Analyzing CA MPR for non-contiguous RB allocations with multiple CC's</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 Tech. Netherlands B.V</w:t>
      </w:r>
    </w:p>
    <w:p w:rsidR="00D13B36" w:rsidRDefault="00D13B36" w:rsidP="00D13B36">
      <w:pPr>
        <w:rPr>
          <w:rFonts w:ascii="Arial" w:hAnsi="Arial" w:cs="Arial"/>
          <w:b/>
        </w:rPr>
      </w:pPr>
      <w:r>
        <w:rPr>
          <w:rFonts w:ascii="Arial" w:hAnsi="Arial" w:cs="Arial"/>
          <w:b/>
        </w:rPr>
        <w:t xml:space="preserve">Abstract: </w:t>
      </w:r>
    </w:p>
    <w:p w:rsidR="00D13B36" w:rsidRPr="004A2235" w:rsidRDefault="00D13B36" w:rsidP="00D13B36">
      <w:pPr>
        <w:rPr>
          <w:ins w:id="597" w:author="Qualcomm, RAN4#88" w:date="2018-07-26T11:29:00Z"/>
          <w:rFonts w:eastAsiaTheme="minorEastAsia"/>
        </w:rPr>
      </w:pPr>
      <w:r>
        <w:t>We simplify the analysis for non-contiguous RB allocations with multiple CC's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D</w:t>
      </w:r>
      <w:r>
        <w:rPr>
          <w:lang w:eastAsia="ja-JP"/>
        </w:rPr>
        <w:t>CM: Equeation is applicable to all the modulation? If yes, we have concerns to apply uncenessary MPR to lower modulations.</w:t>
      </w:r>
    </w:p>
    <w:p w:rsidR="00D13B36" w:rsidRDefault="00D13B36" w:rsidP="00D13B36">
      <w:pPr>
        <w:rPr>
          <w:lang w:eastAsia="ja-JP"/>
        </w:rPr>
      </w:pPr>
      <w:r>
        <w:rPr>
          <w:rFonts w:hint="eastAsia"/>
          <w:lang w:eastAsia="ja-JP"/>
        </w:rPr>
        <w:t>I</w:t>
      </w:r>
      <w:r>
        <w:rPr>
          <w:lang w:eastAsia="ja-JP"/>
        </w:rPr>
        <w:t>ntel: MBW can affect the formula. The results of this contribution may not generate correct values for MPR.</w:t>
      </w:r>
    </w:p>
    <w:p w:rsidR="00D13B36" w:rsidRDefault="00D13B36" w:rsidP="00D13B36">
      <w:pPr>
        <w:rPr>
          <w:lang w:eastAsia="ja-JP"/>
        </w:rPr>
      </w:pPr>
      <w:r>
        <w:rPr>
          <w:rFonts w:hint="eastAsia"/>
          <w:lang w:eastAsia="ja-JP"/>
        </w:rPr>
        <w:lastRenderedPageBreak/>
        <w:t>Q</w:t>
      </w:r>
      <w:r>
        <w:rPr>
          <w:lang w:eastAsia="ja-JP"/>
        </w:rPr>
        <w:t xml:space="preserve">ualcomm: For DCM, if looking at figure 4, there is less diversity of MPR values between modulations. EVM is dominating the MPR values.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7D7FDD">
        <w:rPr>
          <w:rFonts w:ascii="Arial" w:hAnsi="Arial" w:cs="Arial"/>
          <w:b/>
          <w:color w:val="993300"/>
          <w:u w:val="single"/>
        </w:rPr>
        <w:t>R4-1811486</w:t>
      </w:r>
      <w:r>
        <w:rPr>
          <w:color w:val="993300"/>
          <w:u w:val="single"/>
        </w:rPr>
        <w:t>.</w:t>
      </w:r>
    </w:p>
    <w:p w:rsidR="00D13B36" w:rsidRDefault="00D13B36" w:rsidP="00D13B36">
      <w:pPr>
        <w:rPr>
          <w:rFonts w:eastAsiaTheme="minorEastAsia"/>
        </w:rPr>
      </w:pPr>
    </w:p>
    <w:p w:rsidR="00D13B36" w:rsidRDefault="00D13B36" w:rsidP="00D13B36">
      <w:pPr>
        <w:rPr>
          <w:i/>
        </w:rPr>
      </w:pPr>
      <w:r w:rsidRPr="007D7FDD">
        <w:rPr>
          <w:rFonts w:ascii="Arial" w:hAnsi="Arial" w:cs="Arial"/>
          <w:b/>
          <w:color w:val="0000FF"/>
          <w:sz w:val="24"/>
          <w:u w:val="thick"/>
        </w:rPr>
        <w:t>R4-1811486</w:t>
      </w:r>
      <w:r>
        <w:rPr>
          <w:b/>
        </w:rPr>
        <w:tab/>
        <w:t>Analyzing CA MPR for non-contiguous RB allocations with multiple CC's</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 Tech. Netherlands B.V</w:t>
      </w:r>
    </w:p>
    <w:p w:rsidR="00D13B36" w:rsidRDefault="00D13B36" w:rsidP="00D13B36">
      <w:pPr>
        <w:rPr>
          <w:rFonts w:ascii="Arial" w:hAnsi="Arial" w:cs="Arial"/>
          <w:b/>
        </w:rPr>
      </w:pPr>
      <w:r>
        <w:rPr>
          <w:rFonts w:ascii="Arial" w:hAnsi="Arial" w:cs="Arial"/>
          <w:b/>
        </w:rPr>
        <w:t xml:space="preserve">Abstract: </w:t>
      </w:r>
    </w:p>
    <w:p w:rsidR="00D13B36" w:rsidRPr="004A2235" w:rsidRDefault="00D13B36" w:rsidP="00D13B36">
      <w:pPr>
        <w:ind w:firstLine="284"/>
        <w:jc w:val="center"/>
        <w:rPr>
          <w:ins w:id="598" w:author="Qualcomm, RAN4#88" w:date="2018-07-26T11:29:00Z"/>
          <w:highlight w:val="yellow"/>
        </w:rPr>
      </w:pP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lang w:eastAsia="ja-JP"/>
        </w:rPr>
        <w:t xml:space="preserve"> </w:t>
      </w: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D13B36" w:rsidRPr="000E041A" w:rsidRDefault="00D13B36" w:rsidP="00D13B36">
      <w:pPr>
        <w:rPr>
          <w:rFonts w:eastAsiaTheme="minorEastAsia"/>
        </w:rPr>
      </w:pPr>
    </w:p>
    <w:p w:rsidR="00D13B36" w:rsidRPr="007D7FDD" w:rsidRDefault="00D13B36" w:rsidP="00D13B36">
      <w:pPr>
        <w:rPr>
          <w:rFonts w:eastAsiaTheme="minorEastAsia"/>
        </w:rPr>
      </w:pPr>
    </w:p>
    <w:p w:rsidR="00D13B36" w:rsidRDefault="00D13B36" w:rsidP="00D13B36">
      <w:pPr>
        <w:pStyle w:val="Heading6"/>
      </w:pPr>
      <w:bookmarkStart w:id="599" w:name="_Toc523514196"/>
      <w:r>
        <w:t>7.6.16.5.1</w:t>
      </w:r>
      <w:r>
        <w:tab/>
        <w:t>MPR for each Power class [NR_newRAT-Core]</w:t>
      </w:r>
      <w:bookmarkEnd w:id="599"/>
    </w:p>
    <w:p w:rsidR="00D13B36" w:rsidRPr="009E305E" w:rsidRDefault="00D13B36" w:rsidP="00D13B36">
      <w:pPr>
        <w:rPr>
          <w:rFonts w:ascii="Arial" w:hAnsi="Arial" w:cs="Arial"/>
          <w:b/>
          <w:color w:val="FF0000"/>
          <w:lang w:eastAsia="ja-JP"/>
        </w:rPr>
      </w:pPr>
      <w:r w:rsidRPr="009E305E">
        <w:rPr>
          <w:rFonts w:ascii="Arial" w:hAnsi="Arial" w:cs="Arial" w:hint="eastAsia"/>
          <w:b/>
          <w:color w:val="FF0000"/>
          <w:lang w:eastAsia="ja-JP"/>
        </w:rPr>
        <w:t>&lt;MPR for PC</w:t>
      </w:r>
      <w:r>
        <w:rPr>
          <w:rFonts w:ascii="Arial" w:hAnsi="Arial" w:cs="Arial" w:hint="eastAsia"/>
          <w:b/>
          <w:color w:val="FF0000"/>
          <w:lang w:eastAsia="ja-JP"/>
        </w:rPr>
        <w:t>1</w:t>
      </w:r>
      <w:r w:rsidRPr="009E305E">
        <w:rPr>
          <w:rFonts w:ascii="Arial" w:hAnsi="Arial" w:cs="Arial" w:hint="eastAsia"/>
          <w:b/>
          <w:color w:val="FF0000"/>
          <w:lang w:eastAsia="ja-JP"/>
        </w:rPr>
        <w:t xml:space="preserve"> contiguous for single CC&gt;</w:t>
      </w:r>
      <w:r w:rsidRPr="009E305E">
        <w:rPr>
          <w:rFonts w:ascii="Arial" w:hAnsi="Arial" w:cs="Arial"/>
          <w:b/>
          <w:color w:val="FF0000"/>
        </w:rPr>
        <w:t xml:space="preserve"> </w:t>
      </w:r>
    </w:p>
    <w:p w:rsidR="00D13B36" w:rsidRDefault="00D13B36" w:rsidP="00D13B36">
      <w:pPr>
        <w:rPr>
          <w:i/>
        </w:rPr>
      </w:pPr>
      <w:r w:rsidRPr="00EF2BB8">
        <w:rPr>
          <w:rFonts w:ascii="Arial" w:hAnsi="Arial" w:cs="Arial"/>
          <w:b/>
          <w:color w:val="0000FF"/>
          <w:sz w:val="24"/>
          <w:u w:val="thick"/>
        </w:rPr>
        <w:t>R4-1810431</w:t>
      </w:r>
      <w:r>
        <w:rPr>
          <w:b/>
        </w:rPr>
        <w:tab/>
        <w:t>PC1 FR2 MPR</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 Tech. Netherlands B.V</w:t>
      </w:r>
    </w:p>
    <w:p w:rsidR="00D13B36" w:rsidRDefault="00D13B36" w:rsidP="00D13B36">
      <w:pPr>
        <w:rPr>
          <w:rFonts w:ascii="Arial" w:hAnsi="Arial" w:cs="Arial"/>
          <w:b/>
        </w:rPr>
      </w:pPr>
      <w:r>
        <w:rPr>
          <w:rFonts w:ascii="Arial" w:hAnsi="Arial" w:cs="Arial"/>
          <w:b/>
        </w:rPr>
        <w:t xml:space="preserve">Abstract: </w:t>
      </w:r>
    </w:p>
    <w:p w:rsidR="00D13B36" w:rsidRPr="009E305E" w:rsidRDefault="00D13B36" w:rsidP="00D13B36">
      <w:pPr>
        <w:rPr>
          <w:color w:val="FF0000"/>
          <w:lang w:eastAsia="ja-JP"/>
        </w:rPr>
      </w:pPr>
    </w:p>
    <w:p w:rsidR="00D13B36" w:rsidRDefault="00D13B36" w:rsidP="00D13B36">
      <w:r>
        <w:t>Clarifying PC1 FR2 MPR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I</w:t>
      </w:r>
      <w:r>
        <w:rPr>
          <w:lang w:eastAsia="ja-JP"/>
        </w:rPr>
        <w:t xml:space="preserve">ntel: most of the values are ok. </w:t>
      </w:r>
    </w:p>
    <w:p w:rsidR="00D13B36" w:rsidRPr="00585DA1"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r>
        <w:rPr>
          <w:color w:val="993300"/>
          <w:u w:val="single"/>
        </w:rPr>
        <w:br/>
      </w:r>
      <w:r>
        <w:rPr>
          <w:color w:val="993300"/>
          <w:u w:val="single"/>
        </w:rPr>
        <w:br/>
      </w:r>
      <w:r w:rsidRPr="009E305E">
        <w:rPr>
          <w:rFonts w:ascii="Arial" w:hAnsi="Arial" w:cs="Arial" w:hint="eastAsia"/>
          <w:b/>
          <w:color w:val="FF0000"/>
          <w:lang w:eastAsia="ja-JP"/>
        </w:rPr>
        <w:t xml:space="preserve">&lt;MPR for </w:t>
      </w:r>
      <w:r>
        <w:rPr>
          <w:rFonts w:ascii="Arial" w:hAnsi="Arial" w:cs="Arial" w:hint="eastAsia"/>
          <w:b/>
          <w:color w:val="FF0000"/>
          <w:lang w:eastAsia="ja-JP"/>
        </w:rPr>
        <w:t>non-</w:t>
      </w:r>
      <w:r w:rsidRPr="009E305E">
        <w:rPr>
          <w:rFonts w:ascii="Arial" w:hAnsi="Arial" w:cs="Arial" w:hint="eastAsia"/>
          <w:b/>
          <w:color w:val="FF0000"/>
          <w:lang w:eastAsia="ja-JP"/>
        </w:rPr>
        <w:t>contiguous for single CC&gt;</w:t>
      </w:r>
      <w:r w:rsidRPr="009E305E">
        <w:rPr>
          <w:rFonts w:ascii="Arial" w:hAnsi="Arial" w:cs="Arial"/>
          <w:b/>
          <w:color w:val="FF0000"/>
        </w:rPr>
        <w:t xml:space="preserve"> </w:t>
      </w:r>
    </w:p>
    <w:p w:rsidR="00D13B36" w:rsidRDefault="00D13B36" w:rsidP="00D13B36">
      <w:pPr>
        <w:rPr>
          <w:i/>
        </w:rPr>
      </w:pPr>
      <w:r w:rsidRPr="00EF2BB8">
        <w:rPr>
          <w:rFonts w:ascii="Arial" w:hAnsi="Arial" w:cs="Arial"/>
          <w:b/>
          <w:color w:val="0000FF"/>
          <w:sz w:val="24"/>
          <w:u w:val="thick"/>
        </w:rPr>
        <w:t>R4-1810887</w:t>
      </w:r>
      <w:r>
        <w:rPr>
          <w:b/>
        </w:rPr>
        <w:tab/>
        <w:t>Draft CR to 38.101-2: On FR2 MPR for single CC PC1</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Qualcomm Tech. Netherlands B.V</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Add algorithm for non-contiguous RB allocations for single CC PC1</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D13B36" w:rsidRDefault="00D13B36" w:rsidP="00D13B36">
      <w:pPr>
        <w:rPr>
          <w:i/>
        </w:rPr>
      </w:pPr>
      <w:r w:rsidRPr="00EF2BB8">
        <w:rPr>
          <w:rFonts w:ascii="Arial" w:hAnsi="Arial" w:cs="Arial"/>
          <w:b/>
          <w:color w:val="0000FF"/>
          <w:sz w:val="24"/>
          <w:u w:val="thick"/>
        </w:rPr>
        <w:lastRenderedPageBreak/>
        <w:t>R4-1810889</w:t>
      </w:r>
      <w:r>
        <w:rPr>
          <w:b/>
        </w:rPr>
        <w:tab/>
        <w:t>Draft CR to 38.101-2: On FR2 MPR for single CC PC3</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Qualcomm Tech. Netherlands B.V</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Add algorithm for non-contiguous RB allocations for single CC PC3</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Pr="009E305E" w:rsidRDefault="00D13B36" w:rsidP="00D13B36">
      <w:pPr>
        <w:rPr>
          <w:rFonts w:ascii="Arial" w:hAnsi="Arial" w:cs="Arial"/>
          <w:b/>
          <w:color w:val="FF0000"/>
        </w:rPr>
      </w:pPr>
      <w:r w:rsidRPr="009E305E">
        <w:rPr>
          <w:rFonts w:ascii="Arial" w:hAnsi="Arial" w:cs="Arial" w:hint="eastAsia"/>
          <w:b/>
          <w:color w:val="FF0000"/>
          <w:lang w:eastAsia="ja-JP"/>
        </w:rPr>
        <w:t xml:space="preserve">&lt;MPR for </w:t>
      </w:r>
      <w:r>
        <w:rPr>
          <w:rFonts w:ascii="Arial" w:hAnsi="Arial" w:cs="Arial" w:hint="eastAsia"/>
          <w:b/>
          <w:color w:val="FF0000"/>
          <w:lang w:eastAsia="ja-JP"/>
        </w:rPr>
        <w:t xml:space="preserve">PC1 and </w:t>
      </w:r>
      <w:r w:rsidRPr="009E305E">
        <w:rPr>
          <w:rFonts w:ascii="Arial" w:hAnsi="Arial" w:cs="Arial" w:hint="eastAsia"/>
          <w:b/>
          <w:color w:val="FF0000"/>
          <w:lang w:eastAsia="ja-JP"/>
        </w:rPr>
        <w:t>PC3 for single CC&gt;</w:t>
      </w:r>
      <w:r w:rsidRPr="009E305E">
        <w:rPr>
          <w:rFonts w:ascii="Arial" w:hAnsi="Arial" w:cs="Arial"/>
          <w:b/>
          <w:color w:val="FF0000"/>
        </w:rPr>
        <w:t xml:space="preserve"> </w:t>
      </w:r>
    </w:p>
    <w:p w:rsidR="00D13B36" w:rsidRDefault="00D13B36" w:rsidP="00D13B36">
      <w:pPr>
        <w:rPr>
          <w:i/>
        </w:rPr>
      </w:pPr>
      <w:r w:rsidRPr="00EF2BB8">
        <w:rPr>
          <w:rFonts w:ascii="Arial" w:hAnsi="Arial" w:cs="Arial"/>
          <w:b/>
          <w:color w:val="0000FF"/>
          <w:sz w:val="24"/>
          <w:u w:val="thick"/>
        </w:rPr>
        <w:t>R4-1810885</w:t>
      </w:r>
      <w:r>
        <w:rPr>
          <w:b/>
        </w:rPr>
        <w:tab/>
        <w:t>Draft CR to 38.101-2: On FR2 MPR for single CC PC1 and PC3</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Qualcomm Tech. Netherlands B.V</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Correct MPR table for Power Class 1 and populate MPR table for Power Class 3</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827859">
        <w:rPr>
          <w:rFonts w:ascii="Arial" w:hAnsi="Arial" w:cs="Arial"/>
          <w:b/>
          <w:color w:val="993300"/>
          <w:u w:val="single"/>
        </w:rPr>
        <w:t>R4-1811519</w:t>
      </w:r>
      <w:r>
        <w:rPr>
          <w:color w:val="993300"/>
          <w:u w:val="single"/>
        </w:rPr>
        <w:t>.</w:t>
      </w:r>
      <w:r>
        <w:rPr>
          <w:color w:val="993300"/>
          <w:u w:val="single"/>
        </w:rPr>
        <w:br/>
      </w:r>
      <w:r>
        <w:rPr>
          <w:color w:val="993300"/>
          <w:u w:val="single"/>
        </w:rPr>
        <w:br/>
      </w:r>
    </w:p>
    <w:p w:rsidR="00D13B36" w:rsidRDefault="00D13B36" w:rsidP="00D13B36">
      <w:pPr>
        <w:rPr>
          <w:i/>
        </w:rPr>
      </w:pPr>
      <w:r w:rsidRPr="00827859">
        <w:rPr>
          <w:rFonts w:ascii="Arial" w:hAnsi="Arial" w:cs="Arial"/>
          <w:b/>
          <w:color w:val="0000FF"/>
          <w:sz w:val="24"/>
          <w:u w:val="thick"/>
        </w:rPr>
        <w:t>R4-1811519</w:t>
      </w:r>
      <w:r>
        <w:rPr>
          <w:b/>
        </w:rPr>
        <w:tab/>
        <w:t>Draft CR to 38.101-2: On FR2 MPR for single CC PC1 and PC3</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Qualcomm Tech. Netherlands B.V</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Correct MPR table for Power Class 1 and populate MPR table for Power Class 3</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827859"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600" w:author="MCC" w:date="2018-08-31T20:42:00Z">
            <w:rPr>
              <w:rFonts w:ascii="Arial" w:hAnsi="Arial" w:cs="Arial"/>
              <w:b/>
              <w:color w:val="993300"/>
              <w:u w:val="single"/>
            </w:rPr>
          </w:rPrChange>
        </w:rPr>
        <w:t>endorsed</w:t>
      </w:r>
      <w:r w:rsidRPr="00EB39FF">
        <w:rPr>
          <w:color w:val="993300"/>
          <w:highlight w:val="green"/>
          <w:u w:val="single"/>
          <w:rPrChange w:id="601" w:author="MCC" w:date="2018-08-31T20:42:00Z">
            <w:rPr>
              <w:color w:val="993300"/>
              <w:u w:val="single"/>
            </w:rPr>
          </w:rPrChange>
        </w:rPr>
        <w:t>.</w:t>
      </w:r>
      <w:r>
        <w:rPr>
          <w:color w:val="993300"/>
          <w:u w:val="single"/>
        </w:rPr>
        <w:br/>
      </w:r>
      <w:r>
        <w:rPr>
          <w:color w:val="993300"/>
          <w:u w:val="single"/>
        </w:rPr>
        <w:br/>
      </w:r>
    </w:p>
    <w:p w:rsidR="00D13B36" w:rsidRPr="009E305E" w:rsidRDefault="00D13B36" w:rsidP="00D13B36">
      <w:pPr>
        <w:rPr>
          <w:rFonts w:ascii="Arial" w:hAnsi="Arial" w:cs="Arial"/>
          <w:b/>
          <w:color w:val="FF0000"/>
          <w:lang w:eastAsia="ja-JP"/>
        </w:rPr>
      </w:pPr>
      <w:r w:rsidRPr="009E305E">
        <w:rPr>
          <w:rFonts w:ascii="Arial" w:hAnsi="Arial" w:cs="Arial" w:hint="eastAsia"/>
          <w:b/>
          <w:color w:val="FF0000"/>
          <w:lang w:eastAsia="ja-JP"/>
        </w:rPr>
        <w:t>&lt;MPR for PC3 contiguous for single CC&gt;</w:t>
      </w:r>
      <w:r w:rsidRPr="009E305E">
        <w:rPr>
          <w:rFonts w:ascii="Arial" w:hAnsi="Arial" w:cs="Arial"/>
          <w:b/>
          <w:color w:val="FF0000"/>
        </w:rPr>
        <w:t xml:space="preserve"> </w:t>
      </w:r>
    </w:p>
    <w:p w:rsidR="00D13B36" w:rsidRDefault="00D13B36" w:rsidP="00D13B36">
      <w:pPr>
        <w:rPr>
          <w:i/>
        </w:rPr>
      </w:pPr>
      <w:r w:rsidRPr="00EF2BB8">
        <w:rPr>
          <w:rFonts w:ascii="Arial" w:hAnsi="Arial" w:cs="Arial"/>
          <w:b/>
          <w:color w:val="0000FF"/>
          <w:sz w:val="24"/>
          <w:u w:val="thick"/>
        </w:rPr>
        <w:t>R4-1809841</w:t>
      </w:r>
      <w:r>
        <w:rPr>
          <w:b/>
        </w:rPr>
        <w:tab/>
        <w:t>PCG vs MPR in FR2</w:t>
      </w:r>
      <w:r>
        <w:rPr>
          <w:b/>
        </w:rPr>
        <w:br/>
      </w:r>
      <w:r>
        <w:tab/>
      </w:r>
      <w:r>
        <w:tab/>
      </w:r>
      <w:r>
        <w:tab/>
      </w:r>
      <w:r>
        <w:tab/>
      </w:r>
      <w:r>
        <w:tab/>
      </w:r>
      <w:r>
        <w:tab/>
        <w:t xml:space="preserve">  CR-  rev  Cat:  (Rel-15)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D13B36" w:rsidRDefault="00D13B36" w:rsidP="00D13B36">
      <w:pPr>
        <w:rPr>
          <w:i/>
        </w:rPr>
      </w:pPr>
      <w:r>
        <w:rPr>
          <w:color w:val="993300"/>
          <w:u w:val="single"/>
        </w:rPr>
        <w:lastRenderedPageBreak/>
        <w:br/>
      </w:r>
      <w:r w:rsidRPr="00EF2BB8">
        <w:rPr>
          <w:rFonts w:ascii="Arial" w:hAnsi="Arial" w:cs="Arial"/>
          <w:b/>
          <w:color w:val="0000FF"/>
          <w:sz w:val="24"/>
          <w:u w:val="thick"/>
        </w:rPr>
        <w:t>R4-1809847</w:t>
      </w:r>
      <w:r>
        <w:rPr>
          <w:b/>
        </w:rPr>
        <w:tab/>
        <w:t>Draft CR to 38101-2 MPR for single CC</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Pr="009E305E" w:rsidRDefault="00D13B36" w:rsidP="00D13B36">
      <w:pPr>
        <w:rPr>
          <w:color w:val="FF0000"/>
          <w:lang w:eastAsia="ja-JP"/>
        </w:rPr>
      </w:pPr>
      <w:r w:rsidRPr="009E305E">
        <w:rPr>
          <w:rFonts w:hint="eastAsia"/>
          <w:color w:val="FF0000"/>
          <w:lang w:eastAsia="ja-JP"/>
        </w:rPr>
        <w:t xml:space="preserve">No presentation. </w:t>
      </w:r>
      <w:r>
        <w:rPr>
          <w:color w:val="FF0000"/>
          <w:lang w:eastAsia="ja-JP"/>
        </w:rPr>
        <w:t>The content can be covered by Qualcomm’s CR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0E041A"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6"/>
      </w:pPr>
      <w:bookmarkStart w:id="602" w:name="_Toc523514197"/>
      <w:r>
        <w:t>7.6.16.5.2</w:t>
      </w:r>
      <w:r>
        <w:tab/>
        <w:t>MPR for CA [NR_newRAT-Core]</w:t>
      </w:r>
      <w:bookmarkEnd w:id="602"/>
    </w:p>
    <w:p w:rsidR="00D13B36" w:rsidRDefault="00D13B36" w:rsidP="00D13B36">
      <w:pPr>
        <w:rPr>
          <w:i/>
        </w:rPr>
      </w:pPr>
      <w:r w:rsidRPr="00EF2BB8">
        <w:rPr>
          <w:rFonts w:ascii="Arial" w:hAnsi="Arial" w:cs="Arial"/>
          <w:b/>
          <w:color w:val="0000FF"/>
          <w:sz w:val="24"/>
          <w:u w:val="thick"/>
        </w:rPr>
        <w:t>R4-1810731</w:t>
      </w:r>
      <w:r>
        <w:rPr>
          <w:b/>
        </w:rPr>
        <w:tab/>
        <w:t>MPR maintenance for intra-band contiguous CA in FR2</w:t>
      </w:r>
      <w:r>
        <w:rPr>
          <w:b/>
        </w:rPr>
        <w:br/>
      </w:r>
      <w:r>
        <w:tab/>
      </w:r>
      <w:r>
        <w:tab/>
      </w:r>
      <w:r>
        <w:tab/>
      </w:r>
      <w:r>
        <w:tab/>
      </w:r>
      <w:r>
        <w:tab/>
        <w:t>38.101-2</w:t>
      </w:r>
      <w:r>
        <w:tab/>
        <w:t xml:space="preserve">  CR-  rev  Cat:  (Rel-15) v</w:t>
      </w:r>
      <w:r>
        <w:br/>
      </w:r>
      <w:r>
        <w:rPr>
          <w:i/>
        </w:rPr>
        <w:tab/>
      </w:r>
      <w:r>
        <w:rPr>
          <w:i/>
        </w:rPr>
        <w:tab/>
      </w:r>
      <w:r>
        <w:rPr>
          <w:i/>
        </w:rPr>
        <w:tab/>
      </w:r>
      <w:r>
        <w:rPr>
          <w:i/>
        </w:rPr>
        <w:tab/>
      </w:r>
      <w:r>
        <w:rPr>
          <w:i/>
        </w:rPr>
        <w:tab/>
        <w:t>Source: NTT DOCOMO, INC.</w:t>
      </w:r>
    </w:p>
    <w:p w:rsidR="00D13B36" w:rsidRDefault="00D13B36" w:rsidP="00D13B36">
      <w:pPr>
        <w:rPr>
          <w:rFonts w:ascii="Arial" w:hAnsi="Arial" w:cs="Arial"/>
          <w:b/>
        </w:rPr>
      </w:pPr>
      <w:r>
        <w:rPr>
          <w:rFonts w:ascii="Arial" w:hAnsi="Arial" w:cs="Arial"/>
          <w:b/>
        </w:rPr>
        <w:t xml:space="preserve">Abstract: </w:t>
      </w:r>
    </w:p>
    <w:p w:rsidR="00D13B36" w:rsidRPr="003D5F01" w:rsidRDefault="00D13B36" w:rsidP="00D13B36">
      <w:pPr>
        <w:spacing w:after="120"/>
        <w:jc w:val="both"/>
        <w:rPr>
          <w:rFonts w:ascii="Yu Mincho" w:eastAsia="Yu Mincho" w:hAnsi="Yu Mincho"/>
          <w:lang w:eastAsia="ja-JP"/>
        </w:rPr>
      </w:pPr>
      <w:r>
        <w:rPr>
          <w:rFonts w:ascii="Arial" w:hAnsi="Arial" w:cs="Arial"/>
          <w:b/>
          <w:i/>
          <w:lang w:eastAsia="zh-CN"/>
        </w:rPr>
        <w:t>Proposal 2</w:t>
      </w:r>
      <w:r w:rsidRPr="0024651C">
        <w:rPr>
          <w:rFonts w:ascii="Arial" w:hAnsi="Arial" w:cs="Arial"/>
          <w:b/>
          <w:i/>
          <w:lang w:eastAsia="zh-CN"/>
        </w:rPr>
        <w:t>: For DF</w:t>
      </w:r>
      <w:r>
        <w:rPr>
          <w:rFonts w:ascii="Arial" w:hAnsi="Arial" w:cs="Arial"/>
          <w:b/>
          <w:i/>
          <w:lang w:eastAsia="zh-CN"/>
        </w:rPr>
        <w:t>T-s-OFDM, intra-band CA MPR shall be further analysis. If alternative MPR values will not be proposed in this meeting, the SC MPR for 400 MHZ of CBW shall be reused to intra-band CA MPR up to 800 MHz of Aggregated CBW.</w:t>
      </w:r>
    </w:p>
    <w:p w:rsidR="00D13B36" w:rsidRPr="00CC6440"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Q</w:t>
      </w:r>
      <w:r>
        <w:rPr>
          <w:lang w:eastAsia="ja-JP"/>
        </w:rPr>
        <w:t>ualcomm: we are going to propose MPR values considering mulit CCs cases. We can further discuss if we can see some compromise for MPR less than 400MHz.</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R4-1810732</w:t>
      </w:r>
      <w:r>
        <w:rPr>
          <w:b/>
        </w:rPr>
        <w:tab/>
        <w:t>Draft CR for MPR maintenance for intra-band contiguous CA in FR2</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NTT DOCOMO,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This draft CR will be submited based on the agreement of other discussion paper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D13B36" w:rsidRPr="009E305E" w:rsidRDefault="00D13B36" w:rsidP="00D13B36">
      <w:pPr>
        <w:rPr>
          <w:rFonts w:ascii="Arial" w:hAnsi="Arial" w:cs="Arial"/>
          <w:b/>
          <w:color w:val="FF0000"/>
          <w:lang w:eastAsia="ja-JP"/>
        </w:rPr>
      </w:pPr>
      <w:r>
        <w:rPr>
          <w:rFonts w:ascii="Arial" w:hAnsi="Arial" w:cs="Arial" w:hint="eastAsia"/>
          <w:b/>
          <w:color w:val="FF0000"/>
          <w:lang w:eastAsia="ja-JP"/>
        </w:rPr>
        <w:t xml:space="preserve">&lt;Contiguous </w:t>
      </w:r>
      <w:r>
        <w:rPr>
          <w:rFonts w:ascii="Arial" w:hAnsi="Arial" w:cs="Arial"/>
          <w:b/>
          <w:color w:val="FF0000"/>
        </w:rPr>
        <w:t xml:space="preserve">CA MPR </w:t>
      </w:r>
      <w:r>
        <w:rPr>
          <w:rFonts w:ascii="Arial" w:hAnsi="Arial" w:cs="Arial" w:hint="eastAsia"/>
          <w:b/>
          <w:color w:val="FF0000"/>
          <w:lang w:eastAsia="ja-JP"/>
        </w:rPr>
        <w:t>for PC1 and PC3 &gt;</w:t>
      </w:r>
    </w:p>
    <w:p w:rsidR="00D13B36" w:rsidRDefault="00D13B36" w:rsidP="00D13B36">
      <w:pPr>
        <w:rPr>
          <w:i/>
        </w:rPr>
      </w:pPr>
      <w:r w:rsidRPr="00EF2BB8">
        <w:rPr>
          <w:rFonts w:ascii="Arial" w:hAnsi="Arial" w:cs="Arial"/>
          <w:b/>
          <w:color w:val="0000FF"/>
          <w:sz w:val="24"/>
          <w:u w:val="thick"/>
        </w:rPr>
        <w:t>R4-1810450</w:t>
      </w:r>
      <w:r>
        <w:rPr>
          <w:b/>
        </w:rPr>
        <w:tab/>
        <w:t>Update FR2 CA MPR</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 Tech. Netherlands B.V</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lastRenderedPageBreak/>
        <w:t>Clarify and generalize PC3 CA MPR and add PC1 CA MPR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AB18A4">
        <w:rPr>
          <w:rFonts w:ascii="Arial" w:hAnsi="Arial" w:cs="Arial"/>
          <w:b/>
          <w:color w:val="993300"/>
          <w:u w:val="single"/>
        </w:rPr>
        <w:t>R4-1811487</w:t>
      </w:r>
      <w:r>
        <w:rPr>
          <w:color w:val="993300"/>
          <w:u w:val="single"/>
        </w:rPr>
        <w:t>.</w:t>
      </w:r>
      <w:r>
        <w:rPr>
          <w:color w:val="993300"/>
          <w:u w:val="single"/>
        </w:rPr>
        <w:br/>
      </w:r>
      <w:r>
        <w:rPr>
          <w:color w:val="993300"/>
          <w:u w:val="single"/>
        </w:rPr>
        <w:br/>
      </w:r>
    </w:p>
    <w:p w:rsidR="00D13B36" w:rsidRDefault="00D13B36" w:rsidP="00D13B36">
      <w:pPr>
        <w:rPr>
          <w:i/>
        </w:rPr>
      </w:pPr>
      <w:r w:rsidRPr="00AB18A4">
        <w:rPr>
          <w:rFonts w:ascii="Arial" w:hAnsi="Arial" w:cs="Arial"/>
          <w:b/>
          <w:color w:val="0000FF"/>
          <w:sz w:val="24"/>
          <w:u w:val="thick"/>
        </w:rPr>
        <w:t>R4-1811487</w:t>
      </w:r>
      <w:r>
        <w:rPr>
          <w:b/>
        </w:rPr>
        <w:tab/>
        <w:t>Update FR2 CA MPR</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 Tech. Netherlands B.V</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Clarify and generalize PC3 CA MPR and add PC1 CA MPR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Pr="009E305E" w:rsidRDefault="00D13B36" w:rsidP="00D13B36">
      <w:pPr>
        <w:rPr>
          <w:rFonts w:ascii="Arial" w:hAnsi="Arial" w:cs="Arial"/>
          <w:b/>
          <w:color w:val="FF0000"/>
          <w:lang w:eastAsia="ja-JP"/>
        </w:rPr>
      </w:pPr>
      <w:r>
        <w:rPr>
          <w:rFonts w:ascii="Arial" w:hAnsi="Arial" w:cs="Arial" w:hint="eastAsia"/>
          <w:b/>
          <w:color w:val="FF0000"/>
          <w:lang w:eastAsia="ja-JP"/>
        </w:rPr>
        <w:t xml:space="preserve">&lt;CR for Contiguous and Non-contiguous </w:t>
      </w:r>
      <w:r>
        <w:rPr>
          <w:rFonts w:ascii="Arial" w:hAnsi="Arial" w:cs="Arial"/>
          <w:b/>
          <w:color w:val="FF0000"/>
        </w:rPr>
        <w:t xml:space="preserve">CA MPR </w:t>
      </w:r>
      <w:r>
        <w:rPr>
          <w:rFonts w:ascii="Arial" w:hAnsi="Arial" w:cs="Arial" w:hint="eastAsia"/>
          <w:b/>
          <w:color w:val="FF0000"/>
          <w:lang w:eastAsia="ja-JP"/>
        </w:rPr>
        <w:t>for PC1 and PC3 &gt;</w:t>
      </w:r>
    </w:p>
    <w:p w:rsidR="00D13B36" w:rsidRDefault="00D13B36" w:rsidP="00D13B36">
      <w:pPr>
        <w:rPr>
          <w:i/>
        </w:rPr>
      </w:pPr>
      <w:r w:rsidRPr="00EF2BB8">
        <w:rPr>
          <w:rFonts w:ascii="Arial" w:hAnsi="Arial" w:cs="Arial"/>
          <w:b/>
          <w:color w:val="0000FF"/>
          <w:sz w:val="24"/>
          <w:u w:val="thick"/>
        </w:rPr>
        <w:t>R4-1810886</w:t>
      </w:r>
      <w:r>
        <w:rPr>
          <w:b/>
        </w:rPr>
        <w:tab/>
        <w:t>Draft CR to 38.101-2: On FR2 CA MPR</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Qualcomm Tech. Netherlands B.V</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Clarify and generalize PC3 CA MPR table and add PC1 CA MPR table</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65197B">
        <w:rPr>
          <w:rFonts w:ascii="Arial" w:hAnsi="Arial" w:cs="Arial"/>
          <w:b/>
          <w:color w:val="993300"/>
          <w:u w:val="single"/>
        </w:rPr>
        <w:t>R4-1811488</w:t>
      </w:r>
      <w:r>
        <w:rPr>
          <w:color w:val="993300"/>
          <w:u w:val="single"/>
        </w:rPr>
        <w:t>.</w:t>
      </w:r>
      <w:r>
        <w:rPr>
          <w:color w:val="993300"/>
          <w:u w:val="single"/>
        </w:rPr>
        <w:br/>
      </w:r>
      <w:r>
        <w:rPr>
          <w:color w:val="993300"/>
          <w:u w:val="single"/>
        </w:rPr>
        <w:br/>
      </w:r>
    </w:p>
    <w:p w:rsidR="00D13B36" w:rsidRDefault="00D13B36" w:rsidP="00D13B36">
      <w:pPr>
        <w:rPr>
          <w:i/>
        </w:rPr>
      </w:pPr>
      <w:r w:rsidRPr="0065197B">
        <w:rPr>
          <w:rFonts w:ascii="Arial" w:hAnsi="Arial" w:cs="Arial"/>
          <w:b/>
          <w:color w:val="0000FF"/>
          <w:sz w:val="24"/>
          <w:u w:val="thick"/>
        </w:rPr>
        <w:t>R4-1811488</w:t>
      </w:r>
      <w:r>
        <w:rPr>
          <w:b/>
        </w:rPr>
        <w:tab/>
        <w:t>Draft CR to 38.101-2: On FR2 CA MPR</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Qualcomm Tech. Netherlands B.V</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Clarify and generalize PC3 CA MPR table and add PC1 CA MPR table</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br/>
      </w:r>
      <w:r>
        <w:rPr>
          <w:color w:val="993300"/>
          <w:u w:val="single"/>
        </w:rPr>
        <w:br/>
      </w:r>
    </w:p>
    <w:p w:rsidR="00D13B36" w:rsidRPr="0065197B" w:rsidRDefault="00D13B36" w:rsidP="00D13B36">
      <w:pPr>
        <w:rPr>
          <w:color w:val="993300"/>
          <w:u w:val="single"/>
          <w:lang w:eastAsia="ja-JP"/>
        </w:rPr>
      </w:pPr>
    </w:p>
    <w:p w:rsidR="00D13B36" w:rsidRDefault="00D13B36" w:rsidP="00D13B36">
      <w:pPr>
        <w:rPr>
          <w:i/>
        </w:rPr>
      </w:pPr>
      <w:r w:rsidRPr="00EF2BB8">
        <w:rPr>
          <w:rFonts w:ascii="Arial" w:hAnsi="Arial" w:cs="Arial"/>
          <w:b/>
          <w:color w:val="0000FF"/>
          <w:sz w:val="24"/>
          <w:u w:val="thick"/>
        </w:rPr>
        <w:t>R4-1809846</w:t>
      </w:r>
      <w:r>
        <w:rPr>
          <w:b/>
        </w:rPr>
        <w:tab/>
        <w:t>Draft CR to 38101-2 MPR for CA</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Pr="009E305E"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9E305E"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sidR="001412D4">
        <w:rPr>
          <w:color w:val="993300"/>
          <w:u w:val="single"/>
        </w:rPr>
        <w:br/>
      </w:r>
    </w:p>
    <w:p w:rsidR="00D13B36" w:rsidRDefault="00D13B36" w:rsidP="00D13B36">
      <w:pPr>
        <w:pStyle w:val="Heading5"/>
      </w:pPr>
      <w:bookmarkStart w:id="603" w:name="_Toc523514198"/>
      <w:r>
        <w:t>7.6.16.6</w:t>
      </w:r>
      <w:r>
        <w:tab/>
        <w:t>[FR2] Power control [NR_newRAT-Core]</w:t>
      </w:r>
      <w:bookmarkEnd w:id="603"/>
    </w:p>
    <w:p w:rsidR="00D13B36" w:rsidRDefault="00D13B36" w:rsidP="00D13B36">
      <w:pPr>
        <w:rPr>
          <w:i/>
        </w:rPr>
      </w:pPr>
      <w:r w:rsidRPr="00EF2BB8">
        <w:rPr>
          <w:rFonts w:ascii="Arial" w:hAnsi="Arial" w:cs="Arial"/>
          <w:b/>
          <w:color w:val="0000FF"/>
          <w:sz w:val="24"/>
          <w:u w:val="thick"/>
        </w:rPr>
        <w:t>R4-1811015</w:t>
      </w:r>
      <w:r>
        <w:rPr>
          <w:b/>
        </w:rPr>
        <w:tab/>
        <w:t>Draft CR to 38.101-2: FR2 Power Control</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TBD gap time changed to 20ms. [] removed.</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1D7C3C">
        <w:rPr>
          <w:rFonts w:ascii="Arial" w:hAnsi="Arial" w:cs="Arial"/>
          <w:b/>
          <w:color w:val="993300"/>
          <w:u w:val="single"/>
        </w:rPr>
        <w:t>R4-1811489</w:t>
      </w:r>
      <w:r>
        <w:rPr>
          <w:color w:val="993300"/>
          <w:u w:val="single"/>
        </w:rPr>
        <w:t>.</w:t>
      </w:r>
      <w:r>
        <w:rPr>
          <w:color w:val="993300"/>
          <w:u w:val="single"/>
        </w:rPr>
        <w:br/>
      </w:r>
      <w:r>
        <w:rPr>
          <w:color w:val="993300"/>
          <w:u w:val="single"/>
        </w:rPr>
        <w:br/>
      </w:r>
    </w:p>
    <w:p w:rsidR="00D13B36" w:rsidRDefault="00D13B36" w:rsidP="00D13B36">
      <w:pPr>
        <w:rPr>
          <w:i/>
        </w:rPr>
      </w:pPr>
      <w:r w:rsidRPr="001D7C3C">
        <w:rPr>
          <w:rFonts w:ascii="Arial" w:hAnsi="Arial" w:cs="Arial"/>
          <w:b/>
          <w:color w:val="0000FF"/>
          <w:sz w:val="24"/>
          <w:u w:val="thick"/>
        </w:rPr>
        <w:t>R4-1811489</w:t>
      </w:r>
      <w:r>
        <w:rPr>
          <w:b/>
        </w:rPr>
        <w:tab/>
        <w:t>Draft CR to 38.101-2: FR2 Power Control</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BD77B9">
        <w:rPr>
          <w:rFonts w:ascii="Arial" w:hAnsi="Arial" w:cs="Arial"/>
          <w:b/>
          <w:color w:val="993300"/>
          <w:highlight w:val="green"/>
          <w:u w:val="single"/>
        </w:rPr>
        <w:t>endorsed</w:t>
      </w:r>
      <w:r>
        <w:rPr>
          <w:color w:val="993300"/>
          <w:u w:val="single"/>
        </w:rPr>
        <w:t>.</w:t>
      </w:r>
    </w:p>
    <w:p w:rsidR="00D13B36" w:rsidRPr="001D7C3C" w:rsidRDefault="001412D4" w:rsidP="00D13B36">
      <w:pPr>
        <w:rPr>
          <w:rFonts w:eastAsiaTheme="minorEastAsia"/>
          <w:color w:val="993300"/>
          <w:u w:val="single"/>
        </w:rPr>
      </w:pPr>
      <w:r>
        <w:rPr>
          <w:color w:val="993300"/>
          <w:u w:val="single"/>
        </w:rPr>
        <w:br/>
      </w:r>
    </w:p>
    <w:p w:rsidR="00D13B36" w:rsidRDefault="00D13B36" w:rsidP="00D13B36">
      <w:pPr>
        <w:rPr>
          <w:i/>
        </w:rPr>
      </w:pPr>
      <w:r w:rsidRPr="00EF2BB8">
        <w:rPr>
          <w:rFonts w:ascii="Arial" w:hAnsi="Arial" w:cs="Arial"/>
          <w:b/>
          <w:color w:val="0000FF"/>
          <w:sz w:val="24"/>
          <w:u w:val="thick"/>
        </w:rPr>
        <w:t>R4-1811016</w:t>
      </w:r>
      <w:r>
        <w:rPr>
          <w:b/>
        </w:rPr>
        <w:tab/>
        <w:t>Draft CR to 38.101-2: FR2 Power Control for CA</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CA power control requirements patterned after LTE practice</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D5179C">
        <w:rPr>
          <w:rFonts w:ascii="Arial" w:hAnsi="Arial" w:cs="Arial"/>
          <w:b/>
          <w:color w:val="0000FF"/>
          <w:sz w:val="24"/>
          <w:u w:val="thick"/>
        </w:rPr>
        <w:t>R4-1811808</w:t>
      </w:r>
      <w:r>
        <w:rPr>
          <w:b/>
        </w:rPr>
        <w:tab/>
        <w:t>WF for FR2 intra band UL CA</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lastRenderedPageBreak/>
        <w:t xml:space="preserve">Abstract: </w:t>
      </w:r>
    </w:p>
    <w:p w:rsidR="00D13B36" w:rsidRDefault="00D13B36" w:rsidP="00D13B36">
      <w:r>
        <w:t>CA power control requirements patterned after LTE practice</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A</w:t>
      </w:r>
      <w:r>
        <w:rPr>
          <w:lang w:eastAsia="ja-JP"/>
        </w:rPr>
        <w:t>pple: we do not have UL CA configuration in -2. -3 spec may be wrong.</w:t>
      </w:r>
    </w:p>
    <w:p w:rsidR="00D13B36" w:rsidRDefault="00D13B36" w:rsidP="00D13B36">
      <w:pPr>
        <w:rPr>
          <w:lang w:eastAsia="ja-JP"/>
        </w:rPr>
      </w:pPr>
      <w:r>
        <w:rPr>
          <w:rFonts w:hint="eastAsia"/>
          <w:lang w:eastAsia="ja-JP"/>
        </w:rPr>
        <w:t>I</w:t>
      </w:r>
      <w:r>
        <w:rPr>
          <w:lang w:eastAsia="ja-JP"/>
        </w:rPr>
        <w:t>ntel: we think that FR2 UL CA is not in Rel15.</w:t>
      </w:r>
    </w:p>
    <w:p w:rsidR="00D13B36" w:rsidRDefault="00D13B36" w:rsidP="00D13B36">
      <w:pPr>
        <w:rPr>
          <w:lang w:eastAsia="ja-JP"/>
        </w:rPr>
      </w:pPr>
      <w:r>
        <w:rPr>
          <w:rFonts w:hint="eastAsia"/>
          <w:lang w:eastAsia="ja-JP"/>
        </w:rPr>
        <w:t>V</w:t>
      </w:r>
      <w:r>
        <w:rPr>
          <w:lang w:eastAsia="ja-JP"/>
        </w:rPr>
        <w:t xml:space="preserve">erizon: This is an important feature for operators. </w:t>
      </w:r>
    </w:p>
    <w:p w:rsidR="00D13B36" w:rsidRDefault="00D13B36" w:rsidP="00D13B36">
      <w:pPr>
        <w:rPr>
          <w:lang w:eastAsia="ja-JP"/>
        </w:rPr>
      </w:pPr>
      <w:r>
        <w:rPr>
          <w:rFonts w:hint="eastAsia"/>
          <w:lang w:eastAsia="ja-JP"/>
        </w:rPr>
        <w:t>D</w:t>
      </w:r>
      <w:r>
        <w:rPr>
          <w:lang w:eastAsia="ja-JP"/>
        </w:rPr>
        <w:t>CM: MPR requirements were introduced in Rel15.</w:t>
      </w:r>
    </w:p>
    <w:p w:rsidR="00D13B36" w:rsidRDefault="00D13B36" w:rsidP="00D13B36">
      <w:pPr>
        <w:rPr>
          <w:lang w:eastAsia="ja-JP"/>
        </w:rPr>
      </w:pPr>
      <w:r>
        <w:rPr>
          <w:rFonts w:hint="eastAsia"/>
          <w:lang w:eastAsia="ja-JP"/>
        </w:rPr>
        <w:t>N</w:t>
      </w:r>
      <w:r>
        <w:rPr>
          <w:lang w:eastAsia="ja-JP"/>
        </w:rPr>
        <w:t xml:space="preserve">okia: This UL CA was discussed and agreed in Rel15 in RAN. </w:t>
      </w:r>
    </w:p>
    <w:p w:rsidR="00D13B36" w:rsidRDefault="00D13B36" w:rsidP="00D13B36">
      <w:pPr>
        <w:rPr>
          <w:lang w:eastAsia="ja-JP"/>
        </w:rPr>
      </w:pPr>
      <w:r>
        <w:rPr>
          <w:rFonts w:hint="eastAsia"/>
          <w:lang w:eastAsia="ja-JP"/>
        </w:rPr>
        <w:t>V</w:t>
      </w:r>
      <w:r>
        <w:rPr>
          <w:lang w:eastAsia="ja-JP"/>
        </w:rPr>
        <w:t xml:space="preserve">erizon: we just fix MPR values and add UL CA configuration. </w:t>
      </w:r>
    </w:p>
    <w:p w:rsidR="00D13B36" w:rsidRDefault="00D13B36" w:rsidP="00D13B36">
      <w:pPr>
        <w:rPr>
          <w:lang w:eastAsia="ja-JP"/>
        </w:rPr>
      </w:pPr>
      <w:r>
        <w:rPr>
          <w:rFonts w:hint="eastAsia"/>
          <w:lang w:eastAsia="ja-JP"/>
        </w:rPr>
        <w:t>A</w:t>
      </w:r>
      <w:r>
        <w:rPr>
          <w:lang w:eastAsia="ja-JP"/>
        </w:rPr>
        <w:t>T&amp;T: we agree with Verizon and Nokia. This was discussed in RAN and agreed as Rel15 feature.</w:t>
      </w:r>
    </w:p>
    <w:p w:rsidR="00D13B36" w:rsidRDefault="00D13B36" w:rsidP="00D13B36">
      <w:pPr>
        <w:rPr>
          <w:lang w:eastAsia="ja-JP"/>
        </w:rPr>
      </w:pPr>
      <w:r>
        <w:rPr>
          <w:lang w:eastAsia="ja-JP"/>
        </w:rPr>
        <w:t>MTK: we should limit the number of CC up to 2.</w:t>
      </w:r>
    </w:p>
    <w:p w:rsidR="00D13B36" w:rsidRDefault="00D13B36" w:rsidP="00D13B36">
      <w:pPr>
        <w:rPr>
          <w:lang w:eastAsia="ja-JP"/>
        </w:rPr>
      </w:pPr>
      <w:r>
        <w:rPr>
          <w:rFonts w:hint="eastAsia"/>
          <w:lang w:eastAsia="ja-JP"/>
        </w:rPr>
        <w:t>L</w:t>
      </w:r>
      <w:r>
        <w:rPr>
          <w:lang w:eastAsia="ja-JP"/>
        </w:rPr>
        <w:t>GE: contiguous CA is high priority and non-contiguous is FFS.</w:t>
      </w:r>
    </w:p>
    <w:p w:rsidR="00D13B36" w:rsidRDefault="00D13B36" w:rsidP="00D13B36">
      <w:pPr>
        <w:rPr>
          <w:lang w:eastAsia="ja-JP"/>
        </w:rPr>
      </w:pPr>
      <w:r>
        <w:rPr>
          <w:rFonts w:hint="eastAsia"/>
          <w:lang w:eastAsia="ja-JP"/>
        </w:rPr>
        <w:t>V</w:t>
      </w:r>
      <w:r>
        <w:rPr>
          <w:lang w:eastAsia="ja-JP"/>
        </w:rPr>
        <w:t xml:space="preserve">erizon: </w:t>
      </w:r>
      <w:r w:rsidRPr="006107A1">
        <w:rPr>
          <w:lang w:eastAsia="ja-JP"/>
        </w:rPr>
        <w:t>Up to 800MHz agg. BW contiguous</w:t>
      </w:r>
      <w:r>
        <w:rPr>
          <w:lang w:eastAsia="ja-JP"/>
        </w:rPr>
        <w:t xml:space="preserve"> is our 1</w:t>
      </w:r>
      <w:r w:rsidRPr="006107A1">
        <w:rPr>
          <w:vertAlign w:val="superscript"/>
          <w:lang w:eastAsia="ja-JP"/>
        </w:rPr>
        <w:t>st</w:t>
      </w:r>
      <w:r>
        <w:rPr>
          <w:lang w:eastAsia="ja-JP"/>
        </w:rPr>
        <w:t xml:space="preserve"> priority.</w:t>
      </w:r>
    </w:p>
    <w:p w:rsidR="00D13B36" w:rsidRDefault="00D13B36" w:rsidP="00D13B36">
      <w:pPr>
        <w:rPr>
          <w:lang w:eastAsia="ja-JP"/>
        </w:rPr>
      </w:pPr>
      <w:r>
        <w:rPr>
          <w:rFonts w:hint="eastAsia"/>
          <w:lang w:eastAsia="ja-JP"/>
        </w:rPr>
        <w:t>A</w:t>
      </w:r>
      <w:r>
        <w:rPr>
          <w:lang w:eastAsia="ja-JP"/>
        </w:rPr>
        <w:t>pple: is the above 2CC or more and contiguous?</w:t>
      </w:r>
    </w:p>
    <w:p w:rsidR="00D13B36" w:rsidRDefault="00D13B36" w:rsidP="00D13B36">
      <w:pPr>
        <w:rPr>
          <w:lang w:eastAsia="ja-JP"/>
        </w:rPr>
      </w:pPr>
      <w:r>
        <w:rPr>
          <w:rFonts w:hint="eastAsia"/>
          <w:lang w:eastAsia="ja-JP"/>
        </w:rPr>
        <w:t>V</w:t>
      </w:r>
      <w:r>
        <w:rPr>
          <w:lang w:eastAsia="ja-JP"/>
        </w:rPr>
        <w:t>erizon: 800MHz with 2 CCs.</w:t>
      </w:r>
    </w:p>
    <w:p w:rsidR="00D13B36" w:rsidRPr="00A475DF" w:rsidRDefault="00D13B36" w:rsidP="00D13B36">
      <w:pPr>
        <w:rPr>
          <w:highlight w:val="green"/>
        </w:rPr>
      </w:pPr>
      <w:r w:rsidRPr="00A475DF">
        <w:rPr>
          <w:highlight w:val="green"/>
        </w:rPr>
        <w:t xml:space="preserve">Agreement: </w:t>
      </w:r>
    </w:p>
    <w:p w:rsidR="00D13B36" w:rsidRDefault="00D13B36" w:rsidP="00D13B36">
      <w:pPr>
        <w:ind w:firstLineChars="50" w:firstLine="100"/>
        <w:rPr>
          <w:highlight w:val="green"/>
        </w:rPr>
      </w:pPr>
      <w:r>
        <w:rPr>
          <w:highlight w:val="green"/>
        </w:rPr>
        <w:t xml:space="preserve">The scocpe is </w:t>
      </w:r>
      <w:r w:rsidRPr="00A475DF">
        <w:rPr>
          <w:highlight w:val="green"/>
        </w:rPr>
        <w:t>Intra</w:t>
      </w:r>
      <w:r>
        <w:rPr>
          <w:highlight w:val="green"/>
        </w:rPr>
        <w:t xml:space="preserve"> band contiguous 800MHz </w:t>
      </w:r>
      <w:r w:rsidRPr="00A475DF">
        <w:rPr>
          <w:highlight w:val="green"/>
        </w:rPr>
        <w:t xml:space="preserve">ULCA for FR2 </w:t>
      </w:r>
      <w:r>
        <w:rPr>
          <w:highlight w:val="green"/>
        </w:rPr>
        <w:t xml:space="preserve">is in Rel15. </w:t>
      </w:r>
    </w:p>
    <w:p w:rsidR="00D13B36" w:rsidRPr="0001294E" w:rsidRDefault="00D13B36" w:rsidP="005E75E4">
      <w:pPr>
        <w:pStyle w:val="ListParagraph"/>
        <w:numPr>
          <w:ilvl w:val="0"/>
          <w:numId w:val="9"/>
        </w:numPr>
        <w:overflowPunct w:val="0"/>
        <w:autoSpaceDE w:val="0"/>
        <w:autoSpaceDN w:val="0"/>
        <w:adjustRightInd w:val="0"/>
        <w:spacing w:after="180" w:line="240" w:lineRule="auto"/>
        <w:contextualSpacing w:val="0"/>
        <w:textAlignment w:val="baseline"/>
        <w:rPr>
          <w:highlight w:val="green"/>
        </w:rPr>
      </w:pPr>
      <w:r w:rsidRPr="0001294E">
        <w:rPr>
          <w:highlight w:val="green"/>
        </w:rPr>
        <w:t xml:space="preserve">Operators are requested to provide their configurations in the next meetings </w:t>
      </w:r>
    </w:p>
    <w:p w:rsidR="00D13B36" w:rsidRPr="0001294E" w:rsidRDefault="00D13B36" w:rsidP="005E75E4">
      <w:pPr>
        <w:pStyle w:val="ListParagraph"/>
        <w:numPr>
          <w:ilvl w:val="0"/>
          <w:numId w:val="9"/>
        </w:numPr>
        <w:overflowPunct w:val="0"/>
        <w:autoSpaceDE w:val="0"/>
        <w:autoSpaceDN w:val="0"/>
        <w:adjustRightInd w:val="0"/>
        <w:spacing w:after="180" w:line="240" w:lineRule="auto"/>
        <w:contextualSpacing w:val="0"/>
        <w:textAlignment w:val="baseline"/>
        <w:rPr>
          <w:highlight w:val="green"/>
        </w:rPr>
      </w:pPr>
      <w:r w:rsidRPr="0001294E">
        <w:rPr>
          <w:highlight w:val="green"/>
        </w:rPr>
        <w:t>Up to how many CCs and Max agreaged bandwith is feasible is FFS.</w:t>
      </w:r>
    </w:p>
    <w:p w:rsidR="00D13B36" w:rsidRDefault="00D13B36" w:rsidP="00D13B36">
      <w:pPr>
        <w:rPr>
          <w:lang w:eastAsia="ja-JP"/>
        </w:rPr>
      </w:pPr>
    </w:p>
    <w:p w:rsidR="00D13B36" w:rsidRPr="00DB094B"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D13B36" w:rsidRDefault="00D13B36" w:rsidP="00D13B36">
      <w:pPr>
        <w:rPr>
          <w:i/>
        </w:rPr>
      </w:pPr>
      <w:r w:rsidRPr="00EF2BB8">
        <w:rPr>
          <w:rFonts w:ascii="Arial" w:hAnsi="Arial" w:cs="Arial"/>
          <w:b/>
          <w:color w:val="0000FF"/>
          <w:sz w:val="24"/>
          <w:u w:val="thick"/>
        </w:rPr>
        <w:t>R4-1809791</w:t>
      </w:r>
      <w:r>
        <w:rPr>
          <w:b/>
        </w:rPr>
        <w:tab/>
        <w:t>Network Performance Analysis for Power Control Tolerance</w:t>
      </w:r>
      <w:r>
        <w:rPr>
          <w:b/>
        </w:rPr>
        <w:br/>
      </w:r>
      <w:r>
        <w:tab/>
      </w:r>
      <w:r>
        <w:tab/>
      </w:r>
      <w:r>
        <w:tab/>
      </w:r>
      <w:r>
        <w:tab/>
      </w:r>
      <w:r>
        <w:tab/>
      </w:r>
      <w:r>
        <w:tab/>
        <w:t xml:space="preserve">  CR-  rev  Cat:  (Rel-15) v</w:t>
      </w:r>
      <w:r>
        <w:br/>
      </w:r>
      <w:r>
        <w:rPr>
          <w:i/>
        </w:rPr>
        <w:tab/>
      </w:r>
      <w:r>
        <w:rPr>
          <w:i/>
        </w:rPr>
        <w:tab/>
      </w:r>
      <w:r>
        <w:rPr>
          <w:i/>
        </w:rPr>
        <w:tab/>
      </w:r>
      <w:r>
        <w:rPr>
          <w:i/>
        </w:rPr>
        <w:tab/>
      </w:r>
      <w:r>
        <w:rPr>
          <w:i/>
        </w:rPr>
        <w:tab/>
        <w:t>Source: Apple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1D4E2E"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6"/>
      </w:pPr>
      <w:bookmarkStart w:id="604" w:name="_Toc523514199"/>
      <w:r>
        <w:t>7.6.16.6.1</w:t>
      </w:r>
      <w:r>
        <w:tab/>
        <w:t>Absolute power tolerance [NR_newRAT-Core]</w:t>
      </w:r>
      <w:bookmarkEnd w:id="604"/>
    </w:p>
    <w:p w:rsidR="00D13B36" w:rsidRDefault="00D13B36" w:rsidP="00D13B36">
      <w:pPr>
        <w:rPr>
          <w:i/>
        </w:rPr>
      </w:pPr>
      <w:r w:rsidRPr="00EF2BB8">
        <w:rPr>
          <w:rFonts w:ascii="Arial" w:hAnsi="Arial" w:cs="Arial"/>
          <w:b/>
          <w:color w:val="0000FF"/>
          <w:sz w:val="24"/>
          <w:u w:val="thick"/>
        </w:rPr>
        <w:t>R4-1810062</w:t>
      </w:r>
      <w:r>
        <w:rPr>
          <w:b/>
        </w:rPr>
        <w:tab/>
        <w:t>Verification of open loop power control for FR2</w:t>
      </w:r>
      <w:r>
        <w:rPr>
          <w:b/>
        </w:rPr>
        <w:br/>
      </w:r>
      <w:r>
        <w:tab/>
      </w:r>
      <w:r>
        <w:tab/>
      </w:r>
      <w:r>
        <w:tab/>
      </w:r>
      <w:r>
        <w:tab/>
      </w:r>
      <w:r>
        <w:tab/>
      </w:r>
      <w:r>
        <w:tab/>
        <w:t xml:space="preserve">  CR-  rev  Cat:  (Rel-15) v</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lastRenderedPageBreak/>
        <w:t>In this contribution we discuss the core requirements of open loop power control (absolute accuracy) and the verification of various PL estimates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6"/>
      </w:pPr>
      <w:bookmarkStart w:id="605" w:name="_Toc523514200"/>
      <w:r>
        <w:t>7.6.16.6.2</w:t>
      </w:r>
      <w:r>
        <w:tab/>
        <w:t>Relative power tolerance [NR_newRAT-Core]</w:t>
      </w:r>
      <w:bookmarkEnd w:id="605"/>
    </w:p>
    <w:p w:rsidR="00D13B36" w:rsidRDefault="00D13B36" w:rsidP="00D13B36">
      <w:pPr>
        <w:pStyle w:val="Heading6"/>
      </w:pPr>
      <w:bookmarkStart w:id="606" w:name="_Toc523514201"/>
      <w:r>
        <w:t>7.6.16.6.3</w:t>
      </w:r>
      <w:r>
        <w:tab/>
        <w:t>Aggregate power tolerance [NR_newRAT-Core]</w:t>
      </w:r>
      <w:bookmarkEnd w:id="606"/>
    </w:p>
    <w:p w:rsidR="00D13B36" w:rsidRDefault="00D13B36" w:rsidP="00D13B36">
      <w:pPr>
        <w:pStyle w:val="Heading5"/>
      </w:pPr>
      <w:bookmarkStart w:id="607" w:name="_Toc523514202"/>
      <w:r>
        <w:t>7.6.16.7</w:t>
      </w:r>
      <w:r>
        <w:tab/>
        <w:t>[FR2] Min/OFF power [NR_newRAT-Core]</w:t>
      </w:r>
      <w:bookmarkEnd w:id="607"/>
    </w:p>
    <w:p w:rsidR="00D13B36" w:rsidRDefault="00D13B36" w:rsidP="00D13B36">
      <w:pPr>
        <w:pStyle w:val="Heading5"/>
      </w:pPr>
      <w:bookmarkStart w:id="608" w:name="_Toc523514203"/>
      <w:r>
        <w:t>7.6.16.8</w:t>
      </w:r>
      <w:r>
        <w:tab/>
        <w:t>[FR2] Occupied BW/ACLR/SEM [NR_newRAT-Core]</w:t>
      </w:r>
      <w:bookmarkEnd w:id="608"/>
    </w:p>
    <w:p w:rsidR="00D13B36" w:rsidRDefault="00D13B36" w:rsidP="00D13B36">
      <w:pPr>
        <w:rPr>
          <w:i/>
        </w:rPr>
      </w:pPr>
      <w:r w:rsidRPr="00EF2BB8">
        <w:rPr>
          <w:rFonts w:ascii="Arial" w:hAnsi="Arial" w:cs="Arial"/>
          <w:b/>
          <w:color w:val="0000FF"/>
          <w:sz w:val="24"/>
          <w:u w:val="thick"/>
        </w:rPr>
        <w:t>R4-1809848</w:t>
      </w:r>
      <w:r>
        <w:rPr>
          <w:b/>
        </w:rPr>
        <w:tab/>
        <w:t>Draft CR to 38101-2 Spectrum Emission Mask for CA</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R4-1811104</w:t>
      </w:r>
      <w:r>
        <w:rPr>
          <w:b/>
        </w:rPr>
        <w:tab/>
        <w:t>Finalization of SEM requirements in FR2</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Finalization of SEM requirement including carrier leakage and IQ image exceptions.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D</w:t>
      </w:r>
      <w:r>
        <w:rPr>
          <w:lang w:eastAsia="ja-JP"/>
        </w:rPr>
        <w:t xml:space="preserve">CM: exception was applied to CA case originally? The condition that different channel bandwidth is used in DL or UL used in actual operation? </w:t>
      </w:r>
    </w:p>
    <w:p w:rsidR="00D13B36" w:rsidRDefault="00D13B36" w:rsidP="00D13B36">
      <w:pPr>
        <w:rPr>
          <w:lang w:eastAsia="ja-JP"/>
        </w:rPr>
      </w:pPr>
      <w:r>
        <w:rPr>
          <w:lang w:eastAsia="ja-JP"/>
        </w:rPr>
        <w:t xml:space="preserve">Qualcomm: we think that it is possible to use different UL and DL channel bandwidth.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4A2235">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pStyle w:val="Heading5"/>
      </w:pPr>
      <w:bookmarkStart w:id="609" w:name="_Toc523514204"/>
      <w:r>
        <w:t>7.6.16.9</w:t>
      </w:r>
      <w:r>
        <w:tab/>
        <w:t>[FR2] Spurious [NR_newRAT-Core]</w:t>
      </w:r>
      <w:bookmarkEnd w:id="609"/>
    </w:p>
    <w:p w:rsidR="00D13B36" w:rsidRDefault="00D13B36" w:rsidP="00D13B36">
      <w:pPr>
        <w:rPr>
          <w:i/>
        </w:rPr>
      </w:pPr>
      <w:r w:rsidRPr="00EF2BB8">
        <w:rPr>
          <w:rFonts w:ascii="Arial" w:hAnsi="Arial" w:cs="Arial"/>
          <w:b/>
          <w:color w:val="0000FF"/>
          <w:sz w:val="24"/>
          <w:u w:val="thick"/>
        </w:rPr>
        <w:t>R4-1810979</w:t>
      </w:r>
      <w:r>
        <w:rPr>
          <w:b/>
        </w:rPr>
        <w:tab/>
        <w:t>FR2 Spurious Emissions change</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lastRenderedPageBreak/>
        <w:t>Discussion on recenet EU region emission requirement discussion</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b/>
        </w:rPr>
      </w:pPr>
      <w:r w:rsidRPr="00C5109C">
        <w:rPr>
          <w:b/>
          <w:highlight w:val="green"/>
        </w:rPr>
        <w:t>Proposal 1: RAN4 will respond to LS [1] with a recommendation to define emission requirements as -13 dBm / 1 MHz</w:t>
      </w:r>
    </w:p>
    <w:p w:rsidR="00D13B36" w:rsidRPr="00C5109C" w:rsidRDefault="00D13B36" w:rsidP="00D13B36">
      <w:pPr>
        <w:rPr>
          <w:rFonts w:eastAsiaTheme="minorEastAsia"/>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D13B36" w:rsidRPr="00F7699A" w:rsidRDefault="00D13B36" w:rsidP="00D13B36">
      <w:pPr>
        <w:rPr>
          <w:color w:val="993300"/>
          <w:u w:val="single"/>
        </w:rPr>
      </w:pPr>
    </w:p>
    <w:p w:rsidR="00D13B36" w:rsidRDefault="00D13B36" w:rsidP="00D13B36">
      <w:pPr>
        <w:rPr>
          <w:i/>
        </w:rPr>
      </w:pPr>
      <w:r>
        <w:rPr>
          <w:color w:val="993300"/>
          <w:u w:val="single"/>
        </w:rPr>
        <w:br/>
      </w:r>
      <w:r w:rsidRPr="00EF2BB8">
        <w:rPr>
          <w:rFonts w:ascii="Arial" w:hAnsi="Arial" w:cs="Arial"/>
          <w:b/>
          <w:color w:val="0000FF"/>
          <w:sz w:val="24"/>
          <w:u w:val="thick"/>
        </w:rPr>
        <w:t>R4-1810805</w:t>
      </w:r>
      <w:r>
        <w:rPr>
          <w:b/>
        </w:rPr>
        <w:tab/>
        <w:t>Draft CR to TS 38.101-2: Spurious emissions</w:t>
      </w:r>
      <w:r>
        <w:rPr>
          <w:b/>
        </w:rPr>
        <w:br/>
      </w:r>
      <w:r>
        <w:tab/>
      </w:r>
      <w:r>
        <w:tab/>
      </w:r>
      <w:r>
        <w:tab/>
      </w:r>
      <w:r>
        <w:tab/>
      </w:r>
      <w:r>
        <w:tab/>
        <w:t>38.101-2</w:t>
      </w:r>
      <w:r>
        <w:tab/>
        <w:t xml:space="preserve">  CR-  rev  Cat:  (Rel-16) v15.2.0</w:t>
      </w:r>
      <w:r>
        <w:br/>
      </w:r>
      <w:r>
        <w:rPr>
          <w:i/>
        </w:rPr>
        <w:tab/>
      </w:r>
      <w:r>
        <w:rPr>
          <w:i/>
        </w:rPr>
        <w:tab/>
      </w:r>
      <w:r>
        <w:rPr>
          <w:i/>
        </w:rPr>
        <w:tab/>
      </w:r>
      <w:r>
        <w:rPr>
          <w:i/>
        </w:rPr>
        <w:tab/>
      </w:r>
      <w:r>
        <w:rPr>
          <w:i/>
        </w:rPr>
        <w:tab/>
        <w:t>Source: Nokia, Nokia Shanghai Bell,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Corrections to FR2 spuriousemissions (including CA spurious) are provided.</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4A2235">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R4-1811101</w:t>
      </w:r>
      <w:r>
        <w:rPr>
          <w:b/>
        </w:rPr>
        <w:tab/>
        <w:t>Minor revisions of FR2 spurious emission requirement</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Frequency range of spurious emission requirement for FR2 to go up to 2nd harmonic: “&lt; 2nd harmonic” is replaced with “= 2nd harmonic”.</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847B7A"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Pr="008467E4" w:rsidRDefault="00D13B36" w:rsidP="00D13B36">
      <w:pPr>
        <w:rPr>
          <w:rFonts w:ascii="Arial" w:hAnsi="Arial" w:cs="Arial"/>
          <w:b/>
          <w:color w:val="FF0000"/>
        </w:rPr>
      </w:pPr>
      <w:r w:rsidRPr="008467E4">
        <w:rPr>
          <w:rFonts w:ascii="Arial" w:hAnsi="Arial" w:cs="Arial" w:hint="eastAsia"/>
          <w:b/>
          <w:color w:val="FF0000"/>
        </w:rPr>
        <w:t>&lt;</w:t>
      </w:r>
      <w:r w:rsidRPr="008467E4">
        <w:rPr>
          <w:rFonts w:ascii="Arial" w:hAnsi="Arial" w:cs="Arial"/>
          <w:b/>
          <w:color w:val="FF0000"/>
        </w:rPr>
        <w:t>EESS protection&gt;</w:t>
      </w:r>
    </w:p>
    <w:p w:rsidR="00D13B36" w:rsidRDefault="00D13B36" w:rsidP="00D13B36">
      <w:pPr>
        <w:rPr>
          <w:i/>
        </w:rPr>
      </w:pPr>
      <w:r w:rsidRPr="00EF2BB8">
        <w:rPr>
          <w:rFonts w:ascii="Arial" w:hAnsi="Arial" w:cs="Arial"/>
          <w:b/>
          <w:color w:val="0000FF"/>
          <w:sz w:val="24"/>
          <w:u w:val="thick"/>
        </w:rPr>
        <w:t>R4-1811102</w:t>
      </w:r>
      <w:r>
        <w:rPr>
          <w:b/>
        </w:rPr>
        <w:tab/>
        <w:t>UE power back-off for protection of EESS operating in 23.6-24GHz</w:t>
      </w:r>
      <w:r>
        <w:rPr>
          <w:b/>
        </w:rPr>
        <w:br/>
      </w:r>
      <w:r>
        <w:tab/>
      </w:r>
      <w:r>
        <w:tab/>
      </w:r>
      <w:r>
        <w:tab/>
      </w:r>
      <w:r>
        <w:tab/>
      </w:r>
      <w:r>
        <w:tab/>
      </w:r>
      <w:r>
        <w:tab/>
        <w:t xml:space="preserve">  CR-  rev  Cat:  ()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Following the recent ECC decision on 26GHz band, in this contribution we analyze the additional MPR needed to meet the -38dBW/200MHz additional spurious emission needed to protect 23.6-24GHz spectrum.</w:t>
      </w:r>
    </w:p>
    <w:p w:rsidR="00D13B36" w:rsidRDefault="00D13B36" w:rsidP="00D13B36">
      <w:pPr>
        <w:rPr>
          <w:rFonts w:ascii="Arial" w:hAnsi="Arial" w:cs="Arial"/>
          <w:b/>
        </w:rPr>
      </w:pPr>
      <w:r>
        <w:rPr>
          <w:rFonts w:ascii="Arial" w:hAnsi="Arial" w:cs="Arial"/>
          <w:b/>
        </w:rPr>
        <w:t xml:space="preserve">Discussion: </w:t>
      </w:r>
    </w:p>
    <w:p w:rsidR="00D13B36" w:rsidRPr="005E00F5" w:rsidRDefault="00D13B36" w:rsidP="00D13B36">
      <w:pPr>
        <w:rPr>
          <w:b/>
          <w:lang w:eastAsia="ja-JP"/>
        </w:rPr>
      </w:pPr>
      <w:r w:rsidRPr="005E00F5">
        <w:rPr>
          <w:b/>
          <w:highlight w:val="green"/>
          <w:lang w:eastAsia="ja-JP"/>
        </w:rPr>
        <w:t xml:space="preserve">Agreement: EESS protection requirement </w:t>
      </w:r>
      <w:r>
        <w:rPr>
          <w:b/>
          <w:highlight w:val="green"/>
          <w:lang w:eastAsia="ja-JP"/>
        </w:rPr>
        <w:t xml:space="preserve">as additional apurious emission requirement with NS value </w:t>
      </w:r>
      <w:r w:rsidRPr="005E00F5">
        <w:rPr>
          <w:b/>
          <w:highlight w:val="green"/>
          <w:lang w:eastAsia="ja-JP"/>
        </w:rPr>
        <w:t>should be specific to n258.</w:t>
      </w:r>
    </w:p>
    <w:p w:rsidR="00D13B36" w:rsidRDefault="00D13B36" w:rsidP="00D13B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R4-1811103</w:t>
      </w:r>
      <w:r>
        <w:rPr>
          <w:b/>
        </w:rPr>
        <w:tab/>
        <w:t>Implementation of additional requirement to protect passive EESS in 23.6-24GHz</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Implementation of protection level for EESS passive services operating in 23.6-24GHz. The draftCR includes placeholder for A-MPR tables.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T</w:t>
      </w:r>
      <w:r>
        <w:rPr>
          <w:lang w:eastAsia="ja-JP"/>
        </w:rPr>
        <w:t>he other PC other than 3 should be included.</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F56099">
        <w:rPr>
          <w:rFonts w:ascii="Arial" w:hAnsi="Arial" w:cs="Arial"/>
          <w:b/>
          <w:color w:val="993300"/>
          <w:u w:val="single"/>
        </w:rPr>
        <w:t>R4-1811499</w:t>
      </w:r>
      <w:r>
        <w:rPr>
          <w:color w:val="993300"/>
          <w:u w:val="single"/>
        </w:rPr>
        <w:t>.</w:t>
      </w:r>
      <w:r>
        <w:rPr>
          <w:color w:val="993300"/>
          <w:u w:val="single"/>
        </w:rPr>
        <w:br/>
      </w:r>
      <w:r w:rsidR="001412D4">
        <w:rPr>
          <w:color w:val="993300"/>
          <w:u w:val="single"/>
        </w:rPr>
        <w:br/>
      </w:r>
    </w:p>
    <w:p w:rsidR="00D13B36" w:rsidRDefault="00D13B36" w:rsidP="00D13B36">
      <w:pPr>
        <w:rPr>
          <w:i/>
        </w:rPr>
      </w:pPr>
      <w:r w:rsidRPr="00F56099">
        <w:rPr>
          <w:rFonts w:ascii="Arial" w:hAnsi="Arial" w:cs="Arial"/>
          <w:b/>
          <w:color w:val="0000FF"/>
          <w:sz w:val="24"/>
          <w:u w:val="thick"/>
        </w:rPr>
        <w:t>R4-1811499</w:t>
      </w:r>
      <w:r>
        <w:rPr>
          <w:b/>
        </w:rPr>
        <w:tab/>
        <w:t>Implementation of additional requirement to protect passive EESS in 23.6-24GHz</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Implementation of protection level for EESS passive services operating in 23.6-24GHz. The draftCR includes placeholder for A-MPR tables.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BD77B9">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R4-1810117</w:t>
      </w:r>
      <w:r>
        <w:rPr>
          <w:b/>
        </w:rPr>
        <w:tab/>
        <w:t>Potential A-MPR for n258 related to spurious emissions and EESS protection</w:t>
      </w:r>
      <w:r>
        <w:rPr>
          <w:b/>
        </w:rPr>
        <w:br/>
      </w:r>
      <w:r>
        <w:tab/>
      </w:r>
      <w:r>
        <w:tab/>
      </w:r>
      <w:r>
        <w:tab/>
      </w:r>
      <w:r>
        <w:tab/>
      </w:r>
      <w:r>
        <w:tab/>
      </w:r>
      <w:r>
        <w:tab/>
        <w:t xml:space="preserve">  CR-  rev  Cat:  (Rel-15) v</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CE5480"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R4-1811287</w:t>
      </w:r>
      <w:r>
        <w:rPr>
          <w:b/>
        </w:rPr>
        <w:tab/>
        <w:t>n258 UE power backoff for protecting EESS</w:t>
      </w:r>
      <w:r>
        <w:rPr>
          <w:b/>
        </w:rPr>
        <w:br/>
      </w:r>
      <w:r>
        <w:tab/>
      </w:r>
      <w:r>
        <w:tab/>
      </w:r>
      <w:r>
        <w:tab/>
      </w:r>
      <w:r>
        <w:tab/>
      </w:r>
      <w:r>
        <w:tab/>
      </w:r>
      <w:r>
        <w:tab/>
        <w:t xml:space="preserve">  CR-  rev  Cat:  ()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7E5B74">
        <w:rPr>
          <w:rFonts w:ascii="Arial" w:hAnsi="Arial" w:cs="Arial"/>
          <w:b/>
          <w:color w:val="993300"/>
          <w:u w:val="single"/>
        </w:rPr>
        <w:t>R4-1811482</w:t>
      </w:r>
      <w:r>
        <w:rPr>
          <w:color w:val="993300"/>
          <w:u w:val="single"/>
        </w:rPr>
        <w:t>.</w:t>
      </w:r>
      <w:r>
        <w:rPr>
          <w:color w:val="993300"/>
          <w:u w:val="single"/>
        </w:rPr>
        <w:br/>
      </w:r>
    </w:p>
    <w:p w:rsidR="00D13B36" w:rsidRDefault="00D13B36" w:rsidP="00D13B36">
      <w:pPr>
        <w:rPr>
          <w:i/>
        </w:rPr>
      </w:pPr>
      <w:r w:rsidRPr="007E5B74">
        <w:rPr>
          <w:rFonts w:ascii="Arial" w:hAnsi="Arial" w:cs="Arial"/>
          <w:b/>
          <w:color w:val="0000FF"/>
          <w:sz w:val="24"/>
          <w:u w:val="thick"/>
        </w:rPr>
        <w:t>R4-1811482</w:t>
      </w:r>
      <w:r>
        <w:rPr>
          <w:b/>
        </w:rPr>
        <w:tab/>
        <w:t>n258 UE power backoff for protecting EESS</w:t>
      </w:r>
      <w:r>
        <w:rPr>
          <w:b/>
        </w:rPr>
        <w:br/>
      </w:r>
      <w:r>
        <w:tab/>
      </w:r>
      <w:r>
        <w:tab/>
      </w:r>
      <w:r>
        <w:tab/>
      </w:r>
      <w:r>
        <w:tab/>
      </w:r>
      <w:r>
        <w:tab/>
      </w:r>
      <w:r>
        <w:tab/>
        <w:t xml:space="preserve">  CR-  rev  Cat:  ()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7E5B74"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5"/>
      </w:pPr>
      <w:bookmarkStart w:id="610" w:name="_Toc523514205"/>
      <w:r>
        <w:t>7.6.16.10</w:t>
      </w:r>
      <w:r>
        <w:tab/>
        <w:t>[FR2] Other Tx requirements [NR_newRAT-Core]</w:t>
      </w:r>
      <w:bookmarkEnd w:id="610"/>
    </w:p>
    <w:p w:rsidR="00D13B36" w:rsidRDefault="00D13B36" w:rsidP="00D13B36">
      <w:pPr>
        <w:rPr>
          <w:i/>
        </w:rPr>
      </w:pPr>
      <w:r w:rsidRPr="00EF2BB8">
        <w:rPr>
          <w:rFonts w:ascii="Arial" w:hAnsi="Arial" w:cs="Arial"/>
          <w:b/>
          <w:color w:val="0000FF"/>
          <w:sz w:val="24"/>
          <w:u w:val="thick"/>
        </w:rPr>
        <w:t>R4-1809849</w:t>
      </w:r>
      <w:r>
        <w:rPr>
          <w:b/>
        </w:rPr>
        <w:tab/>
        <w:t>Draft CR to TS 38.101-2 add interruption requirement in Applicability of minimum requirements</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Intel Corporation</w:t>
      </w:r>
    </w:p>
    <w:p w:rsidR="00D13B36" w:rsidRPr="00847B7A" w:rsidRDefault="00D13B36" w:rsidP="00D13B36">
      <w:pPr>
        <w:rPr>
          <w:color w:val="FF0000"/>
        </w:rPr>
      </w:pPr>
      <w:r w:rsidRPr="00847B7A">
        <w:rPr>
          <w:color w:val="FF0000"/>
        </w:rPr>
        <w:t>No presentation</w:t>
      </w:r>
      <w:r>
        <w:rPr>
          <w:color w:val="FF0000"/>
        </w:rPr>
        <w:t>: corresponding discussion paper was treated in PCG agenda item.</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5"/>
      </w:pPr>
      <w:bookmarkStart w:id="611" w:name="_Toc523514206"/>
      <w:r>
        <w:t>7.6.16.11</w:t>
      </w:r>
      <w:r>
        <w:tab/>
        <w:t>[FR2] Calibration gap for FR2 [NR_newRAT-Core]</w:t>
      </w:r>
      <w:bookmarkEnd w:id="611"/>
    </w:p>
    <w:p w:rsidR="00D13B36" w:rsidRDefault="00D13B36" w:rsidP="00D13B36">
      <w:pPr>
        <w:rPr>
          <w:i/>
        </w:rPr>
      </w:pPr>
      <w:r w:rsidRPr="00EF2BB8">
        <w:rPr>
          <w:rFonts w:ascii="Arial" w:hAnsi="Arial" w:cs="Arial"/>
          <w:b/>
          <w:color w:val="0000FF"/>
          <w:sz w:val="24"/>
          <w:u w:val="thick"/>
        </w:rPr>
        <w:t>R4-1809842</w:t>
      </w:r>
      <w:r>
        <w:rPr>
          <w:b/>
        </w:rPr>
        <w:tab/>
        <w:t>On PA calibration gap</w:t>
      </w:r>
      <w:r>
        <w:rPr>
          <w:b/>
        </w:rPr>
        <w:br/>
      </w:r>
      <w:r>
        <w:tab/>
      </w:r>
      <w:r>
        <w:tab/>
      </w:r>
      <w:r>
        <w:tab/>
      </w:r>
      <w:r>
        <w:tab/>
      </w:r>
      <w:r>
        <w:tab/>
      </w:r>
      <w:r>
        <w:tab/>
        <w:t xml:space="preserve">  CR-  rev  Cat:  (Rel-15)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E</w:t>
      </w:r>
      <w:r>
        <w:rPr>
          <w:lang w:eastAsia="ja-JP"/>
        </w:rPr>
        <w:t xml:space="preserve">ricsson: we appreciate the effort, if the UE can do this with 10seconds, </w:t>
      </w:r>
    </w:p>
    <w:p w:rsidR="00D13B36" w:rsidRDefault="00D13B36" w:rsidP="00D13B36">
      <w:pPr>
        <w:rPr>
          <w:lang w:eastAsia="ja-JP"/>
        </w:rPr>
      </w:pPr>
      <w:r>
        <w:rPr>
          <w:rFonts w:hint="eastAsia"/>
          <w:lang w:eastAsia="ja-JP"/>
        </w:rPr>
        <w:t>Q</w:t>
      </w:r>
      <w:r>
        <w:rPr>
          <w:lang w:eastAsia="ja-JP"/>
        </w:rPr>
        <w:t>ualcomm: any UE slot means includes the slots which other users are using?</w:t>
      </w:r>
    </w:p>
    <w:p w:rsidR="00D13B36" w:rsidRDefault="00D13B36" w:rsidP="00D13B36">
      <w:pPr>
        <w:rPr>
          <w:lang w:eastAsia="ja-JP"/>
        </w:rPr>
      </w:pPr>
      <w:r>
        <w:rPr>
          <w:lang w:eastAsia="ja-JP"/>
        </w:rPr>
        <w:t>DCM: we have still concern to introduce PCG for a certain feature such that low latency. We would like to limit the applicability of PCG to certain features.</w:t>
      </w:r>
    </w:p>
    <w:p w:rsidR="00D13B36" w:rsidRDefault="00D13B36" w:rsidP="00D13B36">
      <w:pPr>
        <w:rPr>
          <w:lang w:eastAsia="ja-JP"/>
        </w:rPr>
      </w:pPr>
    </w:p>
    <w:p w:rsidR="00D13B36" w:rsidRDefault="00D13B36" w:rsidP="00D13B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R4-1810861</w:t>
      </w:r>
      <w:r>
        <w:rPr>
          <w:b/>
        </w:rPr>
        <w:tab/>
        <w:t>PA calibration gaps for FR2 UEs</w:t>
      </w:r>
      <w:r>
        <w:rPr>
          <w:b/>
        </w:rPr>
        <w:br/>
      </w:r>
      <w:r>
        <w:tab/>
      </w:r>
      <w:r>
        <w:tab/>
      </w:r>
      <w:r>
        <w:tab/>
      </w:r>
      <w:r>
        <w:tab/>
      </w:r>
      <w:r>
        <w:tab/>
      </w:r>
      <w:r>
        <w:tab/>
        <w:t xml:space="preserve">  CR-  rev  Cat:  (Rel-15) v</w:t>
      </w:r>
      <w:r>
        <w:br/>
      </w:r>
      <w:r>
        <w:rPr>
          <w:i/>
        </w:rPr>
        <w:tab/>
      </w:r>
      <w:r>
        <w:rPr>
          <w:i/>
        </w:rPr>
        <w:tab/>
      </w:r>
      <w:r>
        <w:rPr>
          <w:i/>
        </w:rPr>
        <w:tab/>
      </w:r>
      <w:r>
        <w:rPr>
          <w:i/>
        </w:rPr>
        <w:tab/>
      </w:r>
      <w:r>
        <w:rPr>
          <w:i/>
        </w:rPr>
        <w:tab/>
        <w:t>Source: Nokia, Nokia Shanghai Bell</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In this contribution we discuss the introduction of PA Calibration Gaps (PCG) for FR2 UEs and propose a way forward.</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E</w:t>
      </w:r>
      <w:r>
        <w:rPr>
          <w:lang w:eastAsia="ja-JP"/>
        </w:rPr>
        <w:t>ricsson: For P1, do we have a requirement only for RAN4 related spec without having any new RRC signalling?</w:t>
      </w:r>
    </w:p>
    <w:p w:rsidR="00D13B36" w:rsidRDefault="00D13B36" w:rsidP="00D13B36">
      <w:pPr>
        <w:rPr>
          <w:lang w:eastAsia="ja-JP"/>
        </w:rPr>
      </w:pPr>
      <w:r>
        <w:rPr>
          <w:lang w:eastAsia="ja-JP"/>
        </w:rPr>
        <w:t>Nokia: YES.</w:t>
      </w:r>
    </w:p>
    <w:p w:rsidR="00D13B36" w:rsidRDefault="00D13B36" w:rsidP="00D13B36">
      <w:pPr>
        <w:rPr>
          <w:lang w:eastAsia="ja-JP"/>
        </w:rPr>
      </w:pPr>
      <w:r>
        <w:rPr>
          <w:rFonts w:hint="eastAsia"/>
          <w:lang w:eastAsia="ja-JP"/>
        </w:rPr>
        <w:t>I</w:t>
      </w:r>
      <w:r>
        <w:rPr>
          <w:lang w:eastAsia="ja-JP"/>
        </w:rPr>
        <w:t>ntel: we also think that RRC signalling is not necessary.</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R4-1811207</w:t>
      </w:r>
      <w:r>
        <w:rPr>
          <w:b/>
        </w:rPr>
        <w:tab/>
        <w:t>On calibration gap for FR2</w:t>
      </w:r>
      <w:r>
        <w:rPr>
          <w:b/>
        </w:rPr>
        <w:br/>
      </w:r>
      <w:r>
        <w:tab/>
      </w:r>
      <w:r>
        <w:tab/>
      </w:r>
      <w:r>
        <w:tab/>
      </w:r>
      <w:r>
        <w:tab/>
      </w:r>
      <w:r>
        <w:tab/>
        <w:t>38.101-2</w:t>
      </w:r>
      <w:r>
        <w:tab/>
        <w:t xml:space="preserve">  CR-  rev  Cat:  (Rel-15) v</w:t>
      </w:r>
      <w:r>
        <w:br/>
      </w:r>
      <w:r>
        <w:rPr>
          <w:i/>
        </w:rPr>
        <w:tab/>
      </w:r>
      <w:r>
        <w:rPr>
          <w:i/>
        </w:rPr>
        <w:tab/>
      </w:r>
      <w:r>
        <w:rPr>
          <w:i/>
        </w:rPr>
        <w:tab/>
      </w:r>
      <w:r>
        <w:rPr>
          <w:i/>
        </w:rPr>
        <w:tab/>
      </w:r>
      <w:r>
        <w:rPr>
          <w:i/>
        </w:rPr>
        <w:tab/>
        <w:t>Source: Huawei,HiSilicon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4"/>
      </w:pPr>
      <w:bookmarkStart w:id="612" w:name="_Toc523514207"/>
      <w:r>
        <w:t>7.6.17</w:t>
      </w:r>
      <w:r>
        <w:tab/>
        <w:t>[FR2] Receiver characteristics [NR_newRAT-Core]</w:t>
      </w:r>
      <w:bookmarkEnd w:id="612"/>
    </w:p>
    <w:p w:rsidR="00D13B36" w:rsidRDefault="00D13B36" w:rsidP="00D13B36">
      <w:pPr>
        <w:rPr>
          <w:i/>
        </w:rPr>
      </w:pPr>
      <w:r w:rsidRPr="00EF2BB8">
        <w:rPr>
          <w:rFonts w:ascii="Arial" w:hAnsi="Arial" w:cs="Arial"/>
          <w:b/>
          <w:color w:val="0000FF"/>
          <w:sz w:val="24"/>
          <w:u w:val="thick"/>
        </w:rPr>
        <w:t>R4-1811211</w:t>
      </w:r>
      <w:r>
        <w:rPr>
          <w:b/>
        </w:rPr>
        <w:tab/>
        <w:t>draftCR on intra-band CA refsens for TS 38.101-2</w:t>
      </w:r>
      <w:r>
        <w:rPr>
          <w:b/>
        </w:rPr>
        <w:br/>
      </w:r>
      <w:r>
        <w:tab/>
      </w:r>
      <w:r>
        <w:tab/>
      </w:r>
      <w:r>
        <w:tab/>
      </w:r>
      <w:r>
        <w:tab/>
      </w:r>
      <w:r>
        <w:tab/>
        <w:t>38.101-2</w:t>
      </w:r>
      <w:r>
        <w:tab/>
        <w:t xml:space="preserve">  CR-  rev  Cat: B (Rel-15) v15.2.0</w:t>
      </w:r>
      <w:r>
        <w:br/>
      </w:r>
      <w:r>
        <w:rPr>
          <w:i/>
        </w:rPr>
        <w:tab/>
      </w:r>
      <w:r>
        <w:rPr>
          <w:i/>
        </w:rPr>
        <w:tab/>
      </w:r>
      <w:r>
        <w:rPr>
          <w:i/>
        </w:rPr>
        <w:tab/>
      </w:r>
      <w:r>
        <w:rPr>
          <w:i/>
        </w:rPr>
        <w:tab/>
      </w:r>
      <w:r>
        <w:rPr>
          <w:i/>
        </w:rPr>
        <w:tab/>
        <w:t>Source: Huawei,HiSilicon</w:t>
      </w:r>
    </w:p>
    <w:p w:rsidR="00D13B36" w:rsidRPr="00CD557A" w:rsidRDefault="00D13B36" w:rsidP="00D13B36">
      <w:pPr>
        <w:rPr>
          <w:rFonts w:eastAsiaTheme="minorEastAsia"/>
        </w:rPr>
      </w:pPr>
      <w:r w:rsidRPr="00CD557A">
        <w:rPr>
          <w:rFonts w:eastAsiaTheme="minorEastAsia"/>
        </w:rPr>
        <w:t>Change the ΔRIB for BWChannel_CA equals to or equals than to 800MHz.</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D</w:t>
      </w:r>
      <w:r>
        <w:rPr>
          <w:lang w:eastAsia="ja-JP"/>
        </w:rPr>
        <w:t>CM: we have concern on this proposal.</w:t>
      </w:r>
      <w:r>
        <w:rPr>
          <w:rFonts w:hint="eastAsia"/>
          <w:lang w:eastAsia="ja-JP"/>
        </w:rPr>
        <w:t xml:space="preserve"> </w:t>
      </w:r>
      <w:r>
        <w:rPr>
          <w:lang w:eastAsia="ja-JP"/>
        </w:rPr>
        <w:t>is there any technical analysis to revert the previous agreement?</w:t>
      </w:r>
    </w:p>
    <w:p w:rsidR="00D13B36" w:rsidRDefault="00D13B36" w:rsidP="00D13B36">
      <w:pPr>
        <w:rPr>
          <w:lang w:eastAsia="ja-JP"/>
        </w:rPr>
      </w:pPr>
      <w:r>
        <w:rPr>
          <w:rFonts w:hint="eastAsia"/>
          <w:lang w:eastAsia="ja-JP"/>
        </w:rPr>
        <w:t>H</w:t>
      </w:r>
      <w:r>
        <w:rPr>
          <w:lang w:eastAsia="ja-JP"/>
        </w:rPr>
        <w:t>uawei: different UE capability is signalled to NW. why does docomo not have concern on Delta more than 800MHz?</w:t>
      </w:r>
    </w:p>
    <w:p w:rsidR="00D13B36" w:rsidRDefault="00D13B36" w:rsidP="00D13B36">
      <w:pPr>
        <w:rPr>
          <w:lang w:eastAsia="ja-JP"/>
        </w:rPr>
      </w:pPr>
      <w:r>
        <w:rPr>
          <w:rFonts w:hint="eastAsia"/>
          <w:lang w:eastAsia="ja-JP"/>
        </w:rPr>
        <w:t>D</w:t>
      </w:r>
      <w:r>
        <w:rPr>
          <w:lang w:eastAsia="ja-JP"/>
        </w:rPr>
        <w:t>CM: your proposal is less than 800MHz. we do not use more than 800Mhz channel bandwidth.</w:t>
      </w:r>
    </w:p>
    <w:p w:rsidR="00D13B36" w:rsidRDefault="00D13B36" w:rsidP="00D13B36">
      <w:pPr>
        <w:rPr>
          <w:lang w:eastAsia="ja-JP"/>
        </w:rPr>
      </w:pPr>
    </w:p>
    <w:p w:rsidR="00D13B36" w:rsidRDefault="00D13B36" w:rsidP="00D13B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R4-1811322</w:t>
      </w:r>
      <w:r>
        <w:rPr>
          <w:b/>
        </w:rPr>
        <w:tab/>
        <w:t>Draft CR to 38.101-2: REFSENS of power class 1</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Intel Corporation</w:t>
      </w:r>
    </w:p>
    <w:p w:rsidR="00D13B36" w:rsidRDefault="00D13B36" w:rsidP="00D13B36">
      <w:pPr>
        <w:rPr>
          <w:color w:val="FF0000"/>
        </w:rPr>
      </w:pPr>
      <w:r w:rsidRPr="00CD557A">
        <w:rPr>
          <w:rFonts w:hint="eastAsia"/>
          <w:color w:val="FF0000"/>
        </w:rPr>
        <w:t>No presentation</w:t>
      </w:r>
    </w:p>
    <w:p w:rsidR="00D13B36" w:rsidRDefault="00D13B36" w:rsidP="00D13B36">
      <w:pPr>
        <w:rPr>
          <w:rFonts w:eastAsiaTheme="minorEastAsia"/>
        </w:rPr>
      </w:pPr>
      <w:r w:rsidRPr="00CD557A">
        <w:rPr>
          <w:rFonts w:eastAsiaTheme="minorEastAsia"/>
        </w:rPr>
        <w:t>The value for the reference sensitivity of power class 1, for operating band n260 with 400 MHz has been corrected from -91.51 dBm, to -85.51 dBm.</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pStyle w:val="Heading5"/>
      </w:pPr>
      <w:bookmarkStart w:id="613" w:name="_Toc523514208"/>
      <w:r>
        <w:t>7.6.17.1</w:t>
      </w:r>
      <w:r>
        <w:tab/>
        <w:t>[FR2] Spherical coverage for EIS [NR_newRAT-Core]</w:t>
      </w:r>
      <w:bookmarkEnd w:id="613"/>
    </w:p>
    <w:p w:rsidR="00D13B36" w:rsidRDefault="00D13B36" w:rsidP="00D13B36">
      <w:pPr>
        <w:rPr>
          <w:i/>
        </w:rPr>
      </w:pPr>
      <w:r w:rsidRPr="00EF2BB8">
        <w:rPr>
          <w:rFonts w:ascii="Arial" w:hAnsi="Arial" w:cs="Arial"/>
          <w:b/>
          <w:color w:val="0000FF"/>
          <w:sz w:val="24"/>
          <w:u w:val="thick"/>
        </w:rPr>
        <w:t>R4-1810065</w:t>
      </w:r>
      <w:r>
        <w:rPr>
          <w:b/>
        </w:rPr>
        <w:tab/>
        <w:t>On EIS Spherical Coverage for FR2 UEs</w:t>
      </w:r>
      <w:r>
        <w:rPr>
          <w:b/>
        </w:rPr>
        <w:br/>
      </w:r>
      <w:r>
        <w:tab/>
      </w:r>
      <w:r>
        <w:tab/>
      </w:r>
      <w:r>
        <w:tab/>
      </w:r>
      <w:r>
        <w:tab/>
      </w:r>
      <w:r>
        <w:tab/>
      </w:r>
      <w:r>
        <w:tab/>
        <w:t xml:space="preserve">  CR-  rev  Cat:  (Rel-15) v</w:t>
      </w:r>
      <w:r>
        <w:br/>
      </w:r>
      <w:r>
        <w:rPr>
          <w:i/>
        </w:rPr>
        <w:tab/>
      </w:r>
      <w:r>
        <w:rPr>
          <w:i/>
        </w:rPr>
        <w:tab/>
      </w:r>
      <w:r>
        <w:rPr>
          <w:i/>
        </w:rPr>
        <w:tab/>
      </w:r>
      <w:r>
        <w:rPr>
          <w:i/>
        </w:rPr>
        <w:tab/>
      </w:r>
      <w:r>
        <w:rPr>
          <w:i/>
        </w:rPr>
        <w:tab/>
        <w:t>Source: Apple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This contribution examines the relevant background information and provides proposals to finalize the EIS spherical coverage requirement for PC3 UEs.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Q</w:t>
      </w:r>
      <w:r>
        <w:rPr>
          <w:lang w:eastAsia="ja-JP"/>
        </w:rPr>
        <w:t>ualcomm: we do not agree with P1. We are not sure how we ensure spherical coverage even with beam correspondence. There are a lot of concerns for the proposals but specifically the Proposal 6 is not understandable.</w:t>
      </w:r>
    </w:p>
    <w:p w:rsidR="00D13B36" w:rsidRDefault="00D13B36" w:rsidP="00D13B36">
      <w:pPr>
        <w:rPr>
          <w:lang w:eastAsia="ja-JP"/>
        </w:rPr>
      </w:pPr>
      <w:r>
        <w:rPr>
          <w:lang w:eastAsia="ja-JP"/>
        </w:rPr>
        <w:t>DCM: we have concerns on P4, 5, 6 and 7. We have already considered sufficient margin so that we do not see relaxing the values further. We can not also agree with the introduction of the relaxation due to ETC. In case we can establish or make the condition testable, we can start the discussion for that aspect.</w:t>
      </w:r>
    </w:p>
    <w:p w:rsidR="00D13B36" w:rsidRDefault="00D13B36" w:rsidP="00D13B36">
      <w:pPr>
        <w:rPr>
          <w:lang w:eastAsia="ja-JP"/>
        </w:rPr>
      </w:pPr>
      <w:r>
        <w:rPr>
          <w:lang w:eastAsia="ja-JP"/>
        </w:rPr>
        <w:t>LGE: we support P1 and P3. If UE does not have beam correspondence capability, we need to define EIS sphereical coverage. Multi band support relaxation can be a separate discussion.</w:t>
      </w:r>
    </w:p>
    <w:p w:rsidR="00D13B36" w:rsidRDefault="00D13B36" w:rsidP="00D13B36">
      <w:pPr>
        <w:rPr>
          <w:lang w:eastAsia="ja-JP"/>
        </w:rPr>
      </w:pPr>
      <w:r>
        <w:rPr>
          <w:lang w:eastAsia="ja-JP"/>
        </w:rPr>
        <w:t>Ericsson: P1 and P2 are somehow conflicting. UE with beamcorrespondec means that UE needs to satisfy EIRP spherical coverage, then, the EIS spherical coverage is not needed to be tested.</w:t>
      </w:r>
    </w:p>
    <w:p w:rsidR="00D13B36" w:rsidRDefault="00D13B36" w:rsidP="00D13B36">
      <w:pPr>
        <w:rPr>
          <w:lang w:eastAsia="ja-JP"/>
        </w:rPr>
      </w:pPr>
      <w:r>
        <w:rPr>
          <w:rFonts w:hint="eastAsia"/>
          <w:lang w:eastAsia="ja-JP"/>
        </w:rPr>
        <w:t>M</w:t>
      </w:r>
      <w:r>
        <w:rPr>
          <w:lang w:eastAsia="ja-JP"/>
        </w:rPr>
        <w:t>TK: For P1, if UE has a beam corresponce and pass the EIRP spherical coverage. But still that UE needs to satisfy EIS spherical coverage but we do not test the entire shprec like EIRP CDF.</w:t>
      </w:r>
    </w:p>
    <w:p w:rsidR="00D13B36" w:rsidRDefault="00D13B36" w:rsidP="00D13B36">
      <w:pPr>
        <w:rPr>
          <w:lang w:eastAsia="ja-JP"/>
        </w:rPr>
      </w:pPr>
    </w:p>
    <w:p w:rsidR="00D13B36" w:rsidRDefault="00D13B36" w:rsidP="00D13B36">
      <w:pPr>
        <w:rPr>
          <w:lang w:eastAsia="ja-JP"/>
        </w:rPr>
      </w:pPr>
      <w:r w:rsidRPr="00B83828">
        <w:rPr>
          <w:highlight w:val="green"/>
          <w:lang w:eastAsia="ja-JP"/>
        </w:rPr>
        <w:t>Agreement: RAN4 specifies EIS spherical coverage requirement. How to test the requirement for UE with or without beam correspondence will be further discusse.d</w:t>
      </w:r>
    </w:p>
    <w:p w:rsidR="00D13B36" w:rsidRPr="00CD557A"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lastRenderedPageBreak/>
        <w:t>R4-1810066</w:t>
      </w:r>
      <w:r>
        <w:rPr>
          <w:b/>
        </w:rPr>
        <w:tab/>
        <w:t>Draft CR to TS 38.101-2: Introducing EIS spherical coverage requirements for PC3</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Apple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R4-1811023</w:t>
      </w:r>
      <w:r>
        <w:rPr>
          <w:b/>
        </w:rPr>
        <w:tab/>
        <w:t>On FR2 Spherical Coverage EIS Requirement</w:t>
      </w:r>
      <w:r>
        <w:rPr>
          <w:b/>
        </w:rPr>
        <w:br/>
      </w:r>
      <w:r>
        <w:tab/>
      </w:r>
      <w:r>
        <w:tab/>
      </w:r>
      <w:r>
        <w:tab/>
      </w:r>
      <w:r>
        <w:tab/>
      </w:r>
      <w:r>
        <w:tab/>
        <w:t>38.101-2</w:t>
      </w:r>
      <w:r>
        <w:tab/>
        <w:t xml:space="preserve">  CR-  rev  Cat:  (Rel-15)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In the paper we build on agreed EIS requirements (peak direction) by proposing EIS requirements along the 50th %ile direction</w:t>
      </w:r>
    </w:p>
    <w:p w:rsidR="00D13B36" w:rsidRDefault="00D13B36" w:rsidP="00D13B36">
      <w:pPr>
        <w:rPr>
          <w:rFonts w:ascii="Arial" w:hAnsi="Arial" w:cs="Arial"/>
          <w:b/>
        </w:rPr>
      </w:pPr>
      <w:r>
        <w:rPr>
          <w:rFonts w:ascii="Arial" w:hAnsi="Arial" w:cs="Arial"/>
          <w:b/>
        </w:rPr>
        <w:t xml:space="preserve">Discussion: </w:t>
      </w:r>
    </w:p>
    <w:p w:rsidR="00D13B36" w:rsidRPr="000C41A4" w:rsidRDefault="00D13B36" w:rsidP="00D13B36">
      <w:pPr>
        <w:rPr>
          <w:sz w:val="22"/>
        </w:rPr>
      </w:pPr>
      <w:r w:rsidRPr="000C41A4">
        <w:rPr>
          <w:b/>
          <w:sz w:val="22"/>
          <w:highlight w:val="yellow"/>
        </w:rPr>
        <w:t>Proposal 1:</w:t>
      </w:r>
      <w:r w:rsidRPr="000C41A4">
        <w:rPr>
          <w:b/>
          <w:sz w:val="22"/>
        </w:rPr>
        <w:t xml:space="preserve"> </w:t>
      </w:r>
      <w:r w:rsidRPr="000C41A4">
        <w:rPr>
          <w:sz w:val="22"/>
        </w:rPr>
        <w:t>EIS requirements for each power class shall be specified at the same statistically specified direction as EIRP, in addition to peak direction.</w:t>
      </w:r>
    </w:p>
    <w:p w:rsidR="00D13B36" w:rsidRPr="000C41A4" w:rsidRDefault="00D13B36" w:rsidP="00D13B36">
      <w:pPr>
        <w:rPr>
          <w:b/>
          <w:sz w:val="22"/>
          <w:highlight w:val="yellow"/>
        </w:rPr>
      </w:pPr>
    </w:p>
    <w:p w:rsidR="00D13B36" w:rsidRPr="000C41A4" w:rsidRDefault="00D13B36" w:rsidP="00D13B36">
      <w:pPr>
        <w:rPr>
          <w:sz w:val="22"/>
        </w:rPr>
      </w:pPr>
      <w:r w:rsidRPr="000C41A4">
        <w:rPr>
          <w:b/>
          <w:sz w:val="22"/>
          <w:highlight w:val="yellow"/>
        </w:rPr>
        <w:t>Proposal 2:</w:t>
      </w:r>
      <w:r w:rsidRPr="000C41A4">
        <w:rPr>
          <w:sz w:val="22"/>
        </w:rPr>
        <w:t xml:space="preserve"> EIS degradation for each power class from peak shall be based on relationship between peak EIRP and EIRP along specified statistically specified direction.</w:t>
      </w:r>
    </w:p>
    <w:p w:rsidR="00D13B36" w:rsidRDefault="00D13B36" w:rsidP="00D13B36">
      <w:pPr>
        <w:rPr>
          <w:lang w:eastAsia="ja-JP"/>
        </w:rPr>
      </w:pPr>
      <w:r>
        <w:rPr>
          <w:rFonts w:hint="eastAsia"/>
          <w:lang w:eastAsia="ja-JP"/>
        </w:rPr>
        <w:t>M</w:t>
      </w:r>
      <w:r>
        <w:rPr>
          <w:lang w:eastAsia="ja-JP"/>
        </w:rPr>
        <w:t>TK: when we derived EIS requirement, we did not consider NFs for multi panels.</w:t>
      </w:r>
    </w:p>
    <w:p w:rsidR="00D13B36" w:rsidRDefault="00D13B36" w:rsidP="00D13B36">
      <w:pPr>
        <w:rPr>
          <w:lang w:eastAsia="ja-JP"/>
        </w:rPr>
      </w:pPr>
      <w:r>
        <w:rPr>
          <w:rFonts w:hint="eastAsia"/>
          <w:lang w:eastAsia="ja-JP"/>
        </w:rPr>
        <w:t>Q</w:t>
      </w:r>
      <w:r>
        <w:rPr>
          <w:lang w:eastAsia="ja-JP"/>
        </w:rPr>
        <w:t xml:space="preserve">ualcomm: to MTK, we hope when we defined peak EIS, we assumed maximum NF. </w:t>
      </w:r>
    </w:p>
    <w:p w:rsidR="00D13B36" w:rsidRDefault="00D13B36" w:rsidP="00D13B36">
      <w:pPr>
        <w:rPr>
          <w:lang w:eastAsia="ja-JP"/>
        </w:rPr>
      </w:pPr>
      <w:r>
        <w:rPr>
          <w:rFonts w:hint="eastAsia"/>
          <w:lang w:eastAsia="ja-JP"/>
        </w:rPr>
        <w:t>M</w:t>
      </w:r>
      <w:r>
        <w:rPr>
          <w:lang w:eastAsia="ja-JP"/>
        </w:rPr>
        <w:t>TK: Even if we assume the maximum NF, but still it is only for single panel.</w:t>
      </w:r>
    </w:p>
    <w:p w:rsidR="00D13B36" w:rsidRDefault="00D13B36" w:rsidP="00D13B36">
      <w:pPr>
        <w:rPr>
          <w:lang w:eastAsia="ja-JP"/>
        </w:rPr>
      </w:pPr>
      <w:r>
        <w:rPr>
          <w:lang w:eastAsia="ja-JP"/>
        </w:rPr>
        <w:t>Nxp: there was an activity captured in TR. We need to take a look at the content. In a sense, we tend to agree with Qualcomm since Tx and Rx may use antenna panels differently.</w:t>
      </w:r>
    </w:p>
    <w:p w:rsidR="00D13B36" w:rsidRDefault="00D13B36" w:rsidP="00D13B36">
      <w:pPr>
        <w:rPr>
          <w:lang w:eastAsia="ja-JP"/>
        </w:rPr>
      </w:pPr>
      <w:r>
        <w:rPr>
          <w:rFonts w:hint="eastAsia"/>
          <w:lang w:eastAsia="ja-JP"/>
        </w:rPr>
        <w:t>S</w:t>
      </w:r>
      <w:r>
        <w:rPr>
          <w:lang w:eastAsia="ja-JP"/>
        </w:rPr>
        <w:t xml:space="preserve">ony: we agree with Nxp. We design Tx and Rx in different ways but when we specify requirements we suggest that we assume use the same antenna panels with the same gain. </w:t>
      </w:r>
    </w:p>
    <w:p w:rsidR="00D13B36" w:rsidRDefault="00D13B36" w:rsidP="00D13B36">
      <w:pPr>
        <w:rPr>
          <w:lang w:eastAsia="ja-JP"/>
        </w:rPr>
      </w:pPr>
      <w:r>
        <w:rPr>
          <w:rFonts w:hint="eastAsia"/>
          <w:lang w:eastAsia="ja-JP"/>
        </w:rPr>
        <w:t>Q</w:t>
      </w:r>
      <w:r>
        <w:rPr>
          <w:lang w:eastAsia="ja-JP"/>
        </w:rPr>
        <w:t xml:space="preserve">ualcomm: If the NF of the panel is not the same, EIS is impacted. </w:t>
      </w:r>
    </w:p>
    <w:p w:rsidR="00D13B36" w:rsidRDefault="00D13B36" w:rsidP="00D13B36">
      <w:pPr>
        <w:rPr>
          <w:lang w:eastAsia="ja-JP"/>
        </w:rPr>
      </w:pPr>
      <w:r>
        <w:rPr>
          <w:rFonts w:hint="eastAsia"/>
          <w:lang w:eastAsia="ja-JP"/>
        </w:rPr>
        <w:t>L</w:t>
      </w:r>
      <w:r>
        <w:rPr>
          <w:lang w:eastAsia="ja-JP"/>
        </w:rPr>
        <w:t xml:space="preserve">GE: we had some simulation campaign for EIRP. It is too early to decide the values. </w:t>
      </w:r>
    </w:p>
    <w:p w:rsidR="00D13B36" w:rsidRDefault="00D13B36" w:rsidP="00D13B36">
      <w:pPr>
        <w:rPr>
          <w:lang w:eastAsia="ja-JP"/>
        </w:rPr>
      </w:pPr>
      <w:r>
        <w:rPr>
          <w:lang w:eastAsia="ja-JP"/>
        </w:rPr>
        <w:t xml:space="preserve">Apple: The NF increase Qualcomm raised is considered in our paper. That aspect should be considered. </w:t>
      </w:r>
    </w:p>
    <w:p w:rsidR="00D13B36" w:rsidRPr="00CD557A"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R4-1811024</w:t>
      </w:r>
      <w:r>
        <w:rPr>
          <w:b/>
        </w:rPr>
        <w:tab/>
        <w:t>Draft CR to 38.101-2: FR2 EIS Spherical Coverage Requirement</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lastRenderedPageBreak/>
        <w:t>In the paper we build on agreed EIS requirements (peak direction) by adding EIS requirements along the 50th %ile direction</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D13B36" w:rsidRDefault="00D13B36" w:rsidP="00D13B36">
      <w:pPr>
        <w:rPr>
          <w:i/>
        </w:rPr>
      </w:pPr>
      <w:r w:rsidRPr="006966AF">
        <w:rPr>
          <w:rFonts w:ascii="Arial" w:hAnsi="Arial" w:cs="Arial"/>
          <w:b/>
          <w:color w:val="0000FF"/>
          <w:sz w:val="24"/>
          <w:u w:val="thick"/>
        </w:rPr>
        <w:t>R4-1811522</w:t>
      </w:r>
      <w:r>
        <w:rPr>
          <w:b/>
        </w:rPr>
        <w:tab/>
        <w:t>Minutes for FR2 EIS Spherical Coverage Requirement</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In the paper we build on agreed EIS requirements (peak direction) by adding EIS requirements along the 50th %ile direction</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lang w:eastAsia="ja-JP"/>
        </w:rPr>
        <w:t>KS: proposal 1 captutred in the minute should be clear enough specifically about “direction” part.</w:t>
      </w:r>
    </w:p>
    <w:p w:rsidR="00D13B36" w:rsidRDefault="00D13B36" w:rsidP="00D13B36">
      <w:pPr>
        <w:rPr>
          <w:lang w:eastAsia="ja-JP"/>
        </w:rPr>
      </w:pPr>
      <w:r>
        <w:rPr>
          <w:rFonts w:hint="eastAsia"/>
          <w:lang w:eastAsia="ja-JP"/>
        </w:rPr>
        <w:t>Q</w:t>
      </w:r>
      <w:r>
        <w:rPr>
          <w:lang w:eastAsia="ja-JP"/>
        </w:rPr>
        <w:t>ualcomm: we would like to have a WF to capture the agreement with more clarification.</w:t>
      </w:r>
    </w:p>
    <w:p w:rsidR="00D13B36" w:rsidRDefault="00D13B36" w:rsidP="00D13B36">
      <w:pPr>
        <w:rPr>
          <w:lang w:eastAsia="ja-JP"/>
        </w:rPr>
      </w:pPr>
    </w:p>
    <w:p w:rsidR="00D13B36"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614" w:author="MCC" w:date="2018-08-31T20:36:00Z">
            <w:rPr>
              <w:rFonts w:ascii="Arial" w:hAnsi="Arial" w:cs="Arial"/>
              <w:b/>
              <w:color w:val="993300"/>
              <w:u w:val="single"/>
            </w:rPr>
          </w:rPrChange>
        </w:rPr>
        <w:t>approved</w:t>
      </w:r>
      <w:r>
        <w:rPr>
          <w:color w:val="993300"/>
          <w:u w:val="single"/>
        </w:rPr>
        <w:t>.</w:t>
      </w:r>
      <w:r>
        <w:rPr>
          <w:color w:val="993300"/>
          <w:u w:val="single"/>
        </w:rPr>
        <w:br/>
      </w:r>
    </w:p>
    <w:p w:rsidR="00D13B36" w:rsidRDefault="00D13B36" w:rsidP="00D13B36">
      <w:pPr>
        <w:rPr>
          <w:i/>
        </w:rPr>
      </w:pPr>
      <w:r w:rsidRPr="00DE1A6A">
        <w:rPr>
          <w:rFonts w:ascii="Arial" w:hAnsi="Arial" w:cs="Arial"/>
          <w:b/>
          <w:color w:val="0000FF"/>
          <w:sz w:val="24"/>
          <w:u w:val="thick"/>
        </w:rPr>
        <w:t>R4-1811809</w:t>
      </w:r>
      <w:r>
        <w:rPr>
          <w:b/>
        </w:rPr>
        <w:tab/>
        <w:t>WF on FR2 EIS Spherical Coverage Requirement</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In the paper we build on agreed EIS requirements (peak direction) by adding EIS requirements along the 50th %ile direction</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lang w:eastAsia="ja-JP"/>
        </w:rPr>
        <w:t>KS: proposal 1 captutred in the minute should be clear enough specifically about “direction” part.</w:t>
      </w:r>
    </w:p>
    <w:p w:rsidR="00D13B36" w:rsidRDefault="00D13B36" w:rsidP="00D13B36">
      <w:pPr>
        <w:rPr>
          <w:lang w:eastAsia="ja-JP"/>
        </w:rPr>
      </w:pPr>
      <w:r>
        <w:rPr>
          <w:rFonts w:hint="eastAsia"/>
          <w:lang w:eastAsia="ja-JP"/>
        </w:rPr>
        <w:t>Q</w:t>
      </w:r>
      <w:r>
        <w:rPr>
          <w:lang w:eastAsia="ja-JP"/>
        </w:rPr>
        <w:t>ualcomm: we would like to have a WF to capture the agreement with more clarification.</w:t>
      </w:r>
    </w:p>
    <w:p w:rsidR="00D13B36" w:rsidRDefault="00D13B36" w:rsidP="00D13B36">
      <w:pPr>
        <w:rPr>
          <w:lang w:eastAsia="ja-JP"/>
        </w:rPr>
      </w:pPr>
      <w:r>
        <w:rPr>
          <w:lang w:eastAsia="ja-JP"/>
        </w:rPr>
        <w:t>CCDF comment is addressed. for the 2</w:t>
      </w:r>
      <w:r w:rsidRPr="00581AFA">
        <w:rPr>
          <w:vertAlign w:val="superscript"/>
          <w:lang w:eastAsia="ja-JP"/>
        </w:rPr>
        <w:t>nd</w:t>
      </w:r>
      <w:r>
        <w:rPr>
          <w:lang w:eastAsia="ja-JP"/>
        </w:rPr>
        <w:t xml:space="preserve"> bullet by Apple, </w:t>
      </w:r>
    </w:p>
    <w:p w:rsidR="00D13B36" w:rsidRPr="006966AF"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D13B36" w:rsidRPr="00DE1A6A" w:rsidRDefault="00D13B36" w:rsidP="00D13B36">
      <w:pPr>
        <w:rPr>
          <w:rFonts w:eastAsiaTheme="minorEastAsia"/>
          <w:color w:val="993300"/>
          <w:u w:val="single"/>
        </w:rPr>
      </w:pPr>
    </w:p>
    <w:p w:rsidR="00D13B36" w:rsidRDefault="00D13B36" w:rsidP="00D13B36">
      <w:pPr>
        <w:pStyle w:val="Heading5"/>
      </w:pPr>
      <w:bookmarkStart w:id="615" w:name="_Toc523514209"/>
      <w:r>
        <w:t>7.6.17.2</w:t>
      </w:r>
      <w:r>
        <w:tab/>
        <w:t>[FR2] Maximum input level [NR_newRAT-Core]</w:t>
      </w:r>
      <w:bookmarkEnd w:id="615"/>
    </w:p>
    <w:p w:rsidR="00D13B36" w:rsidRDefault="00D13B36" w:rsidP="00D13B36">
      <w:pPr>
        <w:rPr>
          <w:i/>
        </w:rPr>
      </w:pPr>
      <w:r w:rsidRPr="00EF2BB8">
        <w:rPr>
          <w:rFonts w:ascii="Arial" w:hAnsi="Arial" w:cs="Arial"/>
          <w:b/>
          <w:color w:val="0000FF"/>
          <w:sz w:val="24"/>
          <w:u w:val="thick"/>
        </w:rPr>
        <w:t>R4-1811017</w:t>
      </w:r>
      <w:r>
        <w:rPr>
          <w:b/>
        </w:rPr>
        <w:tab/>
        <w:t>Draft CR to 38.101-2: FR2 Max. Input Power</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CA max input power requirement proposal</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lang w:eastAsia="ja-JP"/>
        </w:rPr>
        <w:t>In caes the outcome of RMC discussion is selecting QPSK 1/3 for Max input level, this draft CR will be endorsed.</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6966AF">
        <w:rPr>
          <w:rFonts w:ascii="Arial" w:hAnsi="Arial" w:cs="Arial"/>
          <w:b/>
          <w:color w:val="993300"/>
          <w:u w:val="single"/>
        </w:rPr>
        <w:t>R4-1811520</w:t>
      </w:r>
      <w:r>
        <w:rPr>
          <w:color w:val="993300"/>
          <w:u w:val="single"/>
        </w:rPr>
        <w:t>.</w:t>
      </w:r>
      <w:r>
        <w:rPr>
          <w:color w:val="993300"/>
          <w:u w:val="single"/>
        </w:rPr>
        <w:br/>
      </w:r>
    </w:p>
    <w:p w:rsidR="00D13B36" w:rsidRDefault="00D13B36" w:rsidP="00D13B36">
      <w:pPr>
        <w:rPr>
          <w:i/>
        </w:rPr>
      </w:pPr>
      <w:r>
        <w:rPr>
          <w:color w:val="993300"/>
          <w:u w:val="single"/>
        </w:rPr>
        <w:br/>
      </w:r>
      <w:r w:rsidRPr="006966AF">
        <w:rPr>
          <w:rFonts w:ascii="Arial" w:hAnsi="Arial" w:cs="Arial"/>
          <w:b/>
          <w:color w:val="0000FF"/>
          <w:sz w:val="24"/>
          <w:u w:val="thick"/>
        </w:rPr>
        <w:t>R4-1811520</w:t>
      </w:r>
      <w:r>
        <w:rPr>
          <w:b/>
        </w:rPr>
        <w:tab/>
        <w:t>Draft CR to 38.101-2: FR2 Max. Input Power</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CA max input power requirement proposal</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lang w:eastAsia="ja-JP"/>
        </w:rPr>
        <w:t>In caes the outcome of RMC discussion is selecting QPSK 1/3 for Max input level, this draft CR will be endorsed.</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616" w:author="MCC" w:date="2018-08-31T20:43:00Z">
            <w:rPr>
              <w:rFonts w:ascii="Arial" w:hAnsi="Arial" w:cs="Arial"/>
              <w:b/>
              <w:color w:val="993300"/>
              <w:u w:val="single"/>
            </w:rPr>
          </w:rPrChange>
        </w:rPr>
        <w:t>endorsed</w:t>
      </w:r>
      <w:r>
        <w:rPr>
          <w:color w:val="993300"/>
          <w:u w:val="single"/>
        </w:rPr>
        <w:t>.</w:t>
      </w:r>
      <w:r>
        <w:rPr>
          <w:color w:val="993300"/>
          <w:u w:val="single"/>
        </w:rPr>
        <w:br/>
      </w:r>
      <w:r>
        <w:rPr>
          <w:color w:val="993300"/>
          <w:u w:val="single"/>
        </w:rPr>
        <w:br/>
      </w:r>
    </w:p>
    <w:p w:rsidR="00D13B36" w:rsidRDefault="00D13B36" w:rsidP="00D13B36">
      <w:pPr>
        <w:pStyle w:val="Heading6"/>
      </w:pPr>
      <w:bookmarkStart w:id="617" w:name="_Toc523514210"/>
      <w:r>
        <w:t>7.6.17.2.1</w:t>
      </w:r>
      <w:r>
        <w:tab/>
        <w:t>Maximum input level for CA [NR_newRAT-Core]</w:t>
      </w:r>
      <w:bookmarkEnd w:id="617"/>
    </w:p>
    <w:p w:rsidR="00D13B36" w:rsidRDefault="00D13B36" w:rsidP="00D13B36">
      <w:pPr>
        <w:pStyle w:val="Heading5"/>
      </w:pPr>
      <w:bookmarkStart w:id="618" w:name="_Toc523514211"/>
      <w:r>
        <w:t>7.6.17.3</w:t>
      </w:r>
      <w:r>
        <w:tab/>
        <w:t>[FR2] ACS/IBB [NR_newRAT-Core]</w:t>
      </w:r>
      <w:bookmarkEnd w:id="618"/>
    </w:p>
    <w:p w:rsidR="00D13B36" w:rsidRDefault="00D13B36" w:rsidP="00D13B36">
      <w:pPr>
        <w:rPr>
          <w:i/>
        </w:rPr>
      </w:pPr>
      <w:r w:rsidRPr="00EF2BB8">
        <w:rPr>
          <w:rFonts w:ascii="Arial" w:hAnsi="Arial" w:cs="Arial"/>
          <w:b/>
          <w:color w:val="0000FF"/>
          <w:sz w:val="24"/>
          <w:u w:val="thick"/>
        </w:rPr>
        <w:t>R4-1809715</w:t>
      </w:r>
      <w:r>
        <w:rPr>
          <w:b/>
        </w:rPr>
        <w:tab/>
        <w:t>Draft CR on ACS interferer frequency range for FR2</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Anritsu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Align the freqency range of interferer for ACS same with in-band blocking requirements.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5"/>
      </w:pPr>
      <w:bookmarkStart w:id="619" w:name="_Toc523514212"/>
      <w:r>
        <w:t>7.6.17.4</w:t>
      </w:r>
      <w:r>
        <w:tab/>
        <w:t>[FR2] Out of band blocking and spurious response [NR_newRAT-Core]</w:t>
      </w:r>
      <w:bookmarkEnd w:id="619"/>
    </w:p>
    <w:p w:rsidR="00D13B36" w:rsidRDefault="00D13B36" w:rsidP="00D13B36">
      <w:pPr>
        <w:rPr>
          <w:i/>
        </w:rPr>
      </w:pPr>
      <w:r w:rsidRPr="00EF2BB8">
        <w:rPr>
          <w:rFonts w:ascii="Arial" w:hAnsi="Arial" w:cs="Arial"/>
          <w:b/>
          <w:color w:val="0000FF"/>
          <w:sz w:val="24"/>
          <w:u w:val="thick"/>
        </w:rPr>
        <w:t>R4-1811106</w:t>
      </w:r>
      <w:r>
        <w:rPr>
          <w:b/>
        </w:rPr>
        <w:tab/>
        <w:t>Why an OOB blocking requirement for FR2 in needed</w:t>
      </w:r>
      <w:r>
        <w:rPr>
          <w:b/>
        </w:rPr>
        <w:br/>
      </w:r>
      <w:r>
        <w:tab/>
      </w:r>
      <w:r>
        <w:tab/>
      </w:r>
      <w:r>
        <w:tab/>
      </w:r>
      <w:r>
        <w:tab/>
      </w:r>
      <w:r>
        <w:tab/>
      </w:r>
      <w:r>
        <w:tab/>
        <w:t xml:space="preserve">  CR-  rev  Cat:  ()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This paper describes why an OOB blocking requirement is required.</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D13B36" w:rsidRDefault="00D13B36" w:rsidP="00D13B36">
      <w:pPr>
        <w:rPr>
          <w:i/>
        </w:rPr>
      </w:pPr>
      <w:r>
        <w:rPr>
          <w:color w:val="993300"/>
          <w:u w:val="single"/>
        </w:rPr>
        <w:br/>
      </w:r>
      <w:r w:rsidRPr="00EF2BB8">
        <w:rPr>
          <w:rFonts w:ascii="Arial" w:hAnsi="Arial" w:cs="Arial"/>
          <w:b/>
          <w:color w:val="0000FF"/>
          <w:sz w:val="24"/>
          <w:u w:val="thick"/>
        </w:rPr>
        <w:t>R4-1811105</w:t>
      </w:r>
      <w:r>
        <w:rPr>
          <w:b/>
        </w:rPr>
        <w:tab/>
        <w:t>Update of OOBB requirement for FR2</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lastRenderedPageBreak/>
        <w:t>The draft CR introduces out-of-band blocking requirement for FR2.</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H</w:t>
      </w:r>
      <w:r>
        <w:rPr>
          <w:lang w:eastAsia="ja-JP"/>
        </w:rPr>
        <w:t>uawei: we do not have RF LO filter to suppress the OOB.</w:t>
      </w:r>
    </w:p>
    <w:p w:rsidR="00D13B36" w:rsidRDefault="00D13B36" w:rsidP="00D13B36">
      <w:pPr>
        <w:rPr>
          <w:lang w:eastAsia="ja-JP"/>
        </w:rPr>
      </w:pPr>
      <w:r>
        <w:rPr>
          <w:rFonts w:hint="eastAsia"/>
          <w:lang w:eastAsia="ja-JP"/>
        </w:rPr>
        <w:t>M</w:t>
      </w:r>
      <w:r>
        <w:rPr>
          <w:lang w:eastAsia="ja-JP"/>
        </w:rPr>
        <w:t>TK: if we use an example in the contribution, it is similar to FR1 OOBB where we are allowed to use exceptions. Now the proposal does not have relaxation.</w:t>
      </w:r>
    </w:p>
    <w:p w:rsidR="00D13B36" w:rsidRDefault="00D13B36" w:rsidP="00D13B36">
      <w:pPr>
        <w:rPr>
          <w:lang w:eastAsia="ja-JP"/>
        </w:rPr>
      </w:pPr>
      <w:r>
        <w:rPr>
          <w:rFonts w:hint="eastAsia"/>
          <w:lang w:eastAsia="ja-JP"/>
        </w:rPr>
        <w:t>Q</w:t>
      </w:r>
      <w:r>
        <w:rPr>
          <w:lang w:eastAsia="ja-JP"/>
        </w:rPr>
        <w:t xml:space="preserve">ualcomm: if we have multi band support UEs, then, the blocker is put into receiver with less reduction. </w:t>
      </w:r>
    </w:p>
    <w:p w:rsidR="00D13B36" w:rsidRDefault="00D13B36" w:rsidP="00D13B36">
      <w:pPr>
        <w:rPr>
          <w:lang w:eastAsia="ja-JP"/>
        </w:rPr>
      </w:pPr>
      <w:r>
        <w:rPr>
          <w:rFonts w:hint="eastAsia"/>
          <w:lang w:eastAsia="ja-JP"/>
        </w:rPr>
        <w:t>N</w:t>
      </w:r>
      <w:r>
        <w:rPr>
          <w:lang w:eastAsia="ja-JP"/>
        </w:rPr>
        <w:t>okia: we support Qualcomm’s proposal.</w:t>
      </w:r>
    </w:p>
    <w:p w:rsidR="00D13B36" w:rsidRDefault="00D13B36" w:rsidP="00D13B36">
      <w:pPr>
        <w:rPr>
          <w:lang w:eastAsia="ja-JP"/>
        </w:rPr>
      </w:pPr>
      <w:r>
        <w:rPr>
          <w:rFonts w:hint="eastAsia"/>
          <w:lang w:eastAsia="ja-JP"/>
        </w:rPr>
        <w:t>A</w:t>
      </w:r>
      <w:r>
        <w:rPr>
          <w:lang w:eastAsia="ja-JP"/>
        </w:rPr>
        <w:t xml:space="preserve">pple: we do not see benefit and necessity. </w:t>
      </w:r>
    </w:p>
    <w:p w:rsidR="00D13B36" w:rsidRDefault="00D13B36" w:rsidP="00D13B36">
      <w:pPr>
        <w:rPr>
          <w:lang w:eastAsia="ja-JP"/>
        </w:rPr>
      </w:pPr>
      <w:r>
        <w:rPr>
          <w:rFonts w:hint="eastAsia"/>
          <w:lang w:eastAsia="ja-JP"/>
        </w:rPr>
        <w:t>I</w:t>
      </w:r>
      <w:r>
        <w:rPr>
          <w:lang w:eastAsia="ja-JP"/>
        </w:rPr>
        <w:t>ntel: as we have provided the proposal, we still do not think the requirement is necessary. We also need think about testing time impact.</w:t>
      </w:r>
    </w:p>
    <w:p w:rsidR="00D13B36" w:rsidRDefault="00D13B36" w:rsidP="00D13B36">
      <w:pPr>
        <w:rPr>
          <w:lang w:eastAsia="ja-JP"/>
        </w:rPr>
      </w:pPr>
      <w:r>
        <w:rPr>
          <w:rFonts w:hint="eastAsia"/>
          <w:lang w:eastAsia="ja-JP"/>
        </w:rPr>
        <w:t>L</w:t>
      </w:r>
      <w:r>
        <w:rPr>
          <w:lang w:eastAsia="ja-JP"/>
        </w:rPr>
        <w:t xml:space="preserve">GE: we have the same view Intel and Apple. </w:t>
      </w:r>
    </w:p>
    <w:p w:rsidR="00D13B36" w:rsidRDefault="00D13B36" w:rsidP="00D13B36">
      <w:pPr>
        <w:rPr>
          <w:lang w:eastAsia="ja-JP"/>
        </w:rPr>
      </w:pPr>
      <w:r>
        <w:rPr>
          <w:rFonts w:hint="eastAsia"/>
          <w:lang w:eastAsia="ja-JP"/>
        </w:rPr>
        <w:t>D</w:t>
      </w:r>
      <w:r>
        <w:rPr>
          <w:lang w:eastAsia="ja-JP"/>
        </w:rPr>
        <w:t>CM: if the blocker level for OOBB is higher than that of ACS/IBB, we will support.</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R4-1811209</w:t>
      </w:r>
      <w:r>
        <w:rPr>
          <w:b/>
        </w:rPr>
        <w:tab/>
        <w:t>draftCR on OOBB for TS 38.101-2</w:t>
      </w:r>
      <w:r>
        <w:rPr>
          <w:b/>
        </w:rPr>
        <w:br/>
      </w:r>
      <w:r>
        <w:tab/>
      </w:r>
      <w:r>
        <w:tab/>
      </w:r>
      <w:r>
        <w:tab/>
      </w:r>
      <w:r>
        <w:tab/>
      </w:r>
      <w:r>
        <w:tab/>
        <w:t>38.101-2</w:t>
      </w:r>
      <w:r>
        <w:tab/>
        <w:t xml:space="preserve">  CR-  rev  Cat: B (Rel-15) v15.2.0</w:t>
      </w:r>
      <w:r>
        <w:br/>
      </w:r>
      <w:r>
        <w:rPr>
          <w:i/>
        </w:rPr>
        <w:tab/>
      </w:r>
      <w:r>
        <w:rPr>
          <w:i/>
        </w:rPr>
        <w:tab/>
      </w:r>
      <w:r>
        <w:rPr>
          <w:i/>
        </w:rPr>
        <w:tab/>
      </w:r>
      <w:r>
        <w:rPr>
          <w:i/>
        </w:rPr>
        <w:tab/>
      </w:r>
      <w:r>
        <w:rPr>
          <w:i/>
        </w:rPr>
        <w:tab/>
        <w:t>Source: Huawei,HiSilicon</w:t>
      </w:r>
    </w:p>
    <w:p w:rsidR="00D13B36" w:rsidRPr="00E76A87" w:rsidRDefault="00D13B36" w:rsidP="00D13B36">
      <w:pPr>
        <w:rPr>
          <w:color w:val="FF0000"/>
        </w:rPr>
      </w:pPr>
      <w:r w:rsidRPr="00E76A87">
        <w:rPr>
          <w:color w:val="FF0000"/>
        </w:rPr>
        <w:t>No presentation</w:t>
      </w:r>
    </w:p>
    <w:p w:rsidR="00D13B36" w:rsidRDefault="00D13B36" w:rsidP="00D13B36">
      <w:r w:rsidRPr="00E76A87">
        <w:t>Delete FR2 UE Out-of-Band blocking requirement in the spec.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Q</w:t>
      </w:r>
      <w:r>
        <w:rPr>
          <w:lang w:eastAsia="ja-JP"/>
        </w:rPr>
        <w:t>ualcomm: we cannot agree with removing the whole clauses for OOBB,</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D13B36" w:rsidRDefault="00D13B36" w:rsidP="00D13B36">
      <w:pPr>
        <w:rPr>
          <w:i/>
        </w:rPr>
      </w:pPr>
      <w:r>
        <w:rPr>
          <w:color w:val="993300"/>
          <w:u w:val="single"/>
        </w:rPr>
        <w:br/>
      </w:r>
      <w:r w:rsidRPr="00EF2BB8">
        <w:rPr>
          <w:rFonts w:ascii="Arial" w:hAnsi="Arial" w:cs="Arial"/>
          <w:b/>
          <w:color w:val="0000FF"/>
          <w:sz w:val="24"/>
          <w:u w:val="thick"/>
        </w:rPr>
        <w:t>R4-1810968</w:t>
      </w:r>
      <w:r>
        <w:rPr>
          <w:b/>
        </w:rPr>
        <w:tab/>
        <w:t>CR on Out-of-Band Blocking requirement for FR2</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Intel Corporation</w:t>
      </w:r>
    </w:p>
    <w:p w:rsidR="00D13B36" w:rsidRPr="00E76A87" w:rsidRDefault="00D13B36" w:rsidP="00D13B36">
      <w:pPr>
        <w:rPr>
          <w:color w:val="FF0000"/>
        </w:rPr>
      </w:pPr>
      <w:r w:rsidRPr="00E76A87">
        <w:rPr>
          <w:color w:val="FF0000"/>
        </w:rPr>
        <w:t>No presentation</w:t>
      </w:r>
    </w:p>
    <w:p w:rsidR="00D13B36" w:rsidRDefault="00D13B36" w:rsidP="00D13B36">
      <w:r w:rsidRPr="00E76A87">
        <w:t xml:space="preserve">Remove the sentence of TBD for this requirement and made the subsection 7.6.3 Void </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5"/>
      </w:pPr>
      <w:bookmarkStart w:id="620" w:name="_Toc523514213"/>
      <w:r>
        <w:t>7.6.17.5</w:t>
      </w:r>
      <w:r>
        <w:tab/>
        <w:t>[FR2] Intermodulation/ Spurious/Receiver image [NR_newRAT-Core]</w:t>
      </w:r>
      <w:bookmarkEnd w:id="620"/>
    </w:p>
    <w:p w:rsidR="00D13B36" w:rsidRDefault="00D13B36" w:rsidP="00D13B36">
      <w:pPr>
        <w:pStyle w:val="Heading5"/>
      </w:pPr>
      <w:bookmarkStart w:id="621" w:name="_Toc523514214"/>
      <w:r>
        <w:t>7.6.17.6</w:t>
      </w:r>
      <w:r>
        <w:tab/>
        <w:t>[FR2] Other Rx requirements [NR_newRAT-Core]</w:t>
      </w:r>
      <w:bookmarkEnd w:id="621"/>
    </w:p>
    <w:p w:rsidR="00EF2BB8" w:rsidRDefault="00EF2BB8" w:rsidP="00EF2BB8">
      <w:pPr>
        <w:pStyle w:val="Heading3"/>
      </w:pPr>
      <w:bookmarkStart w:id="622" w:name="_Toc523514215"/>
      <w:r>
        <w:t>7.7</w:t>
      </w:r>
      <w:r>
        <w:tab/>
        <w:t>UE EMC [NR_newRAT-Core]</w:t>
      </w:r>
      <w:bookmarkEnd w:id="622"/>
    </w:p>
    <w:p w:rsidR="00EF2BB8" w:rsidRDefault="00EF2BB8" w:rsidP="00EF2BB8">
      <w:pPr>
        <w:pStyle w:val="Heading4"/>
      </w:pPr>
      <w:bookmarkStart w:id="623" w:name="_Toc523514216"/>
      <w:r>
        <w:t>7.7.1</w:t>
      </w:r>
      <w:r>
        <w:tab/>
        <w:t>Editor input for UE EMC spec (38.124) [NR_newRAT-Core]</w:t>
      </w:r>
      <w:bookmarkEnd w:id="623"/>
    </w:p>
    <w:p w:rsidR="00EF2BB8" w:rsidRDefault="00EF2BB8" w:rsidP="00EF2BB8">
      <w:pPr>
        <w:pStyle w:val="Heading4"/>
      </w:pPr>
      <w:bookmarkStart w:id="624" w:name="_Toc523514217"/>
      <w:r>
        <w:t>7.7.2</w:t>
      </w:r>
      <w:r>
        <w:tab/>
        <w:t>Core Requirements [NR_newRAT-Core]</w:t>
      </w:r>
      <w:bookmarkEnd w:id="624"/>
    </w:p>
    <w:p w:rsidR="00EF2BB8" w:rsidRDefault="00EF2BB8" w:rsidP="00EF2BB8">
      <w:pPr>
        <w:pStyle w:val="Heading4"/>
      </w:pPr>
      <w:bookmarkStart w:id="625" w:name="_Toc523514218"/>
      <w:r>
        <w:t>7.7.3</w:t>
      </w:r>
      <w:r>
        <w:tab/>
        <w:t>Performance Requirements [NR_newRAT-Perf]</w:t>
      </w:r>
      <w:bookmarkEnd w:id="625"/>
    </w:p>
    <w:p w:rsidR="00EF2BB8" w:rsidRDefault="00EF2BB8" w:rsidP="00EF2BB8">
      <w:pPr>
        <w:pStyle w:val="Heading3"/>
      </w:pPr>
      <w:bookmarkStart w:id="626" w:name="_Toc523514219"/>
      <w:r>
        <w:t>7.8</w:t>
      </w:r>
      <w:r>
        <w:tab/>
        <w:t>BS RF [NR_newRAT-Core]</w:t>
      </w:r>
      <w:bookmarkEnd w:id="626"/>
    </w:p>
    <w:p w:rsidR="00EF2BB8" w:rsidRDefault="00EF2BB8" w:rsidP="00EF2BB8">
      <w:pPr>
        <w:pStyle w:val="Heading4"/>
      </w:pPr>
      <w:bookmarkStart w:id="627" w:name="_Toc523514220"/>
      <w:r>
        <w:t>7.8.1</w:t>
      </w:r>
      <w:r>
        <w:tab/>
        <w:t>General [NR_newRAT-Core]</w:t>
      </w:r>
      <w:bookmarkEnd w:id="627"/>
    </w:p>
    <w:p w:rsidR="00EF2BB8" w:rsidRDefault="00BF02D3" w:rsidP="00EF2BB8">
      <w:pPr>
        <w:rPr>
          <w:i/>
        </w:rPr>
      </w:pPr>
      <w:hyperlink r:id="rId844" w:history="1">
        <w:r w:rsidR="00EF2BB8" w:rsidRPr="00675E84">
          <w:rPr>
            <w:rStyle w:val="Hyperlink"/>
            <w:rFonts w:ascii="Arial" w:hAnsi="Arial" w:cs="Arial"/>
            <w:b/>
            <w:sz w:val="24"/>
          </w:rPr>
          <w:t>R4-1809983</w:t>
        </w:r>
      </w:hyperlink>
      <w:r w:rsidR="00EF2BB8">
        <w:rPr>
          <w:b/>
        </w:rPr>
        <w:tab/>
        <w:t>TS 38.104 Combined updates from RAN4 #88</w:t>
      </w:r>
      <w:r w:rsidR="00EF2BB8">
        <w:rPr>
          <w:b/>
        </w:rPr>
        <w:br/>
      </w:r>
      <w:r w:rsidR="00EF2BB8">
        <w:tab/>
      </w:r>
      <w:r w:rsidR="00EF2BB8">
        <w:tab/>
      </w:r>
      <w:r w:rsidR="00EF2BB8">
        <w:tab/>
      </w:r>
      <w:r w:rsidR="00EF2BB8">
        <w:tab/>
      </w:r>
      <w:r w:rsidR="00EF2BB8">
        <w:tab/>
        <w:t>38.104</w:t>
      </w:r>
      <w:r w:rsidR="00EF2BB8">
        <w:tab/>
        <w:t xml:space="preserve">  CR-0008  rev  Cat: F (Rel-15) v15.2.0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The CR combines all updates to TS 38.104 agreed at RAN4#88 in Gothenburg . The CR is intended for e-mail approval after RAN4#88.</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740EF">
        <w:rPr>
          <w:rFonts w:ascii="Arial" w:hAnsi="Arial" w:cs="Arial"/>
          <w:b/>
          <w:color w:val="993300"/>
          <w:u w:val="single"/>
        </w:rPr>
        <w:t>e-mail approval</w:t>
      </w:r>
      <w:r>
        <w:rPr>
          <w:color w:val="993300"/>
          <w:u w:val="single"/>
        </w:rPr>
        <w:br/>
      </w:r>
      <w:r>
        <w:rPr>
          <w:color w:val="993300"/>
          <w:u w:val="single"/>
        </w:rPr>
        <w:br/>
      </w:r>
    </w:p>
    <w:p w:rsidR="00AF4DA5" w:rsidRDefault="00BF02D3" w:rsidP="00AF4DA5">
      <w:pPr>
        <w:rPr>
          <w:i/>
        </w:rPr>
      </w:pPr>
      <w:hyperlink r:id="rId845" w:history="1">
        <w:r w:rsidR="00AF4DA5" w:rsidRPr="00675E84">
          <w:rPr>
            <w:rStyle w:val="Hyperlink"/>
            <w:rFonts w:ascii="Arial" w:hAnsi="Arial" w:cs="Arial"/>
            <w:b/>
            <w:sz w:val="24"/>
          </w:rPr>
          <w:t>R4-1809956</w:t>
        </w:r>
      </w:hyperlink>
      <w:r w:rsidR="00AF4DA5">
        <w:rPr>
          <w:b/>
        </w:rPr>
        <w:tab/>
        <w:t>Draft CR on corrections for TS38.104</w:t>
      </w:r>
      <w:r w:rsidR="00AF4DA5">
        <w:rPr>
          <w:b/>
        </w:rPr>
        <w:br/>
      </w:r>
      <w:r w:rsidR="00AF4DA5">
        <w:tab/>
      </w:r>
      <w:r w:rsidR="00AF4DA5">
        <w:tab/>
      </w:r>
      <w:r w:rsidR="00AF4DA5">
        <w:tab/>
      </w:r>
      <w:r w:rsidR="00AF4DA5">
        <w:tab/>
      </w:r>
      <w:r w:rsidR="00AF4DA5">
        <w:tab/>
        <w:t>38.104</w:t>
      </w:r>
      <w:r w:rsidR="00AF4DA5">
        <w:tab/>
        <w:t xml:space="preserve">  CR-  rev  Cat: F (Rel-15) v15.2.0</w:t>
      </w:r>
      <w:r w:rsidR="00AF4DA5">
        <w:br/>
      </w:r>
      <w:r w:rsidR="00AF4DA5">
        <w:rPr>
          <w:i/>
        </w:rPr>
        <w:tab/>
      </w:r>
      <w:r w:rsidR="00AF4DA5">
        <w:rPr>
          <w:i/>
        </w:rPr>
        <w:tab/>
      </w:r>
      <w:r w:rsidR="00AF4DA5">
        <w:rPr>
          <w:i/>
        </w:rPr>
        <w:tab/>
      </w:r>
      <w:r w:rsidR="00AF4DA5">
        <w:rPr>
          <w:i/>
        </w:rPr>
        <w:tab/>
      </w:r>
      <w:r w:rsidR="00AF4DA5">
        <w:rPr>
          <w:i/>
        </w:rPr>
        <w:tab/>
        <w:t>Source: Samsung</w:t>
      </w:r>
    </w:p>
    <w:p w:rsidR="00AF4DA5" w:rsidRDefault="00AF4DA5" w:rsidP="00AF4DA5">
      <w:pPr>
        <w:rPr>
          <w:rFonts w:ascii="Arial" w:hAnsi="Arial" w:cs="Arial"/>
          <w:b/>
        </w:rPr>
      </w:pPr>
      <w:r>
        <w:rPr>
          <w:rFonts w:ascii="Arial" w:hAnsi="Arial" w:cs="Arial"/>
          <w:b/>
        </w:rPr>
        <w:t xml:space="preserve">Abstract: </w:t>
      </w:r>
    </w:p>
    <w:p w:rsidR="00AF4DA5" w:rsidRDefault="00AF4DA5" w:rsidP="00AF4DA5"/>
    <w:p w:rsidR="00AF4DA5" w:rsidRDefault="00AF4DA5" w:rsidP="00AF4DA5">
      <w:pPr>
        <w:rPr>
          <w:rFonts w:ascii="Arial" w:hAnsi="Arial" w:cs="Arial"/>
          <w:b/>
        </w:rPr>
      </w:pPr>
      <w:r>
        <w:rPr>
          <w:rFonts w:ascii="Arial" w:hAnsi="Arial" w:cs="Arial"/>
          <w:b/>
        </w:rPr>
        <w:t xml:space="preserve">Discussion: </w:t>
      </w:r>
    </w:p>
    <w:p w:rsidR="00AF4DA5" w:rsidRDefault="00B740EF" w:rsidP="00AF4DA5">
      <w:r>
        <w:t xml:space="preserve">NTT DoCoMo: For CACLR table, in our view, the original table is correct. What is the intension of such changes. </w:t>
      </w:r>
    </w:p>
    <w:p w:rsidR="00B740EF" w:rsidRDefault="00B740EF" w:rsidP="00AF4DA5">
      <w:r>
        <w:t xml:space="preserve">Ericsson: Not sure the background of number calculation. Regarding the removal of RB, we do not understand the reason for that. </w:t>
      </w:r>
    </w:p>
    <w:p w:rsidR="00B740EF" w:rsidRDefault="00B740EF" w:rsidP="00AF4DA5">
      <w:r>
        <w:t xml:space="preserve">NEC: Same comments as Ericsson regarding the removal of RB. There are some other table includes the RB. </w:t>
      </w:r>
    </w:p>
    <w:p w:rsidR="00B740EF" w:rsidRDefault="00B740EF" w:rsidP="00AF4DA5">
      <w:r>
        <w:t xml:space="preserve">Nokia: For CACLR, how the range is calculated in captured in the TR. Gap is calculated based on each adjacent carrier. The current </w:t>
      </w:r>
      <w:r w:rsidR="00123224">
        <w:t>number is correct. We can understand why RB are removed from the table.</w:t>
      </w:r>
      <w:r>
        <w:t xml:space="preserve"> </w:t>
      </w:r>
    </w:p>
    <w:p w:rsidR="00B740EF" w:rsidRDefault="00B740EF" w:rsidP="00AF4DA5">
      <w:r>
        <w:t>ZTE:</w:t>
      </w:r>
      <w:r w:rsidR="00123224">
        <w:t xml:space="preserve"> For CACLR, we share the same comments as other companies. For removal of RBs, the RB number in the last column is only for the information. </w:t>
      </w:r>
    </w:p>
    <w:p w:rsidR="00123224" w:rsidRDefault="00123224" w:rsidP="00AF4DA5">
      <w:r>
        <w:lastRenderedPageBreak/>
        <w:t xml:space="preserve">Samsung: We understand the background was captured in the TR. Both side of wanted singal were measured which we think it is not necessary. We can further discuss this. The removal of RB is only for the narrow band blocking requirements   </w:t>
      </w:r>
    </w:p>
    <w:p w:rsidR="00AF4DA5" w:rsidRDefault="00AF4DA5" w:rsidP="00AF4DA5">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23224">
        <w:rPr>
          <w:rFonts w:ascii="Arial" w:hAnsi="Arial" w:cs="Arial"/>
          <w:b/>
          <w:color w:val="993300"/>
          <w:u w:val="single"/>
        </w:rPr>
        <w:t xml:space="preserve">Revised in </w:t>
      </w:r>
      <w:hyperlink r:id="rId846" w:history="1">
        <w:r w:rsidR="00123224" w:rsidRPr="00675E84">
          <w:rPr>
            <w:rStyle w:val="Hyperlink"/>
            <w:rFonts w:ascii="Arial" w:hAnsi="Arial" w:cs="Arial"/>
            <w:b/>
          </w:rPr>
          <w:t>R4-1811579</w:t>
        </w:r>
      </w:hyperlink>
    </w:p>
    <w:p w:rsidR="00123224" w:rsidRDefault="00123224" w:rsidP="00AF4DA5">
      <w:pPr>
        <w:rPr>
          <w:rFonts w:ascii="Arial" w:hAnsi="Arial" w:cs="Arial"/>
          <w:b/>
          <w:color w:val="993300"/>
          <w:u w:val="single"/>
        </w:rPr>
      </w:pPr>
    </w:p>
    <w:p w:rsidR="00123224" w:rsidRDefault="00BF02D3" w:rsidP="00123224">
      <w:pPr>
        <w:rPr>
          <w:i/>
        </w:rPr>
      </w:pPr>
      <w:hyperlink r:id="rId847" w:history="1">
        <w:r w:rsidR="00123224" w:rsidRPr="00675E84">
          <w:rPr>
            <w:rStyle w:val="Hyperlink"/>
            <w:rFonts w:ascii="Arial" w:hAnsi="Arial" w:cs="Arial"/>
            <w:b/>
            <w:sz w:val="24"/>
          </w:rPr>
          <w:t>R4-1811579</w:t>
        </w:r>
      </w:hyperlink>
      <w:r w:rsidR="00123224">
        <w:rPr>
          <w:b/>
        </w:rPr>
        <w:tab/>
        <w:t>Draft CR on corrections for TS38.104</w:t>
      </w:r>
      <w:r w:rsidR="00123224">
        <w:rPr>
          <w:b/>
        </w:rPr>
        <w:br/>
      </w:r>
      <w:r w:rsidR="00123224">
        <w:tab/>
      </w:r>
      <w:r w:rsidR="00123224">
        <w:tab/>
      </w:r>
      <w:r w:rsidR="00123224">
        <w:tab/>
      </w:r>
      <w:r w:rsidR="00123224">
        <w:tab/>
      </w:r>
      <w:r w:rsidR="00123224">
        <w:tab/>
        <w:t>38.104</w:t>
      </w:r>
      <w:r w:rsidR="00123224">
        <w:tab/>
        <w:t xml:space="preserve">  CR-  rev  Cat: F (Rel-15) v15.2.0</w:t>
      </w:r>
      <w:r w:rsidR="00123224">
        <w:br/>
      </w:r>
      <w:r w:rsidR="00123224">
        <w:rPr>
          <w:i/>
        </w:rPr>
        <w:tab/>
      </w:r>
      <w:r w:rsidR="00123224">
        <w:rPr>
          <w:i/>
        </w:rPr>
        <w:tab/>
      </w:r>
      <w:r w:rsidR="00123224">
        <w:rPr>
          <w:i/>
        </w:rPr>
        <w:tab/>
      </w:r>
      <w:r w:rsidR="00123224">
        <w:rPr>
          <w:i/>
        </w:rPr>
        <w:tab/>
      </w:r>
      <w:r w:rsidR="00123224">
        <w:rPr>
          <w:i/>
        </w:rPr>
        <w:tab/>
        <w:t>Source: Samsung</w:t>
      </w:r>
    </w:p>
    <w:p w:rsidR="00123224" w:rsidRDefault="00123224" w:rsidP="00123224">
      <w:pPr>
        <w:rPr>
          <w:rFonts w:ascii="Arial" w:hAnsi="Arial" w:cs="Arial"/>
          <w:b/>
        </w:rPr>
      </w:pPr>
      <w:r>
        <w:rPr>
          <w:rFonts w:ascii="Arial" w:hAnsi="Arial" w:cs="Arial"/>
          <w:b/>
        </w:rPr>
        <w:t xml:space="preserve">Abstract: </w:t>
      </w:r>
    </w:p>
    <w:p w:rsidR="00123224" w:rsidRDefault="00123224" w:rsidP="00123224"/>
    <w:p w:rsidR="00123224" w:rsidRDefault="00123224" w:rsidP="00123224">
      <w:pPr>
        <w:rPr>
          <w:rFonts w:ascii="Arial" w:hAnsi="Arial" w:cs="Arial"/>
          <w:b/>
        </w:rPr>
      </w:pPr>
      <w:r>
        <w:rPr>
          <w:rFonts w:ascii="Arial" w:hAnsi="Arial" w:cs="Arial"/>
          <w:b/>
        </w:rPr>
        <w:t xml:space="preserve">Discussion: </w:t>
      </w:r>
    </w:p>
    <w:p w:rsidR="00123224" w:rsidRDefault="00123224" w:rsidP="0012322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20B4F" w:rsidRPr="00420B4F">
        <w:rPr>
          <w:rFonts w:ascii="Arial" w:hAnsi="Arial" w:cs="Arial"/>
          <w:b/>
          <w:color w:val="993300"/>
          <w:highlight w:val="green"/>
          <w:u w:val="single"/>
        </w:rPr>
        <w:t>Endorsed.</w:t>
      </w:r>
    </w:p>
    <w:p w:rsidR="00EF2BB8" w:rsidRDefault="00EF2BB8" w:rsidP="00EF2BB8">
      <w:pPr>
        <w:rPr>
          <w:i/>
        </w:rPr>
      </w:pPr>
      <w:r>
        <w:rPr>
          <w:color w:val="993300"/>
          <w:u w:val="single"/>
        </w:rPr>
        <w:br/>
      </w:r>
      <w:r>
        <w:rPr>
          <w:color w:val="993300"/>
          <w:u w:val="single"/>
        </w:rPr>
        <w:br/>
      </w:r>
      <w:hyperlink r:id="rId848" w:history="1">
        <w:r w:rsidRPr="00675E84">
          <w:rPr>
            <w:rStyle w:val="Hyperlink"/>
            <w:rFonts w:ascii="Arial" w:hAnsi="Arial" w:cs="Arial"/>
            <w:b/>
            <w:sz w:val="24"/>
          </w:rPr>
          <w:t>R4-1810423</w:t>
        </w:r>
      </w:hyperlink>
      <w:r>
        <w:rPr>
          <w:b/>
        </w:rPr>
        <w:tab/>
        <w:t>Draft CR to 38.104: Corrections on symbols and abbreviations in section 3</w:t>
      </w:r>
      <w:r>
        <w:rPr>
          <w:b/>
        </w:rPr>
        <w:br/>
      </w:r>
      <w:r>
        <w:tab/>
      </w:r>
      <w:r>
        <w:tab/>
      </w:r>
      <w:r>
        <w:tab/>
      </w:r>
      <w:r>
        <w:tab/>
      </w:r>
      <w:r>
        <w:tab/>
        <w:t>38.104</w:t>
      </w:r>
      <w:r>
        <w:tab/>
        <w:t xml:space="preserve">  CR-  rev  Cat: F (Rel-15) v15.2.0</w:t>
      </w:r>
      <w:r>
        <w:br/>
      </w:r>
      <w:r>
        <w:rPr>
          <w:i/>
        </w:rPr>
        <w:tab/>
      </w:r>
      <w:r>
        <w:rPr>
          <w:i/>
        </w:rPr>
        <w:tab/>
      </w:r>
      <w:r>
        <w:rPr>
          <w:i/>
        </w:rPr>
        <w:tab/>
      </w:r>
      <w:r>
        <w:rPr>
          <w:i/>
        </w:rPr>
        <w:tab/>
      </w:r>
      <w:r>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Draft CR to 38.104: Corrections on symbols and abbreviations in section 3</w:t>
      </w:r>
    </w:p>
    <w:p w:rsidR="00EF2BB8" w:rsidRDefault="00EF2BB8" w:rsidP="00EF2BB8">
      <w:pPr>
        <w:rPr>
          <w:rFonts w:ascii="Arial" w:hAnsi="Arial" w:cs="Arial"/>
          <w:b/>
        </w:rPr>
      </w:pPr>
      <w:r>
        <w:rPr>
          <w:rFonts w:ascii="Arial" w:hAnsi="Arial" w:cs="Arial"/>
          <w:b/>
        </w:rPr>
        <w:t xml:space="preserve">Discussion: </w:t>
      </w:r>
    </w:p>
    <w:p w:rsidR="00EF2BB8" w:rsidRDefault="00123224" w:rsidP="00EF2BB8">
      <w:r>
        <w:t xml:space="preserve">Ericsson: There are some ongoing discussion on the fractional BW. </w:t>
      </w:r>
    </w:p>
    <w:p w:rsidR="00123224" w:rsidRDefault="00123224" w:rsidP="00EF2BB8">
      <w:r>
        <w:t xml:space="preserve">ZTE: We can have separated CRs. </w:t>
      </w:r>
    </w:p>
    <w:p w:rsidR="00123224" w:rsidRDefault="00123224" w:rsidP="00EF2BB8">
      <w:r>
        <w:t xml:space="preserve">=&gt; the definition of fractional BW may be changed in other CRs. Rapporteur will merge the CRs if all of them are endorsed. </w:t>
      </w:r>
    </w:p>
    <w:p w:rsidR="004573FD" w:rsidRDefault="00EF2BB8" w:rsidP="004573F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6185A" w:rsidRPr="0036185A">
        <w:rPr>
          <w:rFonts w:ascii="Arial" w:hAnsi="Arial" w:cs="Arial"/>
          <w:b/>
          <w:color w:val="993300"/>
          <w:highlight w:val="green"/>
          <w:u w:val="single"/>
        </w:rPr>
        <w:t>Endorsed.</w:t>
      </w:r>
      <w:r>
        <w:rPr>
          <w:color w:val="993300"/>
          <w:u w:val="single"/>
        </w:rPr>
        <w:br/>
      </w:r>
      <w:r>
        <w:rPr>
          <w:color w:val="993300"/>
          <w:u w:val="single"/>
        </w:rPr>
        <w:br/>
      </w:r>
    </w:p>
    <w:p w:rsidR="00EF2BB8" w:rsidRDefault="00EF2BB8" w:rsidP="00EF2BB8">
      <w:pPr>
        <w:pStyle w:val="Heading4"/>
      </w:pPr>
      <w:bookmarkStart w:id="628" w:name="_Toc523514221"/>
      <w:r>
        <w:t>7.8.2</w:t>
      </w:r>
      <w:r>
        <w:tab/>
        <w:t>Introduction of NR to other specifications [NR_newRAT-Core]</w:t>
      </w:r>
      <w:bookmarkEnd w:id="628"/>
    </w:p>
    <w:p w:rsidR="00EF2BB8" w:rsidRDefault="00EF2BB8" w:rsidP="00EF2BB8">
      <w:pPr>
        <w:pStyle w:val="Heading5"/>
      </w:pPr>
      <w:bookmarkStart w:id="629" w:name="_Toc523514222"/>
      <w:r>
        <w:t>7.8.2.1</w:t>
      </w:r>
      <w:r>
        <w:tab/>
        <w:t>MSR specifications [NR_newRAT-Core]</w:t>
      </w:r>
      <w:bookmarkEnd w:id="629"/>
    </w:p>
    <w:p w:rsidR="00EF2BB8" w:rsidRDefault="00BF02D3" w:rsidP="00EF2BB8">
      <w:pPr>
        <w:rPr>
          <w:i/>
        </w:rPr>
      </w:pPr>
      <w:hyperlink r:id="rId849" w:history="1">
        <w:r w:rsidR="00EF2BB8" w:rsidRPr="00675E84">
          <w:rPr>
            <w:rStyle w:val="Hyperlink"/>
            <w:rFonts w:ascii="Arial" w:hAnsi="Arial" w:cs="Arial"/>
            <w:b/>
            <w:sz w:val="24"/>
          </w:rPr>
          <w:t>R4-1810444</w:t>
        </w:r>
      </w:hyperlink>
      <w:r w:rsidR="00EF2BB8">
        <w:rPr>
          <w:b/>
        </w:rPr>
        <w:tab/>
        <w:t>CR on spurious emission and BC in 37.104</w:t>
      </w:r>
      <w:r w:rsidR="00EF2BB8">
        <w:rPr>
          <w:b/>
        </w:rPr>
        <w:br/>
      </w:r>
      <w:r w:rsidR="00EF2BB8">
        <w:tab/>
      </w:r>
      <w:r w:rsidR="00EF2BB8">
        <w:tab/>
      </w:r>
      <w:r w:rsidR="00EF2BB8">
        <w:tab/>
      </w:r>
      <w:r w:rsidR="00EF2BB8">
        <w:tab/>
      </w:r>
      <w:r w:rsidR="00EF2BB8">
        <w:tab/>
        <w:t>37.104</w:t>
      </w:r>
      <w:r w:rsidR="00EF2BB8">
        <w:tab/>
        <w:t xml:space="preserve">  CR-0817  rev  Cat: F (Rel-15) v15.3.0</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36185A" w:rsidP="00EF2BB8">
      <w:r>
        <w:t>Nokia: The title says spurious emission but SUL bands were added. We agreed in the previous meeting no SUL bands are added since we do not have NR only capability</w:t>
      </w:r>
    </w:p>
    <w:p w:rsidR="0036185A" w:rsidRDefault="0036185A" w:rsidP="00EF2BB8">
      <w:r>
        <w:t xml:space="preserve">NEC: The changes are not consistent. </w:t>
      </w:r>
    </w:p>
    <w:p w:rsidR="0036185A" w:rsidRDefault="0036185A" w:rsidP="00EF2BB8">
      <w:r>
        <w:t xml:space="preserve">ZTE: We share the view as Nokia </w:t>
      </w:r>
    </w:p>
    <w:p w:rsidR="0036185A" w:rsidRDefault="0036185A" w:rsidP="00EF2BB8">
      <w:r>
        <w:t xml:space="preserve">Ericsson: SUL bands shall not be added. We may need to add SUL bands as protected bands. </w:t>
      </w:r>
    </w:p>
    <w:p w:rsidR="0036185A" w:rsidRDefault="0036185A" w:rsidP="00EF2BB8">
      <w:r>
        <w:lastRenderedPageBreak/>
        <w:t xml:space="preserve">Nokia: We can add the SUL bands as protection bands. </w:t>
      </w:r>
    </w:p>
    <w:p w:rsidR="0036185A" w:rsidRDefault="0036185A" w:rsidP="00EF2BB8">
      <w:r>
        <w:t xml:space="preserve">Huawei: SUL bands were added for protection bands. Dulplex mode shall be added. </w:t>
      </w:r>
    </w:p>
    <w:p w:rsidR="00420B4F"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20B4F">
        <w:rPr>
          <w:rFonts w:ascii="Arial" w:hAnsi="Arial" w:cs="Arial"/>
          <w:b/>
          <w:color w:val="993300"/>
          <w:u w:val="single"/>
        </w:rPr>
        <w:t xml:space="preserve">Revised in </w:t>
      </w:r>
      <w:hyperlink r:id="rId850" w:history="1">
        <w:r w:rsidR="00420B4F" w:rsidRPr="00675E84">
          <w:rPr>
            <w:rStyle w:val="Hyperlink"/>
            <w:rFonts w:ascii="Arial" w:hAnsi="Arial" w:cs="Arial"/>
            <w:b/>
          </w:rPr>
          <w:t>R4-1811882</w:t>
        </w:r>
      </w:hyperlink>
    </w:p>
    <w:p w:rsidR="00420B4F" w:rsidRDefault="00420B4F" w:rsidP="00EF2BB8">
      <w:pPr>
        <w:rPr>
          <w:rFonts w:ascii="Arial" w:hAnsi="Arial" w:cs="Arial"/>
          <w:b/>
          <w:color w:val="993300"/>
          <w:u w:val="single"/>
        </w:rPr>
      </w:pPr>
    </w:p>
    <w:p w:rsidR="00420B4F" w:rsidRDefault="00BF02D3" w:rsidP="00420B4F">
      <w:pPr>
        <w:rPr>
          <w:i/>
        </w:rPr>
      </w:pPr>
      <w:hyperlink r:id="rId851" w:history="1">
        <w:r w:rsidR="0047183E" w:rsidRPr="00675E84">
          <w:rPr>
            <w:rStyle w:val="Hyperlink"/>
            <w:rFonts w:ascii="Arial" w:hAnsi="Arial" w:cs="Arial"/>
            <w:b/>
            <w:sz w:val="24"/>
          </w:rPr>
          <w:t>R4-1811</w:t>
        </w:r>
        <w:r w:rsidR="00420B4F" w:rsidRPr="00675E84">
          <w:rPr>
            <w:rStyle w:val="Hyperlink"/>
            <w:rFonts w:ascii="Arial" w:hAnsi="Arial" w:cs="Arial"/>
            <w:b/>
            <w:sz w:val="24"/>
          </w:rPr>
          <w:t>882</w:t>
        </w:r>
      </w:hyperlink>
      <w:r w:rsidR="00420B4F">
        <w:rPr>
          <w:b/>
        </w:rPr>
        <w:tab/>
        <w:t>CR on spurious emission in 37.104</w:t>
      </w:r>
      <w:r w:rsidR="00420B4F">
        <w:rPr>
          <w:b/>
        </w:rPr>
        <w:br/>
      </w:r>
      <w:r w:rsidR="00420B4F">
        <w:tab/>
      </w:r>
      <w:r w:rsidR="00420B4F">
        <w:tab/>
      </w:r>
      <w:r w:rsidR="00420B4F">
        <w:tab/>
      </w:r>
      <w:r w:rsidR="00420B4F">
        <w:tab/>
      </w:r>
      <w:r w:rsidR="00420B4F">
        <w:tab/>
        <w:t>37.104</w:t>
      </w:r>
      <w:r w:rsidR="00420B4F">
        <w:tab/>
        <w:t xml:space="preserve">  CR-0817  rev  Cat: F (Rel-15) v15.3.0</w:t>
      </w:r>
      <w:r w:rsidR="00420B4F">
        <w:br/>
      </w:r>
      <w:r w:rsidR="00420B4F">
        <w:rPr>
          <w:i/>
        </w:rPr>
        <w:tab/>
      </w:r>
      <w:r w:rsidR="00420B4F">
        <w:rPr>
          <w:i/>
        </w:rPr>
        <w:tab/>
      </w:r>
      <w:r w:rsidR="00420B4F">
        <w:rPr>
          <w:i/>
        </w:rPr>
        <w:tab/>
      </w:r>
      <w:r w:rsidR="00420B4F">
        <w:rPr>
          <w:i/>
        </w:rPr>
        <w:tab/>
      </w:r>
      <w:r w:rsidR="00420B4F">
        <w:rPr>
          <w:i/>
        </w:rPr>
        <w:tab/>
        <w:t>Source: Huawei, HiSilicon</w:t>
      </w:r>
    </w:p>
    <w:p w:rsidR="00420B4F" w:rsidRDefault="00420B4F" w:rsidP="00420B4F">
      <w:pPr>
        <w:rPr>
          <w:rFonts w:ascii="Arial" w:hAnsi="Arial" w:cs="Arial"/>
          <w:b/>
        </w:rPr>
      </w:pPr>
      <w:r>
        <w:rPr>
          <w:rFonts w:ascii="Arial" w:hAnsi="Arial" w:cs="Arial"/>
          <w:b/>
        </w:rPr>
        <w:t xml:space="preserve">Abstract: </w:t>
      </w:r>
    </w:p>
    <w:p w:rsidR="00420B4F" w:rsidRDefault="00420B4F" w:rsidP="00420B4F"/>
    <w:p w:rsidR="00420B4F" w:rsidRDefault="00420B4F" w:rsidP="00420B4F">
      <w:pPr>
        <w:rPr>
          <w:rFonts w:ascii="Arial" w:hAnsi="Arial" w:cs="Arial"/>
          <w:b/>
        </w:rPr>
      </w:pPr>
      <w:r>
        <w:rPr>
          <w:rFonts w:ascii="Arial" w:hAnsi="Arial" w:cs="Arial"/>
          <w:b/>
        </w:rPr>
        <w:t xml:space="preserve">Discussion: </w:t>
      </w:r>
    </w:p>
    <w:p w:rsidR="00EF2BB8" w:rsidRDefault="00420B4F" w:rsidP="00420B4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7183E" w:rsidRPr="0047183E">
        <w:rPr>
          <w:rFonts w:ascii="Arial" w:hAnsi="Arial" w:cs="Arial"/>
          <w:b/>
          <w:color w:val="993300"/>
          <w:highlight w:val="green"/>
          <w:u w:val="single"/>
        </w:rPr>
        <w:t>Agreed</w:t>
      </w:r>
      <w:r w:rsidR="00EF2BB8">
        <w:rPr>
          <w:color w:val="993300"/>
          <w:u w:val="single"/>
        </w:rPr>
        <w:br/>
      </w:r>
      <w:r w:rsidR="00EF2BB8">
        <w:rPr>
          <w:color w:val="993300"/>
          <w:u w:val="single"/>
        </w:rPr>
        <w:br/>
      </w:r>
    </w:p>
    <w:p w:rsidR="00EF2BB8" w:rsidRDefault="00BF02D3" w:rsidP="00EF2BB8">
      <w:pPr>
        <w:rPr>
          <w:i/>
        </w:rPr>
      </w:pPr>
      <w:hyperlink r:id="rId852" w:history="1">
        <w:r w:rsidR="00EF2BB8" w:rsidRPr="00675E84">
          <w:rPr>
            <w:rStyle w:val="Hyperlink"/>
            <w:rFonts w:ascii="Arial" w:hAnsi="Arial" w:cs="Arial"/>
            <w:b/>
            <w:sz w:val="24"/>
          </w:rPr>
          <w:t>R4-1810573</w:t>
        </w:r>
      </w:hyperlink>
      <w:r w:rsidR="00EF2BB8">
        <w:rPr>
          <w:b/>
        </w:rPr>
        <w:tab/>
        <w:t>Correction on unwanted emission mask for band n7, n38</w:t>
      </w:r>
      <w:r w:rsidR="00EF2BB8">
        <w:rPr>
          <w:b/>
        </w:rPr>
        <w:br/>
      </w:r>
      <w:r w:rsidR="00EF2BB8">
        <w:tab/>
      </w:r>
      <w:r w:rsidR="00EF2BB8">
        <w:tab/>
      </w:r>
      <w:r w:rsidR="00EF2BB8">
        <w:tab/>
      </w:r>
      <w:r w:rsidR="00EF2BB8">
        <w:tab/>
      </w:r>
      <w:r w:rsidR="00EF2BB8">
        <w:tab/>
        <w:t>37.104</w:t>
      </w:r>
      <w:r w:rsidR="00EF2BB8">
        <w:tab/>
        <w:t xml:space="preserve">  CR-0819  rev  Cat: F (Rel-15) v15.3.0</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36185A" w:rsidP="00EF2BB8">
      <w:r>
        <w:t xml:space="preserve">Ericsson: We think the clarification is needed for the table title. We think Nokia’s appracoh of adding applicability table is better.  </w:t>
      </w:r>
    </w:p>
    <w:p w:rsidR="0036185A" w:rsidRDefault="0036185A" w:rsidP="00EF2BB8">
      <w:r>
        <w:t xml:space="preserve">ZTE: We also think the revision is difficult to understand. </w:t>
      </w:r>
    </w:p>
    <w:p w:rsidR="0036185A" w:rsidRDefault="0036185A" w:rsidP="00EF2BB8">
      <w:r>
        <w:t>Nokia: For the 1</w:t>
      </w:r>
      <w:r w:rsidRPr="0036185A">
        <w:rPr>
          <w:vertAlign w:val="superscript"/>
        </w:rPr>
        <w:t>st</w:t>
      </w:r>
      <w:r>
        <w:t xml:space="preserve"> changes, why band 7 and band 38 are proposed. We had proposal of adding the applicability table. </w:t>
      </w:r>
    </w:p>
    <w:p w:rsidR="0036185A" w:rsidRDefault="0036185A" w:rsidP="00EF2BB8">
      <w:r>
        <w:t xml:space="preserve">Huawei: </w:t>
      </w:r>
      <w:r w:rsidR="00015FD2">
        <w:t xml:space="preserve">Regarding the title of table, we also see the table proposed by Nokia. We think we are fine with applicability summary table. For band 7 and band 38, it shall be noted that the change is only for 37 series spec which is same as LTE. In Eurpean, option 2 mask are used for these two bands. We have to define the option 2 mask for these two bands used in the Europea. </w:t>
      </w:r>
    </w:p>
    <w:p w:rsidR="00015FD2" w:rsidRDefault="00015FD2" w:rsidP="00EF2BB8">
      <w:r>
        <w:t xml:space="preserve">Nokia: Those bands are not only used in Europea which will tighten the requirements for the bands operated in other countries. </w:t>
      </w:r>
    </w:p>
    <w:p w:rsidR="00015FD2" w:rsidRDefault="00015FD2" w:rsidP="00EF2BB8">
      <w:r>
        <w:tab/>
        <w:t xml:space="preserve">Huawei: We have the same handling in the LTE spec.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20B4F">
        <w:rPr>
          <w:rFonts w:ascii="Arial" w:hAnsi="Arial" w:cs="Arial"/>
          <w:b/>
          <w:color w:val="993300"/>
          <w:u w:val="single"/>
        </w:rPr>
        <w:t>Noted.</w:t>
      </w:r>
      <w:r>
        <w:rPr>
          <w:color w:val="993300"/>
          <w:u w:val="single"/>
        </w:rPr>
        <w:br/>
      </w:r>
      <w:r>
        <w:rPr>
          <w:color w:val="993300"/>
          <w:u w:val="single"/>
        </w:rPr>
        <w:br/>
      </w:r>
    </w:p>
    <w:p w:rsidR="00015FD2" w:rsidRDefault="00BF02D3" w:rsidP="00015FD2">
      <w:pPr>
        <w:rPr>
          <w:i/>
        </w:rPr>
      </w:pPr>
      <w:hyperlink r:id="rId853" w:history="1">
        <w:r w:rsidR="00015FD2" w:rsidRPr="00675E84">
          <w:rPr>
            <w:rStyle w:val="Hyperlink"/>
            <w:rFonts w:ascii="Arial" w:hAnsi="Arial" w:cs="Arial"/>
            <w:b/>
            <w:sz w:val="24"/>
          </w:rPr>
          <w:t>R4-1811580</w:t>
        </w:r>
      </w:hyperlink>
      <w:r w:rsidR="00015FD2">
        <w:rPr>
          <w:b/>
        </w:rPr>
        <w:tab/>
        <w:t>Correction on unwanted emission mask for band n7, n38</w:t>
      </w:r>
      <w:r w:rsidR="00015FD2">
        <w:rPr>
          <w:b/>
        </w:rPr>
        <w:br/>
      </w:r>
      <w:r w:rsidR="00015FD2">
        <w:tab/>
      </w:r>
      <w:r w:rsidR="00015FD2">
        <w:tab/>
      </w:r>
      <w:r w:rsidR="00015FD2">
        <w:tab/>
      </w:r>
      <w:r w:rsidR="00015FD2">
        <w:tab/>
      </w:r>
      <w:r w:rsidR="00015FD2">
        <w:tab/>
        <w:t>37.104</w:t>
      </w:r>
      <w:r w:rsidR="00015FD2">
        <w:tab/>
        <w:t xml:space="preserve">  CR-0819  rev  Cat: F (Rel-15) v15.3.0</w:t>
      </w:r>
      <w:r w:rsidR="00015FD2">
        <w:br/>
      </w:r>
      <w:r w:rsidR="00015FD2">
        <w:rPr>
          <w:i/>
        </w:rPr>
        <w:tab/>
      </w:r>
      <w:r w:rsidR="00015FD2">
        <w:rPr>
          <w:i/>
        </w:rPr>
        <w:tab/>
      </w:r>
      <w:r w:rsidR="00015FD2">
        <w:rPr>
          <w:i/>
        </w:rPr>
        <w:tab/>
      </w:r>
      <w:r w:rsidR="00015FD2">
        <w:rPr>
          <w:i/>
        </w:rPr>
        <w:tab/>
      </w:r>
      <w:r w:rsidR="00015FD2">
        <w:rPr>
          <w:i/>
        </w:rPr>
        <w:tab/>
        <w:t>Source: Huawei, HiSilicon</w:t>
      </w:r>
    </w:p>
    <w:p w:rsidR="00015FD2" w:rsidRDefault="00015FD2" w:rsidP="00015FD2">
      <w:pPr>
        <w:rPr>
          <w:rFonts w:ascii="Arial" w:hAnsi="Arial" w:cs="Arial"/>
          <w:b/>
        </w:rPr>
      </w:pPr>
      <w:r>
        <w:rPr>
          <w:rFonts w:ascii="Arial" w:hAnsi="Arial" w:cs="Arial"/>
          <w:b/>
        </w:rPr>
        <w:t xml:space="preserve">Abstract: </w:t>
      </w:r>
    </w:p>
    <w:p w:rsidR="00015FD2" w:rsidRDefault="00015FD2" w:rsidP="00015FD2"/>
    <w:p w:rsidR="00015FD2" w:rsidRDefault="00015FD2" w:rsidP="00015FD2">
      <w:pPr>
        <w:rPr>
          <w:rFonts w:ascii="Arial" w:hAnsi="Arial" w:cs="Arial"/>
          <w:b/>
        </w:rPr>
      </w:pPr>
      <w:r>
        <w:rPr>
          <w:rFonts w:ascii="Arial" w:hAnsi="Arial" w:cs="Arial"/>
          <w:b/>
        </w:rPr>
        <w:t xml:space="preserve">Discussion: </w:t>
      </w:r>
    </w:p>
    <w:p w:rsidR="00015FD2" w:rsidRDefault="00015FD2" w:rsidP="00015FD2">
      <w:pPr>
        <w:rPr>
          <w:rFonts w:ascii="Arial" w:hAnsi="Arial" w:cs="Arial"/>
          <w:b/>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420B4F" w:rsidRPr="00EB39FF">
        <w:rPr>
          <w:rFonts w:ascii="Arial" w:hAnsi="Arial" w:cs="Arial"/>
          <w:b/>
          <w:color w:val="993300"/>
          <w:u w:val="single"/>
          <w:rPrChange w:id="630" w:author="MCC" w:date="2018-08-31T20:46:00Z">
            <w:rPr>
              <w:rFonts w:ascii="Arial" w:hAnsi="Arial" w:cs="Arial"/>
              <w:b/>
              <w:color w:val="993300"/>
              <w:highlight w:val="lightGray"/>
              <w:u w:val="single"/>
            </w:rPr>
          </w:rPrChange>
        </w:rPr>
        <w:t>Withdrawn.</w:t>
      </w:r>
    </w:p>
    <w:p w:rsidR="00015FD2" w:rsidRDefault="00015FD2" w:rsidP="00015FD2">
      <w:pPr>
        <w:rPr>
          <w:color w:val="993300"/>
          <w:u w:val="single"/>
        </w:rPr>
      </w:pPr>
    </w:p>
    <w:p w:rsidR="00EF2BB8" w:rsidRDefault="00BF02D3" w:rsidP="00EF2BB8">
      <w:pPr>
        <w:rPr>
          <w:i/>
        </w:rPr>
      </w:pPr>
      <w:hyperlink r:id="rId854" w:history="1">
        <w:r w:rsidR="00EF2BB8" w:rsidRPr="00675E84">
          <w:rPr>
            <w:rStyle w:val="Hyperlink"/>
            <w:rFonts w:ascii="Arial" w:hAnsi="Arial" w:cs="Arial"/>
            <w:b/>
            <w:sz w:val="24"/>
          </w:rPr>
          <w:t>R4-1811112</w:t>
        </w:r>
      </w:hyperlink>
      <w:r w:rsidR="00EF2BB8">
        <w:rPr>
          <w:b/>
        </w:rPr>
        <w:tab/>
        <w:t>Clarification on UEM requirements applicability</w:t>
      </w:r>
      <w:r w:rsidR="00EF2BB8">
        <w:rPr>
          <w:b/>
        </w:rPr>
        <w:br/>
      </w:r>
      <w:r w:rsidR="00EF2BB8">
        <w:tab/>
      </w:r>
      <w:r w:rsidR="00EF2BB8">
        <w:tab/>
      </w:r>
      <w:r w:rsidR="00EF2BB8">
        <w:tab/>
      </w:r>
      <w:r w:rsidR="00EF2BB8">
        <w:tab/>
      </w:r>
      <w:r w:rsidR="00EF2BB8">
        <w:tab/>
        <w:t>37.104</w:t>
      </w:r>
      <w:r w:rsidR="00EF2BB8">
        <w:tab/>
        <w:t xml:space="preserve">  CR-0820  rev  Cat: F (Rel-15) v15.3.0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015FD2" w:rsidP="00EF2BB8">
      <w:r>
        <w:t xml:space="preserve">Ericsson: we think it is better proposal. We think the title of table shall be also changed. </w:t>
      </w:r>
    </w:p>
    <w:p w:rsidR="00015FD2" w:rsidRDefault="00015FD2" w:rsidP="00EF2BB8">
      <w:r>
        <w:t xml:space="preserve">Ericsson: What Y/N means? </w:t>
      </w:r>
    </w:p>
    <w:p w:rsidR="00015FD2" w:rsidRDefault="00015FD2" w:rsidP="00EF2BB8">
      <w:r>
        <w:t xml:space="preserve">Nokia: It means both cases are applicable. </w:t>
      </w:r>
    </w:p>
    <w:p w:rsidR="00015FD2" w:rsidRDefault="00015FD2" w:rsidP="00EF2BB8">
      <w:r>
        <w:t xml:space="preserve">Huawei: we are fine with this CR. In this CR, it introduces the applicability table. We think we shall also change the title of table with more simple title. </w:t>
      </w:r>
    </w:p>
    <w:p w:rsidR="00015FD2" w:rsidRDefault="00015FD2" w:rsidP="00EF2BB8">
      <w:r>
        <w:t xml:space="preserve">Nokia: We can work on the title. </w:t>
      </w:r>
    </w:p>
    <w:p w:rsidR="00015FD2"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43677" w:rsidRPr="00343677">
        <w:rPr>
          <w:rFonts w:ascii="Arial" w:hAnsi="Arial" w:cs="Arial"/>
          <w:b/>
          <w:color w:val="993300"/>
          <w:highlight w:val="green"/>
          <w:u w:val="single"/>
        </w:rPr>
        <w:t>Agreed</w:t>
      </w:r>
    </w:p>
    <w:p w:rsidR="00015FD2" w:rsidRDefault="001412D4" w:rsidP="00015FD2">
      <w:pPr>
        <w:rPr>
          <w:i/>
        </w:rPr>
      </w:pPr>
      <w:r>
        <w:rPr>
          <w:color w:val="993300"/>
          <w:u w:val="single"/>
        </w:rPr>
        <w:br/>
      </w:r>
      <w:r>
        <w:rPr>
          <w:color w:val="993300"/>
          <w:u w:val="single"/>
        </w:rPr>
        <w:br/>
      </w:r>
      <w:hyperlink r:id="rId855" w:history="1">
        <w:r w:rsidR="00015FD2" w:rsidRPr="00675E84">
          <w:rPr>
            <w:rStyle w:val="Hyperlink"/>
            <w:rFonts w:ascii="Arial" w:hAnsi="Arial" w:cs="Arial"/>
            <w:b/>
            <w:sz w:val="24"/>
          </w:rPr>
          <w:t>R4-1811581</w:t>
        </w:r>
      </w:hyperlink>
      <w:r w:rsidR="00015FD2">
        <w:rPr>
          <w:b/>
        </w:rPr>
        <w:tab/>
        <w:t>Clarification on UEM requirements applicability</w:t>
      </w:r>
      <w:r w:rsidR="00015FD2">
        <w:rPr>
          <w:b/>
        </w:rPr>
        <w:br/>
      </w:r>
      <w:r w:rsidR="00015FD2">
        <w:tab/>
      </w:r>
      <w:r w:rsidR="00015FD2">
        <w:tab/>
      </w:r>
      <w:r w:rsidR="00015FD2">
        <w:tab/>
      </w:r>
      <w:r w:rsidR="00015FD2">
        <w:tab/>
      </w:r>
      <w:r w:rsidR="00015FD2">
        <w:tab/>
        <w:t>37.104</w:t>
      </w:r>
      <w:r w:rsidR="00015FD2">
        <w:tab/>
        <w:t xml:space="preserve">  CR-0820  rev  Cat: F (Rel-15) v15.3.0</w:t>
      </w:r>
      <w:r w:rsidR="00015FD2">
        <w:br/>
      </w:r>
      <w:r w:rsidR="00015FD2">
        <w:rPr>
          <w:i/>
        </w:rPr>
        <w:tab/>
      </w:r>
      <w:r w:rsidR="00015FD2">
        <w:rPr>
          <w:i/>
        </w:rPr>
        <w:tab/>
      </w:r>
      <w:r w:rsidR="00015FD2">
        <w:rPr>
          <w:i/>
        </w:rPr>
        <w:tab/>
      </w:r>
      <w:r w:rsidR="00015FD2">
        <w:rPr>
          <w:i/>
        </w:rPr>
        <w:tab/>
      </w:r>
      <w:r w:rsidR="00015FD2">
        <w:rPr>
          <w:i/>
        </w:rPr>
        <w:tab/>
        <w:t>Source: Nokia, Nokia Shanghai Bell</w:t>
      </w:r>
    </w:p>
    <w:p w:rsidR="00015FD2" w:rsidRDefault="00015FD2" w:rsidP="00015FD2">
      <w:pPr>
        <w:rPr>
          <w:rFonts w:ascii="Arial" w:hAnsi="Arial" w:cs="Arial"/>
          <w:b/>
        </w:rPr>
      </w:pPr>
      <w:r>
        <w:rPr>
          <w:rFonts w:ascii="Arial" w:hAnsi="Arial" w:cs="Arial"/>
          <w:b/>
        </w:rPr>
        <w:t xml:space="preserve">Abstract: </w:t>
      </w:r>
    </w:p>
    <w:p w:rsidR="00015FD2" w:rsidRDefault="00015FD2" w:rsidP="00015FD2"/>
    <w:p w:rsidR="00015FD2" w:rsidRDefault="00015FD2" w:rsidP="00015FD2">
      <w:pPr>
        <w:rPr>
          <w:rFonts w:ascii="Arial" w:hAnsi="Arial" w:cs="Arial"/>
          <w:b/>
        </w:rPr>
      </w:pPr>
      <w:r>
        <w:rPr>
          <w:rFonts w:ascii="Arial" w:hAnsi="Arial" w:cs="Arial"/>
          <w:b/>
        </w:rPr>
        <w:t xml:space="preserve">Discussion: </w:t>
      </w:r>
    </w:p>
    <w:p w:rsidR="00EF2BB8" w:rsidRDefault="00015FD2" w:rsidP="00015FD2">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343677" w:rsidRPr="00EB39FF">
        <w:rPr>
          <w:rFonts w:ascii="Arial" w:hAnsi="Arial" w:cs="Arial"/>
          <w:b/>
          <w:color w:val="993300"/>
          <w:u w:val="single"/>
          <w:rPrChange w:id="631" w:author="MCC" w:date="2018-08-31T20:46:00Z">
            <w:rPr>
              <w:rFonts w:ascii="Arial" w:hAnsi="Arial" w:cs="Arial"/>
              <w:b/>
              <w:color w:val="993300"/>
              <w:highlight w:val="lightGray"/>
              <w:u w:val="single"/>
            </w:rPr>
          </w:rPrChange>
        </w:rPr>
        <w:t>Withdrawn.</w:t>
      </w:r>
      <w:r w:rsidR="00EF2BB8">
        <w:rPr>
          <w:color w:val="993300"/>
          <w:u w:val="single"/>
        </w:rPr>
        <w:br/>
      </w:r>
      <w:r w:rsidR="00EF2BB8">
        <w:rPr>
          <w:color w:val="993300"/>
          <w:u w:val="single"/>
        </w:rPr>
        <w:br/>
      </w:r>
    </w:p>
    <w:p w:rsidR="00EF2BB8" w:rsidRDefault="00EF2BB8" w:rsidP="00EF2BB8">
      <w:pPr>
        <w:pStyle w:val="Heading5"/>
      </w:pPr>
      <w:bookmarkStart w:id="632" w:name="_Toc523514223"/>
      <w:r>
        <w:t>7.8.2.2</w:t>
      </w:r>
      <w:r>
        <w:tab/>
        <w:t>eAAS specifications [NR_newRAT-Core]</w:t>
      </w:r>
      <w:bookmarkEnd w:id="632"/>
    </w:p>
    <w:p w:rsidR="00EF2BB8" w:rsidRDefault="00BF02D3" w:rsidP="00EF2BB8">
      <w:pPr>
        <w:rPr>
          <w:i/>
        </w:rPr>
      </w:pPr>
      <w:hyperlink r:id="rId856" w:history="1">
        <w:r w:rsidR="00EF2BB8" w:rsidRPr="00675E84">
          <w:rPr>
            <w:rStyle w:val="Hyperlink"/>
            <w:rFonts w:ascii="Arial" w:hAnsi="Arial" w:cs="Arial"/>
            <w:b/>
            <w:sz w:val="24"/>
          </w:rPr>
          <w:t>R4-1810514</w:t>
        </w:r>
      </w:hyperlink>
      <w:r w:rsidR="00EF2BB8">
        <w:rPr>
          <w:b/>
        </w:rPr>
        <w:tab/>
        <w:t>Introduction of NR to 37.145-1: General sections</w:t>
      </w:r>
      <w:r w:rsidR="00EF2BB8">
        <w:rPr>
          <w:b/>
        </w:rPr>
        <w:br/>
      </w:r>
      <w:r w:rsidR="00EF2BB8">
        <w:tab/>
      </w:r>
      <w:r w:rsidR="00EF2BB8">
        <w:tab/>
      </w:r>
      <w:r w:rsidR="00EF2BB8">
        <w:tab/>
      </w:r>
      <w:r w:rsidR="00EF2BB8">
        <w:tab/>
      </w:r>
      <w:r w:rsidR="00EF2BB8">
        <w:tab/>
        <w:t>37.145-1</w:t>
      </w:r>
      <w:r w:rsidR="00EF2BB8">
        <w:tab/>
        <w:t xml:space="preserve">  CR-0091  rev  Cat: B (Rel-15) v15.0.0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Introduces NR to 37.145-1</w:t>
      </w:r>
    </w:p>
    <w:p w:rsidR="00EF2BB8" w:rsidRDefault="00EF2BB8" w:rsidP="00EF2BB8">
      <w:pPr>
        <w:rPr>
          <w:rFonts w:ascii="Arial" w:hAnsi="Arial" w:cs="Arial"/>
          <w:b/>
        </w:rPr>
      </w:pPr>
      <w:r>
        <w:rPr>
          <w:rFonts w:ascii="Arial" w:hAnsi="Arial" w:cs="Arial"/>
          <w:b/>
        </w:rPr>
        <w:t xml:space="preserve">Discussion: </w:t>
      </w:r>
    </w:p>
    <w:p w:rsidR="00EF2BB8" w:rsidRDefault="00766F17" w:rsidP="00EF2BB8">
      <w:r>
        <w:t xml:space="preserve">Huawei: Operating band definition was used which is NR specific term. We need further discussions on some terms. </w:t>
      </w:r>
    </w:p>
    <w:p w:rsidR="00766F17" w:rsidRDefault="00766F17" w:rsidP="00EF2BB8">
      <w:r>
        <w:t xml:space="preserve">Nokia: It is a good starting point but still some terms are missing. All the items shall be included before we agree this CR. </w:t>
      </w:r>
    </w:p>
    <w:p w:rsidR="00766F17" w:rsidRDefault="00766F17" w:rsidP="00EF2BB8">
      <w:r>
        <w:t xml:space="preserve">Ericsson:We also understand there are some other missing decision. We encouraged companies to bring more analysis on introducation of NR in AAS spec.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66F17">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857" w:history="1">
        <w:r w:rsidR="00EF2BB8" w:rsidRPr="00675E84">
          <w:rPr>
            <w:rStyle w:val="Hyperlink"/>
            <w:rFonts w:ascii="Arial" w:hAnsi="Arial" w:cs="Arial"/>
            <w:b/>
            <w:sz w:val="24"/>
          </w:rPr>
          <w:t>R4-1810515</w:t>
        </w:r>
      </w:hyperlink>
      <w:r w:rsidR="00EF2BB8">
        <w:rPr>
          <w:b/>
        </w:rPr>
        <w:tab/>
        <w:t>Introduction of NR to 37.145-1: TX sections</w:t>
      </w:r>
      <w:r w:rsidR="00EF2BB8">
        <w:rPr>
          <w:b/>
        </w:rPr>
        <w:br/>
      </w:r>
      <w:r w:rsidR="00EF2BB8">
        <w:tab/>
      </w:r>
      <w:r w:rsidR="00EF2BB8">
        <w:tab/>
      </w:r>
      <w:r w:rsidR="00EF2BB8">
        <w:tab/>
      </w:r>
      <w:r w:rsidR="00EF2BB8">
        <w:tab/>
      </w:r>
      <w:r w:rsidR="00EF2BB8">
        <w:tab/>
        <w:t>37.145-1</w:t>
      </w:r>
      <w:r w:rsidR="00EF2BB8">
        <w:tab/>
        <w:t xml:space="preserve">  CR-0092  rev  Cat: B (Rel-15) v15.0.0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Introduces NR to 37.145-1</w:t>
      </w:r>
    </w:p>
    <w:p w:rsidR="00EF2BB8" w:rsidRDefault="00EF2BB8" w:rsidP="00EF2BB8">
      <w:pPr>
        <w:rPr>
          <w:rFonts w:ascii="Arial" w:hAnsi="Arial" w:cs="Arial"/>
          <w:b/>
        </w:rPr>
      </w:pPr>
      <w:r>
        <w:rPr>
          <w:rFonts w:ascii="Arial" w:hAnsi="Arial" w:cs="Arial"/>
          <w:b/>
        </w:rPr>
        <w:t xml:space="preserve">Discussion: </w:t>
      </w:r>
    </w:p>
    <w:p w:rsidR="00EF2BB8" w:rsidRDefault="00766F17" w:rsidP="00EF2BB8">
      <w:r>
        <w:t xml:space="preserve">Nokia: We need to further discuss NR first.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66F17" w:rsidRPr="00766F17">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858" w:history="1">
        <w:r w:rsidR="00EF2BB8" w:rsidRPr="00675E84">
          <w:rPr>
            <w:rStyle w:val="Hyperlink"/>
            <w:rFonts w:ascii="Arial" w:hAnsi="Arial" w:cs="Arial"/>
            <w:b/>
            <w:sz w:val="24"/>
          </w:rPr>
          <w:t>R4-1810516</w:t>
        </w:r>
      </w:hyperlink>
      <w:r w:rsidR="00EF2BB8">
        <w:rPr>
          <w:b/>
        </w:rPr>
        <w:tab/>
        <w:t>Introduction of NR to 37.145-1: Receiver sections</w:t>
      </w:r>
      <w:r w:rsidR="00EF2BB8">
        <w:rPr>
          <w:b/>
        </w:rPr>
        <w:br/>
      </w:r>
      <w:r w:rsidR="00EF2BB8">
        <w:tab/>
      </w:r>
      <w:r w:rsidR="00EF2BB8">
        <w:tab/>
      </w:r>
      <w:r w:rsidR="00EF2BB8">
        <w:tab/>
      </w:r>
      <w:r w:rsidR="00EF2BB8">
        <w:tab/>
      </w:r>
      <w:r w:rsidR="00EF2BB8">
        <w:tab/>
        <w:t>37.145-1</w:t>
      </w:r>
      <w:r w:rsidR="00EF2BB8">
        <w:tab/>
        <w:t xml:space="preserve">  CR-0093  rev  Cat: B (Rel-15) v15.0.0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Introduces NR to 37.145-1</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66F17">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859" w:history="1">
        <w:r w:rsidR="00EF2BB8" w:rsidRPr="00675E84">
          <w:rPr>
            <w:rStyle w:val="Hyperlink"/>
            <w:rFonts w:ascii="Arial" w:hAnsi="Arial" w:cs="Arial"/>
            <w:b/>
            <w:sz w:val="24"/>
          </w:rPr>
          <w:t>R4-1810574</w:t>
        </w:r>
      </w:hyperlink>
      <w:r w:rsidR="00EF2BB8">
        <w:rPr>
          <w:b/>
        </w:rPr>
        <w:tab/>
        <w:t>Correction on unwanted emission mask for TS 37.105</w:t>
      </w:r>
      <w:r w:rsidR="00EF2BB8">
        <w:rPr>
          <w:b/>
        </w:rPr>
        <w:br/>
      </w:r>
      <w:r w:rsidR="00EF2BB8">
        <w:tab/>
      </w:r>
      <w:r w:rsidR="00EF2BB8">
        <w:tab/>
      </w:r>
      <w:r w:rsidR="00EF2BB8">
        <w:tab/>
      </w:r>
      <w:r w:rsidR="00EF2BB8">
        <w:tab/>
      </w:r>
      <w:r w:rsidR="00EF2BB8">
        <w:tab/>
        <w:t>37.105</w:t>
      </w:r>
      <w:r w:rsidR="00EF2BB8">
        <w:tab/>
        <w:t xml:space="preserve">  CR-0095  rev  Cat: F (Rel-15) v15.2.0</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766F17" w:rsidRDefault="00766F17" w:rsidP="00EF2BB8">
      <w:r>
        <w:t xml:space="preserve">NEC: </w:t>
      </w:r>
      <w:r w:rsidR="00EB2B6B">
        <w:t xml:space="preserve">Correction on </w:t>
      </w:r>
      <w:r>
        <w:t xml:space="preserve">table 9.7.5.2.2-1A is wrong. </w:t>
      </w:r>
    </w:p>
    <w:p w:rsidR="00EB2B6B" w:rsidRDefault="00EB2B6B" w:rsidP="00EF2BB8">
      <w:r>
        <w:tab/>
        <w:t xml:space="preserve">Huawei: Scaling is missing in this table. </w:t>
      </w:r>
    </w:p>
    <w:p w:rsidR="00EF2BB8" w:rsidRDefault="00766F17" w:rsidP="00EF2BB8">
      <w:r>
        <w:t xml:space="preserve">Nokia: We do not think adding band 7 and 38 is not necessary.  </w:t>
      </w:r>
    </w:p>
    <w:p w:rsidR="00EB2B6B" w:rsidRDefault="00EB2B6B" w:rsidP="00EF2BB8">
      <w:r>
        <w:t xml:space="preserve">Ericsson: We shall have the same approach for MSR and eAAS. </w:t>
      </w:r>
    </w:p>
    <w:p w:rsidR="00343677"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43677">
        <w:rPr>
          <w:rFonts w:ascii="Arial" w:hAnsi="Arial" w:cs="Arial"/>
          <w:b/>
          <w:color w:val="993300"/>
          <w:u w:val="single"/>
        </w:rPr>
        <w:t xml:space="preserve">Revised in </w:t>
      </w:r>
      <w:hyperlink r:id="rId860" w:history="1">
        <w:r w:rsidR="00343677" w:rsidRPr="00675E84">
          <w:rPr>
            <w:rStyle w:val="Hyperlink"/>
            <w:rFonts w:ascii="Arial" w:hAnsi="Arial" w:cs="Arial"/>
            <w:b/>
          </w:rPr>
          <w:t>R4-1811883</w:t>
        </w:r>
      </w:hyperlink>
    </w:p>
    <w:p w:rsidR="00343677" w:rsidRDefault="00343677" w:rsidP="00EF2BB8">
      <w:pPr>
        <w:rPr>
          <w:rFonts w:ascii="Arial" w:hAnsi="Arial" w:cs="Arial"/>
          <w:b/>
          <w:color w:val="993300"/>
          <w:u w:val="single"/>
        </w:rPr>
      </w:pPr>
    </w:p>
    <w:p w:rsidR="00343677" w:rsidRDefault="00BF02D3" w:rsidP="00343677">
      <w:pPr>
        <w:rPr>
          <w:i/>
        </w:rPr>
      </w:pPr>
      <w:hyperlink r:id="rId861" w:history="1">
        <w:r w:rsidR="00343677" w:rsidRPr="00675E84">
          <w:rPr>
            <w:rStyle w:val="Hyperlink"/>
            <w:rFonts w:ascii="Arial" w:hAnsi="Arial" w:cs="Arial"/>
            <w:b/>
            <w:sz w:val="24"/>
          </w:rPr>
          <w:t>R4-1811883</w:t>
        </w:r>
      </w:hyperlink>
      <w:r w:rsidR="00343677">
        <w:rPr>
          <w:b/>
        </w:rPr>
        <w:tab/>
        <w:t>Correction on unwanted emission mask for TS 37.105</w:t>
      </w:r>
      <w:r w:rsidR="00343677">
        <w:rPr>
          <w:b/>
        </w:rPr>
        <w:br/>
      </w:r>
      <w:r w:rsidR="00343677">
        <w:tab/>
      </w:r>
      <w:r w:rsidR="00343677">
        <w:tab/>
      </w:r>
      <w:r w:rsidR="00343677">
        <w:tab/>
      </w:r>
      <w:r w:rsidR="00343677">
        <w:tab/>
      </w:r>
      <w:r w:rsidR="00343677">
        <w:tab/>
        <w:t>37.105</w:t>
      </w:r>
      <w:r w:rsidR="00343677">
        <w:tab/>
        <w:t xml:space="preserve">  CR-0095  rev  Cat: F (Rel-15) v15.2.0</w:t>
      </w:r>
      <w:r w:rsidR="00343677">
        <w:br/>
      </w:r>
      <w:r w:rsidR="00343677">
        <w:rPr>
          <w:i/>
        </w:rPr>
        <w:tab/>
      </w:r>
      <w:r w:rsidR="00343677">
        <w:rPr>
          <w:i/>
        </w:rPr>
        <w:tab/>
      </w:r>
      <w:r w:rsidR="00343677">
        <w:rPr>
          <w:i/>
        </w:rPr>
        <w:tab/>
      </w:r>
      <w:r w:rsidR="00343677">
        <w:rPr>
          <w:i/>
        </w:rPr>
        <w:tab/>
      </w:r>
      <w:r w:rsidR="00343677">
        <w:rPr>
          <w:i/>
        </w:rPr>
        <w:tab/>
        <w:t>Source: Huawei, HiSilicon</w:t>
      </w:r>
    </w:p>
    <w:p w:rsidR="00343677" w:rsidRDefault="00343677" w:rsidP="00343677">
      <w:pPr>
        <w:rPr>
          <w:rFonts w:ascii="Arial" w:hAnsi="Arial" w:cs="Arial"/>
          <w:b/>
        </w:rPr>
      </w:pPr>
      <w:r>
        <w:rPr>
          <w:rFonts w:ascii="Arial" w:hAnsi="Arial" w:cs="Arial"/>
          <w:b/>
        </w:rPr>
        <w:t xml:space="preserve">Abstract: </w:t>
      </w:r>
    </w:p>
    <w:p w:rsidR="00343677" w:rsidRDefault="00343677" w:rsidP="00343677"/>
    <w:p w:rsidR="00343677" w:rsidRDefault="00343677" w:rsidP="00343677">
      <w:pPr>
        <w:rPr>
          <w:rFonts w:ascii="Arial" w:hAnsi="Arial" w:cs="Arial"/>
          <w:b/>
        </w:rPr>
      </w:pPr>
      <w:r>
        <w:rPr>
          <w:rFonts w:ascii="Arial" w:hAnsi="Arial" w:cs="Arial"/>
          <w:b/>
        </w:rPr>
        <w:t xml:space="preserve">Discussion: </w:t>
      </w:r>
    </w:p>
    <w:p w:rsidR="00EF2BB8" w:rsidRDefault="00343677" w:rsidP="00343677">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2F5C0D" w:rsidRPr="002F5C0D">
        <w:rPr>
          <w:rFonts w:ascii="Arial" w:hAnsi="Arial" w:cs="Arial"/>
          <w:b/>
          <w:color w:val="993300"/>
          <w:highlight w:val="green"/>
          <w:u w:val="single"/>
        </w:rPr>
        <w:t>Agreed</w:t>
      </w:r>
      <w:r w:rsidR="00EF2BB8">
        <w:rPr>
          <w:color w:val="993300"/>
          <w:u w:val="single"/>
        </w:rPr>
        <w:br/>
      </w:r>
      <w:r w:rsidR="00EF2BB8">
        <w:rPr>
          <w:color w:val="993300"/>
          <w:u w:val="single"/>
        </w:rPr>
        <w:br/>
      </w:r>
    </w:p>
    <w:p w:rsidR="00EF2BB8" w:rsidRDefault="00EF2BB8" w:rsidP="00EF2BB8">
      <w:pPr>
        <w:pStyle w:val="Heading4"/>
      </w:pPr>
      <w:bookmarkStart w:id="633" w:name="_Toc523514224"/>
      <w:r>
        <w:t>7.8.3</w:t>
      </w:r>
      <w:r>
        <w:tab/>
        <w:t>Transmitter characteristics maintenance [NR_newRAT-Core]</w:t>
      </w:r>
      <w:bookmarkEnd w:id="633"/>
    </w:p>
    <w:p w:rsidR="00941B94" w:rsidRDefault="00BF02D3" w:rsidP="00941B94">
      <w:pPr>
        <w:rPr>
          <w:i/>
        </w:rPr>
      </w:pPr>
      <w:hyperlink r:id="rId862" w:history="1">
        <w:r w:rsidR="00941B94" w:rsidRPr="00675E84">
          <w:rPr>
            <w:rStyle w:val="Hyperlink"/>
            <w:rFonts w:ascii="Arial" w:hAnsi="Arial" w:cs="Arial"/>
            <w:b/>
            <w:sz w:val="24"/>
          </w:rPr>
          <w:t>R4-1809906</w:t>
        </w:r>
      </w:hyperlink>
      <w:r w:rsidR="00941B94">
        <w:rPr>
          <w:b/>
        </w:rPr>
        <w:tab/>
        <w:t>Draft CR for TS38.104: Correction on conducted transmitter characteristics</w:t>
      </w:r>
      <w:r w:rsidR="00941B94">
        <w:rPr>
          <w:b/>
        </w:rPr>
        <w:br/>
      </w:r>
      <w:r w:rsidR="00941B94">
        <w:tab/>
      </w:r>
      <w:r w:rsidR="00941B94">
        <w:tab/>
      </w:r>
      <w:r w:rsidR="00941B94">
        <w:tab/>
      </w:r>
      <w:r w:rsidR="00941B94">
        <w:tab/>
      </w:r>
      <w:r w:rsidR="00941B94">
        <w:tab/>
        <w:t>38.104</w:t>
      </w:r>
      <w:r w:rsidR="00941B94">
        <w:tab/>
        <w:t xml:space="preserve">  CR-  rev  Cat: F (Rel-15) v15.2.0</w:t>
      </w:r>
      <w:r w:rsidR="00941B94">
        <w:br/>
      </w:r>
      <w:r w:rsidR="00941B94">
        <w:rPr>
          <w:i/>
        </w:rPr>
        <w:tab/>
      </w:r>
      <w:r w:rsidR="00941B94">
        <w:rPr>
          <w:i/>
        </w:rPr>
        <w:tab/>
      </w:r>
      <w:r w:rsidR="00941B94">
        <w:rPr>
          <w:i/>
        </w:rPr>
        <w:tab/>
      </w:r>
      <w:r w:rsidR="00941B94">
        <w:rPr>
          <w:i/>
        </w:rPr>
        <w:tab/>
      </w:r>
      <w:r w:rsidR="00941B94">
        <w:rPr>
          <w:i/>
        </w:rPr>
        <w:tab/>
        <w:t>Source: CATT</w:t>
      </w:r>
    </w:p>
    <w:p w:rsidR="00941B94" w:rsidRDefault="00941B94" w:rsidP="00941B94">
      <w:pPr>
        <w:rPr>
          <w:rFonts w:ascii="Arial" w:hAnsi="Arial" w:cs="Arial"/>
          <w:b/>
        </w:rPr>
      </w:pPr>
      <w:r>
        <w:rPr>
          <w:rFonts w:ascii="Arial" w:hAnsi="Arial" w:cs="Arial"/>
          <w:b/>
        </w:rPr>
        <w:t xml:space="preserve">Abstract: </w:t>
      </w:r>
    </w:p>
    <w:p w:rsidR="00941B94" w:rsidRDefault="00941B94" w:rsidP="00941B94"/>
    <w:p w:rsidR="00941B94" w:rsidRDefault="00941B94" w:rsidP="00941B94">
      <w:pPr>
        <w:rPr>
          <w:rFonts w:ascii="Arial" w:hAnsi="Arial" w:cs="Arial"/>
          <w:b/>
        </w:rPr>
      </w:pPr>
      <w:r>
        <w:rPr>
          <w:rFonts w:ascii="Arial" w:hAnsi="Arial" w:cs="Arial"/>
          <w:b/>
        </w:rPr>
        <w:t xml:space="preserve">Discussion: </w:t>
      </w:r>
    </w:p>
    <w:p w:rsidR="00941B94" w:rsidRDefault="00EB2B6B" w:rsidP="00941B94">
      <w:r>
        <w:t xml:space="preserve">Huawei: the correction in ACLR is aligned with eAAS ? </w:t>
      </w:r>
    </w:p>
    <w:p w:rsidR="00EB2B6B" w:rsidRDefault="00EB2B6B" w:rsidP="00941B94">
      <w:r>
        <w:t xml:space="preserve">CATT: We can further check. </w:t>
      </w:r>
    </w:p>
    <w:p w:rsidR="00941B94" w:rsidRDefault="00941B94" w:rsidP="00941B9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43677" w:rsidRPr="00343677">
        <w:rPr>
          <w:rFonts w:ascii="Arial" w:hAnsi="Arial" w:cs="Arial"/>
          <w:b/>
          <w:color w:val="993300"/>
          <w:highlight w:val="green"/>
          <w:u w:val="single"/>
        </w:rPr>
        <w:t>Endorsed.</w:t>
      </w:r>
    </w:p>
    <w:p w:rsidR="00941B94" w:rsidRDefault="00941B94" w:rsidP="00941B94"/>
    <w:p w:rsidR="00EF2BB8" w:rsidRDefault="00BF02D3" w:rsidP="00EF2BB8">
      <w:pPr>
        <w:rPr>
          <w:i/>
        </w:rPr>
      </w:pPr>
      <w:hyperlink r:id="rId863" w:history="1">
        <w:r w:rsidR="00EF2BB8" w:rsidRPr="00675E84">
          <w:rPr>
            <w:rStyle w:val="Hyperlink"/>
            <w:rFonts w:ascii="Arial" w:hAnsi="Arial" w:cs="Arial"/>
            <w:b/>
            <w:sz w:val="24"/>
          </w:rPr>
          <w:t>R4-1809905</w:t>
        </w:r>
      </w:hyperlink>
      <w:r w:rsidR="00EF2BB8">
        <w:rPr>
          <w:b/>
        </w:rPr>
        <w:tab/>
        <w:t>Draft CR for TS38.104: Correction on radiated transmitter characteristics</w:t>
      </w:r>
      <w:r w:rsidR="00EF2BB8">
        <w:rPr>
          <w:b/>
        </w:rPr>
        <w:br/>
      </w:r>
      <w:r w:rsidR="00EF2BB8">
        <w:tab/>
      </w:r>
      <w:r w:rsidR="00EF2BB8">
        <w:tab/>
      </w:r>
      <w:r w:rsidR="00EF2BB8">
        <w:tab/>
      </w:r>
      <w:r w:rsidR="00EF2BB8">
        <w:tab/>
      </w:r>
      <w:r w:rsidR="00EF2BB8">
        <w:tab/>
        <w:t>38.104</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CATT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B2B6B" w:rsidP="00EF2BB8">
      <w:r>
        <w:t xml:space="preserve">Ericsson: RIB shall be declared instead of measured. </w:t>
      </w:r>
    </w:p>
    <w:p w:rsidR="00EB2B6B" w:rsidRDefault="00EB2B6B" w:rsidP="00EF2BB8">
      <w:r>
        <w:t xml:space="preserve">CATT: In my understanding, first paragraph is metric to be measured and second paragraph is the metric to be declared. </w:t>
      </w:r>
    </w:p>
    <w:p w:rsidR="00EB2B6B" w:rsidRDefault="00EB2B6B" w:rsidP="00EF2BB8">
      <w:r>
        <w:t xml:space="preserve">Huawei: Similar comments as Ericsson. We shall try to avoid “ measured” in the core spec </w:t>
      </w:r>
    </w:p>
    <w:p w:rsidR="00EB2B6B" w:rsidRDefault="00EB2B6B" w:rsidP="00EF2BB8">
      <w:r>
        <w:tab/>
        <w:t xml:space="preserve">Nokia: In UE spec, configured transmission power which is measured power used in the UE spec. </w:t>
      </w:r>
    </w:p>
    <w:p w:rsidR="00EB2B6B" w:rsidRDefault="00EB2B6B" w:rsidP="00EF2BB8">
      <w:r>
        <w:tab/>
        <w:t>Ericsson</w:t>
      </w:r>
      <w:r w:rsidR="00FB6781">
        <w:t>/Huawei</w:t>
      </w:r>
      <w:r>
        <w:t xml:space="preserve">: We shall need to consider what has been defined in AAS core spec. </w:t>
      </w:r>
    </w:p>
    <w:p w:rsidR="00EB2B6B" w:rsidRDefault="00EB2B6B" w:rsidP="00EF2BB8">
      <w:r>
        <w:t xml:space="preserve">Ericsson: We shall implement the change in the eAAS spc before implement in the NR spec. </w:t>
      </w:r>
    </w:p>
    <w:p w:rsidR="00FB6781"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B6781">
        <w:rPr>
          <w:rFonts w:ascii="Arial" w:hAnsi="Arial" w:cs="Arial"/>
          <w:b/>
          <w:color w:val="993300"/>
          <w:u w:val="single"/>
        </w:rPr>
        <w:t xml:space="preserve">Revised in </w:t>
      </w:r>
      <w:hyperlink r:id="rId864" w:history="1">
        <w:r w:rsidR="00FB6781" w:rsidRPr="00675E84">
          <w:rPr>
            <w:rStyle w:val="Hyperlink"/>
            <w:rFonts w:ascii="Arial" w:hAnsi="Arial" w:cs="Arial"/>
            <w:b/>
          </w:rPr>
          <w:t>R4-1811582</w:t>
        </w:r>
      </w:hyperlink>
    </w:p>
    <w:p w:rsidR="00FB6781" w:rsidRDefault="00FB6781" w:rsidP="00EF2BB8">
      <w:pPr>
        <w:rPr>
          <w:rFonts w:ascii="Arial" w:hAnsi="Arial" w:cs="Arial"/>
          <w:b/>
          <w:color w:val="993300"/>
          <w:u w:val="single"/>
        </w:rPr>
      </w:pPr>
    </w:p>
    <w:p w:rsidR="00FB6781" w:rsidRDefault="00BF02D3" w:rsidP="00FB6781">
      <w:pPr>
        <w:rPr>
          <w:i/>
        </w:rPr>
      </w:pPr>
      <w:hyperlink r:id="rId865" w:history="1">
        <w:r w:rsidR="00FB6781" w:rsidRPr="00675E84">
          <w:rPr>
            <w:rStyle w:val="Hyperlink"/>
            <w:rFonts w:ascii="Arial" w:hAnsi="Arial" w:cs="Arial"/>
            <w:b/>
            <w:sz w:val="24"/>
          </w:rPr>
          <w:t>R4-1811582</w:t>
        </w:r>
      </w:hyperlink>
      <w:r w:rsidR="00FB6781" w:rsidRPr="001412D4">
        <w:rPr>
          <w:rStyle w:val="Hyperlink"/>
          <w:rFonts w:ascii="Arial" w:hAnsi="Arial" w:cs="Arial"/>
          <w:sz w:val="24"/>
        </w:rPr>
        <w:tab/>
      </w:r>
      <w:r w:rsidR="00FB6781">
        <w:rPr>
          <w:b/>
        </w:rPr>
        <w:t>Draft CR for TS38.104: Correction on radiated transmitter characteristics</w:t>
      </w:r>
      <w:r w:rsidR="00FB6781">
        <w:rPr>
          <w:b/>
        </w:rPr>
        <w:br/>
      </w:r>
      <w:r w:rsidR="00FB6781">
        <w:tab/>
      </w:r>
      <w:r w:rsidR="00FB6781">
        <w:tab/>
      </w:r>
      <w:r w:rsidR="00FB6781">
        <w:tab/>
      </w:r>
      <w:r w:rsidR="00FB6781">
        <w:tab/>
      </w:r>
      <w:r w:rsidR="00FB6781">
        <w:tab/>
        <w:t>38.104</w:t>
      </w:r>
      <w:r w:rsidR="00FB6781">
        <w:tab/>
        <w:t xml:space="preserve">  CR-  rev  Cat: F (Rel-15) v15.2.0</w:t>
      </w:r>
      <w:r w:rsidR="00FB6781">
        <w:br/>
      </w:r>
      <w:r w:rsidR="00FB6781">
        <w:rPr>
          <w:i/>
        </w:rPr>
        <w:tab/>
      </w:r>
      <w:r w:rsidR="00FB6781">
        <w:rPr>
          <w:i/>
        </w:rPr>
        <w:tab/>
      </w:r>
      <w:r w:rsidR="00FB6781">
        <w:rPr>
          <w:i/>
        </w:rPr>
        <w:tab/>
      </w:r>
      <w:r w:rsidR="00FB6781">
        <w:rPr>
          <w:i/>
        </w:rPr>
        <w:tab/>
      </w:r>
      <w:r w:rsidR="00FB6781">
        <w:rPr>
          <w:i/>
        </w:rPr>
        <w:tab/>
        <w:t>Source: CATT</w:t>
      </w:r>
    </w:p>
    <w:p w:rsidR="00FB6781" w:rsidRDefault="00FB6781" w:rsidP="00FB6781">
      <w:pPr>
        <w:rPr>
          <w:rFonts w:ascii="Arial" w:hAnsi="Arial" w:cs="Arial"/>
          <w:b/>
        </w:rPr>
      </w:pPr>
      <w:r>
        <w:rPr>
          <w:rFonts w:ascii="Arial" w:hAnsi="Arial" w:cs="Arial"/>
          <w:b/>
        </w:rPr>
        <w:t xml:space="preserve">Abstract: </w:t>
      </w:r>
    </w:p>
    <w:p w:rsidR="00FB6781" w:rsidRDefault="00FB6781" w:rsidP="00FB6781"/>
    <w:p w:rsidR="00FB6781" w:rsidRDefault="00FB6781" w:rsidP="00FB6781">
      <w:pPr>
        <w:rPr>
          <w:rFonts w:ascii="Arial" w:hAnsi="Arial" w:cs="Arial"/>
          <w:b/>
        </w:rPr>
      </w:pPr>
      <w:r>
        <w:rPr>
          <w:rFonts w:ascii="Arial" w:hAnsi="Arial" w:cs="Arial"/>
          <w:b/>
        </w:rPr>
        <w:t xml:space="preserve">Discussion: </w:t>
      </w:r>
    </w:p>
    <w:p w:rsidR="00334967" w:rsidRPr="00334967" w:rsidRDefault="00334967" w:rsidP="00FB6781">
      <w:r w:rsidRPr="00334967">
        <w:t xml:space="preserve">Ericsson: We need to change the eAAS spec first </w:t>
      </w:r>
    </w:p>
    <w:p w:rsidR="00EF2BB8" w:rsidRDefault="00FB6781" w:rsidP="00FB6781">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34967" w:rsidRPr="00334967">
        <w:rPr>
          <w:rFonts w:ascii="Arial" w:hAnsi="Arial" w:cs="Arial"/>
          <w:b/>
          <w:color w:val="993300"/>
          <w:u w:val="single"/>
        </w:rPr>
        <w:t>Noted.</w:t>
      </w:r>
      <w:r w:rsidR="00EF2BB8">
        <w:rPr>
          <w:color w:val="993300"/>
          <w:u w:val="single"/>
        </w:rPr>
        <w:br/>
      </w:r>
      <w:r w:rsidR="00EF2BB8">
        <w:rPr>
          <w:color w:val="993300"/>
          <w:u w:val="single"/>
        </w:rPr>
        <w:br/>
      </w:r>
      <w:r w:rsidR="00EF2BB8">
        <w:rPr>
          <w:color w:val="993300"/>
          <w:u w:val="single"/>
        </w:rPr>
        <w:br/>
      </w:r>
    </w:p>
    <w:p w:rsidR="00EF2BB8" w:rsidRDefault="00EF2BB8" w:rsidP="00EF2BB8">
      <w:pPr>
        <w:pStyle w:val="Heading5"/>
      </w:pPr>
      <w:bookmarkStart w:id="634" w:name="_Toc523514225"/>
      <w:r>
        <w:lastRenderedPageBreak/>
        <w:t>7.8.3.1</w:t>
      </w:r>
      <w:r>
        <w:tab/>
        <w:t>Output power [NR_newRAT-Core]</w:t>
      </w:r>
      <w:bookmarkEnd w:id="634"/>
    </w:p>
    <w:p w:rsidR="00EF2BB8" w:rsidRDefault="00BF02D3" w:rsidP="00EF2BB8">
      <w:pPr>
        <w:rPr>
          <w:i/>
        </w:rPr>
      </w:pPr>
      <w:hyperlink r:id="rId866" w:history="1">
        <w:r w:rsidR="00EF2BB8" w:rsidRPr="00675E84">
          <w:rPr>
            <w:rStyle w:val="Hyperlink"/>
            <w:rFonts w:ascii="Arial" w:hAnsi="Arial" w:cs="Arial"/>
            <w:b/>
            <w:sz w:val="24"/>
          </w:rPr>
          <w:t>R4-1809892</w:t>
        </w:r>
      </w:hyperlink>
      <w:r w:rsidR="00EF2BB8">
        <w:rPr>
          <w:b/>
        </w:rPr>
        <w:tab/>
        <w:t>DraftCR to TS 38.104: fractional bandwidth definition corrections</w:t>
      </w:r>
      <w:r w:rsidR="00EF2BB8">
        <w:rPr>
          <w:b/>
        </w:rPr>
        <w:br/>
      </w:r>
      <w:r w:rsidR="00EF2BB8">
        <w:tab/>
      </w:r>
      <w:r w:rsidR="00EF2BB8">
        <w:tab/>
      </w:r>
      <w:r w:rsidR="00EF2BB8">
        <w:tab/>
      </w:r>
      <w:r w:rsidR="00EF2BB8">
        <w:tab/>
      </w:r>
      <w:r w:rsidR="00EF2BB8">
        <w:tab/>
        <w:t>38.104</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CMCC</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B6781" w:rsidRPr="00FB6781">
        <w:rPr>
          <w:rFonts w:ascii="Arial" w:hAnsi="Arial" w:cs="Arial"/>
          <w:b/>
          <w:color w:val="993300"/>
          <w:highlight w:val="green"/>
          <w:u w:val="single"/>
        </w:rPr>
        <w:t>Endorsed.</w:t>
      </w:r>
      <w:r>
        <w:rPr>
          <w:color w:val="993300"/>
          <w:u w:val="single"/>
        </w:rPr>
        <w:br/>
      </w:r>
      <w:r>
        <w:rPr>
          <w:color w:val="993300"/>
          <w:u w:val="single"/>
        </w:rPr>
        <w:br/>
      </w:r>
    </w:p>
    <w:p w:rsidR="00AE2485" w:rsidRDefault="00BF02D3" w:rsidP="00AE2485">
      <w:pPr>
        <w:rPr>
          <w:i/>
        </w:rPr>
      </w:pPr>
      <w:hyperlink r:id="rId867" w:history="1">
        <w:r w:rsidR="00AE2485" w:rsidRPr="00675E84">
          <w:rPr>
            <w:rStyle w:val="Hyperlink"/>
            <w:rFonts w:ascii="Arial" w:hAnsi="Arial" w:cs="Arial"/>
            <w:b/>
            <w:sz w:val="24"/>
          </w:rPr>
          <w:t>R4-1810811</w:t>
        </w:r>
      </w:hyperlink>
      <w:r w:rsidR="00AE2485">
        <w:rPr>
          <w:b/>
        </w:rPr>
        <w:tab/>
        <w:t>Draft CR to TS 38.104: wideband operation and fractional bandwidth corrections (9.2.1)</w:t>
      </w:r>
      <w:r w:rsidR="00AE2485">
        <w:rPr>
          <w:b/>
        </w:rPr>
        <w:br/>
      </w:r>
      <w:r w:rsidR="00AE2485">
        <w:tab/>
      </w:r>
      <w:r w:rsidR="00AE2485">
        <w:tab/>
      </w:r>
      <w:r w:rsidR="00AE2485">
        <w:tab/>
      </w:r>
      <w:r w:rsidR="00AE2485">
        <w:tab/>
      </w:r>
      <w:r w:rsidR="00AE2485">
        <w:tab/>
        <w:t>38.104</w:t>
      </w:r>
      <w:r w:rsidR="00AE2485">
        <w:tab/>
        <w:t xml:space="preserve">  CR-  rev  Cat:  (Rel-15) v15.2.0</w:t>
      </w:r>
      <w:r w:rsidR="00AE2485">
        <w:br/>
      </w:r>
      <w:r w:rsidR="00AE2485">
        <w:rPr>
          <w:i/>
        </w:rPr>
        <w:tab/>
      </w:r>
      <w:r w:rsidR="00AE2485">
        <w:rPr>
          <w:i/>
        </w:rPr>
        <w:tab/>
      </w:r>
      <w:r w:rsidR="00AE2485">
        <w:rPr>
          <w:i/>
        </w:rPr>
        <w:tab/>
      </w:r>
      <w:r w:rsidR="00AE2485">
        <w:rPr>
          <w:i/>
        </w:rPr>
        <w:tab/>
      </w:r>
      <w:r w:rsidR="00AE2485">
        <w:rPr>
          <w:i/>
        </w:rPr>
        <w:tab/>
        <w:t>Source: Huawei</w:t>
      </w:r>
    </w:p>
    <w:p w:rsidR="00AE2485" w:rsidRDefault="00AE2485" w:rsidP="00AE2485">
      <w:pPr>
        <w:rPr>
          <w:rFonts w:ascii="Arial" w:hAnsi="Arial" w:cs="Arial"/>
          <w:b/>
        </w:rPr>
      </w:pPr>
      <w:r>
        <w:rPr>
          <w:rFonts w:ascii="Arial" w:hAnsi="Arial" w:cs="Arial"/>
          <w:b/>
        </w:rPr>
        <w:t xml:space="preserve">Abstract: </w:t>
      </w:r>
    </w:p>
    <w:p w:rsidR="00AE2485" w:rsidRDefault="00AE2485" w:rsidP="00AE2485">
      <w:r>
        <w:t>This Cat. F DraftCR is correcting the Fractional Bandwidth terminology and introduces missing symbols.</w:t>
      </w:r>
    </w:p>
    <w:p w:rsidR="00AE2485" w:rsidRDefault="00AE2485" w:rsidP="00AE2485">
      <w:pPr>
        <w:rPr>
          <w:rFonts w:ascii="Arial" w:hAnsi="Arial" w:cs="Arial"/>
          <w:b/>
        </w:rPr>
      </w:pPr>
      <w:r>
        <w:rPr>
          <w:rFonts w:ascii="Arial" w:hAnsi="Arial" w:cs="Arial"/>
          <w:b/>
        </w:rPr>
        <w:t xml:space="preserve">Discussion: </w:t>
      </w:r>
    </w:p>
    <w:p w:rsidR="00AE2485" w:rsidRDefault="00FB6781" w:rsidP="00AE2485">
      <w:r>
        <w:t xml:space="preserve">Ericsson: we do not understand why change min to low and max to high. We can improve the wording. </w:t>
      </w:r>
    </w:p>
    <w:p w:rsidR="00FB6781" w:rsidRDefault="00FB6781" w:rsidP="00AE2485">
      <w:r>
        <w:tab/>
        <w:t>Huawei: it is aligned with other frequency symbols which low and high are used. We are fine to improve the wording</w:t>
      </w:r>
    </w:p>
    <w:p w:rsidR="00FB6781" w:rsidRDefault="00FB6781" w:rsidP="00AE2485">
      <w:r>
        <w:tab/>
        <w:t>Ericsson: We see no relation with legacy symbols</w:t>
      </w:r>
    </w:p>
    <w:p w:rsidR="00FB6781" w:rsidRDefault="00FB6781" w:rsidP="00AE2485">
      <w:r>
        <w:t xml:space="preserve">NEC: We agree the method was agreed in the previous meeting. For some bands, fractional BW could be more than 6%. We propose to declare more EIRP value if BW is larger than 20%. </w:t>
      </w:r>
    </w:p>
    <w:p w:rsidR="00FB6781" w:rsidRDefault="00FB6781" w:rsidP="00AE2485">
      <w:r>
        <w:tab/>
        <w:t xml:space="preserve">Huawei: We shall discuss NEC first. One approach is to follow NEC proposal. Another approach is to get rid of the fixed limit of percent. </w:t>
      </w:r>
    </w:p>
    <w:p w:rsidR="00FB6781" w:rsidRDefault="00FB6781" w:rsidP="00AE2485">
      <w:r>
        <w:tab/>
        <w:t xml:space="preserve">Ericsson: 6% criteria was discussed and agreed in April meeting. We also need to consider how to do with eAAS. We shall align NR with eAAS. </w:t>
      </w:r>
    </w:p>
    <w:p w:rsidR="00FB6781" w:rsidRDefault="00FB6781" w:rsidP="00AE2485">
      <w:r>
        <w:t xml:space="preserve">Ericsson: declaration shall be captured in the conformance testing. </w:t>
      </w:r>
    </w:p>
    <w:p w:rsidR="00AE2485" w:rsidRDefault="00AE2485" w:rsidP="00AE2485">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B6781">
        <w:rPr>
          <w:rFonts w:ascii="Arial" w:hAnsi="Arial" w:cs="Arial"/>
          <w:b/>
          <w:color w:val="993300"/>
          <w:u w:val="single"/>
        </w:rPr>
        <w:t xml:space="preserve">Revised in </w:t>
      </w:r>
      <w:hyperlink r:id="rId868" w:history="1">
        <w:r w:rsidR="00FB6781" w:rsidRPr="00675E84">
          <w:rPr>
            <w:rStyle w:val="Hyperlink"/>
            <w:rFonts w:ascii="Arial" w:hAnsi="Arial" w:cs="Arial"/>
            <w:b/>
          </w:rPr>
          <w:t>R4-1811583</w:t>
        </w:r>
      </w:hyperlink>
    </w:p>
    <w:p w:rsidR="00FB6781" w:rsidRDefault="00FB6781" w:rsidP="00AE2485">
      <w:pPr>
        <w:rPr>
          <w:rFonts w:ascii="Arial" w:hAnsi="Arial" w:cs="Arial"/>
          <w:b/>
          <w:color w:val="993300"/>
          <w:u w:val="single"/>
        </w:rPr>
      </w:pPr>
    </w:p>
    <w:p w:rsidR="00FB6781" w:rsidRDefault="00BF02D3" w:rsidP="00FB6781">
      <w:pPr>
        <w:rPr>
          <w:i/>
        </w:rPr>
      </w:pPr>
      <w:hyperlink r:id="rId869" w:history="1">
        <w:r w:rsidR="00FB6781" w:rsidRPr="00675E84">
          <w:rPr>
            <w:rStyle w:val="Hyperlink"/>
            <w:rFonts w:ascii="Arial" w:hAnsi="Arial" w:cs="Arial"/>
            <w:b/>
            <w:sz w:val="24"/>
          </w:rPr>
          <w:t>R4-1811583</w:t>
        </w:r>
      </w:hyperlink>
      <w:r w:rsidR="00FB6781">
        <w:rPr>
          <w:b/>
        </w:rPr>
        <w:tab/>
        <w:t>Draft CR to TS 38.104: wideband operation and fractional bandwidth corrections (9.2.1)</w:t>
      </w:r>
      <w:r w:rsidR="00FB6781">
        <w:rPr>
          <w:b/>
        </w:rPr>
        <w:br/>
      </w:r>
      <w:r w:rsidR="00FB6781">
        <w:tab/>
      </w:r>
      <w:r w:rsidR="00FB6781">
        <w:tab/>
      </w:r>
      <w:r w:rsidR="00FB6781">
        <w:tab/>
      </w:r>
      <w:r w:rsidR="00FB6781">
        <w:tab/>
      </w:r>
      <w:r w:rsidR="00FB6781">
        <w:tab/>
        <w:t>38.104</w:t>
      </w:r>
      <w:r w:rsidR="00FB6781">
        <w:tab/>
        <w:t xml:space="preserve">  CR-  rev  Cat:  (Rel-15) v15.2.0</w:t>
      </w:r>
      <w:r w:rsidR="00FB6781">
        <w:br/>
      </w:r>
      <w:r w:rsidR="00FB6781">
        <w:rPr>
          <w:i/>
        </w:rPr>
        <w:tab/>
      </w:r>
      <w:r w:rsidR="00FB6781">
        <w:rPr>
          <w:i/>
        </w:rPr>
        <w:tab/>
      </w:r>
      <w:r w:rsidR="00FB6781">
        <w:rPr>
          <w:i/>
        </w:rPr>
        <w:tab/>
      </w:r>
      <w:r w:rsidR="00FB6781">
        <w:rPr>
          <w:i/>
        </w:rPr>
        <w:tab/>
      </w:r>
      <w:r w:rsidR="00FB6781">
        <w:rPr>
          <w:i/>
        </w:rPr>
        <w:tab/>
        <w:t>Source: Huawei</w:t>
      </w:r>
    </w:p>
    <w:p w:rsidR="00FB6781" w:rsidRDefault="00FB6781" w:rsidP="00FB6781">
      <w:pPr>
        <w:rPr>
          <w:rFonts w:ascii="Arial" w:hAnsi="Arial" w:cs="Arial"/>
          <w:b/>
        </w:rPr>
      </w:pPr>
      <w:r>
        <w:rPr>
          <w:rFonts w:ascii="Arial" w:hAnsi="Arial" w:cs="Arial"/>
          <w:b/>
        </w:rPr>
        <w:t xml:space="preserve">Abstract: </w:t>
      </w:r>
    </w:p>
    <w:p w:rsidR="00FB6781" w:rsidRDefault="00FB6781" w:rsidP="00FB6781">
      <w:r>
        <w:t>This Cat. F DraftCR is correcting the Fractional Bandwidth terminology and introduces missing symbols.</w:t>
      </w:r>
    </w:p>
    <w:p w:rsidR="00FB6781" w:rsidRDefault="00FB6781" w:rsidP="00FB6781">
      <w:pPr>
        <w:rPr>
          <w:rFonts w:ascii="Arial" w:hAnsi="Arial" w:cs="Arial"/>
          <w:b/>
        </w:rPr>
      </w:pPr>
      <w:r>
        <w:rPr>
          <w:rFonts w:ascii="Arial" w:hAnsi="Arial" w:cs="Arial"/>
          <w:b/>
        </w:rPr>
        <w:t xml:space="preserve">Discussion: </w:t>
      </w:r>
    </w:p>
    <w:p w:rsidR="00FB6781" w:rsidRDefault="00FB6781" w:rsidP="00FB6781">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43677" w:rsidRPr="00343677">
        <w:rPr>
          <w:rFonts w:ascii="Arial" w:hAnsi="Arial" w:cs="Arial"/>
          <w:b/>
          <w:color w:val="993300"/>
          <w:highlight w:val="green"/>
          <w:u w:val="single"/>
        </w:rPr>
        <w:t>Endorsed.</w:t>
      </w:r>
    </w:p>
    <w:p w:rsidR="00FB6781" w:rsidRDefault="00FB6781" w:rsidP="00AE2485">
      <w:pPr>
        <w:rPr>
          <w:color w:val="993300"/>
          <w:u w:val="single"/>
        </w:rPr>
      </w:pPr>
    </w:p>
    <w:p w:rsidR="00AE2485" w:rsidRDefault="00AE2485" w:rsidP="00AE2485">
      <w:pPr>
        <w:rPr>
          <w:color w:val="993300"/>
          <w:u w:val="single"/>
        </w:rPr>
      </w:pPr>
    </w:p>
    <w:p w:rsidR="00EF2BB8" w:rsidRDefault="00BF02D3" w:rsidP="00EF2BB8">
      <w:pPr>
        <w:rPr>
          <w:i/>
        </w:rPr>
      </w:pPr>
      <w:hyperlink r:id="rId870" w:history="1">
        <w:r w:rsidR="00EF2BB8" w:rsidRPr="00675E84">
          <w:rPr>
            <w:rStyle w:val="Hyperlink"/>
            <w:rFonts w:ascii="Arial" w:hAnsi="Arial" w:cs="Arial"/>
            <w:b/>
            <w:sz w:val="24"/>
          </w:rPr>
          <w:t>R4-1809992</w:t>
        </w:r>
      </w:hyperlink>
      <w:r w:rsidR="00EF2BB8">
        <w:rPr>
          <w:b/>
        </w:rPr>
        <w:tab/>
        <w:t>Draft CR to TS 38.104: Adding missing symbols in terminology required for radiated transmit power requirement in sub-clause 3.2 and sub-clause 9.2</w:t>
      </w:r>
      <w:r w:rsidR="00EF2BB8">
        <w:rPr>
          <w:b/>
        </w:rPr>
        <w:br/>
      </w:r>
      <w:r w:rsidR="00EF2BB8">
        <w:tab/>
      </w:r>
      <w:r w:rsidR="00EF2BB8">
        <w:tab/>
      </w:r>
      <w:r w:rsidR="00EF2BB8">
        <w:tab/>
      </w:r>
      <w:r w:rsidR="00EF2BB8">
        <w:tab/>
      </w:r>
      <w:r w:rsidR="00EF2BB8">
        <w:tab/>
        <w:t>38.104</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At RAN4#87 in Busan, details realted to the declaration of parameters needed for raditated transmit power was extended. New parameters need for wide operating bands was introduced. Unfortunatly, relevant changes was not captured in sub-clause 3.2. This dr</w:t>
      </w:r>
    </w:p>
    <w:p w:rsidR="00EF2BB8" w:rsidRDefault="00EF2BB8" w:rsidP="00EF2BB8">
      <w:pPr>
        <w:rPr>
          <w:rFonts w:ascii="Arial" w:hAnsi="Arial" w:cs="Arial"/>
          <w:b/>
        </w:rPr>
      </w:pPr>
      <w:r>
        <w:rPr>
          <w:rFonts w:ascii="Arial" w:hAnsi="Arial" w:cs="Arial"/>
          <w:b/>
        </w:rPr>
        <w:t xml:space="preserve">Discussion: </w:t>
      </w:r>
    </w:p>
    <w:p w:rsidR="00EF2BB8" w:rsidRDefault="00CA0C28" w:rsidP="00EF2BB8">
      <w:r>
        <w:t xml:space="preserve">NEC: We have same comments as previous contribution.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A0C28">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871" w:history="1">
        <w:r w:rsidR="00EF2BB8" w:rsidRPr="00675E84">
          <w:rPr>
            <w:rStyle w:val="Hyperlink"/>
            <w:rFonts w:ascii="Arial" w:hAnsi="Arial" w:cs="Arial"/>
            <w:b/>
            <w:sz w:val="24"/>
          </w:rPr>
          <w:t>R4-1811201</w:t>
        </w:r>
      </w:hyperlink>
      <w:r w:rsidR="00EF2BB8">
        <w:rPr>
          <w:b/>
        </w:rPr>
        <w:tab/>
        <w:t>Draft CR for TS 38.104: EIRP declarations for wide NR bands (9.2)</w:t>
      </w:r>
      <w:r w:rsidR="00EF2BB8">
        <w:rPr>
          <w:b/>
        </w:rPr>
        <w:br/>
      </w:r>
      <w:r w:rsidR="00EF2BB8">
        <w:tab/>
      </w:r>
      <w:r w:rsidR="00EF2BB8">
        <w:tab/>
      </w:r>
      <w:r w:rsidR="00EF2BB8">
        <w:tab/>
      </w:r>
      <w:r w:rsidR="00EF2BB8">
        <w:tab/>
      </w:r>
      <w:r w:rsidR="00EF2BB8">
        <w:tab/>
        <w:t>38.104</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NEC</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Declaration of more EIRP values per band shall be permitted for wide NR bands.</w:t>
      </w:r>
    </w:p>
    <w:p w:rsidR="00EF2BB8" w:rsidRDefault="00EF2BB8" w:rsidP="00EF2BB8">
      <w:pPr>
        <w:rPr>
          <w:rFonts w:ascii="Arial" w:hAnsi="Arial" w:cs="Arial"/>
          <w:b/>
        </w:rPr>
      </w:pPr>
      <w:r>
        <w:rPr>
          <w:rFonts w:ascii="Arial" w:hAnsi="Arial" w:cs="Arial"/>
          <w:b/>
        </w:rPr>
        <w:t xml:space="preserve">Discussion: </w:t>
      </w:r>
    </w:p>
    <w:p w:rsidR="00CA0C28" w:rsidRDefault="00CA0C28" w:rsidP="00EF2BB8">
      <w:r>
        <w:t xml:space="preserve">Ericsson: We understand the motivation. To declare maximum and minum is flexible enough for BS. We need more study if we need to change the 6% criteria. We also need to consider this in the eAAS spec. </w:t>
      </w:r>
    </w:p>
    <w:p w:rsidR="00CA0C28" w:rsidRDefault="00CA0C28" w:rsidP="00EF2BB8">
      <w:r>
        <w:t xml:space="preserve">Huawei: We recognize the 6% may be not a ideal solution. We support the idea of revisiting this criteria but we have some concerns the changes in this contribution. It may cause more confusion. We suggest to focus on the current approach. </w:t>
      </w:r>
    </w:p>
    <w:p w:rsidR="00CA0C28" w:rsidRDefault="00CA0C28" w:rsidP="00EF2BB8">
      <w:r>
        <w:t xml:space="preserve">ZTE: We think the different EIRP could be changed linearly in the frequency. We do not need to add more middle points to be declared. </w:t>
      </w:r>
    </w:p>
    <w:p w:rsidR="00CA0C28" w:rsidRDefault="00CA0C28" w:rsidP="00EF2BB8">
      <w:r>
        <w:t xml:space="preserve">NEC: For ZTE, we may still need more EIRP to be declared. </w:t>
      </w:r>
    </w:p>
    <w:p w:rsidR="00EF2BB8" w:rsidRDefault="00CA0C28" w:rsidP="00EF2BB8">
      <w:r>
        <w:t xml:space="preserve">Ericsson: We need to be careful about adding more frequency points in the conformance testing.  </w:t>
      </w:r>
    </w:p>
    <w:p w:rsidR="00A07ABB" w:rsidRDefault="00A07ABB" w:rsidP="00EF2BB8">
      <w:r>
        <w:t xml:space="preserve">Nokia: Any input from operators on such changes on the declaration. </w:t>
      </w:r>
    </w:p>
    <w:p w:rsidR="00A07ABB" w:rsidRDefault="00A07ABB" w:rsidP="00EF2BB8">
      <w:r>
        <w:t xml:space="preserve">CMCC: We are glad to see more declaration of EIRP. </w:t>
      </w:r>
    </w:p>
    <w:p w:rsidR="00A07ABB" w:rsidRDefault="00A07ABB" w:rsidP="00EF2BB8">
      <w:r>
        <w:t xml:space="preserve">NTT DoCoMo: We share the similar view as CMCC. We need more discussions.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07ABB">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5"/>
      </w:pPr>
      <w:bookmarkStart w:id="635" w:name="_Toc523514226"/>
      <w:r>
        <w:t>7.8.3.2</w:t>
      </w:r>
      <w:r>
        <w:tab/>
        <w:t>Output power dynamics [NR_newRAT-Core]</w:t>
      </w:r>
      <w:bookmarkEnd w:id="635"/>
    </w:p>
    <w:p w:rsidR="00EF2BB8" w:rsidRDefault="00EF2BB8" w:rsidP="00EF2BB8">
      <w:pPr>
        <w:pStyle w:val="Heading5"/>
      </w:pPr>
      <w:bookmarkStart w:id="636" w:name="_Toc523514227"/>
      <w:r>
        <w:t>7.8.3.3</w:t>
      </w:r>
      <w:r>
        <w:tab/>
        <w:t>Transmit ON/OFF power [NR_newRAT-Core]</w:t>
      </w:r>
      <w:bookmarkEnd w:id="636"/>
    </w:p>
    <w:p w:rsidR="00EF2BB8" w:rsidRDefault="00EF2BB8" w:rsidP="00EF2BB8">
      <w:pPr>
        <w:rPr>
          <w:i/>
        </w:rPr>
      </w:pPr>
      <w:r>
        <w:rPr>
          <w:color w:val="993300"/>
          <w:u w:val="single"/>
        </w:rPr>
        <w:br/>
      </w:r>
      <w:hyperlink r:id="rId872" w:history="1">
        <w:r w:rsidRPr="00675E84">
          <w:rPr>
            <w:rStyle w:val="Hyperlink"/>
            <w:rFonts w:ascii="Arial" w:hAnsi="Arial" w:cs="Arial"/>
            <w:b/>
            <w:sz w:val="24"/>
          </w:rPr>
          <w:t>R4-1809910</w:t>
        </w:r>
      </w:hyperlink>
      <w:r>
        <w:rPr>
          <w:b/>
        </w:rPr>
        <w:tab/>
        <w:t>Transmitter ON/OFF power</w:t>
      </w:r>
      <w:r>
        <w:rPr>
          <w:b/>
        </w:rPr>
        <w:br/>
      </w:r>
      <w:r>
        <w:tab/>
      </w:r>
      <w:r>
        <w:tab/>
      </w:r>
      <w:r>
        <w:tab/>
      </w:r>
      <w:r>
        <w:tab/>
      </w:r>
      <w:r>
        <w:tab/>
        <w:t>38.104</w:t>
      </w:r>
      <w:r>
        <w:tab/>
        <w:t xml:space="preserve">  CR-  rev  Cat: F (Rel-15) v15.2.0</w:t>
      </w:r>
      <w:r>
        <w:br/>
      </w:r>
      <w:r>
        <w:rPr>
          <w:i/>
        </w:rPr>
        <w:tab/>
      </w:r>
      <w:r>
        <w:rPr>
          <w:i/>
        </w:rPr>
        <w:tab/>
      </w:r>
      <w:r>
        <w:rPr>
          <w:i/>
        </w:rPr>
        <w:tab/>
      </w:r>
      <w:r>
        <w:rPr>
          <w:i/>
        </w:rPr>
        <w:tab/>
      </w:r>
      <w:r>
        <w:rPr>
          <w:i/>
        </w:rPr>
        <w:tab/>
        <w:t>Source: CATT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lastRenderedPageBreak/>
        <w:t xml:space="preserve">Discussion: </w:t>
      </w:r>
    </w:p>
    <w:p w:rsidR="00EF2BB8" w:rsidRDefault="00A07ABB" w:rsidP="00EF2BB8">
      <w:r>
        <w:t xml:space="preserve">Huawei: The note as added based on request from Ericsson considering the difference between 1-O and 2-O. We pefer to keep the note until the conformance testing is finalized for 2-O. </w:t>
      </w:r>
    </w:p>
    <w:p w:rsidR="00A07ABB" w:rsidRDefault="00A07ABB" w:rsidP="00EF2BB8">
      <w:r>
        <w:t xml:space="preserve">Ericsson: There is ongoing discussion on the testability. We prefer to keep the note until the issue solved </w:t>
      </w:r>
    </w:p>
    <w:p w:rsidR="00A07ABB" w:rsidRDefault="00A07ABB" w:rsidP="00EF2BB8">
      <w:r>
        <w:t>CATT: The note is about the open issue for the testing which is not supposed to be kept in the core spec.</w:t>
      </w:r>
    </w:p>
    <w:p w:rsidR="00A07ABB" w:rsidRDefault="00A07ABB" w:rsidP="00EF2BB8">
      <w:r>
        <w:t xml:space="preserve">CATT: Are we going to change the core spec pending the conformance testing progress? </w:t>
      </w:r>
    </w:p>
    <w:p w:rsidR="00A07ABB" w:rsidRDefault="00A07ABB" w:rsidP="00EF2BB8">
      <w:r>
        <w:t xml:space="preserve">Ericsson: We need more further discussion but at this moment, TRP is still the baseline metic for OFF power.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07ABB">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5"/>
      </w:pPr>
      <w:bookmarkStart w:id="637" w:name="_Toc523514228"/>
      <w:r>
        <w:t>7.8.3.4</w:t>
      </w:r>
      <w:r>
        <w:tab/>
        <w:t>Transmitted signal quality [NR_newRAT-Core]</w:t>
      </w:r>
      <w:bookmarkEnd w:id="637"/>
    </w:p>
    <w:p w:rsidR="00EF2BB8" w:rsidRDefault="00BF02D3" w:rsidP="00EF2BB8">
      <w:pPr>
        <w:rPr>
          <w:i/>
        </w:rPr>
      </w:pPr>
      <w:hyperlink r:id="rId873" w:history="1">
        <w:r w:rsidR="00EF2BB8" w:rsidRPr="00675E84">
          <w:rPr>
            <w:rStyle w:val="Hyperlink"/>
            <w:rFonts w:ascii="Arial" w:hAnsi="Arial" w:cs="Arial"/>
            <w:b/>
            <w:sz w:val="24"/>
          </w:rPr>
          <w:t>R4-1810453</w:t>
        </w:r>
      </w:hyperlink>
      <w:r w:rsidR="00EF2BB8">
        <w:rPr>
          <w:b/>
        </w:rPr>
        <w:tab/>
        <w:t>Draft CR to TS 38.104: FR2 EVM requirement (Section 9.6.2.3)</w:t>
      </w:r>
      <w:r w:rsidR="00EF2BB8">
        <w:rPr>
          <w:b/>
        </w:rPr>
        <w:br/>
      </w:r>
      <w:r w:rsidR="00EF2BB8">
        <w:tab/>
      </w:r>
      <w:r w:rsidR="00EF2BB8">
        <w:tab/>
      </w:r>
      <w:r w:rsidR="00EF2BB8">
        <w:tab/>
      </w:r>
      <w:r w:rsidR="00EF2BB8">
        <w:tab/>
      </w:r>
      <w:r w:rsidR="00EF2BB8">
        <w:tab/>
        <w:t>38.104</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3953BA" w:rsidP="00EF2BB8">
      <w:r>
        <w:t xml:space="preserve">Nokia: In conductive requirements, two seperatd clauses are included. Not sure if we also need two separated clasue for OTA. </w:t>
      </w:r>
    </w:p>
    <w:p w:rsidR="003953BA" w:rsidRDefault="003953BA" w:rsidP="00EF2BB8">
      <w:r>
        <w:t xml:space="preserve">ZTE: We can consider to have separated subclause. </w:t>
      </w:r>
    </w:p>
    <w:p w:rsidR="00083233" w:rsidRDefault="00EF2BB8" w:rsidP="00083233">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953BA">
        <w:rPr>
          <w:rFonts w:ascii="Arial" w:hAnsi="Arial" w:cs="Arial"/>
          <w:b/>
          <w:color w:val="993300"/>
          <w:u w:val="single"/>
        </w:rPr>
        <w:t xml:space="preserve">Revised in </w:t>
      </w:r>
      <w:hyperlink r:id="rId874" w:history="1">
        <w:r w:rsidR="003953BA" w:rsidRPr="00675E84">
          <w:rPr>
            <w:rStyle w:val="Hyperlink"/>
            <w:rFonts w:ascii="Arial" w:hAnsi="Arial" w:cs="Arial"/>
            <w:b/>
          </w:rPr>
          <w:t>R4-1811584</w:t>
        </w:r>
      </w:hyperlink>
      <w:r>
        <w:rPr>
          <w:color w:val="993300"/>
          <w:u w:val="single"/>
        </w:rPr>
        <w:br/>
      </w:r>
      <w:r>
        <w:rPr>
          <w:color w:val="993300"/>
          <w:u w:val="single"/>
        </w:rPr>
        <w:br/>
      </w:r>
    </w:p>
    <w:p w:rsidR="003953BA" w:rsidRDefault="00BF02D3" w:rsidP="003953BA">
      <w:pPr>
        <w:rPr>
          <w:i/>
        </w:rPr>
      </w:pPr>
      <w:hyperlink r:id="rId875" w:history="1">
        <w:r w:rsidR="003953BA" w:rsidRPr="00675E84">
          <w:rPr>
            <w:rStyle w:val="Hyperlink"/>
            <w:rFonts w:ascii="Arial" w:hAnsi="Arial" w:cs="Arial"/>
            <w:b/>
            <w:sz w:val="24"/>
          </w:rPr>
          <w:t>R4-1811584</w:t>
        </w:r>
      </w:hyperlink>
      <w:r w:rsidR="003953BA">
        <w:rPr>
          <w:b/>
        </w:rPr>
        <w:tab/>
        <w:t>Draft CR to TS 38.104: FR2 EVM requirement (Section 9.6.2.3)</w:t>
      </w:r>
      <w:r w:rsidR="003953BA">
        <w:rPr>
          <w:b/>
        </w:rPr>
        <w:br/>
      </w:r>
      <w:r w:rsidR="003953BA">
        <w:tab/>
      </w:r>
      <w:r w:rsidR="003953BA">
        <w:tab/>
      </w:r>
      <w:r w:rsidR="003953BA">
        <w:tab/>
      </w:r>
      <w:r w:rsidR="003953BA">
        <w:tab/>
      </w:r>
      <w:r w:rsidR="003953BA">
        <w:tab/>
        <w:t>38.104</w:t>
      </w:r>
      <w:r w:rsidR="003953BA">
        <w:tab/>
        <w:t xml:space="preserve">  CR-  rev  Cat:  (Rel-15) v15.2.0</w:t>
      </w:r>
      <w:r w:rsidR="003953BA">
        <w:br/>
      </w:r>
      <w:r w:rsidR="003953BA">
        <w:rPr>
          <w:i/>
        </w:rPr>
        <w:tab/>
      </w:r>
      <w:r w:rsidR="003953BA">
        <w:rPr>
          <w:i/>
        </w:rPr>
        <w:tab/>
      </w:r>
      <w:r w:rsidR="003953BA">
        <w:rPr>
          <w:i/>
        </w:rPr>
        <w:tab/>
      </w:r>
      <w:r w:rsidR="003953BA">
        <w:rPr>
          <w:i/>
        </w:rPr>
        <w:tab/>
      </w:r>
      <w:r w:rsidR="003953BA">
        <w:rPr>
          <w:i/>
        </w:rPr>
        <w:tab/>
        <w:t>Source: ZTE Corporation</w:t>
      </w:r>
    </w:p>
    <w:p w:rsidR="003953BA" w:rsidRDefault="003953BA" w:rsidP="003953BA">
      <w:pPr>
        <w:rPr>
          <w:rFonts w:ascii="Arial" w:hAnsi="Arial" w:cs="Arial"/>
          <w:b/>
        </w:rPr>
      </w:pPr>
      <w:r>
        <w:rPr>
          <w:rFonts w:ascii="Arial" w:hAnsi="Arial" w:cs="Arial"/>
          <w:b/>
        </w:rPr>
        <w:t xml:space="preserve">Abstract: </w:t>
      </w:r>
    </w:p>
    <w:p w:rsidR="003953BA" w:rsidRDefault="003953BA" w:rsidP="003953BA"/>
    <w:p w:rsidR="003953BA" w:rsidRDefault="003953BA" w:rsidP="003953BA">
      <w:pPr>
        <w:rPr>
          <w:rFonts w:ascii="Arial" w:hAnsi="Arial" w:cs="Arial"/>
          <w:b/>
        </w:rPr>
      </w:pPr>
      <w:r>
        <w:rPr>
          <w:rFonts w:ascii="Arial" w:hAnsi="Arial" w:cs="Arial"/>
          <w:b/>
        </w:rPr>
        <w:t xml:space="preserve">Discussion: </w:t>
      </w:r>
    </w:p>
    <w:p w:rsidR="003953BA" w:rsidRDefault="003953BA" w:rsidP="003953BA">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43677" w:rsidRPr="00343677">
        <w:rPr>
          <w:rFonts w:ascii="Arial" w:hAnsi="Arial" w:cs="Arial"/>
          <w:b/>
          <w:color w:val="993300"/>
          <w:highlight w:val="green"/>
          <w:u w:val="single"/>
        </w:rPr>
        <w:t>Endorsed.</w:t>
      </w:r>
    </w:p>
    <w:p w:rsidR="003953BA" w:rsidRDefault="001412D4" w:rsidP="003953BA">
      <w:r>
        <w:rPr>
          <w:color w:val="993300"/>
          <w:u w:val="single"/>
        </w:rPr>
        <w:br/>
      </w:r>
    </w:p>
    <w:p w:rsidR="00083233" w:rsidRDefault="00BF02D3" w:rsidP="00083233">
      <w:pPr>
        <w:rPr>
          <w:i/>
        </w:rPr>
      </w:pPr>
      <w:hyperlink r:id="rId876" w:history="1">
        <w:r w:rsidR="00083233" w:rsidRPr="00675E84">
          <w:rPr>
            <w:rStyle w:val="Hyperlink"/>
            <w:rFonts w:ascii="Arial" w:hAnsi="Arial" w:cs="Arial"/>
            <w:b/>
            <w:sz w:val="24"/>
          </w:rPr>
          <w:t>R4-1811040</w:t>
        </w:r>
      </w:hyperlink>
      <w:r w:rsidR="00083233">
        <w:rPr>
          <w:b/>
        </w:rPr>
        <w:tab/>
        <w:t>Draft CR to TS 38.104 – Modulation quality-  addition of references to Annex B and C</w:t>
      </w:r>
      <w:r w:rsidR="00083233">
        <w:rPr>
          <w:b/>
        </w:rPr>
        <w:br/>
      </w:r>
      <w:r w:rsidR="00083233">
        <w:tab/>
      </w:r>
      <w:r w:rsidR="00083233">
        <w:tab/>
      </w:r>
      <w:r w:rsidR="00083233">
        <w:tab/>
      </w:r>
      <w:r w:rsidR="00083233">
        <w:tab/>
      </w:r>
      <w:r w:rsidR="00083233">
        <w:tab/>
        <w:t>38.104</w:t>
      </w:r>
      <w:r w:rsidR="00083233">
        <w:tab/>
        <w:t xml:space="preserve">  CR-  rev  Cat:  (Rel-15) v15.2.0</w:t>
      </w:r>
      <w:r w:rsidR="00083233">
        <w:br/>
      </w:r>
      <w:r w:rsidR="00083233">
        <w:rPr>
          <w:i/>
        </w:rPr>
        <w:tab/>
      </w:r>
      <w:r w:rsidR="00083233">
        <w:rPr>
          <w:i/>
        </w:rPr>
        <w:tab/>
      </w:r>
      <w:r w:rsidR="00083233">
        <w:rPr>
          <w:i/>
        </w:rPr>
        <w:tab/>
      </w:r>
      <w:r w:rsidR="00083233">
        <w:rPr>
          <w:i/>
        </w:rPr>
        <w:tab/>
      </w:r>
      <w:r w:rsidR="00083233">
        <w:rPr>
          <w:i/>
        </w:rPr>
        <w:tab/>
        <w:t>Source: Nokia, Nokia Shanghai Bell</w:t>
      </w:r>
    </w:p>
    <w:p w:rsidR="00083233" w:rsidRDefault="00083233" w:rsidP="00083233">
      <w:pPr>
        <w:rPr>
          <w:rFonts w:ascii="Arial" w:hAnsi="Arial" w:cs="Arial"/>
          <w:b/>
        </w:rPr>
      </w:pPr>
      <w:r>
        <w:rPr>
          <w:rFonts w:ascii="Arial" w:hAnsi="Arial" w:cs="Arial"/>
          <w:b/>
        </w:rPr>
        <w:t xml:space="preserve">Abstract: </w:t>
      </w:r>
    </w:p>
    <w:p w:rsidR="00083233" w:rsidRDefault="00083233" w:rsidP="00083233"/>
    <w:p w:rsidR="00083233" w:rsidRDefault="00083233" w:rsidP="00083233">
      <w:pPr>
        <w:rPr>
          <w:rFonts w:ascii="Arial" w:hAnsi="Arial" w:cs="Arial"/>
          <w:b/>
        </w:rPr>
      </w:pPr>
      <w:r>
        <w:rPr>
          <w:rFonts w:ascii="Arial" w:hAnsi="Arial" w:cs="Arial"/>
          <w:b/>
        </w:rPr>
        <w:t xml:space="preserve">Discussion: </w:t>
      </w:r>
    </w:p>
    <w:p w:rsidR="00083233" w:rsidRDefault="003953BA" w:rsidP="00083233">
      <w:r>
        <w:t>ZTE: “determined” shall be changed to “measured”</w:t>
      </w:r>
    </w:p>
    <w:p w:rsidR="003953BA" w:rsidRDefault="003953BA" w:rsidP="00083233">
      <w:r>
        <w:t xml:space="preserve">Nokia: we shall aovid the “measured” wording. </w:t>
      </w:r>
    </w:p>
    <w:p w:rsidR="00083233" w:rsidRDefault="00083233" w:rsidP="00083233">
      <w:pPr>
        <w:rPr>
          <w:rFonts w:ascii="Arial" w:hAnsi="Arial" w:cs="Arial"/>
          <w:b/>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3953BA" w:rsidRPr="003953BA">
        <w:rPr>
          <w:rFonts w:ascii="Arial" w:hAnsi="Arial" w:cs="Arial"/>
          <w:b/>
          <w:color w:val="993300"/>
          <w:u w:val="single"/>
        </w:rPr>
        <w:t xml:space="preserve">Revised in </w:t>
      </w:r>
      <w:hyperlink r:id="rId877" w:history="1">
        <w:r w:rsidR="003953BA" w:rsidRPr="00675E84">
          <w:rPr>
            <w:rStyle w:val="Hyperlink"/>
            <w:rFonts w:ascii="Arial" w:hAnsi="Arial" w:cs="Arial"/>
            <w:b/>
          </w:rPr>
          <w:t>R4-1811585</w:t>
        </w:r>
      </w:hyperlink>
    </w:p>
    <w:p w:rsidR="003953BA" w:rsidRDefault="003953BA" w:rsidP="00083233">
      <w:pPr>
        <w:rPr>
          <w:rFonts w:ascii="Arial" w:hAnsi="Arial" w:cs="Arial"/>
          <w:b/>
          <w:color w:val="993300"/>
          <w:u w:val="single"/>
        </w:rPr>
      </w:pPr>
    </w:p>
    <w:p w:rsidR="003953BA" w:rsidRDefault="00BF02D3" w:rsidP="003953BA">
      <w:pPr>
        <w:rPr>
          <w:i/>
        </w:rPr>
      </w:pPr>
      <w:hyperlink r:id="rId878" w:history="1">
        <w:r w:rsidR="003953BA" w:rsidRPr="00675E84">
          <w:rPr>
            <w:rStyle w:val="Hyperlink"/>
            <w:rFonts w:ascii="Arial" w:hAnsi="Arial" w:cs="Arial"/>
            <w:b/>
            <w:sz w:val="24"/>
          </w:rPr>
          <w:t>R4-1811585</w:t>
        </w:r>
      </w:hyperlink>
      <w:r w:rsidR="003953BA">
        <w:rPr>
          <w:b/>
        </w:rPr>
        <w:tab/>
        <w:t>Draft CR to TS 38.104 – Modulation quality-  addition of references to Annex B and C</w:t>
      </w:r>
      <w:r w:rsidR="003953BA">
        <w:rPr>
          <w:b/>
        </w:rPr>
        <w:br/>
      </w:r>
      <w:r w:rsidR="003953BA">
        <w:tab/>
      </w:r>
      <w:r w:rsidR="003953BA">
        <w:tab/>
      </w:r>
      <w:r w:rsidR="003953BA">
        <w:tab/>
      </w:r>
      <w:r w:rsidR="003953BA">
        <w:tab/>
      </w:r>
      <w:r w:rsidR="003953BA">
        <w:tab/>
        <w:t>38.104</w:t>
      </w:r>
      <w:r w:rsidR="003953BA">
        <w:tab/>
        <w:t xml:space="preserve">  CR-  rev  Cat:  (Rel-15) v15.2.0</w:t>
      </w:r>
      <w:r w:rsidR="003953BA">
        <w:br/>
      </w:r>
      <w:r w:rsidR="003953BA">
        <w:rPr>
          <w:i/>
        </w:rPr>
        <w:tab/>
      </w:r>
      <w:r w:rsidR="003953BA">
        <w:rPr>
          <w:i/>
        </w:rPr>
        <w:tab/>
      </w:r>
      <w:r w:rsidR="003953BA">
        <w:rPr>
          <w:i/>
        </w:rPr>
        <w:tab/>
      </w:r>
      <w:r w:rsidR="003953BA">
        <w:rPr>
          <w:i/>
        </w:rPr>
        <w:tab/>
      </w:r>
      <w:r w:rsidR="003953BA">
        <w:rPr>
          <w:i/>
        </w:rPr>
        <w:tab/>
        <w:t>Source: Nokia, Nokia Shanghai Bell</w:t>
      </w:r>
    </w:p>
    <w:p w:rsidR="003953BA" w:rsidRDefault="003953BA" w:rsidP="003953BA">
      <w:pPr>
        <w:rPr>
          <w:rFonts w:ascii="Arial" w:hAnsi="Arial" w:cs="Arial"/>
          <w:b/>
        </w:rPr>
      </w:pPr>
      <w:r>
        <w:rPr>
          <w:rFonts w:ascii="Arial" w:hAnsi="Arial" w:cs="Arial"/>
          <w:b/>
        </w:rPr>
        <w:t xml:space="preserve">Abstract: </w:t>
      </w:r>
    </w:p>
    <w:p w:rsidR="003953BA" w:rsidRDefault="003953BA" w:rsidP="003953BA"/>
    <w:p w:rsidR="003953BA" w:rsidRDefault="003953BA" w:rsidP="003953BA">
      <w:pPr>
        <w:rPr>
          <w:rFonts w:ascii="Arial" w:hAnsi="Arial" w:cs="Arial"/>
          <w:b/>
        </w:rPr>
      </w:pPr>
      <w:r>
        <w:rPr>
          <w:rFonts w:ascii="Arial" w:hAnsi="Arial" w:cs="Arial"/>
          <w:b/>
        </w:rPr>
        <w:t xml:space="preserve">Discussion: </w:t>
      </w:r>
    </w:p>
    <w:p w:rsidR="003953BA" w:rsidRDefault="003953BA" w:rsidP="003953BA"/>
    <w:p w:rsidR="003953BA" w:rsidRDefault="003953BA" w:rsidP="003953BA">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43677" w:rsidRPr="00343677">
        <w:rPr>
          <w:rFonts w:ascii="Arial" w:hAnsi="Arial" w:cs="Arial"/>
          <w:b/>
          <w:color w:val="993300"/>
          <w:highlight w:val="green"/>
          <w:u w:val="single"/>
        </w:rPr>
        <w:t>Endorsed.</w:t>
      </w:r>
    </w:p>
    <w:p w:rsidR="00083233" w:rsidRDefault="001412D4" w:rsidP="009B025F">
      <w:r>
        <w:rPr>
          <w:color w:val="993300"/>
          <w:u w:val="single"/>
        </w:rPr>
        <w:br/>
      </w:r>
    </w:p>
    <w:p w:rsidR="009B025F" w:rsidRDefault="00BF02D3" w:rsidP="009B025F">
      <w:pPr>
        <w:rPr>
          <w:i/>
        </w:rPr>
      </w:pPr>
      <w:hyperlink r:id="rId879" w:history="1">
        <w:r w:rsidR="009B025F" w:rsidRPr="00675E84">
          <w:rPr>
            <w:rStyle w:val="Hyperlink"/>
            <w:rFonts w:ascii="Arial" w:hAnsi="Arial" w:cs="Arial"/>
            <w:b/>
            <w:sz w:val="24"/>
          </w:rPr>
          <w:t>R4-1811042</w:t>
        </w:r>
      </w:hyperlink>
      <w:r w:rsidR="009B025F">
        <w:rPr>
          <w:b/>
        </w:rPr>
        <w:tab/>
        <w:t>Draft CR to TS 38.104 Annex B.5.2 – Correction to EVM window length</w:t>
      </w:r>
      <w:r w:rsidR="009B025F">
        <w:rPr>
          <w:b/>
        </w:rPr>
        <w:br/>
      </w:r>
      <w:r w:rsidR="009B025F">
        <w:tab/>
      </w:r>
      <w:r w:rsidR="009B025F">
        <w:tab/>
      </w:r>
      <w:r w:rsidR="009B025F">
        <w:tab/>
      </w:r>
      <w:r w:rsidR="009B025F">
        <w:tab/>
      </w:r>
      <w:r w:rsidR="009B025F">
        <w:tab/>
        <w:t>38.104</w:t>
      </w:r>
      <w:r w:rsidR="009B025F">
        <w:tab/>
        <w:t xml:space="preserve">  CR-  rev  Cat:  (Rel-15) v15.2.0</w:t>
      </w:r>
      <w:r w:rsidR="009B025F">
        <w:br/>
      </w:r>
      <w:r w:rsidR="009B025F">
        <w:rPr>
          <w:i/>
        </w:rPr>
        <w:tab/>
      </w:r>
      <w:r w:rsidR="009B025F">
        <w:rPr>
          <w:i/>
        </w:rPr>
        <w:tab/>
      </w:r>
      <w:r w:rsidR="009B025F">
        <w:rPr>
          <w:i/>
        </w:rPr>
        <w:tab/>
      </w:r>
      <w:r w:rsidR="009B025F">
        <w:rPr>
          <w:i/>
        </w:rPr>
        <w:tab/>
      </w:r>
      <w:r w:rsidR="009B025F">
        <w:rPr>
          <w:i/>
        </w:rPr>
        <w:tab/>
        <w:t>Source: Nokia, Nokia Shanghai Bell</w:t>
      </w:r>
    </w:p>
    <w:p w:rsidR="009B025F" w:rsidRDefault="009B025F" w:rsidP="009B025F">
      <w:pPr>
        <w:rPr>
          <w:rFonts w:ascii="Arial" w:hAnsi="Arial" w:cs="Arial"/>
          <w:b/>
        </w:rPr>
      </w:pPr>
      <w:r>
        <w:rPr>
          <w:rFonts w:ascii="Arial" w:hAnsi="Arial" w:cs="Arial"/>
          <w:b/>
        </w:rPr>
        <w:t xml:space="preserve">Abstract: </w:t>
      </w:r>
    </w:p>
    <w:p w:rsidR="009B025F" w:rsidRDefault="009B025F" w:rsidP="009B025F"/>
    <w:p w:rsidR="009B025F" w:rsidRDefault="009B025F" w:rsidP="009B025F">
      <w:pPr>
        <w:rPr>
          <w:rFonts w:ascii="Arial" w:hAnsi="Arial" w:cs="Arial"/>
          <w:b/>
        </w:rPr>
      </w:pPr>
      <w:r>
        <w:rPr>
          <w:rFonts w:ascii="Arial" w:hAnsi="Arial" w:cs="Arial"/>
          <w:b/>
        </w:rPr>
        <w:t xml:space="preserve">Discussion: </w:t>
      </w:r>
    </w:p>
    <w:p w:rsidR="009B025F" w:rsidRDefault="009B025F" w:rsidP="009B025F"/>
    <w:p w:rsidR="009B025F" w:rsidRDefault="009B025F" w:rsidP="009B025F">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953BA">
        <w:rPr>
          <w:rFonts w:ascii="Arial" w:hAnsi="Arial" w:cs="Arial"/>
          <w:b/>
          <w:color w:val="993300"/>
          <w:u w:val="single"/>
        </w:rPr>
        <w:t xml:space="preserve">Revised in </w:t>
      </w:r>
      <w:hyperlink r:id="rId880" w:history="1">
        <w:r w:rsidR="003953BA" w:rsidRPr="00675E84">
          <w:rPr>
            <w:rStyle w:val="Hyperlink"/>
            <w:rFonts w:ascii="Arial" w:hAnsi="Arial" w:cs="Arial"/>
            <w:b/>
          </w:rPr>
          <w:t>R4-1811586</w:t>
        </w:r>
      </w:hyperlink>
    </w:p>
    <w:p w:rsidR="003953BA" w:rsidRDefault="003953BA" w:rsidP="009B025F">
      <w:pPr>
        <w:rPr>
          <w:rFonts w:ascii="Arial" w:hAnsi="Arial" w:cs="Arial"/>
          <w:b/>
          <w:color w:val="993300"/>
          <w:u w:val="single"/>
        </w:rPr>
      </w:pPr>
    </w:p>
    <w:p w:rsidR="003953BA" w:rsidRDefault="00BF02D3" w:rsidP="003953BA">
      <w:pPr>
        <w:rPr>
          <w:i/>
        </w:rPr>
      </w:pPr>
      <w:hyperlink r:id="rId881" w:history="1">
        <w:r w:rsidR="003953BA" w:rsidRPr="00675E84">
          <w:rPr>
            <w:rStyle w:val="Hyperlink"/>
            <w:rFonts w:ascii="Arial" w:hAnsi="Arial" w:cs="Arial"/>
            <w:b/>
            <w:sz w:val="24"/>
          </w:rPr>
          <w:t>R4-1811586</w:t>
        </w:r>
      </w:hyperlink>
      <w:r w:rsidR="003953BA">
        <w:rPr>
          <w:b/>
        </w:rPr>
        <w:tab/>
        <w:t>Draft CR to TS 38.104 Annex B.5.2 – Correction to EVM window length</w:t>
      </w:r>
      <w:r w:rsidR="003953BA">
        <w:rPr>
          <w:b/>
        </w:rPr>
        <w:br/>
      </w:r>
      <w:r w:rsidR="003953BA">
        <w:tab/>
      </w:r>
      <w:r w:rsidR="003953BA">
        <w:tab/>
      </w:r>
      <w:r w:rsidR="003953BA">
        <w:tab/>
      </w:r>
      <w:r w:rsidR="003953BA">
        <w:tab/>
      </w:r>
      <w:r w:rsidR="003953BA">
        <w:tab/>
        <w:t>38.104</w:t>
      </w:r>
      <w:r w:rsidR="003953BA">
        <w:tab/>
        <w:t xml:space="preserve">  CR-  rev  Cat:  (Rel-15) v15.2.0</w:t>
      </w:r>
      <w:r w:rsidR="003953BA">
        <w:br/>
      </w:r>
      <w:r w:rsidR="003953BA">
        <w:rPr>
          <w:i/>
        </w:rPr>
        <w:tab/>
      </w:r>
      <w:r w:rsidR="003953BA">
        <w:rPr>
          <w:i/>
        </w:rPr>
        <w:tab/>
      </w:r>
      <w:r w:rsidR="003953BA">
        <w:rPr>
          <w:i/>
        </w:rPr>
        <w:tab/>
      </w:r>
      <w:r w:rsidR="003953BA">
        <w:rPr>
          <w:i/>
        </w:rPr>
        <w:tab/>
      </w:r>
      <w:r w:rsidR="003953BA">
        <w:rPr>
          <w:i/>
        </w:rPr>
        <w:tab/>
        <w:t>Source: Nokia, Nokia Shanghai Bell</w:t>
      </w:r>
    </w:p>
    <w:p w:rsidR="003953BA" w:rsidRDefault="003953BA" w:rsidP="003953BA">
      <w:pPr>
        <w:rPr>
          <w:rFonts w:ascii="Arial" w:hAnsi="Arial" w:cs="Arial"/>
          <w:b/>
        </w:rPr>
      </w:pPr>
      <w:r>
        <w:rPr>
          <w:rFonts w:ascii="Arial" w:hAnsi="Arial" w:cs="Arial"/>
          <w:b/>
        </w:rPr>
        <w:t xml:space="preserve">Abstract: </w:t>
      </w:r>
    </w:p>
    <w:p w:rsidR="003953BA" w:rsidRDefault="003953BA" w:rsidP="003953BA"/>
    <w:p w:rsidR="003953BA" w:rsidRDefault="003953BA" w:rsidP="003953BA">
      <w:pPr>
        <w:rPr>
          <w:rFonts w:ascii="Arial" w:hAnsi="Arial" w:cs="Arial"/>
          <w:b/>
        </w:rPr>
      </w:pPr>
      <w:r>
        <w:rPr>
          <w:rFonts w:ascii="Arial" w:hAnsi="Arial" w:cs="Arial"/>
          <w:b/>
        </w:rPr>
        <w:t xml:space="preserve">Discussion: </w:t>
      </w:r>
    </w:p>
    <w:p w:rsidR="003953BA" w:rsidRDefault="003953BA" w:rsidP="003953BA"/>
    <w:p w:rsidR="003953BA" w:rsidRDefault="003953BA" w:rsidP="003953BA">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3953BA">
        <w:rPr>
          <w:rFonts w:ascii="Arial" w:hAnsi="Arial" w:cs="Arial"/>
          <w:b/>
          <w:color w:val="993300"/>
          <w:highlight w:val="green"/>
          <w:u w:val="single"/>
        </w:rPr>
        <w:t>Endorsed.</w:t>
      </w:r>
    </w:p>
    <w:p w:rsidR="003953BA" w:rsidRDefault="003953BA" w:rsidP="009B025F">
      <w:pPr>
        <w:rPr>
          <w:color w:val="993300"/>
          <w:u w:val="single"/>
        </w:rPr>
      </w:pPr>
    </w:p>
    <w:p w:rsidR="009B025F" w:rsidRDefault="009B025F" w:rsidP="00EF2BB8">
      <w:pPr>
        <w:rPr>
          <w:color w:val="993300"/>
          <w:u w:val="single"/>
        </w:rPr>
      </w:pPr>
    </w:p>
    <w:p w:rsidR="009B025F" w:rsidRDefault="00BF02D3" w:rsidP="009B025F">
      <w:pPr>
        <w:rPr>
          <w:i/>
        </w:rPr>
      </w:pPr>
      <w:hyperlink r:id="rId882" w:history="1">
        <w:r w:rsidR="009B025F" w:rsidRPr="00675E84">
          <w:rPr>
            <w:rStyle w:val="Hyperlink"/>
            <w:rFonts w:ascii="Arial" w:hAnsi="Arial" w:cs="Arial"/>
            <w:b/>
            <w:sz w:val="24"/>
          </w:rPr>
          <w:t>R4-1811041</w:t>
        </w:r>
      </w:hyperlink>
      <w:r w:rsidR="009B025F">
        <w:rPr>
          <w:b/>
        </w:rPr>
        <w:tab/>
        <w:t>Draft CR to TS 38.104 Annex C.5.2 – Correction to EVM window length</w:t>
      </w:r>
      <w:r w:rsidR="009B025F">
        <w:rPr>
          <w:b/>
        </w:rPr>
        <w:br/>
      </w:r>
      <w:r w:rsidR="009B025F">
        <w:tab/>
      </w:r>
      <w:r w:rsidR="009B025F">
        <w:tab/>
      </w:r>
      <w:r w:rsidR="009B025F">
        <w:tab/>
      </w:r>
      <w:r w:rsidR="009B025F">
        <w:tab/>
      </w:r>
      <w:r w:rsidR="009B025F">
        <w:tab/>
        <w:t>38.104</w:t>
      </w:r>
      <w:r w:rsidR="009B025F">
        <w:tab/>
        <w:t xml:space="preserve">  CR-  rev  Cat:  (Rel-15) v15.2.0</w:t>
      </w:r>
      <w:r w:rsidR="009B025F">
        <w:br/>
      </w:r>
      <w:r w:rsidR="009B025F">
        <w:rPr>
          <w:i/>
        </w:rPr>
        <w:tab/>
      </w:r>
      <w:r w:rsidR="009B025F">
        <w:rPr>
          <w:i/>
        </w:rPr>
        <w:tab/>
      </w:r>
      <w:r w:rsidR="009B025F">
        <w:rPr>
          <w:i/>
        </w:rPr>
        <w:tab/>
      </w:r>
      <w:r w:rsidR="009B025F">
        <w:rPr>
          <w:i/>
        </w:rPr>
        <w:tab/>
      </w:r>
      <w:r w:rsidR="009B025F">
        <w:rPr>
          <w:i/>
        </w:rPr>
        <w:tab/>
        <w:t>Source: Nokia, Nokia Shanghai Bell</w:t>
      </w:r>
    </w:p>
    <w:p w:rsidR="009B025F" w:rsidRDefault="009B025F" w:rsidP="009B025F">
      <w:pPr>
        <w:rPr>
          <w:rFonts w:ascii="Arial" w:hAnsi="Arial" w:cs="Arial"/>
          <w:b/>
        </w:rPr>
      </w:pPr>
      <w:r>
        <w:rPr>
          <w:rFonts w:ascii="Arial" w:hAnsi="Arial" w:cs="Arial"/>
          <w:b/>
        </w:rPr>
        <w:t xml:space="preserve">Abstract: </w:t>
      </w:r>
    </w:p>
    <w:p w:rsidR="009B025F" w:rsidRDefault="009B025F" w:rsidP="009B025F"/>
    <w:p w:rsidR="009B025F" w:rsidRDefault="009B025F" w:rsidP="009B025F">
      <w:pPr>
        <w:rPr>
          <w:rFonts w:ascii="Arial" w:hAnsi="Arial" w:cs="Arial"/>
          <w:b/>
        </w:rPr>
      </w:pPr>
      <w:r>
        <w:rPr>
          <w:rFonts w:ascii="Arial" w:hAnsi="Arial" w:cs="Arial"/>
          <w:b/>
        </w:rPr>
        <w:t xml:space="preserve">Discussion: </w:t>
      </w:r>
    </w:p>
    <w:p w:rsidR="009B025F" w:rsidRDefault="009B025F" w:rsidP="009B025F"/>
    <w:p w:rsidR="009B025F" w:rsidRDefault="009B025F" w:rsidP="009B025F">
      <w:pPr>
        <w:rPr>
          <w:rFonts w:ascii="Arial" w:hAnsi="Arial" w:cs="Arial"/>
          <w:b/>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3953BA">
        <w:rPr>
          <w:rFonts w:ascii="Arial" w:hAnsi="Arial" w:cs="Arial"/>
          <w:b/>
          <w:color w:val="993300"/>
          <w:u w:val="single"/>
        </w:rPr>
        <w:t xml:space="preserve">Revised in </w:t>
      </w:r>
      <w:hyperlink r:id="rId883" w:history="1">
        <w:r w:rsidR="003953BA" w:rsidRPr="00675E84">
          <w:rPr>
            <w:rStyle w:val="Hyperlink"/>
            <w:rFonts w:ascii="Arial" w:hAnsi="Arial" w:cs="Arial"/>
            <w:b/>
          </w:rPr>
          <w:t>R4-1811587</w:t>
        </w:r>
      </w:hyperlink>
    </w:p>
    <w:p w:rsidR="003953BA" w:rsidRDefault="003953BA" w:rsidP="009B025F">
      <w:pPr>
        <w:rPr>
          <w:rFonts w:ascii="Arial" w:hAnsi="Arial" w:cs="Arial"/>
          <w:b/>
          <w:color w:val="993300"/>
          <w:u w:val="single"/>
        </w:rPr>
      </w:pPr>
    </w:p>
    <w:p w:rsidR="003953BA" w:rsidRDefault="00BF02D3" w:rsidP="003953BA">
      <w:pPr>
        <w:rPr>
          <w:i/>
        </w:rPr>
      </w:pPr>
      <w:hyperlink r:id="rId884" w:history="1">
        <w:r w:rsidR="003953BA" w:rsidRPr="00675E84">
          <w:rPr>
            <w:rStyle w:val="Hyperlink"/>
            <w:rFonts w:ascii="Arial" w:hAnsi="Arial" w:cs="Arial"/>
            <w:b/>
            <w:sz w:val="24"/>
          </w:rPr>
          <w:t>R4-1811587</w:t>
        </w:r>
      </w:hyperlink>
      <w:r w:rsidR="003953BA">
        <w:rPr>
          <w:b/>
        </w:rPr>
        <w:tab/>
        <w:t>Draft CR to TS 38.104 Annex C.5.2 – Correction to EVM window length</w:t>
      </w:r>
      <w:r w:rsidR="003953BA">
        <w:rPr>
          <w:b/>
        </w:rPr>
        <w:br/>
      </w:r>
      <w:r w:rsidR="003953BA">
        <w:tab/>
      </w:r>
      <w:r w:rsidR="003953BA">
        <w:tab/>
      </w:r>
      <w:r w:rsidR="003953BA">
        <w:tab/>
      </w:r>
      <w:r w:rsidR="003953BA">
        <w:tab/>
      </w:r>
      <w:r w:rsidR="003953BA">
        <w:tab/>
        <w:t>38.104</w:t>
      </w:r>
      <w:r w:rsidR="003953BA">
        <w:tab/>
        <w:t xml:space="preserve">  CR-  rev  Cat:  (Rel-15) v15.2.0</w:t>
      </w:r>
      <w:r w:rsidR="003953BA">
        <w:br/>
      </w:r>
      <w:r w:rsidR="003953BA">
        <w:rPr>
          <w:i/>
        </w:rPr>
        <w:tab/>
      </w:r>
      <w:r w:rsidR="003953BA">
        <w:rPr>
          <w:i/>
        </w:rPr>
        <w:tab/>
      </w:r>
      <w:r w:rsidR="003953BA">
        <w:rPr>
          <w:i/>
        </w:rPr>
        <w:tab/>
      </w:r>
      <w:r w:rsidR="003953BA">
        <w:rPr>
          <w:i/>
        </w:rPr>
        <w:tab/>
      </w:r>
      <w:r w:rsidR="003953BA">
        <w:rPr>
          <w:i/>
        </w:rPr>
        <w:tab/>
        <w:t>Source: Nokia, Nokia Shanghai Bell</w:t>
      </w:r>
    </w:p>
    <w:p w:rsidR="003953BA" w:rsidRDefault="003953BA" w:rsidP="003953BA">
      <w:pPr>
        <w:rPr>
          <w:rFonts w:ascii="Arial" w:hAnsi="Arial" w:cs="Arial"/>
          <w:b/>
        </w:rPr>
      </w:pPr>
      <w:r>
        <w:rPr>
          <w:rFonts w:ascii="Arial" w:hAnsi="Arial" w:cs="Arial"/>
          <w:b/>
        </w:rPr>
        <w:t xml:space="preserve">Abstract: </w:t>
      </w:r>
    </w:p>
    <w:p w:rsidR="003953BA" w:rsidRDefault="003953BA" w:rsidP="003953BA"/>
    <w:p w:rsidR="003953BA" w:rsidRDefault="003953BA" w:rsidP="003953BA">
      <w:pPr>
        <w:rPr>
          <w:rFonts w:ascii="Arial" w:hAnsi="Arial" w:cs="Arial"/>
          <w:b/>
        </w:rPr>
      </w:pPr>
      <w:r>
        <w:rPr>
          <w:rFonts w:ascii="Arial" w:hAnsi="Arial" w:cs="Arial"/>
          <w:b/>
        </w:rPr>
        <w:t xml:space="preserve">Discussion: </w:t>
      </w:r>
    </w:p>
    <w:p w:rsidR="003953BA" w:rsidRDefault="003953BA" w:rsidP="003953BA"/>
    <w:p w:rsidR="003953BA" w:rsidRDefault="003953BA" w:rsidP="003953BA">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3953BA">
        <w:rPr>
          <w:rFonts w:ascii="Arial" w:hAnsi="Arial" w:cs="Arial"/>
          <w:b/>
          <w:color w:val="993300"/>
          <w:highlight w:val="green"/>
          <w:u w:val="single"/>
        </w:rPr>
        <w:t>Endorsed.</w:t>
      </w:r>
    </w:p>
    <w:p w:rsidR="003953BA" w:rsidRDefault="003953BA" w:rsidP="009B025F">
      <w:pPr>
        <w:rPr>
          <w:color w:val="993300"/>
          <w:u w:val="single"/>
        </w:rPr>
      </w:pPr>
    </w:p>
    <w:p w:rsidR="009B025F" w:rsidRDefault="009B025F" w:rsidP="00EF2BB8">
      <w:pPr>
        <w:rPr>
          <w:color w:val="993300"/>
          <w:u w:val="single"/>
        </w:rPr>
      </w:pPr>
    </w:p>
    <w:p w:rsidR="009B025F" w:rsidRDefault="00BF02D3" w:rsidP="009B025F">
      <w:pPr>
        <w:rPr>
          <w:i/>
        </w:rPr>
      </w:pPr>
      <w:hyperlink r:id="rId885" w:history="1">
        <w:r w:rsidR="009B025F" w:rsidRPr="00675E84">
          <w:rPr>
            <w:rStyle w:val="Hyperlink"/>
            <w:rFonts w:ascii="Arial" w:hAnsi="Arial" w:cs="Arial"/>
            <w:b/>
            <w:sz w:val="24"/>
          </w:rPr>
          <w:t>R4-1810619</w:t>
        </w:r>
      </w:hyperlink>
      <w:r w:rsidR="009B025F">
        <w:rPr>
          <w:b/>
        </w:rPr>
        <w:tab/>
        <w:t>Draft CR to TS 38.104: Update to Annex C.6 Estimation of TX chain amplitude and frequency response parameters</w:t>
      </w:r>
      <w:r w:rsidR="009B025F">
        <w:rPr>
          <w:b/>
        </w:rPr>
        <w:br/>
      </w:r>
      <w:r w:rsidR="009B025F">
        <w:tab/>
      </w:r>
      <w:r w:rsidR="009B025F">
        <w:tab/>
      </w:r>
      <w:r w:rsidR="009B025F">
        <w:tab/>
      </w:r>
      <w:r w:rsidR="009B025F">
        <w:tab/>
      </w:r>
      <w:r w:rsidR="009B025F">
        <w:tab/>
        <w:t>38.104</w:t>
      </w:r>
      <w:r w:rsidR="009B025F">
        <w:tab/>
        <w:t xml:space="preserve">  CR-  rev  Cat: F (Rel-15) v15.2.0</w:t>
      </w:r>
      <w:r w:rsidR="009B025F">
        <w:br/>
      </w:r>
      <w:r w:rsidR="009B025F">
        <w:rPr>
          <w:i/>
        </w:rPr>
        <w:tab/>
      </w:r>
      <w:r w:rsidR="009B025F">
        <w:rPr>
          <w:i/>
        </w:rPr>
        <w:tab/>
      </w:r>
      <w:r w:rsidR="009B025F">
        <w:rPr>
          <w:i/>
        </w:rPr>
        <w:tab/>
      </w:r>
      <w:r w:rsidR="009B025F">
        <w:rPr>
          <w:i/>
        </w:rPr>
        <w:tab/>
      </w:r>
      <w:r w:rsidR="009B025F">
        <w:rPr>
          <w:i/>
        </w:rPr>
        <w:tab/>
        <w:t>Source: Ericsson, Keysight</w:t>
      </w:r>
    </w:p>
    <w:p w:rsidR="009B025F" w:rsidRDefault="009B025F" w:rsidP="009B025F">
      <w:pPr>
        <w:rPr>
          <w:rFonts w:ascii="Arial" w:hAnsi="Arial" w:cs="Arial"/>
          <w:b/>
        </w:rPr>
      </w:pPr>
      <w:r>
        <w:rPr>
          <w:rFonts w:ascii="Arial" w:hAnsi="Arial" w:cs="Arial"/>
          <w:b/>
        </w:rPr>
        <w:t xml:space="preserve">Abstract: </w:t>
      </w:r>
    </w:p>
    <w:p w:rsidR="009B025F" w:rsidRDefault="009B025F" w:rsidP="009B025F">
      <w:r>
        <w:t>Additional information regarding FR2 PN compensation has not been updated, as indicated by editor’s note.</w:t>
      </w:r>
    </w:p>
    <w:p w:rsidR="009B025F" w:rsidRDefault="009B025F" w:rsidP="009B025F">
      <w:pPr>
        <w:rPr>
          <w:rFonts w:ascii="Arial" w:hAnsi="Arial" w:cs="Arial"/>
          <w:b/>
        </w:rPr>
      </w:pPr>
      <w:r>
        <w:rPr>
          <w:rFonts w:ascii="Arial" w:hAnsi="Arial" w:cs="Arial"/>
          <w:b/>
        </w:rPr>
        <w:t xml:space="preserve">Discussion: </w:t>
      </w:r>
    </w:p>
    <w:p w:rsidR="009B025F" w:rsidRDefault="009B025F" w:rsidP="009B025F"/>
    <w:p w:rsidR="009B025F" w:rsidRDefault="009B025F" w:rsidP="009B025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1161B">
        <w:rPr>
          <w:rFonts w:ascii="Arial" w:hAnsi="Arial" w:cs="Arial"/>
          <w:b/>
          <w:color w:val="993300"/>
          <w:u w:val="single"/>
        </w:rPr>
        <w:t xml:space="preserve">Revised in </w:t>
      </w:r>
      <w:hyperlink r:id="rId886" w:history="1">
        <w:r w:rsidR="00A1161B" w:rsidRPr="00675E84">
          <w:rPr>
            <w:rStyle w:val="Hyperlink"/>
            <w:rFonts w:ascii="Arial" w:hAnsi="Arial" w:cs="Arial"/>
            <w:b/>
          </w:rPr>
          <w:t>R4-1811588</w:t>
        </w:r>
      </w:hyperlink>
      <w:r w:rsidR="001412D4">
        <w:rPr>
          <w:color w:val="993300"/>
          <w:u w:val="single"/>
        </w:rPr>
        <w:br/>
      </w:r>
      <w:r w:rsidR="001412D4">
        <w:rPr>
          <w:color w:val="993300"/>
          <w:u w:val="single"/>
        </w:rPr>
        <w:br/>
      </w:r>
    </w:p>
    <w:p w:rsidR="00A1161B" w:rsidRDefault="00BF02D3" w:rsidP="00A1161B">
      <w:pPr>
        <w:rPr>
          <w:i/>
        </w:rPr>
      </w:pPr>
      <w:hyperlink r:id="rId887" w:history="1">
        <w:r w:rsidR="00A1161B" w:rsidRPr="00675E84">
          <w:rPr>
            <w:rStyle w:val="Hyperlink"/>
            <w:rFonts w:ascii="Arial" w:hAnsi="Arial" w:cs="Arial"/>
            <w:b/>
            <w:sz w:val="24"/>
          </w:rPr>
          <w:t>R4-1811588</w:t>
        </w:r>
      </w:hyperlink>
      <w:r w:rsidR="00A1161B">
        <w:rPr>
          <w:b/>
        </w:rPr>
        <w:tab/>
        <w:t>Draft CR to TS 38.104: Update to Annex C.6 Estimation of TX chain amplitude and frequency response parameters</w:t>
      </w:r>
      <w:r w:rsidR="00A1161B">
        <w:rPr>
          <w:b/>
        </w:rPr>
        <w:br/>
      </w:r>
      <w:r w:rsidR="00A1161B">
        <w:tab/>
      </w:r>
      <w:r w:rsidR="00A1161B">
        <w:tab/>
      </w:r>
      <w:r w:rsidR="00A1161B">
        <w:tab/>
      </w:r>
      <w:r w:rsidR="00A1161B">
        <w:tab/>
      </w:r>
      <w:r w:rsidR="00A1161B">
        <w:tab/>
        <w:t>38.104</w:t>
      </w:r>
      <w:r w:rsidR="00A1161B">
        <w:tab/>
        <w:t xml:space="preserve">  CR-  rev  Cat: F (Rel-15) v15.2.0</w:t>
      </w:r>
      <w:r w:rsidR="00A1161B">
        <w:br/>
      </w:r>
      <w:r w:rsidR="00A1161B">
        <w:rPr>
          <w:i/>
        </w:rPr>
        <w:tab/>
      </w:r>
      <w:r w:rsidR="00A1161B">
        <w:rPr>
          <w:i/>
        </w:rPr>
        <w:tab/>
      </w:r>
      <w:r w:rsidR="00A1161B">
        <w:rPr>
          <w:i/>
        </w:rPr>
        <w:tab/>
      </w:r>
      <w:r w:rsidR="00A1161B">
        <w:rPr>
          <w:i/>
        </w:rPr>
        <w:tab/>
      </w:r>
      <w:r w:rsidR="00A1161B">
        <w:rPr>
          <w:i/>
        </w:rPr>
        <w:tab/>
        <w:t>Source: Ericsson, Keysight</w:t>
      </w:r>
    </w:p>
    <w:p w:rsidR="00A1161B" w:rsidRDefault="00A1161B" w:rsidP="00A1161B">
      <w:pPr>
        <w:rPr>
          <w:rFonts w:ascii="Arial" w:hAnsi="Arial" w:cs="Arial"/>
          <w:b/>
        </w:rPr>
      </w:pPr>
      <w:r>
        <w:rPr>
          <w:rFonts w:ascii="Arial" w:hAnsi="Arial" w:cs="Arial"/>
          <w:b/>
        </w:rPr>
        <w:t xml:space="preserve">Abstract: </w:t>
      </w:r>
    </w:p>
    <w:p w:rsidR="00A1161B" w:rsidRDefault="00A1161B" w:rsidP="00A1161B">
      <w:r>
        <w:t>Additional information regarding FR2 PN compensation has not been updated, as indicated by editor’s note.</w:t>
      </w:r>
    </w:p>
    <w:p w:rsidR="00A1161B" w:rsidRDefault="00A1161B" w:rsidP="00A1161B">
      <w:pPr>
        <w:rPr>
          <w:rFonts w:ascii="Arial" w:hAnsi="Arial" w:cs="Arial"/>
          <w:b/>
        </w:rPr>
      </w:pPr>
      <w:r>
        <w:rPr>
          <w:rFonts w:ascii="Arial" w:hAnsi="Arial" w:cs="Arial"/>
          <w:b/>
        </w:rPr>
        <w:t xml:space="preserve">Discussion: </w:t>
      </w:r>
    </w:p>
    <w:p w:rsidR="00A1161B" w:rsidRDefault="00A1161B" w:rsidP="00A1161B"/>
    <w:p w:rsidR="00A1161B" w:rsidRDefault="00A1161B" w:rsidP="00A1161B">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43677" w:rsidRPr="00343677">
        <w:rPr>
          <w:rFonts w:ascii="Arial" w:hAnsi="Arial" w:cs="Arial"/>
          <w:b/>
          <w:color w:val="993300"/>
          <w:highlight w:val="green"/>
          <w:u w:val="single"/>
        </w:rPr>
        <w:t>Endorsed.</w:t>
      </w:r>
      <w:r w:rsidR="001412D4" w:rsidRPr="001412D4">
        <w:rPr>
          <w:color w:val="993300"/>
          <w:u w:val="single"/>
        </w:rPr>
        <w:t xml:space="preserve"> </w:t>
      </w:r>
      <w:r w:rsidR="001412D4">
        <w:rPr>
          <w:color w:val="993300"/>
          <w:u w:val="single"/>
        </w:rPr>
        <w:br/>
      </w:r>
      <w:r w:rsidR="001412D4">
        <w:rPr>
          <w:color w:val="993300"/>
          <w:u w:val="single"/>
        </w:rPr>
        <w:br/>
      </w:r>
    </w:p>
    <w:p w:rsidR="00EF2BB8" w:rsidRDefault="00BF02D3" w:rsidP="00EF2BB8">
      <w:pPr>
        <w:rPr>
          <w:i/>
        </w:rPr>
      </w:pPr>
      <w:hyperlink r:id="rId888" w:history="1">
        <w:r w:rsidR="00EF2BB8" w:rsidRPr="00675E84">
          <w:rPr>
            <w:rStyle w:val="Hyperlink"/>
            <w:rFonts w:ascii="Arial" w:hAnsi="Arial" w:cs="Arial"/>
            <w:b/>
            <w:sz w:val="24"/>
          </w:rPr>
          <w:t>R4-1810613</w:t>
        </w:r>
      </w:hyperlink>
      <w:r w:rsidR="00EF2BB8">
        <w:rPr>
          <w:b/>
        </w:rPr>
        <w:tab/>
        <w:t>CR to TR 38.817-02: Update to OTA Modulation Quality</w:t>
      </w:r>
      <w:r w:rsidR="00EF2BB8">
        <w:rPr>
          <w:b/>
        </w:rPr>
        <w:br/>
      </w:r>
      <w:r w:rsidR="00EF2BB8">
        <w:tab/>
      </w:r>
      <w:r w:rsidR="00EF2BB8">
        <w:tab/>
      </w:r>
      <w:r w:rsidR="00EF2BB8">
        <w:tab/>
      </w:r>
      <w:r w:rsidR="00EF2BB8">
        <w:tab/>
      </w:r>
      <w:r w:rsidR="00EF2BB8">
        <w:tab/>
        <w:t>38.817-02</w:t>
      </w:r>
      <w:r w:rsidR="00EF2BB8">
        <w:tab/>
        <w:t xml:space="preserve">  CR-0001  rev  Cat: F (Rel-15) v15.0.0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CR adds background information to incomplete section of EVM for FR2</w:t>
      </w:r>
    </w:p>
    <w:p w:rsidR="00EF2BB8" w:rsidRDefault="00EF2BB8" w:rsidP="00EF2BB8">
      <w:pPr>
        <w:rPr>
          <w:rFonts w:ascii="Arial" w:hAnsi="Arial" w:cs="Arial"/>
          <w:b/>
        </w:rPr>
      </w:pPr>
      <w:r>
        <w:rPr>
          <w:rFonts w:ascii="Arial" w:hAnsi="Arial" w:cs="Arial"/>
          <w:b/>
        </w:rPr>
        <w:t xml:space="preserve">Discussion: </w:t>
      </w:r>
    </w:p>
    <w:p w:rsidR="00EF2BB8" w:rsidRDefault="00A1161B" w:rsidP="00EF2BB8">
      <w:r>
        <w:lastRenderedPageBreak/>
        <w:t>Nokia: “could can” need to be changed</w:t>
      </w:r>
    </w:p>
    <w:p w:rsidR="00A1161B" w:rsidRDefault="00A1161B" w:rsidP="00EF2BB8">
      <w:r>
        <w:t xml:space="preserve">ZTE: On the figure, it is early to include the figure before we agreed the test models. </w:t>
      </w:r>
    </w:p>
    <w:p w:rsidR="00A1161B" w:rsidRDefault="00A1161B" w:rsidP="00EF2BB8">
      <w:r>
        <w:t xml:space="preserve">NEC: The proposed text is not completed. </w:t>
      </w:r>
    </w:p>
    <w:p w:rsidR="00A1161B" w:rsidRDefault="00A1161B" w:rsidP="00EF2BB8">
      <w:r>
        <w:t xml:space="preserve">Ericsson: To ZTE, the text summarizes the model we use to derive the EVM level. We can further discuss the wording. </w:t>
      </w:r>
    </w:p>
    <w:p w:rsidR="00A1161B"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1161B">
        <w:rPr>
          <w:rFonts w:ascii="Arial" w:hAnsi="Arial" w:cs="Arial"/>
          <w:b/>
          <w:color w:val="993300"/>
          <w:u w:val="single"/>
        </w:rPr>
        <w:t xml:space="preserve">Revised in </w:t>
      </w:r>
      <w:hyperlink r:id="rId889" w:history="1">
        <w:r w:rsidR="00A1161B" w:rsidRPr="00675E84">
          <w:rPr>
            <w:rStyle w:val="Hyperlink"/>
            <w:rFonts w:ascii="Arial" w:hAnsi="Arial" w:cs="Arial"/>
            <w:b/>
          </w:rPr>
          <w:t>R4-1811589</w:t>
        </w:r>
      </w:hyperlink>
      <w:r w:rsidR="001412D4">
        <w:rPr>
          <w:color w:val="993300"/>
          <w:u w:val="single"/>
        </w:rPr>
        <w:br/>
      </w:r>
      <w:r w:rsidR="001412D4">
        <w:rPr>
          <w:color w:val="993300"/>
          <w:u w:val="single"/>
        </w:rPr>
        <w:br/>
      </w:r>
    </w:p>
    <w:p w:rsidR="00A1161B" w:rsidRDefault="00BF02D3" w:rsidP="00A1161B">
      <w:pPr>
        <w:rPr>
          <w:i/>
        </w:rPr>
      </w:pPr>
      <w:hyperlink r:id="rId890" w:history="1">
        <w:r w:rsidR="00A1161B" w:rsidRPr="00675E84">
          <w:rPr>
            <w:rStyle w:val="Hyperlink"/>
            <w:rFonts w:ascii="Arial" w:hAnsi="Arial" w:cs="Arial"/>
            <w:b/>
            <w:sz w:val="24"/>
          </w:rPr>
          <w:t>R4-1811589</w:t>
        </w:r>
      </w:hyperlink>
      <w:r w:rsidR="00A1161B">
        <w:rPr>
          <w:b/>
        </w:rPr>
        <w:tab/>
        <w:t>CR to TR 38.817-02: Update to OTA Modulation Quality</w:t>
      </w:r>
      <w:r w:rsidR="00A1161B">
        <w:rPr>
          <w:b/>
        </w:rPr>
        <w:br/>
      </w:r>
      <w:r w:rsidR="00A1161B">
        <w:tab/>
      </w:r>
      <w:r w:rsidR="00A1161B">
        <w:tab/>
      </w:r>
      <w:r w:rsidR="00A1161B">
        <w:tab/>
      </w:r>
      <w:r w:rsidR="00A1161B">
        <w:tab/>
      </w:r>
      <w:r w:rsidR="00A1161B">
        <w:tab/>
        <w:t>38.817-02</w:t>
      </w:r>
      <w:r w:rsidR="00A1161B">
        <w:tab/>
        <w:t xml:space="preserve">  CR-0001  rev  Cat: F (Rel-15) v15.0.0</w:t>
      </w:r>
      <w:r w:rsidR="00A1161B">
        <w:br/>
      </w:r>
      <w:r w:rsidR="00A1161B">
        <w:rPr>
          <w:i/>
        </w:rPr>
        <w:tab/>
      </w:r>
      <w:r w:rsidR="00A1161B">
        <w:rPr>
          <w:i/>
        </w:rPr>
        <w:tab/>
      </w:r>
      <w:r w:rsidR="00A1161B">
        <w:rPr>
          <w:i/>
        </w:rPr>
        <w:tab/>
      </w:r>
      <w:r w:rsidR="00A1161B">
        <w:rPr>
          <w:i/>
        </w:rPr>
        <w:tab/>
      </w:r>
      <w:r w:rsidR="00A1161B">
        <w:rPr>
          <w:i/>
        </w:rPr>
        <w:tab/>
        <w:t>Source: Ericsson</w:t>
      </w:r>
    </w:p>
    <w:p w:rsidR="00A1161B" w:rsidRDefault="00A1161B" w:rsidP="00A1161B">
      <w:pPr>
        <w:rPr>
          <w:rFonts w:ascii="Arial" w:hAnsi="Arial" w:cs="Arial"/>
          <w:b/>
        </w:rPr>
      </w:pPr>
      <w:r>
        <w:rPr>
          <w:rFonts w:ascii="Arial" w:hAnsi="Arial" w:cs="Arial"/>
          <w:b/>
        </w:rPr>
        <w:t xml:space="preserve">Abstract: </w:t>
      </w:r>
    </w:p>
    <w:p w:rsidR="00A1161B" w:rsidRDefault="00A1161B" w:rsidP="00A1161B">
      <w:r>
        <w:t>This CR adds background information to incomplete section of EVM for FR2</w:t>
      </w:r>
    </w:p>
    <w:p w:rsidR="00A1161B" w:rsidRDefault="00A1161B" w:rsidP="00A1161B">
      <w:pPr>
        <w:rPr>
          <w:rFonts w:ascii="Arial" w:hAnsi="Arial" w:cs="Arial"/>
          <w:b/>
        </w:rPr>
      </w:pPr>
      <w:r>
        <w:rPr>
          <w:rFonts w:ascii="Arial" w:hAnsi="Arial" w:cs="Arial"/>
          <w:b/>
        </w:rPr>
        <w:t xml:space="preserve">Discussion: </w:t>
      </w:r>
    </w:p>
    <w:p w:rsidR="00EF2BB8" w:rsidRDefault="00A1161B" w:rsidP="00A1161B">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653EC" w:rsidRPr="001653EC">
        <w:rPr>
          <w:rFonts w:ascii="Arial" w:hAnsi="Arial" w:cs="Arial"/>
          <w:b/>
          <w:color w:val="993300"/>
          <w:highlight w:val="green"/>
          <w:u w:val="single"/>
        </w:rPr>
        <w:t>Agreed</w:t>
      </w:r>
      <w:r w:rsidR="00EF2BB8">
        <w:rPr>
          <w:color w:val="993300"/>
          <w:u w:val="single"/>
        </w:rPr>
        <w:br/>
      </w:r>
      <w:r w:rsidR="00EF2BB8">
        <w:rPr>
          <w:color w:val="993300"/>
          <w:u w:val="single"/>
        </w:rPr>
        <w:br/>
      </w:r>
    </w:p>
    <w:p w:rsidR="00EF2BB8" w:rsidRDefault="00EF2BB8" w:rsidP="00EF2BB8">
      <w:pPr>
        <w:pStyle w:val="Heading5"/>
      </w:pPr>
      <w:bookmarkStart w:id="638" w:name="_Toc523514229"/>
      <w:r>
        <w:t>7.8.3.5</w:t>
      </w:r>
      <w:r>
        <w:tab/>
        <w:t>Unwanted emission [NR_newRAT-Core]</w:t>
      </w:r>
      <w:bookmarkEnd w:id="638"/>
    </w:p>
    <w:p w:rsidR="00A1161B" w:rsidRDefault="00A1161B" w:rsidP="000061A2">
      <w:pPr>
        <w:rPr>
          <w:color w:val="993300"/>
          <w:u w:val="single"/>
        </w:rPr>
      </w:pPr>
    </w:p>
    <w:p w:rsidR="000061A2" w:rsidRDefault="000061A2" w:rsidP="000061A2">
      <w:pPr>
        <w:rPr>
          <w:color w:val="993300"/>
          <w:u w:val="single"/>
        </w:rPr>
      </w:pPr>
      <w:r>
        <w:rPr>
          <w:color w:val="993300"/>
          <w:u w:val="single"/>
        </w:rPr>
        <w:t>Absolute ACLR</w:t>
      </w:r>
    </w:p>
    <w:p w:rsidR="000061A2" w:rsidRDefault="00BF02D3" w:rsidP="000061A2">
      <w:pPr>
        <w:rPr>
          <w:i/>
        </w:rPr>
      </w:pPr>
      <w:hyperlink r:id="rId891" w:history="1">
        <w:r w:rsidR="000061A2" w:rsidRPr="00675E84">
          <w:rPr>
            <w:rStyle w:val="Hyperlink"/>
            <w:rFonts w:ascii="Arial" w:hAnsi="Arial" w:cs="Arial"/>
            <w:b/>
            <w:sz w:val="24"/>
          </w:rPr>
          <w:t>R4-1810921</w:t>
        </w:r>
      </w:hyperlink>
      <w:r w:rsidR="000061A2">
        <w:rPr>
          <w:b/>
        </w:rPr>
        <w:tab/>
        <w:t>Further discussions Oon absolute ACLR limits for FR2 NR BS</w:t>
      </w:r>
      <w:r w:rsidR="000061A2">
        <w:rPr>
          <w:b/>
        </w:rPr>
        <w:br/>
      </w:r>
      <w:r w:rsidR="000061A2">
        <w:tab/>
      </w:r>
      <w:r w:rsidR="000061A2">
        <w:tab/>
      </w:r>
      <w:r w:rsidR="000061A2">
        <w:tab/>
      </w:r>
      <w:r w:rsidR="000061A2">
        <w:tab/>
      </w:r>
      <w:r w:rsidR="000061A2">
        <w:tab/>
      </w:r>
      <w:r w:rsidR="000061A2">
        <w:tab/>
        <w:t xml:space="preserve">  CR-  rev  Cat:  () v</w:t>
      </w:r>
      <w:r w:rsidR="000061A2">
        <w:br/>
      </w:r>
      <w:r w:rsidR="000061A2">
        <w:rPr>
          <w:i/>
        </w:rPr>
        <w:tab/>
      </w:r>
      <w:r w:rsidR="000061A2">
        <w:rPr>
          <w:i/>
        </w:rPr>
        <w:tab/>
      </w:r>
      <w:r w:rsidR="000061A2">
        <w:rPr>
          <w:i/>
        </w:rPr>
        <w:tab/>
      </w:r>
      <w:r w:rsidR="000061A2">
        <w:rPr>
          <w:i/>
        </w:rPr>
        <w:tab/>
      </w:r>
      <w:r w:rsidR="000061A2">
        <w:rPr>
          <w:i/>
        </w:rPr>
        <w:tab/>
        <w:t>Source: Ericsson</w:t>
      </w:r>
    </w:p>
    <w:p w:rsidR="000061A2" w:rsidRDefault="000061A2" w:rsidP="000061A2">
      <w:pPr>
        <w:rPr>
          <w:rFonts w:ascii="Arial" w:hAnsi="Arial" w:cs="Arial"/>
          <w:b/>
        </w:rPr>
      </w:pPr>
      <w:r>
        <w:rPr>
          <w:rFonts w:ascii="Arial" w:hAnsi="Arial" w:cs="Arial"/>
          <w:b/>
        </w:rPr>
        <w:t xml:space="preserve">Abstract: </w:t>
      </w:r>
    </w:p>
    <w:p w:rsidR="000061A2" w:rsidRDefault="000061A2" w:rsidP="000061A2">
      <w:r>
        <w:t>In this contribution, we provide our proposal on how to update the absolute ACLR levels for NR BS in FR2, so that the resulting unwanted emission behavior is in-line with each other when ACLR and SEM are considered.</w:t>
      </w:r>
    </w:p>
    <w:p w:rsidR="000061A2" w:rsidRDefault="000061A2" w:rsidP="000061A2">
      <w:pPr>
        <w:rPr>
          <w:rFonts w:ascii="Arial" w:hAnsi="Arial" w:cs="Arial"/>
          <w:b/>
        </w:rPr>
      </w:pPr>
      <w:r>
        <w:rPr>
          <w:rFonts w:ascii="Arial" w:hAnsi="Arial" w:cs="Arial"/>
          <w:b/>
        </w:rPr>
        <w:t xml:space="preserve">Discussion: </w:t>
      </w:r>
    </w:p>
    <w:p w:rsidR="000061A2" w:rsidRDefault="00D63169" w:rsidP="000061A2">
      <w:r>
        <w:t xml:space="preserve">NTT DoCoMo: We disagree with such changes. If this change is applied, BS will only need to pass the SEM requirements which make absulte ACLR meaningless. The change is against the previous agreement made in SI. It also againsts the Japan regulatory requirements. </w:t>
      </w:r>
    </w:p>
    <w:p w:rsidR="00D63169" w:rsidRDefault="00D63169" w:rsidP="000061A2">
      <w:r>
        <w:t>Huawei: We have same view as NTT DoCoMo.</w:t>
      </w:r>
    </w:p>
    <w:p w:rsidR="00D63169" w:rsidRDefault="00D63169" w:rsidP="000061A2">
      <w:r>
        <w:t xml:space="preserve">Samsung: We share the same observation as Ericsson. We think we need more discussion on the absolute ACLR value. We propose some alternative approach to address this issue. To NTT DoCoMo, which Japan regulatory requirements will be impacted? </w:t>
      </w:r>
    </w:p>
    <w:p w:rsidR="00D63169" w:rsidRDefault="00D63169" w:rsidP="000061A2">
      <w:r>
        <w:tab/>
        <w:t xml:space="preserve">NTT DoCoMo: -13dBm/MHz is defined in the Japan regulatory requirements. </w:t>
      </w:r>
    </w:p>
    <w:p w:rsidR="00D63169" w:rsidRDefault="00D63169" w:rsidP="000061A2">
      <w:r>
        <w:t xml:space="preserve">ZTE: The reason of change is to consider the near edge mask but we have the same case in LTE. </w:t>
      </w:r>
    </w:p>
    <w:p w:rsidR="00D63169" w:rsidRDefault="00D63169" w:rsidP="000061A2">
      <w:r>
        <w:t xml:space="preserve">Nokia: We agree with the observations in this paper. We also see the change in this paper make absolute ACLR redundant. We think we need to change it but we need more discussion on how to change it. </w:t>
      </w:r>
    </w:p>
    <w:p w:rsidR="00D63169" w:rsidRDefault="00D63169" w:rsidP="000061A2">
      <w:r>
        <w:t xml:space="preserve">Ericsson: We do not agree that absolute ACLR is redundant. Measurement bandwidth is different from relative ACLR and absolute ACLR. We can have different approach as LTE. We can further discuss on this issue. Not sure if big impac to the performance as we conclude in SI. </w:t>
      </w:r>
    </w:p>
    <w:p w:rsidR="000061A2" w:rsidRDefault="000061A2" w:rsidP="000061A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91601">
        <w:rPr>
          <w:rFonts w:ascii="Arial" w:hAnsi="Arial" w:cs="Arial"/>
          <w:b/>
          <w:color w:val="993300"/>
          <w:u w:val="single"/>
        </w:rPr>
        <w:t>Noted.</w:t>
      </w:r>
    </w:p>
    <w:p w:rsidR="000061A2" w:rsidRDefault="000061A2" w:rsidP="000061A2">
      <w:pPr>
        <w:rPr>
          <w:color w:val="993300"/>
          <w:u w:val="single"/>
        </w:rPr>
      </w:pPr>
    </w:p>
    <w:p w:rsidR="00836815" w:rsidRDefault="00BF02D3" w:rsidP="00836815">
      <w:pPr>
        <w:rPr>
          <w:i/>
        </w:rPr>
      </w:pPr>
      <w:hyperlink r:id="rId892" w:history="1">
        <w:r w:rsidR="00836815" w:rsidRPr="00675E84">
          <w:rPr>
            <w:rStyle w:val="Hyperlink"/>
            <w:rFonts w:ascii="Arial" w:hAnsi="Arial" w:cs="Arial"/>
            <w:b/>
            <w:sz w:val="24"/>
          </w:rPr>
          <w:t>R4-1810357</w:t>
        </w:r>
      </w:hyperlink>
      <w:r w:rsidR="00836815">
        <w:rPr>
          <w:b/>
        </w:rPr>
        <w:tab/>
        <w:t>Absolute ACLR for FR2 NR BS</w:t>
      </w:r>
      <w:r w:rsidR="00836815">
        <w:rPr>
          <w:b/>
        </w:rPr>
        <w:br/>
      </w:r>
      <w:r w:rsidR="00836815">
        <w:tab/>
      </w:r>
      <w:r w:rsidR="00836815">
        <w:tab/>
      </w:r>
      <w:r w:rsidR="00836815">
        <w:tab/>
      </w:r>
      <w:r w:rsidR="00836815">
        <w:tab/>
      </w:r>
      <w:r w:rsidR="00836815">
        <w:tab/>
      </w:r>
      <w:r w:rsidR="00836815">
        <w:tab/>
        <w:t xml:space="preserve">  CR-  rev  Cat:  (Rel-15) v</w:t>
      </w:r>
      <w:r w:rsidR="00836815">
        <w:br/>
      </w:r>
      <w:r w:rsidR="00836815">
        <w:rPr>
          <w:i/>
        </w:rPr>
        <w:tab/>
      </w:r>
      <w:r w:rsidR="00836815">
        <w:rPr>
          <w:i/>
        </w:rPr>
        <w:tab/>
      </w:r>
      <w:r w:rsidR="00836815">
        <w:rPr>
          <w:i/>
        </w:rPr>
        <w:tab/>
      </w:r>
      <w:r w:rsidR="00836815">
        <w:rPr>
          <w:i/>
        </w:rPr>
        <w:tab/>
      </w:r>
      <w:r w:rsidR="00836815">
        <w:rPr>
          <w:i/>
        </w:rPr>
        <w:tab/>
        <w:t>Source: NTT DOCOMO, INC.</w:t>
      </w:r>
    </w:p>
    <w:p w:rsidR="00836815" w:rsidRDefault="00836815" w:rsidP="00836815">
      <w:pPr>
        <w:rPr>
          <w:rFonts w:ascii="Arial" w:hAnsi="Arial" w:cs="Arial"/>
          <w:b/>
        </w:rPr>
      </w:pPr>
      <w:r>
        <w:rPr>
          <w:rFonts w:ascii="Arial" w:hAnsi="Arial" w:cs="Arial"/>
          <w:b/>
        </w:rPr>
        <w:t xml:space="preserve">Abstract: </w:t>
      </w:r>
    </w:p>
    <w:p w:rsidR="00836815" w:rsidRDefault="00836815" w:rsidP="00836815"/>
    <w:p w:rsidR="00836815" w:rsidRDefault="00836815" w:rsidP="00836815">
      <w:pPr>
        <w:rPr>
          <w:rFonts w:ascii="Arial" w:hAnsi="Arial" w:cs="Arial"/>
          <w:b/>
        </w:rPr>
      </w:pPr>
      <w:r>
        <w:rPr>
          <w:rFonts w:ascii="Arial" w:hAnsi="Arial" w:cs="Arial"/>
          <w:b/>
        </w:rPr>
        <w:t xml:space="preserve">Discussion: </w:t>
      </w:r>
    </w:p>
    <w:p w:rsidR="00836815" w:rsidRDefault="00291601" w:rsidP="00836815">
      <w:r>
        <w:t xml:space="preserve">Samsung: emission level is derived based on whole WB in the adjacent channel in your paper. If DoCoMo can accept the measurement bandwidth to be per system BW of adjacent carrier. </w:t>
      </w:r>
    </w:p>
    <w:p w:rsidR="00291601" w:rsidRDefault="00291601" w:rsidP="00836815">
      <w:r>
        <w:t xml:space="preserve">NTT DoCoMo: The calculation is one example. Basically, measurement BW is per BW as in the FR1. There is no reason to change the approach in FR1. </w:t>
      </w:r>
    </w:p>
    <w:p w:rsidR="00291601" w:rsidRDefault="00291601" w:rsidP="00836815">
      <w:r>
        <w:t xml:space="preserve">Ericsson: Comparing with Ericsson proposal, measurement BW is different. We have three proposals on the table. </w:t>
      </w:r>
    </w:p>
    <w:p w:rsidR="00291601" w:rsidRDefault="00291601" w:rsidP="00836815"/>
    <w:p w:rsidR="00836815" w:rsidRDefault="00836815" w:rsidP="00836815">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91601">
        <w:rPr>
          <w:rFonts w:ascii="Arial" w:hAnsi="Arial" w:cs="Arial"/>
          <w:b/>
          <w:color w:val="993300"/>
          <w:u w:val="single"/>
        </w:rPr>
        <w:t>Noted.</w:t>
      </w:r>
    </w:p>
    <w:p w:rsidR="00EF2BB8" w:rsidRDefault="00EF2BB8" w:rsidP="00EF2BB8">
      <w:pPr>
        <w:rPr>
          <w:color w:val="993300"/>
          <w:u w:val="single"/>
        </w:rPr>
      </w:pPr>
    </w:p>
    <w:p w:rsidR="000061A2" w:rsidRDefault="00BF02D3" w:rsidP="000061A2">
      <w:pPr>
        <w:rPr>
          <w:i/>
        </w:rPr>
      </w:pPr>
      <w:hyperlink r:id="rId893" w:history="1">
        <w:r w:rsidR="000061A2" w:rsidRPr="00675E84">
          <w:rPr>
            <w:rStyle w:val="Hyperlink"/>
            <w:rFonts w:ascii="Arial" w:hAnsi="Arial" w:cs="Arial"/>
            <w:b/>
            <w:sz w:val="24"/>
          </w:rPr>
          <w:t>R4-1809958</w:t>
        </w:r>
      </w:hyperlink>
      <w:r w:rsidR="000061A2">
        <w:rPr>
          <w:b/>
        </w:rPr>
        <w:tab/>
        <w:t>Discussion on absolute ACLR for MMW</w:t>
      </w:r>
      <w:r w:rsidR="000061A2">
        <w:rPr>
          <w:b/>
        </w:rPr>
        <w:br/>
      </w:r>
      <w:r w:rsidR="000061A2">
        <w:tab/>
      </w:r>
      <w:r w:rsidR="000061A2">
        <w:tab/>
      </w:r>
      <w:r w:rsidR="000061A2">
        <w:tab/>
      </w:r>
      <w:r w:rsidR="000061A2">
        <w:tab/>
      </w:r>
      <w:r w:rsidR="000061A2">
        <w:tab/>
      </w:r>
      <w:r w:rsidR="000061A2">
        <w:tab/>
        <w:t xml:space="preserve">  CR-  rev  Cat:  (Rel-15) v</w:t>
      </w:r>
      <w:r w:rsidR="000061A2">
        <w:br/>
      </w:r>
      <w:r w:rsidR="000061A2">
        <w:rPr>
          <w:i/>
        </w:rPr>
        <w:tab/>
      </w:r>
      <w:r w:rsidR="000061A2">
        <w:rPr>
          <w:i/>
        </w:rPr>
        <w:tab/>
      </w:r>
      <w:r w:rsidR="000061A2">
        <w:rPr>
          <w:i/>
        </w:rPr>
        <w:tab/>
      </w:r>
      <w:r w:rsidR="000061A2">
        <w:rPr>
          <w:i/>
        </w:rPr>
        <w:tab/>
      </w:r>
      <w:r w:rsidR="000061A2">
        <w:rPr>
          <w:i/>
        </w:rPr>
        <w:tab/>
        <w:t>Source: Samsung</w:t>
      </w:r>
    </w:p>
    <w:p w:rsidR="000061A2" w:rsidRDefault="000061A2" w:rsidP="000061A2">
      <w:pPr>
        <w:rPr>
          <w:rFonts w:ascii="Arial" w:hAnsi="Arial" w:cs="Arial"/>
          <w:b/>
        </w:rPr>
      </w:pPr>
      <w:r>
        <w:rPr>
          <w:rFonts w:ascii="Arial" w:hAnsi="Arial" w:cs="Arial"/>
          <w:b/>
        </w:rPr>
        <w:t xml:space="preserve">Abstract: </w:t>
      </w:r>
    </w:p>
    <w:p w:rsidR="000061A2" w:rsidRDefault="000061A2" w:rsidP="000061A2"/>
    <w:p w:rsidR="000061A2" w:rsidRDefault="000061A2" w:rsidP="000061A2">
      <w:pPr>
        <w:rPr>
          <w:rFonts w:ascii="Arial" w:hAnsi="Arial" w:cs="Arial"/>
          <w:b/>
        </w:rPr>
      </w:pPr>
      <w:r>
        <w:rPr>
          <w:rFonts w:ascii="Arial" w:hAnsi="Arial" w:cs="Arial"/>
          <w:b/>
        </w:rPr>
        <w:t xml:space="preserve">Discussion: </w:t>
      </w:r>
    </w:p>
    <w:p w:rsidR="000061A2" w:rsidRDefault="00291601" w:rsidP="000061A2">
      <w:r>
        <w:t xml:space="preserve">NTT DoCoMo: If we change the measurement BW, there is risk that power level becomes higher at the edge. We prefer to keep the orgianl limit. </w:t>
      </w:r>
    </w:p>
    <w:p w:rsidR="00BD23FB" w:rsidRDefault="00BD23FB" w:rsidP="000061A2">
      <w:r>
        <w:tab/>
        <w:t xml:space="preserve">Samsung: We do have OBUE requirement which limits the power in the near edge. The intension is to have both OBUE and absolute ACLR at the same frequency range. </w:t>
      </w:r>
    </w:p>
    <w:p w:rsidR="00291601" w:rsidRDefault="00291601" w:rsidP="000061A2">
      <w:r>
        <w:t>Ericsson: This is another approach which could be a way</w:t>
      </w:r>
      <w:r w:rsidR="00BD23FB">
        <w:t xml:space="preserve">forward. We do not have the power limit in the edge in emission mask. We agree with the conclusion. </w:t>
      </w:r>
    </w:p>
    <w:p w:rsidR="00BD23FB" w:rsidRDefault="00BD23FB" w:rsidP="000061A2">
      <w:r>
        <w:t xml:space="preserve">Nokia: We share the same observation. We think Samsung approach is a good compromise. </w:t>
      </w:r>
    </w:p>
    <w:p w:rsidR="00BD23FB" w:rsidRDefault="00BD23FB" w:rsidP="000061A2">
      <w:r>
        <w:t xml:space="preserve">Huawei: We have different view as Ericsson and Samsung. Absolute ACLR is defined considering the lower power. Absolute ACLR shall be close to noise floor which shall be lower than OBUE. We cannot define the absolute ACLR and OBUE at the similar level. </w:t>
      </w:r>
    </w:p>
    <w:p w:rsidR="00BD23FB" w:rsidRDefault="00BD23FB" w:rsidP="000061A2">
      <w:r>
        <w:t xml:space="preserve">Ericsson: We have to finalize these requirements. With current agreements, SEM is not useful at all. We can define the absolute ACLR in larger BW. </w:t>
      </w:r>
    </w:p>
    <w:p w:rsidR="00896ACF" w:rsidRDefault="00896ACF" w:rsidP="000061A2">
      <w:r>
        <w:t xml:space="preserve">NEC: We prefer the Samsung approach but we also need to check the regulatory requirements </w:t>
      </w:r>
    </w:p>
    <w:p w:rsidR="00896ACF" w:rsidRDefault="00896ACF" w:rsidP="000061A2">
      <w:r>
        <w:t xml:space="preserve">Keysight: Measurement with the channel bandwidth will bring the complexity of testing especially considering the increasing frequency in the future. </w:t>
      </w:r>
    </w:p>
    <w:p w:rsidR="00896ACF" w:rsidRDefault="00896ACF" w:rsidP="000061A2">
      <w:r>
        <w:t xml:space="preserve">Samsung: We discussed this issue in UE RF. Even the requirement is defined in the channel bandwidth, we can still further discuss the method for testing. Also, if we change the measurement bandwidth, we may be able to test the absolute ACLR and relative ACLR at the same time. </w:t>
      </w:r>
    </w:p>
    <w:p w:rsidR="00BD23FB" w:rsidRDefault="00BD23FB" w:rsidP="000061A2">
      <w:r>
        <w:t xml:space="preserve">Options </w:t>
      </w:r>
    </w:p>
    <w:p w:rsidR="00896ACF" w:rsidRDefault="00BD23FB" w:rsidP="000061A2">
      <w:r>
        <w:tab/>
        <w:t xml:space="preserve">- </w:t>
      </w:r>
      <w:r w:rsidR="00896ACF">
        <w:t>Change the power limits with same measurement bandwidth</w:t>
      </w:r>
    </w:p>
    <w:p w:rsidR="00BD23FB" w:rsidRDefault="00896ACF" w:rsidP="00896ACF">
      <w:pPr>
        <w:ind w:firstLine="284"/>
      </w:pPr>
      <w:r>
        <w:lastRenderedPageBreak/>
        <w:t xml:space="preserve">- </w:t>
      </w:r>
      <w:r w:rsidR="00BD23FB">
        <w:t xml:space="preserve">Increase the absolute ACLR measurement bandwidth </w:t>
      </w:r>
    </w:p>
    <w:p w:rsidR="00BD23FB" w:rsidRDefault="00BD23FB" w:rsidP="000061A2">
      <w:r>
        <w:tab/>
        <w:t xml:space="preserve">- Keep the current absolute ACLR requirements. </w:t>
      </w:r>
    </w:p>
    <w:p w:rsidR="00BD23FB" w:rsidRDefault="00BD23FB" w:rsidP="000061A2">
      <w:r>
        <w:t xml:space="preserve">=&gt; Companies are encouraged to further discuss above options </w:t>
      </w:r>
    </w:p>
    <w:p w:rsidR="00896ACF" w:rsidRDefault="00896ACF" w:rsidP="000061A2">
      <w:r>
        <w:t xml:space="preserve">NTT DoCoMo: We need to check the possibility of changing the measurement bandwidth. We shall keep the measurement bandwidth. Japan regulatory requirement may be change the power level instead of the measurement bandwidth. </w:t>
      </w:r>
    </w:p>
    <w:p w:rsidR="00BD23FB" w:rsidRDefault="000061A2" w:rsidP="00A51287">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D23FB">
        <w:rPr>
          <w:rFonts w:ascii="Arial" w:hAnsi="Arial" w:cs="Arial"/>
          <w:b/>
          <w:color w:val="993300"/>
          <w:u w:val="single"/>
        </w:rPr>
        <w:t>Noted.</w:t>
      </w:r>
    </w:p>
    <w:p w:rsidR="00A51287" w:rsidRDefault="00A51287" w:rsidP="00A51287">
      <w:pPr>
        <w:rPr>
          <w:i/>
        </w:rPr>
      </w:pPr>
      <w:r>
        <w:rPr>
          <w:color w:val="993300"/>
          <w:u w:val="single"/>
        </w:rPr>
        <w:br/>
      </w:r>
      <w:r>
        <w:rPr>
          <w:color w:val="993300"/>
          <w:u w:val="single"/>
        </w:rPr>
        <w:br/>
      </w:r>
      <w:hyperlink r:id="rId894" w:history="1">
        <w:r w:rsidRPr="00675E84">
          <w:rPr>
            <w:rStyle w:val="Hyperlink"/>
            <w:rFonts w:ascii="Arial" w:hAnsi="Arial" w:cs="Arial"/>
            <w:b/>
            <w:sz w:val="24"/>
          </w:rPr>
          <w:t>R4-1810922</w:t>
        </w:r>
      </w:hyperlink>
      <w:r>
        <w:rPr>
          <w:b/>
        </w:rPr>
        <w:tab/>
        <w:t>Draft CR for TS 38.104: Absolute ACLR for FR2</w:t>
      </w:r>
      <w:r>
        <w:rPr>
          <w:b/>
        </w:rPr>
        <w:br/>
      </w:r>
      <w:r>
        <w:tab/>
      </w:r>
      <w:r>
        <w:tab/>
      </w:r>
      <w:r>
        <w:tab/>
      </w:r>
      <w:r>
        <w:tab/>
      </w:r>
      <w:r>
        <w:tab/>
        <w:t>38.104</w:t>
      </w:r>
      <w:r>
        <w:tab/>
        <w:t xml:space="preserve">  CR-  rev  Cat: F (Rel-15) v15.2.0</w:t>
      </w:r>
      <w:r>
        <w:br/>
      </w:r>
      <w:r>
        <w:rPr>
          <w:i/>
        </w:rPr>
        <w:tab/>
      </w:r>
      <w:r>
        <w:rPr>
          <w:i/>
        </w:rPr>
        <w:tab/>
      </w:r>
      <w:r>
        <w:rPr>
          <w:i/>
        </w:rPr>
        <w:tab/>
      </w:r>
      <w:r>
        <w:rPr>
          <w:i/>
        </w:rPr>
        <w:tab/>
      </w:r>
      <w:r>
        <w:rPr>
          <w:i/>
        </w:rPr>
        <w:tab/>
        <w:t>Source: Ericsson</w:t>
      </w:r>
    </w:p>
    <w:p w:rsidR="00A51287" w:rsidRDefault="00A51287" w:rsidP="00A51287">
      <w:pPr>
        <w:rPr>
          <w:rFonts w:ascii="Arial" w:hAnsi="Arial" w:cs="Arial"/>
          <w:b/>
        </w:rPr>
      </w:pPr>
      <w:r>
        <w:rPr>
          <w:rFonts w:ascii="Arial" w:hAnsi="Arial" w:cs="Arial"/>
          <w:b/>
        </w:rPr>
        <w:t xml:space="preserve">Abstract: </w:t>
      </w:r>
    </w:p>
    <w:p w:rsidR="00A51287" w:rsidRDefault="00A51287" w:rsidP="00A51287">
      <w:r>
        <w:t>The absolute ACLR for FR2 and UEM for FR2 are strongly related. The proposed change is an adaptation of absolute ACLR considering the characteristics of the mask for frequency ranges of 0 £ Df &lt; 10% of the total transmission bandwidth.</w:t>
      </w:r>
    </w:p>
    <w:p w:rsidR="00A51287" w:rsidRDefault="00A51287" w:rsidP="00A51287">
      <w:pPr>
        <w:rPr>
          <w:rFonts w:ascii="Arial" w:hAnsi="Arial" w:cs="Arial"/>
          <w:b/>
        </w:rPr>
      </w:pPr>
      <w:r>
        <w:rPr>
          <w:rFonts w:ascii="Arial" w:hAnsi="Arial" w:cs="Arial"/>
          <w:b/>
        </w:rPr>
        <w:t xml:space="preserve">Discussion: </w:t>
      </w:r>
    </w:p>
    <w:p w:rsidR="00A51287" w:rsidRDefault="00A51287" w:rsidP="00A51287"/>
    <w:p w:rsidR="00A51287" w:rsidRDefault="00A51287" w:rsidP="00A5128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653EC">
        <w:rPr>
          <w:rFonts w:ascii="Arial" w:hAnsi="Arial" w:cs="Arial"/>
          <w:b/>
          <w:color w:val="993300"/>
          <w:u w:val="single"/>
        </w:rPr>
        <w:t>Noted.</w:t>
      </w:r>
    </w:p>
    <w:p w:rsidR="00A51287" w:rsidRDefault="00A51287" w:rsidP="00A51287">
      <w:pPr>
        <w:rPr>
          <w:color w:val="993300"/>
          <w:u w:val="single"/>
        </w:rPr>
      </w:pPr>
    </w:p>
    <w:p w:rsidR="00896ACF" w:rsidRDefault="00BF02D3" w:rsidP="00896ACF">
      <w:pPr>
        <w:rPr>
          <w:i/>
        </w:rPr>
      </w:pPr>
      <w:hyperlink r:id="rId895" w:history="1">
        <w:r w:rsidR="00896ACF" w:rsidRPr="00675E84">
          <w:rPr>
            <w:rStyle w:val="Hyperlink"/>
            <w:rFonts w:ascii="Arial" w:hAnsi="Arial" w:cs="Arial"/>
            <w:b/>
            <w:sz w:val="24"/>
          </w:rPr>
          <w:t>R4-1811590</w:t>
        </w:r>
      </w:hyperlink>
      <w:r w:rsidR="00896ACF">
        <w:rPr>
          <w:b/>
        </w:rPr>
        <w:tab/>
        <w:t>Draft CR for TS 38.104: Absolute ACLR for FR2</w:t>
      </w:r>
      <w:r w:rsidR="00896ACF">
        <w:rPr>
          <w:b/>
        </w:rPr>
        <w:br/>
      </w:r>
      <w:r w:rsidR="00896ACF">
        <w:tab/>
      </w:r>
      <w:r w:rsidR="00896ACF">
        <w:tab/>
      </w:r>
      <w:r w:rsidR="00896ACF">
        <w:tab/>
      </w:r>
      <w:r w:rsidR="00896ACF">
        <w:tab/>
      </w:r>
      <w:r w:rsidR="00896ACF">
        <w:tab/>
        <w:t>38.104</w:t>
      </w:r>
      <w:r w:rsidR="00896ACF">
        <w:tab/>
        <w:t xml:space="preserve">  CR-  rev  Cat: F (Rel-15) v15.2.0</w:t>
      </w:r>
      <w:r w:rsidR="00896ACF">
        <w:br/>
      </w:r>
      <w:r w:rsidR="00896ACF">
        <w:rPr>
          <w:i/>
        </w:rPr>
        <w:tab/>
      </w:r>
      <w:r w:rsidR="00896ACF">
        <w:rPr>
          <w:i/>
        </w:rPr>
        <w:tab/>
      </w:r>
      <w:r w:rsidR="00896ACF">
        <w:rPr>
          <w:i/>
        </w:rPr>
        <w:tab/>
      </w:r>
      <w:r w:rsidR="00896ACF">
        <w:rPr>
          <w:i/>
        </w:rPr>
        <w:tab/>
      </w:r>
      <w:r w:rsidR="00896ACF">
        <w:rPr>
          <w:i/>
        </w:rPr>
        <w:tab/>
        <w:t>Source: Ericsson</w:t>
      </w:r>
    </w:p>
    <w:p w:rsidR="00896ACF" w:rsidRDefault="00896ACF" w:rsidP="00896ACF">
      <w:pPr>
        <w:rPr>
          <w:rFonts w:ascii="Arial" w:hAnsi="Arial" w:cs="Arial"/>
          <w:b/>
        </w:rPr>
      </w:pPr>
      <w:r>
        <w:rPr>
          <w:rFonts w:ascii="Arial" w:hAnsi="Arial" w:cs="Arial"/>
          <w:b/>
        </w:rPr>
        <w:t xml:space="preserve">Abstract: </w:t>
      </w:r>
    </w:p>
    <w:p w:rsidR="00896ACF" w:rsidRDefault="00896ACF" w:rsidP="00896ACF">
      <w:r>
        <w:t>The absolute ACLR for FR2 and UEM for FR2 are strongly related. The proposed change is an adaptation of absolute ACLR considering the characteristics of the mask for frequency ranges of 0 £ Df &lt; 10% of the total transmission bandwidth.</w:t>
      </w:r>
    </w:p>
    <w:p w:rsidR="00896ACF" w:rsidRDefault="00896ACF" w:rsidP="00896ACF">
      <w:pPr>
        <w:rPr>
          <w:rFonts w:ascii="Arial" w:hAnsi="Arial" w:cs="Arial"/>
          <w:b/>
        </w:rPr>
      </w:pPr>
      <w:r>
        <w:rPr>
          <w:rFonts w:ascii="Arial" w:hAnsi="Arial" w:cs="Arial"/>
          <w:b/>
        </w:rPr>
        <w:t xml:space="preserve">Discussion: </w:t>
      </w:r>
    </w:p>
    <w:p w:rsidR="00896ACF" w:rsidRDefault="00896ACF" w:rsidP="00896ACF"/>
    <w:p w:rsidR="00896ACF" w:rsidRDefault="00896ACF" w:rsidP="00896ACF">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1653EC" w:rsidRPr="00EB39FF">
        <w:rPr>
          <w:rFonts w:ascii="Arial" w:hAnsi="Arial" w:cs="Arial"/>
          <w:b/>
          <w:color w:val="993300"/>
          <w:u w:val="single"/>
          <w:rPrChange w:id="639" w:author="MCC" w:date="2018-08-31T20:46:00Z">
            <w:rPr>
              <w:rFonts w:ascii="Arial" w:hAnsi="Arial" w:cs="Arial"/>
              <w:b/>
              <w:color w:val="993300"/>
              <w:highlight w:val="lightGray"/>
              <w:u w:val="single"/>
            </w:rPr>
          </w:rPrChange>
        </w:rPr>
        <w:t>Withdrawn.</w:t>
      </w:r>
    </w:p>
    <w:p w:rsidR="00896ACF" w:rsidRDefault="00896ACF" w:rsidP="00A51287">
      <w:pPr>
        <w:rPr>
          <w:color w:val="993300"/>
          <w:u w:val="single"/>
        </w:rPr>
      </w:pPr>
    </w:p>
    <w:p w:rsidR="00A51287" w:rsidRDefault="00A51287" w:rsidP="000061A2">
      <w:pPr>
        <w:rPr>
          <w:color w:val="993300"/>
          <w:u w:val="single"/>
        </w:rPr>
      </w:pPr>
      <w:r>
        <w:rPr>
          <w:color w:val="993300"/>
          <w:u w:val="single"/>
        </w:rPr>
        <w:t>Response LS to ECC</w:t>
      </w:r>
    </w:p>
    <w:p w:rsidR="00EF2BB8" w:rsidRDefault="00BF02D3" w:rsidP="00EF2BB8">
      <w:pPr>
        <w:rPr>
          <w:i/>
        </w:rPr>
      </w:pPr>
      <w:hyperlink r:id="rId896" w:history="1">
        <w:r w:rsidR="00EF2BB8" w:rsidRPr="00675E84">
          <w:rPr>
            <w:rStyle w:val="Hyperlink"/>
            <w:rFonts w:ascii="Arial" w:hAnsi="Arial" w:cs="Arial"/>
            <w:b/>
            <w:sz w:val="24"/>
          </w:rPr>
          <w:t>R4-1809980</w:t>
        </w:r>
      </w:hyperlink>
      <w:r w:rsidR="00EF2BB8">
        <w:rPr>
          <w:b/>
        </w:rPr>
        <w:tab/>
        <w:t>BS Category B spurious emission in FR2</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Based on the received from ECC PT1 regarding spurious emissions, the document discusses possible updates of Category B spurious emission limits.</w:t>
      </w:r>
    </w:p>
    <w:p w:rsidR="00EF2BB8" w:rsidRDefault="00EF2BB8" w:rsidP="00EF2BB8">
      <w:pPr>
        <w:rPr>
          <w:rFonts w:ascii="Arial" w:hAnsi="Arial" w:cs="Arial"/>
          <w:b/>
        </w:rPr>
      </w:pPr>
      <w:r>
        <w:rPr>
          <w:rFonts w:ascii="Arial" w:hAnsi="Arial" w:cs="Arial"/>
          <w:b/>
        </w:rPr>
        <w:t xml:space="preserve">Discussion: </w:t>
      </w:r>
    </w:p>
    <w:p w:rsidR="00EF2BB8" w:rsidRDefault="00EB1818" w:rsidP="00EF2BB8">
      <w:r>
        <w:t xml:space="preserve">ZTE: Any timeline for the conclusion? We need more time for evaluation. </w:t>
      </w:r>
    </w:p>
    <w:p w:rsidR="00EB1818" w:rsidRDefault="00EB1818" w:rsidP="00EF2BB8">
      <w:r>
        <w:lastRenderedPageBreak/>
        <w:t xml:space="preserve">Nokia: We support the relaxaztion in general. We also need to consider further on the technical background. We think ECC requirements shall also consider the implementation performance. The reason of relaxation shall be included </w:t>
      </w:r>
    </w:p>
    <w:p w:rsidR="00EB1818" w:rsidRDefault="00EB1818" w:rsidP="00EF2BB8">
      <w:r>
        <w:t>Huawei: We think the proposal in thi sppaer is quite aligned with our analysis. We suggest to keep the X and we introduce the signe</w:t>
      </w:r>
      <w:r w:rsidR="00EF4FF6">
        <w:t xml:space="preserve">l step for out-of-band emission. Currently, we do not have concrete proposal on the value of Y/Z. We need some justification on the value of Y and Z. </w:t>
      </w:r>
    </w:p>
    <w:p w:rsidR="00EF4FF6" w:rsidRDefault="00EF4FF6" w:rsidP="00EF2BB8">
      <w:r>
        <w:t xml:space="preserve">Samsung: We are fine with figure. We also need to add some technical background in the response. </w:t>
      </w:r>
    </w:p>
    <w:p w:rsidR="00EF4FF6" w:rsidRDefault="00EF4FF6" w:rsidP="00EF2BB8">
      <w:r>
        <w:t xml:space="preserve">Ericsson: The target timeline shall be Dec 2018 when the recommendation requirements will be frozen. We shall response the initial analysis in this meeting since the next meeting of ECC will be Sep. We can response the approach without detailed values.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F4FF6">
        <w:rPr>
          <w:rFonts w:ascii="Arial" w:hAnsi="Arial" w:cs="Arial"/>
          <w:b/>
          <w:color w:val="993300"/>
          <w:u w:val="single"/>
        </w:rPr>
        <w:t>Noted.</w:t>
      </w:r>
      <w:r>
        <w:rPr>
          <w:color w:val="993300"/>
          <w:u w:val="single"/>
        </w:rPr>
        <w:br/>
      </w:r>
      <w:r>
        <w:rPr>
          <w:color w:val="993300"/>
          <w:u w:val="single"/>
        </w:rPr>
        <w:br/>
      </w:r>
    </w:p>
    <w:p w:rsidR="000061A2" w:rsidRDefault="00BF02D3" w:rsidP="000061A2">
      <w:pPr>
        <w:rPr>
          <w:i/>
        </w:rPr>
      </w:pPr>
      <w:hyperlink r:id="rId897" w:history="1">
        <w:r w:rsidR="000061A2" w:rsidRPr="00675E84">
          <w:rPr>
            <w:rStyle w:val="Hyperlink"/>
            <w:rFonts w:ascii="Arial" w:hAnsi="Arial" w:cs="Arial"/>
            <w:b/>
            <w:sz w:val="24"/>
          </w:rPr>
          <w:t>R4-1810846</w:t>
        </w:r>
      </w:hyperlink>
      <w:r w:rsidR="000061A2">
        <w:rPr>
          <w:b/>
        </w:rPr>
        <w:tab/>
        <w:t>Category B spurious emissions and reference bandwidth mask</w:t>
      </w:r>
      <w:r w:rsidR="000061A2">
        <w:rPr>
          <w:b/>
        </w:rPr>
        <w:br/>
      </w:r>
      <w:r w:rsidR="000061A2">
        <w:tab/>
      </w:r>
      <w:r w:rsidR="000061A2">
        <w:tab/>
      </w:r>
      <w:r w:rsidR="000061A2">
        <w:tab/>
      </w:r>
      <w:r w:rsidR="000061A2">
        <w:tab/>
      </w:r>
      <w:r w:rsidR="000061A2">
        <w:tab/>
      </w:r>
      <w:r w:rsidR="000061A2">
        <w:tab/>
        <w:t xml:space="preserve">  CR-  rev  Cat:  () v</w:t>
      </w:r>
      <w:r w:rsidR="000061A2">
        <w:br/>
      </w:r>
      <w:r w:rsidR="000061A2">
        <w:rPr>
          <w:i/>
        </w:rPr>
        <w:tab/>
      </w:r>
      <w:r w:rsidR="000061A2">
        <w:rPr>
          <w:i/>
        </w:rPr>
        <w:tab/>
      </w:r>
      <w:r w:rsidR="000061A2">
        <w:rPr>
          <w:i/>
        </w:rPr>
        <w:tab/>
      </w:r>
      <w:r w:rsidR="000061A2">
        <w:rPr>
          <w:i/>
        </w:rPr>
        <w:tab/>
      </w:r>
      <w:r w:rsidR="000061A2">
        <w:rPr>
          <w:i/>
        </w:rPr>
        <w:tab/>
        <w:t>Source: Nokia, Nokia Shanghai Bell</w:t>
      </w:r>
    </w:p>
    <w:p w:rsidR="000061A2" w:rsidRDefault="000061A2" w:rsidP="000061A2">
      <w:pPr>
        <w:rPr>
          <w:rFonts w:ascii="Arial" w:hAnsi="Arial" w:cs="Arial"/>
          <w:b/>
        </w:rPr>
      </w:pPr>
      <w:r>
        <w:rPr>
          <w:rFonts w:ascii="Arial" w:hAnsi="Arial" w:cs="Arial"/>
          <w:b/>
        </w:rPr>
        <w:t xml:space="preserve">Abstract: </w:t>
      </w:r>
    </w:p>
    <w:p w:rsidR="000061A2" w:rsidRDefault="000061A2" w:rsidP="000061A2">
      <w:r>
        <w:t xml:space="preserve">RAN4 has received an LS on Category B spurious emissions limits and field measurements from ECC PT1 in [1]. The LS says that the updated ERC recommendation 74-01 is considering two options on how to address category B spurious emissions for terminals and </w:t>
      </w:r>
    </w:p>
    <w:p w:rsidR="000061A2" w:rsidRDefault="000061A2" w:rsidP="000061A2">
      <w:pPr>
        <w:rPr>
          <w:rFonts w:ascii="Arial" w:hAnsi="Arial" w:cs="Arial"/>
          <w:b/>
        </w:rPr>
      </w:pPr>
      <w:r>
        <w:rPr>
          <w:rFonts w:ascii="Arial" w:hAnsi="Arial" w:cs="Arial"/>
          <w:b/>
        </w:rPr>
        <w:t xml:space="preserve">Discussion: </w:t>
      </w:r>
    </w:p>
    <w:p w:rsidR="000061A2" w:rsidRDefault="00EF4FF6" w:rsidP="000061A2">
      <w:r>
        <w:t xml:space="preserve">Ericsson: We also agreed that we need further discuss the measurement bandwidth in the comformance testing. We are wondering if Nokia is intend to include this measurement bandwidth in the response to ECC. </w:t>
      </w:r>
    </w:p>
    <w:p w:rsidR="00EF4FF6" w:rsidRDefault="00EF4FF6" w:rsidP="000061A2">
      <w:r>
        <w:tab/>
        <w:t xml:space="preserve">Nokia: It can be included. </w:t>
      </w:r>
    </w:p>
    <w:p w:rsidR="000061A2" w:rsidRDefault="000061A2" w:rsidP="000061A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653EC" w:rsidRPr="001653EC">
        <w:rPr>
          <w:rFonts w:ascii="Arial" w:hAnsi="Arial" w:cs="Arial"/>
          <w:b/>
          <w:color w:val="993300"/>
          <w:u w:val="single"/>
        </w:rPr>
        <w:t>Noted.</w:t>
      </w:r>
    </w:p>
    <w:p w:rsidR="000061A2" w:rsidRDefault="000061A2" w:rsidP="000061A2">
      <w:pPr>
        <w:rPr>
          <w:color w:val="993300"/>
          <w:u w:val="single"/>
        </w:rPr>
      </w:pPr>
    </w:p>
    <w:p w:rsidR="00EF2BB8" w:rsidRDefault="00BF02D3" w:rsidP="00EF2BB8">
      <w:pPr>
        <w:rPr>
          <w:i/>
        </w:rPr>
      </w:pPr>
      <w:hyperlink r:id="rId898" w:history="1">
        <w:r w:rsidR="00EF2BB8" w:rsidRPr="00675E84">
          <w:rPr>
            <w:rStyle w:val="Hyperlink"/>
            <w:rFonts w:ascii="Arial" w:hAnsi="Arial" w:cs="Arial"/>
            <w:b/>
            <w:sz w:val="24"/>
          </w:rPr>
          <w:t>R4-1809981</w:t>
        </w:r>
      </w:hyperlink>
      <w:r w:rsidR="00EF2BB8">
        <w:rPr>
          <w:b/>
        </w:rPr>
        <w:tab/>
        <w:t>Draft LS on Field measurement of TRP regulatory limits and Category B Spurious emission limits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The Draft LS responds to the LS from ECC PT1 on Field measurements of TRP regulatory limits and Category B Spurious emission limits. Further elements need to be added to this first draft.</w:t>
      </w:r>
    </w:p>
    <w:p w:rsidR="00EF2BB8" w:rsidRDefault="00EF2BB8" w:rsidP="00EF2BB8">
      <w:pPr>
        <w:rPr>
          <w:rFonts w:ascii="Arial" w:hAnsi="Arial" w:cs="Arial"/>
          <w:b/>
        </w:rPr>
      </w:pPr>
      <w:r>
        <w:rPr>
          <w:rFonts w:ascii="Arial" w:hAnsi="Arial" w:cs="Arial"/>
          <w:b/>
        </w:rPr>
        <w:t xml:space="preserve">Discussion: </w:t>
      </w:r>
    </w:p>
    <w:p w:rsidR="00EF2BB8" w:rsidRDefault="005A2067" w:rsidP="00EF2BB8">
      <w:r>
        <w:t xml:space="preserve">=&gt; Revision is supposed to capture the response related to BS requirements. </w:t>
      </w:r>
    </w:p>
    <w:p w:rsidR="005A2067"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A2067">
        <w:rPr>
          <w:rFonts w:ascii="Arial" w:hAnsi="Arial" w:cs="Arial"/>
          <w:b/>
          <w:color w:val="993300"/>
          <w:u w:val="single"/>
        </w:rPr>
        <w:t xml:space="preserve">Revised in </w:t>
      </w:r>
      <w:hyperlink r:id="rId899" w:history="1">
        <w:r w:rsidR="005A2067" w:rsidRPr="00675E84">
          <w:rPr>
            <w:rStyle w:val="Hyperlink"/>
            <w:rFonts w:ascii="Arial" w:hAnsi="Arial" w:cs="Arial"/>
            <w:b/>
          </w:rPr>
          <w:t>R4-1811591</w:t>
        </w:r>
      </w:hyperlink>
    </w:p>
    <w:p w:rsidR="005A2067" w:rsidRDefault="005A2067" w:rsidP="00EF2BB8">
      <w:pPr>
        <w:rPr>
          <w:rFonts w:ascii="Arial" w:hAnsi="Arial" w:cs="Arial"/>
          <w:b/>
          <w:color w:val="993300"/>
          <w:u w:val="single"/>
        </w:rPr>
      </w:pPr>
    </w:p>
    <w:p w:rsidR="005A2067" w:rsidRDefault="00BF02D3" w:rsidP="005A2067">
      <w:pPr>
        <w:rPr>
          <w:i/>
        </w:rPr>
      </w:pPr>
      <w:hyperlink r:id="rId900" w:history="1">
        <w:r w:rsidR="005A2067" w:rsidRPr="00675E84">
          <w:rPr>
            <w:rStyle w:val="Hyperlink"/>
            <w:rFonts w:ascii="Arial" w:hAnsi="Arial" w:cs="Arial"/>
            <w:b/>
            <w:sz w:val="24"/>
          </w:rPr>
          <w:t>R4-1811591</w:t>
        </w:r>
      </w:hyperlink>
      <w:r w:rsidR="005A2067">
        <w:rPr>
          <w:b/>
        </w:rPr>
        <w:tab/>
        <w:t>Draft LS on Field measurement of TRP regulatory limits and Category B Spurious emission limits</w:t>
      </w:r>
      <w:r w:rsidR="005A2067">
        <w:rPr>
          <w:b/>
        </w:rPr>
        <w:br/>
      </w:r>
      <w:r w:rsidR="005A2067">
        <w:tab/>
      </w:r>
      <w:r w:rsidR="005A2067">
        <w:tab/>
      </w:r>
      <w:r w:rsidR="005A2067">
        <w:tab/>
      </w:r>
      <w:r w:rsidR="005A2067">
        <w:tab/>
      </w:r>
      <w:r w:rsidR="005A2067">
        <w:tab/>
      </w:r>
      <w:r w:rsidR="005A2067">
        <w:tab/>
        <w:t xml:space="preserve">  CR-  rev  Cat:  () v</w:t>
      </w:r>
      <w:r w:rsidR="005A2067">
        <w:br/>
      </w:r>
      <w:r w:rsidR="005A2067">
        <w:rPr>
          <w:i/>
        </w:rPr>
        <w:tab/>
      </w:r>
      <w:r w:rsidR="005A2067">
        <w:rPr>
          <w:i/>
        </w:rPr>
        <w:tab/>
      </w:r>
      <w:r w:rsidR="005A2067">
        <w:rPr>
          <w:i/>
        </w:rPr>
        <w:tab/>
      </w:r>
      <w:r w:rsidR="005A2067">
        <w:rPr>
          <w:i/>
        </w:rPr>
        <w:tab/>
      </w:r>
      <w:r w:rsidR="005A2067">
        <w:rPr>
          <w:i/>
        </w:rPr>
        <w:tab/>
        <w:t>Source: Ericsson</w:t>
      </w:r>
    </w:p>
    <w:p w:rsidR="005A2067" w:rsidRDefault="005A2067" w:rsidP="005A2067">
      <w:pPr>
        <w:rPr>
          <w:rFonts w:ascii="Arial" w:hAnsi="Arial" w:cs="Arial"/>
          <w:b/>
        </w:rPr>
      </w:pPr>
      <w:r>
        <w:rPr>
          <w:rFonts w:ascii="Arial" w:hAnsi="Arial" w:cs="Arial"/>
          <w:b/>
        </w:rPr>
        <w:t xml:space="preserve">Abstract: </w:t>
      </w:r>
    </w:p>
    <w:p w:rsidR="005A2067" w:rsidRDefault="005A2067" w:rsidP="005A2067">
      <w:r>
        <w:t>The Draft LS responds to the LS from ECC PT1 on Field measurements of TRP regulatory limits and Category B Spurious emission limits. Further elements need to be added to this first draft.</w:t>
      </w:r>
    </w:p>
    <w:p w:rsidR="005A2067" w:rsidRDefault="005A2067" w:rsidP="005A2067">
      <w:pPr>
        <w:rPr>
          <w:rFonts w:ascii="Arial" w:hAnsi="Arial" w:cs="Arial"/>
          <w:b/>
        </w:rPr>
      </w:pPr>
      <w:r>
        <w:rPr>
          <w:rFonts w:ascii="Arial" w:hAnsi="Arial" w:cs="Arial"/>
          <w:b/>
        </w:rPr>
        <w:lastRenderedPageBreak/>
        <w:t xml:space="preserve">Discussion: </w:t>
      </w:r>
    </w:p>
    <w:p w:rsidR="005A2067" w:rsidRDefault="005A2067" w:rsidP="005A2067"/>
    <w:p w:rsidR="001653EC" w:rsidRDefault="005A2067" w:rsidP="005A2067">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653EC">
        <w:rPr>
          <w:rFonts w:ascii="Arial" w:hAnsi="Arial" w:cs="Arial"/>
          <w:b/>
          <w:color w:val="993300"/>
          <w:u w:val="single"/>
        </w:rPr>
        <w:t>E-mail approval</w:t>
      </w:r>
    </w:p>
    <w:p w:rsidR="001653EC" w:rsidRDefault="001412D4" w:rsidP="005A2067">
      <w:pPr>
        <w:rPr>
          <w:rFonts w:ascii="Arial" w:hAnsi="Arial" w:cs="Arial"/>
          <w:b/>
          <w:color w:val="993300"/>
          <w:u w:val="single"/>
        </w:rPr>
      </w:pPr>
      <w:r>
        <w:rPr>
          <w:color w:val="993300"/>
          <w:u w:val="single"/>
        </w:rPr>
        <w:br/>
      </w:r>
    </w:p>
    <w:p w:rsidR="001653EC" w:rsidRDefault="00BF02D3" w:rsidP="005A2067">
      <w:pPr>
        <w:rPr>
          <w:b/>
        </w:rPr>
      </w:pPr>
      <w:hyperlink r:id="rId901" w:history="1">
        <w:r w:rsidR="001653EC" w:rsidRPr="00675E84">
          <w:rPr>
            <w:rStyle w:val="Hyperlink"/>
            <w:rFonts w:ascii="Arial" w:hAnsi="Arial" w:cs="Arial"/>
            <w:b/>
          </w:rPr>
          <w:t>R4-1811884</w:t>
        </w:r>
      </w:hyperlink>
      <w:r w:rsidR="001653EC">
        <w:rPr>
          <w:rFonts w:ascii="Arial" w:hAnsi="Arial" w:cs="Arial"/>
          <w:b/>
          <w:color w:val="993300"/>
          <w:u w:val="single"/>
        </w:rPr>
        <w:t xml:space="preserve"> </w:t>
      </w:r>
      <w:r w:rsidR="001653EC" w:rsidRPr="001653EC">
        <w:rPr>
          <w:b/>
        </w:rPr>
        <w:t xml:space="preserve">Draft </w:t>
      </w:r>
      <w:r w:rsidR="001653EC">
        <w:rPr>
          <w:b/>
        </w:rPr>
        <w:t xml:space="preserve">response </w:t>
      </w:r>
      <w:r w:rsidR="001653EC" w:rsidRPr="001653EC">
        <w:rPr>
          <w:b/>
        </w:rPr>
        <w:t xml:space="preserve">LS on </w:t>
      </w:r>
      <w:r w:rsidR="001653EC">
        <w:rPr>
          <w:b/>
        </w:rPr>
        <w:t>Definition of and test methods for OTA unwanted emissions of IMT radio equipment</w:t>
      </w:r>
    </w:p>
    <w:p w:rsidR="001653EC" w:rsidRDefault="001653EC" w:rsidP="001653EC">
      <w:pPr>
        <w:rPr>
          <w:i/>
        </w:rPr>
      </w:pPr>
      <w:r>
        <w:rPr>
          <w:i/>
        </w:rPr>
        <w:tab/>
      </w:r>
      <w:r>
        <w:rPr>
          <w:i/>
        </w:rPr>
        <w:tab/>
      </w:r>
      <w:r>
        <w:rPr>
          <w:i/>
        </w:rPr>
        <w:tab/>
      </w:r>
      <w:r>
        <w:rPr>
          <w:i/>
        </w:rPr>
        <w:tab/>
      </w:r>
      <w:r>
        <w:rPr>
          <w:i/>
        </w:rPr>
        <w:tab/>
        <w:t>Source: Ericsson</w:t>
      </w:r>
    </w:p>
    <w:p w:rsidR="001653EC" w:rsidRDefault="001653EC" w:rsidP="001653EC">
      <w:pPr>
        <w:rPr>
          <w:rFonts w:ascii="Arial" w:hAnsi="Arial" w:cs="Arial"/>
          <w:b/>
        </w:rPr>
      </w:pPr>
      <w:r>
        <w:rPr>
          <w:rFonts w:ascii="Arial" w:hAnsi="Arial" w:cs="Arial"/>
          <w:b/>
        </w:rPr>
        <w:t xml:space="preserve">Abstract: </w:t>
      </w:r>
    </w:p>
    <w:p w:rsidR="001653EC" w:rsidRDefault="001653EC" w:rsidP="001653EC">
      <w:pPr>
        <w:rPr>
          <w:rFonts w:ascii="Arial" w:hAnsi="Arial" w:cs="Arial"/>
          <w:b/>
        </w:rPr>
      </w:pPr>
      <w:r>
        <w:rPr>
          <w:rFonts w:ascii="Arial" w:hAnsi="Arial" w:cs="Arial"/>
          <w:b/>
        </w:rPr>
        <w:t xml:space="preserve">Discussion: </w:t>
      </w:r>
    </w:p>
    <w:p w:rsidR="001653EC" w:rsidRDefault="001653EC" w:rsidP="001653EC"/>
    <w:p w:rsidR="001653EC" w:rsidRDefault="001653EC" w:rsidP="001653EC">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E-mail approval</w:t>
      </w:r>
    </w:p>
    <w:p w:rsidR="00EF2BB8" w:rsidRDefault="00EF2BB8" w:rsidP="005A2067">
      <w:pPr>
        <w:rPr>
          <w:color w:val="993300"/>
          <w:u w:val="single"/>
        </w:rPr>
      </w:pPr>
      <w:r>
        <w:rPr>
          <w:color w:val="993300"/>
          <w:u w:val="single"/>
        </w:rPr>
        <w:br/>
      </w:r>
      <w:r>
        <w:rPr>
          <w:color w:val="993300"/>
          <w:u w:val="single"/>
        </w:rPr>
        <w:br/>
      </w:r>
    </w:p>
    <w:p w:rsidR="00A51287" w:rsidRDefault="00A51287" w:rsidP="00EF2BB8">
      <w:pPr>
        <w:rPr>
          <w:color w:val="993300"/>
          <w:u w:val="single"/>
        </w:rPr>
      </w:pPr>
      <w:r>
        <w:rPr>
          <w:color w:val="993300"/>
          <w:u w:val="single"/>
        </w:rPr>
        <w:t>Other corrections</w:t>
      </w:r>
    </w:p>
    <w:p w:rsidR="00A51287" w:rsidRDefault="00BF02D3" w:rsidP="00A51287">
      <w:pPr>
        <w:rPr>
          <w:i/>
        </w:rPr>
      </w:pPr>
      <w:hyperlink r:id="rId902" w:history="1">
        <w:r w:rsidR="00A51287" w:rsidRPr="00675E84">
          <w:rPr>
            <w:rStyle w:val="Hyperlink"/>
            <w:rFonts w:ascii="Arial" w:hAnsi="Arial" w:cs="Arial"/>
            <w:b/>
            <w:sz w:val="24"/>
          </w:rPr>
          <w:t>R4-1809957</w:t>
        </w:r>
      </w:hyperlink>
      <w:r w:rsidR="00A51287">
        <w:rPr>
          <w:b/>
        </w:rPr>
        <w:tab/>
        <w:t>Discussion on (C)ACLR within sub-block gap</w:t>
      </w:r>
      <w:r w:rsidR="00A51287">
        <w:rPr>
          <w:b/>
        </w:rPr>
        <w:br/>
      </w:r>
      <w:r w:rsidR="00A51287">
        <w:tab/>
      </w:r>
      <w:r w:rsidR="00A51287">
        <w:tab/>
      </w:r>
      <w:r w:rsidR="00A51287">
        <w:tab/>
      </w:r>
      <w:r w:rsidR="00A51287">
        <w:tab/>
      </w:r>
      <w:r w:rsidR="00A51287">
        <w:tab/>
      </w:r>
      <w:r w:rsidR="00A51287">
        <w:tab/>
        <w:t xml:space="preserve">  CR-  rev  Cat:  (Rel-15) v</w:t>
      </w:r>
      <w:r w:rsidR="00A51287">
        <w:br/>
      </w:r>
      <w:r w:rsidR="00A51287">
        <w:rPr>
          <w:i/>
        </w:rPr>
        <w:tab/>
      </w:r>
      <w:r w:rsidR="00A51287">
        <w:rPr>
          <w:i/>
        </w:rPr>
        <w:tab/>
      </w:r>
      <w:r w:rsidR="00A51287">
        <w:rPr>
          <w:i/>
        </w:rPr>
        <w:tab/>
      </w:r>
      <w:r w:rsidR="00A51287">
        <w:rPr>
          <w:i/>
        </w:rPr>
        <w:tab/>
      </w:r>
      <w:r w:rsidR="00A51287">
        <w:rPr>
          <w:i/>
        </w:rPr>
        <w:tab/>
        <w:t>Source: Samsung</w:t>
      </w:r>
    </w:p>
    <w:p w:rsidR="00A51287" w:rsidRDefault="00A51287" w:rsidP="00A51287">
      <w:pPr>
        <w:rPr>
          <w:rFonts w:ascii="Arial" w:hAnsi="Arial" w:cs="Arial"/>
          <w:b/>
        </w:rPr>
      </w:pPr>
      <w:r>
        <w:rPr>
          <w:rFonts w:ascii="Arial" w:hAnsi="Arial" w:cs="Arial"/>
          <w:b/>
        </w:rPr>
        <w:t xml:space="preserve">Abstract: </w:t>
      </w:r>
    </w:p>
    <w:p w:rsidR="00A51287" w:rsidRDefault="00A51287" w:rsidP="00A51287"/>
    <w:p w:rsidR="00A51287" w:rsidRDefault="00A51287" w:rsidP="00A51287">
      <w:pPr>
        <w:rPr>
          <w:rFonts w:ascii="Arial" w:hAnsi="Arial" w:cs="Arial"/>
          <w:b/>
        </w:rPr>
      </w:pPr>
      <w:r>
        <w:rPr>
          <w:rFonts w:ascii="Arial" w:hAnsi="Arial" w:cs="Arial"/>
          <w:b/>
        </w:rPr>
        <w:t xml:space="preserve">Discussion: </w:t>
      </w:r>
    </w:p>
    <w:p w:rsidR="00A51287" w:rsidRDefault="00A51287" w:rsidP="00A51287"/>
    <w:p w:rsidR="00CC4F8B" w:rsidRDefault="00A51287" w:rsidP="00EF374E">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A2067">
        <w:rPr>
          <w:rFonts w:ascii="Arial" w:hAnsi="Arial" w:cs="Arial"/>
          <w:b/>
          <w:color w:val="993300"/>
          <w:u w:val="single"/>
        </w:rPr>
        <w:t>Noted.</w:t>
      </w:r>
      <w:r>
        <w:rPr>
          <w:color w:val="993300"/>
          <w:u w:val="single"/>
        </w:rPr>
        <w:br/>
      </w:r>
    </w:p>
    <w:p w:rsidR="00EF374E" w:rsidRDefault="00EF374E" w:rsidP="00A51287">
      <w:pPr>
        <w:rPr>
          <w:color w:val="993300"/>
          <w:u w:val="single"/>
        </w:rPr>
      </w:pPr>
    </w:p>
    <w:p w:rsidR="00EF374E" w:rsidRDefault="00BF02D3" w:rsidP="00EF374E">
      <w:pPr>
        <w:rPr>
          <w:i/>
        </w:rPr>
      </w:pPr>
      <w:hyperlink r:id="rId903" w:history="1">
        <w:r w:rsidR="00EF374E" w:rsidRPr="00675E84">
          <w:rPr>
            <w:rStyle w:val="Hyperlink"/>
            <w:rFonts w:ascii="Arial" w:hAnsi="Arial" w:cs="Arial"/>
            <w:b/>
            <w:sz w:val="24"/>
          </w:rPr>
          <w:t>R4-1810443</w:t>
        </w:r>
      </w:hyperlink>
      <w:r w:rsidR="00EF374E">
        <w:rPr>
          <w:b/>
        </w:rPr>
        <w:tab/>
        <w:t>CR on spurious emission requirement in 38.104</w:t>
      </w:r>
      <w:r w:rsidR="00EF374E">
        <w:rPr>
          <w:b/>
        </w:rPr>
        <w:br/>
      </w:r>
      <w:r w:rsidR="00EF374E">
        <w:tab/>
      </w:r>
      <w:r w:rsidR="00EF374E">
        <w:tab/>
      </w:r>
      <w:r w:rsidR="00EF374E">
        <w:tab/>
      </w:r>
      <w:r w:rsidR="00EF374E">
        <w:tab/>
      </w:r>
      <w:r w:rsidR="00EF374E">
        <w:tab/>
        <w:t>38.104</w:t>
      </w:r>
      <w:r w:rsidR="00EF374E">
        <w:tab/>
        <w:t xml:space="preserve">  CR-0009  rev  Cat: F (Rel-15) v15.2.0</w:t>
      </w:r>
      <w:r w:rsidR="00EF374E">
        <w:br/>
      </w:r>
      <w:r w:rsidR="00EF374E">
        <w:rPr>
          <w:i/>
        </w:rPr>
        <w:tab/>
      </w:r>
      <w:r w:rsidR="00EF374E">
        <w:rPr>
          <w:i/>
        </w:rPr>
        <w:tab/>
      </w:r>
      <w:r w:rsidR="00EF374E">
        <w:rPr>
          <w:i/>
        </w:rPr>
        <w:tab/>
      </w:r>
      <w:r w:rsidR="00EF374E">
        <w:rPr>
          <w:i/>
        </w:rPr>
        <w:tab/>
      </w:r>
      <w:r w:rsidR="00EF374E">
        <w:rPr>
          <w:i/>
        </w:rPr>
        <w:tab/>
        <w:t>Source: Huawei, HiSilicon</w:t>
      </w:r>
    </w:p>
    <w:p w:rsidR="00EF374E" w:rsidRDefault="00EF374E" w:rsidP="00EF374E">
      <w:pPr>
        <w:rPr>
          <w:rFonts w:ascii="Arial" w:hAnsi="Arial" w:cs="Arial"/>
          <w:b/>
        </w:rPr>
      </w:pPr>
      <w:r>
        <w:rPr>
          <w:rFonts w:ascii="Arial" w:hAnsi="Arial" w:cs="Arial"/>
          <w:b/>
        </w:rPr>
        <w:t xml:space="preserve">Abstract: </w:t>
      </w:r>
    </w:p>
    <w:p w:rsidR="00EF374E" w:rsidRDefault="00EF374E" w:rsidP="00EF374E"/>
    <w:p w:rsidR="00EF374E" w:rsidRDefault="00EF374E" w:rsidP="00EF374E">
      <w:pPr>
        <w:rPr>
          <w:rFonts w:ascii="Arial" w:hAnsi="Arial" w:cs="Arial"/>
          <w:b/>
        </w:rPr>
      </w:pPr>
      <w:r>
        <w:rPr>
          <w:rFonts w:ascii="Arial" w:hAnsi="Arial" w:cs="Arial"/>
          <w:b/>
        </w:rPr>
        <w:t xml:space="preserve">Discussion: </w:t>
      </w:r>
    </w:p>
    <w:p w:rsidR="00EF374E" w:rsidRDefault="00CC4F8B" w:rsidP="00EF374E">
      <w:r>
        <w:t xml:space="preserve">Nokia: For n80, different level from other bands. We are wondering the reason for that. We do not understand the exceptions in this paper. </w:t>
      </w:r>
    </w:p>
    <w:p w:rsidR="00CC4F8B" w:rsidRDefault="00CC4F8B" w:rsidP="00EF374E">
      <w:r>
        <w:t xml:space="preserve">ZTE: Same comments as previous Huawei paper. </w:t>
      </w:r>
    </w:p>
    <w:p w:rsidR="00CC4F8B" w:rsidRDefault="00CC4F8B" w:rsidP="00EF374E">
      <w:r>
        <w:t xml:space="preserve">Huawei: It is a typo for n80 proposal. </w:t>
      </w:r>
    </w:p>
    <w:p w:rsidR="00EF374E" w:rsidRDefault="00EF374E" w:rsidP="00EF374E">
      <w:pPr>
        <w:rPr>
          <w:rFonts w:ascii="Arial" w:hAnsi="Arial" w:cs="Arial"/>
          <w:b/>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CC4F8B" w:rsidRPr="00EB39FF">
        <w:rPr>
          <w:rFonts w:ascii="Arial" w:hAnsi="Arial" w:cs="Arial"/>
          <w:b/>
          <w:color w:val="993300"/>
          <w:u w:val="single"/>
          <w:rPrChange w:id="640" w:author="MCC" w:date="2018-08-31T20:46:00Z">
            <w:rPr>
              <w:rFonts w:ascii="Arial" w:hAnsi="Arial" w:cs="Arial"/>
              <w:b/>
              <w:color w:val="993300"/>
              <w:highlight w:val="lightGray"/>
              <w:u w:val="single"/>
            </w:rPr>
          </w:rPrChange>
        </w:rPr>
        <w:t>Withdrawn.</w:t>
      </w:r>
    </w:p>
    <w:p w:rsidR="00CC4F8B" w:rsidRDefault="00CC4F8B" w:rsidP="00EF374E">
      <w:pPr>
        <w:rPr>
          <w:rFonts w:ascii="Arial" w:hAnsi="Arial" w:cs="Arial"/>
          <w:b/>
          <w:color w:val="993300"/>
          <w:u w:val="single"/>
        </w:rPr>
      </w:pPr>
    </w:p>
    <w:p w:rsidR="00CC4F8B" w:rsidRDefault="00BF02D3" w:rsidP="00CC4F8B">
      <w:pPr>
        <w:rPr>
          <w:i/>
        </w:rPr>
      </w:pPr>
      <w:hyperlink r:id="rId904" w:history="1">
        <w:r w:rsidR="00CC4F8B" w:rsidRPr="00675E84">
          <w:rPr>
            <w:rStyle w:val="Hyperlink"/>
            <w:rFonts w:ascii="Arial" w:hAnsi="Arial" w:cs="Arial"/>
            <w:b/>
            <w:sz w:val="24"/>
          </w:rPr>
          <w:t>R4-1811593</w:t>
        </w:r>
      </w:hyperlink>
      <w:r w:rsidR="00CC4F8B">
        <w:rPr>
          <w:b/>
        </w:rPr>
        <w:tab/>
        <w:t>Draft CR on spurious emission requirement in 38.104</w:t>
      </w:r>
      <w:r w:rsidR="00CC4F8B">
        <w:rPr>
          <w:b/>
        </w:rPr>
        <w:br/>
      </w:r>
      <w:r w:rsidR="00CC4F8B">
        <w:tab/>
      </w:r>
      <w:r w:rsidR="00CC4F8B">
        <w:tab/>
      </w:r>
      <w:r w:rsidR="00CC4F8B">
        <w:tab/>
      </w:r>
      <w:r w:rsidR="00CC4F8B">
        <w:tab/>
      </w:r>
      <w:r w:rsidR="00CC4F8B">
        <w:tab/>
        <w:t>38.104</w:t>
      </w:r>
      <w:r w:rsidR="00CC4F8B">
        <w:tab/>
        <w:t xml:space="preserve">  CR-0009  rev  Cat: F (Rel-15) v15.2.0</w:t>
      </w:r>
      <w:r w:rsidR="00CC4F8B">
        <w:br/>
      </w:r>
      <w:r w:rsidR="00CC4F8B">
        <w:rPr>
          <w:i/>
        </w:rPr>
        <w:tab/>
      </w:r>
      <w:r w:rsidR="00CC4F8B">
        <w:rPr>
          <w:i/>
        </w:rPr>
        <w:tab/>
      </w:r>
      <w:r w:rsidR="00CC4F8B">
        <w:rPr>
          <w:i/>
        </w:rPr>
        <w:tab/>
      </w:r>
      <w:r w:rsidR="00CC4F8B">
        <w:rPr>
          <w:i/>
        </w:rPr>
        <w:tab/>
      </w:r>
      <w:r w:rsidR="00CC4F8B">
        <w:rPr>
          <w:i/>
        </w:rPr>
        <w:tab/>
        <w:t>Source: Huawei, HiSilicon</w:t>
      </w:r>
    </w:p>
    <w:p w:rsidR="00CC4F8B" w:rsidRDefault="00CC4F8B" w:rsidP="00CC4F8B">
      <w:pPr>
        <w:rPr>
          <w:rFonts w:ascii="Arial" w:hAnsi="Arial" w:cs="Arial"/>
          <w:b/>
        </w:rPr>
      </w:pPr>
      <w:r>
        <w:rPr>
          <w:rFonts w:ascii="Arial" w:hAnsi="Arial" w:cs="Arial"/>
          <w:b/>
        </w:rPr>
        <w:t xml:space="preserve">Abstract: </w:t>
      </w:r>
    </w:p>
    <w:p w:rsidR="00CC4F8B" w:rsidRDefault="00CC4F8B" w:rsidP="00CC4F8B"/>
    <w:p w:rsidR="00CC4F8B" w:rsidRDefault="00CC4F8B" w:rsidP="00CC4F8B">
      <w:pPr>
        <w:rPr>
          <w:rFonts w:ascii="Arial" w:hAnsi="Arial" w:cs="Arial"/>
          <w:b/>
        </w:rPr>
      </w:pPr>
      <w:r>
        <w:rPr>
          <w:rFonts w:ascii="Arial" w:hAnsi="Arial" w:cs="Arial"/>
          <w:b/>
        </w:rPr>
        <w:t xml:space="preserve">Discussion: </w:t>
      </w:r>
    </w:p>
    <w:p w:rsidR="00CC4F8B" w:rsidRDefault="00CC4F8B" w:rsidP="00CC4F8B">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t>
      </w:r>
      <w:r w:rsidR="001653EC">
        <w:rPr>
          <w:color w:val="993300"/>
          <w:u w:val="single"/>
        </w:rPr>
        <w:t xml:space="preserve">Revised in </w:t>
      </w:r>
      <w:hyperlink r:id="rId905" w:history="1">
        <w:r w:rsidR="001653EC" w:rsidRPr="00675E84">
          <w:rPr>
            <w:rStyle w:val="Hyperlink"/>
          </w:rPr>
          <w:t>R4-1811885</w:t>
        </w:r>
      </w:hyperlink>
    </w:p>
    <w:p w:rsidR="001653EC" w:rsidRDefault="001653EC" w:rsidP="00CC4F8B">
      <w:pPr>
        <w:rPr>
          <w:color w:val="993300"/>
          <w:u w:val="single"/>
        </w:rPr>
      </w:pPr>
    </w:p>
    <w:p w:rsidR="001653EC" w:rsidRDefault="00BF02D3" w:rsidP="001653EC">
      <w:pPr>
        <w:rPr>
          <w:i/>
        </w:rPr>
      </w:pPr>
      <w:hyperlink r:id="rId906" w:history="1">
        <w:r w:rsidR="001653EC" w:rsidRPr="00675E84">
          <w:rPr>
            <w:rStyle w:val="Hyperlink"/>
            <w:rFonts w:ascii="Arial" w:hAnsi="Arial" w:cs="Arial"/>
            <w:b/>
            <w:sz w:val="24"/>
          </w:rPr>
          <w:t>R4-1811885</w:t>
        </w:r>
      </w:hyperlink>
      <w:r w:rsidR="001653EC">
        <w:rPr>
          <w:b/>
        </w:rPr>
        <w:tab/>
        <w:t>Draft CR on spurious emission requirement in 38.104</w:t>
      </w:r>
      <w:r w:rsidR="001653EC">
        <w:rPr>
          <w:b/>
        </w:rPr>
        <w:br/>
      </w:r>
      <w:r w:rsidR="001653EC">
        <w:tab/>
      </w:r>
      <w:r w:rsidR="001653EC">
        <w:tab/>
      </w:r>
      <w:r w:rsidR="001653EC">
        <w:tab/>
      </w:r>
      <w:r w:rsidR="001653EC">
        <w:tab/>
      </w:r>
      <w:r w:rsidR="001653EC">
        <w:tab/>
        <w:t>38.104</w:t>
      </w:r>
      <w:r w:rsidR="001653EC">
        <w:tab/>
        <w:t xml:space="preserve">  CR-0009  rev  Cat: F (Rel-15) v15.2.0</w:t>
      </w:r>
      <w:r w:rsidR="001653EC">
        <w:br/>
      </w:r>
      <w:r w:rsidR="001653EC">
        <w:rPr>
          <w:i/>
        </w:rPr>
        <w:tab/>
      </w:r>
      <w:r w:rsidR="001653EC">
        <w:rPr>
          <w:i/>
        </w:rPr>
        <w:tab/>
      </w:r>
      <w:r w:rsidR="001653EC">
        <w:rPr>
          <w:i/>
        </w:rPr>
        <w:tab/>
      </w:r>
      <w:r w:rsidR="001653EC">
        <w:rPr>
          <w:i/>
        </w:rPr>
        <w:tab/>
      </w:r>
      <w:r w:rsidR="001653EC">
        <w:rPr>
          <w:i/>
        </w:rPr>
        <w:tab/>
        <w:t>Source: Huawei, HiSilicon</w:t>
      </w:r>
    </w:p>
    <w:p w:rsidR="001653EC" w:rsidRDefault="001653EC" w:rsidP="001653EC">
      <w:pPr>
        <w:rPr>
          <w:rFonts w:ascii="Arial" w:hAnsi="Arial" w:cs="Arial"/>
          <w:b/>
        </w:rPr>
      </w:pPr>
      <w:r>
        <w:rPr>
          <w:rFonts w:ascii="Arial" w:hAnsi="Arial" w:cs="Arial"/>
          <w:b/>
        </w:rPr>
        <w:t xml:space="preserve">Abstract: </w:t>
      </w:r>
    </w:p>
    <w:p w:rsidR="001653EC" w:rsidRDefault="001653EC" w:rsidP="001653EC"/>
    <w:p w:rsidR="001653EC" w:rsidRDefault="001653EC" w:rsidP="001653EC">
      <w:pPr>
        <w:rPr>
          <w:rFonts w:ascii="Arial" w:hAnsi="Arial" w:cs="Arial"/>
          <w:b/>
        </w:rPr>
      </w:pPr>
      <w:r>
        <w:rPr>
          <w:rFonts w:ascii="Arial" w:hAnsi="Arial" w:cs="Arial"/>
          <w:b/>
        </w:rPr>
        <w:t xml:space="preserve">Discussion: </w:t>
      </w:r>
    </w:p>
    <w:p w:rsidR="001653EC" w:rsidRDefault="001653EC" w:rsidP="001653EC">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t>
      </w:r>
      <w:r w:rsidR="00E65CE8">
        <w:rPr>
          <w:color w:val="993300"/>
          <w:highlight w:val="green"/>
          <w:u w:val="single"/>
        </w:rPr>
        <w:t>Endorsed.</w:t>
      </w:r>
    </w:p>
    <w:p w:rsidR="001653EC" w:rsidRDefault="001412D4" w:rsidP="00CC4F8B">
      <w:pPr>
        <w:rPr>
          <w:color w:val="993300"/>
          <w:u w:val="single"/>
        </w:rPr>
      </w:pPr>
      <w:r>
        <w:rPr>
          <w:color w:val="993300"/>
          <w:u w:val="single"/>
        </w:rPr>
        <w:br/>
      </w:r>
    </w:p>
    <w:p w:rsidR="000061A2" w:rsidRDefault="00BF02D3" w:rsidP="000061A2">
      <w:pPr>
        <w:rPr>
          <w:i/>
        </w:rPr>
      </w:pPr>
      <w:hyperlink r:id="rId907" w:history="1">
        <w:r w:rsidR="000061A2" w:rsidRPr="00675E84">
          <w:rPr>
            <w:rStyle w:val="Hyperlink"/>
            <w:rFonts w:ascii="Arial" w:hAnsi="Arial" w:cs="Arial"/>
            <w:b/>
            <w:sz w:val="24"/>
          </w:rPr>
          <w:t>R4-1810168</w:t>
        </w:r>
      </w:hyperlink>
      <w:r w:rsidR="000061A2">
        <w:rPr>
          <w:b/>
        </w:rPr>
        <w:tab/>
        <w:t>Draft CR to TS38.104_ACLR(Section 9.7.3)</w:t>
      </w:r>
      <w:r w:rsidR="000061A2">
        <w:rPr>
          <w:b/>
        </w:rPr>
        <w:br/>
      </w:r>
      <w:r w:rsidR="000061A2">
        <w:tab/>
      </w:r>
      <w:r w:rsidR="000061A2">
        <w:tab/>
      </w:r>
      <w:r w:rsidR="000061A2">
        <w:tab/>
      </w:r>
      <w:r w:rsidR="000061A2">
        <w:tab/>
      </w:r>
      <w:r w:rsidR="000061A2">
        <w:tab/>
        <w:t>38.104</w:t>
      </w:r>
      <w:r w:rsidR="000061A2">
        <w:tab/>
        <w:t xml:space="preserve">  CR-  rev  Cat:  (Rel-15) v15.2.0</w:t>
      </w:r>
      <w:r w:rsidR="000061A2">
        <w:br/>
      </w:r>
      <w:r w:rsidR="000061A2">
        <w:rPr>
          <w:i/>
        </w:rPr>
        <w:tab/>
      </w:r>
      <w:r w:rsidR="000061A2">
        <w:rPr>
          <w:i/>
        </w:rPr>
        <w:tab/>
      </w:r>
      <w:r w:rsidR="000061A2">
        <w:rPr>
          <w:i/>
        </w:rPr>
        <w:tab/>
      </w:r>
      <w:r w:rsidR="000061A2">
        <w:rPr>
          <w:i/>
        </w:rPr>
        <w:tab/>
      </w:r>
      <w:r w:rsidR="000061A2">
        <w:rPr>
          <w:i/>
        </w:rPr>
        <w:tab/>
        <w:t>Source: ZTE Corporation</w:t>
      </w:r>
    </w:p>
    <w:p w:rsidR="000061A2" w:rsidRDefault="000061A2" w:rsidP="000061A2">
      <w:pPr>
        <w:rPr>
          <w:rFonts w:ascii="Arial" w:hAnsi="Arial" w:cs="Arial"/>
          <w:b/>
        </w:rPr>
      </w:pPr>
      <w:r>
        <w:rPr>
          <w:rFonts w:ascii="Arial" w:hAnsi="Arial" w:cs="Arial"/>
          <w:b/>
        </w:rPr>
        <w:t xml:space="preserve">Abstract: </w:t>
      </w:r>
    </w:p>
    <w:p w:rsidR="000061A2" w:rsidRDefault="000061A2" w:rsidP="000061A2">
      <w:r>
        <w:t>Draft CR to TS38.104 for ACLR contigous spectrum operation description</w:t>
      </w:r>
    </w:p>
    <w:p w:rsidR="000061A2" w:rsidRDefault="000061A2" w:rsidP="000061A2">
      <w:pPr>
        <w:rPr>
          <w:rFonts w:ascii="Arial" w:hAnsi="Arial" w:cs="Arial"/>
          <w:b/>
        </w:rPr>
      </w:pPr>
      <w:r>
        <w:rPr>
          <w:rFonts w:ascii="Arial" w:hAnsi="Arial" w:cs="Arial"/>
          <w:b/>
        </w:rPr>
        <w:t xml:space="preserve">Discussion: </w:t>
      </w:r>
    </w:p>
    <w:p w:rsidR="000061A2" w:rsidRDefault="00CC4F8B" w:rsidP="000061A2">
      <w:r>
        <w:t xml:space="preserve">Huawei: </w:t>
      </w:r>
      <w:r w:rsidR="002E7ED0">
        <w:t xml:space="preserve">We are wondering the motivation of removal of the inter-band RF bandwidth? </w:t>
      </w:r>
    </w:p>
    <w:p w:rsidR="002E7ED0" w:rsidRDefault="002E7ED0" w:rsidP="000061A2">
      <w:r>
        <w:t xml:space="preserve">ZTE: For FR2 BS, we do not need to consider the multi-bands in FR2 which was agreed in the previous meeting. </w:t>
      </w:r>
    </w:p>
    <w:p w:rsidR="000061A2" w:rsidRDefault="000061A2" w:rsidP="000061A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E7ED0" w:rsidRPr="002E7ED0">
        <w:rPr>
          <w:rFonts w:ascii="Arial" w:hAnsi="Arial" w:cs="Arial"/>
          <w:b/>
          <w:color w:val="993300"/>
          <w:highlight w:val="green"/>
          <w:u w:val="single"/>
        </w:rPr>
        <w:t>Endorsed.</w:t>
      </w:r>
    </w:p>
    <w:p w:rsidR="000061A2" w:rsidRDefault="000061A2" w:rsidP="00EF2BB8">
      <w:pPr>
        <w:rPr>
          <w:color w:val="993300"/>
          <w:u w:val="single"/>
        </w:rPr>
      </w:pPr>
    </w:p>
    <w:p w:rsidR="00EF2BB8" w:rsidRDefault="00EF2BB8" w:rsidP="00EF2BB8">
      <w:pPr>
        <w:rPr>
          <w:i/>
        </w:rPr>
      </w:pPr>
      <w:r>
        <w:rPr>
          <w:color w:val="993300"/>
          <w:u w:val="single"/>
        </w:rPr>
        <w:br/>
      </w:r>
      <w:hyperlink r:id="rId908" w:history="1">
        <w:r w:rsidRPr="00675E84">
          <w:rPr>
            <w:rStyle w:val="Hyperlink"/>
            <w:rFonts w:ascii="Arial" w:hAnsi="Arial" w:cs="Arial"/>
            <w:b/>
            <w:sz w:val="24"/>
          </w:rPr>
          <w:t>R4-1810169</w:t>
        </w:r>
      </w:hyperlink>
      <w:r>
        <w:rPr>
          <w:b/>
        </w:rPr>
        <w:tab/>
        <w:t>Draft CR to TS38.104_UEM(Section 6.6.4 and 9.7.4)</w:t>
      </w:r>
      <w:r>
        <w:rPr>
          <w:b/>
        </w:rPr>
        <w:br/>
      </w:r>
      <w:r>
        <w:tab/>
      </w:r>
      <w:r>
        <w:tab/>
      </w:r>
      <w:r>
        <w:tab/>
      </w:r>
      <w:r>
        <w:tab/>
      </w:r>
      <w:r>
        <w:tab/>
        <w:t>38.104</w:t>
      </w:r>
      <w:r>
        <w:tab/>
        <w:t xml:space="preserve">  CR-  rev  Cat:  (Rel-15) v15.2.0</w:t>
      </w:r>
      <w:r>
        <w:br/>
      </w:r>
      <w:r>
        <w:rPr>
          <w:i/>
        </w:rPr>
        <w:tab/>
      </w:r>
      <w:r>
        <w:rPr>
          <w:i/>
        </w:rPr>
        <w:tab/>
      </w:r>
      <w:r>
        <w:rPr>
          <w:i/>
        </w:rPr>
        <w:tab/>
      </w:r>
      <w:r>
        <w:rPr>
          <w:i/>
        </w:rPr>
        <w:tab/>
      </w:r>
      <w:r>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Draft CR to TS38.104 to correction on UEM</w:t>
      </w:r>
    </w:p>
    <w:p w:rsidR="00EF2BB8" w:rsidRDefault="00EF2BB8" w:rsidP="00EF2BB8">
      <w:pPr>
        <w:rPr>
          <w:rFonts w:ascii="Arial" w:hAnsi="Arial" w:cs="Arial"/>
          <w:b/>
        </w:rPr>
      </w:pPr>
      <w:r>
        <w:rPr>
          <w:rFonts w:ascii="Arial" w:hAnsi="Arial" w:cs="Arial"/>
          <w:b/>
        </w:rPr>
        <w:t xml:space="preserve">Discussion: </w:t>
      </w:r>
    </w:p>
    <w:p w:rsidR="00EF2BB8" w:rsidRDefault="002E7ED0" w:rsidP="00EF2BB8">
      <w:r>
        <w:t xml:space="preserve">Nokia: there is one changed covered in our CR. </w:t>
      </w:r>
    </w:p>
    <w:p w:rsidR="002E7ED0" w:rsidRDefault="002E7ED0" w:rsidP="00EF2BB8">
      <w:r>
        <w:t xml:space="preserve">ZTE: we are fine with Nokia CRs. </w:t>
      </w:r>
    </w:p>
    <w:p w:rsidR="002E7ED0" w:rsidRDefault="00EF2BB8" w:rsidP="0078377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E7ED0">
        <w:rPr>
          <w:rFonts w:ascii="Arial" w:hAnsi="Arial" w:cs="Arial"/>
          <w:b/>
          <w:color w:val="993300"/>
          <w:u w:val="single"/>
        </w:rPr>
        <w:t xml:space="preserve">Revised in </w:t>
      </w:r>
      <w:hyperlink r:id="rId909" w:history="1">
        <w:r w:rsidR="002E7ED0" w:rsidRPr="00675E84">
          <w:rPr>
            <w:rStyle w:val="Hyperlink"/>
            <w:rFonts w:ascii="Arial" w:hAnsi="Arial" w:cs="Arial"/>
            <w:b/>
          </w:rPr>
          <w:t>R4-1811594</w:t>
        </w:r>
      </w:hyperlink>
      <w:r>
        <w:rPr>
          <w:color w:val="993300"/>
          <w:u w:val="single"/>
        </w:rPr>
        <w:br/>
      </w:r>
      <w:r>
        <w:rPr>
          <w:color w:val="993300"/>
          <w:u w:val="single"/>
        </w:rPr>
        <w:br/>
      </w:r>
    </w:p>
    <w:p w:rsidR="002E7ED0" w:rsidRDefault="00BF02D3" w:rsidP="002E7ED0">
      <w:pPr>
        <w:rPr>
          <w:i/>
        </w:rPr>
      </w:pPr>
      <w:hyperlink r:id="rId910" w:history="1">
        <w:r w:rsidR="002E7ED0" w:rsidRPr="00675E84">
          <w:rPr>
            <w:rStyle w:val="Hyperlink"/>
            <w:rFonts w:ascii="Arial" w:hAnsi="Arial" w:cs="Arial"/>
            <w:b/>
            <w:sz w:val="24"/>
          </w:rPr>
          <w:t>R4-1811594</w:t>
        </w:r>
      </w:hyperlink>
      <w:r w:rsidR="002E7ED0">
        <w:rPr>
          <w:b/>
        </w:rPr>
        <w:tab/>
        <w:t>Draft CR to TS38.104_UEM(Section 6.6.4 and 9.7.4)</w:t>
      </w:r>
      <w:r w:rsidR="002E7ED0">
        <w:rPr>
          <w:b/>
        </w:rPr>
        <w:br/>
      </w:r>
      <w:r w:rsidR="002E7ED0">
        <w:tab/>
      </w:r>
      <w:r w:rsidR="002E7ED0">
        <w:tab/>
      </w:r>
      <w:r w:rsidR="002E7ED0">
        <w:tab/>
      </w:r>
      <w:r w:rsidR="002E7ED0">
        <w:tab/>
      </w:r>
      <w:r w:rsidR="002E7ED0">
        <w:tab/>
        <w:t>38.104</w:t>
      </w:r>
      <w:r w:rsidR="002E7ED0">
        <w:tab/>
        <w:t xml:space="preserve">  CR-  rev  Cat:  (Rel-15) v15.2.0</w:t>
      </w:r>
      <w:r w:rsidR="002E7ED0">
        <w:br/>
      </w:r>
      <w:r w:rsidR="002E7ED0">
        <w:rPr>
          <w:i/>
        </w:rPr>
        <w:tab/>
      </w:r>
      <w:r w:rsidR="002E7ED0">
        <w:rPr>
          <w:i/>
        </w:rPr>
        <w:tab/>
      </w:r>
      <w:r w:rsidR="002E7ED0">
        <w:rPr>
          <w:i/>
        </w:rPr>
        <w:tab/>
      </w:r>
      <w:r w:rsidR="002E7ED0">
        <w:rPr>
          <w:i/>
        </w:rPr>
        <w:tab/>
      </w:r>
      <w:r w:rsidR="002E7ED0">
        <w:rPr>
          <w:i/>
        </w:rPr>
        <w:tab/>
        <w:t>Source: ZTE Corporation</w:t>
      </w:r>
    </w:p>
    <w:p w:rsidR="002E7ED0" w:rsidRDefault="002E7ED0" w:rsidP="002E7ED0">
      <w:pPr>
        <w:rPr>
          <w:rFonts w:ascii="Arial" w:hAnsi="Arial" w:cs="Arial"/>
          <w:b/>
        </w:rPr>
      </w:pPr>
      <w:r>
        <w:rPr>
          <w:rFonts w:ascii="Arial" w:hAnsi="Arial" w:cs="Arial"/>
          <w:b/>
        </w:rPr>
        <w:t xml:space="preserve">Abstract: </w:t>
      </w:r>
    </w:p>
    <w:p w:rsidR="002E7ED0" w:rsidRDefault="002E7ED0" w:rsidP="002E7ED0">
      <w:r>
        <w:t>Draft CR to TS38.104 to correction on UEM</w:t>
      </w:r>
    </w:p>
    <w:p w:rsidR="002E7ED0" w:rsidRDefault="002E7ED0" w:rsidP="002E7ED0">
      <w:pPr>
        <w:rPr>
          <w:rFonts w:ascii="Arial" w:hAnsi="Arial" w:cs="Arial"/>
          <w:b/>
        </w:rPr>
      </w:pPr>
      <w:r>
        <w:rPr>
          <w:rFonts w:ascii="Arial" w:hAnsi="Arial" w:cs="Arial"/>
          <w:b/>
        </w:rPr>
        <w:t xml:space="preserve">Discussion: </w:t>
      </w:r>
    </w:p>
    <w:p w:rsidR="002E7ED0" w:rsidRDefault="002E7ED0" w:rsidP="002E7ED0">
      <w:r>
        <w:t xml:space="preserve">. </w:t>
      </w:r>
    </w:p>
    <w:p w:rsidR="00334967" w:rsidRDefault="002E7ED0" w:rsidP="00334967">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34967" w:rsidRPr="00334967">
        <w:rPr>
          <w:rFonts w:ascii="Arial" w:hAnsi="Arial" w:cs="Arial"/>
          <w:b/>
          <w:color w:val="993300"/>
          <w:highlight w:val="green"/>
          <w:u w:val="single"/>
        </w:rPr>
        <w:t>Endorsed.</w:t>
      </w:r>
    </w:p>
    <w:p w:rsidR="00334967" w:rsidRDefault="001412D4" w:rsidP="00334967">
      <w:pPr>
        <w:rPr>
          <w:rFonts w:ascii="Arial" w:hAnsi="Arial" w:cs="Arial"/>
          <w:b/>
          <w:color w:val="993300"/>
          <w:u w:val="single"/>
        </w:rPr>
      </w:pPr>
      <w:r>
        <w:rPr>
          <w:color w:val="993300"/>
          <w:u w:val="single"/>
        </w:rPr>
        <w:br/>
      </w:r>
    </w:p>
    <w:p w:rsidR="00A51287" w:rsidRDefault="00BF02D3" w:rsidP="00334967">
      <w:pPr>
        <w:rPr>
          <w:i/>
        </w:rPr>
      </w:pPr>
      <w:hyperlink r:id="rId911" w:history="1">
        <w:r w:rsidR="00A51287" w:rsidRPr="00675E84">
          <w:rPr>
            <w:rStyle w:val="Hyperlink"/>
            <w:rFonts w:ascii="Arial" w:hAnsi="Arial" w:cs="Arial"/>
            <w:b/>
            <w:sz w:val="24"/>
          </w:rPr>
          <w:t>R4-1810849</w:t>
        </w:r>
      </w:hyperlink>
      <w:r w:rsidR="00A51287">
        <w:rPr>
          <w:b/>
        </w:rPr>
        <w:tab/>
        <w:t>Correction on OBUE mask of NR BS type 2-O</w:t>
      </w:r>
      <w:r w:rsidR="00A51287">
        <w:rPr>
          <w:b/>
        </w:rPr>
        <w:br/>
      </w:r>
      <w:r w:rsidR="00A51287">
        <w:tab/>
      </w:r>
      <w:r w:rsidR="00A51287">
        <w:tab/>
      </w:r>
      <w:r w:rsidR="00A51287">
        <w:tab/>
      </w:r>
      <w:r w:rsidR="00A51287">
        <w:tab/>
      </w:r>
      <w:r w:rsidR="00A51287">
        <w:tab/>
        <w:t>38.104</w:t>
      </w:r>
      <w:r w:rsidR="00A51287">
        <w:tab/>
        <w:t xml:space="preserve">  CR-  rev  Cat:  (Rel-15) v15.2.0</w:t>
      </w:r>
      <w:r w:rsidR="00A51287">
        <w:br/>
      </w:r>
      <w:r w:rsidR="00A51287">
        <w:rPr>
          <w:i/>
        </w:rPr>
        <w:tab/>
      </w:r>
      <w:r w:rsidR="00A51287">
        <w:rPr>
          <w:i/>
        </w:rPr>
        <w:tab/>
      </w:r>
      <w:r w:rsidR="00A51287">
        <w:rPr>
          <w:i/>
        </w:rPr>
        <w:tab/>
      </w:r>
      <w:r w:rsidR="00A51287">
        <w:rPr>
          <w:i/>
        </w:rPr>
        <w:tab/>
      </w:r>
      <w:r w:rsidR="00A51287">
        <w:rPr>
          <w:i/>
        </w:rPr>
        <w:tab/>
        <w:t>Source: Nokia, Nokia Shanghai Bell</w:t>
      </w:r>
    </w:p>
    <w:p w:rsidR="00A51287" w:rsidRDefault="00A51287" w:rsidP="00A51287">
      <w:pPr>
        <w:rPr>
          <w:rFonts w:ascii="Arial" w:hAnsi="Arial" w:cs="Arial"/>
          <w:b/>
        </w:rPr>
      </w:pPr>
      <w:r>
        <w:rPr>
          <w:rFonts w:ascii="Arial" w:hAnsi="Arial" w:cs="Arial"/>
          <w:b/>
        </w:rPr>
        <w:t xml:space="preserve">Abstract: </w:t>
      </w:r>
    </w:p>
    <w:p w:rsidR="00A51287" w:rsidRDefault="00A51287" w:rsidP="00A51287">
      <w:r>
        <w:t>Editorial corrections to the OBUE mask for NR BS type 2-O</w:t>
      </w:r>
    </w:p>
    <w:p w:rsidR="00A51287" w:rsidRDefault="00A51287" w:rsidP="00A51287">
      <w:pPr>
        <w:rPr>
          <w:rFonts w:ascii="Arial" w:hAnsi="Arial" w:cs="Arial"/>
          <w:b/>
        </w:rPr>
      </w:pPr>
      <w:r>
        <w:rPr>
          <w:rFonts w:ascii="Arial" w:hAnsi="Arial" w:cs="Arial"/>
          <w:b/>
        </w:rPr>
        <w:t xml:space="preserve">Discussion: </w:t>
      </w:r>
    </w:p>
    <w:p w:rsidR="00A51287" w:rsidRDefault="002E7ED0" w:rsidP="00A51287">
      <w:r>
        <w:t xml:space="preserve">NEC: the changes are aligned with our contribution. One more change is needed. </w:t>
      </w:r>
    </w:p>
    <w:p w:rsidR="002E7ED0" w:rsidRDefault="002E7ED0" w:rsidP="00A51287">
      <w:r>
        <w:t xml:space="preserve">Nokia: we can futher revise the CR. </w:t>
      </w:r>
    </w:p>
    <w:p w:rsidR="00A51287" w:rsidRDefault="00A51287" w:rsidP="00A51287">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E7ED0">
        <w:rPr>
          <w:rFonts w:ascii="Arial" w:hAnsi="Arial" w:cs="Arial"/>
          <w:b/>
          <w:color w:val="993300"/>
          <w:u w:val="single"/>
        </w:rPr>
        <w:t xml:space="preserve">Revised in </w:t>
      </w:r>
      <w:hyperlink r:id="rId912" w:history="1">
        <w:r w:rsidR="002E7ED0" w:rsidRPr="00675E84">
          <w:rPr>
            <w:rStyle w:val="Hyperlink"/>
            <w:rFonts w:ascii="Arial" w:hAnsi="Arial" w:cs="Arial"/>
            <w:b/>
          </w:rPr>
          <w:t>R4-1811595</w:t>
        </w:r>
      </w:hyperlink>
    </w:p>
    <w:p w:rsidR="002E7ED0" w:rsidRDefault="001412D4" w:rsidP="00A51287">
      <w:pPr>
        <w:rPr>
          <w:rFonts w:ascii="Arial" w:hAnsi="Arial" w:cs="Arial"/>
          <w:b/>
          <w:color w:val="993300"/>
          <w:u w:val="single"/>
        </w:rPr>
      </w:pPr>
      <w:r>
        <w:rPr>
          <w:color w:val="993300"/>
          <w:u w:val="single"/>
        </w:rPr>
        <w:br/>
      </w:r>
    </w:p>
    <w:p w:rsidR="002E7ED0" w:rsidRDefault="00BF02D3" w:rsidP="002E7ED0">
      <w:pPr>
        <w:rPr>
          <w:i/>
        </w:rPr>
      </w:pPr>
      <w:hyperlink r:id="rId913" w:history="1">
        <w:r w:rsidR="002E7ED0" w:rsidRPr="00675E84">
          <w:rPr>
            <w:rStyle w:val="Hyperlink"/>
            <w:rFonts w:ascii="Arial" w:hAnsi="Arial" w:cs="Arial"/>
            <w:b/>
            <w:sz w:val="24"/>
          </w:rPr>
          <w:t>R4-1811595</w:t>
        </w:r>
      </w:hyperlink>
      <w:r w:rsidR="002E7ED0">
        <w:rPr>
          <w:b/>
        </w:rPr>
        <w:tab/>
        <w:t>Correction on OBUE mask of NR BS type 2-O</w:t>
      </w:r>
      <w:r w:rsidR="002E7ED0">
        <w:rPr>
          <w:b/>
        </w:rPr>
        <w:br/>
      </w:r>
      <w:r w:rsidR="002E7ED0">
        <w:tab/>
      </w:r>
      <w:r w:rsidR="002E7ED0">
        <w:tab/>
      </w:r>
      <w:r w:rsidR="002E7ED0">
        <w:tab/>
      </w:r>
      <w:r w:rsidR="002E7ED0">
        <w:tab/>
      </w:r>
      <w:r w:rsidR="002E7ED0">
        <w:tab/>
        <w:t>38.104</w:t>
      </w:r>
      <w:r w:rsidR="002E7ED0">
        <w:tab/>
        <w:t xml:space="preserve">  CR-  rev  Cat:  (Rel-15) v15.2.0</w:t>
      </w:r>
      <w:r w:rsidR="002E7ED0">
        <w:br/>
      </w:r>
      <w:r w:rsidR="002E7ED0">
        <w:rPr>
          <w:i/>
        </w:rPr>
        <w:tab/>
      </w:r>
      <w:r w:rsidR="002E7ED0">
        <w:rPr>
          <w:i/>
        </w:rPr>
        <w:tab/>
      </w:r>
      <w:r w:rsidR="002E7ED0">
        <w:rPr>
          <w:i/>
        </w:rPr>
        <w:tab/>
      </w:r>
      <w:r w:rsidR="002E7ED0">
        <w:rPr>
          <w:i/>
        </w:rPr>
        <w:tab/>
      </w:r>
      <w:r w:rsidR="002E7ED0">
        <w:rPr>
          <w:i/>
        </w:rPr>
        <w:tab/>
        <w:t>Source: Nokia, Nokia Shanghai Bell</w:t>
      </w:r>
      <w:r w:rsidR="00053074">
        <w:rPr>
          <w:i/>
        </w:rPr>
        <w:t>, NEC, Samsung</w:t>
      </w:r>
    </w:p>
    <w:p w:rsidR="002E7ED0" w:rsidRDefault="002E7ED0" w:rsidP="002E7ED0">
      <w:pPr>
        <w:rPr>
          <w:rFonts w:ascii="Arial" w:hAnsi="Arial" w:cs="Arial"/>
          <w:b/>
        </w:rPr>
      </w:pPr>
      <w:r>
        <w:rPr>
          <w:rFonts w:ascii="Arial" w:hAnsi="Arial" w:cs="Arial"/>
          <w:b/>
        </w:rPr>
        <w:t xml:space="preserve">Abstract: </w:t>
      </w:r>
    </w:p>
    <w:p w:rsidR="002E7ED0" w:rsidRDefault="002E7ED0" w:rsidP="002E7ED0">
      <w:r>
        <w:t>Editorial corrections to the OBUE mask for NR BS type 2-O</w:t>
      </w:r>
    </w:p>
    <w:p w:rsidR="002E7ED0" w:rsidRDefault="002E7ED0" w:rsidP="002E7ED0">
      <w:pPr>
        <w:rPr>
          <w:rFonts w:ascii="Arial" w:hAnsi="Arial" w:cs="Arial"/>
          <w:b/>
        </w:rPr>
      </w:pPr>
      <w:r>
        <w:rPr>
          <w:rFonts w:ascii="Arial" w:hAnsi="Arial" w:cs="Arial"/>
          <w:b/>
        </w:rPr>
        <w:t xml:space="preserve">Discussion: </w:t>
      </w:r>
    </w:p>
    <w:p w:rsidR="002E7ED0" w:rsidRDefault="002E7ED0" w:rsidP="002E7ED0">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653EC" w:rsidRPr="001653EC">
        <w:rPr>
          <w:rFonts w:ascii="Arial" w:hAnsi="Arial" w:cs="Arial"/>
          <w:b/>
          <w:color w:val="993300"/>
          <w:highlight w:val="green"/>
          <w:u w:val="single"/>
        </w:rPr>
        <w:t>Endorsed.</w:t>
      </w:r>
    </w:p>
    <w:p w:rsidR="002E7ED0" w:rsidRDefault="002E7ED0" w:rsidP="00A51287">
      <w:pPr>
        <w:rPr>
          <w:color w:val="993300"/>
          <w:u w:val="single"/>
        </w:rPr>
      </w:pPr>
    </w:p>
    <w:p w:rsidR="00A51287" w:rsidRDefault="00A51287" w:rsidP="00A51287">
      <w:pPr>
        <w:rPr>
          <w:color w:val="993300"/>
          <w:u w:val="single"/>
        </w:rPr>
      </w:pPr>
    </w:p>
    <w:p w:rsidR="00783777" w:rsidRDefault="00BF02D3" w:rsidP="00783777">
      <w:pPr>
        <w:rPr>
          <w:i/>
        </w:rPr>
      </w:pPr>
      <w:hyperlink r:id="rId914" w:history="1">
        <w:r w:rsidR="00783777" w:rsidRPr="00675E84">
          <w:rPr>
            <w:rStyle w:val="Hyperlink"/>
            <w:rFonts w:ascii="Arial" w:hAnsi="Arial" w:cs="Arial"/>
            <w:b/>
            <w:sz w:val="24"/>
          </w:rPr>
          <w:t>R4-1811153</w:t>
        </w:r>
      </w:hyperlink>
      <w:r w:rsidR="00783777">
        <w:rPr>
          <w:b/>
        </w:rPr>
        <w:tab/>
        <w:t>Draft CR to TS 38.104: OTA unwanted emissions correction (9.7.1)</w:t>
      </w:r>
      <w:r w:rsidR="00783777">
        <w:rPr>
          <w:b/>
        </w:rPr>
        <w:br/>
      </w:r>
      <w:r w:rsidR="00783777">
        <w:tab/>
      </w:r>
      <w:r w:rsidR="00783777">
        <w:tab/>
      </w:r>
      <w:r w:rsidR="00783777">
        <w:tab/>
      </w:r>
      <w:r w:rsidR="00783777">
        <w:tab/>
      </w:r>
      <w:r w:rsidR="00783777">
        <w:tab/>
        <w:t>38.104</w:t>
      </w:r>
      <w:r w:rsidR="00783777">
        <w:tab/>
        <w:t xml:space="preserve">  CR-  rev  Cat:  (Rel-15) v15.2.0</w:t>
      </w:r>
      <w:r w:rsidR="00783777">
        <w:br/>
      </w:r>
      <w:r w:rsidR="00783777">
        <w:rPr>
          <w:i/>
        </w:rPr>
        <w:tab/>
      </w:r>
      <w:r w:rsidR="00783777">
        <w:rPr>
          <w:i/>
        </w:rPr>
        <w:tab/>
      </w:r>
      <w:r w:rsidR="00783777">
        <w:rPr>
          <w:i/>
        </w:rPr>
        <w:tab/>
      </w:r>
      <w:r w:rsidR="00783777">
        <w:rPr>
          <w:i/>
        </w:rPr>
        <w:tab/>
      </w:r>
      <w:r w:rsidR="00783777">
        <w:rPr>
          <w:i/>
        </w:rPr>
        <w:tab/>
        <w:t>Source: Huawei</w:t>
      </w:r>
    </w:p>
    <w:p w:rsidR="00783777" w:rsidRDefault="00783777" w:rsidP="00783777">
      <w:pPr>
        <w:rPr>
          <w:rFonts w:ascii="Arial" w:hAnsi="Arial" w:cs="Arial"/>
          <w:b/>
        </w:rPr>
      </w:pPr>
      <w:r>
        <w:rPr>
          <w:rFonts w:ascii="Arial" w:hAnsi="Arial" w:cs="Arial"/>
          <w:b/>
        </w:rPr>
        <w:t xml:space="preserve">Abstract: </w:t>
      </w:r>
    </w:p>
    <w:p w:rsidR="00783777" w:rsidRDefault="00783777" w:rsidP="00783777">
      <w:r>
        <w:t>In this Cat. F DraftCR, OTA Unwanted emissions section is corrected to reflect FR1/FR2 differences, and to correct the ?fOBUE classification table.</w:t>
      </w:r>
    </w:p>
    <w:p w:rsidR="00783777" w:rsidRDefault="00783777" w:rsidP="00783777">
      <w:pPr>
        <w:rPr>
          <w:rFonts w:ascii="Arial" w:hAnsi="Arial" w:cs="Arial"/>
          <w:b/>
        </w:rPr>
      </w:pPr>
      <w:r>
        <w:rPr>
          <w:rFonts w:ascii="Arial" w:hAnsi="Arial" w:cs="Arial"/>
          <w:b/>
        </w:rPr>
        <w:t xml:space="preserve">Discussion: </w:t>
      </w:r>
    </w:p>
    <w:p w:rsidR="00783777" w:rsidRDefault="002E7ED0" w:rsidP="00783777">
      <w:r>
        <w:t>ZTE: Typo in the 2</w:t>
      </w:r>
      <w:r w:rsidRPr="002E7ED0">
        <w:rPr>
          <w:vertAlign w:val="superscript"/>
        </w:rPr>
        <w:t>nd</w:t>
      </w:r>
      <w:r>
        <w:t xml:space="preserve"> paragraph. </w:t>
      </w:r>
      <w:r w:rsidR="00053074">
        <w:t xml:space="preserve">“SEM”-&gt; “UEM” </w:t>
      </w:r>
    </w:p>
    <w:p w:rsidR="00053074" w:rsidRDefault="00053074" w:rsidP="00783777">
      <w:r>
        <w:t>Nokia: “&lt;” shall be “&lt;=”</w:t>
      </w:r>
    </w:p>
    <w:p w:rsidR="00053074" w:rsidRDefault="00053074" w:rsidP="00783777">
      <w:r>
        <w:lastRenderedPageBreak/>
        <w:t xml:space="preserve">Huawei: We can correct the term. We also need to revise the test spec. We agree with Nokia. </w:t>
      </w:r>
    </w:p>
    <w:p w:rsidR="00053074" w:rsidRDefault="00783777" w:rsidP="0078377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53074">
        <w:rPr>
          <w:rFonts w:ascii="Arial" w:hAnsi="Arial" w:cs="Arial"/>
          <w:b/>
          <w:color w:val="993300"/>
          <w:u w:val="single"/>
        </w:rPr>
        <w:t xml:space="preserve">Revised in </w:t>
      </w:r>
      <w:hyperlink r:id="rId915" w:history="1">
        <w:r w:rsidR="00053074" w:rsidRPr="00675E84">
          <w:rPr>
            <w:rStyle w:val="Hyperlink"/>
            <w:rFonts w:ascii="Arial" w:hAnsi="Arial" w:cs="Arial"/>
            <w:b/>
          </w:rPr>
          <w:t>R4-1811596</w:t>
        </w:r>
      </w:hyperlink>
      <w:r>
        <w:rPr>
          <w:color w:val="993300"/>
          <w:u w:val="single"/>
        </w:rPr>
        <w:br/>
      </w:r>
    </w:p>
    <w:p w:rsidR="00053074" w:rsidRDefault="00BF02D3" w:rsidP="00053074">
      <w:pPr>
        <w:rPr>
          <w:i/>
        </w:rPr>
      </w:pPr>
      <w:hyperlink r:id="rId916" w:history="1">
        <w:r w:rsidR="00053074" w:rsidRPr="00675E84">
          <w:rPr>
            <w:rStyle w:val="Hyperlink"/>
            <w:rFonts w:ascii="Arial" w:hAnsi="Arial" w:cs="Arial"/>
            <w:b/>
            <w:sz w:val="24"/>
          </w:rPr>
          <w:t>R4-1811596</w:t>
        </w:r>
      </w:hyperlink>
      <w:r w:rsidR="00053074">
        <w:rPr>
          <w:b/>
        </w:rPr>
        <w:tab/>
        <w:t>Draft CR to TS 38.104: OTA unwanted emissions correction (9.7.1)</w:t>
      </w:r>
      <w:r w:rsidR="00053074">
        <w:rPr>
          <w:b/>
        </w:rPr>
        <w:br/>
      </w:r>
      <w:r w:rsidR="00053074">
        <w:tab/>
      </w:r>
      <w:r w:rsidR="00053074">
        <w:tab/>
      </w:r>
      <w:r w:rsidR="00053074">
        <w:tab/>
      </w:r>
      <w:r w:rsidR="00053074">
        <w:tab/>
      </w:r>
      <w:r w:rsidR="00053074">
        <w:tab/>
        <w:t>38.104</w:t>
      </w:r>
      <w:r w:rsidR="00053074">
        <w:tab/>
        <w:t xml:space="preserve">  CR-  rev  Cat:  (Rel-15) v15.2.0</w:t>
      </w:r>
      <w:r w:rsidR="00053074">
        <w:br/>
      </w:r>
      <w:r w:rsidR="00053074">
        <w:rPr>
          <w:i/>
        </w:rPr>
        <w:tab/>
      </w:r>
      <w:r w:rsidR="00053074">
        <w:rPr>
          <w:i/>
        </w:rPr>
        <w:tab/>
      </w:r>
      <w:r w:rsidR="00053074">
        <w:rPr>
          <w:i/>
        </w:rPr>
        <w:tab/>
      </w:r>
      <w:r w:rsidR="00053074">
        <w:rPr>
          <w:i/>
        </w:rPr>
        <w:tab/>
      </w:r>
      <w:r w:rsidR="00053074">
        <w:rPr>
          <w:i/>
        </w:rPr>
        <w:tab/>
        <w:t>Source: Huawei</w:t>
      </w:r>
    </w:p>
    <w:p w:rsidR="00053074" w:rsidRDefault="00053074" w:rsidP="00053074">
      <w:pPr>
        <w:rPr>
          <w:rFonts w:ascii="Arial" w:hAnsi="Arial" w:cs="Arial"/>
          <w:b/>
        </w:rPr>
      </w:pPr>
      <w:r>
        <w:rPr>
          <w:rFonts w:ascii="Arial" w:hAnsi="Arial" w:cs="Arial"/>
          <w:b/>
        </w:rPr>
        <w:t xml:space="preserve">Abstract: </w:t>
      </w:r>
    </w:p>
    <w:p w:rsidR="00053074" w:rsidRDefault="00053074" w:rsidP="00053074">
      <w:r>
        <w:t>In this Cat. F DraftCR, OTA Unwanted emissions section is corrected to reflect FR1/FR2 differences, and to correct the ?fOBUE classification table.</w:t>
      </w:r>
    </w:p>
    <w:p w:rsidR="00053074" w:rsidRDefault="00053074" w:rsidP="00053074">
      <w:pPr>
        <w:rPr>
          <w:rFonts w:ascii="Arial" w:hAnsi="Arial" w:cs="Arial"/>
          <w:b/>
        </w:rPr>
      </w:pPr>
      <w:r>
        <w:rPr>
          <w:rFonts w:ascii="Arial" w:hAnsi="Arial" w:cs="Arial"/>
          <w:b/>
        </w:rPr>
        <w:t xml:space="preserve">Discussion: </w:t>
      </w:r>
    </w:p>
    <w:p w:rsidR="00783777" w:rsidRDefault="00053074" w:rsidP="0005307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653EC" w:rsidRPr="001653EC">
        <w:rPr>
          <w:rFonts w:ascii="Arial" w:hAnsi="Arial" w:cs="Arial"/>
          <w:b/>
          <w:color w:val="993300"/>
          <w:highlight w:val="green"/>
          <w:u w:val="single"/>
        </w:rPr>
        <w:t>Endorsed.</w:t>
      </w:r>
      <w:r w:rsidR="00783777">
        <w:rPr>
          <w:color w:val="993300"/>
          <w:u w:val="single"/>
        </w:rPr>
        <w:br/>
      </w:r>
      <w:r w:rsidR="001412D4">
        <w:rPr>
          <w:color w:val="993300"/>
          <w:u w:val="single"/>
        </w:rPr>
        <w:br/>
      </w:r>
    </w:p>
    <w:p w:rsidR="00783777" w:rsidRDefault="00BF02D3" w:rsidP="00783777">
      <w:pPr>
        <w:rPr>
          <w:i/>
        </w:rPr>
      </w:pPr>
      <w:hyperlink r:id="rId917" w:history="1">
        <w:r w:rsidR="00783777" w:rsidRPr="00675E84">
          <w:rPr>
            <w:rStyle w:val="Hyperlink"/>
            <w:rFonts w:ascii="Arial" w:hAnsi="Arial" w:cs="Arial"/>
            <w:b/>
            <w:sz w:val="24"/>
          </w:rPr>
          <w:t>R4-1811198</w:t>
        </w:r>
      </w:hyperlink>
      <w:r w:rsidR="00783777">
        <w:rPr>
          <w:b/>
        </w:rPr>
        <w:tab/>
        <w:t>Draft CR to 38.104: OTA out of band unwanted emissions (9.7.4)</w:t>
      </w:r>
      <w:r w:rsidR="00783777">
        <w:rPr>
          <w:b/>
        </w:rPr>
        <w:br/>
      </w:r>
      <w:r w:rsidR="00783777">
        <w:tab/>
      </w:r>
      <w:r w:rsidR="00783777">
        <w:tab/>
      </w:r>
      <w:r w:rsidR="00783777">
        <w:tab/>
      </w:r>
      <w:r w:rsidR="00783777">
        <w:tab/>
      </w:r>
      <w:r w:rsidR="00783777">
        <w:tab/>
        <w:t>38.104</w:t>
      </w:r>
      <w:r w:rsidR="00783777">
        <w:tab/>
        <w:t xml:space="preserve">  CR-  rev  Cat:  (Rel-15) v15.2.0</w:t>
      </w:r>
      <w:r w:rsidR="00783777">
        <w:br/>
      </w:r>
      <w:r w:rsidR="00783777">
        <w:rPr>
          <w:i/>
        </w:rPr>
        <w:tab/>
      </w:r>
      <w:r w:rsidR="00783777">
        <w:rPr>
          <w:i/>
        </w:rPr>
        <w:tab/>
      </w:r>
      <w:r w:rsidR="00783777">
        <w:rPr>
          <w:i/>
        </w:rPr>
        <w:tab/>
      </w:r>
      <w:r w:rsidR="00783777">
        <w:rPr>
          <w:i/>
        </w:rPr>
        <w:tab/>
      </w:r>
      <w:r w:rsidR="00783777">
        <w:rPr>
          <w:i/>
        </w:rPr>
        <w:tab/>
        <w:t>Source: NEC</w:t>
      </w:r>
    </w:p>
    <w:p w:rsidR="00783777" w:rsidRDefault="00783777" w:rsidP="00783777">
      <w:pPr>
        <w:rPr>
          <w:rFonts w:ascii="Arial" w:hAnsi="Arial" w:cs="Arial"/>
          <w:b/>
        </w:rPr>
      </w:pPr>
      <w:r>
        <w:rPr>
          <w:rFonts w:ascii="Arial" w:hAnsi="Arial" w:cs="Arial"/>
          <w:b/>
        </w:rPr>
        <w:t xml:space="preserve">Abstract: </w:t>
      </w:r>
    </w:p>
    <w:p w:rsidR="00783777" w:rsidRDefault="00783777" w:rsidP="00783777">
      <w:r>
        <w:t>RAN4 has decided to adopt OBUE mask (band centric mask) for FR2. However, current text assums SEM (carrier centric mask) is adopted for FR2.</w:t>
      </w:r>
    </w:p>
    <w:p w:rsidR="00783777" w:rsidRDefault="00783777" w:rsidP="00783777">
      <w:pPr>
        <w:rPr>
          <w:rFonts w:ascii="Arial" w:hAnsi="Arial" w:cs="Arial"/>
          <w:b/>
        </w:rPr>
      </w:pPr>
      <w:r>
        <w:rPr>
          <w:rFonts w:ascii="Arial" w:hAnsi="Arial" w:cs="Arial"/>
          <w:b/>
        </w:rPr>
        <w:t xml:space="preserve">Discussion: </w:t>
      </w:r>
    </w:p>
    <w:p w:rsidR="00783777" w:rsidRDefault="00053074" w:rsidP="00783777">
      <w:r>
        <w:t xml:space="preserve">Samsung: the changes are also covered in our CR. </w:t>
      </w:r>
    </w:p>
    <w:p w:rsidR="00783777" w:rsidRDefault="00783777" w:rsidP="00EF2BB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53074">
        <w:rPr>
          <w:rFonts w:ascii="Arial" w:hAnsi="Arial" w:cs="Arial"/>
          <w:b/>
          <w:color w:val="993300"/>
          <w:u w:val="single"/>
        </w:rPr>
        <w:t>Noted.</w:t>
      </w:r>
      <w:r>
        <w:rPr>
          <w:color w:val="993300"/>
          <w:u w:val="single"/>
        </w:rPr>
        <w:br/>
      </w:r>
      <w:r>
        <w:rPr>
          <w:color w:val="993300"/>
          <w:u w:val="single"/>
        </w:rPr>
        <w:br/>
      </w:r>
    </w:p>
    <w:p w:rsidR="00A51287" w:rsidRDefault="00BF02D3" w:rsidP="00A51287">
      <w:pPr>
        <w:rPr>
          <w:i/>
        </w:rPr>
      </w:pPr>
      <w:hyperlink r:id="rId918" w:history="1">
        <w:r w:rsidR="00A51287" w:rsidRPr="00675E84">
          <w:rPr>
            <w:rStyle w:val="Hyperlink"/>
            <w:rFonts w:ascii="Arial" w:hAnsi="Arial" w:cs="Arial"/>
            <w:b/>
            <w:sz w:val="24"/>
          </w:rPr>
          <w:t>R4-1810812</w:t>
        </w:r>
      </w:hyperlink>
      <w:r w:rsidR="00A51287">
        <w:rPr>
          <w:b/>
        </w:rPr>
        <w:tab/>
        <w:t>Draft CR to TS 38.104: OTA Tx spurious correction for multi-band RIB (9.7.5.2.1)</w:t>
      </w:r>
      <w:r w:rsidR="00A51287">
        <w:rPr>
          <w:b/>
        </w:rPr>
        <w:br/>
      </w:r>
      <w:r w:rsidR="00A51287">
        <w:tab/>
      </w:r>
      <w:r w:rsidR="00A51287">
        <w:tab/>
      </w:r>
      <w:r w:rsidR="00A51287">
        <w:tab/>
      </w:r>
      <w:r w:rsidR="00A51287">
        <w:tab/>
      </w:r>
      <w:r w:rsidR="00A51287">
        <w:tab/>
        <w:t>38.104</w:t>
      </w:r>
      <w:r w:rsidR="00A51287">
        <w:tab/>
        <w:t xml:space="preserve">  CR-  rev  Cat:  (Rel-15) v15.2.0</w:t>
      </w:r>
      <w:r w:rsidR="00A51287">
        <w:br/>
      </w:r>
      <w:r w:rsidR="00A51287">
        <w:rPr>
          <w:i/>
        </w:rPr>
        <w:tab/>
      </w:r>
      <w:r w:rsidR="00A51287">
        <w:rPr>
          <w:i/>
        </w:rPr>
        <w:tab/>
      </w:r>
      <w:r w:rsidR="00A51287">
        <w:rPr>
          <w:i/>
        </w:rPr>
        <w:tab/>
      </w:r>
      <w:r w:rsidR="00A51287">
        <w:rPr>
          <w:i/>
        </w:rPr>
        <w:tab/>
      </w:r>
      <w:r w:rsidR="00A51287">
        <w:rPr>
          <w:i/>
        </w:rPr>
        <w:tab/>
        <w:t>Source: Huawei</w:t>
      </w:r>
    </w:p>
    <w:p w:rsidR="00A51287" w:rsidRDefault="00A51287" w:rsidP="00A51287">
      <w:pPr>
        <w:rPr>
          <w:rFonts w:ascii="Arial" w:hAnsi="Arial" w:cs="Arial"/>
          <w:b/>
        </w:rPr>
      </w:pPr>
      <w:r>
        <w:rPr>
          <w:rFonts w:ascii="Arial" w:hAnsi="Arial" w:cs="Arial"/>
          <w:b/>
        </w:rPr>
        <w:t xml:space="preserve">Abstract: </w:t>
      </w:r>
    </w:p>
    <w:p w:rsidR="00A51287" w:rsidRDefault="00A51287" w:rsidP="00A51287">
      <w:r>
        <w:t>In this Cat. F DraftCR, OTA Tx spurious correction is introduced for multi-band RIB testing in case of BS type 1-O.</w:t>
      </w:r>
    </w:p>
    <w:p w:rsidR="00A51287" w:rsidRDefault="00A51287" w:rsidP="00A51287">
      <w:pPr>
        <w:rPr>
          <w:rFonts w:ascii="Arial" w:hAnsi="Arial" w:cs="Arial"/>
          <w:b/>
        </w:rPr>
      </w:pPr>
      <w:r>
        <w:rPr>
          <w:rFonts w:ascii="Arial" w:hAnsi="Arial" w:cs="Arial"/>
          <w:b/>
        </w:rPr>
        <w:t xml:space="preserve">Discussion: </w:t>
      </w:r>
    </w:p>
    <w:p w:rsidR="00A51287" w:rsidRDefault="00A51287" w:rsidP="00A51287"/>
    <w:p w:rsidR="00A51287" w:rsidRDefault="00A51287" w:rsidP="00A5128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53074" w:rsidRPr="00053074">
        <w:rPr>
          <w:rFonts w:ascii="Arial" w:hAnsi="Arial" w:cs="Arial"/>
          <w:b/>
          <w:color w:val="993300"/>
          <w:highlight w:val="green"/>
          <w:u w:val="single"/>
        </w:rPr>
        <w:t>Endorsed.</w:t>
      </w:r>
    </w:p>
    <w:p w:rsidR="00A51287" w:rsidRDefault="00A51287" w:rsidP="00A51287">
      <w:pPr>
        <w:rPr>
          <w:color w:val="993300"/>
          <w:u w:val="single"/>
        </w:rPr>
      </w:pPr>
    </w:p>
    <w:p w:rsidR="00EF2BB8" w:rsidRDefault="00BF02D3" w:rsidP="00EF2BB8">
      <w:pPr>
        <w:rPr>
          <w:i/>
        </w:rPr>
      </w:pPr>
      <w:hyperlink r:id="rId919" w:history="1">
        <w:r w:rsidR="00EF2BB8" w:rsidRPr="00675E84">
          <w:rPr>
            <w:rStyle w:val="Hyperlink"/>
            <w:rFonts w:ascii="Arial" w:hAnsi="Arial" w:cs="Arial"/>
            <w:b/>
            <w:sz w:val="24"/>
          </w:rPr>
          <w:t>R4-1810445</w:t>
        </w:r>
      </w:hyperlink>
      <w:r w:rsidR="00EF2BB8">
        <w:rPr>
          <w:b/>
        </w:rPr>
        <w:tab/>
        <w:t>CR on protecting NR bands in 25.104</w:t>
      </w:r>
      <w:r w:rsidR="00EF2BB8">
        <w:rPr>
          <w:b/>
        </w:rPr>
        <w:br/>
      </w:r>
      <w:r w:rsidR="00EF2BB8">
        <w:tab/>
      </w:r>
      <w:r w:rsidR="00EF2BB8">
        <w:tab/>
      </w:r>
      <w:r w:rsidR="00EF2BB8">
        <w:tab/>
      </w:r>
      <w:r w:rsidR="00EF2BB8">
        <w:tab/>
      </w:r>
      <w:r w:rsidR="00EF2BB8">
        <w:tab/>
        <w:t>25.104</w:t>
      </w:r>
      <w:r w:rsidR="00EF2BB8">
        <w:tab/>
        <w:t xml:space="preserve">  CR-0962  rev  Cat: F (Rel-15) v15.3.0</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053074" w:rsidP="00EF2BB8">
      <w:r>
        <w:t>Nokia: Same comments for n80</w:t>
      </w:r>
    </w:p>
    <w:p w:rsidR="00053074" w:rsidRDefault="00053074" w:rsidP="00EF2BB8">
      <w:r>
        <w:t>ZTE: Same comments</w:t>
      </w:r>
    </w:p>
    <w:p w:rsidR="00053074" w:rsidRDefault="00EF2BB8" w:rsidP="00EF2BB8">
      <w:pPr>
        <w:rPr>
          <w:rFonts w:ascii="Arial" w:hAnsi="Arial" w:cs="Arial"/>
          <w:b/>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053074">
        <w:rPr>
          <w:rFonts w:ascii="Arial" w:hAnsi="Arial" w:cs="Arial"/>
          <w:b/>
          <w:color w:val="993300"/>
          <w:u w:val="single"/>
        </w:rPr>
        <w:t xml:space="preserve">Revised in </w:t>
      </w:r>
      <w:hyperlink r:id="rId920" w:history="1">
        <w:r w:rsidR="00053074" w:rsidRPr="00675E84">
          <w:rPr>
            <w:rStyle w:val="Hyperlink"/>
            <w:rFonts w:ascii="Arial" w:hAnsi="Arial" w:cs="Arial"/>
            <w:b/>
          </w:rPr>
          <w:t>R4-1811597</w:t>
        </w:r>
      </w:hyperlink>
    </w:p>
    <w:p w:rsidR="00491C8B" w:rsidRDefault="00491C8B" w:rsidP="00053074"/>
    <w:p w:rsidR="00053074" w:rsidRDefault="00BF02D3" w:rsidP="00053074">
      <w:pPr>
        <w:rPr>
          <w:i/>
        </w:rPr>
      </w:pPr>
      <w:hyperlink r:id="rId921" w:history="1">
        <w:r w:rsidR="00053074" w:rsidRPr="00675E84">
          <w:rPr>
            <w:rStyle w:val="Hyperlink"/>
            <w:rFonts w:ascii="Arial" w:hAnsi="Arial" w:cs="Arial"/>
            <w:b/>
            <w:sz w:val="24"/>
          </w:rPr>
          <w:t>R4-1811597</w:t>
        </w:r>
      </w:hyperlink>
      <w:r w:rsidR="00053074">
        <w:rPr>
          <w:b/>
        </w:rPr>
        <w:tab/>
        <w:t>CR on protecting NR bands in 25.104</w:t>
      </w:r>
      <w:r w:rsidR="00053074">
        <w:rPr>
          <w:b/>
        </w:rPr>
        <w:br/>
      </w:r>
      <w:r w:rsidR="00053074">
        <w:tab/>
      </w:r>
      <w:r w:rsidR="00053074">
        <w:tab/>
      </w:r>
      <w:r w:rsidR="00053074">
        <w:tab/>
      </w:r>
      <w:r w:rsidR="00053074">
        <w:tab/>
      </w:r>
      <w:r w:rsidR="00053074">
        <w:tab/>
        <w:t>25.104</w:t>
      </w:r>
      <w:r w:rsidR="00053074">
        <w:tab/>
        <w:t xml:space="preserve">  CR-0962  rev  Cat: F (Rel-15) v15.3.0</w:t>
      </w:r>
      <w:r w:rsidR="00053074">
        <w:br/>
      </w:r>
      <w:r w:rsidR="00053074">
        <w:rPr>
          <w:i/>
        </w:rPr>
        <w:tab/>
      </w:r>
      <w:r w:rsidR="00053074">
        <w:rPr>
          <w:i/>
        </w:rPr>
        <w:tab/>
      </w:r>
      <w:r w:rsidR="00053074">
        <w:rPr>
          <w:i/>
        </w:rPr>
        <w:tab/>
      </w:r>
      <w:r w:rsidR="00053074">
        <w:rPr>
          <w:i/>
        </w:rPr>
        <w:tab/>
      </w:r>
      <w:r w:rsidR="00053074">
        <w:rPr>
          <w:i/>
        </w:rPr>
        <w:tab/>
        <w:t>Source: Huawei, HiSilicon</w:t>
      </w:r>
    </w:p>
    <w:p w:rsidR="00053074" w:rsidRDefault="00053074" w:rsidP="00053074">
      <w:pPr>
        <w:rPr>
          <w:rFonts w:ascii="Arial" w:hAnsi="Arial" w:cs="Arial"/>
          <w:b/>
        </w:rPr>
      </w:pPr>
      <w:r>
        <w:rPr>
          <w:rFonts w:ascii="Arial" w:hAnsi="Arial" w:cs="Arial"/>
          <w:b/>
        </w:rPr>
        <w:t xml:space="preserve">Abstract: </w:t>
      </w:r>
    </w:p>
    <w:p w:rsidR="00053074" w:rsidRDefault="00053074" w:rsidP="00053074"/>
    <w:p w:rsidR="00053074" w:rsidRDefault="00053074" w:rsidP="00053074">
      <w:pPr>
        <w:rPr>
          <w:rFonts w:ascii="Arial" w:hAnsi="Arial" w:cs="Arial"/>
          <w:b/>
        </w:rPr>
      </w:pPr>
      <w:r>
        <w:rPr>
          <w:rFonts w:ascii="Arial" w:hAnsi="Arial" w:cs="Arial"/>
          <w:b/>
        </w:rPr>
        <w:t xml:space="preserve">Discussion: </w:t>
      </w:r>
    </w:p>
    <w:p w:rsidR="00EF2BB8" w:rsidRDefault="00053074" w:rsidP="0005307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91C8B" w:rsidRPr="00E65CE8">
        <w:rPr>
          <w:rFonts w:ascii="Arial" w:hAnsi="Arial" w:cs="Arial"/>
          <w:b/>
          <w:color w:val="993300"/>
          <w:highlight w:val="green"/>
          <w:u w:val="single"/>
        </w:rPr>
        <w:t>Agreed</w:t>
      </w:r>
      <w:r w:rsidR="00EF2BB8">
        <w:rPr>
          <w:color w:val="993300"/>
          <w:u w:val="single"/>
        </w:rPr>
        <w:br/>
      </w:r>
      <w:r w:rsidR="00EF2BB8">
        <w:rPr>
          <w:color w:val="993300"/>
          <w:u w:val="single"/>
        </w:rPr>
        <w:br/>
      </w:r>
    </w:p>
    <w:p w:rsidR="00EF2BB8" w:rsidRDefault="00BF02D3" w:rsidP="00EF2BB8">
      <w:pPr>
        <w:rPr>
          <w:i/>
        </w:rPr>
      </w:pPr>
      <w:hyperlink r:id="rId922" w:history="1">
        <w:r w:rsidR="00EF2BB8" w:rsidRPr="00675E84">
          <w:rPr>
            <w:rStyle w:val="Hyperlink"/>
            <w:rFonts w:ascii="Arial" w:hAnsi="Arial" w:cs="Arial"/>
            <w:b/>
            <w:sz w:val="24"/>
          </w:rPr>
          <w:t>R4-1810446</w:t>
        </w:r>
      </w:hyperlink>
      <w:r w:rsidR="00EF2BB8">
        <w:rPr>
          <w:b/>
        </w:rPr>
        <w:tab/>
        <w:t>CR on protecting NR bands in 36.104</w:t>
      </w:r>
      <w:r w:rsidR="00EF2BB8">
        <w:rPr>
          <w:b/>
        </w:rPr>
        <w:br/>
      </w:r>
      <w:r w:rsidR="00EF2BB8">
        <w:tab/>
      </w:r>
      <w:r w:rsidR="00EF2BB8">
        <w:tab/>
      </w:r>
      <w:r w:rsidR="00EF2BB8">
        <w:tab/>
      </w:r>
      <w:r w:rsidR="00EF2BB8">
        <w:tab/>
      </w:r>
      <w:r w:rsidR="00EF2BB8">
        <w:tab/>
        <w:t>36.104</w:t>
      </w:r>
      <w:r w:rsidR="00EF2BB8">
        <w:tab/>
        <w:t xml:space="preserve">  CR-4792  rev  Cat: F (Rel-15) v15.3.0</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053074" w:rsidP="00EF2BB8">
      <w:r>
        <w:t xml:space="preserve">Nokia: Home BS limit is different. </w:t>
      </w:r>
    </w:p>
    <w:p w:rsidR="002115D6" w:rsidRDefault="002115D6" w:rsidP="00EF2BB8">
      <w:r>
        <w:t xml:space="preserve">Huawei: We need further discussion. </w:t>
      </w:r>
    </w:p>
    <w:p w:rsidR="002115D6" w:rsidRDefault="00EF2BB8" w:rsidP="00A51287">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115D6">
        <w:rPr>
          <w:rFonts w:ascii="Arial" w:hAnsi="Arial" w:cs="Arial"/>
          <w:b/>
          <w:color w:val="993300"/>
          <w:u w:val="single"/>
        </w:rPr>
        <w:t xml:space="preserve">Revised in </w:t>
      </w:r>
      <w:hyperlink r:id="rId923" w:history="1">
        <w:r w:rsidR="002115D6" w:rsidRPr="00675E84">
          <w:rPr>
            <w:rStyle w:val="Hyperlink"/>
            <w:rFonts w:ascii="Arial" w:hAnsi="Arial" w:cs="Arial"/>
            <w:b/>
          </w:rPr>
          <w:t>R4-1811598</w:t>
        </w:r>
      </w:hyperlink>
    </w:p>
    <w:p w:rsidR="002115D6" w:rsidRDefault="001412D4" w:rsidP="002115D6">
      <w:pPr>
        <w:rPr>
          <w:color w:val="993300"/>
          <w:u w:val="single"/>
        </w:rPr>
      </w:pPr>
      <w:r>
        <w:rPr>
          <w:color w:val="993300"/>
          <w:u w:val="single"/>
        </w:rPr>
        <w:br/>
      </w:r>
    </w:p>
    <w:p w:rsidR="002115D6" w:rsidRDefault="00BF02D3" w:rsidP="002115D6">
      <w:pPr>
        <w:rPr>
          <w:i/>
        </w:rPr>
      </w:pPr>
      <w:hyperlink r:id="rId924" w:history="1">
        <w:r w:rsidR="002115D6" w:rsidRPr="00675E84">
          <w:rPr>
            <w:rStyle w:val="Hyperlink"/>
            <w:rFonts w:ascii="Arial" w:hAnsi="Arial" w:cs="Arial"/>
            <w:b/>
            <w:sz w:val="24"/>
          </w:rPr>
          <w:t>R4-1811598</w:t>
        </w:r>
      </w:hyperlink>
      <w:r w:rsidR="002115D6">
        <w:rPr>
          <w:b/>
        </w:rPr>
        <w:tab/>
        <w:t>CR on protecting NR bands in 36.104</w:t>
      </w:r>
      <w:r w:rsidR="002115D6">
        <w:rPr>
          <w:b/>
        </w:rPr>
        <w:br/>
      </w:r>
      <w:r w:rsidR="002115D6">
        <w:tab/>
      </w:r>
      <w:r w:rsidR="002115D6">
        <w:tab/>
      </w:r>
      <w:r w:rsidR="002115D6">
        <w:tab/>
      </w:r>
      <w:r w:rsidR="002115D6">
        <w:tab/>
      </w:r>
      <w:r w:rsidR="002115D6">
        <w:tab/>
        <w:t>36.104</w:t>
      </w:r>
      <w:r w:rsidR="002115D6">
        <w:tab/>
        <w:t xml:space="preserve">  CR-4792  rev  Cat: F (Rel-15) v15.3.0</w:t>
      </w:r>
      <w:r w:rsidR="002115D6">
        <w:br/>
      </w:r>
      <w:r w:rsidR="002115D6">
        <w:rPr>
          <w:i/>
        </w:rPr>
        <w:tab/>
      </w:r>
      <w:r w:rsidR="002115D6">
        <w:rPr>
          <w:i/>
        </w:rPr>
        <w:tab/>
      </w:r>
      <w:r w:rsidR="002115D6">
        <w:rPr>
          <w:i/>
        </w:rPr>
        <w:tab/>
      </w:r>
      <w:r w:rsidR="002115D6">
        <w:rPr>
          <w:i/>
        </w:rPr>
        <w:tab/>
      </w:r>
      <w:r w:rsidR="002115D6">
        <w:rPr>
          <w:i/>
        </w:rPr>
        <w:tab/>
        <w:t>Source: Huawei, HiSilicon</w:t>
      </w:r>
    </w:p>
    <w:p w:rsidR="002115D6" w:rsidRDefault="002115D6" w:rsidP="002115D6">
      <w:pPr>
        <w:rPr>
          <w:rFonts w:ascii="Arial" w:hAnsi="Arial" w:cs="Arial"/>
          <w:b/>
        </w:rPr>
      </w:pPr>
      <w:r>
        <w:rPr>
          <w:rFonts w:ascii="Arial" w:hAnsi="Arial" w:cs="Arial"/>
          <w:b/>
        </w:rPr>
        <w:t xml:space="preserve">Abstract: </w:t>
      </w:r>
    </w:p>
    <w:p w:rsidR="002115D6" w:rsidRDefault="002115D6" w:rsidP="002115D6"/>
    <w:p w:rsidR="002115D6" w:rsidRDefault="002115D6" w:rsidP="002115D6">
      <w:pPr>
        <w:rPr>
          <w:rFonts w:ascii="Arial" w:hAnsi="Arial" w:cs="Arial"/>
          <w:b/>
        </w:rPr>
      </w:pPr>
      <w:r>
        <w:rPr>
          <w:rFonts w:ascii="Arial" w:hAnsi="Arial" w:cs="Arial"/>
          <w:b/>
        </w:rPr>
        <w:t xml:space="preserve">Discussion: </w:t>
      </w:r>
    </w:p>
    <w:p w:rsidR="00A51287" w:rsidRDefault="002115D6" w:rsidP="002115D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91C8B" w:rsidRPr="00491C8B">
        <w:rPr>
          <w:rFonts w:ascii="Arial" w:hAnsi="Arial" w:cs="Arial"/>
          <w:b/>
          <w:color w:val="993300"/>
          <w:highlight w:val="green"/>
          <w:u w:val="single"/>
        </w:rPr>
        <w:t>Agreed</w:t>
      </w:r>
      <w:r w:rsidR="00EF2BB8">
        <w:rPr>
          <w:color w:val="993300"/>
          <w:u w:val="single"/>
        </w:rPr>
        <w:br/>
      </w:r>
      <w:r w:rsidR="00EF2BB8">
        <w:rPr>
          <w:color w:val="993300"/>
          <w:u w:val="single"/>
        </w:rPr>
        <w:br/>
      </w:r>
    </w:p>
    <w:p w:rsidR="00EF2BB8" w:rsidRDefault="00BF02D3" w:rsidP="00EF2BB8">
      <w:pPr>
        <w:rPr>
          <w:i/>
        </w:rPr>
      </w:pPr>
      <w:hyperlink r:id="rId925" w:history="1">
        <w:r w:rsidR="00EF2BB8" w:rsidRPr="00675E84">
          <w:rPr>
            <w:rStyle w:val="Hyperlink"/>
            <w:rFonts w:ascii="Arial" w:hAnsi="Arial" w:cs="Arial"/>
            <w:b/>
            <w:sz w:val="24"/>
          </w:rPr>
          <w:t>R4-1811152</w:t>
        </w:r>
      </w:hyperlink>
      <w:r w:rsidR="00EF2BB8">
        <w:rPr>
          <w:b/>
        </w:rPr>
        <w:tab/>
        <w:t>Additional OBUE requirement for Band n20 and DTT protection</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we are looking into the issue of DTT protection in Band n20, proposing to introduce additional conducted and radiated requirements into the TS 38.104.</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2115D6"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2115D6" w:rsidRPr="002115D6">
        <w:rPr>
          <w:rFonts w:ascii="Arial" w:hAnsi="Arial" w:cs="Arial"/>
          <w:b/>
          <w:color w:val="993300"/>
          <w:highlight w:val="green"/>
          <w:u w:val="single"/>
        </w:rPr>
        <w:t>Approved.</w:t>
      </w:r>
      <w:r>
        <w:rPr>
          <w:color w:val="993300"/>
          <w:u w:val="single"/>
        </w:rPr>
        <w:br/>
      </w:r>
      <w:r w:rsidR="001412D4">
        <w:rPr>
          <w:color w:val="993300"/>
          <w:u w:val="single"/>
        </w:rPr>
        <w:br/>
      </w:r>
    </w:p>
    <w:p w:rsidR="002115D6" w:rsidRDefault="00BF02D3" w:rsidP="00EF2BB8">
      <w:pPr>
        <w:rPr>
          <w:b/>
        </w:rPr>
      </w:pPr>
      <w:hyperlink r:id="rId926" w:history="1">
        <w:r w:rsidR="002115D6" w:rsidRPr="001412D4">
          <w:rPr>
            <w:rStyle w:val="Hyperlink"/>
            <w:rFonts w:ascii="Arial" w:hAnsi="Arial" w:cs="Arial"/>
            <w:b/>
            <w:sz w:val="24"/>
          </w:rPr>
          <w:t>R4-1811599</w:t>
        </w:r>
      </w:hyperlink>
      <w:r w:rsidR="002115D6">
        <w:rPr>
          <w:color w:val="993300"/>
          <w:u w:val="single"/>
        </w:rPr>
        <w:t xml:space="preserve"> </w:t>
      </w:r>
      <w:r w:rsidR="002115D6" w:rsidRPr="002115D6">
        <w:rPr>
          <w:b/>
        </w:rPr>
        <w:t xml:space="preserve">Draft CR to 38.104 on </w:t>
      </w:r>
      <w:r w:rsidR="002115D6">
        <w:rPr>
          <w:b/>
        </w:rPr>
        <w:t>Additional OBUE requirement for Band n20 and DTT protection</w:t>
      </w:r>
    </w:p>
    <w:p w:rsidR="002115D6" w:rsidRDefault="002115D6" w:rsidP="002115D6">
      <w:pPr>
        <w:rPr>
          <w:i/>
        </w:rPr>
      </w:pPr>
      <w:r>
        <w:rPr>
          <w:i/>
        </w:rPr>
        <w:tab/>
      </w:r>
      <w:r>
        <w:rPr>
          <w:i/>
        </w:rPr>
        <w:tab/>
      </w:r>
      <w:r>
        <w:rPr>
          <w:i/>
        </w:rPr>
        <w:tab/>
      </w:r>
      <w:r>
        <w:rPr>
          <w:i/>
        </w:rPr>
        <w:tab/>
      </w:r>
      <w:r>
        <w:rPr>
          <w:i/>
        </w:rPr>
        <w:tab/>
        <w:t>Source: Huawei</w:t>
      </w:r>
    </w:p>
    <w:p w:rsidR="002115D6" w:rsidRDefault="002115D6" w:rsidP="002115D6">
      <w:pPr>
        <w:rPr>
          <w:rFonts w:ascii="Arial" w:hAnsi="Arial" w:cs="Arial"/>
          <w:b/>
        </w:rPr>
      </w:pPr>
      <w:r>
        <w:rPr>
          <w:rFonts w:ascii="Arial" w:hAnsi="Arial" w:cs="Arial"/>
          <w:b/>
        </w:rPr>
        <w:t xml:space="preserve">Abstract: </w:t>
      </w:r>
    </w:p>
    <w:p w:rsidR="002115D6" w:rsidRDefault="002115D6" w:rsidP="002115D6">
      <w:r>
        <w:t>In this contribution we are looking into the issue of DTT protection in Band n20, proposing to introduce additional conducted and radiated requirements into the TS 38.104.</w:t>
      </w:r>
    </w:p>
    <w:p w:rsidR="002115D6" w:rsidRDefault="002115D6" w:rsidP="002115D6">
      <w:pPr>
        <w:rPr>
          <w:rFonts w:ascii="Arial" w:hAnsi="Arial" w:cs="Arial"/>
          <w:b/>
        </w:rPr>
      </w:pPr>
      <w:r>
        <w:rPr>
          <w:rFonts w:ascii="Arial" w:hAnsi="Arial" w:cs="Arial"/>
          <w:b/>
        </w:rPr>
        <w:t xml:space="preserve">Discussion: </w:t>
      </w:r>
    </w:p>
    <w:p w:rsidR="002115D6" w:rsidRDefault="002115D6" w:rsidP="002115D6"/>
    <w:p w:rsidR="00EF2BB8" w:rsidRDefault="002115D6" w:rsidP="002115D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91C8B" w:rsidRPr="00491C8B">
        <w:rPr>
          <w:rFonts w:ascii="Arial" w:hAnsi="Arial" w:cs="Arial"/>
          <w:b/>
          <w:color w:val="993300"/>
          <w:highlight w:val="green"/>
          <w:u w:val="single"/>
        </w:rPr>
        <w:t>Endorsed.</w:t>
      </w:r>
      <w:r w:rsidR="00EF2BB8">
        <w:rPr>
          <w:color w:val="993300"/>
          <w:u w:val="single"/>
        </w:rPr>
        <w:br/>
      </w:r>
      <w:r w:rsidR="001412D4">
        <w:rPr>
          <w:color w:val="993300"/>
          <w:u w:val="single"/>
        </w:rPr>
        <w:br/>
      </w:r>
    </w:p>
    <w:p w:rsidR="00783777" w:rsidRDefault="00BF02D3" w:rsidP="00783777">
      <w:pPr>
        <w:rPr>
          <w:i/>
        </w:rPr>
      </w:pPr>
      <w:hyperlink r:id="rId927" w:history="1">
        <w:r w:rsidR="00783777" w:rsidRPr="00675E84">
          <w:rPr>
            <w:rStyle w:val="Hyperlink"/>
            <w:rFonts w:ascii="Arial" w:hAnsi="Arial" w:cs="Arial"/>
            <w:b/>
            <w:sz w:val="24"/>
          </w:rPr>
          <w:t>R4-1811199</w:t>
        </w:r>
      </w:hyperlink>
      <w:r w:rsidR="00783777">
        <w:rPr>
          <w:b/>
        </w:rPr>
        <w:tab/>
        <w:t>Draft CR to 38.817-02: OTA operating band unwanted emission (9.7.4)</w:t>
      </w:r>
      <w:r w:rsidR="00783777">
        <w:rPr>
          <w:b/>
        </w:rPr>
        <w:br/>
      </w:r>
      <w:r w:rsidR="00783777">
        <w:tab/>
      </w:r>
      <w:r w:rsidR="00783777">
        <w:tab/>
      </w:r>
      <w:r w:rsidR="00783777">
        <w:tab/>
      </w:r>
      <w:r w:rsidR="00783777">
        <w:tab/>
      </w:r>
      <w:r w:rsidR="00783777">
        <w:tab/>
        <w:t>38.817-02</w:t>
      </w:r>
      <w:r w:rsidR="00783777">
        <w:tab/>
        <w:t xml:space="preserve">  CR-  rev  Cat:  (Rel-15) v15.0.0</w:t>
      </w:r>
      <w:r w:rsidR="00783777">
        <w:br/>
      </w:r>
      <w:r w:rsidR="00783777">
        <w:rPr>
          <w:i/>
        </w:rPr>
        <w:tab/>
      </w:r>
      <w:r w:rsidR="00783777">
        <w:rPr>
          <w:i/>
        </w:rPr>
        <w:tab/>
      </w:r>
      <w:r w:rsidR="00783777">
        <w:rPr>
          <w:i/>
        </w:rPr>
        <w:tab/>
      </w:r>
      <w:r w:rsidR="00783777">
        <w:rPr>
          <w:i/>
        </w:rPr>
        <w:tab/>
      </w:r>
      <w:r w:rsidR="00783777">
        <w:rPr>
          <w:i/>
        </w:rPr>
        <w:tab/>
        <w:t>Source: NEC</w:t>
      </w:r>
    </w:p>
    <w:p w:rsidR="00783777" w:rsidRDefault="00783777" w:rsidP="00783777">
      <w:pPr>
        <w:rPr>
          <w:rFonts w:ascii="Arial" w:hAnsi="Arial" w:cs="Arial"/>
          <w:b/>
        </w:rPr>
      </w:pPr>
      <w:r>
        <w:rPr>
          <w:rFonts w:ascii="Arial" w:hAnsi="Arial" w:cs="Arial"/>
          <w:b/>
        </w:rPr>
        <w:t xml:space="preserve">Abstract: </w:t>
      </w:r>
    </w:p>
    <w:p w:rsidR="00783777" w:rsidRDefault="00783777" w:rsidP="00783777">
      <w:r>
        <w:t>RAN4 has decided to adopt OBUE mask (band centric mask) for FR2. However, current text assums SEM (carrier centric mask) is adopted for FR2.</w:t>
      </w:r>
    </w:p>
    <w:p w:rsidR="00783777" w:rsidRDefault="00783777" w:rsidP="00783777">
      <w:pPr>
        <w:rPr>
          <w:rFonts w:ascii="Arial" w:hAnsi="Arial" w:cs="Arial"/>
          <w:b/>
        </w:rPr>
      </w:pPr>
      <w:r>
        <w:rPr>
          <w:rFonts w:ascii="Arial" w:hAnsi="Arial" w:cs="Arial"/>
          <w:b/>
        </w:rPr>
        <w:t xml:space="preserve">Discussion: </w:t>
      </w:r>
    </w:p>
    <w:p w:rsidR="00783777" w:rsidRDefault="002115D6" w:rsidP="00783777">
      <w:r>
        <w:t>Ericsson: The changes are correct. We shall not delete the 2</w:t>
      </w:r>
      <w:r w:rsidRPr="002115D6">
        <w:rPr>
          <w:vertAlign w:val="superscript"/>
        </w:rPr>
        <w:t>nd</w:t>
      </w:r>
      <w:r>
        <w:t xml:space="preserve"> sentence. </w:t>
      </w:r>
    </w:p>
    <w:p w:rsidR="002115D6" w:rsidRDefault="002115D6" w:rsidP="00783777">
      <w:r>
        <w:t xml:space="preserve">NEC: We can remove the SEM. </w:t>
      </w:r>
    </w:p>
    <w:p w:rsidR="00783777" w:rsidRDefault="00783777" w:rsidP="00783777">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del w:id="641" w:author="MCC" w:date="2018-08-28T16:19:00Z">
        <w:r w:rsidR="002115D6" w:rsidDel="00442C48">
          <w:rPr>
            <w:rFonts w:ascii="Arial" w:hAnsi="Arial" w:cs="Arial"/>
            <w:b/>
            <w:color w:val="993300"/>
            <w:u w:val="single"/>
          </w:rPr>
          <w:delText xml:space="preserve">Revised in </w:delText>
        </w:r>
        <w:r w:rsidR="00C42175" w:rsidDel="00442C48">
          <w:fldChar w:fldCharType="begin"/>
        </w:r>
        <w:r w:rsidR="00C42175" w:rsidDel="00442C48">
          <w:delInstrText xml:space="preserve"> HYPERLINK "file:///D:\\RAN4\\TSGRAN4_88\\Docs\\R4-1811600.zip" </w:delInstrText>
        </w:r>
        <w:r w:rsidR="00C42175" w:rsidDel="00442C48">
          <w:fldChar w:fldCharType="separate"/>
        </w:r>
        <w:r w:rsidR="002115D6" w:rsidRPr="00675E84" w:rsidDel="00442C48">
          <w:rPr>
            <w:rStyle w:val="Hyperlink"/>
            <w:rFonts w:ascii="Arial" w:hAnsi="Arial" w:cs="Arial"/>
            <w:b/>
          </w:rPr>
          <w:delText>R4-1811600</w:delText>
        </w:r>
        <w:r w:rsidR="00C42175" w:rsidDel="00442C48">
          <w:rPr>
            <w:rStyle w:val="Hyperlink"/>
            <w:rFonts w:ascii="Arial" w:hAnsi="Arial" w:cs="Arial"/>
            <w:b/>
          </w:rPr>
          <w:fldChar w:fldCharType="end"/>
        </w:r>
      </w:del>
      <w:ins w:id="642" w:author="MCC" w:date="2018-08-28T16:19:00Z">
        <w:r w:rsidR="00442C48">
          <w:rPr>
            <w:rFonts w:ascii="Arial" w:hAnsi="Arial" w:cs="Arial"/>
            <w:b/>
            <w:color w:val="993300"/>
            <w:u w:val="single"/>
          </w:rPr>
          <w:t>Noted</w:t>
        </w:r>
      </w:ins>
    </w:p>
    <w:p w:rsidR="002115D6" w:rsidRDefault="002115D6" w:rsidP="00783777">
      <w:pPr>
        <w:rPr>
          <w:rFonts w:ascii="Arial" w:hAnsi="Arial" w:cs="Arial"/>
          <w:b/>
          <w:color w:val="993300"/>
          <w:u w:val="single"/>
        </w:rPr>
      </w:pPr>
    </w:p>
    <w:p w:rsidR="002115D6" w:rsidRDefault="00BF02D3" w:rsidP="002115D6">
      <w:pPr>
        <w:rPr>
          <w:i/>
        </w:rPr>
      </w:pPr>
      <w:hyperlink r:id="rId928" w:history="1">
        <w:r w:rsidR="002115D6" w:rsidRPr="00675E84">
          <w:rPr>
            <w:rStyle w:val="Hyperlink"/>
            <w:rFonts w:ascii="Arial" w:hAnsi="Arial" w:cs="Arial"/>
            <w:b/>
            <w:sz w:val="24"/>
          </w:rPr>
          <w:t>R4-1811600</w:t>
        </w:r>
      </w:hyperlink>
      <w:r w:rsidR="002115D6">
        <w:rPr>
          <w:b/>
        </w:rPr>
        <w:tab/>
        <w:t>CR to 38.817-02: OTA operating band unwanted emission (9.7.4)</w:t>
      </w:r>
      <w:r w:rsidR="002115D6">
        <w:rPr>
          <w:b/>
        </w:rPr>
        <w:br/>
      </w:r>
      <w:r w:rsidR="002115D6">
        <w:tab/>
      </w:r>
      <w:r w:rsidR="002115D6">
        <w:tab/>
      </w:r>
      <w:r w:rsidR="002115D6">
        <w:tab/>
      </w:r>
      <w:r w:rsidR="002115D6">
        <w:tab/>
      </w:r>
      <w:r w:rsidR="002115D6">
        <w:tab/>
        <w:t>38.817-02</w:t>
      </w:r>
      <w:r w:rsidR="002115D6">
        <w:tab/>
        <w:t xml:space="preserve">  CR</w:t>
      </w:r>
      <w:r w:rsidR="00E65CE8" w:rsidRPr="00E65CE8">
        <w:t>0003</w:t>
      </w:r>
      <w:r w:rsidR="002115D6">
        <w:t xml:space="preserve">  rev  Cat:  (Rel-15) v15.0.0</w:t>
      </w:r>
      <w:r w:rsidR="002115D6">
        <w:br/>
      </w:r>
      <w:r w:rsidR="002115D6">
        <w:rPr>
          <w:i/>
        </w:rPr>
        <w:tab/>
      </w:r>
      <w:r w:rsidR="002115D6">
        <w:rPr>
          <w:i/>
        </w:rPr>
        <w:tab/>
      </w:r>
      <w:r w:rsidR="002115D6">
        <w:rPr>
          <w:i/>
        </w:rPr>
        <w:tab/>
      </w:r>
      <w:r w:rsidR="002115D6">
        <w:rPr>
          <w:i/>
        </w:rPr>
        <w:tab/>
      </w:r>
      <w:r w:rsidR="002115D6">
        <w:rPr>
          <w:i/>
        </w:rPr>
        <w:tab/>
        <w:t>Source: NEC</w:t>
      </w:r>
    </w:p>
    <w:p w:rsidR="002115D6" w:rsidRDefault="002115D6" w:rsidP="002115D6">
      <w:pPr>
        <w:rPr>
          <w:rFonts w:ascii="Arial" w:hAnsi="Arial" w:cs="Arial"/>
          <w:b/>
        </w:rPr>
      </w:pPr>
      <w:r>
        <w:rPr>
          <w:rFonts w:ascii="Arial" w:hAnsi="Arial" w:cs="Arial"/>
          <w:b/>
        </w:rPr>
        <w:t xml:space="preserve">Abstract: </w:t>
      </w:r>
    </w:p>
    <w:p w:rsidR="002115D6" w:rsidRDefault="002115D6" w:rsidP="002115D6">
      <w:r>
        <w:t>RAN4 has decided to adopt OBUE mask (band centric mask) for FR2. However, current text assums SEM (carrier centric mask) is adopted for FR2.</w:t>
      </w:r>
    </w:p>
    <w:p w:rsidR="002115D6" w:rsidRDefault="002115D6" w:rsidP="002115D6">
      <w:pPr>
        <w:rPr>
          <w:rFonts w:ascii="Arial" w:hAnsi="Arial" w:cs="Arial"/>
          <w:b/>
        </w:rPr>
      </w:pPr>
      <w:r>
        <w:rPr>
          <w:rFonts w:ascii="Arial" w:hAnsi="Arial" w:cs="Arial"/>
          <w:b/>
        </w:rPr>
        <w:t xml:space="preserve">Discussion: </w:t>
      </w:r>
    </w:p>
    <w:p w:rsidR="002115D6" w:rsidRDefault="002115D6" w:rsidP="002115D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91C8B" w:rsidRPr="00491C8B">
        <w:rPr>
          <w:rFonts w:ascii="Arial" w:hAnsi="Arial" w:cs="Arial"/>
          <w:b/>
          <w:color w:val="993300"/>
          <w:highlight w:val="green"/>
          <w:u w:val="single"/>
        </w:rPr>
        <w:t>Agreed</w:t>
      </w:r>
    </w:p>
    <w:p w:rsidR="00783777" w:rsidRDefault="00783777" w:rsidP="00EF2BB8">
      <w:pPr>
        <w:rPr>
          <w:color w:val="993300"/>
          <w:u w:val="single"/>
        </w:rPr>
      </w:pPr>
    </w:p>
    <w:p w:rsidR="00DB10B3" w:rsidRDefault="00BF02D3" w:rsidP="00DB10B3">
      <w:pPr>
        <w:rPr>
          <w:i/>
        </w:rPr>
      </w:pPr>
      <w:hyperlink r:id="rId929" w:history="1">
        <w:r w:rsidR="00DB10B3" w:rsidRPr="00675E84">
          <w:rPr>
            <w:rStyle w:val="Hyperlink"/>
            <w:rFonts w:ascii="Arial" w:hAnsi="Arial" w:cs="Arial"/>
            <w:b/>
            <w:sz w:val="24"/>
          </w:rPr>
          <w:t>R4-1810046</w:t>
        </w:r>
      </w:hyperlink>
      <w:r w:rsidR="00DB10B3">
        <w:rPr>
          <w:b/>
        </w:rPr>
        <w:tab/>
        <w:t>The RF measurement result for the 28GHz BS</w:t>
      </w:r>
      <w:r w:rsidR="00DB10B3">
        <w:rPr>
          <w:b/>
        </w:rPr>
        <w:br/>
      </w:r>
      <w:r w:rsidR="00DB10B3">
        <w:tab/>
      </w:r>
      <w:r w:rsidR="00DB10B3">
        <w:tab/>
      </w:r>
      <w:r w:rsidR="00DB10B3">
        <w:tab/>
      </w:r>
      <w:r w:rsidR="00DB10B3">
        <w:tab/>
      </w:r>
      <w:r w:rsidR="00DB10B3">
        <w:tab/>
        <w:t>38.104</w:t>
      </w:r>
      <w:r w:rsidR="00DB10B3">
        <w:tab/>
        <w:t xml:space="preserve">  CR-  rev  Cat:  (Rel-15) v</w:t>
      </w:r>
      <w:r w:rsidR="00DB10B3">
        <w:br/>
      </w:r>
      <w:r w:rsidR="00DB10B3">
        <w:rPr>
          <w:i/>
        </w:rPr>
        <w:tab/>
      </w:r>
      <w:r w:rsidR="00DB10B3">
        <w:rPr>
          <w:i/>
        </w:rPr>
        <w:tab/>
      </w:r>
      <w:r w:rsidR="00DB10B3">
        <w:rPr>
          <w:i/>
        </w:rPr>
        <w:tab/>
      </w:r>
      <w:r w:rsidR="00DB10B3">
        <w:rPr>
          <w:i/>
        </w:rPr>
        <w:tab/>
      </w:r>
      <w:r w:rsidR="00DB10B3">
        <w:rPr>
          <w:i/>
        </w:rPr>
        <w:tab/>
        <w:t>Source: Korea Testing Laboratory</w:t>
      </w:r>
    </w:p>
    <w:p w:rsidR="00DB10B3" w:rsidRDefault="00DB10B3" w:rsidP="00DB10B3">
      <w:pPr>
        <w:rPr>
          <w:rFonts w:ascii="Arial" w:hAnsi="Arial" w:cs="Arial"/>
          <w:b/>
        </w:rPr>
      </w:pPr>
      <w:r>
        <w:rPr>
          <w:rFonts w:ascii="Arial" w:hAnsi="Arial" w:cs="Arial"/>
          <w:b/>
        </w:rPr>
        <w:t xml:space="preserve">Abstract: </w:t>
      </w:r>
    </w:p>
    <w:p w:rsidR="00DB10B3" w:rsidRDefault="00DB10B3" w:rsidP="00DB10B3"/>
    <w:p w:rsidR="00DB10B3" w:rsidRDefault="00DB10B3" w:rsidP="00DB10B3">
      <w:pPr>
        <w:rPr>
          <w:rFonts w:ascii="Arial" w:hAnsi="Arial" w:cs="Arial"/>
          <w:b/>
        </w:rPr>
      </w:pPr>
      <w:r>
        <w:rPr>
          <w:rFonts w:ascii="Arial" w:hAnsi="Arial" w:cs="Arial"/>
          <w:b/>
        </w:rPr>
        <w:t xml:space="preserve">Discussion: </w:t>
      </w:r>
    </w:p>
    <w:p w:rsidR="00DB10B3" w:rsidRDefault="002115D6" w:rsidP="00DB10B3">
      <w:r>
        <w:t xml:space="preserve">CMCC: </w:t>
      </w:r>
      <w:r w:rsidR="00D83A34">
        <w:t xml:space="preserve">ACLR and emission are tested under TRP or EIRP? </w:t>
      </w:r>
      <w:r>
        <w:t xml:space="preserve"> </w:t>
      </w:r>
    </w:p>
    <w:p w:rsidR="002115D6" w:rsidRDefault="002115D6" w:rsidP="00DB10B3">
      <w:r>
        <w:lastRenderedPageBreak/>
        <w:t xml:space="preserve">Nokia: </w:t>
      </w:r>
      <w:r w:rsidR="00D83A34">
        <w:t xml:space="preserve">It seems the measurement are based on EIRP not TRP. It seems the measurement is not correct. </w:t>
      </w:r>
    </w:p>
    <w:p w:rsidR="00D83A34" w:rsidRDefault="00D83A34" w:rsidP="00DB10B3">
      <w:r>
        <w:t xml:space="preserve">Ericsson: We agree with Nokia. We need to compare the field measurement and requirement in the spec. In reality, the product can perform better than RAN4 minimum requirements. We cannot conclude the margin based on the field testing. </w:t>
      </w:r>
    </w:p>
    <w:p w:rsidR="00D83A34" w:rsidRDefault="00D83A34" w:rsidP="00DB10B3">
      <w:r>
        <w:t xml:space="preserve">KTL: It is EIRP measurement. We can update the results. We agree with Nokia’ observation. We can share the results in the next meeting. </w:t>
      </w:r>
    </w:p>
    <w:p w:rsidR="00D83A34" w:rsidRDefault="00D83A34" w:rsidP="00DB10B3">
      <w:r>
        <w:t xml:space="preserve">Samsung: We are wondering where the figure are coming from? We did not hear any activities in KTL for the measurement of 28GHz BS </w:t>
      </w:r>
    </w:p>
    <w:p w:rsidR="00D83A34" w:rsidRDefault="00D83A34" w:rsidP="00DB10B3">
      <w:r>
        <w:t xml:space="preserve">KTL: We can share the reference in the offline. </w:t>
      </w:r>
    </w:p>
    <w:p w:rsidR="00DB10B3" w:rsidRDefault="00DB10B3" w:rsidP="00DB10B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83A34">
        <w:rPr>
          <w:rFonts w:ascii="Arial" w:hAnsi="Arial" w:cs="Arial"/>
          <w:b/>
          <w:color w:val="993300"/>
          <w:u w:val="single"/>
        </w:rPr>
        <w:t>Noted.</w:t>
      </w:r>
    </w:p>
    <w:p w:rsidR="00DB10B3" w:rsidRDefault="00DB10B3" w:rsidP="00EF2BB8">
      <w:pPr>
        <w:rPr>
          <w:color w:val="993300"/>
          <w:u w:val="single"/>
        </w:rPr>
      </w:pPr>
    </w:p>
    <w:p w:rsidR="00EF2BB8" w:rsidRDefault="00EF2BB8" w:rsidP="00EF2BB8">
      <w:pPr>
        <w:pStyle w:val="Heading5"/>
      </w:pPr>
      <w:bookmarkStart w:id="643" w:name="_Toc523514230"/>
      <w:r>
        <w:t>7.8.3.6</w:t>
      </w:r>
      <w:r>
        <w:tab/>
        <w:t>Other Tx requirements [NR_newRAT-Core]</w:t>
      </w:r>
      <w:bookmarkEnd w:id="643"/>
    </w:p>
    <w:p w:rsidR="00EF2BB8" w:rsidRDefault="00BF02D3" w:rsidP="00EF2BB8">
      <w:pPr>
        <w:rPr>
          <w:i/>
        </w:rPr>
      </w:pPr>
      <w:hyperlink r:id="rId930" w:history="1">
        <w:r w:rsidR="00EF2BB8" w:rsidRPr="00675E84">
          <w:rPr>
            <w:rStyle w:val="Hyperlink"/>
            <w:rFonts w:ascii="Arial" w:hAnsi="Arial" w:cs="Arial"/>
            <w:b/>
            <w:sz w:val="24"/>
          </w:rPr>
          <w:t>R4-1810930</w:t>
        </w:r>
      </w:hyperlink>
      <w:r w:rsidR="00EF2BB8">
        <w:rPr>
          <w:b/>
        </w:rPr>
        <w:tab/>
        <w:t>Input to WF on NR BS TAE for inter-BS for MIMO, TX diversity and continuous CA</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latest RAN4 meeting, there has been questions regarding existing specified requirements for TX diversity, MIMO and continuous CA in [1]. The questions are expressed in [2] and relates to whether existing requirements shall be interpreted for intra-site</w:t>
      </w:r>
    </w:p>
    <w:p w:rsidR="00EF2BB8" w:rsidRDefault="00EF2BB8" w:rsidP="00EF2BB8">
      <w:pPr>
        <w:rPr>
          <w:rFonts w:ascii="Arial" w:hAnsi="Arial" w:cs="Arial"/>
          <w:b/>
        </w:rPr>
      </w:pPr>
      <w:r>
        <w:rPr>
          <w:rFonts w:ascii="Arial" w:hAnsi="Arial" w:cs="Arial"/>
          <w:b/>
        </w:rPr>
        <w:t xml:space="preserve">Discussion: </w:t>
      </w:r>
    </w:p>
    <w:p w:rsidR="00EF2BB8" w:rsidRDefault="00D83A34" w:rsidP="00EF2BB8">
      <w:r>
        <w:t xml:space="preserve">NTT DoCoMo: We had some offline discussion. We suggest not to change the sentence since the notation is not clear.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83A34">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931" w:history="1">
        <w:r w:rsidR="00EF2BB8" w:rsidRPr="00675E84">
          <w:rPr>
            <w:rStyle w:val="Hyperlink"/>
            <w:rFonts w:ascii="Arial" w:hAnsi="Arial" w:cs="Arial"/>
            <w:b/>
            <w:sz w:val="24"/>
          </w:rPr>
          <w:t>R4-1810931</w:t>
        </w:r>
      </w:hyperlink>
      <w:r w:rsidR="00EF2BB8">
        <w:rPr>
          <w:b/>
        </w:rPr>
        <w:tab/>
        <w:t>Input to WF on NR BS TAE for inter-BS with respect to inter-band CA and non-contiguous CA</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 xml:space="preserve">In latest RAN4 meeting, there has been questions regarding existing specified requirements for inter-band CA and non-continuous CA in [1]. The questions are expressed in [2] and relates to whether existing requirements shall be interpreted for intra-site </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83A34">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932" w:history="1">
        <w:r w:rsidR="00EF2BB8" w:rsidRPr="00675E84">
          <w:rPr>
            <w:rStyle w:val="Hyperlink"/>
            <w:rFonts w:ascii="Arial" w:hAnsi="Arial" w:cs="Arial"/>
            <w:b/>
            <w:sz w:val="24"/>
          </w:rPr>
          <w:t>R4-1810932</w:t>
        </w:r>
      </w:hyperlink>
      <w:r w:rsidR="00EF2BB8">
        <w:rPr>
          <w:b/>
        </w:rPr>
        <w:tab/>
        <w:t>Draft CR for TS 38.104: Clarification on NR BS TAE for inter-BS</w:t>
      </w:r>
      <w:r w:rsidR="00EF2BB8">
        <w:rPr>
          <w:b/>
        </w:rPr>
        <w:br/>
      </w:r>
      <w:r w:rsidR="00EF2BB8">
        <w:tab/>
      </w:r>
      <w:r w:rsidR="00EF2BB8">
        <w:tab/>
      </w:r>
      <w:r w:rsidR="00EF2BB8">
        <w:tab/>
      </w:r>
      <w:r w:rsidR="00EF2BB8">
        <w:tab/>
      </w:r>
      <w:r w:rsidR="00EF2BB8">
        <w:tab/>
        <w:t>38.104</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It is not clear whether BS TAE requirement for MIMO or TX diversity transmissions and contiguous intra-band CA is for collocated deployment or not, thus a clarification is required.</w:t>
      </w:r>
    </w:p>
    <w:p w:rsidR="00EF2BB8" w:rsidRDefault="00EF2BB8" w:rsidP="00EF2BB8">
      <w:pPr>
        <w:rPr>
          <w:rFonts w:ascii="Arial" w:hAnsi="Arial" w:cs="Arial"/>
          <w:b/>
        </w:rPr>
      </w:pPr>
      <w:r>
        <w:rPr>
          <w:rFonts w:ascii="Arial" w:hAnsi="Arial" w:cs="Arial"/>
          <w:b/>
        </w:rPr>
        <w:lastRenderedPageBreak/>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91C8B" w:rsidRPr="00491C8B">
        <w:rPr>
          <w:rFonts w:ascii="Arial" w:hAnsi="Arial" w:cs="Arial"/>
          <w:b/>
          <w:color w:val="993300"/>
          <w:u w:val="single"/>
        </w:rPr>
        <w:t>Noted.</w:t>
      </w:r>
      <w:r>
        <w:rPr>
          <w:color w:val="993300"/>
          <w:u w:val="single"/>
        </w:rPr>
        <w:br/>
      </w:r>
      <w:r>
        <w:rPr>
          <w:color w:val="993300"/>
          <w:u w:val="single"/>
        </w:rPr>
        <w:br/>
      </w:r>
    </w:p>
    <w:p w:rsidR="000661BC" w:rsidRDefault="00BF02D3" w:rsidP="000661BC">
      <w:pPr>
        <w:rPr>
          <w:i/>
        </w:rPr>
      </w:pPr>
      <w:hyperlink r:id="rId933" w:history="1">
        <w:r w:rsidR="000661BC" w:rsidRPr="00675E84">
          <w:rPr>
            <w:rStyle w:val="Hyperlink"/>
            <w:rFonts w:ascii="Arial" w:hAnsi="Arial" w:cs="Arial"/>
            <w:b/>
            <w:sz w:val="24"/>
          </w:rPr>
          <w:t>R4-1809916</w:t>
        </w:r>
      </w:hyperlink>
      <w:r w:rsidR="000661BC">
        <w:rPr>
          <w:b/>
        </w:rPr>
        <w:tab/>
        <w:t>Consideration on TAE requirement</w:t>
      </w:r>
      <w:r w:rsidR="000661BC">
        <w:rPr>
          <w:b/>
        </w:rPr>
        <w:br/>
      </w:r>
      <w:r w:rsidR="000661BC">
        <w:tab/>
      </w:r>
      <w:r w:rsidR="000661BC">
        <w:tab/>
      </w:r>
      <w:r w:rsidR="000661BC">
        <w:tab/>
      </w:r>
      <w:r w:rsidR="000661BC">
        <w:tab/>
      </w:r>
      <w:r w:rsidR="000661BC">
        <w:tab/>
      </w:r>
      <w:r w:rsidR="000661BC">
        <w:tab/>
        <w:t xml:space="preserve">  CR-  rev  Cat:  (Rel-15) v</w:t>
      </w:r>
      <w:r w:rsidR="000661BC">
        <w:br/>
      </w:r>
      <w:r w:rsidR="000661BC">
        <w:rPr>
          <w:i/>
        </w:rPr>
        <w:tab/>
      </w:r>
      <w:r w:rsidR="000661BC">
        <w:rPr>
          <w:i/>
        </w:rPr>
        <w:tab/>
      </w:r>
      <w:r w:rsidR="000661BC">
        <w:rPr>
          <w:i/>
        </w:rPr>
        <w:tab/>
      </w:r>
      <w:r w:rsidR="000661BC">
        <w:rPr>
          <w:i/>
        </w:rPr>
        <w:tab/>
      </w:r>
      <w:r w:rsidR="000661BC">
        <w:rPr>
          <w:i/>
        </w:rPr>
        <w:tab/>
        <w:t>Source: CATT</w:t>
      </w:r>
    </w:p>
    <w:p w:rsidR="000661BC" w:rsidRDefault="000661BC" w:rsidP="000661BC">
      <w:pPr>
        <w:rPr>
          <w:rFonts w:ascii="Arial" w:hAnsi="Arial" w:cs="Arial"/>
          <w:b/>
        </w:rPr>
      </w:pPr>
      <w:r>
        <w:rPr>
          <w:rFonts w:ascii="Arial" w:hAnsi="Arial" w:cs="Arial"/>
          <w:b/>
        </w:rPr>
        <w:t xml:space="preserve">Abstract: </w:t>
      </w:r>
    </w:p>
    <w:p w:rsidR="000661BC" w:rsidRDefault="000661BC" w:rsidP="000661BC"/>
    <w:p w:rsidR="000661BC" w:rsidRDefault="000661BC" w:rsidP="000661BC">
      <w:pPr>
        <w:rPr>
          <w:rFonts w:ascii="Arial" w:hAnsi="Arial" w:cs="Arial"/>
          <w:b/>
        </w:rPr>
      </w:pPr>
      <w:r>
        <w:rPr>
          <w:rFonts w:ascii="Arial" w:hAnsi="Arial" w:cs="Arial"/>
          <w:b/>
        </w:rPr>
        <w:t xml:space="preserve">Discussion: </w:t>
      </w:r>
    </w:p>
    <w:p w:rsidR="000661BC" w:rsidRDefault="000661BC" w:rsidP="000661BC"/>
    <w:p w:rsidR="000661BC" w:rsidRDefault="000661BC" w:rsidP="000661BC">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9D2401" w:rsidRPr="00EB39FF">
        <w:rPr>
          <w:rFonts w:ascii="Arial" w:hAnsi="Arial" w:cs="Arial"/>
          <w:b/>
          <w:color w:val="993300"/>
          <w:u w:val="single"/>
          <w:rPrChange w:id="644" w:author="MCC" w:date="2018-08-31T20:46:00Z">
            <w:rPr>
              <w:rFonts w:ascii="Arial" w:hAnsi="Arial" w:cs="Arial"/>
              <w:b/>
              <w:color w:val="993300"/>
              <w:highlight w:val="lightGray"/>
              <w:u w:val="single"/>
            </w:rPr>
          </w:rPrChange>
        </w:rPr>
        <w:t>Withdrawn.</w:t>
      </w:r>
      <w:r>
        <w:rPr>
          <w:color w:val="993300"/>
          <w:u w:val="single"/>
        </w:rPr>
        <w:br/>
      </w:r>
      <w:r>
        <w:rPr>
          <w:color w:val="993300"/>
          <w:u w:val="single"/>
        </w:rPr>
        <w:br/>
      </w:r>
    </w:p>
    <w:p w:rsidR="000661BC" w:rsidRDefault="00BF02D3" w:rsidP="000661BC">
      <w:pPr>
        <w:rPr>
          <w:i/>
        </w:rPr>
      </w:pPr>
      <w:hyperlink r:id="rId934" w:history="1">
        <w:r w:rsidR="000661BC" w:rsidRPr="00675E84">
          <w:rPr>
            <w:rStyle w:val="Hyperlink"/>
            <w:rFonts w:ascii="Arial" w:hAnsi="Arial" w:cs="Arial"/>
            <w:b/>
            <w:sz w:val="24"/>
          </w:rPr>
          <w:t>R4-1809917</w:t>
        </w:r>
      </w:hyperlink>
      <w:r w:rsidR="000661BC">
        <w:rPr>
          <w:b/>
        </w:rPr>
        <w:tab/>
        <w:t>TAE requirement</w:t>
      </w:r>
      <w:r w:rsidR="000661BC">
        <w:rPr>
          <w:b/>
        </w:rPr>
        <w:br/>
      </w:r>
      <w:r w:rsidR="000661BC">
        <w:tab/>
      </w:r>
      <w:r w:rsidR="000661BC">
        <w:tab/>
      </w:r>
      <w:r w:rsidR="000661BC">
        <w:tab/>
      </w:r>
      <w:r w:rsidR="000661BC">
        <w:tab/>
      </w:r>
      <w:r w:rsidR="000661BC">
        <w:tab/>
        <w:t>38.104</w:t>
      </w:r>
      <w:r w:rsidR="000661BC">
        <w:tab/>
        <w:t xml:space="preserve">  CR-  rev  Cat: F (Rel-15) v15.2.0</w:t>
      </w:r>
      <w:r w:rsidR="000661BC">
        <w:br/>
      </w:r>
      <w:r w:rsidR="000661BC">
        <w:rPr>
          <w:i/>
        </w:rPr>
        <w:tab/>
      </w:r>
      <w:r w:rsidR="000661BC">
        <w:rPr>
          <w:i/>
        </w:rPr>
        <w:tab/>
      </w:r>
      <w:r w:rsidR="000661BC">
        <w:rPr>
          <w:i/>
        </w:rPr>
        <w:tab/>
      </w:r>
      <w:r w:rsidR="000661BC">
        <w:rPr>
          <w:i/>
        </w:rPr>
        <w:tab/>
      </w:r>
      <w:r w:rsidR="000661BC">
        <w:rPr>
          <w:i/>
        </w:rPr>
        <w:tab/>
        <w:t>Source: CATT</w:t>
      </w:r>
    </w:p>
    <w:p w:rsidR="000661BC" w:rsidRDefault="000661BC" w:rsidP="000661BC">
      <w:pPr>
        <w:rPr>
          <w:rFonts w:ascii="Arial" w:hAnsi="Arial" w:cs="Arial"/>
          <w:b/>
        </w:rPr>
      </w:pPr>
      <w:r>
        <w:rPr>
          <w:rFonts w:ascii="Arial" w:hAnsi="Arial" w:cs="Arial"/>
          <w:b/>
        </w:rPr>
        <w:t xml:space="preserve">Abstract: </w:t>
      </w:r>
    </w:p>
    <w:p w:rsidR="000661BC" w:rsidRDefault="000661BC" w:rsidP="000661BC"/>
    <w:p w:rsidR="000661BC" w:rsidRDefault="000661BC" w:rsidP="000661BC">
      <w:pPr>
        <w:rPr>
          <w:rFonts w:ascii="Arial" w:hAnsi="Arial" w:cs="Arial"/>
          <w:b/>
        </w:rPr>
      </w:pPr>
      <w:r>
        <w:rPr>
          <w:rFonts w:ascii="Arial" w:hAnsi="Arial" w:cs="Arial"/>
          <w:b/>
        </w:rPr>
        <w:t xml:space="preserve">Discussion: </w:t>
      </w:r>
    </w:p>
    <w:p w:rsidR="000661BC" w:rsidRDefault="000661BC" w:rsidP="000661BC"/>
    <w:p w:rsidR="000661BC" w:rsidRDefault="000661BC" w:rsidP="000661BC">
      <w:pPr>
        <w:rPr>
          <w:ins w:id="645" w:author="MCC" w:date="2018-08-31T20:46:00Z"/>
          <w:rFonts w:ascii="Arial" w:hAnsi="Arial" w:cs="Arial"/>
          <w:b/>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9D2401" w:rsidRPr="00EB39FF">
        <w:rPr>
          <w:rFonts w:ascii="Arial" w:hAnsi="Arial" w:cs="Arial"/>
          <w:b/>
          <w:color w:val="993300"/>
          <w:u w:val="single"/>
          <w:rPrChange w:id="646" w:author="MCC" w:date="2018-08-31T20:46:00Z">
            <w:rPr>
              <w:rFonts w:ascii="Arial" w:hAnsi="Arial" w:cs="Arial"/>
              <w:b/>
              <w:color w:val="993300"/>
              <w:highlight w:val="lightGray"/>
              <w:u w:val="single"/>
            </w:rPr>
          </w:rPrChange>
        </w:rPr>
        <w:t>Withdrawn.</w:t>
      </w:r>
    </w:p>
    <w:p w:rsidR="00EB39FF" w:rsidRDefault="00EB39FF" w:rsidP="000661BC">
      <w:pPr>
        <w:rPr>
          <w:ins w:id="647" w:author="MCC" w:date="2018-08-31T20:46:00Z"/>
          <w:color w:val="993300"/>
          <w:u w:val="single"/>
        </w:rPr>
      </w:pPr>
    </w:p>
    <w:p w:rsidR="00EB39FF" w:rsidRDefault="00EB39FF" w:rsidP="000661BC">
      <w:pPr>
        <w:rPr>
          <w:color w:val="993300"/>
          <w:u w:val="single"/>
        </w:rPr>
      </w:pPr>
    </w:p>
    <w:p w:rsidR="00EF2BB8" w:rsidRDefault="00EF2BB8" w:rsidP="00EF2BB8">
      <w:pPr>
        <w:pStyle w:val="Heading4"/>
      </w:pPr>
      <w:bookmarkStart w:id="648" w:name="_Toc523514231"/>
      <w:r>
        <w:t>7.8.4</w:t>
      </w:r>
      <w:r>
        <w:tab/>
        <w:t>Receiver characteristics maintenance [NR_newRAT-Core]</w:t>
      </w:r>
      <w:bookmarkEnd w:id="648"/>
    </w:p>
    <w:p w:rsidR="00EF2BB8" w:rsidRDefault="00BF02D3" w:rsidP="00EF2BB8">
      <w:pPr>
        <w:rPr>
          <w:i/>
        </w:rPr>
      </w:pPr>
      <w:hyperlink r:id="rId935" w:history="1">
        <w:r w:rsidR="00EF2BB8" w:rsidRPr="00675E84">
          <w:rPr>
            <w:rStyle w:val="Hyperlink"/>
            <w:rFonts w:ascii="Arial" w:hAnsi="Arial" w:cs="Arial"/>
            <w:b/>
            <w:sz w:val="24"/>
          </w:rPr>
          <w:t>R4-1809696</w:t>
        </w:r>
      </w:hyperlink>
      <w:r w:rsidR="00EF2BB8">
        <w:rPr>
          <w:b/>
        </w:rPr>
        <w:tab/>
        <w:t>Draft CR to TS 38.104: Clarifications on receiver narrowband blocking, out-of-band blocking and intermodulation requirements (7.4.2.2, 10.6.3, 10.8.2)</w:t>
      </w:r>
      <w:r w:rsidR="00EF2BB8">
        <w:rPr>
          <w:b/>
        </w:rPr>
        <w:br/>
      </w:r>
      <w:r w:rsidR="00EF2BB8">
        <w:tab/>
      </w:r>
      <w:r w:rsidR="00EF2BB8">
        <w:tab/>
      </w:r>
      <w:r w:rsidR="00EF2BB8">
        <w:tab/>
      </w:r>
      <w:r w:rsidR="00EF2BB8">
        <w:tab/>
      </w:r>
      <w:r w:rsidR="00EF2BB8">
        <w:tab/>
        <w:t>38.104</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1) Number of resource blocks for the interfering signals for the NR receiver narrowband blocking requirements are not clearly defined.</w:t>
      </w:r>
    </w:p>
    <w:p w:rsidR="00EF2BB8" w:rsidRDefault="00EF2BB8" w:rsidP="00EF2BB8">
      <w:r>
        <w:t>2) ‘polarization match’ is defined in the Definitions clause, but ‘polarization matching’ is used in the requirement tex</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057180"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57180">
        <w:rPr>
          <w:rFonts w:ascii="Arial" w:hAnsi="Arial" w:cs="Arial"/>
          <w:b/>
          <w:color w:val="993300"/>
          <w:u w:val="single"/>
        </w:rPr>
        <w:t xml:space="preserve">Revised in </w:t>
      </w:r>
      <w:hyperlink r:id="rId936" w:history="1">
        <w:r w:rsidR="00057180" w:rsidRPr="00675E84">
          <w:rPr>
            <w:rStyle w:val="Hyperlink"/>
            <w:rFonts w:ascii="Arial" w:hAnsi="Arial" w:cs="Arial"/>
            <w:b/>
          </w:rPr>
          <w:t>R4-1811601</w:t>
        </w:r>
      </w:hyperlink>
    </w:p>
    <w:p w:rsidR="00057180" w:rsidRDefault="00057180" w:rsidP="00EF2BB8">
      <w:pPr>
        <w:rPr>
          <w:rFonts w:ascii="Arial" w:hAnsi="Arial" w:cs="Arial"/>
          <w:b/>
          <w:color w:val="993300"/>
          <w:u w:val="single"/>
        </w:rPr>
      </w:pPr>
    </w:p>
    <w:p w:rsidR="00057180" w:rsidRDefault="00BF02D3" w:rsidP="00057180">
      <w:pPr>
        <w:rPr>
          <w:i/>
        </w:rPr>
      </w:pPr>
      <w:hyperlink r:id="rId937" w:history="1">
        <w:r w:rsidR="00057180" w:rsidRPr="00675E84">
          <w:rPr>
            <w:rStyle w:val="Hyperlink"/>
            <w:rFonts w:ascii="Arial" w:hAnsi="Arial" w:cs="Arial"/>
            <w:b/>
            <w:sz w:val="24"/>
          </w:rPr>
          <w:t>R4-1811601</w:t>
        </w:r>
      </w:hyperlink>
      <w:r w:rsidR="00057180">
        <w:rPr>
          <w:b/>
        </w:rPr>
        <w:tab/>
        <w:t>Draft CR to TS 38.104: Clarifications on receiver narrowband blocking, out-of-band blocking and intermodulation requirements (7.4.2.2, 10.6.3, 10.8.2)</w:t>
      </w:r>
      <w:r w:rsidR="00057180">
        <w:rPr>
          <w:b/>
        </w:rPr>
        <w:br/>
      </w:r>
      <w:r w:rsidR="00057180">
        <w:lastRenderedPageBreak/>
        <w:tab/>
      </w:r>
      <w:r w:rsidR="00057180">
        <w:tab/>
      </w:r>
      <w:r w:rsidR="00057180">
        <w:tab/>
      </w:r>
      <w:r w:rsidR="00057180">
        <w:tab/>
      </w:r>
      <w:r w:rsidR="00057180">
        <w:tab/>
        <w:t>38.104</w:t>
      </w:r>
      <w:r w:rsidR="00057180">
        <w:tab/>
        <w:t xml:space="preserve">  CR-  rev  Cat: F (Rel-15) v15.2.0</w:t>
      </w:r>
      <w:r w:rsidR="00057180">
        <w:br/>
      </w:r>
      <w:r w:rsidR="00057180">
        <w:rPr>
          <w:i/>
        </w:rPr>
        <w:tab/>
      </w:r>
      <w:r w:rsidR="00057180">
        <w:rPr>
          <w:i/>
        </w:rPr>
        <w:tab/>
      </w:r>
      <w:r w:rsidR="00057180">
        <w:rPr>
          <w:i/>
        </w:rPr>
        <w:tab/>
      </w:r>
      <w:r w:rsidR="00057180">
        <w:rPr>
          <w:i/>
        </w:rPr>
        <w:tab/>
      </w:r>
      <w:r w:rsidR="00057180">
        <w:rPr>
          <w:i/>
        </w:rPr>
        <w:tab/>
        <w:t>Source: Nokia, Nokia Shanghai Bell</w:t>
      </w:r>
    </w:p>
    <w:p w:rsidR="00057180" w:rsidRDefault="00057180" w:rsidP="00057180">
      <w:pPr>
        <w:rPr>
          <w:rFonts w:ascii="Arial" w:hAnsi="Arial" w:cs="Arial"/>
          <w:b/>
        </w:rPr>
      </w:pPr>
      <w:r>
        <w:rPr>
          <w:rFonts w:ascii="Arial" w:hAnsi="Arial" w:cs="Arial"/>
          <w:b/>
        </w:rPr>
        <w:t xml:space="preserve">Abstract: </w:t>
      </w:r>
    </w:p>
    <w:p w:rsidR="00057180" w:rsidRDefault="00057180" w:rsidP="00057180">
      <w:r>
        <w:t>1) Number of resource blocks for the interfering signals for the NR receiver narrowband blocking requirements are not clearly defined.</w:t>
      </w:r>
    </w:p>
    <w:p w:rsidR="00057180" w:rsidRDefault="00057180" w:rsidP="00057180">
      <w:r>
        <w:t>2) ‘polarization match’ is defined in the Definitions clause, but ‘polarization matching’ is used in the requirement tex</w:t>
      </w:r>
    </w:p>
    <w:p w:rsidR="00057180" w:rsidRDefault="00057180" w:rsidP="00057180">
      <w:pPr>
        <w:rPr>
          <w:rFonts w:ascii="Arial" w:hAnsi="Arial" w:cs="Arial"/>
          <w:b/>
        </w:rPr>
      </w:pPr>
      <w:r>
        <w:rPr>
          <w:rFonts w:ascii="Arial" w:hAnsi="Arial" w:cs="Arial"/>
          <w:b/>
        </w:rPr>
        <w:t xml:space="preserve">Discussion: </w:t>
      </w:r>
    </w:p>
    <w:p w:rsidR="00057180" w:rsidRDefault="00057180" w:rsidP="00057180"/>
    <w:p w:rsidR="00EF2BB8" w:rsidRDefault="00057180" w:rsidP="00057180">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57180">
        <w:rPr>
          <w:rFonts w:ascii="Arial" w:hAnsi="Arial" w:cs="Arial"/>
          <w:b/>
          <w:color w:val="993300"/>
          <w:highlight w:val="green"/>
          <w:u w:val="single"/>
        </w:rPr>
        <w:t>Endorsed.</w:t>
      </w:r>
      <w:r w:rsidR="00EF2BB8">
        <w:rPr>
          <w:color w:val="993300"/>
          <w:u w:val="single"/>
        </w:rPr>
        <w:br/>
      </w:r>
      <w:r w:rsidR="00EF2BB8">
        <w:rPr>
          <w:color w:val="993300"/>
          <w:u w:val="single"/>
        </w:rPr>
        <w:br/>
      </w:r>
    </w:p>
    <w:p w:rsidR="00EF2BB8" w:rsidRDefault="00BF02D3" w:rsidP="00EF2BB8">
      <w:pPr>
        <w:rPr>
          <w:i/>
        </w:rPr>
      </w:pPr>
      <w:hyperlink r:id="rId938" w:history="1">
        <w:r w:rsidR="00EF2BB8" w:rsidRPr="00675E84">
          <w:rPr>
            <w:rStyle w:val="Hyperlink"/>
            <w:rFonts w:ascii="Arial" w:hAnsi="Arial" w:cs="Arial"/>
            <w:b/>
            <w:sz w:val="24"/>
          </w:rPr>
          <w:t>R4-1809904</w:t>
        </w:r>
      </w:hyperlink>
      <w:r w:rsidR="00EF2BB8">
        <w:rPr>
          <w:b/>
        </w:rPr>
        <w:tab/>
        <w:t>Draft CR for TS38.104: Correction on radiated receiver characteristics.doc</w:t>
      </w:r>
      <w:r w:rsidR="00EF2BB8">
        <w:rPr>
          <w:b/>
        </w:rPr>
        <w:br/>
      </w:r>
      <w:r w:rsidR="00EF2BB8">
        <w:tab/>
      </w:r>
      <w:r w:rsidR="00EF2BB8">
        <w:tab/>
      </w:r>
      <w:r w:rsidR="00EF2BB8">
        <w:tab/>
      </w:r>
      <w:r w:rsidR="00EF2BB8">
        <w:tab/>
      </w:r>
      <w:r w:rsidR="00EF2BB8">
        <w:tab/>
        <w:t>38.104</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CATT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3D3C0C" w:rsidP="00EF2BB8">
      <w:r>
        <w:t xml:space="preserve">Nokia: we shall not use [] for the unit. </w:t>
      </w:r>
    </w:p>
    <w:p w:rsidR="003D3C0C" w:rsidRDefault="003D3C0C" w:rsidP="00EF2BB8">
      <w:r>
        <w:t xml:space="preserve">Rapporteur: [] is used according to drafting rule. </w:t>
      </w:r>
    </w:p>
    <w:p w:rsidR="003D3C0C" w:rsidRDefault="003D3C0C" w:rsidP="00EF2BB8">
      <w:r>
        <w:t xml:space="preserve">Samsung: Not sure this CR is overlapped with CMCC CR on REFSENS.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D3C0C" w:rsidRPr="003D3C0C">
        <w:rPr>
          <w:rFonts w:ascii="Arial" w:hAnsi="Arial" w:cs="Arial"/>
          <w:b/>
          <w:color w:val="993300"/>
          <w:highlight w:val="green"/>
          <w:u w:val="single"/>
        </w:rPr>
        <w:t>Endorsed.</w:t>
      </w:r>
      <w:r>
        <w:rPr>
          <w:color w:val="993300"/>
          <w:u w:val="single"/>
        </w:rPr>
        <w:br/>
      </w:r>
      <w:r>
        <w:rPr>
          <w:color w:val="993300"/>
          <w:u w:val="single"/>
        </w:rPr>
        <w:br/>
      </w:r>
    </w:p>
    <w:p w:rsidR="00EF2BB8" w:rsidRDefault="00EF2BB8" w:rsidP="00EF2BB8">
      <w:pPr>
        <w:pStyle w:val="Heading5"/>
      </w:pPr>
      <w:bookmarkStart w:id="649" w:name="_Toc523514232"/>
      <w:r>
        <w:t>7.8.4.1</w:t>
      </w:r>
      <w:r>
        <w:tab/>
        <w:t>Sensitivity [NR_newRAT-Core]</w:t>
      </w:r>
      <w:bookmarkEnd w:id="649"/>
    </w:p>
    <w:p w:rsidR="00EF2BB8" w:rsidRDefault="00BF02D3" w:rsidP="00EF2BB8">
      <w:pPr>
        <w:rPr>
          <w:i/>
        </w:rPr>
      </w:pPr>
      <w:hyperlink r:id="rId939" w:history="1">
        <w:r w:rsidR="00EF2BB8" w:rsidRPr="00675E84">
          <w:rPr>
            <w:rStyle w:val="Hyperlink"/>
            <w:rFonts w:ascii="Arial" w:hAnsi="Arial" w:cs="Arial"/>
            <w:b/>
            <w:sz w:val="24"/>
          </w:rPr>
          <w:t>R4-1809889</w:t>
        </w:r>
      </w:hyperlink>
      <w:r w:rsidR="00EF2BB8">
        <w:rPr>
          <w:b/>
        </w:rPr>
        <w:tab/>
        <w:t>Further discussion on FR2 OTA reference sensitivity requirement</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CMCC</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057180" w:rsidP="00EF2BB8">
      <w:r>
        <w:t xml:space="preserve">ZTE: We think the current table is correct since we have two FRCs. </w:t>
      </w:r>
    </w:p>
    <w:p w:rsidR="00057180" w:rsidRDefault="00057180" w:rsidP="00EF2BB8">
      <w:r>
        <w:t xml:space="preserve">CMCC: there will be some confusion if we do not change the offet. </w:t>
      </w:r>
    </w:p>
    <w:p w:rsidR="00057180" w:rsidRDefault="00057180" w:rsidP="00EF2BB8">
      <w:r>
        <w:t xml:space="preserve">Nokia: We agree with ZTE that there is one confusion since we only have one number declared by BS vendor. Some BS may not support 50MHz FRC. We are also fine with CMCC’s change.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57180">
        <w:rPr>
          <w:rFonts w:ascii="Arial" w:hAnsi="Arial" w:cs="Arial"/>
          <w:b/>
          <w:color w:val="993300"/>
          <w:u w:val="single"/>
        </w:rPr>
        <w:t>Noted.</w:t>
      </w:r>
      <w:r>
        <w:rPr>
          <w:color w:val="993300"/>
          <w:u w:val="single"/>
        </w:rPr>
        <w:br/>
      </w:r>
      <w:r>
        <w:rPr>
          <w:color w:val="993300"/>
          <w:u w:val="single"/>
        </w:rPr>
        <w:br/>
      </w:r>
    </w:p>
    <w:p w:rsidR="00057180" w:rsidRDefault="00BF02D3" w:rsidP="00057180">
      <w:pPr>
        <w:rPr>
          <w:i/>
        </w:rPr>
      </w:pPr>
      <w:hyperlink r:id="rId940" w:history="1">
        <w:r w:rsidR="00057180" w:rsidRPr="00675E84">
          <w:rPr>
            <w:rStyle w:val="Hyperlink"/>
            <w:rFonts w:ascii="Arial" w:hAnsi="Arial" w:cs="Arial"/>
            <w:b/>
            <w:sz w:val="24"/>
          </w:rPr>
          <w:t>R4-1809893</w:t>
        </w:r>
      </w:hyperlink>
      <w:r w:rsidR="00057180">
        <w:rPr>
          <w:b/>
        </w:rPr>
        <w:tab/>
        <w:t>DraftCR to TS 38.104: Change table 10.3.3-1 for FR2 reference sensitivity requirement</w:t>
      </w:r>
      <w:r w:rsidR="00057180">
        <w:rPr>
          <w:b/>
        </w:rPr>
        <w:br/>
      </w:r>
      <w:r w:rsidR="00057180">
        <w:tab/>
      </w:r>
      <w:r w:rsidR="00057180">
        <w:tab/>
      </w:r>
      <w:r w:rsidR="00057180">
        <w:tab/>
      </w:r>
      <w:r w:rsidR="00057180">
        <w:tab/>
      </w:r>
      <w:r w:rsidR="00057180">
        <w:tab/>
        <w:t>38.104</w:t>
      </w:r>
      <w:r w:rsidR="00057180">
        <w:tab/>
        <w:t xml:space="preserve">  CR-  rev  Cat:  (Rel-15) v15.2.0</w:t>
      </w:r>
      <w:r w:rsidR="00057180">
        <w:br/>
      </w:r>
      <w:r w:rsidR="00057180">
        <w:rPr>
          <w:i/>
        </w:rPr>
        <w:tab/>
      </w:r>
      <w:r w:rsidR="00057180">
        <w:rPr>
          <w:i/>
        </w:rPr>
        <w:tab/>
      </w:r>
      <w:r w:rsidR="00057180">
        <w:rPr>
          <w:i/>
        </w:rPr>
        <w:tab/>
      </w:r>
      <w:r w:rsidR="00057180">
        <w:rPr>
          <w:i/>
        </w:rPr>
        <w:tab/>
      </w:r>
      <w:r w:rsidR="00057180">
        <w:rPr>
          <w:i/>
        </w:rPr>
        <w:tab/>
        <w:t>Source: CMCC</w:t>
      </w:r>
    </w:p>
    <w:p w:rsidR="00057180" w:rsidRDefault="00057180" w:rsidP="00057180">
      <w:pPr>
        <w:rPr>
          <w:rFonts w:ascii="Arial" w:hAnsi="Arial" w:cs="Arial"/>
          <w:b/>
        </w:rPr>
      </w:pPr>
      <w:r>
        <w:rPr>
          <w:rFonts w:ascii="Arial" w:hAnsi="Arial" w:cs="Arial"/>
          <w:b/>
        </w:rPr>
        <w:t xml:space="preserve">Abstract: </w:t>
      </w:r>
    </w:p>
    <w:p w:rsidR="00057180" w:rsidRDefault="00057180" w:rsidP="00057180"/>
    <w:p w:rsidR="00057180" w:rsidRDefault="00057180" w:rsidP="00057180">
      <w:pPr>
        <w:rPr>
          <w:rFonts w:ascii="Arial" w:hAnsi="Arial" w:cs="Arial"/>
          <w:b/>
        </w:rPr>
      </w:pPr>
      <w:r>
        <w:rPr>
          <w:rFonts w:ascii="Arial" w:hAnsi="Arial" w:cs="Arial"/>
          <w:b/>
        </w:rPr>
        <w:t xml:space="preserve">Discussion: </w:t>
      </w:r>
    </w:p>
    <w:p w:rsidR="00057180" w:rsidRDefault="00057180" w:rsidP="00057180"/>
    <w:p w:rsidR="00057180" w:rsidRDefault="00057180" w:rsidP="00057180">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4494F" w:rsidRPr="00C4494F">
        <w:rPr>
          <w:rFonts w:ascii="Arial" w:hAnsi="Arial" w:cs="Arial"/>
          <w:b/>
          <w:color w:val="993300"/>
          <w:highlight w:val="green"/>
          <w:u w:val="single"/>
        </w:rPr>
        <w:t>Endorsed.</w:t>
      </w:r>
    </w:p>
    <w:p w:rsidR="00057180" w:rsidRDefault="00057180" w:rsidP="00057180">
      <w:pPr>
        <w:rPr>
          <w:color w:val="993300"/>
          <w:u w:val="single"/>
        </w:rPr>
      </w:pPr>
    </w:p>
    <w:p w:rsidR="00EF2BB8" w:rsidRDefault="00BF02D3" w:rsidP="00EF2BB8">
      <w:pPr>
        <w:rPr>
          <w:i/>
        </w:rPr>
      </w:pPr>
      <w:hyperlink r:id="rId941" w:history="1">
        <w:r w:rsidR="00EF2BB8" w:rsidRPr="00675E84">
          <w:rPr>
            <w:rStyle w:val="Hyperlink"/>
            <w:rFonts w:ascii="Arial" w:hAnsi="Arial" w:cs="Arial"/>
            <w:b/>
            <w:sz w:val="24"/>
          </w:rPr>
          <w:t>R4-1809891</w:t>
        </w:r>
      </w:hyperlink>
      <w:r w:rsidR="00EF2BB8">
        <w:rPr>
          <w:b/>
        </w:rPr>
        <w:tab/>
        <w:t>DraftCR to TS 38.104: Adding table for FR2 reference sensitivity level range</w:t>
      </w:r>
      <w:r w:rsidR="00EF2BB8">
        <w:rPr>
          <w:b/>
        </w:rPr>
        <w:br/>
      </w:r>
      <w:r w:rsidR="00EF2BB8">
        <w:tab/>
      </w:r>
      <w:r w:rsidR="00EF2BB8">
        <w:tab/>
      </w:r>
      <w:r w:rsidR="00EF2BB8">
        <w:tab/>
      </w:r>
      <w:r w:rsidR="00EF2BB8">
        <w:tab/>
      </w:r>
      <w:r w:rsidR="00EF2BB8">
        <w:tab/>
        <w:t>38.104</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CMCC</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057180" w:rsidP="00EF2BB8">
      <w:r>
        <w:t xml:space="preserve">NEC: We are fine to add the table but the text shall be removed. </w:t>
      </w:r>
    </w:p>
    <w:p w:rsidR="00057180" w:rsidRDefault="00057180" w:rsidP="00EF2BB8">
      <w:r>
        <w:t>CMCC: we are fine to remove the text</w:t>
      </w:r>
    </w:p>
    <w:p w:rsidR="00057180"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A3FDF">
        <w:rPr>
          <w:rFonts w:ascii="Arial" w:hAnsi="Arial" w:cs="Arial"/>
          <w:b/>
          <w:color w:val="993300"/>
          <w:u w:val="single"/>
        </w:rPr>
        <w:t>Noted.</w:t>
      </w:r>
    </w:p>
    <w:p w:rsidR="00057180" w:rsidRDefault="00057180" w:rsidP="00EF2BB8">
      <w:pPr>
        <w:rPr>
          <w:rFonts w:ascii="Arial" w:hAnsi="Arial" w:cs="Arial"/>
          <w:b/>
          <w:color w:val="993300"/>
          <w:u w:val="single"/>
        </w:rPr>
      </w:pPr>
    </w:p>
    <w:p w:rsidR="00057180" w:rsidRDefault="00BF02D3" w:rsidP="00057180">
      <w:pPr>
        <w:rPr>
          <w:i/>
        </w:rPr>
      </w:pPr>
      <w:hyperlink r:id="rId942" w:history="1">
        <w:r w:rsidR="00057180" w:rsidRPr="00675E84">
          <w:rPr>
            <w:rStyle w:val="Hyperlink"/>
            <w:rFonts w:ascii="Arial" w:hAnsi="Arial" w:cs="Arial"/>
            <w:b/>
            <w:sz w:val="24"/>
          </w:rPr>
          <w:t>R4-1811602</w:t>
        </w:r>
      </w:hyperlink>
      <w:r w:rsidR="00057180">
        <w:rPr>
          <w:b/>
        </w:rPr>
        <w:tab/>
        <w:t>DraftCR to TS 38.104: Adding table for FR2 reference sensitivity level range</w:t>
      </w:r>
      <w:r w:rsidR="00057180">
        <w:rPr>
          <w:b/>
        </w:rPr>
        <w:br/>
      </w:r>
      <w:r w:rsidR="00057180">
        <w:tab/>
      </w:r>
      <w:r w:rsidR="00057180">
        <w:tab/>
      </w:r>
      <w:r w:rsidR="00057180">
        <w:tab/>
      </w:r>
      <w:r w:rsidR="00057180">
        <w:tab/>
      </w:r>
      <w:r w:rsidR="00057180">
        <w:tab/>
        <w:t>38.104</w:t>
      </w:r>
      <w:r w:rsidR="00057180">
        <w:tab/>
        <w:t xml:space="preserve">  CR-  rev  Cat:  (Rel-15) v15.2.0</w:t>
      </w:r>
      <w:r w:rsidR="00057180">
        <w:br/>
      </w:r>
      <w:r w:rsidR="00057180">
        <w:rPr>
          <w:i/>
        </w:rPr>
        <w:tab/>
      </w:r>
      <w:r w:rsidR="00057180">
        <w:rPr>
          <w:i/>
        </w:rPr>
        <w:tab/>
      </w:r>
      <w:r w:rsidR="00057180">
        <w:rPr>
          <w:i/>
        </w:rPr>
        <w:tab/>
      </w:r>
      <w:r w:rsidR="00057180">
        <w:rPr>
          <w:i/>
        </w:rPr>
        <w:tab/>
      </w:r>
      <w:r w:rsidR="00057180">
        <w:rPr>
          <w:i/>
        </w:rPr>
        <w:tab/>
        <w:t>Source: CMCC</w:t>
      </w:r>
    </w:p>
    <w:p w:rsidR="00057180" w:rsidRDefault="00057180" w:rsidP="00057180">
      <w:pPr>
        <w:rPr>
          <w:rFonts w:ascii="Arial" w:hAnsi="Arial" w:cs="Arial"/>
          <w:b/>
        </w:rPr>
      </w:pPr>
      <w:r>
        <w:rPr>
          <w:rFonts w:ascii="Arial" w:hAnsi="Arial" w:cs="Arial"/>
          <w:b/>
        </w:rPr>
        <w:t xml:space="preserve">Abstract: </w:t>
      </w:r>
    </w:p>
    <w:p w:rsidR="00057180" w:rsidRDefault="00057180" w:rsidP="00057180"/>
    <w:p w:rsidR="00057180" w:rsidRDefault="00057180" w:rsidP="00057180">
      <w:pPr>
        <w:rPr>
          <w:rFonts w:ascii="Arial" w:hAnsi="Arial" w:cs="Arial"/>
          <w:b/>
        </w:rPr>
      </w:pPr>
      <w:r>
        <w:rPr>
          <w:rFonts w:ascii="Arial" w:hAnsi="Arial" w:cs="Arial"/>
          <w:b/>
        </w:rPr>
        <w:t xml:space="preserve">Discussion: </w:t>
      </w:r>
    </w:p>
    <w:p w:rsidR="00EF2BB8" w:rsidRDefault="00057180" w:rsidP="00EF2BB8">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CA3FDF" w:rsidRPr="00EB39FF">
        <w:rPr>
          <w:rFonts w:ascii="Arial" w:hAnsi="Arial" w:cs="Arial"/>
          <w:b/>
          <w:color w:val="993300"/>
          <w:u w:val="single"/>
          <w:rPrChange w:id="650" w:author="MCC" w:date="2018-08-31T20:46:00Z">
            <w:rPr>
              <w:rFonts w:ascii="Arial" w:hAnsi="Arial" w:cs="Arial"/>
              <w:b/>
              <w:color w:val="993300"/>
              <w:highlight w:val="lightGray"/>
              <w:u w:val="single"/>
            </w:rPr>
          </w:rPrChange>
        </w:rPr>
        <w:t>Withdrawn.</w:t>
      </w:r>
      <w:r w:rsidR="00EF2BB8">
        <w:rPr>
          <w:color w:val="993300"/>
          <w:u w:val="single"/>
        </w:rPr>
        <w:br/>
      </w:r>
      <w:r w:rsidR="00EF2BB8">
        <w:rPr>
          <w:color w:val="993300"/>
          <w:u w:val="single"/>
        </w:rPr>
        <w:br/>
      </w:r>
    </w:p>
    <w:p w:rsidR="00EF2BB8" w:rsidRDefault="00EF2BB8" w:rsidP="00EF2BB8">
      <w:pPr>
        <w:pStyle w:val="Heading5"/>
      </w:pPr>
      <w:bookmarkStart w:id="651" w:name="_Toc523514233"/>
      <w:r>
        <w:t>7.8.4.2</w:t>
      </w:r>
      <w:r>
        <w:tab/>
        <w:t>Dynamic Range [NR_newRAT-Core]</w:t>
      </w:r>
      <w:bookmarkEnd w:id="651"/>
    </w:p>
    <w:p w:rsidR="00EF2BB8" w:rsidRDefault="00EF2BB8" w:rsidP="00EF2BB8">
      <w:pPr>
        <w:pStyle w:val="Heading5"/>
      </w:pPr>
      <w:bookmarkStart w:id="652" w:name="_Toc523514234"/>
      <w:r>
        <w:t>7.8.4.3</w:t>
      </w:r>
      <w:r>
        <w:tab/>
        <w:t>In-band selectivity and blocking [NR_newRAT-Core]</w:t>
      </w:r>
      <w:bookmarkEnd w:id="652"/>
    </w:p>
    <w:p w:rsidR="00EF2BB8" w:rsidRDefault="00BF02D3" w:rsidP="00EF2BB8">
      <w:pPr>
        <w:rPr>
          <w:i/>
        </w:rPr>
      </w:pPr>
      <w:hyperlink r:id="rId943" w:history="1">
        <w:r w:rsidR="00EF2BB8" w:rsidRPr="00675E84">
          <w:rPr>
            <w:rStyle w:val="Hyperlink"/>
            <w:rFonts w:ascii="Arial" w:hAnsi="Arial" w:cs="Arial"/>
            <w:b/>
            <w:sz w:val="24"/>
          </w:rPr>
          <w:t>R4-1810187</w:t>
        </w:r>
      </w:hyperlink>
      <w:r w:rsidR="00EF2BB8">
        <w:rPr>
          <w:b/>
        </w:rPr>
        <w:tab/>
        <w:t>Draft CR to 38.104: Corrections on narrow band blocking (section 7.4.2 and 10.5.2)</w:t>
      </w:r>
      <w:r w:rsidR="00EF2BB8">
        <w:rPr>
          <w:b/>
        </w:rPr>
        <w:br/>
      </w:r>
      <w:r w:rsidR="00EF2BB8">
        <w:tab/>
      </w:r>
      <w:r w:rsidR="00EF2BB8">
        <w:tab/>
      </w:r>
      <w:r w:rsidR="00EF2BB8">
        <w:tab/>
      </w:r>
      <w:r w:rsidR="00EF2BB8">
        <w:tab/>
      </w:r>
      <w:r w:rsidR="00EF2BB8">
        <w:tab/>
        <w:t>38.104</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current specification, for narrow band blocking, the “m” values in Table 7.4.2.2-3 and 10.5.2.2-3 were derived by considering the maximum 106 RB are supported by 20 MHz interfering signal. However, the transmission bandwidth configuration of 20 MHz DFT</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D3C0C" w:rsidRPr="003D3C0C">
        <w:rPr>
          <w:rFonts w:ascii="Arial" w:hAnsi="Arial" w:cs="Arial"/>
          <w:b/>
          <w:color w:val="993300"/>
          <w:highlight w:val="green"/>
          <w:u w:val="single"/>
        </w:rPr>
        <w:t>Endorsed.</w:t>
      </w:r>
      <w:r>
        <w:rPr>
          <w:color w:val="993300"/>
          <w:u w:val="single"/>
        </w:rPr>
        <w:br/>
      </w:r>
      <w:r>
        <w:rPr>
          <w:color w:val="993300"/>
          <w:u w:val="single"/>
        </w:rPr>
        <w:br/>
      </w:r>
    </w:p>
    <w:p w:rsidR="00EF2BB8" w:rsidRDefault="00EF2BB8" w:rsidP="00EF2BB8">
      <w:pPr>
        <w:pStyle w:val="Heading5"/>
      </w:pPr>
      <w:bookmarkStart w:id="653" w:name="_Toc523514235"/>
      <w:r>
        <w:lastRenderedPageBreak/>
        <w:t>7.8.4.4</w:t>
      </w:r>
      <w:r>
        <w:tab/>
        <w:t>Out-of-band blocking [NR_newRAT-Core]</w:t>
      </w:r>
      <w:bookmarkEnd w:id="653"/>
    </w:p>
    <w:p w:rsidR="00EF2BB8" w:rsidRDefault="00BF02D3" w:rsidP="00EF2BB8">
      <w:pPr>
        <w:rPr>
          <w:i/>
        </w:rPr>
      </w:pPr>
      <w:hyperlink r:id="rId944" w:history="1">
        <w:r w:rsidR="00EF2BB8" w:rsidRPr="00675E84">
          <w:rPr>
            <w:rStyle w:val="Hyperlink"/>
            <w:rFonts w:ascii="Arial" w:hAnsi="Arial" w:cs="Arial"/>
            <w:b/>
            <w:sz w:val="24"/>
          </w:rPr>
          <w:t>R4-1810914</w:t>
        </w:r>
      </w:hyperlink>
      <w:r w:rsidR="00EF2BB8">
        <w:rPr>
          <w:b/>
        </w:rPr>
        <w:tab/>
        <w:t>Draft CR to TS 38.104: Clarification on polarization treatment for OTA blocking</w:t>
      </w:r>
      <w:r w:rsidR="00EF2BB8">
        <w:rPr>
          <w:b/>
        </w:rPr>
        <w:br/>
      </w:r>
      <w:r w:rsidR="00EF2BB8">
        <w:tab/>
      </w:r>
      <w:r w:rsidR="00EF2BB8">
        <w:tab/>
      </w:r>
      <w:r w:rsidR="00EF2BB8">
        <w:tab/>
      </w:r>
      <w:r w:rsidR="00EF2BB8">
        <w:tab/>
      </w:r>
      <w:r w:rsidR="00EF2BB8">
        <w:tab/>
        <w:t>38.104</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 xml:space="preserve">See also companion contributions in </w:t>
      </w:r>
      <w:hyperlink r:id="rId945" w:history="1">
        <w:r w:rsidRPr="00675E84">
          <w:rPr>
            <w:rStyle w:val="Hyperlink"/>
          </w:rPr>
          <w:t>R4-1810900</w:t>
        </w:r>
      </w:hyperlink>
      <w:r>
        <w:t xml:space="preserve"> and </w:t>
      </w:r>
      <w:hyperlink r:id="rId946" w:history="1">
        <w:r w:rsidRPr="00675E84">
          <w:rPr>
            <w:rStyle w:val="Hyperlink"/>
          </w:rPr>
          <w:t>R4-1810903</w:t>
        </w:r>
      </w:hyperlink>
      <w:r>
        <w:t>.</w:t>
      </w:r>
    </w:p>
    <w:p w:rsidR="00EF2BB8" w:rsidRDefault="00EF2BB8" w:rsidP="00EF2BB8">
      <w:pPr>
        <w:rPr>
          <w:rFonts w:ascii="Arial" w:hAnsi="Arial" w:cs="Arial"/>
          <w:b/>
        </w:rPr>
      </w:pPr>
      <w:r>
        <w:rPr>
          <w:rFonts w:ascii="Arial" w:hAnsi="Arial" w:cs="Arial"/>
          <w:b/>
        </w:rPr>
        <w:t xml:space="preserve">Discussion: </w:t>
      </w:r>
    </w:p>
    <w:p w:rsidR="00EF2BB8" w:rsidRDefault="003D3C0C" w:rsidP="00EF2BB8">
      <w:r>
        <w:t xml:space="preserve">Ericsson: We are fine with the in-band blocking. For out-of-band blocking, we </w:t>
      </w:r>
      <w:r w:rsidR="008808F4">
        <w:t xml:space="preserve">have concerns to keep the same polarization for wanted signal and interference singal. For co-location requirements, we need more discussions. </w:t>
      </w:r>
    </w:p>
    <w:p w:rsidR="008808F4" w:rsidRDefault="008808F4" w:rsidP="00EF2BB8">
      <w:r>
        <w:t xml:space="preserve">Nokia: It could be good to some details background. We can check the defiantion of the polarization match.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808F4">
        <w:rPr>
          <w:rFonts w:ascii="Arial" w:hAnsi="Arial" w:cs="Arial"/>
          <w:b/>
          <w:color w:val="993300"/>
          <w:u w:val="single"/>
        </w:rPr>
        <w:t xml:space="preserve">Revised in </w:t>
      </w:r>
      <w:hyperlink r:id="rId947" w:history="1">
        <w:r w:rsidR="008808F4" w:rsidRPr="00675E84">
          <w:rPr>
            <w:rStyle w:val="Hyperlink"/>
            <w:rFonts w:ascii="Arial" w:hAnsi="Arial" w:cs="Arial"/>
            <w:b/>
          </w:rPr>
          <w:t>R4-1811603</w:t>
        </w:r>
      </w:hyperlink>
      <w:r>
        <w:rPr>
          <w:color w:val="993300"/>
          <w:u w:val="single"/>
        </w:rPr>
        <w:br/>
      </w:r>
      <w:r>
        <w:rPr>
          <w:color w:val="993300"/>
          <w:u w:val="single"/>
        </w:rPr>
        <w:br/>
      </w:r>
    </w:p>
    <w:p w:rsidR="008808F4" w:rsidRDefault="00BF02D3" w:rsidP="008808F4">
      <w:pPr>
        <w:rPr>
          <w:i/>
        </w:rPr>
      </w:pPr>
      <w:hyperlink r:id="rId948" w:history="1">
        <w:r w:rsidR="008808F4" w:rsidRPr="00675E84">
          <w:rPr>
            <w:rStyle w:val="Hyperlink"/>
            <w:rFonts w:ascii="Arial" w:hAnsi="Arial" w:cs="Arial"/>
            <w:b/>
            <w:sz w:val="24"/>
          </w:rPr>
          <w:t>R4-1811603</w:t>
        </w:r>
      </w:hyperlink>
      <w:r w:rsidR="008808F4">
        <w:rPr>
          <w:b/>
        </w:rPr>
        <w:tab/>
        <w:t>Draft CR to TS 38.104: Clarification on polarization treatment for OTA blocking</w:t>
      </w:r>
      <w:r w:rsidR="008808F4">
        <w:rPr>
          <w:b/>
        </w:rPr>
        <w:br/>
      </w:r>
      <w:r w:rsidR="008808F4">
        <w:tab/>
      </w:r>
      <w:r w:rsidR="008808F4">
        <w:tab/>
      </w:r>
      <w:r w:rsidR="008808F4">
        <w:tab/>
      </w:r>
      <w:r w:rsidR="008808F4">
        <w:tab/>
      </w:r>
      <w:r w:rsidR="008808F4">
        <w:tab/>
        <w:t>38.104</w:t>
      </w:r>
      <w:r w:rsidR="008808F4">
        <w:tab/>
        <w:t xml:space="preserve">  CR-  rev  Cat:  (Rel-15) v15.2.0</w:t>
      </w:r>
      <w:r w:rsidR="008808F4">
        <w:br/>
      </w:r>
      <w:r w:rsidR="008808F4">
        <w:rPr>
          <w:i/>
        </w:rPr>
        <w:tab/>
      </w:r>
      <w:r w:rsidR="008808F4">
        <w:rPr>
          <w:i/>
        </w:rPr>
        <w:tab/>
      </w:r>
      <w:r w:rsidR="008808F4">
        <w:rPr>
          <w:i/>
        </w:rPr>
        <w:tab/>
      </w:r>
      <w:r w:rsidR="008808F4">
        <w:rPr>
          <w:i/>
        </w:rPr>
        <w:tab/>
      </w:r>
      <w:r w:rsidR="008808F4">
        <w:rPr>
          <w:i/>
        </w:rPr>
        <w:tab/>
        <w:t>Source: Nokia, Nokia Shanghai Bell</w:t>
      </w:r>
    </w:p>
    <w:p w:rsidR="008808F4" w:rsidRDefault="008808F4" w:rsidP="008808F4">
      <w:pPr>
        <w:rPr>
          <w:rFonts w:ascii="Arial" w:hAnsi="Arial" w:cs="Arial"/>
          <w:b/>
        </w:rPr>
      </w:pPr>
      <w:r>
        <w:rPr>
          <w:rFonts w:ascii="Arial" w:hAnsi="Arial" w:cs="Arial"/>
          <w:b/>
        </w:rPr>
        <w:t xml:space="preserve">Abstract: </w:t>
      </w:r>
    </w:p>
    <w:p w:rsidR="008808F4" w:rsidRDefault="008808F4" w:rsidP="008808F4">
      <w:r>
        <w:t xml:space="preserve">See also companion contributions in </w:t>
      </w:r>
      <w:hyperlink r:id="rId949" w:history="1">
        <w:r w:rsidRPr="00675E84">
          <w:rPr>
            <w:rStyle w:val="Hyperlink"/>
          </w:rPr>
          <w:t>R4-1810900</w:t>
        </w:r>
      </w:hyperlink>
      <w:r>
        <w:t xml:space="preserve"> and </w:t>
      </w:r>
      <w:hyperlink r:id="rId950" w:history="1">
        <w:r w:rsidRPr="00675E84">
          <w:rPr>
            <w:rStyle w:val="Hyperlink"/>
          </w:rPr>
          <w:t>R4-1810903</w:t>
        </w:r>
      </w:hyperlink>
      <w:r>
        <w:t>.</w:t>
      </w:r>
    </w:p>
    <w:p w:rsidR="008808F4" w:rsidRDefault="008808F4" w:rsidP="008808F4">
      <w:pPr>
        <w:rPr>
          <w:rFonts w:ascii="Arial" w:hAnsi="Arial" w:cs="Arial"/>
          <w:b/>
        </w:rPr>
      </w:pPr>
      <w:r>
        <w:rPr>
          <w:rFonts w:ascii="Arial" w:hAnsi="Arial" w:cs="Arial"/>
          <w:b/>
        </w:rPr>
        <w:t xml:space="preserve">Discussion: </w:t>
      </w:r>
    </w:p>
    <w:p w:rsidR="00491C8B" w:rsidRDefault="00491C8B" w:rsidP="008808F4">
      <w:r w:rsidRPr="00491C8B">
        <w:t>Ericsson: There are some issues in the spec</w:t>
      </w:r>
      <w:r>
        <w:t xml:space="preserve">. We need more time to check. The changes are not so suitable for passive antennas. </w:t>
      </w:r>
    </w:p>
    <w:p w:rsidR="00491C8B" w:rsidRDefault="00491C8B" w:rsidP="008808F4">
      <w:r>
        <w:t xml:space="preserve">Nokia: The text clarifies the polarization in OTA blocking in both core and test spec.  </w:t>
      </w:r>
    </w:p>
    <w:p w:rsidR="00491C8B" w:rsidRPr="00491C8B" w:rsidRDefault="00491C8B" w:rsidP="008808F4">
      <w:r>
        <w:t xml:space="preserve">=&gt; RAN4 will continue discuss the clarification on the polarization for co-location and blocking requirements in the next meeting. </w:t>
      </w:r>
    </w:p>
    <w:p w:rsidR="008808F4" w:rsidRDefault="008808F4" w:rsidP="008808F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91C8B" w:rsidRPr="00491C8B">
        <w:rPr>
          <w:rFonts w:ascii="Arial" w:hAnsi="Arial" w:cs="Arial"/>
          <w:b/>
          <w:color w:val="993300"/>
          <w:u w:val="single"/>
        </w:rPr>
        <w:t>Noted.</w:t>
      </w:r>
      <w:r w:rsidR="001412D4" w:rsidRPr="001412D4">
        <w:rPr>
          <w:color w:val="993300"/>
          <w:u w:val="single"/>
        </w:rPr>
        <w:t xml:space="preserve"> </w:t>
      </w:r>
      <w:r w:rsidR="001412D4">
        <w:rPr>
          <w:color w:val="993300"/>
          <w:u w:val="single"/>
        </w:rPr>
        <w:br/>
      </w:r>
      <w:r w:rsidR="001412D4">
        <w:rPr>
          <w:color w:val="993300"/>
          <w:u w:val="single"/>
        </w:rPr>
        <w:br/>
      </w:r>
    </w:p>
    <w:p w:rsidR="00EF2BB8" w:rsidRDefault="00EF2BB8" w:rsidP="00EF2BB8">
      <w:pPr>
        <w:pStyle w:val="Heading5"/>
      </w:pPr>
      <w:bookmarkStart w:id="654" w:name="_Toc523514236"/>
      <w:r>
        <w:t>7.8.4.5</w:t>
      </w:r>
      <w:r>
        <w:tab/>
        <w:t>Receiver spurious emissions [NR_newRAT-Core]</w:t>
      </w:r>
      <w:bookmarkEnd w:id="654"/>
    </w:p>
    <w:p w:rsidR="00EF2BB8" w:rsidRDefault="00BF02D3" w:rsidP="00EF2BB8">
      <w:pPr>
        <w:rPr>
          <w:i/>
        </w:rPr>
      </w:pPr>
      <w:hyperlink r:id="rId951" w:history="1">
        <w:r w:rsidR="00EF2BB8" w:rsidRPr="00675E84">
          <w:rPr>
            <w:rStyle w:val="Hyperlink"/>
            <w:rFonts w:ascii="Arial" w:hAnsi="Arial" w:cs="Arial"/>
            <w:b/>
            <w:sz w:val="24"/>
          </w:rPr>
          <w:t>R4-1809911</w:t>
        </w:r>
      </w:hyperlink>
      <w:r w:rsidR="00EF2BB8">
        <w:rPr>
          <w:b/>
        </w:rPr>
        <w:tab/>
        <w:t>Receiver spurious emission</w:t>
      </w:r>
      <w:r w:rsidR="00EF2BB8">
        <w:rPr>
          <w:b/>
        </w:rPr>
        <w:br/>
      </w:r>
      <w:r w:rsidR="00EF2BB8">
        <w:tab/>
      </w:r>
      <w:r w:rsidR="00EF2BB8">
        <w:tab/>
      </w:r>
      <w:r w:rsidR="00EF2BB8">
        <w:tab/>
      </w:r>
      <w:r w:rsidR="00EF2BB8">
        <w:tab/>
      </w:r>
      <w:r w:rsidR="00EF2BB8">
        <w:tab/>
        <w:t>38.104</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CATT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8808F4" w:rsidRDefault="008808F4" w:rsidP="00EF2BB8">
      <w:r>
        <w:t>Huawei: band 38 is missing</w:t>
      </w:r>
    </w:p>
    <w:p w:rsidR="00EF2BB8" w:rsidRDefault="008808F4" w:rsidP="00EF2BB8">
      <w:r>
        <w:t xml:space="preserve">Nokia: Do we actually need to list all the bands. We have the range of frequency.  </w:t>
      </w:r>
    </w:p>
    <w:p w:rsidR="008808F4"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808F4">
        <w:rPr>
          <w:rFonts w:ascii="Arial" w:hAnsi="Arial" w:cs="Arial"/>
          <w:b/>
          <w:color w:val="993300"/>
          <w:u w:val="single"/>
        </w:rPr>
        <w:t xml:space="preserve">Revised in </w:t>
      </w:r>
      <w:hyperlink r:id="rId952" w:history="1">
        <w:r w:rsidR="008808F4" w:rsidRPr="00675E84">
          <w:rPr>
            <w:rStyle w:val="Hyperlink"/>
            <w:rFonts w:ascii="Arial" w:hAnsi="Arial" w:cs="Arial"/>
            <w:b/>
          </w:rPr>
          <w:t>R4-1811604</w:t>
        </w:r>
      </w:hyperlink>
    </w:p>
    <w:p w:rsidR="008808F4" w:rsidRDefault="008808F4" w:rsidP="00EF2BB8">
      <w:pPr>
        <w:rPr>
          <w:rFonts w:ascii="Arial" w:hAnsi="Arial" w:cs="Arial"/>
          <w:b/>
          <w:color w:val="993300"/>
          <w:u w:val="single"/>
        </w:rPr>
      </w:pPr>
    </w:p>
    <w:p w:rsidR="008808F4" w:rsidRDefault="00BF02D3" w:rsidP="008808F4">
      <w:pPr>
        <w:rPr>
          <w:i/>
        </w:rPr>
      </w:pPr>
      <w:hyperlink r:id="rId953" w:history="1">
        <w:r w:rsidR="008808F4" w:rsidRPr="00675E84">
          <w:rPr>
            <w:rStyle w:val="Hyperlink"/>
            <w:rFonts w:ascii="Arial" w:hAnsi="Arial" w:cs="Arial"/>
            <w:b/>
            <w:sz w:val="24"/>
          </w:rPr>
          <w:t>R4-1811604</w:t>
        </w:r>
      </w:hyperlink>
      <w:r w:rsidR="008808F4">
        <w:rPr>
          <w:b/>
        </w:rPr>
        <w:tab/>
        <w:t>Receiver spurious emission</w:t>
      </w:r>
      <w:r w:rsidR="008808F4">
        <w:rPr>
          <w:b/>
        </w:rPr>
        <w:br/>
      </w:r>
      <w:r w:rsidR="008808F4">
        <w:tab/>
      </w:r>
      <w:r w:rsidR="008808F4">
        <w:tab/>
      </w:r>
      <w:r w:rsidR="008808F4">
        <w:tab/>
      </w:r>
      <w:r w:rsidR="008808F4">
        <w:tab/>
      </w:r>
      <w:r w:rsidR="008808F4">
        <w:tab/>
        <w:t>38.104</w:t>
      </w:r>
      <w:r w:rsidR="008808F4">
        <w:tab/>
        <w:t xml:space="preserve">  CR-  rev  Cat: F (Rel-15) v15.2.0</w:t>
      </w:r>
      <w:r w:rsidR="008808F4">
        <w:br/>
      </w:r>
      <w:r w:rsidR="008808F4">
        <w:rPr>
          <w:i/>
        </w:rPr>
        <w:tab/>
      </w:r>
      <w:r w:rsidR="008808F4">
        <w:rPr>
          <w:i/>
        </w:rPr>
        <w:tab/>
      </w:r>
      <w:r w:rsidR="008808F4">
        <w:rPr>
          <w:i/>
        </w:rPr>
        <w:tab/>
      </w:r>
      <w:r w:rsidR="008808F4">
        <w:rPr>
          <w:i/>
        </w:rPr>
        <w:tab/>
      </w:r>
      <w:r w:rsidR="008808F4">
        <w:rPr>
          <w:i/>
        </w:rPr>
        <w:tab/>
        <w:t>Source: CATT</w:t>
      </w:r>
    </w:p>
    <w:p w:rsidR="008808F4" w:rsidRDefault="008808F4" w:rsidP="008808F4">
      <w:pPr>
        <w:rPr>
          <w:rFonts w:ascii="Arial" w:hAnsi="Arial" w:cs="Arial"/>
          <w:b/>
        </w:rPr>
      </w:pPr>
      <w:r>
        <w:rPr>
          <w:rFonts w:ascii="Arial" w:hAnsi="Arial" w:cs="Arial"/>
          <w:b/>
        </w:rPr>
        <w:lastRenderedPageBreak/>
        <w:t xml:space="preserve">Abstract: </w:t>
      </w:r>
    </w:p>
    <w:p w:rsidR="008808F4" w:rsidRDefault="008808F4" w:rsidP="008808F4"/>
    <w:p w:rsidR="008808F4" w:rsidRDefault="008808F4" w:rsidP="008808F4">
      <w:pPr>
        <w:rPr>
          <w:rFonts w:ascii="Arial" w:hAnsi="Arial" w:cs="Arial"/>
          <w:b/>
        </w:rPr>
      </w:pPr>
      <w:r>
        <w:rPr>
          <w:rFonts w:ascii="Arial" w:hAnsi="Arial" w:cs="Arial"/>
          <w:b/>
        </w:rPr>
        <w:t xml:space="preserve">Discussion: </w:t>
      </w:r>
    </w:p>
    <w:p w:rsidR="00EF2BB8" w:rsidRDefault="008808F4" w:rsidP="008808F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65CE8" w:rsidRPr="00E65CE8">
        <w:rPr>
          <w:rFonts w:ascii="Arial" w:hAnsi="Arial" w:cs="Arial"/>
          <w:b/>
          <w:color w:val="993300"/>
          <w:highlight w:val="green"/>
          <w:u w:val="single"/>
        </w:rPr>
        <w:t>Endorsed</w:t>
      </w:r>
      <w:r w:rsidR="00EF2BB8">
        <w:rPr>
          <w:color w:val="993300"/>
          <w:u w:val="single"/>
        </w:rPr>
        <w:br/>
      </w:r>
      <w:r w:rsidR="00EF2BB8">
        <w:rPr>
          <w:color w:val="993300"/>
          <w:u w:val="single"/>
        </w:rPr>
        <w:br/>
      </w:r>
    </w:p>
    <w:p w:rsidR="00EF2BB8" w:rsidRDefault="00EF2BB8" w:rsidP="00EF2BB8">
      <w:pPr>
        <w:pStyle w:val="Heading5"/>
      </w:pPr>
      <w:bookmarkStart w:id="655" w:name="_Toc523514237"/>
      <w:r>
        <w:t>7.8.4.6</w:t>
      </w:r>
      <w:r>
        <w:tab/>
        <w:t>Receiver intermodulation [NR_newRAT-Core]</w:t>
      </w:r>
      <w:bookmarkEnd w:id="655"/>
    </w:p>
    <w:p w:rsidR="00EF2BB8" w:rsidRDefault="00EF2BB8" w:rsidP="00EF2BB8">
      <w:pPr>
        <w:pStyle w:val="Heading5"/>
      </w:pPr>
      <w:bookmarkStart w:id="656" w:name="_Toc523514238"/>
      <w:r>
        <w:t>7.8.4.7</w:t>
      </w:r>
      <w:r>
        <w:tab/>
        <w:t>In-channel selectivity [NR_newRAT-Core]</w:t>
      </w:r>
      <w:bookmarkEnd w:id="656"/>
    </w:p>
    <w:p w:rsidR="004E5161" w:rsidRDefault="00BF02D3" w:rsidP="004E5161">
      <w:pPr>
        <w:rPr>
          <w:i/>
        </w:rPr>
      </w:pPr>
      <w:hyperlink r:id="rId954" w:history="1">
        <w:r w:rsidR="004E5161" w:rsidRPr="00675E84">
          <w:rPr>
            <w:rStyle w:val="Hyperlink"/>
            <w:rFonts w:ascii="Arial" w:hAnsi="Arial" w:cs="Arial"/>
            <w:b/>
            <w:sz w:val="24"/>
          </w:rPr>
          <w:t>R4-1809907</w:t>
        </w:r>
      </w:hyperlink>
      <w:r w:rsidR="004E5161">
        <w:rPr>
          <w:b/>
        </w:rPr>
        <w:tab/>
        <w:t>Draft CR for TS38.104: Interfering signal for In-Channel selectivity</w:t>
      </w:r>
      <w:r w:rsidR="004E5161">
        <w:rPr>
          <w:b/>
        </w:rPr>
        <w:br/>
      </w:r>
      <w:r w:rsidR="004E5161">
        <w:tab/>
      </w:r>
      <w:r w:rsidR="004E5161">
        <w:tab/>
      </w:r>
      <w:r w:rsidR="004E5161">
        <w:tab/>
      </w:r>
      <w:r w:rsidR="004E5161">
        <w:tab/>
      </w:r>
      <w:r w:rsidR="004E5161">
        <w:tab/>
        <w:t>38.104</w:t>
      </w:r>
      <w:r w:rsidR="004E5161">
        <w:tab/>
        <w:t xml:space="preserve">  CR-  rev  Cat: F (Rel-15) v15.2.0</w:t>
      </w:r>
      <w:r w:rsidR="004E5161">
        <w:br/>
      </w:r>
      <w:r w:rsidR="004E5161">
        <w:rPr>
          <w:i/>
        </w:rPr>
        <w:tab/>
      </w:r>
      <w:r w:rsidR="004E5161">
        <w:rPr>
          <w:i/>
        </w:rPr>
        <w:tab/>
      </w:r>
      <w:r w:rsidR="004E5161">
        <w:rPr>
          <w:i/>
        </w:rPr>
        <w:tab/>
      </w:r>
      <w:r w:rsidR="004E5161">
        <w:rPr>
          <w:i/>
        </w:rPr>
        <w:tab/>
      </w:r>
      <w:r w:rsidR="004E5161">
        <w:rPr>
          <w:i/>
        </w:rPr>
        <w:tab/>
        <w:t>Source: CATT</w:t>
      </w:r>
    </w:p>
    <w:p w:rsidR="004E5161" w:rsidRDefault="004E5161" w:rsidP="004E5161">
      <w:pPr>
        <w:rPr>
          <w:rFonts w:ascii="Arial" w:hAnsi="Arial" w:cs="Arial"/>
          <w:b/>
        </w:rPr>
      </w:pPr>
      <w:r>
        <w:rPr>
          <w:rFonts w:ascii="Arial" w:hAnsi="Arial" w:cs="Arial"/>
          <w:b/>
        </w:rPr>
        <w:t xml:space="preserve">Abstract: </w:t>
      </w:r>
    </w:p>
    <w:p w:rsidR="004E5161" w:rsidRDefault="004E5161" w:rsidP="004E5161"/>
    <w:p w:rsidR="004E5161" w:rsidRDefault="004E5161" w:rsidP="004E5161">
      <w:pPr>
        <w:rPr>
          <w:rFonts w:ascii="Arial" w:hAnsi="Arial" w:cs="Arial"/>
          <w:b/>
        </w:rPr>
      </w:pPr>
      <w:r>
        <w:rPr>
          <w:rFonts w:ascii="Arial" w:hAnsi="Arial" w:cs="Arial"/>
          <w:b/>
        </w:rPr>
        <w:t xml:space="preserve">Discussion: </w:t>
      </w:r>
    </w:p>
    <w:p w:rsidR="004E5161" w:rsidRDefault="004E5161" w:rsidP="004E5161"/>
    <w:p w:rsidR="004E5161" w:rsidRPr="004E5161" w:rsidRDefault="004E5161" w:rsidP="004E5161">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808F4" w:rsidRPr="008808F4">
        <w:rPr>
          <w:rFonts w:ascii="Arial" w:hAnsi="Arial" w:cs="Arial"/>
          <w:b/>
          <w:color w:val="993300"/>
          <w:highlight w:val="green"/>
          <w:u w:val="single"/>
        </w:rPr>
        <w:t>Endorsed.</w:t>
      </w:r>
    </w:p>
    <w:p w:rsidR="00EF2BB8" w:rsidRDefault="00EF2BB8" w:rsidP="00EF2BB8">
      <w:pPr>
        <w:pStyle w:val="Heading5"/>
      </w:pPr>
      <w:bookmarkStart w:id="657" w:name="_Toc523514239"/>
      <w:r>
        <w:t>7.8.4.8</w:t>
      </w:r>
      <w:r>
        <w:tab/>
        <w:t>Other Rx requirements [NR_newRAT-Core]</w:t>
      </w:r>
      <w:bookmarkEnd w:id="657"/>
    </w:p>
    <w:p w:rsidR="00EF2BB8" w:rsidRDefault="00EF2BB8" w:rsidP="00EF2BB8">
      <w:pPr>
        <w:pStyle w:val="Heading3"/>
      </w:pPr>
      <w:bookmarkStart w:id="658" w:name="_Toc523514240"/>
      <w:r>
        <w:t>7.9</w:t>
      </w:r>
      <w:r>
        <w:tab/>
        <w:t>BS conformance testing [NR_newRAT-Perf]</w:t>
      </w:r>
      <w:bookmarkEnd w:id="658"/>
    </w:p>
    <w:p w:rsidR="00EF2BB8" w:rsidRDefault="00EF2BB8" w:rsidP="00EF2BB8">
      <w:pPr>
        <w:pStyle w:val="Heading4"/>
      </w:pPr>
      <w:bookmarkStart w:id="659" w:name="_Toc523514241"/>
      <w:r>
        <w:t>7.9.1</w:t>
      </w:r>
      <w:r>
        <w:tab/>
        <w:t>General [NR_newRAT-Perf]</w:t>
      </w:r>
      <w:bookmarkEnd w:id="659"/>
    </w:p>
    <w:p w:rsidR="00DB404B" w:rsidRPr="001412D4" w:rsidRDefault="00BF02D3" w:rsidP="00EF2BB8">
      <w:pPr>
        <w:rPr>
          <w:b/>
        </w:rPr>
      </w:pPr>
      <w:hyperlink r:id="rId955" w:history="1">
        <w:r w:rsidR="00DB404B" w:rsidRPr="001412D4">
          <w:rPr>
            <w:rStyle w:val="Hyperlink"/>
            <w:rFonts w:ascii="Arial" w:hAnsi="Arial" w:cs="Arial"/>
            <w:b/>
            <w:sz w:val="24"/>
          </w:rPr>
          <w:t>R4-1811901</w:t>
        </w:r>
      </w:hyperlink>
      <w:r w:rsidR="00DB404B">
        <w:t xml:space="preserve"> </w:t>
      </w:r>
      <w:r w:rsidR="00DB404B" w:rsidRPr="001412D4">
        <w:rPr>
          <w:b/>
        </w:rPr>
        <w:t>TS38.141-1 v0.5.0</w:t>
      </w:r>
    </w:p>
    <w:p w:rsidR="00DB404B" w:rsidRDefault="00DB404B" w:rsidP="00DB404B">
      <w:pPr>
        <w:rPr>
          <w:i/>
        </w:rPr>
      </w:pPr>
      <w:r>
        <w:rPr>
          <w:i/>
        </w:rPr>
        <w:tab/>
      </w:r>
      <w:r>
        <w:rPr>
          <w:i/>
        </w:rPr>
        <w:tab/>
      </w:r>
      <w:r>
        <w:rPr>
          <w:i/>
        </w:rPr>
        <w:tab/>
      </w:r>
      <w:r>
        <w:rPr>
          <w:i/>
        </w:rPr>
        <w:tab/>
      </w:r>
      <w:r>
        <w:rPr>
          <w:i/>
        </w:rPr>
        <w:tab/>
        <w:t>Source: Huawei</w:t>
      </w:r>
    </w:p>
    <w:p w:rsidR="00DB404B" w:rsidRDefault="00DB404B" w:rsidP="00DB404B">
      <w:pPr>
        <w:rPr>
          <w:rFonts w:ascii="Arial" w:hAnsi="Arial" w:cs="Arial"/>
          <w:b/>
        </w:rPr>
      </w:pPr>
      <w:r>
        <w:rPr>
          <w:rFonts w:ascii="Arial" w:hAnsi="Arial" w:cs="Arial"/>
          <w:b/>
        </w:rPr>
        <w:t xml:space="preserve">Abstract: </w:t>
      </w:r>
    </w:p>
    <w:p w:rsidR="00DB404B" w:rsidRDefault="00DB404B" w:rsidP="00DB404B"/>
    <w:p w:rsidR="00DB404B" w:rsidRDefault="00DB404B" w:rsidP="00DB404B">
      <w:pPr>
        <w:rPr>
          <w:rFonts w:ascii="Arial" w:hAnsi="Arial" w:cs="Arial"/>
          <w:b/>
        </w:rPr>
      </w:pPr>
      <w:r>
        <w:rPr>
          <w:rFonts w:ascii="Arial" w:hAnsi="Arial" w:cs="Arial"/>
          <w:b/>
        </w:rPr>
        <w:t xml:space="preserve">Discussion: </w:t>
      </w:r>
    </w:p>
    <w:p w:rsidR="00DB404B" w:rsidRDefault="00DB404B" w:rsidP="00DB404B">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t>
      </w:r>
      <w:r w:rsidRPr="006A0637">
        <w:rPr>
          <w:color w:val="993300"/>
          <w:u w:val="single"/>
        </w:rPr>
        <w:t xml:space="preserve">was </w:t>
      </w:r>
      <w:r>
        <w:rPr>
          <w:color w:val="993300"/>
          <w:u w:val="single"/>
        </w:rPr>
        <w:t>e-mail approval</w:t>
      </w:r>
    </w:p>
    <w:p w:rsidR="00DB404B" w:rsidRDefault="00DB404B" w:rsidP="00DB404B">
      <w:pPr>
        <w:rPr>
          <w:color w:val="993300"/>
          <w:u w:val="single"/>
        </w:rPr>
      </w:pPr>
    </w:p>
    <w:p w:rsidR="00DB404B" w:rsidRPr="001412D4" w:rsidRDefault="00BF02D3" w:rsidP="00DB404B">
      <w:pPr>
        <w:rPr>
          <w:b/>
        </w:rPr>
      </w:pPr>
      <w:hyperlink r:id="rId956" w:history="1">
        <w:r w:rsidR="00DB404B" w:rsidRPr="001412D4">
          <w:rPr>
            <w:rStyle w:val="Hyperlink"/>
            <w:rFonts w:ascii="Arial" w:hAnsi="Arial" w:cs="Arial"/>
            <w:b/>
            <w:sz w:val="24"/>
          </w:rPr>
          <w:t>R4-1811902</w:t>
        </w:r>
      </w:hyperlink>
      <w:r w:rsidR="00DB404B">
        <w:t xml:space="preserve"> </w:t>
      </w:r>
      <w:r w:rsidR="00DB404B" w:rsidRPr="001412D4">
        <w:rPr>
          <w:b/>
        </w:rPr>
        <w:t>TS38.141-2 v</w:t>
      </w:r>
      <w:r w:rsidR="00142436" w:rsidRPr="001412D4">
        <w:rPr>
          <w:b/>
        </w:rPr>
        <w:t>0.4.0</w:t>
      </w:r>
    </w:p>
    <w:p w:rsidR="00DB404B" w:rsidRDefault="00DB404B" w:rsidP="00DB404B">
      <w:pPr>
        <w:rPr>
          <w:i/>
        </w:rPr>
      </w:pPr>
      <w:r>
        <w:rPr>
          <w:i/>
        </w:rPr>
        <w:tab/>
      </w:r>
      <w:r>
        <w:rPr>
          <w:i/>
        </w:rPr>
        <w:tab/>
      </w:r>
      <w:r>
        <w:rPr>
          <w:i/>
        </w:rPr>
        <w:tab/>
      </w:r>
      <w:r>
        <w:rPr>
          <w:i/>
        </w:rPr>
        <w:tab/>
      </w:r>
      <w:r>
        <w:rPr>
          <w:i/>
        </w:rPr>
        <w:tab/>
        <w:t>Source: Huawei</w:t>
      </w:r>
    </w:p>
    <w:p w:rsidR="00DB404B" w:rsidRDefault="00DB404B" w:rsidP="00DB404B">
      <w:pPr>
        <w:rPr>
          <w:rFonts w:ascii="Arial" w:hAnsi="Arial" w:cs="Arial"/>
          <w:b/>
        </w:rPr>
      </w:pPr>
      <w:r>
        <w:rPr>
          <w:rFonts w:ascii="Arial" w:hAnsi="Arial" w:cs="Arial"/>
          <w:b/>
        </w:rPr>
        <w:t xml:space="preserve">Abstract: </w:t>
      </w:r>
    </w:p>
    <w:p w:rsidR="00DB404B" w:rsidRDefault="00DB404B" w:rsidP="00DB404B"/>
    <w:p w:rsidR="00DB404B" w:rsidRDefault="00DB404B" w:rsidP="00DB404B">
      <w:pPr>
        <w:rPr>
          <w:rFonts w:ascii="Arial" w:hAnsi="Arial" w:cs="Arial"/>
          <w:b/>
        </w:rPr>
      </w:pPr>
      <w:r>
        <w:rPr>
          <w:rFonts w:ascii="Arial" w:hAnsi="Arial" w:cs="Arial"/>
          <w:b/>
        </w:rPr>
        <w:t xml:space="preserve">Discussion: </w:t>
      </w:r>
    </w:p>
    <w:p w:rsidR="00DB404B" w:rsidRDefault="00DB404B" w:rsidP="00DB404B">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t>
      </w:r>
      <w:r w:rsidRPr="006A0637">
        <w:rPr>
          <w:color w:val="993300"/>
          <w:u w:val="single"/>
        </w:rPr>
        <w:t xml:space="preserve">was </w:t>
      </w:r>
      <w:r>
        <w:rPr>
          <w:color w:val="993300"/>
          <w:u w:val="single"/>
        </w:rPr>
        <w:t>e-mail approval</w:t>
      </w:r>
    </w:p>
    <w:p w:rsidR="00DB404B" w:rsidRDefault="00DB404B" w:rsidP="00DB404B"/>
    <w:p w:rsidR="00EF2BB8" w:rsidRDefault="00BF02D3" w:rsidP="00EF2BB8">
      <w:pPr>
        <w:rPr>
          <w:i/>
        </w:rPr>
      </w:pPr>
      <w:hyperlink r:id="rId957" w:history="1">
        <w:r w:rsidR="00EF2BB8" w:rsidRPr="00675E84">
          <w:rPr>
            <w:rStyle w:val="Hyperlink"/>
            <w:rFonts w:ascii="Arial" w:hAnsi="Arial" w:cs="Arial"/>
            <w:b/>
            <w:sz w:val="24"/>
          </w:rPr>
          <w:t>R4-1809913</w:t>
        </w:r>
      </w:hyperlink>
      <w:r w:rsidR="00EF2BB8">
        <w:rPr>
          <w:b/>
        </w:rPr>
        <w:tab/>
        <w:t>Correction on general clause for 3</w:t>
      </w:r>
      <w:r w:rsidR="008113E3">
        <w:rPr>
          <w:b/>
        </w:rPr>
        <w:t>6</w:t>
      </w:r>
      <w:r w:rsidR="00EF2BB8">
        <w:rPr>
          <w:b/>
        </w:rPr>
        <w:t>.141-1</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CATT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032F82" w:rsidRDefault="00032F82" w:rsidP="00EF2BB8">
      <w:r>
        <w:t xml:space="preserve">Huawei: The original text is aligned with the AAS spec. As rapporteur, I am open to discussion on the scope. Maybe we need to consider to add more sentence for clarifications. It is better to give the full picture </w:t>
      </w:r>
    </w:p>
    <w:p w:rsidR="00032F82" w:rsidRDefault="00032F82" w:rsidP="00EF2BB8">
      <w:r>
        <w:t xml:space="preserve">Ericsson: We share the similar view as Huawei. </w:t>
      </w:r>
      <w:r w:rsidR="008113E3">
        <w:t xml:space="preserve">1-H tests are included in both -1 and -2 spec. </w:t>
      </w:r>
    </w:p>
    <w:p w:rsidR="008113E3" w:rsidRDefault="008113E3" w:rsidP="00EF2BB8">
      <w:r>
        <w:t xml:space="preserve">CATT: We shall not include the sections which are not in the spec.  </w:t>
      </w:r>
    </w:p>
    <w:p w:rsidR="008113E3"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t>
      </w:r>
      <w:r w:rsidRPr="006A0637">
        <w:rPr>
          <w:color w:val="993300"/>
          <w:u w:val="single"/>
        </w:rPr>
        <w:t>was</w:t>
      </w:r>
      <w:r w:rsidR="006A0637" w:rsidRPr="006A0637">
        <w:rPr>
          <w:color w:val="993300"/>
          <w:u w:val="single"/>
        </w:rPr>
        <w:t xml:space="preserve"> </w:t>
      </w:r>
      <w:r w:rsidR="006A0637">
        <w:rPr>
          <w:color w:val="993300"/>
          <w:u w:val="single"/>
        </w:rPr>
        <w:t xml:space="preserve">Revised in </w:t>
      </w:r>
      <w:hyperlink r:id="rId958" w:history="1">
        <w:r w:rsidR="006A0637" w:rsidRPr="00675E84">
          <w:rPr>
            <w:rStyle w:val="Hyperlink"/>
          </w:rPr>
          <w:t>R4-1811617</w:t>
        </w:r>
      </w:hyperlink>
      <w:r>
        <w:rPr>
          <w:color w:val="993300"/>
          <w:u w:val="single"/>
        </w:rPr>
        <w:br/>
      </w:r>
    </w:p>
    <w:p w:rsidR="008113E3" w:rsidRDefault="00BF02D3" w:rsidP="008113E3">
      <w:pPr>
        <w:rPr>
          <w:i/>
        </w:rPr>
      </w:pPr>
      <w:hyperlink r:id="rId959" w:history="1">
        <w:r w:rsidR="008113E3" w:rsidRPr="00675E84">
          <w:rPr>
            <w:rStyle w:val="Hyperlink"/>
            <w:rFonts w:ascii="Arial" w:hAnsi="Arial" w:cs="Arial"/>
            <w:b/>
            <w:sz w:val="24"/>
          </w:rPr>
          <w:t>R4-1811617</w:t>
        </w:r>
      </w:hyperlink>
      <w:r w:rsidR="008113E3">
        <w:rPr>
          <w:b/>
        </w:rPr>
        <w:tab/>
        <w:t>Correction on general clause for 38.141-1</w:t>
      </w:r>
      <w:r w:rsidR="008113E3">
        <w:rPr>
          <w:b/>
        </w:rPr>
        <w:br/>
      </w:r>
      <w:r w:rsidR="008113E3">
        <w:tab/>
      </w:r>
      <w:r w:rsidR="008113E3">
        <w:tab/>
      </w:r>
      <w:r w:rsidR="008113E3">
        <w:tab/>
      </w:r>
      <w:r w:rsidR="008113E3">
        <w:tab/>
      </w:r>
      <w:r w:rsidR="008113E3">
        <w:tab/>
      </w:r>
      <w:r w:rsidR="008113E3">
        <w:tab/>
        <w:t xml:space="preserve">  CR-  rev  Cat:  (Rel-15) v</w:t>
      </w:r>
      <w:r w:rsidR="008113E3">
        <w:br/>
      </w:r>
      <w:r w:rsidR="008113E3">
        <w:rPr>
          <w:i/>
        </w:rPr>
        <w:tab/>
      </w:r>
      <w:r w:rsidR="008113E3">
        <w:rPr>
          <w:i/>
        </w:rPr>
        <w:tab/>
      </w:r>
      <w:r w:rsidR="008113E3">
        <w:rPr>
          <w:i/>
        </w:rPr>
        <w:tab/>
      </w:r>
      <w:r w:rsidR="008113E3">
        <w:rPr>
          <w:i/>
        </w:rPr>
        <w:tab/>
      </w:r>
      <w:r w:rsidR="008113E3">
        <w:rPr>
          <w:i/>
        </w:rPr>
        <w:tab/>
        <w:t>Source: CATT</w:t>
      </w:r>
    </w:p>
    <w:p w:rsidR="008113E3" w:rsidRDefault="008113E3" w:rsidP="008113E3">
      <w:pPr>
        <w:rPr>
          <w:rFonts w:ascii="Arial" w:hAnsi="Arial" w:cs="Arial"/>
          <w:b/>
        </w:rPr>
      </w:pPr>
      <w:r>
        <w:rPr>
          <w:rFonts w:ascii="Arial" w:hAnsi="Arial" w:cs="Arial"/>
          <w:b/>
        </w:rPr>
        <w:t xml:space="preserve">Abstract: </w:t>
      </w:r>
    </w:p>
    <w:p w:rsidR="008113E3" w:rsidRDefault="008113E3" w:rsidP="008113E3"/>
    <w:p w:rsidR="008113E3" w:rsidRDefault="008113E3" w:rsidP="008113E3">
      <w:pPr>
        <w:rPr>
          <w:rFonts w:ascii="Arial" w:hAnsi="Arial" w:cs="Arial"/>
          <w:b/>
        </w:rPr>
      </w:pPr>
      <w:r>
        <w:rPr>
          <w:rFonts w:ascii="Arial" w:hAnsi="Arial" w:cs="Arial"/>
          <w:b/>
        </w:rPr>
        <w:t xml:space="preserve">Discussion: </w:t>
      </w:r>
    </w:p>
    <w:p w:rsidR="00EF2BB8" w:rsidRDefault="008113E3" w:rsidP="008113E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A0637" w:rsidRPr="006A0637">
        <w:rPr>
          <w:rFonts w:ascii="Arial" w:hAnsi="Arial" w:cs="Arial"/>
          <w:b/>
          <w:color w:val="993300"/>
          <w:highlight w:val="green"/>
          <w:u w:val="single"/>
        </w:rPr>
        <w:t>Approved.</w:t>
      </w:r>
      <w:r w:rsidR="00EF2BB8">
        <w:rPr>
          <w:color w:val="993300"/>
          <w:u w:val="single"/>
        </w:rPr>
        <w:br/>
      </w:r>
      <w:r w:rsidR="001412D4">
        <w:rPr>
          <w:color w:val="993300"/>
          <w:u w:val="single"/>
        </w:rPr>
        <w:br/>
      </w:r>
    </w:p>
    <w:p w:rsidR="00EF2BB8" w:rsidRDefault="00BF02D3" w:rsidP="00EF2BB8">
      <w:pPr>
        <w:rPr>
          <w:i/>
        </w:rPr>
      </w:pPr>
      <w:hyperlink r:id="rId960" w:history="1">
        <w:r w:rsidR="00EF2BB8" w:rsidRPr="00675E84">
          <w:rPr>
            <w:rStyle w:val="Hyperlink"/>
            <w:rFonts w:ascii="Arial" w:hAnsi="Arial" w:cs="Arial"/>
            <w:b/>
            <w:sz w:val="24"/>
          </w:rPr>
          <w:t>R4-1809914</w:t>
        </w:r>
      </w:hyperlink>
      <w:r w:rsidR="00EF2BB8">
        <w:rPr>
          <w:b/>
        </w:rPr>
        <w:tab/>
        <w:t>Correction on general clause for 36.141-1</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CATT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8113E3"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113E3">
        <w:rPr>
          <w:rFonts w:ascii="Arial" w:hAnsi="Arial" w:cs="Arial"/>
          <w:b/>
          <w:color w:val="993300"/>
          <w:u w:val="single"/>
        </w:rPr>
        <w:t xml:space="preserve">Revised in </w:t>
      </w:r>
      <w:hyperlink r:id="rId961" w:history="1">
        <w:r w:rsidR="008113E3" w:rsidRPr="00675E84">
          <w:rPr>
            <w:rStyle w:val="Hyperlink"/>
            <w:rFonts w:ascii="Arial" w:hAnsi="Arial" w:cs="Arial"/>
            <w:b/>
          </w:rPr>
          <w:t>R4-1811618</w:t>
        </w:r>
      </w:hyperlink>
    </w:p>
    <w:p w:rsidR="008113E3" w:rsidRDefault="001412D4" w:rsidP="00EF2BB8">
      <w:pPr>
        <w:rPr>
          <w:rFonts w:ascii="Arial" w:hAnsi="Arial" w:cs="Arial"/>
          <w:b/>
          <w:color w:val="993300"/>
          <w:u w:val="single"/>
        </w:rPr>
      </w:pPr>
      <w:r>
        <w:rPr>
          <w:color w:val="993300"/>
          <w:u w:val="single"/>
        </w:rPr>
        <w:br/>
      </w:r>
    </w:p>
    <w:p w:rsidR="008113E3" w:rsidRDefault="00BF02D3" w:rsidP="008113E3">
      <w:pPr>
        <w:rPr>
          <w:i/>
        </w:rPr>
      </w:pPr>
      <w:hyperlink r:id="rId962" w:history="1">
        <w:r w:rsidR="008113E3" w:rsidRPr="00675E84">
          <w:rPr>
            <w:rStyle w:val="Hyperlink"/>
            <w:rFonts w:ascii="Arial" w:hAnsi="Arial" w:cs="Arial"/>
            <w:b/>
            <w:sz w:val="24"/>
          </w:rPr>
          <w:t>R4-1811618</w:t>
        </w:r>
      </w:hyperlink>
      <w:r w:rsidR="008113E3">
        <w:rPr>
          <w:b/>
        </w:rPr>
        <w:tab/>
        <w:t>Correction on general clause for 38.141-2</w:t>
      </w:r>
      <w:r w:rsidR="008113E3">
        <w:rPr>
          <w:b/>
        </w:rPr>
        <w:br/>
      </w:r>
      <w:r w:rsidR="008113E3">
        <w:tab/>
      </w:r>
      <w:r w:rsidR="008113E3">
        <w:tab/>
      </w:r>
      <w:r w:rsidR="008113E3">
        <w:tab/>
      </w:r>
      <w:r w:rsidR="008113E3">
        <w:tab/>
      </w:r>
      <w:r w:rsidR="008113E3">
        <w:tab/>
      </w:r>
      <w:r w:rsidR="008113E3">
        <w:tab/>
        <w:t xml:space="preserve">  CR-  rev  Cat:  (Rel-15) v</w:t>
      </w:r>
      <w:r w:rsidR="008113E3">
        <w:br/>
      </w:r>
      <w:r w:rsidR="008113E3">
        <w:rPr>
          <w:i/>
        </w:rPr>
        <w:tab/>
      </w:r>
      <w:r w:rsidR="008113E3">
        <w:rPr>
          <w:i/>
        </w:rPr>
        <w:tab/>
      </w:r>
      <w:r w:rsidR="008113E3">
        <w:rPr>
          <w:i/>
        </w:rPr>
        <w:tab/>
      </w:r>
      <w:r w:rsidR="008113E3">
        <w:rPr>
          <w:i/>
        </w:rPr>
        <w:tab/>
      </w:r>
      <w:r w:rsidR="008113E3">
        <w:rPr>
          <w:i/>
        </w:rPr>
        <w:tab/>
        <w:t>Source: CATT</w:t>
      </w:r>
    </w:p>
    <w:p w:rsidR="008113E3" w:rsidRDefault="008113E3" w:rsidP="008113E3">
      <w:pPr>
        <w:rPr>
          <w:rFonts w:ascii="Arial" w:hAnsi="Arial" w:cs="Arial"/>
          <w:b/>
        </w:rPr>
      </w:pPr>
      <w:r>
        <w:rPr>
          <w:rFonts w:ascii="Arial" w:hAnsi="Arial" w:cs="Arial"/>
          <w:b/>
        </w:rPr>
        <w:t xml:space="preserve">Abstract: </w:t>
      </w:r>
    </w:p>
    <w:p w:rsidR="008113E3" w:rsidRDefault="008113E3" w:rsidP="008113E3"/>
    <w:p w:rsidR="008113E3" w:rsidRDefault="008113E3" w:rsidP="008113E3">
      <w:pPr>
        <w:rPr>
          <w:rFonts w:ascii="Arial" w:hAnsi="Arial" w:cs="Arial"/>
          <w:b/>
        </w:rPr>
      </w:pPr>
      <w:r>
        <w:rPr>
          <w:rFonts w:ascii="Arial" w:hAnsi="Arial" w:cs="Arial"/>
          <w:b/>
        </w:rPr>
        <w:t xml:space="preserve">Discussion: </w:t>
      </w:r>
    </w:p>
    <w:p w:rsidR="008113E3" w:rsidRDefault="008113E3" w:rsidP="008113E3"/>
    <w:p w:rsidR="00EF2BB8" w:rsidRDefault="008113E3" w:rsidP="008113E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A0637" w:rsidRPr="006A0637">
        <w:rPr>
          <w:rFonts w:ascii="Arial" w:hAnsi="Arial" w:cs="Arial"/>
          <w:b/>
          <w:color w:val="993300"/>
          <w:highlight w:val="green"/>
          <w:u w:val="single"/>
        </w:rPr>
        <w:t>Approved.</w:t>
      </w:r>
      <w:r w:rsidR="00EF2BB8">
        <w:rPr>
          <w:color w:val="993300"/>
          <w:u w:val="single"/>
        </w:rPr>
        <w:br/>
      </w:r>
      <w:r w:rsidR="00EF2BB8">
        <w:rPr>
          <w:color w:val="993300"/>
          <w:u w:val="single"/>
        </w:rPr>
        <w:br/>
      </w:r>
    </w:p>
    <w:p w:rsidR="00EF2BB8" w:rsidRDefault="00BF02D3" w:rsidP="00EF2BB8">
      <w:pPr>
        <w:rPr>
          <w:i/>
        </w:rPr>
      </w:pPr>
      <w:hyperlink r:id="rId963" w:history="1">
        <w:r w:rsidR="00EF2BB8" w:rsidRPr="00675E84">
          <w:rPr>
            <w:rStyle w:val="Hyperlink"/>
            <w:rFonts w:ascii="Arial" w:hAnsi="Arial" w:cs="Arial"/>
            <w:b/>
            <w:sz w:val="24"/>
          </w:rPr>
          <w:t>R4-1810087</w:t>
        </w:r>
      </w:hyperlink>
      <w:r w:rsidR="00EF2BB8">
        <w:rPr>
          <w:b/>
        </w:rPr>
        <w:tab/>
        <w:t>NR Test Configurations for MSR conformance</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discusses the new needed Test Configurations and the signal characteristics to be used when building Test Configurations for FR2</w:t>
      </w:r>
    </w:p>
    <w:p w:rsidR="00EF2BB8" w:rsidRDefault="00EF2BB8" w:rsidP="00EF2BB8">
      <w:pPr>
        <w:rPr>
          <w:rFonts w:ascii="Arial" w:hAnsi="Arial" w:cs="Arial"/>
          <w:b/>
        </w:rPr>
      </w:pPr>
      <w:r>
        <w:rPr>
          <w:rFonts w:ascii="Arial" w:hAnsi="Arial" w:cs="Arial"/>
          <w:b/>
        </w:rPr>
        <w:t xml:space="preserve">Discussion: </w:t>
      </w:r>
    </w:p>
    <w:p w:rsidR="00EF2BB8" w:rsidRDefault="008113E3" w:rsidP="00EF2BB8">
      <w:r>
        <w:t xml:space="preserve">Nokia: We have some detailed comments on the test configurations. In general, we prefer to reduce the test case number. It is better to clarify on how to test continuous and non-contious allocation. For mulit-band NB-IoT, not sure if we need the multi-band test for NB-IoT. For NR + NB-IoT, we also need more discussions. Also we need discussion on the NB-IoT configurations. </w:t>
      </w:r>
    </w:p>
    <w:p w:rsidR="008113E3" w:rsidRDefault="008113E3" w:rsidP="00EF2BB8">
      <w:r>
        <w:t xml:space="preserve">Huawei: For TC for CS17 and CS16, we can refer to the similar case in the existing test configuaritons. We shall the similar view as in the proposal 1 but proposal 2 is not related to multi-band operation. For TC for non-continous NB-IoT and multi-band operation, it is better to clarify whether this case shall be included in MSR or in NR. We also need to understand the urgency of such deployment scenario. </w:t>
      </w:r>
    </w:p>
    <w:p w:rsidR="002B1D3E" w:rsidRDefault="002B1D3E" w:rsidP="00EF2BB8">
      <w:r>
        <w:t xml:space="preserve">Ericsson: We can reduce the number of test configurations. The list of TC can be starting point. For proposal 2, we can further discuss. </w:t>
      </w:r>
    </w:p>
    <w:p w:rsidR="002B1D3E"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B1D3E">
        <w:rPr>
          <w:rFonts w:ascii="Arial" w:hAnsi="Arial" w:cs="Arial"/>
          <w:b/>
          <w:color w:val="993300"/>
          <w:u w:val="single"/>
        </w:rPr>
        <w:t>Noted.</w:t>
      </w:r>
    </w:p>
    <w:p w:rsidR="002B1D3E" w:rsidRDefault="002B1D3E" w:rsidP="00EF2BB8">
      <w:pPr>
        <w:rPr>
          <w:rFonts w:ascii="Arial" w:hAnsi="Arial" w:cs="Arial"/>
          <w:b/>
          <w:color w:val="993300"/>
          <w:u w:val="single"/>
        </w:rPr>
      </w:pPr>
    </w:p>
    <w:p w:rsidR="002B1D3E" w:rsidRDefault="00BF02D3" w:rsidP="00EF2BB8">
      <w:pPr>
        <w:rPr>
          <w:rFonts w:ascii="Arial" w:hAnsi="Arial" w:cs="Arial"/>
          <w:b/>
          <w:color w:val="993300"/>
          <w:u w:val="single"/>
        </w:rPr>
      </w:pPr>
      <w:hyperlink r:id="rId964" w:history="1">
        <w:r w:rsidR="002B1D3E" w:rsidRPr="00675E84">
          <w:rPr>
            <w:rStyle w:val="Hyperlink"/>
            <w:rFonts w:ascii="Arial" w:hAnsi="Arial" w:cs="Arial"/>
            <w:b/>
          </w:rPr>
          <w:t>R4-1811619</w:t>
        </w:r>
      </w:hyperlink>
      <w:r w:rsidR="002B1D3E">
        <w:rPr>
          <w:rFonts w:ascii="Arial" w:hAnsi="Arial" w:cs="Arial"/>
          <w:b/>
          <w:color w:val="993300"/>
          <w:u w:val="single"/>
        </w:rPr>
        <w:t xml:space="preserve"> </w:t>
      </w:r>
      <w:r w:rsidR="002B1D3E" w:rsidRPr="00E65CE8">
        <w:rPr>
          <w:b/>
        </w:rPr>
        <w:t>WF on test configurations for MSR</w:t>
      </w:r>
    </w:p>
    <w:p w:rsidR="002B1D3E" w:rsidRDefault="002B1D3E" w:rsidP="002B1D3E">
      <w:pPr>
        <w:rPr>
          <w:rFonts w:ascii="Arial" w:hAnsi="Arial" w:cs="Arial"/>
          <w:b/>
          <w:color w:val="993300"/>
          <w:u w:val="single"/>
        </w:rPr>
      </w:pPr>
      <w:r>
        <w:rPr>
          <w:i/>
        </w:rPr>
        <w:tab/>
      </w:r>
      <w:r>
        <w:rPr>
          <w:i/>
        </w:rPr>
        <w:tab/>
      </w:r>
      <w:r>
        <w:rPr>
          <w:i/>
        </w:rPr>
        <w:tab/>
      </w:r>
      <w:r>
        <w:rPr>
          <w:i/>
        </w:rPr>
        <w:tab/>
      </w:r>
      <w:r>
        <w:rPr>
          <w:i/>
        </w:rPr>
        <w:tab/>
        <w:t>Source: Ericsson</w:t>
      </w:r>
      <w:r w:rsidR="00EF2BB8">
        <w:rPr>
          <w:color w:val="993300"/>
          <w:u w:val="single"/>
        </w:rPr>
        <w:br/>
      </w:r>
      <w:r w:rsidR="00EF2BB8">
        <w:rPr>
          <w:color w:val="993300"/>
          <w:u w:val="single"/>
        </w:rPr>
        <w:br/>
      </w: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A0637" w:rsidRPr="006A0637">
        <w:rPr>
          <w:rFonts w:ascii="Arial" w:hAnsi="Arial" w:cs="Arial"/>
          <w:b/>
          <w:color w:val="993300"/>
          <w:highlight w:val="green"/>
          <w:u w:val="single"/>
        </w:rPr>
        <w:t>Approved.</w:t>
      </w:r>
    </w:p>
    <w:p w:rsidR="002B1D3E" w:rsidRDefault="001412D4" w:rsidP="00EF2BB8">
      <w:pPr>
        <w:rPr>
          <w:color w:val="993300"/>
          <w:u w:val="single"/>
        </w:rPr>
      </w:pPr>
      <w:r>
        <w:rPr>
          <w:color w:val="993300"/>
          <w:u w:val="single"/>
        </w:rPr>
        <w:br/>
      </w:r>
    </w:p>
    <w:p w:rsidR="00EF2BB8" w:rsidRDefault="00EF2BB8" w:rsidP="00EF2BB8">
      <w:pPr>
        <w:pStyle w:val="Heading4"/>
      </w:pPr>
      <w:bookmarkStart w:id="660" w:name="_Toc523514242"/>
      <w:r>
        <w:t>7.9.2</w:t>
      </w:r>
      <w:r>
        <w:tab/>
        <w:t>Common for 38.141-1 and 38.141-2 [NR_newRAT-Perf]</w:t>
      </w:r>
      <w:bookmarkEnd w:id="660"/>
    </w:p>
    <w:p w:rsidR="00EF2BB8" w:rsidRDefault="00EF2BB8" w:rsidP="00EF2BB8">
      <w:pPr>
        <w:pStyle w:val="Heading5"/>
      </w:pPr>
      <w:bookmarkStart w:id="661" w:name="_Toc523514243"/>
      <w:r>
        <w:t>7.9.2.1</w:t>
      </w:r>
      <w:r>
        <w:tab/>
        <w:t>Test configurations [NR_newRAT-Perf]</w:t>
      </w:r>
      <w:bookmarkEnd w:id="661"/>
    </w:p>
    <w:p w:rsidR="00A12A96" w:rsidRDefault="00BF02D3" w:rsidP="00A12A96">
      <w:pPr>
        <w:rPr>
          <w:i/>
        </w:rPr>
      </w:pPr>
      <w:hyperlink r:id="rId965" w:history="1">
        <w:r w:rsidR="00A12A96" w:rsidRPr="00675E84">
          <w:rPr>
            <w:rStyle w:val="Hyperlink"/>
            <w:rFonts w:ascii="Arial" w:hAnsi="Arial" w:cs="Arial"/>
            <w:b/>
            <w:sz w:val="24"/>
          </w:rPr>
          <w:t>R4-1810085</w:t>
        </w:r>
      </w:hyperlink>
      <w:r w:rsidR="00A12A96">
        <w:rPr>
          <w:b/>
        </w:rPr>
        <w:tab/>
        <w:t>NR Test Configurations - remaining issues</w:t>
      </w:r>
      <w:r w:rsidR="00A12A96">
        <w:rPr>
          <w:b/>
        </w:rPr>
        <w:br/>
      </w:r>
      <w:r w:rsidR="00A12A96">
        <w:tab/>
      </w:r>
      <w:r w:rsidR="00A12A96">
        <w:tab/>
      </w:r>
      <w:r w:rsidR="00A12A96">
        <w:tab/>
      </w:r>
      <w:r w:rsidR="00A12A96">
        <w:tab/>
      </w:r>
      <w:r w:rsidR="00A12A96">
        <w:tab/>
      </w:r>
      <w:r w:rsidR="00A12A96">
        <w:tab/>
        <w:t xml:space="preserve">  CR-  rev  Cat:  (Rel-15) v</w:t>
      </w:r>
      <w:r w:rsidR="00A12A96">
        <w:br/>
      </w:r>
      <w:r w:rsidR="00A12A96">
        <w:rPr>
          <w:i/>
        </w:rPr>
        <w:tab/>
      </w:r>
      <w:r w:rsidR="00A12A96">
        <w:rPr>
          <w:i/>
        </w:rPr>
        <w:tab/>
      </w:r>
      <w:r w:rsidR="00A12A96">
        <w:rPr>
          <w:i/>
        </w:rPr>
        <w:tab/>
      </w:r>
      <w:r w:rsidR="00A12A96">
        <w:rPr>
          <w:i/>
        </w:rPr>
        <w:tab/>
      </w:r>
      <w:r w:rsidR="00A12A96">
        <w:rPr>
          <w:i/>
        </w:rPr>
        <w:tab/>
        <w:t>Source: Ericsson</w:t>
      </w:r>
    </w:p>
    <w:p w:rsidR="00A12A96" w:rsidRDefault="00A12A96" w:rsidP="00A12A96">
      <w:pPr>
        <w:rPr>
          <w:rFonts w:ascii="Arial" w:hAnsi="Arial" w:cs="Arial"/>
          <w:b/>
        </w:rPr>
      </w:pPr>
      <w:r>
        <w:rPr>
          <w:rFonts w:ascii="Arial" w:hAnsi="Arial" w:cs="Arial"/>
          <w:b/>
        </w:rPr>
        <w:t xml:space="preserve">Abstract: </w:t>
      </w:r>
    </w:p>
    <w:p w:rsidR="00A12A96" w:rsidRDefault="00A12A96" w:rsidP="00A12A96">
      <w:r>
        <w:t>This contribution further discusses the remaining open issues related to NR Test Configurations and applicabilities</w:t>
      </w:r>
    </w:p>
    <w:p w:rsidR="00A12A96" w:rsidRDefault="00A12A96" w:rsidP="00A12A96">
      <w:pPr>
        <w:rPr>
          <w:rFonts w:ascii="Arial" w:hAnsi="Arial" w:cs="Arial"/>
          <w:b/>
        </w:rPr>
      </w:pPr>
      <w:r>
        <w:rPr>
          <w:rFonts w:ascii="Arial" w:hAnsi="Arial" w:cs="Arial"/>
          <w:b/>
        </w:rPr>
        <w:t xml:space="preserve">Discussion: </w:t>
      </w:r>
    </w:p>
    <w:p w:rsidR="00A12A96" w:rsidRDefault="002B1D3E" w:rsidP="00A12A96">
      <w:r>
        <w:t xml:space="preserve">ZTE: For proposal 1, we prefer one test signal with 100MHz for FR2. We also had contribution with different proposals. We prefer to use the AAS approach. For proposal 4, we think the list of test cases shall be kept unchanged. We do not have requirements for ON/OFF power in non-continous allocation case. </w:t>
      </w:r>
    </w:p>
    <w:p w:rsidR="00B56F29" w:rsidRDefault="00B56F29" w:rsidP="00A12A96">
      <w:r>
        <w:t xml:space="preserve">Huawei: For the test signal for FR2, we think we shall use 100MHz as typical case for all the case. For additional test for OBUE, we are fine. For single carrier test, it is necessary to narrow down the test cases. We agree with the proposal. For the TC for BS supported CA and non-CA, we think we have similar view as ZTE. We shall keep the the NRTC1. </w:t>
      </w:r>
    </w:p>
    <w:p w:rsidR="00B56F29" w:rsidRDefault="00B56F29" w:rsidP="00A12A96">
      <w:r>
        <w:t xml:space="preserve">Nokia: On proposal 1, we also prefer to use one test signal. For proposal 2 and 3, we can discuss more offline. We are not sure if it is a good approach. For proposal 4, we think this could be possible. </w:t>
      </w:r>
    </w:p>
    <w:p w:rsidR="00B56F29" w:rsidRDefault="00B56F29" w:rsidP="00A12A96">
      <w:r>
        <w:t xml:space="preserve">Ericsson: For proposal 1, we cannot only have one singal with 100MHz. For proposal of single carrier, we shall have sufficient test cases. We can futher discuss other proposals. </w:t>
      </w:r>
    </w:p>
    <w:p w:rsidR="00B56F29" w:rsidRDefault="00B56F29" w:rsidP="00A12A96">
      <w:r>
        <w:lastRenderedPageBreak/>
        <w:t xml:space="preserve">Huawei: On proposal 2, it makes sense. For proposal 3, we do not need to test every requirement and we can only test only the out-of-band emission requirements. It is not necessary for Rx related requirements. </w:t>
      </w:r>
    </w:p>
    <w:p w:rsidR="00B56F29" w:rsidRDefault="00B56F29" w:rsidP="00A12A96">
      <w:r>
        <w:t xml:space="preserve">ZTE: different guard band for different SCS. It is hard to say the largest SCS will give you the worst case. </w:t>
      </w:r>
    </w:p>
    <w:p w:rsidR="00B56F29" w:rsidRDefault="00B56F29" w:rsidP="00A12A96">
      <w:r>
        <w:tab/>
        <w:t xml:space="preserve">Huawei: We agreed. If we increase the test coverage, we can consider the smallest SCS. We are also fine to limit the test cases. </w:t>
      </w:r>
    </w:p>
    <w:p w:rsidR="00B56F29" w:rsidRDefault="00B56F29" w:rsidP="00A12A96">
      <w:r>
        <w:t xml:space="preserve">Ericsson: We do not know which configuration are most tightened </w:t>
      </w:r>
    </w:p>
    <w:p w:rsidR="00B56F29" w:rsidRDefault="00B56F29" w:rsidP="00A12A96">
      <w:r>
        <w:t xml:space="preserve">Huawei: We have to keep in the mind that there is no linear relation between the SCS and guardband. But we do not need such test for all the requirements. </w:t>
      </w:r>
    </w:p>
    <w:p w:rsidR="00A12A96" w:rsidRDefault="00A12A96" w:rsidP="00A12A9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56F29">
        <w:rPr>
          <w:rFonts w:ascii="Arial" w:hAnsi="Arial" w:cs="Arial"/>
          <w:b/>
          <w:color w:val="993300"/>
          <w:u w:val="single"/>
        </w:rPr>
        <w:t>Noted.</w:t>
      </w:r>
    </w:p>
    <w:p w:rsidR="00A12A96" w:rsidRDefault="00A12A96" w:rsidP="00A12A96"/>
    <w:p w:rsidR="00A12A96" w:rsidRDefault="00BF02D3" w:rsidP="00A12A96">
      <w:pPr>
        <w:rPr>
          <w:i/>
        </w:rPr>
      </w:pPr>
      <w:hyperlink r:id="rId966" w:history="1">
        <w:r w:rsidR="00A12A96" w:rsidRPr="00675E84">
          <w:rPr>
            <w:rStyle w:val="Hyperlink"/>
            <w:rFonts w:ascii="Arial" w:hAnsi="Arial" w:cs="Arial"/>
            <w:b/>
            <w:sz w:val="24"/>
          </w:rPr>
          <w:t>R4-1810170</w:t>
        </w:r>
      </w:hyperlink>
      <w:r w:rsidR="00A12A96">
        <w:rPr>
          <w:b/>
        </w:rPr>
        <w:tab/>
        <w:t>Further consideration on test configuration for NR CA OBW</w:t>
      </w:r>
      <w:r w:rsidR="00A12A96">
        <w:rPr>
          <w:b/>
        </w:rPr>
        <w:br/>
      </w:r>
      <w:r w:rsidR="00A12A96">
        <w:tab/>
      </w:r>
      <w:r w:rsidR="00A12A96">
        <w:tab/>
      </w:r>
      <w:r w:rsidR="00A12A96">
        <w:tab/>
      </w:r>
      <w:r w:rsidR="00A12A96">
        <w:tab/>
      </w:r>
      <w:r w:rsidR="00A12A96">
        <w:tab/>
      </w:r>
      <w:r w:rsidR="00A12A96">
        <w:tab/>
        <w:t xml:space="preserve">  CR-  rev  Cat:  () v</w:t>
      </w:r>
      <w:r w:rsidR="00A12A96">
        <w:br/>
      </w:r>
      <w:r w:rsidR="00A12A96">
        <w:rPr>
          <w:i/>
        </w:rPr>
        <w:tab/>
      </w:r>
      <w:r w:rsidR="00A12A96">
        <w:rPr>
          <w:i/>
        </w:rPr>
        <w:tab/>
      </w:r>
      <w:r w:rsidR="00A12A96">
        <w:rPr>
          <w:i/>
        </w:rPr>
        <w:tab/>
      </w:r>
      <w:r w:rsidR="00A12A96">
        <w:rPr>
          <w:i/>
        </w:rPr>
        <w:tab/>
      </w:r>
      <w:r w:rsidR="00A12A96">
        <w:rPr>
          <w:i/>
        </w:rPr>
        <w:tab/>
        <w:t>Source: ZTE Corporation</w:t>
      </w:r>
    </w:p>
    <w:p w:rsidR="00A12A96" w:rsidRDefault="00A12A96" w:rsidP="00A12A96">
      <w:pPr>
        <w:rPr>
          <w:rFonts w:ascii="Arial" w:hAnsi="Arial" w:cs="Arial"/>
          <w:b/>
        </w:rPr>
      </w:pPr>
      <w:r>
        <w:rPr>
          <w:rFonts w:ascii="Arial" w:hAnsi="Arial" w:cs="Arial"/>
          <w:b/>
        </w:rPr>
        <w:t xml:space="preserve">Abstract: </w:t>
      </w:r>
    </w:p>
    <w:p w:rsidR="00A12A96" w:rsidRDefault="00A12A96" w:rsidP="00A12A96">
      <w:r>
        <w:t>In this contribution, we give some further discussions on NR BS test configurations for CA OBW requirement</w:t>
      </w:r>
    </w:p>
    <w:p w:rsidR="00A12A96" w:rsidRDefault="00A12A96" w:rsidP="00A12A96">
      <w:pPr>
        <w:rPr>
          <w:rFonts w:ascii="Arial" w:hAnsi="Arial" w:cs="Arial"/>
          <w:b/>
        </w:rPr>
      </w:pPr>
      <w:r>
        <w:rPr>
          <w:rFonts w:ascii="Arial" w:hAnsi="Arial" w:cs="Arial"/>
          <w:b/>
        </w:rPr>
        <w:t xml:space="preserve">Discussion: </w:t>
      </w:r>
    </w:p>
    <w:p w:rsidR="00A12A96" w:rsidRDefault="008462F4" w:rsidP="00A12A96">
      <w:r>
        <w:t xml:space="preserve">Huawei: How about the corner case that different CC has different supported SCS. </w:t>
      </w:r>
    </w:p>
    <w:p w:rsidR="008462F4" w:rsidRDefault="008462F4" w:rsidP="00A12A96">
      <w:r>
        <w:t xml:space="preserve">Ericsson: We also understand the motivation. We also need to consider the corner cases </w:t>
      </w:r>
    </w:p>
    <w:p w:rsidR="008462F4" w:rsidRDefault="008462F4" w:rsidP="00A12A96">
      <w:r>
        <w:t xml:space="preserve">ZTE: smallest supported SCS for each carrier shall be selected. </w:t>
      </w:r>
    </w:p>
    <w:p w:rsidR="00A12A96" w:rsidRDefault="00A12A96" w:rsidP="00A12A9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462F4">
        <w:rPr>
          <w:rFonts w:ascii="Arial" w:hAnsi="Arial" w:cs="Arial"/>
          <w:b/>
          <w:color w:val="993300"/>
          <w:u w:val="single"/>
        </w:rPr>
        <w:t>Noted.</w:t>
      </w:r>
    </w:p>
    <w:p w:rsidR="00A12A96" w:rsidRDefault="00A12A96" w:rsidP="00A12A96"/>
    <w:p w:rsidR="00A12A96" w:rsidRDefault="00BF02D3" w:rsidP="00A12A96">
      <w:pPr>
        <w:rPr>
          <w:i/>
        </w:rPr>
      </w:pPr>
      <w:hyperlink r:id="rId967" w:history="1">
        <w:r w:rsidR="00A12A96" w:rsidRPr="00675E84">
          <w:rPr>
            <w:rStyle w:val="Hyperlink"/>
            <w:rFonts w:ascii="Arial" w:hAnsi="Arial" w:cs="Arial"/>
            <w:b/>
            <w:sz w:val="24"/>
          </w:rPr>
          <w:t>R4-1810175</w:t>
        </w:r>
      </w:hyperlink>
      <w:r w:rsidR="00A12A96">
        <w:rPr>
          <w:b/>
        </w:rPr>
        <w:tab/>
        <w:t>Discussion on NR single carrier test</w:t>
      </w:r>
      <w:r w:rsidR="00A12A96">
        <w:rPr>
          <w:b/>
        </w:rPr>
        <w:br/>
      </w:r>
      <w:r w:rsidR="00A12A96">
        <w:tab/>
      </w:r>
      <w:r w:rsidR="00A12A96">
        <w:tab/>
      </w:r>
      <w:r w:rsidR="00A12A96">
        <w:tab/>
      </w:r>
      <w:r w:rsidR="00A12A96">
        <w:tab/>
      </w:r>
      <w:r w:rsidR="00A12A96">
        <w:tab/>
      </w:r>
      <w:r w:rsidR="00A12A96">
        <w:tab/>
        <w:t xml:space="preserve">  CR-  rev  Cat:  () v</w:t>
      </w:r>
      <w:r w:rsidR="00A12A96">
        <w:br/>
      </w:r>
      <w:r w:rsidR="00A12A96">
        <w:rPr>
          <w:i/>
        </w:rPr>
        <w:tab/>
      </w:r>
      <w:r w:rsidR="00A12A96">
        <w:rPr>
          <w:i/>
        </w:rPr>
        <w:tab/>
      </w:r>
      <w:r w:rsidR="00A12A96">
        <w:rPr>
          <w:i/>
        </w:rPr>
        <w:tab/>
      </w:r>
      <w:r w:rsidR="00A12A96">
        <w:rPr>
          <w:i/>
        </w:rPr>
        <w:tab/>
      </w:r>
      <w:r w:rsidR="00A12A96">
        <w:rPr>
          <w:i/>
        </w:rPr>
        <w:tab/>
        <w:t>Source: ZTE Corporation</w:t>
      </w:r>
    </w:p>
    <w:p w:rsidR="00A12A96" w:rsidRDefault="00A12A96" w:rsidP="00A12A96">
      <w:pPr>
        <w:rPr>
          <w:rFonts w:ascii="Arial" w:hAnsi="Arial" w:cs="Arial"/>
          <w:b/>
        </w:rPr>
      </w:pPr>
      <w:r>
        <w:rPr>
          <w:rFonts w:ascii="Arial" w:hAnsi="Arial" w:cs="Arial"/>
          <w:b/>
        </w:rPr>
        <w:t xml:space="preserve">Abstract: </w:t>
      </w:r>
    </w:p>
    <w:p w:rsidR="00A12A96" w:rsidRDefault="00A12A96" w:rsidP="00A12A96">
      <w:r>
        <w:t>n this contribution, we give some discussions on how to down-selection the NR single carrier testing</w:t>
      </w:r>
    </w:p>
    <w:p w:rsidR="00A12A96" w:rsidRDefault="00A12A96" w:rsidP="00A12A96">
      <w:pPr>
        <w:rPr>
          <w:rFonts w:ascii="Arial" w:hAnsi="Arial" w:cs="Arial"/>
          <w:b/>
        </w:rPr>
      </w:pPr>
      <w:r>
        <w:rPr>
          <w:rFonts w:ascii="Arial" w:hAnsi="Arial" w:cs="Arial"/>
          <w:b/>
        </w:rPr>
        <w:t xml:space="preserve">Discussion: </w:t>
      </w:r>
    </w:p>
    <w:p w:rsidR="00A12A96" w:rsidRDefault="008462F4" w:rsidP="00A12A96">
      <w:r>
        <w:t xml:space="preserve">Ericsson: For proposal 1, we had different view. For proposal 2, we need to consider corner case. For proposal 3, not sure if we need new TCs. </w:t>
      </w:r>
    </w:p>
    <w:p w:rsidR="008462F4" w:rsidRDefault="008462F4" w:rsidP="00A12A96">
      <w:r>
        <w:t xml:space="preserve">Huawei: We support proposal 1. For proposal 2, we need more discussion and we need to understand the reason to chose the narrowest bandwidth. For proposal 3, we prefer to limit the number of TCs. </w:t>
      </w:r>
    </w:p>
    <w:p w:rsidR="000C20E7" w:rsidRDefault="000C20E7" w:rsidP="00A12A96">
      <w:r>
        <w:t xml:space="preserve">Nokia: For proposal 1, we agreed. For proposal 3, we agree with Ericsson and we are not sure we need such TCs. We do not have such TCs in LTE. We shall consider to limit the tests for NR. </w:t>
      </w:r>
    </w:p>
    <w:p w:rsidR="000C20E7" w:rsidRDefault="000C20E7" w:rsidP="00A12A96">
      <w:r>
        <w:t xml:space="preserve">ZTE: For proposal 1, can we postpone the conclusion until we see FCC decision. On proposal 3, the proposed TC are based on eAAS testing. For proposal 2, same principle as AAS is used. </w:t>
      </w:r>
    </w:p>
    <w:p w:rsidR="000C20E7" w:rsidRDefault="000C20E7" w:rsidP="00A12A96">
      <w:r>
        <w:t xml:space="preserve">Ericsson: We can conclude the TC without FCC decision.  </w:t>
      </w:r>
    </w:p>
    <w:p w:rsidR="000C20E7" w:rsidRDefault="000C20E7" w:rsidP="00A12A96">
      <w:r>
        <w:t xml:space="preserve">Nokia:FCC does not specify the channel bandwidth. </w:t>
      </w:r>
    </w:p>
    <w:p w:rsidR="00A12A96" w:rsidRDefault="00A12A96" w:rsidP="00A12A9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C20E7">
        <w:rPr>
          <w:rFonts w:ascii="Arial" w:hAnsi="Arial" w:cs="Arial"/>
          <w:b/>
          <w:color w:val="993300"/>
          <w:u w:val="single"/>
        </w:rPr>
        <w:t>Noted.</w:t>
      </w:r>
    </w:p>
    <w:p w:rsidR="00A12A96" w:rsidRDefault="00A12A96" w:rsidP="00A12A96"/>
    <w:p w:rsidR="00EF2BB8" w:rsidRDefault="00BF02D3" w:rsidP="00EF2BB8">
      <w:pPr>
        <w:rPr>
          <w:i/>
        </w:rPr>
      </w:pPr>
      <w:hyperlink r:id="rId968" w:history="1">
        <w:r w:rsidR="00EF2BB8" w:rsidRPr="00675E84">
          <w:rPr>
            <w:rStyle w:val="Hyperlink"/>
            <w:rFonts w:ascii="Arial" w:hAnsi="Arial" w:cs="Arial"/>
            <w:b/>
            <w:sz w:val="24"/>
          </w:rPr>
          <w:t>R4-1810578</w:t>
        </w:r>
      </w:hyperlink>
      <w:r w:rsidR="00EF2BB8">
        <w:rPr>
          <w:b/>
        </w:rPr>
        <w:tab/>
        <w:t>Test configurations for FR2</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C20E7">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969" w:history="1">
        <w:r w:rsidR="00EF2BB8" w:rsidRPr="00675E84">
          <w:rPr>
            <w:rStyle w:val="Hyperlink"/>
            <w:rFonts w:ascii="Arial" w:hAnsi="Arial" w:cs="Arial"/>
            <w:b/>
            <w:sz w:val="24"/>
          </w:rPr>
          <w:t>R4-1811043</w:t>
        </w:r>
      </w:hyperlink>
      <w:r w:rsidR="00EF2BB8">
        <w:rPr>
          <w:b/>
        </w:rPr>
        <w:tab/>
        <w:t>Test signal for test configurations for FR2</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C20E7">
        <w:rPr>
          <w:rFonts w:ascii="Arial" w:hAnsi="Arial" w:cs="Arial"/>
          <w:b/>
          <w:color w:val="993300"/>
          <w:u w:val="single"/>
        </w:rPr>
        <w:t>Noted.</w:t>
      </w:r>
      <w:r>
        <w:rPr>
          <w:color w:val="993300"/>
          <w:u w:val="single"/>
        </w:rPr>
        <w:br/>
      </w:r>
      <w:r>
        <w:rPr>
          <w:color w:val="993300"/>
          <w:u w:val="single"/>
        </w:rPr>
        <w:br/>
      </w:r>
    </w:p>
    <w:p w:rsidR="00A12A96" w:rsidRDefault="00BF02D3" w:rsidP="00A12A96">
      <w:pPr>
        <w:rPr>
          <w:i/>
        </w:rPr>
      </w:pPr>
      <w:hyperlink r:id="rId970" w:history="1">
        <w:r w:rsidR="00A12A96" w:rsidRPr="00675E84">
          <w:rPr>
            <w:rStyle w:val="Hyperlink"/>
            <w:rFonts w:ascii="Arial" w:hAnsi="Arial" w:cs="Arial"/>
            <w:b/>
            <w:sz w:val="24"/>
          </w:rPr>
          <w:t>R4-1810086</w:t>
        </w:r>
      </w:hyperlink>
      <w:r w:rsidR="00A12A96">
        <w:rPr>
          <w:b/>
        </w:rPr>
        <w:tab/>
        <w:t>TP to TS 38.141-1   TC Applicability</w:t>
      </w:r>
      <w:r w:rsidR="00A12A96">
        <w:rPr>
          <w:b/>
        </w:rPr>
        <w:br/>
      </w:r>
      <w:r w:rsidR="00A12A96">
        <w:tab/>
      </w:r>
      <w:r w:rsidR="00A12A96">
        <w:tab/>
      </w:r>
      <w:r w:rsidR="00A12A96">
        <w:tab/>
      </w:r>
      <w:r w:rsidR="00A12A96">
        <w:tab/>
      </w:r>
      <w:r w:rsidR="00A12A96">
        <w:tab/>
        <w:t>38.141-1</w:t>
      </w:r>
      <w:r w:rsidR="00A12A96">
        <w:tab/>
        <w:t xml:space="preserve">  CR-  rev  Cat:  (Rel-15) v0.1.0</w:t>
      </w:r>
      <w:r w:rsidR="00A12A96">
        <w:br/>
      </w:r>
      <w:r w:rsidR="00A12A96">
        <w:rPr>
          <w:i/>
        </w:rPr>
        <w:tab/>
      </w:r>
      <w:r w:rsidR="00A12A96">
        <w:rPr>
          <w:i/>
        </w:rPr>
        <w:tab/>
      </w:r>
      <w:r w:rsidR="00A12A96">
        <w:rPr>
          <w:i/>
        </w:rPr>
        <w:tab/>
      </w:r>
      <w:r w:rsidR="00A12A96">
        <w:rPr>
          <w:i/>
        </w:rPr>
        <w:tab/>
      </w:r>
      <w:r w:rsidR="00A12A96">
        <w:rPr>
          <w:i/>
        </w:rPr>
        <w:tab/>
        <w:t>Source: Ericsson</w:t>
      </w:r>
    </w:p>
    <w:p w:rsidR="00A12A96" w:rsidRDefault="00A12A96" w:rsidP="00A12A96">
      <w:pPr>
        <w:rPr>
          <w:rFonts w:ascii="Arial" w:hAnsi="Arial" w:cs="Arial"/>
          <w:b/>
        </w:rPr>
      </w:pPr>
      <w:r>
        <w:rPr>
          <w:rFonts w:ascii="Arial" w:hAnsi="Arial" w:cs="Arial"/>
          <w:b/>
        </w:rPr>
        <w:t xml:space="preserve">Abstract: </w:t>
      </w:r>
    </w:p>
    <w:p w:rsidR="00A12A96" w:rsidRDefault="00A12A96" w:rsidP="00A12A96">
      <w:r>
        <w:t>Based on previous agreements and further proposals, this TP proposes update of the TC Applicabilities for conducted conformance</w:t>
      </w:r>
    </w:p>
    <w:p w:rsidR="00A12A96" w:rsidRDefault="00A12A96" w:rsidP="00A12A96">
      <w:pPr>
        <w:rPr>
          <w:rFonts w:ascii="Arial" w:hAnsi="Arial" w:cs="Arial"/>
          <w:b/>
        </w:rPr>
      </w:pPr>
      <w:r>
        <w:rPr>
          <w:rFonts w:ascii="Arial" w:hAnsi="Arial" w:cs="Arial"/>
          <w:b/>
        </w:rPr>
        <w:t xml:space="preserve">Discussion: </w:t>
      </w:r>
    </w:p>
    <w:p w:rsidR="00A12A96" w:rsidRDefault="00A12A96" w:rsidP="00A12A96"/>
    <w:p w:rsidR="00A12A96" w:rsidRDefault="00A12A96" w:rsidP="00A12A9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83D9C">
        <w:rPr>
          <w:rFonts w:ascii="Arial" w:hAnsi="Arial" w:cs="Arial"/>
          <w:b/>
          <w:color w:val="993300"/>
          <w:u w:val="single"/>
        </w:rPr>
        <w:t>Noted.</w:t>
      </w:r>
    </w:p>
    <w:p w:rsidR="00A12A96" w:rsidRDefault="00A12A96" w:rsidP="00EF2BB8">
      <w:pPr>
        <w:rPr>
          <w:color w:val="993300"/>
          <w:u w:val="single"/>
        </w:rPr>
      </w:pPr>
    </w:p>
    <w:p w:rsidR="00EF2BB8" w:rsidRDefault="00BF02D3" w:rsidP="00EF2BB8">
      <w:pPr>
        <w:rPr>
          <w:i/>
        </w:rPr>
      </w:pPr>
      <w:hyperlink r:id="rId971" w:history="1">
        <w:r w:rsidR="00EF2BB8" w:rsidRPr="00675E84">
          <w:rPr>
            <w:rStyle w:val="Hyperlink"/>
            <w:rFonts w:ascii="Arial" w:hAnsi="Arial" w:cs="Arial"/>
            <w:b/>
            <w:sz w:val="24"/>
          </w:rPr>
          <w:t>R4-1811044</w:t>
        </w:r>
      </w:hyperlink>
      <w:r w:rsidR="00EF2BB8">
        <w:rPr>
          <w:b/>
        </w:rPr>
        <w:tab/>
        <w:t>TP to TS 38.141-2 Section 4.8.2.1 Test signal used to build Test Configurations</w:t>
      </w:r>
      <w:r w:rsidR="00EF2BB8">
        <w:rPr>
          <w:b/>
        </w:rPr>
        <w:br/>
      </w:r>
      <w:r w:rsidR="00EF2BB8">
        <w:tab/>
      </w:r>
      <w:r w:rsidR="00EF2BB8">
        <w:tab/>
      </w:r>
      <w:r w:rsidR="00EF2BB8">
        <w:tab/>
      </w:r>
      <w:r w:rsidR="00EF2BB8">
        <w:tab/>
      </w:r>
      <w:r w:rsidR="00EF2BB8">
        <w:tab/>
        <w:t>38.141-2</w:t>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6261EC" w:rsidP="00EF2BB8">
      <w:r>
        <w:t xml:space="preserve">Test singal for FR2: </w:t>
      </w:r>
    </w:p>
    <w:p w:rsidR="006261EC" w:rsidRDefault="006261EC" w:rsidP="00EF2BB8">
      <w:r>
        <w:t xml:space="preserve">Option 1: </w:t>
      </w:r>
      <w:r w:rsidR="000C20E7">
        <w:t xml:space="preserve">To use the smallest supported SCS and smallest supported BW for FR2 test signal </w:t>
      </w:r>
    </w:p>
    <w:p w:rsidR="006261EC" w:rsidRDefault="006261EC" w:rsidP="006261EC">
      <w:r>
        <w:t xml:space="preserve">Option 2: To use the 100MHz BW with smallest SCS as FRs test signal as default TC. If BS decide to test 50MHz instead of 100MHz in certain region, BS is allowed to go against test using 50MHz BW. </w:t>
      </w:r>
      <w:r w:rsidR="00CE0826">
        <w:t xml:space="preserve">If BS does not support either 100MHZ or 50MHz, smallest supported BW will be selected. </w:t>
      </w:r>
    </w:p>
    <w:p w:rsidR="00CE0826" w:rsidRDefault="00CE0826" w:rsidP="006261EC"/>
    <w:p w:rsidR="00DC3768" w:rsidRDefault="00DC3768" w:rsidP="00DC3768">
      <w:r>
        <w:t xml:space="preserve">ZTE/NEC: How about the BS only support 400MHz? </w:t>
      </w:r>
    </w:p>
    <w:p w:rsidR="00DC3768" w:rsidRDefault="00DC3768" w:rsidP="00DC3768">
      <w:r>
        <w:tab/>
        <w:t xml:space="preserve">Nokia: We can add the note as FR1 for FR2. </w:t>
      </w:r>
    </w:p>
    <w:p w:rsidR="00DC3768" w:rsidRDefault="00DC3768" w:rsidP="00DC3768">
      <w:r>
        <w:tab/>
        <w:t>Ericsson/Huawei: if BS does not support 100MHz or 50MHz, we can use smallest BW</w:t>
      </w:r>
    </w:p>
    <w:p w:rsidR="00CE0826" w:rsidRDefault="00CE0826" w:rsidP="006261EC">
      <w:r>
        <w:t xml:space="preserve">For OBUE test, </w:t>
      </w:r>
    </w:p>
    <w:p w:rsidR="00CE0826" w:rsidRDefault="00CE0826" w:rsidP="006261EC">
      <w:r>
        <w:t xml:space="preserve">Option 1: lowest CBW and smallest SCS + </w:t>
      </w:r>
      <w:r w:rsidRPr="00CE0826">
        <w:t>widest CBW and highest SCS</w:t>
      </w:r>
    </w:p>
    <w:p w:rsidR="00CE0826" w:rsidRDefault="00CE0826" w:rsidP="006261EC">
      <w:r>
        <w:t xml:space="preserve">Option 2: </w:t>
      </w:r>
      <w:r w:rsidRPr="00CE0826">
        <w:t>widest CBW and highest SCS</w:t>
      </w:r>
    </w:p>
    <w:p w:rsidR="00DC3768" w:rsidRDefault="00DC3768" w:rsidP="006261EC"/>
    <w:p w:rsidR="00CE0826" w:rsidRDefault="00DC3768" w:rsidP="006261EC">
      <w:r>
        <w:t xml:space="preserve">For single carrier test </w:t>
      </w:r>
    </w:p>
    <w:p w:rsidR="00DC3768" w:rsidRDefault="00DC3768" w:rsidP="00DC3768">
      <w:r>
        <w:t xml:space="preserve">To use the smallest supported BW and smallest supported SCS. For OBUE, lowest CBW and smallest SCS + </w:t>
      </w:r>
      <w:r w:rsidRPr="00CE0826">
        <w:t>widest CBW and highest SCS</w:t>
      </w:r>
    </w:p>
    <w:p w:rsidR="00DC3768" w:rsidRDefault="00DC3768" w:rsidP="00DC3768"/>
    <w:p w:rsidR="00DC3768" w:rsidRDefault="00DC3768" w:rsidP="00DC3768">
      <w:r>
        <w:t>For CA OBW</w:t>
      </w:r>
    </w:p>
    <w:p w:rsidR="00CE0826" w:rsidRDefault="00DC3768" w:rsidP="006261EC">
      <w:r>
        <w:t>B</w:t>
      </w:r>
      <w:r w:rsidRPr="00DC3768">
        <w:t>oth narrowest carriers and widest carries with smallest supported SCS</w:t>
      </w:r>
      <w:r w:rsidR="00CE0826">
        <w:t xml:space="preserve"> </w:t>
      </w:r>
      <w:r>
        <w:t>for each CC</w:t>
      </w:r>
    </w:p>
    <w:p w:rsidR="00DC3768" w:rsidRDefault="00DC3768" w:rsidP="006261EC"/>
    <w:p w:rsidR="006261EC" w:rsidRDefault="006261EC" w:rsidP="006261EC">
      <w:r>
        <w:t xml:space="preserve">Agreement: </w:t>
      </w:r>
    </w:p>
    <w:p w:rsidR="00883D9C" w:rsidRPr="00883D9C" w:rsidRDefault="00883D9C" w:rsidP="00883D9C">
      <w:pPr>
        <w:rPr>
          <w:highlight w:val="green"/>
        </w:rPr>
      </w:pPr>
      <w:r w:rsidRPr="00883D9C">
        <w:rPr>
          <w:highlight w:val="green"/>
        </w:rPr>
        <w:t xml:space="preserve">Test singal for FR2: </w:t>
      </w:r>
    </w:p>
    <w:p w:rsidR="00883D9C" w:rsidRDefault="00883D9C" w:rsidP="00883D9C">
      <w:r w:rsidRPr="00883D9C">
        <w:rPr>
          <w:highlight w:val="green"/>
        </w:rPr>
        <w:t>To use the 100MHz BW with smallest SCS as FRs test signal as default TC. If BS decide to test 50MHz instead of 100MHz in certain region, BS is allowed to go against test using 50MHz BW. If BS does not support either 100MHZ or 50MHz, smallest supported BW will be selected.</w:t>
      </w:r>
      <w:r>
        <w:t xml:space="preserve"> </w:t>
      </w:r>
    </w:p>
    <w:p w:rsidR="00883D9C" w:rsidRPr="00883D9C" w:rsidRDefault="00883D9C" w:rsidP="00883D9C">
      <w:pPr>
        <w:rPr>
          <w:highlight w:val="green"/>
        </w:rPr>
      </w:pPr>
      <w:r w:rsidRPr="00883D9C">
        <w:rPr>
          <w:highlight w:val="green"/>
        </w:rPr>
        <w:t xml:space="preserve">For OBUE test, </w:t>
      </w:r>
    </w:p>
    <w:p w:rsidR="00883D9C" w:rsidRDefault="00883D9C" w:rsidP="00883D9C">
      <w:r w:rsidRPr="00883D9C">
        <w:rPr>
          <w:highlight w:val="green"/>
        </w:rPr>
        <w:t>lowest CBW and smallest SCS + widest CBW and highest SCS</w:t>
      </w:r>
    </w:p>
    <w:p w:rsidR="00883D9C" w:rsidRPr="00883D9C" w:rsidRDefault="00883D9C" w:rsidP="00883D9C">
      <w:pPr>
        <w:rPr>
          <w:highlight w:val="green"/>
        </w:rPr>
      </w:pPr>
      <w:r w:rsidRPr="00883D9C">
        <w:rPr>
          <w:highlight w:val="green"/>
        </w:rPr>
        <w:t xml:space="preserve">For single carrier test </w:t>
      </w:r>
    </w:p>
    <w:p w:rsidR="00883D9C" w:rsidRPr="00883D9C" w:rsidRDefault="00883D9C" w:rsidP="00883D9C">
      <w:pPr>
        <w:rPr>
          <w:highlight w:val="green"/>
        </w:rPr>
      </w:pPr>
      <w:r w:rsidRPr="00883D9C">
        <w:rPr>
          <w:highlight w:val="green"/>
        </w:rPr>
        <w:t>To use the smallest supported BW and smallest supported SCS. For OBUE, lowest CBW and smallest SCS + widest CBW and highest SCS</w:t>
      </w:r>
    </w:p>
    <w:p w:rsidR="00883D9C" w:rsidRPr="00883D9C" w:rsidRDefault="00883D9C" w:rsidP="00883D9C">
      <w:pPr>
        <w:rPr>
          <w:highlight w:val="green"/>
        </w:rPr>
      </w:pPr>
      <w:r w:rsidRPr="00883D9C">
        <w:rPr>
          <w:highlight w:val="green"/>
        </w:rPr>
        <w:t>For CA OBW</w:t>
      </w:r>
    </w:p>
    <w:p w:rsidR="00883D9C" w:rsidRDefault="00883D9C" w:rsidP="00883D9C">
      <w:r w:rsidRPr="00883D9C">
        <w:rPr>
          <w:highlight w:val="green"/>
        </w:rPr>
        <w:t>Both narrowest carriers and widest carries with smallest supported SCS for each CC</w:t>
      </w:r>
    </w:p>
    <w:p w:rsidR="000C20E7" w:rsidRDefault="000C20E7" w:rsidP="00EF2BB8"/>
    <w:p w:rsidR="00F92827"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83D9C">
        <w:rPr>
          <w:rFonts w:ascii="Arial" w:hAnsi="Arial" w:cs="Arial"/>
          <w:b/>
          <w:color w:val="993300"/>
          <w:u w:val="single"/>
        </w:rPr>
        <w:t xml:space="preserve">Revised in </w:t>
      </w:r>
      <w:hyperlink r:id="rId972" w:history="1">
        <w:r w:rsidR="00883D9C" w:rsidRPr="00675E84">
          <w:rPr>
            <w:rStyle w:val="Hyperlink"/>
            <w:rFonts w:ascii="Arial" w:hAnsi="Arial" w:cs="Arial"/>
            <w:b/>
          </w:rPr>
          <w:t>R4-1811621</w:t>
        </w:r>
      </w:hyperlink>
      <w:r>
        <w:rPr>
          <w:color w:val="993300"/>
          <w:u w:val="single"/>
        </w:rPr>
        <w:br/>
      </w:r>
    </w:p>
    <w:p w:rsidR="00883D9C" w:rsidRDefault="00883D9C" w:rsidP="00EF2BB8">
      <w:pPr>
        <w:rPr>
          <w:color w:val="993300"/>
          <w:u w:val="single"/>
        </w:rPr>
      </w:pPr>
    </w:p>
    <w:p w:rsidR="00883D9C" w:rsidRDefault="00BF02D3" w:rsidP="00883D9C">
      <w:pPr>
        <w:rPr>
          <w:i/>
        </w:rPr>
      </w:pPr>
      <w:hyperlink r:id="rId973" w:history="1">
        <w:r w:rsidR="00883D9C" w:rsidRPr="00675E84">
          <w:rPr>
            <w:rStyle w:val="Hyperlink"/>
            <w:rFonts w:ascii="Arial" w:hAnsi="Arial" w:cs="Arial"/>
            <w:b/>
            <w:sz w:val="24"/>
          </w:rPr>
          <w:t>R4-1811621</w:t>
        </w:r>
      </w:hyperlink>
      <w:r w:rsidR="00883D9C">
        <w:rPr>
          <w:b/>
        </w:rPr>
        <w:tab/>
        <w:t>TP to TS 38.141-2 Section 4.8.2.1 Test signal used to build Test Configurations</w:t>
      </w:r>
      <w:r w:rsidR="00883D9C">
        <w:rPr>
          <w:b/>
        </w:rPr>
        <w:br/>
      </w:r>
      <w:r w:rsidR="00883D9C">
        <w:tab/>
      </w:r>
      <w:r w:rsidR="00883D9C">
        <w:tab/>
      </w:r>
      <w:r w:rsidR="00883D9C">
        <w:tab/>
      </w:r>
      <w:r w:rsidR="00883D9C">
        <w:tab/>
      </w:r>
      <w:r w:rsidR="00883D9C">
        <w:tab/>
        <w:t>38.141-2</w:t>
      </w:r>
      <w:r w:rsidR="00883D9C">
        <w:tab/>
        <w:t xml:space="preserve">  CR-  rev  Cat:  () v</w:t>
      </w:r>
      <w:r w:rsidR="00883D9C">
        <w:br/>
      </w:r>
      <w:r w:rsidR="00883D9C">
        <w:rPr>
          <w:i/>
        </w:rPr>
        <w:tab/>
      </w:r>
      <w:r w:rsidR="00883D9C">
        <w:rPr>
          <w:i/>
        </w:rPr>
        <w:tab/>
      </w:r>
      <w:r w:rsidR="00883D9C">
        <w:rPr>
          <w:i/>
        </w:rPr>
        <w:tab/>
      </w:r>
      <w:r w:rsidR="00883D9C">
        <w:rPr>
          <w:i/>
        </w:rPr>
        <w:tab/>
      </w:r>
      <w:r w:rsidR="00883D9C">
        <w:rPr>
          <w:i/>
        </w:rPr>
        <w:tab/>
        <w:t>Source: Nokia, Nokia Shanghai Bell</w:t>
      </w:r>
    </w:p>
    <w:p w:rsidR="00883D9C" w:rsidRDefault="00883D9C" w:rsidP="00883D9C">
      <w:pPr>
        <w:rPr>
          <w:rFonts w:ascii="Arial" w:hAnsi="Arial" w:cs="Arial"/>
          <w:b/>
        </w:rPr>
      </w:pPr>
      <w:r>
        <w:rPr>
          <w:rFonts w:ascii="Arial" w:hAnsi="Arial" w:cs="Arial"/>
          <w:b/>
        </w:rPr>
        <w:t xml:space="preserve">Abstract: </w:t>
      </w:r>
    </w:p>
    <w:p w:rsidR="006A0637" w:rsidRDefault="006A0637" w:rsidP="006A0637">
      <w:pPr>
        <w:rPr>
          <w:rFonts w:ascii="Arial" w:hAnsi="Arial" w:cs="Arial"/>
          <w:b/>
        </w:rPr>
      </w:pPr>
      <w:r>
        <w:rPr>
          <w:rFonts w:ascii="Arial" w:hAnsi="Arial" w:cs="Arial"/>
          <w:b/>
        </w:rPr>
        <w:t xml:space="preserve">Discussion: </w:t>
      </w:r>
    </w:p>
    <w:p w:rsidR="006A0637" w:rsidRPr="006A0637" w:rsidRDefault="006A0637" w:rsidP="00883D9C">
      <w:r w:rsidRPr="006A0637">
        <w:t xml:space="preserve">ZTE: single band RIB </w:t>
      </w:r>
      <w:r w:rsidR="0069774A">
        <w:t>test</w:t>
      </w:r>
      <w:r w:rsidRPr="006A0637">
        <w:t xml:space="preserve"> should be future discussed in the next meeting</w:t>
      </w:r>
    </w:p>
    <w:p w:rsidR="00883D9C" w:rsidRDefault="00883D9C"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sidRPr="0069774A">
        <w:rPr>
          <w:rFonts w:ascii="Arial" w:hAnsi="Arial" w:cs="Arial"/>
          <w:b/>
          <w:color w:val="993300"/>
          <w:highlight w:val="green"/>
          <w:u w:val="single"/>
        </w:rPr>
        <w:t>Approved.</w:t>
      </w:r>
    </w:p>
    <w:p w:rsidR="00883D9C" w:rsidRDefault="001412D4" w:rsidP="00EF2BB8">
      <w:pPr>
        <w:rPr>
          <w:rFonts w:ascii="Arial" w:hAnsi="Arial" w:cs="Arial"/>
          <w:b/>
          <w:color w:val="993300"/>
          <w:u w:val="single"/>
        </w:rPr>
      </w:pPr>
      <w:r>
        <w:rPr>
          <w:color w:val="993300"/>
          <w:u w:val="single"/>
        </w:rPr>
        <w:lastRenderedPageBreak/>
        <w:br/>
      </w:r>
    </w:p>
    <w:p w:rsidR="00883D9C" w:rsidRDefault="00BF02D3" w:rsidP="00883D9C">
      <w:pPr>
        <w:rPr>
          <w:i/>
        </w:rPr>
      </w:pPr>
      <w:hyperlink r:id="rId974" w:history="1">
        <w:r w:rsidR="00883D9C" w:rsidRPr="00675E84">
          <w:rPr>
            <w:rStyle w:val="Hyperlink"/>
            <w:rFonts w:ascii="Arial" w:hAnsi="Arial" w:cs="Arial"/>
            <w:b/>
            <w:sz w:val="24"/>
          </w:rPr>
          <w:t>R4-1810172</w:t>
        </w:r>
      </w:hyperlink>
      <w:r w:rsidR="00883D9C">
        <w:rPr>
          <w:b/>
        </w:rPr>
        <w:tab/>
        <w:t>TP to TS 38.141-1 Test configuration(Sections 4.7)</w:t>
      </w:r>
      <w:r w:rsidR="00883D9C">
        <w:rPr>
          <w:b/>
        </w:rPr>
        <w:br/>
      </w:r>
      <w:r w:rsidR="00883D9C">
        <w:tab/>
      </w:r>
      <w:r w:rsidR="00883D9C">
        <w:tab/>
      </w:r>
      <w:r w:rsidR="00883D9C">
        <w:tab/>
      </w:r>
      <w:r w:rsidR="00883D9C">
        <w:tab/>
      </w:r>
      <w:r w:rsidR="00883D9C">
        <w:tab/>
        <w:t>38.141-1</w:t>
      </w:r>
      <w:r w:rsidR="00883D9C">
        <w:tab/>
        <w:t xml:space="preserve">  CR-  rev  Cat:  (Rel-15) v0.4.0</w:t>
      </w:r>
      <w:r w:rsidR="00883D9C">
        <w:br/>
      </w:r>
      <w:r w:rsidR="00883D9C">
        <w:rPr>
          <w:i/>
        </w:rPr>
        <w:tab/>
      </w:r>
      <w:r w:rsidR="00883D9C">
        <w:rPr>
          <w:i/>
        </w:rPr>
        <w:tab/>
      </w:r>
      <w:r w:rsidR="00883D9C">
        <w:rPr>
          <w:i/>
        </w:rPr>
        <w:tab/>
      </w:r>
      <w:r w:rsidR="00883D9C">
        <w:rPr>
          <w:i/>
        </w:rPr>
        <w:tab/>
      </w:r>
      <w:r w:rsidR="00883D9C">
        <w:rPr>
          <w:i/>
        </w:rPr>
        <w:tab/>
        <w:t>Source: ZTE Corporation</w:t>
      </w:r>
    </w:p>
    <w:p w:rsidR="00883D9C" w:rsidRDefault="00883D9C" w:rsidP="00883D9C">
      <w:pPr>
        <w:rPr>
          <w:rFonts w:ascii="Arial" w:hAnsi="Arial" w:cs="Arial"/>
          <w:b/>
        </w:rPr>
      </w:pPr>
      <w:r>
        <w:rPr>
          <w:rFonts w:ascii="Arial" w:hAnsi="Arial" w:cs="Arial"/>
          <w:b/>
        </w:rPr>
        <w:t xml:space="preserve">Abstract: </w:t>
      </w:r>
    </w:p>
    <w:p w:rsidR="00883D9C" w:rsidRDefault="00883D9C" w:rsidP="00883D9C">
      <w:r>
        <w:t>In this contribution, we provides a TP on test configurations of TS 38.141-1.</w:t>
      </w:r>
    </w:p>
    <w:p w:rsidR="00883D9C" w:rsidRDefault="00883D9C" w:rsidP="00883D9C">
      <w:pPr>
        <w:rPr>
          <w:rFonts w:ascii="Arial" w:hAnsi="Arial" w:cs="Arial"/>
          <w:b/>
        </w:rPr>
      </w:pPr>
      <w:r>
        <w:rPr>
          <w:rFonts w:ascii="Arial" w:hAnsi="Arial" w:cs="Arial"/>
          <w:b/>
        </w:rPr>
        <w:t xml:space="preserve">Discussion: </w:t>
      </w:r>
    </w:p>
    <w:p w:rsidR="00883D9C" w:rsidRDefault="00883D9C" w:rsidP="00883D9C"/>
    <w:p w:rsidR="00883D9C" w:rsidRDefault="00883D9C" w:rsidP="00883D9C">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hyperlink r:id="rId975" w:history="1">
        <w:r w:rsidRPr="00675E84">
          <w:rPr>
            <w:rStyle w:val="Hyperlink"/>
            <w:rFonts w:ascii="Arial" w:hAnsi="Arial" w:cs="Arial"/>
            <w:b/>
          </w:rPr>
          <w:t>R4-18116</w:t>
        </w:r>
        <w:r w:rsidRPr="003F0391">
          <w:rPr>
            <w:rStyle w:val="Hyperlink"/>
            <w:rFonts w:ascii="Arial" w:hAnsi="Arial" w:cs="Arial"/>
            <w:b/>
          </w:rPr>
          <w:t>22</w:t>
        </w:r>
      </w:hyperlink>
    </w:p>
    <w:p w:rsidR="00883D9C" w:rsidRDefault="001412D4" w:rsidP="00883D9C">
      <w:pPr>
        <w:rPr>
          <w:color w:val="993300"/>
          <w:u w:val="single"/>
        </w:rPr>
      </w:pPr>
      <w:r>
        <w:rPr>
          <w:color w:val="993300"/>
          <w:u w:val="single"/>
        </w:rPr>
        <w:br/>
      </w:r>
    </w:p>
    <w:p w:rsidR="00883D9C" w:rsidRDefault="00BF02D3" w:rsidP="00883D9C">
      <w:pPr>
        <w:rPr>
          <w:i/>
        </w:rPr>
      </w:pPr>
      <w:hyperlink r:id="rId976" w:history="1">
        <w:r w:rsidR="00883D9C" w:rsidRPr="00675E84">
          <w:rPr>
            <w:rStyle w:val="Hyperlink"/>
            <w:rFonts w:ascii="Arial" w:hAnsi="Arial" w:cs="Arial"/>
            <w:b/>
            <w:sz w:val="24"/>
          </w:rPr>
          <w:t>R4-1811622</w:t>
        </w:r>
      </w:hyperlink>
      <w:r w:rsidR="00883D9C">
        <w:rPr>
          <w:b/>
        </w:rPr>
        <w:tab/>
        <w:t>TP to TS 38.141-1 Test configuration(Sections 4.7)</w:t>
      </w:r>
      <w:r w:rsidR="00883D9C">
        <w:rPr>
          <w:b/>
        </w:rPr>
        <w:br/>
      </w:r>
      <w:r w:rsidR="00883D9C">
        <w:tab/>
      </w:r>
      <w:r w:rsidR="00883D9C">
        <w:tab/>
      </w:r>
      <w:r w:rsidR="00883D9C">
        <w:tab/>
      </w:r>
      <w:r w:rsidR="00883D9C">
        <w:tab/>
      </w:r>
      <w:r w:rsidR="00883D9C">
        <w:tab/>
        <w:t>38.141-1</w:t>
      </w:r>
      <w:r w:rsidR="00883D9C">
        <w:tab/>
        <w:t xml:space="preserve">  CR-  rev  Cat:  (Rel-15) v0.4.0</w:t>
      </w:r>
      <w:r w:rsidR="00883D9C">
        <w:br/>
      </w:r>
      <w:r w:rsidR="00883D9C">
        <w:rPr>
          <w:i/>
        </w:rPr>
        <w:tab/>
      </w:r>
      <w:r w:rsidR="00883D9C">
        <w:rPr>
          <w:i/>
        </w:rPr>
        <w:tab/>
      </w:r>
      <w:r w:rsidR="00883D9C">
        <w:rPr>
          <w:i/>
        </w:rPr>
        <w:tab/>
      </w:r>
      <w:r w:rsidR="00883D9C">
        <w:rPr>
          <w:i/>
        </w:rPr>
        <w:tab/>
      </w:r>
      <w:r w:rsidR="00883D9C">
        <w:rPr>
          <w:i/>
        </w:rPr>
        <w:tab/>
        <w:t>Source: ZTE Corporation</w:t>
      </w:r>
    </w:p>
    <w:p w:rsidR="00883D9C" w:rsidRDefault="00883D9C" w:rsidP="00883D9C">
      <w:pPr>
        <w:rPr>
          <w:rFonts w:ascii="Arial" w:hAnsi="Arial" w:cs="Arial"/>
          <w:b/>
        </w:rPr>
      </w:pPr>
      <w:r>
        <w:rPr>
          <w:rFonts w:ascii="Arial" w:hAnsi="Arial" w:cs="Arial"/>
          <w:b/>
        </w:rPr>
        <w:t xml:space="preserve">Abstract: </w:t>
      </w:r>
    </w:p>
    <w:p w:rsidR="00883D9C" w:rsidRDefault="00883D9C" w:rsidP="00883D9C">
      <w:r>
        <w:t>In this contribution, we provides a TP on test configurations of TS 38.141-1.</w:t>
      </w:r>
    </w:p>
    <w:p w:rsidR="00883D9C" w:rsidRDefault="00883D9C" w:rsidP="00883D9C">
      <w:pPr>
        <w:rPr>
          <w:rFonts w:ascii="Arial" w:hAnsi="Arial" w:cs="Arial"/>
          <w:b/>
        </w:rPr>
      </w:pPr>
      <w:r>
        <w:rPr>
          <w:rFonts w:ascii="Arial" w:hAnsi="Arial" w:cs="Arial"/>
          <w:b/>
        </w:rPr>
        <w:t xml:space="preserve">Discussion: </w:t>
      </w:r>
    </w:p>
    <w:p w:rsidR="00883D9C" w:rsidRDefault="00883D9C" w:rsidP="00883D9C"/>
    <w:p w:rsidR="00883D9C" w:rsidRDefault="00883D9C" w:rsidP="00883D9C">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sidRPr="0069774A">
        <w:rPr>
          <w:rFonts w:ascii="Arial" w:hAnsi="Arial" w:cs="Arial"/>
          <w:b/>
          <w:color w:val="993300"/>
          <w:highlight w:val="green"/>
          <w:u w:val="single"/>
        </w:rPr>
        <w:t>Approved.</w:t>
      </w:r>
    </w:p>
    <w:p w:rsidR="00EF2BB8" w:rsidRDefault="001412D4" w:rsidP="00F92827">
      <w:pPr>
        <w:rPr>
          <w:color w:val="993300"/>
          <w:u w:val="single"/>
        </w:rPr>
      </w:pPr>
      <w:r>
        <w:rPr>
          <w:color w:val="993300"/>
          <w:u w:val="single"/>
        </w:rPr>
        <w:br/>
      </w:r>
    </w:p>
    <w:p w:rsidR="00EF2BB8" w:rsidRDefault="00EF2BB8" w:rsidP="00EF2BB8">
      <w:pPr>
        <w:pStyle w:val="Heading5"/>
      </w:pPr>
      <w:bookmarkStart w:id="662" w:name="_Toc523514244"/>
      <w:r>
        <w:t>7.9.2.2</w:t>
      </w:r>
      <w:r>
        <w:tab/>
        <w:t>Test cases [NR_newRAT-Perf]</w:t>
      </w:r>
      <w:bookmarkEnd w:id="662"/>
    </w:p>
    <w:p w:rsidR="00BF6B0C" w:rsidRDefault="00BF02D3" w:rsidP="00BF6B0C">
      <w:pPr>
        <w:rPr>
          <w:i/>
        </w:rPr>
      </w:pPr>
      <w:hyperlink r:id="rId977" w:history="1">
        <w:r w:rsidR="00BF6B0C" w:rsidRPr="00675E84">
          <w:rPr>
            <w:rStyle w:val="Hyperlink"/>
            <w:rFonts w:ascii="Arial" w:hAnsi="Arial" w:cs="Arial"/>
            <w:b/>
            <w:sz w:val="24"/>
          </w:rPr>
          <w:t>R4-1810577</w:t>
        </w:r>
      </w:hyperlink>
      <w:r w:rsidR="00BF6B0C">
        <w:rPr>
          <w:b/>
        </w:rPr>
        <w:tab/>
        <w:t>Discussion on RF channels</w:t>
      </w:r>
      <w:r w:rsidR="00BF6B0C">
        <w:rPr>
          <w:b/>
        </w:rPr>
        <w:br/>
      </w:r>
      <w:r w:rsidR="00BF6B0C">
        <w:tab/>
      </w:r>
      <w:r w:rsidR="00BF6B0C">
        <w:tab/>
      </w:r>
      <w:r w:rsidR="00BF6B0C">
        <w:tab/>
      </w:r>
      <w:r w:rsidR="00BF6B0C">
        <w:tab/>
      </w:r>
      <w:r w:rsidR="00BF6B0C">
        <w:tab/>
      </w:r>
      <w:r w:rsidR="00BF6B0C">
        <w:tab/>
        <w:t xml:space="preserve">  CR-  rev  Cat:  () v</w:t>
      </w:r>
      <w:r w:rsidR="00BF6B0C">
        <w:br/>
      </w:r>
      <w:r w:rsidR="00BF6B0C">
        <w:rPr>
          <w:i/>
        </w:rPr>
        <w:tab/>
      </w:r>
      <w:r w:rsidR="00BF6B0C">
        <w:rPr>
          <w:i/>
        </w:rPr>
        <w:tab/>
      </w:r>
      <w:r w:rsidR="00BF6B0C">
        <w:rPr>
          <w:i/>
        </w:rPr>
        <w:tab/>
      </w:r>
      <w:r w:rsidR="00BF6B0C">
        <w:rPr>
          <w:i/>
        </w:rPr>
        <w:tab/>
      </w:r>
      <w:r w:rsidR="00BF6B0C">
        <w:rPr>
          <w:i/>
        </w:rPr>
        <w:tab/>
        <w:t>Source: Huawei, HiSilicon</w:t>
      </w:r>
    </w:p>
    <w:p w:rsidR="00BF6B0C" w:rsidRDefault="00BF6B0C" w:rsidP="00BF6B0C">
      <w:pPr>
        <w:rPr>
          <w:rFonts w:ascii="Arial" w:hAnsi="Arial" w:cs="Arial"/>
          <w:b/>
        </w:rPr>
      </w:pPr>
      <w:r>
        <w:rPr>
          <w:rFonts w:ascii="Arial" w:hAnsi="Arial" w:cs="Arial"/>
          <w:b/>
        </w:rPr>
        <w:t xml:space="preserve">Abstract: </w:t>
      </w:r>
    </w:p>
    <w:p w:rsidR="00BF6B0C" w:rsidRDefault="00BF6B0C" w:rsidP="00BF6B0C"/>
    <w:p w:rsidR="00BF6B0C" w:rsidRDefault="00BF6B0C" w:rsidP="00BF6B0C">
      <w:pPr>
        <w:rPr>
          <w:rFonts w:ascii="Arial" w:hAnsi="Arial" w:cs="Arial"/>
          <w:b/>
        </w:rPr>
      </w:pPr>
      <w:r>
        <w:rPr>
          <w:rFonts w:ascii="Arial" w:hAnsi="Arial" w:cs="Arial"/>
          <w:b/>
        </w:rPr>
        <w:t xml:space="preserve">Discussion: </w:t>
      </w:r>
    </w:p>
    <w:p w:rsidR="00BF6B0C" w:rsidRPr="00061A15" w:rsidRDefault="00061A15" w:rsidP="00BF6B0C">
      <w:pPr>
        <w:rPr>
          <w:highlight w:val="green"/>
        </w:rPr>
      </w:pPr>
      <w:r w:rsidRPr="00061A15">
        <w:rPr>
          <w:highlight w:val="green"/>
        </w:rPr>
        <w:t xml:space="preserve">Agreement: </w:t>
      </w:r>
    </w:p>
    <w:tbl>
      <w:tblPr>
        <w:tblW w:w="9634" w:type="dxa"/>
        <w:tblInd w:w="113" w:type="dxa"/>
        <w:tblLook w:val="04A0" w:firstRow="1" w:lastRow="0" w:firstColumn="1" w:lastColumn="0" w:noHBand="0" w:noVBand="1"/>
      </w:tblPr>
      <w:tblGrid>
        <w:gridCol w:w="1080"/>
        <w:gridCol w:w="2743"/>
        <w:gridCol w:w="1701"/>
        <w:gridCol w:w="1984"/>
        <w:gridCol w:w="2126"/>
      </w:tblGrid>
      <w:tr w:rsidR="00061A15" w:rsidRPr="00061A15" w:rsidTr="00F84934">
        <w:trPr>
          <w:trHeight w:val="270"/>
        </w:trPr>
        <w:tc>
          <w:tcPr>
            <w:tcW w:w="382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b/>
                <w:bCs/>
                <w:color w:val="000000"/>
                <w:sz w:val="22"/>
                <w:szCs w:val="22"/>
                <w:highlight w:val="green"/>
                <w:lang w:val="en-US" w:eastAsia="zh-CN"/>
              </w:rPr>
            </w:pPr>
            <w:r w:rsidRPr="00061A15">
              <w:rPr>
                <w:rFonts w:ascii="SimSun" w:eastAsia="SimSun" w:hAnsi="SimSun" w:cs="SimSun" w:hint="eastAsia"/>
                <w:b/>
                <w:bCs/>
                <w:color w:val="000000"/>
                <w:sz w:val="22"/>
                <w:szCs w:val="22"/>
                <w:highlight w:val="green"/>
                <w:lang w:val="en-US" w:eastAsia="zh-CN"/>
              </w:rPr>
              <w:t>Requirements</w:t>
            </w:r>
          </w:p>
        </w:tc>
        <w:tc>
          <w:tcPr>
            <w:tcW w:w="5811" w:type="dxa"/>
            <w:gridSpan w:val="3"/>
            <w:tcBorders>
              <w:top w:val="single" w:sz="4" w:space="0" w:color="auto"/>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b/>
                <w:bCs/>
                <w:color w:val="000000"/>
                <w:sz w:val="22"/>
                <w:szCs w:val="22"/>
                <w:highlight w:val="green"/>
                <w:lang w:val="en-US" w:eastAsia="zh-CN"/>
              </w:rPr>
            </w:pPr>
            <w:r w:rsidRPr="00061A15">
              <w:rPr>
                <w:rFonts w:ascii="SimSun" w:eastAsia="SimSun" w:hAnsi="SimSun" w:cs="SimSun" w:hint="eastAsia"/>
                <w:b/>
                <w:bCs/>
                <w:color w:val="000000"/>
                <w:sz w:val="22"/>
                <w:szCs w:val="22"/>
                <w:highlight w:val="green"/>
                <w:lang w:val="en-US" w:eastAsia="zh-CN"/>
              </w:rPr>
              <w:t>RF channels</w:t>
            </w:r>
          </w:p>
        </w:tc>
      </w:tr>
      <w:tr w:rsidR="00061A15" w:rsidRPr="00061A15" w:rsidTr="00F84934">
        <w:trPr>
          <w:trHeight w:val="555"/>
        </w:trPr>
        <w:tc>
          <w:tcPr>
            <w:tcW w:w="3823" w:type="dxa"/>
            <w:gridSpan w:val="2"/>
            <w:vMerge/>
            <w:tcBorders>
              <w:top w:val="single" w:sz="4" w:space="0" w:color="auto"/>
              <w:left w:val="single" w:sz="4" w:space="0" w:color="auto"/>
              <w:bottom w:val="single" w:sz="4" w:space="0" w:color="auto"/>
              <w:right w:val="single" w:sz="4" w:space="0" w:color="auto"/>
            </w:tcBorders>
            <w:vAlign w:val="center"/>
            <w:hideMark/>
          </w:tcPr>
          <w:p w:rsidR="00061A15" w:rsidRPr="00061A15" w:rsidRDefault="00061A15" w:rsidP="00F84934">
            <w:pPr>
              <w:overflowPunct/>
              <w:autoSpaceDE/>
              <w:autoSpaceDN/>
              <w:adjustRightInd/>
              <w:spacing w:after="0"/>
              <w:textAlignment w:val="auto"/>
              <w:rPr>
                <w:rFonts w:ascii="SimSun" w:eastAsia="SimSun" w:hAnsi="SimSun" w:cs="SimSun"/>
                <w:b/>
                <w:bCs/>
                <w:color w:val="000000"/>
                <w:sz w:val="22"/>
                <w:szCs w:val="22"/>
                <w:highlight w:val="green"/>
                <w:lang w:val="en-US" w:eastAsia="zh-CN"/>
              </w:rPr>
            </w:pPr>
          </w:p>
        </w:tc>
        <w:tc>
          <w:tcPr>
            <w:tcW w:w="1701" w:type="dxa"/>
            <w:vMerge w:val="restart"/>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b/>
                <w:bCs/>
                <w:color w:val="000000"/>
                <w:sz w:val="22"/>
                <w:szCs w:val="22"/>
                <w:highlight w:val="green"/>
                <w:lang w:val="en-US" w:eastAsia="zh-CN"/>
              </w:rPr>
            </w:pPr>
            <w:r w:rsidRPr="00061A15">
              <w:rPr>
                <w:rFonts w:ascii="SimSun" w:eastAsia="SimSun" w:hAnsi="SimSun" w:cs="SimSun" w:hint="eastAsia"/>
                <w:b/>
                <w:bCs/>
                <w:color w:val="000000"/>
                <w:sz w:val="22"/>
                <w:szCs w:val="22"/>
                <w:highlight w:val="green"/>
                <w:lang w:val="en-US" w:eastAsia="zh-CN"/>
              </w:rPr>
              <w:t>single carrier</w:t>
            </w:r>
          </w:p>
        </w:tc>
        <w:tc>
          <w:tcPr>
            <w:tcW w:w="1984" w:type="dxa"/>
            <w:vMerge w:val="restart"/>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b/>
                <w:bCs/>
                <w:color w:val="000000"/>
                <w:sz w:val="22"/>
                <w:szCs w:val="22"/>
                <w:highlight w:val="green"/>
                <w:lang w:val="en-US" w:eastAsia="zh-CN"/>
              </w:rPr>
            </w:pPr>
            <w:r w:rsidRPr="00061A15">
              <w:rPr>
                <w:rFonts w:ascii="SimSun" w:eastAsia="SimSun" w:hAnsi="SimSun" w:cs="SimSun" w:hint="eastAsia"/>
                <w:b/>
                <w:bCs/>
                <w:color w:val="000000"/>
                <w:sz w:val="22"/>
                <w:szCs w:val="22"/>
                <w:highlight w:val="green"/>
                <w:lang w:val="en-US" w:eastAsia="zh-CN"/>
              </w:rPr>
              <w:t>Multi-carrier</w:t>
            </w:r>
          </w:p>
        </w:tc>
        <w:tc>
          <w:tcPr>
            <w:tcW w:w="2126" w:type="dxa"/>
            <w:vMerge w:val="restart"/>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b/>
                <w:bCs/>
                <w:color w:val="000000"/>
                <w:sz w:val="22"/>
                <w:szCs w:val="22"/>
                <w:highlight w:val="green"/>
                <w:lang w:val="en-US" w:eastAsia="zh-CN"/>
              </w:rPr>
            </w:pPr>
            <w:r w:rsidRPr="00061A15">
              <w:rPr>
                <w:rFonts w:ascii="SimSun" w:eastAsia="SimSun" w:hAnsi="SimSun" w:cs="SimSun" w:hint="eastAsia"/>
                <w:b/>
                <w:bCs/>
                <w:color w:val="000000"/>
                <w:sz w:val="22"/>
                <w:szCs w:val="22"/>
                <w:highlight w:val="green"/>
                <w:lang w:val="en-US" w:eastAsia="zh-CN"/>
              </w:rPr>
              <w:t>Multi-carrier, Multi-band</w:t>
            </w:r>
          </w:p>
        </w:tc>
      </w:tr>
      <w:tr w:rsidR="00061A15" w:rsidRPr="00061A15" w:rsidTr="00F84934">
        <w:trPr>
          <w:trHeight w:val="312"/>
        </w:trPr>
        <w:tc>
          <w:tcPr>
            <w:tcW w:w="3823" w:type="dxa"/>
            <w:gridSpan w:val="2"/>
            <w:vMerge/>
            <w:tcBorders>
              <w:top w:val="single" w:sz="4" w:space="0" w:color="auto"/>
              <w:left w:val="single" w:sz="4" w:space="0" w:color="auto"/>
              <w:bottom w:val="single" w:sz="4" w:space="0" w:color="auto"/>
              <w:right w:val="single" w:sz="4" w:space="0" w:color="auto"/>
            </w:tcBorders>
            <w:vAlign w:val="center"/>
            <w:hideMark/>
          </w:tcPr>
          <w:p w:rsidR="00061A15" w:rsidRPr="00061A15" w:rsidRDefault="00061A15" w:rsidP="00F84934">
            <w:pPr>
              <w:overflowPunct/>
              <w:autoSpaceDE/>
              <w:autoSpaceDN/>
              <w:adjustRightInd/>
              <w:spacing w:after="0"/>
              <w:textAlignment w:val="auto"/>
              <w:rPr>
                <w:rFonts w:ascii="SimSun" w:eastAsia="SimSun" w:hAnsi="SimSun" w:cs="SimSun"/>
                <w:b/>
                <w:bCs/>
                <w:color w:val="000000"/>
                <w:sz w:val="22"/>
                <w:szCs w:val="22"/>
                <w:highlight w:val="green"/>
                <w:lang w:val="en-US" w:eastAsia="zh-CN"/>
              </w:rPr>
            </w:pPr>
          </w:p>
        </w:tc>
        <w:tc>
          <w:tcPr>
            <w:tcW w:w="1701" w:type="dxa"/>
            <w:vMerge/>
            <w:tcBorders>
              <w:top w:val="nil"/>
              <w:left w:val="single" w:sz="4" w:space="0" w:color="auto"/>
              <w:bottom w:val="single" w:sz="4" w:space="0" w:color="auto"/>
              <w:right w:val="single" w:sz="4" w:space="0" w:color="auto"/>
            </w:tcBorders>
            <w:vAlign w:val="center"/>
            <w:hideMark/>
          </w:tcPr>
          <w:p w:rsidR="00061A15" w:rsidRPr="00061A15" w:rsidRDefault="00061A15" w:rsidP="00F84934">
            <w:pPr>
              <w:overflowPunct/>
              <w:autoSpaceDE/>
              <w:autoSpaceDN/>
              <w:adjustRightInd/>
              <w:spacing w:after="0"/>
              <w:textAlignment w:val="auto"/>
              <w:rPr>
                <w:rFonts w:ascii="SimSun" w:eastAsia="SimSun" w:hAnsi="SimSun" w:cs="SimSun"/>
                <w:b/>
                <w:bCs/>
                <w:color w:val="000000"/>
                <w:sz w:val="22"/>
                <w:szCs w:val="22"/>
                <w:highlight w:val="green"/>
                <w:lang w:val="en-US" w:eastAsia="zh-CN"/>
              </w:rPr>
            </w:pPr>
          </w:p>
        </w:tc>
        <w:tc>
          <w:tcPr>
            <w:tcW w:w="1984" w:type="dxa"/>
            <w:vMerge/>
            <w:tcBorders>
              <w:top w:val="nil"/>
              <w:left w:val="single" w:sz="4" w:space="0" w:color="auto"/>
              <w:bottom w:val="single" w:sz="4" w:space="0" w:color="auto"/>
              <w:right w:val="single" w:sz="4" w:space="0" w:color="auto"/>
            </w:tcBorders>
            <w:vAlign w:val="center"/>
            <w:hideMark/>
          </w:tcPr>
          <w:p w:rsidR="00061A15" w:rsidRPr="00061A15" w:rsidRDefault="00061A15" w:rsidP="00F84934">
            <w:pPr>
              <w:overflowPunct/>
              <w:autoSpaceDE/>
              <w:autoSpaceDN/>
              <w:adjustRightInd/>
              <w:spacing w:after="0"/>
              <w:textAlignment w:val="auto"/>
              <w:rPr>
                <w:rFonts w:ascii="SimSun" w:eastAsia="SimSun" w:hAnsi="SimSun" w:cs="SimSun"/>
                <w:b/>
                <w:bCs/>
                <w:color w:val="000000"/>
                <w:sz w:val="22"/>
                <w:szCs w:val="22"/>
                <w:highlight w:val="green"/>
                <w:lang w:val="en-US" w:eastAsia="zh-CN"/>
              </w:rPr>
            </w:pPr>
          </w:p>
        </w:tc>
        <w:tc>
          <w:tcPr>
            <w:tcW w:w="2126" w:type="dxa"/>
            <w:vMerge/>
            <w:tcBorders>
              <w:top w:val="nil"/>
              <w:left w:val="single" w:sz="4" w:space="0" w:color="auto"/>
              <w:bottom w:val="single" w:sz="4" w:space="0" w:color="auto"/>
              <w:right w:val="single" w:sz="4" w:space="0" w:color="auto"/>
            </w:tcBorders>
            <w:vAlign w:val="center"/>
            <w:hideMark/>
          </w:tcPr>
          <w:p w:rsidR="00061A15" w:rsidRPr="00061A15" w:rsidRDefault="00061A15" w:rsidP="00F84934">
            <w:pPr>
              <w:overflowPunct/>
              <w:autoSpaceDE/>
              <w:autoSpaceDN/>
              <w:adjustRightInd/>
              <w:spacing w:after="0"/>
              <w:textAlignment w:val="auto"/>
              <w:rPr>
                <w:rFonts w:ascii="SimSun" w:eastAsia="SimSun" w:hAnsi="SimSun" w:cs="SimSun"/>
                <w:b/>
                <w:bCs/>
                <w:color w:val="000000"/>
                <w:sz w:val="22"/>
                <w:szCs w:val="22"/>
                <w:highlight w:val="green"/>
                <w:lang w:val="en-US" w:eastAsia="zh-CN"/>
              </w:rPr>
            </w:pPr>
          </w:p>
        </w:tc>
      </w:tr>
      <w:tr w:rsidR="00061A15" w:rsidRPr="00061A15" w:rsidTr="00F84934">
        <w:trPr>
          <w:trHeight w:val="1320"/>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6.2</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BS ou</w:t>
            </w:r>
            <w:r w:rsidRPr="00061A15">
              <w:rPr>
                <w:rFonts w:eastAsia="SimSun"/>
                <w:highlight w:val="green"/>
                <w:lang w:val="en-US" w:eastAsia="zh-CN"/>
              </w:rPr>
              <w:t>t</w:t>
            </w:r>
            <w:r w:rsidRPr="00061A15">
              <w:rPr>
                <w:rFonts w:eastAsia="SimSun" w:hint="eastAsia"/>
                <w:highlight w:val="green"/>
                <w:lang w:val="en-US" w:eastAsia="zh-CN"/>
              </w:rPr>
              <w:t>put power</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B,M,T</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 xml:space="preserve">RFBW, </w:t>
            </w:r>
            <w:r w:rsidRPr="00061A15">
              <w:rPr>
                <w:rFonts w:ascii="SimSun" w:eastAsia="SimSun" w:hAnsi="SimSun" w:cs="SimSun" w:hint="eastAsia"/>
                <w:color w:val="000000"/>
                <w:sz w:val="22"/>
                <w:szCs w:val="22"/>
                <w:highlight w:val="green"/>
                <w:lang w:val="en-US" w:eastAsia="zh-CN"/>
              </w:rPr>
              <w:t>M</w:t>
            </w:r>
            <w:r w:rsidRPr="00061A15">
              <w:rPr>
                <w:rFonts w:ascii="SimSun" w:eastAsia="SimSun" w:hAnsi="SimSun" w:cs="SimSun" w:hint="eastAsia"/>
                <w:color w:val="000000"/>
                <w:sz w:val="22"/>
                <w:szCs w:val="22"/>
                <w:highlight w:val="green"/>
                <w:vertAlign w:val="subscript"/>
                <w:lang w:val="en-US" w:eastAsia="zh-CN"/>
              </w:rPr>
              <w:t xml:space="preserve">RFBW, </w:t>
            </w:r>
            <w:r w:rsidRPr="00061A15">
              <w:rPr>
                <w:rFonts w:ascii="SimSun" w:eastAsia="SimSun" w:hAnsi="SimSun" w:cs="SimSun" w:hint="eastAsia"/>
                <w:color w:val="000000"/>
                <w:sz w:val="22"/>
                <w:szCs w:val="22"/>
                <w:highlight w:val="green"/>
                <w:lang w:val="en-US" w:eastAsia="zh-CN"/>
              </w:rPr>
              <w:t>T</w:t>
            </w:r>
            <w:r w:rsidRPr="00061A15">
              <w:rPr>
                <w:rFonts w:ascii="SimSun" w:eastAsia="SimSun" w:hAnsi="SimSun" w:cs="SimSun" w:hint="eastAsia"/>
                <w:color w:val="000000"/>
                <w:sz w:val="22"/>
                <w:szCs w:val="22"/>
                <w:highlight w:val="green"/>
                <w:vertAlign w:val="subscript"/>
                <w:lang w:val="en-US" w:eastAsia="zh-CN"/>
              </w:rPr>
              <w:t>RFBW</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xml:space="preserve"> </w:t>
            </w:r>
          </w:p>
        </w:tc>
      </w:tr>
      <w:tr w:rsidR="00061A15" w:rsidRPr="00061A15" w:rsidTr="00F84934">
        <w:trPr>
          <w:trHeight w:val="555"/>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6.3</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Total power dynamic range</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B050"/>
                <w:sz w:val="22"/>
                <w:szCs w:val="22"/>
                <w:highlight w:val="green"/>
                <w:lang w:val="en-US" w:eastAsia="zh-CN"/>
              </w:rPr>
              <w:t>M</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w:t>
            </w:r>
          </w:p>
        </w:tc>
      </w:tr>
      <w:tr w:rsidR="00061A15" w:rsidRPr="00061A15" w:rsidTr="00F84934">
        <w:trPr>
          <w:trHeight w:val="330"/>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lastRenderedPageBreak/>
              <w:t>6.4</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Transmitter ONN/OFF power</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M</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M</w:t>
            </w:r>
            <w:r w:rsidRPr="00061A15">
              <w:rPr>
                <w:rFonts w:ascii="SimSun" w:eastAsia="SimSun" w:hAnsi="SimSun" w:cs="SimSun" w:hint="eastAsia"/>
                <w:color w:val="000000"/>
                <w:sz w:val="22"/>
                <w:szCs w:val="22"/>
                <w:highlight w:val="green"/>
                <w:vertAlign w:val="subscript"/>
                <w:lang w:val="en-US" w:eastAsia="zh-CN"/>
              </w:rPr>
              <w:t>RFBW</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xml:space="preserve"> </w:t>
            </w:r>
          </w:p>
        </w:tc>
      </w:tr>
      <w:tr w:rsidR="00061A15" w:rsidRPr="00061A15" w:rsidTr="00F84934">
        <w:trPr>
          <w:trHeight w:val="555"/>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6.5.2</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 xml:space="preserve">Frequecny Error </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Same as EVM</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Same as EVM</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Same as EVM</w:t>
            </w:r>
          </w:p>
        </w:tc>
      </w:tr>
      <w:tr w:rsidR="00061A15" w:rsidRPr="00061A15" w:rsidTr="00F84934">
        <w:trPr>
          <w:trHeight w:val="675"/>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6.5.3</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Modulation quality</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B,M,T</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 xml:space="preserve">RFBW, </w:t>
            </w:r>
            <w:r w:rsidRPr="00061A15">
              <w:rPr>
                <w:rFonts w:ascii="SimSun" w:eastAsia="SimSun" w:hAnsi="SimSun" w:cs="SimSun" w:hint="eastAsia"/>
                <w:color w:val="000000"/>
                <w:sz w:val="22"/>
                <w:szCs w:val="22"/>
                <w:highlight w:val="green"/>
                <w:lang w:val="en-US" w:eastAsia="zh-CN"/>
              </w:rPr>
              <w:t>M</w:t>
            </w:r>
            <w:r w:rsidRPr="00061A15">
              <w:rPr>
                <w:rFonts w:ascii="SimSun" w:eastAsia="SimSun" w:hAnsi="SimSun" w:cs="SimSun" w:hint="eastAsia"/>
                <w:color w:val="000000"/>
                <w:sz w:val="22"/>
                <w:szCs w:val="22"/>
                <w:highlight w:val="green"/>
                <w:vertAlign w:val="subscript"/>
                <w:lang w:val="en-US" w:eastAsia="zh-CN"/>
              </w:rPr>
              <w:t xml:space="preserve">RFBW, </w:t>
            </w:r>
            <w:r w:rsidRPr="00061A15">
              <w:rPr>
                <w:rFonts w:ascii="SimSun" w:eastAsia="SimSun" w:hAnsi="SimSun" w:cs="SimSun" w:hint="eastAsia"/>
                <w:color w:val="000000"/>
                <w:sz w:val="22"/>
                <w:szCs w:val="22"/>
                <w:highlight w:val="green"/>
                <w:lang w:val="en-US" w:eastAsia="zh-CN"/>
              </w:rPr>
              <w:t>T</w:t>
            </w:r>
            <w:r w:rsidRPr="00061A15">
              <w:rPr>
                <w:rFonts w:ascii="SimSun" w:eastAsia="SimSun" w:hAnsi="SimSun" w:cs="SimSun" w:hint="eastAsia"/>
                <w:color w:val="000000"/>
                <w:sz w:val="22"/>
                <w:szCs w:val="22"/>
                <w:highlight w:val="green"/>
                <w:vertAlign w:val="subscript"/>
                <w:lang w:val="en-US" w:eastAsia="zh-CN"/>
              </w:rPr>
              <w:t>RFBW</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xml:space="preserve"> </w:t>
            </w:r>
          </w:p>
        </w:tc>
      </w:tr>
      <w:tr w:rsidR="00061A15" w:rsidRPr="00061A15" w:rsidTr="00F84934">
        <w:trPr>
          <w:trHeight w:val="675"/>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6.5.4</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TAE</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M</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M</w:t>
            </w:r>
            <w:r w:rsidRPr="00061A15">
              <w:rPr>
                <w:rFonts w:ascii="SimSun" w:eastAsia="SimSun" w:hAnsi="SimSun" w:cs="SimSun" w:hint="eastAsia"/>
                <w:color w:val="000000"/>
                <w:sz w:val="22"/>
                <w:szCs w:val="22"/>
                <w:highlight w:val="green"/>
                <w:vertAlign w:val="subscript"/>
                <w:lang w:val="en-US" w:eastAsia="zh-CN"/>
              </w:rPr>
              <w:t>RFBW</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xml:space="preserve"> </w:t>
            </w:r>
          </w:p>
        </w:tc>
      </w:tr>
      <w:tr w:rsidR="00061A15" w:rsidRPr="00061A15" w:rsidTr="00F84934">
        <w:trPr>
          <w:trHeight w:val="1005"/>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6.6.1</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Occupied BW</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B050"/>
                <w:sz w:val="22"/>
                <w:szCs w:val="22"/>
                <w:highlight w:val="green"/>
                <w:lang w:val="en-US" w:eastAsia="zh-CN"/>
              </w:rPr>
              <w:t>M</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B050"/>
                <w:sz w:val="22"/>
                <w:szCs w:val="22"/>
                <w:highlight w:val="green"/>
                <w:lang w:val="en-US" w:eastAsia="zh-CN"/>
              </w:rPr>
            </w:pPr>
            <w:r w:rsidRPr="00061A15">
              <w:rPr>
                <w:rFonts w:ascii="SimSun" w:eastAsia="SimSun" w:hAnsi="SimSun" w:cs="SimSun" w:hint="eastAsia"/>
                <w:color w:val="00B050"/>
                <w:sz w:val="22"/>
                <w:szCs w:val="22"/>
                <w:highlight w:val="green"/>
                <w:lang w:val="en-US" w:eastAsia="zh-CN"/>
              </w:rPr>
              <w:t>M</w:t>
            </w:r>
            <w:r w:rsidRPr="00061A15">
              <w:rPr>
                <w:rFonts w:ascii="SimSun" w:eastAsia="SimSun" w:hAnsi="SimSun" w:cs="SimSun" w:hint="eastAsia"/>
                <w:color w:val="00B050"/>
                <w:sz w:val="22"/>
                <w:szCs w:val="22"/>
                <w:highlight w:val="green"/>
                <w:vertAlign w:val="subscript"/>
                <w:lang w:val="en-US" w:eastAsia="zh-CN"/>
              </w:rPr>
              <w:t>BW Channel CA</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w:t>
            </w:r>
          </w:p>
        </w:tc>
      </w:tr>
      <w:tr w:rsidR="00061A15" w:rsidRPr="00061A15" w:rsidTr="00F84934">
        <w:trPr>
          <w:trHeight w:val="675"/>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6.6.2</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ACLR</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B,M,T</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 xml:space="preserve">RFBW, </w:t>
            </w:r>
            <w:r w:rsidRPr="00061A15">
              <w:rPr>
                <w:rFonts w:ascii="SimSun" w:eastAsia="SimSun" w:hAnsi="SimSun" w:cs="SimSun" w:hint="eastAsia"/>
                <w:color w:val="000000"/>
                <w:sz w:val="22"/>
                <w:szCs w:val="22"/>
                <w:highlight w:val="green"/>
                <w:lang w:val="en-US" w:eastAsia="zh-CN"/>
              </w:rPr>
              <w:t>M</w:t>
            </w:r>
            <w:r w:rsidRPr="00061A15">
              <w:rPr>
                <w:rFonts w:ascii="SimSun" w:eastAsia="SimSun" w:hAnsi="SimSun" w:cs="SimSun" w:hint="eastAsia"/>
                <w:color w:val="000000"/>
                <w:sz w:val="22"/>
                <w:szCs w:val="22"/>
                <w:highlight w:val="green"/>
                <w:vertAlign w:val="subscript"/>
                <w:lang w:val="en-US" w:eastAsia="zh-CN"/>
              </w:rPr>
              <w:t xml:space="preserve">RFBW, </w:t>
            </w:r>
            <w:r w:rsidRPr="00061A15">
              <w:rPr>
                <w:rFonts w:ascii="SimSun" w:eastAsia="SimSun" w:hAnsi="SimSun" w:cs="SimSun" w:hint="eastAsia"/>
                <w:color w:val="000000"/>
                <w:sz w:val="22"/>
                <w:szCs w:val="22"/>
                <w:highlight w:val="green"/>
                <w:lang w:val="en-US" w:eastAsia="zh-CN"/>
              </w:rPr>
              <w:t>T</w:t>
            </w:r>
            <w:r w:rsidRPr="00061A15">
              <w:rPr>
                <w:rFonts w:ascii="SimSun" w:eastAsia="SimSun" w:hAnsi="SimSun" w:cs="SimSun" w:hint="eastAsia"/>
                <w:color w:val="000000"/>
                <w:sz w:val="22"/>
                <w:szCs w:val="22"/>
                <w:highlight w:val="green"/>
                <w:vertAlign w:val="subscript"/>
                <w:lang w:val="en-US" w:eastAsia="zh-CN"/>
              </w:rPr>
              <w:t>RFBW</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xml:space="preserve"> </w:t>
            </w:r>
          </w:p>
        </w:tc>
      </w:tr>
      <w:tr w:rsidR="00061A15" w:rsidRPr="00061A15" w:rsidTr="00F84934">
        <w:trPr>
          <w:trHeight w:val="675"/>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6.6.2.2</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CACLR (NC)</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color w:val="000000"/>
                <w:sz w:val="22"/>
                <w:szCs w:val="22"/>
                <w:highlight w:val="green"/>
                <w:lang w:val="en-US" w:eastAsia="zh-CN"/>
              </w:rPr>
              <w:t>N/A</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 xml:space="preserve">RFBW, </w:t>
            </w:r>
            <w:r w:rsidRPr="00061A15">
              <w:rPr>
                <w:rFonts w:ascii="SimSun" w:eastAsia="SimSun" w:hAnsi="SimSun" w:cs="SimSun" w:hint="eastAsia"/>
                <w:color w:val="000000"/>
                <w:sz w:val="22"/>
                <w:szCs w:val="22"/>
                <w:highlight w:val="green"/>
                <w:lang w:val="en-US" w:eastAsia="zh-CN"/>
              </w:rPr>
              <w:t>M</w:t>
            </w:r>
            <w:r w:rsidRPr="00061A15">
              <w:rPr>
                <w:rFonts w:ascii="SimSun" w:eastAsia="SimSun" w:hAnsi="SimSun" w:cs="SimSun" w:hint="eastAsia"/>
                <w:color w:val="000000"/>
                <w:sz w:val="22"/>
                <w:szCs w:val="22"/>
                <w:highlight w:val="green"/>
                <w:vertAlign w:val="subscript"/>
                <w:lang w:val="en-US" w:eastAsia="zh-CN"/>
              </w:rPr>
              <w:t xml:space="preserve">RFBW, </w:t>
            </w:r>
            <w:r w:rsidRPr="00061A15">
              <w:rPr>
                <w:rFonts w:ascii="SimSun" w:eastAsia="SimSun" w:hAnsi="SimSun" w:cs="SimSun" w:hint="eastAsia"/>
                <w:color w:val="000000"/>
                <w:sz w:val="22"/>
                <w:szCs w:val="22"/>
                <w:highlight w:val="green"/>
                <w:lang w:val="en-US" w:eastAsia="zh-CN"/>
              </w:rPr>
              <w:t>T</w:t>
            </w:r>
            <w:r w:rsidRPr="00061A15">
              <w:rPr>
                <w:rFonts w:ascii="SimSun" w:eastAsia="SimSun" w:hAnsi="SimSun" w:cs="SimSun" w:hint="eastAsia"/>
                <w:color w:val="000000"/>
                <w:sz w:val="22"/>
                <w:szCs w:val="22"/>
                <w:highlight w:val="green"/>
                <w:vertAlign w:val="subscript"/>
                <w:lang w:val="en-US" w:eastAsia="zh-CN"/>
              </w:rPr>
              <w:t>RFBW</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xml:space="preserve"> </w:t>
            </w:r>
          </w:p>
        </w:tc>
      </w:tr>
      <w:tr w:rsidR="00061A15" w:rsidRPr="00061A15" w:rsidTr="00F84934">
        <w:trPr>
          <w:trHeight w:val="675"/>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6.6.4</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Operating band unwanted emissions</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B,M,T</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 xml:space="preserve">RFBW, </w:t>
            </w:r>
            <w:r w:rsidRPr="00061A15">
              <w:rPr>
                <w:rFonts w:ascii="SimSun" w:eastAsia="SimSun" w:hAnsi="SimSun" w:cs="SimSun" w:hint="eastAsia"/>
                <w:color w:val="000000"/>
                <w:sz w:val="22"/>
                <w:szCs w:val="22"/>
                <w:highlight w:val="green"/>
                <w:lang w:val="en-US" w:eastAsia="zh-CN"/>
              </w:rPr>
              <w:t>M</w:t>
            </w:r>
            <w:r w:rsidRPr="00061A15">
              <w:rPr>
                <w:rFonts w:ascii="SimSun" w:eastAsia="SimSun" w:hAnsi="SimSun" w:cs="SimSun" w:hint="eastAsia"/>
                <w:color w:val="000000"/>
                <w:sz w:val="22"/>
                <w:szCs w:val="22"/>
                <w:highlight w:val="green"/>
                <w:vertAlign w:val="subscript"/>
                <w:lang w:val="en-US" w:eastAsia="zh-CN"/>
              </w:rPr>
              <w:t xml:space="preserve">RFBW, </w:t>
            </w:r>
            <w:r w:rsidRPr="00061A15">
              <w:rPr>
                <w:rFonts w:ascii="SimSun" w:eastAsia="SimSun" w:hAnsi="SimSun" w:cs="SimSun" w:hint="eastAsia"/>
                <w:color w:val="000000"/>
                <w:sz w:val="22"/>
                <w:szCs w:val="22"/>
                <w:highlight w:val="green"/>
                <w:lang w:val="en-US" w:eastAsia="zh-CN"/>
              </w:rPr>
              <w:t>T</w:t>
            </w:r>
            <w:r w:rsidRPr="00061A15">
              <w:rPr>
                <w:rFonts w:ascii="SimSun" w:eastAsia="SimSun" w:hAnsi="SimSun" w:cs="SimSun" w:hint="eastAsia"/>
                <w:color w:val="000000"/>
                <w:sz w:val="22"/>
                <w:szCs w:val="22"/>
                <w:highlight w:val="green"/>
                <w:vertAlign w:val="subscript"/>
                <w:lang w:val="en-US" w:eastAsia="zh-CN"/>
              </w:rPr>
              <w:t>RFBW</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xml:space="preserve"> </w:t>
            </w:r>
          </w:p>
        </w:tc>
      </w:tr>
      <w:tr w:rsidR="00061A15" w:rsidRPr="00061A15" w:rsidTr="00F84934">
        <w:trPr>
          <w:trHeight w:val="2445"/>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6.6.5</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Transmitter spurious emissions</w:t>
            </w:r>
          </w:p>
        </w:tc>
        <w:tc>
          <w:tcPr>
            <w:tcW w:w="1701" w:type="dxa"/>
            <w:tcBorders>
              <w:top w:val="single" w:sz="8" w:space="0" w:color="auto"/>
              <w:left w:val="single" w:sz="8" w:space="0" w:color="auto"/>
              <w:bottom w:val="nil"/>
              <w:right w:val="nil"/>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FF0000"/>
                <w:sz w:val="22"/>
                <w:szCs w:val="22"/>
                <w:highlight w:val="green"/>
                <w:lang w:val="en-US" w:eastAsia="zh-CN"/>
              </w:rPr>
            </w:pPr>
            <w:r w:rsidRPr="00061A15">
              <w:rPr>
                <w:rFonts w:ascii="SimSun" w:eastAsia="SimSun" w:hAnsi="SimSun" w:cs="SimSun" w:hint="eastAsia"/>
                <w:color w:val="FF0000"/>
                <w:sz w:val="22"/>
                <w:szCs w:val="22"/>
                <w:highlight w:val="green"/>
                <w:lang w:val="en-US" w:eastAsia="zh-CN"/>
              </w:rPr>
              <w:t>B for spurious frequencies below the band, T for frequencies above the band</w:t>
            </w:r>
          </w:p>
        </w:tc>
        <w:tc>
          <w:tcPr>
            <w:tcW w:w="1984" w:type="dxa"/>
            <w:tcBorders>
              <w:top w:val="single" w:sz="8" w:space="0" w:color="auto"/>
              <w:left w:val="single" w:sz="8" w:space="0" w:color="auto"/>
              <w:bottom w:val="nil"/>
              <w:right w:val="nil"/>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FF0000"/>
                <w:sz w:val="22"/>
                <w:szCs w:val="22"/>
                <w:highlight w:val="green"/>
                <w:lang w:val="en-US" w:eastAsia="zh-CN"/>
              </w:rPr>
            </w:pPr>
            <w:r w:rsidRPr="00061A15">
              <w:rPr>
                <w:rFonts w:ascii="SimSun" w:eastAsia="SimSun" w:hAnsi="SimSun" w:cs="SimSun" w:hint="eastAsia"/>
                <w:color w:val="FF0000"/>
                <w:sz w:val="22"/>
                <w:szCs w:val="22"/>
                <w:highlight w:val="green"/>
                <w:lang w:val="en-US" w:eastAsia="zh-CN"/>
              </w:rPr>
              <w:t>B</w:t>
            </w:r>
            <w:r w:rsidRPr="00061A15">
              <w:rPr>
                <w:rFonts w:ascii="SimSun" w:eastAsia="SimSun" w:hAnsi="SimSun" w:cs="SimSun" w:hint="eastAsia"/>
                <w:color w:val="FF0000"/>
                <w:sz w:val="16"/>
                <w:szCs w:val="16"/>
                <w:highlight w:val="green"/>
                <w:lang w:val="en-US" w:eastAsia="zh-CN"/>
              </w:rPr>
              <w:t>RFBW</w:t>
            </w:r>
            <w:r w:rsidRPr="00061A15">
              <w:rPr>
                <w:rFonts w:ascii="SimSun" w:eastAsia="SimSun" w:hAnsi="SimSun" w:cs="SimSun" w:hint="eastAsia"/>
                <w:color w:val="FF0000"/>
                <w:sz w:val="22"/>
                <w:szCs w:val="22"/>
                <w:highlight w:val="green"/>
                <w:lang w:val="en-US" w:eastAsia="zh-CN"/>
              </w:rPr>
              <w:t xml:space="preserve"> for spurious frequencies below the band, T</w:t>
            </w:r>
            <w:r w:rsidRPr="00061A15">
              <w:rPr>
                <w:rFonts w:ascii="SimSun" w:eastAsia="SimSun" w:hAnsi="SimSun" w:cs="SimSun" w:hint="eastAsia"/>
                <w:color w:val="FF0000"/>
                <w:sz w:val="16"/>
                <w:szCs w:val="16"/>
                <w:highlight w:val="green"/>
                <w:lang w:val="en-US" w:eastAsia="zh-CN"/>
              </w:rPr>
              <w:t>RFBW</w:t>
            </w:r>
            <w:r w:rsidRPr="00061A15">
              <w:rPr>
                <w:rFonts w:ascii="SimSun" w:eastAsia="SimSun" w:hAnsi="SimSun" w:cs="SimSun" w:hint="eastAsia"/>
                <w:color w:val="FF0000"/>
                <w:sz w:val="22"/>
                <w:szCs w:val="22"/>
                <w:highlight w:val="green"/>
                <w:lang w:val="en-US" w:eastAsia="zh-CN"/>
              </w:rPr>
              <w:t xml:space="preserve"> for frequencies above the band</w:t>
            </w:r>
          </w:p>
        </w:tc>
        <w:tc>
          <w:tcPr>
            <w:tcW w:w="2126"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xml:space="preserve"> </w:t>
            </w:r>
          </w:p>
        </w:tc>
      </w:tr>
      <w:tr w:rsidR="00061A15" w:rsidRPr="00061A15" w:rsidTr="00F84934">
        <w:trPr>
          <w:trHeight w:val="675"/>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6.7</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Transmitter intermodulation</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61A15" w:rsidRPr="00061A15" w:rsidRDefault="00061A15" w:rsidP="00061A15">
            <w:pPr>
              <w:overflowPunct/>
              <w:autoSpaceDE/>
              <w:autoSpaceDN/>
              <w:adjustRightInd/>
              <w:spacing w:after="0"/>
              <w:jc w:val="center"/>
              <w:textAlignment w:val="auto"/>
              <w:rPr>
                <w:rFonts w:ascii="SimSun" w:eastAsia="SimSun" w:hAnsi="SimSun" w:cs="SimSun"/>
                <w:color w:val="FF0000"/>
                <w:sz w:val="22"/>
                <w:szCs w:val="22"/>
                <w:highlight w:val="green"/>
                <w:lang w:val="en-US" w:eastAsia="zh-CN"/>
              </w:rPr>
            </w:pPr>
            <w:r w:rsidRPr="00061A15">
              <w:rPr>
                <w:rFonts w:ascii="SimSun" w:eastAsia="SimSun" w:hAnsi="SimSun" w:cs="SimSun" w:hint="eastAsia"/>
                <w:color w:val="FF0000"/>
                <w:sz w:val="22"/>
                <w:szCs w:val="22"/>
                <w:highlight w:val="green"/>
                <w:lang w:val="en-US" w:eastAsia="zh-CN"/>
              </w:rPr>
              <w:t>M</w:t>
            </w:r>
            <w:r w:rsidRPr="00061A15">
              <w:rPr>
                <w:rFonts w:ascii="SimSun" w:eastAsia="SimSun" w:hAnsi="SimSun" w:cs="SimSun"/>
                <w:color w:val="FF0000"/>
                <w:sz w:val="22"/>
                <w:szCs w:val="22"/>
                <w:highlight w:val="green"/>
                <w:lang w:val="en-US" w:eastAsia="zh-CN"/>
              </w:rPr>
              <w:t xml:space="preserve"> </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FF0000"/>
                <w:sz w:val="22"/>
                <w:szCs w:val="22"/>
                <w:highlight w:val="green"/>
                <w:lang w:val="en-US" w:eastAsia="zh-CN"/>
              </w:rPr>
            </w:pPr>
            <w:r w:rsidRPr="00061A15">
              <w:rPr>
                <w:rFonts w:ascii="SimSun" w:eastAsia="SimSun" w:hAnsi="SimSun" w:cs="SimSun" w:hint="eastAsia"/>
                <w:color w:val="FF0000"/>
                <w:sz w:val="22"/>
                <w:szCs w:val="22"/>
                <w:highlight w:val="green"/>
                <w:vertAlign w:val="subscript"/>
                <w:lang w:val="en-US" w:eastAsia="zh-CN"/>
              </w:rPr>
              <w:t xml:space="preserve"> </w:t>
            </w:r>
            <w:r w:rsidRPr="00061A15">
              <w:rPr>
                <w:rFonts w:ascii="SimSun" w:eastAsia="SimSun" w:hAnsi="SimSun" w:cs="SimSun" w:hint="eastAsia"/>
                <w:color w:val="FF0000"/>
                <w:sz w:val="22"/>
                <w:szCs w:val="22"/>
                <w:highlight w:val="green"/>
                <w:lang w:val="en-US" w:eastAsia="zh-CN"/>
              </w:rPr>
              <w:t>M</w:t>
            </w:r>
            <w:r w:rsidRPr="00061A15">
              <w:rPr>
                <w:rFonts w:ascii="SimSun" w:eastAsia="SimSun" w:hAnsi="SimSun" w:cs="SimSun" w:hint="eastAsia"/>
                <w:color w:val="FF0000"/>
                <w:sz w:val="22"/>
                <w:szCs w:val="22"/>
                <w:highlight w:val="green"/>
                <w:vertAlign w:val="subscript"/>
                <w:lang w:val="en-US" w:eastAsia="zh-CN"/>
              </w:rPr>
              <w:t>RFBW</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xml:space="preserve"> </w:t>
            </w:r>
          </w:p>
        </w:tc>
      </w:tr>
      <w:tr w:rsidR="00061A15" w:rsidRPr="00061A15" w:rsidTr="00F84934">
        <w:trPr>
          <w:trHeight w:val="540"/>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7.2</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Reference sensitivity level</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B,M,T</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w:t>
            </w:r>
          </w:p>
        </w:tc>
      </w:tr>
      <w:tr w:rsidR="00061A15" w:rsidRPr="00061A15" w:rsidTr="00F84934">
        <w:trPr>
          <w:trHeight w:val="270"/>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7.3</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Dynamic range</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B050"/>
                <w:sz w:val="22"/>
                <w:szCs w:val="22"/>
                <w:highlight w:val="green"/>
                <w:lang w:val="en-US" w:eastAsia="zh-CN"/>
              </w:rPr>
              <w:t>M</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w:t>
            </w:r>
          </w:p>
        </w:tc>
      </w:tr>
      <w:tr w:rsidR="00061A15" w:rsidRPr="00061A15" w:rsidTr="00F84934">
        <w:trPr>
          <w:trHeight w:val="810"/>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7.4.1</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Adjacent Channel Selectivity(ACS) and narrow-band blocking</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color w:val="000000"/>
                <w:sz w:val="22"/>
                <w:szCs w:val="22"/>
                <w:highlight w:val="green"/>
                <w:lang w:val="en-US" w:eastAsia="zh-CN"/>
              </w:rPr>
              <w:t>Option 1: B,M,T</w:t>
            </w:r>
          </w:p>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color w:val="000000"/>
                <w:sz w:val="22"/>
                <w:szCs w:val="22"/>
                <w:highlight w:val="green"/>
                <w:lang w:val="en-US" w:eastAsia="zh-CN"/>
              </w:rPr>
              <w:t>Option 2:M</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vertAlign w:val="subscript"/>
                <w:lang w:val="en-US" w:eastAsia="zh-CN"/>
              </w:rPr>
              <w:t xml:space="preserve"> </w:t>
            </w:r>
            <w:r w:rsidRPr="00061A15">
              <w:rPr>
                <w:rFonts w:ascii="SimSun" w:eastAsia="SimSun" w:hAnsi="SimSun" w:cs="SimSun" w:hint="eastAsia"/>
                <w:color w:val="000000"/>
                <w:sz w:val="22"/>
                <w:szCs w:val="22"/>
                <w:highlight w:val="green"/>
                <w:lang w:val="en-US" w:eastAsia="zh-CN"/>
              </w:rPr>
              <w:t>M</w:t>
            </w:r>
            <w:r w:rsidRPr="00061A15">
              <w:rPr>
                <w:rFonts w:ascii="SimSun" w:eastAsia="SimSun" w:hAnsi="SimSun" w:cs="SimSun" w:hint="eastAsia"/>
                <w:color w:val="000000"/>
                <w:sz w:val="22"/>
                <w:szCs w:val="22"/>
                <w:highlight w:val="green"/>
                <w:vertAlign w:val="subscript"/>
                <w:lang w:val="en-US" w:eastAsia="zh-CN"/>
              </w:rPr>
              <w:t>RFBW</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xml:space="preserve"> </w:t>
            </w:r>
          </w:p>
        </w:tc>
      </w:tr>
      <w:tr w:rsidR="00061A15" w:rsidRPr="00061A15" w:rsidTr="00F84934">
        <w:trPr>
          <w:trHeight w:val="660"/>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7.4.2</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In-band blocking</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FF0000"/>
                <w:sz w:val="22"/>
                <w:szCs w:val="22"/>
                <w:highlight w:val="green"/>
                <w:lang w:val="en-US" w:eastAsia="zh-CN"/>
              </w:rPr>
            </w:pPr>
            <w:r w:rsidRPr="00061A15">
              <w:rPr>
                <w:rFonts w:ascii="SimSun" w:eastAsia="SimSun" w:hAnsi="SimSun" w:cs="SimSun" w:hint="eastAsia"/>
                <w:color w:val="FF0000"/>
                <w:sz w:val="22"/>
                <w:szCs w:val="22"/>
                <w:highlight w:val="green"/>
                <w:lang w:val="en-US" w:eastAsia="zh-CN"/>
              </w:rPr>
              <w:t>M</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vertAlign w:val="subscript"/>
                <w:lang w:val="en-US" w:eastAsia="zh-CN"/>
              </w:rPr>
              <w:t xml:space="preserve"> </w:t>
            </w:r>
            <w:r w:rsidRPr="00061A15">
              <w:rPr>
                <w:rFonts w:ascii="SimSun" w:eastAsia="SimSun" w:hAnsi="SimSun" w:cs="SimSun" w:hint="eastAsia"/>
                <w:color w:val="000000"/>
                <w:sz w:val="22"/>
                <w:szCs w:val="22"/>
                <w:highlight w:val="green"/>
                <w:lang w:val="en-US" w:eastAsia="zh-CN"/>
              </w:rPr>
              <w:t>M</w:t>
            </w:r>
            <w:r w:rsidRPr="00061A15">
              <w:rPr>
                <w:rFonts w:ascii="SimSun" w:eastAsia="SimSun" w:hAnsi="SimSun" w:cs="SimSun" w:hint="eastAsia"/>
                <w:color w:val="000000"/>
                <w:sz w:val="22"/>
                <w:szCs w:val="22"/>
                <w:highlight w:val="green"/>
                <w:vertAlign w:val="subscript"/>
                <w:lang w:val="en-US" w:eastAsia="zh-CN"/>
              </w:rPr>
              <w:t>RFBW</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xml:space="preserve"> </w:t>
            </w:r>
          </w:p>
        </w:tc>
      </w:tr>
      <w:tr w:rsidR="00061A15" w:rsidRPr="00061A15" w:rsidTr="00F84934">
        <w:trPr>
          <w:trHeight w:val="660"/>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7.5</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Out of band bocking</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M</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vertAlign w:val="subscript"/>
                <w:lang w:val="en-US" w:eastAsia="zh-CN"/>
              </w:rPr>
              <w:t xml:space="preserve"> </w:t>
            </w:r>
            <w:r w:rsidRPr="00061A15">
              <w:rPr>
                <w:rFonts w:ascii="SimSun" w:eastAsia="SimSun" w:hAnsi="SimSun" w:cs="SimSun" w:hint="eastAsia"/>
                <w:color w:val="000000"/>
                <w:sz w:val="22"/>
                <w:szCs w:val="22"/>
                <w:highlight w:val="green"/>
                <w:lang w:val="en-US" w:eastAsia="zh-CN"/>
              </w:rPr>
              <w:t>M</w:t>
            </w:r>
            <w:r w:rsidRPr="00061A15">
              <w:rPr>
                <w:rFonts w:ascii="SimSun" w:eastAsia="SimSun" w:hAnsi="SimSun" w:cs="SimSun" w:hint="eastAsia"/>
                <w:color w:val="000000"/>
                <w:sz w:val="22"/>
                <w:szCs w:val="22"/>
                <w:highlight w:val="green"/>
                <w:vertAlign w:val="subscript"/>
                <w:lang w:val="en-US" w:eastAsia="zh-CN"/>
              </w:rPr>
              <w:t>RFBW</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xml:space="preserve"> </w:t>
            </w:r>
          </w:p>
        </w:tc>
      </w:tr>
      <w:tr w:rsidR="00061A15" w:rsidRPr="00061A15" w:rsidTr="00F84934">
        <w:trPr>
          <w:trHeight w:val="660"/>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7.6</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Receiver spurious emissions</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M</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vertAlign w:val="subscript"/>
                <w:lang w:val="en-US" w:eastAsia="zh-CN"/>
              </w:rPr>
              <w:t xml:space="preserve"> </w:t>
            </w:r>
            <w:r w:rsidRPr="00061A15">
              <w:rPr>
                <w:rFonts w:ascii="SimSun" w:eastAsia="SimSun" w:hAnsi="SimSun" w:cs="SimSun" w:hint="eastAsia"/>
                <w:color w:val="000000"/>
                <w:sz w:val="22"/>
                <w:szCs w:val="22"/>
                <w:highlight w:val="green"/>
                <w:lang w:val="en-US" w:eastAsia="zh-CN"/>
              </w:rPr>
              <w:t>M</w:t>
            </w:r>
            <w:r w:rsidRPr="00061A15">
              <w:rPr>
                <w:rFonts w:ascii="SimSun" w:eastAsia="SimSun" w:hAnsi="SimSun" w:cs="SimSun" w:hint="eastAsia"/>
                <w:color w:val="000000"/>
                <w:sz w:val="22"/>
                <w:szCs w:val="22"/>
                <w:highlight w:val="green"/>
                <w:vertAlign w:val="subscript"/>
                <w:lang w:val="en-US" w:eastAsia="zh-CN"/>
              </w:rPr>
              <w:t>RFBW</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xml:space="preserve"> </w:t>
            </w:r>
          </w:p>
        </w:tc>
      </w:tr>
      <w:tr w:rsidR="00061A15" w:rsidRPr="00061A15" w:rsidTr="00F84934">
        <w:trPr>
          <w:trHeight w:val="660"/>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7.7</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Receiver intermodulation</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FF0000"/>
                <w:sz w:val="22"/>
                <w:szCs w:val="22"/>
                <w:highlight w:val="green"/>
                <w:lang w:val="en-US" w:eastAsia="zh-CN"/>
              </w:rPr>
            </w:pPr>
            <w:r w:rsidRPr="00061A15">
              <w:rPr>
                <w:rFonts w:ascii="SimSun" w:eastAsia="SimSun" w:hAnsi="SimSun" w:cs="SimSun" w:hint="eastAsia"/>
                <w:color w:val="FF0000"/>
                <w:sz w:val="22"/>
                <w:szCs w:val="22"/>
                <w:highlight w:val="green"/>
                <w:lang w:val="en-US" w:eastAsia="zh-CN"/>
              </w:rPr>
              <w:t>M</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FF0000"/>
                <w:sz w:val="22"/>
                <w:szCs w:val="22"/>
                <w:highlight w:val="green"/>
                <w:lang w:val="en-US" w:eastAsia="zh-CN"/>
              </w:rPr>
            </w:pPr>
            <w:r w:rsidRPr="00061A15">
              <w:rPr>
                <w:rFonts w:ascii="SimSun" w:eastAsia="SimSun" w:hAnsi="SimSun" w:cs="SimSun" w:hint="eastAsia"/>
                <w:color w:val="FF0000"/>
                <w:sz w:val="22"/>
                <w:szCs w:val="22"/>
                <w:highlight w:val="green"/>
                <w:vertAlign w:val="subscript"/>
                <w:lang w:val="en-US" w:eastAsia="zh-CN"/>
              </w:rPr>
              <w:t xml:space="preserve"> </w:t>
            </w:r>
            <w:r w:rsidRPr="00061A15">
              <w:rPr>
                <w:rFonts w:ascii="SimSun" w:eastAsia="SimSun" w:hAnsi="SimSun" w:cs="SimSun" w:hint="eastAsia"/>
                <w:color w:val="FF0000"/>
                <w:sz w:val="22"/>
                <w:szCs w:val="22"/>
                <w:highlight w:val="green"/>
                <w:lang w:val="en-US" w:eastAsia="zh-CN"/>
              </w:rPr>
              <w:t>M</w:t>
            </w:r>
            <w:r w:rsidRPr="00061A15">
              <w:rPr>
                <w:rFonts w:ascii="SimSun" w:eastAsia="SimSun" w:hAnsi="SimSun" w:cs="SimSun" w:hint="eastAsia"/>
                <w:color w:val="FF0000"/>
                <w:sz w:val="22"/>
                <w:szCs w:val="22"/>
                <w:highlight w:val="green"/>
                <w:vertAlign w:val="subscript"/>
                <w:lang w:val="en-US" w:eastAsia="zh-CN"/>
              </w:rPr>
              <w:t>RFBW</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xml:space="preserve"> </w:t>
            </w:r>
          </w:p>
        </w:tc>
      </w:tr>
      <w:tr w:rsidR="00061A15" w:rsidRPr="00061A15" w:rsidTr="00F84934">
        <w:trPr>
          <w:trHeight w:val="270"/>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7.8</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In-channel selectivity</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B050"/>
                <w:sz w:val="22"/>
                <w:szCs w:val="22"/>
                <w:highlight w:val="green"/>
                <w:lang w:val="en-US" w:eastAsia="zh-CN"/>
              </w:rPr>
              <w:t>M</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w:t>
            </w:r>
          </w:p>
        </w:tc>
      </w:tr>
    </w:tbl>
    <w:p w:rsidR="00061A15" w:rsidRPr="00061A15" w:rsidRDefault="00061A15" w:rsidP="00BF6B0C">
      <w:pPr>
        <w:rPr>
          <w:highlight w:val="green"/>
        </w:rPr>
      </w:pPr>
    </w:p>
    <w:p w:rsidR="00061A15" w:rsidRPr="00061A15" w:rsidRDefault="00061A15" w:rsidP="00BF6B0C">
      <w:pPr>
        <w:rPr>
          <w:highlight w:val="green"/>
        </w:rPr>
      </w:pPr>
      <w:r w:rsidRPr="00061A15">
        <w:rPr>
          <w:highlight w:val="green"/>
        </w:rPr>
        <w:t>Below addtional note can be considered for Tx IMD, in-band blocking and Rx IMD</w:t>
      </w:r>
    </w:p>
    <w:p w:rsidR="00061A15" w:rsidRPr="00061A15" w:rsidRDefault="00061A15" w:rsidP="00BF6B0C">
      <w:r w:rsidRPr="00061A15">
        <w:rPr>
          <w:highlight w:val="green"/>
        </w:rPr>
        <w:lastRenderedPageBreak/>
        <w:t>(B,T are needed in case of interference signal is out of operating band)</w:t>
      </w:r>
    </w:p>
    <w:p w:rsidR="00BF6B0C" w:rsidRDefault="00BF6B0C" w:rsidP="00BF6B0C">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61A15">
        <w:rPr>
          <w:rFonts w:ascii="Arial" w:hAnsi="Arial" w:cs="Arial"/>
          <w:b/>
          <w:color w:val="993300"/>
          <w:u w:val="single"/>
        </w:rPr>
        <w:t>Noted.</w:t>
      </w:r>
    </w:p>
    <w:p w:rsidR="00061A15" w:rsidRDefault="00061A15" w:rsidP="00BF6B0C"/>
    <w:p w:rsidR="00061A15" w:rsidRDefault="00061A15" w:rsidP="00BF6B0C"/>
    <w:p w:rsidR="00EF2BB8" w:rsidRDefault="00BF02D3" w:rsidP="00EF2BB8">
      <w:pPr>
        <w:rPr>
          <w:i/>
        </w:rPr>
      </w:pPr>
      <w:hyperlink r:id="rId978" w:history="1">
        <w:r w:rsidR="00EF2BB8" w:rsidRPr="00675E84">
          <w:rPr>
            <w:rStyle w:val="Hyperlink"/>
            <w:rFonts w:ascii="Arial" w:hAnsi="Arial" w:cs="Arial"/>
            <w:b/>
            <w:sz w:val="24"/>
          </w:rPr>
          <w:t>R4-1810179</w:t>
        </w:r>
      </w:hyperlink>
      <w:r w:rsidR="00EF2BB8">
        <w:rPr>
          <w:b/>
        </w:rPr>
        <w:tab/>
        <w:t>TP for TR38.141-1: RF channel for BS conducted conformance test</w:t>
      </w:r>
      <w:r w:rsidR="00EF2BB8">
        <w:rPr>
          <w:b/>
        </w:rPr>
        <w:br/>
      </w:r>
      <w:r w:rsidR="00EF2BB8">
        <w:tab/>
      </w:r>
      <w:r w:rsidR="00EF2BB8">
        <w:tab/>
      </w:r>
      <w:r w:rsidR="00EF2BB8">
        <w:tab/>
      </w:r>
      <w:r w:rsidR="00EF2BB8">
        <w:tab/>
      </w:r>
      <w:r w:rsidR="00EF2BB8">
        <w:tab/>
        <w:t>38.141-1</w:t>
      </w:r>
      <w:r w:rsidR="00EF2BB8">
        <w:tab/>
        <w:t xml:space="preserve">  CR-  rev  Cat:  (Rel-15) v0.4.0</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a text proposal on RF channel for section 4.9.1 for TS38.141-1 and make some corrections on RF channel for some specific requirements based on the approved WF in the last meeting. In addition, the wrong section number are correc</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061A15"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61A15">
        <w:rPr>
          <w:rFonts w:ascii="Arial" w:hAnsi="Arial" w:cs="Arial"/>
          <w:b/>
          <w:color w:val="993300"/>
          <w:u w:val="single"/>
        </w:rPr>
        <w:t xml:space="preserve">Revised in </w:t>
      </w:r>
      <w:hyperlink r:id="rId979" w:history="1">
        <w:r w:rsidR="00061A15" w:rsidRPr="00675E84">
          <w:rPr>
            <w:rStyle w:val="Hyperlink"/>
            <w:rFonts w:ascii="Arial" w:hAnsi="Arial" w:cs="Arial"/>
            <w:b/>
          </w:rPr>
          <w:t>R4-1811623</w:t>
        </w:r>
      </w:hyperlink>
    </w:p>
    <w:p w:rsidR="00061A15" w:rsidRDefault="001412D4" w:rsidP="00EF2BB8">
      <w:pPr>
        <w:rPr>
          <w:color w:val="993300"/>
          <w:u w:val="single"/>
        </w:rPr>
      </w:pPr>
      <w:r>
        <w:rPr>
          <w:color w:val="993300"/>
          <w:u w:val="single"/>
        </w:rPr>
        <w:br/>
      </w:r>
    </w:p>
    <w:p w:rsidR="00061A15" w:rsidRDefault="00BF02D3" w:rsidP="00061A15">
      <w:pPr>
        <w:rPr>
          <w:i/>
        </w:rPr>
      </w:pPr>
      <w:hyperlink r:id="rId980" w:history="1">
        <w:r w:rsidR="00061A15" w:rsidRPr="00675E84">
          <w:rPr>
            <w:rStyle w:val="Hyperlink"/>
            <w:rFonts w:ascii="Arial" w:hAnsi="Arial" w:cs="Arial"/>
            <w:b/>
            <w:sz w:val="24"/>
          </w:rPr>
          <w:t>R4-1811623</w:t>
        </w:r>
      </w:hyperlink>
      <w:r w:rsidR="00061A15">
        <w:rPr>
          <w:b/>
        </w:rPr>
        <w:tab/>
        <w:t>TP for TR38.141-1: RF channel for BS conducted conformance test</w:t>
      </w:r>
      <w:r w:rsidR="00061A15">
        <w:rPr>
          <w:b/>
        </w:rPr>
        <w:br/>
      </w:r>
      <w:r w:rsidR="00061A15">
        <w:tab/>
      </w:r>
      <w:r w:rsidR="00061A15">
        <w:tab/>
      </w:r>
      <w:r w:rsidR="00061A15">
        <w:tab/>
      </w:r>
      <w:r w:rsidR="00061A15">
        <w:tab/>
      </w:r>
      <w:r w:rsidR="00061A15">
        <w:tab/>
        <w:t>38.141-1</w:t>
      </w:r>
      <w:r w:rsidR="00061A15">
        <w:tab/>
        <w:t xml:space="preserve">  CR-  rev  Cat:  (Rel-15) v0.4.0</w:t>
      </w:r>
      <w:r w:rsidR="00061A15">
        <w:br/>
      </w:r>
      <w:r w:rsidR="00061A15">
        <w:rPr>
          <w:i/>
        </w:rPr>
        <w:tab/>
      </w:r>
      <w:r w:rsidR="00061A15">
        <w:rPr>
          <w:i/>
        </w:rPr>
        <w:tab/>
      </w:r>
      <w:r w:rsidR="00061A15">
        <w:rPr>
          <w:i/>
        </w:rPr>
        <w:tab/>
      </w:r>
      <w:r w:rsidR="00061A15">
        <w:rPr>
          <w:i/>
        </w:rPr>
        <w:tab/>
      </w:r>
      <w:r w:rsidR="00061A15">
        <w:rPr>
          <w:i/>
        </w:rPr>
        <w:tab/>
        <w:t>Source: ZTE Corporation</w:t>
      </w:r>
    </w:p>
    <w:p w:rsidR="00061A15" w:rsidRDefault="00061A15" w:rsidP="00061A15">
      <w:pPr>
        <w:rPr>
          <w:rFonts w:ascii="Arial" w:hAnsi="Arial" w:cs="Arial"/>
          <w:b/>
        </w:rPr>
      </w:pPr>
      <w:r>
        <w:rPr>
          <w:rFonts w:ascii="Arial" w:hAnsi="Arial" w:cs="Arial"/>
          <w:b/>
        </w:rPr>
        <w:t xml:space="preserve">Abstract: </w:t>
      </w:r>
    </w:p>
    <w:p w:rsidR="00061A15" w:rsidRDefault="00061A15" w:rsidP="00061A15">
      <w:r>
        <w:t>This contribution provides a text proposal on RF channel for section 4.9.1 for TS38.141-1 and make some corrections on RF channel for some specific requirements based on the approved WF in the last meeting. In addition, the wrong section number are correc</w:t>
      </w:r>
    </w:p>
    <w:p w:rsidR="00061A15" w:rsidRDefault="00061A15" w:rsidP="00061A15">
      <w:pPr>
        <w:rPr>
          <w:rFonts w:ascii="Arial" w:hAnsi="Arial" w:cs="Arial"/>
          <w:b/>
        </w:rPr>
      </w:pPr>
      <w:r>
        <w:rPr>
          <w:rFonts w:ascii="Arial" w:hAnsi="Arial" w:cs="Arial"/>
          <w:b/>
        </w:rPr>
        <w:t xml:space="preserve">Discussion: </w:t>
      </w:r>
    </w:p>
    <w:p w:rsidR="00061A15" w:rsidRDefault="00A46C61" w:rsidP="00061A15">
      <w:r>
        <w:t>=&gt;</w:t>
      </w:r>
      <w:r w:rsidR="0069774A">
        <w:t xml:space="preserve"> the case of the interference signal for outside band shall be further discussed. </w:t>
      </w:r>
    </w:p>
    <w:p w:rsidR="0069774A" w:rsidRDefault="0069774A" w:rsidP="00061A15">
      <w:r>
        <w:t xml:space="preserve">Huawei: We may need some sentences. </w:t>
      </w:r>
    </w:p>
    <w:p w:rsidR="00061A15" w:rsidRDefault="00061A15" w:rsidP="00061A15">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 xml:space="preserve">Revised in </w:t>
      </w:r>
      <w:hyperlink r:id="rId981" w:history="1">
        <w:r w:rsidR="0069774A" w:rsidRPr="00675E84">
          <w:rPr>
            <w:rStyle w:val="Hyperlink"/>
            <w:rFonts w:ascii="Arial" w:hAnsi="Arial" w:cs="Arial"/>
            <w:b/>
          </w:rPr>
          <w:t>R4-1811843</w:t>
        </w:r>
      </w:hyperlink>
    </w:p>
    <w:p w:rsidR="0069774A" w:rsidRDefault="001412D4" w:rsidP="00061A15">
      <w:pPr>
        <w:rPr>
          <w:rFonts w:ascii="Arial" w:hAnsi="Arial" w:cs="Arial"/>
          <w:b/>
          <w:color w:val="993300"/>
          <w:u w:val="single"/>
        </w:rPr>
      </w:pPr>
      <w:r>
        <w:rPr>
          <w:color w:val="993300"/>
          <w:u w:val="single"/>
        </w:rPr>
        <w:br/>
      </w:r>
    </w:p>
    <w:p w:rsidR="0069774A" w:rsidRDefault="00BF02D3" w:rsidP="0069774A">
      <w:pPr>
        <w:rPr>
          <w:i/>
        </w:rPr>
      </w:pPr>
      <w:hyperlink r:id="rId982" w:history="1">
        <w:r w:rsidR="0069774A" w:rsidRPr="00675E84">
          <w:rPr>
            <w:rStyle w:val="Hyperlink"/>
            <w:rFonts w:ascii="Arial" w:hAnsi="Arial" w:cs="Arial"/>
            <w:b/>
            <w:sz w:val="24"/>
          </w:rPr>
          <w:t>R4-1811843</w:t>
        </w:r>
      </w:hyperlink>
      <w:r w:rsidR="0069774A">
        <w:rPr>
          <w:b/>
        </w:rPr>
        <w:tab/>
        <w:t>TP for TR38.141-1: RF channel for BS conducted conformance test</w:t>
      </w:r>
      <w:r w:rsidR="0069774A">
        <w:rPr>
          <w:b/>
        </w:rPr>
        <w:br/>
      </w:r>
      <w:r w:rsidR="0069774A">
        <w:tab/>
      </w:r>
      <w:r w:rsidR="0069774A">
        <w:tab/>
      </w:r>
      <w:r w:rsidR="0069774A">
        <w:tab/>
      </w:r>
      <w:r w:rsidR="0069774A">
        <w:tab/>
      </w:r>
      <w:r w:rsidR="0069774A">
        <w:tab/>
        <w:t>38.141-1</w:t>
      </w:r>
      <w:r w:rsidR="0069774A">
        <w:tab/>
        <w:t xml:space="preserve">  CR-  rev  Cat:  (Rel-15) v0.4.0</w:t>
      </w:r>
      <w:r w:rsidR="0069774A">
        <w:br/>
      </w:r>
      <w:r w:rsidR="0069774A">
        <w:rPr>
          <w:i/>
        </w:rPr>
        <w:tab/>
      </w:r>
      <w:r w:rsidR="0069774A">
        <w:rPr>
          <w:i/>
        </w:rPr>
        <w:tab/>
      </w:r>
      <w:r w:rsidR="0069774A">
        <w:rPr>
          <w:i/>
        </w:rPr>
        <w:tab/>
      </w:r>
      <w:r w:rsidR="0069774A">
        <w:rPr>
          <w:i/>
        </w:rPr>
        <w:tab/>
      </w:r>
      <w:r w:rsidR="0069774A">
        <w:rPr>
          <w:i/>
        </w:rPr>
        <w:tab/>
        <w:t>Source: ZTE Corporation</w:t>
      </w:r>
    </w:p>
    <w:p w:rsidR="0069774A" w:rsidRDefault="0069774A" w:rsidP="0069774A">
      <w:pPr>
        <w:rPr>
          <w:rFonts w:ascii="Arial" w:hAnsi="Arial" w:cs="Arial"/>
          <w:b/>
        </w:rPr>
      </w:pPr>
      <w:r>
        <w:rPr>
          <w:rFonts w:ascii="Arial" w:hAnsi="Arial" w:cs="Arial"/>
          <w:b/>
        </w:rPr>
        <w:t xml:space="preserve">Abstract: </w:t>
      </w:r>
    </w:p>
    <w:p w:rsidR="0069774A" w:rsidRDefault="0069774A" w:rsidP="0069774A">
      <w:r>
        <w:t>This contribution provides a text proposal on RF channel for section 4.9.1 for TS38.141-1 and make some corrections on RF channel for some specific requirements based on the approved WF in the last meeting. In addition, the wrong section number are correc</w:t>
      </w:r>
    </w:p>
    <w:p w:rsidR="0069774A" w:rsidRDefault="0069774A" w:rsidP="0069774A">
      <w:pPr>
        <w:rPr>
          <w:rFonts w:ascii="Arial" w:hAnsi="Arial" w:cs="Arial"/>
          <w:b/>
        </w:rPr>
      </w:pPr>
      <w:r>
        <w:rPr>
          <w:rFonts w:ascii="Arial" w:hAnsi="Arial" w:cs="Arial"/>
          <w:b/>
        </w:rPr>
        <w:t xml:space="preserve">Discussion: </w:t>
      </w:r>
    </w:p>
    <w:p w:rsidR="00A46C61" w:rsidRDefault="00A46C61" w:rsidP="00A46C61">
      <w:r>
        <w:t xml:space="preserve">=&gt; the case of the interference signal for outside band shall be further discussed. </w:t>
      </w:r>
    </w:p>
    <w:p w:rsidR="00A46C61" w:rsidRDefault="00A46C61" w:rsidP="0069774A">
      <w:pPr>
        <w:rPr>
          <w:rFonts w:ascii="Arial" w:hAnsi="Arial" w:cs="Arial"/>
          <w:b/>
        </w:rPr>
      </w:pPr>
    </w:p>
    <w:p w:rsidR="0069774A" w:rsidRDefault="0069774A" w:rsidP="0069774A">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46C61" w:rsidRPr="00A46C61">
        <w:rPr>
          <w:rFonts w:ascii="Arial" w:hAnsi="Arial" w:cs="Arial"/>
          <w:b/>
          <w:color w:val="993300"/>
          <w:highlight w:val="green"/>
          <w:u w:val="single"/>
        </w:rPr>
        <w:t>Approved.</w:t>
      </w:r>
    </w:p>
    <w:p w:rsidR="00EF2BB8" w:rsidRDefault="001412D4" w:rsidP="00EF2BB8">
      <w:pPr>
        <w:rPr>
          <w:color w:val="993300"/>
          <w:u w:val="single"/>
        </w:rPr>
      </w:pPr>
      <w:r>
        <w:rPr>
          <w:color w:val="993300"/>
          <w:u w:val="single"/>
        </w:rPr>
        <w:lastRenderedPageBreak/>
        <w:br/>
      </w:r>
    </w:p>
    <w:p w:rsidR="00061A15" w:rsidRDefault="00BF02D3" w:rsidP="00061A15">
      <w:pPr>
        <w:rPr>
          <w:i/>
        </w:rPr>
      </w:pPr>
      <w:hyperlink r:id="rId983" w:history="1">
        <w:r w:rsidR="00061A15" w:rsidRPr="00675E84">
          <w:rPr>
            <w:rStyle w:val="Hyperlink"/>
            <w:rFonts w:ascii="Arial" w:hAnsi="Arial" w:cs="Arial"/>
            <w:b/>
            <w:sz w:val="24"/>
          </w:rPr>
          <w:t>R4-1810178</w:t>
        </w:r>
      </w:hyperlink>
      <w:r w:rsidR="00061A15">
        <w:rPr>
          <w:b/>
        </w:rPr>
        <w:tab/>
        <w:t>RF channel for NR OTA BS RF conformance test</w:t>
      </w:r>
      <w:r w:rsidR="00061A15">
        <w:rPr>
          <w:b/>
        </w:rPr>
        <w:br/>
      </w:r>
      <w:r w:rsidR="00061A15">
        <w:tab/>
      </w:r>
      <w:r w:rsidR="00061A15">
        <w:tab/>
      </w:r>
      <w:r w:rsidR="00061A15">
        <w:tab/>
      </w:r>
      <w:r w:rsidR="00061A15">
        <w:tab/>
      </w:r>
      <w:r w:rsidR="00061A15">
        <w:tab/>
        <w:t>38.141-2</w:t>
      </w:r>
      <w:r w:rsidR="00061A15">
        <w:tab/>
        <w:t xml:space="preserve">  CR-  rev  Cat:  (Rel-15) v</w:t>
      </w:r>
      <w:r w:rsidR="00061A15">
        <w:br/>
      </w:r>
      <w:r w:rsidR="00061A15">
        <w:rPr>
          <w:i/>
        </w:rPr>
        <w:tab/>
      </w:r>
      <w:r w:rsidR="00061A15">
        <w:rPr>
          <w:i/>
        </w:rPr>
        <w:tab/>
      </w:r>
      <w:r w:rsidR="00061A15">
        <w:rPr>
          <w:i/>
        </w:rPr>
        <w:tab/>
      </w:r>
      <w:r w:rsidR="00061A15">
        <w:rPr>
          <w:i/>
        </w:rPr>
        <w:tab/>
      </w:r>
      <w:r w:rsidR="00061A15">
        <w:rPr>
          <w:i/>
        </w:rPr>
        <w:tab/>
        <w:t>Source: ZTE Corporation</w:t>
      </w:r>
    </w:p>
    <w:p w:rsidR="00061A15" w:rsidRDefault="00061A15" w:rsidP="00061A15">
      <w:pPr>
        <w:rPr>
          <w:rFonts w:ascii="Arial" w:hAnsi="Arial" w:cs="Arial"/>
          <w:b/>
        </w:rPr>
      </w:pPr>
      <w:r>
        <w:rPr>
          <w:rFonts w:ascii="Arial" w:hAnsi="Arial" w:cs="Arial"/>
          <w:b/>
        </w:rPr>
        <w:t xml:space="preserve">Abstract: </w:t>
      </w:r>
    </w:p>
    <w:p w:rsidR="00061A15" w:rsidRDefault="00061A15" w:rsidP="00061A15">
      <w:r>
        <w:t>A WF on test cases for NR BS conformance test was approved in last meeting. In the WF it makes great progress on how to down select RF channel for conducted conformance test ( i.e. BS type 1-C and 1-H ). In this paper, we further discuss this issue for OTA conformance test</w:t>
      </w:r>
    </w:p>
    <w:p w:rsidR="00061A15" w:rsidRDefault="00061A15" w:rsidP="00061A15">
      <w:pPr>
        <w:rPr>
          <w:rFonts w:ascii="Arial" w:hAnsi="Arial" w:cs="Arial"/>
          <w:b/>
        </w:rPr>
      </w:pPr>
      <w:r>
        <w:rPr>
          <w:rFonts w:ascii="Arial" w:hAnsi="Arial" w:cs="Arial"/>
          <w:b/>
        </w:rPr>
        <w:t xml:space="preserve">Discussion: </w:t>
      </w:r>
    </w:p>
    <w:p w:rsidR="00061A15" w:rsidRDefault="00061A15" w:rsidP="00061A15">
      <w:r>
        <w:t xml:space="preserve">Ericsson: We shall align with conductive as much as possible. We do not understand why the fractional BW concept is introduced. </w:t>
      </w:r>
    </w:p>
    <w:p w:rsidR="00061A15" w:rsidRDefault="00061A15" w:rsidP="00061A15">
      <w:r>
        <w:t xml:space="preserve">Nokia: WE agree with the Ericsson that using the fractional BW is not a good approach which may introduce unnecessary tests. </w:t>
      </w:r>
    </w:p>
    <w:p w:rsidR="00061A15" w:rsidRDefault="00061A15" w:rsidP="00061A15">
      <w:r>
        <w:tab/>
        <w:t xml:space="preserve">ZTE: One of test is selected. So test case number is the same. </w:t>
      </w:r>
    </w:p>
    <w:p w:rsidR="00061A15" w:rsidRDefault="00061A15" w:rsidP="00061A15">
      <w:r>
        <w:t xml:space="preserve">Huawei: Since we had some agreement in Conductive test. We think we can agree that to use the some downselection as conductive test for OTA. </w:t>
      </w:r>
    </w:p>
    <w:p w:rsidR="00061A15" w:rsidRDefault="00061A15" w:rsidP="00061A15">
      <w:r>
        <w:t xml:space="preserve">ZTE: We could align with conductive test. For fractional BW, the EIRP could be different for different fractional BW. </w:t>
      </w:r>
    </w:p>
    <w:p w:rsidR="00061A15" w:rsidRPr="000F2A54" w:rsidRDefault="00061A15" w:rsidP="00061A15">
      <w:pPr>
        <w:rPr>
          <w:highlight w:val="green"/>
        </w:rPr>
      </w:pPr>
      <w:r w:rsidRPr="000F2A54">
        <w:rPr>
          <w:highlight w:val="green"/>
        </w:rPr>
        <w:t xml:space="preserve">Agreement: </w:t>
      </w:r>
    </w:p>
    <w:p w:rsidR="00061A15" w:rsidRPr="000F2A54" w:rsidRDefault="00061A15" w:rsidP="00061A15">
      <w:pPr>
        <w:rPr>
          <w:highlight w:val="green"/>
        </w:rPr>
      </w:pPr>
      <w:r w:rsidRPr="000F2A54">
        <w:rPr>
          <w:highlight w:val="green"/>
        </w:rPr>
        <w:t xml:space="preserve">For OTA, RF channel as conductive test can be used as starting point. </w:t>
      </w:r>
    </w:p>
    <w:p w:rsidR="00061A15" w:rsidRDefault="00061A15" w:rsidP="00061A15">
      <w:r w:rsidRPr="000F2A54">
        <w:rPr>
          <w:highlight w:val="green"/>
        </w:rPr>
        <w:t>FFS on introduction of fractional BW</w:t>
      </w:r>
      <w:r>
        <w:t xml:space="preserve"> </w:t>
      </w:r>
    </w:p>
    <w:p w:rsidR="00061A15" w:rsidRDefault="00061A15" w:rsidP="00061A15">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p>
    <w:p w:rsidR="00061A15" w:rsidRDefault="00061A15" w:rsidP="00EF2BB8">
      <w:pPr>
        <w:rPr>
          <w:color w:val="993300"/>
          <w:u w:val="single"/>
        </w:rPr>
      </w:pPr>
    </w:p>
    <w:p w:rsidR="00BF6B0C" w:rsidRDefault="00BF6B0C" w:rsidP="00BF6B0C">
      <w:pPr>
        <w:rPr>
          <w:color w:val="993300"/>
          <w:u w:val="single"/>
        </w:rPr>
      </w:pPr>
    </w:p>
    <w:p w:rsidR="00EF2BB8" w:rsidRDefault="00BF02D3" w:rsidP="00EF2BB8">
      <w:pPr>
        <w:rPr>
          <w:i/>
        </w:rPr>
      </w:pPr>
      <w:hyperlink r:id="rId984" w:history="1">
        <w:r w:rsidR="00EF2BB8" w:rsidRPr="00675E84">
          <w:rPr>
            <w:rStyle w:val="Hyperlink"/>
            <w:rFonts w:ascii="Arial" w:hAnsi="Arial" w:cs="Arial"/>
            <w:b/>
            <w:sz w:val="24"/>
          </w:rPr>
          <w:t>R4-1810180</w:t>
        </w:r>
      </w:hyperlink>
      <w:r w:rsidR="00EF2BB8">
        <w:rPr>
          <w:b/>
        </w:rPr>
        <w:tab/>
        <w:t>TP for TR38.141-2: RF channel for BS OTA conformance test</w:t>
      </w:r>
      <w:r w:rsidR="00EF2BB8">
        <w:rPr>
          <w:b/>
        </w:rPr>
        <w:br/>
      </w:r>
      <w:r w:rsidR="00EF2BB8">
        <w:tab/>
      </w:r>
      <w:r w:rsidR="00EF2BB8">
        <w:tab/>
      </w:r>
      <w:r w:rsidR="00EF2BB8">
        <w:tab/>
      </w:r>
      <w:r w:rsidR="00EF2BB8">
        <w:tab/>
      </w:r>
      <w:r w:rsidR="00EF2BB8">
        <w:tab/>
        <w:t>38.141-2</w:t>
      </w:r>
      <w:r w:rsidR="00EF2BB8">
        <w:tab/>
        <w:t xml:space="preserve">  CR-  rev  Cat:  (Rel-15) v0.4.0</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a text proposal on RF channel for single carrier case for section 4.9.1 for TS38.141-2[1] and make some modifications on RF channel for specific requirements based on the proposals in our companion paper [2].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0F2A54"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F2A54">
        <w:rPr>
          <w:rFonts w:ascii="Arial" w:hAnsi="Arial" w:cs="Arial"/>
          <w:b/>
          <w:color w:val="993300"/>
          <w:u w:val="single"/>
        </w:rPr>
        <w:t xml:space="preserve">Revised in </w:t>
      </w:r>
      <w:hyperlink r:id="rId985" w:history="1">
        <w:r w:rsidR="000F2A54" w:rsidRPr="00675E84">
          <w:rPr>
            <w:rStyle w:val="Hyperlink"/>
            <w:rFonts w:ascii="Arial" w:hAnsi="Arial" w:cs="Arial"/>
            <w:b/>
          </w:rPr>
          <w:t>R4-1811624</w:t>
        </w:r>
      </w:hyperlink>
      <w:r>
        <w:rPr>
          <w:color w:val="993300"/>
          <w:u w:val="single"/>
        </w:rPr>
        <w:br/>
      </w:r>
      <w:r>
        <w:rPr>
          <w:color w:val="993300"/>
          <w:u w:val="single"/>
        </w:rPr>
        <w:br/>
      </w:r>
    </w:p>
    <w:p w:rsidR="000F2A54" w:rsidRDefault="00BF02D3" w:rsidP="000F2A54">
      <w:pPr>
        <w:rPr>
          <w:i/>
        </w:rPr>
      </w:pPr>
      <w:hyperlink r:id="rId986" w:history="1">
        <w:r w:rsidR="000F2A54" w:rsidRPr="00675E84">
          <w:rPr>
            <w:rStyle w:val="Hyperlink"/>
            <w:rFonts w:ascii="Arial" w:hAnsi="Arial" w:cs="Arial"/>
            <w:b/>
            <w:sz w:val="24"/>
          </w:rPr>
          <w:t>R4-1811624</w:t>
        </w:r>
      </w:hyperlink>
      <w:r w:rsidR="000F2A54">
        <w:rPr>
          <w:b/>
        </w:rPr>
        <w:tab/>
        <w:t>TP for TR38.141-2: RF channel for BS OTA conformance test</w:t>
      </w:r>
      <w:r w:rsidR="000F2A54">
        <w:rPr>
          <w:b/>
        </w:rPr>
        <w:br/>
      </w:r>
      <w:r w:rsidR="000F2A54">
        <w:tab/>
      </w:r>
      <w:r w:rsidR="000F2A54">
        <w:tab/>
      </w:r>
      <w:r w:rsidR="000F2A54">
        <w:tab/>
      </w:r>
      <w:r w:rsidR="000F2A54">
        <w:tab/>
      </w:r>
      <w:r w:rsidR="000F2A54">
        <w:tab/>
        <w:t>38.141-2</w:t>
      </w:r>
      <w:r w:rsidR="000F2A54">
        <w:tab/>
        <w:t xml:space="preserve">  CR-  rev  Cat:  (Rel-15) v0.4.0</w:t>
      </w:r>
      <w:r w:rsidR="000F2A54">
        <w:br/>
      </w:r>
      <w:r w:rsidR="000F2A54">
        <w:rPr>
          <w:i/>
        </w:rPr>
        <w:tab/>
      </w:r>
      <w:r w:rsidR="000F2A54">
        <w:rPr>
          <w:i/>
        </w:rPr>
        <w:tab/>
      </w:r>
      <w:r w:rsidR="000F2A54">
        <w:rPr>
          <w:i/>
        </w:rPr>
        <w:tab/>
      </w:r>
      <w:r w:rsidR="000F2A54">
        <w:rPr>
          <w:i/>
        </w:rPr>
        <w:tab/>
      </w:r>
      <w:r w:rsidR="000F2A54">
        <w:rPr>
          <w:i/>
        </w:rPr>
        <w:tab/>
        <w:t>Source: ZTE Corporation</w:t>
      </w:r>
    </w:p>
    <w:p w:rsidR="000F2A54" w:rsidRDefault="000F2A54" w:rsidP="000F2A54">
      <w:pPr>
        <w:rPr>
          <w:rFonts w:ascii="Arial" w:hAnsi="Arial" w:cs="Arial"/>
          <w:b/>
        </w:rPr>
      </w:pPr>
      <w:r>
        <w:rPr>
          <w:rFonts w:ascii="Arial" w:hAnsi="Arial" w:cs="Arial"/>
          <w:b/>
        </w:rPr>
        <w:t xml:space="preserve">Abstract: </w:t>
      </w:r>
    </w:p>
    <w:p w:rsidR="000F2A54" w:rsidRDefault="000F2A54" w:rsidP="000F2A54">
      <w:r>
        <w:t>This contribution provides a text proposal on RF channel for single carrier case for section 4.9.1 for TS38.141-2[1] and make some modifications on RF channel for specific requirements based on the proposals in our companion paper [2].</w:t>
      </w:r>
    </w:p>
    <w:p w:rsidR="000F2A54" w:rsidRDefault="000F2A54" w:rsidP="000F2A54">
      <w:pPr>
        <w:rPr>
          <w:rFonts w:ascii="Arial" w:hAnsi="Arial" w:cs="Arial"/>
          <w:b/>
        </w:rPr>
      </w:pPr>
      <w:r>
        <w:rPr>
          <w:rFonts w:ascii="Arial" w:hAnsi="Arial" w:cs="Arial"/>
          <w:b/>
        </w:rPr>
        <w:lastRenderedPageBreak/>
        <w:t xml:space="preserve">Discussion: </w:t>
      </w:r>
    </w:p>
    <w:p w:rsidR="000F2A54" w:rsidRDefault="0069774A" w:rsidP="000F2A54">
      <w:r>
        <w:t xml:space="preserve">Nokia: We need to check the RF channel for the testing with overlapping frequency range. </w:t>
      </w:r>
    </w:p>
    <w:p w:rsidR="0069774A" w:rsidRDefault="0069774A" w:rsidP="000F2A54">
      <w:r>
        <w:t xml:space="preserve">Ericsson: We share the same view as Nokia. We can start with 1-C RF channel as starting point. </w:t>
      </w:r>
    </w:p>
    <w:p w:rsidR="00EF2BB8" w:rsidRDefault="000F2A54" w:rsidP="000F2A5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sidRPr="0069774A">
        <w:rPr>
          <w:rFonts w:ascii="Arial" w:hAnsi="Arial" w:cs="Arial"/>
          <w:b/>
          <w:color w:val="993300"/>
          <w:u w:val="single"/>
        </w:rPr>
        <w:t>Noted.</w:t>
      </w:r>
      <w:r w:rsidR="00EF2BB8">
        <w:rPr>
          <w:color w:val="993300"/>
          <w:u w:val="single"/>
        </w:rPr>
        <w:br/>
      </w:r>
      <w:r w:rsidR="001412D4">
        <w:rPr>
          <w:color w:val="993300"/>
          <w:u w:val="single"/>
        </w:rPr>
        <w:br/>
      </w:r>
    </w:p>
    <w:p w:rsidR="00EF2BB8" w:rsidRDefault="00EF2BB8" w:rsidP="00EF2BB8">
      <w:pPr>
        <w:pStyle w:val="Heading5"/>
      </w:pPr>
      <w:bookmarkStart w:id="663" w:name="_Toc523514245"/>
      <w:r>
        <w:t>7.9.2.3</w:t>
      </w:r>
      <w:r>
        <w:tab/>
        <w:t>Test models [NR_newRAT-Perf]</w:t>
      </w:r>
      <w:bookmarkEnd w:id="663"/>
    </w:p>
    <w:p w:rsidR="00EF2BB8" w:rsidRDefault="00BF02D3" w:rsidP="00EF2BB8">
      <w:pPr>
        <w:rPr>
          <w:i/>
        </w:rPr>
      </w:pPr>
      <w:hyperlink r:id="rId987" w:history="1">
        <w:r w:rsidR="00EF2BB8" w:rsidRPr="00675E84">
          <w:rPr>
            <w:rStyle w:val="Hyperlink"/>
            <w:rFonts w:ascii="Arial" w:hAnsi="Arial" w:cs="Arial"/>
            <w:b/>
            <w:sz w:val="24"/>
          </w:rPr>
          <w:t>R4-1809908</w:t>
        </w:r>
      </w:hyperlink>
      <w:r w:rsidR="00EF2BB8">
        <w:rPr>
          <w:b/>
        </w:rPr>
        <w:tab/>
        <w:t>Discussion on NR Test model</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CATT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988" w:history="1">
        <w:r w:rsidR="00EF2BB8" w:rsidRPr="00675E84">
          <w:rPr>
            <w:rStyle w:val="Hyperlink"/>
            <w:rFonts w:ascii="Arial" w:hAnsi="Arial" w:cs="Arial"/>
            <w:b/>
            <w:sz w:val="24"/>
          </w:rPr>
          <w:t>R4-1810161</w:t>
        </w:r>
      </w:hyperlink>
      <w:r w:rsidR="00EF2BB8">
        <w:rPr>
          <w:b/>
        </w:rPr>
        <w:tab/>
        <w:t>Test model designs for NR</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Huawei Telecommunication India,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document examines test model designs for NR and provides proposals for the models.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989" w:history="1">
        <w:r w:rsidR="00EF2BB8" w:rsidRPr="00675E84">
          <w:rPr>
            <w:rStyle w:val="Hyperlink"/>
            <w:rFonts w:ascii="Arial" w:hAnsi="Arial" w:cs="Arial"/>
            <w:b/>
            <w:sz w:val="24"/>
          </w:rPr>
          <w:t>R4-1810163</w:t>
        </w:r>
      </w:hyperlink>
      <w:r w:rsidR="00EF2BB8">
        <w:rPr>
          <w:b/>
        </w:rPr>
        <w:tab/>
        <w:t>Test models with boosting/deboosting</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Huawei Telecommunication India,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 xml:space="preserve">This document first examines the boosting/deboosting aspects used in the LTE test models. Further discussion about boosting PRBs and channels, and signals including simulations. </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990" w:history="1">
        <w:r w:rsidR="00EF2BB8" w:rsidRPr="00675E84">
          <w:rPr>
            <w:rStyle w:val="Hyperlink"/>
            <w:rFonts w:ascii="Arial" w:hAnsi="Arial" w:cs="Arial"/>
            <w:b/>
            <w:sz w:val="24"/>
          </w:rPr>
          <w:t>R4-1810164</w:t>
        </w:r>
      </w:hyperlink>
      <w:r w:rsidR="00EF2BB8">
        <w:rPr>
          <w:b/>
        </w:rPr>
        <w:tab/>
        <w:t>Examination of mixed numerology in test model</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Huawei Telecommunication India, HiSilicon</w:t>
      </w:r>
    </w:p>
    <w:p w:rsidR="00EF2BB8" w:rsidRDefault="00EF2BB8" w:rsidP="00EF2BB8">
      <w:pPr>
        <w:rPr>
          <w:rFonts w:ascii="Arial" w:hAnsi="Arial" w:cs="Arial"/>
          <w:b/>
        </w:rPr>
      </w:pPr>
      <w:r>
        <w:rPr>
          <w:rFonts w:ascii="Arial" w:hAnsi="Arial" w:cs="Arial"/>
          <w:b/>
        </w:rPr>
        <w:lastRenderedPageBreak/>
        <w:t xml:space="preserve">Abstract: </w:t>
      </w:r>
    </w:p>
    <w:p w:rsidR="00EF2BB8" w:rsidRDefault="00EF2BB8" w:rsidP="00EF2BB8">
      <w:r>
        <w:t>This document presents a simulation result for a mixed numerology example, provides a study of mixed numerology.</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991" w:history="1">
        <w:r w:rsidR="00EF2BB8" w:rsidRPr="00675E84">
          <w:rPr>
            <w:rStyle w:val="Hyperlink"/>
            <w:rFonts w:ascii="Arial" w:hAnsi="Arial" w:cs="Arial"/>
            <w:b/>
            <w:sz w:val="24"/>
          </w:rPr>
          <w:t>R4-1810352</w:t>
        </w:r>
      </w:hyperlink>
      <w:r w:rsidR="00EF2BB8">
        <w:rPr>
          <w:b/>
        </w:rPr>
        <w:tab/>
        <w:t>BS NR test model</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NTT DOCOMO, INC.</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992" w:history="1">
        <w:r w:rsidR="00EF2BB8" w:rsidRPr="00675E84">
          <w:rPr>
            <w:rStyle w:val="Hyperlink"/>
            <w:rFonts w:ascii="Arial" w:hAnsi="Arial" w:cs="Arial"/>
            <w:b/>
            <w:sz w:val="24"/>
          </w:rPr>
          <w:t>R4-1810463</w:t>
        </w:r>
      </w:hyperlink>
      <w:r w:rsidR="00EF2BB8">
        <w:rPr>
          <w:b/>
        </w:rPr>
        <w:tab/>
        <w:t>Discussion on mixed numerology for NR test model</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993" w:history="1">
        <w:r w:rsidR="00EF2BB8" w:rsidRPr="00675E84">
          <w:rPr>
            <w:rStyle w:val="Hyperlink"/>
            <w:rFonts w:ascii="Arial" w:hAnsi="Arial" w:cs="Arial"/>
            <w:b/>
            <w:sz w:val="24"/>
          </w:rPr>
          <w:t>R4-1810465</w:t>
        </w:r>
      </w:hyperlink>
      <w:r w:rsidR="00EF2BB8">
        <w:rPr>
          <w:b/>
        </w:rPr>
        <w:tab/>
        <w:t>Discussion on PDCCH/PDSCH/DMRS/PTRS configuration for NR test model</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 xml:space="preserve">Source: ZTE Corporation </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994" w:history="1">
        <w:r w:rsidR="00EF2BB8" w:rsidRPr="00675E84">
          <w:rPr>
            <w:rStyle w:val="Hyperlink"/>
            <w:rFonts w:ascii="Arial" w:hAnsi="Arial" w:cs="Arial"/>
            <w:b/>
            <w:sz w:val="24"/>
          </w:rPr>
          <w:t>R4-1810467</w:t>
        </w:r>
      </w:hyperlink>
      <w:r w:rsidR="00EF2BB8">
        <w:rPr>
          <w:b/>
        </w:rPr>
        <w:tab/>
        <w:t>Discussion on power boosting/de-boosting for NR test model</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995" w:history="1">
        <w:r w:rsidR="00EF2BB8" w:rsidRPr="00675E84">
          <w:rPr>
            <w:rStyle w:val="Hyperlink"/>
            <w:rFonts w:ascii="Arial" w:hAnsi="Arial" w:cs="Arial"/>
            <w:b/>
            <w:sz w:val="24"/>
          </w:rPr>
          <w:t>R4-1810477</w:t>
        </w:r>
      </w:hyperlink>
      <w:r w:rsidR="00EF2BB8">
        <w:rPr>
          <w:b/>
        </w:rPr>
        <w:tab/>
        <w:t>Discussion on power boosting/de-boosting PRB configuration for NR test model</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996" w:history="1">
        <w:r w:rsidR="00EF2BB8" w:rsidRPr="00675E84">
          <w:rPr>
            <w:rStyle w:val="Hyperlink"/>
            <w:rFonts w:ascii="Arial" w:hAnsi="Arial" w:cs="Arial"/>
            <w:b/>
            <w:sz w:val="24"/>
          </w:rPr>
          <w:t>R4-1810479</w:t>
        </w:r>
      </w:hyperlink>
      <w:r w:rsidR="00EF2BB8">
        <w:rPr>
          <w:b/>
        </w:rPr>
        <w:tab/>
        <w:t>Discussion on TDD configurations for NR test model</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 xml:space="preserve">Source: ZTE Corporation </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997" w:history="1">
        <w:r w:rsidR="00EF2BB8" w:rsidRPr="00675E84">
          <w:rPr>
            <w:rStyle w:val="Hyperlink"/>
            <w:rFonts w:ascii="Arial" w:hAnsi="Arial" w:cs="Arial"/>
            <w:b/>
            <w:sz w:val="24"/>
          </w:rPr>
          <w:t>R4-1810612</w:t>
        </w:r>
      </w:hyperlink>
      <w:r w:rsidR="00EF2BB8">
        <w:rPr>
          <w:b/>
        </w:rPr>
        <w:tab/>
        <w:t>General Aspects Relating to NR Test Model Design</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multiple numerology aspects and the need for PBCH will be discussed further.</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998" w:history="1">
        <w:r w:rsidR="00EF2BB8" w:rsidRPr="00675E84">
          <w:rPr>
            <w:rStyle w:val="Hyperlink"/>
            <w:rFonts w:ascii="Arial" w:hAnsi="Arial" w:cs="Arial"/>
            <w:b/>
            <w:sz w:val="24"/>
          </w:rPr>
          <w:t>R4-1810614</w:t>
        </w:r>
      </w:hyperlink>
      <w:r w:rsidR="00EF2BB8">
        <w:rPr>
          <w:b/>
        </w:rPr>
        <w:tab/>
        <w:t>Physical Channel Parameters for NR Test Model Design in FR1</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During the last RAN4 meeting in Montreal, a WF on the NR test model (TM) was agreed that companies are encouraged to provide parametrized designs [1].</w:t>
      </w:r>
    </w:p>
    <w:p w:rsidR="00EF2BB8" w:rsidRDefault="00EF2BB8" w:rsidP="00EF2BB8">
      <w:pPr>
        <w:rPr>
          <w:rFonts w:ascii="Arial" w:hAnsi="Arial" w:cs="Arial"/>
          <w:b/>
        </w:rPr>
      </w:pPr>
      <w:r>
        <w:rPr>
          <w:rFonts w:ascii="Arial" w:hAnsi="Arial" w:cs="Arial"/>
          <w:b/>
        </w:rPr>
        <w:lastRenderedPageBreak/>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999" w:history="1">
        <w:r w:rsidR="00EF2BB8" w:rsidRPr="00675E84">
          <w:rPr>
            <w:rStyle w:val="Hyperlink"/>
            <w:rFonts w:ascii="Arial" w:hAnsi="Arial" w:cs="Arial"/>
            <w:b/>
            <w:sz w:val="24"/>
          </w:rPr>
          <w:t>R4-1810616</w:t>
        </w:r>
      </w:hyperlink>
      <w:r w:rsidR="00EF2BB8">
        <w:rPr>
          <w:b/>
        </w:rPr>
        <w:tab/>
        <w:t>Physical Channel Parameters for NR Test Model Design in FR2</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During the last RAN4 meeting in Montreal, a WF on the NR test model (TM) was agreed that companies are encouraged to provide parametrized designs [1].</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r>
        <w:rPr>
          <w:color w:val="993300"/>
          <w:u w:val="single"/>
        </w:rPr>
        <w:t>.</w:t>
      </w:r>
      <w:r>
        <w:rPr>
          <w:color w:val="993300"/>
          <w:u w:val="single"/>
        </w:rPr>
        <w:br/>
      </w:r>
      <w:r>
        <w:rPr>
          <w:color w:val="993300"/>
          <w:u w:val="single"/>
        </w:rPr>
        <w:br/>
      </w:r>
    </w:p>
    <w:p w:rsidR="00EF2BB8" w:rsidRDefault="00BF02D3" w:rsidP="00EF2BB8">
      <w:pPr>
        <w:rPr>
          <w:i/>
        </w:rPr>
      </w:pPr>
      <w:hyperlink r:id="rId1000" w:history="1">
        <w:r w:rsidR="00EF2BB8" w:rsidRPr="00675E84">
          <w:rPr>
            <w:rStyle w:val="Hyperlink"/>
            <w:rFonts w:ascii="Arial" w:hAnsi="Arial" w:cs="Arial"/>
            <w:b/>
            <w:sz w:val="24"/>
          </w:rPr>
          <w:t>R4-1810620</w:t>
        </w:r>
      </w:hyperlink>
      <w:r w:rsidR="00EF2BB8">
        <w:rPr>
          <w:b/>
        </w:rPr>
        <w:tab/>
        <w:t>NR TDD UL/DL configuration for BS conformance testing</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brings forward some open issues and considerations on TDD uplink-downlink configurations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1001" w:history="1">
        <w:r w:rsidR="00EF2BB8" w:rsidRPr="00675E84">
          <w:rPr>
            <w:rStyle w:val="Hyperlink"/>
            <w:rFonts w:ascii="Arial" w:hAnsi="Arial" w:cs="Arial"/>
            <w:b/>
            <w:sz w:val="24"/>
          </w:rPr>
          <w:t>R4-1811045</w:t>
        </w:r>
      </w:hyperlink>
      <w:r w:rsidR="00EF2BB8">
        <w:rPr>
          <w:b/>
        </w:rPr>
        <w:tab/>
        <w:t>Remaining issues on NR test models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1002" w:history="1">
        <w:r w:rsidR="00EF2BB8" w:rsidRPr="00675E84">
          <w:rPr>
            <w:rStyle w:val="Hyperlink"/>
            <w:rFonts w:ascii="Arial" w:hAnsi="Arial" w:cs="Arial"/>
            <w:b/>
            <w:sz w:val="24"/>
          </w:rPr>
          <w:t>R4-1811046</w:t>
        </w:r>
      </w:hyperlink>
      <w:r w:rsidR="00EF2BB8">
        <w:rPr>
          <w:b/>
        </w:rPr>
        <w:tab/>
        <w:t>On TDD configuration for test models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r>
        <w:rPr>
          <w:color w:val="993300"/>
          <w:u w:val="single"/>
        </w:rPr>
        <w:br/>
      </w:r>
      <w:r>
        <w:rPr>
          <w:color w:val="993300"/>
          <w:u w:val="single"/>
        </w:rPr>
        <w:br/>
      </w:r>
    </w:p>
    <w:p w:rsidR="002B1D3E" w:rsidRDefault="00BF02D3" w:rsidP="002B1D3E">
      <w:pPr>
        <w:rPr>
          <w:i/>
        </w:rPr>
      </w:pPr>
      <w:hyperlink r:id="rId1003" w:history="1">
        <w:r w:rsidR="002B1D3E" w:rsidRPr="00675E84">
          <w:rPr>
            <w:rStyle w:val="Hyperlink"/>
            <w:rFonts w:ascii="Arial" w:hAnsi="Arial" w:cs="Arial"/>
            <w:b/>
            <w:sz w:val="24"/>
          </w:rPr>
          <w:t>R4-1810162</w:t>
        </w:r>
      </w:hyperlink>
      <w:r w:rsidR="002B1D3E">
        <w:rPr>
          <w:b/>
        </w:rPr>
        <w:tab/>
        <w:t>TDD configurations for MSR considerations</w:t>
      </w:r>
      <w:r w:rsidR="002B1D3E">
        <w:rPr>
          <w:b/>
        </w:rPr>
        <w:br/>
      </w:r>
      <w:r w:rsidR="002B1D3E">
        <w:tab/>
      </w:r>
      <w:r w:rsidR="002B1D3E">
        <w:tab/>
      </w:r>
      <w:r w:rsidR="002B1D3E">
        <w:tab/>
      </w:r>
      <w:r w:rsidR="002B1D3E">
        <w:tab/>
      </w:r>
      <w:r w:rsidR="002B1D3E">
        <w:tab/>
      </w:r>
      <w:r w:rsidR="002B1D3E">
        <w:tab/>
        <w:t xml:space="preserve">  CR-  rev  Cat:  (Rel-15) v</w:t>
      </w:r>
      <w:r w:rsidR="002B1D3E">
        <w:br/>
      </w:r>
      <w:r w:rsidR="002B1D3E">
        <w:rPr>
          <w:i/>
        </w:rPr>
        <w:tab/>
      </w:r>
      <w:r w:rsidR="002B1D3E">
        <w:rPr>
          <w:i/>
        </w:rPr>
        <w:tab/>
      </w:r>
      <w:r w:rsidR="002B1D3E">
        <w:rPr>
          <w:i/>
        </w:rPr>
        <w:tab/>
      </w:r>
      <w:r w:rsidR="002B1D3E">
        <w:rPr>
          <w:i/>
        </w:rPr>
        <w:tab/>
      </w:r>
      <w:r w:rsidR="002B1D3E">
        <w:rPr>
          <w:i/>
        </w:rPr>
        <w:tab/>
        <w:t>Source: Huawei Telecommunication India, HiSilicon</w:t>
      </w:r>
    </w:p>
    <w:p w:rsidR="002B1D3E" w:rsidRDefault="002B1D3E" w:rsidP="002B1D3E">
      <w:pPr>
        <w:rPr>
          <w:rFonts w:ascii="Arial" w:hAnsi="Arial" w:cs="Arial"/>
          <w:b/>
        </w:rPr>
      </w:pPr>
      <w:r>
        <w:rPr>
          <w:rFonts w:ascii="Arial" w:hAnsi="Arial" w:cs="Arial"/>
          <w:b/>
        </w:rPr>
        <w:t xml:space="preserve">Abstract: </w:t>
      </w:r>
    </w:p>
    <w:p w:rsidR="002B1D3E" w:rsidRDefault="002B1D3E" w:rsidP="002B1D3E">
      <w:r>
        <w:t>This document examines aspects for alignment between different SCS for TDD test models, specifically focusing is on MSR (NR and LTE). Several proposals are provided to parameterize the TDD design while considering MSR.</w:t>
      </w:r>
    </w:p>
    <w:p w:rsidR="002B1D3E" w:rsidRDefault="002B1D3E" w:rsidP="002B1D3E">
      <w:pPr>
        <w:rPr>
          <w:rFonts w:ascii="Arial" w:hAnsi="Arial" w:cs="Arial"/>
          <w:b/>
        </w:rPr>
      </w:pPr>
      <w:r>
        <w:rPr>
          <w:rFonts w:ascii="Arial" w:hAnsi="Arial" w:cs="Arial"/>
          <w:b/>
        </w:rPr>
        <w:t xml:space="preserve">Discussion: </w:t>
      </w:r>
    </w:p>
    <w:p w:rsidR="002B1D3E" w:rsidRDefault="002B1D3E" w:rsidP="002B1D3E"/>
    <w:p w:rsidR="002B1D3E" w:rsidRDefault="002B1D3E" w:rsidP="002B1D3E">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p>
    <w:p w:rsidR="002B1D3E" w:rsidRDefault="002B1D3E" w:rsidP="00EF2BB8">
      <w:pPr>
        <w:rPr>
          <w:color w:val="993300"/>
          <w:u w:val="single"/>
        </w:rPr>
      </w:pPr>
    </w:p>
    <w:p w:rsidR="00677FE2" w:rsidRDefault="00677FE2" w:rsidP="00EF2BB8">
      <w:pPr>
        <w:rPr>
          <w:color w:val="993300"/>
          <w:u w:val="single"/>
        </w:rPr>
      </w:pPr>
      <w:r>
        <w:rPr>
          <w:color w:val="993300"/>
          <w:u w:val="single"/>
        </w:rPr>
        <w:t xml:space="preserve">Summary of proposals: </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992"/>
        <w:gridCol w:w="2431"/>
        <w:gridCol w:w="1890"/>
        <w:gridCol w:w="1268"/>
        <w:gridCol w:w="1326"/>
        <w:gridCol w:w="1712"/>
      </w:tblGrid>
      <w:tr w:rsidR="00677FE2" w:rsidRPr="00677FE2" w:rsidTr="00677FE2">
        <w:tc>
          <w:tcPr>
            <w:tcW w:w="1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 </w:t>
            </w:r>
          </w:p>
        </w:tc>
        <w:tc>
          <w:tcPr>
            <w:tcW w:w="34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TDD configuration</w:t>
            </w:r>
          </w:p>
        </w:tc>
        <w:tc>
          <w:tcPr>
            <w:tcW w:w="27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Power boosting</w:t>
            </w:r>
          </w:p>
        </w:tc>
        <w:tc>
          <w:tcPr>
            <w:tcW w:w="178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Mixed numerologies</w:t>
            </w:r>
          </w:p>
        </w:tc>
        <w:tc>
          <w:tcPr>
            <w:tcW w:w="19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PDCCH layout</w:t>
            </w:r>
          </w:p>
        </w:tc>
        <w:tc>
          <w:tcPr>
            <w:tcW w:w="2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Others</w:t>
            </w:r>
          </w:p>
        </w:tc>
      </w:tr>
      <w:tr w:rsidR="00677FE2" w:rsidRPr="00677FE2" w:rsidTr="00677FE2">
        <w:tc>
          <w:tcPr>
            <w:tcW w:w="1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CATT</w:t>
            </w:r>
          </w:p>
        </w:tc>
        <w:tc>
          <w:tcPr>
            <w:tcW w:w="34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0F2A54" w:rsidP="00677FE2">
            <w:pPr>
              <w:overflowPunct/>
              <w:autoSpaceDE/>
              <w:autoSpaceDN/>
              <w:adjustRightInd/>
              <w:spacing w:after="0"/>
              <w:textAlignment w:val="auto"/>
              <w:rPr>
                <w:sz w:val="18"/>
              </w:rPr>
            </w:pPr>
            <w:r>
              <w:rPr>
                <w:sz w:val="18"/>
              </w:rPr>
              <w:t>TDD configuration 1 and special subframe configuration 7 to align with MSR</w:t>
            </w:r>
          </w:p>
        </w:tc>
        <w:tc>
          <w:tcPr>
            <w:tcW w:w="27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No boosting for ACLR and operating band unwanted emission</w:t>
            </w:r>
          </w:p>
          <w:p w:rsidR="00677FE2" w:rsidRPr="00677FE2" w:rsidRDefault="00677FE2" w:rsidP="00677FE2">
            <w:pPr>
              <w:overflowPunct/>
              <w:autoSpaceDE/>
              <w:autoSpaceDN/>
              <w:adjustRightInd/>
              <w:spacing w:after="0"/>
              <w:textAlignment w:val="auto"/>
              <w:rPr>
                <w:sz w:val="18"/>
              </w:rPr>
            </w:pPr>
            <w:r w:rsidRPr="00677FE2">
              <w:rPr>
                <w:sz w:val="18"/>
              </w:rPr>
              <w:t xml:space="preserve">Boosting for EVM for 16QAM and QPSK </w:t>
            </w:r>
          </w:p>
        </w:tc>
        <w:tc>
          <w:tcPr>
            <w:tcW w:w="178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No need</w:t>
            </w:r>
          </w:p>
        </w:tc>
        <w:tc>
          <w:tcPr>
            <w:tcW w:w="19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 xml:space="preserve">Option 1 </w:t>
            </w:r>
          </w:p>
        </w:tc>
        <w:tc>
          <w:tcPr>
            <w:tcW w:w="2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 </w:t>
            </w:r>
          </w:p>
        </w:tc>
      </w:tr>
      <w:tr w:rsidR="00677FE2" w:rsidRPr="00677FE2" w:rsidTr="00677FE2">
        <w:tc>
          <w:tcPr>
            <w:tcW w:w="1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Huawei</w:t>
            </w:r>
          </w:p>
        </w:tc>
        <w:tc>
          <w:tcPr>
            <w:tcW w:w="34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0F2A54" w:rsidRPr="00677FE2" w:rsidRDefault="000F2A54" w:rsidP="000F2A54">
            <w:pPr>
              <w:overflowPunct/>
              <w:autoSpaceDE/>
              <w:autoSpaceDN/>
              <w:adjustRightInd/>
              <w:spacing w:after="0"/>
              <w:textAlignment w:val="center"/>
              <w:rPr>
                <w:sz w:val="18"/>
              </w:rPr>
            </w:pPr>
            <w:r>
              <w:rPr>
                <w:sz w:val="18"/>
              </w:rPr>
              <w:t>TDD configure 3 and Special subframe 8 for FR1 and FR2</w:t>
            </w:r>
          </w:p>
          <w:p w:rsidR="00677FE2" w:rsidRPr="00677FE2" w:rsidRDefault="00677FE2" w:rsidP="00677FE2">
            <w:pPr>
              <w:overflowPunct/>
              <w:autoSpaceDE/>
              <w:autoSpaceDN/>
              <w:adjustRightInd/>
              <w:spacing w:after="0"/>
              <w:textAlignment w:val="auto"/>
              <w:rPr>
                <w:sz w:val="18"/>
              </w:rPr>
            </w:pPr>
          </w:p>
        </w:tc>
        <w:tc>
          <w:tcPr>
            <w:tcW w:w="27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 xml:space="preserve">Boosting for ACLR/unwanted emission (E-TM 1.2) and EVM (E-TM 3.2 and 3.3) </w:t>
            </w:r>
          </w:p>
        </w:tc>
        <w:tc>
          <w:tcPr>
            <w:tcW w:w="178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 xml:space="preserve">Needed if  SS used for 60KHz SCS (FR2) </w:t>
            </w:r>
          </w:p>
        </w:tc>
        <w:tc>
          <w:tcPr>
            <w:tcW w:w="19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 xml:space="preserve">Option 1 </w:t>
            </w:r>
          </w:p>
        </w:tc>
        <w:tc>
          <w:tcPr>
            <w:tcW w:w="2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5E75E4">
            <w:pPr>
              <w:numPr>
                <w:ilvl w:val="1"/>
                <w:numId w:val="6"/>
              </w:numPr>
              <w:overflowPunct/>
              <w:autoSpaceDE/>
              <w:autoSpaceDN/>
              <w:adjustRightInd/>
              <w:spacing w:after="0"/>
              <w:ind w:left="295"/>
              <w:textAlignment w:val="center"/>
              <w:rPr>
                <w:sz w:val="18"/>
              </w:rPr>
            </w:pPr>
            <w:r w:rsidRPr="00677FE2">
              <w:rPr>
                <w:sz w:val="18"/>
              </w:rPr>
              <w:t>SS block pattern if needed</w:t>
            </w:r>
          </w:p>
          <w:p w:rsidR="00677FE2" w:rsidRPr="00677FE2" w:rsidRDefault="00677FE2" w:rsidP="005E75E4">
            <w:pPr>
              <w:numPr>
                <w:ilvl w:val="1"/>
                <w:numId w:val="6"/>
              </w:numPr>
              <w:overflowPunct/>
              <w:autoSpaceDE/>
              <w:autoSpaceDN/>
              <w:adjustRightInd/>
              <w:spacing w:after="0"/>
              <w:ind w:left="295"/>
              <w:textAlignment w:val="center"/>
              <w:rPr>
                <w:sz w:val="18"/>
              </w:rPr>
            </w:pPr>
            <w:r w:rsidRPr="00677FE2">
              <w:rPr>
                <w:sz w:val="18"/>
              </w:rPr>
              <w:t xml:space="preserve">Parameterized test model </w:t>
            </w:r>
          </w:p>
        </w:tc>
      </w:tr>
      <w:tr w:rsidR="00677FE2" w:rsidRPr="00677FE2" w:rsidTr="00677FE2">
        <w:tc>
          <w:tcPr>
            <w:tcW w:w="1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NTT DoCoMo</w:t>
            </w:r>
          </w:p>
        </w:tc>
        <w:tc>
          <w:tcPr>
            <w:tcW w:w="34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For FR1</w:t>
            </w:r>
          </w:p>
          <w:p w:rsidR="00677FE2" w:rsidRPr="00677FE2" w:rsidRDefault="00677FE2" w:rsidP="005E75E4">
            <w:pPr>
              <w:numPr>
                <w:ilvl w:val="0"/>
                <w:numId w:val="2"/>
              </w:numPr>
              <w:overflowPunct/>
              <w:autoSpaceDE/>
              <w:autoSpaceDN/>
              <w:adjustRightInd/>
              <w:spacing w:after="0"/>
              <w:ind w:left="540"/>
              <w:textAlignment w:val="center"/>
              <w:rPr>
                <w:sz w:val="18"/>
              </w:rPr>
            </w:pPr>
            <w:r w:rsidRPr="00677FE2">
              <w:rPr>
                <w:sz w:val="18"/>
              </w:rPr>
              <w:t>15kHz SCS: {DDDSU}, S = {D10, G2, U2}</w:t>
            </w:r>
          </w:p>
          <w:p w:rsidR="00677FE2" w:rsidRPr="00677FE2" w:rsidRDefault="00677FE2" w:rsidP="005E75E4">
            <w:pPr>
              <w:numPr>
                <w:ilvl w:val="0"/>
                <w:numId w:val="2"/>
              </w:numPr>
              <w:overflowPunct/>
              <w:autoSpaceDE/>
              <w:autoSpaceDN/>
              <w:adjustRightInd/>
              <w:spacing w:after="0"/>
              <w:ind w:left="540"/>
              <w:textAlignment w:val="center"/>
              <w:rPr>
                <w:sz w:val="18"/>
              </w:rPr>
            </w:pPr>
            <w:r w:rsidRPr="00677FE2">
              <w:rPr>
                <w:sz w:val="18"/>
              </w:rPr>
              <w:t>30kHz SCS: {DDDDDDDSUU}, S = {D6, G4, U4}</w:t>
            </w:r>
          </w:p>
          <w:p w:rsidR="00677FE2" w:rsidRPr="00677FE2" w:rsidRDefault="00677FE2" w:rsidP="005E75E4">
            <w:pPr>
              <w:numPr>
                <w:ilvl w:val="0"/>
                <w:numId w:val="2"/>
              </w:numPr>
              <w:overflowPunct/>
              <w:autoSpaceDE/>
              <w:autoSpaceDN/>
              <w:adjustRightInd/>
              <w:spacing w:after="0"/>
              <w:ind w:left="540"/>
              <w:textAlignment w:val="center"/>
              <w:rPr>
                <w:sz w:val="18"/>
              </w:rPr>
            </w:pPr>
            <w:r w:rsidRPr="00677FE2">
              <w:rPr>
                <w:sz w:val="18"/>
              </w:rPr>
              <w:t>60kHz SCS: {DDDSU}, S = {D6, G4, U4}</w:t>
            </w:r>
          </w:p>
          <w:p w:rsidR="00677FE2" w:rsidRPr="00677FE2" w:rsidRDefault="00677FE2" w:rsidP="00677FE2">
            <w:pPr>
              <w:overflowPunct/>
              <w:autoSpaceDE/>
              <w:autoSpaceDN/>
              <w:adjustRightInd/>
              <w:spacing w:after="0"/>
              <w:textAlignment w:val="auto"/>
              <w:rPr>
                <w:sz w:val="18"/>
              </w:rPr>
            </w:pPr>
            <w:r w:rsidRPr="00677FE2">
              <w:rPr>
                <w:sz w:val="18"/>
              </w:rPr>
              <w:t> </w:t>
            </w:r>
          </w:p>
          <w:p w:rsidR="00677FE2" w:rsidRPr="00677FE2" w:rsidRDefault="00677FE2" w:rsidP="00677FE2">
            <w:pPr>
              <w:overflowPunct/>
              <w:autoSpaceDE/>
              <w:autoSpaceDN/>
              <w:adjustRightInd/>
              <w:spacing w:after="0"/>
              <w:textAlignment w:val="auto"/>
              <w:rPr>
                <w:sz w:val="18"/>
              </w:rPr>
            </w:pPr>
            <w:r w:rsidRPr="00677FE2">
              <w:rPr>
                <w:sz w:val="18"/>
              </w:rPr>
              <w:t xml:space="preserve">For FR2 </w:t>
            </w:r>
          </w:p>
          <w:p w:rsidR="00677FE2" w:rsidRPr="00677FE2" w:rsidRDefault="00677FE2" w:rsidP="005E75E4">
            <w:pPr>
              <w:numPr>
                <w:ilvl w:val="0"/>
                <w:numId w:val="3"/>
              </w:numPr>
              <w:overflowPunct/>
              <w:autoSpaceDE/>
              <w:autoSpaceDN/>
              <w:adjustRightInd/>
              <w:spacing w:after="0"/>
              <w:ind w:left="540"/>
              <w:textAlignment w:val="center"/>
              <w:rPr>
                <w:sz w:val="18"/>
              </w:rPr>
            </w:pPr>
            <w:r w:rsidRPr="00677FE2">
              <w:rPr>
                <w:sz w:val="18"/>
              </w:rPr>
              <w:t>60kHz SCS: {DDDSU}, S = {D4, G6, U4}</w:t>
            </w:r>
          </w:p>
          <w:p w:rsidR="00677FE2" w:rsidRPr="00677FE2" w:rsidRDefault="00677FE2" w:rsidP="005E75E4">
            <w:pPr>
              <w:numPr>
                <w:ilvl w:val="0"/>
                <w:numId w:val="3"/>
              </w:numPr>
              <w:overflowPunct/>
              <w:autoSpaceDE/>
              <w:autoSpaceDN/>
              <w:adjustRightInd/>
              <w:spacing w:after="0"/>
              <w:ind w:left="540"/>
              <w:textAlignment w:val="center"/>
              <w:rPr>
                <w:sz w:val="18"/>
              </w:rPr>
            </w:pPr>
            <w:r w:rsidRPr="00677FE2">
              <w:rPr>
                <w:sz w:val="18"/>
              </w:rPr>
              <w:t>120kHz SCS: {DDDSU}, S = {D10, G2, U2}</w:t>
            </w:r>
          </w:p>
        </w:tc>
        <w:tc>
          <w:tcPr>
            <w:tcW w:w="27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 </w:t>
            </w:r>
          </w:p>
        </w:tc>
        <w:tc>
          <w:tcPr>
            <w:tcW w:w="178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 </w:t>
            </w:r>
          </w:p>
        </w:tc>
        <w:tc>
          <w:tcPr>
            <w:tcW w:w="19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 </w:t>
            </w:r>
          </w:p>
        </w:tc>
        <w:tc>
          <w:tcPr>
            <w:tcW w:w="2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 </w:t>
            </w:r>
          </w:p>
        </w:tc>
      </w:tr>
      <w:tr w:rsidR="00677FE2" w:rsidRPr="00677FE2" w:rsidTr="00677FE2">
        <w:tc>
          <w:tcPr>
            <w:tcW w:w="1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ZTE</w:t>
            </w:r>
          </w:p>
        </w:tc>
        <w:tc>
          <w:tcPr>
            <w:tcW w:w="34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0F2A54" w:rsidP="005E75E4">
            <w:pPr>
              <w:numPr>
                <w:ilvl w:val="1"/>
                <w:numId w:val="4"/>
              </w:numPr>
              <w:overflowPunct/>
              <w:autoSpaceDE/>
              <w:autoSpaceDN/>
              <w:adjustRightInd/>
              <w:spacing w:after="0"/>
              <w:ind w:left="295"/>
              <w:textAlignment w:val="center"/>
              <w:rPr>
                <w:sz w:val="18"/>
              </w:rPr>
            </w:pPr>
            <w:r>
              <w:rPr>
                <w:sz w:val="18"/>
              </w:rPr>
              <w:t>TDD configure 3 and Special subframe 8 for FR1 and FR2</w:t>
            </w:r>
          </w:p>
          <w:p w:rsidR="00677FE2" w:rsidRPr="00677FE2" w:rsidRDefault="00677FE2" w:rsidP="005E75E4">
            <w:pPr>
              <w:numPr>
                <w:ilvl w:val="1"/>
                <w:numId w:val="4"/>
              </w:numPr>
              <w:overflowPunct/>
              <w:autoSpaceDE/>
              <w:autoSpaceDN/>
              <w:adjustRightInd/>
              <w:spacing w:after="0"/>
              <w:ind w:left="295"/>
              <w:textAlignment w:val="center"/>
              <w:rPr>
                <w:sz w:val="18"/>
              </w:rPr>
            </w:pPr>
            <w:r w:rsidRPr="00677FE2">
              <w:rPr>
                <w:sz w:val="18"/>
              </w:rPr>
              <w:t xml:space="preserve">2 frames for conformance testing </w:t>
            </w:r>
          </w:p>
        </w:tc>
        <w:tc>
          <w:tcPr>
            <w:tcW w:w="27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 xml:space="preserve">Same LTE Test model for FR1 </w:t>
            </w:r>
          </w:p>
          <w:p w:rsidR="00677FE2" w:rsidRPr="00677FE2" w:rsidRDefault="00677FE2" w:rsidP="00677FE2">
            <w:pPr>
              <w:overflowPunct/>
              <w:autoSpaceDE/>
              <w:autoSpaceDN/>
              <w:adjustRightInd/>
              <w:spacing w:after="0"/>
              <w:textAlignment w:val="auto"/>
              <w:rPr>
                <w:sz w:val="18"/>
              </w:rPr>
            </w:pPr>
            <w:r w:rsidRPr="00677FE2">
              <w:rPr>
                <w:sz w:val="18"/>
              </w:rPr>
              <w:t>No boosting/deboosting for FR2</w:t>
            </w:r>
          </w:p>
        </w:tc>
        <w:tc>
          <w:tcPr>
            <w:tcW w:w="178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No need</w:t>
            </w:r>
          </w:p>
        </w:tc>
        <w:tc>
          <w:tcPr>
            <w:tcW w:w="19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PDCCH spanning entire first 2 symbols of slot</w:t>
            </w:r>
          </w:p>
        </w:tc>
        <w:tc>
          <w:tcPr>
            <w:tcW w:w="2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Approach to generate PRB mapping and power level s calculation</w:t>
            </w:r>
          </w:p>
        </w:tc>
      </w:tr>
      <w:tr w:rsidR="00677FE2" w:rsidRPr="00677FE2" w:rsidTr="00677FE2">
        <w:tc>
          <w:tcPr>
            <w:tcW w:w="1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lastRenderedPageBreak/>
              <w:t xml:space="preserve">Ericsson </w:t>
            </w:r>
          </w:p>
        </w:tc>
        <w:tc>
          <w:tcPr>
            <w:tcW w:w="34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5E75E4">
            <w:pPr>
              <w:numPr>
                <w:ilvl w:val="1"/>
                <w:numId w:val="5"/>
              </w:numPr>
              <w:overflowPunct/>
              <w:autoSpaceDE/>
              <w:autoSpaceDN/>
              <w:adjustRightInd/>
              <w:spacing w:after="0"/>
              <w:ind w:left="295"/>
              <w:textAlignment w:val="center"/>
              <w:rPr>
                <w:sz w:val="18"/>
              </w:rPr>
            </w:pPr>
            <w:r w:rsidRPr="00677FE2">
              <w:rPr>
                <w:sz w:val="18"/>
              </w:rPr>
              <w:t>Same configurations as E-UTRA and MS</w:t>
            </w:r>
            <w:r w:rsidR="00270B32">
              <w:rPr>
                <w:sz w:val="18"/>
              </w:rPr>
              <w:t>R</w:t>
            </w:r>
            <w:r w:rsidRPr="00677FE2">
              <w:rPr>
                <w:sz w:val="18"/>
              </w:rPr>
              <w:t xml:space="preserve"> could be benefit </w:t>
            </w:r>
          </w:p>
          <w:p w:rsidR="00677FE2" w:rsidRPr="00677FE2" w:rsidRDefault="00677FE2" w:rsidP="005E75E4">
            <w:pPr>
              <w:numPr>
                <w:ilvl w:val="1"/>
                <w:numId w:val="5"/>
              </w:numPr>
              <w:overflowPunct/>
              <w:autoSpaceDE/>
              <w:autoSpaceDN/>
              <w:adjustRightInd/>
              <w:spacing w:after="0"/>
              <w:ind w:left="295"/>
              <w:textAlignment w:val="center"/>
              <w:rPr>
                <w:sz w:val="18"/>
              </w:rPr>
            </w:pPr>
            <w:r w:rsidRPr="00677FE2">
              <w:rPr>
                <w:sz w:val="18"/>
              </w:rPr>
              <w:t>Same configurations for FR1 and FR2</w:t>
            </w:r>
          </w:p>
        </w:tc>
        <w:tc>
          <w:tcPr>
            <w:tcW w:w="27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 </w:t>
            </w:r>
            <w:r w:rsidR="000F2A54">
              <w:rPr>
                <w:sz w:val="18"/>
              </w:rPr>
              <w:t xml:space="preserve">No power boosting/deboosting is needed. </w:t>
            </w:r>
          </w:p>
        </w:tc>
        <w:tc>
          <w:tcPr>
            <w:tcW w:w="178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No need</w:t>
            </w:r>
          </w:p>
        </w:tc>
        <w:tc>
          <w:tcPr>
            <w:tcW w:w="19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 </w:t>
            </w:r>
            <w:r w:rsidR="000F2A54">
              <w:rPr>
                <w:sz w:val="18"/>
              </w:rPr>
              <w:t>1CCE configuration</w:t>
            </w:r>
          </w:p>
        </w:tc>
        <w:tc>
          <w:tcPr>
            <w:tcW w:w="2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5E75E4">
            <w:pPr>
              <w:numPr>
                <w:ilvl w:val="1"/>
                <w:numId w:val="6"/>
              </w:numPr>
              <w:overflowPunct/>
              <w:autoSpaceDE/>
              <w:autoSpaceDN/>
              <w:adjustRightInd/>
              <w:spacing w:after="0"/>
              <w:ind w:left="295"/>
              <w:textAlignment w:val="center"/>
              <w:rPr>
                <w:sz w:val="18"/>
              </w:rPr>
            </w:pPr>
            <w:r w:rsidRPr="00677FE2">
              <w:rPr>
                <w:sz w:val="18"/>
              </w:rPr>
              <w:t xml:space="preserve">SS pattern shall be considered for sync </w:t>
            </w:r>
          </w:p>
          <w:p w:rsidR="00677FE2" w:rsidRPr="00677FE2" w:rsidRDefault="00677FE2" w:rsidP="005E75E4">
            <w:pPr>
              <w:numPr>
                <w:ilvl w:val="1"/>
                <w:numId w:val="6"/>
              </w:numPr>
              <w:overflowPunct/>
              <w:autoSpaceDE/>
              <w:autoSpaceDN/>
              <w:adjustRightInd/>
              <w:spacing w:after="0"/>
              <w:ind w:left="295"/>
              <w:textAlignment w:val="center"/>
              <w:rPr>
                <w:sz w:val="18"/>
              </w:rPr>
            </w:pPr>
            <w:r w:rsidRPr="00677FE2">
              <w:rPr>
                <w:sz w:val="18"/>
              </w:rPr>
              <w:t>Parameterized test model for FR1 and FR2</w:t>
            </w:r>
          </w:p>
        </w:tc>
      </w:tr>
      <w:tr w:rsidR="00677FE2" w:rsidRPr="00677FE2" w:rsidTr="00677FE2">
        <w:tc>
          <w:tcPr>
            <w:tcW w:w="1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Nokia</w:t>
            </w:r>
          </w:p>
        </w:tc>
        <w:tc>
          <w:tcPr>
            <w:tcW w:w="34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 xml:space="preserve">Option 2 </w:t>
            </w:r>
          </w:p>
        </w:tc>
        <w:tc>
          <w:tcPr>
            <w:tcW w:w="27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 xml:space="preserve">No need </w:t>
            </w:r>
          </w:p>
        </w:tc>
        <w:tc>
          <w:tcPr>
            <w:tcW w:w="178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 xml:space="preserve">No need </w:t>
            </w:r>
          </w:p>
        </w:tc>
        <w:tc>
          <w:tcPr>
            <w:tcW w:w="19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0F2A54">
            <w:pPr>
              <w:overflowPunct/>
              <w:autoSpaceDE/>
              <w:autoSpaceDN/>
              <w:adjustRightInd/>
              <w:spacing w:after="0"/>
              <w:textAlignment w:val="auto"/>
              <w:rPr>
                <w:sz w:val="18"/>
              </w:rPr>
            </w:pPr>
            <w:r w:rsidRPr="00677FE2">
              <w:rPr>
                <w:sz w:val="18"/>
              </w:rPr>
              <w:t xml:space="preserve">Option </w:t>
            </w:r>
            <w:r w:rsidR="000F2A54">
              <w:rPr>
                <w:sz w:val="18"/>
              </w:rPr>
              <w:t>1</w:t>
            </w:r>
            <w:r w:rsidRPr="00677FE2">
              <w:rPr>
                <w:sz w:val="18"/>
              </w:rPr>
              <w:t xml:space="preserve"> </w:t>
            </w:r>
          </w:p>
        </w:tc>
        <w:tc>
          <w:tcPr>
            <w:tcW w:w="2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 xml:space="preserve">Test model applicability and other general parameters are proposed in </w:t>
            </w:r>
            <w:hyperlink r:id="rId1004" w:history="1">
              <w:r w:rsidRPr="00675E84">
                <w:rPr>
                  <w:rStyle w:val="Hyperlink"/>
                  <w:sz w:val="18"/>
                </w:rPr>
                <w:t>R4-1811045</w:t>
              </w:r>
            </w:hyperlink>
          </w:p>
        </w:tc>
      </w:tr>
      <w:tr w:rsidR="00677FE2" w:rsidRPr="00677FE2" w:rsidTr="00677FE2">
        <w:tc>
          <w:tcPr>
            <w:tcW w:w="1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677FE2" w:rsidRPr="00270B32" w:rsidRDefault="00677FE2" w:rsidP="00677FE2">
            <w:pPr>
              <w:overflowPunct/>
              <w:autoSpaceDE/>
              <w:autoSpaceDN/>
              <w:adjustRightInd/>
              <w:spacing w:after="0"/>
              <w:textAlignment w:val="auto"/>
              <w:rPr>
                <w:sz w:val="18"/>
              </w:rPr>
            </w:pPr>
            <w:r w:rsidRPr="00270B32">
              <w:rPr>
                <w:sz w:val="18"/>
              </w:rPr>
              <w:t>Agreement</w:t>
            </w:r>
          </w:p>
        </w:tc>
        <w:tc>
          <w:tcPr>
            <w:tcW w:w="34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677FE2" w:rsidRDefault="00270B32" w:rsidP="00677FE2">
            <w:pPr>
              <w:overflowPunct/>
              <w:autoSpaceDE/>
              <w:autoSpaceDN/>
              <w:adjustRightInd/>
              <w:spacing w:after="0"/>
              <w:textAlignment w:val="auto"/>
              <w:rPr>
                <w:sz w:val="18"/>
              </w:rPr>
            </w:pPr>
            <w:r w:rsidRPr="00270B32">
              <w:rPr>
                <w:sz w:val="18"/>
              </w:rPr>
              <w:t xml:space="preserve">Option 1: </w:t>
            </w:r>
            <w:r>
              <w:rPr>
                <w:sz w:val="18"/>
              </w:rPr>
              <w:t>TDD configuration 3 Special subframe 8 for NR. TDD configuration 1 special subframe 7 for MSR</w:t>
            </w:r>
          </w:p>
          <w:p w:rsidR="00270B32" w:rsidRDefault="00270B32" w:rsidP="00270B32">
            <w:pPr>
              <w:overflowPunct/>
              <w:autoSpaceDE/>
              <w:autoSpaceDN/>
              <w:adjustRightInd/>
              <w:spacing w:after="0"/>
              <w:textAlignment w:val="auto"/>
              <w:rPr>
                <w:sz w:val="18"/>
              </w:rPr>
            </w:pPr>
            <w:r>
              <w:rPr>
                <w:sz w:val="18"/>
              </w:rPr>
              <w:t>Option 2: TDD configuration 2 special subframe 7 for NR; TDD configuration 1special subframe 7 for MSR.</w:t>
            </w:r>
          </w:p>
          <w:p w:rsidR="00270B32" w:rsidRDefault="00270B32" w:rsidP="00270B32">
            <w:pPr>
              <w:overflowPunct/>
              <w:autoSpaceDE/>
              <w:autoSpaceDN/>
              <w:adjustRightInd/>
              <w:spacing w:after="0"/>
              <w:textAlignment w:val="auto"/>
              <w:rPr>
                <w:sz w:val="18"/>
              </w:rPr>
            </w:pPr>
            <w:r>
              <w:rPr>
                <w:sz w:val="18"/>
              </w:rPr>
              <w:t>Option 3: TDD configuration 1 and special subframe configuration 7 for NR and MSR</w:t>
            </w:r>
          </w:p>
          <w:p w:rsidR="00B01814" w:rsidRDefault="00270B32" w:rsidP="00270B32">
            <w:pPr>
              <w:overflowPunct/>
              <w:autoSpaceDE/>
              <w:autoSpaceDN/>
              <w:adjustRightInd/>
              <w:spacing w:after="0"/>
              <w:textAlignment w:val="auto"/>
              <w:rPr>
                <w:sz w:val="18"/>
              </w:rPr>
            </w:pPr>
            <w:r>
              <w:rPr>
                <w:sz w:val="18"/>
              </w:rPr>
              <w:t xml:space="preserve">=&gt; </w:t>
            </w:r>
          </w:p>
          <w:p w:rsidR="00B01814" w:rsidRDefault="00B01814" w:rsidP="00270B32">
            <w:pPr>
              <w:overflowPunct/>
              <w:autoSpaceDE/>
              <w:autoSpaceDN/>
              <w:adjustRightInd/>
              <w:spacing w:after="0"/>
              <w:textAlignment w:val="auto"/>
              <w:rPr>
                <w:sz w:val="18"/>
              </w:rPr>
            </w:pPr>
            <w:r>
              <w:rPr>
                <w:sz w:val="18"/>
              </w:rPr>
              <w:t>Option 1: TDD configuration 1 special subframe 7 for MSR</w:t>
            </w:r>
          </w:p>
          <w:p w:rsidR="00B01814" w:rsidRDefault="00B01814" w:rsidP="00270B32">
            <w:pPr>
              <w:overflowPunct/>
              <w:autoSpaceDE/>
              <w:autoSpaceDN/>
              <w:adjustRightInd/>
              <w:spacing w:after="0"/>
              <w:textAlignment w:val="auto"/>
              <w:rPr>
                <w:sz w:val="18"/>
              </w:rPr>
            </w:pPr>
            <w:r>
              <w:rPr>
                <w:sz w:val="18"/>
              </w:rPr>
              <w:t>Option 2: TDD configuration 2 special subframe 7 for NR</w:t>
            </w:r>
          </w:p>
          <w:p w:rsidR="00B01814" w:rsidRDefault="00B01814" w:rsidP="00270B32">
            <w:pPr>
              <w:overflowPunct/>
              <w:autoSpaceDE/>
              <w:autoSpaceDN/>
              <w:adjustRightInd/>
              <w:spacing w:after="0"/>
              <w:textAlignment w:val="auto"/>
              <w:rPr>
                <w:sz w:val="18"/>
              </w:rPr>
            </w:pPr>
          </w:p>
          <w:p w:rsidR="00883E22" w:rsidRPr="00883E22" w:rsidRDefault="00883E22" w:rsidP="00270B32">
            <w:pPr>
              <w:overflowPunct/>
              <w:autoSpaceDE/>
              <w:autoSpaceDN/>
              <w:adjustRightInd/>
              <w:spacing w:after="0"/>
              <w:textAlignment w:val="auto"/>
              <w:rPr>
                <w:sz w:val="18"/>
                <w:highlight w:val="green"/>
              </w:rPr>
            </w:pPr>
            <w:r w:rsidRPr="00883E22">
              <w:rPr>
                <w:sz w:val="18"/>
                <w:highlight w:val="green"/>
              </w:rPr>
              <w:t xml:space="preserve">Agreement: </w:t>
            </w:r>
          </w:p>
          <w:p w:rsidR="00883E22" w:rsidRPr="00883E22" w:rsidRDefault="00883E22" w:rsidP="00270B32">
            <w:pPr>
              <w:overflowPunct/>
              <w:autoSpaceDE/>
              <w:autoSpaceDN/>
              <w:adjustRightInd/>
              <w:spacing w:after="0"/>
              <w:textAlignment w:val="auto"/>
              <w:rPr>
                <w:sz w:val="18"/>
                <w:highlight w:val="green"/>
              </w:rPr>
            </w:pPr>
            <w:r w:rsidRPr="00883E22">
              <w:rPr>
                <w:sz w:val="18"/>
                <w:highlight w:val="green"/>
              </w:rPr>
              <w:t>TDD configuration 2 special subframe 7 for NR</w:t>
            </w:r>
            <w:r>
              <w:rPr>
                <w:sz w:val="18"/>
                <w:highlight w:val="green"/>
              </w:rPr>
              <w:t xml:space="preserve"> for FR1 and FR2</w:t>
            </w:r>
          </w:p>
          <w:p w:rsidR="00270B32" w:rsidRPr="00883E22" w:rsidRDefault="00270B32" w:rsidP="00270B32">
            <w:pPr>
              <w:overflowPunct/>
              <w:autoSpaceDE/>
              <w:autoSpaceDN/>
              <w:adjustRightInd/>
              <w:spacing w:after="0"/>
              <w:textAlignment w:val="auto"/>
              <w:rPr>
                <w:sz w:val="18"/>
                <w:highlight w:val="green"/>
              </w:rPr>
            </w:pPr>
            <w:r w:rsidRPr="00883E22">
              <w:rPr>
                <w:sz w:val="18"/>
                <w:highlight w:val="green"/>
              </w:rPr>
              <w:t>TDD configuration 1 special subframe 7 for MSR</w:t>
            </w:r>
            <w:r w:rsidR="00883E22">
              <w:rPr>
                <w:sz w:val="18"/>
                <w:highlight w:val="green"/>
              </w:rPr>
              <w:t xml:space="preserve"> in FR1</w:t>
            </w:r>
          </w:p>
          <w:p w:rsidR="00883E22" w:rsidRPr="00270B32" w:rsidRDefault="00883E22" w:rsidP="00270B32">
            <w:pPr>
              <w:overflowPunct/>
              <w:autoSpaceDE/>
              <w:autoSpaceDN/>
              <w:adjustRightInd/>
              <w:spacing w:after="0"/>
              <w:textAlignment w:val="auto"/>
              <w:rPr>
                <w:sz w:val="18"/>
              </w:rPr>
            </w:pPr>
            <w:r w:rsidRPr="00883E22">
              <w:rPr>
                <w:sz w:val="18"/>
                <w:highlight w:val="green"/>
              </w:rPr>
              <w:t xml:space="preserve">2 frames </w:t>
            </w:r>
            <w:r>
              <w:rPr>
                <w:sz w:val="18"/>
                <w:highlight w:val="green"/>
              </w:rPr>
              <w:t xml:space="preserve">for TDD </w:t>
            </w:r>
            <w:r w:rsidRPr="00883E22">
              <w:rPr>
                <w:sz w:val="18"/>
                <w:highlight w:val="green"/>
              </w:rPr>
              <w:t>for conformance testing</w:t>
            </w:r>
          </w:p>
        </w:tc>
        <w:tc>
          <w:tcPr>
            <w:tcW w:w="27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101CAA" w:rsidRPr="00EF42BE" w:rsidRDefault="00101CAA" w:rsidP="00101CAA">
            <w:pPr>
              <w:overflowPunct/>
              <w:autoSpaceDE/>
              <w:autoSpaceDN/>
              <w:adjustRightInd/>
              <w:spacing w:after="0"/>
              <w:textAlignment w:val="auto"/>
              <w:rPr>
                <w:sz w:val="18"/>
                <w:highlight w:val="green"/>
              </w:rPr>
            </w:pPr>
            <w:r w:rsidRPr="00EF42BE">
              <w:rPr>
                <w:sz w:val="18"/>
                <w:highlight w:val="green"/>
              </w:rPr>
              <w:t>ACLR and unwanted emission</w:t>
            </w:r>
            <w:r w:rsidR="00EF42BE">
              <w:rPr>
                <w:sz w:val="18"/>
                <w:highlight w:val="green"/>
              </w:rPr>
              <w:t>, EVM</w:t>
            </w:r>
            <w:r w:rsidR="00EF42BE" w:rsidRPr="00EF42BE">
              <w:rPr>
                <w:sz w:val="18"/>
                <w:highlight w:val="green"/>
              </w:rPr>
              <w:t xml:space="preserve"> for FR1</w:t>
            </w:r>
            <w:r w:rsidRPr="00EF42BE">
              <w:rPr>
                <w:sz w:val="18"/>
                <w:highlight w:val="green"/>
              </w:rPr>
              <w:t xml:space="preserve">: </w:t>
            </w:r>
          </w:p>
          <w:p w:rsidR="00101CAA" w:rsidRPr="00EF42BE" w:rsidRDefault="00D457C3" w:rsidP="00101CAA">
            <w:pPr>
              <w:overflowPunct/>
              <w:autoSpaceDE/>
              <w:autoSpaceDN/>
              <w:adjustRightInd/>
              <w:spacing w:after="0"/>
              <w:textAlignment w:val="auto"/>
              <w:rPr>
                <w:sz w:val="18"/>
                <w:highlight w:val="green"/>
              </w:rPr>
            </w:pPr>
            <w:r w:rsidRPr="00EF42BE">
              <w:rPr>
                <w:sz w:val="18"/>
                <w:highlight w:val="green"/>
              </w:rPr>
              <w:t xml:space="preserve">Power boosting with scalable test model design. </w:t>
            </w:r>
          </w:p>
          <w:p w:rsidR="00EF42BE" w:rsidRPr="00EF42BE" w:rsidRDefault="00EF42BE" w:rsidP="00101CAA">
            <w:pPr>
              <w:overflowPunct/>
              <w:autoSpaceDE/>
              <w:autoSpaceDN/>
              <w:adjustRightInd/>
              <w:spacing w:after="0"/>
              <w:textAlignment w:val="auto"/>
              <w:rPr>
                <w:sz w:val="18"/>
                <w:highlight w:val="green"/>
              </w:rPr>
            </w:pPr>
            <w:r w:rsidRPr="00EF42BE">
              <w:rPr>
                <w:sz w:val="18"/>
                <w:highlight w:val="green"/>
              </w:rPr>
              <w:t>For power boosting/deboosting, [</w:t>
            </w:r>
            <w:r>
              <w:rPr>
                <w:sz w:val="18"/>
                <w:highlight w:val="green"/>
              </w:rPr>
              <w:t>xth</w:t>
            </w:r>
            <w:r w:rsidRPr="00EF42BE">
              <w:rPr>
                <w:sz w:val="18"/>
                <w:highlight w:val="green"/>
              </w:rPr>
              <w:t>] PRB will be boosted/deboosted</w:t>
            </w:r>
          </w:p>
          <w:p w:rsidR="00EF42BE" w:rsidRPr="00EF42BE" w:rsidRDefault="00EF42BE" w:rsidP="00101CAA">
            <w:pPr>
              <w:overflowPunct/>
              <w:autoSpaceDE/>
              <w:autoSpaceDN/>
              <w:adjustRightInd/>
              <w:spacing w:after="0"/>
              <w:textAlignment w:val="auto"/>
              <w:rPr>
                <w:sz w:val="18"/>
                <w:highlight w:val="green"/>
              </w:rPr>
            </w:pPr>
            <w:r w:rsidRPr="00EF42BE">
              <w:rPr>
                <w:sz w:val="18"/>
                <w:highlight w:val="green"/>
              </w:rPr>
              <w:t xml:space="preserve">Detailed test model is FFS </w:t>
            </w:r>
          </w:p>
          <w:p w:rsidR="00101CAA" w:rsidRDefault="00101CAA" w:rsidP="00101CAA">
            <w:pPr>
              <w:overflowPunct/>
              <w:autoSpaceDE/>
              <w:autoSpaceDN/>
              <w:adjustRightInd/>
              <w:spacing w:after="0"/>
              <w:textAlignment w:val="auto"/>
              <w:rPr>
                <w:sz w:val="18"/>
              </w:rPr>
            </w:pPr>
          </w:p>
          <w:p w:rsidR="00677FE2" w:rsidRPr="00EF42BE" w:rsidRDefault="00EF42BE" w:rsidP="00101CAA">
            <w:pPr>
              <w:overflowPunct/>
              <w:autoSpaceDE/>
              <w:autoSpaceDN/>
              <w:adjustRightInd/>
              <w:spacing w:after="0"/>
              <w:textAlignment w:val="auto"/>
              <w:rPr>
                <w:sz w:val="18"/>
                <w:highlight w:val="green"/>
              </w:rPr>
            </w:pPr>
            <w:r w:rsidRPr="00EF42BE">
              <w:rPr>
                <w:sz w:val="18"/>
                <w:highlight w:val="green"/>
              </w:rPr>
              <w:t xml:space="preserve">For FR2: </w:t>
            </w:r>
          </w:p>
          <w:p w:rsidR="00EF42BE" w:rsidRPr="00677FE2" w:rsidRDefault="00EF42BE" w:rsidP="00101CAA">
            <w:pPr>
              <w:overflowPunct/>
              <w:autoSpaceDE/>
              <w:autoSpaceDN/>
              <w:adjustRightInd/>
              <w:spacing w:after="0"/>
              <w:textAlignment w:val="auto"/>
              <w:rPr>
                <w:color w:val="D9D9D9" w:themeColor="background1" w:themeShade="D9"/>
                <w:sz w:val="18"/>
              </w:rPr>
            </w:pPr>
            <w:r w:rsidRPr="00EF42BE">
              <w:rPr>
                <w:sz w:val="18"/>
                <w:highlight w:val="green"/>
              </w:rPr>
              <w:t>No boosting</w:t>
            </w:r>
            <w:r>
              <w:rPr>
                <w:sz w:val="18"/>
              </w:rPr>
              <w:t xml:space="preserve"> </w:t>
            </w:r>
          </w:p>
        </w:tc>
        <w:tc>
          <w:tcPr>
            <w:tcW w:w="178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677FE2" w:rsidRPr="00677FE2" w:rsidRDefault="00EF42BE" w:rsidP="00677FE2">
            <w:pPr>
              <w:overflowPunct/>
              <w:autoSpaceDE/>
              <w:autoSpaceDN/>
              <w:adjustRightInd/>
              <w:spacing w:after="0"/>
              <w:textAlignment w:val="auto"/>
              <w:rPr>
                <w:color w:val="D9D9D9" w:themeColor="background1" w:themeShade="D9"/>
                <w:sz w:val="18"/>
              </w:rPr>
            </w:pPr>
            <w:r w:rsidRPr="00EF42BE">
              <w:rPr>
                <w:sz w:val="18"/>
                <w:highlight w:val="green"/>
              </w:rPr>
              <w:t>No mixed numerolgoies</w:t>
            </w:r>
          </w:p>
        </w:tc>
        <w:tc>
          <w:tcPr>
            <w:tcW w:w="19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A60CFB" w:rsidRDefault="00A60CFB" w:rsidP="00677FE2">
            <w:pPr>
              <w:overflowPunct/>
              <w:autoSpaceDE/>
              <w:autoSpaceDN/>
              <w:adjustRightInd/>
              <w:spacing w:after="0"/>
              <w:textAlignment w:val="auto"/>
              <w:rPr>
                <w:sz w:val="18"/>
              </w:rPr>
            </w:pPr>
            <w:r>
              <w:rPr>
                <w:sz w:val="18"/>
              </w:rPr>
              <w:t>Option 1: 1</w:t>
            </w:r>
            <w:r>
              <w:rPr>
                <w:sz w:val="18"/>
                <w:vertAlign w:val="superscript"/>
              </w:rPr>
              <w:t xml:space="preserve"> </w:t>
            </w:r>
            <w:r>
              <w:rPr>
                <w:sz w:val="18"/>
              </w:rPr>
              <w:t xml:space="preserve">symbol </w:t>
            </w:r>
          </w:p>
          <w:p w:rsidR="00677FE2" w:rsidRDefault="00A60CFB" w:rsidP="00677FE2">
            <w:pPr>
              <w:overflowPunct/>
              <w:autoSpaceDE/>
              <w:autoSpaceDN/>
              <w:adjustRightInd/>
              <w:spacing w:after="0"/>
              <w:textAlignment w:val="auto"/>
              <w:rPr>
                <w:sz w:val="18"/>
              </w:rPr>
            </w:pPr>
            <w:r>
              <w:rPr>
                <w:sz w:val="18"/>
              </w:rPr>
              <w:t>Option 2: 2</w:t>
            </w:r>
            <w:r>
              <w:rPr>
                <w:sz w:val="18"/>
                <w:vertAlign w:val="superscript"/>
              </w:rPr>
              <w:t xml:space="preserve"> </w:t>
            </w:r>
            <w:r>
              <w:rPr>
                <w:sz w:val="18"/>
              </w:rPr>
              <w:t xml:space="preserve">symbols </w:t>
            </w:r>
          </w:p>
          <w:p w:rsidR="00A60CFB" w:rsidRPr="00677FE2" w:rsidRDefault="00A60CFB" w:rsidP="00677FE2">
            <w:pPr>
              <w:overflowPunct/>
              <w:autoSpaceDE/>
              <w:autoSpaceDN/>
              <w:adjustRightInd/>
              <w:spacing w:after="0"/>
              <w:textAlignment w:val="auto"/>
              <w:rPr>
                <w:color w:val="D9D9D9" w:themeColor="background1" w:themeShade="D9"/>
                <w:sz w:val="18"/>
              </w:rPr>
            </w:pPr>
            <w:r>
              <w:rPr>
                <w:sz w:val="18"/>
              </w:rPr>
              <w:t xml:space="preserve">FFS on CCE configuration. </w:t>
            </w:r>
          </w:p>
        </w:tc>
        <w:tc>
          <w:tcPr>
            <w:tcW w:w="2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677FE2" w:rsidRPr="00677FE2" w:rsidRDefault="009135B4" w:rsidP="00677FE2">
            <w:pPr>
              <w:overflowPunct/>
              <w:autoSpaceDE/>
              <w:autoSpaceDN/>
              <w:adjustRightInd/>
              <w:spacing w:after="0"/>
              <w:textAlignment w:val="auto"/>
              <w:rPr>
                <w:color w:val="D9D9D9" w:themeColor="background1" w:themeShade="D9"/>
                <w:sz w:val="18"/>
              </w:rPr>
            </w:pPr>
            <w:r w:rsidRPr="009135B4">
              <w:rPr>
                <w:sz w:val="18"/>
              </w:rPr>
              <w:t>FFS on if SSB is needed for test model</w:t>
            </w:r>
            <w:r>
              <w:rPr>
                <w:color w:val="D9D9D9" w:themeColor="background1" w:themeShade="D9"/>
                <w:sz w:val="18"/>
              </w:rPr>
              <w:t xml:space="preserve"> </w:t>
            </w:r>
          </w:p>
        </w:tc>
      </w:tr>
    </w:tbl>
    <w:p w:rsidR="00677FE2" w:rsidRDefault="00677FE2" w:rsidP="00EF2BB8">
      <w:pPr>
        <w:rPr>
          <w:color w:val="993300"/>
          <w:u w:val="single"/>
          <w:lang w:val="en-US"/>
        </w:rPr>
      </w:pPr>
    </w:p>
    <w:p w:rsidR="00677FE2" w:rsidRPr="00677FE2" w:rsidRDefault="00677FE2" w:rsidP="00EF2BB8">
      <w:pPr>
        <w:rPr>
          <w:color w:val="993300"/>
          <w:u w:val="single"/>
          <w:lang w:val="en-US"/>
        </w:rPr>
      </w:pPr>
      <w:r>
        <w:rPr>
          <w:color w:val="993300"/>
          <w:u w:val="single"/>
          <w:lang w:val="en-US"/>
        </w:rPr>
        <w:t>TPs</w:t>
      </w:r>
    </w:p>
    <w:p w:rsidR="00EF2BB8" w:rsidRDefault="00BF02D3" w:rsidP="00EF2BB8">
      <w:pPr>
        <w:rPr>
          <w:i/>
        </w:rPr>
      </w:pPr>
      <w:hyperlink r:id="rId1005" w:history="1">
        <w:r w:rsidR="00EF2BB8" w:rsidRPr="00675E84">
          <w:rPr>
            <w:rStyle w:val="Hyperlink"/>
            <w:rFonts w:ascii="Arial" w:hAnsi="Arial" w:cs="Arial"/>
            <w:b/>
            <w:sz w:val="24"/>
          </w:rPr>
          <w:t>R4-1811047</w:t>
        </w:r>
      </w:hyperlink>
      <w:r w:rsidR="00EF2BB8">
        <w:rPr>
          <w:b/>
        </w:rPr>
        <w:tab/>
        <w:t>TP to TS 38.141-1: NR Test Models</w:t>
      </w:r>
      <w:r w:rsidR="00EF2BB8">
        <w:rPr>
          <w:b/>
        </w:rPr>
        <w:br/>
      </w:r>
      <w:r w:rsidR="00EF2BB8">
        <w:tab/>
      </w:r>
      <w:r w:rsidR="00EF2BB8">
        <w:tab/>
      </w:r>
      <w:r w:rsidR="00EF2BB8">
        <w:tab/>
      </w:r>
      <w:r w:rsidR="00EF2BB8">
        <w:tab/>
      </w:r>
      <w:r w:rsidR="00EF2BB8">
        <w:tab/>
        <w:t>38.141-1</w:t>
      </w:r>
      <w:r w:rsidR="00EF2BB8">
        <w:tab/>
        <w:t xml:space="preserve">  CR-  rev  Cat:  (Rel-15) v0.4.0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9135B4"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135B4">
        <w:rPr>
          <w:rFonts w:ascii="Arial" w:hAnsi="Arial" w:cs="Arial"/>
          <w:b/>
          <w:color w:val="993300"/>
          <w:u w:val="single"/>
        </w:rPr>
        <w:t xml:space="preserve">Revised in </w:t>
      </w:r>
      <w:hyperlink r:id="rId1006" w:history="1">
        <w:r w:rsidR="009135B4" w:rsidRPr="00675E84">
          <w:rPr>
            <w:rStyle w:val="Hyperlink"/>
            <w:rFonts w:ascii="Arial" w:hAnsi="Arial" w:cs="Arial"/>
            <w:b/>
          </w:rPr>
          <w:t>R4-1811625</w:t>
        </w:r>
      </w:hyperlink>
    </w:p>
    <w:p w:rsidR="009135B4" w:rsidRDefault="009135B4" w:rsidP="00EF2BB8">
      <w:pPr>
        <w:rPr>
          <w:rFonts w:ascii="Arial" w:hAnsi="Arial" w:cs="Arial"/>
          <w:b/>
          <w:color w:val="993300"/>
          <w:u w:val="single"/>
        </w:rPr>
      </w:pPr>
    </w:p>
    <w:p w:rsidR="009135B4" w:rsidRDefault="00BF02D3" w:rsidP="009135B4">
      <w:pPr>
        <w:rPr>
          <w:i/>
        </w:rPr>
      </w:pPr>
      <w:hyperlink r:id="rId1007" w:history="1">
        <w:r w:rsidR="009135B4" w:rsidRPr="00675E84">
          <w:rPr>
            <w:rStyle w:val="Hyperlink"/>
            <w:rFonts w:ascii="Arial" w:hAnsi="Arial" w:cs="Arial"/>
            <w:b/>
            <w:sz w:val="24"/>
          </w:rPr>
          <w:t>R4-1811625</w:t>
        </w:r>
      </w:hyperlink>
      <w:r w:rsidR="009135B4">
        <w:rPr>
          <w:b/>
        </w:rPr>
        <w:tab/>
        <w:t>TP to TS 38.141-1: NR Test Models</w:t>
      </w:r>
      <w:r w:rsidR="009135B4">
        <w:rPr>
          <w:b/>
        </w:rPr>
        <w:br/>
      </w:r>
      <w:r w:rsidR="009135B4">
        <w:tab/>
      </w:r>
      <w:r w:rsidR="009135B4">
        <w:tab/>
      </w:r>
      <w:r w:rsidR="009135B4">
        <w:tab/>
      </w:r>
      <w:r w:rsidR="009135B4">
        <w:tab/>
      </w:r>
      <w:r w:rsidR="009135B4">
        <w:tab/>
        <w:t>38.141-1</w:t>
      </w:r>
      <w:r w:rsidR="009135B4">
        <w:tab/>
        <w:t xml:space="preserve">  CR-  rev  Cat:  (Rel-15) v0.4.0</w:t>
      </w:r>
      <w:r w:rsidR="009135B4">
        <w:br/>
      </w:r>
      <w:r w:rsidR="009135B4">
        <w:rPr>
          <w:i/>
        </w:rPr>
        <w:tab/>
      </w:r>
      <w:r w:rsidR="009135B4">
        <w:rPr>
          <w:i/>
        </w:rPr>
        <w:tab/>
      </w:r>
      <w:r w:rsidR="009135B4">
        <w:rPr>
          <w:i/>
        </w:rPr>
        <w:tab/>
      </w:r>
      <w:r w:rsidR="009135B4">
        <w:rPr>
          <w:i/>
        </w:rPr>
        <w:tab/>
      </w:r>
      <w:r w:rsidR="009135B4">
        <w:rPr>
          <w:i/>
        </w:rPr>
        <w:tab/>
        <w:t>Source: Nokia, Nokia Shanghai Bell</w:t>
      </w:r>
    </w:p>
    <w:p w:rsidR="009135B4" w:rsidRDefault="009135B4" w:rsidP="009135B4">
      <w:pPr>
        <w:rPr>
          <w:rFonts w:ascii="Arial" w:hAnsi="Arial" w:cs="Arial"/>
          <w:b/>
        </w:rPr>
      </w:pPr>
      <w:r>
        <w:rPr>
          <w:rFonts w:ascii="Arial" w:hAnsi="Arial" w:cs="Arial"/>
          <w:b/>
        </w:rPr>
        <w:t xml:space="preserve">Abstract: </w:t>
      </w:r>
    </w:p>
    <w:p w:rsidR="009135B4" w:rsidRDefault="009135B4" w:rsidP="009135B4"/>
    <w:p w:rsidR="009135B4" w:rsidRDefault="009135B4" w:rsidP="009135B4">
      <w:pPr>
        <w:rPr>
          <w:rFonts w:ascii="Arial" w:hAnsi="Arial" w:cs="Arial"/>
          <w:b/>
        </w:rPr>
      </w:pPr>
      <w:r>
        <w:rPr>
          <w:rFonts w:ascii="Arial" w:hAnsi="Arial" w:cs="Arial"/>
          <w:b/>
        </w:rPr>
        <w:lastRenderedPageBreak/>
        <w:t xml:space="preserve">Discussion: </w:t>
      </w:r>
    </w:p>
    <w:p w:rsidR="009135B4" w:rsidRDefault="009135B4" w:rsidP="009135B4"/>
    <w:p w:rsidR="00EF2BB8" w:rsidRDefault="009135B4" w:rsidP="009135B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46C61" w:rsidRPr="00A46C61">
        <w:rPr>
          <w:rFonts w:ascii="Arial" w:hAnsi="Arial" w:cs="Arial"/>
          <w:b/>
          <w:color w:val="993300"/>
          <w:highlight w:val="green"/>
          <w:u w:val="single"/>
        </w:rPr>
        <w:t>Approved.</w:t>
      </w:r>
      <w:r w:rsidR="00EF2BB8">
        <w:rPr>
          <w:color w:val="993300"/>
          <w:u w:val="single"/>
        </w:rPr>
        <w:br/>
      </w:r>
      <w:r w:rsidR="00EF2BB8">
        <w:rPr>
          <w:color w:val="993300"/>
          <w:u w:val="single"/>
        </w:rPr>
        <w:br/>
      </w:r>
    </w:p>
    <w:p w:rsidR="00EF2BB8" w:rsidRDefault="00BF02D3" w:rsidP="00EF2BB8">
      <w:pPr>
        <w:rPr>
          <w:i/>
        </w:rPr>
      </w:pPr>
      <w:hyperlink r:id="rId1008" w:history="1">
        <w:r w:rsidR="00EF2BB8" w:rsidRPr="00675E84">
          <w:rPr>
            <w:rStyle w:val="Hyperlink"/>
            <w:rFonts w:ascii="Arial" w:hAnsi="Arial" w:cs="Arial"/>
            <w:b/>
            <w:sz w:val="24"/>
          </w:rPr>
          <w:t>R4-1811048</w:t>
        </w:r>
      </w:hyperlink>
      <w:r w:rsidR="00EF2BB8">
        <w:rPr>
          <w:b/>
        </w:rPr>
        <w:tab/>
        <w:t>TP to TS 38.141-2: NR Test Models</w:t>
      </w:r>
      <w:r w:rsidR="00EF2BB8">
        <w:rPr>
          <w:b/>
        </w:rPr>
        <w:br/>
      </w:r>
      <w:r w:rsidR="00EF2BB8">
        <w:tab/>
      </w:r>
      <w:r w:rsidR="00EF2BB8">
        <w:tab/>
      </w:r>
      <w:r w:rsidR="00EF2BB8">
        <w:tab/>
      </w:r>
      <w:r w:rsidR="00EF2BB8">
        <w:tab/>
      </w:r>
      <w:r w:rsidR="00EF2BB8">
        <w:tab/>
        <w:t>38.141-2</w:t>
      </w:r>
      <w:r w:rsidR="00EF2BB8">
        <w:tab/>
        <w:t xml:space="preserve">  CR-  rev  Cat:  (Rel-15) v0.3.0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50160" w:rsidRDefault="00EF2BB8" w:rsidP="00E50160">
      <w:pPr>
        <w:rPr>
          <w:i/>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135B4">
        <w:rPr>
          <w:rFonts w:ascii="Arial" w:hAnsi="Arial" w:cs="Arial"/>
          <w:b/>
          <w:color w:val="993300"/>
          <w:u w:val="single"/>
        </w:rPr>
        <w:t>Noted.</w:t>
      </w:r>
      <w:r>
        <w:rPr>
          <w:color w:val="993300"/>
          <w:u w:val="single"/>
        </w:rPr>
        <w:br/>
      </w:r>
      <w:r>
        <w:rPr>
          <w:color w:val="993300"/>
          <w:u w:val="single"/>
        </w:rPr>
        <w:br/>
      </w:r>
      <w:hyperlink r:id="rId1009" w:history="1">
        <w:r w:rsidR="00E50160" w:rsidRPr="00675E84">
          <w:rPr>
            <w:rStyle w:val="Hyperlink"/>
            <w:rFonts w:ascii="Arial" w:hAnsi="Arial" w:cs="Arial"/>
            <w:b/>
            <w:sz w:val="24"/>
          </w:rPr>
          <w:t>R4-1810483</w:t>
        </w:r>
      </w:hyperlink>
      <w:r w:rsidR="00E50160">
        <w:rPr>
          <w:b/>
        </w:rPr>
        <w:tab/>
        <w:t>TP to TS 38.141-1: FR1 physical layer parameters setting (Section 6.1.1)</w:t>
      </w:r>
      <w:r w:rsidR="00E50160">
        <w:rPr>
          <w:b/>
        </w:rPr>
        <w:br/>
      </w:r>
      <w:r w:rsidR="00E50160">
        <w:tab/>
      </w:r>
      <w:r w:rsidR="00E50160">
        <w:tab/>
      </w:r>
      <w:r w:rsidR="00E50160">
        <w:tab/>
      </w:r>
      <w:r w:rsidR="00E50160">
        <w:tab/>
      </w:r>
      <w:r w:rsidR="00E50160">
        <w:tab/>
      </w:r>
      <w:r w:rsidR="00E50160">
        <w:tab/>
        <w:t xml:space="preserve">  CR-  rev  Cat:  () v</w:t>
      </w:r>
      <w:r w:rsidR="00E50160">
        <w:br/>
      </w:r>
      <w:r w:rsidR="00E50160">
        <w:rPr>
          <w:i/>
        </w:rPr>
        <w:tab/>
      </w:r>
      <w:r w:rsidR="00E50160">
        <w:rPr>
          <w:i/>
        </w:rPr>
        <w:tab/>
      </w:r>
      <w:r w:rsidR="00E50160">
        <w:rPr>
          <w:i/>
        </w:rPr>
        <w:tab/>
      </w:r>
      <w:r w:rsidR="00E50160">
        <w:rPr>
          <w:i/>
        </w:rPr>
        <w:tab/>
      </w:r>
      <w:r w:rsidR="00E50160">
        <w:rPr>
          <w:i/>
        </w:rPr>
        <w:tab/>
        <w:t>Source: ZTE Corporation</w:t>
      </w:r>
    </w:p>
    <w:p w:rsidR="00E50160" w:rsidRDefault="00E50160" w:rsidP="00E50160">
      <w:pPr>
        <w:rPr>
          <w:rFonts w:ascii="Arial" w:hAnsi="Arial" w:cs="Arial"/>
          <w:b/>
        </w:rPr>
      </w:pPr>
      <w:r>
        <w:rPr>
          <w:rFonts w:ascii="Arial" w:hAnsi="Arial" w:cs="Arial"/>
          <w:b/>
        </w:rPr>
        <w:t xml:space="preserve">Abstract: </w:t>
      </w:r>
    </w:p>
    <w:p w:rsidR="00E50160" w:rsidRDefault="00E50160" w:rsidP="00E50160"/>
    <w:p w:rsidR="00E50160" w:rsidRDefault="00E50160" w:rsidP="00E50160">
      <w:pPr>
        <w:rPr>
          <w:rFonts w:ascii="Arial" w:hAnsi="Arial" w:cs="Arial"/>
          <w:b/>
        </w:rPr>
      </w:pPr>
      <w:r>
        <w:rPr>
          <w:rFonts w:ascii="Arial" w:hAnsi="Arial" w:cs="Arial"/>
          <w:b/>
        </w:rPr>
        <w:t xml:space="preserve">Discussion: </w:t>
      </w:r>
    </w:p>
    <w:p w:rsidR="00E50160" w:rsidRDefault="00E50160" w:rsidP="00E50160"/>
    <w:p w:rsidR="00E50160" w:rsidRDefault="00E50160" w:rsidP="00E50160">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135B4">
        <w:rPr>
          <w:rFonts w:ascii="Arial" w:hAnsi="Arial" w:cs="Arial"/>
          <w:b/>
          <w:color w:val="993300"/>
          <w:u w:val="single"/>
        </w:rPr>
        <w:t>Noted.</w:t>
      </w:r>
      <w:r>
        <w:rPr>
          <w:color w:val="993300"/>
          <w:u w:val="single"/>
        </w:rPr>
        <w:br/>
      </w:r>
      <w:r>
        <w:rPr>
          <w:color w:val="993300"/>
          <w:u w:val="single"/>
        </w:rPr>
        <w:br/>
      </w:r>
    </w:p>
    <w:p w:rsidR="00E50160" w:rsidRDefault="00BF02D3" w:rsidP="00E50160">
      <w:pPr>
        <w:rPr>
          <w:i/>
        </w:rPr>
      </w:pPr>
      <w:hyperlink r:id="rId1010" w:history="1">
        <w:r w:rsidR="00E50160" w:rsidRPr="00675E84">
          <w:rPr>
            <w:rStyle w:val="Hyperlink"/>
            <w:rFonts w:ascii="Arial" w:hAnsi="Arial" w:cs="Arial"/>
            <w:b/>
            <w:sz w:val="24"/>
          </w:rPr>
          <w:t>R4-1810484</w:t>
        </w:r>
      </w:hyperlink>
      <w:r w:rsidR="00E50160">
        <w:rPr>
          <w:b/>
        </w:rPr>
        <w:tab/>
        <w:t>TP to TS 38.141-1: FR1 TDD configuration (Section 6.1.1)</w:t>
      </w:r>
      <w:r w:rsidR="00E50160">
        <w:rPr>
          <w:b/>
        </w:rPr>
        <w:br/>
      </w:r>
      <w:r w:rsidR="00E50160">
        <w:tab/>
      </w:r>
      <w:r w:rsidR="00E50160">
        <w:tab/>
      </w:r>
      <w:r w:rsidR="00E50160">
        <w:tab/>
      </w:r>
      <w:r w:rsidR="00E50160">
        <w:tab/>
      </w:r>
      <w:r w:rsidR="00E50160">
        <w:tab/>
      </w:r>
      <w:r w:rsidR="00E50160">
        <w:tab/>
        <w:t xml:space="preserve">  CR-  rev  Cat:  () v</w:t>
      </w:r>
      <w:r w:rsidR="00E50160">
        <w:br/>
      </w:r>
      <w:r w:rsidR="00E50160">
        <w:rPr>
          <w:i/>
        </w:rPr>
        <w:tab/>
      </w:r>
      <w:r w:rsidR="00E50160">
        <w:rPr>
          <w:i/>
        </w:rPr>
        <w:tab/>
      </w:r>
      <w:r w:rsidR="00E50160">
        <w:rPr>
          <w:i/>
        </w:rPr>
        <w:tab/>
      </w:r>
      <w:r w:rsidR="00E50160">
        <w:rPr>
          <w:i/>
        </w:rPr>
        <w:tab/>
      </w:r>
      <w:r w:rsidR="00E50160">
        <w:rPr>
          <w:i/>
        </w:rPr>
        <w:tab/>
        <w:t>Source: ZTE Corporation</w:t>
      </w:r>
    </w:p>
    <w:p w:rsidR="00E50160" w:rsidRDefault="00E50160" w:rsidP="00E50160">
      <w:pPr>
        <w:rPr>
          <w:rFonts w:ascii="Arial" w:hAnsi="Arial" w:cs="Arial"/>
          <w:b/>
        </w:rPr>
      </w:pPr>
      <w:r>
        <w:rPr>
          <w:rFonts w:ascii="Arial" w:hAnsi="Arial" w:cs="Arial"/>
          <w:b/>
        </w:rPr>
        <w:t xml:space="preserve">Abstract: </w:t>
      </w:r>
    </w:p>
    <w:p w:rsidR="00E50160" w:rsidRDefault="00E50160" w:rsidP="00E50160"/>
    <w:p w:rsidR="00E50160" w:rsidRDefault="00E50160" w:rsidP="00E50160">
      <w:pPr>
        <w:rPr>
          <w:rFonts w:ascii="Arial" w:hAnsi="Arial" w:cs="Arial"/>
          <w:b/>
        </w:rPr>
      </w:pPr>
      <w:r>
        <w:rPr>
          <w:rFonts w:ascii="Arial" w:hAnsi="Arial" w:cs="Arial"/>
          <w:b/>
        </w:rPr>
        <w:t xml:space="preserve">Discussion: </w:t>
      </w:r>
    </w:p>
    <w:p w:rsidR="00E50160" w:rsidRDefault="00E50160" w:rsidP="00E50160"/>
    <w:p w:rsidR="00E50160" w:rsidRDefault="00E50160" w:rsidP="00E50160">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135B4">
        <w:rPr>
          <w:rFonts w:ascii="Arial" w:hAnsi="Arial" w:cs="Arial"/>
          <w:b/>
          <w:color w:val="993300"/>
          <w:u w:val="single"/>
        </w:rPr>
        <w:t>Noted.</w:t>
      </w:r>
      <w:r>
        <w:rPr>
          <w:color w:val="993300"/>
          <w:u w:val="single"/>
        </w:rPr>
        <w:br/>
      </w:r>
      <w:r>
        <w:rPr>
          <w:color w:val="993300"/>
          <w:u w:val="single"/>
        </w:rPr>
        <w:br/>
      </w:r>
    </w:p>
    <w:p w:rsidR="00E50160" w:rsidRDefault="00BF02D3" w:rsidP="00E50160">
      <w:pPr>
        <w:rPr>
          <w:i/>
        </w:rPr>
      </w:pPr>
      <w:hyperlink r:id="rId1011" w:history="1">
        <w:r w:rsidR="00E50160" w:rsidRPr="00675E84">
          <w:rPr>
            <w:rStyle w:val="Hyperlink"/>
            <w:rFonts w:ascii="Arial" w:hAnsi="Arial" w:cs="Arial"/>
            <w:b/>
            <w:sz w:val="24"/>
          </w:rPr>
          <w:t>R4-1810485</w:t>
        </w:r>
      </w:hyperlink>
      <w:r w:rsidR="00E50160">
        <w:rPr>
          <w:b/>
        </w:rPr>
        <w:tab/>
        <w:t>TP to TS 38.141-2: FR2 physical layer parameters setting (Section 6.1.1)</w:t>
      </w:r>
      <w:r w:rsidR="00E50160">
        <w:rPr>
          <w:b/>
        </w:rPr>
        <w:br/>
      </w:r>
      <w:r w:rsidR="00E50160">
        <w:tab/>
      </w:r>
      <w:r w:rsidR="00E50160">
        <w:tab/>
      </w:r>
      <w:r w:rsidR="00E50160">
        <w:tab/>
      </w:r>
      <w:r w:rsidR="00E50160">
        <w:tab/>
      </w:r>
      <w:r w:rsidR="00E50160">
        <w:tab/>
      </w:r>
      <w:r w:rsidR="00E50160">
        <w:tab/>
        <w:t xml:space="preserve">  CR-  rev  Cat:  () v</w:t>
      </w:r>
      <w:r w:rsidR="00E50160">
        <w:br/>
      </w:r>
      <w:r w:rsidR="00E50160">
        <w:rPr>
          <w:i/>
        </w:rPr>
        <w:tab/>
      </w:r>
      <w:r w:rsidR="00E50160">
        <w:rPr>
          <w:i/>
        </w:rPr>
        <w:tab/>
      </w:r>
      <w:r w:rsidR="00E50160">
        <w:rPr>
          <w:i/>
        </w:rPr>
        <w:tab/>
      </w:r>
      <w:r w:rsidR="00E50160">
        <w:rPr>
          <w:i/>
        </w:rPr>
        <w:tab/>
      </w:r>
      <w:r w:rsidR="00E50160">
        <w:rPr>
          <w:i/>
        </w:rPr>
        <w:tab/>
        <w:t>Source: ZTE Corporation</w:t>
      </w:r>
    </w:p>
    <w:p w:rsidR="00E50160" w:rsidRDefault="00E50160" w:rsidP="00E50160">
      <w:pPr>
        <w:rPr>
          <w:rFonts w:ascii="Arial" w:hAnsi="Arial" w:cs="Arial"/>
          <w:b/>
        </w:rPr>
      </w:pPr>
      <w:r>
        <w:rPr>
          <w:rFonts w:ascii="Arial" w:hAnsi="Arial" w:cs="Arial"/>
          <w:b/>
        </w:rPr>
        <w:t xml:space="preserve">Abstract: </w:t>
      </w:r>
    </w:p>
    <w:p w:rsidR="00E50160" w:rsidRDefault="00E50160" w:rsidP="00E50160"/>
    <w:p w:rsidR="00E50160" w:rsidRDefault="00E50160" w:rsidP="00E50160">
      <w:pPr>
        <w:rPr>
          <w:rFonts w:ascii="Arial" w:hAnsi="Arial" w:cs="Arial"/>
          <w:b/>
        </w:rPr>
      </w:pPr>
      <w:r>
        <w:rPr>
          <w:rFonts w:ascii="Arial" w:hAnsi="Arial" w:cs="Arial"/>
          <w:b/>
        </w:rPr>
        <w:t xml:space="preserve">Discussion: </w:t>
      </w:r>
    </w:p>
    <w:p w:rsidR="00E50160" w:rsidRDefault="00E50160" w:rsidP="00E50160"/>
    <w:p w:rsidR="00E50160" w:rsidRDefault="00E50160" w:rsidP="00E50160">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9135B4">
        <w:rPr>
          <w:rFonts w:ascii="Arial" w:hAnsi="Arial" w:cs="Arial"/>
          <w:b/>
          <w:color w:val="993300"/>
          <w:u w:val="single"/>
        </w:rPr>
        <w:t>Noted.</w:t>
      </w:r>
      <w:r>
        <w:rPr>
          <w:color w:val="993300"/>
          <w:u w:val="single"/>
        </w:rPr>
        <w:br/>
      </w:r>
      <w:r>
        <w:rPr>
          <w:color w:val="993300"/>
          <w:u w:val="single"/>
        </w:rPr>
        <w:br/>
      </w:r>
    </w:p>
    <w:p w:rsidR="00E50160" w:rsidRDefault="00BF02D3" w:rsidP="00E50160">
      <w:pPr>
        <w:rPr>
          <w:i/>
        </w:rPr>
      </w:pPr>
      <w:hyperlink r:id="rId1012" w:history="1">
        <w:r w:rsidR="00E50160" w:rsidRPr="00675E84">
          <w:rPr>
            <w:rStyle w:val="Hyperlink"/>
            <w:rFonts w:ascii="Arial" w:hAnsi="Arial" w:cs="Arial"/>
            <w:b/>
            <w:sz w:val="24"/>
          </w:rPr>
          <w:t>R4-1810486</w:t>
        </w:r>
      </w:hyperlink>
      <w:r w:rsidR="00E50160">
        <w:rPr>
          <w:b/>
        </w:rPr>
        <w:tab/>
        <w:t>TP to TS 38.141-2: FR2 TDD configuration (Section 6.1.1 and 6.1.2)</w:t>
      </w:r>
      <w:r w:rsidR="00E50160">
        <w:rPr>
          <w:b/>
        </w:rPr>
        <w:br/>
      </w:r>
      <w:r w:rsidR="00E50160">
        <w:tab/>
      </w:r>
      <w:r w:rsidR="00E50160">
        <w:tab/>
      </w:r>
      <w:r w:rsidR="00E50160">
        <w:tab/>
      </w:r>
      <w:r w:rsidR="00E50160">
        <w:tab/>
      </w:r>
      <w:r w:rsidR="00E50160">
        <w:tab/>
      </w:r>
      <w:r w:rsidR="00E50160">
        <w:tab/>
        <w:t xml:space="preserve">  CR-  rev  Cat:  () v</w:t>
      </w:r>
      <w:r w:rsidR="00E50160">
        <w:br/>
      </w:r>
      <w:r w:rsidR="00E50160">
        <w:rPr>
          <w:i/>
        </w:rPr>
        <w:tab/>
      </w:r>
      <w:r w:rsidR="00E50160">
        <w:rPr>
          <w:i/>
        </w:rPr>
        <w:tab/>
      </w:r>
      <w:r w:rsidR="00E50160">
        <w:rPr>
          <w:i/>
        </w:rPr>
        <w:tab/>
      </w:r>
      <w:r w:rsidR="00E50160">
        <w:rPr>
          <w:i/>
        </w:rPr>
        <w:tab/>
      </w:r>
      <w:r w:rsidR="00E50160">
        <w:rPr>
          <w:i/>
        </w:rPr>
        <w:tab/>
        <w:t>Source: ZTE Corporation</w:t>
      </w:r>
    </w:p>
    <w:p w:rsidR="00E50160" w:rsidRDefault="00E50160" w:rsidP="00E50160">
      <w:pPr>
        <w:rPr>
          <w:rFonts w:ascii="Arial" w:hAnsi="Arial" w:cs="Arial"/>
          <w:b/>
        </w:rPr>
      </w:pPr>
      <w:r>
        <w:rPr>
          <w:rFonts w:ascii="Arial" w:hAnsi="Arial" w:cs="Arial"/>
          <w:b/>
        </w:rPr>
        <w:t xml:space="preserve">Abstract: </w:t>
      </w:r>
    </w:p>
    <w:p w:rsidR="00E50160" w:rsidRDefault="00E50160" w:rsidP="00E50160"/>
    <w:p w:rsidR="00E50160" w:rsidRDefault="00E50160" w:rsidP="00E50160">
      <w:pPr>
        <w:rPr>
          <w:rFonts w:ascii="Arial" w:hAnsi="Arial" w:cs="Arial"/>
          <w:b/>
        </w:rPr>
      </w:pPr>
      <w:r>
        <w:rPr>
          <w:rFonts w:ascii="Arial" w:hAnsi="Arial" w:cs="Arial"/>
          <w:b/>
        </w:rPr>
        <w:t xml:space="preserve">Discussion: </w:t>
      </w:r>
    </w:p>
    <w:p w:rsidR="00E50160" w:rsidRDefault="00E50160" w:rsidP="00E50160"/>
    <w:p w:rsidR="00E50160" w:rsidRDefault="00E50160" w:rsidP="00E50160">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135B4">
        <w:rPr>
          <w:rFonts w:ascii="Arial" w:hAnsi="Arial" w:cs="Arial"/>
          <w:b/>
          <w:color w:val="993300"/>
          <w:u w:val="single"/>
        </w:rPr>
        <w:t>Noted.</w:t>
      </w:r>
    </w:p>
    <w:p w:rsidR="00CE2077" w:rsidRDefault="00CE2077" w:rsidP="00E50160">
      <w:pPr>
        <w:rPr>
          <w:color w:val="993300"/>
          <w:u w:val="single"/>
        </w:rPr>
      </w:pPr>
    </w:p>
    <w:p w:rsidR="00CE2077" w:rsidRDefault="00BF02D3" w:rsidP="00CE2077">
      <w:pPr>
        <w:rPr>
          <w:i/>
        </w:rPr>
      </w:pPr>
      <w:hyperlink r:id="rId1013" w:history="1">
        <w:r w:rsidR="00CE2077" w:rsidRPr="00675E84">
          <w:rPr>
            <w:rStyle w:val="Hyperlink"/>
            <w:rFonts w:ascii="Arial" w:hAnsi="Arial" w:cs="Arial"/>
            <w:b/>
            <w:sz w:val="24"/>
          </w:rPr>
          <w:t>R4-1810615</w:t>
        </w:r>
      </w:hyperlink>
      <w:r w:rsidR="00CE2077">
        <w:rPr>
          <w:b/>
        </w:rPr>
        <w:tab/>
        <w:t>TP to TS 38.141-1: Section 6.1 NR Test Models</w:t>
      </w:r>
      <w:r w:rsidR="00CE2077">
        <w:rPr>
          <w:b/>
        </w:rPr>
        <w:br/>
      </w:r>
      <w:r w:rsidR="00CE2077">
        <w:tab/>
      </w:r>
      <w:r w:rsidR="00CE2077">
        <w:tab/>
      </w:r>
      <w:r w:rsidR="00CE2077">
        <w:tab/>
      </w:r>
      <w:r w:rsidR="00CE2077">
        <w:tab/>
      </w:r>
      <w:r w:rsidR="00CE2077">
        <w:tab/>
        <w:t>38.141-1</w:t>
      </w:r>
      <w:r w:rsidR="00CE2077">
        <w:tab/>
        <w:t xml:space="preserve">  CR-  rev  Cat:  (Rel-15) v0.4.0</w:t>
      </w:r>
      <w:r w:rsidR="00CE2077">
        <w:br/>
      </w:r>
      <w:r w:rsidR="00CE2077">
        <w:rPr>
          <w:i/>
        </w:rPr>
        <w:tab/>
      </w:r>
      <w:r w:rsidR="00CE2077">
        <w:rPr>
          <w:i/>
        </w:rPr>
        <w:tab/>
      </w:r>
      <w:r w:rsidR="00CE2077">
        <w:rPr>
          <w:i/>
        </w:rPr>
        <w:tab/>
      </w:r>
      <w:r w:rsidR="00CE2077">
        <w:rPr>
          <w:i/>
        </w:rPr>
        <w:tab/>
      </w:r>
      <w:r w:rsidR="00CE2077">
        <w:rPr>
          <w:i/>
        </w:rPr>
        <w:tab/>
        <w:t>Source: Ericsson</w:t>
      </w:r>
    </w:p>
    <w:p w:rsidR="00CE2077" w:rsidRDefault="00CE2077" w:rsidP="00CE2077">
      <w:pPr>
        <w:rPr>
          <w:rFonts w:ascii="Arial" w:hAnsi="Arial" w:cs="Arial"/>
          <w:b/>
        </w:rPr>
      </w:pPr>
      <w:r>
        <w:rPr>
          <w:rFonts w:ascii="Arial" w:hAnsi="Arial" w:cs="Arial"/>
          <w:b/>
        </w:rPr>
        <w:t xml:space="preserve">Abstract: </w:t>
      </w:r>
    </w:p>
    <w:p w:rsidR="00CE2077" w:rsidRDefault="00CE2077" w:rsidP="00CE2077">
      <w:r>
        <w:t>This TP provides text relating to parameterization of TM PHY design for 1-C and 1-O</w:t>
      </w:r>
    </w:p>
    <w:p w:rsidR="00CE2077" w:rsidRDefault="00CE2077" w:rsidP="00CE2077">
      <w:pPr>
        <w:rPr>
          <w:rFonts w:ascii="Arial" w:hAnsi="Arial" w:cs="Arial"/>
          <w:b/>
        </w:rPr>
      </w:pPr>
      <w:r>
        <w:rPr>
          <w:rFonts w:ascii="Arial" w:hAnsi="Arial" w:cs="Arial"/>
          <w:b/>
        </w:rPr>
        <w:t xml:space="preserve">Discussion: </w:t>
      </w:r>
    </w:p>
    <w:p w:rsidR="00CE2077" w:rsidRDefault="00CE2077" w:rsidP="00CE2077"/>
    <w:p w:rsidR="00CE2077" w:rsidRDefault="00CE2077" w:rsidP="00CE207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135B4">
        <w:rPr>
          <w:rFonts w:ascii="Arial" w:hAnsi="Arial" w:cs="Arial"/>
          <w:b/>
          <w:color w:val="993300"/>
          <w:u w:val="single"/>
        </w:rPr>
        <w:t>Noted.</w:t>
      </w:r>
      <w:r>
        <w:rPr>
          <w:color w:val="993300"/>
          <w:u w:val="single"/>
        </w:rPr>
        <w:br/>
      </w:r>
      <w:r>
        <w:rPr>
          <w:color w:val="993300"/>
          <w:u w:val="single"/>
        </w:rPr>
        <w:br/>
      </w:r>
    </w:p>
    <w:p w:rsidR="00CE2077" w:rsidRDefault="00BF02D3" w:rsidP="00CE2077">
      <w:pPr>
        <w:rPr>
          <w:i/>
        </w:rPr>
      </w:pPr>
      <w:hyperlink r:id="rId1014" w:history="1">
        <w:r w:rsidR="00CE2077" w:rsidRPr="00675E84">
          <w:rPr>
            <w:rStyle w:val="Hyperlink"/>
            <w:rFonts w:ascii="Arial" w:hAnsi="Arial" w:cs="Arial"/>
            <w:b/>
            <w:sz w:val="24"/>
          </w:rPr>
          <w:t>R4-1810617</w:t>
        </w:r>
      </w:hyperlink>
      <w:r w:rsidR="00CE2077">
        <w:rPr>
          <w:b/>
        </w:rPr>
        <w:tab/>
        <w:t>TP to TS 38.141-2: Section 6.1 NR Test Models</w:t>
      </w:r>
      <w:r w:rsidR="00CE2077">
        <w:rPr>
          <w:b/>
        </w:rPr>
        <w:br/>
      </w:r>
      <w:r w:rsidR="00CE2077">
        <w:tab/>
      </w:r>
      <w:r w:rsidR="00CE2077">
        <w:tab/>
      </w:r>
      <w:r w:rsidR="00CE2077">
        <w:tab/>
      </w:r>
      <w:r w:rsidR="00CE2077">
        <w:tab/>
      </w:r>
      <w:r w:rsidR="00CE2077">
        <w:tab/>
        <w:t>38.141-2</w:t>
      </w:r>
      <w:r w:rsidR="00CE2077">
        <w:tab/>
        <w:t xml:space="preserve">  CR-  rev  Cat:  (Rel-15) v0.3.0</w:t>
      </w:r>
      <w:r w:rsidR="00CE2077">
        <w:br/>
      </w:r>
      <w:r w:rsidR="00CE2077">
        <w:rPr>
          <w:i/>
        </w:rPr>
        <w:tab/>
      </w:r>
      <w:r w:rsidR="00CE2077">
        <w:rPr>
          <w:i/>
        </w:rPr>
        <w:tab/>
      </w:r>
      <w:r w:rsidR="00CE2077">
        <w:rPr>
          <w:i/>
        </w:rPr>
        <w:tab/>
      </w:r>
      <w:r w:rsidR="00CE2077">
        <w:rPr>
          <w:i/>
        </w:rPr>
        <w:tab/>
      </w:r>
      <w:r w:rsidR="00CE2077">
        <w:rPr>
          <w:i/>
        </w:rPr>
        <w:tab/>
        <w:t>Source: Ericsson</w:t>
      </w:r>
    </w:p>
    <w:p w:rsidR="00CE2077" w:rsidRDefault="00CE2077" w:rsidP="00CE2077">
      <w:pPr>
        <w:rPr>
          <w:rFonts w:ascii="Arial" w:hAnsi="Arial" w:cs="Arial"/>
          <w:b/>
        </w:rPr>
      </w:pPr>
      <w:r>
        <w:rPr>
          <w:rFonts w:ascii="Arial" w:hAnsi="Arial" w:cs="Arial"/>
          <w:b/>
        </w:rPr>
        <w:t xml:space="preserve">Abstract: </w:t>
      </w:r>
    </w:p>
    <w:p w:rsidR="00CE2077" w:rsidRDefault="00CE2077" w:rsidP="00CE2077">
      <w:r>
        <w:t>This TP provides text relating to parameterization of TM PHY design for 2-O</w:t>
      </w:r>
    </w:p>
    <w:p w:rsidR="00CE2077" w:rsidRDefault="00CE2077" w:rsidP="00CE2077">
      <w:pPr>
        <w:rPr>
          <w:rFonts w:ascii="Arial" w:hAnsi="Arial" w:cs="Arial"/>
          <w:b/>
        </w:rPr>
      </w:pPr>
      <w:r>
        <w:rPr>
          <w:rFonts w:ascii="Arial" w:hAnsi="Arial" w:cs="Arial"/>
          <w:b/>
        </w:rPr>
        <w:t xml:space="preserve">Discussion: </w:t>
      </w:r>
    </w:p>
    <w:p w:rsidR="00CE2077" w:rsidRDefault="00CE2077" w:rsidP="00CE2077"/>
    <w:p w:rsidR="00CE2077" w:rsidRDefault="00CE2077" w:rsidP="00CE2077">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135B4">
        <w:rPr>
          <w:rFonts w:ascii="Arial" w:hAnsi="Arial" w:cs="Arial"/>
          <w:b/>
          <w:color w:val="993300"/>
          <w:u w:val="single"/>
        </w:rPr>
        <w:t xml:space="preserve">Revised in </w:t>
      </w:r>
      <w:hyperlink r:id="rId1015" w:history="1">
        <w:r w:rsidR="009135B4" w:rsidRPr="00675E84">
          <w:rPr>
            <w:rStyle w:val="Hyperlink"/>
            <w:rFonts w:ascii="Arial" w:hAnsi="Arial" w:cs="Arial"/>
            <w:b/>
          </w:rPr>
          <w:t>R4-1811626</w:t>
        </w:r>
      </w:hyperlink>
    </w:p>
    <w:p w:rsidR="009135B4" w:rsidRDefault="009135B4" w:rsidP="00CE2077">
      <w:pPr>
        <w:rPr>
          <w:rFonts w:ascii="Arial" w:hAnsi="Arial" w:cs="Arial"/>
          <w:b/>
          <w:color w:val="993300"/>
          <w:u w:val="single"/>
        </w:rPr>
      </w:pPr>
    </w:p>
    <w:p w:rsidR="009135B4" w:rsidRDefault="00BF02D3" w:rsidP="009135B4">
      <w:pPr>
        <w:rPr>
          <w:i/>
        </w:rPr>
      </w:pPr>
      <w:hyperlink r:id="rId1016" w:history="1">
        <w:r w:rsidR="009135B4" w:rsidRPr="00675E84">
          <w:rPr>
            <w:rStyle w:val="Hyperlink"/>
            <w:rFonts w:ascii="Arial" w:hAnsi="Arial" w:cs="Arial"/>
            <w:b/>
            <w:sz w:val="24"/>
          </w:rPr>
          <w:t>R4-1811626</w:t>
        </w:r>
      </w:hyperlink>
      <w:r w:rsidR="009135B4">
        <w:rPr>
          <w:b/>
        </w:rPr>
        <w:tab/>
        <w:t>TP to TS 38.141-2: Section 6.1 NR Test Models</w:t>
      </w:r>
      <w:r w:rsidR="009135B4">
        <w:rPr>
          <w:b/>
        </w:rPr>
        <w:br/>
      </w:r>
      <w:r w:rsidR="009135B4">
        <w:tab/>
      </w:r>
      <w:r w:rsidR="009135B4">
        <w:tab/>
      </w:r>
      <w:r w:rsidR="009135B4">
        <w:tab/>
      </w:r>
      <w:r w:rsidR="009135B4">
        <w:tab/>
      </w:r>
      <w:r w:rsidR="009135B4">
        <w:tab/>
        <w:t>38.141-2</w:t>
      </w:r>
      <w:r w:rsidR="009135B4">
        <w:tab/>
        <w:t xml:space="preserve">  CR-  rev  Cat:  (Rel-15) v0.3.0</w:t>
      </w:r>
      <w:r w:rsidR="009135B4">
        <w:br/>
      </w:r>
      <w:r w:rsidR="009135B4">
        <w:rPr>
          <w:i/>
        </w:rPr>
        <w:tab/>
      </w:r>
      <w:r w:rsidR="009135B4">
        <w:rPr>
          <w:i/>
        </w:rPr>
        <w:tab/>
      </w:r>
      <w:r w:rsidR="009135B4">
        <w:rPr>
          <w:i/>
        </w:rPr>
        <w:tab/>
      </w:r>
      <w:r w:rsidR="009135B4">
        <w:rPr>
          <w:i/>
        </w:rPr>
        <w:tab/>
      </w:r>
      <w:r w:rsidR="009135B4">
        <w:rPr>
          <w:i/>
        </w:rPr>
        <w:tab/>
        <w:t>Source: Ericsson</w:t>
      </w:r>
    </w:p>
    <w:p w:rsidR="009135B4" w:rsidRDefault="009135B4" w:rsidP="009135B4">
      <w:pPr>
        <w:rPr>
          <w:rFonts w:ascii="Arial" w:hAnsi="Arial" w:cs="Arial"/>
          <w:b/>
        </w:rPr>
      </w:pPr>
      <w:r>
        <w:rPr>
          <w:rFonts w:ascii="Arial" w:hAnsi="Arial" w:cs="Arial"/>
          <w:b/>
        </w:rPr>
        <w:t xml:space="preserve">Abstract: </w:t>
      </w:r>
    </w:p>
    <w:p w:rsidR="009135B4" w:rsidRDefault="009135B4" w:rsidP="009135B4">
      <w:r>
        <w:t>This TP provides text relating to parameterization of TM PHY design for 2-O</w:t>
      </w:r>
    </w:p>
    <w:p w:rsidR="009135B4" w:rsidRDefault="009135B4" w:rsidP="009135B4">
      <w:pPr>
        <w:rPr>
          <w:rFonts w:ascii="Arial" w:hAnsi="Arial" w:cs="Arial"/>
          <w:b/>
        </w:rPr>
      </w:pPr>
      <w:r>
        <w:rPr>
          <w:rFonts w:ascii="Arial" w:hAnsi="Arial" w:cs="Arial"/>
          <w:b/>
        </w:rPr>
        <w:t xml:space="preserve">Discussion: </w:t>
      </w:r>
    </w:p>
    <w:p w:rsidR="009135B4" w:rsidRDefault="00A46C61" w:rsidP="009135B4">
      <w:r>
        <w:t xml:space="preserve">NTT DoCoMo: The TDD configuration is not aligned with UE RF </w:t>
      </w:r>
    </w:p>
    <w:p w:rsidR="00A46C61" w:rsidRDefault="00A46C61" w:rsidP="009135B4">
      <w:r>
        <w:t>=&gt; TDD configuration in FR2 is subject to be further discussed in the next meeting</w:t>
      </w:r>
    </w:p>
    <w:p w:rsidR="009135B4" w:rsidRDefault="009135B4" w:rsidP="009135B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46C61" w:rsidRPr="00A46C61">
        <w:rPr>
          <w:rFonts w:ascii="Arial" w:hAnsi="Arial" w:cs="Arial"/>
          <w:b/>
          <w:color w:val="993300"/>
          <w:highlight w:val="green"/>
          <w:u w:val="single"/>
        </w:rPr>
        <w:t>Approved.</w:t>
      </w:r>
    </w:p>
    <w:p w:rsidR="009135B4" w:rsidRDefault="009135B4" w:rsidP="00CE2077">
      <w:pPr>
        <w:rPr>
          <w:color w:val="993300"/>
          <w:u w:val="single"/>
        </w:rPr>
      </w:pPr>
    </w:p>
    <w:p w:rsidR="00CE2077" w:rsidRDefault="00CE2077" w:rsidP="00CE2077">
      <w:pPr>
        <w:rPr>
          <w:color w:val="993300"/>
          <w:u w:val="single"/>
        </w:rPr>
      </w:pPr>
    </w:p>
    <w:p w:rsidR="00EF2BB8" w:rsidRDefault="00EF2BB8" w:rsidP="00EF2BB8">
      <w:pPr>
        <w:pStyle w:val="Heading4"/>
      </w:pPr>
      <w:bookmarkStart w:id="664" w:name="_Toc523514246"/>
      <w:r>
        <w:t>7.9.3</w:t>
      </w:r>
      <w:r>
        <w:tab/>
        <w:t>Conducted conformance testing (38.141-1) [NR_newRAT-Perf]</w:t>
      </w:r>
      <w:bookmarkEnd w:id="664"/>
    </w:p>
    <w:p w:rsidR="00EF2BB8" w:rsidRDefault="00BF02D3" w:rsidP="00EF2BB8">
      <w:pPr>
        <w:rPr>
          <w:i/>
        </w:rPr>
      </w:pPr>
      <w:hyperlink r:id="rId1017" w:history="1">
        <w:r w:rsidR="00EF2BB8" w:rsidRPr="00675E84">
          <w:rPr>
            <w:rStyle w:val="Hyperlink"/>
            <w:rFonts w:ascii="Arial" w:hAnsi="Arial" w:cs="Arial"/>
            <w:b/>
            <w:sz w:val="24"/>
          </w:rPr>
          <w:t>R4-1810813</w:t>
        </w:r>
      </w:hyperlink>
      <w:r w:rsidR="00EF2BB8">
        <w:rPr>
          <w:b/>
        </w:rPr>
        <w:tab/>
        <w:t>TP to TS 38.141-1: Operating bands and channel arrangement (5)</w:t>
      </w:r>
      <w:r w:rsidR="00EF2BB8">
        <w:rPr>
          <w:b/>
        </w:rPr>
        <w:br/>
      </w:r>
      <w:r w:rsidR="00EF2BB8">
        <w:tab/>
      </w:r>
      <w:r w:rsidR="00EF2BB8">
        <w:tab/>
      </w:r>
      <w:r w:rsidR="00EF2BB8">
        <w:tab/>
      </w:r>
      <w:r w:rsidR="00EF2BB8">
        <w:tab/>
      </w:r>
      <w:r w:rsidR="00EF2BB8">
        <w:tab/>
        <w:t>38.141-1</w:t>
      </w:r>
      <w:r w:rsidR="00EF2BB8">
        <w:tab/>
        <w:t xml:space="preserve">  CR-  rev  Cat:  (Rel-15) v0.3.0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we provide discussion on the content of clause 5 (Operating bands and channel arrangement) of TS 38.141-1 by proposing to refer to the TS 38.104 instead of copy-pasting the content. Related TP to TS 38.141-1 is attached.</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637F" w:rsidRPr="0069637F">
        <w:rPr>
          <w:rFonts w:ascii="Arial" w:hAnsi="Arial" w:cs="Arial"/>
          <w:b/>
          <w:color w:val="993300"/>
          <w:highlight w:val="green"/>
          <w:u w:val="single"/>
        </w:rPr>
        <w:t>Approved</w:t>
      </w:r>
      <w:r>
        <w:rPr>
          <w:color w:val="993300"/>
          <w:u w:val="single"/>
        </w:rPr>
        <w:br/>
      </w:r>
      <w:r>
        <w:rPr>
          <w:color w:val="993300"/>
          <w:u w:val="single"/>
        </w:rPr>
        <w:br/>
      </w:r>
    </w:p>
    <w:p w:rsidR="00EF2BB8" w:rsidRDefault="00BF02D3" w:rsidP="00EF2BB8">
      <w:pPr>
        <w:rPr>
          <w:i/>
        </w:rPr>
      </w:pPr>
      <w:hyperlink r:id="rId1018" w:history="1">
        <w:r w:rsidR="00EF2BB8" w:rsidRPr="00675E84">
          <w:rPr>
            <w:rStyle w:val="Hyperlink"/>
            <w:rFonts w:ascii="Arial" w:hAnsi="Arial" w:cs="Arial"/>
            <w:b/>
            <w:sz w:val="24"/>
          </w:rPr>
          <w:t>R4-1810825</w:t>
        </w:r>
      </w:hyperlink>
      <w:r w:rsidR="00EF2BB8">
        <w:rPr>
          <w:b/>
        </w:rPr>
        <w:tab/>
        <w:t>TP to TS 38.141-1: cleanup</w:t>
      </w:r>
      <w:r w:rsidR="00EF2BB8">
        <w:rPr>
          <w:b/>
        </w:rPr>
        <w:br/>
      </w:r>
      <w:r w:rsidR="00EF2BB8">
        <w:tab/>
      </w:r>
      <w:r w:rsidR="00EF2BB8">
        <w:tab/>
      </w:r>
      <w:r w:rsidR="00EF2BB8">
        <w:tab/>
      </w:r>
      <w:r w:rsidR="00EF2BB8">
        <w:tab/>
      </w:r>
      <w:r w:rsidR="00EF2BB8">
        <w:tab/>
        <w:t>38.141-2</w:t>
      </w:r>
      <w:r w:rsidR="00EF2BB8">
        <w:tab/>
        <w:t xml:space="preserve">  CR-  rev  Cat:  (Rel-15) v0.2.0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TP to TS 38.141-1 for the general clean-up is provided.</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637F" w:rsidRPr="0069637F">
        <w:rPr>
          <w:rFonts w:ascii="Arial" w:hAnsi="Arial" w:cs="Arial"/>
          <w:b/>
          <w:color w:val="993300"/>
          <w:highlight w:val="green"/>
          <w:u w:val="single"/>
        </w:rPr>
        <w:t>Approved.</w:t>
      </w:r>
      <w:r>
        <w:rPr>
          <w:color w:val="993300"/>
          <w:u w:val="single"/>
        </w:rPr>
        <w:br/>
      </w:r>
      <w:r>
        <w:rPr>
          <w:color w:val="993300"/>
          <w:u w:val="single"/>
        </w:rPr>
        <w:br/>
      </w:r>
    </w:p>
    <w:p w:rsidR="00EF2BB8" w:rsidRDefault="00EF2BB8" w:rsidP="00EF2BB8">
      <w:pPr>
        <w:pStyle w:val="Heading5"/>
      </w:pPr>
      <w:bookmarkStart w:id="665" w:name="_Toc523514247"/>
      <w:r>
        <w:t>7.9.3.1</w:t>
      </w:r>
      <w:r>
        <w:tab/>
        <w:t>MU and TT analysis [NR_newRAT-Perf]</w:t>
      </w:r>
      <w:bookmarkEnd w:id="665"/>
    </w:p>
    <w:p w:rsidR="00EF2BB8" w:rsidRDefault="00BF02D3" w:rsidP="00EF2BB8">
      <w:pPr>
        <w:rPr>
          <w:i/>
        </w:rPr>
      </w:pPr>
      <w:hyperlink r:id="rId1019" w:history="1">
        <w:r w:rsidR="00EF2BB8" w:rsidRPr="00675E84">
          <w:rPr>
            <w:rStyle w:val="Hyperlink"/>
            <w:rFonts w:ascii="Arial" w:hAnsi="Arial" w:cs="Arial"/>
            <w:b/>
            <w:sz w:val="24"/>
          </w:rPr>
          <w:t>R4-1810583</w:t>
        </w:r>
      </w:hyperlink>
      <w:r w:rsidR="00EF2BB8">
        <w:rPr>
          <w:b/>
        </w:rPr>
        <w:tab/>
        <w:t>TBDs on acceptable uncertainty of Test System (4.1.2)</w:t>
      </w:r>
      <w:r w:rsidR="00EF2BB8">
        <w:rPr>
          <w:b/>
        </w:rPr>
        <w:br/>
      </w:r>
      <w:r w:rsidR="00EF2BB8">
        <w:tab/>
      </w:r>
      <w:r w:rsidR="00EF2BB8">
        <w:tab/>
      </w:r>
      <w:r w:rsidR="00EF2BB8">
        <w:tab/>
      </w:r>
      <w:r w:rsidR="00EF2BB8">
        <w:tab/>
      </w:r>
      <w:r w:rsidR="00EF2BB8">
        <w:tab/>
        <w:t>38.141-1</w:t>
      </w:r>
      <w:r w:rsidR="00EF2BB8">
        <w:tab/>
        <w:t xml:space="preserve">  CR-  rev  Cat:  (Rel-15) v0.4.0</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AC014C" w:rsidP="00EF2BB8">
      <w:r>
        <w:t xml:space="preserve">ZTE: we have concerns of removing the MU for high freqeuency range which may be introduced in later release. </w:t>
      </w:r>
    </w:p>
    <w:p w:rsidR="00AC014C" w:rsidRDefault="00AC014C" w:rsidP="00EF2BB8">
      <w:r>
        <w:t xml:space="preserve">Huawei: For spurious emission, we do not have core requirements defined in this range. We can introduce the MU once we introduce new high frequency band.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E4875">
        <w:rPr>
          <w:rFonts w:ascii="Arial" w:hAnsi="Arial" w:cs="Arial"/>
          <w:b/>
          <w:color w:val="993300"/>
          <w:u w:val="single"/>
        </w:rPr>
        <w:t xml:space="preserve">Revised in </w:t>
      </w:r>
      <w:hyperlink r:id="rId1020" w:history="1">
        <w:r w:rsidR="00FE4875" w:rsidRPr="00675E84">
          <w:rPr>
            <w:rStyle w:val="Hyperlink"/>
            <w:rFonts w:ascii="Arial" w:hAnsi="Arial" w:cs="Arial"/>
            <w:b/>
          </w:rPr>
          <w:t>R4-1811627</w:t>
        </w:r>
      </w:hyperlink>
      <w:r>
        <w:rPr>
          <w:color w:val="993300"/>
          <w:u w:val="single"/>
        </w:rPr>
        <w:br/>
      </w:r>
      <w:r>
        <w:rPr>
          <w:color w:val="993300"/>
          <w:u w:val="single"/>
        </w:rPr>
        <w:br/>
      </w:r>
    </w:p>
    <w:p w:rsidR="00FE4875" w:rsidRDefault="00BF02D3" w:rsidP="00FE4875">
      <w:pPr>
        <w:rPr>
          <w:i/>
        </w:rPr>
      </w:pPr>
      <w:hyperlink r:id="rId1021" w:history="1">
        <w:r w:rsidR="00FE4875" w:rsidRPr="00675E84">
          <w:rPr>
            <w:rStyle w:val="Hyperlink"/>
            <w:rFonts w:ascii="Arial" w:hAnsi="Arial" w:cs="Arial"/>
            <w:b/>
            <w:sz w:val="24"/>
          </w:rPr>
          <w:t>R4-1811627</w:t>
        </w:r>
      </w:hyperlink>
      <w:r w:rsidR="00FE4875">
        <w:rPr>
          <w:b/>
        </w:rPr>
        <w:tab/>
        <w:t>TBDs on acceptable uncertainty of Test System (4.1.2)</w:t>
      </w:r>
      <w:r w:rsidR="00FE4875">
        <w:rPr>
          <w:b/>
        </w:rPr>
        <w:br/>
      </w:r>
      <w:r w:rsidR="00FE4875">
        <w:tab/>
      </w:r>
      <w:r w:rsidR="00FE4875">
        <w:tab/>
      </w:r>
      <w:r w:rsidR="00FE4875">
        <w:tab/>
      </w:r>
      <w:r w:rsidR="00FE4875">
        <w:tab/>
      </w:r>
      <w:r w:rsidR="00FE4875">
        <w:tab/>
        <w:t>38.141-1</w:t>
      </w:r>
      <w:r w:rsidR="00FE4875">
        <w:tab/>
        <w:t xml:space="preserve">  CR-  rev  Cat:  (Rel-15) v0.4.0</w:t>
      </w:r>
      <w:r w:rsidR="00FE4875">
        <w:br/>
      </w:r>
      <w:r w:rsidR="00FE4875">
        <w:rPr>
          <w:i/>
        </w:rPr>
        <w:tab/>
      </w:r>
      <w:r w:rsidR="00FE4875">
        <w:rPr>
          <w:i/>
        </w:rPr>
        <w:tab/>
      </w:r>
      <w:r w:rsidR="00FE4875">
        <w:rPr>
          <w:i/>
        </w:rPr>
        <w:tab/>
      </w:r>
      <w:r w:rsidR="00FE4875">
        <w:rPr>
          <w:i/>
        </w:rPr>
        <w:tab/>
      </w:r>
      <w:r w:rsidR="00FE4875">
        <w:rPr>
          <w:i/>
        </w:rPr>
        <w:tab/>
        <w:t>Source: Huawei, HiSilicon</w:t>
      </w:r>
    </w:p>
    <w:p w:rsidR="00FE4875" w:rsidRDefault="00FE4875" w:rsidP="00FE4875">
      <w:pPr>
        <w:rPr>
          <w:rFonts w:ascii="Arial" w:hAnsi="Arial" w:cs="Arial"/>
          <w:b/>
        </w:rPr>
      </w:pPr>
      <w:r>
        <w:rPr>
          <w:rFonts w:ascii="Arial" w:hAnsi="Arial" w:cs="Arial"/>
          <w:b/>
        </w:rPr>
        <w:lastRenderedPageBreak/>
        <w:t xml:space="preserve">Abstract: </w:t>
      </w:r>
    </w:p>
    <w:p w:rsidR="00FE4875" w:rsidRDefault="00FE4875" w:rsidP="00FE4875"/>
    <w:p w:rsidR="00FE4875" w:rsidRDefault="00FE4875" w:rsidP="00FE4875">
      <w:pPr>
        <w:rPr>
          <w:rFonts w:ascii="Arial" w:hAnsi="Arial" w:cs="Arial"/>
          <w:b/>
        </w:rPr>
      </w:pPr>
      <w:r>
        <w:rPr>
          <w:rFonts w:ascii="Arial" w:hAnsi="Arial" w:cs="Arial"/>
          <w:b/>
        </w:rPr>
        <w:t xml:space="preserve">Discussion: </w:t>
      </w:r>
    </w:p>
    <w:p w:rsidR="00FE4875" w:rsidRDefault="00FE4875" w:rsidP="00FE4875">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C5079" w:rsidRPr="008C5079">
        <w:rPr>
          <w:rFonts w:ascii="Arial" w:hAnsi="Arial" w:cs="Arial"/>
          <w:b/>
          <w:color w:val="993300"/>
          <w:highlight w:val="green"/>
          <w:u w:val="single"/>
        </w:rPr>
        <w:t>Approved.</w:t>
      </w:r>
    </w:p>
    <w:p w:rsidR="00FE4875" w:rsidRDefault="00FE4875" w:rsidP="00FE4875">
      <w:pPr>
        <w:rPr>
          <w:color w:val="993300"/>
          <w:u w:val="single"/>
        </w:rPr>
      </w:pPr>
    </w:p>
    <w:p w:rsidR="00EF2BB8" w:rsidRDefault="00EF2BB8" w:rsidP="00EF2BB8">
      <w:pPr>
        <w:pStyle w:val="Heading5"/>
      </w:pPr>
      <w:bookmarkStart w:id="666" w:name="_Toc523514248"/>
      <w:r>
        <w:t>7.9.3.2</w:t>
      </w:r>
      <w:r>
        <w:tab/>
        <w:t>TP to TS38.141-1 [NR_newRAT-Perf]</w:t>
      </w:r>
      <w:bookmarkEnd w:id="666"/>
    </w:p>
    <w:p w:rsidR="00CE2077" w:rsidRDefault="00BF02D3" w:rsidP="00CE2077">
      <w:pPr>
        <w:rPr>
          <w:i/>
        </w:rPr>
      </w:pPr>
      <w:hyperlink r:id="rId1022" w:history="1">
        <w:r w:rsidR="00CE2077" w:rsidRPr="00675E84">
          <w:rPr>
            <w:rStyle w:val="Hyperlink"/>
            <w:rFonts w:ascii="Arial" w:hAnsi="Arial" w:cs="Arial"/>
            <w:b/>
            <w:sz w:val="24"/>
          </w:rPr>
          <w:t>R4-1810575</w:t>
        </w:r>
      </w:hyperlink>
      <w:r w:rsidR="00CE2077">
        <w:rPr>
          <w:b/>
        </w:rPr>
        <w:tab/>
        <w:t>Draft TS 38.141-1 v0.4.0</w:t>
      </w:r>
      <w:r w:rsidR="00CE2077">
        <w:rPr>
          <w:b/>
        </w:rPr>
        <w:br/>
      </w:r>
      <w:r w:rsidR="00CE2077">
        <w:tab/>
      </w:r>
      <w:r w:rsidR="00CE2077">
        <w:tab/>
      </w:r>
      <w:r w:rsidR="00CE2077">
        <w:tab/>
      </w:r>
      <w:r w:rsidR="00CE2077">
        <w:tab/>
      </w:r>
      <w:r w:rsidR="00CE2077">
        <w:tab/>
        <w:t>38.141-1</w:t>
      </w:r>
      <w:r w:rsidR="00CE2077">
        <w:tab/>
        <w:t xml:space="preserve">  CR-  rev  Cat:  (Rel-15) v0.4.0</w:t>
      </w:r>
      <w:r w:rsidR="00CE2077">
        <w:br/>
      </w:r>
      <w:r w:rsidR="00CE2077">
        <w:rPr>
          <w:i/>
        </w:rPr>
        <w:tab/>
      </w:r>
      <w:r w:rsidR="00CE2077">
        <w:rPr>
          <w:i/>
        </w:rPr>
        <w:tab/>
      </w:r>
      <w:r w:rsidR="00CE2077">
        <w:rPr>
          <w:i/>
        </w:rPr>
        <w:tab/>
      </w:r>
      <w:r w:rsidR="00CE2077">
        <w:rPr>
          <w:i/>
        </w:rPr>
        <w:tab/>
      </w:r>
      <w:r w:rsidR="00CE2077">
        <w:rPr>
          <w:i/>
        </w:rPr>
        <w:tab/>
        <w:t>Source: Huawei, HiSilicon</w:t>
      </w:r>
    </w:p>
    <w:p w:rsidR="00CE2077" w:rsidRDefault="00CE2077" w:rsidP="00CE2077">
      <w:pPr>
        <w:rPr>
          <w:rFonts w:ascii="Arial" w:hAnsi="Arial" w:cs="Arial"/>
          <w:b/>
        </w:rPr>
      </w:pPr>
      <w:r>
        <w:rPr>
          <w:rFonts w:ascii="Arial" w:hAnsi="Arial" w:cs="Arial"/>
          <w:b/>
        </w:rPr>
        <w:t xml:space="preserve">Abstract: </w:t>
      </w:r>
    </w:p>
    <w:p w:rsidR="00CE2077" w:rsidRDefault="00CE2077" w:rsidP="00CE2077"/>
    <w:p w:rsidR="00CE2077" w:rsidRDefault="00CE2077" w:rsidP="00CE2077">
      <w:pPr>
        <w:rPr>
          <w:rFonts w:ascii="Arial" w:hAnsi="Arial" w:cs="Arial"/>
          <w:b/>
        </w:rPr>
      </w:pPr>
      <w:r>
        <w:rPr>
          <w:rFonts w:ascii="Arial" w:hAnsi="Arial" w:cs="Arial"/>
          <w:b/>
        </w:rPr>
        <w:t xml:space="preserve">Discussion: </w:t>
      </w:r>
    </w:p>
    <w:p w:rsidR="00CE2077" w:rsidRDefault="00AC014C" w:rsidP="00CE2077">
      <w:r>
        <w:t xml:space="preserve">NTT DoCoMo: Conformance test spec will be released in Sep. It is better to prepare other Tdoc for submission to RAN plenary. </w:t>
      </w:r>
    </w:p>
    <w:p w:rsidR="00AC014C" w:rsidRDefault="00AC014C" w:rsidP="00CE2077">
      <w:r>
        <w:t xml:space="preserve">Huawei: if we submit to RAN, the TS will be under version control what we may not be able to change the structure of TS. </w:t>
      </w:r>
    </w:p>
    <w:p w:rsidR="00FE4875" w:rsidRDefault="00FE4875" w:rsidP="00CE2077">
      <w:r>
        <w:t xml:space="preserve">NTT DoCoMo: Japan regulatory body is looking for the official release of Spec. </w:t>
      </w:r>
    </w:p>
    <w:p w:rsidR="00FE4875" w:rsidRDefault="00FE4875" w:rsidP="00CE2077">
      <w:r>
        <w:t xml:space="preserve">Rapporteur: The TS can be submitted in Sep RAN plenary for information. </w:t>
      </w:r>
    </w:p>
    <w:p w:rsidR="00CE2077" w:rsidRDefault="00CE2077" w:rsidP="00CE207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E4875" w:rsidRPr="00FE4875">
        <w:rPr>
          <w:rFonts w:ascii="Arial" w:hAnsi="Arial" w:cs="Arial"/>
          <w:b/>
          <w:color w:val="993300"/>
          <w:highlight w:val="green"/>
          <w:u w:val="single"/>
        </w:rPr>
        <w:t>Approved.</w:t>
      </w:r>
    </w:p>
    <w:p w:rsidR="00CE2077" w:rsidRDefault="00EF2BB8" w:rsidP="00CE2077">
      <w:pPr>
        <w:rPr>
          <w:i/>
        </w:rPr>
      </w:pPr>
      <w:r>
        <w:rPr>
          <w:color w:val="993300"/>
          <w:u w:val="single"/>
        </w:rPr>
        <w:br/>
      </w:r>
      <w:r>
        <w:rPr>
          <w:color w:val="993300"/>
          <w:u w:val="single"/>
        </w:rPr>
        <w:br/>
      </w:r>
      <w:hyperlink r:id="rId1023" w:history="1">
        <w:r w:rsidR="00CE2077" w:rsidRPr="00675E84">
          <w:rPr>
            <w:rStyle w:val="Hyperlink"/>
            <w:rFonts w:ascii="Arial" w:hAnsi="Arial" w:cs="Arial"/>
            <w:b/>
            <w:sz w:val="24"/>
          </w:rPr>
          <w:t>R4-1810579</w:t>
        </w:r>
      </w:hyperlink>
      <w:r w:rsidR="00CE2077">
        <w:rPr>
          <w:b/>
        </w:rPr>
        <w:tab/>
        <w:t>TP to TS 38.141-1:Annex</w:t>
      </w:r>
      <w:r w:rsidR="00CE2077">
        <w:rPr>
          <w:b/>
        </w:rPr>
        <w:br/>
      </w:r>
      <w:r w:rsidR="00CE2077">
        <w:tab/>
      </w:r>
      <w:r w:rsidR="00CE2077">
        <w:tab/>
      </w:r>
      <w:r w:rsidR="00CE2077">
        <w:tab/>
      </w:r>
      <w:r w:rsidR="00CE2077">
        <w:tab/>
      </w:r>
      <w:r w:rsidR="00CE2077">
        <w:tab/>
        <w:t>38.141-1</w:t>
      </w:r>
      <w:r w:rsidR="00CE2077">
        <w:tab/>
        <w:t xml:space="preserve">  CR-  rev  Cat:  (Rel-15) v0.4.0</w:t>
      </w:r>
      <w:r w:rsidR="00CE2077">
        <w:br/>
      </w:r>
      <w:r w:rsidR="00CE2077">
        <w:rPr>
          <w:i/>
        </w:rPr>
        <w:tab/>
      </w:r>
      <w:r w:rsidR="00CE2077">
        <w:rPr>
          <w:i/>
        </w:rPr>
        <w:tab/>
      </w:r>
      <w:r w:rsidR="00CE2077">
        <w:rPr>
          <w:i/>
        </w:rPr>
        <w:tab/>
      </w:r>
      <w:r w:rsidR="00CE2077">
        <w:rPr>
          <w:i/>
        </w:rPr>
        <w:tab/>
      </w:r>
      <w:r w:rsidR="00CE2077">
        <w:rPr>
          <w:i/>
        </w:rPr>
        <w:tab/>
        <w:t>Source: Huawei, HiSilicon</w:t>
      </w:r>
    </w:p>
    <w:p w:rsidR="00CE2077" w:rsidRDefault="00CE2077" w:rsidP="00CE2077">
      <w:pPr>
        <w:rPr>
          <w:rFonts w:ascii="Arial" w:hAnsi="Arial" w:cs="Arial"/>
          <w:b/>
        </w:rPr>
      </w:pPr>
      <w:r>
        <w:rPr>
          <w:rFonts w:ascii="Arial" w:hAnsi="Arial" w:cs="Arial"/>
          <w:b/>
        </w:rPr>
        <w:t xml:space="preserve">Abstract: </w:t>
      </w:r>
    </w:p>
    <w:p w:rsidR="00CE2077" w:rsidRDefault="00CE2077" w:rsidP="00CE2077"/>
    <w:p w:rsidR="00CE2077" w:rsidRDefault="00CE2077" w:rsidP="00CE2077">
      <w:pPr>
        <w:rPr>
          <w:rFonts w:ascii="Arial" w:hAnsi="Arial" w:cs="Arial"/>
          <w:b/>
        </w:rPr>
      </w:pPr>
      <w:r>
        <w:rPr>
          <w:rFonts w:ascii="Arial" w:hAnsi="Arial" w:cs="Arial"/>
          <w:b/>
        </w:rPr>
        <w:t xml:space="preserve">Discussion: </w:t>
      </w:r>
    </w:p>
    <w:p w:rsidR="00CE2077" w:rsidRDefault="00FE4875" w:rsidP="00CE2077">
      <w:r>
        <w:t xml:space="preserve">ZTE: it shall be NR interference singal. </w:t>
      </w:r>
    </w:p>
    <w:p w:rsidR="00FE4875" w:rsidRDefault="00FE4875" w:rsidP="00CE2077">
      <w:r>
        <w:t xml:space="preserve">Ericsson: </w:t>
      </w:r>
      <w:r w:rsidR="00637493">
        <w:t>it shall be D3.3 instead of D1.3</w:t>
      </w:r>
    </w:p>
    <w:p w:rsidR="00EF2BB8" w:rsidRDefault="00CE2077" w:rsidP="00CE2077">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37493">
        <w:rPr>
          <w:rFonts w:ascii="Arial" w:hAnsi="Arial" w:cs="Arial"/>
          <w:b/>
          <w:color w:val="993300"/>
          <w:u w:val="single"/>
        </w:rPr>
        <w:t xml:space="preserve">Revised in </w:t>
      </w:r>
      <w:hyperlink r:id="rId1024" w:history="1">
        <w:r w:rsidR="00637493" w:rsidRPr="00675E84">
          <w:rPr>
            <w:rStyle w:val="Hyperlink"/>
            <w:rFonts w:ascii="Arial" w:hAnsi="Arial" w:cs="Arial"/>
            <w:b/>
          </w:rPr>
          <w:t>R4-1811628</w:t>
        </w:r>
      </w:hyperlink>
    </w:p>
    <w:p w:rsidR="00637493" w:rsidRDefault="00637493" w:rsidP="00CE2077">
      <w:pPr>
        <w:rPr>
          <w:rFonts w:ascii="Arial" w:hAnsi="Arial" w:cs="Arial"/>
          <w:b/>
          <w:color w:val="993300"/>
          <w:u w:val="single"/>
        </w:rPr>
      </w:pPr>
    </w:p>
    <w:p w:rsidR="00637493" w:rsidRDefault="00BF02D3" w:rsidP="00637493">
      <w:pPr>
        <w:rPr>
          <w:i/>
        </w:rPr>
      </w:pPr>
      <w:hyperlink r:id="rId1025" w:history="1">
        <w:r w:rsidR="00637493" w:rsidRPr="00675E84">
          <w:rPr>
            <w:rStyle w:val="Hyperlink"/>
            <w:rFonts w:ascii="Arial" w:hAnsi="Arial" w:cs="Arial"/>
            <w:b/>
            <w:sz w:val="24"/>
          </w:rPr>
          <w:t>R4-1811628</w:t>
        </w:r>
      </w:hyperlink>
      <w:r w:rsidR="00637493">
        <w:rPr>
          <w:b/>
        </w:rPr>
        <w:tab/>
        <w:t>TP to TS 38.141-1:Annex</w:t>
      </w:r>
      <w:r w:rsidR="00637493">
        <w:rPr>
          <w:b/>
        </w:rPr>
        <w:br/>
      </w:r>
      <w:r w:rsidR="00637493">
        <w:tab/>
      </w:r>
      <w:r w:rsidR="00637493">
        <w:tab/>
      </w:r>
      <w:r w:rsidR="00637493">
        <w:tab/>
      </w:r>
      <w:r w:rsidR="00637493">
        <w:tab/>
      </w:r>
      <w:r w:rsidR="00637493">
        <w:tab/>
        <w:t>38.141-1</w:t>
      </w:r>
      <w:r w:rsidR="00637493">
        <w:tab/>
        <w:t xml:space="preserve">  CR-  rev  Cat:  (Rel-15) v0.4.0</w:t>
      </w:r>
      <w:r w:rsidR="00637493">
        <w:br/>
      </w:r>
      <w:r w:rsidR="00637493">
        <w:rPr>
          <w:i/>
        </w:rPr>
        <w:tab/>
      </w:r>
      <w:r w:rsidR="00637493">
        <w:rPr>
          <w:i/>
        </w:rPr>
        <w:tab/>
      </w:r>
      <w:r w:rsidR="00637493">
        <w:rPr>
          <w:i/>
        </w:rPr>
        <w:tab/>
      </w:r>
      <w:r w:rsidR="00637493">
        <w:rPr>
          <w:i/>
        </w:rPr>
        <w:tab/>
      </w:r>
      <w:r w:rsidR="00637493">
        <w:rPr>
          <w:i/>
        </w:rPr>
        <w:tab/>
        <w:t>Source: Huawei, HiSilicon</w:t>
      </w:r>
    </w:p>
    <w:p w:rsidR="00637493" w:rsidRDefault="00637493" w:rsidP="00637493">
      <w:pPr>
        <w:rPr>
          <w:rFonts w:ascii="Arial" w:hAnsi="Arial" w:cs="Arial"/>
          <w:b/>
        </w:rPr>
      </w:pPr>
      <w:r>
        <w:rPr>
          <w:rFonts w:ascii="Arial" w:hAnsi="Arial" w:cs="Arial"/>
          <w:b/>
        </w:rPr>
        <w:t xml:space="preserve">Abstract: </w:t>
      </w:r>
    </w:p>
    <w:p w:rsidR="00637493" w:rsidRDefault="00637493" w:rsidP="00637493"/>
    <w:p w:rsidR="00637493" w:rsidRDefault="00637493" w:rsidP="00637493">
      <w:pPr>
        <w:rPr>
          <w:rFonts w:ascii="Arial" w:hAnsi="Arial" w:cs="Arial"/>
          <w:b/>
        </w:rPr>
      </w:pPr>
      <w:r>
        <w:rPr>
          <w:rFonts w:ascii="Arial" w:hAnsi="Arial" w:cs="Arial"/>
          <w:b/>
        </w:rPr>
        <w:t xml:space="preserve">Discussion: </w:t>
      </w:r>
    </w:p>
    <w:p w:rsidR="00637493" w:rsidRDefault="00637493" w:rsidP="0063749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C4D57" w:rsidRPr="002C4D57">
        <w:rPr>
          <w:rFonts w:ascii="Arial" w:hAnsi="Arial" w:cs="Arial"/>
          <w:b/>
          <w:color w:val="993300"/>
          <w:highlight w:val="green"/>
          <w:u w:val="single"/>
        </w:rPr>
        <w:t>Approved.</w:t>
      </w:r>
    </w:p>
    <w:p w:rsidR="00637493" w:rsidRDefault="00637493" w:rsidP="00CE2077">
      <w:pPr>
        <w:rPr>
          <w:color w:val="993300"/>
          <w:u w:val="single"/>
        </w:rPr>
      </w:pPr>
    </w:p>
    <w:p w:rsidR="00CE2077" w:rsidRDefault="00CE2077" w:rsidP="00CE2077">
      <w:pPr>
        <w:rPr>
          <w:color w:val="993300"/>
          <w:u w:val="single"/>
        </w:rPr>
      </w:pPr>
    </w:p>
    <w:p w:rsidR="00CE2077" w:rsidRDefault="00BF02D3" w:rsidP="00CE2077">
      <w:pPr>
        <w:rPr>
          <w:i/>
        </w:rPr>
      </w:pPr>
      <w:hyperlink r:id="rId1026" w:history="1">
        <w:r w:rsidR="00CE2077" w:rsidRPr="00675E84">
          <w:rPr>
            <w:rStyle w:val="Hyperlink"/>
            <w:rFonts w:ascii="Arial" w:hAnsi="Arial" w:cs="Arial"/>
            <w:b/>
            <w:sz w:val="24"/>
          </w:rPr>
          <w:t>R4-1810181</w:t>
        </w:r>
      </w:hyperlink>
      <w:r w:rsidR="00CE2077">
        <w:rPr>
          <w:b/>
        </w:rPr>
        <w:tab/>
        <w:t>TP for TS38.141-1: Occupied bandwidth (section 4.1.2 and 6.6.2)</w:t>
      </w:r>
      <w:r w:rsidR="00CE2077">
        <w:rPr>
          <w:b/>
        </w:rPr>
        <w:br/>
      </w:r>
      <w:r w:rsidR="00CE2077">
        <w:tab/>
      </w:r>
      <w:r w:rsidR="00CE2077">
        <w:tab/>
      </w:r>
      <w:r w:rsidR="00CE2077">
        <w:tab/>
      </w:r>
      <w:r w:rsidR="00CE2077">
        <w:tab/>
      </w:r>
      <w:r w:rsidR="00CE2077">
        <w:tab/>
        <w:t>38.141-1</w:t>
      </w:r>
      <w:r w:rsidR="00CE2077">
        <w:tab/>
        <w:t xml:space="preserve">  CR-  rev  Cat:  (Rel-15) v0.2.0</w:t>
      </w:r>
      <w:r w:rsidR="00CE2077">
        <w:br/>
      </w:r>
      <w:r w:rsidR="00CE2077">
        <w:rPr>
          <w:i/>
        </w:rPr>
        <w:tab/>
      </w:r>
      <w:r w:rsidR="00CE2077">
        <w:rPr>
          <w:i/>
        </w:rPr>
        <w:tab/>
      </w:r>
      <w:r w:rsidR="00CE2077">
        <w:rPr>
          <w:i/>
        </w:rPr>
        <w:tab/>
      </w:r>
      <w:r w:rsidR="00CE2077">
        <w:rPr>
          <w:i/>
        </w:rPr>
        <w:tab/>
      </w:r>
      <w:r w:rsidR="00CE2077">
        <w:rPr>
          <w:i/>
        </w:rPr>
        <w:tab/>
        <w:t>Source: ZTE Corporation</w:t>
      </w:r>
    </w:p>
    <w:p w:rsidR="00CE2077" w:rsidRDefault="00CE2077" w:rsidP="00CE2077">
      <w:pPr>
        <w:rPr>
          <w:rFonts w:ascii="Arial" w:hAnsi="Arial" w:cs="Arial"/>
          <w:b/>
        </w:rPr>
      </w:pPr>
      <w:r>
        <w:rPr>
          <w:rFonts w:ascii="Arial" w:hAnsi="Arial" w:cs="Arial"/>
          <w:b/>
        </w:rPr>
        <w:t xml:space="preserve">Abstract: </w:t>
      </w:r>
    </w:p>
    <w:p w:rsidR="00CE2077" w:rsidRDefault="00CE2077" w:rsidP="00CE2077">
      <w:r>
        <w:t>In the last meeting, a TP [1] on OBW for section 4.1.2 and 6.6.2 for TS38.141-1[2] was approved with brackets on some issues such as MU for more than 50 MHz and minimum number of measurement points. This contribution proposes removing those brackets. Besi</w:t>
      </w:r>
    </w:p>
    <w:p w:rsidR="00CE2077" w:rsidRDefault="00CE2077" w:rsidP="00CE2077">
      <w:pPr>
        <w:rPr>
          <w:rFonts w:ascii="Arial" w:hAnsi="Arial" w:cs="Arial"/>
          <w:b/>
        </w:rPr>
      </w:pPr>
      <w:r>
        <w:rPr>
          <w:rFonts w:ascii="Arial" w:hAnsi="Arial" w:cs="Arial"/>
          <w:b/>
        </w:rPr>
        <w:t xml:space="preserve">Discussion: </w:t>
      </w:r>
    </w:p>
    <w:p w:rsidR="00CE2077" w:rsidRDefault="00637493" w:rsidP="00CE2077">
      <w:r>
        <w:t>Ericsson: We are fine with the TP. For FR2, we shall discuss power uncertainty before we conclude the MU</w:t>
      </w:r>
    </w:p>
    <w:p w:rsidR="00637493" w:rsidRDefault="00637493" w:rsidP="00CE2077">
      <w:r>
        <w:t xml:space="preserve">Keysight: For OBW measurement, MU majorly depends on the measurement point </w:t>
      </w:r>
    </w:p>
    <w:p w:rsidR="00637493" w:rsidRDefault="00637493" w:rsidP="00CE2077">
      <w:r>
        <w:t xml:space="preserve">Huawei: We have the commnets on the note </w:t>
      </w:r>
    </w:p>
    <w:p w:rsidR="00637493" w:rsidRDefault="00637493" w:rsidP="00CE2077">
      <w:r>
        <w:t xml:space="preserve">ZTE: We agree with Ericsson. We may need to consider the power uncertainty. </w:t>
      </w:r>
    </w:p>
    <w:p w:rsidR="00637493" w:rsidRDefault="00637493" w:rsidP="00CE2077">
      <w:r>
        <w:t xml:space="preserve">Huawei: For deleted text, there are some values are deleted. </w:t>
      </w:r>
    </w:p>
    <w:p w:rsidR="00637493" w:rsidRDefault="00CE2077" w:rsidP="00CE2077">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37493">
        <w:rPr>
          <w:rFonts w:ascii="Arial" w:hAnsi="Arial" w:cs="Arial"/>
          <w:b/>
          <w:color w:val="993300"/>
          <w:u w:val="single"/>
        </w:rPr>
        <w:t xml:space="preserve">Revised in </w:t>
      </w:r>
      <w:hyperlink r:id="rId1027" w:history="1">
        <w:r w:rsidR="00637493" w:rsidRPr="00675E84">
          <w:rPr>
            <w:rStyle w:val="Hyperlink"/>
            <w:rFonts w:ascii="Arial" w:hAnsi="Arial" w:cs="Arial"/>
            <w:b/>
          </w:rPr>
          <w:t>R4-1811629</w:t>
        </w:r>
      </w:hyperlink>
    </w:p>
    <w:p w:rsidR="00637493" w:rsidRDefault="00637493" w:rsidP="00CE2077">
      <w:pPr>
        <w:rPr>
          <w:rFonts w:ascii="Arial" w:hAnsi="Arial" w:cs="Arial"/>
          <w:b/>
          <w:color w:val="993300"/>
          <w:u w:val="single"/>
        </w:rPr>
      </w:pPr>
    </w:p>
    <w:p w:rsidR="00637493" w:rsidRDefault="00BF02D3" w:rsidP="00637493">
      <w:pPr>
        <w:rPr>
          <w:i/>
        </w:rPr>
      </w:pPr>
      <w:hyperlink r:id="rId1028" w:history="1">
        <w:r w:rsidR="00637493" w:rsidRPr="00675E84">
          <w:rPr>
            <w:rStyle w:val="Hyperlink"/>
            <w:rFonts w:ascii="Arial" w:hAnsi="Arial" w:cs="Arial"/>
            <w:b/>
            <w:sz w:val="24"/>
          </w:rPr>
          <w:t>R4-1811629</w:t>
        </w:r>
      </w:hyperlink>
      <w:r w:rsidR="00637493">
        <w:rPr>
          <w:b/>
        </w:rPr>
        <w:tab/>
        <w:t>TP for TS38.141-1: Occupied bandwidth (section 4.1.2 and 6.6.2)</w:t>
      </w:r>
      <w:r w:rsidR="00637493">
        <w:rPr>
          <w:b/>
        </w:rPr>
        <w:br/>
      </w:r>
      <w:r w:rsidR="00637493">
        <w:tab/>
      </w:r>
      <w:r w:rsidR="00637493">
        <w:tab/>
      </w:r>
      <w:r w:rsidR="00637493">
        <w:tab/>
      </w:r>
      <w:r w:rsidR="00637493">
        <w:tab/>
      </w:r>
      <w:r w:rsidR="00637493">
        <w:tab/>
        <w:t>38.141-1</w:t>
      </w:r>
      <w:r w:rsidR="00637493">
        <w:tab/>
        <w:t xml:space="preserve">  CR-  rev  Cat:  (Rel-15) v0.2.0</w:t>
      </w:r>
      <w:r w:rsidR="00637493">
        <w:br/>
      </w:r>
      <w:r w:rsidR="00637493">
        <w:rPr>
          <w:i/>
        </w:rPr>
        <w:tab/>
      </w:r>
      <w:r w:rsidR="00637493">
        <w:rPr>
          <w:i/>
        </w:rPr>
        <w:tab/>
      </w:r>
      <w:r w:rsidR="00637493">
        <w:rPr>
          <w:i/>
        </w:rPr>
        <w:tab/>
      </w:r>
      <w:r w:rsidR="00637493">
        <w:rPr>
          <w:i/>
        </w:rPr>
        <w:tab/>
      </w:r>
      <w:r w:rsidR="00637493">
        <w:rPr>
          <w:i/>
        </w:rPr>
        <w:tab/>
        <w:t>Source: ZTE Corporation</w:t>
      </w:r>
    </w:p>
    <w:p w:rsidR="00637493" w:rsidRDefault="00637493" w:rsidP="00637493">
      <w:pPr>
        <w:rPr>
          <w:rFonts w:ascii="Arial" w:hAnsi="Arial" w:cs="Arial"/>
          <w:b/>
        </w:rPr>
      </w:pPr>
      <w:r>
        <w:rPr>
          <w:rFonts w:ascii="Arial" w:hAnsi="Arial" w:cs="Arial"/>
          <w:b/>
        </w:rPr>
        <w:t xml:space="preserve">Abstract: </w:t>
      </w:r>
    </w:p>
    <w:p w:rsidR="00637493" w:rsidRDefault="00637493" w:rsidP="00637493">
      <w:r>
        <w:t>In the last meeting, a TP [1] on OBW for section 4.1.2 and 6.6.2 for TS38.141-1[2] was approved with brackets on some issues such as MU for more than 50 MHz and minimum number of measurement points. This contribution proposes removing those brackets. Besi</w:t>
      </w:r>
    </w:p>
    <w:p w:rsidR="00637493" w:rsidRDefault="00637493" w:rsidP="00637493">
      <w:pPr>
        <w:rPr>
          <w:rFonts w:ascii="Arial" w:hAnsi="Arial" w:cs="Arial"/>
          <w:b/>
        </w:rPr>
      </w:pPr>
      <w:r>
        <w:rPr>
          <w:rFonts w:ascii="Arial" w:hAnsi="Arial" w:cs="Arial"/>
          <w:b/>
        </w:rPr>
        <w:t xml:space="preserve">Discussion: </w:t>
      </w:r>
    </w:p>
    <w:p w:rsidR="00EF2BB8" w:rsidRDefault="00637493" w:rsidP="00637493">
      <w:pPr>
        <w:rPr>
          <w:i/>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C4D57" w:rsidRPr="002C4D57">
        <w:rPr>
          <w:rFonts w:ascii="Arial" w:hAnsi="Arial" w:cs="Arial"/>
          <w:b/>
          <w:color w:val="993300"/>
          <w:u w:val="single"/>
        </w:rPr>
        <w:t>Noted.</w:t>
      </w:r>
      <w:r w:rsidR="00CE2077">
        <w:rPr>
          <w:color w:val="993300"/>
          <w:u w:val="single"/>
        </w:rPr>
        <w:br/>
      </w:r>
      <w:r w:rsidR="00EF2BB8">
        <w:rPr>
          <w:color w:val="993300"/>
          <w:u w:val="single"/>
        </w:rPr>
        <w:br/>
      </w:r>
      <w:r w:rsidR="00EF2BB8">
        <w:rPr>
          <w:color w:val="993300"/>
          <w:u w:val="single"/>
        </w:rPr>
        <w:br/>
      </w:r>
      <w:hyperlink r:id="rId1029" w:history="1">
        <w:r w:rsidR="00EF2BB8" w:rsidRPr="00675E84">
          <w:rPr>
            <w:rStyle w:val="Hyperlink"/>
            <w:rFonts w:ascii="Arial" w:hAnsi="Arial" w:cs="Arial"/>
            <w:b/>
            <w:sz w:val="24"/>
          </w:rPr>
          <w:t>R4-1810580</w:t>
        </w:r>
      </w:hyperlink>
      <w:r w:rsidR="00EF2BB8">
        <w:rPr>
          <w:b/>
        </w:rPr>
        <w:tab/>
        <w:t>TP to TS 38.141-1: Regional requirements (4.4)</w:t>
      </w:r>
      <w:r w:rsidR="00EF2BB8">
        <w:rPr>
          <w:b/>
        </w:rPr>
        <w:br/>
      </w:r>
      <w:r w:rsidR="00EF2BB8">
        <w:tab/>
      </w:r>
      <w:r w:rsidR="00EF2BB8">
        <w:tab/>
      </w:r>
      <w:r w:rsidR="00EF2BB8">
        <w:tab/>
      </w:r>
      <w:r w:rsidR="00EF2BB8">
        <w:tab/>
      </w:r>
      <w:r w:rsidR="00EF2BB8">
        <w:tab/>
        <w:t>38.141-1</w:t>
      </w:r>
      <w:r w:rsidR="00EF2BB8">
        <w:tab/>
        <w:t xml:space="preserve">  CR-  rev  Cat:  (Rel-15) v0.4.0</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637493" w:rsidP="00EF2BB8">
      <w:r>
        <w:t xml:space="preserve">NEC: We are fine with Huawei’s change. We have additional changes. </w:t>
      </w:r>
    </w:p>
    <w:p w:rsidR="00637493" w:rsidRDefault="00637493" w:rsidP="00EF2BB8">
      <w:r>
        <w:t xml:space="preserve">ZTE: For clause number, </w:t>
      </w:r>
      <w:r w:rsidR="00676CB7">
        <w:t xml:space="preserve">we can use clause 5 instead of 5.x </w:t>
      </w:r>
    </w:p>
    <w:p w:rsidR="00676CB7" w:rsidRDefault="00676CB7" w:rsidP="00EF2BB8">
      <w:r>
        <w:t xml:space="preserve">Nokia: Same comments as ZTE. </w:t>
      </w:r>
    </w:p>
    <w:p w:rsidR="00676CB7" w:rsidRDefault="00676CB7" w:rsidP="00EF2BB8">
      <w:r>
        <w:t xml:space="preserve">Huawei: We add OBUE as NEC proposed. We can revise the TP. </w:t>
      </w:r>
    </w:p>
    <w:p w:rsidR="00676CB7"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76CB7">
        <w:rPr>
          <w:rFonts w:ascii="Arial" w:hAnsi="Arial" w:cs="Arial"/>
          <w:b/>
          <w:color w:val="993300"/>
          <w:u w:val="single"/>
        </w:rPr>
        <w:t xml:space="preserve">Revised in </w:t>
      </w:r>
      <w:hyperlink r:id="rId1030" w:history="1">
        <w:r w:rsidR="00676CB7" w:rsidRPr="00675E84">
          <w:rPr>
            <w:rStyle w:val="Hyperlink"/>
            <w:rFonts w:ascii="Arial" w:hAnsi="Arial" w:cs="Arial"/>
            <w:b/>
          </w:rPr>
          <w:t>R4-1811630</w:t>
        </w:r>
      </w:hyperlink>
    </w:p>
    <w:p w:rsidR="00676CB7" w:rsidRDefault="00676CB7" w:rsidP="00EF2BB8">
      <w:pPr>
        <w:rPr>
          <w:rFonts w:ascii="Arial" w:hAnsi="Arial" w:cs="Arial"/>
          <w:b/>
          <w:color w:val="993300"/>
          <w:u w:val="single"/>
        </w:rPr>
      </w:pPr>
    </w:p>
    <w:p w:rsidR="00676CB7" w:rsidRDefault="00BF02D3" w:rsidP="00676CB7">
      <w:pPr>
        <w:rPr>
          <w:i/>
        </w:rPr>
      </w:pPr>
      <w:hyperlink r:id="rId1031" w:history="1">
        <w:r w:rsidR="00676CB7" w:rsidRPr="00675E84">
          <w:rPr>
            <w:rStyle w:val="Hyperlink"/>
            <w:rFonts w:ascii="Arial" w:hAnsi="Arial" w:cs="Arial"/>
            <w:b/>
            <w:sz w:val="24"/>
          </w:rPr>
          <w:t>R4-1811630</w:t>
        </w:r>
      </w:hyperlink>
      <w:r w:rsidR="00676CB7">
        <w:rPr>
          <w:b/>
        </w:rPr>
        <w:tab/>
        <w:t>TP to TS 38.141-1: Regional requirements (4.4)</w:t>
      </w:r>
      <w:r w:rsidR="00676CB7">
        <w:rPr>
          <w:b/>
        </w:rPr>
        <w:br/>
      </w:r>
      <w:r w:rsidR="00676CB7">
        <w:tab/>
      </w:r>
      <w:r w:rsidR="00676CB7">
        <w:tab/>
      </w:r>
      <w:r w:rsidR="00676CB7">
        <w:tab/>
      </w:r>
      <w:r w:rsidR="00676CB7">
        <w:tab/>
      </w:r>
      <w:r w:rsidR="00676CB7">
        <w:tab/>
        <w:t>38.141-1</w:t>
      </w:r>
      <w:r w:rsidR="00676CB7">
        <w:tab/>
        <w:t xml:space="preserve">  CR-  rev  Cat:  (Rel-15) v0.4.0</w:t>
      </w:r>
      <w:r w:rsidR="00676CB7">
        <w:br/>
      </w:r>
      <w:r w:rsidR="00676CB7">
        <w:rPr>
          <w:i/>
        </w:rPr>
        <w:tab/>
      </w:r>
      <w:r w:rsidR="00676CB7">
        <w:rPr>
          <w:i/>
        </w:rPr>
        <w:tab/>
      </w:r>
      <w:r w:rsidR="00676CB7">
        <w:rPr>
          <w:i/>
        </w:rPr>
        <w:tab/>
      </w:r>
      <w:r w:rsidR="00676CB7">
        <w:rPr>
          <w:i/>
        </w:rPr>
        <w:tab/>
      </w:r>
      <w:r w:rsidR="00676CB7">
        <w:rPr>
          <w:i/>
        </w:rPr>
        <w:tab/>
        <w:t>Source: Huawei, HiSilicon, NEC</w:t>
      </w:r>
    </w:p>
    <w:p w:rsidR="00676CB7" w:rsidRDefault="00676CB7" w:rsidP="00676CB7">
      <w:pPr>
        <w:rPr>
          <w:rFonts w:ascii="Arial" w:hAnsi="Arial" w:cs="Arial"/>
          <w:b/>
        </w:rPr>
      </w:pPr>
      <w:r>
        <w:rPr>
          <w:rFonts w:ascii="Arial" w:hAnsi="Arial" w:cs="Arial"/>
          <w:b/>
        </w:rPr>
        <w:t xml:space="preserve">Abstract: </w:t>
      </w:r>
    </w:p>
    <w:p w:rsidR="00676CB7" w:rsidRDefault="00676CB7" w:rsidP="00676CB7"/>
    <w:p w:rsidR="00676CB7" w:rsidRDefault="00676CB7" w:rsidP="00676CB7">
      <w:pPr>
        <w:rPr>
          <w:rFonts w:ascii="Arial" w:hAnsi="Arial" w:cs="Arial"/>
          <w:b/>
        </w:rPr>
      </w:pPr>
      <w:r>
        <w:rPr>
          <w:rFonts w:ascii="Arial" w:hAnsi="Arial" w:cs="Arial"/>
          <w:b/>
        </w:rPr>
        <w:t xml:space="preserve">Discussion: </w:t>
      </w:r>
    </w:p>
    <w:p w:rsidR="003F0391" w:rsidRDefault="00676CB7" w:rsidP="00676CB7">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C4D57" w:rsidRPr="002C4D57">
        <w:rPr>
          <w:rFonts w:ascii="Arial" w:hAnsi="Arial" w:cs="Arial"/>
          <w:b/>
          <w:color w:val="993300"/>
          <w:highlight w:val="green"/>
          <w:u w:val="single"/>
        </w:rPr>
        <w:t>Approved.</w:t>
      </w:r>
    </w:p>
    <w:p w:rsidR="00CE2077" w:rsidRDefault="00EF2BB8" w:rsidP="00676CB7">
      <w:pPr>
        <w:rPr>
          <w:color w:val="993300"/>
          <w:u w:val="single"/>
        </w:rPr>
      </w:pPr>
      <w:r>
        <w:rPr>
          <w:color w:val="993300"/>
          <w:u w:val="single"/>
        </w:rPr>
        <w:br/>
      </w:r>
    </w:p>
    <w:p w:rsidR="00CE2077" w:rsidRDefault="00BF02D3" w:rsidP="00CE2077">
      <w:pPr>
        <w:rPr>
          <w:i/>
        </w:rPr>
      </w:pPr>
      <w:hyperlink r:id="rId1032" w:history="1">
        <w:r w:rsidR="00CE2077" w:rsidRPr="00675E84">
          <w:rPr>
            <w:rStyle w:val="Hyperlink"/>
            <w:rFonts w:ascii="Arial" w:hAnsi="Arial" w:cs="Arial"/>
            <w:b/>
            <w:sz w:val="24"/>
          </w:rPr>
          <w:t>R4-1811197</w:t>
        </w:r>
      </w:hyperlink>
      <w:r w:rsidR="00CE2077">
        <w:rPr>
          <w:b/>
        </w:rPr>
        <w:tab/>
        <w:t>TP to TS38.141-1: Regional requirements (4.4)</w:t>
      </w:r>
      <w:r w:rsidR="00CE2077">
        <w:rPr>
          <w:b/>
        </w:rPr>
        <w:br/>
      </w:r>
      <w:r w:rsidR="00CE2077">
        <w:tab/>
      </w:r>
      <w:r w:rsidR="00CE2077">
        <w:tab/>
      </w:r>
      <w:r w:rsidR="00CE2077">
        <w:tab/>
      </w:r>
      <w:r w:rsidR="00CE2077">
        <w:tab/>
      </w:r>
      <w:r w:rsidR="00CE2077">
        <w:tab/>
        <w:t>38.141-1</w:t>
      </w:r>
      <w:r w:rsidR="00CE2077">
        <w:tab/>
        <w:t xml:space="preserve">  CR-  rev  Cat:  (Rel-15) v0.4.0</w:t>
      </w:r>
      <w:r w:rsidR="00CE2077">
        <w:br/>
      </w:r>
      <w:r w:rsidR="00CE2077">
        <w:rPr>
          <w:i/>
        </w:rPr>
        <w:tab/>
      </w:r>
      <w:r w:rsidR="00CE2077">
        <w:rPr>
          <w:i/>
        </w:rPr>
        <w:tab/>
      </w:r>
      <w:r w:rsidR="00CE2077">
        <w:rPr>
          <w:i/>
        </w:rPr>
        <w:tab/>
      </w:r>
      <w:r w:rsidR="00CE2077">
        <w:rPr>
          <w:i/>
        </w:rPr>
        <w:tab/>
      </w:r>
      <w:r w:rsidR="00CE2077">
        <w:rPr>
          <w:i/>
        </w:rPr>
        <w:tab/>
        <w:t>Source: NEC</w:t>
      </w:r>
    </w:p>
    <w:p w:rsidR="00CE2077" w:rsidRDefault="00CE2077" w:rsidP="00CE2077">
      <w:pPr>
        <w:rPr>
          <w:rFonts w:ascii="Arial" w:hAnsi="Arial" w:cs="Arial"/>
          <w:b/>
        </w:rPr>
      </w:pPr>
      <w:r>
        <w:rPr>
          <w:rFonts w:ascii="Arial" w:hAnsi="Arial" w:cs="Arial"/>
          <w:b/>
        </w:rPr>
        <w:t xml:space="preserve">Abstract: </w:t>
      </w:r>
    </w:p>
    <w:p w:rsidR="00CE2077" w:rsidRDefault="00CE2077" w:rsidP="00CE2077">
      <w:r>
        <w:t>Subclause numbers for each regional requirement are added.</w:t>
      </w:r>
    </w:p>
    <w:p w:rsidR="00CE2077" w:rsidRDefault="00CE2077" w:rsidP="00CE2077">
      <w:pPr>
        <w:rPr>
          <w:rFonts w:ascii="Arial" w:hAnsi="Arial" w:cs="Arial"/>
          <w:b/>
        </w:rPr>
      </w:pPr>
      <w:r>
        <w:rPr>
          <w:rFonts w:ascii="Arial" w:hAnsi="Arial" w:cs="Arial"/>
          <w:b/>
        </w:rPr>
        <w:t xml:space="preserve">Discussion: </w:t>
      </w:r>
    </w:p>
    <w:p w:rsidR="00CE2077" w:rsidRDefault="00CE2077" w:rsidP="00CE2077"/>
    <w:p w:rsidR="00EF2BB8" w:rsidRDefault="00CE2077" w:rsidP="00CE207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76CB7">
        <w:rPr>
          <w:rFonts w:ascii="Arial" w:hAnsi="Arial" w:cs="Arial"/>
          <w:b/>
          <w:color w:val="993300"/>
          <w:u w:val="single"/>
        </w:rPr>
        <w:t>Noted.</w:t>
      </w:r>
      <w:r w:rsidR="00EF2BB8">
        <w:rPr>
          <w:color w:val="993300"/>
          <w:u w:val="single"/>
        </w:rPr>
        <w:br/>
      </w:r>
    </w:p>
    <w:p w:rsidR="00EF2BB8" w:rsidRDefault="00BF02D3" w:rsidP="00EF2BB8">
      <w:pPr>
        <w:rPr>
          <w:i/>
        </w:rPr>
      </w:pPr>
      <w:hyperlink r:id="rId1033" w:history="1">
        <w:r w:rsidR="00EF2BB8" w:rsidRPr="00675E84">
          <w:rPr>
            <w:rStyle w:val="Hyperlink"/>
            <w:rFonts w:ascii="Arial" w:hAnsi="Arial" w:cs="Arial"/>
            <w:b/>
            <w:sz w:val="24"/>
          </w:rPr>
          <w:t>R4-1810581</w:t>
        </w:r>
      </w:hyperlink>
      <w:r w:rsidR="00EF2BB8">
        <w:rPr>
          <w:b/>
        </w:rPr>
        <w:tab/>
        <w:t>TP to TS 38.141-1: Ancillary RF amplifiers (4.5.1.5)</w:t>
      </w:r>
      <w:r w:rsidR="00EF2BB8">
        <w:rPr>
          <w:b/>
        </w:rPr>
        <w:br/>
      </w:r>
      <w:r w:rsidR="00EF2BB8">
        <w:tab/>
      </w:r>
      <w:r w:rsidR="00EF2BB8">
        <w:tab/>
      </w:r>
      <w:r w:rsidR="00EF2BB8">
        <w:tab/>
      </w:r>
      <w:r w:rsidR="00EF2BB8">
        <w:tab/>
      </w:r>
      <w:r w:rsidR="00EF2BB8">
        <w:tab/>
        <w:t>38.141-1</w:t>
      </w:r>
      <w:r w:rsidR="00EF2BB8">
        <w:tab/>
        <w:t xml:space="preserve">  CR-  rev  Cat:  (Rel-15) v0.4.0</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676CB7" w:rsidP="00EF2BB8">
      <w:r>
        <w:t xml:space="preserve">Ericsson: How can we understand the table for the BS with both Rx/Tx amplifer. </w:t>
      </w:r>
    </w:p>
    <w:p w:rsidR="00CE2077" w:rsidRDefault="00EF2BB8" w:rsidP="00883D9C">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76CB7">
        <w:rPr>
          <w:rFonts w:ascii="Arial" w:hAnsi="Arial" w:cs="Arial"/>
          <w:b/>
          <w:color w:val="993300"/>
          <w:u w:val="single"/>
        </w:rPr>
        <w:t xml:space="preserve">Revised in </w:t>
      </w:r>
      <w:hyperlink r:id="rId1034" w:history="1">
        <w:r w:rsidR="00676CB7" w:rsidRPr="00675E84">
          <w:rPr>
            <w:rStyle w:val="Hyperlink"/>
            <w:rFonts w:ascii="Arial" w:hAnsi="Arial" w:cs="Arial"/>
            <w:b/>
          </w:rPr>
          <w:t>R4-1811631</w:t>
        </w:r>
      </w:hyperlink>
      <w:r>
        <w:rPr>
          <w:color w:val="993300"/>
          <w:u w:val="single"/>
        </w:rPr>
        <w:br/>
      </w:r>
      <w:r>
        <w:rPr>
          <w:color w:val="993300"/>
          <w:u w:val="single"/>
        </w:rPr>
        <w:br/>
      </w:r>
    </w:p>
    <w:p w:rsidR="00676CB7" w:rsidRDefault="00BF02D3" w:rsidP="00676CB7">
      <w:pPr>
        <w:rPr>
          <w:i/>
        </w:rPr>
      </w:pPr>
      <w:hyperlink r:id="rId1035" w:history="1">
        <w:r w:rsidR="00676CB7" w:rsidRPr="00675E84">
          <w:rPr>
            <w:rStyle w:val="Hyperlink"/>
            <w:rFonts w:ascii="Arial" w:hAnsi="Arial" w:cs="Arial"/>
            <w:b/>
            <w:sz w:val="24"/>
          </w:rPr>
          <w:t>R4-1811631</w:t>
        </w:r>
      </w:hyperlink>
      <w:r w:rsidR="00676CB7">
        <w:rPr>
          <w:b/>
        </w:rPr>
        <w:tab/>
        <w:t>TP to TS 38.141-1: Ancillary RF amplifiers (4.5.1.5)</w:t>
      </w:r>
      <w:r w:rsidR="00676CB7">
        <w:rPr>
          <w:b/>
        </w:rPr>
        <w:br/>
      </w:r>
      <w:r w:rsidR="00676CB7">
        <w:tab/>
      </w:r>
      <w:r w:rsidR="00676CB7">
        <w:tab/>
      </w:r>
      <w:r w:rsidR="00676CB7">
        <w:tab/>
      </w:r>
      <w:r w:rsidR="00676CB7">
        <w:tab/>
      </w:r>
      <w:r w:rsidR="00676CB7">
        <w:tab/>
        <w:t>38.141-1</w:t>
      </w:r>
      <w:r w:rsidR="00676CB7">
        <w:tab/>
        <w:t xml:space="preserve">  CR-  rev  Cat:  (Rel-15) v0.4.0</w:t>
      </w:r>
      <w:r w:rsidR="00676CB7">
        <w:br/>
      </w:r>
      <w:r w:rsidR="00676CB7">
        <w:rPr>
          <w:i/>
        </w:rPr>
        <w:tab/>
      </w:r>
      <w:r w:rsidR="00676CB7">
        <w:rPr>
          <w:i/>
        </w:rPr>
        <w:tab/>
      </w:r>
      <w:r w:rsidR="00676CB7">
        <w:rPr>
          <w:i/>
        </w:rPr>
        <w:tab/>
      </w:r>
      <w:r w:rsidR="00676CB7">
        <w:rPr>
          <w:i/>
        </w:rPr>
        <w:tab/>
      </w:r>
      <w:r w:rsidR="00676CB7">
        <w:rPr>
          <w:i/>
        </w:rPr>
        <w:tab/>
        <w:t>Source: Huawei, HiSilicon</w:t>
      </w:r>
    </w:p>
    <w:p w:rsidR="00676CB7" w:rsidRDefault="00676CB7" w:rsidP="00676CB7">
      <w:pPr>
        <w:rPr>
          <w:rFonts w:ascii="Arial" w:hAnsi="Arial" w:cs="Arial"/>
          <w:b/>
        </w:rPr>
      </w:pPr>
      <w:r>
        <w:rPr>
          <w:rFonts w:ascii="Arial" w:hAnsi="Arial" w:cs="Arial"/>
          <w:b/>
        </w:rPr>
        <w:t xml:space="preserve">Abstract: </w:t>
      </w:r>
    </w:p>
    <w:p w:rsidR="00676CB7" w:rsidRDefault="00676CB7" w:rsidP="00676CB7"/>
    <w:p w:rsidR="00676CB7" w:rsidRDefault="00676CB7" w:rsidP="00676CB7">
      <w:pPr>
        <w:rPr>
          <w:rFonts w:ascii="Arial" w:hAnsi="Arial" w:cs="Arial"/>
          <w:b/>
        </w:rPr>
      </w:pPr>
      <w:r>
        <w:rPr>
          <w:rFonts w:ascii="Arial" w:hAnsi="Arial" w:cs="Arial"/>
          <w:b/>
        </w:rPr>
        <w:t xml:space="preserve">Discussion: </w:t>
      </w:r>
    </w:p>
    <w:p w:rsidR="00676CB7" w:rsidRDefault="00676CB7" w:rsidP="00676CB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C4D57" w:rsidRPr="002C4D57">
        <w:rPr>
          <w:rFonts w:ascii="Arial" w:hAnsi="Arial" w:cs="Arial"/>
          <w:b/>
          <w:color w:val="993300"/>
          <w:highlight w:val="green"/>
          <w:u w:val="single"/>
        </w:rPr>
        <w:t>Approved.</w:t>
      </w:r>
    </w:p>
    <w:p w:rsidR="00EF2BB8" w:rsidRDefault="00EF2BB8" w:rsidP="00EF2BB8">
      <w:pPr>
        <w:rPr>
          <w:color w:val="993300"/>
          <w:u w:val="single"/>
        </w:rPr>
      </w:pPr>
    </w:p>
    <w:p w:rsidR="00CE2077" w:rsidRDefault="00BF02D3" w:rsidP="00CE2077">
      <w:pPr>
        <w:rPr>
          <w:i/>
        </w:rPr>
      </w:pPr>
      <w:hyperlink r:id="rId1036" w:history="1">
        <w:r w:rsidR="00CE2077" w:rsidRPr="00675E84">
          <w:rPr>
            <w:rStyle w:val="Hyperlink"/>
            <w:rFonts w:ascii="Arial" w:hAnsi="Arial" w:cs="Arial"/>
            <w:b/>
            <w:sz w:val="24"/>
          </w:rPr>
          <w:t>R4-1810171</w:t>
        </w:r>
      </w:hyperlink>
      <w:r w:rsidR="00CE2077">
        <w:rPr>
          <w:b/>
        </w:rPr>
        <w:tab/>
        <w:t>TP to TS 38.141-1 Applicability of test configurations(Section 4.8.3)</w:t>
      </w:r>
      <w:r w:rsidR="00CE2077">
        <w:rPr>
          <w:b/>
        </w:rPr>
        <w:br/>
      </w:r>
      <w:r w:rsidR="00CE2077">
        <w:tab/>
      </w:r>
      <w:r w:rsidR="00CE2077">
        <w:tab/>
      </w:r>
      <w:r w:rsidR="00CE2077">
        <w:tab/>
      </w:r>
      <w:r w:rsidR="00CE2077">
        <w:tab/>
      </w:r>
      <w:r w:rsidR="00CE2077">
        <w:tab/>
        <w:t>38.141-1</w:t>
      </w:r>
      <w:r w:rsidR="00CE2077">
        <w:tab/>
        <w:t xml:space="preserve">  CR-  rev  Cat:  (Rel-15) v0.4.0</w:t>
      </w:r>
      <w:r w:rsidR="00CE2077">
        <w:br/>
      </w:r>
      <w:r w:rsidR="00CE2077">
        <w:rPr>
          <w:i/>
        </w:rPr>
        <w:tab/>
      </w:r>
      <w:r w:rsidR="00CE2077">
        <w:rPr>
          <w:i/>
        </w:rPr>
        <w:tab/>
      </w:r>
      <w:r w:rsidR="00CE2077">
        <w:rPr>
          <w:i/>
        </w:rPr>
        <w:tab/>
      </w:r>
      <w:r w:rsidR="00CE2077">
        <w:rPr>
          <w:i/>
        </w:rPr>
        <w:tab/>
      </w:r>
      <w:r w:rsidR="00CE2077">
        <w:rPr>
          <w:i/>
        </w:rPr>
        <w:tab/>
        <w:t>Source: ZTE Corporation</w:t>
      </w:r>
    </w:p>
    <w:p w:rsidR="00CE2077" w:rsidRDefault="00CE2077" w:rsidP="00CE2077">
      <w:pPr>
        <w:rPr>
          <w:rFonts w:ascii="Arial" w:hAnsi="Arial" w:cs="Arial"/>
          <w:b/>
        </w:rPr>
      </w:pPr>
      <w:r>
        <w:rPr>
          <w:rFonts w:ascii="Arial" w:hAnsi="Arial" w:cs="Arial"/>
          <w:b/>
        </w:rPr>
        <w:t xml:space="preserve">Abstract: </w:t>
      </w:r>
    </w:p>
    <w:p w:rsidR="00CE2077" w:rsidRDefault="00CE2077" w:rsidP="00CE2077">
      <w:r>
        <w:lastRenderedPageBreak/>
        <w:t>In this contribution, we provides a TP on applicability of test configurations of TS 38.141-1.</w:t>
      </w:r>
    </w:p>
    <w:p w:rsidR="00CE2077" w:rsidRDefault="00CE2077" w:rsidP="00CE2077">
      <w:pPr>
        <w:rPr>
          <w:rFonts w:ascii="Arial" w:hAnsi="Arial" w:cs="Arial"/>
          <w:b/>
        </w:rPr>
      </w:pPr>
      <w:r>
        <w:rPr>
          <w:rFonts w:ascii="Arial" w:hAnsi="Arial" w:cs="Arial"/>
          <w:b/>
        </w:rPr>
        <w:t xml:space="preserve">Discussion: </w:t>
      </w:r>
    </w:p>
    <w:p w:rsidR="00CE2077" w:rsidRDefault="00676CB7" w:rsidP="00CE2077">
      <w:r>
        <w:t xml:space="preserve">Huawei: On the note 5, in test specification, the requirements wording shall be avoided. </w:t>
      </w:r>
    </w:p>
    <w:p w:rsidR="00676CB7" w:rsidRDefault="00676CB7" w:rsidP="00CE2077">
      <w:r>
        <w:t xml:space="preserve">Ericsson: We have similar TPs </w:t>
      </w:r>
    </w:p>
    <w:p w:rsidR="00713A67" w:rsidRDefault="00713A67" w:rsidP="00CE2077">
      <w:r>
        <w:t xml:space="preserve">ZTE: Note 5 is copied from other spec. We can revise it. </w:t>
      </w:r>
    </w:p>
    <w:p w:rsidR="00713A67" w:rsidRDefault="00713A67" w:rsidP="00CE2077">
      <w:r>
        <w:t>=&gt; This TP can be merged in the running TP for TC</w:t>
      </w:r>
    </w:p>
    <w:p w:rsidR="00CE2077" w:rsidRDefault="00CE2077" w:rsidP="00CE207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13A67">
        <w:rPr>
          <w:rFonts w:ascii="Arial" w:hAnsi="Arial" w:cs="Arial"/>
          <w:b/>
          <w:color w:val="993300"/>
          <w:u w:val="single"/>
        </w:rPr>
        <w:t>Noted.</w:t>
      </w:r>
    </w:p>
    <w:p w:rsidR="00CE2077" w:rsidRDefault="00CE2077" w:rsidP="00EF2BB8">
      <w:pPr>
        <w:rPr>
          <w:color w:val="993300"/>
          <w:u w:val="single"/>
        </w:rPr>
      </w:pPr>
    </w:p>
    <w:p w:rsidR="00EF2BB8" w:rsidRDefault="00BF02D3" w:rsidP="00EF2BB8">
      <w:pPr>
        <w:rPr>
          <w:i/>
        </w:rPr>
      </w:pPr>
      <w:hyperlink r:id="rId1037" w:history="1">
        <w:r w:rsidR="00EF2BB8" w:rsidRPr="00675E84">
          <w:rPr>
            <w:rStyle w:val="Hyperlink"/>
            <w:rFonts w:ascii="Arial" w:hAnsi="Arial" w:cs="Arial"/>
            <w:b/>
            <w:sz w:val="24"/>
          </w:rPr>
          <w:t>R4-1810582</w:t>
        </w:r>
      </w:hyperlink>
      <w:r w:rsidR="00EF2BB8">
        <w:rPr>
          <w:b/>
        </w:rPr>
        <w:tab/>
        <w:t>TP to TS 38.141-1: RF channels and test models (4.9.1)</w:t>
      </w:r>
      <w:r w:rsidR="00EF2BB8">
        <w:rPr>
          <w:b/>
        </w:rPr>
        <w:br/>
      </w:r>
      <w:r w:rsidR="00EF2BB8">
        <w:tab/>
      </w:r>
      <w:r w:rsidR="00EF2BB8">
        <w:tab/>
      </w:r>
      <w:r w:rsidR="00EF2BB8">
        <w:tab/>
      </w:r>
      <w:r w:rsidR="00EF2BB8">
        <w:tab/>
      </w:r>
      <w:r w:rsidR="00EF2BB8">
        <w:tab/>
        <w:t>38.141-1</w:t>
      </w:r>
      <w:r w:rsidR="00EF2BB8">
        <w:tab/>
        <w:t xml:space="preserve">  CR-  rev  Cat:  (Rel-15) v0.4.0</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713A67" w:rsidP="00EF2BB8">
      <w:r>
        <w:t xml:space="preserve">ZTE: We can include text in our revision of TPs. </w:t>
      </w:r>
    </w:p>
    <w:p w:rsidR="00713A67" w:rsidRDefault="00713A67" w:rsidP="00EF2BB8">
      <w:r>
        <w:t xml:space="preserve">=&gt; This TP will be merged in ZTE’s TP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13A67">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1038" w:history="1">
        <w:r w:rsidR="00EF2BB8" w:rsidRPr="00675E84">
          <w:rPr>
            <w:rStyle w:val="Hyperlink"/>
            <w:rFonts w:ascii="Arial" w:hAnsi="Arial" w:cs="Arial"/>
            <w:b/>
            <w:sz w:val="24"/>
          </w:rPr>
          <w:t>R4-1810585</w:t>
        </w:r>
      </w:hyperlink>
      <w:r w:rsidR="00EF2BB8">
        <w:rPr>
          <w:b/>
        </w:rPr>
        <w:tab/>
        <w:t>Clean up on TX requirements (6)</w:t>
      </w:r>
      <w:r w:rsidR="00EF2BB8">
        <w:rPr>
          <w:b/>
        </w:rPr>
        <w:br/>
      </w:r>
      <w:r w:rsidR="00EF2BB8">
        <w:tab/>
      </w:r>
      <w:r w:rsidR="00EF2BB8">
        <w:tab/>
      </w:r>
      <w:r w:rsidR="00EF2BB8">
        <w:tab/>
      </w:r>
      <w:r w:rsidR="00EF2BB8">
        <w:tab/>
      </w:r>
      <w:r w:rsidR="00EF2BB8">
        <w:tab/>
        <w:t>38.141-1</w:t>
      </w:r>
      <w:r w:rsidR="00EF2BB8">
        <w:tab/>
        <w:t xml:space="preserve">  CR-  rev  Cat:  (Rel-15) v0.4.0</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2C4D57" w:rsidRPr="00EB39FF">
        <w:rPr>
          <w:rFonts w:ascii="Arial" w:hAnsi="Arial" w:cs="Arial"/>
          <w:b/>
          <w:color w:val="993300"/>
          <w:u w:val="single"/>
          <w:rPrChange w:id="667" w:author="MCC" w:date="2018-08-31T20:46:00Z">
            <w:rPr>
              <w:rFonts w:ascii="Arial" w:hAnsi="Arial" w:cs="Arial"/>
              <w:b/>
              <w:color w:val="993300"/>
              <w:highlight w:val="lightGray"/>
              <w:u w:val="single"/>
            </w:rPr>
          </w:rPrChange>
        </w:rPr>
        <w:t>Withdrawn.</w:t>
      </w:r>
      <w:r>
        <w:rPr>
          <w:color w:val="993300"/>
          <w:u w:val="single"/>
        </w:rPr>
        <w:br/>
      </w:r>
      <w:r>
        <w:rPr>
          <w:color w:val="993300"/>
          <w:u w:val="single"/>
        </w:rPr>
        <w:br/>
      </w:r>
    </w:p>
    <w:p w:rsidR="00CE2077" w:rsidRDefault="00BF02D3" w:rsidP="00CE2077">
      <w:pPr>
        <w:rPr>
          <w:i/>
        </w:rPr>
      </w:pPr>
      <w:hyperlink r:id="rId1039" w:history="1">
        <w:r w:rsidR="00CE2077" w:rsidRPr="00675E84">
          <w:rPr>
            <w:rStyle w:val="Hyperlink"/>
            <w:rFonts w:ascii="Arial" w:hAnsi="Arial" w:cs="Arial"/>
            <w:b/>
            <w:sz w:val="24"/>
          </w:rPr>
          <w:t>R4-1810584</w:t>
        </w:r>
      </w:hyperlink>
      <w:r w:rsidR="00CE2077">
        <w:rPr>
          <w:b/>
        </w:rPr>
        <w:tab/>
        <w:t>TP to TS 38.141-1: 6.6.4 Operating band unwanted emissions</w:t>
      </w:r>
      <w:r w:rsidR="00CE2077">
        <w:rPr>
          <w:b/>
        </w:rPr>
        <w:br/>
      </w:r>
      <w:r w:rsidR="00CE2077">
        <w:tab/>
      </w:r>
      <w:r w:rsidR="00CE2077">
        <w:tab/>
      </w:r>
      <w:r w:rsidR="00CE2077">
        <w:tab/>
      </w:r>
      <w:r w:rsidR="00CE2077">
        <w:tab/>
      </w:r>
      <w:r w:rsidR="00CE2077">
        <w:tab/>
        <w:t>38.141-1</w:t>
      </w:r>
      <w:r w:rsidR="00CE2077">
        <w:tab/>
        <w:t xml:space="preserve">  CR-  rev  Cat:  (Rel-15) v0.4.0</w:t>
      </w:r>
      <w:r w:rsidR="00CE2077">
        <w:br/>
      </w:r>
      <w:r w:rsidR="00CE2077">
        <w:rPr>
          <w:i/>
        </w:rPr>
        <w:tab/>
      </w:r>
      <w:r w:rsidR="00CE2077">
        <w:rPr>
          <w:i/>
        </w:rPr>
        <w:tab/>
      </w:r>
      <w:r w:rsidR="00CE2077">
        <w:rPr>
          <w:i/>
        </w:rPr>
        <w:tab/>
      </w:r>
      <w:r w:rsidR="00CE2077">
        <w:rPr>
          <w:i/>
        </w:rPr>
        <w:tab/>
      </w:r>
      <w:r w:rsidR="00CE2077">
        <w:rPr>
          <w:i/>
        </w:rPr>
        <w:tab/>
        <w:t>Source: Huawei, HiSilicon</w:t>
      </w:r>
    </w:p>
    <w:p w:rsidR="00CE2077" w:rsidRDefault="00CE2077" w:rsidP="00CE2077">
      <w:pPr>
        <w:rPr>
          <w:rFonts w:ascii="Arial" w:hAnsi="Arial" w:cs="Arial"/>
          <w:b/>
        </w:rPr>
      </w:pPr>
      <w:r>
        <w:rPr>
          <w:rFonts w:ascii="Arial" w:hAnsi="Arial" w:cs="Arial"/>
          <w:b/>
        </w:rPr>
        <w:t xml:space="preserve">Abstract: </w:t>
      </w:r>
    </w:p>
    <w:p w:rsidR="00CE2077" w:rsidRDefault="00CE2077" w:rsidP="00CE2077"/>
    <w:p w:rsidR="00CE2077" w:rsidRDefault="00CE2077" w:rsidP="00CE2077">
      <w:pPr>
        <w:rPr>
          <w:rFonts w:ascii="Arial" w:hAnsi="Arial" w:cs="Arial"/>
          <w:b/>
        </w:rPr>
      </w:pPr>
      <w:r>
        <w:rPr>
          <w:rFonts w:ascii="Arial" w:hAnsi="Arial" w:cs="Arial"/>
          <w:b/>
        </w:rPr>
        <w:t xml:space="preserve">Discussion: </w:t>
      </w:r>
    </w:p>
    <w:p w:rsidR="00CE2077" w:rsidRDefault="00713A67" w:rsidP="00CE2077">
      <w:r>
        <w:t xml:space="preserve">ZTE: We also have draft CR for conductive UEM requirements. </w:t>
      </w:r>
    </w:p>
    <w:p w:rsidR="00713A67" w:rsidRDefault="00713A67" w:rsidP="00CE2077">
      <w:r>
        <w:t xml:space="preserve">NEC: A Typo, “E-UTRA” -&gt; “NR” </w:t>
      </w:r>
    </w:p>
    <w:p w:rsidR="00713A67" w:rsidRDefault="00713A67" w:rsidP="00CE2077">
      <w:r>
        <w:t xml:space="preserve">NTT DoCoMo: We have same comments to NEC on OTA. Not sure if it is correct for medium range BS. </w:t>
      </w:r>
    </w:p>
    <w:p w:rsidR="00713A67" w:rsidRDefault="00713A67" w:rsidP="00CE2077">
      <w:r>
        <w:t xml:space="preserve">ZTE: The inter-RF bandwidth shall be updated. </w:t>
      </w:r>
    </w:p>
    <w:p w:rsidR="00713A67" w:rsidRDefault="00713A67" w:rsidP="00CE2077">
      <w:r>
        <w:lastRenderedPageBreak/>
        <w:t xml:space="preserve">Huawei: To ZTE, we see some update in core. We can align with core spec. To NTT DoCoMo, we can further check on other changes.  </w:t>
      </w:r>
    </w:p>
    <w:p w:rsidR="00CE2077" w:rsidRDefault="00CE2077" w:rsidP="00CE207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13A67">
        <w:rPr>
          <w:rFonts w:ascii="Arial" w:hAnsi="Arial" w:cs="Arial"/>
          <w:b/>
          <w:color w:val="993300"/>
          <w:u w:val="single"/>
        </w:rPr>
        <w:t xml:space="preserve">Revised in </w:t>
      </w:r>
      <w:hyperlink r:id="rId1040" w:history="1">
        <w:r w:rsidR="00713A67" w:rsidRPr="00675E84">
          <w:rPr>
            <w:rStyle w:val="Hyperlink"/>
            <w:rFonts w:ascii="Arial" w:hAnsi="Arial" w:cs="Arial"/>
            <w:b/>
          </w:rPr>
          <w:t>R4-1811632</w:t>
        </w:r>
      </w:hyperlink>
    </w:p>
    <w:p w:rsidR="00CE2077" w:rsidRDefault="00CE2077" w:rsidP="00CE2077">
      <w:pPr>
        <w:rPr>
          <w:color w:val="993300"/>
          <w:u w:val="single"/>
        </w:rPr>
      </w:pPr>
    </w:p>
    <w:p w:rsidR="00713A67" w:rsidRDefault="00BF02D3" w:rsidP="00713A67">
      <w:pPr>
        <w:rPr>
          <w:i/>
        </w:rPr>
      </w:pPr>
      <w:hyperlink r:id="rId1041" w:history="1">
        <w:r w:rsidR="00713A67" w:rsidRPr="00675E84">
          <w:rPr>
            <w:rStyle w:val="Hyperlink"/>
            <w:rFonts w:ascii="Arial" w:hAnsi="Arial" w:cs="Arial"/>
            <w:b/>
            <w:sz w:val="24"/>
          </w:rPr>
          <w:t>R4-1811632</w:t>
        </w:r>
      </w:hyperlink>
      <w:r w:rsidR="00713A67">
        <w:rPr>
          <w:b/>
        </w:rPr>
        <w:tab/>
        <w:t>TP to TS 38.141-1: 6.6.4 Operating band unwanted emissions</w:t>
      </w:r>
      <w:r w:rsidR="00713A67">
        <w:rPr>
          <w:b/>
        </w:rPr>
        <w:br/>
      </w:r>
      <w:r w:rsidR="00713A67">
        <w:tab/>
      </w:r>
      <w:r w:rsidR="00713A67">
        <w:tab/>
      </w:r>
      <w:r w:rsidR="00713A67">
        <w:tab/>
      </w:r>
      <w:r w:rsidR="00713A67">
        <w:tab/>
      </w:r>
      <w:r w:rsidR="00713A67">
        <w:tab/>
        <w:t>38.141-1</w:t>
      </w:r>
      <w:r w:rsidR="00713A67">
        <w:tab/>
        <w:t xml:space="preserve">  CR-  rev  Cat:  (Rel-15) v0.4.0</w:t>
      </w:r>
      <w:r w:rsidR="00713A67">
        <w:br/>
      </w:r>
      <w:r w:rsidR="00713A67">
        <w:rPr>
          <w:i/>
        </w:rPr>
        <w:tab/>
      </w:r>
      <w:r w:rsidR="00713A67">
        <w:rPr>
          <w:i/>
        </w:rPr>
        <w:tab/>
      </w:r>
      <w:r w:rsidR="00713A67">
        <w:rPr>
          <w:i/>
        </w:rPr>
        <w:tab/>
      </w:r>
      <w:r w:rsidR="00713A67">
        <w:rPr>
          <w:i/>
        </w:rPr>
        <w:tab/>
      </w:r>
      <w:r w:rsidR="00713A67">
        <w:rPr>
          <w:i/>
        </w:rPr>
        <w:tab/>
        <w:t>Source: Huawei, HiSilicon</w:t>
      </w:r>
    </w:p>
    <w:p w:rsidR="00713A67" w:rsidRDefault="00713A67" w:rsidP="00713A67">
      <w:pPr>
        <w:rPr>
          <w:rFonts w:ascii="Arial" w:hAnsi="Arial" w:cs="Arial"/>
          <w:b/>
        </w:rPr>
      </w:pPr>
      <w:r>
        <w:rPr>
          <w:rFonts w:ascii="Arial" w:hAnsi="Arial" w:cs="Arial"/>
          <w:b/>
        </w:rPr>
        <w:t xml:space="preserve">Abstract: </w:t>
      </w:r>
    </w:p>
    <w:p w:rsidR="00713A67" w:rsidRDefault="00713A67" w:rsidP="00713A67"/>
    <w:p w:rsidR="00713A67" w:rsidRDefault="00713A67" w:rsidP="00713A67">
      <w:pPr>
        <w:rPr>
          <w:rFonts w:ascii="Arial" w:hAnsi="Arial" w:cs="Arial"/>
          <w:b/>
        </w:rPr>
      </w:pPr>
      <w:r>
        <w:rPr>
          <w:rFonts w:ascii="Arial" w:hAnsi="Arial" w:cs="Arial"/>
          <w:b/>
        </w:rPr>
        <w:t xml:space="preserve">Discussion: </w:t>
      </w:r>
    </w:p>
    <w:p w:rsidR="00713A67" w:rsidRDefault="00713A67" w:rsidP="00713A6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C4D57" w:rsidRPr="002C4D57">
        <w:rPr>
          <w:rFonts w:ascii="Arial" w:hAnsi="Arial" w:cs="Arial"/>
          <w:b/>
          <w:color w:val="993300"/>
          <w:highlight w:val="green"/>
          <w:u w:val="single"/>
        </w:rPr>
        <w:t>Approved.</w:t>
      </w:r>
    </w:p>
    <w:p w:rsidR="00713A67" w:rsidRDefault="00713A67" w:rsidP="00CE2077">
      <w:pPr>
        <w:rPr>
          <w:color w:val="993300"/>
          <w:u w:val="single"/>
        </w:rPr>
      </w:pPr>
    </w:p>
    <w:p w:rsidR="00EF2BB8" w:rsidRDefault="00BF02D3" w:rsidP="00EF2BB8">
      <w:pPr>
        <w:rPr>
          <w:i/>
        </w:rPr>
      </w:pPr>
      <w:hyperlink r:id="rId1042" w:history="1">
        <w:r w:rsidR="00EF2BB8" w:rsidRPr="00675E84">
          <w:rPr>
            <w:rStyle w:val="Hyperlink"/>
            <w:rFonts w:ascii="Arial" w:hAnsi="Arial" w:cs="Arial"/>
            <w:b/>
            <w:sz w:val="24"/>
          </w:rPr>
          <w:t>R4-1810586</w:t>
        </w:r>
      </w:hyperlink>
      <w:r w:rsidR="00EF2BB8">
        <w:rPr>
          <w:b/>
        </w:rPr>
        <w:tab/>
        <w:t>Clean up on RX requirements (7)</w:t>
      </w:r>
      <w:r w:rsidR="00EF2BB8">
        <w:rPr>
          <w:b/>
        </w:rPr>
        <w:br/>
      </w:r>
      <w:r w:rsidR="00EF2BB8">
        <w:tab/>
      </w:r>
      <w:r w:rsidR="00EF2BB8">
        <w:tab/>
      </w:r>
      <w:r w:rsidR="00EF2BB8">
        <w:tab/>
      </w:r>
      <w:r w:rsidR="00EF2BB8">
        <w:tab/>
      </w:r>
      <w:r w:rsidR="00EF2BB8">
        <w:tab/>
        <w:t>38.141-1</w:t>
      </w:r>
      <w:r w:rsidR="00EF2BB8">
        <w:tab/>
        <w:t xml:space="preserve">  CR-  rev  Cat:  (Rel-15) v0.4.0</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2C4D57" w:rsidRPr="00EB39FF">
        <w:rPr>
          <w:rFonts w:ascii="Arial" w:hAnsi="Arial" w:cs="Arial"/>
          <w:b/>
          <w:color w:val="993300"/>
          <w:u w:val="single"/>
          <w:rPrChange w:id="668" w:author="MCC" w:date="2018-08-31T20:46:00Z">
            <w:rPr>
              <w:rFonts w:ascii="Arial" w:hAnsi="Arial" w:cs="Arial"/>
              <w:b/>
              <w:color w:val="993300"/>
              <w:highlight w:val="lightGray"/>
              <w:u w:val="single"/>
            </w:rPr>
          </w:rPrChange>
        </w:rPr>
        <w:t>Withdrawn.</w:t>
      </w:r>
      <w:r>
        <w:rPr>
          <w:color w:val="993300"/>
          <w:u w:val="single"/>
        </w:rPr>
        <w:br/>
      </w:r>
      <w:r>
        <w:rPr>
          <w:color w:val="993300"/>
          <w:u w:val="single"/>
        </w:rPr>
        <w:br/>
      </w:r>
    </w:p>
    <w:p w:rsidR="00EF2BB8" w:rsidRDefault="00EF2BB8" w:rsidP="00EF2BB8">
      <w:pPr>
        <w:pStyle w:val="Heading4"/>
      </w:pPr>
      <w:bookmarkStart w:id="669" w:name="_Toc523514249"/>
      <w:r>
        <w:t>7.9.4</w:t>
      </w:r>
      <w:r>
        <w:tab/>
        <w:t>Radiated conformance testing (38.141-2) [NR_newRAT-Perf]</w:t>
      </w:r>
      <w:bookmarkEnd w:id="669"/>
    </w:p>
    <w:p w:rsidR="00AB7867" w:rsidRDefault="00BF02D3" w:rsidP="00AB7867">
      <w:pPr>
        <w:rPr>
          <w:color w:val="993300"/>
          <w:u w:val="single"/>
        </w:rPr>
      </w:pPr>
      <w:hyperlink r:id="rId1043" w:history="1">
        <w:r w:rsidR="00AB7867" w:rsidRPr="003F0391">
          <w:rPr>
            <w:rStyle w:val="Hyperlink"/>
            <w:rFonts w:ascii="Arial" w:hAnsi="Arial" w:cs="Arial"/>
            <w:b/>
            <w:sz w:val="24"/>
          </w:rPr>
          <w:t>R4-1811634</w:t>
        </w:r>
      </w:hyperlink>
      <w:r w:rsidR="00AB7867">
        <w:rPr>
          <w:color w:val="993300"/>
          <w:u w:val="single"/>
        </w:rPr>
        <w:t xml:space="preserve"> </w:t>
      </w:r>
      <w:r w:rsidR="00AB7867" w:rsidRPr="00CE62F8">
        <w:rPr>
          <w:b/>
        </w:rPr>
        <w:t>WF on MU and TT for Rx requirements for FR2</w:t>
      </w:r>
    </w:p>
    <w:p w:rsidR="00AB7867" w:rsidRDefault="00AB7867" w:rsidP="00AB7867">
      <w:pPr>
        <w:rPr>
          <w:i/>
        </w:rPr>
      </w:pPr>
      <w:r>
        <w:rPr>
          <w:i/>
        </w:rPr>
        <w:tab/>
      </w:r>
      <w:r>
        <w:rPr>
          <w:i/>
        </w:rPr>
        <w:tab/>
      </w:r>
      <w:r>
        <w:rPr>
          <w:i/>
        </w:rPr>
        <w:tab/>
      </w:r>
      <w:r>
        <w:rPr>
          <w:i/>
        </w:rPr>
        <w:tab/>
      </w:r>
      <w:r>
        <w:rPr>
          <w:i/>
        </w:rPr>
        <w:tab/>
        <w:t>Source: Nokia</w:t>
      </w:r>
      <w:r w:rsidR="001412D4">
        <w:rPr>
          <w:color w:val="993300"/>
          <w:u w:val="single"/>
        </w:rPr>
        <w:br/>
      </w:r>
    </w:p>
    <w:p w:rsidR="00AB7867" w:rsidRDefault="00AB7867" w:rsidP="00AB7867">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532D2" w:rsidRPr="008532D2">
        <w:rPr>
          <w:rFonts w:ascii="Arial" w:hAnsi="Arial" w:cs="Arial"/>
          <w:b/>
          <w:color w:val="993300"/>
          <w:u w:val="single"/>
        </w:rPr>
        <w:t xml:space="preserve">Revised in </w:t>
      </w:r>
      <w:hyperlink r:id="rId1044" w:history="1">
        <w:r w:rsidR="008532D2" w:rsidRPr="00675E84">
          <w:rPr>
            <w:rStyle w:val="Hyperlink"/>
            <w:rFonts w:ascii="Arial" w:hAnsi="Arial" w:cs="Arial"/>
            <w:b/>
          </w:rPr>
          <w:t>R4-1811771</w:t>
        </w:r>
      </w:hyperlink>
    </w:p>
    <w:p w:rsidR="008532D2" w:rsidRDefault="001412D4" w:rsidP="00AB7867">
      <w:pPr>
        <w:rPr>
          <w:rFonts w:ascii="Arial" w:hAnsi="Arial" w:cs="Arial"/>
          <w:b/>
          <w:color w:val="993300"/>
          <w:u w:val="single"/>
        </w:rPr>
      </w:pPr>
      <w:r>
        <w:rPr>
          <w:color w:val="993300"/>
          <w:u w:val="single"/>
        </w:rPr>
        <w:br/>
      </w:r>
    </w:p>
    <w:p w:rsidR="008532D2" w:rsidRDefault="00BF02D3" w:rsidP="008532D2">
      <w:pPr>
        <w:rPr>
          <w:color w:val="993300"/>
          <w:u w:val="single"/>
        </w:rPr>
      </w:pPr>
      <w:hyperlink r:id="rId1045" w:history="1">
        <w:r w:rsidR="008532D2" w:rsidRPr="003F0391">
          <w:rPr>
            <w:rStyle w:val="Hyperlink"/>
            <w:rFonts w:ascii="Arial" w:hAnsi="Arial" w:cs="Arial"/>
            <w:b/>
            <w:sz w:val="24"/>
          </w:rPr>
          <w:t>R4-1811771</w:t>
        </w:r>
      </w:hyperlink>
      <w:r w:rsidR="008532D2">
        <w:rPr>
          <w:color w:val="993300"/>
          <w:u w:val="single"/>
        </w:rPr>
        <w:t xml:space="preserve"> </w:t>
      </w:r>
      <w:r w:rsidR="008532D2" w:rsidRPr="00CE62F8">
        <w:rPr>
          <w:b/>
        </w:rPr>
        <w:t>WF on MU and TT for Rx requirements for FR2</w:t>
      </w:r>
    </w:p>
    <w:p w:rsidR="008532D2" w:rsidRDefault="008532D2" w:rsidP="008532D2">
      <w:pPr>
        <w:rPr>
          <w:i/>
        </w:rPr>
      </w:pPr>
      <w:r>
        <w:rPr>
          <w:i/>
        </w:rPr>
        <w:tab/>
      </w:r>
      <w:r>
        <w:rPr>
          <w:i/>
        </w:rPr>
        <w:tab/>
      </w:r>
      <w:r>
        <w:rPr>
          <w:i/>
        </w:rPr>
        <w:tab/>
      </w:r>
      <w:r>
        <w:rPr>
          <w:i/>
        </w:rPr>
        <w:tab/>
      </w:r>
      <w:r>
        <w:rPr>
          <w:i/>
        </w:rPr>
        <w:tab/>
        <w:t>Source: Nokia</w:t>
      </w:r>
      <w:r w:rsidR="001412D4">
        <w:rPr>
          <w:color w:val="993300"/>
          <w:u w:val="single"/>
        </w:rPr>
        <w:br/>
      </w:r>
    </w:p>
    <w:p w:rsidR="008532D2" w:rsidRDefault="008532D2" w:rsidP="008532D2">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C3C02">
        <w:rPr>
          <w:rFonts w:ascii="Arial" w:hAnsi="Arial" w:cs="Arial"/>
          <w:b/>
          <w:color w:val="993300"/>
          <w:u w:val="single"/>
        </w:rPr>
        <w:t xml:space="preserve">Revised in </w:t>
      </w:r>
      <w:hyperlink r:id="rId1046" w:history="1">
        <w:r w:rsidR="00CC3C02" w:rsidRPr="00675E84">
          <w:rPr>
            <w:rStyle w:val="Hyperlink"/>
            <w:rFonts w:ascii="Arial" w:hAnsi="Arial" w:cs="Arial"/>
            <w:b/>
          </w:rPr>
          <w:t>R4-1811844</w:t>
        </w:r>
      </w:hyperlink>
    </w:p>
    <w:p w:rsidR="00CC3C02" w:rsidRDefault="001412D4" w:rsidP="008532D2">
      <w:pPr>
        <w:rPr>
          <w:rFonts w:ascii="Arial" w:hAnsi="Arial" w:cs="Arial"/>
          <w:b/>
          <w:color w:val="993300"/>
          <w:u w:val="single"/>
        </w:rPr>
      </w:pPr>
      <w:r>
        <w:rPr>
          <w:color w:val="993300"/>
          <w:u w:val="single"/>
        </w:rPr>
        <w:br/>
      </w:r>
    </w:p>
    <w:p w:rsidR="00CC3C02" w:rsidRDefault="00BF02D3" w:rsidP="00CC3C02">
      <w:pPr>
        <w:rPr>
          <w:color w:val="993300"/>
          <w:u w:val="single"/>
        </w:rPr>
      </w:pPr>
      <w:hyperlink r:id="rId1047" w:history="1">
        <w:r w:rsidR="00CC3C02" w:rsidRPr="003F0391">
          <w:rPr>
            <w:rStyle w:val="Hyperlink"/>
            <w:rFonts w:ascii="Arial" w:hAnsi="Arial" w:cs="Arial"/>
            <w:b/>
            <w:sz w:val="24"/>
          </w:rPr>
          <w:t>R4-1811844</w:t>
        </w:r>
      </w:hyperlink>
      <w:r w:rsidR="00CC3C02">
        <w:rPr>
          <w:color w:val="993300"/>
          <w:u w:val="single"/>
        </w:rPr>
        <w:t xml:space="preserve"> </w:t>
      </w:r>
      <w:r w:rsidR="00CC3C02" w:rsidRPr="00CE62F8">
        <w:rPr>
          <w:b/>
        </w:rPr>
        <w:t>WF on MU and TT for Rx requirements for FR2</w:t>
      </w:r>
    </w:p>
    <w:p w:rsidR="00CC3C02" w:rsidRDefault="00CC3C02" w:rsidP="00CC3C02">
      <w:pPr>
        <w:rPr>
          <w:i/>
        </w:rPr>
      </w:pPr>
      <w:r>
        <w:rPr>
          <w:i/>
        </w:rPr>
        <w:tab/>
      </w:r>
      <w:r>
        <w:rPr>
          <w:i/>
        </w:rPr>
        <w:tab/>
      </w:r>
      <w:r>
        <w:rPr>
          <w:i/>
        </w:rPr>
        <w:tab/>
      </w:r>
      <w:r>
        <w:rPr>
          <w:i/>
        </w:rPr>
        <w:tab/>
      </w:r>
      <w:r>
        <w:rPr>
          <w:i/>
        </w:rPr>
        <w:tab/>
        <w:t>Source: Nokia</w:t>
      </w:r>
      <w:r w:rsidR="001412D4">
        <w:rPr>
          <w:color w:val="993300"/>
          <w:u w:val="single"/>
        </w:rPr>
        <w:br/>
      </w:r>
    </w:p>
    <w:p w:rsidR="00CC3C02" w:rsidRDefault="00CC3C02" w:rsidP="00CC3C02">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3124F">
        <w:rPr>
          <w:rFonts w:ascii="Arial" w:hAnsi="Arial" w:cs="Arial"/>
          <w:b/>
          <w:color w:val="993300"/>
          <w:u w:val="single"/>
        </w:rPr>
        <w:t xml:space="preserve">Revised in </w:t>
      </w:r>
      <w:hyperlink r:id="rId1048" w:history="1">
        <w:r w:rsidR="0043124F" w:rsidRPr="00675E84">
          <w:rPr>
            <w:rStyle w:val="Hyperlink"/>
            <w:rFonts w:ascii="Arial" w:hAnsi="Arial" w:cs="Arial"/>
            <w:b/>
          </w:rPr>
          <w:t>R4-1811846</w:t>
        </w:r>
      </w:hyperlink>
    </w:p>
    <w:p w:rsidR="0043124F" w:rsidRDefault="001412D4" w:rsidP="00CC3C02">
      <w:pPr>
        <w:rPr>
          <w:rFonts w:ascii="Arial" w:hAnsi="Arial" w:cs="Arial"/>
          <w:b/>
          <w:color w:val="993300"/>
          <w:u w:val="single"/>
        </w:rPr>
      </w:pPr>
      <w:r>
        <w:rPr>
          <w:color w:val="993300"/>
          <w:u w:val="single"/>
        </w:rPr>
        <w:lastRenderedPageBreak/>
        <w:br/>
      </w:r>
    </w:p>
    <w:p w:rsidR="0043124F" w:rsidRDefault="00BF02D3" w:rsidP="0043124F">
      <w:pPr>
        <w:rPr>
          <w:color w:val="993300"/>
          <w:u w:val="single"/>
        </w:rPr>
      </w:pPr>
      <w:hyperlink r:id="rId1049" w:history="1">
        <w:r w:rsidR="0043124F" w:rsidRPr="003F0391">
          <w:rPr>
            <w:rStyle w:val="Hyperlink"/>
            <w:rFonts w:ascii="Arial" w:hAnsi="Arial" w:cs="Arial"/>
            <w:b/>
            <w:sz w:val="24"/>
          </w:rPr>
          <w:t>R4-1811846</w:t>
        </w:r>
      </w:hyperlink>
      <w:r w:rsidR="0043124F">
        <w:rPr>
          <w:color w:val="993300"/>
          <w:u w:val="single"/>
        </w:rPr>
        <w:t xml:space="preserve"> </w:t>
      </w:r>
      <w:r w:rsidR="0043124F" w:rsidRPr="00CE62F8">
        <w:rPr>
          <w:b/>
        </w:rPr>
        <w:t>WF on MU and TT for Rx requirements for FR2</w:t>
      </w:r>
    </w:p>
    <w:p w:rsidR="0043124F" w:rsidRDefault="0043124F" w:rsidP="0043124F">
      <w:pPr>
        <w:rPr>
          <w:i/>
        </w:rPr>
      </w:pPr>
      <w:r>
        <w:rPr>
          <w:i/>
        </w:rPr>
        <w:tab/>
      </w:r>
      <w:r>
        <w:rPr>
          <w:i/>
        </w:rPr>
        <w:tab/>
      </w:r>
      <w:r>
        <w:rPr>
          <w:i/>
        </w:rPr>
        <w:tab/>
      </w:r>
      <w:r>
        <w:rPr>
          <w:i/>
        </w:rPr>
        <w:tab/>
      </w:r>
      <w:r>
        <w:rPr>
          <w:i/>
        </w:rPr>
        <w:tab/>
        <w:t>Source: Nokia</w:t>
      </w:r>
      <w:r w:rsidR="001412D4">
        <w:rPr>
          <w:color w:val="993300"/>
          <w:u w:val="single"/>
        </w:rPr>
        <w:br/>
      </w:r>
    </w:p>
    <w:p w:rsidR="0043124F" w:rsidRDefault="0043124F" w:rsidP="0043124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43124F">
        <w:rPr>
          <w:rFonts w:ascii="Arial" w:hAnsi="Arial" w:cs="Arial"/>
          <w:b/>
          <w:color w:val="993300"/>
          <w:highlight w:val="green"/>
          <w:u w:val="single"/>
        </w:rPr>
        <w:t>Approved.</w:t>
      </w:r>
    </w:p>
    <w:p w:rsidR="0043124F" w:rsidRDefault="0043124F" w:rsidP="00CC3C02">
      <w:pPr>
        <w:rPr>
          <w:color w:val="993300"/>
          <w:u w:val="single"/>
        </w:rPr>
      </w:pPr>
    </w:p>
    <w:p w:rsidR="008532D2" w:rsidRDefault="008532D2" w:rsidP="00AB7867">
      <w:pPr>
        <w:rPr>
          <w:color w:val="993300"/>
          <w:u w:val="single"/>
        </w:rPr>
      </w:pPr>
    </w:p>
    <w:p w:rsidR="00AB7867" w:rsidRDefault="00BF02D3" w:rsidP="00AB7867">
      <w:pPr>
        <w:rPr>
          <w:b/>
        </w:rPr>
      </w:pPr>
      <w:hyperlink r:id="rId1050" w:history="1">
        <w:r w:rsidR="00CE62F8" w:rsidRPr="003F0391">
          <w:rPr>
            <w:rStyle w:val="Hyperlink"/>
            <w:rFonts w:ascii="Arial" w:hAnsi="Arial" w:cs="Arial"/>
            <w:b/>
            <w:sz w:val="24"/>
          </w:rPr>
          <w:t>R4-1811750</w:t>
        </w:r>
      </w:hyperlink>
      <w:r w:rsidR="00CE62F8">
        <w:rPr>
          <w:i/>
        </w:rPr>
        <w:t xml:space="preserve"> </w:t>
      </w:r>
      <w:r w:rsidR="00CE62F8" w:rsidRPr="00CE62F8">
        <w:rPr>
          <w:b/>
        </w:rPr>
        <w:t xml:space="preserve">TP to TS 38.141-2 on MU and TT for Rx requirements for </w:t>
      </w:r>
      <w:r w:rsidR="00680B95">
        <w:rPr>
          <w:b/>
        </w:rPr>
        <w:t xml:space="preserve">FR1 and </w:t>
      </w:r>
      <w:r w:rsidR="00CE62F8" w:rsidRPr="00CE62F8">
        <w:rPr>
          <w:b/>
        </w:rPr>
        <w:t>FR2</w:t>
      </w:r>
    </w:p>
    <w:p w:rsidR="00CE62F8" w:rsidRDefault="00CE62F8" w:rsidP="00CE62F8">
      <w:pPr>
        <w:rPr>
          <w:i/>
        </w:rPr>
      </w:pPr>
      <w:r>
        <w:rPr>
          <w:i/>
        </w:rPr>
        <w:tab/>
      </w:r>
      <w:r>
        <w:rPr>
          <w:i/>
        </w:rPr>
        <w:tab/>
      </w:r>
      <w:r>
        <w:rPr>
          <w:i/>
        </w:rPr>
        <w:tab/>
      </w:r>
      <w:r>
        <w:rPr>
          <w:i/>
        </w:rPr>
        <w:tab/>
      </w:r>
      <w:r>
        <w:rPr>
          <w:i/>
        </w:rPr>
        <w:tab/>
        <w:t>Source: Nokia</w:t>
      </w:r>
      <w:r w:rsidR="001412D4">
        <w:rPr>
          <w:color w:val="993300"/>
          <w:u w:val="single"/>
        </w:rPr>
        <w:br/>
      </w:r>
    </w:p>
    <w:p w:rsidR="00CE62F8" w:rsidRDefault="00CE62F8" w:rsidP="00CE62F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A2320" w:rsidRPr="00DA2320">
        <w:rPr>
          <w:rFonts w:ascii="Arial" w:hAnsi="Arial" w:cs="Arial"/>
          <w:b/>
          <w:color w:val="993300"/>
          <w:highlight w:val="green"/>
          <w:u w:val="single"/>
        </w:rPr>
        <w:t>Approved.</w:t>
      </w:r>
    </w:p>
    <w:p w:rsidR="00CE62F8" w:rsidRPr="00CE62F8" w:rsidRDefault="00CE62F8" w:rsidP="00AB7867">
      <w:pPr>
        <w:rPr>
          <w:b/>
        </w:rPr>
      </w:pPr>
    </w:p>
    <w:p w:rsidR="00CE62F8" w:rsidRDefault="00CE62F8" w:rsidP="00AB7867">
      <w:pPr>
        <w:rPr>
          <w:i/>
        </w:rPr>
      </w:pPr>
    </w:p>
    <w:p w:rsidR="00AB7867" w:rsidRPr="00CE62F8" w:rsidRDefault="00BF02D3" w:rsidP="00AB7867">
      <w:pPr>
        <w:rPr>
          <w:b/>
        </w:rPr>
      </w:pPr>
      <w:hyperlink r:id="rId1051" w:history="1">
        <w:r w:rsidR="00AB7867" w:rsidRPr="003F0391">
          <w:rPr>
            <w:rStyle w:val="Hyperlink"/>
            <w:rFonts w:ascii="Arial" w:hAnsi="Arial" w:cs="Arial"/>
            <w:b/>
            <w:sz w:val="24"/>
          </w:rPr>
          <w:t>R4-1811635</w:t>
        </w:r>
      </w:hyperlink>
      <w:r w:rsidR="00AB7867">
        <w:rPr>
          <w:color w:val="993300"/>
          <w:u w:val="single"/>
        </w:rPr>
        <w:t xml:space="preserve"> </w:t>
      </w:r>
      <w:r w:rsidR="00AB7867" w:rsidRPr="00CE62F8">
        <w:rPr>
          <w:b/>
        </w:rPr>
        <w:t>WF on MU and TT for transmission in-band TRP emission</w:t>
      </w:r>
      <w:r w:rsidR="00CE62F8">
        <w:rPr>
          <w:b/>
        </w:rPr>
        <w:t xml:space="preserve"> and directional requirements</w:t>
      </w:r>
      <w:r w:rsidR="00AB7867" w:rsidRPr="00CE62F8">
        <w:rPr>
          <w:b/>
        </w:rPr>
        <w:t xml:space="preserve"> for FR2</w:t>
      </w:r>
    </w:p>
    <w:p w:rsidR="00AB7867" w:rsidRDefault="00AB7867" w:rsidP="00AB7867">
      <w:pPr>
        <w:rPr>
          <w:i/>
        </w:rPr>
      </w:pPr>
      <w:r>
        <w:rPr>
          <w:i/>
        </w:rPr>
        <w:tab/>
      </w:r>
      <w:r>
        <w:rPr>
          <w:i/>
        </w:rPr>
        <w:tab/>
      </w:r>
      <w:r>
        <w:rPr>
          <w:i/>
        </w:rPr>
        <w:tab/>
      </w:r>
      <w:r>
        <w:rPr>
          <w:i/>
        </w:rPr>
        <w:tab/>
      </w:r>
      <w:r>
        <w:rPr>
          <w:i/>
        </w:rPr>
        <w:tab/>
        <w:t>Source: Ericsson</w:t>
      </w:r>
      <w:r w:rsidR="001412D4">
        <w:rPr>
          <w:color w:val="993300"/>
          <w:u w:val="single"/>
        </w:rPr>
        <w:br/>
      </w:r>
    </w:p>
    <w:p w:rsidR="00AB7867" w:rsidRDefault="00AB7867" w:rsidP="00AB7867">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532D2" w:rsidRPr="008532D2">
        <w:rPr>
          <w:rFonts w:ascii="Arial" w:hAnsi="Arial" w:cs="Arial"/>
          <w:b/>
          <w:color w:val="993300"/>
          <w:u w:val="single"/>
        </w:rPr>
        <w:t xml:space="preserve">Revised in </w:t>
      </w:r>
      <w:hyperlink r:id="rId1052" w:history="1">
        <w:r w:rsidR="008532D2" w:rsidRPr="00675E84">
          <w:rPr>
            <w:rStyle w:val="Hyperlink"/>
            <w:rFonts w:ascii="Arial" w:hAnsi="Arial" w:cs="Arial"/>
            <w:b/>
          </w:rPr>
          <w:t>R4-1811772</w:t>
        </w:r>
      </w:hyperlink>
    </w:p>
    <w:p w:rsidR="008532D2" w:rsidRDefault="001412D4" w:rsidP="00AB7867">
      <w:pPr>
        <w:rPr>
          <w:rFonts w:ascii="Arial" w:hAnsi="Arial" w:cs="Arial"/>
          <w:b/>
          <w:color w:val="993300"/>
          <w:u w:val="single"/>
        </w:rPr>
      </w:pPr>
      <w:r>
        <w:rPr>
          <w:color w:val="993300"/>
          <w:u w:val="single"/>
        </w:rPr>
        <w:br/>
      </w:r>
    </w:p>
    <w:p w:rsidR="008532D2" w:rsidRPr="00CE62F8" w:rsidRDefault="00BF02D3" w:rsidP="008532D2">
      <w:pPr>
        <w:rPr>
          <w:b/>
        </w:rPr>
      </w:pPr>
      <w:hyperlink r:id="rId1053" w:history="1">
        <w:r w:rsidR="008532D2" w:rsidRPr="003F0391">
          <w:rPr>
            <w:rStyle w:val="Hyperlink"/>
            <w:rFonts w:ascii="Arial" w:hAnsi="Arial" w:cs="Arial"/>
            <w:b/>
            <w:sz w:val="24"/>
          </w:rPr>
          <w:t>R4-1811772</w:t>
        </w:r>
      </w:hyperlink>
      <w:r w:rsidR="008532D2">
        <w:rPr>
          <w:color w:val="993300"/>
          <w:u w:val="single"/>
        </w:rPr>
        <w:t xml:space="preserve"> </w:t>
      </w:r>
      <w:r w:rsidR="008532D2" w:rsidRPr="00CE62F8">
        <w:rPr>
          <w:b/>
        </w:rPr>
        <w:t>WF on MU and TT for transmission in-band TRP emission</w:t>
      </w:r>
      <w:r w:rsidR="008532D2">
        <w:rPr>
          <w:b/>
        </w:rPr>
        <w:t xml:space="preserve"> and directional requirements</w:t>
      </w:r>
      <w:r w:rsidR="008532D2" w:rsidRPr="00CE62F8">
        <w:rPr>
          <w:b/>
        </w:rPr>
        <w:t xml:space="preserve"> for FR2</w:t>
      </w:r>
    </w:p>
    <w:p w:rsidR="008532D2" w:rsidRDefault="008532D2" w:rsidP="008532D2">
      <w:pPr>
        <w:rPr>
          <w:i/>
        </w:rPr>
      </w:pPr>
      <w:r>
        <w:rPr>
          <w:i/>
        </w:rPr>
        <w:tab/>
      </w:r>
      <w:r>
        <w:rPr>
          <w:i/>
        </w:rPr>
        <w:tab/>
      </w:r>
      <w:r>
        <w:rPr>
          <w:i/>
        </w:rPr>
        <w:tab/>
      </w:r>
      <w:r>
        <w:rPr>
          <w:i/>
        </w:rPr>
        <w:tab/>
      </w:r>
      <w:r>
        <w:rPr>
          <w:i/>
        </w:rPr>
        <w:tab/>
        <w:t>Source: Ericsson</w:t>
      </w:r>
    </w:p>
    <w:p w:rsidR="00CC3C02" w:rsidRDefault="00CC3C02" w:rsidP="008532D2">
      <w:r w:rsidRPr="00CC3C02">
        <w:t>NTT DoCoMo: Same sysmetic erro</w:t>
      </w:r>
      <w:r>
        <w:t>r in supurious emission as FR1 can be reused for FR2.</w:t>
      </w:r>
    </w:p>
    <w:p w:rsidR="00CC3C02" w:rsidRDefault="00CC3C02" w:rsidP="008532D2">
      <w:r>
        <w:tab/>
        <w:t xml:space="preserve">Nokia: The frequency range is different for FR1 and FR2 </w:t>
      </w:r>
    </w:p>
    <w:p w:rsidR="00CC3C02" w:rsidRPr="00CC3C02" w:rsidRDefault="00CC3C02" w:rsidP="008532D2">
      <w:r>
        <w:tab/>
        <w:t>NTT DoCoMo: Error shall be related to the maximum testing frequency</w:t>
      </w:r>
    </w:p>
    <w:p w:rsidR="00CC3C02" w:rsidRDefault="00CC3C02" w:rsidP="008532D2">
      <w:r w:rsidRPr="00CC3C02">
        <w:t xml:space="preserve">NTT DoCoMo: We can change the measurement bandwidth for absolute ACLR. If do so, TT is zero. </w:t>
      </w:r>
    </w:p>
    <w:p w:rsidR="00D53DEA" w:rsidRDefault="00D53DEA" w:rsidP="008532D2">
      <w:r>
        <w:t xml:space="preserve">ZTE: Name shall be change to summation error </w:t>
      </w:r>
    </w:p>
    <w:p w:rsidR="001539E3" w:rsidRPr="00CC3C02" w:rsidRDefault="001539E3" w:rsidP="008532D2">
      <w:r>
        <w:t xml:space="preserve">KTL: Korea will define the regulatory requirement next month. Zero TT will be defined for absolute ACLR. Korea </w:t>
      </w:r>
      <w:r w:rsidR="00180ACB">
        <w:t>will</w:t>
      </w:r>
      <w:r>
        <w:t xml:space="preserve"> define the tolerance for Maximum transmitting power </w:t>
      </w:r>
    </w:p>
    <w:p w:rsidR="008532D2" w:rsidRDefault="008532D2" w:rsidP="008532D2">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53DEA" w:rsidRPr="00D53DEA">
        <w:rPr>
          <w:rFonts w:ascii="Arial" w:hAnsi="Arial" w:cs="Arial"/>
          <w:b/>
          <w:color w:val="993300"/>
          <w:highlight w:val="green"/>
          <w:u w:val="single"/>
        </w:rPr>
        <w:t>Approved.</w:t>
      </w:r>
    </w:p>
    <w:p w:rsidR="0043124F" w:rsidRDefault="001412D4" w:rsidP="008532D2">
      <w:pPr>
        <w:rPr>
          <w:rFonts w:ascii="Arial" w:hAnsi="Arial" w:cs="Arial"/>
          <w:b/>
          <w:color w:val="993300"/>
          <w:u w:val="single"/>
        </w:rPr>
      </w:pPr>
      <w:r>
        <w:rPr>
          <w:color w:val="993300"/>
          <w:u w:val="single"/>
        </w:rPr>
        <w:br/>
      </w:r>
    </w:p>
    <w:p w:rsidR="0043124F" w:rsidRPr="00CE62F8" w:rsidRDefault="00BF02D3" w:rsidP="0043124F">
      <w:pPr>
        <w:rPr>
          <w:b/>
        </w:rPr>
      </w:pPr>
      <w:hyperlink r:id="rId1054" w:history="1">
        <w:r w:rsidR="0043124F" w:rsidRPr="001412D4">
          <w:rPr>
            <w:rStyle w:val="Hyperlink"/>
            <w:rFonts w:ascii="Arial" w:hAnsi="Arial" w:cs="Arial"/>
            <w:b/>
            <w:sz w:val="24"/>
          </w:rPr>
          <w:t>R4-1811845</w:t>
        </w:r>
      </w:hyperlink>
      <w:r w:rsidR="0043124F">
        <w:rPr>
          <w:color w:val="993300"/>
          <w:u w:val="single"/>
        </w:rPr>
        <w:t xml:space="preserve"> </w:t>
      </w:r>
      <w:r w:rsidR="0043124F" w:rsidRPr="00CE62F8">
        <w:rPr>
          <w:b/>
        </w:rPr>
        <w:t>WF on MU and TT for transmission in-band TRP emission</w:t>
      </w:r>
      <w:r w:rsidR="0043124F">
        <w:rPr>
          <w:b/>
        </w:rPr>
        <w:t xml:space="preserve"> and directional requirements</w:t>
      </w:r>
      <w:r w:rsidR="0043124F" w:rsidRPr="00CE62F8">
        <w:rPr>
          <w:b/>
        </w:rPr>
        <w:t xml:space="preserve"> for FR2</w:t>
      </w:r>
    </w:p>
    <w:p w:rsidR="0043124F" w:rsidRDefault="0043124F" w:rsidP="0043124F">
      <w:pPr>
        <w:rPr>
          <w:i/>
        </w:rPr>
      </w:pPr>
      <w:r>
        <w:rPr>
          <w:i/>
        </w:rPr>
        <w:tab/>
      </w:r>
      <w:r>
        <w:rPr>
          <w:i/>
        </w:rPr>
        <w:tab/>
      </w:r>
      <w:r>
        <w:rPr>
          <w:i/>
        </w:rPr>
        <w:tab/>
      </w:r>
      <w:r>
        <w:rPr>
          <w:i/>
        </w:rPr>
        <w:tab/>
      </w:r>
      <w:r>
        <w:rPr>
          <w:i/>
        </w:rPr>
        <w:tab/>
        <w:t>Source: Ericsson</w:t>
      </w:r>
      <w:r w:rsidR="001412D4">
        <w:rPr>
          <w:color w:val="993300"/>
          <w:u w:val="single"/>
        </w:rPr>
        <w:br/>
      </w:r>
    </w:p>
    <w:p w:rsidR="0043124F" w:rsidRDefault="0043124F" w:rsidP="0043124F">
      <w:pPr>
        <w:rPr>
          <w:rFonts w:ascii="Arial" w:hAnsi="Arial" w:cs="Arial"/>
          <w:b/>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D53DEA" w:rsidRPr="00EB39FF">
        <w:rPr>
          <w:rFonts w:ascii="Arial" w:hAnsi="Arial" w:cs="Arial"/>
          <w:b/>
          <w:color w:val="993300"/>
          <w:u w:val="single"/>
          <w:rPrChange w:id="670" w:author="MCC" w:date="2018-08-31T20:47:00Z">
            <w:rPr>
              <w:rFonts w:ascii="Arial" w:hAnsi="Arial" w:cs="Arial"/>
              <w:b/>
              <w:color w:val="993300"/>
              <w:highlight w:val="lightGray"/>
              <w:u w:val="single"/>
            </w:rPr>
          </w:rPrChange>
        </w:rPr>
        <w:t>Withdrawn.</w:t>
      </w:r>
    </w:p>
    <w:p w:rsidR="00DB404B" w:rsidRDefault="00DB404B" w:rsidP="00CE62F8"/>
    <w:p w:rsidR="00CE62F8" w:rsidRDefault="00BF02D3" w:rsidP="00CE62F8">
      <w:pPr>
        <w:rPr>
          <w:color w:val="993300"/>
          <w:u w:val="single"/>
        </w:rPr>
      </w:pPr>
      <w:hyperlink r:id="rId1055" w:history="1">
        <w:r w:rsidR="00CE62F8" w:rsidRPr="001412D4">
          <w:rPr>
            <w:rStyle w:val="Hyperlink"/>
            <w:rFonts w:ascii="Arial" w:hAnsi="Arial" w:cs="Arial"/>
            <w:b/>
            <w:sz w:val="24"/>
          </w:rPr>
          <w:t>R4-1811751</w:t>
        </w:r>
      </w:hyperlink>
      <w:r w:rsidR="00CE62F8" w:rsidRPr="001412D4">
        <w:rPr>
          <w:rStyle w:val="Hyperlink"/>
          <w:rFonts w:ascii="Arial" w:hAnsi="Arial" w:cs="Arial"/>
          <w:b/>
          <w:sz w:val="24"/>
        </w:rPr>
        <w:t xml:space="preserve"> </w:t>
      </w:r>
      <w:r w:rsidR="00CE62F8" w:rsidRPr="00CE62F8">
        <w:rPr>
          <w:b/>
        </w:rPr>
        <w:t xml:space="preserve">TP to TS 38.141-2 on MU and TT for transmission in-band TRP emission </w:t>
      </w:r>
      <w:r w:rsidR="00CE62F8">
        <w:rPr>
          <w:b/>
        </w:rPr>
        <w:t>and directional requirements</w:t>
      </w:r>
      <w:r w:rsidR="00CE62F8" w:rsidRPr="00CE62F8">
        <w:rPr>
          <w:b/>
        </w:rPr>
        <w:t xml:space="preserve"> or FR2</w:t>
      </w:r>
      <w:r w:rsidR="00680B95">
        <w:rPr>
          <w:b/>
        </w:rPr>
        <w:t xml:space="preserve"> and FR1</w:t>
      </w:r>
    </w:p>
    <w:p w:rsidR="00CE62F8" w:rsidRDefault="00CE62F8" w:rsidP="00CE62F8">
      <w:pPr>
        <w:rPr>
          <w:i/>
        </w:rPr>
      </w:pPr>
      <w:r>
        <w:rPr>
          <w:i/>
        </w:rPr>
        <w:tab/>
      </w:r>
      <w:r>
        <w:rPr>
          <w:i/>
        </w:rPr>
        <w:tab/>
      </w:r>
      <w:r>
        <w:rPr>
          <w:i/>
        </w:rPr>
        <w:tab/>
      </w:r>
      <w:r>
        <w:rPr>
          <w:i/>
        </w:rPr>
        <w:tab/>
      </w:r>
      <w:r>
        <w:rPr>
          <w:i/>
        </w:rPr>
        <w:tab/>
        <w:t>Source: Ericsson</w:t>
      </w:r>
    </w:p>
    <w:p w:rsidR="00CE62F8" w:rsidRDefault="00CE62F8" w:rsidP="00CE62F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B404B" w:rsidRPr="00DB404B">
        <w:rPr>
          <w:rFonts w:ascii="Arial" w:hAnsi="Arial" w:cs="Arial"/>
          <w:b/>
          <w:color w:val="993300"/>
          <w:highlight w:val="green"/>
          <w:u w:val="single"/>
        </w:rPr>
        <w:t>Approved.</w:t>
      </w:r>
    </w:p>
    <w:p w:rsidR="008532D2" w:rsidRDefault="008532D2" w:rsidP="00CE62F8">
      <w:pPr>
        <w:rPr>
          <w:rFonts w:ascii="Arial" w:hAnsi="Arial" w:cs="Arial"/>
          <w:b/>
          <w:color w:val="993300"/>
          <w:u w:val="single"/>
        </w:rPr>
      </w:pPr>
    </w:p>
    <w:p w:rsidR="00CE62F8" w:rsidRDefault="00CE62F8" w:rsidP="00AB7867">
      <w:pPr>
        <w:rPr>
          <w:rFonts w:ascii="Arial" w:hAnsi="Arial" w:cs="Arial"/>
          <w:b/>
          <w:color w:val="993300"/>
          <w:u w:val="single"/>
        </w:rPr>
      </w:pPr>
    </w:p>
    <w:p w:rsidR="00AB7867" w:rsidRDefault="00BF02D3" w:rsidP="00AB7867">
      <w:pPr>
        <w:rPr>
          <w:color w:val="993300"/>
          <w:u w:val="single"/>
        </w:rPr>
      </w:pPr>
      <w:hyperlink r:id="rId1056" w:history="1">
        <w:r w:rsidR="00AB7867" w:rsidRPr="001412D4">
          <w:rPr>
            <w:rStyle w:val="Hyperlink"/>
            <w:rFonts w:ascii="Arial" w:hAnsi="Arial" w:cs="Arial"/>
            <w:b/>
            <w:sz w:val="24"/>
          </w:rPr>
          <w:t>R4-1811636</w:t>
        </w:r>
      </w:hyperlink>
      <w:r w:rsidR="00AB7867">
        <w:rPr>
          <w:color w:val="993300"/>
          <w:u w:val="single"/>
        </w:rPr>
        <w:t xml:space="preserve"> </w:t>
      </w:r>
      <w:r w:rsidR="00AB7867" w:rsidRPr="00CE62F8">
        <w:rPr>
          <w:b/>
        </w:rPr>
        <w:t>WF on MU and TT for extreme EIRP for FR2</w:t>
      </w:r>
    </w:p>
    <w:p w:rsidR="00AB7867" w:rsidRDefault="00AB7867" w:rsidP="00AB7867">
      <w:pPr>
        <w:rPr>
          <w:i/>
        </w:rPr>
      </w:pPr>
      <w:r>
        <w:rPr>
          <w:i/>
        </w:rPr>
        <w:tab/>
      </w:r>
      <w:r>
        <w:rPr>
          <w:i/>
        </w:rPr>
        <w:tab/>
      </w:r>
      <w:r>
        <w:rPr>
          <w:i/>
        </w:rPr>
        <w:tab/>
      </w:r>
      <w:r>
        <w:rPr>
          <w:i/>
        </w:rPr>
        <w:tab/>
      </w:r>
      <w:r>
        <w:rPr>
          <w:i/>
        </w:rPr>
        <w:tab/>
        <w:t>Source: Nokia</w:t>
      </w:r>
    </w:p>
    <w:p w:rsidR="00AB7867" w:rsidRDefault="00AB7867" w:rsidP="00AB7867">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532D2" w:rsidRPr="008532D2">
        <w:rPr>
          <w:rFonts w:ascii="Arial" w:hAnsi="Arial" w:cs="Arial"/>
          <w:b/>
          <w:color w:val="993300"/>
          <w:highlight w:val="green"/>
          <w:u w:val="single"/>
        </w:rPr>
        <w:t>Approved.</w:t>
      </w:r>
      <w:r w:rsidR="001412D4" w:rsidRPr="001412D4">
        <w:rPr>
          <w:color w:val="993300"/>
          <w:u w:val="single"/>
        </w:rPr>
        <w:t xml:space="preserve"> </w:t>
      </w:r>
      <w:r w:rsidR="001412D4">
        <w:rPr>
          <w:color w:val="993300"/>
          <w:u w:val="single"/>
        </w:rPr>
        <w:br/>
      </w:r>
      <w:r w:rsidR="001412D4">
        <w:rPr>
          <w:color w:val="993300"/>
          <w:u w:val="single"/>
        </w:rPr>
        <w:br/>
      </w:r>
    </w:p>
    <w:p w:rsidR="00CE62F8" w:rsidRDefault="00BF02D3" w:rsidP="00CE62F8">
      <w:pPr>
        <w:rPr>
          <w:color w:val="993300"/>
          <w:u w:val="single"/>
        </w:rPr>
      </w:pPr>
      <w:hyperlink r:id="rId1057" w:history="1">
        <w:r w:rsidR="00CE62F8" w:rsidRPr="001412D4">
          <w:rPr>
            <w:rStyle w:val="Hyperlink"/>
            <w:rFonts w:ascii="Arial" w:hAnsi="Arial" w:cs="Arial"/>
            <w:b/>
            <w:sz w:val="24"/>
          </w:rPr>
          <w:t>R4-1811752</w:t>
        </w:r>
      </w:hyperlink>
      <w:r w:rsidR="00CE62F8">
        <w:t xml:space="preserve"> </w:t>
      </w:r>
      <w:r w:rsidR="00CE62F8" w:rsidRPr="00CE62F8">
        <w:rPr>
          <w:b/>
        </w:rPr>
        <w:t xml:space="preserve">TP to TS38.141-2 on MU and TT for extreme EIRP for </w:t>
      </w:r>
      <w:r w:rsidR="00680B95">
        <w:rPr>
          <w:b/>
        </w:rPr>
        <w:t xml:space="preserve">FR1 and </w:t>
      </w:r>
      <w:r w:rsidR="00CE62F8" w:rsidRPr="00CE62F8">
        <w:rPr>
          <w:b/>
        </w:rPr>
        <w:t>FR2</w:t>
      </w:r>
    </w:p>
    <w:p w:rsidR="00CE62F8" w:rsidRDefault="00CE62F8" w:rsidP="00CE62F8">
      <w:pPr>
        <w:rPr>
          <w:i/>
        </w:rPr>
      </w:pPr>
      <w:r>
        <w:rPr>
          <w:i/>
        </w:rPr>
        <w:tab/>
      </w:r>
      <w:r>
        <w:rPr>
          <w:i/>
        </w:rPr>
        <w:tab/>
      </w:r>
      <w:r>
        <w:rPr>
          <w:i/>
        </w:rPr>
        <w:tab/>
      </w:r>
      <w:r>
        <w:rPr>
          <w:i/>
        </w:rPr>
        <w:tab/>
      </w:r>
      <w:r>
        <w:rPr>
          <w:i/>
        </w:rPr>
        <w:tab/>
        <w:t>Source: Nokia</w:t>
      </w:r>
    </w:p>
    <w:p w:rsidR="00A46C61" w:rsidRPr="00EA35FF" w:rsidRDefault="00A46C61" w:rsidP="00CE62F8">
      <w:r w:rsidRPr="00EA35FF">
        <w:t xml:space="preserve">NTT DoCoM: Bracket around the number shall be removed. </w:t>
      </w:r>
    </w:p>
    <w:p w:rsidR="00CE62F8" w:rsidRDefault="00CE62F8" w:rsidP="00CE62F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A35FF" w:rsidRPr="00EA35FF">
        <w:rPr>
          <w:rFonts w:ascii="Arial" w:hAnsi="Arial" w:cs="Arial"/>
          <w:b/>
          <w:color w:val="993300"/>
          <w:highlight w:val="green"/>
          <w:u w:val="single"/>
        </w:rPr>
        <w:t>Approved.</w:t>
      </w:r>
    </w:p>
    <w:p w:rsidR="00AB7867" w:rsidRDefault="001412D4" w:rsidP="00AB7867">
      <w:pPr>
        <w:rPr>
          <w:rFonts w:ascii="Arial" w:hAnsi="Arial" w:cs="Arial"/>
          <w:b/>
          <w:color w:val="993300"/>
          <w:u w:val="single"/>
        </w:rPr>
      </w:pPr>
      <w:r>
        <w:rPr>
          <w:color w:val="993300"/>
          <w:u w:val="single"/>
        </w:rPr>
        <w:br/>
      </w:r>
    </w:p>
    <w:p w:rsidR="00AB7867" w:rsidRDefault="00BF02D3" w:rsidP="00AB7867">
      <w:pPr>
        <w:rPr>
          <w:color w:val="993300"/>
          <w:u w:val="single"/>
        </w:rPr>
      </w:pPr>
      <w:hyperlink r:id="rId1058" w:history="1">
        <w:r w:rsidR="00AB7867" w:rsidRPr="001412D4">
          <w:rPr>
            <w:rStyle w:val="Hyperlink"/>
            <w:rFonts w:ascii="Arial" w:hAnsi="Arial" w:cs="Arial"/>
            <w:b/>
            <w:sz w:val="24"/>
          </w:rPr>
          <w:t>R4-1811637</w:t>
        </w:r>
      </w:hyperlink>
      <w:r w:rsidR="00AB7867">
        <w:rPr>
          <w:color w:val="993300"/>
          <w:u w:val="single"/>
        </w:rPr>
        <w:t xml:space="preserve"> </w:t>
      </w:r>
      <w:r w:rsidR="00AB7867" w:rsidRPr="00CE62F8">
        <w:rPr>
          <w:b/>
        </w:rPr>
        <w:t>WF on MU and TT for Tx/Rx TRP supurious emission for FR2</w:t>
      </w:r>
    </w:p>
    <w:p w:rsidR="00AB7867" w:rsidRDefault="00AB7867" w:rsidP="00AB7867">
      <w:pPr>
        <w:rPr>
          <w:i/>
        </w:rPr>
      </w:pPr>
      <w:r>
        <w:rPr>
          <w:i/>
        </w:rPr>
        <w:tab/>
      </w:r>
      <w:r>
        <w:rPr>
          <w:i/>
        </w:rPr>
        <w:tab/>
      </w:r>
      <w:r>
        <w:rPr>
          <w:i/>
        </w:rPr>
        <w:tab/>
      </w:r>
      <w:r>
        <w:rPr>
          <w:i/>
        </w:rPr>
        <w:tab/>
      </w:r>
      <w:r>
        <w:rPr>
          <w:i/>
        </w:rPr>
        <w:tab/>
        <w:t>Source: Huawei</w:t>
      </w:r>
    </w:p>
    <w:p w:rsidR="00AB7867" w:rsidRDefault="00AB7867" w:rsidP="00AB7867">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77CB0">
        <w:rPr>
          <w:rFonts w:ascii="Arial" w:hAnsi="Arial" w:cs="Arial"/>
          <w:b/>
          <w:color w:val="993300"/>
          <w:u w:val="single"/>
        </w:rPr>
        <w:t xml:space="preserve">Revised in </w:t>
      </w:r>
      <w:hyperlink r:id="rId1059" w:history="1">
        <w:r w:rsidR="00C77CB0" w:rsidRPr="00675E84">
          <w:rPr>
            <w:rStyle w:val="Hyperlink"/>
            <w:rFonts w:ascii="Arial" w:hAnsi="Arial" w:cs="Arial"/>
            <w:b/>
          </w:rPr>
          <w:t>R4-1811889</w:t>
        </w:r>
      </w:hyperlink>
    </w:p>
    <w:p w:rsidR="00C77CB0" w:rsidRDefault="001412D4" w:rsidP="00AB7867">
      <w:pPr>
        <w:rPr>
          <w:rFonts w:ascii="Arial" w:hAnsi="Arial" w:cs="Arial"/>
          <w:b/>
          <w:color w:val="993300"/>
          <w:u w:val="single"/>
        </w:rPr>
      </w:pPr>
      <w:r>
        <w:rPr>
          <w:color w:val="993300"/>
          <w:u w:val="single"/>
        </w:rPr>
        <w:br/>
      </w:r>
    </w:p>
    <w:p w:rsidR="00C77CB0" w:rsidRDefault="00BF02D3" w:rsidP="00C77CB0">
      <w:pPr>
        <w:rPr>
          <w:color w:val="993300"/>
          <w:u w:val="single"/>
        </w:rPr>
      </w:pPr>
      <w:hyperlink r:id="rId1060" w:history="1">
        <w:r w:rsidR="00C77CB0" w:rsidRPr="001412D4">
          <w:rPr>
            <w:rStyle w:val="Hyperlink"/>
            <w:rFonts w:ascii="Arial" w:hAnsi="Arial" w:cs="Arial"/>
            <w:b/>
            <w:sz w:val="24"/>
          </w:rPr>
          <w:t>R4-1811889</w:t>
        </w:r>
      </w:hyperlink>
      <w:r w:rsidR="00C77CB0" w:rsidRPr="001412D4">
        <w:rPr>
          <w:rStyle w:val="Hyperlink"/>
          <w:rFonts w:ascii="Arial" w:hAnsi="Arial" w:cs="Arial"/>
          <w:b/>
          <w:sz w:val="24"/>
        </w:rPr>
        <w:t xml:space="preserve"> </w:t>
      </w:r>
      <w:r w:rsidR="00C77CB0" w:rsidRPr="00CE62F8">
        <w:rPr>
          <w:b/>
        </w:rPr>
        <w:t>WF on MU and TT for Tx/Rx TRP supurious emission for FR2</w:t>
      </w:r>
    </w:p>
    <w:p w:rsidR="00C77CB0" w:rsidRDefault="00C77CB0" w:rsidP="00C77CB0">
      <w:pPr>
        <w:rPr>
          <w:i/>
        </w:rPr>
      </w:pPr>
      <w:r>
        <w:rPr>
          <w:i/>
        </w:rPr>
        <w:tab/>
      </w:r>
      <w:r>
        <w:rPr>
          <w:i/>
        </w:rPr>
        <w:tab/>
      </w:r>
      <w:r>
        <w:rPr>
          <w:i/>
        </w:rPr>
        <w:tab/>
      </w:r>
      <w:r>
        <w:rPr>
          <w:i/>
        </w:rPr>
        <w:tab/>
      </w:r>
      <w:r>
        <w:rPr>
          <w:i/>
        </w:rPr>
        <w:tab/>
        <w:t>Source: Huawei</w:t>
      </w:r>
    </w:p>
    <w:p w:rsidR="00C77CB0" w:rsidRDefault="00C77CB0" w:rsidP="00C77CB0">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B404B" w:rsidRPr="00DB404B">
        <w:rPr>
          <w:rFonts w:ascii="Arial" w:hAnsi="Arial" w:cs="Arial"/>
          <w:b/>
          <w:color w:val="993300"/>
          <w:highlight w:val="green"/>
          <w:u w:val="single"/>
        </w:rPr>
        <w:t>Approved.</w:t>
      </w:r>
    </w:p>
    <w:p w:rsidR="00C77CB0" w:rsidRDefault="001412D4" w:rsidP="00AB7867">
      <w:pPr>
        <w:rPr>
          <w:color w:val="993300"/>
          <w:u w:val="single"/>
        </w:rPr>
      </w:pPr>
      <w:r>
        <w:rPr>
          <w:color w:val="993300"/>
          <w:u w:val="single"/>
        </w:rPr>
        <w:br/>
      </w:r>
    </w:p>
    <w:p w:rsidR="00CE62F8" w:rsidRDefault="00BF02D3" w:rsidP="00CE62F8">
      <w:pPr>
        <w:rPr>
          <w:color w:val="993300"/>
          <w:u w:val="single"/>
        </w:rPr>
      </w:pPr>
      <w:hyperlink r:id="rId1061" w:history="1">
        <w:r w:rsidR="00CE62F8" w:rsidRPr="001412D4">
          <w:rPr>
            <w:rStyle w:val="Hyperlink"/>
            <w:rFonts w:ascii="Arial" w:hAnsi="Arial" w:cs="Arial"/>
            <w:b/>
            <w:sz w:val="24"/>
          </w:rPr>
          <w:t>R4-1811753</w:t>
        </w:r>
      </w:hyperlink>
      <w:r w:rsidR="00CE62F8" w:rsidRPr="001412D4">
        <w:rPr>
          <w:rStyle w:val="Hyperlink"/>
          <w:rFonts w:ascii="Arial" w:hAnsi="Arial" w:cs="Arial"/>
          <w:b/>
          <w:sz w:val="24"/>
        </w:rPr>
        <w:t xml:space="preserve"> </w:t>
      </w:r>
      <w:r w:rsidR="00CE62F8" w:rsidRPr="001412D4">
        <w:rPr>
          <w:b/>
        </w:rPr>
        <w:t>T</w:t>
      </w:r>
      <w:r w:rsidR="00CE62F8" w:rsidRPr="00CE62F8">
        <w:rPr>
          <w:b/>
        </w:rPr>
        <w:t xml:space="preserve">P to TS38.141-2 on MU and TT for Tx/Rx TRP supurious emission for </w:t>
      </w:r>
      <w:r w:rsidR="00680B95">
        <w:rPr>
          <w:b/>
        </w:rPr>
        <w:t xml:space="preserve">FR1 and </w:t>
      </w:r>
      <w:r w:rsidR="00CE62F8" w:rsidRPr="00CE62F8">
        <w:rPr>
          <w:b/>
        </w:rPr>
        <w:t>FR2</w:t>
      </w:r>
    </w:p>
    <w:p w:rsidR="00CE62F8" w:rsidRDefault="00CE62F8" w:rsidP="00CE62F8">
      <w:pPr>
        <w:rPr>
          <w:i/>
        </w:rPr>
      </w:pPr>
      <w:r>
        <w:rPr>
          <w:i/>
        </w:rPr>
        <w:tab/>
      </w:r>
      <w:r>
        <w:rPr>
          <w:i/>
        </w:rPr>
        <w:tab/>
      </w:r>
      <w:r>
        <w:rPr>
          <w:i/>
        </w:rPr>
        <w:tab/>
      </w:r>
      <w:r>
        <w:rPr>
          <w:i/>
        </w:rPr>
        <w:tab/>
      </w:r>
      <w:r>
        <w:rPr>
          <w:i/>
        </w:rPr>
        <w:tab/>
        <w:t>Source: Huawei</w:t>
      </w:r>
    </w:p>
    <w:p w:rsidR="00CE62F8" w:rsidRDefault="00CE62F8" w:rsidP="00CE62F8">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66314B" w:rsidRPr="00EB39FF">
        <w:rPr>
          <w:rFonts w:ascii="Arial" w:hAnsi="Arial" w:cs="Arial"/>
          <w:b/>
          <w:color w:val="993300"/>
          <w:u w:val="single"/>
          <w:rPrChange w:id="671" w:author="MCC" w:date="2018-08-31T20:47:00Z">
            <w:rPr>
              <w:rFonts w:ascii="Arial" w:hAnsi="Arial" w:cs="Arial"/>
              <w:b/>
              <w:color w:val="993300"/>
              <w:highlight w:val="lightGray"/>
              <w:u w:val="single"/>
            </w:rPr>
          </w:rPrChange>
        </w:rPr>
        <w:t>Withdrawn.</w:t>
      </w:r>
    </w:p>
    <w:p w:rsidR="00AB7867" w:rsidRDefault="00AB7867" w:rsidP="00AB7867"/>
    <w:p w:rsidR="00AB7867" w:rsidRPr="00AB7867" w:rsidRDefault="00AB7867" w:rsidP="00AB7867"/>
    <w:p w:rsidR="00EF2BB8" w:rsidRDefault="00BF02D3" w:rsidP="00EF2BB8">
      <w:pPr>
        <w:rPr>
          <w:i/>
        </w:rPr>
      </w:pPr>
      <w:hyperlink r:id="rId1062" w:history="1">
        <w:r w:rsidR="00EF2BB8" w:rsidRPr="00675E84">
          <w:rPr>
            <w:rStyle w:val="Hyperlink"/>
            <w:rFonts w:ascii="Arial" w:hAnsi="Arial" w:cs="Arial"/>
            <w:b/>
            <w:sz w:val="24"/>
          </w:rPr>
          <w:t>R4-1810818</w:t>
        </w:r>
      </w:hyperlink>
      <w:r w:rsidR="00EF2BB8">
        <w:rPr>
          <w:b/>
        </w:rPr>
        <w:tab/>
        <w:t>TP to TS 38.141-2: Operating bands and channel arrangement (5)</w:t>
      </w:r>
      <w:r w:rsidR="00EF2BB8">
        <w:rPr>
          <w:b/>
        </w:rPr>
        <w:br/>
      </w:r>
      <w:r w:rsidR="00EF2BB8">
        <w:tab/>
      </w:r>
      <w:r w:rsidR="00EF2BB8">
        <w:tab/>
      </w:r>
      <w:r w:rsidR="00EF2BB8">
        <w:tab/>
      </w:r>
      <w:r w:rsidR="00EF2BB8">
        <w:tab/>
      </w:r>
      <w:r w:rsidR="00EF2BB8">
        <w:tab/>
        <w:t>38.141-2</w:t>
      </w:r>
      <w:r w:rsidR="00EF2BB8">
        <w:tab/>
        <w:t xml:space="preserve">  CR-  rev  Cat:  (Rel-15) v0.2.0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lastRenderedPageBreak/>
        <w:t>In this contribution we provide TP to TS 38.141-2 for clause 5 (Operating bands and channel arrangement), proposing to refer to the TS 38.104 instead of copy-pasting the content.</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13A67" w:rsidRPr="00713A67">
        <w:rPr>
          <w:rFonts w:ascii="Arial" w:hAnsi="Arial" w:cs="Arial"/>
          <w:b/>
          <w:color w:val="993300"/>
          <w:highlight w:val="green"/>
          <w:u w:val="single"/>
        </w:rPr>
        <w:t>Approved.</w:t>
      </w:r>
      <w:r>
        <w:rPr>
          <w:color w:val="993300"/>
          <w:u w:val="single"/>
        </w:rPr>
        <w:br/>
      </w:r>
      <w:r>
        <w:rPr>
          <w:color w:val="993300"/>
          <w:u w:val="single"/>
        </w:rPr>
        <w:br/>
      </w:r>
    </w:p>
    <w:p w:rsidR="00EF2BB8" w:rsidRDefault="00BF02D3" w:rsidP="00EF2BB8">
      <w:pPr>
        <w:rPr>
          <w:i/>
        </w:rPr>
      </w:pPr>
      <w:hyperlink r:id="rId1063" w:history="1">
        <w:r w:rsidR="00EF2BB8" w:rsidRPr="00675E84">
          <w:rPr>
            <w:rStyle w:val="Hyperlink"/>
            <w:rFonts w:ascii="Arial" w:hAnsi="Arial" w:cs="Arial"/>
            <w:b/>
            <w:sz w:val="24"/>
          </w:rPr>
          <w:t>R4-1811324</w:t>
        </w:r>
      </w:hyperlink>
      <w:r w:rsidR="00EF2BB8">
        <w:rPr>
          <w:b/>
        </w:rPr>
        <w:tab/>
        <w:t>Draft CR to TS 38.141-2: Clarification on polarization treatment for OTA in-band selectivity and blocking</w:t>
      </w:r>
      <w:r w:rsidR="00EF2BB8">
        <w:rPr>
          <w:b/>
        </w:rPr>
        <w:br/>
      </w:r>
      <w:r w:rsidR="00EF2BB8">
        <w:tab/>
      </w:r>
      <w:r w:rsidR="00EF2BB8">
        <w:tab/>
      </w:r>
      <w:r w:rsidR="00EF2BB8">
        <w:tab/>
      </w:r>
      <w:r w:rsidR="00EF2BB8">
        <w:tab/>
      </w:r>
      <w:r w:rsidR="00EF2BB8">
        <w:tab/>
        <w:t>38.141-2</w:t>
      </w:r>
      <w:r w:rsidR="00EF2BB8">
        <w:tab/>
        <w:t xml:space="preserve">  CR-  rev  Cat: F (Rel-15) v0.3.0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5A257C"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13A67">
        <w:rPr>
          <w:rFonts w:ascii="Arial" w:hAnsi="Arial" w:cs="Arial"/>
          <w:b/>
          <w:color w:val="993300"/>
          <w:u w:val="single"/>
        </w:rPr>
        <w:t xml:space="preserve">Revised in </w:t>
      </w:r>
      <w:hyperlink r:id="rId1064" w:history="1">
        <w:r w:rsidR="00713A67" w:rsidRPr="00675E84">
          <w:rPr>
            <w:rStyle w:val="Hyperlink"/>
            <w:rFonts w:ascii="Arial" w:hAnsi="Arial" w:cs="Arial"/>
            <w:b/>
          </w:rPr>
          <w:t>R4-18116</w:t>
        </w:r>
        <w:r w:rsidR="005A257C" w:rsidRPr="00675E84">
          <w:rPr>
            <w:rStyle w:val="Hyperlink"/>
            <w:rFonts w:ascii="Arial" w:hAnsi="Arial" w:cs="Arial"/>
            <w:b/>
          </w:rPr>
          <w:t>33</w:t>
        </w:r>
      </w:hyperlink>
    </w:p>
    <w:p w:rsidR="005A257C" w:rsidRDefault="001412D4" w:rsidP="00EF2BB8">
      <w:pPr>
        <w:rPr>
          <w:rFonts w:ascii="Arial" w:hAnsi="Arial" w:cs="Arial"/>
          <w:b/>
          <w:color w:val="993300"/>
          <w:u w:val="single"/>
        </w:rPr>
      </w:pPr>
      <w:r>
        <w:rPr>
          <w:color w:val="993300"/>
          <w:u w:val="single"/>
        </w:rPr>
        <w:br/>
      </w:r>
    </w:p>
    <w:p w:rsidR="005A257C" w:rsidRDefault="00BF02D3" w:rsidP="005A257C">
      <w:pPr>
        <w:rPr>
          <w:i/>
        </w:rPr>
      </w:pPr>
      <w:hyperlink r:id="rId1065" w:history="1">
        <w:r w:rsidR="005A257C" w:rsidRPr="00675E84">
          <w:rPr>
            <w:rStyle w:val="Hyperlink"/>
            <w:rFonts w:ascii="Arial" w:hAnsi="Arial" w:cs="Arial"/>
            <w:b/>
            <w:sz w:val="24"/>
          </w:rPr>
          <w:t>R4-1811633</w:t>
        </w:r>
      </w:hyperlink>
      <w:r w:rsidR="005A257C">
        <w:rPr>
          <w:b/>
        </w:rPr>
        <w:tab/>
        <w:t>TP to TS 38.141-2: Clarification on polarization treatment for OTA in-band selectivity and blocking</w:t>
      </w:r>
      <w:r w:rsidR="005A257C">
        <w:rPr>
          <w:b/>
        </w:rPr>
        <w:br/>
      </w:r>
      <w:r w:rsidR="005A257C">
        <w:tab/>
      </w:r>
      <w:r w:rsidR="005A257C">
        <w:tab/>
      </w:r>
      <w:r w:rsidR="005A257C">
        <w:tab/>
      </w:r>
      <w:r w:rsidR="005A257C">
        <w:tab/>
      </w:r>
      <w:r w:rsidR="005A257C">
        <w:tab/>
        <w:t>38.141-2</w:t>
      </w:r>
      <w:r w:rsidR="005A257C">
        <w:tab/>
        <w:t xml:space="preserve">  CR-  rev  Cat: F (Rel-15) v0.3.0</w:t>
      </w:r>
      <w:r w:rsidR="005A257C">
        <w:br/>
      </w:r>
      <w:r w:rsidR="005A257C">
        <w:rPr>
          <w:i/>
        </w:rPr>
        <w:tab/>
      </w:r>
      <w:r w:rsidR="005A257C">
        <w:rPr>
          <w:i/>
        </w:rPr>
        <w:tab/>
      </w:r>
      <w:r w:rsidR="005A257C">
        <w:rPr>
          <w:i/>
        </w:rPr>
        <w:tab/>
      </w:r>
      <w:r w:rsidR="005A257C">
        <w:rPr>
          <w:i/>
        </w:rPr>
        <w:tab/>
      </w:r>
      <w:r w:rsidR="005A257C">
        <w:rPr>
          <w:i/>
        </w:rPr>
        <w:tab/>
        <w:t>Source: Nokia, Nokia Shanghai Bell</w:t>
      </w:r>
    </w:p>
    <w:p w:rsidR="005A257C" w:rsidRDefault="005A257C" w:rsidP="005A257C">
      <w:pPr>
        <w:rPr>
          <w:rFonts w:ascii="Arial" w:hAnsi="Arial" w:cs="Arial"/>
          <w:b/>
        </w:rPr>
      </w:pPr>
      <w:r>
        <w:rPr>
          <w:rFonts w:ascii="Arial" w:hAnsi="Arial" w:cs="Arial"/>
          <w:b/>
        </w:rPr>
        <w:t xml:space="preserve">Abstract: </w:t>
      </w:r>
    </w:p>
    <w:p w:rsidR="005A257C" w:rsidRDefault="005A257C" w:rsidP="005A257C"/>
    <w:p w:rsidR="005A257C" w:rsidRDefault="005A257C" w:rsidP="005A257C">
      <w:pPr>
        <w:rPr>
          <w:rFonts w:ascii="Arial" w:hAnsi="Arial" w:cs="Arial"/>
          <w:b/>
        </w:rPr>
      </w:pPr>
      <w:r>
        <w:rPr>
          <w:rFonts w:ascii="Arial" w:hAnsi="Arial" w:cs="Arial"/>
          <w:b/>
        </w:rPr>
        <w:t xml:space="preserve">Discussion: </w:t>
      </w:r>
    </w:p>
    <w:p w:rsidR="005A257C" w:rsidRDefault="005A257C" w:rsidP="005A257C"/>
    <w:p w:rsidR="00EF2BB8" w:rsidRDefault="005A257C" w:rsidP="005A257C">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3124F">
        <w:rPr>
          <w:rFonts w:ascii="Arial" w:hAnsi="Arial" w:cs="Arial"/>
          <w:b/>
          <w:color w:val="993300"/>
          <w:u w:val="single"/>
        </w:rPr>
        <w:t>Noted.</w:t>
      </w:r>
      <w:r w:rsidR="00EF2BB8">
        <w:rPr>
          <w:color w:val="993300"/>
          <w:u w:val="single"/>
        </w:rPr>
        <w:br/>
      </w:r>
      <w:r w:rsidR="00EF2BB8">
        <w:rPr>
          <w:color w:val="993300"/>
          <w:u w:val="single"/>
        </w:rPr>
        <w:br/>
      </w:r>
    </w:p>
    <w:p w:rsidR="00EF2BB8" w:rsidRDefault="00EF2BB8" w:rsidP="00EF2BB8">
      <w:pPr>
        <w:pStyle w:val="Heading5"/>
      </w:pPr>
      <w:bookmarkStart w:id="672" w:name="_Toc523514250"/>
      <w:r>
        <w:t>7.9.4.1</w:t>
      </w:r>
      <w:r>
        <w:tab/>
        <w:t>Common to FR1 and FR2 radiated conformance testing [NR_newRAT-Perf]</w:t>
      </w:r>
      <w:bookmarkEnd w:id="672"/>
    </w:p>
    <w:p w:rsidR="0070577D" w:rsidRDefault="00BF02D3" w:rsidP="0070577D">
      <w:pPr>
        <w:rPr>
          <w:i/>
        </w:rPr>
      </w:pPr>
      <w:hyperlink r:id="rId1066" w:history="1">
        <w:r w:rsidR="0070577D" w:rsidRPr="00675E84">
          <w:rPr>
            <w:rStyle w:val="Hyperlink"/>
            <w:rFonts w:ascii="Arial" w:hAnsi="Arial" w:cs="Arial"/>
            <w:b/>
            <w:sz w:val="24"/>
          </w:rPr>
          <w:t>R4-1809725</w:t>
        </w:r>
      </w:hyperlink>
      <w:r w:rsidR="0070577D">
        <w:rPr>
          <w:b/>
        </w:rPr>
        <w:tab/>
        <w:t>Test Equipment uncertainty values update for FR1/FR2</w:t>
      </w:r>
      <w:r w:rsidR="0070577D">
        <w:rPr>
          <w:b/>
        </w:rPr>
        <w:br/>
      </w:r>
      <w:r w:rsidR="0070577D">
        <w:tab/>
      </w:r>
      <w:r w:rsidR="0070577D">
        <w:tab/>
      </w:r>
      <w:r w:rsidR="0070577D">
        <w:tab/>
      </w:r>
      <w:r w:rsidR="0070577D">
        <w:tab/>
      </w:r>
      <w:r w:rsidR="0070577D">
        <w:tab/>
      </w:r>
      <w:r w:rsidR="0070577D">
        <w:tab/>
        <w:t xml:space="preserve">  CR-  rev  Cat:  (Rel-15) v</w:t>
      </w:r>
      <w:r w:rsidR="0070577D">
        <w:br/>
      </w:r>
      <w:r w:rsidR="0070577D">
        <w:rPr>
          <w:i/>
        </w:rPr>
        <w:tab/>
      </w:r>
      <w:r w:rsidR="0070577D">
        <w:rPr>
          <w:i/>
        </w:rPr>
        <w:tab/>
      </w:r>
      <w:r w:rsidR="0070577D">
        <w:rPr>
          <w:i/>
        </w:rPr>
        <w:tab/>
      </w:r>
      <w:r w:rsidR="0070577D">
        <w:rPr>
          <w:i/>
        </w:rPr>
        <w:tab/>
      </w:r>
      <w:r w:rsidR="0070577D">
        <w:rPr>
          <w:i/>
        </w:rPr>
        <w:tab/>
        <w:t>Source: Keysight Technologies UK Ltd</w:t>
      </w:r>
    </w:p>
    <w:p w:rsidR="0070577D" w:rsidRDefault="0070577D" w:rsidP="0070577D">
      <w:pPr>
        <w:rPr>
          <w:rFonts w:ascii="Arial" w:hAnsi="Arial" w:cs="Arial"/>
          <w:b/>
        </w:rPr>
      </w:pPr>
      <w:r>
        <w:rPr>
          <w:rFonts w:ascii="Arial" w:hAnsi="Arial" w:cs="Arial"/>
          <w:b/>
        </w:rPr>
        <w:t xml:space="preserve">Abstract: </w:t>
      </w:r>
    </w:p>
    <w:p w:rsidR="0070577D" w:rsidRDefault="0070577D" w:rsidP="0070577D">
      <w:r>
        <w:t>Test Equipment uncertainty value update for FR1/FR2</w:t>
      </w:r>
    </w:p>
    <w:p w:rsidR="0070577D" w:rsidRDefault="0070577D" w:rsidP="0070577D">
      <w:pPr>
        <w:rPr>
          <w:rFonts w:ascii="Arial" w:hAnsi="Arial" w:cs="Arial"/>
          <w:b/>
        </w:rPr>
      </w:pPr>
      <w:r>
        <w:rPr>
          <w:rFonts w:ascii="Arial" w:hAnsi="Arial" w:cs="Arial"/>
          <w:b/>
        </w:rPr>
        <w:t xml:space="preserve">Discussion: </w:t>
      </w:r>
    </w:p>
    <w:p w:rsidR="005A257C" w:rsidRDefault="005A257C" w:rsidP="0070577D">
      <w:r>
        <w:t xml:space="preserve">Ericsson: For table 2, why MU for CW is larger ? </w:t>
      </w:r>
    </w:p>
    <w:p w:rsidR="005A257C" w:rsidRDefault="005A257C" w:rsidP="0070577D">
      <w:r>
        <w:t xml:space="preserve">Huawei: CW singal MU is same for all the frequency range? </w:t>
      </w:r>
    </w:p>
    <w:p w:rsidR="005A257C" w:rsidRDefault="005A257C" w:rsidP="0070577D">
      <w:r>
        <w:t xml:space="preserve">MVG: why there is no MU contributor of spectrum analyser in FR2? Is MU different for different channel BW? </w:t>
      </w:r>
    </w:p>
    <w:p w:rsidR="005A257C" w:rsidRDefault="005A257C" w:rsidP="0070577D">
      <w:r>
        <w:lastRenderedPageBreak/>
        <w:tab/>
        <w:t xml:space="preserve">Keysight: We provide the MU contributor in the previous meeting. For wider CBW, MU could be different in general. We did not bring the MU for different channel BW. The MU proposed is based on the worst cases. We may have better MU for smaller CBW. </w:t>
      </w:r>
    </w:p>
    <w:p w:rsidR="00F45025" w:rsidRDefault="00F45025" w:rsidP="0070577D">
      <w:r>
        <w:t>Keysight: The MU is provided based on the collection of multiple vendors.</w:t>
      </w:r>
    </w:p>
    <w:p w:rsidR="00F45025" w:rsidRDefault="00F45025" w:rsidP="0070577D">
      <w:r>
        <w:t xml:space="preserve">MVG: We do not need to capture these data in the TR. </w:t>
      </w:r>
    </w:p>
    <w:p w:rsidR="0070577D" w:rsidRDefault="0070577D" w:rsidP="0070577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45025">
        <w:rPr>
          <w:rFonts w:ascii="Arial" w:hAnsi="Arial" w:cs="Arial"/>
          <w:b/>
          <w:color w:val="993300"/>
          <w:u w:val="single"/>
        </w:rPr>
        <w:t>Noted.</w:t>
      </w:r>
    </w:p>
    <w:p w:rsidR="0070577D" w:rsidRDefault="0070577D" w:rsidP="0070577D">
      <w:pPr>
        <w:rPr>
          <w:color w:val="993300"/>
          <w:u w:val="single"/>
        </w:rPr>
      </w:pPr>
    </w:p>
    <w:p w:rsidR="0070577D" w:rsidRDefault="00BF02D3" w:rsidP="0070577D">
      <w:pPr>
        <w:rPr>
          <w:i/>
        </w:rPr>
      </w:pPr>
      <w:hyperlink r:id="rId1067" w:history="1">
        <w:r w:rsidR="0070577D" w:rsidRPr="00675E84">
          <w:rPr>
            <w:rStyle w:val="Hyperlink"/>
            <w:rFonts w:ascii="Arial" w:hAnsi="Arial" w:cs="Arial"/>
            <w:b/>
            <w:sz w:val="24"/>
          </w:rPr>
          <w:t>R4-1810353</w:t>
        </w:r>
      </w:hyperlink>
      <w:r w:rsidR="0070577D">
        <w:rPr>
          <w:b/>
        </w:rPr>
        <w:tab/>
        <w:t>Test tolerance for FR1 and FR2 RX regulatory requirements</w:t>
      </w:r>
      <w:r w:rsidR="0070577D">
        <w:rPr>
          <w:b/>
        </w:rPr>
        <w:br/>
      </w:r>
      <w:r w:rsidR="0070577D">
        <w:tab/>
      </w:r>
      <w:r w:rsidR="0070577D">
        <w:tab/>
      </w:r>
      <w:r w:rsidR="0070577D">
        <w:tab/>
      </w:r>
      <w:r w:rsidR="0070577D">
        <w:tab/>
      </w:r>
      <w:r w:rsidR="0070577D">
        <w:tab/>
      </w:r>
      <w:r w:rsidR="0070577D">
        <w:tab/>
        <w:t xml:space="preserve">  CR-  rev  Cat:  (Rel-15) v</w:t>
      </w:r>
      <w:r w:rsidR="0070577D">
        <w:br/>
      </w:r>
      <w:r w:rsidR="0070577D">
        <w:rPr>
          <w:i/>
        </w:rPr>
        <w:tab/>
      </w:r>
      <w:r w:rsidR="0070577D">
        <w:rPr>
          <w:i/>
        </w:rPr>
        <w:tab/>
      </w:r>
      <w:r w:rsidR="0070577D">
        <w:rPr>
          <w:i/>
        </w:rPr>
        <w:tab/>
      </w:r>
      <w:r w:rsidR="0070577D">
        <w:rPr>
          <w:i/>
        </w:rPr>
        <w:tab/>
      </w:r>
      <w:r w:rsidR="0070577D">
        <w:rPr>
          <w:i/>
        </w:rPr>
        <w:tab/>
        <w:t>Source: NTT DOCOMO, INC.</w:t>
      </w:r>
    </w:p>
    <w:p w:rsidR="0070577D" w:rsidRDefault="0070577D" w:rsidP="0070577D">
      <w:pPr>
        <w:rPr>
          <w:rFonts w:ascii="Arial" w:hAnsi="Arial" w:cs="Arial"/>
          <w:b/>
        </w:rPr>
      </w:pPr>
      <w:r>
        <w:rPr>
          <w:rFonts w:ascii="Arial" w:hAnsi="Arial" w:cs="Arial"/>
          <w:b/>
        </w:rPr>
        <w:t xml:space="preserve">Abstract: </w:t>
      </w:r>
    </w:p>
    <w:p w:rsidR="0070577D" w:rsidRDefault="0070577D" w:rsidP="0070577D"/>
    <w:p w:rsidR="0070577D" w:rsidRDefault="0070577D" w:rsidP="0070577D">
      <w:pPr>
        <w:rPr>
          <w:rFonts w:ascii="Arial" w:hAnsi="Arial" w:cs="Arial"/>
          <w:b/>
        </w:rPr>
      </w:pPr>
      <w:r>
        <w:rPr>
          <w:rFonts w:ascii="Arial" w:hAnsi="Arial" w:cs="Arial"/>
          <w:b/>
        </w:rPr>
        <w:t xml:space="preserve">Discussion: </w:t>
      </w:r>
    </w:p>
    <w:p w:rsidR="0070577D" w:rsidRDefault="00F45025" w:rsidP="0070577D">
      <w:r>
        <w:t xml:space="preserve">Ericsson: We do not need to conclude the zero TT according to Japan regulatory requirements. For FR2 unwanted emission requirements, the TT is not comparable with FR1. We need more consideration for FR2 TT. </w:t>
      </w:r>
    </w:p>
    <w:p w:rsidR="00F45025" w:rsidRDefault="00F45025" w:rsidP="0070577D">
      <w:r>
        <w:t xml:space="preserve">Huawei: We need further discuss whether the same zero TT as conductive requirements can be reused for OTA requirements. </w:t>
      </w:r>
    </w:p>
    <w:p w:rsidR="00F45025" w:rsidRDefault="00F45025" w:rsidP="0070577D">
      <w:r>
        <w:t xml:space="preserve">NTT DoCoMo: 3GPP shall define the requirements considering the regional regulatory requirements. The TT defined in 3GPP shall meet the regional regulatory requirements. We can decide the TT first before we conclude MU. </w:t>
      </w:r>
    </w:p>
    <w:p w:rsidR="00F45025" w:rsidRDefault="00F45025" w:rsidP="0070577D">
      <w:r>
        <w:t xml:space="preserve">Ericsson: We shall consider the power, cost and size of products when we discuss the TT. We may have different TT for UE and BS. </w:t>
      </w:r>
    </w:p>
    <w:p w:rsidR="00F45025" w:rsidRDefault="00F45025" w:rsidP="0070577D">
      <w:r>
        <w:t xml:space="preserve">Huawei: It is better to discuss the MU and TT in each requirements one by one instead of agreeing on the general principle first. </w:t>
      </w:r>
    </w:p>
    <w:p w:rsidR="0070577D" w:rsidRDefault="0070577D" w:rsidP="0070577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E738E">
        <w:rPr>
          <w:rFonts w:ascii="Arial" w:hAnsi="Arial" w:cs="Arial"/>
          <w:b/>
          <w:color w:val="993300"/>
          <w:u w:val="single"/>
        </w:rPr>
        <w:t>Noted.</w:t>
      </w:r>
      <w:r>
        <w:rPr>
          <w:color w:val="993300"/>
          <w:u w:val="single"/>
        </w:rPr>
        <w:br/>
      </w:r>
      <w:r>
        <w:rPr>
          <w:color w:val="993300"/>
          <w:u w:val="single"/>
        </w:rPr>
        <w:br/>
      </w:r>
    </w:p>
    <w:p w:rsidR="0070577D" w:rsidRDefault="00BF02D3" w:rsidP="0070577D">
      <w:pPr>
        <w:rPr>
          <w:i/>
        </w:rPr>
      </w:pPr>
      <w:hyperlink r:id="rId1068" w:history="1">
        <w:r w:rsidR="0070577D" w:rsidRPr="00675E84">
          <w:rPr>
            <w:rStyle w:val="Hyperlink"/>
            <w:rFonts w:ascii="Arial" w:hAnsi="Arial" w:cs="Arial"/>
            <w:b/>
            <w:sz w:val="24"/>
          </w:rPr>
          <w:t>R4-1810519</w:t>
        </w:r>
      </w:hyperlink>
      <w:r w:rsidR="0070577D">
        <w:rPr>
          <w:b/>
        </w:rPr>
        <w:tab/>
        <w:t>On Test Tolerances for OTA BS</w:t>
      </w:r>
      <w:r w:rsidR="0070577D">
        <w:rPr>
          <w:b/>
        </w:rPr>
        <w:br/>
      </w:r>
      <w:r w:rsidR="0070577D">
        <w:tab/>
      </w:r>
      <w:r w:rsidR="0070577D">
        <w:tab/>
      </w:r>
      <w:r w:rsidR="0070577D">
        <w:tab/>
      </w:r>
      <w:r w:rsidR="0070577D">
        <w:tab/>
      </w:r>
      <w:r w:rsidR="0070577D">
        <w:tab/>
      </w:r>
      <w:r w:rsidR="0070577D">
        <w:tab/>
        <w:t xml:space="preserve">  CR-  rev  Cat:  (Rel-15) v</w:t>
      </w:r>
      <w:r w:rsidR="0070577D">
        <w:br/>
      </w:r>
      <w:r w:rsidR="0070577D">
        <w:rPr>
          <w:i/>
        </w:rPr>
        <w:tab/>
      </w:r>
      <w:r w:rsidR="0070577D">
        <w:rPr>
          <w:i/>
        </w:rPr>
        <w:tab/>
      </w:r>
      <w:r w:rsidR="0070577D">
        <w:rPr>
          <w:i/>
        </w:rPr>
        <w:tab/>
      </w:r>
      <w:r w:rsidR="0070577D">
        <w:rPr>
          <w:i/>
        </w:rPr>
        <w:tab/>
      </w:r>
      <w:r w:rsidR="0070577D">
        <w:rPr>
          <w:i/>
        </w:rPr>
        <w:tab/>
        <w:t>Source: Ericsson</w:t>
      </w:r>
    </w:p>
    <w:p w:rsidR="0070577D" w:rsidRDefault="0070577D" w:rsidP="0070577D">
      <w:pPr>
        <w:rPr>
          <w:rFonts w:ascii="Arial" w:hAnsi="Arial" w:cs="Arial"/>
          <w:b/>
        </w:rPr>
      </w:pPr>
      <w:r>
        <w:rPr>
          <w:rFonts w:ascii="Arial" w:hAnsi="Arial" w:cs="Arial"/>
          <w:b/>
        </w:rPr>
        <w:t xml:space="preserve">Abstract: </w:t>
      </w:r>
    </w:p>
    <w:p w:rsidR="0070577D" w:rsidRDefault="0070577D" w:rsidP="0070577D">
      <w:r>
        <w:t>Proposal for how to handle test tolerances</w:t>
      </w:r>
    </w:p>
    <w:p w:rsidR="0070577D" w:rsidRDefault="0070577D" w:rsidP="0070577D">
      <w:pPr>
        <w:rPr>
          <w:rFonts w:ascii="Arial" w:hAnsi="Arial" w:cs="Arial"/>
          <w:b/>
        </w:rPr>
      </w:pPr>
      <w:r>
        <w:rPr>
          <w:rFonts w:ascii="Arial" w:hAnsi="Arial" w:cs="Arial"/>
          <w:b/>
        </w:rPr>
        <w:t xml:space="preserve">Discussion: </w:t>
      </w:r>
    </w:p>
    <w:p w:rsidR="0070577D" w:rsidRDefault="007E738E" w:rsidP="0070577D">
      <w:r>
        <w:t xml:space="preserve">Huawei: Does Ericsson expect the same MU-TT relate for FR1 and FR2? </w:t>
      </w:r>
    </w:p>
    <w:p w:rsidR="007E738E" w:rsidRDefault="007E738E" w:rsidP="0070577D">
      <w:r>
        <w:t xml:space="preserve">Ericsson: For OBUE and ACLR, there is difference between FR1 and FR2. The MU-TT relation depends on MU. </w:t>
      </w:r>
    </w:p>
    <w:p w:rsidR="0070577D" w:rsidRDefault="0070577D" w:rsidP="0070577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E738E">
        <w:rPr>
          <w:rFonts w:ascii="Arial" w:hAnsi="Arial" w:cs="Arial"/>
          <w:b/>
          <w:color w:val="993300"/>
          <w:u w:val="single"/>
        </w:rPr>
        <w:t>Noted.</w:t>
      </w:r>
    </w:p>
    <w:p w:rsidR="00CE62F8" w:rsidRDefault="00CE62F8" w:rsidP="0070577D">
      <w:pPr>
        <w:rPr>
          <w:rFonts w:ascii="Arial" w:hAnsi="Arial" w:cs="Arial"/>
          <w:b/>
          <w:sz w:val="24"/>
        </w:rPr>
      </w:pPr>
    </w:p>
    <w:p w:rsidR="0070577D" w:rsidRDefault="00BF02D3" w:rsidP="0070577D">
      <w:pPr>
        <w:rPr>
          <w:i/>
        </w:rPr>
      </w:pPr>
      <w:hyperlink r:id="rId1069" w:history="1">
        <w:r w:rsidR="0070577D" w:rsidRPr="00675E84">
          <w:rPr>
            <w:rStyle w:val="Hyperlink"/>
            <w:rFonts w:ascii="Arial" w:hAnsi="Arial" w:cs="Arial"/>
            <w:b/>
            <w:sz w:val="24"/>
          </w:rPr>
          <w:t>R4-1810936</w:t>
        </w:r>
      </w:hyperlink>
      <w:r w:rsidR="0070577D">
        <w:rPr>
          <w:b/>
        </w:rPr>
        <w:tab/>
        <w:t>On the term Systematic Error in MU Analysis</w:t>
      </w:r>
      <w:r w:rsidR="0070577D">
        <w:rPr>
          <w:b/>
        </w:rPr>
        <w:br/>
      </w:r>
      <w:r w:rsidR="0070577D">
        <w:tab/>
      </w:r>
      <w:r w:rsidR="0070577D">
        <w:tab/>
      </w:r>
      <w:r w:rsidR="0070577D">
        <w:tab/>
      </w:r>
      <w:r w:rsidR="0070577D">
        <w:tab/>
      </w:r>
      <w:r w:rsidR="0070577D">
        <w:tab/>
      </w:r>
      <w:r w:rsidR="0070577D">
        <w:tab/>
        <w:t xml:space="preserve">  CR-  rev  Cat:  () v</w:t>
      </w:r>
      <w:r w:rsidR="0070577D">
        <w:br/>
      </w:r>
      <w:r w:rsidR="0070577D">
        <w:rPr>
          <w:i/>
        </w:rPr>
        <w:tab/>
      </w:r>
      <w:r w:rsidR="0070577D">
        <w:rPr>
          <w:i/>
        </w:rPr>
        <w:tab/>
      </w:r>
      <w:r w:rsidR="0070577D">
        <w:rPr>
          <w:i/>
        </w:rPr>
        <w:tab/>
      </w:r>
      <w:r w:rsidR="0070577D">
        <w:rPr>
          <w:i/>
        </w:rPr>
        <w:tab/>
      </w:r>
      <w:r w:rsidR="0070577D">
        <w:rPr>
          <w:i/>
        </w:rPr>
        <w:tab/>
        <w:t>Source: ZTE Wistron Telecom AB</w:t>
      </w:r>
    </w:p>
    <w:p w:rsidR="0070577D" w:rsidRDefault="0070577D" w:rsidP="0070577D">
      <w:pPr>
        <w:rPr>
          <w:rFonts w:ascii="Arial" w:hAnsi="Arial" w:cs="Arial"/>
          <w:b/>
        </w:rPr>
      </w:pPr>
      <w:r>
        <w:rPr>
          <w:rFonts w:ascii="Arial" w:hAnsi="Arial" w:cs="Arial"/>
          <w:b/>
        </w:rPr>
        <w:t xml:space="preserve">Abstract: </w:t>
      </w:r>
    </w:p>
    <w:p w:rsidR="0070577D" w:rsidRDefault="0070577D" w:rsidP="0070577D">
      <w:r>
        <w:t>We propose a new name for the inappropriately used term "systematic error".</w:t>
      </w:r>
    </w:p>
    <w:p w:rsidR="0070577D" w:rsidRDefault="0070577D" w:rsidP="0070577D">
      <w:pPr>
        <w:rPr>
          <w:rFonts w:ascii="Arial" w:hAnsi="Arial" w:cs="Arial"/>
          <w:b/>
        </w:rPr>
      </w:pPr>
      <w:r>
        <w:rPr>
          <w:rFonts w:ascii="Arial" w:hAnsi="Arial" w:cs="Arial"/>
          <w:b/>
        </w:rPr>
        <w:lastRenderedPageBreak/>
        <w:t xml:space="preserve">Discussion: </w:t>
      </w:r>
    </w:p>
    <w:p w:rsidR="0070577D" w:rsidRPr="00C4494F" w:rsidRDefault="00C4494F" w:rsidP="0070577D">
      <w:pPr>
        <w:rPr>
          <w:highlight w:val="green"/>
        </w:rPr>
      </w:pPr>
      <w:r w:rsidRPr="00C4494F">
        <w:rPr>
          <w:highlight w:val="green"/>
        </w:rPr>
        <w:t xml:space="preserve">Agreeemnet </w:t>
      </w:r>
    </w:p>
    <w:p w:rsidR="00C4494F" w:rsidRDefault="00C4494F" w:rsidP="0070577D">
      <w:r w:rsidRPr="00C4494F">
        <w:rPr>
          <w:highlight w:val="green"/>
        </w:rPr>
        <w:t>Name is summation error</w:t>
      </w:r>
      <w:r>
        <w:t xml:space="preserve"> </w:t>
      </w:r>
    </w:p>
    <w:p w:rsidR="0070577D" w:rsidRDefault="0070577D" w:rsidP="0070577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3124F" w:rsidRPr="0043124F">
        <w:rPr>
          <w:rFonts w:ascii="Arial" w:hAnsi="Arial" w:cs="Arial"/>
          <w:b/>
          <w:color w:val="993300"/>
          <w:u w:val="single"/>
        </w:rPr>
        <w:t>Noted.</w:t>
      </w:r>
    </w:p>
    <w:p w:rsidR="0070577D" w:rsidRDefault="0070577D" w:rsidP="00EF2BB8"/>
    <w:p w:rsidR="0070577D" w:rsidRDefault="00BF02D3" w:rsidP="0070577D">
      <w:pPr>
        <w:rPr>
          <w:i/>
        </w:rPr>
      </w:pPr>
      <w:hyperlink r:id="rId1070" w:history="1">
        <w:r w:rsidR="0070577D" w:rsidRPr="00675E84">
          <w:rPr>
            <w:rStyle w:val="Hyperlink"/>
            <w:rFonts w:ascii="Arial" w:hAnsi="Arial" w:cs="Arial"/>
            <w:b/>
            <w:sz w:val="24"/>
          </w:rPr>
          <w:t>R4-1811196</w:t>
        </w:r>
      </w:hyperlink>
      <w:r w:rsidR="0070577D">
        <w:rPr>
          <w:b/>
        </w:rPr>
        <w:tab/>
        <w:t>TP to TS38.141-2: Regional requirements (4.4)</w:t>
      </w:r>
      <w:r w:rsidR="0070577D">
        <w:rPr>
          <w:b/>
        </w:rPr>
        <w:br/>
      </w:r>
      <w:r w:rsidR="0070577D">
        <w:tab/>
      </w:r>
      <w:r w:rsidR="0070577D">
        <w:tab/>
      </w:r>
      <w:r w:rsidR="0070577D">
        <w:tab/>
      </w:r>
      <w:r w:rsidR="0070577D">
        <w:tab/>
      </w:r>
      <w:r w:rsidR="0070577D">
        <w:tab/>
        <w:t>38.141-2</w:t>
      </w:r>
      <w:r w:rsidR="0070577D">
        <w:tab/>
        <w:t xml:space="preserve">  CR-  rev  Cat:  (Rel-15) v0.3.0</w:t>
      </w:r>
      <w:r w:rsidR="0070577D">
        <w:br/>
      </w:r>
      <w:r w:rsidR="0070577D">
        <w:rPr>
          <w:i/>
        </w:rPr>
        <w:tab/>
      </w:r>
      <w:r w:rsidR="0070577D">
        <w:rPr>
          <w:i/>
        </w:rPr>
        <w:tab/>
      </w:r>
      <w:r w:rsidR="0070577D">
        <w:rPr>
          <w:i/>
        </w:rPr>
        <w:tab/>
      </w:r>
      <w:r w:rsidR="0070577D">
        <w:rPr>
          <w:i/>
        </w:rPr>
        <w:tab/>
      </w:r>
      <w:r w:rsidR="0070577D">
        <w:rPr>
          <w:i/>
        </w:rPr>
        <w:tab/>
        <w:t>Source: NEC</w:t>
      </w:r>
    </w:p>
    <w:p w:rsidR="0070577D" w:rsidRDefault="0070577D" w:rsidP="0070577D">
      <w:pPr>
        <w:rPr>
          <w:rFonts w:ascii="Arial" w:hAnsi="Arial" w:cs="Arial"/>
          <w:b/>
        </w:rPr>
      </w:pPr>
      <w:r>
        <w:rPr>
          <w:rFonts w:ascii="Arial" w:hAnsi="Arial" w:cs="Arial"/>
          <w:b/>
        </w:rPr>
        <w:t xml:space="preserve">Abstract: </w:t>
      </w:r>
    </w:p>
    <w:p w:rsidR="0070577D" w:rsidRDefault="0070577D" w:rsidP="0070577D">
      <w:r>
        <w:t>This contribution provides text proposal to correct the list of regional requirements.</w:t>
      </w:r>
    </w:p>
    <w:p w:rsidR="0070577D" w:rsidRDefault="0070577D" w:rsidP="0070577D">
      <w:pPr>
        <w:rPr>
          <w:rFonts w:ascii="Arial" w:hAnsi="Arial" w:cs="Arial"/>
          <w:b/>
        </w:rPr>
      </w:pPr>
      <w:r>
        <w:rPr>
          <w:rFonts w:ascii="Arial" w:hAnsi="Arial" w:cs="Arial"/>
          <w:b/>
        </w:rPr>
        <w:t xml:space="preserve">Discussion: </w:t>
      </w:r>
    </w:p>
    <w:p w:rsidR="0070577D" w:rsidRDefault="00B54568" w:rsidP="0070577D">
      <w:r>
        <w:t xml:space="preserve">Huawei: Why FCC limit is removed. </w:t>
      </w:r>
    </w:p>
    <w:p w:rsidR="0070577D" w:rsidRDefault="0070577D" w:rsidP="0070577D">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54568">
        <w:rPr>
          <w:rFonts w:ascii="Arial" w:hAnsi="Arial" w:cs="Arial"/>
          <w:b/>
          <w:color w:val="993300"/>
          <w:u w:val="single"/>
        </w:rPr>
        <w:t xml:space="preserve">Revised in </w:t>
      </w:r>
      <w:hyperlink r:id="rId1071" w:history="1">
        <w:r w:rsidR="00B54568" w:rsidRPr="00675E84">
          <w:rPr>
            <w:rStyle w:val="Hyperlink"/>
            <w:rFonts w:ascii="Arial" w:hAnsi="Arial" w:cs="Arial"/>
            <w:b/>
          </w:rPr>
          <w:t>R4-1811742</w:t>
        </w:r>
      </w:hyperlink>
    </w:p>
    <w:p w:rsidR="00B54568" w:rsidRDefault="00B54568" w:rsidP="0070577D">
      <w:pPr>
        <w:rPr>
          <w:rFonts w:ascii="Arial" w:hAnsi="Arial" w:cs="Arial"/>
          <w:b/>
          <w:color w:val="993300"/>
          <w:u w:val="single"/>
        </w:rPr>
      </w:pPr>
    </w:p>
    <w:p w:rsidR="00B54568" w:rsidRDefault="00BF02D3" w:rsidP="00B54568">
      <w:pPr>
        <w:rPr>
          <w:i/>
        </w:rPr>
      </w:pPr>
      <w:hyperlink r:id="rId1072" w:history="1">
        <w:r w:rsidR="00B54568" w:rsidRPr="00675E84">
          <w:rPr>
            <w:rStyle w:val="Hyperlink"/>
            <w:rFonts w:ascii="Arial" w:hAnsi="Arial" w:cs="Arial"/>
            <w:b/>
            <w:sz w:val="24"/>
          </w:rPr>
          <w:t>R4-1811742</w:t>
        </w:r>
      </w:hyperlink>
      <w:r w:rsidR="00B54568">
        <w:rPr>
          <w:b/>
        </w:rPr>
        <w:tab/>
        <w:t>TP to TS38.141-2: Regional requirements (4.4)</w:t>
      </w:r>
      <w:r w:rsidR="00B54568">
        <w:rPr>
          <w:b/>
        </w:rPr>
        <w:br/>
      </w:r>
      <w:r w:rsidR="00B54568">
        <w:tab/>
      </w:r>
      <w:r w:rsidR="00B54568">
        <w:tab/>
      </w:r>
      <w:r w:rsidR="00B54568">
        <w:tab/>
      </w:r>
      <w:r w:rsidR="00B54568">
        <w:tab/>
      </w:r>
      <w:r w:rsidR="00B54568">
        <w:tab/>
        <w:t>38.141-2</w:t>
      </w:r>
      <w:r w:rsidR="00B54568">
        <w:tab/>
        <w:t xml:space="preserve">  CR-  rev  Cat:  (Rel-15) v0.3.0</w:t>
      </w:r>
      <w:r w:rsidR="00B54568">
        <w:br/>
      </w:r>
      <w:r w:rsidR="00B54568">
        <w:rPr>
          <w:i/>
        </w:rPr>
        <w:tab/>
      </w:r>
      <w:r w:rsidR="00B54568">
        <w:rPr>
          <w:i/>
        </w:rPr>
        <w:tab/>
      </w:r>
      <w:r w:rsidR="00B54568">
        <w:rPr>
          <w:i/>
        </w:rPr>
        <w:tab/>
      </w:r>
      <w:r w:rsidR="00B54568">
        <w:rPr>
          <w:i/>
        </w:rPr>
        <w:tab/>
      </w:r>
      <w:r w:rsidR="00B54568">
        <w:rPr>
          <w:i/>
        </w:rPr>
        <w:tab/>
        <w:t>Source: NEC</w:t>
      </w:r>
    </w:p>
    <w:p w:rsidR="00B54568" w:rsidRDefault="00B54568" w:rsidP="00B54568">
      <w:pPr>
        <w:rPr>
          <w:rFonts w:ascii="Arial" w:hAnsi="Arial" w:cs="Arial"/>
          <w:b/>
        </w:rPr>
      </w:pPr>
      <w:r>
        <w:rPr>
          <w:rFonts w:ascii="Arial" w:hAnsi="Arial" w:cs="Arial"/>
          <w:b/>
        </w:rPr>
        <w:t xml:space="preserve">Abstract: </w:t>
      </w:r>
    </w:p>
    <w:p w:rsidR="00B54568" w:rsidRDefault="00B54568" w:rsidP="00B54568">
      <w:r>
        <w:t>This contribution provides text proposal to correct the list of regional requirements.</w:t>
      </w:r>
    </w:p>
    <w:p w:rsidR="00B54568" w:rsidRDefault="00B54568" w:rsidP="00B54568">
      <w:pPr>
        <w:rPr>
          <w:rFonts w:ascii="Arial" w:hAnsi="Arial" w:cs="Arial"/>
          <w:b/>
        </w:rPr>
      </w:pPr>
      <w:r>
        <w:rPr>
          <w:rFonts w:ascii="Arial" w:hAnsi="Arial" w:cs="Arial"/>
          <w:b/>
        </w:rPr>
        <w:t xml:space="preserve">Discussion: </w:t>
      </w:r>
    </w:p>
    <w:p w:rsidR="00B54568" w:rsidRDefault="00B54568" w:rsidP="00B54568">
      <w:r>
        <w:t xml:space="preserve">Huawei: Why FCC limit is removed. </w:t>
      </w:r>
    </w:p>
    <w:p w:rsidR="00B54568" w:rsidRDefault="00B54568" w:rsidP="00B5456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3124F" w:rsidRPr="0043124F">
        <w:rPr>
          <w:rFonts w:ascii="Arial" w:hAnsi="Arial" w:cs="Arial"/>
          <w:b/>
          <w:color w:val="993300"/>
          <w:highlight w:val="green"/>
          <w:u w:val="single"/>
        </w:rPr>
        <w:t>Approved.</w:t>
      </w:r>
    </w:p>
    <w:p w:rsidR="00B54568" w:rsidRDefault="00B54568" w:rsidP="0070577D">
      <w:pPr>
        <w:rPr>
          <w:color w:val="993300"/>
          <w:u w:val="single"/>
        </w:rPr>
      </w:pPr>
    </w:p>
    <w:p w:rsidR="0070577D" w:rsidRDefault="0070577D" w:rsidP="0070577D"/>
    <w:p w:rsidR="00EF2BB8" w:rsidRDefault="00BF02D3" w:rsidP="00EF2BB8">
      <w:pPr>
        <w:rPr>
          <w:i/>
        </w:rPr>
      </w:pPr>
      <w:hyperlink r:id="rId1073" w:history="1">
        <w:r w:rsidR="00EF2BB8" w:rsidRPr="00675E84">
          <w:rPr>
            <w:rStyle w:val="Hyperlink"/>
            <w:rFonts w:ascii="Arial" w:hAnsi="Arial" w:cs="Arial"/>
            <w:b/>
            <w:sz w:val="24"/>
          </w:rPr>
          <w:t>R4-1810173</w:t>
        </w:r>
      </w:hyperlink>
      <w:r w:rsidR="00EF2BB8">
        <w:rPr>
          <w:b/>
        </w:rPr>
        <w:tab/>
        <w:t>TP to TS 38.141-2 Applicability of test configurations(Section 4.7)</w:t>
      </w:r>
      <w:r w:rsidR="00EF2BB8">
        <w:rPr>
          <w:b/>
        </w:rPr>
        <w:br/>
      </w:r>
      <w:r w:rsidR="00EF2BB8">
        <w:tab/>
      </w:r>
      <w:r w:rsidR="00EF2BB8">
        <w:tab/>
      </w:r>
      <w:r w:rsidR="00EF2BB8">
        <w:tab/>
      </w:r>
      <w:r w:rsidR="00EF2BB8">
        <w:tab/>
      </w:r>
      <w:r w:rsidR="00EF2BB8">
        <w:tab/>
        <w:t>38.141-2</w:t>
      </w:r>
      <w:r w:rsidR="00EF2BB8">
        <w:tab/>
        <w:t xml:space="preserve">  CR-  rev  Cat:  (Rel-15) v0.3.0</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we provides a TP on applicability of test configurations of TS 38.141-2.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54568">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1074" w:history="1">
        <w:r w:rsidR="00EF2BB8" w:rsidRPr="00675E84">
          <w:rPr>
            <w:rStyle w:val="Hyperlink"/>
            <w:rFonts w:ascii="Arial" w:hAnsi="Arial" w:cs="Arial"/>
            <w:b/>
            <w:sz w:val="24"/>
          </w:rPr>
          <w:t>R4-1810174</w:t>
        </w:r>
      </w:hyperlink>
      <w:r w:rsidR="00EF2BB8">
        <w:rPr>
          <w:b/>
        </w:rPr>
        <w:tab/>
        <w:t>TP to TS 38.141-2: Test configuration(Sections 4.8)</w:t>
      </w:r>
      <w:r w:rsidR="00EF2BB8">
        <w:rPr>
          <w:b/>
        </w:rPr>
        <w:br/>
      </w:r>
      <w:r w:rsidR="00EF2BB8">
        <w:tab/>
      </w:r>
      <w:r w:rsidR="00EF2BB8">
        <w:tab/>
      </w:r>
      <w:r w:rsidR="00EF2BB8">
        <w:tab/>
      </w:r>
      <w:r w:rsidR="00EF2BB8">
        <w:tab/>
      </w:r>
      <w:r w:rsidR="00EF2BB8">
        <w:tab/>
        <w:t>38.141-2</w:t>
      </w:r>
      <w:r w:rsidR="00EF2BB8">
        <w:tab/>
        <w:t xml:space="preserve">  CR-  rev  Cat:  (Rel-15) v0.3.0</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we provides a TP on test configurations of TS 38.141-2.</w:t>
      </w:r>
    </w:p>
    <w:p w:rsidR="00EF2BB8" w:rsidRDefault="00EF2BB8" w:rsidP="00EF2BB8">
      <w:pPr>
        <w:rPr>
          <w:rFonts w:ascii="Arial" w:hAnsi="Arial" w:cs="Arial"/>
          <w:b/>
        </w:rPr>
      </w:pPr>
      <w:r>
        <w:rPr>
          <w:rFonts w:ascii="Arial" w:hAnsi="Arial" w:cs="Arial"/>
          <w:b/>
        </w:rPr>
        <w:lastRenderedPageBreak/>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54568">
        <w:rPr>
          <w:rFonts w:ascii="Arial" w:hAnsi="Arial" w:cs="Arial"/>
          <w:b/>
          <w:color w:val="993300"/>
          <w:u w:val="single"/>
        </w:rPr>
        <w:t>Noted.</w:t>
      </w:r>
      <w:r>
        <w:rPr>
          <w:color w:val="993300"/>
          <w:u w:val="single"/>
        </w:rPr>
        <w:br/>
      </w:r>
      <w:r>
        <w:rPr>
          <w:color w:val="993300"/>
          <w:u w:val="single"/>
        </w:rPr>
        <w:br/>
      </w:r>
    </w:p>
    <w:p w:rsidR="0070577D" w:rsidRDefault="00BF02D3" w:rsidP="0070577D">
      <w:pPr>
        <w:rPr>
          <w:i/>
        </w:rPr>
      </w:pPr>
      <w:hyperlink r:id="rId1075" w:history="1">
        <w:r w:rsidR="0070577D" w:rsidRPr="00675E84">
          <w:rPr>
            <w:rStyle w:val="Hyperlink"/>
            <w:rFonts w:ascii="Arial" w:hAnsi="Arial" w:cs="Arial"/>
            <w:b/>
            <w:sz w:val="24"/>
          </w:rPr>
          <w:t>R4-1810814</w:t>
        </w:r>
      </w:hyperlink>
      <w:r w:rsidR="0070577D">
        <w:rPr>
          <w:b/>
        </w:rPr>
        <w:tab/>
        <w:t>TP to TS 38.141-1: Requirements for contiguous and non-contiguous spectrum (4.10)</w:t>
      </w:r>
      <w:r w:rsidR="0070577D">
        <w:rPr>
          <w:b/>
        </w:rPr>
        <w:br/>
      </w:r>
      <w:r w:rsidR="0070577D">
        <w:tab/>
      </w:r>
      <w:r w:rsidR="0070577D">
        <w:tab/>
      </w:r>
      <w:r w:rsidR="0070577D">
        <w:tab/>
      </w:r>
      <w:r w:rsidR="0070577D">
        <w:tab/>
      </w:r>
      <w:r w:rsidR="0070577D">
        <w:tab/>
        <w:t>38.141-1</w:t>
      </w:r>
      <w:r w:rsidR="0070577D">
        <w:tab/>
        <w:t xml:space="preserve">  CR-  rev  Cat:  (Rel-15) v0.3.0</w:t>
      </w:r>
      <w:r w:rsidR="0070577D">
        <w:br/>
      </w:r>
      <w:r w:rsidR="0070577D">
        <w:rPr>
          <w:i/>
        </w:rPr>
        <w:tab/>
      </w:r>
      <w:r w:rsidR="0070577D">
        <w:rPr>
          <w:i/>
        </w:rPr>
        <w:tab/>
      </w:r>
      <w:r w:rsidR="0070577D">
        <w:rPr>
          <w:i/>
        </w:rPr>
        <w:tab/>
      </w:r>
      <w:r w:rsidR="0070577D">
        <w:rPr>
          <w:i/>
        </w:rPr>
        <w:tab/>
      </w:r>
      <w:r w:rsidR="0070577D">
        <w:rPr>
          <w:i/>
        </w:rPr>
        <w:tab/>
        <w:t>Source: Huawei</w:t>
      </w:r>
    </w:p>
    <w:p w:rsidR="0070577D" w:rsidRDefault="0070577D" w:rsidP="0070577D">
      <w:pPr>
        <w:rPr>
          <w:rFonts w:ascii="Arial" w:hAnsi="Arial" w:cs="Arial"/>
          <w:b/>
        </w:rPr>
      </w:pPr>
      <w:r>
        <w:rPr>
          <w:rFonts w:ascii="Arial" w:hAnsi="Arial" w:cs="Arial"/>
          <w:b/>
        </w:rPr>
        <w:t xml:space="preserve">Abstract: </w:t>
      </w:r>
    </w:p>
    <w:p w:rsidR="0070577D" w:rsidRDefault="0070577D" w:rsidP="0070577D">
      <w:r>
        <w:t>In this TP to TS 38.141-1, it is proposed to replace the existing subclause 4.10 (Relationship between SR and MSR) with text on Requirements for contiguous and non-contiguous spectrum.</w:t>
      </w:r>
    </w:p>
    <w:p w:rsidR="0070577D" w:rsidRDefault="0070577D" w:rsidP="0070577D">
      <w:pPr>
        <w:rPr>
          <w:rFonts w:ascii="Arial" w:hAnsi="Arial" w:cs="Arial"/>
          <w:b/>
        </w:rPr>
      </w:pPr>
      <w:r>
        <w:rPr>
          <w:rFonts w:ascii="Arial" w:hAnsi="Arial" w:cs="Arial"/>
          <w:b/>
        </w:rPr>
        <w:t xml:space="preserve">Discussion: </w:t>
      </w:r>
    </w:p>
    <w:p w:rsidR="0070577D" w:rsidRDefault="0070577D" w:rsidP="0070577D"/>
    <w:p w:rsidR="0070577D" w:rsidRDefault="0070577D" w:rsidP="0070577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54568" w:rsidRPr="00B54568">
        <w:rPr>
          <w:rFonts w:ascii="Arial" w:hAnsi="Arial" w:cs="Arial"/>
          <w:b/>
          <w:color w:val="993300"/>
          <w:highlight w:val="green"/>
          <w:u w:val="single"/>
        </w:rPr>
        <w:t>Approved.</w:t>
      </w:r>
    </w:p>
    <w:p w:rsidR="00B54568" w:rsidRDefault="00B54568" w:rsidP="0070577D">
      <w:pPr>
        <w:rPr>
          <w:color w:val="993300"/>
          <w:u w:val="single"/>
        </w:rPr>
      </w:pPr>
    </w:p>
    <w:p w:rsidR="0070577D" w:rsidRDefault="00BF02D3" w:rsidP="0070577D">
      <w:pPr>
        <w:rPr>
          <w:i/>
        </w:rPr>
      </w:pPr>
      <w:hyperlink r:id="rId1076" w:history="1">
        <w:r w:rsidR="0070577D" w:rsidRPr="00675E84">
          <w:rPr>
            <w:rStyle w:val="Hyperlink"/>
            <w:rFonts w:ascii="Arial" w:hAnsi="Arial" w:cs="Arial"/>
            <w:b/>
            <w:sz w:val="24"/>
          </w:rPr>
          <w:t>R4-1810820</w:t>
        </w:r>
      </w:hyperlink>
      <w:r w:rsidR="0070577D">
        <w:rPr>
          <w:b/>
        </w:rPr>
        <w:tab/>
        <w:t>TP to TS 38.141-2: Remaining issues and corrections for Radiated Tx power (EIRP) (6.2)</w:t>
      </w:r>
      <w:r w:rsidR="0070577D">
        <w:rPr>
          <w:b/>
        </w:rPr>
        <w:br/>
      </w:r>
      <w:r w:rsidR="0070577D">
        <w:tab/>
      </w:r>
      <w:r w:rsidR="0070577D">
        <w:tab/>
      </w:r>
      <w:r w:rsidR="0070577D">
        <w:tab/>
      </w:r>
      <w:r w:rsidR="0070577D">
        <w:tab/>
      </w:r>
      <w:r w:rsidR="0070577D">
        <w:tab/>
        <w:t>38.141-2</w:t>
      </w:r>
      <w:r w:rsidR="0070577D">
        <w:tab/>
        <w:t xml:space="preserve">  CR-  rev  Cat:  (Rel-15) v0.2.0</w:t>
      </w:r>
      <w:r w:rsidR="0070577D">
        <w:br/>
      </w:r>
      <w:r w:rsidR="0070577D">
        <w:rPr>
          <w:i/>
        </w:rPr>
        <w:tab/>
      </w:r>
      <w:r w:rsidR="0070577D">
        <w:rPr>
          <w:i/>
        </w:rPr>
        <w:tab/>
      </w:r>
      <w:r w:rsidR="0070577D">
        <w:rPr>
          <w:i/>
        </w:rPr>
        <w:tab/>
      </w:r>
      <w:r w:rsidR="0070577D">
        <w:rPr>
          <w:i/>
        </w:rPr>
        <w:tab/>
      </w:r>
      <w:r w:rsidR="0070577D">
        <w:rPr>
          <w:i/>
        </w:rPr>
        <w:tab/>
        <w:t>Source: Huawei</w:t>
      </w:r>
    </w:p>
    <w:p w:rsidR="0070577D" w:rsidRDefault="0070577D" w:rsidP="0070577D">
      <w:pPr>
        <w:rPr>
          <w:rFonts w:ascii="Arial" w:hAnsi="Arial" w:cs="Arial"/>
          <w:b/>
        </w:rPr>
      </w:pPr>
      <w:r>
        <w:rPr>
          <w:rFonts w:ascii="Arial" w:hAnsi="Arial" w:cs="Arial"/>
          <w:b/>
        </w:rPr>
        <w:t xml:space="preserve">Abstract: </w:t>
      </w:r>
    </w:p>
    <w:p w:rsidR="0070577D" w:rsidRDefault="0070577D" w:rsidP="0070577D">
      <w:r>
        <w:t>In this TP to TS 38.141-2, remaining issues for the Radiated Tx power (EIRP) requirements are completed.</w:t>
      </w:r>
    </w:p>
    <w:p w:rsidR="0070577D" w:rsidRDefault="0070577D" w:rsidP="0070577D">
      <w:pPr>
        <w:rPr>
          <w:rFonts w:ascii="Arial" w:hAnsi="Arial" w:cs="Arial"/>
          <w:b/>
        </w:rPr>
      </w:pPr>
      <w:r>
        <w:rPr>
          <w:rFonts w:ascii="Arial" w:hAnsi="Arial" w:cs="Arial"/>
          <w:b/>
        </w:rPr>
        <w:t xml:space="preserve">Discussion: </w:t>
      </w:r>
    </w:p>
    <w:p w:rsidR="0070577D" w:rsidRDefault="00B54568" w:rsidP="0070577D">
      <w:r>
        <w:t xml:space="preserve">NTT DoCoMo: Test tolerance can be updated in this meeting. </w:t>
      </w:r>
    </w:p>
    <w:p w:rsidR="00B54568" w:rsidRDefault="00B54568" w:rsidP="0070577D"/>
    <w:p w:rsidR="0070577D" w:rsidRDefault="0070577D" w:rsidP="0070577D">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54568">
        <w:rPr>
          <w:rFonts w:ascii="Arial" w:hAnsi="Arial" w:cs="Arial"/>
          <w:b/>
          <w:color w:val="993300"/>
          <w:u w:val="single"/>
        </w:rPr>
        <w:t xml:space="preserve">Revised in </w:t>
      </w:r>
      <w:hyperlink r:id="rId1077" w:history="1">
        <w:r w:rsidR="00B54568" w:rsidRPr="00675E84">
          <w:rPr>
            <w:rStyle w:val="Hyperlink"/>
            <w:rFonts w:ascii="Arial" w:hAnsi="Arial" w:cs="Arial"/>
            <w:b/>
          </w:rPr>
          <w:t>R4-1811743</w:t>
        </w:r>
      </w:hyperlink>
    </w:p>
    <w:p w:rsidR="00B54568" w:rsidRDefault="00B54568" w:rsidP="0070577D">
      <w:pPr>
        <w:rPr>
          <w:rFonts w:ascii="Arial" w:hAnsi="Arial" w:cs="Arial"/>
          <w:b/>
          <w:color w:val="993300"/>
          <w:u w:val="single"/>
        </w:rPr>
      </w:pPr>
    </w:p>
    <w:p w:rsidR="00B54568" w:rsidRDefault="00BF02D3" w:rsidP="00B54568">
      <w:pPr>
        <w:rPr>
          <w:i/>
        </w:rPr>
      </w:pPr>
      <w:hyperlink r:id="rId1078" w:history="1">
        <w:r w:rsidR="00B54568" w:rsidRPr="00675E84">
          <w:rPr>
            <w:rStyle w:val="Hyperlink"/>
            <w:rFonts w:ascii="Arial" w:hAnsi="Arial" w:cs="Arial"/>
            <w:b/>
            <w:sz w:val="24"/>
          </w:rPr>
          <w:t>R4-1811743</w:t>
        </w:r>
      </w:hyperlink>
      <w:r w:rsidR="00B54568">
        <w:rPr>
          <w:b/>
        </w:rPr>
        <w:tab/>
        <w:t>TP to TS 38.141-2: Remaining issues and corrections for Radiated Tx power (EIRP) (6.2)</w:t>
      </w:r>
      <w:r w:rsidR="00B54568">
        <w:rPr>
          <w:b/>
        </w:rPr>
        <w:br/>
      </w:r>
      <w:r w:rsidR="00B54568">
        <w:tab/>
      </w:r>
      <w:r w:rsidR="00B54568">
        <w:tab/>
      </w:r>
      <w:r w:rsidR="00B54568">
        <w:tab/>
      </w:r>
      <w:r w:rsidR="00B54568">
        <w:tab/>
      </w:r>
      <w:r w:rsidR="00B54568">
        <w:tab/>
        <w:t>38.141-2</w:t>
      </w:r>
      <w:r w:rsidR="00B54568">
        <w:tab/>
        <w:t xml:space="preserve">  CR-  rev  Cat:  (Rel-15) v0.2.0</w:t>
      </w:r>
      <w:r w:rsidR="00B54568">
        <w:br/>
      </w:r>
      <w:r w:rsidR="00B54568">
        <w:rPr>
          <w:i/>
        </w:rPr>
        <w:tab/>
      </w:r>
      <w:r w:rsidR="00B54568">
        <w:rPr>
          <w:i/>
        </w:rPr>
        <w:tab/>
      </w:r>
      <w:r w:rsidR="00B54568">
        <w:rPr>
          <w:i/>
        </w:rPr>
        <w:tab/>
      </w:r>
      <w:r w:rsidR="00B54568">
        <w:rPr>
          <w:i/>
        </w:rPr>
        <w:tab/>
      </w:r>
      <w:r w:rsidR="00B54568">
        <w:rPr>
          <w:i/>
        </w:rPr>
        <w:tab/>
        <w:t>Source: Huawei</w:t>
      </w:r>
    </w:p>
    <w:p w:rsidR="00B54568" w:rsidRDefault="00B54568" w:rsidP="00B54568">
      <w:pPr>
        <w:rPr>
          <w:rFonts w:ascii="Arial" w:hAnsi="Arial" w:cs="Arial"/>
          <w:b/>
        </w:rPr>
      </w:pPr>
      <w:r>
        <w:rPr>
          <w:rFonts w:ascii="Arial" w:hAnsi="Arial" w:cs="Arial"/>
          <w:b/>
        </w:rPr>
        <w:t xml:space="preserve">Abstract: </w:t>
      </w:r>
    </w:p>
    <w:p w:rsidR="00B54568" w:rsidRDefault="00B54568" w:rsidP="00B54568">
      <w:r>
        <w:t>In this TP to TS 38.141-2, remaining issues for the Radiated Tx power (EIRP) requirements are completed.</w:t>
      </w:r>
    </w:p>
    <w:p w:rsidR="00B54568" w:rsidRDefault="00B54568" w:rsidP="00B54568">
      <w:pPr>
        <w:rPr>
          <w:rFonts w:ascii="Arial" w:hAnsi="Arial" w:cs="Arial"/>
          <w:b/>
        </w:rPr>
      </w:pPr>
      <w:r>
        <w:rPr>
          <w:rFonts w:ascii="Arial" w:hAnsi="Arial" w:cs="Arial"/>
          <w:b/>
        </w:rPr>
        <w:t xml:space="preserve">Discussion: </w:t>
      </w:r>
    </w:p>
    <w:p w:rsidR="00B54568" w:rsidRDefault="00B54568" w:rsidP="00B54568"/>
    <w:p w:rsidR="00B54568" w:rsidRDefault="00B54568" w:rsidP="00B5456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6314B" w:rsidRPr="0066314B">
        <w:rPr>
          <w:rFonts w:ascii="Arial" w:hAnsi="Arial" w:cs="Arial"/>
          <w:b/>
          <w:color w:val="993300"/>
          <w:highlight w:val="green"/>
          <w:u w:val="single"/>
        </w:rPr>
        <w:t>Approved.</w:t>
      </w:r>
    </w:p>
    <w:p w:rsidR="0070577D" w:rsidRDefault="0070577D" w:rsidP="0070577D"/>
    <w:p w:rsidR="00EF2BB8" w:rsidRDefault="00BF02D3" w:rsidP="00EF2BB8">
      <w:pPr>
        <w:rPr>
          <w:i/>
        </w:rPr>
      </w:pPr>
      <w:hyperlink r:id="rId1079" w:history="1">
        <w:r w:rsidR="00EF2BB8" w:rsidRPr="00675E84">
          <w:rPr>
            <w:rStyle w:val="Hyperlink"/>
            <w:rFonts w:ascii="Arial" w:hAnsi="Arial" w:cs="Arial"/>
            <w:b/>
            <w:sz w:val="24"/>
          </w:rPr>
          <w:t>R4-1810182</w:t>
        </w:r>
      </w:hyperlink>
      <w:r w:rsidR="00EF2BB8">
        <w:rPr>
          <w:b/>
        </w:rPr>
        <w:tab/>
        <w:t>TP for TS38.141-2: Occupied bandwidth (section 6.7.2)</w:t>
      </w:r>
      <w:r w:rsidR="00EF2BB8">
        <w:rPr>
          <w:b/>
        </w:rPr>
        <w:br/>
      </w:r>
      <w:r w:rsidR="00EF2BB8">
        <w:tab/>
      </w:r>
      <w:r w:rsidR="00EF2BB8">
        <w:tab/>
      </w:r>
      <w:r w:rsidR="00EF2BB8">
        <w:tab/>
      </w:r>
      <w:r w:rsidR="00EF2BB8">
        <w:tab/>
      </w:r>
      <w:r w:rsidR="00EF2BB8">
        <w:tab/>
        <w:t>38.141-1</w:t>
      </w:r>
      <w:r w:rsidR="00EF2BB8">
        <w:tab/>
        <w:t xml:space="preserve">  CR-  rev  Cat:  (Rel-15) v0.2.0</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paper, we provide some modifications on how to specify the number of measurement points for occupied bandwidth for 1-O in TS38.141-2 [1] in order to align with those changes proposed by our companion TP [2].</w:t>
      </w:r>
    </w:p>
    <w:p w:rsidR="00EF2BB8" w:rsidRDefault="00EF2BB8" w:rsidP="00EF2BB8">
      <w:pPr>
        <w:rPr>
          <w:rFonts w:ascii="Arial" w:hAnsi="Arial" w:cs="Arial"/>
          <w:b/>
        </w:rPr>
      </w:pPr>
      <w:r>
        <w:rPr>
          <w:rFonts w:ascii="Arial" w:hAnsi="Arial" w:cs="Arial"/>
          <w:b/>
        </w:rPr>
        <w:lastRenderedPageBreak/>
        <w:t xml:space="preserve">Discussion: </w:t>
      </w:r>
    </w:p>
    <w:p w:rsidR="00EF2BB8" w:rsidRDefault="00EF2BB8" w:rsidP="00EF2BB8"/>
    <w:p w:rsidR="005730E5"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A35FF">
        <w:rPr>
          <w:rFonts w:ascii="Arial" w:hAnsi="Arial" w:cs="Arial"/>
          <w:b/>
          <w:color w:val="993300"/>
          <w:u w:val="single"/>
        </w:rPr>
        <w:t>Noted.</w:t>
      </w:r>
    </w:p>
    <w:p w:rsidR="005730E5" w:rsidRDefault="005730E5" w:rsidP="00EF2BB8">
      <w:pPr>
        <w:rPr>
          <w:rFonts w:ascii="Arial" w:hAnsi="Arial" w:cs="Arial"/>
          <w:b/>
          <w:color w:val="993300"/>
          <w:u w:val="single"/>
        </w:rPr>
      </w:pPr>
    </w:p>
    <w:p w:rsidR="005730E5" w:rsidRDefault="00BF02D3" w:rsidP="005730E5">
      <w:pPr>
        <w:rPr>
          <w:i/>
        </w:rPr>
      </w:pPr>
      <w:hyperlink r:id="rId1080" w:history="1">
        <w:r w:rsidR="005730E5" w:rsidRPr="00675E84">
          <w:rPr>
            <w:rStyle w:val="Hyperlink"/>
            <w:rFonts w:ascii="Arial" w:hAnsi="Arial" w:cs="Arial"/>
            <w:b/>
            <w:sz w:val="24"/>
          </w:rPr>
          <w:t>R4-1811744</w:t>
        </w:r>
      </w:hyperlink>
      <w:r w:rsidR="005730E5">
        <w:rPr>
          <w:b/>
        </w:rPr>
        <w:tab/>
        <w:t>TP for TS38.141-2: Occupied bandwidth (section 6.7.2)</w:t>
      </w:r>
      <w:r w:rsidR="005730E5">
        <w:rPr>
          <w:b/>
        </w:rPr>
        <w:br/>
      </w:r>
      <w:r w:rsidR="005730E5">
        <w:tab/>
      </w:r>
      <w:r w:rsidR="005730E5">
        <w:tab/>
      </w:r>
      <w:r w:rsidR="005730E5">
        <w:tab/>
      </w:r>
      <w:r w:rsidR="005730E5">
        <w:tab/>
      </w:r>
      <w:r w:rsidR="005730E5">
        <w:tab/>
        <w:t>38.141-1</w:t>
      </w:r>
      <w:r w:rsidR="005730E5">
        <w:tab/>
        <w:t xml:space="preserve">  CR-  rev  Cat:  (Rel-15) v0.2.0</w:t>
      </w:r>
      <w:r w:rsidR="005730E5">
        <w:br/>
      </w:r>
      <w:r w:rsidR="005730E5">
        <w:rPr>
          <w:i/>
        </w:rPr>
        <w:tab/>
      </w:r>
      <w:r w:rsidR="005730E5">
        <w:rPr>
          <w:i/>
        </w:rPr>
        <w:tab/>
      </w:r>
      <w:r w:rsidR="005730E5">
        <w:rPr>
          <w:i/>
        </w:rPr>
        <w:tab/>
      </w:r>
      <w:r w:rsidR="005730E5">
        <w:rPr>
          <w:i/>
        </w:rPr>
        <w:tab/>
      </w:r>
      <w:r w:rsidR="005730E5">
        <w:rPr>
          <w:i/>
        </w:rPr>
        <w:tab/>
        <w:t>Source: ZTE Corporation</w:t>
      </w:r>
    </w:p>
    <w:p w:rsidR="005730E5" w:rsidRDefault="005730E5" w:rsidP="005730E5">
      <w:pPr>
        <w:rPr>
          <w:rFonts w:ascii="Arial" w:hAnsi="Arial" w:cs="Arial"/>
          <w:b/>
        </w:rPr>
      </w:pPr>
      <w:r>
        <w:rPr>
          <w:rFonts w:ascii="Arial" w:hAnsi="Arial" w:cs="Arial"/>
          <w:b/>
        </w:rPr>
        <w:t xml:space="preserve">Abstract: </w:t>
      </w:r>
    </w:p>
    <w:p w:rsidR="005730E5" w:rsidRDefault="005730E5" w:rsidP="005730E5">
      <w:r>
        <w:t>In this paper, we provide some modifications on how to specify the number of measurement points for occupied bandwidth for 1-O in TS38.141-2 [1] in order to align with those changes proposed by our companion TP [2].</w:t>
      </w:r>
    </w:p>
    <w:p w:rsidR="005730E5" w:rsidRDefault="005730E5" w:rsidP="005730E5">
      <w:pPr>
        <w:rPr>
          <w:rFonts w:ascii="Arial" w:hAnsi="Arial" w:cs="Arial"/>
          <w:b/>
        </w:rPr>
      </w:pPr>
      <w:r>
        <w:rPr>
          <w:rFonts w:ascii="Arial" w:hAnsi="Arial" w:cs="Arial"/>
          <w:b/>
        </w:rPr>
        <w:t xml:space="preserve">Discussion: </w:t>
      </w:r>
    </w:p>
    <w:p w:rsidR="005730E5" w:rsidRDefault="005730E5" w:rsidP="005730E5"/>
    <w:p w:rsidR="00EF2BB8" w:rsidRDefault="005730E5" w:rsidP="005730E5">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EA35FF" w:rsidRPr="00EB39FF">
        <w:rPr>
          <w:rFonts w:ascii="Arial" w:hAnsi="Arial" w:cs="Arial"/>
          <w:b/>
          <w:color w:val="993300"/>
          <w:u w:val="single"/>
          <w:rPrChange w:id="673" w:author="MCC" w:date="2018-08-31T20:47:00Z">
            <w:rPr>
              <w:rFonts w:ascii="Arial" w:hAnsi="Arial" w:cs="Arial"/>
              <w:b/>
              <w:color w:val="993300"/>
              <w:highlight w:val="lightGray"/>
              <w:u w:val="single"/>
            </w:rPr>
          </w:rPrChange>
        </w:rPr>
        <w:t>Withdrawn.</w:t>
      </w:r>
      <w:r w:rsidR="00EF2BB8">
        <w:rPr>
          <w:color w:val="993300"/>
          <w:u w:val="single"/>
        </w:rPr>
        <w:br/>
      </w:r>
      <w:r w:rsidR="00EF2BB8">
        <w:rPr>
          <w:color w:val="993300"/>
          <w:u w:val="single"/>
        </w:rPr>
        <w:br/>
      </w:r>
      <w:r w:rsidR="00EF2BB8">
        <w:rPr>
          <w:color w:val="993300"/>
          <w:u w:val="single"/>
        </w:rPr>
        <w:br/>
      </w:r>
    </w:p>
    <w:p w:rsidR="00EF2BB8" w:rsidRDefault="00BF02D3" w:rsidP="00EF2BB8">
      <w:pPr>
        <w:rPr>
          <w:i/>
        </w:rPr>
      </w:pPr>
      <w:hyperlink r:id="rId1081" w:history="1">
        <w:r w:rsidR="00EF2BB8" w:rsidRPr="00675E84">
          <w:rPr>
            <w:rStyle w:val="Hyperlink"/>
            <w:rFonts w:ascii="Arial" w:hAnsi="Arial" w:cs="Arial"/>
            <w:b/>
            <w:sz w:val="24"/>
          </w:rPr>
          <w:t>R4-1810821</w:t>
        </w:r>
      </w:hyperlink>
      <w:r w:rsidR="00EF2BB8">
        <w:rPr>
          <w:b/>
        </w:rPr>
        <w:tab/>
        <w:t>TP to TS 38.141-2: Corrections and improvements to the OTA Tx spurious emissions test (6.7.5)</w:t>
      </w:r>
      <w:r w:rsidR="00EF2BB8">
        <w:rPr>
          <w:b/>
        </w:rPr>
        <w:br/>
      </w:r>
      <w:r w:rsidR="00EF2BB8">
        <w:tab/>
      </w:r>
      <w:r w:rsidR="00EF2BB8">
        <w:tab/>
      </w:r>
      <w:r w:rsidR="00EF2BB8">
        <w:tab/>
      </w:r>
      <w:r w:rsidR="00EF2BB8">
        <w:tab/>
      </w:r>
      <w:r w:rsidR="00EF2BB8">
        <w:tab/>
        <w:t>38.141-2</w:t>
      </w:r>
      <w:r w:rsidR="00EF2BB8">
        <w:tab/>
        <w:t xml:space="preserve">  CR-  rev  Cat:  (Rel-15) v0.2.0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we provide TP to TS 38.141-2 v0.3.0 [1], subclause 6.7.5 (OTA Tx spurious emissions) on the initial test conditions for FR2 OTA Tx spurious emissions test, as well as other corrections for FR1 and FR2 OTA spurious emissions test.</w:t>
      </w:r>
    </w:p>
    <w:p w:rsidR="00EF2BB8" w:rsidRDefault="00EF2BB8" w:rsidP="00EF2BB8">
      <w:pPr>
        <w:rPr>
          <w:rFonts w:ascii="Arial" w:hAnsi="Arial" w:cs="Arial"/>
          <w:b/>
        </w:rPr>
      </w:pPr>
      <w:r>
        <w:rPr>
          <w:rFonts w:ascii="Arial" w:hAnsi="Arial" w:cs="Arial"/>
          <w:b/>
        </w:rPr>
        <w:t xml:space="preserve">Discussion: </w:t>
      </w:r>
    </w:p>
    <w:p w:rsidR="00EF2BB8" w:rsidRDefault="005730E5" w:rsidP="00EF2BB8">
      <w:r>
        <w:t xml:space="preserve">NEC: We need the definition of symbols. </w:t>
      </w:r>
    </w:p>
    <w:p w:rsidR="005730E5" w:rsidRDefault="005730E5" w:rsidP="00EF2BB8"/>
    <w:p w:rsidR="005730E5"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730E5">
        <w:rPr>
          <w:rFonts w:ascii="Arial" w:hAnsi="Arial" w:cs="Arial"/>
          <w:b/>
          <w:color w:val="993300"/>
          <w:u w:val="single"/>
        </w:rPr>
        <w:t xml:space="preserve">Revised in </w:t>
      </w:r>
      <w:hyperlink r:id="rId1082" w:history="1">
        <w:r w:rsidR="005730E5" w:rsidRPr="00675E84">
          <w:rPr>
            <w:rStyle w:val="Hyperlink"/>
            <w:rFonts w:ascii="Arial" w:hAnsi="Arial" w:cs="Arial"/>
            <w:b/>
          </w:rPr>
          <w:t>R4-1811745</w:t>
        </w:r>
      </w:hyperlink>
    </w:p>
    <w:p w:rsidR="005730E5" w:rsidRDefault="005730E5" w:rsidP="00EF2BB8">
      <w:pPr>
        <w:rPr>
          <w:rFonts w:ascii="Arial" w:hAnsi="Arial" w:cs="Arial"/>
          <w:b/>
          <w:color w:val="993300"/>
          <w:u w:val="single"/>
        </w:rPr>
      </w:pPr>
    </w:p>
    <w:p w:rsidR="005730E5" w:rsidRDefault="00BF02D3" w:rsidP="005730E5">
      <w:pPr>
        <w:rPr>
          <w:i/>
        </w:rPr>
      </w:pPr>
      <w:hyperlink r:id="rId1083" w:history="1">
        <w:r w:rsidR="005730E5" w:rsidRPr="00675E84">
          <w:rPr>
            <w:rStyle w:val="Hyperlink"/>
            <w:rFonts w:ascii="Arial" w:hAnsi="Arial" w:cs="Arial"/>
            <w:b/>
            <w:sz w:val="24"/>
          </w:rPr>
          <w:t>R4-1811745</w:t>
        </w:r>
      </w:hyperlink>
      <w:r w:rsidR="005730E5">
        <w:rPr>
          <w:b/>
        </w:rPr>
        <w:tab/>
        <w:t>TP to TS 38.141-2: Corrections and improvements to the OTA Tx spurious emissions test (6.7.5)</w:t>
      </w:r>
      <w:r w:rsidR="005730E5">
        <w:rPr>
          <w:b/>
        </w:rPr>
        <w:br/>
      </w:r>
      <w:r w:rsidR="005730E5">
        <w:tab/>
      </w:r>
      <w:r w:rsidR="005730E5">
        <w:tab/>
      </w:r>
      <w:r w:rsidR="005730E5">
        <w:tab/>
      </w:r>
      <w:r w:rsidR="005730E5">
        <w:tab/>
      </w:r>
      <w:r w:rsidR="005730E5">
        <w:tab/>
        <w:t>38.141-2</w:t>
      </w:r>
      <w:r w:rsidR="005730E5">
        <w:tab/>
        <w:t xml:space="preserve">  CR-  rev  Cat:  (Rel-15) v0.2.0</w:t>
      </w:r>
      <w:r w:rsidR="005730E5">
        <w:br/>
      </w:r>
      <w:r w:rsidR="005730E5">
        <w:rPr>
          <w:i/>
        </w:rPr>
        <w:tab/>
      </w:r>
      <w:r w:rsidR="005730E5">
        <w:rPr>
          <w:i/>
        </w:rPr>
        <w:tab/>
      </w:r>
      <w:r w:rsidR="005730E5">
        <w:rPr>
          <w:i/>
        </w:rPr>
        <w:tab/>
      </w:r>
      <w:r w:rsidR="005730E5">
        <w:rPr>
          <w:i/>
        </w:rPr>
        <w:tab/>
      </w:r>
      <w:r w:rsidR="005730E5">
        <w:rPr>
          <w:i/>
        </w:rPr>
        <w:tab/>
        <w:t>Source: Huawei</w:t>
      </w:r>
    </w:p>
    <w:p w:rsidR="005730E5" w:rsidRDefault="005730E5" w:rsidP="005730E5">
      <w:pPr>
        <w:rPr>
          <w:rFonts w:ascii="Arial" w:hAnsi="Arial" w:cs="Arial"/>
          <w:b/>
        </w:rPr>
      </w:pPr>
      <w:r>
        <w:rPr>
          <w:rFonts w:ascii="Arial" w:hAnsi="Arial" w:cs="Arial"/>
          <w:b/>
        </w:rPr>
        <w:t xml:space="preserve">Abstract: </w:t>
      </w:r>
    </w:p>
    <w:p w:rsidR="005730E5" w:rsidRDefault="005730E5" w:rsidP="005730E5">
      <w:r>
        <w:t>In this contribution we provide TP to TS 38.141-2 v0.3.0 [1], subclause 6.7.5 (OTA Tx spurious emissions) on the initial test conditions for FR2 OTA Tx spurious emissions test, as well as other corrections for FR1 and FR2 OTA spurious emissions test.</w:t>
      </w:r>
    </w:p>
    <w:p w:rsidR="005730E5" w:rsidRDefault="005730E5" w:rsidP="005730E5">
      <w:pPr>
        <w:rPr>
          <w:rFonts w:ascii="Arial" w:hAnsi="Arial" w:cs="Arial"/>
          <w:b/>
        </w:rPr>
      </w:pPr>
      <w:r>
        <w:rPr>
          <w:rFonts w:ascii="Arial" w:hAnsi="Arial" w:cs="Arial"/>
          <w:b/>
        </w:rPr>
        <w:t xml:space="preserve">Discussion: </w:t>
      </w:r>
    </w:p>
    <w:p w:rsidR="005730E5" w:rsidRDefault="005730E5" w:rsidP="005730E5"/>
    <w:p w:rsidR="00EF2BB8" w:rsidRDefault="005730E5" w:rsidP="005730E5">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6314B" w:rsidRPr="0066314B">
        <w:rPr>
          <w:rFonts w:ascii="Arial" w:hAnsi="Arial" w:cs="Arial"/>
          <w:b/>
          <w:color w:val="993300"/>
          <w:highlight w:val="green"/>
          <w:u w:val="single"/>
        </w:rPr>
        <w:t>Approved.</w:t>
      </w:r>
      <w:r w:rsidR="00EF2BB8">
        <w:rPr>
          <w:color w:val="993300"/>
          <w:u w:val="single"/>
        </w:rPr>
        <w:br/>
      </w:r>
      <w:r w:rsidR="00EF2BB8">
        <w:rPr>
          <w:color w:val="993300"/>
          <w:u w:val="single"/>
        </w:rPr>
        <w:br/>
      </w:r>
    </w:p>
    <w:p w:rsidR="00EF2BB8" w:rsidRDefault="00BF02D3" w:rsidP="00EF2BB8">
      <w:pPr>
        <w:rPr>
          <w:i/>
        </w:rPr>
      </w:pPr>
      <w:hyperlink r:id="rId1084" w:history="1">
        <w:r w:rsidR="00EF2BB8" w:rsidRPr="00675E84">
          <w:rPr>
            <w:rStyle w:val="Hyperlink"/>
            <w:rFonts w:ascii="Arial" w:hAnsi="Arial" w:cs="Arial"/>
            <w:b/>
            <w:sz w:val="24"/>
          </w:rPr>
          <w:t>R4-1810823</w:t>
        </w:r>
      </w:hyperlink>
      <w:r w:rsidR="00EF2BB8">
        <w:rPr>
          <w:b/>
        </w:rPr>
        <w:tab/>
        <w:t>TP to TS 38.141-2: FRC annex (A)</w:t>
      </w:r>
      <w:r w:rsidR="00EF2BB8">
        <w:rPr>
          <w:b/>
        </w:rPr>
        <w:br/>
      </w:r>
      <w:r w:rsidR="00EF2BB8">
        <w:tab/>
      </w:r>
      <w:r w:rsidR="00EF2BB8">
        <w:tab/>
      </w:r>
      <w:r w:rsidR="00EF2BB8">
        <w:tab/>
      </w:r>
      <w:r w:rsidR="00EF2BB8">
        <w:tab/>
      </w:r>
      <w:r w:rsidR="00EF2BB8">
        <w:tab/>
        <w:t>38.141-2</w:t>
      </w:r>
      <w:r w:rsidR="00EF2BB8">
        <w:tab/>
        <w:t xml:space="preserve">  CR-  rev  Cat:  (Rel-15) v0.2.0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TP to TS 38.141-2, Annex A for the FRCs is provided based on TS 38.104 content.</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730E5" w:rsidRPr="005730E5">
        <w:rPr>
          <w:rFonts w:ascii="Arial" w:hAnsi="Arial" w:cs="Arial"/>
          <w:b/>
          <w:color w:val="993300"/>
          <w:highlight w:val="green"/>
          <w:u w:val="single"/>
        </w:rPr>
        <w:t>Approved.</w:t>
      </w:r>
      <w:r>
        <w:rPr>
          <w:color w:val="993300"/>
          <w:u w:val="single"/>
        </w:rPr>
        <w:br/>
      </w:r>
      <w:r>
        <w:rPr>
          <w:color w:val="993300"/>
          <w:u w:val="single"/>
        </w:rPr>
        <w:br/>
      </w:r>
    </w:p>
    <w:p w:rsidR="00EF2BB8" w:rsidRDefault="00BF02D3" w:rsidP="00EF2BB8">
      <w:pPr>
        <w:rPr>
          <w:i/>
        </w:rPr>
      </w:pPr>
      <w:hyperlink r:id="rId1085" w:history="1">
        <w:r w:rsidR="00EF2BB8" w:rsidRPr="00675E84">
          <w:rPr>
            <w:rStyle w:val="Hyperlink"/>
            <w:rFonts w:ascii="Arial" w:hAnsi="Arial" w:cs="Arial"/>
            <w:b/>
            <w:sz w:val="24"/>
          </w:rPr>
          <w:t>R4-1810824</w:t>
        </w:r>
      </w:hyperlink>
      <w:r w:rsidR="00EF2BB8">
        <w:rPr>
          <w:b/>
        </w:rPr>
        <w:tab/>
        <w:t>TP to TS 38.141-2: Calibration annex (D)</w:t>
      </w:r>
      <w:r w:rsidR="00EF2BB8">
        <w:rPr>
          <w:b/>
        </w:rPr>
        <w:br/>
      </w:r>
      <w:r w:rsidR="00EF2BB8">
        <w:tab/>
      </w:r>
      <w:r w:rsidR="00EF2BB8">
        <w:tab/>
      </w:r>
      <w:r w:rsidR="00EF2BB8">
        <w:tab/>
      </w:r>
      <w:r w:rsidR="00EF2BB8">
        <w:tab/>
      </w:r>
      <w:r w:rsidR="00EF2BB8">
        <w:tab/>
        <w:t>38.141-2</w:t>
      </w:r>
      <w:r w:rsidR="00EF2BB8">
        <w:tab/>
        <w:t xml:space="preserve">  CR-  rev  Cat:  (Rel-15) v0.2.0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TP to TS 38.141-2, Annex D for the Calibration procedures framework for FR1 and FR2.</w:t>
      </w:r>
    </w:p>
    <w:p w:rsidR="00EF2BB8" w:rsidRDefault="00EF2BB8" w:rsidP="00EF2BB8">
      <w:pPr>
        <w:rPr>
          <w:rFonts w:ascii="Arial" w:hAnsi="Arial" w:cs="Arial"/>
          <w:b/>
        </w:rPr>
      </w:pPr>
      <w:r>
        <w:rPr>
          <w:rFonts w:ascii="Arial" w:hAnsi="Arial" w:cs="Arial"/>
          <w:b/>
        </w:rPr>
        <w:t xml:space="preserve">Discussion: </w:t>
      </w:r>
    </w:p>
    <w:p w:rsidR="00EF2BB8" w:rsidRDefault="005730E5" w:rsidP="00EF2BB8">
      <w:r>
        <w:t xml:space="preserve">Ericsson: Calibration annex could be the same for FR1 and FR2. We can use the text in eAAS spec. </w:t>
      </w:r>
    </w:p>
    <w:p w:rsidR="005730E5" w:rsidRDefault="005730E5" w:rsidP="00EF2BB8">
      <w:r>
        <w:t xml:space="preserve">Huawei: If we refer to current text in conductive, we did not discuss the calibration for FR2 yet. </w:t>
      </w:r>
    </w:p>
    <w:p w:rsidR="005730E5"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730E5">
        <w:rPr>
          <w:rFonts w:ascii="Arial" w:hAnsi="Arial" w:cs="Arial"/>
          <w:b/>
          <w:color w:val="993300"/>
          <w:u w:val="single"/>
        </w:rPr>
        <w:t xml:space="preserve">Revised in </w:t>
      </w:r>
      <w:hyperlink r:id="rId1086" w:history="1">
        <w:r w:rsidR="005730E5" w:rsidRPr="00675E84">
          <w:rPr>
            <w:rStyle w:val="Hyperlink"/>
            <w:rFonts w:ascii="Arial" w:hAnsi="Arial" w:cs="Arial"/>
            <w:b/>
          </w:rPr>
          <w:t>R4-1811746</w:t>
        </w:r>
      </w:hyperlink>
    </w:p>
    <w:p w:rsidR="005730E5" w:rsidRDefault="005730E5" w:rsidP="00EF2BB8">
      <w:pPr>
        <w:rPr>
          <w:rFonts w:ascii="Arial" w:hAnsi="Arial" w:cs="Arial"/>
          <w:b/>
          <w:color w:val="993300"/>
          <w:u w:val="single"/>
        </w:rPr>
      </w:pPr>
    </w:p>
    <w:p w:rsidR="005730E5" w:rsidRDefault="00BF02D3" w:rsidP="005730E5">
      <w:pPr>
        <w:rPr>
          <w:i/>
        </w:rPr>
      </w:pPr>
      <w:hyperlink r:id="rId1087" w:history="1">
        <w:r w:rsidR="005730E5" w:rsidRPr="00675E84">
          <w:rPr>
            <w:rStyle w:val="Hyperlink"/>
            <w:rFonts w:ascii="Arial" w:hAnsi="Arial" w:cs="Arial"/>
            <w:b/>
            <w:sz w:val="24"/>
          </w:rPr>
          <w:t>R4-1811746</w:t>
        </w:r>
      </w:hyperlink>
      <w:r w:rsidR="005730E5">
        <w:rPr>
          <w:b/>
        </w:rPr>
        <w:tab/>
        <w:t>TP to TS 38.141-2: Calibration annex (D)</w:t>
      </w:r>
      <w:r w:rsidR="005730E5">
        <w:rPr>
          <w:b/>
        </w:rPr>
        <w:br/>
      </w:r>
      <w:r w:rsidR="005730E5">
        <w:tab/>
      </w:r>
      <w:r w:rsidR="005730E5">
        <w:tab/>
      </w:r>
      <w:r w:rsidR="005730E5">
        <w:tab/>
      </w:r>
      <w:r w:rsidR="005730E5">
        <w:tab/>
      </w:r>
      <w:r w:rsidR="005730E5">
        <w:tab/>
        <w:t>38.141-2</w:t>
      </w:r>
      <w:r w:rsidR="005730E5">
        <w:tab/>
        <w:t xml:space="preserve">  CR-  rev  Cat:  (Rel-15) v0.2.0</w:t>
      </w:r>
      <w:r w:rsidR="005730E5">
        <w:br/>
      </w:r>
      <w:r w:rsidR="005730E5">
        <w:rPr>
          <w:i/>
        </w:rPr>
        <w:tab/>
      </w:r>
      <w:r w:rsidR="005730E5">
        <w:rPr>
          <w:i/>
        </w:rPr>
        <w:tab/>
      </w:r>
      <w:r w:rsidR="005730E5">
        <w:rPr>
          <w:i/>
        </w:rPr>
        <w:tab/>
      </w:r>
      <w:r w:rsidR="005730E5">
        <w:rPr>
          <w:i/>
        </w:rPr>
        <w:tab/>
      </w:r>
      <w:r w:rsidR="005730E5">
        <w:rPr>
          <w:i/>
        </w:rPr>
        <w:tab/>
        <w:t>Source: Huawei</w:t>
      </w:r>
    </w:p>
    <w:p w:rsidR="005730E5" w:rsidRDefault="005730E5" w:rsidP="005730E5">
      <w:pPr>
        <w:rPr>
          <w:rFonts w:ascii="Arial" w:hAnsi="Arial" w:cs="Arial"/>
          <w:b/>
        </w:rPr>
      </w:pPr>
      <w:r>
        <w:rPr>
          <w:rFonts w:ascii="Arial" w:hAnsi="Arial" w:cs="Arial"/>
          <w:b/>
        </w:rPr>
        <w:t xml:space="preserve">Abstract: </w:t>
      </w:r>
    </w:p>
    <w:p w:rsidR="005730E5" w:rsidRDefault="005730E5" w:rsidP="005730E5">
      <w:r>
        <w:t>In this TP to TS 38.141-2, Annex D for the Calibration procedures framework for FR1 and FR2.</w:t>
      </w:r>
    </w:p>
    <w:p w:rsidR="005730E5" w:rsidRDefault="005730E5" w:rsidP="005730E5">
      <w:pPr>
        <w:rPr>
          <w:rFonts w:ascii="Arial" w:hAnsi="Arial" w:cs="Arial"/>
          <w:b/>
        </w:rPr>
      </w:pPr>
      <w:r>
        <w:rPr>
          <w:rFonts w:ascii="Arial" w:hAnsi="Arial" w:cs="Arial"/>
          <w:b/>
        </w:rPr>
        <w:t xml:space="preserve">Discussion: </w:t>
      </w:r>
    </w:p>
    <w:p w:rsidR="00EF2BB8" w:rsidRDefault="005730E5" w:rsidP="005730E5">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A35FF" w:rsidRPr="00EA35FF">
        <w:rPr>
          <w:rFonts w:ascii="Arial" w:hAnsi="Arial" w:cs="Arial"/>
          <w:b/>
          <w:color w:val="993300"/>
          <w:highlight w:val="green"/>
          <w:u w:val="single"/>
        </w:rPr>
        <w:t>Approved.</w:t>
      </w:r>
      <w:r w:rsidR="00EF2BB8">
        <w:rPr>
          <w:color w:val="993300"/>
          <w:u w:val="single"/>
        </w:rPr>
        <w:br/>
      </w:r>
      <w:r w:rsidR="00EF2BB8">
        <w:rPr>
          <w:color w:val="993300"/>
          <w:u w:val="single"/>
        </w:rPr>
        <w:br/>
      </w:r>
    </w:p>
    <w:p w:rsidR="001653EC" w:rsidRDefault="00BF02D3" w:rsidP="001653EC">
      <w:pPr>
        <w:rPr>
          <w:i/>
        </w:rPr>
      </w:pPr>
      <w:hyperlink r:id="rId1088" w:history="1">
        <w:r w:rsidR="001653EC" w:rsidRPr="00675E84">
          <w:rPr>
            <w:rStyle w:val="Hyperlink"/>
            <w:rFonts w:ascii="Arial" w:hAnsi="Arial" w:cs="Arial"/>
            <w:b/>
            <w:sz w:val="24"/>
          </w:rPr>
          <w:t>R4-1811886</w:t>
        </w:r>
      </w:hyperlink>
      <w:r w:rsidR="001653EC">
        <w:rPr>
          <w:b/>
        </w:rPr>
        <w:tab/>
        <w:t xml:space="preserve">TP to TS 38.141-2: OTA unwanted emissions correction </w:t>
      </w:r>
      <w:r w:rsidR="001653EC">
        <w:rPr>
          <w:b/>
        </w:rPr>
        <w:br/>
      </w:r>
      <w:r w:rsidR="001653EC">
        <w:tab/>
      </w:r>
      <w:r w:rsidR="001653EC">
        <w:tab/>
      </w:r>
      <w:r w:rsidR="001653EC">
        <w:tab/>
      </w:r>
      <w:r w:rsidR="001653EC">
        <w:tab/>
      </w:r>
      <w:r w:rsidR="001653EC">
        <w:tab/>
        <w:t>38.104</w:t>
      </w:r>
      <w:r w:rsidR="001653EC">
        <w:tab/>
        <w:t xml:space="preserve">  CR-  rev  Cat:  (Rel-15) v15.2.0</w:t>
      </w:r>
      <w:r w:rsidR="001653EC">
        <w:br/>
      </w:r>
      <w:r w:rsidR="001653EC">
        <w:rPr>
          <w:i/>
        </w:rPr>
        <w:tab/>
      </w:r>
      <w:r w:rsidR="001653EC">
        <w:rPr>
          <w:i/>
        </w:rPr>
        <w:tab/>
      </w:r>
      <w:r w:rsidR="001653EC">
        <w:rPr>
          <w:i/>
        </w:rPr>
        <w:tab/>
      </w:r>
      <w:r w:rsidR="001653EC">
        <w:rPr>
          <w:i/>
        </w:rPr>
        <w:tab/>
      </w:r>
      <w:r w:rsidR="001653EC">
        <w:rPr>
          <w:i/>
        </w:rPr>
        <w:tab/>
        <w:t>Source: Huawei</w:t>
      </w:r>
    </w:p>
    <w:p w:rsidR="001653EC" w:rsidRDefault="001653EC" w:rsidP="001653EC">
      <w:pPr>
        <w:rPr>
          <w:rFonts w:ascii="Arial" w:hAnsi="Arial" w:cs="Arial"/>
          <w:b/>
        </w:rPr>
      </w:pPr>
      <w:r>
        <w:rPr>
          <w:rFonts w:ascii="Arial" w:hAnsi="Arial" w:cs="Arial"/>
          <w:b/>
        </w:rPr>
        <w:t xml:space="preserve">Abstract: </w:t>
      </w:r>
    </w:p>
    <w:p w:rsidR="001653EC" w:rsidRDefault="001653EC" w:rsidP="001653EC">
      <w:pPr>
        <w:rPr>
          <w:rFonts w:ascii="Arial" w:hAnsi="Arial" w:cs="Arial"/>
          <w:b/>
        </w:rPr>
      </w:pPr>
      <w:r>
        <w:rPr>
          <w:rFonts w:ascii="Arial" w:hAnsi="Arial" w:cs="Arial"/>
          <w:b/>
        </w:rPr>
        <w:t xml:space="preserve">Discussion: </w:t>
      </w:r>
    </w:p>
    <w:p w:rsidR="001653EC" w:rsidRDefault="001653EC" w:rsidP="001653EC">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91C8B" w:rsidRPr="00491C8B">
        <w:rPr>
          <w:rFonts w:ascii="Arial" w:hAnsi="Arial" w:cs="Arial"/>
          <w:b/>
          <w:color w:val="993300"/>
          <w:highlight w:val="green"/>
          <w:u w:val="single"/>
        </w:rPr>
        <w:t>Approved.</w:t>
      </w:r>
    </w:p>
    <w:p w:rsidR="001653EC" w:rsidRDefault="001653EC" w:rsidP="001653EC">
      <w:pPr>
        <w:rPr>
          <w:color w:val="993300"/>
          <w:u w:val="single"/>
        </w:rPr>
      </w:pPr>
    </w:p>
    <w:p w:rsidR="00334967" w:rsidRDefault="00BF02D3" w:rsidP="001653EC">
      <w:pPr>
        <w:rPr>
          <w:color w:val="993300"/>
          <w:u w:val="single"/>
        </w:rPr>
      </w:pPr>
      <w:hyperlink r:id="rId1089" w:history="1">
        <w:r w:rsidR="00334967" w:rsidRPr="003F0391">
          <w:rPr>
            <w:rStyle w:val="Hyperlink"/>
            <w:rFonts w:ascii="Arial" w:hAnsi="Arial" w:cs="Arial"/>
            <w:b/>
            <w:sz w:val="24"/>
          </w:rPr>
          <w:t>R4-1811887</w:t>
        </w:r>
      </w:hyperlink>
      <w:r w:rsidR="00334967">
        <w:rPr>
          <w:color w:val="993300"/>
          <w:u w:val="single"/>
        </w:rPr>
        <w:t xml:space="preserve"> </w:t>
      </w:r>
      <w:r w:rsidR="00334967" w:rsidRPr="003F0391">
        <w:rPr>
          <w:b/>
        </w:rPr>
        <w:t>TP to TS 38.141-2 on OTA Tx ON/OFF power requirements</w:t>
      </w:r>
      <w:r w:rsidR="00334967">
        <w:rPr>
          <w:color w:val="993300"/>
          <w:u w:val="single"/>
        </w:rPr>
        <w:t xml:space="preserve"> </w:t>
      </w:r>
    </w:p>
    <w:p w:rsidR="00334967" w:rsidRDefault="00334967" w:rsidP="00334967">
      <w:pPr>
        <w:rPr>
          <w:i/>
        </w:rPr>
      </w:pPr>
      <w:r>
        <w:rPr>
          <w:i/>
        </w:rPr>
        <w:tab/>
      </w:r>
      <w:r>
        <w:rPr>
          <w:i/>
        </w:rPr>
        <w:tab/>
      </w:r>
      <w:r>
        <w:rPr>
          <w:i/>
        </w:rPr>
        <w:tab/>
      </w:r>
      <w:r>
        <w:rPr>
          <w:i/>
        </w:rPr>
        <w:tab/>
      </w:r>
      <w:r>
        <w:rPr>
          <w:i/>
        </w:rPr>
        <w:tab/>
        <w:t>Source: NEC</w:t>
      </w:r>
    </w:p>
    <w:p w:rsidR="00334967" w:rsidRDefault="00334967" w:rsidP="00334967">
      <w:pPr>
        <w:rPr>
          <w:rFonts w:ascii="Arial" w:hAnsi="Arial" w:cs="Arial"/>
          <w:b/>
        </w:rPr>
      </w:pPr>
      <w:r>
        <w:rPr>
          <w:rFonts w:ascii="Arial" w:hAnsi="Arial" w:cs="Arial"/>
          <w:b/>
        </w:rPr>
        <w:t xml:space="preserve">Abstract: </w:t>
      </w:r>
    </w:p>
    <w:p w:rsidR="00334967" w:rsidRDefault="00334967" w:rsidP="00334967">
      <w:pPr>
        <w:rPr>
          <w:rFonts w:ascii="Arial" w:hAnsi="Arial" w:cs="Arial"/>
          <w:b/>
        </w:rPr>
      </w:pPr>
      <w:r>
        <w:rPr>
          <w:rFonts w:ascii="Arial" w:hAnsi="Arial" w:cs="Arial"/>
          <w:b/>
        </w:rPr>
        <w:lastRenderedPageBreak/>
        <w:t xml:space="preserve">Discussion: </w:t>
      </w:r>
    </w:p>
    <w:p w:rsidR="00334967" w:rsidRDefault="00334967" w:rsidP="00334967">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6314B" w:rsidRPr="0066314B">
        <w:rPr>
          <w:rFonts w:ascii="Arial" w:hAnsi="Arial" w:cs="Arial"/>
          <w:b/>
          <w:color w:val="993300"/>
          <w:highlight w:val="green"/>
          <w:u w:val="single"/>
        </w:rPr>
        <w:t>Approved.</w:t>
      </w:r>
    </w:p>
    <w:p w:rsidR="00334967" w:rsidRDefault="00334967" w:rsidP="001653EC">
      <w:pPr>
        <w:rPr>
          <w:color w:val="993300"/>
          <w:u w:val="single"/>
        </w:rPr>
      </w:pPr>
    </w:p>
    <w:p w:rsidR="00334967" w:rsidRDefault="00334967" w:rsidP="001653EC">
      <w:pPr>
        <w:rPr>
          <w:color w:val="993300"/>
          <w:u w:val="single"/>
        </w:rPr>
      </w:pPr>
    </w:p>
    <w:p w:rsidR="00EF2BB8" w:rsidRDefault="00EF2BB8" w:rsidP="00EF2BB8">
      <w:pPr>
        <w:pStyle w:val="Heading5"/>
      </w:pPr>
      <w:bookmarkStart w:id="674" w:name="_Toc523514251"/>
      <w:r>
        <w:t>7.9.4.2</w:t>
      </w:r>
      <w:r>
        <w:tab/>
        <w:t>FR1 radiated conformance testing [NR_newRAT-Perf]</w:t>
      </w:r>
      <w:bookmarkEnd w:id="674"/>
    </w:p>
    <w:p w:rsidR="00CC4F8B" w:rsidRDefault="00BF02D3" w:rsidP="00CC4F8B">
      <w:pPr>
        <w:rPr>
          <w:i/>
        </w:rPr>
      </w:pPr>
      <w:hyperlink r:id="rId1090" w:history="1">
        <w:r w:rsidR="00CC4F8B" w:rsidRPr="00675E84">
          <w:rPr>
            <w:rStyle w:val="Hyperlink"/>
            <w:rFonts w:ascii="Arial" w:hAnsi="Arial" w:cs="Arial"/>
            <w:b/>
            <w:sz w:val="24"/>
          </w:rPr>
          <w:t>R4-1811200</w:t>
        </w:r>
      </w:hyperlink>
      <w:r w:rsidR="00CC4F8B">
        <w:rPr>
          <w:b/>
        </w:rPr>
        <w:tab/>
        <w:t>TP to TS38.141-2: OTA operating band unwanted emissions requirements (6.7.4)</w:t>
      </w:r>
      <w:r w:rsidR="00CC4F8B">
        <w:rPr>
          <w:b/>
        </w:rPr>
        <w:br/>
      </w:r>
      <w:r w:rsidR="00CC4F8B">
        <w:tab/>
      </w:r>
      <w:r w:rsidR="00CC4F8B">
        <w:tab/>
      </w:r>
      <w:r w:rsidR="00CC4F8B">
        <w:tab/>
      </w:r>
      <w:r w:rsidR="00CC4F8B">
        <w:tab/>
      </w:r>
      <w:r w:rsidR="00CC4F8B">
        <w:tab/>
        <w:t>38.141-2</w:t>
      </w:r>
      <w:r w:rsidR="00CC4F8B">
        <w:tab/>
        <w:t xml:space="preserve">  CR-  rev  Cat:  (Rel-15) v0.3.0</w:t>
      </w:r>
      <w:r w:rsidR="00CC4F8B">
        <w:br/>
      </w:r>
      <w:r w:rsidR="00CC4F8B">
        <w:rPr>
          <w:i/>
        </w:rPr>
        <w:tab/>
      </w:r>
      <w:r w:rsidR="00CC4F8B">
        <w:rPr>
          <w:i/>
        </w:rPr>
        <w:tab/>
      </w:r>
      <w:r w:rsidR="00CC4F8B">
        <w:rPr>
          <w:i/>
        </w:rPr>
        <w:tab/>
      </w:r>
      <w:r w:rsidR="00CC4F8B">
        <w:rPr>
          <w:i/>
        </w:rPr>
        <w:tab/>
      </w:r>
      <w:r w:rsidR="00CC4F8B">
        <w:rPr>
          <w:i/>
        </w:rPr>
        <w:tab/>
        <w:t>Source: NEC</w:t>
      </w:r>
    </w:p>
    <w:p w:rsidR="00CC4F8B" w:rsidRDefault="00CC4F8B" w:rsidP="00CC4F8B">
      <w:pPr>
        <w:rPr>
          <w:rFonts w:ascii="Arial" w:hAnsi="Arial" w:cs="Arial"/>
          <w:b/>
        </w:rPr>
      </w:pPr>
      <w:r>
        <w:rPr>
          <w:rFonts w:ascii="Arial" w:hAnsi="Arial" w:cs="Arial"/>
          <w:b/>
        </w:rPr>
        <w:t xml:space="preserve">Abstract: </w:t>
      </w:r>
    </w:p>
    <w:p w:rsidR="00CC4F8B" w:rsidRDefault="00CC4F8B" w:rsidP="00CC4F8B">
      <w:r>
        <w:t>This contribution provides text proposal to correct the OTA OBUE requirements tables.</w:t>
      </w:r>
    </w:p>
    <w:p w:rsidR="00CC4F8B" w:rsidRDefault="00CC4F8B" w:rsidP="00CC4F8B">
      <w:pPr>
        <w:rPr>
          <w:rFonts w:ascii="Arial" w:hAnsi="Arial" w:cs="Arial"/>
          <w:b/>
        </w:rPr>
      </w:pPr>
      <w:r>
        <w:rPr>
          <w:rFonts w:ascii="Arial" w:hAnsi="Arial" w:cs="Arial"/>
          <w:b/>
        </w:rPr>
        <w:t xml:space="preserve">Discussion: </w:t>
      </w:r>
    </w:p>
    <w:p w:rsidR="00CC4F8B" w:rsidRDefault="00CC4F8B" w:rsidP="00CC4F8B">
      <w:r>
        <w:t xml:space="preserve">Ericsson: it is related to testing not core </w:t>
      </w:r>
    </w:p>
    <w:p w:rsidR="00CC4F8B" w:rsidRDefault="00CC4F8B" w:rsidP="00CC4F8B">
      <w:r>
        <w:t xml:space="preserve">NTT DoCoMo: we need further check the value. </w:t>
      </w:r>
    </w:p>
    <w:p w:rsidR="00CC4F8B" w:rsidRDefault="00CC4F8B" w:rsidP="00CC4F8B">
      <w:r>
        <w:t xml:space="preserve">Nokia: We have many corrections on the symbols in core maintenance. We think the corrections shall be also applied in the conformance </w:t>
      </w:r>
    </w:p>
    <w:p w:rsidR="00CC4F8B" w:rsidRDefault="00CC4F8B" w:rsidP="00CC4F8B">
      <w:r>
        <w:t xml:space="preserve">Huawei: Some typos. </w:t>
      </w:r>
    </w:p>
    <w:p w:rsidR="00CC4F8B" w:rsidRDefault="00CC4F8B" w:rsidP="00CC4F8B">
      <w:r>
        <w:t xml:space="preserve">NEC: We just replact the prate,x to prate,AC -9 dBm. We have another CRs on the core. </w:t>
      </w:r>
    </w:p>
    <w:p w:rsidR="00CC4F8B" w:rsidRDefault="00CC4F8B" w:rsidP="00CC4F8B">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hyperlink r:id="rId1091" w:history="1">
        <w:r w:rsidRPr="00675E84">
          <w:rPr>
            <w:rStyle w:val="Hyperlink"/>
            <w:rFonts w:ascii="Arial" w:hAnsi="Arial" w:cs="Arial"/>
            <w:b/>
          </w:rPr>
          <w:t>R4-1811592</w:t>
        </w:r>
      </w:hyperlink>
    </w:p>
    <w:p w:rsidR="00CC4F8B" w:rsidRDefault="00CC4F8B" w:rsidP="00CC4F8B">
      <w:pPr>
        <w:rPr>
          <w:rFonts w:ascii="Arial" w:hAnsi="Arial" w:cs="Arial"/>
          <w:b/>
          <w:color w:val="993300"/>
          <w:u w:val="single"/>
        </w:rPr>
      </w:pPr>
    </w:p>
    <w:p w:rsidR="00CC4F8B" w:rsidRDefault="00BF02D3" w:rsidP="00CC4F8B">
      <w:pPr>
        <w:rPr>
          <w:i/>
        </w:rPr>
      </w:pPr>
      <w:hyperlink r:id="rId1092" w:history="1">
        <w:r w:rsidR="00CC4F8B" w:rsidRPr="00675E84">
          <w:rPr>
            <w:rStyle w:val="Hyperlink"/>
            <w:rFonts w:ascii="Arial" w:hAnsi="Arial" w:cs="Arial"/>
            <w:b/>
            <w:sz w:val="24"/>
          </w:rPr>
          <w:t>R4-1811592</w:t>
        </w:r>
      </w:hyperlink>
      <w:r w:rsidR="00CC4F8B">
        <w:rPr>
          <w:b/>
        </w:rPr>
        <w:tab/>
        <w:t>TP to TS38.141-2: OTA operating band unwanted emissions requirements (6.7.4)</w:t>
      </w:r>
      <w:r w:rsidR="00CC4F8B">
        <w:rPr>
          <w:b/>
        </w:rPr>
        <w:br/>
      </w:r>
      <w:r w:rsidR="00CC4F8B">
        <w:tab/>
      </w:r>
      <w:r w:rsidR="00CC4F8B">
        <w:tab/>
      </w:r>
      <w:r w:rsidR="00CC4F8B">
        <w:tab/>
      </w:r>
      <w:r w:rsidR="00CC4F8B">
        <w:tab/>
      </w:r>
      <w:r w:rsidR="00CC4F8B">
        <w:tab/>
        <w:t>38.141-2</w:t>
      </w:r>
      <w:r w:rsidR="00CC4F8B">
        <w:tab/>
        <w:t xml:space="preserve">  CR-  rev  Cat:  (Rel-15) v0.3.0</w:t>
      </w:r>
      <w:r w:rsidR="00CC4F8B">
        <w:br/>
      </w:r>
      <w:r w:rsidR="00CC4F8B">
        <w:rPr>
          <w:i/>
        </w:rPr>
        <w:tab/>
      </w:r>
      <w:r w:rsidR="00CC4F8B">
        <w:rPr>
          <w:i/>
        </w:rPr>
        <w:tab/>
      </w:r>
      <w:r w:rsidR="00CC4F8B">
        <w:rPr>
          <w:i/>
        </w:rPr>
        <w:tab/>
      </w:r>
      <w:r w:rsidR="00CC4F8B">
        <w:rPr>
          <w:i/>
        </w:rPr>
        <w:tab/>
      </w:r>
      <w:r w:rsidR="00CC4F8B">
        <w:rPr>
          <w:i/>
        </w:rPr>
        <w:tab/>
        <w:t>Source: NEC</w:t>
      </w:r>
    </w:p>
    <w:p w:rsidR="00CC4F8B" w:rsidRDefault="00CC4F8B" w:rsidP="00CC4F8B">
      <w:pPr>
        <w:rPr>
          <w:rFonts w:ascii="Arial" w:hAnsi="Arial" w:cs="Arial"/>
          <w:b/>
        </w:rPr>
      </w:pPr>
      <w:r>
        <w:rPr>
          <w:rFonts w:ascii="Arial" w:hAnsi="Arial" w:cs="Arial"/>
          <w:b/>
        </w:rPr>
        <w:t xml:space="preserve">Abstract: </w:t>
      </w:r>
    </w:p>
    <w:p w:rsidR="00CC4F8B" w:rsidRDefault="00CC4F8B" w:rsidP="00CC4F8B">
      <w:r>
        <w:t>This contribution provides text proposal to correct the OTA OBUE requirements tables.</w:t>
      </w:r>
    </w:p>
    <w:p w:rsidR="00CC4F8B" w:rsidRDefault="00CC4F8B" w:rsidP="00CC4F8B">
      <w:pPr>
        <w:rPr>
          <w:rFonts w:ascii="Arial" w:hAnsi="Arial" w:cs="Arial"/>
          <w:b/>
        </w:rPr>
      </w:pPr>
      <w:r>
        <w:rPr>
          <w:rFonts w:ascii="Arial" w:hAnsi="Arial" w:cs="Arial"/>
          <w:b/>
        </w:rPr>
        <w:t xml:space="preserve">Discussion: </w:t>
      </w:r>
    </w:p>
    <w:p w:rsidR="00CC4F8B" w:rsidRDefault="00CC4F8B" w:rsidP="00CC4F8B">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A35FF" w:rsidRPr="00EA35FF">
        <w:rPr>
          <w:rFonts w:ascii="Arial" w:hAnsi="Arial" w:cs="Arial"/>
          <w:b/>
          <w:color w:val="993300"/>
          <w:highlight w:val="green"/>
          <w:u w:val="single"/>
        </w:rPr>
        <w:t>Approved.</w:t>
      </w:r>
    </w:p>
    <w:p w:rsidR="00CC4F8B" w:rsidRPr="00CC4F8B" w:rsidRDefault="00CC4F8B" w:rsidP="00CC4F8B"/>
    <w:p w:rsidR="00EF2BB8" w:rsidRDefault="00EF2BB8" w:rsidP="00EF2BB8">
      <w:pPr>
        <w:pStyle w:val="Heading6"/>
      </w:pPr>
      <w:bookmarkStart w:id="675" w:name="_Toc523514252"/>
      <w:r>
        <w:t>7.9.4.2.1</w:t>
      </w:r>
      <w:r>
        <w:tab/>
        <w:t>NR specific MU and TT analysis [NR_newRAT-Perf]</w:t>
      </w:r>
      <w:bookmarkEnd w:id="675"/>
    </w:p>
    <w:p w:rsidR="00EF2BB8" w:rsidRDefault="00BF02D3" w:rsidP="00EF2BB8">
      <w:pPr>
        <w:rPr>
          <w:i/>
        </w:rPr>
      </w:pPr>
      <w:hyperlink r:id="rId1093" w:history="1">
        <w:r w:rsidR="00EF2BB8" w:rsidRPr="00675E84">
          <w:rPr>
            <w:rStyle w:val="Hyperlink"/>
            <w:rFonts w:ascii="Arial" w:hAnsi="Arial" w:cs="Arial"/>
            <w:b/>
            <w:sz w:val="24"/>
          </w:rPr>
          <w:t>R4-1809697</w:t>
        </w:r>
      </w:hyperlink>
      <w:r w:rsidR="00EF2BB8">
        <w:rPr>
          <w:b/>
        </w:rPr>
        <w:tab/>
        <w:t>Proposals on MU for NR FR1 OTA receiver requirements for operating bands above 4.2GHz</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our proposals on the MU for NR FR1 OTA receiver requirements for 4.2GHz &lt; f ? 6GHz, according to the agreed way forward in [1] and the proposals in [2].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5730E5">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1094" w:history="1">
        <w:r w:rsidR="00EF2BB8" w:rsidRPr="00675E84">
          <w:rPr>
            <w:rStyle w:val="Hyperlink"/>
            <w:rFonts w:ascii="Arial" w:hAnsi="Arial" w:cs="Arial"/>
            <w:b/>
            <w:sz w:val="24"/>
          </w:rPr>
          <w:t>R4-1809698</w:t>
        </w:r>
      </w:hyperlink>
      <w:r w:rsidR="00EF2BB8">
        <w:rPr>
          <w:b/>
        </w:rPr>
        <w:tab/>
        <w:t>Proposals on MU for NR FR1 OTA receiver sensitivity and reference sensitivity requirements for operating bands above 4.2GHz</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our proposal on the MU for NR FR1 OTA receiver sensitivity and reference sensitivity requirements for operating bands above 4.2GHz, according to the agreed way forward in [1] and our proposals in [2].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70577D" w:rsidRDefault="00EF2BB8" w:rsidP="0070577D">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730E5">
        <w:rPr>
          <w:rFonts w:ascii="Arial" w:hAnsi="Arial" w:cs="Arial"/>
          <w:b/>
          <w:color w:val="993300"/>
          <w:u w:val="single"/>
        </w:rPr>
        <w:t>Noted.</w:t>
      </w:r>
      <w:r>
        <w:rPr>
          <w:color w:val="993300"/>
          <w:u w:val="single"/>
        </w:rPr>
        <w:br/>
      </w:r>
      <w:r>
        <w:rPr>
          <w:color w:val="993300"/>
          <w:u w:val="single"/>
        </w:rPr>
        <w:br/>
      </w:r>
    </w:p>
    <w:p w:rsidR="0070577D" w:rsidRDefault="00BF02D3" w:rsidP="0070577D">
      <w:pPr>
        <w:rPr>
          <w:i/>
        </w:rPr>
      </w:pPr>
      <w:hyperlink r:id="rId1095" w:history="1">
        <w:r w:rsidR="0070577D" w:rsidRPr="00675E84">
          <w:rPr>
            <w:rStyle w:val="Hyperlink"/>
            <w:rFonts w:ascii="Arial" w:hAnsi="Arial" w:cs="Arial"/>
            <w:b/>
            <w:sz w:val="24"/>
          </w:rPr>
          <w:t>R4-1810952</w:t>
        </w:r>
      </w:hyperlink>
      <w:r w:rsidR="0070577D">
        <w:rPr>
          <w:b/>
        </w:rPr>
        <w:tab/>
        <w:t>Test Equipment uncertainty values for FR1 EIS MU</w:t>
      </w:r>
      <w:r w:rsidR="0070577D">
        <w:rPr>
          <w:b/>
        </w:rPr>
        <w:br/>
      </w:r>
      <w:r w:rsidR="0070577D">
        <w:tab/>
      </w:r>
      <w:r w:rsidR="0070577D">
        <w:tab/>
      </w:r>
      <w:r w:rsidR="0070577D">
        <w:tab/>
      </w:r>
      <w:r w:rsidR="0070577D">
        <w:tab/>
      </w:r>
      <w:r w:rsidR="0070577D">
        <w:tab/>
      </w:r>
      <w:r w:rsidR="0070577D">
        <w:tab/>
        <w:t xml:space="preserve">  CR-  rev  Cat:  () v</w:t>
      </w:r>
      <w:r w:rsidR="0070577D">
        <w:br/>
      </w:r>
      <w:r w:rsidR="0070577D">
        <w:rPr>
          <w:i/>
        </w:rPr>
        <w:tab/>
      </w:r>
      <w:r w:rsidR="0070577D">
        <w:rPr>
          <w:i/>
        </w:rPr>
        <w:tab/>
      </w:r>
      <w:r w:rsidR="0070577D">
        <w:rPr>
          <w:i/>
        </w:rPr>
        <w:tab/>
      </w:r>
      <w:r w:rsidR="0070577D">
        <w:rPr>
          <w:i/>
        </w:rPr>
        <w:tab/>
      </w:r>
      <w:r w:rsidR="0070577D">
        <w:rPr>
          <w:i/>
        </w:rPr>
        <w:tab/>
        <w:t xml:space="preserve">Source: Keysight Technologies </w:t>
      </w:r>
    </w:p>
    <w:p w:rsidR="0070577D" w:rsidRDefault="0070577D" w:rsidP="0070577D">
      <w:pPr>
        <w:rPr>
          <w:rFonts w:ascii="Arial" w:hAnsi="Arial" w:cs="Arial"/>
          <w:b/>
        </w:rPr>
      </w:pPr>
      <w:r>
        <w:rPr>
          <w:rFonts w:ascii="Arial" w:hAnsi="Arial" w:cs="Arial"/>
          <w:b/>
        </w:rPr>
        <w:t xml:space="preserve">Abstract: </w:t>
      </w:r>
    </w:p>
    <w:p w:rsidR="0070577D" w:rsidRDefault="0070577D" w:rsidP="0070577D"/>
    <w:p w:rsidR="0070577D" w:rsidRDefault="0070577D" w:rsidP="0070577D">
      <w:pPr>
        <w:rPr>
          <w:rFonts w:ascii="Arial" w:hAnsi="Arial" w:cs="Arial"/>
          <w:b/>
        </w:rPr>
      </w:pPr>
      <w:r>
        <w:rPr>
          <w:rFonts w:ascii="Arial" w:hAnsi="Arial" w:cs="Arial"/>
          <w:b/>
        </w:rPr>
        <w:t xml:space="preserve">Discussion: </w:t>
      </w:r>
    </w:p>
    <w:p w:rsidR="0070577D" w:rsidRDefault="0070577D" w:rsidP="0070577D"/>
    <w:p w:rsidR="0070577D" w:rsidRDefault="0070577D" w:rsidP="0070577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730E5">
        <w:rPr>
          <w:rFonts w:ascii="Arial" w:hAnsi="Arial" w:cs="Arial"/>
          <w:b/>
          <w:color w:val="993300"/>
          <w:u w:val="single"/>
        </w:rPr>
        <w:t>Noted.</w:t>
      </w:r>
    </w:p>
    <w:p w:rsidR="0070577D" w:rsidRDefault="0070577D" w:rsidP="0070577D">
      <w:pPr>
        <w:rPr>
          <w:color w:val="993300"/>
          <w:u w:val="single"/>
        </w:rPr>
      </w:pPr>
    </w:p>
    <w:p w:rsidR="00EF2BB8" w:rsidRDefault="00BF02D3" w:rsidP="00EF2BB8">
      <w:pPr>
        <w:rPr>
          <w:i/>
        </w:rPr>
      </w:pPr>
      <w:hyperlink r:id="rId1096" w:history="1">
        <w:r w:rsidR="00EF2BB8" w:rsidRPr="00675E84">
          <w:rPr>
            <w:rStyle w:val="Hyperlink"/>
            <w:rFonts w:ascii="Arial" w:hAnsi="Arial" w:cs="Arial"/>
            <w:b/>
            <w:sz w:val="24"/>
          </w:rPr>
          <w:t>R4-1809699</w:t>
        </w:r>
      </w:hyperlink>
      <w:r w:rsidR="00EF2BB8">
        <w:rPr>
          <w:b/>
        </w:rPr>
        <w:tab/>
        <w:t>Proposals on MU for NR FR1 OTA receiver dynamic range requirement</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our proposal on the MU for NR FR1 OTA receiver dynamic range requirement, according to the agreed way forward in [1] and our proposals in [2].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730E5">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1097" w:history="1">
        <w:r w:rsidR="00EF2BB8" w:rsidRPr="00675E84">
          <w:rPr>
            <w:rStyle w:val="Hyperlink"/>
            <w:rFonts w:ascii="Arial" w:hAnsi="Arial" w:cs="Arial"/>
            <w:b/>
            <w:sz w:val="24"/>
          </w:rPr>
          <w:t>R4-1809700</w:t>
        </w:r>
      </w:hyperlink>
      <w:r w:rsidR="00EF2BB8">
        <w:rPr>
          <w:b/>
        </w:rPr>
        <w:tab/>
        <w:t>Proposals on MU for NR FR1 OTA receiver adjacent channel selectivity and in-band narrowband blocking requirements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our proposal on the MU for NR FR1 OTA receiver adjacent channel selectivity and in-band narrowband blocking requirements, according to the agreed way forward in [1] and our proposals in [2].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730E5">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1098" w:history="1">
        <w:r w:rsidR="00EF2BB8" w:rsidRPr="00675E84">
          <w:rPr>
            <w:rStyle w:val="Hyperlink"/>
            <w:rFonts w:ascii="Arial" w:hAnsi="Arial" w:cs="Arial"/>
            <w:b/>
            <w:sz w:val="24"/>
          </w:rPr>
          <w:t>R4-1809701</w:t>
        </w:r>
      </w:hyperlink>
      <w:r w:rsidR="00EF2BB8">
        <w:rPr>
          <w:b/>
        </w:rPr>
        <w:tab/>
        <w:t>Proposals on MU for NR FR1 OTA receiver in-channel selectivity requirement</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our proposal on the MU for NR FR1 OTA receiver in-channel selectivity requirement, according to the agreed way forward in [1] and our proposals in [2].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730E5">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1099" w:history="1">
        <w:r w:rsidR="00EF2BB8" w:rsidRPr="00675E84">
          <w:rPr>
            <w:rStyle w:val="Hyperlink"/>
            <w:rFonts w:ascii="Arial" w:hAnsi="Arial" w:cs="Arial"/>
            <w:b/>
            <w:sz w:val="24"/>
          </w:rPr>
          <w:t>R4-1809702</w:t>
        </w:r>
      </w:hyperlink>
      <w:r w:rsidR="00EF2BB8">
        <w:rPr>
          <w:b/>
        </w:rPr>
        <w:tab/>
        <w:t>Proposals on MU for NR FR1 OTA receiver in-band general blocking requirement</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our proposal on the MU for NR FR1 OTA receiver in-band general blocking requirement, according to the agreed way forward in [1] and our proposals in [2].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730E5">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1100" w:history="1">
        <w:r w:rsidR="00EF2BB8" w:rsidRPr="00675E84">
          <w:rPr>
            <w:rStyle w:val="Hyperlink"/>
            <w:rFonts w:ascii="Arial" w:hAnsi="Arial" w:cs="Arial"/>
            <w:b/>
            <w:sz w:val="24"/>
          </w:rPr>
          <w:t>R4-1809703</w:t>
        </w:r>
      </w:hyperlink>
      <w:r w:rsidR="00EF2BB8">
        <w:rPr>
          <w:b/>
        </w:rPr>
        <w:tab/>
        <w:t>Proposals on MU for NR FR1 OTA receiver intermodulation requirement</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our proposal on the MU for NR FR1 OTA receiver intermodulation requirement, according to the agreed way forward in [1] and our proposals in [2].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730E5">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1101" w:history="1">
        <w:r w:rsidR="00EF2BB8" w:rsidRPr="00675E84">
          <w:rPr>
            <w:rStyle w:val="Hyperlink"/>
            <w:rFonts w:ascii="Arial" w:hAnsi="Arial" w:cs="Arial"/>
            <w:b/>
            <w:sz w:val="24"/>
          </w:rPr>
          <w:t>R4-1809704</w:t>
        </w:r>
      </w:hyperlink>
      <w:r w:rsidR="00EF2BB8">
        <w:rPr>
          <w:b/>
        </w:rPr>
        <w:tab/>
        <w:t>Proposals on MU for NR FR1 OTA receiver out-of-band blocking requirement</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our proposal on the MU for NR FR1 OTA receiver out-of-band blocking requirement, according to the agreed way forward in [1] and comments received during discussion on [2].</w:t>
      </w:r>
    </w:p>
    <w:p w:rsidR="00EF2BB8" w:rsidRDefault="00EF2BB8" w:rsidP="00EF2BB8">
      <w:pPr>
        <w:rPr>
          <w:rFonts w:ascii="Arial" w:hAnsi="Arial" w:cs="Arial"/>
          <w:b/>
        </w:rPr>
      </w:pPr>
      <w:r>
        <w:rPr>
          <w:rFonts w:ascii="Arial" w:hAnsi="Arial" w:cs="Arial"/>
          <w:b/>
        </w:rPr>
        <w:lastRenderedPageBreak/>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730E5">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1102" w:history="1">
        <w:r w:rsidR="00EF2BB8" w:rsidRPr="00675E84">
          <w:rPr>
            <w:rStyle w:val="Hyperlink"/>
            <w:rFonts w:ascii="Arial" w:hAnsi="Arial" w:cs="Arial"/>
            <w:b/>
            <w:sz w:val="24"/>
          </w:rPr>
          <w:t>R4-1809705</w:t>
        </w:r>
      </w:hyperlink>
      <w:r w:rsidR="00EF2BB8">
        <w:rPr>
          <w:b/>
        </w:rPr>
        <w:tab/>
        <w:t>Proposals on MU for NR FR1 OTA receiver co-location blocking requirement</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our proposal on the MU for NR FR1 OTA receiver co-location blocking requirement, according to the agreed way forward in [1] and comments received during discussion on [2].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82A8C">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1103" w:history="1">
        <w:r w:rsidR="00EF2BB8" w:rsidRPr="00675E84">
          <w:rPr>
            <w:rStyle w:val="Hyperlink"/>
            <w:rFonts w:ascii="Arial" w:hAnsi="Arial" w:cs="Arial"/>
            <w:b/>
            <w:sz w:val="24"/>
          </w:rPr>
          <w:t>R4-1809706</w:t>
        </w:r>
      </w:hyperlink>
      <w:r w:rsidR="00EF2BB8">
        <w:rPr>
          <w:b/>
        </w:rPr>
        <w:tab/>
        <w:t>Proposals on MU for NR FR1 OTA receiver spurious emissions requirement</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our proposal on the MU for NR FR1 OTA receiver spurious emissions requirement, according to the agreed way forward in [1] and our proposal for eAAS in [2].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82A8C">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1104" w:history="1">
        <w:r w:rsidR="00EF2BB8" w:rsidRPr="00675E84">
          <w:rPr>
            <w:rStyle w:val="Hyperlink"/>
            <w:rFonts w:ascii="Arial" w:hAnsi="Arial" w:cs="Arial"/>
            <w:b/>
            <w:sz w:val="24"/>
          </w:rPr>
          <w:t>R4-1809707</w:t>
        </w:r>
      </w:hyperlink>
      <w:r w:rsidR="00EF2BB8">
        <w:rPr>
          <w:b/>
        </w:rPr>
        <w:tab/>
        <w:t>Proposals on TT for NR FR1 OTA receiver requirements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our proposals on the TT for NR FR1 OTA receiver requirements, according to the agreed way forward for receiver in-band directional requirements in [2], and our MU proposals for operating bands above 4.2GHz [3] and receiver out-o</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70577D" w:rsidRDefault="00EF2BB8" w:rsidP="00EF2BB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82A8C">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1105" w:history="1">
        <w:r w:rsidR="00EF2BB8" w:rsidRPr="00675E84">
          <w:rPr>
            <w:rStyle w:val="Hyperlink"/>
            <w:rFonts w:ascii="Arial" w:hAnsi="Arial" w:cs="Arial"/>
            <w:b/>
            <w:sz w:val="24"/>
          </w:rPr>
          <w:t>R4-1811132</w:t>
        </w:r>
      </w:hyperlink>
      <w:r w:rsidR="00EF2BB8">
        <w:rPr>
          <w:b/>
        </w:rPr>
        <w:tab/>
        <w:t xml:space="preserve">On measurement uncertainty for OTA FR1 BS maximum output power </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lastRenderedPageBreak/>
        <w:t xml:space="preserve">The document discusses and provides the measurement uncertainty contributions for OTA FR1 BS maximum output power test requirement in CATR chambers. </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82A8C">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6"/>
      </w:pPr>
      <w:bookmarkStart w:id="676" w:name="_Toc523514253"/>
      <w:r>
        <w:t>7.9.4.2.2</w:t>
      </w:r>
      <w:r>
        <w:tab/>
        <w:t>TP to TS38.141-2 [NR_newRAT-Perf]</w:t>
      </w:r>
      <w:bookmarkEnd w:id="676"/>
    </w:p>
    <w:p w:rsidR="0070577D" w:rsidRDefault="00BF02D3" w:rsidP="0070577D">
      <w:pPr>
        <w:rPr>
          <w:i/>
        </w:rPr>
      </w:pPr>
      <w:hyperlink r:id="rId1106" w:history="1">
        <w:r w:rsidR="0070577D" w:rsidRPr="00675E84">
          <w:rPr>
            <w:rStyle w:val="Hyperlink"/>
            <w:rFonts w:ascii="Arial" w:hAnsi="Arial" w:cs="Arial"/>
            <w:b/>
            <w:sz w:val="24"/>
          </w:rPr>
          <w:t>R4-1810576</w:t>
        </w:r>
      </w:hyperlink>
      <w:r w:rsidR="0070577D">
        <w:rPr>
          <w:b/>
        </w:rPr>
        <w:tab/>
        <w:t>Draft TS 38.141-2 v0.3.0</w:t>
      </w:r>
      <w:r w:rsidR="0070577D">
        <w:rPr>
          <w:b/>
        </w:rPr>
        <w:br/>
      </w:r>
      <w:r w:rsidR="0070577D">
        <w:tab/>
      </w:r>
      <w:r w:rsidR="0070577D">
        <w:tab/>
      </w:r>
      <w:r w:rsidR="0070577D">
        <w:tab/>
      </w:r>
      <w:r w:rsidR="0070577D">
        <w:tab/>
      </w:r>
      <w:r w:rsidR="0070577D">
        <w:tab/>
        <w:t>38.141-2</w:t>
      </w:r>
      <w:r w:rsidR="0070577D">
        <w:tab/>
        <w:t xml:space="preserve">  CR-  rev  Cat:  (Rel-15) v0.3.0</w:t>
      </w:r>
      <w:r w:rsidR="0070577D">
        <w:br/>
      </w:r>
      <w:r w:rsidR="0070577D">
        <w:rPr>
          <w:i/>
        </w:rPr>
        <w:tab/>
      </w:r>
      <w:r w:rsidR="0070577D">
        <w:rPr>
          <w:i/>
        </w:rPr>
        <w:tab/>
      </w:r>
      <w:r w:rsidR="0070577D">
        <w:rPr>
          <w:i/>
        </w:rPr>
        <w:tab/>
      </w:r>
      <w:r w:rsidR="0070577D">
        <w:rPr>
          <w:i/>
        </w:rPr>
        <w:tab/>
      </w:r>
      <w:r w:rsidR="0070577D">
        <w:rPr>
          <w:i/>
        </w:rPr>
        <w:tab/>
        <w:t>Source: Huawei, HiSilicon</w:t>
      </w:r>
    </w:p>
    <w:p w:rsidR="0070577D" w:rsidRDefault="0070577D" w:rsidP="0070577D">
      <w:pPr>
        <w:rPr>
          <w:rFonts w:ascii="Arial" w:hAnsi="Arial" w:cs="Arial"/>
          <w:b/>
        </w:rPr>
      </w:pPr>
      <w:r>
        <w:rPr>
          <w:rFonts w:ascii="Arial" w:hAnsi="Arial" w:cs="Arial"/>
          <w:b/>
        </w:rPr>
        <w:t xml:space="preserve">Abstract: </w:t>
      </w:r>
    </w:p>
    <w:p w:rsidR="0070577D" w:rsidRDefault="0070577D" w:rsidP="0070577D"/>
    <w:p w:rsidR="0070577D" w:rsidRDefault="0070577D" w:rsidP="0070577D">
      <w:pPr>
        <w:rPr>
          <w:rFonts w:ascii="Arial" w:hAnsi="Arial" w:cs="Arial"/>
          <w:b/>
        </w:rPr>
      </w:pPr>
      <w:r>
        <w:rPr>
          <w:rFonts w:ascii="Arial" w:hAnsi="Arial" w:cs="Arial"/>
          <w:b/>
        </w:rPr>
        <w:t xml:space="preserve">Discussion: </w:t>
      </w:r>
    </w:p>
    <w:p w:rsidR="0070577D" w:rsidRDefault="00682A8C" w:rsidP="0070577D">
      <w:r>
        <w:t>NTT DoCoMo: We have the same comments as 38.141-1</w:t>
      </w:r>
    </w:p>
    <w:p w:rsidR="0070577D" w:rsidRDefault="0070577D" w:rsidP="0070577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82A8C" w:rsidRPr="00682A8C">
        <w:rPr>
          <w:rFonts w:ascii="Arial" w:hAnsi="Arial" w:cs="Arial"/>
          <w:b/>
          <w:color w:val="993300"/>
          <w:highlight w:val="green"/>
          <w:u w:val="single"/>
        </w:rPr>
        <w:t>Approved.</w:t>
      </w:r>
    </w:p>
    <w:p w:rsidR="0070577D" w:rsidRDefault="0070577D" w:rsidP="0070577D"/>
    <w:p w:rsidR="00EF2BB8" w:rsidRDefault="00BF02D3" w:rsidP="00EF2BB8">
      <w:pPr>
        <w:rPr>
          <w:i/>
        </w:rPr>
      </w:pPr>
      <w:hyperlink r:id="rId1107" w:history="1">
        <w:r w:rsidR="00EF2BB8" w:rsidRPr="00675E84">
          <w:rPr>
            <w:rStyle w:val="Hyperlink"/>
            <w:rFonts w:ascii="Arial" w:hAnsi="Arial" w:cs="Arial"/>
            <w:b/>
            <w:sz w:val="24"/>
          </w:rPr>
          <w:t>R4-1810000</w:t>
        </w:r>
      </w:hyperlink>
      <w:r w:rsidR="00EF2BB8">
        <w:rPr>
          <w:b/>
        </w:rPr>
        <w:tab/>
        <w:t>TP to TS 38.141-2: Improvements of co-location requirement description in sub-clause 4.12</w:t>
      </w:r>
      <w:r w:rsidR="00EF2BB8">
        <w:rPr>
          <w:b/>
        </w:rPr>
        <w:br/>
      </w:r>
      <w:r w:rsidR="00EF2BB8">
        <w:tab/>
      </w:r>
      <w:r w:rsidR="00EF2BB8">
        <w:tab/>
      </w:r>
      <w:r w:rsidR="00EF2BB8">
        <w:tab/>
      </w:r>
      <w:r w:rsidR="00EF2BB8">
        <w:tab/>
      </w:r>
      <w:r w:rsidR="00EF2BB8">
        <w:tab/>
        <w:t>38.141-2</w:t>
      </w:r>
      <w:r w:rsidR="00EF2BB8">
        <w:tab/>
        <w:t xml:space="preserve">  CR-  rev  Cat:  (Rel-15) v0.2.0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a text proposal with the corresponding eAAS changes is provided for NR.</w:t>
      </w:r>
    </w:p>
    <w:p w:rsidR="00EF2BB8" w:rsidRDefault="00EF2BB8" w:rsidP="00EF2BB8">
      <w:pPr>
        <w:rPr>
          <w:rFonts w:ascii="Arial" w:hAnsi="Arial" w:cs="Arial"/>
          <w:b/>
        </w:rPr>
      </w:pPr>
      <w:r>
        <w:rPr>
          <w:rFonts w:ascii="Arial" w:hAnsi="Arial" w:cs="Arial"/>
          <w:b/>
        </w:rPr>
        <w:t xml:space="preserve">Discussion: </w:t>
      </w:r>
    </w:p>
    <w:p w:rsidR="00EF2BB8" w:rsidRDefault="00682A8C" w:rsidP="00EF2BB8">
      <w:r>
        <w:t xml:space="preserve">Nokia: Same statement as eAAS is proposed. Reference antenna is still in the last figure. We shall clarify “in-band” and “out-of-band”. </w:t>
      </w:r>
    </w:p>
    <w:p w:rsidR="00682A8C" w:rsidRDefault="00682A8C" w:rsidP="00EF2BB8">
      <w:r>
        <w:t xml:space="preserve">Huawei: We shall remove the eAAS related term in the NR spec. </w:t>
      </w:r>
    </w:p>
    <w:p w:rsidR="00682A8C" w:rsidRDefault="00682A8C" w:rsidP="00EF2BB8">
      <w:r>
        <w:t xml:space="preserve">Ericsson: We agreed there are some issue in eAAS spec. We can change according to the comments but may be not in this meeting. We have to align the spec for eAAS and NR. We can work in the eAAS first and align the text in the NR. </w:t>
      </w:r>
    </w:p>
    <w:p w:rsidR="00682A8C"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82A8C">
        <w:rPr>
          <w:rFonts w:ascii="Arial" w:hAnsi="Arial" w:cs="Arial"/>
          <w:b/>
          <w:color w:val="993300"/>
          <w:u w:val="single"/>
        </w:rPr>
        <w:t xml:space="preserve">Revised in </w:t>
      </w:r>
      <w:hyperlink r:id="rId1108" w:history="1">
        <w:r w:rsidR="00682A8C" w:rsidRPr="00675E84">
          <w:rPr>
            <w:rStyle w:val="Hyperlink"/>
            <w:rFonts w:ascii="Arial" w:hAnsi="Arial" w:cs="Arial"/>
            <w:b/>
          </w:rPr>
          <w:t>R4-1811747</w:t>
        </w:r>
      </w:hyperlink>
    </w:p>
    <w:p w:rsidR="00682A8C" w:rsidRDefault="00682A8C" w:rsidP="00EF2BB8">
      <w:pPr>
        <w:rPr>
          <w:rFonts w:ascii="Arial" w:hAnsi="Arial" w:cs="Arial"/>
          <w:b/>
          <w:color w:val="993300"/>
          <w:u w:val="single"/>
        </w:rPr>
      </w:pPr>
    </w:p>
    <w:p w:rsidR="00682A8C" w:rsidRDefault="00BF02D3" w:rsidP="00682A8C">
      <w:pPr>
        <w:rPr>
          <w:i/>
        </w:rPr>
      </w:pPr>
      <w:hyperlink r:id="rId1109" w:history="1">
        <w:r w:rsidR="00682A8C" w:rsidRPr="00675E84">
          <w:rPr>
            <w:rStyle w:val="Hyperlink"/>
            <w:rFonts w:ascii="Arial" w:hAnsi="Arial" w:cs="Arial"/>
            <w:b/>
            <w:sz w:val="24"/>
          </w:rPr>
          <w:t>R4-1811747</w:t>
        </w:r>
      </w:hyperlink>
      <w:r w:rsidR="00682A8C">
        <w:rPr>
          <w:b/>
        </w:rPr>
        <w:tab/>
        <w:t>TP to TS 38.141-2: Improvements of co-location requirement description in sub-clause 4.12</w:t>
      </w:r>
      <w:r w:rsidR="00682A8C">
        <w:rPr>
          <w:b/>
        </w:rPr>
        <w:br/>
      </w:r>
      <w:r w:rsidR="00682A8C">
        <w:tab/>
      </w:r>
      <w:r w:rsidR="00682A8C">
        <w:tab/>
      </w:r>
      <w:r w:rsidR="00682A8C">
        <w:tab/>
      </w:r>
      <w:r w:rsidR="00682A8C">
        <w:tab/>
      </w:r>
      <w:r w:rsidR="00682A8C">
        <w:tab/>
        <w:t>38.141-2</w:t>
      </w:r>
      <w:r w:rsidR="00682A8C">
        <w:tab/>
        <w:t xml:space="preserve">  CR-  rev  Cat:  (Rel-15) v0.2.0</w:t>
      </w:r>
      <w:r w:rsidR="00682A8C">
        <w:br/>
      </w:r>
      <w:r w:rsidR="00682A8C">
        <w:rPr>
          <w:i/>
        </w:rPr>
        <w:tab/>
      </w:r>
      <w:r w:rsidR="00682A8C">
        <w:rPr>
          <w:i/>
        </w:rPr>
        <w:tab/>
      </w:r>
      <w:r w:rsidR="00682A8C">
        <w:rPr>
          <w:i/>
        </w:rPr>
        <w:tab/>
      </w:r>
      <w:r w:rsidR="00682A8C">
        <w:rPr>
          <w:i/>
        </w:rPr>
        <w:tab/>
      </w:r>
      <w:r w:rsidR="00682A8C">
        <w:rPr>
          <w:i/>
        </w:rPr>
        <w:tab/>
        <w:t>Source: Ericsson</w:t>
      </w:r>
    </w:p>
    <w:p w:rsidR="00682A8C" w:rsidRDefault="00682A8C" w:rsidP="00682A8C">
      <w:pPr>
        <w:rPr>
          <w:rFonts w:ascii="Arial" w:hAnsi="Arial" w:cs="Arial"/>
          <w:b/>
        </w:rPr>
      </w:pPr>
      <w:r>
        <w:rPr>
          <w:rFonts w:ascii="Arial" w:hAnsi="Arial" w:cs="Arial"/>
          <w:b/>
        </w:rPr>
        <w:t xml:space="preserve">Abstract: </w:t>
      </w:r>
    </w:p>
    <w:p w:rsidR="00682A8C" w:rsidRDefault="00682A8C" w:rsidP="00682A8C">
      <w:r>
        <w:t>In this contribution a text proposal with the corresponding eAAS changes is provided for NR.</w:t>
      </w:r>
    </w:p>
    <w:p w:rsidR="00682A8C" w:rsidRDefault="00682A8C" w:rsidP="00682A8C">
      <w:pPr>
        <w:rPr>
          <w:rFonts w:ascii="Arial" w:hAnsi="Arial" w:cs="Arial"/>
          <w:b/>
        </w:rPr>
      </w:pPr>
      <w:r>
        <w:rPr>
          <w:rFonts w:ascii="Arial" w:hAnsi="Arial" w:cs="Arial"/>
          <w:b/>
        </w:rPr>
        <w:t xml:space="preserve">Discussion: </w:t>
      </w:r>
    </w:p>
    <w:p w:rsidR="00EF2BB8" w:rsidRDefault="00682A8C" w:rsidP="00682A8C">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A35FF" w:rsidRPr="00EA35FF">
        <w:rPr>
          <w:rFonts w:ascii="Arial" w:hAnsi="Arial" w:cs="Arial"/>
          <w:b/>
          <w:color w:val="993300"/>
          <w:highlight w:val="green"/>
          <w:u w:val="single"/>
        </w:rPr>
        <w:t>Approved.</w:t>
      </w:r>
      <w:r w:rsidR="00EF2BB8">
        <w:rPr>
          <w:color w:val="993300"/>
          <w:u w:val="single"/>
        </w:rPr>
        <w:br/>
      </w:r>
      <w:r w:rsidR="00EF2BB8">
        <w:rPr>
          <w:color w:val="993300"/>
          <w:u w:val="single"/>
        </w:rPr>
        <w:br/>
      </w:r>
    </w:p>
    <w:p w:rsidR="0070577D" w:rsidRDefault="00BF02D3" w:rsidP="0070577D">
      <w:pPr>
        <w:rPr>
          <w:i/>
        </w:rPr>
      </w:pPr>
      <w:hyperlink r:id="rId1110" w:history="1">
        <w:r w:rsidR="0070577D" w:rsidRPr="00675E84">
          <w:rPr>
            <w:rStyle w:val="Hyperlink"/>
            <w:rFonts w:ascii="Arial" w:hAnsi="Arial" w:cs="Arial"/>
            <w:b/>
            <w:sz w:val="24"/>
          </w:rPr>
          <w:t>R4-1810354</w:t>
        </w:r>
      </w:hyperlink>
      <w:r w:rsidR="0070577D">
        <w:rPr>
          <w:b/>
        </w:rPr>
        <w:tab/>
        <w:t>Measurement points for FR1 and FR2 NR BS OBW</w:t>
      </w:r>
      <w:r w:rsidR="0070577D">
        <w:rPr>
          <w:b/>
        </w:rPr>
        <w:br/>
      </w:r>
      <w:r w:rsidR="0070577D">
        <w:tab/>
      </w:r>
      <w:r w:rsidR="0070577D">
        <w:tab/>
      </w:r>
      <w:r w:rsidR="0070577D">
        <w:tab/>
      </w:r>
      <w:r w:rsidR="0070577D">
        <w:tab/>
      </w:r>
      <w:r w:rsidR="0070577D">
        <w:tab/>
      </w:r>
      <w:r w:rsidR="0070577D">
        <w:tab/>
        <w:t xml:space="preserve">  CR-  rev  Cat:  (Rel-15) v</w:t>
      </w:r>
      <w:r w:rsidR="0070577D">
        <w:br/>
      </w:r>
      <w:r w:rsidR="0070577D">
        <w:rPr>
          <w:i/>
        </w:rPr>
        <w:tab/>
      </w:r>
      <w:r w:rsidR="0070577D">
        <w:rPr>
          <w:i/>
        </w:rPr>
        <w:tab/>
      </w:r>
      <w:r w:rsidR="0070577D">
        <w:rPr>
          <w:i/>
        </w:rPr>
        <w:tab/>
      </w:r>
      <w:r w:rsidR="0070577D">
        <w:rPr>
          <w:i/>
        </w:rPr>
        <w:tab/>
      </w:r>
      <w:r w:rsidR="0070577D">
        <w:rPr>
          <w:i/>
        </w:rPr>
        <w:tab/>
        <w:t>Source: NTT DOCOMO, INC.</w:t>
      </w:r>
    </w:p>
    <w:p w:rsidR="0070577D" w:rsidRDefault="0070577D" w:rsidP="0070577D">
      <w:pPr>
        <w:rPr>
          <w:rFonts w:ascii="Arial" w:hAnsi="Arial" w:cs="Arial"/>
          <w:b/>
        </w:rPr>
      </w:pPr>
      <w:r>
        <w:rPr>
          <w:rFonts w:ascii="Arial" w:hAnsi="Arial" w:cs="Arial"/>
          <w:b/>
        </w:rPr>
        <w:t xml:space="preserve">Abstract: </w:t>
      </w:r>
    </w:p>
    <w:p w:rsidR="0070577D" w:rsidRDefault="0070577D" w:rsidP="0070577D"/>
    <w:p w:rsidR="0070577D" w:rsidRDefault="0070577D" w:rsidP="0070577D">
      <w:pPr>
        <w:rPr>
          <w:rFonts w:ascii="Arial" w:hAnsi="Arial" w:cs="Arial"/>
          <w:b/>
        </w:rPr>
      </w:pPr>
      <w:r>
        <w:rPr>
          <w:rFonts w:ascii="Arial" w:hAnsi="Arial" w:cs="Arial"/>
          <w:b/>
        </w:rPr>
        <w:t xml:space="preserve">Discussion: </w:t>
      </w:r>
    </w:p>
    <w:p w:rsidR="0070577D" w:rsidRDefault="00682A8C" w:rsidP="0070577D">
      <w:r>
        <w:t>NEC: We have concerns on the proposal for FR2. Measurement points numbe</w:t>
      </w:r>
      <w:r w:rsidR="003A1B72">
        <w:t xml:space="preserve">r are largely increased in FR2 due to the increase of BW in FR2. </w:t>
      </w:r>
    </w:p>
    <w:p w:rsidR="003A1B72" w:rsidRDefault="003A1B72" w:rsidP="0070577D">
      <w:r>
        <w:t>Ericsson: We have the corresponding TP. Our view is to have 100KHz for FR1 and 200Khz for FR2</w:t>
      </w:r>
    </w:p>
    <w:p w:rsidR="003A1B72" w:rsidRDefault="003A1B72" w:rsidP="0070577D">
      <w:r>
        <w:t xml:space="preserve">NTT DoCoMo: For FR1, we have the same view. For FR2, we can consider further. We are fine with 200KHz. </w:t>
      </w:r>
    </w:p>
    <w:p w:rsidR="003A1B72" w:rsidRDefault="003A1B72" w:rsidP="0070577D">
      <w:r>
        <w:t xml:space="preserve">NEC: We prefer to use 400 measurement points for FR2. </w:t>
      </w:r>
    </w:p>
    <w:p w:rsidR="003A1B72" w:rsidRDefault="003A1B72" w:rsidP="0070577D">
      <w:r>
        <w:t xml:space="preserve">Nokia: For test spec, it is good to see MU impact before we decide the measurement points. </w:t>
      </w:r>
    </w:p>
    <w:p w:rsidR="003A1B72" w:rsidRDefault="003A1B72" w:rsidP="0070577D">
      <w:r>
        <w:t xml:space="preserve">ZTE: For FR1, we propose to use the same value for conductive and OTA. </w:t>
      </w:r>
    </w:p>
    <w:p w:rsidR="003A1B72" w:rsidRDefault="003A1B72" w:rsidP="0070577D">
      <w:r>
        <w:t>Nokia: To TE, how long will it take per point</w:t>
      </w:r>
    </w:p>
    <w:p w:rsidR="003A1B72" w:rsidRDefault="003A1B72" w:rsidP="0070577D">
      <w:r>
        <w:t xml:space="preserve">Keysight: the step size has impact to MU. </w:t>
      </w:r>
    </w:p>
    <w:p w:rsidR="003A1B72" w:rsidRPr="003A1B72" w:rsidRDefault="003A1B72" w:rsidP="0070577D">
      <w:pPr>
        <w:rPr>
          <w:highlight w:val="green"/>
        </w:rPr>
      </w:pPr>
      <w:r w:rsidRPr="003A1B72">
        <w:rPr>
          <w:highlight w:val="green"/>
        </w:rPr>
        <w:t xml:space="preserve">Agreement: </w:t>
      </w:r>
    </w:p>
    <w:p w:rsidR="003A1B72" w:rsidRDefault="003A1B72" w:rsidP="0070577D">
      <w:r w:rsidRPr="003A1B72">
        <w:rPr>
          <w:highlight w:val="green"/>
        </w:rPr>
        <w:t>Measurement step size will be 100kHz for FR1 and 200KHz for FR2</w:t>
      </w:r>
    </w:p>
    <w:p w:rsidR="0070577D" w:rsidRDefault="0070577D" w:rsidP="0070577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A1B72">
        <w:rPr>
          <w:rFonts w:ascii="Arial" w:hAnsi="Arial" w:cs="Arial"/>
          <w:b/>
          <w:color w:val="993300"/>
          <w:u w:val="single"/>
        </w:rPr>
        <w:t>Noted.</w:t>
      </w:r>
      <w:r>
        <w:rPr>
          <w:color w:val="993300"/>
          <w:u w:val="single"/>
        </w:rPr>
        <w:br/>
      </w:r>
      <w:r>
        <w:rPr>
          <w:color w:val="993300"/>
          <w:u w:val="single"/>
        </w:rPr>
        <w:br/>
      </w:r>
    </w:p>
    <w:p w:rsidR="0070577D" w:rsidRDefault="00BF02D3" w:rsidP="0070577D">
      <w:pPr>
        <w:rPr>
          <w:i/>
        </w:rPr>
      </w:pPr>
      <w:hyperlink r:id="rId1111" w:history="1">
        <w:r w:rsidR="0070577D" w:rsidRPr="00675E84">
          <w:rPr>
            <w:rStyle w:val="Hyperlink"/>
            <w:rFonts w:ascii="Arial" w:hAnsi="Arial" w:cs="Arial"/>
            <w:b/>
            <w:sz w:val="24"/>
          </w:rPr>
          <w:t>R4-1810355</w:t>
        </w:r>
      </w:hyperlink>
      <w:r w:rsidR="0070577D">
        <w:rPr>
          <w:b/>
        </w:rPr>
        <w:tab/>
        <w:t>TP to TS 38.141-1: NR BS occupied bandwidth (6.6.2)</w:t>
      </w:r>
      <w:r w:rsidR="0070577D">
        <w:rPr>
          <w:b/>
        </w:rPr>
        <w:br/>
      </w:r>
      <w:r w:rsidR="0070577D">
        <w:tab/>
      </w:r>
      <w:r w:rsidR="0070577D">
        <w:tab/>
      </w:r>
      <w:r w:rsidR="0070577D">
        <w:tab/>
      </w:r>
      <w:r w:rsidR="0070577D">
        <w:tab/>
      </w:r>
      <w:r w:rsidR="0070577D">
        <w:tab/>
        <w:t>38.141-1</w:t>
      </w:r>
      <w:r w:rsidR="0070577D">
        <w:tab/>
        <w:t xml:space="preserve">  CR-  rev  Cat:  (Rel-15) v0.4.0</w:t>
      </w:r>
      <w:r w:rsidR="0070577D">
        <w:br/>
      </w:r>
      <w:r w:rsidR="0070577D">
        <w:rPr>
          <w:i/>
        </w:rPr>
        <w:tab/>
      </w:r>
      <w:r w:rsidR="0070577D">
        <w:rPr>
          <w:i/>
        </w:rPr>
        <w:tab/>
      </w:r>
      <w:r w:rsidR="0070577D">
        <w:rPr>
          <w:i/>
        </w:rPr>
        <w:tab/>
      </w:r>
      <w:r w:rsidR="0070577D">
        <w:rPr>
          <w:i/>
        </w:rPr>
        <w:tab/>
      </w:r>
      <w:r w:rsidR="0070577D">
        <w:rPr>
          <w:i/>
        </w:rPr>
        <w:tab/>
        <w:t>Source: NTT DOCOMO, INC.</w:t>
      </w:r>
    </w:p>
    <w:p w:rsidR="0070577D" w:rsidRDefault="0070577D" w:rsidP="0070577D">
      <w:pPr>
        <w:rPr>
          <w:rFonts w:ascii="Arial" w:hAnsi="Arial" w:cs="Arial"/>
          <w:b/>
        </w:rPr>
      </w:pPr>
      <w:r>
        <w:rPr>
          <w:rFonts w:ascii="Arial" w:hAnsi="Arial" w:cs="Arial"/>
          <w:b/>
        </w:rPr>
        <w:t xml:space="preserve">Abstract: </w:t>
      </w:r>
    </w:p>
    <w:p w:rsidR="0070577D" w:rsidRDefault="0070577D" w:rsidP="0070577D"/>
    <w:p w:rsidR="0070577D" w:rsidRDefault="0070577D" w:rsidP="0070577D">
      <w:pPr>
        <w:rPr>
          <w:rFonts w:ascii="Arial" w:hAnsi="Arial" w:cs="Arial"/>
          <w:b/>
        </w:rPr>
      </w:pPr>
      <w:r>
        <w:rPr>
          <w:rFonts w:ascii="Arial" w:hAnsi="Arial" w:cs="Arial"/>
          <w:b/>
        </w:rPr>
        <w:t xml:space="preserve">Discussion: </w:t>
      </w:r>
    </w:p>
    <w:p w:rsidR="0070577D" w:rsidRDefault="0070577D" w:rsidP="0070577D"/>
    <w:p w:rsidR="0070577D" w:rsidRDefault="0070577D" w:rsidP="0070577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3BFB" w:rsidRPr="00693BFB">
        <w:rPr>
          <w:rFonts w:ascii="Arial" w:hAnsi="Arial" w:cs="Arial"/>
          <w:b/>
          <w:color w:val="993300"/>
          <w:highlight w:val="green"/>
          <w:u w:val="single"/>
        </w:rPr>
        <w:t>Approved.</w:t>
      </w:r>
    </w:p>
    <w:p w:rsidR="0070577D" w:rsidRDefault="0070577D" w:rsidP="0070577D">
      <w:pPr>
        <w:rPr>
          <w:color w:val="993300"/>
          <w:u w:val="single"/>
        </w:rPr>
      </w:pPr>
    </w:p>
    <w:p w:rsidR="0070577D" w:rsidRDefault="00BF02D3" w:rsidP="0070577D">
      <w:pPr>
        <w:rPr>
          <w:i/>
        </w:rPr>
      </w:pPr>
      <w:hyperlink r:id="rId1112" w:history="1">
        <w:r w:rsidR="0070577D" w:rsidRPr="00675E84">
          <w:rPr>
            <w:rStyle w:val="Hyperlink"/>
            <w:rFonts w:ascii="Arial" w:hAnsi="Arial" w:cs="Arial"/>
            <w:b/>
            <w:sz w:val="24"/>
          </w:rPr>
          <w:t>R4-1810356</w:t>
        </w:r>
      </w:hyperlink>
      <w:r w:rsidR="0070577D">
        <w:rPr>
          <w:b/>
        </w:rPr>
        <w:tab/>
        <w:t>TP to TS 38.141-2: NR BS OTA occupied bandwidth (6.7.2)</w:t>
      </w:r>
      <w:r w:rsidR="0070577D">
        <w:rPr>
          <w:b/>
        </w:rPr>
        <w:br/>
      </w:r>
      <w:r w:rsidR="0070577D">
        <w:tab/>
      </w:r>
      <w:r w:rsidR="0070577D">
        <w:tab/>
      </w:r>
      <w:r w:rsidR="0070577D">
        <w:tab/>
      </w:r>
      <w:r w:rsidR="0070577D">
        <w:tab/>
      </w:r>
      <w:r w:rsidR="0070577D">
        <w:tab/>
        <w:t>38.141-2</w:t>
      </w:r>
      <w:r w:rsidR="0070577D">
        <w:tab/>
        <w:t xml:space="preserve">  CR-  rev  Cat:  (Rel-15) v0.3.0</w:t>
      </w:r>
      <w:r w:rsidR="0070577D">
        <w:br/>
      </w:r>
      <w:r w:rsidR="0070577D">
        <w:rPr>
          <w:i/>
        </w:rPr>
        <w:tab/>
      </w:r>
      <w:r w:rsidR="0070577D">
        <w:rPr>
          <w:i/>
        </w:rPr>
        <w:tab/>
      </w:r>
      <w:r w:rsidR="0070577D">
        <w:rPr>
          <w:i/>
        </w:rPr>
        <w:tab/>
      </w:r>
      <w:r w:rsidR="0070577D">
        <w:rPr>
          <w:i/>
        </w:rPr>
        <w:tab/>
      </w:r>
      <w:r w:rsidR="0070577D">
        <w:rPr>
          <w:i/>
        </w:rPr>
        <w:tab/>
        <w:t>Source: NTT DOCOMO, INC.</w:t>
      </w:r>
    </w:p>
    <w:p w:rsidR="0070577D" w:rsidRDefault="0070577D" w:rsidP="0070577D">
      <w:pPr>
        <w:rPr>
          <w:rFonts w:ascii="Arial" w:hAnsi="Arial" w:cs="Arial"/>
          <w:b/>
        </w:rPr>
      </w:pPr>
      <w:r>
        <w:rPr>
          <w:rFonts w:ascii="Arial" w:hAnsi="Arial" w:cs="Arial"/>
          <w:b/>
        </w:rPr>
        <w:t xml:space="preserve">Abstract: </w:t>
      </w:r>
    </w:p>
    <w:p w:rsidR="0070577D" w:rsidRDefault="0070577D" w:rsidP="0070577D"/>
    <w:p w:rsidR="0070577D" w:rsidRDefault="0070577D" w:rsidP="0070577D">
      <w:pPr>
        <w:rPr>
          <w:rFonts w:ascii="Arial" w:hAnsi="Arial" w:cs="Arial"/>
          <w:b/>
        </w:rPr>
      </w:pPr>
      <w:r>
        <w:rPr>
          <w:rFonts w:ascii="Arial" w:hAnsi="Arial" w:cs="Arial"/>
          <w:b/>
        </w:rPr>
        <w:t xml:space="preserve">Discussion: </w:t>
      </w:r>
    </w:p>
    <w:p w:rsidR="0070577D" w:rsidRDefault="0070577D" w:rsidP="0070577D"/>
    <w:p w:rsidR="0070577D" w:rsidRDefault="0070577D" w:rsidP="0070577D">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3BFB">
        <w:rPr>
          <w:rFonts w:ascii="Arial" w:hAnsi="Arial" w:cs="Arial"/>
          <w:b/>
          <w:color w:val="993300"/>
          <w:u w:val="single"/>
        </w:rPr>
        <w:t xml:space="preserve">Revised in </w:t>
      </w:r>
      <w:hyperlink r:id="rId1113" w:history="1">
        <w:r w:rsidR="00693BFB" w:rsidRPr="00675E84">
          <w:rPr>
            <w:rStyle w:val="Hyperlink"/>
            <w:rFonts w:ascii="Arial" w:hAnsi="Arial" w:cs="Arial"/>
            <w:b/>
          </w:rPr>
          <w:t>R4-1811748</w:t>
        </w:r>
      </w:hyperlink>
    </w:p>
    <w:p w:rsidR="00693BFB" w:rsidRDefault="00693BFB" w:rsidP="0070577D">
      <w:pPr>
        <w:rPr>
          <w:rFonts w:ascii="Arial" w:hAnsi="Arial" w:cs="Arial"/>
          <w:b/>
          <w:color w:val="993300"/>
          <w:u w:val="single"/>
        </w:rPr>
      </w:pPr>
    </w:p>
    <w:p w:rsidR="00693BFB" w:rsidRDefault="00BF02D3" w:rsidP="00693BFB">
      <w:pPr>
        <w:rPr>
          <w:i/>
        </w:rPr>
      </w:pPr>
      <w:hyperlink r:id="rId1114" w:history="1">
        <w:r w:rsidR="00693BFB" w:rsidRPr="00675E84">
          <w:rPr>
            <w:rStyle w:val="Hyperlink"/>
            <w:rFonts w:ascii="Arial" w:hAnsi="Arial" w:cs="Arial"/>
            <w:b/>
            <w:sz w:val="24"/>
          </w:rPr>
          <w:t>R4-1811748</w:t>
        </w:r>
      </w:hyperlink>
      <w:r w:rsidR="00693BFB">
        <w:rPr>
          <w:b/>
        </w:rPr>
        <w:tab/>
        <w:t>TP to TS 38.141-2: NR BS OTA occupied bandwidth (6.7.2)</w:t>
      </w:r>
      <w:r w:rsidR="00693BFB">
        <w:rPr>
          <w:b/>
        </w:rPr>
        <w:br/>
      </w:r>
      <w:r w:rsidR="00693BFB">
        <w:tab/>
      </w:r>
      <w:r w:rsidR="00693BFB">
        <w:tab/>
      </w:r>
      <w:r w:rsidR="00693BFB">
        <w:tab/>
      </w:r>
      <w:r w:rsidR="00693BFB">
        <w:tab/>
      </w:r>
      <w:r w:rsidR="00693BFB">
        <w:tab/>
        <w:t>38.141-2</w:t>
      </w:r>
      <w:r w:rsidR="00693BFB">
        <w:tab/>
        <w:t xml:space="preserve">  CR-  rev  Cat:  (Rel-15) v0.3.0</w:t>
      </w:r>
      <w:r w:rsidR="00693BFB">
        <w:br/>
      </w:r>
      <w:r w:rsidR="00693BFB">
        <w:rPr>
          <w:i/>
        </w:rPr>
        <w:tab/>
      </w:r>
      <w:r w:rsidR="00693BFB">
        <w:rPr>
          <w:i/>
        </w:rPr>
        <w:tab/>
      </w:r>
      <w:r w:rsidR="00693BFB">
        <w:rPr>
          <w:i/>
        </w:rPr>
        <w:tab/>
      </w:r>
      <w:r w:rsidR="00693BFB">
        <w:rPr>
          <w:i/>
        </w:rPr>
        <w:tab/>
      </w:r>
      <w:r w:rsidR="00693BFB">
        <w:rPr>
          <w:i/>
        </w:rPr>
        <w:tab/>
        <w:t>Source: NTT DOCOMO, INC.</w:t>
      </w:r>
    </w:p>
    <w:p w:rsidR="00693BFB" w:rsidRDefault="00693BFB" w:rsidP="00693BFB">
      <w:pPr>
        <w:rPr>
          <w:rFonts w:ascii="Arial" w:hAnsi="Arial" w:cs="Arial"/>
          <w:b/>
        </w:rPr>
      </w:pPr>
      <w:r>
        <w:rPr>
          <w:rFonts w:ascii="Arial" w:hAnsi="Arial" w:cs="Arial"/>
          <w:b/>
        </w:rPr>
        <w:t xml:space="preserve">Abstract: </w:t>
      </w:r>
    </w:p>
    <w:p w:rsidR="00693BFB" w:rsidRDefault="00693BFB" w:rsidP="00693BFB"/>
    <w:p w:rsidR="00693BFB" w:rsidRDefault="00693BFB" w:rsidP="00693BFB">
      <w:pPr>
        <w:rPr>
          <w:rFonts w:ascii="Arial" w:hAnsi="Arial" w:cs="Arial"/>
          <w:b/>
        </w:rPr>
      </w:pPr>
      <w:r>
        <w:rPr>
          <w:rFonts w:ascii="Arial" w:hAnsi="Arial" w:cs="Arial"/>
          <w:b/>
        </w:rPr>
        <w:t xml:space="preserve">Discussion: </w:t>
      </w:r>
    </w:p>
    <w:p w:rsidR="00693BFB" w:rsidRDefault="00693BFB" w:rsidP="00693BFB"/>
    <w:p w:rsidR="00693BFB" w:rsidRDefault="00693BFB" w:rsidP="00693BFB">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A35FF" w:rsidRPr="00EA35FF">
        <w:rPr>
          <w:rFonts w:ascii="Arial" w:hAnsi="Arial" w:cs="Arial"/>
          <w:b/>
          <w:color w:val="993300"/>
          <w:highlight w:val="green"/>
          <w:u w:val="single"/>
        </w:rPr>
        <w:t>Approved.</w:t>
      </w:r>
    </w:p>
    <w:p w:rsidR="00693BFB" w:rsidRDefault="00693BFB" w:rsidP="0070577D">
      <w:pPr>
        <w:rPr>
          <w:color w:val="993300"/>
          <w:u w:val="single"/>
        </w:rPr>
      </w:pPr>
    </w:p>
    <w:p w:rsidR="0070577D" w:rsidRDefault="0070577D" w:rsidP="0070577D">
      <w:pPr>
        <w:rPr>
          <w:color w:val="993300"/>
          <w:u w:val="single"/>
        </w:rPr>
      </w:pPr>
    </w:p>
    <w:p w:rsidR="0070577D" w:rsidRDefault="00BF02D3" w:rsidP="0070577D">
      <w:pPr>
        <w:rPr>
          <w:i/>
        </w:rPr>
      </w:pPr>
      <w:hyperlink r:id="rId1115" w:history="1">
        <w:r w:rsidR="0070577D" w:rsidRPr="00675E84">
          <w:rPr>
            <w:rStyle w:val="Hyperlink"/>
            <w:rFonts w:ascii="Arial" w:hAnsi="Arial" w:cs="Arial"/>
            <w:b/>
            <w:sz w:val="24"/>
          </w:rPr>
          <w:t>R4-1810618</w:t>
        </w:r>
      </w:hyperlink>
      <w:r w:rsidR="0070577D">
        <w:rPr>
          <w:b/>
        </w:rPr>
        <w:tab/>
        <w:t>TP to TS 38.141-2: Section 6.7.2 OTA Occupied Bandwidth</w:t>
      </w:r>
      <w:r w:rsidR="0070577D">
        <w:rPr>
          <w:b/>
        </w:rPr>
        <w:br/>
      </w:r>
      <w:r w:rsidR="0070577D">
        <w:tab/>
      </w:r>
      <w:r w:rsidR="0070577D">
        <w:tab/>
      </w:r>
      <w:r w:rsidR="0070577D">
        <w:tab/>
      </w:r>
      <w:r w:rsidR="0070577D">
        <w:tab/>
      </w:r>
      <w:r w:rsidR="0070577D">
        <w:tab/>
        <w:t>38.141-2</w:t>
      </w:r>
      <w:r w:rsidR="0070577D">
        <w:tab/>
        <w:t xml:space="preserve">  CR-  rev  Cat:  (Rel-15) v0.3.0</w:t>
      </w:r>
      <w:r w:rsidR="0070577D">
        <w:br/>
      </w:r>
      <w:r w:rsidR="0070577D">
        <w:rPr>
          <w:i/>
        </w:rPr>
        <w:tab/>
      </w:r>
      <w:r w:rsidR="0070577D">
        <w:rPr>
          <w:i/>
        </w:rPr>
        <w:tab/>
      </w:r>
      <w:r w:rsidR="0070577D">
        <w:rPr>
          <w:i/>
        </w:rPr>
        <w:tab/>
      </w:r>
      <w:r w:rsidR="0070577D">
        <w:rPr>
          <w:i/>
        </w:rPr>
        <w:tab/>
      </w:r>
      <w:r w:rsidR="0070577D">
        <w:rPr>
          <w:i/>
        </w:rPr>
        <w:tab/>
        <w:t>Source: Ericsson</w:t>
      </w:r>
    </w:p>
    <w:p w:rsidR="0070577D" w:rsidRDefault="0070577D" w:rsidP="0070577D">
      <w:pPr>
        <w:rPr>
          <w:rFonts w:ascii="Arial" w:hAnsi="Arial" w:cs="Arial"/>
          <w:b/>
        </w:rPr>
      </w:pPr>
      <w:r>
        <w:rPr>
          <w:rFonts w:ascii="Arial" w:hAnsi="Arial" w:cs="Arial"/>
          <w:b/>
        </w:rPr>
        <w:t xml:space="preserve">Abstract: </w:t>
      </w:r>
    </w:p>
    <w:p w:rsidR="0070577D" w:rsidRDefault="0070577D" w:rsidP="0070577D">
      <w:r>
        <w:t>Update OBW measurement points for FR1 and FR2</w:t>
      </w:r>
    </w:p>
    <w:p w:rsidR="0070577D" w:rsidRDefault="0070577D" w:rsidP="0070577D">
      <w:pPr>
        <w:rPr>
          <w:rFonts w:ascii="Arial" w:hAnsi="Arial" w:cs="Arial"/>
          <w:b/>
        </w:rPr>
      </w:pPr>
      <w:r>
        <w:rPr>
          <w:rFonts w:ascii="Arial" w:hAnsi="Arial" w:cs="Arial"/>
          <w:b/>
        </w:rPr>
        <w:t xml:space="preserve">Discussion: </w:t>
      </w:r>
    </w:p>
    <w:p w:rsidR="0070577D" w:rsidRDefault="0070577D" w:rsidP="0070577D"/>
    <w:p w:rsidR="0070577D" w:rsidRDefault="0070577D" w:rsidP="0070577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3BFB">
        <w:rPr>
          <w:rFonts w:ascii="Arial" w:hAnsi="Arial" w:cs="Arial"/>
          <w:b/>
          <w:color w:val="993300"/>
          <w:u w:val="single"/>
        </w:rPr>
        <w:t>Noted.</w:t>
      </w:r>
    </w:p>
    <w:p w:rsidR="0070577D" w:rsidRDefault="0070577D" w:rsidP="0070577D">
      <w:pPr>
        <w:rPr>
          <w:color w:val="993300"/>
          <w:u w:val="single"/>
        </w:rPr>
      </w:pPr>
    </w:p>
    <w:p w:rsidR="00EF2BB8" w:rsidRDefault="00BF02D3" w:rsidP="00EF2BB8">
      <w:pPr>
        <w:rPr>
          <w:i/>
        </w:rPr>
      </w:pPr>
      <w:hyperlink r:id="rId1116" w:history="1">
        <w:r w:rsidR="00EF2BB8" w:rsidRPr="00675E84">
          <w:rPr>
            <w:rStyle w:val="Hyperlink"/>
            <w:rFonts w:ascii="Arial" w:hAnsi="Arial" w:cs="Arial"/>
            <w:b/>
            <w:sz w:val="24"/>
          </w:rPr>
          <w:t>R4-1810005</w:t>
        </w:r>
      </w:hyperlink>
      <w:r w:rsidR="00EF2BB8">
        <w:rPr>
          <w:b/>
        </w:rPr>
        <w:tab/>
        <w:t>TP to TS 38.141-2: Adding requirement text for OTA co-location spurious emission in subclause 6.7.5 and Annex E1.3</w:t>
      </w:r>
      <w:r w:rsidR="00EF2BB8">
        <w:rPr>
          <w:b/>
        </w:rPr>
        <w:br/>
      </w:r>
      <w:r w:rsidR="00EF2BB8">
        <w:tab/>
      </w:r>
      <w:r w:rsidR="00EF2BB8">
        <w:tab/>
      </w:r>
      <w:r w:rsidR="00EF2BB8">
        <w:tab/>
      </w:r>
      <w:r w:rsidR="00EF2BB8">
        <w:tab/>
      </w:r>
      <w:r w:rsidR="00EF2BB8">
        <w:tab/>
        <w:t>38.141-2</w:t>
      </w:r>
      <w:r w:rsidR="00EF2BB8">
        <w:tab/>
        <w:t xml:space="preserve">  CR-  rev  Cat:  (Rel-15) v0.2.0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text proposal includes OTA co-location spurious emission conformance part in 38.141-2 and is aligned with eAAS material presented in Montreal.</w:t>
      </w:r>
    </w:p>
    <w:p w:rsidR="00EF2BB8" w:rsidRDefault="00EF2BB8" w:rsidP="00EF2BB8">
      <w:pPr>
        <w:rPr>
          <w:rFonts w:ascii="Arial" w:hAnsi="Arial" w:cs="Arial"/>
          <w:b/>
        </w:rPr>
      </w:pPr>
      <w:r>
        <w:rPr>
          <w:rFonts w:ascii="Arial" w:hAnsi="Arial" w:cs="Arial"/>
          <w:b/>
        </w:rPr>
        <w:t xml:space="preserve">Discussion: </w:t>
      </w:r>
    </w:p>
    <w:p w:rsidR="00EF2BB8" w:rsidRDefault="00693BFB" w:rsidP="00EF2BB8">
      <w:r>
        <w:t xml:space="preserve">NEC: Requirement for 2-O is not required since the requirements are for FDD. </w:t>
      </w:r>
    </w:p>
    <w:p w:rsidR="00693BFB" w:rsidRDefault="00693BFB" w:rsidP="00EF2BB8">
      <w:r>
        <w:t xml:space="preserve">Nokia: TT is not agreed yet. In measurement step 2, it is up to implementation for CLTA to cover the whole supurious emission region. </w:t>
      </w:r>
    </w:p>
    <w:p w:rsidR="00693BFB" w:rsidRDefault="00693BFB" w:rsidP="00EF2BB8">
      <w:r>
        <w:t xml:space="preserve">NTT DoCoMo: TT can be updated. </w:t>
      </w:r>
    </w:p>
    <w:p w:rsidR="00693BFB" w:rsidRDefault="00693BFB" w:rsidP="00EF2BB8">
      <w:r>
        <w:t xml:space="preserve">Ericsson: We agreed with NEC. Editorial note will be added on TT. We agree with Nokia on step 2.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3BFB">
        <w:rPr>
          <w:rFonts w:ascii="Arial" w:hAnsi="Arial" w:cs="Arial"/>
          <w:b/>
          <w:color w:val="993300"/>
          <w:u w:val="single"/>
        </w:rPr>
        <w:t xml:space="preserve">Revised in </w:t>
      </w:r>
      <w:hyperlink r:id="rId1117" w:history="1">
        <w:r w:rsidR="00693BFB" w:rsidRPr="00675E84">
          <w:rPr>
            <w:rStyle w:val="Hyperlink"/>
            <w:rFonts w:ascii="Arial" w:hAnsi="Arial" w:cs="Arial"/>
            <w:b/>
          </w:rPr>
          <w:t>R4-1811749</w:t>
        </w:r>
      </w:hyperlink>
      <w:r>
        <w:rPr>
          <w:color w:val="993300"/>
          <w:u w:val="single"/>
        </w:rPr>
        <w:br/>
      </w:r>
      <w:r>
        <w:rPr>
          <w:color w:val="993300"/>
          <w:u w:val="single"/>
        </w:rPr>
        <w:br/>
      </w:r>
    </w:p>
    <w:p w:rsidR="00693BFB" w:rsidRDefault="00BF02D3" w:rsidP="00693BFB">
      <w:pPr>
        <w:rPr>
          <w:i/>
        </w:rPr>
      </w:pPr>
      <w:hyperlink r:id="rId1118" w:history="1">
        <w:r w:rsidR="00693BFB" w:rsidRPr="00675E84">
          <w:rPr>
            <w:rStyle w:val="Hyperlink"/>
            <w:rFonts w:ascii="Arial" w:hAnsi="Arial" w:cs="Arial"/>
            <w:b/>
            <w:sz w:val="24"/>
          </w:rPr>
          <w:t>R4-1811749</w:t>
        </w:r>
      </w:hyperlink>
      <w:r w:rsidR="00693BFB">
        <w:rPr>
          <w:b/>
        </w:rPr>
        <w:tab/>
        <w:t>TP to TS 38.141-2: Adding requirement text for OTA co-location spurious emission in subclause 6.7.5 and Annex E1.3</w:t>
      </w:r>
      <w:r w:rsidR="00693BFB">
        <w:rPr>
          <w:b/>
        </w:rPr>
        <w:br/>
      </w:r>
      <w:r w:rsidR="00693BFB">
        <w:tab/>
      </w:r>
      <w:r w:rsidR="00693BFB">
        <w:tab/>
      </w:r>
      <w:r w:rsidR="00693BFB">
        <w:tab/>
      </w:r>
      <w:r w:rsidR="00693BFB">
        <w:tab/>
      </w:r>
      <w:r w:rsidR="00693BFB">
        <w:tab/>
        <w:t>38.141-2</w:t>
      </w:r>
      <w:r w:rsidR="00693BFB">
        <w:tab/>
        <w:t xml:space="preserve">  CR-  rev  Cat:  (Rel-15) v0.2.0</w:t>
      </w:r>
      <w:r w:rsidR="00693BFB">
        <w:br/>
      </w:r>
      <w:r w:rsidR="00693BFB">
        <w:rPr>
          <w:i/>
        </w:rPr>
        <w:tab/>
      </w:r>
      <w:r w:rsidR="00693BFB">
        <w:rPr>
          <w:i/>
        </w:rPr>
        <w:tab/>
      </w:r>
      <w:r w:rsidR="00693BFB">
        <w:rPr>
          <w:i/>
        </w:rPr>
        <w:tab/>
      </w:r>
      <w:r w:rsidR="00693BFB">
        <w:rPr>
          <w:i/>
        </w:rPr>
        <w:tab/>
      </w:r>
      <w:r w:rsidR="00693BFB">
        <w:rPr>
          <w:i/>
        </w:rPr>
        <w:tab/>
        <w:t>Source: Ericsson</w:t>
      </w:r>
    </w:p>
    <w:p w:rsidR="00693BFB" w:rsidRDefault="00693BFB" w:rsidP="00693BFB">
      <w:pPr>
        <w:rPr>
          <w:rFonts w:ascii="Arial" w:hAnsi="Arial" w:cs="Arial"/>
          <w:b/>
        </w:rPr>
      </w:pPr>
      <w:r>
        <w:rPr>
          <w:rFonts w:ascii="Arial" w:hAnsi="Arial" w:cs="Arial"/>
          <w:b/>
        </w:rPr>
        <w:t xml:space="preserve">Abstract: </w:t>
      </w:r>
    </w:p>
    <w:p w:rsidR="00693BFB" w:rsidRDefault="00693BFB" w:rsidP="00693BFB">
      <w:r>
        <w:lastRenderedPageBreak/>
        <w:t>This text proposal includes OTA co-location spurious emission conformance part in 38.141-2 and is aligned with eAAS material presented in Montreal.</w:t>
      </w:r>
    </w:p>
    <w:p w:rsidR="00693BFB" w:rsidRDefault="00693BFB" w:rsidP="00693BFB">
      <w:pPr>
        <w:rPr>
          <w:rFonts w:ascii="Arial" w:hAnsi="Arial" w:cs="Arial"/>
          <w:b/>
        </w:rPr>
      </w:pPr>
      <w:r>
        <w:rPr>
          <w:rFonts w:ascii="Arial" w:hAnsi="Arial" w:cs="Arial"/>
          <w:b/>
        </w:rPr>
        <w:t xml:space="preserve">Discussion: </w:t>
      </w:r>
    </w:p>
    <w:p w:rsidR="00EA35FF" w:rsidRDefault="00EA35FF" w:rsidP="00693BFB">
      <w:pPr>
        <w:rPr>
          <w:rFonts w:ascii="Arial" w:hAnsi="Arial" w:cs="Arial"/>
          <w:b/>
        </w:rPr>
      </w:pPr>
    </w:p>
    <w:p w:rsidR="00693BFB" w:rsidRDefault="00693BFB" w:rsidP="00693BFB">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A35FF" w:rsidRPr="00EA35FF">
        <w:rPr>
          <w:rFonts w:ascii="Arial" w:hAnsi="Arial" w:cs="Arial"/>
          <w:b/>
          <w:color w:val="993300"/>
          <w:highlight w:val="green"/>
          <w:u w:val="single"/>
        </w:rPr>
        <w:t>Approved.</w:t>
      </w:r>
    </w:p>
    <w:p w:rsidR="00693BFB" w:rsidRDefault="00693BFB" w:rsidP="00693BFB">
      <w:pPr>
        <w:rPr>
          <w:color w:val="993300"/>
          <w:u w:val="single"/>
        </w:rPr>
      </w:pPr>
    </w:p>
    <w:p w:rsidR="0070577D" w:rsidRDefault="00BF02D3" w:rsidP="0070577D">
      <w:pPr>
        <w:rPr>
          <w:i/>
        </w:rPr>
      </w:pPr>
      <w:hyperlink r:id="rId1119" w:history="1">
        <w:r w:rsidR="0070577D" w:rsidRPr="00675E84">
          <w:rPr>
            <w:rStyle w:val="Hyperlink"/>
            <w:rFonts w:ascii="Arial" w:hAnsi="Arial" w:cs="Arial"/>
            <w:b/>
            <w:sz w:val="24"/>
          </w:rPr>
          <w:t>R4-1810007</w:t>
        </w:r>
      </w:hyperlink>
      <w:r w:rsidR="0070577D">
        <w:rPr>
          <w:b/>
        </w:rPr>
        <w:tab/>
        <w:t>TP to TS 38.141-2: Improvement of requirement text for OTA TX IMD in subclause 6.8 and Annex E.1.5</w:t>
      </w:r>
      <w:r w:rsidR="0070577D">
        <w:rPr>
          <w:b/>
        </w:rPr>
        <w:br/>
      </w:r>
      <w:r w:rsidR="0070577D">
        <w:tab/>
      </w:r>
      <w:r w:rsidR="0070577D">
        <w:tab/>
      </w:r>
      <w:r w:rsidR="0070577D">
        <w:tab/>
      </w:r>
      <w:r w:rsidR="0070577D">
        <w:tab/>
      </w:r>
      <w:r w:rsidR="0070577D">
        <w:tab/>
        <w:t>38.141-2</w:t>
      </w:r>
      <w:r w:rsidR="0070577D">
        <w:tab/>
        <w:t xml:space="preserve">  CR-  rev  Cat:  (Rel-15) v0.2.0</w:t>
      </w:r>
      <w:r w:rsidR="0070577D">
        <w:br/>
      </w:r>
      <w:r w:rsidR="0070577D">
        <w:rPr>
          <w:i/>
        </w:rPr>
        <w:tab/>
      </w:r>
      <w:r w:rsidR="0070577D">
        <w:rPr>
          <w:i/>
        </w:rPr>
        <w:tab/>
      </w:r>
      <w:r w:rsidR="0070577D">
        <w:rPr>
          <w:i/>
        </w:rPr>
        <w:tab/>
      </w:r>
      <w:r w:rsidR="0070577D">
        <w:rPr>
          <w:i/>
        </w:rPr>
        <w:tab/>
      </w:r>
      <w:r w:rsidR="0070577D">
        <w:rPr>
          <w:i/>
        </w:rPr>
        <w:tab/>
        <w:t>Source: Ericsson</w:t>
      </w:r>
    </w:p>
    <w:p w:rsidR="0070577D" w:rsidRDefault="0070577D" w:rsidP="0070577D">
      <w:pPr>
        <w:rPr>
          <w:rFonts w:ascii="Arial" w:hAnsi="Arial" w:cs="Arial"/>
          <w:b/>
        </w:rPr>
      </w:pPr>
      <w:r>
        <w:rPr>
          <w:rFonts w:ascii="Arial" w:hAnsi="Arial" w:cs="Arial"/>
          <w:b/>
        </w:rPr>
        <w:t xml:space="preserve">Abstract: </w:t>
      </w:r>
    </w:p>
    <w:p w:rsidR="0070577D" w:rsidRDefault="0070577D" w:rsidP="0070577D">
      <w:r>
        <w:t>This text proposal includes improvement of OTA transmitter intermodulation conformance part in 38.141-2 and is aligned with eAAS material presented in Montreal.</w:t>
      </w:r>
    </w:p>
    <w:p w:rsidR="0070577D" w:rsidRDefault="0070577D" w:rsidP="0070577D">
      <w:pPr>
        <w:rPr>
          <w:rFonts w:ascii="Arial" w:hAnsi="Arial" w:cs="Arial"/>
          <w:b/>
        </w:rPr>
      </w:pPr>
      <w:r>
        <w:rPr>
          <w:rFonts w:ascii="Arial" w:hAnsi="Arial" w:cs="Arial"/>
          <w:b/>
        </w:rPr>
        <w:t xml:space="preserve">Discussion: </w:t>
      </w:r>
    </w:p>
    <w:p w:rsidR="0070577D" w:rsidRDefault="00693BFB" w:rsidP="0070577D">
      <w:r>
        <w:t xml:space="preserve">Nokia: We can modify the note. </w:t>
      </w:r>
    </w:p>
    <w:p w:rsidR="0070577D" w:rsidRDefault="0070577D" w:rsidP="0070577D">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E12F2">
        <w:rPr>
          <w:rFonts w:ascii="Arial" w:hAnsi="Arial" w:cs="Arial"/>
          <w:b/>
          <w:color w:val="993300"/>
          <w:u w:val="single"/>
        </w:rPr>
        <w:t xml:space="preserve">Revised in </w:t>
      </w:r>
      <w:hyperlink r:id="rId1120" w:history="1">
        <w:r w:rsidR="009E12F2" w:rsidRPr="00675E84">
          <w:rPr>
            <w:rStyle w:val="Hyperlink"/>
            <w:rFonts w:ascii="Arial" w:hAnsi="Arial" w:cs="Arial"/>
            <w:b/>
          </w:rPr>
          <w:t>R4-1811754</w:t>
        </w:r>
      </w:hyperlink>
    </w:p>
    <w:p w:rsidR="009E12F2" w:rsidRDefault="009E12F2" w:rsidP="0070577D">
      <w:pPr>
        <w:rPr>
          <w:rFonts w:ascii="Arial" w:hAnsi="Arial" w:cs="Arial"/>
          <w:b/>
          <w:color w:val="993300"/>
          <w:u w:val="single"/>
        </w:rPr>
      </w:pPr>
    </w:p>
    <w:p w:rsidR="009E12F2" w:rsidRDefault="00BF02D3" w:rsidP="009E12F2">
      <w:pPr>
        <w:rPr>
          <w:i/>
        </w:rPr>
      </w:pPr>
      <w:hyperlink r:id="rId1121" w:history="1">
        <w:r w:rsidR="009E12F2" w:rsidRPr="00675E84">
          <w:rPr>
            <w:rStyle w:val="Hyperlink"/>
            <w:rFonts w:ascii="Arial" w:hAnsi="Arial" w:cs="Arial"/>
            <w:b/>
            <w:sz w:val="24"/>
          </w:rPr>
          <w:t>R4-1811754</w:t>
        </w:r>
      </w:hyperlink>
      <w:r w:rsidR="009E12F2">
        <w:rPr>
          <w:b/>
        </w:rPr>
        <w:tab/>
        <w:t>TP to TS 38.141-2: Improvement of requirement text for OTA TX IMD in subclause 6.8 and Annex E.1.5</w:t>
      </w:r>
      <w:r w:rsidR="009E12F2">
        <w:rPr>
          <w:b/>
        </w:rPr>
        <w:br/>
      </w:r>
      <w:r w:rsidR="009E12F2">
        <w:tab/>
      </w:r>
      <w:r w:rsidR="009E12F2">
        <w:tab/>
      </w:r>
      <w:r w:rsidR="009E12F2">
        <w:tab/>
      </w:r>
      <w:r w:rsidR="009E12F2">
        <w:tab/>
      </w:r>
      <w:r w:rsidR="009E12F2">
        <w:tab/>
        <w:t>38.141-2</w:t>
      </w:r>
      <w:r w:rsidR="009E12F2">
        <w:tab/>
        <w:t xml:space="preserve">  CR-  rev  Cat:  (Rel-15) v0.2.0</w:t>
      </w:r>
      <w:r w:rsidR="009E12F2">
        <w:br/>
      </w:r>
      <w:r w:rsidR="009E12F2">
        <w:rPr>
          <w:i/>
        </w:rPr>
        <w:tab/>
      </w:r>
      <w:r w:rsidR="009E12F2">
        <w:rPr>
          <w:i/>
        </w:rPr>
        <w:tab/>
      </w:r>
      <w:r w:rsidR="009E12F2">
        <w:rPr>
          <w:i/>
        </w:rPr>
        <w:tab/>
      </w:r>
      <w:r w:rsidR="009E12F2">
        <w:rPr>
          <w:i/>
        </w:rPr>
        <w:tab/>
      </w:r>
      <w:r w:rsidR="009E12F2">
        <w:rPr>
          <w:i/>
        </w:rPr>
        <w:tab/>
        <w:t>Source: Ericsson</w:t>
      </w:r>
    </w:p>
    <w:p w:rsidR="009E12F2" w:rsidRDefault="009E12F2" w:rsidP="009E12F2">
      <w:pPr>
        <w:rPr>
          <w:rFonts w:ascii="Arial" w:hAnsi="Arial" w:cs="Arial"/>
          <w:b/>
        </w:rPr>
      </w:pPr>
      <w:r>
        <w:rPr>
          <w:rFonts w:ascii="Arial" w:hAnsi="Arial" w:cs="Arial"/>
          <w:b/>
        </w:rPr>
        <w:t xml:space="preserve">Abstract: </w:t>
      </w:r>
    </w:p>
    <w:p w:rsidR="009E12F2" w:rsidRDefault="009E12F2" w:rsidP="009E12F2">
      <w:r>
        <w:t>This text proposal includes improvement of OTA transmitter intermodulation conformance part in 38.141-2 and is aligned with eAAS material presented in Montreal.</w:t>
      </w:r>
    </w:p>
    <w:p w:rsidR="009E12F2" w:rsidRDefault="009E12F2" w:rsidP="009E12F2">
      <w:pPr>
        <w:rPr>
          <w:rFonts w:ascii="Arial" w:hAnsi="Arial" w:cs="Arial"/>
          <w:b/>
        </w:rPr>
      </w:pPr>
      <w:r>
        <w:rPr>
          <w:rFonts w:ascii="Arial" w:hAnsi="Arial" w:cs="Arial"/>
          <w:b/>
        </w:rPr>
        <w:t xml:space="preserve">Discussion: </w:t>
      </w:r>
    </w:p>
    <w:p w:rsidR="009E12F2" w:rsidRDefault="009E12F2" w:rsidP="009E12F2">
      <w:r>
        <w:t xml:space="preserve">Nokia: We can modify the note. </w:t>
      </w:r>
    </w:p>
    <w:p w:rsidR="009E12F2" w:rsidRDefault="009E12F2" w:rsidP="009E12F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A35FF" w:rsidRPr="00EA35FF">
        <w:rPr>
          <w:rFonts w:ascii="Arial" w:hAnsi="Arial" w:cs="Arial"/>
          <w:b/>
          <w:color w:val="993300"/>
          <w:highlight w:val="green"/>
          <w:u w:val="single"/>
        </w:rPr>
        <w:t>Approved.</w:t>
      </w:r>
    </w:p>
    <w:p w:rsidR="009E12F2" w:rsidRDefault="009E12F2" w:rsidP="0070577D">
      <w:pPr>
        <w:rPr>
          <w:color w:val="993300"/>
          <w:u w:val="single"/>
        </w:rPr>
      </w:pPr>
    </w:p>
    <w:p w:rsidR="0070577D" w:rsidRDefault="0070577D" w:rsidP="0070577D">
      <w:pPr>
        <w:rPr>
          <w:color w:val="993300"/>
          <w:u w:val="single"/>
        </w:rPr>
      </w:pPr>
    </w:p>
    <w:p w:rsidR="00EF2BB8" w:rsidRDefault="00BF02D3" w:rsidP="00EF2BB8">
      <w:pPr>
        <w:rPr>
          <w:i/>
        </w:rPr>
      </w:pPr>
      <w:hyperlink r:id="rId1122" w:history="1">
        <w:r w:rsidR="00EF2BB8" w:rsidRPr="00675E84">
          <w:rPr>
            <w:rStyle w:val="Hyperlink"/>
            <w:rFonts w:ascii="Arial" w:hAnsi="Arial" w:cs="Arial"/>
            <w:b/>
            <w:sz w:val="24"/>
          </w:rPr>
          <w:t>R4-1810006</w:t>
        </w:r>
      </w:hyperlink>
      <w:r w:rsidR="00EF2BB8">
        <w:rPr>
          <w:b/>
        </w:rPr>
        <w:tab/>
        <w:t>TP to TS 38.141-2: Adding requirement text for OTA out-of-band blocking in subclause 7.6 and Annex E2.4.1</w:t>
      </w:r>
      <w:r w:rsidR="00EF2BB8">
        <w:rPr>
          <w:b/>
        </w:rPr>
        <w:br/>
      </w:r>
      <w:r w:rsidR="00EF2BB8">
        <w:tab/>
      </w:r>
      <w:r w:rsidR="00EF2BB8">
        <w:tab/>
      </w:r>
      <w:r w:rsidR="00EF2BB8">
        <w:tab/>
      </w:r>
      <w:r w:rsidR="00EF2BB8">
        <w:tab/>
      </w:r>
      <w:r w:rsidR="00EF2BB8">
        <w:tab/>
        <w:t>38.141-2</w:t>
      </w:r>
      <w:r w:rsidR="00EF2BB8">
        <w:tab/>
        <w:t xml:space="preserve">  CR-  rev  Cat:  (Rel-15) v0.2.0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text proposal includes OTA out-of-band blocking conformance part in 38.141-2 and is aligned with eAAS material presented in Montreal.</w:t>
      </w:r>
    </w:p>
    <w:p w:rsidR="00EF2BB8" w:rsidRDefault="00EF2BB8" w:rsidP="00EF2BB8">
      <w:pPr>
        <w:rPr>
          <w:rFonts w:ascii="Arial" w:hAnsi="Arial" w:cs="Arial"/>
          <w:b/>
        </w:rPr>
      </w:pPr>
      <w:r>
        <w:rPr>
          <w:rFonts w:ascii="Arial" w:hAnsi="Arial" w:cs="Arial"/>
          <w:b/>
        </w:rPr>
        <w:t xml:space="preserve">Discussion: </w:t>
      </w:r>
    </w:p>
    <w:p w:rsidR="00EF2BB8" w:rsidRDefault="009E12F2" w:rsidP="00EF2BB8">
      <w:r>
        <w:t xml:space="preserve">NEC: Under the test requirements, there are sub-clause for minimum requirements. </w:t>
      </w:r>
    </w:p>
    <w:p w:rsidR="009E12F2" w:rsidRDefault="009E12F2" w:rsidP="00EF2BB8">
      <w:r>
        <w:t xml:space="preserve">Ericsson: they can be changed. </w:t>
      </w:r>
    </w:p>
    <w:p w:rsidR="009E12F2" w:rsidRDefault="009E12F2" w:rsidP="00EF2BB8">
      <w:r>
        <w:t xml:space="preserve">Huawei: For the out-of-band blocking upper limit, do we go to 2nd harmonic or spurious emission region. </w:t>
      </w:r>
    </w:p>
    <w:p w:rsidR="009E12F2" w:rsidRDefault="009E12F2" w:rsidP="00EF2BB8">
      <w:r>
        <w:lastRenderedPageBreak/>
        <w:t xml:space="preserve">Nokia: We need further discussion on the treatment of polarization in this proposal. Also, it is not clear about the step 6. On step 5, there is editorial error. In annex, it still states measurement for each polarization shall be tested simultaneously </w:t>
      </w:r>
    </w:p>
    <w:p w:rsidR="009E12F2" w:rsidRDefault="009E12F2" w:rsidP="00EF2BB8">
      <w:r>
        <w:t xml:space="preserve">Ericsson: We agree with Nokia. We cannot do in parallel with eAAS. We can agree on the eAAS first and use the same text in the NR spec. The intension is to agree on the structure and come back next meeting to update the polarization according to the eAAS agreement. We can merge the two TPs for out-of-band blocking. </w:t>
      </w:r>
    </w:p>
    <w:p w:rsidR="009E12F2" w:rsidRDefault="009E12F2" w:rsidP="00EF2BB8">
      <w:r>
        <w:t>Nokia: We need to work on the step size for FR2</w:t>
      </w:r>
    </w:p>
    <w:p w:rsidR="009E12F2" w:rsidRDefault="009E12F2" w:rsidP="00EF2BB8"/>
    <w:p w:rsidR="002866DF"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E12F2">
        <w:rPr>
          <w:rFonts w:ascii="Arial" w:hAnsi="Arial" w:cs="Arial"/>
          <w:b/>
          <w:color w:val="993300"/>
          <w:u w:val="single"/>
        </w:rPr>
        <w:t xml:space="preserve">Revised in </w:t>
      </w:r>
      <w:hyperlink r:id="rId1123" w:history="1">
        <w:r w:rsidR="009E12F2" w:rsidRPr="00675E84">
          <w:rPr>
            <w:rStyle w:val="Hyperlink"/>
            <w:rFonts w:ascii="Arial" w:hAnsi="Arial" w:cs="Arial"/>
            <w:b/>
          </w:rPr>
          <w:t>R4-18117</w:t>
        </w:r>
        <w:r w:rsidR="002866DF" w:rsidRPr="00675E84">
          <w:rPr>
            <w:rStyle w:val="Hyperlink"/>
            <w:rFonts w:ascii="Arial" w:hAnsi="Arial" w:cs="Arial"/>
            <w:b/>
          </w:rPr>
          <w:t>55</w:t>
        </w:r>
      </w:hyperlink>
    </w:p>
    <w:p w:rsidR="002866DF" w:rsidRDefault="002866DF" w:rsidP="00EF2BB8">
      <w:pPr>
        <w:rPr>
          <w:rFonts w:ascii="Arial" w:hAnsi="Arial" w:cs="Arial"/>
          <w:b/>
          <w:color w:val="993300"/>
          <w:u w:val="single"/>
        </w:rPr>
      </w:pPr>
    </w:p>
    <w:p w:rsidR="002866DF" w:rsidRDefault="00BF02D3" w:rsidP="002866DF">
      <w:pPr>
        <w:rPr>
          <w:i/>
        </w:rPr>
      </w:pPr>
      <w:hyperlink r:id="rId1124" w:history="1">
        <w:r w:rsidR="00EA35FF" w:rsidRPr="00675E84">
          <w:rPr>
            <w:rStyle w:val="Hyperlink"/>
            <w:rFonts w:ascii="Arial" w:hAnsi="Arial" w:cs="Arial"/>
            <w:b/>
            <w:sz w:val="24"/>
          </w:rPr>
          <w:t>R4-1811755</w:t>
        </w:r>
      </w:hyperlink>
      <w:r w:rsidR="002866DF">
        <w:rPr>
          <w:b/>
        </w:rPr>
        <w:tab/>
        <w:t>TP to TS 38.141-2: Adding requirement text for OTA out-of-band blocking in subclause 7.6 and Annex E2.4.1, E2.4.4</w:t>
      </w:r>
      <w:r w:rsidR="002866DF">
        <w:rPr>
          <w:b/>
        </w:rPr>
        <w:br/>
      </w:r>
      <w:r w:rsidR="002866DF">
        <w:tab/>
      </w:r>
      <w:r w:rsidR="002866DF">
        <w:tab/>
      </w:r>
      <w:r w:rsidR="002866DF">
        <w:tab/>
      </w:r>
      <w:r w:rsidR="002866DF">
        <w:tab/>
      </w:r>
      <w:r w:rsidR="002866DF">
        <w:tab/>
        <w:t>38.141-2</w:t>
      </w:r>
      <w:r w:rsidR="002866DF">
        <w:tab/>
        <w:t xml:space="preserve">  CR-  rev  Cat:  (Rel-15) v0.2.0</w:t>
      </w:r>
      <w:r w:rsidR="002866DF">
        <w:br/>
      </w:r>
      <w:r w:rsidR="002866DF">
        <w:rPr>
          <w:i/>
        </w:rPr>
        <w:tab/>
      </w:r>
      <w:r w:rsidR="002866DF">
        <w:rPr>
          <w:i/>
        </w:rPr>
        <w:tab/>
      </w:r>
      <w:r w:rsidR="002866DF">
        <w:rPr>
          <w:i/>
        </w:rPr>
        <w:tab/>
      </w:r>
      <w:r w:rsidR="002866DF">
        <w:rPr>
          <w:i/>
        </w:rPr>
        <w:tab/>
      </w:r>
      <w:r w:rsidR="002866DF">
        <w:rPr>
          <w:i/>
        </w:rPr>
        <w:tab/>
        <w:t>Source: Ericsson</w:t>
      </w:r>
    </w:p>
    <w:p w:rsidR="002866DF" w:rsidRDefault="002866DF" w:rsidP="002866DF">
      <w:pPr>
        <w:rPr>
          <w:rFonts w:ascii="Arial" w:hAnsi="Arial" w:cs="Arial"/>
          <w:b/>
        </w:rPr>
      </w:pPr>
      <w:r>
        <w:rPr>
          <w:rFonts w:ascii="Arial" w:hAnsi="Arial" w:cs="Arial"/>
          <w:b/>
        </w:rPr>
        <w:t xml:space="preserve">Abstract: </w:t>
      </w:r>
    </w:p>
    <w:p w:rsidR="002866DF" w:rsidRDefault="002866DF" w:rsidP="002866DF">
      <w:r>
        <w:t>This text proposal includes OTA out-of-band blocking conformance part in 38.141-2 and is aligned with eAAS material presented in Montreal.</w:t>
      </w:r>
    </w:p>
    <w:p w:rsidR="002866DF" w:rsidRDefault="002866DF" w:rsidP="002866DF">
      <w:pPr>
        <w:rPr>
          <w:rFonts w:ascii="Arial" w:hAnsi="Arial" w:cs="Arial"/>
          <w:b/>
        </w:rPr>
      </w:pPr>
      <w:r>
        <w:rPr>
          <w:rFonts w:ascii="Arial" w:hAnsi="Arial" w:cs="Arial"/>
          <w:b/>
        </w:rPr>
        <w:t xml:space="preserve">Discussion: </w:t>
      </w:r>
    </w:p>
    <w:p w:rsidR="002866DF" w:rsidRDefault="00EA35FF" w:rsidP="002866DF">
      <w:r>
        <w:t xml:space="preserve">Nokia: We shall include the agreed step size. </w:t>
      </w:r>
    </w:p>
    <w:p w:rsidR="00EA35FF" w:rsidRDefault="00EA35FF" w:rsidP="002866DF">
      <w:r>
        <w:t xml:space="preserve">NEC: We do not need to include the minimum requirement in the conformance test </w:t>
      </w:r>
    </w:p>
    <w:p w:rsidR="00EA35FF" w:rsidRDefault="00EA35FF" w:rsidP="002866DF">
      <w:r>
        <w:t>NTT DoCoMo: 6dBm-&gt;6dB</w:t>
      </w:r>
    </w:p>
    <w:p w:rsidR="00EA35FF" w:rsidRDefault="00EA35FF" w:rsidP="002866DF">
      <w:r>
        <w:t xml:space="preserve">Ericsson: We fully agree with the comments. We can further improve the editorial. </w:t>
      </w:r>
    </w:p>
    <w:p w:rsidR="003F57F9" w:rsidRDefault="003F57F9" w:rsidP="002866DF">
      <w:r>
        <w:t xml:space="preserve">Nokia: We need to improve the polarization. </w:t>
      </w:r>
    </w:p>
    <w:p w:rsidR="003F57F9" w:rsidRDefault="002866DF" w:rsidP="002866DF">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F57F9">
        <w:rPr>
          <w:rFonts w:ascii="Arial" w:hAnsi="Arial" w:cs="Arial"/>
          <w:b/>
          <w:color w:val="993300"/>
          <w:u w:val="single"/>
        </w:rPr>
        <w:t xml:space="preserve">Revised in </w:t>
      </w:r>
      <w:hyperlink r:id="rId1125" w:history="1">
        <w:r w:rsidR="003F57F9" w:rsidRPr="00675E84">
          <w:rPr>
            <w:rStyle w:val="Hyperlink"/>
            <w:rFonts w:ascii="Arial" w:hAnsi="Arial" w:cs="Arial"/>
            <w:b/>
          </w:rPr>
          <w:t>R4-1811848</w:t>
        </w:r>
      </w:hyperlink>
    </w:p>
    <w:p w:rsidR="003F57F9" w:rsidRDefault="003F57F9" w:rsidP="002866DF">
      <w:pPr>
        <w:rPr>
          <w:rFonts w:ascii="Arial" w:hAnsi="Arial" w:cs="Arial"/>
          <w:b/>
          <w:color w:val="993300"/>
          <w:u w:val="single"/>
        </w:rPr>
      </w:pPr>
    </w:p>
    <w:p w:rsidR="003F57F9" w:rsidRDefault="00BF02D3" w:rsidP="003F57F9">
      <w:pPr>
        <w:rPr>
          <w:i/>
        </w:rPr>
      </w:pPr>
      <w:hyperlink r:id="rId1126" w:history="1">
        <w:r w:rsidR="003F57F9" w:rsidRPr="00675E84">
          <w:rPr>
            <w:rStyle w:val="Hyperlink"/>
            <w:rFonts w:ascii="Arial" w:hAnsi="Arial" w:cs="Arial"/>
            <w:b/>
            <w:sz w:val="24"/>
          </w:rPr>
          <w:t>R4-1811848</w:t>
        </w:r>
      </w:hyperlink>
      <w:r w:rsidR="003F57F9">
        <w:rPr>
          <w:b/>
        </w:rPr>
        <w:tab/>
        <w:t>TP to TS 38.141-2: Adding requirement text for OTA out-of-band blocking in subclause 7.6 and Annex E2.4.1, E2.4.4</w:t>
      </w:r>
      <w:r w:rsidR="003F57F9">
        <w:rPr>
          <w:b/>
        </w:rPr>
        <w:br/>
      </w:r>
      <w:r w:rsidR="003F57F9">
        <w:tab/>
      </w:r>
      <w:r w:rsidR="003F57F9">
        <w:tab/>
      </w:r>
      <w:r w:rsidR="003F57F9">
        <w:tab/>
      </w:r>
      <w:r w:rsidR="003F57F9">
        <w:tab/>
      </w:r>
      <w:r w:rsidR="003F57F9">
        <w:tab/>
        <w:t>38.141-2</w:t>
      </w:r>
      <w:r w:rsidR="003F57F9">
        <w:tab/>
        <w:t xml:space="preserve">  CR-  rev  Cat:  (Rel-15) v0.2.0</w:t>
      </w:r>
      <w:r w:rsidR="003F57F9">
        <w:br/>
      </w:r>
      <w:r w:rsidR="003F57F9">
        <w:rPr>
          <w:i/>
        </w:rPr>
        <w:tab/>
      </w:r>
      <w:r w:rsidR="003F57F9">
        <w:rPr>
          <w:i/>
        </w:rPr>
        <w:tab/>
      </w:r>
      <w:r w:rsidR="003F57F9">
        <w:rPr>
          <w:i/>
        </w:rPr>
        <w:tab/>
      </w:r>
      <w:r w:rsidR="003F57F9">
        <w:rPr>
          <w:i/>
        </w:rPr>
        <w:tab/>
      </w:r>
      <w:r w:rsidR="003F57F9">
        <w:rPr>
          <w:i/>
        </w:rPr>
        <w:tab/>
        <w:t>Source: Ericsson</w:t>
      </w:r>
    </w:p>
    <w:p w:rsidR="003F57F9" w:rsidRDefault="003F57F9" w:rsidP="003F57F9">
      <w:pPr>
        <w:rPr>
          <w:rFonts w:ascii="Arial" w:hAnsi="Arial" w:cs="Arial"/>
          <w:b/>
        </w:rPr>
      </w:pPr>
      <w:r>
        <w:rPr>
          <w:rFonts w:ascii="Arial" w:hAnsi="Arial" w:cs="Arial"/>
          <w:b/>
        </w:rPr>
        <w:t xml:space="preserve">Abstract: </w:t>
      </w:r>
    </w:p>
    <w:p w:rsidR="003F57F9" w:rsidRDefault="003F57F9" w:rsidP="003F57F9">
      <w:r>
        <w:t>This text proposal includes OTA out-of-band blocking conformance part in 38.141-2 and is aligned with eAAS material presented in Montreal.</w:t>
      </w:r>
    </w:p>
    <w:p w:rsidR="003F57F9" w:rsidRDefault="003F57F9" w:rsidP="003F57F9">
      <w:pPr>
        <w:rPr>
          <w:rFonts w:ascii="Arial" w:hAnsi="Arial" w:cs="Arial"/>
          <w:b/>
        </w:rPr>
      </w:pPr>
      <w:r>
        <w:rPr>
          <w:rFonts w:ascii="Arial" w:hAnsi="Arial" w:cs="Arial"/>
          <w:b/>
        </w:rPr>
        <w:t xml:space="preserve">Discussion: </w:t>
      </w:r>
    </w:p>
    <w:p w:rsidR="00EF2BB8" w:rsidRDefault="003F57F9" w:rsidP="003F57F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20B4F" w:rsidRPr="00420B4F">
        <w:rPr>
          <w:rFonts w:ascii="Arial" w:hAnsi="Arial" w:cs="Arial"/>
          <w:b/>
          <w:color w:val="993300"/>
          <w:highlight w:val="green"/>
          <w:u w:val="single"/>
        </w:rPr>
        <w:t>Approved.</w:t>
      </w:r>
      <w:r w:rsidR="00EF2BB8">
        <w:rPr>
          <w:color w:val="993300"/>
          <w:u w:val="single"/>
        </w:rPr>
        <w:br/>
      </w:r>
      <w:r w:rsidR="00EF2BB8">
        <w:rPr>
          <w:color w:val="993300"/>
          <w:u w:val="single"/>
        </w:rPr>
        <w:br/>
      </w:r>
    </w:p>
    <w:p w:rsidR="0070577D" w:rsidRDefault="00BF02D3" w:rsidP="0070577D">
      <w:pPr>
        <w:rPr>
          <w:i/>
        </w:rPr>
      </w:pPr>
      <w:hyperlink r:id="rId1127" w:history="1">
        <w:r w:rsidR="0070577D" w:rsidRPr="00675E84">
          <w:rPr>
            <w:rStyle w:val="Hyperlink"/>
            <w:rFonts w:ascii="Arial" w:hAnsi="Arial" w:cs="Arial"/>
            <w:b/>
            <w:sz w:val="24"/>
          </w:rPr>
          <w:t>R4-1810004</w:t>
        </w:r>
      </w:hyperlink>
      <w:r w:rsidR="0070577D">
        <w:rPr>
          <w:b/>
        </w:rPr>
        <w:tab/>
        <w:t>TP to TS 38.141-2: Adding requirement text for OTA co-location blocking in subclause 7.6 and Annex E2.4.2</w:t>
      </w:r>
      <w:r w:rsidR="0070577D">
        <w:rPr>
          <w:b/>
        </w:rPr>
        <w:br/>
      </w:r>
      <w:r w:rsidR="0070577D">
        <w:tab/>
      </w:r>
      <w:r w:rsidR="0070577D">
        <w:tab/>
      </w:r>
      <w:r w:rsidR="0070577D">
        <w:tab/>
      </w:r>
      <w:r w:rsidR="0070577D">
        <w:tab/>
      </w:r>
      <w:r w:rsidR="0070577D">
        <w:tab/>
        <w:t>38.141-2</w:t>
      </w:r>
      <w:r w:rsidR="0070577D">
        <w:tab/>
        <w:t xml:space="preserve">  CR-  rev  Cat:  (Rel-15) v0.2.0</w:t>
      </w:r>
      <w:r w:rsidR="0070577D">
        <w:br/>
      </w:r>
      <w:r w:rsidR="0070577D">
        <w:rPr>
          <w:i/>
        </w:rPr>
        <w:tab/>
      </w:r>
      <w:r w:rsidR="0070577D">
        <w:rPr>
          <w:i/>
        </w:rPr>
        <w:tab/>
      </w:r>
      <w:r w:rsidR="0070577D">
        <w:rPr>
          <w:i/>
        </w:rPr>
        <w:tab/>
      </w:r>
      <w:r w:rsidR="0070577D">
        <w:rPr>
          <w:i/>
        </w:rPr>
        <w:tab/>
      </w:r>
      <w:r w:rsidR="0070577D">
        <w:rPr>
          <w:i/>
        </w:rPr>
        <w:tab/>
        <w:t>Source: Ericsson</w:t>
      </w:r>
    </w:p>
    <w:p w:rsidR="0070577D" w:rsidRDefault="0070577D" w:rsidP="0070577D">
      <w:pPr>
        <w:rPr>
          <w:rFonts w:ascii="Arial" w:hAnsi="Arial" w:cs="Arial"/>
          <w:b/>
        </w:rPr>
      </w:pPr>
      <w:r>
        <w:rPr>
          <w:rFonts w:ascii="Arial" w:hAnsi="Arial" w:cs="Arial"/>
          <w:b/>
        </w:rPr>
        <w:t xml:space="preserve">Abstract: </w:t>
      </w:r>
    </w:p>
    <w:p w:rsidR="0070577D" w:rsidRDefault="0070577D" w:rsidP="0070577D">
      <w:r>
        <w:lastRenderedPageBreak/>
        <w:t>This text proposal includes OTA co-location blocking conformance part in 38.141-2 and is aligned with eAAS material presented in Montreal.</w:t>
      </w:r>
    </w:p>
    <w:p w:rsidR="0070577D" w:rsidRDefault="0070577D" w:rsidP="0070577D">
      <w:pPr>
        <w:rPr>
          <w:rFonts w:ascii="Arial" w:hAnsi="Arial" w:cs="Arial"/>
          <w:b/>
        </w:rPr>
      </w:pPr>
      <w:r>
        <w:rPr>
          <w:rFonts w:ascii="Arial" w:hAnsi="Arial" w:cs="Arial"/>
          <w:b/>
        </w:rPr>
        <w:t xml:space="preserve">Discussion: </w:t>
      </w:r>
    </w:p>
    <w:p w:rsidR="0070577D" w:rsidRDefault="002866DF" w:rsidP="0070577D">
      <w:r>
        <w:t>Nokia: Co-location reference antenna shall be also changed</w:t>
      </w:r>
    </w:p>
    <w:p w:rsidR="002866DF" w:rsidRDefault="002866DF" w:rsidP="0070577D">
      <w:r>
        <w:t>NEC: In procedure subclause, we have subclause for NR BS 1-O and NR BS 2-O</w:t>
      </w:r>
    </w:p>
    <w:p w:rsidR="002866DF" w:rsidRDefault="002866DF" w:rsidP="0070577D">
      <w:r>
        <w:t xml:space="preserve">Nokia: On applicability, frequency range shall be aligned with the BS type. </w:t>
      </w:r>
    </w:p>
    <w:p w:rsidR="0070577D" w:rsidRDefault="0070577D" w:rsidP="0070577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866DF">
        <w:rPr>
          <w:rFonts w:ascii="Arial" w:hAnsi="Arial" w:cs="Arial"/>
          <w:b/>
          <w:color w:val="993300"/>
          <w:u w:val="single"/>
        </w:rPr>
        <w:t>Noted.</w:t>
      </w:r>
    </w:p>
    <w:p w:rsidR="00EF2BB8" w:rsidRDefault="00EF2BB8" w:rsidP="00EF2BB8">
      <w:pPr>
        <w:rPr>
          <w:color w:val="993300"/>
          <w:u w:val="single"/>
        </w:rPr>
      </w:pPr>
    </w:p>
    <w:p w:rsidR="00EF2BB8" w:rsidRDefault="00BF02D3" w:rsidP="00EF2BB8">
      <w:pPr>
        <w:rPr>
          <w:i/>
        </w:rPr>
      </w:pPr>
      <w:hyperlink r:id="rId1128" w:history="1">
        <w:r w:rsidR="00EF2BB8" w:rsidRPr="00675E84">
          <w:rPr>
            <w:rStyle w:val="Hyperlink"/>
            <w:rFonts w:ascii="Arial" w:hAnsi="Arial" w:cs="Arial"/>
            <w:b/>
            <w:sz w:val="24"/>
          </w:rPr>
          <w:t>R4-1811131</w:t>
        </w:r>
      </w:hyperlink>
      <w:r w:rsidR="00EF2BB8">
        <w:rPr>
          <w:b/>
        </w:rPr>
        <w:tab/>
        <w:t>TP to TS 38.141-2 – Overview of radiated Tx and Rx requirements (4.13)</w:t>
      </w:r>
      <w:r w:rsidR="00EF2BB8">
        <w:rPr>
          <w:b/>
        </w:rPr>
        <w:br/>
      </w:r>
      <w:r w:rsidR="00EF2BB8">
        <w:tab/>
      </w:r>
      <w:r w:rsidR="00EF2BB8">
        <w:tab/>
      </w:r>
      <w:r w:rsidR="00EF2BB8">
        <w:tab/>
      </w:r>
      <w:r w:rsidR="00EF2BB8">
        <w:tab/>
      </w:r>
      <w:r w:rsidR="00EF2BB8">
        <w:tab/>
        <w:t>38.141-2</w:t>
      </w:r>
      <w:r w:rsidR="00EF2BB8">
        <w:tab/>
        <w:t xml:space="preserve">  CR-  rev  Cat:  (Rel-15) v0.3.0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document proposes to add a new subsection, entitled 4.13 Overview of radiated transmitter and receiver requirements to TS 38.141-2 .</w:t>
      </w:r>
    </w:p>
    <w:p w:rsidR="00EF2BB8" w:rsidRDefault="00EF2BB8" w:rsidP="00EF2BB8">
      <w:pPr>
        <w:rPr>
          <w:rFonts w:ascii="Arial" w:hAnsi="Arial" w:cs="Arial"/>
          <w:b/>
        </w:rPr>
      </w:pPr>
      <w:r>
        <w:rPr>
          <w:rFonts w:ascii="Arial" w:hAnsi="Arial" w:cs="Arial"/>
          <w:b/>
        </w:rPr>
        <w:t xml:space="preserve">Discussion: </w:t>
      </w:r>
    </w:p>
    <w:p w:rsidR="00EF2BB8" w:rsidRDefault="002866DF" w:rsidP="00EF2BB8">
      <w:r>
        <w:t xml:space="preserve">Ericsson: we need clarification on the testing direction </w:t>
      </w:r>
    </w:p>
    <w:p w:rsidR="002866DF" w:rsidRDefault="002866DF" w:rsidP="00EF2BB8">
      <w:r>
        <w:t>NEC: Comments on the co-location requirement is not applied for FR2</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866DF">
        <w:rPr>
          <w:rFonts w:ascii="Arial" w:hAnsi="Arial" w:cs="Arial"/>
          <w:b/>
          <w:color w:val="993300"/>
          <w:u w:val="single"/>
        </w:rPr>
        <w:t xml:space="preserve">Revised in </w:t>
      </w:r>
      <w:hyperlink r:id="rId1129" w:history="1">
        <w:r w:rsidR="002866DF" w:rsidRPr="00675E84">
          <w:rPr>
            <w:rStyle w:val="Hyperlink"/>
            <w:rFonts w:ascii="Arial" w:hAnsi="Arial" w:cs="Arial"/>
            <w:b/>
          </w:rPr>
          <w:t>R4-1811756</w:t>
        </w:r>
      </w:hyperlink>
      <w:r>
        <w:rPr>
          <w:color w:val="993300"/>
          <w:u w:val="single"/>
        </w:rPr>
        <w:br/>
      </w:r>
      <w:r>
        <w:rPr>
          <w:color w:val="993300"/>
          <w:u w:val="single"/>
        </w:rPr>
        <w:br/>
      </w:r>
    </w:p>
    <w:p w:rsidR="002866DF" w:rsidRDefault="00BF02D3" w:rsidP="002866DF">
      <w:pPr>
        <w:rPr>
          <w:i/>
        </w:rPr>
      </w:pPr>
      <w:hyperlink r:id="rId1130" w:history="1">
        <w:r w:rsidR="002866DF" w:rsidRPr="00675E84">
          <w:rPr>
            <w:rStyle w:val="Hyperlink"/>
            <w:rFonts w:ascii="Arial" w:hAnsi="Arial" w:cs="Arial"/>
            <w:b/>
            <w:sz w:val="24"/>
          </w:rPr>
          <w:t>R4-1811756</w:t>
        </w:r>
      </w:hyperlink>
      <w:r w:rsidR="002866DF">
        <w:rPr>
          <w:b/>
        </w:rPr>
        <w:tab/>
        <w:t>TP to TS 38.141-2 – Overview of radiated Tx and Rx requirements (4.13)</w:t>
      </w:r>
      <w:r w:rsidR="002866DF">
        <w:rPr>
          <w:b/>
        </w:rPr>
        <w:br/>
      </w:r>
      <w:r w:rsidR="002866DF">
        <w:tab/>
      </w:r>
      <w:r w:rsidR="002866DF">
        <w:tab/>
      </w:r>
      <w:r w:rsidR="002866DF">
        <w:tab/>
      </w:r>
      <w:r w:rsidR="002866DF">
        <w:tab/>
      </w:r>
      <w:r w:rsidR="002866DF">
        <w:tab/>
        <w:t>38.141-2</w:t>
      </w:r>
      <w:r w:rsidR="002866DF">
        <w:tab/>
        <w:t xml:space="preserve">  CR-  rev  Cat:  (Rel-15) v0.3.0</w:t>
      </w:r>
      <w:r w:rsidR="002866DF">
        <w:br/>
      </w:r>
      <w:r w:rsidR="002866DF">
        <w:rPr>
          <w:i/>
        </w:rPr>
        <w:tab/>
      </w:r>
      <w:r w:rsidR="002866DF">
        <w:rPr>
          <w:i/>
        </w:rPr>
        <w:tab/>
      </w:r>
      <w:r w:rsidR="002866DF">
        <w:rPr>
          <w:i/>
        </w:rPr>
        <w:tab/>
      </w:r>
      <w:r w:rsidR="002866DF">
        <w:rPr>
          <w:i/>
        </w:rPr>
        <w:tab/>
      </w:r>
      <w:r w:rsidR="002866DF">
        <w:rPr>
          <w:i/>
        </w:rPr>
        <w:tab/>
        <w:t>Source: Nokia, Nokia Shanghai Bell</w:t>
      </w:r>
    </w:p>
    <w:p w:rsidR="002866DF" w:rsidRDefault="002866DF" w:rsidP="002866DF">
      <w:pPr>
        <w:rPr>
          <w:rFonts w:ascii="Arial" w:hAnsi="Arial" w:cs="Arial"/>
          <w:b/>
        </w:rPr>
      </w:pPr>
      <w:r>
        <w:rPr>
          <w:rFonts w:ascii="Arial" w:hAnsi="Arial" w:cs="Arial"/>
          <w:b/>
        </w:rPr>
        <w:t xml:space="preserve">Abstract: </w:t>
      </w:r>
    </w:p>
    <w:p w:rsidR="002866DF" w:rsidRDefault="002866DF" w:rsidP="002866DF">
      <w:r>
        <w:t>This document proposes to add a new subsection, entitled 4.13 Overview of radiated transmitter and receiver requirements to TS 38.141-2 .</w:t>
      </w:r>
    </w:p>
    <w:p w:rsidR="002866DF" w:rsidRDefault="002866DF" w:rsidP="002866DF">
      <w:pPr>
        <w:rPr>
          <w:rFonts w:ascii="Arial" w:hAnsi="Arial" w:cs="Arial"/>
          <w:b/>
        </w:rPr>
      </w:pPr>
      <w:r>
        <w:rPr>
          <w:rFonts w:ascii="Arial" w:hAnsi="Arial" w:cs="Arial"/>
          <w:b/>
        </w:rPr>
        <w:t xml:space="preserve">Discussion: </w:t>
      </w:r>
    </w:p>
    <w:p w:rsidR="002866DF" w:rsidRDefault="002866DF" w:rsidP="002866DF">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F57F9">
        <w:rPr>
          <w:rFonts w:ascii="Arial" w:hAnsi="Arial" w:cs="Arial"/>
          <w:b/>
          <w:color w:val="993300"/>
          <w:u w:val="single"/>
        </w:rPr>
        <w:t xml:space="preserve">Revised in </w:t>
      </w:r>
      <w:hyperlink r:id="rId1131" w:history="1">
        <w:r w:rsidR="003F57F9" w:rsidRPr="00675E84">
          <w:rPr>
            <w:rStyle w:val="Hyperlink"/>
            <w:rFonts w:ascii="Arial" w:hAnsi="Arial" w:cs="Arial"/>
            <w:b/>
          </w:rPr>
          <w:t>R4-1811879</w:t>
        </w:r>
      </w:hyperlink>
    </w:p>
    <w:p w:rsidR="003F57F9" w:rsidRDefault="003F57F9" w:rsidP="002866DF">
      <w:pPr>
        <w:rPr>
          <w:rFonts w:ascii="Arial" w:hAnsi="Arial" w:cs="Arial"/>
          <w:b/>
          <w:color w:val="993300"/>
          <w:u w:val="single"/>
        </w:rPr>
      </w:pPr>
    </w:p>
    <w:p w:rsidR="003F57F9" w:rsidRDefault="00BF02D3" w:rsidP="003F57F9">
      <w:pPr>
        <w:rPr>
          <w:i/>
        </w:rPr>
      </w:pPr>
      <w:hyperlink r:id="rId1132" w:history="1">
        <w:r w:rsidR="003F57F9" w:rsidRPr="00675E84">
          <w:rPr>
            <w:rStyle w:val="Hyperlink"/>
            <w:rFonts w:ascii="Arial" w:hAnsi="Arial" w:cs="Arial"/>
            <w:b/>
            <w:sz w:val="24"/>
          </w:rPr>
          <w:t>R4-1811879</w:t>
        </w:r>
      </w:hyperlink>
      <w:r w:rsidR="003F57F9">
        <w:rPr>
          <w:b/>
        </w:rPr>
        <w:tab/>
        <w:t>TP to TS 38.141-2 – Overview of radiated Tx and Rx requirements (4.13)</w:t>
      </w:r>
      <w:r w:rsidR="003F57F9">
        <w:rPr>
          <w:b/>
        </w:rPr>
        <w:br/>
      </w:r>
      <w:r w:rsidR="003F57F9">
        <w:tab/>
      </w:r>
      <w:r w:rsidR="003F57F9">
        <w:tab/>
      </w:r>
      <w:r w:rsidR="003F57F9">
        <w:tab/>
      </w:r>
      <w:r w:rsidR="003F57F9">
        <w:tab/>
      </w:r>
      <w:r w:rsidR="003F57F9">
        <w:tab/>
        <w:t>38.141-2</w:t>
      </w:r>
      <w:r w:rsidR="003F57F9">
        <w:tab/>
        <w:t xml:space="preserve">  CR-  rev  Cat:  (Rel-15) v0.3.0</w:t>
      </w:r>
      <w:r w:rsidR="003F57F9">
        <w:br/>
      </w:r>
      <w:r w:rsidR="003F57F9">
        <w:rPr>
          <w:i/>
        </w:rPr>
        <w:tab/>
      </w:r>
      <w:r w:rsidR="003F57F9">
        <w:rPr>
          <w:i/>
        </w:rPr>
        <w:tab/>
      </w:r>
      <w:r w:rsidR="003F57F9">
        <w:rPr>
          <w:i/>
        </w:rPr>
        <w:tab/>
      </w:r>
      <w:r w:rsidR="003F57F9">
        <w:rPr>
          <w:i/>
        </w:rPr>
        <w:tab/>
      </w:r>
      <w:r w:rsidR="003F57F9">
        <w:rPr>
          <w:i/>
        </w:rPr>
        <w:tab/>
        <w:t>Source: Nokia, Nokia Shanghai Bell</w:t>
      </w:r>
    </w:p>
    <w:p w:rsidR="003F57F9" w:rsidRDefault="003F57F9" w:rsidP="003F57F9">
      <w:pPr>
        <w:rPr>
          <w:rFonts w:ascii="Arial" w:hAnsi="Arial" w:cs="Arial"/>
          <w:b/>
        </w:rPr>
      </w:pPr>
      <w:r>
        <w:rPr>
          <w:rFonts w:ascii="Arial" w:hAnsi="Arial" w:cs="Arial"/>
          <w:b/>
        </w:rPr>
        <w:t xml:space="preserve">Abstract: </w:t>
      </w:r>
    </w:p>
    <w:p w:rsidR="003F57F9" w:rsidRDefault="003F57F9" w:rsidP="003F57F9">
      <w:r>
        <w:t>This document proposes to add a new subsection, entitled 4.13 Overview of radiated transmitter and receiver requirements to TS 38.141-2 .</w:t>
      </w:r>
    </w:p>
    <w:p w:rsidR="003F57F9" w:rsidRDefault="003F57F9" w:rsidP="003F57F9">
      <w:pPr>
        <w:rPr>
          <w:rFonts w:ascii="Arial" w:hAnsi="Arial" w:cs="Arial"/>
          <w:b/>
        </w:rPr>
      </w:pPr>
      <w:r>
        <w:rPr>
          <w:rFonts w:ascii="Arial" w:hAnsi="Arial" w:cs="Arial"/>
          <w:b/>
        </w:rPr>
        <w:t xml:space="preserve">Discussion: </w:t>
      </w:r>
    </w:p>
    <w:p w:rsidR="003F57F9" w:rsidRDefault="003F57F9" w:rsidP="003F57F9">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34967" w:rsidRPr="00334967">
        <w:rPr>
          <w:rFonts w:ascii="Arial" w:hAnsi="Arial" w:cs="Arial"/>
          <w:b/>
          <w:color w:val="993300"/>
          <w:highlight w:val="green"/>
          <w:u w:val="single"/>
        </w:rPr>
        <w:t>Approved.</w:t>
      </w:r>
    </w:p>
    <w:p w:rsidR="003F57F9" w:rsidRDefault="003F57F9" w:rsidP="002866DF">
      <w:pPr>
        <w:rPr>
          <w:rFonts w:ascii="Arial" w:hAnsi="Arial" w:cs="Arial"/>
          <w:b/>
          <w:color w:val="993300"/>
          <w:u w:val="single"/>
        </w:rPr>
      </w:pPr>
    </w:p>
    <w:p w:rsidR="002866DF" w:rsidRDefault="002866DF" w:rsidP="002866DF">
      <w:pPr>
        <w:rPr>
          <w:color w:val="993300"/>
          <w:u w:val="single"/>
        </w:rPr>
      </w:pPr>
    </w:p>
    <w:p w:rsidR="00EF2BB8" w:rsidRDefault="00EF2BB8" w:rsidP="00EF2BB8">
      <w:pPr>
        <w:pStyle w:val="Heading5"/>
      </w:pPr>
      <w:bookmarkStart w:id="677" w:name="_Toc523514254"/>
      <w:r>
        <w:lastRenderedPageBreak/>
        <w:t>7.9.4.3</w:t>
      </w:r>
      <w:r>
        <w:tab/>
        <w:t>FR2 radiated conformance testing [NR_newRAT-Perf]</w:t>
      </w:r>
      <w:bookmarkEnd w:id="677"/>
    </w:p>
    <w:p w:rsidR="00EF2BB8" w:rsidRDefault="00EF2BB8" w:rsidP="00EF2BB8">
      <w:pPr>
        <w:rPr>
          <w:i/>
        </w:rPr>
      </w:pPr>
      <w:r>
        <w:rPr>
          <w:color w:val="993300"/>
          <w:u w:val="single"/>
        </w:rPr>
        <w:br/>
      </w:r>
      <w:hyperlink r:id="rId1133" w:history="1">
        <w:r w:rsidRPr="00675E84">
          <w:rPr>
            <w:rStyle w:val="Hyperlink"/>
            <w:rFonts w:ascii="Arial" w:hAnsi="Arial" w:cs="Arial"/>
            <w:b/>
            <w:sz w:val="24"/>
          </w:rPr>
          <w:t>R4-1811264</w:t>
        </w:r>
      </w:hyperlink>
      <w:r>
        <w:rPr>
          <w:b/>
        </w:rPr>
        <w:tab/>
        <w:t>Proposed MU budgets for OTA EIRP and EIS measurements of BS at mmWave in CATR</w:t>
      </w:r>
      <w:r>
        <w:rPr>
          <w:b/>
        </w:rPr>
        <w:br/>
      </w:r>
      <w:r>
        <w:tab/>
      </w:r>
      <w:r>
        <w:tab/>
      </w:r>
      <w:r>
        <w:tab/>
      </w:r>
      <w:r>
        <w:tab/>
      </w:r>
      <w:r>
        <w:tab/>
      </w:r>
      <w:r>
        <w:tab/>
        <w:t xml:space="preserve">  CR-  rev  Cat:  (Rel-15) v</w:t>
      </w:r>
      <w:r>
        <w:br/>
      </w:r>
      <w:r>
        <w:rPr>
          <w:i/>
        </w:rPr>
        <w:tab/>
      </w:r>
      <w:r>
        <w:rPr>
          <w:i/>
        </w:rPr>
        <w:tab/>
      </w:r>
      <w:r>
        <w:rPr>
          <w:i/>
        </w:rPr>
        <w:tab/>
      </w:r>
      <w:r>
        <w:rPr>
          <w:i/>
        </w:rPr>
        <w:tab/>
      </w:r>
      <w:r>
        <w:rPr>
          <w:i/>
        </w:rPr>
        <w:tab/>
        <w:t>Source: MVG Industries</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During RAN4 AH1807 meetings, some contributions [1, 2, 3] addressing MUs for EIRP and EIS type of measurements of NR BS at mmWave were presented. This contribution aims of proposing modifications to the MUs for both CATR and Near Field Test Range based on</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52C09">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6"/>
      </w:pPr>
      <w:bookmarkStart w:id="678" w:name="_Toc523514255"/>
      <w:r>
        <w:t>7.9.4.3.1</w:t>
      </w:r>
      <w:r>
        <w:tab/>
        <w:t>Transmitter directional requirements [NR_newRAT-Perf]</w:t>
      </w:r>
      <w:bookmarkEnd w:id="678"/>
    </w:p>
    <w:p w:rsidR="00EF2BB8" w:rsidRDefault="00EF2BB8" w:rsidP="00EF2BB8">
      <w:pPr>
        <w:pStyle w:val="Heading7"/>
      </w:pPr>
      <w:bookmarkStart w:id="679" w:name="_Toc523514256"/>
      <w:r>
        <w:t>7.9.4.3.1.1</w:t>
      </w:r>
      <w:r>
        <w:tab/>
        <w:t>MU and TT analysis [NR_newRAT-Perf]</w:t>
      </w:r>
      <w:bookmarkEnd w:id="679"/>
    </w:p>
    <w:p w:rsidR="007F35BF" w:rsidRDefault="00BF02D3" w:rsidP="007F35BF">
      <w:pPr>
        <w:rPr>
          <w:i/>
        </w:rPr>
      </w:pPr>
      <w:hyperlink r:id="rId1134" w:history="1">
        <w:r w:rsidR="007F35BF" w:rsidRPr="00675E84">
          <w:rPr>
            <w:rStyle w:val="Hyperlink"/>
            <w:rFonts w:ascii="Arial" w:hAnsi="Arial" w:cs="Arial"/>
            <w:b/>
            <w:sz w:val="24"/>
          </w:rPr>
          <w:t>R4-1810523</w:t>
        </w:r>
      </w:hyperlink>
      <w:r w:rsidR="007F35BF">
        <w:rPr>
          <w:b/>
        </w:rPr>
        <w:tab/>
        <w:t>On remaining issues for NR TX directional requirements</w:t>
      </w:r>
      <w:r w:rsidR="007F35BF">
        <w:rPr>
          <w:b/>
        </w:rPr>
        <w:br/>
      </w:r>
      <w:r w:rsidR="007F35BF">
        <w:tab/>
      </w:r>
      <w:r w:rsidR="007F35BF">
        <w:tab/>
      </w:r>
      <w:r w:rsidR="007F35BF">
        <w:tab/>
      </w:r>
      <w:r w:rsidR="007F35BF">
        <w:tab/>
      </w:r>
      <w:r w:rsidR="007F35BF">
        <w:tab/>
      </w:r>
      <w:r w:rsidR="007F35BF">
        <w:tab/>
        <w:t xml:space="preserve">  CR-  rev  Cat:  (Rel-15) v</w:t>
      </w:r>
      <w:r w:rsidR="007F35BF">
        <w:br/>
      </w:r>
      <w:r w:rsidR="007F35BF">
        <w:rPr>
          <w:i/>
        </w:rPr>
        <w:tab/>
      </w:r>
      <w:r w:rsidR="007F35BF">
        <w:rPr>
          <w:i/>
        </w:rPr>
        <w:tab/>
      </w:r>
      <w:r w:rsidR="007F35BF">
        <w:rPr>
          <w:i/>
        </w:rPr>
        <w:tab/>
      </w:r>
      <w:r w:rsidR="007F35BF">
        <w:rPr>
          <w:i/>
        </w:rPr>
        <w:tab/>
      </w:r>
      <w:r w:rsidR="007F35BF">
        <w:rPr>
          <w:i/>
        </w:rPr>
        <w:tab/>
        <w:t>Source: Ericsson</w:t>
      </w:r>
    </w:p>
    <w:p w:rsidR="007F35BF" w:rsidRDefault="007F35BF" w:rsidP="007F35BF">
      <w:pPr>
        <w:rPr>
          <w:rFonts w:ascii="Arial" w:hAnsi="Arial" w:cs="Arial"/>
          <w:b/>
        </w:rPr>
      </w:pPr>
      <w:r>
        <w:rPr>
          <w:rFonts w:ascii="Arial" w:hAnsi="Arial" w:cs="Arial"/>
          <w:b/>
        </w:rPr>
        <w:t xml:space="preserve">Abstract: </w:t>
      </w:r>
    </w:p>
    <w:p w:rsidR="007F35BF" w:rsidRDefault="007F35BF" w:rsidP="007F35BF">
      <w:r>
        <w:t>Issues to be solved for the FR2 directional requirements</w:t>
      </w:r>
    </w:p>
    <w:p w:rsidR="007F35BF" w:rsidRDefault="007F35BF" w:rsidP="007F35BF">
      <w:pPr>
        <w:rPr>
          <w:rFonts w:ascii="Arial" w:hAnsi="Arial" w:cs="Arial"/>
          <w:b/>
        </w:rPr>
      </w:pPr>
      <w:r>
        <w:rPr>
          <w:rFonts w:ascii="Arial" w:hAnsi="Arial" w:cs="Arial"/>
          <w:b/>
        </w:rPr>
        <w:t xml:space="preserve">Discussion: </w:t>
      </w:r>
    </w:p>
    <w:p w:rsidR="007F35BF" w:rsidRDefault="00680B95" w:rsidP="007F35BF">
      <w:r>
        <w:t xml:space="preserve">Agreement: </w:t>
      </w:r>
    </w:p>
    <w:p w:rsidR="00680B95" w:rsidRPr="00680B95" w:rsidRDefault="00680B95" w:rsidP="007F35BF">
      <w:pPr>
        <w:rPr>
          <w:highlight w:val="green"/>
        </w:rPr>
      </w:pPr>
      <w:r w:rsidRPr="00680B95">
        <w:rPr>
          <w:highlight w:val="green"/>
        </w:rPr>
        <w:t xml:space="preserve">For FR1: </w:t>
      </w:r>
    </w:p>
    <w:p w:rsidR="00680B95" w:rsidRPr="00680B95" w:rsidRDefault="00680B95" w:rsidP="00680B95">
      <w:pPr>
        <w:rPr>
          <w:highlight w:val="green"/>
        </w:rPr>
      </w:pPr>
      <w:r w:rsidRPr="00680B95">
        <w:rPr>
          <w:highlight w:val="green"/>
        </w:rPr>
        <w:t xml:space="preserve">MU for NR </w:t>
      </w:r>
      <w:r>
        <w:rPr>
          <w:highlight w:val="green"/>
        </w:rPr>
        <w:t xml:space="preserve">conductive and radiated </w:t>
      </w:r>
      <w:r w:rsidRPr="00680B95">
        <w:rPr>
          <w:highlight w:val="green"/>
        </w:rPr>
        <w:t>directional requirements should be the same as MU for LTE directional requirements.</w:t>
      </w:r>
    </w:p>
    <w:p w:rsidR="00680B95" w:rsidRPr="00680B95" w:rsidRDefault="00680B95" w:rsidP="00680B95">
      <w:pPr>
        <w:rPr>
          <w:highlight w:val="green"/>
        </w:rPr>
      </w:pPr>
      <w:r w:rsidRPr="00680B95">
        <w:rPr>
          <w:highlight w:val="green"/>
        </w:rPr>
        <w:t xml:space="preserve">MU for </w:t>
      </w:r>
      <w:r>
        <w:rPr>
          <w:highlight w:val="green"/>
        </w:rPr>
        <w:t xml:space="preserve">conductive and radiated </w:t>
      </w:r>
      <w:r w:rsidRPr="00680B95">
        <w:rPr>
          <w:highlight w:val="green"/>
        </w:rPr>
        <w:t>requirements in the 4.2-6GHz range should be the same as the corresponding MU for the 3-4.2GHz range.</w:t>
      </w:r>
    </w:p>
    <w:p w:rsidR="00680B95" w:rsidRPr="00680B95" w:rsidRDefault="00680B95" w:rsidP="00680B95">
      <w:pPr>
        <w:rPr>
          <w:highlight w:val="green"/>
        </w:rPr>
      </w:pPr>
      <w:r w:rsidRPr="00680B95">
        <w:rPr>
          <w:highlight w:val="green"/>
        </w:rPr>
        <w:t xml:space="preserve">For FR2: </w:t>
      </w:r>
    </w:p>
    <w:p w:rsidR="00680B95" w:rsidRPr="00680B95" w:rsidRDefault="00680B95" w:rsidP="00680B95">
      <w:r w:rsidRPr="00680B95">
        <w:rPr>
          <w:highlight w:val="green"/>
        </w:rPr>
        <w:t>Proposal 3: Confirm EVM and TAE MUs</w:t>
      </w:r>
    </w:p>
    <w:p w:rsidR="00680B95" w:rsidRPr="00680B95" w:rsidRDefault="00680B95" w:rsidP="007F35BF">
      <w:pPr>
        <w:rPr>
          <w:lang w:val="en-US"/>
        </w:rPr>
      </w:pPr>
    </w:p>
    <w:p w:rsidR="007F35BF" w:rsidRDefault="007F35BF" w:rsidP="007F35B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80B95">
        <w:rPr>
          <w:rFonts w:ascii="Arial" w:hAnsi="Arial" w:cs="Arial"/>
          <w:b/>
          <w:color w:val="993300"/>
          <w:u w:val="single"/>
        </w:rPr>
        <w:t>Noted.</w:t>
      </w:r>
    </w:p>
    <w:p w:rsidR="007F35BF" w:rsidRDefault="007F35BF" w:rsidP="007F35BF"/>
    <w:p w:rsidR="007F35BF" w:rsidRDefault="00BF02D3" w:rsidP="007F35BF">
      <w:pPr>
        <w:rPr>
          <w:i/>
        </w:rPr>
      </w:pPr>
      <w:hyperlink r:id="rId1135" w:history="1">
        <w:r w:rsidR="007F35BF" w:rsidRPr="00675E84">
          <w:rPr>
            <w:rStyle w:val="Hyperlink"/>
            <w:rFonts w:ascii="Arial" w:hAnsi="Arial" w:cs="Arial"/>
            <w:b/>
            <w:sz w:val="24"/>
          </w:rPr>
          <w:t>R4-1810943</w:t>
        </w:r>
      </w:hyperlink>
      <w:r w:rsidR="007F35BF">
        <w:rPr>
          <w:b/>
        </w:rPr>
        <w:tab/>
        <w:t xml:space="preserve">Test Equipment measurement uncertainty for directional requirement </w:t>
      </w:r>
      <w:r w:rsidR="007F35BF">
        <w:rPr>
          <w:b/>
        </w:rPr>
        <w:br/>
      </w:r>
      <w:r w:rsidR="007F35BF">
        <w:tab/>
      </w:r>
      <w:r w:rsidR="007F35BF">
        <w:tab/>
      </w:r>
      <w:r w:rsidR="007F35BF">
        <w:tab/>
      </w:r>
      <w:r w:rsidR="007F35BF">
        <w:tab/>
      </w:r>
      <w:r w:rsidR="007F35BF">
        <w:tab/>
      </w:r>
      <w:r w:rsidR="007F35BF">
        <w:tab/>
        <w:t xml:space="preserve">  CR-  rev  Cat:  () v</w:t>
      </w:r>
      <w:r w:rsidR="007F35BF">
        <w:br/>
      </w:r>
      <w:r w:rsidR="007F35BF">
        <w:rPr>
          <w:i/>
        </w:rPr>
        <w:tab/>
      </w:r>
      <w:r w:rsidR="007F35BF">
        <w:rPr>
          <w:i/>
        </w:rPr>
        <w:tab/>
      </w:r>
      <w:r w:rsidR="007F35BF">
        <w:rPr>
          <w:i/>
        </w:rPr>
        <w:tab/>
      </w:r>
      <w:r w:rsidR="007F35BF">
        <w:rPr>
          <w:i/>
        </w:rPr>
        <w:tab/>
      </w:r>
      <w:r w:rsidR="007F35BF">
        <w:rPr>
          <w:i/>
        </w:rPr>
        <w:tab/>
        <w:t>Source: Keysight Technologies</w:t>
      </w:r>
    </w:p>
    <w:p w:rsidR="007F35BF" w:rsidRDefault="007F35BF" w:rsidP="007F35BF">
      <w:pPr>
        <w:rPr>
          <w:rFonts w:ascii="Arial" w:hAnsi="Arial" w:cs="Arial"/>
          <w:b/>
        </w:rPr>
      </w:pPr>
      <w:r>
        <w:rPr>
          <w:rFonts w:ascii="Arial" w:hAnsi="Arial" w:cs="Arial"/>
          <w:b/>
        </w:rPr>
        <w:t xml:space="preserve">Abstract: </w:t>
      </w:r>
    </w:p>
    <w:p w:rsidR="007F35BF" w:rsidRDefault="007F35BF" w:rsidP="007F35BF"/>
    <w:p w:rsidR="007F35BF" w:rsidRDefault="007F35BF" w:rsidP="007F35BF">
      <w:pPr>
        <w:rPr>
          <w:rFonts w:ascii="Arial" w:hAnsi="Arial" w:cs="Arial"/>
          <w:b/>
        </w:rPr>
      </w:pPr>
      <w:r>
        <w:rPr>
          <w:rFonts w:ascii="Arial" w:hAnsi="Arial" w:cs="Arial"/>
          <w:b/>
        </w:rPr>
        <w:t xml:space="preserve">Discussion: </w:t>
      </w:r>
    </w:p>
    <w:p w:rsidR="007F35BF" w:rsidRDefault="007F35BF" w:rsidP="007F35BF"/>
    <w:p w:rsidR="007F35BF" w:rsidRDefault="007F35BF" w:rsidP="007F35BF">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DD47DD">
        <w:rPr>
          <w:rFonts w:ascii="Arial" w:hAnsi="Arial" w:cs="Arial"/>
          <w:b/>
          <w:color w:val="993300"/>
          <w:u w:val="single"/>
        </w:rPr>
        <w:t>Noted.</w:t>
      </w:r>
    </w:p>
    <w:p w:rsidR="007F35BF" w:rsidRDefault="007F35BF" w:rsidP="007F35BF"/>
    <w:p w:rsidR="00EF2BB8" w:rsidRDefault="00BF02D3" w:rsidP="00EF2BB8">
      <w:pPr>
        <w:rPr>
          <w:i/>
        </w:rPr>
      </w:pPr>
      <w:hyperlink r:id="rId1136" w:history="1">
        <w:r w:rsidR="00EF2BB8" w:rsidRPr="00675E84">
          <w:rPr>
            <w:rStyle w:val="Hyperlink"/>
            <w:rFonts w:ascii="Arial" w:hAnsi="Arial" w:cs="Arial"/>
            <w:b/>
            <w:sz w:val="24"/>
          </w:rPr>
          <w:t>R4-1809884</w:t>
        </w:r>
      </w:hyperlink>
      <w:r w:rsidR="00EF2BB8">
        <w:rPr>
          <w:b/>
        </w:rPr>
        <w:tab/>
        <w:t>NR FR2 OTA measurement uncertainty value for CATR</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Keysight Technologies, NSI-MI Technologies</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DD47DD" w:rsidP="00EF2BB8">
      <w:r>
        <w:t xml:space="preserve">NSI-MI: Companies are encouraged to review the approach we proposed and we can further discuss it in the offline. </w:t>
      </w:r>
    </w:p>
    <w:p w:rsidR="00DD47DD"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D47DD">
        <w:rPr>
          <w:rFonts w:ascii="Arial" w:hAnsi="Arial" w:cs="Arial"/>
          <w:b/>
          <w:color w:val="993300"/>
          <w:u w:val="single"/>
        </w:rPr>
        <w:t>Noted.</w:t>
      </w:r>
    </w:p>
    <w:p w:rsidR="00EF2BB8" w:rsidRDefault="00EF2BB8" w:rsidP="00EF2BB8">
      <w:pPr>
        <w:rPr>
          <w:i/>
        </w:rPr>
      </w:pPr>
      <w:r>
        <w:rPr>
          <w:color w:val="993300"/>
          <w:u w:val="single"/>
        </w:rPr>
        <w:br/>
      </w:r>
      <w:r>
        <w:rPr>
          <w:color w:val="993300"/>
          <w:u w:val="single"/>
        </w:rPr>
        <w:br/>
      </w:r>
      <w:hyperlink r:id="rId1137" w:history="1">
        <w:r w:rsidRPr="00675E84">
          <w:rPr>
            <w:rStyle w:val="Hyperlink"/>
            <w:rFonts w:ascii="Arial" w:hAnsi="Arial" w:cs="Arial"/>
            <w:b/>
            <w:sz w:val="24"/>
          </w:rPr>
          <w:t>R4-1810505</w:t>
        </w:r>
      </w:hyperlink>
      <w:r>
        <w:rPr>
          <w:b/>
        </w:rPr>
        <w:tab/>
        <w:t>Radiated transmit power and TX power dynamic range uncertainty budget for FR2 in anechoic chamber</w:t>
      </w:r>
      <w:r>
        <w:rPr>
          <w:b/>
        </w:rPr>
        <w:br/>
      </w:r>
      <w:r>
        <w:tab/>
      </w:r>
      <w:r>
        <w:tab/>
      </w:r>
      <w:r>
        <w:tab/>
      </w:r>
      <w:r>
        <w:tab/>
      </w:r>
      <w:r>
        <w:tab/>
      </w:r>
      <w:r>
        <w:tab/>
        <w:t xml:space="preserve">  CR-  rev  Cat:  (Rel-15) v</w:t>
      </w:r>
      <w:r>
        <w:br/>
      </w:r>
      <w:r>
        <w:rPr>
          <w:i/>
        </w:rPr>
        <w:tab/>
      </w:r>
      <w:r>
        <w:rPr>
          <w:i/>
        </w:rPr>
        <w:tab/>
      </w:r>
      <w:r>
        <w:rPr>
          <w:i/>
        </w:rPr>
        <w:tab/>
      </w:r>
      <w:r>
        <w:rPr>
          <w:i/>
        </w:rPr>
        <w:tab/>
      </w:r>
      <w:r>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Proposed uncertainty budget for output power</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D47DD">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1138" w:history="1">
        <w:r w:rsidR="00EF2BB8" w:rsidRPr="00675E84">
          <w:rPr>
            <w:rStyle w:val="Hyperlink"/>
            <w:rFonts w:ascii="Arial" w:hAnsi="Arial" w:cs="Arial"/>
            <w:b/>
            <w:sz w:val="24"/>
          </w:rPr>
          <w:t>R4-1810506</w:t>
        </w:r>
      </w:hyperlink>
      <w:r w:rsidR="00EF2BB8">
        <w:rPr>
          <w:b/>
        </w:rPr>
        <w:tab/>
        <w:t>Radiated transmit power and TX power dynamic range uncertainty budget for FR2 in CATR</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Proposed uncertainty budget for output power</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D47DD">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1139" w:history="1">
        <w:r w:rsidR="00EF2BB8" w:rsidRPr="00675E84">
          <w:rPr>
            <w:rStyle w:val="Hyperlink"/>
            <w:rFonts w:ascii="Arial" w:hAnsi="Arial" w:cs="Arial"/>
            <w:b/>
            <w:sz w:val="24"/>
          </w:rPr>
          <w:t>R4-1810852</w:t>
        </w:r>
      </w:hyperlink>
      <w:r w:rsidR="00EF2BB8">
        <w:rPr>
          <w:b/>
        </w:rPr>
        <w:tab/>
        <w:t>EIRP accuracy in extreme conditions for FR2</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Data for MU when EIRP is measured in extreme conditions is provided</w:t>
      </w:r>
    </w:p>
    <w:p w:rsidR="00EF2BB8" w:rsidRDefault="00EF2BB8" w:rsidP="00EF2BB8">
      <w:pPr>
        <w:rPr>
          <w:rFonts w:ascii="Arial" w:hAnsi="Arial" w:cs="Arial"/>
          <w:b/>
        </w:rPr>
      </w:pPr>
      <w:r>
        <w:rPr>
          <w:rFonts w:ascii="Arial" w:hAnsi="Arial" w:cs="Arial"/>
          <w:b/>
        </w:rPr>
        <w:t xml:space="preserve">Discussion: </w:t>
      </w:r>
    </w:p>
    <w:p w:rsidR="00EF2BB8" w:rsidRDefault="00DD47DD" w:rsidP="00EF2BB8">
      <w:r>
        <w:t xml:space="preserve">Ericsson: More contributors shall be considered. We need to consider the calibration stage and other aspects. </w:t>
      </w:r>
    </w:p>
    <w:p w:rsidR="00DD47DD" w:rsidRDefault="00DD47DD" w:rsidP="00EF2BB8">
      <w:r>
        <w:lastRenderedPageBreak/>
        <w:t xml:space="preserve">Nokia: We are not conviened that calibration is feasible. We need further significant effort. We encourage companies to provide the input. </w:t>
      </w:r>
    </w:p>
    <w:p w:rsidR="00DD47DD" w:rsidRDefault="00DD47DD" w:rsidP="00EF2BB8">
      <w:r>
        <w:t xml:space="preserve">CMCC: We want to know if there is impact for wet radom in high temperature? </w:t>
      </w:r>
    </w:p>
    <w:p w:rsidR="00DD47DD" w:rsidRDefault="00DD47DD" w:rsidP="00EF2BB8">
      <w:r>
        <w:t>Nokia: we need to check. The intension is to have the same MU for different temperatures.</w:t>
      </w:r>
    </w:p>
    <w:p w:rsidR="00DD47DD" w:rsidRDefault="00DD47DD" w:rsidP="00EF2BB8">
      <w:r>
        <w:t xml:space="preserve">Ericsson: </w:t>
      </w:r>
      <w:r w:rsidR="00681ACE">
        <w:t xml:space="preserve">We need to consider the product size, measurement distance which is easier for temperature control in FR2.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81ACE">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7"/>
      </w:pPr>
      <w:bookmarkStart w:id="680" w:name="_Toc523514257"/>
      <w:r>
        <w:t>7.9.4.3.1.2</w:t>
      </w:r>
      <w:r>
        <w:tab/>
        <w:t>TP to TS 38.141-2 [NR_newRAT-Perf]</w:t>
      </w:r>
      <w:bookmarkEnd w:id="680"/>
    </w:p>
    <w:p w:rsidR="00EF2BB8" w:rsidRDefault="00EF2BB8" w:rsidP="00EF2BB8">
      <w:pPr>
        <w:pStyle w:val="Heading6"/>
      </w:pPr>
      <w:bookmarkStart w:id="681" w:name="_Toc523514258"/>
      <w:r>
        <w:t>7.9.4.3.2</w:t>
      </w:r>
      <w:r>
        <w:tab/>
        <w:t>Receiver directional requirements [NR_newRAT-Perf]</w:t>
      </w:r>
      <w:bookmarkEnd w:id="681"/>
    </w:p>
    <w:p w:rsidR="00EF2BB8" w:rsidRDefault="00EF2BB8" w:rsidP="00EF2BB8">
      <w:pPr>
        <w:pStyle w:val="Heading7"/>
      </w:pPr>
      <w:bookmarkStart w:id="682" w:name="_Toc523514259"/>
      <w:r>
        <w:t>7.9.4.3.2.1</w:t>
      </w:r>
      <w:r>
        <w:tab/>
        <w:t>MU and TT analysis [NR_newRAT-Perf]</w:t>
      </w:r>
      <w:bookmarkEnd w:id="682"/>
    </w:p>
    <w:p w:rsidR="007F35BF" w:rsidRDefault="00BF02D3" w:rsidP="007F35BF">
      <w:pPr>
        <w:rPr>
          <w:i/>
        </w:rPr>
      </w:pPr>
      <w:hyperlink r:id="rId1140" w:history="1">
        <w:r w:rsidR="007F35BF" w:rsidRPr="00675E84">
          <w:rPr>
            <w:rStyle w:val="Hyperlink"/>
            <w:rFonts w:ascii="Arial" w:hAnsi="Arial" w:cs="Arial"/>
            <w:b/>
            <w:sz w:val="24"/>
          </w:rPr>
          <w:t>R4-1810522</w:t>
        </w:r>
      </w:hyperlink>
      <w:r w:rsidR="007F35BF">
        <w:rPr>
          <w:b/>
        </w:rPr>
        <w:tab/>
        <w:t>How to calculate OTA Rx directional requirement uncertainty for FR2</w:t>
      </w:r>
      <w:r w:rsidR="007F35BF">
        <w:rPr>
          <w:b/>
        </w:rPr>
        <w:br/>
      </w:r>
      <w:r w:rsidR="007F35BF">
        <w:tab/>
      </w:r>
      <w:r w:rsidR="007F35BF">
        <w:tab/>
      </w:r>
      <w:r w:rsidR="007F35BF">
        <w:tab/>
      </w:r>
      <w:r w:rsidR="007F35BF">
        <w:tab/>
      </w:r>
      <w:r w:rsidR="007F35BF">
        <w:tab/>
      </w:r>
      <w:r w:rsidR="007F35BF">
        <w:tab/>
        <w:t xml:space="preserve">  CR-  rev  Cat:  (Rel-15) v</w:t>
      </w:r>
      <w:r w:rsidR="007F35BF">
        <w:br/>
      </w:r>
      <w:r w:rsidR="007F35BF">
        <w:rPr>
          <w:i/>
        </w:rPr>
        <w:tab/>
      </w:r>
      <w:r w:rsidR="007F35BF">
        <w:rPr>
          <w:i/>
        </w:rPr>
        <w:tab/>
      </w:r>
      <w:r w:rsidR="007F35BF">
        <w:rPr>
          <w:i/>
        </w:rPr>
        <w:tab/>
      </w:r>
      <w:r w:rsidR="007F35BF">
        <w:rPr>
          <w:i/>
        </w:rPr>
        <w:tab/>
      </w:r>
      <w:r w:rsidR="007F35BF">
        <w:rPr>
          <w:i/>
        </w:rPr>
        <w:tab/>
        <w:t>Source: Ericsson</w:t>
      </w:r>
    </w:p>
    <w:p w:rsidR="007F35BF" w:rsidRDefault="007F35BF" w:rsidP="007F35BF">
      <w:pPr>
        <w:rPr>
          <w:rFonts w:ascii="Arial" w:hAnsi="Arial" w:cs="Arial"/>
          <w:b/>
        </w:rPr>
      </w:pPr>
      <w:r>
        <w:rPr>
          <w:rFonts w:ascii="Arial" w:hAnsi="Arial" w:cs="Arial"/>
          <w:b/>
        </w:rPr>
        <w:t xml:space="preserve">Abstract: </w:t>
      </w:r>
    </w:p>
    <w:p w:rsidR="007F35BF" w:rsidRDefault="007F35BF" w:rsidP="007F35BF">
      <w:r>
        <w:t>Proposed formula for calculating the RX directional uncertainty</w:t>
      </w:r>
    </w:p>
    <w:p w:rsidR="007F35BF" w:rsidRDefault="007F35BF" w:rsidP="007F35BF">
      <w:pPr>
        <w:rPr>
          <w:rFonts w:ascii="Arial" w:hAnsi="Arial" w:cs="Arial"/>
          <w:b/>
        </w:rPr>
      </w:pPr>
      <w:r>
        <w:rPr>
          <w:rFonts w:ascii="Arial" w:hAnsi="Arial" w:cs="Arial"/>
          <w:b/>
        </w:rPr>
        <w:t xml:space="preserve">Discussion: </w:t>
      </w:r>
    </w:p>
    <w:p w:rsidR="007F35BF" w:rsidRDefault="007F35BF" w:rsidP="007F35BF"/>
    <w:p w:rsidR="007F35BF" w:rsidRDefault="007F35BF" w:rsidP="007F35B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81ACE">
        <w:rPr>
          <w:rFonts w:ascii="Arial" w:hAnsi="Arial" w:cs="Arial"/>
          <w:b/>
          <w:color w:val="993300"/>
          <w:u w:val="single"/>
        </w:rPr>
        <w:t>Noted.</w:t>
      </w:r>
    </w:p>
    <w:p w:rsidR="007F35BF" w:rsidRDefault="007F35BF" w:rsidP="007F35BF">
      <w:pPr>
        <w:rPr>
          <w:color w:val="993300"/>
          <w:u w:val="single"/>
        </w:rPr>
      </w:pPr>
    </w:p>
    <w:p w:rsidR="007F35BF" w:rsidRDefault="00BF02D3" w:rsidP="007F35BF">
      <w:pPr>
        <w:rPr>
          <w:i/>
        </w:rPr>
      </w:pPr>
      <w:hyperlink r:id="rId1141" w:history="1">
        <w:r w:rsidR="007F35BF" w:rsidRPr="00675E84">
          <w:rPr>
            <w:rStyle w:val="Hyperlink"/>
            <w:rFonts w:ascii="Arial" w:hAnsi="Arial" w:cs="Arial"/>
            <w:b/>
            <w:sz w:val="24"/>
          </w:rPr>
          <w:t>R4-1810521</w:t>
        </w:r>
      </w:hyperlink>
      <w:r w:rsidR="007F35BF">
        <w:rPr>
          <w:b/>
        </w:rPr>
        <w:tab/>
        <w:t>Necessity of PA for OTA Rx directional requirements measurement for FR2</w:t>
      </w:r>
      <w:r w:rsidR="007F35BF">
        <w:rPr>
          <w:b/>
        </w:rPr>
        <w:br/>
      </w:r>
      <w:r w:rsidR="007F35BF">
        <w:tab/>
      </w:r>
      <w:r w:rsidR="007F35BF">
        <w:tab/>
      </w:r>
      <w:r w:rsidR="007F35BF">
        <w:tab/>
      </w:r>
      <w:r w:rsidR="007F35BF">
        <w:tab/>
      </w:r>
      <w:r w:rsidR="007F35BF">
        <w:tab/>
      </w:r>
      <w:r w:rsidR="007F35BF">
        <w:tab/>
        <w:t xml:space="preserve">  CR-  rev  Cat:  (Rel-15) v</w:t>
      </w:r>
      <w:r w:rsidR="007F35BF">
        <w:br/>
      </w:r>
      <w:r w:rsidR="007F35BF">
        <w:rPr>
          <w:i/>
        </w:rPr>
        <w:tab/>
      </w:r>
      <w:r w:rsidR="007F35BF">
        <w:rPr>
          <w:i/>
        </w:rPr>
        <w:tab/>
      </w:r>
      <w:r w:rsidR="007F35BF">
        <w:rPr>
          <w:i/>
        </w:rPr>
        <w:tab/>
      </w:r>
      <w:r w:rsidR="007F35BF">
        <w:rPr>
          <w:i/>
        </w:rPr>
        <w:tab/>
      </w:r>
      <w:r w:rsidR="007F35BF">
        <w:rPr>
          <w:i/>
        </w:rPr>
        <w:tab/>
        <w:t>Source: Ericsson</w:t>
      </w:r>
    </w:p>
    <w:p w:rsidR="007F35BF" w:rsidRDefault="007F35BF" w:rsidP="007F35BF">
      <w:pPr>
        <w:rPr>
          <w:rFonts w:ascii="Arial" w:hAnsi="Arial" w:cs="Arial"/>
          <w:b/>
        </w:rPr>
      </w:pPr>
      <w:r>
        <w:rPr>
          <w:rFonts w:ascii="Arial" w:hAnsi="Arial" w:cs="Arial"/>
          <w:b/>
        </w:rPr>
        <w:t xml:space="preserve">Abstract: </w:t>
      </w:r>
    </w:p>
    <w:p w:rsidR="007F35BF" w:rsidRDefault="007F35BF" w:rsidP="007F35BF">
      <w:r>
        <w:t>Consideration on whether a PA is needed for RX requirements</w:t>
      </w:r>
    </w:p>
    <w:p w:rsidR="007F35BF" w:rsidRDefault="007F35BF" w:rsidP="007F35BF">
      <w:pPr>
        <w:rPr>
          <w:rFonts w:ascii="Arial" w:hAnsi="Arial" w:cs="Arial"/>
          <w:b/>
        </w:rPr>
      </w:pPr>
      <w:r>
        <w:rPr>
          <w:rFonts w:ascii="Arial" w:hAnsi="Arial" w:cs="Arial"/>
          <w:b/>
        </w:rPr>
        <w:t xml:space="preserve">Discussion: </w:t>
      </w:r>
    </w:p>
    <w:p w:rsidR="007F35BF" w:rsidRDefault="00681ACE" w:rsidP="007F35BF">
      <w:r>
        <w:t xml:space="preserve">Nokia: We can have two sets of MU for with PA and without PA. </w:t>
      </w:r>
    </w:p>
    <w:p w:rsidR="00681ACE" w:rsidRDefault="00681ACE" w:rsidP="007F35BF">
      <w:r>
        <w:t xml:space="preserve">Ericsson: It is different from what we are doing now. We only have one MU per requirements. </w:t>
      </w:r>
    </w:p>
    <w:p w:rsidR="0036202D" w:rsidRDefault="0036202D" w:rsidP="007F35BF">
      <w:r>
        <w:t>Keysight: We will come back with the MU for signal generator ACLR</w:t>
      </w:r>
    </w:p>
    <w:p w:rsidR="0036202D" w:rsidRDefault="0036202D" w:rsidP="007F35BF">
      <w:r>
        <w:t xml:space="preserve">Keysight: We need to consider the PA in the MU budget. </w:t>
      </w:r>
    </w:p>
    <w:p w:rsidR="007F35BF" w:rsidRDefault="007F35BF" w:rsidP="007F35B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6202D">
        <w:rPr>
          <w:rFonts w:ascii="Arial" w:hAnsi="Arial" w:cs="Arial"/>
          <w:b/>
          <w:color w:val="993300"/>
          <w:u w:val="single"/>
        </w:rPr>
        <w:t>Noted.</w:t>
      </w:r>
    </w:p>
    <w:p w:rsidR="007F35BF" w:rsidRDefault="007F35BF" w:rsidP="007F35BF"/>
    <w:p w:rsidR="00EF2BB8" w:rsidRDefault="00BF02D3" w:rsidP="00EF2BB8">
      <w:pPr>
        <w:rPr>
          <w:i/>
        </w:rPr>
      </w:pPr>
      <w:hyperlink r:id="rId1142" w:history="1">
        <w:r w:rsidR="00EF2BB8" w:rsidRPr="00675E84">
          <w:rPr>
            <w:rStyle w:val="Hyperlink"/>
            <w:rFonts w:ascii="Arial" w:hAnsi="Arial" w:cs="Arial"/>
            <w:b/>
            <w:sz w:val="24"/>
          </w:rPr>
          <w:t>R4-1809708</w:t>
        </w:r>
      </w:hyperlink>
      <w:r w:rsidR="00EF2BB8">
        <w:rPr>
          <w:b/>
        </w:rPr>
        <w:tab/>
        <w:t>Proposals on MU and TT for NR FR2 OTA receiver requirements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our proposals on the MU and TT for NR FR2 OTA receiver requirements, according to the available data on the FR2 test equipment performance for receiver requirements.</w:t>
      </w:r>
    </w:p>
    <w:p w:rsidR="00EF2BB8" w:rsidRDefault="00EF2BB8" w:rsidP="00EF2BB8">
      <w:pPr>
        <w:rPr>
          <w:rFonts w:ascii="Arial" w:hAnsi="Arial" w:cs="Arial"/>
          <w:b/>
        </w:rPr>
      </w:pPr>
      <w:r>
        <w:rPr>
          <w:rFonts w:ascii="Arial" w:hAnsi="Arial" w:cs="Arial"/>
          <w:b/>
        </w:rPr>
        <w:lastRenderedPageBreak/>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5461A">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1143" w:history="1">
        <w:r w:rsidR="00EF2BB8" w:rsidRPr="00675E84">
          <w:rPr>
            <w:rStyle w:val="Hyperlink"/>
            <w:rFonts w:ascii="Arial" w:hAnsi="Arial" w:cs="Arial"/>
            <w:b/>
            <w:sz w:val="24"/>
          </w:rPr>
          <w:t>R4-1810511</w:t>
        </w:r>
      </w:hyperlink>
      <w:r w:rsidR="00EF2BB8">
        <w:rPr>
          <w:b/>
        </w:rPr>
        <w:tab/>
        <w:t>Measurement uncertainties for EIS for FR2 in indoor anechoic chamber</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Proposed uncertainty budget for OTA sensitivity</w:t>
      </w:r>
    </w:p>
    <w:p w:rsidR="00EF2BB8" w:rsidRDefault="00EF2BB8" w:rsidP="00EF2BB8">
      <w:pPr>
        <w:rPr>
          <w:rFonts w:ascii="Arial" w:hAnsi="Arial" w:cs="Arial"/>
          <w:b/>
        </w:rPr>
      </w:pPr>
      <w:r>
        <w:rPr>
          <w:rFonts w:ascii="Arial" w:hAnsi="Arial" w:cs="Arial"/>
          <w:b/>
        </w:rPr>
        <w:t xml:space="preserve">Discussion: </w:t>
      </w:r>
    </w:p>
    <w:p w:rsidR="00EF2BB8" w:rsidRDefault="00F5461A" w:rsidP="00EF2BB8">
      <w:r>
        <w:t xml:space="preserve">Nokia: In our understanding, some proposed values are close to FR1. Considering the wider BW for FR2, we may need more MU for measurement in FR2. We need to understand the reason why these values are close FR1 </w:t>
      </w:r>
    </w:p>
    <w:p w:rsidR="00F5461A" w:rsidRDefault="00F5461A" w:rsidP="00EF2BB8">
      <w:r>
        <w:t xml:space="preserve">Ericsson: We observed the similar performance for FR1 and FR2. We do not think the BW will have big impact to the MU. We also think the calibration will improve the uncertainty performance </w:t>
      </w:r>
    </w:p>
    <w:p w:rsidR="00F5461A" w:rsidRDefault="00F5461A" w:rsidP="00EF2BB8">
      <w:r>
        <w:t xml:space="preserve">Nokia: For frequency variation, comparing with FR1, it will impact to MU performance. </w:t>
      </w:r>
    </w:p>
    <w:p w:rsidR="00F5461A" w:rsidRDefault="00F5461A" w:rsidP="00EF2BB8">
      <w:r>
        <w:t>Ericsson: Relative BW does not change much in FR2</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5461A">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1144" w:history="1">
        <w:r w:rsidR="00EF2BB8" w:rsidRPr="00675E84">
          <w:rPr>
            <w:rStyle w:val="Hyperlink"/>
            <w:rFonts w:ascii="Arial" w:hAnsi="Arial" w:cs="Arial"/>
            <w:b/>
            <w:sz w:val="24"/>
          </w:rPr>
          <w:t>R4-1810512</w:t>
        </w:r>
      </w:hyperlink>
      <w:r w:rsidR="00EF2BB8">
        <w:rPr>
          <w:b/>
        </w:rPr>
        <w:tab/>
        <w:t>Measurement uncertainties for EIS for FR2 in CATR</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Proposed uncertainty budget for OTA sensitivity</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7F35BF" w:rsidRDefault="00EF2BB8" w:rsidP="00EF2BB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5461A">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1145" w:history="1">
        <w:r w:rsidR="00EF2BB8" w:rsidRPr="00675E84">
          <w:rPr>
            <w:rStyle w:val="Hyperlink"/>
            <w:rFonts w:ascii="Arial" w:hAnsi="Arial" w:cs="Arial"/>
            <w:b/>
            <w:sz w:val="24"/>
          </w:rPr>
          <w:t>R4-1810520</w:t>
        </w:r>
      </w:hyperlink>
      <w:r w:rsidR="00EF2BB8">
        <w:rPr>
          <w:b/>
        </w:rPr>
        <w:tab/>
        <w:t>Background on in-band blocking, ACS and ICS uncertainty budget for FR2</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Discussion on impact of ACLR effect for RX requirements</w:t>
      </w:r>
    </w:p>
    <w:p w:rsidR="00EF2BB8" w:rsidRDefault="00EF2BB8" w:rsidP="00EF2BB8">
      <w:pPr>
        <w:rPr>
          <w:rFonts w:ascii="Arial" w:hAnsi="Arial" w:cs="Arial"/>
          <w:b/>
        </w:rPr>
      </w:pPr>
      <w:r>
        <w:rPr>
          <w:rFonts w:ascii="Arial" w:hAnsi="Arial" w:cs="Arial"/>
          <w:b/>
        </w:rPr>
        <w:t xml:space="preserve">Discussion: </w:t>
      </w:r>
    </w:p>
    <w:p w:rsidR="00EF2BB8" w:rsidRDefault="00F5461A" w:rsidP="00EF2BB8">
      <w:r>
        <w:t xml:space="preserve">Nokia: What will be the WF ? </w:t>
      </w:r>
    </w:p>
    <w:p w:rsidR="00577728" w:rsidRDefault="00577728" w:rsidP="00EF2BB8">
      <w:r>
        <w:t xml:space="preserve">Ericsson: For CATR, PA may be not needed as long as the antenna aperture is small. The impact of PA will about 1 dB difference in the MU budget.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77728">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1146" w:history="1">
        <w:r w:rsidR="00EF2BB8" w:rsidRPr="00675E84">
          <w:rPr>
            <w:rStyle w:val="Hyperlink"/>
            <w:rFonts w:ascii="Arial" w:hAnsi="Arial" w:cs="Arial"/>
            <w:b/>
            <w:sz w:val="24"/>
          </w:rPr>
          <w:t>R4-1810524</w:t>
        </w:r>
      </w:hyperlink>
      <w:r w:rsidR="00EF2BB8">
        <w:rPr>
          <w:b/>
        </w:rPr>
        <w:tab/>
        <w:t>Background on receiver intermodulation uncertainty budget for FR2</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Calculation of RX IM</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77728">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7"/>
      </w:pPr>
      <w:bookmarkStart w:id="683" w:name="_Toc523514260"/>
      <w:r>
        <w:t>7.9.4.3.2.2</w:t>
      </w:r>
      <w:r>
        <w:tab/>
        <w:t>TP to TS 38.141-2 [NR_newRAT-Perf]</w:t>
      </w:r>
      <w:bookmarkEnd w:id="683"/>
    </w:p>
    <w:p w:rsidR="00EF2BB8" w:rsidRDefault="00BF02D3" w:rsidP="00EF2BB8">
      <w:pPr>
        <w:rPr>
          <w:i/>
        </w:rPr>
      </w:pPr>
      <w:hyperlink r:id="rId1147" w:history="1">
        <w:r w:rsidR="00EF2BB8" w:rsidRPr="00675E84">
          <w:rPr>
            <w:rStyle w:val="Hyperlink"/>
            <w:rFonts w:ascii="Arial" w:hAnsi="Arial" w:cs="Arial"/>
            <w:b/>
            <w:sz w:val="24"/>
          </w:rPr>
          <w:t>R4-1809709</w:t>
        </w:r>
      </w:hyperlink>
      <w:r w:rsidR="00EF2BB8">
        <w:rPr>
          <w:b/>
        </w:rPr>
        <w:tab/>
        <w:t>Proposal on NR BS type 2-O out-of-band blocking measurement step size for interfering signal at frequency above 6 GHz</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our proposal to finalize the measurement step size of NR BS type 2-O out-of-band blocking conformance testing for interfering signal at frequency above 6 GHz.</w:t>
      </w:r>
    </w:p>
    <w:p w:rsidR="00EF2BB8" w:rsidRDefault="00EF2BB8" w:rsidP="00EF2BB8">
      <w:pPr>
        <w:rPr>
          <w:rFonts w:ascii="Arial" w:hAnsi="Arial" w:cs="Arial"/>
          <w:b/>
        </w:rPr>
      </w:pPr>
      <w:r>
        <w:rPr>
          <w:rFonts w:ascii="Arial" w:hAnsi="Arial" w:cs="Arial"/>
          <w:b/>
        </w:rPr>
        <w:t xml:space="preserve">Discussion: </w:t>
      </w:r>
    </w:p>
    <w:p w:rsidR="00EF2BB8" w:rsidRDefault="00577728" w:rsidP="00EF2BB8">
      <w:r>
        <w:t xml:space="preserve">Ericsson: out-of-band blocking is defined for other BS or service. We believe for FR2 the step size shall be fixed independent of supported BS. We propose to define the 15MHz as step size regardless of supported BW. Same requirements will be applied for any BW. UE step size has defined as 120MHz considering the different RF architecture. We need further study the BS side. </w:t>
      </w:r>
    </w:p>
    <w:p w:rsidR="00577728" w:rsidRDefault="00577728" w:rsidP="00EF2BB8">
      <w:r>
        <w:t xml:space="preserve">Nokia: BS vendor will ensure BS will not blocked by other BS or service. We do not have different test configuration for different capability. </w:t>
      </w:r>
    </w:p>
    <w:p w:rsidR="00C26C40" w:rsidRDefault="00C26C40" w:rsidP="00EF2BB8">
      <w:r>
        <w:t xml:space="preserve">Huawei: We may need to conside the maximum supported BW. We think the step size can be linked with BW. </w:t>
      </w:r>
    </w:p>
    <w:p w:rsidR="00C26C40" w:rsidRDefault="00C26C40" w:rsidP="00EF2BB8">
      <w:r>
        <w:t xml:space="preserve">ZTE: We agree with Nokia and Huawei. Hope Ericsson can show some data or results showing some frequency cannot be measured. </w:t>
      </w:r>
    </w:p>
    <w:p w:rsidR="00C26C40" w:rsidRDefault="00C26C40" w:rsidP="00EF2BB8">
      <w:r>
        <w:t xml:space="preserve">Ericsson: There is no co-location requirements to show BS can operated with other BS. We think the test coverage shall be fixed regardless of BS capability. Rx architecture will be much similar for different BS capability. </w:t>
      </w:r>
    </w:p>
    <w:p w:rsidR="00C26C40" w:rsidRDefault="00C26C40" w:rsidP="00EF2BB8">
      <w:r>
        <w:t xml:space="preserve">Huawei: we think 1/3 of BW is sufficient enough for test coverage. </w:t>
      </w:r>
    </w:p>
    <w:p w:rsidR="00872C90" w:rsidRDefault="00872C90" w:rsidP="00EF2BB8">
      <w:r>
        <w:t>Step size</w:t>
      </w:r>
    </w:p>
    <w:p w:rsidR="00872C90" w:rsidRDefault="00872C90" w:rsidP="00EF2BB8">
      <w:r>
        <w:t>Option 1: 15MHZ</w:t>
      </w:r>
    </w:p>
    <w:p w:rsidR="00872C90" w:rsidRDefault="00872C90" w:rsidP="00EF2BB8">
      <w:r>
        <w:t xml:space="preserve">Option 2: </w:t>
      </w:r>
    </w:p>
    <w:tbl>
      <w:tblPr>
        <w:tblStyle w:val="TableGrid"/>
        <w:tblW w:w="0" w:type="auto"/>
        <w:jc w:val="center"/>
        <w:tblLook w:val="04A0" w:firstRow="1" w:lastRow="0" w:firstColumn="1" w:lastColumn="0" w:noHBand="0" w:noVBand="1"/>
      </w:tblPr>
      <w:tblGrid>
        <w:gridCol w:w="5310"/>
        <w:gridCol w:w="394"/>
        <w:gridCol w:w="483"/>
        <w:gridCol w:w="483"/>
        <w:gridCol w:w="483"/>
      </w:tblGrid>
      <w:tr w:rsidR="00872C90" w:rsidRPr="008D619D" w:rsidTr="00A303ED">
        <w:trPr>
          <w:jc w:val="center"/>
        </w:trPr>
        <w:tc>
          <w:tcPr>
            <w:tcW w:w="0" w:type="auto"/>
            <w:hideMark/>
          </w:tcPr>
          <w:p w:rsidR="00872C90" w:rsidRPr="008D619D" w:rsidRDefault="00872C90" w:rsidP="00A303ED">
            <w:pPr>
              <w:pStyle w:val="BodyText"/>
              <w:snapToGrid w:val="0"/>
              <w:jc w:val="center"/>
              <w:rPr>
                <w:rFonts w:ascii="Arial" w:eastAsia="SimSun" w:hAnsi="Arial" w:cs="Arial"/>
                <w:sz w:val="16"/>
                <w:szCs w:val="16"/>
                <w:lang w:val="en-GB" w:eastAsia="zh-CN"/>
              </w:rPr>
            </w:pPr>
            <w:r>
              <w:rPr>
                <w:rFonts w:ascii="Arial" w:eastAsia="SimSun" w:hAnsi="Arial" w:cs="Arial"/>
                <w:b/>
                <w:bCs/>
                <w:sz w:val="16"/>
                <w:szCs w:val="16"/>
                <w:lang w:val="en-GB" w:eastAsia="zh-CN"/>
              </w:rPr>
              <w:t xml:space="preserve">Minimum supported </w:t>
            </w:r>
            <w:r w:rsidRPr="008D619D">
              <w:rPr>
                <w:rFonts w:ascii="Arial" w:eastAsia="SimSun" w:hAnsi="Arial" w:cs="Arial"/>
                <w:b/>
                <w:bCs/>
                <w:sz w:val="16"/>
                <w:szCs w:val="16"/>
                <w:lang w:val="en-GB" w:eastAsia="zh-CN"/>
              </w:rPr>
              <w:t>BS Channel bandwidth of wanted signal [MHz]</w:t>
            </w:r>
          </w:p>
        </w:tc>
        <w:tc>
          <w:tcPr>
            <w:tcW w:w="0" w:type="auto"/>
            <w:hideMark/>
          </w:tcPr>
          <w:p w:rsidR="00872C90" w:rsidRPr="008D619D" w:rsidRDefault="00872C90" w:rsidP="00A303ED">
            <w:pPr>
              <w:pStyle w:val="BodyText"/>
              <w:snapToGrid w:val="0"/>
              <w:jc w:val="center"/>
              <w:rPr>
                <w:rFonts w:ascii="Arial" w:eastAsia="SimSun" w:hAnsi="Arial" w:cs="Arial"/>
                <w:sz w:val="16"/>
                <w:szCs w:val="16"/>
                <w:lang w:val="en-GB" w:eastAsia="zh-CN"/>
              </w:rPr>
            </w:pPr>
            <w:r w:rsidRPr="008D619D">
              <w:rPr>
                <w:rFonts w:ascii="Arial" w:eastAsia="SimSun" w:hAnsi="Arial" w:cs="Arial"/>
                <w:bCs/>
                <w:sz w:val="16"/>
                <w:szCs w:val="16"/>
                <w:lang w:val="en-GB" w:eastAsia="zh-CN"/>
              </w:rPr>
              <w:t>50</w:t>
            </w:r>
          </w:p>
        </w:tc>
        <w:tc>
          <w:tcPr>
            <w:tcW w:w="0" w:type="auto"/>
            <w:hideMark/>
          </w:tcPr>
          <w:p w:rsidR="00872C90" w:rsidRPr="008D619D" w:rsidRDefault="00872C90" w:rsidP="00A303ED">
            <w:pPr>
              <w:pStyle w:val="BodyText"/>
              <w:snapToGrid w:val="0"/>
              <w:jc w:val="center"/>
              <w:rPr>
                <w:rFonts w:ascii="Arial" w:eastAsia="SimSun" w:hAnsi="Arial" w:cs="Arial"/>
                <w:sz w:val="16"/>
                <w:szCs w:val="16"/>
                <w:lang w:val="en-GB" w:eastAsia="zh-CN"/>
              </w:rPr>
            </w:pPr>
            <w:r w:rsidRPr="008D619D">
              <w:rPr>
                <w:rFonts w:ascii="Arial" w:eastAsia="SimSun" w:hAnsi="Arial" w:cs="Arial"/>
                <w:bCs/>
                <w:sz w:val="16"/>
                <w:szCs w:val="16"/>
                <w:lang w:val="en-GB" w:eastAsia="zh-CN"/>
              </w:rPr>
              <w:t>100</w:t>
            </w:r>
          </w:p>
        </w:tc>
        <w:tc>
          <w:tcPr>
            <w:tcW w:w="0" w:type="auto"/>
            <w:hideMark/>
          </w:tcPr>
          <w:p w:rsidR="00872C90" w:rsidRPr="008D619D" w:rsidRDefault="00872C90" w:rsidP="00A303ED">
            <w:pPr>
              <w:pStyle w:val="BodyText"/>
              <w:snapToGrid w:val="0"/>
              <w:jc w:val="center"/>
              <w:rPr>
                <w:rFonts w:ascii="Arial" w:eastAsia="SimSun" w:hAnsi="Arial" w:cs="Arial"/>
                <w:sz w:val="16"/>
                <w:szCs w:val="16"/>
                <w:lang w:val="en-GB" w:eastAsia="zh-CN"/>
              </w:rPr>
            </w:pPr>
            <w:r w:rsidRPr="008D619D">
              <w:rPr>
                <w:rFonts w:ascii="Arial" w:eastAsia="SimSun" w:hAnsi="Arial" w:cs="Arial"/>
                <w:bCs/>
                <w:sz w:val="16"/>
                <w:szCs w:val="16"/>
                <w:lang w:val="en-GB" w:eastAsia="zh-CN"/>
              </w:rPr>
              <w:t>200</w:t>
            </w:r>
          </w:p>
        </w:tc>
        <w:tc>
          <w:tcPr>
            <w:tcW w:w="0" w:type="auto"/>
            <w:hideMark/>
          </w:tcPr>
          <w:p w:rsidR="00872C90" w:rsidRPr="008D619D" w:rsidRDefault="00872C90" w:rsidP="00A303ED">
            <w:pPr>
              <w:pStyle w:val="BodyText"/>
              <w:snapToGrid w:val="0"/>
              <w:jc w:val="center"/>
              <w:rPr>
                <w:rFonts w:ascii="Arial" w:eastAsia="SimSun" w:hAnsi="Arial" w:cs="Arial"/>
                <w:sz w:val="16"/>
                <w:szCs w:val="16"/>
                <w:lang w:val="en-GB" w:eastAsia="zh-CN"/>
              </w:rPr>
            </w:pPr>
            <w:r w:rsidRPr="008D619D">
              <w:rPr>
                <w:rFonts w:ascii="Arial" w:eastAsia="SimSun" w:hAnsi="Arial" w:cs="Arial"/>
                <w:bCs/>
                <w:sz w:val="16"/>
                <w:szCs w:val="16"/>
                <w:lang w:val="en-GB" w:eastAsia="zh-CN"/>
              </w:rPr>
              <w:t>400</w:t>
            </w:r>
          </w:p>
        </w:tc>
      </w:tr>
      <w:tr w:rsidR="00872C90" w:rsidRPr="008D619D" w:rsidTr="00A303ED">
        <w:trPr>
          <w:jc w:val="center"/>
        </w:trPr>
        <w:tc>
          <w:tcPr>
            <w:tcW w:w="0" w:type="auto"/>
            <w:hideMark/>
          </w:tcPr>
          <w:p w:rsidR="00872C90" w:rsidRPr="008D619D" w:rsidRDefault="00872C90" w:rsidP="00A303ED">
            <w:pPr>
              <w:pStyle w:val="BodyText"/>
              <w:snapToGrid w:val="0"/>
              <w:jc w:val="center"/>
              <w:rPr>
                <w:rFonts w:ascii="Arial" w:eastAsia="SimSun" w:hAnsi="Arial" w:cs="Arial"/>
                <w:sz w:val="16"/>
                <w:szCs w:val="16"/>
                <w:lang w:val="en-GB" w:eastAsia="zh-CN"/>
              </w:rPr>
            </w:pPr>
            <w:r w:rsidRPr="008D619D">
              <w:rPr>
                <w:rFonts w:ascii="Arial" w:eastAsia="SimSun" w:hAnsi="Arial" w:cs="Arial"/>
                <w:b/>
                <w:bCs/>
                <w:sz w:val="16"/>
                <w:szCs w:val="16"/>
                <w:lang w:val="en-GB" w:eastAsia="zh-CN"/>
              </w:rPr>
              <w:t>Measurement step size for interfering signal [MHz]</w:t>
            </w:r>
          </w:p>
        </w:tc>
        <w:tc>
          <w:tcPr>
            <w:tcW w:w="0" w:type="auto"/>
            <w:hideMark/>
          </w:tcPr>
          <w:p w:rsidR="00872C90" w:rsidRPr="008D619D" w:rsidRDefault="00872C90" w:rsidP="00A303ED">
            <w:pPr>
              <w:pStyle w:val="BodyText"/>
              <w:snapToGrid w:val="0"/>
              <w:jc w:val="center"/>
              <w:rPr>
                <w:rFonts w:ascii="Arial" w:eastAsia="SimSun" w:hAnsi="Arial" w:cs="Arial"/>
                <w:sz w:val="16"/>
                <w:szCs w:val="16"/>
                <w:lang w:val="en-GB" w:eastAsia="zh-CN"/>
              </w:rPr>
            </w:pPr>
            <w:r w:rsidRPr="008D619D">
              <w:rPr>
                <w:rFonts w:ascii="Arial" w:eastAsia="SimSun" w:hAnsi="Arial" w:cs="Arial"/>
                <w:sz w:val="16"/>
                <w:szCs w:val="16"/>
                <w:lang w:val="en-GB" w:eastAsia="zh-CN"/>
              </w:rPr>
              <w:t>15</w:t>
            </w:r>
          </w:p>
        </w:tc>
        <w:tc>
          <w:tcPr>
            <w:tcW w:w="0" w:type="auto"/>
            <w:hideMark/>
          </w:tcPr>
          <w:p w:rsidR="00872C90" w:rsidRPr="008D619D" w:rsidRDefault="00872C90" w:rsidP="00A303ED">
            <w:pPr>
              <w:pStyle w:val="BodyText"/>
              <w:snapToGrid w:val="0"/>
              <w:jc w:val="center"/>
              <w:rPr>
                <w:rFonts w:ascii="Arial" w:eastAsia="SimSun" w:hAnsi="Arial" w:cs="Arial"/>
                <w:sz w:val="16"/>
                <w:szCs w:val="16"/>
                <w:lang w:val="en-GB" w:eastAsia="zh-CN"/>
              </w:rPr>
            </w:pPr>
            <w:r w:rsidRPr="008D619D">
              <w:rPr>
                <w:rFonts w:ascii="Arial" w:eastAsia="SimSun" w:hAnsi="Arial" w:cs="Arial"/>
                <w:sz w:val="16"/>
                <w:szCs w:val="16"/>
                <w:lang w:val="en-GB" w:eastAsia="zh-CN"/>
              </w:rPr>
              <w:t>30</w:t>
            </w:r>
          </w:p>
        </w:tc>
        <w:tc>
          <w:tcPr>
            <w:tcW w:w="0" w:type="auto"/>
            <w:hideMark/>
          </w:tcPr>
          <w:p w:rsidR="00872C90" w:rsidRPr="008D619D" w:rsidRDefault="00872C90" w:rsidP="00A303ED">
            <w:pPr>
              <w:pStyle w:val="BodyText"/>
              <w:snapToGrid w:val="0"/>
              <w:jc w:val="center"/>
              <w:rPr>
                <w:rFonts w:ascii="Arial" w:eastAsia="SimSun" w:hAnsi="Arial" w:cs="Arial"/>
                <w:sz w:val="16"/>
                <w:szCs w:val="16"/>
                <w:lang w:val="en-GB" w:eastAsia="zh-CN"/>
              </w:rPr>
            </w:pPr>
            <w:r w:rsidRPr="008D619D">
              <w:rPr>
                <w:rFonts w:ascii="Arial" w:eastAsia="SimSun" w:hAnsi="Arial" w:cs="Arial"/>
                <w:sz w:val="16"/>
                <w:szCs w:val="16"/>
                <w:lang w:val="en-GB" w:eastAsia="zh-CN"/>
              </w:rPr>
              <w:t>60</w:t>
            </w:r>
          </w:p>
        </w:tc>
        <w:tc>
          <w:tcPr>
            <w:tcW w:w="0" w:type="auto"/>
            <w:hideMark/>
          </w:tcPr>
          <w:p w:rsidR="00872C90" w:rsidRPr="00BB2020" w:rsidRDefault="000F624A" w:rsidP="00A303ED">
            <w:pPr>
              <w:pStyle w:val="BodyText"/>
              <w:snapToGrid w:val="0"/>
              <w:jc w:val="center"/>
              <w:rPr>
                <w:rFonts w:ascii="Arial" w:eastAsia="SimSun" w:hAnsi="Arial" w:cs="Arial"/>
                <w:sz w:val="16"/>
                <w:szCs w:val="16"/>
                <w:lang w:val="en-GB" w:eastAsia="zh-CN"/>
              </w:rPr>
            </w:pPr>
            <w:r>
              <w:rPr>
                <w:rFonts w:ascii="Arial" w:eastAsia="SimSun" w:hAnsi="Arial" w:cs="Arial"/>
                <w:sz w:val="16"/>
                <w:szCs w:val="16"/>
                <w:lang w:val="en-GB" w:eastAsia="zh-CN"/>
              </w:rPr>
              <w:t>60</w:t>
            </w:r>
          </w:p>
        </w:tc>
      </w:tr>
    </w:tbl>
    <w:p w:rsidR="00872C90" w:rsidRDefault="00872C90" w:rsidP="00EF2BB8">
      <w:r>
        <w:t xml:space="preserve">Option 3:  </w:t>
      </w:r>
    </w:p>
    <w:tbl>
      <w:tblPr>
        <w:tblStyle w:val="TableGrid"/>
        <w:tblW w:w="0" w:type="auto"/>
        <w:jc w:val="center"/>
        <w:tblLook w:val="04A0" w:firstRow="1" w:lastRow="0" w:firstColumn="1" w:lastColumn="0" w:noHBand="0" w:noVBand="1"/>
      </w:tblPr>
      <w:tblGrid>
        <w:gridCol w:w="5310"/>
        <w:gridCol w:w="621"/>
        <w:gridCol w:w="666"/>
        <w:gridCol w:w="666"/>
        <w:gridCol w:w="666"/>
      </w:tblGrid>
      <w:tr w:rsidR="00872C90" w:rsidRPr="008D619D" w:rsidTr="00A303ED">
        <w:trPr>
          <w:jc w:val="center"/>
        </w:trPr>
        <w:tc>
          <w:tcPr>
            <w:tcW w:w="0" w:type="auto"/>
            <w:hideMark/>
          </w:tcPr>
          <w:p w:rsidR="00872C90" w:rsidRPr="008D619D" w:rsidRDefault="00872C90" w:rsidP="00A303ED">
            <w:pPr>
              <w:pStyle w:val="BodyText"/>
              <w:snapToGrid w:val="0"/>
              <w:jc w:val="center"/>
              <w:rPr>
                <w:rFonts w:ascii="Arial" w:eastAsia="SimSun" w:hAnsi="Arial" w:cs="Arial"/>
                <w:sz w:val="16"/>
                <w:szCs w:val="16"/>
                <w:lang w:val="en-GB" w:eastAsia="zh-CN"/>
              </w:rPr>
            </w:pPr>
            <w:r>
              <w:rPr>
                <w:rFonts w:ascii="Arial" w:eastAsia="SimSun" w:hAnsi="Arial" w:cs="Arial"/>
                <w:b/>
                <w:bCs/>
                <w:sz w:val="16"/>
                <w:szCs w:val="16"/>
                <w:lang w:val="en-GB" w:eastAsia="zh-CN"/>
              </w:rPr>
              <w:t xml:space="preserve">Minimum supported </w:t>
            </w:r>
            <w:r w:rsidRPr="008D619D">
              <w:rPr>
                <w:rFonts w:ascii="Arial" w:eastAsia="SimSun" w:hAnsi="Arial" w:cs="Arial"/>
                <w:b/>
                <w:bCs/>
                <w:sz w:val="16"/>
                <w:szCs w:val="16"/>
                <w:lang w:val="en-GB" w:eastAsia="zh-CN"/>
              </w:rPr>
              <w:t>BS Channel bandwidth of wanted signal [MHz]</w:t>
            </w:r>
          </w:p>
        </w:tc>
        <w:tc>
          <w:tcPr>
            <w:tcW w:w="0" w:type="auto"/>
            <w:hideMark/>
          </w:tcPr>
          <w:p w:rsidR="00872C90" w:rsidRPr="008D619D" w:rsidRDefault="00872C90" w:rsidP="00A303ED">
            <w:pPr>
              <w:pStyle w:val="BodyText"/>
              <w:snapToGrid w:val="0"/>
              <w:jc w:val="center"/>
              <w:rPr>
                <w:rFonts w:ascii="Arial" w:eastAsia="SimSun" w:hAnsi="Arial" w:cs="Arial"/>
                <w:sz w:val="16"/>
                <w:szCs w:val="16"/>
                <w:lang w:val="en-GB" w:eastAsia="zh-CN"/>
              </w:rPr>
            </w:pPr>
            <w:r w:rsidRPr="008D619D">
              <w:rPr>
                <w:rFonts w:ascii="Arial" w:eastAsia="SimSun" w:hAnsi="Arial" w:cs="Arial"/>
                <w:bCs/>
                <w:sz w:val="16"/>
                <w:szCs w:val="16"/>
                <w:lang w:val="en-GB" w:eastAsia="zh-CN"/>
              </w:rPr>
              <w:t>50</w:t>
            </w:r>
          </w:p>
        </w:tc>
        <w:tc>
          <w:tcPr>
            <w:tcW w:w="0" w:type="auto"/>
            <w:hideMark/>
          </w:tcPr>
          <w:p w:rsidR="00872C90" w:rsidRPr="008D619D" w:rsidRDefault="00872C90" w:rsidP="00A303ED">
            <w:pPr>
              <w:pStyle w:val="BodyText"/>
              <w:snapToGrid w:val="0"/>
              <w:jc w:val="center"/>
              <w:rPr>
                <w:rFonts w:ascii="Arial" w:eastAsia="SimSun" w:hAnsi="Arial" w:cs="Arial"/>
                <w:sz w:val="16"/>
                <w:szCs w:val="16"/>
                <w:lang w:val="en-GB" w:eastAsia="zh-CN"/>
              </w:rPr>
            </w:pPr>
            <w:r w:rsidRPr="008D619D">
              <w:rPr>
                <w:rFonts w:ascii="Arial" w:eastAsia="SimSun" w:hAnsi="Arial" w:cs="Arial"/>
                <w:bCs/>
                <w:sz w:val="16"/>
                <w:szCs w:val="16"/>
                <w:lang w:val="en-GB" w:eastAsia="zh-CN"/>
              </w:rPr>
              <w:t>100</w:t>
            </w:r>
          </w:p>
        </w:tc>
        <w:tc>
          <w:tcPr>
            <w:tcW w:w="0" w:type="auto"/>
            <w:hideMark/>
          </w:tcPr>
          <w:p w:rsidR="00872C90" w:rsidRPr="008D619D" w:rsidRDefault="00872C90" w:rsidP="00A303ED">
            <w:pPr>
              <w:pStyle w:val="BodyText"/>
              <w:snapToGrid w:val="0"/>
              <w:jc w:val="center"/>
              <w:rPr>
                <w:rFonts w:ascii="Arial" w:eastAsia="SimSun" w:hAnsi="Arial" w:cs="Arial"/>
                <w:sz w:val="16"/>
                <w:szCs w:val="16"/>
                <w:lang w:val="en-GB" w:eastAsia="zh-CN"/>
              </w:rPr>
            </w:pPr>
            <w:r w:rsidRPr="008D619D">
              <w:rPr>
                <w:rFonts w:ascii="Arial" w:eastAsia="SimSun" w:hAnsi="Arial" w:cs="Arial"/>
                <w:bCs/>
                <w:sz w:val="16"/>
                <w:szCs w:val="16"/>
                <w:lang w:val="en-GB" w:eastAsia="zh-CN"/>
              </w:rPr>
              <w:t>200</w:t>
            </w:r>
          </w:p>
        </w:tc>
        <w:tc>
          <w:tcPr>
            <w:tcW w:w="0" w:type="auto"/>
            <w:hideMark/>
          </w:tcPr>
          <w:p w:rsidR="00872C90" w:rsidRPr="008D619D" w:rsidRDefault="00872C90" w:rsidP="00A303ED">
            <w:pPr>
              <w:pStyle w:val="BodyText"/>
              <w:snapToGrid w:val="0"/>
              <w:jc w:val="center"/>
              <w:rPr>
                <w:rFonts w:ascii="Arial" w:eastAsia="SimSun" w:hAnsi="Arial" w:cs="Arial"/>
                <w:sz w:val="16"/>
                <w:szCs w:val="16"/>
                <w:lang w:val="en-GB" w:eastAsia="zh-CN"/>
              </w:rPr>
            </w:pPr>
            <w:r w:rsidRPr="008D619D">
              <w:rPr>
                <w:rFonts w:ascii="Arial" w:eastAsia="SimSun" w:hAnsi="Arial" w:cs="Arial"/>
                <w:bCs/>
                <w:sz w:val="16"/>
                <w:szCs w:val="16"/>
                <w:lang w:val="en-GB" w:eastAsia="zh-CN"/>
              </w:rPr>
              <w:t>400</w:t>
            </w:r>
          </w:p>
        </w:tc>
      </w:tr>
      <w:tr w:rsidR="00872C90" w:rsidRPr="008D619D" w:rsidTr="00A303ED">
        <w:trPr>
          <w:jc w:val="center"/>
        </w:trPr>
        <w:tc>
          <w:tcPr>
            <w:tcW w:w="0" w:type="auto"/>
            <w:hideMark/>
          </w:tcPr>
          <w:p w:rsidR="00872C90" w:rsidRPr="008D619D" w:rsidRDefault="00872C90" w:rsidP="00A303ED">
            <w:pPr>
              <w:pStyle w:val="BodyText"/>
              <w:snapToGrid w:val="0"/>
              <w:jc w:val="center"/>
              <w:rPr>
                <w:rFonts w:ascii="Arial" w:eastAsia="SimSun" w:hAnsi="Arial" w:cs="Arial"/>
                <w:sz w:val="16"/>
                <w:szCs w:val="16"/>
                <w:lang w:val="en-GB" w:eastAsia="zh-CN"/>
              </w:rPr>
            </w:pPr>
            <w:r w:rsidRPr="008D619D">
              <w:rPr>
                <w:rFonts w:ascii="Arial" w:eastAsia="SimSun" w:hAnsi="Arial" w:cs="Arial"/>
                <w:b/>
                <w:bCs/>
                <w:sz w:val="16"/>
                <w:szCs w:val="16"/>
                <w:lang w:val="en-GB" w:eastAsia="zh-CN"/>
              </w:rPr>
              <w:t>Measurement step size for interfering signal [MHz]</w:t>
            </w:r>
          </w:p>
        </w:tc>
        <w:tc>
          <w:tcPr>
            <w:tcW w:w="0" w:type="auto"/>
            <w:hideMark/>
          </w:tcPr>
          <w:p w:rsidR="00872C90" w:rsidRPr="008D619D" w:rsidRDefault="00872C90" w:rsidP="00872C90">
            <w:pPr>
              <w:pStyle w:val="BodyText"/>
              <w:snapToGrid w:val="0"/>
              <w:jc w:val="center"/>
              <w:rPr>
                <w:rFonts w:ascii="Arial" w:eastAsia="SimSun" w:hAnsi="Arial" w:cs="Arial"/>
                <w:sz w:val="16"/>
                <w:szCs w:val="16"/>
                <w:lang w:val="en-GB" w:eastAsia="zh-CN"/>
              </w:rPr>
            </w:pPr>
            <w:r>
              <w:rPr>
                <w:rFonts w:ascii="Arial" w:eastAsia="SimSun" w:hAnsi="Arial" w:cs="Arial"/>
                <w:sz w:val="16"/>
                <w:szCs w:val="16"/>
                <w:lang w:val="en-GB" w:eastAsia="zh-CN"/>
              </w:rPr>
              <w:t>10+ 5</w:t>
            </w:r>
          </w:p>
        </w:tc>
        <w:tc>
          <w:tcPr>
            <w:tcW w:w="0" w:type="auto"/>
            <w:hideMark/>
          </w:tcPr>
          <w:p w:rsidR="00872C90" w:rsidRPr="008D619D" w:rsidRDefault="00872C90" w:rsidP="00A303ED">
            <w:pPr>
              <w:pStyle w:val="BodyText"/>
              <w:snapToGrid w:val="0"/>
              <w:jc w:val="center"/>
              <w:rPr>
                <w:rFonts w:ascii="Arial" w:eastAsia="SimSun" w:hAnsi="Arial" w:cs="Arial"/>
                <w:sz w:val="16"/>
                <w:szCs w:val="16"/>
                <w:lang w:val="en-GB" w:eastAsia="zh-CN"/>
              </w:rPr>
            </w:pPr>
            <w:r>
              <w:rPr>
                <w:rFonts w:ascii="Arial" w:eastAsia="SimSun" w:hAnsi="Arial" w:cs="Arial"/>
                <w:sz w:val="16"/>
                <w:szCs w:val="16"/>
                <w:lang w:val="en-GB" w:eastAsia="zh-CN"/>
              </w:rPr>
              <w:t>10+10</w:t>
            </w:r>
          </w:p>
        </w:tc>
        <w:tc>
          <w:tcPr>
            <w:tcW w:w="0" w:type="auto"/>
            <w:hideMark/>
          </w:tcPr>
          <w:p w:rsidR="00872C90" w:rsidRPr="008D619D" w:rsidRDefault="00872C90" w:rsidP="00A303ED">
            <w:pPr>
              <w:pStyle w:val="BodyText"/>
              <w:snapToGrid w:val="0"/>
              <w:jc w:val="center"/>
              <w:rPr>
                <w:rFonts w:ascii="Arial" w:eastAsia="SimSun" w:hAnsi="Arial" w:cs="Arial"/>
                <w:sz w:val="16"/>
                <w:szCs w:val="16"/>
                <w:lang w:val="en-GB" w:eastAsia="zh-CN"/>
              </w:rPr>
            </w:pPr>
            <w:r>
              <w:rPr>
                <w:rFonts w:ascii="Arial" w:eastAsia="SimSun" w:hAnsi="Arial" w:cs="Arial"/>
                <w:sz w:val="16"/>
                <w:szCs w:val="16"/>
                <w:lang w:val="en-GB" w:eastAsia="zh-CN"/>
              </w:rPr>
              <w:t>10+20</w:t>
            </w:r>
          </w:p>
        </w:tc>
        <w:tc>
          <w:tcPr>
            <w:tcW w:w="0" w:type="auto"/>
            <w:hideMark/>
          </w:tcPr>
          <w:p w:rsidR="00872C90" w:rsidRPr="00BB2020" w:rsidRDefault="00872C90" w:rsidP="00A303ED">
            <w:pPr>
              <w:pStyle w:val="BodyText"/>
              <w:snapToGrid w:val="0"/>
              <w:jc w:val="center"/>
              <w:rPr>
                <w:rFonts w:ascii="Arial" w:eastAsia="SimSun" w:hAnsi="Arial" w:cs="Arial"/>
                <w:sz w:val="16"/>
                <w:szCs w:val="16"/>
                <w:lang w:val="en-GB" w:eastAsia="zh-CN"/>
              </w:rPr>
            </w:pPr>
            <w:r>
              <w:rPr>
                <w:rFonts w:ascii="Arial" w:eastAsia="SimSun" w:hAnsi="Arial" w:cs="Arial"/>
                <w:sz w:val="16"/>
                <w:szCs w:val="16"/>
                <w:lang w:val="en-GB" w:eastAsia="zh-CN"/>
              </w:rPr>
              <w:t>10+40</w:t>
            </w:r>
          </w:p>
        </w:tc>
      </w:tr>
    </w:tbl>
    <w:p w:rsidR="00872C90" w:rsidRDefault="00872C90" w:rsidP="00EF2BB8"/>
    <w:p w:rsidR="000F624A" w:rsidRPr="000F624A" w:rsidRDefault="000F624A" w:rsidP="000F624A">
      <w:pPr>
        <w:rPr>
          <w:highlight w:val="green"/>
        </w:rPr>
      </w:pPr>
      <w:r w:rsidRPr="000F624A">
        <w:rPr>
          <w:highlight w:val="green"/>
        </w:rPr>
        <w:t xml:space="preserve">Agreement: </w:t>
      </w:r>
    </w:p>
    <w:p w:rsidR="000F624A" w:rsidRDefault="000F624A" w:rsidP="000F624A">
      <w:r w:rsidRPr="000F624A">
        <w:rPr>
          <w:highlight w:val="green"/>
        </w:rPr>
        <w:lastRenderedPageBreak/>
        <w:t>The step size is increasing with the BW but with cap for larger BW. The value of cap will be</w:t>
      </w:r>
      <w:r>
        <w:rPr>
          <w:highlight w:val="green"/>
        </w:rPr>
        <w:t xml:space="preserve"> further discussed in this week</w:t>
      </w:r>
      <w:r w:rsidRPr="000F624A">
        <w:rPr>
          <w:highlight w:val="green"/>
        </w:rPr>
        <w:t>, e.g., option 2 or option 3.</w:t>
      </w:r>
      <w:r>
        <w:t xml:space="preserve"> </w:t>
      </w:r>
    </w:p>
    <w:p w:rsidR="000F624A" w:rsidRDefault="000F624A"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F624A">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1148" w:history="1">
        <w:r w:rsidR="00EF2BB8" w:rsidRPr="00675E84">
          <w:rPr>
            <w:rStyle w:val="Hyperlink"/>
            <w:rFonts w:ascii="Arial" w:hAnsi="Arial" w:cs="Arial"/>
            <w:b/>
            <w:sz w:val="24"/>
          </w:rPr>
          <w:t>R4-1809710</w:t>
        </w:r>
      </w:hyperlink>
      <w:r w:rsidR="00EF2BB8">
        <w:rPr>
          <w:b/>
        </w:rPr>
        <w:tab/>
        <w:t>Draft CR to TR 37.812-02: Finalizing the measurement step size for BS type 2-O out-of-band blocking conformance testing (10.6.2)</w:t>
      </w:r>
      <w:r w:rsidR="00EF2BB8">
        <w:rPr>
          <w:b/>
        </w:rPr>
        <w:br/>
      </w:r>
      <w:r w:rsidR="00EF2BB8">
        <w:tab/>
      </w:r>
      <w:r w:rsidR="00EF2BB8">
        <w:tab/>
      </w:r>
      <w:r w:rsidR="00EF2BB8">
        <w:tab/>
      </w:r>
      <w:r w:rsidR="00EF2BB8">
        <w:tab/>
      </w:r>
      <w:r w:rsidR="00EF2BB8">
        <w:tab/>
        <w:t>38.817-02</w:t>
      </w:r>
      <w:r w:rsidR="00EF2BB8">
        <w:tab/>
        <w:t xml:space="preserve">  CR-  rev  Cat: F (Rel-15) v15.0.0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Finalizing the measurement step size for BS type 2-O out-of-band blocking conformance testing.</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F624A">
        <w:rPr>
          <w:rFonts w:ascii="Arial" w:hAnsi="Arial" w:cs="Arial"/>
          <w:b/>
          <w:color w:val="993300"/>
          <w:u w:val="single"/>
        </w:rPr>
        <w:t xml:space="preserve">Revised in </w:t>
      </w:r>
      <w:hyperlink r:id="rId1149" w:history="1">
        <w:r w:rsidR="000F624A" w:rsidRPr="00675E84">
          <w:rPr>
            <w:rStyle w:val="Hyperlink"/>
            <w:rFonts w:ascii="Arial" w:hAnsi="Arial" w:cs="Arial"/>
            <w:b/>
          </w:rPr>
          <w:t>R4-1811758</w:t>
        </w:r>
      </w:hyperlink>
      <w:r>
        <w:rPr>
          <w:color w:val="993300"/>
          <w:u w:val="single"/>
        </w:rPr>
        <w:br/>
      </w:r>
      <w:r>
        <w:rPr>
          <w:color w:val="993300"/>
          <w:u w:val="single"/>
        </w:rPr>
        <w:br/>
      </w:r>
    </w:p>
    <w:p w:rsidR="000F624A" w:rsidRDefault="00BF02D3" w:rsidP="000F624A">
      <w:pPr>
        <w:rPr>
          <w:i/>
        </w:rPr>
      </w:pPr>
      <w:hyperlink r:id="rId1150" w:history="1">
        <w:r w:rsidR="000F624A" w:rsidRPr="00675E84">
          <w:rPr>
            <w:rStyle w:val="Hyperlink"/>
            <w:rFonts w:ascii="Arial" w:hAnsi="Arial" w:cs="Arial"/>
            <w:b/>
            <w:sz w:val="24"/>
          </w:rPr>
          <w:t>R4-1811758</w:t>
        </w:r>
      </w:hyperlink>
      <w:r w:rsidR="000F624A">
        <w:rPr>
          <w:b/>
        </w:rPr>
        <w:tab/>
        <w:t>Draft CR to TR 37.812-02: Finalizing the measurement step size for BS type 2-O out-of-band blocking conformance testing (10.6.2)</w:t>
      </w:r>
      <w:r w:rsidR="000F624A">
        <w:rPr>
          <w:b/>
        </w:rPr>
        <w:br/>
      </w:r>
      <w:r w:rsidR="000F624A">
        <w:tab/>
      </w:r>
      <w:r w:rsidR="000F624A">
        <w:tab/>
      </w:r>
      <w:r w:rsidR="000F624A">
        <w:tab/>
      </w:r>
      <w:r w:rsidR="000F624A">
        <w:tab/>
      </w:r>
      <w:r w:rsidR="000F624A">
        <w:tab/>
        <w:t>38.817-02</w:t>
      </w:r>
      <w:r w:rsidR="000F624A">
        <w:tab/>
        <w:t xml:space="preserve">  CR-  rev  Cat: F (Rel-15) v15.0.0</w:t>
      </w:r>
      <w:r w:rsidR="000F624A">
        <w:br/>
      </w:r>
      <w:r w:rsidR="000F624A">
        <w:rPr>
          <w:i/>
        </w:rPr>
        <w:tab/>
      </w:r>
      <w:r w:rsidR="000F624A">
        <w:rPr>
          <w:i/>
        </w:rPr>
        <w:tab/>
      </w:r>
      <w:r w:rsidR="000F624A">
        <w:rPr>
          <w:i/>
        </w:rPr>
        <w:tab/>
      </w:r>
      <w:r w:rsidR="000F624A">
        <w:rPr>
          <w:i/>
        </w:rPr>
        <w:tab/>
      </w:r>
      <w:r w:rsidR="000F624A">
        <w:rPr>
          <w:i/>
        </w:rPr>
        <w:tab/>
        <w:t>Source: Nokia, Nokia Shanghai Bell</w:t>
      </w:r>
    </w:p>
    <w:p w:rsidR="000F624A" w:rsidRDefault="000F624A" w:rsidP="000F624A">
      <w:pPr>
        <w:rPr>
          <w:rFonts w:ascii="Arial" w:hAnsi="Arial" w:cs="Arial"/>
          <w:b/>
        </w:rPr>
      </w:pPr>
      <w:r>
        <w:rPr>
          <w:rFonts w:ascii="Arial" w:hAnsi="Arial" w:cs="Arial"/>
          <w:b/>
        </w:rPr>
        <w:t xml:space="preserve">Abstract: </w:t>
      </w:r>
    </w:p>
    <w:p w:rsidR="000F624A" w:rsidRDefault="000F624A" w:rsidP="000F624A">
      <w:r>
        <w:t>Finalizing the measurement step size for BS type 2-O out-of-band blocking conformance testing.</w:t>
      </w:r>
    </w:p>
    <w:p w:rsidR="000F624A" w:rsidRDefault="000F624A" w:rsidP="000F624A">
      <w:pPr>
        <w:rPr>
          <w:rFonts w:ascii="Arial" w:hAnsi="Arial" w:cs="Arial"/>
          <w:b/>
        </w:rPr>
      </w:pPr>
      <w:r>
        <w:rPr>
          <w:rFonts w:ascii="Arial" w:hAnsi="Arial" w:cs="Arial"/>
          <w:b/>
        </w:rPr>
        <w:t xml:space="preserve">Discussion: </w:t>
      </w:r>
    </w:p>
    <w:p w:rsidR="000F624A" w:rsidRDefault="000F624A" w:rsidP="000F624A"/>
    <w:p w:rsidR="000F624A" w:rsidRDefault="000F624A" w:rsidP="000F624A">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53DEA" w:rsidRPr="00D53DEA">
        <w:rPr>
          <w:rFonts w:ascii="Arial" w:hAnsi="Arial" w:cs="Arial"/>
          <w:b/>
          <w:color w:val="993300"/>
          <w:highlight w:val="green"/>
          <w:u w:val="single"/>
        </w:rPr>
        <w:t>Endorsed</w:t>
      </w:r>
      <w:r>
        <w:rPr>
          <w:color w:val="993300"/>
          <w:u w:val="single"/>
        </w:rPr>
        <w:br/>
      </w:r>
    </w:p>
    <w:p w:rsidR="00EF2BB8" w:rsidRDefault="00EF2BB8" w:rsidP="00EF2BB8">
      <w:pPr>
        <w:pStyle w:val="Heading6"/>
      </w:pPr>
      <w:bookmarkStart w:id="684" w:name="_Toc523514261"/>
      <w:r>
        <w:t>7.9.4.3.3</w:t>
      </w:r>
      <w:r>
        <w:tab/>
        <w:t>In-band TRP requirements [NR_newRAT-Perf]</w:t>
      </w:r>
      <w:bookmarkEnd w:id="684"/>
    </w:p>
    <w:p w:rsidR="002866DF" w:rsidRDefault="00BF02D3" w:rsidP="002866DF">
      <w:pPr>
        <w:rPr>
          <w:i/>
        </w:rPr>
      </w:pPr>
      <w:hyperlink r:id="rId1151" w:history="1">
        <w:r w:rsidR="002866DF" w:rsidRPr="00675E84">
          <w:rPr>
            <w:rStyle w:val="Hyperlink"/>
            <w:rFonts w:ascii="Arial" w:hAnsi="Arial" w:cs="Arial"/>
            <w:b/>
            <w:sz w:val="24"/>
          </w:rPr>
          <w:t>R4-1810461</w:t>
        </w:r>
      </w:hyperlink>
      <w:r w:rsidR="002866DF">
        <w:rPr>
          <w:b/>
        </w:rPr>
        <w:tab/>
        <w:t>Further discussion on FR2 OTA TDD transient time</w:t>
      </w:r>
      <w:r w:rsidR="002866DF">
        <w:rPr>
          <w:b/>
        </w:rPr>
        <w:br/>
      </w:r>
      <w:r w:rsidR="002866DF">
        <w:tab/>
      </w:r>
      <w:r w:rsidR="002866DF">
        <w:tab/>
      </w:r>
      <w:r w:rsidR="002866DF">
        <w:tab/>
      </w:r>
      <w:r w:rsidR="002866DF">
        <w:tab/>
      </w:r>
      <w:r w:rsidR="002866DF">
        <w:tab/>
      </w:r>
      <w:r w:rsidR="002866DF">
        <w:tab/>
        <w:t xml:space="preserve">  CR-  rev  Cat:  () v</w:t>
      </w:r>
      <w:r w:rsidR="002866DF">
        <w:br/>
      </w:r>
      <w:r w:rsidR="002866DF">
        <w:rPr>
          <w:i/>
        </w:rPr>
        <w:tab/>
      </w:r>
      <w:r w:rsidR="002866DF">
        <w:rPr>
          <w:i/>
        </w:rPr>
        <w:tab/>
      </w:r>
      <w:r w:rsidR="002866DF">
        <w:rPr>
          <w:i/>
        </w:rPr>
        <w:tab/>
      </w:r>
      <w:r w:rsidR="002866DF">
        <w:rPr>
          <w:i/>
        </w:rPr>
        <w:tab/>
      </w:r>
      <w:r w:rsidR="002866DF">
        <w:rPr>
          <w:i/>
        </w:rPr>
        <w:tab/>
        <w:t>Source: ZTE Corporation</w:t>
      </w:r>
    </w:p>
    <w:p w:rsidR="002866DF" w:rsidRDefault="002866DF" w:rsidP="002866DF">
      <w:pPr>
        <w:rPr>
          <w:rFonts w:ascii="Arial" w:hAnsi="Arial" w:cs="Arial"/>
          <w:b/>
        </w:rPr>
      </w:pPr>
      <w:r>
        <w:rPr>
          <w:rFonts w:ascii="Arial" w:hAnsi="Arial" w:cs="Arial"/>
          <w:b/>
        </w:rPr>
        <w:t xml:space="preserve">Abstract: </w:t>
      </w:r>
    </w:p>
    <w:p w:rsidR="002866DF" w:rsidRDefault="002866DF" w:rsidP="002866DF"/>
    <w:p w:rsidR="002866DF" w:rsidRDefault="002866DF" w:rsidP="002866DF">
      <w:pPr>
        <w:rPr>
          <w:rFonts w:ascii="Arial" w:hAnsi="Arial" w:cs="Arial"/>
          <w:b/>
        </w:rPr>
      </w:pPr>
      <w:r>
        <w:rPr>
          <w:rFonts w:ascii="Arial" w:hAnsi="Arial" w:cs="Arial"/>
          <w:b/>
        </w:rPr>
        <w:t xml:space="preserve">Discussion: </w:t>
      </w:r>
    </w:p>
    <w:p w:rsidR="002866DF" w:rsidRDefault="000F624A" w:rsidP="002866DF">
      <w:r>
        <w:t xml:space="preserve">Nokia: </w:t>
      </w:r>
      <w:r w:rsidR="00462359">
        <w:t xml:space="preserve">We also think TRP measurement is very complex. We do not see big impact to the core requirements. We can use the EIRP measurement. We can further discuss the exact value of test requirements. </w:t>
      </w:r>
    </w:p>
    <w:p w:rsidR="00462359" w:rsidRDefault="00462359" w:rsidP="002866DF">
      <w:r>
        <w:t xml:space="preserve">Ericsson: We realize some complexity for TRP measurement. We think we need more input from the TE vendors. Core requirements shall be still based on TRP. We need to remember direction for ON and OFF period shall be constant. </w:t>
      </w:r>
    </w:p>
    <w:p w:rsidR="00462359" w:rsidRDefault="00462359" w:rsidP="002866DF">
      <w:r>
        <w:t xml:space="preserve">ZTE: We agree that TRP is complex measurement. We need to study the EIRP value for OFF power. We have already assumed the direction for On and OFF period is constant. </w:t>
      </w:r>
    </w:p>
    <w:p w:rsidR="00462359" w:rsidRDefault="00462359" w:rsidP="002866DF">
      <w:r>
        <w:t xml:space="preserve">Ericsson: We need more discussion on the direction of test. </w:t>
      </w:r>
    </w:p>
    <w:p w:rsidR="002866DF" w:rsidRDefault="002866DF" w:rsidP="002866D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62359">
        <w:rPr>
          <w:rFonts w:ascii="Arial" w:hAnsi="Arial" w:cs="Arial"/>
          <w:b/>
          <w:color w:val="993300"/>
          <w:u w:val="single"/>
        </w:rPr>
        <w:t>Noted.</w:t>
      </w:r>
    </w:p>
    <w:p w:rsidR="002866DF" w:rsidRDefault="002866DF" w:rsidP="002866DF">
      <w:pPr>
        <w:rPr>
          <w:rFonts w:ascii="Arial" w:hAnsi="Arial" w:cs="Arial"/>
          <w:b/>
          <w:sz w:val="24"/>
        </w:rPr>
      </w:pPr>
    </w:p>
    <w:p w:rsidR="00D850A8" w:rsidRDefault="00BF02D3" w:rsidP="00D850A8">
      <w:pPr>
        <w:rPr>
          <w:i/>
        </w:rPr>
      </w:pPr>
      <w:hyperlink r:id="rId1152" w:history="1">
        <w:r w:rsidR="00D850A8" w:rsidRPr="00675E84">
          <w:rPr>
            <w:rStyle w:val="Hyperlink"/>
            <w:rFonts w:ascii="Arial" w:hAnsi="Arial" w:cs="Arial"/>
            <w:b/>
            <w:sz w:val="24"/>
          </w:rPr>
          <w:t>R4-1809890</w:t>
        </w:r>
      </w:hyperlink>
      <w:r w:rsidR="00D850A8">
        <w:rPr>
          <w:b/>
        </w:rPr>
        <w:tab/>
        <w:t>Discussion on FR2 OTA TDD transient time</w:t>
      </w:r>
      <w:r w:rsidR="00D850A8">
        <w:rPr>
          <w:b/>
        </w:rPr>
        <w:br/>
      </w:r>
      <w:r w:rsidR="00D850A8">
        <w:tab/>
      </w:r>
      <w:r w:rsidR="00D850A8">
        <w:tab/>
      </w:r>
      <w:r w:rsidR="00D850A8">
        <w:tab/>
      </w:r>
      <w:r w:rsidR="00D850A8">
        <w:tab/>
      </w:r>
      <w:r w:rsidR="00D850A8">
        <w:tab/>
      </w:r>
      <w:r w:rsidR="00D850A8">
        <w:tab/>
        <w:t xml:space="preserve">  CR-  rev  Cat:  () v</w:t>
      </w:r>
      <w:r w:rsidR="00D850A8">
        <w:br/>
      </w:r>
      <w:r w:rsidR="00D850A8">
        <w:rPr>
          <w:i/>
        </w:rPr>
        <w:tab/>
      </w:r>
      <w:r w:rsidR="00D850A8">
        <w:rPr>
          <w:i/>
        </w:rPr>
        <w:tab/>
      </w:r>
      <w:r w:rsidR="00D850A8">
        <w:rPr>
          <w:i/>
        </w:rPr>
        <w:tab/>
      </w:r>
      <w:r w:rsidR="00D850A8">
        <w:rPr>
          <w:i/>
        </w:rPr>
        <w:tab/>
      </w:r>
      <w:r w:rsidR="00D850A8">
        <w:rPr>
          <w:i/>
        </w:rPr>
        <w:tab/>
        <w:t>Source: CMCC</w:t>
      </w:r>
    </w:p>
    <w:p w:rsidR="00D850A8" w:rsidRDefault="00D850A8" w:rsidP="00D850A8">
      <w:pPr>
        <w:rPr>
          <w:rFonts w:ascii="Arial" w:hAnsi="Arial" w:cs="Arial"/>
          <w:b/>
        </w:rPr>
      </w:pPr>
      <w:r>
        <w:rPr>
          <w:rFonts w:ascii="Arial" w:hAnsi="Arial" w:cs="Arial"/>
          <w:b/>
        </w:rPr>
        <w:t xml:space="preserve">Abstract: </w:t>
      </w:r>
    </w:p>
    <w:p w:rsidR="00D850A8" w:rsidRDefault="00D850A8" w:rsidP="00D850A8"/>
    <w:p w:rsidR="00D850A8" w:rsidRDefault="00D850A8" w:rsidP="00D850A8">
      <w:pPr>
        <w:rPr>
          <w:rFonts w:ascii="Arial" w:hAnsi="Arial" w:cs="Arial"/>
          <w:b/>
        </w:rPr>
      </w:pPr>
      <w:r>
        <w:rPr>
          <w:rFonts w:ascii="Arial" w:hAnsi="Arial" w:cs="Arial"/>
          <w:b/>
        </w:rPr>
        <w:t xml:space="preserve">Discussion: </w:t>
      </w:r>
    </w:p>
    <w:p w:rsidR="00D850A8" w:rsidRDefault="00462359" w:rsidP="00D850A8">
      <w:r>
        <w:t xml:space="preserve">Ericsson: We need to study more on using PSD as metric </w:t>
      </w:r>
    </w:p>
    <w:p w:rsidR="00462359" w:rsidRDefault="00462359" w:rsidP="00D850A8">
      <w:r>
        <w:t xml:space="preserve">Nokia: We have similar paper and support to use EIRP </w:t>
      </w:r>
    </w:p>
    <w:p w:rsidR="00462359" w:rsidRDefault="00462359" w:rsidP="00D850A8">
      <w:r>
        <w:t xml:space="preserve">Huauwei: WE can support this concept for measurement by using TRP offset. For output power, whether the measured power or core requirement to derive the offset. </w:t>
      </w:r>
    </w:p>
    <w:p w:rsidR="00462359" w:rsidRDefault="00462359" w:rsidP="00D850A8">
      <w:r>
        <w:tab/>
        <w:t xml:space="preserve">CMCC: Offset is derived from the declared TRP. </w:t>
      </w:r>
    </w:p>
    <w:p w:rsidR="00462359" w:rsidRDefault="00462359" w:rsidP="00D850A8">
      <w:r>
        <w:t xml:space="preserve">CATT: We support to use EIRP </w:t>
      </w:r>
    </w:p>
    <w:p w:rsidR="00462359" w:rsidRDefault="00462359" w:rsidP="00D850A8">
      <w:r>
        <w:t xml:space="preserve">Keysight: We support to use EIRP </w:t>
      </w:r>
    </w:p>
    <w:p w:rsidR="00462359" w:rsidRPr="0090150D" w:rsidRDefault="00462359" w:rsidP="00D850A8">
      <w:pPr>
        <w:rPr>
          <w:highlight w:val="green"/>
        </w:rPr>
      </w:pPr>
      <w:r w:rsidRPr="0090150D">
        <w:rPr>
          <w:highlight w:val="green"/>
        </w:rPr>
        <w:t xml:space="preserve">Agreement : </w:t>
      </w:r>
    </w:p>
    <w:p w:rsidR="00462359" w:rsidRPr="0090150D" w:rsidRDefault="00462359" w:rsidP="00D850A8">
      <w:pPr>
        <w:rPr>
          <w:highlight w:val="green"/>
        </w:rPr>
      </w:pPr>
      <w:r w:rsidRPr="0090150D">
        <w:rPr>
          <w:highlight w:val="green"/>
        </w:rPr>
        <w:t>Adapt the EIRP for t</w:t>
      </w:r>
      <w:r w:rsidR="0090150D">
        <w:rPr>
          <w:highlight w:val="green"/>
        </w:rPr>
        <w:t xml:space="preserve">ransient period testing metric for conformance testing. </w:t>
      </w:r>
    </w:p>
    <w:p w:rsidR="0090150D" w:rsidRPr="0090150D" w:rsidRDefault="0090150D" w:rsidP="00D850A8">
      <w:pPr>
        <w:rPr>
          <w:highlight w:val="green"/>
        </w:rPr>
      </w:pPr>
      <w:r w:rsidRPr="0090150D">
        <w:rPr>
          <w:highlight w:val="green"/>
        </w:rPr>
        <w:t xml:space="preserve">FFS on OFF period EIRP power level and testing direction. </w:t>
      </w:r>
    </w:p>
    <w:p w:rsidR="00D850A8" w:rsidRDefault="00D850A8" w:rsidP="00D850A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0150D">
        <w:rPr>
          <w:rFonts w:ascii="Arial" w:hAnsi="Arial" w:cs="Arial"/>
          <w:b/>
          <w:color w:val="993300"/>
          <w:u w:val="single"/>
        </w:rPr>
        <w:t>Noted.</w:t>
      </w:r>
    </w:p>
    <w:p w:rsidR="0090150D" w:rsidRDefault="0090150D" w:rsidP="00EF2BB8"/>
    <w:p w:rsidR="00EF2BB8" w:rsidRDefault="00BF02D3" w:rsidP="00EF2BB8">
      <w:pPr>
        <w:rPr>
          <w:i/>
        </w:rPr>
      </w:pPr>
      <w:hyperlink r:id="rId1153" w:history="1">
        <w:r w:rsidR="00EF2BB8" w:rsidRPr="00675E84">
          <w:rPr>
            <w:rStyle w:val="Hyperlink"/>
            <w:rFonts w:ascii="Arial" w:hAnsi="Arial" w:cs="Arial"/>
            <w:b/>
            <w:sz w:val="24"/>
          </w:rPr>
          <w:t>R4-1810857</w:t>
        </w:r>
      </w:hyperlink>
      <w:r w:rsidR="00EF2BB8">
        <w:rPr>
          <w:b/>
        </w:rPr>
        <w:tab/>
        <w:t>On Tx OFF power and transient time tests in FR2</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Proposes that alternative method not relaying on time gated TRP measurement should be specified for Tx OFF and transient time measurement in FR2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0150D">
        <w:rPr>
          <w:rFonts w:ascii="Arial" w:hAnsi="Arial" w:cs="Arial"/>
          <w:b/>
          <w:color w:val="993300"/>
          <w:u w:val="single"/>
        </w:rPr>
        <w:t>Noted.</w:t>
      </w:r>
      <w:r>
        <w:rPr>
          <w:color w:val="993300"/>
          <w:u w:val="single"/>
        </w:rPr>
        <w:br/>
      </w:r>
      <w:r>
        <w:rPr>
          <w:color w:val="993300"/>
          <w:u w:val="single"/>
        </w:rPr>
        <w:br/>
      </w:r>
    </w:p>
    <w:p w:rsidR="0090150D" w:rsidRDefault="00BF02D3" w:rsidP="0090150D">
      <w:pPr>
        <w:rPr>
          <w:rFonts w:ascii="Arial" w:hAnsi="Arial" w:cs="Arial"/>
          <w:b/>
          <w:color w:val="993300"/>
          <w:u w:val="single"/>
        </w:rPr>
      </w:pPr>
      <w:hyperlink r:id="rId1154" w:history="1">
        <w:r w:rsidR="0090150D" w:rsidRPr="00C23980">
          <w:rPr>
            <w:rStyle w:val="Hyperlink"/>
            <w:rFonts w:ascii="Arial" w:hAnsi="Arial" w:cs="Arial"/>
            <w:b/>
            <w:sz w:val="24"/>
          </w:rPr>
          <w:t>R4-1811759</w:t>
        </w:r>
      </w:hyperlink>
      <w:r w:rsidR="0090150D">
        <w:rPr>
          <w:rFonts w:ascii="Arial" w:hAnsi="Arial" w:cs="Arial"/>
          <w:b/>
          <w:color w:val="993300"/>
          <w:u w:val="single"/>
        </w:rPr>
        <w:t xml:space="preserve"> </w:t>
      </w:r>
      <w:r w:rsidR="0090150D" w:rsidRPr="00C23980">
        <w:rPr>
          <w:b/>
        </w:rPr>
        <w:t>WF on transient time test in FR2</w:t>
      </w:r>
    </w:p>
    <w:p w:rsidR="0090150D" w:rsidRDefault="0090150D" w:rsidP="0090150D">
      <w:pPr>
        <w:rPr>
          <w:i/>
        </w:rPr>
      </w:pPr>
      <w:r>
        <w:rPr>
          <w:i/>
        </w:rPr>
        <w:tab/>
      </w:r>
      <w:r>
        <w:rPr>
          <w:i/>
        </w:rPr>
        <w:tab/>
      </w:r>
      <w:r>
        <w:rPr>
          <w:i/>
        </w:rPr>
        <w:tab/>
      </w:r>
      <w:r>
        <w:rPr>
          <w:i/>
        </w:rPr>
        <w:tab/>
      </w:r>
      <w:r>
        <w:rPr>
          <w:i/>
        </w:rPr>
        <w:tab/>
        <w:t>Source: ZTE</w:t>
      </w:r>
    </w:p>
    <w:p w:rsidR="0090150D" w:rsidRDefault="0090150D" w:rsidP="0090150D">
      <w:pPr>
        <w:rPr>
          <w:rFonts w:ascii="Arial" w:hAnsi="Arial" w:cs="Arial"/>
          <w:b/>
        </w:rPr>
      </w:pPr>
      <w:r>
        <w:rPr>
          <w:rFonts w:ascii="Arial" w:hAnsi="Arial" w:cs="Arial"/>
          <w:b/>
        </w:rPr>
        <w:t xml:space="preserve">Abstract: </w:t>
      </w:r>
    </w:p>
    <w:p w:rsidR="0090150D" w:rsidRDefault="0090150D" w:rsidP="0090150D"/>
    <w:p w:rsidR="0090150D" w:rsidRDefault="0090150D" w:rsidP="0090150D">
      <w:pPr>
        <w:rPr>
          <w:rFonts w:ascii="Arial" w:hAnsi="Arial" w:cs="Arial"/>
          <w:b/>
        </w:rPr>
      </w:pPr>
      <w:r>
        <w:rPr>
          <w:rFonts w:ascii="Arial" w:hAnsi="Arial" w:cs="Arial"/>
          <w:b/>
        </w:rPr>
        <w:t xml:space="preserve">Discussion: </w:t>
      </w:r>
    </w:p>
    <w:p w:rsidR="0090150D" w:rsidRDefault="003F57F9" w:rsidP="0090150D">
      <w:r w:rsidRPr="003F57F9">
        <w:t xml:space="preserve">CMCC: We encourage companies to provide the results </w:t>
      </w:r>
    </w:p>
    <w:p w:rsidR="003F57F9" w:rsidRDefault="003F57F9" w:rsidP="0090150D">
      <w:r>
        <w:t xml:space="preserve">Ericsson: We also need to study the test setup before we conclude to use EIRP as FR2 transient time test </w:t>
      </w:r>
    </w:p>
    <w:p w:rsidR="003F57F9" w:rsidRPr="003F57F9" w:rsidRDefault="003F57F9" w:rsidP="0090150D">
      <w:r>
        <w:t xml:space="preserve">Keysight: We are happy to do some investigation and come back in the next meeting. </w:t>
      </w:r>
    </w:p>
    <w:p w:rsidR="0090150D" w:rsidRDefault="0090150D" w:rsidP="0090150D">
      <w:pPr>
        <w:rPr>
          <w:rFonts w:ascii="Arial" w:hAnsi="Arial" w:cs="Arial"/>
          <w:b/>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3F57F9" w:rsidRPr="003F57F9">
        <w:rPr>
          <w:rFonts w:ascii="Arial" w:hAnsi="Arial" w:cs="Arial"/>
          <w:b/>
          <w:color w:val="993300"/>
          <w:highlight w:val="green"/>
          <w:u w:val="single"/>
        </w:rPr>
        <w:t>Approved.</w:t>
      </w:r>
    </w:p>
    <w:p w:rsidR="0090150D" w:rsidRDefault="0090150D" w:rsidP="00EF2BB8">
      <w:pPr>
        <w:rPr>
          <w:color w:val="993300"/>
          <w:u w:val="single"/>
        </w:rPr>
      </w:pPr>
    </w:p>
    <w:p w:rsidR="00EF2BB8" w:rsidRDefault="00EF2BB8" w:rsidP="00EF2BB8">
      <w:pPr>
        <w:pStyle w:val="Heading7"/>
      </w:pPr>
      <w:bookmarkStart w:id="685" w:name="_Toc523514262"/>
      <w:r>
        <w:t>7.9.4.3.3.1</w:t>
      </w:r>
      <w:r>
        <w:tab/>
        <w:t>MU and TT analysis [NR_newRAT-Perf]</w:t>
      </w:r>
      <w:bookmarkEnd w:id="685"/>
    </w:p>
    <w:p w:rsidR="00EF2BB8" w:rsidRDefault="00BF02D3" w:rsidP="00EF2BB8">
      <w:pPr>
        <w:rPr>
          <w:i/>
        </w:rPr>
      </w:pPr>
      <w:hyperlink r:id="rId1155" w:history="1">
        <w:r w:rsidR="00EF2BB8" w:rsidRPr="00675E84">
          <w:rPr>
            <w:rStyle w:val="Hyperlink"/>
            <w:rFonts w:ascii="Arial" w:hAnsi="Arial" w:cs="Arial"/>
            <w:b/>
            <w:sz w:val="24"/>
          </w:rPr>
          <w:t>R4-1810351</w:t>
        </w:r>
      </w:hyperlink>
      <w:r w:rsidR="00EF2BB8">
        <w:rPr>
          <w:b/>
        </w:rPr>
        <w:tab/>
        <w:t>Test tolerance for FR2 TX regulatory requirements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NTT DOCOMO, INC.</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0150D">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1156" w:history="1">
        <w:r w:rsidR="00EF2BB8" w:rsidRPr="00675E84">
          <w:rPr>
            <w:rStyle w:val="Hyperlink"/>
            <w:rFonts w:ascii="Arial" w:hAnsi="Arial" w:cs="Arial"/>
            <w:b/>
            <w:sz w:val="24"/>
          </w:rPr>
          <w:t>R4-1810507</w:t>
        </w:r>
      </w:hyperlink>
      <w:r w:rsidR="00EF2BB8">
        <w:rPr>
          <w:b/>
        </w:rPr>
        <w:tab/>
        <w:t>MU framework and values for OBUE for CATR for FR2</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Proposed uncertainty budget for Operating band unwanted emissions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C430D">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1157" w:history="1">
        <w:r w:rsidR="00EF2BB8" w:rsidRPr="00675E84">
          <w:rPr>
            <w:rStyle w:val="Hyperlink"/>
            <w:rFonts w:ascii="Arial" w:hAnsi="Arial" w:cs="Arial"/>
            <w:b/>
            <w:sz w:val="24"/>
          </w:rPr>
          <w:t>R4-1810508</w:t>
        </w:r>
      </w:hyperlink>
      <w:r w:rsidR="00EF2BB8">
        <w:rPr>
          <w:b/>
        </w:rPr>
        <w:tab/>
        <w:t>MU framework and values for OBUE for anechoic chamber for FR2</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Proposed uncertainty budget for Operating band unwanted emissions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C430D">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1158" w:history="1">
        <w:r w:rsidR="00EF2BB8" w:rsidRPr="00675E84">
          <w:rPr>
            <w:rStyle w:val="Hyperlink"/>
            <w:rFonts w:ascii="Arial" w:hAnsi="Arial" w:cs="Arial"/>
            <w:b/>
            <w:sz w:val="24"/>
          </w:rPr>
          <w:t>R4-1810509</w:t>
        </w:r>
      </w:hyperlink>
      <w:r w:rsidR="00EF2BB8">
        <w:rPr>
          <w:b/>
        </w:rPr>
        <w:tab/>
        <w:t>MU framework and values for OTA Base station output power for CATR for FR2</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Proposed uncertainty budget for TRP BS output power</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0C430D" w:rsidRPr="000C430D">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1159" w:history="1">
        <w:r w:rsidR="00EF2BB8" w:rsidRPr="00675E84">
          <w:rPr>
            <w:rStyle w:val="Hyperlink"/>
            <w:rFonts w:ascii="Arial" w:hAnsi="Arial" w:cs="Arial"/>
            <w:b/>
            <w:sz w:val="24"/>
          </w:rPr>
          <w:t>R4-1810510</w:t>
        </w:r>
      </w:hyperlink>
      <w:r w:rsidR="00EF2BB8">
        <w:rPr>
          <w:b/>
        </w:rPr>
        <w:tab/>
        <w:t>MU framework and values for OTA Base station output power for anechoic chamber for FR2</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Proposed uncertainty budget for TRP BS output power</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C430D">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1160" w:history="1">
        <w:r w:rsidR="00EF2BB8" w:rsidRPr="00675E84">
          <w:rPr>
            <w:rStyle w:val="Hyperlink"/>
            <w:rFonts w:ascii="Arial" w:hAnsi="Arial" w:cs="Arial"/>
            <w:b/>
            <w:sz w:val="24"/>
          </w:rPr>
          <w:t>R4-1810513</w:t>
        </w:r>
      </w:hyperlink>
      <w:r w:rsidR="00EF2BB8">
        <w:rPr>
          <w:b/>
        </w:rPr>
        <w:tab/>
        <w:t>ACLR uncertainty budget for FR2 for CATR</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Proposed uncertainty budget for ACLR</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C430D">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1161" w:history="1">
        <w:r w:rsidR="00EF2BB8" w:rsidRPr="00675E84">
          <w:rPr>
            <w:rStyle w:val="Hyperlink"/>
            <w:rFonts w:ascii="Arial" w:hAnsi="Arial" w:cs="Arial"/>
            <w:b/>
            <w:sz w:val="24"/>
          </w:rPr>
          <w:t>R4-1810546</w:t>
        </w:r>
      </w:hyperlink>
      <w:r w:rsidR="00EF2BB8">
        <w:rPr>
          <w:b/>
        </w:rPr>
        <w:tab/>
        <w:t>TP to TS 38.141-2: zero test tolerance for regulatory requirements (Annex C)</w:t>
      </w:r>
      <w:r w:rsidR="00EF2BB8">
        <w:rPr>
          <w:b/>
        </w:rPr>
        <w:br/>
      </w:r>
      <w:r w:rsidR="00EF2BB8">
        <w:tab/>
      </w:r>
      <w:r w:rsidR="00EF2BB8">
        <w:tab/>
      </w:r>
      <w:r w:rsidR="00EF2BB8">
        <w:tab/>
      </w:r>
      <w:r w:rsidR="00EF2BB8">
        <w:tab/>
      </w:r>
      <w:r w:rsidR="00EF2BB8">
        <w:tab/>
        <w:t>38.141-2</w:t>
      </w:r>
      <w:r w:rsidR="00EF2BB8">
        <w:tab/>
        <w:t xml:space="preserve">  CR-  rev  Cat:  (Rel-15) v0.3.0</w:t>
      </w:r>
      <w:r w:rsidR="00EF2BB8">
        <w:br/>
      </w:r>
      <w:r w:rsidR="00EF2BB8">
        <w:rPr>
          <w:i/>
        </w:rPr>
        <w:tab/>
      </w:r>
      <w:r w:rsidR="00EF2BB8">
        <w:rPr>
          <w:i/>
        </w:rPr>
        <w:tab/>
      </w:r>
      <w:r w:rsidR="00EF2BB8">
        <w:rPr>
          <w:i/>
        </w:rPr>
        <w:tab/>
      </w:r>
      <w:r w:rsidR="00EF2BB8">
        <w:rPr>
          <w:i/>
        </w:rPr>
        <w:tab/>
      </w:r>
      <w:r w:rsidR="00EF2BB8">
        <w:rPr>
          <w:i/>
        </w:rPr>
        <w:tab/>
        <w:t>Source: NTT DOCOMO, INC.</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0C430D"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C430D">
        <w:rPr>
          <w:rFonts w:ascii="Arial" w:hAnsi="Arial" w:cs="Arial"/>
          <w:b/>
          <w:color w:val="993300"/>
          <w:u w:val="single"/>
        </w:rPr>
        <w:t xml:space="preserve">Revised in </w:t>
      </w:r>
      <w:hyperlink r:id="rId1162" w:history="1">
        <w:r w:rsidR="0066314B" w:rsidRPr="00675E84">
          <w:rPr>
            <w:rStyle w:val="Hyperlink"/>
            <w:rFonts w:ascii="Arial" w:hAnsi="Arial" w:cs="Arial"/>
            <w:b/>
          </w:rPr>
          <w:t>R4-18117</w:t>
        </w:r>
        <w:r w:rsidR="000C430D" w:rsidRPr="00675E84">
          <w:rPr>
            <w:rStyle w:val="Hyperlink"/>
            <w:rFonts w:ascii="Arial" w:hAnsi="Arial" w:cs="Arial"/>
            <w:b/>
          </w:rPr>
          <w:t>60</w:t>
        </w:r>
      </w:hyperlink>
    </w:p>
    <w:p w:rsidR="000C430D" w:rsidRDefault="000C430D" w:rsidP="00EF2BB8">
      <w:pPr>
        <w:rPr>
          <w:rFonts w:ascii="Arial" w:hAnsi="Arial" w:cs="Arial"/>
          <w:b/>
          <w:color w:val="993300"/>
          <w:u w:val="single"/>
        </w:rPr>
      </w:pPr>
    </w:p>
    <w:p w:rsidR="000C430D" w:rsidRDefault="00BF02D3" w:rsidP="000C430D">
      <w:pPr>
        <w:rPr>
          <w:i/>
        </w:rPr>
      </w:pPr>
      <w:hyperlink r:id="rId1163" w:history="1">
        <w:r w:rsidR="000C430D" w:rsidRPr="00675E84">
          <w:rPr>
            <w:rStyle w:val="Hyperlink"/>
            <w:rFonts w:ascii="Arial" w:hAnsi="Arial" w:cs="Arial"/>
            <w:b/>
            <w:sz w:val="24"/>
          </w:rPr>
          <w:t>R4-1811760</w:t>
        </w:r>
      </w:hyperlink>
      <w:r w:rsidR="000C430D">
        <w:rPr>
          <w:b/>
        </w:rPr>
        <w:tab/>
        <w:t>TP to TS 38.141-2: test tolerance table (Annex C)</w:t>
      </w:r>
      <w:r w:rsidR="000C430D">
        <w:rPr>
          <w:b/>
        </w:rPr>
        <w:br/>
      </w:r>
      <w:r w:rsidR="000C430D">
        <w:tab/>
      </w:r>
      <w:r w:rsidR="000C430D">
        <w:tab/>
      </w:r>
      <w:r w:rsidR="000C430D">
        <w:tab/>
      </w:r>
      <w:r w:rsidR="000C430D">
        <w:tab/>
      </w:r>
      <w:r w:rsidR="000C430D">
        <w:tab/>
        <w:t>38.141-2</w:t>
      </w:r>
      <w:r w:rsidR="000C430D">
        <w:tab/>
        <w:t xml:space="preserve">  CR-  rev  Cat:  (Rel-15) v0.3.0</w:t>
      </w:r>
      <w:r w:rsidR="000C430D">
        <w:br/>
      </w:r>
      <w:r w:rsidR="000C430D">
        <w:rPr>
          <w:i/>
        </w:rPr>
        <w:tab/>
      </w:r>
      <w:r w:rsidR="000C430D">
        <w:rPr>
          <w:i/>
        </w:rPr>
        <w:tab/>
      </w:r>
      <w:r w:rsidR="000C430D">
        <w:rPr>
          <w:i/>
        </w:rPr>
        <w:tab/>
      </w:r>
      <w:r w:rsidR="000C430D">
        <w:rPr>
          <w:i/>
        </w:rPr>
        <w:tab/>
      </w:r>
      <w:r w:rsidR="000C430D">
        <w:rPr>
          <w:i/>
        </w:rPr>
        <w:tab/>
        <w:t>Source: NTT DOCOMO, INC.</w:t>
      </w:r>
    </w:p>
    <w:p w:rsidR="000C430D" w:rsidRDefault="000C430D" w:rsidP="000C430D">
      <w:pPr>
        <w:rPr>
          <w:rFonts w:ascii="Arial" w:hAnsi="Arial" w:cs="Arial"/>
          <w:b/>
        </w:rPr>
      </w:pPr>
      <w:r>
        <w:rPr>
          <w:rFonts w:ascii="Arial" w:hAnsi="Arial" w:cs="Arial"/>
          <w:b/>
        </w:rPr>
        <w:t xml:space="preserve">Abstract: </w:t>
      </w:r>
    </w:p>
    <w:p w:rsidR="000C430D" w:rsidRDefault="000C430D" w:rsidP="000C430D"/>
    <w:p w:rsidR="000C430D" w:rsidRDefault="000C430D" w:rsidP="000C430D">
      <w:pPr>
        <w:rPr>
          <w:rFonts w:ascii="Arial" w:hAnsi="Arial" w:cs="Arial"/>
          <w:b/>
        </w:rPr>
      </w:pPr>
      <w:r>
        <w:rPr>
          <w:rFonts w:ascii="Arial" w:hAnsi="Arial" w:cs="Arial"/>
          <w:b/>
        </w:rPr>
        <w:t xml:space="preserve">Discussion: </w:t>
      </w:r>
    </w:p>
    <w:p w:rsidR="0066314B" w:rsidRDefault="0066314B" w:rsidP="000C430D">
      <w:r>
        <w:t xml:space="preserve">Nokia: We have overlapping TP but the values are the same. Rapporteur can align the format. </w:t>
      </w:r>
    </w:p>
    <w:p w:rsidR="00EF2BB8" w:rsidRDefault="000C430D" w:rsidP="000C430D">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66314B" w:rsidRPr="0066314B">
        <w:rPr>
          <w:rFonts w:ascii="Arial" w:hAnsi="Arial" w:cs="Arial"/>
          <w:b/>
          <w:color w:val="993300"/>
          <w:highlight w:val="green"/>
          <w:u w:val="single"/>
        </w:rPr>
        <w:t>Approved.</w:t>
      </w:r>
      <w:r w:rsidR="00EF2BB8">
        <w:rPr>
          <w:color w:val="993300"/>
          <w:u w:val="single"/>
        </w:rPr>
        <w:br/>
      </w:r>
      <w:r w:rsidR="00EF2BB8">
        <w:rPr>
          <w:color w:val="993300"/>
          <w:u w:val="single"/>
        </w:rPr>
        <w:br/>
      </w:r>
    </w:p>
    <w:p w:rsidR="00EF2BB8" w:rsidRDefault="00EF2BB8" w:rsidP="00EF2BB8">
      <w:pPr>
        <w:pStyle w:val="Heading7"/>
      </w:pPr>
      <w:bookmarkStart w:id="686" w:name="_Toc523514263"/>
      <w:r>
        <w:t>7.9.4.3.3.2</w:t>
      </w:r>
      <w:r>
        <w:tab/>
        <w:t>TP to TS 38.141-2 [NR_newRAT-Perf]</w:t>
      </w:r>
      <w:bookmarkEnd w:id="686"/>
    </w:p>
    <w:p w:rsidR="00EF2BB8" w:rsidRDefault="00EF2BB8" w:rsidP="00EF2BB8">
      <w:pPr>
        <w:pStyle w:val="Heading6"/>
      </w:pPr>
      <w:bookmarkStart w:id="687" w:name="_Toc523514264"/>
      <w:r>
        <w:t>7.9.4.3.4</w:t>
      </w:r>
      <w:r>
        <w:tab/>
        <w:t>Out of band TRP requirements [NR_newRAT-Perf]</w:t>
      </w:r>
      <w:bookmarkEnd w:id="687"/>
    </w:p>
    <w:p w:rsidR="00EF2BB8" w:rsidRDefault="00BF02D3" w:rsidP="00EF2BB8">
      <w:pPr>
        <w:rPr>
          <w:i/>
        </w:rPr>
      </w:pPr>
      <w:hyperlink r:id="rId1164" w:history="1">
        <w:r w:rsidR="00EF2BB8" w:rsidRPr="00675E84">
          <w:rPr>
            <w:rStyle w:val="Hyperlink"/>
            <w:rFonts w:ascii="Arial" w:hAnsi="Arial" w:cs="Arial"/>
            <w:b/>
            <w:sz w:val="24"/>
          </w:rPr>
          <w:t>R4-1810826</w:t>
        </w:r>
      </w:hyperlink>
      <w:r w:rsidR="00EF2BB8">
        <w:rPr>
          <w:b/>
        </w:rPr>
        <w:tab/>
        <w:t>CR to TR 38.817-02: cleanup of the FR2 spurious emission requirements</w:t>
      </w:r>
      <w:r w:rsidR="00EF2BB8">
        <w:rPr>
          <w:b/>
        </w:rPr>
        <w:br/>
      </w:r>
      <w:r w:rsidR="00EF2BB8">
        <w:tab/>
      </w:r>
      <w:r w:rsidR="00EF2BB8">
        <w:tab/>
      </w:r>
      <w:r w:rsidR="00EF2BB8">
        <w:tab/>
      </w:r>
      <w:r w:rsidR="00EF2BB8">
        <w:tab/>
      </w:r>
      <w:r w:rsidR="00EF2BB8">
        <w:tab/>
        <w:t>38.817-02</w:t>
      </w:r>
      <w:r w:rsidR="00EF2BB8">
        <w:tab/>
        <w:t xml:space="preserve">  CR-0002  rev  Cat: F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Cat. F CR, cleanup of the FR2 OTA spurious emission requirements is provided.</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C430D" w:rsidRPr="000C430D">
        <w:rPr>
          <w:rFonts w:ascii="Arial" w:hAnsi="Arial" w:cs="Arial"/>
          <w:b/>
          <w:color w:val="993300"/>
          <w:highlight w:val="green"/>
          <w:u w:val="single"/>
        </w:rPr>
        <w:t>Agreed</w:t>
      </w:r>
      <w:r>
        <w:rPr>
          <w:color w:val="993300"/>
          <w:u w:val="single"/>
        </w:rPr>
        <w:br/>
      </w:r>
      <w:r>
        <w:rPr>
          <w:color w:val="993300"/>
          <w:u w:val="single"/>
        </w:rPr>
        <w:br/>
      </w:r>
    </w:p>
    <w:p w:rsidR="00EF2BB8" w:rsidRDefault="00EF2BB8" w:rsidP="00EF2BB8">
      <w:pPr>
        <w:pStyle w:val="Heading7"/>
      </w:pPr>
      <w:bookmarkStart w:id="688" w:name="_Toc523514265"/>
      <w:r>
        <w:t>7.9.4.3.4.1</w:t>
      </w:r>
      <w:r>
        <w:tab/>
        <w:t>MU and TT analysis [NR_newRAT-Perf]</w:t>
      </w:r>
      <w:bookmarkEnd w:id="688"/>
    </w:p>
    <w:p w:rsidR="00EF2BB8" w:rsidRDefault="00BF02D3" w:rsidP="00EF2BB8">
      <w:pPr>
        <w:rPr>
          <w:i/>
        </w:rPr>
      </w:pPr>
      <w:hyperlink r:id="rId1165" w:history="1">
        <w:r w:rsidR="00EF2BB8" w:rsidRPr="00675E84">
          <w:rPr>
            <w:rStyle w:val="Hyperlink"/>
            <w:rFonts w:ascii="Arial" w:hAnsi="Arial" w:cs="Arial"/>
            <w:b/>
            <w:sz w:val="24"/>
          </w:rPr>
          <w:t>R4-1810518</w:t>
        </w:r>
      </w:hyperlink>
      <w:r w:rsidR="00EF2BB8">
        <w:rPr>
          <w:b/>
        </w:rPr>
        <w:tab/>
        <w:t>Background on Spurious emission uncertainty budget for FR2</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Proposed uncertainty budget for spurious emissions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C430D">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7"/>
      </w:pPr>
      <w:bookmarkStart w:id="689" w:name="_Toc523514266"/>
      <w:r>
        <w:t>7.9.4.3.4.2</w:t>
      </w:r>
      <w:r>
        <w:tab/>
        <w:t>TP to TS 38.141-2 [NR_newRAT-Perf]</w:t>
      </w:r>
      <w:bookmarkEnd w:id="689"/>
    </w:p>
    <w:p w:rsidR="00EF2BB8" w:rsidRDefault="00BF02D3" w:rsidP="00EF2BB8">
      <w:pPr>
        <w:rPr>
          <w:i/>
        </w:rPr>
      </w:pPr>
      <w:hyperlink r:id="rId1166" w:history="1">
        <w:r w:rsidR="00EF2BB8" w:rsidRPr="00675E84">
          <w:rPr>
            <w:rStyle w:val="Hyperlink"/>
            <w:rFonts w:ascii="Arial" w:hAnsi="Arial" w:cs="Arial"/>
            <w:b/>
            <w:sz w:val="24"/>
          </w:rPr>
          <w:t>R4-1810822</w:t>
        </w:r>
      </w:hyperlink>
      <w:r w:rsidR="00EF2BB8">
        <w:rPr>
          <w:b/>
        </w:rPr>
        <w:tab/>
        <w:t>TP to TS 38.141-2: initial conditions for FR2 Rx spur test (7.7)</w:t>
      </w:r>
      <w:r w:rsidR="00EF2BB8">
        <w:rPr>
          <w:b/>
        </w:rPr>
        <w:br/>
      </w:r>
      <w:r w:rsidR="00EF2BB8">
        <w:tab/>
      </w:r>
      <w:r w:rsidR="00EF2BB8">
        <w:tab/>
      </w:r>
      <w:r w:rsidR="00EF2BB8">
        <w:tab/>
      </w:r>
      <w:r w:rsidR="00EF2BB8">
        <w:tab/>
      </w:r>
      <w:r w:rsidR="00EF2BB8">
        <w:tab/>
        <w:t>38.141-2</w:t>
      </w:r>
      <w:r w:rsidR="00EF2BB8">
        <w:tab/>
        <w:t xml:space="preserve">  CR-  rev  Cat:  (Rel-15) v0.2.0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we provide TP to TS 38.141-2 v0.3.0 [1], subclause 7.7 (OTA receiver spurious emissions) on the initial test conditions for FR2 OTA Tx spurious emissions test, as well as other corrections for FR1 and FR2 OTA spurious emissions test.</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C430D" w:rsidRPr="000C430D">
        <w:rPr>
          <w:rFonts w:ascii="Arial" w:hAnsi="Arial" w:cs="Arial"/>
          <w:b/>
          <w:color w:val="993300"/>
          <w:highlight w:val="green"/>
          <w:u w:val="single"/>
        </w:rPr>
        <w:t>Approved.</w:t>
      </w:r>
      <w:r>
        <w:rPr>
          <w:color w:val="993300"/>
          <w:u w:val="single"/>
        </w:rPr>
        <w:br/>
      </w:r>
      <w:r>
        <w:rPr>
          <w:color w:val="993300"/>
          <w:u w:val="single"/>
        </w:rPr>
        <w:br/>
      </w:r>
    </w:p>
    <w:p w:rsidR="00EF2BB8" w:rsidRDefault="00EF2BB8" w:rsidP="00EF2BB8">
      <w:pPr>
        <w:pStyle w:val="Heading6"/>
      </w:pPr>
      <w:bookmarkStart w:id="690" w:name="_Toc523514267"/>
      <w:r>
        <w:lastRenderedPageBreak/>
        <w:t>7.9.4.3.5</w:t>
      </w:r>
      <w:r>
        <w:tab/>
        <w:t>Declaration [NR_newRAT-Perf]</w:t>
      </w:r>
      <w:bookmarkEnd w:id="690"/>
    </w:p>
    <w:p w:rsidR="00EF2BB8" w:rsidRDefault="00BF02D3" w:rsidP="00EF2BB8">
      <w:pPr>
        <w:rPr>
          <w:i/>
        </w:rPr>
      </w:pPr>
      <w:hyperlink r:id="rId1167" w:history="1">
        <w:r w:rsidR="00EF2BB8" w:rsidRPr="00675E84">
          <w:rPr>
            <w:rStyle w:val="Hyperlink"/>
            <w:rFonts w:ascii="Arial" w:hAnsi="Arial" w:cs="Arial"/>
            <w:b/>
            <w:sz w:val="24"/>
          </w:rPr>
          <w:t>R4-1809711</w:t>
        </w:r>
      </w:hyperlink>
      <w:r w:rsidR="00EF2BB8">
        <w:rPr>
          <w:b/>
        </w:rPr>
        <w:tab/>
        <w:t>TP to TR 38.141-1: NR BS manufacturers declarations for conducted test requirements (4.6)</w:t>
      </w:r>
      <w:r w:rsidR="00EF2BB8">
        <w:rPr>
          <w:b/>
        </w:rPr>
        <w:br/>
      </w:r>
      <w:r w:rsidR="00EF2BB8">
        <w:tab/>
      </w:r>
      <w:r w:rsidR="00EF2BB8">
        <w:tab/>
      </w:r>
      <w:r w:rsidR="00EF2BB8">
        <w:tab/>
      </w:r>
      <w:r w:rsidR="00EF2BB8">
        <w:tab/>
      </w:r>
      <w:r w:rsidR="00EF2BB8">
        <w:tab/>
        <w:t>38.141-1</w:t>
      </w:r>
      <w:r w:rsidR="00EF2BB8">
        <w:tab/>
        <w:t xml:space="preserve">  CR-  rev  Cat:  (Rel-15) v0.3.0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our proposals to the identified issues, and a TP to clarify them in TS 38.141-1 [2].</w:t>
      </w:r>
    </w:p>
    <w:p w:rsidR="00EF2BB8" w:rsidRDefault="00EF2BB8" w:rsidP="00EF2BB8">
      <w:pPr>
        <w:rPr>
          <w:rFonts w:ascii="Arial" w:hAnsi="Arial" w:cs="Arial"/>
          <w:b/>
        </w:rPr>
      </w:pPr>
      <w:r>
        <w:rPr>
          <w:rFonts w:ascii="Arial" w:hAnsi="Arial" w:cs="Arial"/>
          <w:b/>
        </w:rPr>
        <w:t xml:space="preserve">Discussion: </w:t>
      </w:r>
    </w:p>
    <w:p w:rsidR="00EF2BB8" w:rsidRDefault="00012E75" w:rsidP="00EF2BB8">
      <w:r>
        <w:t xml:space="preserve">Huawei: We had discussion on the proposal 1. For proposal 2, we intend to agree with those two.We do not have the multi-band declaration in the spec. We have antother big TP for the whole spec to fix the declarations. We can separate proposals. We can merge in Huawei TP. </w:t>
      </w:r>
    </w:p>
    <w:p w:rsidR="00012E75" w:rsidRDefault="00012E75" w:rsidP="00EF2BB8">
      <w:r>
        <w:t xml:space="preserve">Nokia: Multi-band has been declared by some BS vendor.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329F1" w:rsidRPr="00F329F1">
        <w:rPr>
          <w:rFonts w:ascii="Arial" w:hAnsi="Arial" w:cs="Arial"/>
          <w:b/>
          <w:color w:val="993300"/>
          <w:highlight w:val="green"/>
          <w:u w:val="single"/>
        </w:rPr>
        <w:t>Approved.</w:t>
      </w:r>
      <w:r>
        <w:rPr>
          <w:color w:val="993300"/>
          <w:u w:val="single"/>
        </w:rPr>
        <w:br/>
      </w:r>
      <w:r>
        <w:rPr>
          <w:color w:val="993300"/>
          <w:u w:val="single"/>
        </w:rPr>
        <w:br/>
      </w:r>
    </w:p>
    <w:p w:rsidR="00EF2BB8" w:rsidRDefault="00BF02D3" w:rsidP="00EF2BB8">
      <w:pPr>
        <w:rPr>
          <w:i/>
        </w:rPr>
      </w:pPr>
      <w:hyperlink r:id="rId1168" w:history="1">
        <w:r w:rsidR="00EF2BB8" w:rsidRPr="00675E84">
          <w:rPr>
            <w:rStyle w:val="Hyperlink"/>
            <w:rFonts w:ascii="Arial" w:hAnsi="Arial" w:cs="Arial"/>
            <w:b/>
            <w:sz w:val="24"/>
          </w:rPr>
          <w:t>R4-1810815</w:t>
        </w:r>
      </w:hyperlink>
      <w:r w:rsidR="00EF2BB8">
        <w:rPr>
          <w:b/>
        </w:rPr>
        <w:tab/>
        <w:t>TP to TS 38.141-1: Remaining issues on conducted declarations (4.6)</w:t>
      </w:r>
      <w:r w:rsidR="00EF2BB8">
        <w:rPr>
          <w:b/>
        </w:rPr>
        <w:br/>
      </w:r>
      <w:r w:rsidR="00EF2BB8">
        <w:tab/>
      </w:r>
      <w:r w:rsidR="00EF2BB8">
        <w:tab/>
      </w:r>
      <w:r w:rsidR="00EF2BB8">
        <w:tab/>
      </w:r>
      <w:r w:rsidR="00EF2BB8">
        <w:tab/>
      </w:r>
      <w:r w:rsidR="00EF2BB8">
        <w:tab/>
        <w:t>38.141-1</w:t>
      </w:r>
      <w:r w:rsidR="00EF2BB8">
        <w:tab/>
        <w:t xml:space="preserve">  CR-  rev  Cat:  (Rel-15) v0.3.0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we provide conducted declarations clean-up for TS 38.141-1, by addressing the remaining open issues.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F329F1"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329F1">
        <w:rPr>
          <w:rFonts w:ascii="Arial" w:hAnsi="Arial" w:cs="Arial"/>
          <w:b/>
          <w:color w:val="993300"/>
          <w:u w:val="single"/>
        </w:rPr>
        <w:t xml:space="preserve">Revised in </w:t>
      </w:r>
      <w:hyperlink r:id="rId1169" w:history="1">
        <w:r w:rsidR="00F329F1" w:rsidRPr="00675E84">
          <w:rPr>
            <w:rStyle w:val="Hyperlink"/>
            <w:rFonts w:ascii="Arial" w:hAnsi="Arial" w:cs="Arial"/>
            <w:b/>
          </w:rPr>
          <w:t>R4-1811764</w:t>
        </w:r>
      </w:hyperlink>
    </w:p>
    <w:p w:rsidR="00F329F1" w:rsidRDefault="00F329F1" w:rsidP="00EF2BB8">
      <w:pPr>
        <w:rPr>
          <w:rFonts w:ascii="Arial" w:hAnsi="Arial" w:cs="Arial"/>
          <w:b/>
          <w:color w:val="993300"/>
          <w:u w:val="single"/>
        </w:rPr>
      </w:pPr>
    </w:p>
    <w:p w:rsidR="00F329F1" w:rsidRDefault="00BF02D3" w:rsidP="00F329F1">
      <w:pPr>
        <w:rPr>
          <w:i/>
        </w:rPr>
      </w:pPr>
      <w:hyperlink r:id="rId1170" w:history="1">
        <w:r w:rsidR="00F329F1" w:rsidRPr="00675E84">
          <w:rPr>
            <w:rStyle w:val="Hyperlink"/>
            <w:rFonts w:ascii="Arial" w:hAnsi="Arial" w:cs="Arial"/>
            <w:b/>
            <w:sz w:val="24"/>
          </w:rPr>
          <w:t>R4-1811764</w:t>
        </w:r>
      </w:hyperlink>
      <w:r w:rsidR="00F329F1">
        <w:rPr>
          <w:b/>
        </w:rPr>
        <w:tab/>
        <w:t>TP to TS 38.141-1: Remaining issues on conducted declarations (4.6)</w:t>
      </w:r>
      <w:r w:rsidR="00F329F1">
        <w:rPr>
          <w:b/>
        </w:rPr>
        <w:br/>
      </w:r>
      <w:r w:rsidR="00F329F1">
        <w:tab/>
      </w:r>
      <w:r w:rsidR="00F329F1">
        <w:tab/>
      </w:r>
      <w:r w:rsidR="00F329F1">
        <w:tab/>
      </w:r>
      <w:r w:rsidR="00F329F1">
        <w:tab/>
      </w:r>
      <w:r w:rsidR="00F329F1">
        <w:tab/>
        <w:t>38.141-1</w:t>
      </w:r>
      <w:r w:rsidR="00F329F1">
        <w:tab/>
        <w:t xml:space="preserve">  CR-  rev  Cat:  (Rel-15) v0.3.0</w:t>
      </w:r>
      <w:r w:rsidR="00F329F1">
        <w:br/>
      </w:r>
      <w:r w:rsidR="00F329F1">
        <w:rPr>
          <w:i/>
        </w:rPr>
        <w:tab/>
      </w:r>
      <w:r w:rsidR="00F329F1">
        <w:rPr>
          <w:i/>
        </w:rPr>
        <w:tab/>
      </w:r>
      <w:r w:rsidR="00F329F1">
        <w:rPr>
          <w:i/>
        </w:rPr>
        <w:tab/>
      </w:r>
      <w:r w:rsidR="00F329F1">
        <w:rPr>
          <w:i/>
        </w:rPr>
        <w:tab/>
      </w:r>
      <w:r w:rsidR="00F329F1">
        <w:rPr>
          <w:i/>
        </w:rPr>
        <w:tab/>
        <w:t>Source: Huawei</w:t>
      </w:r>
    </w:p>
    <w:p w:rsidR="00F329F1" w:rsidRDefault="00F329F1" w:rsidP="00F329F1">
      <w:pPr>
        <w:rPr>
          <w:rFonts w:ascii="Arial" w:hAnsi="Arial" w:cs="Arial"/>
          <w:b/>
        </w:rPr>
      </w:pPr>
      <w:r>
        <w:rPr>
          <w:rFonts w:ascii="Arial" w:hAnsi="Arial" w:cs="Arial"/>
          <w:b/>
        </w:rPr>
        <w:t xml:space="preserve">Abstract: </w:t>
      </w:r>
    </w:p>
    <w:p w:rsidR="00F329F1" w:rsidRDefault="00F329F1" w:rsidP="00F329F1">
      <w:r>
        <w:t>In this contribution we provide conducted declarations clean-up for TS 38.141-1, by addressing the remaining open issues.</w:t>
      </w:r>
    </w:p>
    <w:p w:rsidR="00F329F1" w:rsidRDefault="00F329F1" w:rsidP="00F329F1">
      <w:pPr>
        <w:rPr>
          <w:rFonts w:ascii="Arial" w:hAnsi="Arial" w:cs="Arial"/>
          <w:b/>
        </w:rPr>
      </w:pPr>
      <w:r>
        <w:rPr>
          <w:rFonts w:ascii="Arial" w:hAnsi="Arial" w:cs="Arial"/>
          <w:b/>
        </w:rPr>
        <w:t xml:space="preserve">Discussion: </w:t>
      </w:r>
    </w:p>
    <w:p w:rsidR="00F329F1" w:rsidRDefault="00F329F1" w:rsidP="00F329F1"/>
    <w:p w:rsidR="00EF2BB8" w:rsidRDefault="00F329F1" w:rsidP="00F329F1">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80ACB" w:rsidRPr="00180ACB">
        <w:rPr>
          <w:rFonts w:ascii="Arial" w:hAnsi="Arial" w:cs="Arial"/>
          <w:b/>
          <w:color w:val="993300"/>
          <w:highlight w:val="green"/>
          <w:u w:val="single"/>
        </w:rPr>
        <w:t>Approved.</w:t>
      </w:r>
      <w:r w:rsidR="00EF2BB8">
        <w:rPr>
          <w:color w:val="993300"/>
          <w:u w:val="single"/>
        </w:rPr>
        <w:br/>
      </w:r>
      <w:r w:rsidR="00EF2BB8">
        <w:rPr>
          <w:color w:val="993300"/>
          <w:u w:val="single"/>
        </w:rPr>
        <w:br/>
      </w:r>
    </w:p>
    <w:p w:rsidR="00EF2BB8" w:rsidRDefault="00BF02D3" w:rsidP="00EF2BB8">
      <w:pPr>
        <w:rPr>
          <w:i/>
        </w:rPr>
      </w:pPr>
      <w:hyperlink r:id="rId1171" w:history="1">
        <w:r w:rsidR="00EF2BB8" w:rsidRPr="00675E84">
          <w:rPr>
            <w:rStyle w:val="Hyperlink"/>
            <w:rFonts w:ascii="Arial" w:hAnsi="Arial" w:cs="Arial"/>
            <w:b/>
            <w:sz w:val="24"/>
          </w:rPr>
          <w:t>R4-1810816</w:t>
        </w:r>
      </w:hyperlink>
      <w:r w:rsidR="00EF2BB8">
        <w:rPr>
          <w:b/>
        </w:rPr>
        <w:tab/>
        <w:t>New declarations related to test configurations generation</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we propose new additional manufacturer declarations for TS 38.141-1, which were identified during the analysis of the NR test configurations.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329F1">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1172" w:history="1">
        <w:r w:rsidR="00EF2BB8" w:rsidRPr="00675E84">
          <w:rPr>
            <w:rStyle w:val="Hyperlink"/>
            <w:rFonts w:ascii="Arial" w:hAnsi="Arial" w:cs="Arial"/>
            <w:b/>
            <w:sz w:val="24"/>
          </w:rPr>
          <w:t>R4-1810817</w:t>
        </w:r>
      </w:hyperlink>
      <w:r w:rsidR="00EF2BB8">
        <w:rPr>
          <w:b/>
        </w:rPr>
        <w:tab/>
        <w:t>TP to TS 38.141-1: Conducted declarations renumbering (4.6)</w:t>
      </w:r>
      <w:r w:rsidR="00EF2BB8">
        <w:rPr>
          <w:b/>
        </w:rPr>
        <w:br/>
      </w:r>
      <w:r w:rsidR="00EF2BB8">
        <w:tab/>
      </w:r>
      <w:r w:rsidR="00EF2BB8">
        <w:tab/>
      </w:r>
      <w:r w:rsidR="00EF2BB8">
        <w:tab/>
      </w:r>
      <w:r w:rsidR="00EF2BB8">
        <w:tab/>
      </w:r>
      <w:r w:rsidR="00EF2BB8">
        <w:tab/>
        <w:t>38.141-1</w:t>
      </w:r>
      <w:r w:rsidR="00EF2BB8">
        <w:tab/>
        <w:t xml:space="preserve">  CR-  rev  Cat:  (Rel-15) v0.3.0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TP to TS 38.141-1 is provided on the conducted declarations clean-up, addressing the remaining issues for the conducted declarations.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F329F1"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329F1">
        <w:rPr>
          <w:rFonts w:ascii="Arial" w:hAnsi="Arial" w:cs="Arial"/>
          <w:b/>
          <w:color w:val="993300"/>
          <w:u w:val="single"/>
        </w:rPr>
        <w:t xml:space="preserve">Revised in </w:t>
      </w:r>
      <w:hyperlink r:id="rId1173" w:history="1">
        <w:r w:rsidR="00F329F1" w:rsidRPr="00675E84">
          <w:rPr>
            <w:rStyle w:val="Hyperlink"/>
            <w:rFonts w:ascii="Arial" w:hAnsi="Arial" w:cs="Arial"/>
            <w:b/>
          </w:rPr>
          <w:t>R4-1811765</w:t>
        </w:r>
      </w:hyperlink>
    </w:p>
    <w:p w:rsidR="00F329F1" w:rsidRDefault="00F329F1" w:rsidP="00EF2BB8">
      <w:pPr>
        <w:rPr>
          <w:rFonts w:ascii="Arial" w:hAnsi="Arial" w:cs="Arial"/>
          <w:b/>
          <w:color w:val="993300"/>
          <w:u w:val="single"/>
        </w:rPr>
      </w:pPr>
    </w:p>
    <w:p w:rsidR="00F329F1" w:rsidRDefault="00BF02D3" w:rsidP="00F329F1">
      <w:pPr>
        <w:rPr>
          <w:i/>
        </w:rPr>
      </w:pPr>
      <w:hyperlink r:id="rId1174" w:history="1">
        <w:r w:rsidR="00F329F1" w:rsidRPr="00675E84">
          <w:rPr>
            <w:rStyle w:val="Hyperlink"/>
            <w:rFonts w:ascii="Arial" w:hAnsi="Arial" w:cs="Arial"/>
            <w:b/>
            <w:sz w:val="24"/>
          </w:rPr>
          <w:t>R4-1811765</w:t>
        </w:r>
      </w:hyperlink>
      <w:r w:rsidR="00F329F1">
        <w:rPr>
          <w:b/>
        </w:rPr>
        <w:tab/>
        <w:t>TP to TS 38.141-1: Conducted declarations renumbering (4.6)</w:t>
      </w:r>
      <w:r w:rsidR="00F329F1">
        <w:rPr>
          <w:b/>
        </w:rPr>
        <w:br/>
      </w:r>
      <w:r w:rsidR="00F329F1">
        <w:tab/>
      </w:r>
      <w:r w:rsidR="00F329F1">
        <w:tab/>
      </w:r>
      <w:r w:rsidR="00F329F1">
        <w:tab/>
      </w:r>
      <w:r w:rsidR="00F329F1">
        <w:tab/>
      </w:r>
      <w:r w:rsidR="00F329F1">
        <w:tab/>
        <w:t>38.141-1</w:t>
      </w:r>
      <w:r w:rsidR="00F329F1">
        <w:tab/>
        <w:t xml:space="preserve">  CR-  rev  Cat:  (Rel-15) v0.3.0</w:t>
      </w:r>
      <w:r w:rsidR="00F329F1">
        <w:br/>
      </w:r>
      <w:r w:rsidR="00F329F1">
        <w:rPr>
          <w:i/>
        </w:rPr>
        <w:tab/>
      </w:r>
      <w:r w:rsidR="00F329F1">
        <w:rPr>
          <w:i/>
        </w:rPr>
        <w:tab/>
      </w:r>
      <w:r w:rsidR="00F329F1">
        <w:rPr>
          <w:i/>
        </w:rPr>
        <w:tab/>
      </w:r>
      <w:r w:rsidR="00F329F1">
        <w:rPr>
          <w:i/>
        </w:rPr>
        <w:tab/>
      </w:r>
      <w:r w:rsidR="00F329F1">
        <w:rPr>
          <w:i/>
        </w:rPr>
        <w:tab/>
        <w:t>Source: Huawei</w:t>
      </w:r>
    </w:p>
    <w:p w:rsidR="00F329F1" w:rsidRDefault="00F329F1" w:rsidP="00F329F1">
      <w:pPr>
        <w:rPr>
          <w:rFonts w:ascii="Arial" w:hAnsi="Arial" w:cs="Arial"/>
          <w:b/>
        </w:rPr>
      </w:pPr>
      <w:r>
        <w:rPr>
          <w:rFonts w:ascii="Arial" w:hAnsi="Arial" w:cs="Arial"/>
          <w:b/>
        </w:rPr>
        <w:t xml:space="preserve">Abstract: </w:t>
      </w:r>
    </w:p>
    <w:p w:rsidR="00F329F1" w:rsidRDefault="00F329F1" w:rsidP="00F329F1">
      <w:r>
        <w:t>In this contribution, TP to TS 38.141-1 is provided on the conducted declarations clean-up, addressing the remaining issues for the conducted declarations.</w:t>
      </w:r>
    </w:p>
    <w:p w:rsidR="00F329F1" w:rsidRDefault="00F329F1" w:rsidP="00F329F1">
      <w:pPr>
        <w:rPr>
          <w:rFonts w:ascii="Arial" w:hAnsi="Arial" w:cs="Arial"/>
          <w:b/>
        </w:rPr>
      </w:pPr>
      <w:r>
        <w:rPr>
          <w:rFonts w:ascii="Arial" w:hAnsi="Arial" w:cs="Arial"/>
          <w:b/>
        </w:rPr>
        <w:t xml:space="preserve">Discussion: </w:t>
      </w:r>
    </w:p>
    <w:p w:rsidR="00F329F1" w:rsidRDefault="00F329F1" w:rsidP="00F329F1"/>
    <w:p w:rsidR="00EF2BB8" w:rsidRDefault="00F329F1" w:rsidP="00F329F1">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A2320" w:rsidRPr="00DA2320">
        <w:rPr>
          <w:rFonts w:ascii="Arial" w:hAnsi="Arial" w:cs="Arial"/>
          <w:b/>
          <w:color w:val="993300"/>
          <w:highlight w:val="green"/>
          <w:u w:val="single"/>
        </w:rPr>
        <w:t>Approved.</w:t>
      </w:r>
      <w:r w:rsidR="00EF2BB8">
        <w:rPr>
          <w:color w:val="993300"/>
          <w:u w:val="single"/>
        </w:rPr>
        <w:br/>
      </w:r>
      <w:r w:rsidR="00EF2BB8">
        <w:rPr>
          <w:color w:val="993300"/>
          <w:u w:val="single"/>
        </w:rPr>
        <w:br/>
      </w:r>
    </w:p>
    <w:p w:rsidR="007F35BF" w:rsidRDefault="00BF02D3" w:rsidP="007F35BF">
      <w:pPr>
        <w:rPr>
          <w:i/>
        </w:rPr>
      </w:pPr>
      <w:hyperlink r:id="rId1175" w:history="1">
        <w:r w:rsidR="007F35BF" w:rsidRPr="00675E84">
          <w:rPr>
            <w:rStyle w:val="Hyperlink"/>
            <w:rFonts w:ascii="Arial" w:hAnsi="Arial" w:cs="Arial"/>
            <w:b/>
            <w:sz w:val="24"/>
          </w:rPr>
          <w:t>R4-1809712</w:t>
        </w:r>
      </w:hyperlink>
      <w:r w:rsidR="007F35BF">
        <w:rPr>
          <w:b/>
        </w:rPr>
        <w:tab/>
        <w:t>TP to TR 38.141-2: NR BS OTA manufacturers declarations for radiated test requirements (4.6)</w:t>
      </w:r>
      <w:r w:rsidR="007F35BF">
        <w:rPr>
          <w:b/>
        </w:rPr>
        <w:br/>
      </w:r>
      <w:r w:rsidR="007F35BF">
        <w:tab/>
      </w:r>
      <w:r w:rsidR="007F35BF">
        <w:tab/>
      </w:r>
      <w:r w:rsidR="007F35BF">
        <w:tab/>
      </w:r>
      <w:r w:rsidR="007F35BF">
        <w:tab/>
      </w:r>
      <w:r w:rsidR="007F35BF">
        <w:tab/>
        <w:t>38.141-2</w:t>
      </w:r>
      <w:r w:rsidR="007F35BF">
        <w:tab/>
        <w:t xml:space="preserve">  CR-  rev  Cat:  (Rel-15) v0.2.0</w:t>
      </w:r>
      <w:r w:rsidR="007F35BF">
        <w:br/>
      </w:r>
      <w:r w:rsidR="007F35BF">
        <w:rPr>
          <w:i/>
        </w:rPr>
        <w:tab/>
      </w:r>
      <w:r w:rsidR="007F35BF">
        <w:rPr>
          <w:i/>
        </w:rPr>
        <w:tab/>
      </w:r>
      <w:r w:rsidR="007F35BF">
        <w:rPr>
          <w:i/>
        </w:rPr>
        <w:tab/>
      </w:r>
      <w:r w:rsidR="007F35BF">
        <w:rPr>
          <w:i/>
        </w:rPr>
        <w:tab/>
      </w:r>
      <w:r w:rsidR="007F35BF">
        <w:rPr>
          <w:i/>
        </w:rPr>
        <w:tab/>
        <w:t>Source: Nokia, Nokia Shanghai Bell</w:t>
      </w:r>
    </w:p>
    <w:p w:rsidR="007F35BF" w:rsidRDefault="007F35BF" w:rsidP="007F35BF">
      <w:pPr>
        <w:rPr>
          <w:rFonts w:ascii="Arial" w:hAnsi="Arial" w:cs="Arial"/>
          <w:b/>
        </w:rPr>
      </w:pPr>
      <w:r>
        <w:rPr>
          <w:rFonts w:ascii="Arial" w:hAnsi="Arial" w:cs="Arial"/>
          <w:b/>
        </w:rPr>
        <w:t xml:space="preserve">Abstract: </w:t>
      </w:r>
    </w:p>
    <w:p w:rsidR="007F35BF" w:rsidRDefault="007F35BF" w:rsidP="007F35BF">
      <w:r>
        <w:t>This contribution provides our proposals to the identified issues, and a TP to clarify them in TS 38.141-2 [2].</w:t>
      </w:r>
    </w:p>
    <w:p w:rsidR="007F35BF" w:rsidRDefault="007F35BF" w:rsidP="007F35BF">
      <w:pPr>
        <w:rPr>
          <w:rFonts w:ascii="Arial" w:hAnsi="Arial" w:cs="Arial"/>
          <w:b/>
        </w:rPr>
      </w:pPr>
      <w:r>
        <w:rPr>
          <w:rFonts w:ascii="Arial" w:hAnsi="Arial" w:cs="Arial"/>
          <w:b/>
        </w:rPr>
        <w:t xml:space="preserve">Discussion: </w:t>
      </w:r>
    </w:p>
    <w:p w:rsidR="007F35BF" w:rsidRDefault="003040F9" w:rsidP="007F35BF">
      <w:r>
        <w:t xml:space="preserve">=&gt; Content of this TP is agreeable to the group. It will be merged into a big TP (Huawei TP) </w:t>
      </w:r>
    </w:p>
    <w:p w:rsidR="007F35BF" w:rsidRDefault="007F35BF" w:rsidP="007F35B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040F9">
        <w:rPr>
          <w:rFonts w:ascii="Arial" w:hAnsi="Arial" w:cs="Arial"/>
          <w:b/>
          <w:color w:val="993300"/>
          <w:u w:val="single"/>
        </w:rPr>
        <w:t>Noted.</w:t>
      </w:r>
    </w:p>
    <w:p w:rsidR="007F35BF" w:rsidRDefault="007F35BF" w:rsidP="007F35BF">
      <w:pPr>
        <w:rPr>
          <w:color w:val="993300"/>
          <w:u w:val="single"/>
        </w:rPr>
      </w:pPr>
    </w:p>
    <w:p w:rsidR="00EF2BB8" w:rsidRDefault="00BF02D3" w:rsidP="00EF2BB8">
      <w:pPr>
        <w:rPr>
          <w:i/>
        </w:rPr>
      </w:pPr>
      <w:hyperlink r:id="rId1176" w:history="1">
        <w:r w:rsidR="00EF2BB8" w:rsidRPr="00675E84">
          <w:rPr>
            <w:rStyle w:val="Hyperlink"/>
            <w:rFonts w:ascii="Arial" w:hAnsi="Arial" w:cs="Arial"/>
            <w:b/>
            <w:sz w:val="24"/>
          </w:rPr>
          <w:t>R4-1810819</w:t>
        </w:r>
      </w:hyperlink>
      <w:r w:rsidR="00EF2BB8">
        <w:rPr>
          <w:b/>
        </w:rPr>
        <w:tab/>
        <w:t>TP to TS 38.141-2: wideband operation corrections and FBW declarations (4.6)</w:t>
      </w:r>
      <w:r w:rsidR="00EF2BB8">
        <w:rPr>
          <w:b/>
        </w:rPr>
        <w:br/>
      </w:r>
      <w:r w:rsidR="00EF2BB8">
        <w:tab/>
      </w:r>
      <w:r w:rsidR="00EF2BB8">
        <w:tab/>
      </w:r>
      <w:r w:rsidR="00EF2BB8">
        <w:tab/>
      </w:r>
      <w:r w:rsidR="00EF2BB8">
        <w:tab/>
      </w:r>
      <w:r w:rsidR="00EF2BB8">
        <w:tab/>
        <w:t>38.141-2</w:t>
      </w:r>
      <w:r w:rsidR="00EF2BB8">
        <w:tab/>
        <w:t xml:space="preserve">  CR-  rev  Cat:  (Rel-15) v0.2.0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TP to TS 38.141-2, required improvements to the Fractional Bandwidth concept are introduced, by introduced missing terms and new manufacturer declarations.</w:t>
      </w:r>
    </w:p>
    <w:p w:rsidR="00EF2BB8" w:rsidRDefault="00EF2BB8" w:rsidP="00EF2BB8">
      <w:pPr>
        <w:rPr>
          <w:rFonts w:ascii="Arial" w:hAnsi="Arial" w:cs="Arial"/>
          <w:b/>
        </w:rPr>
      </w:pPr>
      <w:r>
        <w:rPr>
          <w:rFonts w:ascii="Arial" w:hAnsi="Arial" w:cs="Arial"/>
          <w:b/>
        </w:rPr>
        <w:t xml:space="preserve">Discussion: </w:t>
      </w:r>
    </w:p>
    <w:p w:rsidR="00EF2BB8" w:rsidRDefault="003040F9" w:rsidP="00EF2BB8">
      <w:r>
        <w:lastRenderedPageBreak/>
        <w:t>CMCC: There is a typo on the defiantion of fractional BW.</w:t>
      </w:r>
    </w:p>
    <w:p w:rsidR="003040F9"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040F9">
        <w:rPr>
          <w:rFonts w:ascii="Arial" w:hAnsi="Arial" w:cs="Arial"/>
          <w:b/>
          <w:color w:val="993300"/>
          <w:u w:val="single"/>
        </w:rPr>
        <w:t xml:space="preserve">Revised in </w:t>
      </w:r>
      <w:hyperlink r:id="rId1177" w:history="1">
        <w:r w:rsidR="003040F9" w:rsidRPr="00675E84">
          <w:rPr>
            <w:rStyle w:val="Hyperlink"/>
            <w:rFonts w:ascii="Arial" w:hAnsi="Arial" w:cs="Arial"/>
            <w:b/>
          </w:rPr>
          <w:t>R4-1811766</w:t>
        </w:r>
      </w:hyperlink>
    </w:p>
    <w:p w:rsidR="003040F9" w:rsidRDefault="003040F9" w:rsidP="00EF2BB8">
      <w:pPr>
        <w:rPr>
          <w:rFonts w:ascii="Arial" w:hAnsi="Arial" w:cs="Arial"/>
          <w:b/>
          <w:color w:val="993300"/>
          <w:u w:val="single"/>
        </w:rPr>
      </w:pPr>
    </w:p>
    <w:p w:rsidR="003040F9" w:rsidRDefault="00BF02D3" w:rsidP="003040F9">
      <w:pPr>
        <w:rPr>
          <w:i/>
        </w:rPr>
      </w:pPr>
      <w:hyperlink r:id="rId1178" w:history="1">
        <w:r w:rsidR="003040F9" w:rsidRPr="00675E84">
          <w:rPr>
            <w:rStyle w:val="Hyperlink"/>
            <w:rFonts w:ascii="Arial" w:hAnsi="Arial" w:cs="Arial"/>
            <w:b/>
            <w:sz w:val="24"/>
          </w:rPr>
          <w:t>R4-1811766</w:t>
        </w:r>
      </w:hyperlink>
      <w:r w:rsidR="003040F9">
        <w:rPr>
          <w:b/>
        </w:rPr>
        <w:tab/>
        <w:t>TP to TS 38.141-2: wideband operation corrections and FBW declarations (4.6)</w:t>
      </w:r>
      <w:r w:rsidR="003040F9">
        <w:rPr>
          <w:b/>
        </w:rPr>
        <w:br/>
      </w:r>
      <w:r w:rsidR="003040F9">
        <w:tab/>
      </w:r>
      <w:r w:rsidR="003040F9">
        <w:tab/>
      </w:r>
      <w:r w:rsidR="003040F9">
        <w:tab/>
      </w:r>
      <w:r w:rsidR="003040F9">
        <w:tab/>
      </w:r>
      <w:r w:rsidR="003040F9">
        <w:tab/>
        <w:t>38.141-2</w:t>
      </w:r>
      <w:r w:rsidR="003040F9">
        <w:tab/>
        <w:t xml:space="preserve">  CR-  rev  Cat:  (Rel-15) v0.2.0</w:t>
      </w:r>
      <w:r w:rsidR="003040F9">
        <w:br/>
      </w:r>
      <w:r w:rsidR="003040F9">
        <w:rPr>
          <w:i/>
        </w:rPr>
        <w:tab/>
      </w:r>
      <w:r w:rsidR="003040F9">
        <w:rPr>
          <w:i/>
        </w:rPr>
        <w:tab/>
      </w:r>
      <w:r w:rsidR="003040F9">
        <w:rPr>
          <w:i/>
        </w:rPr>
        <w:tab/>
      </w:r>
      <w:r w:rsidR="003040F9">
        <w:rPr>
          <w:i/>
        </w:rPr>
        <w:tab/>
      </w:r>
      <w:r w:rsidR="003040F9">
        <w:rPr>
          <w:i/>
        </w:rPr>
        <w:tab/>
        <w:t>Source: Huawei</w:t>
      </w:r>
    </w:p>
    <w:p w:rsidR="003040F9" w:rsidRDefault="003040F9" w:rsidP="003040F9">
      <w:pPr>
        <w:rPr>
          <w:rFonts w:ascii="Arial" w:hAnsi="Arial" w:cs="Arial"/>
          <w:b/>
        </w:rPr>
      </w:pPr>
      <w:r>
        <w:rPr>
          <w:rFonts w:ascii="Arial" w:hAnsi="Arial" w:cs="Arial"/>
          <w:b/>
        </w:rPr>
        <w:t xml:space="preserve">Abstract: </w:t>
      </w:r>
    </w:p>
    <w:p w:rsidR="003040F9" w:rsidRDefault="003040F9" w:rsidP="003040F9">
      <w:r>
        <w:t>In this TP to TS 38.141-2, required improvements to the Fractional Bandwidth concept are introduced, by introduced missing terms and new manufacturer declarations.</w:t>
      </w:r>
    </w:p>
    <w:p w:rsidR="003040F9" w:rsidRDefault="003040F9" w:rsidP="003040F9">
      <w:pPr>
        <w:rPr>
          <w:rFonts w:ascii="Arial" w:hAnsi="Arial" w:cs="Arial"/>
          <w:b/>
        </w:rPr>
      </w:pPr>
      <w:r>
        <w:rPr>
          <w:rFonts w:ascii="Arial" w:hAnsi="Arial" w:cs="Arial"/>
          <w:b/>
        </w:rPr>
        <w:t xml:space="preserve">Discussion: </w:t>
      </w:r>
    </w:p>
    <w:p w:rsidR="00EF2BB8" w:rsidRDefault="003040F9" w:rsidP="003040F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A2320" w:rsidRPr="00DA2320">
        <w:rPr>
          <w:rFonts w:ascii="Arial" w:hAnsi="Arial" w:cs="Arial"/>
          <w:b/>
          <w:color w:val="993300"/>
          <w:highlight w:val="green"/>
          <w:u w:val="single"/>
        </w:rPr>
        <w:t>Approved.</w:t>
      </w:r>
      <w:r w:rsidR="00EF2BB8">
        <w:rPr>
          <w:color w:val="993300"/>
          <w:u w:val="single"/>
        </w:rPr>
        <w:br/>
      </w:r>
      <w:r w:rsidR="00EF2BB8">
        <w:rPr>
          <w:color w:val="993300"/>
          <w:u w:val="single"/>
        </w:rPr>
        <w:br/>
      </w:r>
    </w:p>
    <w:p w:rsidR="00EF2BB8" w:rsidRDefault="00BF02D3" w:rsidP="00EF2BB8">
      <w:pPr>
        <w:rPr>
          <w:i/>
        </w:rPr>
      </w:pPr>
      <w:hyperlink r:id="rId1179" w:history="1">
        <w:r w:rsidR="00EF2BB8" w:rsidRPr="00675E84">
          <w:rPr>
            <w:rStyle w:val="Hyperlink"/>
            <w:rFonts w:ascii="Arial" w:hAnsi="Arial" w:cs="Arial"/>
            <w:b/>
            <w:sz w:val="24"/>
          </w:rPr>
          <w:t>R4-1811151</w:t>
        </w:r>
      </w:hyperlink>
      <w:r w:rsidR="00EF2BB8">
        <w:rPr>
          <w:b/>
        </w:rPr>
        <w:tab/>
        <w:t>TP to TS 38.141-2: OTA declarations cleanup (4.6)</w:t>
      </w:r>
      <w:r w:rsidR="00EF2BB8">
        <w:rPr>
          <w:b/>
        </w:rPr>
        <w:br/>
      </w:r>
      <w:r w:rsidR="00EF2BB8">
        <w:tab/>
      </w:r>
      <w:r w:rsidR="00EF2BB8">
        <w:tab/>
      </w:r>
      <w:r w:rsidR="00EF2BB8">
        <w:tab/>
      </w:r>
      <w:r w:rsidR="00EF2BB8">
        <w:tab/>
      </w:r>
      <w:r w:rsidR="00EF2BB8">
        <w:tab/>
        <w:t>38.141-2</w:t>
      </w:r>
      <w:r w:rsidR="00EF2BB8">
        <w:tab/>
        <w:t xml:space="preserve">  CR-  rev  Cat:  (Rel-15) v0.2.0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TP to TS 38.141-2 is provided on the OTA declarations clean-up, addressing the remaining issues for the conducted declarations.</w:t>
      </w:r>
    </w:p>
    <w:p w:rsidR="00EF2BB8" w:rsidRDefault="00EF2BB8" w:rsidP="00EF2BB8">
      <w:pPr>
        <w:rPr>
          <w:rFonts w:ascii="Arial" w:hAnsi="Arial" w:cs="Arial"/>
          <w:b/>
        </w:rPr>
      </w:pPr>
      <w:r>
        <w:rPr>
          <w:rFonts w:ascii="Arial" w:hAnsi="Arial" w:cs="Arial"/>
          <w:b/>
        </w:rPr>
        <w:t xml:space="preserve">Discussion: </w:t>
      </w:r>
    </w:p>
    <w:p w:rsidR="00EF2BB8" w:rsidRDefault="003040F9" w:rsidP="00EF2BB8">
      <w:r>
        <w:t xml:space="preserve">NTT DoCoMo: There is a missing declaration. In our understanding, we agree to introduce the declaration of OTA reference sentivity for FR2. </w:t>
      </w:r>
    </w:p>
    <w:p w:rsidR="003040F9" w:rsidRDefault="003040F9" w:rsidP="00EF2BB8">
      <w:r>
        <w:t xml:space="preserve">Huawei: This aspect was discussed in the previous meeting. We need to check. </w:t>
      </w:r>
    </w:p>
    <w:p w:rsidR="003040F9"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040F9">
        <w:rPr>
          <w:rFonts w:ascii="Arial" w:hAnsi="Arial" w:cs="Arial"/>
          <w:b/>
          <w:color w:val="993300"/>
          <w:u w:val="single"/>
        </w:rPr>
        <w:t xml:space="preserve">Revised in </w:t>
      </w:r>
      <w:hyperlink r:id="rId1180" w:history="1">
        <w:r w:rsidR="003040F9" w:rsidRPr="00675E84">
          <w:rPr>
            <w:rStyle w:val="Hyperlink"/>
            <w:rFonts w:ascii="Arial" w:hAnsi="Arial" w:cs="Arial"/>
            <w:b/>
          </w:rPr>
          <w:t>R4-1811767</w:t>
        </w:r>
      </w:hyperlink>
    </w:p>
    <w:p w:rsidR="003040F9" w:rsidRDefault="003040F9" w:rsidP="00EF2BB8">
      <w:pPr>
        <w:rPr>
          <w:rFonts w:ascii="Arial" w:hAnsi="Arial" w:cs="Arial"/>
          <w:b/>
          <w:color w:val="993300"/>
          <w:u w:val="single"/>
        </w:rPr>
      </w:pPr>
    </w:p>
    <w:p w:rsidR="003040F9" w:rsidRDefault="00BF02D3" w:rsidP="003040F9">
      <w:pPr>
        <w:rPr>
          <w:i/>
        </w:rPr>
      </w:pPr>
      <w:hyperlink r:id="rId1181" w:history="1">
        <w:r w:rsidR="003040F9" w:rsidRPr="00675E84">
          <w:rPr>
            <w:rStyle w:val="Hyperlink"/>
            <w:rFonts w:ascii="Arial" w:hAnsi="Arial" w:cs="Arial"/>
            <w:b/>
            <w:sz w:val="24"/>
          </w:rPr>
          <w:t>R4-1811767</w:t>
        </w:r>
      </w:hyperlink>
      <w:r w:rsidR="003040F9">
        <w:rPr>
          <w:b/>
        </w:rPr>
        <w:tab/>
        <w:t>TP to TS 38.141-2: OTA declarations cleanup (4.6)</w:t>
      </w:r>
      <w:r w:rsidR="003040F9">
        <w:rPr>
          <w:b/>
        </w:rPr>
        <w:br/>
      </w:r>
      <w:r w:rsidR="003040F9">
        <w:tab/>
      </w:r>
      <w:r w:rsidR="003040F9">
        <w:tab/>
      </w:r>
      <w:r w:rsidR="003040F9">
        <w:tab/>
      </w:r>
      <w:r w:rsidR="003040F9">
        <w:tab/>
      </w:r>
      <w:r w:rsidR="003040F9">
        <w:tab/>
        <w:t>38.141-2</w:t>
      </w:r>
      <w:r w:rsidR="003040F9">
        <w:tab/>
        <w:t xml:space="preserve">  CR-  rev  Cat:  (Rel-15) v0.2.0</w:t>
      </w:r>
      <w:r w:rsidR="003040F9">
        <w:br/>
      </w:r>
      <w:r w:rsidR="003040F9">
        <w:rPr>
          <w:i/>
        </w:rPr>
        <w:tab/>
      </w:r>
      <w:r w:rsidR="003040F9">
        <w:rPr>
          <w:i/>
        </w:rPr>
        <w:tab/>
      </w:r>
      <w:r w:rsidR="003040F9">
        <w:rPr>
          <w:i/>
        </w:rPr>
        <w:tab/>
      </w:r>
      <w:r w:rsidR="003040F9">
        <w:rPr>
          <w:i/>
        </w:rPr>
        <w:tab/>
      </w:r>
      <w:r w:rsidR="003040F9">
        <w:rPr>
          <w:i/>
        </w:rPr>
        <w:tab/>
        <w:t>Source: Huawei</w:t>
      </w:r>
    </w:p>
    <w:p w:rsidR="003040F9" w:rsidRDefault="003040F9" w:rsidP="003040F9">
      <w:pPr>
        <w:rPr>
          <w:rFonts w:ascii="Arial" w:hAnsi="Arial" w:cs="Arial"/>
          <w:b/>
        </w:rPr>
      </w:pPr>
      <w:r>
        <w:rPr>
          <w:rFonts w:ascii="Arial" w:hAnsi="Arial" w:cs="Arial"/>
          <w:b/>
        </w:rPr>
        <w:t xml:space="preserve">Abstract: </w:t>
      </w:r>
    </w:p>
    <w:p w:rsidR="003040F9" w:rsidRDefault="003040F9" w:rsidP="003040F9">
      <w:r>
        <w:t>In this contribution, TP to TS 38.141-2 is provided on the OTA declarations clean-up, addressing the remaining issues for the conducted declarations.</w:t>
      </w:r>
    </w:p>
    <w:p w:rsidR="003040F9" w:rsidRDefault="003040F9" w:rsidP="003040F9">
      <w:pPr>
        <w:rPr>
          <w:rFonts w:ascii="Arial" w:hAnsi="Arial" w:cs="Arial"/>
          <w:b/>
        </w:rPr>
      </w:pPr>
      <w:r>
        <w:rPr>
          <w:rFonts w:ascii="Arial" w:hAnsi="Arial" w:cs="Arial"/>
          <w:b/>
        </w:rPr>
        <w:t xml:space="preserve">Discussion: </w:t>
      </w:r>
    </w:p>
    <w:p w:rsidR="003040F9" w:rsidRDefault="003040F9" w:rsidP="003040F9"/>
    <w:p w:rsidR="007F35BF" w:rsidRDefault="003040F9"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A2320" w:rsidRPr="00DA2320">
        <w:rPr>
          <w:rFonts w:ascii="Arial" w:hAnsi="Arial" w:cs="Arial"/>
          <w:b/>
          <w:color w:val="993300"/>
          <w:highlight w:val="green"/>
          <w:u w:val="single"/>
        </w:rPr>
        <w:t>Approved.</w:t>
      </w:r>
      <w:r w:rsidR="00EF2BB8">
        <w:rPr>
          <w:color w:val="993300"/>
          <w:u w:val="single"/>
        </w:rPr>
        <w:br/>
      </w:r>
      <w:r w:rsidR="00EF2BB8">
        <w:rPr>
          <w:color w:val="993300"/>
          <w:u w:val="single"/>
        </w:rPr>
        <w:br/>
      </w:r>
    </w:p>
    <w:p w:rsidR="00EF2BB8" w:rsidRDefault="00EF2BB8" w:rsidP="00EF2BB8">
      <w:pPr>
        <w:pStyle w:val="Heading6"/>
      </w:pPr>
      <w:bookmarkStart w:id="691" w:name="_Toc523514268"/>
      <w:r>
        <w:t>7.9.4.3.6</w:t>
      </w:r>
      <w:r>
        <w:tab/>
        <w:t>Other OTA test issues [NR_newRAT-Perf]</w:t>
      </w:r>
      <w:bookmarkEnd w:id="691"/>
    </w:p>
    <w:p w:rsidR="00EF2BB8" w:rsidRDefault="00EF2BB8" w:rsidP="00EF2BB8">
      <w:pPr>
        <w:pStyle w:val="Heading3"/>
      </w:pPr>
      <w:bookmarkStart w:id="692" w:name="_Toc523514269"/>
      <w:r>
        <w:t>7.10</w:t>
      </w:r>
      <w:r>
        <w:tab/>
        <w:t>BS EMC [NR_newRAT-Core]</w:t>
      </w:r>
      <w:bookmarkEnd w:id="692"/>
    </w:p>
    <w:p w:rsidR="00032F82" w:rsidRDefault="00BF02D3" w:rsidP="00032F82">
      <w:hyperlink r:id="rId1182" w:history="1">
        <w:r w:rsidR="00032F82" w:rsidRPr="00D239D4">
          <w:rPr>
            <w:rStyle w:val="Hyperlink"/>
            <w:rFonts w:ascii="Arial" w:hAnsi="Arial" w:cs="Arial"/>
            <w:b/>
            <w:sz w:val="24"/>
          </w:rPr>
          <w:t>R4-1811616</w:t>
        </w:r>
      </w:hyperlink>
      <w:r w:rsidR="00032F82">
        <w:t xml:space="preserve"> </w:t>
      </w:r>
      <w:r w:rsidR="00032F82" w:rsidRPr="00C23980">
        <w:rPr>
          <w:b/>
        </w:rPr>
        <w:t>CR to TS 38.113</w:t>
      </w:r>
    </w:p>
    <w:p w:rsidR="00032F82" w:rsidRDefault="00032F82" w:rsidP="00032F82">
      <w:pPr>
        <w:rPr>
          <w:i/>
        </w:rPr>
      </w:pPr>
      <w:r>
        <w:t xml:space="preserve"> </w:t>
      </w:r>
      <w:r>
        <w:rPr>
          <w:i/>
        </w:rPr>
        <w:tab/>
      </w:r>
      <w:r>
        <w:rPr>
          <w:i/>
        </w:rPr>
        <w:tab/>
      </w:r>
      <w:r>
        <w:rPr>
          <w:i/>
        </w:rPr>
        <w:tab/>
      </w:r>
      <w:r>
        <w:rPr>
          <w:i/>
        </w:rPr>
        <w:tab/>
      </w:r>
      <w:r>
        <w:rPr>
          <w:i/>
        </w:rPr>
        <w:tab/>
        <w:t>Source: ZTE</w:t>
      </w:r>
    </w:p>
    <w:p w:rsidR="00032F82" w:rsidRDefault="00032F82" w:rsidP="00032F82">
      <w:pPr>
        <w:rPr>
          <w:rFonts w:ascii="Arial" w:hAnsi="Arial" w:cs="Arial"/>
          <w:b/>
        </w:rPr>
      </w:pPr>
      <w:r>
        <w:rPr>
          <w:rFonts w:ascii="Arial" w:hAnsi="Arial" w:cs="Arial"/>
          <w:b/>
        </w:rPr>
        <w:lastRenderedPageBreak/>
        <w:t xml:space="preserve">Abstract: </w:t>
      </w:r>
    </w:p>
    <w:p w:rsidR="00032F82" w:rsidRDefault="00032F82" w:rsidP="00032F82">
      <w:pPr>
        <w:rPr>
          <w:rFonts w:ascii="Arial" w:hAnsi="Arial" w:cs="Arial"/>
          <w:b/>
        </w:rPr>
      </w:pPr>
      <w:r>
        <w:rPr>
          <w:rFonts w:ascii="Arial" w:hAnsi="Arial" w:cs="Arial"/>
          <w:b/>
        </w:rPr>
        <w:t xml:space="preserve">Discussion: </w:t>
      </w:r>
    </w:p>
    <w:p w:rsidR="00032F82" w:rsidRDefault="00032F82" w:rsidP="00032F82"/>
    <w:p w:rsidR="00032F82" w:rsidRDefault="00032F82" w:rsidP="00032F82">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A2320">
        <w:rPr>
          <w:rFonts w:ascii="Arial" w:hAnsi="Arial" w:cs="Arial"/>
          <w:b/>
          <w:color w:val="993300"/>
          <w:u w:val="single"/>
        </w:rPr>
        <w:t>E-mail approval</w:t>
      </w:r>
    </w:p>
    <w:p w:rsidR="00032F82" w:rsidRPr="00032F82" w:rsidRDefault="00032F82" w:rsidP="00032F82"/>
    <w:p w:rsidR="00EF2BB8" w:rsidRDefault="00BF02D3" w:rsidP="00EF2BB8">
      <w:pPr>
        <w:rPr>
          <w:i/>
        </w:rPr>
      </w:pPr>
      <w:hyperlink r:id="rId1183" w:history="1">
        <w:r w:rsidR="00EF2BB8" w:rsidRPr="00675E84">
          <w:rPr>
            <w:rStyle w:val="Hyperlink"/>
            <w:rFonts w:ascii="Arial" w:hAnsi="Arial" w:cs="Arial"/>
            <w:b/>
            <w:sz w:val="24"/>
          </w:rPr>
          <w:t>R4-1810833</w:t>
        </w:r>
      </w:hyperlink>
      <w:r w:rsidR="00EF2BB8">
        <w:rPr>
          <w:b/>
        </w:rPr>
        <w:tab/>
        <w:t>CR to TS 37.113: correction of the exclusion band for BS radiated emission test (8.2.1)</w:t>
      </w:r>
      <w:r w:rsidR="00EF2BB8">
        <w:rPr>
          <w:b/>
        </w:rPr>
        <w:br/>
      </w:r>
      <w:r w:rsidR="00EF2BB8">
        <w:tab/>
      </w:r>
      <w:r w:rsidR="00EF2BB8">
        <w:tab/>
      </w:r>
      <w:r w:rsidR="00EF2BB8">
        <w:tab/>
      </w:r>
      <w:r w:rsidR="00EF2BB8">
        <w:tab/>
      </w:r>
      <w:r w:rsidR="00EF2BB8">
        <w:tab/>
        <w:t>37.113</w:t>
      </w:r>
      <w:r w:rsidR="00EF2BB8">
        <w:tab/>
        <w:t xml:space="preserve">  CR-0084  rev  Cat: F (Rel-15) v15.3.0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Cat. F CR, Tx exclusion band for the EMC RE testing is corrected, to consider ?fOBUE value being parameter of the operating band width.</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808F4">
        <w:rPr>
          <w:rFonts w:ascii="Arial" w:hAnsi="Arial" w:cs="Arial"/>
          <w:b/>
          <w:color w:val="993300"/>
          <w:u w:val="single"/>
        </w:rPr>
        <w:t xml:space="preserve">Revised in </w:t>
      </w:r>
      <w:hyperlink r:id="rId1184" w:history="1">
        <w:r w:rsidR="008808F4" w:rsidRPr="00675E84">
          <w:rPr>
            <w:rStyle w:val="Hyperlink"/>
            <w:rFonts w:ascii="Arial" w:hAnsi="Arial" w:cs="Arial"/>
            <w:b/>
          </w:rPr>
          <w:t>R4-1811605</w:t>
        </w:r>
      </w:hyperlink>
      <w:r>
        <w:rPr>
          <w:color w:val="993300"/>
          <w:u w:val="single"/>
        </w:rPr>
        <w:br/>
      </w:r>
      <w:r>
        <w:rPr>
          <w:color w:val="993300"/>
          <w:u w:val="single"/>
        </w:rPr>
        <w:br/>
      </w:r>
    </w:p>
    <w:p w:rsidR="008808F4" w:rsidRDefault="00BF02D3" w:rsidP="008808F4">
      <w:pPr>
        <w:rPr>
          <w:i/>
        </w:rPr>
      </w:pPr>
      <w:hyperlink r:id="rId1185" w:history="1">
        <w:r w:rsidR="008808F4" w:rsidRPr="00675E84">
          <w:rPr>
            <w:rStyle w:val="Hyperlink"/>
            <w:rFonts w:ascii="Arial" w:hAnsi="Arial" w:cs="Arial"/>
            <w:b/>
            <w:sz w:val="24"/>
          </w:rPr>
          <w:t>R4-1811605</w:t>
        </w:r>
      </w:hyperlink>
      <w:r w:rsidR="008808F4">
        <w:rPr>
          <w:b/>
        </w:rPr>
        <w:tab/>
        <w:t>CR to TS 37.113: correction of the exclusion band for BS radiated emission test (8.2.1)</w:t>
      </w:r>
      <w:r w:rsidR="008808F4">
        <w:rPr>
          <w:b/>
        </w:rPr>
        <w:br/>
      </w:r>
      <w:r w:rsidR="008808F4">
        <w:tab/>
      </w:r>
      <w:r w:rsidR="008808F4">
        <w:tab/>
      </w:r>
      <w:r w:rsidR="008808F4">
        <w:tab/>
      </w:r>
      <w:r w:rsidR="008808F4">
        <w:tab/>
      </w:r>
      <w:r w:rsidR="008808F4">
        <w:tab/>
        <w:t>37.113</w:t>
      </w:r>
      <w:r w:rsidR="008808F4">
        <w:tab/>
        <w:t xml:space="preserve">  CR-0084  rev  Cat: F (Rel-15) v15.3.0</w:t>
      </w:r>
      <w:r w:rsidR="008808F4">
        <w:br/>
      </w:r>
      <w:r w:rsidR="008808F4">
        <w:rPr>
          <w:i/>
        </w:rPr>
        <w:tab/>
      </w:r>
      <w:r w:rsidR="008808F4">
        <w:rPr>
          <w:i/>
        </w:rPr>
        <w:tab/>
      </w:r>
      <w:r w:rsidR="008808F4">
        <w:rPr>
          <w:i/>
        </w:rPr>
        <w:tab/>
      </w:r>
      <w:r w:rsidR="008808F4">
        <w:rPr>
          <w:i/>
        </w:rPr>
        <w:tab/>
      </w:r>
      <w:r w:rsidR="008808F4">
        <w:rPr>
          <w:i/>
        </w:rPr>
        <w:tab/>
        <w:t>Source: Huawei</w:t>
      </w:r>
    </w:p>
    <w:p w:rsidR="008808F4" w:rsidRDefault="008808F4" w:rsidP="008808F4">
      <w:pPr>
        <w:rPr>
          <w:rFonts w:ascii="Arial" w:hAnsi="Arial" w:cs="Arial"/>
          <w:b/>
        </w:rPr>
      </w:pPr>
      <w:r>
        <w:rPr>
          <w:rFonts w:ascii="Arial" w:hAnsi="Arial" w:cs="Arial"/>
          <w:b/>
        </w:rPr>
        <w:t xml:space="preserve">Abstract: </w:t>
      </w:r>
    </w:p>
    <w:p w:rsidR="008808F4" w:rsidRDefault="008808F4" w:rsidP="008808F4">
      <w:r>
        <w:t>In this Cat. F CR, Tx exclusion band for the EMC RE testing is corrected, to consider ?fOBUE value being parameter of the operating band width.</w:t>
      </w:r>
    </w:p>
    <w:p w:rsidR="008808F4" w:rsidRDefault="008808F4" w:rsidP="008808F4">
      <w:pPr>
        <w:rPr>
          <w:rFonts w:ascii="Arial" w:hAnsi="Arial" w:cs="Arial"/>
          <w:b/>
        </w:rPr>
      </w:pPr>
      <w:r>
        <w:rPr>
          <w:rFonts w:ascii="Arial" w:hAnsi="Arial" w:cs="Arial"/>
          <w:b/>
        </w:rPr>
        <w:t xml:space="preserve">Discussion: </w:t>
      </w:r>
    </w:p>
    <w:p w:rsidR="008808F4" w:rsidRDefault="008808F4" w:rsidP="008808F4"/>
    <w:p w:rsidR="008808F4" w:rsidRDefault="008808F4" w:rsidP="008808F4">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A2320" w:rsidRPr="00DA2320">
        <w:rPr>
          <w:rFonts w:ascii="Arial" w:hAnsi="Arial" w:cs="Arial"/>
          <w:b/>
          <w:color w:val="993300"/>
          <w:highlight w:val="green"/>
          <w:u w:val="single"/>
        </w:rPr>
        <w:t>Agreed</w:t>
      </w:r>
    </w:p>
    <w:p w:rsidR="008808F4" w:rsidRDefault="008808F4" w:rsidP="008808F4">
      <w:pPr>
        <w:rPr>
          <w:color w:val="993300"/>
          <w:u w:val="single"/>
        </w:rPr>
      </w:pPr>
    </w:p>
    <w:p w:rsidR="00EF2BB8" w:rsidRDefault="00BF02D3" w:rsidP="00EF2BB8">
      <w:pPr>
        <w:rPr>
          <w:i/>
        </w:rPr>
      </w:pPr>
      <w:hyperlink r:id="rId1186" w:history="1">
        <w:r w:rsidR="00EF2BB8" w:rsidRPr="00675E84">
          <w:rPr>
            <w:rStyle w:val="Hyperlink"/>
            <w:rFonts w:ascii="Arial" w:hAnsi="Arial" w:cs="Arial"/>
            <w:b/>
            <w:sz w:val="24"/>
          </w:rPr>
          <w:t>R4-1810834</w:t>
        </w:r>
      </w:hyperlink>
      <w:r w:rsidR="00EF2BB8">
        <w:rPr>
          <w:b/>
        </w:rPr>
        <w:tab/>
        <w:t>CR to TS 37.113: CISPR32 requirements tables correction</w:t>
      </w:r>
      <w:r w:rsidR="00EF2BB8">
        <w:rPr>
          <w:b/>
        </w:rPr>
        <w:br/>
      </w:r>
      <w:r w:rsidR="00EF2BB8">
        <w:tab/>
      </w:r>
      <w:r w:rsidR="00EF2BB8">
        <w:tab/>
      </w:r>
      <w:r w:rsidR="00EF2BB8">
        <w:tab/>
      </w:r>
      <w:r w:rsidR="00EF2BB8">
        <w:tab/>
      </w:r>
      <w:r w:rsidR="00EF2BB8">
        <w:tab/>
        <w:t>37.113</w:t>
      </w:r>
      <w:r w:rsidR="00EF2BB8">
        <w:tab/>
        <w:t xml:space="preserve">  CR-0085  rev  Cat: F (Rel-15) v15.3.0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Cat F. CR, removal of the CISPR32 requirement tables is proposed, by replacing them by detailed references to CISPR32 specification.</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32F82" w:rsidRPr="00032F82">
        <w:rPr>
          <w:rFonts w:ascii="Arial" w:hAnsi="Arial" w:cs="Arial"/>
          <w:b/>
          <w:color w:val="993300"/>
          <w:highlight w:val="green"/>
          <w:u w:val="single"/>
        </w:rPr>
        <w:t>Agreed</w:t>
      </w:r>
      <w:r>
        <w:rPr>
          <w:color w:val="993300"/>
          <w:u w:val="single"/>
        </w:rPr>
        <w:br/>
      </w:r>
      <w:r>
        <w:rPr>
          <w:color w:val="993300"/>
          <w:u w:val="single"/>
        </w:rPr>
        <w:br/>
      </w:r>
    </w:p>
    <w:p w:rsidR="00EF2BB8" w:rsidRDefault="00EF2BB8" w:rsidP="00EF2BB8">
      <w:pPr>
        <w:pStyle w:val="Heading4"/>
      </w:pPr>
      <w:bookmarkStart w:id="693" w:name="_Toc523514270"/>
      <w:r>
        <w:t>7.10.1</w:t>
      </w:r>
      <w:r>
        <w:tab/>
        <w:t>Editor input for BS EMC spec (38.113) [NR_newRAT-Core]</w:t>
      </w:r>
      <w:bookmarkEnd w:id="693"/>
    </w:p>
    <w:p w:rsidR="00EF2BB8" w:rsidRDefault="00BF02D3" w:rsidP="00EF2BB8">
      <w:pPr>
        <w:rPr>
          <w:i/>
        </w:rPr>
      </w:pPr>
      <w:hyperlink r:id="rId1187" w:history="1">
        <w:r w:rsidR="00EF2BB8" w:rsidRPr="00675E84">
          <w:rPr>
            <w:rStyle w:val="Hyperlink"/>
            <w:rFonts w:ascii="Arial" w:hAnsi="Arial" w:cs="Arial"/>
            <w:b/>
            <w:sz w:val="24"/>
          </w:rPr>
          <w:t>R4-1810827</w:t>
        </w:r>
      </w:hyperlink>
      <w:r w:rsidR="00EF2BB8">
        <w:rPr>
          <w:b/>
        </w:rPr>
        <w:tab/>
        <w:t>DraftCR to TS 38.113: corrections related to the "signal port" definition (3.1)</w:t>
      </w:r>
      <w:r w:rsidR="00EF2BB8">
        <w:rPr>
          <w:b/>
        </w:rPr>
        <w:br/>
      </w:r>
      <w:r w:rsidR="00EF2BB8">
        <w:tab/>
      </w:r>
      <w:r w:rsidR="00EF2BB8">
        <w:tab/>
      </w:r>
      <w:r w:rsidR="00EF2BB8">
        <w:tab/>
      </w:r>
      <w:r w:rsidR="00EF2BB8">
        <w:tab/>
      </w:r>
      <w:r w:rsidR="00EF2BB8">
        <w:tab/>
        <w:t>38.113</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lastRenderedPageBreak/>
        <w:t xml:space="preserve">Abstract: </w:t>
      </w:r>
    </w:p>
    <w:p w:rsidR="00EF2BB8" w:rsidRDefault="00EF2BB8" w:rsidP="00EF2BB8">
      <w:r>
        <w:t>In this Cat. F DraftCR, new definitions of the (AE), based on the CISPR32 is introduced.</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32F82" w:rsidRPr="00032F82">
        <w:rPr>
          <w:rFonts w:ascii="Arial" w:hAnsi="Arial" w:cs="Arial"/>
          <w:b/>
          <w:color w:val="993300"/>
          <w:u w:val="single"/>
        </w:rPr>
        <w:t xml:space="preserve">Revised in </w:t>
      </w:r>
      <w:hyperlink r:id="rId1188" w:history="1">
        <w:r w:rsidR="00032F82" w:rsidRPr="00675E84">
          <w:rPr>
            <w:rStyle w:val="Hyperlink"/>
            <w:rFonts w:ascii="Arial" w:hAnsi="Arial" w:cs="Arial"/>
            <w:b/>
          </w:rPr>
          <w:t>R4-1811606</w:t>
        </w:r>
      </w:hyperlink>
      <w:r>
        <w:rPr>
          <w:color w:val="993300"/>
          <w:u w:val="single"/>
        </w:rPr>
        <w:br/>
      </w:r>
      <w:r>
        <w:rPr>
          <w:color w:val="993300"/>
          <w:u w:val="single"/>
        </w:rPr>
        <w:br/>
      </w:r>
    </w:p>
    <w:p w:rsidR="00032F82" w:rsidRDefault="00BF02D3" w:rsidP="00032F82">
      <w:pPr>
        <w:rPr>
          <w:i/>
        </w:rPr>
      </w:pPr>
      <w:hyperlink r:id="rId1189" w:history="1">
        <w:r w:rsidR="00032F82" w:rsidRPr="00675E84">
          <w:rPr>
            <w:rStyle w:val="Hyperlink"/>
            <w:rFonts w:ascii="Arial" w:hAnsi="Arial" w:cs="Arial"/>
            <w:b/>
            <w:sz w:val="24"/>
          </w:rPr>
          <w:t>R4-1811606</w:t>
        </w:r>
      </w:hyperlink>
      <w:r w:rsidR="00032F82">
        <w:rPr>
          <w:b/>
        </w:rPr>
        <w:tab/>
        <w:t>DraftCR to TS 38.113: corrections related to the "signal port" definition (3.1)</w:t>
      </w:r>
      <w:r w:rsidR="00032F82">
        <w:rPr>
          <w:b/>
        </w:rPr>
        <w:br/>
      </w:r>
      <w:r w:rsidR="00032F82">
        <w:tab/>
      </w:r>
      <w:r w:rsidR="00032F82">
        <w:tab/>
      </w:r>
      <w:r w:rsidR="00032F82">
        <w:tab/>
      </w:r>
      <w:r w:rsidR="00032F82">
        <w:tab/>
      </w:r>
      <w:r w:rsidR="00032F82">
        <w:tab/>
        <w:t>38.113</w:t>
      </w:r>
      <w:r w:rsidR="00032F82">
        <w:tab/>
        <w:t xml:space="preserve">  CR-  rev  Cat:  (Rel-15) v15.2.0</w:t>
      </w:r>
      <w:r w:rsidR="00032F82">
        <w:br/>
      </w:r>
      <w:r w:rsidR="00032F82">
        <w:rPr>
          <w:i/>
        </w:rPr>
        <w:tab/>
      </w:r>
      <w:r w:rsidR="00032F82">
        <w:rPr>
          <w:i/>
        </w:rPr>
        <w:tab/>
      </w:r>
      <w:r w:rsidR="00032F82">
        <w:rPr>
          <w:i/>
        </w:rPr>
        <w:tab/>
      </w:r>
      <w:r w:rsidR="00032F82">
        <w:rPr>
          <w:i/>
        </w:rPr>
        <w:tab/>
      </w:r>
      <w:r w:rsidR="00032F82">
        <w:rPr>
          <w:i/>
        </w:rPr>
        <w:tab/>
        <w:t>Source: Huawei</w:t>
      </w:r>
    </w:p>
    <w:p w:rsidR="00032F82" w:rsidRDefault="00032F82" w:rsidP="00032F82">
      <w:pPr>
        <w:rPr>
          <w:rFonts w:ascii="Arial" w:hAnsi="Arial" w:cs="Arial"/>
          <w:b/>
        </w:rPr>
      </w:pPr>
      <w:r>
        <w:rPr>
          <w:rFonts w:ascii="Arial" w:hAnsi="Arial" w:cs="Arial"/>
          <w:b/>
        </w:rPr>
        <w:t xml:space="preserve">Abstract: </w:t>
      </w:r>
    </w:p>
    <w:p w:rsidR="00032F82" w:rsidRDefault="00032F82" w:rsidP="00032F82">
      <w:r>
        <w:t>In this Cat. F DraftCR, new definitions of the (AE), based on the CISPR32 is introduced.</w:t>
      </w:r>
    </w:p>
    <w:p w:rsidR="00032F82" w:rsidRDefault="00032F82" w:rsidP="00032F82">
      <w:pPr>
        <w:rPr>
          <w:rFonts w:ascii="Arial" w:hAnsi="Arial" w:cs="Arial"/>
          <w:b/>
        </w:rPr>
      </w:pPr>
      <w:r>
        <w:rPr>
          <w:rFonts w:ascii="Arial" w:hAnsi="Arial" w:cs="Arial"/>
          <w:b/>
        </w:rPr>
        <w:t xml:space="preserve">Discussion: </w:t>
      </w:r>
    </w:p>
    <w:p w:rsidR="00032F82" w:rsidRDefault="00032F82" w:rsidP="00032F82"/>
    <w:p w:rsidR="00032F82" w:rsidRDefault="00032F82" w:rsidP="00032F82">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A2320" w:rsidRPr="00DA2320">
        <w:rPr>
          <w:rFonts w:ascii="Arial" w:hAnsi="Arial" w:cs="Arial"/>
          <w:b/>
          <w:color w:val="993300"/>
          <w:highlight w:val="green"/>
          <w:u w:val="single"/>
        </w:rPr>
        <w:t>Endorsed</w:t>
      </w:r>
    </w:p>
    <w:p w:rsidR="00032F82" w:rsidRDefault="00032F82" w:rsidP="00032F82">
      <w:pPr>
        <w:rPr>
          <w:color w:val="993300"/>
          <w:u w:val="single"/>
        </w:rPr>
      </w:pPr>
    </w:p>
    <w:p w:rsidR="00EF2BB8" w:rsidRDefault="00BF02D3" w:rsidP="00EF2BB8">
      <w:pPr>
        <w:rPr>
          <w:i/>
        </w:rPr>
      </w:pPr>
      <w:hyperlink r:id="rId1190" w:history="1">
        <w:r w:rsidR="00EF2BB8" w:rsidRPr="00675E84">
          <w:rPr>
            <w:rStyle w:val="Hyperlink"/>
            <w:rFonts w:ascii="Arial" w:hAnsi="Arial" w:cs="Arial"/>
            <w:b/>
            <w:sz w:val="24"/>
          </w:rPr>
          <w:t>R4-1810828</w:t>
        </w:r>
      </w:hyperlink>
      <w:r w:rsidR="00EF2BB8">
        <w:rPr>
          <w:b/>
        </w:rPr>
        <w:tab/>
        <w:t>DraftCR to TS 38.113: NR operating band reference notes (4.1)</w:t>
      </w:r>
      <w:r w:rsidR="00EF2BB8">
        <w:rPr>
          <w:b/>
        </w:rPr>
        <w:br/>
      </w:r>
      <w:r w:rsidR="00EF2BB8">
        <w:tab/>
      </w:r>
      <w:r w:rsidR="00EF2BB8">
        <w:tab/>
      </w:r>
      <w:r w:rsidR="00EF2BB8">
        <w:tab/>
      </w:r>
      <w:r w:rsidR="00EF2BB8">
        <w:tab/>
      </w:r>
      <w:r w:rsidR="00EF2BB8">
        <w:tab/>
        <w:t>38.113</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Cat. F DraftCR, clarification notes on the NR operating band declarations are added, with references to the conducted and radiated RF test specifications.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032F82"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32F82">
        <w:rPr>
          <w:rFonts w:ascii="Arial" w:hAnsi="Arial" w:cs="Arial"/>
          <w:b/>
          <w:color w:val="993300"/>
          <w:u w:val="single"/>
        </w:rPr>
        <w:t xml:space="preserve">Revised in </w:t>
      </w:r>
      <w:hyperlink r:id="rId1191" w:history="1">
        <w:r w:rsidR="00032F82" w:rsidRPr="00675E84">
          <w:rPr>
            <w:rStyle w:val="Hyperlink"/>
            <w:rFonts w:ascii="Arial" w:hAnsi="Arial" w:cs="Arial"/>
            <w:b/>
          </w:rPr>
          <w:t>R4-1811607</w:t>
        </w:r>
      </w:hyperlink>
      <w:r>
        <w:rPr>
          <w:color w:val="993300"/>
          <w:u w:val="single"/>
        </w:rPr>
        <w:br/>
      </w:r>
    </w:p>
    <w:p w:rsidR="00032F82" w:rsidRDefault="00BF02D3" w:rsidP="00032F82">
      <w:pPr>
        <w:rPr>
          <w:i/>
        </w:rPr>
      </w:pPr>
      <w:hyperlink r:id="rId1192" w:history="1">
        <w:r w:rsidR="00032F82" w:rsidRPr="00675E84">
          <w:rPr>
            <w:rStyle w:val="Hyperlink"/>
            <w:rFonts w:ascii="Arial" w:hAnsi="Arial" w:cs="Arial"/>
            <w:b/>
            <w:sz w:val="24"/>
          </w:rPr>
          <w:t>R4-1811607</w:t>
        </w:r>
      </w:hyperlink>
      <w:r w:rsidR="00032F82">
        <w:rPr>
          <w:b/>
        </w:rPr>
        <w:tab/>
        <w:t>DraftCR to TS 38.113: NR operating band reference notes (4.1)</w:t>
      </w:r>
      <w:r w:rsidR="00032F82">
        <w:rPr>
          <w:b/>
        </w:rPr>
        <w:br/>
      </w:r>
      <w:r w:rsidR="00032F82">
        <w:tab/>
      </w:r>
      <w:r w:rsidR="00032F82">
        <w:tab/>
      </w:r>
      <w:r w:rsidR="00032F82">
        <w:tab/>
      </w:r>
      <w:r w:rsidR="00032F82">
        <w:tab/>
      </w:r>
      <w:r w:rsidR="00032F82">
        <w:tab/>
        <w:t>38.113</w:t>
      </w:r>
      <w:r w:rsidR="00032F82">
        <w:tab/>
        <w:t xml:space="preserve">  CR-  rev  Cat:  (Rel-15) v15.2.0</w:t>
      </w:r>
      <w:r w:rsidR="00032F82">
        <w:br/>
      </w:r>
      <w:r w:rsidR="00032F82">
        <w:rPr>
          <w:i/>
        </w:rPr>
        <w:tab/>
      </w:r>
      <w:r w:rsidR="00032F82">
        <w:rPr>
          <w:i/>
        </w:rPr>
        <w:tab/>
      </w:r>
      <w:r w:rsidR="00032F82">
        <w:rPr>
          <w:i/>
        </w:rPr>
        <w:tab/>
      </w:r>
      <w:r w:rsidR="00032F82">
        <w:rPr>
          <w:i/>
        </w:rPr>
        <w:tab/>
      </w:r>
      <w:r w:rsidR="00032F82">
        <w:rPr>
          <w:i/>
        </w:rPr>
        <w:tab/>
        <w:t>Source: Huawei</w:t>
      </w:r>
    </w:p>
    <w:p w:rsidR="00032F82" w:rsidRDefault="00032F82" w:rsidP="00032F82">
      <w:pPr>
        <w:rPr>
          <w:rFonts w:ascii="Arial" w:hAnsi="Arial" w:cs="Arial"/>
          <w:b/>
        </w:rPr>
      </w:pPr>
      <w:r>
        <w:rPr>
          <w:rFonts w:ascii="Arial" w:hAnsi="Arial" w:cs="Arial"/>
          <w:b/>
        </w:rPr>
        <w:t xml:space="preserve">Abstract: </w:t>
      </w:r>
    </w:p>
    <w:p w:rsidR="00032F82" w:rsidRDefault="00032F82" w:rsidP="00032F82">
      <w:r>
        <w:t>In this Cat. F DraftCR, clarification notes on the NR operating band declarations are added, with references to the conducted and radiated RF test specifications.</w:t>
      </w:r>
    </w:p>
    <w:p w:rsidR="00032F82" w:rsidRDefault="00032F82" w:rsidP="00032F82">
      <w:pPr>
        <w:rPr>
          <w:rFonts w:ascii="Arial" w:hAnsi="Arial" w:cs="Arial"/>
          <w:b/>
        </w:rPr>
      </w:pPr>
      <w:r>
        <w:rPr>
          <w:rFonts w:ascii="Arial" w:hAnsi="Arial" w:cs="Arial"/>
          <w:b/>
        </w:rPr>
        <w:t xml:space="preserve">Discussion: </w:t>
      </w:r>
    </w:p>
    <w:p w:rsidR="00032F82" w:rsidRDefault="00032F82" w:rsidP="00032F82"/>
    <w:p w:rsidR="00032F82" w:rsidRDefault="00032F82" w:rsidP="00032F82">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A2320" w:rsidRPr="00DA2320">
        <w:rPr>
          <w:rFonts w:ascii="Arial" w:hAnsi="Arial" w:cs="Arial"/>
          <w:b/>
          <w:color w:val="993300"/>
          <w:highlight w:val="green"/>
          <w:u w:val="single"/>
        </w:rPr>
        <w:t>Endorsed.</w:t>
      </w:r>
    </w:p>
    <w:p w:rsidR="00032F82" w:rsidRDefault="00032F82" w:rsidP="00032F82">
      <w:pPr>
        <w:rPr>
          <w:color w:val="993300"/>
          <w:u w:val="single"/>
        </w:rPr>
      </w:pPr>
    </w:p>
    <w:p w:rsidR="00EF2BB8" w:rsidRDefault="00BF02D3" w:rsidP="00EF2BB8">
      <w:pPr>
        <w:rPr>
          <w:i/>
        </w:rPr>
      </w:pPr>
      <w:hyperlink r:id="rId1193" w:history="1">
        <w:r w:rsidR="00EF2BB8" w:rsidRPr="00675E84">
          <w:rPr>
            <w:rStyle w:val="Hyperlink"/>
            <w:rFonts w:ascii="Arial" w:hAnsi="Arial" w:cs="Arial"/>
            <w:b/>
            <w:sz w:val="24"/>
          </w:rPr>
          <w:t>R4-1810829</w:t>
        </w:r>
      </w:hyperlink>
      <w:r w:rsidR="00EF2BB8">
        <w:rPr>
          <w:b/>
        </w:rPr>
        <w:tab/>
        <w:t>DraftCR to TS 38.113: multi-band operation corrections (4.1, 4.5)</w:t>
      </w:r>
      <w:r w:rsidR="00EF2BB8">
        <w:rPr>
          <w:b/>
        </w:rPr>
        <w:br/>
      </w:r>
      <w:r w:rsidR="00EF2BB8">
        <w:tab/>
      </w:r>
      <w:r w:rsidR="00EF2BB8">
        <w:tab/>
      </w:r>
      <w:r w:rsidR="00EF2BB8">
        <w:tab/>
      </w:r>
      <w:r w:rsidR="00EF2BB8">
        <w:tab/>
      </w:r>
      <w:r w:rsidR="00EF2BB8">
        <w:tab/>
        <w:t>38.113</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lastRenderedPageBreak/>
        <w:t>In this Cat. F DraftCR, clarifications on the lack of multi-band operation testing in FR2 are introduced.</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32F82">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1194" w:history="1">
        <w:r w:rsidR="00EF2BB8" w:rsidRPr="00675E84">
          <w:rPr>
            <w:rStyle w:val="Hyperlink"/>
            <w:rFonts w:ascii="Arial" w:hAnsi="Arial" w:cs="Arial"/>
            <w:b/>
            <w:sz w:val="24"/>
          </w:rPr>
          <w:t>R4-1810830</w:t>
        </w:r>
      </w:hyperlink>
      <w:r w:rsidR="00EF2BB8">
        <w:rPr>
          <w:b/>
        </w:rPr>
        <w:tab/>
        <w:t>DraftCR to TS 38.113: Narrow band response corrections (4.3)</w:t>
      </w:r>
      <w:r w:rsidR="00EF2BB8">
        <w:rPr>
          <w:b/>
        </w:rPr>
        <w:br/>
      </w:r>
      <w:r w:rsidR="00EF2BB8">
        <w:tab/>
      </w:r>
      <w:r w:rsidR="00EF2BB8">
        <w:tab/>
      </w:r>
      <w:r w:rsidR="00EF2BB8">
        <w:tab/>
      </w:r>
      <w:r w:rsidR="00EF2BB8">
        <w:tab/>
      </w:r>
      <w:r w:rsidR="00EF2BB8">
        <w:tab/>
        <w:t>38.113</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Cat. F DraftCR, clarifications to the narrow band response description are introduced.</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32F82" w:rsidRPr="00032F82">
        <w:rPr>
          <w:rFonts w:ascii="Arial" w:hAnsi="Arial" w:cs="Arial"/>
          <w:b/>
          <w:color w:val="993300"/>
          <w:highlight w:val="green"/>
          <w:u w:val="single"/>
        </w:rPr>
        <w:t>Endorsed.</w:t>
      </w:r>
      <w:r>
        <w:rPr>
          <w:color w:val="993300"/>
          <w:u w:val="single"/>
        </w:rPr>
        <w:br/>
      </w:r>
      <w:r>
        <w:rPr>
          <w:color w:val="993300"/>
          <w:u w:val="single"/>
        </w:rPr>
        <w:br/>
      </w:r>
    </w:p>
    <w:p w:rsidR="00EF2BB8" w:rsidRDefault="00BF02D3" w:rsidP="00EF2BB8">
      <w:pPr>
        <w:rPr>
          <w:i/>
        </w:rPr>
      </w:pPr>
      <w:hyperlink r:id="rId1195" w:history="1">
        <w:r w:rsidR="00EF2BB8" w:rsidRPr="00675E84">
          <w:rPr>
            <w:rStyle w:val="Hyperlink"/>
            <w:rFonts w:ascii="Arial" w:hAnsi="Arial" w:cs="Arial"/>
            <w:b/>
            <w:sz w:val="24"/>
          </w:rPr>
          <w:t>R4-1810831</w:t>
        </w:r>
      </w:hyperlink>
      <w:r w:rsidR="00EF2BB8">
        <w:rPr>
          <w:b/>
        </w:rPr>
        <w:tab/>
        <w:t>DraftCR to TS 38.113: Rx exclusion band corrections (4.4.2)</w:t>
      </w:r>
      <w:r w:rsidR="00EF2BB8">
        <w:rPr>
          <w:b/>
        </w:rPr>
        <w:br/>
      </w:r>
      <w:r w:rsidR="00EF2BB8">
        <w:tab/>
      </w:r>
      <w:r w:rsidR="00EF2BB8">
        <w:tab/>
      </w:r>
      <w:r w:rsidR="00EF2BB8">
        <w:tab/>
      </w:r>
      <w:r w:rsidR="00EF2BB8">
        <w:tab/>
      </w:r>
      <w:r w:rsidR="00EF2BB8">
        <w:tab/>
        <w:t>38.113</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Cat. F DraftCR, text improvements are introduced to the Rx exclusion band section.</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032F82"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32F82">
        <w:rPr>
          <w:rFonts w:ascii="Arial" w:hAnsi="Arial" w:cs="Arial"/>
          <w:b/>
          <w:color w:val="993300"/>
          <w:u w:val="single"/>
        </w:rPr>
        <w:t xml:space="preserve">Revised in </w:t>
      </w:r>
      <w:hyperlink r:id="rId1196" w:history="1">
        <w:r w:rsidR="00032F82" w:rsidRPr="00675E84">
          <w:rPr>
            <w:rStyle w:val="Hyperlink"/>
            <w:rFonts w:ascii="Arial" w:hAnsi="Arial" w:cs="Arial"/>
            <w:b/>
          </w:rPr>
          <w:t>R4-1811608</w:t>
        </w:r>
      </w:hyperlink>
      <w:r>
        <w:rPr>
          <w:color w:val="993300"/>
          <w:u w:val="single"/>
        </w:rPr>
        <w:br/>
      </w:r>
    </w:p>
    <w:p w:rsidR="00032F82" w:rsidRDefault="00032F82" w:rsidP="00EF2BB8">
      <w:pPr>
        <w:rPr>
          <w:color w:val="993300"/>
          <w:u w:val="single"/>
        </w:rPr>
      </w:pPr>
    </w:p>
    <w:p w:rsidR="00032F82" w:rsidRDefault="00BF02D3" w:rsidP="00032F82">
      <w:pPr>
        <w:rPr>
          <w:i/>
        </w:rPr>
      </w:pPr>
      <w:hyperlink r:id="rId1197" w:history="1">
        <w:r w:rsidR="00032F82" w:rsidRPr="00675E84">
          <w:rPr>
            <w:rStyle w:val="Hyperlink"/>
            <w:rFonts w:ascii="Arial" w:hAnsi="Arial" w:cs="Arial"/>
            <w:b/>
            <w:sz w:val="24"/>
          </w:rPr>
          <w:t>R4-1811608</w:t>
        </w:r>
      </w:hyperlink>
      <w:r w:rsidR="00032F82">
        <w:rPr>
          <w:b/>
        </w:rPr>
        <w:tab/>
        <w:t>DraftCR to TS 38.113: Rx exclusion band corrections (4.4.2)</w:t>
      </w:r>
      <w:r w:rsidR="00032F82">
        <w:rPr>
          <w:b/>
        </w:rPr>
        <w:br/>
      </w:r>
      <w:r w:rsidR="00032F82">
        <w:tab/>
      </w:r>
      <w:r w:rsidR="00032F82">
        <w:tab/>
      </w:r>
      <w:r w:rsidR="00032F82">
        <w:tab/>
      </w:r>
      <w:r w:rsidR="00032F82">
        <w:tab/>
      </w:r>
      <w:r w:rsidR="00032F82">
        <w:tab/>
        <w:t>38.113</w:t>
      </w:r>
      <w:r w:rsidR="00032F82">
        <w:tab/>
        <w:t xml:space="preserve">  CR-  rev  Cat:  (Rel-15) v15.2.0</w:t>
      </w:r>
      <w:r w:rsidR="00032F82">
        <w:br/>
      </w:r>
      <w:r w:rsidR="00032F82">
        <w:rPr>
          <w:i/>
        </w:rPr>
        <w:tab/>
      </w:r>
      <w:r w:rsidR="00032F82">
        <w:rPr>
          <w:i/>
        </w:rPr>
        <w:tab/>
      </w:r>
      <w:r w:rsidR="00032F82">
        <w:rPr>
          <w:i/>
        </w:rPr>
        <w:tab/>
      </w:r>
      <w:r w:rsidR="00032F82">
        <w:rPr>
          <w:i/>
        </w:rPr>
        <w:tab/>
      </w:r>
      <w:r w:rsidR="00032F82">
        <w:rPr>
          <w:i/>
        </w:rPr>
        <w:tab/>
        <w:t>Source: Huawei</w:t>
      </w:r>
    </w:p>
    <w:p w:rsidR="00032F82" w:rsidRDefault="00032F82" w:rsidP="00032F82">
      <w:pPr>
        <w:rPr>
          <w:rFonts w:ascii="Arial" w:hAnsi="Arial" w:cs="Arial"/>
          <w:b/>
        </w:rPr>
      </w:pPr>
      <w:r>
        <w:rPr>
          <w:rFonts w:ascii="Arial" w:hAnsi="Arial" w:cs="Arial"/>
          <w:b/>
        </w:rPr>
        <w:t xml:space="preserve">Abstract: </w:t>
      </w:r>
    </w:p>
    <w:p w:rsidR="00032F82" w:rsidRDefault="00032F82" w:rsidP="00032F82">
      <w:r>
        <w:t>In this Cat. F DraftCR, text improvements are introduced to the Rx exclusion band section.</w:t>
      </w:r>
    </w:p>
    <w:p w:rsidR="00032F82" w:rsidRDefault="00032F82" w:rsidP="00032F82">
      <w:pPr>
        <w:rPr>
          <w:rFonts w:ascii="Arial" w:hAnsi="Arial" w:cs="Arial"/>
          <w:b/>
        </w:rPr>
      </w:pPr>
      <w:r>
        <w:rPr>
          <w:rFonts w:ascii="Arial" w:hAnsi="Arial" w:cs="Arial"/>
          <w:b/>
        </w:rPr>
        <w:t xml:space="preserve">Discussion: </w:t>
      </w:r>
    </w:p>
    <w:p w:rsidR="00032F82" w:rsidRDefault="00032F82" w:rsidP="00032F82"/>
    <w:p w:rsidR="00EF2BB8" w:rsidRDefault="00032F82" w:rsidP="00032F8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A2320" w:rsidRPr="00DA2320">
        <w:rPr>
          <w:rFonts w:ascii="Arial" w:hAnsi="Arial" w:cs="Arial"/>
          <w:b/>
          <w:color w:val="993300"/>
          <w:highlight w:val="green"/>
          <w:u w:val="single"/>
        </w:rPr>
        <w:t>Endorsed.</w:t>
      </w:r>
      <w:r w:rsidR="00EF2BB8">
        <w:rPr>
          <w:color w:val="993300"/>
          <w:u w:val="single"/>
        </w:rPr>
        <w:br/>
      </w:r>
    </w:p>
    <w:p w:rsidR="00EF2BB8" w:rsidRDefault="00BF02D3" w:rsidP="00EF2BB8">
      <w:pPr>
        <w:rPr>
          <w:i/>
        </w:rPr>
      </w:pPr>
      <w:hyperlink r:id="rId1198" w:history="1">
        <w:r w:rsidR="00EF2BB8" w:rsidRPr="00675E84">
          <w:rPr>
            <w:rStyle w:val="Hyperlink"/>
            <w:rFonts w:ascii="Arial" w:hAnsi="Arial" w:cs="Arial"/>
            <w:b/>
            <w:sz w:val="24"/>
          </w:rPr>
          <w:t>R4-1810832</w:t>
        </w:r>
      </w:hyperlink>
      <w:r w:rsidR="00EF2BB8">
        <w:rPr>
          <w:b/>
        </w:rPr>
        <w:tab/>
        <w:t>DraftCR to TS 38.113: Editorial corrections</w:t>
      </w:r>
      <w:r w:rsidR="00EF2BB8">
        <w:rPr>
          <w:b/>
        </w:rPr>
        <w:br/>
      </w:r>
      <w:r w:rsidR="00EF2BB8">
        <w:tab/>
      </w:r>
      <w:r w:rsidR="00EF2BB8">
        <w:tab/>
      </w:r>
      <w:r w:rsidR="00EF2BB8">
        <w:tab/>
      </w:r>
      <w:r w:rsidR="00EF2BB8">
        <w:tab/>
      </w:r>
      <w:r w:rsidR="00EF2BB8">
        <w:tab/>
        <w:t>38.113</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Cat. D DraftCR, editorial corrections for the whole TS 38.113 specification were introduced.</w:t>
      </w:r>
    </w:p>
    <w:p w:rsidR="00EF2BB8" w:rsidRDefault="00EF2BB8" w:rsidP="00EF2BB8">
      <w:pPr>
        <w:rPr>
          <w:rFonts w:ascii="Arial" w:hAnsi="Arial" w:cs="Arial"/>
          <w:b/>
        </w:rPr>
      </w:pPr>
      <w:r>
        <w:rPr>
          <w:rFonts w:ascii="Arial" w:hAnsi="Arial" w:cs="Arial"/>
          <w:b/>
        </w:rPr>
        <w:lastRenderedPageBreak/>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32F82" w:rsidRPr="00032F82">
        <w:rPr>
          <w:rFonts w:ascii="Arial" w:hAnsi="Arial" w:cs="Arial"/>
          <w:b/>
          <w:color w:val="993300"/>
          <w:highlight w:val="green"/>
          <w:u w:val="single"/>
        </w:rPr>
        <w:t>Endorsed.</w:t>
      </w:r>
      <w:r>
        <w:rPr>
          <w:color w:val="993300"/>
          <w:u w:val="single"/>
        </w:rPr>
        <w:br/>
      </w:r>
      <w:r>
        <w:rPr>
          <w:color w:val="993300"/>
          <w:u w:val="single"/>
        </w:rPr>
        <w:br/>
      </w:r>
    </w:p>
    <w:p w:rsidR="00EF2BB8" w:rsidRDefault="00EF2BB8" w:rsidP="00EF2BB8">
      <w:pPr>
        <w:pStyle w:val="Heading4"/>
      </w:pPr>
      <w:bookmarkStart w:id="694" w:name="_Toc523514271"/>
      <w:r>
        <w:t>7.10.2</w:t>
      </w:r>
      <w:r>
        <w:tab/>
        <w:t>Core requirements [NR_newRAT-Core]</w:t>
      </w:r>
      <w:bookmarkEnd w:id="694"/>
    </w:p>
    <w:p w:rsidR="00EF2BB8" w:rsidRDefault="00EF2BB8" w:rsidP="00EF2BB8">
      <w:pPr>
        <w:pStyle w:val="Heading5"/>
      </w:pPr>
      <w:bookmarkStart w:id="695" w:name="_Toc523514272"/>
      <w:r>
        <w:t>7.10.2.1</w:t>
      </w:r>
      <w:r>
        <w:tab/>
        <w:t>Emission requirements [NR_newRAT-Core]</w:t>
      </w:r>
      <w:bookmarkEnd w:id="695"/>
    </w:p>
    <w:p w:rsidR="00EF2BB8" w:rsidRDefault="00EF2BB8" w:rsidP="00EF2BB8">
      <w:pPr>
        <w:pStyle w:val="Heading5"/>
      </w:pPr>
      <w:bookmarkStart w:id="696" w:name="_Toc523514273"/>
      <w:r>
        <w:t>7.10.2.2</w:t>
      </w:r>
      <w:r>
        <w:tab/>
        <w:t>Immunity requirements [NR_newRAT-Core]</w:t>
      </w:r>
      <w:bookmarkEnd w:id="696"/>
    </w:p>
    <w:p w:rsidR="00EF2BB8" w:rsidRDefault="00BF02D3" w:rsidP="00EF2BB8">
      <w:pPr>
        <w:rPr>
          <w:i/>
        </w:rPr>
      </w:pPr>
      <w:hyperlink r:id="rId1199" w:history="1">
        <w:r w:rsidR="00EF2BB8" w:rsidRPr="00675E84">
          <w:rPr>
            <w:rStyle w:val="Hyperlink"/>
            <w:rFonts w:ascii="Arial" w:hAnsi="Arial" w:cs="Arial"/>
            <w:b/>
            <w:sz w:val="24"/>
          </w:rPr>
          <w:t>R4-1809928</w:t>
        </w:r>
      </w:hyperlink>
      <w:r w:rsidR="00EF2BB8">
        <w:rPr>
          <w:b/>
        </w:rPr>
        <w:tab/>
        <w:t>Draft CR to TS 38.113: Spatial Exclusion</w:t>
      </w:r>
      <w:r w:rsidR="00EF2BB8">
        <w:rPr>
          <w:b/>
        </w:rPr>
        <w:br/>
      </w:r>
      <w:r w:rsidR="00EF2BB8">
        <w:tab/>
      </w:r>
      <w:r w:rsidR="00EF2BB8">
        <w:tab/>
      </w:r>
      <w:r w:rsidR="00EF2BB8">
        <w:tab/>
      </w:r>
      <w:r w:rsidR="00EF2BB8">
        <w:tab/>
      </w:r>
      <w:r w:rsidR="00EF2BB8">
        <w:tab/>
        <w:t>38.113</w:t>
      </w:r>
      <w:r w:rsidR="00EF2BB8">
        <w:tab/>
        <w:t xml:space="preserve">  CR-  rev  Cat: B (Rel-15) v15.2.0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Draft CR on Spatial Exclusion for 38.113</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032F82"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20B4F">
        <w:rPr>
          <w:rFonts w:ascii="Arial" w:hAnsi="Arial" w:cs="Arial"/>
          <w:b/>
          <w:color w:val="993300"/>
          <w:u w:val="single"/>
        </w:rPr>
        <w:t>Noted.</w:t>
      </w:r>
      <w:r>
        <w:rPr>
          <w:color w:val="993300"/>
          <w:u w:val="single"/>
        </w:rPr>
        <w:br/>
      </w:r>
    </w:p>
    <w:p w:rsidR="00032F82" w:rsidRDefault="00032F82" w:rsidP="00EF2BB8">
      <w:pPr>
        <w:rPr>
          <w:color w:val="993300"/>
          <w:u w:val="single"/>
        </w:rPr>
      </w:pPr>
    </w:p>
    <w:p w:rsidR="00032F82" w:rsidRDefault="00BF02D3" w:rsidP="00032F82">
      <w:pPr>
        <w:rPr>
          <w:i/>
        </w:rPr>
      </w:pPr>
      <w:hyperlink r:id="rId1200" w:history="1">
        <w:r w:rsidR="00032F82" w:rsidRPr="00675E84">
          <w:rPr>
            <w:rStyle w:val="Hyperlink"/>
            <w:rFonts w:ascii="Arial" w:hAnsi="Arial" w:cs="Arial"/>
            <w:b/>
            <w:sz w:val="24"/>
          </w:rPr>
          <w:t>R4-1811609</w:t>
        </w:r>
      </w:hyperlink>
      <w:r w:rsidR="00032F82">
        <w:rPr>
          <w:b/>
        </w:rPr>
        <w:tab/>
        <w:t>Draft CR to TS 38.113: Spatial Exclusion</w:t>
      </w:r>
      <w:r w:rsidR="00032F82">
        <w:rPr>
          <w:b/>
        </w:rPr>
        <w:br/>
      </w:r>
      <w:r w:rsidR="00032F82">
        <w:tab/>
      </w:r>
      <w:r w:rsidR="00032F82">
        <w:tab/>
      </w:r>
      <w:r w:rsidR="00032F82">
        <w:tab/>
      </w:r>
      <w:r w:rsidR="00032F82">
        <w:tab/>
      </w:r>
      <w:r w:rsidR="00032F82">
        <w:tab/>
        <w:t>38.113</w:t>
      </w:r>
      <w:r w:rsidR="00032F82">
        <w:tab/>
        <w:t xml:space="preserve">  CR-  rev  Cat: B (Rel-15) v15.2.0</w:t>
      </w:r>
      <w:r w:rsidR="00032F82">
        <w:br/>
      </w:r>
      <w:r w:rsidR="00032F82">
        <w:rPr>
          <w:i/>
        </w:rPr>
        <w:tab/>
      </w:r>
      <w:r w:rsidR="00032F82">
        <w:rPr>
          <w:i/>
        </w:rPr>
        <w:tab/>
      </w:r>
      <w:r w:rsidR="00032F82">
        <w:rPr>
          <w:i/>
        </w:rPr>
        <w:tab/>
      </w:r>
      <w:r w:rsidR="00032F82">
        <w:rPr>
          <w:i/>
        </w:rPr>
        <w:tab/>
      </w:r>
      <w:r w:rsidR="00032F82">
        <w:rPr>
          <w:i/>
        </w:rPr>
        <w:tab/>
        <w:t>Source: Ericsson</w:t>
      </w:r>
    </w:p>
    <w:p w:rsidR="00032F82" w:rsidRDefault="00032F82" w:rsidP="00032F82">
      <w:pPr>
        <w:rPr>
          <w:rFonts w:ascii="Arial" w:hAnsi="Arial" w:cs="Arial"/>
          <w:b/>
        </w:rPr>
      </w:pPr>
      <w:r>
        <w:rPr>
          <w:rFonts w:ascii="Arial" w:hAnsi="Arial" w:cs="Arial"/>
          <w:b/>
        </w:rPr>
        <w:t xml:space="preserve">Abstract: </w:t>
      </w:r>
    </w:p>
    <w:p w:rsidR="00032F82" w:rsidRDefault="00032F82" w:rsidP="00032F82">
      <w:r>
        <w:t>Draft CR on Spatial Exclusion for 38.113</w:t>
      </w:r>
    </w:p>
    <w:p w:rsidR="00032F82" w:rsidRDefault="00032F82" w:rsidP="00032F82">
      <w:pPr>
        <w:rPr>
          <w:rFonts w:ascii="Arial" w:hAnsi="Arial" w:cs="Arial"/>
          <w:b/>
        </w:rPr>
      </w:pPr>
      <w:r>
        <w:rPr>
          <w:rFonts w:ascii="Arial" w:hAnsi="Arial" w:cs="Arial"/>
          <w:b/>
        </w:rPr>
        <w:t xml:space="preserve">Discussion: </w:t>
      </w:r>
    </w:p>
    <w:p w:rsidR="00032F82" w:rsidRDefault="00032F82" w:rsidP="00032F82"/>
    <w:p w:rsidR="00EF2BB8" w:rsidRDefault="00032F82" w:rsidP="00032F82">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420B4F" w:rsidRPr="00EB39FF">
        <w:rPr>
          <w:rFonts w:ascii="Arial" w:hAnsi="Arial" w:cs="Arial"/>
          <w:b/>
          <w:color w:val="993300"/>
          <w:u w:val="single"/>
          <w:rPrChange w:id="697" w:author="MCC" w:date="2018-08-31T20:47:00Z">
            <w:rPr>
              <w:rFonts w:ascii="Arial" w:hAnsi="Arial" w:cs="Arial"/>
              <w:b/>
              <w:color w:val="993300"/>
              <w:highlight w:val="lightGray"/>
              <w:u w:val="single"/>
            </w:rPr>
          </w:rPrChange>
        </w:rPr>
        <w:t>Withdrawn.</w:t>
      </w:r>
      <w:r w:rsidR="00EF2BB8">
        <w:rPr>
          <w:color w:val="993300"/>
          <w:u w:val="single"/>
        </w:rPr>
        <w:br/>
      </w:r>
    </w:p>
    <w:p w:rsidR="00EF2BB8" w:rsidRDefault="00BF02D3" w:rsidP="00EF2BB8">
      <w:pPr>
        <w:rPr>
          <w:i/>
        </w:rPr>
      </w:pPr>
      <w:hyperlink r:id="rId1201" w:history="1">
        <w:r w:rsidR="00EF2BB8" w:rsidRPr="00675E84">
          <w:rPr>
            <w:rStyle w:val="Hyperlink"/>
            <w:rFonts w:ascii="Arial" w:hAnsi="Arial" w:cs="Arial"/>
            <w:b/>
            <w:sz w:val="24"/>
          </w:rPr>
          <w:t>R4-1810314</w:t>
        </w:r>
      </w:hyperlink>
      <w:r w:rsidR="00EF2BB8">
        <w:rPr>
          <w:b/>
        </w:rPr>
        <w:tab/>
        <w:t>Draft CR to TS 38.113  RF electromagnetic filed test method and level (subclause 9.2.2</w:t>
      </w:r>
      <w:r w:rsidR="00EF2BB8">
        <w:rPr>
          <w:b/>
        </w:rPr>
        <w:br/>
      </w:r>
      <w:r w:rsidR="00EF2BB8">
        <w:tab/>
      </w:r>
      <w:r w:rsidR="00EF2BB8">
        <w:tab/>
      </w:r>
      <w:r w:rsidR="00EF2BB8">
        <w:tab/>
      </w:r>
      <w:r w:rsidR="00EF2BB8">
        <w:tab/>
      </w:r>
      <w:r w:rsidR="00EF2BB8">
        <w:tab/>
        <w:t>38.113</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Test level has been changed from 3V/m from 80MHz to 6GHz to 3V/m from 80MHz to 690MHz and 10V/m from 690MHz to 6000MHz. Editor’s note has been deleted.</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032F82"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20B4F">
        <w:rPr>
          <w:rFonts w:ascii="Arial" w:hAnsi="Arial" w:cs="Arial"/>
          <w:b/>
          <w:color w:val="993300"/>
          <w:u w:val="single"/>
        </w:rPr>
        <w:t>Noted.</w:t>
      </w:r>
    </w:p>
    <w:p w:rsidR="00032F82" w:rsidRDefault="00032F82" w:rsidP="00EF2BB8">
      <w:pPr>
        <w:rPr>
          <w:rFonts w:ascii="Arial" w:hAnsi="Arial" w:cs="Arial"/>
          <w:b/>
          <w:color w:val="993300"/>
          <w:u w:val="single"/>
        </w:rPr>
      </w:pPr>
    </w:p>
    <w:p w:rsidR="00032F82" w:rsidRDefault="00BF02D3" w:rsidP="00032F82">
      <w:pPr>
        <w:rPr>
          <w:i/>
        </w:rPr>
      </w:pPr>
      <w:hyperlink r:id="rId1202" w:history="1">
        <w:r w:rsidR="00032F82" w:rsidRPr="00675E84">
          <w:rPr>
            <w:rStyle w:val="Hyperlink"/>
            <w:rFonts w:ascii="Arial" w:hAnsi="Arial" w:cs="Arial"/>
            <w:b/>
            <w:sz w:val="24"/>
          </w:rPr>
          <w:t>R4-1811610</w:t>
        </w:r>
      </w:hyperlink>
      <w:r w:rsidR="00032F82">
        <w:rPr>
          <w:b/>
        </w:rPr>
        <w:tab/>
        <w:t>Draft CR to TS 38.113  RF electromagnetic filed test method and level (subclause 9.2.2</w:t>
      </w:r>
      <w:r w:rsidR="00032F82">
        <w:rPr>
          <w:b/>
        </w:rPr>
        <w:br/>
      </w:r>
      <w:r w:rsidR="00032F82">
        <w:tab/>
      </w:r>
      <w:r w:rsidR="00032F82">
        <w:tab/>
      </w:r>
      <w:r w:rsidR="00032F82">
        <w:tab/>
      </w:r>
      <w:r w:rsidR="00032F82">
        <w:tab/>
      </w:r>
      <w:r w:rsidR="00032F82">
        <w:tab/>
        <w:t>38.113</w:t>
      </w:r>
      <w:r w:rsidR="00032F82">
        <w:tab/>
        <w:t xml:space="preserve">  CR-  rev  Cat:  (Rel-15) v15.2.0</w:t>
      </w:r>
      <w:r w:rsidR="00032F82">
        <w:br/>
      </w:r>
      <w:r w:rsidR="00032F82">
        <w:rPr>
          <w:i/>
        </w:rPr>
        <w:tab/>
      </w:r>
      <w:r w:rsidR="00032F82">
        <w:rPr>
          <w:i/>
        </w:rPr>
        <w:tab/>
      </w:r>
      <w:r w:rsidR="00032F82">
        <w:rPr>
          <w:i/>
        </w:rPr>
        <w:tab/>
      </w:r>
      <w:r w:rsidR="00032F82">
        <w:rPr>
          <w:i/>
        </w:rPr>
        <w:tab/>
      </w:r>
      <w:r w:rsidR="00032F82">
        <w:rPr>
          <w:i/>
        </w:rPr>
        <w:tab/>
        <w:t>Source: ZTE Corporation</w:t>
      </w:r>
    </w:p>
    <w:p w:rsidR="00032F82" w:rsidRDefault="00032F82" w:rsidP="00032F82">
      <w:pPr>
        <w:rPr>
          <w:rFonts w:ascii="Arial" w:hAnsi="Arial" w:cs="Arial"/>
          <w:b/>
        </w:rPr>
      </w:pPr>
      <w:r>
        <w:rPr>
          <w:rFonts w:ascii="Arial" w:hAnsi="Arial" w:cs="Arial"/>
          <w:b/>
        </w:rPr>
        <w:t xml:space="preserve">Abstract: </w:t>
      </w:r>
    </w:p>
    <w:p w:rsidR="00032F82" w:rsidRDefault="00032F82" w:rsidP="00032F82">
      <w:r>
        <w:t>Test level has been changed from 3V/m from 80MHz to 6GHz to 3V/m from 80MHz to 690MHz and 10V/m from 690MHz to 6000MHz. Editor’s note has been deleted.</w:t>
      </w:r>
    </w:p>
    <w:p w:rsidR="00032F82" w:rsidRDefault="00032F82" w:rsidP="00032F82">
      <w:pPr>
        <w:rPr>
          <w:rFonts w:ascii="Arial" w:hAnsi="Arial" w:cs="Arial"/>
          <w:b/>
        </w:rPr>
      </w:pPr>
      <w:r>
        <w:rPr>
          <w:rFonts w:ascii="Arial" w:hAnsi="Arial" w:cs="Arial"/>
          <w:b/>
        </w:rPr>
        <w:t xml:space="preserve">Discussion: </w:t>
      </w:r>
    </w:p>
    <w:p w:rsidR="00032F82" w:rsidRDefault="00032F82" w:rsidP="00032F82"/>
    <w:p w:rsidR="00EF2BB8" w:rsidRDefault="00032F82" w:rsidP="00032F82">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420B4F" w:rsidRPr="00EB39FF">
        <w:rPr>
          <w:rFonts w:ascii="Arial" w:hAnsi="Arial" w:cs="Arial"/>
          <w:b/>
          <w:color w:val="993300"/>
          <w:u w:val="single"/>
          <w:rPrChange w:id="698" w:author="MCC" w:date="2018-08-31T20:47:00Z">
            <w:rPr>
              <w:rFonts w:ascii="Arial" w:hAnsi="Arial" w:cs="Arial"/>
              <w:b/>
              <w:color w:val="993300"/>
              <w:highlight w:val="lightGray"/>
              <w:u w:val="single"/>
            </w:rPr>
          </w:rPrChange>
        </w:rPr>
        <w:t>Withdrawn.</w:t>
      </w:r>
      <w:r w:rsidR="00EF2BB8">
        <w:rPr>
          <w:color w:val="993300"/>
          <w:u w:val="single"/>
        </w:rPr>
        <w:br/>
      </w:r>
      <w:r w:rsidR="00EF2BB8">
        <w:rPr>
          <w:color w:val="993300"/>
          <w:u w:val="single"/>
        </w:rPr>
        <w:br/>
      </w:r>
    </w:p>
    <w:p w:rsidR="00EF2BB8" w:rsidRDefault="00EF2BB8" w:rsidP="00EF2BB8">
      <w:pPr>
        <w:pStyle w:val="Heading4"/>
      </w:pPr>
      <w:bookmarkStart w:id="699" w:name="_Toc523514274"/>
      <w:r>
        <w:t>7.10.3</w:t>
      </w:r>
      <w:r>
        <w:tab/>
        <w:t>Performance requirements [NR_newRAT-Perf]</w:t>
      </w:r>
      <w:bookmarkEnd w:id="699"/>
    </w:p>
    <w:p w:rsidR="00EF2BB8" w:rsidRDefault="00BF02D3" w:rsidP="00EF2BB8">
      <w:pPr>
        <w:rPr>
          <w:i/>
        </w:rPr>
      </w:pPr>
      <w:hyperlink r:id="rId1203" w:history="1">
        <w:r w:rsidR="00EF2BB8" w:rsidRPr="00675E84">
          <w:rPr>
            <w:rStyle w:val="Hyperlink"/>
            <w:rFonts w:ascii="Arial" w:hAnsi="Arial" w:cs="Arial"/>
            <w:b/>
            <w:sz w:val="24"/>
          </w:rPr>
          <w:t>R4-1809923</w:t>
        </w:r>
      </w:hyperlink>
      <w:r w:rsidR="00EF2BB8">
        <w:rPr>
          <w:b/>
        </w:rPr>
        <w:tab/>
        <w:t>Reverberation Chambers in EMC testing</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aims to analyse the use of reverberation chambers in EMC testing</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32F82">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1204" w:history="1">
        <w:r w:rsidR="00EF2BB8" w:rsidRPr="00675E84">
          <w:rPr>
            <w:rStyle w:val="Hyperlink"/>
            <w:rFonts w:ascii="Arial" w:hAnsi="Arial" w:cs="Arial"/>
            <w:b/>
            <w:sz w:val="24"/>
          </w:rPr>
          <w:t>R4-1809924</w:t>
        </w:r>
      </w:hyperlink>
      <w:r w:rsidR="00EF2BB8">
        <w:rPr>
          <w:b/>
        </w:rPr>
        <w:tab/>
        <w:t>EMC immunity conformance tests for FR2</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aims to analyse the use of reverberation chambers in EMC testing</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32F82">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1205" w:history="1">
        <w:r w:rsidR="00EF2BB8" w:rsidRPr="00675E84">
          <w:rPr>
            <w:rStyle w:val="Hyperlink"/>
            <w:rFonts w:ascii="Arial" w:hAnsi="Arial" w:cs="Arial"/>
            <w:b/>
            <w:sz w:val="24"/>
          </w:rPr>
          <w:t>R4-1809925</w:t>
        </w:r>
      </w:hyperlink>
      <w:r w:rsidR="00EF2BB8">
        <w:rPr>
          <w:b/>
        </w:rPr>
        <w:tab/>
        <w:t>LS on EMC Immunity test methods and levels for FR2</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Draft LS to IEC on immunity test methods and levels for FR2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032F82"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32F82">
        <w:rPr>
          <w:rFonts w:ascii="Arial" w:hAnsi="Arial" w:cs="Arial"/>
          <w:b/>
          <w:color w:val="993300"/>
          <w:u w:val="single"/>
        </w:rPr>
        <w:t xml:space="preserve">Revised in </w:t>
      </w:r>
      <w:hyperlink r:id="rId1206" w:history="1">
        <w:r w:rsidR="00032F82" w:rsidRPr="00675E84">
          <w:rPr>
            <w:rStyle w:val="Hyperlink"/>
            <w:rFonts w:ascii="Arial" w:hAnsi="Arial" w:cs="Arial"/>
            <w:b/>
          </w:rPr>
          <w:t>R4-1811611</w:t>
        </w:r>
      </w:hyperlink>
      <w:r>
        <w:rPr>
          <w:color w:val="993300"/>
          <w:u w:val="single"/>
        </w:rPr>
        <w:br/>
      </w:r>
    </w:p>
    <w:p w:rsidR="00032F82" w:rsidRDefault="00032F82" w:rsidP="00EF2BB8">
      <w:pPr>
        <w:rPr>
          <w:color w:val="993300"/>
          <w:u w:val="single"/>
        </w:rPr>
      </w:pPr>
    </w:p>
    <w:p w:rsidR="00032F82" w:rsidRDefault="00BF02D3" w:rsidP="00032F82">
      <w:pPr>
        <w:rPr>
          <w:i/>
        </w:rPr>
      </w:pPr>
      <w:hyperlink r:id="rId1207" w:history="1">
        <w:r w:rsidR="00032F82" w:rsidRPr="00675E84">
          <w:rPr>
            <w:rStyle w:val="Hyperlink"/>
            <w:rFonts w:ascii="Arial" w:hAnsi="Arial" w:cs="Arial"/>
            <w:b/>
            <w:sz w:val="24"/>
          </w:rPr>
          <w:t>R4-1811611</w:t>
        </w:r>
      </w:hyperlink>
      <w:r w:rsidR="00032F82">
        <w:rPr>
          <w:b/>
        </w:rPr>
        <w:tab/>
        <w:t>LS on EMC Immunity test methods and levels for FR2</w:t>
      </w:r>
      <w:r w:rsidR="00032F82">
        <w:rPr>
          <w:b/>
        </w:rPr>
        <w:br/>
      </w:r>
      <w:r w:rsidR="00032F82">
        <w:tab/>
      </w:r>
      <w:r w:rsidR="00032F82">
        <w:tab/>
      </w:r>
      <w:r w:rsidR="00032F82">
        <w:tab/>
      </w:r>
      <w:r w:rsidR="00032F82">
        <w:tab/>
      </w:r>
      <w:r w:rsidR="00032F82">
        <w:tab/>
      </w:r>
      <w:r w:rsidR="00032F82">
        <w:tab/>
        <w:t xml:space="preserve">  CR-  rev  Cat:  (Rel-15) v</w:t>
      </w:r>
      <w:r w:rsidR="00032F82">
        <w:br/>
      </w:r>
      <w:r w:rsidR="00032F82">
        <w:rPr>
          <w:i/>
        </w:rPr>
        <w:tab/>
      </w:r>
      <w:r w:rsidR="00032F82">
        <w:rPr>
          <w:i/>
        </w:rPr>
        <w:tab/>
      </w:r>
      <w:r w:rsidR="00032F82">
        <w:rPr>
          <w:i/>
        </w:rPr>
        <w:tab/>
      </w:r>
      <w:r w:rsidR="00032F82">
        <w:rPr>
          <w:i/>
        </w:rPr>
        <w:tab/>
      </w:r>
      <w:r w:rsidR="00032F82">
        <w:rPr>
          <w:i/>
        </w:rPr>
        <w:tab/>
        <w:t>Source: Ericsson</w:t>
      </w:r>
    </w:p>
    <w:p w:rsidR="00032F82" w:rsidRDefault="00032F82" w:rsidP="00032F82">
      <w:pPr>
        <w:rPr>
          <w:rFonts w:ascii="Arial" w:hAnsi="Arial" w:cs="Arial"/>
          <w:b/>
        </w:rPr>
      </w:pPr>
      <w:r>
        <w:rPr>
          <w:rFonts w:ascii="Arial" w:hAnsi="Arial" w:cs="Arial"/>
          <w:b/>
        </w:rPr>
        <w:t xml:space="preserve">Abstract: </w:t>
      </w:r>
    </w:p>
    <w:p w:rsidR="00032F82" w:rsidRDefault="00032F82" w:rsidP="00032F82">
      <w:r>
        <w:t>Draft LS to IEC on immunity test methods and levels for FR2</w:t>
      </w:r>
    </w:p>
    <w:p w:rsidR="00032F82" w:rsidRDefault="00032F82" w:rsidP="00032F82">
      <w:pPr>
        <w:rPr>
          <w:rFonts w:ascii="Arial" w:hAnsi="Arial" w:cs="Arial"/>
          <w:b/>
        </w:rPr>
      </w:pPr>
      <w:r>
        <w:rPr>
          <w:rFonts w:ascii="Arial" w:hAnsi="Arial" w:cs="Arial"/>
          <w:b/>
        </w:rPr>
        <w:t xml:space="preserve">Discussion: </w:t>
      </w:r>
    </w:p>
    <w:p w:rsidR="00032F82" w:rsidRDefault="00032F82" w:rsidP="00032F82"/>
    <w:p w:rsidR="00420B4F" w:rsidRDefault="00032F82" w:rsidP="00032F82">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20B4F">
        <w:rPr>
          <w:rFonts w:ascii="Arial" w:hAnsi="Arial" w:cs="Arial"/>
          <w:b/>
          <w:color w:val="993300"/>
          <w:u w:val="single"/>
        </w:rPr>
        <w:t xml:space="preserve">Revised in </w:t>
      </w:r>
      <w:hyperlink r:id="rId1208" w:history="1">
        <w:r w:rsidR="00420B4F" w:rsidRPr="00675E84">
          <w:rPr>
            <w:rStyle w:val="Hyperlink"/>
            <w:rFonts w:ascii="Arial" w:hAnsi="Arial" w:cs="Arial"/>
            <w:b/>
          </w:rPr>
          <w:t>R4-1811881</w:t>
        </w:r>
      </w:hyperlink>
    </w:p>
    <w:p w:rsidR="00420B4F" w:rsidRDefault="00420B4F" w:rsidP="00032F82">
      <w:pPr>
        <w:rPr>
          <w:rFonts w:ascii="Arial" w:hAnsi="Arial" w:cs="Arial"/>
          <w:b/>
          <w:color w:val="993300"/>
          <w:u w:val="single"/>
        </w:rPr>
      </w:pPr>
    </w:p>
    <w:p w:rsidR="00420B4F" w:rsidRDefault="00BF02D3" w:rsidP="00420B4F">
      <w:pPr>
        <w:rPr>
          <w:i/>
        </w:rPr>
      </w:pPr>
      <w:hyperlink r:id="rId1209" w:history="1">
        <w:r w:rsidR="00420B4F" w:rsidRPr="00675E84">
          <w:rPr>
            <w:rStyle w:val="Hyperlink"/>
            <w:rFonts w:ascii="Arial" w:hAnsi="Arial" w:cs="Arial"/>
            <w:b/>
            <w:sz w:val="24"/>
          </w:rPr>
          <w:t>R4-1811881</w:t>
        </w:r>
      </w:hyperlink>
      <w:r w:rsidR="00420B4F">
        <w:rPr>
          <w:b/>
        </w:rPr>
        <w:tab/>
        <w:t>LS on EMC Immunity test methods and levels for FR2</w:t>
      </w:r>
      <w:r w:rsidR="00420B4F">
        <w:rPr>
          <w:b/>
        </w:rPr>
        <w:br/>
      </w:r>
      <w:r w:rsidR="00420B4F">
        <w:tab/>
      </w:r>
      <w:r w:rsidR="00420B4F">
        <w:tab/>
      </w:r>
      <w:r w:rsidR="00420B4F">
        <w:tab/>
      </w:r>
      <w:r w:rsidR="00420B4F">
        <w:tab/>
      </w:r>
      <w:r w:rsidR="00420B4F">
        <w:tab/>
      </w:r>
      <w:r w:rsidR="00420B4F">
        <w:tab/>
        <w:t xml:space="preserve">  CR-  rev  Cat:  (Rel-15) v</w:t>
      </w:r>
      <w:r w:rsidR="00420B4F">
        <w:br/>
      </w:r>
      <w:r w:rsidR="00420B4F">
        <w:rPr>
          <w:i/>
        </w:rPr>
        <w:tab/>
      </w:r>
      <w:r w:rsidR="00420B4F">
        <w:rPr>
          <w:i/>
        </w:rPr>
        <w:tab/>
      </w:r>
      <w:r w:rsidR="00420B4F">
        <w:rPr>
          <w:i/>
        </w:rPr>
        <w:tab/>
      </w:r>
      <w:r w:rsidR="00420B4F">
        <w:rPr>
          <w:i/>
        </w:rPr>
        <w:tab/>
      </w:r>
      <w:r w:rsidR="00420B4F">
        <w:rPr>
          <w:i/>
        </w:rPr>
        <w:tab/>
        <w:t>Source: Ericsson</w:t>
      </w:r>
    </w:p>
    <w:p w:rsidR="00420B4F" w:rsidRDefault="00420B4F" w:rsidP="00420B4F">
      <w:pPr>
        <w:rPr>
          <w:rFonts w:ascii="Arial" w:hAnsi="Arial" w:cs="Arial"/>
          <w:b/>
        </w:rPr>
      </w:pPr>
      <w:r>
        <w:rPr>
          <w:rFonts w:ascii="Arial" w:hAnsi="Arial" w:cs="Arial"/>
          <w:b/>
        </w:rPr>
        <w:t xml:space="preserve">Abstract: </w:t>
      </w:r>
    </w:p>
    <w:p w:rsidR="00420B4F" w:rsidRDefault="00420B4F" w:rsidP="00420B4F">
      <w:r>
        <w:t>Draft LS to IEC on immunity test methods and levels for FR2</w:t>
      </w:r>
    </w:p>
    <w:p w:rsidR="00420B4F" w:rsidRDefault="00420B4F" w:rsidP="00420B4F">
      <w:pPr>
        <w:rPr>
          <w:rFonts w:ascii="Arial" w:hAnsi="Arial" w:cs="Arial"/>
          <w:b/>
        </w:rPr>
      </w:pPr>
      <w:r>
        <w:rPr>
          <w:rFonts w:ascii="Arial" w:hAnsi="Arial" w:cs="Arial"/>
          <w:b/>
        </w:rPr>
        <w:t xml:space="preserve">Discussion: </w:t>
      </w:r>
    </w:p>
    <w:p w:rsidR="00420B4F" w:rsidRDefault="00420B4F" w:rsidP="00420B4F"/>
    <w:p w:rsidR="00EF2BB8" w:rsidRDefault="00420B4F" w:rsidP="00420B4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420B4F">
        <w:rPr>
          <w:rFonts w:ascii="Arial" w:hAnsi="Arial" w:cs="Arial"/>
          <w:b/>
          <w:color w:val="993300"/>
          <w:highlight w:val="green"/>
          <w:u w:val="single"/>
        </w:rPr>
        <w:t>Approved.</w:t>
      </w:r>
      <w:r w:rsidR="00EF2BB8">
        <w:rPr>
          <w:color w:val="993300"/>
          <w:u w:val="single"/>
        </w:rPr>
        <w:br/>
      </w:r>
    </w:p>
    <w:p w:rsidR="00EF2BB8" w:rsidRDefault="00BF02D3" w:rsidP="00EF2BB8">
      <w:pPr>
        <w:rPr>
          <w:i/>
        </w:rPr>
      </w:pPr>
      <w:hyperlink r:id="rId1210" w:history="1">
        <w:r w:rsidR="00EF2BB8" w:rsidRPr="00675E84">
          <w:rPr>
            <w:rStyle w:val="Hyperlink"/>
            <w:rFonts w:ascii="Arial" w:hAnsi="Arial" w:cs="Arial"/>
            <w:b/>
            <w:sz w:val="24"/>
          </w:rPr>
          <w:t>R4-1809926</w:t>
        </w:r>
      </w:hyperlink>
      <w:r w:rsidR="00EF2BB8">
        <w:rPr>
          <w:b/>
        </w:rPr>
        <w:tab/>
        <w:t>Draft CR to TS 38.113: BS Test Configurations</w:t>
      </w:r>
      <w:r w:rsidR="00EF2BB8">
        <w:rPr>
          <w:b/>
        </w:rPr>
        <w:br/>
      </w:r>
      <w:r w:rsidR="00EF2BB8">
        <w:tab/>
      </w:r>
      <w:r w:rsidR="00EF2BB8">
        <w:tab/>
      </w:r>
      <w:r w:rsidR="00EF2BB8">
        <w:tab/>
      </w:r>
      <w:r w:rsidR="00EF2BB8">
        <w:tab/>
      </w:r>
      <w:r w:rsidR="00EF2BB8">
        <w:tab/>
        <w:t>38.113</w:t>
      </w:r>
      <w:r w:rsidR="00EF2BB8">
        <w:tab/>
        <w:t xml:space="preserve">  CR-  rev  Cat: B (Rel-15) v15.2.0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Draft CR on BS test configurations for 38.113</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32F82">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1211" w:history="1">
        <w:r w:rsidR="00EF2BB8" w:rsidRPr="00675E84">
          <w:rPr>
            <w:rStyle w:val="Hyperlink"/>
            <w:rFonts w:ascii="Arial" w:hAnsi="Arial" w:cs="Arial"/>
            <w:b/>
            <w:sz w:val="24"/>
          </w:rPr>
          <w:t>R4-1810315</w:t>
        </w:r>
      </w:hyperlink>
      <w:r w:rsidR="00EF2BB8">
        <w:rPr>
          <w:b/>
        </w:rPr>
        <w:tab/>
        <w:t>Draft CR to TS 38.113 Arrangements for establishing a communication link (subclause 4.2)</w:t>
      </w:r>
      <w:r w:rsidR="00EF2BB8">
        <w:rPr>
          <w:b/>
        </w:rPr>
        <w:br/>
      </w:r>
      <w:r w:rsidR="00EF2BB8">
        <w:tab/>
      </w:r>
      <w:r w:rsidR="00EF2BB8">
        <w:tab/>
      </w:r>
      <w:r w:rsidR="00EF2BB8">
        <w:tab/>
      </w:r>
      <w:r w:rsidR="00EF2BB8">
        <w:tab/>
      </w:r>
      <w:r w:rsidR="00EF2BB8">
        <w:tab/>
        <w:t>38.113</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Added the wanted signal level.</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032F82"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32F82">
        <w:rPr>
          <w:rFonts w:ascii="Arial" w:hAnsi="Arial" w:cs="Arial"/>
          <w:b/>
          <w:color w:val="993300"/>
          <w:u w:val="single"/>
        </w:rPr>
        <w:t xml:space="preserve">Revised in </w:t>
      </w:r>
      <w:hyperlink r:id="rId1212" w:history="1">
        <w:r w:rsidR="00032F82" w:rsidRPr="00675E84">
          <w:rPr>
            <w:rStyle w:val="Hyperlink"/>
            <w:rFonts w:ascii="Arial" w:hAnsi="Arial" w:cs="Arial"/>
            <w:b/>
          </w:rPr>
          <w:t>R4-1811612</w:t>
        </w:r>
      </w:hyperlink>
      <w:r>
        <w:rPr>
          <w:color w:val="993300"/>
          <w:u w:val="single"/>
        </w:rPr>
        <w:br/>
      </w:r>
    </w:p>
    <w:p w:rsidR="00032F82" w:rsidRDefault="00032F82" w:rsidP="00EF2BB8">
      <w:pPr>
        <w:rPr>
          <w:color w:val="993300"/>
          <w:u w:val="single"/>
        </w:rPr>
      </w:pPr>
    </w:p>
    <w:p w:rsidR="00032F82" w:rsidRDefault="00BF02D3" w:rsidP="00032F82">
      <w:pPr>
        <w:rPr>
          <w:i/>
        </w:rPr>
      </w:pPr>
      <w:hyperlink r:id="rId1213" w:history="1">
        <w:r w:rsidR="00032F82" w:rsidRPr="00675E84">
          <w:rPr>
            <w:rStyle w:val="Hyperlink"/>
            <w:rFonts w:ascii="Arial" w:hAnsi="Arial" w:cs="Arial"/>
            <w:b/>
            <w:sz w:val="24"/>
          </w:rPr>
          <w:t>R4-1811612</w:t>
        </w:r>
      </w:hyperlink>
      <w:r w:rsidR="00032F82">
        <w:rPr>
          <w:b/>
        </w:rPr>
        <w:tab/>
        <w:t>Draft CR to TS 38.113 Arrangements for establishing a communication link (subclause 4.2)</w:t>
      </w:r>
      <w:r w:rsidR="00032F82">
        <w:rPr>
          <w:b/>
        </w:rPr>
        <w:br/>
      </w:r>
      <w:r w:rsidR="00032F82">
        <w:tab/>
      </w:r>
      <w:r w:rsidR="00032F82">
        <w:tab/>
      </w:r>
      <w:r w:rsidR="00032F82">
        <w:tab/>
      </w:r>
      <w:r w:rsidR="00032F82">
        <w:tab/>
      </w:r>
      <w:r w:rsidR="00032F82">
        <w:tab/>
        <w:t>38.113</w:t>
      </w:r>
      <w:r w:rsidR="00032F82">
        <w:tab/>
        <w:t xml:space="preserve">  CR-  rev  Cat:  (Rel-15) v15.2.0</w:t>
      </w:r>
      <w:r w:rsidR="00032F82">
        <w:br/>
      </w:r>
      <w:r w:rsidR="00032F82">
        <w:rPr>
          <w:i/>
        </w:rPr>
        <w:tab/>
      </w:r>
      <w:r w:rsidR="00032F82">
        <w:rPr>
          <w:i/>
        </w:rPr>
        <w:tab/>
      </w:r>
      <w:r w:rsidR="00032F82">
        <w:rPr>
          <w:i/>
        </w:rPr>
        <w:tab/>
      </w:r>
      <w:r w:rsidR="00032F82">
        <w:rPr>
          <w:i/>
        </w:rPr>
        <w:tab/>
      </w:r>
      <w:r w:rsidR="00032F82">
        <w:rPr>
          <w:i/>
        </w:rPr>
        <w:tab/>
        <w:t>Source: ZTE Corporation</w:t>
      </w:r>
    </w:p>
    <w:p w:rsidR="00032F82" w:rsidRDefault="00032F82" w:rsidP="00032F82">
      <w:pPr>
        <w:rPr>
          <w:rFonts w:ascii="Arial" w:hAnsi="Arial" w:cs="Arial"/>
          <w:b/>
        </w:rPr>
      </w:pPr>
      <w:r>
        <w:rPr>
          <w:rFonts w:ascii="Arial" w:hAnsi="Arial" w:cs="Arial"/>
          <w:b/>
        </w:rPr>
        <w:t xml:space="preserve">Abstract: </w:t>
      </w:r>
    </w:p>
    <w:p w:rsidR="00032F82" w:rsidRDefault="00032F82" w:rsidP="00032F82">
      <w:r>
        <w:t>Added the wanted signal level.</w:t>
      </w:r>
    </w:p>
    <w:p w:rsidR="00032F82" w:rsidRDefault="00032F82" w:rsidP="00032F82">
      <w:pPr>
        <w:rPr>
          <w:rFonts w:ascii="Arial" w:hAnsi="Arial" w:cs="Arial"/>
          <w:b/>
        </w:rPr>
      </w:pPr>
      <w:r>
        <w:rPr>
          <w:rFonts w:ascii="Arial" w:hAnsi="Arial" w:cs="Arial"/>
          <w:b/>
        </w:rPr>
        <w:t xml:space="preserve">Discussion: </w:t>
      </w:r>
    </w:p>
    <w:p w:rsidR="00032F82" w:rsidRDefault="00032F82" w:rsidP="00032F82"/>
    <w:p w:rsidR="00EF2BB8" w:rsidRDefault="00032F82" w:rsidP="00032F8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20B4F" w:rsidRPr="00420B4F">
        <w:rPr>
          <w:rFonts w:ascii="Arial" w:hAnsi="Arial" w:cs="Arial"/>
          <w:b/>
          <w:color w:val="993300"/>
          <w:highlight w:val="green"/>
          <w:u w:val="single"/>
        </w:rPr>
        <w:t>Endorsed.</w:t>
      </w:r>
      <w:r w:rsidR="00EF2BB8">
        <w:rPr>
          <w:color w:val="993300"/>
          <w:u w:val="single"/>
        </w:rPr>
        <w:br/>
      </w:r>
    </w:p>
    <w:p w:rsidR="00EF2BB8" w:rsidRDefault="00BF02D3" w:rsidP="00EF2BB8">
      <w:pPr>
        <w:rPr>
          <w:i/>
        </w:rPr>
      </w:pPr>
      <w:hyperlink r:id="rId1214" w:history="1">
        <w:r w:rsidR="00EF2BB8" w:rsidRPr="00675E84">
          <w:rPr>
            <w:rStyle w:val="Hyperlink"/>
            <w:rFonts w:ascii="Arial" w:hAnsi="Arial" w:cs="Arial"/>
            <w:b/>
            <w:sz w:val="24"/>
          </w:rPr>
          <w:t>R4-1810316</w:t>
        </w:r>
      </w:hyperlink>
      <w:r w:rsidR="00EF2BB8">
        <w:rPr>
          <w:b/>
        </w:rPr>
        <w:tab/>
        <w:t>Draft CR to TS 38.113 Test Configuration (subclause 4.5)</w:t>
      </w:r>
      <w:r w:rsidR="00EF2BB8">
        <w:rPr>
          <w:b/>
        </w:rPr>
        <w:br/>
      </w:r>
      <w:r w:rsidR="00EF2BB8">
        <w:tab/>
      </w:r>
      <w:r w:rsidR="00EF2BB8">
        <w:tab/>
      </w:r>
      <w:r w:rsidR="00EF2BB8">
        <w:tab/>
      </w:r>
      <w:r w:rsidR="00EF2BB8">
        <w:tab/>
      </w:r>
      <w:r w:rsidR="00EF2BB8">
        <w:tab/>
        <w:t>38.113</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Added test configurations according to NRTCx in TS 38.141</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32F82">
        <w:rPr>
          <w:rFonts w:ascii="Arial" w:hAnsi="Arial" w:cs="Arial"/>
          <w:b/>
          <w:color w:val="993300"/>
          <w:u w:val="single"/>
        </w:rPr>
        <w:t xml:space="preserve">Revised in </w:t>
      </w:r>
      <w:hyperlink r:id="rId1215" w:history="1">
        <w:r w:rsidR="00032F82" w:rsidRPr="00675E84">
          <w:rPr>
            <w:rStyle w:val="Hyperlink"/>
            <w:rFonts w:ascii="Arial" w:hAnsi="Arial" w:cs="Arial"/>
            <w:b/>
          </w:rPr>
          <w:t>R4-1811613</w:t>
        </w:r>
      </w:hyperlink>
      <w:r>
        <w:rPr>
          <w:color w:val="993300"/>
          <w:u w:val="single"/>
        </w:rPr>
        <w:br/>
      </w:r>
      <w:r>
        <w:rPr>
          <w:color w:val="993300"/>
          <w:u w:val="single"/>
        </w:rPr>
        <w:br/>
      </w:r>
    </w:p>
    <w:p w:rsidR="00032F82" w:rsidRDefault="00BF02D3" w:rsidP="00032F82">
      <w:pPr>
        <w:rPr>
          <w:i/>
        </w:rPr>
      </w:pPr>
      <w:hyperlink r:id="rId1216" w:history="1">
        <w:r w:rsidR="00032F82" w:rsidRPr="00675E84">
          <w:rPr>
            <w:rStyle w:val="Hyperlink"/>
            <w:rFonts w:ascii="Arial" w:hAnsi="Arial" w:cs="Arial"/>
            <w:b/>
            <w:sz w:val="24"/>
          </w:rPr>
          <w:t>R4-1811613</w:t>
        </w:r>
      </w:hyperlink>
      <w:r w:rsidR="00032F82">
        <w:rPr>
          <w:b/>
        </w:rPr>
        <w:tab/>
        <w:t>Draft CR to TS 38.113 Test Configuration (subclause 4.5)</w:t>
      </w:r>
      <w:r w:rsidR="00032F82">
        <w:rPr>
          <w:b/>
        </w:rPr>
        <w:br/>
      </w:r>
      <w:r w:rsidR="00032F82">
        <w:tab/>
      </w:r>
      <w:r w:rsidR="00032F82">
        <w:tab/>
      </w:r>
      <w:r w:rsidR="00032F82">
        <w:tab/>
      </w:r>
      <w:r w:rsidR="00032F82">
        <w:tab/>
      </w:r>
      <w:r w:rsidR="00032F82">
        <w:tab/>
        <w:t>38.113</w:t>
      </w:r>
      <w:r w:rsidR="00032F82">
        <w:tab/>
        <w:t xml:space="preserve">  CR-  rev  Cat:  (Rel-15) v15.2.0</w:t>
      </w:r>
      <w:r w:rsidR="00032F82">
        <w:br/>
      </w:r>
      <w:r w:rsidR="00032F82">
        <w:rPr>
          <w:i/>
        </w:rPr>
        <w:tab/>
      </w:r>
      <w:r w:rsidR="00032F82">
        <w:rPr>
          <w:i/>
        </w:rPr>
        <w:tab/>
      </w:r>
      <w:r w:rsidR="00032F82">
        <w:rPr>
          <w:i/>
        </w:rPr>
        <w:tab/>
      </w:r>
      <w:r w:rsidR="00032F82">
        <w:rPr>
          <w:i/>
        </w:rPr>
        <w:tab/>
      </w:r>
      <w:r w:rsidR="00032F82">
        <w:rPr>
          <w:i/>
        </w:rPr>
        <w:tab/>
        <w:t>Source: ZTE Corporation</w:t>
      </w:r>
    </w:p>
    <w:p w:rsidR="00032F82" w:rsidRDefault="00032F82" w:rsidP="00032F82">
      <w:pPr>
        <w:rPr>
          <w:rFonts w:ascii="Arial" w:hAnsi="Arial" w:cs="Arial"/>
          <w:b/>
        </w:rPr>
      </w:pPr>
      <w:r>
        <w:rPr>
          <w:rFonts w:ascii="Arial" w:hAnsi="Arial" w:cs="Arial"/>
          <w:b/>
        </w:rPr>
        <w:t xml:space="preserve">Abstract: </w:t>
      </w:r>
    </w:p>
    <w:p w:rsidR="00032F82" w:rsidRDefault="00032F82" w:rsidP="00032F82">
      <w:r>
        <w:t>Added test configurations according to NRTCx in TS 38.141</w:t>
      </w:r>
    </w:p>
    <w:p w:rsidR="00032F82" w:rsidRDefault="00032F82" w:rsidP="00032F82">
      <w:pPr>
        <w:rPr>
          <w:rFonts w:ascii="Arial" w:hAnsi="Arial" w:cs="Arial"/>
          <w:b/>
        </w:rPr>
      </w:pPr>
      <w:r>
        <w:rPr>
          <w:rFonts w:ascii="Arial" w:hAnsi="Arial" w:cs="Arial"/>
          <w:b/>
        </w:rPr>
        <w:t xml:space="preserve">Discussion: </w:t>
      </w:r>
    </w:p>
    <w:p w:rsidR="00032F82" w:rsidRDefault="00032F82" w:rsidP="00032F82"/>
    <w:p w:rsidR="00032F82" w:rsidRDefault="00032F82" w:rsidP="00032F82">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20B4F" w:rsidRPr="00420B4F">
        <w:rPr>
          <w:rFonts w:ascii="Arial" w:hAnsi="Arial" w:cs="Arial"/>
          <w:b/>
          <w:color w:val="993300"/>
          <w:highlight w:val="green"/>
          <w:u w:val="single"/>
        </w:rPr>
        <w:t>Endorsed.</w:t>
      </w:r>
    </w:p>
    <w:p w:rsidR="00032F82" w:rsidRDefault="00032F82" w:rsidP="00032F82">
      <w:pPr>
        <w:rPr>
          <w:color w:val="993300"/>
          <w:u w:val="single"/>
        </w:rPr>
      </w:pPr>
    </w:p>
    <w:p w:rsidR="00EF2BB8" w:rsidRDefault="00BF02D3" w:rsidP="00EF2BB8">
      <w:pPr>
        <w:rPr>
          <w:i/>
        </w:rPr>
      </w:pPr>
      <w:hyperlink r:id="rId1217" w:history="1">
        <w:r w:rsidR="00EF2BB8" w:rsidRPr="00675E84">
          <w:rPr>
            <w:rStyle w:val="Hyperlink"/>
            <w:rFonts w:ascii="Arial" w:hAnsi="Arial" w:cs="Arial"/>
            <w:b/>
            <w:sz w:val="24"/>
          </w:rPr>
          <w:t>R4-1810317</w:t>
        </w:r>
      </w:hyperlink>
      <w:r w:rsidR="00EF2BB8">
        <w:rPr>
          <w:b/>
        </w:rPr>
        <w:tab/>
        <w:t>on wanted signal level and spatial exclusion</w:t>
      </w:r>
      <w:r w:rsidR="00EF2BB8">
        <w:rPr>
          <w:b/>
        </w:rPr>
        <w:br/>
      </w:r>
      <w:r w:rsidR="00EF2BB8">
        <w:tab/>
      </w:r>
      <w:r w:rsidR="00EF2BB8">
        <w:tab/>
      </w:r>
      <w:r w:rsidR="00EF2BB8">
        <w:tab/>
      </w:r>
      <w:r w:rsidR="00EF2BB8">
        <w:tab/>
      </w:r>
      <w:r w:rsidR="00EF2BB8">
        <w:tab/>
        <w:t>38.113</w:t>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Proposal 1: Use 15 dB above the reference sensitivity as a recommendation for test set-up of wanted signal level.</w:t>
      </w:r>
    </w:p>
    <w:p w:rsidR="00EF2BB8" w:rsidRDefault="00EF2BB8" w:rsidP="00EF2BB8">
      <w:r>
        <w:t>Proposal 2: Do not introduce spatial exclusion in radiated immunity test.</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32F82">
        <w:rPr>
          <w:rFonts w:ascii="Arial" w:hAnsi="Arial" w:cs="Arial"/>
          <w:b/>
          <w:color w:val="993300"/>
          <w:u w:val="single"/>
        </w:rPr>
        <w:t>Noted</w:t>
      </w:r>
      <w:r>
        <w:rPr>
          <w:color w:val="993300"/>
          <w:u w:val="single"/>
        </w:rPr>
        <w:br/>
      </w:r>
      <w:r>
        <w:rPr>
          <w:color w:val="993300"/>
          <w:u w:val="single"/>
        </w:rPr>
        <w:br/>
      </w:r>
    </w:p>
    <w:p w:rsidR="00EF2BB8" w:rsidRPr="00D239D4" w:rsidRDefault="00EF2BB8" w:rsidP="00EF2BB8">
      <w:pPr>
        <w:pStyle w:val="Heading3"/>
      </w:pPr>
      <w:bookmarkStart w:id="700" w:name="_Toc523514275"/>
      <w:r w:rsidRPr="00D239D4">
        <w:lastRenderedPageBreak/>
        <w:t>7.11</w:t>
      </w:r>
      <w:r w:rsidRPr="00D239D4">
        <w:tab/>
        <w:t>RRM core maintenance (38.133) [NR_newRAT-Core]</w:t>
      </w:r>
      <w:bookmarkEnd w:id="700"/>
    </w:p>
    <w:p w:rsidR="00C66B6E" w:rsidRPr="00D239D4" w:rsidRDefault="00D239D4" w:rsidP="00C66B6E">
      <w:pPr>
        <w:rPr>
          <w:ins w:id="701" w:author="MCC" w:date="2018-08-31T21:00:00Z"/>
          <w:rFonts w:eastAsiaTheme="minorEastAsia"/>
          <w:i/>
        </w:rPr>
      </w:pPr>
      <w:ins w:id="702" w:author="MCC" w:date="2018-08-31T20:59:00Z">
        <w:r w:rsidRPr="00D239D4">
          <w:rPr>
            <w:rFonts w:ascii="Arial" w:eastAsiaTheme="minorEastAsia" w:hAnsi="Arial" w:cs="Arial"/>
            <w:b/>
            <w:color w:val="0000FF"/>
            <w:sz w:val="24"/>
            <w:u w:val="thick"/>
          </w:rPr>
          <w:t>R4-1811913</w:t>
        </w:r>
      </w:ins>
      <w:ins w:id="703" w:author="MCC" w:date="2018-08-28T16:38:00Z">
        <w:r w:rsidR="00C66B6E" w:rsidRPr="00D239D4">
          <w:rPr>
            <w:rFonts w:eastAsiaTheme="minorEastAsia"/>
            <w:b/>
            <w:rPrChange w:id="704" w:author="MCC" w:date="2018-08-31T21:00:00Z">
              <w:rPr>
                <w:rFonts w:eastAsiaTheme="minorEastAsia"/>
                <w:b/>
              </w:rPr>
            </w:rPrChange>
          </w:rPr>
          <w:tab/>
        </w:r>
      </w:ins>
      <w:ins w:id="705" w:author="MCC" w:date="2018-08-31T20:59:00Z">
        <w:r w:rsidRPr="00D239D4">
          <w:rPr>
            <w:rFonts w:eastAsiaTheme="minorEastAsia"/>
            <w:b/>
            <w:rPrChange w:id="706" w:author="MCC" w:date="2018-08-31T21:00:00Z">
              <w:rPr>
                <w:rFonts w:eastAsiaTheme="minorEastAsia"/>
                <w:b/>
              </w:rPr>
            </w:rPrChange>
          </w:rPr>
          <w:t>CR to TS 38.133: Implementation of endorsed draft CRs from RAN4-AH-1807 and RAN4 #88</w:t>
        </w:r>
      </w:ins>
      <w:ins w:id="707" w:author="MCC" w:date="2018-08-28T16:38:00Z">
        <w:r w:rsidR="00C66B6E" w:rsidRPr="00D239D4">
          <w:rPr>
            <w:rFonts w:eastAsiaTheme="minorEastAsia"/>
            <w:b/>
            <w:rPrChange w:id="708" w:author="MCC" w:date="2018-08-31T21:00:00Z">
              <w:rPr>
                <w:rFonts w:eastAsiaTheme="minorEastAsia"/>
                <w:b/>
              </w:rPr>
            </w:rPrChange>
          </w:rPr>
          <w:br/>
        </w:r>
        <w:r w:rsidRPr="00D239D4">
          <w:rPr>
            <w:rFonts w:eastAsiaTheme="minorEastAsia"/>
          </w:rPr>
          <w:tab/>
        </w:r>
        <w:r w:rsidRPr="00D239D4">
          <w:rPr>
            <w:rFonts w:eastAsiaTheme="minorEastAsia"/>
          </w:rPr>
          <w:tab/>
        </w:r>
        <w:r w:rsidRPr="00D239D4">
          <w:rPr>
            <w:rFonts w:eastAsiaTheme="minorEastAsia"/>
          </w:rPr>
          <w:tab/>
        </w:r>
        <w:r w:rsidRPr="00D239D4">
          <w:rPr>
            <w:rFonts w:eastAsiaTheme="minorEastAsia"/>
          </w:rPr>
          <w:tab/>
        </w:r>
        <w:r w:rsidRPr="00D239D4">
          <w:rPr>
            <w:rFonts w:eastAsiaTheme="minorEastAsia"/>
          </w:rPr>
          <w:tab/>
          <w:t>38.133</w:t>
        </w:r>
        <w:r w:rsidRPr="00D239D4">
          <w:rPr>
            <w:rFonts w:eastAsiaTheme="minorEastAsia"/>
          </w:rPr>
          <w:tab/>
          <w:t xml:space="preserve">  CR-00</w:t>
        </w:r>
      </w:ins>
      <w:ins w:id="709" w:author="MCC" w:date="2018-08-31T21:00:00Z">
        <w:r w:rsidRPr="00D239D4">
          <w:rPr>
            <w:rFonts w:eastAsiaTheme="minorEastAsia"/>
          </w:rPr>
          <w:t>43</w:t>
        </w:r>
      </w:ins>
      <w:ins w:id="710" w:author="MCC" w:date="2018-08-28T16:38:00Z">
        <w:r w:rsidR="00C66B6E" w:rsidRPr="00D239D4">
          <w:rPr>
            <w:rFonts w:eastAsiaTheme="minorEastAsia"/>
          </w:rPr>
          <w:t xml:space="preserve">  Cat: F (Rel-15) v15.</w:t>
        </w:r>
      </w:ins>
      <w:ins w:id="711" w:author="MCC" w:date="2018-08-31T21:00:00Z">
        <w:r w:rsidRPr="00D239D4">
          <w:rPr>
            <w:rFonts w:eastAsiaTheme="minorEastAsia"/>
          </w:rPr>
          <w:t>2</w:t>
        </w:r>
      </w:ins>
      <w:ins w:id="712" w:author="MCC" w:date="2018-08-28T16:38:00Z">
        <w:r w:rsidR="00C66B6E" w:rsidRPr="00D239D4">
          <w:rPr>
            <w:rFonts w:eastAsiaTheme="minorEastAsia"/>
          </w:rPr>
          <w:t>.0</w:t>
        </w:r>
        <w:r w:rsidR="00C66B6E" w:rsidRPr="00D239D4">
          <w:rPr>
            <w:rFonts w:eastAsiaTheme="minorEastAsia"/>
          </w:rPr>
          <w:br/>
        </w:r>
        <w:r w:rsidR="00C66B6E" w:rsidRPr="00D239D4">
          <w:rPr>
            <w:rFonts w:eastAsiaTheme="minorEastAsia"/>
            <w:i/>
          </w:rPr>
          <w:tab/>
        </w:r>
        <w:r w:rsidR="00C66B6E" w:rsidRPr="00D239D4">
          <w:rPr>
            <w:rFonts w:eastAsiaTheme="minorEastAsia"/>
            <w:i/>
          </w:rPr>
          <w:tab/>
        </w:r>
        <w:r w:rsidR="00C66B6E" w:rsidRPr="00D239D4">
          <w:rPr>
            <w:rFonts w:eastAsiaTheme="minorEastAsia"/>
            <w:i/>
          </w:rPr>
          <w:tab/>
        </w:r>
        <w:r w:rsidR="00C66B6E" w:rsidRPr="00D239D4">
          <w:rPr>
            <w:rFonts w:eastAsiaTheme="minorEastAsia"/>
            <w:i/>
          </w:rPr>
          <w:tab/>
        </w:r>
        <w:r w:rsidR="00C66B6E" w:rsidRPr="00D239D4">
          <w:rPr>
            <w:rFonts w:eastAsiaTheme="minorEastAsia"/>
            <w:i/>
          </w:rPr>
          <w:tab/>
          <w:t xml:space="preserve">Source: </w:t>
        </w:r>
      </w:ins>
      <w:ins w:id="713" w:author="MCC" w:date="2018-08-31T21:00:00Z">
        <w:r w:rsidRPr="00D239D4">
          <w:rPr>
            <w:rFonts w:eastAsiaTheme="minorEastAsia"/>
            <w:i/>
          </w:rPr>
          <w:t>Intel</w:t>
        </w:r>
      </w:ins>
    </w:p>
    <w:p w:rsidR="00D239D4" w:rsidRPr="00D239D4" w:rsidRDefault="00D239D4" w:rsidP="00D239D4">
      <w:pPr>
        <w:rPr>
          <w:ins w:id="714" w:author="MCC" w:date="2018-08-31T21:00:00Z"/>
          <w:b/>
        </w:rPr>
      </w:pPr>
      <w:ins w:id="715" w:author="MCC" w:date="2018-08-31T21:00:00Z">
        <w:r w:rsidRPr="00D239D4">
          <w:rPr>
            <w:b/>
          </w:rPr>
          <w:t xml:space="preserve">Abstract: </w:t>
        </w:r>
      </w:ins>
    </w:p>
    <w:p w:rsidR="00D239D4" w:rsidRPr="00D239D4" w:rsidRDefault="00D239D4" w:rsidP="00D239D4">
      <w:pPr>
        <w:rPr>
          <w:ins w:id="716" w:author="MCC" w:date="2018-08-31T21:00:00Z"/>
        </w:rPr>
      </w:pPr>
    </w:p>
    <w:p w:rsidR="00D239D4" w:rsidRPr="007A24CB" w:rsidRDefault="00D239D4" w:rsidP="00D239D4">
      <w:pPr>
        <w:rPr>
          <w:ins w:id="717" w:author="MCC" w:date="2018-08-31T21:00:00Z"/>
          <w:b/>
        </w:rPr>
      </w:pPr>
      <w:ins w:id="718" w:author="MCC" w:date="2018-08-31T21:00:00Z">
        <w:r w:rsidRPr="007A24CB">
          <w:rPr>
            <w:b/>
          </w:rPr>
          <w:t xml:space="preserve">Discussion: </w:t>
        </w:r>
      </w:ins>
    </w:p>
    <w:p w:rsidR="00D239D4" w:rsidRPr="007A24CB" w:rsidRDefault="00D239D4" w:rsidP="00C66B6E">
      <w:pPr>
        <w:rPr>
          <w:ins w:id="719" w:author="MCC" w:date="2018-08-28T16:38:00Z"/>
          <w:rFonts w:eastAsiaTheme="minorEastAsia"/>
          <w:i/>
        </w:rPr>
      </w:pPr>
    </w:p>
    <w:p w:rsidR="00EF2BB8" w:rsidRDefault="00C66B6E" w:rsidP="00C66B6E">
      <w:pPr>
        <w:rPr>
          <w:color w:val="993300"/>
          <w:u w:val="single"/>
        </w:rPr>
      </w:pPr>
      <w:ins w:id="720" w:author="MCC" w:date="2018-08-28T16:38:00Z">
        <w:r w:rsidRPr="00CE2A15">
          <w:rPr>
            <w:rFonts w:ascii="Arial" w:eastAsiaTheme="minorEastAsia" w:hAnsi="Arial" w:cs="Arial"/>
            <w:b/>
          </w:rPr>
          <w:t xml:space="preserve">Decision: </w:t>
        </w:r>
        <w:r w:rsidRPr="00CE2A15">
          <w:rPr>
            <w:rFonts w:ascii="Arial" w:eastAsiaTheme="minorEastAsia" w:hAnsi="Arial" w:cs="Arial"/>
            <w:b/>
          </w:rPr>
          <w:tab/>
        </w:r>
        <w:r w:rsidRPr="00CE2A15">
          <w:rPr>
            <w:rFonts w:ascii="Arial" w:eastAsiaTheme="minorEastAsia" w:hAnsi="Arial" w:cs="Arial"/>
            <w:b/>
          </w:rPr>
          <w:tab/>
        </w:r>
        <w:r w:rsidRPr="00CE2A15">
          <w:rPr>
            <w:rFonts w:eastAsiaTheme="minorEastAsia"/>
            <w:color w:val="993300"/>
            <w:u w:val="single"/>
          </w:rPr>
          <w:t xml:space="preserve">The document was </w:t>
        </w:r>
      </w:ins>
      <w:ins w:id="721" w:author="MCC" w:date="2018-08-31T21:01:00Z">
        <w:r w:rsidR="00D239D4">
          <w:rPr>
            <w:rFonts w:ascii="Arial" w:eastAsiaTheme="minorEastAsia" w:hAnsi="Arial" w:cs="Arial"/>
            <w:b/>
            <w:color w:val="993300"/>
            <w:u w:val="single"/>
          </w:rPr>
          <w:t>E-mail approval</w:t>
        </w:r>
      </w:ins>
      <w:ins w:id="722" w:author="MCC" w:date="2018-08-28T16:38:00Z">
        <w:r w:rsidRPr="00D239D4">
          <w:rPr>
            <w:rFonts w:eastAsiaTheme="minorEastAsia"/>
            <w:color w:val="993300"/>
            <w:u w:val="single"/>
          </w:rPr>
          <w:t>.</w:t>
        </w:r>
        <w:r>
          <w:rPr>
            <w:rFonts w:eastAsiaTheme="minorEastAsia"/>
            <w:color w:val="993300"/>
            <w:u w:val="single"/>
          </w:rPr>
          <w:br/>
        </w:r>
        <w:r>
          <w:rPr>
            <w:rFonts w:eastAsiaTheme="minorEastAsia"/>
            <w:color w:val="993300"/>
            <w:u w:val="single"/>
          </w:rPr>
          <w:br/>
        </w:r>
      </w:ins>
    </w:p>
    <w:p w:rsidR="001B120D" w:rsidRDefault="001B120D" w:rsidP="001B120D">
      <w:pPr>
        <w:pStyle w:val="Heading4"/>
      </w:pPr>
      <w:bookmarkStart w:id="723" w:name="_Toc522024777"/>
      <w:bookmarkStart w:id="724" w:name="_Toc523514276"/>
      <w:r>
        <w:t>7.11.1</w:t>
      </w:r>
      <w:r>
        <w:tab/>
        <w:t>General (Ad-hoc MoM etc) [NR_newRAT-Core]</w:t>
      </w:r>
      <w:bookmarkEnd w:id="723"/>
      <w:bookmarkEnd w:id="724"/>
    </w:p>
    <w:p w:rsidR="001B120D" w:rsidRPr="00FC5103" w:rsidRDefault="001B120D" w:rsidP="001B120D">
      <w:pPr>
        <w:rPr>
          <w:rFonts w:ascii="Arial" w:hAnsi="Arial" w:cs="Arial"/>
          <w:b/>
          <w:i/>
          <w:color w:val="C00000"/>
          <w:sz w:val="24"/>
          <w:szCs w:val="24"/>
          <w:lang w:eastAsia="zh-CN"/>
        </w:rPr>
      </w:pPr>
      <w:r w:rsidRPr="00FC5103">
        <w:rPr>
          <w:rFonts w:ascii="Arial" w:hAnsi="Arial" w:cs="Arial"/>
          <w:b/>
          <w:i/>
          <w:color w:val="C00000"/>
          <w:sz w:val="24"/>
          <w:szCs w:val="24"/>
          <w:lang w:eastAsia="zh-CN"/>
        </w:rPr>
        <w:t>Editorial CR</w:t>
      </w:r>
    </w:p>
    <w:p w:rsidR="001B120D" w:rsidRDefault="00BF02D3" w:rsidP="001B120D">
      <w:pPr>
        <w:rPr>
          <w:i/>
        </w:rPr>
      </w:pPr>
      <w:hyperlink r:id="rId1218" w:history="1">
        <w:r w:rsidR="001B120D">
          <w:rPr>
            <w:rStyle w:val="Hyperlink"/>
            <w:rFonts w:ascii="Arial" w:hAnsi="Arial" w:cs="Arial"/>
            <w:b/>
            <w:sz w:val="24"/>
          </w:rPr>
          <w:t>R4-1809886</w:t>
        </w:r>
      </w:hyperlink>
      <w:r w:rsidR="001B120D">
        <w:rPr>
          <w:b/>
        </w:rPr>
        <w:tab/>
        <w:t>Editor CR on TS38.133 after RAN4#AH1807</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Intel</w:t>
      </w:r>
    </w:p>
    <w:p w:rsidR="001B120D" w:rsidRDefault="001B120D" w:rsidP="001B120D">
      <w:pPr>
        <w:rPr>
          <w:rFonts w:ascii="Arial" w:hAnsi="Arial" w:cs="Arial"/>
          <w:b/>
          <w:lang w:eastAsia="zh-CN"/>
        </w:rPr>
      </w:pPr>
      <w:r>
        <w:rPr>
          <w:rFonts w:ascii="Arial" w:hAnsi="Arial" w:cs="Arial"/>
          <w:b/>
        </w:rPr>
        <w:t xml:space="preserve">Abstract: </w:t>
      </w:r>
    </w:p>
    <w:p w:rsidR="001B120D" w:rsidRPr="0017344C" w:rsidRDefault="001B120D" w:rsidP="001B120D">
      <w:r w:rsidRPr="0017344C">
        <w:rPr>
          <w:rFonts w:hint="eastAsia"/>
        </w:rPr>
        <w:t>Summary of changes:</w:t>
      </w:r>
    </w:p>
    <w:p w:rsidR="001B120D" w:rsidRPr="0017344C" w:rsidRDefault="001B120D" w:rsidP="005E75E4">
      <w:pPr>
        <w:pStyle w:val="CRCoverPage"/>
        <w:numPr>
          <w:ilvl w:val="0"/>
          <w:numId w:val="69"/>
        </w:numPr>
        <w:adjustRightInd w:val="0"/>
        <w:spacing w:after="0"/>
        <w:ind w:hanging="357"/>
        <w:rPr>
          <w:rFonts w:ascii="Times New Roman" w:eastAsia="SimSun" w:hAnsi="Times New Roman"/>
          <w:noProof/>
        </w:rPr>
      </w:pPr>
      <w:r w:rsidRPr="0017344C">
        <w:rPr>
          <w:rFonts w:ascii="Times New Roman" w:eastAsia="SimSun" w:hAnsi="Times New Roman"/>
          <w:noProof/>
        </w:rPr>
        <w:t>Section 1-3:</w:t>
      </w:r>
    </w:p>
    <w:p w:rsidR="001B120D" w:rsidRPr="0017344C" w:rsidRDefault="001B120D" w:rsidP="005E75E4">
      <w:pPr>
        <w:pStyle w:val="CRCoverPage"/>
        <w:numPr>
          <w:ilvl w:val="1"/>
          <w:numId w:val="69"/>
        </w:numPr>
        <w:adjustRightInd w:val="0"/>
        <w:spacing w:after="0"/>
        <w:ind w:hanging="357"/>
        <w:rPr>
          <w:rFonts w:ascii="Times New Roman" w:eastAsia="SimSun" w:hAnsi="Times New Roman"/>
          <w:noProof/>
        </w:rPr>
      </w:pPr>
      <w:r w:rsidRPr="0017344C">
        <w:rPr>
          <w:rFonts w:ascii="Times New Roman" w:eastAsia="SimSun" w:hAnsi="Times New Roman"/>
          <w:noProof/>
        </w:rPr>
        <w:t xml:space="preserve"> Adding reference to TS 36.300 (</w:t>
      </w:r>
      <w:hyperlink r:id="rId1219" w:history="1">
        <w:r>
          <w:rPr>
            <w:rStyle w:val="Hyperlink"/>
            <w:rFonts w:ascii="Times New Roman" w:eastAsia="SimSun" w:hAnsi="Times New Roman"/>
            <w:noProof/>
          </w:rPr>
          <w:t>R4-1808947)</w:t>
        </w:r>
      </w:hyperlink>
    </w:p>
    <w:p w:rsidR="001B120D" w:rsidRPr="0017344C" w:rsidRDefault="001B120D" w:rsidP="005E75E4">
      <w:pPr>
        <w:pStyle w:val="CRCoverPage"/>
        <w:numPr>
          <w:ilvl w:val="1"/>
          <w:numId w:val="69"/>
        </w:numPr>
        <w:adjustRightInd w:val="0"/>
        <w:spacing w:after="0"/>
        <w:ind w:hanging="357"/>
        <w:rPr>
          <w:rFonts w:ascii="Times New Roman" w:eastAsia="SimSun" w:hAnsi="Times New Roman"/>
          <w:noProof/>
        </w:rPr>
      </w:pPr>
      <w:r w:rsidRPr="0017344C">
        <w:rPr>
          <w:rFonts w:ascii="Times New Roman" w:eastAsia="SimSun" w:hAnsi="Times New Roman"/>
          <w:noProof/>
        </w:rPr>
        <w:t>Adding frequency bands grouping (</w:t>
      </w:r>
      <w:hyperlink r:id="rId1220" w:history="1">
        <w:r>
          <w:rPr>
            <w:rStyle w:val="Hyperlink"/>
            <w:rFonts w:ascii="Times New Roman" w:eastAsia="SimSun" w:hAnsi="Times New Roman"/>
            <w:noProof/>
          </w:rPr>
          <w:t>R4-1809544)</w:t>
        </w:r>
      </w:hyperlink>
    </w:p>
    <w:p w:rsidR="001B120D" w:rsidRPr="0017344C" w:rsidRDefault="001B120D" w:rsidP="005E75E4">
      <w:pPr>
        <w:pStyle w:val="CRCoverPage"/>
        <w:numPr>
          <w:ilvl w:val="1"/>
          <w:numId w:val="69"/>
        </w:numPr>
        <w:adjustRightInd w:val="0"/>
        <w:spacing w:after="0"/>
        <w:ind w:hanging="357"/>
        <w:rPr>
          <w:rFonts w:ascii="Times New Roman" w:eastAsia="SimSun" w:hAnsi="Times New Roman"/>
          <w:noProof/>
        </w:rPr>
      </w:pPr>
      <w:r w:rsidRPr="0017344C">
        <w:rPr>
          <w:rFonts w:ascii="Times New Roman" w:eastAsia="SimSun" w:hAnsi="Times New Roman"/>
          <w:noProof/>
        </w:rPr>
        <w:t>Adding applicability of NR RRM requirements (</w:t>
      </w:r>
      <w:hyperlink r:id="rId1221" w:history="1">
        <w:r>
          <w:rPr>
            <w:rStyle w:val="Hyperlink"/>
            <w:rFonts w:ascii="Times New Roman" w:eastAsia="SimSun" w:hAnsi="Times New Roman"/>
            <w:noProof/>
          </w:rPr>
          <w:t>R4-1809571)</w:t>
        </w:r>
      </w:hyperlink>
    </w:p>
    <w:p w:rsidR="001B120D" w:rsidRPr="0017344C" w:rsidRDefault="001B120D" w:rsidP="005E75E4">
      <w:pPr>
        <w:pStyle w:val="CRCoverPage"/>
        <w:numPr>
          <w:ilvl w:val="0"/>
          <w:numId w:val="69"/>
        </w:numPr>
        <w:adjustRightInd w:val="0"/>
        <w:spacing w:after="0"/>
        <w:ind w:hanging="357"/>
        <w:rPr>
          <w:rFonts w:ascii="Times New Roman" w:eastAsia="SimSun" w:hAnsi="Times New Roman"/>
          <w:noProof/>
        </w:rPr>
      </w:pPr>
      <w:r w:rsidRPr="0017344C">
        <w:rPr>
          <w:rFonts w:ascii="Times New Roman" w:eastAsia="SimSun" w:hAnsi="Times New Roman"/>
          <w:noProof/>
        </w:rPr>
        <w:t>Section 4.2:</w:t>
      </w:r>
      <w:r w:rsidRPr="0017344C">
        <w:rPr>
          <w:rFonts w:ascii="Times New Roman" w:eastAsia="SimSun" w:hAnsi="Times New Roman"/>
          <w:lang w:eastAsia="zh-CN"/>
        </w:rPr>
        <w:t xml:space="preserve"> Complete </w:t>
      </w:r>
      <w:r w:rsidRPr="0017344C">
        <w:rPr>
          <w:rFonts w:ascii="Times New Roman" w:eastAsia="SimSun" w:hAnsi="Times New Roman"/>
          <w:noProof/>
          <w:lang w:eastAsia="zh-CN"/>
        </w:rPr>
        <w:t xml:space="preserve">requirement for </w:t>
      </w:r>
      <w:r w:rsidRPr="0017344C">
        <w:rPr>
          <w:rFonts w:ascii="Times New Roman" w:eastAsia="SimSun" w:hAnsi="Times New Roman"/>
          <w:bCs/>
          <w:lang w:val="en-US" w:eastAsia="zh-CN"/>
        </w:rPr>
        <w:t>RRC_IDLE state mobility</w:t>
      </w:r>
    </w:p>
    <w:p w:rsidR="001B120D" w:rsidRPr="0017344C" w:rsidRDefault="001B120D" w:rsidP="005E75E4">
      <w:pPr>
        <w:pStyle w:val="CRCoverPage"/>
        <w:numPr>
          <w:ilvl w:val="0"/>
          <w:numId w:val="69"/>
        </w:numPr>
        <w:adjustRightInd w:val="0"/>
        <w:spacing w:after="0"/>
        <w:ind w:hanging="357"/>
        <w:rPr>
          <w:rFonts w:ascii="Times New Roman" w:eastAsia="SimSun" w:hAnsi="Times New Roman"/>
          <w:noProof/>
        </w:rPr>
      </w:pPr>
      <w:r w:rsidRPr="0017344C">
        <w:rPr>
          <w:rFonts w:ascii="Times New Roman" w:eastAsia="SimSun" w:hAnsi="Times New Roman"/>
          <w:noProof/>
        </w:rPr>
        <w:t>Section 6.1: Clarifying on inter-RAT handover requirement for NR (</w:t>
      </w:r>
      <w:hyperlink r:id="rId1222" w:history="1">
        <w:r>
          <w:rPr>
            <w:rStyle w:val="Hyperlink"/>
            <w:rFonts w:ascii="Times New Roman" w:eastAsia="SimSun" w:hAnsi="Times New Roman"/>
            <w:noProof/>
          </w:rPr>
          <w:t>R4-1808751)</w:t>
        </w:r>
      </w:hyperlink>
    </w:p>
    <w:p w:rsidR="001B120D" w:rsidRPr="0017344C" w:rsidRDefault="001B120D" w:rsidP="005E75E4">
      <w:pPr>
        <w:pStyle w:val="CRCoverPage"/>
        <w:numPr>
          <w:ilvl w:val="0"/>
          <w:numId w:val="69"/>
        </w:numPr>
        <w:adjustRightInd w:val="0"/>
        <w:spacing w:after="0"/>
        <w:ind w:hanging="357"/>
        <w:rPr>
          <w:rFonts w:ascii="Times New Roman" w:eastAsia="SimSun" w:hAnsi="Times New Roman"/>
          <w:noProof/>
        </w:rPr>
      </w:pPr>
      <w:r w:rsidRPr="0017344C">
        <w:rPr>
          <w:rFonts w:ascii="Times New Roman" w:eastAsia="SimSun" w:hAnsi="Times New Roman"/>
          <w:noProof/>
        </w:rPr>
        <w:t>Section 6.2: CR on RRC Re-establishment Requirements in NR (</w:t>
      </w:r>
      <w:hyperlink r:id="rId1223" w:history="1">
        <w:r>
          <w:rPr>
            <w:rStyle w:val="Hyperlink"/>
            <w:rFonts w:ascii="Times New Roman" w:eastAsia="SimSun" w:hAnsi="Times New Roman"/>
            <w:noProof/>
          </w:rPr>
          <w:t>R4-1809383)</w:t>
        </w:r>
      </w:hyperlink>
    </w:p>
    <w:p w:rsidR="001B120D" w:rsidRPr="0017344C" w:rsidRDefault="001B120D" w:rsidP="005E75E4">
      <w:pPr>
        <w:numPr>
          <w:ilvl w:val="0"/>
          <w:numId w:val="69"/>
        </w:numPr>
        <w:overflowPunct/>
        <w:autoSpaceDE/>
        <w:autoSpaceDN/>
        <w:spacing w:after="0"/>
        <w:ind w:hanging="357"/>
        <w:textAlignment w:val="auto"/>
        <w:rPr>
          <w:rFonts w:eastAsia="MS Mincho"/>
          <w:noProof/>
        </w:rPr>
      </w:pPr>
      <w:r w:rsidRPr="0017344C">
        <w:rPr>
          <w:rFonts w:eastAsia="MS Mincho"/>
          <w:noProof/>
        </w:rPr>
        <w:t>Section 7.1.2:</w:t>
      </w:r>
      <w:r w:rsidRPr="0017344C">
        <w:t xml:space="preserve"> </w:t>
      </w:r>
      <w:r w:rsidRPr="0017344C">
        <w:rPr>
          <w:rFonts w:eastAsia="MS Mincho"/>
          <w:noProof/>
        </w:rPr>
        <w:t>NTA offset values in Table 7.1.2-2 are updated according to RAN4 agreements. Parameter name of NTA offset in RRC specification (n-TimingAdvanceOffset) is captured.</w:t>
      </w:r>
    </w:p>
    <w:p w:rsidR="001B120D" w:rsidRPr="0017344C" w:rsidRDefault="001B120D" w:rsidP="005E75E4">
      <w:pPr>
        <w:numPr>
          <w:ilvl w:val="0"/>
          <w:numId w:val="69"/>
        </w:numPr>
        <w:overflowPunct/>
        <w:autoSpaceDE/>
        <w:autoSpaceDN/>
        <w:spacing w:after="0"/>
        <w:ind w:hanging="357"/>
        <w:textAlignment w:val="auto"/>
        <w:rPr>
          <w:rFonts w:eastAsia="MS Mincho"/>
          <w:noProof/>
        </w:rPr>
      </w:pPr>
      <w:r w:rsidRPr="0017344C">
        <w:rPr>
          <w:rFonts w:eastAsia="MS Mincho"/>
          <w:noProof/>
        </w:rPr>
        <w:t>Section 8.1: Update the requirements for RLM requirements for the remaining open issues. Add back section 8.1.4 and 8.1.5. Some editr notes are added to capture the open issues brought up in the meeting.</w:t>
      </w:r>
    </w:p>
    <w:p w:rsidR="001B120D" w:rsidRPr="0017344C" w:rsidRDefault="001B120D" w:rsidP="005E75E4">
      <w:pPr>
        <w:numPr>
          <w:ilvl w:val="0"/>
          <w:numId w:val="69"/>
        </w:numPr>
        <w:overflowPunct/>
        <w:autoSpaceDE/>
        <w:autoSpaceDN/>
        <w:spacing w:after="0"/>
        <w:ind w:hanging="357"/>
        <w:textAlignment w:val="auto"/>
        <w:rPr>
          <w:rFonts w:eastAsia="MS Mincho"/>
          <w:noProof/>
        </w:rPr>
      </w:pPr>
      <w:r w:rsidRPr="0017344C">
        <w:rPr>
          <w:rFonts w:eastAsia="MS Mincho"/>
          <w:noProof/>
        </w:rPr>
        <w:t>Section 8.2:</w:t>
      </w:r>
      <w:r w:rsidRPr="0017344C">
        <w:t xml:space="preserve"> </w:t>
      </w:r>
      <w:r w:rsidRPr="0017344C">
        <w:rPr>
          <w:rFonts w:eastAsia="MS Mincho"/>
          <w:noProof/>
        </w:rPr>
        <w:t>Remove square brackets and editor’s note</w:t>
      </w:r>
    </w:p>
    <w:p w:rsidR="001B120D" w:rsidRPr="0017344C" w:rsidRDefault="001B120D" w:rsidP="005E75E4">
      <w:pPr>
        <w:numPr>
          <w:ilvl w:val="0"/>
          <w:numId w:val="69"/>
        </w:numPr>
        <w:overflowPunct/>
        <w:autoSpaceDE/>
        <w:autoSpaceDN/>
        <w:spacing w:after="0"/>
        <w:ind w:hanging="357"/>
        <w:textAlignment w:val="auto"/>
        <w:rPr>
          <w:rFonts w:eastAsia="MS Mincho"/>
          <w:noProof/>
        </w:rPr>
      </w:pPr>
      <w:r w:rsidRPr="0017344C">
        <w:rPr>
          <w:rFonts w:eastAsia="MS Mincho"/>
          <w:noProof/>
        </w:rPr>
        <w:t>Section 8.3:</w:t>
      </w:r>
      <w:r w:rsidRPr="0017344C">
        <w:t xml:space="preserve"> </w:t>
      </w:r>
      <w:r w:rsidRPr="0017344C">
        <w:rPr>
          <w:rFonts w:eastAsia="MS Mincho"/>
          <w:noProof/>
        </w:rPr>
        <w:t>The requirements of Tactivation_time in FR2 are introduced.</w:t>
      </w:r>
    </w:p>
    <w:p w:rsidR="001B120D" w:rsidRPr="0017344C" w:rsidRDefault="001B120D" w:rsidP="005E75E4">
      <w:pPr>
        <w:numPr>
          <w:ilvl w:val="0"/>
          <w:numId w:val="69"/>
        </w:numPr>
        <w:overflowPunct/>
        <w:autoSpaceDE/>
        <w:autoSpaceDN/>
        <w:spacing w:after="0"/>
        <w:ind w:hanging="357"/>
        <w:textAlignment w:val="auto"/>
        <w:rPr>
          <w:rFonts w:eastAsia="MS Mincho"/>
          <w:noProof/>
        </w:rPr>
      </w:pPr>
      <w:r w:rsidRPr="0017344C">
        <w:rPr>
          <w:rFonts w:eastAsia="MS Mincho"/>
          <w:noProof/>
        </w:rPr>
        <w:t>Section 8.5: A new section is introduced to define the requirements for link recovery procedure.</w:t>
      </w:r>
    </w:p>
    <w:p w:rsidR="001B120D" w:rsidRPr="0017344C" w:rsidRDefault="001B120D" w:rsidP="005E75E4">
      <w:pPr>
        <w:numPr>
          <w:ilvl w:val="0"/>
          <w:numId w:val="69"/>
        </w:numPr>
        <w:overflowPunct/>
        <w:autoSpaceDE/>
        <w:autoSpaceDN/>
        <w:spacing w:after="0"/>
        <w:ind w:hanging="357"/>
        <w:textAlignment w:val="auto"/>
        <w:rPr>
          <w:rFonts w:eastAsia="MS Mincho"/>
          <w:noProof/>
        </w:rPr>
      </w:pPr>
      <w:r w:rsidRPr="0017344C">
        <w:rPr>
          <w:rFonts w:eastAsia="MS Mincho"/>
          <w:noProof/>
        </w:rPr>
        <w:t>Section 8.6:</w:t>
      </w:r>
      <w:r w:rsidRPr="0017344C">
        <w:t xml:space="preserve"> </w:t>
      </w:r>
      <w:r w:rsidRPr="0017344C">
        <w:rPr>
          <w:rFonts w:eastAsia="MS Mincho"/>
          <w:noProof/>
        </w:rPr>
        <w:t>Introduce BWP switching delay requirements</w:t>
      </w:r>
    </w:p>
    <w:p w:rsidR="001B120D" w:rsidRPr="0017344C" w:rsidRDefault="001B120D" w:rsidP="005E75E4">
      <w:pPr>
        <w:numPr>
          <w:ilvl w:val="0"/>
          <w:numId w:val="69"/>
        </w:numPr>
        <w:overflowPunct/>
        <w:autoSpaceDE/>
        <w:autoSpaceDN/>
        <w:spacing w:after="0"/>
        <w:ind w:hanging="357"/>
        <w:textAlignment w:val="auto"/>
        <w:rPr>
          <w:rFonts w:eastAsia="MS Mincho"/>
          <w:noProof/>
        </w:rPr>
      </w:pPr>
      <w:r w:rsidRPr="0017344C">
        <w:rPr>
          <w:rFonts w:eastAsia="MS Mincho"/>
          <w:noProof/>
        </w:rPr>
        <w:t xml:space="preserve">Section 9.1: </w:t>
      </w:r>
    </w:p>
    <w:p w:rsidR="001B120D" w:rsidRPr="0017344C" w:rsidRDefault="001B120D" w:rsidP="005E75E4">
      <w:pPr>
        <w:numPr>
          <w:ilvl w:val="1"/>
          <w:numId w:val="69"/>
        </w:numPr>
        <w:overflowPunct/>
        <w:autoSpaceDE/>
        <w:autoSpaceDN/>
        <w:spacing w:after="0"/>
        <w:ind w:hanging="357"/>
        <w:textAlignment w:val="auto"/>
        <w:rPr>
          <w:rFonts w:eastAsia="MS Mincho"/>
          <w:noProof/>
        </w:rPr>
      </w:pPr>
      <w:r w:rsidRPr="0017344C">
        <w:rPr>
          <w:rFonts w:eastAsia="MS Mincho"/>
          <w:noProof/>
        </w:rPr>
        <w:t>Correction on section 9.1.2 for short gap for LTE measurement in TS38.133 (</w:t>
      </w:r>
      <w:hyperlink r:id="rId1224" w:history="1">
        <w:r>
          <w:rPr>
            <w:rStyle w:val="Hyperlink"/>
            <w:rFonts w:eastAsia="MS Mincho"/>
            <w:noProof/>
          </w:rPr>
          <w:t>R4-1808732)</w:t>
        </w:r>
      </w:hyperlink>
    </w:p>
    <w:p w:rsidR="001B120D" w:rsidRPr="0017344C" w:rsidRDefault="001B120D" w:rsidP="005E75E4">
      <w:pPr>
        <w:numPr>
          <w:ilvl w:val="1"/>
          <w:numId w:val="69"/>
        </w:numPr>
        <w:overflowPunct/>
        <w:autoSpaceDE/>
        <w:autoSpaceDN/>
        <w:spacing w:after="0"/>
        <w:ind w:hanging="357"/>
        <w:textAlignment w:val="auto"/>
        <w:rPr>
          <w:rFonts w:eastAsia="MS Mincho"/>
          <w:noProof/>
        </w:rPr>
      </w:pPr>
      <w:r w:rsidRPr="0017344C">
        <w:rPr>
          <w:rFonts w:eastAsia="MS Mincho"/>
          <w:noProof/>
        </w:rPr>
        <w:t>Editorial correction on section 9.1.3.1 and 9.1.3.2 NR NSA measurement capability (</w:t>
      </w:r>
      <w:hyperlink r:id="rId1225" w:history="1">
        <w:r>
          <w:rPr>
            <w:rStyle w:val="Hyperlink"/>
            <w:rFonts w:eastAsia="MS Mincho"/>
            <w:noProof/>
          </w:rPr>
          <w:t>R4-1808901)</w:t>
        </w:r>
      </w:hyperlink>
    </w:p>
    <w:p w:rsidR="001B120D" w:rsidRPr="0017344C" w:rsidRDefault="001B120D" w:rsidP="005E75E4">
      <w:pPr>
        <w:numPr>
          <w:ilvl w:val="1"/>
          <w:numId w:val="69"/>
        </w:numPr>
        <w:overflowPunct/>
        <w:autoSpaceDE/>
        <w:autoSpaceDN/>
        <w:spacing w:after="0"/>
        <w:ind w:hanging="357"/>
        <w:textAlignment w:val="auto"/>
        <w:rPr>
          <w:rFonts w:eastAsia="MS Mincho"/>
          <w:noProof/>
        </w:rPr>
      </w:pPr>
      <w:r w:rsidRPr="0017344C">
        <w:rPr>
          <w:rFonts w:eastAsia="MS Mincho"/>
          <w:noProof/>
        </w:rPr>
        <w:t>Correction on section 9.1.3 for number of frequency layers for RSTD in 38.133 (</w:t>
      </w:r>
      <w:hyperlink r:id="rId1226" w:history="1">
        <w:r>
          <w:rPr>
            <w:rStyle w:val="Hyperlink"/>
            <w:rFonts w:eastAsia="MS Mincho"/>
            <w:noProof/>
          </w:rPr>
          <w:t>R4-1808955)</w:t>
        </w:r>
      </w:hyperlink>
    </w:p>
    <w:p w:rsidR="001B120D" w:rsidRPr="0017344C" w:rsidRDefault="001B120D" w:rsidP="005E75E4">
      <w:pPr>
        <w:numPr>
          <w:ilvl w:val="1"/>
          <w:numId w:val="69"/>
        </w:numPr>
        <w:overflowPunct/>
        <w:autoSpaceDE/>
        <w:autoSpaceDN/>
        <w:spacing w:after="0"/>
        <w:ind w:hanging="357"/>
        <w:textAlignment w:val="auto"/>
        <w:rPr>
          <w:rFonts w:eastAsia="MS Mincho"/>
          <w:noProof/>
        </w:rPr>
      </w:pPr>
      <w:r w:rsidRPr="0017344C">
        <w:rPr>
          <w:rFonts w:eastAsia="MS Mincho"/>
          <w:noProof/>
        </w:rPr>
        <w:t>Correction on section 9.1.1 and 9.1.2 for gap interruption requirements (</w:t>
      </w:r>
      <w:hyperlink r:id="rId1227" w:history="1">
        <w:r>
          <w:rPr>
            <w:rStyle w:val="Hyperlink"/>
            <w:rFonts w:eastAsia="MS Mincho"/>
            <w:noProof/>
          </w:rPr>
          <w:t>R4-1809316)</w:t>
        </w:r>
      </w:hyperlink>
    </w:p>
    <w:p w:rsidR="001B120D" w:rsidRPr="0017344C" w:rsidRDefault="001B120D" w:rsidP="005E75E4">
      <w:pPr>
        <w:numPr>
          <w:ilvl w:val="1"/>
          <w:numId w:val="69"/>
        </w:numPr>
        <w:overflowPunct/>
        <w:autoSpaceDE/>
        <w:autoSpaceDN/>
        <w:spacing w:after="0"/>
        <w:ind w:hanging="357"/>
        <w:textAlignment w:val="auto"/>
        <w:rPr>
          <w:rFonts w:eastAsia="MS Mincho"/>
          <w:noProof/>
        </w:rPr>
      </w:pPr>
      <w:r w:rsidRPr="0017344C">
        <w:rPr>
          <w:rFonts w:eastAsia="MS Mincho"/>
          <w:noProof/>
        </w:rPr>
        <w:t>Correction on section 9.1.3.2 for UE measurement capability with MOs configured by MN and SN (</w:t>
      </w:r>
      <w:hyperlink r:id="rId1228" w:history="1">
        <w:r>
          <w:rPr>
            <w:rStyle w:val="Hyperlink"/>
            <w:rFonts w:eastAsia="MS Mincho"/>
            <w:noProof/>
          </w:rPr>
          <w:t>R4-1809404)</w:t>
        </w:r>
      </w:hyperlink>
    </w:p>
    <w:p w:rsidR="001B120D" w:rsidRPr="0017344C" w:rsidRDefault="001B120D" w:rsidP="005E75E4">
      <w:pPr>
        <w:numPr>
          <w:ilvl w:val="1"/>
          <w:numId w:val="69"/>
        </w:numPr>
        <w:overflowPunct/>
        <w:autoSpaceDE/>
        <w:autoSpaceDN/>
        <w:spacing w:after="0"/>
        <w:ind w:hanging="357"/>
        <w:textAlignment w:val="auto"/>
        <w:rPr>
          <w:rFonts w:eastAsia="MS Mincho"/>
          <w:noProof/>
        </w:rPr>
      </w:pPr>
      <w:r w:rsidRPr="0017344C">
        <w:rPr>
          <w:rFonts w:eastAsia="MS Mincho"/>
          <w:noProof/>
        </w:rPr>
        <w:t>Correction on section 9.1.2 for UE behavior during MG (</w:t>
      </w:r>
      <w:hyperlink r:id="rId1229" w:history="1">
        <w:r>
          <w:rPr>
            <w:rStyle w:val="Hyperlink"/>
            <w:rFonts w:eastAsia="MS Mincho"/>
            <w:noProof/>
          </w:rPr>
          <w:t>R4-1809545)</w:t>
        </w:r>
      </w:hyperlink>
    </w:p>
    <w:p w:rsidR="001B120D" w:rsidRPr="0017344C" w:rsidRDefault="001B120D" w:rsidP="005E75E4">
      <w:pPr>
        <w:numPr>
          <w:ilvl w:val="0"/>
          <w:numId w:val="69"/>
        </w:numPr>
        <w:overflowPunct/>
        <w:autoSpaceDE/>
        <w:autoSpaceDN/>
        <w:spacing w:after="0"/>
        <w:ind w:hanging="357"/>
        <w:textAlignment w:val="auto"/>
        <w:rPr>
          <w:rFonts w:eastAsia="MS Mincho"/>
          <w:noProof/>
        </w:rPr>
      </w:pPr>
      <w:r w:rsidRPr="0017344C">
        <w:rPr>
          <w:noProof/>
        </w:rPr>
        <w:t xml:space="preserve">Section 9.2: </w:t>
      </w:r>
      <w:r w:rsidRPr="0017344C">
        <w:rPr>
          <w:rFonts w:eastAsia="MS Mincho"/>
          <w:noProof/>
        </w:rPr>
        <w:t>The following endorsed CRs are implemented</w:t>
      </w:r>
    </w:p>
    <w:p w:rsidR="001B120D" w:rsidRPr="0017344C" w:rsidRDefault="00BF02D3" w:rsidP="005E75E4">
      <w:pPr>
        <w:pStyle w:val="CRCoverPage"/>
        <w:numPr>
          <w:ilvl w:val="1"/>
          <w:numId w:val="69"/>
        </w:numPr>
        <w:adjustRightInd w:val="0"/>
        <w:spacing w:after="0"/>
        <w:ind w:hanging="357"/>
        <w:rPr>
          <w:rFonts w:ascii="Times New Roman" w:eastAsia="SimSun" w:hAnsi="Times New Roman"/>
          <w:noProof/>
        </w:rPr>
      </w:pPr>
      <w:hyperlink r:id="rId1230" w:history="1">
        <w:r w:rsidR="001B120D">
          <w:rPr>
            <w:rStyle w:val="Hyperlink"/>
            <w:rFonts w:eastAsia="SimSun"/>
            <w:noProof/>
            <w:sz w:val="24"/>
          </w:rPr>
          <w:t>R4-1809014</w:t>
        </w:r>
      </w:hyperlink>
      <w:r w:rsidR="001B120D" w:rsidRPr="0017344C">
        <w:rPr>
          <w:rFonts w:ascii="Times New Roman" w:eastAsia="SimSun" w:hAnsi="Times New Roman"/>
          <w:noProof/>
        </w:rPr>
        <w:tab/>
        <w:t>Considertion on RLM and SMTC colliding</w:t>
      </w:r>
    </w:p>
    <w:p w:rsidR="001B120D" w:rsidRPr="0017344C" w:rsidRDefault="00BF02D3" w:rsidP="005E75E4">
      <w:pPr>
        <w:pStyle w:val="CRCoverPage"/>
        <w:numPr>
          <w:ilvl w:val="1"/>
          <w:numId w:val="69"/>
        </w:numPr>
        <w:adjustRightInd w:val="0"/>
        <w:spacing w:after="0"/>
        <w:ind w:hanging="357"/>
        <w:rPr>
          <w:rFonts w:ascii="Times New Roman" w:eastAsia="SimSun" w:hAnsi="Times New Roman"/>
          <w:noProof/>
        </w:rPr>
      </w:pPr>
      <w:hyperlink r:id="rId1231" w:history="1">
        <w:r w:rsidR="001B120D">
          <w:rPr>
            <w:rStyle w:val="Hyperlink"/>
            <w:rFonts w:eastAsia="SimSun"/>
            <w:noProof/>
            <w:sz w:val="24"/>
          </w:rPr>
          <w:t>R4-1809408</w:t>
        </w:r>
      </w:hyperlink>
      <w:r w:rsidR="001B120D" w:rsidRPr="0017344C">
        <w:rPr>
          <w:rFonts w:ascii="Times New Roman" w:eastAsia="SimSun" w:hAnsi="Times New Roman"/>
          <w:noProof/>
        </w:rPr>
        <w:tab/>
        <w:t>Introduction of RX beamforming in intrafrequency FR2 requirements</w:t>
      </w:r>
    </w:p>
    <w:p w:rsidR="001B120D" w:rsidRPr="0017344C" w:rsidRDefault="00BF02D3" w:rsidP="005E75E4">
      <w:pPr>
        <w:pStyle w:val="CRCoverPage"/>
        <w:numPr>
          <w:ilvl w:val="1"/>
          <w:numId w:val="69"/>
        </w:numPr>
        <w:adjustRightInd w:val="0"/>
        <w:spacing w:after="0"/>
        <w:ind w:hanging="357"/>
        <w:rPr>
          <w:rFonts w:ascii="Times New Roman" w:eastAsia="SimSun" w:hAnsi="Times New Roman"/>
          <w:noProof/>
        </w:rPr>
      </w:pPr>
      <w:hyperlink r:id="rId1232" w:history="1">
        <w:r w:rsidR="001B120D">
          <w:rPr>
            <w:rStyle w:val="Hyperlink"/>
            <w:rFonts w:eastAsia="SimSun"/>
            <w:noProof/>
            <w:sz w:val="24"/>
          </w:rPr>
          <w:t>R4-1809412</w:t>
        </w:r>
      </w:hyperlink>
      <w:r w:rsidR="001B120D" w:rsidRPr="0017344C">
        <w:rPr>
          <w:rFonts w:ascii="Times New Roman" w:eastAsia="SimSun" w:hAnsi="Times New Roman"/>
          <w:noProof/>
        </w:rPr>
        <w:tab/>
        <w:t>Editorial corrections for intra-freqency measurement section</w:t>
      </w:r>
    </w:p>
    <w:p w:rsidR="001B120D" w:rsidRPr="0017344C" w:rsidRDefault="00BF02D3" w:rsidP="005E75E4">
      <w:pPr>
        <w:pStyle w:val="CRCoverPage"/>
        <w:numPr>
          <w:ilvl w:val="1"/>
          <w:numId w:val="69"/>
        </w:numPr>
        <w:adjustRightInd w:val="0"/>
        <w:spacing w:after="0"/>
        <w:ind w:hanging="357"/>
        <w:rPr>
          <w:rFonts w:ascii="Times New Roman" w:eastAsia="SimSun" w:hAnsi="Times New Roman"/>
          <w:noProof/>
        </w:rPr>
      </w:pPr>
      <w:hyperlink r:id="rId1233" w:history="1">
        <w:r w:rsidR="001B120D">
          <w:rPr>
            <w:rStyle w:val="Hyperlink"/>
            <w:rFonts w:eastAsia="SimSun"/>
            <w:noProof/>
            <w:sz w:val="24"/>
          </w:rPr>
          <w:t>R4-1809413</w:t>
        </w:r>
      </w:hyperlink>
      <w:r w:rsidR="001B120D" w:rsidRPr="0017344C">
        <w:rPr>
          <w:rFonts w:ascii="Times New Roman" w:eastAsia="SimSun" w:hAnsi="Times New Roman"/>
          <w:noProof/>
        </w:rPr>
        <w:tab/>
        <w:t>CR on scheduling availability during intra-frequency measurement</w:t>
      </w:r>
    </w:p>
    <w:p w:rsidR="001B120D" w:rsidRPr="0017344C" w:rsidRDefault="00BF02D3" w:rsidP="005E75E4">
      <w:pPr>
        <w:pStyle w:val="CRCoverPage"/>
        <w:numPr>
          <w:ilvl w:val="1"/>
          <w:numId w:val="69"/>
        </w:numPr>
        <w:adjustRightInd w:val="0"/>
        <w:spacing w:after="0"/>
        <w:ind w:hanging="357"/>
        <w:rPr>
          <w:rFonts w:ascii="Times New Roman" w:eastAsia="SimSun" w:hAnsi="Times New Roman"/>
          <w:noProof/>
        </w:rPr>
      </w:pPr>
      <w:hyperlink r:id="rId1234" w:history="1">
        <w:r w:rsidR="001B120D">
          <w:rPr>
            <w:rStyle w:val="Hyperlink"/>
            <w:rFonts w:eastAsia="SimSun"/>
            <w:noProof/>
            <w:sz w:val="24"/>
          </w:rPr>
          <w:t>R4-1809528</w:t>
        </w:r>
      </w:hyperlink>
      <w:r w:rsidR="001B120D" w:rsidRPr="0017344C">
        <w:rPr>
          <w:rFonts w:ascii="Times New Roman" w:eastAsia="SimSun" w:hAnsi="Times New Roman"/>
          <w:noProof/>
        </w:rPr>
        <w:tab/>
        <w:t>CR for correction of applicability of gapless measurement</w:t>
      </w:r>
    </w:p>
    <w:p w:rsidR="001B120D" w:rsidRPr="0017344C" w:rsidRDefault="001B120D" w:rsidP="005E75E4">
      <w:pPr>
        <w:pStyle w:val="CRCoverPage"/>
        <w:numPr>
          <w:ilvl w:val="1"/>
          <w:numId w:val="69"/>
        </w:numPr>
        <w:adjustRightInd w:val="0"/>
        <w:spacing w:after="0"/>
        <w:ind w:hanging="357"/>
        <w:rPr>
          <w:rFonts w:ascii="Times New Roman" w:eastAsia="SimSun" w:hAnsi="Times New Roman"/>
          <w:noProof/>
        </w:rPr>
      </w:pPr>
      <w:r w:rsidRPr="0017344C">
        <w:rPr>
          <w:rFonts w:ascii="Times New Roman" w:eastAsia="SimSun" w:hAnsi="Times New Roman"/>
          <w:noProof/>
        </w:rPr>
        <w:t xml:space="preserve">Some additional _intra subscripts which were missed in the endorsed CR </w:t>
      </w:r>
      <w:hyperlink r:id="rId1235" w:history="1">
        <w:r>
          <w:rPr>
            <w:rStyle w:val="Hyperlink"/>
            <w:rFonts w:ascii="Times New Roman" w:eastAsia="SimSun" w:hAnsi="Times New Roman"/>
            <w:noProof/>
          </w:rPr>
          <w:t>R4-1809412</w:t>
        </w:r>
      </w:hyperlink>
      <w:r w:rsidRPr="0017344C">
        <w:rPr>
          <w:rFonts w:ascii="Times New Roman" w:eastAsia="SimSun" w:hAnsi="Times New Roman"/>
          <w:noProof/>
        </w:rPr>
        <w:t xml:space="preserve"> are also added.</w:t>
      </w:r>
    </w:p>
    <w:p w:rsidR="001B120D" w:rsidRPr="0017344C" w:rsidRDefault="001B120D" w:rsidP="005E75E4">
      <w:pPr>
        <w:pStyle w:val="CRCoverPage"/>
        <w:numPr>
          <w:ilvl w:val="0"/>
          <w:numId w:val="69"/>
        </w:numPr>
        <w:adjustRightInd w:val="0"/>
        <w:spacing w:after="0"/>
        <w:ind w:hanging="357"/>
        <w:rPr>
          <w:rFonts w:ascii="Times New Roman" w:eastAsia="SimSun" w:hAnsi="Times New Roman"/>
          <w:noProof/>
        </w:rPr>
      </w:pPr>
      <w:r w:rsidRPr="0017344C">
        <w:rPr>
          <w:rFonts w:ascii="Times New Roman" w:eastAsia="SimSun" w:hAnsi="Times New Roman"/>
          <w:noProof/>
        </w:rPr>
        <w:t>Section 9.3: Clarify the scenarios that switching time 0.25ms before and after gap is applied.</w:t>
      </w:r>
    </w:p>
    <w:p w:rsidR="001B120D" w:rsidRPr="0017344C" w:rsidRDefault="001B120D" w:rsidP="005E75E4">
      <w:pPr>
        <w:numPr>
          <w:ilvl w:val="0"/>
          <w:numId w:val="69"/>
        </w:numPr>
        <w:overflowPunct/>
        <w:autoSpaceDE/>
        <w:autoSpaceDN/>
        <w:spacing w:after="0"/>
        <w:ind w:hanging="357"/>
        <w:textAlignment w:val="auto"/>
        <w:rPr>
          <w:rFonts w:eastAsia="MS Mincho"/>
          <w:noProof/>
        </w:rPr>
      </w:pPr>
      <w:r w:rsidRPr="0017344C">
        <w:rPr>
          <w:noProof/>
        </w:rPr>
        <w:lastRenderedPageBreak/>
        <w:t xml:space="preserve">Section 9.5: </w:t>
      </w:r>
      <w:r w:rsidRPr="0017344C">
        <w:rPr>
          <w:rFonts w:eastAsia="MS Mincho"/>
          <w:noProof/>
        </w:rPr>
        <w:t>New section introduced with UE measuement restriction related to CSI-RS and SSB simultaneous measurements.</w:t>
      </w:r>
    </w:p>
    <w:p w:rsidR="001B120D" w:rsidRPr="0017344C" w:rsidRDefault="001B120D" w:rsidP="005E75E4">
      <w:pPr>
        <w:pStyle w:val="CRCoverPage"/>
        <w:numPr>
          <w:ilvl w:val="0"/>
          <w:numId w:val="69"/>
        </w:numPr>
        <w:adjustRightInd w:val="0"/>
        <w:spacing w:after="0"/>
        <w:ind w:hanging="357"/>
        <w:rPr>
          <w:rFonts w:ascii="Times New Roman" w:eastAsia="SimSun" w:hAnsi="Times New Roman"/>
          <w:noProof/>
        </w:rPr>
      </w:pPr>
      <w:r w:rsidRPr="0017344C">
        <w:rPr>
          <w:rFonts w:ascii="Times New Roman" w:eastAsia="SimSun" w:hAnsi="Times New Roman"/>
          <w:noProof/>
        </w:rPr>
        <w:t xml:space="preserve">Section 10.1: </w:t>
      </w:r>
      <w:r w:rsidRPr="0017344C">
        <w:rPr>
          <w:rFonts w:ascii="Times New Roman" w:eastAsia="SimSun" w:hAnsi="Times New Roman"/>
          <w:lang w:eastAsia="zh-CN"/>
        </w:rPr>
        <w:t xml:space="preserve">Complete </w:t>
      </w:r>
      <w:r w:rsidRPr="0017344C">
        <w:rPr>
          <w:rFonts w:ascii="Times New Roman" w:eastAsia="SimSun" w:hAnsi="Times New Roman"/>
          <w:noProof/>
          <w:lang w:eastAsia="zh-CN"/>
        </w:rPr>
        <w:t xml:space="preserve">requirement for </w:t>
      </w:r>
      <w:r w:rsidRPr="0017344C">
        <w:rPr>
          <w:rFonts w:ascii="Times New Roman" w:eastAsia="SimSun" w:hAnsi="Times New Roman"/>
          <w:noProof/>
        </w:rPr>
        <w:t>NR measurement in section 10.1</w:t>
      </w:r>
    </w:p>
    <w:p w:rsidR="001B120D" w:rsidRPr="0017344C" w:rsidRDefault="001B120D" w:rsidP="005E75E4">
      <w:pPr>
        <w:pStyle w:val="CRCoverPage"/>
        <w:numPr>
          <w:ilvl w:val="0"/>
          <w:numId w:val="69"/>
        </w:numPr>
        <w:adjustRightInd w:val="0"/>
        <w:spacing w:after="0"/>
        <w:ind w:hanging="357"/>
        <w:rPr>
          <w:rFonts w:ascii="Times New Roman" w:eastAsia="SimSun" w:hAnsi="Times New Roman"/>
          <w:noProof/>
        </w:rPr>
      </w:pPr>
      <w:r w:rsidRPr="0017344C">
        <w:rPr>
          <w:rFonts w:ascii="Times New Roman" w:eastAsia="SimSun" w:hAnsi="Times New Roman"/>
          <w:noProof/>
        </w:rPr>
        <w:t>Section 10.2: Added E-UTRA measurement accuracy requirement. Accuracy requirements for inter-RAT E-UTRAN RSTD measurements are added</w:t>
      </w:r>
    </w:p>
    <w:p w:rsidR="001B120D" w:rsidRPr="0017344C" w:rsidRDefault="001B120D" w:rsidP="005E75E4">
      <w:pPr>
        <w:pStyle w:val="CRCoverPage"/>
        <w:numPr>
          <w:ilvl w:val="0"/>
          <w:numId w:val="69"/>
        </w:numPr>
        <w:spacing w:after="180"/>
        <w:ind w:left="714" w:hanging="357"/>
        <w:rPr>
          <w:rFonts w:ascii="Times New Roman" w:hAnsi="Times New Roman"/>
          <w:noProof/>
        </w:rPr>
      </w:pPr>
      <w:r w:rsidRPr="0017344C">
        <w:rPr>
          <w:rFonts w:ascii="Times New Roman" w:eastAsia="SimSun" w:hAnsi="Times New Roman"/>
          <w:noProof/>
        </w:rPr>
        <w:t>Annex B: Conditions for measurements requirements and accuracy requirements are added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FA2108">
        <w:rPr>
          <w:rFonts w:ascii="Arial" w:hAnsi="Arial" w:cs="Arial"/>
          <w:b/>
          <w:highlight w:val="green"/>
        </w:rPr>
        <w:t>Endorsed</w:t>
      </w:r>
      <w:r w:rsidRPr="00FA2108">
        <w:rPr>
          <w:rFonts w:ascii="Arial" w:hAnsi="Arial" w:cs="Arial"/>
          <w:b/>
          <w:highlight w:val="green"/>
        </w:rPr>
        <w:br/>
      </w:r>
      <w:r w:rsidRPr="00FA2108">
        <w:rPr>
          <w:rFonts w:ascii="Arial" w:hAnsi="Arial" w:cs="Arial"/>
          <w:b/>
          <w:highlight w:val="green"/>
        </w:rPr>
        <w:br/>
      </w:r>
    </w:p>
    <w:p w:rsidR="001B120D" w:rsidRDefault="00BF02D3" w:rsidP="001B120D">
      <w:pPr>
        <w:rPr>
          <w:i/>
        </w:rPr>
      </w:pPr>
      <w:hyperlink r:id="rId1236" w:history="1">
        <w:r w:rsidR="001B120D">
          <w:rPr>
            <w:rStyle w:val="Hyperlink"/>
            <w:rFonts w:ascii="Arial" w:hAnsi="Arial" w:cs="Arial"/>
            <w:b/>
            <w:sz w:val="24"/>
          </w:rPr>
          <w:t>R4-1810991</w:t>
        </w:r>
      </w:hyperlink>
      <w:r w:rsidR="001B120D">
        <w:rPr>
          <w:b/>
        </w:rPr>
        <w:tab/>
        <w:t>Editorial corrections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Editorial corrections</w:t>
      </w:r>
    </w:p>
    <w:p w:rsidR="001B120D" w:rsidRPr="00D328D4" w:rsidRDefault="001B120D" w:rsidP="001B120D">
      <w:pPr>
        <w:rPr>
          <w:lang w:val="en-US" w:eastAsia="zh-CN"/>
        </w:rPr>
      </w:pPr>
      <w:r w:rsidRPr="00D328D4">
        <w:rPr>
          <w:lang w:val="en-US" w:eastAsia="zh-CN"/>
        </w:rPr>
        <w:t>Missing abbreviations, inconsistent use of names, symbols, etc.</w:t>
      </w:r>
    </w:p>
    <w:p w:rsidR="001B120D" w:rsidRPr="00D328D4" w:rsidRDefault="001B120D" w:rsidP="001B120D">
      <w:pPr>
        <w:rPr>
          <w:lang w:val="en-US" w:eastAsia="zh-CN"/>
        </w:rPr>
      </w:pPr>
      <w:r w:rsidRPr="00D328D4">
        <w:rPr>
          <w:lang w:val="en-US" w:eastAsia="zh-CN"/>
        </w:rPr>
        <w:t>Summary of change:</w:t>
      </w:r>
    </w:p>
    <w:p w:rsidR="001B120D" w:rsidRPr="00D328D4" w:rsidRDefault="001B120D" w:rsidP="001B120D">
      <w:pPr>
        <w:rPr>
          <w:lang w:val="en-US" w:eastAsia="zh-CN"/>
        </w:rPr>
      </w:pPr>
      <w:r w:rsidRPr="00D328D4">
        <w:rPr>
          <w:lang w:val="en-US" w:eastAsia="zh-CN"/>
        </w:rPr>
        <w:t>Added abbreviations</w:t>
      </w:r>
    </w:p>
    <w:p w:rsidR="001B120D" w:rsidRPr="00D328D4" w:rsidRDefault="001B120D" w:rsidP="001B120D">
      <w:pPr>
        <w:ind w:leftChars="100" w:left="200"/>
        <w:rPr>
          <w:lang w:val="en-US" w:eastAsia="zh-CN"/>
        </w:rPr>
      </w:pPr>
      <w:r w:rsidRPr="00D328D4">
        <w:rPr>
          <w:lang w:val="en-US" w:eastAsia="zh-CN"/>
        </w:rPr>
        <w:t>Frequency group names are corrceted in the accuracy requirements</w:t>
      </w:r>
    </w:p>
    <w:p w:rsidR="001B120D" w:rsidRPr="00D328D4" w:rsidRDefault="001B120D" w:rsidP="001B120D">
      <w:pPr>
        <w:ind w:leftChars="100" w:left="200"/>
        <w:rPr>
          <w:lang w:val="en-US" w:eastAsia="zh-CN"/>
        </w:rPr>
      </w:pPr>
      <w:r w:rsidRPr="00D328D4">
        <w:rPr>
          <w:lang w:val="en-US" w:eastAsia="zh-CN"/>
        </w:rPr>
        <w:t>Es/Iot changed to SSB Es/Iot</w:t>
      </w:r>
    </w:p>
    <w:p w:rsidR="001B120D" w:rsidRPr="00D328D4" w:rsidRDefault="001B120D" w:rsidP="001B120D">
      <w:pPr>
        <w:ind w:leftChars="100" w:left="200"/>
        <w:rPr>
          <w:lang w:val="en-US" w:eastAsia="zh-CN"/>
        </w:rPr>
      </w:pPr>
      <w:r w:rsidRPr="00D328D4">
        <w:rPr>
          <w:lang w:val="en-US" w:eastAsia="zh-CN"/>
        </w:rPr>
        <w:t>RSRP changed to SS-RSRQ in the SS-RSRQ requirements</w:t>
      </w:r>
    </w:p>
    <w:p w:rsidR="001B120D" w:rsidRPr="00D328D4" w:rsidRDefault="001B120D" w:rsidP="001B120D">
      <w:pPr>
        <w:ind w:leftChars="100" w:left="200"/>
        <w:rPr>
          <w:lang w:val="en-US" w:eastAsia="zh-CN"/>
        </w:rPr>
      </w:pPr>
      <w:r w:rsidRPr="00D328D4">
        <w:rPr>
          <w:lang w:val="en-US" w:eastAsia="zh-CN"/>
        </w:rPr>
        <w:t>RSRP changed to SS-RSRP in SS-RSRP requirements</w:t>
      </w:r>
    </w:p>
    <w:p w:rsidR="001B120D" w:rsidRPr="00D328D4" w:rsidRDefault="001B120D" w:rsidP="001B120D">
      <w:pPr>
        <w:ind w:leftChars="100" w:left="200"/>
        <w:rPr>
          <w:lang w:val="en-US" w:eastAsia="zh-CN"/>
        </w:rPr>
      </w:pPr>
      <w:r w:rsidRPr="00D328D4">
        <w:rPr>
          <w:lang w:val="en-US" w:eastAsia="zh-CN"/>
        </w:rPr>
        <w:t>RSRQ changed to SS-RSRQ in SS-RSRQ requirements</w:t>
      </w:r>
    </w:p>
    <w:p w:rsidR="001B120D" w:rsidRPr="00D328D4" w:rsidRDefault="001B120D" w:rsidP="001B120D">
      <w:pPr>
        <w:ind w:leftChars="100" w:left="200"/>
        <w:rPr>
          <w:lang w:val="en-US" w:eastAsia="zh-CN"/>
        </w:rPr>
      </w:pPr>
      <w:r w:rsidRPr="00D328D4">
        <w:rPr>
          <w:lang w:val="en-US" w:eastAsia="zh-CN"/>
        </w:rPr>
        <w:t>CSI-RS RSRP changed to CSI-RSRP</w:t>
      </w:r>
    </w:p>
    <w:p w:rsidR="001B120D" w:rsidRDefault="001B120D" w:rsidP="001B120D">
      <w:pPr>
        <w:rPr>
          <w:rFonts w:ascii="Arial" w:hAnsi="Arial" w:cs="Arial"/>
          <w:b/>
        </w:rPr>
      </w:pPr>
      <w:r>
        <w:rPr>
          <w:rFonts w:ascii="Arial" w:hAnsi="Arial" w:cs="Arial"/>
          <w:b/>
        </w:rPr>
        <w:t xml:space="preserve">Discussion: </w:t>
      </w:r>
    </w:p>
    <w:p w:rsidR="001B120D" w:rsidRPr="006247A8" w:rsidRDefault="001B120D" w:rsidP="001B120D">
      <w:pPr>
        <w:rPr>
          <w:lang w:eastAsia="zh-CN"/>
        </w:rPr>
      </w:pPr>
      <w:r>
        <w:rPr>
          <w:rFonts w:hint="eastAsia"/>
          <w:lang w:eastAsia="zh-CN"/>
        </w:rPr>
        <w:t xml:space="preserve">Huawei: Our preference is </w:t>
      </w:r>
      <w:r>
        <w:rPr>
          <w:lang w:eastAsia="zh-CN"/>
        </w:rPr>
        <w:t>that</w:t>
      </w:r>
      <w:r>
        <w:rPr>
          <w:rFonts w:hint="eastAsia"/>
          <w:lang w:eastAsia="zh-CN"/>
        </w:rPr>
        <w:t xml:space="preserve"> we can do the clean-up in the future after the spec is stable.</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237" w:history="1">
        <w:r>
          <w:rPr>
            <w:rStyle w:val="Hyperlink"/>
            <w:rFonts w:ascii="Arial" w:hAnsi="Arial" w:cs="Arial"/>
            <w:b/>
          </w:rPr>
          <w:t>R4-1811365</w:t>
        </w:r>
      </w:hyperlink>
      <w:r>
        <w:rPr>
          <w:rFonts w:ascii="Arial" w:hAnsi="Arial" w:cs="Arial"/>
          <w:b/>
        </w:rPr>
        <w:t xml:space="preserve"> (from </w:t>
      </w:r>
      <w:hyperlink r:id="rId1238" w:history="1">
        <w:r>
          <w:rPr>
            <w:rStyle w:val="Hyperlink"/>
            <w:rFonts w:ascii="Arial" w:hAnsi="Arial" w:cs="Arial"/>
            <w:b/>
          </w:rPr>
          <w:t>R4-1810991)</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239" w:history="1">
        <w:r w:rsidR="001B120D">
          <w:rPr>
            <w:rStyle w:val="Hyperlink"/>
            <w:rFonts w:ascii="Arial" w:hAnsi="Arial" w:cs="Arial"/>
            <w:b/>
            <w:sz w:val="24"/>
          </w:rPr>
          <w:t>R4-1811365</w:t>
        </w:r>
      </w:hyperlink>
      <w:r w:rsidR="001B120D">
        <w:rPr>
          <w:b/>
        </w:rPr>
        <w:tab/>
        <w:t>Editorial corrections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Editorial corrections</w:t>
      </w:r>
    </w:p>
    <w:p w:rsidR="001B120D" w:rsidRPr="00D328D4" w:rsidRDefault="001B120D" w:rsidP="001B120D">
      <w:pPr>
        <w:rPr>
          <w:lang w:val="en-US" w:eastAsia="zh-CN"/>
        </w:rPr>
      </w:pPr>
      <w:r w:rsidRPr="00D328D4">
        <w:rPr>
          <w:lang w:val="en-US" w:eastAsia="zh-CN"/>
        </w:rPr>
        <w:t>Missing abbreviations, inconsistent use of names, symbols, etc.</w:t>
      </w:r>
    </w:p>
    <w:p w:rsidR="001B120D" w:rsidRPr="00D328D4" w:rsidRDefault="001B120D" w:rsidP="001B120D">
      <w:pPr>
        <w:rPr>
          <w:lang w:val="en-US" w:eastAsia="zh-CN"/>
        </w:rPr>
      </w:pPr>
      <w:r w:rsidRPr="00D328D4">
        <w:rPr>
          <w:lang w:val="en-US" w:eastAsia="zh-CN"/>
        </w:rPr>
        <w:t>Summary of change:</w:t>
      </w:r>
    </w:p>
    <w:p w:rsidR="001B120D" w:rsidRPr="00D328D4" w:rsidRDefault="001B120D" w:rsidP="001B120D">
      <w:pPr>
        <w:rPr>
          <w:lang w:val="en-US" w:eastAsia="zh-CN"/>
        </w:rPr>
      </w:pPr>
      <w:r w:rsidRPr="00D328D4">
        <w:rPr>
          <w:lang w:val="en-US" w:eastAsia="zh-CN"/>
        </w:rPr>
        <w:t>Added abbreviations</w:t>
      </w:r>
    </w:p>
    <w:p w:rsidR="001B120D" w:rsidRPr="00D328D4" w:rsidRDefault="001B120D" w:rsidP="001B120D">
      <w:pPr>
        <w:ind w:leftChars="100" w:left="200"/>
        <w:rPr>
          <w:lang w:val="en-US" w:eastAsia="zh-CN"/>
        </w:rPr>
      </w:pPr>
      <w:r w:rsidRPr="00D328D4">
        <w:rPr>
          <w:lang w:val="en-US" w:eastAsia="zh-CN"/>
        </w:rPr>
        <w:t>Frequency group names are corrceted in the accuracy requirements</w:t>
      </w:r>
    </w:p>
    <w:p w:rsidR="001B120D" w:rsidRPr="00D328D4" w:rsidRDefault="001B120D" w:rsidP="001B120D">
      <w:pPr>
        <w:ind w:leftChars="100" w:left="200"/>
        <w:rPr>
          <w:lang w:val="en-US" w:eastAsia="zh-CN"/>
        </w:rPr>
      </w:pPr>
      <w:r w:rsidRPr="00D328D4">
        <w:rPr>
          <w:lang w:val="en-US" w:eastAsia="zh-CN"/>
        </w:rPr>
        <w:t>Es/Iot changed to SSB Es/Iot</w:t>
      </w:r>
    </w:p>
    <w:p w:rsidR="001B120D" w:rsidRPr="00D328D4" w:rsidRDefault="001B120D" w:rsidP="001B120D">
      <w:pPr>
        <w:ind w:leftChars="100" w:left="200"/>
        <w:rPr>
          <w:lang w:val="en-US" w:eastAsia="zh-CN"/>
        </w:rPr>
      </w:pPr>
      <w:r w:rsidRPr="00D328D4">
        <w:rPr>
          <w:lang w:val="en-US" w:eastAsia="zh-CN"/>
        </w:rPr>
        <w:lastRenderedPageBreak/>
        <w:t>RSRP changed to SS-RSRQ in the SS-RSRQ requirements</w:t>
      </w:r>
    </w:p>
    <w:p w:rsidR="001B120D" w:rsidRPr="00D328D4" w:rsidRDefault="001B120D" w:rsidP="001B120D">
      <w:pPr>
        <w:ind w:leftChars="100" w:left="200"/>
        <w:rPr>
          <w:lang w:val="en-US" w:eastAsia="zh-CN"/>
        </w:rPr>
      </w:pPr>
      <w:r w:rsidRPr="00D328D4">
        <w:rPr>
          <w:lang w:val="en-US" w:eastAsia="zh-CN"/>
        </w:rPr>
        <w:t>RSRP changed to SS-RSRP in SS-RSRP requirements</w:t>
      </w:r>
    </w:p>
    <w:p w:rsidR="001B120D" w:rsidRPr="00D328D4" w:rsidRDefault="001B120D" w:rsidP="001B120D">
      <w:pPr>
        <w:ind w:leftChars="100" w:left="200"/>
        <w:rPr>
          <w:lang w:val="en-US" w:eastAsia="zh-CN"/>
        </w:rPr>
      </w:pPr>
      <w:r w:rsidRPr="00D328D4">
        <w:rPr>
          <w:lang w:val="en-US" w:eastAsia="zh-CN"/>
        </w:rPr>
        <w:t>RSRQ changed to SS-RSRQ in SS-RSRQ requirements</w:t>
      </w:r>
    </w:p>
    <w:p w:rsidR="001B120D" w:rsidRPr="00D328D4" w:rsidRDefault="001B120D" w:rsidP="001B120D">
      <w:pPr>
        <w:ind w:leftChars="100" w:left="200"/>
        <w:rPr>
          <w:lang w:val="en-US" w:eastAsia="zh-CN"/>
        </w:rPr>
      </w:pPr>
      <w:r w:rsidRPr="00D328D4">
        <w:rPr>
          <w:lang w:val="en-US" w:eastAsia="zh-CN"/>
        </w:rPr>
        <w:t>CSI-RS RSRP changed to CSI-RSRP</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Intel: we need to say intra-frequency serving cell. You </w:t>
      </w:r>
      <w:r>
        <w:rPr>
          <w:lang w:eastAsia="zh-CN"/>
        </w:rPr>
        <w:t>should</w:t>
      </w:r>
      <w:r>
        <w:rPr>
          <w:rFonts w:hint="eastAsia"/>
          <w:lang w:eastAsia="zh-CN"/>
        </w:rPr>
        <w:t xml:space="preserve"> add the </w:t>
      </w:r>
      <w:r>
        <w:rPr>
          <w:lang w:eastAsia="zh-CN"/>
        </w:rPr>
        <w:t>editorial</w:t>
      </w:r>
      <w:r>
        <w:rPr>
          <w:rFonts w:hint="eastAsia"/>
          <w:lang w:eastAsia="zh-CN"/>
        </w:rPr>
        <w:t xml:space="preserve"> note for </w:t>
      </w:r>
      <w:r>
        <w:rPr>
          <w:lang w:eastAsia="zh-CN"/>
        </w:rPr>
        <w:t>“</w:t>
      </w:r>
      <w:r w:rsidRPr="00227F84">
        <w:rPr>
          <w:lang w:eastAsia="zh-CN"/>
        </w:rPr>
        <w:t>10.1.3.2</w:t>
      </w:r>
      <w:r w:rsidRPr="00227F84">
        <w:rPr>
          <w:lang w:eastAsia="zh-CN"/>
        </w:rPr>
        <w:tab/>
        <w:t>Intra-frequency [CSI-RS RSRP] accuracy requirements</w:t>
      </w:r>
      <w:r>
        <w:rPr>
          <w:lang w:eastAsia="zh-CN"/>
        </w:rPr>
        <w:t>”</w:t>
      </w:r>
      <w:r>
        <w:rPr>
          <w:rFonts w:hint="eastAsia"/>
          <w:lang w:eastAsia="zh-CN"/>
        </w:rPr>
        <w:t>.</w:t>
      </w:r>
    </w:p>
    <w:p w:rsidR="001B120D" w:rsidRPr="00227F84" w:rsidRDefault="001B120D" w:rsidP="001B120D">
      <w:pPr>
        <w:rPr>
          <w:lang w:val="en-US" w:eastAsia="zh-CN"/>
        </w:rPr>
      </w:pPr>
      <w:r>
        <w:rPr>
          <w:rFonts w:hint="eastAsia"/>
          <w:lang w:eastAsia="zh-CN"/>
        </w:rPr>
        <w:tab/>
        <w:t>Ericsson: for inter-freqeuncy we are OK. F</w:t>
      </w:r>
      <w:r>
        <w:rPr>
          <w:lang w:eastAsia="zh-CN"/>
        </w:rPr>
        <w:t>o</w:t>
      </w:r>
      <w:r>
        <w:rPr>
          <w:rFonts w:hint="eastAsia"/>
          <w:lang w:eastAsia="zh-CN"/>
        </w:rPr>
        <w:t>r intra-frequency other companies are not OK.</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910F03" w:rsidRDefault="001B120D" w:rsidP="001B120D">
      <w:pPr>
        <w:rPr>
          <w:rFonts w:ascii="Arial" w:hAnsi="Arial" w:cs="Arial"/>
          <w:b/>
          <w:i/>
          <w:color w:val="C00000"/>
          <w:sz w:val="24"/>
          <w:szCs w:val="24"/>
          <w:lang w:eastAsia="zh-CN"/>
        </w:rPr>
      </w:pPr>
      <w:r w:rsidRPr="00910F03">
        <w:rPr>
          <w:rFonts w:ascii="Arial" w:hAnsi="Arial" w:cs="Arial" w:hint="eastAsia"/>
          <w:b/>
          <w:i/>
          <w:color w:val="C00000"/>
          <w:sz w:val="24"/>
          <w:szCs w:val="24"/>
          <w:lang w:eastAsia="zh-CN"/>
        </w:rPr>
        <w:t>Solut</w:t>
      </w:r>
      <w:r>
        <w:rPr>
          <w:rFonts w:ascii="Arial" w:hAnsi="Arial" w:cs="Arial" w:hint="eastAsia"/>
          <w:b/>
          <w:i/>
          <w:color w:val="C00000"/>
          <w:sz w:val="24"/>
          <w:szCs w:val="24"/>
          <w:lang w:eastAsia="zh-CN"/>
        </w:rPr>
        <w:t>ions for SS-SINR underestimation</w:t>
      </w:r>
    </w:p>
    <w:p w:rsidR="001B120D" w:rsidRDefault="00BF02D3" w:rsidP="001B120D">
      <w:pPr>
        <w:rPr>
          <w:i/>
        </w:rPr>
      </w:pPr>
      <w:hyperlink r:id="rId1240" w:history="1">
        <w:r w:rsidR="001B120D">
          <w:rPr>
            <w:rStyle w:val="Hyperlink"/>
            <w:rFonts w:ascii="Arial" w:hAnsi="Arial" w:cs="Arial"/>
            <w:b/>
            <w:sz w:val="24"/>
          </w:rPr>
          <w:t>R4-1810290</w:t>
        </w:r>
      </w:hyperlink>
      <w:r w:rsidR="001B120D">
        <w:rPr>
          <w:b/>
        </w:rPr>
        <w:tab/>
        <w:t>Discussion on the possible solution of SS-SINR underestimation issue</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CMCC</w:t>
      </w:r>
    </w:p>
    <w:p w:rsidR="001B120D" w:rsidRDefault="001B120D" w:rsidP="001B120D">
      <w:pPr>
        <w:rPr>
          <w:rFonts w:ascii="Arial" w:hAnsi="Arial" w:cs="Arial"/>
          <w:b/>
        </w:rPr>
      </w:pPr>
      <w:r>
        <w:rPr>
          <w:rFonts w:ascii="Arial" w:hAnsi="Arial" w:cs="Arial"/>
          <w:b/>
        </w:rPr>
        <w:t xml:space="preserve">Abstract: </w:t>
      </w:r>
    </w:p>
    <w:p w:rsidR="001B120D" w:rsidRPr="005E2B62" w:rsidRDefault="001B120D" w:rsidP="001B120D">
      <w:r w:rsidRPr="005E2B62">
        <w:rPr>
          <w:rFonts w:hint="eastAsia"/>
        </w:rPr>
        <w:t>T</w:t>
      </w:r>
      <w:r w:rsidRPr="005E2B62">
        <w:t>his contribution</w:t>
      </w:r>
      <w:r w:rsidRPr="005E2B62">
        <w:rPr>
          <w:rFonts w:hint="eastAsia"/>
        </w:rPr>
        <w:t xml:space="preserve"> provides discussion on the possible solution of SS-SINR underestimation issue and its impact on measurement. The observations and proposals are:</w:t>
      </w:r>
    </w:p>
    <w:p w:rsidR="001B120D" w:rsidRPr="005E2B62" w:rsidRDefault="001B120D" w:rsidP="001B120D">
      <w:pPr>
        <w:rPr>
          <w:b/>
        </w:rPr>
      </w:pPr>
      <w:r w:rsidRPr="005E2B62">
        <w:rPr>
          <w:b/>
        </w:rPr>
        <w:t>O</w:t>
      </w:r>
      <w:r w:rsidRPr="005E2B62">
        <w:rPr>
          <w:rFonts w:hint="eastAsia"/>
          <w:b/>
        </w:rPr>
        <w:t>bservation 1: SINR is not impacted by serving cell load and it is an important indicator for mobility and network deployment.</w:t>
      </w:r>
    </w:p>
    <w:p w:rsidR="001B120D" w:rsidRPr="005E2B62" w:rsidRDefault="001B120D" w:rsidP="001B120D">
      <w:pPr>
        <w:rPr>
          <w:b/>
        </w:rPr>
      </w:pPr>
      <w:r w:rsidRPr="005E2B62">
        <w:rPr>
          <w:b/>
        </w:rPr>
        <w:t>O</w:t>
      </w:r>
      <w:r w:rsidRPr="005E2B62">
        <w:rPr>
          <w:rFonts w:hint="eastAsia"/>
          <w:b/>
        </w:rPr>
        <w:t xml:space="preserve">bservation 2: according to RAN1 and RAN2 agreements, for intra-frequency measurement, up to two SMTC periodicities can be configured with only single SMTC offset and duration. </w:t>
      </w:r>
    </w:p>
    <w:p w:rsidR="001B120D" w:rsidRPr="005E2B62" w:rsidRDefault="001B120D" w:rsidP="001B120D">
      <w:pPr>
        <w:rPr>
          <w:b/>
        </w:rPr>
      </w:pPr>
      <w:r w:rsidRPr="005E2B62">
        <w:rPr>
          <w:b/>
        </w:rPr>
        <w:t>O</w:t>
      </w:r>
      <w:r w:rsidRPr="005E2B62">
        <w:rPr>
          <w:rFonts w:hint="eastAsia"/>
          <w:b/>
        </w:rPr>
        <w:t xml:space="preserve">bservation 3: there is </w:t>
      </w:r>
      <w:r w:rsidRPr="005E2B62">
        <w:rPr>
          <w:b/>
        </w:rPr>
        <w:t>underestimation</w:t>
      </w:r>
      <w:r w:rsidRPr="005E2B62">
        <w:rPr>
          <w:rFonts w:hint="eastAsia"/>
          <w:b/>
        </w:rPr>
        <w:t xml:space="preserve"> issue of SS-SINR for the colliding SSB scenario.</w:t>
      </w:r>
    </w:p>
    <w:p w:rsidR="001B120D" w:rsidRPr="005E2B62" w:rsidRDefault="001B120D" w:rsidP="001B120D">
      <w:pPr>
        <w:rPr>
          <w:b/>
        </w:rPr>
      </w:pPr>
      <w:r w:rsidRPr="005E2B62">
        <w:rPr>
          <w:b/>
        </w:rPr>
        <w:t>O</w:t>
      </w:r>
      <w:r w:rsidRPr="005E2B62">
        <w:rPr>
          <w:rFonts w:hint="eastAsia"/>
          <w:b/>
        </w:rPr>
        <w:t>bservation 4: to avoid the underestimation issue of SS-SINR, one possible solution from network side is to transmit SSBs of different intra-frequency cells with different SSB offset and same SSB periodicity.</w:t>
      </w:r>
    </w:p>
    <w:p w:rsidR="001B120D" w:rsidRPr="005E2B62" w:rsidRDefault="001B120D" w:rsidP="001B120D">
      <w:pPr>
        <w:rPr>
          <w:b/>
        </w:rPr>
      </w:pPr>
      <w:r w:rsidRPr="005E2B62">
        <w:rPr>
          <w:b/>
        </w:rPr>
        <w:t>O</w:t>
      </w:r>
      <w:r w:rsidRPr="005E2B62">
        <w:rPr>
          <w:rFonts w:hint="eastAsia"/>
          <w:b/>
        </w:rPr>
        <w:t>bservation 5: considering the scenario that SMTC periodicity is shorter than SSB periodicity, the existing measurement requirements need to be revised.</w:t>
      </w:r>
    </w:p>
    <w:p w:rsidR="001B120D" w:rsidRPr="005E2B62" w:rsidRDefault="001B120D" w:rsidP="001B120D">
      <w:pPr>
        <w:rPr>
          <w:b/>
        </w:rPr>
      </w:pPr>
      <w:r w:rsidRPr="005E2B62">
        <w:rPr>
          <w:b/>
        </w:rPr>
        <w:t>O</w:t>
      </w:r>
      <w:r w:rsidRPr="005E2B62">
        <w:rPr>
          <w:rFonts w:hint="eastAsia"/>
          <w:b/>
        </w:rPr>
        <w:t>bservation 6: the possible solution to avoid SSB colliding issue may result that the inter-frequency measurement cannot be performed at the MG occasion.</w:t>
      </w:r>
    </w:p>
    <w:p w:rsidR="001B120D" w:rsidRPr="005E2B62" w:rsidRDefault="001B120D" w:rsidP="001B120D">
      <w:pPr>
        <w:rPr>
          <w:b/>
        </w:rPr>
      </w:pPr>
      <w:r w:rsidRPr="005E2B62">
        <w:rPr>
          <w:b/>
        </w:rPr>
        <w:t>P</w:t>
      </w:r>
      <w:r w:rsidRPr="005E2B62">
        <w:rPr>
          <w:rFonts w:hint="eastAsia"/>
          <w:b/>
        </w:rPr>
        <w:t>roposal 1: it is proposed to revise the intra-frequency measurement requirements as table1~3.</w:t>
      </w:r>
    </w:p>
    <w:p w:rsidR="001B120D" w:rsidRPr="005E2B62" w:rsidRDefault="001B120D" w:rsidP="001B120D">
      <w:pPr>
        <w:jc w:val="center"/>
        <w:rPr>
          <w:bCs/>
        </w:rPr>
      </w:pPr>
      <w:r w:rsidRPr="005E2B62">
        <w:rPr>
          <w:bCs/>
        </w:rPr>
        <w:t xml:space="preserve">Table </w:t>
      </w:r>
      <w:r w:rsidRPr="005E2B62">
        <w:rPr>
          <w:rFonts w:hint="eastAsia"/>
          <w:bCs/>
        </w:rPr>
        <w:t>1</w:t>
      </w:r>
      <w:r w:rsidRPr="005E2B62">
        <w:rPr>
          <w:bCs/>
        </w:rPr>
        <w:t>: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B120D" w:rsidRPr="005E2B62" w:rsidTr="00C42175">
        <w:tc>
          <w:tcPr>
            <w:tcW w:w="4620"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rPr>
                <w:b/>
                <w:bCs/>
              </w:rPr>
            </w:pPr>
            <w:r w:rsidRPr="005E2B62">
              <w:rPr>
                <w:b/>
                <w:bCs/>
              </w:rPr>
              <w:t>DRX cycle</w:t>
            </w:r>
          </w:p>
        </w:tc>
        <w:tc>
          <w:tcPr>
            <w:tcW w:w="4621"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rPr>
                <w:b/>
                <w:bCs/>
              </w:rPr>
            </w:pPr>
            <w:r w:rsidRPr="005E2B62">
              <w:rPr>
                <w:b/>
                <w:bCs/>
              </w:rPr>
              <w:t>T</w:t>
            </w:r>
            <w:r w:rsidRPr="005E2B62">
              <w:rPr>
                <w:b/>
                <w:bCs/>
                <w:vertAlign w:val="subscript"/>
              </w:rPr>
              <w:t>PSS/SSS_sync_intra</w:t>
            </w:r>
          </w:p>
        </w:tc>
      </w:tr>
      <w:tr w:rsidR="001B120D" w:rsidRPr="005E2B62" w:rsidTr="00C42175">
        <w:tc>
          <w:tcPr>
            <w:tcW w:w="4620"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pPr>
            <w:r w:rsidRPr="005E2B62">
              <w:t>No DRX</w:t>
            </w:r>
          </w:p>
        </w:tc>
        <w:tc>
          <w:tcPr>
            <w:tcW w:w="4621"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pPr>
            <w:r w:rsidRPr="005E2B62">
              <w:t>max[ 600ms, ceil( [5] x K</w:t>
            </w:r>
            <w:r w:rsidRPr="005E2B62">
              <w:rPr>
                <w:vertAlign w:val="subscript"/>
              </w:rPr>
              <w:t>p</w:t>
            </w:r>
            <w:r w:rsidRPr="005E2B62">
              <w:t xml:space="preserve">) x </w:t>
            </w:r>
            <w:r w:rsidRPr="005E2B62">
              <w:rPr>
                <w:rFonts w:hint="eastAsia"/>
              </w:rPr>
              <w:t>max(</w:t>
            </w:r>
            <w:r w:rsidRPr="005E2B62">
              <w:t>SMTC period</w:t>
            </w:r>
            <w:r w:rsidRPr="005E2B62">
              <w:rPr>
                <w:rFonts w:hint="eastAsia"/>
              </w:rPr>
              <w:t>, SSB period)</w:t>
            </w:r>
            <w:r w:rsidRPr="005E2B62">
              <w:t xml:space="preserve"> ]</w:t>
            </w:r>
            <w:r w:rsidRPr="005E2B62">
              <w:rPr>
                <w:vertAlign w:val="superscript"/>
              </w:rPr>
              <w:t>Note 1</w:t>
            </w:r>
          </w:p>
        </w:tc>
      </w:tr>
      <w:tr w:rsidR="001B120D" w:rsidRPr="005E2B62" w:rsidTr="00C42175">
        <w:tc>
          <w:tcPr>
            <w:tcW w:w="4620"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pPr>
            <w:r w:rsidRPr="005E2B62">
              <w:t>DRX cycle≤ 320ms</w:t>
            </w:r>
          </w:p>
        </w:tc>
        <w:tc>
          <w:tcPr>
            <w:tcW w:w="4621"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rPr>
                <w:b/>
              </w:rPr>
            </w:pPr>
            <w:r w:rsidRPr="005E2B62">
              <w:t>max[ 600ms, ceil(1.5x [5] x K</w:t>
            </w:r>
            <w:r w:rsidRPr="005E2B62">
              <w:rPr>
                <w:vertAlign w:val="subscript"/>
              </w:rPr>
              <w:t>p</w:t>
            </w:r>
            <w:r w:rsidRPr="005E2B62">
              <w:t>) x max(SMTC period,</w:t>
            </w:r>
            <w:r w:rsidRPr="005E2B62">
              <w:rPr>
                <w:rFonts w:hint="eastAsia"/>
              </w:rPr>
              <w:t xml:space="preserve"> </w:t>
            </w:r>
            <w:r w:rsidRPr="005E2B62">
              <w:t>DRX cycle</w:t>
            </w:r>
            <w:r w:rsidRPr="005E2B62">
              <w:rPr>
                <w:rFonts w:hint="eastAsia"/>
              </w:rPr>
              <w:t>, SSB period</w:t>
            </w:r>
            <w:r w:rsidRPr="005E2B62">
              <w:t xml:space="preserve">) ] </w:t>
            </w:r>
          </w:p>
        </w:tc>
      </w:tr>
      <w:tr w:rsidR="001B120D" w:rsidRPr="005E2B62" w:rsidTr="00C42175">
        <w:tc>
          <w:tcPr>
            <w:tcW w:w="4620"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pPr>
            <w:r w:rsidRPr="005E2B62">
              <w:t>DRX cycle&gt;320ms</w:t>
            </w:r>
          </w:p>
        </w:tc>
        <w:tc>
          <w:tcPr>
            <w:tcW w:w="4621"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rPr>
                <w:b/>
              </w:rPr>
            </w:pPr>
            <w:r w:rsidRPr="005E2B62">
              <w:t>Ceil([5] x K</w:t>
            </w:r>
            <w:r w:rsidRPr="005E2B62">
              <w:rPr>
                <w:vertAlign w:val="subscript"/>
              </w:rPr>
              <w:t>p</w:t>
            </w:r>
            <w:r w:rsidRPr="005E2B62">
              <w:t>) x DRX cycle</w:t>
            </w:r>
          </w:p>
        </w:tc>
      </w:tr>
      <w:tr w:rsidR="001B120D" w:rsidRPr="005E2B62" w:rsidTr="00C42175">
        <w:tc>
          <w:tcPr>
            <w:tcW w:w="9241" w:type="dxa"/>
            <w:gridSpan w:val="2"/>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pPr>
            <w:r w:rsidRPr="005E2B62">
              <w:t>N</w:t>
            </w:r>
            <w:r w:rsidRPr="005E2B62">
              <w:rPr>
                <w:rFonts w:hint="eastAsia"/>
              </w:rPr>
              <w:t>OTE</w:t>
            </w:r>
            <w:r w:rsidRPr="005E2B62">
              <w:t xml:space="preserve"> 1:</w:t>
            </w:r>
            <w:r w:rsidRPr="005E2B62">
              <w:tab/>
              <w:t>If different SMTC periodicities are configured for different cells, the SMTC period in the requirement is the one used by the cell being identified</w:t>
            </w:r>
          </w:p>
        </w:tc>
      </w:tr>
    </w:tbl>
    <w:p w:rsidR="001B120D" w:rsidRPr="005E2B62" w:rsidRDefault="001B120D" w:rsidP="001B120D"/>
    <w:p w:rsidR="001B120D" w:rsidRPr="005E2B62" w:rsidRDefault="001B120D" w:rsidP="001B120D">
      <w:pPr>
        <w:jc w:val="center"/>
        <w:rPr>
          <w:bCs/>
        </w:rPr>
      </w:pPr>
      <w:r w:rsidRPr="005E2B62">
        <w:rPr>
          <w:bCs/>
        </w:rPr>
        <w:t xml:space="preserve">Table </w:t>
      </w:r>
      <w:r w:rsidRPr="005E2B62">
        <w:rPr>
          <w:rFonts w:hint="eastAsia"/>
          <w:bCs/>
        </w:rPr>
        <w:t>2</w:t>
      </w:r>
      <w:r w:rsidRPr="005E2B62">
        <w:rPr>
          <w:bCs/>
        </w:rPr>
        <w:t>: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B120D" w:rsidRPr="005E2B62" w:rsidTr="00C42175">
        <w:tc>
          <w:tcPr>
            <w:tcW w:w="4620"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rPr>
                <w:b/>
              </w:rPr>
            </w:pPr>
            <w:r w:rsidRPr="005E2B62">
              <w:rPr>
                <w:b/>
              </w:rPr>
              <w:t>DRX cycle</w:t>
            </w:r>
          </w:p>
        </w:tc>
        <w:tc>
          <w:tcPr>
            <w:tcW w:w="4621"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rPr>
                <w:b/>
              </w:rPr>
            </w:pPr>
            <w:r w:rsidRPr="005E2B62">
              <w:rPr>
                <w:b/>
              </w:rPr>
              <w:t>T</w:t>
            </w:r>
            <w:r w:rsidRPr="005E2B62">
              <w:rPr>
                <w:b/>
                <w:vertAlign w:val="subscript"/>
              </w:rPr>
              <w:t>SSB_time_index_intra</w:t>
            </w:r>
          </w:p>
        </w:tc>
      </w:tr>
      <w:tr w:rsidR="001B120D" w:rsidRPr="005E2B62" w:rsidTr="00C42175">
        <w:tc>
          <w:tcPr>
            <w:tcW w:w="4620"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pPr>
            <w:r w:rsidRPr="005E2B62">
              <w:t>No DRX</w:t>
            </w:r>
          </w:p>
        </w:tc>
        <w:tc>
          <w:tcPr>
            <w:tcW w:w="4621"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pPr>
            <w:r w:rsidRPr="005E2B62">
              <w:t>max[120ms, ceil( 3 x K</w:t>
            </w:r>
            <w:r w:rsidRPr="005E2B62">
              <w:rPr>
                <w:vertAlign w:val="subscript"/>
              </w:rPr>
              <w:t xml:space="preserve">p </w:t>
            </w:r>
            <w:r w:rsidRPr="005E2B62">
              <w:t>)</w:t>
            </w:r>
            <w:r w:rsidRPr="005E2B62">
              <w:rPr>
                <w:vertAlign w:val="subscript"/>
              </w:rPr>
              <w:t xml:space="preserve"> </w:t>
            </w:r>
            <w:r w:rsidRPr="005E2B62">
              <w:t xml:space="preserve">x </w:t>
            </w:r>
            <w:r w:rsidRPr="005E2B62">
              <w:rPr>
                <w:rFonts w:hint="eastAsia"/>
              </w:rPr>
              <w:t>max(</w:t>
            </w:r>
            <w:r w:rsidRPr="005E2B62">
              <w:t>SMTC period</w:t>
            </w:r>
            <w:r w:rsidRPr="005E2B62">
              <w:rPr>
                <w:rFonts w:hint="eastAsia"/>
              </w:rPr>
              <w:t>, SSB period)</w:t>
            </w:r>
            <w:r w:rsidRPr="005E2B62">
              <w:t xml:space="preserve">  ]</w:t>
            </w:r>
            <w:r w:rsidRPr="005E2B62">
              <w:rPr>
                <w:vertAlign w:val="superscript"/>
              </w:rPr>
              <w:t>Note 1</w:t>
            </w:r>
          </w:p>
        </w:tc>
      </w:tr>
      <w:tr w:rsidR="001B120D" w:rsidRPr="005E2B62" w:rsidTr="00C42175">
        <w:tc>
          <w:tcPr>
            <w:tcW w:w="4620"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pPr>
            <w:r w:rsidRPr="005E2B62">
              <w:lastRenderedPageBreak/>
              <w:t>DRX cycle≤ 320ms</w:t>
            </w:r>
          </w:p>
        </w:tc>
        <w:tc>
          <w:tcPr>
            <w:tcW w:w="4621"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rPr>
                <w:b/>
              </w:rPr>
            </w:pPr>
            <w:r w:rsidRPr="005E2B62">
              <w:t>max[120ms, ceil (1.5 x 3 x K</w:t>
            </w:r>
            <w:r w:rsidRPr="005E2B62">
              <w:rPr>
                <w:vertAlign w:val="subscript"/>
              </w:rPr>
              <w:t>p</w:t>
            </w:r>
            <w:r w:rsidRPr="005E2B62">
              <w:t>) x max(SMTC period,</w:t>
            </w:r>
            <w:r w:rsidRPr="005E2B62">
              <w:rPr>
                <w:rFonts w:hint="eastAsia"/>
              </w:rPr>
              <w:t xml:space="preserve"> </w:t>
            </w:r>
            <w:r w:rsidRPr="005E2B62">
              <w:t>DRX cycle</w:t>
            </w:r>
            <w:r w:rsidRPr="005E2B62">
              <w:rPr>
                <w:rFonts w:hint="eastAsia"/>
              </w:rPr>
              <w:t>, SSB period</w:t>
            </w:r>
            <w:r w:rsidRPr="005E2B62">
              <w:t>) ]</w:t>
            </w:r>
          </w:p>
        </w:tc>
      </w:tr>
      <w:tr w:rsidR="001B120D" w:rsidRPr="005E2B62" w:rsidTr="00C42175">
        <w:tc>
          <w:tcPr>
            <w:tcW w:w="4620"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rPr>
                <w:b/>
              </w:rPr>
            </w:pPr>
            <w:r w:rsidRPr="005E2B62">
              <w:t>DRX cycle&gt;320ms</w:t>
            </w:r>
          </w:p>
        </w:tc>
        <w:tc>
          <w:tcPr>
            <w:tcW w:w="4621"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rPr>
                <w:b/>
              </w:rPr>
            </w:pPr>
            <w:r w:rsidRPr="005E2B62">
              <w:t>Ceil(3 x K</w:t>
            </w:r>
            <w:r w:rsidRPr="005E2B62">
              <w:rPr>
                <w:vertAlign w:val="subscript"/>
              </w:rPr>
              <w:t>p</w:t>
            </w:r>
            <w:r w:rsidRPr="005E2B62">
              <w:t>) x DRX cycle</w:t>
            </w:r>
          </w:p>
        </w:tc>
      </w:tr>
      <w:tr w:rsidR="001B120D" w:rsidRPr="005E2B62" w:rsidTr="00C42175">
        <w:tc>
          <w:tcPr>
            <w:tcW w:w="9241" w:type="dxa"/>
            <w:gridSpan w:val="2"/>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pPr>
            <w:r w:rsidRPr="005E2B62">
              <w:rPr>
                <w:rFonts w:hint="eastAsia"/>
              </w:rPr>
              <w:t>NOTE</w:t>
            </w:r>
            <w:r w:rsidRPr="005E2B62">
              <w:t xml:space="preserve"> 1:</w:t>
            </w:r>
            <w:r w:rsidRPr="005E2B62">
              <w:tab/>
              <w:t>If different SMTC periodicities are configured for different cells, the SMTC period in the requirement is the one used by the cell being identified</w:t>
            </w:r>
          </w:p>
        </w:tc>
      </w:tr>
    </w:tbl>
    <w:p w:rsidR="001B120D" w:rsidRPr="005E2B62" w:rsidRDefault="001B120D" w:rsidP="001B120D"/>
    <w:p w:rsidR="001B120D" w:rsidRPr="005E2B62" w:rsidRDefault="001B120D" w:rsidP="001B120D">
      <w:pPr>
        <w:jc w:val="center"/>
        <w:rPr>
          <w:bCs/>
        </w:rPr>
      </w:pPr>
      <w:r w:rsidRPr="005E2B62">
        <w:rPr>
          <w:bCs/>
        </w:rPr>
        <w:t xml:space="preserve">Table </w:t>
      </w:r>
      <w:r w:rsidRPr="005E2B62">
        <w:rPr>
          <w:rFonts w:hint="eastAsia"/>
          <w:bCs/>
        </w:rPr>
        <w:t>3</w:t>
      </w:r>
      <w:r w:rsidRPr="005E2B62">
        <w:rPr>
          <w:bCs/>
        </w:rPr>
        <w:t>: Measurement period for intra</w:t>
      </w:r>
      <w:r w:rsidRPr="005E2B62">
        <w:rPr>
          <w:rFonts w:hint="eastAsia"/>
          <w:bCs/>
        </w:rPr>
        <w:t>-</w:t>
      </w:r>
      <w:r w:rsidRPr="005E2B62">
        <w:rPr>
          <w:bCs/>
        </w:rPr>
        <w:t>frequency measurements without gaps(Frequency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B120D" w:rsidRPr="005E2B62" w:rsidTr="00C42175">
        <w:tc>
          <w:tcPr>
            <w:tcW w:w="4620"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rPr>
                <w:b/>
              </w:rPr>
            </w:pPr>
            <w:r w:rsidRPr="005E2B62">
              <w:rPr>
                <w:b/>
              </w:rPr>
              <w:t>DRX cycle</w:t>
            </w:r>
          </w:p>
        </w:tc>
        <w:tc>
          <w:tcPr>
            <w:tcW w:w="4621"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rPr>
                <w:b/>
              </w:rPr>
            </w:pPr>
            <w:r w:rsidRPr="005E2B62">
              <w:rPr>
                <w:b/>
              </w:rPr>
              <w:t>T</w:t>
            </w:r>
            <w:r w:rsidRPr="005E2B62">
              <w:rPr>
                <w:b/>
                <w:vertAlign w:val="subscript"/>
              </w:rPr>
              <w:t xml:space="preserve"> SSB_measurement_period_intra</w:t>
            </w:r>
            <w:r w:rsidRPr="005E2B62">
              <w:rPr>
                <w:b/>
              </w:rPr>
              <w:t xml:space="preserve">  </w:t>
            </w:r>
          </w:p>
        </w:tc>
      </w:tr>
      <w:tr w:rsidR="001B120D" w:rsidRPr="005E2B62" w:rsidTr="00C42175">
        <w:tc>
          <w:tcPr>
            <w:tcW w:w="4620"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pPr>
            <w:r w:rsidRPr="005E2B62">
              <w:t>No DRX</w:t>
            </w:r>
          </w:p>
        </w:tc>
        <w:tc>
          <w:tcPr>
            <w:tcW w:w="4621"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pPr>
            <w:r w:rsidRPr="005E2B62">
              <w:t>max[ 200ms, ceil( 5 x K</w:t>
            </w:r>
            <w:r w:rsidRPr="005E2B62">
              <w:rPr>
                <w:vertAlign w:val="subscript"/>
              </w:rPr>
              <w:t>p</w:t>
            </w:r>
            <w:r w:rsidRPr="005E2B62">
              <w:t xml:space="preserve">) x </w:t>
            </w:r>
            <w:r w:rsidRPr="005E2B62">
              <w:rPr>
                <w:rFonts w:hint="eastAsia"/>
              </w:rPr>
              <w:t>max(</w:t>
            </w:r>
            <w:r w:rsidRPr="005E2B62">
              <w:t>SMTC period</w:t>
            </w:r>
            <w:r w:rsidRPr="005E2B62">
              <w:rPr>
                <w:rFonts w:hint="eastAsia"/>
              </w:rPr>
              <w:t>, SSB period)</w:t>
            </w:r>
            <w:r w:rsidRPr="005E2B62">
              <w:t xml:space="preserve"> ]</w:t>
            </w:r>
            <w:r w:rsidRPr="005E2B62">
              <w:rPr>
                <w:vertAlign w:val="superscript"/>
              </w:rPr>
              <w:t>Note 1</w:t>
            </w:r>
          </w:p>
        </w:tc>
      </w:tr>
      <w:tr w:rsidR="001B120D" w:rsidRPr="005E2B62" w:rsidTr="00C42175">
        <w:tc>
          <w:tcPr>
            <w:tcW w:w="4620"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pPr>
            <w:r w:rsidRPr="005E2B62">
              <w:t>DRX cycle≤ 320ms</w:t>
            </w:r>
          </w:p>
        </w:tc>
        <w:tc>
          <w:tcPr>
            <w:tcW w:w="4621"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rPr>
                <w:b/>
              </w:rPr>
            </w:pPr>
            <w:r w:rsidRPr="005E2B62">
              <w:t>max[ 200ms, ceil(1.5x 5 x K</w:t>
            </w:r>
            <w:r w:rsidRPr="005E2B62">
              <w:rPr>
                <w:vertAlign w:val="subscript"/>
              </w:rPr>
              <w:t>p</w:t>
            </w:r>
            <w:r w:rsidRPr="005E2B62">
              <w:t>) x max(SMTC period,</w:t>
            </w:r>
            <w:r w:rsidRPr="005E2B62">
              <w:rPr>
                <w:rFonts w:hint="eastAsia"/>
              </w:rPr>
              <w:t xml:space="preserve"> </w:t>
            </w:r>
            <w:r w:rsidRPr="005E2B62">
              <w:t>DRX cycle</w:t>
            </w:r>
            <w:r w:rsidRPr="005E2B62">
              <w:rPr>
                <w:rFonts w:hint="eastAsia"/>
              </w:rPr>
              <w:t>, SSB period</w:t>
            </w:r>
            <w:r w:rsidRPr="005E2B62">
              <w:t xml:space="preserve">) ] </w:t>
            </w:r>
          </w:p>
        </w:tc>
      </w:tr>
      <w:tr w:rsidR="001B120D" w:rsidRPr="005E2B62" w:rsidTr="00C42175">
        <w:tc>
          <w:tcPr>
            <w:tcW w:w="4620"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rPr>
                <w:b/>
              </w:rPr>
            </w:pPr>
            <w:r w:rsidRPr="005E2B62">
              <w:t>DRX cycle&gt;320ms</w:t>
            </w:r>
          </w:p>
        </w:tc>
        <w:tc>
          <w:tcPr>
            <w:tcW w:w="4621"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rPr>
                <w:b/>
              </w:rPr>
            </w:pPr>
            <w:r w:rsidRPr="005E2B62">
              <w:t>ceil( 5 x K</w:t>
            </w:r>
            <w:r w:rsidRPr="005E2B62">
              <w:rPr>
                <w:vertAlign w:val="subscript"/>
              </w:rPr>
              <w:t xml:space="preserve">p </w:t>
            </w:r>
            <w:r w:rsidRPr="005E2B62">
              <w:t>) x DRX cycle</w:t>
            </w:r>
          </w:p>
        </w:tc>
      </w:tr>
      <w:tr w:rsidR="001B120D" w:rsidRPr="005E2B62" w:rsidTr="00C42175">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pPr>
            <w:r w:rsidRPr="005E2B62">
              <w:t>NOTE 1:</w:t>
            </w:r>
            <w:r w:rsidRPr="005E2B62">
              <w:tab/>
              <w:t>If different SMTC periodicities are configured for different cells, the SMTC period in the requirement is the one used by the cell being identified</w:t>
            </w:r>
          </w:p>
        </w:tc>
      </w:tr>
    </w:tbl>
    <w:p w:rsidR="001B120D" w:rsidRPr="00C54794" w:rsidRDefault="001B120D" w:rsidP="001B120D">
      <w:pPr>
        <w:rPr>
          <w:b/>
        </w:rPr>
      </w:pPr>
    </w:p>
    <w:p w:rsidR="001B120D" w:rsidRPr="00C54794" w:rsidRDefault="001B120D" w:rsidP="001B120D">
      <w:pPr>
        <w:rPr>
          <w:b/>
        </w:rPr>
      </w:pPr>
      <w:r w:rsidRPr="00C54794">
        <w:rPr>
          <w:b/>
        </w:rPr>
        <w:t>P</w:t>
      </w:r>
      <w:r w:rsidRPr="00C54794">
        <w:rPr>
          <w:rFonts w:hint="eastAsia"/>
          <w:b/>
        </w:rPr>
        <w:t xml:space="preserve">roposal 2: to solve the inter-frequency measurement issue caused by the scenario </w:t>
      </w:r>
      <w:r w:rsidRPr="00C54794">
        <w:rPr>
          <w:b/>
        </w:rPr>
        <w:t>suggested</w:t>
      </w:r>
      <w:r w:rsidRPr="00C54794">
        <w:rPr>
          <w:rFonts w:hint="eastAsia"/>
          <w:b/>
        </w:rPr>
        <w:t xml:space="preserve"> in this contribution, it is proposed to consider following options:</w:t>
      </w:r>
    </w:p>
    <w:p w:rsidR="001B120D" w:rsidRPr="00C54794" w:rsidRDefault="001B120D" w:rsidP="001B120D">
      <w:pPr>
        <w:rPr>
          <w:b/>
        </w:rPr>
      </w:pPr>
      <w:r w:rsidRPr="00C54794">
        <w:rPr>
          <w:rFonts w:hint="eastAsia"/>
          <w:b/>
        </w:rPr>
        <w:tab/>
      </w:r>
      <w:r w:rsidRPr="00C54794">
        <w:rPr>
          <w:b/>
        </w:rPr>
        <w:t>O</w:t>
      </w:r>
      <w:r w:rsidRPr="00C54794">
        <w:rPr>
          <w:rFonts w:hint="eastAsia"/>
          <w:b/>
        </w:rPr>
        <w:t>ption 1: introduce new MGRP, e.g. MGRP= {10, 30, 50, 90} ms.</w:t>
      </w:r>
    </w:p>
    <w:p w:rsidR="001B120D" w:rsidRPr="00C54794" w:rsidRDefault="001B120D" w:rsidP="001B120D">
      <w:pPr>
        <w:rPr>
          <w:b/>
        </w:rPr>
      </w:pPr>
      <w:r w:rsidRPr="00C54794">
        <w:rPr>
          <w:rFonts w:hint="eastAsia"/>
          <w:b/>
        </w:rPr>
        <w:tab/>
      </w:r>
      <w:r w:rsidRPr="00C54794">
        <w:rPr>
          <w:b/>
        </w:rPr>
        <w:t>O</w:t>
      </w:r>
      <w:r w:rsidRPr="00C54794">
        <w:rPr>
          <w:rFonts w:hint="eastAsia"/>
          <w:b/>
        </w:rPr>
        <w:t>ption 2: introduce CSI-RS based RRM requirements</w:t>
      </w:r>
    </w:p>
    <w:p w:rsidR="001B120D" w:rsidRPr="00C54794" w:rsidRDefault="001B120D" w:rsidP="001B120D">
      <w:pPr>
        <w:rPr>
          <w:b/>
          <w:lang w:eastAsia="zh-CN"/>
        </w:rPr>
      </w:pPr>
      <w:r w:rsidRPr="00C54794">
        <w:rPr>
          <w:b/>
        </w:rPr>
        <w:t>P</w:t>
      </w:r>
      <w:r w:rsidRPr="00C54794">
        <w:rPr>
          <w:rFonts w:hint="eastAsia"/>
          <w:b/>
        </w:rPr>
        <w:t xml:space="preserve">roposal 3: </w:t>
      </w:r>
      <w:r w:rsidRPr="00C54794">
        <w:rPr>
          <w:b/>
        </w:rPr>
        <w:t>F</w:t>
      </w:r>
      <w:r w:rsidRPr="00C54794">
        <w:rPr>
          <w:rFonts w:hint="eastAsia"/>
          <w:b/>
        </w:rPr>
        <w:t>or the scenario that MO includes both LTE and FR1, it is proposed to introduce new MG pattern, e.g. 10ms MGRP + 3ms MGL, 30ms MGRP + 3ms MGL, 50ms MGRP + 3ms MGL, etc.</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Qualcomm: The issue for the solution is power comsumption. UE has to wake up more frequent. Maybe we can find the other solutions.</w:t>
      </w:r>
    </w:p>
    <w:p w:rsidR="001B120D" w:rsidRDefault="001B120D" w:rsidP="001B120D">
      <w:pPr>
        <w:rPr>
          <w:lang w:eastAsia="zh-CN"/>
        </w:rPr>
      </w:pPr>
      <w:r>
        <w:rPr>
          <w:rFonts w:hint="eastAsia"/>
          <w:lang w:eastAsia="zh-CN"/>
        </w:rPr>
        <w:t xml:space="preserve">Ericsson: Figure 1 is not well aligned with physical layer design. </w:t>
      </w:r>
      <w:r>
        <w:rPr>
          <w:lang w:eastAsia="zh-CN"/>
        </w:rPr>
        <w:t>W</w:t>
      </w:r>
      <w:r>
        <w:rPr>
          <w:rFonts w:hint="eastAsia"/>
          <w:lang w:eastAsia="zh-CN"/>
        </w:rPr>
        <w:t xml:space="preserve">e have </w:t>
      </w:r>
      <w:r>
        <w:rPr>
          <w:lang w:eastAsia="zh-CN"/>
        </w:rPr>
        <w:t>the</w:t>
      </w:r>
      <w:r>
        <w:rPr>
          <w:rFonts w:hint="eastAsia"/>
          <w:lang w:eastAsia="zh-CN"/>
        </w:rPr>
        <w:t xml:space="preserve"> similar concern as Qualcomm for power consumption. In our understanding, we should consider SS-SINR and RSRQ </w:t>
      </w:r>
      <w:r>
        <w:rPr>
          <w:lang w:eastAsia="zh-CN"/>
        </w:rPr>
        <w:t>together</w:t>
      </w:r>
      <w:r>
        <w:rPr>
          <w:rFonts w:hint="eastAsia"/>
          <w:lang w:eastAsia="zh-CN"/>
        </w:rPr>
        <w:t>.</w:t>
      </w:r>
    </w:p>
    <w:p w:rsidR="001B120D" w:rsidRDefault="001B120D" w:rsidP="001B120D">
      <w:pPr>
        <w:rPr>
          <w:lang w:eastAsia="zh-CN"/>
        </w:rPr>
      </w:pPr>
      <w:r>
        <w:rPr>
          <w:rFonts w:hint="eastAsia"/>
          <w:lang w:eastAsia="zh-CN"/>
        </w:rPr>
        <w:t xml:space="preserve">Samsung: Like </w:t>
      </w:r>
      <w:r>
        <w:rPr>
          <w:lang w:eastAsia="zh-CN"/>
        </w:rPr>
        <w:t>what</w:t>
      </w:r>
      <w:r>
        <w:rPr>
          <w:rFonts w:hint="eastAsia"/>
          <w:lang w:eastAsia="zh-CN"/>
        </w:rPr>
        <w:t xml:space="preserve"> E</w:t>
      </w:r>
      <w:r>
        <w:rPr>
          <w:lang w:eastAsia="zh-CN"/>
        </w:rPr>
        <w:t>r</w:t>
      </w:r>
      <w:r>
        <w:rPr>
          <w:rFonts w:hint="eastAsia"/>
          <w:lang w:eastAsia="zh-CN"/>
        </w:rPr>
        <w:t>icsson and Qualcomm said, although there is no wording in the spec not to allow such configuration, in this stage of specification work I am not sure if we could define the new thing from timeline aspect. I am curious about what is the performance gain for underestimated SNR or over-estimated SNR.</w:t>
      </w:r>
    </w:p>
    <w:p w:rsidR="001B120D" w:rsidRDefault="001B120D" w:rsidP="001B120D">
      <w:pPr>
        <w:rPr>
          <w:lang w:eastAsia="zh-CN"/>
        </w:rPr>
      </w:pPr>
      <w:r>
        <w:rPr>
          <w:rFonts w:hint="eastAsia"/>
          <w:lang w:eastAsia="zh-CN"/>
        </w:rPr>
        <w:t xml:space="preserve">Intel: Overall we can understand the motivation. In this meeting, maybe we should capture the issues. We can also consider further </w:t>
      </w:r>
      <w:r>
        <w:rPr>
          <w:lang w:eastAsia="zh-CN"/>
        </w:rPr>
        <w:t>investigation</w:t>
      </w:r>
      <w:r>
        <w:rPr>
          <w:rFonts w:hint="eastAsia"/>
          <w:lang w:eastAsia="zh-CN"/>
        </w:rPr>
        <w:t xml:space="preserve"> of issue in future release.</w:t>
      </w:r>
    </w:p>
    <w:p w:rsidR="001B120D" w:rsidRDefault="001B120D" w:rsidP="001B120D">
      <w:pPr>
        <w:rPr>
          <w:lang w:eastAsia="zh-CN"/>
        </w:rPr>
      </w:pPr>
      <w:r>
        <w:rPr>
          <w:rFonts w:hint="eastAsia"/>
          <w:lang w:eastAsia="zh-CN"/>
        </w:rPr>
        <w:t xml:space="preserve">Huawei: We have same understanding that is such </w:t>
      </w:r>
      <w:r>
        <w:rPr>
          <w:lang w:eastAsia="zh-CN"/>
        </w:rPr>
        <w:t>configuration</w:t>
      </w:r>
      <w:r>
        <w:rPr>
          <w:rFonts w:hint="eastAsia"/>
          <w:lang w:eastAsia="zh-CN"/>
        </w:rPr>
        <w:t xml:space="preserve"> is not precluded. In the current specification, we can consider the </w:t>
      </w:r>
      <w:r>
        <w:rPr>
          <w:lang w:eastAsia="zh-CN"/>
        </w:rPr>
        <w:t>different</w:t>
      </w:r>
      <w:r>
        <w:rPr>
          <w:rFonts w:hint="eastAsia"/>
          <w:lang w:eastAsia="zh-CN"/>
        </w:rPr>
        <w:t xml:space="preserve"> </w:t>
      </w:r>
      <w:r>
        <w:rPr>
          <w:lang w:eastAsia="zh-CN"/>
        </w:rPr>
        <w:t>configuration</w:t>
      </w:r>
      <w:r>
        <w:rPr>
          <w:rFonts w:hint="eastAsia"/>
          <w:lang w:eastAsia="zh-CN"/>
        </w:rPr>
        <w:t xml:space="preserve">. This technique is just for FR1. There is no impact on RLM. From specification wise, only RRM </w:t>
      </w:r>
      <w:r>
        <w:rPr>
          <w:lang w:eastAsia="zh-CN"/>
        </w:rPr>
        <w:t>requirements</w:t>
      </w:r>
      <w:r>
        <w:rPr>
          <w:rFonts w:hint="eastAsia"/>
          <w:lang w:eastAsia="zh-CN"/>
        </w:rPr>
        <w:t xml:space="preserve"> will be impacted. This is a good start </w:t>
      </w:r>
      <w:r>
        <w:rPr>
          <w:lang w:eastAsia="zh-CN"/>
        </w:rPr>
        <w:t>point</w:t>
      </w:r>
      <w:r>
        <w:rPr>
          <w:rFonts w:hint="eastAsia"/>
          <w:lang w:eastAsia="zh-CN"/>
        </w:rPr>
        <w:t xml:space="preserve"> for future consideration for operator new deployment. We can support such technique for future release.</w:t>
      </w:r>
    </w:p>
    <w:p w:rsidR="001B120D" w:rsidRDefault="001B120D" w:rsidP="001B120D">
      <w:pPr>
        <w:rPr>
          <w:lang w:eastAsia="zh-CN"/>
        </w:rPr>
      </w:pPr>
      <w:r>
        <w:rPr>
          <w:rFonts w:hint="eastAsia"/>
          <w:lang w:eastAsia="zh-CN"/>
        </w:rPr>
        <w:t xml:space="preserve">Mediatek: The observation is valid. We also see the issue that SS-SINR is underestimated and influenced by other SSB. But if we want to address this issue in Rel-15, we should minimize the impact on the UE and we should work on </w:t>
      </w:r>
      <w:r>
        <w:rPr>
          <w:lang w:eastAsia="zh-CN"/>
        </w:rPr>
        <w:t>it in release -16.</w:t>
      </w:r>
    </w:p>
    <w:p w:rsidR="001B120D" w:rsidRDefault="001B120D" w:rsidP="001B120D">
      <w:pPr>
        <w:rPr>
          <w:lang w:eastAsia="zh-CN"/>
        </w:rPr>
      </w:pPr>
      <w:r>
        <w:rPr>
          <w:rFonts w:hint="eastAsia"/>
          <w:lang w:eastAsia="zh-CN"/>
        </w:rPr>
        <w:tab/>
        <w:t xml:space="preserve">CMCC: To power comsuption issue, it is not a big issue. Even if you configure shorter SMTC, UE has to </w:t>
      </w:r>
      <w:r>
        <w:rPr>
          <w:lang w:eastAsia="zh-CN"/>
        </w:rPr>
        <w:t xml:space="preserve">measure each SMTC. </w:t>
      </w:r>
      <w:r>
        <w:rPr>
          <w:rFonts w:hint="eastAsia"/>
          <w:lang w:eastAsia="zh-CN"/>
        </w:rPr>
        <w:t xml:space="preserve">How much is </w:t>
      </w:r>
      <w:r>
        <w:rPr>
          <w:lang w:eastAsia="zh-CN"/>
        </w:rPr>
        <w:t>the</w:t>
      </w:r>
      <w:r>
        <w:rPr>
          <w:rFonts w:hint="eastAsia"/>
          <w:lang w:eastAsia="zh-CN"/>
        </w:rPr>
        <w:t xml:space="preserve"> impact? </w:t>
      </w:r>
      <w:r>
        <w:rPr>
          <w:lang w:eastAsia="zh-CN"/>
        </w:rPr>
        <w:t>W</w:t>
      </w:r>
      <w:r>
        <w:rPr>
          <w:rFonts w:hint="eastAsia"/>
          <w:lang w:eastAsia="zh-CN"/>
        </w:rPr>
        <w:t>e don</w:t>
      </w:r>
      <w:r>
        <w:rPr>
          <w:lang w:eastAsia="zh-CN"/>
        </w:rPr>
        <w:t>’</w:t>
      </w:r>
      <w:r>
        <w:rPr>
          <w:rFonts w:hint="eastAsia"/>
          <w:lang w:eastAsia="zh-CN"/>
        </w:rPr>
        <w:t>t have clear view. That SSB periocidity is less than SMTC periodicity is not precluded by the spec. G</w:t>
      </w:r>
      <w:r>
        <w:rPr>
          <w:lang w:eastAsia="zh-CN"/>
        </w:rPr>
        <w:t>i</w:t>
      </w:r>
      <w:r>
        <w:rPr>
          <w:rFonts w:hint="eastAsia"/>
          <w:lang w:eastAsia="zh-CN"/>
        </w:rPr>
        <w:t xml:space="preserve">ven that we want to know </w:t>
      </w:r>
      <w:r>
        <w:rPr>
          <w:lang w:eastAsia="zh-CN"/>
        </w:rPr>
        <w:t>what</w:t>
      </w:r>
      <w:r>
        <w:rPr>
          <w:rFonts w:hint="eastAsia"/>
          <w:lang w:eastAsia="zh-CN"/>
        </w:rPr>
        <w:t xml:space="preserve"> is the impact on the UE implementation. </w:t>
      </w:r>
      <w:r>
        <w:rPr>
          <w:lang w:eastAsia="zh-CN"/>
        </w:rPr>
        <w:t>I</w:t>
      </w:r>
      <w:r>
        <w:rPr>
          <w:rFonts w:hint="eastAsia"/>
          <w:lang w:eastAsia="zh-CN"/>
        </w:rPr>
        <w:t xml:space="preserve">t is </w:t>
      </w:r>
      <w:r>
        <w:rPr>
          <w:lang w:eastAsia="zh-CN"/>
        </w:rPr>
        <w:t>better</w:t>
      </w:r>
      <w:r>
        <w:rPr>
          <w:rFonts w:hint="eastAsia"/>
          <w:lang w:eastAsia="zh-CN"/>
        </w:rPr>
        <w:t xml:space="preserve"> to find the better solution in Rel-15. Our </w:t>
      </w:r>
      <w:r>
        <w:rPr>
          <w:lang w:eastAsia="zh-CN"/>
        </w:rPr>
        <w:t>alternative</w:t>
      </w:r>
      <w:r>
        <w:rPr>
          <w:rFonts w:hint="eastAsia"/>
          <w:lang w:eastAsia="zh-CN"/>
        </w:rPr>
        <w:t xml:space="preserve"> solution is to introduce the CSI-RS based measurement, if other companies are fine. The current SS-SINR cannot </w:t>
      </w:r>
      <w:r>
        <w:rPr>
          <w:lang w:eastAsia="zh-CN"/>
        </w:rPr>
        <w:t>reflect</w:t>
      </w:r>
      <w:r>
        <w:rPr>
          <w:rFonts w:hint="eastAsia"/>
          <w:lang w:eastAsia="zh-CN"/>
        </w:rPr>
        <w:t xml:space="preserve"> the real SINR since SSB always collide with other SSB. We can have a way </w:t>
      </w:r>
      <w:r>
        <w:rPr>
          <w:lang w:eastAsia="zh-CN"/>
        </w:rPr>
        <w:t>forward</w:t>
      </w:r>
      <w:r>
        <w:rPr>
          <w:rFonts w:hint="eastAsia"/>
          <w:lang w:eastAsia="zh-CN"/>
        </w:rPr>
        <w:t xml:space="preserve"> to summarize.</w:t>
      </w:r>
    </w:p>
    <w:p w:rsidR="001B120D" w:rsidRDefault="001B120D" w:rsidP="001B120D">
      <w:pPr>
        <w:rPr>
          <w:lang w:eastAsia="zh-CN"/>
        </w:rPr>
      </w:pPr>
      <w:r>
        <w:rPr>
          <w:rFonts w:hint="eastAsia"/>
          <w:lang w:eastAsia="zh-CN"/>
        </w:rPr>
        <w:tab/>
        <w:t xml:space="preserve">Qualcomm: The inter-frequency </w:t>
      </w:r>
      <w:r>
        <w:rPr>
          <w:lang w:eastAsia="zh-CN"/>
        </w:rPr>
        <w:t>measurement</w:t>
      </w:r>
      <w:r>
        <w:rPr>
          <w:rFonts w:hint="eastAsia"/>
          <w:lang w:eastAsia="zh-CN"/>
        </w:rPr>
        <w:t xml:space="preserve"> delay should be </w:t>
      </w:r>
      <w:r>
        <w:rPr>
          <w:lang w:eastAsia="zh-CN"/>
        </w:rPr>
        <w:t>scaled</w:t>
      </w:r>
      <w:r>
        <w:rPr>
          <w:rFonts w:hint="eastAsia"/>
          <w:lang w:eastAsia="zh-CN"/>
        </w:rPr>
        <w:t xml:space="preserve"> up by the number. When you have multiple layers, the number will be increased by 4 times, which will impact.</w:t>
      </w:r>
    </w:p>
    <w:p w:rsidR="001B120D" w:rsidRDefault="001B120D" w:rsidP="001B120D">
      <w:pPr>
        <w:rPr>
          <w:lang w:eastAsia="zh-CN"/>
        </w:rPr>
      </w:pPr>
      <w:r>
        <w:rPr>
          <w:rFonts w:hint="eastAsia"/>
          <w:lang w:eastAsia="zh-CN"/>
        </w:rPr>
        <w:tab/>
        <w:t xml:space="preserve">Ericsson: For figure 1, it implies that UE should do something as it does for LAA in LTE. NR UE should not do such sample counting </w:t>
      </w:r>
      <w:r>
        <w:rPr>
          <w:lang w:eastAsia="zh-CN"/>
        </w:rPr>
        <w:t>something</w:t>
      </w:r>
      <w:r>
        <w:rPr>
          <w:rFonts w:hint="eastAsia"/>
          <w:lang w:eastAsia="zh-CN"/>
        </w:rPr>
        <w:t xml:space="preserve"> like that.</w:t>
      </w:r>
    </w:p>
    <w:p w:rsidR="001B120D" w:rsidRDefault="001B120D" w:rsidP="001B120D">
      <w:pPr>
        <w:rPr>
          <w:color w:val="993300"/>
          <w:u w:val="single"/>
          <w:lang w:eastAsia="zh-CN"/>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Way forward</w:t>
      </w:r>
    </w:p>
    <w:p w:rsidR="001B120D" w:rsidRPr="00FB69A5" w:rsidRDefault="00BF02D3" w:rsidP="001B120D">
      <w:pPr>
        <w:rPr>
          <w:i/>
          <w:lang w:eastAsia="zh-CN"/>
        </w:rPr>
      </w:pPr>
      <w:hyperlink r:id="rId1241" w:history="1">
        <w:r w:rsidR="001B120D">
          <w:rPr>
            <w:rStyle w:val="Hyperlink"/>
            <w:rFonts w:ascii="Arial" w:hAnsi="Arial" w:cs="Arial"/>
            <w:b/>
            <w:sz w:val="24"/>
            <w:lang w:eastAsia="zh-CN"/>
          </w:rPr>
          <w:t>R4-1811366</w:t>
        </w:r>
      </w:hyperlink>
      <w:r w:rsidR="001B120D" w:rsidRPr="00FB69A5">
        <w:rPr>
          <w:b/>
        </w:rPr>
        <w:tab/>
        <w:t xml:space="preserve">Way forward on </w:t>
      </w:r>
      <w:r w:rsidR="001B120D">
        <w:rPr>
          <w:b/>
        </w:rPr>
        <w:t>the possible solution of SS-SINR underestimation issue</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sidRPr="00FB69A5">
        <w:rPr>
          <w:i/>
        </w:rPr>
        <w:tab/>
      </w:r>
      <w:r w:rsidR="001B120D" w:rsidRPr="00FB69A5">
        <w:rPr>
          <w:i/>
        </w:rPr>
        <w:tab/>
      </w:r>
      <w:r w:rsidR="001B120D" w:rsidRPr="00FB69A5">
        <w:rPr>
          <w:i/>
        </w:rPr>
        <w:tab/>
      </w:r>
      <w:r w:rsidR="001B120D" w:rsidRPr="00FB69A5">
        <w:rPr>
          <w:i/>
        </w:rPr>
        <w:tab/>
      </w:r>
      <w:r w:rsidR="001B120D" w:rsidRPr="00FB69A5">
        <w:rPr>
          <w:i/>
        </w:rPr>
        <w:tab/>
        <w:t xml:space="preserve">Source: </w:t>
      </w:r>
      <w:r w:rsidR="001B120D">
        <w:rPr>
          <w:rFonts w:hint="eastAsia"/>
          <w:i/>
          <w:lang w:eastAsia="zh-CN"/>
        </w:rPr>
        <w:t>CMCC</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Default="001B120D" w:rsidP="001B120D">
      <w:pPr>
        <w:rPr>
          <w:lang w:eastAsia="zh-CN"/>
        </w:rPr>
      </w:pPr>
      <w:r>
        <w:rPr>
          <w:rFonts w:hint="eastAsia"/>
          <w:lang w:eastAsia="zh-CN"/>
        </w:rPr>
        <w:t>Qualcomm: Alt 1 received a lot of comments. Alt2 should be discussed separately.</w:t>
      </w:r>
    </w:p>
    <w:p w:rsidR="001B120D" w:rsidRPr="00FB69A5" w:rsidRDefault="001B120D" w:rsidP="001B120D">
      <w:pPr>
        <w:rPr>
          <w:lang w:eastAsia="zh-CN"/>
        </w:rPr>
      </w:pPr>
      <w:r>
        <w:rPr>
          <w:rFonts w:hint="eastAsia"/>
          <w:lang w:eastAsia="zh-CN"/>
        </w:rPr>
        <w:tab/>
        <w:t>CMCC: P</w:t>
      </w:r>
      <w:r>
        <w:rPr>
          <w:lang w:eastAsia="zh-CN"/>
        </w:rPr>
        <w:t>u</w:t>
      </w:r>
      <w:r>
        <w:rPr>
          <w:rFonts w:hint="eastAsia"/>
          <w:lang w:eastAsia="zh-CN"/>
        </w:rPr>
        <w:t>t the alt in the Anenx.</w:t>
      </w:r>
    </w:p>
    <w:p w:rsidR="001B120D" w:rsidRDefault="001B120D" w:rsidP="001B120D">
      <w:pPr>
        <w:rPr>
          <w:b/>
        </w:rPr>
      </w:pPr>
      <w:r>
        <w:rPr>
          <w:b/>
        </w:rPr>
        <w:t>Decision:</w:t>
      </w:r>
      <w:r>
        <w:rPr>
          <w:b/>
        </w:rPr>
        <w:tab/>
      </w:r>
      <w:r>
        <w:rPr>
          <w:b/>
        </w:rPr>
        <w:tab/>
        <w:t xml:space="preserve">Revised to </w:t>
      </w:r>
      <w:hyperlink r:id="rId1242" w:history="1">
        <w:r>
          <w:rPr>
            <w:rStyle w:val="Hyperlink"/>
            <w:b/>
          </w:rPr>
          <w:t>R4-1811738</w:t>
        </w:r>
      </w:hyperlink>
      <w:r>
        <w:rPr>
          <w:b/>
        </w:rPr>
        <w:t xml:space="preserve"> (from </w:t>
      </w:r>
      <w:hyperlink r:id="rId1243" w:history="1">
        <w:r>
          <w:rPr>
            <w:rStyle w:val="Hyperlink"/>
            <w:b/>
          </w:rPr>
          <w:t>R4-1811366)</w:t>
        </w:r>
      </w:hyperlink>
      <w:r>
        <w:rPr>
          <w:b/>
        </w:rPr>
        <w:t xml:space="preserve"> </w:t>
      </w:r>
      <w:r>
        <w:rPr>
          <w:b/>
        </w:rPr>
        <w:br/>
      </w:r>
      <w:r>
        <w:rPr>
          <w:b/>
        </w:rPr>
        <w:br/>
      </w:r>
    </w:p>
    <w:p w:rsidR="001B120D" w:rsidRPr="00FB69A5" w:rsidRDefault="00BF02D3" w:rsidP="001B120D">
      <w:pPr>
        <w:rPr>
          <w:i/>
          <w:lang w:eastAsia="zh-CN"/>
        </w:rPr>
      </w:pPr>
      <w:hyperlink r:id="rId1244" w:history="1">
        <w:r w:rsidR="001B120D">
          <w:rPr>
            <w:rStyle w:val="Hyperlink"/>
            <w:rFonts w:ascii="Arial" w:hAnsi="Arial" w:cs="Arial"/>
            <w:b/>
            <w:sz w:val="24"/>
          </w:rPr>
          <w:t>R4-1811738</w:t>
        </w:r>
      </w:hyperlink>
      <w:r w:rsidR="001B120D" w:rsidRPr="00FB69A5">
        <w:rPr>
          <w:b/>
        </w:rPr>
        <w:tab/>
        <w:t xml:space="preserve">Way forward on </w:t>
      </w:r>
      <w:r w:rsidR="001B120D">
        <w:rPr>
          <w:b/>
        </w:rPr>
        <w:t>the possible solution of SS-SINR underestimation issue</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sidRPr="00FB69A5">
        <w:rPr>
          <w:i/>
        </w:rPr>
        <w:tab/>
      </w:r>
      <w:r w:rsidR="001B120D" w:rsidRPr="00FB69A5">
        <w:rPr>
          <w:i/>
        </w:rPr>
        <w:tab/>
      </w:r>
      <w:r w:rsidR="001B120D" w:rsidRPr="00FB69A5">
        <w:rPr>
          <w:i/>
        </w:rPr>
        <w:tab/>
      </w:r>
      <w:r w:rsidR="001B120D" w:rsidRPr="00FB69A5">
        <w:rPr>
          <w:i/>
        </w:rPr>
        <w:tab/>
      </w:r>
      <w:r w:rsidR="001B120D" w:rsidRPr="00FB69A5">
        <w:rPr>
          <w:i/>
        </w:rPr>
        <w:tab/>
        <w:t xml:space="preserve">Source: </w:t>
      </w:r>
      <w:r w:rsidR="001B120D">
        <w:rPr>
          <w:rFonts w:hint="eastAsia"/>
          <w:i/>
          <w:lang w:eastAsia="zh-CN"/>
        </w:rPr>
        <w:t>CMCC</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Pr>
        <w:rPr>
          <w:lang w:eastAsia="zh-CN"/>
        </w:rPr>
      </w:pPr>
    </w:p>
    <w:p w:rsidR="001B120D" w:rsidRDefault="001B120D" w:rsidP="001B120D">
      <w:pPr>
        <w:rPr>
          <w:color w:val="993300"/>
          <w:u w:val="single"/>
          <w:lang w:eastAsia="zh-CN"/>
        </w:rPr>
      </w:pPr>
      <w:r>
        <w:rPr>
          <w:b/>
        </w:rPr>
        <w:t>Decision:</w:t>
      </w:r>
      <w:r>
        <w:rPr>
          <w:b/>
        </w:rPr>
        <w:tab/>
      </w:r>
      <w:r>
        <w:rPr>
          <w:b/>
        </w:rPr>
        <w:tab/>
      </w:r>
      <w:r w:rsidRPr="00E111A1">
        <w:rPr>
          <w:b/>
          <w:highlight w:val="green"/>
        </w:rPr>
        <w:t>Approved</w:t>
      </w:r>
      <w:r w:rsidRPr="00E111A1">
        <w:rPr>
          <w:b/>
          <w:highlight w:val="green"/>
        </w:rPr>
        <w:br/>
      </w:r>
      <w:r w:rsidRPr="00E111A1">
        <w:rPr>
          <w:b/>
          <w:highlight w:val="green"/>
        </w:rPr>
        <w:br/>
      </w:r>
    </w:p>
    <w:p w:rsidR="001B120D" w:rsidRPr="00966E1C" w:rsidRDefault="001B120D" w:rsidP="001B120D">
      <w:pPr>
        <w:rPr>
          <w:rFonts w:ascii="Arial" w:hAnsi="Arial" w:cs="Arial"/>
          <w:b/>
          <w:i/>
          <w:color w:val="C00000"/>
          <w:sz w:val="24"/>
          <w:szCs w:val="24"/>
          <w:lang w:eastAsia="zh-CN"/>
        </w:rPr>
      </w:pPr>
      <w:r w:rsidRPr="00966E1C">
        <w:rPr>
          <w:rFonts w:ascii="Arial" w:hAnsi="Arial" w:cs="Arial" w:hint="eastAsia"/>
          <w:b/>
          <w:i/>
          <w:color w:val="C00000"/>
          <w:sz w:val="24"/>
          <w:szCs w:val="24"/>
          <w:lang w:eastAsia="zh-CN"/>
        </w:rPr>
        <w:t>SSB and SMTC periodicity</w:t>
      </w:r>
    </w:p>
    <w:p w:rsidR="001B120D" w:rsidRDefault="00BF02D3" w:rsidP="001B120D">
      <w:pPr>
        <w:rPr>
          <w:i/>
        </w:rPr>
      </w:pPr>
      <w:hyperlink r:id="rId1245" w:history="1">
        <w:r w:rsidR="001B120D">
          <w:rPr>
            <w:rStyle w:val="Hyperlink"/>
            <w:rFonts w:ascii="Arial" w:hAnsi="Arial" w:cs="Arial"/>
            <w:b/>
            <w:sz w:val="24"/>
          </w:rPr>
          <w:t>R4-1811118</w:t>
        </w:r>
      </w:hyperlink>
      <w:r w:rsidR="001B120D">
        <w:rPr>
          <w:b/>
        </w:rPr>
        <w:tab/>
        <w:t>Usage of SSB and SMTC periodicity in delay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Discussion on usage of SSB and SMTC periodicity in HO, Scell activation and Pscell addition requirements.</w:t>
      </w:r>
    </w:p>
    <w:p w:rsidR="001B120D" w:rsidRPr="00D328D4" w:rsidRDefault="001B120D" w:rsidP="001B120D">
      <w:pPr>
        <w:rPr>
          <w:lang w:val="en-US" w:eastAsia="zh-CN"/>
        </w:rPr>
      </w:pPr>
      <w:r w:rsidRPr="00D328D4">
        <w:rPr>
          <w:lang w:val="en-US" w:eastAsia="zh-CN"/>
        </w:rPr>
        <w:t>In this contribution we have discussed the usage of SSB/SMTC periodicity in handover, SCell activation and PSCell addition delay requirements. We have made the following proposal:</w:t>
      </w:r>
    </w:p>
    <w:p w:rsidR="001B120D" w:rsidRPr="00D328D4" w:rsidRDefault="001B120D" w:rsidP="001B120D">
      <w:pPr>
        <w:rPr>
          <w:lang w:val="en-US" w:eastAsia="zh-CN"/>
        </w:rPr>
      </w:pPr>
      <w:r w:rsidRPr="00D328D4">
        <w:rPr>
          <w:lang w:val="en-US" w:eastAsia="zh-CN"/>
        </w:rPr>
        <w:t>Proposal 1: Define handover, PSCell addition and SCell activation requirements based on SSB periodicity. If SSB periodicity is not available at the UE, SMTC periodicity is used instead.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ZTE: for #1, SMTC is always available. Is it correct understanding?</w:t>
      </w:r>
    </w:p>
    <w:p w:rsidR="001B120D" w:rsidRDefault="001B120D" w:rsidP="001B120D">
      <w:pPr>
        <w:rPr>
          <w:lang w:eastAsia="zh-CN"/>
        </w:rPr>
      </w:pPr>
      <w:r>
        <w:rPr>
          <w:rFonts w:hint="eastAsia"/>
          <w:lang w:eastAsia="zh-CN"/>
        </w:rPr>
        <w:tab/>
        <w:t xml:space="preserve">Nokia: Our </w:t>
      </w:r>
      <w:r>
        <w:rPr>
          <w:lang w:eastAsia="zh-CN"/>
        </w:rPr>
        <w:t>assumption</w:t>
      </w:r>
      <w:r>
        <w:rPr>
          <w:rFonts w:hint="eastAsia"/>
          <w:lang w:eastAsia="zh-CN"/>
        </w:rPr>
        <w:t xml:space="preserve"> is that it is </w:t>
      </w:r>
      <w:r>
        <w:rPr>
          <w:lang w:eastAsia="zh-CN"/>
        </w:rPr>
        <w:t>always</w:t>
      </w:r>
      <w:r>
        <w:rPr>
          <w:rFonts w:hint="eastAsia"/>
          <w:lang w:eastAsia="zh-CN"/>
        </w:rPr>
        <w:t xml:space="preserve"> avaialbe.</w:t>
      </w:r>
    </w:p>
    <w:p w:rsidR="001B120D" w:rsidRDefault="001B120D" w:rsidP="001B120D">
      <w:pPr>
        <w:rPr>
          <w:lang w:eastAsia="zh-CN"/>
        </w:rPr>
      </w:pPr>
      <w:r>
        <w:rPr>
          <w:rFonts w:hint="eastAsia"/>
          <w:lang w:eastAsia="zh-CN"/>
        </w:rPr>
        <w:t>Qualcomm: Do we assume 40ms periodicity for blind handover?</w:t>
      </w:r>
    </w:p>
    <w:p w:rsidR="001B120D" w:rsidRDefault="001B120D" w:rsidP="001B120D">
      <w:pPr>
        <w:rPr>
          <w:lang w:eastAsia="zh-CN"/>
        </w:rPr>
      </w:pPr>
      <w:r>
        <w:rPr>
          <w:rFonts w:hint="eastAsia"/>
          <w:lang w:eastAsia="zh-CN"/>
        </w:rPr>
        <w:t>E</w:t>
      </w:r>
      <w:r>
        <w:rPr>
          <w:lang w:eastAsia="zh-CN"/>
        </w:rPr>
        <w:t>r</w:t>
      </w:r>
      <w:r>
        <w:rPr>
          <w:rFonts w:hint="eastAsia"/>
          <w:lang w:eastAsia="zh-CN"/>
        </w:rPr>
        <w:t>icsson: 20ms is for initial access. You can take 5ms as default. RAN2 is discussing the reply LS.</w:t>
      </w:r>
    </w:p>
    <w:p w:rsidR="001B120D" w:rsidRDefault="001B120D" w:rsidP="001B120D">
      <w:pPr>
        <w:rPr>
          <w:lang w:eastAsia="zh-CN"/>
        </w:rPr>
      </w:pPr>
      <w:r>
        <w:rPr>
          <w:rFonts w:hint="eastAsia"/>
          <w:lang w:eastAsia="zh-CN"/>
        </w:rPr>
        <w:lastRenderedPageBreak/>
        <w:t>ZTE: if it is 5ms periodicity, then we should configure 5ms SSB.</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910F03" w:rsidRDefault="001B120D" w:rsidP="001B120D">
      <w:pPr>
        <w:rPr>
          <w:rFonts w:ascii="Arial" w:hAnsi="Arial" w:cs="Arial"/>
          <w:b/>
          <w:i/>
          <w:color w:val="C00000"/>
          <w:sz w:val="24"/>
          <w:szCs w:val="24"/>
          <w:lang w:eastAsia="zh-CN"/>
        </w:rPr>
      </w:pPr>
      <w:r w:rsidRPr="00910F03">
        <w:rPr>
          <w:rFonts w:ascii="Arial" w:hAnsi="Arial" w:cs="Arial" w:hint="eastAsia"/>
          <w:b/>
          <w:i/>
          <w:color w:val="C00000"/>
          <w:sz w:val="24"/>
          <w:szCs w:val="24"/>
          <w:lang w:eastAsia="zh-CN"/>
        </w:rPr>
        <w:t>Applicability</w:t>
      </w:r>
    </w:p>
    <w:p w:rsidR="001B120D" w:rsidRDefault="00BF02D3" w:rsidP="001B120D">
      <w:pPr>
        <w:rPr>
          <w:i/>
        </w:rPr>
      </w:pPr>
      <w:hyperlink r:id="rId1246" w:history="1">
        <w:r w:rsidR="001B120D">
          <w:rPr>
            <w:rStyle w:val="Hyperlink"/>
            <w:rFonts w:ascii="Arial" w:hAnsi="Arial" w:cs="Arial"/>
            <w:b/>
            <w:sz w:val="24"/>
          </w:rPr>
          <w:t>R4-1810694</w:t>
        </w:r>
      </w:hyperlink>
      <w:r w:rsidR="001B120D">
        <w:rPr>
          <w:b/>
        </w:rPr>
        <w:tab/>
        <w:t>Applicability of TDD configuration for CA in TS38.133</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D028AB" w:rsidRDefault="001B120D" w:rsidP="001B120D">
      <w:r w:rsidRPr="00D028AB">
        <w:t xml:space="preserve">It is agreed in </w:t>
      </w:r>
      <w:hyperlink r:id="rId1247" w:history="1">
        <w:r>
          <w:rPr>
            <w:rStyle w:val="Hyperlink"/>
          </w:rPr>
          <w:t>R4-1708168</w:t>
        </w:r>
      </w:hyperlink>
      <w:r w:rsidRPr="00D028AB">
        <w:t xml:space="preserve"> that the UL/DL configuration of all the CCs with the same or different numerology under intra-band contiguous CA should have the same transmission direction at the same instance. </w:t>
      </w:r>
    </w:p>
    <w:p w:rsidR="001B120D" w:rsidRPr="00D028AB" w:rsidRDefault="001B120D" w:rsidP="001B120D">
      <w:r w:rsidRPr="00D028AB">
        <w:t>The applicability of TDD configuration in CA shall be captured in TS38.133.</w:t>
      </w:r>
    </w:p>
    <w:p w:rsidR="001B120D" w:rsidRPr="00D028AB" w:rsidRDefault="001B120D" w:rsidP="001B120D">
      <w:r w:rsidRPr="00D028AB">
        <w:t>Summary of change:</w:t>
      </w:r>
    </w:p>
    <w:p w:rsidR="001B120D" w:rsidRPr="00D028AB" w:rsidRDefault="001B120D" w:rsidP="001B120D">
      <w:r w:rsidRPr="00D028AB">
        <w:t>The applicability of TDD configuration in CA is specified as below,</w:t>
      </w:r>
    </w:p>
    <w:p w:rsidR="001B120D" w:rsidRPr="00D028AB" w:rsidRDefault="001B120D" w:rsidP="001B120D">
      <w:r w:rsidRPr="00D028AB">
        <w:t>All the requirements for intra-band contiguous and non-contiguous CA apply under the assumption of the same uplink-downlink and special subframe configurations in the PSCell and SCells for EN-DC and in the PCell and SCells for SA.</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Qualcomm: where does the applicability come from?</w:t>
      </w:r>
    </w:p>
    <w:p w:rsidR="001B120D" w:rsidRDefault="001B120D" w:rsidP="001B120D">
      <w:pPr>
        <w:rPr>
          <w:lang w:eastAsia="zh-CN"/>
        </w:rPr>
      </w:pPr>
      <w:r>
        <w:rPr>
          <w:rFonts w:hint="eastAsia"/>
          <w:lang w:eastAsia="zh-CN"/>
        </w:rPr>
        <w:t xml:space="preserve">Ericsson: </w:t>
      </w:r>
      <w:r>
        <w:rPr>
          <w:lang w:eastAsia="zh-CN"/>
        </w:rPr>
        <w:t xml:space="preserve">I do not think we define such thing in LTE. </w:t>
      </w:r>
      <w:r>
        <w:rPr>
          <w:rFonts w:hint="eastAsia"/>
          <w:lang w:eastAsia="zh-CN"/>
        </w:rPr>
        <w:t>About the terminology, we should differentiate NR DC and EN-DC. I do not think RF discusses the mandatory issue.</w:t>
      </w:r>
    </w:p>
    <w:p w:rsidR="001B120D" w:rsidRDefault="001B120D" w:rsidP="001B120D">
      <w:pPr>
        <w:rPr>
          <w:lang w:eastAsia="zh-CN"/>
        </w:rPr>
      </w:pPr>
      <w:r>
        <w:rPr>
          <w:rFonts w:hint="eastAsia"/>
          <w:lang w:eastAsia="zh-CN"/>
        </w:rPr>
        <w:t>Samsung: it is based on the RF discussion. In RF session they did not mention non-contiguous CA. Do you consider different numerologies? With different numerologies, I am not sure the same configuration is used.</w:t>
      </w:r>
    </w:p>
    <w:p w:rsidR="001B120D" w:rsidRDefault="001B120D" w:rsidP="001B120D">
      <w:pPr>
        <w:rPr>
          <w:lang w:eastAsia="zh-CN"/>
        </w:rPr>
      </w:pPr>
      <w:r>
        <w:rPr>
          <w:rFonts w:hint="eastAsia"/>
          <w:lang w:eastAsia="zh-CN"/>
        </w:rPr>
        <w:t>Mediatek: there is no downlink subframe or uplink subframe defined for NR.</w:t>
      </w:r>
    </w:p>
    <w:p w:rsidR="001B120D" w:rsidRDefault="001B120D" w:rsidP="001B120D">
      <w:pPr>
        <w:rPr>
          <w:lang w:eastAsia="zh-CN"/>
        </w:rPr>
      </w:pPr>
      <w:r>
        <w:rPr>
          <w:rFonts w:hint="eastAsia"/>
          <w:lang w:eastAsia="zh-CN"/>
        </w:rPr>
        <w:tab/>
        <w:t>Huawei: this CR is based on RF discussion. In RF session, they agreed that for contiguous CA there is such restriction. For terminology, we need re-wording. We need the CR since we do the same thing in LTE.</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248" w:history="1">
        <w:r>
          <w:rPr>
            <w:rStyle w:val="Hyperlink"/>
            <w:rFonts w:ascii="Arial" w:hAnsi="Arial" w:cs="Arial"/>
            <w:b/>
          </w:rPr>
          <w:t>R4-1811367</w:t>
        </w:r>
      </w:hyperlink>
      <w:r>
        <w:rPr>
          <w:rFonts w:ascii="Arial" w:hAnsi="Arial" w:cs="Arial"/>
          <w:b/>
        </w:rPr>
        <w:t xml:space="preserve"> (from </w:t>
      </w:r>
      <w:hyperlink r:id="rId1249" w:history="1">
        <w:r>
          <w:rPr>
            <w:rStyle w:val="Hyperlink"/>
            <w:rFonts w:ascii="Arial" w:hAnsi="Arial" w:cs="Arial"/>
            <w:b/>
          </w:rPr>
          <w:t>R4-1810694)</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250" w:history="1">
        <w:r w:rsidR="001B120D">
          <w:rPr>
            <w:rStyle w:val="Hyperlink"/>
            <w:rFonts w:ascii="Arial" w:hAnsi="Arial" w:cs="Arial"/>
            <w:b/>
            <w:sz w:val="24"/>
          </w:rPr>
          <w:t>R4-1811367</w:t>
        </w:r>
      </w:hyperlink>
      <w:r w:rsidR="001B120D">
        <w:rPr>
          <w:b/>
        </w:rPr>
        <w:tab/>
        <w:t>Applicability of TDD configuration for CA in TS38.133</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D028AB" w:rsidRDefault="001B120D" w:rsidP="001B120D">
      <w:r w:rsidRPr="00D028AB">
        <w:t xml:space="preserve">It is agreed in </w:t>
      </w:r>
      <w:hyperlink r:id="rId1251" w:history="1">
        <w:r>
          <w:rPr>
            <w:rStyle w:val="Hyperlink"/>
          </w:rPr>
          <w:t>R4-1708168</w:t>
        </w:r>
      </w:hyperlink>
      <w:r w:rsidRPr="00D028AB">
        <w:t xml:space="preserve"> that the UL/DL configuration of all the CCs with the same or different numerology under intra-band contiguous CA should have the same transmission direction at the same instance. </w:t>
      </w:r>
    </w:p>
    <w:p w:rsidR="001B120D" w:rsidRPr="00D028AB" w:rsidRDefault="001B120D" w:rsidP="001B120D">
      <w:r w:rsidRPr="00D028AB">
        <w:t>The applicability of TDD configuration in CA shall be captured in TS38.133.</w:t>
      </w:r>
    </w:p>
    <w:p w:rsidR="001B120D" w:rsidRPr="00D028AB" w:rsidRDefault="001B120D" w:rsidP="001B120D">
      <w:r w:rsidRPr="00D028AB">
        <w:t>Summary of change:</w:t>
      </w:r>
    </w:p>
    <w:p w:rsidR="001B120D" w:rsidRPr="00D028AB" w:rsidRDefault="001B120D" w:rsidP="001B120D">
      <w:r w:rsidRPr="00D028AB">
        <w:t>The applicability of TDD configuration in CA is specified as below,</w:t>
      </w:r>
    </w:p>
    <w:p w:rsidR="001B120D" w:rsidRPr="00D028AB" w:rsidRDefault="001B120D" w:rsidP="001B120D">
      <w:r w:rsidRPr="00D028AB">
        <w:t>All the requirements for intra-band contiguous and non-contiguous CA apply under the assumption of the same uplink-downlink and special subframe configurations in the PSCell and SCells for EN-DC and in the PCell and SCells for SA.</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Ericsson: </w:t>
      </w:r>
      <w:r>
        <w:rPr>
          <w:lang w:eastAsia="zh-CN"/>
        </w:rPr>
        <w:t>separate</w:t>
      </w:r>
      <w:r>
        <w:rPr>
          <w:rFonts w:hint="eastAsia"/>
          <w:lang w:eastAsia="zh-CN"/>
        </w:rPr>
        <w:t>. One senetence for CA and one sentence for EN-DC.</w:t>
      </w:r>
    </w:p>
    <w:p w:rsidR="001B120D" w:rsidRDefault="001B120D" w:rsidP="001B120D">
      <w:pPr>
        <w:rPr>
          <w:lang w:eastAsia="zh-CN"/>
        </w:rPr>
      </w:pPr>
      <w:r>
        <w:rPr>
          <w:rFonts w:hint="eastAsia"/>
          <w:lang w:eastAsia="zh-CN"/>
        </w:rPr>
        <w:lastRenderedPageBreak/>
        <w:t>Qualcomm: why do we need it?</w:t>
      </w:r>
    </w:p>
    <w:p w:rsidR="001B120D" w:rsidRDefault="001B120D" w:rsidP="001B120D">
      <w:pPr>
        <w:rPr>
          <w:lang w:eastAsia="zh-CN"/>
        </w:rPr>
      </w:pPr>
      <w:r>
        <w:rPr>
          <w:rFonts w:hint="eastAsia"/>
          <w:lang w:eastAsia="zh-CN"/>
        </w:rPr>
        <w:tab/>
        <w:t>Huawei: RF defined such restriction. In LTE we have same approach.</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BB694C"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Side conditions for FR2 RRM requirements</w:t>
      </w:r>
    </w:p>
    <w:p w:rsidR="001B120D" w:rsidRDefault="00BF02D3" w:rsidP="001B120D">
      <w:pPr>
        <w:rPr>
          <w:i/>
        </w:rPr>
      </w:pPr>
      <w:hyperlink r:id="rId1252" w:history="1">
        <w:r w:rsidR="001B120D">
          <w:rPr>
            <w:rStyle w:val="Hyperlink"/>
            <w:rFonts w:ascii="Arial" w:hAnsi="Arial" w:cs="Arial"/>
            <w:b/>
            <w:sz w:val="24"/>
          </w:rPr>
          <w:t>R4-1810550</w:t>
        </w:r>
      </w:hyperlink>
      <w:r w:rsidR="001B120D">
        <w:rPr>
          <w:b/>
        </w:rPr>
        <w:tab/>
        <w:t>Side Conditions for FR2 RRM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Qualcomm Incorporated</w:t>
      </w:r>
    </w:p>
    <w:p w:rsidR="001B120D" w:rsidRDefault="001B120D" w:rsidP="001B120D">
      <w:pPr>
        <w:rPr>
          <w:rFonts w:ascii="Arial" w:hAnsi="Arial" w:cs="Arial"/>
          <w:b/>
        </w:rPr>
      </w:pPr>
      <w:r>
        <w:rPr>
          <w:rFonts w:ascii="Arial" w:hAnsi="Arial" w:cs="Arial"/>
          <w:b/>
        </w:rPr>
        <w:t xml:space="preserve">Abstract: </w:t>
      </w:r>
    </w:p>
    <w:p w:rsidR="001B120D" w:rsidRPr="00DD078F" w:rsidRDefault="001B120D" w:rsidP="001B120D">
      <w:r w:rsidRPr="00DD078F">
        <w:rPr>
          <w:rFonts w:hint="eastAsia"/>
        </w:rPr>
        <w:t xml:space="preserve">In this paper we </w:t>
      </w:r>
      <w:r w:rsidRPr="00DD078F">
        <w:t>discussed the methodology for defining the side conditions for FR2 RRM Requirements. We made the following proposals and observations:</w:t>
      </w:r>
    </w:p>
    <w:p w:rsidR="001B120D" w:rsidRPr="00DD078F" w:rsidRDefault="001B120D" w:rsidP="001B120D">
      <w:pPr>
        <w:rPr>
          <w:b/>
        </w:rPr>
      </w:pPr>
      <w:r w:rsidRPr="00DD078F">
        <w:rPr>
          <w:b/>
        </w:rPr>
        <w:t xml:space="preserve">Proposal 1: FR2 RRM side conditions should use the same reference point as EIS defined in [2]. </w:t>
      </w:r>
    </w:p>
    <w:p w:rsidR="001B120D" w:rsidRPr="00DD078F" w:rsidRDefault="001B120D" w:rsidP="001B120D">
      <w:pPr>
        <w:rPr>
          <w:b/>
        </w:rPr>
      </w:pPr>
      <w:r w:rsidRPr="00DD078F">
        <w:rPr>
          <w:b/>
        </w:rPr>
        <w:t>Observation 1: it is not possible to define any meaningful RRM requirements without a spherical coverage definition for EIS levels(e.g. 50%-ile spherical coverage).</w:t>
      </w:r>
    </w:p>
    <w:p w:rsidR="001B120D" w:rsidRPr="00DD078F" w:rsidRDefault="001B120D" w:rsidP="001B120D">
      <w:pPr>
        <w:rPr>
          <w:b/>
        </w:rPr>
      </w:pPr>
      <w:r w:rsidRPr="00DD078F">
        <w:rPr>
          <w:b/>
        </w:rPr>
        <w:t>Proposal 2: Side conditions for FR2 RRM requirements should at least be based on spherical coverage. Whether side conditions for peak directions should be included can be further discussed.</w:t>
      </w:r>
    </w:p>
    <w:p w:rsidR="001B120D" w:rsidRPr="00DD078F" w:rsidRDefault="001B120D" w:rsidP="001B120D">
      <w:pPr>
        <w:rPr>
          <w:b/>
        </w:rPr>
      </w:pPr>
      <w:r w:rsidRPr="00DD078F">
        <w:rPr>
          <w:b/>
        </w:rPr>
        <w:t>Proposal 3: The side conditions will be derived based on the equivalent signal levels for 0dB SNR (Eq. 1 and 2) and adjusted based on the desired SNR level.</w:t>
      </w:r>
    </w:p>
    <w:p w:rsidR="001B120D" w:rsidRPr="00DD078F" w:rsidRDefault="001B120D" w:rsidP="001B120D">
      <w:r w:rsidRPr="00DD078F">
        <w:t>The signal levels equivalent to 0dB SNR derived based on EIS are as follows:</w:t>
      </w:r>
    </w:p>
    <w:p w:rsidR="001B120D" w:rsidRPr="00DD078F" w:rsidRDefault="001B120D" w:rsidP="005E75E4">
      <w:pPr>
        <w:numPr>
          <w:ilvl w:val="1"/>
          <w:numId w:val="70"/>
        </w:numPr>
        <w:tabs>
          <w:tab w:val="clear" w:pos="1440"/>
          <w:tab w:val="num" w:pos="851"/>
        </w:tabs>
      </w:pPr>
      <w:r w:rsidRPr="00DD078F">
        <w:t>Beam peak direction: Signal level of -166dBm/Hz (1)</w:t>
      </w:r>
    </w:p>
    <w:p w:rsidR="001B120D" w:rsidRPr="00DD078F" w:rsidRDefault="001B120D" w:rsidP="005E75E4">
      <w:pPr>
        <w:numPr>
          <w:ilvl w:val="1"/>
          <w:numId w:val="70"/>
        </w:numPr>
        <w:tabs>
          <w:tab w:val="clear" w:pos="1440"/>
          <w:tab w:val="num" w:pos="851"/>
        </w:tabs>
      </w:pPr>
      <w:r w:rsidRPr="00DD078F">
        <w:t>50%-ile spherical coverage: Signal level of -155dBm/Hz (2)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Samsung: It seems like EIS spherical coverage. Do you assume that EIS spherical coverage will be defined in the </w:t>
      </w:r>
      <w:r>
        <w:rPr>
          <w:lang w:eastAsia="zh-CN"/>
        </w:rPr>
        <w:t>other</w:t>
      </w:r>
      <w:r>
        <w:rPr>
          <w:rFonts w:hint="eastAsia"/>
          <w:lang w:eastAsia="zh-CN"/>
        </w:rPr>
        <w:t xml:space="preserve"> room or we should wait for the conclusion in other room? How can we ensure that two AoA have the qualified side condition?</w:t>
      </w:r>
    </w:p>
    <w:p w:rsidR="001B120D" w:rsidRDefault="001B120D" w:rsidP="001B120D">
      <w:pPr>
        <w:rPr>
          <w:lang w:eastAsia="zh-CN"/>
        </w:rPr>
      </w:pPr>
      <w:r>
        <w:rPr>
          <w:rFonts w:hint="eastAsia"/>
          <w:lang w:eastAsia="zh-CN"/>
        </w:rPr>
        <w:tab/>
        <w:t xml:space="preserve">Qualcomm: There is </w:t>
      </w:r>
      <w:r>
        <w:rPr>
          <w:lang w:eastAsia="zh-CN"/>
        </w:rPr>
        <w:t>discussion</w:t>
      </w:r>
      <w:r>
        <w:rPr>
          <w:rFonts w:hint="eastAsia"/>
          <w:lang w:eastAsia="zh-CN"/>
        </w:rPr>
        <w:t xml:space="preserve"> in EIS. Difference between peak and is the antenna gain actually. On the second question, we should make sure that signal coming from one direction should meet the sensitivity/side condtion in that direction.</w:t>
      </w:r>
    </w:p>
    <w:p w:rsidR="001B120D" w:rsidRDefault="001B120D" w:rsidP="001B120D">
      <w:pPr>
        <w:rPr>
          <w:lang w:eastAsia="zh-CN"/>
        </w:rPr>
      </w:pPr>
      <w:r>
        <w:rPr>
          <w:rFonts w:hint="eastAsia"/>
          <w:lang w:eastAsia="zh-CN"/>
        </w:rPr>
        <w:t>Mediatek: Are we going to rotate the UE to meet the peak requirements or meet the fix SNR in one direction?</w:t>
      </w:r>
    </w:p>
    <w:p w:rsidR="001B120D" w:rsidRDefault="001B120D" w:rsidP="001B120D">
      <w:pPr>
        <w:rPr>
          <w:lang w:eastAsia="zh-CN"/>
        </w:rPr>
      </w:pPr>
      <w:r>
        <w:rPr>
          <w:rFonts w:hint="eastAsia"/>
          <w:lang w:eastAsia="zh-CN"/>
        </w:rPr>
        <w:tab/>
        <w:t>Q</w:t>
      </w:r>
      <w:r>
        <w:rPr>
          <w:lang w:eastAsia="zh-CN"/>
        </w:rPr>
        <w:t>u</w:t>
      </w:r>
      <w:r>
        <w:rPr>
          <w:rFonts w:hint="eastAsia"/>
          <w:lang w:eastAsia="zh-CN"/>
        </w:rPr>
        <w:t xml:space="preserve">alcomm: it is not UE rotation. It is fixed for a UE. It is about how to position UE to make UE to meet the </w:t>
      </w:r>
      <w:r>
        <w:rPr>
          <w:lang w:eastAsia="zh-CN"/>
        </w:rPr>
        <w:t>sensitivity</w:t>
      </w:r>
      <w:r>
        <w:rPr>
          <w:rFonts w:hint="eastAsia"/>
          <w:lang w:eastAsia="zh-CN"/>
        </w:rPr>
        <w:t>.</w:t>
      </w:r>
    </w:p>
    <w:p w:rsidR="001B120D" w:rsidRDefault="001B120D" w:rsidP="001B120D">
      <w:pPr>
        <w:rPr>
          <w:lang w:eastAsia="zh-CN"/>
        </w:rPr>
      </w:pPr>
      <w:r>
        <w:rPr>
          <w:rFonts w:hint="eastAsia"/>
          <w:lang w:eastAsia="zh-CN"/>
        </w:rPr>
        <w:t xml:space="preserve">Intel: for #3, for antenna gain, 8.5dB antenna gain, UE may face </w:t>
      </w:r>
      <w:r>
        <w:rPr>
          <w:lang w:eastAsia="zh-CN"/>
        </w:rPr>
        <w:t>different</w:t>
      </w:r>
      <w:r>
        <w:rPr>
          <w:rFonts w:hint="eastAsia"/>
          <w:lang w:eastAsia="zh-CN"/>
        </w:rPr>
        <w:t xml:space="preserve"> SNR. It is difficult to ensure UE baseband can achieve that SNR.</w:t>
      </w:r>
    </w:p>
    <w:p w:rsidR="001B120D" w:rsidRDefault="001B120D" w:rsidP="001B120D">
      <w:pPr>
        <w:rPr>
          <w:lang w:eastAsia="zh-CN"/>
        </w:rPr>
      </w:pPr>
      <w:r>
        <w:rPr>
          <w:rFonts w:hint="eastAsia"/>
          <w:lang w:eastAsia="zh-CN"/>
        </w:rPr>
        <w:tab/>
        <w:t>Qualcomm: UE may not have such antenna gain. But to meet the sensitivity requirement, UE either has antenna gain or better noise figure. In the end, the baseband SNR won</w:t>
      </w:r>
      <w:r>
        <w:rPr>
          <w:lang w:eastAsia="zh-CN"/>
        </w:rPr>
        <w:t>’</w:t>
      </w:r>
      <w:r>
        <w:rPr>
          <w:rFonts w:hint="eastAsia"/>
          <w:lang w:eastAsia="zh-CN"/>
        </w:rPr>
        <w:t>t be changed. By the way, it assumes that the noise is spatially white.</w:t>
      </w:r>
    </w:p>
    <w:p w:rsidR="001B120D" w:rsidRDefault="001B120D" w:rsidP="001B120D">
      <w:pPr>
        <w:rPr>
          <w:lang w:eastAsia="zh-CN"/>
        </w:rPr>
      </w:pPr>
      <w:r>
        <w:rPr>
          <w:rFonts w:hint="eastAsia"/>
          <w:lang w:eastAsia="zh-CN"/>
        </w:rPr>
        <w:t>LGE: S</w:t>
      </w:r>
      <w:r>
        <w:rPr>
          <w:lang w:eastAsia="zh-CN"/>
        </w:rPr>
        <w:t>i</w:t>
      </w:r>
      <w:r>
        <w:rPr>
          <w:rFonts w:hint="eastAsia"/>
          <w:lang w:eastAsia="zh-CN"/>
        </w:rPr>
        <w:t xml:space="preserve">de condition for 50% EIS sphericial, it means </w:t>
      </w:r>
      <w:r>
        <w:rPr>
          <w:lang w:eastAsia="zh-CN"/>
        </w:rPr>
        <w:t>that</w:t>
      </w:r>
      <w:r>
        <w:rPr>
          <w:rFonts w:hint="eastAsia"/>
          <w:lang w:eastAsia="zh-CN"/>
        </w:rPr>
        <w:t xml:space="preserve"> UE RF should be done first and UE should meet some coverage requirement.</w:t>
      </w:r>
    </w:p>
    <w:p w:rsidR="001B120D" w:rsidRDefault="001B120D" w:rsidP="001B120D">
      <w:pPr>
        <w:rPr>
          <w:lang w:eastAsia="zh-CN"/>
        </w:rPr>
      </w:pPr>
      <w:r>
        <w:rPr>
          <w:rFonts w:hint="eastAsia"/>
          <w:lang w:eastAsia="zh-CN"/>
        </w:rPr>
        <w:tab/>
        <w:t>Qualcomm: the side condition is basically the same. The sentivitity requirements should be met in that direction.</w:t>
      </w:r>
    </w:p>
    <w:p w:rsidR="001B120D" w:rsidRDefault="001B120D" w:rsidP="001B120D">
      <w:pPr>
        <w:rPr>
          <w:lang w:eastAsia="zh-CN"/>
        </w:rPr>
      </w:pPr>
      <w:r>
        <w:rPr>
          <w:rFonts w:hint="eastAsia"/>
          <w:lang w:eastAsia="zh-CN"/>
        </w:rPr>
        <w:t xml:space="preserve">Intel: The proposed </w:t>
      </w:r>
      <w:r>
        <w:rPr>
          <w:lang w:eastAsia="zh-CN"/>
        </w:rPr>
        <w:t>method</w:t>
      </w:r>
      <w:r>
        <w:rPr>
          <w:rFonts w:hint="eastAsia"/>
          <w:lang w:eastAsia="zh-CN"/>
        </w:rPr>
        <w:t xml:space="preserve"> is based on </w:t>
      </w:r>
      <w:r>
        <w:rPr>
          <w:lang w:eastAsia="zh-CN"/>
        </w:rPr>
        <w:t>option</w:t>
      </w:r>
      <w:r>
        <w:rPr>
          <w:rFonts w:hint="eastAsia"/>
          <w:lang w:eastAsia="zh-CN"/>
        </w:rPr>
        <w:t xml:space="preserve"> 2, isn</w:t>
      </w:r>
      <w:r>
        <w:rPr>
          <w:lang w:eastAsia="zh-CN"/>
        </w:rPr>
        <w:t>’</w:t>
      </w:r>
      <w:r>
        <w:rPr>
          <w:rFonts w:hint="eastAsia"/>
          <w:lang w:eastAsia="zh-CN"/>
        </w:rPr>
        <w:t xml:space="preserve">t it? </w:t>
      </w:r>
      <w:r>
        <w:rPr>
          <w:lang w:eastAsia="zh-CN"/>
        </w:rPr>
        <w:t>W</w:t>
      </w:r>
      <w:r>
        <w:rPr>
          <w:rFonts w:hint="eastAsia"/>
          <w:lang w:eastAsia="zh-CN"/>
        </w:rPr>
        <w:t xml:space="preserve">e questioned about how we can determine antenna gain. If we think about the other option3, the interference and signal come from the same direction, for which we do not need worry about the gain of antenna. We </w:t>
      </w:r>
      <w:r>
        <w:rPr>
          <w:lang w:eastAsia="zh-CN"/>
        </w:rPr>
        <w:t>should</w:t>
      </w:r>
      <w:r>
        <w:rPr>
          <w:rFonts w:hint="eastAsia"/>
          <w:lang w:eastAsia="zh-CN"/>
        </w:rPr>
        <w:t xml:space="preserve"> first agree on the options.</w:t>
      </w:r>
    </w:p>
    <w:p w:rsidR="001B120D" w:rsidRDefault="001B120D" w:rsidP="001B120D">
      <w:pPr>
        <w:rPr>
          <w:lang w:eastAsia="zh-CN"/>
        </w:rPr>
      </w:pPr>
      <w:r>
        <w:rPr>
          <w:rFonts w:hint="eastAsia"/>
          <w:lang w:eastAsia="zh-CN"/>
        </w:rPr>
        <w:lastRenderedPageBreak/>
        <w:tab/>
        <w:t xml:space="preserve">Qualcomm: based on EIS, we can derive the minimum number + antenna gain + noise figure. The final </w:t>
      </w:r>
      <w:r>
        <w:rPr>
          <w:lang w:eastAsia="zh-CN"/>
        </w:rPr>
        <w:t>value</w:t>
      </w:r>
      <w:r>
        <w:rPr>
          <w:rFonts w:hint="eastAsia"/>
          <w:lang w:eastAsia="zh-CN"/>
        </w:rPr>
        <w:t xml:space="preserve"> is the same. It has been based on white noise. In </w:t>
      </w:r>
      <w:r>
        <w:rPr>
          <w:lang w:eastAsia="zh-CN"/>
        </w:rPr>
        <w:t>sensitivity</w:t>
      </w:r>
      <w:r>
        <w:rPr>
          <w:rFonts w:hint="eastAsia"/>
          <w:lang w:eastAsia="zh-CN"/>
        </w:rPr>
        <w:t xml:space="preserve"> requirement, there is no external noise. Option 3 cannot </w:t>
      </w:r>
      <w:r>
        <w:rPr>
          <w:lang w:eastAsia="zh-CN"/>
        </w:rPr>
        <w:t>reflect</w:t>
      </w:r>
      <w:r>
        <w:rPr>
          <w:rFonts w:hint="eastAsia"/>
          <w:lang w:eastAsia="zh-CN"/>
        </w:rPr>
        <w:t xml:space="preserve"> the real life.</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792957"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Maintenance for side conditions</w:t>
      </w:r>
    </w:p>
    <w:p w:rsidR="001B120D" w:rsidRPr="00792957" w:rsidRDefault="001B120D" w:rsidP="001B120D">
      <w:pPr>
        <w:rPr>
          <w:color w:val="C00000"/>
          <w:u w:val="single"/>
          <w:lang w:eastAsia="zh-CN"/>
        </w:rPr>
      </w:pPr>
      <w:r w:rsidRPr="00792957">
        <w:rPr>
          <w:rFonts w:hint="eastAsia"/>
          <w:color w:val="C00000"/>
          <w:u w:val="single"/>
          <w:lang w:eastAsia="zh-CN"/>
        </w:rPr>
        <w:t>Idle mode mobility</w:t>
      </w:r>
    </w:p>
    <w:p w:rsidR="001B120D" w:rsidRDefault="00BF02D3" w:rsidP="001B120D">
      <w:pPr>
        <w:rPr>
          <w:i/>
        </w:rPr>
      </w:pPr>
      <w:hyperlink r:id="rId1253" w:history="1">
        <w:r w:rsidR="001B120D">
          <w:rPr>
            <w:rStyle w:val="Hyperlink"/>
            <w:rFonts w:ascii="Arial" w:hAnsi="Arial" w:cs="Arial"/>
            <w:b/>
            <w:sz w:val="24"/>
          </w:rPr>
          <w:t>R4-1810985</w:t>
        </w:r>
      </w:hyperlink>
      <w:r w:rsidR="001B120D">
        <w:rPr>
          <w:b/>
        </w:rPr>
        <w:tab/>
        <w:t>Conditions for measurements and accuracy requirements for RRC_IDLE in 38.133</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Conditions for measurements and accuracy requirements for RRC_IDLE in 38.133</w:t>
      </w:r>
      <w:r>
        <w:rPr>
          <w:rFonts w:hint="eastAsia"/>
          <w:lang w:eastAsia="zh-CN"/>
        </w:rPr>
        <w:t>.</w:t>
      </w:r>
    </w:p>
    <w:p w:rsidR="001B120D" w:rsidRPr="00D328D4" w:rsidRDefault="001B120D" w:rsidP="001B120D">
      <w:pPr>
        <w:rPr>
          <w:lang w:val="en-US" w:eastAsia="zh-CN"/>
        </w:rPr>
      </w:pPr>
      <w:r w:rsidRPr="00D328D4">
        <w:rPr>
          <w:lang w:val="en-US" w:eastAsia="zh-CN"/>
        </w:rPr>
        <w:t>The side conditions for RRC_IDLE are not complete</w:t>
      </w:r>
    </w:p>
    <w:p w:rsidR="001B120D" w:rsidRPr="00D328D4" w:rsidRDefault="001B120D" w:rsidP="001B120D">
      <w:pPr>
        <w:rPr>
          <w:lang w:val="en-US" w:eastAsia="zh-CN"/>
        </w:rPr>
      </w:pPr>
      <w:r w:rsidRPr="00D328D4">
        <w:rPr>
          <w:lang w:val="en-US" w:eastAsia="zh-CN"/>
        </w:rPr>
        <w:t>Summary of change:</w:t>
      </w:r>
    </w:p>
    <w:p w:rsidR="001B120D" w:rsidRPr="00D328D4" w:rsidRDefault="001B120D" w:rsidP="005E75E4">
      <w:pPr>
        <w:pStyle w:val="ListParagraph"/>
        <w:numPr>
          <w:ilvl w:val="0"/>
          <w:numId w:val="72"/>
        </w:numPr>
        <w:overflowPunct w:val="0"/>
        <w:autoSpaceDE w:val="0"/>
        <w:autoSpaceDN w:val="0"/>
        <w:adjustRightInd w:val="0"/>
        <w:spacing w:after="180" w:line="240" w:lineRule="auto"/>
        <w:contextualSpacing w:val="0"/>
        <w:rPr>
          <w:rFonts w:ascii="Times New Roman" w:hAnsi="Times New Roman"/>
          <w:lang w:eastAsia="zh-CN"/>
        </w:rPr>
      </w:pPr>
      <w:r w:rsidRPr="00D328D4">
        <w:rPr>
          <w:rFonts w:ascii="Times New Roman" w:hAnsi="Times New Roman"/>
          <w:lang w:eastAsia="zh-CN"/>
        </w:rPr>
        <w:t>Introduction is added</w:t>
      </w:r>
    </w:p>
    <w:p w:rsidR="001B120D" w:rsidRPr="00D328D4" w:rsidRDefault="001B120D" w:rsidP="005E75E4">
      <w:pPr>
        <w:pStyle w:val="ListParagraph"/>
        <w:numPr>
          <w:ilvl w:val="0"/>
          <w:numId w:val="72"/>
        </w:numPr>
        <w:overflowPunct w:val="0"/>
        <w:autoSpaceDE w:val="0"/>
        <w:autoSpaceDN w:val="0"/>
        <w:adjustRightInd w:val="0"/>
        <w:spacing w:after="180" w:line="240" w:lineRule="auto"/>
        <w:contextualSpacing w:val="0"/>
        <w:rPr>
          <w:rFonts w:ascii="Times New Roman" w:hAnsi="Times New Roman"/>
          <w:lang w:eastAsia="zh-CN"/>
        </w:rPr>
      </w:pPr>
      <w:r w:rsidRPr="00D328D4">
        <w:rPr>
          <w:rFonts w:ascii="Times New Roman" w:hAnsi="Times New Roman"/>
          <w:lang w:eastAsia="zh-CN"/>
        </w:rPr>
        <w:t>Typos corrected (SCH corrected to SSB)</w:t>
      </w:r>
    </w:p>
    <w:p w:rsidR="001B120D" w:rsidRPr="00D328D4" w:rsidRDefault="001B120D" w:rsidP="005E75E4">
      <w:pPr>
        <w:pStyle w:val="ListParagraph"/>
        <w:numPr>
          <w:ilvl w:val="0"/>
          <w:numId w:val="72"/>
        </w:numPr>
        <w:overflowPunct w:val="0"/>
        <w:autoSpaceDE w:val="0"/>
        <w:autoSpaceDN w:val="0"/>
        <w:adjustRightInd w:val="0"/>
        <w:spacing w:after="180" w:line="240" w:lineRule="auto"/>
        <w:contextualSpacing w:val="0"/>
        <w:rPr>
          <w:rFonts w:ascii="Times New Roman" w:hAnsi="Times New Roman"/>
          <w:lang w:eastAsia="zh-CN"/>
        </w:rPr>
      </w:pPr>
      <w:r w:rsidRPr="00D328D4">
        <w:rPr>
          <w:rFonts w:ascii="Times New Roman" w:hAnsi="Times New Roman"/>
          <w:lang w:eastAsia="zh-CN"/>
        </w:rPr>
        <w:t>Table format corrected</w:t>
      </w:r>
    </w:p>
    <w:p w:rsidR="001B120D" w:rsidRPr="00D328D4" w:rsidRDefault="001B120D" w:rsidP="005E75E4">
      <w:pPr>
        <w:pStyle w:val="ListParagraph"/>
        <w:numPr>
          <w:ilvl w:val="0"/>
          <w:numId w:val="72"/>
        </w:numPr>
        <w:overflowPunct w:val="0"/>
        <w:autoSpaceDE w:val="0"/>
        <w:autoSpaceDN w:val="0"/>
        <w:adjustRightInd w:val="0"/>
        <w:spacing w:after="180" w:line="240" w:lineRule="auto"/>
        <w:contextualSpacing w:val="0"/>
        <w:rPr>
          <w:rFonts w:ascii="Times New Roman" w:hAnsi="Times New Roman"/>
          <w:lang w:eastAsia="zh-CN"/>
        </w:rPr>
      </w:pPr>
      <w:r w:rsidRPr="00D328D4">
        <w:rPr>
          <w:rFonts w:ascii="Times New Roman" w:hAnsi="Times New Roman"/>
          <w:lang w:eastAsia="zh-CN"/>
        </w:rPr>
        <w:t>SSB Es/Iot for FR2 is added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Huawei: The </w:t>
      </w:r>
      <w:r>
        <w:rPr>
          <w:lang w:eastAsia="zh-CN"/>
        </w:rPr>
        <w:t>editorial</w:t>
      </w:r>
      <w:r>
        <w:rPr>
          <w:rFonts w:hint="eastAsia"/>
          <w:lang w:eastAsia="zh-CN"/>
        </w:rPr>
        <w:t xml:space="preserve"> changes </w:t>
      </w:r>
      <w:r>
        <w:rPr>
          <w:lang w:eastAsia="zh-CN"/>
        </w:rPr>
        <w:t>can</w:t>
      </w:r>
      <w:r>
        <w:rPr>
          <w:rFonts w:hint="eastAsia"/>
          <w:lang w:eastAsia="zh-CN"/>
        </w:rPr>
        <w:t xml:space="preserve"> be captured in the other CR. For FR2, we have no </w:t>
      </w:r>
      <w:r>
        <w:rPr>
          <w:lang w:eastAsia="zh-CN"/>
        </w:rPr>
        <w:t>agreement</w:t>
      </w:r>
      <w:r>
        <w:rPr>
          <w:rFonts w:hint="eastAsia"/>
          <w:lang w:eastAsia="zh-CN"/>
        </w:rPr>
        <w:t xml:space="preserve"> how to define </w:t>
      </w:r>
      <w:r>
        <w:rPr>
          <w:lang w:eastAsia="zh-CN"/>
        </w:rPr>
        <w:t>the</w:t>
      </w:r>
      <w:r>
        <w:rPr>
          <w:rFonts w:hint="eastAsia"/>
          <w:lang w:eastAsia="zh-CN"/>
        </w:rPr>
        <w:t xml:space="preserve"> side condition.</w:t>
      </w:r>
    </w:p>
    <w:p w:rsidR="001B120D" w:rsidRDefault="001B120D" w:rsidP="001B120D">
      <w:pPr>
        <w:rPr>
          <w:lang w:eastAsia="zh-CN"/>
        </w:rPr>
      </w:pPr>
      <w:r>
        <w:rPr>
          <w:rFonts w:hint="eastAsia"/>
          <w:lang w:eastAsia="zh-CN"/>
        </w:rPr>
        <w:tab/>
        <w:t xml:space="preserve">Ericsson: it is not editorial CR. We have discussion in the last meeting about how to introduce the requirement. We can see </w:t>
      </w:r>
      <w:r>
        <w:rPr>
          <w:lang w:eastAsia="zh-CN"/>
        </w:rPr>
        <w:t>whether</w:t>
      </w:r>
      <w:r>
        <w:rPr>
          <w:rFonts w:hint="eastAsia"/>
          <w:lang w:eastAsia="zh-CN"/>
        </w:rPr>
        <w:t xml:space="preserve"> the FR2 issue is still open. If there is no agreement, we can fall back to TBD for FR2.</w:t>
      </w:r>
    </w:p>
    <w:p w:rsidR="001B120D" w:rsidRDefault="001B120D" w:rsidP="001B120D">
      <w:pPr>
        <w:rPr>
          <w:lang w:eastAsia="zh-CN"/>
        </w:rPr>
      </w:pPr>
      <w:r>
        <w:rPr>
          <w:rFonts w:hint="eastAsia"/>
          <w:lang w:eastAsia="zh-CN"/>
        </w:rPr>
        <w:tab/>
        <w:t xml:space="preserve">Huawei: for </w:t>
      </w:r>
      <w:r>
        <w:rPr>
          <w:lang w:eastAsia="zh-CN"/>
        </w:rPr>
        <w:t>the</w:t>
      </w:r>
      <w:r>
        <w:rPr>
          <w:rFonts w:hint="eastAsia"/>
          <w:lang w:eastAsia="zh-CN"/>
        </w:rPr>
        <w:t xml:space="preserve"> side condtion, we have not had agreement on the </w:t>
      </w:r>
      <w:r>
        <w:rPr>
          <w:lang w:eastAsia="zh-CN"/>
        </w:rPr>
        <w:t>definition</w:t>
      </w:r>
      <w:r>
        <w:rPr>
          <w:rFonts w:hint="eastAsia"/>
          <w:lang w:eastAsia="zh-CN"/>
        </w:rPr>
        <w:t xml:space="preserve">. </w:t>
      </w:r>
      <w:r>
        <w:rPr>
          <w:lang w:eastAsia="zh-CN"/>
        </w:rPr>
        <w:t>F</w:t>
      </w:r>
      <w:r>
        <w:rPr>
          <w:rFonts w:hint="eastAsia"/>
          <w:lang w:eastAsia="zh-CN"/>
        </w:rPr>
        <w:t>or other changes, we think those are editorial like SCH -&gt; SSB. We suggest to have one CR to provide changes.</w:t>
      </w:r>
    </w:p>
    <w:p w:rsidR="001B120D" w:rsidRDefault="001B120D" w:rsidP="001B120D">
      <w:pPr>
        <w:rPr>
          <w:lang w:eastAsia="zh-CN"/>
        </w:rPr>
      </w:pPr>
      <w:r>
        <w:rPr>
          <w:rFonts w:hint="eastAsia"/>
          <w:lang w:eastAsia="zh-CN"/>
        </w:rPr>
        <w:t xml:space="preserve">Qualcomm: On FR2, side condition we have -4dB. We need first </w:t>
      </w:r>
      <w:r>
        <w:rPr>
          <w:lang w:eastAsia="zh-CN"/>
        </w:rPr>
        <w:t>what</w:t>
      </w:r>
      <w:r>
        <w:rPr>
          <w:rFonts w:hint="eastAsia"/>
          <w:lang w:eastAsia="zh-CN"/>
        </w:rPr>
        <w:t xml:space="preserve"> Es/Iot means. We need the agreement first how to define the side condtions.</w:t>
      </w:r>
    </w:p>
    <w:p w:rsidR="001B120D" w:rsidRDefault="001B120D" w:rsidP="001B120D">
      <w:pPr>
        <w:rPr>
          <w:lang w:eastAsia="zh-CN"/>
        </w:rPr>
      </w:pPr>
      <w:r>
        <w:rPr>
          <w:rFonts w:hint="eastAsia"/>
          <w:lang w:eastAsia="zh-CN"/>
        </w:rPr>
        <w:t>ZTE</w:t>
      </w:r>
      <w:r>
        <w:rPr>
          <w:lang w:eastAsia="zh-CN"/>
        </w:rPr>
        <w:t xml:space="preserve">: </w:t>
      </w:r>
      <w:r>
        <w:rPr>
          <w:rFonts w:hint="eastAsia"/>
          <w:lang w:eastAsia="zh-CN"/>
        </w:rPr>
        <w:t>For terminology, it is better to use SS RSRP.</w:t>
      </w:r>
    </w:p>
    <w:p w:rsidR="001B120D" w:rsidRDefault="001B120D" w:rsidP="001B120D">
      <w:pPr>
        <w:rPr>
          <w:lang w:eastAsia="zh-CN"/>
        </w:rPr>
      </w:pPr>
      <w:r>
        <w:rPr>
          <w:rFonts w:hint="eastAsia"/>
          <w:lang w:eastAsia="zh-CN"/>
        </w:rPr>
        <w:tab/>
        <w:t>Ericsson: in the last meeting, we agreed to use SSB</w:t>
      </w:r>
      <w:r>
        <w:rPr>
          <w:lang w:eastAsia="zh-CN"/>
        </w:rPr>
        <w:t>…</w:t>
      </w:r>
      <w:r>
        <w:rPr>
          <w:rFonts w:hint="eastAsia"/>
          <w:lang w:eastAsia="zh-CN"/>
        </w:rPr>
        <w:t xml:space="preserve"> already. We do not introduce the new terminology but use the agreed on. </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254" w:history="1">
        <w:r>
          <w:rPr>
            <w:rStyle w:val="Hyperlink"/>
            <w:rFonts w:ascii="Arial" w:hAnsi="Arial" w:cs="Arial"/>
            <w:b/>
          </w:rPr>
          <w:t>R4-1811368</w:t>
        </w:r>
      </w:hyperlink>
      <w:r>
        <w:rPr>
          <w:rFonts w:ascii="Arial" w:hAnsi="Arial" w:cs="Arial"/>
          <w:b/>
        </w:rPr>
        <w:t xml:space="preserve"> (from </w:t>
      </w:r>
      <w:hyperlink r:id="rId1255" w:history="1">
        <w:r>
          <w:rPr>
            <w:rStyle w:val="Hyperlink"/>
            <w:rFonts w:ascii="Arial" w:hAnsi="Arial" w:cs="Arial"/>
            <w:b/>
          </w:rPr>
          <w:t>R4-1810985)</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256" w:history="1">
        <w:r w:rsidR="001B120D">
          <w:rPr>
            <w:rStyle w:val="Hyperlink"/>
            <w:rFonts w:ascii="Arial" w:hAnsi="Arial" w:cs="Arial"/>
            <w:b/>
            <w:sz w:val="24"/>
          </w:rPr>
          <w:t>R4-1811368</w:t>
        </w:r>
      </w:hyperlink>
      <w:r w:rsidR="001B120D">
        <w:rPr>
          <w:b/>
        </w:rPr>
        <w:tab/>
        <w:t>Conditions for measurements and accuracy requirements for RRC_IDLE in 38.133</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Conditions for measurements and accuracy requirements for RRC_IDLE in 38.133</w:t>
      </w:r>
      <w:r>
        <w:rPr>
          <w:rFonts w:hint="eastAsia"/>
          <w:lang w:eastAsia="zh-CN"/>
        </w:rPr>
        <w:t>.</w:t>
      </w:r>
    </w:p>
    <w:p w:rsidR="001B120D" w:rsidRPr="00D328D4" w:rsidRDefault="001B120D" w:rsidP="001B120D">
      <w:pPr>
        <w:rPr>
          <w:lang w:val="en-US" w:eastAsia="zh-CN"/>
        </w:rPr>
      </w:pPr>
      <w:r w:rsidRPr="00D328D4">
        <w:rPr>
          <w:lang w:val="en-US" w:eastAsia="zh-CN"/>
        </w:rPr>
        <w:t>The side conditions for RRC_IDLE are not complete</w:t>
      </w:r>
    </w:p>
    <w:p w:rsidR="001B120D" w:rsidRPr="00D328D4" w:rsidRDefault="001B120D" w:rsidP="001B120D">
      <w:pPr>
        <w:rPr>
          <w:lang w:val="en-US" w:eastAsia="zh-CN"/>
        </w:rPr>
      </w:pPr>
      <w:r w:rsidRPr="00D328D4">
        <w:rPr>
          <w:lang w:val="en-US" w:eastAsia="zh-CN"/>
        </w:rPr>
        <w:t>Summary of change:</w:t>
      </w:r>
    </w:p>
    <w:p w:rsidR="001B120D" w:rsidRPr="00D328D4" w:rsidRDefault="001B120D" w:rsidP="005E75E4">
      <w:pPr>
        <w:pStyle w:val="ListParagraph"/>
        <w:numPr>
          <w:ilvl w:val="0"/>
          <w:numId w:val="72"/>
        </w:numPr>
        <w:overflowPunct w:val="0"/>
        <w:autoSpaceDE w:val="0"/>
        <w:autoSpaceDN w:val="0"/>
        <w:adjustRightInd w:val="0"/>
        <w:spacing w:after="180" w:line="240" w:lineRule="auto"/>
        <w:contextualSpacing w:val="0"/>
        <w:rPr>
          <w:rFonts w:ascii="Times New Roman" w:hAnsi="Times New Roman"/>
          <w:lang w:eastAsia="zh-CN"/>
        </w:rPr>
      </w:pPr>
      <w:r w:rsidRPr="00D328D4">
        <w:rPr>
          <w:rFonts w:ascii="Times New Roman" w:hAnsi="Times New Roman"/>
          <w:lang w:eastAsia="zh-CN"/>
        </w:rPr>
        <w:lastRenderedPageBreak/>
        <w:t>Introduction is added</w:t>
      </w:r>
    </w:p>
    <w:p w:rsidR="001B120D" w:rsidRPr="00D328D4" w:rsidRDefault="001B120D" w:rsidP="005E75E4">
      <w:pPr>
        <w:pStyle w:val="ListParagraph"/>
        <w:numPr>
          <w:ilvl w:val="0"/>
          <w:numId w:val="72"/>
        </w:numPr>
        <w:overflowPunct w:val="0"/>
        <w:autoSpaceDE w:val="0"/>
        <w:autoSpaceDN w:val="0"/>
        <w:adjustRightInd w:val="0"/>
        <w:spacing w:after="180" w:line="240" w:lineRule="auto"/>
        <w:contextualSpacing w:val="0"/>
        <w:rPr>
          <w:rFonts w:ascii="Times New Roman" w:hAnsi="Times New Roman"/>
          <w:lang w:eastAsia="zh-CN"/>
        </w:rPr>
      </w:pPr>
      <w:r w:rsidRPr="00D328D4">
        <w:rPr>
          <w:rFonts w:ascii="Times New Roman" w:hAnsi="Times New Roman"/>
          <w:lang w:eastAsia="zh-CN"/>
        </w:rPr>
        <w:t>Typos corrected (SCH corrected to SSB)</w:t>
      </w:r>
    </w:p>
    <w:p w:rsidR="001B120D" w:rsidRPr="00D328D4" w:rsidRDefault="001B120D" w:rsidP="005E75E4">
      <w:pPr>
        <w:pStyle w:val="ListParagraph"/>
        <w:numPr>
          <w:ilvl w:val="0"/>
          <w:numId w:val="72"/>
        </w:numPr>
        <w:overflowPunct w:val="0"/>
        <w:autoSpaceDE w:val="0"/>
        <w:autoSpaceDN w:val="0"/>
        <w:adjustRightInd w:val="0"/>
        <w:spacing w:after="180" w:line="240" w:lineRule="auto"/>
        <w:contextualSpacing w:val="0"/>
        <w:rPr>
          <w:rFonts w:ascii="Times New Roman" w:hAnsi="Times New Roman"/>
          <w:lang w:eastAsia="zh-CN"/>
        </w:rPr>
      </w:pPr>
      <w:r w:rsidRPr="00D328D4">
        <w:rPr>
          <w:rFonts w:ascii="Times New Roman" w:hAnsi="Times New Roman"/>
          <w:lang w:eastAsia="zh-CN"/>
        </w:rPr>
        <w:t>Table format corrected</w:t>
      </w:r>
    </w:p>
    <w:p w:rsidR="001B120D" w:rsidRPr="00D328D4" w:rsidRDefault="001B120D" w:rsidP="005E75E4">
      <w:pPr>
        <w:pStyle w:val="ListParagraph"/>
        <w:numPr>
          <w:ilvl w:val="0"/>
          <w:numId w:val="72"/>
        </w:numPr>
        <w:overflowPunct w:val="0"/>
        <w:autoSpaceDE w:val="0"/>
        <w:autoSpaceDN w:val="0"/>
        <w:adjustRightInd w:val="0"/>
        <w:spacing w:after="180" w:line="240" w:lineRule="auto"/>
        <w:contextualSpacing w:val="0"/>
        <w:rPr>
          <w:rFonts w:ascii="Times New Roman" w:hAnsi="Times New Roman"/>
          <w:lang w:eastAsia="zh-CN"/>
        </w:rPr>
      </w:pPr>
      <w:r w:rsidRPr="00D328D4">
        <w:rPr>
          <w:rFonts w:ascii="Times New Roman" w:hAnsi="Times New Roman"/>
          <w:lang w:eastAsia="zh-CN"/>
        </w:rPr>
        <w:t>SSB Es/Iot for FR2 is added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6057B0">
        <w:rPr>
          <w:rFonts w:ascii="Arial" w:hAnsi="Arial" w:cs="Arial"/>
          <w:b/>
          <w:highlight w:val="green"/>
        </w:rPr>
        <w:t>Endorsed</w:t>
      </w:r>
      <w:r w:rsidRPr="006057B0">
        <w:rPr>
          <w:rFonts w:ascii="Arial" w:hAnsi="Arial" w:cs="Arial"/>
          <w:b/>
          <w:highlight w:val="green"/>
        </w:rPr>
        <w:br/>
      </w:r>
      <w:r w:rsidRPr="006057B0">
        <w:rPr>
          <w:rFonts w:ascii="Arial" w:hAnsi="Arial" w:cs="Arial"/>
          <w:b/>
          <w:highlight w:val="green"/>
        </w:rPr>
        <w:br/>
      </w:r>
    </w:p>
    <w:p w:rsidR="001B120D" w:rsidRDefault="00BF02D3" w:rsidP="001B120D">
      <w:pPr>
        <w:rPr>
          <w:i/>
        </w:rPr>
      </w:pPr>
      <w:hyperlink r:id="rId1257" w:history="1">
        <w:r w:rsidR="001B120D">
          <w:rPr>
            <w:rStyle w:val="Hyperlink"/>
            <w:rFonts w:ascii="Arial" w:hAnsi="Arial" w:cs="Arial"/>
            <w:b/>
            <w:sz w:val="24"/>
          </w:rPr>
          <w:t>R4-1810987</w:t>
        </w:r>
      </w:hyperlink>
      <w:r w:rsidR="001B120D">
        <w:rPr>
          <w:b/>
        </w:rPr>
        <w:tab/>
        <w:t>Adding references to requirements conditions for RRC_IDLE</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Pr="00D328D4" w:rsidRDefault="001B120D" w:rsidP="001B120D">
      <w:pPr>
        <w:rPr>
          <w:lang w:val="en-US" w:eastAsia="zh-CN"/>
        </w:rPr>
      </w:pPr>
      <w:r>
        <w:t>Adding references to requirements conditions for RRC_IDLE</w:t>
      </w:r>
      <w:r>
        <w:rPr>
          <w:rFonts w:hint="eastAsia"/>
          <w:lang w:eastAsia="zh-CN"/>
        </w:rPr>
        <w:t xml:space="preserve">. </w:t>
      </w:r>
      <w:r w:rsidRPr="00D328D4">
        <w:rPr>
          <w:lang w:val="en-US" w:eastAsia="zh-CN"/>
        </w:rPr>
        <w:t>Missing references to requirements conditions for RRC_IDLE</w:t>
      </w:r>
    </w:p>
    <w:p w:rsidR="001B120D" w:rsidRPr="00D328D4" w:rsidRDefault="001B120D" w:rsidP="001B120D">
      <w:pPr>
        <w:rPr>
          <w:lang w:val="en-US" w:eastAsia="zh-CN"/>
        </w:rPr>
      </w:pPr>
      <w:r w:rsidRPr="00D328D4">
        <w:rPr>
          <w:lang w:val="en-US" w:eastAsia="zh-CN"/>
        </w:rPr>
        <w:t>Summary of change:</w:t>
      </w:r>
    </w:p>
    <w:p w:rsidR="001B120D" w:rsidRPr="00D328D4" w:rsidRDefault="001B120D" w:rsidP="005E75E4">
      <w:pPr>
        <w:pStyle w:val="ListParagraph"/>
        <w:numPr>
          <w:ilvl w:val="0"/>
          <w:numId w:val="74"/>
        </w:numPr>
        <w:overflowPunct w:val="0"/>
        <w:autoSpaceDE w:val="0"/>
        <w:autoSpaceDN w:val="0"/>
        <w:adjustRightInd w:val="0"/>
        <w:spacing w:after="180" w:line="240" w:lineRule="auto"/>
        <w:contextualSpacing w:val="0"/>
        <w:rPr>
          <w:rFonts w:ascii="Times New Roman" w:hAnsi="Times New Roman"/>
          <w:lang w:eastAsia="zh-CN"/>
        </w:rPr>
      </w:pPr>
      <w:r w:rsidRPr="00D328D4">
        <w:rPr>
          <w:rFonts w:ascii="Times New Roman" w:hAnsi="Times New Roman"/>
          <w:lang w:eastAsia="zh-CN"/>
        </w:rPr>
        <w:t>Adding references to requirements conditions for RRC_IDLE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Mediatek: We have CR to include all the idle mode. Could Ericsson merge this part to our CR.</w:t>
      </w:r>
    </w:p>
    <w:p w:rsidR="001B120D" w:rsidRDefault="001B120D" w:rsidP="001B120D">
      <w:pPr>
        <w:rPr>
          <w:lang w:eastAsia="zh-CN"/>
        </w:rPr>
      </w:pPr>
      <w:r>
        <w:rPr>
          <w:rFonts w:hint="eastAsia"/>
          <w:lang w:eastAsia="zh-CN"/>
        </w:rPr>
        <w:tab/>
        <w:t>Ericsson: OK for us.</w:t>
      </w:r>
    </w:p>
    <w:p w:rsidR="001B120D" w:rsidRDefault="001B120D" w:rsidP="001B120D">
      <w:pPr>
        <w:rPr>
          <w:lang w:eastAsia="zh-CN"/>
        </w:rPr>
      </w:pPr>
      <w:r>
        <w:rPr>
          <w:rFonts w:hint="eastAsia"/>
          <w:lang w:eastAsia="zh-CN"/>
        </w:rPr>
        <w:t>Merge Ericsson</w:t>
      </w:r>
      <w:r>
        <w:rPr>
          <w:lang w:eastAsia="zh-CN"/>
        </w:rPr>
        <w:t>’</w:t>
      </w:r>
      <w:r>
        <w:rPr>
          <w:rFonts w:hint="eastAsia"/>
          <w:lang w:eastAsia="zh-CN"/>
        </w:rPr>
        <w:t>s into Mediatek CR.</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792957" w:rsidRDefault="001B120D" w:rsidP="001B120D">
      <w:pPr>
        <w:rPr>
          <w:color w:val="993300"/>
          <w:u w:val="single"/>
          <w:lang w:eastAsia="zh-CN"/>
        </w:rPr>
      </w:pPr>
      <w:r>
        <w:rPr>
          <w:rFonts w:hint="eastAsia"/>
          <w:color w:val="993300"/>
          <w:u w:val="single"/>
          <w:lang w:eastAsia="zh-CN"/>
        </w:rPr>
        <w:t>Connected state</w:t>
      </w:r>
    </w:p>
    <w:p w:rsidR="001B120D" w:rsidRDefault="00BF02D3" w:rsidP="001B120D">
      <w:pPr>
        <w:rPr>
          <w:i/>
        </w:rPr>
      </w:pPr>
      <w:hyperlink r:id="rId1258" w:history="1">
        <w:r w:rsidR="001B120D">
          <w:rPr>
            <w:rStyle w:val="Hyperlink"/>
            <w:rFonts w:ascii="Arial" w:hAnsi="Arial" w:cs="Arial"/>
            <w:b/>
            <w:sz w:val="24"/>
          </w:rPr>
          <w:t>R4-1810986</w:t>
        </w:r>
      </w:hyperlink>
      <w:r w:rsidR="001B120D">
        <w:rPr>
          <w:b/>
        </w:rPr>
        <w:tab/>
        <w:t>Conditions for measurements and accuracy requirements for RRC_CONNECTED in 38.133</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Conditions for measurements and accuracy requirements for RRC_CONNECTED in 38.133</w:t>
      </w:r>
      <w:r>
        <w:rPr>
          <w:rFonts w:hint="eastAsia"/>
          <w:lang w:eastAsia="zh-CN"/>
        </w:rPr>
        <w:t>.</w:t>
      </w:r>
    </w:p>
    <w:p w:rsidR="001B120D" w:rsidRPr="00D328D4" w:rsidRDefault="001B120D" w:rsidP="001B120D">
      <w:pPr>
        <w:rPr>
          <w:lang w:val="en-US" w:eastAsia="zh-CN"/>
        </w:rPr>
      </w:pPr>
      <w:r w:rsidRPr="00D328D4">
        <w:rPr>
          <w:lang w:val="en-US" w:eastAsia="zh-CN"/>
        </w:rPr>
        <w:t>The side conditions for RRC_CONNECTED are not complete</w:t>
      </w:r>
    </w:p>
    <w:p w:rsidR="001B120D" w:rsidRPr="00D328D4" w:rsidRDefault="001B120D" w:rsidP="001B120D">
      <w:pPr>
        <w:rPr>
          <w:lang w:val="en-US" w:eastAsia="zh-CN"/>
        </w:rPr>
      </w:pPr>
      <w:r w:rsidRPr="00D328D4">
        <w:rPr>
          <w:lang w:val="en-US" w:eastAsia="zh-CN"/>
        </w:rPr>
        <w:t>Summary of change:</w:t>
      </w:r>
    </w:p>
    <w:p w:rsidR="001B120D" w:rsidRPr="00D328D4" w:rsidRDefault="001B120D" w:rsidP="005E75E4">
      <w:pPr>
        <w:pStyle w:val="ListParagraph"/>
        <w:numPr>
          <w:ilvl w:val="0"/>
          <w:numId w:val="73"/>
        </w:numPr>
        <w:overflowPunct w:val="0"/>
        <w:autoSpaceDE w:val="0"/>
        <w:autoSpaceDN w:val="0"/>
        <w:adjustRightInd w:val="0"/>
        <w:spacing w:after="180" w:line="240" w:lineRule="auto"/>
        <w:contextualSpacing w:val="0"/>
        <w:rPr>
          <w:rFonts w:ascii="Times New Roman" w:hAnsi="Times New Roman"/>
          <w:lang w:eastAsia="zh-CN"/>
        </w:rPr>
      </w:pPr>
      <w:r w:rsidRPr="00D328D4">
        <w:rPr>
          <w:rFonts w:ascii="Times New Roman" w:hAnsi="Times New Roman"/>
          <w:lang w:eastAsia="zh-CN"/>
        </w:rPr>
        <w:t>Typos corrected (SCH corrected to SSB)</w:t>
      </w:r>
    </w:p>
    <w:p w:rsidR="001B120D" w:rsidRPr="00D328D4" w:rsidRDefault="001B120D" w:rsidP="005E75E4">
      <w:pPr>
        <w:pStyle w:val="ListParagraph"/>
        <w:numPr>
          <w:ilvl w:val="0"/>
          <w:numId w:val="73"/>
        </w:numPr>
        <w:overflowPunct w:val="0"/>
        <w:autoSpaceDE w:val="0"/>
        <w:autoSpaceDN w:val="0"/>
        <w:adjustRightInd w:val="0"/>
        <w:spacing w:after="180" w:line="240" w:lineRule="auto"/>
        <w:contextualSpacing w:val="0"/>
        <w:rPr>
          <w:rFonts w:ascii="Times New Roman" w:hAnsi="Times New Roman"/>
          <w:lang w:eastAsia="zh-CN"/>
        </w:rPr>
      </w:pPr>
      <w:r w:rsidRPr="00D328D4">
        <w:rPr>
          <w:rFonts w:ascii="Times New Roman" w:hAnsi="Times New Roman"/>
          <w:lang w:eastAsia="zh-CN"/>
        </w:rPr>
        <w:t>Table format corrected</w:t>
      </w:r>
    </w:p>
    <w:p w:rsidR="001B120D" w:rsidRPr="00D328D4" w:rsidRDefault="001B120D" w:rsidP="005E75E4">
      <w:pPr>
        <w:pStyle w:val="ListParagraph"/>
        <w:numPr>
          <w:ilvl w:val="0"/>
          <w:numId w:val="73"/>
        </w:numPr>
        <w:overflowPunct w:val="0"/>
        <w:autoSpaceDE w:val="0"/>
        <w:autoSpaceDN w:val="0"/>
        <w:adjustRightInd w:val="0"/>
        <w:spacing w:after="180" w:line="240" w:lineRule="auto"/>
        <w:contextualSpacing w:val="0"/>
        <w:rPr>
          <w:rFonts w:ascii="Times New Roman" w:hAnsi="Times New Roman"/>
          <w:lang w:eastAsia="zh-CN"/>
        </w:rPr>
      </w:pPr>
      <w:r w:rsidRPr="00D328D4">
        <w:rPr>
          <w:rFonts w:ascii="Times New Roman" w:hAnsi="Times New Roman"/>
          <w:lang w:eastAsia="zh-CN"/>
        </w:rPr>
        <w:t>SSB Es/Iot for FR2 is added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Huawei: could you merge two CRs for condition together?</w:t>
      </w:r>
    </w:p>
    <w:p w:rsidR="001B120D" w:rsidRDefault="001B120D" w:rsidP="001B120D">
      <w:pPr>
        <w:rPr>
          <w:lang w:eastAsia="zh-CN"/>
        </w:rPr>
      </w:pPr>
      <w:r>
        <w:rPr>
          <w:rFonts w:hint="eastAsia"/>
          <w:lang w:eastAsia="zh-CN"/>
        </w:rPr>
        <w:tab/>
        <w:t>Ericsson: Is the previous one OK for Huawei?</w:t>
      </w:r>
    </w:p>
    <w:p w:rsidR="001B120D" w:rsidRDefault="001B120D" w:rsidP="001B120D">
      <w:pPr>
        <w:rPr>
          <w:lang w:eastAsia="zh-CN"/>
        </w:rPr>
      </w:pPr>
      <w:r>
        <w:rPr>
          <w:rFonts w:hint="eastAsia"/>
          <w:lang w:eastAsia="zh-CN"/>
        </w:rPr>
        <w:lastRenderedPageBreak/>
        <w:tab/>
        <w:t xml:space="preserve">Huawei: we would like to use one CR to cover all </w:t>
      </w:r>
      <w:r>
        <w:rPr>
          <w:lang w:eastAsia="zh-CN"/>
        </w:rPr>
        <w:t>the</w:t>
      </w:r>
      <w:r>
        <w:rPr>
          <w:rFonts w:hint="eastAsia"/>
          <w:lang w:eastAsia="zh-CN"/>
        </w:rPr>
        <w:t xml:space="preserve"> similar </w:t>
      </w:r>
      <w:r>
        <w:rPr>
          <w:lang w:eastAsia="zh-CN"/>
        </w:rPr>
        <w:t>changes</w:t>
      </w:r>
      <w:r>
        <w:rPr>
          <w:rFonts w:hint="eastAsia"/>
          <w:lang w:eastAsia="zh-CN"/>
        </w:rPr>
        <w:t>.</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259" w:history="1">
        <w:r w:rsidR="001B120D">
          <w:rPr>
            <w:rStyle w:val="Hyperlink"/>
            <w:rFonts w:ascii="Arial" w:hAnsi="Arial" w:cs="Arial"/>
            <w:b/>
            <w:sz w:val="24"/>
          </w:rPr>
          <w:t>R4-1810988</w:t>
        </w:r>
      </w:hyperlink>
      <w:r w:rsidR="001B120D">
        <w:rPr>
          <w:b/>
        </w:rPr>
        <w:tab/>
        <w:t>Adding references to requirements conditions for RRC_CONNECTED</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Adding references to requirements conditions for RRC_CONNECTED</w:t>
      </w:r>
    </w:p>
    <w:p w:rsidR="001B120D" w:rsidRPr="00D328D4" w:rsidRDefault="001B120D" w:rsidP="001B120D">
      <w:pPr>
        <w:rPr>
          <w:lang w:val="en-US" w:eastAsia="zh-CN"/>
        </w:rPr>
      </w:pPr>
      <w:r w:rsidRPr="00D328D4">
        <w:rPr>
          <w:lang w:val="en-US" w:eastAsia="zh-CN"/>
        </w:rPr>
        <w:t>Missing references to requirements conditions for RRC_CONNECTED</w:t>
      </w:r>
    </w:p>
    <w:p w:rsidR="001B120D" w:rsidRPr="00D328D4" w:rsidRDefault="001B120D" w:rsidP="001B120D">
      <w:pPr>
        <w:rPr>
          <w:lang w:val="en-US" w:eastAsia="zh-CN"/>
        </w:rPr>
      </w:pPr>
      <w:r w:rsidRPr="00D328D4">
        <w:rPr>
          <w:lang w:val="en-US" w:eastAsia="zh-CN"/>
        </w:rPr>
        <w:t>Summary of change:</w:t>
      </w:r>
    </w:p>
    <w:p w:rsidR="001B120D" w:rsidRPr="00D328D4" w:rsidRDefault="001B120D" w:rsidP="001B120D">
      <w:pPr>
        <w:rPr>
          <w:lang w:val="en-US" w:eastAsia="zh-CN"/>
        </w:rPr>
      </w:pPr>
      <w:r w:rsidRPr="00D328D4">
        <w:rPr>
          <w:lang w:val="en-US" w:eastAsia="zh-CN"/>
        </w:rPr>
        <w:t>Adding references to requirements conditions for RRC_CONNECTED in:</w:t>
      </w:r>
    </w:p>
    <w:p w:rsidR="001B120D" w:rsidRPr="00D328D4" w:rsidRDefault="001B120D" w:rsidP="001B120D">
      <w:pPr>
        <w:ind w:leftChars="100" w:left="200"/>
        <w:rPr>
          <w:lang w:val="en-US" w:eastAsia="zh-CN"/>
        </w:rPr>
      </w:pPr>
      <w:r w:rsidRPr="00D328D4">
        <w:rPr>
          <w:lang w:val="en-US" w:eastAsia="zh-CN"/>
        </w:rPr>
        <w:t>Section 6 (change #1)</w:t>
      </w:r>
    </w:p>
    <w:p w:rsidR="001B120D" w:rsidRPr="00D328D4" w:rsidRDefault="001B120D" w:rsidP="001B120D">
      <w:pPr>
        <w:ind w:leftChars="100" w:left="200"/>
        <w:rPr>
          <w:lang w:val="en-US" w:eastAsia="zh-CN"/>
        </w:rPr>
      </w:pPr>
      <w:r w:rsidRPr="00D328D4">
        <w:rPr>
          <w:lang w:val="en-US" w:eastAsia="zh-CN"/>
        </w:rPr>
        <w:t>Section 9 (change #2)</w:t>
      </w:r>
    </w:p>
    <w:p w:rsidR="001B120D" w:rsidRPr="00D328D4" w:rsidRDefault="001B120D" w:rsidP="001B120D">
      <w:pPr>
        <w:ind w:leftChars="100" w:left="200"/>
        <w:rPr>
          <w:lang w:val="en-US" w:eastAsia="zh-CN"/>
        </w:rPr>
      </w:pPr>
      <w:r w:rsidRPr="00D328D4">
        <w:rPr>
          <w:lang w:val="en-US" w:eastAsia="zh-CN"/>
        </w:rPr>
        <w:t>Section 10 (change #3)</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Huawei: the detectable condition is not clear. We </w:t>
      </w:r>
      <w:r>
        <w:rPr>
          <w:lang w:eastAsia="zh-CN"/>
        </w:rPr>
        <w:t>should</w:t>
      </w:r>
      <w:r>
        <w:rPr>
          <w:rFonts w:hint="eastAsia"/>
          <w:lang w:eastAsia="zh-CN"/>
        </w:rPr>
        <w:t xml:space="preserve"> revise </w:t>
      </w:r>
      <w:r>
        <w:rPr>
          <w:lang w:eastAsia="zh-CN"/>
        </w:rPr>
        <w:t>the</w:t>
      </w:r>
      <w:r>
        <w:rPr>
          <w:rFonts w:hint="eastAsia"/>
          <w:lang w:eastAsia="zh-CN"/>
        </w:rPr>
        <w:t xml:space="preserve"> condtions.</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260" w:history="1">
        <w:r>
          <w:rPr>
            <w:rStyle w:val="Hyperlink"/>
            <w:rFonts w:ascii="Arial" w:hAnsi="Arial" w:cs="Arial"/>
            <w:b/>
          </w:rPr>
          <w:t>R4-1811739</w:t>
        </w:r>
      </w:hyperlink>
      <w:r>
        <w:rPr>
          <w:rFonts w:ascii="Arial" w:hAnsi="Arial" w:cs="Arial"/>
          <w:b/>
        </w:rPr>
        <w:t xml:space="preserve"> (from </w:t>
      </w:r>
      <w:hyperlink r:id="rId1261" w:history="1">
        <w:r>
          <w:rPr>
            <w:rStyle w:val="Hyperlink"/>
            <w:rFonts w:ascii="Arial" w:hAnsi="Arial" w:cs="Arial"/>
            <w:b/>
          </w:rPr>
          <w:t>R4-1810988)</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262" w:history="1">
        <w:r w:rsidR="001B120D">
          <w:rPr>
            <w:rStyle w:val="Hyperlink"/>
            <w:rFonts w:ascii="Arial" w:hAnsi="Arial" w:cs="Arial"/>
            <w:b/>
            <w:sz w:val="24"/>
          </w:rPr>
          <w:t>R4-1811739</w:t>
        </w:r>
      </w:hyperlink>
      <w:r w:rsidR="001B120D">
        <w:rPr>
          <w:b/>
        </w:rPr>
        <w:tab/>
        <w:t>Adding references to requirements conditions for RRC_CONNECTED</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Adding references to requirements conditions for RRC_CONNECTED</w:t>
      </w:r>
    </w:p>
    <w:p w:rsidR="001B120D" w:rsidRPr="00D328D4" w:rsidRDefault="001B120D" w:rsidP="001B120D">
      <w:pPr>
        <w:rPr>
          <w:lang w:val="en-US" w:eastAsia="zh-CN"/>
        </w:rPr>
      </w:pPr>
      <w:r w:rsidRPr="00D328D4">
        <w:rPr>
          <w:lang w:val="en-US" w:eastAsia="zh-CN"/>
        </w:rPr>
        <w:t>Missing references to requirements conditions for RRC_CONNECTED</w:t>
      </w:r>
    </w:p>
    <w:p w:rsidR="001B120D" w:rsidRPr="00D328D4" w:rsidRDefault="001B120D" w:rsidP="001B120D">
      <w:pPr>
        <w:rPr>
          <w:lang w:val="en-US" w:eastAsia="zh-CN"/>
        </w:rPr>
      </w:pPr>
      <w:r w:rsidRPr="00D328D4">
        <w:rPr>
          <w:lang w:val="en-US" w:eastAsia="zh-CN"/>
        </w:rPr>
        <w:t>Summary of change:</w:t>
      </w:r>
    </w:p>
    <w:p w:rsidR="001B120D" w:rsidRPr="00D328D4" w:rsidRDefault="001B120D" w:rsidP="001B120D">
      <w:pPr>
        <w:rPr>
          <w:lang w:val="en-US" w:eastAsia="zh-CN"/>
        </w:rPr>
      </w:pPr>
      <w:r w:rsidRPr="00D328D4">
        <w:rPr>
          <w:lang w:val="en-US" w:eastAsia="zh-CN"/>
        </w:rPr>
        <w:t>Adding references to requirements conditions for RRC_CONNECTED in:</w:t>
      </w:r>
    </w:p>
    <w:p w:rsidR="001B120D" w:rsidRPr="00D328D4" w:rsidRDefault="001B120D" w:rsidP="001B120D">
      <w:pPr>
        <w:ind w:leftChars="100" w:left="200"/>
        <w:rPr>
          <w:lang w:val="en-US" w:eastAsia="zh-CN"/>
        </w:rPr>
      </w:pPr>
      <w:r w:rsidRPr="00D328D4">
        <w:rPr>
          <w:lang w:val="en-US" w:eastAsia="zh-CN"/>
        </w:rPr>
        <w:t>Section 6 (change #1)</w:t>
      </w:r>
    </w:p>
    <w:p w:rsidR="001B120D" w:rsidRPr="00D328D4" w:rsidRDefault="001B120D" w:rsidP="001B120D">
      <w:pPr>
        <w:ind w:leftChars="100" w:left="200"/>
        <w:rPr>
          <w:lang w:val="en-US" w:eastAsia="zh-CN"/>
        </w:rPr>
      </w:pPr>
      <w:r w:rsidRPr="00D328D4">
        <w:rPr>
          <w:lang w:val="en-US" w:eastAsia="zh-CN"/>
        </w:rPr>
        <w:t>Section 9 (change #2)</w:t>
      </w:r>
    </w:p>
    <w:p w:rsidR="001B120D" w:rsidRPr="00D328D4" w:rsidRDefault="001B120D" w:rsidP="001B120D">
      <w:pPr>
        <w:ind w:leftChars="100" w:left="200"/>
        <w:rPr>
          <w:lang w:val="en-US" w:eastAsia="zh-CN"/>
        </w:rPr>
      </w:pPr>
      <w:r w:rsidRPr="00D328D4">
        <w:rPr>
          <w:lang w:val="en-US" w:eastAsia="zh-CN"/>
        </w:rPr>
        <w:t>Section 10 (change #3)</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Huawei: the detectable condition is not clear.</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E111A1">
        <w:rPr>
          <w:rFonts w:ascii="Arial" w:hAnsi="Arial" w:cs="Arial"/>
          <w:b/>
          <w:highlight w:val="green"/>
        </w:rPr>
        <w:t>Endorsed</w:t>
      </w:r>
      <w:r w:rsidRPr="00E111A1">
        <w:rPr>
          <w:rFonts w:ascii="Arial" w:hAnsi="Arial" w:cs="Arial"/>
          <w:b/>
          <w:highlight w:val="green"/>
        </w:rPr>
        <w:br/>
      </w:r>
      <w:r w:rsidRPr="00E111A1">
        <w:rPr>
          <w:rFonts w:ascii="Arial" w:hAnsi="Arial" w:cs="Arial"/>
          <w:b/>
          <w:highlight w:val="green"/>
        </w:rPr>
        <w:br/>
      </w:r>
    </w:p>
    <w:p w:rsidR="001B120D" w:rsidRDefault="001B120D" w:rsidP="001B120D">
      <w:pPr>
        <w:rPr>
          <w:color w:val="993300"/>
          <w:u w:val="single"/>
          <w:lang w:eastAsia="zh-CN"/>
        </w:rPr>
      </w:pPr>
      <w:r>
        <w:rPr>
          <w:rFonts w:hint="eastAsia"/>
          <w:color w:val="993300"/>
          <w:u w:val="single"/>
          <w:lang w:eastAsia="zh-CN"/>
        </w:rPr>
        <w:t>Side condtion for CA, DC and SUL</w:t>
      </w:r>
    </w:p>
    <w:p w:rsidR="001B120D" w:rsidRDefault="00BF02D3" w:rsidP="001B120D">
      <w:pPr>
        <w:rPr>
          <w:i/>
        </w:rPr>
      </w:pPr>
      <w:hyperlink r:id="rId1263" w:history="1">
        <w:r w:rsidR="001B120D">
          <w:rPr>
            <w:rStyle w:val="Hyperlink"/>
            <w:rFonts w:ascii="Arial" w:hAnsi="Arial" w:cs="Arial"/>
            <w:b/>
            <w:sz w:val="24"/>
          </w:rPr>
          <w:t>R4-1810989</w:t>
        </w:r>
      </w:hyperlink>
      <w:r w:rsidR="001B120D">
        <w:rPr>
          <w:b/>
        </w:rPr>
        <w:tab/>
        <w:t>On side conditions in the requirements with CA, DC, and SUL</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lastRenderedPageBreak/>
        <w:t xml:space="preserve">Abstract: </w:t>
      </w:r>
    </w:p>
    <w:p w:rsidR="001B120D" w:rsidRDefault="001B120D" w:rsidP="001B120D">
      <w:pPr>
        <w:rPr>
          <w:lang w:eastAsia="zh-CN"/>
        </w:rPr>
      </w:pPr>
      <w:r>
        <w:t>On side conditions in the requirements with CA, DC, and SUL</w:t>
      </w:r>
      <w:r>
        <w:rPr>
          <w:rFonts w:hint="eastAsia"/>
          <w:lang w:eastAsia="zh-CN"/>
        </w:rPr>
        <w:t>.</w:t>
      </w:r>
    </w:p>
    <w:p w:rsidR="001B120D" w:rsidRPr="00D328D4" w:rsidRDefault="001B120D" w:rsidP="001B120D">
      <w:pPr>
        <w:rPr>
          <w:lang w:val="en-US" w:eastAsia="zh-CN"/>
        </w:rPr>
      </w:pPr>
      <w:r w:rsidRPr="00D328D4">
        <w:rPr>
          <w:lang w:val="en-US" w:eastAsia="zh-CN"/>
        </w:rPr>
        <w:t>Based on the above analysis, the following is proposed:</w:t>
      </w:r>
    </w:p>
    <w:p w:rsidR="001B120D" w:rsidRPr="00D328D4" w:rsidRDefault="001B120D" w:rsidP="001B120D">
      <w:pPr>
        <w:rPr>
          <w:lang w:val="en-US" w:eastAsia="zh-CN"/>
        </w:rPr>
      </w:pPr>
      <w:r w:rsidRPr="00D328D4">
        <w:rPr>
          <w:lang w:val="en-US" w:eastAsia="zh-CN"/>
        </w:rPr>
        <w:t>Proposal 1: Introduce Annex B.3 in TS 38.133 with the following top-level sections: Introduction, Receiver Sensitivity Relaxation for CA, Receiver Sensitivity Relaxation for DC, and Receiver Sensitivity Relaxation for SUL.</w:t>
      </w:r>
    </w:p>
    <w:p w:rsidR="001B120D" w:rsidRPr="00D328D4" w:rsidRDefault="001B120D" w:rsidP="001B120D">
      <w:pPr>
        <w:rPr>
          <w:lang w:val="en-US" w:eastAsia="zh-CN"/>
        </w:rPr>
      </w:pPr>
      <w:r w:rsidRPr="00D328D4">
        <w:rPr>
          <w:lang w:val="en-US" w:eastAsia="zh-CN"/>
        </w:rPr>
        <w:t>Proposal 2: In each of the sections, capture the applicable relaxations (ΔRIB,c, ΔRIB, ΔRIBNC, relaxations due to UL harmonics interference, relaxations due to intermodulation interference with 2 UL CA) for FR1, FR2, and the combination, based on TS 38.101-1, TS 38.101-2, and TS 38.101-3, respectively.</w:t>
      </w:r>
    </w:p>
    <w:p w:rsidR="001B120D" w:rsidRPr="00D328D4" w:rsidRDefault="001B120D" w:rsidP="001B120D">
      <w:pPr>
        <w:rPr>
          <w:lang w:val="en-US" w:eastAsia="zh-CN"/>
        </w:rPr>
      </w:pPr>
      <w:r w:rsidRPr="00D328D4">
        <w:rPr>
          <w:lang w:val="en-US" w:eastAsia="zh-CN"/>
        </w:rPr>
        <w:t>Based on the proposals above, a draft CR is provided in [1].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Huawei: There are some sensivity parameters defined in FR session. F</w:t>
      </w:r>
      <w:r>
        <w:rPr>
          <w:lang w:eastAsia="zh-CN"/>
        </w:rPr>
        <w:t>o</w:t>
      </w:r>
      <w:r>
        <w:rPr>
          <w:rFonts w:hint="eastAsia"/>
          <w:lang w:eastAsia="zh-CN"/>
        </w:rPr>
        <w:t>r the parameters of sensitivity, I am not sure what the value to define those parameters in RRM spec.</w:t>
      </w:r>
    </w:p>
    <w:p w:rsidR="001B120D" w:rsidRDefault="001B120D" w:rsidP="001B120D">
      <w:pPr>
        <w:rPr>
          <w:lang w:eastAsia="zh-CN"/>
        </w:rPr>
      </w:pPr>
      <w:r>
        <w:rPr>
          <w:rFonts w:hint="eastAsia"/>
          <w:lang w:eastAsia="zh-CN"/>
        </w:rPr>
        <w:tab/>
        <w:t>Ericsson: the corresponding configurations for CA, DL, SUL, we do not define the requirements of sensitivity, which are defined in RF spec. What we should do is to link them. We do not define the new requirements.</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264" w:history="1">
        <w:r w:rsidR="001B120D">
          <w:rPr>
            <w:rStyle w:val="Hyperlink"/>
            <w:rFonts w:ascii="Arial" w:hAnsi="Arial" w:cs="Arial"/>
            <w:b/>
            <w:sz w:val="24"/>
          </w:rPr>
          <w:t>R4-1810990</w:t>
        </w:r>
      </w:hyperlink>
      <w:r w:rsidR="001B120D">
        <w:rPr>
          <w:b/>
        </w:rPr>
        <w:tab/>
        <w:t>Side conditions in the requirements with CA, DC, and SUL</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Side conditions in the requirements with CA, DC, and SUL</w:t>
      </w:r>
      <w:r>
        <w:rPr>
          <w:rFonts w:hint="eastAsia"/>
          <w:lang w:eastAsia="zh-CN"/>
        </w:rPr>
        <w:t>.</w:t>
      </w:r>
    </w:p>
    <w:p w:rsidR="001B120D" w:rsidRPr="00D328D4" w:rsidRDefault="001B120D" w:rsidP="001B120D">
      <w:pPr>
        <w:rPr>
          <w:lang w:val="en-US" w:eastAsia="zh-CN"/>
        </w:rPr>
      </w:pPr>
      <w:r w:rsidRPr="00D328D4">
        <w:rPr>
          <w:lang w:val="en-US" w:eastAsia="zh-CN"/>
        </w:rPr>
        <w:t>UE CA, DC, and SUL architecture is not taken into accou</w:t>
      </w:r>
      <w:r>
        <w:rPr>
          <w:lang w:val="en-US" w:eastAsia="zh-CN"/>
        </w:rPr>
        <w:t>nt in the side conditions for</w:t>
      </w:r>
      <w:r w:rsidRPr="00D328D4">
        <w:rPr>
          <w:lang w:val="en-US" w:eastAsia="zh-CN"/>
        </w:rPr>
        <w:t xml:space="preserve"> requirements</w:t>
      </w:r>
    </w:p>
    <w:p w:rsidR="001B120D" w:rsidRPr="00D328D4" w:rsidRDefault="001B120D" w:rsidP="001B120D">
      <w:pPr>
        <w:rPr>
          <w:lang w:val="en-US" w:eastAsia="zh-CN"/>
        </w:rPr>
      </w:pPr>
      <w:r w:rsidRPr="00D328D4">
        <w:rPr>
          <w:lang w:val="en-US" w:eastAsia="zh-CN"/>
        </w:rPr>
        <w:t>Summary of change:</w:t>
      </w:r>
    </w:p>
    <w:p w:rsidR="001B120D" w:rsidRPr="00D328D4" w:rsidRDefault="001B120D" w:rsidP="001B120D">
      <w:pPr>
        <w:rPr>
          <w:lang w:val="en-US" w:eastAsia="zh-CN"/>
        </w:rPr>
      </w:pPr>
      <w:r w:rsidRPr="00D328D4">
        <w:rPr>
          <w:lang w:val="en-US" w:eastAsia="zh-CN"/>
        </w:rPr>
        <w:t>UE CA, DC, and SUL architecture is accounted in the side conditions for UE requirements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Mediatek: Because we check 38.101, the relaxation is </w:t>
      </w:r>
      <w:r>
        <w:rPr>
          <w:lang w:eastAsia="zh-CN"/>
        </w:rPr>
        <w:t>applied</w:t>
      </w:r>
      <w:r>
        <w:rPr>
          <w:rFonts w:hint="eastAsia"/>
          <w:lang w:eastAsia="zh-CN"/>
        </w:rPr>
        <w:t xml:space="preserve"> to UE supporting CA. What is difference for UE which is configured with CA or operates in CA mode?</w:t>
      </w:r>
    </w:p>
    <w:p w:rsidR="001B120D" w:rsidRDefault="001B120D" w:rsidP="001B120D">
      <w:pPr>
        <w:rPr>
          <w:lang w:eastAsia="zh-CN"/>
        </w:rPr>
      </w:pPr>
      <w:r>
        <w:rPr>
          <w:rFonts w:hint="eastAsia"/>
          <w:lang w:eastAsia="zh-CN"/>
        </w:rPr>
        <w:tab/>
        <w:t>Ericsson: That is because for LTE we have different relaxation for UE configured with CA/DC. Some relaxation is not applicable for UE which is not configured with CA.</w:t>
      </w:r>
    </w:p>
    <w:p w:rsidR="001B120D" w:rsidRDefault="001B120D" w:rsidP="001B120D">
      <w:pPr>
        <w:rPr>
          <w:lang w:eastAsia="zh-CN"/>
        </w:rPr>
      </w:pPr>
      <w:r>
        <w:rPr>
          <w:rFonts w:hint="eastAsia"/>
          <w:lang w:eastAsia="zh-CN"/>
        </w:rPr>
        <w:t>Huawei: For which requirements will we use such condtion?</w:t>
      </w:r>
    </w:p>
    <w:p w:rsidR="001B120D" w:rsidRDefault="001B120D" w:rsidP="001B120D">
      <w:pPr>
        <w:rPr>
          <w:lang w:eastAsia="zh-CN"/>
        </w:rPr>
      </w:pPr>
      <w:r>
        <w:rPr>
          <w:rFonts w:hint="eastAsia"/>
          <w:lang w:eastAsia="zh-CN"/>
        </w:rPr>
        <w:tab/>
        <w:t>Ericsson: it will be used everywhere as side condition. It is the same way we use in LTE spec.</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265" w:history="1">
        <w:r>
          <w:rPr>
            <w:rStyle w:val="Hyperlink"/>
            <w:rFonts w:ascii="Arial" w:hAnsi="Arial" w:cs="Arial"/>
            <w:b/>
          </w:rPr>
          <w:t>R4-1811716</w:t>
        </w:r>
      </w:hyperlink>
      <w:r>
        <w:rPr>
          <w:rFonts w:ascii="Arial" w:hAnsi="Arial" w:cs="Arial"/>
          <w:b/>
        </w:rPr>
        <w:t xml:space="preserve"> (from </w:t>
      </w:r>
      <w:hyperlink r:id="rId1266" w:history="1">
        <w:r>
          <w:rPr>
            <w:rStyle w:val="Hyperlink"/>
            <w:rFonts w:ascii="Arial" w:hAnsi="Arial" w:cs="Arial"/>
            <w:b/>
          </w:rPr>
          <w:t>R4-1810990)</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267" w:history="1">
        <w:r w:rsidR="001B120D">
          <w:rPr>
            <w:rStyle w:val="Hyperlink"/>
            <w:rFonts w:ascii="Arial" w:hAnsi="Arial" w:cs="Arial"/>
            <w:b/>
            <w:sz w:val="24"/>
          </w:rPr>
          <w:t>R4-1811716</w:t>
        </w:r>
      </w:hyperlink>
      <w:r w:rsidR="001B120D">
        <w:rPr>
          <w:b/>
        </w:rPr>
        <w:tab/>
        <w:t>Side conditions in the requirements with CA, DC, and SUL</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Side conditions in the requirements with CA, DC, and SUL</w:t>
      </w:r>
      <w:r>
        <w:rPr>
          <w:rFonts w:hint="eastAsia"/>
          <w:lang w:eastAsia="zh-CN"/>
        </w:rPr>
        <w:t>.</w:t>
      </w:r>
    </w:p>
    <w:p w:rsidR="001B120D" w:rsidRPr="00D328D4" w:rsidRDefault="001B120D" w:rsidP="001B120D">
      <w:pPr>
        <w:rPr>
          <w:lang w:val="en-US" w:eastAsia="zh-CN"/>
        </w:rPr>
      </w:pPr>
      <w:r w:rsidRPr="00D328D4">
        <w:rPr>
          <w:lang w:val="en-US" w:eastAsia="zh-CN"/>
        </w:rPr>
        <w:t>UE CA, DC, and SUL architecture is not taken into accou</w:t>
      </w:r>
      <w:r>
        <w:rPr>
          <w:lang w:val="en-US" w:eastAsia="zh-CN"/>
        </w:rPr>
        <w:t>nt in the side conditions for</w:t>
      </w:r>
      <w:r w:rsidRPr="00D328D4">
        <w:rPr>
          <w:lang w:val="en-US" w:eastAsia="zh-CN"/>
        </w:rPr>
        <w:t xml:space="preserve"> requirements</w:t>
      </w:r>
    </w:p>
    <w:p w:rsidR="001B120D" w:rsidRPr="00D328D4" w:rsidRDefault="001B120D" w:rsidP="001B120D">
      <w:pPr>
        <w:rPr>
          <w:lang w:val="en-US" w:eastAsia="zh-CN"/>
        </w:rPr>
      </w:pPr>
      <w:r w:rsidRPr="00D328D4">
        <w:rPr>
          <w:lang w:val="en-US" w:eastAsia="zh-CN"/>
        </w:rPr>
        <w:lastRenderedPageBreak/>
        <w:t>Summary of change:</w:t>
      </w:r>
    </w:p>
    <w:p w:rsidR="001B120D" w:rsidRPr="00D328D4" w:rsidRDefault="001B120D" w:rsidP="001B120D">
      <w:pPr>
        <w:rPr>
          <w:lang w:val="en-US" w:eastAsia="zh-CN"/>
        </w:rPr>
      </w:pPr>
      <w:r w:rsidRPr="00D328D4">
        <w:rPr>
          <w:lang w:val="en-US" w:eastAsia="zh-CN"/>
        </w:rPr>
        <w:t>UE CA, DC, and SUL architecture is accounted in the side conditions for UE requirements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Huawei will check the content of CR until next meeting.</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4"/>
      </w:pPr>
      <w:bookmarkStart w:id="725" w:name="_Toc522024778"/>
      <w:bookmarkStart w:id="726" w:name="_Toc523514277"/>
      <w:r>
        <w:t>7.11.2</w:t>
      </w:r>
      <w:r>
        <w:tab/>
        <w:t>UE measurement capability (38.133/36.133) [NR_newRAT-Core]</w:t>
      </w:r>
      <w:bookmarkEnd w:id="725"/>
      <w:bookmarkEnd w:id="726"/>
    </w:p>
    <w:p w:rsidR="001B120D" w:rsidRPr="00D302DB"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Ad hoc minutes</w:t>
      </w:r>
    </w:p>
    <w:p w:rsidR="001B120D" w:rsidRPr="00FB69A5" w:rsidRDefault="00BF02D3" w:rsidP="001B120D">
      <w:pPr>
        <w:rPr>
          <w:i/>
          <w:lang w:eastAsia="zh-CN"/>
        </w:rPr>
      </w:pPr>
      <w:hyperlink r:id="rId1268" w:history="1">
        <w:r w:rsidR="001B120D">
          <w:rPr>
            <w:rStyle w:val="Hyperlink"/>
            <w:rFonts w:ascii="Arial" w:hAnsi="Arial" w:cs="Arial"/>
            <w:b/>
            <w:sz w:val="24"/>
            <w:lang w:eastAsia="zh-CN"/>
          </w:rPr>
          <w:t>R4-1811398</w:t>
        </w:r>
      </w:hyperlink>
      <w:r w:rsidR="001B120D">
        <w:rPr>
          <w:b/>
        </w:rPr>
        <w:tab/>
      </w:r>
      <w:r w:rsidR="001B120D">
        <w:rPr>
          <w:rFonts w:hint="eastAsia"/>
          <w:b/>
          <w:lang w:eastAsia="zh-CN"/>
        </w:rPr>
        <w:t xml:space="preserve">Ad hoc minutes for NR </w:t>
      </w:r>
      <w:r w:rsidR="001B120D">
        <w:rPr>
          <w:b/>
          <w:lang w:eastAsia="zh-CN"/>
        </w:rPr>
        <w:t>measurement</w:t>
      </w:r>
      <w:r w:rsidR="001B120D">
        <w:rPr>
          <w:rFonts w:hint="eastAsia"/>
          <w:b/>
          <w:lang w:eastAsia="zh-CN"/>
        </w:rPr>
        <w:t xml:space="preserve"> gap and measurement capability</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Intel</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Default="001B120D" w:rsidP="001B120D">
      <w:pPr>
        <w:rPr>
          <w:lang w:eastAsia="zh-CN"/>
        </w:rPr>
      </w:pPr>
      <w:r>
        <w:rPr>
          <w:rFonts w:hint="eastAsia"/>
          <w:lang w:eastAsia="zh-CN"/>
        </w:rPr>
        <w:t xml:space="preserve">Qualcomm: there is no agreement </w:t>
      </w:r>
      <w:r>
        <w:rPr>
          <w:lang w:eastAsia="zh-CN"/>
        </w:rPr>
        <w:t>that</w:t>
      </w:r>
      <w:r>
        <w:rPr>
          <w:rFonts w:hint="eastAsia"/>
          <w:lang w:eastAsia="zh-CN"/>
        </w:rPr>
        <w:t xml:space="preserve"> Gap timing should be based on DL or UL.</w:t>
      </w:r>
    </w:p>
    <w:p w:rsidR="001B120D" w:rsidRDefault="001B120D" w:rsidP="001B120D">
      <w:pPr>
        <w:rPr>
          <w:lang w:eastAsia="zh-CN"/>
        </w:rPr>
      </w:pPr>
      <w:r>
        <w:rPr>
          <w:rFonts w:hint="eastAsia"/>
          <w:lang w:eastAsia="zh-CN"/>
        </w:rPr>
        <w:tab/>
        <w:t>ZTE: if the timing is based on DL before gap, then timing should be based on DL. If uplink before gap, then UE should following uplink timing.</w:t>
      </w:r>
    </w:p>
    <w:p w:rsidR="001B120D" w:rsidRDefault="001B120D" w:rsidP="001B120D">
      <w:pPr>
        <w:rPr>
          <w:lang w:eastAsia="zh-CN"/>
        </w:rPr>
      </w:pPr>
      <w:r>
        <w:rPr>
          <w:rFonts w:hint="eastAsia"/>
          <w:lang w:eastAsia="zh-CN"/>
        </w:rPr>
        <w:tab/>
        <w:t xml:space="preserve">ZTE: </w:t>
      </w:r>
      <w:r>
        <w:rPr>
          <w:lang w:eastAsia="zh-CN"/>
        </w:rPr>
        <w:t>there</w:t>
      </w:r>
      <w:r>
        <w:rPr>
          <w:rFonts w:hint="eastAsia"/>
          <w:lang w:eastAsia="zh-CN"/>
        </w:rPr>
        <w:t xml:space="preserve"> is different understanding about the timing that MGTA should apply for UE behaivor on transmission subframes after measurement gap.</w:t>
      </w:r>
    </w:p>
    <w:p w:rsidR="001B120D" w:rsidRPr="00DD6A2B" w:rsidRDefault="001B120D" w:rsidP="001B120D">
      <w:pPr>
        <w:rPr>
          <w:lang w:eastAsia="zh-CN"/>
        </w:rPr>
      </w:pPr>
      <w:r w:rsidRPr="00DD6A2B">
        <w:rPr>
          <w:rFonts w:hint="eastAsia"/>
          <w:highlight w:val="green"/>
          <w:lang w:eastAsia="zh-CN"/>
        </w:rPr>
        <w:t>Agreement: FFS measurement gap timing (FFS: based on downlink timing or uplink timing)</w:t>
      </w:r>
    </w:p>
    <w:p w:rsidR="001B120D" w:rsidRDefault="001B120D" w:rsidP="001B120D">
      <w:pPr>
        <w:rPr>
          <w:rFonts w:ascii="Arial" w:hAnsi="Arial" w:cs="Arial"/>
          <w:b/>
          <w:i/>
          <w:color w:val="C00000"/>
          <w:sz w:val="24"/>
          <w:szCs w:val="24"/>
          <w:lang w:eastAsia="zh-CN"/>
        </w:rPr>
      </w:pPr>
      <w:r>
        <w:rPr>
          <w:b/>
        </w:rPr>
        <w:t>Decision:</w:t>
      </w:r>
      <w:r>
        <w:rPr>
          <w:b/>
        </w:rPr>
        <w:tab/>
      </w:r>
      <w:r>
        <w:rPr>
          <w:b/>
        </w:rPr>
        <w:tab/>
      </w:r>
      <w:r w:rsidRPr="006101D2">
        <w:rPr>
          <w:b/>
          <w:highlight w:val="green"/>
        </w:rPr>
        <w:t>Approved</w:t>
      </w:r>
      <w:r w:rsidRPr="006101D2">
        <w:rPr>
          <w:b/>
          <w:highlight w:val="green"/>
        </w:rPr>
        <w:br/>
      </w:r>
      <w:r w:rsidRPr="006101D2">
        <w:rPr>
          <w:b/>
          <w:highlight w:val="green"/>
        </w:rPr>
        <w:br/>
      </w:r>
    </w:p>
    <w:p w:rsidR="001B120D" w:rsidRPr="00D302DB" w:rsidRDefault="001B120D" w:rsidP="001B120D">
      <w:pPr>
        <w:rPr>
          <w:rFonts w:ascii="Arial" w:hAnsi="Arial" w:cs="Arial"/>
          <w:b/>
          <w:i/>
          <w:color w:val="C00000"/>
          <w:sz w:val="24"/>
          <w:szCs w:val="24"/>
          <w:lang w:eastAsia="zh-CN"/>
        </w:rPr>
      </w:pPr>
      <w:r w:rsidRPr="00D302DB">
        <w:rPr>
          <w:rFonts w:ascii="Arial" w:hAnsi="Arial" w:cs="Arial" w:hint="eastAsia"/>
          <w:b/>
          <w:i/>
          <w:color w:val="C00000"/>
          <w:sz w:val="24"/>
          <w:szCs w:val="24"/>
          <w:lang w:eastAsia="zh-CN"/>
        </w:rPr>
        <w:t>Cell number and beam number</w:t>
      </w:r>
    </w:p>
    <w:p w:rsidR="001B120D" w:rsidRDefault="001B120D" w:rsidP="001B120D">
      <w:pPr>
        <w:rPr>
          <w:lang w:eastAsia="zh-CN"/>
        </w:rPr>
      </w:pPr>
      <w:r>
        <w:rPr>
          <w:rFonts w:hint="eastAsia"/>
          <w:lang w:eastAsia="zh-CN"/>
        </w:rPr>
        <w:t>-------------------------------------------- Open issues --------------------------------------------------------</w:t>
      </w:r>
    </w:p>
    <w:p w:rsidR="001B120D" w:rsidRDefault="001B120D" w:rsidP="005E75E4">
      <w:pPr>
        <w:pStyle w:val="ListParagraph"/>
        <w:numPr>
          <w:ilvl w:val="0"/>
          <w:numId w:val="198"/>
        </w:numPr>
        <w:overflowPunct w:val="0"/>
        <w:autoSpaceDE w:val="0"/>
        <w:autoSpaceDN w:val="0"/>
        <w:adjustRightInd w:val="0"/>
        <w:spacing w:after="180" w:line="240" w:lineRule="auto"/>
        <w:contextualSpacing w:val="0"/>
        <w:rPr>
          <w:rFonts w:ascii="Times New Roman" w:hAnsi="Times New Roman"/>
          <w:lang w:eastAsia="zh-CN"/>
        </w:rPr>
      </w:pPr>
      <w:r w:rsidRPr="00D302DB">
        <w:rPr>
          <w:rFonts w:ascii="Times New Roman" w:hAnsi="Times New Roman"/>
          <w:lang w:eastAsia="zh-CN"/>
        </w:rPr>
        <w:t>Number of SSBs to monitor on serving cell for each of the other serving carrier(s) in the same band</w:t>
      </w:r>
    </w:p>
    <w:p w:rsidR="001B120D" w:rsidRPr="00D302DB" w:rsidRDefault="001B120D" w:rsidP="005E75E4">
      <w:pPr>
        <w:pStyle w:val="ListParagraph"/>
        <w:numPr>
          <w:ilvl w:val="1"/>
          <w:numId w:val="198"/>
        </w:numPr>
        <w:overflowPunct w:val="0"/>
        <w:autoSpaceDE w:val="0"/>
        <w:autoSpaceDN w:val="0"/>
        <w:adjustRightInd w:val="0"/>
        <w:spacing w:after="180" w:line="240" w:lineRule="auto"/>
        <w:contextualSpacing w:val="0"/>
        <w:rPr>
          <w:rFonts w:ascii="Times New Roman" w:hAnsi="Times New Roman"/>
          <w:lang w:eastAsia="zh-CN"/>
        </w:rPr>
      </w:pPr>
      <w:r w:rsidRPr="00D302DB">
        <w:rPr>
          <w:rFonts w:ascii="Times New Roman" w:hAnsi="Times New Roman"/>
          <w:lang w:eastAsia="zh-CN"/>
        </w:rPr>
        <w:t>1 (Intel, MediaTek, Huawei, Samsung</w:t>
      </w:r>
      <w:r>
        <w:rPr>
          <w:rFonts w:ascii="Times New Roman" w:hAnsi="Times New Roman" w:hint="eastAsia"/>
          <w:lang w:eastAsia="zh-CN"/>
        </w:rPr>
        <w:t>, Qualcomm</w:t>
      </w:r>
      <w:r w:rsidRPr="00D302DB">
        <w:rPr>
          <w:rFonts w:ascii="Times New Roman" w:hAnsi="Times New Roman"/>
          <w:lang w:eastAsia="zh-CN"/>
        </w:rPr>
        <w:t>)</w:t>
      </w:r>
    </w:p>
    <w:p w:rsidR="001B120D" w:rsidRDefault="001B120D" w:rsidP="005E75E4">
      <w:pPr>
        <w:pStyle w:val="ListParagraph"/>
        <w:numPr>
          <w:ilvl w:val="1"/>
          <w:numId w:val="198"/>
        </w:numPr>
        <w:overflowPunct w:val="0"/>
        <w:autoSpaceDE w:val="0"/>
        <w:autoSpaceDN w:val="0"/>
        <w:adjustRightInd w:val="0"/>
        <w:spacing w:after="180" w:line="240" w:lineRule="auto"/>
        <w:contextualSpacing w:val="0"/>
        <w:rPr>
          <w:rFonts w:ascii="Times New Roman" w:hAnsi="Times New Roman"/>
          <w:lang w:eastAsia="zh-CN"/>
        </w:rPr>
      </w:pPr>
      <w:r w:rsidRPr="00D302DB">
        <w:rPr>
          <w:rFonts w:ascii="Times New Roman" w:hAnsi="Times New Roman"/>
          <w:lang w:eastAsia="zh-CN"/>
        </w:rPr>
        <w:t>4 (ZTE, Ericsson</w:t>
      </w:r>
      <w:r>
        <w:rPr>
          <w:rFonts w:ascii="Times New Roman" w:hAnsi="Times New Roman" w:hint="eastAsia"/>
          <w:lang w:eastAsia="zh-CN"/>
        </w:rPr>
        <w:t>, Nokia</w:t>
      </w:r>
      <w:r w:rsidRPr="00D302DB">
        <w:rPr>
          <w:rFonts w:ascii="Times New Roman" w:hAnsi="Times New Roman"/>
          <w:lang w:eastAsia="zh-CN"/>
        </w:rPr>
        <w:t>)</w:t>
      </w:r>
    </w:p>
    <w:p w:rsidR="001B120D" w:rsidRDefault="001B120D" w:rsidP="001B120D">
      <w:pPr>
        <w:rPr>
          <w:lang w:eastAsia="zh-CN"/>
        </w:rPr>
      </w:pPr>
    </w:p>
    <w:p w:rsidR="001B120D" w:rsidRPr="00145B19" w:rsidRDefault="001B120D" w:rsidP="001B120D">
      <w:pPr>
        <w:rPr>
          <w:highlight w:val="green"/>
          <w:lang w:eastAsia="zh-CN"/>
        </w:rPr>
      </w:pPr>
      <w:r w:rsidRPr="00145B19">
        <w:rPr>
          <w:rFonts w:hint="eastAsia"/>
          <w:highlight w:val="green"/>
          <w:lang w:eastAsia="zh-CN"/>
        </w:rPr>
        <w:t xml:space="preserve">Agreement: </w:t>
      </w:r>
    </w:p>
    <w:p w:rsidR="001B120D" w:rsidRPr="00145B19" w:rsidRDefault="001B120D" w:rsidP="001B120D">
      <w:pPr>
        <w:ind w:firstLine="284"/>
        <w:rPr>
          <w:highlight w:val="green"/>
          <w:lang w:eastAsia="zh-CN"/>
        </w:rPr>
      </w:pPr>
      <w:r w:rsidRPr="00145B19">
        <w:rPr>
          <w:highlight w:val="green"/>
          <w:lang w:eastAsia="zh-CN"/>
        </w:rPr>
        <w:t>Number of SSBs to monitor on serving cell for each of the other serving carrier(s) in the same band</w:t>
      </w:r>
    </w:p>
    <w:p w:rsidR="001B120D" w:rsidRPr="00145B19" w:rsidRDefault="001B120D" w:rsidP="005E75E4">
      <w:pPr>
        <w:pStyle w:val="ListParagraph"/>
        <w:numPr>
          <w:ilvl w:val="1"/>
          <w:numId w:val="198"/>
        </w:numPr>
        <w:overflowPunct w:val="0"/>
        <w:autoSpaceDE w:val="0"/>
        <w:autoSpaceDN w:val="0"/>
        <w:adjustRightInd w:val="0"/>
        <w:spacing w:after="180" w:line="240" w:lineRule="auto"/>
        <w:contextualSpacing w:val="0"/>
        <w:rPr>
          <w:rFonts w:ascii="Times New Roman" w:hAnsi="Times New Roman"/>
          <w:highlight w:val="green"/>
          <w:lang w:val="en-GB" w:eastAsia="zh-CN"/>
        </w:rPr>
      </w:pPr>
      <w:r w:rsidRPr="00145B19">
        <w:rPr>
          <w:rFonts w:ascii="Times New Roman" w:hAnsi="Times New Roman" w:hint="eastAsia"/>
          <w:highlight w:val="green"/>
          <w:lang w:eastAsia="zh-CN"/>
        </w:rPr>
        <w:t>2</w:t>
      </w:r>
    </w:p>
    <w:p w:rsidR="001B120D" w:rsidRDefault="001B120D" w:rsidP="001B120D">
      <w:pPr>
        <w:rPr>
          <w:lang w:eastAsia="zh-CN"/>
        </w:rPr>
      </w:pPr>
    </w:p>
    <w:p w:rsidR="001B120D" w:rsidRDefault="001B120D" w:rsidP="001B120D">
      <w:pPr>
        <w:rPr>
          <w:lang w:eastAsia="zh-CN"/>
        </w:rPr>
      </w:pPr>
      <w:r>
        <w:rPr>
          <w:rFonts w:hint="eastAsia"/>
          <w:lang w:eastAsia="zh-CN"/>
        </w:rPr>
        <w:t>Qualcomm: if UE has only one, UE can provide RSRQ. Why do we need such number of SCell?</w:t>
      </w:r>
    </w:p>
    <w:p w:rsidR="001B120D" w:rsidRDefault="001B120D" w:rsidP="001B120D">
      <w:pPr>
        <w:rPr>
          <w:lang w:eastAsia="zh-CN"/>
        </w:rPr>
      </w:pPr>
      <w:r>
        <w:rPr>
          <w:rFonts w:hint="eastAsia"/>
          <w:lang w:eastAsia="zh-CN"/>
        </w:rPr>
        <w:t>Ericsson: network can ask UE to monitor more than one.</w:t>
      </w:r>
    </w:p>
    <w:p w:rsidR="001B120D" w:rsidRPr="0004664A" w:rsidRDefault="001B120D" w:rsidP="001B120D">
      <w:pPr>
        <w:rPr>
          <w:lang w:eastAsia="zh-CN"/>
        </w:rPr>
      </w:pPr>
    </w:p>
    <w:p w:rsidR="001B120D" w:rsidRPr="00D302DB" w:rsidRDefault="001B120D" w:rsidP="005E75E4">
      <w:pPr>
        <w:pStyle w:val="ListParagraph"/>
        <w:numPr>
          <w:ilvl w:val="0"/>
          <w:numId w:val="198"/>
        </w:numPr>
        <w:overflowPunct w:val="0"/>
        <w:autoSpaceDE w:val="0"/>
        <w:autoSpaceDN w:val="0"/>
        <w:adjustRightInd w:val="0"/>
        <w:spacing w:after="180" w:line="240" w:lineRule="auto"/>
        <w:contextualSpacing w:val="0"/>
        <w:rPr>
          <w:rFonts w:ascii="Times New Roman" w:hAnsi="Times New Roman"/>
          <w:lang w:eastAsia="zh-CN"/>
        </w:rPr>
      </w:pPr>
      <w:r w:rsidRPr="00D302DB">
        <w:rPr>
          <w:rFonts w:ascii="Times New Roman" w:hAnsi="Times New Roman"/>
          <w:lang w:eastAsia="zh-CN"/>
        </w:rPr>
        <w:lastRenderedPageBreak/>
        <w:t xml:space="preserve">How to select the SCell to monitor at least 6 cells and 24 SSBs should be clarified when neither PCell nor PSCell is in the FR2 band </w:t>
      </w:r>
    </w:p>
    <w:p w:rsidR="001B120D" w:rsidRPr="00D302DB" w:rsidRDefault="001B120D" w:rsidP="005E75E4">
      <w:pPr>
        <w:pStyle w:val="ListParagraph"/>
        <w:numPr>
          <w:ilvl w:val="1"/>
          <w:numId w:val="198"/>
        </w:numPr>
        <w:overflowPunct w:val="0"/>
        <w:autoSpaceDE w:val="0"/>
        <w:autoSpaceDN w:val="0"/>
        <w:adjustRightInd w:val="0"/>
        <w:spacing w:after="180" w:line="240" w:lineRule="auto"/>
        <w:contextualSpacing w:val="0"/>
        <w:rPr>
          <w:rFonts w:ascii="Times New Roman" w:hAnsi="Times New Roman"/>
          <w:lang w:eastAsia="zh-CN"/>
        </w:rPr>
      </w:pPr>
      <w:r w:rsidRPr="00D302DB">
        <w:rPr>
          <w:rFonts w:ascii="Times New Roman" w:hAnsi="Times New Roman"/>
          <w:lang w:eastAsia="zh-CN"/>
        </w:rPr>
        <w:t>Option 1: leave it complete</w:t>
      </w:r>
      <w:r>
        <w:rPr>
          <w:rFonts w:ascii="Times New Roman" w:hAnsi="Times New Roman"/>
          <w:lang w:eastAsia="zh-CN"/>
        </w:rPr>
        <w:t xml:space="preserve">ly up to UE implementation </w:t>
      </w:r>
      <w:r>
        <w:rPr>
          <w:rFonts w:ascii="Times New Roman" w:hAnsi="Times New Roman" w:hint="eastAsia"/>
          <w:lang w:eastAsia="zh-CN"/>
        </w:rPr>
        <w:t>(MediaTek)</w:t>
      </w:r>
    </w:p>
    <w:p w:rsidR="001B120D" w:rsidRDefault="001B120D" w:rsidP="005E75E4">
      <w:pPr>
        <w:pStyle w:val="ListParagraph"/>
        <w:numPr>
          <w:ilvl w:val="1"/>
          <w:numId w:val="198"/>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lang w:eastAsia="zh-CN"/>
        </w:rPr>
        <w:t xml:space="preserve">Option 2: </w:t>
      </w:r>
      <w:r w:rsidRPr="00B66D7D">
        <w:rPr>
          <w:rFonts w:ascii="Times New Roman" w:hAnsi="Times New Roman"/>
          <w:lang w:eastAsia="zh-CN"/>
        </w:rPr>
        <w:t>UE can support 6 cell/24SSBs in any one of these SCCs, as long as NW configure</w:t>
      </w:r>
      <w:r>
        <w:rPr>
          <w:rFonts w:ascii="Times New Roman" w:hAnsi="Times New Roman" w:hint="eastAsia"/>
          <w:lang w:eastAsia="zh-CN"/>
        </w:rPr>
        <w:t>s</w:t>
      </w:r>
      <w:r w:rsidRPr="00B66D7D">
        <w:rPr>
          <w:rFonts w:ascii="Times New Roman" w:hAnsi="Times New Roman"/>
          <w:lang w:eastAsia="zh-CN"/>
        </w:rPr>
        <w:t xml:space="preserve"> measurement objects more than [1-4]</w:t>
      </w:r>
      <w:r>
        <w:rPr>
          <w:rFonts w:ascii="Times New Roman" w:hAnsi="Times New Roman" w:hint="eastAsia"/>
          <w:lang w:eastAsia="zh-CN"/>
        </w:rPr>
        <w:t xml:space="preserve"> </w:t>
      </w:r>
      <w:r w:rsidRPr="00B66D7D">
        <w:rPr>
          <w:rFonts w:ascii="Times New Roman" w:hAnsi="Times New Roman"/>
          <w:lang w:eastAsia="zh-CN"/>
        </w:rPr>
        <w:t>SSBs only on one SCC</w:t>
      </w:r>
      <w:r>
        <w:rPr>
          <w:rFonts w:ascii="Times New Roman" w:hAnsi="Times New Roman" w:hint="eastAsia"/>
          <w:lang w:eastAsia="zh-CN"/>
        </w:rPr>
        <w:t>.</w:t>
      </w:r>
    </w:p>
    <w:p w:rsidR="001B120D" w:rsidRDefault="001B120D" w:rsidP="005E75E4">
      <w:pPr>
        <w:pStyle w:val="ListParagraph"/>
        <w:numPr>
          <w:ilvl w:val="1"/>
          <w:numId w:val="198"/>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Option 3: when </w:t>
      </w:r>
      <w:r>
        <w:rPr>
          <w:rFonts w:ascii="Times New Roman" w:hAnsi="Times New Roman"/>
          <w:lang w:eastAsia="zh-CN"/>
        </w:rPr>
        <w:t>multiple</w:t>
      </w:r>
      <w:r>
        <w:rPr>
          <w:rFonts w:ascii="Times New Roman" w:hAnsi="Times New Roman" w:hint="eastAsia"/>
          <w:lang w:eastAsia="zh-CN"/>
        </w:rPr>
        <w:t xml:space="preserve"> SCells are configured, UE always chooses the lowest carrier frequency for measurement.</w:t>
      </w:r>
    </w:p>
    <w:p w:rsidR="001B120D" w:rsidRDefault="001B120D" w:rsidP="001B120D">
      <w:pPr>
        <w:rPr>
          <w:lang w:eastAsia="zh-CN"/>
        </w:rPr>
      </w:pPr>
      <w:r>
        <w:rPr>
          <w:rFonts w:hint="eastAsia"/>
          <w:lang w:eastAsia="zh-CN"/>
        </w:rPr>
        <w:t>Qualcomm: lowest would not be good idea since Rx beamforming gain is largest for mid frequency.</w:t>
      </w:r>
    </w:p>
    <w:p w:rsidR="001B120D" w:rsidRPr="000E566A" w:rsidRDefault="001B120D" w:rsidP="001B120D">
      <w:pPr>
        <w:rPr>
          <w:lang w:eastAsia="zh-CN"/>
        </w:rPr>
      </w:pPr>
    </w:p>
    <w:p w:rsidR="001B120D" w:rsidRPr="00D302DB" w:rsidRDefault="001B120D" w:rsidP="005E75E4">
      <w:pPr>
        <w:pStyle w:val="ListParagraph"/>
        <w:numPr>
          <w:ilvl w:val="0"/>
          <w:numId w:val="198"/>
        </w:numPr>
        <w:overflowPunct w:val="0"/>
        <w:autoSpaceDE w:val="0"/>
        <w:autoSpaceDN w:val="0"/>
        <w:adjustRightInd w:val="0"/>
        <w:spacing w:after="180" w:line="240" w:lineRule="auto"/>
        <w:contextualSpacing w:val="0"/>
        <w:rPr>
          <w:rFonts w:ascii="Times New Roman" w:hAnsi="Times New Roman"/>
          <w:lang w:eastAsia="zh-CN"/>
        </w:rPr>
      </w:pPr>
      <w:r w:rsidRPr="00D302DB">
        <w:rPr>
          <w:rFonts w:ascii="Times New Roman" w:hAnsi="Times New Roman"/>
          <w:lang w:eastAsia="zh-CN"/>
        </w:rPr>
        <w:t>Shall UE be required to perform SS-SINR on all SSBs mentioned in the FR2 intra-frequency measurement capability?</w:t>
      </w:r>
    </w:p>
    <w:p w:rsidR="001B120D" w:rsidRPr="00D302DB" w:rsidRDefault="001B120D" w:rsidP="005E75E4">
      <w:pPr>
        <w:pStyle w:val="ListParagraph"/>
        <w:numPr>
          <w:ilvl w:val="1"/>
          <w:numId w:val="198"/>
        </w:numPr>
        <w:overflowPunct w:val="0"/>
        <w:autoSpaceDE w:val="0"/>
        <w:autoSpaceDN w:val="0"/>
        <w:adjustRightInd w:val="0"/>
        <w:spacing w:after="180" w:line="240" w:lineRule="auto"/>
        <w:contextualSpacing w:val="0"/>
        <w:rPr>
          <w:rFonts w:ascii="Times New Roman" w:hAnsi="Times New Roman"/>
          <w:lang w:eastAsia="zh-CN"/>
        </w:rPr>
      </w:pPr>
      <w:r w:rsidRPr="00D302DB">
        <w:rPr>
          <w:rFonts w:ascii="Times New Roman" w:hAnsi="Times New Roman"/>
          <w:lang w:eastAsia="zh-CN"/>
        </w:rPr>
        <w:t>Yes (Ericsson)</w:t>
      </w:r>
    </w:p>
    <w:p w:rsidR="001B120D" w:rsidRPr="00D302DB" w:rsidRDefault="001B120D" w:rsidP="005E75E4">
      <w:pPr>
        <w:pStyle w:val="ListParagraph"/>
        <w:numPr>
          <w:ilvl w:val="1"/>
          <w:numId w:val="198"/>
        </w:numPr>
        <w:overflowPunct w:val="0"/>
        <w:autoSpaceDE w:val="0"/>
        <w:autoSpaceDN w:val="0"/>
        <w:adjustRightInd w:val="0"/>
        <w:spacing w:after="180" w:line="240" w:lineRule="auto"/>
        <w:contextualSpacing w:val="0"/>
        <w:rPr>
          <w:rFonts w:ascii="Times New Roman" w:hAnsi="Times New Roman"/>
          <w:lang w:eastAsia="zh-CN"/>
        </w:rPr>
      </w:pPr>
      <w:r w:rsidRPr="00D302DB">
        <w:rPr>
          <w:rFonts w:ascii="Times New Roman" w:hAnsi="Times New Roman"/>
          <w:lang w:eastAsia="zh-CN"/>
        </w:rPr>
        <w:t>No, UE don’t need to be required to perform SS-SINR on the SSBs on serving cell for each of the other serving carrier(s) in the same band.</w:t>
      </w:r>
    </w:p>
    <w:p w:rsidR="001B120D" w:rsidRPr="00D302DB" w:rsidRDefault="001B120D" w:rsidP="001B120D">
      <w:pPr>
        <w:rPr>
          <w:lang w:eastAsia="zh-CN"/>
        </w:rPr>
      </w:pPr>
      <w:r>
        <w:rPr>
          <w:rFonts w:hint="eastAsia"/>
          <w:lang w:eastAsia="zh-CN"/>
        </w:rPr>
        <w:t>---------------------------------------------------------------------------------------------------------------------</w:t>
      </w:r>
    </w:p>
    <w:p w:rsidR="001B120D" w:rsidRDefault="00BF02D3" w:rsidP="001B120D">
      <w:pPr>
        <w:rPr>
          <w:i/>
        </w:rPr>
      </w:pPr>
      <w:hyperlink r:id="rId1269" w:history="1">
        <w:r w:rsidR="001B120D">
          <w:rPr>
            <w:rStyle w:val="Hyperlink"/>
            <w:rFonts w:ascii="Arial" w:hAnsi="Arial" w:cs="Arial"/>
            <w:b/>
            <w:sz w:val="24"/>
          </w:rPr>
          <w:t>R4-1810016</w:t>
        </w:r>
      </w:hyperlink>
      <w:r w:rsidR="001B120D">
        <w:rPr>
          <w:b/>
        </w:rPr>
        <w:tab/>
        <w:t>Remaining issues for UE measurement capability</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In the contribution, we discuss the remaining issue on UE measurement capability and MO merging. Below are our proposals:</w:t>
      </w:r>
    </w:p>
    <w:p w:rsidR="001B120D" w:rsidRPr="001E1FDE" w:rsidRDefault="001B120D" w:rsidP="001B120D">
      <w:r w:rsidRPr="001E1FDE">
        <w:t>Proposal 1: How to select the single SCell to monitor at least 6 cells and 24 SSBs when neither PCell nor PSCell is in the FR2 band is completely up to UE implementation.</w:t>
      </w:r>
    </w:p>
    <w:p w:rsidR="001B120D" w:rsidRPr="001E1FDE" w:rsidRDefault="001B120D" w:rsidP="001B120D">
      <w:r w:rsidRPr="001E1FDE">
        <w:t>Proposal 2: UE shall be capable of monitoring 1 SSB on serving cell for each of the other serving carrier(s) in the same band.</w:t>
      </w:r>
    </w:p>
    <w:p w:rsidR="001B120D" w:rsidRPr="001E1FDE" w:rsidRDefault="001B120D" w:rsidP="001B120D">
      <w:pPr>
        <w:rPr>
          <w:lang w:eastAsia="zh-CN"/>
        </w:rPr>
      </w:pPr>
      <w:r w:rsidRPr="001E1FDE">
        <w:t>Proposal 3: For 2 MOs on the same NR carrier frequency layer, they shall be counted as 2 carrier frequency layers if the configuration of SMTC are different.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270" w:history="1">
        <w:r w:rsidR="001B120D">
          <w:rPr>
            <w:rStyle w:val="Hyperlink"/>
            <w:rFonts w:ascii="Arial" w:hAnsi="Arial" w:cs="Arial"/>
            <w:b/>
            <w:sz w:val="24"/>
          </w:rPr>
          <w:t>R4-1810744</w:t>
        </w:r>
      </w:hyperlink>
      <w:r w:rsidR="001B120D">
        <w:rPr>
          <w:b/>
        </w:rPr>
        <w:tab/>
        <w:t>Remaining issues on UE measurement capability for FR2</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ZTE</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In this contribution, we further provide our views on UE measurement capabilities in NR. Based on the observations following proposals are present.</w:t>
      </w:r>
    </w:p>
    <w:p w:rsidR="001B120D" w:rsidRPr="001E1FDE" w:rsidRDefault="001B120D" w:rsidP="001B120D">
      <w:pPr>
        <w:rPr>
          <w:lang w:eastAsia="zh-CN"/>
        </w:rPr>
      </w:pPr>
      <w:r w:rsidRPr="001E1FDE">
        <w:t>Proposal 1: The UE shall be capable of monitoring 4 SSB(s) for each of the other serving carr</w:t>
      </w:r>
      <w:r>
        <w:t>ier(s) in the same band in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271" w:history="1">
        <w:r w:rsidR="001B120D">
          <w:rPr>
            <w:rStyle w:val="Hyperlink"/>
            <w:rFonts w:ascii="Arial" w:hAnsi="Arial" w:cs="Arial"/>
            <w:b/>
            <w:sz w:val="24"/>
          </w:rPr>
          <w:t>R4-1809938</w:t>
        </w:r>
      </w:hyperlink>
      <w:r w:rsidR="001B120D">
        <w:rPr>
          <w:b/>
        </w:rPr>
        <w:tab/>
        <w:t>Remaining Issues for UE Measurement Capability</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 xml:space="preserve">In this paper, we provided our views on the remaining issues related to UE measurement capability, especially on FR2 beam number and the way to comprehend UE measurement capability, while the following observation and proposals are provided:  </w:t>
      </w:r>
    </w:p>
    <w:p w:rsidR="001B120D" w:rsidRPr="001E1FDE" w:rsidRDefault="001B120D" w:rsidP="001B120D">
      <w:r w:rsidRPr="001E1FDE">
        <w:t xml:space="preserve">Observation 1: If neither PCC nor PSCC is in the FR2 band, to determine which SCC is capable of monitoring at least [6] cells/[24] SSBs (other than [1-4] SSBs), the following options are identified: </w:t>
      </w:r>
    </w:p>
    <w:p w:rsidR="001B120D" w:rsidRPr="001E1FDE" w:rsidRDefault="001B120D" w:rsidP="001B120D">
      <w:pPr>
        <w:ind w:leftChars="100" w:left="200"/>
      </w:pPr>
      <w:r w:rsidRPr="001E1FDE">
        <w:t>Option-1: leave it completely up to UE implementation issue</w:t>
      </w:r>
    </w:p>
    <w:p w:rsidR="001B120D" w:rsidRPr="001E1FDE" w:rsidRDefault="001B120D" w:rsidP="001B120D">
      <w:pPr>
        <w:ind w:leftChars="100" w:left="200"/>
      </w:pPr>
      <w:r w:rsidRPr="001E1FDE">
        <w:t>Option-2: select the first activated SCell in this band</w:t>
      </w:r>
    </w:p>
    <w:p w:rsidR="001B120D" w:rsidRPr="001E1FDE" w:rsidRDefault="001B120D" w:rsidP="001B120D">
      <w:pPr>
        <w:ind w:leftChars="100" w:left="200"/>
      </w:pPr>
      <w:r w:rsidRPr="001E1FDE">
        <w:t>Option-3: UE capability signaling is used to indicate this capability</w:t>
      </w:r>
    </w:p>
    <w:p w:rsidR="001B120D" w:rsidRPr="001E1FDE" w:rsidRDefault="001B120D" w:rsidP="001B120D">
      <w:pPr>
        <w:ind w:leftChars="100" w:left="200"/>
      </w:pPr>
      <w:r w:rsidRPr="001E1FDE">
        <w:t>Option-4: UE can support 6 cell/24SSBs in any one of these SCCs, as long as NW configure measurement objects more than [1-4]SSBs only on one SCC.</w:t>
      </w:r>
    </w:p>
    <w:p w:rsidR="001B120D" w:rsidRPr="001E1FDE" w:rsidRDefault="001B120D" w:rsidP="001B120D">
      <w:r w:rsidRPr="001E1FDE">
        <w:t xml:space="preserve">Proposal 1: RAN4 adopt option-4, i.e., UE can support 6 cell/24SSBs in any one of these SCCs, as long as NW configure measurement objects more than [1-4]SSBs only on one SCC. </w:t>
      </w:r>
    </w:p>
    <w:p w:rsidR="001B120D" w:rsidRPr="001E1FDE" w:rsidRDefault="001B120D" w:rsidP="001B120D">
      <w:r w:rsidRPr="001E1FDE">
        <w:t xml:space="preserve">Observation 2: Current wording for UE FR2 intra-frequency measurement capability (Section 9.2.3.2) match with option-4. </w:t>
      </w:r>
    </w:p>
    <w:p w:rsidR="001B120D" w:rsidRPr="001E1FDE" w:rsidRDefault="001B120D" w:rsidP="001B120D">
      <w:pPr>
        <w:rPr>
          <w:lang w:eastAsia="zh-CN"/>
        </w:rPr>
      </w:pPr>
      <w:r w:rsidRPr="001E1FDE">
        <w:t xml:space="preserve">Proposal 2: UE is required to be capable of monitoring 1 SSB on serving cell for each of the other serving carrier(s) in the same band.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Draft CR</w:t>
      </w:r>
    </w:p>
    <w:p w:rsidR="001B120D" w:rsidRDefault="00BF02D3" w:rsidP="001B120D">
      <w:pPr>
        <w:rPr>
          <w:i/>
        </w:rPr>
      </w:pPr>
      <w:hyperlink r:id="rId1272" w:history="1">
        <w:r w:rsidR="001B120D">
          <w:rPr>
            <w:rStyle w:val="Hyperlink"/>
            <w:rFonts w:ascii="Arial" w:hAnsi="Arial" w:cs="Arial"/>
            <w:b/>
            <w:sz w:val="24"/>
          </w:rPr>
          <w:t>R4-1810982</w:t>
        </w:r>
      </w:hyperlink>
      <w:r w:rsidR="001B120D">
        <w:rPr>
          <w:b/>
        </w:rPr>
        <w:tab/>
        <w:t>Measurement capability for SSB based measurements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Measurement capability for SSB based measurements</w:t>
      </w:r>
    </w:p>
    <w:p w:rsidR="001B120D" w:rsidRPr="001E1FDE" w:rsidRDefault="001B120D" w:rsidP="001B120D">
      <w:pPr>
        <w:rPr>
          <w:lang w:val="en-US" w:eastAsia="zh-CN"/>
        </w:rPr>
      </w:pPr>
      <w:r w:rsidRPr="001E1FDE">
        <w:rPr>
          <w:lang w:val="en-US" w:eastAsia="zh-CN"/>
        </w:rPr>
        <w:t>UE measurement capability for FR2 is not fully complete in 38.133</w:t>
      </w:r>
    </w:p>
    <w:p w:rsidR="001B120D" w:rsidRPr="001E1FDE" w:rsidRDefault="001B120D" w:rsidP="001B120D">
      <w:pPr>
        <w:rPr>
          <w:lang w:val="en-US" w:eastAsia="zh-CN"/>
        </w:rPr>
      </w:pPr>
      <w:r w:rsidRPr="001E1FDE">
        <w:rPr>
          <w:lang w:val="en-US" w:eastAsia="zh-CN"/>
        </w:rPr>
        <w:t>Summary of change:</w:t>
      </w:r>
    </w:p>
    <w:p w:rsidR="001B120D" w:rsidRPr="001E1FDE" w:rsidRDefault="001B120D" w:rsidP="001B120D">
      <w:pPr>
        <w:ind w:leftChars="100" w:left="200"/>
        <w:rPr>
          <w:lang w:val="en-US" w:eastAsia="zh-CN"/>
        </w:rPr>
      </w:pPr>
      <w:r w:rsidRPr="001E1FDE">
        <w:rPr>
          <w:lang w:val="en-US" w:eastAsia="zh-CN"/>
        </w:rPr>
        <w:t>4 SSBs per serving cell for each of the other serving carriers are proposed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Intel: we do not need </w:t>
      </w:r>
      <w:r>
        <w:rPr>
          <w:lang w:eastAsia="zh-CN"/>
        </w:rPr>
        <w:t>the</w:t>
      </w:r>
      <w:r>
        <w:rPr>
          <w:rFonts w:hint="eastAsia"/>
          <w:lang w:eastAsia="zh-CN"/>
        </w:rPr>
        <w:t xml:space="preserve"> clarification related to RLM, </w:t>
      </w:r>
      <w:r>
        <w:rPr>
          <w:lang w:eastAsia="zh-CN"/>
        </w:rPr>
        <w:t>“</w:t>
      </w:r>
      <w:r>
        <w:t xml:space="preserve">on this serving carrier, the UE shall also be capable of monitoring in the serving cell (except for the SCell) the number of SSBs which is </w:t>
      </w:r>
      <w:r w:rsidRPr="00D842B4">
        <w:t>no</w:t>
      </w:r>
      <w:r>
        <w:t>t</w:t>
      </w:r>
      <w:r w:rsidRPr="00D842B4">
        <w:t xml:space="preserve"> smaller than </w:t>
      </w:r>
      <w:r>
        <w:t xml:space="preserve">the number of configured </w:t>
      </w:r>
      <w:r w:rsidRPr="00D842B4">
        <w:t xml:space="preserve">RLM-RS </w:t>
      </w:r>
      <w:r>
        <w:t xml:space="preserve">SSB </w:t>
      </w:r>
      <w:r w:rsidRPr="00D842B4">
        <w:t>resources</w:t>
      </w:r>
      <w:r w:rsidRPr="0068619D">
        <w:t>.</w:t>
      </w:r>
      <w:r>
        <w:rPr>
          <w:lang w:eastAsia="zh-CN"/>
        </w:rPr>
        <w:t>”</w:t>
      </w:r>
    </w:p>
    <w:p w:rsidR="001B120D" w:rsidRDefault="001B120D" w:rsidP="001B120D">
      <w:pPr>
        <w:rPr>
          <w:lang w:eastAsia="zh-CN"/>
        </w:rPr>
      </w:pPr>
      <w:r>
        <w:rPr>
          <w:rFonts w:hint="eastAsia"/>
          <w:lang w:eastAsia="zh-CN"/>
        </w:rPr>
        <w:lastRenderedPageBreak/>
        <w:t xml:space="preserve">Qualcomm: we do not need this. It leads to confusion </w:t>
      </w:r>
      <w:r>
        <w:rPr>
          <w:lang w:eastAsia="zh-CN"/>
        </w:rPr>
        <w:t>that</w:t>
      </w:r>
      <w:r>
        <w:rPr>
          <w:rFonts w:hint="eastAsia"/>
          <w:lang w:eastAsia="zh-CN"/>
        </w:rPr>
        <w:t xml:space="preserve"> UE should report for the cells.</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273" w:history="1">
        <w:r w:rsidR="001B120D">
          <w:rPr>
            <w:rStyle w:val="Hyperlink"/>
            <w:rFonts w:ascii="Arial" w:hAnsi="Arial" w:cs="Arial"/>
            <w:b/>
            <w:sz w:val="24"/>
          </w:rPr>
          <w:t>R4-1810641</w:t>
        </w:r>
      </w:hyperlink>
      <w:r w:rsidR="001B120D">
        <w:rPr>
          <w:b/>
        </w:rPr>
        <w:tab/>
        <w:t>CR on TS38.133 for UE measurement capability</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Currently the number of SSB to be monitored for intra-frequency in FR2 is still open.</w:t>
      </w:r>
    </w:p>
    <w:p w:rsidR="001B120D" w:rsidRPr="001E1FDE" w:rsidRDefault="001B120D" w:rsidP="001B120D">
      <w:r w:rsidRPr="001E1FDE">
        <w:t>Summary of change:</w:t>
      </w:r>
    </w:p>
    <w:p w:rsidR="001B120D" w:rsidRPr="001E1FDE" w:rsidRDefault="001B120D" w:rsidP="001B120D">
      <w:pPr>
        <w:ind w:leftChars="100" w:left="200"/>
        <w:rPr>
          <w:lang w:eastAsia="zh-CN"/>
        </w:rPr>
      </w:pPr>
      <w:r w:rsidRPr="001E1FDE">
        <w:t>Update the number of SSB to be monitored for intra-frequency in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274" w:history="1">
        <w:r w:rsidR="001B120D">
          <w:rPr>
            <w:rStyle w:val="Hyperlink"/>
            <w:rFonts w:ascii="Arial" w:hAnsi="Arial" w:cs="Arial"/>
            <w:b/>
            <w:sz w:val="24"/>
          </w:rPr>
          <w:t>R4-1810741</w:t>
        </w:r>
      </w:hyperlink>
      <w:r w:rsidR="001B120D">
        <w:rPr>
          <w:b/>
        </w:rPr>
        <w:tab/>
        <w:t>Draft CR to 38.133 on UE measurement capability requirements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ZTE</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The UE measurement capability requirements are still in brackets. The FR2 intra-frequency measurement requirement is still open.</w:t>
      </w:r>
    </w:p>
    <w:p w:rsidR="001B120D" w:rsidRPr="001E1FDE" w:rsidRDefault="001B120D" w:rsidP="001B120D">
      <w:r w:rsidRPr="001E1FDE">
        <w:t>Summary of change:</w:t>
      </w:r>
    </w:p>
    <w:p w:rsidR="001B120D" w:rsidRPr="001E1FDE" w:rsidRDefault="001B120D" w:rsidP="001B120D">
      <w:pPr>
        <w:ind w:leftChars="100" w:left="200"/>
      </w:pPr>
      <w:r w:rsidRPr="001E1FDE">
        <w:t>The number of beams UE shall be monitoring on the other serving cells is 4.</w:t>
      </w:r>
    </w:p>
    <w:p w:rsidR="001B120D" w:rsidRPr="001E1FDE" w:rsidRDefault="001B120D" w:rsidP="001B120D">
      <w:pPr>
        <w:ind w:leftChars="100" w:left="200"/>
      </w:pPr>
      <w:r w:rsidRPr="001E1FDE">
        <w:t>Remove brackets in the requirements.</w:t>
      </w:r>
    </w:p>
    <w:p w:rsidR="001B120D" w:rsidRDefault="001B120D" w:rsidP="001B120D">
      <w:pPr>
        <w:ind w:leftChars="100" w:left="200"/>
        <w:rPr>
          <w:lang w:eastAsia="zh-CN"/>
        </w:rPr>
      </w:pPr>
      <w:r w:rsidRPr="001E1FDE">
        <w:t>Editorial corrections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275" w:history="1">
        <w:r>
          <w:rPr>
            <w:rStyle w:val="Hyperlink"/>
            <w:rFonts w:ascii="Arial" w:hAnsi="Arial" w:cs="Arial"/>
            <w:b/>
          </w:rPr>
          <w:t>R4-1811369</w:t>
        </w:r>
      </w:hyperlink>
      <w:r>
        <w:rPr>
          <w:rFonts w:ascii="Arial" w:hAnsi="Arial" w:cs="Arial"/>
          <w:b/>
        </w:rPr>
        <w:t xml:space="preserve"> (from </w:t>
      </w:r>
      <w:hyperlink r:id="rId1276" w:history="1">
        <w:r>
          <w:rPr>
            <w:rStyle w:val="Hyperlink"/>
            <w:rFonts w:ascii="Arial" w:hAnsi="Arial" w:cs="Arial"/>
            <w:b/>
          </w:rPr>
          <w:t>R4-1810741)</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277" w:history="1">
        <w:r w:rsidR="001B120D">
          <w:rPr>
            <w:rStyle w:val="Hyperlink"/>
            <w:rFonts w:ascii="Arial" w:hAnsi="Arial" w:cs="Arial"/>
            <w:b/>
            <w:sz w:val="24"/>
          </w:rPr>
          <w:t>R4-1811369</w:t>
        </w:r>
      </w:hyperlink>
      <w:r w:rsidR="001B120D">
        <w:rPr>
          <w:b/>
        </w:rPr>
        <w:tab/>
        <w:t>Draft CR to 38.133 on UE measurement capability requirements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ZTE</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The UE measurement capability requirements are still in brackets. The FR2 intra-frequency measurement requirement is still open.</w:t>
      </w:r>
    </w:p>
    <w:p w:rsidR="001B120D" w:rsidRPr="001E1FDE" w:rsidRDefault="001B120D" w:rsidP="001B120D">
      <w:r w:rsidRPr="001E1FDE">
        <w:t>Summary of change:</w:t>
      </w:r>
    </w:p>
    <w:p w:rsidR="001B120D" w:rsidRPr="001E1FDE" w:rsidRDefault="001B120D" w:rsidP="001B120D">
      <w:pPr>
        <w:ind w:leftChars="100" w:left="200"/>
      </w:pPr>
      <w:r w:rsidRPr="001E1FDE">
        <w:t>The number of beams UE shall be monitoring on the other serving cells is 4.</w:t>
      </w:r>
    </w:p>
    <w:p w:rsidR="001B120D" w:rsidRPr="001E1FDE" w:rsidRDefault="001B120D" w:rsidP="001B120D">
      <w:pPr>
        <w:ind w:leftChars="100" w:left="200"/>
      </w:pPr>
      <w:r w:rsidRPr="001E1FDE">
        <w:t>Remove brackets in the requirements.</w:t>
      </w:r>
    </w:p>
    <w:p w:rsidR="001B120D" w:rsidRDefault="001B120D" w:rsidP="001B120D">
      <w:pPr>
        <w:ind w:leftChars="100" w:left="200"/>
        <w:rPr>
          <w:lang w:eastAsia="zh-CN"/>
        </w:rPr>
      </w:pPr>
      <w:r w:rsidRPr="001E1FDE">
        <w:t>Editorial corrections</w:t>
      </w:r>
    </w:p>
    <w:p w:rsidR="001B120D" w:rsidRDefault="001B120D" w:rsidP="001B120D">
      <w:pPr>
        <w:rPr>
          <w:rFonts w:ascii="Arial" w:hAnsi="Arial" w:cs="Arial"/>
          <w:b/>
        </w:rPr>
      </w:pPr>
      <w:r>
        <w:rPr>
          <w:rFonts w:ascii="Arial" w:hAnsi="Arial" w:cs="Arial"/>
          <w:b/>
        </w:rPr>
        <w:lastRenderedPageBreak/>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A41BAE">
        <w:rPr>
          <w:rFonts w:ascii="Arial" w:hAnsi="Arial" w:cs="Arial"/>
          <w:b/>
          <w:highlight w:val="green"/>
        </w:rPr>
        <w:t>Endorsed</w:t>
      </w:r>
      <w:r w:rsidRPr="00A41BAE">
        <w:rPr>
          <w:rFonts w:ascii="Arial" w:hAnsi="Arial" w:cs="Arial"/>
          <w:b/>
          <w:highlight w:val="green"/>
        </w:rPr>
        <w:br/>
      </w:r>
      <w:r w:rsidRPr="00A41BAE">
        <w:rPr>
          <w:rFonts w:ascii="Arial" w:hAnsi="Arial" w:cs="Arial"/>
          <w:b/>
          <w:highlight w:val="green"/>
        </w:rPr>
        <w:br/>
      </w:r>
    </w:p>
    <w:p w:rsidR="001B120D" w:rsidRPr="00D71676" w:rsidRDefault="001B120D" w:rsidP="001B120D">
      <w:pPr>
        <w:rPr>
          <w:rFonts w:ascii="Arial" w:hAnsi="Arial" w:cs="Arial"/>
          <w:b/>
          <w:i/>
          <w:color w:val="C00000"/>
          <w:sz w:val="24"/>
          <w:szCs w:val="24"/>
          <w:lang w:eastAsia="zh-CN"/>
        </w:rPr>
      </w:pPr>
      <w:r w:rsidRPr="00D71676">
        <w:rPr>
          <w:rFonts w:ascii="Arial" w:hAnsi="Arial" w:cs="Arial"/>
          <w:b/>
          <w:i/>
          <w:color w:val="C00000"/>
          <w:sz w:val="24"/>
          <w:szCs w:val="24"/>
          <w:lang w:eastAsia="zh-CN"/>
        </w:rPr>
        <w:t>Measurement object merging</w:t>
      </w:r>
    </w:p>
    <w:p w:rsidR="001B120D" w:rsidRDefault="001B120D" w:rsidP="001B120D">
      <w:pPr>
        <w:rPr>
          <w:lang w:eastAsia="zh-CN"/>
        </w:rPr>
      </w:pPr>
      <w:r w:rsidRPr="00D71676">
        <w:rPr>
          <w:rFonts w:hint="eastAsia"/>
        </w:rPr>
        <w:t>-----------------</w:t>
      </w:r>
      <w:r>
        <w:rPr>
          <w:rFonts w:hint="eastAsia"/>
          <w:lang w:eastAsia="zh-CN"/>
        </w:rPr>
        <w:t>----------------------- Open issues -------------------------------------------------------</w:t>
      </w:r>
    </w:p>
    <w:p w:rsidR="001B120D" w:rsidRPr="00D71676" w:rsidRDefault="001B120D" w:rsidP="005E75E4">
      <w:pPr>
        <w:pStyle w:val="ListParagraph"/>
        <w:numPr>
          <w:ilvl w:val="0"/>
          <w:numId w:val="198"/>
        </w:numPr>
        <w:overflowPunct w:val="0"/>
        <w:autoSpaceDE w:val="0"/>
        <w:autoSpaceDN w:val="0"/>
        <w:adjustRightInd w:val="0"/>
        <w:spacing w:after="180" w:line="240" w:lineRule="auto"/>
        <w:contextualSpacing w:val="0"/>
        <w:rPr>
          <w:rFonts w:ascii="Times New Roman" w:hAnsi="Times New Roman"/>
          <w:lang w:eastAsia="zh-CN"/>
        </w:rPr>
      </w:pPr>
      <w:r w:rsidRPr="00D71676">
        <w:rPr>
          <w:rFonts w:ascii="Times New Roman" w:hAnsi="Times New Roman"/>
          <w:lang w:eastAsia="zh-CN"/>
        </w:rPr>
        <w:t>Two MOs with different SMTC configuration</w:t>
      </w:r>
    </w:p>
    <w:p w:rsidR="001B120D" w:rsidRPr="00BD1398" w:rsidRDefault="001B120D" w:rsidP="005E75E4">
      <w:pPr>
        <w:pStyle w:val="ListParagraph"/>
        <w:numPr>
          <w:ilvl w:val="1"/>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Option 1: counted as two layers (Intel, MediaTek)</w:t>
      </w:r>
    </w:p>
    <w:p w:rsidR="001B120D" w:rsidRPr="00BD1398" w:rsidRDefault="001B120D" w:rsidP="005E75E4">
      <w:pPr>
        <w:pStyle w:val="ListParagraph"/>
        <w:numPr>
          <w:ilvl w:val="1"/>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Option 2: It is counted as one frequency layer if two MOs on the same carrier frequency are configured separately by PCell and PSCell with different SMTC configuration (ZTE)</w:t>
      </w:r>
    </w:p>
    <w:p w:rsidR="001B120D" w:rsidRPr="00BD1398" w:rsidRDefault="001B120D" w:rsidP="005E75E4">
      <w:pPr>
        <w:pStyle w:val="ListParagraph"/>
        <w:numPr>
          <w:ilvl w:val="1"/>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Option 3: (Nokia)</w:t>
      </w:r>
    </w:p>
    <w:p w:rsidR="001B120D" w:rsidRDefault="001B120D" w:rsidP="005E75E4">
      <w:pPr>
        <w:pStyle w:val="ListParagraph"/>
        <w:numPr>
          <w:ilvl w:val="2"/>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For synchronous EN-DC, two MOs are counted as one carrier frequency layer unless:</w:t>
      </w:r>
    </w:p>
    <w:p w:rsidR="001B120D" w:rsidRDefault="001B120D" w:rsidP="005E75E4">
      <w:pPr>
        <w:pStyle w:val="ListParagraph"/>
        <w:numPr>
          <w:ilvl w:val="3"/>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SMTC duration is different</w:t>
      </w:r>
    </w:p>
    <w:p w:rsidR="001B120D" w:rsidRPr="00BD1398" w:rsidRDefault="001B120D" w:rsidP="005E75E4">
      <w:pPr>
        <w:pStyle w:val="ListParagraph"/>
        <w:numPr>
          <w:ilvl w:val="3"/>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SMTC offset is different</w:t>
      </w:r>
    </w:p>
    <w:p w:rsidR="001B120D" w:rsidRPr="00BD1398" w:rsidRDefault="001B120D" w:rsidP="005E75E4">
      <w:pPr>
        <w:pStyle w:val="ListParagraph"/>
        <w:numPr>
          <w:ilvl w:val="2"/>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For synchronous EN-DC, if SMTC periodicity is different, the shortest SMTC periodicity shall be used.</w:t>
      </w:r>
    </w:p>
    <w:p w:rsidR="001B120D" w:rsidRPr="00BD1398" w:rsidRDefault="001B120D" w:rsidP="005E75E4">
      <w:pPr>
        <w:pStyle w:val="ListParagraph"/>
        <w:numPr>
          <w:ilvl w:val="2"/>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For asynchronous EN-DC, two MOs are counted as one carrier frequency layer unless:</w:t>
      </w:r>
    </w:p>
    <w:p w:rsidR="001B120D" w:rsidRPr="00BD1398" w:rsidRDefault="001B120D" w:rsidP="005E75E4">
      <w:pPr>
        <w:pStyle w:val="ListParagraph"/>
        <w:numPr>
          <w:ilvl w:val="3"/>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SMTC duration is different</w:t>
      </w:r>
    </w:p>
    <w:p w:rsidR="001B120D" w:rsidRPr="00BD1398" w:rsidRDefault="001B120D" w:rsidP="005E75E4">
      <w:pPr>
        <w:pStyle w:val="ListParagraph"/>
        <w:numPr>
          <w:ilvl w:val="3"/>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SMTC offset is different*</w:t>
      </w:r>
    </w:p>
    <w:p w:rsidR="001B120D" w:rsidRPr="00BD1398" w:rsidRDefault="001B120D" w:rsidP="001B120D">
      <w:pPr>
        <w:pStyle w:val="ListParagraph"/>
        <w:ind w:left="1260"/>
        <w:rPr>
          <w:rFonts w:ascii="Times New Roman" w:hAnsi="Times New Roman"/>
          <w:lang w:eastAsia="zh-CN"/>
        </w:rPr>
      </w:pPr>
      <w:r w:rsidRPr="00BD1398">
        <w:rPr>
          <w:rFonts w:ascii="Times New Roman" w:hAnsi="Times New Roman"/>
          <w:lang w:eastAsia="zh-CN"/>
        </w:rPr>
        <w:t>*RAN4 shall discuss what different SMTC offset means in case the offset is due to different synchronization between MN and SN.</w:t>
      </w:r>
    </w:p>
    <w:p w:rsidR="001B120D" w:rsidRPr="00BD1398" w:rsidRDefault="001B120D" w:rsidP="005E75E4">
      <w:pPr>
        <w:pStyle w:val="ListParagraph"/>
        <w:numPr>
          <w:ilvl w:val="2"/>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For asynchronous EN-DC, if SMTC periodicity is different, the shortest SMTC periodicity shall be used.</w:t>
      </w:r>
    </w:p>
    <w:p w:rsidR="001B120D" w:rsidRPr="00BD1398" w:rsidRDefault="001B120D" w:rsidP="005E75E4">
      <w:pPr>
        <w:pStyle w:val="ListParagraph"/>
        <w:numPr>
          <w:ilvl w:val="1"/>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Option 4(Huawei):</w:t>
      </w:r>
    </w:p>
    <w:p w:rsidR="001B120D" w:rsidRPr="00BD1398" w:rsidRDefault="001B120D" w:rsidP="005E75E4">
      <w:pPr>
        <w:pStyle w:val="ListParagraph"/>
        <w:numPr>
          <w:ilvl w:val="2"/>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For sync EN-DC case, the MOs configured for the same carrier frequency by MN and SN can not be considered as one if the SMTC of one MO is not a subset of the SMTC of the other MO. To be more specific, the MOs configured for the same carrier frequency by MN and SN can not be considered as one if the following conditions are not satisfied:</w:t>
      </w:r>
    </w:p>
    <w:p w:rsidR="001B120D" w:rsidRPr="00BD1398" w:rsidRDefault="001B120D" w:rsidP="005E75E4">
      <w:pPr>
        <w:pStyle w:val="ListParagraph"/>
        <w:numPr>
          <w:ilvl w:val="3"/>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periodicity_1≤periodicity_2</w:t>
      </w:r>
    </w:p>
    <w:p w:rsidR="001B120D" w:rsidRPr="00BD1398" w:rsidRDefault="001B120D" w:rsidP="005E75E4">
      <w:pPr>
        <w:pStyle w:val="ListParagraph"/>
        <w:numPr>
          <w:ilvl w:val="3"/>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duration_1≥duration_2</w:t>
      </w:r>
    </w:p>
    <w:p w:rsidR="001B120D" w:rsidRPr="00BD1398" w:rsidRDefault="001B120D" w:rsidP="005E75E4">
      <w:pPr>
        <w:pStyle w:val="ListParagraph"/>
        <w:numPr>
          <w:ilvl w:val="3"/>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offset_2</w:t>
      </w:r>
      <w:r w:rsidRPr="006755A4">
        <w:rPr>
          <w:rFonts w:ascii="Times New Roman" w:hAnsi="Times New Roman"/>
          <w:lang w:eastAsia="zh-CN"/>
        </w:rPr>
        <w:t>∈</w:t>
      </w:r>
      <w:r w:rsidRPr="00BD1398">
        <w:rPr>
          <w:rFonts w:ascii="Times New Roman" w:hAnsi="Times New Roman"/>
          <w:lang w:eastAsia="zh-CN"/>
        </w:rPr>
        <w:t>(offset_1+k∙periodicity_1+[0,duration_1-duration_2 ])  mod periodicity_2</w:t>
      </w:r>
    </w:p>
    <w:p w:rsidR="001B120D" w:rsidRPr="00BD1398" w:rsidRDefault="001B120D" w:rsidP="005E75E4">
      <w:pPr>
        <w:pStyle w:val="ListParagraph"/>
        <w:numPr>
          <w:ilvl w:val="3"/>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Where periodicity_1, duration_1 and offset_1 is the periodicity, duration and offset of the SMTC with smaller periodicity, k is integer.</w:t>
      </w:r>
    </w:p>
    <w:p w:rsidR="001B120D" w:rsidRPr="00BD1398" w:rsidRDefault="001B120D" w:rsidP="005E75E4">
      <w:pPr>
        <w:pStyle w:val="ListParagraph"/>
        <w:numPr>
          <w:ilvl w:val="0"/>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Two MOs with same parameter configurations</w:t>
      </w:r>
    </w:p>
    <w:p w:rsidR="001B120D" w:rsidRPr="00BD1398" w:rsidRDefault="001B120D" w:rsidP="005E75E4">
      <w:pPr>
        <w:pStyle w:val="ListParagraph"/>
        <w:numPr>
          <w:ilvl w:val="1"/>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Option 1 (Intel): Two MOs with completely same configurations from MN and SN shall be counted as two layers in case of inter-band EN-DC</w:t>
      </w:r>
    </w:p>
    <w:p w:rsidR="001B120D" w:rsidRPr="00BD1398" w:rsidRDefault="001B120D" w:rsidP="005E75E4">
      <w:pPr>
        <w:pStyle w:val="ListParagraph"/>
        <w:numPr>
          <w:ilvl w:val="1"/>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lastRenderedPageBreak/>
        <w:t>Option 2 (Huawei): MOs configured by MN and SN should be counted as two for async EN-DC case.</w:t>
      </w:r>
    </w:p>
    <w:p w:rsidR="001B120D" w:rsidRPr="00BD1398" w:rsidRDefault="001B120D" w:rsidP="005E75E4">
      <w:pPr>
        <w:pStyle w:val="ListParagraph"/>
        <w:numPr>
          <w:ilvl w:val="1"/>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Option 3: ?</w:t>
      </w:r>
    </w:p>
    <w:p w:rsidR="001B120D" w:rsidRDefault="001B120D" w:rsidP="001B120D">
      <w:pPr>
        <w:rPr>
          <w:lang w:eastAsia="zh-CN"/>
        </w:rPr>
      </w:pPr>
    </w:p>
    <w:p w:rsidR="001B120D" w:rsidRPr="00D71676" w:rsidRDefault="001B120D" w:rsidP="001B120D">
      <w:pPr>
        <w:rPr>
          <w:lang w:eastAsia="zh-CN"/>
        </w:rPr>
      </w:pPr>
      <w:r>
        <w:rPr>
          <w:rFonts w:hint="eastAsia"/>
          <w:lang w:eastAsia="zh-CN"/>
        </w:rPr>
        <w:t>---------------------------------------------------------------------------------------------------------------</w:t>
      </w:r>
    </w:p>
    <w:p w:rsidR="001B120D" w:rsidRDefault="00BF02D3" w:rsidP="001B120D">
      <w:pPr>
        <w:rPr>
          <w:i/>
        </w:rPr>
      </w:pPr>
      <w:hyperlink r:id="rId1278" w:history="1">
        <w:r w:rsidR="001B120D">
          <w:rPr>
            <w:rStyle w:val="Hyperlink"/>
            <w:rFonts w:ascii="Arial" w:hAnsi="Arial" w:cs="Arial"/>
            <w:b/>
            <w:sz w:val="24"/>
          </w:rPr>
          <w:t>R4-1809860</w:t>
        </w:r>
      </w:hyperlink>
      <w:r w:rsidR="001B120D">
        <w:rPr>
          <w:b/>
        </w:rPr>
        <w:tab/>
        <w:t>On UE measurement with MOs configured by MN and SN</w:t>
      </w:r>
      <w:r w:rsidR="001B120D">
        <w:rPr>
          <w:b/>
        </w:rPr>
        <w:br/>
      </w:r>
      <w:r w:rsidR="001B120D">
        <w:tab/>
      </w:r>
      <w:r w:rsidR="001B120D">
        <w:tab/>
      </w:r>
      <w:r w:rsidR="001B120D">
        <w:tab/>
      </w:r>
      <w:r w:rsidR="001B120D">
        <w:tab/>
      </w:r>
      <w:r w:rsidR="001B120D">
        <w:tab/>
        <w:t>38.133</w:t>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D328D4" w:rsidRDefault="001B120D" w:rsidP="001B120D">
      <w:r w:rsidRPr="00D328D4">
        <w:t>In this contribution we will continue to discuss the remaining issues for the MO configuration from MN and SN.</w:t>
      </w:r>
    </w:p>
    <w:p w:rsidR="001B120D" w:rsidRPr="00D328D4" w:rsidRDefault="001B120D" w:rsidP="001B120D">
      <w:r w:rsidRPr="00D328D4">
        <w:t>Proposal 1: Two MOs with different SMTC configuration shall be counted as two layers.</w:t>
      </w:r>
    </w:p>
    <w:p w:rsidR="001B120D" w:rsidRPr="00D328D4" w:rsidRDefault="001B120D" w:rsidP="001B120D">
      <w:r w:rsidRPr="00D328D4">
        <w:t>Proposal 2: Two MOs with same SMTC configuration shall be counted as two layers in case of inter-band EN-DC.</w:t>
      </w:r>
    </w:p>
    <w:p w:rsidR="001B120D" w:rsidRPr="001E1FDE" w:rsidRDefault="001B120D" w:rsidP="001B120D">
      <w:pPr>
        <w:rPr>
          <w:lang w:eastAsia="zh-CN"/>
        </w:rPr>
      </w:pPr>
      <w:r w:rsidRPr="00D328D4">
        <w:t>Proposal 2a: Two MOs with completely same configurations from MN and SN shall be counted as two layers in case of inter-band EN-DC.</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279" w:history="1">
        <w:r w:rsidR="001B120D">
          <w:rPr>
            <w:rStyle w:val="Hyperlink"/>
            <w:rFonts w:ascii="Arial" w:hAnsi="Arial" w:cs="Arial"/>
            <w:b/>
            <w:sz w:val="24"/>
          </w:rPr>
          <w:t>R4-1811119</w:t>
        </w:r>
      </w:hyperlink>
      <w:r w:rsidR="001B120D">
        <w:rPr>
          <w:b/>
        </w:rPr>
        <w:tab/>
        <w:t>How to count carriers with different SMTC configuration from MN and SN</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Continuation for discussion on how to count carriers if MN and SN configure MO for same carrier frequency layer.</w:t>
      </w:r>
    </w:p>
    <w:p w:rsidR="001B120D" w:rsidRPr="00F16A4C" w:rsidRDefault="001B120D" w:rsidP="001B120D">
      <w:pPr>
        <w:rPr>
          <w:lang w:val="en-US" w:eastAsia="zh-CN"/>
        </w:rPr>
      </w:pPr>
      <w:r w:rsidRPr="00F16A4C">
        <w:rPr>
          <w:lang w:val="en-US" w:eastAsia="zh-CN"/>
        </w:rPr>
        <w:t>In this contribution, we have discussed how to count the total number of carrier frequency layers with MO from MN and SN for the same carrier frequency layer. We have made the following proposals:</w:t>
      </w:r>
    </w:p>
    <w:p w:rsidR="001B120D" w:rsidRPr="00F16A4C" w:rsidRDefault="001B120D" w:rsidP="001B120D">
      <w:pPr>
        <w:rPr>
          <w:lang w:val="en-US" w:eastAsia="zh-CN"/>
        </w:rPr>
      </w:pPr>
      <w:r w:rsidRPr="00F16A4C">
        <w:rPr>
          <w:lang w:val="en-US" w:eastAsia="zh-CN"/>
        </w:rPr>
        <w:t>Proposal 1: For synchronous EN-DC, two MOs are counted as one carrier frequency layer unless:</w:t>
      </w:r>
    </w:p>
    <w:p w:rsidR="001B120D" w:rsidRPr="00F16A4C" w:rsidRDefault="001B120D" w:rsidP="001B120D">
      <w:pPr>
        <w:ind w:leftChars="200" w:left="400"/>
        <w:rPr>
          <w:lang w:val="en-US" w:eastAsia="zh-CN"/>
        </w:rPr>
      </w:pPr>
      <w:r w:rsidRPr="00F16A4C">
        <w:rPr>
          <w:lang w:val="en-US" w:eastAsia="zh-CN"/>
        </w:rPr>
        <w:t>-</w:t>
      </w:r>
      <w:r w:rsidRPr="00F16A4C">
        <w:rPr>
          <w:lang w:val="en-US" w:eastAsia="zh-CN"/>
        </w:rPr>
        <w:tab/>
        <w:t>SMTC duration is different</w:t>
      </w:r>
    </w:p>
    <w:p w:rsidR="001B120D" w:rsidRPr="00F16A4C" w:rsidRDefault="001B120D" w:rsidP="001B120D">
      <w:pPr>
        <w:ind w:leftChars="200" w:left="400"/>
        <w:rPr>
          <w:lang w:val="en-US" w:eastAsia="zh-CN"/>
        </w:rPr>
      </w:pPr>
      <w:r w:rsidRPr="00F16A4C">
        <w:rPr>
          <w:lang w:val="en-US" w:eastAsia="zh-CN"/>
        </w:rPr>
        <w:t>-</w:t>
      </w:r>
      <w:r w:rsidRPr="00F16A4C">
        <w:rPr>
          <w:lang w:val="en-US" w:eastAsia="zh-CN"/>
        </w:rPr>
        <w:tab/>
        <w:t>SMTC offset is different</w:t>
      </w:r>
    </w:p>
    <w:p w:rsidR="001B120D" w:rsidRPr="00F16A4C" w:rsidRDefault="001B120D" w:rsidP="001B120D">
      <w:pPr>
        <w:rPr>
          <w:lang w:val="en-US" w:eastAsia="zh-CN"/>
        </w:rPr>
      </w:pPr>
      <w:r w:rsidRPr="00F16A4C">
        <w:rPr>
          <w:lang w:val="en-US" w:eastAsia="zh-CN"/>
        </w:rPr>
        <w:t>Proposal 2: For synchronous EN-DC, if SMTC periodicity is different, the shortest SMTC periodicity shall be used.</w:t>
      </w:r>
    </w:p>
    <w:p w:rsidR="001B120D" w:rsidRPr="00F16A4C" w:rsidRDefault="001B120D" w:rsidP="001B120D">
      <w:pPr>
        <w:rPr>
          <w:lang w:val="en-US" w:eastAsia="zh-CN"/>
        </w:rPr>
      </w:pPr>
      <w:r w:rsidRPr="00F16A4C">
        <w:rPr>
          <w:lang w:val="en-US" w:eastAsia="zh-CN"/>
        </w:rPr>
        <w:t>Proposal 3: For asynchronous EN-DC, two MOs are counted as one carrier frequency layer unless:</w:t>
      </w:r>
    </w:p>
    <w:p w:rsidR="001B120D" w:rsidRPr="00F16A4C" w:rsidRDefault="001B120D" w:rsidP="001B120D">
      <w:pPr>
        <w:ind w:leftChars="200" w:left="400"/>
        <w:rPr>
          <w:lang w:val="en-US" w:eastAsia="zh-CN"/>
        </w:rPr>
      </w:pPr>
      <w:r w:rsidRPr="00F16A4C">
        <w:rPr>
          <w:lang w:val="en-US" w:eastAsia="zh-CN"/>
        </w:rPr>
        <w:t>-</w:t>
      </w:r>
      <w:r w:rsidRPr="00F16A4C">
        <w:rPr>
          <w:lang w:val="en-US" w:eastAsia="zh-CN"/>
        </w:rPr>
        <w:tab/>
        <w:t>SMTC duration is different</w:t>
      </w:r>
    </w:p>
    <w:p w:rsidR="001B120D" w:rsidRPr="00F16A4C" w:rsidRDefault="001B120D" w:rsidP="001B120D">
      <w:pPr>
        <w:ind w:leftChars="200" w:left="400"/>
        <w:rPr>
          <w:lang w:val="en-US" w:eastAsia="zh-CN"/>
        </w:rPr>
      </w:pPr>
      <w:r w:rsidRPr="00F16A4C">
        <w:rPr>
          <w:lang w:val="en-US" w:eastAsia="zh-CN"/>
        </w:rPr>
        <w:t>-</w:t>
      </w:r>
      <w:r w:rsidRPr="00F16A4C">
        <w:rPr>
          <w:lang w:val="en-US" w:eastAsia="zh-CN"/>
        </w:rPr>
        <w:tab/>
        <w:t>SMTC offset is different*</w:t>
      </w:r>
    </w:p>
    <w:p w:rsidR="001B120D" w:rsidRPr="00F16A4C" w:rsidRDefault="001B120D" w:rsidP="001B120D">
      <w:pPr>
        <w:rPr>
          <w:lang w:val="en-US" w:eastAsia="zh-CN"/>
        </w:rPr>
      </w:pPr>
      <w:r w:rsidRPr="00F16A4C">
        <w:rPr>
          <w:lang w:val="en-US" w:eastAsia="zh-CN"/>
        </w:rPr>
        <w:t>Proposal 4: *RAN4 shall discuss what different SMTC offset means in case the offset is due to different synchronization between MN and SN.</w:t>
      </w:r>
    </w:p>
    <w:p w:rsidR="001B120D" w:rsidRPr="00F16A4C" w:rsidRDefault="001B120D" w:rsidP="001B120D">
      <w:pPr>
        <w:rPr>
          <w:lang w:val="en-US" w:eastAsia="zh-CN"/>
        </w:rPr>
      </w:pPr>
      <w:r w:rsidRPr="00F16A4C">
        <w:rPr>
          <w:lang w:val="en-US" w:eastAsia="zh-CN"/>
        </w:rPr>
        <w:t>Proposal 5: For asynchronous EN-DC, if SMTC periodicity is different, the shortest SMTC periodicity shall be used.</w:t>
      </w:r>
    </w:p>
    <w:p w:rsidR="001B120D" w:rsidRPr="00F16A4C" w:rsidRDefault="001B120D" w:rsidP="001B120D">
      <w:pPr>
        <w:rPr>
          <w:lang w:val="en-US" w:eastAsia="zh-CN"/>
        </w:rPr>
      </w:pPr>
      <w:r w:rsidRPr="00F16A4C">
        <w:rPr>
          <w:lang w:val="en-US" w:eastAsia="zh-CN"/>
        </w:rPr>
        <w:t>Proposal 6: Move the requirement from Note 2 among the main text.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Qualcomm: Beam needs be swept. Data is relavent to how long the measurement will be for the PCell.</w:t>
      </w:r>
    </w:p>
    <w:p w:rsidR="001B120D" w:rsidRDefault="001B120D" w:rsidP="001B120D">
      <w:pPr>
        <w:rPr>
          <w:lang w:eastAsia="zh-CN"/>
        </w:rPr>
      </w:pPr>
      <w:r>
        <w:rPr>
          <w:rFonts w:hint="eastAsia"/>
          <w:lang w:eastAsia="zh-CN"/>
        </w:rPr>
        <w:lastRenderedPageBreak/>
        <w:tab/>
        <w:t>Nokia: we should discuss more offline. We do have some link level results.</w:t>
      </w:r>
    </w:p>
    <w:p w:rsidR="001B120D" w:rsidRDefault="001B120D" w:rsidP="001B120D">
      <w:pPr>
        <w:rPr>
          <w:lang w:eastAsia="zh-CN"/>
        </w:rPr>
      </w:pPr>
      <w:r>
        <w:rPr>
          <w:rFonts w:hint="eastAsia"/>
          <w:lang w:eastAsia="zh-CN"/>
        </w:rPr>
        <w:tab/>
        <w:t xml:space="preserve">ZTE: </w:t>
      </w:r>
      <w:r>
        <w:rPr>
          <w:lang w:eastAsia="zh-CN"/>
        </w:rPr>
        <w:t>the</w:t>
      </w:r>
      <w:r>
        <w:rPr>
          <w:rFonts w:hint="eastAsia"/>
          <w:lang w:eastAsia="zh-CN"/>
        </w:rPr>
        <w:t xml:space="preserve"> </w:t>
      </w:r>
      <w:r>
        <w:rPr>
          <w:lang w:eastAsia="zh-CN"/>
        </w:rPr>
        <w:t>measurement</w:t>
      </w:r>
      <w:r>
        <w:rPr>
          <w:rFonts w:hint="eastAsia"/>
          <w:lang w:eastAsia="zh-CN"/>
        </w:rPr>
        <w:t xml:space="preserve"> should be accuracy enough and </w:t>
      </w:r>
      <w:r>
        <w:rPr>
          <w:lang w:eastAsia="zh-CN"/>
        </w:rPr>
        <w:t>the</w:t>
      </w:r>
      <w:r>
        <w:rPr>
          <w:rFonts w:hint="eastAsia"/>
          <w:lang w:eastAsia="zh-CN"/>
        </w:rPr>
        <w:t xml:space="preserve"> serving cell and targeting cell may change at </w:t>
      </w:r>
      <w:r>
        <w:rPr>
          <w:lang w:eastAsia="zh-CN"/>
        </w:rPr>
        <w:t>the</w:t>
      </w:r>
      <w:r>
        <w:rPr>
          <w:rFonts w:hint="eastAsia"/>
          <w:lang w:eastAsia="zh-CN"/>
        </w:rPr>
        <w:t xml:space="preserve"> same time.</w:t>
      </w:r>
    </w:p>
    <w:p w:rsidR="001B120D" w:rsidRDefault="001B120D" w:rsidP="001B120D">
      <w:pPr>
        <w:rPr>
          <w:lang w:eastAsia="zh-CN"/>
        </w:rPr>
      </w:pPr>
      <w:r>
        <w:rPr>
          <w:rFonts w:hint="eastAsia"/>
          <w:lang w:eastAsia="zh-CN"/>
        </w:rPr>
        <w:t xml:space="preserve">Qualcomm: You cannot choose the </w:t>
      </w:r>
      <w:r>
        <w:rPr>
          <w:lang w:eastAsia="zh-CN"/>
        </w:rPr>
        <w:t>different</w:t>
      </w:r>
      <w:r>
        <w:rPr>
          <w:rFonts w:hint="eastAsia"/>
          <w:lang w:eastAsia="zh-CN"/>
        </w:rPr>
        <w:t xml:space="preserve"> beam on different cells. </w:t>
      </w:r>
    </w:p>
    <w:p w:rsidR="001B120D" w:rsidRPr="005F3B7D" w:rsidRDefault="001B120D" w:rsidP="001B120D">
      <w:pPr>
        <w:rPr>
          <w:lang w:eastAsia="zh-CN"/>
        </w:rPr>
      </w:pPr>
      <w:r>
        <w:rPr>
          <w:rFonts w:hint="eastAsia"/>
          <w:lang w:eastAsia="zh-CN"/>
        </w:rPr>
        <w:t>ZTE: for RSRQ measurement, there are different RSSI on the different cells. Network can ask UE to measure the different beam on different cells.</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280" w:history="1">
        <w:r w:rsidR="001B120D">
          <w:rPr>
            <w:rStyle w:val="Hyperlink"/>
            <w:rFonts w:ascii="Arial" w:hAnsi="Arial" w:cs="Arial"/>
            <w:b/>
            <w:sz w:val="24"/>
          </w:rPr>
          <w:t>R4-1810743</w:t>
        </w:r>
      </w:hyperlink>
      <w:r w:rsidR="001B120D">
        <w:rPr>
          <w:b/>
        </w:rPr>
        <w:tab/>
        <w:t>Further discussion on same carrier measurement configured by MN and SN</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ZTE</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In this contribution, we further provide our views on how the two MOs with same carrier frequency should be counted if SMTC configurations are different. Based on discussion and observations following proposals are present.</w:t>
      </w:r>
    </w:p>
    <w:p w:rsidR="001B120D" w:rsidRPr="001E1FDE" w:rsidRDefault="001B120D" w:rsidP="001B120D">
      <w:r w:rsidRPr="001E1FDE">
        <w:t xml:space="preserve">Proposal 1: It is counted as one frequency layer if two MOs on the same carrier frequency are configured separately by PCell and PSCell with different SMTC configuration. </w:t>
      </w:r>
    </w:p>
    <w:p w:rsidR="001B120D" w:rsidRPr="001E1FDE" w:rsidRDefault="001B120D" w:rsidP="001B120D">
      <w:pPr>
        <w:rPr>
          <w:lang w:eastAsia="zh-CN"/>
        </w:rPr>
      </w:pPr>
      <w:r w:rsidRPr="001E1FDE">
        <w:t>Proposal 2: The requirement for the two MOs are defined with configurations from PCell.</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281" w:history="1">
        <w:r w:rsidR="001B120D">
          <w:rPr>
            <w:rStyle w:val="Hyperlink"/>
            <w:rFonts w:ascii="Arial" w:hAnsi="Arial" w:cs="Arial"/>
            <w:b/>
            <w:sz w:val="24"/>
          </w:rPr>
          <w:t>R4-1810663</w:t>
        </w:r>
      </w:hyperlink>
      <w:r w:rsidR="001B120D">
        <w:rPr>
          <w:b/>
        </w:rPr>
        <w:tab/>
        <w:t>Further discussion on merging of MOs configured by MN and SN</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 xml:space="preserve">In this contribution some remain issues on MO merging are discussed. The following proposal is given. </w:t>
      </w:r>
    </w:p>
    <w:p w:rsidR="001B120D" w:rsidRPr="001E1FDE" w:rsidRDefault="001B120D" w:rsidP="001B120D">
      <w:pPr>
        <w:rPr>
          <w:b/>
        </w:rPr>
      </w:pPr>
      <w:r w:rsidRPr="001E1FDE">
        <w:rPr>
          <w:rFonts w:hint="eastAsia"/>
          <w:b/>
        </w:rPr>
        <w:t xml:space="preserve">Proposal 1: </w:t>
      </w:r>
      <w:r w:rsidRPr="001E1FDE">
        <w:rPr>
          <w:b/>
        </w:rPr>
        <w:t xml:space="preserve">MOs configured </w:t>
      </w:r>
      <w:r w:rsidRPr="001E1FDE">
        <w:rPr>
          <w:rFonts w:hint="eastAsia"/>
          <w:b/>
        </w:rPr>
        <w:t>by MN and SN should be counted as two for async EN-DC case.</w:t>
      </w:r>
    </w:p>
    <w:p w:rsidR="001B120D" w:rsidRPr="001E1FDE" w:rsidRDefault="001B120D" w:rsidP="001B120D">
      <w:pPr>
        <w:rPr>
          <w:b/>
        </w:rPr>
      </w:pPr>
      <w:r w:rsidRPr="001E1FDE">
        <w:rPr>
          <w:b/>
        </w:rPr>
        <w:t>P</w:t>
      </w:r>
      <w:r w:rsidRPr="001E1FDE">
        <w:rPr>
          <w:rFonts w:hint="eastAsia"/>
          <w:b/>
        </w:rPr>
        <w:t xml:space="preserve">roposal </w:t>
      </w:r>
      <w:r w:rsidRPr="001E1FDE">
        <w:rPr>
          <w:b/>
        </w:rPr>
        <w:t xml:space="preserve">2: </w:t>
      </w:r>
      <w:r w:rsidRPr="001E1FDE">
        <w:rPr>
          <w:rFonts w:hint="eastAsia"/>
          <w:b/>
        </w:rPr>
        <w:t xml:space="preserve">For sync EN-DC case, </w:t>
      </w:r>
      <w:r w:rsidRPr="001E1FDE">
        <w:rPr>
          <w:b/>
        </w:rPr>
        <w:t>the MOs configured for the same carrier frequency by MN and SN can not be considered as one if the SMTC of one MO is not a subset of the SMTC of the other MO. To be more specific, the MOs configured for the same carrier frequency by MN and SN can not be considered as one if the following conditions are not satisfied</w:t>
      </w:r>
      <w:r w:rsidRPr="001E1FDE">
        <w:rPr>
          <w:rFonts w:hint="eastAsia"/>
          <w:b/>
        </w:rPr>
        <w:t>:</w:t>
      </w:r>
    </w:p>
    <w:p w:rsidR="001B120D" w:rsidRPr="001E1FDE" w:rsidRDefault="00BF02D3" w:rsidP="001B120D">
      <m:oMathPara>
        <m:oMath>
          <m:sSub>
            <m:sSubPr>
              <m:ctrlPr>
                <w:rPr>
                  <w:rFonts w:ascii="Cambria Math" w:hAnsi="Cambria Math"/>
                </w:rPr>
              </m:ctrlPr>
            </m:sSubPr>
            <m:e>
              <m:r>
                <m:rPr>
                  <m:sty m:val="p"/>
                </m:rPr>
                <w:rPr>
                  <w:rFonts w:ascii="Cambria Math"/>
                </w:rPr>
                <m:t>periodicity</m:t>
              </m:r>
              <m:ctrlPr>
                <w:rPr>
                  <w:rFonts w:ascii="Cambria Math" w:hAnsi="Cambria Math"/>
                  <w:i/>
                </w:rPr>
              </m:ctrlPr>
            </m:e>
            <m:sub>
              <m:r>
                <w:rPr>
                  <w:rFonts w:ascii="Cambria Math"/>
                </w:rPr>
                <m:t>1</m:t>
              </m:r>
            </m:sub>
          </m:sSub>
          <m:r>
            <m:rPr>
              <m:sty m:val="p"/>
            </m:rPr>
            <w:rPr>
              <w:rFonts w:ascii="Cambria Math"/>
            </w:rPr>
            <m:t>≤</m:t>
          </m:r>
          <m:sSub>
            <m:sSubPr>
              <m:ctrlPr>
                <w:rPr>
                  <w:rFonts w:ascii="Cambria Math" w:hAnsi="Cambria Math"/>
                </w:rPr>
              </m:ctrlPr>
            </m:sSubPr>
            <m:e>
              <m:r>
                <m:rPr>
                  <m:sty m:val="p"/>
                </m:rPr>
                <w:rPr>
                  <w:rFonts w:ascii="Cambria Math"/>
                </w:rPr>
                <m:t>periodicity</m:t>
              </m:r>
              <m:ctrlPr>
                <w:rPr>
                  <w:rFonts w:ascii="Cambria Math" w:hAnsi="Cambria Math"/>
                  <w:i/>
                </w:rPr>
              </m:ctrlPr>
            </m:e>
            <m:sub>
              <m:r>
                <w:rPr>
                  <w:rFonts w:ascii="Cambria Math"/>
                </w:rPr>
                <m:t>2</m:t>
              </m:r>
            </m:sub>
          </m:sSub>
        </m:oMath>
      </m:oMathPara>
    </w:p>
    <w:p w:rsidR="001B120D" w:rsidRPr="001E1FDE" w:rsidRDefault="00BF02D3" w:rsidP="001B120D">
      <m:oMathPara>
        <m:oMath>
          <m:sSub>
            <m:sSubPr>
              <m:ctrlPr>
                <w:rPr>
                  <w:rFonts w:ascii="Cambria Math" w:hAnsi="Cambria Math"/>
                </w:rPr>
              </m:ctrlPr>
            </m:sSubPr>
            <m:e>
              <m:r>
                <m:rPr>
                  <m:sty m:val="p"/>
                </m:rPr>
                <w:rPr>
                  <w:rFonts w:ascii="Cambria Math"/>
                </w:rPr>
                <m:t>duration</m:t>
              </m:r>
            </m:e>
            <m:sub>
              <m:r>
                <m:rPr>
                  <m:sty m:val="p"/>
                </m:rPr>
                <w:rPr>
                  <w:rFonts w:asci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rPr>
                <m:t>duration</m:t>
              </m:r>
            </m:e>
            <m:sub>
              <m:r>
                <m:rPr>
                  <m:sty m:val="p"/>
                </m:rPr>
                <w:rPr>
                  <w:rFonts w:ascii="Cambria Math"/>
                </w:rPr>
                <m:t>2</m:t>
              </m:r>
            </m:sub>
          </m:sSub>
        </m:oMath>
      </m:oMathPara>
    </w:p>
    <w:p w:rsidR="001B120D" w:rsidRPr="001E1FDE" w:rsidRDefault="00BF02D3" w:rsidP="001B120D">
      <m:oMathPara>
        <m:oMath>
          <m:sSub>
            <m:sSubPr>
              <m:ctrlPr>
                <w:rPr>
                  <w:rFonts w:ascii="Cambria Math" w:hAnsi="Cambria Math"/>
                  <w:i/>
                </w:rPr>
              </m:ctrlPr>
            </m:sSubPr>
            <m:e>
              <m:r>
                <m:rPr>
                  <m:sty m:val="p"/>
                </m:rPr>
                <w:rPr>
                  <w:rFonts w:ascii="Cambria Math"/>
                </w:rPr>
                <m:t>offset</m:t>
              </m:r>
            </m:e>
            <m:sub>
              <m:r>
                <w:rPr>
                  <w:rFonts w:ascii="Cambria Math"/>
                </w:rPr>
                <m:t>2</m:t>
              </m:r>
            </m:sub>
          </m:sSub>
          <m:r>
            <m:rPr>
              <m:sty m:val="p"/>
            </m:rPr>
            <w:rPr>
              <w:rFonts w:ascii="Cambria Math" w:hAnsi="Cambria Math"/>
            </w:rPr>
            <m:t>∈</m:t>
          </m:r>
          <m:d>
            <m:dPr>
              <m:ctrlPr>
                <w:rPr>
                  <w:rFonts w:ascii="Cambria Math" w:hAnsi="Cambria Math"/>
                </w:rPr>
              </m:ctrlPr>
            </m:dPr>
            <m:e>
              <m:r>
                <m:rPr>
                  <m:sty m:val="p"/>
                </m:rPr>
                <w:rPr>
                  <w:rFonts w:ascii="Cambria Math"/>
                </w:rPr>
                <m:t>offse</m:t>
              </m:r>
              <m:sSub>
                <m:sSubPr>
                  <m:ctrlPr>
                    <w:rPr>
                      <w:rFonts w:ascii="Cambria Math" w:hAnsi="Cambria Math"/>
                      <w:i/>
                    </w:rPr>
                  </m:ctrlPr>
                </m:sSubPr>
                <m:e>
                  <m:r>
                    <m:rPr>
                      <m:sty m:val="p"/>
                    </m:rPr>
                    <w:rPr>
                      <w:rFonts w:ascii="Cambria Math"/>
                    </w:rPr>
                    <m:t>t</m:t>
                  </m:r>
                </m:e>
                <m:sub>
                  <m:r>
                    <w:rPr>
                      <w:rFonts w:ascii="Cambria Math"/>
                    </w:rPr>
                    <m:t>1</m:t>
                  </m:r>
                </m:sub>
              </m:sSub>
              <m:r>
                <w:rPr>
                  <w:rFonts w:ascii="Cambria Math"/>
                </w:rPr>
                <m:t>+</m:t>
              </m:r>
              <m:r>
                <w:rPr>
                  <w:rFonts w:ascii="Cambria Math" w:hAnsi="Cambria Math"/>
                </w:rPr>
                <m:t>k∙</m:t>
              </m:r>
              <m:sSub>
                <m:sSubPr>
                  <m:ctrlPr>
                    <w:rPr>
                      <w:rFonts w:ascii="Cambria Math" w:hAnsi="Cambria Math"/>
                    </w:rPr>
                  </m:ctrlPr>
                </m:sSubPr>
                <m:e>
                  <m:r>
                    <m:rPr>
                      <m:sty m:val="p"/>
                    </m:rPr>
                    <w:rPr>
                      <w:rFonts w:ascii="Cambria Math"/>
                    </w:rPr>
                    <m:t>periodicity</m:t>
                  </m:r>
                  <m:ctrlPr>
                    <w:rPr>
                      <w:rFonts w:ascii="Cambria Math" w:hAnsi="Cambria Math"/>
                      <w:i/>
                    </w:rPr>
                  </m:ctrlPr>
                </m:e>
                <m:sub>
                  <m:r>
                    <w:rPr>
                      <w:rFonts w:ascii="Cambria Math"/>
                    </w:rPr>
                    <m:t>1</m:t>
                  </m:r>
                </m:sub>
              </m:sSub>
              <m:r>
                <w:rPr>
                  <w:rFonts w:ascii="Cambria Math"/>
                </w:rPr>
                <m:t>+</m:t>
              </m:r>
              <m:d>
                <m:dPr>
                  <m:begChr m:val="["/>
                  <m:endChr m:val="]"/>
                  <m:ctrlPr>
                    <w:rPr>
                      <w:rFonts w:ascii="Cambria Math" w:hAnsi="Cambria Math"/>
                    </w:rPr>
                  </m:ctrlPr>
                </m:dPr>
                <m:e>
                  <m:r>
                    <w:rPr>
                      <w:rFonts w:ascii="Cambria Math"/>
                    </w:rPr>
                    <m:t>0</m:t>
                  </m:r>
                  <m:r>
                    <m:rPr>
                      <m:sty m:val="p"/>
                    </m:rPr>
                    <w:rPr>
                      <w:rFonts w:ascii="Cambria Math"/>
                    </w:rPr>
                    <m:t xml:space="preserve">, </m:t>
                  </m:r>
                  <m:sSub>
                    <m:sSubPr>
                      <m:ctrlPr>
                        <w:rPr>
                          <w:rFonts w:ascii="Cambria Math" w:hAnsi="Cambria Math"/>
                        </w:rPr>
                      </m:ctrlPr>
                    </m:sSubPr>
                    <m:e>
                      <m:r>
                        <m:rPr>
                          <m:sty m:val="p"/>
                        </m:rPr>
                        <w:rPr>
                          <w:rFonts w:ascii="Cambria Math"/>
                        </w:rPr>
                        <m:t>duration</m:t>
                      </m:r>
                    </m:e>
                    <m:sub>
                      <m:r>
                        <m:rPr>
                          <m:sty m:val="p"/>
                        </m:rPr>
                        <w:rPr>
                          <w:rFonts w:ascii="Cambria Math"/>
                        </w:rPr>
                        <m:t>1</m:t>
                      </m:r>
                    </m:sub>
                  </m:sSub>
                  <m:r>
                    <w:rPr>
                      <w:rFonts w:ascii="Cambria Math" w:hAnsi="Cambria Math"/>
                    </w:rPr>
                    <m:t>-</m:t>
                  </m:r>
                  <m:sSub>
                    <m:sSubPr>
                      <m:ctrlPr>
                        <w:rPr>
                          <w:rFonts w:ascii="Cambria Math" w:hAnsi="Cambria Math"/>
                          <w:i/>
                        </w:rPr>
                      </m:ctrlPr>
                    </m:sSubPr>
                    <m:e>
                      <m:r>
                        <m:rPr>
                          <m:sty m:val="p"/>
                        </m:rPr>
                        <w:rPr>
                          <w:rFonts w:ascii="Cambria Math"/>
                        </w:rPr>
                        <m:t>duration</m:t>
                      </m:r>
                    </m:e>
                    <m:sub>
                      <m:r>
                        <w:rPr>
                          <w:rFonts w:ascii="Cambria Math"/>
                        </w:rPr>
                        <m:t>2</m:t>
                      </m:r>
                    </m:sub>
                  </m:sSub>
                </m:e>
              </m:d>
            </m:e>
          </m:d>
          <m:r>
            <m:rPr>
              <m:sty m:val="p"/>
            </m:rPr>
            <w:rPr>
              <w:rFonts w:ascii="Cambria Math"/>
            </w:rPr>
            <m:t xml:space="preserve"> mod </m:t>
          </m:r>
          <m:sSub>
            <m:sSubPr>
              <m:ctrlPr>
                <w:rPr>
                  <w:rFonts w:ascii="Cambria Math" w:hAnsi="Cambria Math"/>
                </w:rPr>
              </m:ctrlPr>
            </m:sSubPr>
            <m:e>
              <m:r>
                <m:rPr>
                  <m:sty m:val="p"/>
                </m:rPr>
                <w:rPr>
                  <w:rFonts w:ascii="Cambria Math"/>
                </w:rPr>
                <m:t>periodicity</m:t>
              </m:r>
            </m:e>
            <m:sub>
              <m:r>
                <m:rPr>
                  <m:sty m:val="p"/>
                </m:rPr>
                <w:rPr>
                  <w:rFonts w:ascii="Cambria Math"/>
                </w:rPr>
                <m:t>2</m:t>
              </m:r>
            </m:sub>
          </m:sSub>
        </m:oMath>
      </m:oMathPara>
    </w:p>
    <w:p w:rsidR="001B120D" w:rsidRPr="001E1FDE" w:rsidRDefault="001B120D" w:rsidP="001B120D">
      <w:pPr>
        <w:rPr>
          <w:b/>
          <w:lang w:eastAsia="zh-CN"/>
        </w:rPr>
      </w:pPr>
      <w:r w:rsidRPr="001E1FDE">
        <w:rPr>
          <w:b/>
        </w:rPr>
        <w:t>W</w:t>
      </w:r>
      <w:r w:rsidRPr="001E1FDE">
        <w:rPr>
          <w:rFonts w:hint="eastAsia"/>
          <w:b/>
        </w:rPr>
        <w:t xml:space="preserve">here </w:t>
      </w:r>
      <m:oMath>
        <m:sSub>
          <m:sSubPr>
            <m:ctrlPr>
              <w:rPr>
                <w:rFonts w:ascii="Cambria Math" w:hAnsi="Cambria Math"/>
              </w:rPr>
            </m:ctrlPr>
          </m:sSubPr>
          <m:e>
            <m:r>
              <m:rPr>
                <m:sty m:val="p"/>
              </m:rPr>
              <w:rPr>
                <w:rFonts w:ascii="Cambria Math" w:hAnsi="Cambria Math"/>
              </w:rPr>
              <m:t>periodicity</m:t>
            </m:r>
          </m:e>
          <m:sub>
            <m:r>
              <m:rPr>
                <m:sty m:val="p"/>
              </m:rPr>
              <w:rPr>
                <w:rFonts w:ascii="Cambria Math" w:hAnsi="Cambria Math"/>
              </w:rPr>
              <m:t>1</m:t>
            </m:r>
          </m:sub>
        </m:sSub>
      </m:oMath>
      <w:r w:rsidRPr="001E1FDE">
        <w:rPr>
          <w:b/>
        </w:rPr>
        <w:t xml:space="preserve">, </w:t>
      </w:r>
      <m:oMath>
        <m:sSub>
          <m:sSubPr>
            <m:ctrlPr>
              <w:rPr>
                <w:rFonts w:ascii="Cambria Math" w:hAnsi="Cambria Math"/>
              </w:rPr>
            </m:ctrlPr>
          </m:sSubPr>
          <m:e>
            <m:r>
              <m:rPr>
                <m:sty m:val="p"/>
              </m:rPr>
              <w:rPr>
                <w:rFonts w:ascii="Cambria Math" w:hAnsi="Cambria Math"/>
              </w:rPr>
              <m:t>duration</m:t>
            </m:r>
          </m:e>
          <m:sub>
            <m:r>
              <m:rPr>
                <m:sty m:val="p"/>
              </m:rPr>
              <w:rPr>
                <w:rFonts w:ascii="Cambria Math" w:hAnsi="Cambria Math"/>
              </w:rPr>
              <m:t>1</m:t>
            </m:r>
          </m:sub>
        </m:sSub>
      </m:oMath>
      <w:r w:rsidRPr="001E1FDE">
        <w:rPr>
          <w:b/>
        </w:rPr>
        <w:t xml:space="preserve"> and </w:t>
      </w:r>
      <m:oMath>
        <m:r>
          <m:rPr>
            <m:sty m:val="p"/>
          </m:rPr>
          <w:rPr>
            <w:rFonts w:ascii="Cambria Math" w:hAnsi="Cambria Math"/>
          </w:rPr>
          <m:t>offse</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1</m:t>
            </m:r>
          </m:sub>
        </m:sSub>
      </m:oMath>
      <w:r w:rsidRPr="001E1FDE">
        <w:rPr>
          <w:rFonts w:hint="eastAsia"/>
          <w:b/>
        </w:rPr>
        <w:t xml:space="preserve"> is the periodicity, duration and offset of the SMTC with smaller periodicity, </w:t>
      </w:r>
      <m:oMath>
        <m:r>
          <m:rPr>
            <m:sty m:val="p"/>
          </m:rPr>
          <w:rPr>
            <w:rFonts w:ascii="Cambria Math" w:hAnsi="Cambria Math"/>
          </w:rPr>
          <m:t>k</m:t>
        </m:r>
      </m:oMath>
      <w:r w:rsidRPr="001E1FDE">
        <w:t xml:space="preserve"> is integer.</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400CC5" w:rsidRDefault="001B120D" w:rsidP="001B120D">
      <w:pPr>
        <w:rPr>
          <w:color w:val="C00000"/>
          <w:lang w:eastAsia="zh-CN"/>
        </w:rPr>
      </w:pPr>
      <w:r w:rsidRPr="00400CC5">
        <w:rPr>
          <w:rFonts w:hint="eastAsia"/>
          <w:color w:val="C00000"/>
          <w:lang w:eastAsia="zh-CN"/>
        </w:rPr>
        <w:t>Draft CR</w:t>
      </w:r>
      <w:r>
        <w:rPr>
          <w:rFonts w:hint="eastAsia"/>
          <w:color w:val="C00000"/>
          <w:lang w:eastAsia="zh-CN"/>
        </w:rPr>
        <w:t xml:space="preserve"> 38.133</w:t>
      </w:r>
    </w:p>
    <w:p w:rsidR="001B120D" w:rsidRDefault="00BF02D3" w:rsidP="001B120D">
      <w:pPr>
        <w:rPr>
          <w:i/>
        </w:rPr>
      </w:pPr>
      <w:hyperlink r:id="rId1282" w:history="1">
        <w:r w:rsidR="001B120D">
          <w:rPr>
            <w:rStyle w:val="Hyperlink"/>
            <w:rFonts w:ascii="Arial" w:hAnsi="Arial" w:cs="Arial"/>
            <w:b/>
            <w:sz w:val="24"/>
          </w:rPr>
          <w:t>R4-1809861</w:t>
        </w:r>
      </w:hyperlink>
      <w:r w:rsidR="001B120D">
        <w:rPr>
          <w:b/>
        </w:rPr>
        <w:tab/>
        <w:t>CR on UE measurement capability with MOs configured by MN and SN in TS38.133</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The current requirement for UE measurement capability with MOs configured by MN and SN was still open in the latest TS38.133</w:t>
      </w:r>
    </w:p>
    <w:p w:rsidR="001B120D" w:rsidRPr="001E1FDE" w:rsidRDefault="001B120D" w:rsidP="001B120D">
      <w:r w:rsidRPr="001E1FDE">
        <w:t>Summary of change:</w:t>
      </w:r>
    </w:p>
    <w:p w:rsidR="001B120D" w:rsidRPr="001E1FDE" w:rsidRDefault="001B120D" w:rsidP="001B120D">
      <w:pPr>
        <w:ind w:leftChars="100" w:left="200"/>
      </w:pPr>
      <w:r w:rsidRPr="001E1FDE">
        <w:t>The requirement for UE measurement capability with MOs configured by MN and SN is clarified in the section 9.1.3.2 note 2; and the editor’s note is removed.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283" w:history="1">
        <w:r w:rsidR="001B120D">
          <w:rPr>
            <w:rStyle w:val="Hyperlink"/>
            <w:rFonts w:ascii="Arial" w:hAnsi="Arial" w:cs="Arial"/>
            <w:b/>
            <w:sz w:val="24"/>
          </w:rPr>
          <w:t>R4-1810642</w:t>
        </w:r>
      </w:hyperlink>
      <w:r w:rsidR="001B120D">
        <w:rPr>
          <w:b/>
        </w:rPr>
        <w:tab/>
        <w:t>Correcting UE measurement capability with same MO configured by MN and SN on TS38.133</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Regarding the SMTC configurations, only when one of the configurations is fully overlapped by the other one that the MOs can be merged together.</w:t>
      </w:r>
    </w:p>
    <w:p w:rsidR="001B120D" w:rsidRPr="001E1FDE" w:rsidRDefault="001B120D" w:rsidP="001B120D">
      <w:r w:rsidRPr="001E1FDE">
        <w:t>Summary of change:</w:t>
      </w:r>
    </w:p>
    <w:p w:rsidR="001B120D" w:rsidRPr="001E1FDE" w:rsidRDefault="001B120D" w:rsidP="001B120D">
      <w:pPr>
        <w:ind w:leftChars="100" w:left="200"/>
        <w:rPr>
          <w:lang w:eastAsia="zh-CN"/>
        </w:rPr>
      </w:pPr>
      <w:r w:rsidRPr="001E1FDE">
        <w:t>Clarifications for the same MO impact on the measurement capability are changed that reflects the RAN2 agreements.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284" w:history="1">
        <w:r>
          <w:rPr>
            <w:rStyle w:val="Hyperlink"/>
            <w:rFonts w:ascii="Arial" w:hAnsi="Arial" w:cs="Arial"/>
            <w:b/>
          </w:rPr>
          <w:t>R4-1811402</w:t>
        </w:r>
      </w:hyperlink>
      <w:r>
        <w:rPr>
          <w:rFonts w:ascii="Arial" w:hAnsi="Arial" w:cs="Arial"/>
          <w:b/>
        </w:rPr>
        <w:t xml:space="preserve"> (from </w:t>
      </w:r>
      <w:hyperlink r:id="rId1285" w:history="1">
        <w:r>
          <w:rPr>
            <w:rStyle w:val="Hyperlink"/>
            <w:rFonts w:ascii="Arial" w:hAnsi="Arial" w:cs="Arial"/>
            <w:b/>
          </w:rPr>
          <w:t>R4-1810642)</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286" w:history="1">
        <w:r w:rsidR="001B120D">
          <w:rPr>
            <w:rStyle w:val="Hyperlink"/>
            <w:rFonts w:ascii="Arial" w:hAnsi="Arial" w:cs="Arial"/>
            <w:b/>
            <w:sz w:val="24"/>
          </w:rPr>
          <w:t>R4-1811402</w:t>
        </w:r>
      </w:hyperlink>
      <w:r w:rsidR="001B120D">
        <w:rPr>
          <w:b/>
        </w:rPr>
        <w:tab/>
        <w:t>Correcting UE measurement capability with same MO configured by MN and SN on TS38.133</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Regarding the SMTC configurations, only when one of the configurations is fully overlapped by the other one that the MOs can be merged together.</w:t>
      </w:r>
    </w:p>
    <w:p w:rsidR="001B120D" w:rsidRPr="001E1FDE" w:rsidRDefault="001B120D" w:rsidP="001B120D">
      <w:r w:rsidRPr="001E1FDE">
        <w:t>Summary of change:</w:t>
      </w:r>
    </w:p>
    <w:p w:rsidR="001B120D" w:rsidRPr="001E1FDE" w:rsidRDefault="001B120D" w:rsidP="001B120D">
      <w:pPr>
        <w:ind w:leftChars="100" w:left="200"/>
        <w:rPr>
          <w:lang w:eastAsia="zh-CN"/>
        </w:rPr>
      </w:pPr>
      <w:r w:rsidRPr="001E1FDE">
        <w:t>Clarifications for the same MO impact on the measurement capability are changed that reflects the RAN2 agreements.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5B225A">
        <w:rPr>
          <w:rFonts w:ascii="Arial" w:hAnsi="Arial" w:cs="Arial"/>
          <w:b/>
          <w:highlight w:val="green"/>
        </w:rPr>
        <w:t>Endorsed</w:t>
      </w:r>
      <w:r w:rsidRPr="005B225A">
        <w:rPr>
          <w:rFonts w:ascii="Arial" w:hAnsi="Arial" w:cs="Arial"/>
          <w:b/>
          <w:highlight w:val="green"/>
        </w:rPr>
        <w:br/>
      </w:r>
      <w:r w:rsidRPr="005B225A">
        <w:rPr>
          <w:rFonts w:ascii="Arial" w:hAnsi="Arial" w:cs="Arial"/>
          <w:b/>
          <w:highlight w:val="green"/>
        </w:rPr>
        <w:br/>
      </w:r>
    </w:p>
    <w:p w:rsidR="001B120D" w:rsidRDefault="00BF02D3" w:rsidP="001B120D">
      <w:pPr>
        <w:rPr>
          <w:i/>
        </w:rPr>
      </w:pPr>
      <w:hyperlink r:id="rId1287" w:history="1">
        <w:r w:rsidR="001B120D">
          <w:rPr>
            <w:rStyle w:val="Hyperlink"/>
            <w:rFonts w:ascii="Arial" w:hAnsi="Arial" w:cs="Arial"/>
            <w:b/>
            <w:sz w:val="24"/>
          </w:rPr>
          <w:t>R4-1811120</w:t>
        </w:r>
      </w:hyperlink>
      <w:r w:rsidR="001B120D">
        <w:rPr>
          <w:b/>
        </w:rPr>
        <w:tab/>
        <w:t>Update on UE measurement capability requirements (38.133)</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to capture updated requirement for when MN and SN configure MO for same carrier frequency layer.</w:t>
      </w:r>
    </w:p>
    <w:p w:rsidR="001B120D" w:rsidRPr="00556CE1" w:rsidRDefault="001B120D" w:rsidP="001B120D">
      <w:pPr>
        <w:rPr>
          <w:lang w:val="en-US" w:eastAsia="zh-CN"/>
        </w:rPr>
      </w:pPr>
      <w:r w:rsidRPr="00556CE1">
        <w:rPr>
          <w:lang w:val="en-US" w:eastAsia="zh-CN"/>
        </w:rPr>
        <w:t>UE measurement capability requirements for the case where MN and SN configure MO for same carrier frequency layer are incomplete.</w:t>
      </w:r>
    </w:p>
    <w:p w:rsidR="001B120D" w:rsidRPr="00556CE1" w:rsidRDefault="001B120D" w:rsidP="001B120D">
      <w:pPr>
        <w:rPr>
          <w:lang w:val="en-US" w:eastAsia="zh-CN"/>
        </w:rPr>
      </w:pPr>
      <w:r w:rsidRPr="00556CE1">
        <w:rPr>
          <w:lang w:val="en-US" w:eastAsia="zh-CN"/>
        </w:rPr>
        <w:t>Summary of change:</w:t>
      </w:r>
    </w:p>
    <w:p w:rsidR="001B120D" w:rsidRPr="00556CE1" w:rsidRDefault="001B120D" w:rsidP="001B120D">
      <w:pPr>
        <w:ind w:leftChars="100" w:left="200"/>
        <w:rPr>
          <w:lang w:val="en-US" w:eastAsia="zh-CN"/>
        </w:rPr>
      </w:pPr>
      <w:r w:rsidRPr="00556CE1">
        <w:rPr>
          <w:lang w:val="en-US" w:eastAsia="zh-CN"/>
        </w:rPr>
        <w:t>SMTC condition is added to the requirements and requirement is moved from the note among the normal text. Synchronization difference between MN and SN is not taken into account in this text proposal, but it can be updated when discussion has been concluded.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CR 36.133</w:t>
      </w:r>
    </w:p>
    <w:p w:rsidR="001B120D" w:rsidRDefault="00BF02D3" w:rsidP="001B120D">
      <w:pPr>
        <w:rPr>
          <w:i/>
        </w:rPr>
      </w:pPr>
      <w:hyperlink r:id="rId1288" w:history="1">
        <w:r w:rsidR="001B120D">
          <w:rPr>
            <w:rStyle w:val="Hyperlink"/>
            <w:rFonts w:ascii="Arial" w:hAnsi="Arial" w:cs="Arial"/>
            <w:b/>
            <w:sz w:val="24"/>
          </w:rPr>
          <w:t>R4-1809862</w:t>
        </w:r>
      </w:hyperlink>
      <w:r w:rsidR="001B120D">
        <w:rPr>
          <w:b/>
        </w:rPr>
        <w:tab/>
        <w:t>CR on UE measurement capability with MOs configured by MN and SN in TS36.133</w:t>
      </w:r>
      <w:r w:rsidR="001B120D">
        <w:rPr>
          <w:b/>
        </w:rPr>
        <w:br/>
      </w:r>
      <w:r w:rsidR="001B120D">
        <w:tab/>
      </w:r>
      <w:r w:rsidR="001B120D">
        <w:tab/>
      </w:r>
      <w:r w:rsidR="001B120D">
        <w:tab/>
      </w:r>
      <w:r w:rsidR="001B120D">
        <w:tab/>
      </w:r>
      <w:r w:rsidR="001B120D">
        <w:tab/>
        <w:t>36.133</w:t>
      </w:r>
      <w:r w:rsidR="001B120D">
        <w:tab/>
        <w:t xml:space="preserve">  CR-5863  rev  Cat: F (Rel-15) v15.3.0</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The current requirement for UE measurement capability with MOs configured by MN and SN was still open in the latest TS36.133</w:t>
      </w:r>
    </w:p>
    <w:p w:rsidR="001B120D" w:rsidRPr="001E1FDE" w:rsidRDefault="001B120D" w:rsidP="001B120D">
      <w:r w:rsidRPr="001E1FDE">
        <w:t>Summary of change:</w:t>
      </w:r>
    </w:p>
    <w:p w:rsidR="001B120D" w:rsidRPr="001E1FDE" w:rsidRDefault="001B120D" w:rsidP="001B120D">
      <w:pPr>
        <w:ind w:leftChars="100" w:left="200"/>
        <w:rPr>
          <w:lang w:eastAsia="zh-CN"/>
        </w:rPr>
      </w:pPr>
      <w:r w:rsidRPr="001E1FDE">
        <w:t>The requirement for UE measurement capability with MOs configured by MN and SN is clarified in the section 8.1.2.1.1b.1 note 2; and the editor’s note is removed.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289" w:history="1">
        <w:r w:rsidR="001B120D">
          <w:rPr>
            <w:rStyle w:val="Hyperlink"/>
            <w:rFonts w:ascii="Arial" w:hAnsi="Arial" w:cs="Arial"/>
            <w:b/>
            <w:sz w:val="24"/>
          </w:rPr>
          <w:t>R4-1810643</w:t>
        </w:r>
      </w:hyperlink>
      <w:r w:rsidR="001B120D">
        <w:rPr>
          <w:b/>
        </w:rPr>
        <w:tab/>
        <w:t>Correcting UE measurement capability with same MO configured by MN and SN on TS36.133</w:t>
      </w:r>
      <w:r w:rsidR="001B120D">
        <w:rPr>
          <w:b/>
        </w:rPr>
        <w:br/>
      </w:r>
      <w:r w:rsidR="001B120D">
        <w:tab/>
      </w:r>
      <w:r w:rsidR="001B120D">
        <w:tab/>
      </w:r>
      <w:r w:rsidR="001B120D">
        <w:tab/>
      </w:r>
      <w:r w:rsidR="001B120D">
        <w:tab/>
      </w:r>
      <w:r w:rsidR="001B120D">
        <w:tab/>
        <w:t>36.133</w:t>
      </w:r>
      <w:r w:rsidR="001B120D">
        <w:tab/>
        <w:t xml:space="preserve">  CR-5897  rev  Cat: F (Rel-15) v15.3.0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Regarding the SMTC configurations, only when one of the configurations is fully overlapped by the other one that the MOs can be merged together.</w:t>
      </w:r>
    </w:p>
    <w:p w:rsidR="001B120D" w:rsidRPr="001E1FDE" w:rsidRDefault="001B120D" w:rsidP="001B120D">
      <w:r w:rsidRPr="001E1FDE">
        <w:t>Summary of change:</w:t>
      </w:r>
    </w:p>
    <w:p w:rsidR="001B120D" w:rsidRPr="001E1FDE" w:rsidRDefault="001B120D" w:rsidP="001B120D">
      <w:pPr>
        <w:ind w:leftChars="100" w:left="200"/>
        <w:rPr>
          <w:lang w:eastAsia="zh-CN"/>
        </w:rPr>
      </w:pPr>
      <w:r w:rsidRPr="001E1FDE">
        <w:lastRenderedPageBreak/>
        <w:t>Clarifications for the same MO impact on the measurement capability are changed that reflects the RAN2 agreements.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290" w:history="1">
        <w:r>
          <w:rPr>
            <w:rStyle w:val="Hyperlink"/>
            <w:rFonts w:ascii="Arial" w:hAnsi="Arial" w:cs="Arial"/>
            <w:b/>
          </w:rPr>
          <w:t>R4-1811403</w:t>
        </w:r>
      </w:hyperlink>
      <w:r>
        <w:rPr>
          <w:rFonts w:ascii="Arial" w:hAnsi="Arial" w:cs="Arial"/>
          <w:b/>
        </w:rPr>
        <w:t xml:space="preserve"> (from </w:t>
      </w:r>
      <w:hyperlink r:id="rId1291" w:history="1">
        <w:r>
          <w:rPr>
            <w:rStyle w:val="Hyperlink"/>
            <w:rFonts w:ascii="Arial" w:hAnsi="Arial" w:cs="Arial"/>
            <w:b/>
          </w:rPr>
          <w:t>R4-1810643)</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292" w:history="1">
        <w:r w:rsidR="001B120D">
          <w:rPr>
            <w:rStyle w:val="Hyperlink"/>
            <w:rFonts w:ascii="Arial" w:hAnsi="Arial" w:cs="Arial"/>
            <w:b/>
            <w:sz w:val="24"/>
          </w:rPr>
          <w:t>R4-1811403</w:t>
        </w:r>
      </w:hyperlink>
      <w:r w:rsidR="001B120D">
        <w:rPr>
          <w:b/>
        </w:rPr>
        <w:tab/>
        <w:t>Correcting UE measurement capability with same MO configured by MN and SN on TS36.133</w:t>
      </w:r>
      <w:r w:rsidR="001B120D">
        <w:rPr>
          <w:b/>
        </w:rPr>
        <w:br/>
      </w:r>
      <w:r w:rsidR="001B120D">
        <w:tab/>
      </w:r>
      <w:r w:rsidR="001B120D">
        <w:tab/>
      </w:r>
      <w:r w:rsidR="001B120D">
        <w:tab/>
      </w:r>
      <w:r w:rsidR="001B120D">
        <w:tab/>
      </w:r>
      <w:r w:rsidR="001B120D">
        <w:tab/>
        <w:t>36.133</w:t>
      </w:r>
      <w:r w:rsidR="001B120D">
        <w:tab/>
        <w:t xml:space="preserve">  CR-5897  rev  Cat: F (Rel-15) v15.3.0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Regarding the SMTC configurations, only when one of the configurations is fully overlapped by the other one that the MOs can be merged together.</w:t>
      </w:r>
    </w:p>
    <w:p w:rsidR="001B120D" w:rsidRPr="001E1FDE" w:rsidRDefault="001B120D" w:rsidP="001B120D">
      <w:r w:rsidRPr="001E1FDE">
        <w:t>Summary of change:</w:t>
      </w:r>
    </w:p>
    <w:p w:rsidR="001B120D" w:rsidRPr="001E1FDE" w:rsidRDefault="001B120D" w:rsidP="001B120D">
      <w:pPr>
        <w:ind w:leftChars="100" w:left="200"/>
        <w:rPr>
          <w:lang w:eastAsia="zh-CN"/>
        </w:rPr>
      </w:pPr>
      <w:r w:rsidRPr="001E1FDE">
        <w:t>Clarifications for the same MO impact on the measurement capability are changed that reflects the RAN2 agreements.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5B225A">
        <w:rPr>
          <w:rFonts w:ascii="Arial" w:hAnsi="Arial" w:cs="Arial"/>
          <w:b/>
          <w:highlight w:val="green"/>
        </w:rPr>
        <w:t>Agreed</w:t>
      </w:r>
      <w:r w:rsidRPr="005B225A">
        <w:rPr>
          <w:rFonts w:ascii="Arial" w:hAnsi="Arial" w:cs="Arial"/>
          <w:b/>
          <w:highlight w:val="green"/>
        </w:rPr>
        <w:br/>
      </w:r>
      <w:r w:rsidRPr="005B225A">
        <w:rPr>
          <w:rFonts w:ascii="Arial" w:hAnsi="Arial" w:cs="Arial"/>
          <w:b/>
          <w:highlight w:val="green"/>
        </w:rPr>
        <w:br/>
      </w:r>
    </w:p>
    <w:p w:rsidR="001B120D" w:rsidRDefault="00BF02D3" w:rsidP="001B120D">
      <w:pPr>
        <w:rPr>
          <w:i/>
        </w:rPr>
      </w:pPr>
      <w:hyperlink r:id="rId1293" w:history="1">
        <w:r w:rsidR="001B120D">
          <w:rPr>
            <w:rStyle w:val="Hyperlink"/>
            <w:rFonts w:ascii="Arial" w:hAnsi="Arial" w:cs="Arial"/>
            <w:b/>
            <w:sz w:val="24"/>
          </w:rPr>
          <w:t>R4-1811121</w:t>
        </w:r>
      </w:hyperlink>
      <w:r w:rsidR="001B120D">
        <w:rPr>
          <w:b/>
        </w:rPr>
        <w:tab/>
        <w:t>Update to UE measurement capability requirements (36.133)</w:t>
      </w:r>
      <w:r w:rsidR="001B120D">
        <w:rPr>
          <w:b/>
        </w:rPr>
        <w:br/>
      </w:r>
      <w:r w:rsidR="001B120D">
        <w:tab/>
      </w:r>
      <w:r w:rsidR="001B120D">
        <w:tab/>
      </w:r>
      <w:r w:rsidR="001B120D">
        <w:tab/>
      </w:r>
      <w:r w:rsidR="001B120D">
        <w:tab/>
      </w:r>
      <w:r w:rsidR="001B120D">
        <w:tab/>
        <w:t>36.133</w:t>
      </w:r>
      <w:r w:rsidR="001B120D">
        <w:tab/>
        <w:t xml:space="preserve">  CR-5941  rev  Cat: F (Rel-15) v15.3.0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to capture updated requirement for when MN and SN configure MO for same carrier frequency layer.</w:t>
      </w:r>
    </w:p>
    <w:p w:rsidR="001B120D" w:rsidRPr="00556CE1" w:rsidRDefault="001B120D" w:rsidP="001B120D">
      <w:pPr>
        <w:rPr>
          <w:lang w:val="en-US" w:eastAsia="zh-CN"/>
        </w:rPr>
      </w:pPr>
      <w:r w:rsidRPr="00556CE1">
        <w:rPr>
          <w:lang w:val="en-US" w:eastAsia="zh-CN"/>
        </w:rPr>
        <w:t>UE measurement capability requirements for the case where MN and SN configure MO for same carrier frequency layer are incomplete.</w:t>
      </w:r>
    </w:p>
    <w:p w:rsidR="001B120D" w:rsidRPr="00556CE1" w:rsidRDefault="001B120D" w:rsidP="001B120D">
      <w:pPr>
        <w:rPr>
          <w:lang w:val="en-US" w:eastAsia="zh-CN"/>
        </w:rPr>
      </w:pPr>
      <w:r w:rsidRPr="00556CE1">
        <w:rPr>
          <w:lang w:val="en-US" w:eastAsia="zh-CN"/>
        </w:rPr>
        <w:t>Summary of change:</w:t>
      </w:r>
    </w:p>
    <w:p w:rsidR="001B120D" w:rsidRPr="00556CE1" w:rsidRDefault="001B120D" w:rsidP="001B120D">
      <w:pPr>
        <w:ind w:leftChars="100" w:left="200"/>
        <w:rPr>
          <w:lang w:val="en-US" w:eastAsia="zh-CN"/>
        </w:rPr>
      </w:pPr>
      <w:r w:rsidRPr="00556CE1">
        <w:rPr>
          <w:lang w:val="en-US" w:eastAsia="zh-CN"/>
        </w:rPr>
        <w:t>SMTC condition is added to the requirements and requirement is moved from the note among the normal text. Synchronization difference between MN and SN is not taken into account in this text proposal, but it can be updated when discussion has been concluded.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400CC5" w:rsidRDefault="001B120D" w:rsidP="001B120D">
      <w:pPr>
        <w:rPr>
          <w:rFonts w:ascii="Arial" w:hAnsi="Arial" w:cs="Arial"/>
          <w:b/>
          <w:i/>
          <w:color w:val="993300"/>
          <w:sz w:val="24"/>
          <w:szCs w:val="24"/>
          <w:lang w:eastAsia="zh-CN"/>
        </w:rPr>
      </w:pPr>
      <w:r w:rsidRPr="00400CC5">
        <w:rPr>
          <w:rFonts w:ascii="Arial" w:hAnsi="Arial" w:cs="Arial"/>
          <w:b/>
          <w:i/>
          <w:color w:val="993300"/>
          <w:sz w:val="24"/>
          <w:szCs w:val="24"/>
          <w:lang w:eastAsia="zh-CN"/>
        </w:rPr>
        <w:t>Other maintenance</w:t>
      </w:r>
    </w:p>
    <w:p w:rsidR="001B120D" w:rsidRDefault="00BF02D3" w:rsidP="001B120D">
      <w:pPr>
        <w:rPr>
          <w:i/>
        </w:rPr>
      </w:pPr>
      <w:hyperlink r:id="rId1294" w:history="1">
        <w:r w:rsidR="001B120D">
          <w:rPr>
            <w:rStyle w:val="Hyperlink"/>
            <w:rFonts w:ascii="Arial" w:hAnsi="Arial" w:cs="Arial"/>
            <w:b/>
            <w:sz w:val="24"/>
          </w:rPr>
          <w:t>R4-1809962</w:t>
        </w:r>
      </w:hyperlink>
      <w:r w:rsidR="001B120D">
        <w:rPr>
          <w:b/>
        </w:rPr>
        <w:tab/>
        <w:t>CR to TS36.133 for editorial correction of NR NSA measurement capability</w:t>
      </w:r>
      <w:r w:rsidR="001B120D">
        <w:rPr>
          <w:b/>
        </w:rPr>
        <w:br/>
      </w:r>
      <w:r w:rsidR="001B120D">
        <w:tab/>
      </w:r>
      <w:r w:rsidR="001B120D">
        <w:tab/>
      </w:r>
      <w:r w:rsidR="001B120D">
        <w:tab/>
      </w:r>
      <w:r w:rsidR="001B120D">
        <w:tab/>
      </w:r>
      <w:r w:rsidR="001B120D">
        <w:tab/>
        <w:t>36.133</w:t>
      </w:r>
      <w:r w:rsidR="001B120D">
        <w:tab/>
        <w:t xml:space="preserve">  CR-5866  rev  Cat: F (Rel-15) v15.3.0</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lastRenderedPageBreak/>
        <w:t>Some description for NSA EN-DC UE measurement capability needs to be clarified and corrected.</w:t>
      </w:r>
    </w:p>
    <w:p w:rsidR="001B120D" w:rsidRPr="001E1FDE" w:rsidRDefault="001B120D" w:rsidP="001B120D">
      <w:r w:rsidRPr="001E1FDE">
        <w:t>Summary of change:</w:t>
      </w:r>
    </w:p>
    <w:p w:rsidR="001B120D" w:rsidRPr="001E1FDE" w:rsidRDefault="001B120D" w:rsidP="001B120D">
      <w:pPr>
        <w:ind w:leftChars="100" w:left="200"/>
      </w:pPr>
      <w:r w:rsidRPr="001E1FDE">
        <w:t xml:space="preserve">If EN-DC UE is configured with NR PSCell, “NR inter-RAT carriers configured by PCell”, means NR inter-RAT carriers excluding NR serving carrier(s), i.e., the frequencies of the PSCell and NR SCells if any. Therefore, “NR inter-RAT carriers” is replaced by “NR inter-RAT carriers excluding NR serving carrier(s)”. </w:t>
      </w:r>
    </w:p>
    <w:p w:rsidR="001B120D" w:rsidRPr="001E1FDE" w:rsidRDefault="001B120D" w:rsidP="001B120D">
      <w:pPr>
        <w:ind w:leftChars="100" w:left="200"/>
      </w:pPr>
      <w:r w:rsidRPr="001E1FDE">
        <w:t>For the capability of total number of effective NR carrier frequency layers, it should be any combination of above defined NR inter-RAT carriers “excluding NR serving carrier(s)”. Therefore, “effective NR carrier frequency layers configured by PCell and NR PSCell” is changed to “effective NR carrier frequency layers excluding NR serving carrier(s), comprising of any above defined combination of NR inter-RAT carriers excluding NR serving carrier(s) configured by PCell and NR inter-frequency carriers configured by PSCell.”</w:t>
      </w:r>
    </w:p>
    <w:p w:rsidR="001B120D" w:rsidRPr="001E1FDE" w:rsidRDefault="001B120D" w:rsidP="001B120D">
      <w:pPr>
        <w:ind w:leftChars="100" w:left="200"/>
      </w:pPr>
      <w:r w:rsidRPr="001E1FDE">
        <w:t xml:space="preserve">One section number needs to be corrected: i.e., Section 8.2.1.1b.1 should be Section 8.1.2.1.1b.1.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453E4D">
        <w:rPr>
          <w:rFonts w:ascii="Arial" w:hAnsi="Arial" w:cs="Arial"/>
          <w:b/>
          <w:highlight w:val="green"/>
        </w:rPr>
        <w:t>Agreed</w:t>
      </w:r>
      <w:r w:rsidRPr="00453E4D">
        <w:rPr>
          <w:rFonts w:ascii="Arial" w:hAnsi="Arial" w:cs="Arial"/>
          <w:b/>
          <w:highlight w:val="green"/>
        </w:rPr>
        <w:br/>
      </w:r>
      <w:r w:rsidRPr="00453E4D">
        <w:rPr>
          <w:rFonts w:ascii="Arial" w:hAnsi="Arial" w:cs="Arial"/>
          <w:b/>
          <w:highlight w:val="green"/>
        </w:rPr>
        <w:br/>
      </w:r>
    </w:p>
    <w:p w:rsidR="001B120D" w:rsidRDefault="001B120D" w:rsidP="001B120D">
      <w:pPr>
        <w:pStyle w:val="Heading4"/>
      </w:pPr>
      <w:bookmarkStart w:id="727" w:name="_Toc522024779"/>
      <w:bookmarkStart w:id="728" w:name="_Toc523514278"/>
      <w:r>
        <w:t>7.11.3</w:t>
      </w:r>
      <w:r>
        <w:tab/>
        <w:t>Measurement gap (38.133/36.133) [NR_newRAT-Core]</w:t>
      </w:r>
      <w:bookmarkEnd w:id="727"/>
      <w:bookmarkEnd w:id="728"/>
    </w:p>
    <w:p w:rsidR="001B120D" w:rsidRPr="00DE08B9" w:rsidRDefault="001B120D" w:rsidP="001B120D">
      <w:pPr>
        <w:rPr>
          <w:rFonts w:ascii="Arial" w:hAnsi="Arial" w:cs="Arial"/>
          <w:b/>
          <w:i/>
          <w:color w:val="C00000"/>
          <w:sz w:val="24"/>
          <w:szCs w:val="24"/>
          <w:lang w:eastAsia="zh-CN"/>
        </w:rPr>
      </w:pPr>
      <w:r w:rsidRPr="00DE08B9">
        <w:rPr>
          <w:rFonts w:ascii="Arial" w:hAnsi="Arial" w:cs="Arial" w:hint="eastAsia"/>
          <w:b/>
          <w:i/>
          <w:color w:val="C00000"/>
          <w:sz w:val="24"/>
          <w:szCs w:val="24"/>
          <w:lang w:eastAsia="zh-CN"/>
        </w:rPr>
        <w:t xml:space="preserve">LS on gap </w:t>
      </w:r>
      <w:r w:rsidRPr="00DE08B9">
        <w:rPr>
          <w:rFonts w:ascii="Arial" w:hAnsi="Arial" w:cs="Arial"/>
          <w:b/>
          <w:i/>
          <w:color w:val="C00000"/>
          <w:sz w:val="24"/>
          <w:szCs w:val="24"/>
          <w:lang w:eastAsia="zh-CN"/>
        </w:rPr>
        <w:t>assisted</w:t>
      </w:r>
      <w:r w:rsidRPr="00DE08B9">
        <w:rPr>
          <w:rFonts w:ascii="Arial" w:hAnsi="Arial" w:cs="Arial" w:hint="eastAsia"/>
          <w:b/>
          <w:i/>
          <w:color w:val="C00000"/>
          <w:sz w:val="24"/>
          <w:szCs w:val="24"/>
          <w:lang w:eastAsia="zh-CN"/>
        </w:rPr>
        <w:t xml:space="preserve"> serving cell measurement</w:t>
      </w:r>
    </w:p>
    <w:p w:rsidR="001B120D" w:rsidRDefault="00BF02D3" w:rsidP="001B120D">
      <w:pPr>
        <w:rPr>
          <w:i/>
        </w:rPr>
      </w:pPr>
      <w:hyperlink r:id="rId1295" w:history="1">
        <w:r w:rsidR="001B120D">
          <w:rPr>
            <w:rStyle w:val="Hyperlink"/>
            <w:rFonts w:ascii="Arial" w:hAnsi="Arial" w:cs="Arial"/>
            <w:b/>
            <w:sz w:val="24"/>
          </w:rPr>
          <w:t>R4-1809863</w:t>
        </w:r>
      </w:hyperlink>
      <w:r w:rsidR="001B120D">
        <w:rPr>
          <w:b/>
        </w:rPr>
        <w:tab/>
        <w:t>On gap-assisted serving cell measurement</w:t>
      </w:r>
      <w:r w:rsidR="001B120D">
        <w:rPr>
          <w:b/>
        </w:rPr>
        <w:br/>
      </w:r>
      <w:r w:rsidR="001B120D">
        <w:tab/>
      </w:r>
      <w:r w:rsidR="001B120D">
        <w:tab/>
      </w:r>
      <w:r w:rsidR="001B120D">
        <w:tab/>
      </w:r>
      <w:r w:rsidR="001B120D">
        <w:tab/>
      </w:r>
      <w:r w:rsidR="001B120D">
        <w:tab/>
        <w:t>38.133</w:t>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0D3723" w:rsidRDefault="001B120D" w:rsidP="001B120D">
      <w:r w:rsidRPr="000D3723">
        <w:t xml:space="preserve">In this contribution we discuss the serving cell measurement when cell defining SSB is outside active BWP, and corresponding LS is provided in [2]. </w:t>
      </w:r>
    </w:p>
    <w:p w:rsidR="001B120D" w:rsidRPr="000D3723" w:rsidRDefault="001B120D" w:rsidP="001B120D">
      <w:pPr>
        <w:rPr>
          <w:lang w:eastAsia="zh-CN"/>
        </w:rPr>
      </w:pPr>
      <w:r w:rsidRPr="000D3723">
        <w:t>Proposal: Reply the LS(R2-1810932) to indicate that RAN2’s understanding is in line with RAN4’s.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296" w:history="1">
        <w:r w:rsidR="001B120D">
          <w:rPr>
            <w:rStyle w:val="Hyperlink"/>
            <w:rFonts w:ascii="Arial" w:hAnsi="Arial" w:cs="Arial"/>
            <w:b/>
            <w:sz w:val="24"/>
          </w:rPr>
          <w:t>R4-1810699</w:t>
        </w:r>
      </w:hyperlink>
      <w:r w:rsidR="001B120D">
        <w:rPr>
          <w:b/>
        </w:rPr>
        <w:tab/>
        <w:t>Discussion on LS on gap-assisted serving cell measurement</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731A3B" w:rsidRDefault="001B120D" w:rsidP="001B120D">
      <w:r w:rsidRPr="00731A3B">
        <w:t>This contribution provides the consideration on LS on gap-assisted serving cell measurement. The following proposal is proposed:</w:t>
      </w:r>
    </w:p>
    <w:p w:rsidR="001B120D" w:rsidRPr="00731A3B" w:rsidRDefault="001B120D" w:rsidP="001B120D">
      <w:r w:rsidRPr="00731A3B">
        <w:t>Proposal 1: Intra-frequency RRM measurement shall be based on cell defining SSB if there is cell defining SSB in the serving cell. Intra-frequency RRM measurement shall be based on the non-cell defining SSB if there is no cell defining SSB in the serving cell.</w:t>
      </w:r>
    </w:p>
    <w:p w:rsidR="001B120D" w:rsidRPr="00731A3B" w:rsidRDefault="001B120D" w:rsidP="001B120D">
      <w:r w:rsidRPr="00731A3B">
        <w:t>Proposal 2: When the SSB is completely contained in any of the configured downlink BWPs of the UE, UE can perform intra-frequency without gap, otherwise gap is needed.</w:t>
      </w:r>
    </w:p>
    <w:p w:rsidR="001B120D" w:rsidRPr="00731A3B" w:rsidRDefault="001B120D" w:rsidP="001B120D">
      <w:pPr>
        <w:rPr>
          <w:lang w:eastAsia="zh-CN"/>
        </w:rPr>
      </w:pPr>
      <w:r w:rsidRPr="00731A3B">
        <w:t>The accompany LS reply is provided in [</w:t>
      </w:r>
      <w:hyperlink r:id="rId1297" w:history="1">
        <w:r>
          <w:rPr>
            <w:rStyle w:val="Hyperlink"/>
          </w:rPr>
          <w:t>R4-1810700].</w:t>
        </w:r>
      </w:hyperlink>
      <w:r w:rsidRPr="00731A3B">
        <w:t xml:space="preserve"> </w:t>
      </w:r>
    </w:p>
    <w:p w:rsidR="001B120D" w:rsidRDefault="001B120D" w:rsidP="001B120D">
      <w:pPr>
        <w:rPr>
          <w:rFonts w:ascii="Arial" w:hAnsi="Arial" w:cs="Arial"/>
          <w:b/>
        </w:rPr>
      </w:pPr>
      <w:r>
        <w:rPr>
          <w:rFonts w:ascii="Arial" w:hAnsi="Arial" w:cs="Arial"/>
          <w:b/>
        </w:rPr>
        <w:lastRenderedPageBreak/>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Pr>
          <w:rFonts w:hint="eastAsia"/>
          <w:lang w:eastAsia="zh-CN"/>
        </w:rPr>
        <w:t>----------------------------------------------- Open issues -------------------------------------------------------</w:t>
      </w:r>
    </w:p>
    <w:p w:rsidR="001B120D" w:rsidRDefault="001B120D" w:rsidP="005E75E4">
      <w:pPr>
        <w:numPr>
          <w:ilvl w:val="0"/>
          <w:numId w:val="190"/>
        </w:numPr>
        <w:rPr>
          <w:lang w:val="en-US" w:eastAsia="zh-CN"/>
        </w:rPr>
      </w:pPr>
      <w:r w:rsidRPr="00DE08B9">
        <w:rPr>
          <w:lang w:val="en-US" w:eastAsia="zh-CN"/>
        </w:rPr>
        <w:t>Answer to RAN2 LS on gap-assisted serving cell measurements</w:t>
      </w:r>
    </w:p>
    <w:p w:rsidR="001B120D" w:rsidRPr="00DE08B9"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DE08B9">
        <w:rPr>
          <w:rFonts w:ascii="Times New Roman" w:hAnsi="Times New Roman"/>
          <w:lang w:eastAsia="zh-CN"/>
        </w:rPr>
        <w:t xml:space="preserve">Option 1 (Ericsson, Intel, Nokia): Confirm RAN2 understanding is correct, i.e., the concerned serving cell measurements can be performed using gaps when UE’s active BWP does not contain the cell defining SSB </w:t>
      </w:r>
    </w:p>
    <w:p w:rsidR="001B120D" w:rsidRPr="00DE08B9"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DE08B9">
        <w:rPr>
          <w:rFonts w:ascii="Times New Roman" w:hAnsi="Times New Roman"/>
          <w:lang w:eastAsia="zh-CN"/>
        </w:rPr>
        <w:t xml:space="preserve">Option 2 (Huawei): </w:t>
      </w:r>
    </w:p>
    <w:p w:rsidR="001B120D" w:rsidRPr="00DE08B9" w:rsidRDefault="001B120D"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lang w:eastAsia="zh-CN"/>
        </w:rPr>
      </w:pPr>
      <w:r w:rsidRPr="00DE08B9">
        <w:rPr>
          <w:rFonts w:ascii="Times New Roman" w:hAnsi="Times New Roman"/>
          <w:lang w:eastAsia="zh-CN"/>
        </w:rPr>
        <w:t>Intra-frequency RRM measurement shall be based on cell defining SSB if there is cell defining SSB in the serving cell. Intra-frequency RRM measurement shall be based on the non-cell defining SSB if there is no cell defining SSB in the serving cell.</w:t>
      </w:r>
    </w:p>
    <w:p w:rsidR="001B120D" w:rsidRPr="00DE08B9" w:rsidRDefault="001B120D"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lang w:eastAsia="zh-CN"/>
        </w:rPr>
      </w:pPr>
      <w:r w:rsidRPr="00DE08B9">
        <w:rPr>
          <w:rFonts w:ascii="Times New Roman" w:hAnsi="Times New Roman"/>
          <w:lang w:eastAsia="zh-CN"/>
        </w:rPr>
        <w:t>When the SSB is completely contained in any of the configured downlink BWPs of the UE, UE can perform intra-frequency without gap, otherwise gap is needed.</w:t>
      </w:r>
    </w:p>
    <w:p w:rsidR="001B120D" w:rsidRDefault="001B120D" w:rsidP="001B120D">
      <w:pPr>
        <w:rPr>
          <w:lang w:eastAsia="zh-CN"/>
        </w:rPr>
      </w:pPr>
    </w:p>
    <w:p w:rsidR="001B120D" w:rsidRPr="00DE08B9" w:rsidRDefault="001B120D" w:rsidP="001B120D">
      <w:pPr>
        <w:rPr>
          <w:lang w:eastAsia="zh-CN"/>
        </w:rPr>
      </w:pPr>
      <w:r>
        <w:rPr>
          <w:rFonts w:hint="eastAsia"/>
          <w:lang w:eastAsia="zh-CN"/>
        </w:rPr>
        <w:t>-----------------------------------------------------------------------------------------------------------------------</w:t>
      </w:r>
    </w:p>
    <w:p w:rsidR="001B120D" w:rsidRPr="00844E6E" w:rsidRDefault="001B120D" w:rsidP="001B120D">
      <w:pPr>
        <w:rPr>
          <w:color w:val="C00000"/>
          <w:u w:val="single"/>
          <w:lang w:eastAsia="zh-CN"/>
        </w:rPr>
      </w:pPr>
      <w:r w:rsidRPr="00844E6E">
        <w:rPr>
          <w:rFonts w:hint="eastAsia"/>
          <w:color w:val="C00000"/>
          <w:u w:val="single"/>
          <w:lang w:eastAsia="zh-CN"/>
        </w:rPr>
        <w:t>LS</w:t>
      </w:r>
    </w:p>
    <w:p w:rsidR="001B120D" w:rsidRDefault="00BF02D3" w:rsidP="001B120D">
      <w:pPr>
        <w:rPr>
          <w:i/>
        </w:rPr>
      </w:pPr>
      <w:hyperlink r:id="rId1298" w:history="1">
        <w:r w:rsidR="001B120D">
          <w:rPr>
            <w:rStyle w:val="Hyperlink"/>
            <w:rFonts w:ascii="Arial" w:hAnsi="Arial" w:cs="Arial"/>
            <w:b/>
            <w:sz w:val="24"/>
          </w:rPr>
          <w:t>R4-1809729</w:t>
        </w:r>
      </w:hyperlink>
      <w:r w:rsidR="001B120D">
        <w:rPr>
          <w:b/>
        </w:rPr>
        <w:tab/>
        <w:t>Reply LS on gap-assisted serving cell measurement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Draft reply to RAN2 LS on gap-assisted serving cell measurement, indicating that RAN2 assumptions are correct</w:t>
      </w:r>
      <w:r>
        <w:rPr>
          <w:rFonts w:hint="eastAsia"/>
          <w:lang w:eastAsia="zh-CN"/>
        </w:rPr>
        <w:t>.</w:t>
      </w:r>
    </w:p>
    <w:p w:rsidR="001B120D" w:rsidRPr="000D3723" w:rsidRDefault="001B120D" w:rsidP="001B120D">
      <w:pPr>
        <w:rPr>
          <w:lang w:eastAsia="zh-CN"/>
        </w:rPr>
      </w:pPr>
      <w:r w:rsidRPr="000D3723">
        <w:rPr>
          <w:bCs/>
          <w:lang w:eastAsia="zh-CN"/>
        </w:rPr>
        <w:t xml:space="preserve">RAN4 thanks RAN2 for the liaison statement on gap-assisted serving cell measurements. RAN4 confirms that RAN2 understanding is correct </w:t>
      </w:r>
      <w:r w:rsidRPr="000D3723">
        <w:rPr>
          <w:lang w:eastAsia="zh-CN"/>
        </w:rPr>
        <w:t>i.e. the concerned serving cell measurements can be performed using gaps when UE’s active BWP does not contain the cell defining SSB.</w:t>
      </w:r>
    </w:p>
    <w:p w:rsidR="001B120D" w:rsidRPr="000D3723" w:rsidRDefault="001B120D" w:rsidP="001B120D">
      <w:pPr>
        <w:rPr>
          <w:lang w:eastAsia="zh-CN"/>
        </w:rPr>
      </w:pPr>
      <w:r w:rsidRPr="000D3723">
        <w:rPr>
          <w:lang w:eastAsia="zh-CN"/>
        </w:rPr>
        <w:t>In 38.133, RAN4 specifies conditions in which measurements can be assumed to be performed without measurement gaps. For other scenarios, including the one described by RAN2, gaps are assumed to be necessary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1B120D" w:rsidRPr="000D3723" w:rsidTr="00C42175">
        <w:tc>
          <w:tcPr>
            <w:tcW w:w="9855" w:type="dxa"/>
            <w:shd w:val="clear" w:color="auto" w:fill="auto"/>
          </w:tcPr>
          <w:p w:rsidR="001B120D" w:rsidRPr="000D3723" w:rsidRDefault="001B120D" w:rsidP="00C42175">
            <w:pPr>
              <w:rPr>
                <w:lang w:eastAsia="zh-CN"/>
              </w:rPr>
            </w:pPr>
            <w:r w:rsidRPr="000D3723">
              <w:rPr>
                <w:lang w:eastAsia="zh-CN"/>
              </w:rPr>
              <w:t>The UE can perform intra-frequency SSB based measurements without measurement gaps if</w:t>
            </w:r>
          </w:p>
          <w:p w:rsidR="001B120D" w:rsidRPr="000D3723" w:rsidRDefault="001B120D" w:rsidP="00C42175">
            <w:pPr>
              <w:rPr>
                <w:lang w:eastAsia="zh-CN"/>
              </w:rPr>
            </w:pPr>
            <w:r w:rsidRPr="000D3723">
              <w:rPr>
                <w:lang w:eastAsia="zh-CN"/>
              </w:rPr>
              <w:t>-</w:t>
            </w:r>
            <w:r w:rsidRPr="000D3723">
              <w:rPr>
                <w:lang w:eastAsia="zh-CN"/>
              </w:rPr>
              <w:tab/>
              <w:t>the SSB is completely contained in the downlink operating bandwidth of the UE. For intra-frequency SSB based measurements without measurement gaps, UE may cause scheduling restriction as specified in section 9.2.5.3.</w:t>
            </w:r>
          </w:p>
        </w:tc>
      </w:tr>
    </w:tbl>
    <w:p w:rsidR="001B120D" w:rsidRPr="000D3723" w:rsidRDefault="001B120D" w:rsidP="001B120D">
      <w:pPr>
        <w:rPr>
          <w:lang w:eastAsia="zh-CN"/>
        </w:rPr>
      </w:pP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299" w:history="1">
        <w:r w:rsidR="001B120D">
          <w:rPr>
            <w:rStyle w:val="Hyperlink"/>
            <w:rFonts w:ascii="Arial" w:hAnsi="Arial" w:cs="Arial"/>
            <w:b/>
            <w:sz w:val="24"/>
          </w:rPr>
          <w:t>R4-1809864</w:t>
        </w:r>
      </w:hyperlink>
      <w:r w:rsidR="001B120D">
        <w:rPr>
          <w:b/>
        </w:rPr>
        <w:tab/>
        <w:t>Reply LS on gap-assisted serving cell measurement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lastRenderedPageBreak/>
        <w:t xml:space="preserve">Abstract: </w:t>
      </w:r>
    </w:p>
    <w:p w:rsidR="001B120D" w:rsidRPr="0003521D" w:rsidRDefault="001B120D" w:rsidP="001B120D">
      <w:r w:rsidRPr="0003521D">
        <w:t xml:space="preserve">RAN4 would like to thank RAN2 for the LS on </w:t>
      </w:r>
      <w:r w:rsidRPr="0003521D">
        <w:rPr>
          <w:bCs/>
        </w:rPr>
        <w:t>gap-assisted serving cell measurement</w:t>
      </w:r>
      <w:r w:rsidRPr="0003521D">
        <w:t xml:space="preserve"> in which RAN2 would like to ask RAN4 to confirm the RAN2 agreement is in line with RAN4’s understanding.</w:t>
      </w:r>
    </w:p>
    <w:p w:rsidR="001B120D" w:rsidRPr="0003521D" w:rsidRDefault="001B120D" w:rsidP="001B120D">
      <w:pPr>
        <w:rPr>
          <w:bCs/>
        </w:rPr>
      </w:pPr>
      <w:r w:rsidRPr="0003521D">
        <w:t>RAN4 would like to inform RAN2 the following conclusion in RAN4</w:t>
      </w:r>
      <w:r w:rsidRPr="0003521D">
        <w:rPr>
          <w:bCs/>
        </w:rPr>
        <w:t>.</w:t>
      </w:r>
    </w:p>
    <w:p w:rsidR="001B120D" w:rsidRPr="0003521D" w:rsidRDefault="001B120D" w:rsidP="005E75E4">
      <w:pPr>
        <w:numPr>
          <w:ilvl w:val="0"/>
          <w:numId w:val="75"/>
        </w:numPr>
      </w:pPr>
      <w:r w:rsidRPr="0003521D">
        <w:t>RAN2’s agreements in LS(R2-1810932) is in line with RAN4’s understanding.</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300" w:history="1">
        <w:r>
          <w:rPr>
            <w:rStyle w:val="Hyperlink"/>
            <w:rFonts w:ascii="Arial" w:hAnsi="Arial" w:cs="Arial"/>
            <w:b/>
          </w:rPr>
          <w:t>R4-1811404</w:t>
        </w:r>
      </w:hyperlink>
      <w:r>
        <w:rPr>
          <w:rFonts w:ascii="Arial" w:hAnsi="Arial" w:cs="Arial"/>
          <w:b/>
        </w:rPr>
        <w:t xml:space="preserve"> (from </w:t>
      </w:r>
      <w:hyperlink r:id="rId1301" w:history="1">
        <w:r>
          <w:rPr>
            <w:rStyle w:val="Hyperlink"/>
            <w:rFonts w:ascii="Arial" w:hAnsi="Arial" w:cs="Arial"/>
            <w:b/>
          </w:rPr>
          <w:t>R4-1809864)</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302" w:history="1">
        <w:r w:rsidR="001B120D">
          <w:rPr>
            <w:rStyle w:val="Hyperlink"/>
            <w:rFonts w:ascii="Arial" w:hAnsi="Arial" w:cs="Arial"/>
            <w:b/>
            <w:sz w:val="24"/>
          </w:rPr>
          <w:t>R4-1811404</w:t>
        </w:r>
      </w:hyperlink>
      <w:r w:rsidR="001B120D">
        <w:rPr>
          <w:b/>
        </w:rPr>
        <w:tab/>
        <w:t>Reply LS on gap-assisted serving cell measurement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03521D" w:rsidRDefault="001B120D" w:rsidP="001B120D">
      <w:r w:rsidRPr="0003521D">
        <w:t xml:space="preserve">RAN4 would like to thank RAN2 for the LS on </w:t>
      </w:r>
      <w:r w:rsidRPr="0003521D">
        <w:rPr>
          <w:bCs/>
        </w:rPr>
        <w:t>gap-assisted serving cell measurement</w:t>
      </w:r>
      <w:r w:rsidRPr="0003521D">
        <w:t xml:space="preserve"> in which RAN2 would like to ask RAN4 to confirm the RAN2 agreement is in line with RAN4’s understanding.</w:t>
      </w:r>
    </w:p>
    <w:p w:rsidR="001B120D" w:rsidRPr="0003521D" w:rsidRDefault="001B120D" w:rsidP="001B120D">
      <w:pPr>
        <w:rPr>
          <w:bCs/>
        </w:rPr>
      </w:pPr>
      <w:r w:rsidRPr="0003521D">
        <w:t>RAN4 would like to inform RAN2 the following conclusion in RAN4</w:t>
      </w:r>
      <w:r w:rsidRPr="0003521D">
        <w:rPr>
          <w:bCs/>
        </w:rPr>
        <w:t>.</w:t>
      </w:r>
    </w:p>
    <w:p w:rsidR="001B120D" w:rsidRPr="0003521D" w:rsidRDefault="001B120D" w:rsidP="005E75E4">
      <w:pPr>
        <w:numPr>
          <w:ilvl w:val="0"/>
          <w:numId w:val="75"/>
        </w:numPr>
      </w:pPr>
      <w:r w:rsidRPr="0003521D">
        <w:t>RAN2’s agreements in LS(R2-1810932) is in line with RAN4’s understanding.</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DC2A48">
        <w:rPr>
          <w:rFonts w:ascii="Arial" w:hAnsi="Arial" w:cs="Arial"/>
          <w:b/>
          <w:highlight w:val="green"/>
        </w:rPr>
        <w:t>Approved</w:t>
      </w:r>
      <w:r w:rsidRPr="00DC2A48">
        <w:rPr>
          <w:rFonts w:ascii="Arial" w:hAnsi="Arial" w:cs="Arial"/>
          <w:b/>
          <w:highlight w:val="green"/>
        </w:rPr>
        <w:br/>
      </w:r>
      <w:r w:rsidRPr="00DC2A48">
        <w:rPr>
          <w:rFonts w:ascii="Arial" w:hAnsi="Arial" w:cs="Arial"/>
          <w:b/>
          <w:highlight w:val="green"/>
        </w:rPr>
        <w:br/>
      </w:r>
    </w:p>
    <w:p w:rsidR="001B120D" w:rsidRDefault="00BF02D3" w:rsidP="001B120D">
      <w:pPr>
        <w:rPr>
          <w:i/>
        </w:rPr>
      </w:pPr>
      <w:hyperlink r:id="rId1303" w:history="1">
        <w:r w:rsidR="001B120D">
          <w:rPr>
            <w:rStyle w:val="Hyperlink"/>
            <w:rFonts w:ascii="Arial" w:hAnsi="Arial" w:cs="Arial"/>
            <w:b/>
            <w:sz w:val="24"/>
          </w:rPr>
          <w:t>R4-1811303</w:t>
        </w:r>
      </w:hyperlink>
      <w:r w:rsidR="001B120D">
        <w:rPr>
          <w:b/>
        </w:rPr>
        <w:tab/>
        <w:t>LS on gap assisted intra-frequency measurements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214D3D" w:rsidRDefault="001B120D" w:rsidP="001B120D">
      <w:r w:rsidRPr="00214D3D">
        <w:t>RAN4 would like to thank RAN2 for the LS R2-1810932 LS on gap-assisted serving cell measurement [1]. During the RAN4#88 meeting RAN4 has discussed the RAN2 understanding in the LS and RAN4 would like to inform RAN2 that RAN4 can confirm the RAN2 understanding that the concerned serving cell measurements can be performed using gaps when UE’s active BWP does not contain the cell defining SSB.</w:t>
      </w:r>
    </w:p>
    <w:p w:rsidR="001B120D" w:rsidRPr="00214D3D" w:rsidRDefault="001B120D" w:rsidP="001B120D">
      <w:r w:rsidRPr="00214D3D">
        <w:t>Additionally, RAN4 would like to clarify, that not only serving cell measurements can be performed using gaps when UE’s active BWP does not contain the cell defining SSB, but in general intra-frequency measurements, if conditions are fulfilled.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304" w:history="1">
        <w:r w:rsidR="001B120D">
          <w:rPr>
            <w:rStyle w:val="Hyperlink"/>
            <w:rFonts w:ascii="Arial" w:hAnsi="Arial" w:cs="Arial"/>
            <w:b/>
            <w:sz w:val="24"/>
          </w:rPr>
          <w:t>R4-1810700</w:t>
        </w:r>
      </w:hyperlink>
      <w:r w:rsidR="001B120D">
        <w:rPr>
          <w:b/>
        </w:rPr>
        <w:tab/>
        <w:t>LS reply on gap-assisted serving cell measurement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731A3B" w:rsidRDefault="001B120D" w:rsidP="001B120D">
      <w:pPr>
        <w:rPr>
          <w:b/>
        </w:rPr>
      </w:pPr>
      <w:r w:rsidRPr="00731A3B">
        <w:rPr>
          <w:b/>
        </w:rPr>
        <w:lastRenderedPageBreak/>
        <w:t>Overall Description:</w:t>
      </w:r>
    </w:p>
    <w:p w:rsidR="001B120D" w:rsidRPr="00731A3B" w:rsidRDefault="001B120D" w:rsidP="001B120D">
      <w:pPr>
        <w:ind w:leftChars="100" w:left="200"/>
      </w:pPr>
      <w:r w:rsidRPr="00731A3B">
        <w:t>RAN4 would like to thank RAN2 for the L</w:t>
      </w:r>
      <w:r w:rsidRPr="00731A3B">
        <w:rPr>
          <w:bCs/>
        </w:rPr>
        <w:t>S on gap-assisted serving cell measurement</w:t>
      </w:r>
      <w:r w:rsidRPr="00731A3B">
        <w:t xml:space="preserve">. </w:t>
      </w:r>
    </w:p>
    <w:p w:rsidR="001B120D" w:rsidRPr="00731A3B" w:rsidRDefault="001B120D" w:rsidP="001B120D">
      <w:pPr>
        <w:ind w:leftChars="100" w:left="200"/>
        <w:rPr>
          <w:lang w:eastAsia="zh-CN"/>
        </w:rPr>
      </w:pPr>
      <w:r w:rsidRPr="00731A3B">
        <w:t>In RAN4 understanding, intra-frequency RRM measurement shall be based on cell defining SSB if there is cell defining SSB in the serving cell, and Intra-frequency RRM measurement shall be based on the non-cell defining SSB if there is no cell defining SSB in the serving cell. The intra-frequency measurements can be performed without gaps when the concerned SSB is completely contained in any of</w:t>
      </w:r>
      <w:r w:rsidRPr="00731A3B">
        <w:rPr>
          <w:rFonts w:hint="eastAsia"/>
        </w:rPr>
        <w:t xml:space="preserve"> the configured downlink BWP</w:t>
      </w:r>
      <w:r w:rsidRPr="00731A3B">
        <w:t>s of the UE, otherwise gap is needed.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DE08B9" w:rsidRDefault="001B120D" w:rsidP="001B120D">
      <w:pPr>
        <w:rPr>
          <w:rFonts w:ascii="Arial" w:hAnsi="Arial" w:cs="Arial"/>
          <w:b/>
          <w:i/>
          <w:color w:val="C00000"/>
          <w:sz w:val="24"/>
          <w:szCs w:val="24"/>
          <w:lang w:eastAsia="zh-CN"/>
        </w:rPr>
      </w:pPr>
      <w:r w:rsidRPr="007B2E02">
        <w:rPr>
          <w:rFonts w:ascii="Arial" w:hAnsi="Arial" w:cs="Arial"/>
          <w:b/>
          <w:i/>
          <w:color w:val="C00000"/>
          <w:sz w:val="24"/>
          <w:szCs w:val="24"/>
          <w:lang w:eastAsia="zh-CN"/>
        </w:rPr>
        <w:t>LS on UE capability of measurement gap for inter-RAT NR measurement</w:t>
      </w:r>
    </w:p>
    <w:p w:rsidR="001B120D" w:rsidRDefault="00BF02D3" w:rsidP="001B120D">
      <w:pPr>
        <w:rPr>
          <w:i/>
        </w:rPr>
      </w:pPr>
      <w:hyperlink r:id="rId1305" w:history="1">
        <w:r w:rsidR="001B120D">
          <w:rPr>
            <w:rStyle w:val="Hyperlink"/>
            <w:rFonts w:ascii="Arial" w:hAnsi="Arial" w:cs="Arial"/>
            <w:b/>
            <w:sz w:val="24"/>
          </w:rPr>
          <w:t>R4-1810590</w:t>
        </w:r>
      </w:hyperlink>
      <w:r w:rsidR="001B120D">
        <w:rPr>
          <w:b/>
        </w:rPr>
        <w:tab/>
        <w:t>Need for measurement gap before EN-DC configuration</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FF5410" w:rsidRDefault="001B120D" w:rsidP="001B120D">
      <w:r w:rsidRPr="00FF5410">
        <w:t>In this paper, we provided our views on the need for measurement gap before EN-DC configuration.</w:t>
      </w:r>
    </w:p>
    <w:p w:rsidR="001B120D" w:rsidRPr="00FF5410" w:rsidRDefault="001B120D" w:rsidP="001B120D">
      <w:r w:rsidRPr="00FF5410">
        <w:t>Proposal 1: If UE is only capable of per UE gap, when there is no other measurement that requires measurement gaps, inter-RAT NR measurement does not require gaps if all the serving carriers and target carriers form a valid MR-DC band combination; otherwise inter-RAT NR measurement requires measurement gaps.</w:t>
      </w:r>
    </w:p>
    <w:p w:rsidR="001B120D" w:rsidRPr="00FF5410" w:rsidRDefault="001B120D" w:rsidP="001B120D">
      <w:r w:rsidRPr="00FF5410">
        <w:t>Proposal 2: If UE is only capable of per UE gap, when there is measurement that requires measurement gaps, a per UE gap pattern should be provided.</w:t>
      </w:r>
    </w:p>
    <w:p w:rsidR="001B120D" w:rsidRPr="00FF5410" w:rsidRDefault="001B120D" w:rsidP="001B120D">
      <w:r w:rsidRPr="00FF5410">
        <w:t>Proposal 3: If UE is capable of per FR gap, when there is no other measurement that requires measurement gaps,</w:t>
      </w:r>
    </w:p>
    <w:p w:rsidR="001B120D" w:rsidRPr="00FF5410" w:rsidRDefault="001B120D" w:rsidP="001B120D">
      <w:r w:rsidRPr="00FF5410">
        <w:t>inter-RAT NR measurement in FR1 carriers does not require gaps if all the serving carriers and target carriers in FR1 form a valid MR-DC band combination; otherwise inter-RAT NR measurement on FR1 carriers requires measurement gaps.</w:t>
      </w:r>
    </w:p>
    <w:p w:rsidR="001B120D" w:rsidRPr="00FF5410" w:rsidRDefault="001B120D" w:rsidP="001B120D">
      <w:r w:rsidRPr="00FF5410">
        <w:t>Inter-RAT NR measurement in FR2 carriers does not require gaps regardless if the target carriers in FR2 form a valid MR-DC band combination with serving cells or not.</w:t>
      </w:r>
    </w:p>
    <w:p w:rsidR="001B120D" w:rsidRPr="00FF5410" w:rsidRDefault="001B120D" w:rsidP="001B120D">
      <w:r w:rsidRPr="00FF5410">
        <w:t>Proposal 4: If UE is capable of per FR gap, when there is measurement that requires measurement gaps, a gap pattern should be provided, and it is up to network configuration if it is per UE gap or per FR gap for FR1.</w:t>
      </w:r>
    </w:p>
    <w:p w:rsidR="001B120D" w:rsidRPr="00FF5410" w:rsidRDefault="001B120D" w:rsidP="001B120D">
      <w:pPr>
        <w:rPr>
          <w:lang w:eastAsia="zh-CN"/>
        </w:rPr>
      </w:pPr>
      <w:r w:rsidRPr="00FF5410">
        <w:t>A draft reply LS to RAN2 is provided in [4] and CR to 36.133 in [5].</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306" w:history="1">
        <w:r w:rsidR="001B120D">
          <w:rPr>
            <w:rStyle w:val="Hyperlink"/>
            <w:rFonts w:ascii="Arial" w:hAnsi="Arial" w:cs="Arial"/>
            <w:b/>
            <w:sz w:val="24"/>
          </w:rPr>
          <w:t>R4-1809865</w:t>
        </w:r>
      </w:hyperlink>
      <w:r w:rsidR="001B120D">
        <w:rPr>
          <w:b/>
        </w:rPr>
        <w:tab/>
        <w:t>On UE capability of measurement gap for inter-RAT NR measurement</w:t>
      </w:r>
      <w:r w:rsidR="001B120D">
        <w:rPr>
          <w:b/>
        </w:rPr>
        <w:br/>
      </w:r>
      <w:r w:rsidR="001B120D">
        <w:tab/>
      </w:r>
      <w:r w:rsidR="001B120D">
        <w:tab/>
      </w:r>
      <w:r w:rsidR="001B120D">
        <w:tab/>
      </w:r>
      <w:r w:rsidR="001B120D">
        <w:tab/>
      </w:r>
      <w:r w:rsidR="001B120D">
        <w:tab/>
        <w:t>38.133</w:t>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03521D" w:rsidRDefault="001B120D" w:rsidP="001B120D">
      <w:r w:rsidRPr="0003521D">
        <w:t xml:space="preserve">In this contribution we discuss UE capability of measurement gap for inter-RAT NR measurement not yet configured with EN-DC, and corresponding LS is provided in [2]. </w:t>
      </w:r>
    </w:p>
    <w:p w:rsidR="001B120D" w:rsidRPr="0003521D" w:rsidRDefault="001B120D" w:rsidP="001B120D">
      <w:r w:rsidRPr="0003521D">
        <w:lastRenderedPageBreak/>
        <w:t>Proposal 1: for UEs who support per-UE gap, if RAN2 won’t have NeedForGap indication in Rel-15, it shall be assumed that the inter-RAT NR measurement always needs MG.</w:t>
      </w:r>
    </w:p>
    <w:p w:rsidR="001B120D" w:rsidRPr="0003521D" w:rsidRDefault="001B120D" w:rsidP="001B120D">
      <w:r w:rsidRPr="0003521D">
        <w:t>Proposal 2: for UEs who support per-FR gap, if RAN2 won’t have NeedForGap indication in Rel-15 and configured NR MOs are associated with FR1 or FR1+FR2, it shall be assumed that the inter-RAT NR measurement always needs MG.</w:t>
      </w:r>
    </w:p>
    <w:p w:rsidR="001B120D" w:rsidRPr="0003521D" w:rsidRDefault="001B120D" w:rsidP="001B120D">
      <w:pPr>
        <w:rPr>
          <w:lang w:eastAsia="zh-CN"/>
        </w:rPr>
      </w:pPr>
      <w:r w:rsidRPr="0003521D">
        <w:t>Proposal 3: for UEs who support per-FR gap, if RAN2 won’t have NeedForGap indication in Rel-15 and configured NR MOs are only associated with FR2, inter-RAT NR measurement for FR2 can be conducted without MG.</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sidRPr="00F52E20">
        <w:rPr>
          <w:rFonts w:hint="eastAsia"/>
        </w:rPr>
        <w:t>--</w:t>
      </w:r>
      <w:r>
        <w:rPr>
          <w:rFonts w:hint="eastAsia"/>
          <w:lang w:eastAsia="zh-CN"/>
        </w:rPr>
        <w:t>--------------------------------------------- Open issues ---------------------------------------------------------------</w:t>
      </w:r>
    </w:p>
    <w:p w:rsidR="001B120D" w:rsidRPr="00183028" w:rsidRDefault="001B120D" w:rsidP="005E75E4">
      <w:pPr>
        <w:numPr>
          <w:ilvl w:val="0"/>
          <w:numId w:val="190"/>
        </w:numPr>
        <w:rPr>
          <w:lang w:val="en-US" w:eastAsia="zh-CN"/>
        </w:rPr>
      </w:pPr>
      <w:r w:rsidRPr="00183028">
        <w:rPr>
          <w:lang w:val="en-US" w:eastAsia="zh-CN"/>
        </w:rPr>
        <w:t>Whether or not MR-DC band combinations reported in UE capability can allow the network to identify the cases where the LTE UE not yet configured with EN-DC can perform gapless measurements</w:t>
      </w:r>
    </w:p>
    <w:p w:rsidR="001B120D" w:rsidRPr="003C2F67"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3C2F67">
        <w:rPr>
          <w:rFonts w:ascii="Times New Roman" w:hAnsi="Times New Roman"/>
          <w:lang w:eastAsia="zh-CN"/>
        </w:rPr>
        <w:t xml:space="preserve">Option 1 (Intel, MediaTek, Huawei): No </w:t>
      </w:r>
    </w:p>
    <w:p w:rsidR="001B120D" w:rsidRPr="003C2F67"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3C2F67">
        <w:rPr>
          <w:rFonts w:ascii="Times New Roman" w:hAnsi="Times New Roman"/>
          <w:lang w:eastAsia="zh-CN"/>
        </w:rPr>
        <w:t xml:space="preserve">Option 2 (Nokia): Yes </w:t>
      </w:r>
    </w:p>
    <w:p w:rsidR="001B120D" w:rsidRPr="00183028" w:rsidRDefault="001B120D" w:rsidP="005E75E4">
      <w:pPr>
        <w:numPr>
          <w:ilvl w:val="0"/>
          <w:numId w:val="190"/>
        </w:numPr>
        <w:rPr>
          <w:lang w:val="en-US" w:eastAsia="zh-CN"/>
        </w:rPr>
      </w:pPr>
      <w:r w:rsidRPr="00183028">
        <w:rPr>
          <w:lang w:val="en-US" w:eastAsia="zh-CN"/>
        </w:rPr>
        <w:t>Other thing to clarify to RAN2:</w:t>
      </w:r>
    </w:p>
    <w:p w:rsidR="001B120D" w:rsidRPr="003C2F67"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3C2F67">
        <w:rPr>
          <w:rFonts w:ascii="Times New Roman" w:hAnsi="Times New Roman"/>
          <w:lang w:eastAsia="zh-CN"/>
        </w:rPr>
        <w:t>Option 1(Intel):</w:t>
      </w:r>
    </w:p>
    <w:tbl>
      <w:tblPr>
        <w:tblW w:w="0" w:type="auto"/>
        <w:tblInd w:w="1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29"/>
      </w:tblGrid>
      <w:tr w:rsidR="001B120D" w:rsidRPr="0054016B" w:rsidTr="00C42175">
        <w:tc>
          <w:tcPr>
            <w:tcW w:w="10535" w:type="dxa"/>
            <w:shd w:val="clear" w:color="auto" w:fill="auto"/>
          </w:tcPr>
          <w:p w:rsidR="001B120D" w:rsidRPr="0054016B" w:rsidRDefault="001B120D" w:rsidP="005E75E4">
            <w:pPr>
              <w:pStyle w:val="ListParagraph"/>
              <w:widowControl w:val="0"/>
              <w:numPr>
                <w:ilvl w:val="0"/>
                <w:numId w:val="76"/>
              </w:numPr>
              <w:spacing w:after="0" w:line="240" w:lineRule="auto"/>
              <w:contextualSpacing w:val="0"/>
              <w:jc w:val="both"/>
              <w:rPr>
                <w:rFonts w:ascii="Times New Roman" w:hAnsi="Times New Roman"/>
              </w:rPr>
            </w:pPr>
            <w:r w:rsidRPr="0054016B">
              <w:rPr>
                <w:rFonts w:ascii="Times New Roman" w:hAnsi="Times New Roman"/>
              </w:rPr>
              <w:t>for UEs who support per-UE gap, if RAN2 won’t have NeedForGap indication in Rel-15, it shall be assumed that the inter-RAT NR measurement always needs MG</w:t>
            </w:r>
          </w:p>
          <w:p w:rsidR="001B120D" w:rsidRPr="0054016B" w:rsidRDefault="001B120D" w:rsidP="005E75E4">
            <w:pPr>
              <w:pStyle w:val="ListParagraph"/>
              <w:widowControl w:val="0"/>
              <w:numPr>
                <w:ilvl w:val="0"/>
                <w:numId w:val="76"/>
              </w:numPr>
              <w:spacing w:after="0" w:line="240" w:lineRule="auto"/>
              <w:contextualSpacing w:val="0"/>
              <w:jc w:val="both"/>
              <w:rPr>
                <w:rFonts w:ascii="Times New Roman" w:hAnsi="Times New Roman"/>
              </w:rPr>
            </w:pPr>
            <w:r w:rsidRPr="0054016B">
              <w:rPr>
                <w:rFonts w:ascii="Times New Roman" w:hAnsi="Times New Roman"/>
              </w:rPr>
              <w:t>for UEs who support per-FR gap, if RAN2 won’t have NeedForGap indication in Rel-15 and configured NR MOs are associated with FR1 or FR1+FR2, it shall be assumed that the inter-RAT NR measurement always needs MG.</w:t>
            </w:r>
          </w:p>
          <w:p w:rsidR="001B120D" w:rsidRPr="0054016B" w:rsidRDefault="001B120D" w:rsidP="005E75E4">
            <w:pPr>
              <w:pStyle w:val="ListParagraph"/>
              <w:widowControl w:val="0"/>
              <w:numPr>
                <w:ilvl w:val="0"/>
                <w:numId w:val="76"/>
              </w:numPr>
              <w:spacing w:after="0" w:line="240" w:lineRule="auto"/>
              <w:contextualSpacing w:val="0"/>
              <w:jc w:val="both"/>
              <w:rPr>
                <w:rFonts w:ascii="Times New Roman" w:hAnsi="Times New Roman"/>
              </w:rPr>
            </w:pPr>
            <w:r w:rsidRPr="0054016B">
              <w:rPr>
                <w:rFonts w:ascii="Times New Roman" w:hAnsi="Times New Roman"/>
              </w:rPr>
              <w:t>for UEs who support per-FR gap, if RAN2 won’t have NeedForGap indication in Rel-15 and configured NR MOs are only associated with FR2, inter-RAT NR measurement for FR2 can be conducted without MG.</w:t>
            </w:r>
          </w:p>
        </w:tc>
      </w:tr>
    </w:tbl>
    <w:p w:rsidR="001B120D" w:rsidRPr="003C2F67" w:rsidRDefault="001B120D" w:rsidP="001B120D">
      <w:pPr>
        <w:spacing w:line="288" w:lineRule="auto"/>
        <w:ind w:left="1800"/>
        <w:rPr>
          <w:lang w:eastAsia="ja-JP"/>
        </w:rPr>
      </w:pPr>
    </w:p>
    <w:p w:rsidR="001B120D" w:rsidRPr="003C2F67"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3C2F67">
        <w:rPr>
          <w:rFonts w:ascii="Times New Roman" w:hAnsi="Times New Roman"/>
          <w:lang w:eastAsia="zh-CN"/>
        </w:rPr>
        <w:t>Option 2(Nokia):</w:t>
      </w:r>
    </w:p>
    <w:tbl>
      <w:tblPr>
        <w:tblW w:w="0" w:type="auto"/>
        <w:tblInd w:w="1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29"/>
      </w:tblGrid>
      <w:tr w:rsidR="001B120D" w:rsidRPr="0054016B" w:rsidTr="00C42175">
        <w:tc>
          <w:tcPr>
            <w:tcW w:w="10535" w:type="dxa"/>
            <w:shd w:val="clear" w:color="auto" w:fill="auto"/>
          </w:tcPr>
          <w:p w:rsidR="001B120D" w:rsidRPr="0054016B" w:rsidRDefault="001B120D" w:rsidP="005E75E4">
            <w:pPr>
              <w:pStyle w:val="ListParagraph"/>
              <w:widowControl w:val="0"/>
              <w:numPr>
                <w:ilvl w:val="0"/>
                <w:numId w:val="191"/>
              </w:numPr>
              <w:spacing w:after="120" w:line="240" w:lineRule="auto"/>
              <w:jc w:val="both"/>
              <w:rPr>
                <w:rFonts w:ascii="Times New Roman" w:hAnsi="Times New Roman"/>
                <w:bCs/>
              </w:rPr>
            </w:pPr>
            <w:r w:rsidRPr="0054016B">
              <w:rPr>
                <w:rFonts w:ascii="Times New Roman" w:hAnsi="Times New Roman"/>
                <w:bCs/>
              </w:rPr>
              <w:t xml:space="preserve">If UE is only capable of per UE gap, </w:t>
            </w:r>
          </w:p>
          <w:p w:rsidR="001B120D" w:rsidRPr="0054016B" w:rsidRDefault="001B120D" w:rsidP="005E75E4">
            <w:pPr>
              <w:pStyle w:val="ListParagraph"/>
              <w:widowControl w:val="0"/>
              <w:numPr>
                <w:ilvl w:val="1"/>
                <w:numId w:val="191"/>
              </w:numPr>
              <w:spacing w:after="120" w:line="240" w:lineRule="auto"/>
              <w:jc w:val="both"/>
              <w:rPr>
                <w:rFonts w:ascii="Times New Roman" w:hAnsi="Times New Roman"/>
                <w:bCs/>
              </w:rPr>
            </w:pPr>
            <w:r w:rsidRPr="0054016B">
              <w:rPr>
                <w:rFonts w:ascii="Times New Roman" w:hAnsi="Times New Roman"/>
                <w:bCs/>
              </w:rPr>
              <w:t>when there is no other measurement that requires measurement gaps, inter-RAT NR measurement does not require gaps if all the serving carriers and target carriers form a valid MR-DC band combination; otherwise inter-RAT NR measurement requires measurement gaps.</w:t>
            </w:r>
          </w:p>
          <w:p w:rsidR="001B120D" w:rsidRPr="0054016B" w:rsidRDefault="001B120D" w:rsidP="005E75E4">
            <w:pPr>
              <w:pStyle w:val="ListParagraph"/>
              <w:widowControl w:val="0"/>
              <w:numPr>
                <w:ilvl w:val="1"/>
                <w:numId w:val="191"/>
              </w:numPr>
              <w:spacing w:after="120" w:line="240" w:lineRule="auto"/>
              <w:jc w:val="both"/>
              <w:rPr>
                <w:rFonts w:ascii="Times New Roman" w:hAnsi="Times New Roman"/>
                <w:bCs/>
              </w:rPr>
            </w:pPr>
            <w:r w:rsidRPr="0054016B">
              <w:rPr>
                <w:rFonts w:ascii="Times New Roman" w:hAnsi="Times New Roman"/>
                <w:bCs/>
              </w:rPr>
              <w:t>when there is measurement that requires measurement gaps, a per UE gap pattern should be provided.</w:t>
            </w:r>
          </w:p>
          <w:p w:rsidR="001B120D" w:rsidRPr="0054016B" w:rsidRDefault="001B120D" w:rsidP="005E75E4">
            <w:pPr>
              <w:pStyle w:val="ListParagraph"/>
              <w:widowControl w:val="0"/>
              <w:numPr>
                <w:ilvl w:val="0"/>
                <w:numId w:val="191"/>
              </w:numPr>
              <w:spacing w:after="120" w:line="240" w:lineRule="auto"/>
              <w:jc w:val="both"/>
              <w:rPr>
                <w:rFonts w:ascii="Times New Roman" w:hAnsi="Times New Roman"/>
                <w:bCs/>
              </w:rPr>
            </w:pPr>
            <w:r w:rsidRPr="0054016B">
              <w:rPr>
                <w:rFonts w:ascii="Times New Roman" w:hAnsi="Times New Roman"/>
                <w:bCs/>
              </w:rPr>
              <w:t xml:space="preserve">If UE is capable of per FR gap, </w:t>
            </w:r>
          </w:p>
          <w:p w:rsidR="001B120D" w:rsidRPr="0054016B" w:rsidRDefault="001B120D" w:rsidP="005E75E4">
            <w:pPr>
              <w:pStyle w:val="ListParagraph"/>
              <w:widowControl w:val="0"/>
              <w:numPr>
                <w:ilvl w:val="1"/>
                <w:numId w:val="191"/>
              </w:numPr>
              <w:spacing w:after="120" w:line="240" w:lineRule="auto"/>
              <w:jc w:val="both"/>
              <w:rPr>
                <w:rFonts w:ascii="Times New Roman" w:hAnsi="Times New Roman"/>
                <w:bCs/>
              </w:rPr>
            </w:pPr>
            <w:r w:rsidRPr="0054016B">
              <w:rPr>
                <w:rFonts w:ascii="Times New Roman" w:hAnsi="Times New Roman"/>
                <w:bCs/>
              </w:rPr>
              <w:t>when there is no other measurement that requires measurement gaps,</w:t>
            </w:r>
          </w:p>
          <w:p w:rsidR="001B120D" w:rsidRPr="0054016B" w:rsidRDefault="001B120D" w:rsidP="005E75E4">
            <w:pPr>
              <w:pStyle w:val="ListParagraph"/>
              <w:widowControl w:val="0"/>
              <w:numPr>
                <w:ilvl w:val="2"/>
                <w:numId w:val="191"/>
              </w:numPr>
              <w:spacing w:after="120" w:line="240" w:lineRule="auto"/>
              <w:jc w:val="both"/>
              <w:rPr>
                <w:rFonts w:ascii="Times New Roman" w:hAnsi="Times New Roman"/>
                <w:bCs/>
              </w:rPr>
            </w:pPr>
            <w:r w:rsidRPr="0054016B">
              <w:rPr>
                <w:rFonts w:ascii="Times New Roman" w:hAnsi="Times New Roman"/>
                <w:bCs/>
              </w:rPr>
              <w:t>inter-RAT NR measurement in FR1 carriers does not require gaps if all the serving carriers and target carriers in FR1 form a valid MR-DC band combination; otherwise inter-RAT NR measurement on FR1 carriers requires measurement gaps.</w:t>
            </w:r>
          </w:p>
          <w:p w:rsidR="001B120D" w:rsidRPr="0054016B" w:rsidRDefault="001B120D" w:rsidP="005E75E4">
            <w:pPr>
              <w:pStyle w:val="ListParagraph"/>
              <w:widowControl w:val="0"/>
              <w:numPr>
                <w:ilvl w:val="2"/>
                <w:numId w:val="191"/>
              </w:numPr>
              <w:spacing w:after="120" w:line="240" w:lineRule="auto"/>
              <w:jc w:val="both"/>
              <w:rPr>
                <w:rFonts w:ascii="Times New Roman" w:hAnsi="Times New Roman"/>
                <w:bCs/>
              </w:rPr>
            </w:pPr>
            <w:r w:rsidRPr="0054016B">
              <w:rPr>
                <w:rFonts w:ascii="Times New Roman" w:hAnsi="Times New Roman"/>
                <w:bCs/>
              </w:rPr>
              <w:t>Inter-RAT NR measurement in FR2 carriers does not require gaps regardless if the target carriers in FR2 form a valid MR-DC band combination with serving cells or not.</w:t>
            </w:r>
          </w:p>
          <w:p w:rsidR="001B120D" w:rsidRPr="0054016B" w:rsidRDefault="001B120D" w:rsidP="005E75E4">
            <w:pPr>
              <w:pStyle w:val="ListParagraph"/>
              <w:widowControl w:val="0"/>
              <w:numPr>
                <w:ilvl w:val="1"/>
                <w:numId w:val="191"/>
              </w:numPr>
              <w:spacing w:after="120" w:line="240" w:lineRule="auto"/>
              <w:rPr>
                <w:rFonts w:ascii="Times New Roman" w:hAnsi="Times New Roman"/>
                <w:bCs/>
              </w:rPr>
            </w:pPr>
            <w:r w:rsidRPr="0054016B">
              <w:rPr>
                <w:rFonts w:ascii="Times New Roman" w:hAnsi="Times New Roman"/>
                <w:bCs/>
              </w:rPr>
              <w:t xml:space="preserve">when there is measurement on non-NR or NR FR1 carriers that requires measurement gaps, a gap pattern should be provided, and it </w:t>
            </w:r>
            <w:r w:rsidRPr="0054016B">
              <w:rPr>
                <w:rFonts w:ascii="Times New Roman" w:hAnsi="Times New Roman"/>
                <w:bCs/>
              </w:rPr>
              <w:lastRenderedPageBreak/>
              <w:t>is up to network configuration if it is per UE gap or per FR gap for FR1.</w:t>
            </w:r>
          </w:p>
        </w:tc>
      </w:tr>
    </w:tbl>
    <w:p w:rsidR="001B120D" w:rsidRDefault="001B120D" w:rsidP="001B120D">
      <w:pPr>
        <w:rPr>
          <w:lang w:eastAsia="zh-CN"/>
        </w:rPr>
      </w:pPr>
    </w:p>
    <w:p w:rsidR="001B120D" w:rsidRPr="00F52E20" w:rsidRDefault="001B120D" w:rsidP="001B120D">
      <w:pPr>
        <w:rPr>
          <w:lang w:eastAsia="zh-CN"/>
        </w:rPr>
      </w:pPr>
      <w:r>
        <w:rPr>
          <w:rFonts w:hint="eastAsia"/>
          <w:lang w:eastAsia="zh-CN"/>
        </w:rPr>
        <w:t>------------------------------------------------------------------------------------------------------------------------------</w:t>
      </w:r>
    </w:p>
    <w:p w:rsidR="001B120D" w:rsidRDefault="00BF02D3" w:rsidP="001B120D">
      <w:pPr>
        <w:rPr>
          <w:i/>
        </w:rPr>
      </w:pPr>
      <w:hyperlink r:id="rId1307" w:history="1">
        <w:r w:rsidR="001B120D">
          <w:rPr>
            <w:rStyle w:val="Hyperlink"/>
            <w:rFonts w:ascii="Arial" w:hAnsi="Arial" w:cs="Arial"/>
            <w:b/>
            <w:sz w:val="24"/>
          </w:rPr>
          <w:t>R4-1810697</w:t>
        </w:r>
      </w:hyperlink>
      <w:r w:rsidR="001B120D">
        <w:rPr>
          <w:b/>
        </w:rPr>
        <w:tab/>
        <w:t>Discussion on UE capability of measurement gap for inter-RAT NR</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This contribution provides the consideration on UE capability of measurement gap for inter-RAT NR measurement not yet configured with EN-DC. The following proposal is proposed:</w:t>
      </w:r>
    </w:p>
    <w:p w:rsidR="001B120D" w:rsidRPr="001E1FDE" w:rsidRDefault="001B120D" w:rsidP="001B120D">
      <w:r w:rsidRPr="001E1FDE">
        <w:t>Proposal 1: It is not feasible to identify the cases where the LTE UE not yet configured with EN-DC can perform gapless measurements according to the MR-DC band combinations reported in UE capability.</w:t>
      </w:r>
    </w:p>
    <w:p w:rsidR="001B120D" w:rsidRPr="001E1FDE" w:rsidRDefault="001B120D" w:rsidP="001B120D">
      <w:pPr>
        <w:rPr>
          <w:lang w:eastAsia="zh-CN"/>
        </w:rPr>
      </w:pPr>
      <w:r w:rsidRPr="001E1FDE">
        <w:t xml:space="preserve">The accompany LS reply is provided in </w:t>
      </w:r>
      <w:hyperlink r:id="rId1308" w:history="1">
        <w:r>
          <w:rPr>
            <w:rStyle w:val="Hyperlink"/>
          </w:rPr>
          <w:t>R4-1810698.</w:t>
        </w:r>
      </w:hyperlink>
      <w:r w:rsidRPr="001E1FDE">
        <w:t xml:space="preserve">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309" w:history="1">
        <w:r w:rsidR="001B120D">
          <w:rPr>
            <w:rStyle w:val="Hyperlink"/>
            <w:rFonts w:ascii="Arial" w:hAnsi="Arial" w:cs="Arial"/>
            <w:b/>
            <w:sz w:val="24"/>
          </w:rPr>
          <w:t>R4-1810017</w:t>
        </w:r>
      </w:hyperlink>
      <w:r w:rsidR="001B120D">
        <w:rPr>
          <w:b/>
        </w:rPr>
        <w:tab/>
        <w:t>Discussion on RAN2 LS about inter-RAT NR measurement before EN-DC</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0224E6" w:rsidRDefault="001B120D" w:rsidP="001B120D">
      <w:r w:rsidRPr="000224E6">
        <w:t>In the contribution, we discuss the RAN2 LS on UE capability of measurement gap for inter-RAT NR measurement not yet configured with EN-DC. We conclude the following observations and proposal:</w:t>
      </w:r>
    </w:p>
    <w:p w:rsidR="001B120D" w:rsidRPr="000224E6" w:rsidRDefault="001B120D" w:rsidP="001B120D">
      <w:r w:rsidRPr="000224E6">
        <w:t>Observation 1: The overhead of gap interruption is still not avoidable, considering there are other inter-frequency or inter-RAT measurement objects configured to UE.</w:t>
      </w:r>
    </w:p>
    <w:p w:rsidR="001B120D" w:rsidRPr="000224E6" w:rsidRDefault="001B120D" w:rsidP="001B120D">
      <w:r w:rsidRPr="000224E6">
        <w:t>Observation 2: Further clarification on the condition that UE can support gap-less measurement is needed, when multiple NR interRAT measurement objects are configured. If needed, the clear rule of picking the frequency layer for gap-less measurement is also required.</w:t>
      </w:r>
    </w:p>
    <w:p w:rsidR="001B120D" w:rsidRPr="000224E6" w:rsidRDefault="001B120D" w:rsidP="001B120D">
      <w:r w:rsidRPr="000224E6">
        <w:t>Observation 3: The introduction of this gap-less measurement would further complicate the final requirement.</w:t>
      </w:r>
    </w:p>
    <w:p w:rsidR="001B120D" w:rsidRPr="000224E6" w:rsidRDefault="001B120D" w:rsidP="001B120D">
      <w:r w:rsidRPr="000224E6">
        <w:t>Proposal 1: Using MR-DC band combination in UE capability to identify gapless NR measurements when the LTE UE not yet configured with EN-DC is not supported in Rel-15.</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002DCD" w:rsidRDefault="001B120D" w:rsidP="001B120D">
      <w:pPr>
        <w:rPr>
          <w:color w:val="993300"/>
          <w:u w:val="single"/>
          <w:lang w:eastAsia="zh-CN"/>
        </w:rPr>
      </w:pPr>
      <w:r>
        <w:rPr>
          <w:rFonts w:hint="eastAsia"/>
          <w:color w:val="993300"/>
          <w:u w:val="single"/>
          <w:lang w:eastAsia="zh-CN"/>
        </w:rPr>
        <w:t>LS</w:t>
      </w:r>
    </w:p>
    <w:p w:rsidR="001B120D" w:rsidRDefault="00BF02D3" w:rsidP="001B120D">
      <w:pPr>
        <w:rPr>
          <w:i/>
        </w:rPr>
      </w:pPr>
      <w:hyperlink r:id="rId1310" w:history="1">
        <w:r w:rsidR="001B120D">
          <w:rPr>
            <w:rStyle w:val="Hyperlink"/>
            <w:rFonts w:ascii="Arial" w:hAnsi="Arial" w:cs="Arial"/>
            <w:b/>
            <w:sz w:val="24"/>
          </w:rPr>
          <w:t>R4-1809866</w:t>
        </w:r>
      </w:hyperlink>
      <w:r w:rsidR="001B120D">
        <w:rPr>
          <w:b/>
        </w:rPr>
        <w:tab/>
        <w:t>Reply LS on UE capability of measurement gap for inter-RAT NR measurement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F22467" w:rsidRDefault="001B120D" w:rsidP="001B120D">
      <w:r w:rsidRPr="00F22467">
        <w:lastRenderedPageBreak/>
        <w:t xml:space="preserve">RAN4 would like to thank RAN2 for the LS on UE capability of measurement gap for inter-RAT NR measurement not yet configured with EN-DC in which RAN2 would like to ask RAN4 whether the MR-DC band combinations reported in UE capability can </w:t>
      </w:r>
      <w:r w:rsidRPr="00F22467">
        <w:rPr>
          <w:rFonts w:hint="eastAsia"/>
        </w:rPr>
        <w:t>allow</w:t>
      </w:r>
      <w:r w:rsidRPr="00F22467">
        <w:t xml:space="preserve"> the network to identify the cases where</w:t>
      </w:r>
      <w:r w:rsidRPr="00F22467">
        <w:rPr>
          <w:rFonts w:hint="eastAsia"/>
        </w:rPr>
        <w:t xml:space="preserve"> the LTE UE not yet configured with EN-DC can perform</w:t>
      </w:r>
      <w:r w:rsidRPr="00F22467">
        <w:t xml:space="preserve"> gapless measurements.</w:t>
      </w:r>
    </w:p>
    <w:p w:rsidR="001B120D" w:rsidRPr="00F22467" w:rsidRDefault="001B120D" w:rsidP="001B120D">
      <w:pPr>
        <w:rPr>
          <w:bCs/>
        </w:rPr>
      </w:pPr>
      <w:r w:rsidRPr="00F22467">
        <w:t>RAN4 would like to inform RAN2 the following conclusion in RAN4</w:t>
      </w:r>
      <w:r w:rsidRPr="00F22467">
        <w:rPr>
          <w:bCs/>
        </w:rPr>
        <w:t>.</w:t>
      </w:r>
    </w:p>
    <w:p w:rsidR="001B120D" w:rsidRPr="00F22467" w:rsidRDefault="001B120D" w:rsidP="001B120D">
      <w:r w:rsidRPr="00F22467">
        <w:t>In short, MR-DC band combinations reported in UE capability cannot allow the network to identify the cases where the LTE UE not yet configured with EN-DC can perform gapless measurements. Furthermore, followings are understandings from RAN4,</w:t>
      </w:r>
    </w:p>
    <w:p w:rsidR="001B120D" w:rsidRPr="00F22467" w:rsidRDefault="001B120D" w:rsidP="005E75E4">
      <w:pPr>
        <w:numPr>
          <w:ilvl w:val="0"/>
          <w:numId w:val="76"/>
        </w:numPr>
      </w:pPr>
      <w:r w:rsidRPr="00F22467">
        <w:t>for UEs who support per-UE gap, if RAN2 won’t have NeedForGap indication in Rel-15, it shall be assumed that the inter-RAT NR measurement always needs MG</w:t>
      </w:r>
    </w:p>
    <w:p w:rsidR="001B120D" w:rsidRPr="00F22467" w:rsidRDefault="001B120D" w:rsidP="005E75E4">
      <w:pPr>
        <w:numPr>
          <w:ilvl w:val="0"/>
          <w:numId w:val="76"/>
        </w:numPr>
      </w:pPr>
      <w:r w:rsidRPr="00F22467">
        <w:t>for UEs who support per-FR gap, if RAN2 won’t have NeedForGap indication in Rel-15 and configured NR MOs are associated with FR1 or FR1+FR2, it shall be assumed that the inter-RAT NR measurement always needs MG.</w:t>
      </w:r>
    </w:p>
    <w:p w:rsidR="001B120D" w:rsidRPr="00F22467" w:rsidRDefault="001B120D" w:rsidP="005E75E4">
      <w:pPr>
        <w:numPr>
          <w:ilvl w:val="0"/>
          <w:numId w:val="76"/>
        </w:numPr>
      </w:pPr>
      <w:r w:rsidRPr="00F22467">
        <w:t>for UEs who support per-FR gap, if RAN2 won’t have NeedForGap indication in Rel-15 and configured NR MOs are only associated with FR2, inter-RAT NR measurement for FR2 can be conducted without MG.</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311" w:history="1">
        <w:r>
          <w:rPr>
            <w:rStyle w:val="Hyperlink"/>
            <w:rFonts w:ascii="Arial" w:hAnsi="Arial" w:cs="Arial"/>
            <w:b/>
          </w:rPr>
          <w:t>R4-1811405</w:t>
        </w:r>
      </w:hyperlink>
      <w:r>
        <w:rPr>
          <w:rFonts w:ascii="Arial" w:hAnsi="Arial" w:cs="Arial"/>
          <w:b/>
        </w:rPr>
        <w:t xml:space="preserve"> (from </w:t>
      </w:r>
      <w:hyperlink r:id="rId1312" w:history="1">
        <w:r>
          <w:rPr>
            <w:rStyle w:val="Hyperlink"/>
            <w:rFonts w:ascii="Arial" w:hAnsi="Arial" w:cs="Arial"/>
            <w:b/>
          </w:rPr>
          <w:t>R4-1809866)</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313" w:history="1">
        <w:r w:rsidR="001B120D">
          <w:rPr>
            <w:rStyle w:val="Hyperlink"/>
            <w:rFonts w:ascii="Arial" w:hAnsi="Arial" w:cs="Arial"/>
            <w:b/>
            <w:sz w:val="24"/>
          </w:rPr>
          <w:t>R4-1811405</w:t>
        </w:r>
      </w:hyperlink>
      <w:r w:rsidR="001B120D">
        <w:rPr>
          <w:b/>
        </w:rPr>
        <w:tab/>
        <w:t>Reply LS on UE capability of measurement gap for inter-RAT NR measurement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F22467" w:rsidRDefault="001B120D" w:rsidP="001B120D">
      <w:r w:rsidRPr="00F22467">
        <w:t xml:space="preserve">RAN4 would like to thank RAN2 for the LS on UE capability of measurement gap for inter-RAT NR measurement not yet configured with EN-DC in which RAN2 would like to ask RAN4 whether the MR-DC band combinations reported in UE capability can </w:t>
      </w:r>
      <w:r w:rsidRPr="00F22467">
        <w:rPr>
          <w:rFonts w:hint="eastAsia"/>
        </w:rPr>
        <w:t>allow</w:t>
      </w:r>
      <w:r w:rsidRPr="00F22467">
        <w:t xml:space="preserve"> the network to identify the cases where</w:t>
      </w:r>
      <w:r w:rsidRPr="00F22467">
        <w:rPr>
          <w:rFonts w:hint="eastAsia"/>
        </w:rPr>
        <w:t xml:space="preserve"> the LTE UE not yet configured with EN-DC can perform</w:t>
      </w:r>
      <w:r w:rsidRPr="00F22467">
        <w:t xml:space="preserve"> gapless measurements.</w:t>
      </w:r>
    </w:p>
    <w:p w:rsidR="001B120D" w:rsidRPr="00F22467" w:rsidRDefault="001B120D" w:rsidP="001B120D">
      <w:pPr>
        <w:rPr>
          <w:bCs/>
        </w:rPr>
      </w:pPr>
      <w:r w:rsidRPr="00F22467">
        <w:t>RAN4 would like to inform RAN2 the following conclusion in RAN4</w:t>
      </w:r>
      <w:r w:rsidRPr="00F22467">
        <w:rPr>
          <w:bCs/>
        </w:rPr>
        <w:t>.</w:t>
      </w:r>
    </w:p>
    <w:p w:rsidR="001B120D" w:rsidRPr="00F22467" w:rsidRDefault="001B120D" w:rsidP="001B120D">
      <w:r w:rsidRPr="00F22467">
        <w:t>In short, MR-DC band combinations reported in UE capability cannot allow the network to identify the cases where the LTE UE not yet configured with EN-DC can perform gapless measurements. Furthermore, followings are understandings from RAN4,</w:t>
      </w:r>
    </w:p>
    <w:p w:rsidR="001B120D" w:rsidRPr="00F22467" w:rsidRDefault="001B120D" w:rsidP="005E75E4">
      <w:pPr>
        <w:numPr>
          <w:ilvl w:val="0"/>
          <w:numId w:val="76"/>
        </w:numPr>
      </w:pPr>
      <w:r w:rsidRPr="00F22467">
        <w:t>for UEs who support per-UE gap, if RAN2 won’t have NeedForGap indication in Rel-15, it shall be assumed that the inter-RAT NR measurement always needs MG</w:t>
      </w:r>
    </w:p>
    <w:p w:rsidR="001B120D" w:rsidRPr="00F22467" w:rsidRDefault="001B120D" w:rsidP="005E75E4">
      <w:pPr>
        <w:numPr>
          <w:ilvl w:val="0"/>
          <w:numId w:val="76"/>
        </w:numPr>
      </w:pPr>
      <w:r w:rsidRPr="00F22467">
        <w:t>for UEs who support per-FR gap, if RAN2 won’t have NeedForGap indication in Rel-15 and configured NR MOs are associated with FR1 or FR1+FR2, it shall be assumed that the inter-RAT NR measurement always needs MG.</w:t>
      </w:r>
    </w:p>
    <w:p w:rsidR="001B120D" w:rsidRPr="00F22467" w:rsidRDefault="001B120D" w:rsidP="005E75E4">
      <w:pPr>
        <w:numPr>
          <w:ilvl w:val="0"/>
          <w:numId w:val="76"/>
        </w:numPr>
      </w:pPr>
      <w:r w:rsidRPr="00F22467">
        <w:t>for UEs who support per-FR gap, if RAN2 won’t have NeedForGap indication in Rel-15 and configured NR MOs are only associated with FR2, inter-RAT NR measurement for FR2 can be conducted without MG.</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5B225A">
        <w:rPr>
          <w:rFonts w:ascii="Arial" w:hAnsi="Arial" w:cs="Arial"/>
          <w:b/>
          <w:highlight w:val="green"/>
        </w:rPr>
        <w:t>Approved</w:t>
      </w:r>
      <w:r w:rsidRPr="005B225A">
        <w:rPr>
          <w:rFonts w:ascii="Arial" w:hAnsi="Arial" w:cs="Arial"/>
          <w:b/>
          <w:highlight w:val="green"/>
        </w:rPr>
        <w:br/>
      </w:r>
      <w:r w:rsidRPr="005B225A">
        <w:rPr>
          <w:rFonts w:ascii="Arial" w:hAnsi="Arial" w:cs="Arial"/>
          <w:b/>
          <w:highlight w:val="green"/>
        </w:rPr>
        <w:br/>
      </w:r>
    </w:p>
    <w:p w:rsidR="001B120D" w:rsidRDefault="00BF02D3" w:rsidP="001B120D">
      <w:pPr>
        <w:rPr>
          <w:i/>
          <w:lang w:eastAsia="zh-CN"/>
        </w:rPr>
      </w:pPr>
      <w:hyperlink r:id="rId1314" w:history="1">
        <w:r w:rsidR="001B120D">
          <w:rPr>
            <w:rStyle w:val="Hyperlink"/>
            <w:rFonts w:ascii="Arial" w:hAnsi="Arial" w:cs="Arial"/>
            <w:b/>
            <w:sz w:val="24"/>
          </w:rPr>
          <w:t>R4-1810592</w:t>
        </w:r>
      </w:hyperlink>
      <w:r w:rsidR="001B120D">
        <w:rPr>
          <w:b/>
        </w:rPr>
        <w:tab/>
        <w:t>[draft] reply LS for UE capability of measurement gap for inter-RAT NR measurement not yet configured with EN-DC</w:t>
      </w:r>
      <w:r w:rsidR="001B120D">
        <w:rPr>
          <w:b/>
        </w:rPr>
        <w:br/>
      </w:r>
      <w:r w:rsidR="001B120D">
        <w:lastRenderedPageBreak/>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A724EC" w:rsidRDefault="001B120D" w:rsidP="001B120D">
      <w:pPr>
        <w:rPr>
          <w:bCs/>
        </w:rPr>
      </w:pPr>
      <w:r w:rsidRPr="00A724EC">
        <w:rPr>
          <w:bCs/>
        </w:rPr>
        <w:t>RAN4 would like to thank RAN2 for the LS R2-1809014. RAN4 discussed the need for measurement gap for inter-RAT NR measurement before EN-DC configuration, and reached the following agreements:</w:t>
      </w:r>
    </w:p>
    <w:p w:rsidR="001B120D" w:rsidRPr="00A724EC" w:rsidRDefault="001B120D" w:rsidP="005E75E4">
      <w:pPr>
        <w:numPr>
          <w:ilvl w:val="0"/>
          <w:numId w:val="192"/>
        </w:numPr>
        <w:spacing w:after="0"/>
        <w:rPr>
          <w:bCs/>
        </w:rPr>
      </w:pPr>
      <w:r w:rsidRPr="00A724EC">
        <w:rPr>
          <w:bCs/>
        </w:rPr>
        <w:t xml:space="preserve">If UE is only capable of per UE gap, </w:t>
      </w:r>
    </w:p>
    <w:p w:rsidR="001B120D" w:rsidRPr="00A724EC" w:rsidRDefault="001B120D" w:rsidP="005E75E4">
      <w:pPr>
        <w:numPr>
          <w:ilvl w:val="1"/>
          <w:numId w:val="192"/>
        </w:numPr>
        <w:spacing w:after="0"/>
        <w:rPr>
          <w:bCs/>
        </w:rPr>
      </w:pPr>
      <w:r w:rsidRPr="00A724EC">
        <w:rPr>
          <w:bCs/>
        </w:rPr>
        <w:t>when there is no other measurement that requires measurement gaps, inter-RAT NR measurement does not require gaps if all the serving carriers and target carriers form a valid MR-DC band combination; otherwise inter-RAT NR measurement requires measurement gaps.</w:t>
      </w:r>
    </w:p>
    <w:p w:rsidR="001B120D" w:rsidRPr="00A724EC" w:rsidRDefault="001B120D" w:rsidP="005E75E4">
      <w:pPr>
        <w:numPr>
          <w:ilvl w:val="1"/>
          <w:numId w:val="192"/>
        </w:numPr>
        <w:spacing w:after="0"/>
        <w:rPr>
          <w:bCs/>
        </w:rPr>
      </w:pPr>
      <w:r w:rsidRPr="00A724EC">
        <w:rPr>
          <w:bCs/>
        </w:rPr>
        <w:t>when there is measurement that requires measurement gaps, a per UE gap pattern should be provided.</w:t>
      </w:r>
    </w:p>
    <w:p w:rsidR="001B120D" w:rsidRPr="00A724EC" w:rsidRDefault="001B120D" w:rsidP="005E75E4">
      <w:pPr>
        <w:numPr>
          <w:ilvl w:val="0"/>
          <w:numId w:val="192"/>
        </w:numPr>
        <w:spacing w:after="0"/>
        <w:rPr>
          <w:bCs/>
        </w:rPr>
      </w:pPr>
      <w:r w:rsidRPr="00A724EC">
        <w:rPr>
          <w:bCs/>
        </w:rPr>
        <w:t xml:space="preserve">If UE is capable of per FR gap, </w:t>
      </w:r>
    </w:p>
    <w:p w:rsidR="001B120D" w:rsidRPr="00A724EC" w:rsidRDefault="001B120D" w:rsidP="005E75E4">
      <w:pPr>
        <w:numPr>
          <w:ilvl w:val="1"/>
          <w:numId w:val="192"/>
        </w:numPr>
        <w:spacing w:after="0"/>
        <w:rPr>
          <w:bCs/>
        </w:rPr>
      </w:pPr>
      <w:r w:rsidRPr="00A724EC">
        <w:rPr>
          <w:bCs/>
        </w:rPr>
        <w:t>when there is no other measurement that requires measurement gaps,</w:t>
      </w:r>
    </w:p>
    <w:p w:rsidR="001B120D" w:rsidRPr="00A724EC" w:rsidRDefault="001B120D" w:rsidP="005E75E4">
      <w:pPr>
        <w:numPr>
          <w:ilvl w:val="2"/>
          <w:numId w:val="192"/>
        </w:numPr>
        <w:spacing w:after="0"/>
        <w:rPr>
          <w:bCs/>
        </w:rPr>
      </w:pPr>
      <w:r w:rsidRPr="00A724EC">
        <w:rPr>
          <w:bCs/>
        </w:rPr>
        <w:t>inter-RAT NR measurement in FR1 carriers does not require gaps if all the serving carriers and target carriers in FR1 form a valid MR-DC band combination; otherwise inter-RAT NR measurement on FR1 carriers requires measurement gaps.</w:t>
      </w:r>
    </w:p>
    <w:p w:rsidR="001B120D" w:rsidRPr="00A724EC" w:rsidRDefault="001B120D" w:rsidP="005E75E4">
      <w:pPr>
        <w:numPr>
          <w:ilvl w:val="2"/>
          <w:numId w:val="192"/>
        </w:numPr>
        <w:spacing w:after="0"/>
        <w:rPr>
          <w:bCs/>
        </w:rPr>
      </w:pPr>
      <w:r w:rsidRPr="00A724EC">
        <w:rPr>
          <w:bCs/>
        </w:rPr>
        <w:t xml:space="preserve">Inter-RAT NR measurement in FR2 carriers does not require gaps regardless </w:t>
      </w:r>
      <w:bookmarkStart w:id="729" w:name="_Hlk521603141"/>
      <w:r w:rsidRPr="00A724EC">
        <w:rPr>
          <w:bCs/>
        </w:rPr>
        <w:t>if the target carriers in FR2 form a valid MR-DC band combination with serving cells or not.</w:t>
      </w:r>
      <w:bookmarkEnd w:id="729"/>
    </w:p>
    <w:p w:rsidR="001B120D" w:rsidRPr="00A724EC" w:rsidRDefault="001B120D" w:rsidP="005E75E4">
      <w:pPr>
        <w:numPr>
          <w:ilvl w:val="1"/>
          <w:numId w:val="192"/>
        </w:numPr>
        <w:rPr>
          <w:bCs/>
        </w:rPr>
      </w:pPr>
      <w:r w:rsidRPr="00A724EC">
        <w:rPr>
          <w:bCs/>
        </w:rPr>
        <w:t xml:space="preserve">when there is measurement </w:t>
      </w:r>
      <w:bookmarkStart w:id="730" w:name="_Hlk521603206"/>
      <w:r w:rsidRPr="00A724EC">
        <w:rPr>
          <w:bCs/>
        </w:rPr>
        <w:t xml:space="preserve">on non-NR or NR FR1 carriers </w:t>
      </w:r>
      <w:bookmarkEnd w:id="730"/>
      <w:r w:rsidRPr="00A724EC">
        <w:rPr>
          <w:bCs/>
        </w:rPr>
        <w:t xml:space="preserve">that requires measurement gaps, a gap pattern should be provided, </w:t>
      </w:r>
      <w:bookmarkStart w:id="731" w:name="_Hlk521603242"/>
      <w:r w:rsidRPr="00A724EC">
        <w:rPr>
          <w:bCs/>
        </w:rPr>
        <w:t>and it is up to network configuration if it is per UE gap or per FR gap for FR1.</w:t>
      </w:r>
      <w:bookmarkEnd w:id="731"/>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315" w:history="1">
        <w:r w:rsidR="001B120D">
          <w:rPr>
            <w:rStyle w:val="Hyperlink"/>
            <w:rFonts w:ascii="Arial" w:hAnsi="Arial" w:cs="Arial"/>
            <w:b/>
            <w:sz w:val="24"/>
          </w:rPr>
          <w:t>R4-1810698</w:t>
        </w:r>
      </w:hyperlink>
      <w:r w:rsidR="001B120D">
        <w:rPr>
          <w:b/>
        </w:rPr>
        <w:tab/>
        <w:t>LS reply on UE capability of measurement gap for inter-RAT NR measurement not yet configured with EN-DC</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RAN4 would like to thank RAN2 for the L</w:t>
      </w:r>
      <w:r w:rsidRPr="001E1FDE">
        <w:rPr>
          <w:bCs/>
        </w:rPr>
        <w:t>S for UE capability of measurement gap for</w:t>
      </w:r>
      <w:r w:rsidRPr="001E1FDE">
        <w:t xml:space="preserve"> inter-RAT NR measurement not yet configured with EN-DC. </w:t>
      </w:r>
    </w:p>
    <w:p w:rsidR="001B120D" w:rsidRPr="001E1FDE" w:rsidRDefault="001B120D" w:rsidP="001B120D">
      <w:pPr>
        <w:rPr>
          <w:lang w:eastAsia="zh-CN"/>
        </w:rPr>
      </w:pPr>
      <w:r w:rsidRPr="001E1FDE">
        <w:t>R</w:t>
      </w:r>
      <w:r w:rsidRPr="001E1FDE">
        <w:rPr>
          <w:rFonts w:hint="eastAsia"/>
        </w:rPr>
        <w:t xml:space="preserve">AN4 has reached the consensus </w:t>
      </w:r>
      <w:r w:rsidRPr="001E1FDE">
        <w:t>that</w:t>
      </w:r>
      <w:r w:rsidRPr="001E1FDE">
        <w:rPr>
          <w:rFonts w:hint="eastAsia"/>
        </w:rPr>
        <w:t xml:space="preserve"> </w:t>
      </w:r>
      <w:r w:rsidRPr="001E1FDE">
        <w:t>MR-DC band combination information reported in UE capability is not suitable to be used to identify the cases where the LTE UE not yet configured with EN-DC can perform gapless measurements.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CR</w:t>
      </w:r>
    </w:p>
    <w:p w:rsidR="001B120D" w:rsidRDefault="00BF02D3" w:rsidP="001B120D">
      <w:pPr>
        <w:rPr>
          <w:i/>
        </w:rPr>
      </w:pPr>
      <w:hyperlink r:id="rId1316" w:history="1">
        <w:r w:rsidR="001B120D">
          <w:rPr>
            <w:rStyle w:val="Hyperlink"/>
            <w:rFonts w:ascii="Arial" w:hAnsi="Arial" w:cs="Arial"/>
            <w:b/>
            <w:sz w:val="24"/>
          </w:rPr>
          <w:t>R4-1810591</w:t>
        </w:r>
      </w:hyperlink>
      <w:r w:rsidR="001B120D">
        <w:rPr>
          <w:b/>
        </w:rPr>
        <w:tab/>
        <w:t>Clarification of need for measurement gap before EN-DC configuration</w:t>
      </w:r>
      <w:r w:rsidR="001B120D">
        <w:rPr>
          <w:b/>
        </w:rPr>
        <w:br/>
      </w:r>
      <w:r w:rsidR="001B120D">
        <w:tab/>
      </w:r>
      <w:r w:rsidR="001B120D">
        <w:tab/>
      </w:r>
      <w:r w:rsidR="001B120D">
        <w:tab/>
      </w:r>
      <w:r w:rsidR="001B120D">
        <w:tab/>
      </w:r>
      <w:r w:rsidR="001B120D">
        <w:tab/>
        <w:t>36.133</w:t>
      </w:r>
      <w:r w:rsidR="001B120D">
        <w:tab/>
        <w:t xml:space="preserve">  CR-5884  rev  Cat: F (Rel-15) v15.3.0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F27892" w:rsidRDefault="001B120D" w:rsidP="001B120D">
      <w:pPr>
        <w:rPr>
          <w:lang w:val="en-US" w:eastAsia="zh-CN"/>
        </w:rPr>
      </w:pPr>
      <w:r w:rsidRPr="00F27892">
        <w:rPr>
          <w:lang w:val="en-US" w:eastAsia="zh-CN"/>
        </w:rPr>
        <w:t xml:space="preserve">The UE capability about need for measurement after EN-DC are captured in Table 9.1.2-2 of 38.133. The corresponding UE capability before EN-DC should be specified in 36.133. </w:t>
      </w:r>
    </w:p>
    <w:p w:rsidR="001B120D" w:rsidRPr="00F27892" w:rsidRDefault="001B120D" w:rsidP="001B120D">
      <w:pPr>
        <w:rPr>
          <w:lang w:val="en-US" w:eastAsia="zh-CN"/>
        </w:rPr>
      </w:pPr>
      <w:r w:rsidRPr="00F27892">
        <w:rPr>
          <w:lang w:val="en-US" w:eastAsia="zh-CN"/>
        </w:rPr>
        <w:t>Summary of change:</w:t>
      </w:r>
    </w:p>
    <w:p w:rsidR="001B120D" w:rsidRPr="00F27892" w:rsidRDefault="001B120D" w:rsidP="001B120D">
      <w:pPr>
        <w:ind w:leftChars="100" w:left="200"/>
        <w:rPr>
          <w:lang w:val="en-US" w:eastAsia="zh-CN"/>
        </w:rPr>
      </w:pPr>
      <w:r w:rsidRPr="00F27892">
        <w:rPr>
          <w:lang w:val="en-US" w:eastAsia="zh-CN"/>
        </w:rPr>
        <w:lastRenderedPageBreak/>
        <w:t>Specifiy the UE capability about need ofr measurement gap for inter-RAT NR measurement before EN-DC is configured.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AD7355" w:rsidRDefault="001B120D" w:rsidP="001B120D">
      <w:pPr>
        <w:rPr>
          <w:rFonts w:ascii="Arial" w:hAnsi="Arial" w:cs="Arial"/>
          <w:b/>
          <w:i/>
          <w:color w:val="C00000"/>
          <w:sz w:val="24"/>
          <w:szCs w:val="24"/>
          <w:lang w:eastAsia="zh-CN"/>
        </w:rPr>
      </w:pPr>
      <w:r w:rsidRPr="00AD7355">
        <w:rPr>
          <w:rFonts w:ascii="Arial" w:hAnsi="Arial" w:cs="Arial"/>
          <w:b/>
          <w:i/>
          <w:color w:val="C00000"/>
          <w:sz w:val="24"/>
          <w:szCs w:val="24"/>
          <w:lang w:eastAsia="zh-CN"/>
        </w:rPr>
        <w:t>UE behaviour on slot before or after measurement gap</w:t>
      </w:r>
    </w:p>
    <w:p w:rsidR="001B120D" w:rsidRDefault="00BF02D3" w:rsidP="001B120D">
      <w:pPr>
        <w:rPr>
          <w:i/>
        </w:rPr>
      </w:pPr>
      <w:hyperlink r:id="rId1317" w:history="1">
        <w:r w:rsidR="001B120D">
          <w:rPr>
            <w:rStyle w:val="Hyperlink"/>
            <w:rFonts w:ascii="Arial" w:hAnsi="Arial" w:cs="Arial"/>
            <w:b/>
            <w:sz w:val="24"/>
          </w:rPr>
          <w:t>R4-1810220</w:t>
        </w:r>
      </w:hyperlink>
      <w:r w:rsidR="001B120D">
        <w:rPr>
          <w:b/>
        </w:rPr>
        <w:tab/>
        <w:t>Discussion on UE behavior in the slot immediately before/after measurement gap</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LG Electronics Inc.</w:t>
      </w:r>
    </w:p>
    <w:p w:rsidR="001B120D" w:rsidRDefault="001B120D" w:rsidP="001B120D">
      <w:pPr>
        <w:rPr>
          <w:rFonts w:ascii="Arial" w:hAnsi="Arial" w:cs="Arial"/>
          <w:b/>
        </w:rPr>
      </w:pPr>
      <w:r>
        <w:rPr>
          <w:rFonts w:ascii="Arial" w:hAnsi="Arial" w:cs="Arial"/>
          <w:b/>
        </w:rPr>
        <w:t xml:space="preserve">Abstract: </w:t>
      </w:r>
    </w:p>
    <w:p w:rsidR="001B120D" w:rsidRPr="00C452D9" w:rsidRDefault="001B120D" w:rsidP="001B120D">
      <w:pPr>
        <w:rPr>
          <w:lang w:val="en-US" w:eastAsia="zh-CN"/>
        </w:rPr>
      </w:pPr>
      <w:r w:rsidRPr="00C452D9">
        <w:rPr>
          <w:lang w:val="en-US" w:eastAsia="zh-CN"/>
        </w:rPr>
        <w:t>In this paper, we analysed UE behaviour in the slot immediately before/after measurement gap for NR TDD with respect to symbol-based UL-DL configuration, UL-DL/DL-UL switching time, SCS and efficient scheduling. Based on the analysis, we provided the following observations.</w:t>
      </w:r>
    </w:p>
    <w:p w:rsidR="001B120D" w:rsidRPr="00C452D9" w:rsidRDefault="001B120D" w:rsidP="001B120D">
      <w:pPr>
        <w:ind w:leftChars="100" w:left="200"/>
        <w:rPr>
          <w:lang w:val="en-US" w:eastAsia="zh-CN"/>
        </w:rPr>
      </w:pPr>
      <w:r>
        <w:rPr>
          <w:lang w:val="en-US" w:eastAsia="zh-CN"/>
        </w:rPr>
        <w:t xml:space="preserve">Observation </w:t>
      </w:r>
      <w:r>
        <w:rPr>
          <w:rFonts w:hint="eastAsia"/>
          <w:lang w:val="en-US" w:eastAsia="zh-CN"/>
        </w:rPr>
        <w:t>1</w:t>
      </w:r>
      <w:r w:rsidRPr="00C452D9">
        <w:rPr>
          <w:lang w:val="en-US" w:eastAsia="zh-CN"/>
        </w:rPr>
        <w:t xml:space="preserve">: NR TDD has symbol based UL-DL configuration unlike LTE TDD which has subframe based UL-DL configuration. </w:t>
      </w:r>
    </w:p>
    <w:p w:rsidR="001B120D" w:rsidRPr="00C452D9" w:rsidRDefault="001B120D" w:rsidP="001B120D">
      <w:pPr>
        <w:ind w:leftChars="100" w:left="200"/>
        <w:rPr>
          <w:lang w:val="en-US" w:eastAsia="zh-CN"/>
        </w:rPr>
      </w:pPr>
      <w:r w:rsidRPr="00C452D9">
        <w:rPr>
          <w:lang w:val="en-US" w:eastAsia="zh-CN"/>
        </w:rPr>
        <w:t>Observat</w:t>
      </w:r>
      <w:r>
        <w:rPr>
          <w:lang w:val="en-US" w:eastAsia="zh-CN"/>
        </w:rPr>
        <w:t xml:space="preserve">ion </w:t>
      </w:r>
      <w:r>
        <w:rPr>
          <w:rFonts w:hint="eastAsia"/>
          <w:lang w:val="en-US" w:eastAsia="zh-CN"/>
        </w:rPr>
        <w:t>2</w:t>
      </w:r>
      <w:r w:rsidRPr="00C452D9">
        <w:rPr>
          <w:lang w:val="en-US" w:eastAsia="zh-CN"/>
        </w:rPr>
        <w:t xml:space="preserve">: When slot is partially overlapped with measurement gap, not transmitting all UL symbol in the slot immediately after the measurement gap is inefficient for all slot formats in NR TDD. </w:t>
      </w:r>
    </w:p>
    <w:p w:rsidR="001B120D" w:rsidRPr="00C452D9" w:rsidRDefault="001B120D" w:rsidP="001B120D">
      <w:pPr>
        <w:ind w:leftChars="100" w:left="200"/>
        <w:rPr>
          <w:lang w:val="en-US" w:eastAsia="zh-CN"/>
        </w:rPr>
      </w:pPr>
      <w:r>
        <w:rPr>
          <w:lang w:val="en-US" w:eastAsia="zh-CN"/>
        </w:rPr>
        <w:t xml:space="preserve">Observation </w:t>
      </w:r>
      <w:r>
        <w:rPr>
          <w:rFonts w:hint="eastAsia"/>
          <w:lang w:val="en-US" w:eastAsia="zh-CN"/>
        </w:rPr>
        <w:t>3</w:t>
      </w:r>
      <w:r w:rsidRPr="00C452D9">
        <w:rPr>
          <w:lang w:val="en-US" w:eastAsia="zh-CN"/>
        </w:rPr>
        <w:t xml:space="preserve">: When slot is partially overlapped with measurement gap, not receiving all DL symbol in the slot immediately before the measurement gap is inefficient for all slot formats in NR TDD. </w:t>
      </w:r>
    </w:p>
    <w:p w:rsidR="001B120D" w:rsidRPr="00C452D9" w:rsidRDefault="001B120D" w:rsidP="001B120D">
      <w:pPr>
        <w:ind w:leftChars="100" w:left="200"/>
        <w:rPr>
          <w:lang w:val="en-US" w:eastAsia="zh-CN"/>
        </w:rPr>
      </w:pPr>
      <w:r>
        <w:rPr>
          <w:lang w:val="en-US" w:eastAsia="zh-CN"/>
        </w:rPr>
        <w:t xml:space="preserve">Observation </w:t>
      </w:r>
      <w:r>
        <w:rPr>
          <w:rFonts w:hint="eastAsia"/>
          <w:lang w:val="en-US" w:eastAsia="zh-CN"/>
        </w:rPr>
        <w:t>4</w:t>
      </w:r>
      <w:r w:rsidRPr="00C452D9">
        <w:rPr>
          <w:lang w:val="en-US" w:eastAsia="zh-CN"/>
        </w:rPr>
        <w:t xml:space="preserve">: DL-UL or UL-DL switching time can be ignored because that it is very small comparing with RF re-tuning time. </w:t>
      </w:r>
    </w:p>
    <w:p w:rsidR="001B120D" w:rsidRPr="00C452D9" w:rsidRDefault="001B120D" w:rsidP="001B120D">
      <w:pPr>
        <w:ind w:leftChars="100" w:left="200"/>
        <w:rPr>
          <w:lang w:val="en-US" w:eastAsia="zh-CN"/>
        </w:rPr>
      </w:pPr>
      <w:r>
        <w:rPr>
          <w:lang w:val="en-US" w:eastAsia="zh-CN"/>
        </w:rPr>
        <w:t xml:space="preserve">Observation </w:t>
      </w:r>
      <w:r>
        <w:rPr>
          <w:rFonts w:hint="eastAsia"/>
          <w:lang w:val="en-US" w:eastAsia="zh-CN"/>
        </w:rPr>
        <w:t>5</w:t>
      </w:r>
      <w:r w:rsidRPr="00C452D9">
        <w:rPr>
          <w:lang w:val="en-US" w:eastAsia="zh-CN"/>
        </w:rPr>
        <w:t>: The symbol number which can be transmitted or received is impacted by the UE implementation of measurement gap whether adapting TA or not. It means that possible slot format number for UL transmission or DL receiving can be different due to UE implementation of the measurement gap.</w:t>
      </w:r>
    </w:p>
    <w:p w:rsidR="001B120D" w:rsidRPr="00C452D9" w:rsidRDefault="001B120D" w:rsidP="001B120D">
      <w:pPr>
        <w:rPr>
          <w:lang w:val="en-US" w:eastAsia="zh-CN"/>
        </w:rPr>
      </w:pPr>
      <w:r w:rsidRPr="00C452D9">
        <w:rPr>
          <w:lang w:val="en-US" w:eastAsia="zh-CN"/>
        </w:rPr>
        <w:t>From the observations, we propose as follows for UE behavior of UL transmission and DL reception related to measurement gap for NR.</w:t>
      </w:r>
    </w:p>
    <w:p w:rsidR="001B120D" w:rsidRPr="00C452D9" w:rsidRDefault="001B120D" w:rsidP="001B120D">
      <w:pPr>
        <w:ind w:leftChars="100" w:left="200"/>
        <w:rPr>
          <w:lang w:val="en-US" w:eastAsia="zh-CN"/>
        </w:rPr>
      </w:pPr>
      <w:r w:rsidRPr="00C452D9">
        <w:rPr>
          <w:lang w:val="en-US" w:eastAsia="zh-CN"/>
        </w:rPr>
        <w:t>Proposal 1: For NR TDD, symbol based UL-DL configuration should be considered for UE behavior in the slot immediately before/after measurement gap.</w:t>
      </w:r>
    </w:p>
    <w:p w:rsidR="001B120D" w:rsidRPr="00C452D9" w:rsidRDefault="001B120D" w:rsidP="001B120D">
      <w:pPr>
        <w:ind w:leftChars="100" w:left="200"/>
        <w:rPr>
          <w:lang w:val="en-US" w:eastAsia="zh-CN"/>
        </w:rPr>
      </w:pPr>
      <w:r w:rsidRPr="00C452D9">
        <w:rPr>
          <w:lang w:val="en-US" w:eastAsia="zh-CN"/>
        </w:rPr>
        <w:t>Proposal 2: Whether TA applies to measurement gap or not is up to UE implementation.</w:t>
      </w:r>
    </w:p>
    <w:p w:rsidR="001B120D" w:rsidRPr="00C452D9" w:rsidRDefault="001B120D" w:rsidP="001B120D">
      <w:pPr>
        <w:ind w:leftChars="100" w:left="200"/>
        <w:rPr>
          <w:lang w:val="en-US" w:eastAsia="zh-CN"/>
        </w:rPr>
      </w:pPr>
      <w:r w:rsidRPr="00C452D9">
        <w:rPr>
          <w:lang w:val="en-US" w:eastAsia="zh-CN"/>
        </w:rPr>
        <w:t>Proposal 3: When only MGTA or both MGTA and TA applies to measurement gap at UE in addition to measurement gap offset, the following UE behavior in the slot immediately before/after measurement gap should be specified for NR TDD.</w:t>
      </w:r>
    </w:p>
    <w:p w:rsidR="001B120D" w:rsidRPr="00FF5410" w:rsidRDefault="001B120D" w:rsidP="005E75E4">
      <w:pPr>
        <w:pStyle w:val="ListParagraph"/>
        <w:numPr>
          <w:ilvl w:val="0"/>
          <w:numId w:val="79"/>
        </w:numPr>
        <w:overflowPunct w:val="0"/>
        <w:autoSpaceDE w:val="0"/>
        <w:autoSpaceDN w:val="0"/>
        <w:adjustRightInd w:val="0"/>
        <w:spacing w:after="180" w:line="240" w:lineRule="auto"/>
        <w:contextualSpacing w:val="0"/>
        <w:rPr>
          <w:rFonts w:ascii="Times New Roman" w:hAnsi="Times New Roman"/>
          <w:lang w:eastAsia="zh-CN"/>
        </w:rPr>
      </w:pPr>
      <w:r w:rsidRPr="00FF5410">
        <w:rPr>
          <w:rFonts w:ascii="Times New Roman" w:hAnsi="Times New Roman"/>
          <w:lang w:eastAsia="zh-CN"/>
        </w:rPr>
        <w:t xml:space="preserve">UE is required to conduct reception of DL data in the slot occurring immediately before the measurement gap if the last DL symbol in the slot is not overlapped with the measurement gap. </w:t>
      </w:r>
    </w:p>
    <w:p w:rsidR="001B120D" w:rsidRPr="00FF5410" w:rsidRDefault="001B120D" w:rsidP="005E75E4">
      <w:pPr>
        <w:pStyle w:val="ListParagraph"/>
        <w:numPr>
          <w:ilvl w:val="0"/>
          <w:numId w:val="79"/>
        </w:numPr>
        <w:overflowPunct w:val="0"/>
        <w:autoSpaceDE w:val="0"/>
        <w:autoSpaceDN w:val="0"/>
        <w:adjustRightInd w:val="0"/>
        <w:spacing w:after="180" w:line="240" w:lineRule="auto"/>
        <w:contextualSpacing w:val="0"/>
        <w:rPr>
          <w:rFonts w:ascii="Times New Roman" w:hAnsi="Times New Roman"/>
          <w:lang w:eastAsia="zh-CN"/>
        </w:rPr>
      </w:pPr>
      <w:r w:rsidRPr="00FF5410">
        <w:rPr>
          <w:rFonts w:ascii="Times New Roman" w:hAnsi="Times New Roman"/>
          <w:lang w:eastAsia="zh-CN"/>
        </w:rPr>
        <w:t xml:space="preserve">UE shall transmit UL data in the slot occurring immediately before the measurement gap if the last UL symbol in the slot is not overlapped with the measurement gap. </w:t>
      </w:r>
    </w:p>
    <w:p w:rsidR="001B120D" w:rsidRPr="00FF5410" w:rsidRDefault="001B120D" w:rsidP="005E75E4">
      <w:pPr>
        <w:pStyle w:val="ListParagraph"/>
        <w:numPr>
          <w:ilvl w:val="0"/>
          <w:numId w:val="79"/>
        </w:numPr>
        <w:overflowPunct w:val="0"/>
        <w:autoSpaceDE w:val="0"/>
        <w:autoSpaceDN w:val="0"/>
        <w:adjustRightInd w:val="0"/>
        <w:spacing w:after="180" w:line="240" w:lineRule="auto"/>
        <w:contextualSpacing w:val="0"/>
        <w:rPr>
          <w:rFonts w:ascii="Times New Roman" w:hAnsi="Times New Roman"/>
          <w:lang w:eastAsia="zh-CN"/>
        </w:rPr>
      </w:pPr>
      <w:r w:rsidRPr="00FF5410">
        <w:rPr>
          <w:rFonts w:ascii="Times New Roman" w:hAnsi="Times New Roman"/>
          <w:lang w:eastAsia="zh-CN"/>
        </w:rPr>
        <w:t>UE shall transmit UL data in the slot occurring immediately after the measurement gap if the first UL symbol in the slot is not overlapped with the measurement gap.</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CR</w:t>
      </w:r>
    </w:p>
    <w:p w:rsidR="001B120D" w:rsidRDefault="00BF02D3" w:rsidP="001B120D">
      <w:pPr>
        <w:rPr>
          <w:i/>
        </w:rPr>
      </w:pPr>
      <w:hyperlink r:id="rId1318" w:history="1">
        <w:r w:rsidR="001B120D">
          <w:rPr>
            <w:rStyle w:val="Hyperlink"/>
            <w:rFonts w:ascii="Arial" w:hAnsi="Arial" w:cs="Arial"/>
            <w:b/>
            <w:sz w:val="24"/>
          </w:rPr>
          <w:t>R4-1810212</w:t>
        </w:r>
      </w:hyperlink>
      <w:r w:rsidR="001B120D">
        <w:rPr>
          <w:b/>
        </w:rPr>
        <w:tab/>
        <w:t>CR on starting point to execute the measurement gap</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0224E6" w:rsidRDefault="001B120D" w:rsidP="001B120D">
      <w:r w:rsidRPr="000224E6">
        <w:t>In LTE the starting point to execute measurement gap is defined as below (in TS36.133 section8.1.2),</w:t>
      </w:r>
    </w:p>
    <w:p w:rsidR="001B120D" w:rsidRPr="000224E6" w:rsidRDefault="001B120D" w:rsidP="001B120D">
      <w:r w:rsidRPr="000224E6">
        <w:t>A measurement gap starts at the end of the latest subframe occurring immediately before the measurement gap among MCG serving cells subframes.</w:t>
      </w:r>
    </w:p>
    <w:p w:rsidR="001B120D" w:rsidRPr="000224E6" w:rsidRDefault="001B120D" w:rsidP="001B120D">
      <w:r w:rsidRPr="000224E6">
        <w:t xml:space="preserve">In TS38.133 we didn’t define the starting point of measurement gap for both EN-DC and SA modes. </w:t>
      </w:r>
    </w:p>
    <w:p w:rsidR="001B120D" w:rsidRPr="000224E6" w:rsidRDefault="001B120D" w:rsidP="001B120D">
      <w:r w:rsidRPr="000224E6">
        <w:t>Summary of change:</w:t>
      </w:r>
    </w:p>
    <w:p w:rsidR="001B120D" w:rsidRPr="00DE7517" w:rsidRDefault="001B120D" w:rsidP="001B120D">
      <w:pPr>
        <w:ind w:leftChars="100" w:left="200"/>
      </w:pPr>
      <w:r w:rsidRPr="00DE7517">
        <w:t>In order to take into account the UE configuration of per-UE and per-FR gap, the definition of NR MG starting point will probably be different from LTE spec.</w:t>
      </w:r>
    </w:p>
    <w:p w:rsidR="001B120D" w:rsidRPr="00DE7517" w:rsidRDefault="001B120D" w:rsidP="005E75E4">
      <w:pPr>
        <w:pStyle w:val="ListParagraph"/>
        <w:numPr>
          <w:ilvl w:val="0"/>
          <w:numId w:val="77"/>
        </w:numPr>
        <w:overflowPunct w:val="0"/>
        <w:autoSpaceDE w:val="0"/>
        <w:autoSpaceDN w:val="0"/>
        <w:adjustRightInd w:val="0"/>
        <w:spacing w:after="180" w:line="240" w:lineRule="auto"/>
        <w:contextualSpacing w:val="0"/>
        <w:rPr>
          <w:rFonts w:ascii="Times New Roman" w:hAnsi="Times New Roman"/>
        </w:rPr>
      </w:pPr>
      <w:r w:rsidRPr="00DE7517">
        <w:rPr>
          <w:rFonts w:ascii="Times New Roman" w:hAnsi="Times New Roman"/>
        </w:rPr>
        <w:t>For EN-DC (LTE is the master cell, NR cells are not in MCG)</w:t>
      </w:r>
    </w:p>
    <w:p w:rsidR="001B120D" w:rsidRPr="00DE7517" w:rsidRDefault="001B120D" w:rsidP="005E75E4">
      <w:pPr>
        <w:pStyle w:val="ListParagraph"/>
        <w:numPr>
          <w:ilvl w:val="1"/>
          <w:numId w:val="78"/>
        </w:numPr>
        <w:overflowPunct w:val="0"/>
        <w:autoSpaceDE w:val="0"/>
        <w:autoSpaceDN w:val="0"/>
        <w:adjustRightInd w:val="0"/>
        <w:spacing w:after="180" w:line="240" w:lineRule="auto"/>
        <w:contextualSpacing w:val="0"/>
        <w:rPr>
          <w:rFonts w:ascii="Times New Roman" w:hAnsi="Times New Roman"/>
        </w:rPr>
      </w:pPr>
      <w:r w:rsidRPr="00DE7517">
        <w:rPr>
          <w:rFonts w:ascii="Times New Roman" w:hAnsi="Times New Roman"/>
        </w:rPr>
        <w:t>If per-UE MG is configured, starting point will be from the end of the latest LTE subframe occurring immediately before the measurement gap among MCG serving cells subframes</w:t>
      </w:r>
    </w:p>
    <w:p w:rsidR="001B120D" w:rsidRPr="00DE7517" w:rsidRDefault="001B120D" w:rsidP="005E75E4">
      <w:pPr>
        <w:pStyle w:val="ListParagraph"/>
        <w:numPr>
          <w:ilvl w:val="1"/>
          <w:numId w:val="78"/>
        </w:numPr>
        <w:overflowPunct w:val="0"/>
        <w:autoSpaceDE w:val="0"/>
        <w:autoSpaceDN w:val="0"/>
        <w:adjustRightInd w:val="0"/>
        <w:spacing w:after="180" w:line="240" w:lineRule="auto"/>
        <w:contextualSpacing w:val="0"/>
        <w:rPr>
          <w:rFonts w:ascii="Times New Roman" w:hAnsi="Times New Roman"/>
        </w:rPr>
      </w:pPr>
      <w:r w:rsidRPr="00DE7517">
        <w:rPr>
          <w:rFonts w:ascii="Times New Roman" w:hAnsi="Times New Roman"/>
        </w:rPr>
        <w:t>If per-FR MG is configured, the MG for FR1 shall start from the end of the latest LTE subframe occurring immediately before the measurement gap among MCG serving cells subframes; but the the MG for FR2 shall start from the end of the latest NR slot occurring immediately before the measurement gap among NR serving cells slots</w:t>
      </w:r>
    </w:p>
    <w:p w:rsidR="001B120D" w:rsidRPr="00DE7517" w:rsidRDefault="001B120D" w:rsidP="005E75E4">
      <w:pPr>
        <w:pStyle w:val="ListParagraph"/>
        <w:numPr>
          <w:ilvl w:val="0"/>
          <w:numId w:val="77"/>
        </w:numPr>
        <w:overflowPunct w:val="0"/>
        <w:autoSpaceDE w:val="0"/>
        <w:autoSpaceDN w:val="0"/>
        <w:adjustRightInd w:val="0"/>
        <w:spacing w:after="180" w:line="240" w:lineRule="auto"/>
        <w:contextualSpacing w:val="0"/>
        <w:rPr>
          <w:rFonts w:ascii="Times New Roman" w:hAnsi="Times New Roman"/>
        </w:rPr>
      </w:pPr>
      <w:r w:rsidRPr="00DE7517">
        <w:rPr>
          <w:rFonts w:ascii="Times New Roman" w:hAnsi="Times New Roman"/>
        </w:rPr>
        <w:t>For SA (NR is PCell, and maybe include NE-DC or NR-NR DC)</w:t>
      </w:r>
    </w:p>
    <w:p w:rsidR="001B120D" w:rsidRPr="00DE7517" w:rsidRDefault="001B120D" w:rsidP="005E75E4">
      <w:pPr>
        <w:pStyle w:val="ListParagraph"/>
        <w:numPr>
          <w:ilvl w:val="1"/>
          <w:numId w:val="78"/>
        </w:numPr>
        <w:overflowPunct w:val="0"/>
        <w:autoSpaceDE w:val="0"/>
        <w:autoSpaceDN w:val="0"/>
        <w:adjustRightInd w:val="0"/>
        <w:spacing w:after="180" w:line="240" w:lineRule="auto"/>
        <w:contextualSpacing w:val="0"/>
        <w:rPr>
          <w:rFonts w:ascii="Times New Roman" w:hAnsi="Times New Roman"/>
        </w:rPr>
      </w:pPr>
      <w:r w:rsidRPr="00DE7517">
        <w:rPr>
          <w:rFonts w:ascii="Times New Roman" w:hAnsi="Times New Roman"/>
        </w:rPr>
        <w:t>If per-UE MG is configured, starting point will be from the end of the latest NR slot occurring immediately before the measurement gap among MCG serving cells slots</w:t>
      </w:r>
    </w:p>
    <w:p w:rsidR="001B120D" w:rsidRPr="00DE7517" w:rsidRDefault="001B120D" w:rsidP="005E75E4">
      <w:pPr>
        <w:pStyle w:val="ListParagraph"/>
        <w:numPr>
          <w:ilvl w:val="1"/>
          <w:numId w:val="78"/>
        </w:numPr>
        <w:overflowPunct w:val="0"/>
        <w:autoSpaceDE w:val="0"/>
        <w:autoSpaceDN w:val="0"/>
        <w:adjustRightInd w:val="0"/>
        <w:spacing w:after="180" w:line="240" w:lineRule="auto"/>
        <w:contextualSpacing w:val="0"/>
        <w:rPr>
          <w:rFonts w:ascii="Times New Roman" w:hAnsi="Times New Roman"/>
        </w:rPr>
      </w:pPr>
      <w:r w:rsidRPr="00DE7517">
        <w:rPr>
          <w:rFonts w:ascii="Times New Roman" w:hAnsi="Times New Roman"/>
        </w:rPr>
        <w:t>If per-FR MG is configured, it needs FFS(add editor’s note in the spec)</w:t>
      </w:r>
    </w:p>
    <w:p w:rsidR="001B120D" w:rsidRPr="00DE7517" w:rsidRDefault="001B120D" w:rsidP="005E75E4">
      <w:pPr>
        <w:pStyle w:val="ListParagraph"/>
        <w:numPr>
          <w:ilvl w:val="0"/>
          <w:numId w:val="77"/>
        </w:numPr>
        <w:overflowPunct w:val="0"/>
        <w:autoSpaceDE w:val="0"/>
        <w:autoSpaceDN w:val="0"/>
        <w:adjustRightInd w:val="0"/>
        <w:spacing w:after="180" w:line="240" w:lineRule="auto"/>
        <w:contextualSpacing w:val="0"/>
        <w:rPr>
          <w:rFonts w:ascii="Times New Roman" w:hAnsi="Times New Roman"/>
        </w:rPr>
      </w:pPr>
      <w:r w:rsidRPr="00DE7517">
        <w:rPr>
          <w:rFonts w:ascii="Times New Roman" w:hAnsi="Times New Roman"/>
        </w:rPr>
        <w:t>MG timing advance shall be considered in the above cases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319" w:history="1">
        <w:r>
          <w:rPr>
            <w:rStyle w:val="Hyperlink"/>
            <w:rFonts w:ascii="Arial" w:hAnsi="Arial" w:cs="Arial"/>
            <w:b/>
          </w:rPr>
          <w:t>R4-1811406</w:t>
        </w:r>
      </w:hyperlink>
      <w:r>
        <w:rPr>
          <w:rFonts w:ascii="Arial" w:hAnsi="Arial" w:cs="Arial"/>
          <w:b/>
        </w:rPr>
        <w:t xml:space="preserve"> (from </w:t>
      </w:r>
      <w:hyperlink r:id="rId1320" w:history="1">
        <w:r>
          <w:rPr>
            <w:rStyle w:val="Hyperlink"/>
            <w:rFonts w:ascii="Arial" w:hAnsi="Arial" w:cs="Arial"/>
            <w:b/>
          </w:rPr>
          <w:t>R4-1810212)</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321" w:history="1">
        <w:r w:rsidR="001B120D">
          <w:rPr>
            <w:rStyle w:val="Hyperlink"/>
            <w:rFonts w:ascii="Arial" w:hAnsi="Arial" w:cs="Arial"/>
            <w:b/>
            <w:sz w:val="24"/>
          </w:rPr>
          <w:t>R4-1811406</w:t>
        </w:r>
      </w:hyperlink>
      <w:r w:rsidR="001B120D">
        <w:rPr>
          <w:b/>
        </w:rPr>
        <w:tab/>
        <w:t>CR on starting point to execute the measurement gap</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0224E6" w:rsidRDefault="001B120D" w:rsidP="001B120D">
      <w:r w:rsidRPr="000224E6">
        <w:t>In LTE the starting point to execute measurement gap is defined as below (in TS36.133 section8.1.2),</w:t>
      </w:r>
    </w:p>
    <w:p w:rsidR="001B120D" w:rsidRPr="000224E6" w:rsidRDefault="001B120D" w:rsidP="001B120D">
      <w:r w:rsidRPr="000224E6">
        <w:t>A measurement gap starts at the end of the latest subframe occurring immediately before the measurement gap among MCG serving cells subframes.</w:t>
      </w:r>
    </w:p>
    <w:p w:rsidR="001B120D" w:rsidRPr="000224E6" w:rsidRDefault="001B120D" w:rsidP="001B120D">
      <w:r w:rsidRPr="000224E6">
        <w:t xml:space="preserve">In TS38.133 we didn’t define the starting point of measurement gap for both EN-DC and SA modes. </w:t>
      </w:r>
    </w:p>
    <w:p w:rsidR="001B120D" w:rsidRPr="000224E6" w:rsidRDefault="001B120D" w:rsidP="001B120D">
      <w:r w:rsidRPr="000224E6">
        <w:t>Summary of change:</w:t>
      </w:r>
    </w:p>
    <w:p w:rsidR="001B120D" w:rsidRPr="00DE7517" w:rsidRDefault="001B120D" w:rsidP="001B120D">
      <w:pPr>
        <w:ind w:leftChars="100" w:left="200"/>
      </w:pPr>
      <w:r w:rsidRPr="00DE7517">
        <w:lastRenderedPageBreak/>
        <w:t>In order to take into account the UE configuration of per-UE and per-FR gap, the definition of NR MG starting point will probably be different from LTE spec.</w:t>
      </w:r>
    </w:p>
    <w:p w:rsidR="001B120D" w:rsidRPr="00DE7517" w:rsidRDefault="001B120D" w:rsidP="005E75E4">
      <w:pPr>
        <w:pStyle w:val="ListParagraph"/>
        <w:numPr>
          <w:ilvl w:val="0"/>
          <w:numId w:val="77"/>
        </w:numPr>
        <w:overflowPunct w:val="0"/>
        <w:autoSpaceDE w:val="0"/>
        <w:autoSpaceDN w:val="0"/>
        <w:adjustRightInd w:val="0"/>
        <w:spacing w:after="180" w:line="240" w:lineRule="auto"/>
        <w:contextualSpacing w:val="0"/>
        <w:rPr>
          <w:rFonts w:ascii="Times New Roman" w:hAnsi="Times New Roman"/>
        </w:rPr>
      </w:pPr>
      <w:r w:rsidRPr="00DE7517">
        <w:rPr>
          <w:rFonts w:ascii="Times New Roman" w:hAnsi="Times New Roman"/>
        </w:rPr>
        <w:t>For EN-DC (LTE is the master cell, NR cells are not in MCG)</w:t>
      </w:r>
    </w:p>
    <w:p w:rsidR="001B120D" w:rsidRPr="00DE7517" w:rsidRDefault="001B120D" w:rsidP="005E75E4">
      <w:pPr>
        <w:pStyle w:val="ListParagraph"/>
        <w:numPr>
          <w:ilvl w:val="1"/>
          <w:numId w:val="78"/>
        </w:numPr>
        <w:overflowPunct w:val="0"/>
        <w:autoSpaceDE w:val="0"/>
        <w:autoSpaceDN w:val="0"/>
        <w:adjustRightInd w:val="0"/>
        <w:spacing w:after="180" w:line="240" w:lineRule="auto"/>
        <w:contextualSpacing w:val="0"/>
        <w:rPr>
          <w:rFonts w:ascii="Times New Roman" w:hAnsi="Times New Roman"/>
        </w:rPr>
      </w:pPr>
      <w:r w:rsidRPr="00DE7517">
        <w:rPr>
          <w:rFonts w:ascii="Times New Roman" w:hAnsi="Times New Roman"/>
        </w:rPr>
        <w:t>If per-UE MG is configured, starting point will be from the end of the latest LTE subframe occurring immediately before the measurement gap among MCG serving cells subframes</w:t>
      </w:r>
    </w:p>
    <w:p w:rsidR="001B120D" w:rsidRPr="00DE7517" w:rsidRDefault="001B120D" w:rsidP="005E75E4">
      <w:pPr>
        <w:pStyle w:val="ListParagraph"/>
        <w:numPr>
          <w:ilvl w:val="1"/>
          <w:numId w:val="78"/>
        </w:numPr>
        <w:overflowPunct w:val="0"/>
        <w:autoSpaceDE w:val="0"/>
        <w:autoSpaceDN w:val="0"/>
        <w:adjustRightInd w:val="0"/>
        <w:spacing w:after="180" w:line="240" w:lineRule="auto"/>
        <w:contextualSpacing w:val="0"/>
        <w:rPr>
          <w:rFonts w:ascii="Times New Roman" w:hAnsi="Times New Roman"/>
        </w:rPr>
      </w:pPr>
      <w:r w:rsidRPr="00DE7517">
        <w:rPr>
          <w:rFonts w:ascii="Times New Roman" w:hAnsi="Times New Roman"/>
        </w:rPr>
        <w:t>If per-FR MG is configured, the MG for FR1 shall start from the end of the latest LTE subframe occurring immediately before the measurement gap among MCG serving cells subframes; but the the MG for FR2 shall start from the end of the latest NR slot occurring immediately before the measurement gap among NR serving cells slots</w:t>
      </w:r>
    </w:p>
    <w:p w:rsidR="001B120D" w:rsidRPr="00DE7517" w:rsidRDefault="001B120D" w:rsidP="005E75E4">
      <w:pPr>
        <w:pStyle w:val="ListParagraph"/>
        <w:numPr>
          <w:ilvl w:val="0"/>
          <w:numId w:val="77"/>
        </w:numPr>
        <w:overflowPunct w:val="0"/>
        <w:autoSpaceDE w:val="0"/>
        <w:autoSpaceDN w:val="0"/>
        <w:adjustRightInd w:val="0"/>
        <w:spacing w:after="180" w:line="240" w:lineRule="auto"/>
        <w:contextualSpacing w:val="0"/>
        <w:rPr>
          <w:rFonts w:ascii="Times New Roman" w:hAnsi="Times New Roman"/>
        </w:rPr>
      </w:pPr>
      <w:r w:rsidRPr="00DE7517">
        <w:rPr>
          <w:rFonts w:ascii="Times New Roman" w:hAnsi="Times New Roman"/>
        </w:rPr>
        <w:t>For SA (NR is PCell, and maybe include NE-DC or NR-NR DC)</w:t>
      </w:r>
    </w:p>
    <w:p w:rsidR="001B120D" w:rsidRPr="00DE7517" w:rsidRDefault="001B120D" w:rsidP="005E75E4">
      <w:pPr>
        <w:pStyle w:val="ListParagraph"/>
        <w:numPr>
          <w:ilvl w:val="1"/>
          <w:numId w:val="78"/>
        </w:numPr>
        <w:overflowPunct w:val="0"/>
        <w:autoSpaceDE w:val="0"/>
        <w:autoSpaceDN w:val="0"/>
        <w:adjustRightInd w:val="0"/>
        <w:spacing w:after="180" w:line="240" w:lineRule="auto"/>
        <w:contextualSpacing w:val="0"/>
        <w:rPr>
          <w:rFonts w:ascii="Times New Roman" w:hAnsi="Times New Roman"/>
        </w:rPr>
      </w:pPr>
      <w:r w:rsidRPr="00DE7517">
        <w:rPr>
          <w:rFonts w:ascii="Times New Roman" w:hAnsi="Times New Roman"/>
        </w:rPr>
        <w:t>If per-UE MG is configured, starting point will be from the end of the latest NR slot occurring immediately before the measurement gap among MCG serving cells slots</w:t>
      </w:r>
    </w:p>
    <w:p w:rsidR="001B120D" w:rsidRPr="00DE7517" w:rsidRDefault="001B120D" w:rsidP="005E75E4">
      <w:pPr>
        <w:pStyle w:val="ListParagraph"/>
        <w:numPr>
          <w:ilvl w:val="1"/>
          <w:numId w:val="78"/>
        </w:numPr>
        <w:overflowPunct w:val="0"/>
        <w:autoSpaceDE w:val="0"/>
        <w:autoSpaceDN w:val="0"/>
        <w:adjustRightInd w:val="0"/>
        <w:spacing w:after="180" w:line="240" w:lineRule="auto"/>
        <w:contextualSpacing w:val="0"/>
        <w:rPr>
          <w:rFonts w:ascii="Times New Roman" w:hAnsi="Times New Roman"/>
        </w:rPr>
      </w:pPr>
      <w:r w:rsidRPr="00DE7517">
        <w:rPr>
          <w:rFonts w:ascii="Times New Roman" w:hAnsi="Times New Roman"/>
        </w:rPr>
        <w:t>If per-FR MG is configured, it needs FFS(add editor’s note in the spec)</w:t>
      </w:r>
    </w:p>
    <w:p w:rsidR="001B120D" w:rsidRPr="00DE7517" w:rsidRDefault="001B120D" w:rsidP="005E75E4">
      <w:pPr>
        <w:pStyle w:val="ListParagraph"/>
        <w:numPr>
          <w:ilvl w:val="0"/>
          <w:numId w:val="77"/>
        </w:numPr>
        <w:overflowPunct w:val="0"/>
        <w:autoSpaceDE w:val="0"/>
        <w:autoSpaceDN w:val="0"/>
        <w:adjustRightInd w:val="0"/>
        <w:spacing w:after="180" w:line="240" w:lineRule="auto"/>
        <w:contextualSpacing w:val="0"/>
        <w:rPr>
          <w:rFonts w:ascii="Times New Roman" w:hAnsi="Times New Roman"/>
        </w:rPr>
      </w:pPr>
      <w:r w:rsidRPr="00DE7517">
        <w:rPr>
          <w:rFonts w:ascii="Times New Roman" w:hAnsi="Times New Roman"/>
        </w:rPr>
        <w:t>MG timing advance shall be considered in the above cases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6D05EA">
        <w:rPr>
          <w:rFonts w:ascii="Arial" w:hAnsi="Arial" w:cs="Arial"/>
          <w:b/>
          <w:highlight w:val="green"/>
        </w:rPr>
        <w:t>Endorsed</w:t>
      </w:r>
      <w:r w:rsidRPr="006D05EA">
        <w:rPr>
          <w:rFonts w:ascii="Arial" w:hAnsi="Arial" w:cs="Arial"/>
          <w:b/>
          <w:highlight w:val="green"/>
        </w:rPr>
        <w:br/>
      </w:r>
      <w:r w:rsidRPr="006D05EA">
        <w:rPr>
          <w:rFonts w:ascii="Arial" w:hAnsi="Arial" w:cs="Arial"/>
          <w:b/>
          <w:highlight w:val="green"/>
        </w:rPr>
        <w:br/>
      </w:r>
    </w:p>
    <w:p w:rsidR="001B120D" w:rsidRDefault="001B120D" w:rsidP="001B120D">
      <w:pPr>
        <w:rPr>
          <w:lang w:eastAsia="zh-CN"/>
        </w:rPr>
      </w:pPr>
      <w:r>
        <w:rPr>
          <w:rFonts w:hint="eastAsia"/>
          <w:lang w:eastAsia="zh-CN"/>
        </w:rPr>
        <w:t>------------------------------------------------- Open issues --------------------------------------------------------</w:t>
      </w:r>
    </w:p>
    <w:p w:rsidR="001B120D" w:rsidRPr="00FA7487" w:rsidRDefault="001B120D" w:rsidP="005E75E4">
      <w:pPr>
        <w:numPr>
          <w:ilvl w:val="0"/>
          <w:numId w:val="190"/>
        </w:numPr>
        <w:rPr>
          <w:lang w:val="en-US" w:eastAsia="zh-CN"/>
        </w:rPr>
      </w:pPr>
      <w:r w:rsidRPr="00FA7487">
        <w:rPr>
          <w:lang w:val="en-US" w:eastAsia="zh-CN"/>
        </w:rPr>
        <w:t>The starting point of measurement gap</w:t>
      </w:r>
    </w:p>
    <w:p w:rsidR="001B120D" w:rsidRPr="003C2F67"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3C2F67">
        <w:rPr>
          <w:rFonts w:ascii="Times New Roman" w:hAnsi="Times New Roman"/>
          <w:lang w:eastAsia="zh-CN"/>
        </w:rPr>
        <w:t>Option 1: definition proposed by Intel (</w:t>
      </w:r>
      <w:hyperlink r:id="rId1322" w:history="1">
        <w:r>
          <w:rPr>
            <w:rStyle w:val="Hyperlink"/>
            <w:rFonts w:ascii="Times New Roman" w:hAnsi="Times New Roman"/>
            <w:lang w:eastAsia="zh-CN"/>
          </w:rPr>
          <w:t>R4-1810212):</w:t>
        </w:r>
      </w:hyperlink>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87"/>
      </w:tblGrid>
      <w:tr w:rsidR="001B120D" w:rsidRPr="0054016B" w:rsidTr="00C42175">
        <w:trPr>
          <w:jc w:val="center"/>
        </w:trPr>
        <w:tc>
          <w:tcPr>
            <w:tcW w:w="8987" w:type="dxa"/>
            <w:shd w:val="clear" w:color="auto" w:fill="auto"/>
          </w:tcPr>
          <w:p w:rsidR="001B120D" w:rsidRPr="000C36BD" w:rsidRDefault="001B120D" w:rsidP="005E75E4">
            <w:pPr>
              <w:widowControl w:val="0"/>
              <w:numPr>
                <w:ilvl w:val="0"/>
                <w:numId w:val="193"/>
              </w:numPr>
              <w:overflowPunct/>
              <w:autoSpaceDE/>
              <w:autoSpaceDN/>
              <w:adjustRightInd/>
              <w:spacing w:after="0"/>
              <w:jc w:val="both"/>
              <w:textAlignment w:val="auto"/>
              <w:rPr>
                <w:noProof/>
              </w:rPr>
            </w:pPr>
            <w:r w:rsidRPr="000C36BD">
              <w:t>For EN-DC (LTE is the master cell, NR cells are not in MCG)</w:t>
            </w:r>
          </w:p>
          <w:p w:rsidR="001B120D" w:rsidRPr="000C36BD" w:rsidRDefault="001B120D" w:rsidP="005E75E4">
            <w:pPr>
              <w:widowControl w:val="0"/>
              <w:numPr>
                <w:ilvl w:val="1"/>
                <w:numId w:val="193"/>
              </w:numPr>
              <w:overflowPunct/>
              <w:autoSpaceDE/>
              <w:autoSpaceDN/>
              <w:adjustRightInd/>
              <w:spacing w:after="0"/>
              <w:jc w:val="both"/>
              <w:textAlignment w:val="auto"/>
              <w:rPr>
                <w:noProof/>
              </w:rPr>
            </w:pPr>
            <w:r w:rsidRPr="000C36BD">
              <w:t>If per-UE MG is configured, starting point will be from the end of the latest LTE subframe occurring immediately before the measurement gap among MCG serving cells subframes</w:t>
            </w:r>
          </w:p>
          <w:p w:rsidR="001B120D" w:rsidRPr="000C36BD" w:rsidRDefault="001B120D" w:rsidP="005E75E4">
            <w:pPr>
              <w:widowControl w:val="0"/>
              <w:numPr>
                <w:ilvl w:val="1"/>
                <w:numId w:val="193"/>
              </w:numPr>
              <w:overflowPunct/>
              <w:autoSpaceDE/>
              <w:autoSpaceDN/>
              <w:adjustRightInd/>
              <w:spacing w:after="0"/>
              <w:jc w:val="both"/>
              <w:textAlignment w:val="auto"/>
              <w:rPr>
                <w:noProof/>
              </w:rPr>
            </w:pPr>
            <w:r w:rsidRPr="000C36BD">
              <w:t>If per-FR MG is configured, the MG for FR1 shall start from the end of the latest LTE subframe occurring immediately before the measurement gap among MCG serving cells subframes; but the the MG for FR2 shall start from the end of the latest NR slot occurring immediately before the measurement gap among NR serving cells slots</w:t>
            </w:r>
          </w:p>
          <w:p w:rsidR="001B120D" w:rsidRPr="000C36BD" w:rsidRDefault="001B120D" w:rsidP="005E75E4">
            <w:pPr>
              <w:widowControl w:val="0"/>
              <w:numPr>
                <w:ilvl w:val="0"/>
                <w:numId w:val="193"/>
              </w:numPr>
              <w:overflowPunct/>
              <w:autoSpaceDE/>
              <w:autoSpaceDN/>
              <w:adjustRightInd/>
              <w:spacing w:after="0"/>
              <w:jc w:val="both"/>
              <w:textAlignment w:val="auto"/>
              <w:rPr>
                <w:noProof/>
              </w:rPr>
            </w:pPr>
            <w:r w:rsidRPr="000C36BD">
              <w:t>For SA (NR is PCell, and maybe include NE-DC or NR-NR DC)</w:t>
            </w:r>
          </w:p>
          <w:p w:rsidR="001B120D" w:rsidRPr="000C36BD" w:rsidRDefault="001B120D" w:rsidP="005E75E4">
            <w:pPr>
              <w:widowControl w:val="0"/>
              <w:numPr>
                <w:ilvl w:val="1"/>
                <w:numId w:val="193"/>
              </w:numPr>
              <w:overflowPunct/>
              <w:autoSpaceDE/>
              <w:autoSpaceDN/>
              <w:adjustRightInd/>
              <w:spacing w:after="0"/>
              <w:jc w:val="both"/>
              <w:textAlignment w:val="auto"/>
              <w:rPr>
                <w:noProof/>
              </w:rPr>
            </w:pPr>
            <w:r w:rsidRPr="000C36BD">
              <w:t>If per-UE MG is configured, starting point will be from the end of the latest NR slot occurring immediately before the measurement gap among MCG serving cells slots</w:t>
            </w:r>
          </w:p>
          <w:p w:rsidR="001B120D" w:rsidRPr="000C36BD" w:rsidRDefault="001B120D" w:rsidP="005E75E4">
            <w:pPr>
              <w:widowControl w:val="0"/>
              <w:numPr>
                <w:ilvl w:val="1"/>
                <w:numId w:val="193"/>
              </w:numPr>
              <w:overflowPunct/>
              <w:autoSpaceDE/>
              <w:autoSpaceDN/>
              <w:adjustRightInd/>
              <w:spacing w:after="0"/>
              <w:jc w:val="both"/>
              <w:textAlignment w:val="auto"/>
              <w:rPr>
                <w:noProof/>
              </w:rPr>
            </w:pPr>
            <w:r w:rsidRPr="000C36BD">
              <w:t>If per-FR MG is configured, it needs FFS(add editor’s note in the spec)</w:t>
            </w:r>
          </w:p>
          <w:p w:rsidR="001B120D" w:rsidRPr="0054016B" w:rsidRDefault="001B120D" w:rsidP="005E75E4">
            <w:pPr>
              <w:widowControl w:val="0"/>
              <w:numPr>
                <w:ilvl w:val="0"/>
                <w:numId w:val="193"/>
              </w:numPr>
              <w:overflowPunct/>
              <w:autoSpaceDE/>
              <w:autoSpaceDN/>
              <w:adjustRightInd/>
              <w:spacing w:after="0"/>
              <w:textAlignment w:val="auto"/>
            </w:pPr>
            <w:r w:rsidRPr="0054016B">
              <w:t>MG timing advance shall be considered in the above cases</w:t>
            </w:r>
          </w:p>
        </w:tc>
      </w:tr>
    </w:tbl>
    <w:p w:rsidR="001B120D" w:rsidRPr="003C2F67" w:rsidRDefault="001B120D" w:rsidP="001B120D">
      <w:pPr>
        <w:spacing w:line="288" w:lineRule="auto"/>
      </w:pPr>
    </w:p>
    <w:p w:rsidR="001B120D" w:rsidRPr="00FA7487" w:rsidRDefault="001B120D" w:rsidP="005E75E4">
      <w:pPr>
        <w:numPr>
          <w:ilvl w:val="0"/>
          <w:numId w:val="190"/>
        </w:numPr>
        <w:rPr>
          <w:lang w:val="en-US" w:eastAsia="zh-CN"/>
        </w:rPr>
      </w:pPr>
      <w:r w:rsidRPr="00FA7487">
        <w:rPr>
          <w:lang w:val="en-US" w:eastAsia="zh-CN"/>
        </w:rPr>
        <w:t>Will TA applies to measurement gap:</w:t>
      </w:r>
    </w:p>
    <w:p w:rsidR="001B120D" w:rsidRPr="00FA7487"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3C2F67">
        <w:rPr>
          <w:rFonts w:ascii="Times New Roman" w:hAnsi="Times New Roman"/>
          <w:lang w:eastAsia="zh-CN"/>
        </w:rPr>
        <w:t>Option 1: Yes</w:t>
      </w:r>
    </w:p>
    <w:p w:rsidR="001B120D" w:rsidRPr="00FA7487"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3C2F67">
        <w:rPr>
          <w:rFonts w:ascii="Times New Roman" w:hAnsi="Times New Roman"/>
          <w:lang w:eastAsia="zh-CN"/>
        </w:rPr>
        <w:t>Option 2: No</w:t>
      </w:r>
    </w:p>
    <w:p w:rsidR="001B120D"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3C2F67">
        <w:rPr>
          <w:rFonts w:ascii="Times New Roman" w:hAnsi="Times New Roman"/>
          <w:lang w:eastAsia="zh-CN"/>
        </w:rPr>
        <w:t xml:space="preserve">Option 3: up to UE implementation (LGE </w:t>
      </w:r>
      <w:hyperlink r:id="rId1323" w:history="1">
        <w:r>
          <w:rPr>
            <w:rStyle w:val="Hyperlink"/>
            <w:rFonts w:ascii="Times New Roman" w:hAnsi="Times New Roman"/>
            <w:lang w:eastAsia="zh-CN"/>
          </w:rPr>
          <w:t>R4-1810220)</w:t>
        </w:r>
      </w:hyperlink>
    </w:p>
    <w:p w:rsidR="001B120D" w:rsidRPr="009E790E" w:rsidRDefault="001B120D" w:rsidP="001B120D">
      <w:pPr>
        <w:rPr>
          <w:lang w:eastAsia="zh-CN"/>
        </w:rPr>
      </w:pPr>
    </w:p>
    <w:p w:rsidR="001B120D" w:rsidRPr="00FA7487" w:rsidRDefault="001B120D" w:rsidP="005E75E4">
      <w:pPr>
        <w:numPr>
          <w:ilvl w:val="0"/>
          <w:numId w:val="190"/>
        </w:numPr>
        <w:rPr>
          <w:lang w:val="en-US" w:eastAsia="zh-CN"/>
        </w:rPr>
      </w:pPr>
      <w:r w:rsidRPr="00FA7487">
        <w:rPr>
          <w:lang w:val="en-US" w:eastAsia="zh-CN"/>
        </w:rPr>
        <w:t>UE behavior before and after measurement gap:</w:t>
      </w:r>
    </w:p>
    <w:p w:rsidR="001B120D" w:rsidRPr="003C2F67"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3C2F67">
        <w:rPr>
          <w:rFonts w:ascii="Times New Roman" w:hAnsi="Times New Roman"/>
          <w:lang w:eastAsia="zh-CN"/>
        </w:rPr>
        <w:t xml:space="preserve">Option 1(LGE </w:t>
      </w:r>
      <w:hyperlink r:id="rId1324" w:history="1">
        <w:r>
          <w:rPr>
            <w:rStyle w:val="Hyperlink"/>
            <w:rFonts w:ascii="Times New Roman" w:hAnsi="Times New Roman"/>
            <w:lang w:eastAsia="zh-CN"/>
          </w:rPr>
          <w:t>R4-1810220):</w:t>
        </w:r>
      </w:hyperlink>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1B120D" w:rsidRPr="0054016B" w:rsidTr="00C42175">
        <w:trPr>
          <w:jc w:val="center"/>
        </w:trPr>
        <w:tc>
          <w:tcPr>
            <w:tcW w:w="10535" w:type="dxa"/>
            <w:shd w:val="clear" w:color="auto" w:fill="auto"/>
          </w:tcPr>
          <w:p w:rsidR="001B120D" w:rsidRPr="0054016B" w:rsidRDefault="001B120D" w:rsidP="00C42175">
            <w:pPr>
              <w:pStyle w:val="BodyText"/>
              <w:rPr>
                <w:lang w:eastAsia="ko-KR"/>
              </w:rPr>
            </w:pPr>
            <w:r w:rsidRPr="0054016B">
              <w:rPr>
                <w:lang w:eastAsia="ko-KR"/>
              </w:rPr>
              <w:lastRenderedPageBreak/>
              <w:t>When only MGTA or both MGTA and TA applies to measurement gap at UE in addition to measurement gap offset, the following UE behavior in the slot immediately before/after measurement gap should be specified for NR TDD.</w:t>
            </w:r>
          </w:p>
          <w:p w:rsidR="001B120D" w:rsidRPr="0054016B" w:rsidRDefault="001B120D" w:rsidP="005E75E4">
            <w:pPr>
              <w:pStyle w:val="BodyText"/>
              <w:widowControl w:val="0"/>
              <w:numPr>
                <w:ilvl w:val="0"/>
                <w:numId w:val="76"/>
              </w:numPr>
              <w:rPr>
                <w:lang w:eastAsia="ko-KR"/>
              </w:rPr>
            </w:pPr>
            <w:r w:rsidRPr="0054016B">
              <w:rPr>
                <w:lang w:eastAsia="ko-KR"/>
              </w:rPr>
              <w:t xml:space="preserve">UE is required to conduct reception of DL data in the slot occurring immediately before the measurement gap if the last DL symbol in the slot is not overlapped with the measurement gap. </w:t>
            </w:r>
          </w:p>
          <w:p w:rsidR="001B120D" w:rsidRPr="0054016B" w:rsidRDefault="001B120D" w:rsidP="005E75E4">
            <w:pPr>
              <w:pStyle w:val="BodyText"/>
              <w:widowControl w:val="0"/>
              <w:numPr>
                <w:ilvl w:val="0"/>
                <w:numId w:val="76"/>
              </w:numPr>
              <w:rPr>
                <w:lang w:eastAsia="ko-KR"/>
              </w:rPr>
            </w:pPr>
            <w:r w:rsidRPr="0054016B">
              <w:rPr>
                <w:lang w:eastAsia="ko-KR"/>
              </w:rPr>
              <w:t xml:space="preserve">UE shall transmit UL data in the slot occurring immediately before the measurement gap if the last UL symbol in the slot is not overlapped with the measurement gap. </w:t>
            </w:r>
          </w:p>
          <w:p w:rsidR="001B120D" w:rsidRPr="0054016B" w:rsidRDefault="001B120D" w:rsidP="00C42175">
            <w:pPr>
              <w:spacing w:line="288" w:lineRule="auto"/>
            </w:pPr>
            <w:r w:rsidRPr="0054016B">
              <w:t>UE shall transmit UL data in the slot occurring immediately after the measurement gap if the first UL symbol in the slot is not overlapped with the measurement gap.</w:t>
            </w:r>
          </w:p>
        </w:tc>
      </w:tr>
    </w:tbl>
    <w:p w:rsidR="001B120D" w:rsidRPr="003C2F67" w:rsidRDefault="001B120D" w:rsidP="001B120D">
      <w:pPr>
        <w:spacing w:line="288" w:lineRule="auto"/>
      </w:pPr>
    </w:p>
    <w:p w:rsidR="001B120D" w:rsidRPr="003C2F67"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3C2F67">
        <w:rPr>
          <w:rFonts w:ascii="Times New Roman" w:hAnsi="Times New Roman"/>
          <w:lang w:eastAsia="zh-CN"/>
        </w:rPr>
        <w:t xml:space="preserve">Option 2(ZTE </w:t>
      </w:r>
      <w:hyperlink r:id="rId1325" w:history="1">
        <w:r>
          <w:rPr>
            <w:rStyle w:val="Hyperlink"/>
            <w:rFonts w:ascii="Times New Roman" w:hAnsi="Times New Roman"/>
            <w:lang w:eastAsia="zh-CN"/>
          </w:rPr>
          <w:t>R4-1810742):</w:t>
        </w:r>
      </w:hyperlink>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1B120D" w:rsidRPr="0054016B" w:rsidTr="00C42175">
        <w:trPr>
          <w:jc w:val="center"/>
        </w:trPr>
        <w:tc>
          <w:tcPr>
            <w:tcW w:w="10535" w:type="dxa"/>
            <w:shd w:val="clear" w:color="auto" w:fill="auto"/>
          </w:tcPr>
          <w:p w:rsidR="001B120D" w:rsidRPr="0054016B" w:rsidRDefault="001B120D" w:rsidP="00C42175">
            <w:pPr>
              <w:ind w:left="360"/>
            </w:pPr>
            <w:r w:rsidRPr="0054016B">
              <w:t>For TDD if the slot occurring immediately before the measurement gap is an uplink slot, UE should transmit data on the uplink slot after the measurement gap.</w:t>
            </w:r>
          </w:p>
          <w:p w:rsidR="001B120D" w:rsidRPr="0054016B" w:rsidRDefault="001B120D" w:rsidP="00C42175">
            <w:pPr>
              <w:ind w:left="360"/>
            </w:pPr>
          </w:p>
          <w:p w:rsidR="001B120D" w:rsidRPr="0054016B" w:rsidRDefault="001B120D" w:rsidP="00C42175">
            <w:pPr>
              <w:spacing w:line="288" w:lineRule="auto"/>
              <w:ind w:left="360"/>
            </w:pPr>
            <w:r w:rsidRPr="0054016B">
              <w:t>For FDD and TDD if the slot occurring immediately before the measurement gap is an downlink slot, UE should transmit data on the uplink slot after the measurement gap if the time between the end of the SMTC window and the start of the uplink slot is larger than TA value plus RF retuning time, which is 0.5ms for FR1 and 0.25ms for FR2.</w:t>
            </w:r>
          </w:p>
        </w:tc>
      </w:tr>
    </w:tbl>
    <w:p w:rsidR="001B120D" w:rsidRDefault="001B120D" w:rsidP="001B120D">
      <w:pPr>
        <w:spacing w:line="288" w:lineRule="auto"/>
        <w:ind w:left="1800"/>
      </w:pPr>
    </w:p>
    <w:p w:rsidR="001B120D" w:rsidRDefault="001B120D" w:rsidP="001B120D">
      <w:pPr>
        <w:rPr>
          <w:lang w:eastAsia="zh-CN"/>
        </w:rPr>
      </w:pPr>
    </w:p>
    <w:p w:rsidR="001B120D" w:rsidRPr="00FA7487" w:rsidRDefault="001B120D" w:rsidP="001B120D">
      <w:pPr>
        <w:rPr>
          <w:lang w:eastAsia="zh-CN"/>
        </w:rPr>
      </w:pPr>
      <w:r>
        <w:rPr>
          <w:rFonts w:hint="eastAsia"/>
          <w:lang w:eastAsia="zh-CN"/>
        </w:rPr>
        <w:t>-------------------------------------------------------------------------------------------------------------------------</w:t>
      </w:r>
    </w:p>
    <w:p w:rsidR="001B120D" w:rsidRDefault="00BF02D3" w:rsidP="001B120D">
      <w:pPr>
        <w:rPr>
          <w:i/>
        </w:rPr>
      </w:pPr>
      <w:hyperlink r:id="rId1326" w:history="1">
        <w:r w:rsidR="001B120D">
          <w:rPr>
            <w:rStyle w:val="Hyperlink"/>
            <w:rFonts w:ascii="Arial" w:hAnsi="Arial" w:cs="Arial"/>
            <w:b/>
            <w:sz w:val="24"/>
          </w:rPr>
          <w:t>R4-1810223</w:t>
        </w:r>
      </w:hyperlink>
      <w:r w:rsidR="001B120D">
        <w:rPr>
          <w:b/>
        </w:rPr>
        <w:tab/>
        <w:t>draft CR on UE behavior in the slot immediately before or after measurement gap</w:t>
      </w:r>
      <w:r w:rsidR="001B120D">
        <w:rPr>
          <w:b/>
        </w:rPr>
        <w:br/>
      </w:r>
      <w:r w:rsidR="001B120D">
        <w:tab/>
      </w:r>
      <w:r w:rsidR="001B120D">
        <w:tab/>
      </w:r>
      <w:r w:rsidR="001B120D">
        <w:tab/>
      </w:r>
      <w:r w:rsidR="001B120D">
        <w:tab/>
      </w:r>
      <w:r w:rsidR="001B120D">
        <w:tab/>
        <w:t>38.133</w:t>
      </w:r>
      <w:r w:rsidR="001B120D">
        <w:tab/>
        <w:t xml:space="preserve">  CR-  rev  Cat:  (Rel-15) v15.2.0</w:t>
      </w:r>
      <w:r w:rsidR="001B120D">
        <w:br/>
      </w:r>
      <w:r w:rsidR="001B120D">
        <w:rPr>
          <w:i/>
        </w:rPr>
        <w:tab/>
      </w:r>
      <w:r w:rsidR="001B120D">
        <w:rPr>
          <w:i/>
        </w:rPr>
        <w:tab/>
      </w:r>
      <w:r w:rsidR="001B120D">
        <w:rPr>
          <w:i/>
        </w:rPr>
        <w:tab/>
      </w:r>
      <w:r w:rsidR="001B120D">
        <w:rPr>
          <w:i/>
        </w:rPr>
        <w:tab/>
      </w:r>
      <w:r w:rsidR="001B120D">
        <w:rPr>
          <w:i/>
        </w:rPr>
        <w:tab/>
        <w:t>Source: LG Electronics Inc.</w:t>
      </w:r>
    </w:p>
    <w:p w:rsidR="001B120D" w:rsidRDefault="001B120D" w:rsidP="001B120D">
      <w:pPr>
        <w:rPr>
          <w:rFonts w:ascii="Arial" w:hAnsi="Arial" w:cs="Arial"/>
          <w:b/>
          <w:lang w:eastAsia="zh-CN"/>
        </w:rPr>
      </w:pPr>
      <w:r>
        <w:rPr>
          <w:rFonts w:ascii="Arial" w:hAnsi="Arial" w:cs="Arial"/>
          <w:b/>
        </w:rPr>
        <w:t xml:space="preserve">Abstract: </w:t>
      </w:r>
    </w:p>
    <w:p w:rsidR="001B120D" w:rsidRDefault="001B120D" w:rsidP="001B120D">
      <w:pPr>
        <w:rPr>
          <w:lang w:eastAsia="zh-CN"/>
        </w:rPr>
      </w:pPr>
      <w:r>
        <w:t>It is draft CR for UE behavior in the slot immediately before/after measurement gap</w:t>
      </w:r>
      <w:r>
        <w:rPr>
          <w:rFonts w:hint="eastAsia"/>
          <w:lang w:eastAsia="zh-CN"/>
        </w:rPr>
        <w:t>.</w:t>
      </w:r>
    </w:p>
    <w:p w:rsidR="001B120D" w:rsidRPr="00FF5410" w:rsidRDefault="001B120D" w:rsidP="001B120D">
      <w:pPr>
        <w:rPr>
          <w:lang w:val="en-US" w:eastAsia="zh-CN"/>
        </w:rPr>
      </w:pPr>
      <w:r w:rsidRPr="00FF5410">
        <w:rPr>
          <w:lang w:val="en-US" w:eastAsia="zh-CN"/>
        </w:rPr>
        <w:t>Specify UE behavior in the slot immediately before or after measurement gap for NR TDD .</w:t>
      </w:r>
    </w:p>
    <w:p w:rsidR="001B120D" w:rsidRPr="00FF5410" w:rsidRDefault="001B120D" w:rsidP="001B120D">
      <w:pPr>
        <w:rPr>
          <w:lang w:val="en-US" w:eastAsia="zh-CN"/>
        </w:rPr>
      </w:pPr>
      <w:r w:rsidRPr="00FF5410">
        <w:rPr>
          <w:lang w:val="en-US" w:eastAsia="zh-CN"/>
        </w:rPr>
        <w:t>Summary of change:</w:t>
      </w:r>
    </w:p>
    <w:p w:rsidR="001B120D" w:rsidRPr="00FF5410" w:rsidRDefault="001B120D" w:rsidP="001B120D">
      <w:pPr>
        <w:ind w:leftChars="100" w:left="200"/>
        <w:rPr>
          <w:lang w:val="en-US" w:eastAsia="zh-CN"/>
        </w:rPr>
      </w:pPr>
      <w:r w:rsidRPr="00FF5410">
        <w:rPr>
          <w:lang w:val="en-US" w:eastAsia="zh-CN"/>
        </w:rPr>
        <w:t xml:space="preserve">UE is required to conduct reception DL data in the slot occurring immediately before the measurement gap if the last DL symbol in the slot is not overlapped with the measurement gap. </w:t>
      </w:r>
    </w:p>
    <w:p w:rsidR="001B120D" w:rsidRPr="00FF5410" w:rsidRDefault="001B120D" w:rsidP="001B120D">
      <w:pPr>
        <w:ind w:leftChars="100" w:left="200"/>
        <w:rPr>
          <w:lang w:val="en-US" w:eastAsia="zh-CN"/>
        </w:rPr>
      </w:pPr>
      <w:r w:rsidRPr="00FF5410">
        <w:rPr>
          <w:lang w:val="en-US" w:eastAsia="zh-CN"/>
        </w:rPr>
        <w:t xml:space="preserve">UE shall transmit UL data in the slot occurring immediately before the measurement gap if the last UL symbol in the slot is not overlapped with the measurement gap. </w:t>
      </w:r>
    </w:p>
    <w:p w:rsidR="001B120D" w:rsidRPr="00FF5410" w:rsidRDefault="001B120D" w:rsidP="001B120D">
      <w:pPr>
        <w:ind w:leftChars="100" w:left="200"/>
        <w:rPr>
          <w:lang w:val="en-US" w:eastAsia="zh-CN"/>
        </w:rPr>
      </w:pPr>
      <w:r w:rsidRPr="00FF5410">
        <w:rPr>
          <w:lang w:val="en-US" w:eastAsia="zh-CN"/>
        </w:rPr>
        <w:t>UE shall transmit UL data in the slot occurring immediately after the measurement gap if the first UL symbol in the slot is not overlapped with the measurement gap</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ZTE: this UE </w:t>
      </w:r>
      <w:r>
        <w:rPr>
          <w:lang w:eastAsia="zh-CN"/>
        </w:rPr>
        <w:t>behaviour</w:t>
      </w:r>
      <w:r>
        <w:rPr>
          <w:rFonts w:hint="eastAsia"/>
          <w:lang w:eastAsia="zh-CN"/>
        </w:rPr>
        <w:t xml:space="preserve"> may be changed. This only covers part of scenario. There are also </w:t>
      </w:r>
      <w:r>
        <w:rPr>
          <w:lang w:eastAsia="zh-CN"/>
        </w:rPr>
        <w:t>other</w:t>
      </w:r>
      <w:r>
        <w:rPr>
          <w:rFonts w:hint="eastAsia"/>
          <w:lang w:eastAsia="zh-CN"/>
        </w:rPr>
        <w:t xml:space="preserve"> scenarios where </w:t>
      </w:r>
      <w:r>
        <w:rPr>
          <w:lang w:eastAsia="zh-CN"/>
        </w:rPr>
        <w:t>there</w:t>
      </w:r>
      <w:r>
        <w:rPr>
          <w:rFonts w:hint="eastAsia"/>
          <w:lang w:eastAsia="zh-CN"/>
        </w:rPr>
        <w:t xml:space="preserve"> is no MGTA applies. For the new scenario, we should need new solution.</w:t>
      </w:r>
    </w:p>
    <w:p w:rsidR="001B120D" w:rsidRDefault="001B120D" w:rsidP="001B120D">
      <w:pPr>
        <w:rPr>
          <w:lang w:eastAsia="zh-CN"/>
        </w:rPr>
      </w:pPr>
      <w:r>
        <w:rPr>
          <w:rFonts w:hint="eastAsia"/>
          <w:lang w:eastAsia="zh-CN"/>
        </w:rPr>
        <w:tab/>
        <w:t xml:space="preserve">LGE: In the spec, the UE </w:t>
      </w:r>
      <w:r>
        <w:rPr>
          <w:lang w:eastAsia="zh-CN"/>
        </w:rPr>
        <w:t>behaviour</w:t>
      </w:r>
      <w:r>
        <w:rPr>
          <w:rFonts w:hint="eastAsia"/>
          <w:lang w:eastAsia="zh-CN"/>
        </w:rPr>
        <w:t xml:space="preserve"> has already been described. The measurement gap is defined clearly.</w:t>
      </w:r>
    </w:p>
    <w:p w:rsidR="001B120D" w:rsidRDefault="001B120D" w:rsidP="001B120D">
      <w:pPr>
        <w:rPr>
          <w:lang w:eastAsia="zh-CN"/>
        </w:rPr>
      </w:pPr>
      <w:r>
        <w:rPr>
          <w:rFonts w:hint="eastAsia"/>
          <w:lang w:eastAsia="zh-CN"/>
        </w:rPr>
        <w:tab/>
        <w:t xml:space="preserve">ZTE: The </w:t>
      </w:r>
      <w:r>
        <w:rPr>
          <w:lang w:eastAsia="zh-CN"/>
        </w:rPr>
        <w:t>behaviour</w:t>
      </w:r>
      <w:r>
        <w:rPr>
          <w:rFonts w:hint="eastAsia"/>
          <w:lang w:eastAsia="zh-CN"/>
        </w:rPr>
        <w:t xml:space="preserve"> will reply on the definition of MGTA, which is not agreed yet. Otherwise, if we only reply on the existing one, in the future we have to change the requirement if the definition is changed.</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327" w:history="1">
        <w:r>
          <w:rPr>
            <w:rStyle w:val="Hyperlink"/>
            <w:rFonts w:ascii="Arial" w:hAnsi="Arial" w:cs="Arial"/>
            <w:b/>
          </w:rPr>
          <w:t>R4-1811692</w:t>
        </w:r>
      </w:hyperlink>
      <w:r>
        <w:rPr>
          <w:rFonts w:ascii="Arial" w:hAnsi="Arial" w:cs="Arial"/>
          <w:b/>
        </w:rPr>
        <w:t xml:space="preserve"> (from </w:t>
      </w:r>
      <w:hyperlink r:id="rId1328" w:history="1">
        <w:r>
          <w:rPr>
            <w:rStyle w:val="Hyperlink"/>
            <w:rFonts w:ascii="Arial" w:hAnsi="Arial" w:cs="Arial"/>
            <w:b/>
          </w:rPr>
          <w:t>R4-1810223)</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329" w:history="1">
        <w:r w:rsidR="001B120D">
          <w:rPr>
            <w:rStyle w:val="Hyperlink"/>
            <w:rFonts w:ascii="Arial" w:hAnsi="Arial" w:cs="Arial"/>
            <w:b/>
            <w:sz w:val="24"/>
          </w:rPr>
          <w:t>R4-1811692</w:t>
        </w:r>
      </w:hyperlink>
      <w:r w:rsidR="001B120D">
        <w:rPr>
          <w:b/>
        </w:rPr>
        <w:tab/>
        <w:t>draft CR on UE behavior in the slot immediately before or after measurement gap</w:t>
      </w:r>
      <w:r w:rsidR="001B120D">
        <w:rPr>
          <w:b/>
        </w:rPr>
        <w:br/>
      </w:r>
      <w:r w:rsidR="001B120D">
        <w:tab/>
      </w:r>
      <w:r w:rsidR="001B120D">
        <w:tab/>
      </w:r>
      <w:r w:rsidR="001B120D">
        <w:tab/>
      </w:r>
      <w:r w:rsidR="001B120D">
        <w:tab/>
      </w:r>
      <w:r w:rsidR="001B120D">
        <w:tab/>
        <w:t>38.133</w:t>
      </w:r>
      <w:r w:rsidR="001B120D">
        <w:tab/>
        <w:t xml:space="preserve">  CR-  rev  Cat:  (Rel-15) v15.2.0</w:t>
      </w:r>
      <w:r w:rsidR="001B120D">
        <w:br/>
      </w:r>
      <w:r w:rsidR="001B120D">
        <w:rPr>
          <w:i/>
        </w:rPr>
        <w:tab/>
      </w:r>
      <w:r w:rsidR="001B120D">
        <w:rPr>
          <w:i/>
        </w:rPr>
        <w:tab/>
      </w:r>
      <w:r w:rsidR="001B120D">
        <w:rPr>
          <w:i/>
        </w:rPr>
        <w:tab/>
      </w:r>
      <w:r w:rsidR="001B120D">
        <w:rPr>
          <w:i/>
        </w:rPr>
        <w:tab/>
      </w:r>
      <w:r w:rsidR="001B120D">
        <w:rPr>
          <w:i/>
        </w:rPr>
        <w:tab/>
        <w:t>Source: LG Electronics Inc.</w:t>
      </w:r>
    </w:p>
    <w:p w:rsidR="001B120D" w:rsidRDefault="001B120D" w:rsidP="001B120D">
      <w:pPr>
        <w:rPr>
          <w:rFonts w:ascii="Arial" w:hAnsi="Arial" w:cs="Arial"/>
          <w:b/>
          <w:lang w:eastAsia="zh-CN"/>
        </w:rPr>
      </w:pPr>
      <w:r>
        <w:rPr>
          <w:rFonts w:ascii="Arial" w:hAnsi="Arial" w:cs="Arial"/>
          <w:b/>
        </w:rPr>
        <w:t xml:space="preserve">Abstract: </w:t>
      </w:r>
    </w:p>
    <w:p w:rsidR="001B120D" w:rsidRDefault="001B120D" w:rsidP="001B120D">
      <w:pPr>
        <w:rPr>
          <w:lang w:eastAsia="zh-CN"/>
        </w:rPr>
      </w:pPr>
      <w:r>
        <w:t>It is draft CR for UE behavior in the slot immediately before/after measurement gap</w:t>
      </w:r>
      <w:r>
        <w:rPr>
          <w:rFonts w:hint="eastAsia"/>
          <w:lang w:eastAsia="zh-CN"/>
        </w:rPr>
        <w:t>.</w:t>
      </w:r>
    </w:p>
    <w:p w:rsidR="001B120D" w:rsidRPr="00FF5410" w:rsidRDefault="001B120D" w:rsidP="001B120D">
      <w:pPr>
        <w:rPr>
          <w:lang w:val="en-US" w:eastAsia="zh-CN"/>
        </w:rPr>
      </w:pPr>
      <w:r w:rsidRPr="00FF5410">
        <w:rPr>
          <w:lang w:val="en-US" w:eastAsia="zh-CN"/>
        </w:rPr>
        <w:t>Specify UE behavior in the slot immediately before or after measurement gap for NR TDD .</w:t>
      </w:r>
    </w:p>
    <w:p w:rsidR="001B120D" w:rsidRPr="00FF5410" w:rsidRDefault="001B120D" w:rsidP="001B120D">
      <w:pPr>
        <w:rPr>
          <w:lang w:val="en-US" w:eastAsia="zh-CN"/>
        </w:rPr>
      </w:pPr>
      <w:r w:rsidRPr="00FF5410">
        <w:rPr>
          <w:lang w:val="en-US" w:eastAsia="zh-CN"/>
        </w:rPr>
        <w:t>Summary of change:</w:t>
      </w:r>
    </w:p>
    <w:p w:rsidR="001B120D" w:rsidRPr="00FF5410" w:rsidRDefault="001B120D" w:rsidP="001B120D">
      <w:pPr>
        <w:ind w:leftChars="100" w:left="200"/>
        <w:rPr>
          <w:lang w:val="en-US" w:eastAsia="zh-CN"/>
        </w:rPr>
      </w:pPr>
      <w:r w:rsidRPr="00FF5410">
        <w:rPr>
          <w:lang w:val="en-US" w:eastAsia="zh-CN"/>
        </w:rPr>
        <w:t xml:space="preserve">UE is required to conduct reception DL data in the slot occurring immediately before the measurement gap if the last DL symbol in the slot is not overlapped with the measurement gap. </w:t>
      </w:r>
    </w:p>
    <w:p w:rsidR="001B120D" w:rsidRPr="00FF5410" w:rsidRDefault="001B120D" w:rsidP="001B120D">
      <w:pPr>
        <w:ind w:leftChars="100" w:left="200"/>
        <w:rPr>
          <w:lang w:val="en-US" w:eastAsia="zh-CN"/>
        </w:rPr>
      </w:pPr>
      <w:r w:rsidRPr="00FF5410">
        <w:rPr>
          <w:lang w:val="en-US" w:eastAsia="zh-CN"/>
        </w:rPr>
        <w:t xml:space="preserve">UE shall transmit UL data in the slot occurring immediately before the measurement gap if the last UL symbol in the slot is not overlapped with the measurement gap. </w:t>
      </w:r>
    </w:p>
    <w:p w:rsidR="001B120D" w:rsidRPr="00FF5410" w:rsidRDefault="001B120D" w:rsidP="001B120D">
      <w:pPr>
        <w:ind w:leftChars="100" w:left="200"/>
        <w:rPr>
          <w:lang w:val="en-US" w:eastAsia="zh-CN"/>
        </w:rPr>
      </w:pPr>
      <w:r w:rsidRPr="00FF5410">
        <w:rPr>
          <w:lang w:val="en-US" w:eastAsia="zh-CN"/>
        </w:rPr>
        <w:t>UE shall transmit UL data in the slot occurring immediately after the measurement gap if the first UL symbol in the slot is not overlapped with the measurement gap</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ZTE: </w:t>
      </w:r>
      <w:r>
        <w:rPr>
          <w:lang w:eastAsia="zh-CN"/>
        </w:rPr>
        <w:t>the</w:t>
      </w:r>
      <w:r>
        <w:rPr>
          <w:rFonts w:hint="eastAsia"/>
          <w:lang w:eastAsia="zh-CN"/>
        </w:rPr>
        <w:t xml:space="preserve"> </w:t>
      </w:r>
      <w:r>
        <w:rPr>
          <w:lang w:eastAsia="zh-CN"/>
        </w:rPr>
        <w:t>other</w:t>
      </w:r>
      <w:r>
        <w:rPr>
          <w:rFonts w:hint="eastAsia"/>
          <w:lang w:eastAsia="zh-CN"/>
        </w:rPr>
        <w:t xml:space="preserve"> aspects like </w:t>
      </w:r>
      <w:r>
        <w:rPr>
          <w:lang w:eastAsia="zh-CN"/>
        </w:rPr>
        <w:t>different</w:t>
      </w:r>
      <w:r>
        <w:rPr>
          <w:rFonts w:hint="eastAsia"/>
          <w:lang w:eastAsia="zh-CN"/>
        </w:rPr>
        <w:t xml:space="preserve"> SCS for difference cells </w:t>
      </w:r>
      <w:r>
        <w:rPr>
          <w:lang w:eastAsia="zh-CN"/>
        </w:rPr>
        <w:t>should</w:t>
      </w:r>
      <w:r>
        <w:rPr>
          <w:rFonts w:hint="eastAsia"/>
          <w:lang w:eastAsia="zh-CN"/>
        </w:rPr>
        <w:t xml:space="preserve"> be taken into account, which are fully addressed.</w:t>
      </w:r>
    </w:p>
    <w:p w:rsidR="001B120D" w:rsidRDefault="001B120D" w:rsidP="001B120D">
      <w:pPr>
        <w:rPr>
          <w:lang w:eastAsia="zh-CN"/>
        </w:rPr>
      </w:pPr>
      <w:r>
        <w:rPr>
          <w:rFonts w:hint="eastAsia"/>
          <w:lang w:eastAsia="zh-CN"/>
        </w:rPr>
        <w:tab/>
        <w:t xml:space="preserve">LGE: Understanding is that we can have generic </w:t>
      </w:r>
      <w:r>
        <w:rPr>
          <w:lang w:eastAsia="zh-CN"/>
        </w:rPr>
        <w:t>requirements</w:t>
      </w:r>
      <w:r>
        <w:rPr>
          <w:rFonts w:hint="eastAsia"/>
          <w:lang w:eastAsia="zh-CN"/>
        </w:rPr>
        <w:t>. The content is based on the ad hoc agreement.</w:t>
      </w:r>
    </w:p>
    <w:p w:rsidR="001B120D" w:rsidRDefault="001B120D" w:rsidP="001B120D">
      <w:pPr>
        <w:rPr>
          <w:lang w:eastAsia="zh-CN"/>
        </w:rPr>
      </w:pPr>
      <w:r>
        <w:rPr>
          <w:rFonts w:hint="eastAsia"/>
          <w:lang w:eastAsia="zh-CN"/>
        </w:rPr>
        <w:tab/>
        <w:t xml:space="preserve">ZTE: the NR CA requirements apply for all the cells. If we take the overlapping the change of slot and measuremet gap, </w:t>
      </w:r>
      <w:r>
        <w:rPr>
          <w:lang w:eastAsia="zh-CN"/>
        </w:rPr>
        <w:t xml:space="preserve">UE is required to transmit in the slot. </w:t>
      </w:r>
      <w:r>
        <w:rPr>
          <w:rFonts w:hint="eastAsia"/>
          <w:lang w:eastAsia="zh-CN"/>
        </w:rPr>
        <w:t>B</w:t>
      </w:r>
      <w:r>
        <w:rPr>
          <w:lang w:eastAsia="zh-CN"/>
        </w:rPr>
        <w:t>u</w:t>
      </w:r>
      <w:r>
        <w:rPr>
          <w:rFonts w:hint="eastAsia"/>
          <w:lang w:eastAsia="zh-CN"/>
        </w:rPr>
        <w:t xml:space="preserve">t according to CR, UE seems be able to </w:t>
      </w:r>
      <w:r>
        <w:rPr>
          <w:lang w:eastAsia="zh-CN"/>
        </w:rPr>
        <w:t>transmit</w:t>
      </w:r>
      <w:r>
        <w:rPr>
          <w:rFonts w:hint="eastAsia"/>
          <w:lang w:eastAsia="zh-CN"/>
        </w:rPr>
        <w:t xml:space="preserve"> during </w:t>
      </w:r>
      <w:r>
        <w:rPr>
          <w:lang w:eastAsia="zh-CN"/>
        </w:rPr>
        <w:t>that</w:t>
      </w:r>
      <w:r>
        <w:rPr>
          <w:rFonts w:hint="eastAsia"/>
          <w:lang w:eastAsia="zh-CN"/>
        </w:rPr>
        <w:t xml:space="preserve"> period.</w:t>
      </w:r>
    </w:p>
    <w:p w:rsidR="001B120D" w:rsidRDefault="001B120D" w:rsidP="001B120D">
      <w:pPr>
        <w:rPr>
          <w:lang w:eastAsia="zh-CN"/>
        </w:rPr>
      </w:pPr>
      <w:r>
        <w:rPr>
          <w:rFonts w:hint="eastAsia"/>
          <w:lang w:eastAsia="zh-CN"/>
        </w:rPr>
        <w:t xml:space="preserve">Copy the </w:t>
      </w:r>
      <w:r>
        <w:rPr>
          <w:lang w:eastAsia="zh-CN"/>
        </w:rPr>
        <w:t>agreement</w:t>
      </w:r>
      <w:r>
        <w:rPr>
          <w:rFonts w:hint="eastAsia"/>
          <w:lang w:eastAsia="zh-CN"/>
        </w:rPr>
        <w:t xml:space="preserve"> in </w:t>
      </w:r>
      <w:r>
        <w:rPr>
          <w:lang w:eastAsia="zh-CN"/>
        </w:rPr>
        <w:t>the</w:t>
      </w:r>
      <w:r>
        <w:rPr>
          <w:rFonts w:hint="eastAsia"/>
          <w:lang w:eastAsia="zh-CN"/>
        </w:rPr>
        <w:t xml:space="preserve"> ad hoc here:</w:t>
      </w:r>
    </w:p>
    <w:p w:rsidR="001B120D" w:rsidRPr="008939E3" w:rsidRDefault="001B120D" w:rsidP="001B120D">
      <w:pPr>
        <w:pStyle w:val="BodyText"/>
        <w:rPr>
          <w:highlight w:val="green"/>
          <w:lang w:eastAsia="ko-KR"/>
        </w:rPr>
      </w:pPr>
      <w:r w:rsidRPr="008939E3">
        <w:rPr>
          <w:highlight w:val="green"/>
          <w:lang w:eastAsia="ko-KR"/>
        </w:rPr>
        <w:t>When only MGTA or both MGTA and TA applies to measurement gap at UE in addition to measurement gap offset, the following UE behavior in the slot immediately before/after measurement gap should be specified for NR TDD.</w:t>
      </w:r>
    </w:p>
    <w:p w:rsidR="001B120D" w:rsidRPr="008939E3" w:rsidRDefault="001B120D" w:rsidP="005E75E4">
      <w:pPr>
        <w:pStyle w:val="BodyText"/>
        <w:widowControl w:val="0"/>
        <w:numPr>
          <w:ilvl w:val="0"/>
          <w:numId w:val="76"/>
        </w:numPr>
        <w:rPr>
          <w:highlight w:val="green"/>
          <w:lang w:eastAsia="ko-KR"/>
        </w:rPr>
      </w:pPr>
      <w:r w:rsidRPr="008939E3">
        <w:rPr>
          <w:highlight w:val="green"/>
          <w:lang w:eastAsia="ko-KR"/>
        </w:rPr>
        <w:t xml:space="preserve">UE is required to conduct reception of DL data in the slot occurring immediately before the measurement gap if the last DL symbol in the slot is not overlapped with the measurement gap. </w:t>
      </w:r>
    </w:p>
    <w:p w:rsidR="001B120D" w:rsidRPr="008939E3" w:rsidRDefault="001B120D" w:rsidP="005E75E4">
      <w:pPr>
        <w:pStyle w:val="BodyText"/>
        <w:widowControl w:val="0"/>
        <w:numPr>
          <w:ilvl w:val="0"/>
          <w:numId w:val="76"/>
        </w:numPr>
        <w:rPr>
          <w:highlight w:val="green"/>
          <w:lang w:eastAsia="ko-KR"/>
        </w:rPr>
      </w:pPr>
      <w:r w:rsidRPr="008939E3">
        <w:rPr>
          <w:highlight w:val="green"/>
          <w:lang w:eastAsia="ko-KR"/>
        </w:rPr>
        <w:t xml:space="preserve">UE shall transmit UL data in the slot occurring immediately before the measurement gap if the last UL symbol in the slot is not overlapped with the measurement gap. </w:t>
      </w:r>
    </w:p>
    <w:p w:rsidR="001B120D" w:rsidRPr="008939E3" w:rsidRDefault="001B120D" w:rsidP="001B120D">
      <w:pPr>
        <w:rPr>
          <w:lang w:eastAsia="zh-CN"/>
        </w:rPr>
      </w:pPr>
      <w:r w:rsidRPr="008939E3">
        <w:rPr>
          <w:highlight w:val="green"/>
        </w:rPr>
        <w:t>UE shall transmit UL data in the slot occurring immediately after the measurement gap if the first UL symbol in the slot is not overlapped with the measurement gap.</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330" w:history="1">
        <w:r w:rsidR="001B120D">
          <w:rPr>
            <w:rStyle w:val="Hyperlink"/>
            <w:rFonts w:ascii="Arial" w:hAnsi="Arial" w:cs="Arial"/>
            <w:b/>
            <w:sz w:val="24"/>
          </w:rPr>
          <w:t>R4-1810742</w:t>
        </w:r>
      </w:hyperlink>
      <w:r w:rsidR="001B120D">
        <w:rPr>
          <w:b/>
        </w:rPr>
        <w:tab/>
        <w:t>Discussion on UL transmission after measurement gap</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ZTE</w:t>
      </w:r>
    </w:p>
    <w:p w:rsidR="001B120D" w:rsidRDefault="001B120D" w:rsidP="001B120D">
      <w:pPr>
        <w:rPr>
          <w:rFonts w:ascii="Arial" w:hAnsi="Arial" w:cs="Arial"/>
          <w:b/>
        </w:rPr>
      </w:pPr>
      <w:r>
        <w:rPr>
          <w:rFonts w:ascii="Arial" w:hAnsi="Arial" w:cs="Arial"/>
          <w:b/>
        </w:rPr>
        <w:t xml:space="preserve">Abstract: </w:t>
      </w:r>
    </w:p>
    <w:p w:rsidR="001B120D" w:rsidRPr="00FF5410" w:rsidRDefault="001B120D" w:rsidP="001B120D">
      <w:r w:rsidRPr="00FF5410">
        <w:t>In this contribution, we further provide our views on UL transmission after measurement gap. Based on the observations following proposals are present.</w:t>
      </w:r>
    </w:p>
    <w:p w:rsidR="001B120D" w:rsidRPr="00FF5410" w:rsidRDefault="001B120D" w:rsidP="001B120D">
      <w:r w:rsidRPr="00FF5410">
        <w:t>Observation 1: The uplink transmission on the uplink slot after the measurement gap is feasible if the time between the end of the SMTC window and the start of the uplink slot is longer than the time for RF retuning plus timing advance (including TA configured by TA command, NTA-offset, UE Rx-Tx switching time and possibly accumulated TA autonomous adjustment). This applies to both FDD and TDD when a downlink slot is before the measurement gap.</w:t>
      </w:r>
    </w:p>
    <w:p w:rsidR="001B120D" w:rsidRPr="00FF5410" w:rsidRDefault="001B120D" w:rsidP="001B120D">
      <w:r w:rsidRPr="00FF5410">
        <w:t>Observation 2: The uplink transmission on the uplink slot after the measurement gap is feasible if the time between the end of the SMTC window and the start of the uplink slot is longer than the time for RF retuning plus timing advance (UE Rx-Tx switching time and possibly accumulated TA autonomous adjustment). This applies to TDD when a uplink slot is before the measurement gap.</w:t>
      </w:r>
    </w:p>
    <w:p w:rsidR="001B120D" w:rsidRPr="00FF5410" w:rsidRDefault="001B120D" w:rsidP="001B120D">
      <w:r w:rsidRPr="00FF5410">
        <w:lastRenderedPageBreak/>
        <w:t>Proposal 1: For TDD if the slot occurring immediately before the measurement gap is an uplink slot, UE should transmit data on the uplink slot after the measurement gap.</w:t>
      </w:r>
    </w:p>
    <w:p w:rsidR="001B120D" w:rsidRPr="00FF5410" w:rsidRDefault="001B120D" w:rsidP="001B120D">
      <w:pPr>
        <w:rPr>
          <w:lang w:eastAsia="zh-CN"/>
        </w:rPr>
      </w:pPr>
      <w:r w:rsidRPr="00FF5410">
        <w:t>Proposal 2: For FDD and TDD if the slot occurring immediately before the measurement gap is an downlink slot, UE should transmit data on the uplink slot after the measurement gap if the time between the end of the SMTC window and the start of the uplink slot is larger than TA value plus RF retuning time, which is 0.5ms for FR1 and 0.25ms for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331" w:history="1">
        <w:r w:rsidR="001B120D">
          <w:rPr>
            <w:rStyle w:val="Hyperlink"/>
            <w:rFonts w:ascii="Arial" w:hAnsi="Arial" w:cs="Arial"/>
            <w:b/>
            <w:sz w:val="24"/>
          </w:rPr>
          <w:t>R4-1810740</w:t>
        </w:r>
      </w:hyperlink>
      <w:r w:rsidR="001B120D">
        <w:rPr>
          <w:b/>
        </w:rPr>
        <w:tab/>
        <w:t>Draft CR to 38.133 on UL transmission after measurement gap</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ZTE</w:t>
      </w:r>
    </w:p>
    <w:p w:rsidR="001B120D" w:rsidRDefault="001B120D" w:rsidP="001B120D">
      <w:pPr>
        <w:rPr>
          <w:rFonts w:ascii="Arial" w:hAnsi="Arial" w:cs="Arial"/>
          <w:b/>
        </w:rPr>
      </w:pPr>
      <w:r>
        <w:rPr>
          <w:rFonts w:ascii="Arial" w:hAnsi="Arial" w:cs="Arial"/>
          <w:b/>
        </w:rPr>
        <w:t xml:space="preserve">Abstract: </w:t>
      </w:r>
    </w:p>
    <w:p w:rsidR="001B120D" w:rsidRPr="00FF5410" w:rsidRDefault="001B120D" w:rsidP="001B120D">
      <w:r w:rsidRPr="00FF5410">
        <w:t>The UE behaviour for transmission on slot confiugred with all uplink symbols after measurement gap is not specified.</w:t>
      </w:r>
    </w:p>
    <w:p w:rsidR="001B120D" w:rsidRPr="00FF5410" w:rsidRDefault="001B120D" w:rsidP="001B120D">
      <w:r w:rsidRPr="00FF5410">
        <w:t>Summary of change:</w:t>
      </w:r>
    </w:p>
    <w:p w:rsidR="001B120D" w:rsidRPr="00FF5410" w:rsidRDefault="001B120D" w:rsidP="001B120D">
      <w:pPr>
        <w:ind w:leftChars="100" w:left="200"/>
        <w:rPr>
          <w:lang w:eastAsia="zh-CN"/>
        </w:rPr>
      </w:pPr>
      <w:r w:rsidRPr="00FF5410">
        <w:t>Specified UE behaviour for transmission on slot confiugred with all uplink symbols after measurement gap.</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tabs>
          <w:tab w:val="left" w:pos="567"/>
        </w:tabs>
      </w:pP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Way forward</w:t>
      </w:r>
    </w:p>
    <w:p w:rsidR="001B120D" w:rsidRPr="00FB69A5" w:rsidRDefault="00BF02D3" w:rsidP="001B120D">
      <w:pPr>
        <w:rPr>
          <w:i/>
          <w:lang w:eastAsia="zh-CN"/>
        </w:rPr>
      </w:pPr>
      <w:hyperlink r:id="rId1332" w:history="1">
        <w:r w:rsidR="001B120D">
          <w:rPr>
            <w:rStyle w:val="Hyperlink"/>
            <w:rFonts w:ascii="Arial" w:hAnsi="Arial" w:cs="Arial"/>
            <w:sz w:val="24"/>
          </w:rPr>
          <w:t>R4-1811407</w:t>
        </w:r>
      </w:hyperlink>
      <w:r w:rsidR="001B120D">
        <w:rPr>
          <w:b/>
        </w:rPr>
        <w:tab/>
        <w:t xml:space="preserve">Way forward on </w:t>
      </w:r>
      <w:r w:rsidR="001B120D">
        <w:rPr>
          <w:rFonts w:hint="eastAsia"/>
          <w:b/>
          <w:lang w:eastAsia="zh-CN"/>
        </w:rPr>
        <w:t xml:space="preserve">UE </w:t>
      </w:r>
      <w:r w:rsidR="001B120D">
        <w:rPr>
          <w:b/>
          <w:lang w:eastAsia="zh-CN"/>
        </w:rPr>
        <w:t>behaviour</w:t>
      </w:r>
      <w:r w:rsidR="001B120D">
        <w:rPr>
          <w:rFonts w:hint="eastAsia"/>
          <w:b/>
          <w:lang w:eastAsia="zh-CN"/>
        </w:rPr>
        <w:t xml:space="preserve"> </w:t>
      </w:r>
      <w:r w:rsidR="001B120D">
        <w:rPr>
          <w:b/>
        </w:rPr>
        <w:t>before or after measurement gap</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Source:</w:t>
      </w:r>
      <w:r w:rsidR="001B120D">
        <w:rPr>
          <w:rFonts w:hint="eastAsia"/>
          <w:i/>
          <w:lang w:eastAsia="zh-CN"/>
        </w:rPr>
        <w:t>ZTE</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 w:rsidR="001B120D" w:rsidRDefault="001B120D" w:rsidP="001B120D">
      <w:pPr>
        <w:rPr>
          <w:b/>
        </w:rPr>
      </w:pPr>
      <w:r>
        <w:rPr>
          <w:b/>
        </w:rPr>
        <w:t>Decision:</w:t>
      </w:r>
      <w:r>
        <w:rPr>
          <w:b/>
        </w:rPr>
        <w:tab/>
      </w:r>
      <w:r>
        <w:rPr>
          <w:b/>
        </w:rPr>
        <w:tab/>
        <w:t xml:space="preserve">Revised to </w:t>
      </w:r>
      <w:hyperlink r:id="rId1333" w:history="1">
        <w:r>
          <w:rPr>
            <w:rStyle w:val="Hyperlink"/>
            <w:b/>
          </w:rPr>
          <w:t>R4-1811853</w:t>
        </w:r>
      </w:hyperlink>
      <w:r>
        <w:rPr>
          <w:b/>
        </w:rPr>
        <w:t xml:space="preserve"> (from </w:t>
      </w:r>
      <w:hyperlink r:id="rId1334" w:history="1">
        <w:r>
          <w:rPr>
            <w:rStyle w:val="Hyperlink"/>
            <w:b/>
          </w:rPr>
          <w:t>R4-1811407)</w:t>
        </w:r>
      </w:hyperlink>
      <w:r>
        <w:rPr>
          <w:b/>
        </w:rPr>
        <w:t xml:space="preserve"> </w:t>
      </w:r>
      <w:r>
        <w:rPr>
          <w:b/>
        </w:rPr>
        <w:br/>
      </w:r>
      <w:r>
        <w:rPr>
          <w:b/>
        </w:rPr>
        <w:br/>
      </w:r>
    </w:p>
    <w:p w:rsidR="001B120D" w:rsidRPr="00FB69A5" w:rsidRDefault="00BF02D3" w:rsidP="001B120D">
      <w:pPr>
        <w:rPr>
          <w:i/>
          <w:lang w:eastAsia="zh-CN"/>
        </w:rPr>
      </w:pPr>
      <w:hyperlink r:id="rId1335" w:history="1">
        <w:r w:rsidR="001B120D">
          <w:rPr>
            <w:rStyle w:val="Hyperlink"/>
            <w:rFonts w:ascii="Arial" w:hAnsi="Arial" w:cs="Arial"/>
            <w:b/>
            <w:sz w:val="24"/>
          </w:rPr>
          <w:t>R4-1811853</w:t>
        </w:r>
      </w:hyperlink>
      <w:r w:rsidR="001B120D">
        <w:rPr>
          <w:b/>
        </w:rPr>
        <w:tab/>
        <w:t xml:space="preserve">Way forward on </w:t>
      </w:r>
      <w:r w:rsidR="001B120D">
        <w:rPr>
          <w:rFonts w:hint="eastAsia"/>
          <w:b/>
          <w:lang w:eastAsia="zh-CN"/>
        </w:rPr>
        <w:t xml:space="preserve">UE </w:t>
      </w:r>
      <w:r w:rsidR="001B120D">
        <w:rPr>
          <w:b/>
          <w:lang w:eastAsia="zh-CN"/>
        </w:rPr>
        <w:t>behaviour</w:t>
      </w:r>
      <w:r w:rsidR="001B120D">
        <w:rPr>
          <w:rFonts w:hint="eastAsia"/>
          <w:b/>
          <w:lang w:eastAsia="zh-CN"/>
        </w:rPr>
        <w:t xml:space="preserve"> </w:t>
      </w:r>
      <w:r w:rsidR="001B120D">
        <w:rPr>
          <w:b/>
        </w:rPr>
        <w:t>before or after measurement gap</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Source:</w:t>
      </w:r>
      <w:r w:rsidR="001B120D">
        <w:rPr>
          <w:rFonts w:hint="eastAsia"/>
          <w:i/>
          <w:lang w:eastAsia="zh-CN"/>
        </w:rPr>
        <w:t>ZTE</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CD4DF8" w:rsidRDefault="001B120D" w:rsidP="001B120D">
      <w:pPr>
        <w:rPr>
          <w:lang w:eastAsia="zh-CN"/>
        </w:rPr>
      </w:pPr>
      <w:r>
        <w:rPr>
          <w:rFonts w:hint="eastAsia"/>
          <w:lang w:eastAsia="zh-CN"/>
        </w:rPr>
        <w:t>LGE: capture the agreement in this meeting.</w:t>
      </w:r>
    </w:p>
    <w:p w:rsidR="001B120D" w:rsidRDefault="001B120D" w:rsidP="001B120D">
      <w:pPr>
        <w:rPr>
          <w:b/>
        </w:rPr>
      </w:pPr>
      <w:r>
        <w:rPr>
          <w:b/>
        </w:rPr>
        <w:lastRenderedPageBreak/>
        <w:t>Decision:</w:t>
      </w:r>
      <w:r>
        <w:rPr>
          <w:b/>
        </w:rPr>
        <w:tab/>
      </w:r>
      <w:r>
        <w:rPr>
          <w:b/>
        </w:rPr>
        <w:tab/>
        <w:t xml:space="preserve">Revised to </w:t>
      </w:r>
      <w:hyperlink r:id="rId1336" w:history="1">
        <w:r>
          <w:rPr>
            <w:rStyle w:val="Hyperlink"/>
            <w:b/>
          </w:rPr>
          <w:t>R4-1811869</w:t>
        </w:r>
      </w:hyperlink>
      <w:r>
        <w:rPr>
          <w:b/>
        </w:rPr>
        <w:t xml:space="preserve"> (from </w:t>
      </w:r>
      <w:hyperlink r:id="rId1337" w:history="1">
        <w:r>
          <w:rPr>
            <w:rStyle w:val="Hyperlink"/>
            <w:b/>
          </w:rPr>
          <w:t>R4-1811853)</w:t>
        </w:r>
      </w:hyperlink>
      <w:r>
        <w:rPr>
          <w:b/>
        </w:rPr>
        <w:t xml:space="preserve"> </w:t>
      </w:r>
      <w:r>
        <w:rPr>
          <w:b/>
        </w:rPr>
        <w:br/>
      </w:r>
      <w:r>
        <w:rPr>
          <w:b/>
        </w:rPr>
        <w:br/>
      </w:r>
    </w:p>
    <w:p w:rsidR="001B120D" w:rsidRPr="00FB69A5" w:rsidRDefault="00BF02D3" w:rsidP="001B120D">
      <w:pPr>
        <w:rPr>
          <w:i/>
          <w:lang w:eastAsia="zh-CN"/>
        </w:rPr>
      </w:pPr>
      <w:hyperlink r:id="rId1338" w:history="1">
        <w:r w:rsidR="001B120D">
          <w:rPr>
            <w:rStyle w:val="Hyperlink"/>
            <w:rFonts w:ascii="Arial" w:hAnsi="Arial" w:cs="Arial"/>
            <w:b/>
            <w:sz w:val="24"/>
          </w:rPr>
          <w:t>R4-1811869</w:t>
        </w:r>
      </w:hyperlink>
      <w:r w:rsidR="001B120D">
        <w:rPr>
          <w:b/>
        </w:rPr>
        <w:tab/>
        <w:t xml:space="preserve">Way forward on </w:t>
      </w:r>
      <w:r w:rsidR="001B120D">
        <w:rPr>
          <w:rFonts w:hint="eastAsia"/>
          <w:b/>
          <w:lang w:eastAsia="zh-CN"/>
        </w:rPr>
        <w:t xml:space="preserve">UE </w:t>
      </w:r>
      <w:r w:rsidR="001B120D">
        <w:rPr>
          <w:b/>
          <w:lang w:eastAsia="zh-CN"/>
        </w:rPr>
        <w:t>behaviour</w:t>
      </w:r>
      <w:r w:rsidR="001B120D">
        <w:rPr>
          <w:rFonts w:hint="eastAsia"/>
          <w:b/>
          <w:lang w:eastAsia="zh-CN"/>
        </w:rPr>
        <w:t xml:space="preserve"> </w:t>
      </w:r>
      <w:r w:rsidR="001B120D">
        <w:rPr>
          <w:b/>
        </w:rPr>
        <w:t>before or after measurement gap</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Source:</w:t>
      </w:r>
      <w:r w:rsidR="001B120D">
        <w:rPr>
          <w:rFonts w:hint="eastAsia"/>
          <w:i/>
          <w:lang w:eastAsia="zh-CN"/>
        </w:rPr>
        <w:t>ZTE</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CD4DF8" w:rsidRDefault="001B120D" w:rsidP="001B120D">
      <w:pPr>
        <w:rPr>
          <w:lang w:eastAsia="zh-CN"/>
        </w:rPr>
      </w:pPr>
      <w:r>
        <w:rPr>
          <w:rFonts w:hint="eastAsia"/>
          <w:lang w:eastAsia="zh-CN"/>
        </w:rPr>
        <w:t>LGE: capture the agreement in this meeting.</w:t>
      </w:r>
    </w:p>
    <w:p w:rsidR="001B120D" w:rsidRDefault="001B120D" w:rsidP="001B120D">
      <w:pPr>
        <w:rPr>
          <w:b/>
        </w:rPr>
      </w:pPr>
      <w:r>
        <w:rPr>
          <w:b/>
        </w:rPr>
        <w:t>Decision:</w:t>
      </w:r>
      <w:r>
        <w:rPr>
          <w:b/>
        </w:rPr>
        <w:tab/>
      </w:r>
      <w:r>
        <w:rPr>
          <w:b/>
        </w:rPr>
        <w:tab/>
      </w:r>
      <w:r w:rsidRPr="00056625">
        <w:rPr>
          <w:b/>
          <w:highlight w:val="green"/>
        </w:rPr>
        <w:t>Approved</w:t>
      </w:r>
      <w:r w:rsidRPr="00056625">
        <w:rPr>
          <w:b/>
          <w:highlight w:val="green"/>
        </w:rPr>
        <w:br/>
      </w:r>
      <w:r w:rsidRPr="00056625">
        <w:rPr>
          <w:b/>
          <w:highlight w:val="green"/>
        </w:rPr>
        <w:br/>
      </w:r>
    </w:p>
    <w:p w:rsidR="001B120D" w:rsidRPr="00FB69A5" w:rsidRDefault="00BF02D3" w:rsidP="001B120D">
      <w:pPr>
        <w:rPr>
          <w:i/>
          <w:lang w:eastAsia="zh-CN"/>
        </w:rPr>
      </w:pPr>
      <w:hyperlink r:id="rId1339" w:history="1">
        <w:r w:rsidR="001B120D">
          <w:rPr>
            <w:rStyle w:val="Hyperlink"/>
            <w:rFonts w:ascii="Arial" w:hAnsi="Arial" w:cs="Arial"/>
            <w:b/>
            <w:sz w:val="24"/>
          </w:rPr>
          <w:t>R4-1811866</w:t>
        </w:r>
      </w:hyperlink>
      <w:r w:rsidR="001B120D">
        <w:rPr>
          <w:b/>
        </w:rPr>
        <w:tab/>
        <w:t xml:space="preserve">Way forward on </w:t>
      </w:r>
      <w:r w:rsidR="001B120D">
        <w:rPr>
          <w:rFonts w:hint="eastAsia"/>
          <w:b/>
          <w:lang w:eastAsia="zh-CN"/>
        </w:rPr>
        <w:t xml:space="preserve">UE </w:t>
      </w:r>
      <w:r w:rsidR="001B120D">
        <w:rPr>
          <w:b/>
          <w:lang w:eastAsia="zh-CN"/>
        </w:rPr>
        <w:t>behaviour</w:t>
      </w:r>
      <w:r w:rsidR="001B120D">
        <w:rPr>
          <w:rFonts w:hint="eastAsia"/>
          <w:b/>
          <w:lang w:eastAsia="zh-CN"/>
        </w:rPr>
        <w:t xml:space="preserve"> </w:t>
      </w:r>
      <w:r w:rsidR="001B120D">
        <w:rPr>
          <w:b/>
        </w:rPr>
        <w:t>before or after measurement gap</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Source:</w:t>
      </w:r>
      <w:r w:rsidR="001B120D">
        <w:rPr>
          <w:rFonts w:hint="eastAsia"/>
          <w:i/>
          <w:lang w:eastAsia="zh-CN"/>
        </w:rPr>
        <w:t>ZTE</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CD4DF8" w:rsidRDefault="001B120D" w:rsidP="001B120D">
      <w:pPr>
        <w:rPr>
          <w:lang w:eastAsia="zh-CN"/>
        </w:rPr>
      </w:pPr>
    </w:p>
    <w:p w:rsidR="001B120D" w:rsidRDefault="001B120D" w:rsidP="001B120D">
      <w:pPr>
        <w:rPr>
          <w:color w:val="993300"/>
          <w:u w:val="single"/>
          <w:lang w:eastAsia="zh-CN"/>
        </w:rPr>
      </w:pPr>
      <w:r>
        <w:rPr>
          <w:b/>
        </w:rPr>
        <w:t>Decision:</w:t>
      </w:r>
      <w:r>
        <w:rPr>
          <w:b/>
        </w:rPr>
        <w:tab/>
      </w:r>
      <w:r>
        <w:rPr>
          <w:b/>
        </w:rPr>
        <w:tab/>
        <w:t>Withdrawn</w:t>
      </w:r>
      <w:r>
        <w:rPr>
          <w:b/>
        </w:rPr>
        <w:br/>
      </w:r>
      <w:r>
        <w:rPr>
          <w:b/>
        </w:rPr>
        <w:br/>
      </w:r>
    </w:p>
    <w:p w:rsidR="001B120D" w:rsidRDefault="001B120D" w:rsidP="001B120D">
      <w:pPr>
        <w:pStyle w:val="Heading5"/>
      </w:pPr>
      <w:bookmarkStart w:id="732" w:name="_Toc522024780"/>
      <w:bookmarkStart w:id="733" w:name="_Toc523514279"/>
      <w:r>
        <w:t>7.11.3.1</w:t>
      </w:r>
      <w:r>
        <w:tab/>
        <w:t>Gap pattern [NR_newRAT-Core]</w:t>
      </w:r>
      <w:bookmarkEnd w:id="732"/>
      <w:bookmarkEnd w:id="733"/>
    </w:p>
    <w:p w:rsidR="001B120D" w:rsidRPr="00874796" w:rsidRDefault="001B120D" w:rsidP="001B120D">
      <w:pPr>
        <w:rPr>
          <w:rFonts w:ascii="Arial" w:hAnsi="Arial" w:cs="Arial"/>
          <w:b/>
          <w:i/>
          <w:color w:val="C00000"/>
          <w:sz w:val="24"/>
          <w:szCs w:val="24"/>
          <w:lang w:eastAsia="zh-CN"/>
        </w:rPr>
      </w:pPr>
      <w:r>
        <w:rPr>
          <w:rFonts w:ascii="Arial" w:hAnsi="Arial" w:cs="Arial"/>
          <w:b/>
          <w:i/>
          <w:color w:val="C00000"/>
          <w:sz w:val="24"/>
          <w:szCs w:val="24"/>
          <w:lang w:eastAsia="zh-CN"/>
        </w:rPr>
        <w:t>Extension of MG applicability</w:t>
      </w:r>
    </w:p>
    <w:p w:rsidR="001B120D" w:rsidRDefault="00BF02D3" w:rsidP="001B120D">
      <w:pPr>
        <w:rPr>
          <w:i/>
        </w:rPr>
      </w:pPr>
      <w:hyperlink r:id="rId1340" w:history="1">
        <w:r w:rsidR="001B120D">
          <w:rPr>
            <w:rStyle w:val="Hyperlink"/>
            <w:rFonts w:ascii="Arial" w:hAnsi="Arial" w:cs="Arial"/>
            <w:b/>
            <w:sz w:val="24"/>
          </w:rPr>
          <w:t>R4-1810291</w:t>
        </w:r>
      </w:hyperlink>
      <w:r w:rsidR="001B120D">
        <w:rPr>
          <w:b/>
        </w:rPr>
        <w:tab/>
        <w:t>Discussion on the applicability for gap pattern configuration</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CMCC</w:t>
      </w:r>
    </w:p>
    <w:p w:rsidR="001B120D" w:rsidRDefault="001B120D" w:rsidP="001B120D">
      <w:pPr>
        <w:rPr>
          <w:rFonts w:ascii="Arial" w:hAnsi="Arial" w:cs="Arial"/>
          <w:b/>
        </w:rPr>
      </w:pPr>
      <w:r>
        <w:rPr>
          <w:rFonts w:ascii="Arial" w:hAnsi="Arial" w:cs="Arial"/>
          <w:b/>
        </w:rPr>
        <w:t xml:space="preserve">Abstract: </w:t>
      </w:r>
    </w:p>
    <w:p w:rsidR="001B120D" w:rsidRPr="00FF5410" w:rsidRDefault="001B120D" w:rsidP="001B120D">
      <w:r w:rsidRPr="00FF5410">
        <w:rPr>
          <w:rFonts w:hint="eastAsia"/>
        </w:rPr>
        <w:t>T</w:t>
      </w:r>
      <w:r w:rsidRPr="00FF5410">
        <w:t>his contribution</w:t>
      </w:r>
      <w:r w:rsidRPr="00FF5410">
        <w:rPr>
          <w:rFonts w:hint="eastAsia"/>
        </w:rPr>
        <w:t xml:space="preserve"> provides discussion on the applicability for gap pattern configuration. The observations and proposals are:</w:t>
      </w:r>
    </w:p>
    <w:p w:rsidR="001B120D" w:rsidRPr="00FF5410" w:rsidRDefault="001B120D" w:rsidP="001B120D">
      <w:pPr>
        <w:rPr>
          <w:b/>
        </w:rPr>
      </w:pPr>
      <w:r w:rsidRPr="00FF5410">
        <w:rPr>
          <w:b/>
        </w:rPr>
        <w:t>O</w:t>
      </w:r>
      <w:r w:rsidRPr="00FF5410">
        <w:rPr>
          <w:rFonts w:hint="eastAsia"/>
          <w:b/>
        </w:rPr>
        <w:t xml:space="preserve">bservation 1: </w:t>
      </w:r>
      <w:r w:rsidRPr="00FF5410">
        <w:rPr>
          <w:b/>
        </w:rPr>
        <w:t>I</w:t>
      </w:r>
      <w:r w:rsidRPr="00FF5410">
        <w:rPr>
          <w:rFonts w:hint="eastAsia"/>
          <w:b/>
        </w:rPr>
        <w:t>nter-RAT mobility plays an important role in the first stage of 5G deployment.</w:t>
      </w:r>
    </w:p>
    <w:p w:rsidR="001B120D" w:rsidRPr="00FF5410" w:rsidRDefault="001B120D" w:rsidP="001B120D">
      <w:pPr>
        <w:rPr>
          <w:b/>
        </w:rPr>
      </w:pPr>
      <w:r w:rsidRPr="00FF5410">
        <w:rPr>
          <w:b/>
        </w:rPr>
        <w:t>O</w:t>
      </w:r>
      <w:r w:rsidRPr="00FF5410">
        <w:rPr>
          <w:rFonts w:hint="eastAsia"/>
          <w:b/>
        </w:rPr>
        <w:t>bservation 2: according to current applicability for gap pattern configuration, only gap pattern 0~3 can be used if the target MO includes LTE frequency.</w:t>
      </w:r>
    </w:p>
    <w:p w:rsidR="001B120D" w:rsidRPr="00FF5410" w:rsidRDefault="001B120D" w:rsidP="001B120D">
      <w:pPr>
        <w:rPr>
          <w:b/>
        </w:rPr>
      </w:pPr>
      <w:r w:rsidRPr="00FF5410">
        <w:rPr>
          <w:b/>
        </w:rPr>
        <w:t>O</w:t>
      </w:r>
      <w:r w:rsidRPr="00FF5410">
        <w:rPr>
          <w:rFonts w:hint="eastAsia"/>
          <w:b/>
        </w:rPr>
        <w:t xml:space="preserve">bservation 3: the current applicability for gap pattern configuration of inter-RAT measurement limits the gain of the </w:t>
      </w:r>
      <w:r w:rsidRPr="00FF5410">
        <w:rPr>
          <w:b/>
        </w:rPr>
        <w:t>multiple</w:t>
      </w:r>
      <w:r w:rsidRPr="00FF5410">
        <w:rPr>
          <w:rFonts w:hint="eastAsia"/>
          <w:b/>
        </w:rPr>
        <w:t xml:space="preserve"> gap patterns for NR measurement.  </w:t>
      </w:r>
    </w:p>
    <w:p w:rsidR="001B120D" w:rsidRPr="00FF5410" w:rsidRDefault="001B120D" w:rsidP="001B120D">
      <w:pPr>
        <w:rPr>
          <w:b/>
        </w:rPr>
      </w:pPr>
      <w:r w:rsidRPr="00FF5410">
        <w:rPr>
          <w:b/>
        </w:rPr>
        <w:t>P</w:t>
      </w:r>
      <w:r w:rsidRPr="00FF5410">
        <w:rPr>
          <w:rFonts w:hint="eastAsia"/>
          <w:b/>
        </w:rPr>
        <w:t>roposal 1: for NR, it is proposed to apply gap pattern 0~11 to the scenario that LTE measurement is included. The suggested revision is shown in the following tables:</w:t>
      </w:r>
    </w:p>
    <w:p w:rsidR="001B120D" w:rsidRPr="00FF5410" w:rsidRDefault="001B120D" w:rsidP="001B120D">
      <w:pPr>
        <w:jc w:val="center"/>
        <w:rPr>
          <w:b/>
          <w:bCs/>
        </w:rPr>
      </w:pPr>
      <w:r w:rsidRPr="00FF5410">
        <w:rPr>
          <w:b/>
          <w:bCs/>
        </w:rPr>
        <w:t>Table 1: Applicability for Gap Pattern Configurations supported by the E-UTRA-NR dual connectivity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1B120D" w:rsidRPr="00FF5410" w:rsidTr="00C42175">
        <w:trPr>
          <w:cantSplit/>
          <w:jc w:val="center"/>
        </w:trPr>
        <w:tc>
          <w:tcPr>
            <w:tcW w:w="931"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b/>
                <w:sz w:val="18"/>
                <w:szCs w:val="18"/>
              </w:rPr>
            </w:pPr>
            <w:r w:rsidRPr="00FF5410">
              <w:rPr>
                <w:b/>
                <w:sz w:val="18"/>
                <w:szCs w:val="18"/>
              </w:rPr>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b/>
                <w:sz w:val="18"/>
                <w:szCs w:val="18"/>
              </w:rPr>
            </w:pPr>
            <w:r w:rsidRPr="00FF5410">
              <w:rPr>
                <w:b/>
                <w:sz w:val="18"/>
                <w:szCs w:val="18"/>
              </w:rPr>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b/>
                <w:sz w:val="18"/>
                <w:szCs w:val="18"/>
              </w:rPr>
            </w:pPr>
            <w:r w:rsidRPr="00FF5410">
              <w:rPr>
                <w:b/>
                <w:sz w:val="18"/>
                <w:szCs w:val="18"/>
              </w:rPr>
              <w:t>Measurement Purpose</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b/>
                <w:sz w:val="18"/>
                <w:szCs w:val="18"/>
              </w:rPr>
            </w:pPr>
            <w:r w:rsidRPr="00FF5410">
              <w:rPr>
                <w:b/>
                <w:sz w:val="18"/>
                <w:szCs w:val="18"/>
              </w:rPr>
              <w:t>Applicable Gap Pattern Id</w:t>
            </w:r>
          </w:p>
        </w:tc>
      </w:tr>
      <w:tr w:rsidR="001B120D" w:rsidRPr="00FF5410" w:rsidTr="00C42175">
        <w:trPr>
          <w:cantSplit/>
          <w:jc w:val="center"/>
        </w:trPr>
        <w:tc>
          <w:tcPr>
            <w:tcW w:w="931" w:type="pct"/>
            <w:vMerge w:val="restar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lastRenderedPageBreak/>
              <w:t>Per-UE measurement gap</w:t>
            </w:r>
          </w:p>
        </w:tc>
        <w:tc>
          <w:tcPr>
            <w:tcW w:w="1134" w:type="pct"/>
            <w:vMerge w:val="restart"/>
            <w:tcBorders>
              <w:top w:val="single" w:sz="4" w:space="0" w:color="auto"/>
              <w:left w:val="single" w:sz="4" w:space="0" w:color="auto"/>
              <w:bottom w:val="single" w:sz="4" w:space="0" w:color="auto"/>
              <w:right w:val="single" w:sz="4" w:space="0" w:color="auto"/>
            </w:tcBorders>
            <w:vAlign w:val="center"/>
          </w:tcPr>
          <w:p w:rsidR="001B120D" w:rsidRPr="00FF5410" w:rsidRDefault="001B120D" w:rsidP="00C42175">
            <w:pPr>
              <w:spacing w:after="0"/>
              <w:rPr>
                <w:sz w:val="18"/>
                <w:szCs w:val="18"/>
              </w:rPr>
            </w:pPr>
            <w:r w:rsidRPr="00FF5410">
              <w:rPr>
                <w:sz w:val="18"/>
                <w:szCs w:val="18"/>
              </w:rPr>
              <w:t>E-UTRA + FR1, or</w:t>
            </w:r>
          </w:p>
          <w:p w:rsidR="001B120D" w:rsidRPr="00FF5410" w:rsidRDefault="001B120D" w:rsidP="00C42175">
            <w:pPr>
              <w:spacing w:after="0"/>
              <w:rPr>
                <w:sz w:val="18"/>
                <w:szCs w:val="18"/>
              </w:rPr>
            </w:pPr>
            <w:r w:rsidRPr="00FF5410">
              <w:rPr>
                <w:sz w:val="18"/>
                <w:szCs w:val="18"/>
              </w:rPr>
              <w:t>E-UTRA + FR2, or</w:t>
            </w:r>
          </w:p>
          <w:p w:rsidR="001B120D" w:rsidRPr="00FF5410" w:rsidRDefault="001B120D" w:rsidP="00C42175">
            <w:pPr>
              <w:spacing w:after="0"/>
              <w:rPr>
                <w:sz w:val="18"/>
                <w:szCs w:val="18"/>
              </w:rPr>
            </w:pPr>
            <w:r w:rsidRPr="00FF5410">
              <w:rPr>
                <w:sz w:val="18"/>
                <w:szCs w:val="18"/>
              </w:rPr>
              <w:t>E-UTRA + FR1 + FR2</w:t>
            </w:r>
          </w:p>
          <w:p w:rsidR="001B120D" w:rsidRPr="00FF5410" w:rsidRDefault="001B120D" w:rsidP="00C42175">
            <w:pPr>
              <w:spacing w:after="0"/>
              <w:rPr>
                <w:sz w:val="18"/>
                <w:szCs w:val="18"/>
              </w:rPr>
            </w:pPr>
          </w:p>
        </w:tc>
        <w:tc>
          <w:tcPr>
            <w:tcW w:w="1008"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sidDel="00F7533E">
              <w:rPr>
                <w:sz w:val="18"/>
                <w:szCs w:val="18"/>
              </w:rPr>
              <w:t>non-NR RAT</w:t>
            </w:r>
            <w:del w:id="734" w:author="cmcc" w:date="2018-08-09T19:28:00Z">
              <w:r w:rsidRPr="00FF5410" w:rsidDel="00F7533E">
                <w:rPr>
                  <w:sz w:val="18"/>
                  <w:szCs w:val="18"/>
                  <w:vertAlign w:val="superscript"/>
                </w:rPr>
                <w:delText xml:space="preserve"> Note1,2 </w:delText>
              </w:r>
            </w:del>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sidDel="00F7533E">
              <w:rPr>
                <w:sz w:val="18"/>
                <w:szCs w:val="18"/>
              </w:rPr>
              <w:t>0,1,2,3</w:t>
            </w:r>
          </w:p>
        </w:tc>
      </w:tr>
      <w:tr w:rsidR="001B120D" w:rsidRPr="00FF5410" w:rsidTr="00C42175">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008"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sidDel="00F7533E">
              <w:rPr>
                <w:sz w:val="18"/>
                <w:szCs w:val="18"/>
              </w:rPr>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sidDel="00F7533E">
              <w:rPr>
                <w:sz w:val="18"/>
                <w:szCs w:val="18"/>
              </w:rPr>
              <w:t>0-11</w:t>
            </w:r>
          </w:p>
        </w:tc>
      </w:tr>
      <w:tr w:rsidR="001B120D" w:rsidRPr="00FF5410" w:rsidTr="00C42175">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008"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non-NR RAT</w:t>
            </w:r>
            <w:r w:rsidRPr="00FF5410">
              <w:rPr>
                <w:sz w:val="18"/>
                <w:szCs w:val="18"/>
                <w:vertAlign w:val="superscript"/>
              </w:rPr>
              <w:t xml:space="preserve">Note1,2 </w:t>
            </w:r>
            <w:r w:rsidRPr="00FF5410">
              <w:rPr>
                <w:sz w:val="18"/>
                <w:szCs w:val="18"/>
              </w:rPr>
              <w:t>and</w:t>
            </w:r>
            <w:ins w:id="735" w:author="cmcc" w:date="2018-08-09T19:28:00Z">
              <w:r w:rsidRPr="00FF5410">
                <w:rPr>
                  <w:sz w:val="18"/>
                  <w:szCs w:val="18"/>
                </w:rPr>
                <w:t>/or</w:t>
              </w:r>
            </w:ins>
            <w:r w:rsidRPr="00FF5410">
              <w:rPr>
                <w:sz w:val="18"/>
                <w:szCs w:val="18"/>
              </w:rPr>
              <w:t xml:space="preserve"> FR1 and/or FR2</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sidDel="00F7533E">
              <w:rPr>
                <w:sz w:val="18"/>
                <w:szCs w:val="18"/>
              </w:rPr>
              <w:t>0,1,2,3</w:t>
            </w:r>
            <w:ins w:id="736" w:author="cmcc" w:date="2018-08-09T19:28:00Z">
              <w:r w:rsidRPr="00FF5410">
                <w:rPr>
                  <w:sz w:val="18"/>
                  <w:szCs w:val="18"/>
                </w:rPr>
                <w:t>0-11</w:t>
              </w:r>
            </w:ins>
          </w:p>
        </w:tc>
      </w:tr>
      <w:tr w:rsidR="001B120D" w:rsidRPr="00FF5410" w:rsidTr="00C42175">
        <w:trPr>
          <w:cantSplit/>
          <w:trHeight w:val="257"/>
          <w:jc w:val="center"/>
        </w:trPr>
        <w:tc>
          <w:tcPr>
            <w:tcW w:w="931" w:type="pct"/>
            <w:vMerge w:val="restar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Per FR measurement gap</w:t>
            </w: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E-UTRA and, 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non-NR RAT</w:t>
            </w:r>
            <w:r w:rsidRPr="00FF5410">
              <w:rPr>
                <w:sz w:val="18"/>
                <w:szCs w:val="18"/>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rsidR="001B120D" w:rsidRPr="00FF5410" w:rsidRDefault="001B120D" w:rsidP="00C42175">
            <w:pPr>
              <w:spacing w:after="0"/>
              <w:rPr>
                <w:sz w:val="18"/>
                <w:szCs w:val="18"/>
              </w:rPr>
            </w:pPr>
            <w:r w:rsidRPr="00FF5410" w:rsidDel="00F7533E">
              <w:rPr>
                <w:sz w:val="18"/>
                <w:szCs w:val="18"/>
              </w:rPr>
              <w:t>0,1,2,3</w:t>
            </w:r>
            <w:ins w:id="737" w:author="cmcc" w:date="2018-08-09T19:29:00Z">
              <w:r w:rsidRPr="00FF5410">
                <w:rPr>
                  <w:sz w:val="18"/>
                  <w:szCs w:val="18"/>
                </w:rPr>
                <w:t>0-11</w:t>
              </w:r>
            </w:ins>
          </w:p>
          <w:p w:rsidR="001B120D" w:rsidRPr="00FF5410" w:rsidRDefault="001B120D" w:rsidP="00C42175">
            <w:pPr>
              <w:spacing w:after="0"/>
              <w:rPr>
                <w:sz w:val="18"/>
                <w:szCs w:val="18"/>
              </w:rPr>
            </w:pPr>
          </w:p>
        </w:tc>
      </w:tr>
      <w:tr w:rsidR="001B120D" w:rsidRPr="00FF5410" w:rsidTr="00C42175">
        <w:trPr>
          <w:cantSplit/>
          <w:trHeight w:val="2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FR2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 xml:space="preserve">No gap </w:t>
            </w:r>
          </w:p>
        </w:tc>
      </w:tr>
      <w:tr w:rsidR="001B120D" w:rsidRPr="00FF5410" w:rsidTr="00C42175">
        <w:trPr>
          <w:cantSplit/>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E-UTRA and, 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 xml:space="preserve">0-11 </w:t>
            </w:r>
          </w:p>
        </w:tc>
      </w:tr>
      <w:tr w:rsidR="001B120D" w:rsidRPr="00FF5410" w:rsidTr="00C42175">
        <w:trPr>
          <w:cantSplit/>
          <w:trHeight w:val="19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FR2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No gap</w:t>
            </w:r>
          </w:p>
        </w:tc>
      </w:tr>
      <w:tr w:rsidR="001B120D" w:rsidRPr="00FF5410" w:rsidTr="00C42175">
        <w:trPr>
          <w:cantSplit/>
          <w:trHeight w:val="2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E-UTRA and, 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FR2 only</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No gap</w:t>
            </w:r>
          </w:p>
        </w:tc>
      </w:tr>
      <w:tr w:rsidR="001B120D" w:rsidRPr="00FF5410" w:rsidTr="00C42175">
        <w:trPr>
          <w:cantSplit/>
          <w:trHeight w:val="2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FR2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12-23</w:t>
            </w:r>
          </w:p>
        </w:tc>
      </w:tr>
      <w:tr w:rsidR="001B120D" w:rsidRPr="00FF5410" w:rsidTr="00C42175">
        <w:trPr>
          <w:cantSplit/>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E-UTRA and, 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non-NR RAT</w:t>
            </w:r>
            <w:r w:rsidRPr="00FF5410">
              <w:rPr>
                <w:sz w:val="18"/>
                <w:szCs w:val="18"/>
                <w:vertAlign w:val="superscript"/>
              </w:rPr>
              <w:t xml:space="preserve"> Note1,2</w:t>
            </w:r>
            <w:r w:rsidRPr="00FF5410">
              <w:rPr>
                <w:sz w:val="18"/>
                <w:szCs w:val="18"/>
              </w:rPr>
              <w:t xml:space="preserve"> and FR1 </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sidDel="00F7533E">
              <w:rPr>
                <w:sz w:val="18"/>
                <w:szCs w:val="18"/>
              </w:rPr>
              <w:t>0,1,2,3</w:t>
            </w:r>
            <w:ins w:id="738" w:author="cmcc" w:date="2018-08-09T19:29:00Z">
              <w:r w:rsidRPr="00FF5410">
                <w:rPr>
                  <w:sz w:val="18"/>
                  <w:szCs w:val="18"/>
                </w:rPr>
                <w:t>0-11</w:t>
              </w:r>
            </w:ins>
          </w:p>
        </w:tc>
      </w:tr>
      <w:tr w:rsidR="001B120D" w:rsidRPr="00FF5410" w:rsidTr="00C42175">
        <w:trPr>
          <w:cantSplit/>
          <w:trHeight w:val="2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FR2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No gap</w:t>
            </w:r>
          </w:p>
        </w:tc>
      </w:tr>
      <w:tr w:rsidR="001B120D" w:rsidRPr="00FF5410" w:rsidTr="00C42175">
        <w:trPr>
          <w:cantSplit/>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E-UTRA and, 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FR1 and FR2</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 xml:space="preserve">0-11 </w:t>
            </w:r>
          </w:p>
        </w:tc>
      </w:tr>
      <w:tr w:rsidR="001B120D" w:rsidRPr="00FF5410" w:rsidTr="00C42175">
        <w:trPr>
          <w:cantSplit/>
          <w:trHeight w:val="2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FR2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12-23</w:t>
            </w:r>
          </w:p>
        </w:tc>
      </w:tr>
      <w:tr w:rsidR="001B120D" w:rsidRPr="00FF5410" w:rsidTr="00C42175">
        <w:trPr>
          <w:cantSplit/>
          <w:trHeight w:val="2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E-UTRA and, 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non-NR RAT</w:t>
            </w:r>
            <w:r w:rsidRPr="00FF5410">
              <w:rPr>
                <w:sz w:val="18"/>
                <w:szCs w:val="18"/>
                <w:vertAlign w:val="superscript"/>
              </w:rPr>
              <w:t xml:space="preserve"> Note1,2</w:t>
            </w:r>
            <w:r w:rsidRPr="00FF5410">
              <w:rPr>
                <w:sz w:val="18"/>
                <w:szCs w:val="18"/>
              </w:rPr>
              <w:t xml:space="preserve"> and FR2</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 xml:space="preserve">0,1,2,3 </w:t>
            </w:r>
          </w:p>
        </w:tc>
      </w:tr>
      <w:tr w:rsidR="001B120D" w:rsidRPr="00FF5410" w:rsidTr="00C42175">
        <w:trPr>
          <w:cantSplit/>
          <w:trHeight w:val="2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FR2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12-23</w:t>
            </w:r>
          </w:p>
        </w:tc>
      </w:tr>
      <w:tr w:rsidR="001B120D" w:rsidRPr="00FF5410" w:rsidTr="00C42175">
        <w:trPr>
          <w:cantSplit/>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E-UTRA and, 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non-NR RAT</w:t>
            </w:r>
            <w:r w:rsidRPr="00FF5410">
              <w:rPr>
                <w:sz w:val="18"/>
                <w:szCs w:val="18"/>
                <w:vertAlign w:val="superscript"/>
              </w:rPr>
              <w:t xml:space="preserve"> Note1,2</w:t>
            </w:r>
            <w:r w:rsidRPr="00FF5410">
              <w:rPr>
                <w:sz w:val="18"/>
                <w:szCs w:val="18"/>
              </w:rPr>
              <w:t xml:space="preserve"> and FR1 and FR2</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sidDel="00F7533E">
              <w:rPr>
                <w:sz w:val="18"/>
                <w:szCs w:val="18"/>
              </w:rPr>
              <w:t>0,1,2,3</w:t>
            </w:r>
            <w:ins w:id="739" w:author="cmcc" w:date="2018-08-09T19:29:00Z">
              <w:r w:rsidRPr="00FF5410">
                <w:rPr>
                  <w:sz w:val="18"/>
                  <w:szCs w:val="18"/>
                </w:rPr>
                <w:t>0-11</w:t>
              </w:r>
            </w:ins>
            <w:r w:rsidRPr="00FF5410">
              <w:rPr>
                <w:sz w:val="18"/>
                <w:szCs w:val="18"/>
              </w:rPr>
              <w:t xml:space="preserve"> </w:t>
            </w:r>
          </w:p>
        </w:tc>
      </w:tr>
      <w:tr w:rsidR="001B120D" w:rsidRPr="00FF5410" w:rsidTr="00C42175">
        <w:trPr>
          <w:cantSplit/>
          <w:trHeight w:val="2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FR2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12-23</w:t>
            </w:r>
          </w:p>
        </w:tc>
      </w:tr>
      <w:tr w:rsidR="001B120D" w:rsidRPr="00FF5410" w:rsidTr="00C42175">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p>
          <w:p w:rsidR="001B120D" w:rsidRPr="00FF5410" w:rsidRDefault="001B120D" w:rsidP="00C42175">
            <w:pPr>
              <w:spacing w:after="0"/>
              <w:rPr>
                <w:i/>
                <w:sz w:val="18"/>
                <w:szCs w:val="18"/>
              </w:rPr>
            </w:pPr>
            <w:r w:rsidRPr="00FF5410">
              <w:rPr>
                <w:i/>
                <w:sz w:val="18"/>
                <w:szCs w:val="18"/>
              </w:rPr>
              <w:t>Note: if GSM or UTRA TDD or UTRA FDD inter-RAT frequency layer is configured to be monitered, only measurement gap pattern #0 and #1 can be used for per-FR gap in E-UTRA and FR1 if configured, or for per-UE gap.</w:t>
            </w:r>
          </w:p>
          <w:p w:rsidR="001B120D" w:rsidRPr="00FF5410" w:rsidRDefault="001B120D" w:rsidP="00C42175">
            <w:pPr>
              <w:spacing w:after="0"/>
              <w:rPr>
                <w:sz w:val="18"/>
                <w:szCs w:val="18"/>
              </w:rPr>
            </w:pPr>
            <w:r w:rsidRPr="00FF5410">
              <w:rPr>
                <w:sz w:val="18"/>
                <w:szCs w:val="18"/>
              </w:rPr>
              <w:t>NOTE 1:</w:t>
            </w:r>
            <w:r w:rsidRPr="00FF5410">
              <w:rPr>
                <w:sz w:val="18"/>
                <w:szCs w:val="18"/>
              </w:rPr>
              <w:tab/>
              <w:t>Non-NR RAT includes E-UTRA, UTRA and/or GSM.</w:t>
            </w:r>
          </w:p>
          <w:p w:rsidR="001B120D" w:rsidRPr="00FF5410" w:rsidRDefault="001B120D" w:rsidP="00C42175">
            <w:pPr>
              <w:spacing w:after="0"/>
              <w:rPr>
                <w:sz w:val="18"/>
                <w:szCs w:val="18"/>
              </w:rPr>
            </w:pPr>
            <w:r w:rsidRPr="00FF5410">
              <w:rPr>
                <w:sz w:val="18"/>
                <w:szCs w:val="18"/>
              </w:rPr>
              <w:t>NOTE 2:</w:t>
            </w:r>
            <w:r w:rsidRPr="00FF5410">
              <w:rPr>
                <w:sz w:val="18"/>
                <w:szCs w:val="18"/>
              </w:rPr>
              <w:tab/>
              <w:t>The gap pattern 2 and 3 are supported by UEs which support shortMeasurementGap-r14.</w:t>
            </w:r>
          </w:p>
          <w:p w:rsidR="001B120D" w:rsidRPr="00FF5410" w:rsidRDefault="001B120D" w:rsidP="00C42175">
            <w:pPr>
              <w:spacing w:after="0"/>
              <w:rPr>
                <w:sz w:val="18"/>
                <w:szCs w:val="18"/>
                <w:lang w:eastAsia="zh-CN"/>
              </w:rPr>
            </w:pPr>
            <w:r w:rsidRPr="00FF5410">
              <w:rPr>
                <w:sz w:val="18"/>
                <w:szCs w:val="18"/>
              </w:rPr>
              <w:t>NOTE 3:</w:t>
            </w:r>
            <w:r w:rsidRPr="00FF5410">
              <w:rPr>
                <w:sz w:val="18"/>
                <w:szCs w:val="18"/>
              </w:rPr>
              <w:tab/>
              <w:t>When E-UTRA inter-frequency RSTD measurements are configured and the UE requires measurement gaps for performing such measurements, only Gap Pattern #0 can be used.</w:t>
            </w:r>
          </w:p>
        </w:tc>
      </w:tr>
    </w:tbl>
    <w:p w:rsidR="001B120D" w:rsidRPr="00FF5410" w:rsidRDefault="001B120D" w:rsidP="001B120D">
      <w:pPr>
        <w:spacing w:after="0"/>
        <w:rPr>
          <w:ins w:id="740" w:author="cmcc" w:date="2018-08-09T19:29:00Z"/>
          <w:b/>
        </w:rPr>
      </w:pPr>
    </w:p>
    <w:p w:rsidR="001B120D" w:rsidRPr="00FF5410" w:rsidRDefault="001B120D" w:rsidP="001B120D">
      <w:pPr>
        <w:spacing w:after="0"/>
        <w:jc w:val="center"/>
        <w:rPr>
          <w:b/>
        </w:rPr>
      </w:pPr>
      <w:r w:rsidRPr="00FF5410">
        <w:rPr>
          <w:b/>
        </w:rPr>
        <w:t>Table 2: Applicability for Gap Pattern Configurations supported by the UE with NR standalone operation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1B120D" w:rsidRPr="00FF5410" w:rsidTr="00C42175">
        <w:trPr>
          <w:cantSplit/>
          <w:jc w:val="center"/>
        </w:trPr>
        <w:tc>
          <w:tcPr>
            <w:tcW w:w="931"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b/>
                <w:sz w:val="18"/>
                <w:szCs w:val="18"/>
              </w:rPr>
            </w:pPr>
            <w:r w:rsidRPr="00FF5410">
              <w:rPr>
                <w:b/>
                <w:sz w:val="18"/>
                <w:szCs w:val="18"/>
              </w:rPr>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b/>
                <w:sz w:val="18"/>
                <w:szCs w:val="18"/>
              </w:rPr>
            </w:pPr>
            <w:r w:rsidRPr="00FF5410">
              <w:rPr>
                <w:b/>
                <w:sz w:val="18"/>
                <w:szCs w:val="18"/>
              </w:rPr>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b/>
                <w:sz w:val="18"/>
                <w:szCs w:val="18"/>
              </w:rPr>
            </w:pPr>
            <w:r w:rsidRPr="00FF5410">
              <w:rPr>
                <w:b/>
                <w:sz w:val="18"/>
                <w:szCs w:val="18"/>
              </w:rPr>
              <w:t>Measurement Purpose</w:t>
            </w:r>
            <w:r w:rsidRPr="00FF5410">
              <w:rPr>
                <w:sz w:val="18"/>
                <w:szCs w:val="18"/>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b/>
                <w:sz w:val="18"/>
                <w:szCs w:val="18"/>
              </w:rPr>
            </w:pPr>
            <w:r w:rsidRPr="00FF5410">
              <w:rPr>
                <w:b/>
                <w:sz w:val="18"/>
                <w:szCs w:val="18"/>
              </w:rPr>
              <w:t>Applicable Gap Pattern Id</w:t>
            </w:r>
          </w:p>
        </w:tc>
      </w:tr>
      <w:tr w:rsidR="001B120D" w:rsidRPr="00FF5410" w:rsidTr="00C42175">
        <w:trPr>
          <w:cantSplit/>
          <w:jc w:val="center"/>
        </w:trPr>
        <w:tc>
          <w:tcPr>
            <w:tcW w:w="931" w:type="pct"/>
            <w:vMerge w:val="restar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Per-UE measurement gap</w:t>
            </w:r>
          </w:p>
        </w:tc>
        <w:tc>
          <w:tcPr>
            <w:tcW w:w="1134" w:type="pct"/>
            <w:vMerge w:val="restart"/>
            <w:tcBorders>
              <w:top w:val="single" w:sz="4" w:space="0" w:color="auto"/>
              <w:left w:val="single" w:sz="4" w:space="0" w:color="auto"/>
              <w:bottom w:val="single" w:sz="4" w:space="0" w:color="auto"/>
              <w:right w:val="single" w:sz="4" w:space="0" w:color="auto"/>
            </w:tcBorders>
            <w:vAlign w:val="center"/>
          </w:tcPr>
          <w:p w:rsidR="001B120D" w:rsidRPr="00FF5410" w:rsidRDefault="001B120D" w:rsidP="00C42175">
            <w:pPr>
              <w:spacing w:after="0"/>
              <w:rPr>
                <w:sz w:val="18"/>
                <w:szCs w:val="18"/>
              </w:rPr>
            </w:pPr>
            <w:r w:rsidRPr="00FF5410">
              <w:rPr>
                <w:sz w:val="18"/>
                <w:szCs w:val="18"/>
              </w:rPr>
              <w:t xml:space="preserve">FR1, or </w:t>
            </w:r>
          </w:p>
          <w:p w:rsidR="001B120D" w:rsidRPr="00FF5410" w:rsidRDefault="001B120D" w:rsidP="00C42175">
            <w:pPr>
              <w:spacing w:after="0"/>
              <w:rPr>
                <w:sz w:val="18"/>
                <w:szCs w:val="18"/>
              </w:rPr>
            </w:pPr>
            <w:r w:rsidRPr="00FF5410">
              <w:rPr>
                <w:sz w:val="18"/>
                <w:szCs w:val="18"/>
              </w:rPr>
              <w:t>FR1 + FR2</w:t>
            </w:r>
          </w:p>
          <w:p w:rsidR="001B120D" w:rsidRPr="00FF5410" w:rsidRDefault="001B120D" w:rsidP="00C42175">
            <w:pPr>
              <w:spacing w:after="0"/>
              <w:rPr>
                <w:sz w:val="18"/>
                <w:szCs w:val="18"/>
              </w:rPr>
            </w:pPr>
          </w:p>
        </w:tc>
        <w:tc>
          <w:tcPr>
            <w:tcW w:w="1008"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sidDel="00F7533E">
              <w:rPr>
                <w:sz w:val="18"/>
                <w:szCs w:val="18"/>
              </w:rPr>
              <w:t>E-UTRA only</w:t>
            </w:r>
            <w:del w:id="741" w:author="cmcc" w:date="2018-08-09T19:30:00Z">
              <w:r w:rsidRPr="00FF5410" w:rsidDel="00F7533E">
                <w:rPr>
                  <w:sz w:val="18"/>
                  <w:szCs w:val="18"/>
                  <w:vertAlign w:val="superscript"/>
                </w:rPr>
                <w:delText>NOTE3</w:delText>
              </w:r>
            </w:del>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sidDel="00F7533E">
              <w:rPr>
                <w:sz w:val="18"/>
                <w:szCs w:val="18"/>
              </w:rPr>
              <w:t>0,1,2,3</w:t>
            </w:r>
          </w:p>
        </w:tc>
      </w:tr>
      <w:tr w:rsidR="001B120D" w:rsidRPr="00FF5410" w:rsidTr="00C42175">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008"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sidDel="00F7533E">
              <w:rPr>
                <w:sz w:val="18"/>
                <w:szCs w:val="18"/>
              </w:rPr>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sidDel="00F7533E">
              <w:rPr>
                <w:sz w:val="18"/>
                <w:szCs w:val="18"/>
              </w:rPr>
              <w:t>0-11</w:t>
            </w:r>
          </w:p>
        </w:tc>
      </w:tr>
      <w:tr w:rsidR="001B120D" w:rsidRPr="00FF5410" w:rsidTr="00C42175">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008"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E-UTRAN and</w:t>
            </w:r>
            <w:ins w:id="742" w:author="cmcc" w:date="2018-08-09T19:30:00Z">
              <w:r w:rsidRPr="00FF5410">
                <w:rPr>
                  <w:sz w:val="18"/>
                  <w:szCs w:val="18"/>
                </w:rPr>
                <w:t>/or</w:t>
              </w:r>
            </w:ins>
            <w:r w:rsidRPr="00FF5410">
              <w:rPr>
                <w:sz w:val="18"/>
                <w:szCs w:val="18"/>
              </w:rPr>
              <w:t xml:space="preserve"> FR1 and/or FR2</w:t>
            </w:r>
            <w:r w:rsidRPr="00FF5410">
              <w:rPr>
                <w:sz w:val="18"/>
                <w:szCs w:val="18"/>
                <w:vertAlign w:val="superscript"/>
              </w:rPr>
              <w:t xml:space="preserve"> NOTE3</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0-11</w:t>
            </w:r>
            <w:del w:id="743" w:author="cmcc" w:date="2018-08-09T19:30:00Z">
              <w:r w:rsidRPr="00FF5410" w:rsidDel="00F7533E">
                <w:rPr>
                  <w:sz w:val="18"/>
                  <w:szCs w:val="18"/>
                </w:rPr>
                <w:delText>0,1,2,3</w:delText>
              </w:r>
            </w:del>
          </w:p>
        </w:tc>
      </w:tr>
      <w:tr w:rsidR="001B120D" w:rsidRPr="00FF5410" w:rsidTr="00C42175">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vMerge w:val="restar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FR2</w:t>
            </w:r>
          </w:p>
        </w:tc>
        <w:tc>
          <w:tcPr>
            <w:tcW w:w="1008"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E-UTRA only</w:t>
            </w:r>
            <w:r w:rsidRPr="00FF5410">
              <w:rPr>
                <w:sz w:val="18"/>
                <w:szCs w:val="18"/>
                <w:vertAlign w:val="superscript"/>
              </w:rPr>
              <w:t xml:space="preserve"> NOTE3</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0-11</w:t>
            </w:r>
            <w:del w:id="744" w:author="cmcc" w:date="2018-08-09T19:30:00Z">
              <w:r w:rsidRPr="00FF5410" w:rsidDel="00F7533E">
                <w:rPr>
                  <w:sz w:val="18"/>
                  <w:szCs w:val="18"/>
                </w:rPr>
                <w:delText>0,1,2,3</w:delText>
              </w:r>
            </w:del>
          </w:p>
        </w:tc>
      </w:tr>
      <w:tr w:rsidR="001B120D" w:rsidRPr="00FF5410" w:rsidTr="00C42175">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008"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FR1 only</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0-11</w:t>
            </w:r>
          </w:p>
        </w:tc>
      </w:tr>
      <w:tr w:rsidR="001B120D" w:rsidRPr="00FF5410" w:rsidTr="00C42175">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008"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 xml:space="preserve">FR1 and FR2 </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0-11</w:t>
            </w:r>
          </w:p>
        </w:tc>
      </w:tr>
      <w:tr w:rsidR="001B120D" w:rsidRPr="00FF5410" w:rsidTr="00C42175">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008"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E-UTRAN and FR1 and/or FR2</w:t>
            </w:r>
            <w:r w:rsidRPr="00FF5410">
              <w:rPr>
                <w:sz w:val="18"/>
                <w:szCs w:val="18"/>
                <w:vertAlign w:val="superscript"/>
              </w:rPr>
              <w:t xml:space="preserve"> NOTE3</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0-11</w:t>
            </w:r>
            <w:del w:id="745" w:author="cmcc" w:date="2018-08-09T19:31:00Z">
              <w:r w:rsidRPr="00FF5410" w:rsidDel="00F7533E">
                <w:rPr>
                  <w:sz w:val="18"/>
                  <w:szCs w:val="18"/>
                </w:rPr>
                <w:delText>0,1,2,3</w:delText>
              </w:r>
            </w:del>
          </w:p>
        </w:tc>
      </w:tr>
      <w:tr w:rsidR="001B120D" w:rsidRPr="00FF5410" w:rsidTr="00C42175">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008"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FR2 only</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12-23</w:t>
            </w:r>
          </w:p>
        </w:tc>
      </w:tr>
      <w:tr w:rsidR="001B120D" w:rsidRPr="00FF5410" w:rsidTr="00C42175">
        <w:trPr>
          <w:cantSplit/>
          <w:trHeight w:val="257"/>
          <w:jc w:val="center"/>
        </w:trPr>
        <w:tc>
          <w:tcPr>
            <w:tcW w:w="931" w:type="pct"/>
            <w:vMerge w:val="restar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Per FR measurement gap</w:t>
            </w: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E-UTRA only</w:t>
            </w:r>
            <w:r w:rsidRPr="00FF5410">
              <w:rPr>
                <w:sz w:val="18"/>
                <w:szCs w:val="18"/>
                <w:vertAlign w:val="superscript"/>
              </w:rPr>
              <w:t xml:space="preserve"> NOTE3</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0-11</w:t>
            </w:r>
            <w:del w:id="746" w:author="cmcc" w:date="2018-08-09T19:31:00Z">
              <w:r w:rsidRPr="00FF5410" w:rsidDel="00F7533E">
                <w:rPr>
                  <w:sz w:val="18"/>
                  <w:szCs w:val="18"/>
                </w:rPr>
                <w:delText>0,1,2,3</w:delText>
              </w:r>
            </w:del>
          </w:p>
        </w:tc>
      </w:tr>
      <w:tr w:rsidR="001B120D" w:rsidRPr="00FF5410" w:rsidTr="00C42175">
        <w:trPr>
          <w:cantSplit/>
          <w:trHeight w:val="2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FR2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 xml:space="preserve">No gap </w:t>
            </w:r>
          </w:p>
        </w:tc>
      </w:tr>
      <w:tr w:rsidR="001B120D" w:rsidRPr="00FF5410" w:rsidTr="00C42175">
        <w:trPr>
          <w:cantSplit/>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0-11</w:t>
            </w:r>
          </w:p>
        </w:tc>
      </w:tr>
      <w:tr w:rsidR="001B120D" w:rsidRPr="00FF5410" w:rsidTr="00C42175">
        <w:trPr>
          <w:cantSplit/>
          <w:trHeight w:val="19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FR2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No gap</w:t>
            </w:r>
          </w:p>
        </w:tc>
      </w:tr>
      <w:tr w:rsidR="001B120D" w:rsidRPr="00FF5410" w:rsidTr="00C42175">
        <w:trPr>
          <w:cantSplit/>
          <w:trHeight w:val="2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FR2 only</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No gap</w:t>
            </w:r>
          </w:p>
        </w:tc>
      </w:tr>
      <w:tr w:rsidR="001B120D" w:rsidRPr="00FF5410" w:rsidTr="00C42175">
        <w:trPr>
          <w:cantSplit/>
          <w:trHeight w:val="2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FR2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12-23</w:t>
            </w:r>
          </w:p>
        </w:tc>
      </w:tr>
      <w:tr w:rsidR="001B120D" w:rsidRPr="00FF5410" w:rsidTr="00C42175">
        <w:trPr>
          <w:cantSplit/>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E-UTRA and FR1</w:t>
            </w:r>
            <w:r w:rsidRPr="00FF5410">
              <w:rPr>
                <w:sz w:val="18"/>
                <w:szCs w:val="18"/>
                <w:vertAlign w:val="superscript"/>
              </w:rPr>
              <w:t xml:space="preserve"> NOTE3</w:t>
            </w:r>
            <w:r w:rsidRPr="00FF5410">
              <w:rPr>
                <w:sz w:val="18"/>
                <w:szCs w:val="18"/>
              </w:rPr>
              <w:t xml:space="preserve"> </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0-11</w:t>
            </w:r>
            <w:del w:id="747" w:author="cmcc" w:date="2018-08-09T19:31:00Z">
              <w:r w:rsidRPr="00FF5410" w:rsidDel="00F7533E">
                <w:rPr>
                  <w:sz w:val="18"/>
                  <w:szCs w:val="18"/>
                </w:rPr>
                <w:delText>0,1,2,3</w:delText>
              </w:r>
            </w:del>
          </w:p>
        </w:tc>
      </w:tr>
      <w:tr w:rsidR="001B120D" w:rsidRPr="00FF5410" w:rsidTr="00C42175">
        <w:trPr>
          <w:cantSplit/>
          <w:trHeight w:val="2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FR2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No gap</w:t>
            </w:r>
          </w:p>
        </w:tc>
      </w:tr>
      <w:tr w:rsidR="001B120D" w:rsidRPr="00FF5410" w:rsidTr="00C42175">
        <w:trPr>
          <w:cantSplit/>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FR1 and FR2</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0-11</w:t>
            </w:r>
          </w:p>
        </w:tc>
      </w:tr>
      <w:tr w:rsidR="001B120D" w:rsidRPr="00FF5410" w:rsidTr="00C42175">
        <w:trPr>
          <w:cantSplit/>
          <w:trHeight w:val="2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FR2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12-23</w:t>
            </w:r>
          </w:p>
        </w:tc>
      </w:tr>
      <w:tr w:rsidR="001B120D" w:rsidRPr="00FF5410" w:rsidTr="00C42175">
        <w:trPr>
          <w:cantSplit/>
          <w:trHeight w:val="2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E-UTRA and FR2</w:t>
            </w:r>
            <w:r w:rsidRPr="00FF5410">
              <w:rPr>
                <w:sz w:val="18"/>
                <w:szCs w:val="18"/>
                <w:vertAlign w:val="superscript"/>
              </w:rPr>
              <w:t xml:space="preserve"> NOTE3</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0-11</w:t>
            </w:r>
            <w:del w:id="748" w:author="cmcc" w:date="2018-08-09T19:31:00Z">
              <w:r w:rsidRPr="00FF5410" w:rsidDel="00F7533E">
                <w:rPr>
                  <w:sz w:val="18"/>
                  <w:szCs w:val="18"/>
                </w:rPr>
                <w:delText>0,1,2,3</w:delText>
              </w:r>
            </w:del>
          </w:p>
        </w:tc>
      </w:tr>
      <w:tr w:rsidR="001B120D" w:rsidRPr="00FF5410" w:rsidTr="00C42175">
        <w:trPr>
          <w:cantSplit/>
          <w:trHeight w:val="2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FR2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12-23</w:t>
            </w:r>
          </w:p>
        </w:tc>
      </w:tr>
      <w:tr w:rsidR="001B120D" w:rsidRPr="00FF5410" w:rsidTr="00C42175">
        <w:trPr>
          <w:cantSplit/>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E-UTRA and FR1 and FR2</w:t>
            </w:r>
            <w:r w:rsidRPr="00FF5410">
              <w:rPr>
                <w:sz w:val="18"/>
                <w:szCs w:val="18"/>
                <w:vertAlign w:val="superscript"/>
              </w:rPr>
              <w:t xml:space="preserve"> NOTE3</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0-11</w:t>
            </w:r>
            <w:del w:id="749" w:author="cmcc" w:date="2018-08-09T19:31:00Z">
              <w:r w:rsidRPr="00FF5410" w:rsidDel="00F7533E">
                <w:rPr>
                  <w:sz w:val="18"/>
                  <w:szCs w:val="18"/>
                </w:rPr>
                <w:delText>0,1,2,3</w:delText>
              </w:r>
            </w:del>
          </w:p>
        </w:tc>
      </w:tr>
      <w:tr w:rsidR="001B120D" w:rsidRPr="00FF5410" w:rsidTr="00C42175">
        <w:trPr>
          <w:cantSplit/>
          <w:trHeight w:val="2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FR2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12-23</w:t>
            </w:r>
          </w:p>
        </w:tc>
      </w:tr>
      <w:tr w:rsidR="001B120D" w:rsidRPr="00FF5410" w:rsidTr="00C42175">
        <w:trPr>
          <w:cantSplit/>
          <w:trHeight w:val="220"/>
          <w:jc w:val="center"/>
        </w:trPr>
        <w:tc>
          <w:tcPr>
            <w:tcW w:w="1" w:type="pct"/>
            <w:gridSpan w:val="4"/>
            <w:tcBorders>
              <w:top w:val="single" w:sz="4" w:space="0" w:color="auto"/>
              <w:left w:val="single" w:sz="4" w:space="0" w:color="auto"/>
              <w:bottom w:val="single" w:sz="4" w:space="0" w:color="auto"/>
              <w:right w:val="single" w:sz="4" w:space="0" w:color="auto"/>
            </w:tcBorders>
            <w:vAlign w:val="center"/>
          </w:tcPr>
          <w:p w:rsidR="001B120D" w:rsidRPr="00FF5410" w:rsidRDefault="001B120D" w:rsidP="00C42175">
            <w:pPr>
              <w:spacing w:after="0"/>
              <w:rPr>
                <w:sz w:val="18"/>
                <w:szCs w:val="18"/>
              </w:rPr>
            </w:pPr>
            <w:r w:rsidRPr="00FF5410">
              <w:rPr>
                <w:sz w:val="18"/>
                <w:szCs w:val="18"/>
              </w:rPr>
              <w:lastRenderedPageBreak/>
              <w:t>NOTE 1:</w:t>
            </w:r>
            <w:r w:rsidRPr="00FF5410">
              <w:rPr>
                <w:sz w:val="18"/>
                <w:szCs w:val="18"/>
              </w:rPr>
              <w:tab/>
              <w:t xml:space="preserve">When E-UTRA inter-RAT RSTD measurements are configured and the UE requires measurement gaps for performing such measurements, only Gap Pattern #0 can be used. </w:t>
            </w:r>
          </w:p>
          <w:p w:rsidR="001B120D" w:rsidRPr="00FF5410" w:rsidRDefault="001B120D" w:rsidP="00C42175">
            <w:pPr>
              <w:spacing w:after="0"/>
              <w:rPr>
                <w:sz w:val="18"/>
                <w:szCs w:val="18"/>
              </w:rPr>
            </w:pPr>
            <w:r w:rsidRPr="00FF5410">
              <w:rPr>
                <w:sz w:val="18"/>
                <w:szCs w:val="18"/>
              </w:rPr>
              <w:t>NOTE 2: Measurement purpose which includes E-UTRA measurements includes also inter-RAT E-UTRA RSRP and RSRQ measurements for E-CID</w:t>
            </w:r>
          </w:p>
          <w:p w:rsidR="001B120D" w:rsidRPr="00FF5410" w:rsidRDefault="001B120D" w:rsidP="00C42175">
            <w:pPr>
              <w:spacing w:after="0"/>
              <w:rPr>
                <w:sz w:val="18"/>
                <w:szCs w:val="18"/>
              </w:rPr>
            </w:pPr>
            <w:r w:rsidRPr="00FF5410">
              <w:rPr>
                <w:sz w:val="18"/>
                <w:szCs w:val="18"/>
              </w:rPr>
              <w:t>NOTE 3: Editor’s note: a note to be added in Table 9.1.2-3 on that measurement gap patterns #2 and #3 are supported only by the UEs which have a corresponding capability of short measurement gap once RAN2 specifies the capability.</w:t>
            </w:r>
          </w:p>
          <w:p w:rsidR="001B120D" w:rsidRPr="00FF5410" w:rsidRDefault="001B120D" w:rsidP="00C42175">
            <w:pPr>
              <w:spacing w:after="0"/>
              <w:rPr>
                <w:sz w:val="18"/>
                <w:szCs w:val="18"/>
              </w:rPr>
            </w:pPr>
          </w:p>
        </w:tc>
      </w:tr>
    </w:tbl>
    <w:p w:rsidR="001B120D" w:rsidRPr="00FF5410" w:rsidRDefault="001B120D" w:rsidP="001B120D">
      <w:pPr>
        <w:rPr>
          <w:b/>
          <w:i/>
        </w:rPr>
      </w:pPr>
    </w:p>
    <w:p w:rsidR="001B120D" w:rsidRDefault="001B120D" w:rsidP="001B120D">
      <w:pPr>
        <w:rPr>
          <w:b/>
          <w:lang w:eastAsia="zh-CN"/>
        </w:rPr>
      </w:pPr>
      <w:r w:rsidRPr="00FF5410">
        <w:rPr>
          <w:b/>
        </w:rPr>
        <w:t>P</w:t>
      </w:r>
      <w:r w:rsidRPr="00FF5410">
        <w:rPr>
          <w:rFonts w:hint="eastAsia"/>
          <w:b/>
        </w:rPr>
        <w:t>roposal 2: proposal 1 is only apply to NR UE, for LTE UE, the current requirements in 36.133 can be applied.</w:t>
      </w:r>
    </w:p>
    <w:p w:rsidR="001B120D" w:rsidRDefault="001B120D" w:rsidP="001B120D">
      <w:pPr>
        <w:rPr>
          <w:b/>
          <w:lang w:eastAsia="zh-CN"/>
        </w:rPr>
      </w:pPr>
    </w:p>
    <w:p w:rsidR="001B120D" w:rsidRDefault="001B120D" w:rsidP="005E75E4">
      <w:pPr>
        <w:numPr>
          <w:ilvl w:val="0"/>
          <w:numId w:val="194"/>
        </w:numPr>
        <w:rPr>
          <w:lang w:val="en-US" w:eastAsia="zh-CN"/>
        </w:rPr>
      </w:pPr>
      <w:r w:rsidRPr="009F33F5">
        <w:rPr>
          <w:lang w:val="en-US" w:eastAsia="zh-CN"/>
        </w:rPr>
        <w:t>For NR, whether or not to apply gap pattern 0~11 to the scenario that LTE measurement is included.</w:t>
      </w:r>
    </w:p>
    <w:p w:rsidR="001B120D" w:rsidRPr="009F33F5" w:rsidRDefault="001B120D" w:rsidP="005E75E4">
      <w:pPr>
        <w:numPr>
          <w:ilvl w:val="1"/>
          <w:numId w:val="194"/>
        </w:numPr>
        <w:rPr>
          <w:lang w:val="en-US" w:eastAsia="zh-CN"/>
        </w:rPr>
      </w:pPr>
      <w:r w:rsidRPr="009F33F5">
        <w:rPr>
          <w:lang w:val="en-US" w:eastAsia="zh-CN"/>
        </w:rPr>
        <w:t>Option 1: Yes (CMCC)</w:t>
      </w:r>
    </w:p>
    <w:p w:rsidR="001B120D" w:rsidRPr="009F33F5" w:rsidRDefault="001B120D" w:rsidP="005E75E4">
      <w:pPr>
        <w:numPr>
          <w:ilvl w:val="1"/>
          <w:numId w:val="194"/>
        </w:numPr>
        <w:rPr>
          <w:lang w:val="en-US" w:eastAsia="zh-CN"/>
        </w:rPr>
      </w:pPr>
      <w:r w:rsidRPr="009F33F5">
        <w:rPr>
          <w:lang w:val="en-US" w:eastAsia="zh-CN"/>
        </w:rPr>
        <w:t>Option 2: No</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Qualcomm: It is late changes. It </w:t>
      </w:r>
      <w:r>
        <w:rPr>
          <w:lang w:eastAsia="zh-CN"/>
        </w:rPr>
        <w:t>should</w:t>
      </w:r>
      <w:r>
        <w:rPr>
          <w:rFonts w:hint="eastAsia"/>
          <w:lang w:eastAsia="zh-CN"/>
        </w:rPr>
        <w:t xml:space="preserve"> be discussed in future release.</w:t>
      </w:r>
    </w:p>
    <w:p w:rsidR="001B120D" w:rsidRDefault="001B120D" w:rsidP="001B120D">
      <w:pPr>
        <w:rPr>
          <w:lang w:eastAsia="zh-CN"/>
        </w:rPr>
      </w:pPr>
      <w:r>
        <w:rPr>
          <w:rFonts w:hint="eastAsia"/>
          <w:lang w:eastAsia="zh-CN"/>
        </w:rPr>
        <w:t xml:space="preserve">Intel: we discussed part of proposals before. If we change the applicability table then it will require UE to apply shorter gap for LTE. For MGRP change, we </w:t>
      </w:r>
      <w:r>
        <w:rPr>
          <w:lang w:eastAsia="zh-CN"/>
        </w:rPr>
        <w:t>would</w:t>
      </w:r>
      <w:r>
        <w:rPr>
          <w:rFonts w:hint="eastAsia"/>
          <w:lang w:eastAsia="zh-CN"/>
        </w:rPr>
        <w:t xml:space="preserve"> like to know what the impact is on UE </w:t>
      </w:r>
      <w:r>
        <w:rPr>
          <w:lang w:eastAsia="zh-CN"/>
        </w:rPr>
        <w:t>implementation</w:t>
      </w:r>
      <w:r>
        <w:rPr>
          <w:rFonts w:hint="eastAsia"/>
          <w:lang w:eastAsia="zh-CN"/>
        </w:rPr>
        <w:t>.</w:t>
      </w:r>
    </w:p>
    <w:p w:rsidR="001B120D" w:rsidRDefault="001B120D" w:rsidP="001B120D">
      <w:pPr>
        <w:rPr>
          <w:lang w:eastAsia="zh-CN"/>
        </w:rPr>
      </w:pPr>
      <w:r>
        <w:rPr>
          <w:rFonts w:hint="eastAsia"/>
          <w:lang w:eastAsia="zh-CN"/>
        </w:rPr>
        <w:t>Mediatek: for longer MGL, we have more symbols. For short MGL, we have less symbols. If we require the same performance for them, we need some capability.</w:t>
      </w:r>
    </w:p>
    <w:p w:rsidR="001B120D" w:rsidRDefault="001B120D" w:rsidP="001B120D">
      <w:pPr>
        <w:rPr>
          <w:lang w:eastAsia="zh-CN"/>
        </w:rPr>
      </w:pPr>
      <w:r>
        <w:rPr>
          <w:rFonts w:hint="eastAsia"/>
          <w:lang w:eastAsia="zh-CN"/>
        </w:rPr>
        <w:t>Huawei: T</w:t>
      </w:r>
      <w:r>
        <w:rPr>
          <w:lang w:eastAsia="zh-CN"/>
        </w:rPr>
        <w:t>h</w:t>
      </w:r>
      <w:r>
        <w:rPr>
          <w:rFonts w:hint="eastAsia"/>
          <w:lang w:eastAsia="zh-CN"/>
        </w:rPr>
        <w:t>e impact is small. What is only needed is applicability. There is minor impact on performance.</w:t>
      </w:r>
    </w:p>
    <w:p w:rsidR="001B120D" w:rsidRDefault="001B120D" w:rsidP="001B120D">
      <w:pPr>
        <w:rPr>
          <w:lang w:eastAsia="zh-CN"/>
        </w:rPr>
      </w:pPr>
      <w:r>
        <w:rPr>
          <w:rFonts w:hint="eastAsia"/>
          <w:lang w:eastAsia="zh-CN"/>
        </w:rPr>
        <w:t>Ericsson: What will the LTE requirements when 0-11 be used? The intention would be enhanced for LTE by using 20ms MGRP.</w:t>
      </w:r>
    </w:p>
    <w:p w:rsidR="001B120D" w:rsidRDefault="001B120D" w:rsidP="001B120D">
      <w:pPr>
        <w:rPr>
          <w:lang w:eastAsia="zh-CN"/>
        </w:rPr>
      </w:pPr>
      <w:r>
        <w:rPr>
          <w:rFonts w:hint="eastAsia"/>
          <w:lang w:eastAsia="zh-CN"/>
        </w:rPr>
        <w:tab/>
        <w:t xml:space="preserve">CMCC: the change is not big. For SA, NR measurement is important and there is too much restriction for SA deployment, if UE only support gap pattern 0-3. We can reuse some </w:t>
      </w:r>
      <w:r>
        <w:rPr>
          <w:lang w:eastAsia="zh-CN"/>
        </w:rPr>
        <w:t>signalling</w:t>
      </w:r>
      <w:r>
        <w:rPr>
          <w:rFonts w:hint="eastAsia"/>
          <w:lang w:eastAsia="zh-CN"/>
        </w:rPr>
        <w:t xml:space="preserve"> and no new </w:t>
      </w:r>
      <w:r>
        <w:rPr>
          <w:lang w:eastAsia="zh-CN"/>
        </w:rPr>
        <w:t>signalling</w:t>
      </w:r>
      <w:r>
        <w:rPr>
          <w:rFonts w:hint="eastAsia"/>
          <w:lang w:eastAsia="zh-CN"/>
        </w:rPr>
        <w:t xml:space="preserve"> is needed.</w:t>
      </w:r>
    </w:p>
    <w:p w:rsidR="001B120D" w:rsidRDefault="001B120D" w:rsidP="001B120D">
      <w:pPr>
        <w:rPr>
          <w:lang w:eastAsia="zh-CN"/>
        </w:rPr>
      </w:pPr>
      <w:r>
        <w:rPr>
          <w:rFonts w:hint="eastAsia"/>
          <w:lang w:eastAsia="zh-CN"/>
        </w:rPr>
        <w:tab/>
        <w:t xml:space="preserve">CMCC: to Ericsson, the main point is whether or not to improve the performance some gap pattern </w:t>
      </w:r>
      <w:r>
        <w:rPr>
          <w:lang w:eastAsia="zh-CN"/>
        </w:rPr>
        <w:t>with</w:t>
      </w:r>
      <w:r>
        <w:rPr>
          <w:rFonts w:hint="eastAsia"/>
          <w:lang w:eastAsia="zh-CN"/>
        </w:rPr>
        <w:t xml:space="preserve"> 20ms cannot be used just because LTE exists.</w:t>
      </w:r>
    </w:p>
    <w:p w:rsidR="001B120D" w:rsidRDefault="001B120D" w:rsidP="001B120D">
      <w:pPr>
        <w:rPr>
          <w:lang w:eastAsia="zh-CN"/>
        </w:rPr>
      </w:pPr>
      <w:r>
        <w:rPr>
          <w:rFonts w:hint="eastAsia"/>
          <w:lang w:eastAsia="zh-CN"/>
        </w:rPr>
        <w:tab/>
        <w:t xml:space="preserve">Intel: Regarding reusing LTE </w:t>
      </w:r>
      <w:r>
        <w:rPr>
          <w:lang w:eastAsia="zh-CN"/>
        </w:rPr>
        <w:t>signalling</w:t>
      </w:r>
      <w:r>
        <w:rPr>
          <w:rFonts w:hint="eastAsia"/>
          <w:lang w:eastAsia="zh-CN"/>
        </w:rPr>
        <w:t xml:space="preserve">, we are not sure how we can do according to </w:t>
      </w:r>
      <w:r>
        <w:rPr>
          <w:lang w:eastAsia="zh-CN"/>
        </w:rPr>
        <w:t>the</w:t>
      </w:r>
      <w:r>
        <w:rPr>
          <w:rFonts w:hint="eastAsia"/>
          <w:lang w:eastAsia="zh-CN"/>
        </w:rPr>
        <w:t xml:space="preserve"> current RAN2 design. How does </w:t>
      </w:r>
      <w:r>
        <w:rPr>
          <w:lang w:eastAsia="zh-CN"/>
        </w:rPr>
        <w:t>network</w:t>
      </w:r>
      <w:r>
        <w:rPr>
          <w:rFonts w:hint="eastAsia"/>
          <w:lang w:eastAsia="zh-CN"/>
        </w:rPr>
        <w:t xml:space="preserve"> realize the short MGRP cannot be used? We can further check with RAN2 on possibility. Shorter MGL is just one example. In our view we need the </w:t>
      </w:r>
      <w:r>
        <w:rPr>
          <w:lang w:eastAsia="zh-CN"/>
        </w:rPr>
        <w:t>signalling</w:t>
      </w:r>
      <w:r>
        <w:rPr>
          <w:rFonts w:hint="eastAsia"/>
          <w:lang w:eastAsia="zh-CN"/>
        </w:rPr>
        <w:t>.</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Way forward</w:t>
      </w:r>
    </w:p>
    <w:p w:rsidR="001B120D" w:rsidRPr="00FB69A5" w:rsidRDefault="00BF02D3" w:rsidP="001B120D">
      <w:pPr>
        <w:rPr>
          <w:i/>
          <w:lang w:eastAsia="zh-CN"/>
        </w:rPr>
      </w:pPr>
      <w:hyperlink r:id="rId1341" w:history="1">
        <w:r w:rsidR="001B120D">
          <w:rPr>
            <w:rStyle w:val="Hyperlink"/>
            <w:rFonts w:ascii="Arial" w:hAnsi="Arial" w:cs="Arial"/>
            <w:b/>
            <w:sz w:val="24"/>
            <w:lang w:eastAsia="zh-CN"/>
          </w:rPr>
          <w:t>R4-1811740</w:t>
        </w:r>
      </w:hyperlink>
      <w:r w:rsidR="001B120D">
        <w:rPr>
          <w:b/>
        </w:rPr>
        <w:tab/>
        <w:t xml:space="preserve">Way forward on </w:t>
      </w:r>
      <w:r w:rsidR="001B120D">
        <w:rPr>
          <w:rFonts w:hint="eastAsia"/>
          <w:b/>
          <w:lang w:eastAsia="zh-CN"/>
        </w:rPr>
        <w:t>applicability for gap pattern</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Source:</w:t>
      </w:r>
      <w:r w:rsidR="001B120D">
        <w:rPr>
          <w:rFonts w:hint="eastAsia"/>
          <w:i/>
          <w:lang w:eastAsia="zh-CN"/>
        </w:rPr>
        <w:t>CMCC</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Default="001B120D" w:rsidP="001B120D">
      <w:pPr>
        <w:rPr>
          <w:lang w:eastAsia="zh-CN"/>
        </w:rPr>
      </w:pPr>
      <w:r>
        <w:rPr>
          <w:rFonts w:hint="eastAsia"/>
          <w:lang w:eastAsia="zh-CN"/>
        </w:rPr>
        <w:t xml:space="preserve">Samsung: RAN2 had parallel </w:t>
      </w:r>
      <w:r>
        <w:rPr>
          <w:lang w:eastAsia="zh-CN"/>
        </w:rPr>
        <w:t>discussion</w:t>
      </w:r>
      <w:r>
        <w:rPr>
          <w:rFonts w:hint="eastAsia"/>
          <w:lang w:eastAsia="zh-CN"/>
        </w:rPr>
        <w:t xml:space="preserve"> on </w:t>
      </w:r>
      <w:r>
        <w:rPr>
          <w:lang w:eastAsia="zh-CN"/>
        </w:rPr>
        <w:t>the</w:t>
      </w:r>
      <w:r>
        <w:rPr>
          <w:rFonts w:hint="eastAsia"/>
          <w:lang w:eastAsia="zh-CN"/>
        </w:rPr>
        <w:t xml:space="preserve"> related signalling. What is the time plan?</w:t>
      </w:r>
    </w:p>
    <w:p w:rsidR="001B120D" w:rsidRPr="00FB69A5" w:rsidRDefault="001B120D" w:rsidP="001B120D">
      <w:pPr>
        <w:rPr>
          <w:lang w:eastAsia="zh-CN"/>
        </w:rPr>
      </w:pPr>
      <w:r>
        <w:rPr>
          <w:rFonts w:hint="eastAsia"/>
          <w:lang w:eastAsia="zh-CN"/>
        </w:rPr>
        <w:tab/>
        <w:t xml:space="preserve">CMCC: Our </w:t>
      </w:r>
      <w:r>
        <w:rPr>
          <w:lang w:eastAsia="zh-CN"/>
        </w:rPr>
        <w:t>understanding</w:t>
      </w:r>
      <w:r>
        <w:rPr>
          <w:rFonts w:hint="eastAsia"/>
          <w:lang w:eastAsia="zh-CN"/>
        </w:rPr>
        <w:t xml:space="preserve"> is RAN2 is discussing the </w:t>
      </w:r>
      <w:r>
        <w:rPr>
          <w:lang w:eastAsia="zh-CN"/>
        </w:rPr>
        <w:t>introduction</w:t>
      </w:r>
      <w:r>
        <w:rPr>
          <w:rFonts w:hint="eastAsia"/>
          <w:lang w:eastAsia="zh-CN"/>
        </w:rPr>
        <w:t xml:space="preserve"> of capability in REl-15. The signalling can be reused. If we decided the existing </w:t>
      </w:r>
      <w:r>
        <w:rPr>
          <w:lang w:eastAsia="zh-CN"/>
        </w:rPr>
        <w:t>signalling</w:t>
      </w:r>
      <w:r>
        <w:rPr>
          <w:rFonts w:hint="eastAsia"/>
          <w:lang w:eastAsia="zh-CN"/>
        </w:rPr>
        <w:t xml:space="preserve"> can be reused in RAN4, then we can indicate to RAN2. Otherwise, we can further discuss </w:t>
      </w:r>
      <w:r>
        <w:rPr>
          <w:lang w:eastAsia="zh-CN"/>
        </w:rPr>
        <w:t>whether</w:t>
      </w:r>
      <w:r>
        <w:rPr>
          <w:rFonts w:hint="eastAsia"/>
          <w:lang w:eastAsia="zh-CN"/>
        </w:rPr>
        <w:t xml:space="preserve"> the new signalign will be introduced in RAN2 or not.</w:t>
      </w:r>
    </w:p>
    <w:p w:rsidR="001B120D" w:rsidRDefault="001B120D" w:rsidP="001B120D">
      <w:pPr>
        <w:rPr>
          <w:color w:val="993300"/>
          <w:u w:val="single"/>
          <w:lang w:eastAsia="zh-CN"/>
        </w:rPr>
      </w:pPr>
      <w:r>
        <w:rPr>
          <w:b/>
        </w:rPr>
        <w:lastRenderedPageBreak/>
        <w:t>Decision:</w:t>
      </w:r>
      <w:r>
        <w:rPr>
          <w:b/>
        </w:rPr>
        <w:tab/>
      </w:r>
      <w:r>
        <w:rPr>
          <w:b/>
        </w:rPr>
        <w:tab/>
      </w:r>
      <w:r w:rsidRPr="00383D80">
        <w:rPr>
          <w:b/>
          <w:highlight w:val="green"/>
        </w:rPr>
        <w:t>Approved</w:t>
      </w:r>
      <w:r w:rsidRPr="00383D80">
        <w:rPr>
          <w:b/>
          <w:highlight w:val="green"/>
        </w:rPr>
        <w:br/>
      </w:r>
      <w:r w:rsidRPr="00383D80">
        <w:rPr>
          <w:b/>
          <w:highlight w:val="green"/>
        </w:rPr>
        <w:br/>
      </w:r>
    </w:p>
    <w:p w:rsidR="001B120D" w:rsidRDefault="001B120D" w:rsidP="001B120D">
      <w:pPr>
        <w:pStyle w:val="Heading5"/>
      </w:pPr>
      <w:bookmarkStart w:id="750" w:name="_Toc522024781"/>
      <w:bookmarkStart w:id="751" w:name="_Toc523514280"/>
      <w:r>
        <w:t>7.11.3.2</w:t>
      </w:r>
      <w:r>
        <w:tab/>
        <w:t>UE measurement mode [NR_newRAT-Core]</w:t>
      </w:r>
      <w:bookmarkEnd w:id="750"/>
      <w:bookmarkEnd w:id="751"/>
    </w:p>
    <w:p w:rsidR="001B120D" w:rsidRDefault="001B120D" w:rsidP="001B120D">
      <w:pPr>
        <w:rPr>
          <w:lang w:eastAsia="zh-CN"/>
        </w:rPr>
      </w:pPr>
      <w:bookmarkStart w:id="752" w:name="_Toc522024782"/>
    </w:p>
    <w:p w:rsidR="001B120D" w:rsidRDefault="001B120D" w:rsidP="001B120D">
      <w:pPr>
        <w:pStyle w:val="Heading5"/>
        <w:rPr>
          <w:lang w:eastAsia="zh-CN"/>
        </w:rPr>
      </w:pPr>
      <w:bookmarkStart w:id="753" w:name="_Toc523514281"/>
      <w:r>
        <w:t>7.11.3.3</w:t>
      </w:r>
      <w:r>
        <w:tab/>
        <w:t>Collision between measurement gap and SMTC [NR_newRAT-Core]</w:t>
      </w:r>
      <w:bookmarkEnd w:id="752"/>
      <w:bookmarkEnd w:id="753"/>
    </w:p>
    <w:p w:rsidR="001B120D" w:rsidRPr="00F6119D" w:rsidRDefault="001B120D" w:rsidP="001B120D">
      <w:pPr>
        <w:rPr>
          <w:lang w:eastAsia="zh-CN"/>
        </w:rPr>
      </w:pPr>
    </w:p>
    <w:p w:rsidR="001B120D" w:rsidRDefault="001B120D" w:rsidP="001B120D">
      <w:pPr>
        <w:pStyle w:val="Heading5"/>
      </w:pPr>
      <w:bookmarkStart w:id="754" w:name="_Toc522024783"/>
      <w:bookmarkStart w:id="755" w:name="_Toc523514282"/>
      <w:r>
        <w:t>7.11.3.4</w:t>
      </w:r>
      <w:r>
        <w:tab/>
        <w:t>Gap sharing [NR_newRAT-Core]</w:t>
      </w:r>
      <w:bookmarkEnd w:id="754"/>
      <w:bookmarkEnd w:id="755"/>
    </w:p>
    <w:p w:rsidR="001B120D" w:rsidRPr="00B94FD9" w:rsidRDefault="001B120D" w:rsidP="001B120D">
      <w:pPr>
        <w:rPr>
          <w:rFonts w:ascii="Arial" w:hAnsi="Arial" w:cs="Arial"/>
          <w:b/>
          <w:i/>
          <w:color w:val="C00000"/>
          <w:sz w:val="24"/>
          <w:szCs w:val="24"/>
          <w:lang w:eastAsia="zh-CN"/>
        </w:rPr>
      </w:pPr>
      <w:r w:rsidRPr="00B94FD9">
        <w:rPr>
          <w:rFonts w:ascii="Arial" w:hAnsi="Arial" w:cs="Arial"/>
          <w:b/>
          <w:i/>
          <w:color w:val="C00000"/>
          <w:sz w:val="24"/>
          <w:szCs w:val="24"/>
          <w:lang w:eastAsia="zh-CN"/>
        </w:rPr>
        <w:t>Way forward</w:t>
      </w:r>
    </w:p>
    <w:p w:rsidR="001B120D" w:rsidRPr="00132DE2" w:rsidRDefault="00BF02D3" w:rsidP="001B120D">
      <w:pPr>
        <w:rPr>
          <w:i/>
          <w:lang w:val="fi-FI" w:eastAsia="zh-CN"/>
        </w:rPr>
      </w:pPr>
      <w:hyperlink r:id="rId1342" w:history="1">
        <w:r w:rsidR="001B120D">
          <w:rPr>
            <w:rStyle w:val="Hyperlink"/>
            <w:rFonts w:ascii="Arial" w:hAnsi="Arial" w:cs="Arial"/>
            <w:sz w:val="24"/>
          </w:rPr>
          <w:t>R4-1811408</w:t>
        </w:r>
      </w:hyperlink>
      <w:r w:rsidR="001B120D">
        <w:rPr>
          <w:b/>
        </w:rPr>
        <w:tab/>
        <w:t>Way forward on</w:t>
      </w:r>
      <w:r w:rsidR="001B120D">
        <w:rPr>
          <w:rFonts w:hint="eastAsia"/>
          <w:b/>
          <w:lang w:eastAsia="zh-CN"/>
        </w:rPr>
        <w:t xml:space="preserve"> gap sharing for </w:t>
      </w:r>
      <w:r w:rsidR="001B120D">
        <w:rPr>
          <w:b/>
          <w:lang w:eastAsia="zh-CN"/>
        </w:rPr>
        <w:t>measurement</w:t>
      </w:r>
      <w:r w:rsidR="001B120D">
        <w:rPr>
          <w:rFonts w:hint="eastAsia"/>
          <w:b/>
          <w:lang w:eastAsia="zh-CN"/>
        </w:rPr>
        <w:t xml:space="preserve"> prioritization in different </w:t>
      </w:r>
      <w:r w:rsidR="001B120D">
        <w:rPr>
          <w:b/>
          <w:lang w:eastAsia="zh-CN"/>
        </w:rPr>
        <w:t>scenarios</w:t>
      </w:r>
      <w:r w:rsidR="001B120D">
        <w:rPr>
          <w:rFonts w:hint="eastAsia"/>
          <w:b/>
          <w:lang w:eastAsia="zh-CN"/>
        </w:rPr>
        <w:t xml:space="preserve"> </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sidRPr="00132DE2">
        <w:rPr>
          <w:i/>
          <w:lang w:eastAsia="zh-CN"/>
        </w:rPr>
        <w:t>Samsung, NTT DoCoMo, Verizon Wireless</w:t>
      </w:r>
      <w:r w:rsidR="001B120D">
        <w:rPr>
          <w:rFonts w:hint="eastAsia"/>
          <w:i/>
          <w:lang w:eastAsia="zh-CN"/>
        </w:rPr>
        <w:t>, KDDI</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Pr>
        <w:rPr>
          <w:lang w:eastAsia="zh-CN"/>
        </w:rPr>
      </w:pPr>
    </w:p>
    <w:p w:rsidR="001B120D" w:rsidRDefault="001B120D" w:rsidP="001B120D">
      <w:pPr>
        <w:rPr>
          <w:b/>
        </w:rPr>
      </w:pPr>
      <w:r>
        <w:rPr>
          <w:b/>
        </w:rPr>
        <w:t>Decision:</w:t>
      </w:r>
      <w:r>
        <w:rPr>
          <w:b/>
        </w:rPr>
        <w:tab/>
      </w:r>
      <w:r>
        <w:rPr>
          <w:b/>
        </w:rPr>
        <w:tab/>
        <w:t xml:space="preserve">Revised to </w:t>
      </w:r>
      <w:hyperlink r:id="rId1343" w:history="1">
        <w:r>
          <w:rPr>
            <w:rStyle w:val="Hyperlink"/>
            <w:b/>
          </w:rPr>
          <w:t>R4-1811854</w:t>
        </w:r>
      </w:hyperlink>
      <w:r>
        <w:rPr>
          <w:b/>
        </w:rPr>
        <w:t xml:space="preserve"> (from </w:t>
      </w:r>
      <w:hyperlink r:id="rId1344" w:history="1">
        <w:r>
          <w:rPr>
            <w:rStyle w:val="Hyperlink"/>
            <w:b/>
          </w:rPr>
          <w:t>R4-1811408)</w:t>
        </w:r>
      </w:hyperlink>
      <w:r>
        <w:rPr>
          <w:b/>
        </w:rPr>
        <w:t xml:space="preserve"> </w:t>
      </w:r>
      <w:r>
        <w:rPr>
          <w:b/>
        </w:rPr>
        <w:br/>
      </w:r>
      <w:r>
        <w:rPr>
          <w:b/>
        </w:rPr>
        <w:br/>
      </w:r>
    </w:p>
    <w:p w:rsidR="001B120D" w:rsidRPr="00B75FBF" w:rsidRDefault="00BF02D3" w:rsidP="001B120D">
      <w:pPr>
        <w:rPr>
          <w:i/>
          <w:lang w:val="fi-FI" w:eastAsia="zh-CN"/>
        </w:rPr>
      </w:pPr>
      <w:hyperlink r:id="rId1345" w:history="1">
        <w:r w:rsidR="001B120D">
          <w:rPr>
            <w:rStyle w:val="Hyperlink"/>
            <w:rFonts w:ascii="Arial" w:hAnsi="Arial" w:cs="Arial"/>
            <w:b/>
            <w:sz w:val="24"/>
          </w:rPr>
          <w:t>R4-1811854</w:t>
        </w:r>
      </w:hyperlink>
      <w:r w:rsidR="001B120D">
        <w:rPr>
          <w:b/>
        </w:rPr>
        <w:tab/>
        <w:t>Way forward on</w:t>
      </w:r>
      <w:r w:rsidR="001B120D">
        <w:rPr>
          <w:rFonts w:hint="eastAsia"/>
          <w:b/>
          <w:lang w:eastAsia="zh-CN"/>
        </w:rPr>
        <w:t xml:space="preserve"> gap sharing for </w:t>
      </w:r>
      <w:r w:rsidR="001B120D">
        <w:rPr>
          <w:b/>
          <w:lang w:eastAsia="zh-CN"/>
        </w:rPr>
        <w:t>measurement</w:t>
      </w:r>
      <w:r w:rsidR="001B120D">
        <w:rPr>
          <w:rFonts w:hint="eastAsia"/>
          <w:b/>
          <w:lang w:eastAsia="zh-CN"/>
        </w:rPr>
        <w:t xml:space="preserve"> prioritization in different </w:t>
      </w:r>
      <w:r w:rsidR="001B120D">
        <w:rPr>
          <w:b/>
          <w:lang w:eastAsia="zh-CN"/>
        </w:rPr>
        <w:t>scenarios</w:t>
      </w:r>
      <w:r w:rsidR="001B120D">
        <w:rPr>
          <w:rFonts w:hint="eastAsia"/>
          <w:b/>
          <w:lang w:eastAsia="zh-CN"/>
        </w:rPr>
        <w:t xml:space="preserve"> </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sidRPr="00B75FBF">
        <w:rPr>
          <w:i/>
          <w:lang w:val="fi-FI" w:eastAsia="zh-CN"/>
        </w:rPr>
        <w:t>Samsung, NTT DoCoMo, Verizon Wireless, KDDI, Intel, Ericsson</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Pr>
        <w:rPr>
          <w:lang w:eastAsia="zh-CN"/>
        </w:rPr>
      </w:pPr>
      <w:r>
        <w:rPr>
          <w:rFonts w:hint="eastAsia"/>
          <w:lang w:eastAsia="zh-CN"/>
        </w:rPr>
        <w:t>Go to main session.</w:t>
      </w:r>
    </w:p>
    <w:p w:rsidR="001B120D" w:rsidRDefault="001B120D" w:rsidP="001B120D">
      <w:pPr>
        <w:rPr>
          <w:lang w:eastAsia="zh-CN"/>
        </w:rPr>
      </w:pPr>
      <w:r>
        <w:rPr>
          <w:b/>
        </w:rPr>
        <w:t>Decision:</w:t>
      </w:r>
      <w:r>
        <w:rPr>
          <w:b/>
        </w:rPr>
        <w:tab/>
      </w:r>
      <w:r>
        <w:rPr>
          <w:b/>
        </w:rPr>
        <w:tab/>
      </w:r>
      <w:del w:id="756" w:author="MCC" w:date="2018-08-28T16:44:00Z">
        <w:r w:rsidRPr="002748E0" w:rsidDel="002748E0">
          <w:rPr>
            <w:b/>
            <w:highlight w:val="green"/>
            <w:rPrChange w:id="757" w:author="MCC" w:date="2018-08-28T16:44:00Z">
              <w:rPr>
                <w:b/>
                <w:highlight w:val="yellow"/>
              </w:rPr>
            </w:rPrChange>
          </w:rPr>
          <w:delText>Return to</w:delText>
        </w:r>
      </w:del>
      <w:ins w:id="758" w:author="MCC" w:date="2018-08-28T16:44:00Z">
        <w:r w:rsidR="002748E0" w:rsidRPr="002748E0">
          <w:rPr>
            <w:b/>
            <w:highlight w:val="green"/>
            <w:rPrChange w:id="759" w:author="MCC" w:date="2018-08-28T16:44:00Z">
              <w:rPr>
                <w:b/>
                <w:highlight w:val="yellow"/>
              </w:rPr>
            </w:rPrChange>
          </w:rPr>
          <w:t>Approved</w:t>
        </w:r>
      </w:ins>
      <w:r w:rsidRPr="00F27A14">
        <w:rPr>
          <w:b/>
          <w:highlight w:val="yellow"/>
        </w:rPr>
        <w:br/>
      </w:r>
      <w:r w:rsidRPr="00F27A14">
        <w:rPr>
          <w:b/>
          <w:highlight w:val="yellow"/>
        </w:rPr>
        <w:br/>
      </w:r>
    </w:p>
    <w:p w:rsidR="001B120D" w:rsidRDefault="00BF02D3" w:rsidP="001B120D">
      <w:pPr>
        <w:rPr>
          <w:i/>
          <w:lang w:eastAsia="zh-CN"/>
        </w:rPr>
      </w:pPr>
      <w:hyperlink r:id="rId1346" w:history="1">
        <w:r w:rsidR="001B120D">
          <w:rPr>
            <w:rStyle w:val="Hyperlink"/>
            <w:rFonts w:ascii="Arial" w:hAnsi="Arial" w:cs="Arial"/>
            <w:b/>
            <w:sz w:val="24"/>
          </w:rPr>
          <w:t>R4-1809933</w:t>
        </w:r>
      </w:hyperlink>
      <w:r w:rsidR="001B120D">
        <w:rPr>
          <w:b/>
        </w:rPr>
        <w:tab/>
        <w:t>Remaining issues for NR measurement gap</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BC5946" w:rsidRDefault="001B120D" w:rsidP="001B120D">
      <w:r w:rsidRPr="00BC5946">
        <w:t xml:space="preserve">In this paper, we provided our view on the remaining issues for NR measurement gap, including the condition for intra-frequency measurement requiring MG and how to share the gap between different measurement procedures, with the following observation and proposals: </w:t>
      </w:r>
    </w:p>
    <w:p w:rsidR="001B120D" w:rsidRPr="00BC5946" w:rsidRDefault="001B120D" w:rsidP="001B120D">
      <w:r w:rsidRPr="00BC5946">
        <w:t>Proposal 1: RAN4 should clarify the condition for intra-frequency SSB based measurements without measurement gaps in the spec considering the BWPs UE configured.</w:t>
      </w:r>
    </w:p>
    <w:p w:rsidR="001B120D" w:rsidRPr="00BC5946" w:rsidRDefault="001B120D" w:rsidP="001B120D">
      <w:r w:rsidRPr="00BC5946">
        <w:t>Proposal 2: RAN4 should study on the importance of measurement of each kind in different scenarios and revisit the meaning of X accordingly, in order to handle priority of measurement of certain kinds.</w:t>
      </w:r>
    </w:p>
    <w:p w:rsidR="001B120D" w:rsidRPr="00BC5946" w:rsidRDefault="001B120D" w:rsidP="001B120D">
      <w:r w:rsidRPr="00BC5946">
        <w:lastRenderedPageBreak/>
        <w:t>Observation 1: Strictly following the gap sharing factor percentage could lead to unexpected performance deterioration of the measurement.</w:t>
      </w:r>
    </w:p>
    <w:p w:rsidR="001B120D" w:rsidRPr="00BC5946" w:rsidRDefault="001B120D" w:rsidP="001B120D">
      <w:r w:rsidRPr="00BC5946">
        <w:t>Proposal 3: UE shall perform a pre-allocated MG sharing scheme rather than an online MG sharing scheme for the sake of meeting all measurement requirements.</w:t>
      </w:r>
    </w:p>
    <w:p w:rsidR="001B120D" w:rsidRPr="00BC5946" w:rsidRDefault="001B120D" w:rsidP="001B120D">
      <w:r w:rsidRPr="00BC5946">
        <w:t>Proposal 4: The IE X shall not denote a fixed proportion for a certain measurement kind. It defines the MG sharing proportion in the manner of specifying its lower bound.</w:t>
      </w:r>
    </w:p>
    <w:p w:rsidR="001B120D" w:rsidRPr="00BC5946" w:rsidRDefault="001B120D" w:rsidP="001B120D">
      <w:r w:rsidRPr="00BC5946">
        <w:t>Proposal 5: The measurement gap sharing and the definition of the signaling should be defined with prioritization in different scenarios taken into account.</w:t>
      </w:r>
    </w:p>
    <w:p w:rsidR="001B120D" w:rsidRDefault="001B120D" w:rsidP="001B120D">
      <w:pPr>
        <w:rPr>
          <w:rFonts w:ascii="Arial" w:hAnsi="Arial" w:cs="Arial"/>
          <w:b/>
          <w:lang w:eastAsia="zh-CN"/>
        </w:rPr>
      </w:pPr>
      <w:r>
        <w:rPr>
          <w:rFonts w:ascii="Arial" w:hAnsi="Arial" w:cs="Arial"/>
          <w:b/>
        </w:rPr>
        <w:t>Discussion:</w:t>
      </w:r>
    </w:p>
    <w:p w:rsidR="001B120D" w:rsidRDefault="001B120D" w:rsidP="001B120D">
      <w:pPr>
        <w:rPr>
          <w:lang w:eastAsia="zh-CN"/>
        </w:rPr>
      </w:pPr>
      <w:r>
        <w:rPr>
          <w:rFonts w:hint="eastAsia"/>
          <w:lang w:eastAsia="zh-CN"/>
        </w:rPr>
        <w:t xml:space="preserve">NTT DOCOMO: we support #5. We think at least EN-DC case and NE-DC case are different. For EN-DC case ,we </w:t>
      </w:r>
      <w:r>
        <w:rPr>
          <w:lang w:eastAsia="zh-CN"/>
        </w:rPr>
        <w:t>should</w:t>
      </w:r>
      <w:r>
        <w:rPr>
          <w:rFonts w:hint="eastAsia"/>
          <w:lang w:eastAsia="zh-CN"/>
        </w:rPr>
        <w:t xml:space="preserve"> change </w:t>
      </w:r>
      <w:r>
        <w:rPr>
          <w:lang w:eastAsia="zh-CN"/>
        </w:rPr>
        <w:t>the</w:t>
      </w:r>
      <w:r>
        <w:rPr>
          <w:rFonts w:hint="eastAsia"/>
          <w:lang w:eastAsia="zh-CN"/>
        </w:rPr>
        <w:t xml:space="preserve"> value of X. </w:t>
      </w:r>
    </w:p>
    <w:p w:rsidR="001B120D" w:rsidRDefault="001B120D" w:rsidP="001B120D">
      <w:pPr>
        <w:rPr>
          <w:lang w:eastAsia="zh-CN"/>
        </w:rPr>
      </w:pPr>
      <w:r>
        <w:rPr>
          <w:rFonts w:hint="eastAsia"/>
          <w:lang w:eastAsia="zh-CN"/>
        </w:rPr>
        <w:tab/>
        <w:t xml:space="preserve">Samsung: We have different decription for </w:t>
      </w:r>
      <w:r>
        <w:rPr>
          <w:lang w:eastAsia="zh-CN"/>
        </w:rPr>
        <w:t>different</w:t>
      </w:r>
      <w:r>
        <w:rPr>
          <w:rFonts w:hint="eastAsia"/>
          <w:lang w:eastAsia="zh-CN"/>
        </w:rPr>
        <w:t xml:space="preserve"> </w:t>
      </w:r>
      <w:r>
        <w:rPr>
          <w:lang w:eastAsia="zh-CN"/>
        </w:rPr>
        <w:t>scenarios</w:t>
      </w:r>
      <w:r>
        <w:rPr>
          <w:rFonts w:hint="eastAsia"/>
          <w:lang w:eastAsia="zh-CN"/>
        </w:rPr>
        <w:t xml:space="preserve"> as shown in the tables.</w:t>
      </w:r>
    </w:p>
    <w:p w:rsidR="001B120D" w:rsidRDefault="001B120D" w:rsidP="001B120D">
      <w:pPr>
        <w:rPr>
          <w:lang w:eastAsia="zh-CN"/>
        </w:rPr>
      </w:pPr>
      <w:r>
        <w:rPr>
          <w:rFonts w:hint="eastAsia"/>
          <w:lang w:eastAsia="zh-CN"/>
        </w:rPr>
        <w:t xml:space="preserve">Huawei: we know the </w:t>
      </w:r>
      <w:r>
        <w:rPr>
          <w:lang w:eastAsia="zh-CN"/>
        </w:rPr>
        <w:t>intention</w:t>
      </w:r>
      <w:r>
        <w:rPr>
          <w:rFonts w:hint="eastAsia"/>
          <w:lang w:eastAsia="zh-CN"/>
        </w:rPr>
        <w:t xml:space="preserve"> and motivation. But in the current there is only kind of </w:t>
      </w:r>
      <w:r>
        <w:rPr>
          <w:lang w:eastAsia="zh-CN"/>
        </w:rPr>
        <w:t>description</w:t>
      </w:r>
      <w:r>
        <w:rPr>
          <w:rFonts w:hint="eastAsia"/>
          <w:lang w:eastAsia="zh-CN"/>
        </w:rPr>
        <w:t xml:space="preserve"> of X, and we spent long time to </w:t>
      </w:r>
      <w:r>
        <w:rPr>
          <w:lang w:eastAsia="zh-CN"/>
        </w:rPr>
        <w:t>achieve</w:t>
      </w:r>
      <w:r>
        <w:rPr>
          <w:rFonts w:hint="eastAsia"/>
          <w:lang w:eastAsia="zh-CN"/>
        </w:rPr>
        <w:t xml:space="preserve"> those values. </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347" w:history="1">
        <w:r w:rsidR="001B120D">
          <w:rPr>
            <w:rStyle w:val="Hyperlink"/>
            <w:rFonts w:ascii="Arial" w:hAnsi="Arial" w:cs="Arial"/>
            <w:b/>
            <w:sz w:val="24"/>
          </w:rPr>
          <w:t>R4-1810695</w:t>
        </w:r>
      </w:hyperlink>
      <w:r w:rsidR="001B120D">
        <w:rPr>
          <w:b/>
        </w:rPr>
        <w:tab/>
        <w:t>Further discussion on gap sharing</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3C7C02" w:rsidRDefault="001B120D" w:rsidP="001B120D">
      <w:pPr>
        <w:rPr>
          <w:b/>
          <w:i/>
          <w:u w:val="single"/>
        </w:rPr>
      </w:pPr>
      <w:r w:rsidRPr="003C7C02">
        <w:t xml:space="preserve">This contribution provides the further consideration on measurement gap </w:t>
      </w:r>
      <w:r w:rsidRPr="003C7C02">
        <w:rPr>
          <w:rFonts w:hint="eastAsia"/>
        </w:rPr>
        <w:t>sharing</w:t>
      </w:r>
      <w:r w:rsidRPr="003C7C02">
        <w:t>. The following proposals are proposed:</w:t>
      </w:r>
    </w:p>
    <w:p w:rsidR="001B120D" w:rsidRPr="003C7C02" w:rsidRDefault="001B120D" w:rsidP="001B120D">
      <w:pPr>
        <w:rPr>
          <w:b/>
        </w:rPr>
      </w:pPr>
      <w:r w:rsidRPr="003C7C02">
        <w:rPr>
          <w:b/>
        </w:rPr>
        <w:t xml:space="preserve">Proposal 1: For equal splitting, the gap sharing factor for each frequency is </w:t>
      </w:r>
      <w:r w:rsidRPr="003C7C02">
        <w:rPr>
          <w:rFonts w:hint="eastAsia"/>
          <w:b/>
        </w:rPr>
        <w:t>100/N</w:t>
      </w:r>
      <w:r w:rsidRPr="003C7C02">
        <w:rPr>
          <w:rFonts w:hint="eastAsia"/>
          <w:b/>
          <w:vertAlign w:val="subscript"/>
        </w:rPr>
        <w:t>gap_sharing</w:t>
      </w:r>
      <w:r w:rsidRPr="003C7C02">
        <w:rPr>
          <w:b/>
        </w:rPr>
        <w:t xml:space="preserve"> where the </w:t>
      </w:r>
      <w:r w:rsidRPr="003C7C02">
        <w:rPr>
          <w:rFonts w:hint="eastAsia"/>
          <w:b/>
        </w:rPr>
        <w:t>N</w:t>
      </w:r>
      <w:r w:rsidRPr="003C7C02">
        <w:rPr>
          <w:rFonts w:hint="eastAsia"/>
          <w:b/>
          <w:vertAlign w:val="subscript"/>
        </w:rPr>
        <w:t>gap_sharing</w:t>
      </w:r>
      <w:r w:rsidRPr="003C7C02">
        <w:rPr>
          <w:b/>
        </w:rPr>
        <w:t xml:space="preserve"> is the total number of frequencies which participant in the gap sharing.</w:t>
      </w:r>
    </w:p>
    <w:p w:rsidR="001B120D" w:rsidRPr="003C7C02" w:rsidRDefault="001B120D" w:rsidP="001B120D">
      <w:pPr>
        <w:jc w:val="center"/>
        <w:rPr>
          <w:b/>
          <w:i/>
        </w:rPr>
      </w:pPr>
      <w:r w:rsidRPr="003C7C02">
        <w:rPr>
          <w:rFonts w:hint="eastAsia"/>
          <w:b/>
          <w:i/>
        </w:rPr>
        <w:t>N</w:t>
      </w:r>
      <w:r w:rsidRPr="003C7C02">
        <w:rPr>
          <w:rFonts w:hint="eastAsia"/>
          <w:b/>
          <w:i/>
          <w:vertAlign w:val="subscript"/>
        </w:rPr>
        <w:t>gap_sharing</w:t>
      </w:r>
      <w:r w:rsidRPr="003C7C02">
        <w:rPr>
          <w:b/>
          <w:i/>
        </w:rPr>
        <w:t xml:space="preserve"> =N</w:t>
      </w:r>
      <w:r w:rsidRPr="003C7C02">
        <w:rPr>
          <w:b/>
          <w:i/>
          <w:vertAlign w:val="subscript"/>
        </w:rPr>
        <w:t>intra-f_sharing</w:t>
      </w:r>
      <w:r w:rsidRPr="003C7C02">
        <w:rPr>
          <w:b/>
          <w:i/>
        </w:rPr>
        <w:t>+N</w:t>
      </w:r>
      <w:r w:rsidRPr="003C7C02">
        <w:rPr>
          <w:b/>
          <w:i/>
          <w:vertAlign w:val="subscript"/>
        </w:rPr>
        <w:t>inter-f_sharing</w:t>
      </w:r>
      <w:r w:rsidRPr="003C7C02">
        <w:rPr>
          <w:b/>
          <w:i/>
        </w:rPr>
        <w:t>+ N</w:t>
      </w:r>
      <w:r w:rsidRPr="003C7C02">
        <w:rPr>
          <w:b/>
          <w:i/>
          <w:vertAlign w:val="subscript"/>
        </w:rPr>
        <w:t>inter-RAT_sharing</w:t>
      </w:r>
    </w:p>
    <w:p w:rsidR="001B120D" w:rsidRDefault="001B120D" w:rsidP="001B120D">
      <w:pPr>
        <w:rPr>
          <w:b/>
          <w:lang w:eastAsia="zh-CN"/>
        </w:rPr>
      </w:pPr>
      <w:r w:rsidRPr="003C7C02">
        <w:rPr>
          <w:rFonts w:hint="eastAsia"/>
          <w:b/>
        </w:rPr>
        <w:t>Proposal 2</w:t>
      </w:r>
      <w:r w:rsidRPr="003C7C02">
        <w:rPr>
          <w:b/>
        </w:rPr>
        <w:t xml:space="preserve">: </w:t>
      </w:r>
    </w:p>
    <w:p w:rsidR="001B120D" w:rsidRPr="003C7C02" w:rsidRDefault="001B120D" w:rsidP="001B120D">
      <w:pPr>
        <w:rPr>
          <w:b/>
        </w:rPr>
      </w:pPr>
      <w:r w:rsidRPr="003C7C02">
        <w:rPr>
          <w:b/>
        </w:rPr>
        <w:t>For intra-frequency measurements with gap or the intra-frequency measurements with SMTC occasion fully overlapping with MG,  the scaling factor in each frequency carrier is K</w:t>
      </w:r>
      <w:r w:rsidRPr="003C7C02">
        <w:rPr>
          <w:b/>
          <w:vertAlign w:val="subscript"/>
        </w:rPr>
        <w:t>intra</w:t>
      </w:r>
      <w:r w:rsidRPr="003C7C02">
        <w:rPr>
          <w:b/>
          <w:iCs/>
        </w:rPr>
        <w:t xml:space="preserve"> *N</w:t>
      </w:r>
      <w:r w:rsidRPr="003C7C02">
        <w:rPr>
          <w:b/>
          <w:iCs/>
          <w:vertAlign w:val="subscript"/>
        </w:rPr>
        <w:t xml:space="preserve">scaling,carrier_i-intra, </w:t>
      </w:r>
    </w:p>
    <w:p w:rsidR="001B120D" w:rsidRPr="003C7C02" w:rsidRDefault="001B120D" w:rsidP="001B120D">
      <w:pPr>
        <w:jc w:val="center"/>
        <w:rPr>
          <w:b/>
          <w:i/>
        </w:rPr>
      </w:pPr>
      <w:r w:rsidRPr="003C7C02">
        <w:rPr>
          <w:b/>
          <w:i/>
        </w:rPr>
        <w:object w:dxaOrig="2720" w:dyaOrig="1560">
          <v:shape id="_x0000_i1026" type="#_x0000_t75" style="width:136.5pt;height:79.5pt" o:ole="">
            <v:imagedata r:id="rId1348" o:title=""/>
          </v:shape>
          <o:OLEObject Type="Embed" ProgID="Equation.DSMT4" ShapeID="_x0000_i1026" DrawAspect="Content" ObjectID="_1597258296" r:id="rId1349"/>
        </w:object>
      </w:r>
    </w:p>
    <w:p w:rsidR="001B120D" w:rsidRPr="003C7C02" w:rsidRDefault="001B120D" w:rsidP="005E75E4">
      <w:pPr>
        <w:numPr>
          <w:ilvl w:val="0"/>
          <w:numId w:val="80"/>
        </w:numPr>
        <w:rPr>
          <w:b/>
        </w:rPr>
      </w:pPr>
      <w:r w:rsidRPr="003C7C02">
        <w:rPr>
          <w:b/>
        </w:rPr>
        <w:t xml:space="preserve">where </w:t>
      </w:r>
      <w:r w:rsidRPr="003C7C02">
        <w:rPr>
          <w:b/>
        </w:rPr>
        <w:object w:dxaOrig="420" w:dyaOrig="400">
          <v:shape id="_x0000_i1027" type="#_x0000_t75" style="width:21.9pt;height:21.9pt" o:ole="">
            <v:imagedata r:id="rId1350" o:title=""/>
          </v:shape>
          <o:OLEObject Type="Embed" ProgID="Equation.DSMT4" ShapeID="_x0000_i1027" DrawAspect="Content" ObjectID="_1597258297" r:id="rId1351"/>
        </w:object>
      </w:r>
      <w:r w:rsidRPr="003C7C02">
        <w:rPr>
          <w:b/>
        </w:rPr>
        <w:t xml:space="preserve"> denotes the probability that gap #</w:t>
      </w:r>
      <w:r w:rsidRPr="003C7C02">
        <w:rPr>
          <w:b/>
        </w:rPr>
        <w:object w:dxaOrig="260" w:dyaOrig="380">
          <v:shape id="_x0000_i1028" type="#_x0000_t75" style="width:14.4pt;height:21.9pt" o:ole="">
            <v:imagedata r:id="rId1352" o:title=""/>
          </v:shape>
          <o:OLEObject Type="Embed" ProgID="Equation.DSMT4" ShapeID="_x0000_i1028" DrawAspect="Content" ObjectID="_1597258298" r:id="rId1353"/>
        </w:object>
      </w:r>
      <w:r w:rsidRPr="003C7C02">
        <w:rPr>
          <w:b/>
        </w:rPr>
        <w:t xml:space="preserve"> is allocated to intra-frequency carrier #i.</w:t>
      </w:r>
    </w:p>
    <w:p w:rsidR="001B120D" w:rsidRPr="003C7C02" w:rsidRDefault="001B120D" w:rsidP="005E75E4">
      <w:pPr>
        <w:numPr>
          <w:ilvl w:val="0"/>
          <w:numId w:val="80"/>
        </w:numPr>
        <w:rPr>
          <w:b/>
        </w:rPr>
      </w:pPr>
      <w:r w:rsidRPr="003C7C02">
        <w:rPr>
          <w:b/>
        </w:rPr>
        <w:object w:dxaOrig="400" w:dyaOrig="420">
          <v:shape id="_x0000_i1029" type="#_x0000_t75" style="width:21.9pt;height:21.9pt" o:ole="">
            <v:imagedata r:id="rId1354" o:title=""/>
          </v:shape>
          <o:OLEObject Type="Embed" ProgID="Equation.DSMT4" ShapeID="_x0000_i1029" DrawAspect="Content" ObjectID="_1597258299" r:id="rId1355"/>
        </w:object>
      </w:r>
      <w:r w:rsidRPr="003C7C02">
        <w:rPr>
          <w:b/>
        </w:rPr>
        <w:t xml:space="preserve"> denotes the total number of intra-frequency carriers whose measurement occasions are contained in gap #</w:t>
      </w:r>
      <w:r w:rsidRPr="003C7C02">
        <w:rPr>
          <w:b/>
        </w:rPr>
        <w:object w:dxaOrig="260" w:dyaOrig="380">
          <v:shape id="_x0000_i1030" type="#_x0000_t75" style="width:14.4pt;height:21.9pt" o:ole="">
            <v:imagedata r:id="rId1352" o:title=""/>
          </v:shape>
          <o:OLEObject Type="Embed" ProgID="Equation.DSMT4" ShapeID="_x0000_i1030" DrawAspect="Content" ObjectID="_1597258300" r:id="rId1356"/>
        </w:object>
      </w:r>
      <w:r w:rsidRPr="003C7C02">
        <w:rPr>
          <w:b/>
        </w:rPr>
        <w:t>.</w:t>
      </w:r>
    </w:p>
    <w:p w:rsidR="001B120D" w:rsidRPr="003C7C02" w:rsidRDefault="001B120D" w:rsidP="005E75E4">
      <w:pPr>
        <w:numPr>
          <w:ilvl w:val="0"/>
          <w:numId w:val="80"/>
        </w:numPr>
        <w:rPr>
          <w:b/>
        </w:rPr>
      </w:pPr>
      <w:r w:rsidRPr="003C7C02">
        <w:rPr>
          <w:b/>
        </w:rPr>
        <w:object w:dxaOrig="260" w:dyaOrig="380">
          <v:shape id="_x0000_i1031" type="#_x0000_t75" style="width:14.4pt;height:21.9pt" o:ole="">
            <v:imagedata r:id="rId1357" o:title=""/>
          </v:shape>
          <o:OLEObject Type="Embed" ProgID="Equation.DSMT4" ShapeID="_x0000_i1031" DrawAspect="Content" ObjectID="_1597258301" r:id="rId1358"/>
        </w:object>
      </w:r>
      <w:r w:rsidRPr="003C7C02">
        <w:rPr>
          <w:b/>
        </w:rPr>
        <w:t xml:space="preserve"> denotes the gap index of j-th measurement occasion which are available for intra-frequency carrier #i within 160ms.</w:t>
      </w:r>
    </w:p>
    <w:p w:rsidR="001B120D" w:rsidRPr="003C7C02" w:rsidRDefault="001B120D" w:rsidP="005E75E4">
      <w:pPr>
        <w:numPr>
          <w:ilvl w:val="0"/>
          <w:numId w:val="80"/>
        </w:numPr>
        <w:rPr>
          <w:b/>
        </w:rPr>
      </w:pPr>
      <w:r w:rsidRPr="003C7C02">
        <w:rPr>
          <w:b/>
        </w:rPr>
        <w:object w:dxaOrig="200" w:dyaOrig="220">
          <v:shape id="_x0000_i1032" type="#_x0000_t75" style="width:7.5pt;height:7.5pt" o:ole="">
            <v:imagedata r:id="rId1359" o:title=""/>
          </v:shape>
          <o:OLEObject Type="Embed" ProgID="Equation.DSMT4" ShapeID="_x0000_i1032" DrawAspect="Content" ObjectID="_1597258302" r:id="rId1360"/>
        </w:object>
      </w:r>
      <w:r w:rsidRPr="003C7C02">
        <w:rPr>
          <w:b/>
        </w:rPr>
        <w:t xml:space="preserve"> denotes the total number of gaps which are available for intra-frequency carrier #i within 160ms. </w:t>
      </w:r>
    </w:p>
    <w:p w:rsidR="001B120D" w:rsidRPr="003C7C02" w:rsidRDefault="001B120D" w:rsidP="001B120D">
      <w:pPr>
        <w:rPr>
          <w:b/>
          <w:i/>
          <w:iCs/>
          <w:vertAlign w:val="subscript"/>
        </w:rPr>
      </w:pPr>
      <w:r w:rsidRPr="003C7C02">
        <w:rPr>
          <w:b/>
        </w:rPr>
        <w:lastRenderedPageBreak/>
        <w:t xml:space="preserve">For inter-frequency/inter-RAT measurements, the scaling factor in each frequency carrier is </w:t>
      </w:r>
      <w:r w:rsidRPr="003C7C02">
        <w:rPr>
          <w:b/>
          <w:i/>
        </w:rPr>
        <w:t>K</w:t>
      </w:r>
      <w:r w:rsidRPr="003C7C02">
        <w:rPr>
          <w:b/>
          <w:i/>
          <w:vertAlign w:val="subscript"/>
        </w:rPr>
        <w:t>inter</w:t>
      </w:r>
      <w:r w:rsidRPr="003C7C02">
        <w:rPr>
          <w:b/>
          <w:i/>
          <w:iCs/>
        </w:rPr>
        <w:t xml:space="preserve"> *N</w:t>
      </w:r>
      <w:r w:rsidRPr="003C7C02">
        <w:rPr>
          <w:b/>
          <w:i/>
          <w:iCs/>
          <w:vertAlign w:val="subscript"/>
        </w:rPr>
        <w:t xml:space="preserve">scaling,carrier_i-inter, </w:t>
      </w:r>
    </w:p>
    <w:p w:rsidR="001B120D" w:rsidRPr="003C7C02" w:rsidRDefault="001B120D" w:rsidP="001B120D">
      <w:pPr>
        <w:jc w:val="center"/>
        <w:rPr>
          <w:b/>
          <w:i/>
          <w:u w:val="single"/>
        </w:rPr>
      </w:pPr>
      <w:r w:rsidRPr="003C7C02">
        <w:rPr>
          <w:b/>
          <w:i/>
          <w:u w:val="single"/>
        </w:rPr>
        <w:object w:dxaOrig="2720" w:dyaOrig="1560">
          <v:shape id="_x0000_i1033" type="#_x0000_t75" style="width:136.5pt;height:79.5pt" o:ole="">
            <v:imagedata r:id="rId1361" o:title=""/>
          </v:shape>
          <o:OLEObject Type="Embed" ProgID="Equation.DSMT4" ShapeID="_x0000_i1033" DrawAspect="Content" ObjectID="_1597258303" r:id="rId1362"/>
        </w:object>
      </w:r>
    </w:p>
    <w:p w:rsidR="001B120D" w:rsidRPr="003C7C02" w:rsidRDefault="001B120D" w:rsidP="005E75E4">
      <w:pPr>
        <w:numPr>
          <w:ilvl w:val="0"/>
          <w:numId w:val="80"/>
        </w:numPr>
        <w:rPr>
          <w:b/>
        </w:rPr>
      </w:pPr>
      <w:r w:rsidRPr="003C7C02">
        <w:rPr>
          <w:b/>
        </w:rPr>
        <w:t xml:space="preserve">where </w:t>
      </w:r>
      <w:r w:rsidRPr="003C7C02">
        <w:rPr>
          <w:b/>
        </w:rPr>
        <w:object w:dxaOrig="420" w:dyaOrig="400">
          <v:shape id="_x0000_i1034" type="#_x0000_t75" style="width:21.9pt;height:21.9pt" o:ole="">
            <v:imagedata r:id="rId1350" o:title=""/>
          </v:shape>
          <o:OLEObject Type="Embed" ProgID="Equation.DSMT4" ShapeID="_x0000_i1034" DrawAspect="Content" ObjectID="_1597258304" r:id="rId1363"/>
        </w:object>
      </w:r>
      <w:r w:rsidRPr="003C7C02">
        <w:rPr>
          <w:b/>
        </w:rPr>
        <w:t xml:space="preserve"> denotes the probability that gap #</w:t>
      </w:r>
      <w:r w:rsidRPr="003C7C02">
        <w:rPr>
          <w:b/>
        </w:rPr>
        <w:object w:dxaOrig="260" w:dyaOrig="380">
          <v:shape id="_x0000_i1035" type="#_x0000_t75" style="width:14.4pt;height:21.9pt" o:ole="">
            <v:imagedata r:id="rId1352" o:title=""/>
          </v:shape>
          <o:OLEObject Type="Embed" ProgID="Equation.DSMT4" ShapeID="_x0000_i1035" DrawAspect="Content" ObjectID="_1597258305" r:id="rId1364"/>
        </w:object>
      </w:r>
      <w:r w:rsidRPr="003C7C02">
        <w:rPr>
          <w:b/>
        </w:rPr>
        <w:t xml:space="preserve"> is allocated to inter-frequency/inter-RAT carrier #i.</w:t>
      </w:r>
    </w:p>
    <w:p w:rsidR="001B120D" w:rsidRPr="003C7C02" w:rsidRDefault="001B120D" w:rsidP="005E75E4">
      <w:pPr>
        <w:numPr>
          <w:ilvl w:val="0"/>
          <w:numId w:val="80"/>
        </w:numPr>
        <w:rPr>
          <w:b/>
        </w:rPr>
      </w:pPr>
      <w:r w:rsidRPr="003C7C02">
        <w:rPr>
          <w:b/>
        </w:rPr>
        <w:object w:dxaOrig="400" w:dyaOrig="420">
          <v:shape id="_x0000_i1036" type="#_x0000_t75" style="width:21.9pt;height:21.9pt" o:ole="">
            <v:imagedata r:id="rId1354" o:title=""/>
          </v:shape>
          <o:OLEObject Type="Embed" ProgID="Equation.DSMT4" ShapeID="_x0000_i1036" DrawAspect="Content" ObjectID="_1597258306" r:id="rId1365"/>
        </w:object>
      </w:r>
      <w:r w:rsidRPr="003C7C02">
        <w:rPr>
          <w:b/>
        </w:rPr>
        <w:t>denotes the total number of inter-frequency/inter-RAT carriers whose measurement occasions are contained in gap #</w:t>
      </w:r>
      <w:r w:rsidRPr="003C7C02">
        <w:rPr>
          <w:b/>
        </w:rPr>
        <w:object w:dxaOrig="260" w:dyaOrig="380">
          <v:shape id="_x0000_i1037" type="#_x0000_t75" style="width:14.4pt;height:21.9pt" o:ole="">
            <v:imagedata r:id="rId1352" o:title=""/>
          </v:shape>
          <o:OLEObject Type="Embed" ProgID="Equation.DSMT4" ShapeID="_x0000_i1037" DrawAspect="Content" ObjectID="_1597258307" r:id="rId1366"/>
        </w:object>
      </w:r>
      <w:r w:rsidRPr="003C7C02">
        <w:rPr>
          <w:b/>
        </w:rPr>
        <w:t>.</w:t>
      </w:r>
    </w:p>
    <w:p w:rsidR="001B120D" w:rsidRPr="003C7C02" w:rsidRDefault="001B120D" w:rsidP="005E75E4">
      <w:pPr>
        <w:numPr>
          <w:ilvl w:val="0"/>
          <w:numId w:val="80"/>
        </w:numPr>
        <w:rPr>
          <w:b/>
        </w:rPr>
      </w:pPr>
      <w:r w:rsidRPr="003C7C02">
        <w:rPr>
          <w:b/>
        </w:rPr>
        <w:object w:dxaOrig="260" w:dyaOrig="380">
          <v:shape id="_x0000_i1038" type="#_x0000_t75" style="width:14.4pt;height:21.9pt" o:ole="">
            <v:imagedata r:id="rId1357" o:title=""/>
          </v:shape>
          <o:OLEObject Type="Embed" ProgID="Equation.DSMT4" ShapeID="_x0000_i1038" DrawAspect="Content" ObjectID="_1597258308" r:id="rId1367"/>
        </w:object>
      </w:r>
      <w:r w:rsidRPr="003C7C02">
        <w:rPr>
          <w:b/>
        </w:rPr>
        <w:t xml:space="preserve"> denotes the gap index of j-th measurement occasion which are available for inter-frequency/inter-RAT carrier #i within 160ms.</w:t>
      </w:r>
    </w:p>
    <w:p w:rsidR="001B120D" w:rsidRPr="003C7C02" w:rsidRDefault="001B120D" w:rsidP="005E75E4">
      <w:pPr>
        <w:numPr>
          <w:ilvl w:val="0"/>
          <w:numId w:val="80"/>
        </w:numPr>
        <w:rPr>
          <w:b/>
        </w:rPr>
      </w:pPr>
      <w:r w:rsidRPr="003C7C02">
        <w:rPr>
          <w:b/>
        </w:rPr>
        <w:object w:dxaOrig="200" w:dyaOrig="220">
          <v:shape id="_x0000_i1039" type="#_x0000_t75" style="width:7.5pt;height:7.5pt" o:ole="">
            <v:imagedata r:id="rId1359" o:title=""/>
          </v:shape>
          <o:OLEObject Type="Embed" ProgID="Equation.DSMT4" ShapeID="_x0000_i1039" DrawAspect="Content" ObjectID="_1597258309" r:id="rId1368"/>
        </w:object>
      </w:r>
      <w:r w:rsidRPr="003C7C02">
        <w:rPr>
          <w:b/>
        </w:rPr>
        <w:t xml:space="preserve"> denotes the total number of gaps which are available for inter-frequency/inter-RAT carrier #i within 160ms. </w:t>
      </w:r>
    </w:p>
    <w:p w:rsidR="001B120D" w:rsidRPr="003C7C02" w:rsidRDefault="001B120D" w:rsidP="001B120D">
      <w:pPr>
        <w:rPr>
          <w:b/>
        </w:rPr>
      </w:pPr>
      <w:r w:rsidRPr="003C7C02">
        <w:rPr>
          <w:b/>
        </w:rPr>
        <w:t>Proposal 3: At current stage, we focus on the most essential part, the enhancement (like PCC/PSCC prioritization) will be considered at the latter stage.</w:t>
      </w:r>
    </w:p>
    <w:p w:rsidR="001B120D" w:rsidRPr="003C7C02" w:rsidRDefault="001B120D" w:rsidP="001B120D">
      <w:r w:rsidRPr="003C7C02">
        <w:t>The accompany CR of gap sharing was provided in [</w:t>
      </w:r>
      <w:hyperlink r:id="rId1369" w:history="1">
        <w:r>
          <w:rPr>
            <w:rStyle w:val="Hyperlink"/>
          </w:rPr>
          <w:t>R4-1810696].</w:t>
        </w:r>
      </w:hyperlink>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Mediatek: Scheme 3 has been agreed in the last </w:t>
      </w:r>
      <w:r>
        <w:rPr>
          <w:lang w:eastAsia="zh-CN"/>
        </w:rPr>
        <w:t>meeting</w:t>
      </w:r>
      <w:r>
        <w:rPr>
          <w:rFonts w:hint="eastAsia"/>
          <w:lang w:eastAsia="zh-CN"/>
        </w:rPr>
        <w:t>. S</w:t>
      </w:r>
      <w:r>
        <w:rPr>
          <w:lang w:eastAsia="zh-CN"/>
        </w:rPr>
        <w:t>h</w:t>
      </w:r>
      <w:r>
        <w:rPr>
          <w:rFonts w:hint="eastAsia"/>
          <w:lang w:eastAsia="zh-CN"/>
        </w:rPr>
        <w:t xml:space="preserve">ould we revert </w:t>
      </w:r>
      <w:r>
        <w:rPr>
          <w:lang w:eastAsia="zh-CN"/>
        </w:rPr>
        <w:t>the</w:t>
      </w:r>
      <w:r>
        <w:rPr>
          <w:rFonts w:hint="eastAsia"/>
          <w:lang w:eastAsia="zh-CN"/>
        </w:rPr>
        <w:t xml:space="preserve"> agreement?</w:t>
      </w:r>
    </w:p>
    <w:p w:rsidR="001B120D" w:rsidRDefault="001B120D" w:rsidP="001B120D">
      <w:pPr>
        <w:rPr>
          <w:lang w:eastAsia="zh-CN"/>
        </w:rPr>
      </w:pPr>
      <w:r>
        <w:rPr>
          <w:rFonts w:hint="eastAsia"/>
          <w:lang w:eastAsia="zh-CN"/>
        </w:rPr>
        <w:tab/>
        <w:t>Huawei: in last meeting, we did not reach consensus on the equal splitting.</w:t>
      </w:r>
    </w:p>
    <w:p w:rsidR="001B120D" w:rsidRDefault="001B120D" w:rsidP="001B120D">
      <w:pPr>
        <w:rPr>
          <w:lang w:eastAsia="zh-CN"/>
        </w:rPr>
      </w:pPr>
      <w:r>
        <w:rPr>
          <w:rFonts w:hint="eastAsia"/>
          <w:lang w:eastAsia="zh-CN"/>
        </w:rPr>
        <w:tab/>
        <w:t>Mediatek: in AH, we agreed two searchers as baseline. The requirement of PCell will be prioritized.</w:t>
      </w:r>
    </w:p>
    <w:p w:rsidR="001B120D" w:rsidRDefault="001B120D" w:rsidP="001B120D">
      <w:pPr>
        <w:rPr>
          <w:lang w:eastAsia="zh-CN"/>
        </w:rPr>
      </w:pPr>
      <w:r>
        <w:rPr>
          <w:rFonts w:hint="eastAsia"/>
          <w:lang w:eastAsia="zh-CN"/>
        </w:rPr>
        <w:tab/>
        <w:t>Huawei: We do not expect the agreement of two searchers will apply on the gap sharing.</w:t>
      </w:r>
    </w:p>
    <w:p w:rsidR="001B120D" w:rsidRDefault="001B120D" w:rsidP="001B120D">
      <w:pPr>
        <w:rPr>
          <w:lang w:eastAsia="zh-CN"/>
        </w:rPr>
      </w:pPr>
      <w:r>
        <w:rPr>
          <w:rFonts w:hint="eastAsia"/>
          <w:lang w:eastAsia="zh-CN"/>
        </w:rPr>
        <w:t xml:space="preserve">Ericsson: For #2, we are aligned with Huawei. The equation </w:t>
      </w:r>
      <w:r>
        <w:rPr>
          <w:lang w:eastAsia="zh-CN"/>
        </w:rPr>
        <w:t>itself</w:t>
      </w:r>
      <w:r>
        <w:rPr>
          <w:rFonts w:hint="eastAsia"/>
          <w:lang w:eastAsia="zh-CN"/>
        </w:rPr>
        <w:t xml:space="preserve"> can be simplified. RSTD measurement </w:t>
      </w:r>
      <w:r>
        <w:rPr>
          <w:lang w:eastAsia="zh-CN"/>
        </w:rPr>
        <w:t>should</w:t>
      </w:r>
      <w:r>
        <w:rPr>
          <w:rFonts w:hint="eastAsia"/>
          <w:lang w:eastAsia="zh-CN"/>
        </w:rPr>
        <w:t xml:space="preserve"> be taken into account. 12ms something like that. The </w:t>
      </w:r>
      <w:r>
        <w:rPr>
          <w:lang w:eastAsia="zh-CN"/>
        </w:rPr>
        <w:t>prioritization</w:t>
      </w:r>
      <w:r>
        <w:rPr>
          <w:rFonts w:hint="eastAsia"/>
          <w:lang w:eastAsia="zh-CN"/>
        </w:rPr>
        <w:t xml:space="preserve"> </w:t>
      </w:r>
      <w:r>
        <w:rPr>
          <w:lang w:eastAsia="zh-CN"/>
        </w:rPr>
        <w:t>should</w:t>
      </w:r>
      <w:r>
        <w:rPr>
          <w:rFonts w:hint="eastAsia"/>
          <w:lang w:eastAsia="zh-CN"/>
        </w:rPr>
        <w:t xml:space="preserve"> be discussed. For #3, for </w:t>
      </w:r>
      <w:r>
        <w:rPr>
          <w:lang w:eastAsia="zh-CN"/>
        </w:rPr>
        <w:t>what</w:t>
      </w:r>
      <w:r>
        <w:rPr>
          <w:rFonts w:hint="eastAsia"/>
          <w:lang w:eastAsia="zh-CN"/>
        </w:rPr>
        <w:t xml:space="preserve"> is the essential part and what is the enhancement part, we need discuss further.</w:t>
      </w:r>
    </w:p>
    <w:p w:rsidR="001B120D" w:rsidRDefault="001B120D" w:rsidP="001B120D">
      <w:pPr>
        <w:rPr>
          <w:lang w:eastAsia="zh-CN"/>
        </w:rPr>
      </w:pPr>
      <w:r>
        <w:rPr>
          <w:rFonts w:hint="eastAsia"/>
          <w:lang w:eastAsia="zh-CN"/>
        </w:rPr>
        <w:tab/>
        <w:t xml:space="preserve">Huawei: For the equation, whether max or min need more </w:t>
      </w:r>
      <w:r>
        <w:rPr>
          <w:lang w:eastAsia="zh-CN"/>
        </w:rPr>
        <w:t>discussion</w:t>
      </w:r>
      <w:r>
        <w:rPr>
          <w:rFonts w:hint="eastAsia"/>
          <w:lang w:eastAsia="zh-CN"/>
        </w:rPr>
        <w:t xml:space="preserve">. We think Ericsson paper for other topic may use the similar equation. We can check. For RSTD measurement, we need consider how many opportunity percentage will be allocated for positioning. For #3, if we also consider the searcher priority taking </w:t>
      </w:r>
      <w:r>
        <w:rPr>
          <w:lang w:eastAsia="zh-CN"/>
        </w:rPr>
        <w:t>the</w:t>
      </w:r>
      <w:r>
        <w:rPr>
          <w:rFonts w:hint="eastAsia"/>
          <w:lang w:eastAsia="zh-CN"/>
        </w:rPr>
        <w:t xml:space="preserve"> gap sharing, the situation would be complicated. For #3, we do not consider such case.</w:t>
      </w:r>
    </w:p>
    <w:p w:rsidR="001B120D" w:rsidRDefault="001B120D" w:rsidP="001B120D">
      <w:pPr>
        <w:rPr>
          <w:lang w:eastAsia="zh-CN"/>
        </w:rPr>
      </w:pPr>
      <w:r>
        <w:rPr>
          <w:rFonts w:hint="eastAsia"/>
          <w:lang w:eastAsia="zh-CN"/>
        </w:rPr>
        <w:t xml:space="preserve">Intel: To #2 equation, Huawei consider case with </w:t>
      </w:r>
      <w:r>
        <w:rPr>
          <w:lang w:eastAsia="zh-CN"/>
        </w:rPr>
        <w:t>multiple</w:t>
      </w:r>
      <w:r>
        <w:rPr>
          <w:rFonts w:hint="eastAsia"/>
          <w:lang w:eastAsia="zh-CN"/>
        </w:rPr>
        <w:t xml:space="preserve"> type A measurement on multiple carriers simultaneously. Type A is measurement </w:t>
      </w:r>
      <w:r>
        <w:rPr>
          <w:lang w:eastAsia="zh-CN"/>
        </w:rPr>
        <w:t>without</w:t>
      </w:r>
      <w:r>
        <w:rPr>
          <w:rFonts w:hint="eastAsia"/>
          <w:lang w:eastAsia="zh-CN"/>
        </w:rPr>
        <w:t xml:space="preserve"> gap without interruption. For this case, we should consider CA case.</w:t>
      </w:r>
    </w:p>
    <w:p w:rsidR="001B120D" w:rsidRDefault="001B120D" w:rsidP="001B120D">
      <w:pPr>
        <w:rPr>
          <w:lang w:eastAsia="zh-CN"/>
        </w:rPr>
      </w:pPr>
      <w:r>
        <w:rPr>
          <w:rFonts w:hint="eastAsia"/>
          <w:lang w:eastAsia="zh-CN"/>
        </w:rPr>
        <w:tab/>
        <w:t xml:space="preserve">Huawei: We </w:t>
      </w:r>
      <w:r>
        <w:rPr>
          <w:lang w:eastAsia="zh-CN"/>
        </w:rPr>
        <w:t>should</w:t>
      </w:r>
      <w:r>
        <w:rPr>
          <w:rFonts w:hint="eastAsia"/>
          <w:lang w:eastAsia="zh-CN"/>
        </w:rPr>
        <w:t xml:space="preserve"> consider </w:t>
      </w:r>
      <w:r>
        <w:rPr>
          <w:lang w:eastAsia="zh-CN"/>
        </w:rPr>
        <w:t>multiple</w:t>
      </w:r>
      <w:r>
        <w:rPr>
          <w:rFonts w:hint="eastAsia"/>
          <w:lang w:eastAsia="zh-CN"/>
        </w:rPr>
        <w:t xml:space="preserve"> CC case and we should count multiple CC as different carriers.</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Pr>
          <w:rFonts w:hint="eastAsia"/>
          <w:lang w:eastAsia="zh-CN"/>
        </w:rPr>
        <w:t>----------------------------------------------------- Open issues -------------------------------------------------------------</w:t>
      </w:r>
    </w:p>
    <w:p w:rsidR="001B120D" w:rsidRPr="002E2C72" w:rsidRDefault="001B120D" w:rsidP="005E75E4">
      <w:pPr>
        <w:numPr>
          <w:ilvl w:val="0"/>
          <w:numId w:val="190"/>
        </w:numPr>
        <w:rPr>
          <w:lang w:val="en-US" w:eastAsia="zh-CN"/>
        </w:rPr>
      </w:pPr>
      <w:r w:rsidRPr="002E2C72">
        <w:rPr>
          <w:lang w:val="en-US" w:eastAsia="zh-CN"/>
        </w:rPr>
        <w:t>Whether or not UE shall perform a pre-allocated MG sharing scheme rather than an online MG sharing scheme for the sake of meeting all measurement requirements</w:t>
      </w:r>
    </w:p>
    <w:p w:rsidR="001B120D" w:rsidRPr="003C2F67"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3C2F67">
        <w:rPr>
          <w:rFonts w:ascii="Times New Roman" w:hAnsi="Times New Roman"/>
          <w:lang w:eastAsia="zh-CN"/>
        </w:rPr>
        <w:t>Option 1(Samsung): Yes</w:t>
      </w:r>
    </w:p>
    <w:p w:rsidR="001B120D" w:rsidRPr="003C2F67"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3C2F67">
        <w:rPr>
          <w:rFonts w:ascii="Times New Roman" w:hAnsi="Times New Roman"/>
          <w:lang w:eastAsia="zh-CN"/>
        </w:rPr>
        <w:lastRenderedPageBreak/>
        <w:t>Option 2: No</w:t>
      </w:r>
    </w:p>
    <w:p w:rsidR="001B120D" w:rsidRPr="002E2C72" w:rsidRDefault="001B120D" w:rsidP="005E75E4">
      <w:pPr>
        <w:numPr>
          <w:ilvl w:val="0"/>
          <w:numId w:val="190"/>
        </w:numPr>
        <w:rPr>
          <w:lang w:val="en-US" w:eastAsia="zh-CN"/>
        </w:rPr>
      </w:pPr>
      <w:r w:rsidRPr="002E2C72">
        <w:rPr>
          <w:lang w:val="en-US" w:eastAsia="zh-CN"/>
        </w:rPr>
        <w:t>The IE X shall not denote a fixed proportion for a certain measurement kind, but it defines the MG sharing proportion in the manner of specifying its lower bound.</w:t>
      </w:r>
    </w:p>
    <w:p w:rsidR="001B120D" w:rsidRPr="003C2F67"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3C2F67">
        <w:rPr>
          <w:rFonts w:ascii="Times New Roman" w:hAnsi="Times New Roman"/>
          <w:lang w:eastAsia="zh-CN"/>
        </w:rPr>
        <w:t>Option 1 (Samsung): Yes</w:t>
      </w:r>
    </w:p>
    <w:p w:rsidR="001B120D" w:rsidRPr="003C2F67"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3C2F67">
        <w:rPr>
          <w:rFonts w:ascii="Times New Roman" w:hAnsi="Times New Roman"/>
          <w:lang w:eastAsia="zh-CN"/>
        </w:rPr>
        <w:t>Option 2: No</w:t>
      </w:r>
    </w:p>
    <w:p w:rsidR="001B120D" w:rsidRPr="002E2C72" w:rsidRDefault="001B120D" w:rsidP="005E75E4">
      <w:pPr>
        <w:numPr>
          <w:ilvl w:val="0"/>
          <w:numId w:val="190"/>
        </w:numPr>
        <w:rPr>
          <w:lang w:val="en-US" w:eastAsia="zh-CN"/>
        </w:rPr>
      </w:pPr>
      <w:r w:rsidRPr="002E2C72">
        <w:rPr>
          <w:lang w:val="en-US" w:eastAsia="zh-CN"/>
        </w:rPr>
        <w:t xml:space="preserve">Equal splitting of MG sharing (From Huawei proposal </w:t>
      </w:r>
      <w:hyperlink r:id="rId1370" w:history="1">
        <w:r>
          <w:rPr>
            <w:rStyle w:val="Hyperlink"/>
            <w:lang w:val="en-US" w:eastAsia="zh-CN"/>
          </w:rPr>
          <w:t>R4-1810695)</w:t>
        </w:r>
      </w:hyperlink>
    </w:p>
    <w:p w:rsidR="001B120D"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2E2C72">
        <w:rPr>
          <w:rFonts w:ascii="Times New Roman" w:hAnsi="Times New Roman"/>
          <w:lang w:eastAsia="zh-CN"/>
        </w:rPr>
        <w:t>The gap sharing factor for each frequency is 100/Ngap_sharing where the Ngap_sharing is the total number of frequencies which participant in the gap sharing:</w:t>
      </w:r>
    </w:p>
    <w:p w:rsidR="001B120D" w:rsidRPr="002E2C72" w:rsidRDefault="001B120D"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lang w:eastAsia="zh-CN"/>
        </w:rPr>
      </w:pPr>
      <w:r w:rsidRPr="002E2C72">
        <w:rPr>
          <w:rFonts w:ascii="Times New Roman" w:hAnsi="Times New Roman"/>
          <w:color w:val="000000"/>
        </w:rPr>
        <w:t>N</w:t>
      </w:r>
      <w:r w:rsidRPr="002E2C72">
        <w:rPr>
          <w:rFonts w:ascii="Times New Roman" w:hAnsi="Times New Roman"/>
          <w:color w:val="000000"/>
          <w:vertAlign w:val="subscript"/>
        </w:rPr>
        <w:t>gap_sharing</w:t>
      </w:r>
      <w:r w:rsidRPr="002E2C72">
        <w:rPr>
          <w:rFonts w:ascii="Times New Roman" w:hAnsi="Times New Roman"/>
          <w:color w:val="000000"/>
        </w:rPr>
        <w:t xml:space="preserve"> =N</w:t>
      </w:r>
      <w:r w:rsidRPr="002E2C72">
        <w:rPr>
          <w:rFonts w:ascii="Times New Roman" w:hAnsi="Times New Roman"/>
          <w:color w:val="000000"/>
          <w:vertAlign w:val="subscript"/>
        </w:rPr>
        <w:t>intra-f_sharing</w:t>
      </w:r>
      <w:r w:rsidRPr="002E2C72">
        <w:rPr>
          <w:rFonts w:ascii="Times New Roman" w:hAnsi="Times New Roman"/>
          <w:color w:val="000000"/>
        </w:rPr>
        <w:t>+N</w:t>
      </w:r>
      <w:r w:rsidRPr="002E2C72">
        <w:rPr>
          <w:rFonts w:ascii="Times New Roman" w:hAnsi="Times New Roman"/>
          <w:color w:val="000000"/>
          <w:vertAlign w:val="subscript"/>
        </w:rPr>
        <w:t>inter-f_sharing</w:t>
      </w:r>
      <w:r w:rsidRPr="002E2C72">
        <w:rPr>
          <w:rFonts w:ascii="Times New Roman" w:hAnsi="Times New Roman"/>
          <w:color w:val="000000"/>
        </w:rPr>
        <w:t>+ N</w:t>
      </w:r>
      <w:r w:rsidRPr="002E2C72">
        <w:rPr>
          <w:rFonts w:ascii="Times New Roman" w:hAnsi="Times New Roman"/>
          <w:color w:val="000000"/>
          <w:vertAlign w:val="subscript"/>
        </w:rPr>
        <w:t>inter-RAT_sharing</w:t>
      </w:r>
    </w:p>
    <w:p w:rsidR="001B120D" w:rsidRPr="002E2C72" w:rsidRDefault="001B120D" w:rsidP="005E75E4">
      <w:pPr>
        <w:numPr>
          <w:ilvl w:val="0"/>
          <w:numId w:val="190"/>
        </w:numPr>
        <w:rPr>
          <w:lang w:val="en-US" w:eastAsia="zh-CN"/>
        </w:rPr>
      </w:pPr>
      <w:r w:rsidRPr="002E2C72">
        <w:rPr>
          <w:lang w:val="en-US" w:eastAsia="zh-CN"/>
        </w:rPr>
        <w:t xml:space="preserve"> Measurement gap sharing mechanism clarification</w:t>
      </w:r>
    </w:p>
    <w:p w:rsidR="001B120D" w:rsidRPr="003C2F67"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3C2F67">
        <w:rPr>
          <w:rFonts w:ascii="Times New Roman" w:hAnsi="Times New Roman"/>
          <w:lang w:eastAsia="zh-CN"/>
        </w:rPr>
        <w:t xml:space="preserve">Option 1: from Samsung </w:t>
      </w:r>
      <w:hyperlink r:id="rId1371" w:history="1">
        <w:r>
          <w:rPr>
            <w:rStyle w:val="Hyperlink"/>
            <w:rFonts w:ascii="Times New Roman" w:hAnsi="Times New Roman"/>
            <w:lang w:eastAsia="zh-CN"/>
          </w:rPr>
          <w:t>R4-1810717</w:t>
        </w:r>
      </w:hyperlink>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1B120D" w:rsidRPr="00431E86" w:rsidTr="00C42175">
        <w:trPr>
          <w:jc w:val="center"/>
        </w:trPr>
        <w:tc>
          <w:tcPr>
            <w:tcW w:w="10535" w:type="dxa"/>
            <w:shd w:val="clear" w:color="auto" w:fill="auto"/>
          </w:tcPr>
          <w:p w:rsidR="001B120D" w:rsidRPr="00431E86" w:rsidRDefault="001B120D" w:rsidP="00C42175">
            <w:pPr>
              <w:spacing w:after="0"/>
            </w:pPr>
            <w:r w:rsidRPr="00431E86">
              <w:t>X is defined as in table 9.1.2-5 and table 9.1.2-6 when the UE is configured for single connectivity, and</w:t>
            </w:r>
          </w:p>
          <w:p w:rsidR="001B120D" w:rsidRPr="00431E86" w:rsidRDefault="001B120D" w:rsidP="00C42175">
            <w:pPr>
              <w:spacing w:after="0"/>
            </w:pPr>
            <w:r w:rsidRPr="00431E86">
              <w:t>X is defined as in table 9.1.2-7 when the UE is configured for dual connectivity (including EN-DC, NE-DC, NR-NR DC),</w:t>
            </w:r>
          </w:p>
          <w:p w:rsidR="001B120D" w:rsidRPr="00431E86" w:rsidRDefault="001B120D" w:rsidP="00C42175">
            <w:pPr>
              <w:spacing w:after="0"/>
            </w:pPr>
            <w:r w:rsidRPr="00431E86">
              <w:t>-</w:t>
            </w:r>
            <w:r w:rsidRPr="00431E86">
              <w:tab/>
              <w:t xml:space="preserve">the performance of the measurements in which measurement gap sharing is applied, according to the sharing scheme as the parameter </w:t>
            </w:r>
            <w:r w:rsidRPr="00431E86">
              <w:rPr>
                <w:i/>
              </w:rPr>
              <w:t>MeasGapSharingScheme</w:t>
            </w:r>
            <w:r w:rsidRPr="00431E86">
              <w:t xml:space="preserve"> indicates , shall consider the scaling factor K,</w:t>
            </w:r>
          </w:p>
          <w:p w:rsidR="001B120D" w:rsidRPr="00431E86" w:rsidRDefault="001B120D" w:rsidP="00C42175">
            <w:pPr>
              <w:pStyle w:val="B1"/>
              <w:spacing w:after="0"/>
              <w:ind w:left="0" w:firstLine="0"/>
            </w:pPr>
            <w:r w:rsidRPr="00431E86">
              <w:t>-</w:t>
            </w:r>
            <w:r w:rsidRPr="00431E86">
              <w:tab/>
              <w:t xml:space="preserve">where K = 1 / X * 100 for the measurements not belonging to other measurement specified in the table of X, </w:t>
            </w:r>
          </w:p>
          <w:p w:rsidR="001B120D" w:rsidRPr="00431E86" w:rsidRDefault="001B120D" w:rsidP="00C42175">
            <w:pPr>
              <w:spacing w:after="0"/>
            </w:pPr>
            <w:r w:rsidRPr="00431E86">
              <w:t>-</w:t>
            </w:r>
            <w:r w:rsidRPr="00431E86">
              <w:tab/>
              <w:t xml:space="preserve">where K = 1 / (100 – X) * 100 for the measurements belonging to other measurement specified in the table of X, </w:t>
            </w:r>
          </w:p>
          <w:p w:rsidR="001B120D" w:rsidRPr="00431E86" w:rsidRDefault="001B120D" w:rsidP="00C42175">
            <w:pPr>
              <w:spacing w:after="0"/>
            </w:pPr>
            <w:r w:rsidRPr="00431E86">
              <w:t>When network signals “00” indicating equal splitting gap sharing, X is not applied. The performance of measurements as specified in chapter 9 when “00” is indicated are FFS.</w:t>
            </w:r>
          </w:p>
          <w:p w:rsidR="001B120D" w:rsidRPr="00431E86" w:rsidRDefault="001B120D" w:rsidP="005E75E4">
            <w:pPr>
              <w:pStyle w:val="TH"/>
              <w:widowControl w:val="0"/>
              <w:numPr>
                <w:ilvl w:val="0"/>
                <w:numId w:val="189"/>
              </w:numPr>
              <w:overflowPunct/>
              <w:autoSpaceDE/>
              <w:autoSpaceDN/>
              <w:spacing w:before="0" w:after="0"/>
              <w:textAlignment w:val="auto"/>
              <w:rPr>
                <w:rFonts w:ascii="Times New Roman" w:hAnsi="Times New Roman"/>
                <w:snapToGrid w:val="0"/>
              </w:rPr>
            </w:pPr>
            <w:r w:rsidRPr="00431E86">
              <w:rPr>
                <w:rFonts w:ascii="Times New Roman" w:hAnsi="Times New Roman"/>
                <w:snapToGrid w:val="0"/>
              </w:rPr>
              <w:t>Table 9.1.2-5: Value of parameter X for Per-FR gap configured</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8"/>
              <w:gridCol w:w="4938"/>
            </w:tblGrid>
            <w:tr w:rsidR="001B120D" w:rsidRPr="00431E86" w:rsidTr="00C42175">
              <w:trPr>
                <w:trHeight w:val="387"/>
                <w:jc w:val="center"/>
              </w:trPr>
              <w:tc>
                <w:tcPr>
                  <w:tcW w:w="2237" w:type="dxa"/>
                  <w:shd w:val="clear" w:color="auto" w:fill="auto"/>
                  <w:vAlign w:val="center"/>
                </w:tcPr>
                <w:p w:rsidR="001B120D" w:rsidRPr="00431E86" w:rsidRDefault="001B120D" w:rsidP="00C42175">
                  <w:pPr>
                    <w:keepNext/>
                    <w:keepLines/>
                    <w:spacing w:after="0"/>
                    <w:jc w:val="center"/>
                    <w:rPr>
                      <w:b/>
                    </w:rPr>
                  </w:pPr>
                  <w:r w:rsidRPr="00431E86">
                    <w:rPr>
                      <w:i/>
                    </w:rPr>
                    <w:t>MeasGapSharingScheme</w:t>
                  </w:r>
                </w:p>
              </w:tc>
              <w:tc>
                <w:tcPr>
                  <w:tcW w:w="4939" w:type="dxa"/>
                  <w:shd w:val="clear" w:color="auto" w:fill="auto"/>
                  <w:vAlign w:val="center"/>
                </w:tcPr>
                <w:p w:rsidR="001B120D" w:rsidRPr="00431E86" w:rsidRDefault="001B120D" w:rsidP="00C42175">
                  <w:pPr>
                    <w:keepNext/>
                    <w:keepLines/>
                    <w:spacing w:after="0"/>
                    <w:jc w:val="center"/>
                    <w:rPr>
                      <w:b/>
                    </w:rPr>
                  </w:pPr>
                  <w:r w:rsidRPr="00431E86">
                    <w:rPr>
                      <w:b/>
                    </w:rPr>
                    <w:t>Value of X (%)</w:t>
                  </w:r>
                </w:p>
              </w:tc>
            </w:tr>
            <w:tr w:rsidR="001B120D" w:rsidRPr="00431E86" w:rsidTr="00C42175">
              <w:trPr>
                <w:trHeight w:val="306"/>
                <w:jc w:val="center"/>
              </w:trPr>
              <w:tc>
                <w:tcPr>
                  <w:tcW w:w="2237" w:type="dxa"/>
                  <w:shd w:val="clear" w:color="auto" w:fill="auto"/>
                  <w:vAlign w:val="center"/>
                </w:tcPr>
                <w:p w:rsidR="001B120D" w:rsidRPr="00431E86" w:rsidRDefault="001B120D" w:rsidP="00C42175">
                  <w:pPr>
                    <w:keepNext/>
                    <w:keepLines/>
                    <w:spacing w:after="0"/>
                    <w:jc w:val="center"/>
                  </w:pPr>
                  <w:r w:rsidRPr="00431E86">
                    <w:t>‘00’</w:t>
                  </w:r>
                </w:p>
              </w:tc>
              <w:tc>
                <w:tcPr>
                  <w:tcW w:w="4939" w:type="dxa"/>
                  <w:shd w:val="clear" w:color="auto" w:fill="auto"/>
                  <w:vAlign w:val="center"/>
                </w:tcPr>
                <w:p w:rsidR="001B120D" w:rsidRPr="00431E86" w:rsidRDefault="001B120D" w:rsidP="00C42175">
                  <w:pPr>
                    <w:keepNext/>
                    <w:keepLines/>
                    <w:spacing w:after="0"/>
                    <w:jc w:val="center"/>
                  </w:pPr>
                  <w:r w:rsidRPr="00431E86">
                    <w:t>Equal splitting</w:t>
                  </w:r>
                </w:p>
              </w:tc>
            </w:tr>
            <w:tr w:rsidR="001B120D" w:rsidRPr="00431E86" w:rsidTr="00C42175">
              <w:trPr>
                <w:trHeight w:val="557"/>
                <w:jc w:val="center"/>
              </w:trPr>
              <w:tc>
                <w:tcPr>
                  <w:tcW w:w="2237" w:type="dxa"/>
                  <w:shd w:val="clear" w:color="auto" w:fill="auto"/>
                  <w:vAlign w:val="center"/>
                </w:tcPr>
                <w:p w:rsidR="001B120D" w:rsidRPr="00431E86" w:rsidRDefault="001B120D" w:rsidP="00C42175">
                  <w:pPr>
                    <w:keepNext/>
                    <w:keepLines/>
                    <w:spacing w:after="0"/>
                    <w:jc w:val="center"/>
                  </w:pPr>
                  <w:r w:rsidRPr="00431E86">
                    <w:t>‘01’</w:t>
                  </w:r>
                </w:p>
              </w:tc>
              <w:tc>
                <w:tcPr>
                  <w:tcW w:w="4939" w:type="dxa"/>
                  <w:shd w:val="clear" w:color="auto" w:fill="auto"/>
                  <w:vAlign w:val="center"/>
                </w:tcPr>
                <w:p w:rsidR="001B120D" w:rsidRPr="00431E86" w:rsidRDefault="001B120D" w:rsidP="00C42175">
                  <w:pPr>
                    <w:keepNext/>
                    <w:keepLines/>
                    <w:spacing w:after="0"/>
                    <w:jc w:val="center"/>
                  </w:pPr>
                  <w:r w:rsidRPr="00431E86">
                    <w:t>At least [25]% MG for intra-frequency measurement</w:t>
                  </w:r>
                </w:p>
                <w:p w:rsidR="001B120D" w:rsidRPr="00431E86" w:rsidRDefault="001B120D" w:rsidP="00C42175">
                  <w:pPr>
                    <w:keepNext/>
                    <w:keepLines/>
                    <w:spacing w:after="0"/>
                    <w:jc w:val="center"/>
                  </w:pPr>
                  <w:r w:rsidRPr="00431E86">
                    <w:t xml:space="preserve">The rest MG for </w:t>
                  </w:r>
                  <w:r w:rsidRPr="00431E86">
                    <w:rPr>
                      <w:lang w:eastAsia="ja-JP"/>
                    </w:rPr>
                    <w:t>other</w:t>
                  </w:r>
                  <w:r w:rsidRPr="00431E86">
                    <w:t xml:space="preserve"> measurement</w:t>
                  </w:r>
                </w:p>
              </w:tc>
            </w:tr>
            <w:tr w:rsidR="001B120D" w:rsidRPr="00431E86" w:rsidTr="00C42175">
              <w:trPr>
                <w:trHeight w:val="537"/>
                <w:jc w:val="center"/>
              </w:trPr>
              <w:tc>
                <w:tcPr>
                  <w:tcW w:w="2237" w:type="dxa"/>
                  <w:shd w:val="clear" w:color="auto" w:fill="auto"/>
                  <w:vAlign w:val="center"/>
                </w:tcPr>
                <w:p w:rsidR="001B120D" w:rsidRPr="00431E86" w:rsidRDefault="001B120D" w:rsidP="00C42175">
                  <w:pPr>
                    <w:keepNext/>
                    <w:keepLines/>
                    <w:spacing w:after="0"/>
                    <w:jc w:val="center"/>
                  </w:pPr>
                  <w:r w:rsidRPr="00431E86">
                    <w:t>‘10’</w:t>
                  </w:r>
                </w:p>
              </w:tc>
              <w:tc>
                <w:tcPr>
                  <w:tcW w:w="4939" w:type="dxa"/>
                  <w:shd w:val="clear" w:color="auto" w:fill="auto"/>
                  <w:vAlign w:val="center"/>
                </w:tcPr>
                <w:p w:rsidR="001B120D" w:rsidRPr="00431E86" w:rsidRDefault="001B120D" w:rsidP="00C42175">
                  <w:pPr>
                    <w:keepNext/>
                    <w:keepLines/>
                    <w:spacing w:after="0"/>
                    <w:jc w:val="center"/>
                  </w:pPr>
                  <w:r w:rsidRPr="00431E86">
                    <w:t>At least [50]% MG for intra-frequency measurement</w:t>
                  </w:r>
                </w:p>
                <w:p w:rsidR="001B120D" w:rsidRPr="00431E86" w:rsidRDefault="001B120D" w:rsidP="00C42175">
                  <w:pPr>
                    <w:keepNext/>
                    <w:keepLines/>
                    <w:spacing w:after="0"/>
                    <w:jc w:val="center"/>
                  </w:pPr>
                  <w:r w:rsidRPr="00431E86">
                    <w:t xml:space="preserve">The rest MG for </w:t>
                  </w:r>
                  <w:r w:rsidRPr="00431E86">
                    <w:rPr>
                      <w:lang w:eastAsia="ja-JP"/>
                    </w:rPr>
                    <w:t>other</w:t>
                  </w:r>
                  <w:r w:rsidRPr="00431E86">
                    <w:t xml:space="preserve"> measurement</w:t>
                  </w:r>
                </w:p>
              </w:tc>
            </w:tr>
            <w:tr w:rsidR="001B120D" w:rsidRPr="00431E86" w:rsidTr="00C42175">
              <w:trPr>
                <w:trHeight w:val="573"/>
                <w:jc w:val="center"/>
              </w:trPr>
              <w:tc>
                <w:tcPr>
                  <w:tcW w:w="2237" w:type="dxa"/>
                  <w:shd w:val="clear" w:color="auto" w:fill="auto"/>
                  <w:vAlign w:val="center"/>
                </w:tcPr>
                <w:p w:rsidR="001B120D" w:rsidRPr="00431E86" w:rsidRDefault="001B120D" w:rsidP="00C42175">
                  <w:pPr>
                    <w:keepNext/>
                    <w:keepLines/>
                    <w:spacing w:after="0"/>
                    <w:jc w:val="center"/>
                  </w:pPr>
                  <w:r w:rsidRPr="00431E86">
                    <w:t>‘11’</w:t>
                  </w:r>
                </w:p>
              </w:tc>
              <w:tc>
                <w:tcPr>
                  <w:tcW w:w="4939" w:type="dxa"/>
                  <w:shd w:val="clear" w:color="auto" w:fill="auto"/>
                  <w:vAlign w:val="center"/>
                </w:tcPr>
                <w:p w:rsidR="001B120D" w:rsidRPr="00431E86" w:rsidRDefault="001B120D" w:rsidP="00C42175">
                  <w:pPr>
                    <w:keepNext/>
                    <w:keepLines/>
                    <w:spacing w:after="0"/>
                    <w:jc w:val="center"/>
                  </w:pPr>
                  <w:r w:rsidRPr="00431E86">
                    <w:t>At least [75]% MG for intra-frequency measurement</w:t>
                  </w:r>
                </w:p>
                <w:p w:rsidR="001B120D" w:rsidRPr="00431E86" w:rsidRDefault="001B120D" w:rsidP="00C42175">
                  <w:pPr>
                    <w:keepNext/>
                    <w:keepLines/>
                    <w:spacing w:after="0"/>
                    <w:jc w:val="center"/>
                    <w:rPr>
                      <w:rFonts w:eastAsia="Malgun Gothic"/>
                    </w:rPr>
                  </w:pPr>
                  <w:r w:rsidRPr="00431E86">
                    <w:t xml:space="preserve">The rest MG for </w:t>
                  </w:r>
                  <w:r w:rsidRPr="00431E86">
                    <w:rPr>
                      <w:lang w:eastAsia="ja-JP"/>
                    </w:rPr>
                    <w:t>other</w:t>
                  </w:r>
                  <w:r w:rsidRPr="00431E86">
                    <w:t xml:space="preserve"> measurement</w:t>
                  </w:r>
                </w:p>
              </w:tc>
            </w:tr>
          </w:tbl>
          <w:p w:rsidR="001B120D" w:rsidRPr="00431E86" w:rsidRDefault="001B120D" w:rsidP="00C42175">
            <w:pPr>
              <w:spacing w:after="0"/>
              <w:ind w:left="360"/>
            </w:pPr>
          </w:p>
          <w:p w:rsidR="001B120D" w:rsidRPr="00431E86" w:rsidRDefault="001B120D" w:rsidP="005E75E4">
            <w:pPr>
              <w:pStyle w:val="TH"/>
              <w:widowControl w:val="0"/>
              <w:numPr>
                <w:ilvl w:val="0"/>
                <w:numId w:val="189"/>
              </w:numPr>
              <w:overflowPunct/>
              <w:autoSpaceDE/>
              <w:autoSpaceDN/>
              <w:spacing w:before="0" w:after="0"/>
              <w:textAlignment w:val="auto"/>
              <w:rPr>
                <w:rFonts w:ascii="Times New Roman" w:hAnsi="Times New Roman"/>
                <w:snapToGrid w:val="0"/>
              </w:rPr>
            </w:pPr>
            <w:r w:rsidRPr="00431E86">
              <w:rPr>
                <w:rFonts w:ascii="Times New Roman" w:hAnsi="Times New Roman"/>
                <w:snapToGrid w:val="0"/>
              </w:rPr>
              <w:t>Table 9.1.2-6: Value of parameter X for Per-UE gap configured</w:t>
            </w:r>
          </w:p>
          <w:tbl>
            <w:tblPr>
              <w:tblW w:w="7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8"/>
              <w:gridCol w:w="5009"/>
            </w:tblGrid>
            <w:tr w:rsidR="001B120D" w:rsidRPr="00431E86" w:rsidTr="00C42175">
              <w:trPr>
                <w:trHeight w:val="387"/>
                <w:jc w:val="center"/>
              </w:trPr>
              <w:tc>
                <w:tcPr>
                  <w:tcW w:w="2237" w:type="dxa"/>
                  <w:shd w:val="clear" w:color="auto" w:fill="auto"/>
                  <w:vAlign w:val="center"/>
                </w:tcPr>
                <w:p w:rsidR="001B120D" w:rsidRPr="00431E86" w:rsidRDefault="001B120D" w:rsidP="00C42175">
                  <w:pPr>
                    <w:keepNext/>
                    <w:keepLines/>
                    <w:spacing w:after="0"/>
                    <w:jc w:val="center"/>
                    <w:rPr>
                      <w:b/>
                    </w:rPr>
                  </w:pPr>
                  <w:r w:rsidRPr="00431E86">
                    <w:rPr>
                      <w:i/>
                    </w:rPr>
                    <w:t>MeasGapSharingScheme</w:t>
                  </w:r>
                </w:p>
              </w:tc>
              <w:tc>
                <w:tcPr>
                  <w:tcW w:w="5010" w:type="dxa"/>
                  <w:shd w:val="clear" w:color="auto" w:fill="auto"/>
                  <w:vAlign w:val="center"/>
                </w:tcPr>
                <w:p w:rsidR="001B120D" w:rsidRPr="00431E86" w:rsidRDefault="001B120D" w:rsidP="00C42175">
                  <w:pPr>
                    <w:keepNext/>
                    <w:keepLines/>
                    <w:spacing w:after="0"/>
                    <w:jc w:val="center"/>
                    <w:rPr>
                      <w:b/>
                    </w:rPr>
                  </w:pPr>
                  <w:r w:rsidRPr="00431E86">
                    <w:rPr>
                      <w:b/>
                    </w:rPr>
                    <w:t>Value of X (%)</w:t>
                  </w:r>
                </w:p>
              </w:tc>
            </w:tr>
            <w:tr w:rsidR="001B120D" w:rsidRPr="00431E86" w:rsidTr="00C42175">
              <w:trPr>
                <w:trHeight w:val="306"/>
                <w:jc w:val="center"/>
              </w:trPr>
              <w:tc>
                <w:tcPr>
                  <w:tcW w:w="2237" w:type="dxa"/>
                  <w:shd w:val="clear" w:color="auto" w:fill="auto"/>
                  <w:vAlign w:val="center"/>
                </w:tcPr>
                <w:p w:rsidR="001B120D" w:rsidRPr="00431E86" w:rsidRDefault="001B120D" w:rsidP="00C42175">
                  <w:pPr>
                    <w:keepNext/>
                    <w:keepLines/>
                    <w:spacing w:after="0"/>
                    <w:jc w:val="center"/>
                  </w:pPr>
                  <w:r w:rsidRPr="00431E86">
                    <w:t>‘00’</w:t>
                  </w:r>
                </w:p>
              </w:tc>
              <w:tc>
                <w:tcPr>
                  <w:tcW w:w="5010" w:type="dxa"/>
                  <w:shd w:val="clear" w:color="auto" w:fill="auto"/>
                  <w:vAlign w:val="center"/>
                </w:tcPr>
                <w:p w:rsidR="001B120D" w:rsidRPr="00431E86" w:rsidRDefault="001B120D" w:rsidP="00C42175">
                  <w:pPr>
                    <w:keepNext/>
                    <w:keepLines/>
                    <w:spacing w:after="0"/>
                    <w:jc w:val="center"/>
                  </w:pPr>
                  <w:r w:rsidRPr="00431E86">
                    <w:t>Equal splitting</w:t>
                  </w:r>
                </w:p>
              </w:tc>
            </w:tr>
            <w:tr w:rsidR="001B120D" w:rsidRPr="00431E86" w:rsidTr="00C42175">
              <w:trPr>
                <w:trHeight w:val="557"/>
                <w:jc w:val="center"/>
              </w:trPr>
              <w:tc>
                <w:tcPr>
                  <w:tcW w:w="2237" w:type="dxa"/>
                  <w:shd w:val="clear" w:color="auto" w:fill="auto"/>
                  <w:vAlign w:val="center"/>
                </w:tcPr>
                <w:p w:rsidR="001B120D" w:rsidRPr="00431E86" w:rsidRDefault="001B120D" w:rsidP="00C42175">
                  <w:pPr>
                    <w:keepNext/>
                    <w:keepLines/>
                    <w:spacing w:after="0"/>
                    <w:jc w:val="center"/>
                  </w:pPr>
                  <w:r w:rsidRPr="00431E86">
                    <w:t>‘01’</w:t>
                  </w:r>
                </w:p>
              </w:tc>
              <w:tc>
                <w:tcPr>
                  <w:tcW w:w="5010" w:type="dxa"/>
                  <w:shd w:val="clear" w:color="auto" w:fill="auto"/>
                  <w:vAlign w:val="center"/>
                </w:tcPr>
                <w:p w:rsidR="001B120D" w:rsidRPr="00431E86" w:rsidRDefault="001B120D" w:rsidP="00C42175">
                  <w:pPr>
                    <w:keepNext/>
                    <w:keepLines/>
                    <w:spacing w:after="0"/>
                    <w:jc w:val="center"/>
                  </w:pPr>
                  <w:r w:rsidRPr="00431E86">
                    <w:t>At least [25]% MG for measurement on FR1</w:t>
                  </w:r>
                </w:p>
                <w:p w:rsidR="001B120D" w:rsidRPr="00431E86" w:rsidRDefault="001B120D" w:rsidP="00C42175">
                  <w:pPr>
                    <w:keepNext/>
                    <w:keepLines/>
                    <w:spacing w:after="0"/>
                    <w:jc w:val="center"/>
                  </w:pPr>
                  <w:r w:rsidRPr="00431E86">
                    <w:t xml:space="preserve">The rest MG for </w:t>
                  </w:r>
                  <w:r w:rsidRPr="00431E86">
                    <w:rPr>
                      <w:lang w:eastAsia="ja-JP"/>
                    </w:rPr>
                    <w:t>other</w:t>
                  </w:r>
                  <w:r w:rsidRPr="00431E86">
                    <w:t xml:space="preserve"> measurement</w:t>
                  </w:r>
                </w:p>
              </w:tc>
            </w:tr>
            <w:tr w:rsidR="001B120D" w:rsidRPr="00431E86" w:rsidTr="00C42175">
              <w:trPr>
                <w:trHeight w:val="537"/>
                <w:jc w:val="center"/>
              </w:trPr>
              <w:tc>
                <w:tcPr>
                  <w:tcW w:w="2237" w:type="dxa"/>
                  <w:shd w:val="clear" w:color="auto" w:fill="auto"/>
                  <w:vAlign w:val="center"/>
                </w:tcPr>
                <w:p w:rsidR="001B120D" w:rsidRPr="00431E86" w:rsidRDefault="001B120D" w:rsidP="00C42175">
                  <w:pPr>
                    <w:keepNext/>
                    <w:keepLines/>
                    <w:spacing w:after="0"/>
                    <w:jc w:val="center"/>
                  </w:pPr>
                  <w:r w:rsidRPr="00431E86">
                    <w:t>‘10’</w:t>
                  </w:r>
                </w:p>
              </w:tc>
              <w:tc>
                <w:tcPr>
                  <w:tcW w:w="5010" w:type="dxa"/>
                  <w:shd w:val="clear" w:color="auto" w:fill="auto"/>
                  <w:vAlign w:val="center"/>
                </w:tcPr>
                <w:p w:rsidR="001B120D" w:rsidRPr="00431E86" w:rsidRDefault="001B120D" w:rsidP="00C42175">
                  <w:pPr>
                    <w:keepNext/>
                    <w:keepLines/>
                    <w:spacing w:after="0"/>
                    <w:jc w:val="center"/>
                  </w:pPr>
                  <w:r w:rsidRPr="00431E86">
                    <w:t>At least [50]% MG for measurement on FR1</w:t>
                  </w:r>
                </w:p>
                <w:p w:rsidR="001B120D" w:rsidRPr="00431E86" w:rsidRDefault="001B120D" w:rsidP="00C42175">
                  <w:pPr>
                    <w:keepNext/>
                    <w:keepLines/>
                    <w:spacing w:after="0"/>
                    <w:jc w:val="center"/>
                  </w:pPr>
                  <w:r w:rsidRPr="00431E86">
                    <w:t xml:space="preserve">The rest MG for </w:t>
                  </w:r>
                  <w:r w:rsidRPr="00431E86">
                    <w:rPr>
                      <w:lang w:eastAsia="ja-JP"/>
                    </w:rPr>
                    <w:t>other</w:t>
                  </w:r>
                  <w:r w:rsidRPr="00431E86">
                    <w:t xml:space="preserve"> measurement</w:t>
                  </w:r>
                </w:p>
              </w:tc>
            </w:tr>
            <w:tr w:rsidR="001B120D" w:rsidRPr="00431E86" w:rsidTr="00C42175">
              <w:trPr>
                <w:trHeight w:val="573"/>
                <w:jc w:val="center"/>
              </w:trPr>
              <w:tc>
                <w:tcPr>
                  <w:tcW w:w="2237" w:type="dxa"/>
                  <w:shd w:val="clear" w:color="auto" w:fill="auto"/>
                  <w:vAlign w:val="center"/>
                </w:tcPr>
                <w:p w:rsidR="001B120D" w:rsidRPr="00431E86" w:rsidRDefault="001B120D" w:rsidP="00C42175">
                  <w:pPr>
                    <w:keepNext/>
                    <w:keepLines/>
                    <w:spacing w:after="0"/>
                    <w:jc w:val="center"/>
                  </w:pPr>
                  <w:r w:rsidRPr="00431E86">
                    <w:t>‘11’</w:t>
                  </w:r>
                </w:p>
              </w:tc>
              <w:tc>
                <w:tcPr>
                  <w:tcW w:w="5010" w:type="dxa"/>
                  <w:shd w:val="clear" w:color="auto" w:fill="auto"/>
                  <w:vAlign w:val="center"/>
                </w:tcPr>
                <w:p w:rsidR="001B120D" w:rsidRPr="00431E86" w:rsidRDefault="001B120D" w:rsidP="00C42175">
                  <w:pPr>
                    <w:keepNext/>
                    <w:keepLines/>
                    <w:spacing w:after="0"/>
                    <w:jc w:val="center"/>
                  </w:pPr>
                  <w:r w:rsidRPr="00431E86">
                    <w:t>At least [75]% MG for measurement on FR1</w:t>
                  </w:r>
                </w:p>
                <w:p w:rsidR="001B120D" w:rsidRPr="00431E86" w:rsidRDefault="001B120D" w:rsidP="00C42175">
                  <w:pPr>
                    <w:keepNext/>
                    <w:keepLines/>
                    <w:spacing w:after="0"/>
                    <w:jc w:val="center"/>
                    <w:rPr>
                      <w:rFonts w:eastAsia="Malgun Gothic"/>
                    </w:rPr>
                  </w:pPr>
                  <w:r w:rsidRPr="00431E86">
                    <w:t xml:space="preserve">The rest MG for </w:t>
                  </w:r>
                  <w:r w:rsidRPr="00431E86">
                    <w:rPr>
                      <w:lang w:eastAsia="ja-JP"/>
                    </w:rPr>
                    <w:t>other</w:t>
                  </w:r>
                  <w:r w:rsidRPr="00431E86">
                    <w:t xml:space="preserve"> measurement</w:t>
                  </w:r>
                </w:p>
              </w:tc>
            </w:tr>
          </w:tbl>
          <w:p w:rsidR="001B120D" w:rsidRPr="00431E86" w:rsidRDefault="001B120D" w:rsidP="00C42175">
            <w:pPr>
              <w:spacing w:after="0"/>
              <w:ind w:left="360"/>
            </w:pPr>
          </w:p>
          <w:p w:rsidR="001B120D" w:rsidRPr="00431E86" w:rsidRDefault="001B120D" w:rsidP="005E75E4">
            <w:pPr>
              <w:pStyle w:val="TH"/>
              <w:widowControl w:val="0"/>
              <w:numPr>
                <w:ilvl w:val="0"/>
                <w:numId w:val="189"/>
              </w:numPr>
              <w:overflowPunct/>
              <w:autoSpaceDE/>
              <w:autoSpaceDN/>
              <w:spacing w:before="0" w:after="0"/>
              <w:textAlignment w:val="auto"/>
              <w:rPr>
                <w:rFonts w:ascii="Times New Roman" w:hAnsi="Times New Roman"/>
                <w:snapToGrid w:val="0"/>
              </w:rPr>
            </w:pPr>
            <w:r w:rsidRPr="00431E86">
              <w:rPr>
                <w:rFonts w:ascii="Times New Roman" w:hAnsi="Times New Roman"/>
                <w:snapToGrid w:val="0"/>
              </w:rPr>
              <w:t>Table 9.1.2-7: Value of parameter X for Dual Connectivity</w:t>
            </w:r>
          </w:p>
          <w:tbl>
            <w:tblPr>
              <w:tblW w:w="7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8"/>
              <w:gridCol w:w="5027"/>
            </w:tblGrid>
            <w:tr w:rsidR="001B120D" w:rsidRPr="00431E86" w:rsidTr="00C42175">
              <w:trPr>
                <w:trHeight w:val="387"/>
                <w:jc w:val="center"/>
              </w:trPr>
              <w:tc>
                <w:tcPr>
                  <w:tcW w:w="2237" w:type="dxa"/>
                  <w:shd w:val="clear" w:color="auto" w:fill="auto"/>
                  <w:vAlign w:val="center"/>
                </w:tcPr>
                <w:p w:rsidR="001B120D" w:rsidRPr="00431E86" w:rsidRDefault="001B120D" w:rsidP="00C42175">
                  <w:pPr>
                    <w:keepNext/>
                    <w:keepLines/>
                    <w:spacing w:after="0"/>
                    <w:jc w:val="center"/>
                    <w:rPr>
                      <w:b/>
                    </w:rPr>
                  </w:pPr>
                  <w:r w:rsidRPr="00431E86">
                    <w:rPr>
                      <w:i/>
                    </w:rPr>
                    <w:t>MeasGapSharingScheme</w:t>
                  </w:r>
                </w:p>
              </w:tc>
              <w:tc>
                <w:tcPr>
                  <w:tcW w:w="5028" w:type="dxa"/>
                  <w:shd w:val="clear" w:color="auto" w:fill="auto"/>
                  <w:vAlign w:val="center"/>
                </w:tcPr>
                <w:p w:rsidR="001B120D" w:rsidRPr="00431E86" w:rsidRDefault="001B120D" w:rsidP="00C42175">
                  <w:pPr>
                    <w:keepNext/>
                    <w:keepLines/>
                    <w:spacing w:after="0"/>
                    <w:jc w:val="center"/>
                    <w:rPr>
                      <w:b/>
                    </w:rPr>
                  </w:pPr>
                  <w:r w:rsidRPr="00431E86">
                    <w:rPr>
                      <w:b/>
                    </w:rPr>
                    <w:t>Value of X (%)</w:t>
                  </w:r>
                </w:p>
              </w:tc>
            </w:tr>
            <w:tr w:rsidR="001B120D" w:rsidRPr="00431E86" w:rsidTr="00C42175">
              <w:trPr>
                <w:trHeight w:val="306"/>
                <w:jc w:val="center"/>
              </w:trPr>
              <w:tc>
                <w:tcPr>
                  <w:tcW w:w="2237" w:type="dxa"/>
                  <w:shd w:val="clear" w:color="auto" w:fill="auto"/>
                  <w:vAlign w:val="center"/>
                </w:tcPr>
                <w:p w:rsidR="001B120D" w:rsidRPr="00431E86" w:rsidRDefault="001B120D" w:rsidP="00C42175">
                  <w:pPr>
                    <w:keepNext/>
                    <w:keepLines/>
                    <w:spacing w:after="0"/>
                    <w:jc w:val="center"/>
                  </w:pPr>
                  <w:r w:rsidRPr="00431E86">
                    <w:t>‘00’</w:t>
                  </w:r>
                </w:p>
              </w:tc>
              <w:tc>
                <w:tcPr>
                  <w:tcW w:w="5028" w:type="dxa"/>
                  <w:shd w:val="clear" w:color="auto" w:fill="auto"/>
                  <w:vAlign w:val="center"/>
                </w:tcPr>
                <w:p w:rsidR="001B120D" w:rsidRPr="00431E86" w:rsidRDefault="001B120D" w:rsidP="00C42175">
                  <w:pPr>
                    <w:keepNext/>
                    <w:keepLines/>
                    <w:spacing w:after="0"/>
                    <w:jc w:val="center"/>
                  </w:pPr>
                  <w:r w:rsidRPr="00431E86">
                    <w:t>Equal splitting</w:t>
                  </w:r>
                </w:p>
              </w:tc>
            </w:tr>
            <w:tr w:rsidR="001B120D" w:rsidRPr="00431E86" w:rsidTr="00C42175">
              <w:trPr>
                <w:trHeight w:val="557"/>
                <w:jc w:val="center"/>
              </w:trPr>
              <w:tc>
                <w:tcPr>
                  <w:tcW w:w="2237" w:type="dxa"/>
                  <w:shd w:val="clear" w:color="auto" w:fill="auto"/>
                  <w:vAlign w:val="center"/>
                </w:tcPr>
                <w:p w:rsidR="001B120D" w:rsidRPr="00431E86" w:rsidRDefault="001B120D" w:rsidP="00C42175">
                  <w:pPr>
                    <w:keepNext/>
                    <w:keepLines/>
                    <w:spacing w:after="0"/>
                    <w:jc w:val="center"/>
                  </w:pPr>
                  <w:r w:rsidRPr="00431E86">
                    <w:t>‘01’</w:t>
                  </w:r>
                </w:p>
              </w:tc>
              <w:tc>
                <w:tcPr>
                  <w:tcW w:w="5028" w:type="dxa"/>
                  <w:shd w:val="clear" w:color="auto" w:fill="auto"/>
                  <w:vAlign w:val="center"/>
                </w:tcPr>
                <w:p w:rsidR="001B120D" w:rsidRPr="00431E86" w:rsidRDefault="001B120D" w:rsidP="00C42175">
                  <w:pPr>
                    <w:keepNext/>
                    <w:keepLines/>
                    <w:spacing w:after="0"/>
                    <w:jc w:val="center"/>
                  </w:pPr>
                  <w:r w:rsidRPr="00431E86">
                    <w:t>At least [25]% MG for intra-frequency measurement corresponding to severing carrier(s) of MCG</w:t>
                  </w:r>
                </w:p>
                <w:p w:rsidR="001B120D" w:rsidRPr="00431E86" w:rsidRDefault="001B120D" w:rsidP="00C42175">
                  <w:pPr>
                    <w:keepNext/>
                    <w:keepLines/>
                    <w:spacing w:after="0"/>
                    <w:jc w:val="center"/>
                  </w:pPr>
                  <w:r w:rsidRPr="00431E86">
                    <w:t xml:space="preserve">The rest MG for </w:t>
                  </w:r>
                  <w:r w:rsidRPr="00431E86">
                    <w:rPr>
                      <w:lang w:eastAsia="ja-JP"/>
                    </w:rPr>
                    <w:t>other</w:t>
                  </w:r>
                  <w:r w:rsidRPr="00431E86">
                    <w:t xml:space="preserve"> measurement</w:t>
                  </w:r>
                </w:p>
              </w:tc>
            </w:tr>
            <w:tr w:rsidR="001B120D" w:rsidRPr="00431E86" w:rsidTr="00C42175">
              <w:trPr>
                <w:trHeight w:val="537"/>
                <w:jc w:val="center"/>
              </w:trPr>
              <w:tc>
                <w:tcPr>
                  <w:tcW w:w="2237" w:type="dxa"/>
                  <w:shd w:val="clear" w:color="auto" w:fill="auto"/>
                  <w:vAlign w:val="center"/>
                </w:tcPr>
                <w:p w:rsidR="001B120D" w:rsidRPr="00431E86" w:rsidRDefault="001B120D" w:rsidP="00C42175">
                  <w:pPr>
                    <w:keepNext/>
                    <w:keepLines/>
                    <w:spacing w:after="0"/>
                    <w:jc w:val="center"/>
                  </w:pPr>
                  <w:r w:rsidRPr="00431E86">
                    <w:lastRenderedPageBreak/>
                    <w:t>‘10’</w:t>
                  </w:r>
                </w:p>
              </w:tc>
              <w:tc>
                <w:tcPr>
                  <w:tcW w:w="5028" w:type="dxa"/>
                  <w:shd w:val="clear" w:color="auto" w:fill="auto"/>
                  <w:vAlign w:val="center"/>
                </w:tcPr>
                <w:p w:rsidR="001B120D" w:rsidRPr="00431E86" w:rsidRDefault="001B120D" w:rsidP="00C42175">
                  <w:pPr>
                    <w:keepNext/>
                    <w:keepLines/>
                    <w:spacing w:after="0"/>
                    <w:jc w:val="center"/>
                  </w:pPr>
                  <w:r w:rsidRPr="00431E86">
                    <w:t>At least [50]% MG for intra-frequency measurement corresponding to severing carrier(s) of MCG</w:t>
                  </w:r>
                </w:p>
                <w:p w:rsidR="001B120D" w:rsidRPr="00431E86" w:rsidRDefault="001B120D" w:rsidP="00C42175">
                  <w:pPr>
                    <w:keepNext/>
                    <w:keepLines/>
                    <w:spacing w:after="0"/>
                    <w:jc w:val="center"/>
                  </w:pPr>
                  <w:r w:rsidRPr="00431E86">
                    <w:t xml:space="preserve">The rest MG for </w:t>
                  </w:r>
                  <w:r w:rsidRPr="00431E86">
                    <w:rPr>
                      <w:lang w:eastAsia="ja-JP"/>
                    </w:rPr>
                    <w:t>other</w:t>
                  </w:r>
                  <w:r w:rsidRPr="00431E86">
                    <w:t xml:space="preserve"> measurement</w:t>
                  </w:r>
                </w:p>
              </w:tc>
            </w:tr>
            <w:tr w:rsidR="001B120D" w:rsidRPr="00431E86" w:rsidTr="00C42175">
              <w:trPr>
                <w:trHeight w:val="573"/>
                <w:jc w:val="center"/>
              </w:trPr>
              <w:tc>
                <w:tcPr>
                  <w:tcW w:w="2237" w:type="dxa"/>
                  <w:shd w:val="clear" w:color="auto" w:fill="auto"/>
                  <w:vAlign w:val="center"/>
                </w:tcPr>
                <w:p w:rsidR="001B120D" w:rsidRPr="00431E86" w:rsidRDefault="001B120D" w:rsidP="00C42175">
                  <w:pPr>
                    <w:keepNext/>
                    <w:keepLines/>
                    <w:spacing w:after="0"/>
                    <w:jc w:val="center"/>
                  </w:pPr>
                  <w:r w:rsidRPr="00431E86">
                    <w:t>‘11’</w:t>
                  </w:r>
                </w:p>
              </w:tc>
              <w:tc>
                <w:tcPr>
                  <w:tcW w:w="5028" w:type="dxa"/>
                  <w:shd w:val="clear" w:color="auto" w:fill="auto"/>
                  <w:vAlign w:val="center"/>
                </w:tcPr>
                <w:p w:rsidR="001B120D" w:rsidRPr="00431E86" w:rsidRDefault="001B120D" w:rsidP="00C42175">
                  <w:pPr>
                    <w:keepNext/>
                    <w:keepLines/>
                    <w:spacing w:after="0"/>
                    <w:jc w:val="center"/>
                  </w:pPr>
                  <w:r w:rsidRPr="00431E86">
                    <w:t>At least [75]% MG for intra-frequency measurement corresponding to severing carrier(s) of MCG</w:t>
                  </w:r>
                </w:p>
                <w:p w:rsidR="001B120D" w:rsidRPr="00431E86" w:rsidRDefault="001B120D" w:rsidP="00C42175">
                  <w:pPr>
                    <w:keepNext/>
                    <w:keepLines/>
                    <w:spacing w:after="0"/>
                    <w:jc w:val="center"/>
                    <w:rPr>
                      <w:rFonts w:eastAsia="Malgun Gothic"/>
                    </w:rPr>
                  </w:pPr>
                  <w:r w:rsidRPr="00431E86">
                    <w:t xml:space="preserve">The rest MG for </w:t>
                  </w:r>
                  <w:r w:rsidRPr="00431E86">
                    <w:rPr>
                      <w:lang w:eastAsia="ja-JP"/>
                    </w:rPr>
                    <w:t>other</w:t>
                  </w:r>
                  <w:r w:rsidRPr="00431E86">
                    <w:t xml:space="preserve"> measurement</w:t>
                  </w:r>
                </w:p>
              </w:tc>
            </w:tr>
          </w:tbl>
          <w:p w:rsidR="001B120D" w:rsidRPr="00431E86" w:rsidRDefault="001B120D" w:rsidP="00C42175">
            <w:pPr>
              <w:spacing w:after="0"/>
            </w:pPr>
          </w:p>
        </w:tc>
      </w:tr>
    </w:tbl>
    <w:p w:rsidR="001B120D" w:rsidRPr="003C2F67" w:rsidRDefault="001B120D" w:rsidP="001B120D">
      <w:pPr>
        <w:spacing w:line="288" w:lineRule="auto"/>
      </w:pPr>
    </w:p>
    <w:p w:rsidR="001B120D" w:rsidRPr="003C2F67"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3C2F67">
        <w:rPr>
          <w:rFonts w:ascii="Times New Roman" w:hAnsi="Times New Roman"/>
          <w:lang w:eastAsia="zh-CN"/>
        </w:rPr>
        <w:t xml:space="preserve">Option 2: from Huawei </w:t>
      </w:r>
      <w:hyperlink r:id="rId1372" w:history="1">
        <w:r>
          <w:rPr>
            <w:rStyle w:val="Hyperlink"/>
            <w:rFonts w:ascii="Times New Roman" w:hAnsi="Times New Roman"/>
            <w:lang w:eastAsia="zh-CN"/>
          </w:rPr>
          <w:t>R4-1810695</w:t>
        </w:r>
      </w:hyperlink>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1B120D" w:rsidRPr="0054016B" w:rsidTr="00C42175">
        <w:trPr>
          <w:jc w:val="center"/>
        </w:trPr>
        <w:tc>
          <w:tcPr>
            <w:tcW w:w="10535" w:type="dxa"/>
            <w:shd w:val="clear" w:color="auto" w:fill="auto"/>
          </w:tcPr>
          <w:p w:rsidR="001B120D" w:rsidRPr="0054016B" w:rsidRDefault="001B120D" w:rsidP="00C42175">
            <w:pPr>
              <w:spacing w:after="0"/>
              <w:rPr>
                <w:color w:val="000000"/>
              </w:rPr>
            </w:pPr>
            <w:r w:rsidRPr="0054016B">
              <w:rPr>
                <w:color w:val="000000"/>
              </w:rPr>
              <w:t xml:space="preserve">For intra-frequency measurements with gap or the intra-frequency measurements with SMTC occasion fully overlapping with MG,  the scaling factor in each frequency carrier is </w:t>
            </w:r>
            <w:r w:rsidRPr="0054016B">
              <w:t>K</w:t>
            </w:r>
            <w:r w:rsidRPr="0054016B">
              <w:rPr>
                <w:vertAlign w:val="subscript"/>
              </w:rPr>
              <w:t>intra</w:t>
            </w:r>
            <w:r w:rsidRPr="0054016B">
              <w:rPr>
                <w:iCs/>
                <w:color w:val="000000"/>
              </w:rPr>
              <w:t xml:space="preserve"> *N</w:t>
            </w:r>
            <w:r w:rsidRPr="0054016B">
              <w:rPr>
                <w:iCs/>
                <w:color w:val="000000"/>
                <w:vertAlign w:val="subscript"/>
              </w:rPr>
              <w:t xml:space="preserve">scaling,carrier_i-intra, </w:t>
            </w:r>
          </w:p>
          <w:p w:rsidR="001B120D" w:rsidRPr="0054016B" w:rsidRDefault="001B120D" w:rsidP="00C42175">
            <w:pPr>
              <w:spacing w:after="0"/>
              <w:jc w:val="center"/>
            </w:pPr>
            <w:r w:rsidRPr="0054016B">
              <w:rPr>
                <w:rFonts w:eastAsia="MS Mincho"/>
                <w:position w:val="-72"/>
              </w:rPr>
              <w:object w:dxaOrig="2715" w:dyaOrig="1560">
                <v:shape id="_x0000_i1040" type="#_x0000_t75" style="width:136.5pt;height:79.5pt" o:ole="">
                  <v:imagedata r:id="rId1348" o:title=""/>
                </v:shape>
                <o:OLEObject Type="Embed" ProgID="Equation.DSMT4" ShapeID="_x0000_i1040" DrawAspect="Content" ObjectID="_1597258310" r:id="rId1373"/>
              </w:object>
            </w:r>
            <w:r w:rsidRPr="0054016B">
              <w:t xml:space="preserve"> </w:t>
            </w:r>
          </w:p>
          <w:p w:rsidR="001B120D" w:rsidRPr="0054016B" w:rsidRDefault="001B120D" w:rsidP="005E75E4">
            <w:pPr>
              <w:widowControl w:val="0"/>
              <w:numPr>
                <w:ilvl w:val="0"/>
                <w:numId w:val="80"/>
              </w:numPr>
              <w:overflowPunct/>
              <w:autoSpaceDE/>
              <w:autoSpaceDN/>
              <w:spacing w:after="0"/>
              <w:jc w:val="both"/>
              <w:textAlignment w:val="auto"/>
            </w:pPr>
            <w:r w:rsidRPr="0054016B">
              <w:t xml:space="preserve">where </w:t>
            </w:r>
            <w:r w:rsidRPr="0054016B">
              <w:rPr>
                <w:rFonts w:eastAsia="MS Mincho"/>
                <w:position w:val="-16"/>
              </w:rPr>
              <w:object w:dxaOrig="420" w:dyaOrig="405">
                <v:shape id="_x0000_i1041" type="#_x0000_t75" style="width:21.9pt;height:21.9pt" o:ole="">
                  <v:imagedata r:id="rId1350" o:title=""/>
                </v:shape>
                <o:OLEObject Type="Embed" ProgID="Equation.DSMT4" ShapeID="_x0000_i1041" DrawAspect="Content" ObjectID="_1597258311" r:id="rId1374"/>
              </w:object>
            </w:r>
            <w:r w:rsidRPr="0054016B">
              <w:t xml:space="preserve"> denotes the probability that gap #</w:t>
            </w:r>
            <w:r w:rsidRPr="0054016B">
              <w:rPr>
                <w:position w:val="-14"/>
              </w:rPr>
              <w:object w:dxaOrig="255" w:dyaOrig="375">
                <v:shape id="_x0000_i1042" type="#_x0000_t75" style="width:14.4pt;height:21.9pt" o:ole="">
                  <v:imagedata r:id="rId1352" o:title=""/>
                </v:shape>
                <o:OLEObject Type="Embed" ProgID="Equation.DSMT4" ShapeID="_x0000_i1042" DrawAspect="Content" ObjectID="_1597258312" r:id="rId1375"/>
              </w:object>
            </w:r>
            <w:r w:rsidRPr="0054016B">
              <w:t xml:space="preserve"> is allocated to intra-frequency carrier #i.</w:t>
            </w:r>
          </w:p>
          <w:p w:rsidR="001B120D" w:rsidRPr="0054016B" w:rsidRDefault="001B120D" w:rsidP="005E75E4">
            <w:pPr>
              <w:widowControl w:val="0"/>
              <w:numPr>
                <w:ilvl w:val="0"/>
                <w:numId w:val="80"/>
              </w:numPr>
              <w:overflowPunct/>
              <w:autoSpaceDE/>
              <w:autoSpaceDN/>
              <w:spacing w:after="0"/>
              <w:jc w:val="both"/>
              <w:textAlignment w:val="auto"/>
            </w:pPr>
            <w:r w:rsidRPr="0054016B">
              <w:rPr>
                <w:position w:val="-16"/>
              </w:rPr>
              <w:object w:dxaOrig="405" w:dyaOrig="420">
                <v:shape id="_x0000_i1043" type="#_x0000_t75" style="width:21.9pt;height:21.9pt" o:ole="">
                  <v:imagedata r:id="rId1354" o:title=""/>
                </v:shape>
                <o:OLEObject Type="Embed" ProgID="Equation.DSMT4" ShapeID="_x0000_i1043" DrawAspect="Content" ObjectID="_1597258313" r:id="rId1376"/>
              </w:object>
            </w:r>
            <w:r w:rsidRPr="0054016B">
              <w:t xml:space="preserve"> denotes the total number of intra-frequency carriers whose measurement occasions are contained in gap #</w:t>
            </w:r>
            <w:r w:rsidRPr="0054016B">
              <w:rPr>
                <w:position w:val="-14"/>
              </w:rPr>
              <w:object w:dxaOrig="255" w:dyaOrig="375">
                <v:shape id="_x0000_i1044" type="#_x0000_t75" style="width:14.4pt;height:21.9pt" o:ole="">
                  <v:imagedata r:id="rId1352" o:title=""/>
                </v:shape>
                <o:OLEObject Type="Embed" ProgID="Equation.DSMT4" ShapeID="_x0000_i1044" DrawAspect="Content" ObjectID="_1597258314" r:id="rId1377"/>
              </w:object>
            </w:r>
            <w:r w:rsidRPr="0054016B">
              <w:t>.</w:t>
            </w:r>
          </w:p>
          <w:p w:rsidR="001B120D" w:rsidRPr="0054016B" w:rsidRDefault="001B120D" w:rsidP="005E75E4">
            <w:pPr>
              <w:widowControl w:val="0"/>
              <w:numPr>
                <w:ilvl w:val="0"/>
                <w:numId w:val="80"/>
              </w:numPr>
              <w:overflowPunct/>
              <w:autoSpaceDE/>
              <w:autoSpaceDN/>
              <w:spacing w:after="0"/>
              <w:jc w:val="both"/>
              <w:textAlignment w:val="auto"/>
            </w:pPr>
            <w:r w:rsidRPr="0054016B">
              <w:rPr>
                <w:position w:val="-14"/>
              </w:rPr>
              <w:object w:dxaOrig="255" w:dyaOrig="375">
                <v:shape id="_x0000_i1045" type="#_x0000_t75" style="width:14.4pt;height:21.9pt" o:ole="">
                  <v:imagedata r:id="rId1357" o:title=""/>
                </v:shape>
                <o:OLEObject Type="Embed" ProgID="Equation.DSMT4" ShapeID="_x0000_i1045" DrawAspect="Content" ObjectID="_1597258315" r:id="rId1378"/>
              </w:object>
            </w:r>
            <w:r w:rsidRPr="0054016B">
              <w:t xml:space="preserve"> denotes the gap index of j-th measurement occasion which are available for intra-frequency carrier #i within 160ms.</w:t>
            </w:r>
          </w:p>
          <w:p w:rsidR="001B120D" w:rsidRPr="0054016B" w:rsidRDefault="001B120D" w:rsidP="005E75E4">
            <w:pPr>
              <w:widowControl w:val="0"/>
              <w:numPr>
                <w:ilvl w:val="0"/>
                <w:numId w:val="80"/>
              </w:numPr>
              <w:overflowPunct/>
              <w:autoSpaceDE/>
              <w:autoSpaceDN/>
              <w:spacing w:after="0"/>
              <w:jc w:val="both"/>
              <w:textAlignment w:val="auto"/>
            </w:pPr>
            <w:r w:rsidRPr="0054016B">
              <w:rPr>
                <w:position w:val="-6"/>
              </w:rPr>
              <w:object w:dxaOrig="195" w:dyaOrig="225">
                <v:shape id="_x0000_i1046" type="#_x0000_t75" style="width:7.5pt;height:14.4pt" o:ole="">
                  <v:imagedata r:id="rId1359" o:title=""/>
                </v:shape>
                <o:OLEObject Type="Embed" ProgID="Equation.DSMT4" ShapeID="_x0000_i1046" DrawAspect="Content" ObjectID="_1597258316" r:id="rId1379"/>
              </w:object>
            </w:r>
            <w:r w:rsidRPr="0054016B">
              <w:t xml:space="preserve"> denotes the total number of gaps which are available for intra-frequency carrier #i within 160ms. </w:t>
            </w:r>
          </w:p>
          <w:p w:rsidR="001B120D" w:rsidRPr="0054016B" w:rsidRDefault="001B120D" w:rsidP="00C42175">
            <w:pPr>
              <w:spacing w:after="0"/>
              <w:rPr>
                <w:iCs/>
                <w:color w:val="000000"/>
                <w:vertAlign w:val="subscript"/>
              </w:rPr>
            </w:pPr>
            <w:r w:rsidRPr="0054016B">
              <w:rPr>
                <w:color w:val="000000"/>
              </w:rPr>
              <w:t xml:space="preserve">For inter-frequency/inter-RAT measurements, the scaling factor in each frequency carrier is </w:t>
            </w:r>
            <w:r w:rsidRPr="0054016B">
              <w:t>K</w:t>
            </w:r>
            <w:r w:rsidRPr="0054016B">
              <w:rPr>
                <w:vertAlign w:val="subscript"/>
              </w:rPr>
              <w:t>inter</w:t>
            </w:r>
            <w:r w:rsidRPr="0054016B">
              <w:rPr>
                <w:iCs/>
                <w:color w:val="000000"/>
              </w:rPr>
              <w:t xml:space="preserve"> *N</w:t>
            </w:r>
            <w:r w:rsidRPr="0054016B">
              <w:rPr>
                <w:iCs/>
                <w:color w:val="000000"/>
                <w:vertAlign w:val="subscript"/>
              </w:rPr>
              <w:t xml:space="preserve">scaling,carrier_i-inter, </w:t>
            </w:r>
          </w:p>
          <w:p w:rsidR="001B120D" w:rsidRPr="0054016B" w:rsidRDefault="001B120D" w:rsidP="00C42175">
            <w:pPr>
              <w:spacing w:after="0"/>
              <w:jc w:val="center"/>
            </w:pPr>
            <w:r w:rsidRPr="0054016B">
              <w:rPr>
                <w:rFonts w:eastAsia="MS Mincho"/>
                <w:position w:val="-72"/>
              </w:rPr>
              <w:object w:dxaOrig="2715" w:dyaOrig="1560">
                <v:shape id="_x0000_i1047" type="#_x0000_t75" style="width:136.5pt;height:79.5pt" o:ole="">
                  <v:imagedata r:id="rId1361" o:title=""/>
                </v:shape>
                <o:OLEObject Type="Embed" ProgID="Equation.DSMT4" ShapeID="_x0000_i1047" DrawAspect="Content" ObjectID="_1597258317" r:id="rId1380"/>
              </w:object>
            </w:r>
            <w:r w:rsidRPr="0054016B">
              <w:t xml:space="preserve"> </w:t>
            </w:r>
          </w:p>
          <w:p w:rsidR="001B120D" w:rsidRPr="0054016B" w:rsidRDefault="001B120D" w:rsidP="005E75E4">
            <w:pPr>
              <w:widowControl w:val="0"/>
              <w:numPr>
                <w:ilvl w:val="0"/>
                <w:numId w:val="80"/>
              </w:numPr>
              <w:overflowPunct/>
              <w:autoSpaceDE/>
              <w:autoSpaceDN/>
              <w:spacing w:after="0"/>
              <w:jc w:val="both"/>
              <w:textAlignment w:val="auto"/>
            </w:pPr>
            <w:r w:rsidRPr="0054016B">
              <w:t xml:space="preserve">where </w:t>
            </w:r>
            <w:r w:rsidRPr="0054016B">
              <w:rPr>
                <w:rFonts w:eastAsia="MS Mincho"/>
                <w:position w:val="-16"/>
              </w:rPr>
              <w:object w:dxaOrig="420" w:dyaOrig="405">
                <v:shape id="_x0000_i1048" type="#_x0000_t75" style="width:21.9pt;height:21.9pt" o:ole="">
                  <v:imagedata r:id="rId1350" o:title=""/>
                </v:shape>
                <o:OLEObject Type="Embed" ProgID="Equation.DSMT4" ShapeID="_x0000_i1048" DrawAspect="Content" ObjectID="_1597258318" r:id="rId1381"/>
              </w:object>
            </w:r>
            <w:r w:rsidRPr="0054016B">
              <w:t xml:space="preserve"> denotes the probability that gap #</w:t>
            </w:r>
            <w:r w:rsidRPr="0054016B">
              <w:rPr>
                <w:position w:val="-14"/>
              </w:rPr>
              <w:object w:dxaOrig="255" w:dyaOrig="375">
                <v:shape id="_x0000_i1049" type="#_x0000_t75" style="width:14.4pt;height:21.9pt" o:ole="">
                  <v:imagedata r:id="rId1352" o:title=""/>
                </v:shape>
                <o:OLEObject Type="Embed" ProgID="Equation.DSMT4" ShapeID="_x0000_i1049" DrawAspect="Content" ObjectID="_1597258319" r:id="rId1382"/>
              </w:object>
            </w:r>
            <w:r w:rsidRPr="0054016B">
              <w:t xml:space="preserve"> is allocated to inter-frequency/inter-RAT carrier #i.</w:t>
            </w:r>
          </w:p>
          <w:p w:rsidR="001B120D" w:rsidRPr="0054016B" w:rsidRDefault="001B120D" w:rsidP="005E75E4">
            <w:pPr>
              <w:widowControl w:val="0"/>
              <w:numPr>
                <w:ilvl w:val="0"/>
                <w:numId w:val="80"/>
              </w:numPr>
              <w:overflowPunct/>
              <w:autoSpaceDE/>
              <w:autoSpaceDN/>
              <w:spacing w:after="0"/>
              <w:jc w:val="both"/>
              <w:textAlignment w:val="auto"/>
            </w:pPr>
            <w:r w:rsidRPr="0054016B">
              <w:rPr>
                <w:position w:val="-16"/>
              </w:rPr>
              <w:object w:dxaOrig="405" w:dyaOrig="420">
                <v:shape id="_x0000_i1050" type="#_x0000_t75" style="width:21.9pt;height:21.9pt" o:ole="">
                  <v:imagedata r:id="rId1354" o:title=""/>
                </v:shape>
                <o:OLEObject Type="Embed" ProgID="Equation.DSMT4" ShapeID="_x0000_i1050" DrawAspect="Content" ObjectID="_1597258320" r:id="rId1383"/>
              </w:object>
            </w:r>
            <w:r w:rsidRPr="0054016B">
              <w:t>denotes the total number of inter-frequency/inter-RAT carriers whose measurement occasions are contained in gap #</w:t>
            </w:r>
            <w:r w:rsidRPr="0054016B">
              <w:rPr>
                <w:position w:val="-14"/>
              </w:rPr>
              <w:object w:dxaOrig="255" w:dyaOrig="375">
                <v:shape id="_x0000_i1051" type="#_x0000_t75" style="width:14.4pt;height:21.9pt" o:ole="">
                  <v:imagedata r:id="rId1352" o:title=""/>
                </v:shape>
                <o:OLEObject Type="Embed" ProgID="Equation.DSMT4" ShapeID="_x0000_i1051" DrawAspect="Content" ObjectID="_1597258321" r:id="rId1384"/>
              </w:object>
            </w:r>
            <w:r w:rsidRPr="0054016B">
              <w:t>.</w:t>
            </w:r>
          </w:p>
          <w:p w:rsidR="001B120D" w:rsidRPr="0054016B" w:rsidRDefault="001B120D" w:rsidP="005E75E4">
            <w:pPr>
              <w:widowControl w:val="0"/>
              <w:numPr>
                <w:ilvl w:val="0"/>
                <w:numId w:val="80"/>
              </w:numPr>
              <w:overflowPunct/>
              <w:autoSpaceDE/>
              <w:autoSpaceDN/>
              <w:spacing w:after="0"/>
              <w:jc w:val="both"/>
              <w:textAlignment w:val="auto"/>
            </w:pPr>
            <w:r w:rsidRPr="0054016B">
              <w:rPr>
                <w:position w:val="-14"/>
              </w:rPr>
              <w:object w:dxaOrig="255" w:dyaOrig="375">
                <v:shape id="_x0000_i1052" type="#_x0000_t75" style="width:14.4pt;height:21.9pt" o:ole="">
                  <v:imagedata r:id="rId1357" o:title=""/>
                </v:shape>
                <o:OLEObject Type="Embed" ProgID="Equation.DSMT4" ShapeID="_x0000_i1052" DrawAspect="Content" ObjectID="_1597258322" r:id="rId1385"/>
              </w:object>
            </w:r>
            <w:r w:rsidRPr="0054016B">
              <w:t xml:space="preserve"> denotes the gap index of j-th measurement occasion which are available for inter-frequency/inter-RAT carrier #i within 160ms.</w:t>
            </w:r>
          </w:p>
          <w:p w:rsidR="001B120D" w:rsidRPr="0054016B" w:rsidRDefault="001B120D" w:rsidP="005E75E4">
            <w:pPr>
              <w:widowControl w:val="0"/>
              <w:numPr>
                <w:ilvl w:val="0"/>
                <w:numId w:val="80"/>
              </w:numPr>
              <w:overflowPunct/>
              <w:autoSpaceDE/>
              <w:autoSpaceDN/>
              <w:spacing w:after="0"/>
              <w:textAlignment w:val="auto"/>
            </w:pPr>
            <w:r w:rsidRPr="0054016B">
              <w:rPr>
                <w:position w:val="-6"/>
              </w:rPr>
              <w:object w:dxaOrig="195" w:dyaOrig="225">
                <v:shape id="_x0000_i1053" type="#_x0000_t75" style="width:7.5pt;height:14.4pt" o:ole="">
                  <v:imagedata r:id="rId1359" o:title=""/>
                </v:shape>
                <o:OLEObject Type="Embed" ProgID="Equation.DSMT4" ShapeID="_x0000_i1053" DrawAspect="Content" ObjectID="_1597258323" r:id="rId1386"/>
              </w:object>
            </w:r>
            <w:r w:rsidRPr="0054016B">
              <w:t xml:space="preserve"> denotes the total number of gaps which are available for inter-frequency/inter-RAT carrier #i within 160ms. </w:t>
            </w:r>
          </w:p>
        </w:tc>
      </w:tr>
    </w:tbl>
    <w:p w:rsidR="001B120D" w:rsidRPr="003C2F67" w:rsidRDefault="001B120D" w:rsidP="001B120D">
      <w:pPr>
        <w:spacing w:line="288" w:lineRule="auto"/>
        <w:ind w:left="1800"/>
      </w:pPr>
    </w:p>
    <w:p w:rsidR="001B120D"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3C2F67">
        <w:rPr>
          <w:rFonts w:ascii="Times New Roman" w:hAnsi="Times New Roman"/>
          <w:lang w:eastAsia="zh-CN"/>
        </w:rPr>
        <w:t>Option 3: others?</w:t>
      </w:r>
    </w:p>
    <w:p w:rsidR="001B120D" w:rsidRPr="002E2C72" w:rsidRDefault="001B120D" w:rsidP="005E75E4">
      <w:pPr>
        <w:numPr>
          <w:ilvl w:val="0"/>
          <w:numId w:val="190"/>
        </w:numPr>
        <w:rPr>
          <w:lang w:val="en-US" w:eastAsia="zh-CN"/>
        </w:rPr>
      </w:pPr>
      <w:r w:rsidRPr="002E2C72">
        <w:rPr>
          <w:lang w:val="en-US" w:eastAsia="zh-CN"/>
        </w:rPr>
        <w:t xml:space="preserve">CR from MediaTek </w:t>
      </w:r>
      <w:hyperlink r:id="rId1387" w:history="1">
        <w:r>
          <w:rPr>
            <w:rStyle w:val="Hyperlink"/>
            <w:lang w:val="en-US" w:eastAsia="zh-CN"/>
          </w:rPr>
          <w:t>R4-1810018</w:t>
        </w:r>
      </w:hyperlink>
      <w:r w:rsidRPr="002E2C72">
        <w:rPr>
          <w:lang w:val="en-US" w:eastAsia="zh-CN"/>
        </w:rPr>
        <w:t xml:space="preserve"> endorsable?</w:t>
      </w:r>
    </w:p>
    <w:p w:rsidR="001B120D" w:rsidRDefault="001B120D" w:rsidP="001B120D">
      <w:pPr>
        <w:rPr>
          <w:lang w:eastAsia="zh-CN"/>
        </w:rPr>
      </w:pPr>
    </w:p>
    <w:p w:rsidR="001B120D" w:rsidRPr="002E2C72" w:rsidRDefault="001B120D" w:rsidP="001B120D">
      <w:pPr>
        <w:rPr>
          <w:lang w:eastAsia="zh-CN"/>
        </w:rPr>
      </w:pPr>
      <w:r>
        <w:rPr>
          <w:rFonts w:hint="eastAsia"/>
          <w:lang w:eastAsia="zh-CN"/>
        </w:rPr>
        <w:t>----------------------------------------------------------------------------------------------------------------------------------</w:t>
      </w:r>
    </w:p>
    <w:p w:rsidR="001B120D" w:rsidRPr="00431E86" w:rsidRDefault="001B120D" w:rsidP="001B120D">
      <w:pPr>
        <w:rPr>
          <w:rFonts w:ascii="Arial" w:hAnsi="Arial" w:cs="Arial"/>
          <w:b/>
          <w:i/>
          <w:color w:val="C00000"/>
          <w:sz w:val="24"/>
          <w:szCs w:val="24"/>
          <w:lang w:eastAsia="zh-CN"/>
        </w:rPr>
      </w:pPr>
      <w:r w:rsidRPr="00431E86">
        <w:rPr>
          <w:rFonts w:ascii="Arial" w:hAnsi="Arial" w:cs="Arial"/>
          <w:b/>
          <w:i/>
          <w:color w:val="C00000"/>
          <w:sz w:val="24"/>
          <w:szCs w:val="24"/>
          <w:lang w:eastAsia="zh-CN"/>
        </w:rPr>
        <w:t>CR</w:t>
      </w:r>
      <w:r>
        <w:rPr>
          <w:rFonts w:ascii="Arial" w:hAnsi="Arial" w:cs="Arial" w:hint="eastAsia"/>
          <w:b/>
          <w:i/>
          <w:color w:val="C00000"/>
          <w:sz w:val="24"/>
          <w:szCs w:val="24"/>
          <w:lang w:eastAsia="zh-CN"/>
        </w:rPr>
        <w:t xml:space="preserve"> 36.133</w:t>
      </w:r>
    </w:p>
    <w:p w:rsidR="001B120D" w:rsidRDefault="00BF02D3" w:rsidP="001B120D">
      <w:pPr>
        <w:rPr>
          <w:i/>
        </w:rPr>
      </w:pPr>
      <w:hyperlink r:id="rId1388" w:history="1">
        <w:r w:rsidR="001B120D">
          <w:rPr>
            <w:rStyle w:val="Hyperlink"/>
            <w:rFonts w:ascii="Arial" w:hAnsi="Arial" w:cs="Arial"/>
            <w:b/>
            <w:sz w:val="24"/>
          </w:rPr>
          <w:t>R4-1810018</w:t>
        </w:r>
      </w:hyperlink>
      <w:r w:rsidR="001B120D">
        <w:rPr>
          <w:b/>
        </w:rPr>
        <w:tab/>
        <w:t>Introduction on Gap sharing for EN-DC in TS36.133</w:t>
      </w:r>
      <w:r w:rsidR="001B120D">
        <w:rPr>
          <w:b/>
        </w:rPr>
        <w:br/>
      </w:r>
      <w:r w:rsidR="001B120D">
        <w:tab/>
      </w:r>
      <w:r w:rsidR="001B120D">
        <w:tab/>
      </w:r>
      <w:r w:rsidR="001B120D">
        <w:tab/>
      </w:r>
      <w:r w:rsidR="001B120D">
        <w:tab/>
      </w:r>
      <w:r w:rsidR="001B120D">
        <w:tab/>
        <w:t>36.133</w:t>
      </w:r>
      <w:r w:rsidR="001B120D">
        <w:tab/>
        <w:t xml:space="preserve">  CR-5868  rev  Cat: F (Rel-15) v15.3.0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43361D" w:rsidRDefault="001B120D" w:rsidP="001B120D">
      <w:r w:rsidRPr="0043361D">
        <w:t>Gap sharing parameter for EN-DC was introduced in TS36.331 by R2-1809085.</w:t>
      </w:r>
    </w:p>
    <w:p w:rsidR="001B120D" w:rsidRPr="0043361D" w:rsidRDefault="001B120D" w:rsidP="001B120D">
      <w:pPr>
        <w:ind w:leftChars="100" w:left="200"/>
      </w:pPr>
      <w:r w:rsidRPr="0043361D">
        <w:t>measGapSharingScheme</w:t>
      </w:r>
    </w:p>
    <w:p w:rsidR="001B120D" w:rsidRPr="0043361D" w:rsidRDefault="001B120D" w:rsidP="001B120D">
      <w:pPr>
        <w:ind w:leftChars="300" w:left="600"/>
      </w:pPr>
      <w:r w:rsidRPr="0043361D">
        <w:t>Indicates the measurement gaps sharing scheme for BL UEs in CE mode A and CE mode B and for EN-DC (for the measurement gap configured by E-UTRAN). For BL UEs, see TS 36.133 [16, Table 8.13.2.1.1.1-2 and Table 8.13.3.1.1.1-3]. For EN-DC, see TS 36.133 [16, Table FFS]. Value scheme00 corresponds to "00", value scheme01 corresponds to "01", and so on.</w:t>
      </w:r>
    </w:p>
    <w:p w:rsidR="001B120D" w:rsidRPr="0043361D" w:rsidRDefault="001B120D" w:rsidP="001B120D">
      <w:pPr>
        <w:ind w:leftChars="100" w:left="200"/>
      </w:pPr>
      <w:r w:rsidRPr="0043361D">
        <w:t>However, the table for gap sharing parameter for EN-DC in TS36.133 is missing.</w:t>
      </w:r>
    </w:p>
    <w:p w:rsidR="001B120D" w:rsidRPr="0043361D" w:rsidRDefault="001B120D" w:rsidP="001B120D">
      <w:r w:rsidRPr="0043361D">
        <w:t>Summary of change:</w:t>
      </w:r>
    </w:p>
    <w:p w:rsidR="001B120D" w:rsidRPr="003C7C02" w:rsidRDefault="001B120D" w:rsidP="001B120D">
      <w:pPr>
        <w:ind w:leftChars="100" w:left="200"/>
        <w:rPr>
          <w:lang w:eastAsia="zh-CN"/>
        </w:rPr>
      </w:pPr>
      <w:r w:rsidRPr="0043361D">
        <w:t>Add the table for gap sharing paramters for EN-DC in TS 36.133</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7A1E1B">
        <w:rPr>
          <w:rFonts w:ascii="Arial" w:hAnsi="Arial" w:cs="Arial"/>
          <w:b/>
          <w:highlight w:val="green"/>
        </w:rPr>
        <w:t>Agreed</w:t>
      </w:r>
      <w:r w:rsidRPr="007A1E1B">
        <w:rPr>
          <w:rFonts w:ascii="Arial" w:hAnsi="Arial" w:cs="Arial"/>
          <w:b/>
          <w:highlight w:val="green"/>
        </w:rPr>
        <w:br/>
      </w:r>
      <w:r w:rsidRPr="007A1E1B">
        <w:rPr>
          <w:rFonts w:ascii="Arial" w:hAnsi="Arial" w:cs="Arial"/>
          <w:b/>
          <w:highlight w:val="green"/>
        </w:rPr>
        <w:br/>
      </w:r>
    </w:p>
    <w:p w:rsidR="001B120D" w:rsidRPr="00B42BD4" w:rsidRDefault="001B120D" w:rsidP="001B120D">
      <w:pPr>
        <w:rPr>
          <w:rFonts w:ascii="Arial" w:hAnsi="Arial" w:cs="Arial"/>
          <w:b/>
          <w:i/>
          <w:color w:val="C00000"/>
          <w:sz w:val="24"/>
          <w:szCs w:val="24"/>
          <w:lang w:eastAsia="zh-CN"/>
        </w:rPr>
      </w:pPr>
      <w:r w:rsidRPr="00B42BD4">
        <w:rPr>
          <w:rFonts w:ascii="Arial" w:hAnsi="Arial" w:cs="Arial" w:hint="eastAsia"/>
          <w:b/>
          <w:i/>
          <w:color w:val="C00000"/>
          <w:sz w:val="24"/>
          <w:szCs w:val="24"/>
          <w:lang w:eastAsia="zh-CN"/>
        </w:rPr>
        <w:t>Draft CR 38.133</w:t>
      </w:r>
    </w:p>
    <w:p w:rsidR="001B120D" w:rsidRDefault="00BF02D3" w:rsidP="001B120D">
      <w:pPr>
        <w:rPr>
          <w:i/>
        </w:rPr>
      </w:pPr>
      <w:hyperlink r:id="rId1389" w:history="1">
        <w:r w:rsidR="001B120D">
          <w:rPr>
            <w:rStyle w:val="Hyperlink"/>
            <w:rFonts w:ascii="Arial" w:hAnsi="Arial" w:cs="Arial"/>
            <w:b/>
            <w:sz w:val="24"/>
          </w:rPr>
          <w:t>R4-1810696</w:t>
        </w:r>
      </w:hyperlink>
      <w:r w:rsidR="001B120D">
        <w:rPr>
          <w:b/>
        </w:rPr>
        <w:tab/>
        <w:t>CR on TS38.133 for gap sharing</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rsidRPr="003C7C02">
        <w:t>The measurement gaps sharing shall be applied,</w:t>
      </w:r>
    </w:p>
    <w:p w:rsidR="001B120D" w:rsidRPr="003C7C02" w:rsidRDefault="001B120D" w:rsidP="005E75E4">
      <w:pPr>
        <w:pStyle w:val="ListParagraph"/>
        <w:numPr>
          <w:ilvl w:val="0"/>
          <w:numId w:val="81"/>
        </w:numPr>
        <w:overflowPunct w:val="0"/>
        <w:autoSpaceDE w:val="0"/>
        <w:autoSpaceDN w:val="0"/>
        <w:adjustRightInd w:val="0"/>
        <w:spacing w:after="180" w:line="240" w:lineRule="auto"/>
        <w:contextualSpacing w:val="0"/>
        <w:rPr>
          <w:rFonts w:ascii="Times New Roman" w:hAnsi="Times New Roman"/>
        </w:rPr>
      </w:pPr>
      <w:r w:rsidRPr="003C7C02">
        <w:rPr>
          <w:rFonts w:ascii="Times New Roman" w:hAnsi="Times New Roman"/>
        </w:rPr>
        <w:t>when the SMTCs configured for intra-frquency measurement are fully overlapped with GP,</w:t>
      </w:r>
    </w:p>
    <w:p w:rsidR="001B120D" w:rsidRPr="003C7C02" w:rsidRDefault="001B120D" w:rsidP="005E75E4">
      <w:pPr>
        <w:pStyle w:val="ListParagraph"/>
        <w:numPr>
          <w:ilvl w:val="0"/>
          <w:numId w:val="81"/>
        </w:numPr>
        <w:overflowPunct w:val="0"/>
        <w:autoSpaceDE w:val="0"/>
        <w:autoSpaceDN w:val="0"/>
        <w:adjustRightInd w:val="0"/>
        <w:spacing w:after="180" w:line="240" w:lineRule="auto"/>
        <w:contextualSpacing w:val="0"/>
        <w:rPr>
          <w:rFonts w:ascii="Times New Roman" w:hAnsi="Times New Roman"/>
        </w:rPr>
      </w:pPr>
      <w:r w:rsidRPr="003C7C02">
        <w:rPr>
          <w:rFonts w:ascii="Times New Roman" w:hAnsi="Times New Roman"/>
        </w:rPr>
        <w:t>intra-frequency measurement with gaps;</w:t>
      </w:r>
    </w:p>
    <w:p w:rsidR="001B120D" w:rsidRPr="003C7C02" w:rsidRDefault="001B120D" w:rsidP="005E75E4">
      <w:pPr>
        <w:pStyle w:val="ListParagraph"/>
        <w:numPr>
          <w:ilvl w:val="0"/>
          <w:numId w:val="81"/>
        </w:numPr>
        <w:overflowPunct w:val="0"/>
        <w:autoSpaceDE w:val="0"/>
        <w:autoSpaceDN w:val="0"/>
        <w:adjustRightInd w:val="0"/>
        <w:spacing w:after="180" w:line="240" w:lineRule="auto"/>
        <w:contextualSpacing w:val="0"/>
        <w:rPr>
          <w:rFonts w:ascii="Times New Roman" w:hAnsi="Times New Roman"/>
        </w:rPr>
      </w:pPr>
      <w:r w:rsidRPr="003C7C02">
        <w:rPr>
          <w:rFonts w:ascii="Times New Roman" w:hAnsi="Times New Roman"/>
        </w:rPr>
        <w:t>inter-frequency measurements</w:t>
      </w:r>
    </w:p>
    <w:p w:rsidR="001B120D" w:rsidRPr="003C7C02" w:rsidRDefault="001B120D" w:rsidP="005E75E4">
      <w:pPr>
        <w:pStyle w:val="ListParagraph"/>
        <w:numPr>
          <w:ilvl w:val="0"/>
          <w:numId w:val="81"/>
        </w:numPr>
        <w:overflowPunct w:val="0"/>
        <w:autoSpaceDE w:val="0"/>
        <w:autoSpaceDN w:val="0"/>
        <w:adjustRightInd w:val="0"/>
        <w:spacing w:after="180" w:line="240" w:lineRule="auto"/>
        <w:contextualSpacing w:val="0"/>
        <w:rPr>
          <w:rFonts w:ascii="Times New Roman" w:hAnsi="Times New Roman"/>
        </w:rPr>
      </w:pPr>
      <w:r w:rsidRPr="003C7C02">
        <w:rPr>
          <w:rFonts w:ascii="Times New Roman" w:hAnsi="Times New Roman"/>
        </w:rPr>
        <w:t>inter-RATmeasurements</w:t>
      </w:r>
    </w:p>
    <w:p w:rsidR="001B120D" w:rsidRPr="003C7C02" w:rsidRDefault="001B120D" w:rsidP="001B120D">
      <w:r w:rsidRPr="003C7C02">
        <w:t>Summary of change:</w:t>
      </w:r>
    </w:p>
    <w:p w:rsidR="001B120D" w:rsidRPr="003C7C02" w:rsidRDefault="001B120D" w:rsidP="001B120D">
      <w:pPr>
        <w:ind w:leftChars="100" w:left="200"/>
        <w:rPr>
          <w:lang w:eastAsia="zh-CN"/>
        </w:rPr>
      </w:pPr>
      <w:r w:rsidRPr="003C7C02">
        <w:t>The gap sharing scheme shall be decided.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390" w:history="1">
        <w:r w:rsidR="001B120D">
          <w:rPr>
            <w:rStyle w:val="Hyperlink"/>
            <w:rFonts w:ascii="Arial" w:hAnsi="Arial" w:cs="Arial"/>
            <w:b/>
            <w:sz w:val="24"/>
          </w:rPr>
          <w:t>R4-1811409</w:t>
        </w:r>
      </w:hyperlink>
      <w:r w:rsidR="001B120D">
        <w:rPr>
          <w:b/>
        </w:rPr>
        <w:tab/>
        <w:t>CR on TS38.133 for gap sharing</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rsidRPr="003C7C02">
        <w:t>The measurement gaps sharing shall be applied,</w:t>
      </w:r>
    </w:p>
    <w:p w:rsidR="001B120D" w:rsidRPr="003C7C02" w:rsidRDefault="001B120D" w:rsidP="005E75E4">
      <w:pPr>
        <w:pStyle w:val="ListParagraph"/>
        <w:numPr>
          <w:ilvl w:val="0"/>
          <w:numId w:val="81"/>
        </w:numPr>
        <w:overflowPunct w:val="0"/>
        <w:autoSpaceDE w:val="0"/>
        <w:autoSpaceDN w:val="0"/>
        <w:adjustRightInd w:val="0"/>
        <w:spacing w:after="180" w:line="240" w:lineRule="auto"/>
        <w:contextualSpacing w:val="0"/>
        <w:rPr>
          <w:rFonts w:ascii="Times New Roman" w:hAnsi="Times New Roman"/>
        </w:rPr>
      </w:pPr>
      <w:r w:rsidRPr="003C7C02">
        <w:rPr>
          <w:rFonts w:ascii="Times New Roman" w:hAnsi="Times New Roman"/>
        </w:rPr>
        <w:lastRenderedPageBreak/>
        <w:t>when the SMTCs configured for intra-frquency measurement are fully overlapped with GP,</w:t>
      </w:r>
    </w:p>
    <w:p w:rsidR="001B120D" w:rsidRPr="003C7C02" w:rsidRDefault="001B120D" w:rsidP="005E75E4">
      <w:pPr>
        <w:pStyle w:val="ListParagraph"/>
        <w:numPr>
          <w:ilvl w:val="0"/>
          <w:numId w:val="81"/>
        </w:numPr>
        <w:overflowPunct w:val="0"/>
        <w:autoSpaceDE w:val="0"/>
        <w:autoSpaceDN w:val="0"/>
        <w:adjustRightInd w:val="0"/>
        <w:spacing w:after="180" w:line="240" w:lineRule="auto"/>
        <w:contextualSpacing w:val="0"/>
        <w:rPr>
          <w:rFonts w:ascii="Times New Roman" w:hAnsi="Times New Roman"/>
        </w:rPr>
      </w:pPr>
      <w:r w:rsidRPr="003C7C02">
        <w:rPr>
          <w:rFonts w:ascii="Times New Roman" w:hAnsi="Times New Roman"/>
        </w:rPr>
        <w:t>intra-frequency measurement with gaps;</w:t>
      </w:r>
    </w:p>
    <w:p w:rsidR="001B120D" w:rsidRPr="003C7C02" w:rsidRDefault="001B120D" w:rsidP="005E75E4">
      <w:pPr>
        <w:pStyle w:val="ListParagraph"/>
        <w:numPr>
          <w:ilvl w:val="0"/>
          <w:numId w:val="81"/>
        </w:numPr>
        <w:overflowPunct w:val="0"/>
        <w:autoSpaceDE w:val="0"/>
        <w:autoSpaceDN w:val="0"/>
        <w:adjustRightInd w:val="0"/>
        <w:spacing w:after="180" w:line="240" w:lineRule="auto"/>
        <w:contextualSpacing w:val="0"/>
        <w:rPr>
          <w:rFonts w:ascii="Times New Roman" w:hAnsi="Times New Roman"/>
        </w:rPr>
      </w:pPr>
      <w:r w:rsidRPr="003C7C02">
        <w:rPr>
          <w:rFonts w:ascii="Times New Roman" w:hAnsi="Times New Roman"/>
        </w:rPr>
        <w:t>inter-frequency measurements</w:t>
      </w:r>
    </w:p>
    <w:p w:rsidR="001B120D" w:rsidRPr="003C7C02" w:rsidRDefault="001B120D" w:rsidP="005E75E4">
      <w:pPr>
        <w:pStyle w:val="ListParagraph"/>
        <w:numPr>
          <w:ilvl w:val="0"/>
          <w:numId w:val="81"/>
        </w:numPr>
        <w:overflowPunct w:val="0"/>
        <w:autoSpaceDE w:val="0"/>
        <w:autoSpaceDN w:val="0"/>
        <w:adjustRightInd w:val="0"/>
        <w:spacing w:after="180" w:line="240" w:lineRule="auto"/>
        <w:contextualSpacing w:val="0"/>
        <w:rPr>
          <w:rFonts w:ascii="Times New Roman" w:hAnsi="Times New Roman"/>
        </w:rPr>
      </w:pPr>
      <w:r w:rsidRPr="003C7C02">
        <w:rPr>
          <w:rFonts w:ascii="Times New Roman" w:hAnsi="Times New Roman"/>
        </w:rPr>
        <w:t>inter-RATmeasurements</w:t>
      </w:r>
    </w:p>
    <w:p w:rsidR="001B120D" w:rsidRPr="003C7C02" w:rsidRDefault="001B120D" w:rsidP="001B120D">
      <w:r w:rsidRPr="003C7C02">
        <w:t>Summary of change:</w:t>
      </w:r>
    </w:p>
    <w:p w:rsidR="001B120D" w:rsidRPr="003C7C02" w:rsidRDefault="001B120D" w:rsidP="001B120D">
      <w:pPr>
        <w:ind w:leftChars="100" w:left="200"/>
        <w:rPr>
          <w:lang w:eastAsia="zh-CN"/>
        </w:rPr>
      </w:pPr>
      <w:r w:rsidRPr="003C7C02">
        <w:t>The gap sharing scheme shall be decided.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Withdrawn</w:t>
      </w:r>
      <w:r>
        <w:rPr>
          <w:rFonts w:ascii="Arial" w:hAnsi="Arial" w:cs="Arial"/>
          <w:b/>
        </w:rPr>
        <w:br/>
      </w:r>
      <w:r>
        <w:rPr>
          <w:rFonts w:ascii="Arial" w:hAnsi="Arial" w:cs="Arial"/>
          <w:b/>
        </w:rPr>
        <w:br/>
      </w:r>
    </w:p>
    <w:p w:rsidR="001B120D" w:rsidRDefault="00BF02D3" w:rsidP="001B120D">
      <w:pPr>
        <w:rPr>
          <w:i/>
        </w:rPr>
      </w:pPr>
      <w:hyperlink r:id="rId1391" w:history="1">
        <w:r w:rsidR="001B120D">
          <w:rPr>
            <w:rStyle w:val="Hyperlink"/>
            <w:rFonts w:ascii="Arial" w:hAnsi="Arial" w:cs="Arial"/>
            <w:b/>
            <w:sz w:val="24"/>
          </w:rPr>
          <w:t>R4-1810717</w:t>
        </w:r>
      </w:hyperlink>
      <w:r w:rsidR="001B120D">
        <w:rPr>
          <w:b/>
        </w:rPr>
        <w:tab/>
        <w:t>Darft CR for Measurement Gap Sharing</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E70D50" w:rsidRDefault="001B120D" w:rsidP="001B120D">
      <w:r w:rsidRPr="00E70D50">
        <w:t xml:space="preserve">The definition of mesuarement gap sharing needs to be modified: Prioritization needs to be provided under different scenarios. </w:t>
      </w:r>
    </w:p>
    <w:p w:rsidR="001B120D" w:rsidRPr="00E70D50" w:rsidRDefault="001B120D" w:rsidP="001B120D">
      <w:r w:rsidRPr="00E70D50">
        <w:t>Summary of change:</w:t>
      </w:r>
    </w:p>
    <w:p w:rsidR="001B120D" w:rsidRPr="00E70D50" w:rsidRDefault="001B120D" w:rsidP="001B120D">
      <w:pPr>
        <w:ind w:firstLine="284"/>
        <w:rPr>
          <w:lang w:eastAsia="zh-CN"/>
        </w:rPr>
      </w:pPr>
      <w:r w:rsidRPr="00E70D50">
        <w:t>The configuration for measurement gap sharing different scenarios are added.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4"/>
      </w:pPr>
      <w:bookmarkStart w:id="760" w:name="_Toc522024784"/>
      <w:bookmarkStart w:id="761" w:name="_Toc523514283"/>
      <w:r>
        <w:t>7.11.4</w:t>
      </w:r>
      <w:r>
        <w:tab/>
        <w:t>Measurement procedure related (38.133/36.133) [NR_newRAT-Core]</w:t>
      </w:r>
      <w:bookmarkEnd w:id="760"/>
      <w:bookmarkEnd w:id="761"/>
    </w:p>
    <w:p w:rsidR="001B120D" w:rsidRPr="005E2572" w:rsidRDefault="001B120D" w:rsidP="001B120D">
      <w:pPr>
        <w:rPr>
          <w:rFonts w:ascii="Arial" w:hAnsi="Arial" w:cs="Arial"/>
          <w:b/>
          <w:i/>
          <w:color w:val="C00000"/>
          <w:sz w:val="24"/>
          <w:lang w:eastAsia="zh-CN"/>
        </w:rPr>
      </w:pPr>
      <w:r w:rsidRPr="005E2572">
        <w:rPr>
          <w:rFonts w:ascii="Arial" w:hAnsi="Arial" w:cs="Arial" w:hint="eastAsia"/>
          <w:b/>
          <w:i/>
          <w:color w:val="C00000"/>
          <w:sz w:val="24"/>
          <w:lang w:eastAsia="zh-CN"/>
        </w:rPr>
        <w:t>Ad hoc minutes</w:t>
      </w:r>
    </w:p>
    <w:p w:rsidR="001B120D" w:rsidRPr="00FB69A5" w:rsidRDefault="00BF02D3" w:rsidP="001B120D">
      <w:pPr>
        <w:rPr>
          <w:i/>
          <w:lang w:eastAsia="zh-CN"/>
        </w:rPr>
      </w:pPr>
      <w:hyperlink r:id="rId1392" w:history="1">
        <w:r w:rsidR="001B120D">
          <w:rPr>
            <w:rStyle w:val="Hyperlink"/>
            <w:rFonts w:ascii="Arial" w:hAnsi="Arial" w:cs="Arial"/>
            <w:b/>
            <w:sz w:val="24"/>
            <w:lang w:eastAsia="zh-CN"/>
          </w:rPr>
          <w:t>R4-1811399</w:t>
        </w:r>
      </w:hyperlink>
      <w:r w:rsidR="001B120D">
        <w:rPr>
          <w:b/>
        </w:rPr>
        <w:tab/>
      </w:r>
      <w:r w:rsidR="001B120D">
        <w:rPr>
          <w:rFonts w:hint="eastAsia"/>
          <w:b/>
          <w:lang w:eastAsia="zh-CN"/>
        </w:rPr>
        <w:t>Ad hoc minutes for NR RRM measurement</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Ericsson</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Pr>
        <w:rPr>
          <w:lang w:eastAsia="zh-CN"/>
        </w:rPr>
      </w:pPr>
      <w:r>
        <w:rPr>
          <w:rFonts w:hint="eastAsia"/>
          <w:lang w:eastAsia="zh-CN"/>
        </w:rPr>
        <w:t>Nokia: the agreement is a little unclear. It is just for power class 1.</w:t>
      </w:r>
    </w:p>
    <w:p w:rsidR="001B120D" w:rsidRDefault="001B120D" w:rsidP="001B120D">
      <w:pPr>
        <w:rPr>
          <w:rFonts w:ascii="Arial" w:hAnsi="Arial" w:cs="Arial"/>
          <w:b/>
          <w:sz w:val="24"/>
          <w:lang w:eastAsia="zh-CN"/>
        </w:rPr>
      </w:pPr>
      <w:r>
        <w:rPr>
          <w:b/>
        </w:rPr>
        <w:t>Decision:</w:t>
      </w:r>
      <w:r>
        <w:rPr>
          <w:b/>
        </w:rPr>
        <w:tab/>
      </w:r>
      <w:r>
        <w:rPr>
          <w:b/>
        </w:rPr>
        <w:tab/>
      </w:r>
      <w:r w:rsidRPr="00463391">
        <w:rPr>
          <w:b/>
          <w:highlight w:val="green"/>
        </w:rPr>
        <w:t>Approved</w:t>
      </w:r>
      <w:r w:rsidRPr="00463391">
        <w:rPr>
          <w:b/>
          <w:highlight w:val="green"/>
        </w:rPr>
        <w:br/>
      </w:r>
      <w:r w:rsidRPr="00463391">
        <w:rPr>
          <w:b/>
          <w:highlight w:val="green"/>
        </w:rPr>
        <w:br/>
      </w:r>
    </w:p>
    <w:p w:rsidR="001B120D" w:rsidRDefault="001B120D" w:rsidP="001B120D">
      <w:pPr>
        <w:pStyle w:val="Heading5"/>
      </w:pPr>
      <w:bookmarkStart w:id="762" w:name="_Toc522024785"/>
      <w:bookmarkStart w:id="763" w:name="_Toc523514284"/>
      <w:r>
        <w:lastRenderedPageBreak/>
        <w:t>7.11.4.1</w:t>
      </w:r>
      <w:r>
        <w:tab/>
        <w:t>Intra-frequency measurement [NR_newRAT-Core]</w:t>
      </w:r>
      <w:bookmarkEnd w:id="762"/>
      <w:bookmarkEnd w:id="763"/>
    </w:p>
    <w:p w:rsidR="001B120D" w:rsidRDefault="001B120D" w:rsidP="001B120D">
      <w:pPr>
        <w:pStyle w:val="Heading6"/>
      </w:pPr>
      <w:bookmarkStart w:id="764" w:name="_Toc522024786"/>
      <w:bookmarkStart w:id="765" w:name="_Toc523514285"/>
      <w:r>
        <w:t>7.11.4.1.1</w:t>
      </w:r>
      <w:r>
        <w:tab/>
        <w:t>Rx beamforming requirement in FR2 (N1,N2,N3) [NR_newRAT-Core]</w:t>
      </w:r>
      <w:bookmarkEnd w:id="764"/>
      <w:bookmarkEnd w:id="765"/>
    </w:p>
    <w:p w:rsidR="001B120D" w:rsidRDefault="00BF02D3" w:rsidP="001B120D">
      <w:pPr>
        <w:rPr>
          <w:i/>
        </w:rPr>
      </w:pPr>
      <w:hyperlink r:id="rId1393" w:history="1">
        <w:r w:rsidR="001B120D">
          <w:rPr>
            <w:rStyle w:val="Hyperlink"/>
            <w:rFonts w:ascii="Arial" w:hAnsi="Arial" w:cs="Arial"/>
            <w:b/>
            <w:sz w:val="24"/>
          </w:rPr>
          <w:t>R4-1811301</w:t>
        </w:r>
      </w:hyperlink>
      <w:r w:rsidR="001B120D">
        <w:rPr>
          <w:b/>
        </w:rPr>
        <w:tab/>
        <w:t>UE scaling factor discussion for FR2</w:t>
      </w:r>
      <w:r w:rsidR="001B120D">
        <w:rPr>
          <w:b/>
        </w:rPr>
        <w:br/>
      </w:r>
      <w:r w:rsidR="001B120D">
        <w:tab/>
      </w:r>
      <w:r w:rsidR="001B120D">
        <w:tab/>
      </w:r>
      <w:r w:rsidR="001B120D">
        <w:tab/>
      </w:r>
      <w:r w:rsidR="001B120D">
        <w:tab/>
      </w:r>
      <w:r w:rsidR="001B120D">
        <w:tab/>
        <w:t>38.133</w:t>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E1100B" w:rsidRDefault="001B120D" w:rsidP="001B120D">
      <w:pPr>
        <w:rPr>
          <w:lang w:val="en-US" w:eastAsia="zh-CN"/>
        </w:rPr>
      </w:pPr>
      <w:r w:rsidRPr="00E1100B">
        <w:rPr>
          <w:lang w:val="en-US" w:eastAsia="zh-CN"/>
        </w:rPr>
        <w:t xml:space="preserve">In this paper we have provided system level simulation results as input to the discussion related to UE measurement capability in terms UE beam forming scaling factors, Nx, for FR2. </w:t>
      </w:r>
    </w:p>
    <w:p w:rsidR="001B120D" w:rsidRPr="00E1100B" w:rsidRDefault="001B120D" w:rsidP="001B120D">
      <w:pPr>
        <w:rPr>
          <w:lang w:val="en-US" w:eastAsia="zh-CN"/>
        </w:rPr>
      </w:pPr>
      <w:r w:rsidRPr="00E1100B">
        <w:rPr>
          <w:lang w:val="en-US" w:eastAsia="zh-CN"/>
        </w:rPr>
        <w:t>Based on the simulation results and the observations from the results in this paper (and earlier papers) and the system level results provided in earlier meetings, we propose following UE numbers for the UE Rx beam forming scaling factor for FR2:</w:t>
      </w:r>
    </w:p>
    <w:p w:rsidR="001B120D" w:rsidRPr="00E1100B" w:rsidRDefault="001B120D" w:rsidP="001B120D">
      <w:pPr>
        <w:rPr>
          <w:lang w:val="en-US" w:eastAsia="zh-CN"/>
        </w:rPr>
      </w:pPr>
      <w:r>
        <w:rPr>
          <w:rFonts w:hint="eastAsia"/>
          <w:lang w:val="en-US" w:eastAsia="zh-CN"/>
        </w:rPr>
        <w:t xml:space="preserve">Proposal 1: </w:t>
      </w:r>
      <w:r w:rsidRPr="00E1100B">
        <w:rPr>
          <w:lang w:val="en-US" w:eastAsia="zh-CN"/>
        </w:rPr>
        <w:t>For FR2 intra-frequency measurements, UE is allowed a UE Rx beam forming scaling factor, N3 =4.</w:t>
      </w:r>
    </w:p>
    <w:p w:rsidR="001B120D" w:rsidRPr="00E1100B" w:rsidRDefault="001B120D" w:rsidP="001B120D">
      <w:pPr>
        <w:rPr>
          <w:lang w:val="en-US" w:eastAsia="zh-CN"/>
        </w:rPr>
      </w:pPr>
      <w:r>
        <w:rPr>
          <w:rFonts w:hint="eastAsia"/>
          <w:lang w:val="en-US" w:eastAsia="zh-CN"/>
        </w:rPr>
        <w:t xml:space="preserve">Proposal 2: </w:t>
      </w:r>
      <w:r w:rsidRPr="00E1100B">
        <w:rPr>
          <w:lang w:val="en-US" w:eastAsia="zh-CN"/>
        </w:rPr>
        <w:t>For FR2 intra-frequency measurements, UE is allowed a UE Rx beam forming scaling factor, N1= N3=4.</w:t>
      </w:r>
    </w:p>
    <w:p w:rsidR="001B120D" w:rsidRPr="00E1100B" w:rsidRDefault="001B120D" w:rsidP="001B120D">
      <w:pPr>
        <w:rPr>
          <w:lang w:val="en-US" w:eastAsia="zh-CN"/>
        </w:rPr>
      </w:pPr>
      <w:r>
        <w:rPr>
          <w:rFonts w:hint="eastAsia"/>
          <w:lang w:val="en-US" w:eastAsia="zh-CN"/>
        </w:rPr>
        <w:t xml:space="preserve">Proposal 3: </w:t>
      </w:r>
      <w:r w:rsidRPr="00E1100B">
        <w:rPr>
          <w:lang w:val="en-US" w:eastAsia="zh-CN"/>
        </w:rPr>
        <w:t>For FR2 inter-frequency measurements, UE is allowed a UE Rx beam forming scaling factor, N4= N6=4.</w:t>
      </w:r>
    </w:p>
    <w:p w:rsidR="001B120D" w:rsidRPr="00E1100B" w:rsidRDefault="001B120D" w:rsidP="001B120D">
      <w:pPr>
        <w:rPr>
          <w:lang w:val="en-US" w:eastAsia="zh-CN"/>
        </w:rPr>
      </w:pPr>
      <w:r>
        <w:rPr>
          <w:rFonts w:hint="eastAsia"/>
          <w:lang w:val="en-US" w:eastAsia="zh-CN"/>
        </w:rPr>
        <w:t xml:space="preserve">Proposal 4: </w:t>
      </w:r>
      <w:r w:rsidRPr="00E1100B">
        <w:rPr>
          <w:lang w:val="en-US" w:eastAsia="zh-CN"/>
        </w:rPr>
        <w:t>For FR2 inter-frequency measurements, UE is allowed a UE Rx beam forming scaling factor, N5= 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394" w:history="1">
        <w:r w:rsidR="001B120D">
          <w:rPr>
            <w:rStyle w:val="Hyperlink"/>
            <w:rFonts w:ascii="Arial" w:hAnsi="Arial" w:cs="Arial"/>
            <w:b/>
            <w:sz w:val="24"/>
          </w:rPr>
          <w:t>R4-1809853</w:t>
        </w:r>
      </w:hyperlink>
      <w:r w:rsidR="001B120D">
        <w:rPr>
          <w:b/>
        </w:rPr>
        <w:tab/>
        <w:t>Rx beamforming for Intra-frequency measurements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214D3D" w:rsidRDefault="001B120D" w:rsidP="001B120D">
      <w:r w:rsidRPr="00214D3D">
        <w:t>In this paper we present options to cover Rx beamforming number for different UE types and have the following proposals:</w:t>
      </w:r>
    </w:p>
    <w:p w:rsidR="001B120D" w:rsidRPr="00214D3D" w:rsidRDefault="001B120D" w:rsidP="001B120D">
      <w:r w:rsidRPr="00214D3D">
        <w:t>Proposal #1: Introduce UE capability signalling for Rx beamforming delay as Short-Delay and Long-Delay</w:t>
      </w:r>
    </w:p>
    <w:p w:rsidR="001B120D" w:rsidRPr="00214D3D" w:rsidRDefault="001B120D" w:rsidP="001B120D">
      <w:r w:rsidRPr="00214D3D">
        <w:t>Proposal #2: For UE with short delay for Rx beamforming use N1=N3=4; For UE with long delay for Rx beamforming use N1=N3=8</w:t>
      </w:r>
    </w:p>
    <w:p w:rsidR="001B120D" w:rsidRPr="00214D3D" w:rsidRDefault="001B120D" w:rsidP="001B120D">
      <w:r w:rsidRPr="00214D3D">
        <w:t>Proposal #3: Define intra-frequency requirements without gap as:</w:t>
      </w:r>
    </w:p>
    <w:p w:rsidR="001B120D" w:rsidRPr="00214D3D" w:rsidRDefault="001B120D" w:rsidP="001B120D">
      <w:r w:rsidRPr="00214D3D">
        <w:t>For UE with short Rx beamforming delay:</w:t>
      </w:r>
    </w:p>
    <w:p w:rsidR="001B120D" w:rsidRPr="00214D3D" w:rsidRDefault="001B120D" w:rsidP="001B120D">
      <w:pPr>
        <w:jc w:val="center"/>
        <w:rPr>
          <w:i/>
        </w:rPr>
      </w:pPr>
      <w:r w:rsidRPr="00214D3D">
        <w:rPr>
          <w:i/>
        </w:rPr>
        <w:t>TPSS/SSS_sync = max(600, 20×SMTC_period) ms</w:t>
      </w:r>
    </w:p>
    <w:p w:rsidR="001B120D" w:rsidRPr="00214D3D" w:rsidRDefault="001B120D" w:rsidP="001B120D">
      <w:pPr>
        <w:jc w:val="center"/>
        <w:rPr>
          <w:i/>
        </w:rPr>
      </w:pPr>
      <w:r w:rsidRPr="00214D3D">
        <w:rPr>
          <w:i/>
        </w:rPr>
        <w:t>TSSB_measurement_period = max(400, 20×SMTC_period) ms</w:t>
      </w:r>
    </w:p>
    <w:p w:rsidR="001B120D" w:rsidRPr="00214D3D" w:rsidRDefault="001B120D" w:rsidP="001B120D">
      <w:r w:rsidRPr="00214D3D">
        <w:t>For UE with long Rx beamforming delay:</w:t>
      </w:r>
    </w:p>
    <w:p w:rsidR="001B120D" w:rsidRPr="00214D3D" w:rsidRDefault="001B120D" w:rsidP="001B120D">
      <w:pPr>
        <w:jc w:val="center"/>
        <w:rPr>
          <w:i/>
        </w:rPr>
      </w:pPr>
      <w:r w:rsidRPr="00214D3D">
        <w:rPr>
          <w:i/>
        </w:rPr>
        <w:t>TPSS/SSS_sync = max(600, 40×SMTC_period) ms</w:t>
      </w:r>
    </w:p>
    <w:p w:rsidR="001B120D" w:rsidRPr="00214D3D" w:rsidRDefault="001B120D" w:rsidP="001B120D">
      <w:pPr>
        <w:jc w:val="center"/>
        <w:rPr>
          <w:i/>
        </w:rPr>
      </w:pPr>
      <w:r w:rsidRPr="00214D3D">
        <w:rPr>
          <w:i/>
        </w:rPr>
        <w:t>TSSB_measurement_period = max(400, 40×SMTC_period) ms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395" w:history="1">
        <w:r w:rsidR="001B120D">
          <w:rPr>
            <w:rStyle w:val="Hyperlink"/>
            <w:rFonts w:ascii="Arial" w:hAnsi="Arial" w:cs="Arial"/>
            <w:b/>
            <w:sz w:val="24"/>
          </w:rPr>
          <w:t>R4-1810234</w:t>
        </w:r>
      </w:hyperlink>
      <w:r w:rsidR="001B120D">
        <w:rPr>
          <w:b/>
        </w:rPr>
        <w:tab/>
        <w:t>Discussion on RRM core requirements with Rx beamforming in FR2</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LG Electronics Inc.</w:t>
      </w:r>
    </w:p>
    <w:p w:rsidR="001B120D" w:rsidRDefault="001B120D" w:rsidP="001B120D">
      <w:pPr>
        <w:rPr>
          <w:rFonts w:ascii="Arial" w:hAnsi="Arial" w:cs="Arial"/>
          <w:b/>
        </w:rPr>
      </w:pPr>
      <w:r>
        <w:rPr>
          <w:rFonts w:ascii="Arial" w:hAnsi="Arial" w:cs="Arial"/>
          <w:b/>
        </w:rPr>
        <w:t xml:space="preserve">Abstract: </w:t>
      </w:r>
    </w:p>
    <w:p w:rsidR="001B120D" w:rsidRPr="00FC1F4C" w:rsidRDefault="001B120D" w:rsidP="001B120D">
      <w:r w:rsidRPr="00FC1F4C">
        <w:t>In this contribution, we provide system level analysis without UE mobility according to different Rx beam operation by UE implementation and see some observations as follows:</w:t>
      </w:r>
    </w:p>
    <w:p w:rsidR="001B120D" w:rsidRPr="00FC1F4C" w:rsidRDefault="001B120D" w:rsidP="001B120D">
      <w:r w:rsidRPr="00FC1F4C">
        <w:t>Observation 1: RSRP difference according to different UE Rx beam operations is up to 6.5dB.</w:t>
      </w:r>
    </w:p>
    <w:p w:rsidR="001B120D" w:rsidRPr="00FC1F4C" w:rsidRDefault="001B120D" w:rsidP="001B120D">
      <w:r w:rsidRPr="00FC1F4C">
        <w:t>Observation 2: Depending on Rx beam operation, spherical coverage issue could be introduced.</w:t>
      </w:r>
    </w:p>
    <w:p w:rsidR="001B120D" w:rsidRPr="00FC1F4C" w:rsidRDefault="001B120D" w:rsidP="001B120D">
      <w:r w:rsidRPr="00FC1F4C">
        <w:t>Based on observation, we propose</w:t>
      </w:r>
    </w:p>
    <w:p w:rsidR="001B120D" w:rsidRPr="00FC1F4C" w:rsidRDefault="001B120D" w:rsidP="001B120D">
      <w:r w:rsidRPr="00FC1F4C">
        <w:t xml:space="preserve">Proposal 1: To define scaling value related Rx beam sweeping, UE Rx beam operation should be considered. </w:t>
      </w:r>
    </w:p>
    <w:p w:rsidR="001B120D" w:rsidRPr="00FC1F4C" w:rsidRDefault="001B120D" w:rsidP="001B120D">
      <w:r w:rsidRPr="00FC1F4C">
        <w:t xml:space="preserve">Proposal 2: The small number of Rx beam for RRM should be preclude. </w:t>
      </w:r>
    </w:p>
    <w:p w:rsidR="001B120D" w:rsidRPr="00FC1F4C" w:rsidRDefault="001B120D" w:rsidP="001B120D">
      <w:pPr>
        <w:rPr>
          <w:lang w:eastAsia="zh-CN"/>
        </w:rPr>
      </w:pPr>
      <w:r w:rsidRPr="00FC1F4C">
        <w:t>Proposal 3: N1=N3=8 should be considered for RRM core requirement from system level perspective such as coverage.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Pr>
          <w:rFonts w:hint="eastAsia"/>
          <w:lang w:eastAsia="zh-CN"/>
        </w:rPr>
        <w:t>--------------------------------------------- Open issues --------------------------------------------------</w:t>
      </w:r>
    </w:p>
    <w:p w:rsidR="001B120D" w:rsidRPr="003A01E8" w:rsidRDefault="001B120D" w:rsidP="005E75E4">
      <w:pPr>
        <w:pStyle w:val="ListParagraph"/>
        <w:numPr>
          <w:ilvl w:val="0"/>
          <w:numId w:val="199"/>
        </w:numPr>
        <w:overflowPunct w:val="0"/>
        <w:autoSpaceDE w:val="0"/>
        <w:autoSpaceDN w:val="0"/>
        <w:adjustRightInd w:val="0"/>
        <w:spacing w:after="180" w:line="240" w:lineRule="auto"/>
        <w:contextualSpacing w:val="0"/>
        <w:rPr>
          <w:rFonts w:ascii="Times New Roman" w:hAnsi="Times New Roman"/>
          <w:lang w:eastAsia="zh-CN"/>
        </w:rPr>
      </w:pPr>
      <w:r w:rsidRPr="003A01E8">
        <w:rPr>
          <w:rFonts w:ascii="Times New Roman" w:hAnsi="Times New Roman"/>
        </w:rPr>
        <w:t>N1,N3 are not decided for intrafrequency requierments</w:t>
      </w:r>
    </w:p>
    <w:p w:rsidR="001B120D" w:rsidRPr="003A01E8" w:rsidRDefault="001B120D" w:rsidP="005E75E4">
      <w:pPr>
        <w:pStyle w:val="ListParagraph"/>
        <w:numPr>
          <w:ilvl w:val="1"/>
          <w:numId w:val="199"/>
        </w:numPr>
        <w:overflowPunct w:val="0"/>
        <w:autoSpaceDE w:val="0"/>
        <w:autoSpaceDN w:val="0"/>
        <w:adjustRightInd w:val="0"/>
        <w:spacing w:after="180" w:line="240" w:lineRule="auto"/>
        <w:contextualSpacing w:val="0"/>
        <w:rPr>
          <w:rFonts w:ascii="Times New Roman" w:hAnsi="Times New Roman"/>
        </w:rPr>
      </w:pPr>
      <w:r w:rsidRPr="003A01E8">
        <w:rPr>
          <w:rFonts w:ascii="Times New Roman" w:hAnsi="Times New Roman"/>
        </w:rPr>
        <w:t>Summary of proposals:</w:t>
      </w:r>
    </w:p>
    <w:p w:rsidR="001B120D" w:rsidRDefault="001B120D" w:rsidP="005E75E4">
      <w:pPr>
        <w:pStyle w:val="ListParagraph"/>
        <w:numPr>
          <w:ilvl w:val="2"/>
          <w:numId w:val="199"/>
        </w:numPr>
        <w:overflowPunct w:val="0"/>
        <w:autoSpaceDE w:val="0"/>
        <w:autoSpaceDN w:val="0"/>
        <w:adjustRightInd w:val="0"/>
        <w:spacing w:after="180" w:line="240" w:lineRule="auto"/>
        <w:contextualSpacing w:val="0"/>
        <w:rPr>
          <w:rFonts w:ascii="Times New Roman" w:hAnsi="Times New Roman"/>
        </w:rPr>
      </w:pPr>
      <w:r w:rsidRPr="003A01E8">
        <w:rPr>
          <w:rFonts w:ascii="Times New Roman" w:hAnsi="Times New Roman"/>
        </w:rPr>
        <w:t>NTT Docomo (</w:t>
      </w:r>
      <w:hyperlink r:id="rId1396" w:history="1">
        <w:r>
          <w:rPr>
            <w:rStyle w:val="Hyperlink"/>
            <w:rFonts w:ascii="Times New Roman" w:hAnsi="Times New Roman"/>
          </w:rPr>
          <w:t>R4-1810497)</w:t>
        </w:r>
      </w:hyperlink>
    </w:p>
    <w:p w:rsidR="001B120D" w:rsidRPr="003A01E8" w:rsidRDefault="001B120D" w:rsidP="005E75E4">
      <w:pPr>
        <w:pStyle w:val="ListParagraph"/>
        <w:numPr>
          <w:ilvl w:val="3"/>
          <w:numId w:val="199"/>
        </w:numPr>
        <w:overflowPunct w:val="0"/>
        <w:autoSpaceDE w:val="0"/>
        <w:autoSpaceDN w:val="0"/>
        <w:adjustRightInd w:val="0"/>
        <w:spacing w:after="180" w:line="240" w:lineRule="auto"/>
        <w:contextualSpacing w:val="0"/>
        <w:rPr>
          <w:rFonts w:ascii="Times New Roman" w:hAnsi="Times New Roman"/>
        </w:rPr>
      </w:pPr>
      <w:r w:rsidRPr="003A01E8">
        <w:rPr>
          <w:rFonts w:ascii="Times New Roman" w:hAnsi="Times New Roman"/>
          <w:lang w:val="en-GB" w:eastAsia="zh-CN"/>
        </w:rPr>
        <w:t>PSS/SSS detection (no DRX): max( 600 ms, ceil( 24 × Kp × KRLM) × SMTC period )</w:t>
      </w:r>
    </w:p>
    <w:p w:rsidR="001B120D" w:rsidRPr="003A01E8" w:rsidRDefault="001B120D" w:rsidP="005E75E4">
      <w:pPr>
        <w:pStyle w:val="ListParagraph"/>
        <w:numPr>
          <w:ilvl w:val="3"/>
          <w:numId w:val="199"/>
        </w:numPr>
        <w:overflowPunct w:val="0"/>
        <w:autoSpaceDE w:val="0"/>
        <w:autoSpaceDN w:val="0"/>
        <w:adjustRightInd w:val="0"/>
        <w:spacing w:after="180" w:line="240" w:lineRule="auto"/>
        <w:contextualSpacing w:val="0"/>
        <w:rPr>
          <w:rFonts w:ascii="Times New Roman" w:hAnsi="Times New Roman"/>
        </w:rPr>
      </w:pPr>
      <w:r w:rsidRPr="003A01E8">
        <w:rPr>
          <w:rFonts w:ascii="Times New Roman" w:hAnsi="Times New Roman"/>
          <w:lang w:val="en-GB" w:eastAsia="zh-CN"/>
        </w:rPr>
        <w:t>RSRP measurement (no DRX): max( 400 ms, ceil( 24 × Kp × KRLM) × SMTC period )</w:t>
      </w:r>
    </w:p>
    <w:p w:rsidR="001B120D" w:rsidRDefault="001B120D" w:rsidP="005E75E4">
      <w:pPr>
        <w:pStyle w:val="ListParagraph"/>
        <w:numPr>
          <w:ilvl w:val="2"/>
          <w:numId w:val="199"/>
        </w:numPr>
        <w:overflowPunct w:val="0"/>
        <w:autoSpaceDE w:val="0"/>
        <w:autoSpaceDN w:val="0"/>
        <w:adjustRightInd w:val="0"/>
        <w:spacing w:after="180" w:line="240" w:lineRule="auto"/>
        <w:contextualSpacing w:val="0"/>
        <w:rPr>
          <w:rFonts w:ascii="Times New Roman" w:hAnsi="Times New Roman"/>
        </w:rPr>
      </w:pPr>
      <w:r w:rsidRPr="003A01E8">
        <w:rPr>
          <w:rFonts w:ascii="Times New Roman" w:hAnsi="Times New Roman"/>
        </w:rPr>
        <w:t>Ericsson(</w:t>
      </w:r>
      <w:hyperlink r:id="rId1397" w:history="1">
        <w:r>
          <w:rPr>
            <w:rStyle w:val="Hyperlink"/>
            <w:rFonts w:ascii="Times New Roman" w:hAnsi="Times New Roman"/>
          </w:rPr>
          <w:t>R4-1809750),</w:t>
        </w:r>
      </w:hyperlink>
      <w:r w:rsidRPr="003A01E8">
        <w:rPr>
          <w:rFonts w:ascii="Times New Roman" w:hAnsi="Times New Roman"/>
        </w:rPr>
        <w:t xml:space="preserve"> Intel (</w:t>
      </w:r>
      <w:hyperlink r:id="rId1398" w:history="1">
        <w:r>
          <w:rPr>
            <w:rStyle w:val="Hyperlink"/>
            <w:rFonts w:ascii="Times New Roman" w:hAnsi="Times New Roman"/>
          </w:rPr>
          <w:t>R4-1809853)</w:t>
        </w:r>
      </w:hyperlink>
    </w:p>
    <w:p w:rsidR="001B120D" w:rsidRPr="003A01E8" w:rsidRDefault="001B120D" w:rsidP="005E75E4">
      <w:pPr>
        <w:pStyle w:val="ListParagraph"/>
        <w:numPr>
          <w:ilvl w:val="3"/>
          <w:numId w:val="199"/>
        </w:numPr>
        <w:overflowPunct w:val="0"/>
        <w:autoSpaceDE w:val="0"/>
        <w:autoSpaceDN w:val="0"/>
        <w:adjustRightInd w:val="0"/>
        <w:spacing w:after="180" w:line="240" w:lineRule="auto"/>
        <w:contextualSpacing w:val="0"/>
        <w:rPr>
          <w:rFonts w:ascii="Times New Roman" w:hAnsi="Times New Roman"/>
        </w:rPr>
      </w:pPr>
      <w:r w:rsidRPr="003A01E8">
        <w:rPr>
          <w:rFonts w:ascii="Times New Roman" w:hAnsi="Times New Roman"/>
          <w:lang w:val="en-GB" w:eastAsia="zh-CN"/>
        </w:rPr>
        <w:t xml:space="preserve">UE capabilities are introduced for RX beam sweeping for mobility type 1 / short RX beamforming delay (with N1=N3=4 and mobility type 2/long RX beamforming delay N1=N3=8 </w:t>
      </w:r>
    </w:p>
    <w:p w:rsidR="001B120D" w:rsidRDefault="001B120D" w:rsidP="005E75E4">
      <w:pPr>
        <w:pStyle w:val="ListParagraph"/>
        <w:numPr>
          <w:ilvl w:val="2"/>
          <w:numId w:val="199"/>
        </w:numPr>
        <w:overflowPunct w:val="0"/>
        <w:autoSpaceDE w:val="0"/>
        <w:autoSpaceDN w:val="0"/>
        <w:adjustRightInd w:val="0"/>
        <w:spacing w:after="180" w:line="240" w:lineRule="auto"/>
        <w:contextualSpacing w:val="0"/>
        <w:rPr>
          <w:rFonts w:ascii="Times New Roman" w:hAnsi="Times New Roman"/>
        </w:rPr>
      </w:pPr>
      <w:r w:rsidRPr="003A01E8">
        <w:rPr>
          <w:rFonts w:ascii="Times New Roman" w:hAnsi="Times New Roman"/>
        </w:rPr>
        <w:t>Nokia (</w:t>
      </w:r>
      <w:hyperlink r:id="rId1399" w:history="1">
        <w:r>
          <w:rPr>
            <w:rStyle w:val="Hyperlink"/>
            <w:rFonts w:ascii="Times New Roman" w:hAnsi="Times New Roman"/>
          </w:rPr>
          <w:t>R4-1811301)</w:t>
        </w:r>
      </w:hyperlink>
    </w:p>
    <w:p w:rsidR="001B120D" w:rsidRPr="003A01E8" w:rsidRDefault="001B120D" w:rsidP="005E75E4">
      <w:pPr>
        <w:pStyle w:val="ListParagraph"/>
        <w:numPr>
          <w:ilvl w:val="3"/>
          <w:numId w:val="199"/>
        </w:numPr>
        <w:overflowPunct w:val="0"/>
        <w:autoSpaceDE w:val="0"/>
        <w:autoSpaceDN w:val="0"/>
        <w:adjustRightInd w:val="0"/>
        <w:spacing w:after="180" w:line="240" w:lineRule="auto"/>
        <w:contextualSpacing w:val="0"/>
        <w:rPr>
          <w:rFonts w:ascii="Times New Roman" w:hAnsi="Times New Roman"/>
        </w:rPr>
      </w:pPr>
      <w:r w:rsidRPr="003A01E8">
        <w:rPr>
          <w:rFonts w:ascii="Times New Roman" w:hAnsi="Times New Roman"/>
          <w:lang w:val="en-GB" w:eastAsia="zh-CN"/>
        </w:rPr>
        <w:t>N1= N3=4.</w:t>
      </w:r>
    </w:p>
    <w:p w:rsidR="001B120D" w:rsidRDefault="001B120D" w:rsidP="005E75E4">
      <w:pPr>
        <w:pStyle w:val="ListParagraph"/>
        <w:numPr>
          <w:ilvl w:val="2"/>
          <w:numId w:val="199"/>
        </w:numPr>
        <w:overflowPunct w:val="0"/>
        <w:autoSpaceDE w:val="0"/>
        <w:autoSpaceDN w:val="0"/>
        <w:adjustRightInd w:val="0"/>
        <w:spacing w:after="180" w:line="240" w:lineRule="auto"/>
        <w:contextualSpacing w:val="0"/>
        <w:rPr>
          <w:rFonts w:ascii="Times New Roman" w:hAnsi="Times New Roman"/>
        </w:rPr>
      </w:pPr>
      <w:r w:rsidRPr="003A01E8">
        <w:rPr>
          <w:rFonts w:ascii="Times New Roman" w:hAnsi="Times New Roman"/>
        </w:rPr>
        <w:t>LG (</w:t>
      </w:r>
      <w:hyperlink r:id="rId1400" w:history="1">
        <w:r>
          <w:rPr>
            <w:rStyle w:val="Hyperlink"/>
            <w:rFonts w:ascii="Times New Roman" w:hAnsi="Times New Roman"/>
          </w:rPr>
          <w:t>R4-1810234),</w:t>
        </w:r>
      </w:hyperlink>
      <w:r w:rsidRPr="003A01E8">
        <w:rPr>
          <w:rFonts w:ascii="Times New Roman" w:hAnsi="Times New Roman"/>
        </w:rPr>
        <w:t xml:space="preserve"> Huawei (</w:t>
      </w:r>
      <w:hyperlink r:id="rId1401" w:history="1">
        <w:r>
          <w:rPr>
            <w:rStyle w:val="Hyperlink"/>
            <w:rFonts w:ascii="Times New Roman" w:hAnsi="Times New Roman"/>
          </w:rPr>
          <w:t>R4-1810677)</w:t>
        </w:r>
      </w:hyperlink>
    </w:p>
    <w:p w:rsidR="001B120D" w:rsidRPr="003A01E8" w:rsidRDefault="001B120D" w:rsidP="005E75E4">
      <w:pPr>
        <w:pStyle w:val="ListParagraph"/>
        <w:numPr>
          <w:ilvl w:val="3"/>
          <w:numId w:val="199"/>
        </w:numPr>
        <w:overflowPunct w:val="0"/>
        <w:autoSpaceDE w:val="0"/>
        <w:autoSpaceDN w:val="0"/>
        <w:adjustRightInd w:val="0"/>
        <w:spacing w:after="180" w:line="240" w:lineRule="auto"/>
        <w:contextualSpacing w:val="0"/>
        <w:rPr>
          <w:rFonts w:ascii="Times New Roman" w:hAnsi="Times New Roman"/>
        </w:rPr>
      </w:pPr>
      <w:r w:rsidRPr="003A01E8">
        <w:rPr>
          <w:rFonts w:ascii="Times New Roman" w:hAnsi="Times New Roman"/>
          <w:lang w:val="en-GB" w:eastAsia="zh-CN"/>
        </w:rPr>
        <w:t>N</w:t>
      </w:r>
      <w:r w:rsidRPr="003A01E8">
        <w:rPr>
          <w:rFonts w:ascii="Times New Roman" w:hAnsi="Times New Roman"/>
          <w:vertAlign w:val="subscript"/>
          <w:lang w:val="en-GB" w:eastAsia="zh-CN"/>
        </w:rPr>
        <w:t>1</w:t>
      </w:r>
      <w:r w:rsidRPr="003A01E8">
        <w:rPr>
          <w:rFonts w:ascii="Times New Roman" w:hAnsi="Times New Roman"/>
          <w:lang w:val="en-GB" w:eastAsia="zh-CN"/>
        </w:rPr>
        <w:t>=N</w:t>
      </w:r>
      <w:r w:rsidRPr="003A01E8">
        <w:rPr>
          <w:rFonts w:ascii="Times New Roman" w:hAnsi="Times New Roman"/>
          <w:vertAlign w:val="subscript"/>
          <w:lang w:val="en-GB" w:eastAsia="zh-CN"/>
        </w:rPr>
        <w:t>3</w:t>
      </w:r>
      <w:r w:rsidRPr="003A01E8">
        <w:rPr>
          <w:rFonts w:ascii="Times New Roman" w:hAnsi="Times New Roman"/>
          <w:lang w:val="en-GB" w:eastAsia="zh-CN"/>
        </w:rPr>
        <w:t>=8</w:t>
      </w:r>
    </w:p>
    <w:p w:rsidR="001B120D" w:rsidRPr="003A01E8" w:rsidRDefault="001B120D" w:rsidP="005E75E4">
      <w:pPr>
        <w:pStyle w:val="ListParagraph"/>
        <w:numPr>
          <w:ilvl w:val="1"/>
          <w:numId w:val="199"/>
        </w:numPr>
        <w:overflowPunct w:val="0"/>
        <w:autoSpaceDE w:val="0"/>
        <w:autoSpaceDN w:val="0"/>
        <w:adjustRightInd w:val="0"/>
        <w:spacing w:after="180" w:line="240" w:lineRule="auto"/>
        <w:contextualSpacing w:val="0"/>
        <w:rPr>
          <w:rFonts w:ascii="Times New Roman" w:hAnsi="Times New Roman"/>
        </w:rPr>
      </w:pPr>
      <w:r w:rsidRPr="003A01E8">
        <w:rPr>
          <w:rFonts w:ascii="Times New Roman" w:hAnsi="Times New Roman"/>
        </w:rPr>
        <w:t>Agreeable way forward:</w:t>
      </w:r>
    </w:p>
    <w:p w:rsidR="001B120D" w:rsidRDefault="001B120D" w:rsidP="005E75E4">
      <w:pPr>
        <w:pStyle w:val="ListParagraph"/>
        <w:numPr>
          <w:ilvl w:val="2"/>
          <w:numId w:val="199"/>
        </w:numPr>
        <w:overflowPunct w:val="0"/>
        <w:autoSpaceDE w:val="0"/>
        <w:autoSpaceDN w:val="0"/>
        <w:adjustRightInd w:val="0"/>
        <w:spacing w:after="180" w:line="240" w:lineRule="auto"/>
        <w:contextualSpacing w:val="0"/>
        <w:rPr>
          <w:rFonts w:ascii="Times New Roman" w:hAnsi="Times New Roman"/>
        </w:rPr>
      </w:pPr>
      <w:r w:rsidRPr="003A01E8">
        <w:rPr>
          <w:rFonts w:ascii="Times New Roman" w:hAnsi="Times New Roman"/>
        </w:rPr>
        <w:t>Discuss proposals with a view to finding a single value for N1/N3 (or equivalently number of samples needed in requirement) acceptable to all companies. If no consensus can be reached, capabilities approach is used as a compromise.</w:t>
      </w:r>
    </w:p>
    <w:p w:rsidR="001B120D" w:rsidRDefault="001B120D" w:rsidP="001B120D">
      <w:pPr>
        <w:rPr>
          <w:lang w:eastAsia="zh-CN"/>
        </w:rPr>
      </w:pPr>
    </w:p>
    <w:p w:rsidR="001B120D" w:rsidRDefault="001B120D" w:rsidP="001B120D">
      <w:pPr>
        <w:rPr>
          <w:lang w:eastAsia="zh-CN"/>
        </w:rPr>
      </w:pPr>
      <w:r>
        <w:rPr>
          <w:rFonts w:hint="eastAsia"/>
          <w:lang w:eastAsia="zh-CN"/>
        </w:rPr>
        <w:lastRenderedPageBreak/>
        <w:t xml:space="preserve">Huawei: 24 samples cannot allow UE to detect in all the directions. UE has to select part of directions or Rx beams, and thus the coverage is limited. </w:t>
      </w:r>
    </w:p>
    <w:p w:rsidR="001B120D" w:rsidRDefault="001B120D" w:rsidP="001B120D">
      <w:pPr>
        <w:rPr>
          <w:lang w:eastAsia="zh-CN"/>
        </w:rPr>
      </w:pPr>
      <w:r>
        <w:rPr>
          <w:rFonts w:hint="eastAsia"/>
          <w:lang w:eastAsia="zh-CN"/>
        </w:rPr>
        <w:tab/>
        <w:t>Ericsson: the assumption is made by other companies not to preclude use of larger numbers of beams.</w:t>
      </w:r>
    </w:p>
    <w:p w:rsidR="001B120D" w:rsidRDefault="001B120D" w:rsidP="001B120D">
      <w:pPr>
        <w:rPr>
          <w:lang w:eastAsia="zh-CN"/>
        </w:rPr>
      </w:pPr>
      <w:r>
        <w:rPr>
          <w:rFonts w:hint="eastAsia"/>
          <w:lang w:eastAsia="zh-CN"/>
        </w:rPr>
        <w:tab/>
        <w:t>Qualcomm/Ericsson: 40samples lead to too long measurement period.</w:t>
      </w:r>
    </w:p>
    <w:p w:rsidR="001B120D" w:rsidRDefault="001B120D" w:rsidP="001B120D">
      <w:pPr>
        <w:rPr>
          <w:lang w:eastAsia="zh-CN"/>
        </w:rPr>
      </w:pPr>
      <w:r>
        <w:rPr>
          <w:rFonts w:hint="eastAsia"/>
          <w:lang w:eastAsia="zh-CN"/>
        </w:rPr>
        <w:tab/>
        <w:t xml:space="preserve">ZTE: Huawei wants to increase coverage. </w:t>
      </w:r>
      <w:r>
        <w:rPr>
          <w:lang w:eastAsia="zh-CN"/>
        </w:rPr>
        <w:t>I</w:t>
      </w:r>
      <w:r>
        <w:rPr>
          <w:rFonts w:hint="eastAsia"/>
          <w:lang w:eastAsia="zh-CN"/>
        </w:rPr>
        <w:t>n some case, the coverage is not issue. 24 is acceptable.</w:t>
      </w:r>
    </w:p>
    <w:p w:rsidR="001B120D" w:rsidRDefault="001B120D" w:rsidP="001B120D">
      <w:pPr>
        <w:rPr>
          <w:lang w:eastAsia="zh-CN"/>
        </w:rPr>
      </w:pPr>
      <w:r>
        <w:rPr>
          <w:rFonts w:hint="eastAsia"/>
          <w:lang w:eastAsia="zh-CN"/>
        </w:rPr>
        <w:tab/>
        <w:t>Nokia: We see the impact of scaling factor.</w:t>
      </w:r>
    </w:p>
    <w:p w:rsidR="001B120D" w:rsidRPr="00865A94" w:rsidRDefault="001B120D" w:rsidP="001B120D">
      <w:pPr>
        <w:rPr>
          <w:lang w:eastAsia="zh-CN"/>
        </w:rPr>
      </w:pPr>
      <w:r>
        <w:rPr>
          <w:rFonts w:hint="eastAsia"/>
          <w:lang w:eastAsia="zh-CN"/>
        </w:rPr>
        <w:tab/>
        <w:t>NTT DOCOMO: we share the similar views as other companies. We do not have such issues. We have separated the cases. The mobility is more important.</w:t>
      </w:r>
    </w:p>
    <w:p w:rsidR="001B120D" w:rsidRDefault="001B120D" w:rsidP="001B120D">
      <w:pPr>
        <w:rPr>
          <w:lang w:eastAsia="zh-CN"/>
        </w:rPr>
      </w:pPr>
      <w:r>
        <w:rPr>
          <w:rFonts w:hint="eastAsia"/>
          <w:lang w:eastAsia="zh-CN"/>
        </w:rPr>
        <w:tab/>
      </w:r>
      <w:r>
        <w:rPr>
          <w:rFonts w:hint="eastAsia"/>
          <w:lang w:eastAsia="zh-CN"/>
        </w:rPr>
        <w:tab/>
        <w:t>Huawei: the coverage is not about the SNR level but ensure UE can receive all the directions.</w:t>
      </w:r>
    </w:p>
    <w:p w:rsidR="001B120D" w:rsidRDefault="001B120D" w:rsidP="001B120D">
      <w:pPr>
        <w:rPr>
          <w:lang w:eastAsia="zh-CN"/>
        </w:rPr>
      </w:pPr>
      <w:r>
        <w:rPr>
          <w:rFonts w:hint="eastAsia"/>
          <w:lang w:eastAsia="zh-CN"/>
        </w:rPr>
        <w:tab/>
        <w:t>Huawei: We need to check the EIS and other in RF room.</w:t>
      </w:r>
    </w:p>
    <w:p w:rsidR="001B120D" w:rsidRDefault="001B120D" w:rsidP="001B120D">
      <w:pPr>
        <w:rPr>
          <w:lang w:eastAsia="zh-CN"/>
        </w:rPr>
      </w:pPr>
    </w:p>
    <w:p w:rsidR="001B120D" w:rsidRDefault="001B120D" w:rsidP="001B120D">
      <w:pPr>
        <w:rPr>
          <w:lang w:eastAsia="zh-CN"/>
        </w:rPr>
      </w:pPr>
      <w:r>
        <w:rPr>
          <w:rFonts w:hint="eastAsia"/>
          <w:lang w:eastAsia="zh-CN"/>
        </w:rPr>
        <w:t>On Thursday:</w:t>
      </w:r>
    </w:p>
    <w:p w:rsidR="001B120D" w:rsidRDefault="001B120D" w:rsidP="001B120D">
      <w:pPr>
        <w:rPr>
          <w:lang w:eastAsia="zh-CN"/>
        </w:rPr>
      </w:pPr>
      <w:r>
        <w:rPr>
          <w:rFonts w:hint="eastAsia"/>
          <w:lang w:eastAsia="zh-CN"/>
        </w:rPr>
        <w:t>Huawei: We have concern on 24 samples but as a compromise we can accept the value with square bracket.</w:t>
      </w:r>
    </w:p>
    <w:p w:rsidR="001B120D" w:rsidRPr="00494684" w:rsidRDefault="001B120D" w:rsidP="001B120D">
      <w:pPr>
        <w:rPr>
          <w:lang w:eastAsia="zh-CN"/>
        </w:rPr>
      </w:pPr>
    </w:p>
    <w:p w:rsidR="001B120D" w:rsidRPr="00DB578B" w:rsidRDefault="001B120D" w:rsidP="001B120D">
      <w:pPr>
        <w:rPr>
          <w:highlight w:val="green"/>
          <w:lang w:eastAsia="zh-CN"/>
        </w:rPr>
      </w:pPr>
      <w:r w:rsidRPr="00DB578B">
        <w:rPr>
          <w:rFonts w:hint="eastAsia"/>
          <w:highlight w:val="green"/>
          <w:lang w:eastAsia="zh-CN"/>
        </w:rPr>
        <w:t>Agreement:</w:t>
      </w:r>
    </w:p>
    <w:p w:rsidR="001B120D" w:rsidRPr="00DB578B" w:rsidRDefault="001B120D" w:rsidP="005E75E4">
      <w:pPr>
        <w:pStyle w:val="ListParagraph"/>
        <w:numPr>
          <w:ilvl w:val="0"/>
          <w:numId w:val="199"/>
        </w:numPr>
        <w:overflowPunct w:val="0"/>
        <w:autoSpaceDE w:val="0"/>
        <w:autoSpaceDN w:val="0"/>
        <w:adjustRightInd w:val="0"/>
        <w:spacing w:after="180" w:line="240" w:lineRule="auto"/>
        <w:contextualSpacing w:val="0"/>
        <w:rPr>
          <w:rFonts w:ascii="Times New Roman" w:hAnsi="Times New Roman"/>
          <w:highlight w:val="green"/>
        </w:rPr>
      </w:pPr>
      <w:r w:rsidRPr="00DB578B">
        <w:rPr>
          <w:rFonts w:ascii="Times New Roman" w:hAnsi="Times New Roman"/>
          <w:highlight w:val="green"/>
        </w:rPr>
        <w:t>For vehicle mounted/power class 2 and handheld/power clas</w:t>
      </w:r>
      <w:r w:rsidRPr="00DB578B">
        <w:rPr>
          <w:rFonts w:ascii="Times New Roman" w:hAnsi="Times New Roman" w:hint="eastAsia"/>
          <w:highlight w:val="green"/>
          <w:lang w:eastAsia="zh-CN"/>
        </w:rPr>
        <w:t>s</w:t>
      </w:r>
      <w:r w:rsidRPr="00DB578B">
        <w:rPr>
          <w:rFonts w:ascii="Times New Roman" w:hAnsi="Times New Roman"/>
          <w:highlight w:val="green"/>
        </w:rPr>
        <w:t xml:space="preserve"> 3, [24] samples is assumed (either 3 samples x 8 beams or 5 samples x 4 beams) for measurement period and PSS/SSS sync.</w:t>
      </w:r>
    </w:p>
    <w:p w:rsidR="001B120D" w:rsidRPr="00FF1622" w:rsidRDefault="001B120D" w:rsidP="001B120D">
      <w:pPr>
        <w:rPr>
          <w:lang w:eastAsia="zh-CN"/>
        </w:rPr>
      </w:pPr>
      <w:r>
        <w:rPr>
          <w:rFonts w:hint="eastAsia"/>
          <w:lang w:eastAsia="zh-CN"/>
        </w:rPr>
        <w:t>---------------------------------------------------------------------------------------------------------------</w:t>
      </w:r>
    </w:p>
    <w:p w:rsidR="001B120D" w:rsidRDefault="00BF02D3" w:rsidP="001B120D">
      <w:pPr>
        <w:rPr>
          <w:i/>
        </w:rPr>
      </w:pPr>
      <w:hyperlink r:id="rId1402" w:history="1">
        <w:r w:rsidR="001B120D">
          <w:rPr>
            <w:rStyle w:val="Hyperlink"/>
            <w:rFonts w:ascii="Arial" w:hAnsi="Arial" w:cs="Arial"/>
            <w:b/>
            <w:sz w:val="24"/>
          </w:rPr>
          <w:t>R4-1810677</w:t>
        </w:r>
      </w:hyperlink>
      <w:r w:rsidR="001B120D">
        <w:rPr>
          <w:b/>
        </w:rPr>
        <w:tab/>
        <w:t>Discussion on Rx beam sweeping for intra-frequency measurement in FR2</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FC1F4C" w:rsidRDefault="001B120D" w:rsidP="001B120D">
      <w:r w:rsidRPr="00FC1F4C">
        <w:t xml:space="preserve">This contribution provides our analysis on open issues on SSB intra-frequency measurement in FR2. The following observation and proposal are given: </w:t>
      </w:r>
    </w:p>
    <w:p w:rsidR="001B120D" w:rsidRPr="00FC1F4C" w:rsidRDefault="001B120D" w:rsidP="001B120D">
      <w:r w:rsidRPr="00FC1F4C">
        <w:t>Observation 1: In order to provide a spherical coverage, at least 8 Rx beams shall be used during UE Rx beam sweeping operation.</w:t>
      </w:r>
    </w:p>
    <w:p w:rsidR="001B120D" w:rsidRPr="00FC1F4C" w:rsidRDefault="001B120D" w:rsidP="001B120D">
      <w:pPr>
        <w:rPr>
          <w:lang w:eastAsia="zh-CN"/>
        </w:rPr>
      </w:pPr>
      <w:r w:rsidRPr="00FC1F4C">
        <w:t>Proposal 1: The values of N1/N3 used in FR2 measurement requirements are defined as 8.</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BF02D3" w:rsidP="001B120D">
      <w:pPr>
        <w:rPr>
          <w:i/>
        </w:rPr>
      </w:pPr>
      <w:hyperlink r:id="rId1403" w:history="1">
        <w:r w:rsidR="001B120D">
          <w:rPr>
            <w:rStyle w:val="Hyperlink"/>
            <w:rFonts w:ascii="Arial" w:hAnsi="Arial" w:cs="Arial"/>
            <w:b/>
            <w:sz w:val="24"/>
          </w:rPr>
          <w:t>R4-1810497</w:t>
        </w:r>
      </w:hyperlink>
      <w:r w:rsidR="001B120D">
        <w:rPr>
          <w:b/>
        </w:rPr>
        <w:tab/>
        <w:t>Remaining issues on requirements of intra-frequency measurement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E70D50" w:rsidRDefault="001B120D" w:rsidP="001B120D">
      <w:r w:rsidRPr="00E70D50">
        <w:t>In this contribution, we provided our views on remaining issues on delay requirements for intra-frequency measurement, and we made following observations and proposals.</w:t>
      </w:r>
    </w:p>
    <w:p w:rsidR="001B120D" w:rsidRPr="00E70D50" w:rsidRDefault="001B120D" w:rsidP="001B120D">
      <w:r w:rsidRPr="00E70D50">
        <w:t>Observation 1: Delay requirements for PSS/SSS detection and RSRP measurement could be derived based on total number of samples required for each measurement.</w:t>
      </w:r>
    </w:p>
    <w:p w:rsidR="001B120D" w:rsidRPr="00E70D50" w:rsidRDefault="001B120D" w:rsidP="001B120D">
      <w:r w:rsidRPr="00E70D50">
        <w:lastRenderedPageBreak/>
        <w:t>Proposal 1: Number of samples to derive delay requirements for PSS/SSS detection and measurement should be 24, and delay requirements are specified as following.</w:t>
      </w:r>
    </w:p>
    <w:p w:rsidR="001B120D" w:rsidRPr="00E70D50" w:rsidRDefault="001B120D" w:rsidP="001B120D">
      <w:pPr>
        <w:jc w:val="center"/>
      </w:pPr>
      <w:r w:rsidRPr="00E70D50">
        <w:t>PSS/SSS detection (no DRX): max( 600 ms, ceil( 24 × Kp × KRLM) × SMTC period )</w:t>
      </w:r>
    </w:p>
    <w:p w:rsidR="001B120D" w:rsidRPr="00E70D50" w:rsidRDefault="001B120D" w:rsidP="001B120D">
      <w:pPr>
        <w:jc w:val="center"/>
      </w:pPr>
      <w:r w:rsidRPr="00E70D50">
        <w:t>RSRP measurement (no DRX): max( 400 ms, ceil( 24 × Kp × KRLM) × SMTC period )</w:t>
      </w:r>
    </w:p>
    <w:p w:rsidR="001B120D" w:rsidRPr="00E70D50" w:rsidRDefault="001B120D" w:rsidP="001B120D">
      <w:r w:rsidRPr="00E70D50">
        <w:t>Observation 2: Requirements of SCell measurement at least for the carrier which is not affected by measurements for the other carriers should not be relaxed.</w:t>
      </w:r>
    </w:p>
    <w:p w:rsidR="001B120D" w:rsidRPr="00E70D50" w:rsidRDefault="001B120D" w:rsidP="001B120D">
      <w:pPr>
        <w:rPr>
          <w:lang w:eastAsia="zh-CN"/>
        </w:rPr>
      </w:pPr>
      <w:r w:rsidRPr="00E70D50">
        <w:t>Proposal 2: When SMTC window on a carrier is separated by [TBD] ms from SMTC windows on the other carriers, delay requirements for such carrier should not be relaxed, i.e. Kca = 1 for that carrier.</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404" w:history="1">
        <w:r w:rsidR="001B120D">
          <w:rPr>
            <w:rStyle w:val="Hyperlink"/>
            <w:rFonts w:ascii="Arial" w:hAnsi="Arial" w:cs="Arial"/>
            <w:b/>
            <w:sz w:val="24"/>
          </w:rPr>
          <w:t>R4-1809750</w:t>
        </w:r>
      </w:hyperlink>
      <w:r w:rsidR="001B120D">
        <w:rPr>
          <w:b/>
        </w:rPr>
        <w:tab/>
        <w:t>Further considerations on UE RX beamforming in FR2 RRM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Discussion on values for N1 and N3</w:t>
      </w:r>
      <w:r>
        <w:rPr>
          <w:rFonts w:hint="eastAsia"/>
          <w:lang w:eastAsia="zh-CN"/>
        </w:rPr>
        <w:t>.</w:t>
      </w:r>
    </w:p>
    <w:p w:rsidR="001B120D" w:rsidRPr="00214D3D" w:rsidRDefault="001B120D" w:rsidP="001B120D">
      <w:pPr>
        <w:rPr>
          <w:lang w:val="en-US" w:eastAsia="zh-CN"/>
        </w:rPr>
      </w:pPr>
      <w:r w:rsidRPr="00214D3D">
        <w:rPr>
          <w:lang w:val="en-US" w:eastAsia="zh-CN"/>
        </w:rPr>
        <w:t>In this contribution we propose to introduce UE capabilities for for RX beam sweeping for mobility type 1 with N1=N3=4 and mobility type 2 N1=N3=8. Although it would have been preferable to introduce a single value for RX beamsweeping scaling factor, it has not been possible to agree on a value. Capabilities will allow different types of UEs to be handled differently in the network. Hence we propose</w:t>
      </w:r>
    </w:p>
    <w:p w:rsidR="001B120D" w:rsidRPr="00214D3D" w:rsidRDefault="001B120D" w:rsidP="001B120D">
      <w:pPr>
        <w:rPr>
          <w:lang w:val="en-US" w:eastAsia="zh-CN"/>
        </w:rPr>
      </w:pPr>
      <w:r w:rsidRPr="00214D3D">
        <w:rPr>
          <w:lang w:val="en-US" w:eastAsia="zh-CN"/>
        </w:rPr>
        <w:t>Proposal 1: UE capabilities are introduced for RX beam sweeping for mobility type 1 with N1=N3=4 and mobility type 2 N1=N3=8</w:t>
      </w:r>
    </w:p>
    <w:p w:rsidR="001B120D" w:rsidRDefault="001B120D" w:rsidP="001B120D">
      <w:pPr>
        <w:rPr>
          <w:lang w:eastAsia="zh-CN"/>
        </w:rPr>
      </w:pPr>
      <w:r>
        <w:rPr>
          <w:lang w:val="en-US" w:eastAsia="zh-CN"/>
        </w:rPr>
        <w:t>Proposal 2</w:t>
      </w:r>
      <w:r w:rsidRPr="00214D3D">
        <w:rPr>
          <w:lang w:val="en-US" w:eastAsia="zh-CN"/>
        </w:rPr>
        <w:t>: Send a liaison statement to RAN2 informing of RAN4 conclusion to define UE capabilities for N1,N3</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405" w:history="1">
        <w:r w:rsidR="001B120D">
          <w:rPr>
            <w:rStyle w:val="Hyperlink"/>
            <w:rFonts w:ascii="Arial" w:hAnsi="Arial" w:cs="Arial"/>
            <w:b/>
            <w:sz w:val="24"/>
          </w:rPr>
          <w:t>R4-1809748</w:t>
        </w:r>
      </w:hyperlink>
      <w:r w:rsidR="001B120D">
        <w:rPr>
          <w:b/>
        </w:rPr>
        <w:tab/>
        <w:t>Capabilities for FR2 beamforming</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Draft LS to RAN2 requesting capabilites for Ues with different RX beamforming implementations</w:t>
      </w:r>
      <w:r>
        <w:rPr>
          <w:rFonts w:hint="eastAsia"/>
          <w:lang w:eastAsia="zh-CN"/>
        </w:rPr>
        <w:t>.</w:t>
      </w:r>
    </w:p>
    <w:p w:rsidR="001B120D" w:rsidRPr="00214D3D" w:rsidRDefault="001B120D" w:rsidP="001B120D">
      <w:pPr>
        <w:rPr>
          <w:bCs/>
          <w:lang w:eastAsia="zh-CN"/>
        </w:rPr>
      </w:pPr>
      <w:r w:rsidRPr="00214D3D">
        <w:rPr>
          <w:bCs/>
          <w:lang w:eastAsia="zh-CN"/>
        </w:rPr>
        <w:t>RAN4 has discussed UE receive beamforming for FR2 PSS/SSS search and measurements, and concluded that it would be beneficial to introduce requirements for two different types of UE with respect to minimum requirements</w:t>
      </w:r>
    </w:p>
    <w:p w:rsidR="001B120D" w:rsidRPr="00214D3D" w:rsidRDefault="001B120D" w:rsidP="005E75E4">
      <w:pPr>
        <w:numPr>
          <w:ilvl w:val="0"/>
          <w:numId w:val="86"/>
        </w:numPr>
        <w:rPr>
          <w:bCs/>
          <w:lang w:eastAsia="zh-CN"/>
        </w:rPr>
      </w:pPr>
      <w:r w:rsidRPr="00214D3D">
        <w:rPr>
          <w:bCs/>
          <w:lang w:eastAsia="zh-CN"/>
        </w:rPr>
        <w:t>UE RX beamforming mobility requirements type 1, where minimum PSS/SSS search and measurement period are based on scaling factor 4 compared to the minimum requirements for FR1</w:t>
      </w:r>
    </w:p>
    <w:p w:rsidR="001B120D" w:rsidRPr="00214D3D" w:rsidRDefault="001B120D" w:rsidP="005E75E4">
      <w:pPr>
        <w:numPr>
          <w:ilvl w:val="0"/>
          <w:numId w:val="86"/>
        </w:numPr>
        <w:rPr>
          <w:bCs/>
          <w:lang w:eastAsia="zh-CN"/>
        </w:rPr>
      </w:pPr>
      <w:r w:rsidRPr="00214D3D">
        <w:rPr>
          <w:bCs/>
          <w:lang w:eastAsia="zh-CN"/>
        </w:rPr>
        <w:t>UE RX beamforming mobility requirements type 2, where minimum PSS/SSS search and measurement period are based on scaling factor 8 compared to the minimum requirements for FR1</w:t>
      </w:r>
    </w:p>
    <w:p w:rsidR="001B120D" w:rsidRPr="00214D3D" w:rsidRDefault="001B120D" w:rsidP="001B120D">
      <w:pPr>
        <w:rPr>
          <w:bCs/>
          <w:lang w:eastAsia="zh-CN"/>
        </w:rPr>
      </w:pPr>
      <w:r w:rsidRPr="00214D3D">
        <w:rPr>
          <w:bCs/>
          <w:lang w:eastAsia="zh-CN"/>
        </w:rPr>
        <w:t>This scaling factor would be used in requirements for intra-frequency measurements without gaps, intra-frequency measurements with gaps, inter-frequency measurements and other RRM requirements.</w:t>
      </w:r>
    </w:p>
    <w:p w:rsidR="001B120D" w:rsidRPr="00214D3D" w:rsidRDefault="001B120D" w:rsidP="001B120D">
      <w:pPr>
        <w:rPr>
          <w:bCs/>
          <w:lang w:eastAsia="zh-CN"/>
        </w:rPr>
      </w:pPr>
      <w:r w:rsidRPr="00214D3D">
        <w:rPr>
          <w:bCs/>
          <w:lang w:eastAsia="zh-CN"/>
        </w:rPr>
        <w:lastRenderedPageBreak/>
        <w:t>It is beneficial for the network to know UE RX beamforming mobility type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710705" w:rsidRDefault="001B120D" w:rsidP="001B120D">
      <w:pPr>
        <w:rPr>
          <w:rFonts w:ascii="Arial" w:hAnsi="Arial" w:cs="Arial"/>
          <w:b/>
          <w:i/>
          <w:color w:val="993300"/>
          <w:sz w:val="24"/>
          <w:szCs w:val="24"/>
          <w:lang w:eastAsia="zh-CN"/>
        </w:rPr>
      </w:pPr>
      <w:r w:rsidRPr="00710705">
        <w:rPr>
          <w:rFonts w:ascii="Arial" w:hAnsi="Arial" w:cs="Arial"/>
          <w:b/>
          <w:i/>
          <w:color w:val="993300"/>
          <w:sz w:val="24"/>
          <w:szCs w:val="24"/>
          <w:lang w:eastAsia="zh-CN"/>
        </w:rPr>
        <w:t>CR</w:t>
      </w:r>
    </w:p>
    <w:p w:rsidR="001B120D" w:rsidRDefault="00BF02D3" w:rsidP="001B120D">
      <w:pPr>
        <w:rPr>
          <w:i/>
        </w:rPr>
      </w:pPr>
      <w:hyperlink r:id="rId1406" w:history="1">
        <w:r w:rsidR="001B120D">
          <w:rPr>
            <w:rStyle w:val="Hyperlink"/>
            <w:rFonts w:ascii="Arial" w:hAnsi="Arial" w:cs="Arial"/>
            <w:b/>
            <w:sz w:val="24"/>
          </w:rPr>
          <w:t>R4-1809749</w:t>
        </w:r>
      </w:hyperlink>
      <w:r w:rsidR="001B120D">
        <w:rPr>
          <w:b/>
        </w:rPr>
        <w:tab/>
        <w:t>FR2 measurement procedures with UE RX beamforming</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to add values for N1 and N3</w:t>
      </w:r>
    </w:p>
    <w:p w:rsidR="001B120D" w:rsidRPr="00214D3D" w:rsidRDefault="001B120D" w:rsidP="001B120D">
      <w:pPr>
        <w:rPr>
          <w:lang w:val="en-US" w:eastAsia="zh-CN"/>
        </w:rPr>
      </w:pPr>
      <w:r w:rsidRPr="00214D3D">
        <w:rPr>
          <w:lang w:val="en-US" w:eastAsia="zh-CN"/>
        </w:rPr>
        <w:t>N1 and N3 are not specified</w:t>
      </w:r>
    </w:p>
    <w:p w:rsidR="001B120D" w:rsidRPr="00214D3D" w:rsidRDefault="001B120D" w:rsidP="001B120D">
      <w:pPr>
        <w:rPr>
          <w:lang w:val="en-US" w:eastAsia="zh-CN"/>
        </w:rPr>
      </w:pPr>
      <w:r w:rsidRPr="00214D3D">
        <w:rPr>
          <w:lang w:val="en-US" w:eastAsia="zh-CN"/>
        </w:rPr>
        <w:t>Summary of change:</w:t>
      </w:r>
    </w:p>
    <w:p w:rsidR="001B120D" w:rsidRPr="00214D3D" w:rsidRDefault="001B120D" w:rsidP="001B120D">
      <w:pPr>
        <w:ind w:leftChars="100" w:left="200"/>
        <w:rPr>
          <w:lang w:val="en-US" w:eastAsia="zh-CN"/>
        </w:rPr>
      </w:pPr>
      <w:r w:rsidRPr="00214D3D">
        <w:rPr>
          <w:lang w:val="en-US" w:eastAsia="zh-CN"/>
        </w:rPr>
        <w:t>Introduce UE FR2 mobility type 1 requirements with N1=N3=4 and type 2 with N1=N3=8</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407" w:history="1">
        <w:r>
          <w:rPr>
            <w:rStyle w:val="Hyperlink"/>
            <w:rFonts w:ascii="Arial" w:hAnsi="Arial" w:cs="Arial"/>
            <w:b/>
          </w:rPr>
          <w:t>R4-1811414</w:t>
        </w:r>
      </w:hyperlink>
      <w:r>
        <w:rPr>
          <w:rFonts w:ascii="Arial" w:hAnsi="Arial" w:cs="Arial"/>
          <w:b/>
        </w:rPr>
        <w:t xml:space="preserve"> (from </w:t>
      </w:r>
      <w:hyperlink r:id="rId1408" w:history="1">
        <w:r>
          <w:rPr>
            <w:rStyle w:val="Hyperlink"/>
            <w:rFonts w:ascii="Arial" w:hAnsi="Arial" w:cs="Arial"/>
            <w:b/>
          </w:rPr>
          <w:t>R4-1809749)</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409" w:history="1">
        <w:r w:rsidR="001B120D">
          <w:rPr>
            <w:rStyle w:val="Hyperlink"/>
            <w:rFonts w:ascii="Arial" w:hAnsi="Arial" w:cs="Arial"/>
            <w:b/>
            <w:sz w:val="24"/>
          </w:rPr>
          <w:t>R4-1811414</w:t>
        </w:r>
      </w:hyperlink>
      <w:r w:rsidR="001B120D">
        <w:rPr>
          <w:b/>
        </w:rPr>
        <w:tab/>
        <w:t>FR2 measurement procedures with UE RX beamforming</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to add values for N1 and N3</w:t>
      </w:r>
    </w:p>
    <w:p w:rsidR="001B120D" w:rsidRPr="00214D3D" w:rsidRDefault="001B120D" w:rsidP="001B120D">
      <w:pPr>
        <w:rPr>
          <w:lang w:val="en-US" w:eastAsia="zh-CN"/>
        </w:rPr>
      </w:pPr>
      <w:r w:rsidRPr="00214D3D">
        <w:rPr>
          <w:lang w:val="en-US" w:eastAsia="zh-CN"/>
        </w:rPr>
        <w:t>N1 and N3 are not specified</w:t>
      </w:r>
    </w:p>
    <w:p w:rsidR="001B120D" w:rsidRPr="00214D3D" w:rsidRDefault="001B120D" w:rsidP="001B120D">
      <w:pPr>
        <w:rPr>
          <w:lang w:val="en-US" w:eastAsia="zh-CN"/>
        </w:rPr>
      </w:pPr>
      <w:r w:rsidRPr="00214D3D">
        <w:rPr>
          <w:lang w:val="en-US" w:eastAsia="zh-CN"/>
        </w:rPr>
        <w:t>Summary of change:</w:t>
      </w:r>
    </w:p>
    <w:p w:rsidR="001B120D" w:rsidRPr="00214D3D" w:rsidRDefault="001B120D" w:rsidP="001B120D">
      <w:pPr>
        <w:ind w:leftChars="100" w:left="200"/>
        <w:rPr>
          <w:lang w:val="en-US" w:eastAsia="zh-CN"/>
        </w:rPr>
      </w:pPr>
      <w:r w:rsidRPr="00214D3D">
        <w:rPr>
          <w:lang w:val="en-US" w:eastAsia="zh-CN"/>
        </w:rPr>
        <w:t>Introduce UE FR2 mobility type 1 requirements with N1=N3=4 and type 2 with N1=N3=8</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410" w:history="1">
        <w:r>
          <w:rPr>
            <w:rStyle w:val="Hyperlink"/>
            <w:rFonts w:ascii="Arial" w:hAnsi="Arial" w:cs="Arial"/>
            <w:b/>
          </w:rPr>
          <w:t>R4-1811855</w:t>
        </w:r>
      </w:hyperlink>
      <w:r>
        <w:rPr>
          <w:rFonts w:ascii="Arial" w:hAnsi="Arial" w:cs="Arial"/>
          <w:b/>
        </w:rPr>
        <w:t xml:space="preserve"> (from </w:t>
      </w:r>
      <w:hyperlink r:id="rId1411" w:history="1">
        <w:r>
          <w:rPr>
            <w:rStyle w:val="Hyperlink"/>
            <w:rFonts w:ascii="Arial" w:hAnsi="Arial" w:cs="Arial"/>
            <w:b/>
          </w:rPr>
          <w:t>R4-1811414)</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412" w:history="1">
        <w:r w:rsidR="001B120D">
          <w:rPr>
            <w:rStyle w:val="Hyperlink"/>
            <w:rFonts w:ascii="Arial" w:hAnsi="Arial" w:cs="Arial"/>
            <w:b/>
            <w:sz w:val="24"/>
          </w:rPr>
          <w:t>R4-1811855</w:t>
        </w:r>
      </w:hyperlink>
      <w:r w:rsidR="001B120D">
        <w:rPr>
          <w:b/>
        </w:rPr>
        <w:tab/>
        <w:t>FR2 measurement procedures with UE RX beamforming</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to add values for N1 and N3</w:t>
      </w:r>
    </w:p>
    <w:p w:rsidR="001B120D" w:rsidRPr="00214D3D" w:rsidRDefault="001B120D" w:rsidP="001B120D">
      <w:pPr>
        <w:rPr>
          <w:lang w:val="en-US" w:eastAsia="zh-CN"/>
        </w:rPr>
      </w:pPr>
      <w:r w:rsidRPr="00214D3D">
        <w:rPr>
          <w:lang w:val="en-US" w:eastAsia="zh-CN"/>
        </w:rPr>
        <w:t>N1 and N3 are not specified</w:t>
      </w:r>
    </w:p>
    <w:p w:rsidR="001B120D" w:rsidRPr="00214D3D" w:rsidRDefault="001B120D" w:rsidP="001B120D">
      <w:pPr>
        <w:rPr>
          <w:lang w:val="en-US" w:eastAsia="zh-CN"/>
        </w:rPr>
      </w:pPr>
      <w:r w:rsidRPr="00214D3D">
        <w:rPr>
          <w:lang w:val="en-US" w:eastAsia="zh-CN"/>
        </w:rPr>
        <w:t>Summary of change:</w:t>
      </w:r>
    </w:p>
    <w:p w:rsidR="001B120D" w:rsidRPr="00214D3D" w:rsidRDefault="001B120D" w:rsidP="001B120D">
      <w:pPr>
        <w:ind w:leftChars="100" w:left="200"/>
        <w:rPr>
          <w:lang w:val="en-US" w:eastAsia="zh-CN"/>
        </w:rPr>
      </w:pPr>
      <w:r w:rsidRPr="00214D3D">
        <w:rPr>
          <w:lang w:val="en-US" w:eastAsia="zh-CN"/>
        </w:rPr>
        <w:lastRenderedPageBreak/>
        <w:t>Introduce UE FR2 mobility type 1 requirements with N1=N3=4 and type 2 with N1=N3=8</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066A82">
        <w:rPr>
          <w:rFonts w:ascii="Arial" w:hAnsi="Arial" w:cs="Arial"/>
          <w:b/>
          <w:highlight w:val="green"/>
        </w:rPr>
        <w:t>Endorsed</w:t>
      </w:r>
      <w:r w:rsidRPr="00066A82">
        <w:rPr>
          <w:rFonts w:ascii="Arial" w:hAnsi="Arial" w:cs="Arial"/>
          <w:b/>
          <w:highlight w:val="green"/>
        </w:rPr>
        <w:br/>
      </w:r>
      <w:r w:rsidRPr="00066A82">
        <w:rPr>
          <w:rFonts w:ascii="Arial" w:hAnsi="Arial" w:cs="Arial"/>
          <w:b/>
          <w:highlight w:val="green"/>
        </w:rPr>
        <w:br/>
      </w:r>
    </w:p>
    <w:p w:rsidR="001B120D" w:rsidRDefault="00BF02D3" w:rsidP="001B120D">
      <w:pPr>
        <w:rPr>
          <w:i/>
        </w:rPr>
      </w:pPr>
      <w:hyperlink r:id="rId1413" w:history="1">
        <w:r w:rsidR="001B120D">
          <w:rPr>
            <w:rStyle w:val="Hyperlink"/>
            <w:rFonts w:ascii="Arial" w:hAnsi="Arial" w:cs="Arial"/>
            <w:b/>
            <w:sz w:val="24"/>
          </w:rPr>
          <w:t>R4-1810678</w:t>
        </w:r>
      </w:hyperlink>
      <w:r w:rsidR="001B120D">
        <w:rPr>
          <w:b/>
        </w:rPr>
        <w:tab/>
        <w:t>CR on TS38.133 for intra-frequency measurements in FR2</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FC1F4C" w:rsidRDefault="001B120D" w:rsidP="001B120D">
      <w:r w:rsidRPr="00FC1F4C">
        <w:t>SSB-based intra-frequency measurement requirements in FR2 are defined in TS38.133. However, the scaling factors for Rx beam sweeping, N1 /N3, are not defined.</w:t>
      </w:r>
    </w:p>
    <w:p w:rsidR="001B120D" w:rsidRPr="00FC1F4C" w:rsidRDefault="001B120D" w:rsidP="001B120D">
      <w:r w:rsidRPr="00FC1F4C">
        <w:t>Summary of change:</w:t>
      </w:r>
    </w:p>
    <w:p w:rsidR="001B120D" w:rsidRPr="00FC1F4C" w:rsidRDefault="001B120D" w:rsidP="001B120D">
      <w:pPr>
        <w:ind w:leftChars="100" w:left="200"/>
        <w:rPr>
          <w:lang w:eastAsia="zh-CN"/>
        </w:rPr>
      </w:pPr>
      <w:r w:rsidRPr="00FC1F4C">
        <w:t>Modify the values of N1/N3 used for SSB-based intra-frequency measurement requirements in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414" w:history="1">
        <w:r w:rsidR="001B120D">
          <w:rPr>
            <w:rStyle w:val="Hyperlink"/>
            <w:rFonts w:ascii="Arial" w:hAnsi="Arial" w:cs="Arial"/>
            <w:b/>
            <w:sz w:val="24"/>
          </w:rPr>
          <w:t>R4-1811204</w:t>
        </w:r>
      </w:hyperlink>
      <w:r w:rsidR="001B120D">
        <w:rPr>
          <w:b/>
        </w:rPr>
        <w:tab/>
        <w:t>CR on for Intra-frequency measurements</w:t>
      </w:r>
      <w:r w:rsidR="001B120D">
        <w:rPr>
          <w:b/>
        </w:rPr>
        <w:br/>
      </w:r>
      <w:r w:rsidR="001B120D">
        <w:tab/>
      </w:r>
      <w:r w:rsidR="001B120D">
        <w:tab/>
      </w:r>
      <w:r w:rsidR="001B120D">
        <w:tab/>
      </w:r>
      <w:r w:rsidR="001B120D">
        <w:tab/>
      </w:r>
      <w:r w:rsidR="001B120D">
        <w:tab/>
        <w:t>38.133</w:t>
      </w:r>
      <w:r w:rsidR="001B120D">
        <w:tab/>
        <w:t xml:space="preserve">  CR-  rev  Cat:  (Rel-15) v15.2.0</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FC1F4C" w:rsidRDefault="001B120D" w:rsidP="001B120D">
      <w:r w:rsidRPr="00FC1F4C">
        <w:t xml:space="preserve">Clarification on useServingCellTimingForSync  </w:t>
      </w:r>
    </w:p>
    <w:p w:rsidR="001B120D" w:rsidRPr="00FC1F4C" w:rsidRDefault="001B120D" w:rsidP="001B120D">
      <w:r w:rsidRPr="00FC1F4C">
        <w:t>Summary of change:</w:t>
      </w:r>
    </w:p>
    <w:p w:rsidR="001B120D" w:rsidRPr="00FC1F4C" w:rsidRDefault="001B120D" w:rsidP="001B120D">
      <w:pPr>
        <w:ind w:leftChars="100" w:left="200"/>
        <w:rPr>
          <w:lang w:eastAsia="zh-CN"/>
        </w:rPr>
      </w:pPr>
      <w:r w:rsidRPr="00FC1F4C">
        <w:t>Clarification on why N2 does not need to be specified and requirements for FR2 time index determination removed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6"/>
      </w:pPr>
      <w:bookmarkStart w:id="766" w:name="_Toc522024787"/>
      <w:bookmarkStart w:id="767" w:name="_Toc523514286"/>
      <w:r>
        <w:t>7.11.4.1.2</w:t>
      </w:r>
      <w:r>
        <w:tab/>
        <w:t>Deactivated SCell measurements for FR2 [NR_newRAT-Core]</w:t>
      </w:r>
      <w:bookmarkEnd w:id="766"/>
      <w:bookmarkEnd w:id="767"/>
    </w:p>
    <w:p w:rsidR="001B120D" w:rsidRDefault="00BF02D3" w:rsidP="001B120D">
      <w:pPr>
        <w:rPr>
          <w:i/>
        </w:rPr>
      </w:pPr>
      <w:hyperlink r:id="rId1415" w:history="1">
        <w:r w:rsidR="001B120D">
          <w:rPr>
            <w:rStyle w:val="Hyperlink"/>
            <w:rFonts w:ascii="Arial" w:hAnsi="Arial" w:cs="Arial"/>
            <w:b/>
            <w:sz w:val="24"/>
          </w:rPr>
          <w:t>R4-1809738</w:t>
        </w:r>
      </w:hyperlink>
      <w:r w:rsidR="001B120D">
        <w:rPr>
          <w:b/>
        </w:rPr>
        <w:tab/>
        <w:t>Measurement requirements for deactivated SCells in FR2</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Discussion paper about requirements for deactivated Scell measurement in FR2</w:t>
      </w:r>
      <w:r>
        <w:rPr>
          <w:rFonts w:hint="eastAsia"/>
          <w:lang w:eastAsia="zh-CN"/>
        </w:rPr>
        <w:t>.</w:t>
      </w:r>
    </w:p>
    <w:p w:rsidR="001B120D" w:rsidRPr="00DB2D9A" w:rsidRDefault="001B120D" w:rsidP="001B120D">
      <w:pPr>
        <w:rPr>
          <w:b/>
          <w:lang w:eastAsia="zh-CN"/>
        </w:rPr>
      </w:pPr>
      <w:r w:rsidRPr="00DB2D9A">
        <w:rPr>
          <w:b/>
          <w:lang w:eastAsia="zh-CN"/>
        </w:rPr>
        <w:t>Proposal 1 : deactivated SCell measurements are derived under the assumption that that new measurement samples including RX beamsweeping are available every max(max(measCycleSCell, DRX cycle), N</w:t>
      </w:r>
      <w:r w:rsidRPr="00DB2D9A">
        <w:rPr>
          <w:b/>
          <w:vertAlign w:val="subscript"/>
          <w:lang w:eastAsia="zh-CN"/>
        </w:rPr>
        <w:t>3</w:t>
      </w:r>
      <w:r w:rsidRPr="00DB2D9A">
        <w:rPr>
          <w:b/>
          <w:lang w:eastAsia="zh-CN"/>
        </w:rPr>
        <w:t>x SMTC period)</w:t>
      </w:r>
    </w:p>
    <w:p w:rsidR="001B120D" w:rsidRPr="00DB2D9A" w:rsidRDefault="001B120D" w:rsidP="001B120D">
      <w:pPr>
        <w:jc w:val="center"/>
        <w:rPr>
          <w:b/>
          <w:lang w:eastAsia="zh-CN"/>
        </w:rPr>
      </w:pPr>
      <w:r w:rsidRPr="00DB2D9A">
        <w:rPr>
          <w:b/>
          <w:lang w:eastAsia="zh-CN"/>
        </w:rPr>
        <w:t>Time period for PSS/SSS detection, deactivated SCell (Frequency range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7655"/>
      </w:tblGrid>
      <w:tr w:rsidR="001B120D" w:rsidRPr="00DB2D9A" w:rsidTr="00C42175">
        <w:tc>
          <w:tcPr>
            <w:tcW w:w="1951" w:type="dxa"/>
            <w:tcBorders>
              <w:top w:val="single" w:sz="4" w:space="0" w:color="auto"/>
              <w:left w:val="single" w:sz="4" w:space="0" w:color="auto"/>
              <w:bottom w:val="single" w:sz="4" w:space="0" w:color="auto"/>
              <w:right w:val="single" w:sz="4" w:space="0" w:color="auto"/>
            </w:tcBorders>
            <w:hideMark/>
          </w:tcPr>
          <w:p w:rsidR="001B120D" w:rsidRPr="00DB2D9A" w:rsidRDefault="001B120D" w:rsidP="00C42175">
            <w:pPr>
              <w:spacing w:after="0"/>
              <w:rPr>
                <w:b/>
                <w:lang w:eastAsia="zh-CN"/>
              </w:rPr>
            </w:pPr>
            <w:r w:rsidRPr="00DB2D9A">
              <w:rPr>
                <w:b/>
                <w:lang w:eastAsia="zh-CN"/>
              </w:rPr>
              <w:lastRenderedPageBreak/>
              <w:t>DRX cycle</w:t>
            </w:r>
          </w:p>
        </w:tc>
        <w:tc>
          <w:tcPr>
            <w:tcW w:w="7655" w:type="dxa"/>
            <w:tcBorders>
              <w:top w:val="single" w:sz="4" w:space="0" w:color="auto"/>
              <w:left w:val="single" w:sz="4" w:space="0" w:color="auto"/>
              <w:bottom w:val="single" w:sz="4" w:space="0" w:color="auto"/>
              <w:right w:val="single" w:sz="4" w:space="0" w:color="auto"/>
            </w:tcBorders>
            <w:hideMark/>
          </w:tcPr>
          <w:p w:rsidR="001B120D" w:rsidRPr="00DB2D9A" w:rsidRDefault="001B120D" w:rsidP="00C42175">
            <w:pPr>
              <w:spacing w:after="0"/>
              <w:rPr>
                <w:b/>
                <w:lang w:eastAsia="zh-CN"/>
              </w:rPr>
            </w:pPr>
            <w:r w:rsidRPr="00DB2D9A">
              <w:rPr>
                <w:b/>
                <w:lang w:eastAsia="zh-CN"/>
              </w:rPr>
              <w:t>T</w:t>
            </w:r>
            <w:r w:rsidRPr="00DB2D9A">
              <w:rPr>
                <w:b/>
                <w:vertAlign w:val="subscript"/>
                <w:lang w:eastAsia="zh-CN"/>
              </w:rPr>
              <w:t>PSS/SSS_sync</w:t>
            </w:r>
          </w:p>
        </w:tc>
      </w:tr>
      <w:tr w:rsidR="001B120D" w:rsidRPr="00DB2D9A" w:rsidTr="00C42175">
        <w:tc>
          <w:tcPr>
            <w:tcW w:w="1951" w:type="dxa"/>
            <w:tcBorders>
              <w:top w:val="single" w:sz="4" w:space="0" w:color="auto"/>
              <w:left w:val="single" w:sz="4" w:space="0" w:color="auto"/>
              <w:bottom w:val="single" w:sz="4" w:space="0" w:color="auto"/>
              <w:right w:val="single" w:sz="4" w:space="0" w:color="auto"/>
            </w:tcBorders>
            <w:hideMark/>
          </w:tcPr>
          <w:p w:rsidR="001B120D" w:rsidRPr="00DB2D9A" w:rsidRDefault="001B120D" w:rsidP="00C42175">
            <w:pPr>
              <w:spacing w:after="0"/>
              <w:rPr>
                <w:lang w:eastAsia="zh-CN"/>
              </w:rPr>
            </w:pPr>
            <w:r w:rsidRPr="00DB2D9A">
              <w:rPr>
                <w:lang w:eastAsia="zh-CN"/>
              </w:rPr>
              <w:t>No DRX</w:t>
            </w:r>
          </w:p>
        </w:tc>
        <w:tc>
          <w:tcPr>
            <w:tcW w:w="7655" w:type="dxa"/>
            <w:tcBorders>
              <w:top w:val="single" w:sz="4" w:space="0" w:color="auto"/>
              <w:left w:val="single" w:sz="4" w:space="0" w:color="auto"/>
              <w:bottom w:val="single" w:sz="4" w:space="0" w:color="auto"/>
              <w:right w:val="single" w:sz="4" w:space="0" w:color="auto"/>
            </w:tcBorders>
            <w:hideMark/>
          </w:tcPr>
          <w:p w:rsidR="001B120D" w:rsidRPr="00DB2D9A" w:rsidRDefault="001B120D" w:rsidP="00C42175">
            <w:pPr>
              <w:spacing w:after="0"/>
              <w:rPr>
                <w:lang w:eastAsia="zh-CN"/>
              </w:rPr>
            </w:pPr>
            <w:r w:rsidRPr="00DB2D9A">
              <w:rPr>
                <w:lang w:eastAsia="zh-CN"/>
              </w:rPr>
              <w:t>max([5] x measCycleScell ,N</w:t>
            </w:r>
            <w:r w:rsidRPr="00DB2D9A">
              <w:rPr>
                <w:vertAlign w:val="subscript"/>
                <w:lang w:eastAsia="zh-CN"/>
              </w:rPr>
              <w:t>1</w:t>
            </w:r>
            <w:r w:rsidRPr="00DB2D9A">
              <w:rPr>
                <w:lang w:eastAsia="zh-CN"/>
              </w:rPr>
              <w:t>x[5] x SMTC period)</w:t>
            </w:r>
          </w:p>
        </w:tc>
      </w:tr>
      <w:tr w:rsidR="001B120D" w:rsidRPr="00DB2D9A" w:rsidTr="00C42175">
        <w:tc>
          <w:tcPr>
            <w:tcW w:w="1951" w:type="dxa"/>
            <w:tcBorders>
              <w:top w:val="single" w:sz="4" w:space="0" w:color="auto"/>
              <w:left w:val="single" w:sz="4" w:space="0" w:color="auto"/>
              <w:bottom w:val="single" w:sz="4" w:space="0" w:color="auto"/>
              <w:right w:val="single" w:sz="4" w:space="0" w:color="auto"/>
            </w:tcBorders>
            <w:hideMark/>
          </w:tcPr>
          <w:p w:rsidR="001B120D" w:rsidRPr="00DB2D9A" w:rsidRDefault="001B120D" w:rsidP="00C42175">
            <w:pPr>
              <w:spacing w:after="0"/>
              <w:rPr>
                <w:lang w:eastAsia="zh-CN"/>
              </w:rPr>
            </w:pPr>
            <w:r w:rsidRPr="00DB2D9A">
              <w:rPr>
                <w:lang w:eastAsia="zh-CN"/>
              </w:rPr>
              <w:t>DRX cycle≤ 320ms</w:t>
            </w:r>
          </w:p>
        </w:tc>
        <w:tc>
          <w:tcPr>
            <w:tcW w:w="7655" w:type="dxa"/>
            <w:tcBorders>
              <w:top w:val="single" w:sz="4" w:space="0" w:color="auto"/>
              <w:left w:val="single" w:sz="4" w:space="0" w:color="auto"/>
              <w:bottom w:val="single" w:sz="4" w:space="0" w:color="auto"/>
              <w:right w:val="single" w:sz="4" w:space="0" w:color="auto"/>
            </w:tcBorders>
            <w:hideMark/>
          </w:tcPr>
          <w:p w:rsidR="001B120D" w:rsidRPr="00DB2D9A" w:rsidRDefault="001B120D" w:rsidP="00C42175">
            <w:pPr>
              <w:spacing w:after="0"/>
              <w:rPr>
                <w:b/>
                <w:lang w:eastAsia="zh-CN"/>
              </w:rPr>
            </w:pPr>
            <w:r w:rsidRPr="00DB2D9A">
              <w:rPr>
                <w:lang w:eastAsia="zh-CN"/>
              </w:rPr>
              <w:t>max([5] x max( measCycleScell, DRX cycle) ,N</w:t>
            </w:r>
            <w:r w:rsidRPr="00DB2D9A">
              <w:rPr>
                <w:vertAlign w:val="subscript"/>
                <w:lang w:eastAsia="zh-CN"/>
              </w:rPr>
              <w:t>1</w:t>
            </w:r>
            <w:r w:rsidRPr="00DB2D9A">
              <w:rPr>
                <w:lang w:eastAsia="zh-CN"/>
              </w:rPr>
              <w:t>x[5] x1.5x max(DRX cycle,SMTC period))</w:t>
            </w:r>
          </w:p>
        </w:tc>
      </w:tr>
      <w:tr w:rsidR="001B120D" w:rsidRPr="00DB2D9A" w:rsidTr="00C42175">
        <w:tc>
          <w:tcPr>
            <w:tcW w:w="1951" w:type="dxa"/>
            <w:tcBorders>
              <w:top w:val="single" w:sz="4" w:space="0" w:color="auto"/>
              <w:left w:val="single" w:sz="4" w:space="0" w:color="auto"/>
              <w:bottom w:val="single" w:sz="4" w:space="0" w:color="auto"/>
              <w:right w:val="single" w:sz="4" w:space="0" w:color="auto"/>
            </w:tcBorders>
            <w:hideMark/>
          </w:tcPr>
          <w:p w:rsidR="001B120D" w:rsidRPr="00DB2D9A" w:rsidRDefault="001B120D" w:rsidP="00C42175">
            <w:pPr>
              <w:spacing w:after="0"/>
              <w:rPr>
                <w:lang w:eastAsia="zh-CN"/>
              </w:rPr>
            </w:pPr>
            <w:r w:rsidRPr="00DB2D9A">
              <w:rPr>
                <w:lang w:eastAsia="zh-CN"/>
              </w:rPr>
              <w:t>DRX cycle&gt; 320ms</w:t>
            </w:r>
          </w:p>
        </w:tc>
        <w:tc>
          <w:tcPr>
            <w:tcW w:w="7655" w:type="dxa"/>
            <w:tcBorders>
              <w:top w:val="single" w:sz="4" w:space="0" w:color="auto"/>
              <w:left w:val="single" w:sz="4" w:space="0" w:color="auto"/>
              <w:bottom w:val="single" w:sz="4" w:space="0" w:color="auto"/>
              <w:right w:val="single" w:sz="4" w:space="0" w:color="auto"/>
            </w:tcBorders>
            <w:hideMark/>
          </w:tcPr>
          <w:p w:rsidR="001B120D" w:rsidRPr="00DB2D9A" w:rsidRDefault="001B120D" w:rsidP="00C42175">
            <w:pPr>
              <w:spacing w:after="0"/>
              <w:rPr>
                <w:lang w:eastAsia="zh-CN"/>
              </w:rPr>
            </w:pPr>
            <w:r w:rsidRPr="00DB2D9A">
              <w:rPr>
                <w:lang w:eastAsia="zh-CN"/>
              </w:rPr>
              <w:t>max([5] x max( measCycleScell, DRX cycle) ,N</w:t>
            </w:r>
            <w:r w:rsidRPr="00DB2D9A">
              <w:rPr>
                <w:vertAlign w:val="subscript"/>
                <w:lang w:eastAsia="zh-CN"/>
              </w:rPr>
              <w:t>1</w:t>
            </w:r>
            <w:r w:rsidRPr="00DB2D9A">
              <w:rPr>
                <w:lang w:eastAsia="zh-CN"/>
              </w:rPr>
              <w:t>x[5] x DRX cycle)</w:t>
            </w:r>
          </w:p>
        </w:tc>
      </w:tr>
    </w:tbl>
    <w:p w:rsidR="001B120D" w:rsidRPr="00DB2D9A" w:rsidRDefault="001B120D" w:rsidP="001B120D">
      <w:pPr>
        <w:jc w:val="center"/>
        <w:rPr>
          <w:lang w:eastAsia="zh-CN"/>
        </w:rPr>
      </w:pPr>
    </w:p>
    <w:p w:rsidR="001B120D" w:rsidRPr="00DB2D9A" w:rsidRDefault="001B120D" w:rsidP="001B120D">
      <w:pPr>
        <w:jc w:val="center"/>
        <w:rPr>
          <w:b/>
          <w:lang w:eastAsia="zh-CN"/>
        </w:rPr>
      </w:pPr>
      <w:r w:rsidRPr="00DB2D9A">
        <w:rPr>
          <w:b/>
          <w:lang w:eastAsia="zh-CN"/>
        </w:rPr>
        <w:t>Measurement period for intrafrequency measurements without gaps (deactivated SCell) (Frequency range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7655"/>
      </w:tblGrid>
      <w:tr w:rsidR="001B120D" w:rsidRPr="00DB2D9A" w:rsidTr="00C42175">
        <w:tc>
          <w:tcPr>
            <w:tcW w:w="1951" w:type="dxa"/>
            <w:tcBorders>
              <w:top w:val="single" w:sz="4" w:space="0" w:color="auto"/>
              <w:left w:val="single" w:sz="4" w:space="0" w:color="auto"/>
              <w:bottom w:val="single" w:sz="4" w:space="0" w:color="auto"/>
              <w:right w:val="single" w:sz="4" w:space="0" w:color="auto"/>
            </w:tcBorders>
            <w:hideMark/>
          </w:tcPr>
          <w:p w:rsidR="001B120D" w:rsidRPr="00DB2D9A" w:rsidRDefault="001B120D" w:rsidP="00C42175">
            <w:pPr>
              <w:spacing w:after="0"/>
              <w:rPr>
                <w:b/>
                <w:lang w:eastAsia="zh-CN"/>
              </w:rPr>
            </w:pPr>
            <w:r w:rsidRPr="00DB2D9A">
              <w:rPr>
                <w:b/>
                <w:lang w:eastAsia="zh-CN"/>
              </w:rPr>
              <w:t>DRX cycle</w:t>
            </w:r>
          </w:p>
        </w:tc>
        <w:tc>
          <w:tcPr>
            <w:tcW w:w="7655" w:type="dxa"/>
            <w:tcBorders>
              <w:top w:val="single" w:sz="4" w:space="0" w:color="auto"/>
              <w:left w:val="single" w:sz="4" w:space="0" w:color="auto"/>
              <w:bottom w:val="single" w:sz="4" w:space="0" w:color="auto"/>
              <w:right w:val="single" w:sz="4" w:space="0" w:color="auto"/>
            </w:tcBorders>
            <w:hideMark/>
          </w:tcPr>
          <w:p w:rsidR="001B120D" w:rsidRPr="00DB2D9A" w:rsidRDefault="001B120D" w:rsidP="00C42175">
            <w:pPr>
              <w:spacing w:after="0"/>
              <w:rPr>
                <w:b/>
                <w:lang w:eastAsia="zh-CN"/>
              </w:rPr>
            </w:pPr>
            <w:r w:rsidRPr="00DB2D9A">
              <w:rPr>
                <w:b/>
                <w:lang w:eastAsia="zh-CN"/>
              </w:rPr>
              <w:t>T</w:t>
            </w:r>
            <w:r w:rsidRPr="00DB2D9A">
              <w:rPr>
                <w:b/>
                <w:vertAlign w:val="subscript"/>
                <w:lang w:eastAsia="zh-CN"/>
              </w:rPr>
              <w:t xml:space="preserve"> SSB_measurement_period</w:t>
            </w:r>
            <w:r w:rsidRPr="00DB2D9A">
              <w:rPr>
                <w:b/>
                <w:lang w:eastAsia="zh-CN"/>
              </w:rPr>
              <w:t xml:space="preserve">  </w:t>
            </w:r>
          </w:p>
        </w:tc>
      </w:tr>
      <w:tr w:rsidR="001B120D" w:rsidRPr="00DB2D9A" w:rsidTr="00C42175">
        <w:tc>
          <w:tcPr>
            <w:tcW w:w="1951" w:type="dxa"/>
            <w:tcBorders>
              <w:top w:val="single" w:sz="4" w:space="0" w:color="auto"/>
              <w:left w:val="single" w:sz="4" w:space="0" w:color="auto"/>
              <w:bottom w:val="single" w:sz="4" w:space="0" w:color="auto"/>
              <w:right w:val="single" w:sz="4" w:space="0" w:color="auto"/>
            </w:tcBorders>
            <w:hideMark/>
          </w:tcPr>
          <w:p w:rsidR="001B120D" w:rsidRPr="00DB2D9A" w:rsidRDefault="001B120D" w:rsidP="00C42175">
            <w:pPr>
              <w:spacing w:after="0"/>
              <w:rPr>
                <w:lang w:eastAsia="zh-CN"/>
              </w:rPr>
            </w:pPr>
            <w:r w:rsidRPr="00DB2D9A">
              <w:rPr>
                <w:lang w:eastAsia="zh-CN"/>
              </w:rPr>
              <w:t>No DRX</w:t>
            </w:r>
          </w:p>
        </w:tc>
        <w:tc>
          <w:tcPr>
            <w:tcW w:w="7655" w:type="dxa"/>
            <w:tcBorders>
              <w:top w:val="single" w:sz="4" w:space="0" w:color="auto"/>
              <w:left w:val="single" w:sz="4" w:space="0" w:color="auto"/>
              <w:bottom w:val="single" w:sz="4" w:space="0" w:color="auto"/>
              <w:right w:val="single" w:sz="4" w:space="0" w:color="auto"/>
            </w:tcBorders>
            <w:hideMark/>
          </w:tcPr>
          <w:p w:rsidR="001B120D" w:rsidRPr="00DB2D9A" w:rsidRDefault="001B120D" w:rsidP="00C42175">
            <w:pPr>
              <w:spacing w:after="0"/>
              <w:rPr>
                <w:lang w:eastAsia="zh-CN"/>
              </w:rPr>
            </w:pPr>
            <w:r w:rsidRPr="00DB2D9A">
              <w:rPr>
                <w:lang w:eastAsia="zh-CN"/>
              </w:rPr>
              <w:t>max([5] x measCycleScell ,N</w:t>
            </w:r>
            <w:r w:rsidRPr="00DB2D9A">
              <w:rPr>
                <w:vertAlign w:val="subscript"/>
                <w:lang w:eastAsia="zh-CN"/>
              </w:rPr>
              <w:t>3</w:t>
            </w:r>
            <w:r w:rsidRPr="00DB2D9A">
              <w:rPr>
                <w:lang w:eastAsia="zh-CN"/>
              </w:rPr>
              <w:t>x[5] x SMTC period)</w:t>
            </w:r>
          </w:p>
        </w:tc>
      </w:tr>
      <w:tr w:rsidR="001B120D" w:rsidRPr="00DB2D9A" w:rsidTr="00C42175">
        <w:tc>
          <w:tcPr>
            <w:tcW w:w="1951" w:type="dxa"/>
            <w:tcBorders>
              <w:top w:val="single" w:sz="4" w:space="0" w:color="auto"/>
              <w:left w:val="single" w:sz="4" w:space="0" w:color="auto"/>
              <w:bottom w:val="single" w:sz="4" w:space="0" w:color="auto"/>
              <w:right w:val="single" w:sz="4" w:space="0" w:color="auto"/>
            </w:tcBorders>
            <w:hideMark/>
          </w:tcPr>
          <w:p w:rsidR="001B120D" w:rsidRPr="00DB2D9A" w:rsidRDefault="001B120D" w:rsidP="00C42175">
            <w:pPr>
              <w:spacing w:after="0"/>
              <w:rPr>
                <w:lang w:eastAsia="zh-CN"/>
              </w:rPr>
            </w:pPr>
            <w:r w:rsidRPr="00DB2D9A">
              <w:rPr>
                <w:lang w:eastAsia="zh-CN"/>
              </w:rPr>
              <w:t>DRX cycle≤ 320ms</w:t>
            </w:r>
          </w:p>
        </w:tc>
        <w:tc>
          <w:tcPr>
            <w:tcW w:w="7655" w:type="dxa"/>
            <w:tcBorders>
              <w:top w:val="single" w:sz="4" w:space="0" w:color="auto"/>
              <w:left w:val="single" w:sz="4" w:space="0" w:color="auto"/>
              <w:bottom w:val="single" w:sz="4" w:space="0" w:color="auto"/>
              <w:right w:val="single" w:sz="4" w:space="0" w:color="auto"/>
            </w:tcBorders>
            <w:hideMark/>
          </w:tcPr>
          <w:p w:rsidR="001B120D" w:rsidRPr="00DB2D9A" w:rsidRDefault="001B120D" w:rsidP="00C42175">
            <w:pPr>
              <w:spacing w:after="0"/>
              <w:rPr>
                <w:b/>
                <w:lang w:eastAsia="zh-CN"/>
              </w:rPr>
            </w:pPr>
            <w:r w:rsidRPr="00DB2D9A">
              <w:rPr>
                <w:lang w:eastAsia="zh-CN"/>
              </w:rPr>
              <w:t>max([5] x max( measCycleScell, DRX cycle) ,N</w:t>
            </w:r>
            <w:r w:rsidRPr="00DB2D9A">
              <w:rPr>
                <w:vertAlign w:val="subscript"/>
                <w:lang w:eastAsia="zh-CN"/>
              </w:rPr>
              <w:t>3</w:t>
            </w:r>
            <w:r w:rsidRPr="00DB2D9A">
              <w:rPr>
                <w:lang w:eastAsia="zh-CN"/>
              </w:rPr>
              <w:t>x[5] x1.5x max(DRX cycle,SMTC period))</w:t>
            </w:r>
          </w:p>
        </w:tc>
      </w:tr>
      <w:tr w:rsidR="001B120D" w:rsidRPr="00DB2D9A" w:rsidTr="00C42175">
        <w:tc>
          <w:tcPr>
            <w:tcW w:w="1951" w:type="dxa"/>
            <w:tcBorders>
              <w:top w:val="single" w:sz="4" w:space="0" w:color="auto"/>
              <w:left w:val="single" w:sz="4" w:space="0" w:color="auto"/>
              <w:bottom w:val="single" w:sz="4" w:space="0" w:color="auto"/>
              <w:right w:val="single" w:sz="4" w:space="0" w:color="auto"/>
            </w:tcBorders>
            <w:hideMark/>
          </w:tcPr>
          <w:p w:rsidR="001B120D" w:rsidRPr="00DB2D9A" w:rsidRDefault="001B120D" w:rsidP="00C42175">
            <w:pPr>
              <w:spacing w:after="0"/>
              <w:rPr>
                <w:lang w:eastAsia="zh-CN"/>
              </w:rPr>
            </w:pPr>
            <w:r w:rsidRPr="00DB2D9A">
              <w:rPr>
                <w:lang w:eastAsia="zh-CN"/>
              </w:rPr>
              <w:t>DRX cycle&gt; 320ms</w:t>
            </w:r>
          </w:p>
        </w:tc>
        <w:tc>
          <w:tcPr>
            <w:tcW w:w="7655" w:type="dxa"/>
            <w:tcBorders>
              <w:top w:val="single" w:sz="4" w:space="0" w:color="auto"/>
              <w:left w:val="single" w:sz="4" w:space="0" w:color="auto"/>
              <w:bottom w:val="single" w:sz="4" w:space="0" w:color="auto"/>
              <w:right w:val="single" w:sz="4" w:space="0" w:color="auto"/>
            </w:tcBorders>
            <w:hideMark/>
          </w:tcPr>
          <w:p w:rsidR="001B120D" w:rsidRPr="00DB2D9A" w:rsidRDefault="001B120D" w:rsidP="00C42175">
            <w:pPr>
              <w:spacing w:after="0"/>
              <w:rPr>
                <w:lang w:eastAsia="zh-CN"/>
              </w:rPr>
            </w:pPr>
            <w:r w:rsidRPr="00DB2D9A">
              <w:rPr>
                <w:lang w:eastAsia="zh-CN"/>
              </w:rPr>
              <w:t>max([5] x max( measCycleScell, DRX cycle) ,N</w:t>
            </w:r>
            <w:r w:rsidRPr="00DB2D9A">
              <w:rPr>
                <w:vertAlign w:val="subscript"/>
                <w:lang w:eastAsia="zh-CN"/>
              </w:rPr>
              <w:t>3</w:t>
            </w:r>
            <w:r w:rsidRPr="00DB2D9A">
              <w:rPr>
                <w:lang w:eastAsia="zh-CN"/>
              </w:rPr>
              <w:t>x[5] x DRX cycle)</w:t>
            </w:r>
          </w:p>
        </w:tc>
      </w:tr>
    </w:tbl>
    <w:p w:rsidR="001B120D" w:rsidRPr="00DB2D9A" w:rsidRDefault="001B120D" w:rsidP="001B120D">
      <w:pPr>
        <w:rPr>
          <w:b/>
          <w:lang w:val="en-US" w:eastAsia="zh-CN"/>
        </w:rPr>
      </w:pP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Huawei: For most cases, </w:t>
      </w:r>
      <w:r>
        <w:rPr>
          <w:lang w:eastAsia="zh-CN"/>
        </w:rPr>
        <w:t xml:space="preserve">there would be no difference between </w:t>
      </w:r>
      <w:r>
        <w:rPr>
          <w:rFonts w:hint="eastAsia"/>
          <w:lang w:eastAsia="zh-CN"/>
        </w:rPr>
        <w:t xml:space="preserve">non-DRx and DRX. There is no power saving </w:t>
      </w:r>
      <w:r>
        <w:rPr>
          <w:lang w:eastAsia="zh-CN"/>
        </w:rPr>
        <w:t>benefit</w:t>
      </w:r>
      <w:r>
        <w:rPr>
          <w:rFonts w:hint="eastAsia"/>
          <w:lang w:eastAsia="zh-CN"/>
        </w:rPr>
        <w:t xml:space="preserve"> with DRX.</w:t>
      </w:r>
    </w:p>
    <w:p w:rsidR="001B120D" w:rsidRDefault="001B120D" w:rsidP="001B120D">
      <w:pPr>
        <w:rPr>
          <w:lang w:eastAsia="zh-CN"/>
        </w:rPr>
      </w:pPr>
      <w:r>
        <w:rPr>
          <w:rFonts w:hint="eastAsia"/>
          <w:lang w:eastAsia="zh-CN"/>
        </w:rPr>
        <w:tab/>
        <w:t>Ericsson: disagree. We take default DRX 640ms and take default 20ms SMTC and default SSB peridocity. Then it means the significant numbers of DRX occasion which won</w:t>
      </w:r>
      <w:r>
        <w:rPr>
          <w:lang w:eastAsia="zh-CN"/>
        </w:rPr>
        <w:t>’</w:t>
      </w:r>
      <w:r>
        <w:rPr>
          <w:rFonts w:hint="eastAsia"/>
          <w:lang w:eastAsia="zh-CN"/>
        </w:rPr>
        <w:t>t be used for measurement.</w:t>
      </w:r>
    </w:p>
    <w:p w:rsidR="001B120D" w:rsidRDefault="001B120D" w:rsidP="001B120D">
      <w:pPr>
        <w:rPr>
          <w:lang w:eastAsia="zh-CN"/>
        </w:rPr>
      </w:pPr>
      <w:r>
        <w:rPr>
          <w:rFonts w:hint="eastAsia"/>
          <w:lang w:eastAsia="zh-CN"/>
        </w:rPr>
        <w:t xml:space="preserve">Qualcomm: Only if there is no SCell or all </w:t>
      </w:r>
      <w:r>
        <w:rPr>
          <w:lang w:eastAsia="zh-CN"/>
        </w:rPr>
        <w:t>the</w:t>
      </w:r>
      <w:r>
        <w:rPr>
          <w:rFonts w:hint="eastAsia"/>
          <w:lang w:eastAsia="zh-CN"/>
        </w:rPr>
        <w:t xml:space="preserve"> SCells are </w:t>
      </w:r>
      <w:r>
        <w:rPr>
          <w:lang w:eastAsia="zh-CN"/>
        </w:rPr>
        <w:t>deactivated</w:t>
      </w:r>
      <w:r>
        <w:rPr>
          <w:rFonts w:hint="eastAsia"/>
          <w:lang w:eastAsia="zh-CN"/>
        </w:rPr>
        <w:t xml:space="preserve">, the </w:t>
      </w:r>
      <w:r>
        <w:rPr>
          <w:lang w:eastAsia="zh-CN"/>
        </w:rPr>
        <w:t>requirement</w:t>
      </w:r>
      <w:r>
        <w:rPr>
          <w:rFonts w:hint="eastAsia"/>
          <w:lang w:eastAsia="zh-CN"/>
        </w:rPr>
        <w:t xml:space="preserve"> applies?</w:t>
      </w:r>
    </w:p>
    <w:p w:rsidR="001B120D" w:rsidRDefault="001B120D" w:rsidP="001B120D">
      <w:pPr>
        <w:rPr>
          <w:lang w:eastAsia="zh-CN"/>
        </w:rPr>
      </w:pPr>
      <w:r>
        <w:rPr>
          <w:rFonts w:hint="eastAsia"/>
          <w:lang w:eastAsia="zh-CN"/>
        </w:rPr>
        <w:tab/>
        <w:t xml:space="preserve">Ericsson: we use the same </w:t>
      </w:r>
      <w:r>
        <w:rPr>
          <w:lang w:eastAsia="zh-CN"/>
        </w:rPr>
        <w:t>approach</w:t>
      </w:r>
      <w:r>
        <w:rPr>
          <w:rFonts w:hint="eastAsia"/>
          <w:lang w:eastAsia="zh-CN"/>
        </w:rPr>
        <w:t xml:space="preserve"> as LTE. These reqiremetns of LTE apply for all </w:t>
      </w:r>
      <w:r>
        <w:rPr>
          <w:lang w:eastAsia="zh-CN"/>
        </w:rPr>
        <w:t>the</w:t>
      </w:r>
      <w:r>
        <w:rPr>
          <w:rFonts w:hint="eastAsia"/>
          <w:lang w:eastAsia="zh-CN"/>
        </w:rPr>
        <w:t xml:space="preserve"> deactivated SCells.</w:t>
      </w:r>
    </w:p>
    <w:p w:rsidR="001B120D" w:rsidRDefault="001B120D" w:rsidP="001B120D">
      <w:pPr>
        <w:rPr>
          <w:lang w:eastAsia="zh-CN"/>
        </w:rPr>
      </w:pPr>
      <w:r>
        <w:rPr>
          <w:rFonts w:hint="eastAsia"/>
          <w:lang w:eastAsia="zh-CN"/>
        </w:rPr>
        <w:tab/>
        <w:t xml:space="preserve">Qualcomm: We have </w:t>
      </w:r>
      <w:r>
        <w:rPr>
          <w:lang w:eastAsia="zh-CN"/>
        </w:rPr>
        <w:t>requirements</w:t>
      </w:r>
      <w:r>
        <w:rPr>
          <w:rFonts w:hint="eastAsia"/>
          <w:lang w:eastAsia="zh-CN"/>
        </w:rPr>
        <w:t xml:space="preserve"> to have full measurement on one cell and measure 2 beams on the others. Then the requirements will be applied to those two beams. I am not sure </w:t>
      </w:r>
      <w:r>
        <w:rPr>
          <w:lang w:eastAsia="zh-CN"/>
        </w:rPr>
        <w:t>whether</w:t>
      </w:r>
      <w:r>
        <w:rPr>
          <w:rFonts w:hint="eastAsia"/>
          <w:lang w:eastAsia="zh-CN"/>
        </w:rPr>
        <w:t xml:space="preserve"> we need such measurement. The </w:t>
      </w:r>
      <w:r>
        <w:rPr>
          <w:lang w:eastAsia="zh-CN"/>
        </w:rPr>
        <w:t>measurement</w:t>
      </w:r>
      <w:r>
        <w:rPr>
          <w:rFonts w:hint="eastAsia"/>
          <w:lang w:eastAsia="zh-CN"/>
        </w:rPr>
        <w:t xml:space="preserve"> needs some power for beam sweeping. From network point view, we should know which beam is good.</w:t>
      </w:r>
    </w:p>
    <w:p w:rsidR="001B120D" w:rsidRPr="007735E6" w:rsidRDefault="001B120D" w:rsidP="001B120D">
      <w:pPr>
        <w:rPr>
          <w:lang w:eastAsia="zh-CN"/>
        </w:rPr>
      </w:pPr>
      <w:r>
        <w:rPr>
          <w:rFonts w:hint="eastAsia"/>
          <w:lang w:eastAsia="zh-CN"/>
        </w:rPr>
        <w:tab/>
        <w:t xml:space="preserve">Ericsson: these </w:t>
      </w:r>
      <w:r>
        <w:rPr>
          <w:lang w:eastAsia="zh-CN"/>
        </w:rPr>
        <w:t>requirements</w:t>
      </w:r>
      <w:r>
        <w:rPr>
          <w:rFonts w:hint="eastAsia"/>
          <w:lang w:eastAsia="zh-CN"/>
        </w:rPr>
        <w:t xml:space="preserve"> are </w:t>
      </w:r>
      <w:r>
        <w:rPr>
          <w:lang w:eastAsia="zh-CN"/>
        </w:rPr>
        <w:t>agnostic</w:t>
      </w:r>
      <w:r>
        <w:rPr>
          <w:rFonts w:hint="eastAsia"/>
          <w:lang w:eastAsia="zh-CN"/>
        </w:rPr>
        <w:t>.</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A6315D" w:rsidRDefault="001B120D" w:rsidP="001B120D">
      <w:pPr>
        <w:rPr>
          <w:rFonts w:ascii="Arial" w:hAnsi="Arial" w:cs="Arial"/>
          <w:b/>
          <w:i/>
          <w:color w:val="993300"/>
          <w:sz w:val="24"/>
          <w:szCs w:val="24"/>
          <w:lang w:eastAsia="zh-CN"/>
        </w:rPr>
      </w:pPr>
      <w:r w:rsidRPr="00A6315D">
        <w:rPr>
          <w:rFonts w:ascii="Arial" w:hAnsi="Arial" w:cs="Arial"/>
          <w:b/>
          <w:i/>
          <w:color w:val="993300"/>
          <w:sz w:val="24"/>
          <w:szCs w:val="24"/>
          <w:lang w:eastAsia="zh-CN"/>
        </w:rPr>
        <w:t>CR</w:t>
      </w:r>
    </w:p>
    <w:p w:rsidR="001B120D" w:rsidRDefault="00BF02D3" w:rsidP="001B120D">
      <w:pPr>
        <w:rPr>
          <w:i/>
        </w:rPr>
      </w:pPr>
      <w:hyperlink r:id="rId1416" w:history="1">
        <w:r w:rsidR="001B120D">
          <w:rPr>
            <w:rStyle w:val="Hyperlink"/>
            <w:rFonts w:ascii="Arial" w:hAnsi="Arial" w:cs="Arial"/>
            <w:b/>
            <w:sz w:val="24"/>
          </w:rPr>
          <w:t>R4-1809739</w:t>
        </w:r>
      </w:hyperlink>
      <w:r w:rsidR="001B120D">
        <w:rPr>
          <w:b/>
        </w:rPr>
        <w:tab/>
        <w:t>Introduction of deactivated SCell measurement requirements for FR2</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for deactivated Scell measurement in FR2</w:t>
      </w:r>
      <w:r>
        <w:rPr>
          <w:rFonts w:hint="eastAsia"/>
          <w:lang w:eastAsia="zh-CN"/>
        </w:rPr>
        <w:t xml:space="preserve">. </w:t>
      </w:r>
      <w:r>
        <w:rPr>
          <w:noProof/>
        </w:rPr>
        <w:t>Deactivated SCell measurement requirements are not defined for FR2</w:t>
      </w:r>
      <w:r>
        <w:rPr>
          <w:rFonts w:hint="eastAsia"/>
          <w:noProof/>
          <w:lang w:eastAsia="zh-CN"/>
        </w:rPr>
        <w:t>.</w:t>
      </w:r>
    </w:p>
    <w:p w:rsidR="001B120D" w:rsidRPr="00DB6FE3" w:rsidRDefault="001B120D" w:rsidP="001B120D">
      <w:pPr>
        <w:rPr>
          <w:lang w:eastAsia="zh-CN"/>
        </w:rPr>
      </w:pPr>
      <w:r w:rsidRPr="00DB6FE3">
        <w:rPr>
          <w:lang w:eastAsia="zh-CN"/>
        </w:rPr>
        <w:t>Summary of changes:</w:t>
      </w:r>
    </w:p>
    <w:p w:rsidR="001B120D" w:rsidRPr="00DB6FE3" w:rsidRDefault="001B120D" w:rsidP="001B120D">
      <w:pPr>
        <w:ind w:leftChars="100" w:left="200"/>
        <w:rPr>
          <w:noProof/>
        </w:rPr>
      </w:pPr>
      <w:r w:rsidRPr="00DB6FE3">
        <w:rPr>
          <w:noProof/>
        </w:rPr>
        <w:t>Introduce the following requirements</w:t>
      </w:r>
    </w:p>
    <w:p w:rsidR="001B120D" w:rsidRPr="00DB6FE3" w:rsidRDefault="001B120D" w:rsidP="001B120D">
      <w:pPr>
        <w:pStyle w:val="CRCoverPage"/>
        <w:spacing w:after="0"/>
        <w:jc w:val="center"/>
        <w:rPr>
          <w:rFonts w:ascii="Times New Roman" w:eastAsia="SimSun" w:hAnsi="Times New Roman"/>
          <w:b/>
          <w:noProof/>
        </w:rPr>
      </w:pPr>
      <w:r w:rsidRPr="00DB6FE3">
        <w:rPr>
          <w:rFonts w:ascii="Times New Roman" w:eastAsia="SimSun" w:hAnsi="Times New Roman"/>
          <w:b/>
          <w:noProof/>
        </w:rPr>
        <w:t>Time period for PSS/SSS detection, deactivated SCell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7646"/>
      </w:tblGrid>
      <w:tr w:rsidR="001B120D" w:rsidRPr="00DB6FE3" w:rsidTr="00C42175">
        <w:tc>
          <w:tcPr>
            <w:tcW w:w="0" w:type="auto"/>
            <w:tcBorders>
              <w:top w:val="single" w:sz="4" w:space="0" w:color="auto"/>
              <w:left w:val="single" w:sz="4" w:space="0" w:color="auto"/>
              <w:bottom w:val="single" w:sz="4" w:space="0" w:color="auto"/>
              <w:right w:val="single" w:sz="4" w:space="0" w:color="auto"/>
            </w:tcBorders>
            <w:hideMark/>
          </w:tcPr>
          <w:p w:rsidR="001B120D" w:rsidRPr="00DB6FE3" w:rsidRDefault="001B120D" w:rsidP="00C42175">
            <w:pPr>
              <w:pStyle w:val="CRCoverPage"/>
              <w:rPr>
                <w:rFonts w:ascii="Times New Roman" w:eastAsia="SimSun" w:hAnsi="Times New Roman"/>
                <w:b/>
                <w:noProof/>
              </w:rPr>
            </w:pPr>
            <w:r w:rsidRPr="00DB6FE3">
              <w:rPr>
                <w:rFonts w:ascii="Times New Roman" w:eastAsia="SimSun" w:hAnsi="Times New Roman"/>
                <w:b/>
                <w:noProof/>
              </w:rPr>
              <w:t>DRX cycle</w:t>
            </w:r>
          </w:p>
        </w:tc>
        <w:tc>
          <w:tcPr>
            <w:tcW w:w="0" w:type="auto"/>
            <w:tcBorders>
              <w:top w:val="single" w:sz="4" w:space="0" w:color="auto"/>
              <w:left w:val="single" w:sz="4" w:space="0" w:color="auto"/>
              <w:bottom w:val="single" w:sz="4" w:space="0" w:color="auto"/>
              <w:right w:val="single" w:sz="4" w:space="0" w:color="auto"/>
            </w:tcBorders>
            <w:hideMark/>
          </w:tcPr>
          <w:p w:rsidR="001B120D" w:rsidRPr="00DB6FE3" w:rsidRDefault="001B120D" w:rsidP="00C42175">
            <w:pPr>
              <w:pStyle w:val="CRCoverPage"/>
              <w:rPr>
                <w:rFonts w:ascii="Times New Roman" w:eastAsia="SimSun" w:hAnsi="Times New Roman"/>
                <w:b/>
                <w:noProof/>
              </w:rPr>
            </w:pPr>
            <w:r w:rsidRPr="00DB6FE3">
              <w:rPr>
                <w:rFonts w:ascii="Times New Roman" w:eastAsia="SimSun" w:hAnsi="Times New Roman"/>
                <w:b/>
                <w:noProof/>
              </w:rPr>
              <w:t>T</w:t>
            </w:r>
            <w:r w:rsidRPr="00DB6FE3">
              <w:rPr>
                <w:rFonts w:ascii="Times New Roman" w:eastAsia="SimSun" w:hAnsi="Times New Roman"/>
                <w:b/>
                <w:noProof/>
                <w:vertAlign w:val="subscript"/>
              </w:rPr>
              <w:t>PSS/SSS_sync</w:t>
            </w:r>
          </w:p>
        </w:tc>
      </w:tr>
      <w:tr w:rsidR="001B120D" w:rsidRPr="00DB6FE3" w:rsidTr="00C42175">
        <w:tc>
          <w:tcPr>
            <w:tcW w:w="0" w:type="auto"/>
            <w:tcBorders>
              <w:top w:val="single" w:sz="4" w:space="0" w:color="auto"/>
              <w:left w:val="single" w:sz="4" w:space="0" w:color="auto"/>
              <w:bottom w:val="single" w:sz="4" w:space="0" w:color="auto"/>
              <w:right w:val="single" w:sz="4" w:space="0" w:color="auto"/>
            </w:tcBorders>
            <w:hideMark/>
          </w:tcPr>
          <w:p w:rsidR="001B120D" w:rsidRPr="00DB6FE3" w:rsidRDefault="001B120D" w:rsidP="00C42175">
            <w:pPr>
              <w:pStyle w:val="CRCoverPage"/>
              <w:rPr>
                <w:rFonts w:ascii="Times New Roman" w:eastAsia="SimSun" w:hAnsi="Times New Roman"/>
                <w:noProof/>
              </w:rPr>
            </w:pPr>
            <w:r w:rsidRPr="00DB6FE3">
              <w:rPr>
                <w:rFonts w:ascii="Times New Roman" w:eastAsia="SimSun" w:hAnsi="Times New Roman"/>
                <w:noProof/>
              </w:rPr>
              <w:t>No DRX</w:t>
            </w:r>
          </w:p>
        </w:tc>
        <w:tc>
          <w:tcPr>
            <w:tcW w:w="0" w:type="auto"/>
            <w:tcBorders>
              <w:top w:val="single" w:sz="4" w:space="0" w:color="auto"/>
              <w:left w:val="single" w:sz="4" w:space="0" w:color="auto"/>
              <w:bottom w:val="single" w:sz="4" w:space="0" w:color="auto"/>
              <w:right w:val="single" w:sz="4" w:space="0" w:color="auto"/>
            </w:tcBorders>
            <w:hideMark/>
          </w:tcPr>
          <w:p w:rsidR="001B120D" w:rsidRPr="00DB6FE3" w:rsidRDefault="001B120D" w:rsidP="00C42175">
            <w:pPr>
              <w:pStyle w:val="CRCoverPage"/>
              <w:rPr>
                <w:rFonts w:ascii="Times New Roman" w:eastAsia="SimSun" w:hAnsi="Times New Roman"/>
                <w:noProof/>
              </w:rPr>
            </w:pPr>
            <w:r w:rsidRPr="00DB6FE3">
              <w:rPr>
                <w:rFonts w:ascii="Times New Roman" w:eastAsia="SimSun" w:hAnsi="Times New Roman"/>
                <w:noProof/>
              </w:rPr>
              <w:t>max([5] x measCycleScell ,N</w:t>
            </w:r>
            <w:r w:rsidRPr="00DB6FE3">
              <w:rPr>
                <w:rFonts w:ascii="Times New Roman" w:eastAsia="SimSun" w:hAnsi="Times New Roman"/>
                <w:noProof/>
                <w:vertAlign w:val="subscript"/>
              </w:rPr>
              <w:t>1</w:t>
            </w:r>
            <w:r w:rsidRPr="00DB6FE3">
              <w:rPr>
                <w:rFonts w:ascii="Times New Roman" w:eastAsia="SimSun" w:hAnsi="Times New Roman"/>
                <w:noProof/>
              </w:rPr>
              <w:t>x[5] x SMTC period)</w:t>
            </w:r>
          </w:p>
        </w:tc>
      </w:tr>
      <w:tr w:rsidR="001B120D" w:rsidRPr="00DB6FE3" w:rsidTr="00C42175">
        <w:tc>
          <w:tcPr>
            <w:tcW w:w="0" w:type="auto"/>
            <w:tcBorders>
              <w:top w:val="single" w:sz="4" w:space="0" w:color="auto"/>
              <w:left w:val="single" w:sz="4" w:space="0" w:color="auto"/>
              <w:bottom w:val="single" w:sz="4" w:space="0" w:color="auto"/>
              <w:right w:val="single" w:sz="4" w:space="0" w:color="auto"/>
            </w:tcBorders>
            <w:hideMark/>
          </w:tcPr>
          <w:p w:rsidR="001B120D" w:rsidRPr="00DB6FE3" w:rsidRDefault="001B120D" w:rsidP="00C42175">
            <w:pPr>
              <w:pStyle w:val="CRCoverPage"/>
              <w:rPr>
                <w:rFonts w:ascii="Times New Roman" w:eastAsia="SimSun" w:hAnsi="Times New Roman"/>
                <w:noProof/>
              </w:rPr>
            </w:pPr>
            <w:r w:rsidRPr="00DB6FE3">
              <w:rPr>
                <w:rFonts w:ascii="Times New Roman" w:eastAsia="SimSun" w:hAnsi="Times New Roman"/>
                <w:noProof/>
              </w:rPr>
              <w:t>DRX cycle≤ 320ms</w:t>
            </w:r>
          </w:p>
        </w:tc>
        <w:tc>
          <w:tcPr>
            <w:tcW w:w="0" w:type="auto"/>
            <w:tcBorders>
              <w:top w:val="single" w:sz="4" w:space="0" w:color="auto"/>
              <w:left w:val="single" w:sz="4" w:space="0" w:color="auto"/>
              <w:bottom w:val="single" w:sz="4" w:space="0" w:color="auto"/>
              <w:right w:val="single" w:sz="4" w:space="0" w:color="auto"/>
            </w:tcBorders>
            <w:hideMark/>
          </w:tcPr>
          <w:p w:rsidR="001B120D" w:rsidRPr="00DB6FE3" w:rsidRDefault="001B120D" w:rsidP="00C42175">
            <w:pPr>
              <w:pStyle w:val="CRCoverPage"/>
              <w:rPr>
                <w:rFonts w:ascii="Times New Roman" w:eastAsia="SimSun" w:hAnsi="Times New Roman"/>
                <w:b/>
                <w:noProof/>
              </w:rPr>
            </w:pPr>
            <w:r w:rsidRPr="00DB6FE3">
              <w:rPr>
                <w:rFonts w:ascii="Times New Roman" w:eastAsia="SimSun" w:hAnsi="Times New Roman"/>
                <w:noProof/>
              </w:rPr>
              <w:t>max([5] x max( measCycleScell, DRX cycle) ,N</w:t>
            </w:r>
            <w:r w:rsidRPr="00DB6FE3">
              <w:rPr>
                <w:rFonts w:ascii="Times New Roman" w:eastAsia="SimSun" w:hAnsi="Times New Roman"/>
                <w:noProof/>
                <w:vertAlign w:val="subscript"/>
              </w:rPr>
              <w:t>1</w:t>
            </w:r>
            <w:r w:rsidRPr="00DB6FE3">
              <w:rPr>
                <w:rFonts w:ascii="Times New Roman" w:eastAsia="SimSun" w:hAnsi="Times New Roman"/>
                <w:noProof/>
              </w:rPr>
              <w:t>x[5] x1.5x max(DRX cycle,SMTC period))</w:t>
            </w:r>
          </w:p>
        </w:tc>
      </w:tr>
      <w:tr w:rsidR="001B120D" w:rsidRPr="00DB6FE3" w:rsidTr="00C42175">
        <w:tc>
          <w:tcPr>
            <w:tcW w:w="0" w:type="auto"/>
            <w:tcBorders>
              <w:top w:val="single" w:sz="4" w:space="0" w:color="auto"/>
              <w:left w:val="single" w:sz="4" w:space="0" w:color="auto"/>
              <w:bottom w:val="single" w:sz="4" w:space="0" w:color="auto"/>
              <w:right w:val="single" w:sz="4" w:space="0" w:color="auto"/>
            </w:tcBorders>
            <w:hideMark/>
          </w:tcPr>
          <w:p w:rsidR="001B120D" w:rsidRPr="00DB6FE3" w:rsidRDefault="001B120D" w:rsidP="00C42175">
            <w:pPr>
              <w:pStyle w:val="CRCoverPage"/>
              <w:rPr>
                <w:rFonts w:ascii="Times New Roman" w:eastAsia="SimSun" w:hAnsi="Times New Roman"/>
                <w:noProof/>
              </w:rPr>
            </w:pPr>
            <w:r w:rsidRPr="00DB6FE3">
              <w:rPr>
                <w:rFonts w:ascii="Times New Roman" w:eastAsia="SimSun" w:hAnsi="Times New Roman"/>
                <w:noProof/>
              </w:rPr>
              <w:t>DRX cycle&gt; 320ms</w:t>
            </w:r>
          </w:p>
        </w:tc>
        <w:tc>
          <w:tcPr>
            <w:tcW w:w="0" w:type="auto"/>
            <w:tcBorders>
              <w:top w:val="single" w:sz="4" w:space="0" w:color="auto"/>
              <w:left w:val="single" w:sz="4" w:space="0" w:color="auto"/>
              <w:bottom w:val="single" w:sz="4" w:space="0" w:color="auto"/>
              <w:right w:val="single" w:sz="4" w:space="0" w:color="auto"/>
            </w:tcBorders>
            <w:hideMark/>
          </w:tcPr>
          <w:p w:rsidR="001B120D" w:rsidRPr="00DB6FE3" w:rsidRDefault="001B120D" w:rsidP="00C42175">
            <w:pPr>
              <w:pStyle w:val="CRCoverPage"/>
              <w:rPr>
                <w:rFonts w:ascii="Times New Roman" w:eastAsia="SimSun" w:hAnsi="Times New Roman"/>
                <w:noProof/>
              </w:rPr>
            </w:pPr>
            <w:r w:rsidRPr="00DB6FE3">
              <w:rPr>
                <w:rFonts w:ascii="Times New Roman" w:eastAsia="SimSun" w:hAnsi="Times New Roman"/>
                <w:noProof/>
              </w:rPr>
              <w:t>max([5] x max( measCycleScell, DRX cycle) ,N</w:t>
            </w:r>
            <w:r w:rsidRPr="00DB6FE3">
              <w:rPr>
                <w:rFonts w:ascii="Times New Roman" w:eastAsia="SimSun" w:hAnsi="Times New Roman"/>
                <w:noProof/>
                <w:vertAlign w:val="subscript"/>
              </w:rPr>
              <w:t>1</w:t>
            </w:r>
            <w:r w:rsidRPr="00DB6FE3">
              <w:rPr>
                <w:rFonts w:ascii="Times New Roman" w:eastAsia="SimSun" w:hAnsi="Times New Roman"/>
                <w:noProof/>
              </w:rPr>
              <w:t>x[5] x DRX cycle)</w:t>
            </w:r>
          </w:p>
        </w:tc>
      </w:tr>
    </w:tbl>
    <w:p w:rsidR="001B120D" w:rsidRPr="00DB6FE3" w:rsidRDefault="001B120D" w:rsidP="001B120D">
      <w:pPr>
        <w:pStyle w:val="CRCoverPage"/>
        <w:spacing w:after="0"/>
        <w:rPr>
          <w:rFonts w:ascii="Times New Roman" w:eastAsia="SimSun" w:hAnsi="Times New Roman"/>
          <w:noProof/>
        </w:rPr>
      </w:pPr>
    </w:p>
    <w:p w:rsidR="001B120D" w:rsidRPr="00DB6FE3" w:rsidRDefault="001B120D" w:rsidP="001B120D">
      <w:pPr>
        <w:pStyle w:val="CRCoverPage"/>
        <w:spacing w:after="0"/>
        <w:jc w:val="center"/>
        <w:rPr>
          <w:rFonts w:ascii="Times New Roman" w:eastAsia="SimSun" w:hAnsi="Times New Roman"/>
          <w:b/>
          <w:noProof/>
        </w:rPr>
      </w:pPr>
      <w:r w:rsidRPr="00DB6FE3">
        <w:rPr>
          <w:rFonts w:ascii="Times New Roman" w:eastAsia="SimSun" w:hAnsi="Times New Roman"/>
          <w:b/>
          <w:noProof/>
        </w:rPr>
        <w:t>Measurement period for intrafrequency measurements without gaps (deactivated SCell)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7646"/>
      </w:tblGrid>
      <w:tr w:rsidR="001B120D" w:rsidRPr="00DB6FE3" w:rsidTr="00C42175">
        <w:tc>
          <w:tcPr>
            <w:tcW w:w="0" w:type="auto"/>
            <w:tcBorders>
              <w:top w:val="single" w:sz="4" w:space="0" w:color="auto"/>
              <w:left w:val="single" w:sz="4" w:space="0" w:color="auto"/>
              <w:bottom w:val="single" w:sz="4" w:space="0" w:color="auto"/>
              <w:right w:val="single" w:sz="4" w:space="0" w:color="auto"/>
            </w:tcBorders>
            <w:hideMark/>
          </w:tcPr>
          <w:p w:rsidR="001B120D" w:rsidRPr="00DB6FE3" w:rsidRDefault="001B120D" w:rsidP="00C42175">
            <w:pPr>
              <w:pStyle w:val="CRCoverPage"/>
              <w:rPr>
                <w:rFonts w:ascii="Times New Roman" w:eastAsia="SimSun" w:hAnsi="Times New Roman"/>
                <w:b/>
                <w:noProof/>
              </w:rPr>
            </w:pPr>
            <w:r w:rsidRPr="00DB6FE3">
              <w:rPr>
                <w:rFonts w:ascii="Times New Roman" w:eastAsia="SimSun" w:hAnsi="Times New Roman"/>
                <w:b/>
                <w:noProof/>
              </w:rPr>
              <w:t>DRX cycle</w:t>
            </w:r>
          </w:p>
        </w:tc>
        <w:tc>
          <w:tcPr>
            <w:tcW w:w="0" w:type="auto"/>
            <w:tcBorders>
              <w:top w:val="single" w:sz="4" w:space="0" w:color="auto"/>
              <w:left w:val="single" w:sz="4" w:space="0" w:color="auto"/>
              <w:bottom w:val="single" w:sz="4" w:space="0" w:color="auto"/>
              <w:right w:val="single" w:sz="4" w:space="0" w:color="auto"/>
            </w:tcBorders>
            <w:hideMark/>
          </w:tcPr>
          <w:p w:rsidR="001B120D" w:rsidRPr="00DB6FE3" w:rsidRDefault="001B120D" w:rsidP="00C42175">
            <w:pPr>
              <w:pStyle w:val="CRCoverPage"/>
              <w:rPr>
                <w:rFonts w:ascii="Times New Roman" w:eastAsia="SimSun" w:hAnsi="Times New Roman"/>
                <w:b/>
                <w:noProof/>
              </w:rPr>
            </w:pPr>
            <w:r w:rsidRPr="00DB6FE3">
              <w:rPr>
                <w:rFonts w:ascii="Times New Roman" w:eastAsia="SimSun" w:hAnsi="Times New Roman"/>
                <w:b/>
                <w:noProof/>
              </w:rPr>
              <w:t>T</w:t>
            </w:r>
            <w:r w:rsidRPr="00DB6FE3">
              <w:rPr>
                <w:rFonts w:ascii="Times New Roman" w:eastAsia="SimSun" w:hAnsi="Times New Roman"/>
                <w:b/>
                <w:noProof/>
                <w:vertAlign w:val="subscript"/>
              </w:rPr>
              <w:t xml:space="preserve"> SSB_measurement_period</w:t>
            </w:r>
            <w:r w:rsidRPr="00DB6FE3">
              <w:rPr>
                <w:rFonts w:ascii="Times New Roman" w:eastAsia="SimSun" w:hAnsi="Times New Roman"/>
                <w:b/>
                <w:noProof/>
              </w:rPr>
              <w:t xml:space="preserve">  </w:t>
            </w:r>
          </w:p>
        </w:tc>
      </w:tr>
      <w:tr w:rsidR="001B120D" w:rsidRPr="00DB6FE3" w:rsidTr="00C42175">
        <w:tc>
          <w:tcPr>
            <w:tcW w:w="0" w:type="auto"/>
            <w:tcBorders>
              <w:top w:val="single" w:sz="4" w:space="0" w:color="auto"/>
              <w:left w:val="single" w:sz="4" w:space="0" w:color="auto"/>
              <w:bottom w:val="single" w:sz="4" w:space="0" w:color="auto"/>
              <w:right w:val="single" w:sz="4" w:space="0" w:color="auto"/>
            </w:tcBorders>
            <w:hideMark/>
          </w:tcPr>
          <w:p w:rsidR="001B120D" w:rsidRPr="00DB6FE3" w:rsidRDefault="001B120D" w:rsidP="00C42175">
            <w:pPr>
              <w:pStyle w:val="CRCoverPage"/>
              <w:rPr>
                <w:rFonts w:ascii="Times New Roman" w:eastAsia="SimSun" w:hAnsi="Times New Roman"/>
                <w:noProof/>
              </w:rPr>
            </w:pPr>
            <w:r w:rsidRPr="00DB6FE3">
              <w:rPr>
                <w:rFonts w:ascii="Times New Roman" w:eastAsia="SimSun" w:hAnsi="Times New Roman"/>
                <w:noProof/>
              </w:rPr>
              <w:t>No DRX</w:t>
            </w:r>
          </w:p>
        </w:tc>
        <w:tc>
          <w:tcPr>
            <w:tcW w:w="0" w:type="auto"/>
            <w:tcBorders>
              <w:top w:val="single" w:sz="4" w:space="0" w:color="auto"/>
              <w:left w:val="single" w:sz="4" w:space="0" w:color="auto"/>
              <w:bottom w:val="single" w:sz="4" w:space="0" w:color="auto"/>
              <w:right w:val="single" w:sz="4" w:space="0" w:color="auto"/>
            </w:tcBorders>
            <w:hideMark/>
          </w:tcPr>
          <w:p w:rsidR="001B120D" w:rsidRPr="00DB6FE3" w:rsidRDefault="001B120D" w:rsidP="00C42175">
            <w:pPr>
              <w:pStyle w:val="CRCoverPage"/>
              <w:rPr>
                <w:rFonts w:ascii="Times New Roman" w:eastAsia="SimSun" w:hAnsi="Times New Roman"/>
                <w:noProof/>
              </w:rPr>
            </w:pPr>
            <w:r w:rsidRPr="00DB6FE3">
              <w:rPr>
                <w:rFonts w:ascii="Times New Roman" w:eastAsia="SimSun" w:hAnsi="Times New Roman"/>
                <w:noProof/>
              </w:rPr>
              <w:t>max([5] x measCycleScell ,N</w:t>
            </w:r>
            <w:r w:rsidRPr="00DB6FE3">
              <w:rPr>
                <w:rFonts w:ascii="Times New Roman" w:eastAsia="SimSun" w:hAnsi="Times New Roman"/>
                <w:noProof/>
                <w:vertAlign w:val="subscript"/>
              </w:rPr>
              <w:t>3</w:t>
            </w:r>
            <w:r w:rsidRPr="00DB6FE3">
              <w:rPr>
                <w:rFonts w:ascii="Times New Roman" w:eastAsia="SimSun" w:hAnsi="Times New Roman"/>
                <w:noProof/>
              </w:rPr>
              <w:t>x[5] x SMTC period)</w:t>
            </w:r>
          </w:p>
        </w:tc>
      </w:tr>
      <w:tr w:rsidR="001B120D" w:rsidRPr="00DB6FE3" w:rsidTr="00C42175">
        <w:tc>
          <w:tcPr>
            <w:tcW w:w="0" w:type="auto"/>
            <w:tcBorders>
              <w:top w:val="single" w:sz="4" w:space="0" w:color="auto"/>
              <w:left w:val="single" w:sz="4" w:space="0" w:color="auto"/>
              <w:bottom w:val="single" w:sz="4" w:space="0" w:color="auto"/>
              <w:right w:val="single" w:sz="4" w:space="0" w:color="auto"/>
            </w:tcBorders>
            <w:hideMark/>
          </w:tcPr>
          <w:p w:rsidR="001B120D" w:rsidRPr="00DB6FE3" w:rsidRDefault="001B120D" w:rsidP="00C42175">
            <w:pPr>
              <w:pStyle w:val="CRCoverPage"/>
              <w:rPr>
                <w:rFonts w:ascii="Times New Roman" w:eastAsia="SimSun" w:hAnsi="Times New Roman"/>
                <w:noProof/>
              </w:rPr>
            </w:pPr>
            <w:r w:rsidRPr="00DB6FE3">
              <w:rPr>
                <w:rFonts w:ascii="Times New Roman" w:eastAsia="SimSun" w:hAnsi="Times New Roman"/>
                <w:noProof/>
              </w:rPr>
              <w:t>DRX cycle≤ 320ms</w:t>
            </w:r>
          </w:p>
        </w:tc>
        <w:tc>
          <w:tcPr>
            <w:tcW w:w="0" w:type="auto"/>
            <w:tcBorders>
              <w:top w:val="single" w:sz="4" w:space="0" w:color="auto"/>
              <w:left w:val="single" w:sz="4" w:space="0" w:color="auto"/>
              <w:bottom w:val="single" w:sz="4" w:space="0" w:color="auto"/>
              <w:right w:val="single" w:sz="4" w:space="0" w:color="auto"/>
            </w:tcBorders>
            <w:hideMark/>
          </w:tcPr>
          <w:p w:rsidR="001B120D" w:rsidRPr="00DB6FE3" w:rsidRDefault="001B120D" w:rsidP="00C42175">
            <w:pPr>
              <w:pStyle w:val="CRCoverPage"/>
              <w:rPr>
                <w:rFonts w:ascii="Times New Roman" w:eastAsia="SimSun" w:hAnsi="Times New Roman"/>
                <w:b/>
                <w:noProof/>
              </w:rPr>
            </w:pPr>
            <w:r w:rsidRPr="00DB6FE3">
              <w:rPr>
                <w:rFonts w:ascii="Times New Roman" w:eastAsia="SimSun" w:hAnsi="Times New Roman"/>
                <w:noProof/>
              </w:rPr>
              <w:t>max([5] x max( measCycleScell, DRX cycle) ,N</w:t>
            </w:r>
            <w:r w:rsidRPr="00DB6FE3">
              <w:rPr>
                <w:rFonts w:ascii="Times New Roman" w:eastAsia="SimSun" w:hAnsi="Times New Roman"/>
                <w:noProof/>
                <w:vertAlign w:val="subscript"/>
              </w:rPr>
              <w:t>3</w:t>
            </w:r>
            <w:r w:rsidRPr="00DB6FE3">
              <w:rPr>
                <w:rFonts w:ascii="Times New Roman" w:eastAsia="SimSun" w:hAnsi="Times New Roman"/>
                <w:noProof/>
              </w:rPr>
              <w:t>x[5] x1.5x max(DRX cycle,SMTC period))</w:t>
            </w:r>
          </w:p>
        </w:tc>
      </w:tr>
      <w:tr w:rsidR="001B120D" w:rsidRPr="00DB6FE3" w:rsidTr="00C42175">
        <w:tc>
          <w:tcPr>
            <w:tcW w:w="0" w:type="auto"/>
            <w:tcBorders>
              <w:top w:val="single" w:sz="4" w:space="0" w:color="auto"/>
              <w:left w:val="single" w:sz="4" w:space="0" w:color="auto"/>
              <w:bottom w:val="single" w:sz="4" w:space="0" w:color="auto"/>
              <w:right w:val="single" w:sz="4" w:space="0" w:color="auto"/>
            </w:tcBorders>
            <w:hideMark/>
          </w:tcPr>
          <w:p w:rsidR="001B120D" w:rsidRPr="00DB6FE3" w:rsidRDefault="001B120D" w:rsidP="00C42175">
            <w:pPr>
              <w:pStyle w:val="CRCoverPage"/>
              <w:rPr>
                <w:rFonts w:ascii="Times New Roman" w:eastAsia="SimSun" w:hAnsi="Times New Roman"/>
                <w:noProof/>
              </w:rPr>
            </w:pPr>
            <w:r w:rsidRPr="00DB6FE3">
              <w:rPr>
                <w:rFonts w:ascii="Times New Roman" w:eastAsia="SimSun" w:hAnsi="Times New Roman"/>
                <w:noProof/>
              </w:rPr>
              <w:lastRenderedPageBreak/>
              <w:t>DRX cycle&gt; 320ms</w:t>
            </w:r>
          </w:p>
        </w:tc>
        <w:tc>
          <w:tcPr>
            <w:tcW w:w="0" w:type="auto"/>
            <w:tcBorders>
              <w:top w:val="single" w:sz="4" w:space="0" w:color="auto"/>
              <w:left w:val="single" w:sz="4" w:space="0" w:color="auto"/>
              <w:bottom w:val="single" w:sz="4" w:space="0" w:color="auto"/>
              <w:right w:val="single" w:sz="4" w:space="0" w:color="auto"/>
            </w:tcBorders>
            <w:hideMark/>
          </w:tcPr>
          <w:p w:rsidR="001B120D" w:rsidRPr="00DB6FE3" w:rsidRDefault="001B120D" w:rsidP="00C42175">
            <w:pPr>
              <w:pStyle w:val="CRCoverPage"/>
              <w:rPr>
                <w:rFonts w:ascii="Times New Roman" w:eastAsia="SimSun" w:hAnsi="Times New Roman"/>
                <w:noProof/>
              </w:rPr>
            </w:pPr>
            <w:r w:rsidRPr="00DB6FE3">
              <w:rPr>
                <w:rFonts w:ascii="Times New Roman" w:eastAsia="SimSun" w:hAnsi="Times New Roman"/>
                <w:noProof/>
              </w:rPr>
              <w:t>max([5] x max( measCycleScell, DRX cycle) ,N</w:t>
            </w:r>
            <w:r w:rsidRPr="00DB6FE3">
              <w:rPr>
                <w:rFonts w:ascii="Times New Roman" w:eastAsia="SimSun" w:hAnsi="Times New Roman"/>
                <w:noProof/>
                <w:vertAlign w:val="subscript"/>
              </w:rPr>
              <w:t>3</w:t>
            </w:r>
            <w:r w:rsidRPr="00DB6FE3">
              <w:rPr>
                <w:rFonts w:ascii="Times New Roman" w:eastAsia="SimSun" w:hAnsi="Times New Roman"/>
                <w:noProof/>
              </w:rPr>
              <w:t>x[5] x DRX cycle)</w:t>
            </w:r>
          </w:p>
        </w:tc>
      </w:tr>
    </w:tbl>
    <w:p w:rsidR="001B120D" w:rsidRPr="00DB6FE3" w:rsidRDefault="001B120D" w:rsidP="001B120D">
      <w:pPr>
        <w:rPr>
          <w:lang w:eastAsia="zh-CN"/>
        </w:rPr>
      </w:pP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6"/>
      </w:pPr>
      <w:bookmarkStart w:id="768" w:name="_Toc522024788"/>
      <w:bookmarkStart w:id="769" w:name="_Toc523514287"/>
      <w:r>
        <w:t>7.11.4.1.3</w:t>
      </w:r>
      <w:r>
        <w:tab/>
        <w:t>Requirements with multiple SCells [NR_newRAT-Core]</w:t>
      </w:r>
      <w:bookmarkEnd w:id="768"/>
      <w:bookmarkEnd w:id="769"/>
    </w:p>
    <w:p w:rsidR="001B120D" w:rsidRDefault="00BF02D3" w:rsidP="001B120D">
      <w:pPr>
        <w:rPr>
          <w:i/>
        </w:rPr>
      </w:pPr>
      <w:hyperlink r:id="rId1417" w:history="1">
        <w:r w:rsidR="001B120D">
          <w:rPr>
            <w:rStyle w:val="Hyperlink"/>
            <w:rFonts w:ascii="Arial" w:hAnsi="Arial" w:cs="Arial"/>
            <w:b/>
            <w:sz w:val="24"/>
          </w:rPr>
          <w:t>R4-1809737</w:t>
        </w:r>
      </w:hyperlink>
      <w:r w:rsidR="001B120D">
        <w:rPr>
          <w:b/>
        </w:rPr>
        <w:tab/>
        <w:t>Measurement in gaps or fully overlapped with gaps with multiple layers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Discussion paper related to multiple layer monitoring</w:t>
      </w:r>
      <w:r>
        <w:rPr>
          <w:rFonts w:hint="eastAsia"/>
          <w:lang w:eastAsia="zh-CN"/>
        </w:rPr>
        <w:t>.</w:t>
      </w:r>
    </w:p>
    <w:p w:rsidR="001B120D" w:rsidRPr="00E70D50" w:rsidRDefault="001B120D" w:rsidP="001B120D">
      <w:pPr>
        <w:rPr>
          <w:lang w:eastAsia="zh-CN"/>
        </w:rPr>
      </w:pPr>
      <w:r w:rsidRPr="00E70D50">
        <w:rPr>
          <w:lang w:eastAsia="zh-CN"/>
        </w:rPr>
        <w:t>In this contribution, we discuss further gap sharing and the measurement of multiple measurement objects. For the basic NR measurements, we propose</w:t>
      </w:r>
    </w:p>
    <w:p w:rsidR="001B120D" w:rsidRPr="00E70D50" w:rsidRDefault="001B120D" w:rsidP="001B120D">
      <w:pPr>
        <w:rPr>
          <w:vertAlign w:val="subscript"/>
          <w:lang w:val="en-US" w:eastAsia="zh-CN"/>
        </w:rPr>
      </w:pPr>
      <w:r w:rsidRPr="00E70D50">
        <w:rPr>
          <w:b/>
          <w:lang w:eastAsia="zh-CN"/>
        </w:rPr>
        <w:t xml:space="preserve">Proposal 1 : Adopt the basic scaling factor methodology </w:t>
      </w:r>
      <m:oMath>
        <m:sSub>
          <m:sSubPr>
            <m:ctrlPr>
              <w:rPr>
                <w:rFonts w:ascii="Cambria Math" w:hAnsi="Cambria Math"/>
                <w:i/>
                <w:vertAlign w:val="subscript"/>
                <w:lang w:val="en-US" w:eastAsia="zh-CN"/>
              </w:rPr>
            </m:ctrlPr>
          </m:sSubPr>
          <m:e>
            <m:r>
              <w:rPr>
                <w:rFonts w:ascii="Cambria Math" w:hAnsi="Cambria Math"/>
                <w:vertAlign w:val="subscript"/>
                <w:lang w:eastAsia="zh-CN"/>
              </w:rPr>
              <m:t>CSF</m:t>
            </m:r>
          </m:e>
          <m:sub>
            <m:r>
              <w:rPr>
                <w:rFonts w:ascii="Cambria Math" w:hAnsi="Cambria Math"/>
                <w:vertAlign w:val="subscript"/>
                <w:lang w:eastAsia="zh-CN"/>
              </w:rPr>
              <m:t>i</m:t>
            </m:r>
          </m:sub>
        </m:sSub>
        <m:r>
          <w:rPr>
            <w:rFonts w:ascii="Cambria Math" w:hAnsi="Cambria Math"/>
            <w:vertAlign w:val="subscript"/>
            <w:lang w:eastAsia="zh-CN"/>
          </w:rPr>
          <m:t>=max</m:t>
        </m:r>
        <m:d>
          <m:dPr>
            <m:ctrlPr>
              <w:rPr>
                <w:rFonts w:ascii="Cambria Math" w:hAnsi="Cambria Math"/>
                <w:i/>
                <w:vertAlign w:val="subscript"/>
                <w:lang w:val="en-US" w:eastAsia="zh-CN"/>
              </w:rPr>
            </m:ctrlPr>
          </m:dPr>
          <m:e>
            <m:sSub>
              <m:sSubPr>
                <m:ctrlPr>
                  <w:rPr>
                    <w:rFonts w:ascii="Cambria Math" w:hAnsi="Cambria Math"/>
                    <w:i/>
                    <w:iCs/>
                    <w:vertAlign w:val="subscript"/>
                    <w:lang w:val="en-US" w:eastAsia="zh-CN"/>
                  </w:rPr>
                </m:ctrlPr>
              </m:sSubPr>
              <m:e>
                <m:r>
                  <w:rPr>
                    <w:rFonts w:ascii="Cambria Math" w:hAnsi="Cambria Math"/>
                    <w:vertAlign w:val="subscript"/>
                    <w:lang w:val="en-US" w:eastAsia="zh-CN"/>
                  </w:rPr>
                  <m:t>θ</m:t>
                </m:r>
              </m:e>
              <m:sub>
                <m:r>
                  <w:rPr>
                    <w:rFonts w:ascii="Cambria Math" w:hAnsi="Cambria Math"/>
                    <w:vertAlign w:val="subscript"/>
                    <w:lang w:val="en-US" w:eastAsia="zh-CN"/>
                  </w:rPr>
                  <m:t>j</m:t>
                </m:r>
              </m:sub>
            </m:sSub>
            <m:r>
              <m:rPr>
                <m:sty m:val="p"/>
              </m:rPr>
              <w:rPr>
                <w:rFonts w:ascii="Cambria Math" w:hAnsi="Cambria Math"/>
                <w:lang w:val="en-US" w:eastAsia="zh-CN"/>
              </w:rPr>
              <m:t>:</m:t>
            </m:r>
            <m:r>
              <w:rPr>
                <w:rFonts w:ascii="Cambria Math" w:hAnsi="Cambria Math"/>
                <w:vertAlign w:val="subscript"/>
                <w:lang w:val="en-US" w:eastAsia="zh-CN"/>
              </w:rPr>
              <m:t xml:space="preserve"> </m:t>
            </m:r>
            <m:sSub>
              <m:sSubPr>
                <m:ctrlPr>
                  <w:rPr>
                    <w:rFonts w:ascii="Cambria Math" w:hAnsi="Cambria Math"/>
                    <w:i/>
                    <w:iCs/>
                    <w:vertAlign w:val="subscript"/>
                    <w:lang w:val="en-US" w:eastAsia="zh-CN"/>
                  </w:rPr>
                </m:ctrlPr>
              </m:sSubPr>
              <m:e>
                <m:r>
                  <w:rPr>
                    <w:rFonts w:ascii="Cambria Math" w:hAnsi="Cambria Math"/>
                    <w:lang w:val="en-US" w:eastAsia="zh-CN"/>
                  </w:rPr>
                  <m:t>λ</m:t>
                </m:r>
              </m:e>
              <m:sub>
                <m:r>
                  <w:rPr>
                    <w:rFonts w:ascii="Cambria Math" w:hAnsi="Cambria Math"/>
                    <w:vertAlign w:val="subscript"/>
                    <w:lang w:val="en-US" w:eastAsia="zh-CN"/>
                  </w:rPr>
                  <m:t>i,j</m:t>
                </m:r>
              </m:sub>
            </m:sSub>
            <m:r>
              <m:rPr>
                <m:sty m:val="p"/>
              </m:rPr>
              <w:rPr>
                <w:rFonts w:ascii="Cambria Math" w:hAnsi="Cambria Math"/>
                <w:lang w:val="en-US" w:eastAsia="zh-CN"/>
              </w:rPr>
              <m:t>= 1,</m:t>
            </m:r>
            <m:r>
              <w:rPr>
                <w:rFonts w:ascii="Cambria Math" w:hAnsi="Cambria Math"/>
                <w:lang w:val="en-US" w:eastAsia="zh-CN"/>
              </w:rPr>
              <m:t xml:space="preserve"> j</m:t>
            </m:r>
            <m:r>
              <m:rPr>
                <m:sty m:val="p"/>
              </m:rPr>
              <w:rPr>
                <w:rFonts w:ascii="Cambria Math" w:hAnsi="Cambria Math"/>
                <w:lang w:val="en-US" w:eastAsia="zh-CN"/>
              </w:rPr>
              <m:t xml:space="preserve"> = 0…</m:t>
            </m:r>
            <m:r>
              <w:rPr>
                <w:rFonts w:ascii="Cambria Math" w:hAnsi="Cambria Math"/>
                <w:lang w:val="en-US" w:eastAsia="zh-CN"/>
              </w:rPr>
              <m:t>J</m:t>
            </m:r>
            <m:r>
              <m:rPr>
                <m:sty m:val="p"/>
              </m:rPr>
              <w:rPr>
                <w:rFonts w:ascii="Cambria Math" w:hAnsi="Cambria Math"/>
                <w:lang w:val="en-US" w:eastAsia="zh-CN"/>
              </w:rPr>
              <m:t>-1)</m:t>
            </m:r>
          </m:e>
        </m:d>
      </m:oMath>
      <w:r w:rsidRPr="00E70D50">
        <w:rPr>
          <w:vertAlign w:val="subscript"/>
          <w:lang w:val="en-US" w:eastAsia="zh-CN"/>
        </w:rPr>
        <w:t xml:space="preserve"> </w:t>
      </w:r>
      <w:r w:rsidRPr="00E70D50">
        <w:rPr>
          <w:b/>
          <w:lang w:eastAsia="zh-CN"/>
        </w:rPr>
        <w:t xml:space="preserve">where </w:t>
      </w:r>
      <m:oMath>
        <m:sSub>
          <m:sSubPr>
            <m:ctrlPr>
              <w:rPr>
                <w:rFonts w:ascii="Cambria Math" w:hAnsi="Cambria Math"/>
                <w:i/>
                <w:vertAlign w:val="subscript"/>
                <w:lang w:val="en-US" w:eastAsia="zh-CN"/>
              </w:rPr>
            </m:ctrlPr>
          </m:sSubPr>
          <m:e>
            <m:r>
              <w:rPr>
                <w:rFonts w:ascii="Cambria Math" w:hAnsi="Cambria Math"/>
                <w:vertAlign w:val="subscript"/>
                <w:lang w:eastAsia="zh-CN"/>
              </w:rPr>
              <m:t>θ</m:t>
            </m:r>
          </m:e>
          <m:sub>
            <m:r>
              <w:rPr>
                <w:rFonts w:ascii="Cambria Math" w:hAnsi="Cambria Math"/>
                <w:vertAlign w:val="subscript"/>
                <w:lang w:eastAsia="zh-CN"/>
              </w:rPr>
              <m:t>j</m:t>
            </m:r>
          </m:sub>
        </m:sSub>
        <m:r>
          <w:rPr>
            <w:rFonts w:ascii="Cambria Math" w:hAnsi="Cambria Math"/>
            <w:vertAlign w:val="subscript"/>
            <w:lang w:eastAsia="zh-CN"/>
          </w:rPr>
          <m:t>=</m:t>
        </m:r>
        <m:nary>
          <m:naryPr>
            <m:chr m:val="∑"/>
            <m:limLoc m:val="undOvr"/>
            <m:ctrlPr>
              <w:rPr>
                <w:rFonts w:ascii="Cambria Math" w:hAnsi="Cambria Math"/>
                <w:i/>
                <w:vertAlign w:val="subscript"/>
                <w:lang w:val="en-US" w:eastAsia="zh-CN"/>
              </w:rPr>
            </m:ctrlPr>
          </m:naryPr>
          <m:sub>
            <m:r>
              <w:rPr>
                <w:rFonts w:ascii="Cambria Math" w:hAnsi="Cambria Math"/>
                <w:vertAlign w:val="subscript"/>
                <w:lang w:eastAsia="zh-CN"/>
              </w:rPr>
              <m:t>i=0</m:t>
            </m:r>
          </m:sub>
          <m:sup>
            <m:sSub>
              <m:sSubPr>
                <m:ctrlPr>
                  <w:rPr>
                    <w:rFonts w:ascii="Cambria Math" w:hAnsi="Cambria Math"/>
                    <w:i/>
                    <w:vertAlign w:val="subscript"/>
                    <w:lang w:val="en-US" w:eastAsia="zh-CN"/>
                  </w:rPr>
                </m:ctrlPr>
              </m:sSubPr>
              <m:e>
                <m:r>
                  <w:rPr>
                    <w:rFonts w:ascii="Cambria Math" w:hAnsi="Cambria Math"/>
                    <w:vertAlign w:val="subscript"/>
                    <w:lang w:eastAsia="zh-CN"/>
                  </w:rPr>
                  <m:t>N</m:t>
                </m:r>
              </m:e>
              <m:sub>
                <m:r>
                  <w:rPr>
                    <w:rFonts w:ascii="Cambria Math" w:hAnsi="Cambria Math"/>
                    <w:vertAlign w:val="subscript"/>
                    <w:lang w:eastAsia="zh-CN"/>
                  </w:rPr>
                  <m:t>freq,NSA</m:t>
                </m:r>
              </m:sub>
            </m:sSub>
            <m:r>
              <w:rPr>
                <w:rFonts w:ascii="Cambria Math" w:hAnsi="Cambria Math"/>
                <w:vertAlign w:val="subscript"/>
                <w:lang w:eastAsia="zh-CN"/>
              </w:rPr>
              <m:t>-1</m:t>
            </m:r>
          </m:sup>
          <m:e>
            <m:sSub>
              <m:sSubPr>
                <m:ctrlPr>
                  <w:rPr>
                    <w:rFonts w:ascii="Cambria Math" w:hAnsi="Cambria Math"/>
                    <w:i/>
                    <w:vertAlign w:val="subscript"/>
                    <w:lang w:val="en-US" w:eastAsia="zh-CN"/>
                  </w:rPr>
                </m:ctrlPr>
              </m:sSubPr>
              <m:e>
                <m:r>
                  <m:rPr>
                    <m:sty m:val="p"/>
                  </m:rPr>
                  <w:rPr>
                    <w:rFonts w:ascii="Cambria Math" w:hAnsi="Cambria Math"/>
                    <w:lang w:eastAsia="zh-CN"/>
                  </w:rPr>
                  <m:t>λ</m:t>
                </m:r>
              </m:e>
              <m:sub>
                <m:r>
                  <w:rPr>
                    <w:rFonts w:ascii="Cambria Math" w:hAnsi="Cambria Math"/>
                    <w:vertAlign w:val="subscript"/>
                    <w:lang w:eastAsia="zh-CN"/>
                  </w:rPr>
                  <m:t>i,j</m:t>
                </m:r>
              </m:sub>
            </m:sSub>
          </m:e>
        </m:nary>
      </m:oMath>
    </w:p>
    <w:p w:rsidR="001B120D" w:rsidRPr="00E70D50" w:rsidRDefault="001B120D" w:rsidP="001B120D">
      <w:pPr>
        <w:rPr>
          <w:lang w:eastAsia="zh-CN"/>
        </w:rPr>
      </w:pPr>
      <w:r w:rsidRPr="00E70D50">
        <w:rPr>
          <w:lang w:eastAsia="zh-CN"/>
        </w:rPr>
        <w:t xml:space="preserve">Which is also the methodology propose in </w:t>
      </w:r>
      <w:r w:rsidRPr="00E70D50">
        <w:rPr>
          <w:lang w:eastAsia="zh-CN"/>
        </w:rPr>
        <w:fldChar w:fldCharType="begin"/>
      </w:r>
      <w:r w:rsidRPr="00E70D50">
        <w:rPr>
          <w:lang w:eastAsia="zh-CN"/>
        </w:rPr>
        <w:instrText xml:space="preserve"> REF _Ref519001354 \r \h </w:instrText>
      </w:r>
      <w:r w:rsidRPr="00E70D50">
        <w:rPr>
          <w:lang w:eastAsia="zh-CN"/>
        </w:rPr>
      </w:r>
      <w:r w:rsidRPr="00E70D50">
        <w:rPr>
          <w:lang w:eastAsia="zh-CN"/>
        </w:rPr>
        <w:fldChar w:fldCharType="separate"/>
      </w:r>
      <w:r w:rsidRPr="00E70D50">
        <w:rPr>
          <w:lang w:eastAsia="zh-CN"/>
        </w:rPr>
        <w:t>[2]</w:t>
      </w:r>
      <w:r w:rsidRPr="00E70D50">
        <w:rPr>
          <w:lang w:eastAsia="zh-CN"/>
        </w:rPr>
        <w:fldChar w:fldCharType="end"/>
      </w:r>
      <w:r w:rsidRPr="00E70D50">
        <w:rPr>
          <w:lang w:eastAsia="zh-CN"/>
        </w:rPr>
        <w:t>. Since the methodology needs to be extended to support LTE and GSM measurements, we propose</w:t>
      </w:r>
    </w:p>
    <w:p w:rsidR="001B120D" w:rsidRPr="00E70D50" w:rsidRDefault="001B120D" w:rsidP="001B120D">
      <w:pPr>
        <w:rPr>
          <w:b/>
          <w:lang w:val="en-US" w:eastAsia="zh-CN"/>
        </w:rPr>
      </w:pPr>
      <w:r w:rsidRPr="00E70D50">
        <w:rPr>
          <w:b/>
          <w:lang w:eastAsia="zh-CN"/>
        </w:rPr>
        <w:t xml:space="preserve">Proposal 2 : </w:t>
      </w:r>
      <m:oMath>
        <m:sSub>
          <m:sSubPr>
            <m:ctrlPr>
              <w:rPr>
                <w:rFonts w:ascii="Cambria Math" w:hAnsi="Cambria Math"/>
                <w:b/>
                <w:i/>
                <w:iCs/>
                <w:vertAlign w:val="subscript"/>
                <w:lang w:val="en-US" w:eastAsia="zh-CN"/>
              </w:rPr>
            </m:ctrlPr>
          </m:sSubPr>
          <m:e>
            <m:r>
              <m:rPr>
                <m:sty m:val="bi"/>
              </m:rPr>
              <w:rPr>
                <w:rFonts w:ascii="Cambria Math" w:hAnsi="Cambria Math"/>
                <w:lang w:val="en-US" w:eastAsia="zh-CN"/>
              </w:rPr>
              <m:t>λ</m:t>
            </m:r>
          </m:e>
          <m:sub>
            <m:r>
              <m:rPr>
                <m:sty m:val="bi"/>
              </m:rPr>
              <w:rPr>
                <w:rFonts w:ascii="Cambria Math" w:hAnsi="Cambria Math"/>
                <w:vertAlign w:val="subscript"/>
                <w:lang w:val="en-US" w:eastAsia="zh-CN"/>
              </w:rPr>
              <m:t>i,j</m:t>
            </m:r>
          </m:sub>
        </m:sSub>
        <m:r>
          <m:rPr>
            <m:sty m:val="b"/>
          </m:rPr>
          <w:rPr>
            <w:rFonts w:ascii="Cambria Math" w:hAnsi="Cambria Math"/>
            <w:lang w:val="en-US" w:eastAsia="zh-CN"/>
          </w:rPr>
          <m:t>= 1</m:t>
        </m:r>
      </m:oMath>
      <w:r w:rsidRPr="00E70D50">
        <w:rPr>
          <w:b/>
          <w:lang w:val="en-US" w:eastAsia="zh-CN"/>
        </w:rPr>
        <w:t xml:space="preserve"> for any gap for GSM RSSI or LTE measurement objects</w:t>
      </w:r>
    </w:p>
    <w:p w:rsidR="001B120D" w:rsidRPr="00E70D50" w:rsidRDefault="001B120D" w:rsidP="001B120D">
      <w:pPr>
        <w:rPr>
          <w:lang w:eastAsia="zh-CN"/>
        </w:rPr>
      </w:pPr>
      <w:r w:rsidRPr="00E70D50">
        <w:rPr>
          <w:lang w:eastAsia="zh-CN"/>
        </w:rPr>
        <w:t>Gap sharing needs to be considered and we propose</w:t>
      </w:r>
    </w:p>
    <w:p w:rsidR="001B120D" w:rsidRPr="00E70D50" w:rsidRDefault="001B120D" w:rsidP="001B120D">
      <w:pPr>
        <w:rPr>
          <w:b/>
          <w:lang w:eastAsia="zh-CN"/>
        </w:rPr>
      </w:pPr>
      <w:r w:rsidRPr="00E70D50">
        <w:rPr>
          <w:b/>
          <w:lang w:eastAsia="zh-CN"/>
        </w:rPr>
        <w:t>Proposal 3 : The same gap sharing ratio is used for EN-DC and for SA NR, following the values already included in 38.133 and 36.133 (equal split, 25%, 50%, 75%).</w:t>
      </w:r>
    </w:p>
    <w:p w:rsidR="001B120D" w:rsidRPr="00E70D50" w:rsidRDefault="001B120D" w:rsidP="001B120D">
      <w:pPr>
        <w:rPr>
          <w:lang w:val="en-US" w:eastAsia="zh-CN"/>
        </w:rPr>
      </w:pPr>
      <w:r w:rsidRPr="00E70D50">
        <w:rPr>
          <w:b/>
          <w:lang w:eastAsia="zh-CN"/>
        </w:rPr>
        <w:t xml:space="preserve">Proposal 4: Calculate </w:t>
      </w:r>
      <m:oMath>
        <m:sSub>
          <m:sSubPr>
            <m:ctrlPr>
              <w:rPr>
                <w:rFonts w:ascii="Cambria Math" w:hAnsi="Cambria Math"/>
                <w:b/>
                <w:i/>
                <w:vertAlign w:val="subscript"/>
                <w:lang w:eastAsia="zh-CN"/>
              </w:rPr>
            </m:ctrlPr>
          </m:sSubPr>
          <m:e>
            <m:r>
              <m:rPr>
                <m:sty m:val="bi"/>
              </m:rPr>
              <w:rPr>
                <w:rFonts w:ascii="Cambria Math" w:hAnsi="Cambria Math"/>
                <w:vertAlign w:val="subscript"/>
                <w:lang w:eastAsia="zh-CN"/>
              </w:rPr>
              <m:t>θ</m:t>
            </m:r>
          </m:e>
          <m:sub>
            <m:r>
              <m:rPr>
                <m:sty m:val="bi"/>
              </m:rPr>
              <w:rPr>
                <w:rFonts w:ascii="Cambria Math" w:hAnsi="Cambria Math"/>
                <w:vertAlign w:val="subscript"/>
                <w:lang w:eastAsia="zh-CN"/>
              </w:rPr>
              <m:t>j,intra</m:t>
            </m:r>
          </m:sub>
        </m:sSub>
        <m:sSub>
          <m:sSubPr>
            <m:ctrlPr>
              <w:rPr>
                <w:rFonts w:ascii="Cambria Math" w:hAnsi="Cambria Math"/>
                <w:b/>
                <w:i/>
                <w:vertAlign w:val="subscript"/>
                <w:lang w:eastAsia="zh-CN"/>
              </w:rPr>
            </m:ctrlPr>
          </m:sSubPr>
          <m:e>
            <m:r>
              <m:rPr>
                <m:sty m:val="bi"/>
              </m:rPr>
              <w:rPr>
                <w:rFonts w:ascii="Cambria Math" w:hAnsi="Cambria Math"/>
                <w:vertAlign w:val="subscript"/>
                <w:lang w:eastAsia="zh-CN"/>
              </w:rPr>
              <m:t xml:space="preserve"> and θ</m:t>
            </m:r>
          </m:e>
          <m:sub>
            <m:r>
              <m:rPr>
                <m:sty m:val="bi"/>
              </m:rPr>
              <w:rPr>
                <w:rFonts w:ascii="Cambria Math" w:hAnsi="Cambria Math"/>
                <w:vertAlign w:val="subscript"/>
                <w:lang w:eastAsia="zh-CN"/>
              </w:rPr>
              <m:t>j,inter</m:t>
            </m:r>
          </m:sub>
        </m:sSub>
      </m:oMath>
      <w:r w:rsidRPr="00E70D50">
        <w:rPr>
          <w:b/>
          <w:lang w:eastAsia="zh-CN"/>
        </w:rPr>
        <w:t xml:space="preserve"> the number of competing intra measurement objects and the number of competing interfrequency/interRAT measurement objects and use proposal 1 on a per carrier-type basis for intra / interfrequency &amp; interRAT sharing</w:t>
      </w:r>
    </w:p>
    <w:p w:rsidR="001B120D" w:rsidRPr="00E70D50" w:rsidRDefault="001B120D" w:rsidP="001B120D">
      <w:pPr>
        <w:rPr>
          <w:lang w:eastAsia="zh-CN"/>
        </w:rPr>
      </w:pPr>
      <w:r w:rsidRPr="00E70D50">
        <w:rPr>
          <w:lang w:eastAsia="zh-CN"/>
        </w:rPr>
        <w:t>The final topic which needs to be considered is sparse opportunity measurements such as RSTD with long Tprs, and we propose</w:t>
      </w:r>
    </w:p>
    <w:p w:rsidR="001B120D" w:rsidRPr="00E70D50" w:rsidRDefault="001B120D" w:rsidP="001B120D">
      <w:pPr>
        <w:rPr>
          <w:b/>
          <w:lang w:val="en-US" w:eastAsia="zh-CN"/>
        </w:rPr>
      </w:pPr>
      <w:r w:rsidRPr="00E70D50">
        <w:rPr>
          <w:b/>
          <w:lang w:val="en-US" w:eastAsia="zh-CN"/>
        </w:rPr>
        <w:t>Proposal 5:  Sparse opportunity measurements such as RSTD with large Tprs are always assumed to be performed in the relevant measurement gap. The relevant measurement gap is excluded from NR/LTE CRS/GSM RSSI measurement requirements</w:t>
      </w:r>
    </w:p>
    <w:p w:rsidR="001B120D" w:rsidRPr="00E70D50" w:rsidRDefault="001B120D" w:rsidP="001B120D">
      <w:pPr>
        <w:rPr>
          <w:b/>
          <w:lang w:eastAsia="zh-CN"/>
        </w:rPr>
      </w:pPr>
      <w:r w:rsidRPr="00E70D50">
        <w:rPr>
          <w:b/>
          <w:lang w:eastAsia="zh-CN"/>
        </w:rPr>
        <w:t xml:space="preserve">Proposal 6: RSTD is considered a sparse opportunity measurement if </w:t>
      </w:r>
      <w:r w:rsidRPr="00E70D50">
        <w:rPr>
          <w:b/>
          <w:lang w:val="en-US" w:eastAsia="zh-CN"/>
        </w:rPr>
        <w:t>Tprs&gt;max(SMTC period</w:t>
      </w:r>
      <w:r w:rsidRPr="00E70D50">
        <w:rPr>
          <w:b/>
          <w:vertAlign w:val="subscript"/>
          <w:lang w:val="en-US" w:eastAsia="zh-CN"/>
        </w:rPr>
        <w:t>i</w:t>
      </w:r>
      <w:r w:rsidRPr="00E70D50">
        <w:rPr>
          <w:b/>
          <w:lang w:val="en-US"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418" w:history="1">
        <w:r w:rsidR="001B120D">
          <w:rPr>
            <w:rStyle w:val="Hyperlink"/>
            <w:rFonts w:ascii="Arial" w:hAnsi="Arial" w:cs="Arial"/>
            <w:b/>
            <w:sz w:val="24"/>
          </w:rPr>
          <w:t>R4-1809747</w:t>
        </w:r>
      </w:hyperlink>
      <w:r w:rsidR="001B120D">
        <w:rPr>
          <w:b/>
        </w:rPr>
        <w:tab/>
        <w:t>Further discussion on Kca scaling for FR2 and FR1/FR2 CA</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lastRenderedPageBreak/>
        <w:t>Discussion for scaling for multiple SCells with CA in FR2 and FR1+FR2</w:t>
      </w:r>
      <w:r>
        <w:rPr>
          <w:rFonts w:hint="eastAsia"/>
          <w:lang w:eastAsia="zh-CN"/>
        </w:rPr>
        <w:t>.</w:t>
      </w:r>
    </w:p>
    <w:p w:rsidR="001B120D" w:rsidRPr="00BF425A" w:rsidRDefault="001B120D" w:rsidP="001B120D">
      <w:pPr>
        <w:rPr>
          <w:lang w:val="en-US" w:eastAsia="zh-CN"/>
        </w:rPr>
      </w:pPr>
      <w:r w:rsidRPr="00BF425A">
        <w:rPr>
          <w:lang w:val="en-US" w:eastAsia="zh-CN"/>
        </w:rPr>
        <w:t>In this paper we discuss Kca for different CA scenarios and propose:</w:t>
      </w:r>
    </w:p>
    <w:p w:rsidR="001B120D" w:rsidRPr="00BF425A" w:rsidRDefault="001B120D" w:rsidP="001B120D">
      <w:pPr>
        <w:rPr>
          <w:b/>
          <w:lang w:val="en-US" w:eastAsia="zh-CN"/>
        </w:rPr>
      </w:pPr>
      <w:r w:rsidRPr="00BF425A">
        <w:rPr>
          <w:b/>
          <w:lang w:val="en-US" w:eastAsia="zh-CN"/>
        </w:rPr>
        <w:t>Proposal 1 : For FR1 CA, SMTC on CC are considered as overlapped if the SMTC are within 20ms of each other</w:t>
      </w:r>
    </w:p>
    <w:p w:rsidR="001B120D" w:rsidRPr="00BF425A" w:rsidRDefault="001B120D" w:rsidP="001B120D">
      <w:pPr>
        <w:rPr>
          <w:b/>
          <w:lang w:val="en-US" w:eastAsia="zh-CN"/>
        </w:rPr>
      </w:pPr>
      <w:r w:rsidRPr="00BF425A">
        <w:rPr>
          <w:b/>
          <w:lang w:val="en-US" w:eastAsia="zh-CN"/>
        </w:rPr>
        <w:t>Proposal 2: For intraband FR2-only CA, Kca=1 for PCC/PSCC/SCC for PSS/SSS sync and measurement period on the frequency layer where neighbour cells are required to be detected and measured. Kca=1 for the serving cell measurement period on the other frequency layers where neighbour cells are not required to be detected and measured</w:t>
      </w:r>
    </w:p>
    <w:p w:rsidR="001B120D" w:rsidRPr="00BF425A" w:rsidRDefault="001B120D" w:rsidP="001B120D">
      <w:pPr>
        <w:rPr>
          <w:b/>
          <w:lang w:val="en-US" w:eastAsia="zh-CN"/>
        </w:rPr>
      </w:pPr>
      <w:r w:rsidRPr="00BF425A">
        <w:rPr>
          <w:b/>
          <w:lang w:val="en-US" w:eastAsia="zh-CN"/>
        </w:rPr>
        <w:t>Proposal 3: For FR2 CA, overlap definition does not need to be considered.</w:t>
      </w:r>
    </w:p>
    <w:p w:rsidR="001B120D" w:rsidRPr="00BF425A" w:rsidRDefault="001B120D" w:rsidP="001B120D">
      <w:pPr>
        <w:rPr>
          <w:lang w:eastAsia="zh-CN"/>
        </w:rPr>
      </w:pPr>
      <w:r w:rsidRPr="00BF425A">
        <w:rPr>
          <w:b/>
          <w:lang w:val="en-US" w:eastAsia="zh-CN"/>
        </w:rPr>
        <w:t>Proposal 4: For FR1+FR2 carrier aggregation:</w:t>
      </w:r>
    </w:p>
    <w:p w:rsidR="001B120D" w:rsidRPr="00BF425A" w:rsidRDefault="001B120D" w:rsidP="005E75E4">
      <w:pPr>
        <w:numPr>
          <w:ilvl w:val="0"/>
          <w:numId w:val="87"/>
        </w:numPr>
        <w:rPr>
          <w:b/>
          <w:lang w:eastAsia="zh-CN"/>
        </w:rPr>
      </w:pPr>
      <w:r w:rsidRPr="00BF425A">
        <w:rPr>
          <w:b/>
          <w:lang w:eastAsia="zh-CN"/>
        </w:rPr>
        <w:t>Kca (PCells/PSCells in FR1)=1,</w:t>
      </w:r>
    </w:p>
    <w:p w:rsidR="001B120D" w:rsidRPr="00BF425A" w:rsidRDefault="001B120D" w:rsidP="005E75E4">
      <w:pPr>
        <w:numPr>
          <w:ilvl w:val="0"/>
          <w:numId w:val="87"/>
        </w:numPr>
        <w:rPr>
          <w:b/>
          <w:lang w:eastAsia="zh-CN"/>
        </w:rPr>
      </w:pPr>
      <w:r w:rsidRPr="00BF425A">
        <w:rPr>
          <w:b/>
          <w:lang w:eastAsia="zh-CN"/>
        </w:rPr>
        <w:t>FR1 Kca (SCC in FR1)=number of FR1 Scells,</w:t>
      </w:r>
    </w:p>
    <w:p w:rsidR="001B120D" w:rsidRPr="00BF425A" w:rsidRDefault="001B120D" w:rsidP="005E75E4">
      <w:pPr>
        <w:numPr>
          <w:ilvl w:val="0"/>
          <w:numId w:val="87"/>
        </w:numPr>
        <w:rPr>
          <w:b/>
          <w:lang w:eastAsia="zh-CN"/>
        </w:rPr>
      </w:pPr>
      <w:r w:rsidRPr="00BF425A">
        <w:rPr>
          <w:b/>
          <w:lang w:eastAsia="zh-CN"/>
        </w:rPr>
        <w:t xml:space="preserve">FR2 Kca (SCC where neighbours are measured in FR2) =1 </w:t>
      </w:r>
    </w:p>
    <w:p w:rsidR="001B120D" w:rsidRPr="00BF425A" w:rsidRDefault="001B120D" w:rsidP="005E75E4">
      <w:pPr>
        <w:numPr>
          <w:ilvl w:val="0"/>
          <w:numId w:val="87"/>
        </w:numPr>
        <w:rPr>
          <w:b/>
          <w:lang w:eastAsia="zh-CN"/>
        </w:rPr>
      </w:pPr>
      <w:r w:rsidRPr="00BF425A">
        <w:rPr>
          <w:b/>
          <w:lang w:eastAsia="zh-CN"/>
        </w:rPr>
        <w:t xml:space="preserve">FR2 Kca (other SCells in FR2 )=1 </w:t>
      </w:r>
    </w:p>
    <w:p w:rsidR="001B120D" w:rsidRPr="00BF425A" w:rsidRDefault="001B120D" w:rsidP="001B120D">
      <w:pPr>
        <w:rPr>
          <w:b/>
          <w:lang w:eastAsia="zh-CN"/>
        </w:rPr>
      </w:pPr>
      <w:r w:rsidRPr="00BF425A">
        <w:rPr>
          <w:b/>
          <w:lang w:eastAsia="zh-CN"/>
        </w:rPr>
        <w:t xml:space="preserve">Proposal 5: </w:t>
      </w:r>
      <w:r w:rsidRPr="00BF425A">
        <w:rPr>
          <w:lang w:eastAsia="zh-CN"/>
        </w:rPr>
        <w:t xml:space="preserve"> </w:t>
      </w:r>
      <w:r w:rsidRPr="00BF425A">
        <w:rPr>
          <w:b/>
          <w:lang w:eastAsia="zh-CN"/>
        </w:rPr>
        <w:t xml:space="preserve"> Kca=1 for PCC and PSCC in NR-NR DC.</w:t>
      </w:r>
    </w:p>
    <w:p w:rsidR="001B120D" w:rsidRPr="00BF425A" w:rsidRDefault="001B120D" w:rsidP="001B120D">
      <w:pPr>
        <w:rPr>
          <w:b/>
          <w:lang w:eastAsia="zh-CN"/>
        </w:rPr>
      </w:pPr>
      <w:r w:rsidRPr="00BF425A">
        <w:rPr>
          <w:lang w:eastAsia="zh-CN"/>
        </w:rPr>
        <w:t>The proposals are summarised in table 1.</w:t>
      </w:r>
      <w:r w:rsidRPr="00BF425A">
        <w:rPr>
          <w:b/>
          <w:lang w:eastAsia="zh-CN"/>
        </w:rPr>
        <w:t xml:space="preserve">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419" w:history="1">
        <w:r w:rsidR="001B120D">
          <w:rPr>
            <w:rStyle w:val="Hyperlink"/>
            <w:rFonts w:ascii="Arial" w:hAnsi="Arial" w:cs="Arial"/>
            <w:b/>
            <w:sz w:val="24"/>
          </w:rPr>
          <w:t>R4-1810679</w:t>
        </w:r>
      </w:hyperlink>
      <w:r w:rsidR="001B120D">
        <w:rPr>
          <w:b/>
        </w:rPr>
        <w:tab/>
        <w:t>Discussion on scaling principles for intra-frequency measurements for NR CA</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9C24CC" w:rsidRDefault="001B120D" w:rsidP="001B120D">
      <w:r w:rsidRPr="009C24CC">
        <w:t>T</w:t>
      </w:r>
      <w:r w:rsidRPr="009C24CC">
        <w:rPr>
          <w:rFonts w:hint="eastAsia"/>
        </w:rPr>
        <w:t xml:space="preserve">his contribution provides </w:t>
      </w:r>
      <w:r w:rsidRPr="009C24CC">
        <w:t xml:space="preserve">our </w:t>
      </w:r>
      <w:r w:rsidRPr="009C24CC">
        <w:rPr>
          <w:rFonts w:hint="eastAsia"/>
        </w:rPr>
        <w:t xml:space="preserve">analysis on </w:t>
      </w:r>
      <w:r w:rsidRPr="009C24CC">
        <w:t>the scaling factor Kca for SSB based intra-frequency measurement in NR CA</w:t>
      </w:r>
      <w:r w:rsidRPr="009C24CC">
        <w:rPr>
          <w:rFonts w:hint="eastAsia"/>
        </w:rPr>
        <w:t xml:space="preserve">. </w:t>
      </w:r>
      <w:r w:rsidRPr="009C24CC">
        <w:t>T</w:t>
      </w:r>
      <w:r w:rsidRPr="009C24CC">
        <w:rPr>
          <w:rFonts w:hint="eastAsia"/>
        </w:rPr>
        <w:t xml:space="preserve">he following </w:t>
      </w:r>
      <w:r w:rsidRPr="009C24CC">
        <w:t>proposal</w:t>
      </w:r>
      <w:r w:rsidRPr="009C24CC">
        <w:rPr>
          <w:rFonts w:hint="eastAsia"/>
        </w:rPr>
        <w:t xml:space="preserve"> </w:t>
      </w:r>
      <w:r w:rsidRPr="009C24CC">
        <w:t>is</w:t>
      </w:r>
      <w:r w:rsidRPr="009C24CC">
        <w:rPr>
          <w:rFonts w:hint="eastAsia"/>
        </w:rPr>
        <w:t xml:space="preserve"> given: </w:t>
      </w:r>
    </w:p>
    <w:p w:rsidR="001B120D" w:rsidRPr="009C24CC" w:rsidRDefault="001B120D" w:rsidP="001B120D">
      <w:pPr>
        <w:rPr>
          <w:b/>
        </w:rPr>
      </w:pPr>
      <w:r w:rsidRPr="009C24CC">
        <w:rPr>
          <w:b/>
        </w:rPr>
        <w:t>Proposal 1: When all the NR serving cell are only within FR1, the value of scaling factor Kca used for intra-frequency measurement requirements without measurement gaps can be defined as follow:</w:t>
      </w:r>
    </w:p>
    <w:p w:rsidR="001B120D" w:rsidRPr="009C24CC" w:rsidRDefault="001B120D" w:rsidP="005E75E4">
      <w:pPr>
        <w:numPr>
          <w:ilvl w:val="0"/>
          <w:numId w:val="93"/>
        </w:numPr>
        <w:rPr>
          <w:b/>
        </w:rPr>
      </w:pPr>
      <w:r w:rsidRPr="009C24CC">
        <w:rPr>
          <w:b/>
        </w:rPr>
        <w:t>Kca = 1 for measurements on PCC or PSCC.</w:t>
      </w:r>
    </w:p>
    <w:p w:rsidR="001B120D" w:rsidRPr="009C24CC" w:rsidRDefault="001B120D" w:rsidP="005E75E4">
      <w:pPr>
        <w:numPr>
          <w:ilvl w:val="0"/>
          <w:numId w:val="93"/>
        </w:numPr>
        <w:rPr>
          <w:b/>
        </w:rPr>
      </w:pPr>
      <w:r w:rsidRPr="009C24CC">
        <w:rPr>
          <w:b/>
        </w:rPr>
        <w:t>Kca = (Number of NR SCells) for measurements on each NR SCell.</w:t>
      </w:r>
    </w:p>
    <w:p w:rsidR="001B120D" w:rsidRPr="009C24CC" w:rsidRDefault="001B120D" w:rsidP="001B120D">
      <w:pPr>
        <w:rPr>
          <w:b/>
        </w:rPr>
      </w:pPr>
      <w:r w:rsidRPr="009C24CC">
        <w:rPr>
          <w:b/>
        </w:rPr>
        <w:t>Proposal 2: When all the NR serving cells include FR1 and FR2, the value of scaling factor Kca used for intra-frequency measurement requirements without measurement gaps can be defined as follow:</w:t>
      </w:r>
    </w:p>
    <w:p w:rsidR="001B120D" w:rsidRPr="009C24CC" w:rsidRDefault="001B120D" w:rsidP="005E75E4">
      <w:pPr>
        <w:numPr>
          <w:ilvl w:val="1"/>
          <w:numId w:val="91"/>
        </w:numPr>
        <w:rPr>
          <w:b/>
        </w:rPr>
      </w:pPr>
      <w:r w:rsidRPr="009C24CC">
        <w:rPr>
          <w:rFonts w:hint="eastAsia"/>
          <w:b/>
        </w:rPr>
        <w:t>Option 1</w:t>
      </w:r>
      <w:r w:rsidRPr="009C24CC">
        <w:rPr>
          <w:b/>
        </w:rPr>
        <w:t>:</w:t>
      </w:r>
    </w:p>
    <w:p w:rsidR="001B120D" w:rsidRPr="009C24CC" w:rsidRDefault="001B120D" w:rsidP="005E75E4">
      <w:pPr>
        <w:numPr>
          <w:ilvl w:val="0"/>
          <w:numId w:val="92"/>
        </w:numPr>
        <w:rPr>
          <w:b/>
        </w:rPr>
      </w:pPr>
      <w:r w:rsidRPr="009C24CC">
        <w:rPr>
          <w:b/>
        </w:rPr>
        <w:t>Kca = 2 for measurements on PCC or PSCC.</w:t>
      </w:r>
    </w:p>
    <w:p w:rsidR="001B120D" w:rsidRPr="009C24CC" w:rsidRDefault="001B120D" w:rsidP="005E75E4">
      <w:pPr>
        <w:numPr>
          <w:ilvl w:val="0"/>
          <w:numId w:val="92"/>
        </w:numPr>
        <w:rPr>
          <w:b/>
        </w:rPr>
      </w:pPr>
      <w:r w:rsidRPr="009C24CC">
        <w:rPr>
          <w:b/>
        </w:rPr>
        <w:t>Kca = 2</w:t>
      </w:r>
      <w:r w:rsidRPr="009C24CC">
        <w:rPr>
          <w:rFonts w:hint="eastAsia"/>
          <w:b/>
        </w:rPr>
        <w:t>×</w:t>
      </w:r>
      <w:r w:rsidRPr="009C24CC">
        <w:rPr>
          <w:b/>
        </w:rPr>
        <w:t>(Number of NR SCells) for measurements on each SCC.</w:t>
      </w:r>
    </w:p>
    <w:p w:rsidR="001B120D" w:rsidRPr="009C24CC" w:rsidRDefault="001B120D" w:rsidP="005E75E4">
      <w:pPr>
        <w:numPr>
          <w:ilvl w:val="1"/>
          <w:numId w:val="91"/>
        </w:numPr>
        <w:rPr>
          <w:b/>
        </w:rPr>
      </w:pPr>
      <w:r w:rsidRPr="009C24CC">
        <w:rPr>
          <w:rFonts w:hint="eastAsia"/>
          <w:b/>
        </w:rPr>
        <w:t xml:space="preserve">Option </w:t>
      </w:r>
      <w:r w:rsidRPr="009C24CC">
        <w:rPr>
          <w:b/>
        </w:rPr>
        <w:t>2</w:t>
      </w:r>
      <w:r w:rsidRPr="009C24CC">
        <w:rPr>
          <w:rFonts w:hint="eastAsia"/>
          <w:b/>
        </w:rPr>
        <w:t>:</w:t>
      </w:r>
    </w:p>
    <w:p w:rsidR="001B120D" w:rsidRPr="009C24CC" w:rsidRDefault="001B120D" w:rsidP="005E75E4">
      <w:pPr>
        <w:numPr>
          <w:ilvl w:val="0"/>
          <w:numId w:val="92"/>
        </w:numPr>
        <w:rPr>
          <w:b/>
        </w:rPr>
      </w:pPr>
      <w:r w:rsidRPr="009C24CC">
        <w:rPr>
          <w:b/>
        </w:rPr>
        <w:t>Kca = (Number of NR serving cell) for measurements on each CC.</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Pr>
          <w:rFonts w:hint="eastAsia"/>
          <w:lang w:eastAsia="zh-CN"/>
        </w:rPr>
        <w:t>------------------------------------------ Open issues ----------------------------------------------------</w:t>
      </w:r>
    </w:p>
    <w:p w:rsidR="001B120D" w:rsidRPr="00710705" w:rsidRDefault="001B120D" w:rsidP="005E75E4">
      <w:pPr>
        <w:pStyle w:val="ListParagraph"/>
        <w:numPr>
          <w:ilvl w:val="0"/>
          <w:numId w:val="200"/>
        </w:numPr>
        <w:overflowPunct w:val="0"/>
        <w:autoSpaceDE w:val="0"/>
        <w:autoSpaceDN w:val="0"/>
        <w:adjustRightInd w:val="0"/>
        <w:spacing w:after="180" w:line="240" w:lineRule="auto"/>
        <w:contextualSpacing w:val="0"/>
        <w:rPr>
          <w:rFonts w:ascii="Times New Roman" w:hAnsi="Times New Roman"/>
          <w:lang w:eastAsia="zh-CN"/>
        </w:rPr>
      </w:pPr>
      <w:r w:rsidRPr="00710705">
        <w:rPr>
          <w:rFonts w:ascii="Times New Roman" w:hAnsi="Times New Roman"/>
          <w:lang w:eastAsia="zh-CN"/>
        </w:rPr>
        <w:t xml:space="preserve">Kca scaling factor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201"/>
        <w:gridCol w:w="1201"/>
        <w:gridCol w:w="1201"/>
        <w:gridCol w:w="1201"/>
        <w:gridCol w:w="1201"/>
        <w:gridCol w:w="1202"/>
      </w:tblGrid>
      <w:tr w:rsidR="001B120D" w:rsidTr="00C42175">
        <w:tc>
          <w:tcPr>
            <w:tcW w:w="1809" w:type="dxa"/>
            <w:tcBorders>
              <w:top w:val="single" w:sz="4" w:space="0" w:color="auto"/>
              <w:left w:val="single" w:sz="4" w:space="0" w:color="auto"/>
              <w:bottom w:val="single" w:sz="4" w:space="0" w:color="auto"/>
              <w:right w:val="single" w:sz="4" w:space="0" w:color="auto"/>
            </w:tcBorders>
          </w:tcPr>
          <w:p w:rsidR="001B120D" w:rsidRPr="00710705" w:rsidRDefault="001B120D" w:rsidP="00C42175"/>
        </w:tc>
        <w:tc>
          <w:tcPr>
            <w:tcW w:w="1201" w:type="dxa"/>
            <w:tcBorders>
              <w:top w:val="single" w:sz="4" w:space="0" w:color="auto"/>
              <w:left w:val="single" w:sz="4" w:space="0" w:color="auto"/>
              <w:bottom w:val="single" w:sz="4" w:space="0" w:color="auto"/>
              <w:right w:val="single" w:sz="4" w:space="0" w:color="auto"/>
            </w:tcBorders>
            <w:hideMark/>
          </w:tcPr>
          <w:p w:rsidR="001B120D" w:rsidRPr="00710705" w:rsidRDefault="001B120D" w:rsidP="00C42175">
            <w:pPr>
              <w:spacing w:after="0"/>
              <w:rPr>
                <w:b/>
              </w:rPr>
            </w:pPr>
            <w:r w:rsidRPr="00710705">
              <w:rPr>
                <w:b/>
              </w:rPr>
              <w:t>Kca for FR1 PCell/PSCell</w:t>
            </w:r>
          </w:p>
        </w:tc>
        <w:tc>
          <w:tcPr>
            <w:tcW w:w="1201" w:type="dxa"/>
            <w:tcBorders>
              <w:top w:val="single" w:sz="4" w:space="0" w:color="auto"/>
              <w:left w:val="single" w:sz="4" w:space="0" w:color="auto"/>
              <w:bottom w:val="single" w:sz="4" w:space="0" w:color="auto"/>
              <w:right w:val="single" w:sz="4" w:space="0" w:color="auto"/>
            </w:tcBorders>
            <w:hideMark/>
          </w:tcPr>
          <w:p w:rsidR="001B120D" w:rsidRPr="00710705" w:rsidRDefault="001B120D" w:rsidP="00C42175">
            <w:pPr>
              <w:spacing w:after="0"/>
              <w:rPr>
                <w:b/>
              </w:rPr>
            </w:pPr>
            <w:r w:rsidRPr="00710705">
              <w:rPr>
                <w:b/>
              </w:rPr>
              <w:t>Kca for FR1 SCells</w:t>
            </w:r>
          </w:p>
        </w:tc>
        <w:tc>
          <w:tcPr>
            <w:tcW w:w="1201" w:type="dxa"/>
            <w:tcBorders>
              <w:top w:val="single" w:sz="4" w:space="0" w:color="auto"/>
              <w:left w:val="single" w:sz="4" w:space="0" w:color="auto"/>
              <w:bottom w:val="single" w:sz="4" w:space="0" w:color="auto"/>
              <w:right w:val="single" w:sz="4" w:space="0" w:color="auto"/>
            </w:tcBorders>
            <w:hideMark/>
          </w:tcPr>
          <w:p w:rsidR="001B120D" w:rsidRPr="00710705" w:rsidRDefault="001B120D" w:rsidP="00C42175">
            <w:pPr>
              <w:spacing w:after="0"/>
              <w:rPr>
                <w:b/>
              </w:rPr>
            </w:pPr>
            <w:r w:rsidRPr="00710705">
              <w:rPr>
                <w:b/>
              </w:rPr>
              <w:t>FR1 overlap definition</w:t>
            </w:r>
          </w:p>
        </w:tc>
        <w:tc>
          <w:tcPr>
            <w:tcW w:w="1201" w:type="dxa"/>
            <w:tcBorders>
              <w:top w:val="single" w:sz="4" w:space="0" w:color="auto"/>
              <w:left w:val="single" w:sz="4" w:space="0" w:color="auto"/>
              <w:bottom w:val="single" w:sz="4" w:space="0" w:color="auto"/>
              <w:right w:val="single" w:sz="4" w:space="0" w:color="auto"/>
            </w:tcBorders>
            <w:hideMark/>
          </w:tcPr>
          <w:p w:rsidR="001B120D" w:rsidRPr="00710705" w:rsidRDefault="001B120D" w:rsidP="00C42175">
            <w:pPr>
              <w:spacing w:after="0"/>
              <w:rPr>
                <w:b/>
              </w:rPr>
            </w:pPr>
            <w:r w:rsidRPr="00710705">
              <w:rPr>
                <w:b/>
              </w:rPr>
              <w:t>Kca for FR2 PCell/PScell/frequency where SCC neighbours are measured</w:t>
            </w:r>
          </w:p>
        </w:tc>
        <w:tc>
          <w:tcPr>
            <w:tcW w:w="1201" w:type="dxa"/>
            <w:tcBorders>
              <w:top w:val="single" w:sz="4" w:space="0" w:color="auto"/>
              <w:left w:val="single" w:sz="4" w:space="0" w:color="auto"/>
              <w:bottom w:val="single" w:sz="4" w:space="0" w:color="auto"/>
              <w:right w:val="single" w:sz="4" w:space="0" w:color="auto"/>
            </w:tcBorders>
            <w:hideMark/>
          </w:tcPr>
          <w:p w:rsidR="001B120D" w:rsidRPr="00710705" w:rsidRDefault="001B120D" w:rsidP="00C42175">
            <w:pPr>
              <w:spacing w:after="0"/>
              <w:rPr>
                <w:b/>
              </w:rPr>
            </w:pPr>
            <w:r w:rsidRPr="00710705">
              <w:rPr>
                <w:b/>
              </w:rPr>
              <w:t>Kca for other FR2 SCells</w:t>
            </w:r>
          </w:p>
        </w:tc>
        <w:tc>
          <w:tcPr>
            <w:tcW w:w="1202" w:type="dxa"/>
            <w:tcBorders>
              <w:top w:val="single" w:sz="4" w:space="0" w:color="auto"/>
              <w:left w:val="single" w:sz="4" w:space="0" w:color="auto"/>
              <w:bottom w:val="single" w:sz="4" w:space="0" w:color="auto"/>
              <w:right w:val="single" w:sz="4" w:space="0" w:color="auto"/>
            </w:tcBorders>
            <w:hideMark/>
          </w:tcPr>
          <w:p w:rsidR="001B120D" w:rsidRPr="00710705" w:rsidRDefault="001B120D" w:rsidP="00C42175">
            <w:pPr>
              <w:spacing w:after="0"/>
              <w:rPr>
                <w:b/>
              </w:rPr>
            </w:pPr>
            <w:r w:rsidRPr="00710705">
              <w:rPr>
                <w:b/>
              </w:rPr>
              <w:t>FR2 overlap definition</w:t>
            </w:r>
          </w:p>
        </w:tc>
      </w:tr>
      <w:tr w:rsidR="001B120D" w:rsidTr="00C42175">
        <w:tc>
          <w:tcPr>
            <w:tcW w:w="1809" w:type="dxa"/>
            <w:tcBorders>
              <w:top w:val="single" w:sz="4" w:space="0" w:color="auto"/>
              <w:left w:val="single" w:sz="4" w:space="0" w:color="auto"/>
              <w:bottom w:val="single" w:sz="4" w:space="0" w:color="auto"/>
              <w:right w:val="single" w:sz="4" w:space="0" w:color="auto"/>
            </w:tcBorders>
            <w:hideMark/>
          </w:tcPr>
          <w:p w:rsidR="001B120D" w:rsidRPr="00710705" w:rsidRDefault="001B120D" w:rsidP="00C42175">
            <w:pPr>
              <w:spacing w:after="0"/>
              <w:rPr>
                <w:b/>
              </w:rPr>
            </w:pPr>
            <w:r w:rsidRPr="00710705">
              <w:rPr>
                <w:b/>
              </w:rPr>
              <w:t>FR1 CA without NR-NR DC</w:t>
            </w:r>
          </w:p>
        </w:tc>
        <w:tc>
          <w:tcPr>
            <w:tcW w:w="1201" w:type="dxa"/>
            <w:tcBorders>
              <w:top w:val="single" w:sz="4" w:space="0" w:color="auto"/>
              <w:left w:val="single" w:sz="4" w:space="0" w:color="auto"/>
              <w:bottom w:val="single" w:sz="4" w:space="0" w:color="auto"/>
              <w:right w:val="single" w:sz="4" w:space="0" w:color="auto"/>
            </w:tcBorders>
            <w:hideMark/>
          </w:tcPr>
          <w:p w:rsidR="001B120D" w:rsidRPr="00710705" w:rsidRDefault="001B120D" w:rsidP="00C42175">
            <w:pPr>
              <w:spacing w:after="0"/>
              <w:rPr>
                <w:highlight w:val="green"/>
                <w:vertAlign w:val="superscript"/>
              </w:rPr>
            </w:pPr>
            <w:r w:rsidRPr="00710705">
              <w:rPr>
                <w:highlight w:val="green"/>
              </w:rPr>
              <w:t>1</w:t>
            </w:r>
          </w:p>
        </w:tc>
        <w:tc>
          <w:tcPr>
            <w:tcW w:w="1201" w:type="dxa"/>
            <w:tcBorders>
              <w:top w:val="single" w:sz="4" w:space="0" w:color="auto"/>
              <w:left w:val="single" w:sz="4" w:space="0" w:color="auto"/>
              <w:bottom w:val="single" w:sz="4" w:space="0" w:color="auto"/>
              <w:right w:val="single" w:sz="4" w:space="0" w:color="auto"/>
            </w:tcBorders>
            <w:hideMark/>
          </w:tcPr>
          <w:p w:rsidR="001B120D" w:rsidRPr="00710705" w:rsidRDefault="001B120D" w:rsidP="00C42175">
            <w:pPr>
              <w:spacing w:after="0"/>
              <w:rPr>
                <w:highlight w:val="green"/>
              </w:rPr>
            </w:pPr>
            <w:r w:rsidRPr="00710705">
              <w:rPr>
                <w:highlight w:val="green"/>
              </w:rPr>
              <w:t>Number of configured SCells</w:t>
            </w:r>
          </w:p>
        </w:tc>
        <w:tc>
          <w:tcPr>
            <w:tcW w:w="1201" w:type="dxa"/>
            <w:tcBorders>
              <w:top w:val="single" w:sz="4" w:space="0" w:color="auto"/>
              <w:left w:val="single" w:sz="4" w:space="0" w:color="auto"/>
              <w:bottom w:val="single" w:sz="4" w:space="0" w:color="auto"/>
              <w:right w:val="single" w:sz="4" w:space="0" w:color="auto"/>
            </w:tcBorders>
            <w:hideMark/>
          </w:tcPr>
          <w:p w:rsidR="001B120D" w:rsidRPr="00710705" w:rsidRDefault="001B120D" w:rsidP="00C42175">
            <w:pPr>
              <w:spacing w:after="0"/>
            </w:pPr>
          </w:p>
        </w:tc>
        <w:tc>
          <w:tcPr>
            <w:tcW w:w="1201" w:type="dxa"/>
            <w:tcBorders>
              <w:top w:val="single" w:sz="4" w:space="0" w:color="auto"/>
              <w:left w:val="single" w:sz="4" w:space="0" w:color="auto"/>
              <w:bottom w:val="single" w:sz="4" w:space="0" w:color="auto"/>
              <w:right w:val="single" w:sz="4" w:space="0" w:color="auto"/>
            </w:tcBorders>
            <w:hideMark/>
          </w:tcPr>
          <w:p w:rsidR="001B120D" w:rsidRPr="00710705" w:rsidRDefault="001B120D" w:rsidP="00C42175">
            <w:pPr>
              <w:spacing w:after="0"/>
              <w:rPr>
                <w:highlight w:val="green"/>
              </w:rPr>
            </w:pPr>
            <w:r w:rsidRPr="00710705">
              <w:rPr>
                <w:highlight w:val="green"/>
              </w:rPr>
              <w:t>N/A</w:t>
            </w:r>
          </w:p>
        </w:tc>
        <w:tc>
          <w:tcPr>
            <w:tcW w:w="1201" w:type="dxa"/>
            <w:tcBorders>
              <w:top w:val="single" w:sz="4" w:space="0" w:color="auto"/>
              <w:left w:val="single" w:sz="4" w:space="0" w:color="auto"/>
              <w:bottom w:val="single" w:sz="4" w:space="0" w:color="auto"/>
              <w:right w:val="single" w:sz="4" w:space="0" w:color="auto"/>
            </w:tcBorders>
            <w:hideMark/>
          </w:tcPr>
          <w:p w:rsidR="001B120D" w:rsidRPr="00710705" w:rsidRDefault="001B120D" w:rsidP="00C42175">
            <w:pPr>
              <w:spacing w:after="0"/>
              <w:rPr>
                <w:highlight w:val="green"/>
              </w:rPr>
            </w:pPr>
            <w:r w:rsidRPr="00710705">
              <w:rPr>
                <w:highlight w:val="green"/>
              </w:rPr>
              <w:t>N/A</w:t>
            </w:r>
          </w:p>
        </w:tc>
        <w:tc>
          <w:tcPr>
            <w:tcW w:w="1202" w:type="dxa"/>
            <w:tcBorders>
              <w:top w:val="single" w:sz="4" w:space="0" w:color="auto"/>
              <w:left w:val="single" w:sz="4" w:space="0" w:color="auto"/>
              <w:bottom w:val="single" w:sz="4" w:space="0" w:color="auto"/>
              <w:right w:val="single" w:sz="4" w:space="0" w:color="auto"/>
            </w:tcBorders>
            <w:hideMark/>
          </w:tcPr>
          <w:p w:rsidR="001B120D" w:rsidRPr="00710705" w:rsidRDefault="001B120D" w:rsidP="00C42175">
            <w:pPr>
              <w:spacing w:after="0"/>
              <w:rPr>
                <w:highlight w:val="green"/>
              </w:rPr>
            </w:pPr>
            <w:r w:rsidRPr="00710705">
              <w:rPr>
                <w:highlight w:val="green"/>
              </w:rPr>
              <w:t>N/A</w:t>
            </w:r>
          </w:p>
        </w:tc>
      </w:tr>
      <w:tr w:rsidR="001B120D" w:rsidTr="00C42175">
        <w:tc>
          <w:tcPr>
            <w:tcW w:w="1809" w:type="dxa"/>
            <w:tcBorders>
              <w:top w:val="single" w:sz="4" w:space="0" w:color="auto"/>
              <w:left w:val="single" w:sz="4" w:space="0" w:color="auto"/>
              <w:bottom w:val="single" w:sz="4" w:space="0" w:color="auto"/>
              <w:right w:val="single" w:sz="4" w:space="0" w:color="auto"/>
            </w:tcBorders>
            <w:hideMark/>
          </w:tcPr>
          <w:p w:rsidR="001B120D" w:rsidRPr="00710705" w:rsidRDefault="001B120D" w:rsidP="00C42175">
            <w:pPr>
              <w:spacing w:after="0"/>
              <w:rPr>
                <w:b/>
              </w:rPr>
            </w:pPr>
            <w:r w:rsidRPr="00710705">
              <w:rPr>
                <w:b/>
              </w:rPr>
              <w:t>FR2 CA without NR-NR DC</w:t>
            </w:r>
          </w:p>
        </w:tc>
        <w:tc>
          <w:tcPr>
            <w:tcW w:w="1201" w:type="dxa"/>
            <w:tcBorders>
              <w:top w:val="single" w:sz="4" w:space="0" w:color="auto"/>
              <w:left w:val="single" w:sz="4" w:space="0" w:color="auto"/>
              <w:bottom w:val="single" w:sz="4" w:space="0" w:color="auto"/>
              <w:right w:val="single" w:sz="4" w:space="0" w:color="auto"/>
            </w:tcBorders>
          </w:tcPr>
          <w:p w:rsidR="001B120D" w:rsidRPr="00710705" w:rsidRDefault="001B120D" w:rsidP="00C42175">
            <w:pPr>
              <w:spacing w:after="0"/>
              <w:rPr>
                <w:b/>
              </w:rPr>
            </w:pPr>
          </w:p>
        </w:tc>
        <w:tc>
          <w:tcPr>
            <w:tcW w:w="1201" w:type="dxa"/>
            <w:tcBorders>
              <w:top w:val="single" w:sz="4" w:space="0" w:color="auto"/>
              <w:left w:val="single" w:sz="4" w:space="0" w:color="auto"/>
              <w:bottom w:val="single" w:sz="4" w:space="0" w:color="auto"/>
              <w:right w:val="single" w:sz="4" w:space="0" w:color="auto"/>
            </w:tcBorders>
          </w:tcPr>
          <w:p w:rsidR="001B120D" w:rsidRPr="00710705" w:rsidRDefault="001B120D" w:rsidP="00C42175">
            <w:pPr>
              <w:spacing w:after="0"/>
              <w:rPr>
                <w:b/>
              </w:rPr>
            </w:pPr>
          </w:p>
        </w:tc>
        <w:tc>
          <w:tcPr>
            <w:tcW w:w="1201" w:type="dxa"/>
            <w:tcBorders>
              <w:top w:val="single" w:sz="4" w:space="0" w:color="auto"/>
              <w:left w:val="single" w:sz="4" w:space="0" w:color="auto"/>
              <w:bottom w:val="single" w:sz="4" w:space="0" w:color="auto"/>
              <w:right w:val="single" w:sz="4" w:space="0" w:color="auto"/>
            </w:tcBorders>
          </w:tcPr>
          <w:p w:rsidR="001B120D" w:rsidRPr="00710705" w:rsidRDefault="001B120D" w:rsidP="00C42175">
            <w:pPr>
              <w:spacing w:after="0"/>
            </w:pPr>
          </w:p>
        </w:tc>
        <w:tc>
          <w:tcPr>
            <w:tcW w:w="1201" w:type="dxa"/>
            <w:tcBorders>
              <w:top w:val="single" w:sz="4" w:space="0" w:color="auto"/>
              <w:left w:val="single" w:sz="4" w:space="0" w:color="auto"/>
              <w:bottom w:val="single" w:sz="4" w:space="0" w:color="auto"/>
              <w:right w:val="single" w:sz="4" w:space="0" w:color="auto"/>
            </w:tcBorders>
          </w:tcPr>
          <w:p w:rsidR="001B120D" w:rsidRPr="00710705" w:rsidRDefault="001B120D" w:rsidP="00C42175">
            <w:pPr>
              <w:spacing w:after="0"/>
            </w:pPr>
          </w:p>
        </w:tc>
        <w:tc>
          <w:tcPr>
            <w:tcW w:w="1201" w:type="dxa"/>
            <w:tcBorders>
              <w:top w:val="single" w:sz="4" w:space="0" w:color="auto"/>
              <w:left w:val="single" w:sz="4" w:space="0" w:color="auto"/>
              <w:bottom w:val="single" w:sz="4" w:space="0" w:color="auto"/>
              <w:right w:val="single" w:sz="4" w:space="0" w:color="auto"/>
            </w:tcBorders>
          </w:tcPr>
          <w:p w:rsidR="001B120D" w:rsidRPr="00710705" w:rsidRDefault="001B120D" w:rsidP="00C42175">
            <w:pPr>
              <w:spacing w:after="0"/>
            </w:pPr>
          </w:p>
        </w:tc>
        <w:tc>
          <w:tcPr>
            <w:tcW w:w="1202" w:type="dxa"/>
            <w:tcBorders>
              <w:top w:val="single" w:sz="4" w:space="0" w:color="auto"/>
              <w:left w:val="single" w:sz="4" w:space="0" w:color="auto"/>
              <w:bottom w:val="single" w:sz="4" w:space="0" w:color="auto"/>
              <w:right w:val="single" w:sz="4" w:space="0" w:color="auto"/>
            </w:tcBorders>
          </w:tcPr>
          <w:p w:rsidR="001B120D" w:rsidRPr="00710705" w:rsidRDefault="001B120D" w:rsidP="00C42175">
            <w:pPr>
              <w:spacing w:after="0"/>
            </w:pPr>
          </w:p>
        </w:tc>
      </w:tr>
      <w:tr w:rsidR="001B120D" w:rsidTr="00C42175">
        <w:tc>
          <w:tcPr>
            <w:tcW w:w="1809" w:type="dxa"/>
            <w:tcBorders>
              <w:top w:val="single" w:sz="4" w:space="0" w:color="auto"/>
              <w:left w:val="single" w:sz="4" w:space="0" w:color="auto"/>
              <w:bottom w:val="single" w:sz="4" w:space="0" w:color="auto"/>
              <w:right w:val="single" w:sz="4" w:space="0" w:color="auto"/>
            </w:tcBorders>
            <w:hideMark/>
          </w:tcPr>
          <w:p w:rsidR="001B120D" w:rsidRPr="00710705" w:rsidRDefault="001B120D" w:rsidP="00C42175">
            <w:pPr>
              <w:spacing w:after="0"/>
              <w:rPr>
                <w:b/>
              </w:rPr>
            </w:pPr>
            <w:r w:rsidRPr="00710705">
              <w:rPr>
                <w:b/>
              </w:rPr>
              <w:t>FR1 +FR2 CA without NR-NR DC</w:t>
            </w:r>
          </w:p>
        </w:tc>
        <w:tc>
          <w:tcPr>
            <w:tcW w:w="1201" w:type="dxa"/>
            <w:tcBorders>
              <w:top w:val="single" w:sz="4" w:space="0" w:color="auto"/>
              <w:left w:val="single" w:sz="4" w:space="0" w:color="auto"/>
              <w:bottom w:val="single" w:sz="4" w:space="0" w:color="auto"/>
              <w:right w:val="single" w:sz="4" w:space="0" w:color="auto"/>
            </w:tcBorders>
            <w:hideMark/>
          </w:tcPr>
          <w:p w:rsidR="001B120D" w:rsidRPr="00710705" w:rsidRDefault="001B120D" w:rsidP="00C42175">
            <w:pPr>
              <w:spacing w:after="0"/>
              <w:rPr>
                <w:b/>
              </w:rPr>
            </w:pPr>
          </w:p>
        </w:tc>
        <w:tc>
          <w:tcPr>
            <w:tcW w:w="1201" w:type="dxa"/>
            <w:tcBorders>
              <w:top w:val="single" w:sz="4" w:space="0" w:color="auto"/>
              <w:left w:val="single" w:sz="4" w:space="0" w:color="auto"/>
              <w:bottom w:val="single" w:sz="4" w:space="0" w:color="auto"/>
              <w:right w:val="single" w:sz="4" w:space="0" w:color="auto"/>
            </w:tcBorders>
          </w:tcPr>
          <w:p w:rsidR="001B120D" w:rsidRPr="00710705" w:rsidRDefault="001B120D" w:rsidP="00C42175">
            <w:pPr>
              <w:spacing w:after="0"/>
              <w:rPr>
                <w:b/>
              </w:rPr>
            </w:pPr>
          </w:p>
        </w:tc>
        <w:tc>
          <w:tcPr>
            <w:tcW w:w="1201" w:type="dxa"/>
            <w:tcBorders>
              <w:top w:val="single" w:sz="4" w:space="0" w:color="auto"/>
              <w:left w:val="single" w:sz="4" w:space="0" w:color="auto"/>
              <w:bottom w:val="single" w:sz="4" w:space="0" w:color="auto"/>
              <w:right w:val="single" w:sz="4" w:space="0" w:color="auto"/>
            </w:tcBorders>
          </w:tcPr>
          <w:p w:rsidR="001B120D" w:rsidRPr="00710705" w:rsidRDefault="001B120D" w:rsidP="00C42175">
            <w:pPr>
              <w:spacing w:after="0"/>
            </w:pPr>
          </w:p>
        </w:tc>
        <w:tc>
          <w:tcPr>
            <w:tcW w:w="1201" w:type="dxa"/>
            <w:tcBorders>
              <w:top w:val="single" w:sz="4" w:space="0" w:color="auto"/>
              <w:left w:val="single" w:sz="4" w:space="0" w:color="auto"/>
              <w:bottom w:val="single" w:sz="4" w:space="0" w:color="auto"/>
              <w:right w:val="single" w:sz="4" w:space="0" w:color="auto"/>
            </w:tcBorders>
          </w:tcPr>
          <w:p w:rsidR="001B120D" w:rsidRPr="00710705" w:rsidRDefault="001B120D" w:rsidP="00C42175">
            <w:pPr>
              <w:spacing w:after="0"/>
              <w:rPr>
                <w:b/>
              </w:rPr>
            </w:pPr>
          </w:p>
        </w:tc>
        <w:tc>
          <w:tcPr>
            <w:tcW w:w="1201" w:type="dxa"/>
            <w:tcBorders>
              <w:top w:val="single" w:sz="4" w:space="0" w:color="auto"/>
              <w:left w:val="single" w:sz="4" w:space="0" w:color="auto"/>
              <w:bottom w:val="single" w:sz="4" w:space="0" w:color="auto"/>
              <w:right w:val="single" w:sz="4" w:space="0" w:color="auto"/>
            </w:tcBorders>
          </w:tcPr>
          <w:p w:rsidR="001B120D" w:rsidRPr="00710705" w:rsidRDefault="001B120D" w:rsidP="00C42175">
            <w:pPr>
              <w:spacing w:after="0"/>
              <w:rPr>
                <w:b/>
              </w:rPr>
            </w:pPr>
          </w:p>
        </w:tc>
        <w:tc>
          <w:tcPr>
            <w:tcW w:w="1202" w:type="dxa"/>
            <w:tcBorders>
              <w:top w:val="single" w:sz="4" w:space="0" w:color="auto"/>
              <w:left w:val="single" w:sz="4" w:space="0" w:color="auto"/>
              <w:bottom w:val="single" w:sz="4" w:space="0" w:color="auto"/>
              <w:right w:val="single" w:sz="4" w:space="0" w:color="auto"/>
            </w:tcBorders>
          </w:tcPr>
          <w:p w:rsidR="001B120D" w:rsidRPr="00710705" w:rsidRDefault="001B120D" w:rsidP="00C42175">
            <w:pPr>
              <w:spacing w:after="0"/>
            </w:pPr>
          </w:p>
        </w:tc>
      </w:tr>
      <w:tr w:rsidR="001B120D" w:rsidTr="00C42175">
        <w:tc>
          <w:tcPr>
            <w:tcW w:w="1809" w:type="dxa"/>
            <w:tcBorders>
              <w:top w:val="single" w:sz="4" w:space="0" w:color="auto"/>
              <w:left w:val="single" w:sz="4" w:space="0" w:color="auto"/>
              <w:bottom w:val="single" w:sz="4" w:space="0" w:color="auto"/>
              <w:right w:val="single" w:sz="4" w:space="0" w:color="auto"/>
            </w:tcBorders>
            <w:hideMark/>
          </w:tcPr>
          <w:p w:rsidR="001B120D" w:rsidRPr="00710705" w:rsidRDefault="001B120D" w:rsidP="00C42175">
            <w:pPr>
              <w:spacing w:after="0"/>
              <w:rPr>
                <w:b/>
              </w:rPr>
            </w:pPr>
            <w:r w:rsidRPr="00710705">
              <w:rPr>
                <w:b/>
              </w:rPr>
              <w:t>FR1 +FR2 CA with NR-NR DC (PCell FR1, PSCell FR2)</w:t>
            </w:r>
          </w:p>
        </w:tc>
        <w:tc>
          <w:tcPr>
            <w:tcW w:w="1201" w:type="dxa"/>
            <w:tcBorders>
              <w:top w:val="single" w:sz="4" w:space="0" w:color="auto"/>
              <w:left w:val="single" w:sz="4" w:space="0" w:color="auto"/>
              <w:bottom w:val="single" w:sz="4" w:space="0" w:color="auto"/>
              <w:right w:val="single" w:sz="4" w:space="0" w:color="auto"/>
            </w:tcBorders>
          </w:tcPr>
          <w:p w:rsidR="001B120D" w:rsidRPr="00710705" w:rsidRDefault="001B120D" w:rsidP="00C42175">
            <w:pPr>
              <w:spacing w:after="0"/>
              <w:rPr>
                <w:b/>
              </w:rPr>
            </w:pPr>
          </w:p>
        </w:tc>
        <w:tc>
          <w:tcPr>
            <w:tcW w:w="1201" w:type="dxa"/>
            <w:tcBorders>
              <w:top w:val="single" w:sz="4" w:space="0" w:color="auto"/>
              <w:left w:val="single" w:sz="4" w:space="0" w:color="auto"/>
              <w:bottom w:val="single" w:sz="4" w:space="0" w:color="auto"/>
              <w:right w:val="single" w:sz="4" w:space="0" w:color="auto"/>
            </w:tcBorders>
          </w:tcPr>
          <w:p w:rsidR="001B120D" w:rsidRPr="00710705" w:rsidRDefault="001B120D" w:rsidP="00C42175">
            <w:pPr>
              <w:spacing w:after="0"/>
              <w:rPr>
                <w:b/>
              </w:rPr>
            </w:pPr>
          </w:p>
        </w:tc>
        <w:tc>
          <w:tcPr>
            <w:tcW w:w="1201" w:type="dxa"/>
            <w:tcBorders>
              <w:top w:val="single" w:sz="4" w:space="0" w:color="auto"/>
              <w:left w:val="single" w:sz="4" w:space="0" w:color="auto"/>
              <w:bottom w:val="single" w:sz="4" w:space="0" w:color="auto"/>
              <w:right w:val="single" w:sz="4" w:space="0" w:color="auto"/>
            </w:tcBorders>
          </w:tcPr>
          <w:p w:rsidR="001B120D" w:rsidRPr="00710705" w:rsidRDefault="001B120D" w:rsidP="00C42175">
            <w:pPr>
              <w:spacing w:after="0"/>
            </w:pPr>
          </w:p>
        </w:tc>
        <w:tc>
          <w:tcPr>
            <w:tcW w:w="1201" w:type="dxa"/>
            <w:tcBorders>
              <w:top w:val="single" w:sz="4" w:space="0" w:color="auto"/>
              <w:left w:val="single" w:sz="4" w:space="0" w:color="auto"/>
              <w:bottom w:val="single" w:sz="4" w:space="0" w:color="auto"/>
              <w:right w:val="single" w:sz="4" w:space="0" w:color="auto"/>
            </w:tcBorders>
          </w:tcPr>
          <w:p w:rsidR="001B120D" w:rsidRPr="00710705" w:rsidRDefault="001B120D" w:rsidP="00C42175">
            <w:pPr>
              <w:spacing w:after="0"/>
              <w:rPr>
                <w:b/>
              </w:rPr>
            </w:pPr>
          </w:p>
        </w:tc>
        <w:tc>
          <w:tcPr>
            <w:tcW w:w="1201" w:type="dxa"/>
            <w:tcBorders>
              <w:top w:val="single" w:sz="4" w:space="0" w:color="auto"/>
              <w:left w:val="single" w:sz="4" w:space="0" w:color="auto"/>
              <w:bottom w:val="single" w:sz="4" w:space="0" w:color="auto"/>
              <w:right w:val="single" w:sz="4" w:space="0" w:color="auto"/>
            </w:tcBorders>
          </w:tcPr>
          <w:p w:rsidR="001B120D" w:rsidRPr="00710705" w:rsidRDefault="001B120D" w:rsidP="00C42175">
            <w:pPr>
              <w:spacing w:after="0"/>
              <w:rPr>
                <w:b/>
              </w:rPr>
            </w:pPr>
          </w:p>
        </w:tc>
        <w:tc>
          <w:tcPr>
            <w:tcW w:w="1202" w:type="dxa"/>
            <w:tcBorders>
              <w:top w:val="single" w:sz="4" w:space="0" w:color="auto"/>
              <w:left w:val="single" w:sz="4" w:space="0" w:color="auto"/>
              <w:bottom w:val="single" w:sz="4" w:space="0" w:color="auto"/>
              <w:right w:val="single" w:sz="4" w:space="0" w:color="auto"/>
            </w:tcBorders>
          </w:tcPr>
          <w:p w:rsidR="001B120D" w:rsidRPr="00710705" w:rsidRDefault="001B120D" w:rsidP="00C42175">
            <w:pPr>
              <w:spacing w:after="0"/>
            </w:pPr>
          </w:p>
        </w:tc>
      </w:tr>
    </w:tbl>
    <w:p w:rsidR="001B120D" w:rsidRPr="00710705" w:rsidRDefault="001B120D" w:rsidP="001B120D">
      <w:pPr>
        <w:rPr>
          <w:lang w:eastAsia="zh-CN"/>
        </w:rPr>
      </w:pPr>
    </w:p>
    <w:p w:rsidR="001B120D" w:rsidRPr="00710705" w:rsidRDefault="001B120D" w:rsidP="001B120D">
      <w:pPr>
        <w:rPr>
          <w:lang w:eastAsia="zh-CN"/>
        </w:rPr>
      </w:pPr>
      <w:r>
        <w:rPr>
          <w:rFonts w:hint="eastAsia"/>
          <w:lang w:eastAsia="zh-CN"/>
        </w:rPr>
        <w:t>--------------------------------------------------------------------------------------------------------------</w:t>
      </w:r>
    </w:p>
    <w:p w:rsidR="001B120D" w:rsidRDefault="00BF02D3" w:rsidP="001B120D">
      <w:pPr>
        <w:rPr>
          <w:i/>
        </w:rPr>
      </w:pPr>
      <w:hyperlink r:id="rId1420" w:history="1">
        <w:r w:rsidR="001B120D">
          <w:rPr>
            <w:rStyle w:val="Hyperlink"/>
            <w:rFonts w:ascii="Arial" w:hAnsi="Arial" w:cs="Arial"/>
            <w:b/>
            <w:sz w:val="24"/>
          </w:rPr>
          <w:t>R4-1809939</w:t>
        </w:r>
      </w:hyperlink>
      <w:r w:rsidR="001B120D">
        <w:rPr>
          <w:b/>
        </w:rPr>
        <w:tab/>
        <w:t>Remaining Issues for Requirements with Multiple SCells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BF425A" w:rsidRDefault="001B120D" w:rsidP="001B120D">
      <w:r w:rsidRPr="00BF425A">
        <w:rPr>
          <w:rFonts w:hint="eastAsia"/>
        </w:rPr>
        <w:t xml:space="preserve">In this paper, </w:t>
      </w:r>
      <w:r w:rsidRPr="00BF425A">
        <w:t>we provide our view for the requirement with multiple SCells</w:t>
      </w:r>
      <w:r w:rsidRPr="00BF425A">
        <w:rPr>
          <w:rFonts w:hint="eastAsia"/>
        </w:rPr>
        <w:t xml:space="preserve">:  </w:t>
      </w:r>
    </w:p>
    <w:p w:rsidR="001B120D" w:rsidRPr="00BF425A" w:rsidRDefault="001B120D" w:rsidP="001B120D">
      <w:pPr>
        <w:rPr>
          <w:b/>
        </w:rPr>
      </w:pPr>
      <w:r w:rsidRPr="00BF425A">
        <w:rPr>
          <w:rFonts w:hint="eastAsia"/>
          <w:b/>
        </w:rPr>
        <w:t xml:space="preserve">Proposal 1: </w:t>
      </w:r>
      <w:r w:rsidRPr="00BF425A">
        <w:rPr>
          <w:b/>
        </w:rPr>
        <w:t>For FR1</w:t>
      </w:r>
      <w:r w:rsidRPr="00BF425A">
        <w:rPr>
          <w:rFonts w:hint="eastAsia"/>
          <w:b/>
        </w:rPr>
        <w:t xml:space="preserve"> only case</w:t>
      </w:r>
      <w:r w:rsidRPr="00BF425A">
        <w:rPr>
          <w:b/>
        </w:rPr>
        <w:t xml:space="preserve">, Kca =number of configured SCells for </w:t>
      </w:r>
      <w:r w:rsidRPr="00BF425A">
        <w:rPr>
          <w:rFonts w:hint="eastAsia"/>
          <w:b/>
        </w:rPr>
        <w:t>intra-</w:t>
      </w:r>
      <w:r w:rsidRPr="00BF425A">
        <w:rPr>
          <w:b/>
        </w:rPr>
        <w:t>frequency</w:t>
      </w:r>
      <w:r w:rsidRPr="00BF425A">
        <w:rPr>
          <w:rFonts w:hint="eastAsia"/>
          <w:b/>
        </w:rPr>
        <w:t xml:space="preserve"> </w:t>
      </w:r>
      <w:r w:rsidRPr="00BF425A">
        <w:rPr>
          <w:b/>
        </w:rPr>
        <w:t>measurements on frequencies corresponding to FR1 only SCells</w:t>
      </w:r>
      <w:r w:rsidRPr="00BF425A">
        <w:rPr>
          <w:rFonts w:hint="eastAsia"/>
          <w:b/>
        </w:rPr>
        <w:t xml:space="preserve">, no matter of the configured </w:t>
      </w:r>
      <w:r w:rsidRPr="00BF425A">
        <w:rPr>
          <w:b/>
        </w:rPr>
        <w:t>S</w:t>
      </w:r>
      <w:r w:rsidRPr="00BF425A">
        <w:rPr>
          <w:rFonts w:hint="eastAsia"/>
          <w:b/>
        </w:rPr>
        <w:t>C</w:t>
      </w:r>
      <w:r w:rsidRPr="00BF425A">
        <w:rPr>
          <w:b/>
        </w:rPr>
        <w:t>ell SMTC</w:t>
      </w:r>
      <w:r w:rsidRPr="00BF425A">
        <w:rPr>
          <w:rFonts w:hint="eastAsia"/>
          <w:b/>
        </w:rPr>
        <w:t>s</w:t>
      </w:r>
      <w:r w:rsidRPr="00BF425A">
        <w:rPr>
          <w:b/>
        </w:rPr>
        <w:t xml:space="preserve"> are overlapping</w:t>
      </w:r>
      <w:r w:rsidRPr="00BF425A">
        <w:rPr>
          <w:rFonts w:hint="eastAsia"/>
          <w:b/>
        </w:rPr>
        <w:t xml:space="preserve"> or non-overlapping. </w:t>
      </w:r>
    </w:p>
    <w:p w:rsidR="001B120D" w:rsidRPr="00BF425A" w:rsidRDefault="001B120D" w:rsidP="001B120D">
      <w:pPr>
        <w:rPr>
          <w:b/>
        </w:rPr>
      </w:pPr>
      <w:r w:rsidRPr="00BF425A">
        <w:rPr>
          <w:rFonts w:hint="eastAsia"/>
          <w:b/>
        </w:rPr>
        <w:t xml:space="preserve">Proposal 2: </w:t>
      </w:r>
      <w:r w:rsidRPr="00BF425A">
        <w:rPr>
          <w:b/>
        </w:rPr>
        <w:t>For</w:t>
      </w:r>
      <w:r w:rsidRPr="00BF425A">
        <w:rPr>
          <w:rFonts w:hint="eastAsia"/>
          <w:b/>
        </w:rPr>
        <w:t xml:space="preserve"> case with NR in FR2 only, </w:t>
      </w:r>
      <w:r w:rsidRPr="00BF425A">
        <w:rPr>
          <w:b/>
        </w:rPr>
        <w:t xml:space="preserve">Kca=1 for PCC/PSCC </w:t>
      </w:r>
      <w:r w:rsidRPr="00BF425A">
        <w:rPr>
          <w:rFonts w:hint="eastAsia"/>
          <w:b/>
        </w:rPr>
        <w:t>cell detection and SSB index reading</w:t>
      </w:r>
      <w:r w:rsidRPr="00BF425A">
        <w:rPr>
          <w:b/>
        </w:rPr>
        <w:t xml:space="preserve"> of detection of neighbour</w:t>
      </w:r>
      <w:r w:rsidRPr="00BF425A">
        <w:rPr>
          <w:rFonts w:hint="eastAsia"/>
          <w:b/>
        </w:rPr>
        <w:t xml:space="preserve">ing cells; </w:t>
      </w:r>
      <w:r w:rsidRPr="00BF425A">
        <w:rPr>
          <w:b/>
        </w:rPr>
        <w:t>Kca</w:t>
      </w:r>
      <w:r w:rsidRPr="00BF425A">
        <w:rPr>
          <w:rFonts w:hint="eastAsia"/>
          <w:b/>
        </w:rPr>
        <w:t xml:space="preserve"> </w:t>
      </w:r>
      <w:r w:rsidRPr="00BF425A">
        <w:rPr>
          <w:b/>
        </w:rPr>
        <w:t>=</w:t>
      </w:r>
      <w:r w:rsidRPr="00BF425A">
        <w:rPr>
          <w:rFonts w:hint="eastAsia"/>
          <w:b/>
        </w:rPr>
        <w:t xml:space="preserve"> </w:t>
      </w:r>
      <w:r w:rsidRPr="00BF425A">
        <w:rPr>
          <w:b/>
        </w:rPr>
        <w:t xml:space="preserve">number of configured SCells </w:t>
      </w:r>
      <w:r w:rsidRPr="00BF425A">
        <w:rPr>
          <w:rFonts w:hint="eastAsia"/>
          <w:b/>
        </w:rPr>
        <w:t>+</w:t>
      </w:r>
      <w:r w:rsidRPr="00BF425A">
        <w:rPr>
          <w:b/>
        </w:rPr>
        <w:t xml:space="preserve">1 for </w:t>
      </w:r>
      <w:r w:rsidRPr="00BF425A">
        <w:rPr>
          <w:rFonts w:hint="eastAsia"/>
          <w:b/>
        </w:rPr>
        <w:t>intra-</w:t>
      </w:r>
      <w:r w:rsidRPr="00BF425A">
        <w:rPr>
          <w:b/>
        </w:rPr>
        <w:t>frequency</w:t>
      </w:r>
      <w:r w:rsidRPr="00BF425A">
        <w:rPr>
          <w:rFonts w:hint="eastAsia"/>
          <w:b/>
        </w:rPr>
        <w:t xml:space="preserve"> </w:t>
      </w:r>
      <w:r w:rsidRPr="00BF425A">
        <w:rPr>
          <w:b/>
        </w:rPr>
        <w:t>measurements on frequencies corresponding to FR</w:t>
      </w:r>
      <w:r w:rsidRPr="00BF425A">
        <w:rPr>
          <w:rFonts w:hint="eastAsia"/>
          <w:b/>
        </w:rPr>
        <w:t>2</w:t>
      </w:r>
      <w:r w:rsidRPr="00BF425A">
        <w:rPr>
          <w:b/>
        </w:rPr>
        <w:t xml:space="preserve"> SCells</w:t>
      </w:r>
      <w:r w:rsidRPr="00BF425A">
        <w:rPr>
          <w:rFonts w:hint="eastAsia"/>
          <w:b/>
        </w:rPr>
        <w:t xml:space="preserve"> and PCell/PSCell</w:t>
      </w:r>
      <w:r w:rsidRPr="00BF425A">
        <w:rPr>
          <w:b/>
        </w:rPr>
        <w:t xml:space="preserve">. </w:t>
      </w:r>
    </w:p>
    <w:p w:rsidR="001B120D" w:rsidRPr="00BF425A" w:rsidRDefault="001B120D" w:rsidP="001B120D">
      <w:pPr>
        <w:rPr>
          <w:b/>
        </w:rPr>
      </w:pPr>
      <w:r w:rsidRPr="00BF425A">
        <w:rPr>
          <w:rFonts w:hint="eastAsia"/>
          <w:b/>
        </w:rPr>
        <w:t xml:space="preserve">Proposal 3: </w:t>
      </w:r>
      <w:r w:rsidRPr="00BF425A">
        <w:rPr>
          <w:b/>
        </w:rPr>
        <w:t>For</w:t>
      </w:r>
      <w:r w:rsidRPr="00BF425A">
        <w:rPr>
          <w:rFonts w:hint="eastAsia"/>
          <w:b/>
        </w:rPr>
        <w:t xml:space="preserve"> the case with FR1-FR2 CA case, the relaxing factor requirement can be defined as:</w:t>
      </w:r>
    </w:p>
    <w:p w:rsidR="001B120D" w:rsidRPr="00BF425A" w:rsidRDefault="001B120D" w:rsidP="005E75E4">
      <w:pPr>
        <w:numPr>
          <w:ilvl w:val="0"/>
          <w:numId w:val="88"/>
        </w:numPr>
        <w:rPr>
          <w:b/>
        </w:rPr>
      </w:pPr>
      <w:r w:rsidRPr="00BF425A">
        <w:rPr>
          <w:b/>
        </w:rPr>
        <w:t xml:space="preserve">Kca (PCells/PSCells in FR1)=1, </w:t>
      </w:r>
    </w:p>
    <w:p w:rsidR="001B120D" w:rsidRPr="00BF425A" w:rsidRDefault="001B120D" w:rsidP="005E75E4">
      <w:pPr>
        <w:numPr>
          <w:ilvl w:val="0"/>
          <w:numId w:val="88"/>
        </w:numPr>
        <w:rPr>
          <w:b/>
        </w:rPr>
      </w:pPr>
      <w:r w:rsidRPr="00BF425A">
        <w:rPr>
          <w:b/>
        </w:rPr>
        <w:t>FR1 Kca (SCC in FR1)=number of FR1 Scells</w:t>
      </w:r>
      <w:r w:rsidRPr="00BF425A">
        <w:rPr>
          <w:rFonts w:hint="eastAsia"/>
          <w:b/>
        </w:rPr>
        <w:t xml:space="preserve"> </w:t>
      </w:r>
      <w:r w:rsidRPr="00BF425A">
        <w:rPr>
          <w:b/>
        </w:rPr>
        <w:t>+</w:t>
      </w:r>
      <w:r w:rsidRPr="00BF425A">
        <w:rPr>
          <w:rFonts w:hint="eastAsia"/>
          <w:b/>
        </w:rPr>
        <w:t xml:space="preserve"> </w:t>
      </w:r>
      <w:r w:rsidRPr="00BF425A">
        <w:rPr>
          <w:b/>
        </w:rPr>
        <w:t>1,</w:t>
      </w:r>
      <w:r w:rsidRPr="00BF425A">
        <w:rPr>
          <w:rFonts w:hint="eastAsia"/>
          <w:b/>
        </w:rPr>
        <w:t xml:space="preserve"> </w:t>
      </w:r>
    </w:p>
    <w:p w:rsidR="001B120D" w:rsidRPr="00BF425A" w:rsidRDefault="001B120D" w:rsidP="005E75E4">
      <w:pPr>
        <w:numPr>
          <w:ilvl w:val="0"/>
          <w:numId w:val="88"/>
        </w:numPr>
        <w:rPr>
          <w:b/>
        </w:rPr>
      </w:pPr>
      <w:r w:rsidRPr="00BF425A">
        <w:rPr>
          <w:rFonts w:hint="eastAsia"/>
          <w:b/>
        </w:rPr>
        <w:t>F</w:t>
      </w:r>
      <w:r w:rsidRPr="00BF425A">
        <w:rPr>
          <w:b/>
        </w:rPr>
        <w:t>R2 Kca</w:t>
      </w:r>
      <w:r w:rsidRPr="00BF425A">
        <w:rPr>
          <w:rFonts w:hint="eastAsia"/>
          <w:b/>
        </w:rPr>
        <w:t xml:space="preserve"> for cell detection</w:t>
      </w:r>
      <w:r w:rsidRPr="00BF425A">
        <w:rPr>
          <w:b/>
        </w:rPr>
        <w:t xml:space="preserve"> (SCC where neighbours are measured in FR2)</w:t>
      </w:r>
      <w:r w:rsidRPr="00BF425A">
        <w:rPr>
          <w:rFonts w:hint="eastAsia"/>
          <w:b/>
        </w:rPr>
        <w:t xml:space="preserve"> = </w:t>
      </w:r>
      <w:r w:rsidRPr="00BF425A">
        <w:rPr>
          <w:b/>
        </w:rPr>
        <w:t>=number of FR1 Scells</w:t>
      </w:r>
      <w:r w:rsidRPr="00BF425A">
        <w:rPr>
          <w:rFonts w:hint="eastAsia"/>
          <w:b/>
        </w:rPr>
        <w:t xml:space="preserve"> </w:t>
      </w:r>
      <w:r w:rsidRPr="00BF425A">
        <w:rPr>
          <w:b/>
        </w:rPr>
        <w:t>+</w:t>
      </w:r>
      <w:r w:rsidRPr="00BF425A">
        <w:rPr>
          <w:rFonts w:hint="eastAsia"/>
          <w:b/>
        </w:rPr>
        <w:t xml:space="preserve"> </w:t>
      </w:r>
      <w:r w:rsidRPr="00BF425A">
        <w:rPr>
          <w:b/>
        </w:rPr>
        <w:t>1,</w:t>
      </w:r>
    </w:p>
    <w:p w:rsidR="001B120D" w:rsidRPr="00BF425A" w:rsidRDefault="001B120D" w:rsidP="005E75E4">
      <w:pPr>
        <w:numPr>
          <w:ilvl w:val="0"/>
          <w:numId w:val="88"/>
        </w:numPr>
        <w:rPr>
          <w:b/>
        </w:rPr>
      </w:pPr>
      <w:r w:rsidRPr="00BF425A">
        <w:rPr>
          <w:b/>
        </w:rPr>
        <w:t>FR2 Kca</w:t>
      </w:r>
      <w:r w:rsidRPr="00BF425A">
        <w:rPr>
          <w:rFonts w:hint="eastAsia"/>
          <w:b/>
        </w:rPr>
        <w:t xml:space="preserve"> for measurement</w:t>
      </w:r>
      <w:r w:rsidRPr="00BF425A">
        <w:rPr>
          <w:b/>
        </w:rPr>
        <w:t xml:space="preserve"> (SCC where neighbours are measured in FR2) = number of FR</w:t>
      </w:r>
      <w:r w:rsidRPr="00BF425A">
        <w:rPr>
          <w:rFonts w:hint="eastAsia"/>
          <w:b/>
        </w:rPr>
        <w:t>2</w:t>
      </w:r>
      <w:r w:rsidRPr="00BF425A">
        <w:rPr>
          <w:b/>
        </w:rPr>
        <w:t xml:space="preserve"> Scells</w:t>
      </w:r>
      <w:r w:rsidRPr="00BF425A">
        <w:rPr>
          <w:rFonts w:hint="eastAsia"/>
          <w:b/>
        </w:rPr>
        <w:t xml:space="preserve"> </w:t>
      </w:r>
      <w:r w:rsidRPr="00BF425A">
        <w:rPr>
          <w:b/>
        </w:rPr>
        <w:t>+</w:t>
      </w:r>
      <w:r w:rsidRPr="00BF425A">
        <w:rPr>
          <w:rFonts w:hint="eastAsia"/>
          <w:b/>
        </w:rPr>
        <w:t xml:space="preserve"> 1, </w:t>
      </w:r>
    </w:p>
    <w:p w:rsidR="001B120D" w:rsidRPr="00BF425A" w:rsidRDefault="001B120D" w:rsidP="005E75E4">
      <w:pPr>
        <w:numPr>
          <w:ilvl w:val="0"/>
          <w:numId w:val="88"/>
        </w:numPr>
        <w:rPr>
          <w:b/>
        </w:rPr>
      </w:pPr>
      <w:r w:rsidRPr="00BF425A">
        <w:rPr>
          <w:b/>
        </w:rPr>
        <w:t xml:space="preserve">FR2 Kca </w:t>
      </w:r>
      <w:r w:rsidRPr="00BF425A">
        <w:rPr>
          <w:rFonts w:hint="eastAsia"/>
          <w:b/>
        </w:rPr>
        <w:t>for measurement</w:t>
      </w:r>
      <w:r w:rsidRPr="00BF425A">
        <w:rPr>
          <w:b/>
        </w:rPr>
        <w:t xml:space="preserve"> (other SCells in FR2 for measurement)</w:t>
      </w:r>
      <w:r w:rsidRPr="00BF425A">
        <w:rPr>
          <w:rFonts w:hint="eastAsia"/>
          <w:b/>
        </w:rPr>
        <w:t xml:space="preserve"> </w:t>
      </w:r>
      <w:r w:rsidRPr="00BF425A">
        <w:rPr>
          <w:b/>
        </w:rPr>
        <w:t>= Number of FR2 Scells</w:t>
      </w:r>
      <w:r w:rsidRPr="00BF425A">
        <w:rPr>
          <w:rFonts w:hint="eastAsia"/>
          <w:b/>
        </w:rPr>
        <w:t xml:space="preserve"> +1</w:t>
      </w:r>
      <w:r w:rsidRPr="00BF425A">
        <w:rPr>
          <w:b/>
        </w:rPr>
        <w:t xml:space="preserve">. </w:t>
      </w:r>
    </w:p>
    <w:p w:rsidR="001B120D" w:rsidRPr="00BF425A" w:rsidRDefault="001B120D" w:rsidP="001B120D">
      <w:pPr>
        <w:rPr>
          <w:b/>
        </w:rPr>
      </w:pPr>
      <w:r w:rsidRPr="00BF425A">
        <w:rPr>
          <w:rFonts w:hint="eastAsia"/>
          <w:b/>
        </w:rPr>
        <w:t xml:space="preserve">Proposal 4: </w:t>
      </w:r>
      <w:r w:rsidRPr="00BF425A">
        <w:rPr>
          <w:b/>
        </w:rPr>
        <w:t>For</w:t>
      </w:r>
      <w:r w:rsidRPr="00BF425A">
        <w:rPr>
          <w:rFonts w:hint="eastAsia"/>
          <w:b/>
        </w:rPr>
        <w:t xml:space="preserve"> the case with FR1-FR2 NR-NR DC case, the similar relaxing factor requirement can be defined as FR1-FR2 CA case: </w:t>
      </w:r>
    </w:p>
    <w:p w:rsidR="001B120D" w:rsidRPr="00BF425A" w:rsidRDefault="001B120D" w:rsidP="005E75E4">
      <w:pPr>
        <w:numPr>
          <w:ilvl w:val="0"/>
          <w:numId w:val="89"/>
        </w:numPr>
        <w:rPr>
          <w:b/>
        </w:rPr>
      </w:pPr>
      <w:r w:rsidRPr="00BF425A">
        <w:rPr>
          <w:b/>
        </w:rPr>
        <w:lastRenderedPageBreak/>
        <w:t xml:space="preserve">Kca (PCells in FR1)=1, </w:t>
      </w:r>
    </w:p>
    <w:p w:rsidR="001B120D" w:rsidRPr="00BF425A" w:rsidRDefault="001B120D" w:rsidP="005E75E4">
      <w:pPr>
        <w:numPr>
          <w:ilvl w:val="0"/>
          <w:numId w:val="89"/>
        </w:numPr>
        <w:rPr>
          <w:b/>
        </w:rPr>
      </w:pPr>
      <w:r w:rsidRPr="00BF425A">
        <w:rPr>
          <w:b/>
        </w:rPr>
        <w:t>FR1 Kca (SCC in FR1)=number of FR1 Scells</w:t>
      </w:r>
      <w:r w:rsidRPr="00BF425A">
        <w:rPr>
          <w:rFonts w:hint="eastAsia"/>
          <w:b/>
        </w:rPr>
        <w:t xml:space="preserve"> </w:t>
      </w:r>
      <w:r w:rsidRPr="00BF425A">
        <w:rPr>
          <w:b/>
        </w:rPr>
        <w:t>+</w:t>
      </w:r>
      <w:r w:rsidRPr="00BF425A">
        <w:rPr>
          <w:rFonts w:hint="eastAsia"/>
          <w:b/>
        </w:rPr>
        <w:t xml:space="preserve"> </w:t>
      </w:r>
      <w:r w:rsidRPr="00BF425A">
        <w:rPr>
          <w:b/>
        </w:rPr>
        <w:t>1,</w:t>
      </w:r>
      <w:r w:rsidRPr="00BF425A">
        <w:rPr>
          <w:rFonts w:hint="eastAsia"/>
          <w:b/>
        </w:rPr>
        <w:t xml:space="preserve"> </w:t>
      </w:r>
    </w:p>
    <w:p w:rsidR="001B120D" w:rsidRPr="00BF425A" w:rsidRDefault="001B120D" w:rsidP="005E75E4">
      <w:pPr>
        <w:numPr>
          <w:ilvl w:val="0"/>
          <w:numId w:val="89"/>
        </w:numPr>
        <w:rPr>
          <w:b/>
        </w:rPr>
      </w:pPr>
      <w:r w:rsidRPr="00BF425A">
        <w:rPr>
          <w:rFonts w:hint="eastAsia"/>
          <w:b/>
        </w:rPr>
        <w:t>F</w:t>
      </w:r>
      <w:r w:rsidRPr="00BF425A">
        <w:rPr>
          <w:b/>
        </w:rPr>
        <w:t>R2 Kca</w:t>
      </w:r>
      <w:r w:rsidRPr="00BF425A">
        <w:rPr>
          <w:rFonts w:hint="eastAsia"/>
          <w:b/>
        </w:rPr>
        <w:t xml:space="preserve"> for cell detection</w:t>
      </w:r>
      <w:r w:rsidRPr="00BF425A">
        <w:rPr>
          <w:b/>
        </w:rPr>
        <w:t xml:space="preserve"> (</w:t>
      </w:r>
      <w:r w:rsidRPr="00BF425A">
        <w:rPr>
          <w:rFonts w:hint="eastAsia"/>
          <w:b/>
        </w:rPr>
        <w:t>PSCell in FR2</w:t>
      </w:r>
      <w:r w:rsidRPr="00BF425A">
        <w:rPr>
          <w:b/>
        </w:rPr>
        <w:t>)</w:t>
      </w:r>
      <w:r w:rsidRPr="00BF425A">
        <w:rPr>
          <w:rFonts w:hint="eastAsia"/>
          <w:b/>
        </w:rPr>
        <w:t xml:space="preserve"> </w:t>
      </w:r>
      <w:r w:rsidRPr="00BF425A">
        <w:rPr>
          <w:b/>
        </w:rPr>
        <w:t>=</w:t>
      </w:r>
      <w:r w:rsidRPr="00BF425A">
        <w:rPr>
          <w:rFonts w:hint="eastAsia"/>
          <w:b/>
        </w:rPr>
        <w:t xml:space="preserve"> </w:t>
      </w:r>
      <w:r w:rsidRPr="00BF425A">
        <w:rPr>
          <w:b/>
        </w:rPr>
        <w:t>number of FR1 Scells</w:t>
      </w:r>
      <w:r w:rsidRPr="00BF425A">
        <w:rPr>
          <w:rFonts w:hint="eastAsia"/>
          <w:b/>
        </w:rPr>
        <w:t xml:space="preserve"> </w:t>
      </w:r>
      <w:r w:rsidRPr="00BF425A">
        <w:rPr>
          <w:b/>
        </w:rPr>
        <w:t>+</w:t>
      </w:r>
      <w:r w:rsidRPr="00BF425A">
        <w:rPr>
          <w:rFonts w:hint="eastAsia"/>
          <w:b/>
        </w:rPr>
        <w:t xml:space="preserve"> </w:t>
      </w:r>
      <w:r w:rsidRPr="00BF425A">
        <w:rPr>
          <w:b/>
        </w:rPr>
        <w:t>1,</w:t>
      </w:r>
    </w:p>
    <w:p w:rsidR="001B120D" w:rsidRPr="00BF425A" w:rsidRDefault="001B120D" w:rsidP="005E75E4">
      <w:pPr>
        <w:numPr>
          <w:ilvl w:val="0"/>
          <w:numId w:val="89"/>
        </w:numPr>
        <w:rPr>
          <w:b/>
        </w:rPr>
      </w:pPr>
      <w:r w:rsidRPr="00BF425A">
        <w:rPr>
          <w:b/>
        </w:rPr>
        <w:t>FR2 Kca</w:t>
      </w:r>
      <w:r w:rsidRPr="00BF425A">
        <w:rPr>
          <w:rFonts w:hint="eastAsia"/>
          <w:b/>
        </w:rPr>
        <w:t xml:space="preserve"> for measurement</w:t>
      </w:r>
      <w:r w:rsidRPr="00BF425A">
        <w:rPr>
          <w:b/>
        </w:rPr>
        <w:t xml:space="preserve"> (</w:t>
      </w:r>
      <w:r w:rsidRPr="00BF425A">
        <w:rPr>
          <w:rFonts w:hint="eastAsia"/>
          <w:b/>
        </w:rPr>
        <w:t>PSCell in FR2</w:t>
      </w:r>
      <w:r w:rsidRPr="00BF425A">
        <w:rPr>
          <w:b/>
        </w:rPr>
        <w:t>) = number of FR</w:t>
      </w:r>
      <w:r w:rsidRPr="00BF425A">
        <w:rPr>
          <w:rFonts w:hint="eastAsia"/>
          <w:b/>
        </w:rPr>
        <w:t>2</w:t>
      </w:r>
      <w:r w:rsidRPr="00BF425A">
        <w:rPr>
          <w:b/>
        </w:rPr>
        <w:t xml:space="preserve"> Scells</w:t>
      </w:r>
      <w:r w:rsidRPr="00BF425A">
        <w:rPr>
          <w:rFonts w:hint="eastAsia"/>
          <w:b/>
        </w:rPr>
        <w:t xml:space="preserve"> </w:t>
      </w:r>
      <w:r w:rsidRPr="00BF425A">
        <w:rPr>
          <w:b/>
        </w:rPr>
        <w:t>+</w:t>
      </w:r>
      <w:r w:rsidRPr="00BF425A">
        <w:rPr>
          <w:rFonts w:hint="eastAsia"/>
          <w:b/>
        </w:rPr>
        <w:t xml:space="preserve"> 1, </w:t>
      </w:r>
    </w:p>
    <w:p w:rsidR="001B120D" w:rsidRPr="00BF425A" w:rsidRDefault="001B120D" w:rsidP="005E75E4">
      <w:pPr>
        <w:numPr>
          <w:ilvl w:val="0"/>
          <w:numId w:val="89"/>
        </w:numPr>
        <w:rPr>
          <w:b/>
        </w:rPr>
      </w:pPr>
      <w:r w:rsidRPr="00BF425A">
        <w:rPr>
          <w:b/>
        </w:rPr>
        <w:t xml:space="preserve">FR2 Kca </w:t>
      </w:r>
      <w:r w:rsidRPr="00BF425A">
        <w:rPr>
          <w:rFonts w:hint="eastAsia"/>
          <w:b/>
        </w:rPr>
        <w:t>for measurement</w:t>
      </w:r>
      <w:r w:rsidRPr="00BF425A">
        <w:rPr>
          <w:b/>
        </w:rPr>
        <w:t xml:space="preserve"> (SCells in FR2)</w:t>
      </w:r>
      <w:r w:rsidRPr="00BF425A">
        <w:rPr>
          <w:rFonts w:hint="eastAsia"/>
          <w:b/>
        </w:rPr>
        <w:t xml:space="preserve"> </w:t>
      </w:r>
      <w:r w:rsidRPr="00BF425A">
        <w:rPr>
          <w:b/>
        </w:rPr>
        <w:t>= Number of FR2 Scells</w:t>
      </w:r>
      <w:r w:rsidRPr="00BF425A">
        <w:rPr>
          <w:rFonts w:hint="eastAsia"/>
          <w:b/>
        </w:rPr>
        <w:t xml:space="preserve"> +1</w:t>
      </w:r>
      <w:r w:rsidRPr="00BF425A">
        <w:rPr>
          <w:b/>
        </w:rPr>
        <w:t xml:space="preserve">. </w:t>
      </w:r>
    </w:p>
    <w:p w:rsidR="001B120D" w:rsidRDefault="001B120D" w:rsidP="001B120D">
      <w:pPr>
        <w:rPr>
          <w:rFonts w:ascii="Arial" w:hAnsi="Arial" w:cs="Arial"/>
          <w:b/>
        </w:rPr>
      </w:pPr>
      <w:r>
        <w:rPr>
          <w:rFonts w:ascii="Arial" w:hAnsi="Arial" w:cs="Arial"/>
          <w:b/>
        </w:rPr>
        <w:t xml:space="preserve">Discussion: </w:t>
      </w:r>
    </w:p>
    <w:p w:rsidR="001B120D" w:rsidRPr="001441C2" w:rsidRDefault="001B120D" w:rsidP="001B120D">
      <w:pPr>
        <w:rPr>
          <w:highlight w:val="green"/>
          <w:lang w:eastAsia="zh-CN"/>
        </w:rPr>
      </w:pPr>
      <w:r w:rsidRPr="001441C2">
        <w:rPr>
          <w:rFonts w:hint="eastAsia"/>
          <w:highlight w:val="green"/>
          <w:lang w:eastAsia="zh-CN"/>
        </w:rPr>
        <w:t xml:space="preserve">Agreement: </w:t>
      </w:r>
    </w:p>
    <w:p w:rsidR="001B120D" w:rsidRPr="001441C2" w:rsidRDefault="001B120D" w:rsidP="005E75E4">
      <w:pPr>
        <w:pStyle w:val="ListParagraph"/>
        <w:numPr>
          <w:ilvl w:val="0"/>
          <w:numId w:val="200"/>
        </w:numPr>
        <w:overflowPunct w:val="0"/>
        <w:autoSpaceDE w:val="0"/>
        <w:autoSpaceDN w:val="0"/>
        <w:adjustRightInd w:val="0"/>
        <w:spacing w:after="180" w:line="240" w:lineRule="auto"/>
        <w:contextualSpacing w:val="0"/>
        <w:rPr>
          <w:rFonts w:ascii="Times New Roman" w:hAnsi="Times New Roman"/>
          <w:highlight w:val="green"/>
          <w:lang w:eastAsia="zh-CN"/>
        </w:rPr>
      </w:pPr>
      <w:r w:rsidRPr="001441C2">
        <w:rPr>
          <w:rFonts w:ascii="Times New Roman" w:hAnsi="Times New Roman"/>
          <w:highlight w:val="green"/>
        </w:rPr>
        <w:t xml:space="preserve">For the case with FR1-FR2 NR-NR DC case, the </w:t>
      </w:r>
      <w:r w:rsidRPr="001441C2">
        <w:rPr>
          <w:rFonts w:ascii="Times New Roman" w:hAnsi="Times New Roman"/>
          <w:highlight w:val="green"/>
          <w:lang w:eastAsia="zh-CN"/>
        </w:rPr>
        <w:t>same</w:t>
      </w:r>
      <w:r w:rsidRPr="001441C2">
        <w:rPr>
          <w:rFonts w:ascii="Times New Roman" w:hAnsi="Times New Roman"/>
          <w:highlight w:val="green"/>
        </w:rPr>
        <w:t xml:space="preserve"> relaxing factor requirement can be defined as FR1-FR2 CA case</w:t>
      </w:r>
      <w:r w:rsidRPr="001441C2">
        <w:rPr>
          <w:rFonts w:ascii="Times New Roman" w:hAnsi="Times New Roman"/>
          <w:highlight w:val="green"/>
          <w:lang w:eastAsia="zh-CN"/>
        </w:rPr>
        <w:t>.</w:t>
      </w:r>
    </w:p>
    <w:p w:rsidR="001B120D" w:rsidRDefault="001B120D" w:rsidP="001B120D">
      <w:pPr>
        <w:rPr>
          <w:lang w:eastAsia="zh-CN"/>
        </w:rPr>
      </w:pPr>
    </w:p>
    <w:p w:rsidR="001B120D" w:rsidRDefault="001B120D" w:rsidP="001B120D">
      <w:pPr>
        <w:rPr>
          <w:lang w:eastAsia="zh-CN"/>
        </w:rPr>
      </w:pPr>
      <w:r>
        <w:rPr>
          <w:rFonts w:hint="eastAsia"/>
          <w:lang w:eastAsia="zh-CN"/>
        </w:rPr>
        <w:t>Ericsson: In principle, we have not agreed on FR1-FR2 CA cases. There is the certainty.</w:t>
      </w:r>
    </w:p>
    <w:p w:rsidR="001B120D" w:rsidRDefault="001B120D" w:rsidP="001B120D">
      <w:pPr>
        <w:rPr>
          <w:lang w:eastAsia="zh-CN"/>
        </w:rPr>
      </w:pPr>
      <w:r>
        <w:rPr>
          <w:rFonts w:hint="eastAsia"/>
          <w:lang w:eastAsia="zh-CN"/>
        </w:rPr>
        <w:tab/>
        <w:t>Samsung: For the late drop, we have FR1-FR2 NR DC case. We are open to discuss the detailed number in CA case.</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421" w:history="1">
        <w:r w:rsidR="001B120D">
          <w:rPr>
            <w:rStyle w:val="Hyperlink"/>
            <w:rFonts w:ascii="Arial" w:hAnsi="Arial" w:cs="Arial"/>
            <w:b/>
            <w:sz w:val="24"/>
          </w:rPr>
          <w:t>R4-1810593</w:t>
        </w:r>
      </w:hyperlink>
      <w:r w:rsidR="001B120D">
        <w:rPr>
          <w:b/>
        </w:rPr>
        <w:tab/>
        <w:t>Intra-frequency measurement with multiple SCells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9C24CC" w:rsidRDefault="001B120D" w:rsidP="001B120D">
      <w:r w:rsidRPr="009C24CC">
        <w:t>In this paper, we provided our views on the remaining issues in the intra-frequency requirements with multiple SCells.</w:t>
      </w:r>
    </w:p>
    <w:p w:rsidR="001B120D" w:rsidRPr="009C24CC" w:rsidRDefault="001B120D" w:rsidP="001B120D">
      <w:pPr>
        <w:rPr>
          <w:b/>
        </w:rPr>
      </w:pPr>
      <w:r>
        <w:fldChar w:fldCharType="begin"/>
      </w:r>
      <w:r>
        <w:instrText xml:space="preserve"> REF _Ref517456726 \r \h  \* MERGEFORMAT </w:instrText>
      </w:r>
      <w:r>
        <w:fldChar w:fldCharType="separate"/>
      </w:r>
      <w:r w:rsidRPr="009C24CC">
        <w:rPr>
          <w:b/>
        </w:rPr>
        <w:t>Proposal 1:</w:t>
      </w:r>
      <w:r>
        <w:fldChar w:fldCharType="end"/>
      </w:r>
      <w:r w:rsidRPr="009C24CC">
        <w:rPr>
          <w:b/>
        </w:rPr>
        <w:t xml:space="preserve"> </w:t>
      </w:r>
      <w:r>
        <w:fldChar w:fldCharType="begin"/>
      </w:r>
      <w:r>
        <w:instrText xml:space="preserve"> REF _Ref517456726 \h  \* MERGEFORMAT </w:instrText>
      </w:r>
      <w:r>
        <w:fldChar w:fldCharType="separate"/>
      </w:r>
      <w:r w:rsidRPr="009C24CC">
        <w:rPr>
          <w:b/>
        </w:rPr>
        <w:t>If UE has NR serving cells only in FR1, Kca = 1 for PCC/PSCC, Kca for SCCs (which are measured without MG) should be defined in the same way as for gap based measurement requirements, except that time granularity of the algorithm is the smallest SMTC period among a group of SCCs with overlapping SMTC.</w:t>
      </w:r>
      <w:r>
        <w:fldChar w:fldCharType="end"/>
      </w:r>
    </w:p>
    <w:p w:rsidR="001B120D" w:rsidRPr="009C24CC" w:rsidRDefault="001B120D" w:rsidP="001B120D">
      <w:pPr>
        <w:rPr>
          <w:b/>
        </w:rPr>
      </w:pPr>
      <w:r>
        <w:fldChar w:fldCharType="begin"/>
      </w:r>
      <w:r>
        <w:instrText xml:space="preserve"> REF _Ref521665971 \r \h  \* MERGEFORMAT </w:instrText>
      </w:r>
      <w:r>
        <w:fldChar w:fldCharType="separate"/>
      </w:r>
      <w:r w:rsidRPr="009C24CC">
        <w:rPr>
          <w:b/>
        </w:rPr>
        <w:t>Proposal 2:</w:t>
      </w:r>
      <w:r>
        <w:fldChar w:fldCharType="end"/>
      </w:r>
      <w:r w:rsidRPr="009C24CC">
        <w:rPr>
          <w:b/>
        </w:rPr>
        <w:t xml:space="preserve"> </w:t>
      </w:r>
      <w:r>
        <w:fldChar w:fldCharType="begin"/>
      </w:r>
      <w:r>
        <w:instrText xml:space="preserve"> REF _Ref521665971 \h  \* MERGEFORMAT </w:instrText>
      </w:r>
      <w:r>
        <w:fldChar w:fldCharType="separate"/>
      </w:r>
      <w:r w:rsidRPr="009C24CC">
        <w:rPr>
          <w:b/>
        </w:rPr>
        <w:t>If UE has NR serving cells only in FR2, Kca for PCC/PSCC should be 1, Kca for SCC in FR2 should also be 1, and Kca for SCC in FR1 should be derived as in Proposal 1.</w:t>
      </w:r>
      <w:r>
        <w:fldChar w:fldCharType="end"/>
      </w:r>
    </w:p>
    <w:p w:rsidR="001B120D" w:rsidRPr="009C24CC" w:rsidRDefault="001B120D" w:rsidP="001B120D">
      <w:pPr>
        <w:rPr>
          <w:b/>
        </w:rPr>
      </w:pPr>
      <w:r>
        <w:fldChar w:fldCharType="begin"/>
      </w:r>
      <w:r>
        <w:instrText xml:space="preserve"> REF _Ref521665972 \r \h  \* MERGEFORMAT </w:instrText>
      </w:r>
      <w:r>
        <w:fldChar w:fldCharType="separate"/>
      </w:r>
      <w:r w:rsidRPr="009C24CC">
        <w:rPr>
          <w:b/>
        </w:rPr>
        <w:t>Proposal 3:</w:t>
      </w:r>
      <w:r>
        <w:fldChar w:fldCharType="end"/>
      </w:r>
      <w:r w:rsidRPr="009C24CC">
        <w:rPr>
          <w:b/>
        </w:rPr>
        <w:t xml:space="preserve"> </w:t>
      </w:r>
      <w:r>
        <w:fldChar w:fldCharType="begin"/>
      </w:r>
      <w:r>
        <w:instrText xml:space="preserve"> REF _Ref521665972 \h  \* MERGEFORMAT </w:instrText>
      </w:r>
      <w:r>
        <w:fldChar w:fldCharType="separate"/>
      </w:r>
      <w:r w:rsidRPr="009C24CC">
        <w:rPr>
          <w:b/>
        </w:rPr>
        <w:t>If UE has NR serving cells in both FR1 and FR2,</w:t>
      </w:r>
      <w:r>
        <w:fldChar w:fldCharType="end"/>
      </w:r>
    </w:p>
    <w:p w:rsidR="001B120D" w:rsidRPr="009C24CC" w:rsidRDefault="001B120D" w:rsidP="005E75E4">
      <w:pPr>
        <w:numPr>
          <w:ilvl w:val="0"/>
          <w:numId w:val="90"/>
        </w:numPr>
        <w:rPr>
          <w:b/>
          <w:iCs/>
        </w:rPr>
      </w:pPr>
      <w:r w:rsidRPr="009C24CC">
        <w:rPr>
          <w:b/>
          <w:iCs/>
        </w:rPr>
        <w:t>If PCC/PSCC in FR1, Kca for PCC/PSCC should be 1 or 2, Kca for SCC in FR1 should be derived as in Proposal 1, Kca for SCC in FR2 where neighbor cell search is performed should be 1 or 2, and Kca for other SCC in FR2 should be 1.</w:t>
      </w:r>
    </w:p>
    <w:p w:rsidR="001B120D" w:rsidRPr="009C24CC" w:rsidRDefault="001B120D" w:rsidP="005E75E4">
      <w:pPr>
        <w:numPr>
          <w:ilvl w:val="0"/>
          <w:numId w:val="90"/>
        </w:numPr>
        <w:rPr>
          <w:b/>
          <w:iCs/>
        </w:rPr>
      </w:pPr>
      <w:r w:rsidRPr="009C24CC">
        <w:rPr>
          <w:b/>
          <w:iCs/>
        </w:rPr>
        <w:t>If PCC/PSCC in FR2, Kca for PCC/PSCC should be 1, Kca for SCC in FR1 should be derived as in Proposal 1, Kca for SCC in FR2 should be 1.</w:t>
      </w:r>
    </w:p>
    <w:p w:rsidR="001B120D" w:rsidRDefault="001B120D" w:rsidP="001B120D">
      <w:pPr>
        <w:rPr>
          <w:rFonts w:ascii="Arial" w:hAnsi="Arial" w:cs="Arial"/>
          <w:b/>
        </w:rPr>
      </w:pPr>
      <w:r>
        <w:rPr>
          <w:rFonts w:ascii="Arial" w:hAnsi="Arial" w:cs="Arial"/>
          <w:b/>
        </w:rPr>
        <w:t xml:space="preserve">Discussion: </w:t>
      </w:r>
    </w:p>
    <w:p w:rsidR="001B120D" w:rsidRPr="005E2572"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Scaling factor</w:t>
      </w:r>
    </w:p>
    <w:p w:rsidR="001B120D" w:rsidRPr="00257ABF"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 xml:space="preserve">Draft </w:t>
      </w:r>
      <w:r w:rsidRPr="00257ABF">
        <w:rPr>
          <w:rFonts w:ascii="Arial" w:hAnsi="Arial" w:cs="Arial"/>
          <w:b/>
          <w:i/>
          <w:color w:val="C00000"/>
          <w:sz w:val="24"/>
          <w:szCs w:val="24"/>
          <w:lang w:eastAsia="zh-CN"/>
        </w:rPr>
        <w:t>CR</w:t>
      </w:r>
      <w:r>
        <w:rPr>
          <w:rFonts w:ascii="Arial" w:hAnsi="Arial" w:cs="Arial" w:hint="eastAsia"/>
          <w:b/>
          <w:i/>
          <w:color w:val="C00000"/>
          <w:sz w:val="24"/>
          <w:szCs w:val="24"/>
          <w:lang w:eastAsia="zh-CN"/>
        </w:rPr>
        <w:t xml:space="preserve"> 38.133</w:t>
      </w:r>
    </w:p>
    <w:p w:rsidR="001B120D" w:rsidRPr="008A12E2" w:rsidRDefault="001B120D" w:rsidP="001B120D">
      <w:pPr>
        <w:rPr>
          <w:color w:val="993300"/>
          <w:u w:val="single"/>
          <w:lang w:eastAsia="zh-CN"/>
        </w:rPr>
      </w:pPr>
      <w:r>
        <w:rPr>
          <w:rFonts w:hint="eastAsia"/>
          <w:color w:val="993300"/>
          <w:u w:val="single"/>
          <w:lang w:eastAsia="zh-CN"/>
        </w:rPr>
        <w:t xml:space="preserve">Inter-frequency </w:t>
      </w:r>
      <w:r>
        <w:rPr>
          <w:color w:val="993300"/>
          <w:u w:val="single"/>
          <w:lang w:eastAsia="zh-CN"/>
        </w:rPr>
        <w:t>measurement</w:t>
      </w:r>
      <w:r>
        <w:rPr>
          <w:rFonts w:hint="eastAsia"/>
          <w:color w:val="993300"/>
          <w:u w:val="single"/>
          <w:lang w:eastAsia="zh-CN"/>
        </w:rPr>
        <w:t xml:space="preserve"> requirements</w:t>
      </w:r>
    </w:p>
    <w:p w:rsidR="001B120D" w:rsidRDefault="00BF02D3" w:rsidP="001B120D">
      <w:pPr>
        <w:rPr>
          <w:i/>
        </w:rPr>
      </w:pPr>
      <w:hyperlink r:id="rId1422" w:history="1">
        <w:r w:rsidR="001B120D">
          <w:rPr>
            <w:rStyle w:val="Hyperlink"/>
            <w:rFonts w:ascii="Arial" w:hAnsi="Arial" w:cs="Arial"/>
            <w:b/>
            <w:sz w:val="24"/>
          </w:rPr>
          <w:t>R4-1810949</w:t>
        </w:r>
      </w:hyperlink>
      <w:r w:rsidR="001B120D">
        <w:rPr>
          <w:b/>
        </w:rPr>
        <w:tab/>
        <w:t>CR on measurement requirements for</w:t>
      </w:r>
      <w:r w:rsidR="001B120D">
        <w:rPr>
          <w:rFonts w:hint="eastAsia"/>
          <w:b/>
          <w:lang w:eastAsia="zh-CN"/>
        </w:rPr>
        <w:t xml:space="preserve"> </w:t>
      </w:r>
      <w:r w:rsidR="001B120D">
        <w:rPr>
          <w:b/>
        </w:rPr>
        <w:t>multiple layers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rsidRPr="00444321">
        <w:t>Scaling of requierments is not specified when multiple measurement objects are configured to be measured in the same gap pattern</w:t>
      </w:r>
      <w:r>
        <w:rPr>
          <w:rFonts w:hint="eastAsia"/>
          <w:lang w:eastAsia="zh-CN"/>
        </w:rPr>
        <w:t>.</w:t>
      </w:r>
    </w:p>
    <w:p w:rsidR="001B120D" w:rsidRDefault="001B120D" w:rsidP="001B120D">
      <w:pPr>
        <w:rPr>
          <w:lang w:eastAsia="zh-CN"/>
        </w:rPr>
      </w:pPr>
      <w:r>
        <w:rPr>
          <w:rFonts w:hint="eastAsia"/>
          <w:lang w:eastAsia="zh-CN"/>
        </w:rPr>
        <w:t>Summary of changes:</w:t>
      </w:r>
    </w:p>
    <w:p w:rsidR="001B120D" w:rsidRDefault="001B120D" w:rsidP="001B120D">
      <w:pPr>
        <w:ind w:leftChars="100" w:left="200"/>
        <w:rPr>
          <w:lang w:eastAsia="zh-CN"/>
        </w:rPr>
      </w:pPr>
      <w:r w:rsidRPr="00444321">
        <w:rPr>
          <w:lang w:eastAsia="zh-CN"/>
        </w:rPr>
        <w:t>Definition of Nscaling,I is added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Intel: The content related to power consumption part needs more </w:t>
      </w:r>
      <w:r>
        <w:rPr>
          <w:lang w:eastAsia="zh-CN"/>
        </w:rPr>
        <w:t xml:space="preserve">discussion. </w:t>
      </w:r>
      <w:r>
        <w:rPr>
          <w:rFonts w:hint="eastAsia"/>
          <w:lang w:eastAsia="zh-CN"/>
        </w:rPr>
        <w:t>The content is complicated. We propose to narrow down the scenarios.</w:t>
      </w:r>
    </w:p>
    <w:p w:rsidR="001B120D" w:rsidRDefault="001B120D" w:rsidP="001B120D">
      <w:pPr>
        <w:ind w:firstLine="284"/>
        <w:rPr>
          <w:lang w:eastAsia="zh-CN"/>
        </w:rPr>
      </w:pPr>
      <w:r>
        <w:rPr>
          <w:rFonts w:hint="eastAsia"/>
          <w:lang w:eastAsia="zh-CN"/>
        </w:rPr>
        <w:t xml:space="preserve">NTT DOCOMO: Narrowing down the scenario will cause the </w:t>
      </w:r>
      <w:r>
        <w:rPr>
          <w:lang w:eastAsia="zh-CN"/>
        </w:rPr>
        <w:t>restrict</w:t>
      </w:r>
      <w:r>
        <w:rPr>
          <w:rFonts w:hint="eastAsia"/>
          <w:lang w:eastAsia="zh-CN"/>
        </w:rPr>
        <w:t>ion of network.</w:t>
      </w:r>
    </w:p>
    <w:p w:rsidR="001B120D" w:rsidRDefault="001B120D" w:rsidP="001B120D">
      <w:pPr>
        <w:ind w:firstLine="284"/>
        <w:rPr>
          <w:lang w:eastAsia="zh-CN"/>
        </w:rPr>
      </w:pPr>
      <w:r>
        <w:rPr>
          <w:rFonts w:hint="eastAsia"/>
          <w:lang w:eastAsia="zh-CN"/>
        </w:rPr>
        <w:t xml:space="preserve">Nokia: Similar view as NTT DOCOMO. We have similar solultion as Mediatek. If there is such </w:t>
      </w:r>
      <w:r>
        <w:rPr>
          <w:lang w:eastAsia="zh-CN"/>
        </w:rPr>
        <w:t>restrict</w:t>
      </w:r>
      <w:r>
        <w:rPr>
          <w:rFonts w:hint="eastAsia"/>
          <w:lang w:eastAsia="zh-CN"/>
        </w:rPr>
        <w:t xml:space="preserve">, how can network </w:t>
      </w:r>
      <w:r>
        <w:rPr>
          <w:lang w:eastAsia="zh-CN"/>
        </w:rPr>
        <w:t>transmit</w:t>
      </w:r>
      <w:r>
        <w:rPr>
          <w:rFonts w:hint="eastAsia"/>
          <w:lang w:eastAsia="zh-CN"/>
        </w:rPr>
        <w:t>.</w:t>
      </w:r>
    </w:p>
    <w:p w:rsidR="001B120D" w:rsidRDefault="001B120D" w:rsidP="001B120D">
      <w:pPr>
        <w:ind w:firstLine="284"/>
        <w:rPr>
          <w:lang w:eastAsia="zh-CN"/>
        </w:rPr>
      </w:pPr>
      <w:r>
        <w:rPr>
          <w:rFonts w:hint="eastAsia"/>
          <w:lang w:eastAsia="zh-CN"/>
        </w:rPr>
        <w:t xml:space="preserve">Ericsson: Mediatek proposal seems quite good to me. To Intel, Intel would like in rel-15 all the SMTC </w:t>
      </w:r>
      <w:r>
        <w:rPr>
          <w:lang w:eastAsia="zh-CN"/>
        </w:rPr>
        <w:t>configuration</w:t>
      </w:r>
      <w:r>
        <w:rPr>
          <w:rFonts w:hint="eastAsia"/>
          <w:lang w:eastAsia="zh-CN"/>
        </w:rPr>
        <w:t xml:space="preserve"> have fully overlapping. We need be careful. We agree with NTT DOCOMO comments.</w:t>
      </w:r>
    </w:p>
    <w:p w:rsidR="001B120D" w:rsidRDefault="001B120D" w:rsidP="001B120D">
      <w:pPr>
        <w:ind w:firstLine="284"/>
        <w:rPr>
          <w:lang w:eastAsia="zh-CN"/>
        </w:rPr>
      </w:pPr>
      <w:r>
        <w:rPr>
          <w:rFonts w:hint="eastAsia"/>
          <w:lang w:eastAsia="zh-CN"/>
        </w:rPr>
        <w:t xml:space="preserve">Qualcomm/Intel: the </w:t>
      </w:r>
      <w:r>
        <w:rPr>
          <w:lang w:eastAsia="zh-CN"/>
        </w:rPr>
        <w:t>specification</w:t>
      </w:r>
      <w:r>
        <w:rPr>
          <w:rFonts w:hint="eastAsia"/>
          <w:lang w:eastAsia="zh-CN"/>
        </w:rPr>
        <w:t xml:space="preserve"> is too complicated. It is difficult for implementation.</w:t>
      </w:r>
    </w:p>
    <w:p w:rsidR="001B120D" w:rsidRPr="00C66DB4" w:rsidRDefault="001B120D" w:rsidP="001B120D">
      <w:pPr>
        <w:rPr>
          <w:lang w:eastAsia="zh-CN"/>
        </w:rPr>
      </w:pPr>
      <w:r>
        <w:rPr>
          <w:rFonts w:hint="eastAsia"/>
          <w:lang w:eastAsia="zh-CN"/>
        </w:rPr>
        <w:t xml:space="preserve">Samsung: adding </w:t>
      </w:r>
      <w:r w:rsidRPr="00173330">
        <w:t>N</w:t>
      </w:r>
      <w:r w:rsidRPr="00173330">
        <w:rPr>
          <w:vertAlign w:val="subscript"/>
        </w:rPr>
        <w:t>freq, NSA, NR, intra-freq</w:t>
      </w:r>
      <w:r>
        <w:rPr>
          <w:rFonts w:hint="eastAsia"/>
          <w:vertAlign w:val="subscript"/>
          <w:lang w:eastAsia="zh-CN"/>
        </w:rPr>
        <w:t xml:space="preserve"> </w:t>
      </w:r>
      <w:r>
        <w:rPr>
          <w:rFonts w:hint="eastAsia"/>
          <w:lang w:eastAsia="zh-CN"/>
        </w:rPr>
        <w:t>does follow the original agreement.</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423" w:history="1">
        <w:r>
          <w:rPr>
            <w:rStyle w:val="Hyperlink"/>
            <w:rFonts w:ascii="Arial" w:hAnsi="Arial" w:cs="Arial"/>
            <w:b/>
          </w:rPr>
          <w:t>R4-1811415</w:t>
        </w:r>
      </w:hyperlink>
      <w:r>
        <w:rPr>
          <w:rFonts w:ascii="Arial" w:hAnsi="Arial" w:cs="Arial"/>
          <w:b/>
        </w:rPr>
        <w:t xml:space="preserve"> (from </w:t>
      </w:r>
      <w:hyperlink r:id="rId1424" w:history="1">
        <w:r>
          <w:rPr>
            <w:rStyle w:val="Hyperlink"/>
            <w:rFonts w:ascii="Arial" w:hAnsi="Arial" w:cs="Arial"/>
            <w:b/>
          </w:rPr>
          <w:t>R4-1810949)</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425" w:history="1">
        <w:r w:rsidR="001B120D">
          <w:rPr>
            <w:rStyle w:val="Hyperlink"/>
            <w:rFonts w:ascii="Arial" w:hAnsi="Arial" w:cs="Arial"/>
            <w:b/>
            <w:sz w:val="24"/>
          </w:rPr>
          <w:t>R4-1811415</w:t>
        </w:r>
      </w:hyperlink>
      <w:r w:rsidR="001B120D">
        <w:rPr>
          <w:b/>
        </w:rPr>
        <w:tab/>
        <w:t>CR on measurement requirements for</w:t>
      </w:r>
      <w:r w:rsidR="001B120D">
        <w:rPr>
          <w:rFonts w:hint="eastAsia"/>
          <w:b/>
          <w:lang w:eastAsia="zh-CN"/>
        </w:rPr>
        <w:t xml:space="preserve"> </w:t>
      </w:r>
      <w:r w:rsidR="001B120D">
        <w:rPr>
          <w:b/>
        </w:rPr>
        <w:t>multiple layers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rsidRPr="00444321">
        <w:t>Scaling of requierments is not specified when multiple measurement objects are configured to be measured in the same gap pattern</w:t>
      </w:r>
      <w:r>
        <w:rPr>
          <w:rFonts w:hint="eastAsia"/>
          <w:lang w:eastAsia="zh-CN"/>
        </w:rPr>
        <w:t>.</w:t>
      </w:r>
    </w:p>
    <w:p w:rsidR="001B120D" w:rsidRDefault="001B120D" w:rsidP="001B120D">
      <w:pPr>
        <w:rPr>
          <w:lang w:eastAsia="zh-CN"/>
        </w:rPr>
      </w:pPr>
      <w:r>
        <w:rPr>
          <w:rFonts w:hint="eastAsia"/>
          <w:lang w:eastAsia="zh-CN"/>
        </w:rPr>
        <w:t>Summary of changes:</w:t>
      </w:r>
    </w:p>
    <w:p w:rsidR="001B120D" w:rsidRDefault="001B120D" w:rsidP="001B120D">
      <w:pPr>
        <w:ind w:leftChars="100" w:left="200"/>
        <w:rPr>
          <w:lang w:eastAsia="zh-CN"/>
        </w:rPr>
      </w:pPr>
      <w:r w:rsidRPr="00444321">
        <w:rPr>
          <w:lang w:eastAsia="zh-CN"/>
        </w:rPr>
        <w:t>Definition of Nscaling,I is added</w:t>
      </w:r>
    </w:p>
    <w:p w:rsidR="001B120D" w:rsidRDefault="001B120D" w:rsidP="001B120D">
      <w:pPr>
        <w:rPr>
          <w:rFonts w:ascii="Arial" w:hAnsi="Arial" w:cs="Arial"/>
          <w:b/>
        </w:rPr>
      </w:pPr>
      <w:r>
        <w:rPr>
          <w:rFonts w:ascii="Arial" w:hAnsi="Arial" w:cs="Arial"/>
          <w:b/>
        </w:rPr>
        <w:t xml:space="preserve">Discussion: </w:t>
      </w:r>
    </w:p>
    <w:p w:rsidR="001B120D" w:rsidRPr="00C66DB4" w:rsidRDefault="001B120D" w:rsidP="001B120D">
      <w:pPr>
        <w:rPr>
          <w:lang w:eastAsia="zh-CN"/>
        </w:rPr>
      </w:pP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426" w:history="1">
        <w:r w:rsidR="001B120D">
          <w:rPr>
            <w:rStyle w:val="Hyperlink"/>
            <w:rFonts w:ascii="Arial" w:hAnsi="Arial" w:cs="Arial"/>
            <w:b/>
            <w:sz w:val="24"/>
          </w:rPr>
          <w:t>R4-1809736</w:t>
        </w:r>
      </w:hyperlink>
      <w:r w:rsidR="001B120D">
        <w:rPr>
          <w:b/>
        </w:rPr>
        <w:tab/>
        <w:t>Measurement requirements for multiple layers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to introduce requierments for multiple layer monitoring</w:t>
      </w:r>
      <w:r>
        <w:rPr>
          <w:rFonts w:hint="eastAsia"/>
          <w:lang w:eastAsia="zh-CN"/>
        </w:rPr>
        <w:t>.</w:t>
      </w:r>
    </w:p>
    <w:p w:rsidR="001B120D" w:rsidRPr="00E70D50" w:rsidRDefault="001B120D" w:rsidP="001B120D">
      <w:pPr>
        <w:rPr>
          <w:lang w:val="en-US" w:eastAsia="zh-CN"/>
        </w:rPr>
      </w:pPr>
      <w:r w:rsidRPr="00E70D50">
        <w:rPr>
          <w:lang w:val="en-US" w:eastAsia="zh-CN"/>
        </w:rPr>
        <w:t>Scaling of requierments is not specified when multiple measurement objects are configured to be measured in the same gap pattern</w:t>
      </w:r>
    </w:p>
    <w:p w:rsidR="001B120D" w:rsidRPr="00E70D50" w:rsidRDefault="001B120D" w:rsidP="001B120D">
      <w:pPr>
        <w:rPr>
          <w:lang w:val="en-US" w:eastAsia="zh-CN"/>
        </w:rPr>
      </w:pPr>
      <w:r w:rsidRPr="00E70D50">
        <w:rPr>
          <w:lang w:val="en-US" w:eastAsia="zh-CN"/>
        </w:rPr>
        <w:lastRenderedPageBreak/>
        <w:t>Summary of change:</w:t>
      </w:r>
    </w:p>
    <w:p w:rsidR="001B120D" w:rsidRPr="00E70D50" w:rsidRDefault="001B120D" w:rsidP="001B120D">
      <w:pPr>
        <w:ind w:leftChars="100" w:left="200"/>
        <w:rPr>
          <w:lang w:val="en-US" w:eastAsia="zh-CN"/>
        </w:rPr>
      </w:pPr>
      <w:r w:rsidRPr="00E70D50">
        <w:rPr>
          <w:lang w:val="en-US" w:eastAsia="zh-CN"/>
        </w:rPr>
        <w:t>Definition of CSFi is added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 xml:space="preserve">Intra-frequency </w:t>
      </w:r>
      <w:r>
        <w:rPr>
          <w:color w:val="993300"/>
          <w:u w:val="single"/>
          <w:lang w:eastAsia="zh-CN"/>
        </w:rPr>
        <w:t>measurement</w:t>
      </w:r>
      <w:r>
        <w:rPr>
          <w:rFonts w:hint="eastAsia"/>
          <w:color w:val="993300"/>
          <w:u w:val="single"/>
          <w:lang w:eastAsia="zh-CN"/>
        </w:rPr>
        <w:t xml:space="preserve"> requirements</w:t>
      </w:r>
    </w:p>
    <w:p w:rsidR="001B120D" w:rsidRDefault="00BF02D3" w:rsidP="001B120D">
      <w:pPr>
        <w:rPr>
          <w:i/>
        </w:rPr>
      </w:pPr>
      <w:hyperlink r:id="rId1427" w:history="1">
        <w:r w:rsidR="001B120D">
          <w:rPr>
            <w:rStyle w:val="Hyperlink"/>
            <w:rFonts w:ascii="Arial" w:hAnsi="Arial" w:cs="Arial"/>
            <w:b/>
            <w:sz w:val="24"/>
          </w:rPr>
          <w:t>R4-1809746</w:t>
        </w:r>
      </w:hyperlink>
      <w:r w:rsidR="001B120D">
        <w:rPr>
          <w:b/>
        </w:rPr>
        <w:tab/>
        <w:t>Kca scaling for FR2 and FR1+FR2 carrier aggregation</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noProof/>
          <w:lang w:eastAsia="zh-CN"/>
        </w:rPr>
      </w:pPr>
      <w:r>
        <w:t>CR for scaling for multiple SCells with CA in FR2 and FR1+FR2</w:t>
      </w:r>
      <w:r>
        <w:rPr>
          <w:rFonts w:hint="eastAsia"/>
          <w:lang w:eastAsia="zh-CN"/>
        </w:rPr>
        <w:t xml:space="preserve">. </w:t>
      </w:r>
      <w:r>
        <w:rPr>
          <w:noProof/>
        </w:rPr>
        <w:t>Kca scaling is not specified for FR2 or for FR1+FR2 carrier aggregation</w:t>
      </w:r>
      <w:r>
        <w:rPr>
          <w:rFonts w:hint="eastAsia"/>
          <w:noProof/>
          <w:lang w:eastAsia="zh-CN"/>
        </w:rPr>
        <w:t>.</w:t>
      </w:r>
    </w:p>
    <w:p w:rsidR="001B120D" w:rsidRDefault="001B120D" w:rsidP="001B120D">
      <w:pPr>
        <w:rPr>
          <w:noProof/>
          <w:lang w:eastAsia="zh-CN"/>
        </w:rPr>
      </w:pPr>
      <w:r>
        <w:rPr>
          <w:rFonts w:hint="eastAsia"/>
          <w:noProof/>
          <w:lang w:eastAsia="zh-CN"/>
        </w:rPr>
        <w:t>Summary of changes:</w:t>
      </w:r>
    </w:p>
    <w:p w:rsidR="001B120D" w:rsidRPr="00A83026" w:rsidRDefault="001B120D" w:rsidP="001B120D">
      <w:pPr>
        <w:ind w:firstLine="284"/>
        <w:rPr>
          <w:lang w:eastAsia="zh-CN"/>
        </w:rPr>
      </w:pPr>
      <w:r w:rsidRPr="00A83026">
        <w:rPr>
          <w:lang w:eastAsia="zh-CN"/>
        </w:rPr>
        <w:t>Table is introduced to specify Kca scaling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3"/>
        <w:gridCol w:w="1984"/>
        <w:gridCol w:w="1938"/>
        <w:gridCol w:w="2172"/>
        <w:gridCol w:w="1870"/>
      </w:tblGrid>
      <w:tr w:rsidR="001B120D" w:rsidRPr="00A83026" w:rsidTr="00C42175">
        <w:tc>
          <w:tcPr>
            <w:tcW w:w="1893" w:type="dxa"/>
            <w:shd w:val="clear" w:color="auto" w:fill="auto"/>
          </w:tcPr>
          <w:p w:rsidR="001B120D" w:rsidRPr="00A83026" w:rsidRDefault="001B120D" w:rsidP="00C42175">
            <w:pPr>
              <w:spacing w:after="0"/>
              <w:rPr>
                <w:lang w:eastAsia="zh-CN"/>
              </w:rPr>
            </w:pPr>
          </w:p>
        </w:tc>
        <w:tc>
          <w:tcPr>
            <w:tcW w:w="1984" w:type="dxa"/>
            <w:shd w:val="clear" w:color="auto" w:fill="auto"/>
          </w:tcPr>
          <w:p w:rsidR="001B120D" w:rsidRPr="00A83026" w:rsidRDefault="001B120D" w:rsidP="00C42175">
            <w:pPr>
              <w:spacing w:after="0"/>
              <w:rPr>
                <w:b/>
                <w:lang w:eastAsia="zh-CN"/>
              </w:rPr>
            </w:pPr>
            <w:r w:rsidRPr="00A83026">
              <w:rPr>
                <w:b/>
                <w:lang w:eastAsia="zh-CN"/>
              </w:rPr>
              <w:t>Kca for FR1 PCell/PSCell</w:t>
            </w:r>
          </w:p>
        </w:tc>
        <w:tc>
          <w:tcPr>
            <w:tcW w:w="1938" w:type="dxa"/>
            <w:shd w:val="clear" w:color="auto" w:fill="auto"/>
          </w:tcPr>
          <w:p w:rsidR="001B120D" w:rsidRPr="00A83026" w:rsidRDefault="001B120D" w:rsidP="00C42175">
            <w:pPr>
              <w:spacing w:after="0"/>
              <w:rPr>
                <w:b/>
                <w:lang w:eastAsia="zh-CN"/>
              </w:rPr>
            </w:pPr>
            <w:r w:rsidRPr="00A83026">
              <w:rPr>
                <w:b/>
                <w:lang w:eastAsia="zh-CN"/>
              </w:rPr>
              <w:t>Kca for FR1 SCells</w:t>
            </w:r>
          </w:p>
        </w:tc>
        <w:tc>
          <w:tcPr>
            <w:tcW w:w="2172" w:type="dxa"/>
            <w:shd w:val="clear" w:color="auto" w:fill="auto"/>
          </w:tcPr>
          <w:p w:rsidR="001B120D" w:rsidRPr="00A83026" w:rsidRDefault="001B120D" w:rsidP="00C42175">
            <w:pPr>
              <w:spacing w:after="0"/>
              <w:rPr>
                <w:b/>
                <w:lang w:eastAsia="zh-CN"/>
              </w:rPr>
            </w:pPr>
            <w:r w:rsidRPr="00A83026">
              <w:rPr>
                <w:b/>
                <w:lang w:eastAsia="zh-CN"/>
              </w:rPr>
              <w:t>Kca for FR2 PCell/PScell/frequency where SCC neighbours are measured</w:t>
            </w:r>
          </w:p>
        </w:tc>
        <w:tc>
          <w:tcPr>
            <w:tcW w:w="1870" w:type="dxa"/>
            <w:shd w:val="clear" w:color="auto" w:fill="auto"/>
          </w:tcPr>
          <w:p w:rsidR="001B120D" w:rsidRPr="00A83026" w:rsidRDefault="001B120D" w:rsidP="00C42175">
            <w:pPr>
              <w:spacing w:after="0"/>
              <w:rPr>
                <w:b/>
                <w:lang w:eastAsia="zh-CN"/>
              </w:rPr>
            </w:pPr>
            <w:r w:rsidRPr="00A83026">
              <w:rPr>
                <w:b/>
                <w:lang w:eastAsia="zh-CN"/>
              </w:rPr>
              <w:t>Kca for other FR2 SCells</w:t>
            </w:r>
          </w:p>
        </w:tc>
      </w:tr>
      <w:tr w:rsidR="001B120D" w:rsidRPr="00A83026" w:rsidTr="00C42175">
        <w:tc>
          <w:tcPr>
            <w:tcW w:w="1893" w:type="dxa"/>
            <w:shd w:val="clear" w:color="auto" w:fill="auto"/>
          </w:tcPr>
          <w:p w:rsidR="001B120D" w:rsidRPr="00A83026" w:rsidRDefault="001B120D" w:rsidP="00C42175">
            <w:pPr>
              <w:spacing w:after="0"/>
              <w:rPr>
                <w:b/>
                <w:lang w:eastAsia="zh-CN"/>
              </w:rPr>
            </w:pPr>
            <w:r w:rsidRPr="00A83026">
              <w:rPr>
                <w:b/>
                <w:lang w:eastAsia="zh-CN"/>
              </w:rPr>
              <w:t>FR1 CA without NR-NR DC</w:t>
            </w:r>
          </w:p>
        </w:tc>
        <w:tc>
          <w:tcPr>
            <w:tcW w:w="1984" w:type="dxa"/>
            <w:shd w:val="clear" w:color="auto" w:fill="auto"/>
          </w:tcPr>
          <w:p w:rsidR="001B120D" w:rsidRPr="00A83026" w:rsidRDefault="001B120D" w:rsidP="00C42175">
            <w:pPr>
              <w:spacing w:after="0"/>
              <w:rPr>
                <w:vertAlign w:val="superscript"/>
                <w:lang w:eastAsia="zh-CN"/>
              </w:rPr>
            </w:pPr>
            <w:r w:rsidRPr="00A83026">
              <w:rPr>
                <w:lang w:eastAsia="zh-CN"/>
              </w:rPr>
              <w:t>1</w:t>
            </w:r>
          </w:p>
        </w:tc>
        <w:tc>
          <w:tcPr>
            <w:tcW w:w="1938" w:type="dxa"/>
            <w:shd w:val="clear" w:color="auto" w:fill="auto"/>
          </w:tcPr>
          <w:p w:rsidR="001B120D" w:rsidRPr="00A83026" w:rsidRDefault="001B120D" w:rsidP="00C42175">
            <w:pPr>
              <w:spacing w:after="0"/>
              <w:rPr>
                <w:lang w:eastAsia="zh-CN"/>
              </w:rPr>
            </w:pPr>
            <w:r w:rsidRPr="00A83026">
              <w:rPr>
                <w:lang w:eastAsia="zh-CN"/>
              </w:rPr>
              <w:t>Number of configured SCells</w:t>
            </w:r>
          </w:p>
        </w:tc>
        <w:tc>
          <w:tcPr>
            <w:tcW w:w="2172" w:type="dxa"/>
            <w:shd w:val="clear" w:color="auto" w:fill="auto"/>
          </w:tcPr>
          <w:p w:rsidR="001B120D" w:rsidRPr="00A83026" w:rsidRDefault="001B120D" w:rsidP="00C42175">
            <w:pPr>
              <w:spacing w:after="0"/>
              <w:rPr>
                <w:lang w:eastAsia="zh-CN"/>
              </w:rPr>
            </w:pPr>
            <w:r w:rsidRPr="00A83026">
              <w:rPr>
                <w:lang w:eastAsia="zh-CN"/>
              </w:rPr>
              <w:t>N/A</w:t>
            </w:r>
          </w:p>
        </w:tc>
        <w:tc>
          <w:tcPr>
            <w:tcW w:w="1870" w:type="dxa"/>
            <w:shd w:val="clear" w:color="auto" w:fill="auto"/>
          </w:tcPr>
          <w:p w:rsidR="001B120D" w:rsidRPr="00A83026" w:rsidRDefault="001B120D" w:rsidP="00C42175">
            <w:pPr>
              <w:spacing w:after="0"/>
              <w:rPr>
                <w:lang w:eastAsia="zh-CN"/>
              </w:rPr>
            </w:pPr>
            <w:r w:rsidRPr="00A83026">
              <w:rPr>
                <w:lang w:eastAsia="zh-CN"/>
              </w:rPr>
              <w:t>N/A</w:t>
            </w:r>
          </w:p>
        </w:tc>
      </w:tr>
      <w:tr w:rsidR="001B120D" w:rsidRPr="00A83026" w:rsidTr="00C42175">
        <w:tc>
          <w:tcPr>
            <w:tcW w:w="1893" w:type="dxa"/>
            <w:shd w:val="clear" w:color="auto" w:fill="auto"/>
          </w:tcPr>
          <w:p w:rsidR="001B120D" w:rsidRPr="00A83026" w:rsidRDefault="001B120D" w:rsidP="00C42175">
            <w:pPr>
              <w:spacing w:after="0"/>
              <w:rPr>
                <w:b/>
                <w:lang w:eastAsia="zh-CN"/>
              </w:rPr>
            </w:pPr>
            <w:r w:rsidRPr="00A83026">
              <w:rPr>
                <w:b/>
                <w:lang w:eastAsia="zh-CN"/>
              </w:rPr>
              <w:t>FR2 CA without NR-NR DC</w:t>
            </w:r>
          </w:p>
        </w:tc>
        <w:tc>
          <w:tcPr>
            <w:tcW w:w="1984" w:type="dxa"/>
            <w:shd w:val="clear" w:color="auto" w:fill="auto"/>
          </w:tcPr>
          <w:p w:rsidR="001B120D" w:rsidRPr="00A83026" w:rsidRDefault="001B120D" w:rsidP="00C42175">
            <w:pPr>
              <w:spacing w:after="0"/>
              <w:rPr>
                <w:b/>
                <w:lang w:eastAsia="zh-CN"/>
              </w:rPr>
            </w:pPr>
            <w:r w:rsidRPr="00A83026">
              <w:rPr>
                <w:lang w:eastAsia="zh-CN"/>
              </w:rPr>
              <w:t>N/A</w:t>
            </w:r>
          </w:p>
        </w:tc>
        <w:tc>
          <w:tcPr>
            <w:tcW w:w="1938" w:type="dxa"/>
            <w:shd w:val="clear" w:color="auto" w:fill="auto"/>
          </w:tcPr>
          <w:p w:rsidR="001B120D" w:rsidRPr="00A83026" w:rsidRDefault="001B120D" w:rsidP="00C42175">
            <w:pPr>
              <w:spacing w:after="0"/>
              <w:rPr>
                <w:b/>
                <w:lang w:eastAsia="zh-CN"/>
              </w:rPr>
            </w:pPr>
            <w:r w:rsidRPr="00A83026">
              <w:rPr>
                <w:lang w:eastAsia="zh-CN"/>
              </w:rPr>
              <w:t>N/A</w:t>
            </w:r>
          </w:p>
        </w:tc>
        <w:tc>
          <w:tcPr>
            <w:tcW w:w="2172" w:type="dxa"/>
            <w:shd w:val="clear" w:color="auto" w:fill="auto"/>
          </w:tcPr>
          <w:p w:rsidR="001B120D" w:rsidRPr="00A83026" w:rsidRDefault="001B120D" w:rsidP="00C42175">
            <w:pPr>
              <w:spacing w:after="0"/>
              <w:rPr>
                <w:lang w:eastAsia="zh-CN"/>
              </w:rPr>
            </w:pPr>
            <w:r w:rsidRPr="00A83026">
              <w:rPr>
                <w:lang w:eastAsia="zh-CN"/>
              </w:rPr>
              <w:t>1</w:t>
            </w:r>
          </w:p>
        </w:tc>
        <w:tc>
          <w:tcPr>
            <w:tcW w:w="1870" w:type="dxa"/>
            <w:shd w:val="clear" w:color="auto" w:fill="auto"/>
          </w:tcPr>
          <w:p w:rsidR="001B120D" w:rsidRPr="00A83026" w:rsidRDefault="001B120D" w:rsidP="00C42175">
            <w:pPr>
              <w:spacing w:after="0"/>
              <w:rPr>
                <w:lang w:eastAsia="zh-CN"/>
              </w:rPr>
            </w:pPr>
            <w:r w:rsidRPr="00A83026">
              <w:rPr>
                <w:lang w:eastAsia="zh-CN"/>
              </w:rPr>
              <w:t>1</w:t>
            </w:r>
          </w:p>
        </w:tc>
      </w:tr>
      <w:tr w:rsidR="001B120D" w:rsidRPr="00A83026" w:rsidTr="00C42175">
        <w:tc>
          <w:tcPr>
            <w:tcW w:w="1893" w:type="dxa"/>
            <w:shd w:val="clear" w:color="auto" w:fill="auto"/>
          </w:tcPr>
          <w:p w:rsidR="001B120D" w:rsidRPr="00A83026" w:rsidRDefault="001B120D" w:rsidP="00C42175">
            <w:pPr>
              <w:spacing w:after="0"/>
              <w:rPr>
                <w:b/>
                <w:lang w:eastAsia="zh-CN"/>
              </w:rPr>
            </w:pPr>
            <w:r w:rsidRPr="00A83026">
              <w:rPr>
                <w:b/>
                <w:lang w:eastAsia="zh-CN"/>
              </w:rPr>
              <w:t>FR1 +FR2 CA without NR-NR DC</w:t>
            </w:r>
          </w:p>
        </w:tc>
        <w:tc>
          <w:tcPr>
            <w:tcW w:w="1984" w:type="dxa"/>
            <w:shd w:val="clear" w:color="auto" w:fill="auto"/>
          </w:tcPr>
          <w:p w:rsidR="001B120D" w:rsidRPr="00A83026" w:rsidRDefault="001B120D" w:rsidP="00C42175">
            <w:pPr>
              <w:spacing w:after="0"/>
              <w:rPr>
                <w:b/>
                <w:lang w:eastAsia="zh-CN"/>
              </w:rPr>
            </w:pPr>
            <w:r w:rsidRPr="00A83026">
              <w:rPr>
                <w:lang w:eastAsia="zh-CN"/>
              </w:rPr>
              <w:t>1</w:t>
            </w:r>
          </w:p>
        </w:tc>
        <w:tc>
          <w:tcPr>
            <w:tcW w:w="1938" w:type="dxa"/>
            <w:shd w:val="clear" w:color="auto" w:fill="auto"/>
          </w:tcPr>
          <w:p w:rsidR="001B120D" w:rsidRPr="00A83026" w:rsidRDefault="001B120D" w:rsidP="00C42175">
            <w:pPr>
              <w:spacing w:after="0"/>
              <w:rPr>
                <w:b/>
                <w:lang w:eastAsia="zh-CN"/>
              </w:rPr>
            </w:pPr>
            <w:r w:rsidRPr="00A83026">
              <w:rPr>
                <w:lang w:eastAsia="zh-CN"/>
              </w:rPr>
              <w:t>Number of configured SCells</w:t>
            </w:r>
          </w:p>
        </w:tc>
        <w:tc>
          <w:tcPr>
            <w:tcW w:w="2172" w:type="dxa"/>
            <w:shd w:val="clear" w:color="auto" w:fill="auto"/>
          </w:tcPr>
          <w:p w:rsidR="001B120D" w:rsidRPr="00A83026" w:rsidRDefault="001B120D" w:rsidP="00C42175">
            <w:pPr>
              <w:spacing w:after="0"/>
              <w:rPr>
                <w:b/>
                <w:lang w:eastAsia="zh-CN"/>
              </w:rPr>
            </w:pPr>
            <w:r w:rsidRPr="00A83026">
              <w:rPr>
                <w:lang w:eastAsia="zh-CN"/>
              </w:rPr>
              <w:t>1</w:t>
            </w:r>
          </w:p>
        </w:tc>
        <w:tc>
          <w:tcPr>
            <w:tcW w:w="1870" w:type="dxa"/>
            <w:shd w:val="clear" w:color="auto" w:fill="auto"/>
          </w:tcPr>
          <w:p w:rsidR="001B120D" w:rsidRPr="00A83026" w:rsidRDefault="001B120D" w:rsidP="00C42175">
            <w:pPr>
              <w:spacing w:after="0"/>
              <w:rPr>
                <w:b/>
                <w:lang w:eastAsia="zh-CN"/>
              </w:rPr>
            </w:pPr>
            <w:r w:rsidRPr="00A83026">
              <w:rPr>
                <w:lang w:eastAsia="zh-CN"/>
              </w:rPr>
              <w:t>1</w:t>
            </w:r>
          </w:p>
        </w:tc>
      </w:tr>
      <w:tr w:rsidR="001B120D" w:rsidRPr="00A83026" w:rsidTr="00C42175">
        <w:tc>
          <w:tcPr>
            <w:tcW w:w="1893" w:type="dxa"/>
            <w:shd w:val="clear" w:color="auto" w:fill="auto"/>
          </w:tcPr>
          <w:p w:rsidR="001B120D" w:rsidRPr="00A83026" w:rsidRDefault="001B120D" w:rsidP="00C42175">
            <w:pPr>
              <w:spacing w:after="0"/>
              <w:rPr>
                <w:b/>
                <w:lang w:eastAsia="zh-CN"/>
              </w:rPr>
            </w:pPr>
            <w:r w:rsidRPr="00A83026">
              <w:rPr>
                <w:b/>
                <w:lang w:eastAsia="zh-CN"/>
              </w:rPr>
              <w:t>FR1 CA with NR-NR DC</w:t>
            </w:r>
          </w:p>
        </w:tc>
        <w:tc>
          <w:tcPr>
            <w:tcW w:w="1984" w:type="dxa"/>
            <w:shd w:val="clear" w:color="auto" w:fill="auto"/>
          </w:tcPr>
          <w:p w:rsidR="001B120D" w:rsidRPr="00A83026" w:rsidRDefault="001B120D" w:rsidP="00C42175">
            <w:pPr>
              <w:spacing w:after="0"/>
              <w:rPr>
                <w:lang w:eastAsia="zh-CN"/>
              </w:rPr>
            </w:pPr>
            <w:r w:rsidRPr="00A83026">
              <w:rPr>
                <w:lang w:eastAsia="zh-CN"/>
              </w:rPr>
              <w:t>FFS</w:t>
            </w:r>
          </w:p>
        </w:tc>
        <w:tc>
          <w:tcPr>
            <w:tcW w:w="1938" w:type="dxa"/>
            <w:shd w:val="clear" w:color="auto" w:fill="auto"/>
          </w:tcPr>
          <w:p w:rsidR="001B120D" w:rsidRPr="00A83026" w:rsidRDefault="001B120D" w:rsidP="00C42175">
            <w:pPr>
              <w:spacing w:after="0"/>
              <w:rPr>
                <w:lang w:eastAsia="zh-CN"/>
              </w:rPr>
            </w:pPr>
            <w:r w:rsidRPr="00A83026">
              <w:rPr>
                <w:lang w:eastAsia="zh-CN"/>
              </w:rPr>
              <w:t>FFS</w:t>
            </w:r>
          </w:p>
        </w:tc>
        <w:tc>
          <w:tcPr>
            <w:tcW w:w="2172" w:type="dxa"/>
            <w:shd w:val="clear" w:color="auto" w:fill="auto"/>
          </w:tcPr>
          <w:p w:rsidR="001B120D" w:rsidRPr="00A83026" w:rsidRDefault="001B120D" w:rsidP="00C42175">
            <w:pPr>
              <w:spacing w:after="0"/>
              <w:rPr>
                <w:lang w:eastAsia="zh-CN"/>
              </w:rPr>
            </w:pPr>
            <w:r w:rsidRPr="00A83026">
              <w:rPr>
                <w:lang w:eastAsia="zh-CN"/>
              </w:rPr>
              <w:t>FFS</w:t>
            </w:r>
          </w:p>
        </w:tc>
        <w:tc>
          <w:tcPr>
            <w:tcW w:w="1870" w:type="dxa"/>
            <w:shd w:val="clear" w:color="auto" w:fill="auto"/>
          </w:tcPr>
          <w:p w:rsidR="001B120D" w:rsidRPr="00A83026" w:rsidRDefault="001B120D" w:rsidP="00C42175">
            <w:pPr>
              <w:spacing w:after="0"/>
              <w:rPr>
                <w:lang w:eastAsia="zh-CN"/>
              </w:rPr>
            </w:pPr>
            <w:r w:rsidRPr="00A83026">
              <w:rPr>
                <w:lang w:eastAsia="zh-CN"/>
              </w:rPr>
              <w:t>FFS</w:t>
            </w:r>
          </w:p>
        </w:tc>
      </w:tr>
      <w:tr w:rsidR="001B120D" w:rsidRPr="00A83026" w:rsidTr="00C42175">
        <w:tc>
          <w:tcPr>
            <w:tcW w:w="1893" w:type="dxa"/>
            <w:shd w:val="clear" w:color="auto" w:fill="auto"/>
          </w:tcPr>
          <w:p w:rsidR="001B120D" w:rsidRPr="00A83026" w:rsidRDefault="001B120D" w:rsidP="00C42175">
            <w:pPr>
              <w:spacing w:after="0"/>
              <w:rPr>
                <w:b/>
                <w:lang w:eastAsia="zh-CN"/>
              </w:rPr>
            </w:pPr>
            <w:r w:rsidRPr="00A83026">
              <w:rPr>
                <w:b/>
                <w:lang w:eastAsia="zh-CN"/>
              </w:rPr>
              <w:t>FR2 CA with NR-NR DC</w:t>
            </w:r>
          </w:p>
        </w:tc>
        <w:tc>
          <w:tcPr>
            <w:tcW w:w="1984" w:type="dxa"/>
            <w:shd w:val="clear" w:color="auto" w:fill="auto"/>
          </w:tcPr>
          <w:p w:rsidR="001B120D" w:rsidRPr="00A83026" w:rsidRDefault="001B120D" w:rsidP="00C42175">
            <w:pPr>
              <w:spacing w:after="0"/>
              <w:rPr>
                <w:lang w:eastAsia="zh-CN"/>
              </w:rPr>
            </w:pPr>
            <w:r w:rsidRPr="00A83026">
              <w:rPr>
                <w:lang w:eastAsia="zh-CN"/>
              </w:rPr>
              <w:t>FFS</w:t>
            </w:r>
          </w:p>
        </w:tc>
        <w:tc>
          <w:tcPr>
            <w:tcW w:w="1938" w:type="dxa"/>
            <w:shd w:val="clear" w:color="auto" w:fill="auto"/>
          </w:tcPr>
          <w:p w:rsidR="001B120D" w:rsidRPr="00A83026" w:rsidRDefault="001B120D" w:rsidP="00C42175">
            <w:pPr>
              <w:spacing w:after="0"/>
              <w:rPr>
                <w:lang w:eastAsia="zh-CN"/>
              </w:rPr>
            </w:pPr>
            <w:r w:rsidRPr="00A83026">
              <w:rPr>
                <w:lang w:eastAsia="zh-CN"/>
              </w:rPr>
              <w:t>FFS</w:t>
            </w:r>
          </w:p>
        </w:tc>
        <w:tc>
          <w:tcPr>
            <w:tcW w:w="2172" w:type="dxa"/>
            <w:shd w:val="clear" w:color="auto" w:fill="auto"/>
          </w:tcPr>
          <w:p w:rsidR="001B120D" w:rsidRPr="00A83026" w:rsidRDefault="001B120D" w:rsidP="00C42175">
            <w:pPr>
              <w:spacing w:after="0"/>
              <w:rPr>
                <w:lang w:eastAsia="zh-CN"/>
              </w:rPr>
            </w:pPr>
            <w:r w:rsidRPr="00A83026">
              <w:rPr>
                <w:lang w:eastAsia="zh-CN"/>
              </w:rPr>
              <w:t>FFS</w:t>
            </w:r>
          </w:p>
        </w:tc>
        <w:tc>
          <w:tcPr>
            <w:tcW w:w="1870" w:type="dxa"/>
            <w:shd w:val="clear" w:color="auto" w:fill="auto"/>
          </w:tcPr>
          <w:p w:rsidR="001B120D" w:rsidRPr="00A83026" w:rsidRDefault="001B120D" w:rsidP="00C42175">
            <w:pPr>
              <w:spacing w:after="0"/>
              <w:rPr>
                <w:lang w:eastAsia="zh-CN"/>
              </w:rPr>
            </w:pPr>
            <w:r w:rsidRPr="00A83026">
              <w:rPr>
                <w:lang w:eastAsia="zh-CN"/>
              </w:rPr>
              <w:t>FFS</w:t>
            </w:r>
          </w:p>
        </w:tc>
      </w:tr>
      <w:tr w:rsidR="001B120D" w:rsidRPr="00A83026" w:rsidTr="00C42175">
        <w:tc>
          <w:tcPr>
            <w:tcW w:w="1893" w:type="dxa"/>
            <w:shd w:val="clear" w:color="auto" w:fill="auto"/>
          </w:tcPr>
          <w:p w:rsidR="001B120D" w:rsidRPr="00A83026" w:rsidRDefault="001B120D" w:rsidP="00C42175">
            <w:pPr>
              <w:spacing w:after="0"/>
              <w:rPr>
                <w:b/>
                <w:lang w:eastAsia="zh-CN"/>
              </w:rPr>
            </w:pPr>
            <w:r w:rsidRPr="00A83026">
              <w:rPr>
                <w:b/>
                <w:lang w:eastAsia="zh-CN"/>
              </w:rPr>
              <w:t>FR1 +FR2 CA with NR-NR DC</w:t>
            </w:r>
          </w:p>
        </w:tc>
        <w:tc>
          <w:tcPr>
            <w:tcW w:w="1984" w:type="dxa"/>
            <w:shd w:val="clear" w:color="auto" w:fill="auto"/>
          </w:tcPr>
          <w:p w:rsidR="001B120D" w:rsidRPr="00A83026" w:rsidRDefault="001B120D" w:rsidP="00C42175">
            <w:pPr>
              <w:spacing w:after="0"/>
              <w:rPr>
                <w:lang w:eastAsia="zh-CN"/>
              </w:rPr>
            </w:pPr>
            <w:r w:rsidRPr="00A83026">
              <w:rPr>
                <w:lang w:eastAsia="zh-CN"/>
              </w:rPr>
              <w:t>FFS</w:t>
            </w:r>
          </w:p>
        </w:tc>
        <w:tc>
          <w:tcPr>
            <w:tcW w:w="1938" w:type="dxa"/>
            <w:shd w:val="clear" w:color="auto" w:fill="auto"/>
          </w:tcPr>
          <w:p w:rsidR="001B120D" w:rsidRPr="00A83026" w:rsidRDefault="001B120D" w:rsidP="00C42175">
            <w:pPr>
              <w:spacing w:after="0"/>
              <w:rPr>
                <w:lang w:eastAsia="zh-CN"/>
              </w:rPr>
            </w:pPr>
            <w:r w:rsidRPr="00A83026">
              <w:rPr>
                <w:lang w:eastAsia="zh-CN"/>
              </w:rPr>
              <w:t>FFS</w:t>
            </w:r>
          </w:p>
        </w:tc>
        <w:tc>
          <w:tcPr>
            <w:tcW w:w="2172" w:type="dxa"/>
            <w:shd w:val="clear" w:color="auto" w:fill="auto"/>
          </w:tcPr>
          <w:p w:rsidR="001B120D" w:rsidRPr="00A83026" w:rsidRDefault="001B120D" w:rsidP="00C42175">
            <w:pPr>
              <w:spacing w:after="0"/>
              <w:rPr>
                <w:lang w:eastAsia="zh-CN"/>
              </w:rPr>
            </w:pPr>
            <w:r w:rsidRPr="00A83026">
              <w:rPr>
                <w:lang w:eastAsia="zh-CN"/>
              </w:rPr>
              <w:t>FFS</w:t>
            </w:r>
          </w:p>
        </w:tc>
        <w:tc>
          <w:tcPr>
            <w:tcW w:w="1870" w:type="dxa"/>
            <w:shd w:val="clear" w:color="auto" w:fill="auto"/>
          </w:tcPr>
          <w:p w:rsidR="001B120D" w:rsidRPr="00A83026" w:rsidRDefault="001B120D" w:rsidP="00C42175">
            <w:pPr>
              <w:spacing w:after="0"/>
              <w:rPr>
                <w:lang w:eastAsia="zh-CN"/>
              </w:rPr>
            </w:pPr>
            <w:r w:rsidRPr="00A83026">
              <w:rPr>
                <w:lang w:eastAsia="zh-CN"/>
              </w:rPr>
              <w:t>FFS</w:t>
            </w:r>
          </w:p>
        </w:tc>
      </w:tr>
    </w:tbl>
    <w:p w:rsidR="001B120D" w:rsidRDefault="001B120D" w:rsidP="001B120D">
      <w:pPr>
        <w:rPr>
          <w:lang w:eastAsia="zh-CN"/>
        </w:rPr>
      </w:pP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Intel: one of issues which was not solved is the factor for SCell in FR2. This is related to searcher </w:t>
      </w:r>
      <w:r>
        <w:rPr>
          <w:lang w:eastAsia="zh-CN"/>
        </w:rPr>
        <w:t>limitation</w:t>
      </w:r>
      <w:r>
        <w:rPr>
          <w:rFonts w:hint="eastAsia"/>
          <w:lang w:eastAsia="zh-CN"/>
        </w:rPr>
        <w:t xml:space="preserve"> and buffer size. In the main session, for FR2 SCell, we agreed </w:t>
      </w:r>
      <w:r>
        <w:rPr>
          <w:lang w:eastAsia="zh-CN"/>
        </w:rPr>
        <w:t>that</w:t>
      </w:r>
      <w:r>
        <w:rPr>
          <w:rFonts w:hint="eastAsia"/>
          <w:lang w:eastAsia="zh-CN"/>
        </w:rPr>
        <w:t xml:space="preserve"> we need monitor two SCells. If UE needs to switch to different SSB, it will take one </w:t>
      </w:r>
      <w:r>
        <w:rPr>
          <w:lang w:eastAsia="zh-CN"/>
        </w:rPr>
        <w:t>symbols</w:t>
      </w:r>
      <w:r>
        <w:rPr>
          <w:rFonts w:hint="eastAsia"/>
          <w:lang w:eastAsia="zh-CN"/>
        </w:rPr>
        <w:t xml:space="preserve"> off. In the worse case, we </w:t>
      </w:r>
      <w:r>
        <w:rPr>
          <w:lang w:eastAsia="zh-CN"/>
        </w:rPr>
        <w:t>should</w:t>
      </w:r>
      <w:r>
        <w:rPr>
          <w:rFonts w:hint="eastAsia"/>
          <w:lang w:eastAsia="zh-CN"/>
        </w:rPr>
        <w:t xml:space="preserve"> take two symbols when SSB SCS is differen from </w:t>
      </w:r>
      <w:r>
        <w:rPr>
          <w:lang w:eastAsia="zh-CN"/>
        </w:rPr>
        <w:t>data</w:t>
      </w:r>
      <w:r>
        <w:rPr>
          <w:rFonts w:hint="eastAsia"/>
          <w:lang w:eastAsia="zh-CN"/>
        </w:rPr>
        <w:t xml:space="preserve"> SCSThat we do not discuss last night.</w:t>
      </w:r>
    </w:p>
    <w:p w:rsidR="001B120D" w:rsidRDefault="001B120D" w:rsidP="001B120D">
      <w:pPr>
        <w:rPr>
          <w:lang w:eastAsia="zh-CN"/>
        </w:rPr>
      </w:pPr>
      <w:r>
        <w:rPr>
          <w:rFonts w:hint="eastAsia"/>
          <w:lang w:eastAsia="zh-CN"/>
        </w:rPr>
        <w:t>Samsung/Huawei: we agree with Intel.</w:t>
      </w:r>
    </w:p>
    <w:p w:rsidR="001B120D" w:rsidRDefault="001B120D" w:rsidP="001B120D">
      <w:pPr>
        <w:rPr>
          <w:lang w:eastAsia="zh-CN"/>
        </w:rPr>
      </w:pPr>
      <w:r>
        <w:rPr>
          <w:rFonts w:hint="eastAsia"/>
          <w:lang w:eastAsia="zh-CN"/>
        </w:rPr>
        <w:tab/>
        <w:t>Ericsson: some Scell uses different SCSs. But SSB SCS would be different. We miss that point.</w:t>
      </w:r>
    </w:p>
    <w:p w:rsidR="001B120D" w:rsidRDefault="001B120D" w:rsidP="001B120D">
      <w:pPr>
        <w:rPr>
          <w:lang w:eastAsia="zh-CN"/>
        </w:rPr>
      </w:pPr>
      <w:r>
        <w:rPr>
          <w:rFonts w:hint="eastAsia"/>
          <w:lang w:eastAsia="zh-CN"/>
        </w:rPr>
        <w:tab/>
        <w:t>Huawei: in UE, UE can receive data in multiple then UE can also receive SSB with 120KHz SCS. We disagree with Ericsson.</w:t>
      </w:r>
    </w:p>
    <w:p w:rsidR="001B120D" w:rsidRDefault="001B120D" w:rsidP="001B120D">
      <w:pPr>
        <w:rPr>
          <w:lang w:eastAsia="zh-CN"/>
        </w:rPr>
      </w:pPr>
      <w:r>
        <w:rPr>
          <w:rFonts w:hint="eastAsia"/>
          <w:lang w:eastAsia="zh-CN"/>
        </w:rPr>
        <w:tab/>
        <w:t xml:space="preserve">Intel: with one SMTC, there would be multiple SSBs. If SSB is </w:t>
      </w:r>
      <w:r>
        <w:rPr>
          <w:lang w:eastAsia="zh-CN"/>
        </w:rPr>
        <w:t>near</w:t>
      </w:r>
      <w:r>
        <w:rPr>
          <w:rFonts w:hint="eastAsia"/>
          <w:lang w:eastAsia="zh-CN"/>
        </w:rPr>
        <w:t xml:space="preserve"> to each other, UE needs to switch the Rx beam. The Rx switching beam time is within 1 data </w:t>
      </w:r>
      <w:r>
        <w:rPr>
          <w:lang w:eastAsia="zh-CN"/>
        </w:rPr>
        <w:t>symbol</w:t>
      </w:r>
      <w:r>
        <w:rPr>
          <w:rFonts w:hint="eastAsia"/>
          <w:lang w:eastAsia="zh-CN"/>
        </w:rPr>
        <w:t xml:space="preserve">. The minimum duration corresponds to 120KHz, </w:t>
      </w:r>
      <w:r>
        <w:rPr>
          <w:lang w:eastAsia="zh-CN"/>
        </w:rPr>
        <w:t>which</w:t>
      </w:r>
      <w:r>
        <w:rPr>
          <w:rFonts w:hint="eastAsia"/>
          <w:lang w:eastAsia="zh-CN"/>
        </w:rPr>
        <w:t xml:space="preserve"> will take two symbols of data. We should take </w:t>
      </w:r>
      <w:r>
        <w:rPr>
          <w:lang w:eastAsia="zh-CN"/>
        </w:rPr>
        <w:t>that</w:t>
      </w:r>
      <w:r>
        <w:rPr>
          <w:rFonts w:hint="eastAsia"/>
          <w:lang w:eastAsia="zh-CN"/>
        </w:rPr>
        <w:t xml:space="preserve"> into account for the scaling factor.</w:t>
      </w:r>
    </w:p>
    <w:p w:rsidR="001B120D" w:rsidRDefault="001B120D" w:rsidP="001B120D">
      <w:pPr>
        <w:rPr>
          <w:lang w:eastAsia="zh-CN"/>
        </w:rPr>
      </w:pPr>
      <w:r>
        <w:rPr>
          <w:rFonts w:hint="eastAsia"/>
          <w:lang w:eastAsia="zh-CN"/>
        </w:rPr>
        <w:lastRenderedPageBreak/>
        <w:tab/>
        <w:t xml:space="preserve">Qualcomm: For intra-band CA, we are going to have </w:t>
      </w:r>
      <w:r>
        <w:rPr>
          <w:lang w:eastAsia="zh-CN"/>
        </w:rPr>
        <w:t>the</w:t>
      </w:r>
      <w:r>
        <w:rPr>
          <w:rFonts w:hint="eastAsia"/>
          <w:lang w:eastAsia="zh-CN"/>
        </w:rPr>
        <w:t xml:space="preserve"> same SSB transmitted over all </w:t>
      </w:r>
      <w:r>
        <w:rPr>
          <w:lang w:eastAsia="zh-CN"/>
        </w:rPr>
        <w:t>the</w:t>
      </w:r>
      <w:r>
        <w:rPr>
          <w:rFonts w:hint="eastAsia"/>
          <w:lang w:eastAsia="zh-CN"/>
        </w:rPr>
        <w:t xml:space="preserve"> carriers and all </w:t>
      </w:r>
      <w:r>
        <w:rPr>
          <w:lang w:eastAsia="zh-CN"/>
        </w:rPr>
        <w:t>the</w:t>
      </w:r>
      <w:r>
        <w:rPr>
          <w:rFonts w:hint="eastAsia"/>
          <w:lang w:eastAsia="zh-CN"/>
        </w:rPr>
        <w:t xml:space="preserve"> SCells. UE should switch the beam faster.</w:t>
      </w:r>
    </w:p>
    <w:p w:rsidR="001B120D" w:rsidRDefault="001B120D" w:rsidP="001B120D">
      <w:pPr>
        <w:rPr>
          <w:lang w:eastAsia="zh-CN"/>
        </w:rPr>
      </w:pPr>
      <w:r>
        <w:rPr>
          <w:rFonts w:hint="eastAsia"/>
          <w:lang w:eastAsia="zh-CN"/>
        </w:rPr>
        <w:tab/>
      </w:r>
      <w:r>
        <w:rPr>
          <w:rFonts w:hint="eastAsia"/>
          <w:lang w:eastAsia="zh-CN"/>
        </w:rPr>
        <w:tab/>
        <w:t xml:space="preserve">Intel: Switching from one Rx beam to other may need gap. We should leave the budget to UE. </w:t>
      </w:r>
    </w:p>
    <w:p w:rsidR="001B120D" w:rsidRDefault="001B120D" w:rsidP="001B120D">
      <w:pPr>
        <w:rPr>
          <w:lang w:eastAsia="zh-CN"/>
        </w:rPr>
      </w:pPr>
      <w:r>
        <w:rPr>
          <w:rFonts w:hint="eastAsia"/>
          <w:lang w:eastAsia="zh-CN"/>
        </w:rPr>
        <w:tab/>
      </w:r>
      <w:r>
        <w:rPr>
          <w:rFonts w:hint="eastAsia"/>
          <w:lang w:eastAsia="zh-CN"/>
        </w:rPr>
        <w:tab/>
        <w:t xml:space="preserve">Qualcomm: </w:t>
      </w:r>
      <w:r>
        <w:rPr>
          <w:lang w:eastAsia="zh-CN"/>
        </w:rPr>
        <w:t>according</w:t>
      </w:r>
      <w:r>
        <w:rPr>
          <w:rFonts w:hint="eastAsia"/>
          <w:lang w:eastAsia="zh-CN"/>
        </w:rPr>
        <w:t xml:space="preserve"> to the current spec, there is no allowance for </w:t>
      </w:r>
      <w:r>
        <w:rPr>
          <w:lang w:eastAsia="zh-CN"/>
        </w:rPr>
        <w:t>interruption</w:t>
      </w:r>
      <w:r>
        <w:rPr>
          <w:rFonts w:hint="eastAsia"/>
          <w:lang w:eastAsia="zh-CN"/>
        </w:rPr>
        <w:t xml:space="preserve"> for such switching. The switching should be done within CP.</w:t>
      </w:r>
    </w:p>
    <w:p w:rsidR="001B120D" w:rsidRDefault="001B120D" w:rsidP="001B120D">
      <w:pPr>
        <w:rPr>
          <w:lang w:eastAsia="zh-CN"/>
        </w:rPr>
      </w:pPr>
      <w:r>
        <w:rPr>
          <w:rFonts w:hint="eastAsia"/>
          <w:lang w:eastAsia="zh-CN"/>
        </w:rPr>
        <w:tab/>
      </w:r>
      <w:r>
        <w:rPr>
          <w:rFonts w:hint="eastAsia"/>
          <w:lang w:eastAsia="zh-CN"/>
        </w:rPr>
        <w:tab/>
        <w:t xml:space="preserve">Intel: we agreed </w:t>
      </w:r>
      <w:r>
        <w:rPr>
          <w:lang w:eastAsia="zh-CN"/>
        </w:rPr>
        <w:t>that</w:t>
      </w:r>
      <w:r>
        <w:rPr>
          <w:rFonts w:hint="eastAsia"/>
          <w:lang w:eastAsia="zh-CN"/>
        </w:rPr>
        <w:t xml:space="preserve"> 1 symbol is needed for switching.</w:t>
      </w:r>
    </w:p>
    <w:p w:rsidR="001B120D" w:rsidRDefault="001B120D" w:rsidP="001B120D">
      <w:pPr>
        <w:rPr>
          <w:lang w:eastAsia="zh-CN"/>
        </w:rPr>
      </w:pPr>
      <w:r>
        <w:rPr>
          <w:rFonts w:hint="eastAsia"/>
          <w:lang w:eastAsia="zh-CN"/>
        </w:rPr>
        <w:tab/>
      </w:r>
      <w:r>
        <w:rPr>
          <w:rFonts w:hint="eastAsia"/>
          <w:lang w:eastAsia="zh-CN"/>
        </w:rPr>
        <w:tab/>
        <w:t>Ericsson: I do not see why it is specific to CA.</w:t>
      </w:r>
    </w:p>
    <w:p w:rsidR="001B120D" w:rsidRDefault="001B120D" w:rsidP="001B120D">
      <w:pPr>
        <w:rPr>
          <w:lang w:eastAsia="zh-CN"/>
        </w:rPr>
      </w:pPr>
      <w:r>
        <w:rPr>
          <w:rFonts w:hint="eastAsia"/>
          <w:lang w:eastAsia="zh-CN"/>
        </w:rPr>
        <w:tab/>
      </w:r>
      <w:r>
        <w:rPr>
          <w:rFonts w:hint="eastAsia"/>
          <w:lang w:eastAsia="zh-CN"/>
        </w:rPr>
        <w:tab/>
        <w:t>I</w:t>
      </w:r>
      <w:r>
        <w:rPr>
          <w:lang w:eastAsia="zh-CN"/>
        </w:rPr>
        <w:t>n</w:t>
      </w:r>
      <w:r>
        <w:rPr>
          <w:rFonts w:hint="eastAsia"/>
          <w:lang w:eastAsia="zh-CN"/>
        </w:rPr>
        <w:t xml:space="preserve">tel: we can </w:t>
      </w:r>
      <w:r>
        <w:rPr>
          <w:lang w:eastAsia="zh-CN"/>
        </w:rPr>
        <w:t>choose the best Rx beam for each CC.</w:t>
      </w:r>
    </w:p>
    <w:p w:rsidR="001B120D" w:rsidRDefault="001B120D" w:rsidP="001B120D">
      <w:pPr>
        <w:rPr>
          <w:lang w:eastAsia="zh-CN"/>
        </w:rPr>
      </w:pPr>
      <w:r>
        <w:rPr>
          <w:rFonts w:hint="eastAsia"/>
          <w:lang w:eastAsia="zh-CN"/>
        </w:rPr>
        <w:tab/>
      </w:r>
      <w:r>
        <w:rPr>
          <w:rFonts w:hint="eastAsia"/>
          <w:lang w:eastAsia="zh-CN"/>
        </w:rPr>
        <w:tab/>
        <w:t xml:space="preserve">Qualcomm: we do the </w:t>
      </w:r>
      <w:r>
        <w:rPr>
          <w:lang w:eastAsia="zh-CN"/>
        </w:rPr>
        <w:t>measurement</w:t>
      </w:r>
      <w:r>
        <w:rPr>
          <w:rFonts w:hint="eastAsia"/>
          <w:lang w:eastAsia="zh-CN"/>
        </w:rPr>
        <w:t xml:space="preserve"> on PCell and SCell at </w:t>
      </w:r>
      <w:r>
        <w:rPr>
          <w:lang w:eastAsia="zh-CN"/>
        </w:rPr>
        <w:t>the</w:t>
      </w:r>
      <w:r>
        <w:rPr>
          <w:rFonts w:hint="eastAsia"/>
          <w:lang w:eastAsia="zh-CN"/>
        </w:rPr>
        <w:t xml:space="preserve"> same time.</w:t>
      </w:r>
    </w:p>
    <w:p w:rsidR="001B120D" w:rsidRDefault="001B120D" w:rsidP="001B120D">
      <w:pPr>
        <w:rPr>
          <w:lang w:eastAsia="zh-CN"/>
        </w:rPr>
      </w:pPr>
      <w:r>
        <w:rPr>
          <w:rFonts w:hint="eastAsia"/>
          <w:lang w:eastAsia="zh-CN"/>
        </w:rPr>
        <w:tab/>
      </w:r>
      <w:r>
        <w:rPr>
          <w:rFonts w:hint="eastAsia"/>
          <w:lang w:eastAsia="zh-CN"/>
        </w:rPr>
        <w:tab/>
        <w:t xml:space="preserve">Intel: in time domain, the different SSBs in the same cell will correspond to different Rx beams. </w:t>
      </w:r>
    </w:p>
    <w:p w:rsidR="001B120D" w:rsidRDefault="001B120D" w:rsidP="001B120D">
      <w:pPr>
        <w:rPr>
          <w:lang w:eastAsia="zh-CN"/>
        </w:rPr>
      </w:pPr>
      <w:r>
        <w:rPr>
          <w:rFonts w:hint="eastAsia"/>
          <w:lang w:eastAsia="zh-CN"/>
        </w:rPr>
        <w:tab/>
      </w:r>
      <w:r>
        <w:rPr>
          <w:rFonts w:hint="eastAsia"/>
          <w:lang w:eastAsia="zh-CN"/>
        </w:rPr>
        <w:tab/>
        <w:t>Ericsson: we do not think about the optimization.</w:t>
      </w:r>
    </w:p>
    <w:p w:rsidR="001B120D" w:rsidRDefault="001B120D" w:rsidP="001B120D">
      <w:pPr>
        <w:rPr>
          <w:lang w:eastAsia="zh-CN"/>
        </w:rPr>
      </w:pPr>
      <w:r>
        <w:rPr>
          <w:rFonts w:hint="eastAsia"/>
          <w:lang w:eastAsia="zh-CN"/>
        </w:rPr>
        <w:tab/>
        <w:t>Mediatek: S</w:t>
      </w:r>
      <w:r>
        <w:rPr>
          <w:lang w:eastAsia="zh-CN"/>
        </w:rPr>
        <w:t>i</w:t>
      </w:r>
      <w:r>
        <w:rPr>
          <w:rFonts w:hint="eastAsia"/>
          <w:lang w:eastAsia="zh-CN"/>
        </w:rPr>
        <w:t>milar view as Qualcomm. Currently in the spec, we have scaling factor based on Rx beam number. UE is not required to switch between two adjacent SSBs.</w:t>
      </w:r>
    </w:p>
    <w:p w:rsidR="001B120D" w:rsidRDefault="001B120D" w:rsidP="001B120D">
      <w:pPr>
        <w:rPr>
          <w:lang w:eastAsia="zh-CN"/>
        </w:rPr>
      </w:pPr>
      <w:r>
        <w:rPr>
          <w:rFonts w:hint="eastAsia"/>
          <w:lang w:eastAsia="zh-CN"/>
        </w:rPr>
        <w:tab/>
      </w:r>
      <w:r>
        <w:rPr>
          <w:rFonts w:hint="eastAsia"/>
          <w:lang w:eastAsia="zh-CN"/>
        </w:rPr>
        <w:tab/>
        <w:t xml:space="preserve">Intel: In Qualcomm comment, beam switching can be fast thus we do not need gap. Mediatek thought differently. To </w:t>
      </w:r>
      <w:r>
        <w:rPr>
          <w:lang w:eastAsia="zh-CN"/>
        </w:rPr>
        <w:t>mediate</w:t>
      </w:r>
      <w:r>
        <w:rPr>
          <w:rFonts w:hint="eastAsia"/>
          <w:lang w:eastAsia="zh-CN"/>
        </w:rPr>
        <w:t>k, UE has prior knowledge. UE does not to do beam swiching again. UE may not measure two SSB within one STMC.</w:t>
      </w:r>
    </w:p>
    <w:p w:rsidR="001B120D" w:rsidRPr="009A6AEA" w:rsidRDefault="001B120D" w:rsidP="001B120D">
      <w:pPr>
        <w:rPr>
          <w:lang w:eastAsia="zh-CN"/>
        </w:rPr>
      </w:pPr>
      <w:r>
        <w:rPr>
          <w:rFonts w:hint="eastAsia"/>
          <w:lang w:eastAsia="zh-CN"/>
        </w:rPr>
        <w:tab/>
        <w:t>Ericsson: It is not related to case A discussion. Schedudling restriction keeps the same.</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428" w:history="1">
        <w:r w:rsidR="001B120D">
          <w:rPr>
            <w:rStyle w:val="Hyperlink"/>
            <w:rFonts w:ascii="Arial" w:hAnsi="Arial" w:cs="Arial"/>
            <w:b/>
            <w:sz w:val="24"/>
          </w:rPr>
          <w:t>R4-1811416</w:t>
        </w:r>
      </w:hyperlink>
      <w:r w:rsidR="001B120D">
        <w:rPr>
          <w:b/>
        </w:rPr>
        <w:tab/>
        <w:t>Kca scaling for FR2 and FR1+FR2 carrier aggregation</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noProof/>
          <w:lang w:eastAsia="zh-CN"/>
        </w:rPr>
      </w:pPr>
      <w:r>
        <w:t>CR for scaling for multiple SCells with CA in FR2 and FR1+FR2</w:t>
      </w:r>
      <w:r>
        <w:rPr>
          <w:rFonts w:hint="eastAsia"/>
          <w:lang w:eastAsia="zh-CN"/>
        </w:rPr>
        <w:t xml:space="preserve">. </w:t>
      </w:r>
      <w:r>
        <w:rPr>
          <w:noProof/>
        </w:rPr>
        <w:t>Kca scaling is not specified for FR2 or for FR1+FR2 carrier aggregation</w:t>
      </w:r>
      <w:r>
        <w:rPr>
          <w:rFonts w:hint="eastAsia"/>
          <w:noProof/>
          <w:lang w:eastAsia="zh-CN"/>
        </w:rPr>
        <w:t>.</w:t>
      </w:r>
    </w:p>
    <w:p w:rsidR="001B120D" w:rsidRDefault="001B120D" w:rsidP="001B120D">
      <w:pPr>
        <w:rPr>
          <w:noProof/>
          <w:lang w:eastAsia="zh-CN"/>
        </w:rPr>
      </w:pPr>
      <w:r>
        <w:rPr>
          <w:rFonts w:hint="eastAsia"/>
          <w:noProof/>
          <w:lang w:eastAsia="zh-CN"/>
        </w:rPr>
        <w:t>Summary of changes:</w:t>
      </w:r>
    </w:p>
    <w:p w:rsidR="001B120D" w:rsidRPr="00A83026" w:rsidRDefault="001B120D" w:rsidP="001B120D">
      <w:pPr>
        <w:ind w:firstLine="284"/>
        <w:rPr>
          <w:lang w:eastAsia="zh-CN"/>
        </w:rPr>
      </w:pPr>
      <w:r w:rsidRPr="00A83026">
        <w:rPr>
          <w:lang w:eastAsia="zh-CN"/>
        </w:rPr>
        <w:t>Table is introduced to specify Kca scaling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3"/>
        <w:gridCol w:w="1984"/>
        <w:gridCol w:w="1938"/>
        <w:gridCol w:w="2172"/>
        <w:gridCol w:w="1870"/>
      </w:tblGrid>
      <w:tr w:rsidR="001B120D" w:rsidRPr="00A83026" w:rsidTr="00C42175">
        <w:tc>
          <w:tcPr>
            <w:tcW w:w="1893" w:type="dxa"/>
            <w:shd w:val="clear" w:color="auto" w:fill="auto"/>
          </w:tcPr>
          <w:p w:rsidR="001B120D" w:rsidRPr="00A83026" w:rsidRDefault="001B120D" w:rsidP="00C42175">
            <w:pPr>
              <w:spacing w:after="0"/>
              <w:rPr>
                <w:lang w:eastAsia="zh-CN"/>
              </w:rPr>
            </w:pPr>
          </w:p>
        </w:tc>
        <w:tc>
          <w:tcPr>
            <w:tcW w:w="1984" w:type="dxa"/>
            <w:shd w:val="clear" w:color="auto" w:fill="auto"/>
          </w:tcPr>
          <w:p w:rsidR="001B120D" w:rsidRPr="00A83026" w:rsidRDefault="001B120D" w:rsidP="00C42175">
            <w:pPr>
              <w:spacing w:after="0"/>
              <w:rPr>
                <w:b/>
                <w:lang w:eastAsia="zh-CN"/>
              </w:rPr>
            </w:pPr>
            <w:r w:rsidRPr="00A83026">
              <w:rPr>
                <w:b/>
                <w:lang w:eastAsia="zh-CN"/>
              </w:rPr>
              <w:t>Kca for FR1 PCell/PSCell</w:t>
            </w:r>
          </w:p>
        </w:tc>
        <w:tc>
          <w:tcPr>
            <w:tcW w:w="1938" w:type="dxa"/>
            <w:shd w:val="clear" w:color="auto" w:fill="auto"/>
          </w:tcPr>
          <w:p w:rsidR="001B120D" w:rsidRPr="00A83026" w:rsidRDefault="001B120D" w:rsidP="00C42175">
            <w:pPr>
              <w:spacing w:after="0"/>
              <w:rPr>
                <w:b/>
                <w:lang w:eastAsia="zh-CN"/>
              </w:rPr>
            </w:pPr>
            <w:r w:rsidRPr="00A83026">
              <w:rPr>
                <w:b/>
                <w:lang w:eastAsia="zh-CN"/>
              </w:rPr>
              <w:t>Kca for FR1 SCells</w:t>
            </w:r>
          </w:p>
        </w:tc>
        <w:tc>
          <w:tcPr>
            <w:tcW w:w="2172" w:type="dxa"/>
            <w:shd w:val="clear" w:color="auto" w:fill="auto"/>
          </w:tcPr>
          <w:p w:rsidR="001B120D" w:rsidRPr="00A83026" w:rsidRDefault="001B120D" w:rsidP="00C42175">
            <w:pPr>
              <w:spacing w:after="0"/>
              <w:rPr>
                <w:b/>
                <w:lang w:eastAsia="zh-CN"/>
              </w:rPr>
            </w:pPr>
            <w:r w:rsidRPr="00A83026">
              <w:rPr>
                <w:b/>
                <w:lang w:eastAsia="zh-CN"/>
              </w:rPr>
              <w:t>Kca for FR2 PCell/PScell/frequency where SCC neighbours are measured</w:t>
            </w:r>
          </w:p>
        </w:tc>
        <w:tc>
          <w:tcPr>
            <w:tcW w:w="1870" w:type="dxa"/>
            <w:shd w:val="clear" w:color="auto" w:fill="auto"/>
          </w:tcPr>
          <w:p w:rsidR="001B120D" w:rsidRPr="00A83026" w:rsidRDefault="001B120D" w:rsidP="00C42175">
            <w:pPr>
              <w:spacing w:after="0"/>
              <w:rPr>
                <w:b/>
                <w:lang w:eastAsia="zh-CN"/>
              </w:rPr>
            </w:pPr>
            <w:r w:rsidRPr="00A83026">
              <w:rPr>
                <w:b/>
                <w:lang w:eastAsia="zh-CN"/>
              </w:rPr>
              <w:t>Kca for other FR2 SCells</w:t>
            </w:r>
          </w:p>
        </w:tc>
      </w:tr>
      <w:tr w:rsidR="001B120D" w:rsidRPr="00A83026" w:rsidTr="00C42175">
        <w:tc>
          <w:tcPr>
            <w:tcW w:w="1893" w:type="dxa"/>
            <w:shd w:val="clear" w:color="auto" w:fill="auto"/>
          </w:tcPr>
          <w:p w:rsidR="001B120D" w:rsidRPr="00A83026" w:rsidRDefault="001B120D" w:rsidP="00C42175">
            <w:pPr>
              <w:spacing w:after="0"/>
              <w:rPr>
                <w:b/>
                <w:lang w:eastAsia="zh-CN"/>
              </w:rPr>
            </w:pPr>
            <w:r w:rsidRPr="00A83026">
              <w:rPr>
                <w:b/>
                <w:lang w:eastAsia="zh-CN"/>
              </w:rPr>
              <w:t>FR1 CA without NR-NR DC</w:t>
            </w:r>
          </w:p>
        </w:tc>
        <w:tc>
          <w:tcPr>
            <w:tcW w:w="1984" w:type="dxa"/>
            <w:shd w:val="clear" w:color="auto" w:fill="auto"/>
          </w:tcPr>
          <w:p w:rsidR="001B120D" w:rsidRPr="00A83026" w:rsidRDefault="001B120D" w:rsidP="00C42175">
            <w:pPr>
              <w:spacing w:after="0"/>
              <w:rPr>
                <w:vertAlign w:val="superscript"/>
                <w:lang w:eastAsia="zh-CN"/>
              </w:rPr>
            </w:pPr>
            <w:r w:rsidRPr="00A83026">
              <w:rPr>
                <w:lang w:eastAsia="zh-CN"/>
              </w:rPr>
              <w:t>1</w:t>
            </w:r>
          </w:p>
        </w:tc>
        <w:tc>
          <w:tcPr>
            <w:tcW w:w="1938" w:type="dxa"/>
            <w:shd w:val="clear" w:color="auto" w:fill="auto"/>
          </w:tcPr>
          <w:p w:rsidR="001B120D" w:rsidRPr="00A83026" w:rsidRDefault="001B120D" w:rsidP="00C42175">
            <w:pPr>
              <w:spacing w:after="0"/>
              <w:rPr>
                <w:lang w:eastAsia="zh-CN"/>
              </w:rPr>
            </w:pPr>
            <w:r w:rsidRPr="00A83026">
              <w:rPr>
                <w:lang w:eastAsia="zh-CN"/>
              </w:rPr>
              <w:t>Number of configured SCells</w:t>
            </w:r>
          </w:p>
        </w:tc>
        <w:tc>
          <w:tcPr>
            <w:tcW w:w="2172" w:type="dxa"/>
            <w:shd w:val="clear" w:color="auto" w:fill="auto"/>
          </w:tcPr>
          <w:p w:rsidR="001B120D" w:rsidRPr="00A83026" w:rsidRDefault="001B120D" w:rsidP="00C42175">
            <w:pPr>
              <w:spacing w:after="0"/>
              <w:rPr>
                <w:lang w:eastAsia="zh-CN"/>
              </w:rPr>
            </w:pPr>
            <w:r w:rsidRPr="00A83026">
              <w:rPr>
                <w:lang w:eastAsia="zh-CN"/>
              </w:rPr>
              <w:t>N/A</w:t>
            </w:r>
          </w:p>
        </w:tc>
        <w:tc>
          <w:tcPr>
            <w:tcW w:w="1870" w:type="dxa"/>
            <w:shd w:val="clear" w:color="auto" w:fill="auto"/>
          </w:tcPr>
          <w:p w:rsidR="001B120D" w:rsidRPr="00A83026" w:rsidRDefault="001B120D" w:rsidP="00C42175">
            <w:pPr>
              <w:spacing w:after="0"/>
              <w:rPr>
                <w:lang w:eastAsia="zh-CN"/>
              </w:rPr>
            </w:pPr>
            <w:r w:rsidRPr="00A83026">
              <w:rPr>
                <w:lang w:eastAsia="zh-CN"/>
              </w:rPr>
              <w:t>N/A</w:t>
            </w:r>
          </w:p>
        </w:tc>
      </w:tr>
      <w:tr w:rsidR="001B120D" w:rsidRPr="00A83026" w:rsidTr="00C42175">
        <w:tc>
          <w:tcPr>
            <w:tcW w:w="1893" w:type="dxa"/>
            <w:shd w:val="clear" w:color="auto" w:fill="auto"/>
          </w:tcPr>
          <w:p w:rsidR="001B120D" w:rsidRPr="00A83026" w:rsidRDefault="001B120D" w:rsidP="00C42175">
            <w:pPr>
              <w:spacing w:after="0"/>
              <w:rPr>
                <w:b/>
                <w:lang w:eastAsia="zh-CN"/>
              </w:rPr>
            </w:pPr>
            <w:r w:rsidRPr="00A83026">
              <w:rPr>
                <w:b/>
                <w:lang w:eastAsia="zh-CN"/>
              </w:rPr>
              <w:t>FR2 CA without NR-NR DC</w:t>
            </w:r>
          </w:p>
        </w:tc>
        <w:tc>
          <w:tcPr>
            <w:tcW w:w="1984" w:type="dxa"/>
            <w:shd w:val="clear" w:color="auto" w:fill="auto"/>
          </w:tcPr>
          <w:p w:rsidR="001B120D" w:rsidRPr="00A83026" w:rsidRDefault="001B120D" w:rsidP="00C42175">
            <w:pPr>
              <w:spacing w:after="0"/>
              <w:rPr>
                <w:b/>
                <w:lang w:eastAsia="zh-CN"/>
              </w:rPr>
            </w:pPr>
            <w:r w:rsidRPr="00A83026">
              <w:rPr>
                <w:lang w:eastAsia="zh-CN"/>
              </w:rPr>
              <w:t>N/A</w:t>
            </w:r>
          </w:p>
        </w:tc>
        <w:tc>
          <w:tcPr>
            <w:tcW w:w="1938" w:type="dxa"/>
            <w:shd w:val="clear" w:color="auto" w:fill="auto"/>
          </w:tcPr>
          <w:p w:rsidR="001B120D" w:rsidRPr="00A83026" w:rsidRDefault="001B120D" w:rsidP="00C42175">
            <w:pPr>
              <w:spacing w:after="0"/>
              <w:rPr>
                <w:b/>
                <w:lang w:eastAsia="zh-CN"/>
              </w:rPr>
            </w:pPr>
            <w:r w:rsidRPr="00A83026">
              <w:rPr>
                <w:lang w:eastAsia="zh-CN"/>
              </w:rPr>
              <w:t>N/A</w:t>
            </w:r>
          </w:p>
        </w:tc>
        <w:tc>
          <w:tcPr>
            <w:tcW w:w="2172" w:type="dxa"/>
            <w:shd w:val="clear" w:color="auto" w:fill="auto"/>
          </w:tcPr>
          <w:p w:rsidR="001B120D" w:rsidRPr="00A83026" w:rsidRDefault="001B120D" w:rsidP="00C42175">
            <w:pPr>
              <w:spacing w:after="0"/>
              <w:rPr>
                <w:lang w:eastAsia="zh-CN"/>
              </w:rPr>
            </w:pPr>
            <w:r w:rsidRPr="00A83026">
              <w:rPr>
                <w:lang w:eastAsia="zh-CN"/>
              </w:rPr>
              <w:t>1</w:t>
            </w:r>
          </w:p>
        </w:tc>
        <w:tc>
          <w:tcPr>
            <w:tcW w:w="1870" w:type="dxa"/>
            <w:shd w:val="clear" w:color="auto" w:fill="auto"/>
          </w:tcPr>
          <w:p w:rsidR="001B120D" w:rsidRPr="00A83026" w:rsidRDefault="001B120D" w:rsidP="00C42175">
            <w:pPr>
              <w:spacing w:after="0"/>
              <w:rPr>
                <w:lang w:eastAsia="zh-CN"/>
              </w:rPr>
            </w:pPr>
            <w:r w:rsidRPr="00A83026">
              <w:rPr>
                <w:lang w:eastAsia="zh-CN"/>
              </w:rPr>
              <w:t>1</w:t>
            </w:r>
          </w:p>
        </w:tc>
      </w:tr>
      <w:tr w:rsidR="001B120D" w:rsidRPr="00A83026" w:rsidTr="00C42175">
        <w:tc>
          <w:tcPr>
            <w:tcW w:w="1893" w:type="dxa"/>
            <w:shd w:val="clear" w:color="auto" w:fill="auto"/>
          </w:tcPr>
          <w:p w:rsidR="001B120D" w:rsidRPr="00A83026" w:rsidRDefault="001B120D" w:rsidP="00C42175">
            <w:pPr>
              <w:spacing w:after="0"/>
              <w:rPr>
                <w:b/>
                <w:lang w:eastAsia="zh-CN"/>
              </w:rPr>
            </w:pPr>
            <w:r w:rsidRPr="00A83026">
              <w:rPr>
                <w:b/>
                <w:lang w:eastAsia="zh-CN"/>
              </w:rPr>
              <w:t>FR1 +FR2 CA without NR-NR DC</w:t>
            </w:r>
          </w:p>
        </w:tc>
        <w:tc>
          <w:tcPr>
            <w:tcW w:w="1984" w:type="dxa"/>
            <w:shd w:val="clear" w:color="auto" w:fill="auto"/>
          </w:tcPr>
          <w:p w:rsidR="001B120D" w:rsidRPr="00A83026" w:rsidRDefault="001B120D" w:rsidP="00C42175">
            <w:pPr>
              <w:spacing w:after="0"/>
              <w:rPr>
                <w:b/>
                <w:lang w:eastAsia="zh-CN"/>
              </w:rPr>
            </w:pPr>
            <w:r w:rsidRPr="00A83026">
              <w:rPr>
                <w:lang w:eastAsia="zh-CN"/>
              </w:rPr>
              <w:t>1</w:t>
            </w:r>
          </w:p>
        </w:tc>
        <w:tc>
          <w:tcPr>
            <w:tcW w:w="1938" w:type="dxa"/>
            <w:shd w:val="clear" w:color="auto" w:fill="auto"/>
          </w:tcPr>
          <w:p w:rsidR="001B120D" w:rsidRPr="00A83026" w:rsidRDefault="001B120D" w:rsidP="00C42175">
            <w:pPr>
              <w:spacing w:after="0"/>
              <w:rPr>
                <w:b/>
                <w:lang w:eastAsia="zh-CN"/>
              </w:rPr>
            </w:pPr>
            <w:r w:rsidRPr="00A83026">
              <w:rPr>
                <w:lang w:eastAsia="zh-CN"/>
              </w:rPr>
              <w:t>Number of configured SCells</w:t>
            </w:r>
          </w:p>
        </w:tc>
        <w:tc>
          <w:tcPr>
            <w:tcW w:w="2172" w:type="dxa"/>
            <w:shd w:val="clear" w:color="auto" w:fill="auto"/>
          </w:tcPr>
          <w:p w:rsidR="001B120D" w:rsidRPr="00A83026" w:rsidRDefault="001B120D" w:rsidP="00C42175">
            <w:pPr>
              <w:spacing w:after="0"/>
              <w:rPr>
                <w:b/>
                <w:lang w:eastAsia="zh-CN"/>
              </w:rPr>
            </w:pPr>
            <w:r w:rsidRPr="00A83026">
              <w:rPr>
                <w:lang w:eastAsia="zh-CN"/>
              </w:rPr>
              <w:t>1</w:t>
            </w:r>
          </w:p>
        </w:tc>
        <w:tc>
          <w:tcPr>
            <w:tcW w:w="1870" w:type="dxa"/>
            <w:shd w:val="clear" w:color="auto" w:fill="auto"/>
          </w:tcPr>
          <w:p w:rsidR="001B120D" w:rsidRPr="00A83026" w:rsidRDefault="001B120D" w:rsidP="00C42175">
            <w:pPr>
              <w:spacing w:after="0"/>
              <w:rPr>
                <w:b/>
                <w:lang w:eastAsia="zh-CN"/>
              </w:rPr>
            </w:pPr>
            <w:r w:rsidRPr="00A83026">
              <w:rPr>
                <w:lang w:eastAsia="zh-CN"/>
              </w:rPr>
              <w:t>1</w:t>
            </w:r>
          </w:p>
        </w:tc>
      </w:tr>
      <w:tr w:rsidR="001B120D" w:rsidRPr="00A83026" w:rsidTr="00C42175">
        <w:tc>
          <w:tcPr>
            <w:tcW w:w="1893" w:type="dxa"/>
            <w:shd w:val="clear" w:color="auto" w:fill="auto"/>
          </w:tcPr>
          <w:p w:rsidR="001B120D" w:rsidRPr="00A83026" w:rsidRDefault="001B120D" w:rsidP="00C42175">
            <w:pPr>
              <w:spacing w:after="0"/>
              <w:rPr>
                <w:b/>
                <w:lang w:eastAsia="zh-CN"/>
              </w:rPr>
            </w:pPr>
            <w:r w:rsidRPr="00A83026">
              <w:rPr>
                <w:b/>
                <w:lang w:eastAsia="zh-CN"/>
              </w:rPr>
              <w:t>FR1 CA with NR-NR DC</w:t>
            </w:r>
          </w:p>
        </w:tc>
        <w:tc>
          <w:tcPr>
            <w:tcW w:w="1984" w:type="dxa"/>
            <w:shd w:val="clear" w:color="auto" w:fill="auto"/>
          </w:tcPr>
          <w:p w:rsidR="001B120D" w:rsidRPr="00A83026" w:rsidRDefault="001B120D" w:rsidP="00C42175">
            <w:pPr>
              <w:spacing w:after="0"/>
              <w:rPr>
                <w:lang w:eastAsia="zh-CN"/>
              </w:rPr>
            </w:pPr>
            <w:r w:rsidRPr="00A83026">
              <w:rPr>
                <w:lang w:eastAsia="zh-CN"/>
              </w:rPr>
              <w:t>FFS</w:t>
            </w:r>
          </w:p>
        </w:tc>
        <w:tc>
          <w:tcPr>
            <w:tcW w:w="1938" w:type="dxa"/>
            <w:shd w:val="clear" w:color="auto" w:fill="auto"/>
          </w:tcPr>
          <w:p w:rsidR="001B120D" w:rsidRPr="00A83026" w:rsidRDefault="001B120D" w:rsidP="00C42175">
            <w:pPr>
              <w:spacing w:after="0"/>
              <w:rPr>
                <w:lang w:eastAsia="zh-CN"/>
              </w:rPr>
            </w:pPr>
            <w:r w:rsidRPr="00A83026">
              <w:rPr>
                <w:lang w:eastAsia="zh-CN"/>
              </w:rPr>
              <w:t>FFS</w:t>
            </w:r>
          </w:p>
        </w:tc>
        <w:tc>
          <w:tcPr>
            <w:tcW w:w="2172" w:type="dxa"/>
            <w:shd w:val="clear" w:color="auto" w:fill="auto"/>
          </w:tcPr>
          <w:p w:rsidR="001B120D" w:rsidRPr="00A83026" w:rsidRDefault="001B120D" w:rsidP="00C42175">
            <w:pPr>
              <w:spacing w:after="0"/>
              <w:rPr>
                <w:lang w:eastAsia="zh-CN"/>
              </w:rPr>
            </w:pPr>
            <w:r w:rsidRPr="00A83026">
              <w:rPr>
                <w:lang w:eastAsia="zh-CN"/>
              </w:rPr>
              <w:t>FFS</w:t>
            </w:r>
          </w:p>
        </w:tc>
        <w:tc>
          <w:tcPr>
            <w:tcW w:w="1870" w:type="dxa"/>
            <w:shd w:val="clear" w:color="auto" w:fill="auto"/>
          </w:tcPr>
          <w:p w:rsidR="001B120D" w:rsidRPr="00A83026" w:rsidRDefault="001B120D" w:rsidP="00C42175">
            <w:pPr>
              <w:spacing w:after="0"/>
              <w:rPr>
                <w:lang w:eastAsia="zh-CN"/>
              </w:rPr>
            </w:pPr>
            <w:r w:rsidRPr="00A83026">
              <w:rPr>
                <w:lang w:eastAsia="zh-CN"/>
              </w:rPr>
              <w:t>FFS</w:t>
            </w:r>
          </w:p>
        </w:tc>
      </w:tr>
      <w:tr w:rsidR="001B120D" w:rsidRPr="00A83026" w:rsidTr="00C42175">
        <w:tc>
          <w:tcPr>
            <w:tcW w:w="1893" w:type="dxa"/>
            <w:shd w:val="clear" w:color="auto" w:fill="auto"/>
          </w:tcPr>
          <w:p w:rsidR="001B120D" w:rsidRPr="00A83026" w:rsidRDefault="001B120D" w:rsidP="00C42175">
            <w:pPr>
              <w:spacing w:after="0"/>
              <w:rPr>
                <w:b/>
                <w:lang w:eastAsia="zh-CN"/>
              </w:rPr>
            </w:pPr>
            <w:r w:rsidRPr="00A83026">
              <w:rPr>
                <w:b/>
                <w:lang w:eastAsia="zh-CN"/>
              </w:rPr>
              <w:t>FR2 CA with NR-NR DC</w:t>
            </w:r>
          </w:p>
        </w:tc>
        <w:tc>
          <w:tcPr>
            <w:tcW w:w="1984" w:type="dxa"/>
            <w:shd w:val="clear" w:color="auto" w:fill="auto"/>
          </w:tcPr>
          <w:p w:rsidR="001B120D" w:rsidRPr="00A83026" w:rsidRDefault="001B120D" w:rsidP="00C42175">
            <w:pPr>
              <w:spacing w:after="0"/>
              <w:rPr>
                <w:lang w:eastAsia="zh-CN"/>
              </w:rPr>
            </w:pPr>
            <w:r w:rsidRPr="00A83026">
              <w:rPr>
                <w:lang w:eastAsia="zh-CN"/>
              </w:rPr>
              <w:t>FFS</w:t>
            </w:r>
          </w:p>
        </w:tc>
        <w:tc>
          <w:tcPr>
            <w:tcW w:w="1938" w:type="dxa"/>
            <w:shd w:val="clear" w:color="auto" w:fill="auto"/>
          </w:tcPr>
          <w:p w:rsidR="001B120D" w:rsidRPr="00A83026" w:rsidRDefault="001B120D" w:rsidP="00C42175">
            <w:pPr>
              <w:spacing w:after="0"/>
              <w:rPr>
                <w:lang w:eastAsia="zh-CN"/>
              </w:rPr>
            </w:pPr>
            <w:r w:rsidRPr="00A83026">
              <w:rPr>
                <w:lang w:eastAsia="zh-CN"/>
              </w:rPr>
              <w:t>FFS</w:t>
            </w:r>
          </w:p>
        </w:tc>
        <w:tc>
          <w:tcPr>
            <w:tcW w:w="2172" w:type="dxa"/>
            <w:shd w:val="clear" w:color="auto" w:fill="auto"/>
          </w:tcPr>
          <w:p w:rsidR="001B120D" w:rsidRPr="00A83026" w:rsidRDefault="001B120D" w:rsidP="00C42175">
            <w:pPr>
              <w:spacing w:after="0"/>
              <w:rPr>
                <w:lang w:eastAsia="zh-CN"/>
              </w:rPr>
            </w:pPr>
            <w:r w:rsidRPr="00A83026">
              <w:rPr>
                <w:lang w:eastAsia="zh-CN"/>
              </w:rPr>
              <w:t>FFS</w:t>
            </w:r>
          </w:p>
        </w:tc>
        <w:tc>
          <w:tcPr>
            <w:tcW w:w="1870" w:type="dxa"/>
            <w:shd w:val="clear" w:color="auto" w:fill="auto"/>
          </w:tcPr>
          <w:p w:rsidR="001B120D" w:rsidRPr="00A83026" w:rsidRDefault="001B120D" w:rsidP="00C42175">
            <w:pPr>
              <w:spacing w:after="0"/>
              <w:rPr>
                <w:lang w:eastAsia="zh-CN"/>
              </w:rPr>
            </w:pPr>
            <w:r w:rsidRPr="00A83026">
              <w:rPr>
                <w:lang w:eastAsia="zh-CN"/>
              </w:rPr>
              <w:t>FFS</w:t>
            </w:r>
          </w:p>
        </w:tc>
      </w:tr>
      <w:tr w:rsidR="001B120D" w:rsidRPr="00A83026" w:rsidTr="00C42175">
        <w:tc>
          <w:tcPr>
            <w:tcW w:w="1893" w:type="dxa"/>
            <w:shd w:val="clear" w:color="auto" w:fill="auto"/>
          </w:tcPr>
          <w:p w:rsidR="001B120D" w:rsidRPr="00A83026" w:rsidRDefault="001B120D" w:rsidP="00C42175">
            <w:pPr>
              <w:spacing w:after="0"/>
              <w:rPr>
                <w:b/>
                <w:lang w:eastAsia="zh-CN"/>
              </w:rPr>
            </w:pPr>
            <w:r w:rsidRPr="00A83026">
              <w:rPr>
                <w:b/>
                <w:lang w:eastAsia="zh-CN"/>
              </w:rPr>
              <w:t>FR1 +FR2 CA with NR-NR DC</w:t>
            </w:r>
          </w:p>
        </w:tc>
        <w:tc>
          <w:tcPr>
            <w:tcW w:w="1984" w:type="dxa"/>
            <w:shd w:val="clear" w:color="auto" w:fill="auto"/>
          </w:tcPr>
          <w:p w:rsidR="001B120D" w:rsidRPr="00A83026" w:rsidRDefault="001B120D" w:rsidP="00C42175">
            <w:pPr>
              <w:spacing w:after="0"/>
              <w:rPr>
                <w:lang w:eastAsia="zh-CN"/>
              </w:rPr>
            </w:pPr>
            <w:r w:rsidRPr="00A83026">
              <w:rPr>
                <w:lang w:eastAsia="zh-CN"/>
              </w:rPr>
              <w:t>FFS</w:t>
            </w:r>
          </w:p>
        </w:tc>
        <w:tc>
          <w:tcPr>
            <w:tcW w:w="1938" w:type="dxa"/>
            <w:shd w:val="clear" w:color="auto" w:fill="auto"/>
          </w:tcPr>
          <w:p w:rsidR="001B120D" w:rsidRPr="00A83026" w:rsidRDefault="001B120D" w:rsidP="00C42175">
            <w:pPr>
              <w:spacing w:after="0"/>
              <w:rPr>
                <w:lang w:eastAsia="zh-CN"/>
              </w:rPr>
            </w:pPr>
            <w:r w:rsidRPr="00A83026">
              <w:rPr>
                <w:lang w:eastAsia="zh-CN"/>
              </w:rPr>
              <w:t>FFS</w:t>
            </w:r>
          </w:p>
        </w:tc>
        <w:tc>
          <w:tcPr>
            <w:tcW w:w="2172" w:type="dxa"/>
            <w:shd w:val="clear" w:color="auto" w:fill="auto"/>
          </w:tcPr>
          <w:p w:rsidR="001B120D" w:rsidRPr="00A83026" w:rsidRDefault="001B120D" w:rsidP="00C42175">
            <w:pPr>
              <w:spacing w:after="0"/>
              <w:rPr>
                <w:lang w:eastAsia="zh-CN"/>
              </w:rPr>
            </w:pPr>
            <w:r w:rsidRPr="00A83026">
              <w:rPr>
                <w:lang w:eastAsia="zh-CN"/>
              </w:rPr>
              <w:t>FFS</w:t>
            </w:r>
          </w:p>
        </w:tc>
        <w:tc>
          <w:tcPr>
            <w:tcW w:w="1870" w:type="dxa"/>
            <w:shd w:val="clear" w:color="auto" w:fill="auto"/>
          </w:tcPr>
          <w:p w:rsidR="001B120D" w:rsidRPr="00A83026" w:rsidRDefault="001B120D" w:rsidP="00C42175">
            <w:pPr>
              <w:spacing w:after="0"/>
              <w:rPr>
                <w:lang w:eastAsia="zh-CN"/>
              </w:rPr>
            </w:pPr>
            <w:r w:rsidRPr="00A83026">
              <w:rPr>
                <w:lang w:eastAsia="zh-CN"/>
              </w:rPr>
              <w:t>FFS</w:t>
            </w:r>
          </w:p>
        </w:tc>
      </w:tr>
    </w:tbl>
    <w:p w:rsidR="001B120D" w:rsidRDefault="001B120D" w:rsidP="001B120D">
      <w:pPr>
        <w:rPr>
          <w:lang w:eastAsia="zh-CN"/>
        </w:rPr>
      </w:pPr>
    </w:p>
    <w:p w:rsidR="001B120D" w:rsidRDefault="001B120D" w:rsidP="001B120D">
      <w:pPr>
        <w:rPr>
          <w:rFonts w:ascii="Arial" w:hAnsi="Arial" w:cs="Arial"/>
          <w:b/>
        </w:rPr>
      </w:pPr>
      <w:r>
        <w:rPr>
          <w:rFonts w:ascii="Arial" w:hAnsi="Arial" w:cs="Arial"/>
          <w:b/>
        </w:rPr>
        <w:lastRenderedPageBreak/>
        <w:t xml:space="preserve">Discussion: </w:t>
      </w:r>
    </w:p>
    <w:p w:rsidR="001B120D" w:rsidRPr="009A6AEA" w:rsidRDefault="001B120D" w:rsidP="001B120D">
      <w:pPr>
        <w:rPr>
          <w:lang w:eastAsia="zh-CN"/>
        </w:rPr>
      </w:pP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Withdrawn</w:t>
      </w:r>
      <w:r>
        <w:rPr>
          <w:rFonts w:ascii="Arial" w:hAnsi="Arial" w:cs="Arial"/>
          <w:b/>
        </w:rPr>
        <w:br/>
      </w:r>
      <w:r>
        <w:rPr>
          <w:rFonts w:ascii="Arial" w:hAnsi="Arial" w:cs="Arial"/>
          <w:b/>
        </w:rPr>
        <w:br/>
      </w:r>
    </w:p>
    <w:p w:rsidR="001B120D" w:rsidRDefault="00BF02D3" w:rsidP="001B120D">
      <w:pPr>
        <w:rPr>
          <w:i/>
        </w:rPr>
      </w:pPr>
      <w:hyperlink r:id="rId1429" w:history="1">
        <w:r w:rsidR="001B120D">
          <w:rPr>
            <w:rStyle w:val="Hyperlink"/>
            <w:rFonts w:ascii="Arial" w:hAnsi="Arial" w:cs="Arial"/>
            <w:b/>
            <w:sz w:val="24"/>
          </w:rPr>
          <w:t>R4-1810594</w:t>
        </w:r>
      </w:hyperlink>
      <w:r w:rsidR="001B120D">
        <w:rPr>
          <w:b/>
        </w:rPr>
        <w:tab/>
        <w:t>CR for intra-frequency measurement requirements without gap for multiple SCells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9C24CC" w:rsidRDefault="001B120D" w:rsidP="001B120D">
      <w:r w:rsidRPr="009C24CC">
        <w:t>For intra-frequency measurement without gap, the requiremen</w:t>
      </w:r>
      <w:r>
        <w:t xml:space="preserve">ts for multiple serving cells </w:t>
      </w:r>
      <w:r>
        <w:rPr>
          <w:rFonts w:hint="eastAsia"/>
          <w:lang w:eastAsia="zh-CN"/>
        </w:rPr>
        <w:t>are</w:t>
      </w:r>
      <w:r w:rsidRPr="009C24CC">
        <w:t xml:space="preserve"> open.</w:t>
      </w:r>
    </w:p>
    <w:p w:rsidR="001B120D" w:rsidRPr="009C24CC" w:rsidRDefault="001B120D" w:rsidP="001B120D">
      <w:r w:rsidRPr="009C24CC">
        <w:t>Summary of change:</w:t>
      </w:r>
    </w:p>
    <w:p w:rsidR="001B120D" w:rsidRPr="009C24CC" w:rsidRDefault="001B120D" w:rsidP="001B120D">
      <w:pPr>
        <w:ind w:leftChars="100" w:left="200"/>
        <w:rPr>
          <w:lang w:eastAsia="zh-CN"/>
        </w:rPr>
      </w:pPr>
      <w:r w:rsidRPr="009C24CC">
        <w:t>Update the requirements for intra-frequency measurement without gap for multiple SCells.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430" w:history="1">
        <w:r w:rsidR="001B120D">
          <w:rPr>
            <w:rStyle w:val="Hyperlink"/>
            <w:rFonts w:ascii="Arial" w:hAnsi="Arial" w:cs="Arial"/>
            <w:b/>
            <w:sz w:val="24"/>
          </w:rPr>
          <w:t>R4-1810680</w:t>
        </w:r>
      </w:hyperlink>
      <w:r w:rsidR="001B120D">
        <w:rPr>
          <w:b/>
        </w:rPr>
        <w:tab/>
        <w:t>CR on TS38.133 for intra-frequency measurements for NR CA</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9C24CC" w:rsidRDefault="001B120D" w:rsidP="001B120D">
      <w:r w:rsidRPr="009C24CC">
        <w:t>For SSB-based intra-frequency measurement without gaps, the scaling factor Kca has been introduced for NR CA. However, the value of Kca is only defined for FR1 NR CA case, the value of Kca is not clear for FR2 NR CA case and FR1+FR2 NR CA case.</w:t>
      </w:r>
    </w:p>
    <w:p w:rsidR="001B120D" w:rsidRPr="009C24CC" w:rsidRDefault="001B120D" w:rsidP="001B120D">
      <w:r w:rsidRPr="009C24CC">
        <w:t>Summary of change:</w:t>
      </w:r>
    </w:p>
    <w:p w:rsidR="001B120D" w:rsidRPr="009C24CC" w:rsidRDefault="001B120D" w:rsidP="001B120D">
      <w:pPr>
        <w:ind w:leftChars="100" w:left="200"/>
        <w:rPr>
          <w:lang w:eastAsia="zh-CN"/>
        </w:rPr>
      </w:pPr>
      <w:r w:rsidRPr="009C24CC">
        <w:t>Modify the values of scaling factor Kca used for SSB-based intra-frequency measurement requirements without gaps.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6"/>
      </w:pPr>
      <w:bookmarkStart w:id="770" w:name="_Toc522024789"/>
      <w:bookmarkStart w:id="771" w:name="_Toc523514288"/>
      <w:r>
        <w:t>7.11.4.1.4</w:t>
      </w:r>
      <w:r>
        <w:tab/>
        <w:t>Rx beam selection for RRM measurements [NR_newRAT-Core]</w:t>
      </w:r>
      <w:bookmarkEnd w:id="770"/>
      <w:bookmarkEnd w:id="771"/>
    </w:p>
    <w:p w:rsidR="001B120D" w:rsidRDefault="00BF02D3" w:rsidP="001B120D">
      <w:pPr>
        <w:rPr>
          <w:i/>
        </w:rPr>
      </w:pPr>
      <w:hyperlink r:id="rId1431" w:history="1">
        <w:r w:rsidR="001B120D">
          <w:rPr>
            <w:rStyle w:val="Hyperlink"/>
            <w:rFonts w:ascii="Arial" w:hAnsi="Arial" w:cs="Arial"/>
            <w:b/>
            <w:sz w:val="24"/>
          </w:rPr>
          <w:t>R4-1810661</w:t>
        </w:r>
      </w:hyperlink>
      <w:r w:rsidR="001B120D">
        <w:rPr>
          <w:b/>
        </w:rPr>
        <w:tab/>
        <w:t>Discussion on Rx beam selection for RRM measurements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9C24CC" w:rsidRDefault="001B120D" w:rsidP="001B120D">
      <w:r w:rsidRPr="009C24CC">
        <w:t xml:space="preserve">In this contribution Rx beam selection for RRM measurements is discussed and the following proposal is given. </w:t>
      </w:r>
    </w:p>
    <w:p w:rsidR="001B120D" w:rsidRPr="009C24CC" w:rsidRDefault="001B120D" w:rsidP="001B120D">
      <w:pPr>
        <w:rPr>
          <w:lang w:eastAsia="zh-CN"/>
        </w:rPr>
      </w:pPr>
      <w:r w:rsidRPr="009C24CC">
        <w:t>Proposal 1: Measurement to be reported is the best among the measurements based on each RX beam in the selected set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Ericsson: Generall we agree with the principle here. It makes sense </w:t>
      </w:r>
      <w:r>
        <w:rPr>
          <w:lang w:eastAsia="zh-CN"/>
        </w:rPr>
        <w:t>for UE to use best Rx beam.</w:t>
      </w:r>
    </w:p>
    <w:p w:rsidR="001B120D" w:rsidRDefault="001B120D" w:rsidP="001B120D">
      <w:pPr>
        <w:rPr>
          <w:color w:val="993300"/>
          <w:u w:val="single"/>
          <w:lang w:eastAsia="zh-CN"/>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432" w:history="1">
        <w:r w:rsidR="001B120D">
          <w:rPr>
            <w:rStyle w:val="Hyperlink"/>
            <w:rFonts w:ascii="Arial" w:hAnsi="Arial" w:cs="Arial"/>
            <w:b/>
            <w:sz w:val="24"/>
          </w:rPr>
          <w:t>R4-1811306</w:t>
        </w:r>
      </w:hyperlink>
      <w:r w:rsidR="001B120D">
        <w:rPr>
          <w:b/>
        </w:rPr>
        <w:tab/>
        <w:t>Rx beam selection for RRM measurements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AE235E" w:rsidRDefault="001B120D" w:rsidP="001B120D">
      <w:r w:rsidRPr="00AE235E">
        <w:t>Discussions related to UE Rx beam selection was addressed in RAN1 LS [1] and discussed in Busan and Montreal. The discussions have not concluded and in this paper, we have continued the discussion regarding Rx beam selection for RRM measurements and spherical coverage. Based on the discussion we propose:</w:t>
      </w:r>
    </w:p>
    <w:p w:rsidR="001B120D" w:rsidRPr="00AE235E" w:rsidRDefault="001B120D" w:rsidP="001B120D">
      <w:pPr>
        <w:rPr>
          <w:b/>
          <w:iCs/>
        </w:rPr>
      </w:pPr>
      <w:r>
        <w:rPr>
          <w:rFonts w:hint="eastAsia"/>
          <w:b/>
          <w:iCs/>
          <w:lang w:eastAsia="zh-CN"/>
        </w:rPr>
        <w:t xml:space="preserve">Proposal 1: </w:t>
      </w:r>
      <w:r w:rsidRPr="00AE235E">
        <w:rPr>
          <w:b/>
          <w:iCs/>
        </w:rPr>
        <w:t>RAN4 need to clarify how the UE is expected to average measurement samples when measuring using Rx beam forming.</w:t>
      </w:r>
    </w:p>
    <w:p w:rsidR="001B120D" w:rsidRPr="00AE235E" w:rsidRDefault="001B120D" w:rsidP="001B120D">
      <w:pPr>
        <w:rPr>
          <w:b/>
          <w:iCs/>
        </w:rPr>
      </w:pPr>
      <w:r>
        <w:rPr>
          <w:rFonts w:hint="eastAsia"/>
          <w:b/>
          <w:iCs/>
          <w:lang w:eastAsia="zh-CN"/>
        </w:rPr>
        <w:t xml:space="preserve">Propsoal 2: </w:t>
      </w:r>
      <w:r w:rsidRPr="00AE235E">
        <w:rPr>
          <w:b/>
          <w:iCs/>
        </w:rPr>
        <w:t>The selection of Rx beam set to perform measurement on carrier is left to the UE implementation.</w:t>
      </w:r>
    </w:p>
    <w:p w:rsidR="001B120D" w:rsidRPr="00AE235E" w:rsidRDefault="001B120D" w:rsidP="001B120D">
      <w:pPr>
        <w:rPr>
          <w:b/>
          <w:iCs/>
        </w:rPr>
      </w:pPr>
      <w:r>
        <w:rPr>
          <w:rFonts w:hint="eastAsia"/>
          <w:b/>
          <w:iCs/>
          <w:lang w:eastAsia="zh-CN"/>
        </w:rPr>
        <w:t xml:space="preserve">Proposal 3: </w:t>
      </w:r>
      <w:r w:rsidRPr="00AE235E">
        <w:rPr>
          <w:b/>
          <w:iCs/>
        </w:rPr>
        <w:t>Measurements for a given SSB should be based on the best obtained samples among the UE Rx beams.</w:t>
      </w:r>
    </w:p>
    <w:p w:rsidR="001B120D" w:rsidRPr="00AE235E" w:rsidRDefault="001B120D" w:rsidP="001B120D">
      <w:pPr>
        <w:rPr>
          <w:b/>
          <w:iCs/>
        </w:rPr>
      </w:pPr>
      <w:r>
        <w:rPr>
          <w:rFonts w:hint="eastAsia"/>
          <w:b/>
          <w:iCs/>
          <w:lang w:eastAsia="zh-CN"/>
        </w:rPr>
        <w:t xml:space="preserve">Proposal 4: </w:t>
      </w:r>
      <w:r w:rsidRPr="00AE235E">
        <w:rPr>
          <w:b/>
          <w:iCs/>
        </w:rPr>
        <w:t>UE shall measure such that it covers all UE Rx beam directions (spherical coverage) at least every T</w:t>
      </w:r>
      <w:r w:rsidRPr="00AE235E">
        <w:rPr>
          <w:b/>
          <w:iCs/>
          <w:vertAlign w:val="subscript"/>
        </w:rPr>
        <w:t>SSB_measurement_period</w:t>
      </w:r>
      <w:r w:rsidRPr="00AE235E">
        <w:rPr>
          <w:b/>
          <w:iCs/>
        </w:rPr>
        <w:t>.</w:t>
      </w:r>
    </w:p>
    <w:p w:rsidR="001B120D" w:rsidRPr="00354927" w:rsidRDefault="001B120D" w:rsidP="001B120D">
      <w:pPr>
        <w:rPr>
          <w:lang w:eastAsia="zh-CN"/>
        </w:rPr>
      </w:pPr>
      <w:r w:rsidRPr="00AE235E">
        <w:t>In [5, 6 and 7] we have provided draft CR’s and a draft reply LS to RAN1.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Huawei: For #2, we agree that it is up to UE implementation. For #3, it is also related to UE </w:t>
      </w:r>
      <w:r>
        <w:rPr>
          <w:lang w:eastAsia="zh-CN"/>
        </w:rPr>
        <w:t>implementation</w:t>
      </w:r>
      <w:r>
        <w:rPr>
          <w:rFonts w:hint="eastAsia"/>
          <w:lang w:eastAsia="zh-CN"/>
        </w:rPr>
        <w:t xml:space="preserve"> thus UE chooses the best samples and average on each Rx beam. It is difficult to be tested. For #4, how can we test UE to cover all the directions during STMC measurement period?</w:t>
      </w:r>
    </w:p>
    <w:p w:rsidR="001B120D" w:rsidRDefault="001B120D" w:rsidP="001B120D">
      <w:pPr>
        <w:rPr>
          <w:lang w:eastAsia="zh-CN"/>
        </w:rPr>
      </w:pPr>
      <w:r>
        <w:rPr>
          <w:rFonts w:hint="eastAsia"/>
          <w:lang w:eastAsia="zh-CN"/>
        </w:rPr>
        <w:tab/>
        <w:t xml:space="preserve">Nokia: For #3, I agree that there will be implementation differences here. We should have discussion on how UE assumes when it do averaging. </w:t>
      </w:r>
      <w:r>
        <w:rPr>
          <w:lang w:eastAsia="zh-CN"/>
        </w:rPr>
        <w:t>I</w:t>
      </w:r>
      <w:r>
        <w:rPr>
          <w:rFonts w:hint="eastAsia"/>
          <w:lang w:eastAsia="zh-CN"/>
        </w:rPr>
        <w:t xml:space="preserve">f UE changes the direction, it is consistently change the averaing depending on Rx beam. For #4, we have now in cell detection we allow the time for UE to do measurement in all the directions. There will be strongest cells in the other direction. UE has to detect it. UE should do the measusrement in good direction and do the </w:t>
      </w:r>
      <w:r>
        <w:rPr>
          <w:lang w:eastAsia="zh-CN"/>
        </w:rPr>
        <w:t>detection</w:t>
      </w:r>
      <w:r>
        <w:rPr>
          <w:rFonts w:hint="eastAsia"/>
          <w:lang w:eastAsia="zh-CN"/>
        </w:rPr>
        <w:t xml:space="preserve"> in all the directions at the same time.</w:t>
      </w:r>
    </w:p>
    <w:p w:rsidR="001B120D" w:rsidRDefault="001B120D" w:rsidP="001B120D">
      <w:pPr>
        <w:rPr>
          <w:lang w:eastAsia="zh-CN"/>
        </w:rPr>
      </w:pPr>
      <w:r>
        <w:rPr>
          <w:rFonts w:hint="eastAsia"/>
          <w:lang w:eastAsia="zh-CN"/>
        </w:rPr>
        <w:t>Ericsson: Could you clarify what is the Rx beam set? It seems conflict with #4.</w:t>
      </w:r>
    </w:p>
    <w:p w:rsidR="001B120D" w:rsidRDefault="001B120D" w:rsidP="001B120D">
      <w:pPr>
        <w:rPr>
          <w:lang w:eastAsia="zh-CN"/>
        </w:rPr>
      </w:pPr>
      <w:r>
        <w:rPr>
          <w:rFonts w:hint="eastAsia"/>
          <w:lang w:eastAsia="zh-CN"/>
        </w:rPr>
        <w:tab/>
        <w:t>Nokia: UE is expected to measure in different directions. If UE turn around, UE may use the other Rx antenna, and UE should check if the same Tx beam is still good enough.</w:t>
      </w:r>
    </w:p>
    <w:p w:rsidR="001B120D" w:rsidRDefault="001B120D" w:rsidP="001B120D">
      <w:pPr>
        <w:rPr>
          <w:lang w:eastAsia="zh-CN"/>
        </w:rPr>
      </w:pPr>
      <w:r>
        <w:rPr>
          <w:rFonts w:hint="eastAsia"/>
          <w:lang w:eastAsia="zh-CN"/>
        </w:rPr>
        <w:tab/>
        <w:t xml:space="preserve">Intel: Agree with #1. RAN4 </w:t>
      </w:r>
      <w:r>
        <w:rPr>
          <w:lang w:eastAsia="zh-CN"/>
        </w:rPr>
        <w:t>should</w:t>
      </w:r>
      <w:r>
        <w:rPr>
          <w:rFonts w:hint="eastAsia"/>
          <w:lang w:eastAsia="zh-CN"/>
        </w:rPr>
        <w:t xml:space="preserve"> clarify how to do averaging. We will select the best beam based on the single measurement. That will result in averaging across </w:t>
      </w:r>
      <w:r>
        <w:rPr>
          <w:lang w:eastAsia="zh-CN"/>
        </w:rPr>
        <w:t>different</w:t>
      </w:r>
      <w:r>
        <w:rPr>
          <w:rFonts w:hint="eastAsia"/>
          <w:lang w:eastAsia="zh-CN"/>
        </w:rPr>
        <w:t xml:space="preserve"> Rx beam. The other way is to do averaging based on the same Rx beam and then select the best one. We think the latter one is the proper way. How to do averaging should be standardized.</w:t>
      </w:r>
    </w:p>
    <w:p w:rsidR="001B120D" w:rsidRDefault="001B120D" w:rsidP="001B120D">
      <w:pPr>
        <w:rPr>
          <w:lang w:eastAsia="zh-CN"/>
        </w:rPr>
      </w:pPr>
      <w:r>
        <w:rPr>
          <w:rFonts w:hint="eastAsia"/>
          <w:lang w:eastAsia="zh-CN"/>
        </w:rPr>
        <w:tab/>
        <w:t xml:space="preserve">Samsung: If the set of Rx beam is </w:t>
      </w:r>
      <w:r>
        <w:rPr>
          <w:lang w:eastAsia="zh-CN"/>
        </w:rPr>
        <w:t>something</w:t>
      </w:r>
      <w:r>
        <w:rPr>
          <w:rFonts w:hint="eastAsia"/>
          <w:lang w:eastAsia="zh-CN"/>
        </w:rPr>
        <w:t xml:space="preserve"> depening on UE </w:t>
      </w:r>
      <w:r>
        <w:rPr>
          <w:lang w:eastAsia="zh-CN"/>
        </w:rPr>
        <w:t>implementation</w:t>
      </w:r>
      <w:r>
        <w:rPr>
          <w:rFonts w:hint="eastAsia"/>
          <w:lang w:eastAsia="zh-CN"/>
        </w:rPr>
        <w:t xml:space="preserve"> and UE has some trick, how can network guarantee that UE search all the directions. Somehow UE needs the </w:t>
      </w:r>
      <w:r>
        <w:rPr>
          <w:lang w:eastAsia="zh-CN"/>
        </w:rPr>
        <w:t>flexibility</w:t>
      </w:r>
      <w:r>
        <w:rPr>
          <w:rFonts w:hint="eastAsia"/>
          <w:lang w:eastAsia="zh-CN"/>
        </w:rPr>
        <w:t xml:space="preserve"> to select the direction. Searching all the direction is not a good </w:t>
      </w:r>
      <w:r>
        <w:rPr>
          <w:lang w:eastAsia="zh-CN"/>
        </w:rPr>
        <w:t>solution</w:t>
      </w:r>
      <w:r>
        <w:rPr>
          <w:rFonts w:hint="eastAsia"/>
          <w:lang w:eastAsia="zh-CN"/>
        </w:rPr>
        <w:t xml:space="preserve">. In low mobility </w:t>
      </w:r>
      <w:r>
        <w:rPr>
          <w:lang w:eastAsia="zh-CN"/>
        </w:rPr>
        <w:t>scenario</w:t>
      </w:r>
      <w:r>
        <w:rPr>
          <w:rFonts w:hint="eastAsia"/>
          <w:lang w:eastAsia="zh-CN"/>
        </w:rPr>
        <w:t>, UE needs not search all the directions.</w:t>
      </w:r>
    </w:p>
    <w:p w:rsidR="001B120D" w:rsidRDefault="001B120D" w:rsidP="001B120D">
      <w:pPr>
        <w:rPr>
          <w:lang w:eastAsia="zh-CN"/>
        </w:rPr>
      </w:pPr>
      <w:r>
        <w:rPr>
          <w:rFonts w:hint="eastAsia"/>
          <w:lang w:eastAsia="zh-CN"/>
        </w:rPr>
        <w:tab/>
        <w:t xml:space="preserve">Qualcomm: We do not think we should standardize </w:t>
      </w:r>
      <w:r>
        <w:rPr>
          <w:lang w:eastAsia="zh-CN"/>
        </w:rPr>
        <w:t>the</w:t>
      </w:r>
      <w:r>
        <w:rPr>
          <w:rFonts w:hint="eastAsia"/>
          <w:lang w:eastAsia="zh-CN"/>
        </w:rPr>
        <w:t xml:space="preserve"> averaging. UE can have </w:t>
      </w:r>
      <w:r>
        <w:rPr>
          <w:lang w:eastAsia="zh-CN"/>
        </w:rPr>
        <w:t>different</w:t>
      </w:r>
      <w:r>
        <w:rPr>
          <w:rFonts w:hint="eastAsia"/>
          <w:lang w:eastAsia="zh-CN"/>
        </w:rPr>
        <w:t xml:space="preserve"> ways to do averaging. For #4, uE should cover all </w:t>
      </w:r>
      <w:r>
        <w:rPr>
          <w:lang w:eastAsia="zh-CN"/>
        </w:rPr>
        <w:t>the</w:t>
      </w:r>
      <w:r>
        <w:rPr>
          <w:rFonts w:hint="eastAsia"/>
          <w:lang w:eastAsia="zh-CN"/>
        </w:rPr>
        <w:t xml:space="preserve"> directions implied by </w:t>
      </w:r>
      <w:r>
        <w:rPr>
          <w:lang w:eastAsia="zh-CN"/>
        </w:rPr>
        <w:t>the</w:t>
      </w:r>
      <w:r>
        <w:rPr>
          <w:rFonts w:hint="eastAsia"/>
          <w:lang w:eastAsia="zh-CN"/>
        </w:rPr>
        <w:t xml:space="preserve"> spherical test. Text is confusing. But UE will use different codebook for data. UE should cover different directions for the search.</w:t>
      </w:r>
    </w:p>
    <w:p w:rsidR="001B120D" w:rsidRDefault="001B120D" w:rsidP="001B120D">
      <w:pPr>
        <w:rPr>
          <w:lang w:eastAsia="zh-CN"/>
        </w:rPr>
      </w:pPr>
      <w:r>
        <w:rPr>
          <w:rFonts w:hint="eastAsia"/>
          <w:lang w:eastAsia="zh-CN"/>
        </w:rPr>
        <w:tab/>
        <w:t xml:space="preserve">Ericsson: We do not specify the sample averaging for LTE. We should take the same </w:t>
      </w:r>
      <w:r>
        <w:rPr>
          <w:lang w:eastAsia="zh-CN"/>
        </w:rPr>
        <w:t>approach</w:t>
      </w:r>
      <w:r>
        <w:rPr>
          <w:rFonts w:hint="eastAsia"/>
          <w:lang w:eastAsia="zh-CN"/>
        </w:rPr>
        <w:t xml:space="preserve"> in NR. We do not want to </w:t>
      </w:r>
      <w:r>
        <w:rPr>
          <w:lang w:eastAsia="zh-CN"/>
        </w:rPr>
        <w:t>specify</w:t>
      </w:r>
      <w:r>
        <w:rPr>
          <w:rFonts w:hint="eastAsia"/>
          <w:lang w:eastAsia="zh-CN"/>
        </w:rPr>
        <w:t xml:space="preserve"> the </w:t>
      </w:r>
      <w:r>
        <w:rPr>
          <w:lang w:eastAsia="zh-CN"/>
        </w:rPr>
        <w:t>averaging</w:t>
      </w:r>
      <w:r>
        <w:rPr>
          <w:rFonts w:hint="eastAsia"/>
          <w:lang w:eastAsia="zh-CN"/>
        </w:rPr>
        <w:t>.</w:t>
      </w:r>
    </w:p>
    <w:p w:rsidR="001B120D" w:rsidRPr="005E2572" w:rsidRDefault="001B120D" w:rsidP="001B120D">
      <w:pPr>
        <w:rPr>
          <w:lang w:eastAsia="zh-CN"/>
        </w:rPr>
      </w:pPr>
      <w:r>
        <w:rPr>
          <w:rFonts w:hint="eastAsia"/>
          <w:lang w:eastAsia="zh-CN"/>
        </w:rPr>
        <w:tab/>
        <w:t xml:space="preserve">Intel: for averaging, how can we define </w:t>
      </w:r>
      <w:r>
        <w:rPr>
          <w:lang w:eastAsia="zh-CN"/>
        </w:rPr>
        <w:t>the</w:t>
      </w:r>
      <w:r>
        <w:rPr>
          <w:rFonts w:hint="eastAsia"/>
          <w:lang w:eastAsia="zh-CN"/>
        </w:rPr>
        <w:t xml:space="preserve"> geni value? For FR2 OTA, </w:t>
      </w:r>
      <w:r>
        <w:rPr>
          <w:lang w:eastAsia="zh-CN"/>
        </w:rPr>
        <w:t>the</w:t>
      </w:r>
      <w:r>
        <w:rPr>
          <w:rFonts w:hint="eastAsia"/>
          <w:lang w:eastAsia="zh-CN"/>
        </w:rPr>
        <w:t xml:space="preserve"> </w:t>
      </w:r>
      <w:r>
        <w:rPr>
          <w:lang w:eastAsia="zh-CN"/>
        </w:rPr>
        <w:t>different</w:t>
      </w:r>
      <w:r>
        <w:rPr>
          <w:rFonts w:hint="eastAsia"/>
          <w:lang w:eastAsia="zh-CN"/>
        </w:rPr>
        <w:t xml:space="preserve"> averaging will result in the different ideal value.</w:t>
      </w:r>
    </w:p>
    <w:p w:rsidR="001B120D" w:rsidRPr="0007733F"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07733F" w:rsidRDefault="001B120D" w:rsidP="001B120D">
      <w:pPr>
        <w:rPr>
          <w:rFonts w:ascii="Arial" w:hAnsi="Arial" w:cs="Arial"/>
          <w:b/>
          <w:i/>
          <w:color w:val="C00000"/>
          <w:sz w:val="24"/>
          <w:szCs w:val="24"/>
          <w:lang w:eastAsia="zh-CN"/>
        </w:rPr>
      </w:pPr>
      <w:r w:rsidRPr="0007733F">
        <w:rPr>
          <w:rFonts w:ascii="Arial" w:hAnsi="Arial" w:cs="Arial"/>
          <w:b/>
          <w:i/>
          <w:color w:val="C00000"/>
          <w:sz w:val="24"/>
          <w:szCs w:val="24"/>
          <w:lang w:eastAsia="zh-CN"/>
        </w:rPr>
        <w:lastRenderedPageBreak/>
        <w:t>LS</w:t>
      </w:r>
    </w:p>
    <w:p w:rsidR="001B120D" w:rsidRDefault="00BF02D3" w:rsidP="001B120D">
      <w:pPr>
        <w:rPr>
          <w:i/>
        </w:rPr>
      </w:pPr>
      <w:hyperlink r:id="rId1433" w:history="1">
        <w:r w:rsidR="001B120D">
          <w:rPr>
            <w:rStyle w:val="Hyperlink"/>
            <w:rFonts w:ascii="Arial" w:hAnsi="Arial" w:cs="Arial"/>
            <w:b/>
            <w:sz w:val="24"/>
          </w:rPr>
          <w:t>R4-1810662</w:t>
        </w:r>
      </w:hyperlink>
      <w:r w:rsidR="001B120D">
        <w:rPr>
          <w:b/>
        </w:rPr>
        <w:tab/>
        <w:t>Draft reply LS on Rx beam selection for RRM measurements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9C24CC" w:rsidRDefault="001B120D" w:rsidP="001B120D">
      <w:pPr>
        <w:rPr>
          <w:bCs/>
        </w:rPr>
      </w:pPr>
      <w:r w:rsidRPr="009C24CC">
        <w:rPr>
          <w:bCs/>
        </w:rPr>
        <w:t xml:space="preserve">RAN4 would like to thank RAN1 for the LS R1-1805760 on UE Rx beam selection for RRM measurements. </w:t>
      </w:r>
    </w:p>
    <w:p w:rsidR="001B120D" w:rsidRPr="00AE235E" w:rsidRDefault="001B120D" w:rsidP="001B120D">
      <w:pPr>
        <w:rPr>
          <w:b/>
          <w:lang w:eastAsia="zh-CN"/>
        </w:rPr>
      </w:pPr>
      <w:r w:rsidRPr="009C24CC">
        <w:rPr>
          <w:bCs/>
        </w:rPr>
        <w:t>RAN4 has discussed the options listed in R1-1805760, and concluded that it is beneficial to adapt the first option, i.e. Measurement to be reported is the best among the measurements based on each RX beam in the selected set.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434" w:history="1">
        <w:r w:rsidR="001B120D">
          <w:rPr>
            <w:rStyle w:val="Hyperlink"/>
            <w:rFonts w:ascii="Arial" w:hAnsi="Arial" w:cs="Arial"/>
            <w:b/>
            <w:sz w:val="24"/>
          </w:rPr>
          <w:t>R4-1811309</w:t>
        </w:r>
      </w:hyperlink>
      <w:r w:rsidR="001B120D">
        <w:rPr>
          <w:b/>
        </w:rPr>
        <w:tab/>
        <w:t>LS reply on Rx beam selection for RRM measurements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4E7333" w:rsidRDefault="001B120D" w:rsidP="001B120D">
      <w:r w:rsidRPr="004E7333">
        <w:t>Overall Description:</w:t>
      </w:r>
    </w:p>
    <w:p w:rsidR="001B120D" w:rsidRPr="004E7333" w:rsidRDefault="001B120D" w:rsidP="001B120D">
      <w:pPr>
        <w:ind w:leftChars="100" w:left="200"/>
        <w:rPr>
          <w:bCs/>
        </w:rPr>
      </w:pPr>
      <w:r w:rsidRPr="004E7333">
        <w:rPr>
          <w:bCs/>
        </w:rPr>
        <w:t xml:space="preserve">RAN4 would like to thank RAN1 for the LS R1-1805760 on UE Rx beam selection for RRM measurements. </w:t>
      </w:r>
    </w:p>
    <w:p w:rsidR="001B120D" w:rsidRPr="004E7333" w:rsidRDefault="001B120D" w:rsidP="001B120D">
      <w:pPr>
        <w:ind w:leftChars="100" w:left="200"/>
        <w:rPr>
          <w:b/>
          <w:lang w:eastAsia="zh-CN"/>
        </w:rPr>
      </w:pPr>
      <w:r w:rsidRPr="004E7333">
        <w:rPr>
          <w:bCs/>
        </w:rPr>
        <w:t>RAN4 discussed the options mentioned in R1-1805760, and concluded that it is feasible and beneficial for UE to report the measurement results which are best among those measured with each of the Rx beam in the selected Rx beam set. Therefore, RAN4 understands that “Measurement to be reported is the best among the measurements based on each RX beam in the selected set”.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Intel: how </w:t>
      </w:r>
      <w:r>
        <w:rPr>
          <w:lang w:eastAsia="zh-CN"/>
        </w:rPr>
        <w:t>should</w:t>
      </w:r>
      <w:r>
        <w:rPr>
          <w:rFonts w:hint="eastAsia"/>
          <w:lang w:eastAsia="zh-CN"/>
        </w:rPr>
        <w:t xml:space="preserve"> we understand </w:t>
      </w:r>
      <w:r>
        <w:rPr>
          <w:lang w:eastAsia="zh-CN"/>
        </w:rPr>
        <w:t>that</w:t>
      </w:r>
      <w:r>
        <w:rPr>
          <w:rFonts w:hint="eastAsia"/>
          <w:lang w:eastAsia="zh-CN"/>
        </w:rPr>
        <w:t xml:space="preserve"> the sentence based on each Rx beam? There would be two </w:t>
      </w:r>
      <w:r>
        <w:rPr>
          <w:lang w:eastAsia="zh-CN"/>
        </w:rPr>
        <w:t>different</w:t>
      </w:r>
      <w:r>
        <w:rPr>
          <w:rFonts w:hint="eastAsia"/>
          <w:lang w:eastAsia="zh-CN"/>
        </w:rPr>
        <w:t xml:space="preserve"> ways to understand it. The situation is different from LTE. From UE reception point of view, we should justify which cell and which beam is good. We should clarify what the best means from RAN4 perspective.</w:t>
      </w:r>
    </w:p>
    <w:p w:rsidR="001B120D" w:rsidRDefault="001B120D" w:rsidP="001B120D">
      <w:pPr>
        <w:rPr>
          <w:lang w:eastAsia="zh-CN"/>
        </w:rPr>
      </w:pPr>
      <w:r>
        <w:rPr>
          <w:rFonts w:hint="eastAsia"/>
          <w:lang w:eastAsia="zh-CN"/>
        </w:rPr>
        <w:tab/>
        <w:t>Nokia: the point is to collecte companies</w:t>
      </w:r>
      <w:r>
        <w:rPr>
          <w:lang w:eastAsia="zh-CN"/>
        </w:rPr>
        <w:t>’</w:t>
      </w:r>
      <w:r>
        <w:rPr>
          <w:rFonts w:hint="eastAsia"/>
          <w:lang w:eastAsia="zh-CN"/>
        </w:rPr>
        <w:t xml:space="preserve"> view how UE </w:t>
      </w:r>
      <w:r>
        <w:rPr>
          <w:lang w:eastAsia="zh-CN"/>
        </w:rPr>
        <w:t>measures</w:t>
      </w:r>
      <w:r>
        <w:rPr>
          <w:rFonts w:hint="eastAsia"/>
          <w:lang w:eastAsia="zh-CN"/>
        </w:rPr>
        <w:t xml:space="preserve"> and collect the measurement to use. Whether UE can use different Rx. The </w:t>
      </w:r>
      <w:r>
        <w:rPr>
          <w:lang w:eastAsia="zh-CN"/>
        </w:rPr>
        <w:t>situation</w:t>
      </w:r>
      <w:r>
        <w:rPr>
          <w:rFonts w:hint="eastAsia"/>
          <w:lang w:eastAsia="zh-CN"/>
        </w:rPr>
        <w:t xml:space="preserve"> is different for UE which moves or not.</w:t>
      </w:r>
    </w:p>
    <w:p w:rsidR="001B120D" w:rsidRDefault="001B120D" w:rsidP="001B120D">
      <w:pPr>
        <w:rPr>
          <w:lang w:eastAsia="zh-CN"/>
        </w:rPr>
      </w:pPr>
      <w:r>
        <w:rPr>
          <w:rFonts w:hint="eastAsia"/>
          <w:lang w:eastAsia="zh-CN"/>
        </w:rPr>
        <w:tab/>
        <w:t xml:space="preserve">Intel: in general we are fine to have LS. But my concern is that we have to think about the implication to other working group. We try to avoid the confusion in RAN1. If there is no agenda, probably we can </w:t>
      </w:r>
      <w:r>
        <w:rPr>
          <w:lang w:eastAsia="zh-CN"/>
        </w:rPr>
        <w:t>provide</w:t>
      </w:r>
      <w:r>
        <w:rPr>
          <w:rFonts w:hint="eastAsia"/>
          <w:lang w:eastAsia="zh-CN"/>
        </w:rPr>
        <w:t xml:space="preserve"> the picurue to list some different ways to interpret in order to let RAN1 that RAN4 companies have different views.</w:t>
      </w:r>
    </w:p>
    <w:p w:rsidR="001B120D" w:rsidRDefault="001B120D" w:rsidP="001B120D">
      <w:pPr>
        <w:rPr>
          <w:lang w:eastAsia="zh-CN"/>
        </w:rPr>
      </w:pPr>
      <w:r>
        <w:rPr>
          <w:rFonts w:hint="eastAsia"/>
          <w:lang w:eastAsia="zh-CN"/>
        </w:rPr>
        <w:t xml:space="preserve">Ericsson: we </w:t>
      </w:r>
      <w:r>
        <w:rPr>
          <w:lang w:eastAsia="zh-CN"/>
        </w:rPr>
        <w:t>should</w:t>
      </w:r>
      <w:r>
        <w:rPr>
          <w:rFonts w:hint="eastAsia"/>
          <w:lang w:eastAsia="zh-CN"/>
        </w:rPr>
        <w:t xml:space="preserve"> focus on the question from RAN1. For Intel </w:t>
      </w:r>
      <w:r>
        <w:rPr>
          <w:lang w:eastAsia="zh-CN"/>
        </w:rPr>
        <w:t>comments</w:t>
      </w:r>
      <w:r>
        <w:rPr>
          <w:rFonts w:hint="eastAsia"/>
          <w:lang w:eastAsia="zh-CN"/>
        </w:rPr>
        <w:t xml:space="preserve">, I do not know if we </w:t>
      </w:r>
      <w:r>
        <w:rPr>
          <w:lang w:eastAsia="zh-CN"/>
        </w:rPr>
        <w:t>should</w:t>
      </w:r>
      <w:r>
        <w:rPr>
          <w:rFonts w:hint="eastAsia"/>
          <w:lang w:eastAsia="zh-CN"/>
        </w:rPr>
        <w:t xml:space="preserve"> speify the best in RAN4. It is quite difficult to define.</w:t>
      </w:r>
    </w:p>
    <w:p w:rsidR="001B120D" w:rsidRDefault="001B120D" w:rsidP="001B120D">
      <w:pPr>
        <w:rPr>
          <w:lang w:eastAsia="zh-CN"/>
        </w:rPr>
      </w:pPr>
      <w:r>
        <w:rPr>
          <w:rFonts w:hint="eastAsia"/>
          <w:lang w:eastAsia="zh-CN"/>
        </w:rPr>
        <w:tab/>
        <w:t xml:space="preserve">Nokia: we do not have clear view </w:t>
      </w:r>
      <w:r>
        <w:rPr>
          <w:lang w:eastAsia="zh-CN"/>
        </w:rPr>
        <w:t>what</w:t>
      </w:r>
      <w:r>
        <w:rPr>
          <w:rFonts w:hint="eastAsia"/>
          <w:lang w:eastAsia="zh-CN"/>
        </w:rPr>
        <w:t xml:space="preserve"> we want to reply.</w:t>
      </w:r>
    </w:p>
    <w:p w:rsidR="001B120D" w:rsidRDefault="001B120D" w:rsidP="001B120D">
      <w:pPr>
        <w:rPr>
          <w:lang w:eastAsia="zh-CN"/>
        </w:rPr>
      </w:pPr>
      <w:r>
        <w:rPr>
          <w:rFonts w:hint="eastAsia"/>
          <w:lang w:eastAsia="zh-CN"/>
        </w:rPr>
        <w:t xml:space="preserve">Huawei: it is beneficial to define how to do averaging. The assumption will impact the definition of side condition for FR2. We have </w:t>
      </w:r>
      <w:r>
        <w:rPr>
          <w:lang w:eastAsia="zh-CN"/>
        </w:rPr>
        <w:t>similar</w:t>
      </w:r>
      <w:r>
        <w:rPr>
          <w:rFonts w:hint="eastAsia"/>
          <w:lang w:eastAsia="zh-CN"/>
        </w:rPr>
        <w:t xml:space="preserve"> </w:t>
      </w:r>
      <w:r>
        <w:rPr>
          <w:lang w:eastAsia="zh-CN"/>
        </w:rPr>
        <w:t>view</w:t>
      </w:r>
      <w:r>
        <w:rPr>
          <w:rFonts w:hint="eastAsia"/>
          <w:lang w:eastAsia="zh-CN"/>
        </w:rPr>
        <w:t xml:space="preserve"> as Intel.</w:t>
      </w:r>
    </w:p>
    <w:p w:rsidR="001B120D" w:rsidRDefault="001B120D" w:rsidP="001B120D">
      <w:pPr>
        <w:rPr>
          <w:lang w:eastAsia="zh-CN"/>
        </w:rPr>
      </w:pPr>
      <w:r>
        <w:rPr>
          <w:rFonts w:hint="eastAsia"/>
          <w:lang w:eastAsia="zh-CN"/>
        </w:rPr>
        <w:tab/>
        <w:t xml:space="preserve">Nokia: if we do not have understanding how the average will be done, we can discuss it in test cases. Bascially UE uses all the Rx beams to do measurement. There are two questions which need input from </w:t>
      </w:r>
      <w:r>
        <w:rPr>
          <w:lang w:eastAsia="zh-CN"/>
        </w:rPr>
        <w:t>companies</w:t>
      </w:r>
      <w:r>
        <w:rPr>
          <w:rFonts w:hint="eastAsia"/>
          <w:lang w:eastAsia="zh-CN"/>
        </w:rPr>
        <w:t>.</w:t>
      </w:r>
    </w:p>
    <w:p w:rsidR="001B120D" w:rsidRDefault="001B120D" w:rsidP="001B120D">
      <w:pPr>
        <w:rPr>
          <w:lang w:eastAsia="zh-CN"/>
        </w:rPr>
      </w:pPr>
      <w:r>
        <w:rPr>
          <w:rFonts w:hint="eastAsia"/>
          <w:lang w:eastAsia="zh-CN"/>
        </w:rPr>
        <w:t xml:space="preserve">Samsung: RAN1 does not ask RAN4 to reply on anything. RAN1 point is to ask RAN4 to do </w:t>
      </w:r>
      <w:r>
        <w:rPr>
          <w:lang w:eastAsia="zh-CN"/>
        </w:rPr>
        <w:t>specification</w:t>
      </w:r>
      <w:r>
        <w:rPr>
          <w:rFonts w:hint="eastAsia"/>
          <w:lang w:eastAsia="zh-CN"/>
        </w:rPr>
        <w:t xml:space="preserve">. If we want to define </w:t>
      </w:r>
      <w:r>
        <w:rPr>
          <w:lang w:eastAsia="zh-CN"/>
        </w:rPr>
        <w:t>the</w:t>
      </w:r>
      <w:r>
        <w:rPr>
          <w:rFonts w:hint="eastAsia"/>
          <w:lang w:eastAsia="zh-CN"/>
        </w:rPr>
        <w:t xml:space="preserve"> behaivor, we need </w:t>
      </w:r>
      <w:r>
        <w:rPr>
          <w:lang w:eastAsia="zh-CN"/>
        </w:rPr>
        <w:t>the</w:t>
      </w:r>
      <w:r>
        <w:rPr>
          <w:rFonts w:hint="eastAsia"/>
          <w:lang w:eastAsia="zh-CN"/>
        </w:rPr>
        <w:t xml:space="preserve"> way forward rather than LS.</w:t>
      </w:r>
    </w:p>
    <w:p w:rsidR="001B120D" w:rsidRDefault="001B120D" w:rsidP="001B120D">
      <w:pPr>
        <w:rPr>
          <w:lang w:eastAsia="zh-CN"/>
        </w:rPr>
      </w:pPr>
      <w:r>
        <w:rPr>
          <w:rFonts w:hint="eastAsia"/>
          <w:lang w:eastAsia="zh-CN"/>
        </w:rPr>
        <w:tab/>
        <w:t>Nokia: we have many situations that RAN1 do not ask us to reply but we indicate our view. It is beneficial to reply to RAN1.</w:t>
      </w:r>
    </w:p>
    <w:p w:rsidR="001B120D" w:rsidRDefault="001B120D" w:rsidP="001B120D">
      <w:pPr>
        <w:rPr>
          <w:color w:val="993300"/>
          <w:u w:val="single"/>
          <w:lang w:eastAsia="zh-CN"/>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07733F"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Way forward</w:t>
      </w:r>
    </w:p>
    <w:p w:rsidR="001B120D" w:rsidRPr="00FB69A5" w:rsidRDefault="00BF02D3" w:rsidP="001B120D">
      <w:pPr>
        <w:rPr>
          <w:i/>
          <w:lang w:eastAsia="zh-CN"/>
        </w:rPr>
      </w:pPr>
      <w:hyperlink r:id="rId1435" w:history="1">
        <w:r w:rsidR="001B120D" w:rsidRPr="00D239D4">
          <w:rPr>
            <w:rStyle w:val="Hyperlink"/>
            <w:rFonts w:ascii="Arial" w:hAnsi="Arial" w:cs="Arial"/>
            <w:b/>
            <w:sz w:val="24"/>
          </w:rPr>
          <w:t>R4-1811418</w:t>
        </w:r>
      </w:hyperlink>
      <w:r w:rsidR="001B120D">
        <w:rPr>
          <w:b/>
        </w:rPr>
        <w:tab/>
        <w:t>Way forward on Rx beam selection for RRM measurements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Nokia</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tabs>
          <w:tab w:val="left" w:pos="1904"/>
        </w:tabs>
        <w:rPr>
          <w:b/>
        </w:rPr>
      </w:pPr>
      <w:r w:rsidRPr="00FB69A5">
        <w:rPr>
          <w:b/>
        </w:rPr>
        <w:t xml:space="preserve">Discussion: </w:t>
      </w:r>
      <w:r>
        <w:rPr>
          <w:b/>
        </w:rPr>
        <w:tab/>
      </w:r>
    </w:p>
    <w:p w:rsidR="001B120D" w:rsidRPr="00FB69A5" w:rsidRDefault="001B120D" w:rsidP="001B120D"/>
    <w:p w:rsidR="001B120D" w:rsidRDefault="001B120D" w:rsidP="001B120D">
      <w:pPr>
        <w:rPr>
          <w:color w:val="993300"/>
          <w:u w:val="single"/>
          <w:lang w:eastAsia="zh-CN"/>
        </w:rPr>
      </w:pPr>
      <w:r>
        <w:rPr>
          <w:b/>
        </w:rPr>
        <w:t>Decision:</w:t>
      </w:r>
      <w:r>
        <w:rPr>
          <w:b/>
        </w:rPr>
        <w:tab/>
      </w:r>
      <w:r>
        <w:rPr>
          <w:b/>
        </w:rPr>
        <w:tab/>
      </w:r>
      <w:r w:rsidRPr="00056625">
        <w:rPr>
          <w:b/>
          <w:highlight w:val="green"/>
        </w:rPr>
        <w:t>Approved</w:t>
      </w:r>
      <w:r w:rsidRPr="00056625">
        <w:rPr>
          <w:b/>
          <w:highlight w:val="green"/>
        </w:rPr>
        <w:br/>
      </w:r>
      <w:r w:rsidRPr="00056625">
        <w:rPr>
          <w:b/>
          <w:highlight w:val="green"/>
        </w:rPr>
        <w:br/>
      </w:r>
    </w:p>
    <w:p w:rsidR="001B120D" w:rsidRPr="0007733F"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Draft CR 38.133</w:t>
      </w:r>
    </w:p>
    <w:p w:rsidR="001B120D" w:rsidRDefault="00BF02D3" w:rsidP="001B120D">
      <w:pPr>
        <w:rPr>
          <w:i/>
        </w:rPr>
      </w:pPr>
      <w:hyperlink r:id="rId1436" w:history="1">
        <w:r w:rsidR="001B120D">
          <w:rPr>
            <w:rStyle w:val="Hyperlink"/>
            <w:rFonts w:ascii="Arial" w:hAnsi="Arial" w:cs="Arial"/>
            <w:b/>
            <w:sz w:val="24"/>
          </w:rPr>
          <w:t>R4-1811307</w:t>
        </w:r>
      </w:hyperlink>
      <w:r w:rsidR="001B120D">
        <w:rPr>
          <w:b/>
        </w:rPr>
        <w:tab/>
        <w:t>CR on UE Rx beam selection and measurement averaging</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354927" w:rsidRDefault="001B120D" w:rsidP="001B120D">
      <w:r w:rsidRPr="00354927">
        <w:t>Updating the section 9.2.5.2 regarding Intra-frequency measurement requirements.</w:t>
      </w:r>
    </w:p>
    <w:p w:rsidR="001B120D" w:rsidRPr="00354927" w:rsidRDefault="001B120D" w:rsidP="001B120D">
      <w:r w:rsidRPr="00354927">
        <w:t>Summary of change:</w:t>
      </w:r>
    </w:p>
    <w:p w:rsidR="001B120D" w:rsidRPr="00E82B4C" w:rsidRDefault="001B120D" w:rsidP="001B120D">
      <w:pPr>
        <w:ind w:leftChars="100" w:left="200"/>
        <w:rPr>
          <w:lang w:eastAsia="zh-CN"/>
        </w:rPr>
      </w:pPr>
      <w:r w:rsidRPr="00354927">
        <w:t>Section 9.2.5.2 updated to capture UE measurement averaging assumption when UE Rx beam forming is applied in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437" w:history="1">
        <w:r w:rsidR="001B120D">
          <w:rPr>
            <w:rStyle w:val="Hyperlink"/>
            <w:rFonts w:ascii="Arial" w:hAnsi="Arial" w:cs="Arial"/>
            <w:b/>
            <w:sz w:val="24"/>
          </w:rPr>
          <w:t>R4-1811308</w:t>
        </w:r>
      </w:hyperlink>
      <w:r w:rsidR="001B120D">
        <w:rPr>
          <w:b/>
        </w:rPr>
        <w:tab/>
        <w:t>CR on UE spherical measurement coverage</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E82B4C" w:rsidRDefault="001B120D" w:rsidP="001B120D">
      <w:r w:rsidRPr="00E82B4C">
        <w:t>Updating the section 9.2.5.2 regarding Intra-frequency measurement requirements and UE spherical coverage requirement.</w:t>
      </w:r>
    </w:p>
    <w:p w:rsidR="001B120D" w:rsidRPr="00E82B4C" w:rsidRDefault="001B120D" w:rsidP="001B120D">
      <w:r w:rsidRPr="00E82B4C">
        <w:t>Summary of change:</w:t>
      </w:r>
    </w:p>
    <w:p w:rsidR="001B120D" w:rsidRPr="00E82B4C" w:rsidRDefault="001B120D" w:rsidP="001B120D">
      <w:pPr>
        <w:ind w:leftChars="100" w:left="200"/>
        <w:rPr>
          <w:lang w:eastAsia="zh-CN"/>
        </w:rPr>
      </w:pPr>
      <w:r w:rsidRPr="00E82B4C">
        <w:t>Section 9.2.5.2 updated to capture UE spherical coverage assumption when UE performs measurement in FR2 applying UE Rx beam forming.</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438" w:history="1">
        <w:r w:rsidR="001B120D">
          <w:rPr>
            <w:rStyle w:val="Hyperlink"/>
            <w:rFonts w:ascii="Arial" w:hAnsi="Arial" w:cs="Arial"/>
            <w:b/>
            <w:sz w:val="24"/>
          </w:rPr>
          <w:t>R4-1809940</w:t>
        </w:r>
      </w:hyperlink>
      <w:r w:rsidR="001B120D">
        <w:rPr>
          <w:b/>
        </w:rPr>
        <w:tab/>
        <w:t>Discussion on RX beam selection for RRM measurement</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Default="001B120D" w:rsidP="001B120D"/>
    <w:p w:rsidR="001B120D" w:rsidRDefault="001B120D" w:rsidP="001B120D">
      <w:pPr>
        <w:rPr>
          <w:rFonts w:ascii="Arial" w:hAnsi="Arial" w:cs="Arial"/>
          <w:b/>
        </w:rPr>
      </w:pPr>
      <w:r>
        <w:rPr>
          <w:rFonts w:ascii="Arial" w:hAnsi="Arial" w:cs="Arial"/>
          <w:b/>
        </w:rPr>
        <w:t xml:space="preserve">Discussion: </w:t>
      </w:r>
    </w:p>
    <w:p w:rsidR="001B120D" w:rsidRPr="009C24CC" w:rsidRDefault="001B120D" w:rsidP="001B120D">
      <w:pPr>
        <w:rPr>
          <w:i/>
          <w:color w:val="FF0000"/>
          <w:lang w:eastAsia="zh-CN"/>
        </w:rPr>
      </w:pP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Withdrawn</w:t>
      </w:r>
      <w:r>
        <w:rPr>
          <w:rFonts w:ascii="Arial" w:hAnsi="Arial" w:cs="Arial"/>
          <w:b/>
        </w:rPr>
        <w:br/>
      </w:r>
      <w:r>
        <w:rPr>
          <w:rFonts w:ascii="Arial" w:hAnsi="Arial" w:cs="Arial"/>
          <w:b/>
        </w:rPr>
        <w:br/>
      </w:r>
    </w:p>
    <w:p w:rsidR="001B120D" w:rsidRDefault="001B120D" w:rsidP="001B120D">
      <w:pPr>
        <w:pStyle w:val="Heading6"/>
      </w:pPr>
      <w:bookmarkStart w:id="772" w:name="_Toc522024790"/>
      <w:bookmarkStart w:id="773" w:name="_Toc523514289"/>
      <w:r>
        <w:t>7.11.4.1.5</w:t>
      </w:r>
      <w:r>
        <w:tab/>
        <w:t>Others (applicability for DRX, dual SMTC periodicity etc) [NR_newRAT-Core]</w:t>
      </w:r>
      <w:bookmarkEnd w:id="772"/>
      <w:bookmarkEnd w:id="773"/>
    </w:p>
    <w:p w:rsidR="001B120D" w:rsidRPr="00CE1106" w:rsidRDefault="001B120D" w:rsidP="001B120D">
      <w:pPr>
        <w:rPr>
          <w:rFonts w:ascii="Arial" w:hAnsi="Arial" w:cs="Arial"/>
          <w:b/>
          <w:i/>
          <w:color w:val="C00000"/>
          <w:sz w:val="24"/>
          <w:szCs w:val="24"/>
          <w:lang w:eastAsia="zh-CN"/>
        </w:rPr>
      </w:pPr>
      <w:r w:rsidRPr="00CE1106">
        <w:rPr>
          <w:rFonts w:ascii="Arial" w:hAnsi="Arial" w:cs="Arial"/>
          <w:b/>
          <w:i/>
          <w:color w:val="C00000"/>
          <w:sz w:val="24"/>
          <w:szCs w:val="24"/>
          <w:lang w:eastAsia="zh-CN"/>
        </w:rPr>
        <w:t>Applicability of DRX cycle for DRX requirements under EN-DC</w:t>
      </w:r>
    </w:p>
    <w:p w:rsidR="001B120D" w:rsidRDefault="00BF02D3" w:rsidP="001B120D">
      <w:pPr>
        <w:rPr>
          <w:i/>
        </w:rPr>
      </w:pPr>
      <w:hyperlink r:id="rId1439" w:history="1">
        <w:r w:rsidR="001B120D">
          <w:rPr>
            <w:rStyle w:val="Hyperlink"/>
            <w:rFonts w:ascii="Arial" w:hAnsi="Arial" w:cs="Arial"/>
            <w:b/>
            <w:sz w:val="24"/>
          </w:rPr>
          <w:t>R4-1810595</w:t>
        </w:r>
      </w:hyperlink>
      <w:r w:rsidR="001B120D">
        <w:rPr>
          <w:b/>
        </w:rPr>
        <w:tab/>
        <w:t>Applicability of DRX cycle for DRX requirements under EN-DC</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731A3B" w:rsidRDefault="001B120D" w:rsidP="001B120D">
      <w:r w:rsidRPr="00731A3B">
        <w:t>In this paper, we provided our views on the applicability of DRX cycle for DRX requirements under EN-DC.</w:t>
      </w:r>
    </w:p>
    <w:p w:rsidR="001B120D" w:rsidRPr="00731A3B" w:rsidRDefault="001B120D" w:rsidP="001B120D">
      <w:pPr>
        <w:rPr>
          <w:lang w:eastAsia="zh-CN"/>
        </w:rPr>
      </w:pPr>
      <w:r w:rsidRPr="00731A3B">
        <w:t>Proposal 1: In EN-DC, the DRX requirements are determined by the DRX configuration in the configuring node.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NTT DOCOMO: Does your proposal impact inter-frequency measurement?</w:t>
      </w:r>
    </w:p>
    <w:p w:rsidR="001B120D" w:rsidRDefault="001B120D" w:rsidP="001B120D">
      <w:pPr>
        <w:rPr>
          <w:lang w:eastAsia="zh-CN"/>
        </w:rPr>
      </w:pPr>
      <w:r>
        <w:rPr>
          <w:rFonts w:hint="eastAsia"/>
          <w:lang w:eastAsia="zh-CN"/>
        </w:rPr>
        <w:tab/>
        <w:t xml:space="preserve">Nokia: Good question. We need </w:t>
      </w:r>
      <w:r>
        <w:rPr>
          <w:lang w:eastAsia="zh-CN"/>
        </w:rPr>
        <w:t>differentiate</w:t>
      </w:r>
      <w:r>
        <w:rPr>
          <w:rFonts w:hint="eastAsia"/>
          <w:lang w:eastAsia="zh-CN"/>
        </w:rPr>
        <w:t xml:space="preserve"> </w:t>
      </w:r>
      <w:r>
        <w:rPr>
          <w:lang w:eastAsia="zh-CN"/>
        </w:rPr>
        <w:t>measurement</w:t>
      </w:r>
      <w:r>
        <w:rPr>
          <w:rFonts w:hint="eastAsia"/>
          <w:lang w:eastAsia="zh-CN"/>
        </w:rPr>
        <w:t xml:space="preserve"> requirement between DRX and non-DRX. DRX is most for monitoring purpose in LTE.</w:t>
      </w:r>
    </w:p>
    <w:p w:rsidR="001B120D" w:rsidRDefault="001B120D" w:rsidP="001B120D">
      <w:pPr>
        <w:rPr>
          <w:lang w:eastAsia="zh-CN"/>
        </w:rPr>
      </w:pPr>
      <w:r>
        <w:rPr>
          <w:rFonts w:hint="eastAsia"/>
          <w:lang w:eastAsia="zh-CN"/>
        </w:rPr>
        <w:t>Mediatek: This topic is not completely discussed yet. DOCOMO provide the input. We should consider the case without RF restriction. We cannot reuse the conventional assumption for NR.</w:t>
      </w:r>
    </w:p>
    <w:p w:rsidR="001B120D" w:rsidRDefault="001B120D" w:rsidP="001B120D">
      <w:pPr>
        <w:rPr>
          <w:lang w:eastAsia="zh-CN"/>
        </w:rPr>
      </w:pPr>
      <w:r>
        <w:rPr>
          <w:rFonts w:hint="eastAsia"/>
          <w:lang w:eastAsia="zh-CN"/>
        </w:rPr>
        <w:tab/>
        <w:t xml:space="preserve">Nokia: there are a number of reasons that we do not have </w:t>
      </w:r>
      <w:r>
        <w:rPr>
          <w:lang w:eastAsia="zh-CN"/>
        </w:rPr>
        <w:t>multiple</w:t>
      </w:r>
      <w:r>
        <w:rPr>
          <w:rFonts w:hint="eastAsia"/>
          <w:lang w:eastAsia="zh-CN"/>
        </w:rPr>
        <w:t xml:space="preserve"> DRX. DRX is according to scheduling requirement. I wonder whether it is reasonable to use the longest DRX for the measurement.</w:t>
      </w:r>
    </w:p>
    <w:p w:rsidR="001B120D" w:rsidRDefault="001B120D" w:rsidP="001B120D">
      <w:pPr>
        <w:rPr>
          <w:lang w:eastAsia="zh-CN"/>
        </w:rPr>
      </w:pPr>
      <w:r>
        <w:rPr>
          <w:rFonts w:hint="eastAsia"/>
          <w:lang w:eastAsia="zh-CN"/>
        </w:rPr>
        <w:tab/>
        <w:t xml:space="preserve">Mediatek: Alt2 contains three proposals from NTT DOCOMO. </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CE1106" w:rsidRDefault="001B120D" w:rsidP="001B120D">
      <w:pPr>
        <w:rPr>
          <w:lang w:eastAsia="zh-CN"/>
        </w:rPr>
      </w:pPr>
      <w:r>
        <w:rPr>
          <w:rFonts w:hint="eastAsia"/>
          <w:lang w:eastAsia="zh-CN"/>
        </w:rPr>
        <w:t>----------------------------------------------- Open issues ---------------------------------------------------------</w:t>
      </w:r>
    </w:p>
    <w:p w:rsidR="001B120D" w:rsidRDefault="001B120D" w:rsidP="005E75E4">
      <w:pPr>
        <w:pStyle w:val="ListParagraph"/>
        <w:numPr>
          <w:ilvl w:val="0"/>
          <w:numId w:val="201"/>
        </w:numPr>
        <w:overflowPunct w:val="0"/>
        <w:autoSpaceDE w:val="0"/>
        <w:autoSpaceDN w:val="0"/>
        <w:adjustRightInd w:val="0"/>
        <w:spacing w:after="180" w:line="240" w:lineRule="auto"/>
        <w:contextualSpacing w:val="0"/>
        <w:rPr>
          <w:rFonts w:ascii="Times New Roman" w:hAnsi="Times New Roman"/>
          <w:lang w:eastAsia="zh-CN"/>
        </w:rPr>
      </w:pPr>
      <w:r w:rsidRPr="00CE1106">
        <w:rPr>
          <w:rFonts w:ascii="Times New Roman" w:hAnsi="Times New Roman"/>
          <w:lang w:eastAsia="zh-CN"/>
        </w:rPr>
        <w:t>In EN-DC UE may be configured with different DRX cycles by MN (LTE) and SN (NR). Discuss which DRX cycle to follow in requirements</w:t>
      </w:r>
    </w:p>
    <w:p w:rsidR="001B120D" w:rsidRPr="00CE1106" w:rsidRDefault="001B120D" w:rsidP="005E75E4">
      <w:pPr>
        <w:pStyle w:val="ListParagraph"/>
        <w:numPr>
          <w:ilvl w:val="1"/>
          <w:numId w:val="199"/>
        </w:numPr>
        <w:overflowPunct w:val="0"/>
        <w:autoSpaceDE w:val="0"/>
        <w:autoSpaceDN w:val="0"/>
        <w:adjustRightInd w:val="0"/>
        <w:spacing w:after="180" w:line="240" w:lineRule="auto"/>
        <w:contextualSpacing w:val="0"/>
        <w:rPr>
          <w:rFonts w:ascii="Times New Roman" w:hAnsi="Times New Roman"/>
        </w:rPr>
      </w:pPr>
      <w:r w:rsidRPr="00CE1106">
        <w:rPr>
          <w:rFonts w:ascii="Times New Roman" w:hAnsi="Times New Roman"/>
        </w:rPr>
        <w:t>Alt 1: In EN-DC, the DRX requirements are determined by the DRX configuration in the configuring node.</w:t>
      </w:r>
    </w:p>
    <w:p w:rsidR="001B120D" w:rsidRDefault="001B120D" w:rsidP="005E75E4">
      <w:pPr>
        <w:pStyle w:val="ListParagraph"/>
        <w:numPr>
          <w:ilvl w:val="1"/>
          <w:numId w:val="199"/>
        </w:numPr>
        <w:overflowPunct w:val="0"/>
        <w:autoSpaceDE w:val="0"/>
        <w:autoSpaceDN w:val="0"/>
        <w:adjustRightInd w:val="0"/>
        <w:spacing w:after="180" w:line="240" w:lineRule="auto"/>
        <w:contextualSpacing w:val="0"/>
        <w:rPr>
          <w:rFonts w:ascii="Times New Roman" w:hAnsi="Times New Roman"/>
        </w:rPr>
      </w:pPr>
      <w:r w:rsidRPr="00CE1106">
        <w:rPr>
          <w:rFonts w:ascii="Times New Roman" w:hAnsi="Times New Roman"/>
        </w:rPr>
        <w:t>Alt 2 :</w:t>
      </w:r>
    </w:p>
    <w:p w:rsidR="001B120D" w:rsidRDefault="001B120D" w:rsidP="005E75E4">
      <w:pPr>
        <w:pStyle w:val="ListParagraph"/>
        <w:numPr>
          <w:ilvl w:val="2"/>
          <w:numId w:val="199"/>
        </w:numPr>
        <w:overflowPunct w:val="0"/>
        <w:autoSpaceDE w:val="0"/>
        <w:autoSpaceDN w:val="0"/>
        <w:adjustRightInd w:val="0"/>
        <w:spacing w:after="180" w:line="240" w:lineRule="auto"/>
        <w:contextualSpacing w:val="0"/>
        <w:rPr>
          <w:rFonts w:ascii="Times New Roman" w:hAnsi="Times New Roman"/>
        </w:rPr>
      </w:pPr>
      <w:r w:rsidRPr="00CE1106">
        <w:rPr>
          <w:rFonts w:ascii="Times New Roman" w:hAnsi="Times New Roman"/>
        </w:rPr>
        <w:t xml:space="preserve">At least EN-DC or NE-DC case, inter-frequency measurement requirements on DRX mode should be specified based on the same DRX cycle as the cell group which has the same RAT as the cell to be measured, i.e., LTE inter-frequency measurement requirements should follow the DRX cycle for LTE cell and NR inter-frequency measurement requirements should follow the DRX cycle for NR cell. </w:t>
      </w:r>
    </w:p>
    <w:p w:rsidR="001B120D" w:rsidRDefault="001B120D" w:rsidP="005E75E4">
      <w:pPr>
        <w:pStyle w:val="ListParagraph"/>
        <w:numPr>
          <w:ilvl w:val="2"/>
          <w:numId w:val="199"/>
        </w:numPr>
        <w:overflowPunct w:val="0"/>
        <w:autoSpaceDE w:val="0"/>
        <w:autoSpaceDN w:val="0"/>
        <w:adjustRightInd w:val="0"/>
        <w:spacing w:after="180" w:line="240" w:lineRule="auto"/>
        <w:contextualSpacing w:val="0"/>
        <w:rPr>
          <w:rFonts w:ascii="Times New Roman" w:hAnsi="Times New Roman"/>
        </w:rPr>
      </w:pPr>
      <w:r w:rsidRPr="00CE1106">
        <w:rPr>
          <w:rFonts w:ascii="Times New Roman" w:hAnsi="Times New Roman"/>
        </w:rPr>
        <w:lastRenderedPageBreak/>
        <w:t xml:space="preserve">When DRX mode is configured for both MCG and SCG with different DRX cycle, it would be better that UE performs inter-frequency measurements based on a certain DRX cycle, e.g. longer or shorter DRX cycle is applied to all of measurement objects. </w:t>
      </w:r>
    </w:p>
    <w:p w:rsidR="001B120D" w:rsidRPr="00CE1106" w:rsidRDefault="001B120D" w:rsidP="005E75E4">
      <w:pPr>
        <w:pStyle w:val="ListParagraph"/>
        <w:numPr>
          <w:ilvl w:val="2"/>
          <w:numId w:val="199"/>
        </w:numPr>
        <w:overflowPunct w:val="0"/>
        <w:autoSpaceDE w:val="0"/>
        <w:autoSpaceDN w:val="0"/>
        <w:adjustRightInd w:val="0"/>
        <w:spacing w:after="180" w:line="240" w:lineRule="auto"/>
        <w:contextualSpacing w:val="0"/>
        <w:rPr>
          <w:rFonts w:ascii="Times New Roman" w:hAnsi="Times New Roman"/>
        </w:rPr>
      </w:pPr>
      <w:r w:rsidRPr="00CE1106">
        <w:rPr>
          <w:rFonts w:ascii="Times New Roman" w:hAnsi="Times New Roman"/>
        </w:rPr>
        <w:t>M</w:t>
      </w:r>
      <w:r w:rsidRPr="00CE1106">
        <w:rPr>
          <w:rFonts w:ascii="Times New Roman" w:hAnsi="Times New Roman" w:hint="eastAsia"/>
        </w:rPr>
        <w:t xml:space="preserve">easurement period </w:t>
      </w:r>
      <w:r w:rsidRPr="00CE1106">
        <w:rPr>
          <w:rFonts w:ascii="Times New Roman" w:hAnsi="Times New Roman"/>
        </w:rPr>
        <w:t xml:space="preserve">in DRX mode </w:t>
      </w:r>
      <w:r w:rsidRPr="00CE1106">
        <w:rPr>
          <w:rFonts w:ascii="Times New Roman" w:hAnsi="Times New Roman" w:hint="eastAsia"/>
        </w:rPr>
        <w:t>for RLM and beam failure detection</w:t>
      </w:r>
      <w:r w:rsidRPr="00CE1106">
        <w:rPr>
          <w:rFonts w:ascii="Times New Roman" w:hAnsi="Times New Roman"/>
        </w:rPr>
        <w:t xml:space="preserve"> should apply the same principle as proposal 1.</w:t>
      </w:r>
    </w:p>
    <w:p w:rsidR="001B120D" w:rsidRPr="00CE1106" w:rsidRDefault="001B120D" w:rsidP="005E75E4">
      <w:pPr>
        <w:pStyle w:val="ListParagraph"/>
        <w:numPr>
          <w:ilvl w:val="1"/>
          <w:numId w:val="199"/>
        </w:numPr>
        <w:overflowPunct w:val="0"/>
        <w:autoSpaceDE w:val="0"/>
        <w:autoSpaceDN w:val="0"/>
        <w:adjustRightInd w:val="0"/>
        <w:spacing w:after="180" w:line="240" w:lineRule="auto"/>
        <w:contextualSpacing w:val="0"/>
        <w:rPr>
          <w:rFonts w:ascii="Times New Roman" w:hAnsi="Times New Roman"/>
        </w:rPr>
      </w:pPr>
      <w:r w:rsidRPr="00CE1106">
        <w:rPr>
          <w:rFonts w:ascii="Times New Roman" w:hAnsi="Times New Roman"/>
        </w:rPr>
        <w:t xml:space="preserve">Alt 3: For inter-frequency measurement, the delay relay requirement follows the DRX table shown below </w:t>
      </w:r>
    </w:p>
    <w:p w:rsidR="001B120D" w:rsidRPr="00CE1106" w:rsidRDefault="001B120D" w:rsidP="001B120D">
      <w:pPr>
        <w:jc w:val="center"/>
      </w:pPr>
      <w:r w:rsidRPr="00CE1106">
        <w:t>Table 1: Rule to select DRX cycle configured by MN or SN.</w:t>
      </w:r>
    </w:p>
    <w:tbl>
      <w:tblPr>
        <w:tblStyle w:val="2"/>
        <w:tblW w:w="5098" w:type="dxa"/>
        <w:jc w:val="center"/>
        <w:tblLook w:val="04A0" w:firstRow="1" w:lastRow="0" w:firstColumn="1" w:lastColumn="0" w:noHBand="0" w:noVBand="1"/>
      </w:tblPr>
      <w:tblGrid>
        <w:gridCol w:w="848"/>
        <w:gridCol w:w="850"/>
        <w:gridCol w:w="1699"/>
        <w:gridCol w:w="1701"/>
      </w:tblGrid>
      <w:tr w:rsidR="001B120D" w:rsidRPr="00CE1106" w:rsidTr="00C42175">
        <w:trPr>
          <w:trHeight w:val="300"/>
          <w:jc w:val="center"/>
        </w:trPr>
        <w:tc>
          <w:tcPr>
            <w:tcW w:w="1679" w:type="dxa"/>
            <w:gridSpan w:val="2"/>
            <w:tcBorders>
              <w:top w:val="single" w:sz="4" w:space="0" w:color="auto"/>
              <w:left w:val="single" w:sz="4" w:space="0" w:color="auto"/>
              <w:bottom w:val="single" w:sz="4" w:space="0" w:color="auto"/>
              <w:right w:val="single" w:sz="4" w:space="0" w:color="auto"/>
            </w:tcBorders>
            <w:vAlign w:val="center"/>
            <w:hideMark/>
          </w:tcPr>
          <w:p w:rsidR="001B120D" w:rsidRPr="00CE1106" w:rsidRDefault="001B120D" w:rsidP="00C42175">
            <w:pPr>
              <w:spacing w:after="0"/>
              <w:jc w:val="center"/>
            </w:pPr>
            <w:r w:rsidRPr="00CE1106">
              <w:t>DRX On/Off</w:t>
            </w:r>
          </w:p>
        </w:tc>
        <w:tc>
          <w:tcPr>
            <w:tcW w:w="1709" w:type="dxa"/>
            <w:vMerge w:val="restart"/>
            <w:tcBorders>
              <w:top w:val="single" w:sz="4" w:space="0" w:color="auto"/>
              <w:left w:val="single" w:sz="4" w:space="0" w:color="auto"/>
              <w:bottom w:val="single" w:sz="4" w:space="0" w:color="auto"/>
              <w:right w:val="single" w:sz="4" w:space="0" w:color="auto"/>
            </w:tcBorders>
            <w:hideMark/>
          </w:tcPr>
          <w:p w:rsidR="001B120D" w:rsidRPr="00CE1106" w:rsidRDefault="001B120D" w:rsidP="00C42175">
            <w:pPr>
              <w:spacing w:after="0"/>
              <w:jc w:val="center"/>
            </w:pPr>
            <w:r w:rsidRPr="00CE1106">
              <w:t>MO configured by MN</w:t>
            </w:r>
          </w:p>
        </w:tc>
        <w:tc>
          <w:tcPr>
            <w:tcW w:w="1710" w:type="dxa"/>
            <w:vMerge w:val="restart"/>
            <w:tcBorders>
              <w:top w:val="single" w:sz="4" w:space="0" w:color="auto"/>
              <w:left w:val="single" w:sz="4" w:space="0" w:color="auto"/>
              <w:bottom w:val="single" w:sz="4" w:space="0" w:color="auto"/>
              <w:right w:val="single" w:sz="4" w:space="0" w:color="auto"/>
            </w:tcBorders>
            <w:hideMark/>
          </w:tcPr>
          <w:p w:rsidR="001B120D" w:rsidRPr="00CE1106" w:rsidRDefault="001B120D" w:rsidP="00C42175">
            <w:pPr>
              <w:spacing w:after="0"/>
              <w:jc w:val="center"/>
            </w:pPr>
            <w:r w:rsidRPr="00CE1106">
              <w:t>MO Configured by SN</w:t>
            </w:r>
          </w:p>
        </w:tc>
      </w:tr>
      <w:tr w:rsidR="001B120D" w:rsidRPr="00CE1106" w:rsidTr="00C42175">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1B120D" w:rsidRPr="00CE1106" w:rsidRDefault="001B120D" w:rsidP="00C42175">
            <w:pPr>
              <w:spacing w:after="0"/>
              <w:jc w:val="center"/>
            </w:pPr>
            <w:r w:rsidRPr="00CE1106">
              <w:t>DRX</w:t>
            </w:r>
            <w:r w:rsidRPr="00CE1106">
              <w:rPr>
                <w:vertAlign w:val="subscript"/>
              </w:rPr>
              <w:t>MN</w:t>
            </w:r>
          </w:p>
        </w:tc>
        <w:tc>
          <w:tcPr>
            <w:tcW w:w="851" w:type="dxa"/>
            <w:tcBorders>
              <w:top w:val="single" w:sz="4" w:space="0" w:color="auto"/>
              <w:left w:val="single" w:sz="4" w:space="0" w:color="auto"/>
              <w:bottom w:val="single" w:sz="4" w:space="0" w:color="auto"/>
              <w:right w:val="single" w:sz="4" w:space="0" w:color="auto"/>
            </w:tcBorders>
            <w:vAlign w:val="center"/>
            <w:hideMark/>
          </w:tcPr>
          <w:p w:rsidR="001B120D" w:rsidRPr="00CE1106" w:rsidRDefault="001B120D" w:rsidP="00C42175">
            <w:pPr>
              <w:spacing w:after="0"/>
              <w:jc w:val="center"/>
            </w:pPr>
            <w:r w:rsidRPr="00CE1106">
              <w:t>DRX</w:t>
            </w:r>
            <w:r w:rsidRPr="00CE1106">
              <w:rPr>
                <w:vertAlign w:val="subscript"/>
              </w:rPr>
              <w:t>SN</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CE1106" w:rsidRDefault="001B120D" w:rsidP="00C42175">
            <w:pPr>
              <w:spacing w:after="0"/>
              <w:rPr>
                <w:rFonts w:eastAsiaTheme="minorHAns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CE1106" w:rsidRDefault="001B120D" w:rsidP="00C42175">
            <w:pPr>
              <w:spacing w:after="0"/>
              <w:rPr>
                <w:rFonts w:eastAsiaTheme="minorHAnsi"/>
              </w:rPr>
            </w:pPr>
          </w:p>
        </w:tc>
      </w:tr>
      <w:tr w:rsidR="001B120D" w:rsidRPr="00CE1106" w:rsidTr="00C42175">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1B120D" w:rsidRPr="00CE1106" w:rsidRDefault="001B120D" w:rsidP="00C42175">
            <w:pPr>
              <w:spacing w:after="0"/>
              <w:jc w:val="center"/>
            </w:pPr>
            <w:r w:rsidRPr="00CE1106">
              <w:t>ON</w:t>
            </w:r>
          </w:p>
        </w:tc>
        <w:tc>
          <w:tcPr>
            <w:tcW w:w="851" w:type="dxa"/>
            <w:tcBorders>
              <w:top w:val="single" w:sz="4" w:space="0" w:color="auto"/>
              <w:left w:val="single" w:sz="4" w:space="0" w:color="auto"/>
              <w:bottom w:val="single" w:sz="4" w:space="0" w:color="auto"/>
              <w:right w:val="single" w:sz="4" w:space="0" w:color="auto"/>
            </w:tcBorders>
            <w:vAlign w:val="center"/>
            <w:hideMark/>
          </w:tcPr>
          <w:p w:rsidR="001B120D" w:rsidRPr="00CE1106" w:rsidRDefault="001B120D" w:rsidP="00C42175">
            <w:pPr>
              <w:spacing w:after="0"/>
              <w:jc w:val="center"/>
            </w:pPr>
            <w:r w:rsidRPr="00CE1106">
              <w:t>OFF</w:t>
            </w:r>
          </w:p>
        </w:tc>
        <w:tc>
          <w:tcPr>
            <w:tcW w:w="1709"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rsidR="001B120D" w:rsidRPr="00CE1106" w:rsidRDefault="001B120D" w:rsidP="00C42175">
            <w:pPr>
              <w:spacing w:after="0"/>
              <w:jc w:val="center"/>
            </w:pPr>
            <w:r w:rsidRPr="00CE1106">
              <w:t>DRX</w:t>
            </w:r>
            <w:r w:rsidRPr="00CE1106">
              <w:rPr>
                <w:vertAlign w:val="subscript"/>
              </w:rPr>
              <w:t>MN</w:t>
            </w:r>
          </w:p>
        </w:tc>
        <w:tc>
          <w:tcPr>
            <w:tcW w:w="1710"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1B120D" w:rsidRPr="00CE1106" w:rsidRDefault="001B120D" w:rsidP="00C42175">
            <w:pPr>
              <w:spacing w:after="0"/>
              <w:jc w:val="center"/>
            </w:pPr>
            <w:r w:rsidRPr="00CE1106">
              <w:t>DRX</w:t>
            </w:r>
            <w:r w:rsidRPr="00CE1106">
              <w:rPr>
                <w:vertAlign w:val="subscript"/>
              </w:rPr>
              <w:t>MN</w:t>
            </w:r>
          </w:p>
        </w:tc>
      </w:tr>
      <w:tr w:rsidR="001B120D" w:rsidRPr="00CE1106" w:rsidTr="00C42175">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1B120D" w:rsidRPr="00CE1106" w:rsidRDefault="001B120D" w:rsidP="00C42175">
            <w:pPr>
              <w:spacing w:after="0"/>
              <w:jc w:val="center"/>
            </w:pPr>
            <w:r w:rsidRPr="00CE1106">
              <w:t>OFF</w:t>
            </w:r>
          </w:p>
        </w:tc>
        <w:tc>
          <w:tcPr>
            <w:tcW w:w="851" w:type="dxa"/>
            <w:tcBorders>
              <w:top w:val="single" w:sz="4" w:space="0" w:color="auto"/>
              <w:left w:val="single" w:sz="4" w:space="0" w:color="auto"/>
              <w:bottom w:val="single" w:sz="4" w:space="0" w:color="auto"/>
              <w:right w:val="single" w:sz="4" w:space="0" w:color="auto"/>
            </w:tcBorders>
            <w:vAlign w:val="center"/>
            <w:hideMark/>
          </w:tcPr>
          <w:p w:rsidR="001B120D" w:rsidRPr="00CE1106" w:rsidRDefault="001B120D" w:rsidP="00C42175">
            <w:pPr>
              <w:spacing w:after="0"/>
              <w:jc w:val="center"/>
            </w:pPr>
            <w:r w:rsidRPr="00CE1106">
              <w:t>ON</w:t>
            </w:r>
          </w:p>
        </w:tc>
        <w:tc>
          <w:tcPr>
            <w:tcW w:w="1709" w:type="dxa"/>
            <w:tcBorders>
              <w:top w:val="single" w:sz="4" w:space="0" w:color="auto"/>
              <w:left w:val="single" w:sz="4" w:space="0" w:color="auto"/>
              <w:bottom w:val="single" w:sz="4" w:space="0" w:color="auto"/>
              <w:right w:val="single" w:sz="4" w:space="0" w:color="auto"/>
            </w:tcBorders>
            <w:shd w:val="clear" w:color="auto" w:fill="BDD6EE" w:themeFill="accent5" w:themeFillTint="66"/>
            <w:hideMark/>
          </w:tcPr>
          <w:p w:rsidR="001B120D" w:rsidRPr="00CE1106" w:rsidRDefault="001B120D" w:rsidP="00C42175">
            <w:pPr>
              <w:spacing w:after="0"/>
              <w:jc w:val="center"/>
            </w:pPr>
            <w:r w:rsidRPr="00CE1106">
              <w:t>DRX</w:t>
            </w:r>
            <w:r w:rsidRPr="00CE1106">
              <w:rPr>
                <w:vertAlign w:val="subscript"/>
              </w:rPr>
              <w:t>SN</w:t>
            </w:r>
          </w:p>
        </w:tc>
        <w:tc>
          <w:tcPr>
            <w:tcW w:w="1710" w:type="dxa"/>
            <w:tcBorders>
              <w:top w:val="single" w:sz="4" w:space="0" w:color="auto"/>
              <w:left w:val="single" w:sz="4" w:space="0" w:color="auto"/>
              <w:bottom w:val="single" w:sz="4" w:space="0" w:color="auto"/>
              <w:right w:val="single" w:sz="4" w:space="0" w:color="auto"/>
            </w:tcBorders>
            <w:shd w:val="clear" w:color="auto" w:fill="BDD6EE" w:themeFill="accent5" w:themeFillTint="66"/>
            <w:hideMark/>
          </w:tcPr>
          <w:p w:rsidR="001B120D" w:rsidRPr="00CE1106" w:rsidRDefault="001B120D" w:rsidP="00C42175">
            <w:pPr>
              <w:spacing w:after="0"/>
              <w:jc w:val="center"/>
            </w:pPr>
            <w:r w:rsidRPr="00CE1106">
              <w:t>DRX</w:t>
            </w:r>
            <w:r w:rsidRPr="00CE1106">
              <w:rPr>
                <w:vertAlign w:val="subscript"/>
              </w:rPr>
              <w:t>SN</w:t>
            </w:r>
          </w:p>
        </w:tc>
      </w:tr>
      <w:tr w:rsidR="001B120D" w:rsidRPr="00CE1106" w:rsidTr="00C42175">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1B120D" w:rsidRPr="00CE1106" w:rsidRDefault="001B120D" w:rsidP="00C42175">
            <w:pPr>
              <w:spacing w:after="0"/>
              <w:jc w:val="center"/>
            </w:pPr>
            <w:r w:rsidRPr="00CE1106">
              <w:t>ON</w:t>
            </w:r>
          </w:p>
        </w:tc>
        <w:tc>
          <w:tcPr>
            <w:tcW w:w="851" w:type="dxa"/>
            <w:tcBorders>
              <w:top w:val="single" w:sz="4" w:space="0" w:color="auto"/>
              <w:left w:val="single" w:sz="4" w:space="0" w:color="auto"/>
              <w:bottom w:val="single" w:sz="4" w:space="0" w:color="auto"/>
              <w:right w:val="single" w:sz="4" w:space="0" w:color="auto"/>
            </w:tcBorders>
            <w:vAlign w:val="center"/>
            <w:hideMark/>
          </w:tcPr>
          <w:p w:rsidR="001B120D" w:rsidRPr="00CE1106" w:rsidRDefault="001B120D" w:rsidP="00C42175">
            <w:pPr>
              <w:spacing w:after="0"/>
              <w:jc w:val="center"/>
            </w:pPr>
            <w:r w:rsidRPr="00CE1106">
              <w:t>ON</w:t>
            </w:r>
          </w:p>
        </w:tc>
        <w:tc>
          <w:tcPr>
            <w:tcW w:w="3419" w:type="dxa"/>
            <w:gridSpan w:val="2"/>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rsidR="001B120D" w:rsidRPr="00CE1106" w:rsidRDefault="001B120D" w:rsidP="00C42175">
            <w:pPr>
              <w:spacing w:after="0"/>
              <w:jc w:val="center"/>
            </w:pPr>
            <w:r w:rsidRPr="00CE1106">
              <w:t>Max{ DRX</w:t>
            </w:r>
            <w:r w:rsidRPr="00CE1106">
              <w:rPr>
                <w:vertAlign w:val="subscript"/>
              </w:rPr>
              <w:t>MN</w:t>
            </w:r>
            <w:r w:rsidRPr="00CE1106">
              <w:t>, DRX</w:t>
            </w:r>
            <w:r w:rsidRPr="00CE1106">
              <w:rPr>
                <w:vertAlign w:val="subscript"/>
              </w:rPr>
              <w:t>SN</w:t>
            </w:r>
            <w:r w:rsidRPr="00CE1106">
              <w:t xml:space="preserve"> }</w:t>
            </w:r>
          </w:p>
        </w:tc>
      </w:tr>
    </w:tbl>
    <w:p w:rsidR="001B120D" w:rsidRDefault="001B120D" w:rsidP="001B120D">
      <w:pPr>
        <w:rPr>
          <w:lang w:eastAsia="zh-CN"/>
        </w:rPr>
      </w:pPr>
    </w:p>
    <w:p w:rsidR="001B120D" w:rsidRDefault="001B120D" w:rsidP="001B120D">
      <w:pPr>
        <w:rPr>
          <w:lang w:eastAsia="zh-CN"/>
        </w:rPr>
      </w:pPr>
      <w:r>
        <w:rPr>
          <w:rFonts w:hint="eastAsia"/>
          <w:lang w:eastAsia="zh-CN"/>
        </w:rPr>
        <w:t xml:space="preserve">Mediatek: we are OK with the second bullet in Alt2 with </w:t>
      </w:r>
      <w:r>
        <w:rPr>
          <w:lang w:eastAsia="zh-CN"/>
        </w:rPr>
        <w:t>addition</w:t>
      </w:r>
      <w:r>
        <w:rPr>
          <w:rFonts w:hint="eastAsia"/>
          <w:lang w:eastAsia="zh-CN"/>
        </w:rPr>
        <w:t xml:space="preserve"> of UE following the longer DRX.</w:t>
      </w:r>
    </w:p>
    <w:p w:rsidR="001B120D" w:rsidRPr="00CE1106" w:rsidRDefault="001B120D" w:rsidP="001B120D">
      <w:pPr>
        <w:rPr>
          <w:lang w:eastAsia="zh-CN"/>
        </w:rPr>
      </w:pPr>
      <w:r>
        <w:rPr>
          <w:rFonts w:hint="eastAsia"/>
          <w:lang w:eastAsia="zh-CN"/>
        </w:rPr>
        <w:tab/>
        <w:t>Nokia: Folling longer one may cause some drawback.</w:t>
      </w:r>
    </w:p>
    <w:p w:rsidR="001B120D" w:rsidRDefault="001B120D" w:rsidP="001B120D">
      <w:pPr>
        <w:rPr>
          <w:lang w:eastAsia="zh-CN"/>
        </w:rPr>
      </w:pPr>
      <w:r>
        <w:rPr>
          <w:rFonts w:hint="eastAsia"/>
          <w:lang w:eastAsia="zh-CN"/>
        </w:rPr>
        <w:t>------------------------------------------------------------------------------------------------------------------------</w:t>
      </w:r>
    </w:p>
    <w:p w:rsidR="001B120D" w:rsidRPr="00D5487F" w:rsidRDefault="001B120D" w:rsidP="001B120D">
      <w:pPr>
        <w:rPr>
          <w:rFonts w:ascii="Arial" w:hAnsi="Arial" w:cs="Arial"/>
          <w:b/>
          <w:i/>
          <w:color w:val="C00000"/>
          <w:sz w:val="24"/>
          <w:szCs w:val="24"/>
          <w:lang w:eastAsia="zh-CN"/>
        </w:rPr>
      </w:pPr>
      <w:r w:rsidRPr="00D5487F">
        <w:rPr>
          <w:rFonts w:ascii="Arial" w:hAnsi="Arial" w:cs="Arial"/>
          <w:b/>
          <w:i/>
          <w:color w:val="C00000"/>
          <w:sz w:val="24"/>
          <w:szCs w:val="24"/>
          <w:lang w:eastAsia="zh-CN"/>
        </w:rPr>
        <w:t>Impact of dual SMTC on intra measurement requirements</w:t>
      </w:r>
    </w:p>
    <w:p w:rsidR="001B120D" w:rsidRPr="00FB69A5" w:rsidRDefault="00BF02D3" w:rsidP="001B120D">
      <w:pPr>
        <w:rPr>
          <w:i/>
          <w:lang w:eastAsia="zh-CN"/>
        </w:rPr>
      </w:pPr>
      <w:hyperlink r:id="rId1440" w:history="1">
        <w:r w:rsidR="001B120D">
          <w:rPr>
            <w:rStyle w:val="Hyperlink"/>
            <w:rFonts w:ascii="Arial" w:hAnsi="Arial" w:cs="Arial"/>
            <w:b/>
            <w:sz w:val="24"/>
            <w:lang w:eastAsia="zh-CN"/>
          </w:rPr>
          <w:t>R4-1811688</w:t>
        </w:r>
      </w:hyperlink>
      <w:r w:rsidR="001B120D">
        <w:rPr>
          <w:b/>
        </w:rPr>
        <w:tab/>
        <w:t xml:space="preserve">Way forward on </w:t>
      </w:r>
      <w:r w:rsidR="001B120D">
        <w:rPr>
          <w:rFonts w:hint="eastAsia"/>
          <w:b/>
          <w:lang w:eastAsia="zh-CN"/>
        </w:rPr>
        <w:t>dual SMTC periodicity</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Mediatek</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 w:rsidR="001B120D" w:rsidRDefault="001B120D" w:rsidP="001B120D">
      <w:pPr>
        <w:rPr>
          <w:rFonts w:ascii="Arial" w:hAnsi="Arial" w:cs="Arial"/>
          <w:b/>
          <w:sz w:val="24"/>
          <w:lang w:eastAsia="zh-CN"/>
        </w:rPr>
      </w:pPr>
      <w:r>
        <w:rPr>
          <w:b/>
        </w:rPr>
        <w:t>Decision:</w:t>
      </w:r>
      <w:r>
        <w:rPr>
          <w:b/>
        </w:rPr>
        <w:tab/>
      </w:r>
      <w:r>
        <w:rPr>
          <w:b/>
        </w:rPr>
        <w:tab/>
      </w:r>
      <w:r w:rsidRPr="005312B6">
        <w:rPr>
          <w:b/>
          <w:highlight w:val="green"/>
        </w:rPr>
        <w:t>Approved</w:t>
      </w:r>
      <w:r w:rsidRPr="005312B6">
        <w:rPr>
          <w:b/>
          <w:highlight w:val="green"/>
        </w:rPr>
        <w:br/>
      </w:r>
      <w:r w:rsidRPr="005312B6">
        <w:rPr>
          <w:b/>
          <w:highlight w:val="green"/>
        </w:rPr>
        <w:br/>
      </w:r>
    </w:p>
    <w:p w:rsidR="001B120D" w:rsidRDefault="00BF02D3" w:rsidP="001B120D">
      <w:pPr>
        <w:rPr>
          <w:i/>
        </w:rPr>
      </w:pPr>
      <w:hyperlink r:id="rId1441" w:history="1">
        <w:r w:rsidR="001B120D">
          <w:rPr>
            <w:rStyle w:val="Hyperlink"/>
            <w:rFonts w:ascii="Arial" w:hAnsi="Arial" w:cs="Arial"/>
            <w:b/>
            <w:sz w:val="24"/>
          </w:rPr>
          <w:t>R4-1810948</w:t>
        </w:r>
      </w:hyperlink>
      <w:r w:rsidR="001B120D">
        <w:rPr>
          <w:b/>
        </w:rPr>
        <w:tab/>
        <w:t>Discussion on dual SMTC periodicity</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982BC4" w:rsidRDefault="001B120D" w:rsidP="001B120D">
      <w:r w:rsidRPr="00982BC4">
        <w:t>In this contribution, we observe that</w:t>
      </w:r>
    </w:p>
    <w:p w:rsidR="001B120D" w:rsidRPr="00982BC4" w:rsidRDefault="001B120D" w:rsidP="001B120D">
      <w:r w:rsidRPr="00982BC4">
        <w:t>Observation 1: the SMTC of all configured MOs should be considered all together in order to determine the measurement delay requirement of one single layer.</w:t>
      </w:r>
    </w:p>
    <w:p w:rsidR="001B120D" w:rsidRPr="00982BC4" w:rsidRDefault="001B120D" w:rsidP="001B120D">
      <w:r w:rsidRPr="00982BC4">
        <w:t>Observation 2: If NW configures N intra-frequency MOs to UE, then there could be up to 2N combinations due to the selection between smtc1 and smtc2. There is no signaling to coordinate a common understanding between UE and NW and to indicate which one is chosen.</w:t>
      </w:r>
    </w:p>
    <w:p w:rsidR="001B120D" w:rsidRPr="00982BC4" w:rsidRDefault="001B120D" w:rsidP="001B120D">
      <w:r w:rsidRPr="00982BC4">
        <w:t>And we propose</w:t>
      </w:r>
    </w:p>
    <w:p w:rsidR="001B120D" w:rsidRPr="00982BC4" w:rsidRDefault="001B120D" w:rsidP="001B120D">
      <w:r w:rsidRPr="00982BC4">
        <w:t>Proposal 1: RAN4 to conclude on one single SMTC for each intra-frequency layer to be used in all intra-frequency and inter-frequency measurement requirements.</w:t>
      </w:r>
    </w:p>
    <w:p w:rsidR="001B120D" w:rsidRPr="00982BC4" w:rsidRDefault="001B120D" w:rsidP="001B120D">
      <w:pPr>
        <w:rPr>
          <w:lang w:eastAsia="zh-CN"/>
        </w:rPr>
      </w:pPr>
      <w:r w:rsidRPr="00982BC4">
        <w:lastRenderedPageBreak/>
        <w:t>Proposal 2: RAN4 to discuss which options will be used to define a unique requirement for a group of given SMTC configurations. The options are: 1) always choose smtc1, 2) always choose smtc2, 3) based on scenarios to choose smtc1 or smtc2.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Ericsson: We do not agree with #1 for layer requirement. The scheduling restriction will be impacted. From requirement point of view, there would no meaning to configure dual SMTC. Dual SMTC is used for the </w:t>
      </w:r>
      <w:r>
        <w:rPr>
          <w:lang w:eastAsia="zh-CN"/>
        </w:rPr>
        <w:t>scenario</w:t>
      </w:r>
      <w:r>
        <w:rPr>
          <w:rFonts w:hint="eastAsia"/>
          <w:lang w:eastAsia="zh-CN"/>
        </w:rPr>
        <w:t xml:space="preserve"> where two set of cells transmit the SSB in different periodicities.</w:t>
      </w:r>
    </w:p>
    <w:p w:rsidR="001B120D" w:rsidRDefault="001B120D" w:rsidP="001B120D">
      <w:pPr>
        <w:rPr>
          <w:lang w:eastAsia="zh-CN"/>
        </w:rPr>
      </w:pPr>
      <w:r>
        <w:rPr>
          <w:rFonts w:hint="eastAsia"/>
          <w:lang w:eastAsia="zh-CN"/>
        </w:rPr>
        <w:tab/>
        <w:t xml:space="preserve">Mediatek: The intention of #1 is to make sure </w:t>
      </w:r>
      <w:r>
        <w:rPr>
          <w:lang w:eastAsia="zh-CN"/>
        </w:rPr>
        <w:t>there</w:t>
      </w:r>
      <w:r>
        <w:rPr>
          <w:rFonts w:hint="eastAsia"/>
          <w:lang w:eastAsia="zh-CN"/>
        </w:rPr>
        <w:t xml:space="preserve"> is no </w:t>
      </w:r>
      <w:r>
        <w:rPr>
          <w:lang w:eastAsia="zh-CN"/>
        </w:rPr>
        <w:t>signalling</w:t>
      </w:r>
      <w:r>
        <w:rPr>
          <w:rFonts w:hint="eastAsia"/>
          <w:lang w:eastAsia="zh-CN"/>
        </w:rPr>
        <w:t xml:space="preserve"> needed. We are open and do not limit the network deployement.</w:t>
      </w:r>
    </w:p>
    <w:p w:rsidR="001B120D" w:rsidRDefault="001B120D" w:rsidP="001B120D">
      <w:pPr>
        <w:rPr>
          <w:lang w:eastAsia="zh-CN"/>
        </w:rPr>
      </w:pPr>
      <w:r>
        <w:rPr>
          <w:rFonts w:hint="eastAsia"/>
          <w:lang w:eastAsia="zh-CN"/>
        </w:rPr>
        <w:t xml:space="preserve">Huawei: We have similar concern as Mediatek. SMTC is only configured for some neighbour cells. In FR2, when we talk about the Rx beam sweeping, which should be based on STMC1. It means one SMTC periocidy will be selected to define the requirements. For #2, we prefer to choose SMTC1 to define the mobility </w:t>
      </w:r>
      <w:r>
        <w:rPr>
          <w:lang w:eastAsia="zh-CN"/>
        </w:rPr>
        <w:t>requirements.</w:t>
      </w:r>
    </w:p>
    <w:p w:rsidR="001B120D" w:rsidRDefault="001B120D" w:rsidP="001B120D">
      <w:pPr>
        <w:rPr>
          <w:lang w:eastAsia="zh-CN"/>
        </w:rPr>
      </w:pPr>
      <w:r>
        <w:rPr>
          <w:rFonts w:hint="eastAsia"/>
          <w:lang w:eastAsia="zh-CN"/>
        </w:rPr>
        <w:t>Intel: In general we agree with #1. For #2, we have similar view as Huawei. For first bullet in option 2 is reasonable to us.</w:t>
      </w:r>
    </w:p>
    <w:p w:rsidR="001B120D" w:rsidRDefault="001B120D" w:rsidP="001B120D">
      <w:pPr>
        <w:rPr>
          <w:lang w:eastAsia="zh-CN"/>
        </w:rPr>
      </w:pPr>
      <w:r>
        <w:rPr>
          <w:rFonts w:hint="eastAsia"/>
          <w:lang w:eastAsia="zh-CN"/>
        </w:rPr>
        <w:tab/>
        <w:t xml:space="preserve">Mediatek: Option 1 and Option 2 follow the same strategy. 3) </w:t>
      </w:r>
      <w:r>
        <w:rPr>
          <w:lang w:eastAsia="zh-CN"/>
        </w:rPr>
        <w:t>in Option 2 is more preferred but a little complicated.</w:t>
      </w:r>
      <w:r>
        <w:rPr>
          <w:rFonts w:hint="eastAsia"/>
          <w:lang w:eastAsia="zh-CN"/>
        </w:rPr>
        <w:t xml:space="preserve"> We need offline.</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442" w:history="1">
        <w:r w:rsidR="001B120D">
          <w:rPr>
            <w:rStyle w:val="Hyperlink"/>
            <w:rFonts w:ascii="Arial" w:hAnsi="Arial" w:cs="Arial"/>
            <w:b/>
            <w:sz w:val="24"/>
          </w:rPr>
          <w:t>R4-1809734</w:t>
        </w:r>
      </w:hyperlink>
      <w:r w:rsidR="001B120D">
        <w:rPr>
          <w:b/>
        </w:rPr>
        <w:tab/>
        <w:t>Impact of dual SMTC on measurement procedures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Following on from discussion in 1807 adhoc we discuss the impact of dual SMTC in requirements</w:t>
      </w:r>
      <w:r>
        <w:rPr>
          <w:rFonts w:hint="eastAsia"/>
          <w:lang w:eastAsia="zh-CN"/>
        </w:rPr>
        <w:t>.</w:t>
      </w:r>
    </w:p>
    <w:p w:rsidR="001B120D" w:rsidRPr="00731A3B" w:rsidRDefault="001B120D" w:rsidP="001B120D">
      <w:pPr>
        <w:rPr>
          <w:lang w:eastAsia="zh-CN"/>
        </w:rPr>
      </w:pPr>
      <w:r w:rsidRPr="00731A3B">
        <w:rPr>
          <w:lang w:eastAsia="zh-CN"/>
        </w:rPr>
        <w:t>In this contribution we provide our understanding of the intention of 38.133 requirements related to dual SMTC configuration. We make the following observations</w:t>
      </w:r>
    </w:p>
    <w:p w:rsidR="001B120D" w:rsidRPr="00731A3B" w:rsidRDefault="001B120D" w:rsidP="001B120D">
      <w:pPr>
        <w:rPr>
          <w:b/>
          <w:lang w:val="en-US" w:eastAsia="zh-CN"/>
        </w:rPr>
      </w:pPr>
      <w:r w:rsidRPr="00731A3B">
        <w:rPr>
          <w:b/>
          <w:lang w:val="en-US" w:eastAsia="zh-CN"/>
        </w:rPr>
        <w:t>Observation 1: The RLM requirements allow the UE to perform PSS/SSS sync and measurement according to SMTC2</w:t>
      </w:r>
    </w:p>
    <w:p w:rsidR="001B120D" w:rsidRPr="00731A3B" w:rsidRDefault="001B120D" w:rsidP="001B120D">
      <w:pPr>
        <w:rPr>
          <w:b/>
          <w:lang w:val="en-US" w:eastAsia="zh-CN"/>
        </w:rPr>
      </w:pPr>
      <w:r w:rsidRPr="00731A3B">
        <w:rPr>
          <w:b/>
          <w:lang w:val="en-US" w:eastAsia="zh-CN"/>
        </w:rPr>
        <w:t>Observation 2: The UE should search for PSS/SSS assuming a periodicity of SMTC2</w:t>
      </w:r>
    </w:p>
    <w:p w:rsidR="001B120D" w:rsidRPr="00731A3B" w:rsidRDefault="001B120D" w:rsidP="001B120D">
      <w:pPr>
        <w:rPr>
          <w:b/>
          <w:lang w:val="en-US" w:eastAsia="zh-CN"/>
        </w:rPr>
      </w:pPr>
      <w:r w:rsidRPr="00731A3B">
        <w:rPr>
          <w:b/>
          <w:lang w:val="en-US" w:eastAsia="zh-CN"/>
        </w:rPr>
        <w:t>Observation 3: The different PSS/SSS sync performance which will result for cells which are transmitting SSB with longer periodicity is reflected in “Note 1:</w:t>
      </w:r>
      <w:r w:rsidRPr="00731A3B">
        <w:rPr>
          <w:b/>
          <w:lang w:val="en-US" w:eastAsia="zh-CN"/>
        </w:rPr>
        <w:tab/>
        <w:t>If different SMTC periodicities are configured for different cells, the SMTC period in the requirement is the one used by the cell being identified”</w:t>
      </w:r>
    </w:p>
    <w:p w:rsidR="001B120D" w:rsidRPr="00731A3B" w:rsidRDefault="001B120D" w:rsidP="001B120D">
      <w:pPr>
        <w:rPr>
          <w:lang w:val="en-US" w:eastAsia="zh-CN"/>
        </w:rPr>
      </w:pPr>
      <w:r w:rsidRPr="00731A3B">
        <w:rPr>
          <w:b/>
          <w:lang w:val="en-US" w:eastAsia="zh-CN"/>
        </w:rPr>
        <w:t xml:space="preserve">Observation 4: </w:t>
      </w:r>
      <w:r w:rsidRPr="00731A3B">
        <w:rPr>
          <w:lang w:val="en-US" w:eastAsia="zh-CN"/>
        </w:rPr>
        <w:t xml:space="preserve"> </w:t>
      </w:r>
      <w:r w:rsidRPr="00731A3B">
        <w:rPr>
          <w:b/>
          <w:lang w:val="en-US" w:eastAsia="zh-CN"/>
        </w:rPr>
        <w:t>The different measurement period due to different SMTC period for different cells is reflected in “Note 1:</w:t>
      </w:r>
      <w:r w:rsidRPr="00731A3B">
        <w:rPr>
          <w:b/>
          <w:lang w:val="en-US" w:eastAsia="zh-CN"/>
        </w:rPr>
        <w:tab/>
        <w:t>If different SMTC periodicities are configured for different cells, the SMTC period in the requirement is the one used by the cell being identified</w:t>
      </w:r>
    </w:p>
    <w:p w:rsidR="001B120D" w:rsidRPr="00731A3B" w:rsidRDefault="001B120D" w:rsidP="001B120D">
      <w:pPr>
        <w:rPr>
          <w:lang w:val="en-US" w:eastAsia="zh-CN"/>
        </w:rPr>
      </w:pPr>
      <w:r w:rsidRPr="00731A3B">
        <w:rPr>
          <w:lang w:val="en-US" w:eastAsia="zh-CN"/>
        </w:rPr>
        <w:t>Based on these observations, our view is that dual SMTC operation is already correctly specified from a measurement perspective. Observation 2 does not need to be captured in specifications since it is a UE implementation related aspect, however it is a consequence of observation 3 since cells with configuration SMTC2 could not have PSS/SSS detected with better performance than SMTC1 unless the UE takes SMTC2 into account in PSS/SSS searching.</w:t>
      </w:r>
    </w:p>
    <w:p w:rsidR="001B120D" w:rsidRPr="00731A3B" w:rsidRDefault="001B120D" w:rsidP="001B120D">
      <w:pPr>
        <w:rPr>
          <w:lang w:val="en-US" w:eastAsia="zh-CN"/>
        </w:rPr>
      </w:pPr>
      <w:r w:rsidRPr="00731A3B">
        <w:rPr>
          <w:lang w:val="en-US" w:eastAsia="zh-CN"/>
        </w:rPr>
        <w:t>Observations 1,3 and 4 are already captured in 38.133.</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sidRPr="00D5487F">
        <w:rPr>
          <w:rFonts w:hint="eastAsia"/>
        </w:rPr>
        <w:lastRenderedPageBreak/>
        <w:t>------</w:t>
      </w:r>
      <w:r>
        <w:rPr>
          <w:rFonts w:hint="eastAsia"/>
          <w:lang w:eastAsia="zh-CN"/>
        </w:rPr>
        <w:t>---------------------------------------O</w:t>
      </w:r>
      <w:r>
        <w:rPr>
          <w:lang w:eastAsia="zh-CN"/>
        </w:rPr>
        <w:t>p</w:t>
      </w:r>
      <w:r>
        <w:rPr>
          <w:rFonts w:hint="eastAsia"/>
          <w:lang w:eastAsia="zh-CN"/>
        </w:rPr>
        <w:t>en issues -----------------------------------------------------</w:t>
      </w:r>
    </w:p>
    <w:p w:rsidR="001B120D" w:rsidRPr="0007733F" w:rsidRDefault="001B120D" w:rsidP="005E75E4">
      <w:pPr>
        <w:pStyle w:val="ListParagraph"/>
        <w:numPr>
          <w:ilvl w:val="0"/>
          <w:numId w:val="202"/>
        </w:numPr>
        <w:overflowPunct w:val="0"/>
        <w:autoSpaceDE w:val="0"/>
        <w:autoSpaceDN w:val="0"/>
        <w:adjustRightInd w:val="0"/>
        <w:spacing w:after="180" w:line="240" w:lineRule="auto"/>
        <w:contextualSpacing w:val="0"/>
        <w:rPr>
          <w:rFonts w:ascii="Times New Roman" w:hAnsi="Times New Roman"/>
          <w:lang w:eastAsia="zh-CN"/>
        </w:rPr>
      </w:pPr>
      <w:r w:rsidRPr="0007733F">
        <w:rPr>
          <w:rFonts w:ascii="Times New Roman" w:hAnsi="Times New Roman"/>
        </w:rPr>
        <w:t>For intra requirements, SMTC1 is always configured. SMTC2 may also be configured for specific PCI where SMTC2 has a shorter periodicity than SMTC1, same offset. RAN4 requirements need to be clear which SMTC is referred to throught.</w:t>
      </w:r>
    </w:p>
    <w:p w:rsidR="001B120D" w:rsidRDefault="001B120D" w:rsidP="005E75E4">
      <w:pPr>
        <w:pStyle w:val="ListParagraph"/>
        <w:numPr>
          <w:ilvl w:val="1"/>
          <w:numId w:val="199"/>
        </w:numPr>
        <w:overflowPunct w:val="0"/>
        <w:autoSpaceDE w:val="0"/>
        <w:autoSpaceDN w:val="0"/>
        <w:adjustRightInd w:val="0"/>
        <w:spacing w:after="180" w:line="240" w:lineRule="auto"/>
        <w:contextualSpacing w:val="0"/>
        <w:rPr>
          <w:rFonts w:ascii="Times New Roman" w:hAnsi="Times New Roman"/>
        </w:rPr>
      </w:pPr>
      <w:r w:rsidRPr="0007733F">
        <w:rPr>
          <w:rFonts w:ascii="Times New Roman" w:hAnsi="Times New Roman"/>
        </w:rPr>
        <w:t>Option1 :</w:t>
      </w:r>
    </w:p>
    <w:p w:rsidR="001B120D" w:rsidRPr="0007733F" w:rsidRDefault="001B120D" w:rsidP="005E75E4">
      <w:pPr>
        <w:pStyle w:val="ListParagraph"/>
        <w:numPr>
          <w:ilvl w:val="2"/>
          <w:numId w:val="199"/>
        </w:numPr>
        <w:overflowPunct w:val="0"/>
        <w:autoSpaceDE w:val="0"/>
        <w:autoSpaceDN w:val="0"/>
        <w:adjustRightInd w:val="0"/>
        <w:spacing w:after="180" w:line="240" w:lineRule="auto"/>
        <w:contextualSpacing w:val="0"/>
        <w:rPr>
          <w:rFonts w:ascii="Times New Roman" w:hAnsi="Times New Roman"/>
        </w:rPr>
      </w:pPr>
      <w:r w:rsidRPr="0007733F">
        <w:rPr>
          <w:rFonts w:ascii="Times New Roman" w:hAnsi="Times New Roman"/>
        </w:rPr>
        <w:t>Cell identification : Proposal that cell identification requirement already accounts for dual SMTC (Ericsson)</w:t>
      </w:r>
    </w:p>
    <w:p w:rsidR="001B120D" w:rsidRPr="0007733F" w:rsidRDefault="001B120D" w:rsidP="005E75E4">
      <w:pPr>
        <w:pStyle w:val="ListParagraph"/>
        <w:numPr>
          <w:ilvl w:val="2"/>
          <w:numId w:val="199"/>
        </w:numPr>
        <w:overflowPunct w:val="0"/>
        <w:autoSpaceDE w:val="0"/>
        <w:autoSpaceDN w:val="0"/>
        <w:adjustRightInd w:val="0"/>
        <w:spacing w:after="180" w:line="240" w:lineRule="auto"/>
        <w:contextualSpacing w:val="0"/>
        <w:rPr>
          <w:rFonts w:ascii="Times New Roman" w:hAnsi="Times New Roman"/>
        </w:rPr>
      </w:pPr>
      <w:r w:rsidRPr="0007733F">
        <w:rPr>
          <w:rFonts w:ascii="Times New Roman" w:hAnsi="Times New Roman"/>
        </w:rPr>
        <w:t>Measurement period : Proposal that measurement period requirement already accounts for dual SMTC (Ericsson)</w:t>
      </w:r>
    </w:p>
    <w:p w:rsidR="001B120D" w:rsidRPr="0007733F" w:rsidRDefault="001B120D" w:rsidP="005E75E4">
      <w:pPr>
        <w:pStyle w:val="ListParagraph"/>
        <w:numPr>
          <w:ilvl w:val="2"/>
          <w:numId w:val="199"/>
        </w:numPr>
        <w:overflowPunct w:val="0"/>
        <w:autoSpaceDE w:val="0"/>
        <w:autoSpaceDN w:val="0"/>
        <w:adjustRightInd w:val="0"/>
        <w:spacing w:after="180" w:line="240" w:lineRule="auto"/>
        <w:contextualSpacing w:val="0"/>
        <w:rPr>
          <w:rFonts w:ascii="Times New Roman" w:hAnsi="Times New Roman"/>
        </w:rPr>
      </w:pPr>
      <w:r w:rsidRPr="0007733F">
        <w:rPr>
          <w:rFonts w:ascii="Times New Roman" w:hAnsi="Times New Roman"/>
        </w:rPr>
        <w:t>Scheduling availability: Shortest SMTC (SMTC2 if configured otherwise SMTC1)</w:t>
      </w:r>
    </w:p>
    <w:p w:rsidR="001B120D" w:rsidRPr="0007733F" w:rsidRDefault="001B120D" w:rsidP="005E75E4">
      <w:pPr>
        <w:pStyle w:val="ListParagraph"/>
        <w:numPr>
          <w:ilvl w:val="2"/>
          <w:numId w:val="199"/>
        </w:numPr>
        <w:overflowPunct w:val="0"/>
        <w:autoSpaceDE w:val="0"/>
        <w:autoSpaceDN w:val="0"/>
        <w:adjustRightInd w:val="0"/>
        <w:spacing w:after="180" w:line="240" w:lineRule="auto"/>
        <w:contextualSpacing w:val="0"/>
        <w:rPr>
          <w:rFonts w:ascii="Times New Roman" w:hAnsi="Times New Roman"/>
        </w:rPr>
      </w:pPr>
      <w:r w:rsidRPr="0007733F">
        <w:rPr>
          <w:rFonts w:ascii="Times New Roman" w:hAnsi="Times New Roman"/>
        </w:rPr>
        <w:t>Carrier specific scaling factor for multiple measurement objects (CSFi) : Shortest SMTC (SMTC2 if configured otherwise SMTC1)</w:t>
      </w:r>
    </w:p>
    <w:p w:rsidR="001B120D" w:rsidRPr="0007733F" w:rsidRDefault="001B120D" w:rsidP="005E75E4">
      <w:pPr>
        <w:pStyle w:val="ListParagraph"/>
        <w:numPr>
          <w:ilvl w:val="1"/>
          <w:numId w:val="199"/>
        </w:numPr>
        <w:overflowPunct w:val="0"/>
        <w:autoSpaceDE w:val="0"/>
        <w:autoSpaceDN w:val="0"/>
        <w:adjustRightInd w:val="0"/>
        <w:spacing w:after="180" w:line="240" w:lineRule="auto"/>
        <w:contextualSpacing w:val="0"/>
        <w:rPr>
          <w:rFonts w:ascii="Times New Roman" w:hAnsi="Times New Roman"/>
        </w:rPr>
      </w:pPr>
      <w:r w:rsidRPr="0007733F">
        <w:rPr>
          <w:rFonts w:ascii="Times New Roman" w:hAnsi="Times New Roman"/>
        </w:rPr>
        <w:t>Option2:</w:t>
      </w:r>
    </w:p>
    <w:p w:rsidR="001B120D" w:rsidRPr="0007733F" w:rsidRDefault="001B120D" w:rsidP="005E75E4">
      <w:pPr>
        <w:pStyle w:val="ListParagraph"/>
        <w:numPr>
          <w:ilvl w:val="2"/>
          <w:numId w:val="199"/>
        </w:numPr>
        <w:overflowPunct w:val="0"/>
        <w:autoSpaceDE w:val="0"/>
        <w:autoSpaceDN w:val="0"/>
        <w:adjustRightInd w:val="0"/>
        <w:spacing w:after="180" w:line="240" w:lineRule="auto"/>
        <w:contextualSpacing w:val="0"/>
        <w:rPr>
          <w:rFonts w:ascii="Times New Roman" w:hAnsi="Times New Roman"/>
        </w:rPr>
      </w:pPr>
      <w:r w:rsidRPr="0007733F">
        <w:rPr>
          <w:rFonts w:ascii="Times New Roman" w:hAnsi="Times New Roman"/>
        </w:rPr>
        <w:t>Conclude on one single SMTC for each intra-frequency layer to be used in all intra-frequency and inter-frequency measurement requirements.</w:t>
      </w:r>
    </w:p>
    <w:p w:rsidR="001B120D" w:rsidRPr="0007733F" w:rsidRDefault="001B120D" w:rsidP="005E75E4">
      <w:pPr>
        <w:pStyle w:val="ListParagraph"/>
        <w:numPr>
          <w:ilvl w:val="2"/>
          <w:numId w:val="199"/>
        </w:numPr>
        <w:overflowPunct w:val="0"/>
        <w:autoSpaceDE w:val="0"/>
        <w:autoSpaceDN w:val="0"/>
        <w:adjustRightInd w:val="0"/>
        <w:spacing w:after="180" w:line="240" w:lineRule="auto"/>
        <w:contextualSpacing w:val="0"/>
        <w:rPr>
          <w:rFonts w:ascii="Times New Roman" w:hAnsi="Times New Roman"/>
        </w:rPr>
      </w:pPr>
      <w:r w:rsidRPr="0007733F">
        <w:rPr>
          <w:rFonts w:ascii="Times New Roman" w:hAnsi="Times New Roman"/>
        </w:rPr>
        <w:t>RAN4 to discuss which options will be used to define a unique requirement for a group of given SMTC configurations. The options are: 1) always choose smtc1, 2) always choose smtc2, 3) based on scenarios to choose smtc1 or smtc2.</w:t>
      </w:r>
    </w:p>
    <w:p w:rsidR="001B120D" w:rsidRDefault="001B120D" w:rsidP="001B120D">
      <w:pPr>
        <w:rPr>
          <w:lang w:eastAsia="zh-CN"/>
        </w:rPr>
      </w:pPr>
    </w:p>
    <w:p w:rsidR="001B120D" w:rsidRPr="00D5487F" w:rsidRDefault="001B120D" w:rsidP="001B120D">
      <w:pPr>
        <w:rPr>
          <w:lang w:eastAsia="zh-CN"/>
        </w:rPr>
      </w:pPr>
      <w:r>
        <w:rPr>
          <w:rFonts w:hint="eastAsia"/>
          <w:lang w:eastAsia="zh-CN"/>
        </w:rPr>
        <w:t>-------------------------------------------------------------------------------------------------------------------</w:t>
      </w:r>
    </w:p>
    <w:p w:rsidR="001B120D" w:rsidRPr="00324122" w:rsidRDefault="001B120D" w:rsidP="001B120D">
      <w:pPr>
        <w:rPr>
          <w:color w:val="C00000"/>
          <w:u w:val="single"/>
          <w:lang w:eastAsia="zh-CN"/>
        </w:rPr>
      </w:pPr>
      <w:r w:rsidRPr="00324122">
        <w:rPr>
          <w:rFonts w:hint="eastAsia"/>
          <w:color w:val="C00000"/>
          <w:u w:val="single"/>
          <w:lang w:eastAsia="zh-CN"/>
        </w:rPr>
        <w:t>CR</w:t>
      </w:r>
    </w:p>
    <w:p w:rsidR="001B120D" w:rsidRDefault="00BF02D3" w:rsidP="001B120D">
      <w:pPr>
        <w:rPr>
          <w:i/>
        </w:rPr>
      </w:pPr>
      <w:hyperlink r:id="rId1443" w:history="1">
        <w:r w:rsidR="001B120D">
          <w:rPr>
            <w:rStyle w:val="Hyperlink"/>
            <w:rFonts w:ascii="Arial" w:hAnsi="Arial" w:cs="Arial"/>
            <w:b/>
            <w:sz w:val="24"/>
          </w:rPr>
          <w:t>R4-1810596</w:t>
        </w:r>
      </w:hyperlink>
      <w:r w:rsidR="001B120D">
        <w:rPr>
          <w:b/>
        </w:rPr>
        <w:tab/>
        <w:t>Appplicability of DRX cycle in EN-DC</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731A3B" w:rsidRDefault="001B120D" w:rsidP="001B120D">
      <w:r w:rsidRPr="00731A3B">
        <w:t xml:space="preserve">DRX requriements are defined based on DRX cycle, for intra-freqeuncy measurement in section 9.2, inter-frequency measurement in section 9.3 and inter-RAT measurement in section 9.4. </w:t>
      </w:r>
    </w:p>
    <w:p w:rsidR="001B120D" w:rsidRPr="00731A3B" w:rsidRDefault="001B120D" w:rsidP="001B120D">
      <w:r w:rsidRPr="00731A3B">
        <w:t>However, in case of EN-DC UE may be configured with separate DRX configuration in MN and SN. It is not clear which DRX configuration will apply in the requirements.</w:t>
      </w:r>
    </w:p>
    <w:p w:rsidR="001B120D" w:rsidRPr="00731A3B" w:rsidRDefault="001B120D" w:rsidP="001B120D">
      <w:r w:rsidRPr="00731A3B">
        <w:t>Summary of change:</w:t>
      </w:r>
    </w:p>
    <w:p w:rsidR="001B120D" w:rsidRPr="00731A3B" w:rsidRDefault="001B120D" w:rsidP="001B120D">
      <w:pPr>
        <w:ind w:leftChars="100" w:left="200"/>
        <w:rPr>
          <w:lang w:eastAsia="zh-CN"/>
        </w:rPr>
      </w:pPr>
      <w:r w:rsidRPr="00731A3B">
        <w:t>Define the appplicability of DRX cycle in EN-DC.</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324122" w:rsidRDefault="001B120D" w:rsidP="001B120D">
      <w:pPr>
        <w:rPr>
          <w:color w:val="C00000"/>
          <w:u w:val="single"/>
          <w:lang w:eastAsia="zh-CN"/>
        </w:rPr>
      </w:pPr>
      <w:r>
        <w:rPr>
          <w:rFonts w:hint="eastAsia"/>
          <w:color w:val="C00000"/>
          <w:u w:val="single"/>
          <w:lang w:eastAsia="zh-CN"/>
        </w:rPr>
        <w:t xml:space="preserve">Related CR: </w:t>
      </w:r>
      <w:r w:rsidRPr="00324122">
        <w:rPr>
          <w:rFonts w:hint="eastAsia"/>
          <w:color w:val="C00000"/>
          <w:u w:val="single"/>
          <w:lang w:eastAsia="zh-CN"/>
        </w:rPr>
        <w:t>Scheduling availability</w:t>
      </w:r>
    </w:p>
    <w:p w:rsidR="001B120D" w:rsidRDefault="00BF02D3" w:rsidP="001B120D">
      <w:pPr>
        <w:rPr>
          <w:i/>
        </w:rPr>
      </w:pPr>
      <w:hyperlink r:id="rId1444" w:history="1">
        <w:r w:rsidR="001B120D">
          <w:rPr>
            <w:rStyle w:val="Hyperlink"/>
            <w:rFonts w:ascii="Arial" w:hAnsi="Arial" w:cs="Arial"/>
            <w:b/>
            <w:sz w:val="24"/>
          </w:rPr>
          <w:t>R4-1810947</w:t>
        </w:r>
      </w:hyperlink>
      <w:r w:rsidR="001B120D">
        <w:rPr>
          <w:b/>
        </w:rPr>
        <w:tab/>
        <w:t>CR on scheduling availability during intra-frequency measurement</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970B60" w:rsidRDefault="001B120D" w:rsidP="001B120D">
      <w:r w:rsidRPr="00970B60">
        <w:lastRenderedPageBreak/>
        <w:t xml:space="preserve">For intra-frequency CONNECTED mode measurement, UE can be configured with 2 SMTC with different periodicities. RAN4 needs to specify which SMTC periodicity will be used to define the scheduling availability during intra-frequency measurement </w:t>
      </w:r>
    </w:p>
    <w:p w:rsidR="001B120D" w:rsidRPr="00970B60" w:rsidRDefault="001B120D" w:rsidP="001B120D">
      <w:r w:rsidRPr="00970B60">
        <w:t>RAN2 had renamed the useServingCellTimingForSync as deriveSSB_IndexFromCell. Therefore, RAN4 needs to update the naming in the spec</w:t>
      </w:r>
    </w:p>
    <w:p w:rsidR="001B120D" w:rsidRPr="00970B60" w:rsidRDefault="001B120D" w:rsidP="001B120D">
      <w:r w:rsidRPr="00970B60">
        <w:t>Summary of change:</w:t>
      </w:r>
    </w:p>
    <w:p w:rsidR="001B120D" w:rsidRPr="00970B60" w:rsidRDefault="001B120D" w:rsidP="001B120D">
      <w:pPr>
        <w:ind w:leftChars="100" w:left="200"/>
      </w:pPr>
      <w:r w:rsidRPr="00970B60">
        <w:t>Add texts to clarfity which SMTC periodicity shall be used to define the scheduling availability during intra-frequency measurement</w:t>
      </w:r>
    </w:p>
    <w:p w:rsidR="001B120D" w:rsidRDefault="001B120D" w:rsidP="001B120D">
      <w:pPr>
        <w:ind w:leftChars="100" w:left="200"/>
        <w:rPr>
          <w:lang w:eastAsia="zh-CN"/>
        </w:rPr>
      </w:pPr>
      <w:r w:rsidRPr="00970B60">
        <w:t>Replace useServingCellTimingForSync with deriveSSB_IndexFromCell</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NTT DOCOMO: If UE follows the longer one, we should define the restriction for shorter SMTC.</w:t>
      </w:r>
    </w:p>
    <w:p w:rsidR="001B120D" w:rsidRDefault="001B120D" w:rsidP="001B120D">
      <w:pPr>
        <w:rPr>
          <w:lang w:eastAsia="zh-CN"/>
        </w:rPr>
      </w:pPr>
      <w:r>
        <w:rPr>
          <w:rFonts w:hint="eastAsia"/>
          <w:lang w:eastAsia="zh-CN"/>
        </w:rPr>
        <w:tab/>
        <w:t xml:space="preserve">Mediatek: we follow the </w:t>
      </w:r>
      <w:r>
        <w:rPr>
          <w:lang w:eastAsia="zh-CN"/>
        </w:rPr>
        <w:t>agreement</w:t>
      </w:r>
      <w:r>
        <w:rPr>
          <w:rFonts w:hint="eastAsia"/>
          <w:lang w:eastAsia="zh-CN"/>
        </w:rPr>
        <w:t xml:space="preserve"> for RLM.</w:t>
      </w:r>
    </w:p>
    <w:p w:rsidR="001B120D" w:rsidRDefault="001B120D" w:rsidP="001B120D">
      <w:pPr>
        <w:rPr>
          <w:lang w:eastAsia="zh-CN"/>
        </w:rPr>
      </w:pPr>
      <w:r>
        <w:rPr>
          <w:rFonts w:hint="eastAsia"/>
          <w:lang w:eastAsia="zh-CN"/>
        </w:rPr>
        <w:t>Huawei: SMTC 2 is configured by PCI list. PCI list includes the serving cell and neighbour cell. We think it applies for neighbour cell.</w:t>
      </w:r>
    </w:p>
    <w:p w:rsidR="001B120D" w:rsidRDefault="001B120D" w:rsidP="001B120D">
      <w:pPr>
        <w:rPr>
          <w:lang w:eastAsia="zh-CN"/>
        </w:rPr>
      </w:pPr>
      <w:r>
        <w:rPr>
          <w:rFonts w:hint="eastAsia"/>
          <w:lang w:eastAsia="zh-CN"/>
        </w:rPr>
        <w:tab/>
        <w:t>Mediatek: Applying to serving cell and neighbour cell depends on UE decteion.</w:t>
      </w:r>
    </w:p>
    <w:p w:rsidR="001B120D" w:rsidRDefault="001B120D" w:rsidP="001B120D">
      <w:pPr>
        <w:rPr>
          <w:lang w:eastAsia="zh-CN"/>
        </w:rPr>
      </w:pPr>
      <w:r>
        <w:rPr>
          <w:rFonts w:hint="eastAsia"/>
          <w:lang w:eastAsia="zh-CN"/>
        </w:rPr>
        <w:tab/>
        <w:t>Ericsson: We think it is fine to endorse the CR.</w:t>
      </w:r>
    </w:p>
    <w:p w:rsidR="001B120D" w:rsidRPr="00A6315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921A72">
        <w:rPr>
          <w:rFonts w:ascii="Arial" w:hAnsi="Arial" w:cs="Arial"/>
          <w:b/>
          <w:highlight w:val="green"/>
        </w:rPr>
        <w:t>Endorsed</w:t>
      </w:r>
      <w:r w:rsidRPr="00921A72">
        <w:rPr>
          <w:rFonts w:ascii="Arial" w:hAnsi="Arial" w:cs="Arial"/>
          <w:b/>
          <w:highlight w:val="green"/>
        </w:rPr>
        <w:br/>
      </w:r>
      <w:r w:rsidRPr="00921A72">
        <w:rPr>
          <w:rFonts w:ascii="Arial" w:hAnsi="Arial" w:cs="Arial"/>
          <w:b/>
          <w:highlight w:val="green"/>
        </w:rPr>
        <w:br/>
      </w:r>
    </w:p>
    <w:p w:rsidR="001B120D" w:rsidRPr="001C021B" w:rsidRDefault="001B120D" w:rsidP="001B120D">
      <w:pPr>
        <w:rPr>
          <w:rFonts w:ascii="Arial" w:hAnsi="Arial" w:cs="Arial"/>
          <w:b/>
          <w:i/>
          <w:color w:val="C00000"/>
          <w:sz w:val="24"/>
          <w:szCs w:val="24"/>
          <w:lang w:eastAsia="zh-CN"/>
        </w:rPr>
      </w:pPr>
      <w:r w:rsidRPr="001C021B">
        <w:rPr>
          <w:rFonts w:ascii="Arial" w:hAnsi="Arial" w:cs="Arial"/>
          <w:b/>
          <w:i/>
          <w:color w:val="C00000"/>
          <w:sz w:val="24"/>
          <w:szCs w:val="24"/>
          <w:lang w:eastAsia="zh-CN"/>
        </w:rPr>
        <w:t>Others</w:t>
      </w:r>
    </w:p>
    <w:p w:rsidR="001B120D" w:rsidRDefault="00BF02D3" w:rsidP="001B120D">
      <w:pPr>
        <w:rPr>
          <w:i/>
        </w:rPr>
      </w:pPr>
      <w:hyperlink r:id="rId1445" w:history="1">
        <w:r w:rsidR="001B120D">
          <w:rPr>
            <w:rStyle w:val="Hyperlink"/>
            <w:rFonts w:ascii="Arial" w:hAnsi="Arial" w:cs="Arial"/>
            <w:b/>
            <w:sz w:val="24"/>
          </w:rPr>
          <w:t>R4-1810701</w:t>
        </w:r>
      </w:hyperlink>
      <w:r w:rsidR="001B120D">
        <w:rPr>
          <w:b/>
        </w:rPr>
        <w:tab/>
        <w:t>CR on intra-frequency measurement without gap definition</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731A3B" w:rsidRDefault="001B120D" w:rsidP="001B120D">
      <w:r w:rsidRPr="00731A3B">
        <w:t>BWP switching is DCI-based or timer based, while gap is configured by RRC signalling. In order to guarantee UE can perform intra-frequency without gaps, the SSB shall be completely contained in the any of the configured BWP.</w:t>
      </w:r>
    </w:p>
    <w:p w:rsidR="001B120D" w:rsidRPr="00731A3B" w:rsidRDefault="001B120D" w:rsidP="001B120D">
      <w:r w:rsidRPr="00731A3B">
        <w:t>Summary of change:</w:t>
      </w:r>
    </w:p>
    <w:p w:rsidR="001B120D" w:rsidRPr="00731A3B" w:rsidRDefault="001B120D" w:rsidP="001B120D">
      <w:pPr>
        <w:ind w:leftChars="100" w:left="200"/>
        <w:rPr>
          <w:lang w:eastAsia="zh-CN"/>
        </w:rPr>
      </w:pPr>
      <w:r w:rsidRPr="00731A3B">
        <w:t>The UE can perform intra-frequency SSB based measurements without measurement gaps if the SSB is completely contained in the any of the configured BWPs of the UE.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Intel: Majority </w:t>
      </w:r>
      <w:r>
        <w:rPr>
          <w:lang w:eastAsia="zh-CN"/>
        </w:rPr>
        <w:t>companies</w:t>
      </w:r>
      <w:r>
        <w:rPr>
          <w:rFonts w:hint="eastAsia"/>
          <w:lang w:eastAsia="zh-CN"/>
        </w:rPr>
        <w:t xml:space="preserve"> think that we should consider active BWP.</w:t>
      </w:r>
    </w:p>
    <w:p w:rsidR="001B120D" w:rsidRDefault="001B120D" w:rsidP="001B120D">
      <w:pPr>
        <w:rPr>
          <w:lang w:eastAsia="zh-CN"/>
        </w:rPr>
      </w:pPr>
      <w:r>
        <w:rPr>
          <w:rFonts w:hint="eastAsia"/>
          <w:lang w:eastAsia="zh-CN"/>
        </w:rPr>
        <w:tab/>
        <w:t>Huawei: the active BWP contains the SSB. For the BWP swiching, the BWP may not contain SSB. We want to restrict.</w:t>
      </w:r>
    </w:p>
    <w:p w:rsidR="001B120D" w:rsidRDefault="001B120D" w:rsidP="001B120D">
      <w:pPr>
        <w:rPr>
          <w:lang w:eastAsia="zh-CN"/>
        </w:rPr>
      </w:pPr>
      <w:r>
        <w:rPr>
          <w:rFonts w:hint="eastAsia"/>
          <w:lang w:eastAsia="zh-CN"/>
        </w:rPr>
        <w:t xml:space="preserve">Qualcomm: </w:t>
      </w:r>
      <w:r>
        <w:rPr>
          <w:lang w:eastAsia="zh-CN"/>
        </w:rPr>
        <w:t>similar</w:t>
      </w:r>
      <w:r>
        <w:rPr>
          <w:rFonts w:hint="eastAsia"/>
          <w:lang w:eastAsia="zh-CN"/>
        </w:rPr>
        <w:t xml:space="preserve"> comment. It should be be all BWP that is turned on.</w:t>
      </w:r>
    </w:p>
    <w:p w:rsidR="001B120D" w:rsidRDefault="001B120D" w:rsidP="001B120D">
      <w:pPr>
        <w:rPr>
          <w:lang w:eastAsia="zh-CN"/>
        </w:rPr>
      </w:pPr>
      <w:r>
        <w:rPr>
          <w:rFonts w:hint="eastAsia"/>
          <w:lang w:eastAsia="zh-CN"/>
        </w:rPr>
        <w:tab/>
        <w:t>Huawei: We are OK to revise any to all the configured.</w:t>
      </w:r>
    </w:p>
    <w:p w:rsidR="001B120D" w:rsidRDefault="001B120D" w:rsidP="001B120D">
      <w:pPr>
        <w:rPr>
          <w:lang w:eastAsia="zh-CN"/>
        </w:rPr>
      </w:pPr>
      <w:r>
        <w:rPr>
          <w:rFonts w:hint="eastAsia"/>
          <w:lang w:eastAsia="zh-CN"/>
        </w:rPr>
        <w:t>Samsung: Anyway we need discuss this part. Originally we wrote downlink operating bandwidth. T</w:t>
      </w:r>
      <w:r>
        <w:rPr>
          <w:lang w:eastAsia="zh-CN"/>
        </w:rPr>
        <w:t>h</w:t>
      </w:r>
      <w:r>
        <w:rPr>
          <w:rFonts w:hint="eastAsia"/>
          <w:lang w:eastAsia="zh-CN"/>
        </w:rPr>
        <w:t xml:space="preserve">e UE </w:t>
      </w:r>
      <w:r>
        <w:rPr>
          <w:lang w:eastAsia="zh-CN"/>
        </w:rPr>
        <w:t>behaviour</w:t>
      </w:r>
      <w:r>
        <w:rPr>
          <w:rFonts w:hint="eastAsia"/>
          <w:lang w:eastAsia="zh-CN"/>
        </w:rPr>
        <w:t xml:space="preserve"> would be different. We need common understanding on </w:t>
      </w:r>
      <w:r>
        <w:rPr>
          <w:lang w:eastAsia="zh-CN"/>
        </w:rPr>
        <w:t>the</w:t>
      </w:r>
      <w:r>
        <w:rPr>
          <w:rFonts w:hint="eastAsia"/>
          <w:lang w:eastAsia="zh-CN"/>
        </w:rPr>
        <w:t xml:space="preserve"> dynamic </w:t>
      </w:r>
      <w:r>
        <w:rPr>
          <w:lang w:eastAsia="zh-CN"/>
        </w:rPr>
        <w:t>change</w:t>
      </w:r>
      <w:r>
        <w:rPr>
          <w:rFonts w:hint="eastAsia"/>
          <w:lang w:eastAsia="zh-CN"/>
        </w:rPr>
        <w:t xml:space="preserve"> related to DCI.</w:t>
      </w:r>
    </w:p>
    <w:p w:rsidR="001B120D" w:rsidRDefault="001B120D" w:rsidP="001B120D">
      <w:pPr>
        <w:rPr>
          <w:lang w:eastAsia="zh-CN"/>
        </w:rPr>
      </w:pPr>
      <w:r>
        <w:rPr>
          <w:rFonts w:hint="eastAsia"/>
          <w:lang w:eastAsia="zh-CN"/>
        </w:rPr>
        <w:t>Ericsson: From RAN4 perspect, we have documented the impact. We do not need change. In the future we want to use the smaller bandwidth which does not contain SSB. But in the current spec, it is clear.</w:t>
      </w:r>
    </w:p>
    <w:p w:rsidR="001B120D" w:rsidRDefault="001B120D" w:rsidP="001B120D">
      <w:pPr>
        <w:rPr>
          <w:lang w:eastAsia="zh-CN"/>
        </w:rPr>
      </w:pPr>
      <w:r>
        <w:rPr>
          <w:rFonts w:hint="eastAsia"/>
          <w:lang w:eastAsia="zh-CN"/>
        </w:rPr>
        <w:tab/>
        <w:t xml:space="preserve">Huawei: this CR can be regarded as </w:t>
      </w:r>
      <w:r>
        <w:rPr>
          <w:lang w:eastAsia="zh-CN"/>
        </w:rPr>
        <w:t>the</w:t>
      </w:r>
      <w:r>
        <w:rPr>
          <w:rFonts w:hint="eastAsia"/>
          <w:lang w:eastAsia="zh-CN"/>
        </w:rPr>
        <w:t xml:space="preserve"> applicability rule. We think we need this. Another reason the downlink bandwidth is not specified.</w:t>
      </w:r>
    </w:p>
    <w:p w:rsidR="001B120D" w:rsidRDefault="001B120D" w:rsidP="001B120D">
      <w:pPr>
        <w:rPr>
          <w:lang w:eastAsia="zh-CN"/>
        </w:rPr>
      </w:pPr>
      <w:r>
        <w:rPr>
          <w:rFonts w:hint="eastAsia"/>
          <w:lang w:eastAsia="zh-CN"/>
        </w:rPr>
        <w:lastRenderedPageBreak/>
        <w:t>Intel: For the initial access case, the initial BWP may not contain SSB. UE can do measurement without gap for this case. We need conclusion on this issue.</w:t>
      </w:r>
    </w:p>
    <w:p w:rsidR="001B120D" w:rsidRDefault="001B120D" w:rsidP="001B120D">
      <w:pPr>
        <w:rPr>
          <w:lang w:eastAsia="zh-CN"/>
        </w:rPr>
      </w:pPr>
      <w:r>
        <w:rPr>
          <w:rFonts w:hint="eastAsia"/>
          <w:lang w:eastAsia="zh-CN"/>
        </w:rPr>
        <w:tab/>
        <w:t>Huawei: for the initial access, the BWP has offset, we need condition.</w:t>
      </w:r>
    </w:p>
    <w:p w:rsidR="001B120D" w:rsidRDefault="001B120D" w:rsidP="001B120D">
      <w:pPr>
        <w:rPr>
          <w:lang w:eastAsia="zh-CN"/>
        </w:rPr>
      </w:pPr>
      <w:r>
        <w:rPr>
          <w:rFonts w:hint="eastAsia"/>
          <w:lang w:eastAsia="zh-CN"/>
        </w:rPr>
        <w:t>Mediatek: we have CR to capture this.</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446" w:history="1">
        <w:r>
          <w:rPr>
            <w:rStyle w:val="Hyperlink"/>
            <w:rFonts w:ascii="Arial" w:hAnsi="Arial" w:cs="Arial"/>
            <w:b/>
          </w:rPr>
          <w:t>R4-1811849</w:t>
        </w:r>
      </w:hyperlink>
      <w:r>
        <w:rPr>
          <w:rFonts w:ascii="Arial" w:hAnsi="Arial" w:cs="Arial"/>
          <w:b/>
        </w:rPr>
        <w:t xml:space="preserve"> (from </w:t>
      </w:r>
      <w:hyperlink r:id="rId1447" w:history="1">
        <w:r>
          <w:rPr>
            <w:rStyle w:val="Hyperlink"/>
            <w:rFonts w:ascii="Arial" w:hAnsi="Arial" w:cs="Arial"/>
            <w:b/>
          </w:rPr>
          <w:t>R4-1810701)</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448" w:history="1">
        <w:r w:rsidR="001B120D">
          <w:rPr>
            <w:rStyle w:val="Hyperlink"/>
            <w:rFonts w:ascii="Arial" w:hAnsi="Arial" w:cs="Arial"/>
            <w:b/>
            <w:sz w:val="24"/>
          </w:rPr>
          <w:t>R4-1811849</w:t>
        </w:r>
      </w:hyperlink>
      <w:r w:rsidR="001B120D">
        <w:rPr>
          <w:b/>
        </w:rPr>
        <w:tab/>
        <w:t>CR on intra-frequency measurement without gap definition</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731A3B" w:rsidRDefault="001B120D" w:rsidP="001B120D">
      <w:r w:rsidRPr="00731A3B">
        <w:t>BWP switching is DCI-based or timer based, while gap is configured by RRC signalling. In order to guarantee UE can perform intra-frequency without gaps, the SSB shall be completely contained in the any of the configured BWP.</w:t>
      </w:r>
    </w:p>
    <w:p w:rsidR="001B120D" w:rsidRPr="00731A3B" w:rsidRDefault="001B120D" w:rsidP="001B120D">
      <w:r w:rsidRPr="00731A3B">
        <w:t>Summary of change:</w:t>
      </w:r>
    </w:p>
    <w:p w:rsidR="001B120D" w:rsidRPr="00731A3B" w:rsidRDefault="001B120D" w:rsidP="001B120D">
      <w:pPr>
        <w:ind w:leftChars="100" w:left="200"/>
        <w:rPr>
          <w:lang w:eastAsia="zh-CN"/>
        </w:rPr>
      </w:pPr>
      <w:r w:rsidRPr="00731A3B">
        <w:t>The UE can perform intra-frequency SSB based measurements without measurement gaps if the SSB is completely contained in the any of the configured BWPs of the UE.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F655D8">
        <w:rPr>
          <w:rFonts w:ascii="Arial" w:hAnsi="Arial" w:cs="Arial"/>
          <w:b/>
          <w:highlight w:val="green"/>
        </w:rPr>
        <w:t>Endorsed</w:t>
      </w:r>
      <w:r w:rsidRPr="00F655D8">
        <w:rPr>
          <w:rFonts w:ascii="Arial" w:hAnsi="Arial" w:cs="Arial"/>
          <w:b/>
          <w:highlight w:val="green"/>
        </w:rPr>
        <w:br/>
      </w:r>
      <w:r w:rsidRPr="00F655D8">
        <w:rPr>
          <w:rFonts w:ascii="Arial" w:hAnsi="Arial" w:cs="Arial"/>
          <w:b/>
          <w:highlight w:val="green"/>
        </w:rPr>
        <w:br/>
      </w:r>
    </w:p>
    <w:p w:rsidR="001B120D" w:rsidRPr="00257ABF" w:rsidRDefault="001B120D" w:rsidP="001B120D">
      <w:pPr>
        <w:rPr>
          <w:rFonts w:ascii="Arial" w:hAnsi="Arial" w:cs="Arial"/>
          <w:b/>
          <w:i/>
          <w:color w:val="C00000"/>
          <w:sz w:val="24"/>
          <w:szCs w:val="24"/>
          <w:lang w:eastAsia="zh-CN"/>
        </w:rPr>
      </w:pPr>
      <w:r w:rsidRPr="00257ABF">
        <w:rPr>
          <w:rFonts w:ascii="Arial" w:hAnsi="Arial" w:cs="Arial"/>
          <w:b/>
          <w:i/>
          <w:color w:val="C00000"/>
          <w:sz w:val="24"/>
          <w:szCs w:val="24"/>
          <w:lang w:eastAsia="zh-CN"/>
        </w:rPr>
        <w:t>BWP operation and intra requirements</w:t>
      </w:r>
    </w:p>
    <w:p w:rsidR="001B120D" w:rsidRDefault="00BF02D3" w:rsidP="001B120D">
      <w:pPr>
        <w:rPr>
          <w:i/>
        </w:rPr>
      </w:pPr>
      <w:hyperlink r:id="rId1449" w:history="1">
        <w:r w:rsidR="001B120D">
          <w:rPr>
            <w:rStyle w:val="Hyperlink"/>
            <w:rFonts w:ascii="Arial" w:hAnsi="Arial" w:cs="Arial"/>
            <w:b/>
            <w:sz w:val="24"/>
          </w:rPr>
          <w:t>R4-1811302</w:t>
        </w:r>
      </w:hyperlink>
      <w:r w:rsidR="001B120D">
        <w:rPr>
          <w:b/>
        </w:rPr>
        <w:tab/>
        <w:t>Discussion on intra-frequency measurement requirements</w:t>
      </w:r>
      <w:r w:rsidR="001B120D">
        <w:rPr>
          <w:b/>
        </w:rPr>
        <w:br/>
      </w:r>
      <w:r w:rsidR="001B120D">
        <w:tab/>
      </w:r>
      <w:r w:rsidR="001B120D">
        <w:tab/>
      </w:r>
      <w:r w:rsidR="001B120D">
        <w:tab/>
      </w:r>
      <w:r w:rsidR="001B120D">
        <w:tab/>
      </w:r>
      <w:r w:rsidR="001B120D">
        <w:tab/>
        <w:t>38.133</w:t>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rFonts w:eastAsia="Calibri"/>
        </w:rPr>
      </w:pPr>
      <w:r>
        <w:rPr>
          <w:rFonts w:eastAsia="Calibri"/>
        </w:rPr>
        <w:t xml:space="preserve">RAN4 has received one incoming LS from RAN1 in </w:t>
      </w:r>
      <w:hyperlink r:id="rId1450" w:history="1">
        <w:r>
          <w:rPr>
            <w:rStyle w:val="Hyperlink"/>
            <w:rFonts w:eastAsia="Calibri"/>
          </w:rPr>
          <w:t>R4-1809613</w:t>
        </w:r>
      </w:hyperlink>
      <w:r>
        <w:rPr>
          <w:rFonts w:eastAsia="Calibri"/>
        </w:rPr>
        <w:t xml:space="preserve"> and from RAN2 in </w:t>
      </w:r>
      <w:hyperlink r:id="rId1451" w:history="1">
        <w:r>
          <w:rPr>
            <w:rStyle w:val="Hyperlink"/>
            <w:rFonts w:eastAsia="Calibri"/>
          </w:rPr>
          <w:t>R4-18109629.</w:t>
        </w:r>
      </w:hyperlink>
      <w:r>
        <w:rPr>
          <w:rFonts w:eastAsia="Calibri"/>
        </w:rPr>
        <w:t xml:space="preserve"> Both LSs are addressing aspects related UE measurements and gap assistance. In this paper we addressed the aspects in the LSs and provided the necessary CR and reply LSs.</w:t>
      </w:r>
    </w:p>
    <w:p w:rsidR="001B120D" w:rsidRPr="00DD3F2C" w:rsidRDefault="001B120D" w:rsidP="001B120D">
      <w:pPr>
        <w:rPr>
          <w:rFonts w:eastAsia="Calibri"/>
        </w:rPr>
      </w:pPr>
      <w:r>
        <w:rPr>
          <w:rFonts w:eastAsiaTheme="minorEastAsia" w:hint="eastAsia"/>
          <w:lang w:eastAsia="zh-CN"/>
        </w:rPr>
        <w:t xml:space="preserve">Proposal 1: </w:t>
      </w:r>
      <w:r w:rsidRPr="00DD3F2C">
        <w:rPr>
          <w:rFonts w:eastAsia="Calibri"/>
        </w:rPr>
        <w:t>RAN4 to confirm the RAN2 understanding that the concerned serving cell measurements can be performed using gaps when UE’s active BWP does not contain the cell defining SSB.</w:t>
      </w:r>
    </w:p>
    <w:p w:rsidR="001B120D" w:rsidRPr="00DD3F2C" w:rsidRDefault="001B120D" w:rsidP="001B120D">
      <w:pPr>
        <w:rPr>
          <w:rFonts w:eastAsia="Calibri"/>
        </w:rPr>
      </w:pPr>
      <w:r>
        <w:rPr>
          <w:rFonts w:eastAsiaTheme="minorEastAsia" w:hint="eastAsia"/>
          <w:lang w:eastAsia="zh-CN"/>
        </w:rPr>
        <w:t xml:space="preserve">Proposal 2: </w:t>
      </w:r>
      <w:r w:rsidRPr="00DD3F2C">
        <w:rPr>
          <w:rFonts w:eastAsia="Calibri"/>
        </w:rPr>
        <w:t>Capture the measurement requirements in the intra-frequency measurement requirements section.</w:t>
      </w:r>
    </w:p>
    <w:p w:rsidR="001B120D" w:rsidRPr="00DD3F2C" w:rsidRDefault="001B120D" w:rsidP="001B120D">
      <w:pPr>
        <w:rPr>
          <w:rFonts w:eastAsia="Calibri"/>
        </w:rPr>
      </w:pPr>
      <w:r>
        <w:rPr>
          <w:rFonts w:eastAsiaTheme="minorEastAsia" w:hint="eastAsia"/>
          <w:lang w:eastAsia="zh-CN"/>
        </w:rPr>
        <w:t xml:space="preserve">Proposal 3: </w:t>
      </w:r>
      <w:r w:rsidRPr="00DD3F2C">
        <w:rPr>
          <w:rFonts w:eastAsia="Calibri"/>
        </w:rPr>
        <w:t>Capture the requirements in 38.133.</w:t>
      </w:r>
      <w:r w:rsidRPr="00DD3F2C">
        <w:rPr>
          <w:rFonts w:eastAsia="Calibri"/>
        </w:rPr>
        <w:tab/>
      </w:r>
    </w:p>
    <w:p w:rsidR="001B120D" w:rsidRPr="00214D3D" w:rsidRDefault="001B120D" w:rsidP="001B120D">
      <w:pPr>
        <w:rPr>
          <w:rFonts w:eastAsiaTheme="minorEastAsia"/>
          <w:lang w:eastAsia="zh-CN"/>
        </w:rPr>
      </w:pPr>
      <w:r>
        <w:rPr>
          <w:rFonts w:eastAsiaTheme="minorEastAsia" w:hint="eastAsia"/>
          <w:lang w:eastAsia="zh-CN"/>
        </w:rPr>
        <w:t xml:space="preserve">Proposal 4: </w:t>
      </w:r>
      <w:r w:rsidRPr="00DD3F2C">
        <w:rPr>
          <w:rFonts w:eastAsia="Calibri"/>
        </w:rPr>
        <w:t xml:space="preserve">The UE shall be able to perform SSB-based measurements if the SSB is adjacent to the UE active BWP provided that the </w:t>
      </w:r>
      <w:r w:rsidRPr="00853EDC">
        <w:rPr>
          <w:rFonts w:eastAsia="Calibri"/>
        </w:rPr>
        <w:t>UE active BWP includes the initial DL BWP, and initial DL BWP part is no more than 1RB apart from the Cell Defining SSB</w:t>
      </w:r>
      <w:r w:rsidRPr="00DD3F2C">
        <w:rPr>
          <w:rFonts w:eastAsia="Calibri"/>
        </w:rPr>
        <w:t>.</w:t>
      </w:r>
    </w:p>
    <w:p w:rsidR="001B120D" w:rsidRDefault="001B120D" w:rsidP="001B120D">
      <w:pPr>
        <w:rPr>
          <w:rFonts w:ascii="Arial" w:hAnsi="Arial" w:cs="Arial"/>
          <w:b/>
        </w:rPr>
      </w:pPr>
      <w:r>
        <w:rPr>
          <w:rFonts w:ascii="Arial" w:hAnsi="Arial" w:cs="Arial"/>
          <w:b/>
        </w:rPr>
        <w:t xml:space="preserve">Discussion: </w:t>
      </w:r>
    </w:p>
    <w:p w:rsidR="001B120D" w:rsidRPr="00257ABF" w:rsidRDefault="001B120D" w:rsidP="001B120D">
      <w:r w:rsidRPr="00257ABF">
        <w:rPr>
          <w:u w:val="single"/>
        </w:rPr>
        <w:t>Agreed way forward</w:t>
      </w:r>
      <w:r w:rsidRPr="00257ABF">
        <w:t>: RAN2 understanding to be confirmed for LS R41809629. Capture RAN1 agreements in 38.133. Discussion to take place on feasibility of measuring SSB adjacent to (not more than 1 RB apart from) a non initial BWP which includes the initial DL BWP</w:t>
      </w:r>
    </w:p>
    <w:p w:rsidR="001B120D" w:rsidRDefault="001B120D" w:rsidP="001B120D">
      <w:pPr>
        <w:rPr>
          <w:lang w:eastAsia="zh-CN"/>
        </w:rPr>
      </w:pPr>
      <w:r>
        <w:rPr>
          <w:rFonts w:hint="eastAsia"/>
          <w:lang w:eastAsia="zh-CN"/>
        </w:rPr>
        <w:t xml:space="preserve">Mediatek: </w:t>
      </w:r>
      <w:r>
        <w:rPr>
          <w:lang w:eastAsia="zh-CN"/>
        </w:rPr>
        <w:t>the</w:t>
      </w:r>
      <w:r>
        <w:rPr>
          <w:rFonts w:hint="eastAsia"/>
          <w:lang w:eastAsia="zh-CN"/>
        </w:rPr>
        <w:t xml:space="preserve"> distance has been addressed in 38.213. The distance is 2RPB. We prefer to simple referring to RAN1 spec.</w:t>
      </w:r>
    </w:p>
    <w:p w:rsidR="001B120D" w:rsidRDefault="001B120D" w:rsidP="001B120D">
      <w:pPr>
        <w:rPr>
          <w:lang w:eastAsia="zh-CN"/>
        </w:rPr>
      </w:pPr>
      <w:r>
        <w:rPr>
          <w:rFonts w:hint="eastAsia"/>
          <w:lang w:eastAsia="zh-CN"/>
        </w:rPr>
        <w:tab/>
        <w:t>Nokia: OK.</w:t>
      </w:r>
    </w:p>
    <w:p w:rsidR="001B120D" w:rsidRDefault="001B120D" w:rsidP="001B120D">
      <w:pPr>
        <w:rPr>
          <w:lang w:eastAsia="zh-CN"/>
        </w:rPr>
      </w:pPr>
      <w:r>
        <w:rPr>
          <w:rFonts w:hint="eastAsia"/>
          <w:lang w:eastAsia="zh-CN"/>
        </w:rPr>
        <w:lastRenderedPageBreak/>
        <w:t>Qualcomm: we do not agree with proposal #4.</w:t>
      </w:r>
    </w:p>
    <w:p w:rsidR="001B120D" w:rsidRDefault="001B120D" w:rsidP="001B120D">
      <w:pPr>
        <w:rPr>
          <w:lang w:eastAsia="zh-CN"/>
        </w:rPr>
      </w:pPr>
      <w:r>
        <w:rPr>
          <w:rFonts w:hint="eastAsia"/>
          <w:lang w:eastAsia="zh-CN"/>
        </w:rPr>
        <w:tab/>
        <w:t xml:space="preserve">Nokia: The </w:t>
      </w:r>
      <w:r>
        <w:rPr>
          <w:lang w:eastAsia="zh-CN"/>
        </w:rPr>
        <w:t>question</w:t>
      </w:r>
      <w:r>
        <w:rPr>
          <w:rFonts w:hint="eastAsia"/>
          <w:lang w:eastAsia="zh-CN"/>
        </w:rPr>
        <w:t xml:space="preserve"> is why it is not possible.</w:t>
      </w:r>
    </w:p>
    <w:p w:rsidR="001B120D" w:rsidRDefault="001B120D" w:rsidP="001B120D">
      <w:pPr>
        <w:rPr>
          <w:lang w:eastAsia="zh-CN"/>
        </w:rPr>
      </w:pPr>
      <w:r>
        <w:rPr>
          <w:rFonts w:hint="eastAsia"/>
          <w:lang w:eastAsia="zh-CN"/>
        </w:rPr>
        <w:tab/>
        <w:t>Qualcomm: When we have BWP, in order to save power, your SSB is outside BWP and UE need gap to do the measurement.</w:t>
      </w:r>
    </w:p>
    <w:p w:rsidR="001B120D" w:rsidRDefault="001B120D" w:rsidP="001B120D">
      <w:pPr>
        <w:rPr>
          <w:lang w:eastAsia="zh-CN"/>
        </w:rPr>
      </w:pPr>
      <w:r>
        <w:rPr>
          <w:rFonts w:hint="eastAsia"/>
          <w:lang w:eastAsia="zh-CN"/>
        </w:rPr>
        <w:tab/>
        <w:t>Intel: I have similar understanding as Q</w:t>
      </w:r>
      <w:r>
        <w:rPr>
          <w:lang w:eastAsia="zh-CN"/>
        </w:rPr>
        <w:t>u</w:t>
      </w:r>
      <w:r>
        <w:rPr>
          <w:rFonts w:hint="eastAsia"/>
          <w:lang w:eastAsia="zh-CN"/>
        </w:rPr>
        <w:t xml:space="preserve">alcomm. We do not </w:t>
      </w:r>
      <w:r>
        <w:rPr>
          <w:lang w:eastAsia="zh-CN"/>
        </w:rPr>
        <w:t xml:space="preserve">understand the reason. </w:t>
      </w:r>
      <w:r>
        <w:rPr>
          <w:rFonts w:hint="eastAsia"/>
          <w:lang w:eastAsia="zh-CN"/>
        </w:rPr>
        <w:t>But it is limited to some case.</w:t>
      </w:r>
    </w:p>
    <w:p w:rsidR="001B120D" w:rsidRDefault="001B120D" w:rsidP="001B120D">
      <w:pPr>
        <w:rPr>
          <w:lang w:eastAsia="zh-CN"/>
        </w:rPr>
      </w:pPr>
      <w:r>
        <w:rPr>
          <w:rFonts w:hint="eastAsia"/>
          <w:lang w:eastAsia="zh-CN"/>
        </w:rPr>
        <w:t xml:space="preserve">Huawei: for #4, in RAN1 for this case the SSB is outside intial BWP. This case is for FR2. RAN1 define </w:t>
      </w:r>
      <w:r>
        <w:rPr>
          <w:lang w:eastAsia="zh-CN"/>
        </w:rPr>
        <w:t>the</w:t>
      </w:r>
      <w:r>
        <w:rPr>
          <w:rFonts w:hint="eastAsia"/>
          <w:lang w:eastAsia="zh-CN"/>
        </w:rPr>
        <w:t xml:space="preserve"> distance by 1 RB or 2RB. But here it is more than 1RB.</w:t>
      </w:r>
    </w:p>
    <w:p w:rsidR="001B120D" w:rsidRPr="00257ABF" w:rsidRDefault="001B120D" w:rsidP="001B120D">
      <w:pPr>
        <w:rPr>
          <w:lang w:eastAsia="zh-CN"/>
        </w:rPr>
      </w:pPr>
      <w:r>
        <w:rPr>
          <w:rFonts w:hint="eastAsia"/>
          <w:lang w:eastAsia="zh-CN"/>
        </w:rPr>
        <w:tab/>
        <w:t xml:space="preserve">Nokia: SSB is outside </w:t>
      </w:r>
      <w:r>
        <w:rPr>
          <w:lang w:eastAsia="zh-CN"/>
        </w:rPr>
        <w:t>initial</w:t>
      </w:r>
      <w:r>
        <w:rPr>
          <w:rFonts w:hint="eastAsia"/>
          <w:lang w:eastAsia="zh-CN"/>
        </w:rPr>
        <w:t xml:space="preserve"> DL BWP. UE can measure them without gap if the distance is 1 or 2PRB.</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LS</w:t>
      </w:r>
    </w:p>
    <w:p w:rsidR="001B120D" w:rsidRDefault="00BF02D3" w:rsidP="001B120D">
      <w:pPr>
        <w:rPr>
          <w:i/>
        </w:rPr>
      </w:pPr>
      <w:hyperlink r:id="rId1452" w:history="1">
        <w:r w:rsidR="001B120D">
          <w:rPr>
            <w:rStyle w:val="Hyperlink"/>
            <w:rFonts w:ascii="Arial" w:hAnsi="Arial" w:cs="Arial"/>
            <w:b/>
            <w:sz w:val="24"/>
          </w:rPr>
          <w:t>R4-1811304</w:t>
        </w:r>
      </w:hyperlink>
      <w:r w:rsidR="001B120D">
        <w:rPr>
          <w:b/>
        </w:rPr>
        <w:tab/>
        <w:t>LS on Initial Active BWP for Pattern 2 and Pattern 3</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214D3D" w:rsidRDefault="001B120D" w:rsidP="001B120D">
      <w:r w:rsidRPr="00214D3D">
        <w:t xml:space="preserve">RAN4 would like to thank RAN1 for the LS </w:t>
      </w:r>
      <w:bookmarkStart w:id="774" w:name="_Hlk521704791"/>
      <w:r w:rsidRPr="00214D3D">
        <w:t>R1-1807893</w:t>
      </w:r>
      <w:bookmarkEnd w:id="774"/>
      <w:r w:rsidRPr="00214D3D" w:rsidDel="00191BD2">
        <w:t xml:space="preserve"> </w:t>
      </w:r>
      <w:r w:rsidRPr="00214D3D">
        <w:t xml:space="preserve">LS </w:t>
      </w:r>
      <w:r w:rsidRPr="00214D3D">
        <w:rPr>
          <w:bCs/>
        </w:rPr>
        <w:t>on Initial Active BWP for Pattern 2 and Pattern 3</w:t>
      </w:r>
      <w:r w:rsidRPr="00214D3D">
        <w:t xml:space="preserve"> [1]. During the RAN4#88 meeting RAN4 has discussed the RAN1 LS and agreed to capture the requirements in the RAN4 such that:</w:t>
      </w:r>
    </w:p>
    <w:p w:rsidR="001B120D" w:rsidRDefault="001B120D" w:rsidP="001B120D">
      <w:pPr>
        <w:rPr>
          <w:lang w:eastAsia="zh-CN"/>
        </w:rPr>
      </w:pPr>
      <w:r w:rsidRPr="00214D3D">
        <w:t>UE shall be able to perform intra-frequency SSB based measurements without measurement gaps if</w:t>
      </w:r>
    </w:p>
    <w:p w:rsidR="001B120D" w:rsidRPr="00214D3D" w:rsidRDefault="001B120D" w:rsidP="005E75E4">
      <w:pPr>
        <w:pStyle w:val="ListParagraph"/>
        <w:numPr>
          <w:ilvl w:val="0"/>
          <w:numId w:val="85"/>
        </w:numPr>
        <w:overflowPunct w:val="0"/>
        <w:autoSpaceDE w:val="0"/>
        <w:autoSpaceDN w:val="0"/>
        <w:adjustRightInd w:val="0"/>
        <w:spacing w:after="180" w:line="240" w:lineRule="auto"/>
        <w:contextualSpacing w:val="0"/>
        <w:rPr>
          <w:rFonts w:ascii="Times New Roman" w:hAnsi="Times New Roman"/>
          <w:lang w:eastAsia="zh-CN"/>
        </w:rPr>
      </w:pPr>
      <w:r w:rsidRPr="00214D3D">
        <w:rPr>
          <w:rFonts w:ascii="Times New Roman" w:eastAsia="SimSun" w:hAnsi="Times New Roman"/>
        </w:rPr>
        <w:t>the SSB is completely contained in the downlink operating bandwidth of the UE, or</w:t>
      </w:r>
    </w:p>
    <w:p w:rsidR="001B120D" w:rsidRPr="00214D3D" w:rsidRDefault="001B120D" w:rsidP="005E75E4">
      <w:pPr>
        <w:pStyle w:val="ListParagraph"/>
        <w:numPr>
          <w:ilvl w:val="0"/>
          <w:numId w:val="85"/>
        </w:numPr>
        <w:overflowPunct w:val="0"/>
        <w:autoSpaceDE w:val="0"/>
        <w:autoSpaceDN w:val="0"/>
        <w:adjustRightInd w:val="0"/>
        <w:spacing w:after="180" w:line="240" w:lineRule="auto"/>
        <w:contextualSpacing w:val="0"/>
        <w:rPr>
          <w:rFonts w:ascii="Times New Roman" w:eastAsia="SimSun" w:hAnsi="Times New Roman"/>
        </w:rPr>
      </w:pPr>
      <w:r w:rsidRPr="00214D3D">
        <w:rPr>
          <w:rFonts w:ascii="Times New Roman" w:eastAsia="SimSun" w:hAnsi="Times New Roman"/>
        </w:rPr>
        <w:t>the SS/PBCH block and control resource set multiplexing pattern 2 or 3 is configured in PBCH and initial DL BWP is active and the SSB and the initial DL BWP is no more than 1RB apart.</w:t>
      </w:r>
    </w:p>
    <w:p w:rsidR="001B120D" w:rsidRPr="00214D3D" w:rsidRDefault="001B120D" w:rsidP="001B120D">
      <w:pPr>
        <w:rPr>
          <w:lang w:eastAsia="zh-CN"/>
        </w:rPr>
      </w:pPr>
      <w:r w:rsidRPr="00214D3D">
        <w:t>Additionally, RAN4 has decided that the UE will be able to perform SSB-based measurements if the SSB is adjacent to the UE active BWP provided that the UE active BWP includes the initial DL BWP, and initial DL BWP part is no more than 1RB apart from the Cell Defining SSB.</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Mediatek: </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453" w:history="1">
        <w:r>
          <w:rPr>
            <w:rStyle w:val="Hyperlink"/>
            <w:rFonts w:ascii="Arial" w:hAnsi="Arial" w:cs="Arial"/>
            <w:b/>
          </w:rPr>
          <w:t>R4-1811870</w:t>
        </w:r>
      </w:hyperlink>
      <w:r>
        <w:rPr>
          <w:rFonts w:ascii="Arial" w:hAnsi="Arial" w:cs="Arial"/>
          <w:b/>
        </w:rPr>
        <w:t xml:space="preserve"> (from </w:t>
      </w:r>
      <w:hyperlink r:id="rId1454" w:history="1">
        <w:r>
          <w:rPr>
            <w:rStyle w:val="Hyperlink"/>
            <w:rFonts w:ascii="Arial" w:hAnsi="Arial" w:cs="Arial"/>
            <w:b/>
          </w:rPr>
          <w:t>R4-1811304)</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455" w:history="1">
        <w:r w:rsidR="001B120D">
          <w:rPr>
            <w:rStyle w:val="Hyperlink"/>
            <w:rFonts w:ascii="Arial" w:hAnsi="Arial" w:cs="Arial"/>
            <w:b/>
            <w:sz w:val="24"/>
          </w:rPr>
          <w:t>R4-1811870</w:t>
        </w:r>
      </w:hyperlink>
      <w:r w:rsidR="001B120D">
        <w:rPr>
          <w:b/>
        </w:rPr>
        <w:tab/>
        <w:t>LS on Initial Active BWP for Pattern 2 and Pattern 3</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214D3D" w:rsidRDefault="001B120D" w:rsidP="001B120D">
      <w:r w:rsidRPr="00214D3D">
        <w:t>RAN4 would like to thank RAN1 for the LS R1-1807893</w:t>
      </w:r>
      <w:r w:rsidRPr="00214D3D" w:rsidDel="00191BD2">
        <w:t xml:space="preserve"> </w:t>
      </w:r>
      <w:r w:rsidRPr="00214D3D">
        <w:t xml:space="preserve">LS </w:t>
      </w:r>
      <w:r w:rsidRPr="00214D3D">
        <w:rPr>
          <w:bCs/>
        </w:rPr>
        <w:t>on Initial Active BWP for Pattern 2 and Pattern 3</w:t>
      </w:r>
      <w:r w:rsidRPr="00214D3D">
        <w:t xml:space="preserve"> [1]. During the RAN4#88 meeting RAN4 has discussed the RAN1 LS and agreed to capture the requirements in the RAN4 such that:</w:t>
      </w:r>
    </w:p>
    <w:p w:rsidR="001B120D" w:rsidRDefault="001B120D" w:rsidP="001B120D">
      <w:pPr>
        <w:rPr>
          <w:lang w:eastAsia="zh-CN"/>
        </w:rPr>
      </w:pPr>
      <w:r w:rsidRPr="00214D3D">
        <w:t>UE shall be able to perform intra-frequency SSB based measurements without measurement gaps if</w:t>
      </w:r>
    </w:p>
    <w:p w:rsidR="001B120D" w:rsidRPr="00214D3D" w:rsidRDefault="001B120D" w:rsidP="005E75E4">
      <w:pPr>
        <w:pStyle w:val="ListParagraph"/>
        <w:numPr>
          <w:ilvl w:val="0"/>
          <w:numId w:val="85"/>
        </w:numPr>
        <w:overflowPunct w:val="0"/>
        <w:autoSpaceDE w:val="0"/>
        <w:autoSpaceDN w:val="0"/>
        <w:adjustRightInd w:val="0"/>
        <w:spacing w:after="180" w:line="240" w:lineRule="auto"/>
        <w:contextualSpacing w:val="0"/>
        <w:rPr>
          <w:rFonts w:ascii="Times New Roman" w:hAnsi="Times New Roman"/>
          <w:lang w:eastAsia="zh-CN"/>
        </w:rPr>
      </w:pPr>
      <w:r w:rsidRPr="00214D3D">
        <w:rPr>
          <w:rFonts w:ascii="Times New Roman" w:eastAsia="SimSun" w:hAnsi="Times New Roman"/>
        </w:rPr>
        <w:t>the SSB is completely contained in the downlink operating bandwidth of the UE, or</w:t>
      </w:r>
    </w:p>
    <w:p w:rsidR="001B120D" w:rsidRPr="00214D3D" w:rsidRDefault="001B120D" w:rsidP="005E75E4">
      <w:pPr>
        <w:pStyle w:val="ListParagraph"/>
        <w:numPr>
          <w:ilvl w:val="0"/>
          <w:numId w:val="85"/>
        </w:numPr>
        <w:overflowPunct w:val="0"/>
        <w:autoSpaceDE w:val="0"/>
        <w:autoSpaceDN w:val="0"/>
        <w:adjustRightInd w:val="0"/>
        <w:spacing w:after="180" w:line="240" w:lineRule="auto"/>
        <w:contextualSpacing w:val="0"/>
        <w:rPr>
          <w:rFonts w:ascii="Times New Roman" w:eastAsia="SimSun" w:hAnsi="Times New Roman"/>
        </w:rPr>
      </w:pPr>
      <w:r w:rsidRPr="00214D3D">
        <w:rPr>
          <w:rFonts w:ascii="Times New Roman" w:eastAsia="SimSun" w:hAnsi="Times New Roman"/>
        </w:rPr>
        <w:t>the SS/PBCH block and control resource set multiplexing pattern 2 or 3 is configured in PBCH and initial DL BWP is active and the SSB and the initial DL BWP is no more than 1RB apart.</w:t>
      </w:r>
    </w:p>
    <w:p w:rsidR="001B120D" w:rsidRPr="00214D3D" w:rsidRDefault="001B120D" w:rsidP="001B120D">
      <w:pPr>
        <w:rPr>
          <w:lang w:eastAsia="zh-CN"/>
        </w:rPr>
      </w:pPr>
      <w:r w:rsidRPr="00214D3D">
        <w:lastRenderedPageBreak/>
        <w:t>Additionally, RAN4 has decided that the UE will be able to perform SSB-based measurements if the SSB is adjacent to the UE active BWP provided that the UE active BWP includes the initial DL BWP, and initial DL BWP part is no more than 1RB apart from the Cell Defining SSB.</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Mediatek: </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r>
      <w:r w:rsidRPr="00056625">
        <w:rPr>
          <w:rFonts w:ascii="Arial" w:hAnsi="Arial" w:cs="Arial"/>
          <w:b/>
          <w:highlight w:val="green"/>
        </w:rPr>
        <w:t>Approved</w:t>
      </w:r>
      <w:r w:rsidRPr="00056625">
        <w:rPr>
          <w:rFonts w:ascii="Arial" w:hAnsi="Arial" w:cs="Arial"/>
          <w:b/>
          <w:highlight w:val="green"/>
        </w:rPr>
        <w:br/>
      </w:r>
      <w:r w:rsidRPr="00056625">
        <w:rPr>
          <w:rFonts w:ascii="Arial" w:hAnsi="Arial" w:cs="Arial"/>
          <w:b/>
          <w:highlight w:val="green"/>
        </w:rPr>
        <w:br/>
      </w:r>
    </w:p>
    <w:p w:rsidR="001B120D" w:rsidRDefault="00BF02D3" w:rsidP="001B120D">
      <w:pPr>
        <w:rPr>
          <w:i/>
        </w:rPr>
      </w:pPr>
      <w:hyperlink r:id="rId1456" w:history="1">
        <w:r w:rsidR="001B120D">
          <w:rPr>
            <w:rStyle w:val="Hyperlink"/>
            <w:rFonts w:ascii="Arial" w:hAnsi="Arial" w:cs="Arial"/>
            <w:b/>
            <w:sz w:val="24"/>
          </w:rPr>
          <w:t>R4-1811867</w:t>
        </w:r>
      </w:hyperlink>
      <w:r w:rsidR="001B120D">
        <w:rPr>
          <w:b/>
        </w:rPr>
        <w:tab/>
        <w:t>LS on Initial Active BWP for Pattern 2 and Pattern 3</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214D3D" w:rsidRDefault="001B120D" w:rsidP="001B120D">
      <w:r w:rsidRPr="00214D3D">
        <w:t>RAN4 would like to thank RAN1 for the LS R1-1807893</w:t>
      </w:r>
      <w:r w:rsidRPr="00214D3D" w:rsidDel="00191BD2">
        <w:t xml:space="preserve"> </w:t>
      </w:r>
      <w:r w:rsidRPr="00214D3D">
        <w:t xml:space="preserve">LS </w:t>
      </w:r>
      <w:r w:rsidRPr="00214D3D">
        <w:rPr>
          <w:bCs/>
        </w:rPr>
        <w:t>on Initial Active BWP for Pattern 2 and Pattern 3</w:t>
      </w:r>
      <w:r w:rsidRPr="00214D3D">
        <w:t xml:space="preserve"> [1]. During the RAN4#88 meeting RAN4 has discussed the RAN1 LS and agreed to capture the requirements in the RAN4 such that:</w:t>
      </w:r>
    </w:p>
    <w:p w:rsidR="001B120D" w:rsidRDefault="001B120D" w:rsidP="001B120D">
      <w:pPr>
        <w:rPr>
          <w:lang w:eastAsia="zh-CN"/>
        </w:rPr>
      </w:pPr>
      <w:r w:rsidRPr="00214D3D">
        <w:t>UE shall be able to perform intra-frequency SSB based measurements without measurement gaps if</w:t>
      </w:r>
    </w:p>
    <w:p w:rsidR="001B120D" w:rsidRPr="00214D3D" w:rsidRDefault="001B120D" w:rsidP="005E75E4">
      <w:pPr>
        <w:pStyle w:val="ListParagraph"/>
        <w:numPr>
          <w:ilvl w:val="0"/>
          <w:numId w:val="85"/>
        </w:numPr>
        <w:overflowPunct w:val="0"/>
        <w:autoSpaceDE w:val="0"/>
        <w:autoSpaceDN w:val="0"/>
        <w:adjustRightInd w:val="0"/>
        <w:spacing w:after="180" w:line="240" w:lineRule="auto"/>
        <w:contextualSpacing w:val="0"/>
        <w:rPr>
          <w:rFonts w:ascii="Times New Roman" w:hAnsi="Times New Roman"/>
          <w:lang w:eastAsia="zh-CN"/>
        </w:rPr>
      </w:pPr>
      <w:r w:rsidRPr="00214D3D">
        <w:rPr>
          <w:rFonts w:ascii="Times New Roman" w:eastAsia="SimSun" w:hAnsi="Times New Roman"/>
        </w:rPr>
        <w:t>the SSB is completely contained in the downlink operating bandwidth of the UE, or</w:t>
      </w:r>
    </w:p>
    <w:p w:rsidR="001B120D" w:rsidRPr="00214D3D" w:rsidRDefault="001B120D" w:rsidP="005E75E4">
      <w:pPr>
        <w:pStyle w:val="ListParagraph"/>
        <w:numPr>
          <w:ilvl w:val="0"/>
          <w:numId w:val="85"/>
        </w:numPr>
        <w:overflowPunct w:val="0"/>
        <w:autoSpaceDE w:val="0"/>
        <w:autoSpaceDN w:val="0"/>
        <w:adjustRightInd w:val="0"/>
        <w:spacing w:after="180" w:line="240" w:lineRule="auto"/>
        <w:contextualSpacing w:val="0"/>
        <w:rPr>
          <w:rFonts w:ascii="Times New Roman" w:eastAsia="SimSun" w:hAnsi="Times New Roman"/>
        </w:rPr>
      </w:pPr>
      <w:r w:rsidRPr="00214D3D">
        <w:rPr>
          <w:rFonts w:ascii="Times New Roman" w:eastAsia="SimSun" w:hAnsi="Times New Roman"/>
        </w:rPr>
        <w:t>the SS/PBCH block and control resource set multiplexing pattern 2 or 3 is configured in PBCH and initial DL BWP is active and the SSB and the initial DL BWP is no more than 1RB apart.</w:t>
      </w:r>
    </w:p>
    <w:p w:rsidR="001B120D" w:rsidRPr="00214D3D" w:rsidRDefault="001B120D" w:rsidP="001B120D">
      <w:pPr>
        <w:rPr>
          <w:lang w:eastAsia="zh-CN"/>
        </w:rPr>
      </w:pPr>
      <w:r w:rsidRPr="00214D3D">
        <w:t>Additionally, RAN4 has decided that the UE will be able to perform SSB-based measurements if the SSB is adjacent to the UE active BWP provided that the UE active BWP includes the initial DL BWP, and initial DL BWP part is no more than 1RB apart from the Cell Defining SSB.</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Withdrawn</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CR</w:t>
      </w:r>
    </w:p>
    <w:p w:rsidR="001B120D" w:rsidRDefault="00BF02D3" w:rsidP="001B120D">
      <w:pPr>
        <w:rPr>
          <w:i/>
        </w:rPr>
      </w:pPr>
      <w:hyperlink r:id="rId1457" w:history="1">
        <w:r w:rsidR="001B120D">
          <w:rPr>
            <w:rStyle w:val="Hyperlink"/>
            <w:rFonts w:ascii="Arial" w:hAnsi="Arial" w:cs="Arial"/>
            <w:b/>
            <w:sz w:val="24"/>
          </w:rPr>
          <w:t>R4-1811305</w:t>
        </w:r>
      </w:hyperlink>
      <w:r w:rsidR="001B120D">
        <w:rPr>
          <w:b/>
        </w:rPr>
        <w:tab/>
        <w:t>CR on SSB-based RRM, RLM and [BM] measurements when the initial DL BWP is active</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214D3D" w:rsidRDefault="001B120D" w:rsidP="001B120D">
      <w:r w:rsidRPr="00214D3D">
        <w:t>Clarification on SSB-based RRM, RLM and [BM] measurements when the initial DL BWP is active.</w:t>
      </w:r>
    </w:p>
    <w:p w:rsidR="001B120D" w:rsidRPr="00214D3D" w:rsidRDefault="001B120D" w:rsidP="001B120D">
      <w:r w:rsidRPr="00214D3D">
        <w:t>Summary of change:</w:t>
      </w:r>
    </w:p>
    <w:p w:rsidR="001B120D" w:rsidRPr="00214D3D" w:rsidRDefault="001B120D" w:rsidP="001B120D">
      <w:pPr>
        <w:ind w:leftChars="100" w:left="200"/>
        <w:rPr>
          <w:lang w:eastAsia="zh-CN"/>
        </w:rPr>
      </w:pPr>
      <w:r w:rsidRPr="00214D3D">
        <w:t>Clarification on SSB-based RRM, RLM and [BM] measurements when the initial DL BWP is active.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458" w:history="1">
        <w:r w:rsidR="001B120D">
          <w:rPr>
            <w:rStyle w:val="Hyperlink"/>
            <w:rFonts w:ascii="Arial" w:hAnsi="Arial" w:cs="Arial"/>
            <w:b/>
            <w:sz w:val="24"/>
          </w:rPr>
          <w:t>R4-1810946</w:t>
        </w:r>
      </w:hyperlink>
      <w:r w:rsidR="001B120D">
        <w:rPr>
          <w:b/>
        </w:rPr>
        <w:tab/>
        <w:t>CR on Definition of intra-frequency measurement without gap</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lastRenderedPageBreak/>
        <w:t xml:space="preserve">Abstract: </w:t>
      </w:r>
    </w:p>
    <w:p w:rsidR="001B120D" w:rsidRPr="00970B60" w:rsidRDefault="001B120D" w:rsidP="001B120D">
      <w:r w:rsidRPr="00970B60">
        <w:t>Based on RAN1 LS R1-1807893, if active downlink BWP is initial BWP and when there is no SS block inside, UE is expected to conduct the intra-freq. measurement without gap. This change must be addressed in the definition of intra-frequency measurement without gap.</w:t>
      </w:r>
    </w:p>
    <w:p w:rsidR="001B120D" w:rsidRPr="00970B60" w:rsidRDefault="001B120D" w:rsidP="001B120D">
      <w:r w:rsidRPr="00970B60">
        <w:t>Summary of change:</w:t>
      </w:r>
    </w:p>
    <w:p w:rsidR="001B120D" w:rsidRPr="00970B60" w:rsidRDefault="001B120D" w:rsidP="001B120D">
      <w:pPr>
        <w:ind w:leftChars="100" w:left="200"/>
      </w:pPr>
      <w:r w:rsidRPr="00970B60">
        <w:t>Add the condition “if active downlink BWP is initial BWP” into the definition of intra-frequency measurement without gap</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5"/>
      </w:pPr>
      <w:bookmarkStart w:id="775" w:name="_Toc522024791"/>
      <w:bookmarkStart w:id="776" w:name="_Toc523514290"/>
      <w:r w:rsidRPr="007E2734">
        <w:t>7.11.4.2</w:t>
      </w:r>
      <w:r w:rsidRPr="007E2734">
        <w:tab/>
        <w:t>Inter-frequency measurement [NR_newRAT-Core]</w:t>
      </w:r>
      <w:bookmarkEnd w:id="775"/>
      <w:bookmarkEnd w:id="776"/>
    </w:p>
    <w:p w:rsidR="001B120D" w:rsidRDefault="00BF02D3" w:rsidP="001B120D">
      <w:pPr>
        <w:rPr>
          <w:i/>
        </w:rPr>
      </w:pPr>
      <w:hyperlink r:id="rId1459" w:history="1">
        <w:r w:rsidR="001B120D">
          <w:rPr>
            <w:rStyle w:val="Hyperlink"/>
            <w:rFonts w:ascii="Arial" w:hAnsi="Arial" w:cs="Arial"/>
            <w:b/>
            <w:sz w:val="24"/>
          </w:rPr>
          <w:t>R4-1811310</w:t>
        </w:r>
      </w:hyperlink>
      <w:r w:rsidR="001B120D">
        <w:rPr>
          <w:b/>
        </w:rPr>
        <w:tab/>
        <w:t>CR for capturing Inter-frequency measurements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p>
    <w:p w:rsidR="001B120D" w:rsidRDefault="001B120D" w:rsidP="001B120D">
      <w:pPr>
        <w:rPr>
          <w:rFonts w:ascii="Arial" w:hAnsi="Arial" w:cs="Arial"/>
          <w:b/>
        </w:rPr>
      </w:pPr>
      <w:r>
        <w:rPr>
          <w:rFonts w:ascii="Arial" w:hAnsi="Arial" w:cs="Arial"/>
          <w:b/>
        </w:rPr>
        <w:t xml:space="preserve">Discussion: </w:t>
      </w:r>
    </w:p>
    <w:p w:rsidR="001B120D" w:rsidRPr="00F8096A" w:rsidRDefault="001B120D" w:rsidP="001B120D">
      <w:pPr>
        <w:rPr>
          <w:i/>
          <w:color w:val="C00000"/>
          <w:lang w:eastAsia="zh-CN"/>
        </w:rPr>
      </w:pP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Withdrawn</w:t>
      </w:r>
      <w:r>
        <w:rPr>
          <w:rFonts w:ascii="Arial" w:hAnsi="Arial" w:cs="Arial"/>
          <w:b/>
        </w:rPr>
        <w:br/>
      </w:r>
      <w:r>
        <w:rPr>
          <w:rFonts w:ascii="Arial" w:hAnsi="Arial" w:cs="Arial"/>
          <w:b/>
        </w:rPr>
        <w:br/>
      </w:r>
    </w:p>
    <w:p w:rsidR="001B120D" w:rsidRDefault="001B120D" w:rsidP="001B120D">
      <w:pPr>
        <w:pStyle w:val="Heading6"/>
      </w:pPr>
      <w:bookmarkStart w:id="777" w:name="_Toc522024792"/>
      <w:bookmarkStart w:id="778" w:name="_Toc523514291"/>
      <w:r>
        <w:t>7.11.4.2.1</w:t>
      </w:r>
      <w:r>
        <w:tab/>
        <w:t>Inter-frequency measurement time [NR_newRAT-Core]</w:t>
      </w:r>
      <w:bookmarkEnd w:id="777"/>
      <w:bookmarkEnd w:id="778"/>
    </w:p>
    <w:p w:rsidR="001B120D" w:rsidRDefault="00BF02D3" w:rsidP="001B120D">
      <w:pPr>
        <w:rPr>
          <w:i/>
        </w:rPr>
      </w:pPr>
      <w:hyperlink r:id="rId1460" w:history="1">
        <w:r w:rsidR="001B120D">
          <w:rPr>
            <w:rStyle w:val="Hyperlink"/>
            <w:rFonts w:ascii="Arial" w:hAnsi="Arial" w:cs="Arial"/>
            <w:b/>
            <w:sz w:val="24"/>
          </w:rPr>
          <w:t>R4-1809885</w:t>
        </w:r>
      </w:hyperlink>
      <w:r w:rsidR="001B120D">
        <w:rPr>
          <w:b/>
        </w:rPr>
        <w:tab/>
        <w:t>On gap based inter-frequency requirements</w:t>
      </w:r>
      <w:r w:rsidR="001B120D">
        <w:rPr>
          <w:b/>
        </w:rPr>
        <w:br/>
      </w:r>
      <w:r w:rsidR="001B120D">
        <w:tab/>
      </w:r>
      <w:r w:rsidR="001B120D">
        <w:tab/>
      </w:r>
      <w:r w:rsidR="001B120D">
        <w:tab/>
      </w:r>
      <w:r w:rsidR="001B120D">
        <w:tab/>
      </w:r>
      <w:r w:rsidR="001B120D">
        <w:tab/>
        <w:t>38.133</w:t>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w:t>
      </w:r>
    </w:p>
    <w:p w:rsidR="001B120D" w:rsidRDefault="001B120D" w:rsidP="001B120D">
      <w:pPr>
        <w:rPr>
          <w:rFonts w:ascii="Arial" w:hAnsi="Arial" w:cs="Arial"/>
          <w:b/>
        </w:rPr>
      </w:pPr>
      <w:r>
        <w:rPr>
          <w:rFonts w:ascii="Arial" w:hAnsi="Arial" w:cs="Arial"/>
          <w:b/>
        </w:rPr>
        <w:t xml:space="preserve">Abstract: </w:t>
      </w:r>
    </w:p>
    <w:p w:rsidR="001B120D" w:rsidRPr="00DD6797" w:rsidRDefault="001B120D" w:rsidP="001B120D">
      <w:r w:rsidRPr="00DD6797">
        <w:t>In this contribution, it is proposed to restrict the considered scenarios in Rel-15</w:t>
      </w:r>
    </w:p>
    <w:p w:rsidR="001B120D" w:rsidRPr="00DD6797" w:rsidRDefault="001B120D" w:rsidP="001B120D">
      <w:pPr>
        <w:rPr>
          <w:b/>
        </w:rPr>
      </w:pPr>
      <w:r w:rsidRPr="00DD6797">
        <w:rPr>
          <w:b/>
        </w:rPr>
        <w:t>Proposal 1: In Rel-15, only two scenarios are considered:</w:t>
      </w:r>
    </w:p>
    <w:p w:rsidR="001B120D" w:rsidRPr="00DD6797" w:rsidRDefault="001B120D" w:rsidP="001B120D">
      <w:pPr>
        <w:ind w:leftChars="100" w:left="200"/>
        <w:rPr>
          <w:b/>
        </w:rPr>
      </w:pPr>
      <w:r w:rsidRPr="00DD6797">
        <w:rPr>
          <w:b/>
        </w:rPr>
        <w:t>Scenario 1: No partial overlapping SMTC of different MOs. That means SMTC occasions of different MO are either fully overlapped or fully non-overlapped. This includes the scenario where all MO have the same SMTC periodicity.</w:t>
      </w:r>
    </w:p>
    <w:p w:rsidR="001B120D" w:rsidRPr="00DD6797" w:rsidRDefault="001B120D" w:rsidP="001B120D">
      <w:pPr>
        <w:ind w:leftChars="100" w:left="200"/>
        <w:rPr>
          <w:b/>
        </w:rPr>
      </w:pPr>
      <w:r w:rsidRPr="00DD6797">
        <w:rPr>
          <w:b/>
        </w:rPr>
        <w:t xml:space="preserve">Scenario 2: up to two SMTC periodicities are considered. One of SMTC is fully overlapped with MG. The other one is partially overlapped with MG, where SMTC periodicity is smaller than MGRP. </w:t>
      </w:r>
    </w:p>
    <w:p w:rsidR="001B120D" w:rsidRPr="00DD6797" w:rsidRDefault="001B120D" w:rsidP="001B120D">
      <w:pPr>
        <w:rPr>
          <w:b/>
        </w:rPr>
      </w:pPr>
      <w:r w:rsidRPr="00DD6797">
        <w:rPr>
          <w:b/>
        </w:rPr>
        <w:t xml:space="preserve">It is FFS on the scenarios to be considered in Rel-16. </w:t>
      </w:r>
    </w:p>
    <w:p w:rsidR="001B120D" w:rsidRPr="00DD6797" w:rsidRDefault="001B120D" w:rsidP="001B120D">
      <w:r w:rsidRPr="00DD6797">
        <w:t>Consequently, a generalized requirements are proposed for the scenarios in proposal 1</w:t>
      </w:r>
    </w:p>
    <w:p w:rsidR="001B120D" w:rsidRPr="00DD6797" w:rsidRDefault="001B120D" w:rsidP="001B120D">
      <w:pPr>
        <w:rPr>
          <w:b/>
        </w:rPr>
      </w:pPr>
      <w:r w:rsidRPr="00DD6797">
        <w:rPr>
          <w:b/>
        </w:rPr>
        <w:t>Proposal 2:</w:t>
      </w:r>
    </w:p>
    <w:p w:rsidR="001B120D" w:rsidRPr="00DD6797" w:rsidRDefault="001B120D" w:rsidP="001B120D">
      <w:pPr>
        <w:ind w:leftChars="100" w:left="200"/>
        <w:rPr>
          <w:b/>
        </w:rPr>
      </w:pPr>
      <w:r w:rsidRPr="00DD6797">
        <w:rPr>
          <w:b/>
        </w:rPr>
        <w:t>All MO are grouped based on the SMTC configuration. Within the group, all MO have fully overlapped SMTC occasions. And, SMTC of different group can be completely non-overlapped or partially overlapped. For the i-th group, there is at most one other group which comes with partially overlapped SMTC.</w:t>
      </w:r>
    </w:p>
    <w:p w:rsidR="001B120D" w:rsidRDefault="001B120D" w:rsidP="001B120D">
      <w:pPr>
        <w:ind w:leftChars="100" w:left="200"/>
        <w:rPr>
          <w:b/>
          <w:lang w:eastAsia="zh-CN"/>
        </w:rPr>
      </w:pPr>
      <w:r w:rsidRPr="00DD6797">
        <w:rPr>
          <w:b/>
        </w:rPr>
        <w:lastRenderedPageBreak/>
        <w:t>Per-UE based inter-frequency cell identification of the i-th group can be defined as</w:t>
      </w:r>
    </w:p>
    <w:p w:rsidR="001B120D" w:rsidRDefault="00BF02D3" w:rsidP="001B120D">
      <w:pPr>
        <w:ind w:leftChars="300" w:left="600"/>
        <w:rPr>
          <w:b/>
          <w:lang w:eastAsia="zh-CN"/>
        </w:rPr>
      </w:pPr>
      <m:oMathPara>
        <m:oMathParaPr>
          <m:jc m:val="left"/>
        </m:oMathParaPr>
        <m:oMath>
          <m:sSub>
            <m:sSubPr>
              <m:ctrlPr>
                <w:rPr>
                  <w:rFonts w:ascii="Cambria Math" w:hAnsi="Cambria Math"/>
                  <w:b/>
                  <w:i/>
                </w:rPr>
              </m:ctrlPr>
            </m:sSubPr>
            <m:e>
              <m:acc>
                <m:accPr>
                  <m:chr m:val="̃"/>
                  <m:ctrlPr>
                    <w:rPr>
                      <w:rFonts w:ascii="Cambria Math" w:hAnsi="Cambria Math"/>
                      <w:b/>
                      <w:i/>
                    </w:rPr>
                  </m:ctrlPr>
                </m:accPr>
                <m:e>
                  <m:r>
                    <m:rPr>
                      <m:sty m:val="bi"/>
                    </m:rPr>
                    <w:rPr>
                      <w:rFonts w:ascii="Cambria Math" w:hAnsi="Cambria Math"/>
                    </w:rPr>
                    <m:t>T</m:t>
                  </m:r>
                </m:e>
              </m:acc>
            </m:e>
            <m:sub>
              <m:r>
                <m:rPr>
                  <m:sty m:val="bi"/>
                </m:rPr>
                <w:rPr>
                  <w:rFonts w:ascii="Cambria Math" w:hAnsi="Cambria Math"/>
                </w:rPr>
                <m:t>Indentif</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Inte</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perUEgap</m:t>
                      </m:r>
                    </m:sub>
                  </m:sSub>
                </m:sub>
              </m:sSub>
              <m:r>
                <m:rPr>
                  <m:sty m:val="bi"/>
                </m:rPr>
                <w:rPr>
                  <w:rFonts w:ascii="Cambria Math" w:hAnsi="Cambria Math"/>
                </w:rPr>
                <m:t>,gro</m:t>
              </m:r>
              <m:sSub>
                <m:sSubPr>
                  <m:ctrlPr>
                    <w:rPr>
                      <w:rFonts w:ascii="Cambria Math" w:hAnsi="Cambria Math"/>
                      <w:b/>
                      <w:i/>
                    </w:rPr>
                  </m:ctrlPr>
                </m:sSubPr>
                <m:e>
                  <m:r>
                    <m:rPr>
                      <m:sty m:val="bi"/>
                    </m:rPr>
                    <w:rPr>
                      <w:rFonts w:ascii="Cambria Math" w:hAnsi="Cambria Math"/>
                    </w:rPr>
                    <m:t>up</m:t>
                  </m:r>
                </m:e>
                <m:sub>
                  <m:r>
                    <m:rPr>
                      <m:sty m:val="bi"/>
                    </m:rPr>
                    <w:rPr>
                      <w:rFonts w:ascii="Cambria Math" w:hAnsi="Cambria Math"/>
                    </w:rPr>
                    <m:t>i</m:t>
                  </m:r>
                </m:sub>
              </m:sSub>
            </m:sub>
          </m:sSub>
          <m:r>
            <m:rPr>
              <m:sty m:val="bi"/>
            </m:rPr>
            <w:rPr>
              <w:rFonts w:ascii="Cambria Math" w:hAnsi="Cambria Math"/>
            </w:rPr>
            <m:t>=</m:t>
          </m:r>
        </m:oMath>
      </m:oMathPara>
    </w:p>
    <w:p w:rsidR="001B120D" w:rsidRPr="00DD6797" w:rsidRDefault="00BF02D3" w:rsidP="001B120D">
      <w:pPr>
        <w:ind w:leftChars="300" w:left="600"/>
        <w:jc w:val="center"/>
        <w:rPr>
          <w:b/>
        </w:rPr>
      </w:pPr>
      <m:oMathPara>
        <m:oMathParaPr>
          <m:jc m:val="left"/>
        </m:oMathParaP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Inter-freq,GS</m:t>
              </m:r>
            </m:sub>
          </m:sSub>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Identif</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Inter</m:t>
                      </m:r>
                    </m:sub>
                  </m:sSub>
                  <m:r>
                    <m:rPr>
                      <m:sty m:val="bi"/>
                    </m:rPr>
                    <w:rPr>
                      <w:rFonts w:ascii="Cambria Math" w:hAnsi="Cambria Math"/>
                    </w:rPr>
                    <m:t>-freq, FR</m:t>
                  </m:r>
                  <m:r>
                    <m:rPr>
                      <m:sty m:val="bi"/>
                    </m:rPr>
                    <w:rPr>
                      <w:rFonts w:ascii="Cambria Math" w:hAnsi="Cambria Math"/>
                    </w:rPr>
                    <m:t>1</m:t>
                  </m:r>
                </m:sub>
              </m:sSub>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FR</m:t>
                      </m:r>
                      <m:r>
                        <m:rPr>
                          <m:sty m:val="bi"/>
                        </m:rPr>
                        <w:rPr>
                          <w:rFonts w:ascii="Cambria Math" w:hAnsi="Cambria Math"/>
                        </w:rPr>
                        <m:t>1,i</m:t>
                      </m:r>
                    </m:sub>
                  </m:sSub>
                  <m:r>
                    <m:rPr>
                      <m:sty m:val="bi"/>
                    </m:rPr>
                    <w:rPr>
                      <w:rFonts w:ascii="Cambria Math" w:hAnsi="Cambria Math"/>
                    </w:rPr>
                    <m:t>×max</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SMTC</m:t>
                          </m:r>
                        </m:e>
                        <m:sub>
                          <m:r>
                            <m:rPr>
                              <m:sty m:val="bi"/>
                            </m:rPr>
                            <w:rPr>
                              <w:rFonts w:ascii="Cambria Math" w:hAnsi="Cambria Math"/>
                            </w:rPr>
                            <m:t>i</m:t>
                          </m:r>
                        </m:sub>
                      </m:sSub>
                      <m:r>
                        <m:rPr>
                          <m:sty m:val="bi"/>
                        </m:rPr>
                        <w:rPr>
                          <w:rFonts w:ascii="Cambria Math" w:hAnsi="Cambria Math"/>
                        </w:rPr>
                        <m:t>,MGRP</m:t>
                      </m:r>
                    </m:e>
                  </m:d>
                  <m:r>
                    <m:rPr>
                      <m:sty m:val="bi"/>
                    </m:rPr>
                    <w:rPr>
                      <w:rFonts w:ascii="Cambria Math" w:hAnsi="Cambria Math"/>
                    </w:rPr>
                    <m:t>+</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FR</m:t>
                      </m:r>
                      <m:r>
                        <m:rPr>
                          <m:sty m:val="bi"/>
                        </m:rPr>
                        <w:rPr>
                          <w:rFonts w:ascii="Cambria Math" w:hAnsi="Cambria Math"/>
                        </w:rPr>
                        <m:t>1,i,partial</m:t>
                      </m:r>
                    </m:sub>
                  </m:sSub>
                  <m:r>
                    <m:rPr>
                      <m:sty m:val="bi"/>
                    </m:rPr>
                    <w:rPr>
                      <w:rFonts w:ascii="Cambria Math" w:hAnsi="Cambria Math"/>
                    </w:rPr>
                    <m:t>×max</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SMTC</m:t>
                          </m:r>
                        </m:e>
                        <m:sub>
                          <m:r>
                            <m:rPr>
                              <m:sty m:val="bi"/>
                            </m:rPr>
                            <w:rPr>
                              <w:rFonts w:ascii="Cambria Math" w:hAnsi="Cambria Math"/>
                            </w:rPr>
                            <m:t>i,partial</m:t>
                          </m:r>
                        </m:sub>
                      </m:sSub>
                      <m:r>
                        <m:rPr>
                          <m:sty m:val="bi"/>
                        </m:rPr>
                        <w:rPr>
                          <w:rFonts w:ascii="Cambria Math" w:hAnsi="Cambria Math"/>
                        </w:rPr>
                        <m:t>,MGRP</m:t>
                      </m:r>
                    </m:e>
                  </m:d>
                </m:e>
              </m:d>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Identif</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Inter</m:t>
                      </m:r>
                    </m:sub>
                  </m:sSub>
                  <m:r>
                    <m:rPr>
                      <m:sty m:val="bi"/>
                    </m:rPr>
                    <w:rPr>
                      <w:rFonts w:ascii="Cambria Math" w:hAnsi="Cambria Math"/>
                    </w:rPr>
                    <m:t>-freq, FR</m:t>
                  </m:r>
                  <m:r>
                    <m:rPr>
                      <m:sty m:val="bi"/>
                    </m:rPr>
                    <w:rPr>
                      <w:rFonts w:ascii="Cambria Math" w:hAnsi="Cambria Math"/>
                    </w:rPr>
                    <m:t>2</m:t>
                  </m:r>
                </m:sub>
              </m:sSub>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FR</m:t>
                      </m:r>
                      <m:r>
                        <m:rPr>
                          <m:sty m:val="bi"/>
                        </m:rPr>
                        <w:rPr>
                          <w:rFonts w:ascii="Cambria Math" w:hAnsi="Cambria Math"/>
                        </w:rPr>
                        <m:t>2,i</m:t>
                      </m:r>
                    </m:sub>
                  </m:sSub>
                  <m:r>
                    <m:rPr>
                      <m:sty m:val="bi"/>
                    </m:rPr>
                    <w:rPr>
                      <w:rFonts w:ascii="Cambria Math" w:hAnsi="Cambria Math"/>
                    </w:rPr>
                    <m:t>×max</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SMTC</m:t>
                          </m:r>
                        </m:e>
                        <m:sub>
                          <m:r>
                            <m:rPr>
                              <m:sty m:val="bi"/>
                            </m:rPr>
                            <w:rPr>
                              <w:rFonts w:ascii="Cambria Math" w:hAnsi="Cambria Math"/>
                            </w:rPr>
                            <m:t>i</m:t>
                          </m:r>
                        </m:sub>
                      </m:sSub>
                      <m:r>
                        <m:rPr>
                          <m:sty m:val="bi"/>
                        </m:rPr>
                        <w:rPr>
                          <w:rFonts w:ascii="Cambria Math" w:hAnsi="Cambria Math"/>
                        </w:rPr>
                        <m:t>,MGRP</m:t>
                      </m:r>
                    </m:e>
                  </m:d>
                  <m:r>
                    <m:rPr>
                      <m:sty m:val="bi"/>
                    </m:rPr>
                    <w:rPr>
                      <w:rFonts w:ascii="Cambria Math" w:hAnsi="Cambria Math"/>
                    </w:rPr>
                    <m:t>+</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FR</m:t>
                      </m:r>
                      <m:r>
                        <m:rPr>
                          <m:sty m:val="bi"/>
                        </m:rPr>
                        <w:rPr>
                          <w:rFonts w:ascii="Cambria Math" w:hAnsi="Cambria Math"/>
                        </w:rPr>
                        <m:t>2,i,partial</m:t>
                      </m:r>
                    </m:sub>
                  </m:sSub>
                  <m:r>
                    <m:rPr>
                      <m:sty m:val="bi"/>
                    </m:rPr>
                    <w:rPr>
                      <w:rFonts w:ascii="Cambria Math" w:hAnsi="Cambria Math"/>
                    </w:rPr>
                    <m:t>×max</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SMTC</m:t>
                          </m:r>
                        </m:e>
                        <m:sub>
                          <m:r>
                            <m:rPr>
                              <m:sty m:val="bi"/>
                            </m:rPr>
                            <w:rPr>
                              <w:rFonts w:ascii="Cambria Math" w:hAnsi="Cambria Math"/>
                            </w:rPr>
                            <m:t>i,partial</m:t>
                          </m:r>
                        </m:sub>
                      </m:sSub>
                      <m:r>
                        <m:rPr>
                          <m:sty m:val="bi"/>
                        </m:rPr>
                        <w:rPr>
                          <w:rFonts w:ascii="Cambria Math" w:hAnsi="Cambria Math"/>
                        </w:rPr>
                        <m:t>,MGRP</m:t>
                      </m:r>
                    </m:e>
                  </m:d>
                </m:e>
              </m:d>
            </m:e>
          </m:d>
        </m:oMath>
      </m:oMathPara>
    </w:p>
    <w:p w:rsidR="001B120D" w:rsidRPr="00DD6797" w:rsidRDefault="001B120D" w:rsidP="001B120D">
      <w:pPr>
        <w:ind w:leftChars="100" w:left="200"/>
        <w:rPr>
          <w:b/>
        </w:rPr>
      </w:pPr>
      <w:r w:rsidRPr="00DD6797">
        <w:rPr>
          <w:b/>
        </w:rPr>
        <w:t>where,</w:t>
      </w:r>
    </w:p>
    <w:p w:rsidR="001B120D" w:rsidRPr="00DD6797" w:rsidRDefault="00BF02D3" w:rsidP="001B120D">
      <w:pPr>
        <w:ind w:leftChars="300" w:left="600"/>
        <w:rPr>
          <w:b/>
        </w:rPr>
      </w:pP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Inter-freq,GS</m:t>
            </m:r>
          </m:sub>
        </m:sSub>
      </m:oMath>
      <w:r w:rsidR="001B120D" w:rsidRPr="00DD6797">
        <w:rPr>
          <w:b/>
        </w:rPr>
        <w:t xml:space="preserve"> is the scaling factor</w:t>
      </w:r>
    </w:p>
    <w:p w:rsidR="001B120D" w:rsidRPr="00DD6797" w:rsidRDefault="001B120D" w:rsidP="001B120D">
      <w:pPr>
        <w:ind w:leftChars="300" w:left="600"/>
        <w:rPr>
          <w:b/>
        </w:rPr>
      </w:pPr>
      <w:r w:rsidRPr="00DD6797">
        <w:rPr>
          <w:b/>
        </w:rPr>
        <w:t>SMTC</w:t>
      </w:r>
      <w:r w:rsidRPr="00DD6797">
        <w:rPr>
          <w:b/>
          <w:vertAlign w:val="subscript"/>
        </w:rPr>
        <w:t xml:space="preserve">i </w:t>
      </w:r>
      <w:r w:rsidRPr="00DD6797">
        <w:rPr>
          <w:b/>
        </w:rPr>
        <w:t>is the SMTC periodicity of the i-th group</w:t>
      </w:r>
    </w:p>
    <w:p w:rsidR="001B120D" w:rsidRPr="00DD6797" w:rsidRDefault="001B120D" w:rsidP="001B120D">
      <w:pPr>
        <w:ind w:leftChars="300" w:left="600"/>
        <w:rPr>
          <w:b/>
        </w:rPr>
      </w:pPr>
      <w:r w:rsidRPr="00DD6797">
        <w:rPr>
          <w:b/>
        </w:rPr>
        <w:t>SMTC</w:t>
      </w:r>
      <w:r w:rsidRPr="00DD6797">
        <w:rPr>
          <w:b/>
          <w:vertAlign w:val="subscript"/>
        </w:rPr>
        <w:t xml:space="preserve">i,partial </w:t>
      </w:r>
      <w:r w:rsidRPr="00DD6797">
        <w:rPr>
          <w:b/>
        </w:rPr>
        <w:t>is the SMTC periodicity of the group, of which SMTC is partially overlapped with i-th group’s</w:t>
      </w:r>
    </w:p>
    <w:p w:rsidR="001B120D" w:rsidRPr="00DD6797" w:rsidRDefault="001B120D" w:rsidP="001B120D">
      <w:pPr>
        <w:ind w:leftChars="300" w:left="600"/>
        <w:rPr>
          <w:b/>
        </w:rPr>
      </w:pPr>
      <w:r w:rsidRPr="00DD6797">
        <w:rPr>
          <w:b/>
        </w:rPr>
        <w:t>N</w:t>
      </w:r>
      <w:r w:rsidRPr="00DD6797">
        <w:rPr>
          <w:b/>
          <w:vertAlign w:val="subscript"/>
        </w:rPr>
        <w:t xml:space="preserve">FR1,i </w:t>
      </w:r>
      <w:r w:rsidRPr="00DD6797">
        <w:rPr>
          <w:b/>
        </w:rPr>
        <w:t>is the number inter-frequency NR FR1 carriers in group i.</w:t>
      </w:r>
    </w:p>
    <w:p w:rsidR="001B120D" w:rsidRPr="00DD6797" w:rsidRDefault="001B120D" w:rsidP="001B120D">
      <w:pPr>
        <w:ind w:leftChars="300" w:left="600"/>
        <w:rPr>
          <w:b/>
        </w:rPr>
      </w:pPr>
      <w:r w:rsidRPr="00DD6797">
        <w:rPr>
          <w:b/>
        </w:rPr>
        <w:t>N</w:t>
      </w:r>
      <w:r w:rsidRPr="00DD6797">
        <w:rPr>
          <w:b/>
          <w:vertAlign w:val="subscript"/>
        </w:rPr>
        <w:t>FR2,i</w:t>
      </w:r>
      <w:r w:rsidRPr="00DD6797">
        <w:rPr>
          <w:b/>
        </w:rPr>
        <w:t xml:space="preserve"> is the number inter-frequency NR FR2 carriers in group i</w:t>
      </w:r>
    </w:p>
    <w:p w:rsidR="001B120D" w:rsidRPr="00DD6797" w:rsidRDefault="001B120D" w:rsidP="001B120D">
      <w:pPr>
        <w:ind w:leftChars="300" w:left="600"/>
        <w:rPr>
          <w:b/>
        </w:rPr>
      </w:pPr>
      <w:r w:rsidRPr="00DD6797">
        <w:rPr>
          <w:b/>
        </w:rPr>
        <w:t>N</w:t>
      </w:r>
      <w:r w:rsidRPr="00DD6797">
        <w:rPr>
          <w:b/>
          <w:vertAlign w:val="subscript"/>
        </w:rPr>
        <w:t xml:space="preserve">FR1,i,partial </w:t>
      </w:r>
      <w:r w:rsidRPr="00DD6797">
        <w:rPr>
          <w:b/>
        </w:rPr>
        <w:t>is the number inter-frequency NR FR1 carriers in group i.</w:t>
      </w:r>
    </w:p>
    <w:p w:rsidR="001B120D" w:rsidRPr="00DD6797" w:rsidRDefault="001B120D" w:rsidP="001B120D">
      <w:pPr>
        <w:ind w:leftChars="300" w:left="600"/>
        <w:rPr>
          <w:b/>
        </w:rPr>
      </w:pPr>
      <w:r w:rsidRPr="00DD6797">
        <w:rPr>
          <w:b/>
        </w:rPr>
        <w:t>N</w:t>
      </w:r>
      <w:r w:rsidRPr="00DD6797">
        <w:rPr>
          <w:b/>
          <w:vertAlign w:val="subscript"/>
        </w:rPr>
        <w:t>FR2,i,partial</w:t>
      </w:r>
      <w:r w:rsidRPr="00DD6797">
        <w:rPr>
          <w:b/>
        </w:rPr>
        <w:t xml:space="preserve"> is the number inter-frequency NR FR2 carriers in group i.</w:t>
      </w:r>
    </w:p>
    <w:p w:rsidR="001B120D" w:rsidRPr="00DD6797" w:rsidRDefault="001B120D" w:rsidP="001B120D">
      <w:pPr>
        <w:ind w:leftChars="300" w:left="600"/>
        <w:rPr>
          <w:b/>
        </w:rPr>
      </w:pPr>
      <w:r w:rsidRPr="00DD6797">
        <w:rPr>
          <w:b/>
        </w:rPr>
        <w:t>M</w:t>
      </w:r>
      <w:r w:rsidRPr="00DD6797">
        <w:rPr>
          <w:b/>
          <w:vertAlign w:val="subscript"/>
        </w:rPr>
        <w:t xml:space="preserve"> measurement_Inter-freq, FR1</w:t>
      </w:r>
      <w:r w:rsidRPr="00DD6797">
        <w:rPr>
          <w:b/>
        </w:rPr>
        <w:t xml:space="preserve"> is the number of SMTC which is used to measure a cell on a FR1 inter-frequency carrier </w:t>
      </w:r>
    </w:p>
    <w:p w:rsidR="001B120D" w:rsidRPr="00DD6797" w:rsidRDefault="001B120D" w:rsidP="001B120D">
      <w:pPr>
        <w:ind w:leftChars="300" w:left="600"/>
        <w:rPr>
          <w:b/>
        </w:rPr>
      </w:pPr>
      <w:r w:rsidRPr="00DD6797">
        <w:rPr>
          <w:b/>
        </w:rPr>
        <w:t>M</w:t>
      </w:r>
      <w:r w:rsidRPr="00DD6797">
        <w:rPr>
          <w:b/>
          <w:vertAlign w:val="subscript"/>
        </w:rPr>
        <w:t xml:space="preserve"> measurement_Inter-freq, FR2</w:t>
      </w:r>
      <w:r w:rsidRPr="00DD6797">
        <w:rPr>
          <w:b/>
        </w:rPr>
        <w:t xml:space="preserve"> is the number of SSB which is used to measure a cell on a FR2 inter-frequency carrier</w:t>
      </w:r>
    </w:p>
    <w:p w:rsidR="001B120D" w:rsidRPr="00DD6797" w:rsidRDefault="001B120D" w:rsidP="001B120D">
      <w:pPr>
        <w:ind w:leftChars="100" w:left="200"/>
        <w:rPr>
          <w:b/>
        </w:rPr>
      </w:pPr>
      <w:r w:rsidRPr="00DD6797">
        <w:rPr>
          <w:b/>
        </w:rPr>
        <w:t xml:space="preserve">For per-FR based inter-frequency cell identification requirements, it can be defined as </w:t>
      </w:r>
    </w:p>
    <w:p w:rsidR="001B120D" w:rsidRPr="00DD6797" w:rsidRDefault="00BF02D3" w:rsidP="001B120D">
      <w:pPr>
        <w:ind w:leftChars="300" w:left="600"/>
        <w:rPr>
          <w:b/>
        </w:rPr>
      </w:pPr>
      <m:oMathPara>
        <m:oMathParaPr>
          <m:jc m:val="left"/>
        </m:oMathParaPr>
        <m:oMath>
          <m:sSub>
            <m:sSubPr>
              <m:ctrlPr>
                <w:rPr>
                  <w:rFonts w:ascii="Cambria Math" w:hAnsi="Cambria Math"/>
                  <w:b/>
                  <w:i/>
                </w:rPr>
              </m:ctrlPr>
            </m:sSubPr>
            <m:e>
              <m:acc>
                <m:accPr>
                  <m:chr m:val="̃"/>
                  <m:ctrlPr>
                    <w:rPr>
                      <w:rFonts w:ascii="Cambria Math" w:hAnsi="Cambria Math"/>
                      <w:b/>
                      <w:i/>
                    </w:rPr>
                  </m:ctrlPr>
                </m:accPr>
                <m:e>
                  <m:r>
                    <m:rPr>
                      <m:sty m:val="bi"/>
                    </m:rPr>
                    <w:rPr>
                      <w:rFonts w:ascii="Cambria Math" w:hAnsi="Cambria Math"/>
                    </w:rPr>
                    <m:t>T</m:t>
                  </m:r>
                </m:e>
              </m:acc>
            </m:e>
            <m:sub>
              <m:r>
                <m:rPr>
                  <m:sty m:val="bi"/>
                </m:rPr>
                <w:rPr>
                  <w:rFonts w:ascii="Cambria Math" w:hAnsi="Cambria Math"/>
                </w:rPr>
                <m:t>Indentify_Inter_perUEgap,FR</m:t>
              </m:r>
              <m:r>
                <m:rPr>
                  <m:sty m:val="bi"/>
                </m:rPr>
                <w:rPr>
                  <w:rFonts w:ascii="Cambria Math" w:hAnsi="Cambria Math"/>
                </w:rPr>
                <m:t>1</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Inter-freq,GS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Identif</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Inter</m:t>
                  </m:r>
                </m:sub>
              </m:sSub>
              <m:r>
                <m:rPr>
                  <m:sty m:val="bi"/>
                </m:rPr>
                <w:rPr>
                  <w:rFonts w:ascii="Cambria Math" w:hAnsi="Cambria Math"/>
                </w:rPr>
                <m:t>-freq, FR</m:t>
              </m:r>
              <m:r>
                <m:rPr>
                  <m:sty m:val="bi"/>
                </m:rPr>
                <w:rPr>
                  <w:rFonts w:ascii="Cambria Math" w:hAnsi="Cambria Math"/>
                </w:rPr>
                <m:t>1</m:t>
              </m:r>
            </m:sub>
          </m:sSub>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FR</m:t>
                  </m:r>
                  <m:r>
                    <m:rPr>
                      <m:sty m:val="bi"/>
                    </m:rPr>
                    <w:rPr>
                      <w:rFonts w:ascii="Cambria Math" w:hAnsi="Cambria Math"/>
                    </w:rPr>
                    <m:t>1,i</m:t>
                  </m:r>
                </m:sub>
              </m:sSub>
              <m:r>
                <m:rPr>
                  <m:sty m:val="bi"/>
                </m:rPr>
                <w:rPr>
                  <w:rFonts w:ascii="Cambria Math" w:hAnsi="Cambria Math"/>
                </w:rPr>
                <m:t>×max</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SMTC</m:t>
                      </m:r>
                    </m:e>
                    <m:sub>
                      <m:r>
                        <m:rPr>
                          <m:sty m:val="bi"/>
                        </m:rPr>
                        <w:rPr>
                          <w:rFonts w:ascii="Cambria Math" w:hAnsi="Cambria Math"/>
                        </w:rPr>
                        <m:t>i</m:t>
                      </m:r>
                    </m:sub>
                  </m:sSub>
                  <m:r>
                    <m:rPr>
                      <m:sty m:val="bi"/>
                    </m:rPr>
                    <w:rPr>
                      <w:rFonts w:ascii="Cambria Math" w:hAnsi="Cambria Math"/>
                    </w:rPr>
                    <m:t>,MGRP</m:t>
                  </m:r>
                </m:e>
              </m:d>
              <m:r>
                <m:rPr>
                  <m:sty m:val="bi"/>
                </m:rPr>
                <w:rPr>
                  <w:rFonts w:ascii="Cambria Math" w:hAnsi="Cambria Math"/>
                </w:rPr>
                <m:t>+</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FR</m:t>
                  </m:r>
                  <m:r>
                    <m:rPr>
                      <m:sty m:val="bi"/>
                    </m:rPr>
                    <w:rPr>
                      <w:rFonts w:ascii="Cambria Math" w:hAnsi="Cambria Math"/>
                    </w:rPr>
                    <m:t>1,i,partial</m:t>
                  </m:r>
                </m:sub>
              </m:sSub>
              <m:r>
                <m:rPr>
                  <m:sty m:val="bi"/>
                </m:rPr>
                <w:rPr>
                  <w:rFonts w:ascii="Cambria Math" w:hAnsi="Cambria Math"/>
                </w:rPr>
                <m:t>×max</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SMTC</m:t>
                      </m:r>
                    </m:e>
                    <m:sub>
                      <m:r>
                        <m:rPr>
                          <m:sty m:val="bi"/>
                        </m:rPr>
                        <w:rPr>
                          <w:rFonts w:ascii="Cambria Math" w:hAnsi="Cambria Math"/>
                        </w:rPr>
                        <m:t>i,partial</m:t>
                      </m:r>
                    </m:sub>
                  </m:sSub>
                  <m:r>
                    <m:rPr>
                      <m:sty m:val="bi"/>
                    </m:rPr>
                    <w:rPr>
                      <w:rFonts w:ascii="Cambria Math" w:hAnsi="Cambria Math"/>
                    </w:rPr>
                    <m:t>,MGRP</m:t>
                  </m:r>
                </m:e>
              </m:d>
            </m:e>
          </m:d>
        </m:oMath>
      </m:oMathPara>
    </w:p>
    <w:p w:rsidR="001B120D" w:rsidRPr="00DD6797" w:rsidRDefault="00BF02D3" w:rsidP="001B120D">
      <w:pPr>
        <w:ind w:leftChars="300" w:left="600"/>
        <w:rPr>
          <w:b/>
        </w:rPr>
      </w:pPr>
      <m:oMathPara>
        <m:oMathParaPr>
          <m:jc m:val="left"/>
        </m:oMathParaPr>
        <m:oMath>
          <m:sSub>
            <m:sSubPr>
              <m:ctrlPr>
                <w:rPr>
                  <w:rFonts w:ascii="Cambria Math" w:hAnsi="Cambria Math"/>
                  <w:b/>
                  <w:i/>
                </w:rPr>
              </m:ctrlPr>
            </m:sSubPr>
            <m:e>
              <m:acc>
                <m:accPr>
                  <m:chr m:val="̃"/>
                  <m:ctrlPr>
                    <w:rPr>
                      <w:rFonts w:ascii="Cambria Math" w:hAnsi="Cambria Math"/>
                      <w:b/>
                      <w:i/>
                    </w:rPr>
                  </m:ctrlPr>
                </m:accPr>
                <m:e>
                  <m:r>
                    <m:rPr>
                      <m:sty m:val="bi"/>
                    </m:rPr>
                    <w:rPr>
                      <w:rFonts w:ascii="Cambria Math" w:hAnsi="Cambria Math"/>
                    </w:rPr>
                    <m:t>T</m:t>
                  </m:r>
                </m:e>
              </m:acc>
            </m:e>
            <m:sub>
              <m:r>
                <m:rPr>
                  <m:sty m:val="bi"/>
                </m:rPr>
                <w:rPr>
                  <w:rFonts w:ascii="Cambria Math" w:hAnsi="Cambria Math"/>
                </w:rPr>
                <m:t>Indentify</m:t>
              </m:r>
              <m:r>
                <m:rPr>
                  <m:sty m:val="bi"/>
                </m:rPr>
                <w:rPr>
                  <w:rFonts w:ascii="Cambria Math"/>
                </w:rPr>
                <m:t>_</m:t>
              </m:r>
              <m:r>
                <m:rPr>
                  <m:sty m:val="bi"/>
                </m:rPr>
                <w:rPr>
                  <w:rFonts w:ascii="Cambria Math" w:hAnsi="Cambria Math"/>
                </w:rPr>
                <m:t>Inter</m:t>
              </m:r>
              <m:r>
                <m:rPr>
                  <m:sty m:val="bi"/>
                </m:rPr>
                <w:rPr>
                  <w:rFonts w:ascii="Cambria Math"/>
                </w:rPr>
                <m:t>_</m:t>
              </m:r>
              <m:r>
                <m:rPr>
                  <m:sty m:val="bi"/>
                </m:rPr>
                <w:rPr>
                  <w:rFonts w:ascii="Cambria Math" w:hAnsi="Cambria Math"/>
                </w:rPr>
                <m:t>perUEgap</m:t>
              </m:r>
              <m:r>
                <m:rPr>
                  <m:sty m:val="bi"/>
                </m:rPr>
                <w:rPr>
                  <w:rFonts w:ascii="Cambria Math"/>
                </w:rPr>
                <m:t>,</m:t>
              </m:r>
              <m:r>
                <m:rPr>
                  <m:sty m:val="bi"/>
                </m:rPr>
                <w:rPr>
                  <w:rFonts w:ascii="Cambria Math" w:hAnsi="Cambria Math"/>
                </w:rPr>
                <m:t>FR</m:t>
              </m:r>
              <m:r>
                <m:rPr>
                  <m:sty m:val="bi"/>
                </m:rPr>
                <w:rPr>
                  <w:rFonts w:ascii="Cambria Math" w:hAnsi="Cambria Math"/>
                </w:rPr>
                <m:t>2</m:t>
              </m:r>
            </m:sub>
          </m:sSub>
          <m:r>
            <m:rPr>
              <m:sty m:val="bi"/>
            </m:rPr>
            <w:rPr>
              <w:rFonts w:ascii="Cambria Math"/>
            </w:rPr>
            <m:t>=</m:t>
          </m:r>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Inter-freq</m:t>
              </m:r>
              <m:r>
                <m:rPr>
                  <m:sty m:val="bi"/>
                </m:rPr>
                <w:rPr>
                  <w:rFonts w:ascii="Cambria Math"/>
                </w:rPr>
                <m:t>,</m:t>
              </m:r>
              <m:r>
                <m:rPr>
                  <m:sty m:val="bi"/>
                </m:rPr>
                <w:rPr>
                  <w:rFonts w:ascii="Cambria Math" w:hAnsi="Cambria Math"/>
                </w:rPr>
                <m:t>GS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Identif</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Inter</m:t>
                  </m:r>
                </m:sub>
              </m:sSub>
              <m:r>
                <m:rPr>
                  <m:sty m:val="bi"/>
                </m:rPr>
                <w:rPr>
                  <w:rFonts w:ascii="Cambria Math" w:hAnsi="Cambria Math"/>
                </w:rPr>
                <m:t>-freq</m:t>
              </m:r>
              <m:r>
                <m:rPr>
                  <m:sty m:val="bi"/>
                </m:rPr>
                <w:rPr>
                  <w:rFonts w:ascii="Cambria Math"/>
                </w:rPr>
                <m:t xml:space="preserve">, </m:t>
              </m:r>
              <m:r>
                <m:rPr>
                  <m:sty m:val="bi"/>
                </m:rPr>
                <w:rPr>
                  <w:rFonts w:ascii="Cambria Math" w:hAnsi="Cambria Math"/>
                </w:rPr>
                <m:t>FR</m:t>
              </m:r>
              <m:r>
                <m:rPr>
                  <m:sty m:val="bi"/>
                </m:rPr>
                <w:rPr>
                  <w:rFonts w:ascii="Cambria Math" w:hAnsi="Cambria Math"/>
                </w:rPr>
                <m:t>2</m:t>
              </m:r>
            </m:sub>
          </m:sSub>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FR</m:t>
                  </m:r>
                  <m:r>
                    <m:rPr>
                      <m:sty m:val="bi"/>
                    </m:rPr>
                    <w:rPr>
                      <w:rFonts w:ascii="Cambria Math" w:hAnsi="Cambria Math"/>
                    </w:rPr>
                    <m:t>2</m:t>
                  </m:r>
                  <m:r>
                    <m:rPr>
                      <m:sty m:val="bi"/>
                    </m:rPr>
                    <w:rPr>
                      <w:rFonts w:ascii="Cambria Math"/>
                    </w:rPr>
                    <m:t>,</m:t>
                  </m:r>
                  <m:r>
                    <m:rPr>
                      <m:sty m:val="bi"/>
                    </m:rPr>
                    <w:rPr>
                      <w:rFonts w:ascii="Cambria Math" w:hAnsi="Cambria Math"/>
                    </w:rPr>
                    <m:t>i</m:t>
                  </m:r>
                </m:sub>
              </m:sSub>
              <m:r>
                <m:rPr>
                  <m:sty m:val="bi"/>
                </m:rPr>
                <w:rPr>
                  <w:rFonts w:ascii="Cambria Math" w:hAnsi="Cambria Math"/>
                </w:rPr>
                <m:t>×max</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SMTC</m:t>
                      </m:r>
                    </m:e>
                    <m:sub>
                      <m:r>
                        <m:rPr>
                          <m:sty m:val="bi"/>
                        </m:rPr>
                        <w:rPr>
                          <w:rFonts w:ascii="Cambria Math" w:hAnsi="Cambria Math"/>
                        </w:rPr>
                        <m:t>i</m:t>
                      </m:r>
                    </m:sub>
                  </m:sSub>
                  <m:r>
                    <m:rPr>
                      <m:sty m:val="bi"/>
                    </m:rPr>
                    <w:rPr>
                      <w:rFonts w:ascii="Cambria Math"/>
                    </w:rPr>
                    <m:t>,</m:t>
                  </m:r>
                  <m:r>
                    <m:rPr>
                      <m:sty m:val="bi"/>
                    </m:rPr>
                    <w:rPr>
                      <w:rFonts w:ascii="Cambria Math" w:hAnsi="Cambria Math"/>
                    </w:rPr>
                    <m:t>MGRP</m:t>
                  </m:r>
                </m:e>
              </m:d>
              <m:r>
                <m:rPr>
                  <m:sty m:val="bi"/>
                </m:rPr>
                <w:rPr>
                  <w:rFonts w:ascii="Cambria Math"/>
                </w:rPr>
                <m:t>+</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FR</m:t>
                  </m:r>
                  <m:r>
                    <m:rPr>
                      <m:sty m:val="bi"/>
                    </m:rPr>
                    <w:rPr>
                      <w:rFonts w:ascii="Cambria Math" w:hAnsi="Cambria Math"/>
                    </w:rPr>
                    <m:t>2</m:t>
                  </m:r>
                  <m:r>
                    <m:rPr>
                      <m:sty m:val="bi"/>
                    </m:rPr>
                    <w:rPr>
                      <w:rFonts w:ascii="Cambria Math"/>
                    </w:rPr>
                    <m:t>,</m:t>
                  </m:r>
                  <m:r>
                    <m:rPr>
                      <m:sty m:val="bi"/>
                    </m:rPr>
                    <w:rPr>
                      <w:rFonts w:ascii="Cambria Math" w:hAnsi="Cambria Math"/>
                    </w:rPr>
                    <m:t>i</m:t>
                  </m:r>
                  <m:r>
                    <m:rPr>
                      <m:sty m:val="bi"/>
                    </m:rPr>
                    <w:rPr>
                      <w:rFonts w:ascii="Cambria Math"/>
                    </w:rPr>
                    <m:t>,</m:t>
                  </m:r>
                  <m:r>
                    <m:rPr>
                      <m:sty m:val="bi"/>
                    </m:rPr>
                    <w:rPr>
                      <w:rFonts w:ascii="Cambria Math" w:hAnsi="Cambria Math"/>
                    </w:rPr>
                    <m:t>partial</m:t>
                  </m:r>
                </m:sub>
              </m:sSub>
              <m:r>
                <m:rPr>
                  <m:sty m:val="bi"/>
                </m:rPr>
                <w:rPr>
                  <w:rFonts w:ascii="Cambria Math" w:hAnsi="Cambria Math"/>
                </w:rPr>
                <m:t>×max</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SMTC</m:t>
                      </m:r>
                    </m:e>
                    <m:sub>
                      <m:r>
                        <m:rPr>
                          <m:sty m:val="bi"/>
                        </m:rPr>
                        <w:rPr>
                          <w:rFonts w:ascii="Cambria Math" w:hAnsi="Cambria Math"/>
                        </w:rPr>
                        <m:t>i</m:t>
                      </m:r>
                      <m:r>
                        <m:rPr>
                          <m:sty m:val="bi"/>
                        </m:rPr>
                        <w:rPr>
                          <w:rFonts w:ascii="Cambria Math"/>
                        </w:rPr>
                        <m:t>,</m:t>
                      </m:r>
                      <m:r>
                        <m:rPr>
                          <m:sty m:val="bi"/>
                        </m:rPr>
                        <w:rPr>
                          <w:rFonts w:ascii="Cambria Math" w:hAnsi="Cambria Math"/>
                        </w:rPr>
                        <m:t>partial</m:t>
                      </m:r>
                    </m:sub>
                  </m:sSub>
                  <m:r>
                    <m:rPr>
                      <m:sty m:val="bi"/>
                    </m:rPr>
                    <w:rPr>
                      <w:rFonts w:ascii="Cambria Math"/>
                    </w:rPr>
                    <m:t>,</m:t>
                  </m:r>
                  <m:r>
                    <m:rPr>
                      <m:sty m:val="bi"/>
                    </m:rPr>
                    <w:rPr>
                      <w:rFonts w:ascii="Cambria Math" w:hAnsi="Cambria Math"/>
                    </w:rPr>
                    <m:t>MGRP</m:t>
                  </m:r>
                </m:e>
              </m:d>
            </m:e>
          </m:d>
        </m:oMath>
      </m:oMathPara>
    </w:p>
    <w:p w:rsidR="001B120D" w:rsidRDefault="001B120D" w:rsidP="001B120D">
      <w:pPr>
        <w:rPr>
          <w:rFonts w:ascii="Arial" w:hAnsi="Arial" w:cs="Arial"/>
          <w:b/>
          <w:lang w:eastAsia="zh-CN"/>
        </w:rPr>
      </w:pPr>
      <w:r>
        <w:rPr>
          <w:rFonts w:ascii="Arial" w:hAnsi="Arial" w:cs="Arial"/>
          <w:b/>
        </w:rPr>
        <w:t>Discussion:</w:t>
      </w:r>
    </w:p>
    <w:p w:rsidR="001B120D" w:rsidRDefault="001B120D" w:rsidP="001B120D">
      <w:pPr>
        <w:rPr>
          <w:lang w:eastAsia="zh-CN"/>
        </w:rPr>
      </w:pPr>
      <w:r>
        <w:rPr>
          <w:rFonts w:hint="eastAsia"/>
          <w:lang w:eastAsia="zh-CN"/>
        </w:rPr>
        <w:t>Ericsson: This limits the network deployment. We do not see the whole picture.</w:t>
      </w:r>
    </w:p>
    <w:p w:rsidR="001B120D" w:rsidRDefault="001B120D" w:rsidP="001B120D">
      <w:pPr>
        <w:ind w:firstLine="284"/>
        <w:rPr>
          <w:lang w:eastAsia="zh-CN"/>
        </w:rPr>
      </w:pPr>
      <w:r>
        <w:rPr>
          <w:rFonts w:hint="eastAsia"/>
          <w:lang w:eastAsia="zh-CN"/>
        </w:rPr>
        <w:t xml:space="preserve">Intel: We can continue discusson on what </w:t>
      </w:r>
      <w:r>
        <w:rPr>
          <w:lang w:eastAsia="zh-CN"/>
        </w:rPr>
        <w:t>restriction</w:t>
      </w:r>
      <w:r>
        <w:rPr>
          <w:rFonts w:hint="eastAsia"/>
          <w:lang w:eastAsia="zh-CN"/>
        </w:rPr>
        <w:t xml:space="preserve"> the network vendor wants to remove. We can think about to identify teth typical scenario first and then define the separate requirements.</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461" w:history="1">
        <w:r w:rsidR="001B120D">
          <w:rPr>
            <w:rStyle w:val="Hyperlink"/>
            <w:rFonts w:ascii="Arial" w:hAnsi="Arial" w:cs="Arial"/>
            <w:b/>
            <w:sz w:val="24"/>
          </w:rPr>
          <w:t>R4-1810498</w:t>
        </w:r>
      </w:hyperlink>
      <w:r w:rsidR="001B120D">
        <w:rPr>
          <w:b/>
        </w:rPr>
        <w:tab/>
        <w:t>Remaining issues on requirements of inter-frequency measurement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47263A" w:rsidRDefault="001B120D" w:rsidP="001B120D">
      <w:r w:rsidRPr="0047263A">
        <w:t>In this contribution, we provided our views on remaining issue on requirements of inter-frequency measurement and we made following proposal.</w:t>
      </w:r>
    </w:p>
    <w:p w:rsidR="001B120D" w:rsidRPr="0047263A" w:rsidRDefault="001B120D" w:rsidP="001B120D">
      <w:pPr>
        <w:rPr>
          <w:lang w:eastAsia="zh-CN"/>
        </w:rPr>
      </w:pPr>
      <w:r w:rsidRPr="0047263A">
        <w:lastRenderedPageBreak/>
        <w:t>Proposal 1: Scaling factor for inter-frequency measurement with multiple carriers should be calculated based on Alt. 3 in [1].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Pr>
          <w:rFonts w:hint="eastAsia"/>
          <w:lang w:eastAsia="zh-CN"/>
        </w:rPr>
        <w:t>----------------------------------------------- Open issues -----------------------------------------------------------</w:t>
      </w:r>
    </w:p>
    <w:p w:rsidR="001B120D" w:rsidRPr="003C6FFB" w:rsidRDefault="001B120D" w:rsidP="005E75E4">
      <w:pPr>
        <w:pStyle w:val="ListParagraph"/>
        <w:numPr>
          <w:ilvl w:val="0"/>
          <w:numId w:val="208"/>
        </w:numPr>
        <w:overflowPunct w:val="0"/>
        <w:autoSpaceDE w:val="0"/>
        <w:autoSpaceDN w:val="0"/>
        <w:adjustRightInd w:val="0"/>
        <w:spacing w:after="180" w:line="240" w:lineRule="auto"/>
        <w:contextualSpacing w:val="0"/>
        <w:rPr>
          <w:rFonts w:ascii="Times New Roman" w:hAnsi="Times New Roman"/>
        </w:rPr>
      </w:pPr>
      <w:r w:rsidRPr="003C6FFB">
        <w:rPr>
          <w:rFonts w:ascii="Times New Roman" w:hAnsi="Times New Roman"/>
        </w:rPr>
        <w:t>Selection of one of the following 3 alternatives to define inter-frequency measurement time:</w:t>
      </w:r>
    </w:p>
    <w:p w:rsidR="001B120D" w:rsidRPr="003C6FFB" w:rsidRDefault="001B120D" w:rsidP="005E75E4">
      <w:pPr>
        <w:pStyle w:val="ListParagraph"/>
        <w:numPr>
          <w:ilvl w:val="1"/>
          <w:numId w:val="208"/>
        </w:numPr>
        <w:overflowPunct w:val="0"/>
        <w:autoSpaceDE w:val="0"/>
        <w:autoSpaceDN w:val="0"/>
        <w:adjustRightInd w:val="0"/>
        <w:spacing w:after="180" w:line="240" w:lineRule="auto"/>
        <w:contextualSpacing w:val="0"/>
        <w:rPr>
          <w:rFonts w:ascii="Times New Roman" w:hAnsi="Times New Roman"/>
        </w:rPr>
      </w:pPr>
      <w:r w:rsidRPr="003C6FFB">
        <w:rPr>
          <w:rFonts w:ascii="Times New Roman" w:hAnsi="Times New Roman"/>
          <w:lang w:val="en-GB"/>
        </w:rPr>
        <w:t xml:space="preserve">Option 1: alternative 2 in WF in </w:t>
      </w:r>
      <w:hyperlink r:id="rId1462" w:history="1">
        <w:r>
          <w:rPr>
            <w:rStyle w:val="Hyperlink"/>
            <w:rFonts w:ascii="Times New Roman" w:hAnsi="Times New Roman"/>
            <w:lang w:val="en-GB"/>
          </w:rPr>
          <w:t>R4-1805565</w:t>
        </w:r>
      </w:hyperlink>
      <w:r w:rsidRPr="003C6FFB">
        <w:rPr>
          <w:rFonts w:ascii="Times New Roman" w:hAnsi="Times New Roman"/>
          <w:lang w:val="en-GB"/>
        </w:rPr>
        <w:t xml:space="preserve"> (per carrier scaling)</w:t>
      </w:r>
    </w:p>
    <w:p w:rsidR="001B120D" w:rsidRPr="003C6FFB" w:rsidRDefault="00BF02D3" w:rsidP="005E75E4">
      <w:pPr>
        <w:pStyle w:val="ListParagraph"/>
        <w:numPr>
          <w:ilvl w:val="2"/>
          <w:numId w:val="208"/>
        </w:numPr>
        <w:overflowPunct w:val="0"/>
        <w:autoSpaceDE w:val="0"/>
        <w:autoSpaceDN w:val="0"/>
        <w:adjustRightInd w:val="0"/>
        <w:spacing w:after="180" w:line="240" w:lineRule="auto"/>
        <w:contextualSpacing w:val="0"/>
        <w:rPr>
          <w:rFonts w:ascii="Times New Roman" w:hAnsi="Times New Roman"/>
        </w:rPr>
      </w:pPr>
      <w:r>
        <w:rPr>
          <w:rFonts w:ascii="CG Times (WN)" w:hAnsi="CG Times (WN)"/>
          <w:noProof/>
          <w:lang w:eastAsia="zh-CN"/>
        </w:rPr>
        <w:object w:dxaOrig="0" w:dyaOrig="0">
          <v:shape id="_x0000_s1026" type="#_x0000_t75" style="position:absolute;left:0;text-align:left;margin-left:63.9pt;margin-top:26.2pt;width:350pt;height:19pt;z-index:251659264">
            <v:imagedata r:id="rId1463" o:title=""/>
          </v:shape>
          <o:OLEObject Type="Embed" ProgID="Unknown" ShapeID="_x0000_s1026" DrawAspect="Content" ObjectID="_1597258354" r:id="rId1464"/>
        </w:object>
      </w:r>
      <w:r w:rsidR="001B120D" w:rsidRPr="003C6FFB">
        <w:rPr>
          <w:rFonts w:ascii="Times New Roman" w:hAnsi="Times New Roman"/>
          <w:bCs/>
        </w:rPr>
        <w:t xml:space="preserve">Atl2: </w:t>
      </w:r>
      <w:r w:rsidR="001B120D" w:rsidRPr="003C6FFB">
        <w:rPr>
          <w:rFonts w:ascii="Times New Roman" w:hAnsi="Times New Roman"/>
        </w:rPr>
        <w:t xml:space="preserve">The delay requirement is </w:t>
      </w:r>
      <w:r w:rsidR="001B120D" w:rsidRPr="003C6FFB">
        <w:rPr>
          <w:rFonts w:ascii="Times New Roman" w:hAnsi="Times New Roman"/>
          <w:bCs/>
        </w:rPr>
        <w:t xml:space="preserve">per-carrier defined </w:t>
      </w:r>
      <w:r w:rsidR="001B120D" w:rsidRPr="003C6FFB">
        <w:rPr>
          <w:rFonts w:ascii="Times New Roman" w:hAnsi="Times New Roman"/>
        </w:rPr>
        <w:t xml:space="preserve">for each carrier, and the requirement of inter-frequency carrier #i can be expressed as: </w:t>
      </w:r>
    </w:p>
    <w:p w:rsidR="001B120D" w:rsidRPr="003C6FFB" w:rsidRDefault="001B120D" w:rsidP="001B120D">
      <w:pPr>
        <w:rPr>
          <w:lang w:eastAsia="zh-CN"/>
        </w:rPr>
      </w:pPr>
    </w:p>
    <w:p w:rsidR="001B120D" w:rsidRPr="003C6FFB" w:rsidRDefault="001B120D" w:rsidP="005E75E4">
      <w:pPr>
        <w:pStyle w:val="ListParagraph"/>
        <w:numPr>
          <w:ilvl w:val="2"/>
          <w:numId w:val="208"/>
        </w:numPr>
        <w:overflowPunct w:val="0"/>
        <w:autoSpaceDE w:val="0"/>
        <w:autoSpaceDN w:val="0"/>
        <w:adjustRightInd w:val="0"/>
        <w:spacing w:after="180" w:line="240" w:lineRule="auto"/>
        <w:contextualSpacing w:val="0"/>
        <w:rPr>
          <w:rFonts w:ascii="Times New Roman" w:hAnsi="Times New Roman"/>
        </w:rPr>
      </w:pPr>
      <w:r w:rsidRPr="003C6FFB">
        <w:rPr>
          <w:rFonts w:ascii="Times New Roman" w:hAnsi="Times New Roman"/>
        </w:rPr>
        <w:t xml:space="preserve">The value of scaling factor in each carrier </w:t>
      </w:r>
      <w:r w:rsidRPr="003C6FFB">
        <w:rPr>
          <w:rFonts w:ascii="Times New Roman" w:hAnsi="Times New Roman"/>
          <w:i/>
          <w:iCs/>
        </w:rPr>
        <w:t>N</w:t>
      </w:r>
      <w:r w:rsidRPr="003C6FFB">
        <w:rPr>
          <w:rFonts w:ascii="Times New Roman" w:hAnsi="Times New Roman"/>
          <w:i/>
          <w:iCs/>
          <w:vertAlign w:val="subscript"/>
        </w:rPr>
        <w:t xml:space="preserve">scaling1,carrier_i </w:t>
      </w:r>
      <w:r w:rsidRPr="003C6FFB">
        <w:rPr>
          <w:rFonts w:ascii="Times New Roman" w:hAnsi="Times New Roman"/>
        </w:rPr>
        <w:t xml:space="preserve">= </w:t>
      </w:r>
      <w:r w:rsidRPr="003C6FFB">
        <w:rPr>
          <w:rFonts w:ascii="Times New Roman" w:hAnsi="Times New Roman"/>
          <w:i/>
          <w:iCs/>
        </w:rPr>
        <w:t>N</w:t>
      </w:r>
      <w:r w:rsidRPr="003C6FFB">
        <w:rPr>
          <w:rFonts w:ascii="Times New Roman" w:hAnsi="Times New Roman"/>
          <w:i/>
          <w:iCs/>
          <w:vertAlign w:val="subscript"/>
        </w:rPr>
        <w:t>freq,fully</w:t>
      </w:r>
      <w:r w:rsidRPr="003C6FFB">
        <w:rPr>
          <w:rFonts w:ascii="Times New Roman" w:hAnsi="Times New Roman"/>
          <w:i/>
          <w:iCs/>
        </w:rPr>
        <w:t xml:space="preserve"> </w:t>
      </w:r>
      <w:r w:rsidRPr="003C6FFB">
        <w:rPr>
          <w:rFonts w:ascii="Times New Roman" w:hAnsi="Times New Roman"/>
        </w:rPr>
        <w:t xml:space="preserve">+ </w:t>
      </w:r>
      <w:r w:rsidRPr="003C6FFB">
        <w:rPr>
          <w:rFonts w:ascii="Times New Roman" w:hAnsi="Times New Roman"/>
          <w:i/>
          <w:iCs/>
        </w:rPr>
        <w:t>N</w:t>
      </w:r>
      <w:r w:rsidRPr="003C6FFB">
        <w:rPr>
          <w:rFonts w:ascii="Times New Roman" w:hAnsi="Times New Roman"/>
          <w:i/>
          <w:iCs/>
          <w:vertAlign w:val="subscript"/>
        </w:rPr>
        <w:t xml:space="preserve">freq,partially </w:t>
      </w:r>
      <w:r w:rsidRPr="003C6FFB">
        <w:rPr>
          <w:rFonts w:ascii="Times New Roman" w:hAnsi="Times New Roman"/>
        </w:rPr>
        <w:t xml:space="preserve">+ 1 ≤ </w:t>
      </w:r>
      <w:r w:rsidRPr="003C6FFB">
        <w:rPr>
          <w:rFonts w:ascii="Times New Roman" w:hAnsi="Times New Roman"/>
          <w:i/>
          <w:iCs/>
        </w:rPr>
        <w:t>N</w:t>
      </w:r>
      <w:r w:rsidRPr="003C6FFB">
        <w:rPr>
          <w:rFonts w:ascii="Times New Roman" w:hAnsi="Times New Roman"/>
          <w:i/>
          <w:iCs/>
          <w:vertAlign w:val="subscript"/>
        </w:rPr>
        <w:t xml:space="preserve">freq </w:t>
      </w:r>
    </w:p>
    <w:p w:rsidR="001B120D" w:rsidRPr="003C6FFB" w:rsidRDefault="001B120D" w:rsidP="005E75E4">
      <w:pPr>
        <w:pStyle w:val="ListParagraph"/>
        <w:numPr>
          <w:ilvl w:val="3"/>
          <w:numId w:val="208"/>
        </w:numPr>
        <w:overflowPunct w:val="0"/>
        <w:autoSpaceDE w:val="0"/>
        <w:autoSpaceDN w:val="0"/>
        <w:adjustRightInd w:val="0"/>
        <w:spacing w:after="180" w:line="240" w:lineRule="auto"/>
        <w:contextualSpacing w:val="0"/>
        <w:rPr>
          <w:rFonts w:ascii="Times New Roman" w:hAnsi="Times New Roman"/>
        </w:rPr>
      </w:pPr>
      <w:r w:rsidRPr="003C6FFB">
        <w:rPr>
          <w:rFonts w:ascii="Times New Roman" w:hAnsi="Times New Roman"/>
        </w:rPr>
        <w:t xml:space="preserve">Where </w:t>
      </w:r>
      <w:r w:rsidRPr="003C6FFB">
        <w:rPr>
          <w:rFonts w:ascii="Times New Roman" w:hAnsi="Times New Roman"/>
          <w:i/>
          <w:iCs/>
        </w:rPr>
        <w:t>N</w:t>
      </w:r>
      <w:r w:rsidRPr="003C6FFB">
        <w:rPr>
          <w:rFonts w:ascii="Times New Roman" w:hAnsi="Times New Roman"/>
          <w:i/>
          <w:iCs/>
          <w:vertAlign w:val="subscript"/>
        </w:rPr>
        <w:t>freq,fully</w:t>
      </w:r>
      <w:r w:rsidRPr="003C6FFB">
        <w:rPr>
          <w:rFonts w:ascii="Times New Roman" w:hAnsi="Times New Roman"/>
          <w:i/>
          <w:iCs/>
        </w:rPr>
        <w:t xml:space="preserve"> </w:t>
      </w:r>
      <w:r w:rsidRPr="003C6FFB">
        <w:rPr>
          <w:rFonts w:ascii="Times New Roman" w:hAnsi="Times New Roman"/>
        </w:rPr>
        <w:t xml:space="preserve">is the number of carriers whose SMTC occasions are fully colliding with the SMTC occasions of carrier </w:t>
      </w:r>
      <w:r w:rsidRPr="003C6FFB">
        <w:rPr>
          <w:rFonts w:ascii="Times New Roman" w:hAnsi="Times New Roman"/>
          <w:i/>
          <w:iCs/>
        </w:rPr>
        <w:t>#i</w:t>
      </w:r>
      <w:r w:rsidRPr="003C6FFB">
        <w:rPr>
          <w:rFonts w:ascii="Times New Roman" w:hAnsi="Times New Roman"/>
        </w:rPr>
        <w:t xml:space="preserve">. </w:t>
      </w:r>
    </w:p>
    <w:p w:rsidR="001B120D" w:rsidRPr="003C6FFB" w:rsidRDefault="001B120D" w:rsidP="005E75E4">
      <w:pPr>
        <w:pStyle w:val="ListParagraph"/>
        <w:numPr>
          <w:ilvl w:val="3"/>
          <w:numId w:val="208"/>
        </w:numPr>
        <w:overflowPunct w:val="0"/>
        <w:autoSpaceDE w:val="0"/>
        <w:autoSpaceDN w:val="0"/>
        <w:adjustRightInd w:val="0"/>
        <w:spacing w:after="180" w:line="240" w:lineRule="auto"/>
        <w:contextualSpacing w:val="0"/>
        <w:rPr>
          <w:rFonts w:ascii="Times New Roman" w:hAnsi="Times New Roman"/>
        </w:rPr>
      </w:pPr>
      <w:r w:rsidRPr="003C6FFB">
        <w:rPr>
          <w:rFonts w:ascii="Times New Roman" w:hAnsi="Times New Roman"/>
        </w:rPr>
        <w:t xml:space="preserve">Where </w:t>
      </w:r>
      <w:r w:rsidRPr="003C6FFB">
        <w:rPr>
          <w:rFonts w:ascii="Times New Roman" w:hAnsi="Times New Roman"/>
          <w:i/>
          <w:iCs/>
        </w:rPr>
        <w:t>N</w:t>
      </w:r>
      <w:r w:rsidRPr="003C6FFB">
        <w:rPr>
          <w:rFonts w:ascii="Times New Roman" w:hAnsi="Times New Roman"/>
          <w:i/>
          <w:iCs/>
          <w:vertAlign w:val="subscript"/>
        </w:rPr>
        <w:t>freq,fully</w:t>
      </w:r>
      <w:r w:rsidRPr="003C6FFB">
        <w:rPr>
          <w:rFonts w:ascii="Times New Roman" w:hAnsi="Times New Roman"/>
        </w:rPr>
        <w:t xml:space="preserve"> is the number of carriers whose SMTC occasions are partially colliding with the SMTC occasions of carrier </w:t>
      </w:r>
      <w:r w:rsidRPr="003C6FFB">
        <w:rPr>
          <w:rFonts w:ascii="Times New Roman" w:hAnsi="Times New Roman"/>
          <w:i/>
          <w:iCs/>
        </w:rPr>
        <w:t>#i</w:t>
      </w:r>
      <w:r w:rsidRPr="003C6FFB">
        <w:rPr>
          <w:rFonts w:ascii="Times New Roman" w:hAnsi="Times New Roman"/>
        </w:rPr>
        <w:t xml:space="preserve">. </w:t>
      </w:r>
    </w:p>
    <w:p w:rsidR="001B120D" w:rsidRPr="003C6FFB" w:rsidRDefault="001B120D" w:rsidP="005E75E4">
      <w:pPr>
        <w:pStyle w:val="ListParagraph"/>
        <w:numPr>
          <w:ilvl w:val="1"/>
          <w:numId w:val="208"/>
        </w:numPr>
        <w:overflowPunct w:val="0"/>
        <w:autoSpaceDE w:val="0"/>
        <w:autoSpaceDN w:val="0"/>
        <w:adjustRightInd w:val="0"/>
        <w:spacing w:after="180" w:line="240" w:lineRule="auto"/>
        <w:contextualSpacing w:val="0"/>
        <w:rPr>
          <w:rFonts w:ascii="Times New Roman" w:hAnsi="Times New Roman"/>
        </w:rPr>
      </w:pPr>
      <w:r w:rsidRPr="003C6FFB">
        <w:rPr>
          <w:rFonts w:ascii="Times New Roman" w:hAnsi="Times New Roman"/>
          <w:lang w:val="en-GB"/>
        </w:rPr>
        <w:t xml:space="preserve">Option 2: alternative 3 in WF in </w:t>
      </w:r>
      <w:hyperlink r:id="rId1465" w:history="1">
        <w:r>
          <w:rPr>
            <w:rStyle w:val="Hyperlink"/>
            <w:rFonts w:ascii="Times New Roman" w:hAnsi="Times New Roman"/>
            <w:lang w:val="en-GB"/>
          </w:rPr>
          <w:t>R4-1805565</w:t>
        </w:r>
      </w:hyperlink>
      <w:r w:rsidRPr="003C6FFB">
        <w:rPr>
          <w:rFonts w:ascii="Times New Roman" w:hAnsi="Times New Roman"/>
          <w:lang w:val="en-GB"/>
        </w:rPr>
        <w:t xml:space="preserve"> (per carrier scaling)</w:t>
      </w:r>
    </w:p>
    <w:p w:rsidR="001B120D" w:rsidRPr="003C6FFB" w:rsidRDefault="00BF02D3" w:rsidP="005E75E4">
      <w:pPr>
        <w:pStyle w:val="ListParagraph"/>
        <w:numPr>
          <w:ilvl w:val="2"/>
          <w:numId w:val="208"/>
        </w:numPr>
        <w:overflowPunct w:val="0"/>
        <w:autoSpaceDE w:val="0"/>
        <w:autoSpaceDN w:val="0"/>
        <w:adjustRightInd w:val="0"/>
        <w:spacing w:after="180" w:line="240" w:lineRule="auto"/>
        <w:contextualSpacing w:val="0"/>
        <w:rPr>
          <w:rFonts w:ascii="Times New Roman" w:hAnsi="Times New Roman"/>
        </w:rPr>
      </w:pPr>
      <w:r>
        <w:rPr>
          <w:rFonts w:ascii="CG Times (WN)" w:hAnsi="CG Times (WN)"/>
          <w:noProof/>
          <w:lang w:eastAsia="zh-CN"/>
        </w:rPr>
        <w:object w:dxaOrig="0" w:dyaOrig="0">
          <v:shape id="_x0000_s1027" type="#_x0000_t75" style="position:absolute;left:0;text-align:left;margin-left:63.9pt;margin-top:28.3pt;width:351pt;height:19pt;z-index:251660288">
            <v:imagedata r:id="rId1466" o:title=""/>
          </v:shape>
          <o:OLEObject Type="Embed" ProgID="Unknown" ShapeID="_x0000_s1027" DrawAspect="Content" ObjectID="_1597258355" r:id="rId1467"/>
        </w:object>
      </w:r>
      <w:r w:rsidR="001B120D" w:rsidRPr="003C6FFB">
        <w:rPr>
          <w:rFonts w:ascii="Times New Roman" w:hAnsi="Times New Roman"/>
          <w:bCs/>
        </w:rPr>
        <w:t xml:space="preserve">Atl3: </w:t>
      </w:r>
      <w:r w:rsidR="001B120D" w:rsidRPr="003C6FFB">
        <w:rPr>
          <w:rFonts w:ascii="Times New Roman" w:hAnsi="Times New Roman"/>
        </w:rPr>
        <w:t xml:space="preserve">The delay requirement is </w:t>
      </w:r>
      <w:r w:rsidR="001B120D" w:rsidRPr="003C6FFB">
        <w:rPr>
          <w:rFonts w:ascii="Times New Roman" w:hAnsi="Times New Roman"/>
          <w:bCs/>
        </w:rPr>
        <w:t xml:space="preserve">per-carrier defined </w:t>
      </w:r>
      <w:r w:rsidR="001B120D" w:rsidRPr="003C6FFB">
        <w:rPr>
          <w:rFonts w:ascii="Times New Roman" w:hAnsi="Times New Roman"/>
        </w:rPr>
        <w:t xml:space="preserve">for each carrier, and the requirement of inter-frequency carrier #i can be expressed as: </w:t>
      </w:r>
    </w:p>
    <w:p w:rsidR="001B120D" w:rsidRPr="003C6FFB" w:rsidRDefault="001B120D" w:rsidP="001B120D">
      <w:pPr>
        <w:jc w:val="center"/>
        <w:rPr>
          <w:lang w:eastAsia="zh-CN"/>
        </w:rPr>
      </w:pPr>
    </w:p>
    <w:p w:rsidR="001B120D" w:rsidRPr="003C6FFB" w:rsidRDefault="001B120D" w:rsidP="005E75E4">
      <w:pPr>
        <w:pStyle w:val="ListParagraph"/>
        <w:numPr>
          <w:ilvl w:val="2"/>
          <w:numId w:val="208"/>
        </w:numPr>
        <w:overflowPunct w:val="0"/>
        <w:autoSpaceDE w:val="0"/>
        <w:autoSpaceDN w:val="0"/>
        <w:adjustRightInd w:val="0"/>
        <w:spacing w:after="180" w:line="240" w:lineRule="auto"/>
        <w:contextualSpacing w:val="0"/>
        <w:rPr>
          <w:rFonts w:ascii="Times New Roman" w:hAnsi="Times New Roman"/>
        </w:rPr>
      </w:pPr>
      <w:r w:rsidRPr="003C6FFB">
        <w:rPr>
          <w:rFonts w:ascii="Times New Roman" w:hAnsi="Times New Roman"/>
        </w:rPr>
        <w:t xml:space="preserve">The value of scaling factor in each carrier </w:t>
      </w:r>
      <w:r w:rsidRPr="003C6FFB">
        <w:rPr>
          <w:rFonts w:ascii="Times New Roman" w:hAnsi="Times New Roman"/>
          <w:i/>
          <w:iCs/>
        </w:rPr>
        <w:t>N</w:t>
      </w:r>
      <w:r w:rsidRPr="003C6FFB">
        <w:rPr>
          <w:rFonts w:ascii="Times New Roman" w:hAnsi="Times New Roman"/>
          <w:i/>
          <w:iCs/>
          <w:vertAlign w:val="subscript"/>
        </w:rPr>
        <w:t xml:space="preserve">scaling2,carrier_i </w:t>
      </w:r>
      <w:r w:rsidRPr="003C6FFB">
        <w:rPr>
          <w:rFonts w:ascii="Times New Roman" w:hAnsi="Times New Roman"/>
        </w:rPr>
        <w:t xml:space="preserve">≤ </w:t>
      </w:r>
      <w:r w:rsidRPr="003C6FFB">
        <w:rPr>
          <w:rFonts w:ascii="Times New Roman" w:hAnsi="Times New Roman"/>
          <w:i/>
          <w:iCs/>
        </w:rPr>
        <w:t>N</w:t>
      </w:r>
      <w:r w:rsidRPr="003C6FFB">
        <w:rPr>
          <w:rFonts w:ascii="Times New Roman" w:hAnsi="Times New Roman"/>
          <w:i/>
          <w:iCs/>
          <w:vertAlign w:val="subscript"/>
        </w:rPr>
        <w:t xml:space="preserve">freq </w:t>
      </w:r>
    </w:p>
    <w:p w:rsidR="001B120D" w:rsidRPr="003C6FFB" w:rsidRDefault="001B120D" w:rsidP="005E75E4">
      <w:pPr>
        <w:pStyle w:val="ListParagraph"/>
        <w:numPr>
          <w:ilvl w:val="3"/>
          <w:numId w:val="208"/>
        </w:numPr>
        <w:overflowPunct w:val="0"/>
        <w:autoSpaceDE w:val="0"/>
        <w:autoSpaceDN w:val="0"/>
        <w:adjustRightInd w:val="0"/>
        <w:spacing w:after="180" w:line="240" w:lineRule="auto"/>
        <w:contextualSpacing w:val="0"/>
        <w:rPr>
          <w:rFonts w:ascii="Times New Roman" w:hAnsi="Times New Roman"/>
        </w:rPr>
      </w:pPr>
      <w:r w:rsidRPr="003C6FFB">
        <w:rPr>
          <w:rFonts w:ascii="Times New Roman" w:hAnsi="Times New Roman"/>
        </w:rPr>
        <w:t xml:space="preserve">The scaling factor is based on the assumption </w:t>
      </w:r>
    </w:p>
    <w:p w:rsidR="001B120D" w:rsidRPr="003C6FFB" w:rsidRDefault="001B120D" w:rsidP="005E75E4">
      <w:pPr>
        <w:pStyle w:val="ListParagraph"/>
        <w:numPr>
          <w:ilvl w:val="3"/>
          <w:numId w:val="208"/>
        </w:numPr>
        <w:overflowPunct w:val="0"/>
        <w:autoSpaceDE w:val="0"/>
        <w:autoSpaceDN w:val="0"/>
        <w:adjustRightInd w:val="0"/>
        <w:spacing w:after="180" w:line="240" w:lineRule="auto"/>
        <w:contextualSpacing w:val="0"/>
        <w:rPr>
          <w:rFonts w:ascii="Times New Roman" w:hAnsi="Times New Roman"/>
        </w:rPr>
      </w:pPr>
      <w:r w:rsidRPr="003C6FFB">
        <w:rPr>
          <w:rFonts w:ascii="Times New Roman" w:hAnsi="Times New Roman"/>
        </w:rPr>
        <w:t xml:space="preserve">The detailed principles to decide the value of </w:t>
      </w:r>
      <w:r w:rsidRPr="003C6FFB">
        <w:rPr>
          <w:rFonts w:ascii="Times New Roman" w:hAnsi="Times New Roman"/>
          <w:i/>
          <w:iCs/>
        </w:rPr>
        <w:t>N</w:t>
      </w:r>
      <w:r w:rsidRPr="003C6FFB">
        <w:rPr>
          <w:rFonts w:ascii="Times New Roman" w:hAnsi="Times New Roman"/>
          <w:i/>
          <w:iCs/>
          <w:vertAlign w:val="subscript"/>
        </w:rPr>
        <w:t>scaling,carrier_i</w:t>
      </w:r>
      <w:r w:rsidRPr="003C6FFB">
        <w:rPr>
          <w:rFonts w:ascii="Times New Roman" w:hAnsi="Times New Roman"/>
        </w:rPr>
        <w:t xml:space="preserve"> refer to the Proposal 1 in [</w:t>
      </w:r>
      <w:hyperlink r:id="rId1468" w:history="1">
        <w:r>
          <w:rPr>
            <w:rStyle w:val="Hyperlink"/>
            <w:rFonts w:ascii="Times New Roman" w:hAnsi="Times New Roman"/>
          </w:rPr>
          <w:t>R4-1803787,</w:t>
        </w:r>
      </w:hyperlink>
      <w:r w:rsidRPr="003C6FFB">
        <w:rPr>
          <w:rFonts w:ascii="Times New Roman" w:hAnsi="Times New Roman"/>
        </w:rPr>
        <w:t xml:space="preserve"> Ericsson]</w:t>
      </w:r>
    </w:p>
    <w:p w:rsidR="001B120D" w:rsidRPr="003C6FFB" w:rsidRDefault="001B120D" w:rsidP="005E75E4">
      <w:pPr>
        <w:pStyle w:val="ListParagraph"/>
        <w:numPr>
          <w:ilvl w:val="1"/>
          <w:numId w:val="208"/>
        </w:numPr>
        <w:overflowPunct w:val="0"/>
        <w:autoSpaceDE w:val="0"/>
        <w:autoSpaceDN w:val="0"/>
        <w:adjustRightInd w:val="0"/>
        <w:spacing w:after="180" w:line="240" w:lineRule="auto"/>
        <w:contextualSpacing w:val="0"/>
        <w:rPr>
          <w:rFonts w:ascii="Times New Roman" w:hAnsi="Times New Roman"/>
        </w:rPr>
      </w:pPr>
      <w:r w:rsidRPr="003C6FFB">
        <w:rPr>
          <w:rFonts w:ascii="Times New Roman" w:hAnsi="Times New Roman"/>
          <w:lang w:val="en-GB"/>
        </w:rPr>
        <w:t>Option 3: alternative 1bis (</w:t>
      </w:r>
      <w:hyperlink r:id="rId1469" w:history="1">
        <w:r>
          <w:rPr>
            <w:rStyle w:val="Hyperlink"/>
            <w:rFonts w:ascii="Times New Roman" w:hAnsi="Times New Roman"/>
            <w:lang w:val="en-GB"/>
          </w:rPr>
          <w:t>R4-1809275)</w:t>
        </w:r>
      </w:hyperlink>
    </w:p>
    <w:p w:rsidR="001B120D" w:rsidRPr="003C6FFB" w:rsidRDefault="001B120D" w:rsidP="001B120D"/>
    <w:p w:rsidR="001B120D" w:rsidRPr="003C6FFB" w:rsidRDefault="001B120D" w:rsidP="005E75E4">
      <w:pPr>
        <w:pStyle w:val="ListParagraph"/>
        <w:numPr>
          <w:ilvl w:val="0"/>
          <w:numId w:val="208"/>
        </w:numPr>
        <w:overflowPunct w:val="0"/>
        <w:autoSpaceDE w:val="0"/>
        <w:autoSpaceDN w:val="0"/>
        <w:adjustRightInd w:val="0"/>
        <w:spacing w:after="180" w:line="240" w:lineRule="auto"/>
        <w:contextualSpacing w:val="0"/>
        <w:rPr>
          <w:rFonts w:ascii="Times New Roman" w:hAnsi="Times New Roman"/>
        </w:rPr>
      </w:pPr>
      <w:r w:rsidRPr="003C6FFB">
        <w:rPr>
          <w:rFonts w:ascii="Times New Roman" w:hAnsi="Times New Roman"/>
        </w:rPr>
        <w:t xml:space="preserve">Recommended WF: </w:t>
      </w:r>
    </w:p>
    <w:p w:rsidR="001B120D" w:rsidRPr="003C6FFB" w:rsidRDefault="001B120D" w:rsidP="005E75E4">
      <w:pPr>
        <w:pStyle w:val="ListParagraph"/>
        <w:numPr>
          <w:ilvl w:val="1"/>
          <w:numId w:val="208"/>
        </w:numPr>
        <w:overflowPunct w:val="0"/>
        <w:autoSpaceDE w:val="0"/>
        <w:autoSpaceDN w:val="0"/>
        <w:adjustRightInd w:val="0"/>
        <w:spacing w:after="180" w:line="240" w:lineRule="auto"/>
        <w:contextualSpacing w:val="0"/>
        <w:rPr>
          <w:rFonts w:ascii="Times New Roman" w:hAnsi="Times New Roman"/>
          <w:lang w:val="en-GB"/>
        </w:rPr>
      </w:pPr>
      <w:r w:rsidRPr="003C6FFB">
        <w:rPr>
          <w:rFonts w:ascii="Times New Roman" w:hAnsi="Times New Roman"/>
          <w:lang w:val="en-GB"/>
        </w:rPr>
        <w:t xml:space="preserve">define requirements on per carrier basis (already agreed: </w:t>
      </w:r>
      <w:hyperlink r:id="rId1470" w:history="1">
        <w:r>
          <w:rPr>
            <w:rStyle w:val="Hyperlink"/>
            <w:rFonts w:ascii="Times New Roman" w:hAnsi="Times New Roman"/>
            <w:lang w:val="en-GB"/>
          </w:rPr>
          <w:t>R4-1809354)</w:t>
        </w:r>
      </w:hyperlink>
    </w:p>
    <w:p w:rsidR="001B120D" w:rsidRPr="003C6FFB" w:rsidRDefault="001B120D" w:rsidP="005E75E4">
      <w:pPr>
        <w:pStyle w:val="ListParagraph"/>
        <w:numPr>
          <w:ilvl w:val="1"/>
          <w:numId w:val="208"/>
        </w:numPr>
        <w:overflowPunct w:val="0"/>
        <w:autoSpaceDE w:val="0"/>
        <w:autoSpaceDN w:val="0"/>
        <w:adjustRightInd w:val="0"/>
        <w:spacing w:after="180" w:line="240" w:lineRule="auto"/>
        <w:contextualSpacing w:val="0"/>
        <w:rPr>
          <w:rFonts w:ascii="Times New Roman" w:hAnsi="Times New Roman"/>
          <w:lang w:val="en-GB"/>
        </w:rPr>
      </w:pPr>
      <w:r w:rsidRPr="003C6FFB">
        <w:rPr>
          <w:rFonts w:ascii="Times New Roman" w:hAnsi="Times New Roman"/>
          <w:lang w:val="en-GB"/>
        </w:rPr>
        <w:t>ensure efficient use of gaps – minimize unused gaps.</w:t>
      </w:r>
    </w:p>
    <w:p w:rsidR="001B120D" w:rsidRPr="003C6FFB" w:rsidRDefault="001B120D" w:rsidP="005E75E4">
      <w:pPr>
        <w:pStyle w:val="ListParagraph"/>
        <w:numPr>
          <w:ilvl w:val="1"/>
          <w:numId w:val="208"/>
        </w:numPr>
        <w:overflowPunct w:val="0"/>
        <w:autoSpaceDE w:val="0"/>
        <w:autoSpaceDN w:val="0"/>
        <w:adjustRightInd w:val="0"/>
        <w:spacing w:after="180" w:line="240" w:lineRule="auto"/>
        <w:contextualSpacing w:val="0"/>
        <w:rPr>
          <w:rFonts w:ascii="Times New Roman" w:hAnsi="Times New Roman"/>
          <w:lang w:val="en-GB"/>
        </w:rPr>
      </w:pPr>
      <w:r w:rsidRPr="003C6FFB">
        <w:rPr>
          <w:rFonts w:ascii="Times New Roman" w:hAnsi="Times New Roman"/>
          <w:lang w:val="en-GB"/>
        </w:rPr>
        <w:t>Need consensus on the alternative:</w:t>
      </w:r>
    </w:p>
    <w:p w:rsidR="001B120D" w:rsidRPr="003C6FFB" w:rsidRDefault="001B120D" w:rsidP="005E75E4">
      <w:pPr>
        <w:pStyle w:val="ListParagraph"/>
        <w:numPr>
          <w:ilvl w:val="2"/>
          <w:numId w:val="208"/>
        </w:numPr>
        <w:overflowPunct w:val="0"/>
        <w:autoSpaceDE w:val="0"/>
        <w:autoSpaceDN w:val="0"/>
        <w:adjustRightInd w:val="0"/>
        <w:spacing w:after="180" w:line="240" w:lineRule="auto"/>
        <w:contextualSpacing w:val="0"/>
        <w:rPr>
          <w:rFonts w:ascii="Times New Roman" w:hAnsi="Times New Roman"/>
          <w:lang w:val="en-GB"/>
        </w:rPr>
      </w:pPr>
      <w:r w:rsidRPr="003C6FFB">
        <w:rPr>
          <w:rFonts w:ascii="Times New Roman" w:hAnsi="Times New Roman"/>
          <w:lang w:val="en-GB"/>
        </w:rPr>
        <w:t>Most companies support scaling based on alternative 3 (Ericsson, Mediatek, Nokia, DCM)</w:t>
      </w:r>
    </w:p>
    <w:p w:rsidR="001B120D" w:rsidRPr="003C6FFB" w:rsidRDefault="001B120D" w:rsidP="005E75E4">
      <w:pPr>
        <w:pStyle w:val="ListParagraph"/>
        <w:numPr>
          <w:ilvl w:val="2"/>
          <w:numId w:val="208"/>
        </w:numPr>
        <w:overflowPunct w:val="0"/>
        <w:autoSpaceDE w:val="0"/>
        <w:autoSpaceDN w:val="0"/>
        <w:adjustRightInd w:val="0"/>
        <w:spacing w:after="180" w:line="240" w:lineRule="auto"/>
        <w:contextualSpacing w:val="0"/>
        <w:rPr>
          <w:rFonts w:ascii="Times New Roman" w:hAnsi="Times New Roman"/>
          <w:lang w:val="en-GB"/>
        </w:rPr>
      </w:pPr>
      <w:r w:rsidRPr="003C6FFB">
        <w:rPr>
          <w:rFonts w:ascii="Times New Roman" w:hAnsi="Times New Roman"/>
          <w:lang w:val="en-GB"/>
        </w:rPr>
        <w:t>Discuss whether alt-3 is based on the average number of competing measurement objects (Nokia, DCM) or the maximum number of measurement objects (Ericsson, Mediatek)</w:t>
      </w:r>
    </w:p>
    <w:p w:rsidR="001B120D" w:rsidRPr="003C6FFB" w:rsidRDefault="001B120D" w:rsidP="005E75E4">
      <w:pPr>
        <w:pStyle w:val="ListParagraph"/>
        <w:numPr>
          <w:ilvl w:val="2"/>
          <w:numId w:val="208"/>
        </w:numPr>
        <w:overflowPunct w:val="0"/>
        <w:autoSpaceDE w:val="0"/>
        <w:autoSpaceDN w:val="0"/>
        <w:adjustRightInd w:val="0"/>
        <w:spacing w:after="180" w:line="240" w:lineRule="auto"/>
        <w:contextualSpacing w:val="0"/>
        <w:rPr>
          <w:rFonts w:ascii="Times New Roman" w:hAnsi="Times New Roman"/>
          <w:lang w:val="en-GB"/>
        </w:rPr>
      </w:pPr>
      <w:r w:rsidRPr="003C6FFB">
        <w:rPr>
          <w:rFonts w:ascii="Times New Roman" w:hAnsi="Times New Roman"/>
          <w:lang w:val="en-GB"/>
        </w:rPr>
        <w:t>Discuss handling of LTE and other iRAT measurement objects</w:t>
      </w:r>
    </w:p>
    <w:p w:rsidR="001B120D" w:rsidRPr="003C6FFB" w:rsidRDefault="001B120D" w:rsidP="005E75E4">
      <w:pPr>
        <w:pStyle w:val="ListParagraph"/>
        <w:numPr>
          <w:ilvl w:val="2"/>
          <w:numId w:val="208"/>
        </w:numPr>
        <w:overflowPunct w:val="0"/>
        <w:autoSpaceDE w:val="0"/>
        <w:autoSpaceDN w:val="0"/>
        <w:adjustRightInd w:val="0"/>
        <w:spacing w:after="180" w:line="240" w:lineRule="auto"/>
        <w:contextualSpacing w:val="0"/>
        <w:rPr>
          <w:rFonts w:ascii="Times New Roman" w:hAnsi="Times New Roman"/>
          <w:lang w:val="en-GB"/>
        </w:rPr>
      </w:pPr>
      <w:r w:rsidRPr="003C6FFB">
        <w:rPr>
          <w:rFonts w:ascii="Times New Roman" w:hAnsi="Times New Roman"/>
          <w:lang w:val="en-GB"/>
        </w:rPr>
        <w:t>Discuss handling of PRS and other sparse measurement opportunity signals</w:t>
      </w:r>
    </w:p>
    <w:p w:rsidR="001B120D" w:rsidRPr="007F10D8" w:rsidRDefault="001B120D" w:rsidP="001B120D">
      <w:pPr>
        <w:rPr>
          <w:lang w:val="en-US" w:eastAsia="zh-CN"/>
        </w:rPr>
      </w:pPr>
    </w:p>
    <w:p w:rsidR="001B120D" w:rsidRPr="007F10D8" w:rsidRDefault="001B120D" w:rsidP="001B120D">
      <w:pPr>
        <w:rPr>
          <w:lang w:eastAsia="zh-CN"/>
        </w:rPr>
      </w:pPr>
      <w:r>
        <w:rPr>
          <w:rFonts w:hint="eastAsia"/>
          <w:lang w:eastAsia="zh-CN"/>
        </w:rPr>
        <w:t>--------------------------------------------------------------------------------------------------------------------------</w:t>
      </w:r>
    </w:p>
    <w:p w:rsidR="001B120D" w:rsidRDefault="00BF02D3" w:rsidP="001B120D">
      <w:pPr>
        <w:rPr>
          <w:i/>
        </w:rPr>
      </w:pPr>
      <w:hyperlink r:id="rId1471" w:history="1">
        <w:r w:rsidR="001B120D">
          <w:rPr>
            <w:rStyle w:val="Hyperlink"/>
            <w:rFonts w:ascii="Arial" w:hAnsi="Arial" w:cs="Arial"/>
            <w:b/>
            <w:sz w:val="24"/>
          </w:rPr>
          <w:t>R4-1810681</w:t>
        </w:r>
      </w:hyperlink>
      <w:r w:rsidR="001B120D">
        <w:rPr>
          <w:b/>
        </w:rPr>
        <w:tab/>
        <w:t>Discussion on the methodology of defining the scaling factor CSFinter for inter-frequency measurements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A36B8D" w:rsidRDefault="001B120D" w:rsidP="001B120D">
      <w:r w:rsidRPr="00A36B8D">
        <w:t>T</w:t>
      </w:r>
      <w:r w:rsidRPr="00A36B8D">
        <w:rPr>
          <w:rFonts w:hint="eastAsia"/>
        </w:rPr>
        <w:t xml:space="preserve">his contribution provides </w:t>
      </w:r>
      <w:r w:rsidRPr="00A36B8D">
        <w:t>some analysis on four alternatives of defining inter-frequency requirement in NR</w:t>
      </w:r>
      <w:r w:rsidRPr="00A36B8D">
        <w:rPr>
          <w:rFonts w:hint="eastAsia"/>
        </w:rPr>
        <w:t xml:space="preserve">. </w:t>
      </w:r>
      <w:r w:rsidRPr="00A36B8D">
        <w:t>T</w:t>
      </w:r>
      <w:r w:rsidRPr="00A36B8D">
        <w:rPr>
          <w:rFonts w:hint="eastAsia"/>
        </w:rPr>
        <w:t xml:space="preserve">he following </w:t>
      </w:r>
      <w:r w:rsidRPr="00A36B8D">
        <w:t xml:space="preserve">observation and proposal </w:t>
      </w:r>
      <w:r w:rsidRPr="00A36B8D">
        <w:rPr>
          <w:rFonts w:hint="eastAsia"/>
        </w:rPr>
        <w:t>are given:</w:t>
      </w:r>
      <w:r w:rsidRPr="00A36B8D">
        <w:t xml:space="preserve"> </w:t>
      </w:r>
    </w:p>
    <w:p w:rsidR="001B120D" w:rsidRPr="00A36B8D" w:rsidRDefault="001B120D" w:rsidP="001B120D">
      <w:pPr>
        <w:rPr>
          <w:b/>
        </w:rPr>
      </w:pPr>
      <w:r w:rsidRPr="00A36B8D">
        <w:rPr>
          <w:b/>
        </w:rPr>
        <w:t>Observation 1: For inter-frequency measurement, the measurement occasions allocated to a MO could be non-uniform distributed in time domain, especially for MOs with shorter SMTC periodicity.</w:t>
      </w:r>
    </w:p>
    <w:p w:rsidR="001B120D" w:rsidRPr="00A36B8D" w:rsidRDefault="001B120D" w:rsidP="001B120D">
      <w:pPr>
        <w:rPr>
          <w:b/>
        </w:rPr>
      </w:pPr>
      <w:r w:rsidRPr="00A36B8D">
        <w:rPr>
          <w:b/>
        </w:rPr>
        <w:t>Proposal 1: For SSB based inter-frequency measurements, the scaling factor CSF</w:t>
      </w:r>
      <w:r w:rsidRPr="00A36B8D">
        <w:rPr>
          <w:b/>
          <w:vertAlign w:val="subscript"/>
        </w:rPr>
        <w:t>inter</w:t>
      </w:r>
      <w:r w:rsidRPr="00A36B8D">
        <w:rPr>
          <w:b/>
        </w:rPr>
        <w:t xml:space="preserve"> for measurement object #i can be defined as:</w:t>
      </w:r>
    </w:p>
    <w:p w:rsidR="001B120D" w:rsidRPr="00A36B8D" w:rsidRDefault="001B120D" w:rsidP="001B120D">
      <w:pPr>
        <w:jc w:val="center"/>
        <w:rPr>
          <w:b/>
        </w:rPr>
      </w:pPr>
      <w:r w:rsidRPr="00A36B8D">
        <w:object w:dxaOrig="2600" w:dyaOrig="1560">
          <v:shape id="_x0000_i1056" type="#_x0000_t75" style="width:129.6pt;height:78.25pt" o:ole="">
            <v:imagedata r:id="rId1472" o:title=""/>
          </v:shape>
          <o:OLEObject Type="Embed" ProgID="Equation.DSMT4" ShapeID="_x0000_i1056" DrawAspect="Content" ObjectID="_1597258324" r:id="rId1473"/>
        </w:object>
      </w:r>
    </w:p>
    <w:p w:rsidR="001B120D" w:rsidRPr="00A36B8D" w:rsidRDefault="001B120D" w:rsidP="001B120D">
      <w:pPr>
        <w:rPr>
          <w:b/>
        </w:rPr>
      </w:pPr>
      <w:r w:rsidRPr="00A36B8D">
        <w:rPr>
          <w:b/>
        </w:rPr>
        <w:t>Where,</w:t>
      </w:r>
    </w:p>
    <w:p w:rsidR="001B120D" w:rsidRPr="00A36B8D" w:rsidRDefault="001B120D" w:rsidP="001B120D">
      <w:pPr>
        <w:ind w:leftChars="200" w:left="400"/>
        <w:rPr>
          <w:b/>
        </w:rPr>
      </w:pPr>
      <w:r w:rsidRPr="00A36B8D">
        <w:rPr>
          <w:b/>
        </w:rPr>
        <w:t xml:space="preserve">The values of </w:t>
      </w:r>
      <w:r w:rsidRPr="00A36B8D">
        <w:object w:dxaOrig="639" w:dyaOrig="400">
          <v:shape id="_x0000_i1057" type="#_x0000_t75" style="width:31.95pt;height:20.05pt" o:ole="">
            <v:imagedata r:id="rId1474" o:title=""/>
          </v:shape>
          <o:OLEObject Type="Embed" ProgID="Equation.DSMT4" ShapeID="_x0000_i1057" DrawAspect="Content" ObjectID="_1597258325" r:id="rId1475"/>
        </w:object>
      </w:r>
      <w:r w:rsidRPr="00A36B8D">
        <w:rPr>
          <w:b/>
        </w:rPr>
        <w:t xml:space="preserve"> denotes the probability that gap #</w:t>
      </w:r>
      <w:r w:rsidRPr="00A36B8D">
        <w:object w:dxaOrig="260" w:dyaOrig="380">
          <v:shape id="_x0000_i1058" type="#_x0000_t75" style="width:12.5pt;height:19.4pt" o:ole="">
            <v:imagedata r:id="rId1352" o:title=""/>
          </v:shape>
          <o:OLEObject Type="Embed" ProgID="Equation.DSMT4" ShapeID="_x0000_i1058" DrawAspect="Content" ObjectID="_1597258326" r:id="rId1476"/>
        </w:object>
      </w:r>
      <w:r w:rsidRPr="00A36B8D">
        <w:rPr>
          <w:b/>
        </w:rPr>
        <w:t xml:space="preserve"> is allocated to measurement object #i.</w:t>
      </w:r>
    </w:p>
    <w:p w:rsidR="001B120D" w:rsidRPr="00A36B8D" w:rsidRDefault="001B120D" w:rsidP="001B120D">
      <w:pPr>
        <w:ind w:leftChars="200" w:left="400"/>
        <w:rPr>
          <w:b/>
        </w:rPr>
      </w:pPr>
      <w:r w:rsidRPr="00A36B8D">
        <w:rPr>
          <w:b/>
        </w:rPr>
        <w:t>The value of</w:t>
      </w:r>
      <w:r w:rsidRPr="00A36B8D">
        <w:t xml:space="preserve"> </w:t>
      </w:r>
      <w:r w:rsidRPr="00A36B8D">
        <w:object w:dxaOrig="499" w:dyaOrig="420">
          <v:shape id="_x0000_i1059" type="#_x0000_t75" style="width:25.65pt;height:21.9pt" o:ole="">
            <v:imagedata r:id="rId1477" o:title=""/>
          </v:shape>
          <o:OLEObject Type="Embed" ProgID="Equation.DSMT4" ShapeID="_x0000_i1059" DrawAspect="Content" ObjectID="_1597258327" r:id="rId1478"/>
        </w:object>
      </w:r>
      <w:r w:rsidRPr="00A36B8D">
        <w:t xml:space="preserve"> </w:t>
      </w:r>
      <w:r w:rsidRPr="00A36B8D">
        <w:rPr>
          <w:b/>
        </w:rPr>
        <w:t>denotes the total number of measurement objects whose measurement occasions are contained in gap #</w:t>
      </w:r>
      <w:r w:rsidRPr="00A36B8D">
        <w:object w:dxaOrig="260" w:dyaOrig="380">
          <v:shape id="_x0000_i1060" type="#_x0000_t75" style="width:12.5pt;height:19.4pt" o:ole="">
            <v:imagedata r:id="rId1352" o:title=""/>
          </v:shape>
          <o:OLEObject Type="Embed" ProgID="Equation.DSMT4" ShapeID="_x0000_i1060" DrawAspect="Content" ObjectID="_1597258328" r:id="rId1479"/>
        </w:object>
      </w:r>
      <w:r w:rsidRPr="00A36B8D">
        <w:rPr>
          <w:b/>
        </w:rPr>
        <w:t>.</w:t>
      </w:r>
    </w:p>
    <w:p w:rsidR="001B120D" w:rsidRPr="00A36B8D" w:rsidRDefault="001B120D" w:rsidP="001B120D">
      <w:pPr>
        <w:ind w:leftChars="200" w:left="400"/>
        <w:rPr>
          <w:b/>
        </w:rPr>
      </w:pPr>
      <w:r w:rsidRPr="00A36B8D">
        <w:rPr>
          <w:b/>
        </w:rPr>
        <w:t xml:space="preserve">The values of </w:t>
      </w:r>
      <w:r w:rsidRPr="00A36B8D">
        <w:object w:dxaOrig="260" w:dyaOrig="380">
          <v:shape id="_x0000_i1061" type="#_x0000_t75" style="width:12.5pt;height:19.4pt" o:ole="">
            <v:imagedata r:id="rId1357" o:title=""/>
          </v:shape>
          <o:OLEObject Type="Embed" ProgID="Equation.DSMT4" ShapeID="_x0000_i1061" DrawAspect="Content" ObjectID="_1597258329" r:id="rId1480"/>
        </w:object>
      </w:r>
      <w:r w:rsidRPr="00A36B8D">
        <w:rPr>
          <w:b/>
        </w:rPr>
        <w:t xml:space="preserve"> denotes the gap index of j-th measurement occasion which are available for measurement object #i within 160ms.</w:t>
      </w:r>
    </w:p>
    <w:p w:rsidR="001B120D" w:rsidRPr="00A36B8D" w:rsidRDefault="001B120D" w:rsidP="001B120D">
      <w:pPr>
        <w:ind w:leftChars="200" w:left="400"/>
        <w:rPr>
          <w:b/>
        </w:rPr>
      </w:pPr>
      <w:r w:rsidRPr="00A36B8D">
        <w:rPr>
          <w:b/>
        </w:rPr>
        <w:t xml:space="preserve">The values of </w:t>
      </w:r>
      <w:r w:rsidRPr="00A36B8D">
        <w:object w:dxaOrig="200" w:dyaOrig="220">
          <v:shape id="_x0000_i1062" type="#_x0000_t75" style="width:10pt;height:10.65pt" o:ole="">
            <v:imagedata r:id="rId1359" o:title=""/>
          </v:shape>
          <o:OLEObject Type="Embed" ProgID="Equation.DSMT4" ShapeID="_x0000_i1062" DrawAspect="Content" ObjectID="_1597258330" r:id="rId1481"/>
        </w:object>
      </w:r>
      <w:r w:rsidRPr="00A36B8D">
        <w:rPr>
          <w:b/>
        </w:rPr>
        <w:t xml:space="preserve"> denotes the total number of gaps which are available for measurement object #i within 160ms. </w:t>
      </w:r>
    </w:p>
    <w:p w:rsidR="001B120D" w:rsidRPr="00A36B8D" w:rsidRDefault="001B120D" w:rsidP="001B120D">
      <w:pPr>
        <w:ind w:leftChars="200" w:left="400"/>
        <w:rPr>
          <w:b/>
        </w:rPr>
      </w:pPr>
      <w:r w:rsidRPr="00A36B8D">
        <w:rPr>
          <w:b/>
        </w:rPr>
        <w:t>If an inter-RAT measurement object is configured to use the same measurement gaps with measurement object #i, then all the measurement gaps are considered as being available for this inter-RAT measurement object.</w:t>
      </w:r>
    </w:p>
    <w:p w:rsidR="001B120D" w:rsidRPr="00A36B8D" w:rsidRDefault="001B120D" w:rsidP="001B120D">
      <w:pPr>
        <w:rPr>
          <w:b/>
        </w:rPr>
      </w:pPr>
      <w:r w:rsidRPr="00A36B8D">
        <w:rPr>
          <w:b/>
          <w:u w:val="single"/>
        </w:rPr>
        <w:t>Proposal 2</w:t>
      </w:r>
      <w:r w:rsidRPr="00A36B8D">
        <w:rPr>
          <w:b/>
        </w:rPr>
        <w:t xml:space="preserve">: For SSB based inter-frequency measurements, the measurements delay requirements for measurement object #i can be defined as Table 2 </w:t>
      </w:r>
    </w:p>
    <w:p w:rsidR="001B120D" w:rsidRPr="00A36B8D" w:rsidRDefault="001B120D" w:rsidP="001B120D">
      <w:pPr>
        <w:jc w:val="center"/>
      </w:pPr>
      <w:r w:rsidRPr="00A36B8D">
        <w:rPr>
          <w:b/>
        </w:rPr>
        <w:t>Table 2: SSB inter-frequency measurement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367"/>
        <w:gridCol w:w="5720"/>
      </w:tblGrid>
      <w:tr w:rsidR="001B120D" w:rsidRPr="00A36B8D" w:rsidTr="00C42175">
        <w:trPr>
          <w:jc w:val="center"/>
        </w:trPr>
        <w:tc>
          <w:tcPr>
            <w:tcW w:w="1526" w:type="dxa"/>
            <w:shd w:val="clear" w:color="auto" w:fill="FFC000"/>
            <w:vAlign w:val="center"/>
          </w:tcPr>
          <w:p w:rsidR="001B120D" w:rsidRPr="00A6412B" w:rsidRDefault="001B120D" w:rsidP="00C42175">
            <w:pPr>
              <w:spacing w:after="0"/>
              <w:rPr>
                <w:b/>
              </w:rPr>
            </w:pPr>
            <w:r w:rsidRPr="00A6412B">
              <w:rPr>
                <w:b/>
              </w:rPr>
              <w:t>Time period</w:t>
            </w:r>
          </w:p>
        </w:tc>
        <w:tc>
          <w:tcPr>
            <w:tcW w:w="1367" w:type="dxa"/>
            <w:shd w:val="clear" w:color="auto" w:fill="FFC000"/>
            <w:vAlign w:val="center"/>
          </w:tcPr>
          <w:p w:rsidR="001B120D" w:rsidRPr="00A6412B" w:rsidRDefault="001B120D" w:rsidP="00C42175">
            <w:pPr>
              <w:spacing w:after="0"/>
              <w:rPr>
                <w:b/>
              </w:rPr>
            </w:pPr>
            <w:r w:rsidRPr="00A6412B">
              <w:rPr>
                <w:rFonts w:hint="eastAsia"/>
                <w:b/>
              </w:rPr>
              <w:t>Frequency range</w:t>
            </w:r>
          </w:p>
        </w:tc>
        <w:tc>
          <w:tcPr>
            <w:tcW w:w="5720" w:type="dxa"/>
            <w:shd w:val="clear" w:color="auto" w:fill="FFC000"/>
            <w:vAlign w:val="center"/>
          </w:tcPr>
          <w:p w:rsidR="001B120D" w:rsidRPr="00A6412B" w:rsidRDefault="001B120D" w:rsidP="00C42175">
            <w:pPr>
              <w:spacing w:after="0"/>
              <w:rPr>
                <w:b/>
              </w:rPr>
            </w:pPr>
            <w:r w:rsidRPr="00A6412B">
              <w:rPr>
                <w:rFonts w:hint="eastAsia"/>
                <w:b/>
              </w:rPr>
              <w:t>Requ</w:t>
            </w:r>
            <w:r w:rsidRPr="00A6412B">
              <w:rPr>
                <w:b/>
              </w:rPr>
              <w:t>ir</w:t>
            </w:r>
            <w:r w:rsidRPr="00A6412B">
              <w:rPr>
                <w:rFonts w:hint="eastAsia"/>
                <w:b/>
              </w:rPr>
              <w:t>ements</w:t>
            </w:r>
          </w:p>
        </w:tc>
      </w:tr>
      <w:tr w:rsidR="001B120D" w:rsidRPr="00A36B8D" w:rsidTr="00C42175">
        <w:trPr>
          <w:jc w:val="center"/>
        </w:trPr>
        <w:tc>
          <w:tcPr>
            <w:tcW w:w="1526" w:type="dxa"/>
            <w:vMerge w:val="restart"/>
            <w:shd w:val="clear" w:color="auto" w:fill="auto"/>
            <w:vAlign w:val="center"/>
          </w:tcPr>
          <w:p w:rsidR="001B120D" w:rsidRPr="00A6412B" w:rsidRDefault="001B120D" w:rsidP="00C42175">
            <w:pPr>
              <w:spacing w:after="0"/>
              <w:rPr>
                <w:b/>
              </w:rPr>
            </w:pPr>
            <w:r w:rsidRPr="00A6412B">
              <w:rPr>
                <w:b/>
              </w:rPr>
              <w:t>PSS/SSS detection</w:t>
            </w:r>
          </w:p>
        </w:tc>
        <w:tc>
          <w:tcPr>
            <w:tcW w:w="1367" w:type="dxa"/>
            <w:shd w:val="clear" w:color="auto" w:fill="auto"/>
            <w:vAlign w:val="center"/>
          </w:tcPr>
          <w:p w:rsidR="001B120D" w:rsidRPr="00A6412B" w:rsidRDefault="001B120D" w:rsidP="00C42175">
            <w:pPr>
              <w:spacing w:after="0"/>
            </w:pPr>
            <w:r w:rsidRPr="00A6412B">
              <w:rPr>
                <w:rFonts w:hint="eastAsia"/>
              </w:rPr>
              <w:t>FR1</w:t>
            </w:r>
          </w:p>
        </w:tc>
        <w:tc>
          <w:tcPr>
            <w:tcW w:w="5720" w:type="dxa"/>
            <w:shd w:val="clear" w:color="auto" w:fill="auto"/>
            <w:vAlign w:val="center"/>
          </w:tcPr>
          <w:p w:rsidR="001B120D" w:rsidRPr="00A6412B" w:rsidRDefault="001B120D" w:rsidP="00C42175">
            <w:pPr>
              <w:spacing w:after="0"/>
            </w:pPr>
            <w:r w:rsidRPr="00A6412B">
              <w:t>8 × max(MGRP, SMTC period)×</w:t>
            </w:r>
            <w:r w:rsidRPr="00A6412B">
              <w:object w:dxaOrig="1180" w:dyaOrig="380">
                <v:shape id="_x0000_i1063" type="#_x0000_t75" style="width:59.5pt;height:19.4pt" o:ole="">
                  <v:imagedata r:id="rId1482" o:title=""/>
                </v:shape>
                <o:OLEObject Type="Embed" ProgID="Equation.DSMT4" ShapeID="_x0000_i1063" DrawAspect="Content" ObjectID="_1597258331" r:id="rId1483"/>
              </w:object>
            </w:r>
          </w:p>
        </w:tc>
      </w:tr>
      <w:tr w:rsidR="001B120D" w:rsidRPr="00A36B8D" w:rsidTr="00C42175">
        <w:trPr>
          <w:jc w:val="center"/>
        </w:trPr>
        <w:tc>
          <w:tcPr>
            <w:tcW w:w="1526" w:type="dxa"/>
            <w:vMerge/>
            <w:shd w:val="clear" w:color="auto" w:fill="auto"/>
            <w:vAlign w:val="center"/>
          </w:tcPr>
          <w:p w:rsidR="001B120D" w:rsidRPr="00A6412B" w:rsidRDefault="001B120D" w:rsidP="00C42175">
            <w:pPr>
              <w:spacing w:after="0"/>
              <w:rPr>
                <w:b/>
              </w:rPr>
            </w:pPr>
          </w:p>
        </w:tc>
        <w:tc>
          <w:tcPr>
            <w:tcW w:w="1367" w:type="dxa"/>
            <w:shd w:val="clear" w:color="auto" w:fill="auto"/>
            <w:vAlign w:val="center"/>
          </w:tcPr>
          <w:p w:rsidR="001B120D" w:rsidRPr="00A6412B" w:rsidRDefault="001B120D" w:rsidP="00C42175">
            <w:pPr>
              <w:spacing w:after="0"/>
            </w:pPr>
            <w:r w:rsidRPr="00A6412B">
              <w:rPr>
                <w:rFonts w:hint="eastAsia"/>
              </w:rPr>
              <w:t>FR</w:t>
            </w:r>
            <w:r w:rsidRPr="00A6412B">
              <w:t>2</w:t>
            </w:r>
          </w:p>
        </w:tc>
        <w:tc>
          <w:tcPr>
            <w:tcW w:w="5720" w:type="dxa"/>
            <w:shd w:val="clear" w:color="auto" w:fill="auto"/>
            <w:vAlign w:val="center"/>
          </w:tcPr>
          <w:p w:rsidR="001B120D" w:rsidRPr="00A6412B" w:rsidRDefault="001B120D" w:rsidP="00C42175">
            <w:pPr>
              <w:spacing w:after="0"/>
            </w:pPr>
            <w:r w:rsidRPr="00A6412B">
              <w:t>8 × N</w:t>
            </w:r>
            <w:r w:rsidRPr="00A6412B">
              <w:rPr>
                <w:vertAlign w:val="subscript"/>
              </w:rPr>
              <w:t>1</w:t>
            </w:r>
            <w:r w:rsidRPr="00A6412B">
              <w:t xml:space="preserve"> × max(MGRP, SMTC period) ×</w:t>
            </w:r>
            <w:r w:rsidRPr="00A6412B">
              <w:object w:dxaOrig="1180" w:dyaOrig="380">
                <v:shape id="_x0000_i1064" type="#_x0000_t75" style="width:59.5pt;height:19.4pt" o:ole="">
                  <v:imagedata r:id="rId1482" o:title=""/>
                </v:shape>
                <o:OLEObject Type="Embed" ProgID="Equation.DSMT4" ShapeID="_x0000_i1064" DrawAspect="Content" ObjectID="_1597258332" r:id="rId1484"/>
              </w:object>
            </w:r>
          </w:p>
        </w:tc>
      </w:tr>
      <w:tr w:rsidR="001B120D" w:rsidRPr="00A36B8D" w:rsidTr="00C42175">
        <w:trPr>
          <w:jc w:val="center"/>
        </w:trPr>
        <w:tc>
          <w:tcPr>
            <w:tcW w:w="1526" w:type="dxa"/>
            <w:vMerge w:val="restart"/>
            <w:shd w:val="clear" w:color="auto" w:fill="auto"/>
            <w:vAlign w:val="center"/>
          </w:tcPr>
          <w:p w:rsidR="001B120D" w:rsidRPr="00A6412B" w:rsidRDefault="001B120D" w:rsidP="00C42175">
            <w:pPr>
              <w:spacing w:after="0"/>
              <w:rPr>
                <w:b/>
              </w:rPr>
            </w:pPr>
            <w:r w:rsidRPr="00A6412B">
              <w:rPr>
                <w:b/>
              </w:rPr>
              <w:t>SSB index detection</w:t>
            </w:r>
          </w:p>
        </w:tc>
        <w:tc>
          <w:tcPr>
            <w:tcW w:w="1367" w:type="dxa"/>
            <w:shd w:val="clear" w:color="auto" w:fill="auto"/>
            <w:vAlign w:val="center"/>
          </w:tcPr>
          <w:p w:rsidR="001B120D" w:rsidRPr="00A6412B" w:rsidRDefault="001B120D" w:rsidP="00C42175">
            <w:pPr>
              <w:spacing w:after="0"/>
            </w:pPr>
            <w:r w:rsidRPr="00A6412B">
              <w:rPr>
                <w:rFonts w:hint="eastAsia"/>
              </w:rPr>
              <w:t>FR1</w:t>
            </w:r>
          </w:p>
        </w:tc>
        <w:tc>
          <w:tcPr>
            <w:tcW w:w="5720" w:type="dxa"/>
            <w:shd w:val="clear" w:color="auto" w:fill="auto"/>
            <w:vAlign w:val="center"/>
          </w:tcPr>
          <w:p w:rsidR="001B120D" w:rsidRPr="00A6412B" w:rsidRDefault="001B120D" w:rsidP="00C42175">
            <w:pPr>
              <w:spacing w:after="0"/>
            </w:pPr>
            <w:r w:rsidRPr="00A6412B">
              <w:t>3 × max(MGRP, SMTC period) ×</w:t>
            </w:r>
            <w:r w:rsidRPr="00A6412B">
              <w:object w:dxaOrig="1180" w:dyaOrig="380">
                <v:shape id="_x0000_i1065" type="#_x0000_t75" style="width:59.5pt;height:19.4pt" o:ole="">
                  <v:imagedata r:id="rId1482" o:title=""/>
                </v:shape>
                <o:OLEObject Type="Embed" ProgID="Equation.DSMT4" ShapeID="_x0000_i1065" DrawAspect="Content" ObjectID="_1597258333" r:id="rId1485"/>
              </w:object>
            </w:r>
          </w:p>
        </w:tc>
      </w:tr>
      <w:tr w:rsidR="001B120D" w:rsidRPr="00A36B8D" w:rsidTr="00C42175">
        <w:trPr>
          <w:jc w:val="center"/>
        </w:trPr>
        <w:tc>
          <w:tcPr>
            <w:tcW w:w="1526" w:type="dxa"/>
            <w:vMerge/>
            <w:shd w:val="clear" w:color="auto" w:fill="auto"/>
            <w:vAlign w:val="center"/>
          </w:tcPr>
          <w:p w:rsidR="001B120D" w:rsidRPr="00A6412B" w:rsidRDefault="001B120D" w:rsidP="00C42175">
            <w:pPr>
              <w:spacing w:after="0"/>
              <w:rPr>
                <w:b/>
              </w:rPr>
            </w:pPr>
          </w:p>
        </w:tc>
        <w:tc>
          <w:tcPr>
            <w:tcW w:w="1367" w:type="dxa"/>
            <w:shd w:val="clear" w:color="auto" w:fill="auto"/>
            <w:vAlign w:val="center"/>
          </w:tcPr>
          <w:p w:rsidR="001B120D" w:rsidRPr="00A6412B" w:rsidRDefault="001B120D" w:rsidP="00C42175">
            <w:pPr>
              <w:spacing w:after="0"/>
            </w:pPr>
            <w:r w:rsidRPr="00A6412B">
              <w:rPr>
                <w:rFonts w:hint="eastAsia"/>
              </w:rPr>
              <w:t>FR</w:t>
            </w:r>
            <w:r w:rsidRPr="00A6412B">
              <w:t>2</w:t>
            </w:r>
          </w:p>
        </w:tc>
        <w:tc>
          <w:tcPr>
            <w:tcW w:w="5720" w:type="dxa"/>
            <w:shd w:val="clear" w:color="auto" w:fill="auto"/>
            <w:vAlign w:val="center"/>
          </w:tcPr>
          <w:p w:rsidR="001B120D" w:rsidRPr="00A6412B" w:rsidRDefault="001B120D" w:rsidP="00C42175">
            <w:pPr>
              <w:spacing w:after="0"/>
            </w:pPr>
            <w:r w:rsidRPr="00A6412B">
              <w:t>5 × N</w:t>
            </w:r>
            <w:r w:rsidRPr="00A6412B">
              <w:rPr>
                <w:vertAlign w:val="subscript"/>
              </w:rPr>
              <w:t>2</w:t>
            </w:r>
            <w:r w:rsidRPr="00A6412B">
              <w:t>× max(MGRP, SMTC period) ×</w:t>
            </w:r>
            <w:r w:rsidRPr="00A6412B">
              <w:object w:dxaOrig="1180" w:dyaOrig="380">
                <v:shape id="_x0000_i1066" type="#_x0000_t75" style="width:59.5pt;height:19.4pt" o:ole="">
                  <v:imagedata r:id="rId1482" o:title=""/>
                </v:shape>
                <o:OLEObject Type="Embed" ProgID="Equation.DSMT4" ShapeID="_x0000_i1066" DrawAspect="Content" ObjectID="_1597258334" r:id="rId1486"/>
              </w:object>
            </w:r>
          </w:p>
        </w:tc>
      </w:tr>
      <w:tr w:rsidR="001B120D" w:rsidRPr="00A36B8D" w:rsidTr="00C42175">
        <w:trPr>
          <w:jc w:val="center"/>
        </w:trPr>
        <w:tc>
          <w:tcPr>
            <w:tcW w:w="1526" w:type="dxa"/>
            <w:vMerge w:val="restart"/>
            <w:shd w:val="clear" w:color="auto" w:fill="auto"/>
            <w:vAlign w:val="center"/>
          </w:tcPr>
          <w:p w:rsidR="001B120D" w:rsidRPr="00A6412B" w:rsidRDefault="001B120D" w:rsidP="00C42175">
            <w:pPr>
              <w:spacing w:after="0"/>
              <w:rPr>
                <w:b/>
              </w:rPr>
            </w:pPr>
            <w:r w:rsidRPr="00A6412B">
              <w:rPr>
                <w:b/>
              </w:rPr>
              <w:t>Measurement period</w:t>
            </w:r>
          </w:p>
        </w:tc>
        <w:tc>
          <w:tcPr>
            <w:tcW w:w="1367" w:type="dxa"/>
            <w:shd w:val="clear" w:color="auto" w:fill="auto"/>
            <w:vAlign w:val="center"/>
          </w:tcPr>
          <w:p w:rsidR="001B120D" w:rsidRPr="00A6412B" w:rsidRDefault="001B120D" w:rsidP="00C42175">
            <w:pPr>
              <w:spacing w:after="0"/>
            </w:pPr>
            <w:r w:rsidRPr="00A6412B">
              <w:rPr>
                <w:rFonts w:hint="eastAsia"/>
              </w:rPr>
              <w:t>FR1</w:t>
            </w:r>
          </w:p>
        </w:tc>
        <w:tc>
          <w:tcPr>
            <w:tcW w:w="5720" w:type="dxa"/>
            <w:shd w:val="clear" w:color="auto" w:fill="auto"/>
            <w:vAlign w:val="center"/>
          </w:tcPr>
          <w:p w:rsidR="001B120D" w:rsidRPr="00A6412B" w:rsidRDefault="001B120D" w:rsidP="00C42175">
            <w:pPr>
              <w:spacing w:after="0"/>
            </w:pPr>
            <w:r w:rsidRPr="00A6412B">
              <w:t>8 × max(MGRP, SMTC period) ×</w:t>
            </w:r>
            <w:r w:rsidRPr="00A6412B">
              <w:object w:dxaOrig="1180" w:dyaOrig="380">
                <v:shape id="_x0000_i1067" type="#_x0000_t75" style="width:59.5pt;height:19.4pt" o:ole="">
                  <v:imagedata r:id="rId1482" o:title=""/>
                </v:shape>
                <o:OLEObject Type="Embed" ProgID="Equation.DSMT4" ShapeID="_x0000_i1067" DrawAspect="Content" ObjectID="_1597258335" r:id="rId1487"/>
              </w:object>
            </w:r>
          </w:p>
        </w:tc>
      </w:tr>
      <w:tr w:rsidR="001B120D" w:rsidRPr="00A36B8D" w:rsidTr="00C42175">
        <w:trPr>
          <w:jc w:val="center"/>
        </w:trPr>
        <w:tc>
          <w:tcPr>
            <w:tcW w:w="1526" w:type="dxa"/>
            <w:vMerge/>
            <w:shd w:val="clear" w:color="auto" w:fill="auto"/>
            <w:vAlign w:val="center"/>
          </w:tcPr>
          <w:p w:rsidR="001B120D" w:rsidRPr="00A6412B" w:rsidRDefault="001B120D" w:rsidP="00C42175">
            <w:pPr>
              <w:spacing w:after="0"/>
            </w:pPr>
          </w:p>
        </w:tc>
        <w:tc>
          <w:tcPr>
            <w:tcW w:w="1367" w:type="dxa"/>
            <w:shd w:val="clear" w:color="auto" w:fill="auto"/>
            <w:vAlign w:val="center"/>
          </w:tcPr>
          <w:p w:rsidR="001B120D" w:rsidRPr="00A6412B" w:rsidRDefault="001B120D" w:rsidP="00C42175">
            <w:pPr>
              <w:spacing w:after="0"/>
            </w:pPr>
            <w:r w:rsidRPr="00A6412B">
              <w:rPr>
                <w:rFonts w:hint="eastAsia"/>
              </w:rPr>
              <w:t>FR</w:t>
            </w:r>
            <w:r w:rsidRPr="00A6412B">
              <w:t>2</w:t>
            </w:r>
          </w:p>
        </w:tc>
        <w:tc>
          <w:tcPr>
            <w:tcW w:w="5720" w:type="dxa"/>
            <w:shd w:val="clear" w:color="auto" w:fill="auto"/>
            <w:vAlign w:val="center"/>
          </w:tcPr>
          <w:p w:rsidR="001B120D" w:rsidRPr="00A6412B" w:rsidRDefault="001B120D" w:rsidP="00C42175">
            <w:pPr>
              <w:spacing w:after="0"/>
            </w:pPr>
            <w:r w:rsidRPr="00A6412B">
              <w:t>8 × N</w:t>
            </w:r>
            <w:r w:rsidRPr="00A6412B">
              <w:rPr>
                <w:vertAlign w:val="subscript"/>
              </w:rPr>
              <w:t>3</w:t>
            </w:r>
            <w:r w:rsidRPr="00A6412B">
              <w:t>× max(MGRP, SMTC period) ×</w:t>
            </w:r>
            <w:r w:rsidRPr="00A6412B">
              <w:object w:dxaOrig="1180" w:dyaOrig="380">
                <v:shape id="_x0000_i1068" type="#_x0000_t75" style="width:59.5pt;height:19.4pt" o:ole="">
                  <v:imagedata r:id="rId1482" o:title=""/>
                </v:shape>
                <o:OLEObject Type="Embed" ProgID="Equation.DSMT4" ShapeID="_x0000_i1068" DrawAspect="Content" ObjectID="_1597258336" r:id="rId1488"/>
              </w:object>
            </w:r>
          </w:p>
        </w:tc>
      </w:tr>
    </w:tbl>
    <w:p w:rsidR="001B120D" w:rsidRPr="00A36B8D" w:rsidRDefault="001B120D" w:rsidP="001B120D"/>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489" w:history="1">
        <w:r w:rsidR="001B120D">
          <w:rPr>
            <w:rStyle w:val="Hyperlink"/>
            <w:rFonts w:ascii="Arial" w:hAnsi="Arial" w:cs="Arial"/>
            <w:b/>
            <w:sz w:val="24"/>
          </w:rPr>
          <w:t>R4-1810597</w:t>
        </w:r>
      </w:hyperlink>
      <w:r w:rsidR="001B120D">
        <w:rPr>
          <w:b/>
        </w:rPr>
        <w:tab/>
        <w:t>Further discussion on inter-frequency measurement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47263A" w:rsidRDefault="001B120D" w:rsidP="001B120D">
      <w:r w:rsidRPr="0047263A">
        <w:t>In this paper, we provided our views on how to define scaling factor for gap based measurements.</w:t>
      </w:r>
    </w:p>
    <w:p w:rsidR="001B120D" w:rsidRPr="0047263A" w:rsidRDefault="001B120D" w:rsidP="001B120D">
      <w:r w:rsidRPr="0047263A">
        <w:t>Proposal 1: Alt3 is adopted for deriving the scaling factor for gap based measurements.</w:t>
      </w:r>
    </w:p>
    <w:p w:rsidR="001B120D" w:rsidRPr="0047263A" w:rsidRDefault="001B120D" w:rsidP="001B120D">
      <w:pPr>
        <w:rPr>
          <w:lang w:eastAsia="zh-CN"/>
        </w:rPr>
      </w:pPr>
      <w:r w:rsidRPr="0047263A">
        <w:t>Proposal 2: RAN4 should further discuss how to handle the issue that UE may not be able to meet the requirements based on Alt3 if following simple round robin measurement.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1E4641" w:rsidRDefault="001B120D" w:rsidP="001B120D">
      <w:pPr>
        <w:rPr>
          <w:rFonts w:ascii="Arial" w:hAnsi="Arial" w:cs="Arial"/>
          <w:b/>
          <w:i/>
          <w:color w:val="C00000"/>
          <w:sz w:val="24"/>
          <w:szCs w:val="24"/>
          <w:lang w:eastAsia="zh-CN"/>
        </w:rPr>
      </w:pPr>
      <w:r w:rsidRPr="001E4641">
        <w:rPr>
          <w:rFonts w:ascii="Arial" w:hAnsi="Arial" w:cs="Arial"/>
          <w:b/>
          <w:i/>
          <w:color w:val="C00000"/>
          <w:sz w:val="24"/>
          <w:szCs w:val="24"/>
          <w:lang w:eastAsia="zh-CN"/>
        </w:rPr>
        <w:t>CR</w:t>
      </w:r>
    </w:p>
    <w:p w:rsidR="001B120D" w:rsidRDefault="00BF02D3" w:rsidP="001B120D">
      <w:pPr>
        <w:rPr>
          <w:i/>
        </w:rPr>
      </w:pPr>
      <w:hyperlink r:id="rId1490" w:history="1">
        <w:r w:rsidR="001B120D">
          <w:rPr>
            <w:rStyle w:val="Hyperlink"/>
            <w:rFonts w:ascii="Arial" w:hAnsi="Arial" w:cs="Arial"/>
            <w:b/>
            <w:sz w:val="24"/>
          </w:rPr>
          <w:t>R4-1810682</w:t>
        </w:r>
      </w:hyperlink>
      <w:r w:rsidR="001B120D">
        <w:rPr>
          <w:b/>
        </w:rPr>
        <w:tab/>
        <w:t>CR on TS38.133 for SSB based inter-frequency measurement</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A6412B" w:rsidRDefault="001B120D" w:rsidP="001B120D">
      <w:r w:rsidRPr="00A6412B">
        <w:t>The structure of inter-frequency measurements requirements have been specified in TS 38.133, however the detailed cell identification requirements are not defined.</w:t>
      </w:r>
    </w:p>
    <w:p w:rsidR="001B120D" w:rsidRPr="00A6412B" w:rsidRDefault="001B120D" w:rsidP="001B120D">
      <w:r w:rsidRPr="00A6412B">
        <w:t>Summary of change:</w:t>
      </w:r>
    </w:p>
    <w:p w:rsidR="001B120D" w:rsidRPr="00A6412B" w:rsidRDefault="001B120D" w:rsidP="001B120D">
      <w:pPr>
        <w:ind w:leftChars="100" w:left="200"/>
        <w:rPr>
          <w:lang w:eastAsia="zh-CN"/>
        </w:rPr>
      </w:pPr>
      <w:r w:rsidRPr="00A6412B">
        <w:t>Clairfiy the rules of defining the scaling factor CSFinter used for SSB-based inter-frequency measurement requirements.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Mediatek: we are OK to modify the sample number in this CR. But we should </w:t>
      </w:r>
      <w:r>
        <w:rPr>
          <w:lang w:eastAsia="zh-CN"/>
        </w:rPr>
        <w:t>include</w:t>
      </w:r>
      <w:r>
        <w:rPr>
          <w:rFonts w:hint="eastAsia"/>
          <w:lang w:eastAsia="zh-CN"/>
        </w:rPr>
        <w:t xml:space="preserve"> the CSFi. I suggest to delete CSFi part.</w:t>
      </w:r>
    </w:p>
    <w:p w:rsidR="001B120D" w:rsidRDefault="001B120D" w:rsidP="001B120D">
      <w:pPr>
        <w:rPr>
          <w:lang w:eastAsia="zh-CN"/>
        </w:rPr>
      </w:pPr>
      <w:r>
        <w:rPr>
          <w:rFonts w:hint="eastAsia"/>
          <w:lang w:eastAsia="zh-CN"/>
        </w:rPr>
        <w:tab/>
        <w:t>Huawei: We can delet that part.</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491" w:history="1">
        <w:r>
          <w:rPr>
            <w:rStyle w:val="Hyperlink"/>
            <w:rFonts w:ascii="Arial" w:hAnsi="Arial" w:cs="Arial"/>
            <w:b/>
          </w:rPr>
          <w:t>R4-1811420</w:t>
        </w:r>
      </w:hyperlink>
      <w:r>
        <w:rPr>
          <w:rFonts w:ascii="Arial" w:hAnsi="Arial" w:cs="Arial"/>
          <w:b/>
        </w:rPr>
        <w:t xml:space="preserve"> (from </w:t>
      </w:r>
      <w:hyperlink r:id="rId1492" w:history="1">
        <w:r>
          <w:rPr>
            <w:rStyle w:val="Hyperlink"/>
            <w:rFonts w:ascii="Arial" w:hAnsi="Arial" w:cs="Arial"/>
            <w:b/>
          </w:rPr>
          <w:t>R4-1810682)</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493" w:history="1">
        <w:r w:rsidR="001B120D">
          <w:rPr>
            <w:rStyle w:val="Hyperlink"/>
            <w:rFonts w:ascii="Arial" w:hAnsi="Arial" w:cs="Arial"/>
            <w:b/>
            <w:sz w:val="24"/>
          </w:rPr>
          <w:t>R4-1811420</w:t>
        </w:r>
      </w:hyperlink>
      <w:r w:rsidR="001B120D">
        <w:rPr>
          <w:b/>
        </w:rPr>
        <w:tab/>
        <w:t>CR on TS38.133 for SSB based inter-frequency measurement</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A6412B" w:rsidRDefault="001B120D" w:rsidP="001B120D">
      <w:r w:rsidRPr="00A6412B">
        <w:lastRenderedPageBreak/>
        <w:t>The structure of inter-frequency measurements requirements have been specified in TS 38.133, however the detailed cell identification requirements are not defined.</w:t>
      </w:r>
    </w:p>
    <w:p w:rsidR="001B120D" w:rsidRPr="00A6412B" w:rsidRDefault="001B120D" w:rsidP="001B120D">
      <w:r w:rsidRPr="00A6412B">
        <w:t>Summary of change:</w:t>
      </w:r>
    </w:p>
    <w:p w:rsidR="001B120D" w:rsidRPr="00A6412B" w:rsidRDefault="001B120D" w:rsidP="001B120D">
      <w:pPr>
        <w:ind w:leftChars="100" w:left="200"/>
        <w:rPr>
          <w:lang w:eastAsia="zh-CN"/>
        </w:rPr>
      </w:pPr>
      <w:r w:rsidRPr="00A6412B">
        <w:t>Clairfiy the rules of defining the scaling factor CSFinter used for SSB-based inter-frequency measurement requirements.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9B5849">
        <w:rPr>
          <w:rFonts w:ascii="Arial" w:hAnsi="Arial" w:cs="Arial"/>
          <w:b/>
          <w:highlight w:val="green"/>
        </w:rPr>
        <w:t>Endorsed</w:t>
      </w:r>
      <w:r w:rsidRPr="009B5849">
        <w:rPr>
          <w:rFonts w:ascii="Arial" w:hAnsi="Arial" w:cs="Arial"/>
          <w:b/>
          <w:highlight w:val="green"/>
        </w:rPr>
        <w:br/>
      </w:r>
      <w:r w:rsidRPr="009B5849">
        <w:rPr>
          <w:rFonts w:ascii="Arial" w:hAnsi="Arial" w:cs="Arial"/>
          <w:b/>
          <w:highlight w:val="green"/>
        </w:rPr>
        <w:br/>
      </w:r>
    </w:p>
    <w:p w:rsidR="001B120D" w:rsidRDefault="00BF02D3" w:rsidP="001B120D">
      <w:pPr>
        <w:rPr>
          <w:i/>
        </w:rPr>
      </w:pPr>
      <w:hyperlink r:id="rId1494" w:history="1">
        <w:r w:rsidR="001B120D">
          <w:rPr>
            <w:rStyle w:val="Hyperlink"/>
            <w:rFonts w:ascii="Arial" w:hAnsi="Arial" w:cs="Arial"/>
            <w:b/>
            <w:sz w:val="24"/>
          </w:rPr>
          <w:t>R4-1810598</w:t>
        </w:r>
      </w:hyperlink>
      <w:r w:rsidR="001B120D">
        <w:rPr>
          <w:b/>
        </w:rPr>
        <w:tab/>
        <w:t>Introduction of carrier scaling factor</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47263A" w:rsidRDefault="001B120D" w:rsidP="001B120D">
      <w:r w:rsidRPr="0047263A">
        <w:t xml:space="preserve">For gap based intra-frequency, inter-frequency and inter-RAT measurements, how the measurement performance is scaled considering different SMTC and configurable MG sharing is not specified. </w:t>
      </w:r>
    </w:p>
    <w:p w:rsidR="001B120D" w:rsidRPr="0047263A" w:rsidRDefault="001B120D" w:rsidP="001B120D">
      <w:r w:rsidRPr="0047263A">
        <w:t>Summary of change:</w:t>
      </w:r>
    </w:p>
    <w:p w:rsidR="001B120D" w:rsidRPr="0047263A" w:rsidRDefault="001B120D" w:rsidP="001B120D">
      <w:pPr>
        <w:ind w:leftChars="100" w:left="200"/>
        <w:rPr>
          <w:lang w:eastAsia="zh-CN"/>
        </w:rPr>
      </w:pPr>
      <w:r w:rsidRPr="0047263A">
        <w:t>Introduce the derivation of carrier scaling factor considering different SMTC and configurable MG sharing. The carrier scaling factor will be used in defining the performance for gap based intra-frequency, inter-frequency and inter-RAT measurements.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6"/>
      </w:pPr>
      <w:bookmarkStart w:id="779" w:name="_Toc522024793"/>
      <w:bookmarkStart w:id="780" w:name="_Toc523514292"/>
      <w:r>
        <w:t>7.11.4.2.2</w:t>
      </w:r>
      <w:r>
        <w:tab/>
        <w:t>Inter-frequency requirements in DRX [NR_newRAT-Core]</w:t>
      </w:r>
      <w:bookmarkEnd w:id="779"/>
      <w:bookmarkEnd w:id="780"/>
    </w:p>
    <w:p w:rsidR="001B120D" w:rsidRDefault="00BF02D3" w:rsidP="001B120D">
      <w:pPr>
        <w:rPr>
          <w:i/>
        </w:rPr>
      </w:pPr>
      <w:hyperlink r:id="rId1495" w:history="1">
        <w:r w:rsidR="001B120D">
          <w:rPr>
            <w:rStyle w:val="Hyperlink"/>
            <w:rFonts w:ascii="Arial" w:hAnsi="Arial" w:cs="Arial"/>
            <w:b/>
            <w:sz w:val="24"/>
          </w:rPr>
          <w:t>R4-1810950</w:t>
        </w:r>
      </w:hyperlink>
      <w:r w:rsidR="001B120D">
        <w:rPr>
          <w:b/>
        </w:rPr>
        <w:tab/>
        <w:t>Discussion on inter-frequency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Pr="00CC3175" w:rsidRDefault="001B120D" w:rsidP="001B120D">
      <w:r w:rsidRPr="00CC3175">
        <w:t xml:space="preserve">Abstract: </w:t>
      </w:r>
    </w:p>
    <w:p w:rsidR="001B120D" w:rsidRPr="00CC3175" w:rsidRDefault="001B120D" w:rsidP="001B120D">
      <w:r w:rsidRPr="00CC3175">
        <w:t xml:space="preserve">In this contribution, we propose </w:t>
      </w:r>
      <w:r w:rsidRPr="00CC3175">
        <w:fldChar w:fldCharType="begin"/>
      </w:r>
      <w:r w:rsidRPr="00CC3175">
        <w:instrText xml:space="preserve"> REF _Ref514663904 \h  \* MERGEFORMAT </w:instrText>
      </w:r>
      <w:r w:rsidRPr="00CC3175">
        <w:fldChar w:fldCharType="end"/>
      </w:r>
    </w:p>
    <w:p w:rsidR="001B120D" w:rsidRPr="00CC3175" w:rsidRDefault="001B120D" w:rsidP="001B120D">
      <w:r>
        <w:fldChar w:fldCharType="begin"/>
      </w:r>
      <w:r>
        <w:instrText xml:space="preserve"> REF _Ref521427900 \h  \* MERGEFORMAT </w:instrText>
      </w:r>
      <w:r>
        <w:fldChar w:fldCharType="separate"/>
      </w:r>
      <w:r w:rsidRPr="00CC3175">
        <w:t xml:space="preserve">Proposal 1: The average measurement opportunity </w:t>
      </w:r>
      <m:oMath>
        <m:sSub>
          <m:sSubPr>
            <m:ctrlPr>
              <w:rPr>
                <w:rFonts w:ascii="Cambria Math" w:hAnsi="Cambria Math"/>
              </w:rPr>
            </m:ctrlPr>
          </m:sSubPr>
          <m:e>
            <m:r>
              <m:rPr>
                <m:sty m:val="p"/>
              </m:rPr>
              <w:rPr>
                <w:rFonts w:ascii="Cambria Math"/>
              </w:rPr>
              <m:t>ε</m:t>
            </m:r>
          </m:e>
          <m:sub>
            <m:r>
              <m:rPr>
                <m:sty m:val="p"/>
              </m:rPr>
              <w:rPr>
                <w:rFonts w:ascii="Cambria Math"/>
              </w:rPr>
              <m:t>i,j</m:t>
            </m:r>
          </m:sub>
        </m:sSub>
      </m:oMath>
      <w:r w:rsidRPr="00CC3175">
        <w:t xml:space="preserve"> of inter-frequency measurement requirement Alt.3 is replaced with lowest measurement opportunity. When it doesn’t need gap sharing in gap occasion #j </w:t>
      </w:r>
      <w:r>
        <w:rPr>
          <w:rFonts w:ascii="Cambria Math"/>
        </w:rPr>
        <w:br/>
      </w:r>
      <m:oMath>
        <m:sSub>
          <m:sSubPr>
            <m:ctrlPr>
              <w:rPr>
                <w:rFonts w:ascii="Cambria Math" w:hAnsi="Cambria Math"/>
              </w:rPr>
            </m:ctrlPr>
          </m:sSubPr>
          <m:e>
            <m:r>
              <m:rPr>
                <m:sty m:val="p"/>
              </m:rPr>
              <w:rPr>
                <w:rFonts w:ascii="Cambria Math"/>
              </w:rPr>
              <m:t>ε</m:t>
            </m:r>
          </m:e>
          <m:sub>
            <m:r>
              <m:rPr>
                <m:sty m:val="p"/>
              </m:rPr>
              <w:rPr>
                <w:rFonts w:ascii="Cambria Math"/>
              </w:rPr>
              <m:t>i,j</m:t>
            </m:r>
          </m:sub>
        </m:sSub>
        <m:r>
          <m:rPr>
            <m:sty m:val="p"/>
          </m:rPr>
          <w:rPr>
            <w:rFonts w:ascii="Cambria Math"/>
          </w:rPr>
          <m:t>=</m:t>
        </m:r>
        <m:f>
          <m:fPr>
            <m:ctrlPr>
              <w:rPr>
                <w:rFonts w:ascii="Cambria Math" w:hAnsi="Cambria Math"/>
              </w:rPr>
            </m:ctrlPr>
          </m:fPr>
          <m:num>
            <m:r>
              <m:rPr>
                <m:sty m:val="p"/>
              </m:rPr>
              <w:rPr>
                <w:rFonts w:ascii="Cambria Math"/>
              </w:rPr>
              <m:t>1</m:t>
            </m:r>
          </m:num>
          <m:den>
            <m:r>
              <m:rPr>
                <m:sty m:val="p"/>
              </m:rPr>
              <w:rPr>
                <w:rFonts w:ascii="Cambria Math"/>
              </w:rPr>
              <m:t>θ</m:t>
            </m:r>
          </m:den>
        </m:f>
      </m:oMath>
      <w:r w:rsidRPr="00CC3175">
        <w:t xml:space="preserve">, where </w:t>
      </w:r>
      <m:oMath>
        <m:r>
          <m:rPr>
            <m:sty m:val="p"/>
          </m:rPr>
          <w:rPr>
            <w:rFonts w:ascii="Cambria Math"/>
          </w:rPr>
          <m:t>θ</m:t>
        </m:r>
        <m:r>
          <m:rPr>
            <m:sty m:val="p"/>
          </m:rPr>
          <w:rPr>
            <w:rFonts w:asci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rPr>
                  <m:t>max</m:t>
                </m:r>
              </m:e>
              <m:lim>
                <m:r>
                  <m:rPr>
                    <m:sty m:val="p"/>
                  </m:rPr>
                  <w:rPr>
                    <w:rFonts w:ascii="Cambria Math"/>
                  </w:rPr>
                  <m:t>0</m:t>
                </m:r>
                <m:r>
                  <m:rPr>
                    <m:sty m:val="p"/>
                  </m:rPr>
                  <w:rPr>
                    <w:rFonts w:ascii="Cambria Math"/>
                  </w:rPr>
                  <m:t>≤</m:t>
                </m:r>
                <m:sSup>
                  <m:sSupPr>
                    <m:ctrlPr>
                      <w:rPr>
                        <w:rFonts w:ascii="Cambria Math" w:hAnsi="Cambria Math"/>
                      </w:rPr>
                    </m:ctrlPr>
                  </m:sSupPr>
                  <m:e>
                    <m:r>
                      <m:rPr>
                        <m:sty m:val="p"/>
                      </m:rPr>
                      <w:rPr>
                        <w:rFonts w:ascii="Cambria Math"/>
                      </w:rPr>
                      <m:t>j</m:t>
                    </m:r>
                  </m:e>
                  <m:sup>
                    <m:r>
                      <m:rPr>
                        <m:sty m:val="p"/>
                      </m:rPr>
                      <w:rPr>
                        <w:rFonts w:ascii="Cambria Math"/>
                      </w:rPr>
                      <m:t>'</m:t>
                    </m:r>
                  </m:sup>
                </m:sSup>
                <m:r>
                  <m:rPr>
                    <m:sty m:val="p"/>
                  </m:rPr>
                  <w:rPr>
                    <w:rFonts w:ascii="Cambria Math"/>
                  </w:rPr>
                  <m:t>≤</m:t>
                </m:r>
                <m:d>
                  <m:dPr>
                    <m:ctrlPr>
                      <w:rPr>
                        <w:rFonts w:ascii="Cambria Math" w:hAnsi="Cambria Math"/>
                      </w:rPr>
                    </m:ctrlPr>
                  </m:dPr>
                  <m:e>
                    <m:f>
                      <m:fPr>
                        <m:ctrlPr>
                          <w:rPr>
                            <w:rFonts w:ascii="Cambria Math" w:hAnsi="Cambria Math"/>
                          </w:rPr>
                        </m:ctrlPr>
                      </m:fPr>
                      <m:num>
                        <m:r>
                          <m:rPr>
                            <m:sty m:val="p"/>
                          </m:rPr>
                          <w:rPr>
                            <w:rFonts w:ascii="Cambria Math"/>
                          </w:rPr>
                          <m:t>G</m:t>
                        </m:r>
                      </m:num>
                      <m:den>
                        <m:r>
                          <m:rPr>
                            <m:sty m:val="p"/>
                          </m:rPr>
                          <w:rPr>
                            <w:rFonts w:ascii="Cambria Math"/>
                          </w:rPr>
                          <m:t>MGRP</m:t>
                        </m:r>
                      </m:den>
                    </m:f>
                  </m:e>
                </m:d>
                <m:r>
                  <m:rPr>
                    <m:sty m:val="p"/>
                  </m:rPr>
                  <w:rPr>
                    <w:rFonts w:ascii="Cambria Math" w:hAnsi="Cambria Math"/>
                  </w:rPr>
                  <m:t>-</m:t>
                </m:r>
                <m:r>
                  <m:rPr>
                    <m:sty m:val="p"/>
                  </m:rPr>
                  <w:rPr>
                    <w:rFonts w:ascii="Cambria Math"/>
                  </w:rPr>
                  <m:t>1</m:t>
                </m:r>
              </m:lim>
            </m:limLow>
          </m:fName>
          <m:e>
            <m:sSub>
              <m:sSubPr>
                <m:ctrlPr>
                  <w:rPr>
                    <w:rFonts w:ascii="Cambria Math" w:hAnsi="Cambria Math"/>
                  </w:rPr>
                </m:ctrlPr>
              </m:sSubPr>
              <m:e>
                <m:r>
                  <m:rPr>
                    <m:sty m:val="p"/>
                  </m:rPr>
                  <w:rPr>
                    <w:rFonts w:ascii="Cambria Math"/>
                  </w:rPr>
                  <m:t xml:space="preserve"> </m:t>
                </m:r>
                <m:r>
                  <m:rPr>
                    <m:sty m:val="p"/>
                  </m:rPr>
                  <w:rPr>
                    <w:rFonts w:ascii="Cambria Math"/>
                  </w:rPr>
                  <m:t>θ</m:t>
                </m:r>
              </m:e>
              <m:sub>
                <m:sSup>
                  <m:sSupPr>
                    <m:ctrlPr>
                      <w:rPr>
                        <w:rFonts w:ascii="Cambria Math" w:hAnsi="Cambria Math"/>
                      </w:rPr>
                    </m:ctrlPr>
                  </m:sSupPr>
                  <m:e>
                    <m:r>
                      <m:rPr>
                        <m:sty m:val="p"/>
                      </m:rPr>
                      <w:rPr>
                        <w:rFonts w:ascii="Cambria Math"/>
                      </w:rPr>
                      <m:t>j</m:t>
                    </m:r>
                  </m:e>
                  <m:sup>
                    <m:r>
                      <m:rPr>
                        <m:sty m:val="p"/>
                      </m:rPr>
                      <w:rPr>
                        <w:rFonts w:ascii="Cambria Math"/>
                      </w:rPr>
                      <m:t>'</m:t>
                    </m:r>
                  </m:sup>
                </m:sSup>
              </m:sub>
            </m:sSub>
          </m:e>
        </m:func>
        <m:r>
          <m:rPr>
            <m:sty m:val="p"/>
          </m:rPr>
          <w:rPr>
            <w:rFonts w:ascii="Cambria Math"/>
          </w:rPr>
          <m:t>.</m:t>
        </m:r>
      </m:oMath>
      <w:r w:rsidRPr="00CC3175">
        <w:br/>
        <w:t xml:space="preserve">When it needs gap sharing in gap occasion #j, </w:t>
      </w:r>
      <w:r w:rsidRPr="00CC3175">
        <w:br/>
        <w:t xml:space="preserve">for an intra-frequency layer #i </w:t>
      </w:r>
      <w:r w:rsidRPr="00CC3175">
        <w:br/>
      </w:r>
      <m:oMath>
        <m:sSub>
          <m:sSubPr>
            <m:ctrlPr>
              <w:rPr>
                <w:rFonts w:ascii="Cambria Math" w:hAnsi="Cambria Math"/>
              </w:rPr>
            </m:ctrlPr>
          </m:sSubPr>
          <m:e>
            <m:r>
              <m:rPr>
                <m:sty m:val="p"/>
              </m:rPr>
              <w:rPr>
                <w:rFonts w:ascii="Cambria Math"/>
              </w:rPr>
              <m:t>ε</m:t>
            </m:r>
          </m:e>
          <m:sub>
            <m:r>
              <m:rPr>
                <m:sty m:val="p"/>
              </m:rPr>
              <w:rPr>
                <w:rFonts w:ascii="Cambria Math"/>
              </w:rPr>
              <m:t>i,j</m:t>
            </m:r>
          </m:sub>
        </m:sSub>
        <m:r>
          <m:rPr>
            <m:sty m:val="p"/>
          </m:rPr>
          <w:rPr>
            <w:rFonts w:ascii="Cambria Math"/>
          </w:rPr>
          <m:t>=</m:t>
        </m:r>
        <m:f>
          <m:fPr>
            <m:ctrlPr>
              <w:rPr>
                <w:rFonts w:ascii="Cambria Math" w:hAnsi="Cambria Math"/>
              </w:rPr>
            </m:ctrlPr>
          </m:fPr>
          <m:num>
            <m:r>
              <m:rPr>
                <m:sty m:val="p"/>
              </m:rPr>
              <w:rPr>
                <w:rFonts w:ascii="Cambria Math"/>
              </w:rPr>
              <m:t>1</m:t>
            </m:r>
          </m:num>
          <m:den>
            <m:sSub>
              <m:sSubPr>
                <m:ctrlPr>
                  <w:rPr>
                    <w:rFonts w:ascii="Cambria Math" w:hAnsi="Cambria Math"/>
                  </w:rPr>
                </m:ctrlPr>
              </m:sSubPr>
              <m:e>
                <m:sSub>
                  <m:sSubPr>
                    <m:ctrlPr>
                      <w:rPr>
                        <w:rFonts w:ascii="Cambria Math" w:hAnsi="Cambria Math"/>
                      </w:rPr>
                    </m:ctrlPr>
                  </m:sSubPr>
                  <m:e>
                    <m:r>
                      <m:rPr>
                        <m:sty m:val="p"/>
                      </m:rPr>
                      <w:rPr>
                        <w:rFonts w:ascii="Cambria Math"/>
                      </w:rPr>
                      <m:t>K</m:t>
                    </m:r>
                  </m:e>
                  <m:sub>
                    <m:r>
                      <m:rPr>
                        <m:sty m:val="p"/>
                      </m:rPr>
                      <w:rPr>
                        <w:rFonts w:ascii="Cambria Math"/>
                      </w:rPr>
                      <m:t>intra</m:t>
                    </m:r>
                  </m:sub>
                </m:sSub>
                <m:r>
                  <m:rPr>
                    <m:sty m:val="p"/>
                  </m:rPr>
                  <w:rPr>
                    <w:rFonts w:ascii="Cambria Math"/>
                  </w:rPr>
                  <m:t>×θ</m:t>
                </m:r>
              </m:e>
              <m:sub>
                <m:r>
                  <m:rPr>
                    <m:sty m:val="p"/>
                  </m:rPr>
                  <w:rPr>
                    <w:rFonts w:ascii="Cambria Math"/>
                  </w:rPr>
                  <m:t>intra</m:t>
                </m:r>
              </m:sub>
            </m:sSub>
          </m:den>
        </m:f>
      </m:oMath>
      <w:r w:rsidRPr="00CC3175">
        <w:t xml:space="preserve">, where </w:t>
      </w:r>
      <m:oMath>
        <m:sSub>
          <m:sSubPr>
            <m:ctrlPr>
              <w:rPr>
                <w:rFonts w:ascii="Cambria Math" w:hAnsi="Cambria Math"/>
              </w:rPr>
            </m:ctrlPr>
          </m:sSubPr>
          <m:e>
            <m:r>
              <m:rPr>
                <m:sty m:val="p"/>
              </m:rPr>
              <w:rPr>
                <w:rFonts w:ascii="Cambria Math"/>
              </w:rPr>
              <m:t>θ</m:t>
            </m:r>
          </m:e>
          <m:sub>
            <m:r>
              <m:rPr>
                <m:sty m:val="p"/>
              </m:rPr>
              <w:rPr>
                <w:rFonts w:ascii="Cambria Math"/>
              </w:rPr>
              <m:t>intra</m:t>
            </m:r>
          </m:sub>
        </m:sSub>
        <m:r>
          <m:rPr>
            <m:sty m:val="p"/>
          </m:rPr>
          <w:rPr>
            <w:rFonts w:ascii="Cambria Math"/>
          </w:rPr>
          <m:t xml:space="preserve"> =</m:t>
        </m:r>
        <m:func>
          <m:funcPr>
            <m:ctrlPr>
              <w:rPr>
                <w:rFonts w:ascii="Cambria Math" w:hAnsi="Cambria Math"/>
              </w:rPr>
            </m:ctrlPr>
          </m:funcPr>
          <m:fName>
            <m:limLow>
              <m:limLowPr>
                <m:ctrlPr>
                  <w:rPr>
                    <w:rFonts w:ascii="Cambria Math" w:hAnsi="Cambria Math"/>
                  </w:rPr>
                </m:ctrlPr>
              </m:limLowPr>
              <m:e>
                <m:r>
                  <m:rPr>
                    <m:sty m:val="p"/>
                  </m:rPr>
                  <w:rPr>
                    <w:rFonts w:ascii="Cambria Math"/>
                  </w:rPr>
                  <m:t xml:space="preserve">max </m:t>
                </m:r>
              </m:e>
              <m:lim>
                <m:r>
                  <m:rPr>
                    <m:sty m:val="p"/>
                  </m:rPr>
                  <w:rPr>
                    <w:rFonts w:ascii="Cambria Math"/>
                  </w:rPr>
                  <m:t>0</m:t>
                </m:r>
                <m:r>
                  <m:rPr>
                    <m:sty m:val="p"/>
                  </m:rPr>
                  <w:rPr>
                    <w:rFonts w:ascii="Cambria Math"/>
                  </w:rPr>
                  <m:t>≤</m:t>
                </m:r>
                <m:sSup>
                  <m:sSupPr>
                    <m:ctrlPr>
                      <w:rPr>
                        <w:rFonts w:ascii="Cambria Math" w:hAnsi="Cambria Math"/>
                      </w:rPr>
                    </m:ctrlPr>
                  </m:sSupPr>
                  <m:e>
                    <m:r>
                      <m:rPr>
                        <m:sty m:val="p"/>
                      </m:rPr>
                      <w:rPr>
                        <w:rFonts w:ascii="Cambria Math"/>
                      </w:rPr>
                      <m:t>j</m:t>
                    </m:r>
                  </m:e>
                  <m:sup>
                    <m:r>
                      <m:rPr>
                        <m:sty m:val="p"/>
                      </m:rPr>
                      <w:rPr>
                        <w:rFonts w:ascii="Cambria Math"/>
                      </w:rPr>
                      <m:t>'</m:t>
                    </m:r>
                  </m:sup>
                </m:sSup>
                <m:r>
                  <m:rPr>
                    <m:sty m:val="p"/>
                  </m:rPr>
                  <w:rPr>
                    <w:rFonts w:ascii="Cambria Math"/>
                  </w:rPr>
                  <m:t>≤</m:t>
                </m:r>
                <m:d>
                  <m:dPr>
                    <m:ctrlPr>
                      <w:rPr>
                        <w:rFonts w:ascii="Cambria Math" w:hAnsi="Cambria Math"/>
                      </w:rPr>
                    </m:ctrlPr>
                  </m:dPr>
                  <m:e>
                    <m:f>
                      <m:fPr>
                        <m:ctrlPr>
                          <w:rPr>
                            <w:rFonts w:ascii="Cambria Math" w:hAnsi="Cambria Math"/>
                          </w:rPr>
                        </m:ctrlPr>
                      </m:fPr>
                      <m:num>
                        <m:r>
                          <m:rPr>
                            <m:sty m:val="p"/>
                          </m:rPr>
                          <w:rPr>
                            <w:rFonts w:ascii="Cambria Math"/>
                          </w:rPr>
                          <m:t>G</m:t>
                        </m:r>
                      </m:num>
                      <m:den>
                        <m:r>
                          <m:rPr>
                            <m:sty m:val="p"/>
                          </m:rPr>
                          <w:rPr>
                            <w:rFonts w:ascii="Cambria Math"/>
                          </w:rPr>
                          <m:t>MGRP</m:t>
                        </m:r>
                      </m:den>
                    </m:f>
                  </m:e>
                </m:d>
                <m:r>
                  <m:rPr>
                    <m:sty m:val="p"/>
                  </m:rPr>
                  <w:rPr>
                    <w:rFonts w:ascii="Cambria Math" w:hAnsi="Cambria Math"/>
                  </w:rPr>
                  <m:t>-</m:t>
                </m:r>
                <m:r>
                  <m:rPr>
                    <m:sty m:val="p"/>
                  </m:rPr>
                  <w:rPr>
                    <w:rFonts w:ascii="Cambria Math"/>
                  </w:rPr>
                  <m:t>1</m:t>
                </m:r>
              </m:lim>
            </m:limLow>
          </m:fName>
          <m:e>
            <m:sSub>
              <m:sSubPr>
                <m:ctrlPr>
                  <w:rPr>
                    <w:rFonts w:ascii="Cambria Math" w:hAnsi="Cambria Math"/>
                  </w:rPr>
                </m:ctrlPr>
              </m:sSubPr>
              <m:e>
                <m:r>
                  <m:rPr>
                    <m:sty m:val="p"/>
                  </m:rPr>
                  <w:rPr>
                    <w:rFonts w:ascii="Cambria Math"/>
                  </w:rPr>
                  <m:t xml:space="preserve"> </m:t>
                </m:r>
                <m:r>
                  <m:rPr>
                    <m:sty m:val="p"/>
                  </m:rPr>
                  <w:rPr>
                    <w:rFonts w:ascii="Cambria Math"/>
                  </w:rPr>
                  <m:t>θ</m:t>
                </m:r>
              </m:e>
              <m:sub>
                <m:r>
                  <m:rPr>
                    <m:sty m:val="p"/>
                  </m:rPr>
                  <w:rPr>
                    <w:rFonts w:ascii="Cambria Math"/>
                  </w:rPr>
                  <m:t>intra,</m:t>
                </m:r>
                <m:sSup>
                  <m:sSupPr>
                    <m:ctrlPr>
                      <w:rPr>
                        <w:rFonts w:ascii="Cambria Math" w:hAnsi="Cambria Math"/>
                      </w:rPr>
                    </m:ctrlPr>
                  </m:sSupPr>
                  <m:e>
                    <m:r>
                      <m:rPr>
                        <m:sty m:val="p"/>
                      </m:rPr>
                      <w:rPr>
                        <w:rFonts w:ascii="Cambria Math"/>
                      </w:rPr>
                      <m:t>j</m:t>
                    </m:r>
                  </m:e>
                  <m:sup>
                    <m:r>
                      <m:rPr>
                        <m:sty m:val="p"/>
                      </m:rPr>
                      <w:rPr>
                        <w:rFonts w:ascii="Cambria Math"/>
                      </w:rPr>
                      <m:t>'</m:t>
                    </m:r>
                  </m:sup>
                </m:sSup>
              </m:sub>
            </m:sSub>
          </m:e>
        </m:func>
      </m:oMath>
      <w:r w:rsidRPr="00CC3175">
        <w:br/>
        <w:t>and for for an inter-frequency layer #i</w:t>
      </w:r>
      <w:r w:rsidRPr="00CC3175">
        <w:br/>
      </w:r>
      <m:oMath>
        <m:sSub>
          <m:sSubPr>
            <m:ctrlPr>
              <w:rPr>
                <w:rFonts w:ascii="Cambria Math" w:hAnsi="Cambria Math"/>
              </w:rPr>
            </m:ctrlPr>
          </m:sSubPr>
          <m:e>
            <m:r>
              <m:rPr>
                <m:sty m:val="p"/>
              </m:rPr>
              <w:rPr>
                <w:rFonts w:ascii="Cambria Math"/>
              </w:rPr>
              <m:t>ε</m:t>
            </m:r>
          </m:e>
          <m:sub>
            <m:r>
              <m:rPr>
                <m:sty m:val="p"/>
              </m:rPr>
              <w:rPr>
                <w:rFonts w:ascii="Cambria Math"/>
              </w:rPr>
              <m:t>i,j</m:t>
            </m:r>
          </m:sub>
        </m:sSub>
        <m:r>
          <m:rPr>
            <m:sty m:val="p"/>
          </m:rPr>
          <w:rPr>
            <w:rFonts w:ascii="Cambria Math"/>
          </w:rPr>
          <m:t>=</m:t>
        </m:r>
        <m:f>
          <m:fPr>
            <m:ctrlPr>
              <w:rPr>
                <w:rFonts w:ascii="Cambria Math" w:hAnsi="Cambria Math"/>
              </w:rPr>
            </m:ctrlPr>
          </m:fPr>
          <m:num>
            <m:r>
              <m:rPr>
                <m:sty m:val="p"/>
              </m:rPr>
              <w:rPr>
                <w:rFonts w:ascii="Cambria Math"/>
              </w:rPr>
              <m:t>1</m:t>
            </m:r>
          </m:num>
          <m:den>
            <m:sSub>
              <m:sSubPr>
                <m:ctrlPr>
                  <w:rPr>
                    <w:rFonts w:ascii="Cambria Math" w:hAnsi="Cambria Math"/>
                  </w:rPr>
                </m:ctrlPr>
              </m:sSubPr>
              <m:e>
                <m:sSub>
                  <m:sSubPr>
                    <m:ctrlPr>
                      <w:rPr>
                        <w:rFonts w:ascii="Cambria Math" w:hAnsi="Cambria Math"/>
                      </w:rPr>
                    </m:ctrlPr>
                  </m:sSubPr>
                  <m:e>
                    <m:r>
                      <m:rPr>
                        <m:sty m:val="p"/>
                      </m:rPr>
                      <w:rPr>
                        <w:rFonts w:ascii="Cambria Math"/>
                      </w:rPr>
                      <m:t>K</m:t>
                    </m:r>
                  </m:e>
                  <m:sub>
                    <m:r>
                      <m:rPr>
                        <m:sty m:val="p"/>
                      </m:rPr>
                      <w:rPr>
                        <w:rFonts w:ascii="Cambria Math"/>
                      </w:rPr>
                      <m:t>inter</m:t>
                    </m:r>
                  </m:sub>
                </m:sSub>
                <m:r>
                  <m:rPr>
                    <m:sty m:val="p"/>
                  </m:rPr>
                  <w:rPr>
                    <w:rFonts w:ascii="Cambria Math"/>
                  </w:rPr>
                  <m:t>×θ</m:t>
                </m:r>
              </m:e>
              <m:sub>
                <m:r>
                  <m:rPr>
                    <m:sty m:val="p"/>
                  </m:rPr>
                  <w:rPr>
                    <w:rFonts w:ascii="Cambria Math"/>
                  </w:rPr>
                  <m:t>inter</m:t>
                </m:r>
              </m:sub>
            </m:sSub>
          </m:den>
        </m:f>
      </m:oMath>
      <w:r w:rsidRPr="00CC3175">
        <w:t xml:space="preserve">, where </w:t>
      </w:r>
      <m:oMath>
        <m:sSub>
          <m:sSubPr>
            <m:ctrlPr>
              <w:rPr>
                <w:rFonts w:ascii="Cambria Math" w:hAnsi="Cambria Math"/>
              </w:rPr>
            </m:ctrlPr>
          </m:sSubPr>
          <m:e>
            <m:r>
              <m:rPr>
                <m:sty m:val="p"/>
              </m:rPr>
              <w:rPr>
                <w:rFonts w:ascii="Cambria Math"/>
              </w:rPr>
              <m:t>θ</m:t>
            </m:r>
          </m:e>
          <m:sub>
            <m:r>
              <m:rPr>
                <m:sty m:val="p"/>
              </m:rPr>
              <w:rPr>
                <w:rFonts w:ascii="Cambria Math"/>
              </w:rPr>
              <m:t>inter</m:t>
            </m:r>
          </m:sub>
        </m:sSub>
        <m:r>
          <m:rPr>
            <m:sty m:val="p"/>
          </m:rPr>
          <w:rPr>
            <w:rFonts w:ascii="Cambria Math"/>
          </w:rPr>
          <m:t xml:space="preserve"> =</m:t>
        </m:r>
        <m:func>
          <m:funcPr>
            <m:ctrlPr>
              <w:rPr>
                <w:rFonts w:ascii="Cambria Math" w:hAnsi="Cambria Math"/>
              </w:rPr>
            </m:ctrlPr>
          </m:funcPr>
          <m:fName>
            <m:limLow>
              <m:limLowPr>
                <m:ctrlPr>
                  <w:rPr>
                    <w:rFonts w:ascii="Cambria Math" w:hAnsi="Cambria Math"/>
                  </w:rPr>
                </m:ctrlPr>
              </m:limLowPr>
              <m:e>
                <m:r>
                  <m:rPr>
                    <m:sty m:val="p"/>
                  </m:rPr>
                  <w:rPr>
                    <w:rFonts w:ascii="Cambria Math"/>
                  </w:rPr>
                  <m:t>max</m:t>
                </m:r>
              </m:e>
              <m:lim>
                <m:r>
                  <m:rPr>
                    <m:sty m:val="p"/>
                  </m:rPr>
                  <w:rPr>
                    <w:rFonts w:ascii="Cambria Math"/>
                  </w:rPr>
                  <m:t>0</m:t>
                </m:r>
                <m:r>
                  <m:rPr>
                    <m:sty m:val="p"/>
                  </m:rPr>
                  <w:rPr>
                    <w:rFonts w:ascii="Cambria Math"/>
                  </w:rPr>
                  <m:t>≤</m:t>
                </m:r>
                <m:r>
                  <m:rPr>
                    <m:sty m:val="p"/>
                  </m:rPr>
                  <w:rPr>
                    <w:rFonts w:ascii="Cambria Math"/>
                  </w:rPr>
                  <m:t>j'</m:t>
                </m:r>
                <m:r>
                  <m:rPr>
                    <m:sty m:val="p"/>
                  </m:rPr>
                  <w:rPr>
                    <w:rFonts w:ascii="Cambria Math"/>
                  </w:rPr>
                  <m:t>≤</m:t>
                </m:r>
                <m:d>
                  <m:dPr>
                    <m:ctrlPr>
                      <w:rPr>
                        <w:rFonts w:ascii="Cambria Math" w:hAnsi="Cambria Math"/>
                      </w:rPr>
                    </m:ctrlPr>
                  </m:dPr>
                  <m:e>
                    <m:f>
                      <m:fPr>
                        <m:ctrlPr>
                          <w:rPr>
                            <w:rFonts w:ascii="Cambria Math" w:hAnsi="Cambria Math"/>
                          </w:rPr>
                        </m:ctrlPr>
                      </m:fPr>
                      <m:num>
                        <m:r>
                          <m:rPr>
                            <m:sty m:val="p"/>
                          </m:rPr>
                          <w:rPr>
                            <w:rFonts w:ascii="Cambria Math"/>
                          </w:rPr>
                          <m:t>G</m:t>
                        </m:r>
                      </m:num>
                      <m:den>
                        <m:r>
                          <m:rPr>
                            <m:sty m:val="p"/>
                          </m:rPr>
                          <w:rPr>
                            <w:rFonts w:ascii="Cambria Math"/>
                          </w:rPr>
                          <m:t>MGRP</m:t>
                        </m:r>
                      </m:den>
                    </m:f>
                  </m:e>
                </m:d>
                <m:r>
                  <m:rPr>
                    <m:sty m:val="p"/>
                  </m:rPr>
                  <w:rPr>
                    <w:rFonts w:ascii="Cambria Math" w:hAnsi="Cambria Math"/>
                  </w:rPr>
                  <m:t>-</m:t>
                </m:r>
                <m:r>
                  <m:rPr>
                    <m:sty m:val="p"/>
                  </m:rPr>
                  <w:rPr>
                    <w:rFonts w:ascii="Cambria Math"/>
                  </w:rPr>
                  <m:t>1</m:t>
                </m:r>
              </m:lim>
            </m:limLow>
          </m:fName>
          <m:e>
            <m:sSub>
              <m:sSubPr>
                <m:ctrlPr>
                  <w:rPr>
                    <w:rFonts w:ascii="Cambria Math" w:hAnsi="Cambria Math"/>
                  </w:rPr>
                </m:ctrlPr>
              </m:sSubPr>
              <m:e>
                <m:r>
                  <m:rPr>
                    <m:sty m:val="p"/>
                  </m:rPr>
                  <w:rPr>
                    <w:rFonts w:ascii="Cambria Math"/>
                  </w:rPr>
                  <m:t xml:space="preserve"> </m:t>
                </m:r>
                <m:r>
                  <m:rPr>
                    <m:sty m:val="p"/>
                  </m:rPr>
                  <w:rPr>
                    <w:rFonts w:ascii="Cambria Math"/>
                  </w:rPr>
                  <m:t>θ</m:t>
                </m:r>
              </m:e>
              <m:sub>
                <m:r>
                  <m:rPr>
                    <m:sty m:val="p"/>
                  </m:rPr>
                  <w:rPr>
                    <w:rFonts w:ascii="Cambria Math"/>
                  </w:rPr>
                  <m:t>inter,j'</m:t>
                </m:r>
              </m:sub>
            </m:sSub>
          </m:e>
        </m:func>
        <m:r>
          <m:rPr>
            <m:sty m:val="p"/>
          </m:rPr>
          <w:rPr>
            <w:rFonts w:ascii="Cambria Math" w:hAnsi="Cambria Math"/>
          </w:rPr>
          <m:t>.</m:t>
        </m:r>
      </m:oMath>
      <w:r>
        <w:fldChar w:fldCharType="end"/>
      </w:r>
    </w:p>
    <w:p w:rsidR="001B120D" w:rsidRPr="00CC3175" w:rsidRDefault="001B120D" w:rsidP="001B120D">
      <w:r>
        <w:fldChar w:fldCharType="begin"/>
      </w:r>
      <w:r>
        <w:instrText xml:space="preserve"> REF _Ref521271618 \h  \* MERGEFORMAT </w:instrText>
      </w:r>
      <w:r>
        <w:fldChar w:fldCharType="separate"/>
      </w:r>
      <w:r w:rsidRPr="00CC3175">
        <w:t xml:space="preserve">Proposal 2: In DRX mode, the inter-frequency measurement requirement is </w:t>
      </w:r>
      <m:oMath>
        <m:r>
          <m:rPr>
            <m:sty m:val="p"/>
          </m:rPr>
          <w:rPr>
            <w:rFonts w:ascii="Cambria Math"/>
          </w:rPr>
          <m:t>ceil</m:t>
        </m:r>
        <m:d>
          <m:dPr>
            <m:ctrlPr>
              <w:rPr>
                <w:rFonts w:ascii="Cambria Math" w:hAnsi="Cambria Math"/>
              </w:rPr>
            </m:ctrlPr>
          </m:dPr>
          <m:e>
            <m:r>
              <m:rPr>
                <m:sty m:val="p"/>
              </m:rPr>
              <w:rPr>
                <w:rFonts w:ascii="Cambria Math"/>
              </w:rPr>
              <m:t>1.5</m:t>
            </m:r>
            <m:r>
              <m:rPr>
                <m:sty m:val="p"/>
              </m:rPr>
              <w:rPr>
                <w:rFonts w:ascii="Cambria Math"/>
              </w:rPr>
              <m:t>×</m:t>
            </m:r>
            <m:r>
              <m:rPr>
                <m:sty m:val="p"/>
              </m:rPr>
              <w:rPr>
                <w:rFonts w:ascii="Cambria Math"/>
              </w:rPr>
              <m:t xml:space="preserve"> 8</m:t>
            </m:r>
          </m:e>
        </m:d>
        <m:r>
          <m:rPr>
            <m:sty m:val="p"/>
          </m:rPr>
          <w:rPr>
            <w:rFonts w:ascii="Cambria Math"/>
          </w:rPr>
          <m:t>×</m:t>
        </m:r>
        <m:r>
          <m:rPr>
            <m:sty m:val="p"/>
          </m:rPr>
          <w:rPr>
            <w:rFonts w:ascii="Cambria Math"/>
          </w:rPr>
          <m:t>max</m:t>
        </m:r>
        <m:d>
          <m:dPr>
            <m:ctrlPr>
              <w:rPr>
                <w:rFonts w:ascii="Cambria Math" w:hAnsi="Cambria Math"/>
              </w:rPr>
            </m:ctrlPr>
          </m:dPr>
          <m:e>
            <m:r>
              <m:rPr>
                <m:sty m:val="p"/>
              </m:rPr>
              <w:rPr>
                <w:rFonts w:ascii="Cambria Math"/>
              </w:rPr>
              <m:t>MGRP,</m:t>
            </m:r>
            <m:sSub>
              <m:sSubPr>
                <m:ctrlPr>
                  <w:rPr>
                    <w:rFonts w:ascii="Cambria Math" w:hAnsi="Cambria Math"/>
                  </w:rPr>
                </m:ctrlPr>
              </m:sSubPr>
              <m:e>
                <m:r>
                  <m:rPr>
                    <m:sty m:val="p"/>
                  </m:rPr>
                  <w:rPr>
                    <w:rFonts w:ascii="Cambria Math"/>
                  </w:rPr>
                  <m:t>T</m:t>
                </m:r>
              </m:e>
              <m:sub>
                <m:r>
                  <m:rPr>
                    <m:sty m:val="p"/>
                  </m:rPr>
                  <w:rPr>
                    <w:rFonts w:ascii="Cambria Math"/>
                  </w:rPr>
                  <m:t>SMTC</m:t>
                </m:r>
              </m:sub>
            </m:sSub>
            <m:r>
              <m:rPr>
                <m:sty m:val="p"/>
              </m:rPr>
              <w:rPr>
                <w:rFonts w:ascii="Cambria Math"/>
              </w:rPr>
              <m:t>,</m:t>
            </m:r>
            <m:sSub>
              <m:sSubPr>
                <m:ctrlPr>
                  <w:rPr>
                    <w:rFonts w:ascii="Cambria Math" w:hAnsi="Cambria Math"/>
                  </w:rPr>
                </m:ctrlPr>
              </m:sSubPr>
              <m:e>
                <m:r>
                  <m:rPr>
                    <m:sty m:val="p"/>
                  </m:rPr>
                  <w:rPr>
                    <w:rFonts w:ascii="Cambria Math"/>
                  </w:rPr>
                  <m:t>T</m:t>
                </m:r>
              </m:e>
              <m:sub>
                <m:r>
                  <m:rPr>
                    <m:sty m:val="p"/>
                  </m:rPr>
                  <w:rPr>
                    <w:rFonts w:ascii="Cambria Math"/>
                  </w:rPr>
                  <m:t>DRX</m:t>
                </m:r>
              </m:sub>
            </m:sSub>
          </m:e>
        </m:d>
        <m:r>
          <m:rPr>
            <m:sty m:val="p"/>
          </m:rPr>
          <w:rPr>
            <w:rFonts w:ascii="Cambria Math"/>
          </w:rPr>
          <m:t>×</m:t>
        </m:r>
        <m:f>
          <m:fPr>
            <m:ctrlPr>
              <w:rPr>
                <w:rFonts w:ascii="Cambria Math" w:hAnsi="Cambria Math"/>
              </w:rPr>
            </m:ctrlPr>
          </m:fPr>
          <m:num>
            <m:sSub>
              <m:sSubPr>
                <m:ctrlPr>
                  <w:rPr>
                    <w:rFonts w:ascii="Cambria Math" w:hAnsi="Cambria Math"/>
                  </w:rPr>
                </m:ctrlPr>
              </m:sSubPr>
              <m:e>
                <m:r>
                  <m:rPr>
                    <m:sty m:val="p"/>
                  </m:rPr>
                  <w:rPr>
                    <w:rFonts w:ascii="Cambria Math"/>
                  </w:rPr>
                  <m:t>Δ</m:t>
                </m:r>
              </m:e>
              <m:sub>
                <m:r>
                  <m:rPr>
                    <m:sty m:val="p"/>
                  </m:rPr>
                  <w:rPr>
                    <w:rFonts w:ascii="Cambria Math"/>
                  </w:rPr>
                  <m:t>i</m:t>
                </m:r>
              </m:sub>
            </m:sSub>
          </m:num>
          <m:den>
            <m:nary>
              <m:naryPr>
                <m:chr m:val="∑"/>
                <m:limLoc m:val="undOvr"/>
                <m:ctrlPr>
                  <w:rPr>
                    <w:rFonts w:ascii="Cambria Math" w:hAnsi="Cambria Math"/>
                  </w:rPr>
                </m:ctrlPr>
              </m:naryPr>
              <m:sub>
                <m:r>
                  <m:rPr>
                    <m:sty m:val="p"/>
                  </m:rPr>
                  <w:rPr>
                    <w:rFonts w:ascii="Cambria Math"/>
                  </w:rPr>
                  <m:t>j=0</m:t>
                </m:r>
              </m:sub>
              <m:sup>
                <m:d>
                  <m:dPr>
                    <m:ctrlPr>
                      <w:rPr>
                        <w:rFonts w:ascii="Cambria Math" w:hAnsi="Cambria Math"/>
                      </w:rPr>
                    </m:ctrlPr>
                  </m:dPr>
                  <m:e>
                    <m:f>
                      <m:fPr>
                        <m:ctrlPr>
                          <w:rPr>
                            <w:rFonts w:ascii="Cambria Math" w:hAnsi="Cambria Math"/>
                          </w:rPr>
                        </m:ctrlPr>
                      </m:fPr>
                      <m:num>
                        <m:r>
                          <m:rPr>
                            <m:sty m:val="p"/>
                          </m:rPr>
                          <w:rPr>
                            <w:rFonts w:ascii="Cambria Math"/>
                          </w:rPr>
                          <m:t>G</m:t>
                        </m:r>
                      </m:num>
                      <m:den>
                        <m:r>
                          <m:rPr>
                            <m:sty m:val="p"/>
                          </m:rPr>
                          <w:rPr>
                            <w:rFonts w:ascii="Cambria Math"/>
                          </w:rPr>
                          <m:t>MGRP</m:t>
                        </m:r>
                      </m:den>
                    </m:f>
                  </m:e>
                </m:d>
                <m:r>
                  <m:rPr>
                    <m:sty m:val="p"/>
                  </m:rPr>
                  <w:rPr>
                    <w:rFonts w:ascii="Cambria Math" w:hAnsi="Cambria Math"/>
                  </w:rPr>
                  <m:t>-</m:t>
                </m:r>
                <m:r>
                  <m:rPr>
                    <m:sty m:val="p"/>
                  </m:rPr>
                  <w:rPr>
                    <w:rFonts w:ascii="Cambria Math"/>
                  </w:rPr>
                  <m:t>1</m:t>
                </m:r>
              </m:sup>
              <m:e>
                <m:sSub>
                  <m:sSubPr>
                    <m:ctrlPr>
                      <w:rPr>
                        <w:rFonts w:ascii="Cambria Math" w:hAnsi="Cambria Math"/>
                      </w:rPr>
                    </m:ctrlPr>
                  </m:sSubPr>
                  <m:e>
                    <m:r>
                      <m:rPr>
                        <m:sty m:val="p"/>
                      </m:rPr>
                      <w:rPr>
                        <w:rFonts w:ascii="Cambria Math"/>
                      </w:rPr>
                      <m:t>ε</m:t>
                    </m:r>
                  </m:e>
                  <m:sub>
                    <m:r>
                      <m:rPr>
                        <m:sty m:val="p"/>
                      </m:rPr>
                      <w:rPr>
                        <w:rFonts w:ascii="Cambria Math"/>
                      </w:rPr>
                      <m:t>i,j</m:t>
                    </m:r>
                  </m:sub>
                </m:sSub>
              </m:e>
            </m:nary>
          </m:den>
        </m:f>
        <m:r>
          <m:rPr>
            <m:sty m:val="p"/>
          </m:rPr>
          <w:rPr>
            <w:rFonts w:ascii="Cambria Math"/>
          </w:rPr>
          <m:t>,</m:t>
        </m:r>
      </m:oMath>
      <w:r w:rsidRPr="00CC3175">
        <w:t xml:space="preserve"> when DRX cycle length is less and equal to 320ms.</w:t>
      </w:r>
      <w:r>
        <w:fldChar w:fldCharType="end"/>
      </w:r>
    </w:p>
    <w:p w:rsidR="001B120D" w:rsidRPr="00CC3175" w:rsidRDefault="001B120D" w:rsidP="001B120D">
      <w:r>
        <w:lastRenderedPageBreak/>
        <w:fldChar w:fldCharType="begin"/>
      </w:r>
      <w:r>
        <w:instrText xml:space="preserve"> REF _Ref521271624 \h  \* MERGEFORMAT </w:instrText>
      </w:r>
      <w:r>
        <w:fldChar w:fldCharType="separate"/>
      </w:r>
      <w:r w:rsidRPr="00CC3175">
        <w:t>Proposal 3: RAN4 to define the minimum requirement in DRX mode and provide UE flexibility to enter the power saving mode.</w:t>
      </w:r>
      <w:r>
        <w:fldChar w:fldCharType="end"/>
      </w:r>
    </w:p>
    <w:p w:rsidR="001B120D" w:rsidRPr="00CC3175" w:rsidRDefault="001B120D" w:rsidP="001B120D">
      <w:r w:rsidRPr="00CC3175">
        <w:rPr>
          <w:b/>
          <w:i/>
        </w:rPr>
        <w:fldChar w:fldCharType="begin"/>
      </w:r>
      <w:r w:rsidRPr="00CC3175">
        <w:rPr>
          <w:b/>
          <w:i/>
        </w:rPr>
        <w:instrText xml:space="preserve"> REF _Ref514104631 \h  \* MERGEFORMAT </w:instrText>
      </w:r>
      <w:r w:rsidRPr="00CC3175">
        <w:rPr>
          <w:b/>
          <w:i/>
        </w:rPr>
      </w:r>
      <w:r w:rsidRPr="00CC3175">
        <w:rPr>
          <w:b/>
          <w:i/>
        </w:rPr>
        <w:fldChar w:fldCharType="separate"/>
      </w:r>
      <w:r w:rsidRPr="00CC3175">
        <w:t xml:space="preserve">Proposal 4: For inter-frequency measurement, the delay relay requirement follows the DRX table shown below </w:t>
      </w:r>
    </w:p>
    <w:p w:rsidR="001B120D" w:rsidRPr="00CC3175" w:rsidRDefault="001B120D" w:rsidP="001B120D">
      <w:pPr>
        <w:jc w:val="center"/>
        <w:rPr>
          <w:b/>
          <w:i/>
        </w:rPr>
      </w:pPr>
      <w:r w:rsidRPr="00CC3175">
        <w:rPr>
          <w:b/>
        </w:rPr>
        <w:t>Table 1: Rule to select DRX cycle configured by MN or SN.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894"/>
        <w:gridCol w:w="1618"/>
        <w:gridCol w:w="1625"/>
      </w:tblGrid>
      <w:tr w:rsidR="001B120D" w:rsidRPr="00CC3175" w:rsidTr="00C42175">
        <w:trPr>
          <w:trHeight w:val="300"/>
          <w:jc w:val="center"/>
        </w:trPr>
        <w:tc>
          <w:tcPr>
            <w:tcW w:w="1679" w:type="dxa"/>
            <w:gridSpan w:val="2"/>
            <w:vAlign w:val="center"/>
          </w:tcPr>
          <w:p w:rsidR="001B120D" w:rsidRPr="00CC3175" w:rsidRDefault="001B120D" w:rsidP="00C42175">
            <w:r w:rsidRPr="00CC3175">
              <w:t>DRX On/Off</w:t>
            </w:r>
          </w:p>
        </w:tc>
        <w:tc>
          <w:tcPr>
            <w:tcW w:w="1709" w:type="dxa"/>
            <w:vMerge w:val="restart"/>
            <w:hideMark/>
          </w:tcPr>
          <w:p w:rsidR="001B120D" w:rsidRPr="00CC3175" w:rsidRDefault="001B120D" w:rsidP="00C42175">
            <w:r w:rsidRPr="00CC3175">
              <w:t>MO configured by MN</w:t>
            </w:r>
          </w:p>
        </w:tc>
        <w:tc>
          <w:tcPr>
            <w:tcW w:w="1710" w:type="dxa"/>
            <w:vMerge w:val="restart"/>
            <w:hideMark/>
          </w:tcPr>
          <w:p w:rsidR="001B120D" w:rsidRPr="00CC3175" w:rsidRDefault="001B120D" w:rsidP="00C42175">
            <w:r w:rsidRPr="00CC3175">
              <w:t>MO Configured by SN</w:t>
            </w:r>
          </w:p>
        </w:tc>
      </w:tr>
      <w:tr w:rsidR="001B120D" w:rsidRPr="00CC3175" w:rsidTr="00C42175">
        <w:trPr>
          <w:jc w:val="center"/>
        </w:trPr>
        <w:tc>
          <w:tcPr>
            <w:tcW w:w="828" w:type="dxa"/>
            <w:vAlign w:val="center"/>
          </w:tcPr>
          <w:p w:rsidR="001B120D" w:rsidRPr="00CC3175" w:rsidRDefault="001B120D" w:rsidP="00C42175">
            <w:r w:rsidRPr="00CC3175">
              <w:t>DRXMN</w:t>
            </w:r>
          </w:p>
        </w:tc>
        <w:tc>
          <w:tcPr>
            <w:tcW w:w="851" w:type="dxa"/>
            <w:vAlign w:val="center"/>
          </w:tcPr>
          <w:p w:rsidR="001B120D" w:rsidRPr="00CC3175" w:rsidRDefault="001B120D" w:rsidP="00C42175">
            <w:r w:rsidRPr="00CC3175">
              <w:t>DRXSN</w:t>
            </w:r>
          </w:p>
        </w:tc>
        <w:tc>
          <w:tcPr>
            <w:tcW w:w="1709" w:type="dxa"/>
            <w:vMerge/>
          </w:tcPr>
          <w:p w:rsidR="001B120D" w:rsidRPr="00CC3175" w:rsidRDefault="001B120D" w:rsidP="00C42175"/>
        </w:tc>
        <w:tc>
          <w:tcPr>
            <w:tcW w:w="1710" w:type="dxa"/>
            <w:vMerge/>
          </w:tcPr>
          <w:p w:rsidR="001B120D" w:rsidRPr="00CC3175" w:rsidRDefault="001B120D" w:rsidP="00C42175"/>
        </w:tc>
      </w:tr>
      <w:tr w:rsidR="001B120D" w:rsidRPr="00CC3175" w:rsidTr="00C42175">
        <w:trPr>
          <w:jc w:val="center"/>
        </w:trPr>
        <w:tc>
          <w:tcPr>
            <w:tcW w:w="828" w:type="dxa"/>
            <w:vAlign w:val="center"/>
          </w:tcPr>
          <w:p w:rsidR="001B120D" w:rsidRPr="00CC3175" w:rsidRDefault="001B120D" w:rsidP="00C42175">
            <w:r w:rsidRPr="00CC3175">
              <w:t>ON</w:t>
            </w:r>
          </w:p>
        </w:tc>
        <w:tc>
          <w:tcPr>
            <w:tcW w:w="851" w:type="dxa"/>
            <w:vAlign w:val="center"/>
          </w:tcPr>
          <w:p w:rsidR="001B120D" w:rsidRPr="00CC3175" w:rsidRDefault="001B120D" w:rsidP="00C42175">
            <w:r w:rsidRPr="00CC3175">
              <w:t>OFF</w:t>
            </w:r>
          </w:p>
        </w:tc>
        <w:tc>
          <w:tcPr>
            <w:tcW w:w="1709" w:type="dxa"/>
            <w:shd w:val="clear" w:color="auto" w:fill="C5E0B3" w:themeFill="accent6" w:themeFillTint="66"/>
            <w:vAlign w:val="center"/>
          </w:tcPr>
          <w:p w:rsidR="001B120D" w:rsidRPr="00CC3175" w:rsidRDefault="001B120D" w:rsidP="00C42175">
            <w:r w:rsidRPr="00CC3175">
              <w:t>DRXMN</w:t>
            </w:r>
          </w:p>
        </w:tc>
        <w:tc>
          <w:tcPr>
            <w:tcW w:w="1710" w:type="dxa"/>
            <w:shd w:val="clear" w:color="auto" w:fill="C5E0B3" w:themeFill="accent6" w:themeFillTint="66"/>
          </w:tcPr>
          <w:p w:rsidR="001B120D" w:rsidRPr="00CC3175" w:rsidRDefault="001B120D" w:rsidP="00C42175">
            <w:r w:rsidRPr="00CC3175">
              <w:t>DRXMN</w:t>
            </w:r>
          </w:p>
        </w:tc>
      </w:tr>
      <w:tr w:rsidR="001B120D" w:rsidRPr="00CC3175" w:rsidTr="00C42175">
        <w:trPr>
          <w:jc w:val="center"/>
        </w:trPr>
        <w:tc>
          <w:tcPr>
            <w:tcW w:w="828" w:type="dxa"/>
            <w:vAlign w:val="center"/>
          </w:tcPr>
          <w:p w:rsidR="001B120D" w:rsidRPr="00CC3175" w:rsidRDefault="001B120D" w:rsidP="00C42175">
            <w:r w:rsidRPr="00CC3175">
              <w:t>OFF</w:t>
            </w:r>
          </w:p>
        </w:tc>
        <w:tc>
          <w:tcPr>
            <w:tcW w:w="851" w:type="dxa"/>
            <w:vAlign w:val="center"/>
          </w:tcPr>
          <w:p w:rsidR="001B120D" w:rsidRPr="00CC3175" w:rsidRDefault="001B120D" w:rsidP="00C42175">
            <w:r w:rsidRPr="00CC3175">
              <w:t>ON</w:t>
            </w:r>
          </w:p>
        </w:tc>
        <w:tc>
          <w:tcPr>
            <w:tcW w:w="1709" w:type="dxa"/>
            <w:shd w:val="clear" w:color="auto" w:fill="BDD6EE" w:themeFill="accent5" w:themeFillTint="66"/>
          </w:tcPr>
          <w:p w:rsidR="001B120D" w:rsidRPr="00CC3175" w:rsidRDefault="001B120D" w:rsidP="00C42175">
            <w:r w:rsidRPr="00CC3175">
              <w:t>DRXSN</w:t>
            </w:r>
          </w:p>
        </w:tc>
        <w:tc>
          <w:tcPr>
            <w:tcW w:w="1710" w:type="dxa"/>
            <w:shd w:val="clear" w:color="auto" w:fill="BDD6EE" w:themeFill="accent5" w:themeFillTint="66"/>
          </w:tcPr>
          <w:p w:rsidR="001B120D" w:rsidRPr="00CC3175" w:rsidRDefault="001B120D" w:rsidP="00C42175">
            <w:r w:rsidRPr="00CC3175">
              <w:t>DRXSN</w:t>
            </w:r>
          </w:p>
        </w:tc>
      </w:tr>
      <w:tr w:rsidR="001B120D" w:rsidRPr="00CC3175" w:rsidTr="00C42175">
        <w:trPr>
          <w:jc w:val="center"/>
        </w:trPr>
        <w:tc>
          <w:tcPr>
            <w:tcW w:w="828" w:type="dxa"/>
            <w:vAlign w:val="center"/>
          </w:tcPr>
          <w:p w:rsidR="001B120D" w:rsidRPr="00CC3175" w:rsidRDefault="001B120D" w:rsidP="00C42175">
            <w:r w:rsidRPr="00CC3175">
              <w:t>ON</w:t>
            </w:r>
          </w:p>
        </w:tc>
        <w:tc>
          <w:tcPr>
            <w:tcW w:w="851" w:type="dxa"/>
            <w:vAlign w:val="center"/>
          </w:tcPr>
          <w:p w:rsidR="001B120D" w:rsidRPr="00CC3175" w:rsidRDefault="001B120D" w:rsidP="00C42175">
            <w:r w:rsidRPr="00CC3175">
              <w:t>ON</w:t>
            </w:r>
          </w:p>
        </w:tc>
        <w:tc>
          <w:tcPr>
            <w:tcW w:w="3419" w:type="dxa"/>
            <w:gridSpan w:val="2"/>
            <w:shd w:val="clear" w:color="auto" w:fill="DBDBDB" w:themeFill="accent3" w:themeFillTint="66"/>
          </w:tcPr>
          <w:p w:rsidR="001B120D" w:rsidRPr="00CC3175" w:rsidRDefault="001B120D" w:rsidP="00C42175">
            <w:r w:rsidRPr="00CC3175">
              <w:t>Max{ DRXMN, DRXSN }</w:t>
            </w:r>
          </w:p>
        </w:tc>
      </w:tr>
    </w:tbl>
    <w:p w:rsidR="001B120D" w:rsidRDefault="001B120D" w:rsidP="001B120D">
      <w:r w:rsidRPr="00CC3175">
        <w:fldChar w:fldCharType="end"/>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1E4641" w:rsidRDefault="001B120D" w:rsidP="001B120D">
      <w:pPr>
        <w:rPr>
          <w:lang w:eastAsia="zh-CN"/>
        </w:rPr>
      </w:pPr>
      <w:r>
        <w:rPr>
          <w:rFonts w:hint="eastAsia"/>
          <w:lang w:eastAsia="zh-CN"/>
        </w:rPr>
        <w:t>-------------------------------------------- Open issues ---------------------------------------------------------</w:t>
      </w:r>
    </w:p>
    <w:p w:rsidR="001B120D" w:rsidRPr="001E4641" w:rsidRDefault="001B120D" w:rsidP="005E75E4">
      <w:pPr>
        <w:pStyle w:val="ListParagraph"/>
        <w:numPr>
          <w:ilvl w:val="0"/>
          <w:numId w:val="208"/>
        </w:numPr>
        <w:overflowPunct w:val="0"/>
        <w:autoSpaceDE w:val="0"/>
        <w:autoSpaceDN w:val="0"/>
        <w:adjustRightInd w:val="0"/>
        <w:spacing w:after="180" w:line="240" w:lineRule="auto"/>
        <w:contextualSpacing w:val="0"/>
        <w:rPr>
          <w:rFonts w:ascii="Times New Roman" w:hAnsi="Times New Roman"/>
        </w:rPr>
      </w:pPr>
      <w:r w:rsidRPr="001E4641">
        <w:rPr>
          <w:rFonts w:ascii="Times New Roman" w:hAnsi="Times New Roman"/>
        </w:rPr>
        <w:t>Rule to derive inter-frequency requirements in DRX under EN-DC</w:t>
      </w:r>
    </w:p>
    <w:p w:rsidR="001B120D" w:rsidRPr="001E4641" w:rsidRDefault="001B120D" w:rsidP="005E75E4">
      <w:pPr>
        <w:pStyle w:val="ListParagraph"/>
        <w:numPr>
          <w:ilvl w:val="1"/>
          <w:numId w:val="208"/>
        </w:numPr>
        <w:overflowPunct w:val="0"/>
        <w:autoSpaceDE w:val="0"/>
        <w:autoSpaceDN w:val="0"/>
        <w:adjustRightInd w:val="0"/>
        <w:spacing w:after="180" w:line="240" w:lineRule="auto"/>
        <w:contextualSpacing w:val="0"/>
        <w:rPr>
          <w:rFonts w:ascii="Times New Roman" w:hAnsi="Times New Roman"/>
        </w:rPr>
      </w:pPr>
      <w:r w:rsidRPr="001E4641">
        <w:rPr>
          <w:rFonts w:ascii="Times New Roman" w:hAnsi="Times New Roman"/>
        </w:rPr>
        <w:t>In EN-DC the UE can be configured by MN and SN with different DRX cycles (their own DRX cycles) or without any DRX:</w:t>
      </w:r>
    </w:p>
    <w:tbl>
      <w:tblPr>
        <w:tblStyle w:val="2"/>
        <w:tblW w:w="5098" w:type="dxa"/>
        <w:jc w:val="center"/>
        <w:tblLook w:val="04A0" w:firstRow="1" w:lastRow="0" w:firstColumn="1" w:lastColumn="0" w:noHBand="0" w:noVBand="1"/>
      </w:tblPr>
      <w:tblGrid>
        <w:gridCol w:w="2544"/>
        <w:gridCol w:w="2554"/>
      </w:tblGrid>
      <w:tr w:rsidR="001B120D" w:rsidRPr="00E5254F" w:rsidTr="00C42175">
        <w:trPr>
          <w:trHeight w:val="300"/>
          <w:jc w:val="center"/>
        </w:trPr>
        <w:tc>
          <w:tcPr>
            <w:tcW w:w="1679" w:type="dxa"/>
            <w:gridSpan w:val="2"/>
            <w:tcBorders>
              <w:bottom w:val="single" w:sz="4" w:space="0" w:color="auto"/>
            </w:tcBorders>
            <w:vAlign w:val="center"/>
          </w:tcPr>
          <w:p w:rsidR="001B120D" w:rsidRPr="00E5254F" w:rsidRDefault="001B120D" w:rsidP="00C42175">
            <w:pPr>
              <w:spacing w:after="0"/>
              <w:jc w:val="center"/>
            </w:pPr>
            <w:r w:rsidRPr="00E5254F">
              <w:t>DRX On/Off</w:t>
            </w:r>
          </w:p>
        </w:tc>
      </w:tr>
      <w:tr w:rsidR="001B120D" w:rsidRPr="00E5254F" w:rsidTr="00C42175">
        <w:trPr>
          <w:jc w:val="center"/>
        </w:trPr>
        <w:tc>
          <w:tcPr>
            <w:tcW w:w="828" w:type="dxa"/>
            <w:vAlign w:val="center"/>
          </w:tcPr>
          <w:p w:rsidR="001B120D" w:rsidRPr="00E5254F" w:rsidRDefault="001B120D" w:rsidP="00C42175">
            <w:pPr>
              <w:spacing w:after="0"/>
              <w:jc w:val="center"/>
            </w:pPr>
            <w:r w:rsidRPr="00E5254F">
              <w:t>DRX</w:t>
            </w:r>
            <w:r w:rsidRPr="00E5254F">
              <w:rPr>
                <w:vertAlign w:val="subscript"/>
              </w:rPr>
              <w:t>MN</w:t>
            </w:r>
          </w:p>
        </w:tc>
        <w:tc>
          <w:tcPr>
            <w:tcW w:w="851" w:type="dxa"/>
            <w:vAlign w:val="center"/>
          </w:tcPr>
          <w:p w:rsidR="001B120D" w:rsidRPr="00E5254F" w:rsidRDefault="001B120D" w:rsidP="00C42175">
            <w:pPr>
              <w:spacing w:after="0"/>
              <w:jc w:val="center"/>
            </w:pPr>
            <w:r w:rsidRPr="00E5254F">
              <w:t>DRX</w:t>
            </w:r>
            <w:r w:rsidRPr="00E5254F">
              <w:rPr>
                <w:vertAlign w:val="subscript"/>
              </w:rPr>
              <w:t>SN</w:t>
            </w:r>
          </w:p>
        </w:tc>
      </w:tr>
      <w:tr w:rsidR="001B120D" w:rsidRPr="00E5254F" w:rsidTr="00C42175">
        <w:trPr>
          <w:jc w:val="center"/>
        </w:trPr>
        <w:tc>
          <w:tcPr>
            <w:tcW w:w="828" w:type="dxa"/>
            <w:vAlign w:val="center"/>
          </w:tcPr>
          <w:p w:rsidR="001B120D" w:rsidRPr="00E5254F" w:rsidRDefault="001B120D" w:rsidP="00C42175">
            <w:pPr>
              <w:spacing w:after="0"/>
              <w:jc w:val="center"/>
            </w:pPr>
            <w:r w:rsidRPr="00E5254F">
              <w:t>ON</w:t>
            </w:r>
          </w:p>
        </w:tc>
        <w:tc>
          <w:tcPr>
            <w:tcW w:w="851" w:type="dxa"/>
            <w:vAlign w:val="center"/>
          </w:tcPr>
          <w:p w:rsidR="001B120D" w:rsidRPr="00E5254F" w:rsidRDefault="001B120D" w:rsidP="00C42175">
            <w:pPr>
              <w:spacing w:after="0"/>
              <w:jc w:val="center"/>
            </w:pPr>
            <w:r w:rsidRPr="00E5254F">
              <w:t>OFF</w:t>
            </w:r>
          </w:p>
        </w:tc>
      </w:tr>
      <w:tr w:rsidR="001B120D" w:rsidRPr="00E5254F" w:rsidTr="00C42175">
        <w:trPr>
          <w:jc w:val="center"/>
        </w:trPr>
        <w:tc>
          <w:tcPr>
            <w:tcW w:w="828" w:type="dxa"/>
            <w:vAlign w:val="center"/>
          </w:tcPr>
          <w:p w:rsidR="001B120D" w:rsidRPr="00E5254F" w:rsidRDefault="001B120D" w:rsidP="00C42175">
            <w:pPr>
              <w:spacing w:after="0"/>
              <w:jc w:val="center"/>
            </w:pPr>
            <w:r w:rsidRPr="00E5254F">
              <w:t>OFF</w:t>
            </w:r>
          </w:p>
        </w:tc>
        <w:tc>
          <w:tcPr>
            <w:tcW w:w="851" w:type="dxa"/>
            <w:vAlign w:val="center"/>
          </w:tcPr>
          <w:p w:rsidR="001B120D" w:rsidRPr="00E5254F" w:rsidRDefault="001B120D" w:rsidP="00C42175">
            <w:pPr>
              <w:spacing w:after="0"/>
              <w:jc w:val="center"/>
            </w:pPr>
            <w:r w:rsidRPr="00E5254F">
              <w:t>ON</w:t>
            </w:r>
          </w:p>
        </w:tc>
      </w:tr>
      <w:tr w:rsidR="001B120D" w:rsidRPr="00E5254F" w:rsidTr="00C42175">
        <w:trPr>
          <w:jc w:val="center"/>
        </w:trPr>
        <w:tc>
          <w:tcPr>
            <w:tcW w:w="828" w:type="dxa"/>
            <w:vAlign w:val="center"/>
          </w:tcPr>
          <w:p w:rsidR="001B120D" w:rsidRPr="00E5254F" w:rsidRDefault="001B120D" w:rsidP="00C42175">
            <w:pPr>
              <w:spacing w:after="0"/>
              <w:jc w:val="center"/>
            </w:pPr>
            <w:r w:rsidRPr="00E5254F">
              <w:t>ON</w:t>
            </w:r>
          </w:p>
        </w:tc>
        <w:tc>
          <w:tcPr>
            <w:tcW w:w="851" w:type="dxa"/>
            <w:vAlign w:val="center"/>
          </w:tcPr>
          <w:p w:rsidR="001B120D" w:rsidRPr="00E5254F" w:rsidRDefault="001B120D" w:rsidP="00C42175">
            <w:pPr>
              <w:spacing w:after="0"/>
              <w:jc w:val="center"/>
            </w:pPr>
            <w:r w:rsidRPr="00E5254F">
              <w:t>ON</w:t>
            </w:r>
          </w:p>
        </w:tc>
      </w:tr>
    </w:tbl>
    <w:p w:rsidR="001B120D" w:rsidRDefault="001B120D" w:rsidP="001B120D">
      <w:pPr>
        <w:pStyle w:val="ListParagraph"/>
        <w:ind w:left="1800"/>
        <w:rPr>
          <w:b/>
        </w:rPr>
      </w:pPr>
    </w:p>
    <w:p w:rsidR="001B120D" w:rsidRPr="001E4641" w:rsidRDefault="001B120D" w:rsidP="005E75E4">
      <w:pPr>
        <w:pStyle w:val="ListParagraph"/>
        <w:numPr>
          <w:ilvl w:val="1"/>
          <w:numId w:val="208"/>
        </w:numPr>
        <w:overflowPunct w:val="0"/>
        <w:autoSpaceDE w:val="0"/>
        <w:autoSpaceDN w:val="0"/>
        <w:adjustRightInd w:val="0"/>
        <w:spacing w:after="180" w:line="240" w:lineRule="auto"/>
        <w:contextualSpacing w:val="0"/>
        <w:rPr>
          <w:rFonts w:ascii="Times New Roman" w:hAnsi="Times New Roman"/>
        </w:rPr>
      </w:pPr>
      <w:r w:rsidRPr="001E4641">
        <w:rPr>
          <w:rFonts w:ascii="Times New Roman" w:hAnsi="Times New Roman"/>
        </w:rPr>
        <w:t xml:space="preserve">Proposal # 1: Inter-frequency measurement in DRX is based on the longest of MN and SN DRX cycles </w:t>
      </w:r>
    </w:p>
    <w:p w:rsidR="001B120D" w:rsidRPr="001E4641" w:rsidRDefault="001B120D" w:rsidP="001B120D">
      <w:pPr>
        <w:pStyle w:val="ListParagraph"/>
        <w:ind w:left="1800"/>
        <w:rPr>
          <w:rFonts w:ascii="Times New Roman" w:hAnsi="Times New Roman"/>
          <w:b/>
          <w:i/>
          <w:noProof/>
          <w:sz w:val="24"/>
        </w:rPr>
      </w:pPr>
      <w:r w:rsidRPr="001E4641">
        <w:rPr>
          <w:rFonts w:ascii="Times New Roman" w:hAnsi="Times New Roman"/>
          <w:b/>
        </w:rPr>
        <w:t>Table 1: Rule to select DRX cycle configured by MN or SN [</w:t>
      </w:r>
      <w:hyperlink r:id="rId1496" w:history="1">
        <w:r>
          <w:rPr>
            <w:rStyle w:val="Hyperlink"/>
            <w:rFonts w:ascii="Times New Roman" w:hAnsi="Times New Roman"/>
            <w:b/>
          </w:rPr>
          <w:t>R4-1810950]</w:t>
        </w:r>
      </w:hyperlink>
    </w:p>
    <w:tbl>
      <w:tblPr>
        <w:tblStyle w:val="2"/>
        <w:tblW w:w="5098" w:type="dxa"/>
        <w:jc w:val="center"/>
        <w:tblLook w:val="04A0" w:firstRow="1" w:lastRow="0" w:firstColumn="1" w:lastColumn="0" w:noHBand="0" w:noVBand="1"/>
      </w:tblPr>
      <w:tblGrid>
        <w:gridCol w:w="848"/>
        <w:gridCol w:w="850"/>
        <w:gridCol w:w="1699"/>
        <w:gridCol w:w="1701"/>
      </w:tblGrid>
      <w:tr w:rsidR="001B120D" w:rsidRPr="00E5254F" w:rsidTr="00C42175">
        <w:trPr>
          <w:trHeight w:val="300"/>
          <w:jc w:val="center"/>
        </w:trPr>
        <w:tc>
          <w:tcPr>
            <w:tcW w:w="1679" w:type="dxa"/>
            <w:gridSpan w:val="2"/>
            <w:tcBorders>
              <w:bottom w:val="single" w:sz="4" w:space="0" w:color="auto"/>
            </w:tcBorders>
            <w:vAlign w:val="center"/>
          </w:tcPr>
          <w:p w:rsidR="001B120D" w:rsidRPr="00E5254F" w:rsidRDefault="001B120D" w:rsidP="00C42175">
            <w:pPr>
              <w:spacing w:after="0"/>
              <w:jc w:val="center"/>
            </w:pPr>
            <w:r w:rsidRPr="00E5254F">
              <w:t>DRX On/Off</w:t>
            </w:r>
          </w:p>
        </w:tc>
        <w:tc>
          <w:tcPr>
            <w:tcW w:w="1709" w:type="dxa"/>
            <w:vMerge w:val="restart"/>
            <w:tcBorders>
              <w:bottom w:val="single" w:sz="4" w:space="0" w:color="auto"/>
            </w:tcBorders>
            <w:hideMark/>
          </w:tcPr>
          <w:p w:rsidR="001B120D" w:rsidRPr="00E5254F" w:rsidRDefault="001B120D" w:rsidP="00C42175">
            <w:pPr>
              <w:spacing w:after="0"/>
              <w:jc w:val="center"/>
            </w:pPr>
            <w:r w:rsidRPr="00E5254F">
              <w:t>MO configured by MN</w:t>
            </w:r>
          </w:p>
        </w:tc>
        <w:tc>
          <w:tcPr>
            <w:tcW w:w="1710" w:type="dxa"/>
            <w:vMerge w:val="restart"/>
            <w:tcBorders>
              <w:bottom w:val="single" w:sz="4" w:space="0" w:color="auto"/>
            </w:tcBorders>
            <w:hideMark/>
          </w:tcPr>
          <w:p w:rsidR="001B120D" w:rsidRPr="00E5254F" w:rsidRDefault="001B120D" w:rsidP="00C42175">
            <w:pPr>
              <w:spacing w:after="0"/>
              <w:jc w:val="center"/>
            </w:pPr>
            <w:r w:rsidRPr="00E5254F">
              <w:t>MO Configured by SN</w:t>
            </w:r>
          </w:p>
        </w:tc>
      </w:tr>
      <w:tr w:rsidR="001B120D" w:rsidRPr="00E5254F" w:rsidTr="00C42175">
        <w:trPr>
          <w:jc w:val="center"/>
        </w:trPr>
        <w:tc>
          <w:tcPr>
            <w:tcW w:w="828" w:type="dxa"/>
            <w:vAlign w:val="center"/>
          </w:tcPr>
          <w:p w:rsidR="001B120D" w:rsidRPr="00E5254F" w:rsidRDefault="001B120D" w:rsidP="00C42175">
            <w:pPr>
              <w:spacing w:after="0"/>
              <w:jc w:val="center"/>
            </w:pPr>
            <w:r w:rsidRPr="00E5254F">
              <w:t>DRX</w:t>
            </w:r>
            <w:r w:rsidRPr="00E5254F">
              <w:rPr>
                <w:vertAlign w:val="subscript"/>
              </w:rPr>
              <w:t>MN</w:t>
            </w:r>
          </w:p>
        </w:tc>
        <w:tc>
          <w:tcPr>
            <w:tcW w:w="851" w:type="dxa"/>
            <w:vAlign w:val="center"/>
          </w:tcPr>
          <w:p w:rsidR="001B120D" w:rsidRPr="00E5254F" w:rsidRDefault="001B120D" w:rsidP="00C42175">
            <w:pPr>
              <w:spacing w:after="0"/>
              <w:jc w:val="center"/>
            </w:pPr>
            <w:r w:rsidRPr="00E5254F">
              <w:t>DRX</w:t>
            </w:r>
            <w:r w:rsidRPr="00E5254F">
              <w:rPr>
                <w:vertAlign w:val="subscript"/>
              </w:rPr>
              <w:t>SN</w:t>
            </w:r>
          </w:p>
        </w:tc>
        <w:tc>
          <w:tcPr>
            <w:tcW w:w="1709" w:type="dxa"/>
            <w:vMerge/>
          </w:tcPr>
          <w:p w:rsidR="001B120D" w:rsidRPr="00E5254F" w:rsidRDefault="001B120D" w:rsidP="00C42175">
            <w:pPr>
              <w:spacing w:after="0"/>
            </w:pPr>
          </w:p>
        </w:tc>
        <w:tc>
          <w:tcPr>
            <w:tcW w:w="1710" w:type="dxa"/>
            <w:vMerge/>
          </w:tcPr>
          <w:p w:rsidR="001B120D" w:rsidRPr="00E5254F" w:rsidRDefault="001B120D" w:rsidP="00C42175">
            <w:pPr>
              <w:spacing w:after="0"/>
            </w:pPr>
          </w:p>
        </w:tc>
      </w:tr>
      <w:tr w:rsidR="001B120D" w:rsidRPr="00E5254F" w:rsidTr="00C42175">
        <w:trPr>
          <w:jc w:val="center"/>
        </w:trPr>
        <w:tc>
          <w:tcPr>
            <w:tcW w:w="828" w:type="dxa"/>
            <w:vAlign w:val="center"/>
          </w:tcPr>
          <w:p w:rsidR="001B120D" w:rsidRPr="00E5254F" w:rsidRDefault="001B120D" w:rsidP="00C42175">
            <w:pPr>
              <w:spacing w:after="0"/>
              <w:jc w:val="center"/>
            </w:pPr>
            <w:r w:rsidRPr="00E5254F">
              <w:t>ON</w:t>
            </w:r>
          </w:p>
        </w:tc>
        <w:tc>
          <w:tcPr>
            <w:tcW w:w="851" w:type="dxa"/>
            <w:vAlign w:val="center"/>
          </w:tcPr>
          <w:p w:rsidR="001B120D" w:rsidRPr="00E5254F" w:rsidRDefault="001B120D" w:rsidP="00C42175">
            <w:pPr>
              <w:spacing w:after="0"/>
              <w:jc w:val="center"/>
            </w:pPr>
            <w:r w:rsidRPr="00E5254F">
              <w:t>OFF</w:t>
            </w:r>
          </w:p>
        </w:tc>
        <w:tc>
          <w:tcPr>
            <w:tcW w:w="1709" w:type="dxa"/>
            <w:shd w:val="clear" w:color="auto" w:fill="C5E0B3" w:themeFill="accent6" w:themeFillTint="66"/>
            <w:vAlign w:val="center"/>
          </w:tcPr>
          <w:p w:rsidR="001B120D" w:rsidRPr="0097095E" w:rsidRDefault="001B120D" w:rsidP="00C42175">
            <w:pPr>
              <w:spacing w:after="0"/>
              <w:jc w:val="center"/>
            </w:pPr>
            <w:r w:rsidRPr="0097095E">
              <w:t>DRX</w:t>
            </w:r>
            <w:r w:rsidRPr="0097095E">
              <w:rPr>
                <w:vertAlign w:val="subscript"/>
              </w:rPr>
              <w:t>MN</w:t>
            </w:r>
          </w:p>
        </w:tc>
        <w:tc>
          <w:tcPr>
            <w:tcW w:w="1710" w:type="dxa"/>
            <w:shd w:val="clear" w:color="auto" w:fill="C5E0B3" w:themeFill="accent6" w:themeFillTint="66"/>
          </w:tcPr>
          <w:p w:rsidR="001B120D" w:rsidRPr="0097095E" w:rsidRDefault="001B120D" w:rsidP="00C42175">
            <w:pPr>
              <w:spacing w:after="0"/>
              <w:jc w:val="center"/>
            </w:pPr>
            <w:r w:rsidRPr="0097095E">
              <w:t>DRX</w:t>
            </w:r>
            <w:r w:rsidRPr="0097095E">
              <w:rPr>
                <w:vertAlign w:val="subscript"/>
              </w:rPr>
              <w:t>MN</w:t>
            </w:r>
          </w:p>
        </w:tc>
      </w:tr>
      <w:tr w:rsidR="001B120D" w:rsidRPr="00E5254F" w:rsidTr="00C42175">
        <w:trPr>
          <w:jc w:val="center"/>
        </w:trPr>
        <w:tc>
          <w:tcPr>
            <w:tcW w:w="828" w:type="dxa"/>
            <w:vAlign w:val="center"/>
          </w:tcPr>
          <w:p w:rsidR="001B120D" w:rsidRPr="00E5254F" w:rsidRDefault="001B120D" w:rsidP="00C42175">
            <w:pPr>
              <w:spacing w:after="0"/>
              <w:jc w:val="center"/>
            </w:pPr>
            <w:r w:rsidRPr="00E5254F">
              <w:t>OFF</w:t>
            </w:r>
          </w:p>
        </w:tc>
        <w:tc>
          <w:tcPr>
            <w:tcW w:w="851" w:type="dxa"/>
            <w:vAlign w:val="center"/>
          </w:tcPr>
          <w:p w:rsidR="001B120D" w:rsidRPr="00E5254F" w:rsidRDefault="001B120D" w:rsidP="00C42175">
            <w:pPr>
              <w:spacing w:after="0"/>
              <w:jc w:val="center"/>
            </w:pPr>
            <w:r w:rsidRPr="00E5254F">
              <w:t>ON</w:t>
            </w:r>
          </w:p>
        </w:tc>
        <w:tc>
          <w:tcPr>
            <w:tcW w:w="1709" w:type="dxa"/>
            <w:shd w:val="clear" w:color="auto" w:fill="BDD6EE" w:themeFill="accent5" w:themeFillTint="66"/>
          </w:tcPr>
          <w:p w:rsidR="001B120D" w:rsidRPr="0097095E" w:rsidRDefault="001B120D" w:rsidP="00C42175">
            <w:pPr>
              <w:spacing w:after="0"/>
              <w:jc w:val="center"/>
            </w:pPr>
            <w:r w:rsidRPr="0097095E">
              <w:t>DRX</w:t>
            </w:r>
            <w:r w:rsidRPr="0097095E">
              <w:rPr>
                <w:vertAlign w:val="subscript"/>
              </w:rPr>
              <w:t>SN</w:t>
            </w:r>
          </w:p>
        </w:tc>
        <w:tc>
          <w:tcPr>
            <w:tcW w:w="1710" w:type="dxa"/>
            <w:shd w:val="clear" w:color="auto" w:fill="BDD6EE" w:themeFill="accent5" w:themeFillTint="66"/>
          </w:tcPr>
          <w:p w:rsidR="001B120D" w:rsidRPr="0097095E" w:rsidRDefault="001B120D" w:rsidP="00C42175">
            <w:pPr>
              <w:spacing w:after="0"/>
              <w:jc w:val="center"/>
            </w:pPr>
            <w:r w:rsidRPr="0097095E">
              <w:t>DRX</w:t>
            </w:r>
            <w:r w:rsidRPr="0097095E">
              <w:rPr>
                <w:vertAlign w:val="subscript"/>
              </w:rPr>
              <w:t>SN</w:t>
            </w:r>
          </w:p>
        </w:tc>
      </w:tr>
      <w:tr w:rsidR="001B120D" w:rsidRPr="00E5254F" w:rsidTr="00C42175">
        <w:trPr>
          <w:jc w:val="center"/>
        </w:trPr>
        <w:tc>
          <w:tcPr>
            <w:tcW w:w="828" w:type="dxa"/>
            <w:vAlign w:val="center"/>
          </w:tcPr>
          <w:p w:rsidR="001B120D" w:rsidRPr="00E5254F" w:rsidRDefault="001B120D" w:rsidP="00C42175">
            <w:pPr>
              <w:spacing w:after="0"/>
              <w:jc w:val="center"/>
            </w:pPr>
            <w:r w:rsidRPr="00E5254F">
              <w:t>ON</w:t>
            </w:r>
          </w:p>
        </w:tc>
        <w:tc>
          <w:tcPr>
            <w:tcW w:w="851" w:type="dxa"/>
            <w:vAlign w:val="center"/>
          </w:tcPr>
          <w:p w:rsidR="001B120D" w:rsidRPr="00E5254F" w:rsidRDefault="001B120D" w:rsidP="00C42175">
            <w:pPr>
              <w:spacing w:after="0"/>
              <w:jc w:val="center"/>
            </w:pPr>
            <w:r w:rsidRPr="00E5254F">
              <w:t>ON</w:t>
            </w:r>
          </w:p>
        </w:tc>
        <w:tc>
          <w:tcPr>
            <w:tcW w:w="3419" w:type="dxa"/>
            <w:gridSpan w:val="2"/>
            <w:shd w:val="clear" w:color="auto" w:fill="DBDBDB" w:themeFill="accent3" w:themeFillTint="66"/>
          </w:tcPr>
          <w:p w:rsidR="001B120D" w:rsidRPr="0097095E" w:rsidRDefault="001B120D" w:rsidP="00C42175">
            <w:pPr>
              <w:spacing w:after="0"/>
              <w:jc w:val="center"/>
            </w:pPr>
            <w:r w:rsidRPr="0097095E">
              <w:t>Max{ DRX</w:t>
            </w:r>
            <w:r w:rsidRPr="0097095E">
              <w:rPr>
                <w:vertAlign w:val="subscript"/>
              </w:rPr>
              <w:t>MN</w:t>
            </w:r>
            <w:r w:rsidRPr="0097095E">
              <w:t>, DRX</w:t>
            </w:r>
            <w:r w:rsidRPr="0097095E">
              <w:rPr>
                <w:vertAlign w:val="subscript"/>
              </w:rPr>
              <w:t>SN</w:t>
            </w:r>
            <w:r w:rsidRPr="0097095E">
              <w:t xml:space="preserve"> }</w:t>
            </w:r>
          </w:p>
        </w:tc>
      </w:tr>
    </w:tbl>
    <w:p w:rsidR="001B120D" w:rsidRDefault="001B120D" w:rsidP="001B120D">
      <w:pPr>
        <w:pStyle w:val="ListParagraph"/>
        <w:ind w:left="2520"/>
        <w:rPr>
          <w:b/>
        </w:rPr>
      </w:pPr>
    </w:p>
    <w:p w:rsidR="001B120D" w:rsidRPr="001E4641" w:rsidRDefault="001B120D" w:rsidP="005E75E4">
      <w:pPr>
        <w:pStyle w:val="ListParagraph"/>
        <w:numPr>
          <w:ilvl w:val="1"/>
          <w:numId w:val="208"/>
        </w:numPr>
        <w:overflowPunct w:val="0"/>
        <w:autoSpaceDE w:val="0"/>
        <w:autoSpaceDN w:val="0"/>
        <w:adjustRightInd w:val="0"/>
        <w:spacing w:after="180" w:line="240" w:lineRule="auto"/>
        <w:contextualSpacing w:val="0"/>
        <w:rPr>
          <w:rFonts w:ascii="Times New Roman" w:hAnsi="Times New Roman"/>
        </w:rPr>
      </w:pPr>
      <w:r w:rsidRPr="001E4641">
        <w:rPr>
          <w:rFonts w:ascii="Times New Roman" w:hAnsi="Times New Roman"/>
        </w:rPr>
        <w:t>Proposal # 2: In NE-DC, LTE inter-frequency measurement requirement in DRX is based on DRX cycle of MCG and NR inter-frequency measurement requirement in DRX is based on DRX cycle of SCG</w:t>
      </w:r>
    </w:p>
    <w:p w:rsidR="001B120D" w:rsidRPr="001E4641" w:rsidRDefault="001B120D" w:rsidP="005E75E4">
      <w:pPr>
        <w:pStyle w:val="ListParagraph"/>
        <w:numPr>
          <w:ilvl w:val="0"/>
          <w:numId w:val="208"/>
        </w:numPr>
        <w:overflowPunct w:val="0"/>
        <w:autoSpaceDE w:val="0"/>
        <w:autoSpaceDN w:val="0"/>
        <w:adjustRightInd w:val="0"/>
        <w:spacing w:after="180" w:line="240" w:lineRule="auto"/>
        <w:contextualSpacing w:val="0"/>
        <w:rPr>
          <w:rFonts w:ascii="Times New Roman" w:hAnsi="Times New Roman"/>
        </w:rPr>
      </w:pPr>
      <w:r w:rsidRPr="001E4641">
        <w:rPr>
          <w:rFonts w:ascii="Times New Roman" w:hAnsi="Times New Roman"/>
        </w:rPr>
        <w:t xml:space="preserve">Recommended WF: </w:t>
      </w:r>
    </w:p>
    <w:p w:rsidR="001B120D" w:rsidRPr="001E4641" w:rsidRDefault="001B120D" w:rsidP="005E75E4">
      <w:pPr>
        <w:pStyle w:val="ListParagraph"/>
        <w:numPr>
          <w:ilvl w:val="1"/>
          <w:numId w:val="208"/>
        </w:numPr>
        <w:overflowPunct w:val="0"/>
        <w:autoSpaceDE w:val="0"/>
        <w:autoSpaceDN w:val="0"/>
        <w:adjustRightInd w:val="0"/>
        <w:spacing w:after="180" w:line="240" w:lineRule="auto"/>
        <w:contextualSpacing w:val="0"/>
        <w:rPr>
          <w:rFonts w:ascii="Times New Roman" w:hAnsi="Times New Roman"/>
        </w:rPr>
      </w:pPr>
      <w:r w:rsidRPr="001E4641">
        <w:rPr>
          <w:rFonts w:ascii="Times New Roman" w:hAnsi="Times New Roman"/>
        </w:rPr>
        <w:t xml:space="preserve">There is no consensus due to opposing views. Need further discussion. </w:t>
      </w:r>
    </w:p>
    <w:p w:rsidR="001B120D" w:rsidRPr="001E4641" w:rsidRDefault="001B120D" w:rsidP="001B120D"/>
    <w:p w:rsidR="001B120D" w:rsidRPr="001E4641" w:rsidRDefault="001B120D" w:rsidP="001B120D">
      <w:pPr>
        <w:rPr>
          <w:lang w:eastAsia="zh-CN"/>
        </w:rPr>
      </w:pPr>
      <w:r>
        <w:rPr>
          <w:rFonts w:hint="eastAsia"/>
          <w:lang w:eastAsia="zh-CN"/>
        </w:rPr>
        <w:t>---------------------------------------------------------------------------------------------------------------------</w:t>
      </w:r>
    </w:p>
    <w:p w:rsidR="001B120D" w:rsidRDefault="00BF02D3" w:rsidP="001B120D">
      <w:pPr>
        <w:rPr>
          <w:i/>
        </w:rPr>
      </w:pPr>
      <w:hyperlink r:id="rId1497" w:history="1">
        <w:r w:rsidR="001B120D">
          <w:rPr>
            <w:rStyle w:val="Hyperlink"/>
            <w:rFonts w:ascii="Arial" w:hAnsi="Arial" w:cs="Arial"/>
            <w:b/>
            <w:sz w:val="24"/>
          </w:rPr>
          <w:t>R4-1810499</w:t>
        </w:r>
      </w:hyperlink>
      <w:r w:rsidR="001B120D">
        <w:rPr>
          <w:b/>
        </w:rPr>
        <w:tab/>
        <w:t>Inter-frequency requirements in DRX mode</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6B1B7E" w:rsidRDefault="001B120D" w:rsidP="001B120D">
      <w:r w:rsidRPr="006B1B7E">
        <w:t>In this contribution, we provided our view on general principle for NR RRM test cases. Our observations and proposals are as follows:</w:t>
      </w:r>
    </w:p>
    <w:p w:rsidR="001B120D" w:rsidRPr="006B1B7E" w:rsidRDefault="001B120D" w:rsidP="001B120D">
      <w:r w:rsidRPr="006B1B7E">
        <w:t>Observation 1:</w:t>
      </w:r>
      <w:r>
        <w:rPr>
          <w:rFonts w:hint="eastAsia"/>
          <w:lang w:eastAsia="zh-CN"/>
        </w:rPr>
        <w:t xml:space="preserve"> </w:t>
      </w:r>
      <w:r w:rsidRPr="006B1B7E">
        <w:t>In case of LTE-DC case, inter-frequency measurement in DRX mode follow the MCG DRX cycle.</w:t>
      </w:r>
    </w:p>
    <w:p w:rsidR="001B120D" w:rsidRPr="006B1B7E" w:rsidRDefault="001B120D" w:rsidP="001B120D">
      <w:r w:rsidRPr="006B1B7E">
        <w:t>Observation 2:</w:t>
      </w:r>
      <w:r>
        <w:rPr>
          <w:rFonts w:hint="eastAsia"/>
          <w:lang w:eastAsia="zh-CN"/>
        </w:rPr>
        <w:t xml:space="preserve"> </w:t>
      </w:r>
      <w:r w:rsidRPr="006B1B7E">
        <w:t>In case of EN-DC or NE-DC, which configures different RAT between MCG and SCG, unexpected measurement delay would be occurred if MCG DRX cycle is applied to all of measurement objects.</w:t>
      </w:r>
    </w:p>
    <w:p w:rsidR="001B120D" w:rsidRPr="006B1B7E" w:rsidRDefault="001B120D" w:rsidP="001B120D">
      <w:r w:rsidRPr="006B1B7E">
        <w:t>Proposal 1:</w:t>
      </w:r>
      <w:r>
        <w:rPr>
          <w:rFonts w:hint="eastAsia"/>
          <w:lang w:eastAsia="zh-CN"/>
        </w:rPr>
        <w:t xml:space="preserve"> </w:t>
      </w:r>
      <w:r w:rsidRPr="006B1B7E">
        <w:t>At least EN-DC or NE-DC case, inter-frequency measurement requirements on DRX mode should be specified based on the same DRX cycle as the cell group which has the same RAT as the cell to be measured, i.e., LTE inter-frequency measurement requirements should follow the DRX cycle for LTE cell and NR inter-frequency measurement requirements should follow the DRX cycle for NR cell.</w:t>
      </w:r>
    </w:p>
    <w:p w:rsidR="001B120D" w:rsidRPr="006B1B7E" w:rsidRDefault="001B120D" w:rsidP="001B120D">
      <w:pPr>
        <w:rPr>
          <w:lang w:eastAsia="zh-CN"/>
        </w:rPr>
      </w:pPr>
      <w:r w:rsidRPr="006B1B7E">
        <w:t>Proposal 2:</w:t>
      </w:r>
      <w:r>
        <w:rPr>
          <w:rFonts w:hint="eastAsia"/>
          <w:lang w:eastAsia="zh-CN"/>
        </w:rPr>
        <w:t xml:space="preserve"> </w:t>
      </w:r>
      <w:r w:rsidRPr="006B1B7E">
        <w:t>When DRX mode is configured for both MCG and SCG with different DRX cycle, it would be better that UE performs inter-frequency measurements based on a certain DRX cycle, e.g. longer or shorter DRX cycle is applied to all of measurement objects.</w:t>
      </w:r>
    </w:p>
    <w:p w:rsidR="001B120D" w:rsidRPr="006B1B7E" w:rsidRDefault="001B120D" w:rsidP="001B120D">
      <w:r w:rsidRPr="006B1B7E">
        <w:t>Proposal 3:</w:t>
      </w:r>
      <w:r>
        <w:rPr>
          <w:rFonts w:hint="eastAsia"/>
          <w:lang w:eastAsia="zh-CN"/>
        </w:rPr>
        <w:t xml:space="preserve"> </w:t>
      </w:r>
      <w:r w:rsidRPr="006B1B7E">
        <w:t>Measurement period in DRX mode for RLM and beam failure detection should apply the same principle as proposal 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6"/>
      </w:pPr>
      <w:bookmarkStart w:id="781" w:name="_Toc522024794"/>
      <w:bookmarkStart w:id="782" w:name="_Toc523514293"/>
      <w:r>
        <w:t>7.11.4.2.3</w:t>
      </w:r>
      <w:r>
        <w:tab/>
        <w:t>Margin for AGC for inter-frequency measurements [NR_newRAT-Core]</w:t>
      </w:r>
      <w:bookmarkEnd w:id="781"/>
      <w:bookmarkEnd w:id="782"/>
    </w:p>
    <w:p w:rsidR="001B120D" w:rsidRDefault="001B120D" w:rsidP="001B120D">
      <w:pPr>
        <w:pStyle w:val="Heading5"/>
      </w:pPr>
      <w:bookmarkStart w:id="783" w:name="_Toc522024795"/>
      <w:bookmarkStart w:id="784" w:name="_Toc523514294"/>
      <w:r>
        <w:t>7.11.4.3</w:t>
      </w:r>
      <w:r>
        <w:tab/>
        <w:t>EN-DC SFTD measurement [NR_newRAT-Core]</w:t>
      </w:r>
      <w:bookmarkEnd w:id="783"/>
      <w:bookmarkEnd w:id="784"/>
    </w:p>
    <w:p w:rsidR="001B120D" w:rsidRPr="007C7045" w:rsidRDefault="001B120D" w:rsidP="001B120D">
      <w:pPr>
        <w:rPr>
          <w:rFonts w:ascii="Arial" w:hAnsi="Arial" w:cs="Arial"/>
          <w:b/>
          <w:i/>
          <w:color w:val="C00000"/>
          <w:sz w:val="24"/>
          <w:lang w:eastAsia="zh-CN"/>
        </w:rPr>
      </w:pPr>
      <w:r>
        <w:rPr>
          <w:rFonts w:ascii="Arial" w:hAnsi="Arial" w:cs="Arial" w:hint="eastAsia"/>
          <w:b/>
          <w:i/>
          <w:color w:val="C00000"/>
          <w:sz w:val="24"/>
          <w:lang w:eastAsia="zh-CN"/>
        </w:rPr>
        <w:t>Way forward</w:t>
      </w:r>
    </w:p>
    <w:p w:rsidR="001B120D" w:rsidRPr="00FB69A5" w:rsidRDefault="00BF02D3" w:rsidP="001B120D">
      <w:pPr>
        <w:rPr>
          <w:i/>
          <w:lang w:eastAsia="zh-CN"/>
        </w:rPr>
      </w:pPr>
      <w:hyperlink r:id="rId1498" w:history="1">
        <w:r w:rsidR="001B120D">
          <w:rPr>
            <w:rStyle w:val="Hyperlink"/>
            <w:rFonts w:ascii="Arial" w:hAnsi="Arial" w:cs="Arial"/>
            <w:b/>
            <w:sz w:val="24"/>
            <w:lang w:eastAsia="zh-CN"/>
          </w:rPr>
          <w:t>R4-1811400</w:t>
        </w:r>
      </w:hyperlink>
      <w:r w:rsidR="001B120D">
        <w:rPr>
          <w:b/>
        </w:rPr>
        <w:tab/>
        <w:t xml:space="preserve">Way forward on </w:t>
      </w:r>
      <w:r w:rsidR="001B120D">
        <w:rPr>
          <w:rFonts w:hint="eastAsia"/>
          <w:b/>
          <w:lang w:eastAsia="zh-CN"/>
        </w:rPr>
        <w:t>SFTD measurement requirements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Source:</w:t>
      </w:r>
      <w:r w:rsidR="001B120D">
        <w:rPr>
          <w:rFonts w:hint="eastAsia"/>
          <w:i/>
          <w:lang w:eastAsia="zh-CN"/>
        </w:rPr>
        <w:t xml:space="preserve"> </w:t>
      </w:r>
      <w:r w:rsidR="001B120D" w:rsidRPr="009B5849">
        <w:rPr>
          <w:i/>
          <w:lang w:val="fi-FI" w:eastAsia="zh-CN"/>
        </w:rPr>
        <w:t>Ericsson, MediaTek, Intel, Huawei, HiSilicon, ZTE, Nokia, Nokia-Shanghai Bell</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 w:rsidR="001B120D" w:rsidRPr="002D70DF" w:rsidRDefault="001B120D" w:rsidP="001B120D">
      <w:pPr>
        <w:rPr>
          <w:lang w:eastAsia="zh-CN"/>
        </w:rPr>
      </w:pPr>
      <w:r>
        <w:rPr>
          <w:b/>
        </w:rPr>
        <w:t>Decision:</w:t>
      </w:r>
      <w:r>
        <w:rPr>
          <w:b/>
        </w:rPr>
        <w:tab/>
      </w:r>
      <w:r>
        <w:rPr>
          <w:b/>
        </w:rPr>
        <w:tab/>
      </w:r>
      <w:r w:rsidRPr="009B5849">
        <w:rPr>
          <w:b/>
          <w:highlight w:val="green"/>
        </w:rPr>
        <w:t>Approved</w:t>
      </w:r>
      <w:r w:rsidRPr="009B5849">
        <w:rPr>
          <w:b/>
          <w:highlight w:val="green"/>
        </w:rPr>
        <w:br/>
      </w:r>
      <w:r w:rsidRPr="009B5849">
        <w:rPr>
          <w:b/>
          <w:highlight w:val="green"/>
        </w:rPr>
        <w:br/>
      </w:r>
    </w:p>
    <w:p w:rsidR="001B120D" w:rsidRPr="007C7045" w:rsidRDefault="001B120D" w:rsidP="001B120D">
      <w:pPr>
        <w:rPr>
          <w:rFonts w:ascii="Arial" w:hAnsi="Arial" w:cs="Arial"/>
          <w:b/>
          <w:i/>
          <w:color w:val="C00000"/>
          <w:sz w:val="24"/>
          <w:lang w:eastAsia="zh-CN"/>
        </w:rPr>
      </w:pPr>
      <w:r w:rsidRPr="007C7045">
        <w:rPr>
          <w:rFonts w:ascii="Arial" w:hAnsi="Arial" w:cs="Arial" w:hint="eastAsia"/>
          <w:b/>
          <w:i/>
          <w:color w:val="C00000"/>
          <w:sz w:val="24"/>
          <w:lang w:eastAsia="zh-CN"/>
        </w:rPr>
        <w:t>SFTD under EN-DC</w:t>
      </w:r>
    </w:p>
    <w:p w:rsidR="001B120D" w:rsidRDefault="00BF02D3" w:rsidP="001B120D">
      <w:pPr>
        <w:rPr>
          <w:i/>
        </w:rPr>
      </w:pPr>
      <w:hyperlink r:id="rId1499" w:history="1">
        <w:r w:rsidR="001B120D">
          <w:rPr>
            <w:rStyle w:val="Hyperlink"/>
            <w:rFonts w:ascii="Arial" w:hAnsi="Arial" w:cs="Arial"/>
            <w:b/>
            <w:sz w:val="24"/>
          </w:rPr>
          <w:t>R4-1809874</w:t>
        </w:r>
      </w:hyperlink>
      <w:r w:rsidR="001B120D">
        <w:rPr>
          <w:b/>
        </w:rPr>
        <w:tab/>
        <w:t>On SFTD measurement for new scenarios</w:t>
      </w:r>
      <w:r w:rsidR="001B120D">
        <w:rPr>
          <w:b/>
        </w:rPr>
        <w:br/>
      </w:r>
      <w:r w:rsidR="001B120D">
        <w:tab/>
      </w:r>
      <w:r w:rsidR="001B120D">
        <w:tab/>
      </w:r>
      <w:r w:rsidR="001B120D">
        <w:tab/>
      </w:r>
      <w:r w:rsidR="001B120D">
        <w:tab/>
      </w:r>
      <w:r w:rsidR="001B120D">
        <w:tab/>
        <w:t>38.133</w:t>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D463B0" w:rsidRDefault="001B120D" w:rsidP="001B120D">
      <w:pPr>
        <w:rPr>
          <w:lang w:val="en-CA"/>
        </w:rPr>
      </w:pPr>
      <w:r w:rsidRPr="00D463B0">
        <w:rPr>
          <w:lang w:val="en-CA"/>
        </w:rPr>
        <w:lastRenderedPageBreak/>
        <w:t>This contribution provides the analysis on the SFTD measurement for the new scenarios. The conclusions are drawn as follows:</w:t>
      </w:r>
    </w:p>
    <w:p w:rsidR="001B120D" w:rsidRPr="00D463B0" w:rsidRDefault="001B120D" w:rsidP="001B120D">
      <w:pPr>
        <w:rPr>
          <w:b/>
        </w:rPr>
      </w:pPr>
      <w:r w:rsidRPr="00D463B0">
        <w:rPr>
          <w:b/>
        </w:rPr>
        <w:t xml:space="preserve">Proposal 1: The SFTD measurement for NR neighbor cells at a monitored carrier frequency with NR PSCell or SCG serving cell in EN-DC is feasible </w:t>
      </w:r>
    </w:p>
    <w:p w:rsidR="001B120D" w:rsidRPr="00D463B0" w:rsidRDefault="001B120D" w:rsidP="005E75E4">
      <w:pPr>
        <w:numPr>
          <w:ilvl w:val="0"/>
          <w:numId w:val="96"/>
        </w:numPr>
        <w:rPr>
          <w:b/>
        </w:rPr>
      </w:pPr>
      <w:r w:rsidRPr="00D463B0">
        <w:rPr>
          <w:b/>
        </w:rPr>
        <w:t xml:space="preserve">if the SMTC window configured on this monitored frequency can cover the SSB of the NR neighbor cell. </w:t>
      </w:r>
    </w:p>
    <w:p w:rsidR="001B120D" w:rsidRPr="00D463B0" w:rsidRDefault="001B120D" w:rsidP="001B120D">
      <w:pPr>
        <w:rPr>
          <w:b/>
        </w:rPr>
      </w:pPr>
      <w:r w:rsidRPr="00D463B0">
        <w:rPr>
          <w:b/>
        </w:rPr>
        <w:t>In this case, UE can perform SFTD measurement based on SMTC window configured for the frequency carrier.</w:t>
      </w:r>
    </w:p>
    <w:p w:rsidR="001B120D" w:rsidRPr="00D463B0" w:rsidRDefault="001B120D" w:rsidP="001B120D">
      <w:pPr>
        <w:rPr>
          <w:b/>
        </w:rPr>
      </w:pPr>
      <w:r w:rsidRPr="00D463B0">
        <w:rPr>
          <w:b/>
        </w:rPr>
        <w:t xml:space="preserve">Proposal 2: For the case of SFTD measurement for neighbor cell on non-monitored carrier, the requirements for inter-RAT SFTD measurement with interruption specified in TS 36.133 can be reused. Specifically, </w:t>
      </w:r>
    </w:p>
    <w:p w:rsidR="001B120D" w:rsidRPr="00D463B0" w:rsidRDefault="001B120D" w:rsidP="005E75E4">
      <w:pPr>
        <w:numPr>
          <w:ilvl w:val="0"/>
          <w:numId w:val="95"/>
        </w:numPr>
        <w:rPr>
          <w:b/>
        </w:rPr>
      </w:pPr>
      <w:r w:rsidRPr="00D463B0">
        <w:rPr>
          <w:b/>
        </w:rPr>
        <w:t xml:space="preserve">The UE is allowed an interruption of up to [10] subframes on LTE PCell and activated NR SCells if configured during Tmeasure_SFTD1 as specified in TS36.133 section 8.1.2.4.25 if the LTE PCell,  NR PSCell and target NE neighbor cell are intra-band. </w:t>
      </w:r>
    </w:p>
    <w:p w:rsidR="001B120D" w:rsidRPr="00D463B0" w:rsidRDefault="001B120D" w:rsidP="005E75E4">
      <w:pPr>
        <w:numPr>
          <w:ilvl w:val="0"/>
          <w:numId w:val="95"/>
        </w:numPr>
        <w:rPr>
          <w:b/>
        </w:rPr>
      </w:pPr>
      <w:r w:rsidRPr="00D463B0">
        <w:rPr>
          <w:b/>
        </w:rPr>
        <w:t>The UE is allowed an interruption on PCell and activated SCells if configured during Tmeasure_SFTD1 as specified in TS36.133 section 8.1.2.4.25 if LTE PCell or NR PSCell is inter-band to the target NE neighbor cell.</w:t>
      </w:r>
    </w:p>
    <w:p w:rsidR="001B120D" w:rsidRPr="00D463B0" w:rsidRDefault="001B120D" w:rsidP="001B120D">
      <w:pPr>
        <w:rPr>
          <w:b/>
        </w:rPr>
      </w:pPr>
      <w:r w:rsidRPr="00D463B0">
        <w:rPr>
          <w:b/>
        </w:rPr>
        <w:t xml:space="preserve">Proposal 3: For SFTD measurement when LTE PSCell is configured in NE-DC, the SFTD measurement requirements for the serving cells in EN-DC in TS 36.133 section 8.17.2.2 can be reused.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ZTE: We agree that for the measurement of SFTD is feasible. In the last meeting, we sent LS to RAN2. </w:t>
      </w:r>
    </w:p>
    <w:p w:rsidR="001B120D" w:rsidRDefault="001B120D" w:rsidP="001B120D">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1B120D" w:rsidP="001B120D">
      <w:pPr>
        <w:rPr>
          <w:lang w:eastAsia="zh-CN"/>
        </w:rPr>
      </w:pPr>
      <w:r>
        <w:rPr>
          <w:rFonts w:hint="eastAsia"/>
          <w:lang w:eastAsia="zh-CN"/>
        </w:rPr>
        <w:t>----------------------------------------------- Open issues -------------------------------------------------------</w:t>
      </w:r>
    </w:p>
    <w:p w:rsidR="001B120D" w:rsidRPr="002D70DF" w:rsidRDefault="001B120D" w:rsidP="005E75E4">
      <w:pPr>
        <w:numPr>
          <w:ilvl w:val="0"/>
          <w:numId w:val="209"/>
        </w:numPr>
        <w:rPr>
          <w:lang w:eastAsia="zh-CN"/>
        </w:rPr>
      </w:pPr>
      <w:r w:rsidRPr="002D70DF">
        <w:rPr>
          <w:lang w:eastAsia="zh-CN"/>
        </w:rPr>
        <w:t>Summary of open issues: RAN4 received an LS from RAN2 (R2-1804119) in which RAN2 asks for feasibility of measurements on NR neighbour cells when NR PSCell already is configured. RAN4 has asked RAN2 for clarifications (</w:t>
      </w:r>
      <w:hyperlink r:id="rId1500" w:history="1">
        <w:r>
          <w:rPr>
            <w:rStyle w:val="Hyperlink"/>
            <w:lang w:eastAsia="zh-CN"/>
          </w:rPr>
          <w:t>R4-1808442)</w:t>
        </w:r>
      </w:hyperlink>
      <w:r w:rsidRPr="002D70DF">
        <w:rPr>
          <w:lang w:eastAsia="zh-CN"/>
        </w:rPr>
        <w:t xml:space="preserve"> and is currently waiting for the reply.</w:t>
      </w:r>
    </w:p>
    <w:p w:rsidR="001B120D" w:rsidRPr="002D70DF" w:rsidRDefault="001B120D" w:rsidP="005E75E4">
      <w:pPr>
        <w:numPr>
          <w:ilvl w:val="1"/>
          <w:numId w:val="210"/>
        </w:numPr>
        <w:rPr>
          <w:lang w:eastAsia="zh-CN"/>
        </w:rPr>
      </w:pPr>
      <w:r w:rsidRPr="002D70DF">
        <w:rPr>
          <w:lang w:eastAsia="zh-CN"/>
        </w:rPr>
        <w:t>Proposals for SFTD measurement of neighbour NR cell(s) on monitored carrier with NR PSCell or SCG serving cell</w:t>
      </w:r>
    </w:p>
    <w:p w:rsidR="001B120D" w:rsidRPr="002D70DF" w:rsidRDefault="001B120D" w:rsidP="005E75E4">
      <w:pPr>
        <w:numPr>
          <w:ilvl w:val="2"/>
          <w:numId w:val="209"/>
        </w:numPr>
        <w:rPr>
          <w:lang w:eastAsia="zh-CN"/>
        </w:rPr>
      </w:pPr>
      <w:r w:rsidRPr="002D70DF">
        <w:rPr>
          <w:lang w:eastAsia="zh-CN"/>
        </w:rPr>
        <w:t xml:space="preserve">Option 1: Feasibility conditioned on that the SSBs of the NR neighbour cell fall within the SMTC window configured for the monitored carrier (Intel) </w:t>
      </w:r>
    </w:p>
    <w:p w:rsidR="001B120D" w:rsidRPr="002D70DF" w:rsidRDefault="001B120D" w:rsidP="005E75E4">
      <w:pPr>
        <w:numPr>
          <w:ilvl w:val="1"/>
          <w:numId w:val="211"/>
        </w:numPr>
        <w:rPr>
          <w:lang w:eastAsia="zh-CN"/>
        </w:rPr>
      </w:pPr>
      <w:r w:rsidRPr="002D70DF">
        <w:rPr>
          <w:lang w:eastAsia="zh-CN"/>
        </w:rPr>
        <w:t>Proposals for SFTD measurement of neighbour NR cell(s) on non-monitored carrier with NR PSCell configured</w:t>
      </w:r>
    </w:p>
    <w:p w:rsidR="001B120D" w:rsidRPr="002D70DF" w:rsidRDefault="001B120D" w:rsidP="005E75E4">
      <w:pPr>
        <w:numPr>
          <w:ilvl w:val="2"/>
          <w:numId w:val="209"/>
        </w:numPr>
        <w:rPr>
          <w:lang w:eastAsia="zh-CN"/>
        </w:rPr>
      </w:pPr>
      <w:r w:rsidRPr="002D70DF">
        <w:rPr>
          <w:lang w:eastAsia="zh-CN"/>
        </w:rPr>
        <w:t xml:space="preserve">Option 1: Mechanisms for interruption-based inter-RAT SFTD measurements in TS 36.133 can be reused (Intel) </w:t>
      </w:r>
    </w:p>
    <w:p w:rsidR="001B120D" w:rsidRDefault="001B120D" w:rsidP="005E75E4">
      <w:pPr>
        <w:numPr>
          <w:ilvl w:val="0"/>
          <w:numId w:val="209"/>
        </w:numPr>
        <w:rPr>
          <w:lang w:eastAsia="zh-CN"/>
        </w:rPr>
      </w:pPr>
      <w:r w:rsidRPr="002D70DF">
        <w:rPr>
          <w:lang w:eastAsia="zh-CN"/>
        </w:rPr>
        <w:t xml:space="preserve">Tentative agreement: </w:t>
      </w:r>
    </w:p>
    <w:p w:rsidR="001B120D" w:rsidRPr="002D70DF" w:rsidRDefault="001B120D" w:rsidP="005E75E4">
      <w:pPr>
        <w:numPr>
          <w:ilvl w:val="1"/>
          <w:numId w:val="209"/>
        </w:numPr>
        <w:rPr>
          <w:lang w:eastAsia="zh-CN"/>
        </w:rPr>
      </w:pPr>
      <w:r w:rsidRPr="002D70DF">
        <w:rPr>
          <w:lang w:eastAsia="zh-CN"/>
        </w:rPr>
        <w:t xml:space="preserve">Await feedback from RAN2 on </w:t>
      </w:r>
      <w:hyperlink r:id="rId1501" w:history="1">
        <w:r>
          <w:rPr>
            <w:rStyle w:val="Hyperlink"/>
            <w:lang w:eastAsia="zh-CN"/>
          </w:rPr>
          <w:t>R4-1808442</w:t>
        </w:r>
      </w:hyperlink>
      <w:r w:rsidRPr="002D70DF">
        <w:rPr>
          <w:lang w:eastAsia="zh-CN"/>
        </w:rPr>
        <w:t xml:space="preserve"> “Draft reply LS on SFTD measurements”.</w:t>
      </w:r>
    </w:p>
    <w:p w:rsidR="001B120D" w:rsidRPr="002D70DF" w:rsidRDefault="001B120D" w:rsidP="001B120D">
      <w:pPr>
        <w:rPr>
          <w:lang w:eastAsia="zh-CN"/>
        </w:rPr>
      </w:pPr>
    </w:p>
    <w:p w:rsidR="001B120D" w:rsidRPr="008C30F3" w:rsidRDefault="001B120D" w:rsidP="001B120D">
      <w:r>
        <w:rPr>
          <w:rFonts w:hint="eastAsia"/>
          <w:lang w:eastAsia="zh-CN"/>
        </w:rPr>
        <w:t>-----------------------------------------------------------------------------------------------------------------------</w:t>
      </w:r>
    </w:p>
    <w:p w:rsidR="001B120D" w:rsidRDefault="001B120D" w:rsidP="001B120D">
      <w:pPr>
        <w:rPr>
          <w:color w:val="993300"/>
          <w:u w:val="single"/>
          <w:lang w:eastAsia="zh-CN"/>
        </w:rPr>
      </w:pPr>
      <w:r>
        <w:rPr>
          <w:rFonts w:hint="eastAsia"/>
          <w:color w:val="993300"/>
          <w:u w:val="single"/>
          <w:lang w:eastAsia="zh-CN"/>
        </w:rPr>
        <w:t>CR</w:t>
      </w:r>
    </w:p>
    <w:p w:rsidR="001B120D" w:rsidRDefault="00BF02D3" w:rsidP="001B120D">
      <w:pPr>
        <w:rPr>
          <w:i/>
        </w:rPr>
      </w:pPr>
      <w:hyperlink r:id="rId1502" w:history="1">
        <w:r w:rsidR="001B120D">
          <w:rPr>
            <w:rStyle w:val="Hyperlink"/>
            <w:rFonts w:ascii="Arial" w:hAnsi="Arial" w:cs="Arial"/>
            <w:b/>
            <w:sz w:val="24"/>
          </w:rPr>
          <w:t>R4-1810605</w:t>
        </w:r>
      </w:hyperlink>
      <w:r w:rsidR="001B120D">
        <w:rPr>
          <w:b/>
        </w:rPr>
        <w:tab/>
        <w:t>CR 36.133 Clarification of inter-RAT SFTD core requirements</w:t>
      </w:r>
      <w:r w:rsidR="001B120D">
        <w:rPr>
          <w:b/>
        </w:rPr>
        <w:br/>
      </w:r>
      <w:r w:rsidR="001B120D">
        <w:tab/>
      </w:r>
      <w:r w:rsidR="001B120D">
        <w:tab/>
      </w:r>
      <w:r w:rsidR="001B120D">
        <w:tab/>
      </w:r>
      <w:r w:rsidR="001B120D">
        <w:tab/>
      </w:r>
      <w:r w:rsidR="001B120D">
        <w:tab/>
        <w:t>36.133</w:t>
      </w:r>
      <w:r w:rsidR="001B120D">
        <w:tab/>
        <w:t xml:space="preserve">  CR-5885  rev  Cat: F (Rel-15) v15.3.0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lastRenderedPageBreak/>
        <w:t>CR introducing a clarification regarding configuration of inter-RAT SFTD measurements between EUTRA PCell and NR neighbour cell.</w:t>
      </w:r>
    </w:p>
    <w:p w:rsidR="001B120D" w:rsidRPr="0044511D" w:rsidRDefault="001B120D" w:rsidP="001B120D">
      <w:pPr>
        <w:rPr>
          <w:lang w:val="en-US" w:eastAsia="zh-CN"/>
        </w:rPr>
      </w:pPr>
      <w:r w:rsidRPr="0044511D">
        <w:rPr>
          <w:lang w:val="en-US" w:eastAsia="zh-CN"/>
        </w:rPr>
        <w:t>There has been some confusion on how to indicate to the UE whether it is to carry out the inter-RAT SFTD measurement with or without measurement gaps. Due to signaling constraints, this selection is implicit and depends on whether measurement gaps are configured. A clarification is needed.</w:t>
      </w:r>
    </w:p>
    <w:p w:rsidR="001B120D" w:rsidRPr="0044511D" w:rsidRDefault="001B120D" w:rsidP="001B120D">
      <w:pPr>
        <w:rPr>
          <w:lang w:val="en-US" w:eastAsia="zh-CN"/>
        </w:rPr>
      </w:pPr>
      <w:r w:rsidRPr="0044511D">
        <w:rPr>
          <w:lang w:val="en-US" w:eastAsia="zh-CN"/>
        </w:rPr>
        <w:t>Summary of change:</w:t>
      </w:r>
    </w:p>
    <w:p w:rsidR="001B120D" w:rsidRPr="0044511D" w:rsidRDefault="001B120D" w:rsidP="001B120D">
      <w:pPr>
        <w:ind w:leftChars="100" w:left="200"/>
        <w:rPr>
          <w:lang w:val="en-US" w:eastAsia="zh-CN"/>
        </w:rPr>
      </w:pPr>
      <w:r w:rsidRPr="0044511D">
        <w:rPr>
          <w:lang w:val="en-US" w:eastAsia="zh-CN"/>
        </w:rPr>
        <w:t>The following sentence is added:</w:t>
      </w:r>
    </w:p>
    <w:p w:rsidR="001B120D" w:rsidRPr="0044511D" w:rsidRDefault="001B120D" w:rsidP="001B120D">
      <w:pPr>
        <w:ind w:leftChars="100" w:left="200"/>
        <w:rPr>
          <w:lang w:val="en-US" w:eastAsia="zh-CN"/>
        </w:rPr>
      </w:pPr>
      <w:r w:rsidRPr="0044511D">
        <w:rPr>
          <w:lang w:val="en-US" w:eastAsia="zh-CN"/>
        </w:rPr>
        <w:t>“In the current release, indication on whether to carry out the SFTD measurement with or without measurement gaps is implicit and depending on whether measurement gaps are configured.”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503" w:history="1">
        <w:r>
          <w:rPr>
            <w:rStyle w:val="Hyperlink"/>
            <w:rFonts w:ascii="Arial" w:hAnsi="Arial" w:cs="Arial"/>
            <w:b/>
          </w:rPr>
          <w:t>R4-1811335</w:t>
        </w:r>
      </w:hyperlink>
      <w:r>
        <w:rPr>
          <w:rFonts w:ascii="Arial" w:hAnsi="Arial" w:cs="Arial"/>
          <w:b/>
        </w:rPr>
        <w:t xml:space="preserve"> (from </w:t>
      </w:r>
      <w:hyperlink r:id="rId1504" w:history="1">
        <w:r>
          <w:rPr>
            <w:rStyle w:val="Hyperlink"/>
            <w:rFonts w:ascii="Arial" w:hAnsi="Arial" w:cs="Arial"/>
            <w:b/>
          </w:rPr>
          <w:t>R4-1810605)</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505" w:history="1">
        <w:r w:rsidR="001B120D">
          <w:rPr>
            <w:rStyle w:val="Hyperlink"/>
            <w:rFonts w:ascii="Arial" w:hAnsi="Arial" w:cs="Arial"/>
            <w:b/>
            <w:sz w:val="24"/>
          </w:rPr>
          <w:t>R4-1811335</w:t>
        </w:r>
      </w:hyperlink>
      <w:r w:rsidR="001B120D">
        <w:rPr>
          <w:b/>
        </w:rPr>
        <w:tab/>
        <w:t>CR 36.133 Clarification of inter-RAT SFTD core requirements</w:t>
      </w:r>
      <w:r w:rsidR="001B120D">
        <w:rPr>
          <w:b/>
        </w:rPr>
        <w:br/>
      </w:r>
      <w:r w:rsidR="001B120D">
        <w:tab/>
      </w:r>
      <w:r w:rsidR="001B120D">
        <w:tab/>
      </w:r>
      <w:r w:rsidR="001B120D">
        <w:tab/>
      </w:r>
      <w:r w:rsidR="001B120D">
        <w:tab/>
      </w:r>
      <w:r w:rsidR="001B120D">
        <w:tab/>
        <w:t>36.133</w:t>
      </w:r>
      <w:r w:rsidR="001B120D">
        <w:tab/>
        <w:t xml:space="preserve">  CR-5885  rev  Cat: F (Rel-15) v15.3.0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introducing a clarification regarding configuration of inter-RAT SFTD measurements between EUTRA PCell and NR neighbour cell.</w:t>
      </w:r>
    </w:p>
    <w:p w:rsidR="001B120D" w:rsidRPr="0044511D" w:rsidRDefault="001B120D" w:rsidP="001B120D">
      <w:pPr>
        <w:rPr>
          <w:lang w:val="en-US" w:eastAsia="zh-CN"/>
        </w:rPr>
      </w:pPr>
      <w:r w:rsidRPr="0044511D">
        <w:rPr>
          <w:lang w:val="en-US" w:eastAsia="zh-CN"/>
        </w:rPr>
        <w:t>There has been some confusion on how to indicate to the UE whether it is to carry out the inter-RAT SFTD measurement with or without measurement gaps. Due to signaling constraints, this selection is implicit and depends on whether measurement gaps are configured. A clarification is needed.</w:t>
      </w:r>
    </w:p>
    <w:p w:rsidR="001B120D" w:rsidRPr="0044511D" w:rsidRDefault="001B120D" w:rsidP="001B120D">
      <w:pPr>
        <w:rPr>
          <w:lang w:val="en-US" w:eastAsia="zh-CN"/>
        </w:rPr>
      </w:pPr>
      <w:r w:rsidRPr="0044511D">
        <w:rPr>
          <w:lang w:val="en-US" w:eastAsia="zh-CN"/>
        </w:rPr>
        <w:t>Summary of change:</w:t>
      </w:r>
    </w:p>
    <w:p w:rsidR="001B120D" w:rsidRPr="0044511D" w:rsidRDefault="001B120D" w:rsidP="001B120D">
      <w:pPr>
        <w:ind w:leftChars="100" w:left="200"/>
        <w:rPr>
          <w:lang w:val="en-US" w:eastAsia="zh-CN"/>
        </w:rPr>
      </w:pPr>
      <w:r w:rsidRPr="0044511D">
        <w:rPr>
          <w:lang w:val="en-US" w:eastAsia="zh-CN"/>
        </w:rPr>
        <w:t>The following sentence is added:</w:t>
      </w:r>
    </w:p>
    <w:p w:rsidR="001B120D" w:rsidRPr="0044511D" w:rsidRDefault="001B120D" w:rsidP="001B120D">
      <w:pPr>
        <w:ind w:leftChars="100" w:left="200"/>
        <w:rPr>
          <w:lang w:val="en-US" w:eastAsia="zh-CN"/>
        </w:rPr>
      </w:pPr>
      <w:r w:rsidRPr="0044511D">
        <w:rPr>
          <w:lang w:val="en-US" w:eastAsia="zh-CN"/>
        </w:rPr>
        <w:t>“In the current release, indication on whether to carry out the SFTD measurement with or without measurement gaps is implicit and depending on whether measurement gaps are configured.”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EA2AD0">
        <w:rPr>
          <w:rFonts w:ascii="Arial" w:hAnsi="Arial" w:cs="Arial"/>
          <w:b/>
          <w:highlight w:val="green"/>
        </w:rPr>
        <w:t>Agreed</w:t>
      </w:r>
      <w:r w:rsidRPr="00EA2AD0">
        <w:rPr>
          <w:rFonts w:ascii="Arial" w:hAnsi="Arial" w:cs="Arial"/>
          <w:b/>
          <w:highlight w:val="green"/>
        </w:rPr>
        <w:br/>
      </w:r>
      <w:r w:rsidRPr="00EA2AD0">
        <w:rPr>
          <w:rFonts w:ascii="Arial" w:hAnsi="Arial" w:cs="Arial"/>
          <w:b/>
          <w:highlight w:val="green"/>
        </w:rPr>
        <w:br/>
      </w:r>
    </w:p>
    <w:p w:rsidR="001B120D" w:rsidRDefault="00BF02D3" w:rsidP="001B120D">
      <w:pPr>
        <w:rPr>
          <w:i/>
        </w:rPr>
      </w:pPr>
      <w:hyperlink r:id="rId1506" w:history="1">
        <w:r w:rsidR="001B120D">
          <w:rPr>
            <w:rStyle w:val="Hyperlink"/>
            <w:rFonts w:ascii="Arial" w:hAnsi="Arial" w:cs="Arial"/>
            <w:b/>
            <w:sz w:val="24"/>
          </w:rPr>
          <w:t>R4-1810606</w:t>
        </w:r>
      </w:hyperlink>
      <w:r w:rsidR="001B120D">
        <w:rPr>
          <w:b/>
        </w:rPr>
        <w:tab/>
        <w:t>CR 36.133 Correction of EN-DC SFTD core requirements</w:t>
      </w:r>
      <w:r w:rsidR="001B120D">
        <w:rPr>
          <w:b/>
        </w:rPr>
        <w:br/>
      </w:r>
      <w:r w:rsidR="001B120D">
        <w:tab/>
      </w:r>
      <w:r w:rsidR="001B120D">
        <w:tab/>
      </w:r>
      <w:r w:rsidR="001B120D">
        <w:tab/>
      </w:r>
      <w:r w:rsidR="001B120D">
        <w:tab/>
      </w:r>
      <w:r w:rsidR="001B120D">
        <w:tab/>
        <w:t>36.133</w:t>
      </w:r>
      <w:r w:rsidR="001B120D">
        <w:tab/>
        <w:t xml:space="preserve">  CR-5886  rev  Cat: F (Rel-15) v15.3.0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introducing a correction to EN-DC SFTD measurement reporting delay with respect to periodic reporting (not supported according to the RRC specification).</w:t>
      </w:r>
    </w:p>
    <w:p w:rsidR="001B120D" w:rsidRPr="006705EE" w:rsidRDefault="001B120D" w:rsidP="001B120D">
      <w:pPr>
        <w:ind w:leftChars="100" w:left="200"/>
        <w:rPr>
          <w:lang w:val="en-US" w:eastAsia="zh-CN"/>
        </w:rPr>
      </w:pPr>
      <w:r w:rsidRPr="006705EE">
        <w:rPr>
          <w:lang w:val="en-US" w:eastAsia="zh-CN"/>
        </w:rPr>
        <w:t>Current specification text on EN-DC SFTD Measurement reporting delay, 8.17.2.3 gives the impression that periodical reporting of SFTD is supported. However, in the RRC specification TS 36.331 it is clear that although technically periodic reporting may be configured, only a single report shall be sent:</w:t>
      </w:r>
    </w:p>
    <w:p w:rsidR="001B120D" w:rsidRPr="006705EE" w:rsidRDefault="001B120D" w:rsidP="001B120D">
      <w:pPr>
        <w:ind w:leftChars="100" w:left="200"/>
        <w:rPr>
          <w:b/>
          <w:i/>
          <w:lang w:val="en-US" w:eastAsia="zh-CN"/>
        </w:rPr>
      </w:pPr>
      <w:r w:rsidRPr="006705EE">
        <w:rPr>
          <w:b/>
          <w:i/>
          <w:lang w:val="en-US" w:eastAsia="zh-CN"/>
        </w:rPr>
        <w:t>reportAmount</w:t>
      </w:r>
    </w:p>
    <w:p w:rsidR="001B120D" w:rsidRPr="006705EE" w:rsidRDefault="001B120D" w:rsidP="001B120D">
      <w:pPr>
        <w:ind w:leftChars="100" w:left="200"/>
        <w:rPr>
          <w:lang w:val="en-US" w:eastAsia="zh-CN"/>
        </w:rPr>
      </w:pPr>
      <w:r w:rsidRPr="006705EE">
        <w:rPr>
          <w:lang w:val="en-US" w:eastAsia="zh-CN"/>
        </w:rPr>
        <w:lastRenderedPageBreak/>
        <w:t>Number of measurement reports applicable for triggerType event as well as for triggerType periodical. In case purpose is set to reportCGI or reportStrongestCellsForSON only value 1 applies. In case reportSFTD-Meas is configured, only value 1 applies.</w:t>
      </w:r>
    </w:p>
    <w:p w:rsidR="001B120D" w:rsidRPr="006705EE" w:rsidRDefault="001B120D" w:rsidP="001B120D">
      <w:pPr>
        <w:ind w:leftChars="100" w:left="200"/>
        <w:rPr>
          <w:lang w:val="en-US" w:eastAsia="zh-CN"/>
        </w:rPr>
      </w:pPr>
      <w:r w:rsidRPr="006705EE">
        <w:rPr>
          <w:lang w:val="en-US" w:eastAsia="zh-CN"/>
        </w:rPr>
        <w:t>Hence the reporting is not periodical from RRM specification point of view.</w:t>
      </w:r>
    </w:p>
    <w:p w:rsidR="001B120D" w:rsidRPr="006705EE" w:rsidRDefault="001B120D" w:rsidP="001B120D">
      <w:pPr>
        <w:rPr>
          <w:lang w:val="en-US" w:eastAsia="zh-CN"/>
        </w:rPr>
      </w:pPr>
      <w:r w:rsidRPr="006705EE">
        <w:rPr>
          <w:lang w:val="en-US" w:eastAsia="zh-CN"/>
        </w:rPr>
        <w:t>Summary of change:</w:t>
      </w:r>
    </w:p>
    <w:p w:rsidR="001B120D" w:rsidRPr="00322446" w:rsidRDefault="001B120D" w:rsidP="001B120D">
      <w:pPr>
        <w:ind w:leftChars="100" w:left="200"/>
        <w:rPr>
          <w:lang w:val="en-US" w:eastAsia="zh-CN"/>
        </w:rPr>
      </w:pPr>
      <w:r w:rsidRPr="006705EE">
        <w:rPr>
          <w:lang w:val="en-US" w:eastAsia="zh-CN"/>
        </w:rPr>
        <w:t xml:space="preserve">Deleting the sentence “Reported measurements contained in periodically triggered measurement reports shall meet the requirements in sub-clause 9.x.x.”.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BC35F2">
        <w:rPr>
          <w:rFonts w:ascii="Arial" w:hAnsi="Arial" w:cs="Arial"/>
          <w:b/>
          <w:highlight w:val="green"/>
        </w:rPr>
        <w:t>Agreed</w:t>
      </w:r>
      <w:r w:rsidRPr="00BC35F2">
        <w:rPr>
          <w:rFonts w:ascii="Arial" w:hAnsi="Arial" w:cs="Arial"/>
          <w:b/>
          <w:highlight w:val="green"/>
        </w:rPr>
        <w:br/>
      </w:r>
      <w:r w:rsidRPr="00BC35F2">
        <w:rPr>
          <w:rFonts w:ascii="Arial" w:hAnsi="Arial" w:cs="Arial"/>
          <w:b/>
          <w:highlight w:val="green"/>
        </w:rPr>
        <w:br/>
      </w:r>
    </w:p>
    <w:p w:rsidR="001B120D" w:rsidRPr="00300460"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SFTD for NE-DC</w:t>
      </w:r>
    </w:p>
    <w:p w:rsidR="001B120D" w:rsidRDefault="00BF02D3" w:rsidP="001B120D">
      <w:pPr>
        <w:rPr>
          <w:i/>
        </w:rPr>
      </w:pPr>
      <w:hyperlink r:id="rId1507" w:history="1">
        <w:r w:rsidR="001B120D">
          <w:rPr>
            <w:rStyle w:val="Hyperlink"/>
            <w:rFonts w:ascii="Arial" w:hAnsi="Arial" w:cs="Arial"/>
            <w:b/>
            <w:sz w:val="24"/>
          </w:rPr>
          <w:t>R4-1810600</w:t>
        </w:r>
      </w:hyperlink>
      <w:r w:rsidR="001B120D">
        <w:rPr>
          <w:b/>
        </w:rPr>
        <w:tab/>
        <w:t>On SFTD for NE-DC</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In this paper we discuss SFTD measurements for NE-DC capable UE.</w:t>
      </w:r>
    </w:p>
    <w:p w:rsidR="001B120D" w:rsidRPr="00330D7D" w:rsidRDefault="001B120D" w:rsidP="001B120D">
      <w:pPr>
        <w:rPr>
          <w:lang w:val="en-CA" w:eastAsia="zh-CN"/>
        </w:rPr>
      </w:pPr>
      <w:r w:rsidRPr="00330D7D">
        <w:rPr>
          <w:lang w:val="en-CA" w:eastAsia="zh-CN"/>
        </w:rPr>
        <w:t>The following proposals are made:</w:t>
      </w:r>
    </w:p>
    <w:p w:rsidR="001B120D" w:rsidRPr="00330D7D" w:rsidRDefault="001B120D" w:rsidP="001B120D">
      <w:pPr>
        <w:rPr>
          <w:lang w:val="en-CA" w:eastAsia="zh-CN"/>
        </w:rPr>
      </w:pPr>
      <w:r w:rsidRPr="00330D7D">
        <w:rPr>
          <w:b/>
          <w:lang w:val="en-CA" w:eastAsia="zh-CN"/>
        </w:rPr>
        <w:t>Proposal 1:</w:t>
      </w:r>
      <w:r w:rsidRPr="00330D7D">
        <w:rPr>
          <w:lang w:val="en-CA" w:eastAsia="zh-CN"/>
        </w:rPr>
        <w:t xml:space="preserve"> For inter-RAT SFTD with NR PCell, EUTRA cell detection and MIB acquisition are carried out using autonomous gaps or simultaneous reception of NR PCell and EUTRA neighbour cell.</w:t>
      </w:r>
    </w:p>
    <w:p w:rsidR="001B120D" w:rsidRPr="00330D7D" w:rsidRDefault="001B120D" w:rsidP="001B120D">
      <w:pPr>
        <w:rPr>
          <w:lang w:val="en-CA" w:eastAsia="zh-CN"/>
        </w:rPr>
      </w:pPr>
      <w:r w:rsidRPr="00330D7D">
        <w:rPr>
          <w:b/>
          <w:lang w:val="en-CA" w:eastAsia="zh-CN"/>
        </w:rPr>
        <w:t>Proposal 2:</w:t>
      </w:r>
      <w:r w:rsidRPr="00330D7D">
        <w:rPr>
          <w:lang w:val="en-CA" w:eastAsia="zh-CN"/>
        </w:rPr>
        <w:t xml:space="preserve"> Performance requirements for inter-RAT SFTD with NR PCell shall be the same as for inter-RAT SFTD with EUTRA PCell.    </w:t>
      </w:r>
    </w:p>
    <w:p w:rsidR="001B120D" w:rsidRPr="00330D7D" w:rsidRDefault="001B120D" w:rsidP="001B120D">
      <w:pPr>
        <w:rPr>
          <w:lang w:val="en-CA" w:eastAsia="zh-CN"/>
        </w:rPr>
      </w:pPr>
      <w:r w:rsidRPr="00330D7D">
        <w:rPr>
          <w:b/>
          <w:lang w:val="en-CA" w:eastAsia="zh-CN"/>
        </w:rPr>
        <w:t>Proposal 3:</w:t>
      </w:r>
      <w:r w:rsidRPr="00330D7D">
        <w:rPr>
          <w:lang w:val="en-CA" w:eastAsia="zh-CN"/>
        </w:rPr>
        <w:t xml:space="preserve"> For SFTD with NR PCell and EUTRA PSCell, the samt core requirement as for EN-DC can be applied.</w:t>
      </w:r>
    </w:p>
    <w:p w:rsidR="001B120D" w:rsidRPr="00330D7D" w:rsidRDefault="001B120D" w:rsidP="001B120D">
      <w:pPr>
        <w:rPr>
          <w:lang w:val="en-CA" w:eastAsia="zh-CN"/>
        </w:rPr>
      </w:pPr>
      <w:r w:rsidRPr="00330D7D">
        <w:rPr>
          <w:b/>
          <w:lang w:val="en-CA" w:eastAsia="zh-CN"/>
        </w:rPr>
        <w:t>Proposal 4:</w:t>
      </w:r>
      <w:r w:rsidRPr="00330D7D">
        <w:rPr>
          <w:lang w:val="en-CA" w:eastAsia="zh-CN"/>
        </w:rPr>
        <w:t xml:space="preserve"> Performance requirements for SFTD with NR PCell and EUTRA PSCell shall be the same as for that of SFTD with EUTRA PCell and NR PSCell.    </w:t>
      </w:r>
    </w:p>
    <w:p w:rsidR="001B120D" w:rsidRPr="00330D7D" w:rsidRDefault="001B120D" w:rsidP="001B120D">
      <w:pPr>
        <w:rPr>
          <w:lang w:val="en-CA" w:eastAsia="zh-CN"/>
        </w:rPr>
      </w:pPr>
      <w:r w:rsidRPr="00330D7D">
        <w:rPr>
          <w:lang w:val="en-CA" w:eastAsia="zh-CN"/>
        </w:rPr>
        <w:t xml:space="preserve">Draft CRs for introduction of inter-RAT SFTD and NE-DC SFTD core requirements are provided in </w:t>
      </w:r>
      <w:r w:rsidRPr="00330D7D">
        <w:rPr>
          <w:lang w:val="en-CA" w:eastAsia="zh-CN"/>
        </w:rPr>
        <w:fldChar w:fldCharType="begin"/>
      </w:r>
      <w:r w:rsidRPr="00330D7D">
        <w:rPr>
          <w:lang w:val="en-CA" w:eastAsia="zh-CN"/>
        </w:rPr>
        <w:instrText xml:space="preserve"> REF _Ref521506785 \r \h </w:instrText>
      </w:r>
      <w:r w:rsidRPr="00330D7D">
        <w:rPr>
          <w:lang w:val="en-CA" w:eastAsia="zh-CN"/>
        </w:rPr>
      </w:r>
      <w:r w:rsidRPr="00330D7D">
        <w:rPr>
          <w:lang w:val="en-CA" w:eastAsia="zh-CN"/>
        </w:rPr>
        <w:fldChar w:fldCharType="separate"/>
      </w:r>
      <w:r w:rsidRPr="00330D7D">
        <w:rPr>
          <w:lang w:val="en-CA" w:eastAsia="zh-CN"/>
        </w:rPr>
        <w:t>[6]</w:t>
      </w:r>
      <w:r w:rsidRPr="00330D7D">
        <w:rPr>
          <w:lang w:val="en-CA" w:eastAsia="zh-CN"/>
        </w:rPr>
        <w:fldChar w:fldCharType="end"/>
      </w:r>
      <w:r w:rsidRPr="00330D7D">
        <w:rPr>
          <w:lang w:val="en-CA" w:eastAsia="zh-CN"/>
        </w:rPr>
        <w:t xml:space="preserve"> and </w:t>
      </w:r>
      <w:r w:rsidRPr="00330D7D">
        <w:rPr>
          <w:lang w:val="en-CA" w:eastAsia="zh-CN"/>
        </w:rPr>
        <w:fldChar w:fldCharType="begin"/>
      </w:r>
      <w:r w:rsidRPr="00330D7D">
        <w:rPr>
          <w:lang w:val="en-CA" w:eastAsia="zh-CN"/>
        </w:rPr>
        <w:instrText xml:space="preserve"> REF _Ref521506786 \r \h </w:instrText>
      </w:r>
      <w:r w:rsidRPr="00330D7D">
        <w:rPr>
          <w:lang w:val="en-CA" w:eastAsia="zh-CN"/>
        </w:rPr>
      </w:r>
      <w:r w:rsidRPr="00330D7D">
        <w:rPr>
          <w:lang w:val="en-CA" w:eastAsia="zh-CN"/>
        </w:rPr>
        <w:fldChar w:fldCharType="separate"/>
      </w:r>
      <w:r w:rsidRPr="00330D7D">
        <w:rPr>
          <w:lang w:val="en-CA" w:eastAsia="zh-CN"/>
        </w:rPr>
        <w:t>[7]</w:t>
      </w:r>
      <w:r w:rsidRPr="00330D7D">
        <w:rPr>
          <w:lang w:val="en-CA" w:eastAsia="zh-CN"/>
        </w:rPr>
        <w:fldChar w:fldCharType="end"/>
      </w:r>
      <w:r w:rsidRPr="00330D7D">
        <w:rPr>
          <w:lang w:val="en-CA" w:eastAsia="zh-CN"/>
        </w:rPr>
        <w:t>, respectively.</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Intel: Agree with Ericsson. We </w:t>
      </w:r>
      <w:r>
        <w:rPr>
          <w:lang w:eastAsia="zh-CN"/>
        </w:rPr>
        <w:t>should</w:t>
      </w:r>
      <w:r>
        <w:rPr>
          <w:rFonts w:hint="eastAsia"/>
          <w:lang w:eastAsia="zh-CN"/>
        </w:rPr>
        <w:t xml:space="preserve"> be careful if we want to link this discussion with the previous ones. For the EN-DC, we should wait for the RAN2 feedback. For NE-DC, as long as you have 5ms </w:t>
      </w:r>
      <w:r>
        <w:rPr>
          <w:lang w:eastAsia="zh-CN"/>
        </w:rPr>
        <w:t>measurement</w:t>
      </w:r>
      <w:r>
        <w:rPr>
          <w:rFonts w:hint="eastAsia"/>
          <w:lang w:eastAsia="zh-CN"/>
        </w:rPr>
        <w:t xml:space="preserve"> window, you can also cover PSS/SSS.</w:t>
      </w:r>
    </w:p>
    <w:p w:rsidR="001B120D" w:rsidRDefault="001B120D" w:rsidP="001B120D">
      <w:pPr>
        <w:rPr>
          <w:lang w:eastAsia="zh-CN"/>
        </w:rPr>
      </w:pPr>
      <w:r>
        <w:rPr>
          <w:rFonts w:hint="eastAsia"/>
          <w:lang w:eastAsia="zh-CN"/>
        </w:rPr>
        <w:tab/>
        <w:t xml:space="preserve">Ericsson: We should be careful about LS. What we send to RAN2 is that we </w:t>
      </w:r>
      <w:r>
        <w:rPr>
          <w:lang w:eastAsia="zh-CN"/>
        </w:rPr>
        <w:t>check</w:t>
      </w:r>
      <w:r>
        <w:rPr>
          <w:rFonts w:hint="eastAsia"/>
          <w:lang w:eastAsia="zh-CN"/>
        </w:rPr>
        <w:t xml:space="preserve"> if the other cells. We do the work according to RAN </w:t>
      </w:r>
      <w:r>
        <w:rPr>
          <w:lang w:eastAsia="zh-CN"/>
        </w:rPr>
        <w:t>plenary</w:t>
      </w:r>
      <w:r>
        <w:rPr>
          <w:rFonts w:hint="eastAsia"/>
          <w:lang w:eastAsia="zh-CN"/>
        </w:rPr>
        <w:t xml:space="preserve"> decision. Maybe we need a few meeting cycles.</w:t>
      </w:r>
    </w:p>
    <w:p w:rsidR="001B120D" w:rsidRPr="00C25177" w:rsidRDefault="001B120D" w:rsidP="001B120D">
      <w:pPr>
        <w:rPr>
          <w:lang w:eastAsia="zh-CN"/>
        </w:rPr>
      </w:pPr>
      <w:r>
        <w:rPr>
          <w:rFonts w:hint="eastAsia"/>
          <w:lang w:eastAsia="zh-CN"/>
        </w:rPr>
        <w:t xml:space="preserve">Mediatek: We </w:t>
      </w:r>
      <w:r>
        <w:rPr>
          <w:lang w:eastAsia="zh-CN"/>
        </w:rPr>
        <w:t>have</w:t>
      </w:r>
      <w:r>
        <w:rPr>
          <w:rFonts w:hint="eastAsia"/>
          <w:lang w:eastAsia="zh-CN"/>
        </w:rPr>
        <w:t xml:space="preserve"> similar </w:t>
      </w:r>
      <w:r>
        <w:rPr>
          <w:lang w:eastAsia="zh-CN"/>
        </w:rPr>
        <w:t>view</w:t>
      </w:r>
      <w:r>
        <w:rPr>
          <w:rFonts w:hint="eastAsia"/>
          <w:lang w:eastAsia="zh-CN"/>
        </w:rPr>
        <w:t xml:space="preserve"> as Intel. We need wait for RAN2 new decision on </w:t>
      </w:r>
      <w:r>
        <w:rPr>
          <w:lang w:eastAsia="zh-CN"/>
        </w:rPr>
        <w:t>whether</w:t>
      </w:r>
      <w:r>
        <w:rPr>
          <w:rFonts w:hint="eastAsia"/>
          <w:lang w:eastAsia="zh-CN"/>
        </w:rPr>
        <w:t xml:space="preserve"> to </w:t>
      </w:r>
      <w:r>
        <w:rPr>
          <w:lang w:eastAsia="zh-CN"/>
        </w:rPr>
        <w:t>introduce</w:t>
      </w:r>
      <w:r>
        <w:rPr>
          <w:rFonts w:hint="eastAsia"/>
          <w:lang w:eastAsia="zh-CN"/>
        </w:rPr>
        <w:t xml:space="preserve"> SFTD for NE-DC.</w:t>
      </w:r>
    </w:p>
    <w:p w:rsidR="001B120D" w:rsidRDefault="001B120D" w:rsidP="001B120D">
      <w:pPr>
        <w:rPr>
          <w:lang w:eastAsia="zh-CN"/>
        </w:rPr>
      </w:pPr>
      <w:r>
        <w:rPr>
          <w:rFonts w:hint="eastAsia"/>
          <w:lang w:eastAsia="zh-CN"/>
        </w:rPr>
        <w:t xml:space="preserve">Huawei: for #1, there is simultaneous reception on NR PCell and LTE. That means it will introduce the interruption. </w:t>
      </w:r>
    </w:p>
    <w:p w:rsidR="001B120D" w:rsidRDefault="001B120D" w:rsidP="001B120D">
      <w:pPr>
        <w:rPr>
          <w:lang w:eastAsia="zh-CN"/>
        </w:rPr>
      </w:pPr>
      <w:r>
        <w:rPr>
          <w:rFonts w:hint="eastAsia"/>
          <w:lang w:eastAsia="zh-CN"/>
        </w:rPr>
        <w:tab/>
        <w:t>Ericsson: LTE Cell can be detected in the instance. T</w:t>
      </w:r>
      <w:r>
        <w:rPr>
          <w:lang w:eastAsia="zh-CN"/>
        </w:rPr>
        <w:t>h</w:t>
      </w:r>
      <w:r>
        <w:rPr>
          <w:rFonts w:hint="eastAsia"/>
          <w:lang w:eastAsia="zh-CN"/>
        </w:rPr>
        <w:t xml:space="preserve">ere is need of repetition for the decoding. If we have simultaneous reception, if we can finish the reception, we can allow some </w:t>
      </w:r>
      <w:r>
        <w:rPr>
          <w:lang w:eastAsia="zh-CN"/>
        </w:rPr>
        <w:t>interruption</w:t>
      </w:r>
      <w:r>
        <w:rPr>
          <w:rFonts w:hint="eastAsia"/>
          <w:lang w:eastAsia="zh-CN"/>
        </w:rPr>
        <w:t xml:space="preserve"> but how many interruptions need further discussion. We need consider the priority. The main point is that we should focus on </w:t>
      </w:r>
      <w:r>
        <w:rPr>
          <w:lang w:eastAsia="zh-CN"/>
        </w:rPr>
        <w:t>whether</w:t>
      </w:r>
      <w:r>
        <w:rPr>
          <w:rFonts w:hint="eastAsia"/>
          <w:lang w:eastAsia="zh-CN"/>
        </w:rPr>
        <w:t xml:space="preserve"> we think it is feasible to introduce the SFTD for NE-DC.</w:t>
      </w:r>
    </w:p>
    <w:p w:rsidR="001B120D" w:rsidRDefault="001B120D" w:rsidP="001B120D">
      <w:pPr>
        <w:rPr>
          <w:color w:val="993300"/>
          <w:u w:val="single"/>
          <w:lang w:eastAsia="zh-CN"/>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E515D6" w:rsidRDefault="001B120D" w:rsidP="001B120D">
      <w:pPr>
        <w:rPr>
          <w:color w:val="C00000"/>
          <w:u w:val="single"/>
          <w:lang w:eastAsia="zh-CN"/>
        </w:rPr>
      </w:pPr>
      <w:r w:rsidRPr="00E515D6">
        <w:rPr>
          <w:color w:val="C00000"/>
          <w:u w:val="single"/>
          <w:lang w:eastAsia="zh-CN"/>
        </w:rPr>
        <w:t>Draft CR</w:t>
      </w:r>
    </w:p>
    <w:p w:rsidR="001B120D" w:rsidRDefault="00BF02D3" w:rsidP="001B120D">
      <w:pPr>
        <w:rPr>
          <w:i/>
        </w:rPr>
      </w:pPr>
      <w:hyperlink r:id="rId1508" w:history="1">
        <w:r w:rsidR="001B120D">
          <w:rPr>
            <w:rStyle w:val="Hyperlink"/>
            <w:rFonts w:ascii="Arial" w:hAnsi="Arial" w:cs="Arial"/>
            <w:b/>
            <w:sz w:val="24"/>
          </w:rPr>
          <w:t>R4-1810602</w:t>
        </w:r>
      </w:hyperlink>
      <w:r w:rsidR="001B120D">
        <w:rPr>
          <w:b/>
        </w:rPr>
        <w:tab/>
        <w:t>DraftCR 38.133 Introduction of NE-DC SFTD core requirements</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Draft CR introducing core requirements for NE-DC SFTD measurements between NR PCell and EUTRA PSCell.</w:t>
      </w:r>
    </w:p>
    <w:p w:rsidR="001B120D" w:rsidRPr="00330D7D" w:rsidRDefault="001B120D" w:rsidP="001B120D">
      <w:pPr>
        <w:rPr>
          <w:lang w:val="en-US" w:eastAsia="zh-CN"/>
        </w:rPr>
      </w:pPr>
      <w:r w:rsidRPr="00330D7D">
        <w:rPr>
          <w:lang w:val="en-US" w:eastAsia="zh-CN"/>
        </w:rPr>
        <w:t>NE-DC has been introduced as late drop in Rel.15. Hence SFTD reporting between NR PCell and E-UTRA PSCell needs to be supported by the UE. Such requirements are currently missing.</w:t>
      </w:r>
    </w:p>
    <w:p w:rsidR="001B120D" w:rsidRPr="00330D7D" w:rsidRDefault="001B120D" w:rsidP="001B120D">
      <w:pPr>
        <w:rPr>
          <w:lang w:val="en-US" w:eastAsia="zh-CN"/>
        </w:rPr>
      </w:pPr>
      <w:r w:rsidRPr="00330D7D">
        <w:rPr>
          <w:lang w:val="en-US" w:eastAsia="zh-CN"/>
        </w:rPr>
        <w:t>Summary of change:</w:t>
      </w:r>
    </w:p>
    <w:p w:rsidR="001B120D" w:rsidRPr="00034480" w:rsidRDefault="001B120D" w:rsidP="005E75E4">
      <w:pPr>
        <w:pStyle w:val="ListParagraph"/>
        <w:numPr>
          <w:ilvl w:val="0"/>
          <w:numId w:val="179"/>
        </w:numPr>
        <w:overflowPunct w:val="0"/>
        <w:autoSpaceDE w:val="0"/>
        <w:autoSpaceDN w:val="0"/>
        <w:adjustRightInd w:val="0"/>
        <w:spacing w:after="180" w:line="240" w:lineRule="auto"/>
        <w:contextualSpacing w:val="0"/>
        <w:rPr>
          <w:rFonts w:ascii="Times New Roman" w:hAnsi="Times New Roman"/>
          <w:lang w:eastAsia="zh-CN"/>
        </w:rPr>
      </w:pPr>
      <w:r w:rsidRPr="00034480">
        <w:rPr>
          <w:rFonts w:ascii="Times New Roman" w:hAnsi="Times New Roman"/>
          <w:lang w:eastAsia="zh-CN"/>
        </w:rPr>
        <w:t>Introducing section 9.6 with SFTD measurements for NE-DC in subsection 9.6.2.</w:t>
      </w:r>
    </w:p>
    <w:p w:rsidR="001B120D" w:rsidRPr="00034480" w:rsidRDefault="001B120D" w:rsidP="005E75E4">
      <w:pPr>
        <w:pStyle w:val="ListParagraph"/>
        <w:numPr>
          <w:ilvl w:val="0"/>
          <w:numId w:val="179"/>
        </w:numPr>
        <w:overflowPunct w:val="0"/>
        <w:autoSpaceDE w:val="0"/>
        <w:autoSpaceDN w:val="0"/>
        <w:adjustRightInd w:val="0"/>
        <w:spacing w:after="180" w:line="240" w:lineRule="auto"/>
        <w:contextualSpacing w:val="0"/>
        <w:rPr>
          <w:rFonts w:ascii="Times New Roman" w:hAnsi="Times New Roman"/>
          <w:lang w:eastAsia="zh-CN"/>
        </w:rPr>
      </w:pPr>
      <w:r w:rsidRPr="00034480">
        <w:rPr>
          <w:rFonts w:ascii="Times New Roman" w:hAnsi="Times New Roman"/>
          <w:lang w:eastAsia="zh-CN"/>
        </w:rPr>
        <w:t>Current proposal is to mirror the corresponding EN-DC requirement (36.133), as the scenario is similar with only a swap between the roles of PCell and PSCell.</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25778F" w:rsidRDefault="001B120D" w:rsidP="001B120D">
      <w:pPr>
        <w:rPr>
          <w:rFonts w:ascii="Arial" w:hAnsi="Arial" w:cs="Arial"/>
          <w:b/>
          <w:i/>
          <w:color w:val="C00000"/>
          <w:sz w:val="24"/>
          <w:szCs w:val="24"/>
          <w:lang w:eastAsia="zh-CN"/>
        </w:rPr>
      </w:pPr>
      <w:r w:rsidRPr="0025778F">
        <w:rPr>
          <w:rFonts w:ascii="Arial" w:hAnsi="Arial" w:cs="Arial"/>
          <w:b/>
          <w:i/>
          <w:color w:val="C00000"/>
          <w:sz w:val="24"/>
          <w:szCs w:val="24"/>
          <w:lang w:eastAsia="zh-CN"/>
        </w:rPr>
        <w:t>EUTRA inter-RAT SFTD, NR PCell before EUTRA PSCell configured</w:t>
      </w:r>
    </w:p>
    <w:p w:rsidR="001B120D" w:rsidRPr="00E515D6" w:rsidRDefault="001B120D" w:rsidP="001B120D">
      <w:pPr>
        <w:rPr>
          <w:color w:val="C00000"/>
          <w:u w:val="single"/>
          <w:lang w:eastAsia="zh-CN"/>
        </w:rPr>
      </w:pPr>
      <w:r w:rsidRPr="00E515D6">
        <w:rPr>
          <w:rFonts w:hint="eastAsia"/>
          <w:color w:val="C00000"/>
          <w:u w:val="single"/>
          <w:lang w:eastAsia="zh-CN"/>
        </w:rPr>
        <w:t>Draft CR</w:t>
      </w:r>
    </w:p>
    <w:p w:rsidR="001B120D" w:rsidRDefault="00BF02D3" w:rsidP="001B120D">
      <w:pPr>
        <w:rPr>
          <w:i/>
        </w:rPr>
      </w:pPr>
      <w:hyperlink r:id="rId1509" w:history="1">
        <w:r w:rsidR="001B120D">
          <w:rPr>
            <w:rStyle w:val="Hyperlink"/>
            <w:rFonts w:ascii="Arial" w:hAnsi="Arial" w:cs="Arial"/>
            <w:b/>
            <w:sz w:val="24"/>
          </w:rPr>
          <w:t>R4-1810601</w:t>
        </w:r>
      </w:hyperlink>
      <w:r w:rsidR="001B120D">
        <w:rPr>
          <w:b/>
        </w:rPr>
        <w:tab/>
        <w:t>DraftCR 38.133 Introduction of inter-RAT SFTD core requirements</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Draft CR introducing core requirements for inter-RAT SFTD measurements between NR PCell and EUTRA neighbour cell.</w:t>
      </w:r>
    </w:p>
    <w:p w:rsidR="001B120D" w:rsidRPr="00330D7D" w:rsidRDefault="001B120D" w:rsidP="001B120D">
      <w:pPr>
        <w:rPr>
          <w:lang w:val="en-US" w:eastAsia="zh-CN"/>
        </w:rPr>
      </w:pPr>
      <w:r w:rsidRPr="00330D7D">
        <w:rPr>
          <w:lang w:val="en-US" w:eastAsia="zh-CN"/>
        </w:rPr>
        <w:t>NE-DC has been introduced as part of the Rel.15 late drop. The NR and EUTRA systems may use different synchronization sources, by which drift between the systems may arise over time. In order for the network node to know how to configure the UE with parameters such as MCG and SCG DRX, it has to know the timing difference between PCell and candidate PSCell.</w:t>
      </w:r>
    </w:p>
    <w:p w:rsidR="001B120D" w:rsidRPr="00330D7D" w:rsidRDefault="001B120D" w:rsidP="001B120D">
      <w:pPr>
        <w:rPr>
          <w:lang w:val="en-US" w:eastAsia="zh-CN"/>
        </w:rPr>
      </w:pPr>
      <w:r w:rsidRPr="00330D7D">
        <w:rPr>
          <w:lang w:val="en-US" w:eastAsia="zh-CN"/>
        </w:rPr>
        <w:t>Summary of change:</w:t>
      </w:r>
    </w:p>
    <w:p w:rsidR="001B120D" w:rsidRPr="00034480" w:rsidRDefault="001B120D" w:rsidP="005E75E4">
      <w:pPr>
        <w:pStyle w:val="ListParagraph"/>
        <w:numPr>
          <w:ilvl w:val="0"/>
          <w:numId w:val="178"/>
        </w:numPr>
        <w:overflowPunct w:val="0"/>
        <w:autoSpaceDE w:val="0"/>
        <w:autoSpaceDN w:val="0"/>
        <w:adjustRightInd w:val="0"/>
        <w:spacing w:after="180" w:line="240" w:lineRule="auto"/>
        <w:contextualSpacing w:val="0"/>
        <w:rPr>
          <w:rFonts w:ascii="Times New Roman" w:hAnsi="Times New Roman"/>
          <w:lang w:eastAsia="zh-CN"/>
        </w:rPr>
      </w:pPr>
      <w:r w:rsidRPr="00034480">
        <w:rPr>
          <w:rFonts w:ascii="Times New Roman" w:hAnsi="Times New Roman"/>
          <w:lang w:eastAsia="zh-CN"/>
        </w:rPr>
        <w:t>Introducing core requirements for inter-RAT SFTD measurements between NR PCell and EUTRA neighbour cell in section 9.4.6</w:t>
      </w:r>
    </w:p>
    <w:p w:rsidR="001B120D" w:rsidRDefault="001B120D" w:rsidP="001B120D">
      <w:pPr>
        <w:rPr>
          <w:rFonts w:ascii="Arial" w:hAnsi="Arial" w:cs="Arial"/>
          <w:b/>
        </w:rPr>
      </w:pPr>
      <w:r>
        <w:rPr>
          <w:rFonts w:ascii="Arial" w:hAnsi="Arial" w:cs="Arial"/>
          <w:b/>
        </w:rPr>
        <w:t xml:space="preserve">Discussion: </w:t>
      </w:r>
    </w:p>
    <w:p w:rsidR="001B120D" w:rsidRPr="008C30F3"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5"/>
      </w:pPr>
      <w:bookmarkStart w:id="785" w:name="_Toc522024796"/>
      <w:bookmarkStart w:id="786" w:name="_Toc523514295"/>
      <w:r>
        <w:lastRenderedPageBreak/>
        <w:t>7.11.4.4</w:t>
      </w:r>
      <w:r>
        <w:tab/>
        <w:t>Beam management based on SSB and/or CSI-RS [NR_newRAT-Core/Perf]</w:t>
      </w:r>
      <w:bookmarkEnd w:id="785"/>
      <w:bookmarkEnd w:id="786"/>
    </w:p>
    <w:p w:rsidR="001B120D" w:rsidRDefault="001B120D" w:rsidP="001B120D">
      <w:pPr>
        <w:pStyle w:val="Heading6"/>
      </w:pPr>
      <w:bookmarkStart w:id="787" w:name="_Toc522024797"/>
      <w:bookmarkStart w:id="788" w:name="_Toc523514296"/>
      <w:r>
        <w:t>7.11.4.4.1</w:t>
      </w:r>
      <w:r>
        <w:tab/>
        <w:t>L1-RSRP measurement for beam detection and reporting [NR_newRAT-Core]</w:t>
      </w:r>
      <w:bookmarkEnd w:id="787"/>
      <w:bookmarkEnd w:id="788"/>
    </w:p>
    <w:p w:rsidR="001B120D" w:rsidRPr="00136F6F" w:rsidRDefault="001B120D" w:rsidP="001B120D">
      <w:pPr>
        <w:rPr>
          <w:rFonts w:ascii="Arial" w:hAnsi="Arial" w:cs="Arial"/>
          <w:b/>
          <w:i/>
          <w:color w:val="C00000"/>
          <w:sz w:val="24"/>
          <w:lang w:eastAsia="zh-CN"/>
        </w:rPr>
      </w:pPr>
      <w:r w:rsidRPr="00136F6F">
        <w:rPr>
          <w:rFonts w:ascii="Arial" w:hAnsi="Arial" w:cs="Arial" w:hint="eastAsia"/>
          <w:b/>
          <w:i/>
          <w:color w:val="C00000"/>
          <w:sz w:val="24"/>
          <w:lang w:eastAsia="zh-CN"/>
        </w:rPr>
        <w:t>Simulation assumption</w:t>
      </w:r>
    </w:p>
    <w:p w:rsidR="001B120D" w:rsidRPr="00FB69A5" w:rsidRDefault="00BF02D3" w:rsidP="001B120D">
      <w:pPr>
        <w:rPr>
          <w:i/>
          <w:lang w:eastAsia="zh-CN"/>
        </w:rPr>
      </w:pPr>
      <w:hyperlink r:id="rId1510" w:history="1">
        <w:r w:rsidR="001B120D">
          <w:rPr>
            <w:rStyle w:val="Hyperlink"/>
            <w:rFonts w:ascii="Arial" w:hAnsi="Arial" w:cs="Arial"/>
            <w:b/>
            <w:sz w:val="24"/>
            <w:lang w:eastAsia="zh-CN"/>
          </w:rPr>
          <w:t>R4-1811426</w:t>
        </w:r>
      </w:hyperlink>
      <w:r w:rsidR="001B120D">
        <w:rPr>
          <w:b/>
        </w:rPr>
        <w:tab/>
      </w:r>
      <w:r w:rsidR="001B120D">
        <w:rPr>
          <w:rFonts w:hint="eastAsia"/>
          <w:b/>
          <w:lang w:eastAsia="zh-CN"/>
        </w:rPr>
        <w:t>Simulation assumption for evaluation of L1-RSRP measurement accuracy</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Huawei</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 w:rsidR="001B120D" w:rsidRDefault="001B120D" w:rsidP="001B120D">
      <w:pPr>
        <w:rPr>
          <w:rFonts w:ascii="Arial" w:hAnsi="Arial" w:cs="Arial"/>
          <w:b/>
          <w:sz w:val="24"/>
          <w:lang w:eastAsia="zh-CN"/>
        </w:rPr>
      </w:pPr>
      <w:r>
        <w:rPr>
          <w:b/>
        </w:rPr>
        <w:t>Decision:</w:t>
      </w:r>
      <w:r>
        <w:rPr>
          <w:b/>
        </w:rPr>
        <w:tab/>
      </w:r>
      <w:r>
        <w:rPr>
          <w:b/>
        </w:rPr>
        <w:tab/>
      </w:r>
      <w:r w:rsidRPr="009B5849">
        <w:rPr>
          <w:b/>
          <w:highlight w:val="green"/>
        </w:rPr>
        <w:t>Approved</w:t>
      </w:r>
      <w:r w:rsidRPr="009B5849">
        <w:rPr>
          <w:b/>
          <w:highlight w:val="green"/>
        </w:rPr>
        <w:br/>
      </w:r>
      <w:r w:rsidRPr="009B5849">
        <w:rPr>
          <w:b/>
          <w:highlight w:val="green"/>
        </w:rPr>
        <w:br/>
      </w:r>
    </w:p>
    <w:p w:rsidR="001B120D" w:rsidRDefault="00BF02D3" w:rsidP="001B120D">
      <w:pPr>
        <w:rPr>
          <w:i/>
        </w:rPr>
      </w:pPr>
      <w:hyperlink r:id="rId1511" w:history="1">
        <w:r w:rsidR="001B120D">
          <w:rPr>
            <w:rStyle w:val="Hyperlink"/>
            <w:rFonts w:ascii="Arial" w:hAnsi="Arial" w:cs="Arial"/>
            <w:b/>
            <w:sz w:val="24"/>
          </w:rPr>
          <w:t>R4-1810500</w:t>
        </w:r>
      </w:hyperlink>
      <w:r w:rsidR="001B120D">
        <w:rPr>
          <w:b/>
        </w:rPr>
        <w:tab/>
        <w:t>Discussion on remaining issues on beam management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69046B" w:rsidRDefault="001B120D" w:rsidP="001B120D">
      <w:r w:rsidRPr="0069046B">
        <w:t>In this contribution, we provided our views on requirements of beam management including candidate beam detection, beam reporting, and beam failure recovery, and we made following proposals.</w:t>
      </w:r>
    </w:p>
    <w:p w:rsidR="001B120D" w:rsidRPr="0069046B" w:rsidRDefault="001B120D" w:rsidP="001B120D">
      <w:r w:rsidRPr="0069046B">
        <w:t>Proposal 1: For SSB based candidate beam detection, L1-RSRP evaluation period should be specified based on [3] samples for each Tx/Rx beam pair.</w:t>
      </w:r>
    </w:p>
    <w:p w:rsidR="001B120D" w:rsidRPr="0069046B" w:rsidRDefault="001B120D" w:rsidP="001B120D">
      <w:r w:rsidRPr="0069046B">
        <w:t>Proposal 2: For CSI-RS based candidate beam detection, L1-RSRP evaluation period should be specified as below.</w:t>
      </w:r>
    </w:p>
    <w:p w:rsidR="001B120D" w:rsidRPr="0069046B" w:rsidRDefault="001B120D" w:rsidP="005E75E4">
      <w:pPr>
        <w:pStyle w:val="ListParagraph"/>
        <w:numPr>
          <w:ilvl w:val="0"/>
          <w:numId w:val="98"/>
        </w:numPr>
        <w:overflowPunct w:val="0"/>
        <w:autoSpaceDE w:val="0"/>
        <w:autoSpaceDN w:val="0"/>
        <w:adjustRightInd w:val="0"/>
        <w:spacing w:after="180" w:line="240" w:lineRule="auto"/>
        <w:contextualSpacing w:val="0"/>
        <w:rPr>
          <w:rFonts w:ascii="Times New Roman" w:hAnsi="Times New Roman"/>
        </w:rPr>
      </w:pPr>
      <w:r w:rsidRPr="0069046B">
        <w:rPr>
          <w:rFonts w:ascii="Times New Roman" w:hAnsi="Times New Roman"/>
        </w:rPr>
        <w:t>L1 averaging with X samples are assumed for each Tx/Rx beam pair.</w:t>
      </w:r>
    </w:p>
    <w:p w:rsidR="001B120D" w:rsidRPr="0069046B" w:rsidRDefault="001B120D" w:rsidP="005E75E4">
      <w:pPr>
        <w:pStyle w:val="ListParagraph"/>
        <w:numPr>
          <w:ilvl w:val="1"/>
          <w:numId w:val="98"/>
        </w:numPr>
        <w:overflowPunct w:val="0"/>
        <w:autoSpaceDE w:val="0"/>
        <w:autoSpaceDN w:val="0"/>
        <w:adjustRightInd w:val="0"/>
        <w:spacing w:after="180" w:line="240" w:lineRule="auto"/>
        <w:contextualSpacing w:val="0"/>
        <w:rPr>
          <w:rFonts w:ascii="Times New Roman" w:hAnsi="Times New Roman"/>
        </w:rPr>
      </w:pPr>
      <w:r w:rsidRPr="0069046B">
        <w:rPr>
          <w:rFonts w:ascii="Times New Roman" w:hAnsi="Times New Roman"/>
        </w:rPr>
        <w:t>X = [3] when nrofRBs in CSI-FrequencyOccupation is smaller than [60].</w:t>
      </w:r>
    </w:p>
    <w:p w:rsidR="001B120D" w:rsidRPr="0069046B" w:rsidRDefault="001B120D" w:rsidP="005E75E4">
      <w:pPr>
        <w:pStyle w:val="ListParagraph"/>
        <w:numPr>
          <w:ilvl w:val="1"/>
          <w:numId w:val="98"/>
        </w:numPr>
        <w:overflowPunct w:val="0"/>
        <w:autoSpaceDE w:val="0"/>
        <w:autoSpaceDN w:val="0"/>
        <w:adjustRightInd w:val="0"/>
        <w:spacing w:after="180" w:line="240" w:lineRule="auto"/>
        <w:contextualSpacing w:val="0"/>
        <w:rPr>
          <w:rFonts w:ascii="Times New Roman" w:hAnsi="Times New Roman"/>
        </w:rPr>
      </w:pPr>
      <w:r w:rsidRPr="0069046B">
        <w:rPr>
          <w:rFonts w:ascii="Times New Roman" w:hAnsi="Times New Roman"/>
        </w:rPr>
        <w:t>X = [2] when nrofRBs in CSI-FrequencyOccupation is between [60] and [120].</w:t>
      </w:r>
    </w:p>
    <w:p w:rsidR="001B120D" w:rsidRPr="0069046B" w:rsidRDefault="001B120D" w:rsidP="005E75E4">
      <w:pPr>
        <w:pStyle w:val="ListParagraph"/>
        <w:numPr>
          <w:ilvl w:val="1"/>
          <w:numId w:val="98"/>
        </w:numPr>
        <w:overflowPunct w:val="0"/>
        <w:autoSpaceDE w:val="0"/>
        <w:autoSpaceDN w:val="0"/>
        <w:adjustRightInd w:val="0"/>
        <w:spacing w:after="180" w:line="240" w:lineRule="auto"/>
        <w:contextualSpacing w:val="0"/>
        <w:rPr>
          <w:rFonts w:ascii="Times New Roman" w:hAnsi="Times New Roman"/>
        </w:rPr>
      </w:pPr>
      <w:r w:rsidRPr="0069046B">
        <w:rPr>
          <w:rFonts w:ascii="Times New Roman" w:hAnsi="Times New Roman"/>
        </w:rPr>
        <w:t>X = [1] when nrofRBs in CSI-FrequencyOccupation is larger than [120].</w:t>
      </w:r>
    </w:p>
    <w:p w:rsidR="001B120D" w:rsidRPr="0069046B" w:rsidRDefault="001B120D" w:rsidP="001B120D">
      <w:r w:rsidRPr="0069046B">
        <w:t>Proposal 3: For both SSB and CSI-RS based candidate beam detection, requirements on L1-RSRP evaluation periods should be multiplied by scaling factor N related to Rx beam sweeping, and number of N would be as below.</w:t>
      </w:r>
    </w:p>
    <w:p w:rsidR="001B120D" w:rsidRPr="0069046B" w:rsidRDefault="001B120D" w:rsidP="005E75E4">
      <w:pPr>
        <w:pStyle w:val="ListParagraph"/>
        <w:numPr>
          <w:ilvl w:val="0"/>
          <w:numId w:val="98"/>
        </w:numPr>
        <w:overflowPunct w:val="0"/>
        <w:autoSpaceDE w:val="0"/>
        <w:autoSpaceDN w:val="0"/>
        <w:adjustRightInd w:val="0"/>
        <w:spacing w:after="180" w:line="240" w:lineRule="auto"/>
        <w:contextualSpacing w:val="0"/>
        <w:rPr>
          <w:rFonts w:ascii="Times New Roman" w:hAnsi="Times New Roman"/>
        </w:rPr>
      </w:pPr>
      <w:r w:rsidRPr="0069046B">
        <w:rPr>
          <w:rFonts w:ascii="Times New Roman" w:hAnsi="Times New Roman"/>
        </w:rPr>
        <w:t>N = 1, when UE could complete candidate beam detection with current Rx beam</w:t>
      </w:r>
    </w:p>
    <w:p w:rsidR="001B120D" w:rsidRPr="0069046B" w:rsidRDefault="001B120D" w:rsidP="005E75E4">
      <w:pPr>
        <w:pStyle w:val="ListParagraph"/>
        <w:numPr>
          <w:ilvl w:val="0"/>
          <w:numId w:val="98"/>
        </w:numPr>
        <w:overflowPunct w:val="0"/>
        <w:autoSpaceDE w:val="0"/>
        <w:autoSpaceDN w:val="0"/>
        <w:adjustRightInd w:val="0"/>
        <w:spacing w:after="180" w:line="240" w:lineRule="auto"/>
        <w:contextualSpacing w:val="0"/>
        <w:rPr>
          <w:rFonts w:ascii="Times New Roman" w:hAnsi="Times New Roman"/>
        </w:rPr>
      </w:pPr>
      <w:r w:rsidRPr="0069046B">
        <w:rPr>
          <w:rFonts w:ascii="Times New Roman" w:hAnsi="Times New Roman"/>
        </w:rPr>
        <w:t>N = maxNumberRxBeam, otherwise</w:t>
      </w:r>
    </w:p>
    <w:p w:rsidR="001B120D" w:rsidRPr="0069046B" w:rsidRDefault="001B120D" w:rsidP="001B120D">
      <w:r w:rsidRPr="0069046B">
        <w:t>Proposal 4: For SSB based beam reporting, L1-RSRP evaluation period should be specified based on [3] samples for each Tx/Rx beam pair.</w:t>
      </w:r>
    </w:p>
    <w:p w:rsidR="001B120D" w:rsidRPr="0069046B" w:rsidRDefault="001B120D" w:rsidP="001B120D">
      <w:r w:rsidRPr="0069046B">
        <w:t>Proposal 5: For periodic and semi-persistent CSI-RS based beam reporting, L1-RSRP evaluation period should be specified as below.</w:t>
      </w:r>
    </w:p>
    <w:p w:rsidR="001B120D" w:rsidRPr="0069046B" w:rsidRDefault="001B120D" w:rsidP="005E75E4">
      <w:pPr>
        <w:pStyle w:val="ListParagraph"/>
        <w:numPr>
          <w:ilvl w:val="0"/>
          <w:numId w:val="98"/>
        </w:numPr>
        <w:overflowPunct w:val="0"/>
        <w:autoSpaceDE w:val="0"/>
        <w:autoSpaceDN w:val="0"/>
        <w:adjustRightInd w:val="0"/>
        <w:spacing w:after="180" w:line="240" w:lineRule="auto"/>
        <w:contextualSpacing w:val="0"/>
        <w:rPr>
          <w:rFonts w:ascii="Times New Roman" w:hAnsi="Times New Roman"/>
        </w:rPr>
      </w:pPr>
      <w:r w:rsidRPr="0069046B">
        <w:rPr>
          <w:rFonts w:ascii="Times New Roman" w:hAnsi="Times New Roman"/>
        </w:rPr>
        <w:t>L1 averaging with X samples are assumed for each Tx/Rx beam pair.</w:t>
      </w:r>
    </w:p>
    <w:p w:rsidR="001B120D" w:rsidRPr="0069046B" w:rsidRDefault="001B120D" w:rsidP="005E75E4">
      <w:pPr>
        <w:pStyle w:val="ListParagraph"/>
        <w:numPr>
          <w:ilvl w:val="1"/>
          <w:numId w:val="98"/>
        </w:numPr>
        <w:overflowPunct w:val="0"/>
        <w:autoSpaceDE w:val="0"/>
        <w:autoSpaceDN w:val="0"/>
        <w:adjustRightInd w:val="0"/>
        <w:spacing w:after="180" w:line="240" w:lineRule="auto"/>
        <w:contextualSpacing w:val="0"/>
        <w:rPr>
          <w:rFonts w:ascii="Times New Roman" w:hAnsi="Times New Roman"/>
        </w:rPr>
      </w:pPr>
      <w:r w:rsidRPr="0069046B">
        <w:rPr>
          <w:rFonts w:ascii="Times New Roman" w:hAnsi="Times New Roman"/>
        </w:rPr>
        <w:t>X = [3] when nrofRBs in CSI-FrequencyOccupation is smaller than [60].</w:t>
      </w:r>
    </w:p>
    <w:p w:rsidR="001B120D" w:rsidRPr="0069046B" w:rsidRDefault="001B120D" w:rsidP="005E75E4">
      <w:pPr>
        <w:pStyle w:val="ListParagraph"/>
        <w:numPr>
          <w:ilvl w:val="1"/>
          <w:numId w:val="98"/>
        </w:numPr>
        <w:overflowPunct w:val="0"/>
        <w:autoSpaceDE w:val="0"/>
        <w:autoSpaceDN w:val="0"/>
        <w:adjustRightInd w:val="0"/>
        <w:spacing w:after="180" w:line="240" w:lineRule="auto"/>
        <w:contextualSpacing w:val="0"/>
        <w:rPr>
          <w:rFonts w:ascii="Times New Roman" w:hAnsi="Times New Roman"/>
        </w:rPr>
      </w:pPr>
      <w:r w:rsidRPr="0069046B">
        <w:rPr>
          <w:rFonts w:ascii="Times New Roman" w:hAnsi="Times New Roman"/>
        </w:rPr>
        <w:t>X = [2] when nrofRBs in CSI-FrequencyOccupation is between [60] and [120].</w:t>
      </w:r>
    </w:p>
    <w:p w:rsidR="001B120D" w:rsidRPr="0069046B" w:rsidRDefault="001B120D" w:rsidP="005E75E4">
      <w:pPr>
        <w:pStyle w:val="ListParagraph"/>
        <w:numPr>
          <w:ilvl w:val="1"/>
          <w:numId w:val="98"/>
        </w:numPr>
        <w:overflowPunct w:val="0"/>
        <w:autoSpaceDE w:val="0"/>
        <w:autoSpaceDN w:val="0"/>
        <w:adjustRightInd w:val="0"/>
        <w:spacing w:after="180" w:line="240" w:lineRule="auto"/>
        <w:contextualSpacing w:val="0"/>
        <w:rPr>
          <w:rFonts w:ascii="Times New Roman" w:hAnsi="Times New Roman"/>
        </w:rPr>
      </w:pPr>
      <w:r w:rsidRPr="0069046B">
        <w:rPr>
          <w:rFonts w:ascii="Times New Roman" w:hAnsi="Times New Roman"/>
        </w:rPr>
        <w:t>X = [1] when nrofRBs in CSI-FrequencyOccupation is larger than [120].</w:t>
      </w:r>
    </w:p>
    <w:p w:rsidR="001B120D" w:rsidRPr="0069046B" w:rsidRDefault="001B120D" w:rsidP="001B120D">
      <w:r w:rsidRPr="0069046B">
        <w:lastRenderedPageBreak/>
        <w:t>Proposal 6: For SSB, periodic CSI-RS, and semi-persistent CSI-RS based beam reporting, requirements on L1-RSRP evaluation periods should not be multiplied by any scaling factor related to Rx beam sweeping when UE has some knowledge about appropriate Rx beam.</w:t>
      </w:r>
    </w:p>
    <w:p w:rsidR="001B120D" w:rsidRPr="0069046B" w:rsidRDefault="001B120D" w:rsidP="005E75E4">
      <w:pPr>
        <w:pStyle w:val="ListParagraph"/>
        <w:numPr>
          <w:ilvl w:val="0"/>
          <w:numId w:val="98"/>
        </w:numPr>
        <w:overflowPunct w:val="0"/>
        <w:autoSpaceDE w:val="0"/>
        <w:autoSpaceDN w:val="0"/>
        <w:adjustRightInd w:val="0"/>
        <w:spacing w:after="180" w:line="240" w:lineRule="auto"/>
        <w:contextualSpacing w:val="0"/>
        <w:rPr>
          <w:rFonts w:ascii="Times New Roman" w:hAnsi="Times New Roman"/>
        </w:rPr>
      </w:pPr>
      <w:r w:rsidRPr="0069046B">
        <w:rPr>
          <w:rFonts w:ascii="Times New Roman" w:hAnsi="Times New Roman"/>
        </w:rPr>
        <w:t>Precise condition is FFS.</w:t>
      </w:r>
    </w:p>
    <w:p w:rsidR="001B120D" w:rsidRPr="0069046B" w:rsidRDefault="001B120D" w:rsidP="001B120D">
      <w:r w:rsidRPr="0069046B">
        <w:t>Proposal 7: Scaling factor N related to Rx beam sweeping for beam failure detection should be same as maxNumberRxBeam if UE needs to perform Rx beam sweeping.</w:t>
      </w:r>
    </w:p>
    <w:p w:rsidR="001B120D" w:rsidRPr="00607937" w:rsidRDefault="001B120D" w:rsidP="001B120D">
      <w:pPr>
        <w:rPr>
          <w:lang w:eastAsia="zh-CN"/>
        </w:rPr>
      </w:pPr>
      <w:r w:rsidRPr="0069046B">
        <w:t>Proposal 8: RAN4 should ask RAN1 to modify to allow UE to utilize BLER threshold which is currently used for evaluation for RLM.</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Mediatek: We are not sure about #3 and #6. For #3, we do not know how to determine UE completion. Network does not know the information. That is not clear. How to enable N=1 condition is not clear. For #6 it should not be multiplied by scaling factor. UE relies on L1-RSRP to determine the beam.</w:t>
      </w:r>
    </w:p>
    <w:p w:rsidR="001B120D" w:rsidRDefault="001B120D" w:rsidP="001B120D">
      <w:pPr>
        <w:rPr>
          <w:lang w:eastAsia="zh-CN"/>
        </w:rPr>
      </w:pPr>
      <w:r>
        <w:rPr>
          <w:rFonts w:hint="eastAsia"/>
          <w:lang w:eastAsia="zh-CN"/>
        </w:rPr>
        <w:t xml:space="preserve">Qualcomm: for #4 and #5, the number of SSB for averaging should not be specified. </w:t>
      </w:r>
    </w:p>
    <w:p w:rsidR="001B120D" w:rsidRDefault="001B120D" w:rsidP="001B120D">
      <w:pPr>
        <w:rPr>
          <w:lang w:eastAsia="zh-CN"/>
        </w:rPr>
      </w:pPr>
      <w:r>
        <w:rPr>
          <w:rFonts w:hint="eastAsia"/>
          <w:lang w:eastAsia="zh-CN"/>
        </w:rPr>
        <w:t xml:space="preserve">Intel: We have two commets: for #3, similar as Mediatek, we do not think for SSB the </w:t>
      </w:r>
      <w:r>
        <w:rPr>
          <w:lang w:eastAsia="zh-CN"/>
        </w:rPr>
        <w:t>signalling</w:t>
      </w:r>
      <w:r>
        <w:rPr>
          <w:rFonts w:hint="eastAsia"/>
          <w:lang w:eastAsia="zh-CN"/>
        </w:rPr>
        <w:t xml:space="preserve"> can be used. Similar as Qualcomm. Second thing is we need first find out </w:t>
      </w:r>
      <w:r>
        <w:rPr>
          <w:lang w:eastAsia="zh-CN"/>
        </w:rPr>
        <w:t>what</w:t>
      </w:r>
      <w:r>
        <w:rPr>
          <w:rFonts w:hint="eastAsia"/>
          <w:lang w:eastAsia="zh-CN"/>
        </w:rPr>
        <w:t xml:space="preserve"> exact </w:t>
      </w:r>
      <w:r>
        <w:rPr>
          <w:lang w:eastAsia="zh-CN"/>
        </w:rPr>
        <w:t>accuracy</w:t>
      </w:r>
      <w:r>
        <w:rPr>
          <w:rFonts w:hint="eastAsia"/>
          <w:lang w:eastAsia="zh-CN"/>
        </w:rPr>
        <w:t xml:space="preserve"> requirements we need. How many samples that we need to achieve the accuracy requirements.</w:t>
      </w:r>
    </w:p>
    <w:p w:rsidR="001B120D" w:rsidRDefault="001B120D" w:rsidP="001B120D">
      <w:pPr>
        <w:rPr>
          <w:lang w:eastAsia="zh-CN"/>
        </w:rPr>
      </w:pPr>
      <w:r>
        <w:rPr>
          <w:rFonts w:hint="eastAsia"/>
          <w:lang w:eastAsia="zh-CN"/>
        </w:rPr>
        <w:t xml:space="preserve">Huawei: for #3 and #6, beam sweeping is allowed in FR2 for both candidate beam </w:t>
      </w:r>
      <w:r>
        <w:rPr>
          <w:lang w:eastAsia="zh-CN"/>
        </w:rPr>
        <w:t>detection</w:t>
      </w:r>
      <w:r>
        <w:rPr>
          <w:rFonts w:hint="eastAsia"/>
          <w:lang w:eastAsia="zh-CN"/>
        </w:rPr>
        <w:t xml:space="preserve"> and beam reporting.</w:t>
      </w:r>
    </w:p>
    <w:p w:rsidR="001B120D" w:rsidRDefault="001B120D" w:rsidP="001B120D">
      <w:pPr>
        <w:rPr>
          <w:lang w:eastAsia="zh-CN"/>
        </w:rPr>
      </w:pPr>
      <w:r>
        <w:rPr>
          <w:rFonts w:hint="eastAsia"/>
          <w:lang w:eastAsia="zh-CN"/>
        </w:rPr>
        <w:tab/>
        <w:t xml:space="preserve">NTT DOCOMO: for #3, we understand the concern. For one condition, we would like to discuss further if the condition can be achieved. We are open to </w:t>
      </w:r>
      <w:r>
        <w:rPr>
          <w:lang w:eastAsia="zh-CN"/>
        </w:rPr>
        <w:t>discussion</w:t>
      </w:r>
      <w:r>
        <w:rPr>
          <w:rFonts w:hint="eastAsia"/>
          <w:lang w:eastAsia="zh-CN"/>
        </w:rPr>
        <w:t xml:space="preserve"> of condtion. For N=1, the purpose for beam management is different. If we can do that, we would </w:t>
      </w:r>
      <w:r>
        <w:rPr>
          <w:lang w:eastAsia="zh-CN"/>
        </w:rPr>
        <w:t>like</w:t>
      </w:r>
      <w:r>
        <w:rPr>
          <w:rFonts w:hint="eastAsia"/>
          <w:lang w:eastAsia="zh-CN"/>
        </w:rPr>
        <w:t xml:space="preserve"> to specify the requirement based on such </w:t>
      </w:r>
      <w:r>
        <w:rPr>
          <w:lang w:eastAsia="zh-CN"/>
        </w:rPr>
        <w:t>signalling</w:t>
      </w:r>
      <w:r>
        <w:rPr>
          <w:rFonts w:hint="eastAsia"/>
          <w:lang w:eastAsia="zh-CN"/>
        </w:rPr>
        <w:t xml:space="preserve">. Otherwise we would </w:t>
      </w:r>
      <w:r>
        <w:rPr>
          <w:lang w:eastAsia="zh-CN"/>
        </w:rPr>
        <w:t>like</w:t>
      </w:r>
      <w:r>
        <w:rPr>
          <w:rFonts w:hint="eastAsia"/>
          <w:lang w:eastAsia="zh-CN"/>
        </w:rPr>
        <w:t xml:space="preserve"> to discuss </w:t>
      </w:r>
      <w:r>
        <w:rPr>
          <w:lang w:eastAsia="zh-CN"/>
        </w:rPr>
        <w:t>what</w:t>
      </w:r>
      <w:r>
        <w:rPr>
          <w:rFonts w:hint="eastAsia"/>
          <w:lang w:eastAsia="zh-CN"/>
        </w:rPr>
        <w:t xml:space="preserve"> is the number. For #6, similar as RLM or other beam coverage </w:t>
      </w:r>
      <w:r>
        <w:rPr>
          <w:lang w:eastAsia="zh-CN"/>
        </w:rPr>
        <w:t>requirement</w:t>
      </w:r>
      <w:r>
        <w:rPr>
          <w:rFonts w:hint="eastAsia"/>
          <w:lang w:eastAsia="zh-CN"/>
        </w:rPr>
        <w:t>, if UE has some knowledge, UE may not need be scaled due to beam sweeping. For aperiodic reporting, UE should report based on one-shot. T</w:t>
      </w:r>
      <w:r>
        <w:rPr>
          <w:lang w:eastAsia="zh-CN"/>
        </w:rPr>
        <w:t>h</w:t>
      </w:r>
      <w:r>
        <w:rPr>
          <w:rFonts w:hint="eastAsia"/>
          <w:lang w:eastAsia="zh-CN"/>
        </w:rPr>
        <w:t xml:space="preserve">e </w:t>
      </w:r>
      <w:r>
        <w:rPr>
          <w:lang w:eastAsia="zh-CN"/>
        </w:rPr>
        <w:t>proposals</w:t>
      </w:r>
      <w:r>
        <w:rPr>
          <w:rFonts w:hint="eastAsia"/>
          <w:lang w:eastAsia="zh-CN"/>
        </w:rPr>
        <w:t xml:space="preserve"> are based on periodic </w:t>
      </w:r>
      <w:r>
        <w:rPr>
          <w:lang w:eastAsia="zh-CN"/>
        </w:rPr>
        <w:t>reporting</w:t>
      </w:r>
      <w:r>
        <w:rPr>
          <w:rFonts w:hint="eastAsia"/>
          <w:lang w:eastAsia="zh-CN"/>
        </w:rPr>
        <w:t>.</w:t>
      </w:r>
    </w:p>
    <w:p w:rsidR="001B120D" w:rsidRDefault="001B120D" w:rsidP="001B120D">
      <w:pPr>
        <w:rPr>
          <w:lang w:eastAsia="zh-CN"/>
        </w:rPr>
      </w:pPr>
      <w:r>
        <w:rPr>
          <w:rFonts w:hint="eastAsia"/>
          <w:lang w:eastAsia="zh-CN"/>
        </w:rPr>
        <w:tab/>
        <w:t xml:space="preserve">Intel: For this averaging issue, we would </w:t>
      </w:r>
      <w:r>
        <w:rPr>
          <w:lang w:eastAsia="zh-CN"/>
        </w:rPr>
        <w:t>like</w:t>
      </w:r>
      <w:r>
        <w:rPr>
          <w:rFonts w:hint="eastAsia"/>
          <w:lang w:eastAsia="zh-CN"/>
        </w:rPr>
        <w:t xml:space="preserve"> to clarify our understanding. The accuracy will be very tightened. If we </w:t>
      </w:r>
      <w:r>
        <w:rPr>
          <w:lang w:eastAsia="zh-CN"/>
        </w:rPr>
        <w:t>want</w:t>
      </w:r>
      <w:r>
        <w:rPr>
          <w:rFonts w:hint="eastAsia"/>
          <w:lang w:eastAsia="zh-CN"/>
        </w:rPr>
        <w:t xml:space="preserve"> to fulfil the accuracy requirement, one shot is not enough even for aperiodic reporting. First we should decide the accuracy and then decide </w:t>
      </w:r>
      <w:r>
        <w:rPr>
          <w:lang w:eastAsia="zh-CN"/>
        </w:rPr>
        <w:t>whether</w:t>
      </w:r>
      <w:r>
        <w:rPr>
          <w:rFonts w:hint="eastAsia"/>
          <w:lang w:eastAsia="zh-CN"/>
        </w:rPr>
        <w:t xml:space="preserve"> one shot or multiple shots are needed. </w:t>
      </w:r>
    </w:p>
    <w:p w:rsidR="001B120D" w:rsidRDefault="001B120D" w:rsidP="001B120D">
      <w:pPr>
        <w:rPr>
          <w:lang w:eastAsia="zh-CN"/>
        </w:rPr>
      </w:pPr>
      <w:r>
        <w:rPr>
          <w:rFonts w:hint="eastAsia"/>
          <w:lang w:eastAsia="zh-CN"/>
        </w:rPr>
        <w:tab/>
        <w:t>NTT DOCOMO: what is the proper accuracy?</w:t>
      </w:r>
    </w:p>
    <w:p w:rsidR="001B120D" w:rsidRDefault="001B120D" w:rsidP="001B120D">
      <w:pPr>
        <w:rPr>
          <w:lang w:eastAsia="zh-CN"/>
        </w:rPr>
      </w:pPr>
      <w:r>
        <w:rPr>
          <w:rFonts w:hint="eastAsia"/>
          <w:lang w:eastAsia="zh-CN"/>
        </w:rPr>
        <w:t>Mediatek: for #6, we should allow UE to sweep beams.</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512" w:history="1">
        <w:r w:rsidR="001B120D">
          <w:rPr>
            <w:rStyle w:val="Hyperlink"/>
            <w:rFonts w:ascii="Arial" w:hAnsi="Arial" w:cs="Arial"/>
            <w:b/>
            <w:sz w:val="24"/>
          </w:rPr>
          <w:t>R4-1810248</w:t>
        </w:r>
      </w:hyperlink>
      <w:r w:rsidR="001B120D">
        <w:rPr>
          <w:b/>
        </w:rPr>
        <w:tab/>
        <w:t>Discussion on requirements for L1-RSRP</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BA4261" w:rsidRDefault="001B120D" w:rsidP="001B120D">
      <w:r w:rsidRPr="00BA4261">
        <w:t>In the contribution, we discuss the beam management related requirement, including L1-RSRP for CBD and L1-RSRP for reporting. We have the following observations and proposals:</w:t>
      </w:r>
    </w:p>
    <w:p w:rsidR="001B120D" w:rsidRPr="00BA4261" w:rsidRDefault="001B120D" w:rsidP="001B120D">
      <w:r w:rsidRPr="00BA4261">
        <w:t>Observation 1: With higher SNR, it would achieve sufficient L1-RSRP measurement accuracy with reduced number of samples.</w:t>
      </w:r>
    </w:p>
    <w:p w:rsidR="001B120D" w:rsidRPr="00BA4261" w:rsidRDefault="001B120D" w:rsidP="001B120D">
      <w:r w:rsidRPr="00BA4261">
        <w:t>Proposal 1: Define SNR side condition for L1-RSRP measurement accuracy as [0] dB.</w:t>
      </w:r>
    </w:p>
    <w:p w:rsidR="001B120D" w:rsidRPr="00BA4261" w:rsidRDefault="001B120D" w:rsidP="001B120D">
      <w:r w:rsidRPr="00BA4261">
        <w:t>Proposal 2: To minimize RAN4 workload, L1-RSRP for beam reporting and candidate beam detection share the same requirement.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513" w:history="1">
        <w:r w:rsidR="001B120D">
          <w:rPr>
            <w:rStyle w:val="Hyperlink"/>
            <w:rFonts w:ascii="Arial" w:hAnsi="Arial" w:cs="Arial"/>
            <w:b/>
            <w:sz w:val="24"/>
          </w:rPr>
          <w:t>R4-1810719</w:t>
        </w:r>
      </w:hyperlink>
      <w:r w:rsidR="001B120D">
        <w:rPr>
          <w:b/>
        </w:rPr>
        <w:tab/>
        <w:t>Discussion on handing L1-RSRP in RAN4</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096DBA" w:rsidRDefault="001B120D" w:rsidP="001B120D">
      <w:r w:rsidRPr="00096DBA">
        <w:t>In this contribution, question for how to handle L1-RSRP and UE assumption for UE measurement behaviour raised for further discussion:</w:t>
      </w:r>
    </w:p>
    <w:p w:rsidR="001B120D" w:rsidRPr="00096DBA" w:rsidRDefault="001B120D" w:rsidP="001B120D">
      <w:r w:rsidRPr="00096DBA">
        <w:t>Observation 1: Need to align RAN4 and RAN1 assumption for measurement restriction and delay for L1_RSRP measurement i.e. multiple samples filtering allowed for L1-RSRP measurement or not?</w:t>
      </w:r>
    </w:p>
    <w:p w:rsidR="001B120D" w:rsidRPr="00096DBA" w:rsidRDefault="001B120D" w:rsidP="001B120D">
      <w:r w:rsidRPr="00096DBA">
        <w:t>Observation 2: If multiple-shots measurement allowed, network configuration and UE behaviour assumption need to be clarified and aligned.</w:t>
      </w:r>
    </w:p>
    <w:p w:rsidR="001B120D" w:rsidRPr="00096DBA" w:rsidRDefault="001B120D" w:rsidP="001B120D">
      <w:pPr>
        <w:rPr>
          <w:lang w:eastAsia="zh-CN"/>
        </w:rPr>
      </w:pPr>
      <w:r w:rsidRPr="00096DBA">
        <w:t>Observation 3: L1-RSRP handling needs to be clarified either in RRM scope or in CSI scope pending on measurement behaviour assumption</w:t>
      </w:r>
      <w:r>
        <w:rPr>
          <w:rFonts w:hint="eastAsia"/>
          <w:lang w:eastAsia="zh-CN"/>
        </w:rPr>
        <w:t>.</w:t>
      </w:r>
    </w:p>
    <w:p w:rsidR="001B120D" w:rsidRDefault="001B120D" w:rsidP="001B120D">
      <w:pPr>
        <w:rPr>
          <w:rFonts w:ascii="Arial" w:hAnsi="Arial" w:cs="Arial"/>
          <w:b/>
          <w:lang w:eastAsia="zh-CN"/>
        </w:rPr>
      </w:pPr>
      <w:r>
        <w:rPr>
          <w:rFonts w:ascii="Arial" w:hAnsi="Arial" w:cs="Arial"/>
          <w:b/>
        </w:rPr>
        <w:t xml:space="preserve">Discussion: </w:t>
      </w:r>
    </w:p>
    <w:p w:rsidR="001B120D" w:rsidRDefault="001B120D" w:rsidP="001B120D">
      <w:pPr>
        <w:rPr>
          <w:lang w:eastAsia="zh-CN"/>
        </w:rPr>
      </w:pPr>
      <w:r>
        <w:rPr>
          <w:rFonts w:hint="eastAsia"/>
          <w:lang w:eastAsia="zh-CN"/>
        </w:rPr>
        <w:t xml:space="preserve">Qualcomm: What we need figure out is the accuracy requirements. After that we can figure out </w:t>
      </w:r>
      <w:r>
        <w:rPr>
          <w:lang w:eastAsia="zh-CN"/>
        </w:rPr>
        <w:t>what</w:t>
      </w:r>
      <w:r>
        <w:rPr>
          <w:rFonts w:hint="eastAsia"/>
          <w:lang w:eastAsia="zh-CN"/>
        </w:rPr>
        <w:t xml:space="preserve"> samples we need. </w:t>
      </w:r>
    </w:p>
    <w:p w:rsidR="001B120D" w:rsidRDefault="001B120D" w:rsidP="001B120D">
      <w:pPr>
        <w:rPr>
          <w:lang w:eastAsia="zh-CN"/>
        </w:rPr>
      </w:pPr>
      <w:r>
        <w:rPr>
          <w:rFonts w:hint="eastAsia"/>
          <w:lang w:eastAsia="zh-CN"/>
        </w:rPr>
        <w:t xml:space="preserve">Intel: so far we do not have any justification whether single shot or multiple shot can meet the accuracy </w:t>
      </w:r>
      <w:r>
        <w:rPr>
          <w:lang w:eastAsia="zh-CN"/>
        </w:rPr>
        <w:t>requirement</w:t>
      </w:r>
      <w:r>
        <w:rPr>
          <w:rFonts w:hint="eastAsia"/>
          <w:lang w:eastAsia="zh-CN"/>
        </w:rPr>
        <w:t xml:space="preserve">. We </w:t>
      </w:r>
      <w:r>
        <w:rPr>
          <w:lang w:eastAsia="zh-CN"/>
        </w:rPr>
        <w:t>should</w:t>
      </w:r>
      <w:r>
        <w:rPr>
          <w:rFonts w:hint="eastAsia"/>
          <w:lang w:eastAsia="zh-CN"/>
        </w:rPr>
        <w:t xml:space="preserve"> understand how accurate the accuracy is enough. Observation #3 is valid.</w:t>
      </w:r>
    </w:p>
    <w:p w:rsidR="001B120D" w:rsidRDefault="001B120D" w:rsidP="001B120D">
      <w:pPr>
        <w:rPr>
          <w:lang w:eastAsia="zh-CN"/>
        </w:rPr>
      </w:pPr>
      <w:r>
        <w:rPr>
          <w:rFonts w:hint="eastAsia"/>
          <w:lang w:eastAsia="zh-CN"/>
        </w:rPr>
        <w:tab/>
        <w:t>Samsung: We need point out what the accuracy will apply. We care more about the performance. We cannot ignore the other working group to make it consistent. How we can do to ensure the accuracy?</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Pr>
          <w:rFonts w:hint="eastAsia"/>
          <w:lang w:eastAsia="zh-CN"/>
        </w:rPr>
        <w:t>------------------------------------------------------- Open issues ----------------------------------------------</w:t>
      </w:r>
    </w:p>
    <w:p w:rsidR="001B120D" w:rsidRPr="00096807" w:rsidRDefault="001B120D" w:rsidP="005E75E4">
      <w:pPr>
        <w:numPr>
          <w:ilvl w:val="0"/>
          <w:numId w:val="212"/>
        </w:numPr>
        <w:overflowPunct/>
        <w:autoSpaceDE/>
        <w:autoSpaceDN/>
        <w:adjustRightInd/>
        <w:textAlignment w:val="auto"/>
        <w:rPr>
          <w:lang w:eastAsia="ja-JP"/>
        </w:rPr>
      </w:pPr>
      <w:r w:rsidRPr="00096807">
        <w:rPr>
          <w:lang w:eastAsia="ja-JP"/>
        </w:rPr>
        <w:t>Issue#1: Whether to define the same L1-RSRP measurement requirements for both candidate beam detection and beam reporting</w:t>
      </w:r>
    </w:p>
    <w:p w:rsidR="001B120D" w:rsidRDefault="001B120D" w:rsidP="005E75E4">
      <w:pPr>
        <w:numPr>
          <w:ilvl w:val="1"/>
          <w:numId w:val="212"/>
        </w:numPr>
        <w:overflowPunct/>
        <w:autoSpaceDE/>
        <w:autoSpaceDN/>
        <w:adjustRightInd/>
        <w:textAlignment w:val="auto"/>
        <w:rPr>
          <w:lang w:eastAsia="ja-JP"/>
        </w:rPr>
      </w:pPr>
      <w:r w:rsidRPr="00414DFD">
        <w:rPr>
          <w:lang w:eastAsia="ja-JP"/>
        </w:rPr>
        <w:t>Option 1: L1-RSRP measurement requirements for reporting beam reporting and candidate beam detection sha</w:t>
      </w:r>
      <w:r>
        <w:rPr>
          <w:lang w:eastAsia="ja-JP"/>
        </w:rPr>
        <w:t xml:space="preserve">re the same requirements based on multiple samples. </w:t>
      </w:r>
      <w:r w:rsidRPr="00096807">
        <w:rPr>
          <w:lang w:eastAsia="ja-JP"/>
        </w:rPr>
        <w:t>(Tentative agreement</w:t>
      </w:r>
      <w:r>
        <w:rPr>
          <w:lang w:eastAsia="ja-JP"/>
        </w:rPr>
        <w:t>)</w:t>
      </w:r>
    </w:p>
    <w:p w:rsidR="001B120D" w:rsidRPr="00414DFD" w:rsidRDefault="001B120D" w:rsidP="005E75E4">
      <w:pPr>
        <w:numPr>
          <w:ilvl w:val="1"/>
          <w:numId w:val="212"/>
        </w:numPr>
        <w:overflowPunct/>
        <w:autoSpaceDE/>
        <w:autoSpaceDN/>
        <w:adjustRightInd/>
        <w:textAlignment w:val="auto"/>
        <w:rPr>
          <w:lang w:eastAsia="ja-JP"/>
        </w:rPr>
      </w:pPr>
      <w:r w:rsidRPr="00414DFD">
        <w:rPr>
          <w:lang w:eastAsia="ja-JP"/>
        </w:rPr>
        <w:t>Option 2: Separate L1-RSRP measurement requirements will be introduced for candidate beam detection and reporting.</w:t>
      </w:r>
    </w:p>
    <w:p w:rsidR="001B120D" w:rsidRDefault="001B120D" w:rsidP="001B120D">
      <w:pPr>
        <w:rPr>
          <w:lang w:eastAsia="zh-CN"/>
        </w:rPr>
      </w:pPr>
      <w:r>
        <w:rPr>
          <w:rFonts w:hint="eastAsia"/>
          <w:lang w:eastAsia="zh-CN"/>
        </w:rPr>
        <w:t xml:space="preserve">Nokia: L1-RSRP </w:t>
      </w:r>
      <w:r>
        <w:rPr>
          <w:lang w:eastAsia="zh-CN"/>
        </w:rPr>
        <w:t>should</w:t>
      </w:r>
      <w:r>
        <w:rPr>
          <w:rFonts w:hint="eastAsia"/>
          <w:lang w:eastAsia="zh-CN"/>
        </w:rPr>
        <w:t xml:space="preserve"> be based on one shot. </w:t>
      </w:r>
    </w:p>
    <w:p w:rsidR="001B120D" w:rsidRDefault="001B120D" w:rsidP="001B120D">
      <w:pPr>
        <w:rPr>
          <w:lang w:eastAsia="zh-CN"/>
        </w:rPr>
      </w:pPr>
      <w:r>
        <w:rPr>
          <w:rFonts w:hint="eastAsia"/>
          <w:lang w:eastAsia="zh-CN"/>
        </w:rPr>
        <w:t xml:space="preserve">Intel: If we need multiple samples, we can reuse </w:t>
      </w:r>
      <w:r>
        <w:rPr>
          <w:lang w:eastAsia="zh-CN"/>
        </w:rPr>
        <w:t>the</w:t>
      </w:r>
      <w:r>
        <w:rPr>
          <w:rFonts w:hint="eastAsia"/>
          <w:lang w:eastAsia="zh-CN"/>
        </w:rPr>
        <w:t xml:space="preserve"> </w:t>
      </w:r>
      <w:r>
        <w:rPr>
          <w:lang w:eastAsia="zh-CN"/>
        </w:rPr>
        <w:t>requirement</w:t>
      </w:r>
      <w:r>
        <w:rPr>
          <w:rFonts w:hint="eastAsia"/>
          <w:lang w:eastAsia="zh-CN"/>
        </w:rPr>
        <w:t xml:space="preserve"> of </w:t>
      </w:r>
      <w:r>
        <w:rPr>
          <w:lang w:eastAsia="zh-CN"/>
        </w:rPr>
        <w:t>the</w:t>
      </w:r>
      <w:r>
        <w:rPr>
          <w:rFonts w:hint="eastAsia"/>
          <w:lang w:eastAsia="zh-CN"/>
        </w:rPr>
        <w:t xml:space="preserve"> beam detection.</w:t>
      </w:r>
    </w:p>
    <w:p w:rsidR="001B120D" w:rsidRDefault="001B120D" w:rsidP="001B120D">
      <w:pPr>
        <w:rPr>
          <w:lang w:eastAsia="zh-CN"/>
        </w:rPr>
      </w:pPr>
    </w:p>
    <w:p w:rsidR="001B120D" w:rsidRPr="00096807" w:rsidRDefault="001B120D" w:rsidP="005E75E4">
      <w:pPr>
        <w:numPr>
          <w:ilvl w:val="0"/>
          <w:numId w:val="212"/>
        </w:numPr>
        <w:overflowPunct/>
        <w:autoSpaceDE/>
        <w:autoSpaceDN/>
        <w:adjustRightInd/>
        <w:textAlignment w:val="auto"/>
        <w:rPr>
          <w:lang w:eastAsia="ja-JP"/>
        </w:rPr>
      </w:pPr>
      <w:r w:rsidRPr="00096807">
        <w:rPr>
          <w:lang w:eastAsia="ja-JP"/>
        </w:rPr>
        <w:t>Issue#2: Requirements on L1-RSRP measurement accuracy</w:t>
      </w:r>
    </w:p>
    <w:p w:rsidR="001B120D" w:rsidRDefault="001B120D" w:rsidP="005E75E4">
      <w:pPr>
        <w:numPr>
          <w:ilvl w:val="1"/>
          <w:numId w:val="212"/>
        </w:numPr>
        <w:overflowPunct/>
        <w:autoSpaceDE/>
        <w:autoSpaceDN/>
        <w:adjustRightInd/>
        <w:textAlignment w:val="auto"/>
        <w:rPr>
          <w:lang w:eastAsia="ja-JP"/>
        </w:rPr>
      </w:pPr>
      <w:r w:rsidRPr="00096807">
        <w:rPr>
          <w:lang w:eastAsia="ja-JP"/>
        </w:rPr>
        <w:t>Side condition for L1-RSRP measurement accuracy</w:t>
      </w:r>
    </w:p>
    <w:p w:rsidR="001B120D" w:rsidRDefault="001B120D" w:rsidP="005E75E4">
      <w:pPr>
        <w:numPr>
          <w:ilvl w:val="2"/>
          <w:numId w:val="212"/>
        </w:numPr>
        <w:overflowPunct/>
        <w:autoSpaceDE/>
        <w:autoSpaceDN/>
        <w:adjustRightInd/>
        <w:textAlignment w:val="auto"/>
        <w:rPr>
          <w:lang w:eastAsia="ja-JP"/>
        </w:rPr>
      </w:pPr>
      <w:r w:rsidRPr="00CB2202">
        <w:rPr>
          <w:lang w:eastAsia="ja-JP"/>
        </w:rPr>
        <w:t>Option 1: S</w:t>
      </w:r>
      <w:r>
        <w:rPr>
          <w:lang w:eastAsia="ja-JP"/>
        </w:rPr>
        <w:t>I</w:t>
      </w:r>
      <w:r w:rsidRPr="00CB2202">
        <w:rPr>
          <w:lang w:eastAsia="ja-JP"/>
        </w:rPr>
        <w:t>NR = 0dB</w:t>
      </w:r>
      <w:r>
        <w:rPr>
          <w:lang w:eastAsia="ja-JP"/>
        </w:rPr>
        <w:t xml:space="preserve"> (</w:t>
      </w:r>
      <w:r w:rsidRPr="00096807">
        <w:rPr>
          <w:u w:val="single"/>
          <w:lang w:eastAsia="ja-JP"/>
        </w:rPr>
        <w:t>Tentative agreement</w:t>
      </w:r>
      <w:r>
        <w:rPr>
          <w:lang w:eastAsia="ja-JP"/>
        </w:rPr>
        <w:t>)</w:t>
      </w:r>
      <w:r>
        <w:rPr>
          <w:rFonts w:hint="eastAsia"/>
          <w:lang w:eastAsia="zh-CN"/>
        </w:rPr>
        <w:t xml:space="preserve"> (Mediatek, Intel, Huawei)</w:t>
      </w:r>
    </w:p>
    <w:p w:rsidR="001B120D" w:rsidRPr="00CB2202" w:rsidRDefault="001B120D" w:rsidP="005E75E4">
      <w:pPr>
        <w:numPr>
          <w:ilvl w:val="2"/>
          <w:numId w:val="212"/>
        </w:numPr>
        <w:overflowPunct/>
        <w:autoSpaceDE/>
        <w:autoSpaceDN/>
        <w:adjustRightInd/>
        <w:textAlignment w:val="auto"/>
        <w:rPr>
          <w:lang w:eastAsia="ja-JP"/>
        </w:rPr>
      </w:pPr>
      <w:r w:rsidRPr="00CB2202">
        <w:rPr>
          <w:lang w:eastAsia="ja-JP"/>
        </w:rPr>
        <w:t xml:space="preserve">Option </w:t>
      </w:r>
      <w:r>
        <w:rPr>
          <w:lang w:eastAsia="ja-JP"/>
        </w:rPr>
        <w:t>2</w:t>
      </w:r>
      <w:r w:rsidRPr="00CB2202">
        <w:rPr>
          <w:lang w:eastAsia="ja-JP"/>
        </w:rPr>
        <w:t xml:space="preserve">: </w:t>
      </w:r>
      <w:r>
        <w:rPr>
          <w:lang w:eastAsia="ja-JP"/>
        </w:rPr>
        <w:t>Reuse</w:t>
      </w:r>
      <w:r w:rsidRPr="00CB2202">
        <w:rPr>
          <w:lang w:eastAsia="ja-JP"/>
        </w:rPr>
        <w:t xml:space="preserve"> </w:t>
      </w:r>
      <w:r w:rsidRPr="00096807">
        <w:rPr>
          <w:lang w:val="en-US" w:eastAsia="zh-CN"/>
        </w:rPr>
        <w:t>the requirements for L3 measurement</w:t>
      </w:r>
      <w:r w:rsidRPr="00096807">
        <w:rPr>
          <w:lang w:val="en-US" w:eastAsia="ja-JP"/>
        </w:rPr>
        <w:t xml:space="preserve"> (i.e. SINR=-6dB).</w:t>
      </w:r>
    </w:p>
    <w:p w:rsidR="001B120D" w:rsidRDefault="001B120D" w:rsidP="001B120D">
      <w:pPr>
        <w:rPr>
          <w:lang w:eastAsia="zh-CN"/>
        </w:rPr>
      </w:pPr>
      <w:r>
        <w:rPr>
          <w:rFonts w:hint="eastAsia"/>
          <w:lang w:eastAsia="zh-CN"/>
        </w:rPr>
        <w:t>Qualcomm: we are not fully sure about where the nuber comes from.</w:t>
      </w:r>
    </w:p>
    <w:p w:rsidR="001B120D" w:rsidRDefault="001B120D" w:rsidP="001B120D">
      <w:pPr>
        <w:rPr>
          <w:lang w:eastAsia="zh-CN"/>
        </w:rPr>
      </w:pPr>
      <w:r>
        <w:rPr>
          <w:rFonts w:hint="eastAsia"/>
          <w:lang w:eastAsia="zh-CN"/>
        </w:rPr>
        <w:t xml:space="preserve">Meidatek: in this meeting we show the </w:t>
      </w:r>
      <w:r>
        <w:rPr>
          <w:lang w:eastAsia="zh-CN"/>
        </w:rPr>
        <w:t>simulation</w:t>
      </w:r>
      <w:r>
        <w:rPr>
          <w:rFonts w:hint="eastAsia"/>
          <w:lang w:eastAsia="zh-CN"/>
        </w:rPr>
        <w:t xml:space="preserve"> results to get </w:t>
      </w:r>
      <w:r>
        <w:rPr>
          <w:lang w:eastAsia="zh-CN"/>
        </w:rPr>
        <w:t>the</w:t>
      </w:r>
      <w:r>
        <w:rPr>
          <w:rFonts w:hint="eastAsia"/>
          <w:lang w:eastAsia="zh-CN"/>
        </w:rPr>
        <w:t xml:space="preserve"> sufficient gain for beam </w:t>
      </w:r>
      <w:r>
        <w:rPr>
          <w:lang w:eastAsia="zh-CN"/>
        </w:rPr>
        <w:t>detection</w:t>
      </w:r>
      <w:r>
        <w:rPr>
          <w:rFonts w:hint="eastAsia"/>
          <w:lang w:eastAsia="zh-CN"/>
        </w:rPr>
        <w:t>. We suggest SNR -2 to 0dB.</w:t>
      </w:r>
    </w:p>
    <w:p w:rsidR="001B120D" w:rsidRDefault="001B120D" w:rsidP="001B120D">
      <w:pPr>
        <w:rPr>
          <w:lang w:eastAsia="zh-CN"/>
        </w:rPr>
      </w:pPr>
      <w:r>
        <w:rPr>
          <w:rFonts w:hint="eastAsia"/>
          <w:lang w:eastAsia="zh-CN"/>
        </w:rPr>
        <w:t xml:space="preserve">Nokia: we </w:t>
      </w:r>
      <w:r>
        <w:rPr>
          <w:lang w:eastAsia="zh-CN"/>
        </w:rPr>
        <w:t>propose</w:t>
      </w:r>
      <w:r>
        <w:rPr>
          <w:rFonts w:hint="eastAsia"/>
          <w:lang w:eastAsia="zh-CN"/>
        </w:rPr>
        <w:t xml:space="preserve"> -3dB.</w:t>
      </w:r>
    </w:p>
    <w:p w:rsidR="001B120D" w:rsidRDefault="001B120D" w:rsidP="001B120D">
      <w:pPr>
        <w:rPr>
          <w:lang w:eastAsia="zh-CN"/>
        </w:rPr>
      </w:pPr>
      <w:r>
        <w:rPr>
          <w:rFonts w:hint="eastAsia"/>
          <w:lang w:eastAsia="zh-CN"/>
        </w:rPr>
        <w:lastRenderedPageBreak/>
        <w:t>Intel: We can keep all of them as options.</w:t>
      </w:r>
    </w:p>
    <w:p w:rsidR="001B120D" w:rsidRDefault="001B120D" w:rsidP="001B120D">
      <w:pPr>
        <w:rPr>
          <w:lang w:eastAsia="zh-CN"/>
        </w:rPr>
      </w:pPr>
    </w:p>
    <w:p w:rsidR="001B120D" w:rsidRPr="00FA2E68" w:rsidRDefault="001B120D" w:rsidP="001B120D">
      <w:pPr>
        <w:rPr>
          <w:highlight w:val="green"/>
          <w:lang w:eastAsia="zh-CN"/>
        </w:rPr>
      </w:pPr>
      <w:r w:rsidRPr="00FA2E68">
        <w:rPr>
          <w:highlight w:val="green"/>
          <w:lang w:eastAsia="zh-CN"/>
        </w:rPr>
        <w:t>Agreement: Side condition for evaluation of L1-RSRP measurement accuracy</w:t>
      </w:r>
    </w:p>
    <w:p w:rsidR="001B120D" w:rsidRPr="00FA2E68" w:rsidRDefault="001B120D" w:rsidP="005E75E4">
      <w:pPr>
        <w:pStyle w:val="ListParagraph"/>
        <w:numPr>
          <w:ilvl w:val="1"/>
          <w:numId w:val="212"/>
        </w:numPr>
        <w:overflowPunct w:val="0"/>
        <w:autoSpaceDE w:val="0"/>
        <w:autoSpaceDN w:val="0"/>
        <w:adjustRightInd w:val="0"/>
        <w:spacing w:after="180" w:line="240" w:lineRule="auto"/>
        <w:contextualSpacing w:val="0"/>
        <w:rPr>
          <w:rFonts w:ascii="Times New Roman" w:hAnsi="Times New Roman"/>
          <w:highlight w:val="green"/>
          <w:lang w:eastAsia="zh-CN"/>
        </w:rPr>
      </w:pPr>
      <w:r w:rsidRPr="00FA2E68">
        <w:rPr>
          <w:rFonts w:ascii="Times New Roman" w:hAnsi="Times New Roman"/>
          <w:highlight w:val="green"/>
          <w:lang w:eastAsia="zh-CN"/>
        </w:rPr>
        <w:t>SNR = -3dB ~0dB</w:t>
      </w:r>
    </w:p>
    <w:p w:rsidR="001B120D" w:rsidRDefault="001B120D" w:rsidP="001B120D">
      <w:pPr>
        <w:rPr>
          <w:lang w:eastAsia="zh-CN"/>
        </w:rPr>
      </w:pPr>
    </w:p>
    <w:p w:rsidR="001B120D" w:rsidRPr="00096807" w:rsidRDefault="001B120D" w:rsidP="005E75E4">
      <w:pPr>
        <w:numPr>
          <w:ilvl w:val="0"/>
          <w:numId w:val="212"/>
        </w:numPr>
        <w:overflowPunct/>
        <w:autoSpaceDE/>
        <w:autoSpaceDN/>
        <w:adjustRightInd/>
        <w:textAlignment w:val="auto"/>
        <w:rPr>
          <w:lang w:eastAsia="ja-JP"/>
        </w:rPr>
      </w:pPr>
      <w:r w:rsidRPr="00096807">
        <w:rPr>
          <w:lang w:eastAsia="ja-JP"/>
        </w:rPr>
        <w:t>Issue#3: L1 averaging requirements for candidate beam detection</w:t>
      </w:r>
    </w:p>
    <w:p w:rsidR="001B120D" w:rsidRPr="00096807" w:rsidRDefault="001B120D" w:rsidP="005E75E4">
      <w:pPr>
        <w:numPr>
          <w:ilvl w:val="1"/>
          <w:numId w:val="212"/>
        </w:numPr>
        <w:overflowPunct/>
        <w:autoSpaceDE/>
        <w:autoSpaceDN/>
        <w:adjustRightInd/>
        <w:textAlignment w:val="auto"/>
        <w:rPr>
          <w:lang w:eastAsia="ja-JP"/>
        </w:rPr>
      </w:pPr>
      <w:r w:rsidRPr="00096807">
        <w:rPr>
          <w:lang w:eastAsia="ja-JP"/>
        </w:rPr>
        <w:t>Issue#3.1: L1 averaging requirements of SSB based candidate beam detection</w:t>
      </w:r>
    </w:p>
    <w:p w:rsidR="001B120D" w:rsidRPr="00F86FBC" w:rsidRDefault="001B120D" w:rsidP="005E75E4">
      <w:pPr>
        <w:numPr>
          <w:ilvl w:val="2"/>
          <w:numId w:val="212"/>
        </w:numPr>
        <w:overflowPunct/>
        <w:autoSpaceDE/>
        <w:autoSpaceDN/>
        <w:adjustRightInd/>
        <w:textAlignment w:val="auto"/>
        <w:rPr>
          <w:lang w:eastAsia="ja-JP"/>
        </w:rPr>
      </w:pPr>
      <w:r w:rsidRPr="00F86FBC">
        <w:rPr>
          <w:lang w:eastAsia="ja-JP"/>
        </w:rPr>
        <w:t>Option 1: [3] samples are assumed.</w:t>
      </w:r>
      <w:r>
        <w:rPr>
          <w:lang w:eastAsia="ja-JP"/>
        </w:rPr>
        <w:t xml:space="preserve"> </w:t>
      </w:r>
      <w:r w:rsidRPr="00096807">
        <w:rPr>
          <w:lang w:eastAsia="ja-JP"/>
        </w:rPr>
        <w:t>(Tentative agreement</w:t>
      </w:r>
      <w:r>
        <w:rPr>
          <w:lang w:eastAsia="ja-JP"/>
        </w:rPr>
        <w:t>)</w:t>
      </w:r>
    </w:p>
    <w:p w:rsidR="001B120D" w:rsidRDefault="001B120D" w:rsidP="005E75E4">
      <w:pPr>
        <w:numPr>
          <w:ilvl w:val="2"/>
          <w:numId w:val="212"/>
        </w:numPr>
        <w:overflowPunct/>
        <w:autoSpaceDE/>
        <w:autoSpaceDN/>
        <w:adjustRightInd/>
        <w:textAlignment w:val="auto"/>
        <w:rPr>
          <w:lang w:eastAsia="ja-JP"/>
        </w:rPr>
      </w:pPr>
      <w:r w:rsidRPr="00F86FBC">
        <w:rPr>
          <w:lang w:eastAsia="ja-JP"/>
        </w:rPr>
        <w:t>Option 2: 5 samples are assumed.</w:t>
      </w:r>
    </w:p>
    <w:p w:rsidR="001B120D" w:rsidRDefault="001B120D" w:rsidP="001B120D">
      <w:pPr>
        <w:overflowPunct/>
        <w:autoSpaceDE/>
        <w:autoSpaceDN/>
        <w:adjustRightInd/>
        <w:textAlignment w:val="auto"/>
        <w:rPr>
          <w:lang w:eastAsia="zh-CN"/>
        </w:rPr>
      </w:pPr>
      <w:r>
        <w:rPr>
          <w:rFonts w:hint="eastAsia"/>
          <w:lang w:eastAsia="zh-CN"/>
        </w:rPr>
        <w:t>Nokia: using more samples for detection may be more suitable.</w:t>
      </w:r>
    </w:p>
    <w:p w:rsidR="001B120D" w:rsidRDefault="001B120D" w:rsidP="001B120D">
      <w:pPr>
        <w:overflowPunct/>
        <w:autoSpaceDE/>
        <w:autoSpaceDN/>
        <w:adjustRightInd/>
        <w:textAlignment w:val="auto"/>
        <w:rPr>
          <w:lang w:eastAsia="zh-CN"/>
        </w:rPr>
      </w:pPr>
      <w:r>
        <w:rPr>
          <w:rFonts w:hint="eastAsia"/>
          <w:lang w:eastAsia="zh-CN"/>
        </w:rPr>
        <w:t>Intel: without understanding the accuracy, it is difficult to decide.</w:t>
      </w:r>
    </w:p>
    <w:p w:rsidR="001B120D" w:rsidRPr="00F86FBC" w:rsidRDefault="001B120D" w:rsidP="001B120D">
      <w:pPr>
        <w:overflowPunct/>
        <w:autoSpaceDE/>
        <w:autoSpaceDN/>
        <w:adjustRightInd/>
        <w:textAlignment w:val="auto"/>
        <w:rPr>
          <w:lang w:eastAsia="ja-JP"/>
        </w:rPr>
      </w:pPr>
    </w:p>
    <w:p w:rsidR="001B120D" w:rsidRPr="00096807" w:rsidRDefault="001B120D" w:rsidP="005E75E4">
      <w:pPr>
        <w:numPr>
          <w:ilvl w:val="1"/>
          <w:numId w:val="212"/>
        </w:numPr>
        <w:overflowPunct/>
        <w:autoSpaceDE/>
        <w:autoSpaceDN/>
        <w:adjustRightInd/>
        <w:textAlignment w:val="auto"/>
        <w:rPr>
          <w:lang w:eastAsia="ja-JP"/>
        </w:rPr>
      </w:pPr>
      <w:r w:rsidRPr="00096807">
        <w:rPr>
          <w:lang w:eastAsia="ja-JP"/>
        </w:rPr>
        <w:t>Issue#3.2: L1 averaging requirements of CSI-RS based candidate beam detection</w:t>
      </w:r>
    </w:p>
    <w:p w:rsidR="001B120D" w:rsidRDefault="001B120D" w:rsidP="005E75E4">
      <w:pPr>
        <w:numPr>
          <w:ilvl w:val="2"/>
          <w:numId w:val="212"/>
        </w:numPr>
        <w:overflowPunct/>
        <w:autoSpaceDE/>
        <w:autoSpaceDN/>
        <w:adjustRightInd/>
        <w:textAlignment w:val="auto"/>
        <w:rPr>
          <w:lang w:eastAsia="ja-JP"/>
        </w:rPr>
      </w:pPr>
      <w:r w:rsidRPr="00F86FBC">
        <w:rPr>
          <w:lang w:eastAsia="ja-JP"/>
        </w:rPr>
        <w:t xml:space="preserve">Option 1: L1 averaging with X samples are assumed </w:t>
      </w:r>
    </w:p>
    <w:p w:rsidR="001B120D" w:rsidRDefault="001B120D" w:rsidP="005E75E4">
      <w:pPr>
        <w:numPr>
          <w:ilvl w:val="3"/>
          <w:numId w:val="212"/>
        </w:numPr>
        <w:overflowPunct/>
        <w:autoSpaceDE/>
        <w:autoSpaceDN/>
        <w:adjustRightInd/>
        <w:textAlignment w:val="auto"/>
        <w:rPr>
          <w:lang w:eastAsia="ja-JP"/>
        </w:rPr>
      </w:pPr>
      <w:r w:rsidRPr="00096807">
        <w:t>X = [3] when nrofRBs in CSI-FrequencyOccupation is smaller than [60].</w:t>
      </w:r>
    </w:p>
    <w:p w:rsidR="001B120D" w:rsidRDefault="001B120D" w:rsidP="005E75E4">
      <w:pPr>
        <w:numPr>
          <w:ilvl w:val="3"/>
          <w:numId w:val="212"/>
        </w:numPr>
        <w:overflowPunct/>
        <w:autoSpaceDE/>
        <w:autoSpaceDN/>
        <w:adjustRightInd/>
        <w:textAlignment w:val="auto"/>
        <w:rPr>
          <w:lang w:eastAsia="ja-JP"/>
        </w:rPr>
      </w:pPr>
      <w:r w:rsidRPr="00096807">
        <w:t>X = [2] when nrofRBs in CSI-FrequencyOccupation is between [60] and [120].</w:t>
      </w:r>
    </w:p>
    <w:p w:rsidR="001B120D" w:rsidRPr="00096807" w:rsidRDefault="001B120D" w:rsidP="005E75E4">
      <w:pPr>
        <w:numPr>
          <w:ilvl w:val="3"/>
          <w:numId w:val="212"/>
        </w:numPr>
        <w:overflowPunct/>
        <w:autoSpaceDE/>
        <w:autoSpaceDN/>
        <w:adjustRightInd/>
        <w:textAlignment w:val="auto"/>
        <w:rPr>
          <w:lang w:eastAsia="ja-JP"/>
        </w:rPr>
      </w:pPr>
      <w:r w:rsidRPr="00096807">
        <w:t>X = [1] when nrofRBs in CSI-FrequencyOccupation is larger than [120].</w:t>
      </w:r>
    </w:p>
    <w:p w:rsidR="001B120D" w:rsidRPr="00F86FBC" w:rsidRDefault="001B120D" w:rsidP="005E75E4">
      <w:pPr>
        <w:numPr>
          <w:ilvl w:val="2"/>
          <w:numId w:val="212"/>
        </w:numPr>
        <w:overflowPunct/>
        <w:autoSpaceDE/>
        <w:autoSpaceDN/>
        <w:adjustRightInd/>
        <w:textAlignment w:val="auto"/>
        <w:rPr>
          <w:lang w:eastAsia="ja-JP"/>
        </w:rPr>
      </w:pPr>
      <w:r w:rsidRPr="00F86FBC">
        <w:rPr>
          <w:lang w:eastAsia="ja-JP"/>
        </w:rPr>
        <w:t>Option 2: 5 samples are assumed (with density of 3).</w:t>
      </w:r>
    </w:p>
    <w:p w:rsidR="001B120D" w:rsidRDefault="001B120D" w:rsidP="005E75E4">
      <w:pPr>
        <w:numPr>
          <w:ilvl w:val="2"/>
          <w:numId w:val="212"/>
        </w:numPr>
        <w:overflowPunct/>
        <w:autoSpaceDE/>
        <w:autoSpaceDN/>
        <w:adjustRightInd/>
        <w:textAlignment w:val="auto"/>
        <w:rPr>
          <w:lang w:eastAsia="ja-JP"/>
        </w:rPr>
      </w:pPr>
      <w:r w:rsidRPr="00F86FBC">
        <w:rPr>
          <w:lang w:eastAsia="ja-JP"/>
        </w:rPr>
        <w:t>Option 3: 10 samples are assumed (with density of 3)</w:t>
      </w:r>
      <w:r>
        <w:rPr>
          <w:lang w:eastAsia="ja-JP"/>
        </w:rPr>
        <w:t>.</w:t>
      </w:r>
    </w:p>
    <w:p w:rsidR="001B120D" w:rsidRDefault="001B120D" w:rsidP="001B120D">
      <w:pPr>
        <w:overflowPunct/>
        <w:autoSpaceDE/>
        <w:autoSpaceDN/>
        <w:adjustRightInd/>
        <w:textAlignment w:val="auto"/>
        <w:rPr>
          <w:lang w:eastAsia="ja-JP"/>
        </w:rPr>
      </w:pPr>
    </w:p>
    <w:p w:rsidR="001B120D" w:rsidRPr="00096807" w:rsidRDefault="001B120D" w:rsidP="005E75E4">
      <w:pPr>
        <w:numPr>
          <w:ilvl w:val="1"/>
          <w:numId w:val="212"/>
        </w:numPr>
        <w:overflowPunct/>
        <w:autoSpaceDE/>
        <w:autoSpaceDN/>
        <w:adjustRightInd/>
        <w:textAlignment w:val="auto"/>
        <w:rPr>
          <w:lang w:eastAsia="ja-JP"/>
        </w:rPr>
      </w:pPr>
      <w:r w:rsidRPr="00096807">
        <w:rPr>
          <w:lang w:eastAsia="ja-JP"/>
        </w:rPr>
        <w:t>Issue#3.3: The scaling factor N of L1 averaging period due to Rx beam sweeping in FR2</w:t>
      </w:r>
    </w:p>
    <w:p w:rsidR="001B120D" w:rsidRPr="002B2F93" w:rsidRDefault="001B120D" w:rsidP="005E75E4">
      <w:pPr>
        <w:numPr>
          <w:ilvl w:val="2"/>
          <w:numId w:val="212"/>
        </w:numPr>
        <w:overflowPunct/>
        <w:autoSpaceDE/>
        <w:autoSpaceDN/>
        <w:adjustRightInd/>
        <w:textAlignment w:val="auto"/>
        <w:rPr>
          <w:lang w:eastAsia="ja-JP"/>
        </w:rPr>
      </w:pPr>
      <w:r w:rsidRPr="002B2F93">
        <w:rPr>
          <w:lang w:eastAsia="ja-JP"/>
        </w:rPr>
        <w:t>Option 1: Same as for mobility measurements</w:t>
      </w:r>
    </w:p>
    <w:p w:rsidR="001B120D" w:rsidRPr="00F86FBC" w:rsidRDefault="001B120D" w:rsidP="005E75E4">
      <w:pPr>
        <w:numPr>
          <w:ilvl w:val="2"/>
          <w:numId w:val="212"/>
        </w:numPr>
        <w:overflowPunct/>
        <w:autoSpaceDE/>
        <w:autoSpaceDN/>
        <w:adjustRightInd/>
        <w:textAlignment w:val="auto"/>
        <w:rPr>
          <w:lang w:eastAsia="ja-JP"/>
        </w:rPr>
      </w:pPr>
      <w:r w:rsidRPr="00F86FBC">
        <w:rPr>
          <w:lang w:eastAsia="ja-JP"/>
        </w:rPr>
        <w:t>Option 2: The scaling factor N would be as below</w:t>
      </w:r>
      <w:r>
        <w:rPr>
          <w:lang w:eastAsia="ja-JP"/>
        </w:rPr>
        <w:t>:</w:t>
      </w:r>
    </w:p>
    <w:p w:rsidR="001B120D" w:rsidRPr="00647F57" w:rsidRDefault="001B120D" w:rsidP="005E75E4">
      <w:pPr>
        <w:numPr>
          <w:ilvl w:val="3"/>
          <w:numId w:val="212"/>
        </w:numPr>
        <w:overflowPunct/>
        <w:autoSpaceDE/>
        <w:autoSpaceDN/>
        <w:adjustRightInd/>
        <w:textAlignment w:val="auto"/>
      </w:pPr>
      <w:r w:rsidRPr="00647F57">
        <w:t>N = 1, when UE could complete candidate beam detection with current Rx beam</w:t>
      </w:r>
    </w:p>
    <w:p w:rsidR="001B120D" w:rsidRDefault="001B120D" w:rsidP="005E75E4">
      <w:pPr>
        <w:numPr>
          <w:ilvl w:val="3"/>
          <w:numId w:val="212"/>
        </w:numPr>
        <w:overflowPunct/>
        <w:autoSpaceDE/>
        <w:autoSpaceDN/>
        <w:adjustRightInd/>
        <w:textAlignment w:val="auto"/>
      </w:pPr>
      <w:r w:rsidRPr="00647F57">
        <w:t>N = maxNumberRxBeam, otherwise</w:t>
      </w:r>
    </w:p>
    <w:p w:rsidR="001B120D" w:rsidRDefault="001B120D" w:rsidP="001B120D">
      <w:pPr>
        <w:overflowPunct/>
        <w:autoSpaceDE/>
        <w:autoSpaceDN/>
        <w:adjustRightInd/>
        <w:textAlignment w:val="auto"/>
        <w:rPr>
          <w:lang w:eastAsia="zh-CN"/>
        </w:rPr>
      </w:pPr>
      <w:r>
        <w:rPr>
          <w:rFonts w:hint="eastAsia"/>
          <w:lang w:eastAsia="zh-CN"/>
        </w:rPr>
        <w:t>Mediatek: we prefer option 1. Option 2 is not clear enough.</w:t>
      </w:r>
    </w:p>
    <w:p w:rsidR="001B120D" w:rsidRDefault="001B120D" w:rsidP="001B120D">
      <w:pPr>
        <w:overflowPunct/>
        <w:autoSpaceDE/>
        <w:autoSpaceDN/>
        <w:adjustRightInd/>
        <w:textAlignment w:val="auto"/>
        <w:rPr>
          <w:lang w:eastAsia="zh-CN"/>
        </w:rPr>
      </w:pPr>
      <w:r>
        <w:rPr>
          <w:rFonts w:hint="eastAsia"/>
          <w:lang w:eastAsia="zh-CN"/>
        </w:rPr>
        <w:t>Qualcomm: do we need averaging?</w:t>
      </w:r>
    </w:p>
    <w:p w:rsidR="001B120D" w:rsidRPr="00647F57" w:rsidRDefault="001B120D" w:rsidP="001B120D">
      <w:pPr>
        <w:overflowPunct/>
        <w:autoSpaceDE/>
        <w:autoSpaceDN/>
        <w:adjustRightInd/>
        <w:textAlignment w:val="auto"/>
        <w:rPr>
          <w:lang w:eastAsia="zh-CN"/>
        </w:rPr>
      </w:pPr>
    </w:p>
    <w:p w:rsidR="001B120D" w:rsidRPr="00096807" w:rsidRDefault="001B120D" w:rsidP="005E75E4">
      <w:pPr>
        <w:numPr>
          <w:ilvl w:val="1"/>
          <w:numId w:val="212"/>
        </w:numPr>
        <w:overflowPunct/>
        <w:autoSpaceDE/>
        <w:autoSpaceDN/>
        <w:adjustRightInd/>
        <w:textAlignment w:val="auto"/>
        <w:rPr>
          <w:lang w:eastAsia="ja-JP"/>
        </w:rPr>
      </w:pPr>
      <w:r w:rsidRPr="00096807">
        <w:rPr>
          <w:lang w:eastAsia="ja-JP"/>
        </w:rPr>
        <w:t>Issue#3.4: The scaling factor P of L1 averaging period due to colliding with MG and SMTC</w:t>
      </w:r>
    </w:p>
    <w:p w:rsidR="001B120D" w:rsidRPr="00A12E99" w:rsidRDefault="001B120D" w:rsidP="005E75E4">
      <w:pPr>
        <w:numPr>
          <w:ilvl w:val="2"/>
          <w:numId w:val="212"/>
        </w:numPr>
        <w:overflowPunct/>
        <w:autoSpaceDE/>
        <w:autoSpaceDN/>
        <w:adjustRightInd/>
        <w:textAlignment w:val="auto"/>
        <w:rPr>
          <w:lang w:eastAsia="ja-JP"/>
        </w:rPr>
      </w:pPr>
      <w:r w:rsidRPr="002B2F93">
        <w:rPr>
          <w:lang w:eastAsia="ja-JP"/>
        </w:rPr>
        <w:t xml:space="preserve">Option 1: </w:t>
      </w:r>
      <w:r w:rsidRPr="00096807">
        <w:rPr>
          <w:lang w:eastAsia="ja-JP"/>
        </w:rPr>
        <w:t>Being handled in the same way as RLM-RS</w:t>
      </w:r>
    </w:p>
    <w:p w:rsidR="001B120D" w:rsidRPr="002B2F93" w:rsidRDefault="001B120D" w:rsidP="005E75E4">
      <w:pPr>
        <w:numPr>
          <w:ilvl w:val="2"/>
          <w:numId w:val="212"/>
        </w:numPr>
        <w:overflowPunct/>
        <w:autoSpaceDE/>
        <w:autoSpaceDN/>
        <w:adjustRightInd/>
        <w:textAlignment w:val="auto"/>
        <w:rPr>
          <w:lang w:eastAsia="ja-JP"/>
        </w:rPr>
      </w:pPr>
      <w:r w:rsidRPr="002B2F93">
        <w:rPr>
          <w:lang w:eastAsia="ja-JP"/>
        </w:rPr>
        <w:t xml:space="preserve">Option </w:t>
      </w:r>
      <w:r>
        <w:rPr>
          <w:lang w:eastAsia="ja-JP"/>
        </w:rPr>
        <w:t>2</w:t>
      </w:r>
      <w:r w:rsidRPr="002B2F93">
        <w:rPr>
          <w:lang w:eastAsia="ja-JP"/>
        </w:rPr>
        <w:t xml:space="preserve">: </w:t>
      </w:r>
      <w:r w:rsidRPr="00096807">
        <w:rPr>
          <w:lang w:eastAsia="ja-JP"/>
        </w:rPr>
        <w:t xml:space="preserve">Only </w:t>
      </w:r>
      <w:r>
        <w:rPr>
          <w:lang w:eastAsia="ja-JP"/>
        </w:rPr>
        <w:t>considering the collision between recovery RS with MG.</w:t>
      </w:r>
    </w:p>
    <w:p w:rsidR="001B120D" w:rsidRPr="00096807" w:rsidRDefault="001B120D" w:rsidP="005E75E4">
      <w:pPr>
        <w:numPr>
          <w:ilvl w:val="1"/>
          <w:numId w:val="212"/>
        </w:numPr>
        <w:overflowPunct/>
        <w:autoSpaceDE/>
        <w:autoSpaceDN/>
        <w:adjustRightInd/>
        <w:textAlignment w:val="auto"/>
        <w:rPr>
          <w:lang w:eastAsia="ja-JP"/>
        </w:rPr>
      </w:pPr>
      <w:r w:rsidRPr="00096807">
        <w:rPr>
          <w:lang w:eastAsia="ja-JP"/>
        </w:rPr>
        <w:t>Issue#3.5: Applicability of CBD requirements</w:t>
      </w:r>
    </w:p>
    <w:p w:rsidR="001B120D" w:rsidRPr="002B35FF" w:rsidRDefault="001B120D" w:rsidP="005E75E4">
      <w:pPr>
        <w:numPr>
          <w:ilvl w:val="2"/>
          <w:numId w:val="212"/>
        </w:numPr>
        <w:overflowPunct/>
        <w:autoSpaceDE/>
        <w:autoSpaceDN/>
        <w:adjustRightInd/>
        <w:textAlignment w:val="auto"/>
        <w:rPr>
          <w:lang w:eastAsia="ja-JP"/>
        </w:rPr>
      </w:pPr>
      <w:bookmarkStart w:id="789" w:name="_Ref517609176"/>
      <w:r>
        <w:rPr>
          <w:lang w:eastAsia="ja-JP"/>
        </w:rPr>
        <w:t xml:space="preserve">Option 1: </w:t>
      </w:r>
      <w:r w:rsidRPr="007F649C">
        <w:rPr>
          <w:lang w:eastAsia="ja-JP"/>
        </w:rPr>
        <w:t>The requirements for candidate beam detection should also be defined for the measurement on beam</w:t>
      </w:r>
      <w:r>
        <w:rPr>
          <w:lang w:eastAsia="ja-JP"/>
        </w:rPr>
        <w:t>s</w:t>
      </w:r>
      <w:r w:rsidRPr="007F649C">
        <w:rPr>
          <w:lang w:eastAsia="ja-JP"/>
        </w:rPr>
        <w:t xml:space="preserve"> </w:t>
      </w:r>
      <w:r>
        <w:rPr>
          <w:lang w:eastAsia="ja-JP"/>
        </w:rPr>
        <w:t xml:space="preserve">other than q1 </w:t>
      </w:r>
      <w:r w:rsidRPr="007F649C">
        <w:rPr>
          <w:lang w:eastAsia="ja-JP"/>
        </w:rPr>
        <w:t>that can be reported via CBRA</w:t>
      </w:r>
      <w:r>
        <w:rPr>
          <w:lang w:eastAsia="ja-JP"/>
        </w:rPr>
        <w:t>.</w:t>
      </w:r>
      <w:bookmarkEnd w:id="789"/>
    </w:p>
    <w:p w:rsidR="001B120D" w:rsidRPr="00FE66E8" w:rsidRDefault="001B120D" w:rsidP="001B120D">
      <w:pPr>
        <w:rPr>
          <w:rFonts w:eastAsiaTheme="minorEastAsia"/>
        </w:rPr>
      </w:pPr>
    </w:p>
    <w:p w:rsidR="001B120D" w:rsidRPr="00096807" w:rsidRDefault="001B120D" w:rsidP="005E75E4">
      <w:pPr>
        <w:numPr>
          <w:ilvl w:val="0"/>
          <w:numId w:val="212"/>
        </w:numPr>
        <w:overflowPunct/>
        <w:autoSpaceDE/>
        <w:autoSpaceDN/>
        <w:adjustRightInd/>
        <w:textAlignment w:val="auto"/>
        <w:rPr>
          <w:lang w:eastAsia="ja-JP"/>
        </w:rPr>
      </w:pPr>
      <w:r w:rsidRPr="00096807">
        <w:rPr>
          <w:lang w:eastAsia="ja-JP"/>
        </w:rPr>
        <w:lastRenderedPageBreak/>
        <w:t>Issue#4: L1 averaging requirements for beam reporting</w:t>
      </w:r>
    </w:p>
    <w:p w:rsidR="001B120D" w:rsidRPr="00096807" w:rsidRDefault="001B120D" w:rsidP="005E75E4">
      <w:pPr>
        <w:numPr>
          <w:ilvl w:val="1"/>
          <w:numId w:val="212"/>
        </w:numPr>
        <w:overflowPunct/>
        <w:autoSpaceDE/>
        <w:autoSpaceDN/>
        <w:adjustRightInd/>
        <w:textAlignment w:val="auto"/>
        <w:rPr>
          <w:lang w:eastAsia="ja-JP"/>
        </w:rPr>
      </w:pPr>
      <w:r w:rsidRPr="00096807">
        <w:rPr>
          <w:lang w:eastAsia="ja-JP"/>
        </w:rPr>
        <w:t>Issue#4.1: L1 averaging requirements of SSB based beam reporting</w:t>
      </w:r>
    </w:p>
    <w:p w:rsidR="001B120D" w:rsidRPr="00F86FBC" w:rsidRDefault="001B120D" w:rsidP="005E75E4">
      <w:pPr>
        <w:numPr>
          <w:ilvl w:val="2"/>
          <w:numId w:val="212"/>
        </w:numPr>
        <w:overflowPunct/>
        <w:autoSpaceDE/>
        <w:autoSpaceDN/>
        <w:adjustRightInd/>
        <w:textAlignment w:val="auto"/>
        <w:rPr>
          <w:lang w:eastAsia="ja-JP"/>
        </w:rPr>
      </w:pPr>
      <w:r w:rsidRPr="00F86FBC">
        <w:rPr>
          <w:lang w:eastAsia="ja-JP"/>
        </w:rPr>
        <w:t>Option 1: [</w:t>
      </w:r>
      <w:r w:rsidRPr="00F86FBC">
        <w:rPr>
          <w:rFonts w:hint="eastAsia"/>
          <w:lang w:eastAsia="ja-JP"/>
        </w:rPr>
        <w:t>3</w:t>
      </w:r>
      <w:r w:rsidRPr="00F86FBC">
        <w:rPr>
          <w:lang w:eastAsia="ja-JP"/>
        </w:rPr>
        <w:t>]</w:t>
      </w:r>
      <w:r w:rsidRPr="00F86FBC">
        <w:rPr>
          <w:rFonts w:hint="eastAsia"/>
          <w:lang w:eastAsia="ja-JP"/>
        </w:rPr>
        <w:t xml:space="preserve"> samples are assumed</w:t>
      </w:r>
    </w:p>
    <w:p w:rsidR="001B120D" w:rsidRPr="00F86FBC" w:rsidRDefault="001B120D" w:rsidP="005E75E4">
      <w:pPr>
        <w:numPr>
          <w:ilvl w:val="2"/>
          <w:numId w:val="212"/>
        </w:numPr>
        <w:overflowPunct/>
        <w:autoSpaceDE/>
        <w:autoSpaceDN/>
        <w:adjustRightInd/>
        <w:textAlignment w:val="auto"/>
        <w:rPr>
          <w:lang w:eastAsia="ja-JP"/>
        </w:rPr>
      </w:pPr>
      <w:r w:rsidRPr="00F86FBC">
        <w:rPr>
          <w:lang w:eastAsia="ja-JP"/>
        </w:rPr>
        <w:t>Option 2: one-shot</w:t>
      </w:r>
      <w:r w:rsidRPr="00F86FBC">
        <w:rPr>
          <w:rFonts w:hint="eastAsia"/>
          <w:lang w:eastAsia="ja-JP"/>
        </w:rPr>
        <w:t xml:space="preserve"> sample </w:t>
      </w:r>
      <w:r w:rsidRPr="00F86FBC">
        <w:rPr>
          <w:lang w:eastAsia="ja-JP"/>
        </w:rPr>
        <w:t>is</w:t>
      </w:r>
      <w:r w:rsidRPr="00F86FBC">
        <w:rPr>
          <w:rFonts w:hint="eastAsia"/>
          <w:lang w:eastAsia="ja-JP"/>
        </w:rPr>
        <w:t xml:space="preserve"> assumed</w:t>
      </w:r>
      <w:r>
        <w:rPr>
          <w:lang w:eastAsia="ja-JP"/>
        </w:rPr>
        <w:t>.</w:t>
      </w:r>
    </w:p>
    <w:p w:rsidR="001B120D" w:rsidRPr="00096807" w:rsidRDefault="001B120D" w:rsidP="005E75E4">
      <w:pPr>
        <w:numPr>
          <w:ilvl w:val="1"/>
          <w:numId w:val="212"/>
        </w:numPr>
        <w:overflowPunct/>
        <w:autoSpaceDE/>
        <w:autoSpaceDN/>
        <w:adjustRightInd/>
        <w:textAlignment w:val="auto"/>
        <w:rPr>
          <w:lang w:eastAsia="ja-JP"/>
        </w:rPr>
      </w:pPr>
      <w:r w:rsidRPr="00096807">
        <w:rPr>
          <w:lang w:eastAsia="ja-JP"/>
        </w:rPr>
        <w:t xml:space="preserve">Issue#4.2: L1 averaging requirements for </w:t>
      </w:r>
      <w:r w:rsidRPr="00096807">
        <w:rPr>
          <w:rFonts w:hint="eastAsia"/>
          <w:lang w:eastAsia="ja-JP"/>
        </w:rPr>
        <w:t xml:space="preserve">periodic </w:t>
      </w:r>
      <w:r w:rsidRPr="00096807">
        <w:rPr>
          <w:lang w:eastAsia="ja-JP"/>
        </w:rPr>
        <w:t>CSI-RS based beam reporting</w:t>
      </w:r>
    </w:p>
    <w:p w:rsidR="001B120D" w:rsidRPr="00286CCF" w:rsidRDefault="001B120D" w:rsidP="005E75E4">
      <w:pPr>
        <w:numPr>
          <w:ilvl w:val="2"/>
          <w:numId w:val="212"/>
        </w:numPr>
        <w:overflowPunct/>
        <w:autoSpaceDE/>
        <w:autoSpaceDN/>
        <w:adjustRightInd/>
        <w:textAlignment w:val="auto"/>
        <w:rPr>
          <w:lang w:eastAsia="ja-JP"/>
        </w:rPr>
      </w:pPr>
      <w:r w:rsidRPr="00286CCF">
        <w:rPr>
          <w:lang w:eastAsia="ja-JP"/>
        </w:rPr>
        <w:t>Option 1: L1 averaging with X</w:t>
      </w:r>
      <w:r>
        <w:rPr>
          <w:lang w:eastAsia="ja-JP"/>
        </w:rPr>
        <w:t xml:space="preserve"> samples are assumed at UE side</w:t>
      </w:r>
    </w:p>
    <w:p w:rsidR="001B120D" w:rsidRDefault="001B120D" w:rsidP="005E75E4">
      <w:pPr>
        <w:numPr>
          <w:ilvl w:val="3"/>
          <w:numId w:val="212"/>
        </w:numPr>
        <w:overflowPunct/>
        <w:autoSpaceDE/>
        <w:autoSpaceDN/>
        <w:adjustRightInd/>
        <w:textAlignment w:val="auto"/>
      </w:pPr>
      <w:r w:rsidRPr="00F86FBC">
        <w:t>X value can be further studied.</w:t>
      </w:r>
    </w:p>
    <w:p w:rsidR="001B120D" w:rsidRPr="00F86FBC" w:rsidRDefault="001B120D" w:rsidP="005E75E4">
      <w:pPr>
        <w:numPr>
          <w:ilvl w:val="3"/>
          <w:numId w:val="212"/>
        </w:numPr>
        <w:overflowPunct/>
        <w:autoSpaceDE/>
        <w:autoSpaceDN/>
        <w:adjustRightInd/>
        <w:textAlignment w:val="auto"/>
      </w:pPr>
      <w:r w:rsidRPr="00F86FBC">
        <w:t>If samples are not enough during beam reporting interval, sliding window will b</w:t>
      </w:r>
      <w:r>
        <w:t>e applied for sample averaging.</w:t>
      </w:r>
    </w:p>
    <w:p w:rsidR="001B120D" w:rsidRPr="007B060D" w:rsidRDefault="001B120D" w:rsidP="005E75E4">
      <w:pPr>
        <w:numPr>
          <w:ilvl w:val="2"/>
          <w:numId w:val="212"/>
        </w:numPr>
        <w:overflowPunct/>
        <w:autoSpaceDE/>
        <w:autoSpaceDN/>
        <w:adjustRightInd/>
        <w:textAlignment w:val="auto"/>
        <w:rPr>
          <w:lang w:eastAsia="ja-JP"/>
        </w:rPr>
      </w:pPr>
      <w:r w:rsidRPr="007B060D">
        <w:rPr>
          <w:lang w:eastAsia="ja-JP"/>
        </w:rPr>
        <w:t xml:space="preserve">Option 2: </w:t>
      </w:r>
      <w:r w:rsidRPr="007B060D">
        <w:rPr>
          <w:rFonts w:hint="eastAsia"/>
          <w:lang w:eastAsia="ja-JP"/>
        </w:rPr>
        <w:t>L1 averaging with X samples are assumed</w:t>
      </w:r>
      <w:r w:rsidRPr="007B060D">
        <w:rPr>
          <w:lang w:eastAsia="ja-JP"/>
        </w:rPr>
        <w:t xml:space="preserve"> </w:t>
      </w:r>
    </w:p>
    <w:p w:rsidR="001B120D" w:rsidRPr="00F86FBC" w:rsidRDefault="001B120D" w:rsidP="005E75E4">
      <w:pPr>
        <w:numPr>
          <w:ilvl w:val="3"/>
          <w:numId w:val="212"/>
        </w:numPr>
        <w:overflowPunct/>
        <w:autoSpaceDE/>
        <w:autoSpaceDN/>
        <w:adjustRightInd/>
        <w:textAlignment w:val="auto"/>
      </w:pPr>
      <w:r w:rsidRPr="00F86FBC">
        <w:rPr>
          <w:rFonts w:hint="eastAsia"/>
        </w:rPr>
        <w:t xml:space="preserve">X = [3] when </w:t>
      </w:r>
      <w:r w:rsidRPr="00F86FBC">
        <w:t>nrofRBs</w:t>
      </w:r>
      <w:r w:rsidRPr="00F86FBC">
        <w:rPr>
          <w:rFonts w:hint="eastAsia"/>
        </w:rPr>
        <w:t xml:space="preserve"> in </w:t>
      </w:r>
      <w:r w:rsidRPr="00F86FBC">
        <w:t>CSI-FrequencyOccupation</w:t>
      </w:r>
      <w:r w:rsidRPr="00F86FBC">
        <w:rPr>
          <w:rFonts w:hint="eastAsia"/>
        </w:rPr>
        <w:t xml:space="preserve"> is smaller than [60].</w:t>
      </w:r>
    </w:p>
    <w:p w:rsidR="001B120D" w:rsidRPr="00F86FBC" w:rsidRDefault="001B120D" w:rsidP="005E75E4">
      <w:pPr>
        <w:numPr>
          <w:ilvl w:val="3"/>
          <w:numId w:val="212"/>
        </w:numPr>
        <w:overflowPunct/>
        <w:autoSpaceDE/>
        <w:autoSpaceDN/>
        <w:adjustRightInd/>
        <w:textAlignment w:val="auto"/>
      </w:pPr>
      <w:r w:rsidRPr="00F86FBC">
        <w:rPr>
          <w:rFonts w:hint="eastAsia"/>
        </w:rPr>
        <w:t xml:space="preserve">X = [2] when </w:t>
      </w:r>
      <w:r w:rsidRPr="00F86FBC">
        <w:t>nrofRBs</w:t>
      </w:r>
      <w:r w:rsidRPr="00F86FBC">
        <w:rPr>
          <w:rFonts w:hint="eastAsia"/>
        </w:rPr>
        <w:t xml:space="preserve"> in </w:t>
      </w:r>
      <w:r w:rsidRPr="00F86FBC">
        <w:t>CSI-FrequencyOccupation</w:t>
      </w:r>
      <w:r w:rsidRPr="00F86FBC">
        <w:rPr>
          <w:rFonts w:hint="eastAsia"/>
        </w:rPr>
        <w:t xml:space="preserve"> is between [60] and [120].</w:t>
      </w:r>
    </w:p>
    <w:p w:rsidR="001B120D" w:rsidRPr="00F86FBC" w:rsidRDefault="001B120D" w:rsidP="005E75E4">
      <w:pPr>
        <w:numPr>
          <w:ilvl w:val="3"/>
          <w:numId w:val="212"/>
        </w:numPr>
        <w:overflowPunct/>
        <w:autoSpaceDE/>
        <w:autoSpaceDN/>
        <w:adjustRightInd/>
        <w:textAlignment w:val="auto"/>
      </w:pPr>
      <w:r w:rsidRPr="00F86FBC">
        <w:rPr>
          <w:rFonts w:hint="eastAsia"/>
        </w:rPr>
        <w:t xml:space="preserve">X = [1] when </w:t>
      </w:r>
      <w:r w:rsidRPr="00F86FBC">
        <w:t>nrofRBs</w:t>
      </w:r>
      <w:r w:rsidRPr="00F86FBC">
        <w:rPr>
          <w:rFonts w:hint="eastAsia"/>
        </w:rPr>
        <w:t xml:space="preserve"> in </w:t>
      </w:r>
      <w:r w:rsidRPr="00F86FBC">
        <w:t>CSI-FrequencyOccupation</w:t>
      </w:r>
      <w:r w:rsidRPr="00F86FBC">
        <w:rPr>
          <w:rFonts w:hint="eastAsia"/>
        </w:rPr>
        <w:t xml:space="preserve"> is larger than [120].</w:t>
      </w:r>
    </w:p>
    <w:p w:rsidR="001B120D" w:rsidRPr="00CA678A" w:rsidRDefault="001B120D" w:rsidP="005E75E4">
      <w:pPr>
        <w:numPr>
          <w:ilvl w:val="2"/>
          <w:numId w:val="212"/>
        </w:numPr>
        <w:overflowPunct/>
        <w:autoSpaceDE/>
        <w:autoSpaceDN/>
        <w:adjustRightInd/>
        <w:textAlignment w:val="auto"/>
        <w:rPr>
          <w:lang w:eastAsia="ja-JP"/>
        </w:rPr>
      </w:pPr>
      <w:r w:rsidRPr="00CA678A">
        <w:rPr>
          <w:lang w:eastAsia="ja-JP"/>
        </w:rPr>
        <w:t>Option 3: 5 samples are assumed (with density of 3).</w:t>
      </w:r>
    </w:p>
    <w:p w:rsidR="001B120D" w:rsidRPr="00CA678A" w:rsidRDefault="001B120D" w:rsidP="005E75E4">
      <w:pPr>
        <w:numPr>
          <w:ilvl w:val="2"/>
          <w:numId w:val="212"/>
        </w:numPr>
        <w:overflowPunct/>
        <w:autoSpaceDE/>
        <w:autoSpaceDN/>
        <w:adjustRightInd/>
        <w:textAlignment w:val="auto"/>
        <w:rPr>
          <w:lang w:eastAsia="ja-JP"/>
        </w:rPr>
      </w:pPr>
      <w:r w:rsidRPr="00CA678A">
        <w:rPr>
          <w:lang w:eastAsia="ja-JP"/>
        </w:rPr>
        <w:t xml:space="preserve">Option 4: </w:t>
      </w:r>
      <w:r>
        <w:rPr>
          <w:lang w:eastAsia="ja-JP"/>
        </w:rPr>
        <w:t>O</w:t>
      </w:r>
      <w:r w:rsidRPr="00CA678A">
        <w:rPr>
          <w:lang w:eastAsia="ja-JP"/>
        </w:rPr>
        <w:t>ne-shot</w:t>
      </w:r>
      <w:r w:rsidRPr="00CA678A">
        <w:rPr>
          <w:rFonts w:hint="eastAsia"/>
          <w:lang w:eastAsia="ja-JP"/>
        </w:rPr>
        <w:t xml:space="preserve"> sample </w:t>
      </w:r>
      <w:r w:rsidRPr="00CA678A">
        <w:rPr>
          <w:lang w:eastAsia="ja-JP"/>
        </w:rPr>
        <w:t>is</w:t>
      </w:r>
      <w:r w:rsidRPr="00CA678A">
        <w:rPr>
          <w:rFonts w:hint="eastAsia"/>
          <w:lang w:eastAsia="ja-JP"/>
        </w:rPr>
        <w:t xml:space="preserve"> assumed</w:t>
      </w:r>
      <w:r>
        <w:rPr>
          <w:lang w:eastAsia="ja-JP"/>
        </w:rPr>
        <w:t>.</w:t>
      </w:r>
    </w:p>
    <w:p w:rsidR="001B120D" w:rsidRPr="00096807" w:rsidRDefault="001B120D" w:rsidP="005E75E4">
      <w:pPr>
        <w:numPr>
          <w:ilvl w:val="1"/>
          <w:numId w:val="212"/>
        </w:numPr>
        <w:overflowPunct/>
        <w:autoSpaceDE/>
        <w:autoSpaceDN/>
        <w:adjustRightInd/>
        <w:textAlignment w:val="auto"/>
        <w:rPr>
          <w:lang w:eastAsia="ja-JP"/>
        </w:rPr>
      </w:pPr>
      <w:r w:rsidRPr="00096807">
        <w:rPr>
          <w:lang w:eastAsia="ja-JP"/>
        </w:rPr>
        <w:t>Issue#4.3: L1 averaging requirements of aperiodic CSI-RS based beam reporting</w:t>
      </w:r>
    </w:p>
    <w:p w:rsidR="001B120D" w:rsidRPr="005F4D86" w:rsidRDefault="001B120D" w:rsidP="005E75E4">
      <w:pPr>
        <w:numPr>
          <w:ilvl w:val="2"/>
          <w:numId w:val="212"/>
        </w:numPr>
        <w:overflowPunct/>
        <w:autoSpaceDE/>
        <w:autoSpaceDN/>
        <w:adjustRightInd/>
        <w:textAlignment w:val="auto"/>
        <w:rPr>
          <w:lang w:eastAsia="ja-JP"/>
        </w:rPr>
      </w:pPr>
      <w:r w:rsidRPr="005F4D86">
        <w:rPr>
          <w:lang w:eastAsia="ja-JP"/>
        </w:rPr>
        <w:t>Option 1: Sample averaging are still needed and report delay will be extended</w:t>
      </w:r>
      <w:r>
        <w:rPr>
          <w:lang w:eastAsia="ja-JP"/>
        </w:rPr>
        <w:t>.</w:t>
      </w:r>
    </w:p>
    <w:p w:rsidR="001B120D" w:rsidRPr="002B2F93" w:rsidRDefault="001B120D" w:rsidP="005E75E4">
      <w:pPr>
        <w:numPr>
          <w:ilvl w:val="2"/>
          <w:numId w:val="212"/>
        </w:numPr>
        <w:overflowPunct/>
        <w:autoSpaceDE/>
        <w:autoSpaceDN/>
        <w:adjustRightInd/>
        <w:textAlignment w:val="auto"/>
        <w:rPr>
          <w:lang w:eastAsia="ja-JP"/>
        </w:rPr>
      </w:pPr>
      <w:r>
        <w:rPr>
          <w:lang w:eastAsia="ja-JP"/>
        </w:rPr>
        <w:t>Option 2: O</w:t>
      </w:r>
      <w:r w:rsidRPr="00CA678A">
        <w:rPr>
          <w:lang w:eastAsia="ja-JP"/>
        </w:rPr>
        <w:t>ne-shot</w:t>
      </w:r>
      <w:r w:rsidRPr="00D40581">
        <w:rPr>
          <w:rFonts w:hint="eastAsia"/>
          <w:lang w:eastAsia="ja-JP"/>
        </w:rPr>
        <w:t xml:space="preserve"> sample </w:t>
      </w:r>
      <w:r w:rsidRPr="00D40581">
        <w:rPr>
          <w:lang w:eastAsia="ja-JP"/>
        </w:rPr>
        <w:t>is</w:t>
      </w:r>
      <w:r w:rsidRPr="00D40581">
        <w:rPr>
          <w:rFonts w:hint="eastAsia"/>
          <w:lang w:eastAsia="ja-JP"/>
        </w:rPr>
        <w:t xml:space="preserve"> assumed</w:t>
      </w:r>
      <w:r w:rsidRPr="00D40581">
        <w:rPr>
          <w:lang w:eastAsia="ja-JP"/>
        </w:rPr>
        <w:t>.</w:t>
      </w:r>
    </w:p>
    <w:p w:rsidR="001B120D" w:rsidRDefault="001B120D" w:rsidP="005E75E4">
      <w:pPr>
        <w:numPr>
          <w:ilvl w:val="2"/>
          <w:numId w:val="212"/>
        </w:numPr>
        <w:overflowPunct/>
        <w:autoSpaceDE/>
        <w:autoSpaceDN/>
        <w:adjustRightInd/>
        <w:textAlignment w:val="auto"/>
        <w:rPr>
          <w:lang w:eastAsia="ja-JP"/>
        </w:rPr>
      </w:pPr>
      <w:r w:rsidRPr="002B2F93">
        <w:rPr>
          <w:lang w:eastAsia="ja-JP"/>
        </w:rPr>
        <w:t xml:space="preserve">Option </w:t>
      </w:r>
      <w:r>
        <w:rPr>
          <w:lang w:eastAsia="ja-JP"/>
        </w:rPr>
        <w:t>3</w:t>
      </w:r>
      <w:r w:rsidRPr="002B2F93">
        <w:rPr>
          <w:lang w:eastAsia="ja-JP"/>
        </w:rPr>
        <w:t>: No requirements will be defined.</w:t>
      </w:r>
    </w:p>
    <w:p w:rsidR="001B120D" w:rsidRPr="00096807" w:rsidRDefault="001B120D" w:rsidP="005E75E4">
      <w:pPr>
        <w:numPr>
          <w:ilvl w:val="1"/>
          <w:numId w:val="212"/>
        </w:numPr>
        <w:overflowPunct/>
        <w:autoSpaceDE/>
        <w:autoSpaceDN/>
        <w:adjustRightInd/>
        <w:textAlignment w:val="auto"/>
        <w:rPr>
          <w:lang w:eastAsia="ja-JP"/>
        </w:rPr>
      </w:pPr>
      <w:r w:rsidRPr="00096807">
        <w:rPr>
          <w:lang w:eastAsia="ja-JP"/>
        </w:rPr>
        <w:t>Issue#4.4: The scaling factor N of L1 averaging period due to Rx beam sweeping in FR2</w:t>
      </w:r>
    </w:p>
    <w:p w:rsidR="001B120D" w:rsidRPr="002B2F93" w:rsidRDefault="001B120D" w:rsidP="005E75E4">
      <w:pPr>
        <w:numPr>
          <w:ilvl w:val="2"/>
          <w:numId w:val="212"/>
        </w:numPr>
        <w:overflowPunct/>
        <w:autoSpaceDE/>
        <w:autoSpaceDN/>
        <w:adjustRightInd/>
        <w:textAlignment w:val="auto"/>
        <w:rPr>
          <w:lang w:eastAsia="ja-JP"/>
        </w:rPr>
      </w:pPr>
      <w:r w:rsidRPr="002B2F93">
        <w:rPr>
          <w:lang w:eastAsia="ja-JP"/>
        </w:rPr>
        <w:t>Option 1: Same as for mobility measurements</w:t>
      </w:r>
    </w:p>
    <w:p w:rsidR="001B120D" w:rsidRPr="00D45CB8" w:rsidRDefault="001B120D" w:rsidP="005E75E4">
      <w:pPr>
        <w:numPr>
          <w:ilvl w:val="2"/>
          <w:numId w:val="212"/>
        </w:numPr>
        <w:overflowPunct/>
        <w:autoSpaceDE/>
        <w:autoSpaceDN/>
        <w:adjustRightInd/>
        <w:textAlignment w:val="auto"/>
        <w:rPr>
          <w:lang w:eastAsia="ja-JP"/>
        </w:rPr>
      </w:pPr>
      <w:r w:rsidRPr="00D45CB8">
        <w:rPr>
          <w:lang w:eastAsia="ja-JP"/>
        </w:rPr>
        <w:t>Option 2: L1-RSRP evaluation periods should not be multiplied by any scaling factor related to Rx beam sweeping when UE has some knowledge about appropriate Rx beam.</w:t>
      </w:r>
    </w:p>
    <w:p w:rsidR="001B120D" w:rsidRPr="00647F57" w:rsidRDefault="001B120D" w:rsidP="005E75E4">
      <w:pPr>
        <w:numPr>
          <w:ilvl w:val="3"/>
          <w:numId w:val="212"/>
        </w:numPr>
        <w:overflowPunct/>
        <w:autoSpaceDE/>
        <w:autoSpaceDN/>
        <w:adjustRightInd/>
        <w:textAlignment w:val="auto"/>
      </w:pPr>
      <w:r w:rsidRPr="00647F57">
        <w:t>N = 1, Precise condition is FFS.</w:t>
      </w:r>
    </w:p>
    <w:p w:rsidR="001B120D" w:rsidRPr="002B2F93" w:rsidRDefault="001B120D" w:rsidP="001B120D">
      <w:pPr>
        <w:overflowPunct/>
        <w:autoSpaceDE/>
        <w:autoSpaceDN/>
        <w:adjustRightInd/>
        <w:textAlignment w:val="auto"/>
        <w:rPr>
          <w:lang w:eastAsia="ja-JP"/>
        </w:rPr>
      </w:pPr>
    </w:p>
    <w:p w:rsidR="001B120D" w:rsidRDefault="001B120D" w:rsidP="001B120D">
      <w:pPr>
        <w:rPr>
          <w:lang w:eastAsia="zh-CN"/>
        </w:rPr>
      </w:pPr>
      <w:r>
        <w:rPr>
          <w:rFonts w:hint="eastAsia"/>
          <w:lang w:eastAsia="zh-CN"/>
        </w:rPr>
        <w:t>----------------------------------------------------------------------------------------------------------------------</w:t>
      </w:r>
    </w:p>
    <w:p w:rsidR="001B120D" w:rsidRDefault="00BF02D3" w:rsidP="001B120D">
      <w:pPr>
        <w:rPr>
          <w:i/>
        </w:rPr>
      </w:pPr>
      <w:hyperlink r:id="rId1514" w:history="1">
        <w:r w:rsidR="001B120D">
          <w:rPr>
            <w:rStyle w:val="Hyperlink"/>
            <w:rFonts w:ascii="Arial" w:hAnsi="Arial" w:cs="Arial"/>
            <w:b/>
            <w:sz w:val="24"/>
          </w:rPr>
          <w:t>R4-1809883</w:t>
        </w:r>
      </w:hyperlink>
      <w:r w:rsidR="001B120D">
        <w:rPr>
          <w:b/>
        </w:rPr>
        <w:tab/>
        <w:t>Discussion about L1-RSRP measurement accuracy for beam management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607937" w:rsidRDefault="001B120D" w:rsidP="001B120D">
      <w:r w:rsidRPr="00607937">
        <w:t>Observation 1: it is difficult to conclude how many samples are enough for L1-RSRP measurement without knowing the corresponding measurement accuracy requirement.</w:t>
      </w:r>
    </w:p>
    <w:p w:rsidR="001B120D" w:rsidRPr="00607937" w:rsidRDefault="001B120D" w:rsidP="001B120D">
      <w:r w:rsidRPr="00607937">
        <w:t>Observation 2: Due to implementation margin, the L1-RSRP measurement accuracy cannot be achieved within +/-2dB.</w:t>
      </w:r>
    </w:p>
    <w:p w:rsidR="001B120D" w:rsidRPr="00607937" w:rsidRDefault="001B120D" w:rsidP="005E75E4">
      <w:pPr>
        <w:pStyle w:val="ListParagraph"/>
        <w:numPr>
          <w:ilvl w:val="0"/>
          <w:numId w:val="99"/>
        </w:numPr>
        <w:overflowPunct w:val="0"/>
        <w:autoSpaceDE w:val="0"/>
        <w:autoSpaceDN w:val="0"/>
        <w:adjustRightInd w:val="0"/>
        <w:spacing w:after="180" w:line="240" w:lineRule="auto"/>
        <w:contextualSpacing w:val="0"/>
        <w:rPr>
          <w:rFonts w:ascii="Times New Roman" w:hAnsi="Times New Roman"/>
        </w:rPr>
      </w:pPr>
      <w:r w:rsidRPr="00607937">
        <w:rPr>
          <w:rFonts w:ascii="Times New Roman" w:hAnsi="Times New Roman"/>
        </w:rPr>
        <w:t xml:space="preserve">If the RSRP delta between beams are less than 4dB, UE won’t be able to distinguish which beam is the better than the other. </w:t>
      </w:r>
    </w:p>
    <w:p w:rsidR="001B120D" w:rsidRPr="00607937" w:rsidRDefault="001B120D" w:rsidP="005E75E4">
      <w:pPr>
        <w:pStyle w:val="ListParagraph"/>
        <w:numPr>
          <w:ilvl w:val="0"/>
          <w:numId w:val="99"/>
        </w:numPr>
        <w:overflowPunct w:val="0"/>
        <w:autoSpaceDE w:val="0"/>
        <w:autoSpaceDN w:val="0"/>
        <w:adjustRightInd w:val="0"/>
        <w:spacing w:after="180" w:line="240" w:lineRule="auto"/>
        <w:contextualSpacing w:val="0"/>
        <w:rPr>
          <w:rFonts w:ascii="Times New Roman" w:hAnsi="Times New Roman"/>
        </w:rPr>
      </w:pPr>
      <w:r w:rsidRPr="00607937">
        <w:rPr>
          <w:rFonts w:ascii="Times New Roman" w:hAnsi="Times New Roman"/>
        </w:rPr>
        <w:t xml:space="preserve">When Tx beam resolution in terms of RSRP delta is too high to be distinguishable, it won’t result in better L1-RSRP based beam management </w:t>
      </w:r>
    </w:p>
    <w:p w:rsidR="001B120D" w:rsidRPr="00607937" w:rsidRDefault="001B120D" w:rsidP="001B120D">
      <w:r w:rsidRPr="00607937">
        <w:lastRenderedPageBreak/>
        <w:t>Observation 3: L1-RSRP accuracy with ±2.5dB can only guarantee that the reported beam can be within the best 5/8/12 beams for total 8/16/32 beams in 90% cases respectively.</w:t>
      </w:r>
    </w:p>
    <w:p w:rsidR="001B120D" w:rsidRPr="00607937" w:rsidRDefault="001B120D" w:rsidP="001B120D">
      <w:r w:rsidRPr="00607937">
        <w:t xml:space="preserve">Proposal 1: Tx beam resolution requirement and its corresponding L1-RSRP accuracy requirement should be studied first. </w:t>
      </w:r>
    </w:p>
    <w:p w:rsidR="001B120D" w:rsidRPr="00607937" w:rsidRDefault="001B120D" w:rsidP="001B120D">
      <w:r w:rsidRPr="00607937">
        <w:t xml:space="preserve">Proposal 2: single slot measurement can’t provide good accuracy for beam reporting. </w:t>
      </w:r>
    </w:p>
    <w:p w:rsidR="001B120D" w:rsidRPr="00607937" w:rsidRDefault="001B120D" w:rsidP="001B120D">
      <w:r w:rsidRPr="00607937">
        <w:t>Proposal 3: For periodic CSI-RS beam reporting, L1 averaging with X samples are assumed at UE side and X value can be further studied.</w:t>
      </w:r>
    </w:p>
    <w:p w:rsidR="001B120D" w:rsidRPr="00607937" w:rsidRDefault="001B120D" w:rsidP="001B120D">
      <w:r w:rsidRPr="00607937">
        <w:t>Proposal 4: For periodic CSI-RS beam reporting, if samples are not enough during beam reporting interval, sliding window will be applied for sample averaging.</w:t>
      </w:r>
    </w:p>
    <w:p w:rsidR="001B120D" w:rsidRPr="00607937" w:rsidRDefault="001B120D" w:rsidP="001B120D">
      <w:r w:rsidRPr="00607937">
        <w:t xml:space="preserve">Proposal 5: For aperiodic CSI-RS beam reporting, sample averaging are still needed and report delay will be extended. </w:t>
      </w:r>
    </w:p>
    <w:p w:rsidR="001B120D" w:rsidRPr="00607937" w:rsidRDefault="001B120D" w:rsidP="001B120D">
      <w:r w:rsidRPr="00607937">
        <w:t>Proposal 6: Define SNR=0dB as the side condition for the measurement accuracy requirement.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Mediatek: For observation#3, 2.5dB is </w:t>
      </w:r>
      <w:r>
        <w:rPr>
          <w:lang w:eastAsia="zh-CN"/>
        </w:rPr>
        <w:t>enough</w:t>
      </w:r>
      <w:r>
        <w:rPr>
          <w:rFonts w:hint="eastAsia"/>
          <w:lang w:eastAsia="zh-CN"/>
        </w:rPr>
        <w:t>?</w:t>
      </w:r>
    </w:p>
    <w:p w:rsidR="001B120D" w:rsidRDefault="001B120D" w:rsidP="001B120D">
      <w:pPr>
        <w:rPr>
          <w:lang w:eastAsia="zh-CN"/>
        </w:rPr>
      </w:pPr>
      <w:r>
        <w:rPr>
          <w:rFonts w:hint="eastAsia"/>
          <w:lang w:eastAsia="zh-CN"/>
        </w:rPr>
        <w:tab/>
        <w:t xml:space="preserve">Intel: we think it is extremely difficult to </w:t>
      </w:r>
      <w:r>
        <w:rPr>
          <w:lang w:eastAsia="zh-CN"/>
        </w:rPr>
        <w:t>achieve</w:t>
      </w:r>
      <w:r>
        <w:rPr>
          <w:rFonts w:hint="eastAsia"/>
          <w:lang w:eastAsia="zh-CN"/>
        </w:rPr>
        <w:t xml:space="preserve"> 2.5dB. </w:t>
      </w:r>
      <w:r>
        <w:rPr>
          <w:lang w:eastAsia="zh-CN"/>
        </w:rPr>
        <w:t>When</w:t>
      </w:r>
      <w:r>
        <w:rPr>
          <w:rFonts w:hint="eastAsia"/>
          <w:lang w:eastAsia="zh-CN"/>
        </w:rPr>
        <w:t xml:space="preserve"> we have 5 samples, only in case we can </w:t>
      </w:r>
      <w:r>
        <w:rPr>
          <w:lang w:eastAsia="zh-CN"/>
        </w:rPr>
        <w:t>achieve</w:t>
      </w:r>
      <w:r>
        <w:rPr>
          <w:rFonts w:hint="eastAsia"/>
          <w:lang w:eastAsia="zh-CN"/>
        </w:rPr>
        <w:t xml:space="preserve"> better </w:t>
      </w:r>
      <w:r>
        <w:rPr>
          <w:lang w:eastAsia="zh-CN"/>
        </w:rPr>
        <w:t>performance</w:t>
      </w:r>
      <w:r>
        <w:rPr>
          <w:rFonts w:hint="eastAsia"/>
          <w:lang w:eastAsia="zh-CN"/>
        </w:rPr>
        <w:t xml:space="preserve"> than 2.5dB.</w:t>
      </w:r>
    </w:p>
    <w:p w:rsidR="001B120D" w:rsidRDefault="001B120D" w:rsidP="001B120D">
      <w:pPr>
        <w:rPr>
          <w:lang w:eastAsia="zh-CN"/>
        </w:rPr>
      </w:pPr>
      <w:r>
        <w:rPr>
          <w:rFonts w:hint="eastAsia"/>
          <w:lang w:eastAsia="zh-CN"/>
        </w:rPr>
        <w:tab/>
        <w:t>Ericsson: regarding 2.5dB, it depends on number of beams and frequency range and side condition.</w:t>
      </w:r>
    </w:p>
    <w:p w:rsidR="001B120D" w:rsidRDefault="001B120D" w:rsidP="001B120D">
      <w:pPr>
        <w:rPr>
          <w:lang w:eastAsia="zh-CN"/>
        </w:rPr>
      </w:pPr>
      <w:r>
        <w:rPr>
          <w:rFonts w:hint="eastAsia"/>
          <w:lang w:eastAsia="zh-CN"/>
        </w:rPr>
        <w:tab/>
        <w:t xml:space="preserve">Intel: In terms of number of beams, we assume the fixed SINR that is baseband SINR </w:t>
      </w:r>
      <w:r>
        <w:rPr>
          <w:lang w:eastAsia="zh-CN"/>
        </w:rPr>
        <w:t>include</w:t>
      </w:r>
      <w:r>
        <w:rPr>
          <w:rFonts w:hint="eastAsia"/>
          <w:lang w:eastAsia="zh-CN"/>
        </w:rPr>
        <w:t xml:space="preserve"> the impact of beam.</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515" w:history="1">
        <w:r w:rsidR="001B120D">
          <w:rPr>
            <w:rStyle w:val="Hyperlink"/>
            <w:rFonts w:ascii="Arial" w:hAnsi="Arial" w:cs="Arial"/>
            <w:b/>
            <w:sz w:val="24"/>
          </w:rPr>
          <w:t>R4-1810155</w:t>
        </w:r>
      </w:hyperlink>
      <w:r w:rsidR="001B120D">
        <w:rPr>
          <w:b/>
        </w:rPr>
        <w:tab/>
        <w:t>New beam identification</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This contribution discusses the L1-RSRP measurement period new beam detection.</w:t>
      </w:r>
    </w:p>
    <w:p w:rsidR="001B120D" w:rsidRPr="00607937" w:rsidRDefault="001B120D" w:rsidP="001B120D">
      <w:pPr>
        <w:rPr>
          <w:b/>
          <w:lang w:val="en-US" w:eastAsia="zh-CN"/>
        </w:rPr>
      </w:pPr>
      <w:r w:rsidRPr="00607937">
        <w:rPr>
          <w:b/>
          <w:lang w:val="en-US" w:eastAsia="zh-CN"/>
        </w:rPr>
        <w:t>Proposal 1: L1-RSRP measurement for new beam identification should be based on 5 SSB samples and 10 CSI-RS samples (with density of 3).</w:t>
      </w:r>
    </w:p>
    <w:p w:rsidR="001B120D" w:rsidRPr="00607937" w:rsidRDefault="001B120D" w:rsidP="001B120D">
      <w:pPr>
        <w:rPr>
          <w:b/>
          <w:lang w:val="en-US" w:eastAsia="zh-CN"/>
        </w:rPr>
      </w:pPr>
      <w:r w:rsidRPr="00607937">
        <w:rPr>
          <w:b/>
          <w:lang w:val="en-US" w:eastAsia="zh-CN"/>
        </w:rPr>
        <w:t xml:space="preserve">Proposal 2: L1-RSRP measurement for new beam identification should be specified as follows: </w:t>
      </w:r>
    </w:p>
    <w:p w:rsidR="001B120D" w:rsidRPr="00607937" w:rsidRDefault="001B120D" w:rsidP="001B120D">
      <w:pPr>
        <w:ind w:leftChars="200" w:left="400"/>
        <w:rPr>
          <w:b/>
          <w:bCs/>
          <w:lang w:val="en-US" w:eastAsia="zh-CN"/>
        </w:rPr>
      </w:pPr>
      <w:r w:rsidRPr="00607937">
        <w:rPr>
          <w:b/>
          <w:bCs/>
          <w:lang w:val="en-US" w:eastAsia="zh-CN"/>
        </w:rPr>
        <w:t>Evaluation period of L1-RSRP based on SS/PBCH.</w:t>
      </w:r>
    </w:p>
    <w:tbl>
      <w:tblPr>
        <w:tblStyle w:val="TableGrid"/>
        <w:tblW w:w="0" w:type="auto"/>
        <w:jc w:val="center"/>
        <w:tblLook w:val="04A0" w:firstRow="1" w:lastRow="0" w:firstColumn="1" w:lastColumn="0" w:noHBand="0" w:noVBand="1"/>
      </w:tblPr>
      <w:tblGrid>
        <w:gridCol w:w="1736"/>
        <w:gridCol w:w="2477"/>
        <w:gridCol w:w="2722"/>
      </w:tblGrid>
      <w:tr w:rsidR="001B120D" w:rsidRPr="00607937" w:rsidTr="00C42175">
        <w:trPr>
          <w:jc w:val="center"/>
        </w:trPr>
        <w:tc>
          <w:tcPr>
            <w:tcW w:w="0" w:type="auto"/>
          </w:tcPr>
          <w:p w:rsidR="001B120D" w:rsidRPr="00607937" w:rsidRDefault="001B120D" w:rsidP="00C42175">
            <w:pPr>
              <w:spacing w:after="0"/>
              <w:rPr>
                <w:lang w:val="en-US"/>
              </w:rPr>
            </w:pPr>
            <w:r w:rsidRPr="00607937">
              <w:rPr>
                <w:lang w:val="en-US"/>
              </w:rPr>
              <w:t>Configuration</w:t>
            </w:r>
          </w:p>
        </w:tc>
        <w:tc>
          <w:tcPr>
            <w:tcW w:w="0" w:type="auto"/>
          </w:tcPr>
          <w:p w:rsidR="001B120D" w:rsidRPr="00607937" w:rsidRDefault="001B120D" w:rsidP="00C42175">
            <w:pPr>
              <w:spacing w:after="0"/>
              <w:rPr>
                <w:lang w:val="en-US"/>
              </w:rPr>
            </w:pPr>
            <w:r w:rsidRPr="00607937">
              <w:rPr>
                <w:lang w:val="en-US"/>
              </w:rPr>
              <w:t>E_L1-RSRP for FR1 (ms)</w:t>
            </w:r>
          </w:p>
        </w:tc>
        <w:tc>
          <w:tcPr>
            <w:tcW w:w="0" w:type="auto"/>
          </w:tcPr>
          <w:p w:rsidR="001B120D" w:rsidRPr="00607937" w:rsidRDefault="001B120D" w:rsidP="00C42175">
            <w:pPr>
              <w:spacing w:after="0"/>
              <w:rPr>
                <w:lang w:val="en-US"/>
              </w:rPr>
            </w:pPr>
            <w:r w:rsidRPr="00607937">
              <w:rPr>
                <w:lang w:val="en-US"/>
              </w:rPr>
              <w:t>E_L1-RSRP for FR2 (ms)</w:t>
            </w:r>
          </w:p>
        </w:tc>
      </w:tr>
      <w:tr w:rsidR="001B120D" w:rsidRPr="00607937" w:rsidTr="00C42175">
        <w:trPr>
          <w:jc w:val="center"/>
        </w:trPr>
        <w:tc>
          <w:tcPr>
            <w:tcW w:w="0" w:type="auto"/>
          </w:tcPr>
          <w:p w:rsidR="001B120D" w:rsidRPr="00607937" w:rsidRDefault="001B120D" w:rsidP="00C42175">
            <w:pPr>
              <w:spacing w:after="0"/>
              <w:rPr>
                <w:lang w:val="en-US"/>
              </w:rPr>
            </w:pPr>
            <w:r w:rsidRPr="00607937">
              <w:rPr>
                <w:lang w:val="en-US"/>
              </w:rPr>
              <w:t>Non-DRX</w:t>
            </w:r>
          </w:p>
        </w:tc>
        <w:tc>
          <w:tcPr>
            <w:tcW w:w="0" w:type="auto"/>
          </w:tcPr>
          <w:p w:rsidR="001B120D" w:rsidRPr="00607937" w:rsidRDefault="001B120D" w:rsidP="00C42175">
            <w:pPr>
              <w:spacing w:after="0"/>
              <w:rPr>
                <w:lang w:val="en-US"/>
              </w:rPr>
            </w:pPr>
            <w:r w:rsidRPr="00607937">
              <w:rPr>
                <w:lang w:val="en-US"/>
              </w:rPr>
              <w:t>ceil(5*P)*T</w:t>
            </w:r>
            <w:r w:rsidRPr="00607937">
              <w:rPr>
                <w:vertAlign w:val="subscript"/>
                <w:lang w:val="en-US"/>
              </w:rPr>
              <w:t>SSB</w:t>
            </w:r>
          </w:p>
        </w:tc>
        <w:tc>
          <w:tcPr>
            <w:tcW w:w="0" w:type="auto"/>
          </w:tcPr>
          <w:p w:rsidR="001B120D" w:rsidRPr="00607937" w:rsidRDefault="001B120D" w:rsidP="00C42175">
            <w:pPr>
              <w:spacing w:after="0"/>
              <w:rPr>
                <w:lang w:val="en-US"/>
              </w:rPr>
            </w:pPr>
            <w:r w:rsidRPr="00607937">
              <w:rPr>
                <w:lang w:val="en-US"/>
              </w:rPr>
              <w:t>ceil(5*P*N)*T</w:t>
            </w:r>
            <w:r w:rsidRPr="00607937">
              <w:rPr>
                <w:vertAlign w:val="subscript"/>
                <w:lang w:val="en-US"/>
              </w:rPr>
              <w:t>SSB</w:t>
            </w:r>
          </w:p>
        </w:tc>
      </w:tr>
      <w:tr w:rsidR="001B120D" w:rsidRPr="00607937" w:rsidTr="00C42175">
        <w:trPr>
          <w:jc w:val="center"/>
        </w:trPr>
        <w:tc>
          <w:tcPr>
            <w:tcW w:w="0" w:type="auto"/>
          </w:tcPr>
          <w:p w:rsidR="001B120D" w:rsidRPr="00607937" w:rsidRDefault="001B120D" w:rsidP="00C42175">
            <w:pPr>
              <w:spacing w:after="0"/>
              <w:rPr>
                <w:lang w:val="en-US"/>
              </w:rPr>
            </w:pPr>
            <w:r w:rsidRPr="00607937">
              <w:rPr>
                <w:lang w:val="en-US"/>
              </w:rPr>
              <w:t>DRX cycle &lt;= 320</w:t>
            </w:r>
          </w:p>
        </w:tc>
        <w:tc>
          <w:tcPr>
            <w:tcW w:w="0" w:type="auto"/>
          </w:tcPr>
          <w:p w:rsidR="001B120D" w:rsidRPr="00607937" w:rsidRDefault="001B120D" w:rsidP="00C42175">
            <w:pPr>
              <w:spacing w:after="0"/>
              <w:rPr>
                <w:lang w:val="en-US"/>
              </w:rPr>
            </w:pPr>
            <w:r w:rsidRPr="00607937">
              <w:rPr>
                <w:lang w:val="en-US"/>
              </w:rPr>
              <w:t>ceil(7.5*P)*max(T</w:t>
            </w:r>
            <w:r w:rsidRPr="00607937">
              <w:rPr>
                <w:vertAlign w:val="subscript"/>
                <w:lang w:val="en-US"/>
              </w:rPr>
              <w:t>DRX</w:t>
            </w:r>
            <w:r w:rsidRPr="00607937">
              <w:rPr>
                <w:lang w:val="en-US"/>
              </w:rPr>
              <w:t>,T</w:t>
            </w:r>
            <w:r w:rsidRPr="00607937">
              <w:rPr>
                <w:vertAlign w:val="subscript"/>
                <w:lang w:val="en-US"/>
              </w:rPr>
              <w:t>SSB</w:t>
            </w:r>
            <w:r w:rsidRPr="00607937">
              <w:rPr>
                <w:lang w:val="en-US"/>
              </w:rPr>
              <w:t>)</w:t>
            </w:r>
          </w:p>
        </w:tc>
        <w:tc>
          <w:tcPr>
            <w:tcW w:w="0" w:type="auto"/>
          </w:tcPr>
          <w:p w:rsidR="001B120D" w:rsidRPr="00607937" w:rsidRDefault="001B120D" w:rsidP="00C42175">
            <w:pPr>
              <w:spacing w:after="0"/>
              <w:rPr>
                <w:lang w:val="en-US"/>
              </w:rPr>
            </w:pPr>
            <w:r w:rsidRPr="00607937">
              <w:rPr>
                <w:lang w:val="en-US"/>
              </w:rPr>
              <w:t>ceil(7.5*P*N)*max(T</w:t>
            </w:r>
            <w:r w:rsidRPr="00607937">
              <w:rPr>
                <w:vertAlign w:val="subscript"/>
                <w:lang w:val="en-US"/>
              </w:rPr>
              <w:t>DRX</w:t>
            </w:r>
            <w:r w:rsidRPr="00607937">
              <w:rPr>
                <w:lang w:val="en-US"/>
              </w:rPr>
              <w:t>,T</w:t>
            </w:r>
            <w:r w:rsidRPr="00607937">
              <w:rPr>
                <w:vertAlign w:val="subscript"/>
                <w:lang w:val="en-US"/>
              </w:rPr>
              <w:t>SSB</w:t>
            </w:r>
            <w:r w:rsidRPr="00607937">
              <w:rPr>
                <w:lang w:val="en-US"/>
              </w:rPr>
              <w:t>)</w:t>
            </w:r>
          </w:p>
        </w:tc>
      </w:tr>
      <w:tr w:rsidR="001B120D" w:rsidRPr="00607937" w:rsidTr="00C42175">
        <w:trPr>
          <w:jc w:val="center"/>
        </w:trPr>
        <w:tc>
          <w:tcPr>
            <w:tcW w:w="0" w:type="auto"/>
          </w:tcPr>
          <w:p w:rsidR="001B120D" w:rsidRPr="00607937" w:rsidRDefault="001B120D" w:rsidP="00C42175">
            <w:pPr>
              <w:spacing w:after="0"/>
              <w:rPr>
                <w:lang w:val="en-US"/>
              </w:rPr>
            </w:pPr>
            <w:r w:rsidRPr="00607937">
              <w:rPr>
                <w:lang w:val="en-US"/>
              </w:rPr>
              <w:t>DRX cycle &gt; 320</w:t>
            </w:r>
          </w:p>
        </w:tc>
        <w:tc>
          <w:tcPr>
            <w:tcW w:w="0" w:type="auto"/>
          </w:tcPr>
          <w:p w:rsidR="001B120D" w:rsidRPr="00607937" w:rsidRDefault="001B120D" w:rsidP="00C42175">
            <w:pPr>
              <w:spacing w:after="0"/>
              <w:rPr>
                <w:lang w:val="en-US"/>
              </w:rPr>
            </w:pPr>
            <w:r w:rsidRPr="00607937">
              <w:rPr>
                <w:lang w:val="en-US"/>
              </w:rPr>
              <w:t>ceil(5*P)*T</w:t>
            </w:r>
            <w:r w:rsidRPr="00607937">
              <w:rPr>
                <w:vertAlign w:val="subscript"/>
                <w:lang w:val="en-US"/>
              </w:rPr>
              <w:t>DRX</w:t>
            </w:r>
          </w:p>
        </w:tc>
        <w:tc>
          <w:tcPr>
            <w:tcW w:w="0" w:type="auto"/>
          </w:tcPr>
          <w:p w:rsidR="001B120D" w:rsidRPr="00607937" w:rsidRDefault="001B120D" w:rsidP="00C42175">
            <w:pPr>
              <w:spacing w:after="0"/>
              <w:rPr>
                <w:lang w:val="en-US"/>
              </w:rPr>
            </w:pPr>
            <w:r w:rsidRPr="00607937">
              <w:rPr>
                <w:lang w:val="en-US"/>
              </w:rPr>
              <w:t>ceil(5*P*N)*T</w:t>
            </w:r>
            <w:r w:rsidRPr="00607937">
              <w:rPr>
                <w:vertAlign w:val="subscript"/>
                <w:lang w:val="en-US"/>
              </w:rPr>
              <w:t>DRX</w:t>
            </w:r>
          </w:p>
        </w:tc>
      </w:tr>
      <w:tr w:rsidR="001B120D" w:rsidRPr="00607937" w:rsidTr="00C42175">
        <w:trPr>
          <w:jc w:val="center"/>
        </w:trPr>
        <w:tc>
          <w:tcPr>
            <w:tcW w:w="0" w:type="auto"/>
            <w:gridSpan w:val="3"/>
          </w:tcPr>
          <w:p w:rsidR="001B120D" w:rsidRPr="00607937" w:rsidRDefault="001B120D" w:rsidP="00C42175">
            <w:pPr>
              <w:spacing w:after="0"/>
              <w:rPr>
                <w:lang w:val="en-US"/>
              </w:rPr>
            </w:pPr>
            <w:r w:rsidRPr="00607937">
              <w:rPr>
                <w:lang w:val="en-US"/>
              </w:rPr>
              <w:t>T</w:t>
            </w:r>
            <w:r w:rsidRPr="00607937">
              <w:rPr>
                <w:vertAlign w:val="subscript"/>
                <w:lang w:val="en-US"/>
              </w:rPr>
              <w:t>SSB</w:t>
            </w:r>
            <w:r w:rsidRPr="00607937">
              <w:rPr>
                <w:lang w:val="en-US"/>
              </w:rPr>
              <w:t xml:space="preserve"> is the periodicity of SSB in the set q</w:t>
            </w:r>
            <w:r w:rsidRPr="00607937">
              <w:rPr>
                <w:vertAlign w:val="subscript"/>
                <w:lang w:val="en-US"/>
              </w:rPr>
              <w:t>1</w:t>
            </w:r>
            <w:r w:rsidRPr="00607937">
              <w:rPr>
                <w:lang w:val="en-US"/>
              </w:rPr>
              <w:t>. T</w:t>
            </w:r>
            <w:r w:rsidRPr="00607937">
              <w:rPr>
                <w:vertAlign w:val="subscript"/>
                <w:lang w:val="en-US"/>
              </w:rPr>
              <w:t>DRX</w:t>
            </w:r>
            <w:r w:rsidRPr="00607937">
              <w:rPr>
                <w:lang w:val="en-US"/>
              </w:rPr>
              <w:t xml:space="preserve"> is the DRX cycle length.</w:t>
            </w:r>
          </w:p>
        </w:tc>
      </w:tr>
    </w:tbl>
    <w:p w:rsidR="001B120D" w:rsidRPr="00607937" w:rsidRDefault="001B120D" w:rsidP="001B120D">
      <w:pPr>
        <w:spacing w:beforeLines="50" w:before="120"/>
        <w:ind w:leftChars="200" w:left="400"/>
        <w:rPr>
          <w:b/>
          <w:bCs/>
          <w:lang w:val="en-US" w:eastAsia="zh-CN"/>
        </w:rPr>
      </w:pPr>
      <w:r w:rsidRPr="00607937">
        <w:rPr>
          <w:b/>
          <w:bCs/>
          <w:lang w:val="en-US" w:eastAsia="zh-CN"/>
        </w:rPr>
        <w:t>Evaluation period of L1-RSRP based on CSI-RS resources.</w:t>
      </w:r>
    </w:p>
    <w:tbl>
      <w:tblPr>
        <w:tblStyle w:val="TableGrid"/>
        <w:tblW w:w="0" w:type="auto"/>
        <w:jc w:val="center"/>
        <w:tblLook w:val="04A0" w:firstRow="1" w:lastRow="0" w:firstColumn="1" w:lastColumn="0" w:noHBand="0" w:noVBand="1"/>
      </w:tblPr>
      <w:tblGrid>
        <w:gridCol w:w="1736"/>
        <w:gridCol w:w="3197"/>
        <w:gridCol w:w="3454"/>
      </w:tblGrid>
      <w:tr w:rsidR="001B120D" w:rsidRPr="00607937" w:rsidTr="00C42175">
        <w:trPr>
          <w:jc w:val="center"/>
        </w:trPr>
        <w:tc>
          <w:tcPr>
            <w:tcW w:w="0" w:type="auto"/>
          </w:tcPr>
          <w:p w:rsidR="001B120D" w:rsidRPr="00607937" w:rsidRDefault="001B120D" w:rsidP="00C42175">
            <w:pPr>
              <w:spacing w:after="0"/>
              <w:rPr>
                <w:lang w:val="en-US"/>
              </w:rPr>
            </w:pPr>
            <w:r w:rsidRPr="00607937">
              <w:rPr>
                <w:lang w:val="en-US"/>
              </w:rPr>
              <w:t>Configuration</w:t>
            </w:r>
          </w:p>
        </w:tc>
        <w:tc>
          <w:tcPr>
            <w:tcW w:w="0" w:type="auto"/>
          </w:tcPr>
          <w:p w:rsidR="001B120D" w:rsidRPr="00607937" w:rsidRDefault="001B120D" w:rsidP="00C42175">
            <w:pPr>
              <w:spacing w:after="0"/>
              <w:rPr>
                <w:lang w:val="en-US"/>
              </w:rPr>
            </w:pPr>
            <w:r w:rsidRPr="00607937">
              <w:rPr>
                <w:lang w:val="en-US"/>
              </w:rPr>
              <w:t>E_L1-RSRP for FR1 (ms)</w:t>
            </w:r>
          </w:p>
        </w:tc>
        <w:tc>
          <w:tcPr>
            <w:tcW w:w="0" w:type="auto"/>
          </w:tcPr>
          <w:p w:rsidR="001B120D" w:rsidRPr="00607937" w:rsidRDefault="001B120D" w:rsidP="00C42175">
            <w:pPr>
              <w:spacing w:after="0"/>
              <w:rPr>
                <w:lang w:val="en-US"/>
              </w:rPr>
            </w:pPr>
            <w:r w:rsidRPr="00607937">
              <w:rPr>
                <w:lang w:val="en-US"/>
              </w:rPr>
              <w:t>E_L1-RSRP for FR2 (ms)</w:t>
            </w:r>
          </w:p>
        </w:tc>
      </w:tr>
      <w:tr w:rsidR="001B120D" w:rsidRPr="00607937" w:rsidTr="00C42175">
        <w:trPr>
          <w:jc w:val="center"/>
        </w:trPr>
        <w:tc>
          <w:tcPr>
            <w:tcW w:w="0" w:type="auto"/>
          </w:tcPr>
          <w:p w:rsidR="001B120D" w:rsidRPr="00607937" w:rsidRDefault="001B120D" w:rsidP="00C42175">
            <w:pPr>
              <w:spacing w:after="0"/>
              <w:rPr>
                <w:lang w:val="en-US"/>
              </w:rPr>
            </w:pPr>
            <w:r w:rsidRPr="00607937">
              <w:rPr>
                <w:lang w:val="en-US"/>
              </w:rPr>
              <w:t>Non-DRX</w:t>
            </w:r>
          </w:p>
        </w:tc>
        <w:tc>
          <w:tcPr>
            <w:tcW w:w="0" w:type="auto"/>
          </w:tcPr>
          <w:p w:rsidR="001B120D" w:rsidRPr="00607937" w:rsidRDefault="001B120D" w:rsidP="00C42175">
            <w:pPr>
              <w:spacing w:after="0"/>
              <w:rPr>
                <w:lang w:val="en-US"/>
              </w:rPr>
            </w:pPr>
            <w:r w:rsidRPr="00607937">
              <w:rPr>
                <w:lang w:val="en-US"/>
              </w:rPr>
              <w:t>ceil(M</w:t>
            </w:r>
            <w:r w:rsidRPr="00607937">
              <w:rPr>
                <w:vertAlign w:val="subscript"/>
                <w:lang w:val="en-US"/>
              </w:rPr>
              <w:t>nb</w:t>
            </w:r>
            <w:r w:rsidRPr="00607937">
              <w:rPr>
                <w:lang w:val="en-US"/>
              </w:rPr>
              <w:t>×P) × T</w:t>
            </w:r>
            <w:r w:rsidRPr="00607937">
              <w:rPr>
                <w:vertAlign w:val="subscript"/>
                <w:lang w:val="en-US"/>
              </w:rPr>
              <w:t>CSI-RS</w:t>
            </w:r>
          </w:p>
        </w:tc>
        <w:tc>
          <w:tcPr>
            <w:tcW w:w="0" w:type="auto"/>
          </w:tcPr>
          <w:p w:rsidR="001B120D" w:rsidRPr="00607937" w:rsidRDefault="001B120D" w:rsidP="00C42175">
            <w:pPr>
              <w:spacing w:after="0"/>
              <w:rPr>
                <w:lang w:val="en-US"/>
              </w:rPr>
            </w:pPr>
            <w:r w:rsidRPr="00607937">
              <w:rPr>
                <w:lang w:val="en-US"/>
              </w:rPr>
              <w:t>ceil(M</w:t>
            </w:r>
            <w:r w:rsidRPr="00607937">
              <w:rPr>
                <w:vertAlign w:val="subscript"/>
                <w:lang w:val="en-US"/>
              </w:rPr>
              <w:t>nb</w:t>
            </w:r>
            <w:r w:rsidRPr="00607937">
              <w:rPr>
                <w:lang w:val="en-US"/>
              </w:rPr>
              <w:t>×P×N) × T</w:t>
            </w:r>
            <w:r w:rsidRPr="00607937">
              <w:rPr>
                <w:vertAlign w:val="subscript"/>
                <w:lang w:val="en-US"/>
              </w:rPr>
              <w:t>CSI-RS</w:t>
            </w:r>
          </w:p>
        </w:tc>
      </w:tr>
      <w:tr w:rsidR="001B120D" w:rsidRPr="00607937" w:rsidTr="00C42175">
        <w:trPr>
          <w:jc w:val="center"/>
        </w:trPr>
        <w:tc>
          <w:tcPr>
            <w:tcW w:w="0" w:type="auto"/>
          </w:tcPr>
          <w:p w:rsidR="001B120D" w:rsidRPr="00607937" w:rsidRDefault="001B120D" w:rsidP="00C42175">
            <w:pPr>
              <w:spacing w:after="0"/>
              <w:rPr>
                <w:lang w:val="en-US"/>
              </w:rPr>
            </w:pPr>
            <w:r w:rsidRPr="00607937">
              <w:rPr>
                <w:lang w:val="en-US"/>
              </w:rPr>
              <w:t>DRX cycle &lt;= 320</w:t>
            </w:r>
          </w:p>
        </w:tc>
        <w:tc>
          <w:tcPr>
            <w:tcW w:w="0" w:type="auto"/>
          </w:tcPr>
          <w:p w:rsidR="001B120D" w:rsidRPr="00607937" w:rsidRDefault="001B120D" w:rsidP="00C42175">
            <w:pPr>
              <w:spacing w:after="0"/>
              <w:rPr>
                <w:lang w:val="en-US"/>
              </w:rPr>
            </w:pPr>
            <w:r w:rsidRPr="00607937">
              <w:rPr>
                <w:lang w:val="en-US"/>
              </w:rPr>
              <w:t>ceil(1.5×M</w:t>
            </w:r>
            <w:r w:rsidRPr="00607937">
              <w:rPr>
                <w:vertAlign w:val="subscript"/>
                <w:lang w:val="en-US"/>
              </w:rPr>
              <w:t>nb</w:t>
            </w:r>
            <w:r w:rsidRPr="00607937">
              <w:rPr>
                <w:lang w:val="en-US"/>
              </w:rPr>
              <w:t>×P)× max(T</w:t>
            </w:r>
            <w:r w:rsidRPr="00607937">
              <w:rPr>
                <w:vertAlign w:val="subscript"/>
                <w:lang w:val="en-US"/>
              </w:rPr>
              <w:t>DRX</w:t>
            </w:r>
            <w:r w:rsidRPr="00607937">
              <w:rPr>
                <w:lang w:val="en-US"/>
              </w:rPr>
              <w:t>, T</w:t>
            </w:r>
            <w:r w:rsidRPr="00607937">
              <w:rPr>
                <w:vertAlign w:val="subscript"/>
                <w:lang w:val="en-US"/>
              </w:rPr>
              <w:t>CSI-RS</w:t>
            </w:r>
            <w:r w:rsidRPr="00607937">
              <w:rPr>
                <w:lang w:val="en-US"/>
              </w:rPr>
              <w:t>)</w:t>
            </w:r>
          </w:p>
        </w:tc>
        <w:tc>
          <w:tcPr>
            <w:tcW w:w="0" w:type="auto"/>
          </w:tcPr>
          <w:p w:rsidR="001B120D" w:rsidRPr="00607937" w:rsidRDefault="001B120D" w:rsidP="00C42175">
            <w:pPr>
              <w:spacing w:after="0"/>
              <w:rPr>
                <w:lang w:val="en-US"/>
              </w:rPr>
            </w:pPr>
            <w:r w:rsidRPr="00607937">
              <w:rPr>
                <w:lang w:val="en-US"/>
              </w:rPr>
              <w:t>ceil(1.5×M</w:t>
            </w:r>
            <w:r w:rsidRPr="00607937">
              <w:rPr>
                <w:vertAlign w:val="subscript"/>
                <w:lang w:val="en-US"/>
              </w:rPr>
              <w:t>nb</w:t>
            </w:r>
            <w:r w:rsidRPr="00607937">
              <w:rPr>
                <w:lang w:val="en-US"/>
              </w:rPr>
              <w:t>×P×N)× max(T</w:t>
            </w:r>
            <w:r w:rsidRPr="00607937">
              <w:rPr>
                <w:vertAlign w:val="subscript"/>
                <w:lang w:val="en-US"/>
              </w:rPr>
              <w:t>DRX</w:t>
            </w:r>
            <w:r w:rsidRPr="00607937">
              <w:rPr>
                <w:lang w:val="en-US"/>
              </w:rPr>
              <w:t>, T</w:t>
            </w:r>
            <w:r w:rsidRPr="00607937">
              <w:rPr>
                <w:vertAlign w:val="subscript"/>
                <w:lang w:val="en-US"/>
              </w:rPr>
              <w:t>CSI-RS</w:t>
            </w:r>
            <w:r w:rsidRPr="00607937">
              <w:rPr>
                <w:lang w:val="en-US"/>
              </w:rPr>
              <w:t>)</w:t>
            </w:r>
          </w:p>
        </w:tc>
      </w:tr>
      <w:tr w:rsidR="001B120D" w:rsidRPr="00607937" w:rsidTr="00C42175">
        <w:trPr>
          <w:jc w:val="center"/>
        </w:trPr>
        <w:tc>
          <w:tcPr>
            <w:tcW w:w="0" w:type="auto"/>
          </w:tcPr>
          <w:p w:rsidR="001B120D" w:rsidRPr="00607937" w:rsidRDefault="001B120D" w:rsidP="00C42175">
            <w:pPr>
              <w:spacing w:after="0"/>
              <w:rPr>
                <w:lang w:val="en-US"/>
              </w:rPr>
            </w:pPr>
            <w:r w:rsidRPr="00607937">
              <w:rPr>
                <w:lang w:val="en-US"/>
              </w:rPr>
              <w:t>DRX cycle &gt; 320</w:t>
            </w:r>
          </w:p>
        </w:tc>
        <w:tc>
          <w:tcPr>
            <w:tcW w:w="0" w:type="auto"/>
          </w:tcPr>
          <w:p w:rsidR="001B120D" w:rsidRPr="00607937" w:rsidRDefault="001B120D" w:rsidP="00C42175">
            <w:pPr>
              <w:spacing w:after="0"/>
              <w:rPr>
                <w:lang w:val="en-US"/>
              </w:rPr>
            </w:pPr>
            <w:r w:rsidRPr="00607937">
              <w:rPr>
                <w:lang w:val="en-US"/>
              </w:rPr>
              <w:t>ceil(M</w:t>
            </w:r>
            <w:r w:rsidRPr="00607937">
              <w:rPr>
                <w:vertAlign w:val="subscript"/>
                <w:lang w:val="en-US"/>
              </w:rPr>
              <w:t>nb</w:t>
            </w:r>
            <w:r w:rsidRPr="00607937">
              <w:rPr>
                <w:lang w:val="en-US"/>
              </w:rPr>
              <w:t>×P) × T</w:t>
            </w:r>
            <w:r w:rsidRPr="00607937">
              <w:rPr>
                <w:vertAlign w:val="subscript"/>
                <w:lang w:val="en-US"/>
              </w:rPr>
              <w:t>DRX</w:t>
            </w:r>
          </w:p>
        </w:tc>
        <w:tc>
          <w:tcPr>
            <w:tcW w:w="0" w:type="auto"/>
          </w:tcPr>
          <w:p w:rsidR="001B120D" w:rsidRPr="00607937" w:rsidRDefault="001B120D" w:rsidP="00C42175">
            <w:pPr>
              <w:spacing w:after="0"/>
              <w:rPr>
                <w:lang w:val="sv-SE"/>
              </w:rPr>
            </w:pPr>
            <w:r w:rsidRPr="00607937">
              <w:rPr>
                <w:lang w:val="sv-SE"/>
              </w:rPr>
              <w:t>ceil(M</w:t>
            </w:r>
            <w:r w:rsidRPr="00607937">
              <w:rPr>
                <w:vertAlign w:val="subscript"/>
                <w:lang w:val="en-US"/>
              </w:rPr>
              <w:t>nb</w:t>
            </w:r>
            <w:r w:rsidRPr="00607937">
              <w:rPr>
                <w:lang w:val="sv-SE"/>
              </w:rPr>
              <w:t>×P×N) × T</w:t>
            </w:r>
            <w:r w:rsidRPr="00607937">
              <w:rPr>
                <w:vertAlign w:val="subscript"/>
                <w:lang w:val="sv-SE"/>
              </w:rPr>
              <w:t>DRX</w:t>
            </w:r>
          </w:p>
        </w:tc>
      </w:tr>
      <w:tr w:rsidR="001B120D" w:rsidRPr="00607937" w:rsidTr="00C42175">
        <w:trPr>
          <w:jc w:val="center"/>
        </w:trPr>
        <w:tc>
          <w:tcPr>
            <w:tcW w:w="0" w:type="auto"/>
            <w:gridSpan w:val="3"/>
          </w:tcPr>
          <w:p w:rsidR="001B120D" w:rsidRPr="00607937" w:rsidRDefault="001B120D" w:rsidP="00C42175">
            <w:pPr>
              <w:spacing w:after="0"/>
              <w:rPr>
                <w:lang w:val="en-US"/>
              </w:rPr>
            </w:pPr>
            <w:r w:rsidRPr="00607937">
              <w:rPr>
                <w:lang w:val="en-US"/>
              </w:rPr>
              <w:t>T</w:t>
            </w:r>
            <w:r w:rsidRPr="00607937">
              <w:rPr>
                <w:vertAlign w:val="subscript"/>
                <w:lang w:val="en-US"/>
              </w:rPr>
              <w:t>CSI-RS</w:t>
            </w:r>
            <w:r w:rsidRPr="00607937">
              <w:rPr>
                <w:lang w:val="en-US"/>
              </w:rPr>
              <w:t xml:space="preserve"> is the periodicity of CSI-RS resource in the set q</w:t>
            </w:r>
            <w:r w:rsidRPr="00607937">
              <w:rPr>
                <w:vertAlign w:val="subscript"/>
                <w:lang w:val="en-US"/>
              </w:rPr>
              <w:t>1</w:t>
            </w:r>
            <w:r w:rsidRPr="00607937">
              <w:rPr>
                <w:lang w:val="en-US"/>
              </w:rPr>
              <w:t>. T</w:t>
            </w:r>
            <w:r w:rsidRPr="00607937">
              <w:rPr>
                <w:vertAlign w:val="subscript"/>
                <w:lang w:val="en-US"/>
              </w:rPr>
              <w:t>DRX</w:t>
            </w:r>
            <w:r w:rsidRPr="00607937">
              <w:rPr>
                <w:lang w:val="en-US"/>
              </w:rPr>
              <w:t xml:space="preserve"> is the DRX cycle length.</w:t>
            </w:r>
          </w:p>
        </w:tc>
      </w:tr>
    </w:tbl>
    <w:p w:rsidR="001B120D" w:rsidRPr="00607937" w:rsidRDefault="001B120D" w:rsidP="001B120D">
      <w:pPr>
        <w:ind w:leftChars="200" w:left="400"/>
        <w:rPr>
          <w:lang w:val="en-US" w:eastAsia="zh-CN"/>
        </w:rPr>
      </w:pPr>
      <w:r w:rsidRPr="00607937">
        <w:rPr>
          <w:lang w:val="en-US" w:eastAsia="zh-CN"/>
        </w:rPr>
        <w:t>M</w:t>
      </w:r>
      <w:r w:rsidRPr="00607937">
        <w:rPr>
          <w:vertAlign w:val="subscript"/>
          <w:lang w:val="en-US" w:eastAsia="zh-CN"/>
        </w:rPr>
        <w:t>nb</w:t>
      </w:r>
      <w:r w:rsidRPr="00607937">
        <w:rPr>
          <w:lang w:val="en-US" w:eastAsia="zh-CN"/>
        </w:rPr>
        <w:t xml:space="preserve"> = [10] if the CSI-RS resource configured for beam management is transmitted with Density =3.</w:t>
      </w:r>
    </w:p>
    <w:p w:rsidR="001B120D" w:rsidRPr="00BA4261" w:rsidRDefault="001B120D" w:rsidP="001B120D">
      <w:pPr>
        <w:rPr>
          <w:b/>
          <w:lang w:val="en-US" w:eastAsia="zh-CN"/>
        </w:rPr>
      </w:pPr>
      <w:r w:rsidRPr="00607937">
        <w:rPr>
          <w:b/>
          <w:lang w:val="en-US" w:eastAsia="zh-CN"/>
        </w:rPr>
        <w:t xml:space="preserve">Proposal 3: L1-RSRP measurement for L1-RSRP report should be based on one-shot SSB/CSI-RS samples.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516" w:history="1">
        <w:r w:rsidR="001B120D">
          <w:rPr>
            <w:rStyle w:val="Hyperlink"/>
            <w:rFonts w:ascii="Arial" w:hAnsi="Arial" w:cs="Arial"/>
            <w:b/>
            <w:sz w:val="24"/>
          </w:rPr>
          <w:t>R4-1810684</w:t>
        </w:r>
      </w:hyperlink>
      <w:r w:rsidR="001B120D">
        <w:rPr>
          <w:b/>
        </w:rPr>
        <w:tab/>
        <w:t>Discussion on L1-RSRP measurements for Candidate Beam Detection and Beam Management</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BA4261" w:rsidRDefault="001B120D" w:rsidP="001B120D">
      <w:r w:rsidRPr="00BA4261">
        <w:t>This contribution provides the discussion on the L1-RSRP measurement requirements for candidate beam detection and beam management in NR. The following proposals are provided:</w:t>
      </w:r>
    </w:p>
    <w:p w:rsidR="001B120D" w:rsidRPr="00BA4261" w:rsidRDefault="001B120D" w:rsidP="001B120D">
      <w:r w:rsidRPr="00BA4261">
        <w:t>Proposal 1: For new beam detection, it is suggested only to define L1 evaluation period and not define the L1-RSRP measurement accuracy requirements.</w:t>
      </w:r>
    </w:p>
    <w:p w:rsidR="001B120D" w:rsidRPr="00BA4261" w:rsidRDefault="001B120D" w:rsidP="001B120D">
      <w:r w:rsidRPr="00BA4261">
        <w:t>Proposal 2: For new beam detection, it is suggested not to define the L1-RSRP measurement accuracy requirements, which can be implicitly reflected in the RRM test cases.</w:t>
      </w:r>
    </w:p>
    <w:p w:rsidR="001B120D" w:rsidRPr="00BA4261" w:rsidRDefault="001B120D" w:rsidP="001B120D">
      <w:r w:rsidRPr="00BA4261">
        <w:t>Proposal 3: For SSB based new beam detection, 3 measurement samples are assumed within one L1 evaluation period.</w:t>
      </w:r>
    </w:p>
    <w:p w:rsidR="001B120D" w:rsidRPr="00BA4261" w:rsidRDefault="001B120D" w:rsidP="001B120D">
      <w:r w:rsidRPr="00BA4261">
        <w:t>Proposal 4: For CSI-RS based new beam detection, 5 measurement samples are assumed within one L1 evaluation period.</w:t>
      </w:r>
    </w:p>
    <w:p w:rsidR="001B120D" w:rsidRPr="00BA4261" w:rsidRDefault="001B120D" w:rsidP="001B120D">
      <w:r w:rsidRPr="00BA4261">
        <w:t>Proposal 5: For beam management, the L1-RSRP measurement period requirements can be defined for a periodic CSI-RS resource or a SSB resource.</w:t>
      </w:r>
    </w:p>
    <w:p w:rsidR="001B120D" w:rsidRPr="00BA4261" w:rsidRDefault="001B120D" w:rsidP="001B120D">
      <w:r w:rsidRPr="00BA4261">
        <w:t>Proposal 6: For SSB based L1-RSRP reporting, 3 measurement samples are assumed within one L1-RSRP measurement period.</w:t>
      </w:r>
    </w:p>
    <w:p w:rsidR="001B120D" w:rsidRPr="00BA4261" w:rsidRDefault="001B120D" w:rsidP="001B120D">
      <w:pPr>
        <w:rPr>
          <w:lang w:eastAsia="zh-CN"/>
        </w:rPr>
      </w:pPr>
      <w:r w:rsidRPr="00BA4261">
        <w:t>Proposal 7: For CSI-RS based L1-RSRP reporting, 5 measurement samples are assumed within one L1-RSRP measurement period.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Pr="003F55E5"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517" w:history="1">
        <w:r w:rsidR="001B120D">
          <w:rPr>
            <w:rStyle w:val="Hyperlink"/>
            <w:rFonts w:ascii="Arial" w:hAnsi="Arial" w:cs="Arial"/>
            <w:b/>
            <w:sz w:val="24"/>
          </w:rPr>
          <w:t>R4-1811126</w:t>
        </w:r>
      </w:hyperlink>
      <w:r w:rsidR="001B120D">
        <w:rPr>
          <w:b/>
        </w:rPr>
        <w:tab/>
        <w:t>Candidate beam detection for beam failure recovery</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Discussion about candidate beam detection requirements for NR.</w:t>
      </w:r>
    </w:p>
    <w:p w:rsidR="001B120D" w:rsidRPr="00074FE3" w:rsidRDefault="001B120D" w:rsidP="001B120D">
      <w:pPr>
        <w:rPr>
          <w:lang w:val="en-US" w:eastAsia="zh-CN"/>
        </w:rPr>
      </w:pPr>
      <w:r w:rsidRPr="00074FE3">
        <w:rPr>
          <w:lang w:val="en-US" w:eastAsia="zh-CN"/>
        </w:rPr>
        <w:t>In this paper we have discussed candidate beam selection requirements. We have made the following proposals:</w:t>
      </w:r>
    </w:p>
    <w:p w:rsidR="001B120D" w:rsidRPr="00074FE3" w:rsidRDefault="001B120D" w:rsidP="001B120D">
      <w:pPr>
        <w:rPr>
          <w:lang w:val="en-US" w:eastAsia="zh-CN"/>
        </w:rPr>
      </w:pPr>
      <w:r w:rsidRPr="00074FE3">
        <w:rPr>
          <w:lang w:val="en-US" w:eastAsia="zh-CN"/>
        </w:rPr>
        <w:t xml:space="preserve">Proposal 1: Measurement period and accuracy requirements for candidate beam detection are defined by re-using the requirements for L3 measurement. </w:t>
      </w:r>
    </w:p>
    <w:p w:rsidR="001B120D" w:rsidRPr="00074FE3" w:rsidRDefault="001B120D" w:rsidP="001B120D">
      <w:pPr>
        <w:rPr>
          <w:lang w:val="en-US" w:eastAsia="zh-CN"/>
        </w:rPr>
      </w:pPr>
      <w:r w:rsidRPr="00074FE3">
        <w:rPr>
          <w:lang w:val="en-US" w:eastAsia="zh-CN"/>
        </w:rPr>
        <w:t xml:space="preserve">Proposal 2: Rx beam sweeping is assumed for candidate beam detection measurement. </w:t>
      </w:r>
    </w:p>
    <w:p w:rsidR="001B120D" w:rsidRPr="00074FE3" w:rsidRDefault="001B120D" w:rsidP="001B120D">
      <w:pPr>
        <w:rPr>
          <w:lang w:val="en-US" w:eastAsia="zh-CN"/>
        </w:rPr>
      </w:pPr>
      <w:r w:rsidRPr="00074FE3">
        <w:rPr>
          <w:lang w:val="en-US" w:eastAsia="zh-CN"/>
        </w:rPr>
        <w:t>Proposal 3: The collision of recovery RS with MG and SMTC is handled in the same way as RLM-RS.</w:t>
      </w:r>
    </w:p>
    <w:p w:rsidR="001B120D" w:rsidRPr="00074FE3" w:rsidRDefault="001B120D" w:rsidP="001B120D">
      <w:pPr>
        <w:rPr>
          <w:lang w:val="en-US" w:eastAsia="zh-CN"/>
        </w:rPr>
      </w:pPr>
      <w:r w:rsidRPr="00074FE3">
        <w:rPr>
          <w:lang w:val="en-US" w:eastAsia="zh-CN"/>
        </w:rPr>
        <w:t>Proposal 4: The requirements for candidate beam detection should also be defined for the measurement on beams other than q1 that can be reported via CBRA.</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518" w:history="1">
        <w:r w:rsidR="001B120D">
          <w:rPr>
            <w:rStyle w:val="Hyperlink"/>
            <w:rFonts w:ascii="Arial" w:hAnsi="Arial" w:cs="Arial"/>
            <w:b/>
            <w:sz w:val="24"/>
          </w:rPr>
          <w:t>R4-1811311</w:t>
        </w:r>
      </w:hyperlink>
      <w:r w:rsidR="001B120D">
        <w:rPr>
          <w:b/>
        </w:rPr>
        <w:tab/>
        <w:t>CSI-RS and SSB L1 RSRP for beam management</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BA4261" w:rsidRDefault="001B120D" w:rsidP="001B120D">
      <w:r w:rsidRPr="00BA4261">
        <w:t>In this paper we have continued the discussion related to CSI-RS measurement for beam management based on the issues for further discussion raised by many companies in last meeting. Related to CSR-RS and SSB for beam management we propose:</w:t>
      </w:r>
    </w:p>
    <w:p w:rsidR="001B120D" w:rsidRPr="00BA4261" w:rsidRDefault="001B120D" w:rsidP="001B120D">
      <w:r>
        <w:rPr>
          <w:rFonts w:hint="eastAsia"/>
          <w:lang w:eastAsia="zh-CN"/>
        </w:rPr>
        <w:t xml:space="preserve">Proposal 1: </w:t>
      </w:r>
      <w:r w:rsidRPr="00BA4261">
        <w:t>UE time domain averaging for L1-RSRP measurements (if any) shall be well defined by RAN4.</w:t>
      </w:r>
    </w:p>
    <w:p w:rsidR="001B120D" w:rsidRPr="00BA4261" w:rsidRDefault="001B120D" w:rsidP="001B120D">
      <w:r>
        <w:rPr>
          <w:rFonts w:hint="eastAsia"/>
          <w:lang w:eastAsia="zh-CN"/>
        </w:rPr>
        <w:t xml:space="preserve">Propsoal 2: </w:t>
      </w:r>
      <w:r w:rsidRPr="00BA4261">
        <w:t>No time domain averaging of L1-RSRP measurements are performed on UE side.</w:t>
      </w:r>
    </w:p>
    <w:p w:rsidR="001B120D" w:rsidRPr="00BA4261" w:rsidRDefault="001B120D" w:rsidP="001B120D">
      <w:r>
        <w:rPr>
          <w:rFonts w:hint="eastAsia"/>
          <w:lang w:eastAsia="zh-CN"/>
        </w:rPr>
        <w:t xml:space="preserve">Proposal 3: </w:t>
      </w:r>
      <w:r w:rsidRPr="00BA4261">
        <w:t>No time domain averaging of L1-RSRP measurements for initial reporting is introduced.</w:t>
      </w:r>
    </w:p>
    <w:p w:rsidR="001B120D" w:rsidRPr="00BA4261" w:rsidRDefault="001B120D" w:rsidP="001B120D">
      <w:r>
        <w:rPr>
          <w:rFonts w:hint="eastAsia"/>
          <w:lang w:eastAsia="zh-CN"/>
        </w:rPr>
        <w:t xml:space="preserve">Proposal 4: </w:t>
      </w:r>
      <w:r w:rsidRPr="00BA4261">
        <w:t>UE shall continuously measure all RSs configured for L1-RSRP measurements in its active BWP.</w:t>
      </w:r>
    </w:p>
    <w:p w:rsidR="001B120D" w:rsidRPr="00BA4261" w:rsidRDefault="001B120D" w:rsidP="001B120D">
      <w:r>
        <w:rPr>
          <w:rFonts w:hint="eastAsia"/>
          <w:lang w:eastAsia="zh-CN"/>
        </w:rPr>
        <w:t xml:space="preserve">Proposal 5: </w:t>
      </w:r>
      <w:r w:rsidRPr="00BA4261">
        <w:t>Side condition and measurement accuracy for L1-RSRP is handled as part of performance work.</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3F55E5" w:rsidRDefault="001B120D" w:rsidP="001B120D">
      <w:pPr>
        <w:rPr>
          <w:rFonts w:ascii="Arial" w:hAnsi="Arial" w:cs="Arial"/>
          <w:b/>
          <w:i/>
          <w:color w:val="C00000"/>
          <w:sz w:val="24"/>
          <w:szCs w:val="24"/>
          <w:lang w:eastAsia="zh-CN"/>
        </w:rPr>
      </w:pPr>
      <w:r w:rsidRPr="003F55E5">
        <w:rPr>
          <w:rFonts w:ascii="Arial" w:hAnsi="Arial" w:cs="Arial"/>
          <w:b/>
          <w:i/>
          <w:color w:val="C00000"/>
          <w:sz w:val="24"/>
          <w:szCs w:val="24"/>
          <w:lang w:eastAsia="zh-CN"/>
        </w:rPr>
        <w:t>Simulation Results</w:t>
      </w:r>
    </w:p>
    <w:p w:rsidR="001B120D" w:rsidRDefault="00BF02D3" w:rsidP="001B120D">
      <w:pPr>
        <w:rPr>
          <w:i/>
        </w:rPr>
      </w:pPr>
      <w:hyperlink r:id="rId1519" w:history="1">
        <w:r w:rsidR="001B120D">
          <w:rPr>
            <w:rStyle w:val="Hyperlink"/>
            <w:rFonts w:ascii="Arial" w:hAnsi="Arial" w:cs="Arial"/>
            <w:b/>
            <w:sz w:val="24"/>
          </w:rPr>
          <w:t>R4-1809934</w:t>
        </w:r>
      </w:hyperlink>
      <w:r w:rsidR="001B120D">
        <w:rPr>
          <w:b/>
        </w:rPr>
        <w:tab/>
        <w:t>Simulation results for RRM measurement accuracy</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607937" w:rsidRDefault="001B120D" w:rsidP="001B120D">
      <w:r w:rsidRPr="00607937">
        <w:t>In this paper, we provided the SSB based L1-RSRP measurement accuracy simulation results. The results covered different SCSs, channel conditions, and numbers of measurement samples. From the simulation results, we obtain the following observations:</w:t>
      </w:r>
    </w:p>
    <w:p w:rsidR="001B120D" w:rsidRPr="00607937" w:rsidRDefault="001B120D" w:rsidP="001B120D">
      <w:r w:rsidRPr="00607937">
        <w:t>Observation 1: L1-RSRP measuremet accuracy improves slowly when the number of measurement samples increases from 3 to 5.</w:t>
      </w:r>
    </w:p>
    <w:p w:rsidR="001B120D" w:rsidRPr="00607937" w:rsidRDefault="001B120D" w:rsidP="001B120D">
      <w:r w:rsidRPr="00607937">
        <w:t>Observation 2: To achieve 2 dB RSRP measurement accuracy, at least 3/2/1 sample(s) are necessary for -6/-3/0 dB SINR conditions respectively.</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3F55E5"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Draft CR</w:t>
      </w:r>
    </w:p>
    <w:p w:rsidR="001B120D" w:rsidRDefault="00BF02D3" w:rsidP="001B120D">
      <w:pPr>
        <w:rPr>
          <w:i/>
        </w:rPr>
      </w:pPr>
      <w:hyperlink r:id="rId1520" w:history="1">
        <w:r w:rsidR="001B120D">
          <w:rPr>
            <w:rStyle w:val="Hyperlink"/>
            <w:rFonts w:ascii="Arial" w:hAnsi="Arial" w:cs="Arial"/>
            <w:b/>
            <w:sz w:val="24"/>
          </w:rPr>
          <w:t>R4-1810685</w:t>
        </w:r>
      </w:hyperlink>
      <w:r w:rsidR="001B120D">
        <w:rPr>
          <w:b/>
        </w:rPr>
        <w:tab/>
        <w:t>CR on TS38.133 for candidate beam detection requirements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BA4261" w:rsidRDefault="001B120D" w:rsidP="001B120D">
      <w:r w:rsidRPr="00BA4261">
        <w:lastRenderedPageBreak/>
        <w:t>The requirements for link recovery procedure has been introduced in TS38.133. UE shall support to access the radio link quality of serving cell for beam failure detection and perform L1-RSRP measurements for candidate beam detection. However, the corresponding L1-RSRP measurement requirements has not been clairfied for candidate beam detection.</w:t>
      </w:r>
    </w:p>
    <w:p w:rsidR="001B120D" w:rsidRPr="00BA4261" w:rsidRDefault="001B120D" w:rsidP="001B120D">
      <w:r w:rsidRPr="00BA4261">
        <w:t>Summary of change:</w:t>
      </w:r>
    </w:p>
    <w:p w:rsidR="001B120D" w:rsidRPr="00BA4261" w:rsidRDefault="001B120D" w:rsidP="001B120D">
      <w:pPr>
        <w:ind w:leftChars="100" w:left="200"/>
        <w:rPr>
          <w:lang w:eastAsia="zh-CN"/>
        </w:rPr>
      </w:pPr>
      <w:r w:rsidRPr="00BA4261">
        <w:t>Define the L1 evaluation period of L1-RSRP for candidate beam detection requirements.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521" w:history="1">
        <w:r>
          <w:rPr>
            <w:rStyle w:val="Hyperlink"/>
            <w:rFonts w:ascii="Arial" w:hAnsi="Arial" w:cs="Arial"/>
            <w:b/>
          </w:rPr>
          <w:t>R4-1811424</w:t>
        </w:r>
      </w:hyperlink>
      <w:r>
        <w:rPr>
          <w:rFonts w:ascii="Arial" w:hAnsi="Arial" w:cs="Arial"/>
          <w:b/>
        </w:rPr>
        <w:t xml:space="preserve"> (from </w:t>
      </w:r>
      <w:hyperlink r:id="rId1522" w:history="1">
        <w:r>
          <w:rPr>
            <w:rStyle w:val="Hyperlink"/>
            <w:rFonts w:ascii="Arial" w:hAnsi="Arial" w:cs="Arial"/>
            <w:b/>
          </w:rPr>
          <w:t>R4-1810685)</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523" w:history="1">
        <w:r w:rsidR="001B120D">
          <w:rPr>
            <w:rStyle w:val="Hyperlink"/>
            <w:rFonts w:ascii="Arial" w:hAnsi="Arial" w:cs="Arial"/>
            <w:b/>
            <w:sz w:val="24"/>
          </w:rPr>
          <w:t>R4-1811424</w:t>
        </w:r>
      </w:hyperlink>
      <w:r w:rsidR="001B120D">
        <w:rPr>
          <w:b/>
        </w:rPr>
        <w:tab/>
        <w:t>CR on TS38.133 for candidate beam detection requirements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BA4261" w:rsidRDefault="001B120D" w:rsidP="001B120D">
      <w:r w:rsidRPr="00BA4261">
        <w:t>The requirements for link recovery procedure has been introduced in TS38.133. UE shall support to access the radio link quality of serving cell for beam failure detection and perform L1-RSRP measurements for candidate beam detection. However, the corresponding L1-RSRP measurement requirements has not been clairfied for candidate beam detection.</w:t>
      </w:r>
    </w:p>
    <w:p w:rsidR="001B120D" w:rsidRPr="00BA4261" w:rsidRDefault="001B120D" w:rsidP="001B120D">
      <w:r w:rsidRPr="00BA4261">
        <w:t>Summary of change:</w:t>
      </w:r>
    </w:p>
    <w:p w:rsidR="001B120D" w:rsidRPr="00BA4261" w:rsidRDefault="001B120D" w:rsidP="001B120D">
      <w:pPr>
        <w:ind w:leftChars="100" w:left="200"/>
        <w:rPr>
          <w:lang w:eastAsia="zh-CN"/>
        </w:rPr>
      </w:pPr>
      <w:r w:rsidRPr="00BA4261">
        <w:t>Define the L1 evaluation period of L1-RSRP for candidate beam detection requirements.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9B5849">
        <w:rPr>
          <w:rFonts w:ascii="Arial" w:hAnsi="Arial" w:cs="Arial"/>
          <w:b/>
          <w:highlight w:val="green"/>
        </w:rPr>
        <w:t>Endorsed</w:t>
      </w:r>
      <w:r w:rsidRPr="009B5849">
        <w:rPr>
          <w:rFonts w:ascii="Arial" w:hAnsi="Arial" w:cs="Arial"/>
          <w:b/>
          <w:highlight w:val="green"/>
        </w:rPr>
        <w:br/>
      </w:r>
      <w:r w:rsidRPr="009B5849">
        <w:rPr>
          <w:rFonts w:ascii="Arial" w:hAnsi="Arial" w:cs="Arial"/>
          <w:b/>
          <w:highlight w:val="green"/>
        </w:rPr>
        <w:br/>
      </w:r>
    </w:p>
    <w:p w:rsidR="001B120D" w:rsidRDefault="00BF02D3" w:rsidP="001B120D">
      <w:pPr>
        <w:rPr>
          <w:i/>
        </w:rPr>
      </w:pPr>
      <w:hyperlink r:id="rId1524" w:history="1">
        <w:r w:rsidR="001B120D">
          <w:rPr>
            <w:rStyle w:val="Hyperlink"/>
            <w:rFonts w:ascii="Arial" w:hAnsi="Arial" w:cs="Arial"/>
            <w:b/>
            <w:sz w:val="24"/>
          </w:rPr>
          <w:t>R4-1810686</w:t>
        </w:r>
      </w:hyperlink>
      <w:r w:rsidR="001B120D">
        <w:rPr>
          <w:b/>
        </w:rPr>
        <w:tab/>
        <w:t>CR on TS38.133 for L1-RSRP measurements for beam management</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BA4261" w:rsidRDefault="001B120D" w:rsidP="001B120D">
      <w:r w:rsidRPr="00BA4261">
        <w:t>According to TS38.214, a CSI-RS resource or a SSB resource can be configured for L1-RSRP computation for reporting. However, there is no corresponding requirements in TS38.133.</w:t>
      </w:r>
    </w:p>
    <w:p w:rsidR="001B120D" w:rsidRPr="00BA4261" w:rsidRDefault="001B120D" w:rsidP="001B120D">
      <w:r w:rsidRPr="00BA4261">
        <w:t>Summary of change:</w:t>
      </w:r>
    </w:p>
    <w:p w:rsidR="001B120D" w:rsidRPr="00BA4261" w:rsidRDefault="001B120D" w:rsidP="001B120D">
      <w:pPr>
        <w:ind w:leftChars="100" w:left="200"/>
        <w:rPr>
          <w:lang w:eastAsia="zh-CN"/>
        </w:rPr>
      </w:pPr>
      <w:r w:rsidRPr="00BA4261">
        <w:t>A new section is introduced to define the requirements on L1-RSRP computation for reporting.</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525" w:history="1">
        <w:r>
          <w:rPr>
            <w:rStyle w:val="Hyperlink"/>
            <w:rFonts w:ascii="Arial" w:hAnsi="Arial" w:cs="Arial"/>
            <w:b/>
          </w:rPr>
          <w:t>R4-1811425</w:t>
        </w:r>
      </w:hyperlink>
      <w:r>
        <w:rPr>
          <w:rFonts w:ascii="Arial" w:hAnsi="Arial" w:cs="Arial"/>
          <w:b/>
        </w:rPr>
        <w:t xml:space="preserve"> (from </w:t>
      </w:r>
      <w:hyperlink r:id="rId1526" w:history="1">
        <w:r>
          <w:rPr>
            <w:rStyle w:val="Hyperlink"/>
            <w:rFonts w:ascii="Arial" w:hAnsi="Arial" w:cs="Arial"/>
            <w:b/>
          </w:rPr>
          <w:t>R4-1810686)</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527" w:history="1">
        <w:r w:rsidR="001B120D">
          <w:rPr>
            <w:rStyle w:val="Hyperlink"/>
            <w:rFonts w:ascii="Arial" w:hAnsi="Arial" w:cs="Arial"/>
            <w:b/>
            <w:sz w:val="24"/>
          </w:rPr>
          <w:t>R4-1811425</w:t>
        </w:r>
      </w:hyperlink>
      <w:r w:rsidR="001B120D">
        <w:rPr>
          <w:b/>
        </w:rPr>
        <w:tab/>
        <w:t>CR on TS38.133 for L1-RSRP measurements for beam management</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BA4261" w:rsidRDefault="001B120D" w:rsidP="001B120D">
      <w:r w:rsidRPr="00BA4261">
        <w:lastRenderedPageBreak/>
        <w:t>According to TS38.214, a CSI-RS resource or a SSB resource can be configured for L1-RSRP computation for reporting. However, there is no corresponding requirements in TS38.133.</w:t>
      </w:r>
    </w:p>
    <w:p w:rsidR="001B120D" w:rsidRPr="00BA4261" w:rsidRDefault="001B120D" w:rsidP="001B120D">
      <w:r w:rsidRPr="00BA4261">
        <w:t>Summary of change:</w:t>
      </w:r>
    </w:p>
    <w:p w:rsidR="001B120D" w:rsidRPr="00BA4261" w:rsidRDefault="001B120D" w:rsidP="001B120D">
      <w:pPr>
        <w:ind w:leftChars="100" w:left="200"/>
        <w:rPr>
          <w:lang w:eastAsia="zh-CN"/>
        </w:rPr>
      </w:pPr>
      <w:r w:rsidRPr="00BA4261">
        <w:t>A new section is introduced to define the requirements on L1-RSRP computation for reporting.</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Agreement: </w:t>
      </w:r>
      <w:r>
        <w:rPr>
          <w:lang w:eastAsia="zh-CN"/>
        </w:rPr>
        <w:t>the</w:t>
      </w:r>
      <w:r>
        <w:rPr>
          <w:rFonts w:hint="eastAsia"/>
          <w:lang w:eastAsia="zh-CN"/>
        </w:rPr>
        <w:t xml:space="preserve"> </w:t>
      </w:r>
      <w:r>
        <w:rPr>
          <w:lang w:eastAsia="zh-CN"/>
        </w:rPr>
        <w:t>actual</w:t>
      </w:r>
      <w:r>
        <w:rPr>
          <w:rFonts w:hint="eastAsia"/>
          <w:lang w:eastAsia="zh-CN"/>
        </w:rPr>
        <w:t xml:space="preserve"> averaging period is still under </w:t>
      </w:r>
      <w:r>
        <w:rPr>
          <w:lang w:eastAsia="zh-CN"/>
        </w:rPr>
        <w:t>discussion</w:t>
      </w:r>
      <w:r>
        <w:rPr>
          <w:rFonts w:hint="eastAsia"/>
          <w:lang w:eastAsia="zh-CN"/>
        </w:rPr>
        <w:t>.</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528" w:history="1">
        <w:r>
          <w:rPr>
            <w:rStyle w:val="Hyperlink"/>
            <w:rFonts w:ascii="Arial" w:hAnsi="Arial" w:cs="Arial"/>
            <w:b/>
            <w:sz w:val="24"/>
          </w:rPr>
          <w:t>R4-1811871</w:t>
        </w:r>
      </w:hyperlink>
      <w:r>
        <w:rPr>
          <w:rFonts w:ascii="Arial" w:hAnsi="Arial" w:cs="Arial"/>
          <w:b/>
        </w:rPr>
        <w:t xml:space="preserve"> (from </w:t>
      </w:r>
      <w:hyperlink r:id="rId1529" w:history="1">
        <w:r>
          <w:rPr>
            <w:rStyle w:val="Hyperlink"/>
            <w:rFonts w:ascii="Arial" w:hAnsi="Arial" w:cs="Arial"/>
            <w:b/>
            <w:sz w:val="24"/>
          </w:rPr>
          <w:t>R4-1811425)</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530" w:history="1">
        <w:r w:rsidR="001B120D">
          <w:rPr>
            <w:rStyle w:val="Hyperlink"/>
            <w:rFonts w:ascii="Arial" w:hAnsi="Arial" w:cs="Arial"/>
            <w:b/>
            <w:sz w:val="24"/>
          </w:rPr>
          <w:t>R4-1811871</w:t>
        </w:r>
      </w:hyperlink>
      <w:r w:rsidR="001B120D">
        <w:rPr>
          <w:b/>
        </w:rPr>
        <w:tab/>
        <w:t>CR on TS38.133 for L1-RSRP measurements for beam management</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BA4261" w:rsidRDefault="001B120D" w:rsidP="001B120D">
      <w:r w:rsidRPr="00BA4261">
        <w:t>According to TS38.214, a CSI-RS resource or a SSB resource can be configured for L1-RSRP computation for reporting. However, there is no corresponding requirements in TS38.133.</w:t>
      </w:r>
    </w:p>
    <w:p w:rsidR="001B120D" w:rsidRPr="00BA4261" w:rsidRDefault="001B120D" w:rsidP="001B120D">
      <w:r w:rsidRPr="00BA4261">
        <w:t>Summary of change:</w:t>
      </w:r>
    </w:p>
    <w:p w:rsidR="001B120D" w:rsidRPr="00BA4261" w:rsidRDefault="001B120D" w:rsidP="001B120D">
      <w:pPr>
        <w:ind w:leftChars="100" w:left="200"/>
        <w:rPr>
          <w:lang w:eastAsia="zh-CN"/>
        </w:rPr>
      </w:pPr>
      <w:r w:rsidRPr="00BA4261">
        <w:t>A new section is introduced to define the requirements on L1-RSRP computation for reporting.</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Agreement: </w:t>
      </w:r>
      <w:r>
        <w:rPr>
          <w:lang w:eastAsia="zh-CN"/>
        </w:rPr>
        <w:t>the</w:t>
      </w:r>
      <w:r>
        <w:rPr>
          <w:rFonts w:hint="eastAsia"/>
          <w:lang w:eastAsia="zh-CN"/>
        </w:rPr>
        <w:t xml:space="preserve"> </w:t>
      </w:r>
      <w:r>
        <w:rPr>
          <w:lang w:eastAsia="zh-CN"/>
        </w:rPr>
        <w:t>actual</w:t>
      </w:r>
      <w:r>
        <w:rPr>
          <w:rFonts w:hint="eastAsia"/>
          <w:lang w:eastAsia="zh-CN"/>
        </w:rPr>
        <w:t xml:space="preserve"> averaging period is still under </w:t>
      </w:r>
      <w:r>
        <w:rPr>
          <w:lang w:eastAsia="zh-CN"/>
        </w:rPr>
        <w:t>discussion</w:t>
      </w:r>
      <w:r>
        <w:rPr>
          <w:rFonts w:hint="eastAsia"/>
          <w:lang w:eastAsia="zh-CN"/>
        </w:rPr>
        <w:t>.</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056625">
        <w:rPr>
          <w:rFonts w:ascii="Arial" w:hAnsi="Arial" w:cs="Arial"/>
          <w:b/>
          <w:highlight w:val="green"/>
        </w:rPr>
        <w:t>Endorsed</w:t>
      </w:r>
      <w:r w:rsidRPr="00056625">
        <w:rPr>
          <w:rFonts w:ascii="Arial" w:hAnsi="Arial" w:cs="Arial"/>
          <w:b/>
          <w:highlight w:val="green"/>
        </w:rPr>
        <w:br/>
      </w:r>
      <w:r w:rsidRPr="00056625">
        <w:rPr>
          <w:rFonts w:ascii="Arial" w:hAnsi="Arial" w:cs="Arial"/>
          <w:b/>
          <w:highlight w:val="green"/>
        </w:rPr>
        <w:br/>
      </w:r>
    </w:p>
    <w:p w:rsidR="001B120D" w:rsidRDefault="001B120D" w:rsidP="001B120D">
      <w:pPr>
        <w:pStyle w:val="Heading6"/>
      </w:pPr>
      <w:bookmarkStart w:id="790" w:name="_Toc522024798"/>
      <w:bookmarkStart w:id="791" w:name="_Toc523514297"/>
      <w:r>
        <w:t>7.11.4.4.2</w:t>
      </w:r>
      <w:r>
        <w:tab/>
        <w:t>Beam failure detection [NR_newRAT-Core]</w:t>
      </w:r>
      <w:bookmarkEnd w:id="790"/>
      <w:bookmarkEnd w:id="791"/>
    </w:p>
    <w:p w:rsidR="001B120D" w:rsidRDefault="00BF02D3" w:rsidP="001B120D">
      <w:pPr>
        <w:rPr>
          <w:i/>
        </w:rPr>
      </w:pPr>
      <w:hyperlink r:id="rId1531" w:history="1">
        <w:r w:rsidR="001B120D">
          <w:rPr>
            <w:rStyle w:val="Hyperlink"/>
            <w:rFonts w:ascii="Arial" w:hAnsi="Arial" w:cs="Arial"/>
            <w:b/>
            <w:sz w:val="24"/>
          </w:rPr>
          <w:t>R4-1809854</w:t>
        </w:r>
      </w:hyperlink>
      <w:r w:rsidR="001B120D">
        <w:rPr>
          <w:b/>
        </w:rPr>
        <w:tab/>
        <w:t>Discussion on link reconfiguration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4F24D1" w:rsidRDefault="001B120D" w:rsidP="001B120D">
      <w:r w:rsidRPr="004F24D1">
        <w:t>In this paper we discuss some aspects related to link re-configuration requirements and have the following proposals:</w:t>
      </w:r>
    </w:p>
    <w:p w:rsidR="001B120D" w:rsidRPr="004F24D1" w:rsidRDefault="001B120D" w:rsidP="001B120D">
      <w:pPr>
        <w:rPr>
          <w:lang w:eastAsia="zh-CN"/>
        </w:rPr>
      </w:pPr>
      <w:r w:rsidRPr="004F24D1">
        <w:t>Proposal#1: The BLERout used for Beam failure detection is the same as that used for RLM and depends on the config parameter RLM-IS-OOS-thresholdConfig</w:t>
      </w:r>
      <w:r>
        <w:rPr>
          <w:rFonts w:hint="eastAsia"/>
          <w:lang w:eastAsia="zh-CN"/>
        </w:rPr>
        <w:t>.</w:t>
      </w:r>
    </w:p>
    <w:p w:rsidR="001B120D" w:rsidRPr="004F24D1" w:rsidRDefault="001B120D" w:rsidP="001B120D">
      <w:r w:rsidRPr="004F24D1">
        <w:t>Proposal #2: The N=1 condition shall be clarified as follows:</w:t>
      </w:r>
    </w:p>
    <w:p w:rsidR="001B120D" w:rsidRPr="004F24D1" w:rsidRDefault="001B120D" w:rsidP="001B120D">
      <w:pPr>
        <w:ind w:leftChars="100" w:left="200"/>
      </w:pPr>
      <w:r w:rsidRPr="004F24D1">
        <w:t>For SSB based BFD:</w:t>
      </w:r>
    </w:p>
    <w:p w:rsidR="001B120D" w:rsidRPr="004F24D1" w:rsidRDefault="001B120D" w:rsidP="001B120D">
      <w:pPr>
        <w:ind w:leftChars="200" w:left="400"/>
      </w:pPr>
      <w:r w:rsidRPr="004F24D1">
        <w:t>if the SSB configured for BFD is QCL-Type D and TDMed to CSI-RS resources configured for L1-RSRP reporting and the QCL association is known to UE and a CSI report with L1-RSRP for the SSB configured for BFD is made</w:t>
      </w:r>
    </w:p>
    <w:p w:rsidR="001B120D" w:rsidRPr="004F24D1" w:rsidRDefault="001B120D" w:rsidP="001B120D">
      <w:pPr>
        <w:ind w:leftChars="100" w:left="200"/>
      </w:pPr>
      <w:r w:rsidRPr="004F24D1">
        <w:t>For CSI-RS based BFD:</w:t>
      </w:r>
    </w:p>
    <w:p w:rsidR="001B120D" w:rsidRPr="004F24D1" w:rsidRDefault="001B120D" w:rsidP="001B120D">
      <w:pPr>
        <w:ind w:leftChars="200" w:left="400"/>
      </w:pPr>
      <w:r w:rsidRPr="004F24D1">
        <w:t>if the CSI-RS resource configured for BFD is QCL-Type D and TDMed to CSI-RS resources configured for L1-RSRP reporting or SSBs configured for L1-RSRP reporting, all CSI-RS resources configured for BFD are mutually TDMed, and the QCL association is known to UE, and a CSI report with L1-RSRP for the CSI-RS configured for BFD is made</w:t>
      </w:r>
    </w:p>
    <w:p w:rsidR="001B120D" w:rsidRPr="004F24D1" w:rsidRDefault="001B120D" w:rsidP="001B120D">
      <w:pPr>
        <w:rPr>
          <w:lang w:eastAsia="zh-CN"/>
        </w:rPr>
      </w:pPr>
      <w:r w:rsidRPr="004F24D1">
        <w:t>Proposal #3: For CSI-RS based BFD,</w:t>
      </w:r>
      <w:r>
        <w:t xml:space="preserve"> define requirements with D=3.</w:t>
      </w:r>
    </w:p>
    <w:p w:rsidR="001B120D" w:rsidRPr="004F24D1" w:rsidRDefault="001B120D" w:rsidP="001B120D">
      <w:r w:rsidRPr="004F24D1">
        <w:lastRenderedPageBreak/>
        <w:t>Proposal #4: For CSI-RS based BFD with D=3, evaluation period of 10 samples are extended to 20 samples, or 10 samples are only applied to 96RB case.</w:t>
      </w:r>
    </w:p>
    <w:p w:rsidR="001B120D" w:rsidRPr="004F24D1" w:rsidRDefault="001B120D" w:rsidP="001B120D">
      <w:pPr>
        <w:rPr>
          <w:lang w:eastAsia="zh-CN"/>
        </w:rPr>
      </w:pPr>
      <w:r w:rsidRPr="004F24D1">
        <w:t>Proposal #5: Option (1) - Candidate beam detection requirements shall be based on beam reporting requirements if L1-RSRP measurement for beam reporting are based on multiple samples. Option (2) – If L1-RSRP for beam reporting is based on single shot measurement, candidate beam detection requirements shall be introduced separately</w:t>
      </w:r>
      <w:r>
        <w:rPr>
          <w:rFonts w:hint="eastAsia"/>
          <w:lang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Intel: We only want to define the </w:t>
      </w:r>
      <w:r>
        <w:rPr>
          <w:lang w:eastAsia="zh-CN"/>
        </w:rPr>
        <w:t>requirement</w:t>
      </w:r>
      <w:r>
        <w:rPr>
          <w:rFonts w:hint="eastAsia"/>
          <w:lang w:eastAsia="zh-CN"/>
        </w:rPr>
        <w:t xml:space="preserve"> with D=3.</w:t>
      </w:r>
    </w:p>
    <w:p w:rsidR="001B120D" w:rsidRDefault="001B120D" w:rsidP="001B120D">
      <w:pPr>
        <w:rPr>
          <w:lang w:eastAsia="zh-CN"/>
        </w:rPr>
      </w:pP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532" w:history="1">
        <w:r w:rsidR="001B120D">
          <w:rPr>
            <w:rStyle w:val="Hyperlink"/>
            <w:rFonts w:ascii="Arial" w:hAnsi="Arial" w:cs="Arial"/>
            <w:b/>
            <w:sz w:val="24"/>
          </w:rPr>
          <w:t>R4-1810249</w:t>
        </w:r>
      </w:hyperlink>
      <w:r w:rsidR="001B120D">
        <w:rPr>
          <w:b/>
        </w:rPr>
        <w:tab/>
        <w:t>Discussion on requirements for beam failure detection</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B143F0" w:rsidRDefault="001B120D" w:rsidP="001B120D">
      <w:r w:rsidRPr="00B143F0">
        <w:t>In the contribution, we discuss the link recovery related requirement. We have the following observations and proposals:</w:t>
      </w:r>
    </w:p>
    <w:p w:rsidR="001B120D" w:rsidRPr="00B143F0" w:rsidRDefault="001B120D" w:rsidP="001B120D">
      <w:r w:rsidRPr="00B143F0">
        <w:t>Observation 1: When DRX is used, if L1 indication for BFD is updated based on DRX cycle length, it could be too long for UE to report beam failure.</w:t>
      </w:r>
    </w:p>
    <w:p w:rsidR="001B120D" w:rsidRPr="00B143F0" w:rsidRDefault="001B120D" w:rsidP="001B120D">
      <w:r w:rsidRPr="00B143F0">
        <w:t>Proposal 1: It should allow UE to report L1 indication for BFD more frequently in DRX mode.</w:t>
      </w:r>
    </w:p>
    <w:p w:rsidR="001B120D" w:rsidRPr="00B143F0" w:rsidRDefault="001B120D" w:rsidP="001B120D">
      <w:r w:rsidRPr="00B143F0">
        <w:t>Observation 2: How to determine UE RX beam based on the PDCCH QCL association during test case is not clear.</w:t>
      </w:r>
    </w:p>
    <w:p w:rsidR="001B120D" w:rsidRPr="00B143F0" w:rsidRDefault="001B120D" w:rsidP="001B120D">
      <w:r w:rsidRPr="00B143F0">
        <w:t>Observation 3: SINR estimation of BFD is less accurate than the SINR estimation of RLM INS</w:t>
      </w:r>
    </w:p>
    <w:p w:rsidR="001B120D" w:rsidRPr="00B143F0" w:rsidRDefault="001B120D" w:rsidP="001B120D">
      <w:r w:rsidRPr="00B143F0">
        <w:t>Observation 4: If the gap between L1-RSRP threshold for CBD (Qin_LR) and Qout_LR is insufficient, the suggested candidate beam could still trigger BFD again.</w:t>
      </w:r>
    </w:p>
    <w:p w:rsidR="001B120D" w:rsidRPr="00B143F0" w:rsidRDefault="001B120D" w:rsidP="001B120D">
      <w:r w:rsidRPr="00B143F0">
        <w:t>Proposal 2: Sufficient gap between L1-RSRP threshold for CBD and BFD should be provided.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2B2F93" w:rsidRDefault="001B120D" w:rsidP="001B120D">
      <w:pPr>
        <w:rPr>
          <w:lang w:eastAsia="zh-CN"/>
        </w:rPr>
      </w:pPr>
      <w:r w:rsidRPr="002B2F93">
        <w:rPr>
          <w:rFonts w:hint="eastAsia"/>
        </w:rPr>
        <w:t>------------------------------------------------- Open issues --------------------------------------</w:t>
      </w:r>
    </w:p>
    <w:p w:rsidR="001B120D" w:rsidRDefault="001B120D" w:rsidP="005E75E4">
      <w:pPr>
        <w:numPr>
          <w:ilvl w:val="0"/>
          <w:numId w:val="213"/>
        </w:numPr>
        <w:overflowPunct/>
        <w:autoSpaceDE/>
        <w:autoSpaceDN/>
        <w:adjustRightInd/>
        <w:textAlignment w:val="auto"/>
        <w:rPr>
          <w:lang w:eastAsia="ja-JP"/>
        </w:rPr>
      </w:pPr>
      <w:r w:rsidRPr="00FA7652">
        <w:rPr>
          <w:lang w:eastAsia="ja-JP"/>
        </w:rPr>
        <w:t>Issue#1: Requirements for beam failure detection</w:t>
      </w:r>
    </w:p>
    <w:p w:rsidR="001B120D" w:rsidRDefault="001B120D" w:rsidP="005E75E4">
      <w:pPr>
        <w:numPr>
          <w:ilvl w:val="1"/>
          <w:numId w:val="214"/>
        </w:numPr>
        <w:overflowPunct/>
        <w:autoSpaceDE/>
        <w:autoSpaceDN/>
        <w:adjustRightInd/>
        <w:textAlignment w:val="auto"/>
        <w:rPr>
          <w:lang w:eastAsia="ja-JP"/>
        </w:rPr>
      </w:pPr>
      <w:r w:rsidRPr="00FA7652">
        <w:rPr>
          <w:lang w:eastAsia="ja-JP"/>
        </w:rPr>
        <w:t>Issue#1.1: The updated conditions under which FR2 BFD is not based on Rx beam sweeping</w:t>
      </w:r>
    </w:p>
    <w:p w:rsidR="001B120D" w:rsidRPr="002B2F93" w:rsidRDefault="001B120D" w:rsidP="005E75E4">
      <w:pPr>
        <w:numPr>
          <w:ilvl w:val="2"/>
          <w:numId w:val="214"/>
        </w:numPr>
        <w:overflowPunct/>
        <w:autoSpaceDE/>
        <w:autoSpaceDN/>
        <w:adjustRightInd/>
        <w:textAlignment w:val="auto"/>
        <w:rPr>
          <w:lang w:eastAsia="ja-JP"/>
        </w:rPr>
      </w:pPr>
      <w:r>
        <w:rPr>
          <w:lang w:eastAsia="ja-JP"/>
        </w:rPr>
        <w:t>Option 1:</w:t>
      </w:r>
    </w:p>
    <w:p w:rsidR="001B120D" w:rsidRPr="004F24D1" w:rsidRDefault="001B120D" w:rsidP="001B120D">
      <w:pPr>
        <w:spacing w:after="120"/>
        <w:ind w:left="1140"/>
      </w:pPr>
      <w:r w:rsidRPr="004F24D1">
        <w:t>For SSB based BFD:</w:t>
      </w:r>
    </w:p>
    <w:p w:rsidR="001B120D" w:rsidRPr="004F24D1" w:rsidRDefault="001B120D" w:rsidP="001B120D">
      <w:pPr>
        <w:spacing w:after="120"/>
        <w:ind w:left="1340"/>
      </w:pPr>
      <w:r w:rsidRPr="004F24D1">
        <w:t xml:space="preserve">if the SSB configured for BFD is QCL-Type D and TDMed to CSI-RS resources configured for L1-RSRP reporting and the QCL association is known to </w:t>
      </w:r>
      <w:r w:rsidRPr="00D642A5">
        <w:rPr>
          <w:highlight w:val="yellow"/>
        </w:rPr>
        <w:t>UE and a CSI report with L1-RSRP for the SSB configured for BFD is made</w:t>
      </w:r>
    </w:p>
    <w:p w:rsidR="001B120D" w:rsidRPr="004F24D1" w:rsidRDefault="001B120D" w:rsidP="001B120D">
      <w:pPr>
        <w:spacing w:after="120"/>
        <w:ind w:left="1140"/>
      </w:pPr>
      <w:r w:rsidRPr="004F24D1">
        <w:t>For CSI-RS based BFD:</w:t>
      </w:r>
    </w:p>
    <w:p w:rsidR="001B120D" w:rsidRPr="004F24D1" w:rsidRDefault="001B120D" w:rsidP="001B120D">
      <w:pPr>
        <w:spacing w:after="120"/>
        <w:ind w:left="1340"/>
      </w:pPr>
      <w:r w:rsidRPr="004F24D1">
        <w:t xml:space="preserve">if the CSI-RS resource configured for BFD is QCL-Type D and TDMed to CSI-RS resources configured for L1-RSRP reporting or SSBs configured for L1-RSRP reporting, all CSI-RS resources configured for BFD are mutually TDMed, and the QCL association is known to UE, </w:t>
      </w:r>
      <w:r w:rsidRPr="00D642A5">
        <w:rPr>
          <w:highlight w:val="yellow"/>
        </w:rPr>
        <w:t>and a CSI report with L1-RSRP for the CSI-RS configured for BFD is made</w:t>
      </w:r>
    </w:p>
    <w:p w:rsidR="001B120D" w:rsidRPr="002B2F93" w:rsidRDefault="001B120D" w:rsidP="005E75E4">
      <w:pPr>
        <w:numPr>
          <w:ilvl w:val="2"/>
          <w:numId w:val="214"/>
        </w:numPr>
        <w:overflowPunct/>
        <w:autoSpaceDE/>
        <w:autoSpaceDN/>
        <w:adjustRightInd/>
        <w:textAlignment w:val="auto"/>
        <w:rPr>
          <w:lang w:eastAsia="ja-JP"/>
        </w:rPr>
      </w:pPr>
      <w:r>
        <w:rPr>
          <w:lang w:eastAsia="ja-JP"/>
        </w:rPr>
        <w:lastRenderedPageBreak/>
        <w:t>Option 2:</w:t>
      </w:r>
      <w:r>
        <w:rPr>
          <w:rFonts w:hint="eastAsia"/>
          <w:lang w:eastAsia="zh-CN"/>
        </w:rPr>
        <w:t xml:space="preserve"> Keep the original conditions</w:t>
      </w:r>
    </w:p>
    <w:p w:rsidR="001B120D" w:rsidRPr="004F24D1" w:rsidRDefault="001B120D" w:rsidP="001B120D">
      <w:pPr>
        <w:spacing w:after="120"/>
        <w:ind w:left="1140"/>
      </w:pPr>
      <w:r w:rsidRPr="004F24D1">
        <w:t>For SSB based BFD:</w:t>
      </w:r>
    </w:p>
    <w:p w:rsidR="001B120D" w:rsidRPr="004F24D1" w:rsidRDefault="001B120D" w:rsidP="001B120D">
      <w:pPr>
        <w:spacing w:after="120"/>
        <w:ind w:left="1340"/>
      </w:pPr>
      <w:r w:rsidRPr="003D5E7D">
        <w:rPr>
          <w:highlight w:val="yellow"/>
        </w:rPr>
        <w:t>All the cases.</w:t>
      </w:r>
    </w:p>
    <w:p w:rsidR="001B120D" w:rsidRPr="004F24D1" w:rsidRDefault="001B120D" w:rsidP="001B120D">
      <w:pPr>
        <w:spacing w:after="120"/>
        <w:ind w:left="1140"/>
      </w:pPr>
      <w:r w:rsidRPr="004F24D1">
        <w:t>For CSI-RS based BFD:</w:t>
      </w:r>
    </w:p>
    <w:p w:rsidR="001B120D" w:rsidRPr="003D5E7D" w:rsidRDefault="001B120D" w:rsidP="001B120D">
      <w:pPr>
        <w:spacing w:after="120"/>
        <w:ind w:left="1340"/>
      </w:pPr>
      <w:r w:rsidRPr="003D5E7D">
        <w:t>if the CSI-RS resource configured for BFD is QCL-Type D and TDMed to CSI-RS resources configured for L1-RSRP reporting or SSBs configured for L1-RSRP reporting, all CSI-RS resources configured for BFD are mutually TDMed, and the QCL association is known to UE; or</w:t>
      </w:r>
    </w:p>
    <w:p w:rsidR="001B120D" w:rsidRDefault="001B120D" w:rsidP="001B120D">
      <w:pPr>
        <w:spacing w:after="120"/>
        <w:ind w:left="1340"/>
        <w:rPr>
          <w:lang w:eastAsia="zh-CN"/>
        </w:rPr>
      </w:pPr>
      <w:r w:rsidRPr="003D5E7D">
        <w:rPr>
          <w:highlight w:val="yellow"/>
        </w:rPr>
        <w:t>if the CSI-RS resource configured for RLM/BFD is QCL-Type D and TDMed to any SSB within SMTC window, and the QCL association is known to UE.</w:t>
      </w:r>
    </w:p>
    <w:p w:rsidR="001B120D" w:rsidRDefault="001B120D" w:rsidP="001B120D">
      <w:pPr>
        <w:spacing w:after="120"/>
        <w:rPr>
          <w:lang w:eastAsia="zh-CN"/>
        </w:rPr>
      </w:pPr>
      <w:r>
        <w:rPr>
          <w:rFonts w:hint="eastAsia"/>
          <w:lang w:eastAsia="zh-CN"/>
        </w:rPr>
        <w:t>Intel: even though, we cannot guarantee the best beam to be found.</w:t>
      </w:r>
    </w:p>
    <w:p w:rsidR="001B120D" w:rsidRDefault="001B120D" w:rsidP="001B120D">
      <w:pPr>
        <w:spacing w:after="120"/>
        <w:rPr>
          <w:lang w:eastAsia="zh-CN"/>
        </w:rPr>
      </w:pPr>
      <w:r>
        <w:rPr>
          <w:rFonts w:hint="eastAsia"/>
          <w:lang w:eastAsia="zh-CN"/>
        </w:rPr>
        <w:t>Mediatek: we do not know how old the report is.</w:t>
      </w:r>
    </w:p>
    <w:p w:rsidR="001B120D" w:rsidRPr="003D5E7D" w:rsidRDefault="001B120D" w:rsidP="001B120D">
      <w:pPr>
        <w:spacing w:after="120"/>
        <w:rPr>
          <w:lang w:eastAsia="zh-CN"/>
        </w:rPr>
      </w:pPr>
    </w:p>
    <w:p w:rsidR="001B120D" w:rsidRPr="00FA7652" w:rsidRDefault="001B120D" w:rsidP="005E75E4">
      <w:pPr>
        <w:numPr>
          <w:ilvl w:val="1"/>
          <w:numId w:val="214"/>
        </w:numPr>
        <w:overflowPunct/>
        <w:autoSpaceDE/>
        <w:autoSpaceDN/>
        <w:adjustRightInd/>
        <w:textAlignment w:val="auto"/>
        <w:rPr>
          <w:lang w:eastAsia="ja-JP"/>
        </w:rPr>
      </w:pPr>
      <w:r w:rsidRPr="00FA7652">
        <w:rPr>
          <w:lang w:eastAsia="ja-JP"/>
        </w:rPr>
        <w:t>Issue#1.2: The value of scaling factor N due to Rx beam sweeping in FR2</w:t>
      </w:r>
    </w:p>
    <w:p w:rsidR="001B120D" w:rsidRPr="00626D20" w:rsidRDefault="001B120D" w:rsidP="005E75E4">
      <w:pPr>
        <w:numPr>
          <w:ilvl w:val="2"/>
          <w:numId w:val="214"/>
        </w:numPr>
        <w:overflowPunct/>
        <w:autoSpaceDE/>
        <w:autoSpaceDN/>
        <w:adjustRightInd/>
        <w:textAlignment w:val="auto"/>
        <w:rPr>
          <w:lang w:eastAsia="ja-JP"/>
        </w:rPr>
      </w:pPr>
      <w:r w:rsidRPr="00626D20">
        <w:rPr>
          <w:lang w:eastAsia="ja-JP"/>
        </w:rPr>
        <w:t xml:space="preserve">Option 1: Same as for mobility measurements </w:t>
      </w:r>
    </w:p>
    <w:p w:rsidR="001B120D" w:rsidRPr="00626D20" w:rsidRDefault="001B120D" w:rsidP="005E75E4">
      <w:pPr>
        <w:numPr>
          <w:ilvl w:val="2"/>
          <w:numId w:val="214"/>
        </w:numPr>
        <w:overflowPunct/>
        <w:autoSpaceDE/>
        <w:autoSpaceDN/>
        <w:adjustRightInd/>
        <w:textAlignment w:val="auto"/>
        <w:rPr>
          <w:lang w:eastAsia="ja-JP"/>
        </w:rPr>
      </w:pPr>
      <w:r w:rsidRPr="00626D20">
        <w:rPr>
          <w:lang w:eastAsia="ja-JP"/>
        </w:rPr>
        <w:t>Option 2: N = maxNumberRxBeam.</w:t>
      </w:r>
    </w:p>
    <w:p w:rsidR="001B120D" w:rsidRPr="00FA7652" w:rsidRDefault="001B120D" w:rsidP="005E75E4">
      <w:pPr>
        <w:numPr>
          <w:ilvl w:val="1"/>
          <w:numId w:val="214"/>
        </w:numPr>
        <w:overflowPunct/>
        <w:autoSpaceDE/>
        <w:autoSpaceDN/>
        <w:adjustRightInd/>
        <w:textAlignment w:val="auto"/>
        <w:rPr>
          <w:lang w:eastAsia="ja-JP"/>
        </w:rPr>
      </w:pPr>
      <w:r w:rsidRPr="00FA7652">
        <w:rPr>
          <w:lang w:eastAsia="ja-JP"/>
        </w:rPr>
        <w:t>Issue#1.3: The value of BLERout used for BFD evaluation.</w:t>
      </w:r>
    </w:p>
    <w:p w:rsidR="001B120D" w:rsidRDefault="001B120D" w:rsidP="005E75E4">
      <w:pPr>
        <w:numPr>
          <w:ilvl w:val="2"/>
          <w:numId w:val="214"/>
        </w:numPr>
        <w:overflowPunct/>
        <w:autoSpaceDE/>
        <w:autoSpaceDN/>
        <w:adjustRightInd/>
        <w:textAlignment w:val="auto"/>
        <w:rPr>
          <w:lang w:eastAsia="ja-JP"/>
        </w:rPr>
      </w:pPr>
      <w:r w:rsidRPr="00626D20">
        <w:rPr>
          <w:lang w:eastAsia="ja-JP"/>
        </w:rPr>
        <w:t>Option 1: Same as the value of BLER</w:t>
      </w:r>
      <w:r w:rsidRPr="00FA7652">
        <w:rPr>
          <w:lang w:eastAsia="ja-JP"/>
        </w:rPr>
        <w:t>out</w:t>
      </w:r>
      <w:r w:rsidRPr="00626D20">
        <w:rPr>
          <w:lang w:eastAsia="ja-JP"/>
        </w:rPr>
        <w:t xml:space="preserve"> configured for RLM evaluation</w:t>
      </w:r>
      <w:r>
        <w:rPr>
          <w:lang w:eastAsia="ja-JP"/>
        </w:rPr>
        <w:t xml:space="preserve"> and </w:t>
      </w:r>
      <w:r w:rsidRPr="004F24D1">
        <w:rPr>
          <w:lang w:eastAsia="ja-JP"/>
        </w:rPr>
        <w:t>depends on the config parameter RLM-IS-OOS-thresholdConfig</w:t>
      </w:r>
      <w:r>
        <w:rPr>
          <w:lang w:eastAsia="ja-JP"/>
        </w:rPr>
        <w:t>.</w:t>
      </w:r>
    </w:p>
    <w:p w:rsidR="001B120D" w:rsidRDefault="001B120D" w:rsidP="005E75E4">
      <w:pPr>
        <w:numPr>
          <w:ilvl w:val="2"/>
          <w:numId w:val="214"/>
        </w:numPr>
        <w:overflowPunct/>
        <w:autoSpaceDE/>
        <w:autoSpaceDN/>
        <w:adjustRightInd/>
        <w:textAlignment w:val="auto"/>
        <w:rPr>
          <w:lang w:eastAsia="ja-JP"/>
        </w:rPr>
      </w:pPr>
      <w:r w:rsidRPr="00626D20">
        <w:rPr>
          <w:lang w:eastAsia="ja-JP"/>
        </w:rPr>
        <w:t xml:space="preserve">Option 2: </w:t>
      </w:r>
      <w:r w:rsidRPr="00626D20">
        <w:t>BLER</w:t>
      </w:r>
      <w:r w:rsidRPr="00FA7652">
        <w:rPr>
          <w:vertAlign w:val="subscript"/>
        </w:rPr>
        <w:t>out</w:t>
      </w:r>
      <w:r w:rsidRPr="00626D20">
        <w:t xml:space="preserve"> = 10% (The definition in current TS38.133)</w:t>
      </w:r>
    </w:p>
    <w:p w:rsidR="001B120D" w:rsidRDefault="001B120D" w:rsidP="001B120D">
      <w:pPr>
        <w:overflowPunct/>
        <w:autoSpaceDE/>
        <w:autoSpaceDN/>
        <w:adjustRightInd/>
        <w:textAlignment w:val="auto"/>
        <w:rPr>
          <w:lang w:eastAsia="zh-CN"/>
        </w:rPr>
      </w:pPr>
      <w:r>
        <w:rPr>
          <w:rFonts w:hint="eastAsia"/>
          <w:lang w:eastAsia="zh-CN"/>
        </w:rPr>
        <w:t xml:space="preserve">Intel: Our </w:t>
      </w:r>
      <w:r>
        <w:rPr>
          <w:lang w:eastAsia="zh-CN"/>
        </w:rPr>
        <w:t>proposal</w:t>
      </w:r>
      <w:r>
        <w:rPr>
          <w:rFonts w:hint="eastAsia"/>
          <w:lang w:eastAsia="zh-CN"/>
        </w:rPr>
        <w:t xml:space="preserve"> is Option 1. If going with Option2, you set very lower BLER which means UE trigger the RLF but UE does not trigger BFD yet.</w:t>
      </w:r>
    </w:p>
    <w:p w:rsidR="001B120D" w:rsidRDefault="001B120D" w:rsidP="001B120D">
      <w:pPr>
        <w:overflowPunct/>
        <w:autoSpaceDE/>
        <w:autoSpaceDN/>
        <w:adjustRightInd/>
        <w:textAlignment w:val="auto"/>
        <w:rPr>
          <w:lang w:eastAsia="zh-CN"/>
        </w:rPr>
      </w:pPr>
      <w:r>
        <w:rPr>
          <w:rFonts w:hint="eastAsia"/>
          <w:lang w:eastAsia="zh-CN"/>
        </w:rPr>
        <w:t xml:space="preserve">Mediatek: we are not sure </w:t>
      </w:r>
      <w:r>
        <w:rPr>
          <w:lang w:eastAsia="zh-CN"/>
        </w:rPr>
        <w:t>whether</w:t>
      </w:r>
      <w:r>
        <w:rPr>
          <w:rFonts w:hint="eastAsia"/>
          <w:lang w:eastAsia="zh-CN"/>
        </w:rPr>
        <w:t xml:space="preserve"> BLER is lower or higher in RAN1.</w:t>
      </w:r>
    </w:p>
    <w:p w:rsidR="001B120D" w:rsidRDefault="001B120D" w:rsidP="001B120D">
      <w:pPr>
        <w:overflowPunct/>
        <w:autoSpaceDE/>
        <w:autoSpaceDN/>
        <w:adjustRightInd/>
        <w:textAlignment w:val="auto"/>
        <w:rPr>
          <w:lang w:eastAsia="zh-CN"/>
        </w:rPr>
      </w:pPr>
      <w:r>
        <w:rPr>
          <w:rFonts w:hint="eastAsia"/>
          <w:lang w:eastAsia="zh-CN"/>
        </w:rPr>
        <w:t>Intel: RAN1 will use the lower threshold.</w:t>
      </w:r>
    </w:p>
    <w:p w:rsidR="001B120D" w:rsidRPr="00626D20" w:rsidRDefault="001B120D" w:rsidP="001B120D">
      <w:pPr>
        <w:overflowPunct/>
        <w:autoSpaceDE/>
        <w:autoSpaceDN/>
        <w:adjustRightInd/>
        <w:textAlignment w:val="auto"/>
        <w:rPr>
          <w:lang w:eastAsia="zh-CN"/>
        </w:rPr>
      </w:pPr>
    </w:p>
    <w:p w:rsidR="001B120D" w:rsidRPr="00FA7652" w:rsidRDefault="001B120D" w:rsidP="005E75E4">
      <w:pPr>
        <w:numPr>
          <w:ilvl w:val="1"/>
          <w:numId w:val="214"/>
        </w:numPr>
        <w:overflowPunct/>
        <w:autoSpaceDE/>
        <w:autoSpaceDN/>
        <w:adjustRightInd/>
        <w:textAlignment w:val="auto"/>
        <w:rPr>
          <w:lang w:eastAsia="ja-JP"/>
        </w:rPr>
      </w:pPr>
      <w:r w:rsidRPr="00FA7652">
        <w:rPr>
          <w:lang w:eastAsia="ja-JP"/>
        </w:rPr>
        <w:t>Issue#1.4: Whether to revise L1 evaluation period for CSI-RS based BFD</w:t>
      </w:r>
    </w:p>
    <w:p w:rsidR="001B120D" w:rsidRDefault="001B120D" w:rsidP="005E75E4">
      <w:pPr>
        <w:numPr>
          <w:ilvl w:val="2"/>
          <w:numId w:val="214"/>
        </w:numPr>
        <w:overflowPunct/>
        <w:autoSpaceDE/>
        <w:autoSpaceDN/>
        <w:adjustRightInd/>
        <w:textAlignment w:val="auto"/>
        <w:rPr>
          <w:lang w:eastAsia="ja-JP"/>
        </w:rPr>
      </w:pPr>
      <w:r w:rsidRPr="004F24D1">
        <w:rPr>
          <w:lang w:eastAsia="ja-JP"/>
        </w:rPr>
        <w:t>For CSI-RS based BFD with D=3, evaluation period of 10 samples are extended to 20 samples, or 10 samples are only applied to 96RB case.</w:t>
      </w:r>
      <w:r>
        <w:rPr>
          <w:rFonts w:hint="eastAsia"/>
          <w:lang w:eastAsia="zh-CN"/>
        </w:rPr>
        <w:t xml:space="preserve"> (Intel)</w:t>
      </w:r>
    </w:p>
    <w:p w:rsidR="001B120D" w:rsidRDefault="001B120D" w:rsidP="001B120D">
      <w:pPr>
        <w:overflowPunct/>
        <w:autoSpaceDE/>
        <w:autoSpaceDN/>
        <w:adjustRightInd/>
        <w:textAlignment w:val="auto"/>
        <w:rPr>
          <w:lang w:eastAsia="zh-CN"/>
        </w:rPr>
      </w:pPr>
      <w:r>
        <w:rPr>
          <w:rFonts w:hint="eastAsia"/>
          <w:lang w:eastAsia="zh-CN"/>
        </w:rPr>
        <w:t>Intel: even if D=3, the gap between sync or async is not big enough. That is why we propose doubling the sample number.</w:t>
      </w:r>
    </w:p>
    <w:p w:rsidR="001B120D" w:rsidRDefault="001B120D" w:rsidP="001B120D">
      <w:pPr>
        <w:overflowPunct/>
        <w:autoSpaceDE/>
        <w:autoSpaceDN/>
        <w:adjustRightInd/>
        <w:textAlignment w:val="auto"/>
        <w:rPr>
          <w:lang w:eastAsia="zh-CN"/>
        </w:rPr>
      </w:pPr>
      <w:r>
        <w:rPr>
          <w:rFonts w:hint="eastAsia"/>
          <w:lang w:eastAsia="zh-CN"/>
        </w:rPr>
        <w:t xml:space="preserve">Huawei: we use 20 samples when D=3. We propose no change using 10 samples. 20 samples are too </w:t>
      </w:r>
      <w:r>
        <w:rPr>
          <w:lang w:eastAsia="zh-CN"/>
        </w:rPr>
        <w:t>much</w:t>
      </w:r>
      <w:r>
        <w:rPr>
          <w:rFonts w:hint="eastAsia"/>
          <w:lang w:eastAsia="zh-CN"/>
        </w:rPr>
        <w:t>.</w:t>
      </w:r>
    </w:p>
    <w:p w:rsidR="001B120D" w:rsidRDefault="001B120D" w:rsidP="001B120D">
      <w:pPr>
        <w:overflowPunct/>
        <w:autoSpaceDE/>
        <w:autoSpaceDN/>
        <w:adjustRightInd/>
        <w:textAlignment w:val="auto"/>
        <w:rPr>
          <w:lang w:eastAsia="zh-CN"/>
        </w:rPr>
      </w:pPr>
      <w:r>
        <w:rPr>
          <w:rFonts w:hint="eastAsia"/>
          <w:lang w:eastAsia="zh-CN"/>
        </w:rPr>
        <w:t xml:space="preserve">NTT DOCOMO: We are not sure if more than 96RB is </w:t>
      </w:r>
      <w:r>
        <w:rPr>
          <w:lang w:eastAsia="zh-CN"/>
        </w:rPr>
        <w:t>the</w:t>
      </w:r>
      <w:r>
        <w:rPr>
          <w:rFonts w:hint="eastAsia"/>
          <w:lang w:eastAsia="zh-CN"/>
        </w:rPr>
        <w:t xml:space="preserve"> condition? If so, we need </w:t>
      </w:r>
      <w:r>
        <w:rPr>
          <w:lang w:eastAsia="zh-CN"/>
        </w:rPr>
        <w:t>separate</w:t>
      </w:r>
      <w:r>
        <w:rPr>
          <w:rFonts w:hint="eastAsia"/>
          <w:lang w:eastAsia="zh-CN"/>
        </w:rPr>
        <w:t xml:space="preserve"> </w:t>
      </w:r>
      <w:r>
        <w:rPr>
          <w:lang w:eastAsia="zh-CN"/>
        </w:rPr>
        <w:t>requirements</w:t>
      </w:r>
      <w:r>
        <w:rPr>
          <w:rFonts w:hint="eastAsia"/>
          <w:lang w:eastAsia="zh-CN"/>
        </w:rPr>
        <w:t xml:space="preserve"> for other RB number.</w:t>
      </w:r>
    </w:p>
    <w:p w:rsidR="001B120D" w:rsidRPr="003904E9" w:rsidRDefault="001B120D" w:rsidP="001B120D">
      <w:pPr>
        <w:overflowPunct/>
        <w:autoSpaceDE/>
        <w:autoSpaceDN/>
        <w:adjustRightInd/>
        <w:textAlignment w:val="auto"/>
        <w:rPr>
          <w:lang w:eastAsia="zh-CN"/>
        </w:rPr>
      </w:pPr>
    </w:p>
    <w:p w:rsidR="001B120D" w:rsidRPr="00FA7652" w:rsidRDefault="001B120D" w:rsidP="005E75E4">
      <w:pPr>
        <w:numPr>
          <w:ilvl w:val="1"/>
          <w:numId w:val="214"/>
        </w:numPr>
        <w:overflowPunct/>
        <w:autoSpaceDE/>
        <w:autoSpaceDN/>
        <w:adjustRightInd/>
        <w:textAlignment w:val="auto"/>
        <w:rPr>
          <w:lang w:eastAsia="ja-JP"/>
        </w:rPr>
      </w:pPr>
      <w:r w:rsidRPr="00FA7652">
        <w:rPr>
          <w:lang w:eastAsia="ja-JP"/>
        </w:rPr>
        <w:t>Issue#1.5: Whether to revise L1 indication minimum repuirements for BFD in DRX mode</w:t>
      </w:r>
    </w:p>
    <w:p w:rsidR="001B120D" w:rsidRDefault="001B120D" w:rsidP="005E75E4">
      <w:pPr>
        <w:numPr>
          <w:ilvl w:val="2"/>
          <w:numId w:val="214"/>
        </w:numPr>
        <w:overflowPunct/>
        <w:autoSpaceDE/>
        <w:autoSpaceDN/>
        <w:adjustRightInd/>
        <w:textAlignment w:val="auto"/>
        <w:rPr>
          <w:lang w:eastAsia="ja-JP"/>
        </w:rPr>
      </w:pPr>
      <w:r>
        <w:rPr>
          <w:lang w:eastAsia="ja-JP"/>
        </w:rPr>
        <w:t>A</w:t>
      </w:r>
      <w:r w:rsidRPr="00B143F0">
        <w:rPr>
          <w:lang w:eastAsia="ja-JP"/>
        </w:rPr>
        <w:t xml:space="preserve">llow UE to report L1 indication for </w:t>
      </w:r>
      <w:r>
        <w:rPr>
          <w:lang w:eastAsia="ja-JP"/>
        </w:rPr>
        <w:t>BFD more frequently in DRX mode</w:t>
      </w:r>
      <w:r w:rsidRPr="004F24D1">
        <w:rPr>
          <w:lang w:eastAsia="ja-JP"/>
        </w:rPr>
        <w:t>.</w:t>
      </w:r>
      <w:r>
        <w:rPr>
          <w:rFonts w:hint="eastAsia"/>
          <w:lang w:eastAsia="zh-CN"/>
        </w:rPr>
        <w:t xml:space="preserve"> (Mediatek)</w:t>
      </w:r>
    </w:p>
    <w:p w:rsidR="001B120D" w:rsidRDefault="001B120D" w:rsidP="001B120D">
      <w:pPr>
        <w:overflowPunct/>
        <w:autoSpaceDE/>
        <w:autoSpaceDN/>
        <w:adjustRightInd/>
        <w:textAlignment w:val="auto"/>
        <w:rPr>
          <w:lang w:eastAsia="ja-JP"/>
        </w:rPr>
      </w:pPr>
      <w:r>
        <w:rPr>
          <w:rFonts w:hint="eastAsia"/>
          <w:lang w:eastAsia="zh-CN"/>
        </w:rPr>
        <w:t xml:space="preserve">Mediatek: we need allow to report L1-RSRP more frequency in DRX mode. </w:t>
      </w:r>
    </w:p>
    <w:p w:rsidR="001B120D" w:rsidRDefault="001B120D" w:rsidP="001B120D">
      <w:pPr>
        <w:rPr>
          <w:lang w:eastAsia="zh-CN"/>
        </w:rPr>
      </w:pPr>
      <w:r>
        <w:rPr>
          <w:rFonts w:hint="eastAsia"/>
          <w:lang w:eastAsia="zh-CN"/>
        </w:rPr>
        <w:t xml:space="preserve">Qualcomm: How to define </w:t>
      </w:r>
      <w:r>
        <w:rPr>
          <w:lang w:eastAsia="zh-CN"/>
        </w:rPr>
        <w:t>the</w:t>
      </w:r>
      <w:r>
        <w:rPr>
          <w:rFonts w:hint="eastAsia"/>
          <w:lang w:eastAsia="zh-CN"/>
        </w:rPr>
        <w:t xml:space="preserve"> requirements.</w:t>
      </w:r>
    </w:p>
    <w:p w:rsidR="001B120D" w:rsidRDefault="001B120D" w:rsidP="001B120D">
      <w:pPr>
        <w:rPr>
          <w:lang w:eastAsia="zh-CN"/>
        </w:rPr>
      </w:pPr>
      <w:r>
        <w:rPr>
          <w:rFonts w:hint="eastAsia"/>
          <w:lang w:eastAsia="zh-CN"/>
        </w:rPr>
        <w:t>Mediatek: we are not sure. Maybe we can reuse the requirement in non-DRX mode.</w:t>
      </w:r>
    </w:p>
    <w:p w:rsidR="001B120D" w:rsidRDefault="001B120D" w:rsidP="001B120D">
      <w:pPr>
        <w:rPr>
          <w:lang w:eastAsia="zh-CN"/>
        </w:rPr>
      </w:pPr>
      <w:r>
        <w:rPr>
          <w:rFonts w:hint="eastAsia"/>
          <w:lang w:eastAsia="zh-CN"/>
        </w:rPr>
        <w:t xml:space="preserve">Intel: Our concern is that </w:t>
      </w:r>
      <w:r>
        <w:rPr>
          <w:lang w:eastAsia="zh-CN"/>
        </w:rPr>
        <w:t>because</w:t>
      </w:r>
      <w:r>
        <w:rPr>
          <w:rFonts w:hint="eastAsia"/>
          <w:lang w:eastAsia="zh-CN"/>
        </w:rPr>
        <w:t xml:space="preserve"> the </w:t>
      </w:r>
      <w:r>
        <w:rPr>
          <w:lang w:eastAsia="zh-CN"/>
        </w:rPr>
        <w:t>proposal</w:t>
      </w:r>
      <w:r>
        <w:rPr>
          <w:rFonts w:hint="eastAsia"/>
          <w:lang w:eastAsia="zh-CN"/>
        </w:rPr>
        <w:t xml:space="preserve"> is not so clear. We have concern on the power consumption.</w:t>
      </w:r>
    </w:p>
    <w:p w:rsidR="001B120D" w:rsidRPr="00F105FA" w:rsidRDefault="001B120D" w:rsidP="001B120D">
      <w:pPr>
        <w:rPr>
          <w:lang w:eastAsia="zh-CN"/>
        </w:rPr>
      </w:pPr>
    </w:p>
    <w:p w:rsidR="001B120D" w:rsidRPr="002B2F93" w:rsidRDefault="001B120D" w:rsidP="001B120D">
      <w:pPr>
        <w:overflowPunct/>
        <w:autoSpaceDE/>
        <w:autoSpaceDN/>
        <w:adjustRightInd/>
        <w:textAlignment w:val="auto"/>
        <w:rPr>
          <w:lang w:eastAsia="ja-JP"/>
        </w:rPr>
      </w:pPr>
      <w:r w:rsidRPr="002B2F93">
        <w:rPr>
          <w:rFonts w:hint="eastAsia"/>
          <w:lang w:eastAsia="ja-JP"/>
        </w:rPr>
        <w:t>-------------------------------------------------------------------------------------------------------</w:t>
      </w:r>
    </w:p>
    <w:p w:rsidR="001B120D" w:rsidRPr="00DB20F5" w:rsidRDefault="001B120D" w:rsidP="001B120D">
      <w:pPr>
        <w:rPr>
          <w:rFonts w:ascii="Arial" w:hAnsi="Arial" w:cs="Arial"/>
          <w:b/>
          <w:i/>
          <w:color w:val="C00000"/>
          <w:sz w:val="24"/>
          <w:szCs w:val="24"/>
          <w:lang w:eastAsia="zh-CN"/>
        </w:rPr>
      </w:pPr>
      <w:r w:rsidRPr="00DB20F5">
        <w:rPr>
          <w:rFonts w:ascii="Arial" w:hAnsi="Arial" w:cs="Arial" w:hint="eastAsia"/>
          <w:b/>
          <w:i/>
          <w:color w:val="C00000"/>
          <w:sz w:val="24"/>
          <w:szCs w:val="24"/>
          <w:lang w:eastAsia="zh-CN"/>
        </w:rPr>
        <w:t>Draft CR</w:t>
      </w:r>
    </w:p>
    <w:p w:rsidR="001B120D" w:rsidRDefault="00BF02D3" w:rsidP="001B120D">
      <w:pPr>
        <w:rPr>
          <w:i/>
        </w:rPr>
      </w:pPr>
      <w:hyperlink r:id="rId1533" w:history="1">
        <w:r w:rsidR="001B120D">
          <w:rPr>
            <w:rStyle w:val="Hyperlink"/>
            <w:rFonts w:ascii="Arial" w:hAnsi="Arial" w:cs="Arial"/>
            <w:b/>
            <w:sz w:val="24"/>
          </w:rPr>
          <w:t>R4-1809855</w:t>
        </w:r>
      </w:hyperlink>
      <w:r w:rsidR="001B120D">
        <w:rPr>
          <w:b/>
        </w:rPr>
        <w:tab/>
        <w:t>CR on link reconfiguration requirements</w:t>
      </w:r>
      <w:r w:rsidR="001B120D">
        <w:rPr>
          <w:b/>
        </w:rPr>
        <w:br/>
      </w:r>
      <w:r w:rsidR="001B120D">
        <w:tab/>
      </w:r>
      <w:r w:rsidR="001B120D">
        <w:tab/>
      </w:r>
      <w:r w:rsidR="001B120D">
        <w:tab/>
      </w:r>
      <w:r w:rsidR="001B120D">
        <w:tab/>
      </w:r>
      <w:r w:rsidR="001B120D">
        <w:tab/>
        <w:t>38.133</w:t>
      </w:r>
      <w:r w:rsidR="001B120D">
        <w:tab/>
        <w:t xml:space="preserve">  CR-  rev  Cat:  (Rel-15) v15.2.0</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C10659" w:rsidRDefault="001B120D" w:rsidP="001B120D">
      <w:r w:rsidRPr="00C10659">
        <w:t xml:space="preserve">Clarification on link recovery requirements </w:t>
      </w:r>
    </w:p>
    <w:p w:rsidR="001B120D" w:rsidRPr="00C10659" w:rsidRDefault="001B120D" w:rsidP="001B120D">
      <w:r w:rsidRPr="00C10659">
        <w:t>Summary of change:</w:t>
      </w:r>
    </w:p>
    <w:p w:rsidR="001B120D" w:rsidRPr="00C10659" w:rsidRDefault="001B120D" w:rsidP="001B120D">
      <w:pPr>
        <w:ind w:leftChars="100" w:left="200"/>
      </w:pPr>
      <w:r w:rsidRPr="00C10659">
        <w:t>Clarification on link recovery requirements:</w:t>
      </w:r>
    </w:p>
    <w:p w:rsidR="001B120D" w:rsidRPr="00C10659" w:rsidRDefault="001B120D" w:rsidP="005E75E4">
      <w:pPr>
        <w:pStyle w:val="ListParagraph"/>
        <w:numPr>
          <w:ilvl w:val="0"/>
          <w:numId w:val="97"/>
        </w:numPr>
        <w:overflowPunct w:val="0"/>
        <w:autoSpaceDE w:val="0"/>
        <w:autoSpaceDN w:val="0"/>
        <w:adjustRightInd w:val="0"/>
        <w:spacing w:after="180" w:line="240" w:lineRule="auto"/>
        <w:contextualSpacing w:val="0"/>
        <w:rPr>
          <w:rFonts w:ascii="Times New Roman" w:hAnsi="Times New Roman"/>
        </w:rPr>
      </w:pPr>
      <w:r w:rsidRPr="00C10659">
        <w:rPr>
          <w:rFonts w:ascii="Times New Roman" w:hAnsi="Times New Roman"/>
        </w:rPr>
        <w:t>Threshold for Beam failure detection</w:t>
      </w:r>
    </w:p>
    <w:p w:rsidR="001B120D" w:rsidRPr="00C10659" w:rsidRDefault="001B120D" w:rsidP="005E75E4">
      <w:pPr>
        <w:pStyle w:val="ListParagraph"/>
        <w:numPr>
          <w:ilvl w:val="0"/>
          <w:numId w:val="97"/>
        </w:numPr>
        <w:overflowPunct w:val="0"/>
        <w:autoSpaceDE w:val="0"/>
        <w:autoSpaceDN w:val="0"/>
        <w:adjustRightInd w:val="0"/>
        <w:spacing w:after="180" w:line="240" w:lineRule="auto"/>
        <w:contextualSpacing w:val="0"/>
        <w:rPr>
          <w:rFonts w:ascii="Times New Roman" w:hAnsi="Times New Roman"/>
        </w:rPr>
      </w:pPr>
      <w:r w:rsidRPr="00C10659">
        <w:rPr>
          <w:rFonts w:ascii="Times New Roman" w:hAnsi="Times New Roman"/>
        </w:rPr>
        <w:t>Applicability of N=1 condition for evalation period in FR2</w:t>
      </w:r>
    </w:p>
    <w:p w:rsidR="001B120D" w:rsidRPr="00C10659" w:rsidRDefault="001B120D" w:rsidP="005E75E4">
      <w:pPr>
        <w:pStyle w:val="ListParagraph"/>
        <w:numPr>
          <w:ilvl w:val="0"/>
          <w:numId w:val="97"/>
        </w:numPr>
        <w:overflowPunct w:val="0"/>
        <w:autoSpaceDE w:val="0"/>
        <w:autoSpaceDN w:val="0"/>
        <w:adjustRightInd w:val="0"/>
        <w:spacing w:after="180" w:line="240" w:lineRule="auto"/>
        <w:contextualSpacing w:val="0"/>
        <w:rPr>
          <w:rFonts w:ascii="Times New Roman" w:hAnsi="Times New Roman"/>
        </w:rPr>
      </w:pPr>
      <w:r w:rsidRPr="00C10659">
        <w:rPr>
          <w:rFonts w:ascii="Times New Roman" w:hAnsi="Times New Roman"/>
        </w:rPr>
        <w:t>MBFD update for CSI-RS based BFD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534" w:history="1">
        <w:r>
          <w:rPr>
            <w:rStyle w:val="Hyperlink"/>
            <w:rFonts w:ascii="Arial" w:hAnsi="Arial" w:cs="Arial"/>
            <w:b/>
          </w:rPr>
          <w:t>R4-1811719</w:t>
        </w:r>
      </w:hyperlink>
      <w:r>
        <w:rPr>
          <w:rFonts w:ascii="Arial" w:hAnsi="Arial" w:cs="Arial"/>
          <w:b/>
        </w:rPr>
        <w:t xml:space="preserve"> (from </w:t>
      </w:r>
      <w:hyperlink r:id="rId1535" w:history="1">
        <w:r>
          <w:rPr>
            <w:rStyle w:val="Hyperlink"/>
            <w:rFonts w:ascii="Arial" w:hAnsi="Arial" w:cs="Arial"/>
            <w:b/>
          </w:rPr>
          <w:t>R4-1809855)</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536" w:history="1">
        <w:r w:rsidR="001B120D">
          <w:rPr>
            <w:rStyle w:val="Hyperlink"/>
            <w:rFonts w:ascii="Arial" w:hAnsi="Arial" w:cs="Arial"/>
            <w:b/>
            <w:sz w:val="24"/>
          </w:rPr>
          <w:t>R4-1811719</w:t>
        </w:r>
      </w:hyperlink>
      <w:r w:rsidR="001B120D">
        <w:rPr>
          <w:b/>
        </w:rPr>
        <w:tab/>
        <w:t>CR on link reconfiguration requirements</w:t>
      </w:r>
      <w:r w:rsidR="001B120D">
        <w:rPr>
          <w:b/>
        </w:rPr>
        <w:br/>
      </w:r>
      <w:r w:rsidR="001B120D">
        <w:tab/>
      </w:r>
      <w:r w:rsidR="001B120D">
        <w:tab/>
      </w:r>
      <w:r w:rsidR="001B120D">
        <w:tab/>
      </w:r>
      <w:r w:rsidR="001B120D">
        <w:tab/>
      </w:r>
      <w:r w:rsidR="001B120D">
        <w:tab/>
        <w:t>38.133</w:t>
      </w:r>
      <w:r w:rsidR="001B120D">
        <w:tab/>
        <w:t xml:space="preserve">  CR-  rev  Cat:  (Rel-15) v15.2.0</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C10659" w:rsidRDefault="001B120D" w:rsidP="001B120D">
      <w:r w:rsidRPr="00C10659">
        <w:t xml:space="preserve">Clarification on link recovery requirements </w:t>
      </w:r>
    </w:p>
    <w:p w:rsidR="001B120D" w:rsidRPr="00C10659" w:rsidRDefault="001B120D" w:rsidP="001B120D">
      <w:r w:rsidRPr="00C10659">
        <w:t>Summary of change:</w:t>
      </w:r>
    </w:p>
    <w:p w:rsidR="001B120D" w:rsidRPr="00C10659" w:rsidRDefault="001B120D" w:rsidP="001B120D">
      <w:pPr>
        <w:ind w:leftChars="100" w:left="200"/>
      </w:pPr>
      <w:r w:rsidRPr="00C10659">
        <w:t>Clarification on link recovery requirements:</w:t>
      </w:r>
    </w:p>
    <w:p w:rsidR="001B120D" w:rsidRPr="00C10659" w:rsidRDefault="001B120D" w:rsidP="005E75E4">
      <w:pPr>
        <w:pStyle w:val="ListParagraph"/>
        <w:numPr>
          <w:ilvl w:val="0"/>
          <w:numId w:val="97"/>
        </w:numPr>
        <w:overflowPunct w:val="0"/>
        <w:autoSpaceDE w:val="0"/>
        <w:autoSpaceDN w:val="0"/>
        <w:adjustRightInd w:val="0"/>
        <w:spacing w:after="180" w:line="240" w:lineRule="auto"/>
        <w:contextualSpacing w:val="0"/>
        <w:rPr>
          <w:rFonts w:ascii="Times New Roman" w:hAnsi="Times New Roman"/>
        </w:rPr>
      </w:pPr>
      <w:r w:rsidRPr="00C10659">
        <w:rPr>
          <w:rFonts w:ascii="Times New Roman" w:hAnsi="Times New Roman"/>
        </w:rPr>
        <w:t>Threshold for Beam failure detection</w:t>
      </w:r>
    </w:p>
    <w:p w:rsidR="001B120D" w:rsidRPr="00C10659" w:rsidRDefault="001B120D" w:rsidP="005E75E4">
      <w:pPr>
        <w:pStyle w:val="ListParagraph"/>
        <w:numPr>
          <w:ilvl w:val="0"/>
          <w:numId w:val="97"/>
        </w:numPr>
        <w:overflowPunct w:val="0"/>
        <w:autoSpaceDE w:val="0"/>
        <w:autoSpaceDN w:val="0"/>
        <w:adjustRightInd w:val="0"/>
        <w:spacing w:after="180" w:line="240" w:lineRule="auto"/>
        <w:contextualSpacing w:val="0"/>
        <w:rPr>
          <w:rFonts w:ascii="Times New Roman" w:hAnsi="Times New Roman"/>
        </w:rPr>
      </w:pPr>
      <w:r w:rsidRPr="00C10659">
        <w:rPr>
          <w:rFonts w:ascii="Times New Roman" w:hAnsi="Times New Roman"/>
        </w:rPr>
        <w:t>Applicability of N=1 condition for evalation period in FR2</w:t>
      </w:r>
    </w:p>
    <w:p w:rsidR="001B120D" w:rsidRPr="00C10659" w:rsidRDefault="001B120D" w:rsidP="005E75E4">
      <w:pPr>
        <w:pStyle w:val="ListParagraph"/>
        <w:numPr>
          <w:ilvl w:val="0"/>
          <w:numId w:val="97"/>
        </w:numPr>
        <w:overflowPunct w:val="0"/>
        <w:autoSpaceDE w:val="0"/>
        <w:autoSpaceDN w:val="0"/>
        <w:adjustRightInd w:val="0"/>
        <w:spacing w:after="180" w:line="240" w:lineRule="auto"/>
        <w:contextualSpacing w:val="0"/>
        <w:rPr>
          <w:rFonts w:ascii="Times New Roman" w:hAnsi="Times New Roman"/>
        </w:rPr>
      </w:pPr>
      <w:r w:rsidRPr="00C10659">
        <w:rPr>
          <w:rFonts w:ascii="Times New Roman" w:hAnsi="Times New Roman"/>
        </w:rPr>
        <w:t>MBFD update for CSI-RS based BFD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F602DC">
        <w:rPr>
          <w:rFonts w:ascii="Arial" w:hAnsi="Arial" w:cs="Arial"/>
          <w:b/>
          <w:highlight w:val="green"/>
        </w:rPr>
        <w:t>Endorsed</w:t>
      </w:r>
      <w:r w:rsidRPr="00F602DC">
        <w:rPr>
          <w:rFonts w:ascii="Arial" w:hAnsi="Arial" w:cs="Arial"/>
          <w:b/>
          <w:highlight w:val="green"/>
        </w:rPr>
        <w:br/>
      </w:r>
      <w:r w:rsidRPr="00F602DC">
        <w:rPr>
          <w:rFonts w:ascii="Arial" w:hAnsi="Arial" w:cs="Arial"/>
          <w:b/>
          <w:highlight w:val="green"/>
        </w:rPr>
        <w:br/>
      </w:r>
    </w:p>
    <w:p w:rsidR="001B120D" w:rsidRDefault="00BF02D3" w:rsidP="001B120D">
      <w:pPr>
        <w:rPr>
          <w:i/>
        </w:rPr>
      </w:pPr>
      <w:hyperlink r:id="rId1537" w:history="1">
        <w:r w:rsidR="001B120D">
          <w:rPr>
            <w:rStyle w:val="Hyperlink"/>
            <w:rFonts w:ascii="Arial" w:hAnsi="Arial" w:cs="Arial"/>
            <w:b/>
            <w:sz w:val="24"/>
          </w:rPr>
          <w:t>R4-1810250</w:t>
        </w:r>
      </w:hyperlink>
      <w:r w:rsidR="001B120D">
        <w:rPr>
          <w:b/>
        </w:rPr>
        <w:tab/>
        <w:t>CR on TS38.133 for link recovery procedure requirements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B143F0" w:rsidRDefault="001B120D" w:rsidP="001B120D">
      <w:r w:rsidRPr="00B143F0">
        <w:t xml:space="preserve">When DRX is used, L1 indication for beam failure detection is not consistent. </w:t>
      </w:r>
    </w:p>
    <w:p w:rsidR="001B120D" w:rsidRPr="00B143F0" w:rsidRDefault="001B120D" w:rsidP="001B120D">
      <w:r w:rsidRPr="00B143F0">
        <w:lastRenderedPageBreak/>
        <w:t>Summary of change:</w:t>
      </w:r>
    </w:p>
    <w:p w:rsidR="001B120D" w:rsidRPr="00B143F0" w:rsidRDefault="001B120D" w:rsidP="001B120D">
      <w:pPr>
        <w:ind w:leftChars="100" w:left="200"/>
        <w:rPr>
          <w:lang w:eastAsia="zh-CN"/>
        </w:rPr>
      </w:pPr>
      <w:r w:rsidRPr="00B143F0">
        <w:t xml:space="preserve">Corrected the minimum requirement for L1 indication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Qualcomm: need to check </w:t>
      </w:r>
      <w:r w:rsidRPr="00D84A76">
        <w:rPr>
          <w:rFonts w:cs="v4.2.0"/>
        </w:rPr>
        <w:t>max(</w:t>
      </w:r>
      <w:ins w:id="792" w:author="Hsuanli Lin (林烜立)" w:date="2018-08-10T14:31:00Z">
        <w:r>
          <w:rPr>
            <w:rFonts w:cs="v4.2.0"/>
          </w:rPr>
          <w:t>2</w:t>
        </w:r>
      </w:ins>
      <w:del w:id="793" w:author="Hsuanli Lin (林烜立)" w:date="2018-08-10T14:31:00Z">
        <w:r w:rsidRPr="00D84A76" w:rsidDel="002D44AE">
          <w:rPr>
            <w:rFonts w:cs="v4.2.0"/>
          </w:rPr>
          <w:delText>10</w:delText>
        </w:r>
      </w:del>
      <w:r w:rsidRPr="00D84A76">
        <w:rPr>
          <w:rFonts w:cs="v4.2.0"/>
        </w:rPr>
        <w:t>ms</w:t>
      </w:r>
      <w:r>
        <w:rPr>
          <w:rFonts w:cs="v4.2.0" w:hint="eastAsia"/>
          <w:lang w:eastAsia="zh-CN"/>
        </w:rPr>
        <w:t>.</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538" w:history="1">
        <w:r>
          <w:rPr>
            <w:rStyle w:val="Hyperlink"/>
            <w:rFonts w:ascii="Arial" w:hAnsi="Arial" w:cs="Arial"/>
            <w:b/>
          </w:rPr>
          <w:t>R4-1811856</w:t>
        </w:r>
      </w:hyperlink>
      <w:r>
        <w:rPr>
          <w:rFonts w:ascii="Arial" w:hAnsi="Arial" w:cs="Arial"/>
          <w:b/>
        </w:rPr>
        <w:t xml:space="preserve"> (from </w:t>
      </w:r>
      <w:hyperlink r:id="rId1539" w:history="1">
        <w:r>
          <w:rPr>
            <w:rStyle w:val="Hyperlink"/>
            <w:rFonts w:ascii="Arial" w:hAnsi="Arial" w:cs="Arial"/>
            <w:b/>
          </w:rPr>
          <w:t>R4-1810250)</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540" w:history="1">
        <w:r w:rsidR="001B120D">
          <w:rPr>
            <w:rStyle w:val="Hyperlink"/>
            <w:rFonts w:ascii="Arial" w:hAnsi="Arial" w:cs="Arial"/>
            <w:b/>
            <w:sz w:val="24"/>
          </w:rPr>
          <w:t>R4-1811856</w:t>
        </w:r>
      </w:hyperlink>
      <w:r w:rsidR="001B120D">
        <w:rPr>
          <w:b/>
        </w:rPr>
        <w:tab/>
        <w:t>CR on TS38.133 for link recovery procedure requirements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B143F0" w:rsidRDefault="001B120D" w:rsidP="001B120D">
      <w:r w:rsidRPr="00B143F0">
        <w:t xml:space="preserve">When DRX is used, L1 indication for beam failure detection is not consistent. </w:t>
      </w:r>
    </w:p>
    <w:p w:rsidR="001B120D" w:rsidRPr="00B143F0" w:rsidRDefault="001B120D" w:rsidP="001B120D">
      <w:r w:rsidRPr="00B143F0">
        <w:t>Summary of change:</w:t>
      </w:r>
    </w:p>
    <w:p w:rsidR="001B120D" w:rsidRPr="00B143F0" w:rsidRDefault="001B120D" w:rsidP="001B120D">
      <w:pPr>
        <w:ind w:leftChars="100" w:left="200"/>
        <w:rPr>
          <w:lang w:eastAsia="zh-CN"/>
        </w:rPr>
      </w:pPr>
      <w:r w:rsidRPr="00B143F0">
        <w:t xml:space="preserve">Corrected the minimum requirement for L1 indication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Qualcomm: need to check </w:t>
      </w:r>
      <w:r w:rsidRPr="00D84A76">
        <w:rPr>
          <w:rFonts w:cs="v4.2.0"/>
        </w:rPr>
        <w:t>max(</w:t>
      </w:r>
      <w:ins w:id="794" w:author="Hsuanli Lin (林烜立)" w:date="2018-08-10T14:31:00Z">
        <w:r>
          <w:rPr>
            <w:rFonts w:cs="v4.2.0"/>
          </w:rPr>
          <w:t>2</w:t>
        </w:r>
      </w:ins>
      <w:del w:id="795" w:author="Hsuanli Lin (林烜立)" w:date="2018-08-10T14:31:00Z">
        <w:r w:rsidRPr="00D84A76" w:rsidDel="002D44AE">
          <w:rPr>
            <w:rFonts w:cs="v4.2.0"/>
          </w:rPr>
          <w:delText>10</w:delText>
        </w:r>
      </w:del>
      <w:r w:rsidRPr="00D84A76">
        <w:rPr>
          <w:rFonts w:cs="v4.2.0"/>
        </w:rPr>
        <w:t>ms</w:t>
      </w:r>
      <w:r>
        <w:rPr>
          <w:rFonts w:cs="v4.2.0" w:hint="eastAsia"/>
          <w:lang w:eastAsia="zh-CN"/>
        </w:rPr>
        <w:t>.</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467F23">
        <w:rPr>
          <w:rFonts w:ascii="Arial" w:hAnsi="Arial" w:cs="Arial"/>
          <w:b/>
          <w:highlight w:val="green"/>
        </w:rPr>
        <w:t>Endorsed</w:t>
      </w:r>
      <w:r w:rsidRPr="00467F23">
        <w:rPr>
          <w:rFonts w:ascii="Arial" w:hAnsi="Arial" w:cs="Arial"/>
          <w:b/>
          <w:highlight w:val="green"/>
        </w:rPr>
        <w:br/>
      </w:r>
      <w:r w:rsidRPr="00467F23">
        <w:rPr>
          <w:rFonts w:ascii="Arial" w:hAnsi="Arial" w:cs="Arial"/>
          <w:b/>
          <w:highlight w:val="green"/>
        </w:rPr>
        <w:br/>
      </w:r>
    </w:p>
    <w:p w:rsidR="001B120D" w:rsidRDefault="001B120D" w:rsidP="001B120D">
      <w:pPr>
        <w:pStyle w:val="Heading6"/>
      </w:pPr>
      <w:bookmarkStart w:id="796" w:name="_Toc522024799"/>
      <w:bookmarkStart w:id="797" w:name="_Toc523514298"/>
      <w:r>
        <w:t>7.11.4.4.3</w:t>
      </w:r>
      <w:r>
        <w:tab/>
        <w:t>Others [NR_newRAT-Core]</w:t>
      </w:r>
      <w:bookmarkEnd w:id="796"/>
      <w:bookmarkEnd w:id="797"/>
    </w:p>
    <w:p w:rsidR="001B120D" w:rsidRDefault="00BF02D3" w:rsidP="001B120D">
      <w:pPr>
        <w:rPr>
          <w:i/>
        </w:rPr>
      </w:pPr>
      <w:hyperlink r:id="rId1541" w:history="1">
        <w:r w:rsidR="001B120D">
          <w:rPr>
            <w:rStyle w:val="Hyperlink"/>
            <w:rFonts w:ascii="Arial" w:hAnsi="Arial" w:cs="Arial"/>
            <w:b/>
            <w:sz w:val="24"/>
          </w:rPr>
          <w:t>R4-1810239</w:t>
        </w:r>
      </w:hyperlink>
      <w:r w:rsidR="001B120D">
        <w:rPr>
          <w:b/>
        </w:rPr>
        <w:tab/>
        <w:t>Discussion on scheduling availability for BFD</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LG Electronics Inc.</w:t>
      </w:r>
    </w:p>
    <w:p w:rsidR="001B120D" w:rsidRDefault="001B120D" w:rsidP="001B120D">
      <w:pPr>
        <w:rPr>
          <w:rFonts w:ascii="Arial" w:hAnsi="Arial" w:cs="Arial"/>
          <w:b/>
        </w:rPr>
      </w:pPr>
      <w:r>
        <w:rPr>
          <w:rFonts w:ascii="Arial" w:hAnsi="Arial" w:cs="Arial"/>
          <w:b/>
        </w:rPr>
        <w:t xml:space="preserve">Abstract: </w:t>
      </w:r>
    </w:p>
    <w:p w:rsidR="001B120D" w:rsidRPr="00B143F0" w:rsidRDefault="001B120D" w:rsidP="001B120D">
      <w:pPr>
        <w:rPr>
          <w:lang w:eastAsia="zh-CN"/>
        </w:rPr>
      </w:pPr>
      <w:r w:rsidRPr="00B143F0">
        <w:t>In this contribution, we propose updated scheduling restriction related agreed conditions which are BFD requirements with N=1 in FR2. For each condition, we observe</w:t>
      </w:r>
      <w:r>
        <w:rPr>
          <w:rFonts w:hint="eastAsia"/>
          <w:lang w:eastAsia="zh-CN"/>
        </w:rPr>
        <w:t>:</w:t>
      </w:r>
    </w:p>
    <w:p w:rsidR="001B120D" w:rsidRPr="00B143F0" w:rsidRDefault="001B120D" w:rsidP="001B120D">
      <w:r w:rsidRPr="00B143F0">
        <w:rPr>
          <w:b/>
        </w:rPr>
        <w:t>Observation 1:</w:t>
      </w:r>
      <w:r w:rsidRPr="00B143F0">
        <w:t xml:space="preserve"> For condition 1) and 2), the same Rx beam is applied for BFD-RS and PDCCH/PDSCH.</w:t>
      </w:r>
    </w:p>
    <w:p w:rsidR="001B120D" w:rsidRPr="00B143F0" w:rsidRDefault="001B120D" w:rsidP="001B120D">
      <w:r w:rsidRPr="00B143F0">
        <w:rPr>
          <w:b/>
        </w:rPr>
        <w:t xml:space="preserve">Observation 2: </w:t>
      </w:r>
      <w:r w:rsidRPr="00B143F0">
        <w:t xml:space="preserve">For condition 3), it cannot guarantee that the same Rx beam is used for BFD-RS and PDCCH/PDSCH. </w:t>
      </w:r>
    </w:p>
    <w:p w:rsidR="001B120D" w:rsidRPr="00B143F0" w:rsidRDefault="001B120D" w:rsidP="001B120D">
      <w:r w:rsidRPr="00B143F0">
        <w:t>Based on the observation, we propose</w:t>
      </w:r>
    </w:p>
    <w:p w:rsidR="001B120D" w:rsidRPr="00B143F0" w:rsidRDefault="001B120D" w:rsidP="001B120D">
      <w:r w:rsidRPr="00B143F0">
        <w:rPr>
          <w:b/>
        </w:rPr>
        <w:t>Proposal:</w:t>
      </w:r>
      <w:r w:rsidRPr="00B143F0">
        <w:t xml:space="preserve"> Scheduling availability for BFD in FR2 should be updated with </w:t>
      </w:r>
    </w:p>
    <w:p w:rsidR="001B120D" w:rsidRPr="00B143F0" w:rsidRDefault="001B120D" w:rsidP="001B120D">
      <w:pPr>
        <w:ind w:leftChars="200" w:left="400"/>
      </w:pPr>
      <w:r w:rsidRPr="00B143F0">
        <w:t>If UE is not provided higher layer parameter failureDetectionResources and UE is provided by higher layer parameter TCI-state for PDCCH SSB/CSI-RS that has QCL-Type D, or if the SSB/CSI-RS for BFD is QCL-Type D with DM-RS for PDCCH</w:t>
      </w:r>
    </w:p>
    <w:p w:rsidR="001B120D" w:rsidRPr="00B143F0" w:rsidRDefault="001B120D" w:rsidP="001B120D">
      <w:pPr>
        <w:ind w:leftChars="400" w:left="800"/>
      </w:pPr>
      <w:r w:rsidRPr="00B143F0">
        <w:t>- There are no scheduling restrictions due to beam failure detection performed with same SCS as PDSCH/PDCCH.</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542" w:history="1">
        <w:r w:rsidR="001B120D">
          <w:rPr>
            <w:rStyle w:val="Hyperlink"/>
            <w:rFonts w:ascii="Arial" w:hAnsi="Arial" w:cs="Arial"/>
            <w:b/>
            <w:sz w:val="24"/>
          </w:rPr>
          <w:t>R4-1810240</w:t>
        </w:r>
      </w:hyperlink>
      <w:r w:rsidR="001B120D">
        <w:rPr>
          <w:b/>
        </w:rPr>
        <w:tab/>
        <w:t>CR for scheduling availability on FR2 for Link Recovery Procedures</w:t>
      </w:r>
      <w:r w:rsidR="001B120D">
        <w:rPr>
          <w:b/>
        </w:rPr>
        <w:br/>
      </w:r>
      <w:r w:rsidR="001B120D">
        <w:tab/>
      </w:r>
      <w:r w:rsidR="001B120D">
        <w:tab/>
      </w:r>
      <w:r w:rsidR="001B120D">
        <w:tab/>
      </w:r>
      <w:r w:rsidR="001B120D">
        <w:tab/>
      </w:r>
      <w:r w:rsidR="001B120D">
        <w:tab/>
        <w:t>38.133</w:t>
      </w:r>
      <w:r w:rsidR="001B120D">
        <w:tab/>
        <w:t xml:space="preserve">  CR-  rev  Cat:  (Rel-15) v15.2.0</w:t>
      </w:r>
      <w:r w:rsidR="001B120D">
        <w:br/>
      </w:r>
      <w:r w:rsidR="001B120D">
        <w:rPr>
          <w:i/>
        </w:rPr>
        <w:tab/>
      </w:r>
      <w:r w:rsidR="001B120D">
        <w:rPr>
          <w:i/>
        </w:rPr>
        <w:tab/>
      </w:r>
      <w:r w:rsidR="001B120D">
        <w:rPr>
          <w:i/>
        </w:rPr>
        <w:tab/>
      </w:r>
      <w:r w:rsidR="001B120D">
        <w:rPr>
          <w:i/>
        </w:rPr>
        <w:tab/>
      </w:r>
      <w:r w:rsidR="001B120D">
        <w:rPr>
          <w:i/>
        </w:rPr>
        <w:tab/>
        <w:t>Source: LG Electronics Inc.</w:t>
      </w:r>
    </w:p>
    <w:p w:rsidR="001B120D" w:rsidRDefault="001B120D" w:rsidP="001B120D">
      <w:pPr>
        <w:rPr>
          <w:rFonts w:ascii="Arial" w:hAnsi="Arial" w:cs="Arial"/>
          <w:b/>
        </w:rPr>
      </w:pPr>
      <w:r>
        <w:rPr>
          <w:rFonts w:ascii="Arial" w:hAnsi="Arial" w:cs="Arial"/>
          <w:b/>
        </w:rPr>
        <w:t xml:space="preserve">Abstract: </w:t>
      </w:r>
    </w:p>
    <w:p w:rsidR="001B120D" w:rsidRPr="00646C29" w:rsidRDefault="001B120D" w:rsidP="001B120D">
      <w:r w:rsidRPr="00646C29">
        <w:t>Need to update the scheduling availability for PCell on FR2 when the BFD-RS is type-D QCLed with active TCI sate for PDCCH SSB/CSI-RS.</w:t>
      </w:r>
      <w:r w:rsidRPr="00646C29">
        <w:tab/>
      </w:r>
    </w:p>
    <w:p w:rsidR="001B120D" w:rsidRPr="00646C29" w:rsidRDefault="001B120D" w:rsidP="001B120D">
      <w:r w:rsidRPr="00646C29">
        <w:t>Summary of change:</w:t>
      </w:r>
    </w:p>
    <w:p w:rsidR="001B120D" w:rsidRPr="00646C29" w:rsidRDefault="001B120D" w:rsidP="001B120D">
      <w:pPr>
        <w:ind w:leftChars="100" w:left="200"/>
        <w:rPr>
          <w:lang w:eastAsia="zh-CN"/>
        </w:rPr>
      </w:pPr>
      <w:r w:rsidRPr="00646C29">
        <w:t>When the BFD-RS is type-D QCLed with active TCI sate for PDCCH, there are no scheduling restriction for PCell on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Mediatek: we are not so sure about the condtion. We think such restriction should be added.</w:t>
      </w:r>
    </w:p>
    <w:p w:rsidR="001B120D" w:rsidRDefault="001B120D" w:rsidP="001B120D">
      <w:pPr>
        <w:rPr>
          <w:lang w:eastAsia="zh-CN"/>
        </w:rPr>
      </w:pPr>
      <w:r>
        <w:rPr>
          <w:rFonts w:hint="eastAsia"/>
          <w:lang w:eastAsia="zh-CN"/>
        </w:rPr>
        <w:tab/>
        <w:t xml:space="preserve">LGE: </w:t>
      </w:r>
      <w:r>
        <w:rPr>
          <w:lang w:eastAsia="zh-CN"/>
        </w:rPr>
        <w:t>The</w:t>
      </w:r>
      <w:r>
        <w:rPr>
          <w:rFonts w:hint="eastAsia"/>
          <w:lang w:eastAsia="zh-CN"/>
        </w:rPr>
        <w:t xml:space="preserve"> condition is just for PDCCH and PDSCH are QCL-ed. We can use the same Rx beam.</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5F4913">
        <w:rPr>
          <w:rFonts w:ascii="Arial" w:hAnsi="Arial" w:cs="Arial"/>
          <w:b/>
          <w:highlight w:val="green"/>
        </w:rPr>
        <w:t>Endorsed</w:t>
      </w:r>
      <w:r w:rsidRPr="005F4913">
        <w:rPr>
          <w:rFonts w:ascii="Arial" w:hAnsi="Arial" w:cs="Arial"/>
          <w:b/>
          <w:highlight w:val="green"/>
        </w:rPr>
        <w:br/>
      </w:r>
      <w:r w:rsidRPr="005F4913">
        <w:rPr>
          <w:rFonts w:ascii="Arial" w:hAnsi="Arial" w:cs="Arial"/>
          <w:b/>
          <w:highlight w:val="green"/>
        </w:rPr>
        <w:br/>
      </w:r>
    </w:p>
    <w:p w:rsidR="001B120D" w:rsidRDefault="00BF02D3" w:rsidP="001B120D">
      <w:pPr>
        <w:rPr>
          <w:i/>
        </w:rPr>
      </w:pPr>
      <w:hyperlink r:id="rId1543" w:history="1">
        <w:r w:rsidR="001B120D">
          <w:rPr>
            <w:rStyle w:val="Hyperlink"/>
            <w:rFonts w:ascii="Arial" w:hAnsi="Arial" w:cs="Arial"/>
            <w:b/>
            <w:sz w:val="24"/>
          </w:rPr>
          <w:t>R4-1811286</w:t>
        </w:r>
      </w:hyperlink>
      <w:r w:rsidR="001B120D">
        <w:rPr>
          <w:b/>
        </w:rPr>
        <w:tab/>
        <w:t xml:space="preserve">RRM Requirements for active TCI state switch </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Qualcomm Incorporated</w:t>
      </w:r>
    </w:p>
    <w:p w:rsidR="001B120D" w:rsidRDefault="001B120D" w:rsidP="001B120D">
      <w:pPr>
        <w:rPr>
          <w:rFonts w:ascii="Arial" w:hAnsi="Arial" w:cs="Arial"/>
          <w:b/>
        </w:rPr>
      </w:pPr>
      <w:r>
        <w:rPr>
          <w:rFonts w:ascii="Arial" w:hAnsi="Arial" w:cs="Arial"/>
          <w:b/>
        </w:rPr>
        <w:t xml:space="preserve">Abstract: </w:t>
      </w:r>
    </w:p>
    <w:p w:rsidR="001B120D" w:rsidRDefault="001B120D" w:rsidP="001B120D"/>
    <w:p w:rsidR="001B120D" w:rsidRDefault="001B120D" w:rsidP="001B120D">
      <w:pPr>
        <w:rPr>
          <w:rFonts w:ascii="Arial" w:hAnsi="Arial" w:cs="Arial"/>
          <w:b/>
        </w:rPr>
      </w:pPr>
      <w:r>
        <w:rPr>
          <w:rFonts w:ascii="Arial" w:hAnsi="Arial" w:cs="Arial"/>
          <w:b/>
        </w:rPr>
        <w:t xml:space="preserve">Discussion: </w:t>
      </w:r>
    </w:p>
    <w:p w:rsidR="001B120D" w:rsidRPr="00783E6F" w:rsidRDefault="001B120D" w:rsidP="001B120D">
      <w:pPr>
        <w:rPr>
          <w:i/>
          <w:color w:val="C00000"/>
          <w:lang w:eastAsia="zh-CN"/>
        </w:rPr>
      </w:pPr>
    </w:p>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1B120D" w:rsidP="001B120D">
      <w:pPr>
        <w:pStyle w:val="Heading4"/>
      </w:pPr>
      <w:bookmarkStart w:id="798" w:name="_Toc522024800"/>
      <w:bookmarkStart w:id="799" w:name="_Toc523514299"/>
      <w:r>
        <w:t>7.11.5</w:t>
      </w:r>
      <w:r>
        <w:tab/>
        <w:t>Idle state and inactive state mobility (38.133) [NR_newRAT-Core]</w:t>
      </w:r>
      <w:bookmarkEnd w:id="798"/>
      <w:bookmarkEnd w:id="799"/>
    </w:p>
    <w:p w:rsidR="001B120D" w:rsidRPr="00DB3C52" w:rsidRDefault="001B120D" w:rsidP="001B120D">
      <w:pPr>
        <w:rPr>
          <w:rFonts w:ascii="Arial" w:hAnsi="Arial" w:cs="Arial"/>
          <w:b/>
          <w:i/>
          <w:color w:val="C00000"/>
          <w:sz w:val="24"/>
          <w:szCs w:val="24"/>
          <w:lang w:eastAsia="zh-CN"/>
        </w:rPr>
      </w:pPr>
      <w:r w:rsidRPr="00DB3C52">
        <w:rPr>
          <w:rFonts w:ascii="Arial" w:hAnsi="Arial" w:cs="Arial" w:hint="eastAsia"/>
          <w:b/>
          <w:i/>
          <w:color w:val="C00000"/>
          <w:sz w:val="24"/>
          <w:szCs w:val="24"/>
          <w:lang w:eastAsia="zh-CN"/>
        </w:rPr>
        <w:t>Measurement requirement</w:t>
      </w:r>
    </w:p>
    <w:p w:rsidR="001B120D" w:rsidRDefault="00BF02D3" w:rsidP="001B120D">
      <w:pPr>
        <w:rPr>
          <w:i/>
        </w:rPr>
      </w:pPr>
      <w:hyperlink r:id="rId1544" w:history="1">
        <w:r w:rsidR="001B120D">
          <w:rPr>
            <w:rStyle w:val="Hyperlink"/>
            <w:rFonts w:ascii="Arial" w:hAnsi="Arial" w:cs="Arial"/>
            <w:b/>
            <w:sz w:val="24"/>
          </w:rPr>
          <w:t>R4-1809809</w:t>
        </w:r>
      </w:hyperlink>
      <w:r w:rsidR="001B120D">
        <w:rPr>
          <w:b/>
        </w:rPr>
        <w:tab/>
        <w:t>Further discussion on requirements in NR RRC_Idle</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8642B5" w:rsidRDefault="001B120D" w:rsidP="001B120D">
      <w:r w:rsidRPr="008642B5">
        <w:t xml:space="preserve">In this contribution, further considerations on the remaining issues in NR Idle mode were provided. In conclusion, the following observations and proposals can be drawn: </w:t>
      </w:r>
    </w:p>
    <w:p w:rsidR="001B120D" w:rsidRPr="008642B5" w:rsidRDefault="001B120D" w:rsidP="001B120D">
      <w:r w:rsidRPr="008642B5">
        <w:t>Observation 1: In order to acquire the fine timing and proper AGC for successful paging receiving, in NR idle state UE needs power on in a SMTC window before a PO.</w:t>
      </w:r>
    </w:p>
    <w:p w:rsidR="001B120D" w:rsidRPr="008642B5" w:rsidRDefault="001B120D" w:rsidP="001B120D">
      <w:r w:rsidRPr="008642B5">
        <w:t>Observation 2: The AGC gain for PO based on TDM SSB can be valid in a same paging cycle.</w:t>
      </w:r>
    </w:p>
    <w:p w:rsidR="001B120D" w:rsidRPr="008642B5" w:rsidRDefault="001B120D" w:rsidP="001B120D">
      <w:r w:rsidRPr="008642B5">
        <w:t>Observation 3: In case of FDM SSB and PO, within a paging cycle additional UE wakes up beside PO is desired also.</w:t>
      </w:r>
    </w:p>
    <w:p w:rsidR="001B120D" w:rsidRPr="008642B5" w:rsidRDefault="001B120D" w:rsidP="001B120D">
      <w:r w:rsidRPr="008642B5">
        <w:t>Observation 4: For FDM PO and SSB, the AGC gain based on the closest SSB before PO can be valid in a paging cycle.</w:t>
      </w:r>
    </w:p>
    <w:p w:rsidR="001B120D" w:rsidRPr="008642B5" w:rsidRDefault="001B120D" w:rsidP="001B120D">
      <w:r w:rsidRPr="008642B5">
        <w:t>Proposal 1:  It is necessary and feasible to make UE wake up more than one time during a DRX cycle for successful paging reception, which will impact little on the total power consumption.</w:t>
      </w:r>
    </w:p>
    <w:p w:rsidR="001B120D" w:rsidRPr="008642B5" w:rsidRDefault="001B120D" w:rsidP="001B120D">
      <w:r w:rsidRPr="008642B5">
        <w:lastRenderedPageBreak/>
        <w:t>Observation 5: UE can perform measurements on the serving cell and intra-frequency cells every a DRX cycle.</w:t>
      </w:r>
    </w:p>
    <w:p w:rsidR="001B120D" w:rsidRPr="008642B5" w:rsidRDefault="001B120D" w:rsidP="001B120D">
      <w:r w:rsidRPr="008642B5">
        <w:t>Observation 6:  Inter-frequency measurement will increase UE power consumption further.</w:t>
      </w:r>
    </w:p>
    <w:p w:rsidR="001B120D" w:rsidRPr="008642B5" w:rsidRDefault="001B120D" w:rsidP="001B120D">
      <w:r w:rsidRPr="008642B5">
        <w:t>Proposal 2: The inter-frequency measurement requirements in NR idle [7] shall be relaxed by the scaling factor of [1.5] when DRX_cycle&lt;=[320]ms.</w:t>
      </w:r>
    </w:p>
    <w:p w:rsidR="001B120D" w:rsidRPr="008642B5" w:rsidRDefault="001B120D" w:rsidP="001B120D">
      <w:r w:rsidRPr="008642B5">
        <w:t>Proposal 3: For FR2 cell reselection requirements, the scaling factor because of RX beams can be up to [8].</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Mediatek: Good paper. Power consumption is more </w:t>
      </w:r>
      <w:r>
        <w:rPr>
          <w:lang w:eastAsia="zh-CN"/>
        </w:rPr>
        <w:t>important</w:t>
      </w:r>
      <w:r>
        <w:rPr>
          <w:rFonts w:hint="eastAsia"/>
          <w:lang w:eastAsia="zh-CN"/>
        </w:rPr>
        <w:t xml:space="preserve"> for idle mode. In LTE we always have CRS. For NR, we have no CRS. UE needs frequent wake-up. For NR UE needs wake up more for mobility in idle mode. We hope add some condition if the periodicity is larger than 20ms we need relaxation. According to Intel analysis, there is problem for DRX_cycle &lt;= 320. We hope that we can </w:t>
      </w:r>
      <w:r>
        <w:rPr>
          <w:lang w:eastAsia="zh-CN"/>
        </w:rPr>
        <w:t>preclude</w:t>
      </w:r>
      <w:r>
        <w:rPr>
          <w:rFonts w:hint="eastAsia"/>
          <w:lang w:eastAsia="zh-CN"/>
        </w:rPr>
        <w:t xml:space="preserve"> such scenario.</w:t>
      </w:r>
    </w:p>
    <w:p w:rsidR="001B120D" w:rsidRDefault="001B120D" w:rsidP="001B120D">
      <w:pPr>
        <w:rPr>
          <w:lang w:eastAsia="zh-CN"/>
        </w:rPr>
      </w:pPr>
      <w:r>
        <w:rPr>
          <w:rFonts w:hint="eastAsia"/>
          <w:lang w:eastAsia="zh-CN"/>
        </w:rPr>
        <w:tab/>
        <w:t xml:space="preserve">Intel: For question why we relax only intra-frequency, we identify the paging and SSB is TDMed and then UE needs wake up more frequently. In this paging subframe UE has no SSB for tracking. UE has to wake up. UE can use this wake-up time for inter-frequency measurement. About 20ms </w:t>
      </w:r>
      <w:r>
        <w:rPr>
          <w:lang w:eastAsia="zh-CN"/>
        </w:rPr>
        <w:t>threshold</w:t>
      </w:r>
      <w:r>
        <w:rPr>
          <w:rFonts w:hint="eastAsia"/>
          <w:lang w:eastAsia="zh-CN"/>
        </w:rPr>
        <w:t>, we are fine. If introduced, there is more relaxation. Turn-on and turn-off twice has not too much more power consumptions compared to turn-on/off once.</w:t>
      </w:r>
    </w:p>
    <w:p w:rsidR="001B120D" w:rsidRDefault="001B120D" w:rsidP="001B120D">
      <w:pPr>
        <w:rPr>
          <w:lang w:eastAsia="zh-CN"/>
        </w:rPr>
      </w:pPr>
      <w:r>
        <w:rPr>
          <w:rFonts w:hint="eastAsia"/>
          <w:lang w:eastAsia="zh-CN"/>
        </w:rPr>
        <w:t>Nokia: for the scaling factor, 1.5 is reasonable. Why is it 46 in your CR? For #3, the scaling factor is not reasonable.</w:t>
      </w:r>
    </w:p>
    <w:p w:rsidR="001B120D" w:rsidRDefault="001B120D" w:rsidP="001B120D">
      <w:pPr>
        <w:rPr>
          <w:lang w:eastAsia="zh-CN"/>
        </w:rPr>
      </w:pPr>
      <w:r>
        <w:rPr>
          <w:rFonts w:hint="eastAsia"/>
          <w:lang w:eastAsia="zh-CN"/>
        </w:rPr>
        <w:tab/>
        <w:t xml:space="preserve">Intel: That is issue 160 timing. </w:t>
      </w:r>
      <w:r>
        <w:rPr>
          <w:lang w:eastAsia="zh-CN"/>
        </w:rPr>
        <w:t>U</w:t>
      </w:r>
      <w:r>
        <w:rPr>
          <w:rFonts w:hint="eastAsia"/>
          <w:lang w:eastAsia="zh-CN"/>
        </w:rPr>
        <w:t xml:space="preserve">nder such configurations, UE cannot do interfrequency if it does intra-frequency. Either we allow inter-frequency relaxation or add some condition where UE cannot meet the </w:t>
      </w:r>
      <w:r>
        <w:rPr>
          <w:lang w:eastAsia="zh-CN"/>
        </w:rPr>
        <w:t>requirements</w:t>
      </w:r>
      <w:r>
        <w:rPr>
          <w:rFonts w:hint="eastAsia"/>
          <w:lang w:eastAsia="zh-CN"/>
        </w:rPr>
        <w:t xml:space="preserve">. We need to check the number related 46. Even for idle UE, we need to do Rx beam sweeping. That is why we have </w:t>
      </w:r>
      <w:r>
        <w:rPr>
          <w:lang w:eastAsia="zh-CN"/>
        </w:rPr>
        <w:t>“</w:t>
      </w:r>
      <w:r>
        <w:rPr>
          <w:rFonts w:hint="eastAsia"/>
          <w:lang w:eastAsia="zh-CN"/>
        </w:rPr>
        <w:t>up to 8</w:t>
      </w:r>
      <w:r>
        <w:rPr>
          <w:lang w:eastAsia="zh-CN"/>
        </w:rPr>
        <w:t>”</w:t>
      </w:r>
      <w:r>
        <w:rPr>
          <w:rFonts w:hint="eastAsia"/>
          <w:lang w:eastAsia="zh-CN"/>
        </w:rPr>
        <w:t>.</w:t>
      </w:r>
    </w:p>
    <w:p w:rsidR="001B120D" w:rsidRDefault="001B120D" w:rsidP="001B120D">
      <w:pPr>
        <w:rPr>
          <w:lang w:eastAsia="zh-CN"/>
        </w:rPr>
      </w:pPr>
      <w:r>
        <w:rPr>
          <w:rFonts w:hint="eastAsia"/>
          <w:lang w:eastAsia="zh-CN"/>
        </w:rPr>
        <w:t xml:space="preserve">Ericsson: 1.5 is OK. Agree with Mediatek that we need threshold. We should not allow the relaxation for all of them. Inter-frequency, you do not propose relaxation. </w:t>
      </w:r>
    </w:p>
    <w:p w:rsidR="001B120D" w:rsidRDefault="001B120D" w:rsidP="001B120D">
      <w:pPr>
        <w:rPr>
          <w:lang w:eastAsia="zh-CN"/>
        </w:rPr>
      </w:pPr>
      <w:r>
        <w:rPr>
          <w:rFonts w:hint="eastAsia"/>
          <w:lang w:eastAsia="zh-CN"/>
        </w:rPr>
        <w:t xml:space="preserve">Mediatek: we still think RF switching twice waste power. We do not think UE should do retuning before paging for all </w:t>
      </w:r>
      <w:r>
        <w:rPr>
          <w:lang w:eastAsia="zh-CN"/>
        </w:rPr>
        <w:t>the</w:t>
      </w:r>
      <w:r>
        <w:rPr>
          <w:rFonts w:hint="eastAsia"/>
          <w:lang w:eastAsia="zh-CN"/>
        </w:rPr>
        <w:t xml:space="preserve"> DRX cycle. We still need to relax serving, inter-and intra-frequency measurement. We do not need do RF retuning always. C</w:t>
      </w:r>
      <w:r>
        <w:rPr>
          <w:lang w:eastAsia="zh-CN"/>
        </w:rPr>
        <w:t>h</w:t>
      </w:r>
      <w:r>
        <w:rPr>
          <w:rFonts w:hint="eastAsia"/>
          <w:lang w:eastAsia="zh-CN"/>
        </w:rPr>
        <w:t>annel is good.</w:t>
      </w:r>
    </w:p>
    <w:p w:rsidR="001B120D" w:rsidRDefault="001B120D" w:rsidP="001B120D">
      <w:pPr>
        <w:rPr>
          <w:lang w:eastAsia="zh-CN"/>
        </w:rPr>
      </w:pPr>
      <w:r>
        <w:rPr>
          <w:rFonts w:hint="eastAsia"/>
          <w:lang w:eastAsia="zh-CN"/>
        </w:rPr>
        <w:tab/>
        <w:t>Intel: how can you know channel is good?</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545" w:history="1">
        <w:r w:rsidR="001B120D">
          <w:rPr>
            <w:rStyle w:val="Hyperlink"/>
            <w:rFonts w:ascii="Arial" w:hAnsi="Arial" w:cs="Arial"/>
            <w:b/>
            <w:sz w:val="24"/>
          </w:rPr>
          <w:t>R4-1810008</w:t>
        </w:r>
      </w:hyperlink>
      <w:r w:rsidR="001B120D">
        <w:rPr>
          <w:b/>
        </w:rPr>
        <w:tab/>
        <w:t>Remaining Issue Discussion on Idle State for SA NR</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8E7EF2" w:rsidRDefault="001B120D" w:rsidP="001B120D">
      <w:r w:rsidRPr="008E7EF2">
        <w:rPr>
          <w:rFonts w:hint="eastAsia"/>
        </w:rPr>
        <w:t xml:space="preserve">In this </w:t>
      </w:r>
      <w:r w:rsidRPr="008E7EF2">
        <w:t>paper,</w:t>
      </w:r>
      <w:r w:rsidRPr="008E7EF2">
        <w:rPr>
          <w:rFonts w:hint="eastAsia"/>
        </w:rPr>
        <w:t xml:space="preserve"> we </w:t>
      </w:r>
      <w:r w:rsidRPr="008E7EF2">
        <w:t>propose the IDLE</w:t>
      </w:r>
      <w:r w:rsidRPr="008E7EF2" w:rsidDel="00DE7B44">
        <w:t xml:space="preserve"> </w:t>
      </w:r>
      <w:r w:rsidRPr="008E7EF2">
        <w:t>state mobility discussion for SA NR.</w:t>
      </w:r>
    </w:p>
    <w:p w:rsidR="001B120D" w:rsidRPr="008E7EF2" w:rsidRDefault="001B120D" w:rsidP="001B120D">
      <w:r>
        <w:fldChar w:fldCharType="begin"/>
      </w:r>
      <w:r>
        <w:instrText xml:space="preserve"> REF _Ref517360933 \h  \* MERGEFORMAT </w:instrText>
      </w:r>
      <w:r>
        <w:fldChar w:fldCharType="separate"/>
      </w:r>
      <w:r w:rsidRPr="008E7EF2">
        <w:rPr>
          <w:b/>
        </w:rPr>
        <w:t>Observation 1: The IDLE</w:t>
      </w:r>
      <w:r w:rsidRPr="008E7EF2" w:rsidDel="00DE7B44">
        <w:rPr>
          <w:b/>
        </w:rPr>
        <w:t xml:space="preserve"> </w:t>
      </w:r>
      <w:r w:rsidRPr="008E7EF2">
        <w:rPr>
          <w:b/>
        </w:rPr>
        <w:t>mode power consumption is less competitive when SMTC periodicity is too large and DRX</w:t>
      </w:r>
      <m:oMath>
        <m:r>
          <m:rPr>
            <m:sty m:val="p"/>
          </m:rPr>
          <w:rPr>
            <w:rFonts w:ascii="Cambria Math"/>
          </w:rPr>
          <m:t>≤</m:t>
        </m:r>
      </m:oMath>
      <w:r w:rsidRPr="008E7EF2">
        <w:rPr>
          <w:b/>
        </w:rPr>
        <w:t>640ms.</w:t>
      </w:r>
      <w:r>
        <w:fldChar w:fldCharType="end"/>
      </w:r>
    </w:p>
    <w:p w:rsidR="001B120D" w:rsidRPr="008E7EF2" w:rsidRDefault="001B120D" w:rsidP="001B120D">
      <w:r>
        <w:fldChar w:fldCharType="begin"/>
      </w:r>
      <w:r>
        <w:instrText xml:space="preserve"> REF _Ref517360949 \h  \* MERGEFORMAT </w:instrText>
      </w:r>
      <w:r>
        <w:fldChar w:fldCharType="separate"/>
      </w:r>
      <w:r w:rsidRPr="008E7EF2">
        <w:rPr>
          <w:b/>
        </w:rPr>
        <w:t>Observation 2: When DRX cycle = 320ms and serving cell’s SMTC periodicity = 160ms, UE has no chance to measure any inter-frequency layer once their SMTCs are collision with serving cell’s SMTC in FDM mode.</w:t>
      </w:r>
      <w:r>
        <w:fldChar w:fldCharType="end"/>
      </w:r>
    </w:p>
    <w:p w:rsidR="001B120D" w:rsidRPr="008E7EF2" w:rsidRDefault="001B120D" w:rsidP="001B120D">
      <w:r>
        <w:fldChar w:fldCharType="begin"/>
      </w:r>
      <w:r>
        <w:instrText xml:space="preserve"> REF _Ref521415595 \h  \* MERGEFORMAT </w:instrText>
      </w:r>
      <w:r>
        <w:fldChar w:fldCharType="separate"/>
      </w:r>
      <w:r w:rsidRPr="008E7EF2">
        <w:rPr>
          <w:b/>
        </w:rPr>
        <w:t>Proposal 1: The SMTC periodicity threshold for extend the measurement requirement is 20ms as the default SMTC periodicity in initial access.</w:t>
      </w:r>
      <w:r>
        <w:fldChar w:fldCharType="end"/>
      </w:r>
    </w:p>
    <w:p w:rsidR="001B120D" w:rsidRPr="008E7EF2" w:rsidRDefault="001B120D" w:rsidP="001B120D">
      <w:pPr>
        <w:rPr>
          <w:b/>
        </w:rPr>
      </w:pPr>
      <w:r>
        <w:fldChar w:fldCharType="begin"/>
      </w:r>
      <w:r>
        <w:instrText xml:space="preserve"> REF _Ref517361022 \h  \* MERGEFORMAT </w:instrText>
      </w:r>
      <w:r>
        <w:fldChar w:fldCharType="separate"/>
      </w:r>
      <w:r w:rsidRPr="008E7EF2">
        <w:rPr>
          <w:b/>
        </w:rPr>
        <w:t>Proposal 2: Relax the serving cell measurement periodicity by factor of 2 in the requirement when SMTC periodicity is larger than [20]ms.</w:t>
      </w:r>
      <w:r>
        <w:fldChar w:fldCharType="end"/>
      </w:r>
    </w:p>
    <w:p w:rsidR="001B120D" w:rsidRPr="008E7EF2" w:rsidRDefault="001B120D" w:rsidP="001B120D">
      <w:pPr>
        <w:rPr>
          <w:b/>
        </w:rPr>
      </w:pPr>
      <w:r>
        <w:fldChar w:fldCharType="begin"/>
      </w:r>
      <w:r>
        <w:instrText xml:space="preserve"> REF _Ref521415600 \h  \* MERGEFORMAT </w:instrText>
      </w:r>
      <w:r>
        <w:fldChar w:fldCharType="separate"/>
      </w:r>
      <w:r w:rsidRPr="008E7EF2">
        <w:rPr>
          <w:b/>
        </w:rPr>
        <w:t>Proposal 3: The intra-frequency, inter-frequency measurement requirement should be extended by factor of 1.5 in the requirement when SMTC periodicity is larger than [20]ms and DRX</w:t>
      </w:r>
      <m:oMath>
        <m:r>
          <m:rPr>
            <m:sty m:val="p"/>
          </m:rPr>
          <w:rPr>
            <w:rFonts w:ascii="Cambria Math"/>
          </w:rPr>
          <m:t>≤</m:t>
        </m:r>
      </m:oMath>
      <w:r w:rsidRPr="008E7EF2">
        <w:rPr>
          <w:b/>
        </w:rPr>
        <w:t>640ms.</w:t>
      </w:r>
      <w:r>
        <w:fldChar w:fldCharType="end"/>
      </w:r>
    </w:p>
    <w:p w:rsidR="001B120D" w:rsidRPr="008E7EF2" w:rsidRDefault="001B120D" w:rsidP="001B120D">
      <w:r>
        <w:fldChar w:fldCharType="begin"/>
      </w:r>
      <w:r>
        <w:instrText xml:space="preserve"> REF _Ref513565197 \h  \* MERGEFORMAT </w:instrText>
      </w:r>
      <w:r>
        <w:fldChar w:fldCharType="separate"/>
      </w:r>
      <w:r w:rsidRPr="008E7EF2">
        <w:rPr>
          <w:b/>
        </w:rPr>
        <w:t>Proposal 4: When SMTC periodicity is larger than [20]ms</w:t>
      </w:r>
      <w:r w:rsidRPr="008E7EF2" w:rsidDel="00326CC9">
        <w:rPr>
          <w:b/>
        </w:rPr>
        <w:t xml:space="preserve"> </w:t>
      </w:r>
      <w:r w:rsidRPr="008E7EF2">
        <w:rPr>
          <w:b/>
        </w:rPr>
        <w:t xml:space="preserve">, the UE shall measure the SS-RSRP and SS-RSRQ level of the serving cell and evaluate the cell selection criterion for the serving cell at least every 2 DRX cycles. </w:t>
      </w:r>
      <w:r w:rsidRPr="008E7EF2">
        <w:rPr>
          <w:b/>
        </w:rPr>
        <w:lastRenderedPageBreak/>
        <w:t>Otherwise, the UE shall measure the SS-RSRP and SS-RSRQ level of the serving cell and evaluate the cell selection criterion for the serving cell at least every DRX cycle.</w:t>
      </w:r>
      <w:r>
        <w:fldChar w:fldCharType="end"/>
      </w:r>
    </w:p>
    <w:p w:rsidR="001B120D" w:rsidRPr="008E7EF2" w:rsidRDefault="001B120D" w:rsidP="001B120D">
      <w:r>
        <w:fldChar w:fldCharType="begin"/>
      </w:r>
      <w:r>
        <w:instrText xml:space="preserve"> REF _Ref513565201 \h  \* MERGEFORMAT </w:instrText>
      </w:r>
      <w:r>
        <w:fldChar w:fldCharType="separate"/>
      </w:r>
      <w:r w:rsidRPr="008E7EF2">
        <w:rPr>
          <w:b/>
        </w:rPr>
        <w:t>Proposal 5: The evaluated N</w:t>
      </w:r>
      <w:r w:rsidRPr="008E7EF2">
        <w:rPr>
          <w:b/>
          <w:vertAlign w:val="subscript"/>
        </w:rPr>
        <w:t>serv</w:t>
      </w:r>
      <w:r w:rsidRPr="008E7EF2">
        <w:rPr>
          <w:b/>
        </w:rPr>
        <w:t xml:space="preserve"> consecutive DRX cycles should be enlarged to guarantee UE can have sufficient samples in each evaluation period when SMTC periodicity is larger than [20]ms.</w:t>
      </w:r>
      <w:r>
        <w:fldChar w:fldCharType="end"/>
      </w:r>
    </w:p>
    <w:tbl>
      <w:tblPr>
        <w:tblW w:w="30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7"/>
        <w:gridCol w:w="3684"/>
        <w:gridCol w:w="1132"/>
      </w:tblGrid>
      <w:tr w:rsidR="001B120D" w:rsidRPr="008E7EF2" w:rsidTr="00C42175">
        <w:trPr>
          <w:cantSplit/>
          <w:jc w:val="center"/>
        </w:trPr>
        <w:tc>
          <w:tcPr>
            <w:tcW w:w="955" w:type="pct"/>
            <w:vMerge w:val="restart"/>
            <w:vAlign w:val="center"/>
          </w:tcPr>
          <w:p w:rsidR="001B120D" w:rsidRPr="008E7EF2" w:rsidRDefault="001B120D" w:rsidP="00C42175">
            <w:pPr>
              <w:spacing w:after="0"/>
              <w:rPr>
                <w:b/>
                <w:sz w:val="18"/>
                <w:szCs w:val="18"/>
              </w:rPr>
            </w:pPr>
            <w:r w:rsidRPr="008E7EF2">
              <w:rPr>
                <w:b/>
                <w:sz w:val="18"/>
                <w:szCs w:val="18"/>
              </w:rPr>
              <w:t>DRX cycle length [s]</w:t>
            </w:r>
          </w:p>
        </w:tc>
        <w:tc>
          <w:tcPr>
            <w:tcW w:w="4045" w:type="pct"/>
            <w:gridSpan w:val="2"/>
          </w:tcPr>
          <w:p w:rsidR="001B120D" w:rsidRPr="008E7EF2" w:rsidRDefault="001B120D" w:rsidP="00C42175">
            <w:pPr>
              <w:spacing w:after="0"/>
              <w:rPr>
                <w:b/>
                <w:sz w:val="18"/>
                <w:szCs w:val="18"/>
              </w:rPr>
            </w:pPr>
            <w:r w:rsidRPr="008E7EF2">
              <w:rPr>
                <w:b/>
                <w:sz w:val="18"/>
                <w:szCs w:val="18"/>
              </w:rPr>
              <w:t>N</w:t>
            </w:r>
            <w:r w:rsidRPr="008E7EF2">
              <w:rPr>
                <w:b/>
                <w:sz w:val="18"/>
                <w:szCs w:val="18"/>
                <w:vertAlign w:val="subscript"/>
              </w:rPr>
              <w:t xml:space="preserve">serv </w:t>
            </w:r>
            <w:r w:rsidRPr="008E7EF2">
              <w:rPr>
                <w:b/>
                <w:sz w:val="18"/>
                <w:szCs w:val="18"/>
              </w:rPr>
              <w:t xml:space="preserve">[number of DRX cycles] </w:t>
            </w:r>
          </w:p>
        </w:tc>
      </w:tr>
      <w:tr w:rsidR="001B120D" w:rsidRPr="008E7EF2" w:rsidTr="00C42175">
        <w:trPr>
          <w:cantSplit/>
          <w:jc w:val="center"/>
        </w:trPr>
        <w:tc>
          <w:tcPr>
            <w:tcW w:w="955" w:type="pct"/>
            <w:vMerge/>
            <w:vAlign w:val="center"/>
          </w:tcPr>
          <w:p w:rsidR="001B120D" w:rsidRPr="008E7EF2" w:rsidRDefault="001B120D" w:rsidP="00C42175">
            <w:pPr>
              <w:spacing w:after="0"/>
              <w:rPr>
                <w:b/>
                <w:sz w:val="18"/>
                <w:szCs w:val="18"/>
              </w:rPr>
            </w:pPr>
          </w:p>
        </w:tc>
        <w:tc>
          <w:tcPr>
            <w:tcW w:w="3094" w:type="pct"/>
            <w:vAlign w:val="center"/>
          </w:tcPr>
          <w:p w:rsidR="001B120D" w:rsidRPr="008E7EF2" w:rsidRDefault="001B120D" w:rsidP="00C42175">
            <w:pPr>
              <w:spacing w:after="0"/>
              <w:rPr>
                <w:b/>
                <w:sz w:val="18"/>
                <w:szCs w:val="18"/>
              </w:rPr>
            </w:pPr>
            <w:r w:rsidRPr="008E7EF2">
              <w:rPr>
                <w:b/>
                <w:sz w:val="18"/>
                <w:szCs w:val="18"/>
              </w:rPr>
              <w:t>SMTC periodicity is larger than [20]ms</w:t>
            </w:r>
          </w:p>
        </w:tc>
        <w:tc>
          <w:tcPr>
            <w:tcW w:w="951" w:type="pct"/>
            <w:vAlign w:val="center"/>
          </w:tcPr>
          <w:p w:rsidR="001B120D" w:rsidRPr="008E7EF2" w:rsidRDefault="001B120D" w:rsidP="00C42175">
            <w:pPr>
              <w:spacing w:after="0"/>
              <w:rPr>
                <w:b/>
                <w:sz w:val="18"/>
                <w:szCs w:val="18"/>
              </w:rPr>
            </w:pPr>
            <w:r w:rsidRPr="008E7EF2">
              <w:rPr>
                <w:b/>
                <w:sz w:val="18"/>
                <w:szCs w:val="18"/>
              </w:rPr>
              <w:t>Otherwise</w:t>
            </w:r>
          </w:p>
        </w:tc>
      </w:tr>
      <w:tr w:rsidR="001B120D" w:rsidRPr="008E7EF2" w:rsidTr="00C42175">
        <w:trPr>
          <w:cantSplit/>
          <w:jc w:val="center"/>
        </w:trPr>
        <w:tc>
          <w:tcPr>
            <w:tcW w:w="955" w:type="pct"/>
            <w:vAlign w:val="center"/>
          </w:tcPr>
          <w:p w:rsidR="001B120D" w:rsidRPr="008E7EF2" w:rsidRDefault="001B120D" w:rsidP="00C42175">
            <w:pPr>
              <w:spacing w:after="0"/>
              <w:rPr>
                <w:sz w:val="18"/>
                <w:szCs w:val="18"/>
              </w:rPr>
            </w:pPr>
            <w:r w:rsidRPr="008E7EF2">
              <w:rPr>
                <w:sz w:val="18"/>
                <w:szCs w:val="18"/>
              </w:rPr>
              <w:t>0.32</w:t>
            </w:r>
          </w:p>
        </w:tc>
        <w:tc>
          <w:tcPr>
            <w:tcW w:w="3094" w:type="pct"/>
          </w:tcPr>
          <w:p w:rsidR="001B120D" w:rsidRPr="008E7EF2" w:rsidRDefault="001B120D" w:rsidP="00C42175">
            <w:pPr>
              <w:spacing w:after="0"/>
              <w:rPr>
                <w:sz w:val="18"/>
                <w:szCs w:val="18"/>
              </w:rPr>
            </w:pPr>
            <w:r w:rsidRPr="008E7EF2">
              <w:rPr>
                <w:sz w:val="18"/>
                <w:szCs w:val="18"/>
              </w:rPr>
              <w:t>[</w:t>
            </w:r>
            <m:oMath>
              <m:r>
                <w:rPr>
                  <w:rFonts w:ascii="Cambria Math"/>
                  <w:sz w:val="18"/>
                  <w:szCs w:val="18"/>
                </w:rPr>
                <m:t>8</m:t>
              </m:r>
              <m:r>
                <w:rPr>
                  <w:rFonts w:ascii="Cambria Math" w:hAnsi="Cambria Math"/>
                  <w:sz w:val="18"/>
                  <w:szCs w:val="18"/>
                </w:rPr>
                <m:t>×N</m:t>
              </m:r>
              <m:r>
                <w:rPr>
                  <w:rFonts w:ascii="Cambria Math"/>
                  <w:sz w:val="18"/>
                  <w:szCs w:val="18"/>
                </w:rPr>
                <m:t>1</m:t>
              </m:r>
            </m:oMath>
            <w:r w:rsidRPr="008E7EF2">
              <w:rPr>
                <w:sz w:val="18"/>
                <w:szCs w:val="18"/>
              </w:rPr>
              <w:t>]</w:t>
            </w:r>
          </w:p>
        </w:tc>
        <w:tc>
          <w:tcPr>
            <w:tcW w:w="951" w:type="pct"/>
          </w:tcPr>
          <w:p w:rsidR="001B120D" w:rsidRPr="008E7EF2" w:rsidRDefault="001B120D" w:rsidP="00C42175">
            <w:pPr>
              <w:spacing w:after="0"/>
              <w:rPr>
                <w:sz w:val="18"/>
                <w:szCs w:val="18"/>
              </w:rPr>
            </w:pPr>
            <w:r w:rsidRPr="008E7EF2">
              <w:rPr>
                <w:sz w:val="18"/>
                <w:szCs w:val="18"/>
              </w:rPr>
              <w:t>[</w:t>
            </w:r>
            <m:oMath>
              <m:r>
                <w:rPr>
                  <w:rFonts w:ascii="Cambria Math"/>
                  <w:sz w:val="18"/>
                  <w:szCs w:val="18"/>
                </w:rPr>
                <m:t>4</m:t>
              </m:r>
              <m:r>
                <w:rPr>
                  <w:rFonts w:ascii="Cambria Math" w:hAnsi="Cambria Math"/>
                  <w:sz w:val="18"/>
                  <w:szCs w:val="18"/>
                </w:rPr>
                <m:t>×N</m:t>
              </m:r>
              <m:r>
                <w:rPr>
                  <w:rFonts w:ascii="Cambria Math"/>
                  <w:sz w:val="18"/>
                  <w:szCs w:val="18"/>
                </w:rPr>
                <m:t>1</m:t>
              </m:r>
            </m:oMath>
            <w:r w:rsidRPr="008E7EF2">
              <w:rPr>
                <w:sz w:val="18"/>
                <w:szCs w:val="18"/>
              </w:rPr>
              <w:t>]</w:t>
            </w:r>
          </w:p>
        </w:tc>
      </w:tr>
      <w:tr w:rsidR="001B120D" w:rsidRPr="008E7EF2" w:rsidTr="00C42175">
        <w:trPr>
          <w:cantSplit/>
          <w:jc w:val="center"/>
        </w:trPr>
        <w:tc>
          <w:tcPr>
            <w:tcW w:w="955" w:type="pct"/>
            <w:vAlign w:val="center"/>
          </w:tcPr>
          <w:p w:rsidR="001B120D" w:rsidRPr="008E7EF2" w:rsidRDefault="001B120D" w:rsidP="00C42175">
            <w:pPr>
              <w:spacing w:after="0"/>
              <w:rPr>
                <w:sz w:val="18"/>
                <w:szCs w:val="18"/>
              </w:rPr>
            </w:pPr>
            <w:r w:rsidRPr="008E7EF2">
              <w:rPr>
                <w:sz w:val="18"/>
                <w:szCs w:val="18"/>
              </w:rPr>
              <w:t>0.64</w:t>
            </w:r>
          </w:p>
        </w:tc>
        <w:tc>
          <w:tcPr>
            <w:tcW w:w="3094" w:type="pct"/>
          </w:tcPr>
          <w:p w:rsidR="001B120D" w:rsidRPr="008E7EF2" w:rsidRDefault="001B120D" w:rsidP="00C42175">
            <w:pPr>
              <w:spacing w:after="0"/>
              <w:rPr>
                <w:sz w:val="18"/>
                <w:szCs w:val="18"/>
              </w:rPr>
            </w:pPr>
            <w:r w:rsidRPr="008E7EF2">
              <w:rPr>
                <w:sz w:val="18"/>
                <w:szCs w:val="18"/>
              </w:rPr>
              <w:t>[</w:t>
            </w:r>
            <m:oMath>
              <m:r>
                <w:rPr>
                  <w:rFonts w:ascii="Cambria Math"/>
                  <w:sz w:val="18"/>
                  <w:szCs w:val="18"/>
                </w:rPr>
                <m:t>8</m:t>
              </m:r>
              <m:r>
                <w:rPr>
                  <w:rFonts w:ascii="Cambria Math" w:hAnsi="Cambria Math"/>
                  <w:sz w:val="18"/>
                  <w:szCs w:val="18"/>
                </w:rPr>
                <m:t>×N</m:t>
              </m:r>
              <m:r>
                <w:rPr>
                  <w:rFonts w:ascii="Cambria Math"/>
                  <w:sz w:val="18"/>
                  <w:szCs w:val="18"/>
                </w:rPr>
                <m:t>1</m:t>
              </m:r>
            </m:oMath>
            <w:r w:rsidRPr="008E7EF2">
              <w:rPr>
                <w:sz w:val="18"/>
                <w:szCs w:val="18"/>
              </w:rPr>
              <w:t>]</w:t>
            </w:r>
          </w:p>
        </w:tc>
        <w:tc>
          <w:tcPr>
            <w:tcW w:w="951" w:type="pct"/>
          </w:tcPr>
          <w:p w:rsidR="001B120D" w:rsidRPr="008E7EF2" w:rsidRDefault="001B120D" w:rsidP="00C42175">
            <w:pPr>
              <w:spacing w:after="0"/>
              <w:rPr>
                <w:sz w:val="18"/>
                <w:szCs w:val="18"/>
              </w:rPr>
            </w:pPr>
            <w:r w:rsidRPr="008E7EF2">
              <w:rPr>
                <w:sz w:val="18"/>
                <w:szCs w:val="18"/>
              </w:rPr>
              <w:t>[</w:t>
            </w:r>
            <m:oMath>
              <m:r>
                <w:rPr>
                  <w:rFonts w:ascii="Cambria Math"/>
                  <w:sz w:val="18"/>
                  <w:szCs w:val="18"/>
                </w:rPr>
                <m:t>4</m:t>
              </m:r>
              <m:r>
                <w:rPr>
                  <w:rFonts w:ascii="Cambria Math" w:hAnsi="Cambria Math"/>
                  <w:sz w:val="18"/>
                  <w:szCs w:val="18"/>
                </w:rPr>
                <m:t>×N</m:t>
              </m:r>
              <m:r>
                <w:rPr>
                  <w:rFonts w:ascii="Cambria Math"/>
                  <w:sz w:val="18"/>
                  <w:szCs w:val="18"/>
                </w:rPr>
                <m:t>1</m:t>
              </m:r>
            </m:oMath>
            <w:r w:rsidRPr="008E7EF2">
              <w:rPr>
                <w:sz w:val="18"/>
                <w:szCs w:val="18"/>
              </w:rPr>
              <w:t>]</w:t>
            </w:r>
          </w:p>
        </w:tc>
      </w:tr>
      <w:tr w:rsidR="001B120D" w:rsidRPr="008E7EF2" w:rsidTr="00C42175">
        <w:trPr>
          <w:cantSplit/>
          <w:jc w:val="center"/>
        </w:trPr>
        <w:tc>
          <w:tcPr>
            <w:tcW w:w="955" w:type="pct"/>
            <w:vAlign w:val="center"/>
          </w:tcPr>
          <w:p w:rsidR="001B120D" w:rsidRPr="008E7EF2" w:rsidRDefault="001B120D" w:rsidP="00C42175">
            <w:pPr>
              <w:spacing w:after="0"/>
              <w:rPr>
                <w:sz w:val="18"/>
                <w:szCs w:val="18"/>
              </w:rPr>
            </w:pPr>
            <w:r w:rsidRPr="008E7EF2">
              <w:rPr>
                <w:sz w:val="18"/>
                <w:szCs w:val="18"/>
              </w:rPr>
              <w:t>1.28</w:t>
            </w:r>
          </w:p>
        </w:tc>
        <w:tc>
          <w:tcPr>
            <w:tcW w:w="3094" w:type="pct"/>
          </w:tcPr>
          <w:p w:rsidR="001B120D" w:rsidRPr="008E7EF2" w:rsidRDefault="001B120D" w:rsidP="00C42175">
            <w:pPr>
              <w:spacing w:after="0"/>
              <w:rPr>
                <w:sz w:val="18"/>
                <w:szCs w:val="18"/>
              </w:rPr>
            </w:pPr>
            <w:r w:rsidRPr="008E7EF2">
              <w:rPr>
                <w:sz w:val="18"/>
                <w:szCs w:val="18"/>
              </w:rPr>
              <w:t>[</w:t>
            </w:r>
            <m:oMath>
              <m:r>
                <w:rPr>
                  <w:rFonts w:ascii="Cambria Math"/>
                  <w:sz w:val="18"/>
                  <w:szCs w:val="18"/>
                </w:rPr>
                <m:t>4</m:t>
              </m:r>
              <m:r>
                <w:rPr>
                  <w:rFonts w:ascii="Cambria Math" w:hAnsi="Cambria Math"/>
                  <w:sz w:val="18"/>
                  <w:szCs w:val="18"/>
                </w:rPr>
                <m:t>×N</m:t>
              </m:r>
              <m:r>
                <w:rPr>
                  <w:rFonts w:ascii="Cambria Math"/>
                  <w:sz w:val="18"/>
                  <w:szCs w:val="18"/>
                </w:rPr>
                <m:t>1</m:t>
              </m:r>
            </m:oMath>
            <w:r w:rsidRPr="008E7EF2">
              <w:rPr>
                <w:sz w:val="18"/>
                <w:szCs w:val="18"/>
              </w:rPr>
              <w:t>]</w:t>
            </w:r>
          </w:p>
        </w:tc>
        <w:tc>
          <w:tcPr>
            <w:tcW w:w="951" w:type="pct"/>
          </w:tcPr>
          <w:p w:rsidR="001B120D" w:rsidRPr="008E7EF2" w:rsidRDefault="001B120D" w:rsidP="00C42175">
            <w:pPr>
              <w:spacing w:after="0"/>
              <w:rPr>
                <w:sz w:val="18"/>
                <w:szCs w:val="18"/>
              </w:rPr>
            </w:pPr>
            <w:r w:rsidRPr="008E7EF2">
              <w:rPr>
                <w:sz w:val="18"/>
                <w:szCs w:val="18"/>
              </w:rPr>
              <w:t>[</w:t>
            </w:r>
            <m:oMath>
              <m:r>
                <w:rPr>
                  <w:rFonts w:ascii="Cambria Math"/>
                  <w:sz w:val="18"/>
                  <w:szCs w:val="18"/>
                </w:rPr>
                <m:t>2</m:t>
              </m:r>
              <m:r>
                <w:rPr>
                  <w:rFonts w:ascii="Cambria Math" w:hAnsi="Cambria Math"/>
                  <w:sz w:val="18"/>
                  <w:szCs w:val="18"/>
                </w:rPr>
                <m:t>×N</m:t>
              </m:r>
              <m:r>
                <w:rPr>
                  <w:rFonts w:ascii="Cambria Math"/>
                  <w:sz w:val="18"/>
                  <w:szCs w:val="18"/>
                </w:rPr>
                <m:t>1</m:t>
              </m:r>
            </m:oMath>
            <w:r w:rsidRPr="008E7EF2">
              <w:rPr>
                <w:sz w:val="18"/>
                <w:szCs w:val="18"/>
              </w:rPr>
              <w:t>]</w:t>
            </w:r>
          </w:p>
        </w:tc>
      </w:tr>
      <w:tr w:rsidR="001B120D" w:rsidRPr="008E7EF2" w:rsidTr="00C42175">
        <w:trPr>
          <w:cantSplit/>
          <w:jc w:val="center"/>
        </w:trPr>
        <w:tc>
          <w:tcPr>
            <w:tcW w:w="955" w:type="pct"/>
            <w:vAlign w:val="center"/>
          </w:tcPr>
          <w:p w:rsidR="001B120D" w:rsidRPr="008E7EF2" w:rsidRDefault="001B120D" w:rsidP="00C42175">
            <w:pPr>
              <w:spacing w:after="0"/>
              <w:rPr>
                <w:sz w:val="18"/>
                <w:szCs w:val="18"/>
              </w:rPr>
            </w:pPr>
            <w:r w:rsidRPr="008E7EF2">
              <w:rPr>
                <w:sz w:val="18"/>
                <w:szCs w:val="18"/>
              </w:rPr>
              <w:t>2.56</w:t>
            </w:r>
          </w:p>
        </w:tc>
        <w:tc>
          <w:tcPr>
            <w:tcW w:w="3094" w:type="pct"/>
          </w:tcPr>
          <w:p w:rsidR="001B120D" w:rsidRPr="008E7EF2" w:rsidRDefault="001B120D" w:rsidP="00C42175">
            <w:pPr>
              <w:spacing w:after="0"/>
              <w:rPr>
                <w:sz w:val="18"/>
                <w:szCs w:val="18"/>
              </w:rPr>
            </w:pPr>
            <w:r w:rsidRPr="008E7EF2">
              <w:rPr>
                <w:sz w:val="18"/>
                <w:szCs w:val="18"/>
              </w:rPr>
              <w:t>[</w:t>
            </w:r>
            <m:oMath>
              <m:r>
                <w:rPr>
                  <w:rFonts w:ascii="Cambria Math"/>
                  <w:sz w:val="18"/>
                  <w:szCs w:val="18"/>
                </w:rPr>
                <m:t>4</m:t>
              </m:r>
              <m:r>
                <w:rPr>
                  <w:rFonts w:ascii="Cambria Math" w:hAnsi="Cambria Math"/>
                  <w:sz w:val="18"/>
                  <w:szCs w:val="18"/>
                </w:rPr>
                <m:t>×N</m:t>
              </m:r>
              <m:r>
                <w:rPr>
                  <w:rFonts w:ascii="Cambria Math"/>
                  <w:sz w:val="18"/>
                  <w:szCs w:val="18"/>
                </w:rPr>
                <m:t>1</m:t>
              </m:r>
            </m:oMath>
            <w:r w:rsidRPr="008E7EF2">
              <w:rPr>
                <w:sz w:val="18"/>
                <w:szCs w:val="18"/>
              </w:rPr>
              <w:t>]</w:t>
            </w:r>
          </w:p>
        </w:tc>
        <w:tc>
          <w:tcPr>
            <w:tcW w:w="951" w:type="pct"/>
          </w:tcPr>
          <w:p w:rsidR="001B120D" w:rsidRPr="008E7EF2" w:rsidRDefault="001B120D" w:rsidP="00C42175">
            <w:pPr>
              <w:spacing w:after="0"/>
              <w:rPr>
                <w:sz w:val="18"/>
                <w:szCs w:val="18"/>
              </w:rPr>
            </w:pPr>
            <w:r w:rsidRPr="008E7EF2">
              <w:rPr>
                <w:sz w:val="18"/>
                <w:szCs w:val="18"/>
              </w:rPr>
              <w:t>[</w:t>
            </w:r>
            <m:oMath>
              <m:r>
                <w:rPr>
                  <w:rFonts w:ascii="Cambria Math"/>
                  <w:sz w:val="18"/>
                  <w:szCs w:val="18"/>
                </w:rPr>
                <m:t>2</m:t>
              </m:r>
              <m:r>
                <w:rPr>
                  <w:rFonts w:ascii="Cambria Math" w:hAnsi="Cambria Math"/>
                  <w:sz w:val="18"/>
                  <w:szCs w:val="18"/>
                </w:rPr>
                <m:t>×N</m:t>
              </m:r>
              <m:r>
                <w:rPr>
                  <w:rFonts w:ascii="Cambria Math"/>
                  <w:sz w:val="18"/>
                  <w:szCs w:val="18"/>
                </w:rPr>
                <m:t>1</m:t>
              </m:r>
            </m:oMath>
            <w:r w:rsidRPr="008E7EF2">
              <w:rPr>
                <w:sz w:val="18"/>
                <w:szCs w:val="18"/>
              </w:rPr>
              <w:t>]</w:t>
            </w:r>
          </w:p>
        </w:tc>
      </w:tr>
    </w:tbl>
    <w:p w:rsidR="001B120D" w:rsidRDefault="001B120D" w:rsidP="001B120D">
      <w:pPr>
        <w:rPr>
          <w:lang w:eastAsia="zh-CN"/>
        </w:rPr>
      </w:pPr>
    </w:p>
    <w:p w:rsidR="001B120D" w:rsidRPr="008E7EF2" w:rsidRDefault="001B120D" w:rsidP="001B120D">
      <w:r>
        <w:fldChar w:fldCharType="begin"/>
      </w:r>
      <w:r>
        <w:instrText xml:space="preserve"> REF _Ref521415608 \h  \* MERGEFORMAT </w:instrText>
      </w:r>
      <w:r>
        <w:fldChar w:fldCharType="separate"/>
      </w:r>
      <w:r w:rsidRPr="008E7EF2">
        <w:rPr>
          <w:b/>
        </w:rPr>
        <w:t>Proposal 6: When SMTC periodicity is larger than [20]ms and DRX</w:t>
      </w:r>
      <m:oMath>
        <m:r>
          <m:rPr>
            <m:sty m:val="p"/>
          </m:rPr>
          <w:rPr>
            <w:rFonts w:ascii="Cambria Math"/>
          </w:rPr>
          <m:t>≤</m:t>
        </m:r>
      </m:oMath>
      <w:r w:rsidRPr="008E7EF2">
        <w:rPr>
          <w:b/>
        </w:rPr>
        <w:t>640ms, the scaling factor K1 of T</w:t>
      </w:r>
      <w:r w:rsidRPr="008E7EF2">
        <w:rPr>
          <w:b/>
          <w:vertAlign w:val="subscript"/>
        </w:rPr>
        <w:t xml:space="preserve">detect,NR_Intra </w:t>
      </w:r>
      <w:r w:rsidRPr="008E7EF2">
        <w:rPr>
          <w:b/>
        </w:rPr>
        <w:t>,T</w:t>
      </w:r>
      <w:r w:rsidRPr="008E7EF2">
        <w:rPr>
          <w:b/>
          <w:vertAlign w:val="subscript"/>
        </w:rPr>
        <w:t>evaluate,NR_Intra</w:t>
      </w:r>
      <w:r w:rsidRPr="008E7EF2">
        <w:rPr>
          <w:b/>
        </w:rPr>
        <w:t>, T</w:t>
      </w:r>
      <w:r w:rsidRPr="008E7EF2">
        <w:rPr>
          <w:b/>
          <w:vertAlign w:val="subscript"/>
        </w:rPr>
        <w:t xml:space="preserve">detect,NR_Inter </w:t>
      </w:r>
      <w:r w:rsidRPr="008E7EF2">
        <w:rPr>
          <w:b/>
        </w:rPr>
        <w:t>,T</w:t>
      </w:r>
      <w:r w:rsidRPr="008E7EF2">
        <w:rPr>
          <w:b/>
          <w:vertAlign w:val="subscript"/>
        </w:rPr>
        <w:t xml:space="preserve">evaluate,NR_Inter </w:t>
      </w:r>
      <w:r w:rsidRPr="008E7EF2">
        <w:rPr>
          <w:b/>
        </w:rPr>
        <w:t>would be [1.5].</w:t>
      </w:r>
      <w:r>
        <w:fldChar w:fldCharType="end"/>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8"/>
        <w:gridCol w:w="1948"/>
        <w:gridCol w:w="1948"/>
        <w:gridCol w:w="1948"/>
      </w:tblGrid>
      <w:tr w:rsidR="001B120D" w:rsidRPr="008E7EF2" w:rsidTr="00C42175">
        <w:trPr>
          <w:cantSplit/>
          <w:jc w:val="center"/>
        </w:trPr>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b/>
                <w:sz w:val="18"/>
                <w:szCs w:val="18"/>
              </w:rPr>
            </w:pPr>
            <w:r w:rsidRPr="008E7EF2">
              <w:rPr>
                <w:b/>
                <w:sz w:val="18"/>
                <w:szCs w:val="18"/>
              </w:rPr>
              <w:t>DRX cycle length [s]</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b/>
                <w:sz w:val="18"/>
                <w:szCs w:val="18"/>
              </w:rPr>
            </w:pPr>
            <w:r w:rsidRPr="008E7EF2">
              <w:rPr>
                <w:b/>
                <w:sz w:val="18"/>
                <w:szCs w:val="18"/>
              </w:rPr>
              <w:t>T</w:t>
            </w:r>
            <w:r w:rsidRPr="008E7EF2">
              <w:rPr>
                <w:b/>
                <w:sz w:val="18"/>
                <w:szCs w:val="18"/>
                <w:vertAlign w:val="subscript"/>
              </w:rPr>
              <w:t>detect,NR_Intra</w:t>
            </w:r>
            <w:r w:rsidRPr="008E7EF2">
              <w:rPr>
                <w:b/>
                <w:sz w:val="18"/>
                <w:szCs w:val="18"/>
              </w:rPr>
              <w:t xml:space="preserve"> [s] (number of DRX cycles)</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b/>
                <w:sz w:val="18"/>
                <w:szCs w:val="18"/>
              </w:rPr>
            </w:pPr>
            <w:r w:rsidRPr="008E7EF2">
              <w:rPr>
                <w:b/>
                <w:sz w:val="18"/>
                <w:szCs w:val="18"/>
              </w:rPr>
              <w:t>T</w:t>
            </w:r>
            <w:r w:rsidRPr="008E7EF2">
              <w:rPr>
                <w:b/>
                <w:sz w:val="18"/>
                <w:szCs w:val="18"/>
                <w:vertAlign w:val="subscript"/>
              </w:rPr>
              <w:t>measure,NR_Intra</w:t>
            </w:r>
            <w:r w:rsidRPr="008E7EF2">
              <w:rPr>
                <w:b/>
                <w:sz w:val="18"/>
                <w:szCs w:val="18"/>
              </w:rPr>
              <w:t xml:space="preserve"> [s] (number of DRX cycles)</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b/>
                <w:sz w:val="18"/>
                <w:szCs w:val="18"/>
                <w:vertAlign w:val="subscript"/>
              </w:rPr>
            </w:pPr>
            <w:r w:rsidRPr="008E7EF2">
              <w:rPr>
                <w:b/>
                <w:sz w:val="18"/>
                <w:szCs w:val="18"/>
              </w:rPr>
              <w:t>T</w:t>
            </w:r>
            <w:r w:rsidRPr="008E7EF2">
              <w:rPr>
                <w:b/>
                <w:sz w:val="18"/>
                <w:szCs w:val="18"/>
                <w:vertAlign w:val="subscript"/>
              </w:rPr>
              <w:t>evaluate,NR_Intra</w:t>
            </w:r>
          </w:p>
          <w:p w:rsidR="001B120D" w:rsidRPr="008E7EF2" w:rsidRDefault="001B120D" w:rsidP="00C42175">
            <w:pPr>
              <w:spacing w:after="0"/>
              <w:rPr>
                <w:b/>
                <w:sz w:val="18"/>
                <w:szCs w:val="18"/>
              </w:rPr>
            </w:pPr>
            <w:r w:rsidRPr="008E7EF2">
              <w:rPr>
                <w:b/>
                <w:sz w:val="18"/>
                <w:szCs w:val="18"/>
              </w:rPr>
              <w:t>[s] (number of DRX cycles)</w:t>
            </w:r>
          </w:p>
        </w:tc>
      </w:tr>
      <w:tr w:rsidR="001B120D" w:rsidRPr="008E7EF2" w:rsidTr="00C42175">
        <w:trPr>
          <w:cantSplit/>
          <w:jc w:val="center"/>
        </w:trPr>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0.32</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11.52 x K1 x N1 </w:t>
            </w:r>
          </w:p>
          <w:p w:rsidR="001B120D" w:rsidRPr="008E7EF2" w:rsidRDefault="001B120D" w:rsidP="00C42175">
            <w:pPr>
              <w:spacing w:after="0"/>
              <w:rPr>
                <w:sz w:val="18"/>
                <w:szCs w:val="18"/>
              </w:rPr>
            </w:pPr>
            <w:r w:rsidRPr="008E7EF2">
              <w:rPr>
                <w:sz w:val="18"/>
                <w:szCs w:val="18"/>
              </w:rPr>
              <w:t>(36 x K1 x N1)</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1.28 x N1 </w:t>
            </w:r>
          </w:p>
          <w:p w:rsidR="001B120D" w:rsidRPr="008E7EF2" w:rsidRDefault="001B120D" w:rsidP="00C42175">
            <w:pPr>
              <w:spacing w:after="0"/>
              <w:rPr>
                <w:sz w:val="18"/>
                <w:szCs w:val="18"/>
              </w:rPr>
            </w:pPr>
            <w:r w:rsidRPr="008E7EF2">
              <w:rPr>
                <w:sz w:val="18"/>
                <w:szCs w:val="18"/>
              </w:rPr>
              <w:t>(4 x N1)</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5.12 x K1 x N1 </w:t>
            </w:r>
          </w:p>
          <w:p w:rsidR="001B120D" w:rsidRPr="008E7EF2" w:rsidRDefault="001B120D" w:rsidP="00C42175">
            <w:pPr>
              <w:spacing w:after="0"/>
              <w:rPr>
                <w:sz w:val="18"/>
                <w:szCs w:val="18"/>
              </w:rPr>
            </w:pPr>
            <w:r w:rsidRPr="008E7EF2">
              <w:rPr>
                <w:sz w:val="18"/>
                <w:szCs w:val="18"/>
              </w:rPr>
              <w:t>(16 x K1 x N1)</w:t>
            </w:r>
          </w:p>
        </w:tc>
      </w:tr>
      <w:tr w:rsidR="001B120D" w:rsidRPr="008E7EF2" w:rsidTr="00C42175">
        <w:trPr>
          <w:cantSplit/>
          <w:jc w:val="center"/>
        </w:trPr>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0.64</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17.92 x K1 x N1 </w:t>
            </w:r>
          </w:p>
          <w:p w:rsidR="001B120D" w:rsidRPr="008E7EF2" w:rsidRDefault="001B120D" w:rsidP="00C42175">
            <w:pPr>
              <w:spacing w:after="0"/>
              <w:rPr>
                <w:sz w:val="18"/>
                <w:szCs w:val="18"/>
              </w:rPr>
            </w:pPr>
            <w:r w:rsidRPr="008E7EF2">
              <w:rPr>
                <w:sz w:val="18"/>
                <w:szCs w:val="18"/>
              </w:rPr>
              <w:t>(28 x K1 x N1)</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1.28 x N1 </w:t>
            </w:r>
          </w:p>
          <w:p w:rsidR="001B120D" w:rsidRPr="008E7EF2" w:rsidRDefault="001B120D" w:rsidP="00C42175">
            <w:pPr>
              <w:spacing w:after="0"/>
              <w:rPr>
                <w:sz w:val="18"/>
                <w:szCs w:val="18"/>
              </w:rPr>
            </w:pPr>
            <w:r w:rsidRPr="008E7EF2">
              <w:rPr>
                <w:sz w:val="18"/>
                <w:szCs w:val="18"/>
              </w:rPr>
              <w:t>(2 x N1)</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5.12 x K1 x N1 </w:t>
            </w:r>
          </w:p>
          <w:p w:rsidR="001B120D" w:rsidRPr="008E7EF2" w:rsidRDefault="001B120D" w:rsidP="00C42175">
            <w:pPr>
              <w:spacing w:after="0"/>
              <w:rPr>
                <w:sz w:val="18"/>
                <w:szCs w:val="18"/>
              </w:rPr>
            </w:pPr>
            <w:r w:rsidRPr="008E7EF2">
              <w:rPr>
                <w:sz w:val="18"/>
                <w:szCs w:val="18"/>
              </w:rPr>
              <w:t>(8 x K1 x N1)</w:t>
            </w:r>
          </w:p>
        </w:tc>
      </w:tr>
      <w:tr w:rsidR="001B120D" w:rsidRPr="008E7EF2" w:rsidTr="00C42175">
        <w:trPr>
          <w:cantSplit/>
          <w:jc w:val="center"/>
        </w:trPr>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1.28</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32 x N1 </w:t>
            </w:r>
          </w:p>
          <w:p w:rsidR="001B120D" w:rsidRPr="008E7EF2" w:rsidRDefault="001B120D" w:rsidP="00C42175">
            <w:pPr>
              <w:spacing w:after="0"/>
              <w:rPr>
                <w:sz w:val="18"/>
                <w:szCs w:val="18"/>
              </w:rPr>
            </w:pPr>
            <w:r w:rsidRPr="008E7EF2">
              <w:rPr>
                <w:sz w:val="18"/>
                <w:szCs w:val="18"/>
              </w:rPr>
              <w:t>(25 x N1)</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1.28 x N1 </w:t>
            </w:r>
          </w:p>
          <w:p w:rsidR="001B120D" w:rsidRPr="008E7EF2" w:rsidRDefault="001B120D" w:rsidP="00C42175">
            <w:pPr>
              <w:spacing w:after="0"/>
              <w:rPr>
                <w:sz w:val="18"/>
                <w:szCs w:val="18"/>
              </w:rPr>
            </w:pPr>
            <w:r w:rsidRPr="008E7EF2">
              <w:rPr>
                <w:sz w:val="18"/>
                <w:szCs w:val="18"/>
              </w:rPr>
              <w:t>(1 x N1)</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6.4 x N1 </w:t>
            </w:r>
          </w:p>
          <w:p w:rsidR="001B120D" w:rsidRPr="008E7EF2" w:rsidRDefault="001B120D" w:rsidP="00C42175">
            <w:pPr>
              <w:spacing w:after="0"/>
              <w:rPr>
                <w:sz w:val="18"/>
                <w:szCs w:val="18"/>
              </w:rPr>
            </w:pPr>
            <w:r w:rsidRPr="008E7EF2">
              <w:rPr>
                <w:sz w:val="18"/>
                <w:szCs w:val="18"/>
              </w:rPr>
              <w:t>(5 x N1)</w:t>
            </w:r>
          </w:p>
        </w:tc>
      </w:tr>
      <w:tr w:rsidR="001B120D" w:rsidRPr="008E7EF2" w:rsidTr="00C42175">
        <w:trPr>
          <w:cantSplit/>
          <w:jc w:val="center"/>
        </w:trPr>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2.56</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58.88 x N1 </w:t>
            </w:r>
          </w:p>
          <w:p w:rsidR="001B120D" w:rsidRPr="008E7EF2" w:rsidRDefault="001B120D" w:rsidP="00C42175">
            <w:pPr>
              <w:spacing w:after="0"/>
              <w:rPr>
                <w:sz w:val="18"/>
                <w:szCs w:val="18"/>
              </w:rPr>
            </w:pPr>
            <w:r w:rsidRPr="008E7EF2">
              <w:rPr>
                <w:sz w:val="18"/>
                <w:szCs w:val="18"/>
              </w:rPr>
              <w:t>(23 x N1)</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2.56 x N1 </w:t>
            </w:r>
          </w:p>
          <w:p w:rsidR="001B120D" w:rsidRPr="008E7EF2" w:rsidRDefault="001B120D" w:rsidP="00C42175">
            <w:pPr>
              <w:spacing w:after="0"/>
              <w:rPr>
                <w:sz w:val="18"/>
                <w:szCs w:val="18"/>
              </w:rPr>
            </w:pPr>
            <w:r w:rsidRPr="008E7EF2">
              <w:rPr>
                <w:sz w:val="18"/>
                <w:szCs w:val="18"/>
              </w:rPr>
              <w:t>(1 x N1)</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7.68 x N1 </w:t>
            </w:r>
          </w:p>
          <w:p w:rsidR="001B120D" w:rsidRPr="008E7EF2" w:rsidRDefault="001B120D" w:rsidP="00C42175">
            <w:pPr>
              <w:spacing w:after="0"/>
              <w:rPr>
                <w:sz w:val="18"/>
                <w:szCs w:val="18"/>
              </w:rPr>
            </w:pPr>
            <w:r w:rsidRPr="008E7EF2">
              <w:rPr>
                <w:sz w:val="18"/>
                <w:szCs w:val="18"/>
              </w:rPr>
              <w:t>(3 x N1)</w:t>
            </w:r>
          </w:p>
        </w:tc>
      </w:tr>
      <w:tr w:rsidR="001B120D" w:rsidRPr="008E7EF2" w:rsidTr="00C42175">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rsidR="001B120D" w:rsidRPr="008E7EF2" w:rsidRDefault="001B120D" w:rsidP="00C42175">
            <w:pPr>
              <w:spacing w:after="0"/>
              <w:rPr>
                <w:sz w:val="18"/>
                <w:szCs w:val="18"/>
              </w:rPr>
            </w:pPr>
            <w:r w:rsidRPr="008E7EF2">
              <w:rPr>
                <w:sz w:val="18"/>
                <w:szCs w:val="18"/>
              </w:rPr>
              <w:t>Note1:</w:t>
            </w:r>
            <w:r w:rsidRPr="008E7EF2">
              <w:rPr>
                <w:sz w:val="18"/>
                <w:szCs w:val="18"/>
              </w:rPr>
              <w:tab/>
              <w:t>N1=[TBD] for frequency range FR2, and N1=1 for frequency range FR1.</w:t>
            </w:r>
          </w:p>
          <w:p w:rsidR="001B120D" w:rsidRPr="008E7EF2" w:rsidRDefault="001B120D" w:rsidP="00C42175">
            <w:pPr>
              <w:spacing w:after="0"/>
              <w:rPr>
                <w:sz w:val="18"/>
                <w:szCs w:val="18"/>
              </w:rPr>
            </w:pPr>
            <w:r w:rsidRPr="008E7EF2">
              <w:rPr>
                <w:sz w:val="18"/>
                <w:szCs w:val="18"/>
              </w:rPr>
              <w:t>Note 2:   K1=[1.5] when SMTC periodicity is larger than [20]ms</w:t>
            </w:r>
            <w:r w:rsidRPr="008E7EF2">
              <w:rPr>
                <w:i/>
                <w:sz w:val="18"/>
                <w:szCs w:val="18"/>
              </w:rPr>
              <w:t xml:space="preserve"> </w:t>
            </w:r>
          </w:p>
        </w:tc>
      </w:tr>
    </w:tbl>
    <w:p w:rsidR="001B120D" w:rsidRPr="008E7EF2" w:rsidRDefault="001B120D" w:rsidP="001B120D">
      <w:pPr>
        <w:rPr>
          <w:b/>
          <w:u w:val="single"/>
        </w:rPr>
      </w:pP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8"/>
        <w:gridCol w:w="1948"/>
        <w:gridCol w:w="1948"/>
        <w:gridCol w:w="1948"/>
      </w:tblGrid>
      <w:tr w:rsidR="001B120D" w:rsidRPr="008E7EF2" w:rsidTr="00C42175">
        <w:trPr>
          <w:cantSplit/>
          <w:jc w:val="center"/>
        </w:trPr>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b/>
                <w:sz w:val="18"/>
                <w:szCs w:val="18"/>
              </w:rPr>
            </w:pPr>
            <w:r w:rsidRPr="008E7EF2">
              <w:rPr>
                <w:b/>
                <w:sz w:val="18"/>
                <w:szCs w:val="18"/>
              </w:rPr>
              <w:t>DRX cycle length [s]</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b/>
                <w:sz w:val="18"/>
                <w:szCs w:val="18"/>
              </w:rPr>
            </w:pPr>
            <w:r w:rsidRPr="008E7EF2">
              <w:rPr>
                <w:b/>
                <w:sz w:val="18"/>
                <w:szCs w:val="18"/>
              </w:rPr>
              <w:t>T</w:t>
            </w:r>
            <w:r w:rsidRPr="008E7EF2">
              <w:rPr>
                <w:b/>
                <w:sz w:val="18"/>
                <w:szCs w:val="18"/>
                <w:vertAlign w:val="subscript"/>
              </w:rPr>
              <w:t>detect,NR_Inter</w:t>
            </w:r>
            <w:r w:rsidRPr="008E7EF2">
              <w:rPr>
                <w:b/>
                <w:sz w:val="18"/>
                <w:szCs w:val="18"/>
              </w:rPr>
              <w:t xml:space="preserve"> [s] (number of DRX cycles)</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b/>
                <w:sz w:val="18"/>
                <w:szCs w:val="18"/>
              </w:rPr>
            </w:pPr>
            <w:r w:rsidRPr="008E7EF2">
              <w:rPr>
                <w:b/>
                <w:sz w:val="18"/>
                <w:szCs w:val="18"/>
              </w:rPr>
              <w:t>T</w:t>
            </w:r>
            <w:r w:rsidRPr="008E7EF2">
              <w:rPr>
                <w:b/>
                <w:sz w:val="18"/>
                <w:szCs w:val="18"/>
                <w:vertAlign w:val="subscript"/>
              </w:rPr>
              <w:t>measure,NR_Inter</w:t>
            </w:r>
            <w:r w:rsidRPr="008E7EF2">
              <w:rPr>
                <w:b/>
                <w:sz w:val="18"/>
                <w:szCs w:val="18"/>
              </w:rPr>
              <w:t xml:space="preserve"> [s] (number of DRX cycles)</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b/>
                <w:sz w:val="18"/>
                <w:szCs w:val="18"/>
                <w:vertAlign w:val="subscript"/>
              </w:rPr>
            </w:pPr>
            <w:r w:rsidRPr="008E7EF2">
              <w:rPr>
                <w:b/>
                <w:sz w:val="18"/>
                <w:szCs w:val="18"/>
              </w:rPr>
              <w:t>T</w:t>
            </w:r>
            <w:r w:rsidRPr="008E7EF2">
              <w:rPr>
                <w:b/>
                <w:sz w:val="18"/>
                <w:szCs w:val="18"/>
                <w:vertAlign w:val="subscript"/>
              </w:rPr>
              <w:t>evaluate,NR_Inter</w:t>
            </w:r>
          </w:p>
          <w:p w:rsidR="001B120D" w:rsidRPr="008E7EF2" w:rsidRDefault="001B120D" w:rsidP="00C42175">
            <w:pPr>
              <w:spacing w:after="0"/>
              <w:rPr>
                <w:b/>
                <w:sz w:val="18"/>
                <w:szCs w:val="18"/>
              </w:rPr>
            </w:pPr>
            <w:r w:rsidRPr="008E7EF2">
              <w:rPr>
                <w:b/>
                <w:sz w:val="18"/>
                <w:szCs w:val="18"/>
              </w:rPr>
              <w:t>[s] (number of DRX cycles)</w:t>
            </w:r>
          </w:p>
        </w:tc>
      </w:tr>
      <w:tr w:rsidR="001B120D" w:rsidRPr="008E7EF2" w:rsidTr="00C42175">
        <w:trPr>
          <w:cantSplit/>
          <w:jc w:val="center"/>
        </w:trPr>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0.32</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11.52 x K1 x N1 </w:t>
            </w:r>
          </w:p>
          <w:p w:rsidR="001B120D" w:rsidRPr="008E7EF2" w:rsidRDefault="001B120D" w:rsidP="00C42175">
            <w:pPr>
              <w:spacing w:after="0"/>
              <w:rPr>
                <w:sz w:val="18"/>
                <w:szCs w:val="18"/>
              </w:rPr>
            </w:pPr>
            <w:r w:rsidRPr="008E7EF2">
              <w:rPr>
                <w:sz w:val="18"/>
                <w:szCs w:val="18"/>
              </w:rPr>
              <w:t>(36 x K1 x N1)</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1.28 x N1 </w:t>
            </w:r>
          </w:p>
          <w:p w:rsidR="001B120D" w:rsidRPr="008E7EF2" w:rsidRDefault="001B120D" w:rsidP="00C42175">
            <w:pPr>
              <w:spacing w:after="0"/>
              <w:rPr>
                <w:sz w:val="18"/>
                <w:szCs w:val="18"/>
              </w:rPr>
            </w:pPr>
            <w:r w:rsidRPr="008E7EF2">
              <w:rPr>
                <w:sz w:val="18"/>
                <w:szCs w:val="18"/>
              </w:rPr>
              <w:t>(4 x N1)</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5.12 x K1 x N1 </w:t>
            </w:r>
          </w:p>
          <w:p w:rsidR="001B120D" w:rsidRPr="008E7EF2" w:rsidRDefault="001B120D" w:rsidP="00C42175">
            <w:pPr>
              <w:spacing w:after="0"/>
              <w:rPr>
                <w:sz w:val="18"/>
                <w:szCs w:val="18"/>
              </w:rPr>
            </w:pPr>
            <w:r w:rsidRPr="008E7EF2">
              <w:rPr>
                <w:sz w:val="18"/>
                <w:szCs w:val="18"/>
              </w:rPr>
              <w:t>(16 x K1 x N1)</w:t>
            </w:r>
          </w:p>
        </w:tc>
      </w:tr>
      <w:tr w:rsidR="001B120D" w:rsidRPr="008E7EF2" w:rsidTr="00C42175">
        <w:trPr>
          <w:cantSplit/>
          <w:jc w:val="center"/>
        </w:trPr>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0.64</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17.92 x K1 x N1 </w:t>
            </w:r>
          </w:p>
          <w:p w:rsidR="001B120D" w:rsidRPr="008E7EF2" w:rsidRDefault="001B120D" w:rsidP="00C42175">
            <w:pPr>
              <w:spacing w:after="0"/>
              <w:rPr>
                <w:sz w:val="18"/>
                <w:szCs w:val="18"/>
              </w:rPr>
            </w:pPr>
            <w:r w:rsidRPr="008E7EF2">
              <w:rPr>
                <w:sz w:val="18"/>
                <w:szCs w:val="18"/>
              </w:rPr>
              <w:t>(28 x K1 x N1)</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1.28 x N1 </w:t>
            </w:r>
          </w:p>
          <w:p w:rsidR="001B120D" w:rsidRPr="008E7EF2" w:rsidRDefault="001B120D" w:rsidP="00C42175">
            <w:pPr>
              <w:spacing w:after="0"/>
              <w:rPr>
                <w:sz w:val="18"/>
                <w:szCs w:val="18"/>
              </w:rPr>
            </w:pPr>
            <w:r w:rsidRPr="008E7EF2">
              <w:rPr>
                <w:sz w:val="18"/>
                <w:szCs w:val="18"/>
              </w:rPr>
              <w:t>(2 x N1)</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5.12 x K1 x N1 </w:t>
            </w:r>
          </w:p>
          <w:p w:rsidR="001B120D" w:rsidRPr="008E7EF2" w:rsidRDefault="001B120D" w:rsidP="00C42175">
            <w:pPr>
              <w:spacing w:after="0"/>
              <w:rPr>
                <w:sz w:val="18"/>
                <w:szCs w:val="18"/>
              </w:rPr>
            </w:pPr>
            <w:r w:rsidRPr="008E7EF2">
              <w:rPr>
                <w:sz w:val="18"/>
                <w:szCs w:val="18"/>
              </w:rPr>
              <w:t>(8 x K1 x N1)</w:t>
            </w:r>
          </w:p>
        </w:tc>
      </w:tr>
      <w:tr w:rsidR="001B120D" w:rsidRPr="008E7EF2" w:rsidTr="00C42175">
        <w:trPr>
          <w:cantSplit/>
          <w:jc w:val="center"/>
        </w:trPr>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1.28</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32 x N1 </w:t>
            </w:r>
          </w:p>
          <w:p w:rsidR="001B120D" w:rsidRPr="008E7EF2" w:rsidRDefault="001B120D" w:rsidP="00C42175">
            <w:pPr>
              <w:spacing w:after="0"/>
              <w:rPr>
                <w:sz w:val="18"/>
                <w:szCs w:val="18"/>
              </w:rPr>
            </w:pPr>
            <w:r w:rsidRPr="008E7EF2">
              <w:rPr>
                <w:sz w:val="18"/>
                <w:szCs w:val="18"/>
              </w:rPr>
              <w:t>(25 x N1)</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1.28 x N1 </w:t>
            </w:r>
          </w:p>
          <w:p w:rsidR="001B120D" w:rsidRPr="008E7EF2" w:rsidRDefault="001B120D" w:rsidP="00C42175">
            <w:pPr>
              <w:spacing w:after="0"/>
              <w:rPr>
                <w:sz w:val="18"/>
                <w:szCs w:val="18"/>
              </w:rPr>
            </w:pPr>
            <w:r w:rsidRPr="008E7EF2">
              <w:rPr>
                <w:sz w:val="18"/>
                <w:szCs w:val="18"/>
              </w:rPr>
              <w:t>(1 x N1)</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6.4 x N1 </w:t>
            </w:r>
          </w:p>
          <w:p w:rsidR="001B120D" w:rsidRPr="008E7EF2" w:rsidRDefault="001B120D" w:rsidP="00C42175">
            <w:pPr>
              <w:spacing w:after="0"/>
              <w:rPr>
                <w:sz w:val="18"/>
                <w:szCs w:val="18"/>
              </w:rPr>
            </w:pPr>
            <w:r w:rsidRPr="008E7EF2">
              <w:rPr>
                <w:sz w:val="18"/>
                <w:szCs w:val="18"/>
              </w:rPr>
              <w:t>(5 x N1)</w:t>
            </w:r>
          </w:p>
        </w:tc>
      </w:tr>
      <w:tr w:rsidR="001B120D" w:rsidRPr="008E7EF2" w:rsidTr="00C42175">
        <w:trPr>
          <w:cantSplit/>
          <w:jc w:val="center"/>
        </w:trPr>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2.56</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58.88 x N1 </w:t>
            </w:r>
          </w:p>
          <w:p w:rsidR="001B120D" w:rsidRPr="008E7EF2" w:rsidRDefault="001B120D" w:rsidP="00C42175">
            <w:pPr>
              <w:spacing w:after="0"/>
              <w:rPr>
                <w:sz w:val="18"/>
                <w:szCs w:val="18"/>
              </w:rPr>
            </w:pPr>
            <w:r w:rsidRPr="008E7EF2">
              <w:rPr>
                <w:sz w:val="18"/>
                <w:szCs w:val="18"/>
              </w:rPr>
              <w:t>(23 x N1)</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2.56 x N1 </w:t>
            </w:r>
          </w:p>
          <w:p w:rsidR="001B120D" w:rsidRPr="008E7EF2" w:rsidRDefault="001B120D" w:rsidP="00C42175">
            <w:pPr>
              <w:spacing w:after="0"/>
              <w:rPr>
                <w:sz w:val="18"/>
                <w:szCs w:val="18"/>
              </w:rPr>
            </w:pPr>
            <w:r w:rsidRPr="008E7EF2">
              <w:rPr>
                <w:sz w:val="18"/>
                <w:szCs w:val="18"/>
              </w:rPr>
              <w:t>(1 x N1)</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7.68 x N1 </w:t>
            </w:r>
          </w:p>
          <w:p w:rsidR="001B120D" w:rsidRPr="008E7EF2" w:rsidRDefault="001B120D" w:rsidP="00C42175">
            <w:pPr>
              <w:spacing w:after="0"/>
              <w:rPr>
                <w:sz w:val="18"/>
                <w:szCs w:val="18"/>
              </w:rPr>
            </w:pPr>
            <w:r w:rsidRPr="008E7EF2">
              <w:rPr>
                <w:sz w:val="18"/>
                <w:szCs w:val="18"/>
              </w:rPr>
              <w:t>(3 x N1)</w:t>
            </w:r>
          </w:p>
        </w:tc>
      </w:tr>
      <w:tr w:rsidR="001B120D" w:rsidRPr="008E7EF2" w:rsidTr="00C42175">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rsidR="001B120D" w:rsidRPr="008E7EF2" w:rsidRDefault="001B120D" w:rsidP="00C42175">
            <w:pPr>
              <w:spacing w:after="0"/>
              <w:rPr>
                <w:sz w:val="18"/>
                <w:szCs w:val="18"/>
              </w:rPr>
            </w:pPr>
            <w:r w:rsidRPr="008E7EF2">
              <w:rPr>
                <w:sz w:val="18"/>
                <w:szCs w:val="18"/>
              </w:rPr>
              <w:t>Note1:</w:t>
            </w:r>
            <w:r w:rsidRPr="008E7EF2">
              <w:rPr>
                <w:sz w:val="18"/>
                <w:szCs w:val="18"/>
              </w:rPr>
              <w:tab/>
              <w:t>N1=[TBD] for frequency range FR2, and N1=1 for frequency range FR1.</w:t>
            </w:r>
          </w:p>
          <w:p w:rsidR="001B120D" w:rsidRPr="008E7EF2" w:rsidRDefault="001B120D" w:rsidP="00C42175">
            <w:pPr>
              <w:spacing w:after="0"/>
              <w:rPr>
                <w:sz w:val="18"/>
                <w:szCs w:val="18"/>
              </w:rPr>
            </w:pPr>
            <w:r w:rsidRPr="008E7EF2">
              <w:rPr>
                <w:sz w:val="18"/>
                <w:szCs w:val="18"/>
              </w:rPr>
              <w:t>Note 2:   K1=[1.5] when SMTC periodicity is larger than [20]ms</w:t>
            </w:r>
            <w:r w:rsidRPr="008E7EF2">
              <w:rPr>
                <w:i/>
                <w:sz w:val="18"/>
                <w:szCs w:val="18"/>
              </w:rPr>
              <w:t xml:space="preserve"> </w:t>
            </w:r>
          </w:p>
        </w:tc>
      </w:tr>
    </w:tbl>
    <w:p w:rsidR="001B120D" w:rsidRPr="008E7EF2" w:rsidRDefault="001B120D" w:rsidP="001B120D"/>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546" w:history="1">
        <w:r w:rsidR="001B120D">
          <w:rPr>
            <w:rStyle w:val="Hyperlink"/>
            <w:rFonts w:ascii="Arial" w:hAnsi="Arial" w:cs="Arial"/>
            <w:b/>
            <w:sz w:val="24"/>
          </w:rPr>
          <w:t>R4-1810702</w:t>
        </w:r>
      </w:hyperlink>
      <w:r w:rsidR="001B120D">
        <w:rPr>
          <w:b/>
        </w:rPr>
        <w:tab/>
        <w:t>Discussion on remaining issue on UE requirements in IDLE state</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D0019F" w:rsidRDefault="001B120D" w:rsidP="001B120D">
      <w:r w:rsidRPr="00D0019F">
        <w:t xml:space="preserve">This contribution provides the further consideration on measurement mode in SA. </w:t>
      </w:r>
    </w:p>
    <w:p w:rsidR="001B120D" w:rsidRPr="00D0019F" w:rsidRDefault="001B120D" w:rsidP="001B120D">
      <w:pPr>
        <w:rPr>
          <w:lang w:eastAsia="zh-CN"/>
        </w:rPr>
      </w:pPr>
      <w:r w:rsidRPr="00D0019F">
        <w:t>Proposal: Multiply the measurement requirement by factor 1.5 when DRX is 320ms in idle mode.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547" w:history="1">
        <w:r w:rsidR="001B120D">
          <w:rPr>
            <w:rStyle w:val="Hyperlink"/>
            <w:rFonts w:ascii="Arial" w:hAnsi="Arial" w:cs="Arial"/>
            <w:b/>
            <w:sz w:val="24"/>
          </w:rPr>
          <w:t>R4-1811033</w:t>
        </w:r>
      </w:hyperlink>
      <w:r w:rsidR="001B120D">
        <w:rPr>
          <w:b/>
        </w:rPr>
        <w:tab/>
        <w:t>Discussion on measurement in intra-F and inter-F in idle mode</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F669BD" w:rsidRDefault="001B120D" w:rsidP="001B120D">
      <w:pPr>
        <w:rPr>
          <w:lang w:eastAsia="zh-CN"/>
        </w:rPr>
      </w:pPr>
      <w:r w:rsidRPr="00F669BD">
        <w:t>Discussion on measurement in intra-F and inter-F in idle mode</w:t>
      </w:r>
      <w:r w:rsidRPr="00F669BD">
        <w:rPr>
          <w:lang w:eastAsia="zh-CN"/>
        </w:rPr>
        <w:t>.</w:t>
      </w:r>
    </w:p>
    <w:p w:rsidR="001B120D" w:rsidRPr="00F669BD" w:rsidRDefault="001B120D" w:rsidP="001B120D">
      <w:r w:rsidRPr="00F669BD">
        <w:t xml:space="preserve">In this contribution we have discussed </w:t>
      </w:r>
      <w:r w:rsidRPr="00F669BD">
        <w:rPr>
          <w:rFonts w:eastAsia="Calibri"/>
        </w:rPr>
        <w:t>the measurement requirements of intra-frequency and inter-frequency NR cells in FR2 in NR idle mode</w:t>
      </w:r>
      <w:r w:rsidRPr="00F669BD">
        <w:t>. We have made the following proposals:</w:t>
      </w:r>
    </w:p>
    <w:p w:rsidR="001B120D" w:rsidRPr="00F669BD" w:rsidRDefault="001B120D" w:rsidP="001B120D">
      <w:pPr>
        <w:pStyle w:val="RAN4proposal"/>
        <w:numPr>
          <w:ilvl w:val="0"/>
          <w:numId w:val="0"/>
        </w:numPr>
      </w:pPr>
      <w:r>
        <w:rPr>
          <w:rFonts w:eastAsiaTheme="minorEastAsia" w:hint="eastAsia"/>
          <w:lang w:eastAsia="zh-CN"/>
        </w:rPr>
        <w:t xml:space="preserve">Propsoal 1: </w:t>
      </w:r>
      <w:r w:rsidRPr="00F669BD">
        <w:t>Measurements requirement in NR intra-frequency cells in FR2 in NR idle mode could be:</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0"/>
        <w:gridCol w:w="1491"/>
        <w:gridCol w:w="1628"/>
        <w:gridCol w:w="2057"/>
      </w:tblGrid>
      <w:tr w:rsidR="001B120D" w:rsidRPr="00F669BD" w:rsidTr="00C42175">
        <w:trPr>
          <w:cantSplit/>
          <w:jc w:val="center"/>
        </w:trPr>
        <w:tc>
          <w:tcPr>
            <w:tcW w:w="654"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b/>
                <w:snapToGrid w:val="0"/>
                <w:sz w:val="18"/>
              </w:rPr>
            </w:pPr>
            <w:r w:rsidRPr="00F669BD">
              <w:rPr>
                <w:b/>
                <w:sz w:val="18"/>
              </w:rPr>
              <w:t>DRX cycle length [s]</w:t>
            </w:r>
          </w:p>
        </w:tc>
        <w:tc>
          <w:tcPr>
            <w:tcW w:w="1252"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b/>
                <w:sz w:val="18"/>
              </w:rPr>
            </w:pPr>
            <w:r w:rsidRPr="00F669BD">
              <w:rPr>
                <w:b/>
                <w:sz w:val="18"/>
              </w:rPr>
              <w:t>T</w:t>
            </w:r>
            <w:r w:rsidRPr="00F669BD">
              <w:rPr>
                <w:b/>
                <w:sz w:val="18"/>
                <w:vertAlign w:val="subscript"/>
              </w:rPr>
              <w:t>detect,NR_Intra</w:t>
            </w:r>
            <w:r w:rsidRPr="00F669BD">
              <w:rPr>
                <w:b/>
                <w:sz w:val="18"/>
              </w:rPr>
              <w:t xml:space="preserve"> [s] (number of DRX cycles)</w:t>
            </w:r>
          </w:p>
        </w:tc>
        <w:tc>
          <w:tcPr>
            <w:tcW w:w="136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b/>
                <w:snapToGrid w:val="0"/>
                <w:sz w:val="18"/>
              </w:rPr>
            </w:pPr>
            <w:r w:rsidRPr="00F669BD">
              <w:rPr>
                <w:b/>
                <w:sz w:val="18"/>
              </w:rPr>
              <w:t>T</w:t>
            </w:r>
            <w:r w:rsidRPr="00F669BD">
              <w:rPr>
                <w:b/>
                <w:sz w:val="18"/>
                <w:vertAlign w:val="subscript"/>
              </w:rPr>
              <w:t>measure,NR_Intra</w:t>
            </w:r>
            <w:r w:rsidRPr="00F669BD">
              <w:rPr>
                <w:b/>
                <w:sz w:val="18"/>
              </w:rPr>
              <w:t xml:space="preserve"> [s] (number of DRX cycles)</w:t>
            </w:r>
          </w:p>
        </w:tc>
        <w:tc>
          <w:tcPr>
            <w:tcW w:w="172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b/>
                <w:sz w:val="18"/>
                <w:vertAlign w:val="subscript"/>
              </w:rPr>
            </w:pPr>
            <w:r w:rsidRPr="00F669BD">
              <w:rPr>
                <w:b/>
                <w:sz w:val="18"/>
              </w:rPr>
              <w:t>T</w:t>
            </w:r>
            <w:r w:rsidRPr="00F669BD">
              <w:rPr>
                <w:b/>
                <w:sz w:val="18"/>
                <w:vertAlign w:val="subscript"/>
              </w:rPr>
              <w:t>evaluate,NR_intra</w:t>
            </w:r>
          </w:p>
          <w:p w:rsidR="001B120D" w:rsidRPr="00F669BD" w:rsidRDefault="001B120D" w:rsidP="00C42175">
            <w:pPr>
              <w:keepNext/>
              <w:keepLines/>
              <w:spacing w:after="0"/>
              <w:jc w:val="center"/>
              <w:rPr>
                <w:b/>
                <w:sz w:val="18"/>
              </w:rPr>
            </w:pPr>
            <w:r w:rsidRPr="00F669BD">
              <w:rPr>
                <w:b/>
                <w:sz w:val="18"/>
              </w:rPr>
              <w:t>[s] (number of DRX cycles)</w:t>
            </w:r>
          </w:p>
        </w:tc>
      </w:tr>
      <w:tr w:rsidR="001B120D" w:rsidRPr="00F669BD" w:rsidTr="00C42175">
        <w:trPr>
          <w:cantSplit/>
          <w:jc w:val="center"/>
        </w:trPr>
        <w:tc>
          <w:tcPr>
            <w:tcW w:w="654"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z w:val="18"/>
              </w:rPr>
              <w:t>0.32</w:t>
            </w:r>
          </w:p>
        </w:tc>
        <w:tc>
          <w:tcPr>
            <w:tcW w:w="1252"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lang w:eastAsia="zh-CN"/>
              </w:rPr>
            </w:pPr>
            <w:r w:rsidRPr="00F669BD">
              <w:rPr>
                <w:sz w:val="18"/>
                <w:lang w:eastAsia="zh-CN"/>
              </w:rPr>
              <w:t>11.52</w:t>
            </w:r>
            <w:r w:rsidRPr="00F669BD">
              <w:rPr>
                <w:sz w:val="18"/>
              </w:rPr>
              <w:t xml:space="preserve"> </w:t>
            </w:r>
            <w:r w:rsidRPr="00F669BD">
              <w:rPr>
                <w:sz w:val="18"/>
                <w:lang w:eastAsia="zh-CN"/>
              </w:rPr>
              <w:t>(36)</w:t>
            </w:r>
          </w:p>
        </w:tc>
        <w:tc>
          <w:tcPr>
            <w:tcW w:w="136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napToGrid w:val="0"/>
                <w:sz w:val="18"/>
              </w:rPr>
              <w:t>1.28</w:t>
            </w:r>
            <w:r w:rsidRPr="00F669BD">
              <w:rPr>
                <w:sz w:val="18"/>
              </w:rPr>
              <w:t xml:space="preserve"> </w:t>
            </w:r>
            <w:r w:rsidRPr="00F669BD">
              <w:rPr>
                <w:snapToGrid w:val="0"/>
                <w:sz w:val="18"/>
              </w:rPr>
              <w:t>(4)</w:t>
            </w:r>
          </w:p>
        </w:tc>
        <w:tc>
          <w:tcPr>
            <w:tcW w:w="172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napToGrid w:val="0"/>
                <w:sz w:val="18"/>
                <w:lang w:eastAsia="zh-CN"/>
              </w:rPr>
              <w:t>5.12</w:t>
            </w:r>
            <w:r w:rsidRPr="00F669BD">
              <w:rPr>
                <w:sz w:val="18"/>
              </w:rPr>
              <w:t xml:space="preserve"> </w:t>
            </w:r>
            <w:r w:rsidRPr="00F669BD">
              <w:rPr>
                <w:snapToGrid w:val="0"/>
                <w:sz w:val="18"/>
              </w:rPr>
              <w:t>(1</w:t>
            </w:r>
            <w:r w:rsidRPr="00F669BD">
              <w:rPr>
                <w:snapToGrid w:val="0"/>
                <w:sz w:val="18"/>
                <w:lang w:eastAsia="zh-CN"/>
              </w:rPr>
              <w:t>6</w:t>
            </w:r>
            <w:r w:rsidRPr="00F669BD">
              <w:rPr>
                <w:snapToGrid w:val="0"/>
                <w:sz w:val="18"/>
              </w:rPr>
              <w:t>)</w:t>
            </w:r>
          </w:p>
        </w:tc>
      </w:tr>
      <w:tr w:rsidR="001B120D" w:rsidRPr="00F669BD" w:rsidTr="00C42175">
        <w:trPr>
          <w:cantSplit/>
          <w:jc w:val="center"/>
        </w:trPr>
        <w:tc>
          <w:tcPr>
            <w:tcW w:w="654"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z w:val="18"/>
              </w:rPr>
              <w:t>0.64</w:t>
            </w:r>
          </w:p>
        </w:tc>
        <w:tc>
          <w:tcPr>
            <w:tcW w:w="1252"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z w:val="18"/>
                <w:lang w:eastAsia="zh-CN"/>
              </w:rPr>
              <w:t>17.92</w:t>
            </w:r>
            <w:r w:rsidRPr="00F669BD">
              <w:rPr>
                <w:sz w:val="18"/>
              </w:rPr>
              <w:t xml:space="preserve"> </w:t>
            </w:r>
            <w:r w:rsidRPr="00F669BD">
              <w:rPr>
                <w:sz w:val="18"/>
                <w:lang w:eastAsia="zh-CN"/>
              </w:rPr>
              <w:t>(28)</w:t>
            </w:r>
          </w:p>
        </w:tc>
        <w:tc>
          <w:tcPr>
            <w:tcW w:w="136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napToGrid w:val="0"/>
                <w:sz w:val="18"/>
              </w:rPr>
              <w:t>1.28</w:t>
            </w:r>
            <w:r w:rsidRPr="00F669BD">
              <w:rPr>
                <w:sz w:val="18"/>
              </w:rPr>
              <w:t xml:space="preserve"> </w:t>
            </w:r>
            <w:r w:rsidRPr="00F669BD">
              <w:rPr>
                <w:snapToGrid w:val="0"/>
                <w:sz w:val="18"/>
              </w:rPr>
              <w:t>(2)</w:t>
            </w:r>
          </w:p>
        </w:tc>
        <w:tc>
          <w:tcPr>
            <w:tcW w:w="172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napToGrid w:val="0"/>
                <w:sz w:val="18"/>
                <w:lang w:eastAsia="zh-CN"/>
              </w:rPr>
              <w:t>5.12</w:t>
            </w:r>
            <w:r w:rsidRPr="00F669BD">
              <w:rPr>
                <w:sz w:val="18"/>
              </w:rPr>
              <w:t xml:space="preserve"> </w:t>
            </w:r>
            <w:r w:rsidRPr="00F669BD">
              <w:rPr>
                <w:snapToGrid w:val="0"/>
                <w:sz w:val="18"/>
              </w:rPr>
              <w:t>(</w:t>
            </w:r>
            <w:r w:rsidRPr="00F669BD">
              <w:rPr>
                <w:snapToGrid w:val="0"/>
                <w:sz w:val="18"/>
                <w:lang w:eastAsia="zh-CN"/>
              </w:rPr>
              <w:t>8</w:t>
            </w:r>
            <w:r w:rsidRPr="00F669BD">
              <w:rPr>
                <w:snapToGrid w:val="0"/>
                <w:sz w:val="18"/>
              </w:rPr>
              <w:t>)</w:t>
            </w:r>
          </w:p>
        </w:tc>
      </w:tr>
      <w:tr w:rsidR="001B120D" w:rsidRPr="00F669BD" w:rsidTr="00C42175">
        <w:trPr>
          <w:cantSplit/>
          <w:jc w:val="center"/>
        </w:trPr>
        <w:tc>
          <w:tcPr>
            <w:tcW w:w="654"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z w:val="18"/>
              </w:rPr>
              <w:t>1.28</w:t>
            </w:r>
          </w:p>
        </w:tc>
        <w:tc>
          <w:tcPr>
            <w:tcW w:w="1252"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z w:val="18"/>
                <w:lang w:eastAsia="zh-CN"/>
              </w:rPr>
              <w:t>32</w:t>
            </w:r>
            <w:r w:rsidRPr="00F669BD">
              <w:rPr>
                <w:sz w:val="18"/>
              </w:rPr>
              <w:t xml:space="preserve"> </w:t>
            </w:r>
            <w:r w:rsidRPr="00F669BD">
              <w:rPr>
                <w:sz w:val="18"/>
                <w:lang w:eastAsia="zh-CN"/>
              </w:rPr>
              <w:t>(25)</w:t>
            </w:r>
          </w:p>
        </w:tc>
        <w:tc>
          <w:tcPr>
            <w:tcW w:w="136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napToGrid w:val="0"/>
                <w:sz w:val="18"/>
              </w:rPr>
              <w:t>1.28</w:t>
            </w:r>
            <w:r w:rsidRPr="00F669BD">
              <w:rPr>
                <w:sz w:val="18"/>
              </w:rPr>
              <w:t xml:space="preserve"> </w:t>
            </w:r>
            <w:r w:rsidRPr="00F669BD">
              <w:rPr>
                <w:snapToGrid w:val="0"/>
                <w:sz w:val="18"/>
              </w:rPr>
              <w:t>(1)</w:t>
            </w:r>
          </w:p>
        </w:tc>
        <w:tc>
          <w:tcPr>
            <w:tcW w:w="172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napToGrid w:val="0"/>
                <w:sz w:val="18"/>
                <w:lang w:eastAsia="zh-CN"/>
              </w:rPr>
              <w:t>6.4</w:t>
            </w:r>
            <w:r w:rsidRPr="00F669BD">
              <w:rPr>
                <w:sz w:val="18"/>
              </w:rPr>
              <w:t xml:space="preserve"> </w:t>
            </w:r>
            <w:r w:rsidRPr="00F669BD">
              <w:rPr>
                <w:snapToGrid w:val="0"/>
                <w:sz w:val="18"/>
              </w:rPr>
              <w:t>(</w:t>
            </w:r>
            <w:r w:rsidRPr="00F669BD">
              <w:rPr>
                <w:snapToGrid w:val="0"/>
                <w:sz w:val="18"/>
                <w:lang w:eastAsia="zh-CN"/>
              </w:rPr>
              <w:t>5</w:t>
            </w:r>
            <w:r w:rsidRPr="00F669BD">
              <w:rPr>
                <w:snapToGrid w:val="0"/>
                <w:sz w:val="18"/>
              </w:rPr>
              <w:t>)</w:t>
            </w:r>
          </w:p>
        </w:tc>
      </w:tr>
      <w:tr w:rsidR="001B120D" w:rsidRPr="00F669BD" w:rsidTr="00C42175">
        <w:trPr>
          <w:cantSplit/>
          <w:jc w:val="center"/>
        </w:trPr>
        <w:tc>
          <w:tcPr>
            <w:tcW w:w="654"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z w:val="18"/>
              </w:rPr>
              <w:t>2.56</w:t>
            </w:r>
          </w:p>
        </w:tc>
        <w:tc>
          <w:tcPr>
            <w:tcW w:w="1252"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lang w:eastAsia="zh-CN"/>
              </w:rPr>
            </w:pPr>
            <w:r w:rsidRPr="00F669BD">
              <w:rPr>
                <w:sz w:val="18"/>
                <w:lang w:eastAsia="zh-CN"/>
              </w:rPr>
              <w:t>58.88</w:t>
            </w:r>
            <w:r w:rsidRPr="00F669BD">
              <w:rPr>
                <w:sz w:val="18"/>
              </w:rPr>
              <w:t xml:space="preserve"> </w:t>
            </w:r>
            <w:r w:rsidRPr="00F669BD">
              <w:rPr>
                <w:sz w:val="18"/>
                <w:lang w:eastAsia="zh-CN"/>
              </w:rPr>
              <w:t>(23)</w:t>
            </w:r>
          </w:p>
        </w:tc>
        <w:tc>
          <w:tcPr>
            <w:tcW w:w="136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napToGrid w:val="0"/>
                <w:sz w:val="18"/>
              </w:rPr>
              <w:t>2.56</w:t>
            </w:r>
            <w:r w:rsidRPr="00F669BD">
              <w:rPr>
                <w:sz w:val="18"/>
              </w:rPr>
              <w:t xml:space="preserve"> </w:t>
            </w:r>
            <w:r w:rsidRPr="00F669BD">
              <w:rPr>
                <w:snapToGrid w:val="0"/>
                <w:sz w:val="18"/>
              </w:rPr>
              <w:t>(1)</w:t>
            </w:r>
          </w:p>
        </w:tc>
        <w:tc>
          <w:tcPr>
            <w:tcW w:w="172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napToGrid w:val="0"/>
                <w:sz w:val="18"/>
              </w:rPr>
              <w:t>7.68</w:t>
            </w:r>
            <w:r w:rsidRPr="00F669BD">
              <w:rPr>
                <w:sz w:val="18"/>
              </w:rPr>
              <w:t xml:space="preserve"> </w:t>
            </w:r>
            <w:r w:rsidRPr="00F669BD">
              <w:rPr>
                <w:snapToGrid w:val="0"/>
                <w:sz w:val="18"/>
              </w:rPr>
              <w:t>(3)</w:t>
            </w:r>
          </w:p>
        </w:tc>
      </w:tr>
      <w:tr w:rsidR="001B120D" w:rsidRPr="00F669BD" w:rsidTr="00C42175">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rsidR="001B120D" w:rsidRPr="00F669BD" w:rsidRDefault="001B120D" w:rsidP="00C42175">
            <w:pPr>
              <w:keepNext/>
              <w:keepLines/>
              <w:spacing w:after="0"/>
              <w:jc w:val="center"/>
              <w:rPr>
                <w:snapToGrid w:val="0"/>
                <w:sz w:val="18"/>
              </w:rPr>
            </w:pPr>
            <w:r w:rsidRPr="00F669BD">
              <w:rPr>
                <w:snapToGrid w:val="0"/>
                <w:sz w:val="18"/>
                <w:lang w:eastAsia="zh-CN"/>
              </w:rPr>
              <w:t>Note1:</w:t>
            </w:r>
            <w:r w:rsidRPr="00F669BD">
              <w:rPr>
                <w:sz w:val="18"/>
                <w:lang w:eastAsia="zh-CN"/>
              </w:rPr>
              <w:tab/>
            </w:r>
            <w:r w:rsidRPr="00F669BD">
              <w:rPr>
                <w:snapToGrid w:val="0"/>
                <w:sz w:val="18"/>
                <w:lang w:eastAsia="zh-CN"/>
              </w:rPr>
              <w:t>UE measures each Rx beam at least once per DRX cycle.</w:t>
            </w:r>
          </w:p>
        </w:tc>
      </w:tr>
    </w:tbl>
    <w:p w:rsidR="001B120D" w:rsidRPr="00F669BD" w:rsidRDefault="001B120D" w:rsidP="001B120D">
      <w:pPr>
        <w:pStyle w:val="RAN4proposal"/>
        <w:numPr>
          <w:ilvl w:val="0"/>
          <w:numId w:val="0"/>
        </w:numPr>
        <w:ind w:left="360" w:hanging="360"/>
      </w:pPr>
      <w:r>
        <w:rPr>
          <w:rFonts w:eastAsiaTheme="minorEastAsia" w:hint="eastAsia"/>
          <w:lang w:eastAsia="zh-CN"/>
        </w:rPr>
        <w:t xml:space="preserve">Propsoal 2: </w:t>
      </w:r>
      <w:r w:rsidRPr="00F669BD">
        <w:t>Measurements requirement in NR inter-frequency cells in FR2 in NR idle mode could be:</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0"/>
        <w:gridCol w:w="1491"/>
        <w:gridCol w:w="1628"/>
        <w:gridCol w:w="2057"/>
      </w:tblGrid>
      <w:tr w:rsidR="001B120D" w:rsidRPr="00F669BD" w:rsidTr="00C42175">
        <w:trPr>
          <w:cantSplit/>
          <w:jc w:val="center"/>
        </w:trPr>
        <w:tc>
          <w:tcPr>
            <w:tcW w:w="654"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b/>
                <w:snapToGrid w:val="0"/>
                <w:sz w:val="18"/>
              </w:rPr>
            </w:pPr>
            <w:r w:rsidRPr="00F669BD">
              <w:rPr>
                <w:b/>
                <w:sz w:val="18"/>
              </w:rPr>
              <w:t>DRX cycle length [s]</w:t>
            </w:r>
          </w:p>
        </w:tc>
        <w:tc>
          <w:tcPr>
            <w:tcW w:w="1252"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b/>
                <w:sz w:val="18"/>
              </w:rPr>
            </w:pPr>
            <w:r w:rsidRPr="00F669BD">
              <w:rPr>
                <w:b/>
                <w:sz w:val="18"/>
              </w:rPr>
              <w:t>T</w:t>
            </w:r>
            <w:r w:rsidRPr="00F669BD">
              <w:rPr>
                <w:b/>
                <w:sz w:val="18"/>
                <w:vertAlign w:val="subscript"/>
              </w:rPr>
              <w:t>detect,NR_Inter</w:t>
            </w:r>
            <w:r w:rsidRPr="00F669BD">
              <w:rPr>
                <w:b/>
                <w:sz w:val="18"/>
              </w:rPr>
              <w:t xml:space="preserve"> [s] (number of DRX cycles)</w:t>
            </w:r>
          </w:p>
        </w:tc>
        <w:tc>
          <w:tcPr>
            <w:tcW w:w="136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b/>
                <w:snapToGrid w:val="0"/>
                <w:sz w:val="18"/>
              </w:rPr>
            </w:pPr>
            <w:r w:rsidRPr="00F669BD">
              <w:rPr>
                <w:b/>
                <w:sz w:val="18"/>
              </w:rPr>
              <w:t>T</w:t>
            </w:r>
            <w:r w:rsidRPr="00F669BD">
              <w:rPr>
                <w:b/>
                <w:sz w:val="18"/>
                <w:vertAlign w:val="subscript"/>
              </w:rPr>
              <w:t>measure,NR_Inter</w:t>
            </w:r>
            <w:r w:rsidRPr="00F669BD">
              <w:rPr>
                <w:b/>
                <w:sz w:val="18"/>
              </w:rPr>
              <w:t xml:space="preserve"> [s] (number of DRX cycles)</w:t>
            </w:r>
          </w:p>
        </w:tc>
        <w:tc>
          <w:tcPr>
            <w:tcW w:w="172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b/>
                <w:sz w:val="18"/>
                <w:vertAlign w:val="subscript"/>
              </w:rPr>
            </w:pPr>
            <w:r w:rsidRPr="00F669BD">
              <w:rPr>
                <w:b/>
                <w:sz w:val="18"/>
              </w:rPr>
              <w:t>T</w:t>
            </w:r>
            <w:r w:rsidRPr="00F669BD">
              <w:rPr>
                <w:b/>
                <w:sz w:val="18"/>
                <w:vertAlign w:val="subscript"/>
              </w:rPr>
              <w:t>evaluate,NR_inter</w:t>
            </w:r>
          </w:p>
          <w:p w:rsidR="001B120D" w:rsidRPr="00F669BD" w:rsidRDefault="001B120D" w:rsidP="00C42175">
            <w:pPr>
              <w:keepNext/>
              <w:keepLines/>
              <w:spacing w:after="0"/>
              <w:jc w:val="center"/>
              <w:rPr>
                <w:b/>
                <w:sz w:val="18"/>
              </w:rPr>
            </w:pPr>
            <w:r w:rsidRPr="00F669BD">
              <w:rPr>
                <w:b/>
                <w:sz w:val="18"/>
              </w:rPr>
              <w:t>[s] (number of DRX cycles)</w:t>
            </w:r>
          </w:p>
        </w:tc>
      </w:tr>
      <w:tr w:rsidR="001B120D" w:rsidRPr="00F669BD" w:rsidTr="00C42175">
        <w:trPr>
          <w:cantSplit/>
          <w:jc w:val="center"/>
        </w:trPr>
        <w:tc>
          <w:tcPr>
            <w:tcW w:w="654"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z w:val="18"/>
              </w:rPr>
              <w:t>0.32</w:t>
            </w:r>
          </w:p>
        </w:tc>
        <w:tc>
          <w:tcPr>
            <w:tcW w:w="1252"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lang w:eastAsia="zh-CN"/>
              </w:rPr>
            </w:pPr>
            <w:r w:rsidRPr="00F669BD">
              <w:rPr>
                <w:sz w:val="18"/>
                <w:lang w:eastAsia="zh-CN"/>
              </w:rPr>
              <w:t>11.52</w:t>
            </w:r>
            <w:r w:rsidRPr="00F669BD">
              <w:rPr>
                <w:sz w:val="18"/>
              </w:rPr>
              <w:t xml:space="preserve"> </w:t>
            </w:r>
            <w:r w:rsidRPr="00F669BD">
              <w:rPr>
                <w:sz w:val="18"/>
                <w:lang w:eastAsia="zh-CN"/>
              </w:rPr>
              <w:t>(36)</w:t>
            </w:r>
          </w:p>
        </w:tc>
        <w:tc>
          <w:tcPr>
            <w:tcW w:w="136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napToGrid w:val="0"/>
                <w:sz w:val="18"/>
              </w:rPr>
              <w:t>1.28</w:t>
            </w:r>
            <w:r w:rsidRPr="00F669BD">
              <w:rPr>
                <w:sz w:val="18"/>
              </w:rPr>
              <w:t xml:space="preserve"> </w:t>
            </w:r>
            <w:r w:rsidRPr="00F669BD">
              <w:rPr>
                <w:snapToGrid w:val="0"/>
                <w:sz w:val="18"/>
              </w:rPr>
              <w:t>(4)</w:t>
            </w:r>
          </w:p>
        </w:tc>
        <w:tc>
          <w:tcPr>
            <w:tcW w:w="172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napToGrid w:val="0"/>
                <w:sz w:val="18"/>
                <w:lang w:eastAsia="zh-CN"/>
              </w:rPr>
              <w:t>5.12</w:t>
            </w:r>
            <w:r w:rsidRPr="00F669BD">
              <w:rPr>
                <w:sz w:val="18"/>
              </w:rPr>
              <w:t xml:space="preserve"> </w:t>
            </w:r>
            <w:r w:rsidRPr="00F669BD">
              <w:rPr>
                <w:snapToGrid w:val="0"/>
                <w:sz w:val="18"/>
              </w:rPr>
              <w:t>(1</w:t>
            </w:r>
            <w:r w:rsidRPr="00F669BD">
              <w:rPr>
                <w:snapToGrid w:val="0"/>
                <w:sz w:val="18"/>
                <w:lang w:eastAsia="zh-CN"/>
              </w:rPr>
              <w:t>6</w:t>
            </w:r>
            <w:r w:rsidRPr="00F669BD">
              <w:rPr>
                <w:snapToGrid w:val="0"/>
                <w:sz w:val="18"/>
              </w:rPr>
              <w:t>)</w:t>
            </w:r>
          </w:p>
        </w:tc>
      </w:tr>
      <w:tr w:rsidR="001B120D" w:rsidRPr="00F669BD" w:rsidTr="00C42175">
        <w:trPr>
          <w:cantSplit/>
          <w:jc w:val="center"/>
        </w:trPr>
        <w:tc>
          <w:tcPr>
            <w:tcW w:w="654"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z w:val="18"/>
              </w:rPr>
              <w:t>0.64</w:t>
            </w:r>
          </w:p>
        </w:tc>
        <w:tc>
          <w:tcPr>
            <w:tcW w:w="1252"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z w:val="18"/>
                <w:lang w:eastAsia="zh-CN"/>
              </w:rPr>
              <w:t>17.92 (28)</w:t>
            </w:r>
          </w:p>
        </w:tc>
        <w:tc>
          <w:tcPr>
            <w:tcW w:w="136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napToGrid w:val="0"/>
                <w:sz w:val="18"/>
              </w:rPr>
              <w:t>1.28</w:t>
            </w:r>
            <w:r w:rsidRPr="00F669BD">
              <w:rPr>
                <w:sz w:val="18"/>
              </w:rPr>
              <w:t xml:space="preserve"> </w:t>
            </w:r>
            <w:r w:rsidRPr="00F669BD">
              <w:rPr>
                <w:snapToGrid w:val="0"/>
                <w:sz w:val="18"/>
              </w:rPr>
              <w:t>(2)</w:t>
            </w:r>
          </w:p>
        </w:tc>
        <w:tc>
          <w:tcPr>
            <w:tcW w:w="172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napToGrid w:val="0"/>
                <w:sz w:val="18"/>
                <w:lang w:eastAsia="zh-CN"/>
              </w:rPr>
              <w:t>5.12</w:t>
            </w:r>
            <w:r w:rsidRPr="00F669BD">
              <w:rPr>
                <w:sz w:val="18"/>
              </w:rPr>
              <w:t xml:space="preserve"> </w:t>
            </w:r>
            <w:r w:rsidRPr="00F669BD">
              <w:rPr>
                <w:snapToGrid w:val="0"/>
                <w:sz w:val="18"/>
              </w:rPr>
              <w:t>(</w:t>
            </w:r>
            <w:r w:rsidRPr="00F669BD">
              <w:rPr>
                <w:snapToGrid w:val="0"/>
                <w:sz w:val="18"/>
                <w:lang w:eastAsia="zh-CN"/>
              </w:rPr>
              <w:t>8</w:t>
            </w:r>
            <w:r w:rsidRPr="00F669BD">
              <w:rPr>
                <w:snapToGrid w:val="0"/>
                <w:sz w:val="18"/>
              </w:rPr>
              <w:t>)</w:t>
            </w:r>
          </w:p>
        </w:tc>
      </w:tr>
      <w:tr w:rsidR="001B120D" w:rsidRPr="00F669BD" w:rsidTr="00C42175">
        <w:trPr>
          <w:cantSplit/>
          <w:jc w:val="center"/>
        </w:trPr>
        <w:tc>
          <w:tcPr>
            <w:tcW w:w="654"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z w:val="18"/>
              </w:rPr>
              <w:t>1.28</w:t>
            </w:r>
          </w:p>
        </w:tc>
        <w:tc>
          <w:tcPr>
            <w:tcW w:w="1252"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z w:val="18"/>
                <w:lang w:eastAsia="zh-CN"/>
              </w:rPr>
              <w:t>32</w:t>
            </w:r>
            <w:r w:rsidRPr="00F669BD">
              <w:rPr>
                <w:sz w:val="18"/>
              </w:rPr>
              <w:t xml:space="preserve"> </w:t>
            </w:r>
            <w:r w:rsidRPr="00F669BD">
              <w:rPr>
                <w:sz w:val="18"/>
                <w:lang w:eastAsia="zh-CN"/>
              </w:rPr>
              <w:t>(25)</w:t>
            </w:r>
          </w:p>
        </w:tc>
        <w:tc>
          <w:tcPr>
            <w:tcW w:w="136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napToGrid w:val="0"/>
                <w:sz w:val="18"/>
              </w:rPr>
              <w:t>1.28</w:t>
            </w:r>
            <w:r w:rsidRPr="00F669BD">
              <w:rPr>
                <w:sz w:val="18"/>
              </w:rPr>
              <w:t xml:space="preserve"> </w:t>
            </w:r>
            <w:r w:rsidRPr="00F669BD">
              <w:rPr>
                <w:snapToGrid w:val="0"/>
                <w:sz w:val="18"/>
              </w:rPr>
              <w:t>(1)</w:t>
            </w:r>
          </w:p>
        </w:tc>
        <w:tc>
          <w:tcPr>
            <w:tcW w:w="172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napToGrid w:val="0"/>
                <w:sz w:val="18"/>
                <w:lang w:eastAsia="zh-CN"/>
              </w:rPr>
              <w:t>6.4</w:t>
            </w:r>
            <w:r w:rsidRPr="00F669BD">
              <w:rPr>
                <w:sz w:val="18"/>
              </w:rPr>
              <w:t xml:space="preserve"> </w:t>
            </w:r>
            <w:r w:rsidRPr="00F669BD">
              <w:rPr>
                <w:snapToGrid w:val="0"/>
                <w:sz w:val="18"/>
              </w:rPr>
              <w:t>(</w:t>
            </w:r>
            <w:r w:rsidRPr="00F669BD">
              <w:rPr>
                <w:snapToGrid w:val="0"/>
                <w:sz w:val="18"/>
                <w:lang w:eastAsia="zh-CN"/>
              </w:rPr>
              <w:t>5</w:t>
            </w:r>
            <w:r w:rsidRPr="00F669BD">
              <w:rPr>
                <w:snapToGrid w:val="0"/>
                <w:sz w:val="18"/>
              </w:rPr>
              <w:t>)</w:t>
            </w:r>
          </w:p>
        </w:tc>
      </w:tr>
      <w:tr w:rsidR="001B120D" w:rsidRPr="00F669BD" w:rsidTr="00C42175">
        <w:trPr>
          <w:cantSplit/>
          <w:jc w:val="center"/>
        </w:trPr>
        <w:tc>
          <w:tcPr>
            <w:tcW w:w="654"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z w:val="18"/>
              </w:rPr>
              <w:t>2.56</w:t>
            </w:r>
          </w:p>
        </w:tc>
        <w:tc>
          <w:tcPr>
            <w:tcW w:w="1252"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lang w:eastAsia="zh-CN"/>
              </w:rPr>
            </w:pPr>
            <w:r w:rsidRPr="00F669BD">
              <w:rPr>
                <w:sz w:val="18"/>
                <w:lang w:eastAsia="zh-CN"/>
              </w:rPr>
              <w:t>58.88</w:t>
            </w:r>
            <w:r w:rsidRPr="00F669BD">
              <w:rPr>
                <w:sz w:val="18"/>
              </w:rPr>
              <w:t xml:space="preserve"> </w:t>
            </w:r>
            <w:r w:rsidRPr="00F669BD">
              <w:rPr>
                <w:sz w:val="18"/>
                <w:lang w:eastAsia="zh-CN"/>
              </w:rPr>
              <w:t>(23)</w:t>
            </w:r>
          </w:p>
        </w:tc>
        <w:tc>
          <w:tcPr>
            <w:tcW w:w="136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napToGrid w:val="0"/>
                <w:sz w:val="18"/>
              </w:rPr>
              <w:t>2.56</w:t>
            </w:r>
            <w:r w:rsidRPr="00F669BD">
              <w:rPr>
                <w:sz w:val="18"/>
              </w:rPr>
              <w:t xml:space="preserve"> </w:t>
            </w:r>
            <w:r w:rsidRPr="00F669BD">
              <w:rPr>
                <w:snapToGrid w:val="0"/>
                <w:sz w:val="18"/>
              </w:rPr>
              <w:t>(1)</w:t>
            </w:r>
          </w:p>
        </w:tc>
        <w:tc>
          <w:tcPr>
            <w:tcW w:w="172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napToGrid w:val="0"/>
                <w:sz w:val="18"/>
              </w:rPr>
              <w:t>7.68</w:t>
            </w:r>
            <w:r w:rsidRPr="00F669BD">
              <w:rPr>
                <w:sz w:val="18"/>
              </w:rPr>
              <w:t xml:space="preserve"> </w:t>
            </w:r>
            <w:r w:rsidRPr="00F669BD">
              <w:rPr>
                <w:snapToGrid w:val="0"/>
                <w:sz w:val="18"/>
              </w:rPr>
              <w:t>(3)</w:t>
            </w:r>
          </w:p>
        </w:tc>
      </w:tr>
      <w:tr w:rsidR="001B120D" w:rsidRPr="00F669BD" w:rsidTr="00C42175">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rsidR="001B120D" w:rsidRPr="00F669BD" w:rsidRDefault="001B120D" w:rsidP="00C42175">
            <w:pPr>
              <w:keepNext/>
              <w:keepLines/>
              <w:spacing w:after="0"/>
              <w:jc w:val="center"/>
              <w:rPr>
                <w:snapToGrid w:val="0"/>
                <w:sz w:val="18"/>
              </w:rPr>
            </w:pPr>
            <w:r w:rsidRPr="00F669BD">
              <w:rPr>
                <w:snapToGrid w:val="0"/>
                <w:sz w:val="18"/>
                <w:lang w:eastAsia="zh-CN"/>
              </w:rPr>
              <w:t>Note1:</w:t>
            </w:r>
            <w:r w:rsidRPr="00F669BD">
              <w:rPr>
                <w:sz w:val="18"/>
                <w:lang w:eastAsia="zh-CN"/>
              </w:rPr>
              <w:tab/>
            </w:r>
            <w:r w:rsidRPr="00F669BD">
              <w:rPr>
                <w:snapToGrid w:val="0"/>
                <w:sz w:val="18"/>
                <w:lang w:eastAsia="zh-CN"/>
              </w:rPr>
              <w:t>UE measures each Rx beam at least once per DRX cycle.</w:t>
            </w:r>
          </w:p>
        </w:tc>
      </w:tr>
    </w:tbl>
    <w:p w:rsidR="001B120D" w:rsidRPr="00F669BD" w:rsidRDefault="001B120D" w:rsidP="001B120D">
      <w:pPr>
        <w:rPr>
          <w:lang w:eastAsia="zh-CN"/>
        </w:rPr>
      </w:pP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548" w:history="1">
        <w:r w:rsidR="001B120D">
          <w:rPr>
            <w:rStyle w:val="Hyperlink"/>
            <w:rFonts w:ascii="Arial" w:hAnsi="Arial" w:cs="Arial"/>
            <w:b/>
            <w:sz w:val="24"/>
          </w:rPr>
          <w:t>R4-1810779</w:t>
        </w:r>
      </w:hyperlink>
      <w:r w:rsidR="001B120D">
        <w:rPr>
          <w:b/>
        </w:rPr>
        <w:tab/>
        <w:t>Impact of Paging Occasion Collision with SSB on Measurement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 xml:space="preserve">The paper discusses impact of PO in TDM and FDM wrt SSB on measurement requirements. This is related to </w:t>
      </w:r>
      <w:hyperlink r:id="rId1549" w:history="1">
        <w:r>
          <w:rPr>
            <w:rStyle w:val="Hyperlink"/>
          </w:rPr>
          <w:t>R4-1809328:</w:t>
        </w:r>
      </w:hyperlink>
      <w:r>
        <w:t xml:space="preserve"> Way forward on collision between paging occasion and SSB.</w:t>
      </w:r>
    </w:p>
    <w:p w:rsidR="001B120D" w:rsidRPr="00D0019F" w:rsidRDefault="001B120D" w:rsidP="001B120D">
      <w:pPr>
        <w:rPr>
          <w:lang w:val="en-US" w:eastAsia="zh-CN"/>
        </w:rPr>
      </w:pPr>
      <w:r w:rsidRPr="00D0019F">
        <w:rPr>
          <w:lang w:val="en-US" w:eastAsia="zh-CN"/>
        </w:rPr>
        <w:t>In this paper we have further analysed the potential impact of paging occasion (PO) configured in FDM or TDM wrt SSB on the RRM requirements in RRC idle/inactive states. We propose the following impact on the requirements in idle/inactive states:</w:t>
      </w:r>
    </w:p>
    <w:p w:rsidR="001B120D" w:rsidRPr="00D0019F" w:rsidRDefault="001B120D" w:rsidP="001B120D">
      <w:pPr>
        <w:rPr>
          <w:lang w:val="en-US" w:eastAsia="zh-CN"/>
        </w:rPr>
      </w:pPr>
      <w:r w:rsidRPr="00D0019F">
        <w:rPr>
          <w:lang w:val="en-US" w:eastAsia="zh-CN"/>
        </w:rPr>
        <w:t>Proposal #1:  The UE shall monitor every paging occasion regardless of any possible PO transmission scenario (i.e. PO FDM wrt the SSB in FR2, PO TDM wrt the SSB in FR1 or FR2).</w:t>
      </w:r>
    </w:p>
    <w:p w:rsidR="001B120D" w:rsidRPr="00D0019F" w:rsidRDefault="001B120D" w:rsidP="001B120D">
      <w:pPr>
        <w:rPr>
          <w:lang w:val="en-US" w:eastAsia="zh-CN"/>
        </w:rPr>
      </w:pPr>
      <w:r w:rsidRPr="00D0019F">
        <w:rPr>
          <w:lang w:val="en-US" w:eastAsia="zh-CN"/>
        </w:rPr>
        <w:lastRenderedPageBreak/>
        <w:t>Proposal #2:  The UE shall measure the SS-RSRP and SS-RSRQ level of the serving cell and evaluate the cell selection criterion S for the serving cell at least once every 2 DRX cycles if TSMTC &gt; 20 ms and DRX cycle ≤  0.64 second; otherwise the UE shall measure the SS-RSRP and SS-RSRQ level of the serving cell and evaluate the cell selection criterion S for the serving cell at least once every DRX cycle.</w:t>
      </w:r>
    </w:p>
    <w:p w:rsidR="001B120D" w:rsidRPr="00D0019F" w:rsidRDefault="001B120D" w:rsidP="001B120D">
      <w:pPr>
        <w:rPr>
          <w:lang w:val="en-US" w:eastAsia="zh-CN"/>
        </w:rPr>
      </w:pPr>
      <w:r w:rsidRPr="00D0019F">
        <w:rPr>
          <w:lang w:val="en-US" w:eastAsia="zh-CN"/>
        </w:rPr>
        <w:t xml:space="preserve">Proposal #3:  The number of DRX cycle (Nserv) used for cell selection criterion S are relaxed </w:t>
      </w:r>
      <w:r>
        <w:rPr>
          <w:lang w:val="en-US" w:eastAsia="zh-CN"/>
        </w:rPr>
        <w:t xml:space="preserve">by factor of 2 for DRX cycle ≤ </w:t>
      </w:r>
      <w:r w:rsidRPr="00D0019F">
        <w:rPr>
          <w:lang w:val="en-US" w:eastAsia="zh-CN"/>
        </w:rPr>
        <w:t>0.64 second and when if TSMTC &gt; 20 ms.</w:t>
      </w:r>
    </w:p>
    <w:p w:rsidR="001B120D" w:rsidRPr="00D0019F" w:rsidRDefault="001B120D" w:rsidP="001B120D">
      <w:pPr>
        <w:rPr>
          <w:lang w:val="en-US" w:eastAsia="zh-CN"/>
        </w:rPr>
      </w:pPr>
      <w:r w:rsidRPr="00D0019F">
        <w:rPr>
          <w:lang w:val="en-US" w:eastAsia="zh-CN"/>
        </w:rPr>
        <w:t>Proposal #4:  The intra-frequency measurement time/evaluation times in RRC idle/inactive states are relaxed by factor of 1.5 if TSMTC of</w:t>
      </w:r>
      <w:r>
        <w:rPr>
          <w:lang w:val="en-US" w:eastAsia="zh-CN"/>
        </w:rPr>
        <w:t xml:space="preserve"> measured intra-frequency cell </w:t>
      </w:r>
      <w:r w:rsidRPr="00D0019F">
        <w:rPr>
          <w:lang w:val="en-US" w:eastAsia="zh-CN"/>
        </w:rPr>
        <w:t>&gt; 20 ms and DRX cycle of measured intra-frequency cell is 320 ms.</w:t>
      </w:r>
    </w:p>
    <w:p w:rsidR="001B120D" w:rsidRPr="00D0019F" w:rsidRDefault="001B120D" w:rsidP="001B120D">
      <w:pPr>
        <w:rPr>
          <w:lang w:val="en-US" w:eastAsia="zh-CN"/>
        </w:rPr>
      </w:pPr>
      <w:r w:rsidRPr="00D0019F">
        <w:rPr>
          <w:lang w:val="en-US" w:eastAsia="zh-CN"/>
        </w:rPr>
        <w:t>Proposal #5:  The inter-frequency measurement time/evaluation times in RRC idle/inactive states are relaxed by factor of 1.5 if TSMTC measured inter-frequency cell &gt; 20 ms and DRX cycle of measured inter-frequency cell is 320 ms.</w:t>
      </w:r>
    </w:p>
    <w:p w:rsidR="001B120D" w:rsidRPr="00D0019F" w:rsidRDefault="001B120D" w:rsidP="001B120D">
      <w:pPr>
        <w:rPr>
          <w:lang w:val="en-US" w:eastAsia="zh-CN"/>
        </w:rPr>
      </w:pPr>
      <w:r w:rsidRPr="00D0019F">
        <w:rPr>
          <w:lang w:val="en-US" w:eastAsia="zh-CN"/>
        </w:rPr>
        <w:t>A CR to TS 38.133 to relax requirements due to impact of PO on the SSB based measurements in idle state is provided in [4].</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Mediatek: we can compromise to Ericsson proposal.</w:t>
      </w:r>
    </w:p>
    <w:p w:rsidR="001B120D" w:rsidRDefault="001B120D" w:rsidP="001B120D">
      <w:pPr>
        <w:rPr>
          <w:lang w:eastAsia="zh-CN"/>
        </w:rPr>
      </w:pPr>
      <w:r>
        <w:rPr>
          <w:rFonts w:hint="eastAsia"/>
          <w:lang w:eastAsia="zh-CN"/>
        </w:rPr>
        <w:t>Huawei: for two SMTC cases, we should clarify.</w:t>
      </w:r>
    </w:p>
    <w:p w:rsidR="001B120D" w:rsidRPr="008C481D" w:rsidRDefault="001B120D" w:rsidP="001B120D">
      <w:pPr>
        <w:rPr>
          <w:lang w:eastAsia="zh-CN"/>
        </w:rPr>
      </w:pPr>
      <w:r>
        <w:rPr>
          <w:rFonts w:hint="eastAsia"/>
          <w:lang w:eastAsia="zh-CN"/>
        </w:rPr>
        <w:tab/>
        <w:t>Mediatek: sMTC 2 is only for connected mode.</w:t>
      </w:r>
    </w:p>
    <w:p w:rsidR="001B120D" w:rsidRDefault="001B120D" w:rsidP="001B120D">
      <w:pPr>
        <w:rPr>
          <w:lang w:eastAsia="zh-CN"/>
        </w:rPr>
      </w:pPr>
      <w:r>
        <w:rPr>
          <w:rFonts w:hint="eastAsia"/>
          <w:lang w:eastAsia="zh-CN"/>
        </w:rPr>
        <w:t xml:space="preserve">Agreement: </w:t>
      </w:r>
    </w:p>
    <w:p w:rsidR="001B120D" w:rsidRDefault="001B120D" w:rsidP="001B120D">
      <w:pPr>
        <w:rPr>
          <w:lang w:eastAsia="zh-CN"/>
        </w:rPr>
      </w:pP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DB3C52" w:rsidRDefault="001B120D" w:rsidP="001B120D">
      <w:pPr>
        <w:rPr>
          <w:color w:val="993300"/>
          <w:u w:val="single"/>
          <w:lang w:eastAsia="zh-CN"/>
        </w:rPr>
      </w:pPr>
      <w:r>
        <w:rPr>
          <w:rFonts w:hint="eastAsia"/>
          <w:color w:val="993300"/>
          <w:u w:val="single"/>
          <w:lang w:eastAsia="zh-CN"/>
        </w:rPr>
        <w:t>Draft CR 38.133</w:t>
      </w:r>
    </w:p>
    <w:p w:rsidR="001B120D" w:rsidRDefault="00BF02D3" w:rsidP="001B120D">
      <w:pPr>
        <w:rPr>
          <w:i/>
        </w:rPr>
      </w:pPr>
      <w:hyperlink r:id="rId1550" w:history="1">
        <w:r w:rsidR="001B120D">
          <w:rPr>
            <w:rStyle w:val="Hyperlink"/>
            <w:rFonts w:ascii="Arial" w:hAnsi="Arial" w:cs="Arial"/>
            <w:b/>
            <w:sz w:val="24"/>
          </w:rPr>
          <w:t>R4-1810780</w:t>
        </w:r>
      </w:hyperlink>
      <w:r w:rsidR="001B120D">
        <w:rPr>
          <w:b/>
        </w:rPr>
        <w:tab/>
        <w:t>Measurement Requirements under Paging Occasion Collision with SSB</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The CR defined measurement requirements for the impact of PO in TDM and FDM wrt SSB</w:t>
      </w:r>
      <w:r>
        <w:rPr>
          <w:rFonts w:hint="eastAsia"/>
          <w:lang w:eastAsia="zh-CN"/>
        </w:rPr>
        <w:t>.</w:t>
      </w:r>
    </w:p>
    <w:p w:rsidR="001B120D" w:rsidRPr="00231C98" w:rsidRDefault="001B120D" w:rsidP="001B120D">
      <w:pPr>
        <w:rPr>
          <w:lang w:val="en-US" w:eastAsia="zh-CN"/>
        </w:rPr>
      </w:pPr>
      <w:r w:rsidRPr="00231C98">
        <w:rPr>
          <w:lang w:val="en-US" w:eastAsia="zh-CN"/>
        </w:rPr>
        <w:t xml:space="preserve">To introduce UE measurement requirements in RRC idle state when the PO and SSB occur in the same time resources in FR2 or when they are close to other in time in FR1 or FR2. </w:t>
      </w:r>
    </w:p>
    <w:p w:rsidR="001B120D" w:rsidRPr="00231C98" w:rsidRDefault="001B120D" w:rsidP="001B120D">
      <w:pPr>
        <w:rPr>
          <w:lang w:val="en-US" w:eastAsia="zh-CN"/>
        </w:rPr>
      </w:pPr>
      <w:r w:rsidRPr="00231C98">
        <w:rPr>
          <w:lang w:val="en-US" w:eastAsia="zh-CN"/>
        </w:rPr>
        <w:t>Summary of change:</w:t>
      </w:r>
    </w:p>
    <w:p w:rsidR="001B120D" w:rsidRPr="00F17BCD" w:rsidRDefault="001B120D" w:rsidP="001B120D">
      <w:pPr>
        <w:ind w:leftChars="100" w:left="200"/>
        <w:rPr>
          <w:lang w:val="en-US" w:eastAsia="zh-CN"/>
        </w:rPr>
      </w:pPr>
      <w:r w:rsidRPr="00231C98">
        <w:rPr>
          <w:lang w:val="en-US" w:eastAsia="zh-CN"/>
        </w:rPr>
        <w:t xml:space="preserve">The UE shall not drop paging regardless of whether the PO and the SSB occur in the same time resources in FR2 or when they are close to other in time in FR1 or FR2. To prevent the UE from dropping the paging the UE is allowed to relax the serving cell, intra-frequency neighbour cell and inter-frequency neighbour cell measurement times when SMTC periodicity &gt; 20 ms for certain DRX cycles.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551" w:history="1">
        <w:r>
          <w:rPr>
            <w:rStyle w:val="Hyperlink"/>
            <w:rFonts w:ascii="Arial" w:hAnsi="Arial" w:cs="Arial"/>
            <w:b/>
          </w:rPr>
          <w:t>R4-1811701</w:t>
        </w:r>
      </w:hyperlink>
      <w:r>
        <w:rPr>
          <w:rFonts w:ascii="Arial" w:hAnsi="Arial" w:cs="Arial"/>
          <w:b/>
        </w:rPr>
        <w:t xml:space="preserve"> (from </w:t>
      </w:r>
      <w:hyperlink r:id="rId1552" w:history="1">
        <w:r>
          <w:rPr>
            <w:rStyle w:val="Hyperlink"/>
            <w:rFonts w:ascii="Arial" w:hAnsi="Arial" w:cs="Arial"/>
            <w:b/>
          </w:rPr>
          <w:t>R4-1810780)</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553" w:history="1">
        <w:r w:rsidR="001B120D">
          <w:rPr>
            <w:rStyle w:val="Hyperlink"/>
            <w:rFonts w:ascii="Arial" w:hAnsi="Arial" w:cs="Arial"/>
            <w:b/>
            <w:sz w:val="24"/>
          </w:rPr>
          <w:t>R4-1811701</w:t>
        </w:r>
      </w:hyperlink>
      <w:r w:rsidR="001B120D">
        <w:rPr>
          <w:b/>
        </w:rPr>
        <w:tab/>
        <w:t>Measurement Requirements under Paging Occasion Collision with SSB</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lastRenderedPageBreak/>
        <w:t>The CR defined measurement requirements for the impact of PO in TDM and FDM wrt SSB</w:t>
      </w:r>
      <w:r>
        <w:rPr>
          <w:rFonts w:hint="eastAsia"/>
          <w:lang w:eastAsia="zh-CN"/>
        </w:rPr>
        <w:t>.</w:t>
      </w:r>
    </w:p>
    <w:p w:rsidR="001B120D" w:rsidRPr="00231C98" w:rsidRDefault="001B120D" w:rsidP="001B120D">
      <w:pPr>
        <w:rPr>
          <w:lang w:val="en-US" w:eastAsia="zh-CN"/>
        </w:rPr>
      </w:pPr>
      <w:r w:rsidRPr="00231C98">
        <w:rPr>
          <w:lang w:val="en-US" w:eastAsia="zh-CN"/>
        </w:rPr>
        <w:t xml:space="preserve">To introduce UE measurement requirements in RRC idle state when the PO and SSB occur in the same time resources in FR2 or when they are close to other in time in FR1 or FR2. </w:t>
      </w:r>
    </w:p>
    <w:p w:rsidR="001B120D" w:rsidRPr="00231C98" w:rsidRDefault="001B120D" w:rsidP="001B120D">
      <w:pPr>
        <w:rPr>
          <w:lang w:val="en-US" w:eastAsia="zh-CN"/>
        </w:rPr>
      </w:pPr>
      <w:r w:rsidRPr="00231C98">
        <w:rPr>
          <w:lang w:val="en-US" w:eastAsia="zh-CN"/>
        </w:rPr>
        <w:t>Summary of change:</w:t>
      </w:r>
    </w:p>
    <w:p w:rsidR="001B120D" w:rsidRPr="00F17BCD" w:rsidRDefault="001B120D" w:rsidP="001B120D">
      <w:pPr>
        <w:ind w:leftChars="100" w:left="200"/>
        <w:rPr>
          <w:lang w:val="en-US" w:eastAsia="zh-CN"/>
        </w:rPr>
      </w:pPr>
      <w:r w:rsidRPr="00231C98">
        <w:rPr>
          <w:lang w:val="en-US" w:eastAsia="zh-CN"/>
        </w:rPr>
        <w:t xml:space="preserve">The UE shall not drop paging regardless of whether the PO and the SSB occur in the same time resources in FR2 or when they are close to other in time in FR1 or FR2. To prevent the UE from dropping the paging the UE is allowed to relax the serving cell, intra-frequency neighbour cell and inter-frequency neighbour cell measurement times when SMTC periodicity &gt; 20 ms for certain DRX cycles. </w:t>
      </w:r>
    </w:p>
    <w:p w:rsidR="001B120D" w:rsidRDefault="001B120D" w:rsidP="001B120D">
      <w:pPr>
        <w:rPr>
          <w:rFonts w:ascii="Arial" w:hAnsi="Arial" w:cs="Arial"/>
          <w:b/>
        </w:rPr>
      </w:pPr>
      <w:r>
        <w:rPr>
          <w:rFonts w:ascii="Arial" w:hAnsi="Arial" w:cs="Arial"/>
          <w:b/>
        </w:rPr>
        <w:t xml:space="preserve">Discussion: </w:t>
      </w:r>
    </w:p>
    <w:p w:rsidR="001B120D" w:rsidRPr="00DD5B7E"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FD4934">
        <w:rPr>
          <w:rFonts w:ascii="Arial" w:hAnsi="Arial" w:cs="Arial"/>
          <w:b/>
          <w:highlight w:val="green"/>
        </w:rPr>
        <w:t>Endorsed</w:t>
      </w:r>
      <w:r w:rsidRPr="00FD4934">
        <w:rPr>
          <w:rFonts w:ascii="Arial" w:hAnsi="Arial" w:cs="Arial"/>
          <w:b/>
          <w:highlight w:val="green"/>
        </w:rPr>
        <w:br/>
      </w:r>
      <w:r w:rsidRPr="00FD4934">
        <w:rPr>
          <w:rFonts w:ascii="Arial" w:hAnsi="Arial" w:cs="Arial"/>
          <w:b/>
          <w:highlight w:val="green"/>
        </w:rPr>
        <w:br/>
      </w:r>
    </w:p>
    <w:p w:rsidR="001B120D" w:rsidRDefault="00BF02D3" w:rsidP="001B120D">
      <w:pPr>
        <w:rPr>
          <w:i/>
        </w:rPr>
      </w:pPr>
      <w:hyperlink r:id="rId1554" w:history="1">
        <w:r w:rsidR="001B120D">
          <w:rPr>
            <w:rStyle w:val="Hyperlink"/>
            <w:rFonts w:ascii="Arial" w:hAnsi="Arial" w:cs="Arial"/>
            <w:b/>
            <w:sz w:val="24"/>
          </w:rPr>
          <w:t>R4-1809810</w:t>
        </w:r>
      </w:hyperlink>
      <w:r w:rsidR="001B120D">
        <w:rPr>
          <w:b/>
        </w:rPr>
        <w:tab/>
        <w:t>CR for NR idle/inactive requirements in TS38.133</w:t>
      </w:r>
      <w:r w:rsidR="001B120D">
        <w:rPr>
          <w:b/>
        </w:rPr>
        <w:br/>
      </w:r>
      <w:r w:rsidR="001B120D">
        <w:tab/>
      </w:r>
      <w:r w:rsidR="001B120D">
        <w:tab/>
      </w:r>
      <w:r w:rsidR="001B120D">
        <w:tab/>
      </w:r>
      <w:r w:rsidR="001B120D">
        <w:tab/>
      </w:r>
      <w:r w:rsidR="001B120D">
        <w:tab/>
        <w:t>38.133</w:t>
      </w:r>
      <w:r w:rsidR="001B120D">
        <w:tab/>
        <w:t xml:space="preserve">  CR-0042  rev  Cat: F (Rel-15) v15.2.0</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8E7EF2" w:rsidRDefault="001B120D" w:rsidP="001B120D">
      <w:r w:rsidRPr="008E7EF2">
        <w:t>Requirements on the cell reselection in NR idle mode (e.g. Tdect) were be revised</w:t>
      </w:r>
    </w:p>
    <w:p w:rsidR="001B120D" w:rsidRPr="008E7EF2" w:rsidRDefault="001B120D" w:rsidP="001B120D">
      <w:r w:rsidRPr="008E7EF2">
        <w:t>Summary of change:</w:t>
      </w:r>
    </w:p>
    <w:p w:rsidR="001B120D" w:rsidRPr="008E7EF2" w:rsidRDefault="001B120D" w:rsidP="001B120D">
      <w:pPr>
        <w:ind w:leftChars="100" w:left="200"/>
      </w:pPr>
      <w:r w:rsidRPr="008E7EF2">
        <w:t>The requirements of inter-frequency measurement for cell reselection in NR idle mode are be relaxed.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555" w:history="1">
        <w:r w:rsidR="001B120D">
          <w:rPr>
            <w:rStyle w:val="Hyperlink"/>
            <w:rFonts w:ascii="Arial" w:hAnsi="Arial" w:cs="Arial"/>
            <w:b/>
            <w:sz w:val="24"/>
          </w:rPr>
          <w:t>R4-1810009</w:t>
        </w:r>
      </w:hyperlink>
      <w:r w:rsidR="001B120D">
        <w:rPr>
          <w:b/>
        </w:rPr>
        <w:tab/>
        <w:t>CR on TS38.133 for cell reselection in idle</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 xml:space="preserve">Section 4.2.2.2: The current serving measurement requirements in NR </w:t>
      </w:r>
      <w:r w:rsidRPr="004438E7">
        <w:rPr>
          <w:rFonts w:ascii="Times New Roman" w:hAnsi="Times New Roman"/>
          <w:noProof/>
          <w:lang w:eastAsia="zh-CN"/>
        </w:rPr>
        <w:t xml:space="preserve">does not address the case for extension the requirement when </w:t>
      </w:r>
      <w:r w:rsidRPr="004438E7">
        <w:rPr>
          <w:rFonts w:ascii="Times New Roman" w:hAnsi="Times New Roman"/>
        </w:rPr>
        <w:t>SMTC periodicity is larger than [20] ms.</w:t>
      </w:r>
      <w:r w:rsidRPr="004438E7">
        <w:rPr>
          <w:rFonts w:ascii="Times New Roman" w:hAnsi="Times New Roman"/>
          <w:lang w:eastAsia="zh-CN"/>
        </w:rPr>
        <w:t xml:space="preserve"> </w:t>
      </w:r>
    </w:p>
    <w:p w:rsidR="001B120D" w:rsidRPr="004438E7" w:rsidRDefault="001B120D" w:rsidP="001B120D">
      <w:pPr>
        <w:pStyle w:val="CRCoverPage"/>
        <w:adjustRightInd w:val="0"/>
        <w:spacing w:after="180"/>
        <w:ind w:left="720"/>
        <w:rPr>
          <w:rFonts w:ascii="Times New Roman" w:hAnsi="Times New Roman"/>
          <w:lang w:eastAsia="zh-CN"/>
        </w:rPr>
      </w:pPr>
      <w:r w:rsidRPr="004438E7">
        <w:rPr>
          <w:rFonts w:ascii="Times New Roman" w:hAnsi="Times New Roman"/>
          <w:lang w:eastAsia="zh-CN"/>
        </w:rPr>
        <w:t>N</w:t>
      </w:r>
      <w:r w:rsidRPr="004438E7">
        <w:rPr>
          <w:rFonts w:ascii="Times New Roman" w:hAnsi="Times New Roman"/>
          <w:vertAlign w:val="subscript"/>
          <w:lang w:eastAsia="zh-CN"/>
        </w:rPr>
        <w:t>serv</w:t>
      </w:r>
      <w:r w:rsidRPr="004438E7">
        <w:rPr>
          <w:rFonts w:ascii="Times New Roman" w:hAnsi="Times New Roman"/>
          <w:lang w:eastAsia="zh-CN"/>
        </w:rPr>
        <w:t xml:space="preserve"> table should also be changed for consistency expression.</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 xml:space="preserve">Section 4.2.2.3: </w:t>
      </w:r>
    </w:p>
    <w:p w:rsidR="001B120D" w:rsidRDefault="001B120D" w:rsidP="005E75E4">
      <w:pPr>
        <w:pStyle w:val="CRCoverPage"/>
        <w:numPr>
          <w:ilvl w:val="0"/>
          <w:numId w:val="101"/>
        </w:numPr>
        <w:adjustRightInd w:val="0"/>
        <w:spacing w:after="180"/>
        <w:rPr>
          <w:rFonts w:ascii="Times New Roman" w:hAnsi="Times New Roman"/>
          <w:lang w:eastAsia="zh-CN"/>
        </w:rPr>
      </w:pPr>
      <w:r w:rsidRPr="004438E7">
        <w:rPr>
          <w:rFonts w:ascii="Times New Roman" w:hAnsi="Times New Roman"/>
          <w:lang w:eastAsia="zh-CN"/>
        </w:rPr>
        <w:t xml:space="preserve">RAN2 has introduced a new mechanism for intra-frequency and equal priority inter-frequency Cell Re-selction criteria in 38.304. </w:t>
      </w:r>
    </w:p>
    <w:p w:rsidR="001B120D" w:rsidRDefault="001B120D" w:rsidP="001B120D">
      <w:pPr>
        <w:pStyle w:val="CRCoverPage"/>
        <w:adjustRightInd w:val="0"/>
        <w:spacing w:after="180"/>
        <w:ind w:left="720"/>
        <w:rPr>
          <w:rFonts w:ascii="Times New Roman" w:hAnsi="Times New Roman"/>
          <w:lang w:eastAsia="zh-CN"/>
        </w:rPr>
      </w:pPr>
      <w:r w:rsidRPr="004438E7">
        <w:rPr>
          <w:rFonts w:ascii="Times New Roman" w:hAnsi="Times New Roman"/>
        </w:rPr>
        <w:t xml:space="preserve">If </w:t>
      </w:r>
      <w:r w:rsidRPr="004438E7">
        <w:rPr>
          <w:rFonts w:ascii="Times New Roman" w:hAnsi="Times New Roman"/>
          <w:i/>
        </w:rPr>
        <w:t>rangeToBestCell</w:t>
      </w:r>
      <w:r w:rsidRPr="004438E7">
        <w:rPr>
          <w:rFonts w:ascii="Times New Roman" w:hAnsi="Times New Roman"/>
        </w:rPr>
        <w:t xml:space="preserve"> is not configured, the UE shall perform cell reselection to the cell ranked as the best cell. If this cell is found to be not-suitable, the UE shall behave according to subclause 5.2.4.4.</w:t>
      </w:r>
    </w:p>
    <w:p w:rsidR="001B120D" w:rsidRPr="004438E7" w:rsidRDefault="001B120D" w:rsidP="001B120D">
      <w:pPr>
        <w:pStyle w:val="CRCoverPage"/>
        <w:adjustRightInd w:val="0"/>
        <w:spacing w:after="180"/>
        <w:ind w:left="720"/>
        <w:rPr>
          <w:rFonts w:ascii="Times New Roman" w:hAnsi="Times New Roman"/>
          <w:lang w:eastAsia="zh-CN"/>
        </w:rPr>
      </w:pPr>
      <w:r w:rsidRPr="004438E7">
        <w:rPr>
          <w:rFonts w:ascii="Times New Roman" w:hAnsi="Times New Roman"/>
        </w:rPr>
        <w:t xml:space="preserve">If </w:t>
      </w:r>
      <w:r w:rsidRPr="004438E7">
        <w:rPr>
          <w:rFonts w:ascii="Times New Roman" w:hAnsi="Times New Roman"/>
          <w:i/>
        </w:rPr>
        <w:t>rangeToBestCell</w:t>
      </w:r>
      <w:r w:rsidRPr="004438E7">
        <w:rPr>
          <w:rFonts w:ascii="Times New Roman" w:hAnsi="Times New Roman"/>
        </w:rPr>
        <w:t xml:space="preserve"> is configured, then the UE shall perform cell reselection to the cell with the highest number of beams above the threshold (i.e. </w:t>
      </w:r>
      <w:r w:rsidRPr="004438E7">
        <w:rPr>
          <w:rFonts w:ascii="Times New Roman" w:hAnsi="Times New Roman"/>
          <w:i/>
        </w:rPr>
        <w:t>absThreshSS-Consolidation</w:t>
      </w:r>
      <w:r w:rsidRPr="004438E7">
        <w:rPr>
          <w:rFonts w:ascii="Times New Roman" w:hAnsi="Times New Roman"/>
        </w:rPr>
        <w:t xml:space="preserve">) among the cells whose R value is within </w:t>
      </w:r>
      <w:r w:rsidRPr="004438E7">
        <w:rPr>
          <w:rFonts w:ascii="Times New Roman" w:hAnsi="Times New Roman"/>
          <w:i/>
        </w:rPr>
        <w:t>rangeToBestCell</w:t>
      </w:r>
      <w:r w:rsidRPr="004438E7">
        <w:rPr>
          <w:rFonts w:ascii="Times New Roman" w:hAnsi="Times New Roman"/>
        </w:rPr>
        <w:t xml:space="preserve"> of the R value of the cell ranked as the best cell. If there are multiple such cells, the UE shall perform cell reselection to the highest ranked cell among them. The reselected cell then becomes the highest ranked cell.</w:t>
      </w:r>
    </w:p>
    <w:p w:rsidR="001B120D" w:rsidRPr="004438E7" w:rsidRDefault="001B120D" w:rsidP="005E75E4">
      <w:pPr>
        <w:pStyle w:val="CRCoverPage"/>
        <w:numPr>
          <w:ilvl w:val="0"/>
          <w:numId w:val="101"/>
        </w:numPr>
        <w:adjustRightInd w:val="0"/>
        <w:spacing w:after="180"/>
        <w:rPr>
          <w:rFonts w:ascii="Times New Roman" w:hAnsi="Times New Roman"/>
          <w:lang w:eastAsia="zh-CN"/>
        </w:rPr>
      </w:pPr>
      <w:r w:rsidRPr="004438E7">
        <w:rPr>
          <w:rFonts w:ascii="Times New Roman" w:hAnsi="Times New Roman"/>
          <w:lang w:eastAsia="zh-CN"/>
        </w:rPr>
        <w:lastRenderedPageBreak/>
        <w:t>The current intra-frequency measurement requirements in NR does not address the case for extension the requirement when SMTC periodicity is larger than [20] ms.</w:t>
      </w:r>
    </w:p>
    <w:p w:rsidR="001B120D" w:rsidRPr="004438E7" w:rsidRDefault="001B120D" w:rsidP="005E75E4">
      <w:pPr>
        <w:pStyle w:val="CRCoverPage"/>
        <w:numPr>
          <w:ilvl w:val="0"/>
          <w:numId w:val="101"/>
        </w:numPr>
        <w:adjustRightInd w:val="0"/>
        <w:spacing w:after="180"/>
        <w:rPr>
          <w:rFonts w:ascii="Times New Roman" w:hAnsi="Times New Roman"/>
          <w:lang w:eastAsia="zh-CN"/>
        </w:rPr>
      </w:pPr>
      <w:r w:rsidRPr="004438E7">
        <w:rPr>
          <w:rFonts w:ascii="Times New Roman" w:hAnsi="Times New Roman"/>
          <w:lang w:eastAsia="zh-CN"/>
        </w:rPr>
        <w:t>Capture the newest agreement in measurement accuracy in intra-frequency ranking margin.</w:t>
      </w:r>
    </w:p>
    <w:p w:rsidR="001B120D" w:rsidRPr="004438E7" w:rsidRDefault="001B120D" w:rsidP="005E75E4">
      <w:pPr>
        <w:pStyle w:val="CRCoverPage"/>
        <w:numPr>
          <w:ilvl w:val="0"/>
          <w:numId w:val="100"/>
        </w:numPr>
        <w:adjustRightInd w:val="0"/>
        <w:spacing w:after="180"/>
        <w:rPr>
          <w:rFonts w:ascii="Times New Roman" w:hAnsi="Times New Roman"/>
          <w:noProof/>
          <w:lang w:eastAsia="zh-CN"/>
        </w:rPr>
      </w:pPr>
      <w:r w:rsidRPr="004438E7">
        <w:rPr>
          <w:rFonts w:ascii="Times New Roman" w:hAnsi="Times New Roman"/>
          <w:lang w:eastAsia="zh-CN"/>
        </w:rPr>
        <w:t xml:space="preserve">Section 4.2.2.4: </w:t>
      </w:r>
    </w:p>
    <w:p w:rsidR="001B120D" w:rsidRDefault="001B120D" w:rsidP="005E75E4">
      <w:pPr>
        <w:pStyle w:val="CRCoverPage"/>
        <w:numPr>
          <w:ilvl w:val="0"/>
          <w:numId w:val="102"/>
        </w:numPr>
        <w:adjustRightInd w:val="0"/>
        <w:spacing w:after="180"/>
        <w:rPr>
          <w:rFonts w:ascii="Times New Roman" w:hAnsi="Times New Roman"/>
          <w:lang w:eastAsia="zh-CN"/>
        </w:rPr>
      </w:pPr>
      <w:r w:rsidRPr="004438E7">
        <w:rPr>
          <w:rFonts w:ascii="Times New Roman" w:hAnsi="Times New Roman"/>
          <w:lang w:eastAsia="zh-CN"/>
        </w:rPr>
        <w:t>The current inter-frequency measurement requirements in NR does not address the case for extension the requirement when SMTC periodicity is larger than [20] ms.</w:t>
      </w:r>
    </w:p>
    <w:p w:rsidR="001B120D" w:rsidRPr="004438E7" w:rsidRDefault="001B120D" w:rsidP="005E75E4">
      <w:pPr>
        <w:pStyle w:val="CRCoverPage"/>
        <w:numPr>
          <w:ilvl w:val="0"/>
          <w:numId w:val="102"/>
        </w:numPr>
        <w:adjustRightInd w:val="0"/>
        <w:spacing w:after="180"/>
        <w:rPr>
          <w:rFonts w:ascii="Times New Roman" w:hAnsi="Times New Roman"/>
          <w:lang w:eastAsia="zh-CN"/>
        </w:rPr>
      </w:pPr>
      <w:r w:rsidRPr="004438E7">
        <w:rPr>
          <w:rFonts w:ascii="Times New Roman" w:hAnsi="Times New Roman"/>
          <w:lang w:eastAsia="zh-CN"/>
        </w:rPr>
        <w:t>Capture the newest agreement in measurement accuracy in inter-frequency ranking and absolute SS-RSRP, and SS-RSRQ margin.</w:t>
      </w:r>
    </w:p>
    <w:p w:rsidR="001B120D" w:rsidRPr="004438E7" w:rsidRDefault="001B120D" w:rsidP="001B120D">
      <w:r w:rsidRPr="004438E7">
        <w:t>Summary of change:</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Section 4.2.2.2: The requirements for measurement period and Nserv are doubled when SMTC periodicity is larger than [20] ms, because UE can not monitor paging and perform SSB measurements at the same time.</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 xml:space="preserve">Section 4.2.2.3: </w:t>
      </w:r>
    </w:p>
    <w:p w:rsidR="001B120D" w:rsidRPr="004438E7" w:rsidRDefault="001B120D" w:rsidP="005E75E4">
      <w:pPr>
        <w:pStyle w:val="CRCoverPage"/>
        <w:numPr>
          <w:ilvl w:val="0"/>
          <w:numId w:val="103"/>
        </w:numPr>
        <w:adjustRightInd w:val="0"/>
        <w:spacing w:after="180"/>
        <w:rPr>
          <w:rFonts w:ascii="Times New Roman" w:hAnsi="Times New Roman"/>
          <w:lang w:eastAsia="zh-CN"/>
        </w:rPr>
      </w:pPr>
      <w:r w:rsidRPr="004438E7">
        <w:rPr>
          <w:rFonts w:ascii="Times New Roman" w:hAnsi="Times New Roman"/>
          <w:lang w:eastAsia="zh-CN"/>
        </w:rPr>
        <w:t>Update intra-frequency ranking condition.</w:t>
      </w:r>
    </w:p>
    <w:p w:rsidR="001B120D" w:rsidRPr="004438E7" w:rsidRDefault="001B120D" w:rsidP="001B120D">
      <w:pPr>
        <w:pStyle w:val="CRCoverPage"/>
        <w:adjustRightInd w:val="0"/>
        <w:spacing w:after="180"/>
        <w:ind w:left="720"/>
        <w:rPr>
          <w:rFonts w:ascii="Times New Roman" w:hAnsi="Times New Roman"/>
          <w:lang w:eastAsia="zh-CN"/>
        </w:rPr>
      </w:pPr>
      <w:r w:rsidRPr="004438E7">
        <w:rPr>
          <w:rFonts w:ascii="Times New Roman" w:hAnsi="Times New Roman"/>
        </w:rPr>
        <w:t>When rangeToBestCell is not configured, the UE will re-select the cell based on best ranking criteria; when rangeToBestCell is configured, the UE will re-select to the cell [TBD] dB better than the threshold absThreshSS-Consolidation with the highest number of beams.</w:t>
      </w:r>
    </w:p>
    <w:p w:rsidR="001B120D" w:rsidRPr="004438E7" w:rsidRDefault="001B120D" w:rsidP="005E75E4">
      <w:pPr>
        <w:pStyle w:val="CRCoverPage"/>
        <w:numPr>
          <w:ilvl w:val="0"/>
          <w:numId w:val="103"/>
        </w:numPr>
        <w:adjustRightInd w:val="0"/>
        <w:spacing w:after="180"/>
        <w:rPr>
          <w:rFonts w:ascii="Times New Roman" w:hAnsi="Times New Roman"/>
          <w:lang w:eastAsia="zh-CN"/>
        </w:rPr>
      </w:pPr>
      <w:r w:rsidRPr="004438E7">
        <w:rPr>
          <w:rFonts w:ascii="Times New Roman" w:hAnsi="Times New Roman"/>
        </w:rPr>
        <w:t>The requirements for intra-frequency detection and evalution period should be scaling with K1=1.5 when DRX cycle length is equal or less than 640ms.</w:t>
      </w:r>
    </w:p>
    <w:p w:rsidR="001B120D" w:rsidRPr="004438E7" w:rsidRDefault="001B120D" w:rsidP="005E75E4">
      <w:pPr>
        <w:pStyle w:val="CRCoverPage"/>
        <w:numPr>
          <w:ilvl w:val="0"/>
          <w:numId w:val="103"/>
        </w:numPr>
        <w:adjustRightInd w:val="0"/>
        <w:spacing w:after="180"/>
        <w:rPr>
          <w:rFonts w:ascii="Times New Roman" w:hAnsi="Times New Roman"/>
          <w:lang w:eastAsia="zh-CN"/>
        </w:rPr>
      </w:pPr>
      <w:r w:rsidRPr="004438E7">
        <w:rPr>
          <w:rFonts w:ascii="Times New Roman" w:hAnsi="Times New Roman"/>
        </w:rPr>
        <w:t>Update and add the missing ranking margin values.</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 xml:space="preserve">Section 4.2.2.4: </w:t>
      </w:r>
    </w:p>
    <w:p w:rsidR="001B120D" w:rsidRPr="004438E7" w:rsidRDefault="001B120D" w:rsidP="005E75E4">
      <w:pPr>
        <w:pStyle w:val="CRCoverPage"/>
        <w:numPr>
          <w:ilvl w:val="0"/>
          <w:numId w:val="104"/>
        </w:numPr>
        <w:adjustRightInd w:val="0"/>
        <w:spacing w:after="180"/>
        <w:rPr>
          <w:rFonts w:ascii="Times New Roman" w:hAnsi="Times New Roman"/>
        </w:rPr>
      </w:pPr>
      <w:r w:rsidRPr="004438E7">
        <w:rPr>
          <w:rFonts w:ascii="Times New Roman" w:hAnsi="Times New Roman"/>
        </w:rPr>
        <w:t>The requirements for inter-frequency detection and evalution period should be scaling with K1=1.5 when DRX cycle length is equal or less than 640ms.</w:t>
      </w:r>
    </w:p>
    <w:p w:rsidR="001B120D" w:rsidRPr="004438E7" w:rsidRDefault="001B120D" w:rsidP="005E75E4">
      <w:pPr>
        <w:pStyle w:val="CRCoverPage"/>
        <w:numPr>
          <w:ilvl w:val="0"/>
          <w:numId w:val="104"/>
        </w:numPr>
        <w:adjustRightInd w:val="0"/>
        <w:spacing w:after="180"/>
        <w:rPr>
          <w:rFonts w:ascii="Times New Roman" w:hAnsi="Times New Roman"/>
        </w:rPr>
      </w:pPr>
      <w:r w:rsidRPr="004438E7">
        <w:rPr>
          <w:rFonts w:ascii="Times New Roman" w:hAnsi="Times New Roman"/>
        </w:rPr>
        <w:t>Update and add the missing ranking, SS-RSRP, SS-RSRQ margin values.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Ericsson: we think it is not aligned with the procedure.</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556" w:history="1">
        <w:r>
          <w:rPr>
            <w:rStyle w:val="Hyperlink"/>
            <w:rFonts w:ascii="Arial" w:hAnsi="Arial" w:cs="Arial"/>
            <w:b/>
          </w:rPr>
          <w:t>R4-1811702</w:t>
        </w:r>
      </w:hyperlink>
      <w:r>
        <w:rPr>
          <w:rFonts w:ascii="Arial" w:hAnsi="Arial" w:cs="Arial"/>
          <w:b/>
        </w:rPr>
        <w:t xml:space="preserve"> (from </w:t>
      </w:r>
      <w:hyperlink r:id="rId1557" w:history="1">
        <w:r>
          <w:rPr>
            <w:rStyle w:val="Hyperlink"/>
            <w:rFonts w:ascii="Arial" w:hAnsi="Arial" w:cs="Arial"/>
            <w:b/>
          </w:rPr>
          <w:t>R4-1810009)</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558" w:history="1">
        <w:r w:rsidR="001B120D">
          <w:rPr>
            <w:rStyle w:val="Hyperlink"/>
            <w:rFonts w:ascii="Arial" w:hAnsi="Arial" w:cs="Arial"/>
            <w:b/>
            <w:sz w:val="24"/>
          </w:rPr>
          <w:t>R4-1811702</w:t>
        </w:r>
      </w:hyperlink>
      <w:r w:rsidR="001B120D">
        <w:rPr>
          <w:b/>
        </w:rPr>
        <w:tab/>
        <w:t>CR on TS38.133 for cell reselection in idle</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 xml:space="preserve">Section 4.2.2.2: The current serving measurement requirements in NR </w:t>
      </w:r>
      <w:r w:rsidRPr="004438E7">
        <w:rPr>
          <w:rFonts w:ascii="Times New Roman" w:hAnsi="Times New Roman"/>
          <w:noProof/>
          <w:lang w:eastAsia="zh-CN"/>
        </w:rPr>
        <w:t xml:space="preserve">does not address the case for extension the requirement when </w:t>
      </w:r>
      <w:r w:rsidRPr="004438E7">
        <w:rPr>
          <w:rFonts w:ascii="Times New Roman" w:hAnsi="Times New Roman"/>
        </w:rPr>
        <w:t>SMTC periodicity is larger than [20] ms.</w:t>
      </w:r>
      <w:r w:rsidRPr="004438E7">
        <w:rPr>
          <w:rFonts w:ascii="Times New Roman" w:hAnsi="Times New Roman"/>
          <w:lang w:eastAsia="zh-CN"/>
        </w:rPr>
        <w:t xml:space="preserve"> </w:t>
      </w:r>
    </w:p>
    <w:p w:rsidR="001B120D" w:rsidRPr="004438E7" w:rsidRDefault="001B120D" w:rsidP="001B120D">
      <w:pPr>
        <w:pStyle w:val="CRCoverPage"/>
        <w:adjustRightInd w:val="0"/>
        <w:spacing w:after="180"/>
        <w:ind w:left="720"/>
        <w:rPr>
          <w:rFonts w:ascii="Times New Roman" w:hAnsi="Times New Roman"/>
          <w:lang w:eastAsia="zh-CN"/>
        </w:rPr>
      </w:pPr>
      <w:r w:rsidRPr="004438E7">
        <w:rPr>
          <w:rFonts w:ascii="Times New Roman" w:hAnsi="Times New Roman"/>
          <w:lang w:eastAsia="zh-CN"/>
        </w:rPr>
        <w:t>N</w:t>
      </w:r>
      <w:r w:rsidRPr="004438E7">
        <w:rPr>
          <w:rFonts w:ascii="Times New Roman" w:hAnsi="Times New Roman"/>
          <w:vertAlign w:val="subscript"/>
          <w:lang w:eastAsia="zh-CN"/>
        </w:rPr>
        <w:t>serv</w:t>
      </w:r>
      <w:r w:rsidRPr="004438E7">
        <w:rPr>
          <w:rFonts w:ascii="Times New Roman" w:hAnsi="Times New Roman"/>
          <w:lang w:eastAsia="zh-CN"/>
        </w:rPr>
        <w:t xml:space="preserve"> table should also be changed for consistency expression.</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 xml:space="preserve">Section 4.2.2.3: </w:t>
      </w:r>
    </w:p>
    <w:p w:rsidR="001B120D" w:rsidRDefault="001B120D" w:rsidP="005E75E4">
      <w:pPr>
        <w:pStyle w:val="CRCoverPage"/>
        <w:numPr>
          <w:ilvl w:val="0"/>
          <w:numId w:val="240"/>
        </w:numPr>
        <w:adjustRightInd w:val="0"/>
        <w:spacing w:after="180"/>
        <w:rPr>
          <w:rFonts w:ascii="Times New Roman" w:hAnsi="Times New Roman"/>
          <w:lang w:eastAsia="zh-CN"/>
        </w:rPr>
      </w:pPr>
      <w:r w:rsidRPr="004438E7">
        <w:rPr>
          <w:rFonts w:ascii="Times New Roman" w:hAnsi="Times New Roman"/>
          <w:lang w:eastAsia="zh-CN"/>
        </w:rPr>
        <w:t xml:space="preserve">RAN2 has introduced a new mechanism for intra-frequency and equal priority inter-frequency Cell Re-selction criteria in 38.304. </w:t>
      </w:r>
    </w:p>
    <w:p w:rsidR="001B120D" w:rsidRDefault="001B120D" w:rsidP="001B120D">
      <w:pPr>
        <w:pStyle w:val="CRCoverPage"/>
        <w:adjustRightInd w:val="0"/>
        <w:spacing w:after="180"/>
        <w:ind w:left="720"/>
        <w:rPr>
          <w:rFonts w:ascii="Times New Roman" w:hAnsi="Times New Roman"/>
          <w:lang w:eastAsia="zh-CN"/>
        </w:rPr>
      </w:pPr>
      <w:r w:rsidRPr="004438E7">
        <w:rPr>
          <w:rFonts w:ascii="Times New Roman" w:hAnsi="Times New Roman"/>
        </w:rPr>
        <w:t xml:space="preserve">If </w:t>
      </w:r>
      <w:r w:rsidRPr="004438E7">
        <w:rPr>
          <w:rFonts w:ascii="Times New Roman" w:hAnsi="Times New Roman"/>
          <w:i/>
        </w:rPr>
        <w:t>rangeToBestCell</w:t>
      </w:r>
      <w:r w:rsidRPr="004438E7">
        <w:rPr>
          <w:rFonts w:ascii="Times New Roman" w:hAnsi="Times New Roman"/>
        </w:rPr>
        <w:t xml:space="preserve"> is not configured, the UE shall perform cell reselection to the cell ranked as the best cell. If this cell is found to be not-suitable, the UE shall behave according to subclause 5.2.4.4.</w:t>
      </w:r>
    </w:p>
    <w:p w:rsidR="001B120D" w:rsidRPr="004438E7" w:rsidRDefault="001B120D" w:rsidP="001B120D">
      <w:pPr>
        <w:pStyle w:val="CRCoverPage"/>
        <w:adjustRightInd w:val="0"/>
        <w:spacing w:after="180"/>
        <w:ind w:left="720"/>
        <w:rPr>
          <w:rFonts w:ascii="Times New Roman" w:hAnsi="Times New Roman"/>
          <w:lang w:eastAsia="zh-CN"/>
        </w:rPr>
      </w:pPr>
      <w:r w:rsidRPr="004438E7">
        <w:rPr>
          <w:rFonts w:ascii="Times New Roman" w:hAnsi="Times New Roman"/>
        </w:rPr>
        <w:t xml:space="preserve">If </w:t>
      </w:r>
      <w:r w:rsidRPr="004438E7">
        <w:rPr>
          <w:rFonts w:ascii="Times New Roman" w:hAnsi="Times New Roman"/>
          <w:i/>
        </w:rPr>
        <w:t>rangeToBestCell</w:t>
      </w:r>
      <w:r w:rsidRPr="004438E7">
        <w:rPr>
          <w:rFonts w:ascii="Times New Roman" w:hAnsi="Times New Roman"/>
        </w:rPr>
        <w:t xml:space="preserve"> is configured, then the UE shall perform cell reselection to the cell with the highest number of beams above the threshold (i.e. </w:t>
      </w:r>
      <w:r w:rsidRPr="004438E7">
        <w:rPr>
          <w:rFonts w:ascii="Times New Roman" w:hAnsi="Times New Roman"/>
          <w:i/>
        </w:rPr>
        <w:t>absThreshSS-Consolidation</w:t>
      </w:r>
      <w:r w:rsidRPr="004438E7">
        <w:rPr>
          <w:rFonts w:ascii="Times New Roman" w:hAnsi="Times New Roman"/>
        </w:rPr>
        <w:t xml:space="preserve">) among the cells whose R value is within </w:t>
      </w:r>
      <w:r w:rsidRPr="004438E7">
        <w:rPr>
          <w:rFonts w:ascii="Times New Roman" w:hAnsi="Times New Roman"/>
          <w:i/>
        </w:rPr>
        <w:lastRenderedPageBreak/>
        <w:t>rangeToBestCell</w:t>
      </w:r>
      <w:r w:rsidRPr="004438E7">
        <w:rPr>
          <w:rFonts w:ascii="Times New Roman" w:hAnsi="Times New Roman"/>
        </w:rPr>
        <w:t xml:space="preserve"> of the R value of the cell ranked as the best cell. If there are multiple such cells, the UE shall perform cell reselection to the highest ranked cell among them. The reselected cell then becomes the highest ranked cell.</w:t>
      </w:r>
    </w:p>
    <w:p w:rsidR="001B120D" w:rsidRPr="004438E7" w:rsidRDefault="001B120D" w:rsidP="005E75E4">
      <w:pPr>
        <w:pStyle w:val="CRCoverPage"/>
        <w:numPr>
          <w:ilvl w:val="0"/>
          <w:numId w:val="240"/>
        </w:numPr>
        <w:adjustRightInd w:val="0"/>
        <w:spacing w:after="180"/>
        <w:rPr>
          <w:rFonts w:ascii="Times New Roman" w:hAnsi="Times New Roman"/>
          <w:lang w:eastAsia="zh-CN"/>
        </w:rPr>
      </w:pPr>
      <w:r w:rsidRPr="004438E7">
        <w:rPr>
          <w:rFonts w:ascii="Times New Roman" w:hAnsi="Times New Roman"/>
          <w:lang w:eastAsia="zh-CN"/>
        </w:rPr>
        <w:t>The current intra-frequency measurement requirements in NR does not address the case for extension the requirement when SMTC periodicity is larger than [20] ms.</w:t>
      </w:r>
    </w:p>
    <w:p w:rsidR="001B120D" w:rsidRPr="004438E7" w:rsidRDefault="001B120D" w:rsidP="005E75E4">
      <w:pPr>
        <w:pStyle w:val="CRCoverPage"/>
        <w:numPr>
          <w:ilvl w:val="0"/>
          <w:numId w:val="240"/>
        </w:numPr>
        <w:adjustRightInd w:val="0"/>
        <w:spacing w:after="180"/>
        <w:rPr>
          <w:rFonts w:ascii="Times New Roman" w:hAnsi="Times New Roman"/>
          <w:lang w:eastAsia="zh-CN"/>
        </w:rPr>
      </w:pPr>
      <w:r w:rsidRPr="004438E7">
        <w:rPr>
          <w:rFonts w:ascii="Times New Roman" w:hAnsi="Times New Roman"/>
          <w:lang w:eastAsia="zh-CN"/>
        </w:rPr>
        <w:t>Capture the newest agreement in measurement accuracy in intra-frequency ranking margin.</w:t>
      </w:r>
    </w:p>
    <w:p w:rsidR="001B120D" w:rsidRPr="004438E7" w:rsidRDefault="001B120D" w:rsidP="005E75E4">
      <w:pPr>
        <w:pStyle w:val="CRCoverPage"/>
        <w:numPr>
          <w:ilvl w:val="0"/>
          <w:numId w:val="100"/>
        </w:numPr>
        <w:adjustRightInd w:val="0"/>
        <w:spacing w:after="180"/>
        <w:rPr>
          <w:rFonts w:ascii="Times New Roman" w:hAnsi="Times New Roman"/>
          <w:noProof/>
          <w:lang w:eastAsia="zh-CN"/>
        </w:rPr>
      </w:pPr>
      <w:r w:rsidRPr="004438E7">
        <w:rPr>
          <w:rFonts w:ascii="Times New Roman" w:hAnsi="Times New Roman"/>
          <w:lang w:eastAsia="zh-CN"/>
        </w:rPr>
        <w:t xml:space="preserve">Section 4.2.2.4: </w:t>
      </w:r>
    </w:p>
    <w:p w:rsidR="001B120D" w:rsidRDefault="001B120D" w:rsidP="005E75E4">
      <w:pPr>
        <w:pStyle w:val="CRCoverPage"/>
        <w:numPr>
          <w:ilvl w:val="0"/>
          <w:numId w:val="102"/>
        </w:numPr>
        <w:adjustRightInd w:val="0"/>
        <w:spacing w:after="180"/>
        <w:rPr>
          <w:rFonts w:ascii="Times New Roman" w:hAnsi="Times New Roman"/>
          <w:lang w:eastAsia="zh-CN"/>
        </w:rPr>
      </w:pPr>
      <w:r w:rsidRPr="004438E7">
        <w:rPr>
          <w:rFonts w:ascii="Times New Roman" w:hAnsi="Times New Roman"/>
          <w:lang w:eastAsia="zh-CN"/>
        </w:rPr>
        <w:t>The current inter-frequency measurement requirements in NR does not address the case for extension the requirement when SMTC periodicity is larger than [20] ms.</w:t>
      </w:r>
    </w:p>
    <w:p w:rsidR="001B120D" w:rsidRPr="004438E7" w:rsidRDefault="001B120D" w:rsidP="005E75E4">
      <w:pPr>
        <w:pStyle w:val="CRCoverPage"/>
        <w:numPr>
          <w:ilvl w:val="0"/>
          <w:numId w:val="102"/>
        </w:numPr>
        <w:adjustRightInd w:val="0"/>
        <w:spacing w:after="180"/>
        <w:rPr>
          <w:rFonts w:ascii="Times New Roman" w:hAnsi="Times New Roman"/>
          <w:lang w:eastAsia="zh-CN"/>
        </w:rPr>
      </w:pPr>
      <w:r w:rsidRPr="004438E7">
        <w:rPr>
          <w:rFonts w:ascii="Times New Roman" w:hAnsi="Times New Roman"/>
          <w:lang w:eastAsia="zh-CN"/>
        </w:rPr>
        <w:t>Capture the newest agreement in measurement accuracy in inter-frequency ranking and absolute SS-RSRP, and SS-RSRQ margin.</w:t>
      </w:r>
    </w:p>
    <w:p w:rsidR="001B120D" w:rsidRPr="004438E7" w:rsidRDefault="001B120D" w:rsidP="001B120D">
      <w:r w:rsidRPr="004438E7">
        <w:t>Summary of change:</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Section 4.2.2.2: The requirements for measurement period and Nserv are doubled when SMTC periodicity is larger than [20] ms, because UE can not monitor paging and perform SSB measurements at the same time.</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 xml:space="preserve">Section 4.2.2.3: </w:t>
      </w:r>
    </w:p>
    <w:p w:rsidR="001B120D" w:rsidRPr="004438E7" w:rsidRDefault="001B120D" w:rsidP="005E75E4">
      <w:pPr>
        <w:pStyle w:val="CRCoverPage"/>
        <w:numPr>
          <w:ilvl w:val="0"/>
          <w:numId w:val="103"/>
        </w:numPr>
        <w:adjustRightInd w:val="0"/>
        <w:spacing w:after="180"/>
        <w:rPr>
          <w:rFonts w:ascii="Times New Roman" w:hAnsi="Times New Roman"/>
          <w:lang w:eastAsia="zh-CN"/>
        </w:rPr>
      </w:pPr>
      <w:r w:rsidRPr="004438E7">
        <w:rPr>
          <w:rFonts w:ascii="Times New Roman" w:hAnsi="Times New Roman"/>
          <w:lang w:eastAsia="zh-CN"/>
        </w:rPr>
        <w:t>Update intra-frequency ranking condition.</w:t>
      </w:r>
    </w:p>
    <w:p w:rsidR="001B120D" w:rsidRPr="004438E7" w:rsidRDefault="001B120D" w:rsidP="001B120D">
      <w:pPr>
        <w:pStyle w:val="CRCoverPage"/>
        <w:adjustRightInd w:val="0"/>
        <w:spacing w:after="180"/>
        <w:ind w:left="720"/>
        <w:rPr>
          <w:rFonts w:ascii="Times New Roman" w:hAnsi="Times New Roman"/>
          <w:lang w:eastAsia="zh-CN"/>
        </w:rPr>
      </w:pPr>
      <w:r w:rsidRPr="004438E7">
        <w:rPr>
          <w:rFonts w:ascii="Times New Roman" w:hAnsi="Times New Roman"/>
        </w:rPr>
        <w:t>When rangeToBestCell is not configured, the UE will re-select the cell based on best ranking criteria; when rangeToBestCell is configured, the UE will re-select to the cell [TBD] dB better than the threshold absThreshSS-Consolidation with the highest number of beams.</w:t>
      </w:r>
    </w:p>
    <w:p w:rsidR="001B120D" w:rsidRPr="004438E7" w:rsidRDefault="001B120D" w:rsidP="005E75E4">
      <w:pPr>
        <w:pStyle w:val="CRCoverPage"/>
        <w:numPr>
          <w:ilvl w:val="0"/>
          <w:numId w:val="103"/>
        </w:numPr>
        <w:adjustRightInd w:val="0"/>
        <w:spacing w:after="180"/>
        <w:rPr>
          <w:rFonts w:ascii="Times New Roman" w:hAnsi="Times New Roman"/>
          <w:lang w:eastAsia="zh-CN"/>
        </w:rPr>
      </w:pPr>
      <w:r w:rsidRPr="004438E7">
        <w:rPr>
          <w:rFonts w:ascii="Times New Roman" w:hAnsi="Times New Roman"/>
        </w:rPr>
        <w:t>The requirements for intra-frequency detection and evalution period should be scaling with K1=1.5 when DRX cycle length is equal or less than 640ms.</w:t>
      </w:r>
    </w:p>
    <w:p w:rsidR="001B120D" w:rsidRPr="004438E7" w:rsidRDefault="001B120D" w:rsidP="005E75E4">
      <w:pPr>
        <w:pStyle w:val="CRCoverPage"/>
        <w:numPr>
          <w:ilvl w:val="0"/>
          <w:numId w:val="103"/>
        </w:numPr>
        <w:adjustRightInd w:val="0"/>
        <w:spacing w:after="180"/>
        <w:rPr>
          <w:rFonts w:ascii="Times New Roman" w:hAnsi="Times New Roman"/>
          <w:lang w:eastAsia="zh-CN"/>
        </w:rPr>
      </w:pPr>
      <w:r w:rsidRPr="004438E7">
        <w:rPr>
          <w:rFonts w:ascii="Times New Roman" w:hAnsi="Times New Roman"/>
        </w:rPr>
        <w:t>Update and add the missing ranking margin values.</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 xml:space="preserve">Section 4.2.2.4: </w:t>
      </w:r>
    </w:p>
    <w:p w:rsidR="001B120D" w:rsidRPr="004438E7" w:rsidRDefault="001B120D" w:rsidP="005E75E4">
      <w:pPr>
        <w:pStyle w:val="CRCoverPage"/>
        <w:numPr>
          <w:ilvl w:val="0"/>
          <w:numId w:val="104"/>
        </w:numPr>
        <w:adjustRightInd w:val="0"/>
        <w:spacing w:after="180"/>
        <w:rPr>
          <w:rFonts w:ascii="Times New Roman" w:hAnsi="Times New Roman"/>
        </w:rPr>
      </w:pPr>
      <w:r w:rsidRPr="004438E7">
        <w:rPr>
          <w:rFonts w:ascii="Times New Roman" w:hAnsi="Times New Roman"/>
        </w:rPr>
        <w:t>The requirements for inter-frequency detection and evalution period should be scaling with K1=1.5 when DRX cycle length is equal or less than 640ms.</w:t>
      </w:r>
    </w:p>
    <w:p w:rsidR="001B120D" w:rsidRPr="004438E7" w:rsidRDefault="001B120D" w:rsidP="005E75E4">
      <w:pPr>
        <w:pStyle w:val="CRCoverPage"/>
        <w:numPr>
          <w:ilvl w:val="0"/>
          <w:numId w:val="104"/>
        </w:numPr>
        <w:adjustRightInd w:val="0"/>
        <w:spacing w:after="180"/>
        <w:rPr>
          <w:rFonts w:ascii="Times New Roman" w:hAnsi="Times New Roman"/>
        </w:rPr>
      </w:pPr>
      <w:r w:rsidRPr="004438E7">
        <w:rPr>
          <w:rFonts w:ascii="Times New Roman" w:hAnsi="Times New Roman"/>
        </w:rPr>
        <w:t>Update and add the missing ranking, SS-RSRP, SS-RSRQ margin values.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559" w:history="1">
        <w:r>
          <w:rPr>
            <w:rStyle w:val="Hyperlink"/>
            <w:rFonts w:ascii="Arial" w:hAnsi="Arial" w:cs="Arial"/>
            <w:b/>
          </w:rPr>
          <w:t>R4-1811852</w:t>
        </w:r>
      </w:hyperlink>
      <w:r>
        <w:rPr>
          <w:rFonts w:ascii="Arial" w:hAnsi="Arial" w:cs="Arial"/>
          <w:b/>
          <w:sz w:val="24"/>
        </w:rPr>
        <w:t xml:space="preserve"> </w:t>
      </w:r>
      <w:r>
        <w:rPr>
          <w:rFonts w:ascii="Arial" w:hAnsi="Arial" w:cs="Arial"/>
          <w:b/>
        </w:rPr>
        <w:t xml:space="preserve">(from </w:t>
      </w:r>
      <w:hyperlink r:id="rId1560" w:history="1">
        <w:r>
          <w:rPr>
            <w:rStyle w:val="Hyperlink"/>
            <w:rFonts w:ascii="Arial" w:hAnsi="Arial" w:cs="Arial"/>
            <w:b/>
          </w:rPr>
          <w:t>R4-1811702)</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561" w:history="1">
        <w:r w:rsidR="001B120D">
          <w:rPr>
            <w:rStyle w:val="Hyperlink"/>
            <w:rFonts w:ascii="Arial" w:hAnsi="Arial" w:cs="Arial"/>
            <w:b/>
            <w:sz w:val="24"/>
            <w:lang w:eastAsia="zh-CN"/>
          </w:rPr>
          <w:t>R4-1811852</w:t>
        </w:r>
      </w:hyperlink>
      <w:r w:rsidR="001B120D">
        <w:rPr>
          <w:b/>
        </w:rPr>
        <w:tab/>
        <w:t>CR on TS38.133 for cell reselection in idle</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 xml:space="preserve">Section 4.2.2.2: The current serving measurement requirements in NR </w:t>
      </w:r>
      <w:r w:rsidRPr="004438E7">
        <w:rPr>
          <w:rFonts w:ascii="Times New Roman" w:hAnsi="Times New Roman"/>
          <w:noProof/>
          <w:lang w:eastAsia="zh-CN"/>
        </w:rPr>
        <w:t xml:space="preserve">does not address the case for extension the requirement when </w:t>
      </w:r>
      <w:r w:rsidRPr="004438E7">
        <w:rPr>
          <w:rFonts w:ascii="Times New Roman" w:hAnsi="Times New Roman"/>
        </w:rPr>
        <w:t>SMTC periodicity is larger than [20] ms.</w:t>
      </w:r>
      <w:r w:rsidRPr="004438E7">
        <w:rPr>
          <w:rFonts w:ascii="Times New Roman" w:hAnsi="Times New Roman"/>
          <w:lang w:eastAsia="zh-CN"/>
        </w:rPr>
        <w:t xml:space="preserve"> </w:t>
      </w:r>
    </w:p>
    <w:p w:rsidR="001B120D" w:rsidRPr="004438E7" w:rsidRDefault="001B120D" w:rsidP="001B120D">
      <w:pPr>
        <w:pStyle w:val="CRCoverPage"/>
        <w:adjustRightInd w:val="0"/>
        <w:spacing w:after="180"/>
        <w:ind w:left="720"/>
        <w:rPr>
          <w:rFonts w:ascii="Times New Roman" w:hAnsi="Times New Roman"/>
          <w:lang w:eastAsia="zh-CN"/>
        </w:rPr>
      </w:pPr>
      <w:r w:rsidRPr="004438E7">
        <w:rPr>
          <w:rFonts w:ascii="Times New Roman" w:hAnsi="Times New Roman"/>
          <w:lang w:eastAsia="zh-CN"/>
        </w:rPr>
        <w:t>N</w:t>
      </w:r>
      <w:r w:rsidRPr="004438E7">
        <w:rPr>
          <w:rFonts w:ascii="Times New Roman" w:hAnsi="Times New Roman"/>
          <w:vertAlign w:val="subscript"/>
          <w:lang w:eastAsia="zh-CN"/>
        </w:rPr>
        <w:t>serv</w:t>
      </w:r>
      <w:r w:rsidRPr="004438E7">
        <w:rPr>
          <w:rFonts w:ascii="Times New Roman" w:hAnsi="Times New Roman"/>
          <w:lang w:eastAsia="zh-CN"/>
        </w:rPr>
        <w:t xml:space="preserve"> table should also be changed for consistency expression.</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 xml:space="preserve">Section 4.2.2.3: </w:t>
      </w:r>
    </w:p>
    <w:p w:rsidR="001B120D" w:rsidRDefault="001B120D" w:rsidP="005E75E4">
      <w:pPr>
        <w:pStyle w:val="CRCoverPage"/>
        <w:numPr>
          <w:ilvl w:val="0"/>
          <w:numId w:val="240"/>
        </w:numPr>
        <w:adjustRightInd w:val="0"/>
        <w:spacing w:after="180"/>
        <w:rPr>
          <w:rFonts w:ascii="Times New Roman" w:hAnsi="Times New Roman"/>
          <w:lang w:eastAsia="zh-CN"/>
        </w:rPr>
      </w:pPr>
      <w:r w:rsidRPr="004438E7">
        <w:rPr>
          <w:rFonts w:ascii="Times New Roman" w:hAnsi="Times New Roman"/>
          <w:lang w:eastAsia="zh-CN"/>
        </w:rPr>
        <w:t xml:space="preserve">RAN2 has introduced a new mechanism for intra-frequency and equal priority inter-frequency Cell Re-selction criteria in 38.304. </w:t>
      </w:r>
    </w:p>
    <w:p w:rsidR="001B120D" w:rsidRDefault="001B120D" w:rsidP="001B120D">
      <w:pPr>
        <w:pStyle w:val="CRCoverPage"/>
        <w:adjustRightInd w:val="0"/>
        <w:spacing w:after="180"/>
        <w:ind w:left="720"/>
        <w:rPr>
          <w:rFonts w:ascii="Times New Roman" w:hAnsi="Times New Roman"/>
          <w:lang w:eastAsia="zh-CN"/>
        </w:rPr>
      </w:pPr>
      <w:r w:rsidRPr="004438E7">
        <w:rPr>
          <w:rFonts w:ascii="Times New Roman" w:hAnsi="Times New Roman"/>
        </w:rPr>
        <w:lastRenderedPageBreak/>
        <w:t xml:space="preserve">If </w:t>
      </w:r>
      <w:r w:rsidRPr="004438E7">
        <w:rPr>
          <w:rFonts w:ascii="Times New Roman" w:hAnsi="Times New Roman"/>
          <w:i/>
        </w:rPr>
        <w:t>rangeToBestCell</w:t>
      </w:r>
      <w:r w:rsidRPr="004438E7">
        <w:rPr>
          <w:rFonts w:ascii="Times New Roman" w:hAnsi="Times New Roman"/>
        </w:rPr>
        <w:t xml:space="preserve"> is not configured, the UE shall perform cell reselection to the cell ranked as the best cell. If this cell is found to be not-suitable, the UE shall behave according to subclause 5.2.4.4.</w:t>
      </w:r>
    </w:p>
    <w:p w:rsidR="001B120D" w:rsidRPr="004438E7" w:rsidRDefault="001B120D" w:rsidP="001B120D">
      <w:pPr>
        <w:pStyle w:val="CRCoverPage"/>
        <w:adjustRightInd w:val="0"/>
        <w:spacing w:after="180"/>
        <w:ind w:left="720"/>
        <w:rPr>
          <w:rFonts w:ascii="Times New Roman" w:hAnsi="Times New Roman"/>
          <w:lang w:eastAsia="zh-CN"/>
        </w:rPr>
      </w:pPr>
      <w:r w:rsidRPr="004438E7">
        <w:rPr>
          <w:rFonts w:ascii="Times New Roman" w:hAnsi="Times New Roman"/>
        </w:rPr>
        <w:t xml:space="preserve">If </w:t>
      </w:r>
      <w:r w:rsidRPr="004438E7">
        <w:rPr>
          <w:rFonts w:ascii="Times New Roman" w:hAnsi="Times New Roman"/>
          <w:i/>
        </w:rPr>
        <w:t>rangeToBestCell</w:t>
      </w:r>
      <w:r w:rsidRPr="004438E7">
        <w:rPr>
          <w:rFonts w:ascii="Times New Roman" w:hAnsi="Times New Roman"/>
        </w:rPr>
        <w:t xml:space="preserve"> is configured, then the UE shall perform cell reselection to the cell with the highest number of beams above the threshold (i.e. </w:t>
      </w:r>
      <w:r w:rsidRPr="004438E7">
        <w:rPr>
          <w:rFonts w:ascii="Times New Roman" w:hAnsi="Times New Roman"/>
          <w:i/>
        </w:rPr>
        <w:t>absThreshSS-Consolidation</w:t>
      </w:r>
      <w:r w:rsidRPr="004438E7">
        <w:rPr>
          <w:rFonts w:ascii="Times New Roman" w:hAnsi="Times New Roman"/>
        </w:rPr>
        <w:t xml:space="preserve">) among the cells whose R value is within </w:t>
      </w:r>
      <w:r w:rsidRPr="004438E7">
        <w:rPr>
          <w:rFonts w:ascii="Times New Roman" w:hAnsi="Times New Roman"/>
          <w:i/>
        </w:rPr>
        <w:t>rangeToBestCell</w:t>
      </w:r>
      <w:r w:rsidRPr="004438E7">
        <w:rPr>
          <w:rFonts w:ascii="Times New Roman" w:hAnsi="Times New Roman"/>
        </w:rPr>
        <w:t xml:space="preserve"> of the R value of the cell ranked as the best cell. If there are multiple such cells, the UE shall perform cell reselection to the highest ranked cell among them. The reselected cell then becomes the highest ranked cell.</w:t>
      </w:r>
    </w:p>
    <w:p w:rsidR="001B120D" w:rsidRPr="004438E7" w:rsidRDefault="001B120D" w:rsidP="005E75E4">
      <w:pPr>
        <w:pStyle w:val="CRCoverPage"/>
        <w:numPr>
          <w:ilvl w:val="0"/>
          <w:numId w:val="240"/>
        </w:numPr>
        <w:adjustRightInd w:val="0"/>
        <w:spacing w:after="180"/>
        <w:rPr>
          <w:rFonts w:ascii="Times New Roman" w:hAnsi="Times New Roman"/>
          <w:lang w:eastAsia="zh-CN"/>
        </w:rPr>
      </w:pPr>
      <w:r w:rsidRPr="004438E7">
        <w:rPr>
          <w:rFonts w:ascii="Times New Roman" w:hAnsi="Times New Roman"/>
          <w:lang w:eastAsia="zh-CN"/>
        </w:rPr>
        <w:t>The current intra-frequency measurement requirements in NR does not address the case for extension the requirement when SMTC periodicity is larger than [20] ms.</w:t>
      </w:r>
    </w:p>
    <w:p w:rsidR="001B120D" w:rsidRPr="004438E7" w:rsidRDefault="001B120D" w:rsidP="005E75E4">
      <w:pPr>
        <w:pStyle w:val="CRCoverPage"/>
        <w:numPr>
          <w:ilvl w:val="0"/>
          <w:numId w:val="240"/>
        </w:numPr>
        <w:adjustRightInd w:val="0"/>
        <w:spacing w:after="180"/>
        <w:rPr>
          <w:rFonts w:ascii="Times New Roman" w:hAnsi="Times New Roman"/>
          <w:lang w:eastAsia="zh-CN"/>
        </w:rPr>
      </w:pPr>
      <w:r w:rsidRPr="004438E7">
        <w:rPr>
          <w:rFonts w:ascii="Times New Roman" w:hAnsi="Times New Roman"/>
          <w:lang w:eastAsia="zh-CN"/>
        </w:rPr>
        <w:t>Capture the newest agreement in measurement accuracy in intra-frequency ranking margin.</w:t>
      </w:r>
    </w:p>
    <w:p w:rsidR="001B120D" w:rsidRPr="004438E7" w:rsidRDefault="001B120D" w:rsidP="005E75E4">
      <w:pPr>
        <w:pStyle w:val="CRCoverPage"/>
        <w:numPr>
          <w:ilvl w:val="0"/>
          <w:numId w:val="100"/>
        </w:numPr>
        <w:adjustRightInd w:val="0"/>
        <w:spacing w:after="180"/>
        <w:rPr>
          <w:rFonts w:ascii="Times New Roman" w:hAnsi="Times New Roman"/>
          <w:noProof/>
          <w:lang w:eastAsia="zh-CN"/>
        </w:rPr>
      </w:pPr>
      <w:r w:rsidRPr="004438E7">
        <w:rPr>
          <w:rFonts w:ascii="Times New Roman" w:hAnsi="Times New Roman"/>
          <w:lang w:eastAsia="zh-CN"/>
        </w:rPr>
        <w:t xml:space="preserve">Section 4.2.2.4: </w:t>
      </w:r>
    </w:p>
    <w:p w:rsidR="001B120D" w:rsidRDefault="001B120D" w:rsidP="005E75E4">
      <w:pPr>
        <w:pStyle w:val="CRCoverPage"/>
        <w:numPr>
          <w:ilvl w:val="0"/>
          <w:numId w:val="102"/>
        </w:numPr>
        <w:adjustRightInd w:val="0"/>
        <w:spacing w:after="180"/>
        <w:rPr>
          <w:rFonts w:ascii="Times New Roman" w:hAnsi="Times New Roman"/>
          <w:lang w:eastAsia="zh-CN"/>
        </w:rPr>
      </w:pPr>
      <w:r w:rsidRPr="004438E7">
        <w:rPr>
          <w:rFonts w:ascii="Times New Roman" w:hAnsi="Times New Roman"/>
          <w:lang w:eastAsia="zh-CN"/>
        </w:rPr>
        <w:t>The current inter-frequency measurement requirements in NR does not address the case for extension the requirement when SMTC periodicity is larger than [20] ms.</w:t>
      </w:r>
    </w:p>
    <w:p w:rsidR="001B120D" w:rsidRPr="004438E7" w:rsidRDefault="001B120D" w:rsidP="005E75E4">
      <w:pPr>
        <w:pStyle w:val="CRCoverPage"/>
        <w:numPr>
          <w:ilvl w:val="0"/>
          <w:numId w:val="102"/>
        </w:numPr>
        <w:adjustRightInd w:val="0"/>
        <w:spacing w:after="180"/>
        <w:rPr>
          <w:rFonts w:ascii="Times New Roman" w:hAnsi="Times New Roman"/>
          <w:lang w:eastAsia="zh-CN"/>
        </w:rPr>
      </w:pPr>
      <w:r w:rsidRPr="004438E7">
        <w:rPr>
          <w:rFonts w:ascii="Times New Roman" w:hAnsi="Times New Roman"/>
          <w:lang w:eastAsia="zh-CN"/>
        </w:rPr>
        <w:t>Capture the newest agreement in measurement accuracy in inter-frequency ranking and absolute SS-RSRP, and SS-RSRQ margin.</w:t>
      </w:r>
    </w:p>
    <w:p w:rsidR="001B120D" w:rsidRPr="004438E7" w:rsidRDefault="001B120D" w:rsidP="001B120D">
      <w:r w:rsidRPr="004438E7">
        <w:t>Summary of change:</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Section 4.2.2.2: The requirements for measurement period and Nserv are doubled when SMTC periodicity is larger than [20] ms, because UE can not monitor paging and perform SSB measurements at the same time.</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 xml:space="preserve">Section 4.2.2.3: </w:t>
      </w:r>
    </w:p>
    <w:p w:rsidR="001B120D" w:rsidRPr="004438E7" w:rsidRDefault="001B120D" w:rsidP="005E75E4">
      <w:pPr>
        <w:pStyle w:val="CRCoverPage"/>
        <w:numPr>
          <w:ilvl w:val="0"/>
          <w:numId w:val="103"/>
        </w:numPr>
        <w:adjustRightInd w:val="0"/>
        <w:spacing w:after="180"/>
        <w:rPr>
          <w:rFonts w:ascii="Times New Roman" w:hAnsi="Times New Roman"/>
          <w:lang w:eastAsia="zh-CN"/>
        </w:rPr>
      </w:pPr>
      <w:r w:rsidRPr="004438E7">
        <w:rPr>
          <w:rFonts w:ascii="Times New Roman" w:hAnsi="Times New Roman"/>
          <w:lang w:eastAsia="zh-CN"/>
        </w:rPr>
        <w:t>Update intra-frequency ranking condition.</w:t>
      </w:r>
    </w:p>
    <w:p w:rsidR="001B120D" w:rsidRPr="004438E7" w:rsidRDefault="001B120D" w:rsidP="001B120D">
      <w:pPr>
        <w:pStyle w:val="CRCoverPage"/>
        <w:adjustRightInd w:val="0"/>
        <w:spacing w:after="180"/>
        <w:ind w:left="720"/>
        <w:rPr>
          <w:rFonts w:ascii="Times New Roman" w:hAnsi="Times New Roman"/>
          <w:lang w:eastAsia="zh-CN"/>
        </w:rPr>
      </w:pPr>
      <w:r w:rsidRPr="004438E7">
        <w:rPr>
          <w:rFonts w:ascii="Times New Roman" w:hAnsi="Times New Roman"/>
        </w:rPr>
        <w:t>When rangeToBestCell is not configured, the UE will re-select the cell based on best ranking criteria; when rangeToBestCell is configured, the UE will re-select to the cell [TBD] dB better than the threshold absThreshSS-Consolidation with the highest number of beams.</w:t>
      </w:r>
    </w:p>
    <w:p w:rsidR="001B120D" w:rsidRPr="004438E7" w:rsidRDefault="001B120D" w:rsidP="005E75E4">
      <w:pPr>
        <w:pStyle w:val="CRCoverPage"/>
        <w:numPr>
          <w:ilvl w:val="0"/>
          <w:numId w:val="103"/>
        </w:numPr>
        <w:adjustRightInd w:val="0"/>
        <w:spacing w:after="180"/>
        <w:rPr>
          <w:rFonts w:ascii="Times New Roman" w:hAnsi="Times New Roman"/>
          <w:lang w:eastAsia="zh-CN"/>
        </w:rPr>
      </w:pPr>
      <w:r w:rsidRPr="004438E7">
        <w:rPr>
          <w:rFonts w:ascii="Times New Roman" w:hAnsi="Times New Roman"/>
        </w:rPr>
        <w:t>The requirements for intra-frequency detection and evalution period should be scaling with K1=1.5 when DRX cycle length is equal or less than 640ms.</w:t>
      </w:r>
    </w:p>
    <w:p w:rsidR="001B120D" w:rsidRPr="004438E7" w:rsidRDefault="001B120D" w:rsidP="005E75E4">
      <w:pPr>
        <w:pStyle w:val="CRCoverPage"/>
        <w:numPr>
          <w:ilvl w:val="0"/>
          <w:numId w:val="103"/>
        </w:numPr>
        <w:adjustRightInd w:val="0"/>
        <w:spacing w:after="180"/>
        <w:rPr>
          <w:rFonts w:ascii="Times New Roman" w:hAnsi="Times New Roman"/>
          <w:lang w:eastAsia="zh-CN"/>
        </w:rPr>
      </w:pPr>
      <w:r w:rsidRPr="004438E7">
        <w:rPr>
          <w:rFonts w:ascii="Times New Roman" w:hAnsi="Times New Roman"/>
        </w:rPr>
        <w:t>Update and add the missing ranking margin values.</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 xml:space="preserve">Section 4.2.2.4: </w:t>
      </w:r>
    </w:p>
    <w:p w:rsidR="001B120D" w:rsidRPr="004438E7" w:rsidRDefault="001B120D" w:rsidP="005E75E4">
      <w:pPr>
        <w:pStyle w:val="CRCoverPage"/>
        <w:numPr>
          <w:ilvl w:val="0"/>
          <w:numId w:val="104"/>
        </w:numPr>
        <w:adjustRightInd w:val="0"/>
        <w:spacing w:after="180"/>
        <w:rPr>
          <w:rFonts w:ascii="Times New Roman" w:hAnsi="Times New Roman"/>
        </w:rPr>
      </w:pPr>
      <w:r w:rsidRPr="004438E7">
        <w:rPr>
          <w:rFonts w:ascii="Times New Roman" w:hAnsi="Times New Roman"/>
        </w:rPr>
        <w:t>The requirements for inter-frequency detection and evalution period should be scaling with K1=1.5 when DRX cycle length is equal or less than 640ms.</w:t>
      </w:r>
    </w:p>
    <w:p w:rsidR="001B120D" w:rsidRPr="004438E7" w:rsidRDefault="001B120D" w:rsidP="005E75E4">
      <w:pPr>
        <w:pStyle w:val="CRCoverPage"/>
        <w:numPr>
          <w:ilvl w:val="0"/>
          <w:numId w:val="104"/>
        </w:numPr>
        <w:adjustRightInd w:val="0"/>
        <w:spacing w:after="180"/>
        <w:rPr>
          <w:rFonts w:ascii="Times New Roman" w:hAnsi="Times New Roman"/>
        </w:rPr>
      </w:pPr>
      <w:r w:rsidRPr="004438E7">
        <w:rPr>
          <w:rFonts w:ascii="Times New Roman" w:hAnsi="Times New Roman"/>
        </w:rPr>
        <w:t>Update and add the missing ranking, SS-RSRP, SS-RSRQ margin values.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562" w:history="1">
        <w:r>
          <w:rPr>
            <w:rStyle w:val="Hyperlink"/>
            <w:rFonts w:ascii="Arial" w:hAnsi="Arial" w:cs="Arial"/>
            <w:b/>
          </w:rPr>
          <w:t>R4-1811858</w:t>
        </w:r>
      </w:hyperlink>
      <w:r>
        <w:rPr>
          <w:rFonts w:ascii="Arial" w:hAnsi="Arial" w:cs="Arial"/>
          <w:b/>
        </w:rPr>
        <w:t xml:space="preserve"> (from </w:t>
      </w:r>
      <w:hyperlink r:id="rId1563" w:history="1">
        <w:r>
          <w:rPr>
            <w:rStyle w:val="Hyperlink"/>
            <w:rFonts w:ascii="Arial" w:hAnsi="Arial" w:cs="Arial"/>
            <w:b/>
          </w:rPr>
          <w:t>R4-1811852)</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564" w:history="1">
        <w:r w:rsidR="001B120D">
          <w:rPr>
            <w:rStyle w:val="Hyperlink"/>
            <w:rFonts w:ascii="Arial" w:hAnsi="Arial" w:cs="Arial"/>
            <w:b/>
            <w:sz w:val="24"/>
          </w:rPr>
          <w:t>R4-1811858</w:t>
        </w:r>
      </w:hyperlink>
      <w:r w:rsidR="001B120D">
        <w:rPr>
          <w:b/>
        </w:rPr>
        <w:tab/>
        <w:t>CR on TS38.133 for cell reselection in idle</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 xml:space="preserve">Section 4.2.2.2: The current serving measurement requirements in NR </w:t>
      </w:r>
      <w:r w:rsidRPr="004438E7">
        <w:rPr>
          <w:rFonts w:ascii="Times New Roman" w:hAnsi="Times New Roman"/>
          <w:noProof/>
          <w:lang w:eastAsia="zh-CN"/>
        </w:rPr>
        <w:t xml:space="preserve">does not address the case for extension the requirement when </w:t>
      </w:r>
      <w:r w:rsidRPr="004438E7">
        <w:rPr>
          <w:rFonts w:ascii="Times New Roman" w:hAnsi="Times New Roman"/>
        </w:rPr>
        <w:t>SMTC periodicity is larger than [20] ms.</w:t>
      </w:r>
      <w:r w:rsidRPr="004438E7">
        <w:rPr>
          <w:rFonts w:ascii="Times New Roman" w:hAnsi="Times New Roman"/>
          <w:lang w:eastAsia="zh-CN"/>
        </w:rPr>
        <w:t xml:space="preserve"> </w:t>
      </w:r>
    </w:p>
    <w:p w:rsidR="001B120D" w:rsidRPr="004438E7" w:rsidRDefault="001B120D" w:rsidP="001B120D">
      <w:pPr>
        <w:pStyle w:val="CRCoverPage"/>
        <w:adjustRightInd w:val="0"/>
        <w:spacing w:after="180"/>
        <w:ind w:left="720"/>
        <w:rPr>
          <w:rFonts w:ascii="Times New Roman" w:hAnsi="Times New Roman"/>
          <w:lang w:eastAsia="zh-CN"/>
        </w:rPr>
      </w:pPr>
      <w:r w:rsidRPr="004438E7">
        <w:rPr>
          <w:rFonts w:ascii="Times New Roman" w:hAnsi="Times New Roman"/>
          <w:lang w:eastAsia="zh-CN"/>
        </w:rPr>
        <w:t>N</w:t>
      </w:r>
      <w:r w:rsidRPr="004438E7">
        <w:rPr>
          <w:rFonts w:ascii="Times New Roman" w:hAnsi="Times New Roman"/>
          <w:vertAlign w:val="subscript"/>
          <w:lang w:eastAsia="zh-CN"/>
        </w:rPr>
        <w:t>serv</w:t>
      </w:r>
      <w:r w:rsidRPr="004438E7">
        <w:rPr>
          <w:rFonts w:ascii="Times New Roman" w:hAnsi="Times New Roman"/>
          <w:lang w:eastAsia="zh-CN"/>
        </w:rPr>
        <w:t xml:space="preserve"> table should also be changed for consistency expression.</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 xml:space="preserve">Section 4.2.2.3: </w:t>
      </w:r>
    </w:p>
    <w:p w:rsidR="001B120D" w:rsidRDefault="001B120D" w:rsidP="005E75E4">
      <w:pPr>
        <w:pStyle w:val="CRCoverPage"/>
        <w:numPr>
          <w:ilvl w:val="0"/>
          <w:numId w:val="240"/>
        </w:numPr>
        <w:adjustRightInd w:val="0"/>
        <w:spacing w:after="180"/>
        <w:rPr>
          <w:rFonts w:ascii="Times New Roman" w:hAnsi="Times New Roman"/>
          <w:lang w:eastAsia="zh-CN"/>
        </w:rPr>
      </w:pPr>
      <w:r w:rsidRPr="004438E7">
        <w:rPr>
          <w:rFonts w:ascii="Times New Roman" w:hAnsi="Times New Roman"/>
          <w:lang w:eastAsia="zh-CN"/>
        </w:rPr>
        <w:lastRenderedPageBreak/>
        <w:t xml:space="preserve">RAN2 has introduced a new mechanism for intra-frequency and equal priority inter-frequency Cell Re-selction criteria in 38.304. </w:t>
      </w:r>
    </w:p>
    <w:p w:rsidR="001B120D" w:rsidRDefault="001B120D" w:rsidP="001B120D">
      <w:pPr>
        <w:pStyle w:val="CRCoverPage"/>
        <w:adjustRightInd w:val="0"/>
        <w:spacing w:after="180"/>
        <w:ind w:left="720"/>
        <w:rPr>
          <w:rFonts w:ascii="Times New Roman" w:hAnsi="Times New Roman"/>
          <w:lang w:eastAsia="zh-CN"/>
        </w:rPr>
      </w:pPr>
      <w:r w:rsidRPr="004438E7">
        <w:rPr>
          <w:rFonts w:ascii="Times New Roman" w:hAnsi="Times New Roman"/>
        </w:rPr>
        <w:t xml:space="preserve">If </w:t>
      </w:r>
      <w:r w:rsidRPr="004438E7">
        <w:rPr>
          <w:rFonts w:ascii="Times New Roman" w:hAnsi="Times New Roman"/>
          <w:i/>
        </w:rPr>
        <w:t>rangeToBestCell</w:t>
      </w:r>
      <w:r w:rsidRPr="004438E7">
        <w:rPr>
          <w:rFonts w:ascii="Times New Roman" w:hAnsi="Times New Roman"/>
        </w:rPr>
        <w:t xml:space="preserve"> is not configured, the UE shall perform cell reselection to the cell ranked as the best cell. If this cell is found to be not-suitable, the UE shall behave according to subclause 5.2.4.4.</w:t>
      </w:r>
    </w:p>
    <w:p w:rsidR="001B120D" w:rsidRPr="004438E7" w:rsidRDefault="001B120D" w:rsidP="001B120D">
      <w:pPr>
        <w:pStyle w:val="CRCoverPage"/>
        <w:adjustRightInd w:val="0"/>
        <w:spacing w:after="180"/>
        <w:ind w:left="720"/>
        <w:rPr>
          <w:rFonts w:ascii="Times New Roman" w:hAnsi="Times New Roman"/>
          <w:lang w:eastAsia="zh-CN"/>
        </w:rPr>
      </w:pPr>
      <w:r w:rsidRPr="004438E7">
        <w:rPr>
          <w:rFonts w:ascii="Times New Roman" w:hAnsi="Times New Roman"/>
        </w:rPr>
        <w:t xml:space="preserve">If </w:t>
      </w:r>
      <w:r w:rsidRPr="004438E7">
        <w:rPr>
          <w:rFonts w:ascii="Times New Roman" w:hAnsi="Times New Roman"/>
          <w:i/>
        </w:rPr>
        <w:t>rangeToBestCell</w:t>
      </w:r>
      <w:r w:rsidRPr="004438E7">
        <w:rPr>
          <w:rFonts w:ascii="Times New Roman" w:hAnsi="Times New Roman"/>
        </w:rPr>
        <w:t xml:space="preserve"> is configured, then the UE shall perform cell reselection to the cell with the highest number of beams above the threshold (i.e. </w:t>
      </w:r>
      <w:r w:rsidRPr="004438E7">
        <w:rPr>
          <w:rFonts w:ascii="Times New Roman" w:hAnsi="Times New Roman"/>
          <w:i/>
        </w:rPr>
        <w:t>absThreshSS-Consolidation</w:t>
      </w:r>
      <w:r w:rsidRPr="004438E7">
        <w:rPr>
          <w:rFonts w:ascii="Times New Roman" w:hAnsi="Times New Roman"/>
        </w:rPr>
        <w:t xml:space="preserve">) among the cells whose R value is within </w:t>
      </w:r>
      <w:r w:rsidRPr="004438E7">
        <w:rPr>
          <w:rFonts w:ascii="Times New Roman" w:hAnsi="Times New Roman"/>
          <w:i/>
        </w:rPr>
        <w:t>rangeToBestCell</w:t>
      </w:r>
      <w:r w:rsidRPr="004438E7">
        <w:rPr>
          <w:rFonts w:ascii="Times New Roman" w:hAnsi="Times New Roman"/>
        </w:rPr>
        <w:t xml:space="preserve"> of the R value of the cell ranked as the best cell. If there are multiple such cells, the UE shall perform cell reselection to the highest ranked cell among them. The reselected cell then becomes the highest ranked cell.</w:t>
      </w:r>
    </w:p>
    <w:p w:rsidR="001B120D" w:rsidRPr="004438E7" w:rsidRDefault="001B120D" w:rsidP="005E75E4">
      <w:pPr>
        <w:pStyle w:val="CRCoverPage"/>
        <w:numPr>
          <w:ilvl w:val="0"/>
          <w:numId w:val="240"/>
        </w:numPr>
        <w:adjustRightInd w:val="0"/>
        <w:spacing w:after="180"/>
        <w:rPr>
          <w:rFonts w:ascii="Times New Roman" w:hAnsi="Times New Roman"/>
          <w:lang w:eastAsia="zh-CN"/>
        </w:rPr>
      </w:pPr>
      <w:r w:rsidRPr="004438E7">
        <w:rPr>
          <w:rFonts w:ascii="Times New Roman" w:hAnsi="Times New Roman"/>
          <w:lang w:eastAsia="zh-CN"/>
        </w:rPr>
        <w:t>The current intra-frequency measurement requirements in NR does not address the case for extension the requirement when SMTC periodicity is larger than [20] ms.</w:t>
      </w:r>
    </w:p>
    <w:p w:rsidR="001B120D" w:rsidRPr="004438E7" w:rsidRDefault="001B120D" w:rsidP="005E75E4">
      <w:pPr>
        <w:pStyle w:val="CRCoverPage"/>
        <w:numPr>
          <w:ilvl w:val="0"/>
          <w:numId w:val="240"/>
        </w:numPr>
        <w:adjustRightInd w:val="0"/>
        <w:spacing w:after="180"/>
        <w:rPr>
          <w:rFonts w:ascii="Times New Roman" w:hAnsi="Times New Roman"/>
          <w:lang w:eastAsia="zh-CN"/>
        </w:rPr>
      </w:pPr>
      <w:r w:rsidRPr="004438E7">
        <w:rPr>
          <w:rFonts w:ascii="Times New Roman" w:hAnsi="Times New Roman"/>
          <w:lang w:eastAsia="zh-CN"/>
        </w:rPr>
        <w:t>Capture the newest agreement in measurement accuracy in intra-frequency ranking margin.</w:t>
      </w:r>
    </w:p>
    <w:p w:rsidR="001B120D" w:rsidRPr="004438E7" w:rsidRDefault="001B120D" w:rsidP="005E75E4">
      <w:pPr>
        <w:pStyle w:val="CRCoverPage"/>
        <w:numPr>
          <w:ilvl w:val="0"/>
          <w:numId w:val="100"/>
        </w:numPr>
        <w:adjustRightInd w:val="0"/>
        <w:spacing w:after="180"/>
        <w:rPr>
          <w:rFonts w:ascii="Times New Roman" w:hAnsi="Times New Roman"/>
          <w:noProof/>
          <w:lang w:eastAsia="zh-CN"/>
        </w:rPr>
      </w:pPr>
      <w:r w:rsidRPr="004438E7">
        <w:rPr>
          <w:rFonts w:ascii="Times New Roman" w:hAnsi="Times New Roman"/>
          <w:lang w:eastAsia="zh-CN"/>
        </w:rPr>
        <w:t xml:space="preserve">Section 4.2.2.4: </w:t>
      </w:r>
    </w:p>
    <w:p w:rsidR="001B120D" w:rsidRDefault="001B120D" w:rsidP="005E75E4">
      <w:pPr>
        <w:pStyle w:val="CRCoverPage"/>
        <w:numPr>
          <w:ilvl w:val="0"/>
          <w:numId w:val="102"/>
        </w:numPr>
        <w:adjustRightInd w:val="0"/>
        <w:spacing w:after="180"/>
        <w:rPr>
          <w:rFonts w:ascii="Times New Roman" w:hAnsi="Times New Roman"/>
          <w:lang w:eastAsia="zh-CN"/>
        </w:rPr>
      </w:pPr>
      <w:r w:rsidRPr="004438E7">
        <w:rPr>
          <w:rFonts w:ascii="Times New Roman" w:hAnsi="Times New Roman"/>
          <w:lang w:eastAsia="zh-CN"/>
        </w:rPr>
        <w:t>The current inter-frequency measurement requirements in NR does not address the case for extension the requirement when SMTC periodicity is larger than [20] ms.</w:t>
      </w:r>
    </w:p>
    <w:p w:rsidR="001B120D" w:rsidRPr="004438E7" w:rsidRDefault="001B120D" w:rsidP="005E75E4">
      <w:pPr>
        <w:pStyle w:val="CRCoverPage"/>
        <w:numPr>
          <w:ilvl w:val="0"/>
          <w:numId w:val="102"/>
        </w:numPr>
        <w:adjustRightInd w:val="0"/>
        <w:spacing w:after="180"/>
        <w:rPr>
          <w:rFonts w:ascii="Times New Roman" w:hAnsi="Times New Roman"/>
          <w:lang w:eastAsia="zh-CN"/>
        </w:rPr>
      </w:pPr>
      <w:r w:rsidRPr="004438E7">
        <w:rPr>
          <w:rFonts w:ascii="Times New Roman" w:hAnsi="Times New Roman"/>
          <w:lang w:eastAsia="zh-CN"/>
        </w:rPr>
        <w:t>Capture the newest agreement in measurement accuracy in inter-frequency ranking and absolute SS-RSRP, and SS-RSRQ margin.</w:t>
      </w:r>
    </w:p>
    <w:p w:rsidR="001B120D" w:rsidRPr="004438E7" w:rsidRDefault="001B120D" w:rsidP="001B120D">
      <w:r w:rsidRPr="004438E7">
        <w:t>Summary of change:</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Section 4.2.2.2: The requirements for measurement period and Nserv are doubled when SMTC periodicity is larger than [20] ms, because UE can not monitor paging and perform SSB measurements at the same time.</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 xml:space="preserve">Section 4.2.2.3: </w:t>
      </w:r>
    </w:p>
    <w:p w:rsidR="001B120D" w:rsidRPr="004438E7" w:rsidRDefault="001B120D" w:rsidP="005E75E4">
      <w:pPr>
        <w:pStyle w:val="CRCoverPage"/>
        <w:numPr>
          <w:ilvl w:val="0"/>
          <w:numId w:val="103"/>
        </w:numPr>
        <w:adjustRightInd w:val="0"/>
        <w:spacing w:after="180"/>
        <w:rPr>
          <w:rFonts w:ascii="Times New Roman" w:hAnsi="Times New Roman"/>
          <w:lang w:eastAsia="zh-CN"/>
        </w:rPr>
      </w:pPr>
      <w:r w:rsidRPr="004438E7">
        <w:rPr>
          <w:rFonts w:ascii="Times New Roman" w:hAnsi="Times New Roman"/>
          <w:lang w:eastAsia="zh-CN"/>
        </w:rPr>
        <w:t>Update intra-frequency ranking condition.</w:t>
      </w:r>
    </w:p>
    <w:p w:rsidR="001B120D" w:rsidRPr="004438E7" w:rsidRDefault="001B120D" w:rsidP="001B120D">
      <w:pPr>
        <w:pStyle w:val="CRCoverPage"/>
        <w:adjustRightInd w:val="0"/>
        <w:spacing w:after="180"/>
        <w:ind w:left="720"/>
        <w:rPr>
          <w:rFonts w:ascii="Times New Roman" w:hAnsi="Times New Roman"/>
          <w:lang w:eastAsia="zh-CN"/>
        </w:rPr>
      </w:pPr>
      <w:r w:rsidRPr="004438E7">
        <w:rPr>
          <w:rFonts w:ascii="Times New Roman" w:hAnsi="Times New Roman"/>
        </w:rPr>
        <w:t>When rangeToBestCell is not configured, the UE will re-select the cell based on best ranking criteria; when rangeToBestCell is configured, the UE will re-select to the cell [TBD] dB better than the threshold absThreshSS-Consolidation with the highest number of beams.</w:t>
      </w:r>
    </w:p>
    <w:p w:rsidR="001B120D" w:rsidRPr="004438E7" w:rsidRDefault="001B120D" w:rsidP="005E75E4">
      <w:pPr>
        <w:pStyle w:val="CRCoverPage"/>
        <w:numPr>
          <w:ilvl w:val="0"/>
          <w:numId w:val="103"/>
        </w:numPr>
        <w:adjustRightInd w:val="0"/>
        <w:spacing w:after="180"/>
        <w:rPr>
          <w:rFonts w:ascii="Times New Roman" w:hAnsi="Times New Roman"/>
          <w:lang w:eastAsia="zh-CN"/>
        </w:rPr>
      </w:pPr>
      <w:r w:rsidRPr="004438E7">
        <w:rPr>
          <w:rFonts w:ascii="Times New Roman" w:hAnsi="Times New Roman"/>
        </w:rPr>
        <w:t>The requirements for intra-frequency detection and evalution period should be scaling with K1=1.5 when DRX cycle length is equal or less than 640ms.</w:t>
      </w:r>
    </w:p>
    <w:p w:rsidR="001B120D" w:rsidRPr="004438E7" w:rsidRDefault="001B120D" w:rsidP="005E75E4">
      <w:pPr>
        <w:pStyle w:val="CRCoverPage"/>
        <w:numPr>
          <w:ilvl w:val="0"/>
          <w:numId w:val="103"/>
        </w:numPr>
        <w:adjustRightInd w:val="0"/>
        <w:spacing w:after="180"/>
        <w:rPr>
          <w:rFonts w:ascii="Times New Roman" w:hAnsi="Times New Roman"/>
          <w:lang w:eastAsia="zh-CN"/>
        </w:rPr>
      </w:pPr>
      <w:r w:rsidRPr="004438E7">
        <w:rPr>
          <w:rFonts w:ascii="Times New Roman" w:hAnsi="Times New Roman"/>
        </w:rPr>
        <w:t>Update and add the missing ranking margin values.</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 xml:space="preserve">Section 4.2.2.4: </w:t>
      </w:r>
    </w:p>
    <w:p w:rsidR="001B120D" w:rsidRPr="004438E7" w:rsidRDefault="001B120D" w:rsidP="005E75E4">
      <w:pPr>
        <w:pStyle w:val="CRCoverPage"/>
        <w:numPr>
          <w:ilvl w:val="0"/>
          <w:numId w:val="104"/>
        </w:numPr>
        <w:adjustRightInd w:val="0"/>
        <w:spacing w:after="180"/>
        <w:rPr>
          <w:rFonts w:ascii="Times New Roman" w:hAnsi="Times New Roman"/>
        </w:rPr>
      </w:pPr>
      <w:r w:rsidRPr="004438E7">
        <w:rPr>
          <w:rFonts w:ascii="Times New Roman" w:hAnsi="Times New Roman"/>
        </w:rPr>
        <w:t>The requirements for inter-frequency detection and evalution period should be scaling with K1=1.5 when DRX cycle length is equal or less than 640ms.</w:t>
      </w:r>
    </w:p>
    <w:p w:rsidR="001B120D" w:rsidRPr="004438E7" w:rsidRDefault="001B120D" w:rsidP="005E75E4">
      <w:pPr>
        <w:pStyle w:val="CRCoverPage"/>
        <w:numPr>
          <w:ilvl w:val="0"/>
          <w:numId w:val="104"/>
        </w:numPr>
        <w:adjustRightInd w:val="0"/>
        <w:spacing w:after="180"/>
        <w:rPr>
          <w:rFonts w:ascii="Times New Roman" w:hAnsi="Times New Roman"/>
        </w:rPr>
      </w:pPr>
      <w:r w:rsidRPr="004438E7">
        <w:rPr>
          <w:rFonts w:ascii="Times New Roman" w:hAnsi="Times New Roman"/>
        </w:rPr>
        <w:t>Update and add the missing ranking, SS-RSRP, SS-RSRQ margin values.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rFonts w:ascii="Arial" w:hAnsi="Arial" w:cs="Arial"/>
          <w:b/>
          <w:sz w:val="24"/>
          <w:lang w:eastAsia="zh-CN"/>
        </w:rPr>
      </w:pPr>
      <w:r>
        <w:rPr>
          <w:rFonts w:ascii="Arial" w:hAnsi="Arial" w:cs="Arial"/>
          <w:b/>
        </w:rPr>
        <w:t>Decision:</w:t>
      </w:r>
      <w:r>
        <w:rPr>
          <w:rFonts w:ascii="Arial" w:hAnsi="Arial" w:cs="Arial"/>
          <w:b/>
        </w:rPr>
        <w:tab/>
      </w:r>
      <w:r>
        <w:rPr>
          <w:rFonts w:ascii="Arial" w:hAnsi="Arial" w:cs="Arial"/>
          <w:b/>
        </w:rPr>
        <w:tab/>
      </w:r>
      <w:r w:rsidRPr="00467F23">
        <w:rPr>
          <w:rFonts w:ascii="Arial" w:hAnsi="Arial" w:cs="Arial"/>
          <w:b/>
          <w:highlight w:val="green"/>
        </w:rPr>
        <w:t>Endorsed</w:t>
      </w:r>
      <w:r w:rsidRPr="00467F23">
        <w:rPr>
          <w:rFonts w:ascii="Arial" w:hAnsi="Arial" w:cs="Arial"/>
          <w:b/>
          <w:highlight w:val="green"/>
        </w:rPr>
        <w:br/>
      </w:r>
      <w:r w:rsidRPr="00467F23">
        <w:rPr>
          <w:rFonts w:ascii="Arial" w:hAnsi="Arial" w:cs="Arial"/>
          <w:b/>
          <w:highlight w:val="green"/>
        </w:rPr>
        <w:br/>
      </w:r>
    </w:p>
    <w:p w:rsidR="001B120D" w:rsidRDefault="00BF02D3" w:rsidP="001B120D">
      <w:pPr>
        <w:rPr>
          <w:i/>
        </w:rPr>
      </w:pPr>
      <w:hyperlink r:id="rId1565" w:history="1">
        <w:r w:rsidR="001B120D">
          <w:rPr>
            <w:rStyle w:val="Hyperlink"/>
            <w:rFonts w:ascii="Arial" w:hAnsi="Arial" w:cs="Arial"/>
            <w:b/>
            <w:sz w:val="24"/>
          </w:rPr>
          <w:t>R4-1810703</w:t>
        </w:r>
      </w:hyperlink>
      <w:r w:rsidR="001B120D">
        <w:rPr>
          <w:b/>
        </w:rPr>
        <w:tab/>
        <w:t>CR on TS38.133 for UE measurement requirements in IDLE state</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D0019F" w:rsidRDefault="001B120D" w:rsidP="001B120D">
      <w:r w:rsidRPr="00D0019F">
        <w:t>Correction on UE measurement requirements in IDLE state</w:t>
      </w:r>
    </w:p>
    <w:p w:rsidR="001B120D" w:rsidRPr="00D0019F" w:rsidRDefault="001B120D" w:rsidP="001B120D">
      <w:r w:rsidRPr="00D0019F">
        <w:lastRenderedPageBreak/>
        <w:t>Summary of change:</w:t>
      </w:r>
    </w:p>
    <w:p w:rsidR="001B120D" w:rsidRPr="00D0019F" w:rsidRDefault="001B120D" w:rsidP="001B120D">
      <w:pPr>
        <w:ind w:leftChars="100" w:left="200"/>
        <w:rPr>
          <w:lang w:eastAsia="zh-CN"/>
        </w:rPr>
      </w:pPr>
      <w:r w:rsidRPr="00D0019F">
        <w:t xml:space="preserve">Correction on UE measurement requirements in IDLE state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566" w:history="1">
        <w:r w:rsidR="001B120D">
          <w:rPr>
            <w:rStyle w:val="Hyperlink"/>
            <w:rFonts w:ascii="Arial" w:hAnsi="Arial" w:cs="Arial"/>
            <w:b/>
            <w:sz w:val="24"/>
          </w:rPr>
          <w:t>R4-1811034</w:t>
        </w:r>
      </w:hyperlink>
      <w:r w:rsidR="001B120D">
        <w:rPr>
          <w:b/>
        </w:rPr>
        <w:tab/>
        <w:t>CR for 38.133 measurement in intra-F and inter-F in idle mode</w:t>
      </w:r>
      <w:r w:rsidR="001B120D">
        <w:rPr>
          <w:b/>
        </w:rPr>
        <w:br/>
      </w:r>
      <w:r w:rsidR="001B120D">
        <w:tab/>
      </w:r>
      <w:r w:rsidR="001B120D">
        <w:tab/>
      </w:r>
      <w:r w:rsidR="001B120D">
        <w:tab/>
      </w:r>
      <w:r w:rsidR="001B120D">
        <w:tab/>
      </w:r>
      <w:r w:rsidR="001B120D">
        <w:tab/>
        <w:t>38.133</w:t>
      </w:r>
      <w:r w:rsidR="001B120D">
        <w:tab/>
        <w:t xml:space="preserve">  CR-  rev  Cat:  (Rel-15) v15.2.0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for 38.133 measurement in intra-F and inter-F in idle mode</w:t>
      </w:r>
      <w:r>
        <w:rPr>
          <w:rFonts w:hint="eastAsia"/>
          <w:lang w:eastAsia="zh-CN"/>
        </w:rPr>
        <w:t>.</w:t>
      </w:r>
    </w:p>
    <w:p w:rsidR="001B120D" w:rsidRPr="00F669BD" w:rsidRDefault="001B120D" w:rsidP="001B120D">
      <w:pPr>
        <w:rPr>
          <w:lang w:val="en-US" w:eastAsia="zh-CN"/>
        </w:rPr>
      </w:pPr>
      <w:r w:rsidRPr="00F669BD">
        <w:rPr>
          <w:lang w:val="en-US" w:eastAsia="zh-CN"/>
        </w:rPr>
        <w:t>To update measurements of intra-frequency and inter-frequency NR cells in FR2 for NR Idle mode.</w:t>
      </w:r>
    </w:p>
    <w:p w:rsidR="001B120D" w:rsidRPr="00F669BD" w:rsidRDefault="001B120D" w:rsidP="001B120D">
      <w:pPr>
        <w:rPr>
          <w:lang w:val="en-US" w:eastAsia="zh-CN"/>
        </w:rPr>
      </w:pPr>
      <w:r w:rsidRPr="00F669BD">
        <w:rPr>
          <w:lang w:val="en-US" w:eastAsia="zh-CN"/>
        </w:rPr>
        <w:t>Summary of change:</w:t>
      </w:r>
    </w:p>
    <w:p w:rsidR="001B120D" w:rsidRPr="00F669BD" w:rsidRDefault="001B120D" w:rsidP="001B120D">
      <w:pPr>
        <w:ind w:leftChars="100" w:left="200"/>
        <w:rPr>
          <w:lang w:val="en-US" w:eastAsia="zh-CN"/>
        </w:rPr>
      </w:pPr>
      <w:r w:rsidRPr="00F669BD">
        <w:rPr>
          <w:lang w:val="en-US" w:eastAsia="zh-CN"/>
        </w:rPr>
        <w:t>Update the requirement for measurements of intra-frequency and inter-frequency NR cells in FR2 for NR Idle mode, correct some typo in idle mode.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567" w:history="1">
        <w:r w:rsidR="001B120D">
          <w:rPr>
            <w:rStyle w:val="Hyperlink"/>
            <w:rFonts w:ascii="Arial" w:hAnsi="Arial" w:cs="Arial"/>
            <w:b/>
            <w:sz w:val="24"/>
          </w:rPr>
          <w:t>R4-1810996</w:t>
        </w:r>
      </w:hyperlink>
      <w:r w:rsidR="001B120D">
        <w:rPr>
          <w:b/>
        </w:rPr>
        <w:tab/>
        <w:t>Correction in intra-frequency requirements for RRC_IDLE</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Correction in intra-frequency requirements for RRC_IDLE</w:t>
      </w:r>
      <w:r>
        <w:rPr>
          <w:rFonts w:hint="eastAsia"/>
          <w:lang w:eastAsia="zh-CN"/>
        </w:rPr>
        <w:t>.</w:t>
      </w:r>
    </w:p>
    <w:p w:rsidR="001B120D" w:rsidRPr="00F17BCD" w:rsidRDefault="001B120D" w:rsidP="001B120D">
      <w:pPr>
        <w:rPr>
          <w:lang w:val="en-US" w:eastAsia="zh-CN"/>
        </w:rPr>
      </w:pPr>
      <w:r w:rsidRPr="00F17BCD">
        <w:rPr>
          <w:lang w:val="en-US" w:eastAsia="zh-CN"/>
        </w:rPr>
        <w:t>The impact of configuring rangeToBestCell is not captured in intra-frequency requirements for RRC_IDLE</w:t>
      </w:r>
    </w:p>
    <w:p w:rsidR="001B120D" w:rsidRPr="00F17BCD" w:rsidRDefault="001B120D" w:rsidP="001B120D">
      <w:pPr>
        <w:rPr>
          <w:lang w:val="en-US" w:eastAsia="zh-CN"/>
        </w:rPr>
      </w:pPr>
      <w:r w:rsidRPr="00F17BCD">
        <w:rPr>
          <w:lang w:val="en-US" w:eastAsia="zh-CN"/>
        </w:rPr>
        <w:t>Summary of change:</w:t>
      </w:r>
    </w:p>
    <w:p w:rsidR="001B120D" w:rsidRPr="00F17BCD" w:rsidRDefault="001B120D" w:rsidP="001B120D">
      <w:pPr>
        <w:ind w:leftChars="100" w:left="200"/>
        <w:rPr>
          <w:lang w:val="en-US" w:eastAsia="zh-CN"/>
        </w:rPr>
      </w:pPr>
      <w:r w:rsidRPr="00F17BCD">
        <w:rPr>
          <w:lang w:val="en-US" w:eastAsia="zh-CN"/>
        </w:rPr>
        <w:t>The impact of configuring rangeToBestCell is captured in intra-frequency requirements for RRC_IDLE and aligned with TS 38.304</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Mediatek: we </w:t>
      </w:r>
      <w:r>
        <w:rPr>
          <w:lang w:eastAsia="zh-CN"/>
        </w:rPr>
        <w:t>should</w:t>
      </w:r>
      <w:r>
        <w:rPr>
          <w:rFonts w:hint="eastAsia"/>
          <w:lang w:eastAsia="zh-CN"/>
        </w:rPr>
        <w:t xml:space="preserve"> consider the accuracy margin here. The rangeToBestCell is based on best cell RSRP.</w:t>
      </w:r>
    </w:p>
    <w:p w:rsidR="001B120D" w:rsidRDefault="001B120D" w:rsidP="001B120D">
      <w:pPr>
        <w:rPr>
          <w:lang w:eastAsia="zh-CN"/>
        </w:rPr>
      </w:pPr>
      <w:r>
        <w:rPr>
          <w:rFonts w:hint="eastAsia"/>
          <w:lang w:eastAsia="zh-CN"/>
        </w:rPr>
        <w:tab/>
        <w:t>Ericsson: we have discussed it offline. The rangeToBestCell is we have to go through how to see it. It should absolute accuracy.</w:t>
      </w:r>
    </w:p>
    <w:p w:rsidR="001B120D" w:rsidRDefault="001B120D" w:rsidP="001B120D">
      <w:pPr>
        <w:rPr>
          <w:lang w:eastAsia="zh-CN"/>
        </w:rPr>
      </w:pPr>
      <w:r>
        <w:rPr>
          <w:rFonts w:hint="eastAsia"/>
          <w:lang w:eastAsia="zh-CN"/>
        </w:rPr>
        <w:t>Huawei: for FR2, we do not conclude which value for relaxation will be added FR2.</w:t>
      </w:r>
    </w:p>
    <w:p w:rsidR="001B120D" w:rsidRDefault="001B120D" w:rsidP="001B120D">
      <w:pPr>
        <w:rPr>
          <w:lang w:eastAsia="zh-CN"/>
        </w:rPr>
      </w:pPr>
      <w:r>
        <w:rPr>
          <w:rFonts w:hint="eastAsia"/>
          <w:lang w:eastAsia="zh-CN"/>
        </w:rPr>
        <w:tab/>
        <w:t>Ericsson: For whether we take absolute or relative accuracy, we need discussion.</w:t>
      </w:r>
    </w:p>
    <w:p w:rsidR="001B120D" w:rsidRDefault="001B120D" w:rsidP="001B120D">
      <w:pPr>
        <w:rPr>
          <w:lang w:eastAsia="zh-CN"/>
        </w:rPr>
      </w:pPr>
      <w:r>
        <w:rPr>
          <w:rFonts w:hint="eastAsia"/>
          <w:lang w:eastAsia="zh-CN"/>
        </w:rPr>
        <w:tab/>
        <w:t xml:space="preserve">Huawei: for FR1 </w:t>
      </w:r>
      <w:r>
        <w:rPr>
          <w:lang w:eastAsia="zh-CN"/>
        </w:rPr>
        <w:t>and</w:t>
      </w:r>
      <w:r>
        <w:rPr>
          <w:rFonts w:hint="eastAsia"/>
          <w:lang w:eastAsia="zh-CN"/>
        </w:rPr>
        <w:t xml:space="preserve"> FR2 the accuracies are different. We should </w:t>
      </w:r>
      <w:r>
        <w:rPr>
          <w:lang w:eastAsia="zh-CN"/>
        </w:rPr>
        <w:t>capture</w:t>
      </w:r>
      <w:r>
        <w:rPr>
          <w:rFonts w:hint="eastAsia"/>
          <w:lang w:eastAsia="zh-CN"/>
        </w:rPr>
        <w:t xml:space="preserve"> them differently.</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568" w:history="1">
        <w:r w:rsidR="001B120D">
          <w:rPr>
            <w:rStyle w:val="Hyperlink"/>
            <w:rFonts w:ascii="Arial" w:hAnsi="Arial" w:cs="Arial"/>
            <w:b/>
            <w:sz w:val="24"/>
          </w:rPr>
          <w:t>R4-1810997</w:t>
        </w:r>
      </w:hyperlink>
      <w:r w:rsidR="001B120D">
        <w:rPr>
          <w:b/>
        </w:rPr>
        <w:tab/>
        <w:t>Correction in inter-frequency requirements for RRC_IDLE</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Correction in inter-frequency requirements for RRC_IDLE</w:t>
      </w:r>
      <w:r>
        <w:rPr>
          <w:rFonts w:hint="eastAsia"/>
          <w:lang w:eastAsia="zh-CN"/>
        </w:rPr>
        <w:t>.</w:t>
      </w:r>
    </w:p>
    <w:p w:rsidR="001B120D" w:rsidRPr="00F17BCD" w:rsidRDefault="001B120D" w:rsidP="001B120D">
      <w:pPr>
        <w:rPr>
          <w:lang w:val="en-US" w:eastAsia="zh-CN"/>
        </w:rPr>
      </w:pPr>
      <w:r w:rsidRPr="00F17BCD">
        <w:rPr>
          <w:lang w:val="en-US" w:eastAsia="zh-CN"/>
        </w:rPr>
        <w:t>The impact of configuring rangeToBestCell is not captured in inter-frequency requirements for RRC_IDLE</w:t>
      </w:r>
    </w:p>
    <w:p w:rsidR="001B120D" w:rsidRPr="00F17BCD" w:rsidRDefault="001B120D" w:rsidP="001B120D">
      <w:pPr>
        <w:rPr>
          <w:lang w:val="en-US" w:eastAsia="zh-CN"/>
        </w:rPr>
      </w:pPr>
      <w:r w:rsidRPr="00F17BCD">
        <w:rPr>
          <w:lang w:val="en-US" w:eastAsia="zh-CN"/>
        </w:rPr>
        <w:t>Summary of change:</w:t>
      </w:r>
    </w:p>
    <w:p w:rsidR="001B120D" w:rsidRPr="00F17BCD" w:rsidRDefault="001B120D" w:rsidP="005E75E4">
      <w:pPr>
        <w:pStyle w:val="ListParagraph"/>
        <w:numPr>
          <w:ilvl w:val="0"/>
          <w:numId w:val="107"/>
        </w:numPr>
        <w:overflowPunct w:val="0"/>
        <w:autoSpaceDE w:val="0"/>
        <w:autoSpaceDN w:val="0"/>
        <w:adjustRightInd w:val="0"/>
        <w:spacing w:after="180" w:line="240" w:lineRule="auto"/>
        <w:contextualSpacing w:val="0"/>
        <w:rPr>
          <w:rFonts w:ascii="Times New Roman" w:hAnsi="Times New Roman"/>
          <w:lang w:eastAsia="zh-CN"/>
        </w:rPr>
      </w:pPr>
      <w:r w:rsidRPr="00F17BCD">
        <w:rPr>
          <w:rFonts w:ascii="Times New Roman" w:hAnsi="Times New Roman"/>
          <w:lang w:eastAsia="zh-CN"/>
        </w:rPr>
        <w:t>The impact of configuring rangeToBestCell is captured in inter-frequency requirements for RRC_IDLE and aligned with TS 38.304</w:t>
      </w:r>
    </w:p>
    <w:p w:rsidR="001B120D" w:rsidRPr="00F17BCD" w:rsidRDefault="001B120D" w:rsidP="005E75E4">
      <w:pPr>
        <w:pStyle w:val="ListParagraph"/>
        <w:numPr>
          <w:ilvl w:val="0"/>
          <w:numId w:val="107"/>
        </w:numPr>
        <w:overflowPunct w:val="0"/>
        <w:autoSpaceDE w:val="0"/>
        <w:autoSpaceDN w:val="0"/>
        <w:adjustRightInd w:val="0"/>
        <w:spacing w:after="180" w:line="240" w:lineRule="auto"/>
        <w:contextualSpacing w:val="0"/>
        <w:rPr>
          <w:rFonts w:ascii="Times New Roman" w:hAnsi="Times New Roman"/>
          <w:lang w:eastAsia="zh-CN"/>
        </w:rPr>
      </w:pPr>
      <w:r w:rsidRPr="00F17BCD">
        <w:rPr>
          <w:rFonts w:ascii="Times New Roman" w:hAnsi="Times New Roman"/>
          <w:lang w:eastAsia="zh-CN"/>
        </w:rPr>
        <w:t>SSB-RSRP and SSB-RSRQ are changed to SS-RSRP and SS-RSRQ</w:t>
      </w:r>
    </w:p>
    <w:p w:rsidR="001B120D" w:rsidRPr="00F17BCD" w:rsidRDefault="001B120D" w:rsidP="005E75E4">
      <w:pPr>
        <w:pStyle w:val="ListParagraph"/>
        <w:numPr>
          <w:ilvl w:val="0"/>
          <w:numId w:val="107"/>
        </w:numPr>
        <w:overflowPunct w:val="0"/>
        <w:autoSpaceDE w:val="0"/>
        <w:autoSpaceDN w:val="0"/>
        <w:adjustRightInd w:val="0"/>
        <w:spacing w:after="180" w:line="240" w:lineRule="auto"/>
        <w:contextualSpacing w:val="0"/>
        <w:rPr>
          <w:rFonts w:ascii="Times New Roman" w:hAnsi="Times New Roman"/>
          <w:lang w:eastAsia="zh-CN"/>
        </w:rPr>
      </w:pPr>
      <w:r w:rsidRPr="00F17BCD">
        <w:rPr>
          <w:rFonts w:ascii="Times New Roman" w:hAnsi="Times New Roman"/>
          <w:lang w:eastAsia="zh-CN"/>
        </w:rPr>
        <w:t>Reference added to TS 38.304</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CR 36.133</w:t>
      </w:r>
    </w:p>
    <w:p w:rsidR="001B120D" w:rsidRDefault="00BF02D3" w:rsidP="001B120D">
      <w:pPr>
        <w:rPr>
          <w:i/>
        </w:rPr>
      </w:pPr>
      <w:hyperlink r:id="rId1569" w:history="1">
        <w:r w:rsidR="001B120D">
          <w:rPr>
            <w:rStyle w:val="Hyperlink"/>
            <w:rFonts w:ascii="Arial" w:hAnsi="Arial" w:cs="Arial"/>
            <w:b/>
            <w:sz w:val="24"/>
          </w:rPr>
          <w:t>R4-1810010</w:t>
        </w:r>
      </w:hyperlink>
      <w:r w:rsidR="001B120D">
        <w:rPr>
          <w:b/>
        </w:rPr>
        <w:tab/>
        <w:t>CR on TS36.133 for inter-RAT NR measurements in idle</w:t>
      </w:r>
      <w:r w:rsidR="001B120D">
        <w:rPr>
          <w:b/>
        </w:rPr>
        <w:br/>
      </w:r>
      <w:r w:rsidR="001B120D">
        <w:tab/>
      </w:r>
      <w:r w:rsidR="001B120D">
        <w:tab/>
      </w:r>
      <w:r w:rsidR="001B120D">
        <w:tab/>
      </w:r>
      <w:r w:rsidR="001B120D">
        <w:tab/>
      </w:r>
      <w:r w:rsidR="001B120D">
        <w:tab/>
        <w:t>36.133</w:t>
      </w:r>
      <w:r w:rsidR="001B120D">
        <w:tab/>
        <w:t xml:space="preserve">  CR-5867  rev  Cat: F (Rel-15) v15.3.0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The current inter-RAT measurement requirements does not address the conditions for UE only search higher priority inter-RAT cells or higher, lower priority cells.</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The UE’s behaviour should be clarified when the target cell is indicated as not allowed.</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Clarify the definition of NEUTRA_carrier.</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The current inter-RAT NR measurement requirements does not address the case for extension the requirement when SMTC periodicity is larger than [20] ms.</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The absolute priority and relative priority of SS-RSRP, SS-RSRQ are not agreed in NR specification.</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Capture the newest agreement in NR measurement accuracy in inter-RAT ranking and absolute SS-RSRP, SS-RSRQ margin.</w:t>
      </w:r>
    </w:p>
    <w:p w:rsidR="001B120D" w:rsidRPr="00B6741F" w:rsidRDefault="001B120D" w:rsidP="001B120D">
      <w:r w:rsidRPr="00B6741F">
        <w:t>Summary of change:</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Add the condition if Srxlev &gt; SnonIntraSearchP and Squal &gt; SnonIntraSearchQ then the UE shall search for inter-RAT NR layers of higher priority; if Srxlev ≤ SnonIntraSearchP or Squal ≤ SnonIntraSearchQ then the UE shall search for and measure inter-RAT NR layers of higher, lower priority in preparation for possible reselection.</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Add the UE’s behaviour when higher priority cells are found.</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Add the UE’s behaviour when an inter-RAT NR cell is indicated not allowed</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NNR_carrier is the total number of configured NR carriers.</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lastRenderedPageBreak/>
        <w:t>The requirements for inter-RAT detection and evalution period should be scaling with K1=1.5 when DRX cycle length is equal or less than 640ms.</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The brackets and the tentative values from 38.133 are add for absolute priority and relative priority of SS-RSRP, SS-RSRQ in inter-RAT requirement.</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Update and add the missing ranking, SS-RSRP, SS-RSRQ margin values.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570" w:history="1">
        <w:r>
          <w:rPr>
            <w:rStyle w:val="Hyperlink"/>
            <w:rFonts w:ascii="Arial" w:hAnsi="Arial" w:cs="Arial"/>
            <w:b/>
          </w:rPr>
          <w:t>R4-1811703</w:t>
        </w:r>
      </w:hyperlink>
      <w:r>
        <w:rPr>
          <w:rFonts w:ascii="Arial" w:hAnsi="Arial" w:cs="Arial"/>
          <w:b/>
        </w:rPr>
        <w:t xml:space="preserve"> (from </w:t>
      </w:r>
      <w:hyperlink r:id="rId1571" w:history="1">
        <w:r>
          <w:rPr>
            <w:rStyle w:val="Hyperlink"/>
            <w:rFonts w:ascii="Arial" w:hAnsi="Arial" w:cs="Arial"/>
            <w:b/>
          </w:rPr>
          <w:t>R4-1810010)</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572" w:history="1">
        <w:r w:rsidR="001B120D">
          <w:rPr>
            <w:rStyle w:val="Hyperlink"/>
            <w:rFonts w:ascii="Arial" w:hAnsi="Arial" w:cs="Arial"/>
            <w:b/>
            <w:sz w:val="24"/>
          </w:rPr>
          <w:t>R4-1811703</w:t>
        </w:r>
      </w:hyperlink>
      <w:r w:rsidR="001B120D">
        <w:rPr>
          <w:b/>
        </w:rPr>
        <w:tab/>
        <w:t>CR on TS36.133 for inter-RAT NR measurements in idle</w:t>
      </w:r>
      <w:r w:rsidR="001B120D">
        <w:rPr>
          <w:b/>
        </w:rPr>
        <w:br/>
      </w:r>
      <w:r w:rsidR="001B120D">
        <w:tab/>
      </w:r>
      <w:r w:rsidR="001B120D">
        <w:tab/>
      </w:r>
      <w:r w:rsidR="001B120D">
        <w:tab/>
      </w:r>
      <w:r w:rsidR="001B120D">
        <w:tab/>
      </w:r>
      <w:r w:rsidR="001B120D">
        <w:tab/>
        <w:t>36.133</w:t>
      </w:r>
      <w:r w:rsidR="001B120D">
        <w:tab/>
        <w:t xml:space="preserve">  CR-5867  rev  Cat: F (Rel-15) v15.3.0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The current inter-RAT measurement requirements does not address the conditions for UE only search higher priority inter-RAT cells or higher, lower priority cells.</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The UE’s behaviour should be clarified when the target cell is indicated as not allowed.</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Clarify the definition of NEUTRA_carrier.</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The current inter-RAT NR measurement requirements does not address the case for extension the requirement when SMTC periodicity is larger than [20] ms.</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The absolute priority and relative priority of SS-RSRP, SS-RSRQ are not agreed in NR specification.</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Capture the newest agreement in NR measurement accuracy in inter-RAT ranking and absolute SS-RSRP, SS-RSRQ margin.</w:t>
      </w:r>
    </w:p>
    <w:p w:rsidR="001B120D" w:rsidRPr="00B6741F" w:rsidRDefault="001B120D" w:rsidP="001B120D">
      <w:r w:rsidRPr="00B6741F">
        <w:t>Summary of change:</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Add the condition if Srxlev &gt; SnonIntraSearchP and Squal &gt; SnonIntraSearchQ then the UE shall search for inter-RAT NR layers of higher priority; if Srxlev ≤ SnonIntraSearchP or Squal ≤ SnonIntraSearchQ then the UE shall search for and measure inter-RAT NR layers of higher, lower priority in preparation for possible reselection.</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Add the UE’s behaviour when higher priority cells are found.</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Add the UE’s behaviour when an inter-RAT NR cell is indicated not allowed</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NNR_carrier is the total number of configured NR carriers.</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The requirements for inter-RAT detection and evalution period should be scaling with K1=1.5 when DRX cycle length is equal or less than 640ms.</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The brackets and the tentative values from 38.133 are add for absolute priority and relative priority of SS-RSRP, SS-RSRQ in inter-RAT requirement.</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Update and add the missing ranking, SS-RSRP, SS-RSRQ margin values.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b/>
        </w:rPr>
      </w:pPr>
      <w:r>
        <w:rPr>
          <w:rFonts w:ascii="Arial" w:hAnsi="Arial" w:cs="Arial"/>
          <w:b/>
        </w:rPr>
        <w:lastRenderedPageBreak/>
        <w:t>Decision:</w:t>
      </w:r>
      <w:r>
        <w:rPr>
          <w:rFonts w:ascii="Arial" w:hAnsi="Arial" w:cs="Arial"/>
          <w:b/>
        </w:rPr>
        <w:tab/>
      </w:r>
      <w:r>
        <w:rPr>
          <w:rFonts w:ascii="Arial" w:hAnsi="Arial" w:cs="Arial"/>
          <w:b/>
        </w:rPr>
        <w:tab/>
        <w:t xml:space="preserve">Revised to </w:t>
      </w:r>
      <w:hyperlink r:id="rId1573" w:history="1">
        <w:r>
          <w:rPr>
            <w:rStyle w:val="Hyperlink"/>
            <w:rFonts w:ascii="Arial" w:hAnsi="Arial" w:cs="Arial"/>
            <w:b/>
          </w:rPr>
          <w:t>R4-1811857</w:t>
        </w:r>
      </w:hyperlink>
      <w:r>
        <w:rPr>
          <w:rFonts w:ascii="Arial" w:hAnsi="Arial" w:cs="Arial"/>
          <w:b/>
        </w:rPr>
        <w:t xml:space="preserve"> (from </w:t>
      </w:r>
      <w:hyperlink r:id="rId1574" w:history="1">
        <w:r>
          <w:rPr>
            <w:rStyle w:val="Hyperlink"/>
            <w:rFonts w:ascii="Arial" w:hAnsi="Arial" w:cs="Arial"/>
            <w:b/>
          </w:rPr>
          <w:t>R4-1811703)</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575" w:history="1">
        <w:r w:rsidR="001B120D">
          <w:rPr>
            <w:rStyle w:val="Hyperlink"/>
            <w:rFonts w:ascii="Arial" w:hAnsi="Arial" w:cs="Arial"/>
            <w:b/>
            <w:sz w:val="24"/>
          </w:rPr>
          <w:t>R4-1811857</w:t>
        </w:r>
      </w:hyperlink>
      <w:r w:rsidR="001B120D">
        <w:rPr>
          <w:b/>
        </w:rPr>
        <w:tab/>
        <w:t>CR on TS36.133 for inter-RAT NR measurements in idle</w:t>
      </w:r>
      <w:r w:rsidR="001B120D">
        <w:rPr>
          <w:b/>
        </w:rPr>
        <w:br/>
      </w:r>
      <w:r w:rsidR="001B120D">
        <w:tab/>
      </w:r>
      <w:r w:rsidR="001B120D">
        <w:tab/>
      </w:r>
      <w:r w:rsidR="001B120D">
        <w:tab/>
      </w:r>
      <w:r w:rsidR="001B120D">
        <w:tab/>
      </w:r>
      <w:r w:rsidR="001B120D">
        <w:tab/>
        <w:t>36.133</w:t>
      </w:r>
      <w:r w:rsidR="001B120D">
        <w:tab/>
        <w:t xml:space="preserve">  CR-5867  rev  Cat: F (Rel-15) v15.3.0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The current inter-RAT measurement requirements does not address the conditions for UE only search higher priority inter-RAT cells or higher, lower priority cells.</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The UE’s behaviour should be clarified when the target cell is indicated as not allowed.</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Clarify the definition of NEUTRA_carrier.</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The current inter-RAT NR measurement requirements does not address the case for extension the requirement when SMTC periodicity is larger than [20] ms.</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The absolute priority and relative priority of SS-RSRP, SS-RSRQ are not agreed in NR specification.</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Capture the newest agreement in NR measurement accuracy in inter-RAT ranking and absolute SS-RSRP, SS-RSRQ margin.</w:t>
      </w:r>
    </w:p>
    <w:p w:rsidR="001B120D" w:rsidRPr="00B6741F" w:rsidRDefault="001B120D" w:rsidP="001B120D">
      <w:r w:rsidRPr="00B6741F">
        <w:t>Summary of change:</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Add the condition if Srxlev &gt; SnonIntraSearchP and Squal &gt; SnonIntraSearchQ then the UE shall search for inter-RAT NR layers of higher priority; if Srxlev ≤ SnonIntraSearchP or Squal ≤ SnonIntraSearchQ then the UE shall search for and measure inter-RAT NR layers of higher, lower priority in preparation for possible reselection.</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Add the UE’s behaviour when higher priority cells are found.</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Add the UE’s behaviour when an inter-RAT NR cell is indicated not allowed</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NNR_carrier is the total number of configured NR carriers.</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The requirements for inter-RAT detection and evalution period should be scaling with K1=1.5 when DRX cycle length is equal or less than 640ms.</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The brackets and the tentative values from 38.133 are add for absolute priority and relative priority of SS-RSRP, SS-RSRQ in inter-RAT requirement.</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Update and add the missing ranking, SS-RSRP, SS-RSRQ margin values.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467F23">
        <w:rPr>
          <w:rFonts w:ascii="Arial" w:hAnsi="Arial" w:cs="Arial"/>
          <w:b/>
          <w:highlight w:val="green"/>
        </w:rPr>
        <w:t>Agreed</w:t>
      </w:r>
      <w:r w:rsidRPr="00467F23">
        <w:rPr>
          <w:rFonts w:ascii="Arial" w:hAnsi="Arial" w:cs="Arial"/>
          <w:b/>
          <w:highlight w:val="green"/>
        </w:rPr>
        <w:br/>
      </w:r>
      <w:r w:rsidRPr="00467F23">
        <w:rPr>
          <w:rFonts w:ascii="Arial" w:hAnsi="Arial" w:cs="Arial"/>
          <w:b/>
          <w:highlight w:val="green"/>
        </w:rPr>
        <w:br/>
      </w:r>
    </w:p>
    <w:p w:rsidR="001B120D" w:rsidRPr="00DB3C52" w:rsidRDefault="001B120D" w:rsidP="001B120D">
      <w:pPr>
        <w:rPr>
          <w:rFonts w:ascii="Arial" w:hAnsi="Arial" w:cs="Arial"/>
          <w:b/>
          <w:i/>
          <w:color w:val="C00000"/>
          <w:sz w:val="24"/>
          <w:szCs w:val="24"/>
          <w:lang w:eastAsia="zh-CN"/>
        </w:rPr>
      </w:pPr>
      <w:r w:rsidRPr="00DB3C52">
        <w:rPr>
          <w:rFonts w:ascii="Arial" w:hAnsi="Arial" w:cs="Arial"/>
          <w:b/>
          <w:i/>
          <w:color w:val="C00000"/>
          <w:sz w:val="24"/>
          <w:szCs w:val="24"/>
          <w:lang w:eastAsia="zh-CN"/>
        </w:rPr>
        <w:t>RSSI</w:t>
      </w:r>
    </w:p>
    <w:p w:rsidR="001B120D" w:rsidRDefault="00BF02D3" w:rsidP="001B120D">
      <w:pPr>
        <w:rPr>
          <w:i/>
        </w:rPr>
      </w:pPr>
      <w:hyperlink r:id="rId1576" w:history="1">
        <w:r w:rsidR="001B120D">
          <w:rPr>
            <w:rStyle w:val="Hyperlink"/>
            <w:rFonts w:ascii="Arial" w:hAnsi="Arial" w:cs="Arial"/>
            <w:b/>
            <w:sz w:val="24"/>
          </w:rPr>
          <w:t>R4-1810704</w:t>
        </w:r>
      </w:hyperlink>
      <w:r w:rsidR="001B120D">
        <w:rPr>
          <w:b/>
        </w:rPr>
        <w:tab/>
        <w:t>On RSSI measurement in idle and inactive mode</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D0019F" w:rsidRDefault="001B120D" w:rsidP="001B120D">
      <w:r w:rsidRPr="00D0019F">
        <w:lastRenderedPageBreak/>
        <w:t>In this contribution we point out that measuring RSSI on indicated slots for UE in IDLE and INACITVE state will bring extra power consumption, complexity and loss of paging in certain scenario. After discussion the following observations and proposal are provided:</w:t>
      </w:r>
    </w:p>
    <w:p w:rsidR="001B120D" w:rsidRPr="00D0019F" w:rsidRDefault="001B120D" w:rsidP="001B120D">
      <w:r w:rsidRPr="00D0019F">
        <w:t>Observation 1: Even in IDLE and INACTIVE state, SSB based RSSI measurement shall be performed on certain slots if indicated by network.</w:t>
      </w:r>
    </w:p>
    <w:p w:rsidR="001B120D" w:rsidRDefault="001B120D" w:rsidP="001B120D">
      <w:pPr>
        <w:rPr>
          <w:lang w:eastAsia="zh-CN"/>
        </w:rPr>
      </w:pPr>
      <w:r w:rsidRPr="00D0019F">
        <w:t>Observation 2: For inter-frequency RSSI measurements in idle/active mode, UE cannot measure RSSI on indicated slots of the target cell without reading its PBCH when the target frequency is above 3GHz.</w:t>
      </w:r>
    </w:p>
    <w:p w:rsidR="001B120D" w:rsidRPr="00DF5BD5" w:rsidRDefault="001B120D" w:rsidP="001B120D">
      <w:r w:rsidRPr="00DF5BD5">
        <w:t>Observation 3: For inter-frequency RSSI measurements in idle/active mode, UE cannot measure RSSI on indicated slots of the target cell without reading its PBCH when the target frequency is above 3GHz.</w:t>
      </w:r>
    </w:p>
    <w:p w:rsidR="001B120D" w:rsidRPr="00DF5BD5" w:rsidRDefault="001B120D" w:rsidP="001B120D">
      <w:pPr>
        <w:rPr>
          <w:lang w:eastAsia="zh-CN"/>
        </w:rPr>
      </w:pPr>
    </w:p>
    <w:p w:rsidR="001B120D" w:rsidRPr="00D0019F" w:rsidRDefault="001B120D" w:rsidP="001B120D">
      <w:pPr>
        <w:rPr>
          <w:lang w:eastAsia="zh-CN"/>
        </w:rPr>
      </w:pPr>
      <w:r w:rsidRPr="00D0019F">
        <w:t>Proposal 1: inform RAN1 and RAN2 to address this issue.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Nokia: for Observation#3 is </w:t>
      </w:r>
      <w:r>
        <w:rPr>
          <w:lang w:eastAsia="zh-CN"/>
        </w:rPr>
        <w:t>conditional</w:t>
      </w:r>
      <w:r>
        <w:rPr>
          <w:rFonts w:hint="eastAsia"/>
          <w:lang w:eastAsia="zh-CN"/>
        </w:rPr>
        <w:t xml:space="preserve"> and how about FR2 situation?</w:t>
      </w:r>
    </w:p>
    <w:p w:rsidR="001B120D" w:rsidRDefault="001B120D" w:rsidP="001B120D">
      <w:pPr>
        <w:rPr>
          <w:lang w:eastAsia="zh-CN"/>
        </w:rPr>
      </w:pPr>
      <w:r>
        <w:rPr>
          <w:rFonts w:hint="eastAsia"/>
          <w:lang w:eastAsia="zh-CN"/>
        </w:rPr>
        <w:tab/>
        <w:t>Huawei: for FR2, UE needs decode PBCH for inter-frequency. We need to know the timing information from decoding PBCH.</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LS</w:t>
      </w:r>
    </w:p>
    <w:p w:rsidR="001B120D" w:rsidRDefault="00BF02D3" w:rsidP="001B120D">
      <w:pPr>
        <w:rPr>
          <w:i/>
        </w:rPr>
      </w:pPr>
      <w:hyperlink r:id="rId1577" w:history="1">
        <w:r w:rsidR="001B120D">
          <w:rPr>
            <w:rStyle w:val="Hyperlink"/>
            <w:rFonts w:ascii="Arial" w:hAnsi="Arial" w:cs="Arial"/>
            <w:b/>
            <w:sz w:val="24"/>
          </w:rPr>
          <w:t>R4-1810705</w:t>
        </w:r>
      </w:hyperlink>
      <w:r w:rsidR="001B120D">
        <w:rPr>
          <w:b/>
        </w:rPr>
        <w:tab/>
        <w:t>LS on RSSI measurement in Idle and Inactive mode</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D0019F" w:rsidRDefault="001B120D" w:rsidP="001B120D">
      <w:pPr>
        <w:rPr>
          <w:b/>
        </w:rPr>
      </w:pPr>
      <w:r w:rsidRPr="00D0019F">
        <w:rPr>
          <w:b/>
        </w:rPr>
        <w:t>Overall Description:</w:t>
      </w:r>
    </w:p>
    <w:p w:rsidR="001B120D" w:rsidRPr="00D0019F" w:rsidRDefault="001B120D" w:rsidP="001B120D">
      <w:pPr>
        <w:ind w:leftChars="100" w:left="200"/>
      </w:pPr>
      <w:r w:rsidRPr="00D0019F">
        <w:t>Currently</w:t>
      </w:r>
      <w:r w:rsidRPr="00D0019F">
        <w:rPr>
          <w:rFonts w:hint="eastAsia"/>
        </w:rPr>
        <w:t xml:space="preserve">, SSB based RSSI </w:t>
      </w:r>
      <w:r w:rsidRPr="00D0019F">
        <w:t>measurement</w:t>
      </w:r>
      <w:r w:rsidRPr="00D0019F">
        <w:rPr>
          <w:rFonts w:hint="eastAsia"/>
        </w:rPr>
        <w:t xml:space="preserve"> </w:t>
      </w:r>
      <w:r w:rsidRPr="00D0019F">
        <w:t xml:space="preserve">can be performed on certain slots/symbols indicated by network even for UE in RRC_IDLE and RRC_INACTIVE state. Such measurement sometimes requires UE to receive PBCH of target cell in order to acquire frame and slot boundary. </w:t>
      </w:r>
    </w:p>
    <w:p w:rsidR="001B120D" w:rsidRPr="00D0019F" w:rsidRDefault="001B120D" w:rsidP="001B120D">
      <w:pPr>
        <w:ind w:leftChars="100" w:left="200"/>
      </w:pPr>
      <w:r w:rsidRPr="00D0019F">
        <w:t xml:space="preserve">However, from RAN4 perspective, it was identified that receiving PBCH from neighbour cell for UE in RRC_IDLE and RRC_INACTIVE state will lead to extra UE power consumption and complexity. Therefore, as baseline, UE in RRC_IDLE and RRC_INACTIVE state is not required to receive PBCH from neighbour cell unless it decides to reselect to the cell. </w:t>
      </w:r>
    </w:p>
    <w:p w:rsidR="001B120D" w:rsidRPr="00D0019F" w:rsidRDefault="001B120D" w:rsidP="001B120D">
      <w:pPr>
        <w:ind w:leftChars="100" w:left="200"/>
      </w:pPr>
      <w:r w:rsidRPr="00D0019F">
        <w:t>To address this, RAN4 suggested to remove indicated slots/symbols in RSSI measurement for inter-frequency measurement in RRC_IDLE and RRC_INACTIVE state.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Ericsson: It is inter-frequency FR2. There is no need for FR1.</w:t>
      </w:r>
    </w:p>
    <w:p w:rsidR="001B120D" w:rsidRDefault="001B120D" w:rsidP="001B120D">
      <w:pPr>
        <w:rPr>
          <w:lang w:eastAsia="zh-CN"/>
        </w:rPr>
      </w:pPr>
      <w:r>
        <w:rPr>
          <w:rFonts w:hint="eastAsia"/>
          <w:lang w:eastAsia="zh-CN"/>
        </w:rPr>
        <w:tab/>
        <w:t>Huawei: For above 3GHz, we still need decode PBCH. We also consider FR1.</w:t>
      </w:r>
    </w:p>
    <w:p w:rsidR="001B120D" w:rsidRDefault="001B120D" w:rsidP="001B120D">
      <w:pPr>
        <w:rPr>
          <w:lang w:eastAsia="zh-CN"/>
        </w:rPr>
      </w:pPr>
      <w:r>
        <w:rPr>
          <w:rFonts w:hint="eastAsia"/>
          <w:lang w:eastAsia="zh-CN"/>
        </w:rPr>
        <w:tab/>
        <w:t xml:space="preserve">Ericsson: you need </w:t>
      </w:r>
      <w:r>
        <w:rPr>
          <w:lang w:eastAsia="zh-CN"/>
        </w:rPr>
        <w:t>the</w:t>
      </w:r>
      <w:r>
        <w:rPr>
          <w:rFonts w:hint="eastAsia"/>
          <w:lang w:eastAsia="zh-CN"/>
        </w:rPr>
        <w:t xml:space="preserve"> condition.</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578" w:history="1">
        <w:r>
          <w:rPr>
            <w:rStyle w:val="Hyperlink"/>
            <w:rFonts w:ascii="Arial" w:hAnsi="Arial" w:cs="Arial"/>
            <w:b/>
          </w:rPr>
          <w:t>R4-1811706</w:t>
        </w:r>
      </w:hyperlink>
      <w:r>
        <w:rPr>
          <w:rFonts w:ascii="Arial" w:hAnsi="Arial" w:cs="Arial"/>
          <w:b/>
        </w:rPr>
        <w:t xml:space="preserve"> (from </w:t>
      </w:r>
      <w:hyperlink r:id="rId1579" w:history="1">
        <w:r>
          <w:rPr>
            <w:rStyle w:val="Hyperlink"/>
            <w:rFonts w:ascii="Arial" w:hAnsi="Arial" w:cs="Arial"/>
            <w:b/>
          </w:rPr>
          <w:t>R4-1810705)</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580" w:history="1">
        <w:r w:rsidR="001B120D">
          <w:rPr>
            <w:rStyle w:val="Hyperlink"/>
            <w:rFonts w:ascii="Arial" w:hAnsi="Arial" w:cs="Arial"/>
            <w:b/>
            <w:sz w:val="24"/>
          </w:rPr>
          <w:t>R4-1811706</w:t>
        </w:r>
      </w:hyperlink>
      <w:r w:rsidR="001B120D">
        <w:rPr>
          <w:b/>
        </w:rPr>
        <w:tab/>
        <w:t>LS on RSSI measurement in Idle and Inactive mode</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lastRenderedPageBreak/>
        <w:t xml:space="preserve">Abstract: </w:t>
      </w:r>
    </w:p>
    <w:p w:rsidR="001B120D" w:rsidRPr="00D0019F" w:rsidRDefault="001B120D" w:rsidP="001B120D">
      <w:pPr>
        <w:rPr>
          <w:b/>
        </w:rPr>
      </w:pPr>
      <w:r w:rsidRPr="00D0019F">
        <w:rPr>
          <w:b/>
        </w:rPr>
        <w:t>Overall Description:</w:t>
      </w:r>
    </w:p>
    <w:p w:rsidR="001B120D" w:rsidRPr="00D0019F" w:rsidRDefault="001B120D" w:rsidP="001B120D">
      <w:pPr>
        <w:ind w:leftChars="100" w:left="200"/>
      </w:pPr>
      <w:r w:rsidRPr="00D0019F">
        <w:t>Currently</w:t>
      </w:r>
      <w:r w:rsidRPr="00D0019F">
        <w:rPr>
          <w:rFonts w:hint="eastAsia"/>
        </w:rPr>
        <w:t xml:space="preserve">, SSB based RSSI </w:t>
      </w:r>
      <w:r w:rsidRPr="00D0019F">
        <w:t>measurement</w:t>
      </w:r>
      <w:r w:rsidRPr="00D0019F">
        <w:rPr>
          <w:rFonts w:hint="eastAsia"/>
        </w:rPr>
        <w:t xml:space="preserve"> </w:t>
      </w:r>
      <w:r w:rsidRPr="00D0019F">
        <w:t xml:space="preserve">can be performed on certain slots/symbols indicated by network even for UE in RRC_IDLE and RRC_INACTIVE state. Such measurement sometimes requires UE to receive PBCH of target cell in order to acquire frame and slot boundary. </w:t>
      </w:r>
    </w:p>
    <w:p w:rsidR="001B120D" w:rsidRPr="00D0019F" w:rsidRDefault="001B120D" w:rsidP="001B120D">
      <w:pPr>
        <w:ind w:leftChars="100" w:left="200"/>
      </w:pPr>
      <w:r w:rsidRPr="00D0019F">
        <w:t xml:space="preserve">However, from RAN4 perspective, it was identified that receiving PBCH from neighbour cell for UE in RRC_IDLE and RRC_INACTIVE state will lead to extra UE power consumption and complexity. Therefore, as baseline, UE in RRC_IDLE and RRC_INACTIVE state is not required to receive PBCH from neighbour cell unless it decides to reselect to the cell. </w:t>
      </w:r>
    </w:p>
    <w:p w:rsidR="001B120D" w:rsidRPr="00D0019F" w:rsidRDefault="001B120D" w:rsidP="001B120D">
      <w:pPr>
        <w:ind w:leftChars="100" w:left="200"/>
      </w:pPr>
      <w:r w:rsidRPr="00D0019F">
        <w:t>To address this, RAN4 suggested to remove indicated slots/symbols in RSSI measurement for inter-frequency measurement in RRC_IDLE and RRC_INACTIVE state.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4"/>
      </w:pPr>
      <w:bookmarkStart w:id="800" w:name="_Toc522024801"/>
      <w:bookmarkStart w:id="801" w:name="_Toc523514300"/>
      <w:r>
        <w:t>7.11.6</w:t>
      </w:r>
      <w:r>
        <w:tab/>
        <w:t>Connected state mobility (38.133/36.133) [NR_newRAT-Core]</w:t>
      </w:r>
      <w:bookmarkEnd w:id="800"/>
      <w:bookmarkEnd w:id="801"/>
    </w:p>
    <w:p w:rsidR="001B120D" w:rsidRDefault="001B120D" w:rsidP="001B120D">
      <w:pPr>
        <w:pStyle w:val="Heading5"/>
      </w:pPr>
      <w:bookmarkStart w:id="802" w:name="_Toc522024802"/>
      <w:bookmarkStart w:id="803" w:name="_Toc523514301"/>
      <w:r>
        <w:t>7.11.6.1</w:t>
      </w:r>
      <w:r>
        <w:tab/>
        <w:t>Handover and random access (Intra-NR handover) [NR_newRAT-Core]</w:t>
      </w:r>
      <w:bookmarkEnd w:id="802"/>
      <w:bookmarkEnd w:id="803"/>
    </w:p>
    <w:p w:rsidR="001B120D" w:rsidRDefault="00BF02D3" w:rsidP="001B120D">
      <w:pPr>
        <w:rPr>
          <w:i/>
        </w:rPr>
      </w:pPr>
      <w:hyperlink r:id="rId1581" w:history="1">
        <w:r w:rsidR="001B120D">
          <w:rPr>
            <w:rStyle w:val="Hyperlink"/>
            <w:rFonts w:ascii="Arial" w:hAnsi="Arial" w:cs="Arial"/>
            <w:b/>
            <w:sz w:val="24"/>
          </w:rPr>
          <w:t>R4-1809745</w:t>
        </w:r>
      </w:hyperlink>
      <w:r w:rsidR="001B120D">
        <w:rPr>
          <w:b/>
        </w:rPr>
        <w:tab/>
        <w:t>Discussion on handover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Discussion on the remaining open issues in NR handover requirements</w:t>
      </w:r>
      <w:r>
        <w:rPr>
          <w:rFonts w:hint="eastAsia"/>
          <w:lang w:eastAsia="zh-CN"/>
        </w:rPr>
        <w:t>.</w:t>
      </w:r>
    </w:p>
    <w:p w:rsidR="001B120D" w:rsidRPr="008B30E0" w:rsidRDefault="001B120D" w:rsidP="001B120D">
      <w:pPr>
        <w:rPr>
          <w:lang w:val="en-US" w:eastAsia="zh-CN"/>
        </w:rPr>
      </w:pPr>
      <w:r w:rsidRPr="008B30E0">
        <w:rPr>
          <w:lang w:val="en-US" w:eastAsia="zh-CN"/>
        </w:rPr>
        <w:t>In this contribution we discuss how to complete handover requirements to NR target cells. We propose:</w:t>
      </w:r>
    </w:p>
    <w:p w:rsidR="001B120D" w:rsidRPr="008B30E0" w:rsidRDefault="001B120D" w:rsidP="001B120D">
      <w:pPr>
        <w:rPr>
          <w:lang w:val="en-US" w:eastAsia="zh-CN"/>
        </w:rPr>
      </w:pPr>
      <w:r w:rsidRPr="008B30E0">
        <w:rPr>
          <w:lang w:val="en-US" w:eastAsia="zh-CN"/>
        </w:rPr>
        <w:t>Proposal 1 : Specify RRC procedure delay for interRAT handover from NR to LTE as [50]ms in RAN4 specification (38.133).</w:t>
      </w:r>
    </w:p>
    <w:p w:rsidR="001B120D" w:rsidRPr="008B30E0" w:rsidRDefault="001B120D" w:rsidP="001B120D">
      <w:pPr>
        <w:rPr>
          <w:lang w:val="en-US" w:eastAsia="zh-CN"/>
        </w:rPr>
      </w:pPr>
      <w:r w:rsidRPr="008B30E0">
        <w:rPr>
          <w:lang w:val="en-US" w:eastAsia="zh-CN"/>
        </w:rPr>
        <w:t>Proposal 2 : Handover is based on Trs (already specified for FR1 but not FR2) which represents the information available to the UE about reference symbol periodicity (either SMTC periodicity from the measurement object, or SSB periodicity from the handover command)</w:t>
      </w:r>
    </w:p>
    <w:p w:rsidR="001B120D" w:rsidRPr="008B30E0" w:rsidRDefault="001B120D" w:rsidP="001B120D">
      <w:pPr>
        <w:rPr>
          <w:lang w:val="en-US" w:eastAsia="zh-CN"/>
        </w:rPr>
      </w:pPr>
      <w:r w:rsidRPr="008B30E0">
        <w:rPr>
          <w:lang w:val="en-US" w:eastAsia="zh-CN"/>
        </w:rPr>
        <w:t>Proposal 3 : In case the UE does not have information on Trs, it may assume 5ms periodicity. If the SSB is not transmitted every 5ms by the network, requirements are not specified</w:t>
      </w:r>
    </w:p>
    <w:p w:rsidR="001B120D" w:rsidRPr="008B30E0" w:rsidRDefault="001B120D" w:rsidP="001B120D">
      <w:pPr>
        <w:rPr>
          <w:lang w:val="en-US" w:eastAsia="zh-CN"/>
        </w:rPr>
      </w:pPr>
      <w:r w:rsidRPr="008B30E0">
        <w:rPr>
          <w:lang w:val="en-US" w:eastAsia="zh-CN"/>
        </w:rPr>
        <w:t>Proposal 4: In case Trs is configured to some other value than 5ms, and the UE is not provided with offset information, requirements are not specified.</w:t>
      </w:r>
    </w:p>
    <w:p w:rsidR="001B120D" w:rsidRPr="008B30E0" w:rsidRDefault="001B120D" w:rsidP="001B120D">
      <w:pPr>
        <w:rPr>
          <w:lang w:val="en-US" w:eastAsia="zh-CN"/>
        </w:rPr>
      </w:pPr>
      <w:r w:rsidRPr="008B30E0">
        <w:rPr>
          <w:lang w:val="en-US" w:eastAsia="zh-CN"/>
        </w:rPr>
        <w:t>Proposal 5: T∆ = [1]* SMTC periodicity for FR2 handover</w:t>
      </w:r>
    </w:p>
    <w:p w:rsidR="001B120D" w:rsidRPr="008B30E0" w:rsidRDefault="001B120D" w:rsidP="001B120D">
      <w:pPr>
        <w:rPr>
          <w:lang w:val="en-US" w:eastAsia="zh-CN"/>
        </w:rPr>
      </w:pPr>
      <w:r w:rsidRPr="008B30E0">
        <w:rPr>
          <w:lang w:val="en-US" w:eastAsia="zh-CN"/>
        </w:rPr>
        <w:t>Proposal 6: For interfrequency/interRAT Tsearch, the scaling factor is 3▪N1</w:t>
      </w:r>
      <w:r>
        <w:rPr>
          <w:rFonts w:hint="eastAsia"/>
          <w:lang w:val="en-US"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Qualcomm: for #1, we can use shorter time for RRC delay here. 30ms.</w:t>
      </w:r>
    </w:p>
    <w:p w:rsidR="001B120D" w:rsidRDefault="001B120D" w:rsidP="001B120D">
      <w:pPr>
        <w:rPr>
          <w:lang w:eastAsia="zh-CN"/>
        </w:rPr>
      </w:pPr>
      <w:r>
        <w:rPr>
          <w:rFonts w:hint="eastAsia"/>
          <w:lang w:eastAsia="zh-CN"/>
        </w:rPr>
        <w:tab/>
        <w:t xml:space="preserve">Ericsson: we </w:t>
      </w:r>
      <w:r>
        <w:rPr>
          <w:lang w:eastAsia="zh-CN"/>
        </w:rPr>
        <w:t>would</w:t>
      </w:r>
      <w:r>
        <w:rPr>
          <w:rFonts w:hint="eastAsia"/>
          <w:lang w:eastAsia="zh-CN"/>
        </w:rPr>
        <w:t xml:space="preserve"> be OK.</w:t>
      </w:r>
    </w:p>
    <w:p w:rsidR="001B120D" w:rsidRDefault="001B120D" w:rsidP="001B120D">
      <w:pPr>
        <w:rPr>
          <w:lang w:eastAsia="zh-CN"/>
        </w:rPr>
      </w:pPr>
      <w:r>
        <w:rPr>
          <w:rFonts w:hint="eastAsia"/>
          <w:lang w:eastAsia="zh-CN"/>
        </w:rPr>
        <w:t>Intel: for this proposal #1, we agree with Ericsson. For #6, now we have N1=8 in the equation.</w:t>
      </w:r>
    </w:p>
    <w:p w:rsidR="001B120D" w:rsidRDefault="001B120D" w:rsidP="001B120D">
      <w:pPr>
        <w:rPr>
          <w:lang w:eastAsia="zh-CN"/>
        </w:rPr>
      </w:pPr>
      <w:r>
        <w:rPr>
          <w:rFonts w:hint="eastAsia"/>
          <w:lang w:eastAsia="zh-CN"/>
        </w:rPr>
        <w:tab/>
        <w:t>Ericsson: Can you agree 30ms? For #6, yes. We are open to 3*8 or 4*8.</w:t>
      </w:r>
    </w:p>
    <w:p w:rsidR="001B120D" w:rsidRDefault="001B120D" w:rsidP="001B120D">
      <w:pPr>
        <w:rPr>
          <w:lang w:eastAsia="zh-CN"/>
        </w:rPr>
      </w:pPr>
      <w:r>
        <w:rPr>
          <w:rFonts w:hint="eastAsia"/>
          <w:lang w:eastAsia="zh-CN"/>
        </w:rPr>
        <w:lastRenderedPageBreak/>
        <w:tab/>
        <w:t>Intel: 50ms is reasonable. For inter-RAT handover, RRC processing delay is 50ms in LTE spec. For 3*8 or 4*8 we are fine with either.</w:t>
      </w:r>
    </w:p>
    <w:p w:rsidR="001B120D" w:rsidRDefault="001B120D" w:rsidP="001B120D">
      <w:pPr>
        <w:rPr>
          <w:lang w:eastAsia="zh-CN"/>
        </w:rPr>
      </w:pPr>
      <w:r>
        <w:rPr>
          <w:rFonts w:hint="eastAsia"/>
          <w:lang w:eastAsia="zh-CN"/>
        </w:rPr>
        <w:tab/>
        <w:t>Ericsson: From point of ours, it is important to get value. The time after starting handover is important. We refer to 3*8.</w:t>
      </w:r>
    </w:p>
    <w:p w:rsidR="001B120D" w:rsidRDefault="001B120D" w:rsidP="001B120D">
      <w:pPr>
        <w:rPr>
          <w:lang w:eastAsia="zh-CN"/>
        </w:rPr>
      </w:pPr>
      <w:r>
        <w:rPr>
          <w:rFonts w:hint="eastAsia"/>
          <w:lang w:eastAsia="zh-CN"/>
        </w:rPr>
        <w:t xml:space="preserve">Huawei: have cocern on #3. The network can configure different value from 5ms. Then there will be no guarantee in </w:t>
      </w:r>
      <w:r>
        <w:rPr>
          <w:lang w:eastAsia="zh-CN"/>
        </w:rPr>
        <w:t>the</w:t>
      </w:r>
      <w:r>
        <w:rPr>
          <w:rFonts w:hint="eastAsia"/>
          <w:lang w:eastAsia="zh-CN"/>
        </w:rPr>
        <w:t xml:space="preserve"> real network.</w:t>
      </w:r>
    </w:p>
    <w:p w:rsidR="001B120D" w:rsidRDefault="001B120D" w:rsidP="001B120D">
      <w:pPr>
        <w:rPr>
          <w:lang w:eastAsia="zh-CN"/>
        </w:rPr>
      </w:pPr>
      <w:r>
        <w:rPr>
          <w:rFonts w:hint="eastAsia"/>
          <w:lang w:eastAsia="zh-CN"/>
        </w:rPr>
        <w:tab/>
        <w:t xml:space="preserve">Ericsson: We have already discussed the LS to RAN2. UE has assume 5ms when the bandover is blind. RAN1 agree </w:t>
      </w:r>
      <w:r>
        <w:rPr>
          <w:lang w:eastAsia="zh-CN"/>
        </w:rPr>
        <w:t>that</w:t>
      </w:r>
      <w:r>
        <w:rPr>
          <w:rFonts w:hint="eastAsia"/>
          <w:lang w:eastAsia="zh-CN"/>
        </w:rPr>
        <w:t xml:space="preserve"> the default value of 5ms if no information is provided.</w:t>
      </w:r>
    </w:p>
    <w:p w:rsidR="001B120D" w:rsidRPr="00BC58B6" w:rsidRDefault="001B120D" w:rsidP="001B120D">
      <w:pPr>
        <w:rPr>
          <w:highlight w:val="green"/>
          <w:lang w:eastAsia="zh-CN"/>
        </w:rPr>
      </w:pPr>
      <w:r w:rsidRPr="00BC58B6">
        <w:rPr>
          <w:highlight w:val="green"/>
          <w:lang w:eastAsia="zh-CN"/>
        </w:rPr>
        <w:t>Agreement:</w:t>
      </w:r>
    </w:p>
    <w:p w:rsidR="001B120D" w:rsidRPr="00BC58B6" w:rsidRDefault="001B120D" w:rsidP="005E75E4">
      <w:pPr>
        <w:pStyle w:val="ListParagraph"/>
        <w:numPr>
          <w:ilvl w:val="0"/>
          <w:numId w:val="100"/>
        </w:numPr>
        <w:overflowPunct w:val="0"/>
        <w:autoSpaceDE w:val="0"/>
        <w:autoSpaceDN w:val="0"/>
        <w:adjustRightInd w:val="0"/>
        <w:spacing w:after="180" w:line="240" w:lineRule="auto"/>
        <w:contextualSpacing w:val="0"/>
        <w:rPr>
          <w:rFonts w:ascii="Times New Roman" w:hAnsi="Times New Roman"/>
          <w:highlight w:val="green"/>
          <w:lang w:eastAsia="zh-CN"/>
        </w:rPr>
      </w:pPr>
      <w:r w:rsidRPr="00BC58B6">
        <w:rPr>
          <w:rFonts w:ascii="Times New Roman" w:hAnsi="Times New Roman"/>
          <w:highlight w:val="green"/>
          <w:lang w:eastAsia="zh-CN"/>
        </w:rPr>
        <w:t>Specify RRC procedure delay for interRAT handover from NR to LTE as [50]ms in RAN4 specification (38.133).</w:t>
      </w:r>
    </w:p>
    <w:p w:rsidR="001B120D" w:rsidRPr="00BC58B6" w:rsidRDefault="001B120D" w:rsidP="005E75E4">
      <w:pPr>
        <w:pStyle w:val="ListParagraph"/>
        <w:numPr>
          <w:ilvl w:val="0"/>
          <w:numId w:val="100"/>
        </w:numPr>
        <w:overflowPunct w:val="0"/>
        <w:autoSpaceDE w:val="0"/>
        <w:autoSpaceDN w:val="0"/>
        <w:adjustRightInd w:val="0"/>
        <w:spacing w:after="180" w:line="240" w:lineRule="auto"/>
        <w:contextualSpacing w:val="0"/>
        <w:rPr>
          <w:rFonts w:ascii="Times New Roman" w:hAnsi="Times New Roman"/>
          <w:highlight w:val="green"/>
          <w:lang w:eastAsia="zh-CN"/>
        </w:rPr>
      </w:pPr>
      <w:r w:rsidRPr="00BC58B6">
        <w:rPr>
          <w:rFonts w:ascii="Times New Roman" w:hAnsi="Times New Roman"/>
          <w:highlight w:val="green"/>
          <w:lang w:eastAsia="zh-CN"/>
        </w:rPr>
        <w:t>For interfrequency/interRAT Tsearch, the scaling factor is 3*8.</w:t>
      </w:r>
    </w:p>
    <w:p w:rsidR="001B120D" w:rsidRDefault="001B120D" w:rsidP="001B120D">
      <w:pPr>
        <w:rPr>
          <w:lang w:eastAsia="zh-CN"/>
        </w:rPr>
      </w:pP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582" w:history="1">
        <w:r w:rsidR="001B120D">
          <w:rPr>
            <w:rStyle w:val="Hyperlink"/>
            <w:rFonts w:ascii="Arial" w:hAnsi="Arial" w:cs="Arial"/>
            <w:b/>
            <w:sz w:val="24"/>
          </w:rPr>
          <w:t>R4-1810706</w:t>
        </w:r>
      </w:hyperlink>
      <w:r w:rsidR="001B120D">
        <w:rPr>
          <w:b/>
        </w:rPr>
        <w:tab/>
        <w:t>Discussion on remaining issues on handover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8044F0" w:rsidRDefault="001B120D" w:rsidP="001B120D">
      <w:r w:rsidRPr="008044F0">
        <w:t>In this paper, we have the following proposals:</w:t>
      </w:r>
    </w:p>
    <w:p w:rsidR="001B120D" w:rsidRPr="008044F0" w:rsidRDefault="001B120D" w:rsidP="001B120D">
      <w:r w:rsidRPr="008044F0">
        <w:t>Proposal 1: N1=8.</w:t>
      </w:r>
    </w:p>
    <w:p w:rsidR="001B120D" w:rsidRPr="008044F0" w:rsidRDefault="001B120D" w:rsidP="001B120D">
      <w:r w:rsidRPr="008044F0">
        <w:t>Proposal 2: 4 samples are needed for inter-frequency cell handover on FR2.</w:t>
      </w:r>
    </w:p>
    <w:p w:rsidR="001B120D" w:rsidRPr="008044F0" w:rsidRDefault="001B120D" w:rsidP="001B120D">
      <w:r w:rsidRPr="008044F0">
        <w:t>Proposal 3: T∆ = 1* SMTC on FR2.</w:t>
      </w:r>
    </w:p>
    <w:p w:rsidR="001B120D" w:rsidRPr="008044F0" w:rsidRDefault="001B120D" w:rsidP="001B120D">
      <w:pPr>
        <w:rPr>
          <w:lang w:eastAsia="zh-CN"/>
        </w:rPr>
      </w:pPr>
      <w:r w:rsidRPr="008044F0">
        <w:t>Proposal 4: For FR2- FR1 handover, the processing time shall be up to 40ms.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lang w:eastAsia="zh-CN"/>
        </w:rPr>
      </w:pPr>
      <w:r>
        <w:rPr>
          <w:rFonts w:ascii="Arial" w:hAnsi="Arial" w:cs="Arial"/>
          <w:b/>
        </w:rPr>
        <w:t xml:space="preserve">Decision: </w:t>
      </w:r>
      <w:r>
        <w:rPr>
          <w:rFonts w:ascii="Arial" w:hAnsi="Arial" w:cs="Arial"/>
          <w:b/>
        </w:rPr>
        <w:tab/>
      </w:r>
      <w:r>
        <w:rPr>
          <w:rFonts w:ascii="Arial" w:hAnsi="Arial" w:cs="Arial"/>
          <w:b/>
        </w:rPr>
        <w:tab/>
        <w:t xml:space="preserve">Revised to </w:t>
      </w:r>
      <w:hyperlink r:id="rId1583" w:history="1">
        <w:r>
          <w:rPr>
            <w:rStyle w:val="Hyperlink"/>
            <w:rFonts w:ascii="Arial" w:hAnsi="Arial" w:cs="Arial"/>
            <w:b/>
          </w:rPr>
          <w:t>R4-1811401</w:t>
        </w:r>
      </w:hyperlink>
      <w:r>
        <w:rPr>
          <w:rFonts w:ascii="Arial" w:hAnsi="Arial" w:cs="Arial"/>
          <w:b/>
        </w:rPr>
        <w:t xml:space="preserve"> (from </w:t>
      </w:r>
      <w:hyperlink r:id="rId1584" w:history="1">
        <w:r>
          <w:rPr>
            <w:rStyle w:val="Hyperlink"/>
            <w:rFonts w:ascii="Arial" w:hAnsi="Arial" w:cs="Arial"/>
            <w:b/>
          </w:rPr>
          <w:t>R4-1810706)</w:t>
        </w:r>
      </w:hyperlink>
      <w:r>
        <w:rPr>
          <w:rFonts w:ascii="Arial" w:hAnsi="Arial" w:cs="Arial"/>
          <w:b/>
        </w:rPr>
        <w:t xml:space="preserve"> </w:t>
      </w:r>
      <w:r>
        <w:rPr>
          <w:rFonts w:ascii="Arial" w:hAnsi="Arial" w:cs="Arial"/>
          <w:b/>
        </w:rPr>
        <w:br/>
      </w:r>
      <w:r>
        <w:rPr>
          <w:color w:val="993300"/>
          <w:u w:val="single"/>
        </w:rPr>
        <w:br/>
      </w:r>
    </w:p>
    <w:p w:rsidR="001B120D" w:rsidRDefault="00BF02D3" w:rsidP="001B120D">
      <w:pPr>
        <w:rPr>
          <w:i/>
        </w:rPr>
      </w:pPr>
      <w:hyperlink r:id="rId1585" w:history="1">
        <w:r w:rsidR="001B120D">
          <w:rPr>
            <w:rStyle w:val="Hyperlink"/>
            <w:rFonts w:ascii="Arial" w:hAnsi="Arial" w:cs="Arial"/>
            <w:b/>
            <w:sz w:val="24"/>
            <w:lang w:eastAsia="zh-CN"/>
          </w:rPr>
          <w:t>R4-1811401</w:t>
        </w:r>
      </w:hyperlink>
      <w:r w:rsidR="001B120D">
        <w:rPr>
          <w:b/>
        </w:rPr>
        <w:tab/>
        <w:t>Discussion on remaining issues on handover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8044F0" w:rsidRDefault="001B120D" w:rsidP="001B120D">
      <w:r w:rsidRPr="008044F0">
        <w:t>In this paper, we have the following proposals:</w:t>
      </w:r>
    </w:p>
    <w:p w:rsidR="001B120D" w:rsidRPr="008044F0" w:rsidRDefault="001B120D" w:rsidP="001B120D">
      <w:r w:rsidRPr="008044F0">
        <w:t>Proposal 1: N1=8.</w:t>
      </w:r>
    </w:p>
    <w:p w:rsidR="001B120D" w:rsidRPr="008044F0" w:rsidRDefault="001B120D" w:rsidP="001B120D">
      <w:r w:rsidRPr="008044F0">
        <w:t>Proposal 2: 4 samples are needed for inter-frequency cell handover on FR2.</w:t>
      </w:r>
    </w:p>
    <w:p w:rsidR="001B120D" w:rsidRPr="008044F0" w:rsidRDefault="001B120D" w:rsidP="001B120D">
      <w:r w:rsidRPr="008044F0">
        <w:t>Proposal 3: T∆ = 1* SMTC on FR2.</w:t>
      </w:r>
    </w:p>
    <w:p w:rsidR="001B120D" w:rsidRPr="008044F0" w:rsidRDefault="001B120D" w:rsidP="001B120D">
      <w:pPr>
        <w:rPr>
          <w:lang w:eastAsia="zh-CN"/>
        </w:rPr>
      </w:pPr>
      <w:r w:rsidRPr="008044F0">
        <w:t>Proposal 4: For FR2- FR1 handover, the processing time shall be up to 40ms.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lastRenderedPageBreak/>
        <w:t xml:space="preserve">Intel: There are a lot of things to be considerd. For async case, even with two FFT, it is difficult to do. The UE complexity will be increased due to misalignement </w:t>
      </w:r>
      <w:r>
        <w:rPr>
          <w:lang w:eastAsia="zh-CN"/>
        </w:rPr>
        <w:t>between</w:t>
      </w:r>
      <w:r>
        <w:rPr>
          <w:rFonts w:hint="eastAsia"/>
          <w:lang w:eastAsia="zh-CN"/>
        </w:rPr>
        <w:t xml:space="preserve"> two cell timing,</w:t>
      </w:r>
    </w:p>
    <w:p w:rsidR="001B120D" w:rsidRDefault="001B120D" w:rsidP="001B120D">
      <w:pPr>
        <w:rPr>
          <w:lang w:eastAsia="zh-CN"/>
        </w:rPr>
      </w:pPr>
      <w:r>
        <w:rPr>
          <w:rFonts w:hint="eastAsia"/>
          <w:lang w:eastAsia="zh-CN"/>
        </w:rPr>
        <w:t>E</w:t>
      </w:r>
      <w:r>
        <w:rPr>
          <w:lang w:eastAsia="zh-CN"/>
        </w:rPr>
        <w:t>r</w:t>
      </w:r>
      <w:r>
        <w:rPr>
          <w:rFonts w:hint="eastAsia"/>
          <w:lang w:eastAsia="zh-CN"/>
        </w:rPr>
        <w:t xml:space="preserve">icsson: proposals are fine. Similar </w:t>
      </w:r>
      <w:r>
        <w:rPr>
          <w:lang w:eastAsia="zh-CN"/>
        </w:rPr>
        <w:t>comment</w:t>
      </w:r>
      <w:r>
        <w:rPr>
          <w:rFonts w:hint="eastAsia"/>
          <w:lang w:eastAsia="zh-CN"/>
        </w:rPr>
        <w:t>s as Intel.</w:t>
      </w:r>
    </w:p>
    <w:p w:rsidR="001B120D" w:rsidRDefault="001B120D" w:rsidP="001B120D">
      <w:pPr>
        <w:rPr>
          <w:lang w:eastAsia="zh-CN"/>
        </w:rPr>
      </w:pPr>
      <w:r>
        <w:rPr>
          <w:rFonts w:hint="eastAsia"/>
          <w:lang w:eastAsia="zh-CN"/>
        </w:rPr>
        <w:tab/>
        <w:t xml:space="preserve">Huawei: We think it </w:t>
      </w:r>
      <w:r>
        <w:rPr>
          <w:lang w:eastAsia="zh-CN"/>
        </w:rPr>
        <w:t>depends</w:t>
      </w:r>
      <w:r>
        <w:rPr>
          <w:rFonts w:hint="eastAsia"/>
          <w:lang w:eastAsia="zh-CN"/>
        </w:rPr>
        <w:t xml:space="preserve"> on UE implementation. As UE has two FFT, UE can do two cells separately even if the two cells are not sync-ed.</w:t>
      </w:r>
    </w:p>
    <w:p w:rsidR="001B120D" w:rsidRDefault="001B120D" w:rsidP="001B120D">
      <w:pPr>
        <w:rPr>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Pr>
          <w:rFonts w:hint="eastAsia"/>
          <w:lang w:eastAsia="zh-CN"/>
        </w:rPr>
        <w:t>------------------------------------------- Open issues ------------------------------------------------</w:t>
      </w:r>
    </w:p>
    <w:p w:rsidR="001B120D" w:rsidRDefault="001B120D" w:rsidP="005E75E4">
      <w:pPr>
        <w:numPr>
          <w:ilvl w:val="0"/>
          <w:numId w:val="180"/>
        </w:numPr>
        <w:rPr>
          <w:lang w:val="en-US" w:eastAsia="zh-CN"/>
        </w:rPr>
      </w:pPr>
      <w:r w:rsidRPr="000A497B">
        <w:rPr>
          <w:lang w:val="en-US" w:eastAsia="zh-CN"/>
        </w:rPr>
        <w:t>Common o</w:t>
      </w:r>
      <w:r w:rsidRPr="000A497B">
        <w:rPr>
          <w:rFonts w:hint="eastAsia"/>
          <w:lang w:val="en-US" w:eastAsia="zh-CN"/>
        </w:rPr>
        <w:t>pen issues:</w:t>
      </w:r>
    </w:p>
    <w:p w:rsidR="001B120D" w:rsidRDefault="001B120D" w:rsidP="005E75E4">
      <w:pPr>
        <w:numPr>
          <w:ilvl w:val="0"/>
          <w:numId w:val="217"/>
        </w:numPr>
        <w:rPr>
          <w:lang w:val="en-US" w:eastAsia="zh-CN"/>
        </w:rPr>
      </w:pPr>
      <w:r w:rsidRPr="000A497B">
        <w:rPr>
          <w:lang w:val="en-US" w:eastAsia="zh-CN"/>
        </w:rPr>
        <w:t>InterRAT RRC procedure delay (T</w:t>
      </w:r>
      <w:r w:rsidRPr="000A497B">
        <w:rPr>
          <w:vertAlign w:val="subscript"/>
          <w:lang w:val="en-US" w:eastAsia="zh-CN"/>
        </w:rPr>
        <w:t>RRC_procedure_delay</w:t>
      </w:r>
      <w:r w:rsidRPr="000A497B">
        <w:rPr>
          <w:lang w:val="en-US" w:eastAsia="zh-CN"/>
        </w:rPr>
        <w:t>)</w:t>
      </w:r>
    </w:p>
    <w:p w:rsidR="001B120D" w:rsidRPr="000A497B" w:rsidRDefault="001B120D" w:rsidP="005E75E4">
      <w:pPr>
        <w:numPr>
          <w:ilvl w:val="1"/>
          <w:numId w:val="217"/>
        </w:numPr>
        <w:rPr>
          <w:lang w:val="en-US" w:eastAsia="zh-CN"/>
        </w:rPr>
      </w:pPr>
      <w:r w:rsidRPr="000A497B">
        <w:rPr>
          <w:lang w:val="en-US" w:eastAsia="zh-CN"/>
        </w:rPr>
        <w:t>O</w:t>
      </w:r>
      <w:r w:rsidRPr="000A497B">
        <w:rPr>
          <w:rFonts w:hint="eastAsia"/>
          <w:lang w:val="en-US" w:eastAsia="zh-CN"/>
        </w:rPr>
        <w:t>ption</w:t>
      </w:r>
      <w:r w:rsidRPr="000A497B">
        <w:rPr>
          <w:lang w:val="en-US" w:eastAsia="zh-CN"/>
        </w:rPr>
        <w:t xml:space="preserve"> </w:t>
      </w:r>
      <w:r w:rsidRPr="000A497B">
        <w:rPr>
          <w:rFonts w:hint="eastAsia"/>
          <w:lang w:val="en-US" w:eastAsia="zh-CN"/>
        </w:rPr>
        <w:t>1</w:t>
      </w:r>
      <w:r w:rsidRPr="000A497B">
        <w:rPr>
          <w:lang w:val="en-US" w:eastAsia="zh-CN"/>
        </w:rPr>
        <w:t>: 50ms</w:t>
      </w:r>
    </w:p>
    <w:p w:rsidR="001B120D" w:rsidRPr="000A497B" w:rsidRDefault="001B120D" w:rsidP="005E75E4">
      <w:pPr>
        <w:numPr>
          <w:ilvl w:val="0"/>
          <w:numId w:val="217"/>
        </w:numPr>
        <w:rPr>
          <w:lang w:val="en-US" w:eastAsia="zh-CN"/>
        </w:rPr>
      </w:pPr>
      <w:r w:rsidRPr="000A497B">
        <w:rPr>
          <w:lang w:val="en-US" w:eastAsia="zh-CN"/>
        </w:rPr>
        <w:t>SMTC periodicity and SSB periodicity</w:t>
      </w:r>
    </w:p>
    <w:p w:rsidR="001B120D" w:rsidRPr="000A497B" w:rsidRDefault="001B120D" w:rsidP="005E75E4">
      <w:pPr>
        <w:numPr>
          <w:ilvl w:val="0"/>
          <w:numId w:val="216"/>
        </w:numPr>
        <w:rPr>
          <w:lang w:val="en-US" w:eastAsia="zh-CN"/>
        </w:rPr>
      </w:pPr>
      <w:r w:rsidRPr="000A497B">
        <w:rPr>
          <w:lang w:val="en-US" w:eastAsia="zh-CN"/>
        </w:rPr>
        <w:t>Option 1: Trs is the SMTC period of the target NR cell if the UE has been provided with an SMTC configuration for the target cell prior to the handover command, otherwise Trs is the target cell SSB transmission period. If the UE is not provided with an SMTC configuration or Trs, the UE shall assume Trs=5ms.</w:t>
      </w:r>
    </w:p>
    <w:p w:rsidR="001B120D" w:rsidRPr="003B6CF3" w:rsidRDefault="001B120D" w:rsidP="005E75E4">
      <w:pPr>
        <w:numPr>
          <w:ilvl w:val="0"/>
          <w:numId w:val="216"/>
        </w:numPr>
        <w:rPr>
          <w:lang w:eastAsia="zh-CN"/>
        </w:rPr>
      </w:pPr>
      <w:r w:rsidRPr="000A497B">
        <w:rPr>
          <w:lang w:val="en-US" w:eastAsia="zh-CN"/>
        </w:rPr>
        <w:t>Option 2: using the current description “if the SMTC periodicity is not configured, the term SMTC periodicity in Tsearch and T∆ shall be deemed to be replaced with SSB periodicity”</w:t>
      </w:r>
    </w:p>
    <w:p w:rsidR="001B120D" w:rsidRDefault="001B120D" w:rsidP="001B120D">
      <w:pPr>
        <w:rPr>
          <w:lang w:val="en-US" w:eastAsia="zh-CN"/>
        </w:rPr>
      </w:pPr>
      <w:r>
        <w:rPr>
          <w:rFonts w:hint="eastAsia"/>
          <w:lang w:val="en-US" w:eastAsia="zh-CN"/>
        </w:rPr>
        <w:t>Mediatek: option 1 should be updated.</w:t>
      </w:r>
    </w:p>
    <w:p w:rsidR="001B120D" w:rsidRPr="002D4DCC" w:rsidRDefault="001B120D" w:rsidP="001B120D">
      <w:pPr>
        <w:rPr>
          <w:highlight w:val="yellow"/>
          <w:lang w:val="en-US" w:eastAsia="zh-CN"/>
        </w:rPr>
      </w:pPr>
      <w:r w:rsidRPr="002D4DCC">
        <w:rPr>
          <w:rFonts w:hint="eastAsia"/>
          <w:highlight w:val="yellow"/>
          <w:lang w:val="en-US" w:eastAsia="zh-CN"/>
        </w:rPr>
        <w:t>Potential agreement:</w:t>
      </w:r>
      <w:r w:rsidRPr="002D4DCC">
        <w:rPr>
          <w:highlight w:val="yellow"/>
          <w:lang w:val="en-US" w:eastAsia="zh-CN"/>
        </w:rPr>
        <w:t xml:space="preserve"> </w:t>
      </w:r>
    </w:p>
    <w:p w:rsidR="001B120D" w:rsidRPr="002D4DCC" w:rsidRDefault="001B120D" w:rsidP="005E75E4">
      <w:pPr>
        <w:pStyle w:val="ListParagraph"/>
        <w:numPr>
          <w:ilvl w:val="0"/>
          <w:numId w:val="241"/>
        </w:numPr>
        <w:overflowPunct w:val="0"/>
        <w:autoSpaceDE w:val="0"/>
        <w:autoSpaceDN w:val="0"/>
        <w:adjustRightInd w:val="0"/>
        <w:spacing w:after="180" w:line="240" w:lineRule="auto"/>
        <w:contextualSpacing w:val="0"/>
        <w:rPr>
          <w:rFonts w:ascii="Times New Roman" w:hAnsi="Times New Roman"/>
          <w:highlight w:val="yellow"/>
          <w:lang w:eastAsia="zh-CN"/>
        </w:rPr>
      </w:pPr>
      <w:r w:rsidRPr="002D4DCC">
        <w:rPr>
          <w:rFonts w:ascii="Times New Roman" w:hAnsi="Times New Roman"/>
          <w:highlight w:val="yellow"/>
          <w:lang w:eastAsia="zh-CN"/>
        </w:rPr>
        <w:t xml:space="preserve">For the handover requirement, Trs is the SMTC period of the target NR cell </w:t>
      </w:r>
      <w:r w:rsidRPr="002D4DCC">
        <w:rPr>
          <w:rFonts w:ascii="Times New Roman" w:hAnsi="Times New Roman" w:hint="eastAsia"/>
          <w:highlight w:val="yellow"/>
          <w:lang w:eastAsia="zh-CN"/>
        </w:rPr>
        <w:t xml:space="preserve">in </w:t>
      </w:r>
      <w:r w:rsidRPr="002D4DCC">
        <w:rPr>
          <w:rFonts w:ascii="Times New Roman" w:hAnsi="Times New Roman"/>
          <w:highlight w:val="yellow"/>
          <w:lang w:eastAsia="zh-CN"/>
        </w:rPr>
        <w:t>the</w:t>
      </w:r>
      <w:r w:rsidRPr="002D4DCC">
        <w:rPr>
          <w:rFonts w:ascii="Times New Roman" w:hAnsi="Times New Roman" w:hint="eastAsia"/>
          <w:highlight w:val="yellow"/>
          <w:lang w:eastAsia="zh-CN"/>
        </w:rPr>
        <w:t xml:space="preserve"> requirement </w:t>
      </w:r>
      <w:r w:rsidRPr="002D4DCC">
        <w:rPr>
          <w:rFonts w:ascii="Times New Roman" w:hAnsi="Times New Roman"/>
          <w:highlight w:val="yellow"/>
          <w:lang w:eastAsia="zh-CN"/>
        </w:rPr>
        <w:t>if the UE has been provided with an SMTC configuration for the target cell prior to or in the handover command, otherwise Trs is the target cell SSB transmission period. If the UE is not provided with an SMTC configuration or Trs, and if the SSB transmission perioidicy is not 5ms, there will be no requirement.</w:t>
      </w:r>
    </w:p>
    <w:p w:rsidR="001B120D" w:rsidRPr="000A497B" w:rsidRDefault="001B120D" w:rsidP="001B120D">
      <w:pPr>
        <w:rPr>
          <w:lang w:eastAsia="zh-CN"/>
        </w:rPr>
      </w:pPr>
    </w:p>
    <w:p w:rsidR="001B120D" w:rsidRPr="000A497B" w:rsidRDefault="001B120D" w:rsidP="005E75E4">
      <w:pPr>
        <w:numPr>
          <w:ilvl w:val="0"/>
          <w:numId w:val="215"/>
        </w:numPr>
        <w:rPr>
          <w:lang w:val="en-US" w:eastAsia="zh-CN"/>
        </w:rPr>
      </w:pPr>
      <w:r w:rsidRPr="000A497B">
        <w:rPr>
          <w:lang w:val="en-US" w:eastAsia="zh-CN"/>
        </w:rPr>
        <w:t>Inter-frequency T</w:t>
      </w:r>
      <w:r w:rsidRPr="000A497B">
        <w:rPr>
          <w:vertAlign w:val="subscript"/>
          <w:lang w:val="en-US" w:eastAsia="zh-CN"/>
        </w:rPr>
        <w:t>search</w:t>
      </w:r>
      <w:r w:rsidRPr="000A497B">
        <w:rPr>
          <w:lang w:val="en-US" w:eastAsia="zh-CN"/>
        </w:rPr>
        <w:t xml:space="preserve"> for FR2</w:t>
      </w:r>
    </w:p>
    <w:p w:rsidR="001B120D" w:rsidRPr="000A497B" w:rsidRDefault="001B120D" w:rsidP="005E75E4">
      <w:pPr>
        <w:numPr>
          <w:ilvl w:val="0"/>
          <w:numId w:val="216"/>
        </w:numPr>
        <w:rPr>
          <w:lang w:val="en-US" w:eastAsia="zh-CN"/>
        </w:rPr>
      </w:pPr>
      <w:r w:rsidRPr="000A497B">
        <w:rPr>
          <w:lang w:val="en-US" w:eastAsia="zh-CN"/>
        </w:rPr>
        <w:t>O</w:t>
      </w:r>
      <w:r w:rsidRPr="000A497B">
        <w:rPr>
          <w:rFonts w:hint="eastAsia"/>
          <w:lang w:val="en-US" w:eastAsia="zh-CN"/>
        </w:rPr>
        <w:t xml:space="preserve">ption </w:t>
      </w:r>
      <w:r w:rsidRPr="000A497B">
        <w:rPr>
          <w:lang w:val="en-US" w:eastAsia="zh-CN"/>
        </w:rPr>
        <w:t>1: T</w:t>
      </w:r>
      <w:r w:rsidRPr="000A497B">
        <w:rPr>
          <w:vertAlign w:val="subscript"/>
          <w:lang w:val="en-US" w:eastAsia="zh-CN"/>
        </w:rPr>
        <w:t>search</w:t>
      </w:r>
      <w:r w:rsidRPr="000A497B">
        <w:rPr>
          <w:lang w:val="en-US" w:eastAsia="zh-CN"/>
        </w:rPr>
        <w:t xml:space="preserve"> = 3▪N</w:t>
      </w:r>
      <w:r w:rsidRPr="000A497B">
        <w:rPr>
          <w:vertAlign w:val="subscript"/>
          <w:lang w:val="en-US" w:eastAsia="zh-CN"/>
        </w:rPr>
        <w:t>1</w:t>
      </w:r>
      <w:r w:rsidRPr="000A497B">
        <w:rPr>
          <w:lang w:val="en-US" w:eastAsia="zh-CN"/>
        </w:rPr>
        <w:t>▪SMTC periodicity + 2ms</w:t>
      </w:r>
    </w:p>
    <w:p w:rsidR="001B120D" w:rsidRPr="000A497B" w:rsidRDefault="001B120D" w:rsidP="005E75E4">
      <w:pPr>
        <w:numPr>
          <w:ilvl w:val="0"/>
          <w:numId w:val="216"/>
        </w:numPr>
        <w:rPr>
          <w:lang w:val="en-US" w:eastAsia="zh-CN"/>
        </w:rPr>
      </w:pPr>
      <w:r w:rsidRPr="000A497B">
        <w:rPr>
          <w:lang w:val="en-US" w:eastAsia="zh-CN"/>
        </w:rPr>
        <w:t>Option 2: T</w:t>
      </w:r>
      <w:r w:rsidRPr="000A497B">
        <w:rPr>
          <w:vertAlign w:val="subscript"/>
          <w:lang w:val="en-US" w:eastAsia="zh-CN"/>
        </w:rPr>
        <w:t>search</w:t>
      </w:r>
      <w:r w:rsidRPr="000A497B">
        <w:rPr>
          <w:lang w:val="en-US" w:eastAsia="zh-CN"/>
        </w:rPr>
        <w:t xml:space="preserve"> = 4▪N</w:t>
      </w:r>
      <w:r w:rsidRPr="000A497B">
        <w:rPr>
          <w:vertAlign w:val="subscript"/>
          <w:lang w:val="en-US" w:eastAsia="zh-CN"/>
        </w:rPr>
        <w:t>1</w:t>
      </w:r>
      <w:r w:rsidRPr="000A497B">
        <w:rPr>
          <w:lang w:val="en-US" w:eastAsia="zh-CN"/>
        </w:rPr>
        <w:t>▪SMTC periodicity + 2ms</w:t>
      </w:r>
    </w:p>
    <w:p w:rsidR="001B120D" w:rsidRDefault="001B120D" w:rsidP="005E75E4">
      <w:pPr>
        <w:numPr>
          <w:ilvl w:val="0"/>
          <w:numId w:val="216"/>
        </w:numPr>
        <w:rPr>
          <w:lang w:val="en-US" w:eastAsia="zh-CN"/>
        </w:rPr>
      </w:pPr>
      <w:r w:rsidRPr="000A497B">
        <w:rPr>
          <w:lang w:val="en-US" w:eastAsia="zh-CN"/>
        </w:rPr>
        <w:t>Option 3: T</w:t>
      </w:r>
      <w:r w:rsidRPr="000A497B">
        <w:rPr>
          <w:vertAlign w:val="subscript"/>
          <w:lang w:val="en-US" w:eastAsia="zh-CN"/>
        </w:rPr>
        <w:t>search</w:t>
      </w:r>
      <w:r w:rsidRPr="000A497B">
        <w:rPr>
          <w:lang w:val="en-US" w:eastAsia="zh-CN"/>
        </w:rPr>
        <w:t xml:space="preserve"> = [N1*2* SMTC periodicity + 5] ms</w:t>
      </w:r>
    </w:p>
    <w:p w:rsidR="001B120D" w:rsidRDefault="001B120D" w:rsidP="001B120D">
      <w:pPr>
        <w:rPr>
          <w:lang w:val="en-US" w:eastAsia="zh-CN"/>
        </w:rPr>
      </w:pPr>
    </w:p>
    <w:p w:rsidR="001B120D" w:rsidRPr="006C1A60" w:rsidRDefault="001B120D" w:rsidP="001B120D">
      <w:pPr>
        <w:rPr>
          <w:highlight w:val="green"/>
          <w:lang w:val="en-US" w:eastAsia="zh-CN"/>
        </w:rPr>
      </w:pPr>
      <w:r w:rsidRPr="006C1A60">
        <w:rPr>
          <w:rFonts w:hint="eastAsia"/>
          <w:highlight w:val="green"/>
          <w:lang w:val="en-US" w:eastAsia="zh-CN"/>
        </w:rPr>
        <w:t>Agreemetn:</w:t>
      </w:r>
      <w:r w:rsidRPr="006C1A60">
        <w:rPr>
          <w:highlight w:val="green"/>
        </w:rPr>
        <w:t xml:space="preserve"> </w:t>
      </w:r>
      <w:r w:rsidRPr="006C1A60">
        <w:rPr>
          <w:highlight w:val="green"/>
          <w:lang w:val="en-US" w:eastAsia="zh-CN"/>
        </w:rPr>
        <w:t>Inter-frequency Tsearch for FR2</w:t>
      </w:r>
    </w:p>
    <w:p w:rsidR="001B120D" w:rsidRPr="006C1A60" w:rsidRDefault="001B120D" w:rsidP="005E75E4">
      <w:pPr>
        <w:pStyle w:val="ListParagraph"/>
        <w:numPr>
          <w:ilvl w:val="0"/>
          <w:numId w:val="215"/>
        </w:numPr>
        <w:overflowPunct w:val="0"/>
        <w:autoSpaceDE w:val="0"/>
        <w:autoSpaceDN w:val="0"/>
        <w:adjustRightInd w:val="0"/>
        <w:spacing w:after="180" w:line="240" w:lineRule="auto"/>
        <w:contextualSpacing w:val="0"/>
        <w:rPr>
          <w:rFonts w:ascii="Times New Roman" w:hAnsi="Times New Roman"/>
          <w:highlight w:val="green"/>
          <w:lang w:eastAsia="zh-CN"/>
        </w:rPr>
      </w:pPr>
      <w:r w:rsidRPr="006C1A60">
        <w:rPr>
          <w:rFonts w:ascii="Times New Roman" w:hAnsi="Times New Roman"/>
          <w:highlight w:val="green"/>
          <w:lang w:eastAsia="zh-CN"/>
        </w:rPr>
        <w:t>T</w:t>
      </w:r>
      <w:r w:rsidRPr="006C1A60">
        <w:rPr>
          <w:rFonts w:ascii="Times New Roman" w:hAnsi="Times New Roman"/>
          <w:highlight w:val="green"/>
          <w:vertAlign w:val="subscript"/>
          <w:lang w:eastAsia="zh-CN"/>
        </w:rPr>
        <w:t>search</w:t>
      </w:r>
      <w:r w:rsidRPr="006C1A60">
        <w:rPr>
          <w:rFonts w:ascii="Times New Roman" w:hAnsi="Times New Roman"/>
          <w:highlight w:val="green"/>
          <w:lang w:eastAsia="zh-CN"/>
        </w:rPr>
        <w:t xml:space="preserve"> = 3▪</w:t>
      </w:r>
      <w:r w:rsidRPr="006C1A60">
        <w:rPr>
          <w:rFonts w:ascii="Times New Roman" w:hAnsi="Times New Roman" w:hint="eastAsia"/>
          <w:highlight w:val="green"/>
          <w:lang w:eastAsia="zh-CN"/>
        </w:rPr>
        <w:t>8</w:t>
      </w:r>
      <w:r w:rsidRPr="006C1A60">
        <w:rPr>
          <w:rFonts w:ascii="Times New Roman" w:hAnsi="Times New Roman"/>
          <w:highlight w:val="green"/>
          <w:lang w:eastAsia="zh-CN"/>
        </w:rPr>
        <w:t>▪</w:t>
      </w:r>
      <w:r>
        <w:rPr>
          <w:rFonts w:ascii="Times New Roman" w:hAnsi="Times New Roman" w:hint="eastAsia"/>
          <w:highlight w:val="green"/>
          <w:lang w:eastAsia="zh-CN"/>
        </w:rPr>
        <w:t>Trs</w:t>
      </w:r>
      <w:r w:rsidRPr="006C1A60">
        <w:rPr>
          <w:rFonts w:ascii="Times New Roman" w:hAnsi="Times New Roman"/>
          <w:highlight w:val="green"/>
          <w:lang w:eastAsia="zh-CN"/>
        </w:rPr>
        <w:t xml:space="preserve"> + 2ms</w:t>
      </w:r>
    </w:p>
    <w:p w:rsidR="001B120D" w:rsidRPr="000A497B" w:rsidRDefault="001B120D" w:rsidP="001B120D">
      <w:pPr>
        <w:rPr>
          <w:lang w:val="en-US" w:eastAsia="zh-CN"/>
        </w:rPr>
      </w:pPr>
    </w:p>
    <w:p w:rsidR="001B120D" w:rsidRPr="000A497B" w:rsidRDefault="001B120D" w:rsidP="005E75E4">
      <w:pPr>
        <w:numPr>
          <w:ilvl w:val="0"/>
          <w:numId w:val="215"/>
        </w:numPr>
        <w:rPr>
          <w:lang w:val="en-US" w:eastAsia="zh-CN"/>
        </w:rPr>
      </w:pPr>
      <w:r w:rsidRPr="000A497B">
        <w:rPr>
          <w:lang w:val="en-US" w:eastAsia="zh-CN"/>
        </w:rPr>
        <w:t>T</w:t>
      </w:r>
      <w:r w:rsidRPr="000A497B">
        <w:rPr>
          <w:vertAlign w:val="subscript"/>
          <w:lang w:val="en-US" w:eastAsia="zh-CN"/>
        </w:rPr>
        <w:t>∆</w:t>
      </w:r>
      <w:r w:rsidRPr="000A497B">
        <w:rPr>
          <w:lang w:val="en-US" w:eastAsia="zh-CN"/>
        </w:rPr>
        <w:t xml:space="preserve"> for FR2 handover</w:t>
      </w:r>
    </w:p>
    <w:p w:rsidR="001B120D" w:rsidRDefault="001B120D" w:rsidP="005E75E4">
      <w:pPr>
        <w:numPr>
          <w:ilvl w:val="0"/>
          <w:numId w:val="216"/>
        </w:numPr>
        <w:rPr>
          <w:lang w:val="en-US" w:eastAsia="zh-CN"/>
        </w:rPr>
      </w:pPr>
      <w:r w:rsidRPr="000A497B">
        <w:rPr>
          <w:lang w:val="en-US" w:eastAsia="zh-CN"/>
        </w:rPr>
        <w:t>O</w:t>
      </w:r>
      <w:r w:rsidRPr="000A497B">
        <w:rPr>
          <w:rFonts w:hint="eastAsia"/>
          <w:lang w:val="en-US" w:eastAsia="zh-CN"/>
        </w:rPr>
        <w:t>ption</w:t>
      </w:r>
      <w:r w:rsidRPr="000A497B">
        <w:rPr>
          <w:lang w:val="en-US" w:eastAsia="zh-CN"/>
        </w:rPr>
        <w:t xml:space="preserve"> </w:t>
      </w:r>
      <w:r w:rsidRPr="000A497B">
        <w:rPr>
          <w:rFonts w:hint="eastAsia"/>
          <w:lang w:val="en-US" w:eastAsia="zh-CN"/>
        </w:rPr>
        <w:t>1</w:t>
      </w:r>
      <w:r w:rsidRPr="000A497B">
        <w:rPr>
          <w:lang w:val="en-US" w:eastAsia="zh-CN"/>
        </w:rPr>
        <w:t>: T∆ = [1]* SMTC periodicity</w:t>
      </w:r>
    </w:p>
    <w:p w:rsidR="001B120D" w:rsidRPr="003E6C12" w:rsidRDefault="001B120D" w:rsidP="001B120D">
      <w:pPr>
        <w:rPr>
          <w:lang w:val="en-US" w:eastAsia="zh-CN"/>
        </w:rPr>
      </w:pPr>
      <w:r w:rsidRPr="003E6C12">
        <w:rPr>
          <w:rFonts w:hint="eastAsia"/>
          <w:highlight w:val="green"/>
          <w:lang w:val="en-US" w:eastAsia="zh-CN"/>
        </w:rPr>
        <w:t xml:space="preserve">Agreement: </w:t>
      </w:r>
      <w:r w:rsidRPr="003E6C12">
        <w:rPr>
          <w:highlight w:val="green"/>
          <w:lang w:val="en-US" w:eastAsia="zh-CN"/>
        </w:rPr>
        <w:t xml:space="preserve">for FR2 handover T∆ = [1]* </w:t>
      </w:r>
      <w:r w:rsidRPr="003E6C12">
        <w:rPr>
          <w:rFonts w:hint="eastAsia"/>
          <w:highlight w:val="green"/>
          <w:lang w:val="en-US" w:eastAsia="zh-CN"/>
        </w:rPr>
        <w:t>Trs</w:t>
      </w:r>
    </w:p>
    <w:p w:rsidR="001B120D" w:rsidRPr="000A497B" w:rsidRDefault="001B120D" w:rsidP="001B120D">
      <w:pPr>
        <w:rPr>
          <w:lang w:val="en-US" w:eastAsia="zh-CN"/>
        </w:rPr>
      </w:pPr>
    </w:p>
    <w:p w:rsidR="001B120D" w:rsidRPr="000A497B" w:rsidRDefault="001B120D" w:rsidP="005E75E4">
      <w:pPr>
        <w:numPr>
          <w:ilvl w:val="0"/>
          <w:numId w:val="215"/>
        </w:numPr>
        <w:rPr>
          <w:lang w:val="en-US" w:eastAsia="zh-CN"/>
        </w:rPr>
      </w:pPr>
      <w:r w:rsidRPr="000A497B">
        <w:rPr>
          <w:lang w:val="en-US" w:eastAsia="zh-CN"/>
        </w:rPr>
        <w:t>Handover from FR2 to FR1</w:t>
      </w:r>
    </w:p>
    <w:p w:rsidR="001B120D" w:rsidRPr="000A497B" w:rsidRDefault="001B120D" w:rsidP="005E75E4">
      <w:pPr>
        <w:numPr>
          <w:ilvl w:val="0"/>
          <w:numId w:val="216"/>
        </w:numPr>
        <w:rPr>
          <w:lang w:val="en-US" w:eastAsia="zh-CN"/>
        </w:rPr>
      </w:pPr>
      <w:r w:rsidRPr="000A497B">
        <w:rPr>
          <w:lang w:val="en-US" w:eastAsia="zh-CN"/>
        </w:rPr>
        <w:lastRenderedPageBreak/>
        <w:t>Option 1: the processing time shall be up to 40ms.</w:t>
      </w:r>
    </w:p>
    <w:p w:rsidR="001B120D" w:rsidRDefault="001B120D" w:rsidP="001B120D">
      <w:pPr>
        <w:rPr>
          <w:lang w:eastAsia="zh-CN"/>
        </w:rPr>
      </w:pPr>
      <w:r>
        <w:rPr>
          <w:rFonts w:hint="eastAsia"/>
          <w:lang w:eastAsia="zh-CN"/>
        </w:rPr>
        <w:t>Huawei: it is the same thing as FR1 to FR2. We suggest using the same value.</w:t>
      </w:r>
    </w:p>
    <w:p w:rsidR="001B120D" w:rsidRPr="005016CB" w:rsidRDefault="001B120D" w:rsidP="001B120D">
      <w:pPr>
        <w:rPr>
          <w:lang w:val="en-US" w:eastAsia="zh-CN"/>
        </w:rPr>
      </w:pPr>
      <w:r w:rsidRPr="005016CB">
        <w:rPr>
          <w:rFonts w:hint="eastAsia"/>
          <w:highlight w:val="green"/>
          <w:lang w:eastAsia="zh-CN"/>
        </w:rPr>
        <w:t>Agreement: for h</w:t>
      </w:r>
      <w:r w:rsidRPr="005016CB">
        <w:rPr>
          <w:highlight w:val="green"/>
          <w:lang w:eastAsia="zh-CN"/>
        </w:rPr>
        <w:t>andover from FR2 to FR1</w:t>
      </w:r>
      <w:r w:rsidRPr="005016CB">
        <w:rPr>
          <w:rFonts w:hint="eastAsia"/>
          <w:highlight w:val="green"/>
          <w:lang w:eastAsia="zh-CN"/>
        </w:rPr>
        <w:t xml:space="preserve">, </w:t>
      </w:r>
      <w:r w:rsidRPr="005016CB">
        <w:rPr>
          <w:highlight w:val="green"/>
          <w:lang w:val="en-US" w:eastAsia="zh-CN"/>
        </w:rPr>
        <w:t>the processing time shall be up to 40ms.</w:t>
      </w:r>
    </w:p>
    <w:p w:rsidR="001B120D" w:rsidRPr="000A497B" w:rsidRDefault="001B120D" w:rsidP="001B120D">
      <w:pPr>
        <w:rPr>
          <w:lang w:eastAsia="zh-CN"/>
        </w:rPr>
      </w:pPr>
      <w:r>
        <w:rPr>
          <w:rFonts w:hint="eastAsia"/>
          <w:lang w:eastAsia="zh-CN"/>
        </w:rPr>
        <w:t>-----------------------------------------------------------------------------------------------------------</w:t>
      </w:r>
    </w:p>
    <w:p w:rsidR="001B120D" w:rsidRDefault="00BF02D3" w:rsidP="001B120D">
      <w:pPr>
        <w:rPr>
          <w:i/>
        </w:rPr>
      </w:pPr>
      <w:hyperlink r:id="rId1586" w:history="1">
        <w:r w:rsidR="001B120D">
          <w:rPr>
            <w:rStyle w:val="Hyperlink"/>
            <w:rFonts w:ascii="Arial" w:hAnsi="Arial" w:cs="Arial"/>
            <w:b/>
            <w:sz w:val="24"/>
          </w:rPr>
          <w:t>R4-1811228</w:t>
        </w:r>
      </w:hyperlink>
      <w:r w:rsidR="001B120D">
        <w:rPr>
          <w:b/>
        </w:rPr>
        <w:tab/>
        <w:t>Further discussion on Handover in FR2</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Qualcomm Incorporated</w:t>
      </w:r>
    </w:p>
    <w:p w:rsidR="001B120D" w:rsidRDefault="001B120D" w:rsidP="001B120D">
      <w:pPr>
        <w:rPr>
          <w:rFonts w:ascii="Arial" w:hAnsi="Arial" w:cs="Arial"/>
          <w:b/>
        </w:rPr>
      </w:pPr>
      <w:r>
        <w:rPr>
          <w:rFonts w:ascii="Arial" w:hAnsi="Arial" w:cs="Arial"/>
          <w:b/>
        </w:rPr>
        <w:t xml:space="preserve">Abstract: </w:t>
      </w:r>
    </w:p>
    <w:p w:rsidR="001B120D" w:rsidRPr="00726655" w:rsidRDefault="001B120D" w:rsidP="001B120D">
      <w:r w:rsidRPr="00726655">
        <w:t>In this contribution, we provide our inputs on interruption time during NR handover.</w:t>
      </w:r>
    </w:p>
    <w:p w:rsidR="001B120D" w:rsidRPr="00726655" w:rsidRDefault="001B120D" w:rsidP="001B120D">
      <w:r w:rsidRPr="00726655">
        <w:t>Proposal 1: Tsearch for inter-band case shall be [N1*2* SMTC periodicity + 5] ms</w:t>
      </w:r>
    </w:p>
    <w:p w:rsidR="001B120D" w:rsidRPr="00726655" w:rsidRDefault="001B120D" w:rsidP="001B120D">
      <w:r w:rsidRPr="00726655">
        <w:t>Proposal 2: T∆ shall be 1 SMTC period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751232" w:rsidRDefault="001B120D" w:rsidP="001B120D">
      <w:pPr>
        <w:rPr>
          <w:rFonts w:ascii="Arial" w:hAnsi="Arial" w:cs="Arial"/>
          <w:b/>
          <w:i/>
          <w:color w:val="C00000"/>
          <w:sz w:val="24"/>
          <w:lang w:eastAsia="zh-CN"/>
        </w:rPr>
      </w:pPr>
      <w:r w:rsidRPr="00751232">
        <w:rPr>
          <w:rFonts w:ascii="Arial" w:hAnsi="Arial" w:cs="Arial" w:hint="eastAsia"/>
          <w:b/>
          <w:i/>
          <w:color w:val="C00000"/>
          <w:sz w:val="24"/>
          <w:lang w:eastAsia="zh-CN"/>
        </w:rPr>
        <w:t>CR 36.133</w:t>
      </w:r>
    </w:p>
    <w:p w:rsidR="001B120D" w:rsidRDefault="00BF02D3" w:rsidP="001B120D">
      <w:pPr>
        <w:rPr>
          <w:i/>
        </w:rPr>
      </w:pPr>
      <w:hyperlink r:id="rId1587" w:history="1">
        <w:r w:rsidR="001B120D">
          <w:rPr>
            <w:rStyle w:val="Hyperlink"/>
            <w:rFonts w:ascii="Arial" w:hAnsi="Arial" w:cs="Arial"/>
            <w:b/>
            <w:sz w:val="24"/>
          </w:rPr>
          <w:t>R4-1809743</w:t>
        </w:r>
      </w:hyperlink>
      <w:r w:rsidR="001B120D">
        <w:rPr>
          <w:b/>
        </w:rPr>
        <w:tab/>
        <w:t>CR on TS36.133 for handover from E-UTRAN to NR</w:t>
      </w:r>
      <w:r w:rsidR="001B120D">
        <w:rPr>
          <w:b/>
        </w:rPr>
        <w:br/>
      </w:r>
      <w:r w:rsidR="001B120D">
        <w:tab/>
      </w:r>
      <w:r w:rsidR="001B120D">
        <w:tab/>
      </w:r>
      <w:r w:rsidR="001B120D">
        <w:tab/>
      </w:r>
      <w:r w:rsidR="001B120D">
        <w:tab/>
      </w:r>
      <w:r w:rsidR="001B120D">
        <w:tab/>
        <w:t>36.133</w:t>
      </w:r>
      <w:r w:rsidR="001B120D">
        <w:tab/>
        <w:t xml:space="preserve">  CR-5857  rev  Cat: F (Rel-15) v15.3.0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to update 36.133 LTE to NR handover requirements</w:t>
      </w:r>
      <w:r>
        <w:rPr>
          <w:rFonts w:hint="eastAsia"/>
          <w:lang w:eastAsia="zh-CN"/>
        </w:rPr>
        <w:t>.</w:t>
      </w:r>
    </w:p>
    <w:p w:rsidR="001B120D" w:rsidRPr="008B30E0" w:rsidRDefault="001B120D" w:rsidP="001B120D">
      <w:pPr>
        <w:rPr>
          <w:lang w:val="en-US" w:eastAsia="zh-CN"/>
        </w:rPr>
      </w:pPr>
      <w:r w:rsidRPr="008B30E0">
        <w:rPr>
          <w:lang w:val="en-US" w:eastAsia="zh-CN"/>
        </w:rPr>
        <w:t>Handover requirements from E-UTRA to NR are incomplete</w:t>
      </w:r>
    </w:p>
    <w:p w:rsidR="001B120D" w:rsidRPr="008B30E0" w:rsidRDefault="001B120D" w:rsidP="001B120D">
      <w:pPr>
        <w:rPr>
          <w:lang w:val="en-US" w:eastAsia="zh-CN"/>
        </w:rPr>
      </w:pPr>
      <w:r w:rsidRPr="008B30E0">
        <w:rPr>
          <w:lang w:val="en-US" w:eastAsia="zh-CN"/>
        </w:rPr>
        <w:t>Summary of change:</w:t>
      </w:r>
    </w:p>
    <w:p w:rsidR="001B120D" w:rsidRPr="008B30E0" w:rsidRDefault="001B120D" w:rsidP="001B120D">
      <w:pPr>
        <w:ind w:leftChars="100" w:left="200"/>
        <w:rPr>
          <w:lang w:val="en-US" w:eastAsia="zh-CN"/>
        </w:rPr>
      </w:pPr>
      <w:r w:rsidRPr="008B30E0">
        <w:rPr>
          <w:lang w:val="en-US" w:eastAsia="zh-CN"/>
        </w:rPr>
        <w:t>Trs is defined as the SMTC period of the taget NR cell if the UE has been provided with an SMTC configuration for the target cell prior to the handover command, otherwise Trs is the taget cell SSB transmission period. If the UE is not provided with an SMTC configuration or Trs, the UE shall assume Trs=5ms.</w:t>
      </w:r>
    </w:p>
    <w:p w:rsidR="001B120D" w:rsidRPr="008B30E0" w:rsidRDefault="001B120D" w:rsidP="001B120D">
      <w:pPr>
        <w:ind w:leftChars="100" w:left="200"/>
        <w:rPr>
          <w:lang w:val="en-US" w:eastAsia="zh-CN"/>
        </w:rPr>
      </w:pPr>
      <w:r w:rsidRPr="008B30E0">
        <w:rPr>
          <w:lang w:val="en-US" w:eastAsia="zh-CN"/>
        </w:rPr>
        <w:t>Requirements for Tinterrupt are specified only if the periodicity and timing offset of reference signals, Trs is known in advance to the UE or if Trs=5ms. For FR2 interRAT handover Tsearch= N1*3* Trs + 2ms</w:t>
      </w:r>
    </w:p>
    <w:p w:rsidR="001B120D" w:rsidRPr="008B30E0" w:rsidRDefault="001B120D" w:rsidP="001B120D">
      <w:pPr>
        <w:ind w:leftChars="100" w:left="200"/>
        <w:rPr>
          <w:lang w:val="en-US" w:eastAsia="zh-CN"/>
        </w:rPr>
      </w:pPr>
      <w:r w:rsidRPr="008B30E0">
        <w:rPr>
          <w:lang w:val="en-US" w:eastAsia="zh-CN"/>
        </w:rPr>
        <w:t>T∆ = [1]* Trs periodicity for FR2 handover</w:t>
      </w:r>
    </w:p>
    <w:p w:rsidR="001B120D" w:rsidRPr="008B30E0" w:rsidRDefault="001B120D" w:rsidP="001B120D">
      <w:pPr>
        <w:ind w:leftChars="300" w:left="600"/>
        <w:rPr>
          <w:lang w:val="en-US" w:eastAsia="zh-CN"/>
        </w:rPr>
      </w:pPr>
      <w:r w:rsidRPr="008B30E0">
        <w:rPr>
          <w:lang w:val="en-US" w:eastAsia="zh-CN"/>
        </w:rPr>
        <w:t>For LTE-FR2 handover Tprocessing can be up 40ms. (regardless of measurement report).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588" w:history="1">
        <w:r>
          <w:rPr>
            <w:rStyle w:val="Hyperlink"/>
            <w:rFonts w:ascii="Arial" w:hAnsi="Arial" w:cs="Arial"/>
            <w:b/>
          </w:rPr>
          <w:t>R4-1811708</w:t>
        </w:r>
      </w:hyperlink>
      <w:r>
        <w:rPr>
          <w:rFonts w:ascii="Arial" w:hAnsi="Arial" w:cs="Arial"/>
          <w:b/>
        </w:rPr>
        <w:t xml:space="preserve"> (from </w:t>
      </w:r>
      <w:hyperlink r:id="rId1589" w:history="1">
        <w:r>
          <w:rPr>
            <w:rStyle w:val="Hyperlink"/>
            <w:rFonts w:ascii="Arial" w:hAnsi="Arial" w:cs="Arial"/>
            <w:b/>
          </w:rPr>
          <w:t>R4-1809743)</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590" w:history="1">
        <w:r w:rsidR="001B120D">
          <w:rPr>
            <w:rStyle w:val="Hyperlink"/>
            <w:rFonts w:ascii="Arial" w:hAnsi="Arial" w:cs="Arial"/>
            <w:b/>
            <w:sz w:val="24"/>
          </w:rPr>
          <w:t>R4-1811708</w:t>
        </w:r>
      </w:hyperlink>
      <w:r w:rsidR="001B120D">
        <w:rPr>
          <w:b/>
        </w:rPr>
        <w:tab/>
        <w:t>CR on TS36.133 for handover from E-UTRAN to NR</w:t>
      </w:r>
      <w:r w:rsidR="001B120D">
        <w:rPr>
          <w:b/>
        </w:rPr>
        <w:br/>
      </w:r>
      <w:r w:rsidR="001B120D">
        <w:tab/>
      </w:r>
      <w:r w:rsidR="001B120D">
        <w:tab/>
      </w:r>
      <w:r w:rsidR="001B120D">
        <w:tab/>
      </w:r>
      <w:r w:rsidR="001B120D">
        <w:tab/>
      </w:r>
      <w:r w:rsidR="001B120D">
        <w:tab/>
        <w:t>36.133</w:t>
      </w:r>
      <w:r w:rsidR="001B120D">
        <w:tab/>
        <w:t xml:space="preserve">  CR-5857  rev  Cat: F (Rel-15) v15.3.0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lastRenderedPageBreak/>
        <w:t>CR to update 36.133 LTE to NR handover requirements</w:t>
      </w:r>
      <w:r>
        <w:rPr>
          <w:rFonts w:hint="eastAsia"/>
          <w:lang w:eastAsia="zh-CN"/>
        </w:rPr>
        <w:t>.</w:t>
      </w:r>
    </w:p>
    <w:p w:rsidR="001B120D" w:rsidRPr="008B30E0" w:rsidRDefault="001B120D" w:rsidP="001B120D">
      <w:pPr>
        <w:rPr>
          <w:lang w:val="en-US" w:eastAsia="zh-CN"/>
        </w:rPr>
      </w:pPr>
      <w:r w:rsidRPr="008B30E0">
        <w:rPr>
          <w:lang w:val="en-US" w:eastAsia="zh-CN"/>
        </w:rPr>
        <w:t>Handover requirements from E-UTRA to NR are incomplete</w:t>
      </w:r>
    </w:p>
    <w:p w:rsidR="001B120D" w:rsidRPr="008B30E0" w:rsidRDefault="001B120D" w:rsidP="001B120D">
      <w:pPr>
        <w:rPr>
          <w:lang w:val="en-US" w:eastAsia="zh-CN"/>
        </w:rPr>
      </w:pPr>
      <w:r w:rsidRPr="008B30E0">
        <w:rPr>
          <w:lang w:val="en-US" w:eastAsia="zh-CN"/>
        </w:rPr>
        <w:t>Summary of change:</w:t>
      </w:r>
    </w:p>
    <w:p w:rsidR="001B120D" w:rsidRPr="008B30E0" w:rsidRDefault="001B120D" w:rsidP="001B120D">
      <w:pPr>
        <w:ind w:leftChars="100" w:left="200"/>
        <w:rPr>
          <w:lang w:val="en-US" w:eastAsia="zh-CN"/>
        </w:rPr>
      </w:pPr>
      <w:r w:rsidRPr="008B30E0">
        <w:rPr>
          <w:lang w:val="en-US" w:eastAsia="zh-CN"/>
        </w:rPr>
        <w:t>Trs is defined as the SMTC period of the taget NR cell if the UE has been provided with an SMTC configuration for the target cell prior to the handover command, otherwise Trs is the taget cell SSB transmission period. If the UE is not provided with an SMTC configuration or Trs, the UE shall assume Trs=5ms.</w:t>
      </w:r>
    </w:p>
    <w:p w:rsidR="001B120D" w:rsidRPr="008B30E0" w:rsidRDefault="001B120D" w:rsidP="001B120D">
      <w:pPr>
        <w:ind w:leftChars="100" w:left="200"/>
        <w:rPr>
          <w:lang w:val="en-US" w:eastAsia="zh-CN"/>
        </w:rPr>
      </w:pPr>
      <w:r w:rsidRPr="008B30E0">
        <w:rPr>
          <w:lang w:val="en-US" w:eastAsia="zh-CN"/>
        </w:rPr>
        <w:t>Requirements for Tinterrupt are specified only if the periodicity and timing offset of reference signals, Trs is known in advance to the UE or if Trs=5ms. For FR2 interRAT handover Tsearch= N1*3* Trs + 2ms</w:t>
      </w:r>
    </w:p>
    <w:p w:rsidR="001B120D" w:rsidRPr="008B30E0" w:rsidRDefault="001B120D" w:rsidP="001B120D">
      <w:pPr>
        <w:ind w:leftChars="100" w:left="200"/>
        <w:rPr>
          <w:lang w:val="en-US" w:eastAsia="zh-CN"/>
        </w:rPr>
      </w:pPr>
      <w:r w:rsidRPr="008B30E0">
        <w:rPr>
          <w:lang w:val="en-US" w:eastAsia="zh-CN"/>
        </w:rPr>
        <w:t>T∆ = [1]* Trs periodicity for FR2 handover</w:t>
      </w:r>
    </w:p>
    <w:p w:rsidR="001B120D" w:rsidRPr="008B30E0" w:rsidRDefault="001B120D" w:rsidP="001B120D">
      <w:pPr>
        <w:ind w:leftChars="300" w:left="600"/>
        <w:rPr>
          <w:lang w:val="en-US" w:eastAsia="zh-CN"/>
        </w:rPr>
      </w:pPr>
      <w:r w:rsidRPr="008B30E0">
        <w:rPr>
          <w:lang w:val="en-US" w:eastAsia="zh-CN"/>
        </w:rPr>
        <w:t>For LTE-FR2 handover Tprocessing can be up 40ms. (regardless of measurement report).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467F23">
        <w:rPr>
          <w:rFonts w:ascii="Arial" w:hAnsi="Arial" w:cs="Arial"/>
          <w:b/>
          <w:highlight w:val="green"/>
        </w:rPr>
        <w:t>Agreed</w:t>
      </w:r>
      <w:r w:rsidRPr="00467F23">
        <w:rPr>
          <w:rFonts w:ascii="Arial" w:hAnsi="Arial" w:cs="Arial"/>
          <w:b/>
          <w:highlight w:val="green"/>
        </w:rPr>
        <w:br/>
      </w:r>
      <w:r w:rsidRPr="00467F23">
        <w:rPr>
          <w:rFonts w:ascii="Arial" w:hAnsi="Arial" w:cs="Arial"/>
          <w:b/>
          <w:highlight w:val="green"/>
        </w:rPr>
        <w:br/>
      </w:r>
    </w:p>
    <w:p w:rsidR="001B120D" w:rsidRDefault="00BF02D3" w:rsidP="001B120D">
      <w:pPr>
        <w:rPr>
          <w:i/>
        </w:rPr>
      </w:pPr>
      <w:hyperlink r:id="rId1591" w:history="1">
        <w:r w:rsidR="001B120D">
          <w:rPr>
            <w:rStyle w:val="Hyperlink"/>
            <w:rFonts w:ascii="Arial" w:hAnsi="Arial" w:cs="Arial"/>
            <w:b/>
            <w:sz w:val="24"/>
          </w:rPr>
          <w:t>R4-1810709</w:t>
        </w:r>
      </w:hyperlink>
      <w:r w:rsidR="001B120D">
        <w:rPr>
          <w:b/>
        </w:rPr>
        <w:tab/>
        <w:t>CR on handover from E-UTRAN to NR in TS36.133</w:t>
      </w:r>
      <w:r w:rsidR="001B120D">
        <w:rPr>
          <w:b/>
        </w:rPr>
        <w:br/>
      </w:r>
      <w:r w:rsidR="001B120D">
        <w:tab/>
      </w:r>
      <w:r w:rsidR="001B120D">
        <w:tab/>
      </w:r>
      <w:r w:rsidR="001B120D">
        <w:tab/>
      </w:r>
      <w:r w:rsidR="001B120D">
        <w:tab/>
      </w:r>
      <w:r w:rsidR="001B120D">
        <w:tab/>
        <w:t>36.133</w:t>
      </w:r>
      <w:r w:rsidR="001B120D">
        <w:tab/>
        <w:t xml:space="preserve">  CR-5908  rev  Cat: F (Rel-15) v15.3.0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163093" w:rsidRDefault="001B120D" w:rsidP="001B120D">
      <w:r w:rsidRPr="00163093">
        <w:t>Correct the handover requirements from E-UTRAN to NR</w:t>
      </w:r>
    </w:p>
    <w:p w:rsidR="001B120D" w:rsidRPr="00163093" w:rsidRDefault="001B120D" w:rsidP="001B120D">
      <w:r w:rsidRPr="00163093">
        <w:t>Summary of change:</w:t>
      </w:r>
    </w:p>
    <w:p w:rsidR="001B120D" w:rsidRPr="00163093" w:rsidRDefault="001B120D" w:rsidP="001B120D">
      <w:pPr>
        <w:ind w:leftChars="100" w:left="200"/>
        <w:rPr>
          <w:lang w:eastAsia="zh-CN"/>
        </w:rPr>
      </w:pPr>
      <w:r w:rsidRPr="00163093">
        <w:t>Correct the handover requirements from E-UTRAN to NR</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751232" w:rsidRDefault="001B120D" w:rsidP="001B120D">
      <w:pPr>
        <w:rPr>
          <w:rFonts w:ascii="Arial" w:hAnsi="Arial" w:cs="Arial"/>
          <w:b/>
          <w:i/>
          <w:color w:val="C00000"/>
          <w:sz w:val="24"/>
          <w:lang w:eastAsia="zh-CN"/>
        </w:rPr>
      </w:pPr>
      <w:r>
        <w:rPr>
          <w:rFonts w:ascii="Arial" w:hAnsi="Arial" w:cs="Arial" w:hint="eastAsia"/>
          <w:b/>
          <w:i/>
          <w:color w:val="C00000"/>
          <w:sz w:val="24"/>
          <w:lang w:eastAsia="zh-CN"/>
        </w:rPr>
        <w:t xml:space="preserve">Draft </w:t>
      </w:r>
      <w:r w:rsidRPr="00751232">
        <w:rPr>
          <w:rFonts w:ascii="Arial" w:hAnsi="Arial" w:cs="Arial" w:hint="eastAsia"/>
          <w:b/>
          <w:i/>
          <w:color w:val="C00000"/>
          <w:sz w:val="24"/>
          <w:lang w:eastAsia="zh-CN"/>
        </w:rPr>
        <w:t>CR</w:t>
      </w:r>
      <w:r>
        <w:rPr>
          <w:rFonts w:ascii="Arial" w:hAnsi="Arial" w:cs="Arial" w:hint="eastAsia"/>
          <w:b/>
          <w:i/>
          <w:color w:val="C00000"/>
          <w:sz w:val="24"/>
          <w:lang w:eastAsia="zh-CN"/>
        </w:rPr>
        <w:t xml:space="preserve"> 38</w:t>
      </w:r>
      <w:r w:rsidRPr="00751232">
        <w:rPr>
          <w:rFonts w:ascii="Arial" w:hAnsi="Arial" w:cs="Arial" w:hint="eastAsia"/>
          <w:b/>
          <w:i/>
          <w:color w:val="C00000"/>
          <w:sz w:val="24"/>
          <w:lang w:eastAsia="zh-CN"/>
        </w:rPr>
        <w:t>.133</w:t>
      </w:r>
    </w:p>
    <w:p w:rsidR="001B120D" w:rsidRDefault="00BF02D3" w:rsidP="001B120D">
      <w:pPr>
        <w:rPr>
          <w:i/>
        </w:rPr>
      </w:pPr>
      <w:hyperlink r:id="rId1592" w:history="1">
        <w:r w:rsidR="001B120D">
          <w:rPr>
            <w:rStyle w:val="Hyperlink"/>
            <w:rFonts w:ascii="Arial" w:hAnsi="Arial" w:cs="Arial"/>
            <w:b/>
            <w:sz w:val="24"/>
          </w:rPr>
          <w:t>R4-1809744</w:t>
        </w:r>
      </w:hyperlink>
      <w:r w:rsidR="001B120D">
        <w:rPr>
          <w:b/>
        </w:rPr>
        <w:tab/>
        <w:t>NR handover requirements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to update 38.133 LTE to NR handover requirements</w:t>
      </w:r>
      <w:r>
        <w:rPr>
          <w:rFonts w:hint="eastAsia"/>
          <w:lang w:eastAsia="zh-CN"/>
        </w:rPr>
        <w:t>.</w:t>
      </w:r>
    </w:p>
    <w:p w:rsidR="001B120D" w:rsidRPr="008B30E0" w:rsidRDefault="001B120D" w:rsidP="001B120D">
      <w:pPr>
        <w:rPr>
          <w:lang w:val="en-US" w:eastAsia="zh-CN"/>
        </w:rPr>
      </w:pPr>
      <w:r w:rsidRPr="008B30E0">
        <w:rPr>
          <w:lang w:val="en-US" w:eastAsia="zh-CN"/>
        </w:rPr>
        <w:t>Handover requirements are incomplete</w:t>
      </w:r>
    </w:p>
    <w:p w:rsidR="001B120D" w:rsidRPr="008B30E0" w:rsidRDefault="001B120D" w:rsidP="001B120D">
      <w:pPr>
        <w:rPr>
          <w:lang w:val="en-US" w:eastAsia="zh-CN"/>
        </w:rPr>
      </w:pPr>
      <w:r w:rsidRPr="008B30E0">
        <w:rPr>
          <w:lang w:val="en-US" w:eastAsia="zh-CN"/>
        </w:rPr>
        <w:t>Summary of change:</w:t>
      </w:r>
    </w:p>
    <w:p w:rsidR="001B120D" w:rsidRPr="008B30E0" w:rsidRDefault="001B120D" w:rsidP="001B120D">
      <w:pPr>
        <w:ind w:leftChars="100" w:left="200"/>
        <w:rPr>
          <w:lang w:val="en-US" w:eastAsia="zh-CN"/>
        </w:rPr>
      </w:pPr>
      <w:r w:rsidRPr="008B30E0">
        <w:rPr>
          <w:lang w:val="en-US" w:eastAsia="zh-CN"/>
        </w:rPr>
        <w:t>Trs is defined as the SMTC period of the taget NR cell if the UE has been provided with an SMTC configuration for the target cell prior to the handover command, otherwise Trs is the taget cell SSB transmission period. If the UE is not provided with an SMTC configuration or Trs, the UE shall assume Trs=5ms.</w:t>
      </w:r>
    </w:p>
    <w:p w:rsidR="001B120D" w:rsidRPr="008B30E0" w:rsidRDefault="001B120D" w:rsidP="001B120D">
      <w:pPr>
        <w:ind w:leftChars="100" w:left="200"/>
        <w:rPr>
          <w:lang w:val="en-US" w:eastAsia="zh-CN"/>
        </w:rPr>
      </w:pPr>
      <w:r w:rsidRPr="008B30E0">
        <w:rPr>
          <w:lang w:val="en-US" w:eastAsia="zh-CN"/>
        </w:rPr>
        <w:t>Requirements for Tinterrupt are specified only if the periodicity and timing offset of reference signals, Trs is known in advance to the UE or if Trs=5ms. For FR2 interfrequency handover Tsearch= N1*3* Trs + 2ms</w:t>
      </w:r>
    </w:p>
    <w:p w:rsidR="001B120D" w:rsidRPr="008B30E0" w:rsidRDefault="001B120D" w:rsidP="001B120D">
      <w:pPr>
        <w:ind w:leftChars="100" w:left="200"/>
        <w:rPr>
          <w:lang w:val="en-US" w:eastAsia="zh-CN"/>
        </w:rPr>
      </w:pPr>
      <w:r w:rsidRPr="008B30E0">
        <w:rPr>
          <w:lang w:val="en-US" w:eastAsia="zh-CN"/>
        </w:rPr>
        <w:t>T∆ = [1]* Trs periodicity for FR2 handover</w:t>
      </w:r>
    </w:p>
    <w:p w:rsidR="001B120D" w:rsidRPr="008B30E0" w:rsidRDefault="001B120D" w:rsidP="001B120D">
      <w:pPr>
        <w:ind w:leftChars="300" w:left="600"/>
        <w:rPr>
          <w:lang w:val="en-US" w:eastAsia="zh-CN"/>
        </w:rPr>
      </w:pPr>
      <w:r w:rsidRPr="008B30E0">
        <w:rPr>
          <w:lang w:val="en-US" w:eastAsia="zh-CN"/>
        </w:rPr>
        <w:lastRenderedPageBreak/>
        <w:t>For FR1-FR2 handover Tprocessing can be up 40ms. (regardless of measurement report).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593" w:history="1">
        <w:r w:rsidR="001B120D">
          <w:rPr>
            <w:rStyle w:val="Hyperlink"/>
            <w:rFonts w:ascii="Arial" w:hAnsi="Arial" w:cs="Arial"/>
            <w:b/>
            <w:sz w:val="24"/>
          </w:rPr>
          <w:t>R4-1810707</w:t>
        </w:r>
      </w:hyperlink>
      <w:r w:rsidR="001B120D">
        <w:rPr>
          <w:b/>
        </w:rPr>
        <w:tab/>
        <w:t>CR on TS38.133 for intra-NR handover</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902488" w:rsidRDefault="001B120D" w:rsidP="001B120D">
      <w:r w:rsidRPr="00902488">
        <w:t>According to the agreement on the requirement of “activation/deactivation SCell”, The margin for cell searching is change to 2ms considering UE missed some part of the first SMTC duration.</w:t>
      </w:r>
    </w:p>
    <w:p w:rsidR="001B120D" w:rsidRPr="00902488" w:rsidRDefault="001B120D" w:rsidP="001B120D">
      <w:r w:rsidRPr="00902488">
        <w:t>The RRC procedure delay is specified in clause 12 in TS 38.331.</w:t>
      </w:r>
    </w:p>
    <w:p w:rsidR="001B120D" w:rsidRPr="00902488" w:rsidRDefault="001B120D" w:rsidP="001B120D">
      <w:r w:rsidRPr="00902488">
        <w:t>Summary of change:</w:t>
      </w:r>
    </w:p>
    <w:p w:rsidR="001B120D" w:rsidRPr="00902488" w:rsidRDefault="001B120D" w:rsidP="001B120D">
      <w:pPr>
        <w:ind w:leftChars="100" w:left="200"/>
      </w:pPr>
      <w:r w:rsidRPr="00902488">
        <w:t>The margin for chell searching is 2ms.</w:t>
      </w:r>
    </w:p>
    <w:p w:rsidR="001B120D" w:rsidRDefault="001B120D" w:rsidP="001B120D">
      <w:pPr>
        <w:ind w:leftChars="100" w:left="200"/>
        <w:rPr>
          <w:lang w:eastAsia="zh-CN"/>
        </w:rPr>
      </w:pPr>
      <w:r w:rsidRPr="00902488">
        <w:t>Adding the reference clause.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594" w:history="1">
        <w:r>
          <w:rPr>
            <w:rStyle w:val="Hyperlink"/>
            <w:rFonts w:ascii="Arial" w:hAnsi="Arial" w:cs="Arial"/>
            <w:b/>
          </w:rPr>
          <w:t>R4-1811707</w:t>
        </w:r>
      </w:hyperlink>
      <w:r>
        <w:rPr>
          <w:rFonts w:ascii="Arial" w:hAnsi="Arial" w:cs="Arial"/>
          <w:b/>
        </w:rPr>
        <w:t xml:space="preserve"> (from </w:t>
      </w:r>
      <w:hyperlink r:id="rId1595" w:history="1">
        <w:r>
          <w:rPr>
            <w:rStyle w:val="Hyperlink"/>
            <w:rFonts w:ascii="Arial" w:hAnsi="Arial" w:cs="Arial"/>
            <w:b/>
          </w:rPr>
          <w:t>R4-1810707)</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596" w:history="1">
        <w:r w:rsidR="001B120D">
          <w:rPr>
            <w:rStyle w:val="Hyperlink"/>
            <w:rFonts w:ascii="Arial" w:hAnsi="Arial" w:cs="Arial"/>
            <w:b/>
            <w:sz w:val="24"/>
          </w:rPr>
          <w:t>R4-1811707</w:t>
        </w:r>
      </w:hyperlink>
      <w:r w:rsidR="001B120D">
        <w:rPr>
          <w:b/>
        </w:rPr>
        <w:tab/>
        <w:t>CR on TS38.133 for intra-NR handover</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902488" w:rsidRDefault="001B120D" w:rsidP="001B120D">
      <w:r w:rsidRPr="00902488">
        <w:t>According to the agreement on the requirement of “activation/deactivation SCell”, The margin for cell searching is change to 2ms considering UE missed some part of the first SMTC duration.</w:t>
      </w:r>
    </w:p>
    <w:p w:rsidR="001B120D" w:rsidRPr="00902488" w:rsidRDefault="001B120D" w:rsidP="001B120D">
      <w:r w:rsidRPr="00902488">
        <w:t>The RRC procedure delay is specified in clause 12 in TS 38.331.</w:t>
      </w:r>
    </w:p>
    <w:p w:rsidR="001B120D" w:rsidRPr="00902488" w:rsidRDefault="001B120D" w:rsidP="001B120D">
      <w:r w:rsidRPr="00902488">
        <w:t>Summary of change:</w:t>
      </w:r>
    </w:p>
    <w:p w:rsidR="001B120D" w:rsidRPr="00902488" w:rsidRDefault="001B120D" w:rsidP="001B120D">
      <w:pPr>
        <w:ind w:leftChars="100" w:left="200"/>
      </w:pPr>
      <w:r w:rsidRPr="00902488">
        <w:t>The margin for chell searching is 2ms.</w:t>
      </w:r>
    </w:p>
    <w:p w:rsidR="001B120D" w:rsidRDefault="001B120D" w:rsidP="001B120D">
      <w:pPr>
        <w:ind w:leftChars="100" w:left="200"/>
        <w:rPr>
          <w:lang w:eastAsia="zh-CN"/>
        </w:rPr>
      </w:pPr>
      <w:r w:rsidRPr="00902488">
        <w:t>Adding the reference clause.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FD4934">
        <w:rPr>
          <w:rFonts w:ascii="Arial" w:hAnsi="Arial" w:cs="Arial"/>
          <w:b/>
          <w:highlight w:val="green"/>
        </w:rPr>
        <w:t>Endorsed</w:t>
      </w:r>
      <w:r w:rsidRPr="00FD4934">
        <w:rPr>
          <w:rFonts w:ascii="Arial" w:hAnsi="Arial" w:cs="Arial"/>
          <w:b/>
          <w:highlight w:val="green"/>
        </w:rPr>
        <w:br/>
      </w:r>
      <w:r w:rsidRPr="00FD4934">
        <w:rPr>
          <w:rFonts w:ascii="Arial" w:hAnsi="Arial" w:cs="Arial"/>
          <w:b/>
          <w:highlight w:val="green"/>
        </w:rPr>
        <w:br/>
      </w:r>
    </w:p>
    <w:p w:rsidR="001B120D" w:rsidRDefault="00BF02D3" w:rsidP="001B120D">
      <w:pPr>
        <w:rPr>
          <w:i/>
        </w:rPr>
      </w:pPr>
      <w:hyperlink r:id="rId1597" w:history="1">
        <w:r w:rsidR="001B120D">
          <w:rPr>
            <w:rStyle w:val="Hyperlink"/>
            <w:rFonts w:ascii="Arial" w:hAnsi="Arial" w:cs="Arial"/>
            <w:b/>
            <w:sz w:val="24"/>
          </w:rPr>
          <w:t>R4-1810708</w:t>
        </w:r>
      </w:hyperlink>
      <w:r w:rsidR="001B120D">
        <w:rPr>
          <w:b/>
        </w:rPr>
        <w:tab/>
        <w:t>Correction on handover processing delay</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163093" w:rsidRDefault="001B120D" w:rsidP="001B120D">
      <w:r>
        <w:rPr>
          <w:rFonts w:hint="eastAsia"/>
          <w:lang w:eastAsia="zh-CN"/>
        </w:rPr>
        <w:lastRenderedPageBreak/>
        <w:t>I</w:t>
      </w:r>
      <w:r w:rsidRPr="00163093">
        <w:t>t is agreed at RAN4-87AH, the processing delay for handover from FR1 to FR2 is 40ms due to the time for power up the FR2. We think for handover from FR2 to FR1, also 40ms is needed due to the time for power up the FR1.</w:t>
      </w:r>
    </w:p>
    <w:p w:rsidR="001B120D" w:rsidRPr="00163093" w:rsidRDefault="001B120D" w:rsidP="001B120D">
      <w:r w:rsidRPr="00163093">
        <w:t>Summary of change:</w:t>
      </w:r>
    </w:p>
    <w:p w:rsidR="001B120D" w:rsidRPr="00163093" w:rsidRDefault="001B120D" w:rsidP="001B120D">
      <w:pPr>
        <w:ind w:leftChars="100" w:left="200"/>
      </w:pPr>
      <w:r w:rsidRPr="00163093">
        <w:t>NR FR2- NR FR1 Handover requirements are corrected.</w:t>
      </w:r>
    </w:p>
    <w:p w:rsidR="001B120D" w:rsidRPr="00163093" w:rsidRDefault="001B120D" w:rsidP="001B120D">
      <w:pPr>
        <w:ind w:leftChars="100" w:left="200"/>
        <w:rPr>
          <w:lang w:eastAsia="zh-CN"/>
        </w:rPr>
      </w:pPr>
      <w:r w:rsidRPr="00163093">
        <w:t>The processing delay for handover from FR1 to FR2 is up to 40ms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598" w:history="1">
        <w:r w:rsidR="001B120D">
          <w:rPr>
            <w:rStyle w:val="Hyperlink"/>
            <w:rFonts w:ascii="Arial" w:hAnsi="Arial" w:cs="Arial"/>
            <w:b/>
            <w:sz w:val="24"/>
          </w:rPr>
          <w:t>R4-1810716</w:t>
        </w:r>
      </w:hyperlink>
      <w:r w:rsidR="001B120D">
        <w:rPr>
          <w:b/>
        </w:rPr>
        <w:tab/>
        <w:t>Draft CR for FR2 Absolute and Relative Power Accuracy in Random Access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163093" w:rsidRDefault="001B120D" w:rsidP="001B120D">
      <w:r w:rsidRPr="00163093">
        <w:t xml:space="preserve">Absolute and relative power accuracy requirement for FR2 and corresponding reference to TS38.101-2 are missing for PRACH transmission in random access requriement. </w:t>
      </w:r>
    </w:p>
    <w:p w:rsidR="001B120D" w:rsidRPr="00163093" w:rsidRDefault="001B120D" w:rsidP="001B120D">
      <w:r w:rsidRPr="00163093">
        <w:t>Summary of change:</w:t>
      </w:r>
    </w:p>
    <w:p w:rsidR="001B120D" w:rsidRPr="00163093" w:rsidRDefault="001B120D" w:rsidP="001B120D">
      <w:pPr>
        <w:ind w:leftChars="100" w:left="200"/>
        <w:rPr>
          <w:lang w:eastAsia="zh-CN"/>
        </w:rPr>
      </w:pPr>
      <w:r w:rsidRPr="00163093">
        <w:t>Add absolute and relative power accuracy requirement for FR2 and corresponding reference to TS38.101-2 for PRACH transmission in random access requriement.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832792">
        <w:rPr>
          <w:rFonts w:ascii="Arial" w:hAnsi="Arial" w:cs="Arial"/>
          <w:b/>
          <w:highlight w:val="green"/>
        </w:rPr>
        <w:t>Endorsed</w:t>
      </w:r>
      <w:r w:rsidRPr="00832792">
        <w:rPr>
          <w:rFonts w:ascii="Arial" w:hAnsi="Arial" w:cs="Arial"/>
          <w:b/>
          <w:highlight w:val="green"/>
        </w:rPr>
        <w:br/>
      </w:r>
      <w:r w:rsidRPr="00832792">
        <w:rPr>
          <w:rFonts w:ascii="Arial" w:hAnsi="Arial" w:cs="Arial"/>
          <w:b/>
          <w:highlight w:val="green"/>
        </w:rPr>
        <w:br/>
      </w:r>
    </w:p>
    <w:p w:rsidR="001B120D" w:rsidRPr="00B01182" w:rsidRDefault="001B120D" w:rsidP="001B120D">
      <w:pPr>
        <w:rPr>
          <w:rFonts w:ascii="Arial" w:hAnsi="Arial" w:cs="Arial"/>
          <w:b/>
          <w:i/>
          <w:color w:val="C00000"/>
          <w:sz w:val="24"/>
          <w:szCs w:val="24"/>
          <w:lang w:eastAsia="zh-CN"/>
        </w:rPr>
      </w:pPr>
      <w:r>
        <w:rPr>
          <w:rFonts w:ascii="Arial" w:hAnsi="Arial" w:cs="Arial"/>
          <w:b/>
          <w:i/>
          <w:color w:val="C00000"/>
          <w:sz w:val="24"/>
          <w:szCs w:val="24"/>
          <w:lang w:eastAsia="zh-CN"/>
        </w:rPr>
        <w:t>Align</w:t>
      </w:r>
      <w:r w:rsidRPr="00B01182">
        <w:rPr>
          <w:rFonts w:ascii="Arial" w:hAnsi="Arial" w:cs="Arial"/>
          <w:b/>
          <w:i/>
          <w:color w:val="C00000"/>
          <w:sz w:val="24"/>
          <w:szCs w:val="24"/>
          <w:lang w:eastAsia="zh-CN"/>
        </w:rPr>
        <w:t>ment between handover command and measurement object</w:t>
      </w:r>
    </w:p>
    <w:p w:rsidR="001B120D" w:rsidRDefault="00BF02D3" w:rsidP="001B120D">
      <w:pPr>
        <w:rPr>
          <w:i/>
        </w:rPr>
      </w:pPr>
      <w:hyperlink r:id="rId1599" w:history="1">
        <w:r w:rsidR="001B120D">
          <w:rPr>
            <w:rStyle w:val="Hyperlink"/>
            <w:rFonts w:ascii="Arial" w:hAnsi="Arial" w:cs="Arial"/>
            <w:b/>
            <w:sz w:val="24"/>
          </w:rPr>
          <w:t>R4-1811213</w:t>
        </w:r>
      </w:hyperlink>
      <w:r w:rsidR="001B120D">
        <w:rPr>
          <w:b/>
        </w:rPr>
        <w:tab/>
        <w:t>alignment between handover command and measurement object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Huawei,HiSilicon</w:t>
      </w:r>
    </w:p>
    <w:p w:rsidR="001B120D" w:rsidRDefault="001B120D" w:rsidP="001B120D">
      <w:pPr>
        <w:rPr>
          <w:rFonts w:ascii="Arial" w:hAnsi="Arial" w:cs="Arial"/>
          <w:b/>
        </w:rPr>
      </w:pPr>
      <w:r>
        <w:rPr>
          <w:rFonts w:ascii="Arial" w:hAnsi="Arial" w:cs="Arial"/>
          <w:b/>
        </w:rPr>
        <w:t xml:space="preserve">Abstract: </w:t>
      </w:r>
    </w:p>
    <w:p w:rsidR="001B120D" w:rsidRPr="00163093" w:rsidRDefault="001B120D" w:rsidP="001B120D">
      <w:r w:rsidRPr="00163093">
        <w:t>In this contribution we discussed on the necessity to introduce band indication in MO IE, we have the following proposals:</w:t>
      </w:r>
    </w:p>
    <w:p w:rsidR="001B120D" w:rsidRPr="00163093" w:rsidRDefault="001B120D" w:rsidP="001B120D">
      <w:r w:rsidRPr="00163093">
        <w:t>Proposal1: the measurement configuration and handover command should be aligned with each other on band number indication, band number of SSB and CSI-RS should be added into measurement object IE.</w:t>
      </w:r>
    </w:p>
    <w:p w:rsidR="001B120D" w:rsidRPr="00163093" w:rsidRDefault="001B120D" w:rsidP="001B120D">
      <w:pPr>
        <w:rPr>
          <w:lang w:eastAsia="zh-CN"/>
        </w:rPr>
      </w:pPr>
      <w:r w:rsidRPr="00163093">
        <w:t>Proposal2: Send LS to RAN2 to inform them the revision for signalling on band number indication for intra/inter frequency measurement.</w:t>
      </w:r>
    </w:p>
    <w:p w:rsidR="001B120D" w:rsidRDefault="001B120D" w:rsidP="001B120D">
      <w:pPr>
        <w:rPr>
          <w:rFonts w:ascii="Arial" w:hAnsi="Arial" w:cs="Arial"/>
          <w:b/>
        </w:rPr>
      </w:pPr>
      <w:r>
        <w:rPr>
          <w:rFonts w:ascii="Arial" w:hAnsi="Arial" w:cs="Arial"/>
          <w:b/>
        </w:rPr>
        <w:t xml:space="preserve">Discussion: </w:t>
      </w:r>
    </w:p>
    <w:p w:rsidR="001B120D" w:rsidRPr="000A497B" w:rsidRDefault="001B120D" w:rsidP="005E75E4">
      <w:pPr>
        <w:numPr>
          <w:ilvl w:val="0"/>
          <w:numId w:val="180"/>
        </w:numPr>
        <w:rPr>
          <w:lang w:val="en-US" w:eastAsia="zh-CN"/>
        </w:rPr>
      </w:pPr>
      <w:r w:rsidRPr="000A497B">
        <w:rPr>
          <w:lang w:val="en-US" w:eastAsia="zh-CN"/>
        </w:rPr>
        <w:t xml:space="preserve">New identified </w:t>
      </w:r>
      <w:r w:rsidRPr="000A497B">
        <w:rPr>
          <w:rFonts w:hint="eastAsia"/>
          <w:lang w:val="en-US" w:eastAsia="zh-CN"/>
        </w:rPr>
        <w:t>issue:</w:t>
      </w:r>
    </w:p>
    <w:p w:rsidR="001B120D" w:rsidRDefault="001B120D" w:rsidP="005E75E4">
      <w:pPr>
        <w:pStyle w:val="ListParagraph"/>
        <w:numPr>
          <w:ilvl w:val="0"/>
          <w:numId w:val="215"/>
        </w:numPr>
        <w:overflowPunct w:val="0"/>
        <w:autoSpaceDE w:val="0"/>
        <w:autoSpaceDN w:val="0"/>
        <w:adjustRightInd w:val="0"/>
        <w:spacing w:after="180" w:line="240" w:lineRule="auto"/>
        <w:contextualSpacing w:val="0"/>
        <w:rPr>
          <w:rFonts w:ascii="Times New Roman" w:hAnsi="Times New Roman"/>
          <w:lang w:eastAsia="zh-CN"/>
        </w:rPr>
      </w:pPr>
      <w:r w:rsidRPr="00751232">
        <w:rPr>
          <w:rFonts w:ascii="Times New Roman" w:hAnsi="Times New Roman"/>
          <w:lang w:eastAsia="zh-CN"/>
        </w:rPr>
        <w:t>Alignment between handover command and measurement object</w:t>
      </w:r>
    </w:p>
    <w:p w:rsidR="001B120D" w:rsidRPr="00751232" w:rsidRDefault="001B120D" w:rsidP="005E75E4">
      <w:pPr>
        <w:pStyle w:val="ListParagraph"/>
        <w:numPr>
          <w:ilvl w:val="1"/>
          <w:numId w:val="215"/>
        </w:numPr>
        <w:overflowPunct w:val="0"/>
        <w:autoSpaceDE w:val="0"/>
        <w:autoSpaceDN w:val="0"/>
        <w:adjustRightInd w:val="0"/>
        <w:spacing w:after="180" w:line="240" w:lineRule="auto"/>
        <w:contextualSpacing w:val="0"/>
        <w:rPr>
          <w:rFonts w:ascii="Times New Roman" w:hAnsi="Times New Roman"/>
          <w:lang w:eastAsia="zh-CN"/>
        </w:rPr>
      </w:pPr>
      <w:r w:rsidRPr="00751232">
        <w:rPr>
          <w:rFonts w:ascii="Times New Roman" w:hAnsi="Times New Roman"/>
          <w:lang w:eastAsia="zh-CN"/>
        </w:rPr>
        <w:t>Option 1: band number of SSB and CSI-RS should be added into measurement object IE.</w:t>
      </w:r>
    </w:p>
    <w:p w:rsidR="001B120D" w:rsidRDefault="001B120D" w:rsidP="001B120D">
      <w:pPr>
        <w:rPr>
          <w:lang w:eastAsia="zh-CN"/>
        </w:rPr>
      </w:pPr>
      <w:r>
        <w:rPr>
          <w:rFonts w:hint="eastAsia"/>
          <w:lang w:eastAsia="zh-CN"/>
        </w:rPr>
        <w:t xml:space="preserve">Ericsson: We still support the proposal. The band </w:t>
      </w:r>
      <w:r>
        <w:rPr>
          <w:lang w:eastAsia="zh-CN"/>
        </w:rPr>
        <w:t>information</w:t>
      </w:r>
      <w:r>
        <w:rPr>
          <w:rFonts w:hint="eastAsia"/>
          <w:lang w:eastAsia="zh-CN"/>
        </w:rPr>
        <w:t xml:space="preserve"> should be included in the </w:t>
      </w:r>
      <w:r>
        <w:rPr>
          <w:lang w:eastAsia="zh-CN"/>
        </w:rPr>
        <w:t>signalling</w:t>
      </w:r>
      <w:r>
        <w:rPr>
          <w:rFonts w:hint="eastAsia"/>
          <w:lang w:eastAsia="zh-CN"/>
        </w:rPr>
        <w:t xml:space="preserve"> IE.</w:t>
      </w:r>
    </w:p>
    <w:p w:rsidR="001B120D" w:rsidRDefault="001B120D" w:rsidP="001B120D">
      <w:pPr>
        <w:rPr>
          <w:lang w:eastAsia="zh-CN"/>
        </w:rPr>
      </w:pPr>
      <w:r>
        <w:rPr>
          <w:rFonts w:hint="eastAsia"/>
          <w:lang w:eastAsia="zh-CN"/>
        </w:rPr>
        <w:lastRenderedPageBreak/>
        <w:t xml:space="preserve">Samsung: We also express our comment. Right now the current </w:t>
      </w:r>
      <w:r>
        <w:rPr>
          <w:lang w:eastAsia="zh-CN"/>
        </w:rPr>
        <w:t>signalling</w:t>
      </w:r>
      <w:r>
        <w:rPr>
          <w:rFonts w:hint="eastAsia"/>
          <w:lang w:eastAsia="zh-CN"/>
        </w:rPr>
        <w:t xml:space="preserve"> can work. For this </w:t>
      </w:r>
      <w:r>
        <w:rPr>
          <w:lang w:eastAsia="zh-CN"/>
        </w:rPr>
        <w:t>scenario</w:t>
      </w:r>
      <w:r>
        <w:rPr>
          <w:rFonts w:hint="eastAsia"/>
          <w:lang w:eastAsia="zh-CN"/>
        </w:rPr>
        <w:t>, i.e., roaming scenario, it is corner case. In the pratical implementation, UE may have no overlapping RF chain. T</w:t>
      </w:r>
      <w:r>
        <w:rPr>
          <w:lang w:eastAsia="zh-CN"/>
        </w:rPr>
        <w:t>h</w:t>
      </w:r>
      <w:r>
        <w:rPr>
          <w:rFonts w:hint="eastAsia"/>
          <w:lang w:eastAsia="zh-CN"/>
        </w:rPr>
        <w:t>ere is no difference in performance. We do not see the strong need.</w:t>
      </w:r>
    </w:p>
    <w:p w:rsidR="001B120D" w:rsidRDefault="001B120D" w:rsidP="001B120D">
      <w:pPr>
        <w:rPr>
          <w:lang w:eastAsia="zh-CN"/>
        </w:rPr>
      </w:pPr>
      <w:r>
        <w:rPr>
          <w:rFonts w:hint="eastAsia"/>
          <w:lang w:eastAsia="zh-CN"/>
        </w:rPr>
        <w:t>Intel: Generally we agree with Samsung. I see the motivation but do not see the necessity. Either come back in the next release. We prefer not to change RAN2 specification.</w:t>
      </w:r>
    </w:p>
    <w:p w:rsidR="001B120D" w:rsidRDefault="001B120D" w:rsidP="001B120D">
      <w:pPr>
        <w:rPr>
          <w:lang w:eastAsia="zh-CN"/>
        </w:rPr>
      </w:pPr>
      <w:r>
        <w:rPr>
          <w:rFonts w:hint="eastAsia"/>
          <w:lang w:eastAsia="zh-CN"/>
        </w:rPr>
        <w:tab/>
        <w:t xml:space="preserve">Huawei: It is not good time to trigger such </w:t>
      </w:r>
      <w:r>
        <w:rPr>
          <w:lang w:eastAsia="zh-CN"/>
        </w:rPr>
        <w:t>discussion</w:t>
      </w:r>
      <w:r>
        <w:rPr>
          <w:rFonts w:hint="eastAsia"/>
          <w:lang w:eastAsia="zh-CN"/>
        </w:rPr>
        <w:t>. T</w:t>
      </w:r>
      <w:r>
        <w:rPr>
          <w:lang w:eastAsia="zh-CN"/>
        </w:rPr>
        <w:t>h</w:t>
      </w:r>
      <w:r>
        <w:rPr>
          <w:rFonts w:hint="eastAsia"/>
          <w:lang w:eastAsia="zh-CN"/>
        </w:rPr>
        <w:t xml:space="preserve">e same FR chain does not mean we have </w:t>
      </w:r>
      <w:r>
        <w:rPr>
          <w:lang w:eastAsia="zh-CN"/>
        </w:rPr>
        <w:t>the</w:t>
      </w:r>
      <w:r>
        <w:rPr>
          <w:rFonts w:hint="eastAsia"/>
          <w:lang w:eastAsia="zh-CN"/>
        </w:rPr>
        <w:t xml:space="preserve"> same parameters for the different bands. It is not a corner case. When operators start refarming the bands, there would be a lot of scenarios where the problem was observed.</w:t>
      </w:r>
    </w:p>
    <w:p w:rsidR="001B120D" w:rsidRDefault="001B120D" w:rsidP="001B120D">
      <w:pPr>
        <w:rPr>
          <w:lang w:eastAsia="zh-CN"/>
        </w:rPr>
      </w:pPr>
      <w:r>
        <w:rPr>
          <w:rFonts w:hint="eastAsia"/>
          <w:lang w:eastAsia="zh-CN"/>
        </w:rPr>
        <w:tab/>
        <w:t xml:space="preserve">Samung: if the two bands have close relation or overlapping, the UE will use the common RF chain in this frequency region. From UE </w:t>
      </w:r>
      <w:r>
        <w:rPr>
          <w:lang w:eastAsia="zh-CN"/>
        </w:rPr>
        <w:t>perspective</w:t>
      </w:r>
      <w:r>
        <w:rPr>
          <w:rFonts w:hint="eastAsia"/>
          <w:lang w:eastAsia="zh-CN"/>
        </w:rPr>
        <w:t>, it does not mean UE will have the same performance for the bands. For the China market, three operators will deploy the NR. In all the cases, the handover to good cell and bad cell does not exist.</w:t>
      </w:r>
    </w:p>
    <w:p w:rsidR="001B120D" w:rsidRDefault="001B120D" w:rsidP="001B120D">
      <w:pPr>
        <w:rPr>
          <w:lang w:eastAsia="zh-CN"/>
        </w:rPr>
      </w:pPr>
      <w:r>
        <w:rPr>
          <w:rFonts w:hint="eastAsia"/>
          <w:lang w:eastAsia="zh-CN"/>
        </w:rPr>
        <w:tab/>
        <w:t xml:space="preserve">Ericsson: At least, if you look at </w:t>
      </w:r>
      <w:r>
        <w:rPr>
          <w:lang w:eastAsia="zh-CN"/>
        </w:rPr>
        <w:t>the</w:t>
      </w:r>
      <w:r>
        <w:rPr>
          <w:rFonts w:hint="eastAsia"/>
          <w:lang w:eastAsia="zh-CN"/>
        </w:rPr>
        <w:t xml:space="preserve"> existing bands, we have a lot of bands. It should not be ambiguous for network. The requirement should be associated. There would be more </w:t>
      </w:r>
      <w:r>
        <w:rPr>
          <w:lang w:eastAsia="zh-CN"/>
        </w:rPr>
        <w:t>difference</w:t>
      </w:r>
      <w:r>
        <w:rPr>
          <w:rFonts w:hint="eastAsia"/>
          <w:lang w:eastAsia="zh-CN"/>
        </w:rPr>
        <w:t xml:space="preserve"> in the future. Why should we not solve the issue in this release.</w:t>
      </w:r>
    </w:p>
    <w:p w:rsidR="001B120D" w:rsidRDefault="001B120D" w:rsidP="001B120D">
      <w:pPr>
        <w:rPr>
          <w:lang w:eastAsia="zh-CN"/>
        </w:rPr>
      </w:pPr>
      <w:r>
        <w:rPr>
          <w:rFonts w:hint="eastAsia"/>
          <w:lang w:eastAsia="zh-CN"/>
        </w:rPr>
        <w:tab/>
        <w:t>Samsung: For overlapping band, n77 and n78 some part of both bands are overlapped. T</w:t>
      </w:r>
      <w:r>
        <w:rPr>
          <w:lang w:eastAsia="zh-CN"/>
        </w:rPr>
        <w:t>h</w:t>
      </w:r>
      <w:r>
        <w:rPr>
          <w:rFonts w:hint="eastAsia"/>
          <w:lang w:eastAsia="zh-CN"/>
        </w:rPr>
        <w:t>e requirement for n38 is the same. There is another typical case. Until now we do not see such case.</w:t>
      </w:r>
    </w:p>
    <w:p w:rsidR="001B120D" w:rsidRDefault="001B120D" w:rsidP="001B120D">
      <w:pPr>
        <w:rPr>
          <w:lang w:eastAsia="zh-CN"/>
        </w:rPr>
      </w:pPr>
      <w:r>
        <w:rPr>
          <w:rFonts w:hint="eastAsia"/>
          <w:lang w:eastAsia="zh-CN"/>
        </w:rPr>
        <w:tab/>
        <w:t xml:space="preserve">Intel: Based on Huawei paper, the two bands belongs to the same operator and are on </w:t>
      </w:r>
      <w:r>
        <w:rPr>
          <w:lang w:eastAsia="zh-CN"/>
        </w:rPr>
        <w:t>the</w:t>
      </w:r>
      <w:r>
        <w:rPr>
          <w:rFonts w:hint="eastAsia"/>
          <w:lang w:eastAsia="zh-CN"/>
        </w:rPr>
        <w:t xml:space="preserve"> same location. Any operator has such issue.</w:t>
      </w:r>
    </w:p>
    <w:p w:rsidR="001B120D" w:rsidRDefault="001B120D" w:rsidP="001B120D">
      <w:pPr>
        <w:rPr>
          <w:lang w:eastAsia="zh-CN"/>
        </w:rPr>
      </w:pPr>
      <w:r>
        <w:rPr>
          <w:rFonts w:hint="eastAsia"/>
          <w:lang w:eastAsia="zh-CN"/>
        </w:rPr>
        <w:tab/>
        <w:t xml:space="preserve">Ericsson: We is discussing the band which is defined in release-15. In the future the band will be introduced in release independent way. We </w:t>
      </w:r>
      <w:r>
        <w:rPr>
          <w:lang w:eastAsia="zh-CN"/>
        </w:rPr>
        <w:t>should</w:t>
      </w:r>
      <w:r>
        <w:rPr>
          <w:rFonts w:hint="eastAsia"/>
          <w:lang w:eastAsia="zh-CN"/>
        </w:rPr>
        <w:t xml:space="preserve"> address this issue in Rel-15.</w:t>
      </w:r>
    </w:p>
    <w:p w:rsidR="001B120D" w:rsidRDefault="001B120D" w:rsidP="001B120D">
      <w:pPr>
        <w:rPr>
          <w:lang w:eastAsia="zh-CN"/>
        </w:rPr>
      </w:pPr>
      <w:r>
        <w:rPr>
          <w:rFonts w:hint="eastAsia"/>
          <w:lang w:eastAsia="zh-CN"/>
        </w:rPr>
        <w:tab/>
        <w:t xml:space="preserve">Samsung: we do not see any problem in the future. In the future, we can also extend the RRC </w:t>
      </w:r>
      <w:r>
        <w:rPr>
          <w:lang w:eastAsia="zh-CN"/>
        </w:rPr>
        <w:t>information</w:t>
      </w:r>
      <w:r>
        <w:rPr>
          <w:rFonts w:hint="eastAsia"/>
          <w:lang w:eastAsia="zh-CN"/>
        </w:rPr>
        <w:t xml:space="preserve"> if there is problem.</w:t>
      </w:r>
    </w:p>
    <w:p w:rsidR="001B120D" w:rsidRDefault="001B120D" w:rsidP="001B120D">
      <w:pPr>
        <w:rPr>
          <w:lang w:eastAsia="zh-CN"/>
        </w:rPr>
      </w:pPr>
      <w:r>
        <w:rPr>
          <w:rFonts w:hint="eastAsia"/>
          <w:lang w:eastAsia="zh-CN"/>
        </w:rPr>
        <w:tab/>
        <w:t>Huawei: there is a reason for us to raise it. We got request from operator. In some region, the final allocation of bands is not decided.</w:t>
      </w:r>
    </w:p>
    <w:p w:rsidR="001B120D" w:rsidRDefault="001B120D" w:rsidP="001B120D">
      <w:pPr>
        <w:rPr>
          <w:lang w:eastAsia="zh-CN"/>
        </w:rPr>
      </w:pPr>
      <w:r>
        <w:rPr>
          <w:rFonts w:hint="eastAsia"/>
          <w:lang w:eastAsia="zh-CN"/>
        </w:rPr>
        <w:tab/>
        <w:t>Samsung: which operators want it is not decided.</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D741AE" w:rsidRDefault="001B120D" w:rsidP="001B120D">
      <w:pPr>
        <w:rPr>
          <w:color w:val="993300"/>
          <w:u w:val="single"/>
          <w:lang w:eastAsia="zh-CN"/>
        </w:rPr>
      </w:pPr>
      <w:r>
        <w:rPr>
          <w:rFonts w:hint="eastAsia"/>
          <w:color w:val="993300"/>
          <w:u w:val="single"/>
          <w:lang w:eastAsia="zh-CN"/>
        </w:rPr>
        <w:t>LS</w:t>
      </w:r>
    </w:p>
    <w:p w:rsidR="001B120D" w:rsidRDefault="00BF02D3" w:rsidP="001B120D">
      <w:pPr>
        <w:rPr>
          <w:i/>
        </w:rPr>
      </w:pPr>
      <w:hyperlink r:id="rId1600" w:history="1">
        <w:r w:rsidR="001B120D">
          <w:rPr>
            <w:rStyle w:val="Hyperlink"/>
            <w:rFonts w:ascii="Arial" w:hAnsi="Arial" w:cs="Arial"/>
            <w:b/>
            <w:sz w:val="24"/>
          </w:rPr>
          <w:t>R4-1811214</w:t>
        </w:r>
      </w:hyperlink>
      <w:r w:rsidR="001B120D">
        <w:rPr>
          <w:b/>
        </w:rPr>
        <w:tab/>
        <w:t>LS on adding band information</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Huawei,HiSilicon</w:t>
      </w:r>
    </w:p>
    <w:p w:rsidR="001B120D" w:rsidRDefault="001B120D" w:rsidP="001B120D">
      <w:pPr>
        <w:rPr>
          <w:rFonts w:ascii="Arial" w:hAnsi="Arial" w:cs="Arial"/>
          <w:b/>
        </w:rPr>
      </w:pPr>
      <w:r>
        <w:rPr>
          <w:rFonts w:ascii="Arial" w:hAnsi="Arial" w:cs="Arial"/>
          <w:b/>
        </w:rPr>
        <w:t xml:space="preserve">Abstract: </w:t>
      </w:r>
    </w:p>
    <w:p w:rsidR="001B120D" w:rsidRPr="00163093" w:rsidRDefault="001B120D" w:rsidP="001B120D">
      <w:pPr>
        <w:rPr>
          <w:b/>
        </w:rPr>
      </w:pPr>
      <w:r w:rsidRPr="00163093">
        <w:rPr>
          <w:b/>
        </w:rPr>
        <w:t>Overall Description:</w:t>
      </w:r>
    </w:p>
    <w:p w:rsidR="001B120D" w:rsidRPr="00163093" w:rsidRDefault="001B120D" w:rsidP="001B120D">
      <w:pPr>
        <w:ind w:leftChars="100" w:left="200"/>
      </w:pPr>
      <w:r w:rsidRPr="00163093">
        <w:t>T</w:t>
      </w:r>
      <w:r w:rsidRPr="00163093">
        <w:rPr>
          <w:rFonts w:hint="eastAsia"/>
        </w:rPr>
        <w:t>he un-alignment on band indication between measurement configuration and handover command in the current NR specification may cause inaccurate measurement results under connected state. RAN4 has discussed the potential problem on intra/inter frequency measurement without band information in measurement object</w:t>
      </w:r>
      <w:r w:rsidRPr="00163093">
        <w:t xml:space="preserve"> or in redirection configuration</w:t>
      </w:r>
      <w:r w:rsidRPr="00163093">
        <w:rPr>
          <w:rFonts w:hint="eastAsia"/>
        </w:rPr>
        <w:t xml:space="preserve">, UE may use one RF channel mapping to one Band to do the </w:t>
      </w:r>
      <w:r w:rsidRPr="00163093">
        <w:t>measurement</w:t>
      </w:r>
      <w:r w:rsidRPr="00163093">
        <w:rPr>
          <w:rFonts w:hint="eastAsia"/>
        </w:rPr>
        <w:t xml:space="preserve"> and use the other RF channel mapping to the other Band to do the handover</w:t>
      </w:r>
      <w:r w:rsidRPr="00163093">
        <w:t xml:space="preserve"> or cell-selection under blind redirection</w:t>
      </w:r>
      <w:r w:rsidRPr="00163093">
        <w:rPr>
          <w:rFonts w:hint="eastAsia"/>
        </w:rPr>
        <w:t>, and the two bands are overlapped on part of the spectrum.</w:t>
      </w:r>
    </w:p>
    <w:p w:rsidR="001B120D" w:rsidRPr="00163093" w:rsidRDefault="001B120D" w:rsidP="001B120D">
      <w:pPr>
        <w:ind w:leftChars="100" w:left="200"/>
        <w:rPr>
          <w:lang w:eastAsia="zh-CN"/>
        </w:rPr>
      </w:pPr>
      <w:r w:rsidRPr="00163093">
        <w:rPr>
          <w:rFonts w:hint="eastAsia"/>
        </w:rPr>
        <w:t>Considering the non-</w:t>
      </w:r>
      <w:r w:rsidRPr="00163093">
        <w:t>consistence</w:t>
      </w:r>
      <w:r w:rsidRPr="00163093">
        <w:rPr>
          <w:rFonts w:hint="eastAsia"/>
        </w:rPr>
        <w:t xml:space="preserve"> between UE and network, RAN4 </w:t>
      </w:r>
      <w:r w:rsidRPr="00163093">
        <w:t>recognized the benefits</w:t>
      </w:r>
      <w:r w:rsidRPr="00163093">
        <w:rPr>
          <w:rFonts w:hint="eastAsia"/>
        </w:rPr>
        <w:t xml:space="preserve"> to add band information of SSB and CSI-RS respectively into measurement object </w:t>
      </w:r>
      <w:r w:rsidRPr="00163093">
        <w:t xml:space="preserve">and in redirection configuration </w:t>
      </w:r>
      <w:r w:rsidRPr="00163093">
        <w:rPr>
          <w:rFonts w:hint="eastAsia"/>
        </w:rPr>
        <w:t>for intra/inter frequency measurement to make alignment between measurement configuration and handover command.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5"/>
      </w:pPr>
      <w:bookmarkStart w:id="804" w:name="_Toc522024803"/>
      <w:bookmarkStart w:id="805" w:name="_Toc523514302"/>
      <w:r>
        <w:t>7.11.6.2</w:t>
      </w:r>
      <w:r>
        <w:tab/>
        <w:t>RRC Re-establishment and RRC connection release [NR_newRAT-Core]</w:t>
      </w:r>
      <w:bookmarkEnd w:id="804"/>
      <w:bookmarkEnd w:id="805"/>
    </w:p>
    <w:p w:rsidR="001B120D" w:rsidRDefault="00BF02D3" w:rsidP="001B120D">
      <w:pPr>
        <w:rPr>
          <w:i/>
        </w:rPr>
      </w:pPr>
      <w:hyperlink r:id="rId1601" w:history="1">
        <w:r w:rsidR="001B120D">
          <w:rPr>
            <w:rStyle w:val="Hyperlink"/>
            <w:rFonts w:ascii="Arial" w:hAnsi="Arial" w:cs="Arial"/>
            <w:b/>
            <w:sz w:val="24"/>
          </w:rPr>
          <w:t>R4-1810011</w:t>
        </w:r>
      </w:hyperlink>
      <w:r w:rsidR="001B120D">
        <w:rPr>
          <w:b/>
        </w:rPr>
        <w:tab/>
        <w:t>Remaining Issue on RRC re-establishment requirement for SA NR</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E92BE0" w:rsidRDefault="001B120D" w:rsidP="001B120D">
      <w:r w:rsidRPr="00E92BE0">
        <w:rPr>
          <w:rFonts w:hint="eastAsia"/>
        </w:rPr>
        <w:t xml:space="preserve">In this </w:t>
      </w:r>
      <w:r w:rsidRPr="00E92BE0">
        <w:t>paper,</w:t>
      </w:r>
      <w:r w:rsidRPr="00E92BE0">
        <w:rPr>
          <w:rFonts w:hint="eastAsia"/>
        </w:rPr>
        <w:t xml:space="preserve"> we </w:t>
      </w:r>
      <w:r w:rsidRPr="00E92BE0">
        <w:t>propose the RRC Re-establishment requirement for SA NR.</w:t>
      </w:r>
    </w:p>
    <w:p w:rsidR="001B120D" w:rsidRPr="00E92BE0" w:rsidRDefault="001B120D" w:rsidP="001B120D">
      <w:pPr>
        <w:rPr>
          <w:b/>
        </w:rPr>
      </w:pPr>
      <w:r>
        <w:fldChar w:fldCharType="begin"/>
      </w:r>
      <w:r>
        <w:instrText xml:space="preserve"> REF _Ref513880707 \h  \* MERGEFORMAT </w:instrText>
      </w:r>
      <w:r>
        <w:fldChar w:fldCharType="separate"/>
      </w:r>
      <w:r w:rsidRPr="00E92BE0">
        <w:rPr>
          <w:b/>
        </w:rPr>
        <w:t>Observation 1: When RLF happens, the serving cell timing could be unreliable such that the assistance information of SSB offset becomes useless. UE needs to start cell selection process to find a suitable cell.</w:t>
      </w:r>
      <w:r>
        <w:fldChar w:fldCharType="end"/>
      </w:r>
    </w:p>
    <w:p w:rsidR="001B120D" w:rsidRPr="00E92BE0" w:rsidRDefault="001B120D" w:rsidP="001B120D">
      <w:pPr>
        <w:rPr>
          <w:b/>
        </w:rPr>
      </w:pPr>
      <w:r>
        <w:fldChar w:fldCharType="begin"/>
      </w:r>
      <w:r>
        <w:instrText xml:space="preserve"> REF _Ref521070543 \h  \* MERGEFORMAT </w:instrText>
      </w:r>
      <w:r>
        <w:fldChar w:fldCharType="separate"/>
      </w:r>
      <w:r w:rsidRPr="00E92BE0">
        <w:rPr>
          <w:b/>
        </w:rPr>
        <w:t>Observation 2: When RLF happens, the ARFCN could be reliable accompanying with the serving cell timing drift. UE needs to start multiply frequency hypothesis cell searching process to find a suitable frequency.</w:t>
      </w:r>
      <w:r>
        <w:fldChar w:fldCharType="end"/>
      </w:r>
      <w:r w:rsidRPr="00E92BE0">
        <w:rPr>
          <w:b/>
        </w:rPr>
        <w:t xml:space="preserve"> The overall searching time would be</w:t>
      </w:r>
    </w:p>
    <w:p w:rsidR="001B120D" w:rsidRPr="00E92BE0" w:rsidRDefault="001B120D" w:rsidP="001B120D">
      <w:pPr>
        <w:jc w:val="center"/>
        <w:rPr>
          <w:b/>
          <w:vertAlign w:val="subscript"/>
        </w:rPr>
      </w:pPr>
      <w:r w:rsidRPr="00E92BE0">
        <w:rPr>
          <w:b/>
        </w:rPr>
        <w:t>T</w:t>
      </w:r>
      <w:r w:rsidRPr="00E92BE0">
        <w:rPr>
          <w:b/>
          <w:vertAlign w:val="subscript"/>
        </w:rPr>
        <w:t xml:space="preserve">search </w:t>
      </w:r>
      <w:r w:rsidRPr="00E92BE0">
        <w:rPr>
          <w:b/>
        </w:rPr>
        <w:t>= T</w:t>
      </w:r>
      <w:r w:rsidRPr="00E92BE0">
        <w:rPr>
          <w:b/>
          <w:vertAlign w:val="subscript"/>
        </w:rPr>
        <w:t>AGC</w:t>
      </w:r>
      <w:r w:rsidRPr="00E92BE0">
        <w:rPr>
          <w:b/>
        </w:rPr>
        <w:t xml:space="preserve"> + [3]</w:t>
      </w:r>
      <w:r w:rsidRPr="00E92BE0">
        <w:t xml:space="preserve"> x</w:t>
      </w:r>
      <w:r w:rsidRPr="00E92BE0">
        <w:rPr>
          <w:b/>
        </w:rPr>
        <w:t xml:space="preserve"> T</w:t>
      </w:r>
      <w:r w:rsidRPr="00E92BE0">
        <w:rPr>
          <w:b/>
          <w:vertAlign w:val="subscript"/>
        </w:rPr>
        <w:t>PSS/SSS-sync</w:t>
      </w:r>
      <w:r w:rsidRPr="00E92BE0">
        <w:rPr>
          <w:b/>
        </w:rPr>
        <w:t xml:space="preserve"> + T</w:t>
      </w:r>
      <w:r w:rsidRPr="00E92BE0">
        <w:rPr>
          <w:b/>
          <w:vertAlign w:val="subscript"/>
        </w:rPr>
        <w:t>meas</w:t>
      </w:r>
    </w:p>
    <w:p w:rsidR="001B120D" w:rsidRPr="00E92BE0" w:rsidRDefault="001B120D" w:rsidP="001B120D">
      <w:r>
        <w:fldChar w:fldCharType="begin"/>
      </w:r>
      <w:r>
        <w:instrText xml:space="preserve"> REF _Ref521070645 \h  \* MERGEFORMAT </w:instrText>
      </w:r>
      <w:r>
        <w:fldChar w:fldCharType="separate"/>
      </w:r>
      <w:r w:rsidRPr="00E92BE0">
        <w:rPr>
          <w:b/>
        </w:rPr>
        <w:t>Proposal 1: UE will only re-establish the RRC connection in the frequency which SMTC periodicity is equal or less than 20ms when serving cell SCH Ês/Iot less than [X]dB.</w:t>
      </w:r>
      <w:r>
        <w:fldChar w:fldCharType="end"/>
      </w:r>
    </w:p>
    <w:p w:rsidR="001B120D" w:rsidRPr="00E92BE0" w:rsidRDefault="001B120D" w:rsidP="001B120D">
      <w:r>
        <w:fldChar w:fldCharType="begin"/>
      </w:r>
      <w:r>
        <w:instrText xml:space="preserve"> REF _Ref521070650 \h  \* MERGEFORMAT </w:instrText>
      </w:r>
      <w:r>
        <w:fldChar w:fldCharType="separate"/>
      </w:r>
      <w:r w:rsidRPr="00E92BE0">
        <w:rPr>
          <w:b/>
        </w:rPr>
        <w:t>Proposal 2: The requirement always assumes target cell as unknown cell when serving cell SCH Ês/Iot less than [X]dB.</w:t>
      </w:r>
      <w:r>
        <w:fldChar w:fldCharType="end"/>
      </w:r>
    </w:p>
    <w:p w:rsidR="001B120D" w:rsidRPr="00E92BE0" w:rsidRDefault="001B120D" w:rsidP="001B120D">
      <w:r>
        <w:fldChar w:fldCharType="begin"/>
      </w:r>
      <w:r>
        <w:instrText xml:space="preserve"> REF _Ref521070655 \h  \* MERGEFORMAT </w:instrText>
      </w:r>
      <w:r>
        <w:fldChar w:fldCharType="separate"/>
      </w:r>
      <w:r w:rsidRPr="00E92BE0">
        <w:rPr>
          <w:b/>
        </w:rPr>
        <w:t>Proposal 3: The overall time for identifying the target frequency NR cell would be</w:t>
      </w:r>
      <w:r>
        <w:fldChar w:fldCharType="end"/>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1B120D" w:rsidRPr="00E92BE0" w:rsidTr="00C42175">
        <w:trPr>
          <w:jc w:val="center"/>
        </w:trPr>
        <w:tc>
          <w:tcPr>
            <w:tcW w:w="1696" w:type="dxa"/>
            <w:vMerge w:val="restart"/>
          </w:tcPr>
          <w:p w:rsidR="001B120D" w:rsidRPr="00E92BE0" w:rsidRDefault="001B120D" w:rsidP="00C42175">
            <w:pPr>
              <w:spacing w:after="0"/>
              <w:rPr>
                <w:b/>
              </w:rPr>
            </w:pPr>
            <w:r w:rsidRPr="00E92BE0">
              <w:rPr>
                <w:b/>
              </w:rPr>
              <w:t>Serving cell SCH Ês/Iot (dB)</w:t>
            </w:r>
          </w:p>
        </w:tc>
        <w:tc>
          <w:tcPr>
            <w:tcW w:w="1701" w:type="dxa"/>
            <w:vMerge w:val="restart"/>
            <w:shd w:val="clear" w:color="auto" w:fill="auto"/>
          </w:tcPr>
          <w:p w:rsidR="001B120D" w:rsidRPr="00E92BE0" w:rsidRDefault="001B120D" w:rsidP="00C42175">
            <w:pPr>
              <w:spacing w:after="0"/>
              <w:rPr>
                <w:b/>
              </w:rPr>
            </w:pPr>
            <w:r w:rsidRPr="00E92BE0">
              <w:rPr>
                <w:b/>
              </w:rPr>
              <w:t>Frequency range (FR) of target NR cell</w:t>
            </w:r>
          </w:p>
        </w:tc>
        <w:tc>
          <w:tcPr>
            <w:tcW w:w="6246" w:type="dxa"/>
            <w:gridSpan w:val="2"/>
            <w:shd w:val="clear" w:color="auto" w:fill="auto"/>
          </w:tcPr>
          <w:p w:rsidR="001B120D" w:rsidRPr="00E92BE0" w:rsidRDefault="001B120D" w:rsidP="00C42175">
            <w:pPr>
              <w:spacing w:after="0"/>
              <w:rPr>
                <w:b/>
              </w:rPr>
            </w:pPr>
            <w:r w:rsidRPr="00E92BE0">
              <w:rPr>
                <w:b/>
              </w:rPr>
              <w:t>T</w:t>
            </w:r>
            <w:r w:rsidRPr="00E92BE0">
              <w:rPr>
                <w:b/>
                <w:vertAlign w:val="subscript"/>
              </w:rPr>
              <w:t xml:space="preserve">identify_intra_NR </w:t>
            </w:r>
            <w:r w:rsidRPr="00E92BE0">
              <w:rPr>
                <w:b/>
              </w:rPr>
              <w:t>[ms]</w:t>
            </w:r>
          </w:p>
        </w:tc>
      </w:tr>
      <w:tr w:rsidR="001B120D" w:rsidRPr="00E92BE0" w:rsidTr="00C42175">
        <w:trPr>
          <w:jc w:val="center"/>
        </w:trPr>
        <w:tc>
          <w:tcPr>
            <w:tcW w:w="1696" w:type="dxa"/>
            <w:vMerge/>
            <w:vAlign w:val="center"/>
          </w:tcPr>
          <w:p w:rsidR="001B120D" w:rsidRPr="00E92BE0" w:rsidRDefault="001B120D" w:rsidP="00C42175">
            <w:pPr>
              <w:spacing w:after="0"/>
              <w:rPr>
                <w:b/>
              </w:rPr>
            </w:pPr>
          </w:p>
        </w:tc>
        <w:tc>
          <w:tcPr>
            <w:tcW w:w="1701" w:type="dxa"/>
            <w:vMerge/>
            <w:shd w:val="clear" w:color="auto" w:fill="auto"/>
          </w:tcPr>
          <w:p w:rsidR="001B120D" w:rsidRPr="00E92BE0" w:rsidRDefault="001B120D" w:rsidP="00C42175">
            <w:pPr>
              <w:spacing w:after="0"/>
              <w:rPr>
                <w:b/>
              </w:rPr>
            </w:pPr>
          </w:p>
        </w:tc>
        <w:tc>
          <w:tcPr>
            <w:tcW w:w="2835" w:type="dxa"/>
            <w:shd w:val="clear" w:color="auto" w:fill="auto"/>
          </w:tcPr>
          <w:p w:rsidR="001B120D" w:rsidRPr="00E92BE0" w:rsidRDefault="001B120D" w:rsidP="00C42175">
            <w:pPr>
              <w:spacing w:after="0"/>
              <w:rPr>
                <w:b/>
              </w:rPr>
            </w:pPr>
            <w:r w:rsidRPr="00E92BE0">
              <w:rPr>
                <w:b/>
              </w:rPr>
              <w:t>Known NR cell</w:t>
            </w:r>
          </w:p>
        </w:tc>
        <w:tc>
          <w:tcPr>
            <w:tcW w:w="3411" w:type="dxa"/>
          </w:tcPr>
          <w:p w:rsidR="001B120D" w:rsidRPr="00E92BE0" w:rsidRDefault="001B120D" w:rsidP="00C42175">
            <w:pPr>
              <w:spacing w:after="0"/>
              <w:rPr>
                <w:b/>
              </w:rPr>
            </w:pPr>
            <w:r w:rsidRPr="00E92BE0">
              <w:rPr>
                <w:b/>
              </w:rPr>
              <w:t>Unknown NR cell</w:t>
            </w:r>
          </w:p>
        </w:tc>
      </w:tr>
      <w:tr w:rsidR="001B120D" w:rsidRPr="00E92BE0" w:rsidTr="00C42175">
        <w:trPr>
          <w:jc w:val="center"/>
        </w:trPr>
        <w:tc>
          <w:tcPr>
            <w:tcW w:w="1696" w:type="dxa"/>
          </w:tcPr>
          <w:p w:rsidR="001B120D" w:rsidRPr="00E92BE0" w:rsidRDefault="001B120D" w:rsidP="00C42175">
            <w:pPr>
              <w:spacing w:after="0"/>
            </w:pPr>
            <w:r w:rsidRPr="00E92BE0">
              <w:t>≥ X</w:t>
            </w:r>
          </w:p>
        </w:tc>
        <w:tc>
          <w:tcPr>
            <w:tcW w:w="1701" w:type="dxa"/>
            <w:shd w:val="clear" w:color="auto" w:fill="auto"/>
          </w:tcPr>
          <w:p w:rsidR="001B120D" w:rsidRPr="00E92BE0" w:rsidRDefault="001B120D" w:rsidP="00C42175">
            <w:pPr>
              <w:spacing w:after="0"/>
            </w:pPr>
            <w:r w:rsidRPr="00E92BE0">
              <w:t>FR1</w:t>
            </w:r>
          </w:p>
        </w:tc>
        <w:tc>
          <w:tcPr>
            <w:tcW w:w="2835" w:type="dxa"/>
            <w:shd w:val="clear" w:color="auto" w:fill="auto"/>
          </w:tcPr>
          <w:p w:rsidR="001B120D" w:rsidRPr="00E92BE0" w:rsidRDefault="001B120D" w:rsidP="00C42175">
            <w:pPr>
              <w:spacing w:after="0"/>
            </w:pPr>
            <w:r w:rsidRPr="00E92BE0">
              <w:t>MAX (200 ms, [5] x T</w:t>
            </w:r>
            <w:r w:rsidRPr="00E92BE0">
              <w:rPr>
                <w:vertAlign w:val="subscript"/>
              </w:rPr>
              <w:t>SMTC</w:t>
            </w:r>
            <w:r w:rsidRPr="00E92BE0">
              <w:t>)</w:t>
            </w:r>
          </w:p>
        </w:tc>
        <w:tc>
          <w:tcPr>
            <w:tcW w:w="3411" w:type="dxa"/>
            <w:shd w:val="clear" w:color="auto" w:fill="auto"/>
          </w:tcPr>
          <w:p w:rsidR="001B120D" w:rsidRPr="00E92BE0" w:rsidRDefault="001B120D" w:rsidP="00C42175">
            <w:pPr>
              <w:spacing w:after="0"/>
            </w:pPr>
            <w:r w:rsidRPr="00E92BE0">
              <w:t>MAX (800 ms, [10] x T</w:t>
            </w:r>
            <w:r w:rsidRPr="00E92BE0">
              <w:rPr>
                <w:vertAlign w:val="subscript"/>
              </w:rPr>
              <w:t>SMTC</w:t>
            </w:r>
            <w:r w:rsidRPr="00E92BE0">
              <w:t>)</w:t>
            </w:r>
          </w:p>
        </w:tc>
      </w:tr>
      <w:tr w:rsidR="001B120D" w:rsidRPr="00E92BE0" w:rsidTr="00C42175">
        <w:trPr>
          <w:jc w:val="center"/>
        </w:trPr>
        <w:tc>
          <w:tcPr>
            <w:tcW w:w="1696" w:type="dxa"/>
          </w:tcPr>
          <w:p w:rsidR="001B120D" w:rsidRPr="00E92BE0" w:rsidRDefault="001B120D" w:rsidP="00C42175">
            <w:pPr>
              <w:spacing w:after="0"/>
            </w:pPr>
            <w:r w:rsidRPr="00E92BE0">
              <w:t>≥ X</w:t>
            </w:r>
          </w:p>
        </w:tc>
        <w:tc>
          <w:tcPr>
            <w:tcW w:w="1701" w:type="dxa"/>
            <w:shd w:val="clear" w:color="auto" w:fill="auto"/>
          </w:tcPr>
          <w:p w:rsidR="001B120D" w:rsidRPr="00E92BE0" w:rsidRDefault="001B120D" w:rsidP="00C42175">
            <w:pPr>
              <w:spacing w:after="0"/>
            </w:pPr>
            <w:r w:rsidRPr="00E92BE0">
              <w:t>FR2</w:t>
            </w:r>
          </w:p>
        </w:tc>
        <w:tc>
          <w:tcPr>
            <w:tcW w:w="2835" w:type="dxa"/>
            <w:shd w:val="clear" w:color="auto" w:fill="auto"/>
          </w:tcPr>
          <w:p w:rsidR="001B120D" w:rsidRPr="00E92BE0" w:rsidRDefault="001B120D" w:rsidP="00C42175">
            <w:pPr>
              <w:spacing w:after="0"/>
            </w:pPr>
            <w:r w:rsidRPr="00E92BE0">
              <w:t>MAX (400 ms, K2 x [5] x T</w:t>
            </w:r>
            <w:r w:rsidRPr="00E92BE0">
              <w:rPr>
                <w:vertAlign w:val="subscript"/>
              </w:rPr>
              <w:t>SMTC</w:t>
            </w:r>
            <w:r w:rsidRPr="00E92BE0">
              <w:t>)</w:t>
            </w:r>
          </w:p>
        </w:tc>
        <w:tc>
          <w:tcPr>
            <w:tcW w:w="3411" w:type="dxa"/>
            <w:shd w:val="clear" w:color="auto" w:fill="auto"/>
          </w:tcPr>
          <w:p w:rsidR="001B120D" w:rsidRPr="00E92BE0" w:rsidRDefault="001B120D" w:rsidP="00C42175">
            <w:pPr>
              <w:spacing w:after="0"/>
            </w:pPr>
            <w:r w:rsidRPr="00E92BE0">
              <w:t>MAX (1000 ms, (K3 x [10]) x T</w:t>
            </w:r>
            <w:r w:rsidRPr="00E92BE0">
              <w:rPr>
                <w:vertAlign w:val="subscript"/>
              </w:rPr>
              <w:t>SMTC</w:t>
            </w:r>
            <w:r w:rsidRPr="00E92BE0">
              <w:t>))</w:t>
            </w:r>
          </w:p>
        </w:tc>
      </w:tr>
      <w:tr w:rsidR="001B120D" w:rsidRPr="00E92BE0" w:rsidTr="00C42175">
        <w:trPr>
          <w:jc w:val="center"/>
        </w:trPr>
        <w:tc>
          <w:tcPr>
            <w:tcW w:w="1696" w:type="dxa"/>
          </w:tcPr>
          <w:p w:rsidR="001B120D" w:rsidRPr="00E92BE0" w:rsidRDefault="001B120D" w:rsidP="00C42175">
            <w:pPr>
              <w:spacing w:after="0"/>
            </w:pPr>
            <w:r w:rsidRPr="00E92BE0">
              <w:t>&lt; X</w:t>
            </w:r>
          </w:p>
        </w:tc>
        <w:tc>
          <w:tcPr>
            <w:tcW w:w="1701" w:type="dxa"/>
            <w:shd w:val="clear" w:color="auto" w:fill="auto"/>
          </w:tcPr>
          <w:p w:rsidR="001B120D" w:rsidRPr="00E92BE0" w:rsidRDefault="001B120D" w:rsidP="00C42175">
            <w:pPr>
              <w:spacing w:after="0"/>
            </w:pPr>
            <w:r w:rsidRPr="00E92BE0">
              <w:t>FR1</w:t>
            </w:r>
          </w:p>
        </w:tc>
        <w:tc>
          <w:tcPr>
            <w:tcW w:w="6246" w:type="dxa"/>
            <w:gridSpan w:val="2"/>
            <w:shd w:val="clear" w:color="auto" w:fill="auto"/>
          </w:tcPr>
          <w:p w:rsidR="001B120D" w:rsidRPr="00E92BE0" w:rsidRDefault="001B120D" w:rsidP="00C42175">
            <w:pPr>
              <w:spacing w:after="0"/>
            </w:pPr>
            <w:r w:rsidRPr="00E92BE0">
              <w:t>800ms Note 1</w:t>
            </w:r>
          </w:p>
        </w:tc>
      </w:tr>
      <w:tr w:rsidR="001B120D" w:rsidRPr="00E92BE0" w:rsidTr="00C42175">
        <w:trPr>
          <w:jc w:val="center"/>
        </w:trPr>
        <w:tc>
          <w:tcPr>
            <w:tcW w:w="1696" w:type="dxa"/>
          </w:tcPr>
          <w:p w:rsidR="001B120D" w:rsidRPr="00E92BE0" w:rsidRDefault="001B120D" w:rsidP="00C42175">
            <w:pPr>
              <w:spacing w:after="0"/>
            </w:pPr>
            <w:r w:rsidRPr="00E92BE0">
              <w:t>&lt; X</w:t>
            </w:r>
          </w:p>
        </w:tc>
        <w:tc>
          <w:tcPr>
            <w:tcW w:w="1701" w:type="dxa"/>
            <w:shd w:val="clear" w:color="auto" w:fill="auto"/>
          </w:tcPr>
          <w:p w:rsidR="001B120D" w:rsidRPr="00E92BE0" w:rsidRDefault="001B120D" w:rsidP="00C42175">
            <w:pPr>
              <w:spacing w:after="0"/>
            </w:pPr>
            <w:r w:rsidRPr="00E92BE0">
              <w:t>FR2</w:t>
            </w:r>
          </w:p>
        </w:tc>
        <w:tc>
          <w:tcPr>
            <w:tcW w:w="6246" w:type="dxa"/>
            <w:gridSpan w:val="2"/>
            <w:shd w:val="clear" w:color="auto" w:fill="auto"/>
          </w:tcPr>
          <w:p w:rsidR="001B120D" w:rsidRPr="00E92BE0" w:rsidRDefault="001B120D" w:rsidP="00C42175">
            <w:pPr>
              <w:spacing w:after="0"/>
            </w:pPr>
            <w:r w:rsidRPr="00E92BE0">
              <w:t>[1840ms or 3200ms] Note 1</w:t>
            </w:r>
          </w:p>
        </w:tc>
      </w:tr>
      <w:tr w:rsidR="001B120D" w:rsidRPr="00E92BE0" w:rsidTr="00C42175">
        <w:trPr>
          <w:jc w:val="center"/>
        </w:trPr>
        <w:tc>
          <w:tcPr>
            <w:tcW w:w="9643" w:type="dxa"/>
            <w:gridSpan w:val="4"/>
          </w:tcPr>
          <w:p w:rsidR="001B120D" w:rsidRPr="00E92BE0" w:rsidRDefault="001B120D" w:rsidP="00C42175">
            <w:pPr>
              <w:spacing w:after="0"/>
            </w:pPr>
            <w:r w:rsidRPr="00E92BE0">
              <w:t>Note 1: UE assumes the target frequency SMTC periodicity as 20ms when serving cell SCH Ês/Iot less than [X]dB</w:t>
            </w:r>
          </w:p>
        </w:tc>
      </w:tr>
    </w:tbl>
    <w:p w:rsidR="001B120D" w:rsidRPr="00E92BE0" w:rsidRDefault="001B120D" w:rsidP="001B120D"/>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1B120D" w:rsidRPr="00E92BE0" w:rsidTr="00C42175">
        <w:trPr>
          <w:jc w:val="center"/>
        </w:trPr>
        <w:tc>
          <w:tcPr>
            <w:tcW w:w="1696" w:type="dxa"/>
            <w:vMerge w:val="restart"/>
          </w:tcPr>
          <w:p w:rsidR="001B120D" w:rsidRPr="00E92BE0" w:rsidRDefault="001B120D" w:rsidP="00C42175">
            <w:pPr>
              <w:spacing w:after="0"/>
              <w:rPr>
                <w:b/>
              </w:rPr>
            </w:pPr>
            <w:r w:rsidRPr="00E92BE0">
              <w:rPr>
                <w:b/>
              </w:rPr>
              <w:t>Serving cell SCH Ês/Iot (dB)</w:t>
            </w:r>
          </w:p>
        </w:tc>
        <w:tc>
          <w:tcPr>
            <w:tcW w:w="1701" w:type="dxa"/>
            <w:vMerge w:val="restart"/>
            <w:shd w:val="clear" w:color="auto" w:fill="auto"/>
          </w:tcPr>
          <w:p w:rsidR="001B120D" w:rsidRPr="00E92BE0" w:rsidRDefault="001B120D" w:rsidP="00C42175">
            <w:pPr>
              <w:spacing w:after="0"/>
              <w:rPr>
                <w:b/>
              </w:rPr>
            </w:pPr>
            <w:r w:rsidRPr="00E92BE0">
              <w:rPr>
                <w:b/>
              </w:rPr>
              <w:t>Frequency range (FR) of target NR cell</w:t>
            </w:r>
          </w:p>
        </w:tc>
        <w:tc>
          <w:tcPr>
            <w:tcW w:w="6246" w:type="dxa"/>
            <w:gridSpan w:val="2"/>
            <w:shd w:val="clear" w:color="auto" w:fill="auto"/>
          </w:tcPr>
          <w:p w:rsidR="001B120D" w:rsidRPr="00E92BE0" w:rsidRDefault="001B120D" w:rsidP="00C42175">
            <w:pPr>
              <w:spacing w:after="0"/>
              <w:rPr>
                <w:b/>
              </w:rPr>
            </w:pPr>
            <w:r w:rsidRPr="00E92BE0">
              <w:rPr>
                <w:b/>
              </w:rPr>
              <w:t>T</w:t>
            </w:r>
            <w:r w:rsidRPr="00E92BE0">
              <w:rPr>
                <w:b/>
                <w:vertAlign w:val="subscript"/>
              </w:rPr>
              <w:t xml:space="preserve">identify_inter_NR, i </w:t>
            </w:r>
            <w:r w:rsidRPr="00E92BE0">
              <w:rPr>
                <w:b/>
              </w:rPr>
              <w:t>[ms]</w:t>
            </w:r>
          </w:p>
        </w:tc>
      </w:tr>
      <w:tr w:rsidR="001B120D" w:rsidRPr="00E92BE0" w:rsidTr="00C42175">
        <w:trPr>
          <w:jc w:val="center"/>
        </w:trPr>
        <w:tc>
          <w:tcPr>
            <w:tcW w:w="1696" w:type="dxa"/>
            <w:vMerge/>
          </w:tcPr>
          <w:p w:rsidR="001B120D" w:rsidRPr="00E92BE0" w:rsidRDefault="001B120D" w:rsidP="00C42175">
            <w:pPr>
              <w:spacing w:after="0"/>
              <w:rPr>
                <w:b/>
              </w:rPr>
            </w:pPr>
          </w:p>
        </w:tc>
        <w:tc>
          <w:tcPr>
            <w:tcW w:w="1701" w:type="dxa"/>
            <w:vMerge/>
            <w:shd w:val="clear" w:color="auto" w:fill="auto"/>
          </w:tcPr>
          <w:p w:rsidR="001B120D" w:rsidRPr="00E92BE0" w:rsidRDefault="001B120D" w:rsidP="00C42175">
            <w:pPr>
              <w:spacing w:after="0"/>
              <w:rPr>
                <w:b/>
              </w:rPr>
            </w:pPr>
          </w:p>
        </w:tc>
        <w:tc>
          <w:tcPr>
            <w:tcW w:w="2835" w:type="dxa"/>
            <w:shd w:val="clear" w:color="auto" w:fill="auto"/>
          </w:tcPr>
          <w:p w:rsidR="001B120D" w:rsidRPr="00E92BE0" w:rsidRDefault="001B120D" w:rsidP="00C42175">
            <w:pPr>
              <w:spacing w:after="0"/>
              <w:rPr>
                <w:b/>
              </w:rPr>
            </w:pPr>
            <w:r w:rsidRPr="00E92BE0">
              <w:rPr>
                <w:b/>
              </w:rPr>
              <w:t>Known NR cell</w:t>
            </w:r>
          </w:p>
        </w:tc>
        <w:tc>
          <w:tcPr>
            <w:tcW w:w="3411" w:type="dxa"/>
          </w:tcPr>
          <w:p w:rsidR="001B120D" w:rsidRPr="00E92BE0" w:rsidRDefault="001B120D" w:rsidP="00C42175">
            <w:pPr>
              <w:spacing w:after="0"/>
              <w:rPr>
                <w:b/>
              </w:rPr>
            </w:pPr>
            <w:r w:rsidRPr="00E92BE0">
              <w:rPr>
                <w:b/>
              </w:rPr>
              <w:t>Unknown NR cell</w:t>
            </w:r>
          </w:p>
        </w:tc>
      </w:tr>
      <w:tr w:rsidR="001B120D" w:rsidRPr="00E92BE0" w:rsidTr="00C42175">
        <w:trPr>
          <w:jc w:val="center"/>
        </w:trPr>
        <w:tc>
          <w:tcPr>
            <w:tcW w:w="1696" w:type="dxa"/>
          </w:tcPr>
          <w:p w:rsidR="001B120D" w:rsidRPr="00E92BE0" w:rsidRDefault="001B120D" w:rsidP="00C42175">
            <w:pPr>
              <w:spacing w:after="0"/>
            </w:pPr>
            <w:r w:rsidRPr="00E92BE0">
              <w:t>≥ X</w:t>
            </w:r>
          </w:p>
        </w:tc>
        <w:tc>
          <w:tcPr>
            <w:tcW w:w="1701" w:type="dxa"/>
            <w:shd w:val="clear" w:color="auto" w:fill="auto"/>
          </w:tcPr>
          <w:p w:rsidR="001B120D" w:rsidRPr="00E92BE0" w:rsidRDefault="001B120D" w:rsidP="00C42175">
            <w:pPr>
              <w:spacing w:after="0"/>
            </w:pPr>
            <w:r w:rsidRPr="00E92BE0">
              <w:t>FR1</w:t>
            </w:r>
          </w:p>
        </w:tc>
        <w:tc>
          <w:tcPr>
            <w:tcW w:w="2835" w:type="dxa"/>
            <w:shd w:val="clear" w:color="auto" w:fill="auto"/>
          </w:tcPr>
          <w:p w:rsidR="001B120D" w:rsidRPr="00E92BE0" w:rsidRDefault="001B120D" w:rsidP="00C42175">
            <w:pPr>
              <w:spacing w:after="0"/>
            </w:pPr>
            <w:r w:rsidRPr="00E92BE0">
              <w:t>MAX (200 ms, [6] x T</w:t>
            </w:r>
            <w:r w:rsidRPr="00E92BE0">
              <w:rPr>
                <w:vertAlign w:val="subscript"/>
              </w:rPr>
              <w:t>SMTC, i</w:t>
            </w:r>
            <w:r w:rsidRPr="00E92BE0">
              <w:t>)</w:t>
            </w:r>
          </w:p>
        </w:tc>
        <w:tc>
          <w:tcPr>
            <w:tcW w:w="3411" w:type="dxa"/>
            <w:shd w:val="clear" w:color="auto" w:fill="auto"/>
          </w:tcPr>
          <w:p w:rsidR="001B120D" w:rsidRPr="00E92BE0" w:rsidRDefault="001B120D" w:rsidP="00C42175">
            <w:pPr>
              <w:spacing w:after="0"/>
            </w:pPr>
            <w:r w:rsidRPr="00E92BE0">
              <w:t>MAX (800 ms, [13] x T</w:t>
            </w:r>
            <w:r w:rsidRPr="00E92BE0">
              <w:rPr>
                <w:vertAlign w:val="subscript"/>
              </w:rPr>
              <w:t>SMTC, i</w:t>
            </w:r>
            <w:r w:rsidRPr="00E92BE0">
              <w:t>)</w:t>
            </w:r>
          </w:p>
        </w:tc>
      </w:tr>
      <w:tr w:rsidR="001B120D" w:rsidRPr="00E92BE0" w:rsidTr="00C42175">
        <w:trPr>
          <w:jc w:val="center"/>
        </w:trPr>
        <w:tc>
          <w:tcPr>
            <w:tcW w:w="1696" w:type="dxa"/>
          </w:tcPr>
          <w:p w:rsidR="001B120D" w:rsidRPr="00E92BE0" w:rsidRDefault="001B120D" w:rsidP="00C42175">
            <w:pPr>
              <w:spacing w:after="0"/>
            </w:pPr>
            <w:r w:rsidRPr="00E92BE0">
              <w:t>≥ X</w:t>
            </w:r>
          </w:p>
        </w:tc>
        <w:tc>
          <w:tcPr>
            <w:tcW w:w="1701" w:type="dxa"/>
            <w:shd w:val="clear" w:color="auto" w:fill="auto"/>
          </w:tcPr>
          <w:p w:rsidR="001B120D" w:rsidRPr="00E92BE0" w:rsidRDefault="001B120D" w:rsidP="00C42175">
            <w:pPr>
              <w:spacing w:after="0"/>
            </w:pPr>
            <w:r w:rsidRPr="00E92BE0">
              <w:t>FR2</w:t>
            </w:r>
          </w:p>
        </w:tc>
        <w:tc>
          <w:tcPr>
            <w:tcW w:w="2835" w:type="dxa"/>
            <w:shd w:val="clear" w:color="auto" w:fill="auto"/>
          </w:tcPr>
          <w:p w:rsidR="001B120D" w:rsidRPr="00E92BE0" w:rsidRDefault="001B120D" w:rsidP="00C42175">
            <w:pPr>
              <w:spacing w:after="0"/>
            </w:pPr>
            <w:r w:rsidRPr="00E92BE0">
              <w:t>MAX (400 ms, K4 x [6] x T</w:t>
            </w:r>
            <w:r w:rsidRPr="00E92BE0">
              <w:rPr>
                <w:vertAlign w:val="subscript"/>
              </w:rPr>
              <w:t>SMTC, i</w:t>
            </w:r>
            <w:r w:rsidRPr="00E92BE0">
              <w:t>)</w:t>
            </w:r>
          </w:p>
        </w:tc>
        <w:tc>
          <w:tcPr>
            <w:tcW w:w="3411" w:type="dxa"/>
            <w:shd w:val="clear" w:color="auto" w:fill="auto"/>
          </w:tcPr>
          <w:p w:rsidR="001B120D" w:rsidRPr="00E92BE0" w:rsidRDefault="001B120D" w:rsidP="00C42175">
            <w:pPr>
              <w:spacing w:after="0"/>
            </w:pPr>
            <w:r w:rsidRPr="00E92BE0">
              <w:t>MAX (1000 ms, (K5 x [13]) x T</w:t>
            </w:r>
            <w:r w:rsidRPr="00E92BE0">
              <w:rPr>
                <w:vertAlign w:val="subscript"/>
              </w:rPr>
              <w:t>SMTC, i</w:t>
            </w:r>
            <w:r w:rsidRPr="00E92BE0">
              <w:t>))</w:t>
            </w:r>
          </w:p>
        </w:tc>
      </w:tr>
      <w:tr w:rsidR="001B120D" w:rsidRPr="00E92BE0" w:rsidTr="00C42175">
        <w:trPr>
          <w:jc w:val="center"/>
        </w:trPr>
        <w:tc>
          <w:tcPr>
            <w:tcW w:w="1696" w:type="dxa"/>
          </w:tcPr>
          <w:p w:rsidR="001B120D" w:rsidRPr="00E92BE0" w:rsidRDefault="001B120D" w:rsidP="00C42175">
            <w:pPr>
              <w:spacing w:after="0"/>
            </w:pPr>
            <w:r w:rsidRPr="00E92BE0">
              <w:t>&lt; X</w:t>
            </w:r>
          </w:p>
        </w:tc>
        <w:tc>
          <w:tcPr>
            <w:tcW w:w="1701" w:type="dxa"/>
            <w:shd w:val="clear" w:color="auto" w:fill="auto"/>
          </w:tcPr>
          <w:p w:rsidR="001B120D" w:rsidRPr="00E92BE0" w:rsidRDefault="001B120D" w:rsidP="00C42175">
            <w:pPr>
              <w:spacing w:after="0"/>
            </w:pPr>
            <w:r w:rsidRPr="00E92BE0">
              <w:t>FR1</w:t>
            </w:r>
          </w:p>
        </w:tc>
        <w:tc>
          <w:tcPr>
            <w:tcW w:w="6246" w:type="dxa"/>
            <w:gridSpan w:val="2"/>
            <w:shd w:val="clear" w:color="auto" w:fill="auto"/>
          </w:tcPr>
          <w:p w:rsidR="001B120D" w:rsidRPr="00E92BE0" w:rsidRDefault="001B120D" w:rsidP="00C42175">
            <w:pPr>
              <w:spacing w:after="0"/>
            </w:pPr>
            <w:r w:rsidRPr="00E92BE0">
              <w:t>800ms Note 1</w:t>
            </w:r>
          </w:p>
        </w:tc>
      </w:tr>
      <w:tr w:rsidR="001B120D" w:rsidRPr="00E92BE0" w:rsidTr="00C42175">
        <w:trPr>
          <w:jc w:val="center"/>
        </w:trPr>
        <w:tc>
          <w:tcPr>
            <w:tcW w:w="1696" w:type="dxa"/>
          </w:tcPr>
          <w:p w:rsidR="001B120D" w:rsidRPr="00E92BE0" w:rsidRDefault="001B120D" w:rsidP="00C42175">
            <w:pPr>
              <w:spacing w:after="0"/>
            </w:pPr>
            <w:r w:rsidRPr="00E92BE0">
              <w:t>&lt; X</w:t>
            </w:r>
          </w:p>
        </w:tc>
        <w:tc>
          <w:tcPr>
            <w:tcW w:w="1701" w:type="dxa"/>
            <w:shd w:val="clear" w:color="auto" w:fill="auto"/>
          </w:tcPr>
          <w:p w:rsidR="001B120D" w:rsidRPr="00E92BE0" w:rsidRDefault="001B120D" w:rsidP="00C42175">
            <w:pPr>
              <w:spacing w:after="0"/>
            </w:pPr>
            <w:r w:rsidRPr="00E92BE0">
              <w:t>FR2</w:t>
            </w:r>
          </w:p>
        </w:tc>
        <w:tc>
          <w:tcPr>
            <w:tcW w:w="6246" w:type="dxa"/>
            <w:gridSpan w:val="2"/>
            <w:shd w:val="clear" w:color="auto" w:fill="auto"/>
          </w:tcPr>
          <w:p w:rsidR="001B120D" w:rsidRPr="00E92BE0" w:rsidRDefault="001B120D" w:rsidP="00C42175">
            <w:pPr>
              <w:spacing w:after="0"/>
            </w:pPr>
            <w:r w:rsidRPr="00E92BE0">
              <w:t>[1840ms or 3680ms] Note 1</w:t>
            </w:r>
          </w:p>
        </w:tc>
      </w:tr>
      <w:tr w:rsidR="001B120D" w:rsidRPr="00E92BE0" w:rsidTr="00C42175">
        <w:trPr>
          <w:jc w:val="center"/>
        </w:trPr>
        <w:tc>
          <w:tcPr>
            <w:tcW w:w="9643" w:type="dxa"/>
            <w:gridSpan w:val="4"/>
          </w:tcPr>
          <w:p w:rsidR="001B120D" w:rsidRPr="00E92BE0" w:rsidRDefault="001B120D" w:rsidP="00C42175">
            <w:pPr>
              <w:spacing w:after="0"/>
            </w:pPr>
            <w:r w:rsidRPr="00E92BE0">
              <w:t>Note 1: UE assumes the target frequency SMTC periodicity as 20ms when serving cell SCH Ês/Iot less than [X]dB</w:t>
            </w:r>
          </w:p>
        </w:tc>
      </w:tr>
    </w:tbl>
    <w:p w:rsidR="001B120D" w:rsidRPr="00E92BE0" w:rsidRDefault="001B120D" w:rsidP="001B120D">
      <w:pPr>
        <w:rPr>
          <w:b/>
          <w:i/>
        </w:rPr>
      </w:pPr>
    </w:p>
    <w:p w:rsidR="001B120D" w:rsidRPr="00E92BE0" w:rsidRDefault="001B120D" w:rsidP="001B120D">
      <w:pPr>
        <w:rPr>
          <w:b/>
        </w:rPr>
      </w:pPr>
      <w:r>
        <w:fldChar w:fldCharType="begin"/>
      </w:r>
      <w:r>
        <w:instrText xml:space="preserve"> REF _Ref521070740 \h  \* MERGEFORMAT </w:instrText>
      </w:r>
      <w:r>
        <w:fldChar w:fldCharType="separate"/>
      </w:r>
      <w:r w:rsidRPr="00E92BE0">
        <w:rPr>
          <w:b/>
        </w:rPr>
        <w:t>Proposal 4: The UE re-establishment delay (T</w:t>
      </w:r>
      <w:r w:rsidRPr="00E92BE0">
        <w:rPr>
          <w:b/>
          <w:vertAlign w:val="subscript"/>
        </w:rPr>
        <w:t>UE_re-establish_delay</w:t>
      </w:r>
      <w:r w:rsidRPr="00E92BE0">
        <w:rPr>
          <w:b/>
        </w:rPr>
        <w:t>) requirement shall be less than:</w:t>
      </w:r>
      <w:r>
        <w:fldChar w:fldCharType="end"/>
      </w:r>
    </w:p>
    <w:p w:rsidR="001B120D" w:rsidRPr="00E92BE0" w:rsidRDefault="00BF02D3" w:rsidP="001B120D">
      <w:pPr>
        <w:rPr>
          <w:b/>
          <w:i/>
        </w:rPr>
      </w:pPr>
      <m:oMathPara>
        <m:oMathParaPr>
          <m:jc m:val="center"/>
        </m:oMathParaPr>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UE_re-establish_delay</m:t>
              </m:r>
            </m:sub>
          </m:sSub>
          <m:r>
            <m:rPr>
              <m:sty m:val="bi"/>
            </m:rPr>
            <w:rPr>
              <w:rFonts w:ascii="Cambria Math" w:hAnsi="Cambria Math"/>
            </w:rPr>
            <m:t>=50+</m:t>
          </m:r>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identify_intra_NR</m:t>
              </m:r>
            </m:sub>
          </m:sSub>
          <m:r>
            <m:rPr>
              <m:sty m:val="bi"/>
            </m:rPr>
            <w:rPr>
              <w:rFonts w:ascii="Cambria Math" w:hAnsi="Cambria Math"/>
            </w:rPr>
            <m:t>+</m:t>
          </m:r>
          <m:nary>
            <m:naryPr>
              <m:chr m:val="∑"/>
              <m:limLoc m:val="undOvr"/>
              <m:ctrlPr>
                <w:rPr>
                  <w:rFonts w:ascii="Cambria Math" w:hAnsi="Cambria Math"/>
                  <w:b/>
                  <w:i/>
                </w:rPr>
              </m:ctrlPr>
            </m:naryPr>
            <m:sub>
              <m:r>
                <m:rPr>
                  <m:sty m:val="bi"/>
                </m:rPr>
                <w:rPr>
                  <w:rFonts w:ascii="Cambria Math" w:hAnsi="Cambria Math"/>
                </w:rPr>
                <m:t>i=1</m:t>
              </m:r>
            </m:sub>
            <m:sup>
              <m:r>
                <m:rPr>
                  <m:sty m:val="bi"/>
                </m:rPr>
                <w:rPr>
                  <w:rFonts w:ascii="Cambria Math" w:hAnsi="Cambria Math"/>
                </w:rPr>
                <m:t>Nfreq-1</m:t>
              </m:r>
            </m:sup>
            <m:e>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identify_inter_NR,i</m:t>
                  </m:r>
                </m:sub>
              </m:sSub>
            </m:e>
          </m:nary>
          <m:r>
            <m:rPr>
              <m:sty m:val="bi"/>
            </m:rPr>
            <w:rPr>
              <w:rFonts w:ascii="Cambria Math" w:hAnsi="Cambria Math"/>
            </w:rPr>
            <m:t>+</m:t>
          </m:r>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SI-NR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PRACH</m:t>
              </m:r>
            </m:sub>
          </m:sSub>
          <m:r>
            <m:rPr>
              <m:sty m:val="bi"/>
            </m:rPr>
            <w:rPr>
              <w:rFonts w:ascii="Cambria Math" w:hAnsi="Cambria Math"/>
            </w:rPr>
            <m:t xml:space="preserve"> ms</m:t>
          </m:r>
        </m:oMath>
      </m:oMathPara>
    </w:p>
    <w:p w:rsidR="001B120D" w:rsidRPr="00076086" w:rsidRDefault="001B120D" w:rsidP="001B120D">
      <w:pPr>
        <w:ind w:leftChars="300" w:left="600"/>
      </w:pPr>
      <w:r w:rsidRPr="00076086">
        <w:t>T</w:t>
      </w:r>
      <w:r w:rsidRPr="00076086">
        <w:rPr>
          <w:vertAlign w:val="subscript"/>
        </w:rPr>
        <w:t>SMTC</w:t>
      </w:r>
      <w:r w:rsidRPr="00076086">
        <w:t>: It is the STMC periodicity configured for the intra-frequency carrier when serving cell SCH Ês/Iot is equal or larger than [X]dB. UE assumes the default periodicity of the SMTC occasion as 20ms when serving cell SCH Ês/Iot is less than [X]dB.</w:t>
      </w:r>
    </w:p>
    <w:p w:rsidR="001B120D" w:rsidRPr="00076086" w:rsidRDefault="001B120D" w:rsidP="001B120D">
      <w:pPr>
        <w:ind w:leftChars="300" w:left="600"/>
      </w:pPr>
      <w:r w:rsidRPr="00076086">
        <w:lastRenderedPageBreak/>
        <w:t>T</w:t>
      </w:r>
      <w:r w:rsidRPr="00076086">
        <w:rPr>
          <w:vertAlign w:val="subscript"/>
        </w:rPr>
        <w:t>SMTC,i</w:t>
      </w:r>
      <w:r w:rsidRPr="00076086">
        <w:t>: It is the periodicity of the SMTC occasion configured for the inter-frequency carrier i when serving cell SCH Ês/Iot is equal or larger than [X]dB. UE assumes the default periodicity of the SMTC occasion as 20ms when serving cell SCH Ês/Iot is less than [X]dB.</w:t>
      </w:r>
    </w:p>
    <w:p w:rsidR="001B120D" w:rsidRPr="00076086" w:rsidRDefault="001B120D" w:rsidP="001B120D">
      <w:pPr>
        <w:ind w:leftChars="300" w:left="600"/>
        <w:rPr>
          <w:lang w:eastAsia="zh-CN"/>
        </w:rPr>
      </w:pPr>
      <w:r w:rsidRPr="00076086">
        <w:rPr>
          <w:iCs/>
        </w:rPr>
        <w:t>N</w:t>
      </w:r>
      <w:r w:rsidRPr="00076086">
        <w:rPr>
          <w:iCs/>
          <w:vertAlign w:val="subscript"/>
        </w:rPr>
        <w:t>freq</w:t>
      </w:r>
      <w:r w:rsidRPr="00076086">
        <w:t>: It is the total number of NR frequencies to be monitored for RRC re-establishment when serving cell SCH Ês/Iot is equal or larger than [X]dB; it should be the number of NR frequencies configured with SMTC periodicity equal or less than 20ms when serving cell SCH Ês/Iot is less than [X]dB; N</w:t>
      </w:r>
      <w:r w:rsidRPr="00076086">
        <w:rPr>
          <w:vertAlign w:val="subscript"/>
        </w:rPr>
        <w:t xml:space="preserve">freq </w:t>
      </w:r>
      <w:r w:rsidRPr="00076086">
        <w:t xml:space="preserve">= 1 if the target </w:t>
      </w:r>
      <w:r w:rsidRPr="00076086">
        <w:rPr>
          <w:rFonts w:hint="eastAsia"/>
        </w:rPr>
        <w:t>PC</w:t>
      </w:r>
      <w:r w:rsidRPr="00076086">
        <w:t>ell is known.</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602" w:history="1">
        <w:r w:rsidR="001B120D">
          <w:rPr>
            <w:rStyle w:val="Hyperlink"/>
            <w:rFonts w:ascii="Arial" w:hAnsi="Arial" w:cs="Arial"/>
            <w:b/>
            <w:sz w:val="24"/>
          </w:rPr>
          <w:t>R4-1810777</w:t>
        </w:r>
      </w:hyperlink>
      <w:r w:rsidR="001B120D">
        <w:rPr>
          <w:b/>
        </w:rPr>
        <w:tab/>
        <w:t>Analysis of RRC Re-establishment without serving cell timing</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The paper discusses RRC re-establishment in NR when serving cell timing is lost eg due to RLF</w:t>
      </w:r>
      <w:r>
        <w:rPr>
          <w:rFonts w:hint="eastAsia"/>
          <w:lang w:eastAsia="zh-CN"/>
        </w:rPr>
        <w:t>.</w:t>
      </w:r>
    </w:p>
    <w:p w:rsidR="001B120D" w:rsidRPr="0013423B" w:rsidRDefault="001B120D" w:rsidP="001B120D">
      <w:pPr>
        <w:rPr>
          <w:lang w:val="en-US" w:eastAsia="zh-CN"/>
        </w:rPr>
      </w:pPr>
      <w:r w:rsidRPr="0013423B">
        <w:rPr>
          <w:lang w:val="en-US" w:eastAsia="zh-CN"/>
        </w:rPr>
        <w:t>In this paper we have analysed the impact of losing serving cell timing (e.g. due to RLF) on the cell detection time of NR target cell under RRC re-establishment. The time to detect a known intra-frequency cell or known inter-frequency cell shall not be impacted. However the time to detect an unknown intra-frequency cell or unknown inter-frequency cell needs to be extended. The main proposals are as follows:</w:t>
      </w:r>
    </w:p>
    <w:p w:rsidR="001B120D" w:rsidRPr="0013423B" w:rsidRDefault="001B120D" w:rsidP="001B120D">
      <w:pPr>
        <w:rPr>
          <w:lang w:val="en-US" w:eastAsia="zh-CN"/>
        </w:rPr>
      </w:pPr>
      <w:r w:rsidRPr="0013423B">
        <w:rPr>
          <w:lang w:val="en-US" w:eastAsia="zh-CN"/>
        </w:rPr>
        <w:t>Proposal # 1: When the UE has lost serving cell timing (i.e. SCH Ês/Iot &lt; X) the UE shall be able to identify a known intra-frequency FR1 cell within MAX (200 ms, [5] x TSMTC) and a known intra-frequency FR2 cell within MAX (400 ms, K2 x [5] x TSMTC) for RRC re-establishment to that cell.</w:t>
      </w:r>
    </w:p>
    <w:p w:rsidR="001B120D" w:rsidRPr="0013423B" w:rsidRDefault="001B120D" w:rsidP="001B120D">
      <w:pPr>
        <w:rPr>
          <w:lang w:val="en-US" w:eastAsia="zh-CN"/>
        </w:rPr>
      </w:pPr>
      <w:r w:rsidRPr="0013423B">
        <w:rPr>
          <w:lang w:val="en-US" w:eastAsia="zh-CN"/>
        </w:rPr>
        <w:t>Proposal # 2: When the UE has lost serving cell timing (i.e. SCH Ês/Iot &lt; X) the UE shall be able to identify a known inter-frequency FR1 cell within MAX (200 ms, [5] x TSMTC) and a known inter-frequency FR2 cell within MAX (400 ms, K4 x [5] x TSMTC) for RRC re-establishment to that cell.</w:t>
      </w:r>
    </w:p>
    <w:p w:rsidR="001B120D" w:rsidRPr="0013423B" w:rsidRDefault="001B120D" w:rsidP="001B120D">
      <w:pPr>
        <w:rPr>
          <w:lang w:val="en-US" w:eastAsia="zh-CN"/>
        </w:rPr>
      </w:pPr>
      <w:r w:rsidRPr="0013423B">
        <w:rPr>
          <w:lang w:val="en-US" w:eastAsia="zh-CN"/>
        </w:rPr>
        <w:t>Proposal # 3: When the UE has lost serving cell timing (i.e. SCH Ês/Iot &lt; X) the UE shall be able to identify a known intra-frequency FR1 cell within MAX (800 ms, [22] x TSMTC) and an unknown intra-frequency FR2 cell within MAX (1000 ms, (K3 x [22]) x TSMTC)) for RRC re-establishment to that cell.</w:t>
      </w:r>
    </w:p>
    <w:p w:rsidR="001B120D" w:rsidRPr="0013423B" w:rsidRDefault="001B120D" w:rsidP="001B120D">
      <w:pPr>
        <w:rPr>
          <w:lang w:val="en-US" w:eastAsia="zh-CN"/>
        </w:rPr>
      </w:pPr>
      <w:r w:rsidRPr="0013423B">
        <w:rPr>
          <w:lang w:val="en-US" w:eastAsia="zh-CN"/>
        </w:rPr>
        <w:t>Proposal # 4: When the UE has lost serving cell timing (i.e. SCH Ês/Iot &lt; X) the UE shall be able to identify a known inter-frequency FR1 cell within MAX (800 ms, [25] x TSMTC, i) and an unknown inter-frequency FR2 cell within MAX (1000 ms, (K5 x [25]) x TSMTC, i)) for RRC re-establishment to that cell.</w:t>
      </w:r>
    </w:p>
    <w:p w:rsidR="001B120D" w:rsidRPr="0013423B" w:rsidRDefault="001B120D" w:rsidP="001B120D">
      <w:pPr>
        <w:rPr>
          <w:lang w:val="en-US" w:eastAsia="zh-CN"/>
        </w:rPr>
      </w:pPr>
      <w:r w:rsidRPr="0013423B">
        <w:rPr>
          <w:lang w:val="en-US" w:eastAsia="zh-CN"/>
        </w:rPr>
        <w:t>The CR to update the core requirements is provided in [4].</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Intel: should we differentiate the known and unknown cases for FR2?</w:t>
      </w:r>
    </w:p>
    <w:p w:rsidR="001B120D" w:rsidRDefault="001B120D" w:rsidP="001B120D">
      <w:pPr>
        <w:rPr>
          <w:lang w:eastAsia="zh-CN"/>
        </w:rPr>
      </w:pPr>
      <w:r>
        <w:rPr>
          <w:rFonts w:hint="eastAsia"/>
          <w:lang w:eastAsia="zh-CN"/>
        </w:rPr>
        <w:tab/>
        <w:t>Ericsson: it is one number.</w:t>
      </w:r>
    </w:p>
    <w:p w:rsidR="001B120D" w:rsidRPr="0051622F" w:rsidRDefault="001B120D" w:rsidP="001B120D">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Pr>
          <w:rFonts w:hint="eastAsia"/>
          <w:lang w:eastAsia="zh-CN"/>
        </w:rPr>
        <w:t>--------------------------------------------- Open issues ------------------------------------------------------------</w:t>
      </w:r>
    </w:p>
    <w:p w:rsidR="001B120D" w:rsidRDefault="001B120D" w:rsidP="005E75E4">
      <w:pPr>
        <w:pStyle w:val="ListParagraph"/>
        <w:numPr>
          <w:ilvl w:val="0"/>
          <w:numId w:val="218"/>
        </w:numPr>
        <w:overflowPunct w:val="0"/>
        <w:autoSpaceDE w:val="0"/>
        <w:autoSpaceDN w:val="0"/>
        <w:adjustRightInd w:val="0"/>
        <w:spacing w:after="180" w:line="240" w:lineRule="auto"/>
        <w:contextualSpacing w:val="0"/>
        <w:jc w:val="both"/>
        <w:rPr>
          <w:rFonts w:ascii="Times New Roman" w:hAnsi="Times New Roman"/>
          <w:lang w:eastAsia="zh-CN"/>
        </w:rPr>
      </w:pPr>
      <w:r w:rsidRPr="0051622F">
        <w:rPr>
          <w:rFonts w:ascii="Times New Roman" w:hAnsi="Times New Roman"/>
          <w:lang w:eastAsia="zh-CN"/>
        </w:rPr>
        <w:t>T</w:t>
      </w:r>
      <w:r w:rsidRPr="0051622F">
        <w:rPr>
          <w:rFonts w:ascii="Times New Roman" w:hAnsi="Times New Roman"/>
        </w:rPr>
        <w:t>ime to identify target NR cell</w:t>
      </w:r>
    </w:p>
    <w:p w:rsidR="001B120D" w:rsidRDefault="001B120D" w:rsidP="005E75E4">
      <w:pPr>
        <w:pStyle w:val="ListParagraph"/>
        <w:numPr>
          <w:ilvl w:val="1"/>
          <w:numId w:val="218"/>
        </w:numPr>
        <w:overflowPunct w:val="0"/>
        <w:autoSpaceDE w:val="0"/>
        <w:autoSpaceDN w:val="0"/>
        <w:adjustRightInd w:val="0"/>
        <w:spacing w:after="180" w:line="240" w:lineRule="auto"/>
        <w:contextualSpacing w:val="0"/>
        <w:jc w:val="both"/>
        <w:rPr>
          <w:rFonts w:ascii="Times New Roman" w:hAnsi="Times New Roman"/>
          <w:lang w:eastAsia="zh-CN"/>
        </w:rPr>
      </w:pPr>
      <w:r w:rsidRPr="0051622F">
        <w:rPr>
          <w:rFonts w:ascii="Times New Roman" w:hAnsi="Times New Roman"/>
          <w:lang w:eastAsia="zh-CN"/>
        </w:rPr>
        <w:t>Option 1:</w:t>
      </w:r>
    </w:p>
    <w:p w:rsidR="001B120D" w:rsidRPr="00EA526D" w:rsidRDefault="001B120D" w:rsidP="005E75E4">
      <w:pPr>
        <w:pStyle w:val="ListParagraph"/>
        <w:numPr>
          <w:ilvl w:val="2"/>
          <w:numId w:val="218"/>
        </w:numPr>
        <w:overflowPunct w:val="0"/>
        <w:autoSpaceDE w:val="0"/>
        <w:autoSpaceDN w:val="0"/>
        <w:adjustRightInd w:val="0"/>
        <w:spacing w:after="180" w:line="240" w:lineRule="auto"/>
        <w:contextualSpacing w:val="0"/>
        <w:jc w:val="both"/>
        <w:rPr>
          <w:rFonts w:ascii="Times New Roman" w:hAnsi="Times New Roman"/>
          <w:lang w:eastAsia="zh-CN"/>
        </w:rPr>
      </w:pPr>
      <w:r w:rsidRPr="00EA526D">
        <w:rPr>
          <w:rFonts w:ascii="Times New Roman" w:eastAsia="MS Mincho" w:hAnsi="Times New Roman"/>
        </w:rPr>
        <w:t>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1B120D" w:rsidRPr="00A54185" w:rsidTr="00C42175">
        <w:trPr>
          <w:jc w:val="center"/>
        </w:trPr>
        <w:tc>
          <w:tcPr>
            <w:tcW w:w="1616" w:type="dxa"/>
            <w:vMerge w:val="restart"/>
          </w:tcPr>
          <w:p w:rsidR="001B120D" w:rsidRPr="00A54185" w:rsidRDefault="001B120D" w:rsidP="00C42175">
            <w:pPr>
              <w:pStyle w:val="TAH"/>
            </w:pPr>
            <w:r w:rsidRPr="00A54185">
              <w:rPr>
                <w:rFonts w:cs="v4.2.0"/>
              </w:rPr>
              <w:lastRenderedPageBreak/>
              <w:t xml:space="preserve">Serving cell SCH </w:t>
            </w:r>
            <w:r w:rsidRPr="00A54185">
              <w:rPr>
                <w:lang w:val="en-US"/>
              </w:rPr>
              <w:t>Ês/Iot (dB)</w:t>
            </w:r>
          </w:p>
        </w:tc>
        <w:tc>
          <w:tcPr>
            <w:tcW w:w="1837" w:type="dxa"/>
            <w:vMerge w:val="restart"/>
            <w:shd w:val="clear" w:color="auto" w:fill="auto"/>
          </w:tcPr>
          <w:p w:rsidR="001B120D" w:rsidRPr="00A54185" w:rsidRDefault="001B120D" w:rsidP="00C42175">
            <w:pPr>
              <w:pStyle w:val="TAH"/>
            </w:pPr>
            <w:r w:rsidRPr="00A54185">
              <w:t>Frequency range (FR) of target NR cell</w:t>
            </w:r>
          </w:p>
        </w:tc>
        <w:tc>
          <w:tcPr>
            <w:tcW w:w="6176" w:type="dxa"/>
            <w:gridSpan w:val="2"/>
            <w:shd w:val="clear" w:color="auto" w:fill="auto"/>
          </w:tcPr>
          <w:p w:rsidR="001B120D" w:rsidRPr="00A54185" w:rsidRDefault="001B120D" w:rsidP="00C42175">
            <w:pPr>
              <w:pStyle w:val="TAH"/>
            </w:pPr>
            <w:r w:rsidRPr="00A54185">
              <w:t>T</w:t>
            </w:r>
            <w:r w:rsidRPr="00A54185">
              <w:rPr>
                <w:vertAlign w:val="subscript"/>
              </w:rPr>
              <w:t xml:space="preserve">identify_intra_NR </w:t>
            </w:r>
            <w:r w:rsidRPr="00A54185">
              <w:t>[ms]</w:t>
            </w:r>
          </w:p>
        </w:tc>
      </w:tr>
      <w:tr w:rsidR="001B120D" w:rsidRPr="00A54185" w:rsidTr="00C42175">
        <w:trPr>
          <w:jc w:val="center"/>
        </w:trPr>
        <w:tc>
          <w:tcPr>
            <w:tcW w:w="1616" w:type="dxa"/>
            <w:vMerge/>
          </w:tcPr>
          <w:p w:rsidR="001B120D" w:rsidRPr="00A54185" w:rsidRDefault="001B120D" w:rsidP="00C42175">
            <w:pPr>
              <w:pStyle w:val="TAH"/>
            </w:pPr>
          </w:p>
        </w:tc>
        <w:tc>
          <w:tcPr>
            <w:tcW w:w="1837" w:type="dxa"/>
            <w:vMerge/>
            <w:shd w:val="clear" w:color="auto" w:fill="auto"/>
          </w:tcPr>
          <w:p w:rsidR="001B120D" w:rsidRPr="00A54185" w:rsidRDefault="001B120D" w:rsidP="00C42175">
            <w:pPr>
              <w:pStyle w:val="TAH"/>
            </w:pPr>
          </w:p>
        </w:tc>
        <w:tc>
          <w:tcPr>
            <w:tcW w:w="2801" w:type="dxa"/>
            <w:shd w:val="clear" w:color="auto" w:fill="auto"/>
          </w:tcPr>
          <w:p w:rsidR="001B120D" w:rsidRPr="00A54185" w:rsidRDefault="001B120D" w:rsidP="00C42175">
            <w:pPr>
              <w:pStyle w:val="TAH"/>
            </w:pPr>
            <w:r w:rsidRPr="00A54185">
              <w:t>Known NR cell</w:t>
            </w:r>
          </w:p>
        </w:tc>
        <w:tc>
          <w:tcPr>
            <w:tcW w:w="3375" w:type="dxa"/>
          </w:tcPr>
          <w:p w:rsidR="001B120D" w:rsidRPr="00A54185" w:rsidRDefault="001B120D" w:rsidP="00C42175">
            <w:pPr>
              <w:pStyle w:val="TAH"/>
            </w:pPr>
            <w:r w:rsidRPr="00A54185">
              <w:t>Unknown NR cell</w:t>
            </w:r>
          </w:p>
        </w:tc>
      </w:tr>
      <w:tr w:rsidR="001B120D" w:rsidRPr="00A54185" w:rsidTr="00C42175">
        <w:trPr>
          <w:jc w:val="center"/>
        </w:trPr>
        <w:tc>
          <w:tcPr>
            <w:tcW w:w="1616" w:type="dxa"/>
          </w:tcPr>
          <w:p w:rsidR="001B120D" w:rsidRPr="00A54185" w:rsidRDefault="001B120D" w:rsidP="00C42175">
            <w:pPr>
              <w:pStyle w:val="TAL"/>
            </w:pPr>
            <w:r w:rsidRPr="00A54185">
              <w:rPr>
                <w:rFonts w:cs="Arial"/>
              </w:rPr>
              <w:t>≥</w:t>
            </w:r>
            <w:r w:rsidRPr="00A54185">
              <w:t xml:space="preserve"> X</w:t>
            </w:r>
          </w:p>
        </w:tc>
        <w:tc>
          <w:tcPr>
            <w:tcW w:w="1837" w:type="dxa"/>
            <w:shd w:val="clear" w:color="auto" w:fill="auto"/>
          </w:tcPr>
          <w:p w:rsidR="001B120D" w:rsidRPr="00A54185" w:rsidRDefault="001B120D" w:rsidP="00C42175">
            <w:pPr>
              <w:pStyle w:val="TAL"/>
            </w:pPr>
            <w:r w:rsidRPr="00A54185">
              <w:t>FR1</w:t>
            </w:r>
          </w:p>
        </w:tc>
        <w:tc>
          <w:tcPr>
            <w:tcW w:w="2801" w:type="dxa"/>
            <w:shd w:val="clear" w:color="auto" w:fill="auto"/>
          </w:tcPr>
          <w:p w:rsidR="001B120D" w:rsidRPr="00A54185" w:rsidRDefault="001B120D" w:rsidP="00C42175">
            <w:pPr>
              <w:pStyle w:val="TAC"/>
            </w:pPr>
            <w:r w:rsidRPr="00A54185">
              <w:t>MAX (200 ms, [5] x T</w:t>
            </w:r>
            <w:r w:rsidRPr="00A54185">
              <w:rPr>
                <w:vertAlign w:val="subscript"/>
              </w:rPr>
              <w:t>SMTC</w:t>
            </w:r>
            <w:r w:rsidRPr="00A54185">
              <w:t>)</w:t>
            </w:r>
          </w:p>
        </w:tc>
        <w:tc>
          <w:tcPr>
            <w:tcW w:w="3375" w:type="dxa"/>
            <w:shd w:val="clear" w:color="auto" w:fill="auto"/>
          </w:tcPr>
          <w:p w:rsidR="001B120D" w:rsidRPr="00A54185" w:rsidRDefault="001B120D" w:rsidP="00C42175">
            <w:pPr>
              <w:pStyle w:val="TAC"/>
            </w:pPr>
            <w:r w:rsidRPr="00A54185">
              <w:t>MAX (800 ms, [10] x T</w:t>
            </w:r>
            <w:r w:rsidRPr="00A54185">
              <w:rPr>
                <w:vertAlign w:val="subscript"/>
              </w:rPr>
              <w:t>SMTC</w:t>
            </w:r>
            <w:r w:rsidRPr="00A54185">
              <w:t>)</w:t>
            </w:r>
          </w:p>
        </w:tc>
      </w:tr>
      <w:tr w:rsidR="001B120D" w:rsidRPr="00A54185" w:rsidTr="00C42175">
        <w:trPr>
          <w:jc w:val="center"/>
        </w:trPr>
        <w:tc>
          <w:tcPr>
            <w:tcW w:w="1616" w:type="dxa"/>
          </w:tcPr>
          <w:p w:rsidR="001B120D" w:rsidRPr="00A54185" w:rsidRDefault="001B120D" w:rsidP="00C42175">
            <w:pPr>
              <w:pStyle w:val="TAL"/>
            </w:pPr>
            <w:r w:rsidRPr="00A54185">
              <w:rPr>
                <w:rFonts w:cs="Arial"/>
              </w:rPr>
              <w:t>≥</w:t>
            </w:r>
            <w:r w:rsidRPr="00A54185">
              <w:t xml:space="preserve"> X</w:t>
            </w:r>
          </w:p>
        </w:tc>
        <w:tc>
          <w:tcPr>
            <w:tcW w:w="1837" w:type="dxa"/>
            <w:shd w:val="clear" w:color="auto" w:fill="auto"/>
          </w:tcPr>
          <w:p w:rsidR="001B120D" w:rsidRPr="00A54185" w:rsidRDefault="001B120D" w:rsidP="00C42175">
            <w:pPr>
              <w:pStyle w:val="TAL"/>
            </w:pPr>
            <w:r w:rsidRPr="00A54185">
              <w:t>FR2</w:t>
            </w:r>
          </w:p>
        </w:tc>
        <w:tc>
          <w:tcPr>
            <w:tcW w:w="2801" w:type="dxa"/>
            <w:shd w:val="clear" w:color="auto" w:fill="auto"/>
          </w:tcPr>
          <w:p w:rsidR="001B120D" w:rsidRPr="00A54185" w:rsidRDefault="001B120D" w:rsidP="00C42175">
            <w:pPr>
              <w:pStyle w:val="TAC"/>
            </w:pPr>
            <w:r w:rsidRPr="00A54185">
              <w:t>MAX (400 ms, K2 x [5] x T</w:t>
            </w:r>
            <w:r w:rsidRPr="00A54185">
              <w:rPr>
                <w:vertAlign w:val="subscript"/>
              </w:rPr>
              <w:t>SMTC</w:t>
            </w:r>
            <w:r w:rsidRPr="00A54185">
              <w:t>)</w:t>
            </w:r>
          </w:p>
        </w:tc>
        <w:tc>
          <w:tcPr>
            <w:tcW w:w="3375" w:type="dxa"/>
            <w:shd w:val="clear" w:color="auto" w:fill="auto"/>
          </w:tcPr>
          <w:p w:rsidR="001B120D" w:rsidRPr="00A54185" w:rsidRDefault="001B120D" w:rsidP="00C42175">
            <w:pPr>
              <w:pStyle w:val="TAC"/>
            </w:pPr>
            <w:r w:rsidRPr="00A54185">
              <w:t>MAX (1000 ms, (K3 x [10]) x T</w:t>
            </w:r>
            <w:r w:rsidRPr="00A54185">
              <w:rPr>
                <w:vertAlign w:val="subscript"/>
              </w:rPr>
              <w:t>SMTC</w:t>
            </w:r>
            <w:r w:rsidRPr="00A54185">
              <w:t>))</w:t>
            </w:r>
          </w:p>
        </w:tc>
      </w:tr>
      <w:tr w:rsidR="001B120D" w:rsidRPr="00A54185" w:rsidTr="00C42175">
        <w:trPr>
          <w:jc w:val="center"/>
        </w:trPr>
        <w:tc>
          <w:tcPr>
            <w:tcW w:w="1616" w:type="dxa"/>
          </w:tcPr>
          <w:p w:rsidR="001B120D" w:rsidRPr="00A54185" w:rsidRDefault="001B120D" w:rsidP="00C42175">
            <w:pPr>
              <w:pStyle w:val="TAL"/>
            </w:pPr>
            <w:r w:rsidRPr="00A54185">
              <w:t>&lt; X</w:t>
            </w:r>
          </w:p>
        </w:tc>
        <w:tc>
          <w:tcPr>
            <w:tcW w:w="1837" w:type="dxa"/>
            <w:shd w:val="clear" w:color="auto" w:fill="auto"/>
          </w:tcPr>
          <w:p w:rsidR="001B120D" w:rsidRPr="00A54185" w:rsidRDefault="001B120D" w:rsidP="00C42175">
            <w:pPr>
              <w:pStyle w:val="TAL"/>
            </w:pPr>
            <w:r w:rsidRPr="00A54185">
              <w:t>FR1</w:t>
            </w:r>
          </w:p>
        </w:tc>
        <w:tc>
          <w:tcPr>
            <w:tcW w:w="6176" w:type="dxa"/>
            <w:gridSpan w:val="2"/>
            <w:shd w:val="clear" w:color="auto" w:fill="auto"/>
          </w:tcPr>
          <w:p w:rsidR="001B120D" w:rsidRPr="00A54185" w:rsidRDefault="001B120D" w:rsidP="00C42175">
            <w:pPr>
              <w:pStyle w:val="TAC"/>
            </w:pPr>
            <w:r w:rsidRPr="00A54185">
              <w:t>800ms N</w:t>
            </w:r>
            <w:r w:rsidRPr="00A54185">
              <w:rPr>
                <w:lang w:eastAsia="zh-CN"/>
              </w:rPr>
              <w:t>ote 1</w:t>
            </w:r>
          </w:p>
        </w:tc>
      </w:tr>
      <w:tr w:rsidR="001B120D" w:rsidRPr="00A54185" w:rsidTr="00C42175">
        <w:trPr>
          <w:jc w:val="center"/>
        </w:trPr>
        <w:tc>
          <w:tcPr>
            <w:tcW w:w="1616" w:type="dxa"/>
          </w:tcPr>
          <w:p w:rsidR="001B120D" w:rsidRPr="00A54185" w:rsidRDefault="001B120D" w:rsidP="00C42175">
            <w:pPr>
              <w:pStyle w:val="TAL"/>
            </w:pPr>
            <w:r w:rsidRPr="00A54185">
              <w:t>&lt; X</w:t>
            </w:r>
          </w:p>
        </w:tc>
        <w:tc>
          <w:tcPr>
            <w:tcW w:w="1837" w:type="dxa"/>
            <w:shd w:val="clear" w:color="auto" w:fill="auto"/>
          </w:tcPr>
          <w:p w:rsidR="001B120D" w:rsidRPr="00A54185" w:rsidRDefault="001B120D" w:rsidP="00C42175">
            <w:pPr>
              <w:pStyle w:val="TAL"/>
            </w:pPr>
            <w:r w:rsidRPr="00A54185">
              <w:t>FR2</w:t>
            </w:r>
          </w:p>
        </w:tc>
        <w:tc>
          <w:tcPr>
            <w:tcW w:w="6176" w:type="dxa"/>
            <w:gridSpan w:val="2"/>
            <w:shd w:val="clear" w:color="auto" w:fill="auto"/>
          </w:tcPr>
          <w:p w:rsidR="001B120D" w:rsidRPr="00A54185" w:rsidRDefault="001B120D" w:rsidP="00C42175">
            <w:pPr>
              <w:pStyle w:val="TAC"/>
            </w:pPr>
            <w:r w:rsidRPr="00A54185">
              <w:t>[1600ms or 3200ms] N</w:t>
            </w:r>
            <w:r w:rsidRPr="00A54185">
              <w:rPr>
                <w:lang w:eastAsia="zh-CN"/>
              </w:rPr>
              <w:t>ote 1</w:t>
            </w:r>
          </w:p>
        </w:tc>
      </w:tr>
      <w:tr w:rsidR="001B120D" w:rsidRPr="00A54185" w:rsidTr="00C42175">
        <w:trPr>
          <w:jc w:val="center"/>
        </w:trPr>
        <w:tc>
          <w:tcPr>
            <w:tcW w:w="9629" w:type="dxa"/>
            <w:gridSpan w:val="4"/>
          </w:tcPr>
          <w:p w:rsidR="001B120D" w:rsidRPr="00A54185" w:rsidDel="00763178" w:rsidRDefault="001B120D" w:rsidP="00C42175">
            <w:pPr>
              <w:pStyle w:val="TAC"/>
            </w:pPr>
            <w:r w:rsidRPr="00A54185">
              <w:t>Note 1: UE assumes the target frequency SMTC periodicity as 20ms.</w:t>
            </w:r>
          </w:p>
        </w:tc>
      </w:tr>
    </w:tbl>
    <w:p w:rsidR="001B120D" w:rsidRPr="00A54185" w:rsidRDefault="001B120D" w:rsidP="001B120D">
      <w:pPr>
        <w:rPr>
          <w:b/>
          <w:i/>
          <w:lang w:eastAsia="en-GB"/>
        </w:rPr>
      </w:pPr>
    </w:p>
    <w:p w:rsidR="001B120D" w:rsidRPr="00EA526D" w:rsidRDefault="001B120D" w:rsidP="005E75E4">
      <w:pPr>
        <w:pStyle w:val="ListParagraph"/>
        <w:numPr>
          <w:ilvl w:val="2"/>
          <w:numId w:val="218"/>
        </w:numPr>
        <w:overflowPunct w:val="0"/>
        <w:autoSpaceDE w:val="0"/>
        <w:autoSpaceDN w:val="0"/>
        <w:adjustRightInd w:val="0"/>
        <w:spacing w:after="180" w:line="240" w:lineRule="auto"/>
        <w:contextualSpacing w:val="0"/>
        <w:jc w:val="both"/>
        <w:rPr>
          <w:rFonts w:ascii="Times New Roman" w:eastAsia="MS Mincho" w:hAnsi="Times New Roman"/>
        </w:rPr>
      </w:pPr>
      <w:r w:rsidRPr="00A54185">
        <w:rPr>
          <w:rFonts w:ascii="Times New Roman" w:eastAsia="MS Mincho" w:hAnsi="Times New Roman"/>
        </w:rPr>
        <w:t>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1B120D" w:rsidRPr="00A54185" w:rsidTr="00C42175">
        <w:trPr>
          <w:jc w:val="center"/>
        </w:trPr>
        <w:tc>
          <w:tcPr>
            <w:tcW w:w="1696" w:type="dxa"/>
            <w:vMerge w:val="restart"/>
          </w:tcPr>
          <w:p w:rsidR="001B120D" w:rsidRPr="00A54185" w:rsidRDefault="001B120D" w:rsidP="00C42175">
            <w:pPr>
              <w:pStyle w:val="TAH"/>
            </w:pPr>
            <w:r w:rsidRPr="00A54185">
              <w:rPr>
                <w:rFonts w:cs="v4.2.0"/>
              </w:rPr>
              <w:t xml:space="preserve">Serving cell SCH </w:t>
            </w:r>
            <w:r w:rsidRPr="00A54185">
              <w:rPr>
                <w:lang w:val="en-US"/>
              </w:rPr>
              <w:t>Ês/Iot (dB)</w:t>
            </w:r>
          </w:p>
        </w:tc>
        <w:tc>
          <w:tcPr>
            <w:tcW w:w="1701" w:type="dxa"/>
            <w:vMerge w:val="restart"/>
            <w:shd w:val="clear" w:color="auto" w:fill="auto"/>
          </w:tcPr>
          <w:p w:rsidR="001B120D" w:rsidRPr="00A54185" w:rsidRDefault="001B120D" w:rsidP="00C42175">
            <w:pPr>
              <w:pStyle w:val="TAH"/>
            </w:pPr>
            <w:r w:rsidRPr="00A54185">
              <w:t>Frequency range (FR) of target NR cell</w:t>
            </w:r>
          </w:p>
        </w:tc>
        <w:tc>
          <w:tcPr>
            <w:tcW w:w="6246" w:type="dxa"/>
            <w:gridSpan w:val="2"/>
            <w:shd w:val="clear" w:color="auto" w:fill="auto"/>
          </w:tcPr>
          <w:p w:rsidR="001B120D" w:rsidRPr="00A54185" w:rsidRDefault="001B120D" w:rsidP="00C42175">
            <w:pPr>
              <w:pStyle w:val="TAH"/>
            </w:pPr>
            <w:r w:rsidRPr="00A54185">
              <w:t>T</w:t>
            </w:r>
            <w:r w:rsidRPr="00A54185">
              <w:rPr>
                <w:vertAlign w:val="subscript"/>
              </w:rPr>
              <w:t xml:space="preserve">identify_inter_NR, i </w:t>
            </w:r>
            <w:r w:rsidRPr="00A54185">
              <w:t>[ms]</w:t>
            </w:r>
          </w:p>
        </w:tc>
      </w:tr>
      <w:tr w:rsidR="001B120D" w:rsidRPr="00A54185" w:rsidTr="00C42175">
        <w:trPr>
          <w:jc w:val="center"/>
        </w:trPr>
        <w:tc>
          <w:tcPr>
            <w:tcW w:w="1696" w:type="dxa"/>
            <w:vMerge/>
          </w:tcPr>
          <w:p w:rsidR="001B120D" w:rsidRPr="00A54185" w:rsidRDefault="001B120D" w:rsidP="00C42175">
            <w:pPr>
              <w:pStyle w:val="TAH"/>
            </w:pPr>
          </w:p>
        </w:tc>
        <w:tc>
          <w:tcPr>
            <w:tcW w:w="1701" w:type="dxa"/>
            <w:vMerge/>
            <w:shd w:val="clear" w:color="auto" w:fill="auto"/>
          </w:tcPr>
          <w:p w:rsidR="001B120D" w:rsidRPr="00A54185" w:rsidRDefault="001B120D" w:rsidP="00C42175">
            <w:pPr>
              <w:pStyle w:val="TAH"/>
            </w:pPr>
          </w:p>
        </w:tc>
        <w:tc>
          <w:tcPr>
            <w:tcW w:w="2835" w:type="dxa"/>
            <w:shd w:val="clear" w:color="auto" w:fill="auto"/>
          </w:tcPr>
          <w:p w:rsidR="001B120D" w:rsidRPr="00A54185" w:rsidRDefault="001B120D" w:rsidP="00C42175">
            <w:pPr>
              <w:pStyle w:val="TAH"/>
            </w:pPr>
            <w:r w:rsidRPr="00A54185">
              <w:t>Known NR cell</w:t>
            </w:r>
          </w:p>
        </w:tc>
        <w:tc>
          <w:tcPr>
            <w:tcW w:w="3411" w:type="dxa"/>
          </w:tcPr>
          <w:p w:rsidR="001B120D" w:rsidRPr="00A54185" w:rsidRDefault="001B120D" w:rsidP="00C42175">
            <w:pPr>
              <w:pStyle w:val="TAH"/>
            </w:pPr>
            <w:r w:rsidRPr="00A54185">
              <w:t>Unknown NR cell</w:t>
            </w:r>
          </w:p>
        </w:tc>
      </w:tr>
      <w:tr w:rsidR="001B120D" w:rsidRPr="00A54185" w:rsidTr="00C42175">
        <w:trPr>
          <w:jc w:val="center"/>
        </w:trPr>
        <w:tc>
          <w:tcPr>
            <w:tcW w:w="1696" w:type="dxa"/>
          </w:tcPr>
          <w:p w:rsidR="001B120D" w:rsidRPr="00A54185" w:rsidRDefault="001B120D" w:rsidP="00C42175">
            <w:pPr>
              <w:pStyle w:val="TAL"/>
            </w:pPr>
            <w:r w:rsidRPr="00A54185">
              <w:rPr>
                <w:rFonts w:cs="Arial"/>
              </w:rPr>
              <w:t>≥</w:t>
            </w:r>
            <w:r w:rsidRPr="00A54185">
              <w:t xml:space="preserve"> X</w:t>
            </w:r>
          </w:p>
        </w:tc>
        <w:tc>
          <w:tcPr>
            <w:tcW w:w="1701" w:type="dxa"/>
            <w:shd w:val="clear" w:color="auto" w:fill="auto"/>
          </w:tcPr>
          <w:p w:rsidR="001B120D" w:rsidRPr="00A54185" w:rsidRDefault="001B120D" w:rsidP="00C42175">
            <w:pPr>
              <w:pStyle w:val="TAL"/>
            </w:pPr>
            <w:r w:rsidRPr="00A54185">
              <w:t>FR1</w:t>
            </w:r>
          </w:p>
        </w:tc>
        <w:tc>
          <w:tcPr>
            <w:tcW w:w="2835" w:type="dxa"/>
            <w:shd w:val="clear" w:color="auto" w:fill="auto"/>
          </w:tcPr>
          <w:p w:rsidR="001B120D" w:rsidRPr="00A54185" w:rsidRDefault="001B120D" w:rsidP="00C42175">
            <w:pPr>
              <w:pStyle w:val="TAC"/>
            </w:pPr>
            <w:r w:rsidRPr="00A54185">
              <w:t>MAX (200 ms, [6] x T</w:t>
            </w:r>
            <w:r w:rsidRPr="00A54185">
              <w:rPr>
                <w:vertAlign w:val="subscript"/>
              </w:rPr>
              <w:t>SMTC, i</w:t>
            </w:r>
            <w:r w:rsidRPr="00A54185">
              <w:t>)</w:t>
            </w:r>
          </w:p>
        </w:tc>
        <w:tc>
          <w:tcPr>
            <w:tcW w:w="3411" w:type="dxa"/>
            <w:shd w:val="clear" w:color="auto" w:fill="auto"/>
          </w:tcPr>
          <w:p w:rsidR="001B120D" w:rsidRPr="00A54185" w:rsidRDefault="001B120D" w:rsidP="00C42175">
            <w:pPr>
              <w:pStyle w:val="TAC"/>
            </w:pPr>
            <w:r w:rsidRPr="00A54185">
              <w:t>MAX (800 ms, [13] x T</w:t>
            </w:r>
            <w:r w:rsidRPr="00A54185">
              <w:rPr>
                <w:vertAlign w:val="subscript"/>
              </w:rPr>
              <w:t>SMTC, i</w:t>
            </w:r>
            <w:r w:rsidRPr="00A54185">
              <w:t>)</w:t>
            </w:r>
          </w:p>
        </w:tc>
      </w:tr>
      <w:tr w:rsidR="001B120D" w:rsidRPr="00A54185" w:rsidTr="00C42175">
        <w:trPr>
          <w:jc w:val="center"/>
        </w:trPr>
        <w:tc>
          <w:tcPr>
            <w:tcW w:w="1696" w:type="dxa"/>
          </w:tcPr>
          <w:p w:rsidR="001B120D" w:rsidRPr="00A54185" w:rsidRDefault="001B120D" w:rsidP="00C42175">
            <w:pPr>
              <w:pStyle w:val="TAL"/>
            </w:pPr>
            <w:r w:rsidRPr="00A54185">
              <w:rPr>
                <w:rFonts w:cs="Arial"/>
              </w:rPr>
              <w:t>≥</w:t>
            </w:r>
            <w:r w:rsidRPr="00A54185">
              <w:t xml:space="preserve"> X</w:t>
            </w:r>
          </w:p>
        </w:tc>
        <w:tc>
          <w:tcPr>
            <w:tcW w:w="1701" w:type="dxa"/>
            <w:shd w:val="clear" w:color="auto" w:fill="auto"/>
          </w:tcPr>
          <w:p w:rsidR="001B120D" w:rsidRPr="00A54185" w:rsidRDefault="001B120D" w:rsidP="00C42175">
            <w:pPr>
              <w:pStyle w:val="TAL"/>
            </w:pPr>
            <w:r w:rsidRPr="00A54185">
              <w:t>FR2</w:t>
            </w:r>
          </w:p>
        </w:tc>
        <w:tc>
          <w:tcPr>
            <w:tcW w:w="2835" w:type="dxa"/>
            <w:shd w:val="clear" w:color="auto" w:fill="auto"/>
          </w:tcPr>
          <w:p w:rsidR="001B120D" w:rsidRPr="00A54185" w:rsidRDefault="001B120D" w:rsidP="00C42175">
            <w:pPr>
              <w:pStyle w:val="TAC"/>
            </w:pPr>
            <w:r w:rsidRPr="00A54185">
              <w:t>MAX (400 ms, K4 x [6] x T</w:t>
            </w:r>
            <w:r w:rsidRPr="00A54185">
              <w:rPr>
                <w:vertAlign w:val="subscript"/>
              </w:rPr>
              <w:t>SMTC, i</w:t>
            </w:r>
            <w:r w:rsidRPr="00A54185">
              <w:t>)</w:t>
            </w:r>
          </w:p>
        </w:tc>
        <w:tc>
          <w:tcPr>
            <w:tcW w:w="3411" w:type="dxa"/>
            <w:shd w:val="clear" w:color="auto" w:fill="auto"/>
          </w:tcPr>
          <w:p w:rsidR="001B120D" w:rsidRPr="00A54185" w:rsidRDefault="001B120D" w:rsidP="00C42175">
            <w:pPr>
              <w:pStyle w:val="TAC"/>
            </w:pPr>
            <w:r w:rsidRPr="00A54185">
              <w:t>MAX (1000 ms, (K5 x [13]) x T</w:t>
            </w:r>
            <w:r w:rsidRPr="00A54185">
              <w:rPr>
                <w:vertAlign w:val="subscript"/>
              </w:rPr>
              <w:t>SMTC, i</w:t>
            </w:r>
            <w:r w:rsidRPr="00A54185">
              <w:t>))</w:t>
            </w:r>
          </w:p>
        </w:tc>
      </w:tr>
      <w:tr w:rsidR="001B120D" w:rsidRPr="00A54185" w:rsidTr="00C42175">
        <w:trPr>
          <w:jc w:val="center"/>
        </w:trPr>
        <w:tc>
          <w:tcPr>
            <w:tcW w:w="1696" w:type="dxa"/>
          </w:tcPr>
          <w:p w:rsidR="001B120D" w:rsidRPr="00A54185" w:rsidRDefault="001B120D" w:rsidP="00C42175">
            <w:pPr>
              <w:pStyle w:val="TAL"/>
            </w:pPr>
            <w:r w:rsidRPr="00A54185">
              <w:t>&lt; X</w:t>
            </w:r>
          </w:p>
        </w:tc>
        <w:tc>
          <w:tcPr>
            <w:tcW w:w="1701" w:type="dxa"/>
            <w:shd w:val="clear" w:color="auto" w:fill="auto"/>
          </w:tcPr>
          <w:p w:rsidR="001B120D" w:rsidRPr="00A54185" w:rsidRDefault="001B120D" w:rsidP="00C42175">
            <w:pPr>
              <w:pStyle w:val="TAL"/>
            </w:pPr>
            <w:r w:rsidRPr="00A54185">
              <w:t>FR1</w:t>
            </w:r>
          </w:p>
        </w:tc>
        <w:tc>
          <w:tcPr>
            <w:tcW w:w="6246" w:type="dxa"/>
            <w:gridSpan w:val="2"/>
            <w:shd w:val="clear" w:color="auto" w:fill="auto"/>
          </w:tcPr>
          <w:p w:rsidR="001B120D" w:rsidRPr="00A54185" w:rsidRDefault="001B120D" w:rsidP="00C42175">
            <w:pPr>
              <w:pStyle w:val="TAC"/>
            </w:pPr>
            <w:r w:rsidRPr="00A54185">
              <w:t>800ms N</w:t>
            </w:r>
            <w:r w:rsidRPr="00A54185">
              <w:rPr>
                <w:lang w:eastAsia="zh-CN"/>
              </w:rPr>
              <w:t>ote 1</w:t>
            </w:r>
          </w:p>
        </w:tc>
      </w:tr>
      <w:tr w:rsidR="001B120D" w:rsidRPr="00A54185" w:rsidTr="00C42175">
        <w:trPr>
          <w:jc w:val="center"/>
        </w:trPr>
        <w:tc>
          <w:tcPr>
            <w:tcW w:w="1696" w:type="dxa"/>
          </w:tcPr>
          <w:p w:rsidR="001B120D" w:rsidRPr="00A54185" w:rsidRDefault="001B120D" w:rsidP="00C42175">
            <w:pPr>
              <w:pStyle w:val="TAL"/>
            </w:pPr>
            <w:r w:rsidRPr="00A54185">
              <w:t>&lt; X</w:t>
            </w:r>
          </w:p>
        </w:tc>
        <w:tc>
          <w:tcPr>
            <w:tcW w:w="1701" w:type="dxa"/>
            <w:shd w:val="clear" w:color="auto" w:fill="auto"/>
          </w:tcPr>
          <w:p w:rsidR="001B120D" w:rsidRPr="00A54185" w:rsidRDefault="001B120D" w:rsidP="00C42175">
            <w:pPr>
              <w:pStyle w:val="TAL"/>
            </w:pPr>
            <w:r w:rsidRPr="00A54185">
              <w:t>FR2</w:t>
            </w:r>
          </w:p>
        </w:tc>
        <w:tc>
          <w:tcPr>
            <w:tcW w:w="6246" w:type="dxa"/>
            <w:gridSpan w:val="2"/>
            <w:shd w:val="clear" w:color="auto" w:fill="auto"/>
          </w:tcPr>
          <w:p w:rsidR="001B120D" w:rsidRPr="00A54185" w:rsidRDefault="001B120D" w:rsidP="00C42175">
            <w:pPr>
              <w:pStyle w:val="TAC"/>
            </w:pPr>
            <w:r w:rsidRPr="00A54185">
              <w:t>[1840ms or 3680ms] N</w:t>
            </w:r>
            <w:r w:rsidRPr="00A54185">
              <w:rPr>
                <w:lang w:eastAsia="zh-CN"/>
              </w:rPr>
              <w:t>ote 1</w:t>
            </w:r>
          </w:p>
        </w:tc>
      </w:tr>
      <w:tr w:rsidR="001B120D" w:rsidRPr="00A54185" w:rsidTr="00C42175">
        <w:trPr>
          <w:jc w:val="center"/>
        </w:trPr>
        <w:tc>
          <w:tcPr>
            <w:tcW w:w="9643" w:type="dxa"/>
            <w:gridSpan w:val="4"/>
          </w:tcPr>
          <w:p w:rsidR="001B120D" w:rsidRPr="00A54185" w:rsidRDefault="001B120D" w:rsidP="00C42175">
            <w:pPr>
              <w:pStyle w:val="TAC"/>
            </w:pPr>
            <w:r w:rsidRPr="00A54185">
              <w:t>Note 1: UE assumes the target frequency SMTC periodicity as 20ms.</w:t>
            </w:r>
          </w:p>
        </w:tc>
      </w:tr>
    </w:tbl>
    <w:p w:rsidR="001B120D" w:rsidRPr="00A54185" w:rsidRDefault="001B120D" w:rsidP="001B120D">
      <w:pPr>
        <w:jc w:val="both"/>
        <w:rPr>
          <w:rFonts w:eastAsiaTheme="minorEastAsia"/>
          <w:lang w:eastAsia="zh-CN"/>
        </w:rPr>
      </w:pPr>
    </w:p>
    <w:p w:rsidR="001B120D" w:rsidRPr="0051622F" w:rsidRDefault="001B120D" w:rsidP="005E75E4">
      <w:pPr>
        <w:pStyle w:val="ListParagraph"/>
        <w:numPr>
          <w:ilvl w:val="1"/>
          <w:numId w:val="218"/>
        </w:numPr>
        <w:overflowPunct w:val="0"/>
        <w:autoSpaceDE w:val="0"/>
        <w:autoSpaceDN w:val="0"/>
        <w:adjustRightInd w:val="0"/>
        <w:spacing w:after="180" w:line="240" w:lineRule="auto"/>
        <w:contextualSpacing w:val="0"/>
        <w:jc w:val="both"/>
        <w:rPr>
          <w:rFonts w:ascii="Times New Roman" w:hAnsi="Times New Roman"/>
          <w:lang w:eastAsia="zh-CN"/>
        </w:rPr>
      </w:pPr>
      <w:r w:rsidRPr="0051622F">
        <w:rPr>
          <w:rFonts w:ascii="Times New Roman" w:hAnsi="Times New Roman"/>
          <w:lang w:eastAsia="zh-CN"/>
        </w:rPr>
        <w:t>Option2:</w:t>
      </w:r>
    </w:p>
    <w:p w:rsidR="001B120D" w:rsidRPr="00EA526D" w:rsidRDefault="001B120D" w:rsidP="005E75E4">
      <w:pPr>
        <w:pStyle w:val="ListParagraph"/>
        <w:numPr>
          <w:ilvl w:val="2"/>
          <w:numId w:val="218"/>
        </w:numPr>
        <w:overflowPunct w:val="0"/>
        <w:autoSpaceDE w:val="0"/>
        <w:autoSpaceDN w:val="0"/>
        <w:adjustRightInd w:val="0"/>
        <w:spacing w:after="180" w:line="240" w:lineRule="auto"/>
        <w:contextualSpacing w:val="0"/>
        <w:jc w:val="both"/>
        <w:rPr>
          <w:rFonts w:ascii="Times New Roman" w:eastAsia="MS Mincho" w:hAnsi="Times New Roman"/>
        </w:rPr>
      </w:pPr>
      <w:r w:rsidRPr="00A54185">
        <w:rPr>
          <w:rFonts w:ascii="Times New Roman" w:eastAsia="MS Mincho" w:hAnsi="Times New Roman"/>
        </w:rPr>
        <w:t>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1B120D" w:rsidRPr="00A54185" w:rsidTr="00C42175">
        <w:trPr>
          <w:jc w:val="center"/>
        </w:trPr>
        <w:tc>
          <w:tcPr>
            <w:tcW w:w="1616" w:type="dxa"/>
            <w:vMerge w:val="restart"/>
          </w:tcPr>
          <w:p w:rsidR="001B120D" w:rsidRPr="00A54185" w:rsidRDefault="001B120D" w:rsidP="00C42175">
            <w:pPr>
              <w:keepNext/>
              <w:keepLines/>
              <w:spacing w:after="0"/>
              <w:jc w:val="center"/>
              <w:rPr>
                <w:rFonts w:ascii="Arial" w:hAnsi="Arial"/>
                <w:b/>
                <w:sz w:val="18"/>
              </w:rPr>
            </w:pPr>
            <w:r w:rsidRPr="00A54185">
              <w:rPr>
                <w:rFonts w:ascii="Arial" w:hAnsi="Arial" w:cs="v4.2.0"/>
                <w:b/>
                <w:sz w:val="18"/>
              </w:rPr>
              <w:t xml:space="preserve">Serving cell SCH </w:t>
            </w:r>
            <w:r w:rsidRPr="00A54185">
              <w:rPr>
                <w:rFonts w:ascii="Arial" w:hAnsi="Arial"/>
                <w:b/>
                <w:sz w:val="18"/>
              </w:rPr>
              <w:t>Ês/Iot (dB)</w:t>
            </w:r>
          </w:p>
        </w:tc>
        <w:tc>
          <w:tcPr>
            <w:tcW w:w="1837" w:type="dxa"/>
            <w:vMerge w:val="restart"/>
            <w:shd w:val="clear" w:color="auto" w:fill="auto"/>
          </w:tcPr>
          <w:p w:rsidR="001B120D" w:rsidRPr="00A54185" w:rsidRDefault="001B120D" w:rsidP="00C42175">
            <w:pPr>
              <w:keepNext/>
              <w:keepLines/>
              <w:spacing w:after="0"/>
              <w:jc w:val="center"/>
              <w:rPr>
                <w:rFonts w:ascii="Arial" w:hAnsi="Arial"/>
                <w:b/>
                <w:sz w:val="18"/>
              </w:rPr>
            </w:pPr>
            <w:r w:rsidRPr="00A54185">
              <w:rPr>
                <w:rFonts w:ascii="Arial" w:hAnsi="Arial"/>
                <w:b/>
                <w:sz w:val="18"/>
              </w:rPr>
              <w:t>Frequency range (FR) of target NR cell</w:t>
            </w:r>
          </w:p>
        </w:tc>
        <w:tc>
          <w:tcPr>
            <w:tcW w:w="6176" w:type="dxa"/>
            <w:gridSpan w:val="2"/>
            <w:shd w:val="clear" w:color="auto" w:fill="auto"/>
          </w:tcPr>
          <w:p w:rsidR="001B120D" w:rsidRPr="00A54185" w:rsidRDefault="001B120D" w:rsidP="00C42175">
            <w:pPr>
              <w:keepNext/>
              <w:keepLines/>
              <w:spacing w:after="0"/>
              <w:jc w:val="center"/>
              <w:rPr>
                <w:rFonts w:ascii="Arial" w:hAnsi="Arial"/>
                <w:b/>
                <w:sz w:val="18"/>
              </w:rPr>
            </w:pPr>
            <w:r w:rsidRPr="00A54185">
              <w:rPr>
                <w:rFonts w:ascii="Arial" w:hAnsi="Arial"/>
                <w:b/>
                <w:sz w:val="18"/>
              </w:rPr>
              <w:t>T</w:t>
            </w:r>
            <w:r w:rsidRPr="00A54185">
              <w:rPr>
                <w:rFonts w:ascii="Arial" w:hAnsi="Arial"/>
                <w:b/>
                <w:sz w:val="18"/>
                <w:vertAlign w:val="subscript"/>
              </w:rPr>
              <w:t xml:space="preserve">identify_intra_NR </w:t>
            </w:r>
            <w:r w:rsidRPr="00A54185">
              <w:rPr>
                <w:rFonts w:ascii="Arial" w:hAnsi="Arial"/>
                <w:b/>
                <w:sz w:val="18"/>
              </w:rPr>
              <w:t>[ms]</w:t>
            </w:r>
          </w:p>
        </w:tc>
      </w:tr>
      <w:tr w:rsidR="001B120D" w:rsidRPr="00A54185" w:rsidTr="00C42175">
        <w:trPr>
          <w:jc w:val="center"/>
        </w:trPr>
        <w:tc>
          <w:tcPr>
            <w:tcW w:w="1616" w:type="dxa"/>
            <w:vMerge/>
          </w:tcPr>
          <w:p w:rsidR="001B120D" w:rsidRPr="00A54185" w:rsidRDefault="001B120D" w:rsidP="00C42175">
            <w:pPr>
              <w:keepNext/>
              <w:keepLines/>
              <w:spacing w:after="0"/>
              <w:jc w:val="center"/>
              <w:rPr>
                <w:rFonts w:ascii="Arial" w:hAnsi="Arial"/>
                <w:b/>
                <w:sz w:val="18"/>
              </w:rPr>
            </w:pPr>
          </w:p>
        </w:tc>
        <w:tc>
          <w:tcPr>
            <w:tcW w:w="1837" w:type="dxa"/>
            <w:vMerge/>
            <w:shd w:val="clear" w:color="auto" w:fill="auto"/>
          </w:tcPr>
          <w:p w:rsidR="001B120D" w:rsidRPr="00A54185" w:rsidRDefault="001B120D" w:rsidP="00C42175">
            <w:pPr>
              <w:keepNext/>
              <w:keepLines/>
              <w:spacing w:after="0"/>
              <w:jc w:val="center"/>
              <w:rPr>
                <w:rFonts w:ascii="Arial" w:hAnsi="Arial"/>
                <w:b/>
                <w:sz w:val="18"/>
              </w:rPr>
            </w:pPr>
          </w:p>
        </w:tc>
        <w:tc>
          <w:tcPr>
            <w:tcW w:w="2801" w:type="dxa"/>
            <w:shd w:val="clear" w:color="auto" w:fill="auto"/>
          </w:tcPr>
          <w:p w:rsidR="001B120D" w:rsidRPr="00A54185" w:rsidRDefault="001B120D" w:rsidP="00C42175">
            <w:pPr>
              <w:keepNext/>
              <w:keepLines/>
              <w:spacing w:after="0"/>
              <w:jc w:val="center"/>
              <w:rPr>
                <w:rFonts w:ascii="Arial" w:hAnsi="Arial"/>
                <w:b/>
                <w:sz w:val="18"/>
              </w:rPr>
            </w:pPr>
            <w:r w:rsidRPr="00A54185">
              <w:rPr>
                <w:rFonts w:ascii="Arial" w:hAnsi="Arial"/>
                <w:b/>
                <w:sz w:val="18"/>
              </w:rPr>
              <w:t>Known NR cell</w:t>
            </w:r>
          </w:p>
        </w:tc>
        <w:tc>
          <w:tcPr>
            <w:tcW w:w="3375" w:type="dxa"/>
          </w:tcPr>
          <w:p w:rsidR="001B120D" w:rsidRPr="00A54185" w:rsidRDefault="001B120D" w:rsidP="00C42175">
            <w:pPr>
              <w:keepNext/>
              <w:keepLines/>
              <w:spacing w:after="0"/>
              <w:jc w:val="center"/>
              <w:rPr>
                <w:rFonts w:ascii="Arial" w:hAnsi="Arial"/>
                <w:b/>
                <w:sz w:val="18"/>
              </w:rPr>
            </w:pPr>
            <w:r w:rsidRPr="00A54185">
              <w:rPr>
                <w:rFonts w:ascii="Arial" w:hAnsi="Arial"/>
                <w:b/>
                <w:sz w:val="18"/>
              </w:rPr>
              <w:t>Unknown NR cell</w:t>
            </w:r>
          </w:p>
        </w:tc>
      </w:tr>
      <w:tr w:rsidR="001B120D" w:rsidRPr="00A54185" w:rsidTr="00C42175">
        <w:trPr>
          <w:jc w:val="center"/>
        </w:trPr>
        <w:tc>
          <w:tcPr>
            <w:tcW w:w="1616" w:type="dxa"/>
          </w:tcPr>
          <w:p w:rsidR="001B120D" w:rsidRPr="00A54185" w:rsidRDefault="001B120D" w:rsidP="00C42175">
            <w:pPr>
              <w:keepNext/>
              <w:keepLines/>
              <w:spacing w:after="0"/>
              <w:rPr>
                <w:rFonts w:ascii="Arial" w:hAnsi="Arial"/>
                <w:sz w:val="18"/>
              </w:rPr>
            </w:pPr>
            <w:r w:rsidRPr="00A54185">
              <w:rPr>
                <w:rFonts w:ascii="Arial" w:hAnsi="Arial" w:cs="Arial"/>
                <w:sz w:val="18"/>
              </w:rPr>
              <w:t>≥</w:t>
            </w:r>
            <w:r w:rsidRPr="00A54185">
              <w:rPr>
                <w:rFonts w:ascii="Arial" w:hAnsi="Arial"/>
                <w:sz w:val="18"/>
              </w:rPr>
              <w:t xml:space="preserve"> X</w:t>
            </w:r>
          </w:p>
        </w:tc>
        <w:tc>
          <w:tcPr>
            <w:tcW w:w="1837" w:type="dxa"/>
            <w:shd w:val="clear" w:color="auto" w:fill="auto"/>
          </w:tcPr>
          <w:p w:rsidR="001B120D" w:rsidRPr="00A54185" w:rsidRDefault="001B120D" w:rsidP="00C42175">
            <w:pPr>
              <w:keepNext/>
              <w:keepLines/>
              <w:spacing w:after="0"/>
              <w:rPr>
                <w:rFonts w:ascii="Arial" w:hAnsi="Arial"/>
                <w:sz w:val="18"/>
              </w:rPr>
            </w:pPr>
            <w:r w:rsidRPr="00A54185">
              <w:rPr>
                <w:rFonts w:ascii="Arial" w:hAnsi="Arial"/>
                <w:sz w:val="18"/>
              </w:rPr>
              <w:t>FR1</w:t>
            </w:r>
          </w:p>
        </w:tc>
        <w:tc>
          <w:tcPr>
            <w:tcW w:w="2801" w:type="dxa"/>
            <w:shd w:val="clear" w:color="auto" w:fill="auto"/>
          </w:tcPr>
          <w:p w:rsidR="001B120D" w:rsidRPr="00A54185" w:rsidRDefault="001B120D" w:rsidP="00C42175">
            <w:pPr>
              <w:keepNext/>
              <w:keepLines/>
              <w:spacing w:after="0"/>
              <w:jc w:val="center"/>
              <w:rPr>
                <w:rFonts w:ascii="Arial" w:hAnsi="Arial"/>
                <w:sz w:val="18"/>
              </w:rPr>
            </w:pPr>
            <w:r w:rsidRPr="00A54185">
              <w:rPr>
                <w:rFonts w:ascii="Arial" w:hAnsi="Arial"/>
                <w:sz w:val="18"/>
              </w:rPr>
              <w:t>MAX (200 ms, [5] x T</w:t>
            </w:r>
            <w:r w:rsidRPr="00A54185">
              <w:rPr>
                <w:rFonts w:ascii="Arial" w:hAnsi="Arial"/>
                <w:sz w:val="18"/>
                <w:vertAlign w:val="subscript"/>
              </w:rPr>
              <w:t>SMTC</w:t>
            </w:r>
            <w:r w:rsidRPr="00A54185">
              <w:rPr>
                <w:rFonts w:ascii="Arial" w:hAnsi="Arial"/>
                <w:sz w:val="18"/>
              </w:rPr>
              <w:t>)</w:t>
            </w:r>
          </w:p>
        </w:tc>
        <w:tc>
          <w:tcPr>
            <w:tcW w:w="3375" w:type="dxa"/>
            <w:shd w:val="clear" w:color="auto" w:fill="auto"/>
          </w:tcPr>
          <w:p w:rsidR="001B120D" w:rsidRPr="00A54185" w:rsidRDefault="001B120D" w:rsidP="00C42175">
            <w:pPr>
              <w:keepNext/>
              <w:keepLines/>
              <w:spacing w:after="0"/>
              <w:jc w:val="center"/>
              <w:rPr>
                <w:rFonts w:ascii="Arial" w:hAnsi="Arial"/>
                <w:sz w:val="18"/>
              </w:rPr>
            </w:pPr>
            <w:r w:rsidRPr="00A54185">
              <w:rPr>
                <w:rFonts w:ascii="Arial" w:hAnsi="Arial"/>
                <w:sz w:val="18"/>
              </w:rPr>
              <w:t>MAX (800 ms, [10] x T</w:t>
            </w:r>
            <w:r w:rsidRPr="00A54185">
              <w:rPr>
                <w:rFonts w:ascii="Arial" w:hAnsi="Arial"/>
                <w:sz w:val="18"/>
                <w:vertAlign w:val="subscript"/>
              </w:rPr>
              <w:t>SMTC</w:t>
            </w:r>
            <w:r w:rsidRPr="00A54185">
              <w:rPr>
                <w:rFonts w:ascii="Arial" w:hAnsi="Arial"/>
                <w:sz w:val="18"/>
              </w:rPr>
              <w:t>)</w:t>
            </w:r>
          </w:p>
        </w:tc>
      </w:tr>
      <w:tr w:rsidR="001B120D" w:rsidRPr="00A54185" w:rsidTr="00C42175">
        <w:trPr>
          <w:jc w:val="center"/>
        </w:trPr>
        <w:tc>
          <w:tcPr>
            <w:tcW w:w="1616" w:type="dxa"/>
          </w:tcPr>
          <w:p w:rsidR="001B120D" w:rsidRPr="00A54185" w:rsidRDefault="001B120D" w:rsidP="00C42175">
            <w:pPr>
              <w:keepNext/>
              <w:keepLines/>
              <w:spacing w:after="0"/>
              <w:rPr>
                <w:rFonts w:ascii="Arial" w:hAnsi="Arial"/>
                <w:sz w:val="18"/>
              </w:rPr>
            </w:pPr>
            <w:r w:rsidRPr="00A54185">
              <w:rPr>
                <w:rFonts w:ascii="Arial" w:hAnsi="Arial" w:cs="Arial"/>
                <w:sz w:val="18"/>
              </w:rPr>
              <w:t>≥</w:t>
            </w:r>
            <w:r w:rsidRPr="00A54185">
              <w:rPr>
                <w:rFonts w:ascii="Arial" w:hAnsi="Arial"/>
                <w:sz w:val="18"/>
              </w:rPr>
              <w:t xml:space="preserve"> X</w:t>
            </w:r>
          </w:p>
        </w:tc>
        <w:tc>
          <w:tcPr>
            <w:tcW w:w="1837" w:type="dxa"/>
            <w:shd w:val="clear" w:color="auto" w:fill="auto"/>
          </w:tcPr>
          <w:p w:rsidR="001B120D" w:rsidRPr="00A54185" w:rsidRDefault="001B120D" w:rsidP="00C42175">
            <w:pPr>
              <w:keepNext/>
              <w:keepLines/>
              <w:spacing w:after="0"/>
              <w:rPr>
                <w:rFonts w:ascii="Arial" w:hAnsi="Arial"/>
                <w:sz w:val="18"/>
              </w:rPr>
            </w:pPr>
            <w:r w:rsidRPr="00A54185">
              <w:rPr>
                <w:rFonts w:ascii="Arial" w:hAnsi="Arial"/>
                <w:sz w:val="18"/>
              </w:rPr>
              <w:t>FR2</w:t>
            </w:r>
          </w:p>
        </w:tc>
        <w:tc>
          <w:tcPr>
            <w:tcW w:w="2801" w:type="dxa"/>
            <w:shd w:val="clear" w:color="auto" w:fill="auto"/>
          </w:tcPr>
          <w:p w:rsidR="001B120D" w:rsidRPr="00A54185" w:rsidRDefault="001B120D" w:rsidP="00C42175">
            <w:pPr>
              <w:keepNext/>
              <w:keepLines/>
              <w:spacing w:after="0"/>
              <w:jc w:val="center"/>
              <w:rPr>
                <w:rFonts w:ascii="Arial" w:hAnsi="Arial"/>
                <w:sz w:val="18"/>
              </w:rPr>
            </w:pPr>
            <w:r w:rsidRPr="00A54185">
              <w:rPr>
                <w:rFonts w:ascii="Arial" w:hAnsi="Arial"/>
                <w:sz w:val="18"/>
              </w:rPr>
              <w:t>MAX (400 ms, K2 x [5] x T</w:t>
            </w:r>
            <w:r w:rsidRPr="00A54185">
              <w:rPr>
                <w:rFonts w:ascii="Arial" w:hAnsi="Arial"/>
                <w:sz w:val="18"/>
                <w:vertAlign w:val="subscript"/>
              </w:rPr>
              <w:t>SMTC</w:t>
            </w:r>
            <w:r w:rsidRPr="00A54185">
              <w:rPr>
                <w:rFonts w:ascii="Arial" w:hAnsi="Arial"/>
                <w:sz w:val="18"/>
              </w:rPr>
              <w:t>)</w:t>
            </w:r>
          </w:p>
        </w:tc>
        <w:tc>
          <w:tcPr>
            <w:tcW w:w="3375" w:type="dxa"/>
            <w:shd w:val="clear" w:color="auto" w:fill="auto"/>
          </w:tcPr>
          <w:p w:rsidR="001B120D" w:rsidRPr="00A54185" w:rsidRDefault="001B120D" w:rsidP="00C42175">
            <w:pPr>
              <w:keepNext/>
              <w:keepLines/>
              <w:spacing w:after="0"/>
              <w:jc w:val="center"/>
              <w:rPr>
                <w:rFonts w:ascii="Arial" w:hAnsi="Arial"/>
                <w:sz w:val="18"/>
              </w:rPr>
            </w:pPr>
            <w:r w:rsidRPr="00A54185">
              <w:rPr>
                <w:rFonts w:ascii="Arial" w:hAnsi="Arial"/>
                <w:sz w:val="18"/>
              </w:rPr>
              <w:t>MAX (1000 ms, (K3 x [10]) x T</w:t>
            </w:r>
            <w:r w:rsidRPr="00A54185">
              <w:rPr>
                <w:rFonts w:ascii="Arial" w:hAnsi="Arial"/>
                <w:sz w:val="18"/>
                <w:vertAlign w:val="subscript"/>
              </w:rPr>
              <w:t>SMTC</w:t>
            </w:r>
            <w:r w:rsidRPr="00A54185">
              <w:rPr>
                <w:rFonts w:ascii="Arial" w:hAnsi="Arial"/>
                <w:sz w:val="18"/>
              </w:rPr>
              <w:t>))</w:t>
            </w:r>
          </w:p>
        </w:tc>
      </w:tr>
      <w:tr w:rsidR="001B120D" w:rsidRPr="00A54185" w:rsidTr="00C42175">
        <w:trPr>
          <w:jc w:val="center"/>
        </w:trPr>
        <w:tc>
          <w:tcPr>
            <w:tcW w:w="1616" w:type="dxa"/>
          </w:tcPr>
          <w:p w:rsidR="001B120D" w:rsidRPr="00A54185" w:rsidRDefault="001B120D" w:rsidP="00C42175">
            <w:pPr>
              <w:keepNext/>
              <w:keepLines/>
              <w:spacing w:after="0"/>
              <w:rPr>
                <w:rFonts w:ascii="Arial" w:hAnsi="Arial"/>
                <w:sz w:val="18"/>
              </w:rPr>
            </w:pPr>
            <w:r w:rsidRPr="00A54185">
              <w:rPr>
                <w:rFonts w:ascii="Arial" w:hAnsi="Arial"/>
                <w:sz w:val="18"/>
              </w:rPr>
              <w:t>&lt; X</w:t>
            </w:r>
          </w:p>
        </w:tc>
        <w:tc>
          <w:tcPr>
            <w:tcW w:w="1837" w:type="dxa"/>
            <w:shd w:val="clear" w:color="auto" w:fill="auto"/>
          </w:tcPr>
          <w:p w:rsidR="001B120D" w:rsidRPr="00A54185" w:rsidRDefault="001B120D" w:rsidP="00C42175">
            <w:pPr>
              <w:keepNext/>
              <w:keepLines/>
              <w:spacing w:after="0"/>
              <w:rPr>
                <w:rFonts w:ascii="Arial" w:hAnsi="Arial"/>
                <w:sz w:val="18"/>
              </w:rPr>
            </w:pPr>
            <w:r w:rsidRPr="00A54185">
              <w:rPr>
                <w:rFonts w:ascii="Arial" w:hAnsi="Arial"/>
                <w:sz w:val="18"/>
              </w:rPr>
              <w:t>FR1</w:t>
            </w:r>
          </w:p>
        </w:tc>
        <w:tc>
          <w:tcPr>
            <w:tcW w:w="2801" w:type="dxa"/>
            <w:shd w:val="clear" w:color="auto" w:fill="auto"/>
          </w:tcPr>
          <w:p w:rsidR="001B120D" w:rsidRPr="00A54185" w:rsidRDefault="001B120D" w:rsidP="00C42175">
            <w:pPr>
              <w:keepNext/>
              <w:keepLines/>
              <w:spacing w:after="0"/>
              <w:jc w:val="center"/>
              <w:rPr>
                <w:rFonts w:ascii="Arial" w:hAnsi="Arial"/>
                <w:b/>
                <w:sz w:val="18"/>
              </w:rPr>
            </w:pPr>
            <w:r w:rsidRPr="00A54185">
              <w:rPr>
                <w:rFonts w:ascii="Arial" w:hAnsi="Arial"/>
                <w:sz w:val="18"/>
              </w:rPr>
              <w:t>MAX (200 ms, [5] x T</w:t>
            </w:r>
            <w:r w:rsidRPr="00A54185">
              <w:rPr>
                <w:rFonts w:ascii="Arial" w:hAnsi="Arial"/>
                <w:sz w:val="18"/>
                <w:vertAlign w:val="subscript"/>
              </w:rPr>
              <w:t>SMTC</w:t>
            </w:r>
            <w:r w:rsidRPr="00A54185">
              <w:rPr>
                <w:rFonts w:ascii="Arial" w:hAnsi="Arial"/>
                <w:sz w:val="18"/>
              </w:rPr>
              <w:t>)</w:t>
            </w:r>
          </w:p>
        </w:tc>
        <w:tc>
          <w:tcPr>
            <w:tcW w:w="3375" w:type="dxa"/>
            <w:shd w:val="clear" w:color="auto" w:fill="auto"/>
          </w:tcPr>
          <w:p w:rsidR="001B120D" w:rsidRPr="00A54185" w:rsidRDefault="001B120D" w:rsidP="00C42175">
            <w:pPr>
              <w:keepNext/>
              <w:keepLines/>
              <w:spacing w:after="0"/>
              <w:jc w:val="center"/>
              <w:rPr>
                <w:rFonts w:ascii="Arial" w:hAnsi="Arial"/>
                <w:sz w:val="18"/>
              </w:rPr>
            </w:pPr>
            <w:bookmarkStart w:id="806" w:name="_Hlk521492592"/>
            <w:r w:rsidRPr="00A54185">
              <w:rPr>
                <w:rFonts w:ascii="Arial" w:hAnsi="Arial"/>
                <w:sz w:val="18"/>
              </w:rPr>
              <w:t>MAX (800 ms, [22] x T</w:t>
            </w:r>
            <w:r w:rsidRPr="00A54185">
              <w:rPr>
                <w:rFonts w:ascii="Arial" w:hAnsi="Arial"/>
                <w:sz w:val="18"/>
                <w:vertAlign w:val="subscript"/>
              </w:rPr>
              <w:t>SMTC</w:t>
            </w:r>
            <w:r w:rsidRPr="00A54185">
              <w:rPr>
                <w:rFonts w:ascii="Arial" w:hAnsi="Arial"/>
                <w:sz w:val="18"/>
              </w:rPr>
              <w:t>)</w:t>
            </w:r>
            <w:bookmarkEnd w:id="806"/>
          </w:p>
        </w:tc>
      </w:tr>
      <w:tr w:rsidR="001B120D" w:rsidRPr="00A54185" w:rsidTr="00C42175">
        <w:trPr>
          <w:jc w:val="center"/>
        </w:trPr>
        <w:tc>
          <w:tcPr>
            <w:tcW w:w="1616" w:type="dxa"/>
          </w:tcPr>
          <w:p w:rsidR="001B120D" w:rsidRPr="00A54185" w:rsidRDefault="001B120D" w:rsidP="00C42175">
            <w:pPr>
              <w:keepNext/>
              <w:keepLines/>
              <w:spacing w:after="0"/>
              <w:rPr>
                <w:rFonts w:ascii="Arial" w:hAnsi="Arial"/>
                <w:sz w:val="18"/>
              </w:rPr>
            </w:pPr>
            <w:r w:rsidRPr="00A54185">
              <w:rPr>
                <w:rFonts w:ascii="Arial" w:hAnsi="Arial"/>
                <w:sz w:val="18"/>
              </w:rPr>
              <w:t>&lt; X</w:t>
            </w:r>
          </w:p>
        </w:tc>
        <w:tc>
          <w:tcPr>
            <w:tcW w:w="1837" w:type="dxa"/>
            <w:shd w:val="clear" w:color="auto" w:fill="auto"/>
          </w:tcPr>
          <w:p w:rsidR="001B120D" w:rsidRPr="00A54185" w:rsidRDefault="001B120D" w:rsidP="00C42175">
            <w:pPr>
              <w:keepNext/>
              <w:keepLines/>
              <w:spacing w:after="0"/>
              <w:rPr>
                <w:rFonts w:ascii="Arial" w:hAnsi="Arial"/>
                <w:sz w:val="18"/>
              </w:rPr>
            </w:pPr>
            <w:r w:rsidRPr="00A54185">
              <w:rPr>
                <w:rFonts w:ascii="Arial" w:hAnsi="Arial"/>
                <w:sz w:val="18"/>
              </w:rPr>
              <w:t>FR2</w:t>
            </w:r>
          </w:p>
        </w:tc>
        <w:tc>
          <w:tcPr>
            <w:tcW w:w="2801" w:type="dxa"/>
            <w:shd w:val="clear" w:color="auto" w:fill="auto"/>
          </w:tcPr>
          <w:p w:rsidR="001B120D" w:rsidRPr="00A54185" w:rsidRDefault="001B120D" w:rsidP="00C42175">
            <w:pPr>
              <w:keepNext/>
              <w:keepLines/>
              <w:spacing w:after="0"/>
              <w:jc w:val="center"/>
              <w:rPr>
                <w:rFonts w:ascii="Arial" w:hAnsi="Arial"/>
                <w:b/>
                <w:sz w:val="18"/>
              </w:rPr>
            </w:pPr>
            <w:r w:rsidRPr="00A54185">
              <w:rPr>
                <w:rFonts w:ascii="Arial" w:hAnsi="Arial"/>
                <w:sz w:val="18"/>
              </w:rPr>
              <w:t>MAX (400 ms, K2 x [5] x T</w:t>
            </w:r>
            <w:r w:rsidRPr="00A54185">
              <w:rPr>
                <w:rFonts w:ascii="Arial" w:hAnsi="Arial"/>
                <w:sz w:val="18"/>
                <w:vertAlign w:val="subscript"/>
              </w:rPr>
              <w:t>SMTC</w:t>
            </w:r>
            <w:r w:rsidRPr="00A54185">
              <w:rPr>
                <w:rFonts w:ascii="Arial" w:hAnsi="Arial"/>
                <w:sz w:val="18"/>
              </w:rPr>
              <w:t>)</w:t>
            </w:r>
          </w:p>
        </w:tc>
        <w:tc>
          <w:tcPr>
            <w:tcW w:w="3375" w:type="dxa"/>
            <w:shd w:val="clear" w:color="auto" w:fill="auto"/>
          </w:tcPr>
          <w:p w:rsidR="001B120D" w:rsidRPr="00A54185" w:rsidRDefault="001B120D" w:rsidP="00C42175">
            <w:pPr>
              <w:keepNext/>
              <w:keepLines/>
              <w:spacing w:after="0"/>
              <w:jc w:val="center"/>
              <w:rPr>
                <w:rFonts w:ascii="Arial" w:hAnsi="Arial"/>
                <w:sz w:val="18"/>
              </w:rPr>
            </w:pPr>
            <w:bookmarkStart w:id="807" w:name="_Hlk521492617"/>
            <w:r w:rsidRPr="00A54185">
              <w:rPr>
                <w:rFonts w:ascii="Arial" w:hAnsi="Arial"/>
                <w:sz w:val="18"/>
              </w:rPr>
              <w:t>MAX (1000 ms, (K3 x [22]) x T</w:t>
            </w:r>
            <w:r w:rsidRPr="00A54185">
              <w:rPr>
                <w:rFonts w:ascii="Arial" w:hAnsi="Arial"/>
                <w:sz w:val="18"/>
                <w:vertAlign w:val="subscript"/>
              </w:rPr>
              <w:t>SMTC</w:t>
            </w:r>
            <w:r w:rsidRPr="00A54185">
              <w:rPr>
                <w:rFonts w:ascii="Arial" w:hAnsi="Arial"/>
                <w:sz w:val="18"/>
              </w:rPr>
              <w:t>))</w:t>
            </w:r>
            <w:bookmarkEnd w:id="807"/>
          </w:p>
        </w:tc>
      </w:tr>
    </w:tbl>
    <w:p w:rsidR="001B120D" w:rsidRPr="00A54185" w:rsidRDefault="001B120D" w:rsidP="001B120D">
      <w:pPr>
        <w:rPr>
          <w:b/>
          <w:i/>
          <w:lang w:eastAsia="en-GB"/>
        </w:rPr>
      </w:pPr>
    </w:p>
    <w:p w:rsidR="001B120D" w:rsidRPr="00EA526D" w:rsidRDefault="001B120D" w:rsidP="005E75E4">
      <w:pPr>
        <w:pStyle w:val="ListParagraph"/>
        <w:numPr>
          <w:ilvl w:val="2"/>
          <w:numId w:val="218"/>
        </w:numPr>
        <w:overflowPunct w:val="0"/>
        <w:autoSpaceDE w:val="0"/>
        <w:autoSpaceDN w:val="0"/>
        <w:adjustRightInd w:val="0"/>
        <w:spacing w:after="180" w:line="240" w:lineRule="auto"/>
        <w:contextualSpacing w:val="0"/>
        <w:jc w:val="both"/>
        <w:rPr>
          <w:rFonts w:ascii="Times New Roman" w:eastAsia="MS Mincho" w:hAnsi="Times New Roman"/>
        </w:rPr>
      </w:pPr>
      <w:r w:rsidRPr="00A54185">
        <w:rPr>
          <w:rFonts w:ascii="Times New Roman" w:eastAsia="MS Mincho" w:hAnsi="Times New Roman"/>
        </w:rPr>
        <w:t>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1B120D" w:rsidRPr="00A54185" w:rsidTr="00C42175">
        <w:trPr>
          <w:jc w:val="center"/>
        </w:trPr>
        <w:tc>
          <w:tcPr>
            <w:tcW w:w="1696" w:type="dxa"/>
            <w:vMerge w:val="restart"/>
          </w:tcPr>
          <w:p w:rsidR="001B120D" w:rsidRPr="00A54185" w:rsidRDefault="001B120D" w:rsidP="00C42175">
            <w:pPr>
              <w:keepNext/>
              <w:keepLines/>
              <w:spacing w:after="0"/>
              <w:jc w:val="center"/>
              <w:rPr>
                <w:rFonts w:ascii="Arial" w:hAnsi="Arial"/>
                <w:b/>
                <w:sz w:val="18"/>
              </w:rPr>
            </w:pPr>
            <w:r w:rsidRPr="00A54185">
              <w:rPr>
                <w:rFonts w:ascii="Arial" w:hAnsi="Arial" w:cs="v4.2.0"/>
                <w:b/>
                <w:sz w:val="18"/>
              </w:rPr>
              <w:t xml:space="preserve">Serving cell SCH </w:t>
            </w:r>
            <w:r w:rsidRPr="00A54185">
              <w:rPr>
                <w:rFonts w:ascii="Arial" w:hAnsi="Arial"/>
                <w:b/>
                <w:sz w:val="18"/>
              </w:rPr>
              <w:t>Ês/Iot (dB)</w:t>
            </w:r>
          </w:p>
        </w:tc>
        <w:tc>
          <w:tcPr>
            <w:tcW w:w="1701" w:type="dxa"/>
            <w:vMerge w:val="restart"/>
            <w:shd w:val="clear" w:color="auto" w:fill="auto"/>
          </w:tcPr>
          <w:p w:rsidR="001B120D" w:rsidRPr="00A54185" w:rsidRDefault="001B120D" w:rsidP="00C42175">
            <w:pPr>
              <w:keepNext/>
              <w:keepLines/>
              <w:spacing w:after="0"/>
              <w:jc w:val="center"/>
              <w:rPr>
                <w:rFonts w:ascii="Arial" w:hAnsi="Arial"/>
                <w:b/>
                <w:sz w:val="18"/>
              </w:rPr>
            </w:pPr>
            <w:r w:rsidRPr="00A54185">
              <w:rPr>
                <w:rFonts w:ascii="Arial" w:hAnsi="Arial"/>
                <w:b/>
                <w:sz w:val="18"/>
              </w:rPr>
              <w:t>Frequency range (FR) of target NR cell</w:t>
            </w:r>
          </w:p>
        </w:tc>
        <w:tc>
          <w:tcPr>
            <w:tcW w:w="6246" w:type="dxa"/>
            <w:gridSpan w:val="2"/>
            <w:shd w:val="clear" w:color="auto" w:fill="auto"/>
          </w:tcPr>
          <w:p w:rsidR="001B120D" w:rsidRPr="00A54185" w:rsidRDefault="001B120D" w:rsidP="00C42175">
            <w:pPr>
              <w:keepNext/>
              <w:keepLines/>
              <w:spacing w:after="0"/>
              <w:jc w:val="center"/>
              <w:rPr>
                <w:rFonts w:ascii="Arial" w:hAnsi="Arial"/>
                <w:b/>
                <w:sz w:val="18"/>
              </w:rPr>
            </w:pPr>
            <w:r w:rsidRPr="00A54185">
              <w:rPr>
                <w:rFonts w:ascii="Arial" w:hAnsi="Arial"/>
                <w:b/>
                <w:sz w:val="18"/>
              </w:rPr>
              <w:t>T</w:t>
            </w:r>
            <w:r w:rsidRPr="00A54185">
              <w:rPr>
                <w:rFonts w:ascii="Arial" w:hAnsi="Arial"/>
                <w:b/>
                <w:sz w:val="18"/>
                <w:vertAlign w:val="subscript"/>
              </w:rPr>
              <w:t xml:space="preserve">identify_inter_NR, i </w:t>
            </w:r>
            <w:r w:rsidRPr="00A54185">
              <w:rPr>
                <w:rFonts w:ascii="Arial" w:hAnsi="Arial"/>
                <w:b/>
                <w:sz w:val="18"/>
              </w:rPr>
              <w:t>[ms]</w:t>
            </w:r>
          </w:p>
        </w:tc>
      </w:tr>
      <w:tr w:rsidR="001B120D" w:rsidRPr="00A54185" w:rsidTr="00C42175">
        <w:trPr>
          <w:jc w:val="center"/>
        </w:trPr>
        <w:tc>
          <w:tcPr>
            <w:tcW w:w="1696" w:type="dxa"/>
            <w:vMerge/>
          </w:tcPr>
          <w:p w:rsidR="001B120D" w:rsidRPr="00A54185" w:rsidRDefault="001B120D" w:rsidP="00C42175">
            <w:pPr>
              <w:keepNext/>
              <w:keepLines/>
              <w:spacing w:after="0"/>
              <w:jc w:val="center"/>
              <w:rPr>
                <w:rFonts w:ascii="Arial" w:hAnsi="Arial"/>
                <w:b/>
                <w:sz w:val="18"/>
              </w:rPr>
            </w:pPr>
          </w:p>
        </w:tc>
        <w:tc>
          <w:tcPr>
            <w:tcW w:w="1701" w:type="dxa"/>
            <w:vMerge/>
            <w:shd w:val="clear" w:color="auto" w:fill="auto"/>
          </w:tcPr>
          <w:p w:rsidR="001B120D" w:rsidRPr="00A54185" w:rsidRDefault="001B120D" w:rsidP="00C42175">
            <w:pPr>
              <w:keepNext/>
              <w:keepLines/>
              <w:spacing w:after="0"/>
              <w:jc w:val="center"/>
              <w:rPr>
                <w:rFonts w:ascii="Arial" w:hAnsi="Arial"/>
                <w:b/>
                <w:sz w:val="18"/>
              </w:rPr>
            </w:pPr>
          </w:p>
        </w:tc>
        <w:tc>
          <w:tcPr>
            <w:tcW w:w="2835" w:type="dxa"/>
            <w:shd w:val="clear" w:color="auto" w:fill="auto"/>
          </w:tcPr>
          <w:p w:rsidR="001B120D" w:rsidRPr="00A54185" w:rsidRDefault="001B120D" w:rsidP="00C42175">
            <w:pPr>
              <w:keepNext/>
              <w:keepLines/>
              <w:spacing w:after="0"/>
              <w:jc w:val="center"/>
              <w:rPr>
                <w:rFonts w:ascii="Arial" w:hAnsi="Arial"/>
                <w:b/>
                <w:sz w:val="18"/>
              </w:rPr>
            </w:pPr>
            <w:r w:rsidRPr="00A54185">
              <w:rPr>
                <w:rFonts w:ascii="Arial" w:hAnsi="Arial"/>
                <w:b/>
                <w:sz w:val="18"/>
              </w:rPr>
              <w:t>Known NR cell</w:t>
            </w:r>
          </w:p>
        </w:tc>
        <w:tc>
          <w:tcPr>
            <w:tcW w:w="3411" w:type="dxa"/>
          </w:tcPr>
          <w:p w:rsidR="001B120D" w:rsidRPr="00A54185" w:rsidRDefault="001B120D" w:rsidP="00C42175">
            <w:pPr>
              <w:keepNext/>
              <w:keepLines/>
              <w:spacing w:after="0"/>
              <w:jc w:val="center"/>
              <w:rPr>
                <w:rFonts w:ascii="Arial" w:hAnsi="Arial"/>
                <w:b/>
                <w:sz w:val="18"/>
              </w:rPr>
            </w:pPr>
            <w:r w:rsidRPr="00A54185">
              <w:rPr>
                <w:rFonts w:ascii="Arial" w:hAnsi="Arial"/>
                <w:b/>
                <w:sz w:val="18"/>
              </w:rPr>
              <w:t>Unknown NR cell</w:t>
            </w:r>
          </w:p>
        </w:tc>
      </w:tr>
      <w:tr w:rsidR="001B120D" w:rsidRPr="00A54185" w:rsidTr="00C42175">
        <w:trPr>
          <w:jc w:val="center"/>
        </w:trPr>
        <w:tc>
          <w:tcPr>
            <w:tcW w:w="1696" w:type="dxa"/>
          </w:tcPr>
          <w:p w:rsidR="001B120D" w:rsidRPr="00A54185" w:rsidRDefault="001B120D" w:rsidP="00C42175">
            <w:pPr>
              <w:keepNext/>
              <w:keepLines/>
              <w:spacing w:after="0"/>
              <w:rPr>
                <w:rFonts w:ascii="Arial" w:hAnsi="Arial"/>
                <w:sz w:val="18"/>
              </w:rPr>
            </w:pPr>
            <w:r w:rsidRPr="00A54185">
              <w:rPr>
                <w:rFonts w:ascii="Arial" w:hAnsi="Arial" w:cs="Arial"/>
                <w:sz w:val="18"/>
              </w:rPr>
              <w:t>≥</w:t>
            </w:r>
            <w:r w:rsidRPr="00A54185">
              <w:rPr>
                <w:rFonts w:ascii="Arial" w:hAnsi="Arial"/>
                <w:sz w:val="18"/>
              </w:rPr>
              <w:t xml:space="preserve"> X</w:t>
            </w:r>
          </w:p>
        </w:tc>
        <w:tc>
          <w:tcPr>
            <w:tcW w:w="1701" w:type="dxa"/>
            <w:shd w:val="clear" w:color="auto" w:fill="auto"/>
          </w:tcPr>
          <w:p w:rsidR="001B120D" w:rsidRPr="00A54185" w:rsidRDefault="001B120D" w:rsidP="00C42175">
            <w:pPr>
              <w:keepNext/>
              <w:keepLines/>
              <w:spacing w:after="0"/>
              <w:rPr>
                <w:rFonts w:ascii="Arial" w:hAnsi="Arial"/>
                <w:sz w:val="18"/>
              </w:rPr>
            </w:pPr>
            <w:r w:rsidRPr="00A54185">
              <w:rPr>
                <w:rFonts w:ascii="Arial" w:hAnsi="Arial"/>
                <w:sz w:val="18"/>
              </w:rPr>
              <w:t>FR1</w:t>
            </w:r>
          </w:p>
        </w:tc>
        <w:tc>
          <w:tcPr>
            <w:tcW w:w="2835" w:type="dxa"/>
            <w:shd w:val="clear" w:color="auto" w:fill="auto"/>
          </w:tcPr>
          <w:p w:rsidR="001B120D" w:rsidRPr="00A54185" w:rsidRDefault="001B120D" w:rsidP="00C42175">
            <w:pPr>
              <w:keepNext/>
              <w:keepLines/>
              <w:spacing w:after="0"/>
              <w:jc w:val="center"/>
              <w:rPr>
                <w:rFonts w:ascii="Arial" w:hAnsi="Arial"/>
                <w:sz w:val="18"/>
              </w:rPr>
            </w:pPr>
            <w:r w:rsidRPr="00A54185">
              <w:rPr>
                <w:rFonts w:ascii="Arial" w:hAnsi="Arial"/>
                <w:sz w:val="18"/>
              </w:rPr>
              <w:t>MAX (200 ms, [6] x T</w:t>
            </w:r>
            <w:r w:rsidRPr="00A54185">
              <w:rPr>
                <w:rFonts w:ascii="Arial" w:hAnsi="Arial"/>
                <w:sz w:val="18"/>
                <w:vertAlign w:val="subscript"/>
              </w:rPr>
              <w:t>SMTC, i</w:t>
            </w:r>
            <w:r w:rsidRPr="00A54185">
              <w:rPr>
                <w:rFonts w:ascii="Arial" w:hAnsi="Arial"/>
                <w:sz w:val="18"/>
              </w:rPr>
              <w:t>)</w:t>
            </w:r>
          </w:p>
        </w:tc>
        <w:tc>
          <w:tcPr>
            <w:tcW w:w="3411" w:type="dxa"/>
            <w:shd w:val="clear" w:color="auto" w:fill="auto"/>
          </w:tcPr>
          <w:p w:rsidR="001B120D" w:rsidRPr="00A54185" w:rsidRDefault="001B120D" w:rsidP="00C42175">
            <w:pPr>
              <w:keepNext/>
              <w:keepLines/>
              <w:spacing w:after="0"/>
              <w:jc w:val="center"/>
              <w:rPr>
                <w:rFonts w:ascii="Arial" w:hAnsi="Arial"/>
                <w:sz w:val="18"/>
              </w:rPr>
            </w:pPr>
            <w:r w:rsidRPr="00A54185">
              <w:rPr>
                <w:rFonts w:ascii="Arial" w:hAnsi="Arial"/>
                <w:sz w:val="18"/>
              </w:rPr>
              <w:t>MAX (800 ms, [13] x T</w:t>
            </w:r>
            <w:r w:rsidRPr="00A54185">
              <w:rPr>
                <w:rFonts w:ascii="Arial" w:hAnsi="Arial"/>
                <w:sz w:val="18"/>
                <w:vertAlign w:val="subscript"/>
              </w:rPr>
              <w:t>SMTC, i</w:t>
            </w:r>
            <w:r w:rsidRPr="00A54185">
              <w:rPr>
                <w:rFonts w:ascii="Arial" w:hAnsi="Arial"/>
                <w:sz w:val="18"/>
              </w:rPr>
              <w:t>)</w:t>
            </w:r>
          </w:p>
        </w:tc>
      </w:tr>
      <w:tr w:rsidR="001B120D" w:rsidRPr="00A54185" w:rsidTr="00C42175">
        <w:trPr>
          <w:jc w:val="center"/>
        </w:trPr>
        <w:tc>
          <w:tcPr>
            <w:tcW w:w="1696" w:type="dxa"/>
          </w:tcPr>
          <w:p w:rsidR="001B120D" w:rsidRPr="00A54185" w:rsidRDefault="001B120D" w:rsidP="00C42175">
            <w:pPr>
              <w:keepNext/>
              <w:keepLines/>
              <w:spacing w:after="0"/>
              <w:rPr>
                <w:rFonts w:ascii="Arial" w:hAnsi="Arial"/>
                <w:sz w:val="18"/>
              </w:rPr>
            </w:pPr>
            <w:r w:rsidRPr="00A54185">
              <w:rPr>
                <w:rFonts w:ascii="Arial" w:hAnsi="Arial" w:cs="Arial"/>
                <w:sz w:val="18"/>
              </w:rPr>
              <w:t>≥</w:t>
            </w:r>
            <w:r w:rsidRPr="00A54185">
              <w:rPr>
                <w:rFonts w:ascii="Arial" w:hAnsi="Arial"/>
                <w:sz w:val="18"/>
              </w:rPr>
              <w:t xml:space="preserve"> X</w:t>
            </w:r>
          </w:p>
        </w:tc>
        <w:tc>
          <w:tcPr>
            <w:tcW w:w="1701" w:type="dxa"/>
            <w:shd w:val="clear" w:color="auto" w:fill="auto"/>
          </w:tcPr>
          <w:p w:rsidR="001B120D" w:rsidRPr="00A54185" w:rsidRDefault="001B120D" w:rsidP="00C42175">
            <w:pPr>
              <w:keepNext/>
              <w:keepLines/>
              <w:spacing w:after="0"/>
              <w:rPr>
                <w:rFonts w:ascii="Arial" w:hAnsi="Arial"/>
                <w:sz w:val="18"/>
              </w:rPr>
            </w:pPr>
            <w:r w:rsidRPr="00A54185">
              <w:rPr>
                <w:rFonts w:ascii="Arial" w:hAnsi="Arial"/>
                <w:sz w:val="18"/>
              </w:rPr>
              <w:t>FR2</w:t>
            </w:r>
          </w:p>
        </w:tc>
        <w:tc>
          <w:tcPr>
            <w:tcW w:w="2835" w:type="dxa"/>
            <w:shd w:val="clear" w:color="auto" w:fill="auto"/>
          </w:tcPr>
          <w:p w:rsidR="001B120D" w:rsidRPr="00A54185" w:rsidRDefault="001B120D" w:rsidP="00C42175">
            <w:pPr>
              <w:keepNext/>
              <w:keepLines/>
              <w:spacing w:after="0"/>
              <w:jc w:val="center"/>
              <w:rPr>
                <w:rFonts w:ascii="Arial" w:hAnsi="Arial"/>
                <w:sz w:val="18"/>
              </w:rPr>
            </w:pPr>
            <w:r w:rsidRPr="00A54185">
              <w:rPr>
                <w:rFonts w:ascii="Arial" w:hAnsi="Arial"/>
                <w:sz w:val="18"/>
              </w:rPr>
              <w:t>MAX (400 ms, K4 x [6] x T</w:t>
            </w:r>
            <w:r w:rsidRPr="00A54185">
              <w:rPr>
                <w:rFonts w:ascii="Arial" w:hAnsi="Arial"/>
                <w:sz w:val="18"/>
                <w:vertAlign w:val="subscript"/>
              </w:rPr>
              <w:t>SMTC, i</w:t>
            </w:r>
            <w:r w:rsidRPr="00A54185">
              <w:rPr>
                <w:rFonts w:ascii="Arial" w:hAnsi="Arial"/>
                <w:sz w:val="18"/>
              </w:rPr>
              <w:t>)</w:t>
            </w:r>
          </w:p>
        </w:tc>
        <w:tc>
          <w:tcPr>
            <w:tcW w:w="3411" w:type="dxa"/>
            <w:shd w:val="clear" w:color="auto" w:fill="auto"/>
          </w:tcPr>
          <w:p w:rsidR="001B120D" w:rsidRPr="00A54185" w:rsidRDefault="001B120D" w:rsidP="00C42175">
            <w:pPr>
              <w:keepNext/>
              <w:keepLines/>
              <w:spacing w:after="0"/>
              <w:jc w:val="center"/>
              <w:rPr>
                <w:rFonts w:ascii="Arial" w:hAnsi="Arial"/>
                <w:sz w:val="18"/>
              </w:rPr>
            </w:pPr>
            <w:r w:rsidRPr="00A54185">
              <w:rPr>
                <w:rFonts w:ascii="Arial" w:hAnsi="Arial"/>
                <w:sz w:val="18"/>
              </w:rPr>
              <w:t>MAX (1000 ms, (K5 x [13]) x T</w:t>
            </w:r>
            <w:r w:rsidRPr="00A54185">
              <w:rPr>
                <w:rFonts w:ascii="Arial" w:hAnsi="Arial"/>
                <w:sz w:val="18"/>
                <w:vertAlign w:val="subscript"/>
              </w:rPr>
              <w:t>SMTC, i</w:t>
            </w:r>
            <w:r w:rsidRPr="00A54185">
              <w:rPr>
                <w:rFonts w:ascii="Arial" w:hAnsi="Arial"/>
                <w:sz w:val="18"/>
              </w:rPr>
              <w:t>))</w:t>
            </w:r>
          </w:p>
        </w:tc>
      </w:tr>
      <w:tr w:rsidR="001B120D" w:rsidRPr="00A54185" w:rsidTr="00C42175">
        <w:trPr>
          <w:jc w:val="center"/>
        </w:trPr>
        <w:tc>
          <w:tcPr>
            <w:tcW w:w="1696" w:type="dxa"/>
          </w:tcPr>
          <w:p w:rsidR="001B120D" w:rsidRPr="00A54185" w:rsidRDefault="001B120D" w:rsidP="00C42175">
            <w:pPr>
              <w:keepNext/>
              <w:keepLines/>
              <w:spacing w:after="0"/>
              <w:rPr>
                <w:rFonts w:ascii="Arial" w:hAnsi="Arial"/>
                <w:sz w:val="18"/>
              </w:rPr>
            </w:pPr>
            <w:r w:rsidRPr="00A54185">
              <w:rPr>
                <w:rFonts w:ascii="Arial" w:hAnsi="Arial"/>
                <w:sz w:val="18"/>
              </w:rPr>
              <w:t>&lt; X</w:t>
            </w:r>
          </w:p>
        </w:tc>
        <w:tc>
          <w:tcPr>
            <w:tcW w:w="1701" w:type="dxa"/>
            <w:shd w:val="clear" w:color="auto" w:fill="auto"/>
          </w:tcPr>
          <w:p w:rsidR="001B120D" w:rsidRPr="00A54185" w:rsidRDefault="001B120D" w:rsidP="00C42175">
            <w:pPr>
              <w:keepNext/>
              <w:keepLines/>
              <w:spacing w:after="0"/>
              <w:rPr>
                <w:rFonts w:ascii="Arial" w:hAnsi="Arial"/>
                <w:sz w:val="18"/>
              </w:rPr>
            </w:pPr>
            <w:r w:rsidRPr="00A54185">
              <w:rPr>
                <w:rFonts w:ascii="Arial" w:hAnsi="Arial"/>
                <w:sz w:val="18"/>
              </w:rPr>
              <w:t>FR1</w:t>
            </w:r>
          </w:p>
        </w:tc>
        <w:tc>
          <w:tcPr>
            <w:tcW w:w="2835" w:type="dxa"/>
            <w:shd w:val="clear" w:color="auto" w:fill="auto"/>
          </w:tcPr>
          <w:p w:rsidR="001B120D" w:rsidRPr="00A54185" w:rsidRDefault="001B120D" w:rsidP="00C42175">
            <w:pPr>
              <w:keepNext/>
              <w:keepLines/>
              <w:spacing w:after="0"/>
              <w:jc w:val="center"/>
              <w:rPr>
                <w:rFonts w:ascii="Arial" w:hAnsi="Arial"/>
                <w:sz w:val="18"/>
              </w:rPr>
            </w:pPr>
            <w:r w:rsidRPr="00A54185">
              <w:rPr>
                <w:rFonts w:ascii="Arial" w:hAnsi="Arial"/>
                <w:sz w:val="18"/>
              </w:rPr>
              <w:t>MAX (200 ms, [6] x T</w:t>
            </w:r>
            <w:r w:rsidRPr="00A54185">
              <w:rPr>
                <w:rFonts w:ascii="Arial" w:hAnsi="Arial"/>
                <w:sz w:val="18"/>
                <w:vertAlign w:val="subscript"/>
              </w:rPr>
              <w:t>SMTC, i</w:t>
            </w:r>
            <w:r w:rsidRPr="00A54185">
              <w:rPr>
                <w:rFonts w:ascii="Arial" w:hAnsi="Arial"/>
                <w:sz w:val="18"/>
              </w:rPr>
              <w:t>)</w:t>
            </w:r>
          </w:p>
        </w:tc>
        <w:tc>
          <w:tcPr>
            <w:tcW w:w="3411" w:type="dxa"/>
            <w:shd w:val="clear" w:color="auto" w:fill="auto"/>
          </w:tcPr>
          <w:p w:rsidR="001B120D" w:rsidRPr="00A54185" w:rsidRDefault="001B120D" w:rsidP="00C42175">
            <w:pPr>
              <w:keepNext/>
              <w:keepLines/>
              <w:spacing w:after="0"/>
              <w:jc w:val="center"/>
              <w:rPr>
                <w:rFonts w:ascii="Arial" w:hAnsi="Arial"/>
                <w:sz w:val="18"/>
              </w:rPr>
            </w:pPr>
            <w:bookmarkStart w:id="808" w:name="_Hlk521492632"/>
            <w:r w:rsidRPr="00A54185">
              <w:rPr>
                <w:rFonts w:ascii="Arial" w:hAnsi="Arial"/>
                <w:sz w:val="18"/>
              </w:rPr>
              <w:t>MAX (800 ms, [25] x T</w:t>
            </w:r>
            <w:r w:rsidRPr="00A54185">
              <w:rPr>
                <w:rFonts w:ascii="Arial" w:hAnsi="Arial"/>
                <w:sz w:val="18"/>
                <w:vertAlign w:val="subscript"/>
              </w:rPr>
              <w:t>SMTC, i</w:t>
            </w:r>
            <w:r w:rsidRPr="00A54185">
              <w:rPr>
                <w:rFonts w:ascii="Arial" w:hAnsi="Arial"/>
                <w:sz w:val="18"/>
              </w:rPr>
              <w:t>)</w:t>
            </w:r>
            <w:bookmarkEnd w:id="808"/>
          </w:p>
        </w:tc>
      </w:tr>
      <w:tr w:rsidR="001B120D" w:rsidRPr="008F7FFA" w:rsidTr="00C42175">
        <w:trPr>
          <w:jc w:val="center"/>
        </w:trPr>
        <w:tc>
          <w:tcPr>
            <w:tcW w:w="1696" w:type="dxa"/>
          </w:tcPr>
          <w:p w:rsidR="001B120D" w:rsidRPr="00A54185" w:rsidRDefault="001B120D" w:rsidP="00C42175">
            <w:pPr>
              <w:keepNext/>
              <w:keepLines/>
              <w:spacing w:after="0"/>
              <w:rPr>
                <w:rFonts w:ascii="Arial" w:hAnsi="Arial"/>
                <w:sz w:val="18"/>
              </w:rPr>
            </w:pPr>
            <w:bookmarkStart w:id="809" w:name="_Hlk521492648"/>
            <w:r w:rsidRPr="00A54185">
              <w:rPr>
                <w:rFonts w:ascii="Arial" w:hAnsi="Arial"/>
                <w:sz w:val="18"/>
              </w:rPr>
              <w:t>&lt; X</w:t>
            </w:r>
          </w:p>
        </w:tc>
        <w:tc>
          <w:tcPr>
            <w:tcW w:w="1701" w:type="dxa"/>
            <w:shd w:val="clear" w:color="auto" w:fill="auto"/>
          </w:tcPr>
          <w:p w:rsidR="001B120D" w:rsidRPr="00A54185" w:rsidRDefault="001B120D" w:rsidP="00C42175">
            <w:pPr>
              <w:keepNext/>
              <w:keepLines/>
              <w:spacing w:after="0"/>
              <w:rPr>
                <w:rFonts w:ascii="Arial" w:hAnsi="Arial"/>
                <w:sz w:val="18"/>
              </w:rPr>
            </w:pPr>
            <w:r w:rsidRPr="00A54185">
              <w:rPr>
                <w:rFonts w:ascii="Arial" w:hAnsi="Arial"/>
                <w:sz w:val="18"/>
              </w:rPr>
              <w:t>FR2</w:t>
            </w:r>
          </w:p>
        </w:tc>
        <w:tc>
          <w:tcPr>
            <w:tcW w:w="2835" w:type="dxa"/>
            <w:shd w:val="clear" w:color="auto" w:fill="auto"/>
          </w:tcPr>
          <w:p w:rsidR="001B120D" w:rsidRPr="00A54185" w:rsidRDefault="001B120D" w:rsidP="00C42175">
            <w:pPr>
              <w:keepNext/>
              <w:keepLines/>
              <w:spacing w:after="0"/>
              <w:jc w:val="center"/>
              <w:rPr>
                <w:rFonts w:ascii="Arial" w:hAnsi="Arial"/>
                <w:sz w:val="18"/>
              </w:rPr>
            </w:pPr>
            <w:r w:rsidRPr="00A54185">
              <w:rPr>
                <w:rFonts w:ascii="Arial" w:hAnsi="Arial"/>
                <w:sz w:val="18"/>
              </w:rPr>
              <w:t>MAX (400 ms, K4 x [6] x T</w:t>
            </w:r>
            <w:r w:rsidRPr="00A54185">
              <w:rPr>
                <w:rFonts w:ascii="Arial" w:hAnsi="Arial"/>
                <w:sz w:val="18"/>
                <w:vertAlign w:val="subscript"/>
              </w:rPr>
              <w:t>SMTC, i</w:t>
            </w:r>
            <w:r w:rsidRPr="00A54185">
              <w:rPr>
                <w:rFonts w:ascii="Arial" w:hAnsi="Arial"/>
                <w:sz w:val="18"/>
              </w:rPr>
              <w:t>)</w:t>
            </w:r>
          </w:p>
        </w:tc>
        <w:tc>
          <w:tcPr>
            <w:tcW w:w="3411" w:type="dxa"/>
            <w:shd w:val="clear" w:color="auto" w:fill="auto"/>
          </w:tcPr>
          <w:p w:rsidR="001B120D" w:rsidRPr="00A54185" w:rsidRDefault="001B120D" w:rsidP="00C42175">
            <w:pPr>
              <w:keepNext/>
              <w:keepLines/>
              <w:spacing w:after="0"/>
              <w:jc w:val="center"/>
              <w:rPr>
                <w:rFonts w:ascii="Arial" w:hAnsi="Arial"/>
                <w:sz w:val="18"/>
              </w:rPr>
            </w:pPr>
            <w:r w:rsidRPr="00A54185">
              <w:rPr>
                <w:rFonts w:ascii="Arial" w:hAnsi="Arial"/>
                <w:sz w:val="18"/>
              </w:rPr>
              <w:t>MAX (1000 ms, (K5 x [25]) x T</w:t>
            </w:r>
            <w:r w:rsidRPr="00A54185">
              <w:rPr>
                <w:rFonts w:ascii="Arial" w:hAnsi="Arial"/>
                <w:sz w:val="18"/>
                <w:vertAlign w:val="subscript"/>
              </w:rPr>
              <w:t>SMTC, i</w:t>
            </w:r>
            <w:r w:rsidRPr="00A54185">
              <w:rPr>
                <w:rFonts w:ascii="Arial" w:hAnsi="Arial"/>
                <w:sz w:val="18"/>
              </w:rPr>
              <w:t>))</w:t>
            </w:r>
          </w:p>
        </w:tc>
      </w:tr>
      <w:bookmarkEnd w:id="809"/>
    </w:tbl>
    <w:p w:rsidR="001B120D" w:rsidRPr="001A3187" w:rsidRDefault="001B120D" w:rsidP="001B120D">
      <w:pPr>
        <w:rPr>
          <w:lang w:eastAsia="zh-CN"/>
        </w:rPr>
      </w:pPr>
    </w:p>
    <w:p w:rsidR="001B120D" w:rsidRPr="0051622F" w:rsidRDefault="001B120D" w:rsidP="001B120D">
      <w:pPr>
        <w:rPr>
          <w:lang w:eastAsia="zh-CN"/>
        </w:rPr>
      </w:pPr>
      <w:r>
        <w:rPr>
          <w:rFonts w:hint="eastAsia"/>
          <w:lang w:eastAsia="zh-CN"/>
        </w:rPr>
        <w:t>-------------------------------------------------------------------------------------------------------------------------</w:t>
      </w:r>
    </w:p>
    <w:p w:rsidR="001B120D" w:rsidRPr="00AA7BFF" w:rsidRDefault="001B120D" w:rsidP="001B120D">
      <w:pPr>
        <w:rPr>
          <w:rFonts w:ascii="Arial" w:hAnsi="Arial" w:cs="Arial"/>
          <w:b/>
          <w:i/>
          <w:color w:val="C00000"/>
          <w:sz w:val="24"/>
          <w:lang w:eastAsia="zh-CN"/>
        </w:rPr>
      </w:pPr>
      <w:r w:rsidRPr="00AA7BFF">
        <w:rPr>
          <w:rFonts w:ascii="Arial" w:hAnsi="Arial" w:cs="Arial" w:hint="eastAsia"/>
          <w:b/>
          <w:i/>
          <w:color w:val="C00000"/>
          <w:sz w:val="24"/>
          <w:lang w:eastAsia="zh-CN"/>
        </w:rPr>
        <w:t>Draft CR 38.133</w:t>
      </w:r>
    </w:p>
    <w:p w:rsidR="001B120D" w:rsidRDefault="00BF02D3" w:rsidP="001B120D">
      <w:pPr>
        <w:rPr>
          <w:i/>
        </w:rPr>
      </w:pPr>
      <w:hyperlink r:id="rId1603" w:history="1">
        <w:r w:rsidR="001B120D">
          <w:rPr>
            <w:rStyle w:val="Hyperlink"/>
            <w:rFonts w:ascii="Arial" w:hAnsi="Arial" w:cs="Arial"/>
            <w:b/>
            <w:sz w:val="24"/>
          </w:rPr>
          <w:t>R4-1810012</w:t>
        </w:r>
      </w:hyperlink>
      <w:r w:rsidR="001B120D">
        <w:rPr>
          <w:b/>
        </w:rPr>
        <w:tab/>
        <w:t>CR on TS38.133 for RRC re-establish</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076086" w:rsidRDefault="001B120D" w:rsidP="001B120D">
      <w:r w:rsidRPr="00076086">
        <w:t xml:space="preserve">1. To supplement the requirements when the serving cell Ês/Iot is less than the threshold [X]dB. </w:t>
      </w:r>
    </w:p>
    <w:p w:rsidR="001B120D" w:rsidRPr="00076086" w:rsidRDefault="001B120D" w:rsidP="005E75E4">
      <w:pPr>
        <w:pStyle w:val="ListParagraph"/>
        <w:numPr>
          <w:ilvl w:val="0"/>
          <w:numId w:val="108"/>
        </w:numPr>
        <w:overflowPunct w:val="0"/>
        <w:autoSpaceDE w:val="0"/>
        <w:autoSpaceDN w:val="0"/>
        <w:adjustRightInd w:val="0"/>
        <w:spacing w:after="180" w:line="240" w:lineRule="auto"/>
        <w:contextualSpacing w:val="0"/>
        <w:rPr>
          <w:rFonts w:ascii="Times New Roman" w:hAnsi="Times New Roman"/>
        </w:rPr>
      </w:pPr>
      <w:r w:rsidRPr="00076086">
        <w:rPr>
          <w:rFonts w:ascii="Times New Roman" w:hAnsi="Times New Roman"/>
        </w:rPr>
        <w:t xml:space="preserve">UE will only monitor the configured frequency which SMTC periodicity is equal or less than 20ms. </w:t>
      </w:r>
    </w:p>
    <w:p w:rsidR="001B120D" w:rsidRPr="00076086" w:rsidRDefault="001B120D" w:rsidP="005E75E4">
      <w:pPr>
        <w:pStyle w:val="ListParagraph"/>
        <w:numPr>
          <w:ilvl w:val="0"/>
          <w:numId w:val="108"/>
        </w:numPr>
        <w:overflowPunct w:val="0"/>
        <w:autoSpaceDE w:val="0"/>
        <w:autoSpaceDN w:val="0"/>
        <w:adjustRightInd w:val="0"/>
        <w:spacing w:after="180" w:line="240" w:lineRule="auto"/>
        <w:contextualSpacing w:val="0"/>
        <w:rPr>
          <w:rFonts w:ascii="Times New Roman" w:hAnsi="Times New Roman"/>
        </w:rPr>
      </w:pPr>
      <w:r w:rsidRPr="00076086">
        <w:rPr>
          <w:rFonts w:ascii="Times New Roman" w:hAnsi="Times New Roman"/>
        </w:rPr>
        <w:t xml:space="preserve">The target cell will always be unknown cell. </w:t>
      </w:r>
    </w:p>
    <w:p w:rsidR="001B120D" w:rsidRPr="00076086" w:rsidRDefault="001B120D" w:rsidP="001B120D">
      <w:r w:rsidRPr="00076086">
        <w:t xml:space="preserve">2. To clarify the definition of SMTC and Nfreq when serving cell signal quality is less than the threshold [X]dB. </w:t>
      </w:r>
    </w:p>
    <w:p w:rsidR="001B120D" w:rsidRPr="00076086" w:rsidRDefault="001B120D" w:rsidP="001B120D">
      <w:r w:rsidRPr="00076086">
        <w:t>3. To simplify the expression in the specification</w:t>
      </w:r>
    </w:p>
    <w:p w:rsidR="001B120D" w:rsidRPr="00076086" w:rsidRDefault="001B120D" w:rsidP="001B120D">
      <w:r w:rsidRPr="00076086">
        <w:lastRenderedPageBreak/>
        <w:t>Summary of change:</w:t>
      </w:r>
    </w:p>
    <w:p w:rsidR="001B120D" w:rsidRPr="00076086" w:rsidRDefault="001B120D" w:rsidP="001B120D">
      <w:pPr>
        <w:ind w:leftChars="100" w:left="200"/>
      </w:pPr>
      <w:r w:rsidRPr="00076086">
        <w:t>1. Update the requirement table when serving cell signal quality is less than threshold [X]dB in the requirement table.</w:t>
      </w:r>
    </w:p>
    <w:p w:rsidR="001B120D" w:rsidRPr="00076086" w:rsidRDefault="001B120D" w:rsidP="001B120D">
      <w:pPr>
        <w:ind w:leftChars="100" w:left="200"/>
      </w:pPr>
      <w:r w:rsidRPr="00076086">
        <w:t>2. Add the definition of intra-frequency SMTC.</w:t>
      </w:r>
    </w:p>
    <w:p w:rsidR="001B120D" w:rsidRPr="00076086" w:rsidRDefault="001B120D" w:rsidP="001B120D">
      <w:pPr>
        <w:ind w:leftChars="100" w:left="200"/>
      </w:pPr>
      <w:r w:rsidRPr="00076086">
        <w:t>3. Update the definition of inter-frequency SMTCi and Nfreq to monitor UE’s behaviour when serving cell signal quality is less than the threshold [X]dB.</w:t>
      </w:r>
    </w:p>
    <w:p w:rsidR="001B120D" w:rsidRPr="003C233F" w:rsidRDefault="001B120D" w:rsidP="001B120D">
      <w:pPr>
        <w:ind w:leftChars="100" w:left="200"/>
        <w:rPr>
          <w:lang w:eastAsia="zh-CN"/>
        </w:rPr>
      </w:pPr>
      <w:r w:rsidRPr="00076086">
        <w:t>4. Simplify the SMTC and Nfreq defintion</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604" w:history="1">
        <w:r w:rsidR="001B120D">
          <w:rPr>
            <w:rStyle w:val="Hyperlink"/>
            <w:rFonts w:ascii="Arial" w:hAnsi="Arial" w:cs="Arial"/>
            <w:b/>
            <w:sz w:val="24"/>
          </w:rPr>
          <w:t>R4-1810778</w:t>
        </w:r>
      </w:hyperlink>
      <w:r w:rsidR="001B120D">
        <w:rPr>
          <w:b/>
        </w:rPr>
        <w:tab/>
        <w:t>RRC Re-establishment Requirements without Serving Cell Timing</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The CR updates requirements for RRC re-establishment in NR when serving cell timing is lost</w:t>
      </w:r>
      <w:r>
        <w:rPr>
          <w:rFonts w:hint="eastAsia"/>
          <w:lang w:eastAsia="zh-CN"/>
        </w:rPr>
        <w:t>.</w:t>
      </w:r>
    </w:p>
    <w:p w:rsidR="001B120D" w:rsidRPr="00F27FDD" w:rsidRDefault="001B120D" w:rsidP="001B120D">
      <w:pPr>
        <w:rPr>
          <w:lang w:val="en-US" w:eastAsia="zh-CN"/>
        </w:rPr>
      </w:pPr>
      <w:r w:rsidRPr="00F27FDD">
        <w:rPr>
          <w:lang w:val="en-US" w:eastAsia="zh-CN"/>
        </w:rPr>
        <w:t>There are no RRC re-establishment requirements for the case when the UE has lost the timing of its serving cell.</w:t>
      </w:r>
    </w:p>
    <w:p w:rsidR="001B120D" w:rsidRPr="00F27FDD" w:rsidRDefault="001B120D" w:rsidP="001B120D">
      <w:pPr>
        <w:rPr>
          <w:lang w:val="en-US" w:eastAsia="zh-CN"/>
        </w:rPr>
      </w:pPr>
      <w:r w:rsidRPr="00F27FDD">
        <w:rPr>
          <w:lang w:val="en-US" w:eastAsia="zh-CN"/>
        </w:rPr>
        <w:t>Summary of change:</w:t>
      </w:r>
    </w:p>
    <w:p w:rsidR="001B120D" w:rsidRPr="00F27FDD" w:rsidRDefault="001B120D" w:rsidP="001B120D">
      <w:pPr>
        <w:ind w:leftChars="100" w:left="200"/>
        <w:rPr>
          <w:lang w:val="en-US" w:eastAsia="zh-CN"/>
        </w:rPr>
      </w:pPr>
      <w:r w:rsidRPr="00F27FDD">
        <w:rPr>
          <w:lang w:val="en-US" w:eastAsia="zh-CN"/>
        </w:rPr>
        <w:t xml:space="preserve">The time to identify target NR cell for RRC re-establishment when the UE has lost its serving cell timing is defined for different cases of target NR cell: </w:t>
      </w:r>
    </w:p>
    <w:p w:rsidR="001B120D" w:rsidRPr="00F27FDD" w:rsidRDefault="001B120D" w:rsidP="005E75E4">
      <w:pPr>
        <w:pStyle w:val="ListParagraph"/>
        <w:numPr>
          <w:ilvl w:val="0"/>
          <w:numId w:val="109"/>
        </w:numPr>
        <w:overflowPunct w:val="0"/>
        <w:autoSpaceDE w:val="0"/>
        <w:autoSpaceDN w:val="0"/>
        <w:adjustRightInd w:val="0"/>
        <w:spacing w:after="180" w:line="240" w:lineRule="auto"/>
        <w:ind w:leftChars="242" w:left="904"/>
        <w:contextualSpacing w:val="0"/>
        <w:rPr>
          <w:rFonts w:ascii="Times New Roman" w:hAnsi="Times New Roman"/>
          <w:lang w:eastAsia="zh-CN"/>
        </w:rPr>
      </w:pPr>
      <w:r w:rsidRPr="00F27FDD">
        <w:rPr>
          <w:rFonts w:ascii="Times New Roman" w:hAnsi="Times New Roman"/>
          <w:lang w:eastAsia="zh-CN"/>
        </w:rPr>
        <w:t>a known NR intra-frequency cell,</w:t>
      </w:r>
    </w:p>
    <w:p w:rsidR="001B120D" w:rsidRPr="00F27FDD" w:rsidRDefault="001B120D" w:rsidP="005E75E4">
      <w:pPr>
        <w:pStyle w:val="ListParagraph"/>
        <w:numPr>
          <w:ilvl w:val="0"/>
          <w:numId w:val="109"/>
        </w:numPr>
        <w:overflowPunct w:val="0"/>
        <w:autoSpaceDE w:val="0"/>
        <w:autoSpaceDN w:val="0"/>
        <w:adjustRightInd w:val="0"/>
        <w:spacing w:after="180" w:line="240" w:lineRule="auto"/>
        <w:ind w:leftChars="242" w:left="904"/>
        <w:contextualSpacing w:val="0"/>
        <w:rPr>
          <w:rFonts w:ascii="Times New Roman" w:hAnsi="Times New Roman"/>
          <w:lang w:eastAsia="zh-CN"/>
        </w:rPr>
      </w:pPr>
      <w:r w:rsidRPr="00F27FDD">
        <w:rPr>
          <w:rFonts w:ascii="Times New Roman" w:hAnsi="Times New Roman"/>
          <w:lang w:eastAsia="zh-CN"/>
        </w:rPr>
        <w:t>an unknown intra-frequency NR cell,</w:t>
      </w:r>
    </w:p>
    <w:p w:rsidR="001B120D" w:rsidRPr="00F27FDD" w:rsidRDefault="001B120D" w:rsidP="005E75E4">
      <w:pPr>
        <w:pStyle w:val="ListParagraph"/>
        <w:numPr>
          <w:ilvl w:val="0"/>
          <w:numId w:val="109"/>
        </w:numPr>
        <w:overflowPunct w:val="0"/>
        <w:autoSpaceDE w:val="0"/>
        <w:autoSpaceDN w:val="0"/>
        <w:adjustRightInd w:val="0"/>
        <w:spacing w:after="180" w:line="240" w:lineRule="auto"/>
        <w:ind w:leftChars="242" w:left="904"/>
        <w:contextualSpacing w:val="0"/>
        <w:rPr>
          <w:rFonts w:ascii="Times New Roman" w:hAnsi="Times New Roman"/>
          <w:lang w:eastAsia="zh-CN"/>
        </w:rPr>
      </w:pPr>
      <w:r w:rsidRPr="00F27FDD">
        <w:rPr>
          <w:rFonts w:ascii="Times New Roman" w:hAnsi="Times New Roman"/>
          <w:lang w:eastAsia="zh-CN"/>
        </w:rPr>
        <w:t>a known NR inter-frequency cell,</w:t>
      </w:r>
    </w:p>
    <w:p w:rsidR="001B120D" w:rsidRPr="00F27FDD" w:rsidRDefault="001B120D" w:rsidP="005E75E4">
      <w:pPr>
        <w:pStyle w:val="ListParagraph"/>
        <w:numPr>
          <w:ilvl w:val="0"/>
          <w:numId w:val="109"/>
        </w:numPr>
        <w:overflowPunct w:val="0"/>
        <w:autoSpaceDE w:val="0"/>
        <w:autoSpaceDN w:val="0"/>
        <w:adjustRightInd w:val="0"/>
        <w:spacing w:after="180" w:line="240" w:lineRule="auto"/>
        <w:ind w:leftChars="242" w:left="904"/>
        <w:contextualSpacing w:val="0"/>
        <w:rPr>
          <w:rFonts w:ascii="Times New Roman" w:hAnsi="Times New Roman"/>
          <w:lang w:eastAsia="zh-CN"/>
        </w:rPr>
      </w:pPr>
      <w:r w:rsidRPr="00F27FDD">
        <w:rPr>
          <w:rFonts w:ascii="Times New Roman" w:hAnsi="Times New Roman"/>
          <w:lang w:eastAsia="zh-CN"/>
        </w:rPr>
        <w:t>an unknown inter-frequency NR cell.</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605" w:history="1">
        <w:r>
          <w:rPr>
            <w:rStyle w:val="Hyperlink"/>
            <w:rFonts w:ascii="Arial" w:hAnsi="Arial" w:cs="Arial"/>
            <w:b/>
          </w:rPr>
          <w:t>R4-1811709</w:t>
        </w:r>
      </w:hyperlink>
      <w:r>
        <w:rPr>
          <w:rFonts w:ascii="Arial" w:hAnsi="Arial" w:cs="Arial"/>
          <w:b/>
        </w:rPr>
        <w:t xml:space="preserve"> (from </w:t>
      </w:r>
      <w:hyperlink r:id="rId1606" w:history="1">
        <w:r>
          <w:rPr>
            <w:rStyle w:val="Hyperlink"/>
            <w:rFonts w:ascii="Arial" w:hAnsi="Arial" w:cs="Arial"/>
            <w:b/>
          </w:rPr>
          <w:t>R4-1810778)</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607" w:history="1">
        <w:r w:rsidR="001B120D">
          <w:rPr>
            <w:rStyle w:val="Hyperlink"/>
            <w:rFonts w:ascii="Arial" w:hAnsi="Arial" w:cs="Arial"/>
            <w:b/>
            <w:sz w:val="24"/>
          </w:rPr>
          <w:t>R4-1811709</w:t>
        </w:r>
      </w:hyperlink>
      <w:r w:rsidR="001B120D">
        <w:rPr>
          <w:b/>
        </w:rPr>
        <w:tab/>
        <w:t>RRC Re-establishment Requirements without Serving Cell Timing</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The CR updates requirements for RRC re-establishment in NR when serving cell timing is lost</w:t>
      </w:r>
      <w:r>
        <w:rPr>
          <w:rFonts w:hint="eastAsia"/>
          <w:lang w:eastAsia="zh-CN"/>
        </w:rPr>
        <w:t>.</w:t>
      </w:r>
    </w:p>
    <w:p w:rsidR="001B120D" w:rsidRPr="00F27FDD" w:rsidRDefault="001B120D" w:rsidP="001B120D">
      <w:pPr>
        <w:rPr>
          <w:lang w:val="en-US" w:eastAsia="zh-CN"/>
        </w:rPr>
      </w:pPr>
      <w:r w:rsidRPr="00F27FDD">
        <w:rPr>
          <w:lang w:val="en-US" w:eastAsia="zh-CN"/>
        </w:rPr>
        <w:t>There are no RRC re-establishment requirements for the case when the UE has lost the timing of its serving cell.</w:t>
      </w:r>
    </w:p>
    <w:p w:rsidR="001B120D" w:rsidRPr="00F27FDD" w:rsidRDefault="001B120D" w:rsidP="001B120D">
      <w:pPr>
        <w:rPr>
          <w:lang w:val="en-US" w:eastAsia="zh-CN"/>
        </w:rPr>
      </w:pPr>
      <w:r w:rsidRPr="00F27FDD">
        <w:rPr>
          <w:lang w:val="en-US" w:eastAsia="zh-CN"/>
        </w:rPr>
        <w:t>Summary of change:</w:t>
      </w:r>
    </w:p>
    <w:p w:rsidR="001B120D" w:rsidRPr="00F27FDD" w:rsidRDefault="001B120D" w:rsidP="001B120D">
      <w:pPr>
        <w:ind w:leftChars="100" w:left="200"/>
        <w:rPr>
          <w:lang w:val="en-US" w:eastAsia="zh-CN"/>
        </w:rPr>
      </w:pPr>
      <w:r w:rsidRPr="00F27FDD">
        <w:rPr>
          <w:lang w:val="en-US" w:eastAsia="zh-CN"/>
        </w:rPr>
        <w:t xml:space="preserve">The time to identify target NR cell for RRC re-establishment when the UE has lost its serving cell timing is defined for different cases of target NR cell: </w:t>
      </w:r>
    </w:p>
    <w:p w:rsidR="001B120D" w:rsidRPr="00F27FDD" w:rsidRDefault="001B120D" w:rsidP="005E75E4">
      <w:pPr>
        <w:pStyle w:val="ListParagraph"/>
        <w:numPr>
          <w:ilvl w:val="0"/>
          <w:numId w:val="109"/>
        </w:numPr>
        <w:overflowPunct w:val="0"/>
        <w:autoSpaceDE w:val="0"/>
        <w:autoSpaceDN w:val="0"/>
        <w:adjustRightInd w:val="0"/>
        <w:spacing w:after="180" w:line="240" w:lineRule="auto"/>
        <w:ind w:leftChars="242" w:left="904"/>
        <w:contextualSpacing w:val="0"/>
        <w:rPr>
          <w:rFonts w:ascii="Times New Roman" w:hAnsi="Times New Roman"/>
          <w:lang w:eastAsia="zh-CN"/>
        </w:rPr>
      </w:pPr>
      <w:r w:rsidRPr="00F27FDD">
        <w:rPr>
          <w:rFonts w:ascii="Times New Roman" w:hAnsi="Times New Roman"/>
          <w:lang w:eastAsia="zh-CN"/>
        </w:rPr>
        <w:t>a known NR intra-frequency cell,</w:t>
      </w:r>
    </w:p>
    <w:p w:rsidR="001B120D" w:rsidRPr="00F27FDD" w:rsidRDefault="001B120D" w:rsidP="005E75E4">
      <w:pPr>
        <w:pStyle w:val="ListParagraph"/>
        <w:numPr>
          <w:ilvl w:val="0"/>
          <w:numId w:val="109"/>
        </w:numPr>
        <w:overflowPunct w:val="0"/>
        <w:autoSpaceDE w:val="0"/>
        <w:autoSpaceDN w:val="0"/>
        <w:adjustRightInd w:val="0"/>
        <w:spacing w:after="180" w:line="240" w:lineRule="auto"/>
        <w:ind w:leftChars="242" w:left="904"/>
        <w:contextualSpacing w:val="0"/>
        <w:rPr>
          <w:rFonts w:ascii="Times New Roman" w:hAnsi="Times New Roman"/>
          <w:lang w:eastAsia="zh-CN"/>
        </w:rPr>
      </w:pPr>
      <w:r w:rsidRPr="00F27FDD">
        <w:rPr>
          <w:rFonts w:ascii="Times New Roman" w:hAnsi="Times New Roman"/>
          <w:lang w:eastAsia="zh-CN"/>
        </w:rPr>
        <w:lastRenderedPageBreak/>
        <w:t>an unknown intra-frequency NR cell,</w:t>
      </w:r>
    </w:p>
    <w:p w:rsidR="001B120D" w:rsidRPr="00F27FDD" w:rsidRDefault="001B120D" w:rsidP="005E75E4">
      <w:pPr>
        <w:pStyle w:val="ListParagraph"/>
        <w:numPr>
          <w:ilvl w:val="0"/>
          <w:numId w:val="109"/>
        </w:numPr>
        <w:overflowPunct w:val="0"/>
        <w:autoSpaceDE w:val="0"/>
        <w:autoSpaceDN w:val="0"/>
        <w:adjustRightInd w:val="0"/>
        <w:spacing w:after="180" w:line="240" w:lineRule="auto"/>
        <w:ind w:leftChars="242" w:left="904"/>
        <w:contextualSpacing w:val="0"/>
        <w:rPr>
          <w:rFonts w:ascii="Times New Roman" w:hAnsi="Times New Roman"/>
          <w:lang w:eastAsia="zh-CN"/>
        </w:rPr>
      </w:pPr>
      <w:r w:rsidRPr="00F27FDD">
        <w:rPr>
          <w:rFonts w:ascii="Times New Roman" w:hAnsi="Times New Roman"/>
          <w:lang w:eastAsia="zh-CN"/>
        </w:rPr>
        <w:t>a known NR inter-frequency cell,</w:t>
      </w:r>
    </w:p>
    <w:p w:rsidR="001B120D" w:rsidRPr="00F27FDD" w:rsidRDefault="001B120D" w:rsidP="005E75E4">
      <w:pPr>
        <w:pStyle w:val="ListParagraph"/>
        <w:numPr>
          <w:ilvl w:val="0"/>
          <w:numId w:val="109"/>
        </w:numPr>
        <w:overflowPunct w:val="0"/>
        <w:autoSpaceDE w:val="0"/>
        <w:autoSpaceDN w:val="0"/>
        <w:adjustRightInd w:val="0"/>
        <w:spacing w:after="180" w:line="240" w:lineRule="auto"/>
        <w:ind w:leftChars="242" w:left="904"/>
        <w:contextualSpacing w:val="0"/>
        <w:rPr>
          <w:rFonts w:ascii="Times New Roman" w:hAnsi="Times New Roman"/>
          <w:lang w:eastAsia="zh-CN"/>
        </w:rPr>
      </w:pPr>
      <w:r w:rsidRPr="00F27FDD">
        <w:rPr>
          <w:rFonts w:ascii="Times New Roman" w:hAnsi="Times New Roman"/>
          <w:lang w:eastAsia="zh-CN"/>
        </w:rPr>
        <w:t>an unknown inter-frequency NR cell.</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6140F7">
        <w:rPr>
          <w:rFonts w:ascii="Arial" w:hAnsi="Arial" w:cs="Arial"/>
          <w:b/>
          <w:highlight w:val="green"/>
        </w:rPr>
        <w:t>Endorsed</w:t>
      </w:r>
      <w:r w:rsidRPr="006140F7">
        <w:rPr>
          <w:rFonts w:ascii="Arial" w:hAnsi="Arial" w:cs="Arial"/>
          <w:b/>
          <w:highlight w:val="green"/>
        </w:rPr>
        <w:br/>
      </w:r>
      <w:r w:rsidRPr="006140F7">
        <w:rPr>
          <w:rFonts w:ascii="Arial" w:hAnsi="Arial" w:cs="Arial"/>
          <w:b/>
          <w:highlight w:val="green"/>
        </w:rPr>
        <w:br/>
      </w:r>
    </w:p>
    <w:p w:rsidR="001B120D" w:rsidRPr="00AA7BFF" w:rsidRDefault="001B120D" w:rsidP="001B120D">
      <w:pPr>
        <w:rPr>
          <w:rFonts w:ascii="Arial" w:hAnsi="Arial" w:cs="Arial"/>
          <w:b/>
          <w:i/>
          <w:color w:val="C00000"/>
          <w:sz w:val="24"/>
          <w:lang w:eastAsia="zh-CN"/>
        </w:rPr>
      </w:pPr>
      <w:r>
        <w:rPr>
          <w:rFonts w:ascii="Arial" w:hAnsi="Arial" w:cs="Arial" w:hint="eastAsia"/>
          <w:b/>
          <w:i/>
          <w:color w:val="C00000"/>
          <w:sz w:val="24"/>
          <w:lang w:eastAsia="zh-CN"/>
        </w:rPr>
        <w:t>CR 36</w:t>
      </w:r>
      <w:r w:rsidRPr="00AA7BFF">
        <w:rPr>
          <w:rFonts w:ascii="Arial" w:hAnsi="Arial" w:cs="Arial" w:hint="eastAsia"/>
          <w:b/>
          <w:i/>
          <w:color w:val="C00000"/>
          <w:sz w:val="24"/>
          <w:lang w:eastAsia="zh-CN"/>
        </w:rPr>
        <w:t>.133</w:t>
      </w:r>
    </w:p>
    <w:p w:rsidR="001B120D" w:rsidRDefault="00BF02D3" w:rsidP="001B120D">
      <w:pPr>
        <w:rPr>
          <w:i/>
        </w:rPr>
      </w:pPr>
      <w:hyperlink r:id="rId1608" w:history="1">
        <w:r w:rsidR="001B120D">
          <w:rPr>
            <w:rStyle w:val="Hyperlink"/>
            <w:rFonts w:ascii="Arial" w:hAnsi="Arial" w:cs="Arial"/>
            <w:b/>
            <w:sz w:val="24"/>
          </w:rPr>
          <w:t>R4-1810645</w:t>
        </w:r>
      </w:hyperlink>
      <w:r w:rsidR="001B120D">
        <w:rPr>
          <w:b/>
        </w:rPr>
        <w:tab/>
        <w:t>CR on 36133 RRC realease and redirection to NR</w:t>
      </w:r>
      <w:r w:rsidR="001B120D">
        <w:rPr>
          <w:b/>
        </w:rPr>
        <w:br/>
      </w:r>
      <w:r w:rsidR="001B120D">
        <w:tab/>
      </w:r>
      <w:r w:rsidR="001B120D">
        <w:tab/>
      </w:r>
      <w:r w:rsidR="001B120D">
        <w:tab/>
      </w:r>
      <w:r w:rsidR="001B120D">
        <w:tab/>
      </w:r>
      <w:r w:rsidR="001B120D">
        <w:tab/>
        <w:t>36.133</w:t>
      </w:r>
      <w:r w:rsidR="001B120D">
        <w:tab/>
        <w:t xml:space="preserve">  CR-5898  rev  Cat: F (Rel-15) v15.3.0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3C233F" w:rsidRDefault="001B120D" w:rsidP="001B120D">
      <w:r w:rsidRPr="003C233F">
        <w:t>LTE RRC connection release with redirection to NR is supported in the newest version of 36331. We should define LTE release with redirection to NR requirements also in 36133.</w:t>
      </w:r>
    </w:p>
    <w:p w:rsidR="001B120D" w:rsidRPr="003C233F" w:rsidRDefault="001B120D" w:rsidP="001B120D">
      <w:r w:rsidRPr="003C233F">
        <w:t>Summary of change:</w:t>
      </w:r>
    </w:p>
    <w:p w:rsidR="001B120D" w:rsidRPr="0013423B" w:rsidRDefault="001B120D" w:rsidP="001B120D">
      <w:pPr>
        <w:ind w:leftChars="100" w:left="200"/>
        <w:rPr>
          <w:lang w:eastAsia="zh-CN"/>
        </w:rPr>
      </w:pPr>
      <w:r w:rsidRPr="003C233F">
        <w:t>The RRC connection release with redirection to NR requirement for LTE is added.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Ericsson: I do not see the procedure in 38.331. </w:t>
      </w:r>
    </w:p>
    <w:p w:rsidR="001B120D" w:rsidRDefault="001B120D" w:rsidP="001B120D">
      <w:pPr>
        <w:rPr>
          <w:lang w:eastAsia="zh-CN"/>
        </w:rPr>
      </w:pPr>
      <w:r>
        <w:rPr>
          <w:rFonts w:hint="eastAsia"/>
          <w:lang w:eastAsia="zh-CN"/>
        </w:rPr>
        <w:tab/>
        <w:t xml:space="preserve">Huawei: There is procedure in </w:t>
      </w:r>
      <w:r>
        <w:rPr>
          <w:lang w:eastAsia="zh-CN"/>
        </w:rPr>
        <w:t>the</w:t>
      </w:r>
      <w:r>
        <w:rPr>
          <w:rFonts w:hint="eastAsia"/>
          <w:lang w:eastAsia="zh-CN"/>
        </w:rPr>
        <w:t xml:space="preserve"> spec. We do not have redirection requirement to NR.</w:t>
      </w:r>
    </w:p>
    <w:p w:rsidR="001B120D" w:rsidRDefault="001B120D" w:rsidP="001B120D">
      <w:pPr>
        <w:rPr>
          <w:lang w:eastAsia="zh-CN"/>
        </w:rPr>
      </w:pPr>
      <w:r>
        <w:rPr>
          <w:rFonts w:hint="eastAsia"/>
          <w:lang w:eastAsia="zh-CN"/>
        </w:rPr>
        <w:tab/>
        <w:t>Ericsson: My point is to sort out the RAN2. Why do you redirect LTE to NR? Why do you go?</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4"/>
      </w:pPr>
      <w:bookmarkStart w:id="810" w:name="_Toc522024804"/>
      <w:bookmarkStart w:id="811" w:name="_Toc523514303"/>
      <w:r>
        <w:t>7.11.7</w:t>
      </w:r>
      <w:r>
        <w:tab/>
        <w:t>Timing (38.133/36.133) [NR_newRAT-Core]</w:t>
      </w:r>
      <w:bookmarkEnd w:id="810"/>
      <w:bookmarkEnd w:id="811"/>
    </w:p>
    <w:p w:rsidR="001B120D" w:rsidRDefault="001B120D" w:rsidP="001B120D">
      <w:pPr>
        <w:rPr>
          <w:rFonts w:ascii="Arial" w:hAnsi="Arial" w:cs="Arial"/>
          <w:b/>
          <w:i/>
          <w:color w:val="C00000"/>
          <w:sz w:val="24"/>
          <w:szCs w:val="24"/>
          <w:lang w:eastAsia="zh-CN"/>
        </w:rPr>
      </w:pPr>
      <w:r w:rsidRPr="0027685A">
        <w:rPr>
          <w:rFonts w:ascii="Arial" w:hAnsi="Arial" w:cs="Arial"/>
          <w:b/>
          <w:i/>
          <w:color w:val="C00000"/>
          <w:sz w:val="24"/>
          <w:szCs w:val="24"/>
          <w:lang w:eastAsia="zh-CN"/>
        </w:rPr>
        <w:t xml:space="preserve">MTTD and MRTD for </w:t>
      </w:r>
      <w:r w:rsidRPr="0027685A">
        <w:rPr>
          <w:rFonts w:ascii="Arial" w:hAnsi="Arial" w:cs="Arial" w:hint="eastAsia"/>
          <w:b/>
          <w:i/>
          <w:color w:val="C00000"/>
          <w:sz w:val="24"/>
          <w:szCs w:val="24"/>
          <w:lang w:eastAsia="zh-CN"/>
        </w:rPr>
        <w:t xml:space="preserve">FR1 &amp; FR2 </w:t>
      </w:r>
      <w:r w:rsidRPr="0027685A">
        <w:rPr>
          <w:rFonts w:ascii="Arial" w:hAnsi="Arial" w:cs="Arial"/>
          <w:b/>
          <w:i/>
          <w:color w:val="C00000"/>
          <w:sz w:val="24"/>
          <w:szCs w:val="24"/>
          <w:lang w:eastAsia="zh-CN"/>
        </w:rPr>
        <w:t xml:space="preserve">inter-band </w:t>
      </w:r>
      <w:r w:rsidRPr="0027685A">
        <w:rPr>
          <w:rFonts w:ascii="Arial" w:hAnsi="Arial" w:cs="Arial" w:hint="eastAsia"/>
          <w:b/>
          <w:i/>
          <w:color w:val="C00000"/>
          <w:sz w:val="24"/>
          <w:szCs w:val="24"/>
          <w:lang w:eastAsia="zh-CN"/>
        </w:rPr>
        <w:t>NR</w:t>
      </w:r>
      <w:r>
        <w:rPr>
          <w:rFonts w:ascii="Arial" w:hAnsi="Arial" w:cs="Arial" w:hint="eastAsia"/>
          <w:b/>
          <w:i/>
          <w:color w:val="C00000"/>
          <w:sz w:val="24"/>
          <w:szCs w:val="24"/>
          <w:lang w:eastAsia="zh-CN"/>
        </w:rPr>
        <w:t>-</w:t>
      </w:r>
      <w:r w:rsidRPr="0027685A">
        <w:rPr>
          <w:rFonts w:ascii="Arial" w:hAnsi="Arial" w:cs="Arial"/>
          <w:b/>
          <w:i/>
          <w:color w:val="C00000"/>
          <w:sz w:val="24"/>
          <w:szCs w:val="24"/>
          <w:lang w:eastAsia="zh-CN"/>
        </w:rPr>
        <w:t>CA</w:t>
      </w:r>
    </w:p>
    <w:p w:rsidR="001B120D" w:rsidRDefault="001B120D" w:rsidP="001B120D">
      <w:pPr>
        <w:rPr>
          <w:rFonts w:ascii="Arial" w:hAnsi="Arial" w:cs="Arial"/>
          <w:b/>
          <w:i/>
          <w:color w:val="C00000"/>
          <w:sz w:val="24"/>
          <w:szCs w:val="24"/>
          <w:lang w:eastAsia="zh-CN"/>
        </w:rPr>
      </w:pPr>
      <w:r>
        <w:rPr>
          <w:rFonts w:ascii="Arial" w:hAnsi="Arial" w:cs="Arial"/>
          <w:b/>
          <w:i/>
          <w:color w:val="C00000"/>
          <w:sz w:val="24"/>
          <w:szCs w:val="24"/>
          <w:lang w:eastAsia="zh-CN"/>
        </w:rPr>
        <w:t>W</w:t>
      </w:r>
      <w:r>
        <w:rPr>
          <w:rFonts w:ascii="Arial" w:hAnsi="Arial" w:cs="Arial" w:hint="eastAsia"/>
          <w:b/>
          <w:i/>
          <w:color w:val="C00000"/>
          <w:sz w:val="24"/>
          <w:szCs w:val="24"/>
          <w:lang w:eastAsia="zh-CN"/>
        </w:rPr>
        <w:t xml:space="preserve">ay </w:t>
      </w:r>
      <w:r>
        <w:rPr>
          <w:rFonts w:ascii="Arial" w:hAnsi="Arial" w:cs="Arial"/>
          <w:b/>
          <w:i/>
          <w:color w:val="C00000"/>
          <w:sz w:val="24"/>
          <w:szCs w:val="24"/>
          <w:lang w:eastAsia="zh-CN"/>
        </w:rPr>
        <w:t>forward</w:t>
      </w:r>
    </w:p>
    <w:p w:rsidR="001B120D" w:rsidRPr="00FB69A5" w:rsidRDefault="00BF02D3" w:rsidP="001B120D">
      <w:pPr>
        <w:rPr>
          <w:i/>
          <w:lang w:eastAsia="zh-CN"/>
        </w:rPr>
      </w:pPr>
      <w:hyperlink r:id="rId1609" w:history="1">
        <w:r w:rsidR="001B120D">
          <w:rPr>
            <w:rStyle w:val="Hyperlink"/>
            <w:rFonts w:ascii="Arial" w:hAnsi="Arial" w:cs="Arial"/>
            <w:b/>
            <w:sz w:val="24"/>
            <w:lang w:eastAsia="zh-CN"/>
          </w:rPr>
          <w:t>R4-1811711</w:t>
        </w:r>
      </w:hyperlink>
      <w:r w:rsidR="001B120D">
        <w:rPr>
          <w:b/>
        </w:rPr>
        <w:tab/>
        <w:t xml:space="preserve">Way forward on </w:t>
      </w:r>
      <w:r w:rsidR="001B120D">
        <w:rPr>
          <w:rFonts w:hint="eastAsia"/>
          <w:b/>
          <w:lang w:eastAsia="zh-CN"/>
        </w:rPr>
        <w:t>MRTD and MTTD for inter-band CA between FR1 and FR2</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sidRPr="00FB69A5">
        <w:rPr>
          <w:i/>
        </w:rPr>
        <w:tab/>
      </w:r>
      <w:r w:rsidR="001B120D" w:rsidRPr="00FB69A5">
        <w:rPr>
          <w:i/>
        </w:rPr>
        <w:tab/>
      </w:r>
      <w:r w:rsidR="001B120D" w:rsidRPr="00FB69A5">
        <w:rPr>
          <w:i/>
        </w:rPr>
        <w:tab/>
      </w:r>
      <w:r w:rsidR="001B120D" w:rsidRPr="00FB69A5">
        <w:rPr>
          <w:i/>
        </w:rPr>
        <w:tab/>
      </w:r>
      <w:r w:rsidR="001B120D" w:rsidRPr="00FB69A5">
        <w:rPr>
          <w:i/>
        </w:rPr>
        <w:tab/>
      </w:r>
      <w:r w:rsidR="001B120D">
        <w:rPr>
          <w:i/>
        </w:rPr>
        <w:t xml:space="preserve">Source: </w:t>
      </w:r>
      <w:r w:rsidR="001B120D" w:rsidRPr="007E7278">
        <w:rPr>
          <w:i/>
          <w:lang w:val="en-US" w:eastAsia="zh-CN"/>
        </w:rPr>
        <w:t>Ericsson, Nokia, ZTE, CATT, Verizon, KDDI, Vodafone, AT&amp;T, Orange, T-Mobile Inc, NTT Docomo</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Default="001B120D" w:rsidP="001B120D">
      <w:pPr>
        <w:rPr>
          <w:lang w:eastAsia="zh-CN"/>
        </w:rPr>
      </w:pPr>
      <w:r>
        <w:rPr>
          <w:rFonts w:hint="eastAsia"/>
          <w:lang w:eastAsia="zh-CN"/>
        </w:rPr>
        <w:t>Qualcomm/Mediatek are against this propsal.</w:t>
      </w:r>
    </w:p>
    <w:p w:rsidR="001B120D" w:rsidRPr="00FB69A5" w:rsidRDefault="001B120D" w:rsidP="001B120D">
      <w:pPr>
        <w:rPr>
          <w:lang w:eastAsia="zh-CN"/>
        </w:rPr>
      </w:pPr>
    </w:p>
    <w:p w:rsidR="001B120D" w:rsidRPr="0027685A" w:rsidRDefault="001B120D" w:rsidP="001B120D">
      <w:pPr>
        <w:rPr>
          <w:rFonts w:ascii="Arial" w:hAnsi="Arial" w:cs="Arial"/>
          <w:b/>
          <w:i/>
          <w:color w:val="C00000"/>
          <w:sz w:val="24"/>
          <w:szCs w:val="24"/>
          <w:lang w:eastAsia="zh-CN"/>
        </w:rPr>
      </w:pPr>
      <w:r>
        <w:rPr>
          <w:b/>
        </w:rPr>
        <w:t>Decision:</w:t>
      </w:r>
      <w:r>
        <w:rPr>
          <w:b/>
        </w:rPr>
        <w:tab/>
      </w:r>
      <w:r>
        <w:rPr>
          <w:b/>
        </w:rPr>
        <w:tab/>
        <w:t>Noted</w:t>
      </w:r>
      <w:r>
        <w:rPr>
          <w:b/>
        </w:rPr>
        <w:br/>
      </w:r>
      <w:r>
        <w:rPr>
          <w:b/>
        </w:rPr>
        <w:br/>
      </w:r>
    </w:p>
    <w:p w:rsidR="001B120D" w:rsidRDefault="001B120D" w:rsidP="001B120D">
      <w:pPr>
        <w:rPr>
          <w:lang w:eastAsia="zh-CN"/>
        </w:rPr>
      </w:pPr>
      <w:r>
        <w:rPr>
          <w:rFonts w:hint="eastAsia"/>
          <w:lang w:eastAsia="zh-CN"/>
        </w:rPr>
        <w:lastRenderedPageBreak/>
        <w:t>------------------------------ Open issues ---------------------------------------------</w:t>
      </w:r>
    </w:p>
    <w:p w:rsidR="001B120D" w:rsidRPr="00047281" w:rsidRDefault="001B120D" w:rsidP="005E75E4">
      <w:pPr>
        <w:numPr>
          <w:ilvl w:val="0"/>
          <w:numId w:val="180"/>
        </w:numPr>
        <w:rPr>
          <w:bCs/>
          <w:lang w:val="en-US" w:eastAsia="zh-CN"/>
        </w:rPr>
      </w:pPr>
      <w:r w:rsidRPr="00047281">
        <w:rPr>
          <w:bCs/>
          <w:lang w:val="en-US" w:eastAsia="zh-CN"/>
        </w:rPr>
        <w:t>Summary of open issues</w:t>
      </w:r>
    </w:p>
    <w:p w:rsidR="001B120D" w:rsidRPr="00047281" w:rsidRDefault="001B120D" w:rsidP="005E75E4">
      <w:pPr>
        <w:numPr>
          <w:ilvl w:val="1"/>
          <w:numId w:val="181"/>
        </w:numPr>
        <w:rPr>
          <w:bCs/>
          <w:lang w:val="en-US" w:eastAsia="zh-CN"/>
        </w:rPr>
      </w:pPr>
      <w:r w:rsidRPr="00047281">
        <w:rPr>
          <w:rFonts w:hint="eastAsia"/>
          <w:bCs/>
          <w:lang w:val="en-US" w:eastAsia="zh-CN"/>
        </w:rPr>
        <w:t xml:space="preserve"> MRTD</w:t>
      </w:r>
    </w:p>
    <w:p w:rsidR="001B120D" w:rsidRPr="00047281" w:rsidRDefault="001B120D" w:rsidP="005E75E4">
      <w:pPr>
        <w:numPr>
          <w:ilvl w:val="2"/>
          <w:numId w:val="180"/>
        </w:numPr>
        <w:rPr>
          <w:bCs/>
          <w:lang w:val="en-US" w:eastAsia="zh-CN"/>
        </w:rPr>
      </w:pPr>
      <w:r>
        <w:rPr>
          <w:rFonts w:hint="eastAsia"/>
          <w:bCs/>
          <w:lang w:val="en-US" w:eastAsia="zh-CN"/>
        </w:rPr>
        <w:t>Option 1 : 8us (Qualcomm, Intel, Mediatek)</w:t>
      </w:r>
    </w:p>
    <w:p w:rsidR="001B120D" w:rsidRDefault="001B120D" w:rsidP="005E75E4">
      <w:pPr>
        <w:numPr>
          <w:ilvl w:val="2"/>
          <w:numId w:val="180"/>
        </w:numPr>
        <w:rPr>
          <w:bCs/>
          <w:lang w:val="en-US" w:eastAsia="zh-CN"/>
        </w:rPr>
      </w:pPr>
      <w:r w:rsidRPr="00047281">
        <w:rPr>
          <w:rFonts w:hint="eastAsia"/>
          <w:bCs/>
          <w:lang w:val="en-US" w:eastAsia="zh-CN"/>
        </w:rPr>
        <w:t>Option 2 : 33us</w:t>
      </w:r>
      <w:r>
        <w:rPr>
          <w:rFonts w:hint="eastAsia"/>
          <w:bCs/>
          <w:lang w:val="en-US" w:eastAsia="zh-CN"/>
        </w:rPr>
        <w:t xml:space="preserve"> (Ericsson, CATT)</w:t>
      </w:r>
    </w:p>
    <w:p w:rsidR="001B120D" w:rsidRDefault="001B120D" w:rsidP="001B120D">
      <w:pPr>
        <w:rPr>
          <w:bCs/>
          <w:lang w:val="en-US" w:eastAsia="zh-CN"/>
        </w:rPr>
      </w:pPr>
      <w:r>
        <w:rPr>
          <w:rFonts w:hint="eastAsia"/>
          <w:bCs/>
          <w:lang w:val="en-US" w:eastAsia="zh-CN"/>
        </w:rPr>
        <w:t>Ericsson: to Q</w:t>
      </w:r>
      <w:r>
        <w:rPr>
          <w:bCs/>
          <w:lang w:val="en-US" w:eastAsia="zh-CN"/>
        </w:rPr>
        <w:t>u</w:t>
      </w:r>
      <w:r>
        <w:rPr>
          <w:rFonts w:hint="eastAsia"/>
          <w:bCs/>
          <w:lang w:val="en-US" w:eastAsia="zh-CN"/>
        </w:rPr>
        <w:t xml:space="preserve">alcomm, if looking at the spec, the processing time depends on the carrier where HARQ is transmitted. We need look </w:t>
      </w:r>
      <w:r>
        <w:rPr>
          <w:bCs/>
          <w:lang w:val="en-US" w:eastAsia="zh-CN"/>
        </w:rPr>
        <w:t>what</w:t>
      </w:r>
      <w:r>
        <w:rPr>
          <w:rFonts w:hint="eastAsia"/>
          <w:bCs/>
          <w:lang w:val="en-US" w:eastAsia="zh-CN"/>
        </w:rPr>
        <w:t xml:space="preserve"> is need and then decide.</w:t>
      </w:r>
    </w:p>
    <w:p w:rsidR="001B120D" w:rsidRDefault="001B120D" w:rsidP="001B120D">
      <w:pPr>
        <w:rPr>
          <w:bCs/>
          <w:lang w:val="en-US" w:eastAsia="zh-CN"/>
        </w:rPr>
      </w:pPr>
      <w:r>
        <w:rPr>
          <w:rFonts w:hint="eastAsia"/>
          <w:bCs/>
          <w:lang w:val="en-US" w:eastAsia="zh-CN"/>
        </w:rPr>
        <w:t>Qualcomm: We take the cross-carrier scheduling. The shorter time is preferred. We have to buffering after control channe is decoded.</w:t>
      </w:r>
    </w:p>
    <w:p w:rsidR="001B120D" w:rsidRDefault="001B120D" w:rsidP="001B120D">
      <w:pPr>
        <w:rPr>
          <w:bCs/>
          <w:lang w:val="en-US" w:eastAsia="zh-CN"/>
        </w:rPr>
      </w:pPr>
      <w:r>
        <w:rPr>
          <w:rFonts w:hint="eastAsia"/>
          <w:bCs/>
          <w:lang w:val="en-US" w:eastAsia="zh-CN"/>
        </w:rPr>
        <w:t xml:space="preserve">Ericsson: Depending on </w:t>
      </w:r>
      <w:r>
        <w:rPr>
          <w:bCs/>
          <w:lang w:val="en-US" w:eastAsia="zh-CN"/>
        </w:rPr>
        <w:t>whether</w:t>
      </w:r>
      <w:r>
        <w:rPr>
          <w:rFonts w:hint="eastAsia"/>
          <w:bCs/>
          <w:lang w:val="en-US" w:eastAsia="zh-CN"/>
        </w:rPr>
        <w:t xml:space="preserve"> need 1 symbol and 2 symbols, the data to be stored </w:t>
      </w:r>
      <w:r>
        <w:rPr>
          <w:bCs/>
          <w:lang w:val="en-US" w:eastAsia="zh-CN"/>
        </w:rPr>
        <w:t>depends</w:t>
      </w:r>
      <w:r>
        <w:rPr>
          <w:rFonts w:hint="eastAsia"/>
          <w:bCs/>
          <w:lang w:val="en-US" w:eastAsia="zh-CN"/>
        </w:rPr>
        <w:t xml:space="preserve"> on MRTD. When looking at RAN1 for processing time, the buffering depends on what is the length of PDCCH.</w:t>
      </w:r>
    </w:p>
    <w:p w:rsidR="001B120D" w:rsidRDefault="001B120D" w:rsidP="001B120D">
      <w:pPr>
        <w:rPr>
          <w:bCs/>
          <w:lang w:val="en-US" w:eastAsia="zh-CN"/>
        </w:rPr>
      </w:pPr>
      <w:r>
        <w:rPr>
          <w:rFonts w:hint="eastAsia"/>
          <w:bCs/>
          <w:lang w:val="en-US" w:eastAsia="zh-CN"/>
        </w:rPr>
        <w:t xml:space="preserve">Vivo: for 33us scenario, there is more corner case. It is </w:t>
      </w:r>
      <w:r>
        <w:rPr>
          <w:bCs/>
          <w:lang w:val="en-US" w:eastAsia="zh-CN"/>
        </w:rPr>
        <w:t>possible</w:t>
      </w:r>
      <w:r>
        <w:rPr>
          <w:rFonts w:hint="eastAsia"/>
          <w:bCs/>
          <w:lang w:val="en-US" w:eastAsia="zh-CN"/>
        </w:rPr>
        <w:t xml:space="preserve"> to use the samller value to address </w:t>
      </w:r>
      <w:r>
        <w:rPr>
          <w:bCs/>
          <w:lang w:val="en-US" w:eastAsia="zh-CN"/>
        </w:rPr>
        <w:t>the</w:t>
      </w:r>
      <w:r>
        <w:rPr>
          <w:rFonts w:hint="eastAsia"/>
          <w:bCs/>
          <w:lang w:val="en-US" w:eastAsia="zh-CN"/>
        </w:rPr>
        <w:t xml:space="preserve"> buffering issue. We are looking at the EN-DC.</w:t>
      </w:r>
    </w:p>
    <w:p w:rsidR="001B120D" w:rsidRDefault="001B120D" w:rsidP="001B120D">
      <w:pPr>
        <w:rPr>
          <w:bCs/>
          <w:lang w:val="en-US" w:eastAsia="zh-CN"/>
        </w:rPr>
      </w:pPr>
      <w:r>
        <w:rPr>
          <w:rFonts w:hint="eastAsia"/>
          <w:bCs/>
          <w:lang w:val="en-US" w:eastAsia="zh-CN"/>
        </w:rPr>
        <w:t>Qualcomm: we could not compare NR-NR CA with EN-DC case. There are totally different systems. The memory requirements are different for EN-DC than for NR-NR CA.</w:t>
      </w:r>
    </w:p>
    <w:p w:rsidR="001B120D" w:rsidRPr="00047281" w:rsidRDefault="001B120D" w:rsidP="001B120D">
      <w:pPr>
        <w:rPr>
          <w:bCs/>
          <w:lang w:val="en-US" w:eastAsia="zh-CN"/>
        </w:rPr>
      </w:pPr>
      <w:r>
        <w:rPr>
          <w:rFonts w:hint="eastAsia"/>
          <w:bCs/>
          <w:lang w:val="en-US" w:eastAsia="zh-CN"/>
        </w:rPr>
        <w:t>CATT: technically we think buffering issue is not significant issue. For other case, we should support the timing different larger than 33us case.</w:t>
      </w:r>
    </w:p>
    <w:p w:rsidR="001B120D" w:rsidRPr="00047281" w:rsidRDefault="001B120D" w:rsidP="005E75E4">
      <w:pPr>
        <w:numPr>
          <w:ilvl w:val="1"/>
          <w:numId w:val="181"/>
        </w:numPr>
        <w:rPr>
          <w:bCs/>
          <w:lang w:val="en-US" w:eastAsia="zh-CN"/>
        </w:rPr>
      </w:pPr>
      <w:r w:rsidRPr="00047281">
        <w:rPr>
          <w:rFonts w:hint="eastAsia"/>
          <w:bCs/>
          <w:lang w:val="en-US" w:eastAsia="zh-CN"/>
        </w:rPr>
        <w:t xml:space="preserve"> MTTD</w:t>
      </w:r>
    </w:p>
    <w:p w:rsidR="001B120D" w:rsidRPr="00047281" w:rsidRDefault="001B120D" w:rsidP="005E75E4">
      <w:pPr>
        <w:numPr>
          <w:ilvl w:val="2"/>
          <w:numId w:val="180"/>
        </w:numPr>
        <w:rPr>
          <w:bCs/>
          <w:lang w:val="en-US" w:eastAsia="zh-CN"/>
        </w:rPr>
      </w:pPr>
      <w:r w:rsidRPr="00047281">
        <w:rPr>
          <w:rFonts w:hint="eastAsia"/>
          <w:bCs/>
          <w:lang w:val="en-US" w:eastAsia="zh-CN"/>
        </w:rPr>
        <w:t>Option 1 : 8.5us</w:t>
      </w:r>
    </w:p>
    <w:p w:rsidR="001B120D" w:rsidRPr="00047281" w:rsidRDefault="001B120D" w:rsidP="005E75E4">
      <w:pPr>
        <w:numPr>
          <w:ilvl w:val="2"/>
          <w:numId w:val="180"/>
        </w:numPr>
        <w:rPr>
          <w:bCs/>
          <w:lang w:val="en-US" w:eastAsia="zh-CN"/>
        </w:rPr>
      </w:pPr>
      <w:r w:rsidRPr="00047281">
        <w:rPr>
          <w:rFonts w:hint="eastAsia"/>
          <w:bCs/>
          <w:lang w:val="en-US" w:eastAsia="zh-CN"/>
        </w:rPr>
        <w:t>Option 2 : 35.21us</w:t>
      </w:r>
    </w:p>
    <w:p w:rsidR="001B120D" w:rsidRPr="00047281" w:rsidRDefault="001B120D" w:rsidP="005E75E4">
      <w:pPr>
        <w:numPr>
          <w:ilvl w:val="2"/>
          <w:numId w:val="180"/>
        </w:numPr>
        <w:rPr>
          <w:bCs/>
          <w:lang w:val="en-US" w:eastAsia="zh-CN"/>
        </w:rPr>
      </w:pPr>
      <w:r w:rsidRPr="00047281">
        <w:rPr>
          <w:rFonts w:hint="eastAsia"/>
          <w:bCs/>
          <w:lang w:val="en-US" w:eastAsia="zh-CN"/>
        </w:rPr>
        <w:t>Option 2a : 34.1us</w:t>
      </w:r>
    </w:p>
    <w:p w:rsidR="001B120D" w:rsidRDefault="001B120D" w:rsidP="001B120D">
      <w:pPr>
        <w:rPr>
          <w:lang w:eastAsia="zh-CN"/>
        </w:rPr>
      </w:pPr>
      <w:r>
        <w:rPr>
          <w:rFonts w:hint="eastAsia"/>
          <w:lang w:eastAsia="zh-CN"/>
        </w:rPr>
        <w:t>Qualcomm: we do not have power requirement defined. But if going with 35.21us, it makes uplink power control difficult for us.</w:t>
      </w:r>
    </w:p>
    <w:p w:rsidR="001B120D" w:rsidRDefault="001B120D" w:rsidP="001B120D">
      <w:pPr>
        <w:rPr>
          <w:lang w:eastAsia="zh-CN"/>
        </w:rPr>
      </w:pPr>
      <w:r>
        <w:rPr>
          <w:rFonts w:hint="eastAsia"/>
          <w:lang w:eastAsia="zh-CN"/>
        </w:rPr>
        <w:t>Ericsson: If looking at the Pcmax, it is based slot. I do not see the problem for power control.</w:t>
      </w:r>
    </w:p>
    <w:p w:rsidR="001B120D" w:rsidRPr="003A0A76" w:rsidRDefault="001B120D" w:rsidP="001B120D">
      <w:pPr>
        <w:rPr>
          <w:lang w:eastAsia="zh-CN"/>
        </w:rPr>
      </w:pPr>
      <w:r>
        <w:rPr>
          <w:rFonts w:hint="eastAsia"/>
          <w:lang w:eastAsia="zh-CN"/>
        </w:rPr>
        <w:t xml:space="preserve">Oppo: we have concern. For FR2, regarding the value, we think the values for FR1 </w:t>
      </w:r>
      <w:r>
        <w:rPr>
          <w:lang w:eastAsia="zh-CN"/>
        </w:rPr>
        <w:t>and</w:t>
      </w:r>
      <w:r>
        <w:rPr>
          <w:rFonts w:hint="eastAsia"/>
          <w:lang w:eastAsia="zh-CN"/>
        </w:rPr>
        <w:t xml:space="preserve"> FR2 should be more careful taking consideration </w:t>
      </w:r>
      <w:r>
        <w:rPr>
          <w:lang w:eastAsia="zh-CN"/>
        </w:rPr>
        <w:t>that</w:t>
      </w:r>
      <w:r>
        <w:rPr>
          <w:rFonts w:hint="eastAsia"/>
          <w:lang w:eastAsia="zh-CN"/>
        </w:rPr>
        <w:t xml:space="preserve"> UE can be better.</w:t>
      </w:r>
    </w:p>
    <w:p w:rsidR="001B120D" w:rsidRPr="00A26F49" w:rsidRDefault="001B120D" w:rsidP="001B120D">
      <w:pPr>
        <w:rPr>
          <w:lang w:eastAsia="zh-CN"/>
        </w:rPr>
      </w:pPr>
      <w:r>
        <w:rPr>
          <w:rFonts w:hint="eastAsia"/>
          <w:lang w:eastAsia="zh-CN"/>
        </w:rPr>
        <w:t>---------------------------------------------------------------------------------------------</w:t>
      </w:r>
    </w:p>
    <w:p w:rsidR="001B120D" w:rsidRDefault="00BF02D3" w:rsidP="001B120D">
      <w:pPr>
        <w:rPr>
          <w:i/>
        </w:rPr>
      </w:pPr>
      <w:hyperlink r:id="rId1610" w:history="1">
        <w:r w:rsidR="001B120D">
          <w:rPr>
            <w:rStyle w:val="Hyperlink"/>
            <w:rFonts w:ascii="Arial" w:hAnsi="Arial" w:cs="Arial"/>
            <w:b/>
            <w:sz w:val="24"/>
          </w:rPr>
          <w:t>R4-1810321</w:t>
        </w:r>
      </w:hyperlink>
      <w:r w:rsidR="001B120D">
        <w:rPr>
          <w:b/>
        </w:rPr>
        <w:tab/>
        <w:t>MRTD and MTTD Requirements for Inter-band FR1-FR2 NR CA</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Qualcomm Europe Inc. (Spain)</w:t>
      </w:r>
    </w:p>
    <w:p w:rsidR="001B120D" w:rsidRDefault="001B120D" w:rsidP="001B120D">
      <w:pPr>
        <w:rPr>
          <w:rFonts w:ascii="Arial" w:hAnsi="Arial" w:cs="Arial"/>
          <w:b/>
        </w:rPr>
      </w:pPr>
      <w:r>
        <w:rPr>
          <w:rFonts w:ascii="Arial" w:hAnsi="Arial" w:cs="Arial"/>
          <w:b/>
        </w:rPr>
        <w:t xml:space="preserve">Abstract: </w:t>
      </w:r>
    </w:p>
    <w:p w:rsidR="001B120D" w:rsidRPr="00CF1961" w:rsidRDefault="001B120D" w:rsidP="001B120D">
      <w:r w:rsidRPr="00CF1961">
        <w:t>This paper proposes MRTD requirements for Inter-band NR CA between FR1 and FR2. Following has been proposed:</w:t>
      </w:r>
    </w:p>
    <w:p w:rsidR="001B120D" w:rsidRPr="00CF1961" w:rsidRDefault="001B120D" w:rsidP="001B120D">
      <w:r w:rsidRPr="00CF1961">
        <w:t>Proposal 1: UE shall support the inter-band NR CA between FR1 and FR2 provided that the MRTD at the UE does not exceed 8us.</w:t>
      </w:r>
    </w:p>
    <w:p w:rsidR="001B120D" w:rsidRPr="00CF1961" w:rsidRDefault="001B120D" w:rsidP="001B120D">
      <w:pPr>
        <w:rPr>
          <w:lang w:eastAsia="zh-CN"/>
        </w:rPr>
      </w:pPr>
      <w:r w:rsidRPr="00CF1961">
        <w:t>Proposal 2: UE shall support the inter-band NR CA between FR1 and FR2 provided that the MTTD at the UE does not exceed 8.5us.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611" w:history="1">
        <w:r w:rsidR="001B120D">
          <w:rPr>
            <w:rStyle w:val="Hyperlink"/>
            <w:rFonts w:ascii="Arial" w:hAnsi="Arial" w:cs="Arial"/>
            <w:b/>
            <w:sz w:val="24"/>
          </w:rPr>
          <w:t>R4-1810926</w:t>
        </w:r>
      </w:hyperlink>
      <w:r w:rsidR="001B120D">
        <w:rPr>
          <w:b/>
        </w:rPr>
        <w:tab/>
        <w:t>Further discussions on FR1-FR2 inter-band NR CA MRTD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Pr="00DC03BF" w:rsidRDefault="001B120D" w:rsidP="001B120D">
      <w:pPr>
        <w:rPr>
          <w:lang w:val="en-US" w:eastAsia="zh-CN"/>
        </w:rPr>
      </w:pPr>
      <w:r w:rsidRPr="00DC03BF">
        <w:rPr>
          <w:lang w:val="en-US" w:eastAsia="zh-CN"/>
        </w:rPr>
        <w:t>In this contribution, we discussed MRTD requirements and the severe impact of NR CA deployments that would be the results if scaling MRTD versus SCS.</w:t>
      </w:r>
    </w:p>
    <w:p w:rsidR="001B120D" w:rsidRPr="00DC03BF" w:rsidRDefault="001B120D" w:rsidP="001B120D">
      <w:pPr>
        <w:rPr>
          <w:lang w:val="en-US" w:eastAsia="zh-CN"/>
        </w:rPr>
      </w:pPr>
      <w:r w:rsidRPr="00DC03BF">
        <w:rPr>
          <w:lang w:val="en-US" w:eastAsia="zh-CN"/>
        </w:rPr>
        <w:t xml:space="preserve">Based on our understanding as explained in this paper, we observe the following: </w:t>
      </w:r>
    </w:p>
    <w:p w:rsidR="001B120D" w:rsidRPr="00DC03BF" w:rsidRDefault="001B120D" w:rsidP="001B120D">
      <w:pPr>
        <w:rPr>
          <w:lang w:val="en-US" w:eastAsia="zh-CN"/>
        </w:rPr>
      </w:pPr>
      <w:r w:rsidRPr="00DC03BF">
        <w:rPr>
          <w:lang w:val="en-US" w:eastAsia="zh-CN"/>
        </w:rPr>
        <w:t>Observation- 1: For inter-band and non-contiguous CA LTE MRTD requirements allows flexible CA deployment especially important in heterogenous architectures.</w:t>
      </w:r>
    </w:p>
    <w:p w:rsidR="001B120D" w:rsidRPr="00DC03BF" w:rsidRDefault="001B120D" w:rsidP="001B120D">
      <w:pPr>
        <w:rPr>
          <w:lang w:val="en-US" w:eastAsia="zh-CN"/>
        </w:rPr>
      </w:pPr>
      <w:r w:rsidRPr="00DC03BF">
        <w:rPr>
          <w:lang w:val="en-US" w:eastAsia="zh-CN"/>
        </w:rPr>
        <w:t>Observation- 2: For inter-band FR1-FR2 NR CA, MRTD requirement should allow flexible CA deployment which is especially important in heterogenous architectures.</w:t>
      </w:r>
    </w:p>
    <w:p w:rsidR="001B120D" w:rsidRPr="00DC03BF" w:rsidRDefault="001B120D" w:rsidP="001B120D">
      <w:pPr>
        <w:rPr>
          <w:lang w:val="en-US" w:eastAsia="zh-CN"/>
        </w:rPr>
      </w:pPr>
      <w:r w:rsidRPr="00DC03BF">
        <w:rPr>
          <w:lang w:val="en-US" w:eastAsia="zh-CN"/>
        </w:rPr>
        <w:t xml:space="preserve">Observation-3: An additional MRTD of ~33us should not have any significant impact on the UE HARQ storage, since other timing delay related portions are more significant. </w:t>
      </w:r>
    </w:p>
    <w:p w:rsidR="001B120D" w:rsidRPr="00DC03BF" w:rsidRDefault="001B120D" w:rsidP="001B120D">
      <w:pPr>
        <w:rPr>
          <w:lang w:val="en-US" w:eastAsia="zh-CN"/>
        </w:rPr>
      </w:pPr>
      <w:r w:rsidRPr="00DC03BF">
        <w:rPr>
          <w:lang w:val="en-US" w:eastAsia="zh-CN"/>
        </w:rPr>
        <w:t xml:space="preserve">Observation-4: PUCCH is configured per UE. gNB could have different PUCCH configurations depending on UE location, or for simplicity use the same PUCCH (starting in symbol 1) for all UEs. Configuring UE-specific PUCCH location would compensate for the larger MRTD/MTTD IF e.g. a max RF distance of 9km is used (the MTTD discussed is less than half of a 15kHz symbol). </w:t>
      </w:r>
    </w:p>
    <w:p w:rsidR="001B120D" w:rsidRPr="00DC03BF" w:rsidRDefault="001B120D" w:rsidP="001B120D">
      <w:pPr>
        <w:rPr>
          <w:lang w:val="en-US" w:eastAsia="zh-CN"/>
        </w:rPr>
      </w:pPr>
      <w:r w:rsidRPr="00DC03BF">
        <w:rPr>
          <w:lang w:val="en-US" w:eastAsia="zh-CN"/>
        </w:rPr>
        <w:t xml:space="preserve">Based on this, we propose to adopt the following: </w:t>
      </w:r>
    </w:p>
    <w:p w:rsidR="001B120D" w:rsidRPr="00DC03BF" w:rsidRDefault="001B120D" w:rsidP="001B120D">
      <w:pPr>
        <w:rPr>
          <w:lang w:val="en-US" w:eastAsia="zh-CN"/>
        </w:rPr>
      </w:pPr>
      <w:r w:rsidRPr="00DC03BF">
        <w:rPr>
          <w:lang w:val="en-US" w:eastAsia="zh-CN"/>
        </w:rPr>
        <w:t>Proposal: For inter-band FR1-FR2 NR CA operation, the UE shall be capable of handling at least a relative receive timing difference (MRTD) between slot timing of different carriers to be aggregated at the UE receiver of 33µs for inter-band NR carrier aggregation between FR1 and FR2.</w:t>
      </w:r>
    </w:p>
    <w:p w:rsidR="001B120D" w:rsidRPr="00DC03BF" w:rsidRDefault="001B120D" w:rsidP="001B120D">
      <w:pPr>
        <w:rPr>
          <w:lang w:val="en-US" w:eastAsia="zh-CN"/>
        </w:rPr>
      </w:pPr>
      <w:r w:rsidRPr="00DC03BF">
        <w:rPr>
          <w:lang w:val="en-US" w:eastAsia="zh-CN"/>
        </w:rPr>
        <w:t>Based on these proposals, we proposed a draft CR in [3].</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CR</w:t>
      </w:r>
    </w:p>
    <w:p w:rsidR="001B120D" w:rsidRDefault="00BF02D3" w:rsidP="001B120D">
      <w:pPr>
        <w:rPr>
          <w:i/>
        </w:rPr>
      </w:pPr>
      <w:hyperlink r:id="rId1612" w:history="1">
        <w:r w:rsidR="001B120D">
          <w:rPr>
            <w:rStyle w:val="Hyperlink"/>
            <w:rFonts w:ascii="Arial" w:hAnsi="Arial" w:cs="Arial"/>
            <w:b/>
            <w:sz w:val="24"/>
          </w:rPr>
          <w:t>R4-1809897</w:t>
        </w:r>
      </w:hyperlink>
      <w:r w:rsidR="001B120D">
        <w:rPr>
          <w:b/>
        </w:rPr>
        <w:tab/>
        <w:t>CR on MTTD and MRTD for inter-band CA</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CATT</w:t>
      </w:r>
    </w:p>
    <w:p w:rsidR="001B120D" w:rsidRDefault="001B120D" w:rsidP="001B120D">
      <w:pPr>
        <w:rPr>
          <w:rFonts w:ascii="Arial" w:hAnsi="Arial" w:cs="Arial"/>
          <w:b/>
        </w:rPr>
      </w:pPr>
      <w:r>
        <w:rPr>
          <w:rFonts w:ascii="Arial" w:hAnsi="Arial" w:cs="Arial"/>
          <w:b/>
        </w:rPr>
        <w:t xml:space="preserve">Abstract: </w:t>
      </w:r>
    </w:p>
    <w:p w:rsidR="001B120D" w:rsidRPr="001E1D6C" w:rsidRDefault="001B120D" w:rsidP="001B120D">
      <w:r w:rsidRPr="001E1D6C">
        <w:t xml:space="preserve">The MTTD and MRTD requirements for FR1-FR2 inter-band CA should be introduced.   </w:t>
      </w:r>
    </w:p>
    <w:p w:rsidR="001B120D" w:rsidRPr="001E1D6C" w:rsidRDefault="001B120D" w:rsidP="001B120D">
      <w:r w:rsidRPr="001E1D6C">
        <w:t>Summary of change:</w:t>
      </w:r>
    </w:p>
    <w:p w:rsidR="001B120D" w:rsidRPr="001E1D6C" w:rsidRDefault="001B120D" w:rsidP="001B120D">
      <w:pPr>
        <w:ind w:leftChars="100" w:left="200"/>
        <w:rPr>
          <w:lang w:eastAsia="zh-CN"/>
        </w:rPr>
      </w:pPr>
      <w:r w:rsidRPr="001E1D6C">
        <w:t>Introduce MTTD and MRTD requirements for FR1-FR2 inter-band CA</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Pr="00AD36D1"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27685A" w:rsidRDefault="001B120D" w:rsidP="001B120D">
      <w:pPr>
        <w:rPr>
          <w:rFonts w:ascii="Arial" w:hAnsi="Arial" w:cs="Arial"/>
          <w:b/>
          <w:i/>
          <w:color w:val="C00000"/>
          <w:sz w:val="24"/>
          <w:szCs w:val="24"/>
          <w:lang w:eastAsia="zh-CN"/>
        </w:rPr>
      </w:pPr>
      <w:r>
        <w:rPr>
          <w:rFonts w:ascii="Arial" w:hAnsi="Arial" w:cs="Arial"/>
          <w:b/>
          <w:i/>
          <w:color w:val="C00000"/>
          <w:sz w:val="24"/>
          <w:szCs w:val="24"/>
          <w:lang w:eastAsia="zh-CN"/>
        </w:rPr>
        <w:t>MTTD and MRTD for</w:t>
      </w:r>
      <w:r>
        <w:rPr>
          <w:rFonts w:ascii="Arial" w:hAnsi="Arial" w:cs="Arial" w:hint="eastAsia"/>
          <w:b/>
          <w:i/>
          <w:color w:val="C00000"/>
          <w:sz w:val="24"/>
          <w:szCs w:val="24"/>
          <w:lang w:eastAsia="zh-CN"/>
        </w:rPr>
        <w:t xml:space="preserve"> intra-band NR-NR CA</w:t>
      </w:r>
    </w:p>
    <w:p w:rsidR="001B120D" w:rsidRDefault="00BF02D3" w:rsidP="001B120D">
      <w:pPr>
        <w:rPr>
          <w:i/>
        </w:rPr>
      </w:pPr>
      <w:hyperlink r:id="rId1613" w:history="1">
        <w:r w:rsidR="001B120D">
          <w:rPr>
            <w:rStyle w:val="Hyperlink"/>
            <w:rFonts w:ascii="Arial" w:hAnsi="Arial" w:cs="Arial"/>
            <w:b/>
            <w:sz w:val="24"/>
          </w:rPr>
          <w:t>R4-1810019</w:t>
        </w:r>
      </w:hyperlink>
      <w:r w:rsidR="001B120D">
        <w:rPr>
          <w:b/>
        </w:rPr>
        <w:tab/>
        <w:t>MRTD for FR2 intra-band CA</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1E1D6C" w:rsidRDefault="001B120D" w:rsidP="001B120D">
      <w:r w:rsidRPr="001E1D6C">
        <w:t>In the contribution, we discuss the requirement of MRTD for FR2 intra-band CA. We have the following observations and proposals:</w:t>
      </w:r>
    </w:p>
    <w:p w:rsidR="001B120D" w:rsidRPr="001E1D6C" w:rsidRDefault="001B120D" w:rsidP="001B120D">
      <w:r w:rsidRPr="001E1D6C">
        <w:t>Observation 1: In FR2, it is expected that all serving cells in intra-band CA are collocated and are transmitting the same Tx beam at a time.</w:t>
      </w:r>
    </w:p>
    <w:p w:rsidR="001B120D" w:rsidRPr="001E1D6C" w:rsidRDefault="001B120D" w:rsidP="001B120D">
      <w:r w:rsidRPr="001E1D6C">
        <w:t>Observation 2: It is infeasible to further reduce UE’s Rx-to-Tx transition time in FR2 to 4us due to additional 3us MRTD.</w:t>
      </w:r>
    </w:p>
    <w:p w:rsidR="001B120D" w:rsidRPr="00CF1961" w:rsidRDefault="001B120D" w:rsidP="001B120D">
      <w:pPr>
        <w:rPr>
          <w:lang w:eastAsia="zh-CN"/>
        </w:rPr>
      </w:pPr>
      <w:r w:rsidRPr="001E1D6C">
        <w:t>Proposal 1: Remove MRTD requirement for FR2 intra-band CA.</w:t>
      </w:r>
    </w:p>
    <w:p w:rsidR="001B120D" w:rsidRDefault="001B120D" w:rsidP="001B120D">
      <w:pPr>
        <w:rPr>
          <w:rFonts w:ascii="Arial" w:hAnsi="Arial" w:cs="Arial"/>
          <w:b/>
        </w:rPr>
      </w:pPr>
      <w:r>
        <w:rPr>
          <w:rFonts w:ascii="Arial" w:hAnsi="Arial" w:cs="Arial"/>
          <w:b/>
        </w:rPr>
        <w:t xml:space="preserve">Discussion: </w:t>
      </w:r>
    </w:p>
    <w:p w:rsidR="001B120D" w:rsidRPr="0083672D" w:rsidRDefault="001B120D" w:rsidP="005E75E4">
      <w:pPr>
        <w:numPr>
          <w:ilvl w:val="0"/>
          <w:numId w:val="180"/>
        </w:numPr>
        <w:rPr>
          <w:bCs/>
        </w:rPr>
      </w:pPr>
      <w:r w:rsidRPr="0083672D">
        <w:rPr>
          <w:rFonts w:hint="eastAsia"/>
          <w:bCs/>
        </w:rPr>
        <w:t xml:space="preserve">Observation 2: </w:t>
      </w:r>
      <w:r w:rsidRPr="0083672D">
        <w:rPr>
          <w:bCs/>
        </w:rPr>
        <w:t>It is infeasible to further reduce UE’s Rx-to-Tx transition time in FR2 to 4us due to additional 3us MRTD.</w:t>
      </w:r>
    </w:p>
    <w:p w:rsidR="001B120D" w:rsidRPr="0083672D" w:rsidRDefault="001B120D" w:rsidP="005E75E4">
      <w:pPr>
        <w:numPr>
          <w:ilvl w:val="1"/>
          <w:numId w:val="180"/>
        </w:numPr>
        <w:rPr>
          <w:bCs/>
        </w:rPr>
      </w:pPr>
      <w:r w:rsidRPr="0083672D">
        <w:rPr>
          <w:bCs/>
        </w:rPr>
        <w:t>Currently, the R2T transition time in FR2 was agreed to be 7us</w:t>
      </w:r>
    </w:p>
    <w:p w:rsidR="001B120D" w:rsidRPr="0083672D" w:rsidRDefault="001B120D" w:rsidP="005E75E4">
      <w:pPr>
        <w:numPr>
          <w:ilvl w:val="0"/>
          <w:numId w:val="180"/>
        </w:numPr>
        <w:rPr>
          <w:bCs/>
        </w:rPr>
      </w:pPr>
      <w:r w:rsidRPr="0083672D">
        <w:rPr>
          <w:rFonts w:hint="eastAsia"/>
          <w:bCs/>
        </w:rPr>
        <w:t>Proposal</w:t>
      </w:r>
      <w:r w:rsidRPr="0083672D">
        <w:rPr>
          <w:bCs/>
        </w:rPr>
        <w:t xml:space="preserve"> 1: Remove MRTD requirement for FR2 intra-band CA.</w:t>
      </w:r>
    </w:p>
    <w:p w:rsidR="001B120D" w:rsidRDefault="001B120D" w:rsidP="001B120D">
      <w:pPr>
        <w:rPr>
          <w:lang w:eastAsia="zh-CN"/>
        </w:rPr>
      </w:pPr>
    </w:p>
    <w:p w:rsidR="001B120D" w:rsidRDefault="001B120D" w:rsidP="001B120D">
      <w:pPr>
        <w:rPr>
          <w:lang w:eastAsia="zh-CN"/>
        </w:rPr>
      </w:pPr>
      <w:r>
        <w:rPr>
          <w:rFonts w:hint="eastAsia"/>
          <w:lang w:eastAsia="zh-CN"/>
        </w:rPr>
        <w:t xml:space="preserve">CATT: for intra-band non-contiguous CA, MRTD depends on TAE. </w:t>
      </w:r>
    </w:p>
    <w:p w:rsidR="001B120D" w:rsidRDefault="001B120D" w:rsidP="001B120D">
      <w:pPr>
        <w:rPr>
          <w:lang w:eastAsia="zh-CN"/>
        </w:rPr>
      </w:pPr>
      <w:r>
        <w:rPr>
          <w:rFonts w:hint="eastAsia"/>
          <w:lang w:eastAsia="zh-CN"/>
        </w:rPr>
        <w:t xml:space="preserve">NTT DOCOMO: </w:t>
      </w:r>
      <w:r>
        <w:rPr>
          <w:lang w:eastAsia="zh-CN"/>
        </w:rPr>
        <w:t>Similar</w:t>
      </w:r>
      <w:r>
        <w:rPr>
          <w:rFonts w:hint="eastAsia"/>
          <w:lang w:eastAsia="zh-CN"/>
        </w:rPr>
        <w:t xml:space="preserve"> view as CATT. TAE is for one BS.</w:t>
      </w:r>
    </w:p>
    <w:p w:rsidR="001B120D" w:rsidRPr="00E12F22" w:rsidRDefault="001B120D" w:rsidP="001B120D">
      <w:pPr>
        <w:rPr>
          <w:lang w:eastAsia="zh-CN"/>
        </w:rPr>
      </w:pPr>
      <w:r>
        <w:rPr>
          <w:rFonts w:hint="eastAsia"/>
          <w:lang w:eastAsia="zh-CN"/>
        </w:rPr>
        <w:t>Mediatek: why do we need TAE for non-</w:t>
      </w:r>
      <w:r>
        <w:rPr>
          <w:lang w:eastAsia="zh-CN"/>
        </w:rPr>
        <w:t>contiguous</w:t>
      </w:r>
      <w:r>
        <w:rPr>
          <w:rFonts w:hint="eastAsia"/>
          <w:lang w:eastAsia="zh-CN"/>
        </w:rPr>
        <w:t xml:space="preserve"> CA?</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Draft CR 38.133</w:t>
      </w:r>
    </w:p>
    <w:p w:rsidR="001B120D" w:rsidRDefault="00BF02D3" w:rsidP="001B120D">
      <w:pPr>
        <w:rPr>
          <w:i/>
        </w:rPr>
      </w:pPr>
      <w:hyperlink r:id="rId1614" w:history="1">
        <w:r w:rsidR="001B120D">
          <w:rPr>
            <w:rStyle w:val="Hyperlink"/>
            <w:rFonts w:ascii="Arial" w:hAnsi="Arial" w:cs="Arial"/>
            <w:b/>
            <w:sz w:val="24"/>
          </w:rPr>
          <w:t>R4-1810020</w:t>
        </w:r>
      </w:hyperlink>
      <w:r w:rsidR="001B120D">
        <w:rPr>
          <w:b/>
        </w:rPr>
        <w:tab/>
        <w:t>CR on MRTD requirement for FR2 intraband NR CA</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CF1961" w:rsidRDefault="001B120D" w:rsidP="001B120D">
      <w:r w:rsidRPr="00CF1961">
        <w:t xml:space="preserve">Current MRTD requirement for FR2 intraband NR CA is infeasible due to further reducing UE’s Rx to Tx transition time. </w:t>
      </w:r>
    </w:p>
    <w:p w:rsidR="001B120D" w:rsidRPr="00CF1961" w:rsidRDefault="001B120D" w:rsidP="001B120D">
      <w:r w:rsidRPr="00CF1961">
        <w:t>Summary of change:</w:t>
      </w:r>
    </w:p>
    <w:p w:rsidR="001B120D" w:rsidRPr="00CF1961" w:rsidRDefault="001B120D" w:rsidP="001B120D">
      <w:pPr>
        <w:ind w:leftChars="100" w:left="200"/>
        <w:rPr>
          <w:lang w:eastAsia="zh-CN"/>
        </w:rPr>
      </w:pPr>
      <w:r w:rsidRPr="00CF1961">
        <w:t>Remove the MRTD requirement for FR2 intraband NR CA</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615" w:history="1">
        <w:r w:rsidR="001B120D">
          <w:rPr>
            <w:rStyle w:val="Hyperlink"/>
            <w:rFonts w:ascii="Arial" w:hAnsi="Arial" w:cs="Arial"/>
            <w:b/>
            <w:sz w:val="24"/>
          </w:rPr>
          <w:t>R4-1810927</w:t>
        </w:r>
      </w:hyperlink>
      <w:r w:rsidR="001B120D">
        <w:rPr>
          <w:b/>
        </w:rPr>
        <w:tab/>
        <w:t>MTTD requirements for Inter-band NR CA</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lastRenderedPageBreak/>
        <w:t>Currently, the requirements for inter-band NR CA are being finalized in RAN4 when MRTD and MTTD is considered. In this document, we provide our view on MTTD requirements for inter-band NR CA.</w:t>
      </w:r>
    </w:p>
    <w:p w:rsidR="001B120D" w:rsidRPr="008F4579" w:rsidRDefault="001B120D" w:rsidP="001B120D">
      <w:pPr>
        <w:rPr>
          <w:lang w:eastAsia="zh-CN"/>
        </w:rPr>
      </w:pPr>
      <w:r w:rsidRPr="008F4579">
        <w:rPr>
          <w:lang w:eastAsia="zh-CN"/>
        </w:rPr>
        <w:t>In this contribution, we discussed MTTD requirements for inter-band NR CA.</w:t>
      </w:r>
    </w:p>
    <w:p w:rsidR="001B120D" w:rsidRPr="008F4579" w:rsidRDefault="001B120D" w:rsidP="001B120D">
      <w:pPr>
        <w:rPr>
          <w:lang w:eastAsia="zh-CN"/>
        </w:rPr>
      </w:pPr>
      <w:r w:rsidRPr="008F4579">
        <w:rPr>
          <w:b/>
          <w:lang w:eastAsia="zh-CN"/>
        </w:rPr>
        <w:t>Proposal-: Define MTTD for inter-band NR-NR DC as follows:</w:t>
      </w:r>
    </w:p>
    <w:tbl>
      <w:tblPr>
        <w:tblW w:w="4961" w:type="dxa"/>
        <w:tblInd w:w="1384" w:type="dxa"/>
        <w:tblCellMar>
          <w:left w:w="0" w:type="dxa"/>
          <w:right w:w="0" w:type="dxa"/>
        </w:tblCellMar>
        <w:tblLook w:val="04A0" w:firstRow="1" w:lastRow="0" w:firstColumn="1" w:lastColumn="0" w:noHBand="0" w:noVBand="1"/>
      </w:tblPr>
      <w:tblGrid>
        <w:gridCol w:w="2410"/>
        <w:gridCol w:w="2551"/>
      </w:tblGrid>
      <w:tr w:rsidR="001B120D" w:rsidRPr="008F4579" w:rsidTr="00C42175">
        <w:trPr>
          <w:trHeight w:val="18"/>
        </w:trPr>
        <w:tc>
          <w:tcPr>
            <w:tcW w:w="2410" w:type="dxa"/>
            <w:tcBorders>
              <w:top w:val="single" w:sz="8" w:space="0" w:color="FFFFFF"/>
              <w:left w:val="single" w:sz="8" w:space="0" w:color="FFFFFF"/>
              <w:bottom w:val="single" w:sz="24" w:space="0" w:color="FFFFFF"/>
              <w:right w:val="single" w:sz="8" w:space="0" w:color="FFFFFF"/>
            </w:tcBorders>
            <w:shd w:val="clear" w:color="auto" w:fill="89BA17"/>
            <w:tcMar>
              <w:top w:w="15" w:type="dxa"/>
              <w:left w:w="108" w:type="dxa"/>
              <w:bottom w:w="0" w:type="dxa"/>
              <w:right w:w="108" w:type="dxa"/>
            </w:tcMar>
            <w:hideMark/>
          </w:tcPr>
          <w:p w:rsidR="001B120D" w:rsidRPr="008F4579" w:rsidRDefault="001B120D" w:rsidP="00C42175">
            <w:pPr>
              <w:spacing w:after="0"/>
              <w:rPr>
                <w:lang w:val="en-US" w:eastAsia="zh-CN"/>
              </w:rPr>
            </w:pPr>
            <w:r w:rsidRPr="008F4579">
              <w:rPr>
                <w:b/>
                <w:bCs/>
                <w:lang w:val="en-US" w:eastAsia="zh-CN"/>
              </w:rPr>
              <w:t>Frequency Range</w:t>
            </w:r>
          </w:p>
        </w:tc>
        <w:tc>
          <w:tcPr>
            <w:tcW w:w="2551" w:type="dxa"/>
            <w:tcBorders>
              <w:top w:val="single" w:sz="8" w:space="0" w:color="FFFFFF"/>
              <w:left w:val="single" w:sz="8" w:space="0" w:color="FFFFFF"/>
              <w:bottom w:val="single" w:sz="24" w:space="0" w:color="FFFFFF"/>
              <w:right w:val="single" w:sz="8" w:space="0" w:color="FFFFFF"/>
            </w:tcBorders>
            <w:shd w:val="clear" w:color="auto" w:fill="89BA17"/>
            <w:tcMar>
              <w:top w:w="15" w:type="dxa"/>
              <w:left w:w="108" w:type="dxa"/>
              <w:bottom w:w="0" w:type="dxa"/>
              <w:right w:w="108" w:type="dxa"/>
            </w:tcMar>
            <w:hideMark/>
          </w:tcPr>
          <w:p w:rsidR="001B120D" w:rsidRPr="008F4579" w:rsidRDefault="001B120D" w:rsidP="00C42175">
            <w:pPr>
              <w:spacing w:after="0"/>
              <w:rPr>
                <w:lang w:val="en-US" w:eastAsia="zh-CN"/>
              </w:rPr>
            </w:pPr>
            <w:r w:rsidRPr="008F4579">
              <w:rPr>
                <w:b/>
                <w:bCs/>
                <w:lang w:val="en-US" w:eastAsia="zh-CN"/>
              </w:rPr>
              <w:t>Maximum transmission timing difference (µs)</w:t>
            </w:r>
          </w:p>
        </w:tc>
      </w:tr>
      <w:tr w:rsidR="001B120D" w:rsidRPr="008F4579" w:rsidTr="00C42175">
        <w:trPr>
          <w:trHeight w:val="19"/>
        </w:trPr>
        <w:tc>
          <w:tcPr>
            <w:tcW w:w="2410" w:type="dxa"/>
            <w:tcBorders>
              <w:top w:val="single" w:sz="24" w:space="0" w:color="FFFFFF"/>
              <w:left w:val="single" w:sz="8" w:space="0" w:color="FFFFFF"/>
              <w:bottom w:val="single" w:sz="8" w:space="0" w:color="FFFFFF"/>
              <w:right w:val="single" w:sz="8" w:space="0" w:color="FFFFFF"/>
            </w:tcBorders>
            <w:shd w:val="clear" w:color="auto" w:fill="89BA17"/>
            <w:tcMar>
              <w:top w:w="15" w:type="dxa"/>
              <w:left w:w="108" w:type="dxa"/>
              <w:bottom w:w="0" w:type="dxa"/>
              <w:right w:w="108" w:type="dxa"/>
            </w:tcMar>
            <w:hideMark/>
          </w:tcPr>
          <w:p w:rsidR="001B120D" w:rsidRPr="008F4579" w:rsidRDefault="001B120D" w:rsidP="00C42175">
            <w:pPr>
              <w:spacing w:after="0"/>
              <w:rPr>
                <w:lang w:val="sv-SE" w:eastAsia="zh-CN"/>
              </w:rPr>
            </w:pPr>
            <w:r w:rsidRPr="008F4579">
              <w:rPr>
                <w:b/>
                <w:bCs/>
                <w:lang w:val="sv-SE" w:eastAsia="zh-CN"/>
              </w:rPr>
              <w:t>FR1</w:t>
            </w:r>
          </w:p>
        </w:tc>
        <w:tc>
          <w:tcPr>
            <w:tcW w:w="2551" w:type="dxa"/>
            <w:tcBorders>
              <w:top w:val="single" w:sz="24" w:space="0" w:color="FFFFFF"/>
              <w:left w:val="single" w:sz="8" w:space="0" w:color="FFFFFF"/>
              <w:bottom w:val="single" w:sz="8" w:space="0" w:color="FFFFFF"/>
              <w:right w:val="single" w:sz="8" w:space="0" w:color="FFFFFF"/>
            </w:tcBorders>
            <w:shd w:val="clear" w:color="auto" w:fill="DAE7CC"/>
            <w:tcMar>
              <w:top w:w="15" w:type="dxa"/>
              <w:left w:w="108" w:type="dxa"/>
              <w:bottom w:w="0" w:type="dxa"/>
              <w:right w:w="108" w:type="dxa"/>
            </w:tcMar>
            <w:hideMark/>
          </w:tcPr>
          <w:p w:rsidR="001B120D" w:rsidRPr="008F4579" w:rsidRDefault="001B120D" w:rsidP="00C42175">
            <w:pPr>
              <w:spacing w:after="0"/>
              <w:rPr>
                <w:lang w:val="sv-SE" w:eastAsia="zh-CN"/>
              </w:rPr>
            </w:pPr>
            <w:r w:rsidRPr="008F4579">
              <w:rPr>
                <w:lang w:val="sv-SE" w:eastAsia="zh-CN"/>
              </w:rPr>
              <w:t>34.6</w:t>
            </w:r>
          </w:p>
        </w:tc>
      </w:tr>
      <w:tr w:rsidR="001B120D" w:rsidRPr="008F4579" w:rsidTr="00C42175">
        <w:trPr>
          <w:trHeight w:val="390"/>
        </w:trPr>
        <w:tc>
          <w:tcPr>
            <w:tcW w:w="2410" w:type="dxa"/>
            <w:tcBorders>
              <w:top w:val="single" w:sz="8" w:space="0" w:color="FFFFFF"/>
              <w:left w:val="single" w:sz="8" w:space="0" w:color="FFFFFF"/>
              <w:bottom w:val="single" w:sz="8" w:space="0" w:color="FFFFFF"/>
              <w:right w:val="single" w:sz="8" w:space="0" w:color="FFFFFF"/>
            </w:tcBorders>
            <w:shd w:val="clear" w:color="auto" w:fill="89BA17"/>
            <w:tcMar>
              <w:top w:w="15" w:type="dxa"/>
              <w:left w:w="108" w:type="dxa"/>
              <w:bottom w:w="0" w:type="dxa"/>
              <w:right w:w="108" w:type="dxa"/>
            </w:tcMar>
            <w:hideMark/>
          </w:tcPr>
          <w:p w:rsidR="001B120D" w:rsidRPr="008F4579" w:rsidRDefault="001B120D" w:rsidP="00C42175">
            <w:pPr>
              <w:spacing w:after="0"/>
              <w:rPr>
                <w:lang w:val="sv-SE" w:eastAsia="zh-CN"/>
              </w:rPr>
            </w:pPr>
            <w:r w:rsidRPr="008F4579">
              <w:rPr>
                <w:b/>
                <w:bCs/>
                <w:lang w:val="sv-SE" w:eastAsia="zh-CN"/>
              </w:rPr>
              <w:t>FR2</w:t>
            </w:r>
          </w:p>
        </w:tc>
        <w:tc>
          <w:tcPr>
            <w:tcW w:w="2551" w:type="dxa"/>
            <w:tcBorders>
              <w:top w:val="single" w:sz="8" w:space="0" w:color="FFFFFF"/>
              <w:left w:val="single" w:sz="8" w:space="0" w:color="FFFFFF"/>
              <w:bottom w:val="single" w:sz="8" w:space="0" w:color="FFFFFF"/>
              <w:right w:val="single" w:sz="8" w:space="0" w:color="FFFFFF"/>
            </w:tcBorders>
            <w:shd w:val="clear" w:color="auto" w:fill="EDF3E7"/>
            <w:tcMar>
              <w:top w:w="15" w:type="dxa"/>
              <w:left w:w="108" w:type="dxa"/>
              <w:bottom w:w="0" w:type="dxa"/>
              <w:right w:w="108" w:type="dxa"/>
            </w:tcMar>
            <w:hideMark/>
          </w:tcPr>
          <w:p w:rsidR="001B120D" w:rsidRPr="008F4579" w:rsidRDefault="001B120D" w:rsidP="00C42175">
            <w:pPr>
              <w:spacing w:after="0"/>
              <w:rPr>
                <w:lang w:val="sv-SE" w:eastAsia="zh-CN"/>
              </w:rPr>
            </w:pPr>
            <w:r w:rsidRPr="008F4579">
              <w:rPr>
                <w:lang w:val="sv-SE" w:eastAsia="zh-CN"/>
              </w:rPr>
              <w:t>8.5</w:t>
            </w:r>
          </w:p>
        </w:tc>
      </w:tr>
      <w:tr w:rsidR="001B120D" w:rsidRPr="008F4579" w:rsidTr="00C42175">
        <w:trPr>
          <w:trHeight w:val="18"/>
        </w:trPr>
        <w:tc>
          <w:tcPr>
            <w:tcW w:w="2410" w:type="dxa"/>
            <w:tcBorders>
              <w:top w:val="single" w:sz="8" w:space="0" w:color="FFFFFF"/>
              <w:left w:val="single" w:sz="8" w:space="0" w:color="FFFFFF"/>
              <w:bottom w:val="single" w:sz="8" w:space="0" w:color="FFFFFF"/>
              <w:right w:val="single" w:sz="8" w:space="0" w:color="FFFFFF"/>
            </w:tcBorders>
            <w:shd w:val="clear" w:color="auto" w:fill="89BA17"/>
            <w:tcMar>
              <w:top w:w="15" w:type="dxa"/>
              <w:left w:w="108" w:type="dxa"/>
              <w:bottom w:w="0" w:type="dxa"/>
              <w:right w:w="108" w:type="dxa"/>
            </w:tcMar>
            <w:hideMark/>
          </w:tcPr>
          <w:p w:rsidR="001B120D" w:rsidRPr="008F4579" w:rsidRDefault="001B120D" w:rsidP="00C42175">
            <w:pPr>
              <w:spacing w:after="0"/>
              <w:rPr>
                <w:lang w:val="sv-SE" w:eastAsia="zh-CN"/>
              </w:rPr>
            </w:pPr>
            <w:r w:rsidRPr="008F4579">
              <w:rPr>
                <w:b/>
                <w:bCs/>
                <w:lang w:val="sv-SE" w:eastAsia="zh-CN"/>
              </w:rPr>
              <w:t>Between FR1 and FR2</w:t>
            </w:r>
          </w:p>
        </w:tc>
        <w:tc>
          <w:tcPr>
            <w:tcW w:w="2551" w:type="dxa"/>
            <w:tcBorders>
              <w:top w:val="single" w:sz="8" w:space="0" w:color="FFFFFF"/>
              <w:left w:val="single" w:sz="8" w:space="0" w:color="FFFFFF"/>
              <w:bottom w:val="single" w:sz="8" w:space="0" w:color="FFFFFF"/>
              <w:right w:val="single" w:sz="8" w:space="0" w:color="FFFFFF"/>
            </w:tcBorders>
            <w:shd w:val="clear" w:color="auto" w:fill="DAE7CC"/>
            <w:tcMar>
              <w:top w:w="15" w:type="dxa"/>
              <w:left w:w="108" w:type="dxa"/>
              <w:bottom w:w="0" w:type="dxa"/>
              <w:right w:w="108" w:type="dxa"/>
            </w:tcMar>
            <w:hideMark/>
          </w:tcPr>
          <w:p w:rsidR="001B120D" w:rsidRPr="008F4579" w:rsidRDefault="001B120D" w:rsidP="00C42175">
            <w:pPr>
              <w:spacing w:after="0"/>
              <w:rPr>
                <w:lang w:val="sv-SE" w:eastAsia="zh-CN"/>
              </w:rPr>
            </w:pPr>
            <w:r w:rsidRPr="008F4579">
              <w:rPr>
                <w:lang w:val="sv-SE" w:eastAsia="zh-CN"/>
              </w:rPr>
              <w:t>34.1</w:t>
            </w:r>
          </w:p>
        </w:tc>
      </w:tr>
    </w:tbl>
    <w:p w:rsidR="001B120D" w:rsidRPr="008F4579" w:rsidRDefault="001B120D" w:rsidP="001B120D">
      <w:pPr>
        <w:rPr>
          <w:lang w:eastAsia="zh-CN"/>
        </w:rPr>
      </w:pPr>
      <w:r w:rsidRPr="008F4579">
        <w:rPr>
          <w:lang w:eastAsia="zh-CN"/>
        </w:rPr>
        <w:t xml:space="preserve">Based on these proposals, we proposed a draft CR in </w:t>
      </w:r>
      <w:r>
        <w:fldChar w:fldCharType="begin"/>
      </w:r>
      <w:r>
        <w:instrText xml:space="preserve"> REF _Ref503513790 \r \h  \* MERGEFORMAT </w:instrText>
      </w:r>
      <w:r>
        <w:fldChar w:fldCharType="separate"/>
      </w:r>
      <w:r w:rsidRPr="008F4579">
        <w:rPr>
          <w:lang w:eastAsia="zh-CN"/>
        </w:rPr>
        <w:t>[3]</w:t>
      </w:r>
      <w:r>
        <w:fldChar w:fldCharType="end"/>
      </w:r>
      <w:r w:rsidRPr="008F4579">
        <w:rPr>
          <w:lang w:eastAsia="zh-CN"/>
        </w:rPr>
        <w:t xml:space="preserve">. This CR also includes our proposal on MRTD from our companion contribution in </w:t>
      </w:r>
      <w:r w:rsidRPr="008F4579">
        <w:rPr>
          <w:lang w:eastAsia="zh-CN"/>
        </w:rPr>
        <w:fldChar w:fldCharType="begin"/>
      </w:r>
      <w:r w:rsidRPr="008F4579">
        <w:rPr>
          <w:lang w:eastAsia="zh-CN"/>
        </w:rPr>
        <w:instrText xml:space="preserve"> REF _Ref521588556 \r \h </w:instrText>
      </w:r>
      <w:r w:rsidRPr="008F4579">
        <w:rPr>
          <w:lang w:eastAsia="zh-CN"/>
        </w:rPr>
      </w:r>
      <w:r w:rsidRPr="008F4579">
        <w:rPr>
          <w:lang w:eastAsia="zh-CN"/>
        </w:rPr>
        <w:fldChar w:fldCharType="separate"/>
      </w:r>
      <w:r w:rsidRPr="008F4579">
        <w:rPr>
          <w:lang w:eastAsia="zh-CN"/>
        </w:rPr>
        <w:t>[6]</w:t>
      </w:r>
      <w:r w:rsidRPr="008F4579">
        <w:rPr>
          <w:lang w:eastAsia="zh-CN"/>
        </w:rPr>
        <w:fldChar w:fldCharType="end"/>
      </w:r>
      <w:r w:rsidRPr="008F4579">
        <w:rPr>
          <w:lang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616" w:history="1">
        <w:r w:rsidR="001B120D">
          <w:rPr>
            <w:rStyle w:val="Hyperlink"/>
            <w:rFonts w:ascii="Arial" w:hAnsi="Arial" w:cs="Arial"/>
            <w:b/>
            <w:sz w:val="24"/>
          </w:rPr>
          <w:t>R4-1810928</w:t>
        </w:r>
      </w:hyperlink>
      <w:r w:rsidR="001B120D">
        <w:rPr>
          <w:b/>
        </w:rPr>
        <w:tab/>
        <w:t>Draft CR for TS 38.133: MRTD and MTTD for FR1-FR2 inter-band NR CA</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Pr="00635678" w:rsidRDefault="001B120D" w:rsidP="001B120D">
      <w:pPr>
        <w:rPr>
          <w:lang w:val="en-US" w:eastAsia="zh-CN"/>
        </w:rPr>
      </w:pPr>
      <w:r w:rsidRPr="00635678">
        <w:rPr>
          <w:lang w:val="en-US" w:eastAsia="zh-CN"/>
        </w:rPr>
        <w:t xml:space="preserve">MRTD and MTTD for inter-band CA for FR1-FR2 combinations are not defined. We have provided the corresponding descriptions for inter-band NR CA MRTD and MTTD in </w:t>
      </w:r>
      <w:hyperlink r:id="rId1617" w:history="1">
        <w:r>
          <w:rPr>
            <w:rStyle w:val="Hyperlink"/>
            <w:lang w:val="en-US" w:eastAsia="zh-CN"/>
          </w:rPr>
          <w:t>R4-1810926</w:t>
        </w:r>
      </w:hyperlink>
      <w:r w:rsidRPr="00635678">
        <w:rPr>
          <w:lang w:val="en-US" w:eastAsia="zh-CN"/>
        </w:rPr>
        <w:t xml:space="preserve"> and </w:t>
      </w:r>
      <w:hyperlink r:id="rId1618" w:history="1">
        <w:r>
          <w:rPr>
            <w:rStyle w:val="Hyperlink"/>
            <w:lang w:val="en-US" w:eastAsia="zh-CN"/>
          </w:rPr>
          <w:t>R4-1810927,</w:t>
        </w:r>
      </w:hyperlink>
      <w:r w:rsidRPr="00635678">
        <w:rPr>
          <w:lang w:val="en-US" w:eastAsia="zh-CN"/>
        </w:rPr>
        <w:t xml:space="preserve"> respectively.</w:t>
      </w:r>
    </w:p>
    <w:p w:rsidR="001B120D" w:rsidRPr="00635678" w:rsidRDefault="001B120D" w:rsidP="001B120D">
      <w:pPr>
        <w:rPr>
          <w:lang w:val="en-US" w:eastAsia="zh-CN"/>
        </w:rPr>
      </w:pPr>
      <w:r w:rsidRPr="00635678">
        <w:rPr>
          <w:lang w:val="en-US" w:eastAsia="zh-CN"/>
        </w:rPr>
        <w:t>Summary of change:</w:t>
      </w:r>
    </w:p>
    <w:p w:rsidR="001B120D" w:rsidRPr="00635678" w:rsidRDefault="001B120D" w:rsidP="001B120D">
      <w:pPr>
        <w:ind w:leftChars="100" w:left="200"/>
        <w:rPr>
          <w:lang w:val="en-US" w:eastAsia="zh-CN"/>
        </w:rPr>
      </w:pPr>
      <w:r w:rsidRPr="00635678">
        <w:rPr>
          <w:lang w:val="en-US" w:eastAsia="zh-CN"/>
        </w:rPr>
        <w:t>MRTD and MTTD for inter-band FR1-FR2 CA.</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83672D" w:rsidRDefault="001B120D" w:rsidP="001B120D">
      <w:pPr>
        <w:rPr>
          <w:rFonts w:ascii="Arial" w:hAnsi="Arial" w:cs="Arial"/>
          <w:b/>
          <w:i/>
          <w:color w:val="C00000"/>
          <w:sz w:val="24"/>
          <w:szCs w:val="24"/>
          <w:lang w:eastAsia="zh-CN"/>
        </w:rPr>
      </w:pPr>
      <w:r w:rsidRPr="0083672D">
        <w:rPr>
          <w:rFonts w:ascii="Arial" w:hAnsi="Arial" w:cs="Arial" w:hint="eastAsia"/>
          <w:b/>
          <w:i/>
          <w:color w:val="C00000"/>
          <w:sz w:val="24"/>
          <w:szCs w:val="24"/>
          <w:lang w:eastAsia="zh-CN"/>
        </w:rPr>
        <w:t>Clarification of Sync./Async operation for EN-DC</w:t>
      </w:r>
    </w:p>
    <w:p w:rsidR="001B120D" w:rsidRDefault="00BF02D3" w:rsidP="001B120D">
      <w:pPr>
        <w:rPr>
          <w:i/>
        </w:rPr>
      </w:pPr>
      <w:hyperlink r:id="rId1619" w:history="1">
        <w:r w:rsidR="001B120D">
          <w:rPr>
            <w:rStyle w:val="Hyperlink"/>
            <w:rFonts w:ascii="Arial" w:hAnsi="Arial" w:cs="Arial"/>
            <w:b/>
            <w:sz w:val="24"/>
          </w:rPr>
          <w:t>R4-1809935</w:t>
        </w:r>
      </w:hyperlink>
      <w:r w:rsidR="001B120D">
        <w:rPr>
          <w:b/>
        </w:rPr>
        <w:tab/>
        <w:t>Clarification on Sync/Async EN-DC scenarios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Samsung, NTT DOCOMO, INC.</w:t>
      </w:r>
    </w:p>
    <w:p w:rsidR="001B120D" w:rsidRDefault="001B120D" w:rsidP="001B120D">
      <w:pPr>
        <w:rPr>
          <w:rFonts w:ascii="Arial" w:hAnsi="Arial" w:cs="Arial"/>
          <w:b/>
        </w:rPr>
      </w:pPr>
      <w:r>
        <w:rPr>
          <w:rFonts w:ascii="Arial" w:hAnsi="Arial" w:cs="Arial"/>
          <w:b/>
        </w:rPr>
        <w:t xml:space="preserve">Abstract: </w:t>
      </w:r>
    </w:p>
    <w:p w:rsidR="001B120D" w:rsidRPr="001E1D6C" w:rsidRDefault="001B120D" w:rsidP="001B120D">
      <w:r w:rsidRPr="001E1D6C">
        <w:rPr>
          <w:rFonts w:hint="eastAsia"/>
        </w:rPr>
        <w:t xml:space="preserve">In this paper, we provided our </w:t>
      </w:r>
      <w:r w:rsidRPr="001E1D6C">
        <w:t>clarif</w:t>
      </w:r>
      <w:r w:rsidRPr="001E1D6C">
        <w:rPr>
          <w:rFonts w:hint="eastAsia"/>
        </w:rPr>
        <w:t>ication on</w:t>
      </w:r>
      <w:r w:rsidRPr="001E1D6C">
        <w:t xml:space="preserve"> </w:t>
      </w:r>
      <w:r w:rsidRPr="001E1D6C">
        <w:rPr>
          <w:rFonts w:hint="eastAsia"/>
        </w:rPr>
        <w:t xml:space="preserve">the understanding for </w:t>
      </w:r>
      <w:r w:rsidRPr="001E1D6C">
        <w:t>the scenarios for EN-DC</w:t>
      </w:r>
      <w:r w:rsidRPr="001E1D6C">
        <w:rPr>
          <w:rFonts w:hint="eastAsia"/>
        </w:rPr>
        <w:t xml:space="preserve"> and </w:t>
      </w:r>
      <w:r w:rsidRPr="001E1D6C">
        <w:t>corresponding</w:t>
      </w:r>
      <w:r w:rsidRPr="001E1D6C">
        <w:rPr>
          <w:rFonts w:hint="eastAsia"/>
        </w:rPr>
        <w:t xml:space="preserve"> capability signaling, due to the necessity of reconfirm the previous agreement and clarify the common understanding among companies in RAN4, while the following observation and proposals are provided:  </w:t>
      </w:r>
    </w:p>
    <w:p w:rsidR="001B120D" w:rsidRPr="001E1D6C" w:rsidRDefault="001B120D" w:rsidP="001B120D">
      <w:pPr>
        <w:rPr>
          <w:b/>
        </w:rPr>
      </w:pPr>
      <w:r w:rsidRPr="001E1D6C">
        <w:rPr>
          <w:rFonts w:hint="eastAsia"/>
          <w:b/>
        </w:rPr>
        <w:t>Proposal 1: RAN4 reconfirm the previous agreement for valid EN-DC deployment scenarios and corresponding UE support/capability, summarized in below Table:</w:t>
      </w:r>
    </w:p>
    <w:p w:rsidR="001B120D" w:rsidRPr="001E1D6C" w:rsidRDefault="001B120D" w:rsidP="001B120D">
      <w:pPr>
        <w:jc w:val="center"/>
        <w:rPr>
          <w:b/>
        </w:rPr>
      </w:pPr>
      <w:r w:rsidRPr="001E1D6C">
        <w:rPr>
          <w:rFonts w:hint="eastAsia"/>
          <w:b/>
        </w:rPr>
        <w:t>Table 1. Clarification on EN-DC deployment s</w:t>
      </w:r>
      <w:r w:rsidRPr="001E1D6C">
        <w:rPr>
          <w:b/>
        </w:rPr>
        <w:t>cenarios</w:t>
      </w:r>
      <w:r w:rsidRPr="001E1D6C">
        <w:rPr>
          <w:rFonts w:hint="eastAsia"/>
          <w:b/>
        </w:rPr>
        <w:t xml:space="preserve"> and UE support/</w:t>
      </w:r>
      <w:r w:rsidRPr="001E1D6C">
        <w:rPr>
          <w:b/>
        </w:rPr>
        <w:t>capability</w:t>
      </w:r>
      <w:r w:rsidRPr="001E1D6C">
        <w:rPr>
          <w:rFonts w:hint="eastAsia"/>
          <w:b/>
        </w:rPr>
        <w:t xml:space="preserve"> in Rel-15</w:t>
      </w:r>
    </w:p>
    <w:tbl>
      <w:tblPr>
        <w:tblStyle w:val="MediumGrid3-Accent5"/>
        <w:tblW w:w="10774" w:type="dxa"/>
        <w:tblInd w:w="-318" w:type="dxa"/>
        <w:tblLayout w:type="fixed"/>
        <w:tblLook w:val="04A0" w:firstRow="1" w:lastRow="0" w:firstColumn="1" w:lastColumn="0" w:noHBand="0" w:noVBand="1"/>
      </w:tblPr>
      <w:tblGrid>
        <w:gridCol w:w="817"/>
        <w:gridCol w:w="3402"/>
        <w:gridCol w:w="3437"/>
        <w:gridCol w:w="3118"/>
      </w:tblGrid>
      <w:tr w:rsidR="001B120D" w:rsidRPr="001E1D6C" w:rsidTr="00C4217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7" w:type="dxa"/>
            <w:vAlign w:val="center"/>
            <w:hideMark/>
          </w:tcPr>
          <w:p w:rsidR="001B120D" w:rsidRPr="001E1D6C" w:rsidRDefault="001B120D" w:rsidP="00C42175">
            <w:pPr>
              <w:spacing w:after="0"/>
            </w:pPr>
          </w:p>
        </w:tc>
        <w:tc>
          <w:tcPr>
            <w:tcW w:w="3402" w:type="dxa"/>
            <w:vAlign w:val="center"/>
            <w:hideMark/>
          </w:tcPr>
          <w:p w:rsidR="001B120D" w:rsidRPr="001E1D6C" w:rsidRDefault="001B120D" w:rsidP="00C42175">
            <w:pPr>
              <w:spacing w:after="0"/>
              <w:cnfStyle w:val="100000000000" w:firstRow="1" w:lastRow="0" w:firstColumn="0" w:lastColumn="0" w:oddVBand="0" w:evenVBand="0" w:oddHBand="0" w:evenHBand="0" w:firstRowFirstColumn="0" w:firstRowLastColumn="0" w:lastRowFirstColumn="0" w:lastRowLastColumn="0"/>
            </w:pPr>
            <w:r w:rsidRPr="001E1D6C">
              <w:t>FDD</w:t>
            </w:r>
            <w:r w:rsidRPr="001E1D6C">
              <w:rPr>
                <w:rFonts w:hint="eastAsia"/>
              </w:rPr>
              <w:t xml:space="preserve"> E-UTRA</w:t>
            </w:r>
            <w:r w:rsidRPr="001E1D6C">
              <w:t>-FDD</w:t>
            </w:r>
            <w:r w:rsidRPr="001E1D6C">
              <w:rPr>
                <w:rFonts w:hint="eastAsia"/>
              </w:rPr>
              <w:t xml:space="preserve"> NR</w:t>
            </w:r>
          </w:p>
        </w:tc>
        <w:tc>
          <w:tcPr>
            <w:tcW w:w="3437" w:type="dxa"/>
            <w:vAlign w:val="center"/>
            <w:hideMark/>
          </w:tcPr>
          <w:p w:rsidR="001B120D" w:rsidRPr="001E1D6C" w:rsidRDefault="001B120D" w:rsidP="00C42175">
            <w:pPr>
              <w:spacing w:after="0"/>
              <w:cnfStyle w:val="100000000000" w:firstRow="1" w:lastRow="0" w:firstColumn="0" w:lastColumn="0" w:oddVBand="0" w:evenVBand="0" w:oddHBand="0" w:evenHBand="0" w:firstRowFirstColumn="0" w:firstRowLastColumn="0" w:lastRowFirstColumn="0" w:lastRowLastColumn="0"/>
            </w:pPr>
            <w:r w:rsidRPr="001E1D6C">
              <w:t>TDD</w:t>
            </w:r>
            <w:r w:rsidRPr="001E1D6C">
              <w:rPr>
                <w:rFonts w:hint="eastAsia"/>
              </w:rPr>
              <w:t xml:space="preserve"> E-UTRA</w:t>
            </w:r>
            <w:r w:rsidRPr="001E1D6C">
              <w:t>-TDD</w:t>
            </w:r>
            <w:r w:rsidRPr="001E1D6C">
              <w:rPr>
                <w:rFonts w:hint="eastAsia"/>
              </w:rPr>
              <w:t xml:space="preserve"> NR</w:t>
            </w:r>
          </w:p>
        </w:tc>
        <w:tc>
          <w:tcPr>
            <w:tcW w:w="3118" w:type="dxa"/>
            <w:vAlign w:val="center"/>
            <w:hideMark/>
          </w:tcPr>
          <w:p w:rsidR="001B120D" w:rsidRPr="001E1D6C" w:rsidRDefault="001B120D" w:rsidP="00C42175">
            <w:pPr>
              <w:spacing w:after="0"/>
              <w:cnfStyle w:val="100000000000" w:firstRow="1" w:lastRow="0" w:firstColumn="0" w:lastColumn="0" w:oddVBand="0" w:evenVBand="0" w:oddHBand="0" w:evenHBand="0" w:firstRowFirstColumn="0" w:firstRowLastColumn="0" w:lastRowFirstColumn="0" w:lastRowLastColumn="0"/>
            </w:pPr>
            <w:r w:rsidRPr="001E1D6C">
              <w:t>TDD</w:t>
            </w:r>
            <w:r w:rsidRPr="001E1D6C">
              <w:rPr>
                <w:rFonts w:hint="eastAsia"/>
              </w:rPr>
              <w:t xml:space="preserve"> E-UTRA</w:t>
            </w:r>
            <w:r w:rsidRPr="001E1D6C">
              <w:t>-FDD</w:t>
            </w:r>
            <w:r w:rsidRPr="001E1D6C">
              <w:rPr>
                <w:rFonts w:hint="eastAsia"/>
              </w:rPr>
              <w:t xml:space="preserve"> NR </w:t>
            </w:r>
            <w:r w:rsidRPr="001E1D6C">
              <w:br/>
            </w:r>
            <w:r w:rsidRPr="001E1D6C">
              <w:rPr>
                <w:rFonts w:hint="eastAsia"/>
              </w:rPr>
              <w:t>and FDD E-UTRA-TDD NR</w:t>
            </w:r>
          </w:p>
        </w:tc>
      </w:tr>
      <w:tr w:rsidR="001B120D" w:rsidRPr="001E1D6C" w:rsidTr="00C421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7" w:type="dxa"/>
            <w:vAlign w:val="center"/>
            <w:hideMark/>
          </w:tcPr>
          <w:p w:rsidR="001B120D" w:rsidRPr="001E1D6C" w:rsidRDefault="001B120D" w:rsidP="00C42175">
            <w:pPr>
              <w:spacing w:after="0"/>
            </w:pPr>
            <w:r w:rsidRPr="001E1D6C">
              <w:lastRenderedPageBreak/>
              <w:t>Intra-</w:t>
            </w:r>
            <w:r w:rsidRPr="001E1D6C">
              <w:rPr>
                <w:rFonts w:hint="eastAsia"/>
              </w:rPr>
              <w:br/>
            </w:r>
            <w:r w:rsidRPr="001E1D6C">
              <w:t>band</w:t>
            </w:r>
          </w:p>
        </w:tc>
        <w:tc>
          <w:tcPr>
            <w:tcW w:w="3402" w:type="dxa"/>
            <w:vAlign w:val="center"/>
            <w:hideMark/>
          </w:tcPr>
          <w:p w:rsidR="001B120D" w:rsidRPr="001E1D6C" w:rsidRDefault="001B120D" w:rsidP="00C42175">
            <w:pPr>
              <w:spacing w:after="0"/>
              <w:cnfStyle w:val="000000100000" w:firstRow="0" w:lastRow="0" w:firstColumn="0" w:lastColumn="0" w:oddVBand="0" w:evenVBand="0" w:oddHBand="1" w:evenHBand="0" w:firstRowFirstColumn="0" w:firstRowLastColumn="0" w:lastRowFirstColumn="0" w:lastRowLastColumn="0"/>
            </w:pPr>
            <w:r w:rsidRPr="001E1D6C">
              <w:rPr>
                <w:b/>
              </w:rPr>
              <w:t>Sync</w:t>
            </w:r>
            <w:r w:rsidRPr="001E1D6C">
              <w:rPr>
                <w:rFonts w:hint="eastAsia"/>
                <w:b/>
              </w:rPr>
              <w:t>.</w:t>
            </w:r>
            <w:r w:rsidRPr="001E1D6C">
              <w:t xml:space="preserve"> (</w:t>
            </w:r>
            <w:r w:rsidRPr="001E1D6C">
              <w:rPr>
                <w:rFonts w:hint="eastAsia"/>
                <w:b/>
              </w:rPr>
              <w:t>M</w:t>
            </w:r>
            <w:r w:rsidRPr="001E1D6C">
              <w:rPr>
                <w:b/>
              </w:rPr>
              <w:t>andatory</w:t>
            </w:r>
            <w:r w:rsidRPr="001E1D6C">
              <w:rPr>
                <w:rFonts w:hint="eastAsia"/>
              </w:rPr>
              <w:t xml:space="preserve"> supported by all UEs</w:t>
            </w:r>
            <w:r w:rsidRPr="001E1D6C">
              <w:t xml:space="preserve">), </w:t>
            </w:r>
            <w:r w:rsidRPr="001E1D6C">
              <w:rPr>
                <w:rFonts w:hint="eastAsia"/>
              </w:rPr>
              <w:br/>
            </w:r>
            <w:r w:rsidRPr="001E1D6C">
              <w:rPr>
                <w:b/>
              </w:rPr>
              <w:t>Async</w:t>
            </w:r>
            <w:r w:rsidRPr="001E1D6C">
              <w:rPr>
                <w:rFonts w:hint="eastAsia"/>
                <w:b/>
              </w:rPr>
              <w:t>.</w:t>
            </w:r>
            <w:r w:rsidRPr="001E1D6C">
              <w:rPr>
                <w:rFonts w:hint="eastAsia"/>
              </w:rPr>
              <w:t xml:space="preserve"> </w:t>
            </w:r>
            <w:r w:rsidRPr="001E1D6C">
              <w:t>(</w:t>
            </w:r>
            <w:r w:rsidRPr="001E1D6C">
              <w:rPr>
                <w:rFonts w:hint="eastAsia"/>
                <w:b/>
              </w:rPr>
              <w:t>O</w:t>
            </w:r>
            <w:r w:rsidRPr="001E1D6C">
              <w:rPr>
                <w:b/>
              </w:rPr>
              <w:t>ptional</w:t>
            </w:r>
            <w:r w:rsidRPr="001E1D6C">
              <w:rPr>
                <w:rFonts w:hint="eastAsia"/>
              </w:rPr>
              <w:t xml:space="preserve"> supported by some UEs, </w:t>
            </w:r>
            <w:r w:rsidRPr="001E1D6C">
              <w:br/>
              <w:t>depends on UE capability</w:t>
            </w:r>
            <w:r w:rsidRPr="001E1D6C">
              <w:rPr>
                <w:rFonts w:hint="eastAsia"/>
              </w:rPr>
              <w:t xml:space="preserve"> IE </w:t>
            </w:r>
            <w:r w:rsidRPr="001E1D6C">
              <w:rPr>
                <w:i/>
              </w:rPr>
              <w:t>asyncIntraBandENDC</w:t>
            </w:r>
            <w:r w:rsidRPr="001E1D6C">
              <w:t>)</w:t>
            </w:r>
            <w:r w:rsidRPr="001E1D6C">
              <w:rPr>
                <w:rFonts w:hint="eastAsia"/>
              </w:rPr>
              <w:br/>
            </w:r>
            <w:r w:rsidRPr="001E1D6C">
              <w:br/>
            </w:r>
            <w:r w:rsidRPr="001E1D6C">
              <w:rPr>
                <w:rFonts w:hint="eastAsia"/>
              </w:rPr>
              <w:t xml:space="preserve">Note-1: </w:t>
            </w:r>
            <w:r w:rsidRPr="001E1D6C">
              <w:t>only support collocation for Rel-15</w:t>
            </w:r>
          </w:p>
        </w:tc>
        <w:tc>
          <w:tcPr>
            <w:tcW w:w="3437" w:type="dxa"/>
            <w:vAlign w:val="center"/>
            <w:hideMark/>
          </w:tcPr>
          <w:p w:rsidR="001B120D" w:rsidRPr="001E1D6C" w:rsidRDefault="001B120D" w:rsidP="00C42175">
            <w:pPr>
              <w:spacing w:after="0"/>
              <w:cnfStyle w:val="000000100000" w:firstRow="0" w:lastRow="0" w:firstColumn="0" w:lastColumn="0" w:oddVBand="0" w:evenVBand="0" w:oddHBand="1" w:evenHBand="0" w:firstRowFirstColumn="0" w:firstRowLastColumn="0" w:lastRowFirstColumn="0" w:lastRowLastColumn="0"/>
            </w:pPr>
            <w:r w:rsidRPr="001E1D6C">
              <w:rPr>
                <w:b/>
              </w:rPr>
              <w:t>Sync</w:t>
            </w:r>
            <w:r w:rsidRPr="001E1D6C">
              <w:rPr>
                <w:rFonts w:hint="eastAsia"/>
                <w:b/>
              </w:rPr>
              <w:t>.</w:t>
            </w:r>
            <w:r w:rsidRPr="001E1D6C">
              <w:t xml:space="preserve"> (</w:t>
            </w:r>
            <w:r w:rsidRPr="001E1D6C">
              <w:rPr>
                <w:rFonts w:hint="eastAsia"/>
              </w:rPr>
              <w:t xml:space="preserve">UE </w:t>
            </w:r>
            <w:r w:rsidRPr="001E1D6C">
              <w:t xml:space="preserve">only support Sync </w:t>
            </w:r>
            <w:r w:rsidRPr="001E1D6C">
              <w:rPr>
                <w:rFonts w:hint="eastAsia"/>
              </w:rPr>
              <w:t xml:space="preserve">operation </w:t>
            </w:r>
            <w:r w:rsidRPr="001E1D6C">
              <w:t>for Rel-15)</w:t>
            </w:r>
            <w:r w:rsidRPr="001E1D6C">
              <w:rPr>
                <w:rFonts w:hint="eastAsia"/>
              </w:rPr>
              <w:br/>
            </w:r>
            <w:r w:rsidRPr="001E1D6C">
              <w:rPr>
                <w:rFonts w:hint="eastAsia"/>
              </w:rPr>
              <w:br/>
              <w:t xml:space="preserve">Note-1: </w:t>
            </w:r>
            <w:r w:rsidRPr="001E1D6C">
              <w:t>only support collocation for Rel-15</w:t>
            </w:r>
          </w:p>
        </w:tc>
        <w:tc>
          <w:tcPr>
            <w:tcW w:w="3118" w:type="dxa"/>
            <w:vAlign w:val="center"/>
            <w:hideMark/>
          </w:tcPr>
          <w:p w:rsidR="001B120D" w:rsidRPr="001E1D6C" w:rsidRDefault="001B120D" w:rsidP="00C42175">
            <w:pPr>
              <w:spacing w:after="0"/>
              <w:cnfStyle w:val="000000100000" w:firstRow="0" w:lastRow="0" w:firstColumn="0" w:lastColumn="0" w:oddVBand="0" w:evenVBand="0" w:oddHBand="1" w:evenHBand="0" w:firstRowFirstColumn="0" w:firstRowLastColumn="0" w:lastRowFirstColumn="0" w:lastRowLastColumn="0"/>
            </w:pPr>
            <w:r w:rsidRPr="001E1D6C">
              <w:t>N.A.</w:t>
            </w:r>
          </w:p>
        </w:tc>
      </w:tr>
      <w:tr w:rsidR="001B120D" w:rsidRPr="001E1D6C" w:rsidTr="00C42175">
        <w:tc>
          <w:tcPr>
            <w:cnfStyle w:val="001000000000" w:firstRow="0" w:lastRow="0" w:firstColumn="1" w:lastColumn="0" w:oddVBand="0" w:evenVBand="0" w:oddHBand="0" w:evenHBand="0" w:firstRowFirstColumn="0" w:firstRowLastColumn="0" w:lastRowFirstColumn="0" w:lastRowLastColumn="0"/>
            <w:tcW w:w="817" w:type="dxa"/>
            <w:vAlign w:val="center"/>
            <w:hideMark/>
          </w:tcPr>
          <w:p w:rsidR="001B120D" w:rsidRPr="001E1D6C" w:rsidRDefault="001B120D" w:rsidP="00C42175">
            <w:pPr>
              <w:spacing w:after="0"/>
            </w:pPr>
            <w:r w:rsidRPr="001E1D6C">
              <w:t>Inter-</w:t>
            </w:r>
            <w:r w:rsidRPr="001E1D6C">
              <w:rPr>
                <w:rFonts w:hint="eastAsia"/>
              </w:rPr>
              <w:br/>
            </w:r>
            <w:r w:rsidRPr="001E1D6C">
              <w:t>band</w:t>
            </w:r>
          </w:p>
        </w:tc>
        <w:tc>
          <w:tcPr>
            <w:tcW w:w="3402" w:type="dxa"/>
            <w:vAlign w:val="center"/>
            <w:hideMark/>
          </w:tcPr>
          <w:p w:rsidR="001B120D" w:rsidRPr="001E1D6C" w:rsidRDefault="001B120D" w:rsidP="00C42175">
            <w:pPr>
              <w:spacing w:after="0"/>
              <w:cnfStyle w:val="000000000000" w:firstRow="0" w:lastRow="0" w:firstColumn="0" w:lastColumn="0" w:oddVBand="0" w:evenVBand="0" w:oddHBand="0" w:evenHBand="0" w:firstRowFirstColumn="0" w:firstRowLastColumn="0" w:lastRowFirstColumn="0" w:lastRowLastColumn="0"/>
            </w:pPr>
            <w:r w:rsidRPr="001E1D6C">
              <w:rPr>
                <w:b/>
              </w:rPr>
              <w:t>Sync</w:t>
            </w:r>
            <w:r w:rsidRPr="001E1D6C">
              <w:rPr>
                <w:rFonts w:hint="eastAsia"/>
                <w:b/>
              </w:rPr>
              <w:t>.</w:t>
            </w:r>
            <w:r w:rsidRPr="001E1D6C">
              <w:rPr>
                <w:rFonts w:hint="eastAsia"/>
              </w:rPr>
              <w:t xml:space="preserve"> </w:t>
            </w:r>
            <w:r w:rsidRPr="001E1D6C">
              <w:t>(</w:t>
            </w:r>
            <w:r w:rsidRPr="001E1D6C">
              <w:rPr>
                <w:rFonts w:hint="eastAsia"/>
                <w:b/>
              </w:rPr>
              <w:t>M</w:t>
            </w:r>
            <w:r w:rsidRPr="001E1D6C">
              <w:rPr>
                <w:b/>
              </w:rPr>
              <w:t>andatory</w:t>
            </w:r>
            <w:r w:rsidRPr="001E1D6C">
              <w:rPr>
                <w:rFonts w:hint="eastAsia"/>
              </w:rPr>
              <w:t xml:space="preserve"> support by all UEs</w:t>
            </w:r>
            <w:r w:rsidRPr="001E1D6C">
              <w:t>),</w:t>
            </w:r>
          </w:p>
          <w:p w:rsidR="001B120D" w:rsidRPr="001E1D6C" w:rsidRDefault="001B120D" w:rsidP="00C42175">
            <w:pPr>
              <w:spacing w:after="0"/>
              <w:cnfStyle w:val="000000000000" w:firstRow="0" w:lastRow="0" w:firstColumn="0" w:lastColumn="0" w:oddVBand="0" w:evenVBand="0" w:oddHBand="0" w:evenHBand="0" w:firstRowFirstColumn="0" w:firstRowLastColumn="0" w:lastRowFirstColumn="0" w:lastRowLastColumn="0"/>
            </w:pPr>
            <w:r w:rsidRPr="001E1D6C">
              <w:rPr>
                <w:b/>
              </w:rPr>
              <w:t>Async</w:t>
            </w:r>
            <w:r w:rsidRPr="001E1D6C">
              <w:rPr>
                <w:rFonts w:hint="eastAsia"/>
                <w:b/>
              </w:rPr>
              <w:t>.</w:t>
            </w:r>
            <w:r w:rsidRPr="001E1D6C">
              <w:t xml:space="preserve"> (</w:t>
            </w:r>
            <w:r w:rsidRPr="001E1D6C">
              <w:rPr>
                <w:rFonts w:hint="eastAsia"/>
                <w:b/>
              </w:rPr>
              <w:t>M</w:t>
            </w:r>
            <w:r w:rsidRPr="001E1D6C">
              <w:rPr>
                <w:b/>
              </w:rPr>
              <w:t>andatory</w:t>
            </w:r>
            <w:r w:rsidRPr="001E1D6C">
              <w:rPr>
                <w:rFonts w:hint="eastAsia"/>
              </w:rPr>
              <w:t xml:space="preserve"> support by all UEs</w:t>
            </w:r>
            <w:r w:rsidRPr="001E1D6C">
              <w:t>)</w:t>
            </w:r>
          </w:p>
        </w:tc>
        <w:tc>
          <w:tcPr>
            <w:tcW w:w="3437" w:type="dxa"/>
            <w:vAlign w:val="center"/>
            <w:hideMark/>
          </w:tcPr>
          <w:p w:rsidR="001B120D" w:rsidRPr="001E1D6C" w:rsidRDefault="001B120D" w:rsidP="00C42175">
            <w:pPr>
              <w:spacing w:after="0"/>
              <w:cnfStyle w:val="000000000000" w:firstRow="0" w:lastRow="0" w:firstColumn="0" w:lastColumn="0" w:oddVBand="0" w:evenVBand="0" w:oddHBand="0" w:evenHBand="0" w:firstRowFirstColumn="0" w:firstRowLastColumn="0" w:lastRowFirstColumn="0" w:lastRowLastColumn="0"/>
            </w:pPr>
            <w:r w:rsidRPr="001E1D6C">
              <w:rPr>
                <w:b/>
              </w:rPr>
              <w:t>Sync</w:t>
            </w:r>
            <w:r w:rsidRPr="001E1D6C">
              <w:rPr>
                <w:rFonts w:hint="eastAsia"/>
                <w:b/>
              </w:rPr>
              <w:t>.</w:t>
            </w:r>
            <w:r w:rsidRPr="001E1D6C">
              <w:rPr>
                <w:rFonts w:hint="eastAsia"/>
              </w:rPr>
              <w:t xml:space="preserve"> </w:t>
            </w:r>
            <w:r w:rsidRPr="001E1D6C">
              <w:t>(</w:t>
            </w:r>
            <w:r w:rsidRPr="001E1D6C">
              <w:rPr>
                <w:rFonts w:hint="eastAsia"/>
                <w:b/>
              </w:rPr>
              <w:t>M</w:t>
            </w:r>
            <w:r w:rsidRPr="001E1D6C">
              <w:rPr>
                <w:b/>
              </w:rPr>
              <w:t>andatory</w:t>
            </w:r>
            <w:r w:rsidRPr="001E1D6C">
              <w:rPr>
                <w:rFonts w:hint="eastAsia"/>
              </w:rPr>
              <w:t xml:space="preserve"> support by all UEs</w:t>
            </w:r>
            <w:r w:rsidRPr="001E1D6C">
              <w:t>),</w:t>
            </w:r>
          </w:p>
          <w:p w:rsidR="001B120D" w:rsidRPr="001E1D6C" w:rsidRDefault="001B120D" w:rsidP="00C42175">
            <w:pPr>
              <w:spacing w:after="0"/>
              <w:cnfStyle w:val="000000000000" w:firstRow="0" w:lastRow="0" w:firstColumn="0" w:lastColumn="0" w:oddVBand="0" w:evenVBand="0" w:oddHBand="0" w:evenHBand="0" w:firstRowFirstColumn="0" w:firstRowLastColumn="0" w:lastRowFirstColumn="0" w:lastRowLastColumn="0"/>
            </w:pPr>
            <w:r w:rsidRPr="001E1D6C">
              <w:rPr>
                <w:b/>
              </w:rPr>
              <w:t>Async</w:t>
            </w:r>
            <w:r w:rsidRPr="001E1D6C">
              <w:rPr>
                <w:rFonts w:hint="eastAsia"/>
                <w:b/>
              </w:rPr>
              <w:t>.</w:t>
            </w:r>
            <w:r w:rsidRPr="001E1D6C">
              <w:t xml:space="preserve"> (</w:t>
            </w:r>
            <w:r w:rsidRPr="001E1D6C">
              <w:rPr>
                <w:rFonts w:hint="eastAsia"/>
                <w:b/>
              </w:rPr>
              <w:t>M</w:t>
            </w:r>
            <w:r w:rsidRPr="001E1D6C">
              <w:rPr>
                <w:b/>
              </w:rPr>
              <w:t>andatory</w:t>
            </w:r>
            <w:r w:rsidRPr="001E1D6C">
              <w:rPr>
                <w:rFonts w:hint="eastAsia"/>
              </w:rPr>
              <w:t xml:space="preserve"> support by all UEs</w:t>
            </w:r>
            <w:r w:rsidRPr="001E1D6C">
              <w:t>)</w:t>
            </w:r>
            <w:r w:rsidRPr="001E1D6C">
              <w:rPr>
                <w:rFonts w:hint="eastAsia"/>
              </w:rPr>
              <w:br/>
            </w:r>
            <w:r w:rsidRPr="001E1D6C">
              <w:br/>
              <w:t>(</w:t>
            </w:r>
            <w:r w:rsidRPr="001E1D6C">
              <w:rPr>
                <w:rFonts w:hint="eastAsia"/>
              </w:rPr>
              <w:t xml:space="preserve">Additionally, </w:t>
            </w:r>
            <w:r w:rsidRPr="001E1D6C">
              <w:t xml:space="preserve">Simultaneous TX and RX depends on UE capability RRC IE </w:t>
            </w:r>
            <w:r w:rsidRPr="001E1D6C">
              <w:rPr>
                <w:i/>
              </w:rPr>
              <w:t>simultaneousRxTxInterBandENDC</w:t>
            </w:r>
            <w:r w:rsidRPr="001E1D6C">
              <w:t>)</w:t>
            </w:r>
          </w:p>
        </w:tc>
        <w:tc>
          <w:tcPr>
            <w:tcW w:w="3118" w:type="dxa"/>
            <w:vAlign w:val="center"/>
            <w:hideMark/>
          </w:tcPr>
          <w:p w:rsidR="001B120D" w:rsidRPr="001E1D6C" w:rsidRDefault="001B120D" w:rsidP="00C42175">
            <w:pPr>
              <w:spacing w:after="0"/>
              <w:cnfStyle w:val="000000000000" w:firstRow="0" w:lastRow="0" w:firstColumn="0" w:lastColumn="0" w:oddVBand="0" w:evenVBand="0" w:oddHBand="0" w:evenHBand="0" w:firstRowFirstColumn="0" w:firstRowLastColumn="0" w:lastRowFirstColumn="0" w:lastRowLastColumn="0"/>
            </w:pPr>
            <w:r w:rsidRPr="001E1D6C">
              <w:rPr>
                <w:b/>
              </w:rPr>
              <w:t>Sync</w:t>
            </w:r>
            <w:r w:rsidRPr="001E1D6C">
              <w:rPr>
                <w:rFonts w:hint="eastAsia"/>
                <w:b/>
              </w:rPr>
              <w:t>.</w:t>
            </w:r>
            <w:r w:rsidRPr="001E1D6C">
              <w:rPr>
                <w:rFonts w:hint="eastAsia"/>
              </w:rPr>
              <w:t xml:space="preserve"> </w:t>
            </w:r>
            <w:r w:rsidRPr="001E1D6C">
              <w:t>(</w:t>
            </w:r>
            <w:r w:rsidRPr="001E1D6C">
              <w:rPr>
                <w:rFonts w:hint="eastAsia"/>
                <w:b/>
              </w:rPr>
              <w:t>M</w:t>
            </w:r>
            <w:r w:rsidRPr="001E1D6C">
              <w:rPr>
                <w:b/>
              </w:rPr>
              <w:t>andatory</w:t>
            </w:r>
            <w:r w:rsidRPr="001E1D6C">
              <w:rPr>
                <w:rFonts w:hint="eastAsia"/>
              </w:rPr>
              <w:t xml:space="preserve"> support by all UEs</w:t>
            </w:r>
            <w:r w:rsidRPr="001E1D6C">
              <w:t>),</w:t>
            </w:r>
          </w:p>
          <w:p w:rsidR="001B120D" w:rsidRPr="001E1D6C" w:rsidRDefault="001B120D" w:rsidP="00C42175">
            <w:pPr>
              <w:spacing w:after="0"/>
              <w:cnfStyle w:val="000000000000" w:firstRow="0" w:lastRow="0" w:firstColumn="0" w:lastColumn="0" w:oddVBand="0" w:evenVBand="0" w:oddHBand="0" w:evenHBand="0" w:firstRowFirstColumn="0" w:firstRowLastColumn="0" w:lastRowFirstColumn="0" w:lastRowLastColumn="0"/>
            </w:pPr>
            <w:r w:rsidRPr="001E1D6C">
              <w:rPr>
                <w:b/>
              </w:rPr>
              <w:t>Async</w:t>
            </w:r>
            <w:r w:rsidRPr="001E1D6C">
              <w:rPr>
                <w:rFonts w:hint="eastAsia"/>
                <w:b/>
              </w:rPr>
              <w:t>.</w:t>
            </w:r>
            <w:r w:rsidRPr="001E1D6C">
              <w:t xml:space="preserve"> (</w:t>
            </w:r>
            <w:r w:rsidRPr="001E1D6C">
              <w:rPr>
                <w:rFonts w:hint="eastAsia"/>
                <w:b/>
              </w:rPr>
              <w:t>M</w:t>
            </w:r>
            <w:r w:rsidRPr="001E1D6C">
              <w:rPr>
                <w:b/>
              </w:rPr>
              <w:t>andatory</w:t>
            </w:r>
            <w:r w:rsidRPr="001E1D6C">
              <w:rPr>
                <w:rFonts w:hint="eastAsia"/>
              </w:rPr>
              <w:t xml:space="preserve"> support by all UEs</w:t>
            </w:r>
            <w:r w:rsidRPr="001E1D6C">
              <w:t>)</w:t>
            </w:r>
            <w:r w:rsidRPr="001E1D6C">
              <w:rPr>
                <w:rFonts w:hint="eastAsia"/>
              </w:rPr>
              <w:br/>
            </w:r>
            <w:r w:rsidRPr="001E1D6C">
              <w:br/>
              <w:t>(</w:t>
            </w:r>
            <w:r w:rsidRPr="001E1D6C">
              <w:rPr>
                <w:rFonts w:hint="eastAsia"/>
              </w:rPr>
              <w:t xml:space="preserve">Additionally, </w:t>
            </w:r>
            <w:r w:rsidRPr="001E1D6C">
              <w:t xml:space="preserve">Simultaneous TX and RX depends on UE capability RRC IE </w:t>
            </w:r>
            <w:r w:rsidRPr="001E1D6C">
              <w:rPr>
                <w:i/>
              </w:rPr>
              <w:t>simultaneousRxTxInterBandENDC</w:t>
            </w:r>
            <w:r w:rsidRPr="001E1D6C">
              <w:t>)</w:t>
            </w:r>
          </w:p>
        </w:tc>
      </w:tr>
    </w:tbl>
    <w:p w:rsidR="001B120D" w:rsidRPr="001E1D6C" w:rsidRDefault="001B120D" w:rsidP="001B120D">
      <w:pPr>
        <w:rPr>
          <w:b/>
        </w:rPr>
      </w:pPr>
      <w:r w:rsidRPr="001E1D6C">
        <w:rPr>
          <w:rFonts w:hint="eastAsia"/>
          <w:b/>
        </w:rPr>
        <w:t xml:space="preserve">Observation 1: RAN2 and RAN4 have clear agreement that </w:t>
      </w:r>
      <w:r w:rsidRPr="001E1D6C">
        <w:rPr>
          <w:b/>
        </w:rPr>
        <w:t>“</w:t>
      </w:r>
      <w:r w:rsidRPr="001E1D6C">
        <w:rPr>
          <w:rFonts w:hint="eastAsia"/>
          <w:b/>
        </w:rPr>
        <w:t>for inter-band EN-DC, all UEs support asynchronous DC between LTE and NR for inter-band LTE-NR in Rel-15</w:t>
      </w:r>
      <w:r w:rsidRPr="001E1D6C">
        <w:rPr>
          <w:b/>
        </w:rPr>
        <w:t>”</w:t>
      </w:r>
      <w:r w:rsidRPr="001E1D6C">
        <w:rPr>
          <w:rFonts w:hint="eastAsia"/>
          <w:b/>
        </w:rPr>
        <w:t xml:space="preserve">, and no UE capability signaling is needed for this. </w:t>
      </w:r>
    </w:p>
    <w:p w:rsidR="001B120D" w:rsidRPr="001E1D6C" w:rsidRDefault="001B120D" w:rsidP="001B120D">
      <w:pPr>
        <w:rPr>
          <w:b/>
        </w:rPr>
      </w:pPr>
      <w:r w:rsidRPr="001E1D6C">
        <w:rPr>
          <w:rFonts w:hint="eastAsia"/>
          <w:b/>
        </w:rPr>
        <w:t xml:space="preserve">Proposal 2: RAN4 reconfirm the agreement that </w:t>
      </w:r>
      <w:r w:rsidRPr="001E1D6C">
        <w:rPr>
          <w:b/>
        </w:rPr>
        <w:t>“</w:t>
      </w:r>
      <w:r w:rsidRPr="001E1D6C">
        <w:rPr>
          <w:rFonts w:hint="eastAsia"/>
          <w:b/>
        </w:rPr>
        <w:t>for inter-band EN-DC, all UEs support asynchronous DC between LTE and NR for inter-band LTE-NR in Rel-15</w:t>
      </w:r>
      <w:r w:rsidRPr="001E1D6C">
        <w:rPr>
          <w:b/>
        </w:rPr>
        <w:t>”</w:t>
      </w:r>
      <w:r w:rsidRPr="001E1D6C">
        <w:rPr>
          <w:rFonts w:hint="eastAsia"/>
          <w:b/>
        </w:rPr>
        <w:t>.</w:t>
      </w:r>
    </w:p>
    <w:p w:rsidR="001B120D" w:rsidRPr="001E1D6C" w:rsidRDefault="001B120D" w:rsidP="001B120D">
      <w:pPr>
        <w:rPr>
          <w:b/>
        </w:rPr>
      </w:pPr>
      <w:r w:rsidRPr="001E1D6C">
        <w:rPr>
          <w:rFonts w:hint="eastAsia"/>
          <w:b/>
        </w:rPr>
        <w:t>Proposal 3: No need to introduce UE capability signaling to discriminate</w:t>
      </w:r>
      <w:r w:rsidRPr="001E1D6C">
        <w:rPr>
          <w:b/>
        </w:rPr>
        <w:t xml:space="preserve"> UE support of “synchronous EN-DC only” or “asynchronous EN-DC (i.e., support both synchronous and asynchronous EN-DC)” for inter-band TDD-FDD and inter-band TDD-TDD EN-DC combinations.</w:t>
      </w:r>
      <w:r w:rsidRPr="001E1D6C">
        <w:rPr>
          <w:rFonts w:hint="eastAsia"/>
          <w:b/>
        </w:rPr>
        <w:t xml:space="preserve">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CATT: If all UE supports async EN-DC, sync EN-DC requirement is not needed.</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467F23">
        <w:rPr>
          <w:rFonts w:ascii="Arial" w:hAnsi="Arial" w:cs="Arial"/>
          <w:b/>
          <w:highlight w:val="green"/>
        </w:rPr>
        <w:t>Approved</w:t>
      </w:r>
      <w:r w:rsidRPr="00467F23">
        <w:rPr>
          <w:rFonts w:ascii="Arial" w:hAnsi="Arial" w:cs="Arial"/>
          <w:b/>
          <w:highlight w:val="green"/>
        </w:rPr>
        <w:br/>
      </w:r>
      <w:r w:rsidRPr="00467F23">
        <w:rPr>
          <w:rFonts w:ascii="Arial" w:hAnsi="Arial" w:cs="Arial"/>
          <w:b/>
          <w:highlight w:val="green"/>
        </w:rPr>
        <w:br/>
      </w:r>
    </w:p>
    <w:p w:rsidR="001B120D" w:rsidRDefault="00BF02D3" w:rsidP="001B120D">
      <w:pPr>
        <w:rPr>
          <w:i/>
        </w:rPr>
      </w:pPr>
      <w:hyperlink r:id="rId1620" w:history="1">
        <w:r w:rsidR="001B120D">
          <w:rPr>
            <w:rStyle w:val="Hyperlink"/>
            <w:rFonts w:ascii="Arial" w:hAnsi="Arial" w:cs="Arial"/>
            <w:b/>
            <w:sz w:val="24"/>
          </w:rPr>
          <w:t>R4-1810929</w:t>
        </w:r>
      </w:hyperlink>
      <w:r w:rsidR="001B120D">
        <w:rPr>
          <w:b/>
        </w:rPr>
        <w:tab/>
        <w:t>Further discussions and proposed way forward for synchronous/asynchronous definitions for EN-DC</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Pr="00635678" w:rsidRDefault="001B120D" w:rsidP="001B120D">
      <w:pPr>
        <w:rPr>
          <w:lang w:val="en-US"/>
        </w:rPr>
      </w:pPr>
      <w:r w:rsidRPr="00635678">
        <w:rPr>
          <w:lang w:val="en-US"/>
        </w:rPr>
        <w:t>We propose the following way forward resolving the long ENDC sync/async discussion</w:t>
      </w:r>
    </w:p>
    <w:p w:rsidR="001B120D" w:rsidRPr="00635678" w:rsidRDefault="001B120D" w:rsidP="005E75E4">
      <w:pPr>
        <w:pStyle w:val="ListParagraph"/>
        <w:numPr>
          <w:ilvl w:val="0"/>
          <w:numId w:val="110"/>
        </w:numPr>
        <w:overflowPunct w:val="0"/>
        <w:autoSpaceDE w:val="0"/>
        <w:autoSpaceDN w:val="0"/>
        <w:adjustRightInd w:val="0"/>
        <w:spacing w:after="180" w:line="240" w:lineRule="auto"/>
        <w:contextualSpacing w:val="0"/>
        <w:rPr>
          <w:rFonts w:ascii="Times New Roman" w:hAnsi="Times New Roman"/>
        </w:rPr>
      </w:pPr>
      <w:r w:rsidRPr="00635678">
        <w:rPr>
          <w:rFonts w:ascii="Times New Roman" w:hAnsi="Times New Roman"/>
        </w:rPr>
        <w:t>List and define UE ENDC restrictions (common view what to solve)</w:t>
      </w:r>
    </w:p>
    <w:p w:rsidR="001B120D" w:rsidRPr="00635678" w:rsidRDefault="001B120D" w:rsidP="005E75E4">
      <w:pPr>
        <w:pStyle w:val="ListParagraph"/>
        <w:numPr>
          <w:ilvl w:val="0"/>
          <w:numId w:val="110"/>
        </w:numPr>
        <w:overflowPunct w:val="0"/>
        <w:autoSpaceDE w:val="0"/>
        <w:autoSpaceDN w:val="0"/>
        <w:adjustRightInd w:val="0"/>
        <w:spacing w:after="180" w:line="240" w:lineRule="auto"/>
        <w:contextualSpacing w:val="0"/>
        <w:rPr>
          <w:rFonts w:ascii="Times New Roman" w:hAnsi="Times New Roman"/>
        </w:rPr>
      </w:pPr>
      <w:r w:rsidRPr="00635678">
        <w:rPr>
          <w:rFonts w:ascii="Times New Roman" w:hAnsi="Times New Roman"/>
        </w:rPr>
        <w:t>Describe characteristics and conditions related to a specific limitation (common view when and during what conditions it can occur)</w:t>
      </w:r>
    </w:p>
    <w:p w:rsidR="001B120D" w:rsidRPr="00635678" w:rsidRDefault="001B120D" w:rsidP="005E75E4">
      <w:pPr>
        <w:pStyle w:val="ListParagraph"/>
        <w:numPr>
          <w:ilvl w:val="0"/>
          <w:numId w:val="110"/>
        </w:numPr>
        <w:overflowPunct w:val="0"/>
        <w:autoSpaceDE w:val="0"/>
        <w:autoSpaceDN w:val="0"/>
        <w:adjustRightInd w:val="0"/>
        <w:spacing w:after="180" w:line="240" w:lineRule="auto"/>
        <w:contextualSpacing w:val="0"/>
        <w:rPr>
          <w:rFonts w:ascii="Times New Roman" w:hAnsi="Times New Roman"/>
        </w:rPr>
      </w:pPr>
      <w:r w:rsidRPr="00635678">
        <w:rPr>
          <w:rFonts w:ascii="Times New Roman" w:hAnsi="Times New Roman"/>
        </w:rPr>
        <w:t>Propose high level solutions and needed support functions (common view what is needed to handle a specific imitation)</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Pr>
          <w:rFonts w:hint="eastAsia"/>
          <w:lang w:eastAsia="zh-CN"/>
        </w:rPr>
        <w:t>------------------------------------------ Open issues -----------------------------------------------</w:t>
      </w:r>
    </w:p>
    <w:p w:rsidR="001B120D" w:rsidRPr="0083672D" w:rsidRDefault="001B120D" w:rsidP="005E75E4">
      <w:pPr>
        <w:numPr>
          <w:ilvl w:val="0"/>
          <w:numId w:val="180"/>
        </w:numPr>
        <w:rPr>
          <w:bCs/>
        </w:rPr>
      </w:pPr>
      <w:r>
        <w:rPr>
          <w:rFonts w:hint="eastAsia"/>
          <w:bCs/>
          <w:lang w:eastAsia="zh-CN"/>
        </w:rPr>
        <w:lastRenderedPageBreak/>
        <w:t>Sync/Async operation</w:t>
      </w:r>
    </w:p>
    <w:p w:rsidR="001B120D" w:rsidRPr="0083672D" w:rsidRDefault="001B120D" w:rsidP="005E75E4">
      <w:pPr>
        <w:numPr>
          <w:ilvl w:val="1"/>
          <w:numId w:val="180"/>
        </w:numPr>
        <w:rPr>
          <w:bCs/>
          <w:lang w:val="en-US" w:eastAsia="zh-CN"/>
        </w:rPr>
      </w:pPr>
      <w:r w:rsidRPr="0083672D">
        <w:rPr>
          <w:rFonts w:hint="eastAsia"/>
          <w:bCs/>
          <w:lang w:val="en-US" w:eastAsia="zh-CN"/>
        </w:rPr>
        <w:t xml:space="preserve">Option 1: </w:t>
      </w:r>
      <w:r w:rsidRPr="0083672D">
        <w:rPr>
          <w:bCs/>
          <w:lang w:val="en-US" w:eastAsia="zh-CN"/>
        </w:rPr>
        <w:t>No need to introduce UE capability signaling to discriminate UE support of “synchronous EN-DC only” or “asynchronous EN-DC (i.e., support both synchronous and asynchronous EN-DC)” for inter-band TDD-FDD and inter-band TDD-TDD EN-DC combinations</w:t>
      </w:r>
    </w:p>
    <w:p w:rsidR="001B120D" w:rsidRPr="0083672D" w:rsidRDefault="001B120D" w:rsidP="005E75E4">
      <w:pPr>
        <w:numPr>
          <w:ilvl w:val="1"/>
          <w:numId w:val="180"/>
        </w:numPr>
        <w:rPr>
          <w:bCs/>
          <w:lang w:val="en-US" w:eastAsia="zh-CN"/>
        </w:rPr>
      </w:pPr>
      <w:r w:rsidRPr="0083672D">
        <w:rPr>
          <w:rFonts w:hint="eastAsia"/>
          <w:bCs/>
          <w:lang w:val="en-US" w:eastAsia="zh-CN"/>
        </w:rPr>
        <w:t xml:space="preserve"> Option 2: </w:t>
      </w:r>
      <w:r w:rsidRPr="0083672D">
        <w:rPr>
          <w:bCs/>
          <w:lang w:val="en-US" w:eastAsia="zh-CN"/>
        </w:rPr>
        <w:t>follow way forward resolving the long ENDC sync/async discussion</w:t>
      </w:r>
    </w:p>
    <w:p w:rsidR="001B120D" w:rsidRPr="0083672D" w:rsidRDefault="001B120D" w:rsidP="005E75E4">
      <w:pPr>
        <w:numPr>
          <w:ilvl w:val="2"/>
          <w:numId w:val="180"/>
        </w:numPr>
        <w:rPr>
          <w:bCs/>
          <w:lang w:val="en-US" w:eastAsia="zh-CN"/>
        </w:rPr>
      </w:pPr>
      <w:r w:rsidRPr="0083672D">
        <w:rPr>
          <w:bCs/>
          <w:lang w:val="en-US" w:eastAsia="zh-CN"/>
        </w:rPr>
        <w:t>List and define UE ENDC restrictions (common view what to solve)</w:t>
      </w:r>
    </w:p>
    <w:p w:rsidR="001B120D" w:rsidRPr="0083672D" w:rsidRDefault="001B120D" w:rsidP="005E75E4">
      <w:pPr>
        <w:numPr>
          <w:ilvl w:val="2"/>
          <w:numId w:val="180"/>
        </w:numPr>
        <w:rPr>
          <w:bCs/>
          <w:lang w:val="en-US" w:eastAsia="zh-CN"/>
        </w:rPr>
      </w:pPr>
      <w:r w:rsidRPr="0083672D">
        <w:rPr>
          <w:bCs/>
          <w:lang w:val="en-US" w:eastAsia="zh-CN"/>
        </w:rPr>
        <w:t>Describe characteristics and conditions related to a specific limitation (common view when and during what conditions it can occur)</w:t>
      </w:r>
    </w:p>
    <w:p w:rsidR="001B120D" w:rsidRPr="0083672D" w:rsidRDefault="001B120D" w:rsidP="005E75E4">
      <w:pPr>
        <w:numPr>
          <w:ilvl w:val="2"/>
          <w:numId w:val="180"/>
        </w:numPr>
        <w:rPr>
          <w:bCs/>
          <w:lang w:val="en-US" w:eastAsia="zh-CN"/>
        </w:rPr>
      </w:pPr>
      <w:r w:rsidRPr="0083672D">
        <w:rPr>
          <w:bCs/>
          <w:lang w:val="en-US" w:eastAsia="zh-CN"/>
        </w:rPr>
        <w:t>Propose high level solutions and needed support functions (common view what is needed to handle a specific imitation)</w:t>
      </w:r>
    </w:p>
    <w:p w:rsidR="001B120D" w:rsidRPr="0083672D" w:rsidRDefault="001B120D" w:rsidP="001B120D">
      <w:pPr>
        <w:rPr>
          <w:lang w:val="en-US" w:eastAsia="zh-CN"/>
        </w:rPr>
      </w:pPr>
    </w:p>
    <w:p w:rsidR="001B120D" w:rsidRPr="0083672D" w:rsidRDefault="001B120D" w:rsidP="001B120D">
      <w:pPr>
        <w:rPr>
          <w:lang w:eastAsia="zh-CN"/>
        </w:rPr>
      </w:pPr>
      <w:r>
        <w:rPr>
          <w:rFonts w:hint="eastAsia"/>
          <w:lang w:eastAsia="zh-CN"/>
        </w:rPr>
        <w:t>----------------------------------------------------------------------------------------------------------</w:t>
      </w:r>
    </w:p>
    <w:p w:rsidR="001B120D" w:rsidRDefault="00BF02D3" w:rsidP="001B120D">
      <w:pPr>
        <w:rPr>
          <w:i/>
        </w:rPr>
      </w:pPr>
      <w:hyperlink r:id="rId1621" w:history="1">
        <w:r w:rsidR="001B120D">
          <w:rPr>
            <w:rStyle w:val="Hyperlink"/>
            <w:rFonts w:ascii="Arial" w:hAnsi="Arial" w:cs="Arial"/>
            <w:b/>
            <w:sz w:val="24"/>
          </w:rPr>
          <w:t>R4-1810599</w:t>
        </w:r>
      </w:hyperlink>
      <w:r w:rsidR="001B120D">
        <w:rPr>
          <w:b/>
        </w:rPr>
        <w:tab/>
        <w:t>Clarification of MRTD and MTTD for inter-band EN-DC</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CF1961" w:rsidRDefault="001B120D" w:rsidP="001B120D">
      <w:r w:rsidRPr="00CF1961">
        <w:t>In this paper, we provided our views on the MRTD and MTTD for inter-band EN-DC.</w:t>
      </w:r>
    </w:p>
    <w:p w:rsidR="001B120D" w:rsidRPr="00CF1961" w:rsidRDefault="001B120D" w:rsidP="001B120D">
      <w:r w:rsidRPr="00CF1961">
        <w:t>Proposal 1: Confirm that for inter-band, UE is mandatory to support async EN-DC for all cases of FDD-FDD, TDD-TDD and TDD-FDD.</w:t>
      </w:r>
    </w:p>
    <w:p w:rsidR="001B120D" w:rsidRPr="00134AB6" w:rsidRDefault="001B120D" w:rsidP="001B120D">
      <w:pPr>
        <w:rPr>
          <w:lang w:eastAsia="zh-CN"/>
        </w:rPr>
      </w:pPr>
      <w:r w:rsidRPr="00CF1961">
        <w:t>Proposal 2: For inter-band, remove the mentioning of sync EN-DC and related MRTD/MTTD requirements in 38.133.</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83672D" w:rsidRDefault="001B120D" w:rsidP="001B120D">
      <w:pPr>
        <w:rPr>
          <w:color w:val="C00000"/>
          <w:u w:val="single"/>
          <w:lang w:eastAsia="zh-CN"/>
        </w:rPr>
      </w:pPr>
      <w:r w:rsidRPr="0083672D">
        <w:rPr>
          <w:color w:val="C00000"/>
          <w:u w:val="single"/>
          <w:lang w:eastAsia="zh-CN"/>
        </w:rPr>
        <w:t>Draft CR 38.133</w:t>
      </w:r>
    </w:p>
    <w:p w:rsidR="001B120D" w:rsidRDefault="00BF02D3" w:rsidP="001B120D">
      <w:pPr>
        <w:rPr>
          <w:i/>
        </w:rPr>
      </w:pPr>
      <w:hyperlink r:id="rId1622" w:history="1">
        <w:r w:rsidR="001B120D">
          <w:rPr>
            <w:rStyle w:val="Hyperlink"/>
            <w:rFonts w:ascii="Arial" w:hAnsi="Arial" w:cs="Arial"/>
            <w:b/>
            <w:sz w:val="24"/>
          </w:rPr>
          <w:t>R4-1809936</w:t>
        </w:r>
      </w:hyperlink>
      <w:r w:rsidR="001B120D">
        <w:rPr>
          <w:b/>
        </w:rPr>
        <w:tab/>
        <w:t>Darft CR for EN-DC MTTD and MRTD requirement</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Samsung, NTT DOCOMO, INC.</w:t>
      </w:r>
    </w:p>
    <w:p w:rsidR="001B120D" w:rsidRDefault="001B120D" w:rsidP="001B120D">
      <w:pPr>
        <w:rPr>
          <w:rFonts w:ascii="Arial" w:hAnsi="Arial" w:cs="Arial"/>
          <w:b/>
        </w:rPr>
      </w:pPr>
      <w:r>
        <w:rPr>
          <w:rFonts w:ascii="Arial" w:hAnsi="Arial" w:cs="Arial"/>
          <w:b/>
        </w:rPr>
        <w:t xml:space="preserve">Abstract: </w:t>
      </w:r>
    </w:p>
    <w:p w:rsidR="001B120D" w:rsidRPr="001E1D6C" w:rsidRDefault="001B120D" w:rsidP="001B120D">
      <w:r w:rsidRPr="001E1D6C">
        <w:t xml:space="preserve">Correction and editorial revision are needed for NR EN-DC MTTD and MRTD requirements. </w:t>
      </w:r>
    </w:p>
    <w:p w:rsidR="001B120D" w:rsidRPr="001E1D6C" w:rsidRDefault="001B120D" w:rsidP="001B120D">
      <w:r w:rsidRPr="001E1D6C">
        <w:t>Summary of change:</w:t>
      </w:r>
    </w:p>
    <w:p w:rsidR="001B120D" w:rsidRPr="001E1D6C" w:rsidRDefault="001B120D" w:rsidP="001B120D">
      <w:pPr>
        <w:ind w:leftChars="100" w:left="200"/>
      </w:pPr>
      <w:r w:rsidRPr="001E1D6C">
        <w:t xml:space="preserve">For inter-band EN-DC synchronous operation, UE is mandatory to support and no capability signaing is indicated. Therefore, the expression “provided that the UE indicates that it is capable of synchronous EN-DC [16]” is deleted from Section 7.5.2 and 7.6.2. Furthermore, the scenario of E-UTRA FDD-NR FDD is added for synchronous inter-band EN-DC requirement. </w:t>
      </w:r>
    </w:p>
    <w:p w:rsidR="001B120D" w:rsidRPr="001E1D6C" w:rsidRDefault="001B120D" w:rsidP="001B120D">
      <w:pPr>
        <w:ind w:leftChars="100" w:left="200"/>
      </w:pPr>
      <w:r w:rsidRPr="001E1D6C">
        <w:t>For intra-band EN-DC asynchronous operation, there is only E-UTRA FDD-NR FDD scenario depending on UE capability, and there is no E-UTRA TDD-NR TDD intra-band EN-DC asynchronous scenario defined in Rel-15. Therefore, the corresponding parts are corrected in Section 7.5.3 and 7.6.3.</w:t>
      </w:r>
    </w:p>
    <w:p w:rsidR="001B120D" w:rsidRPr="001E1D6C" w:rsidRDefault="001B120D" w:rsidP="001B120D">
      <w:pPr>
        <w:ind w:leftChars="100" w:left="200"/>
      </w:pPr>
      <w:r w:rsidRPr="001E1D6C">
        <w:t>For intra-band EN-DC synchronous operation, UE is mandatory to support it in E-UTRA FDD-NR FDD and E-UTRA TDD-NR TDD scenarios. Therefore, the expression “provided the UE indicates that it is only capable of synchronous EN-DC [16]” is deleted from Section 7.6.3, and these two scenarios are explicitly mentioned in Section 7.5.3 for more clear description.</w:t>
      </w:r>
    </w:p>
    <w:p w:rsidR="001B120D" w:rsidRPr="001E1D6C" w:rsidRDefault="001B120D" w:rsidP="001B120D">
      <w:pPr>
        <w:ind w:leftChars="100" w:left="200"/>
      </w:pPr>
      <w:r w:rsidRPr="001E1D6C">
        <w:lastRenderedPageBreak/>
        <w:t xml:space="preserve">The notes in Table 7.5.2-1 and Table 7.6.2-1 is revised to better reflect why the note is related to intra-band EN-DC, while the table is located in the section for inter-band EN-DC. </w:t>
      </w:r>
    </w:p>
    <w:p w:rsidR="001B120D" w:rsidRPr="001E1D6C" w:rsidRDefault="001B120D" w:rsidP="001B120D">
      <w:pPr>
        <w:ind w:leftChars="100" w:left="200"/>
      </w:pPr>
      <w:r w:rsidRPr="001E1D6C">
        <w:t xml:space="preserve">The notes in Table 7.5.2-2 and Table 7.6.2-2 is not needed, since the counterpart for intra-band EN-DC does not refer to these two tables. </w:t>
      </w:r>
    </w:p>
    <w:p w:rsidR="001B120D" w:rsidRPr="001E1D6C" w:rsidRDefault="001B120D" w:rsidP="001B120D">
      <w:pPr>
        <w:ind w:leftChars="100" w:left="200"/>
      </w:pPr>
      <w:r w:rsidRPr="001E1D6C">
        <w:t xml:space="preserve">Other small editorial changes.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83672D"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N_TA-offset</w:t>
      </w:r>
    </w:p>
    <w:p w:rsidR="001B120D" w:rsidRDefault="00BF02D3" w:rsidP="001B120D">
      <w:pPr>
        <w:rPr>
          <w:i/>
        </w:rPr>
      </w:pPr>
      <w:hyperlink r:id="rId1623" w:history="1">
        <w:r w:rsidR="001B120D">
          <w:rPr>
            <w:rStyle w:val="Hyperlink"/>
            <w:rFonts w:ascii="Arial" w:hAnsi="Arial" w:cs="Arial"/>
            <w:b/>
            <w:sz w:val="24"/>
          </w:rPr>
          <w:t>R4-1810687</w:t>
        </w:r>
      </w:hyperlink>
      <w:r w:rsidR="001B120D">
        <w:rPr>
          <w:b/>
        </w:rPr>
        <w:tab/>
        <w:t>CR on TS38.133 for NTA_offset requirements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134AB6" w:rsidRDefault="001B120D" w:rsidP="001B120D">
      <w:r w:rsidRPr="00134AB6">
        <w:t>For a NR FDD carrier without LTE-NR coexistence, RAN4 agreed to apply the same NTA_offset value between FDD and TDD within same frequency range in order to avoid complicated TA handling issue for TDD-FDD CA.</w:t>
      </w:r>
    </w:p>
    <w:p w:rsidR="001B120D" w:rsidRPr="00134AB6" w:rsidRDefault="001B120D" w:rsidP="001B120D">
      <w:r w:rsidRPr="00134AB6">
        <w:t>When a NR FDD carrier without LTE-NR coexistence is aggregated with a NR TDD carrier with LTE-NR coexistence, the NTA_offset values for FDD and TDD are 25600 and 39963 based on the current definition in Table 7.1.2-3. The NTA_offset values between FDD and TDD are still different in this case.</w:t>
      </w:r>
    </w:p>
    <w:p w:rsidR="001B120D" w:rsidRPr="00134AB6" w:rsidRDefault="001B120D" w:rsidP="001B120D">
      <w:r w:rsidRPr="00134AB6">
        <w:t>Hence, in NR TDD-FDD CA, the NTA_offset value of a NR FDD carrier without LTE-NR coexistence need to be configured as 25600 or 39963, which depends on whether the aggregated NR TDD carrier is LTE-NR coexistence or not.</w:t>
      </w:r>
    </w:p>
    <w:p w:rsidR="001B120D" w:rsidRPr="00134AB6" w:rsidRDefault="001B120D" w:rsidP="001B120D">
      <w:r w:rsidRPr="00134AB6">
        <w:t>Summary of change:</w:t>
      </w:r>
    </w:p>
    <w:p w:rsidR="001B120D" w:rsidRPr="00134AB6" w:rsidRDefault="001B120D" w:rsidP="001B120D">
      <w:pPr>
        <w:ind w:leftChars="100" w:left="200"/>
      </w:pPr>
      <w:r w:rsidRPr="00134AB6">
        <w:t>Modify the requirements on NTA_offset values in Table 7.1.2-2.</w:t>
      </w:r>
    </w:p>
    <w:p w:rsidR="001B120D" w:rsidRPr="00134AB6" w:rsidRDefault="001B120D" w:rsidP="001B120D">
      <w:pPr>
        <w:ind w:leftChars="100" w:left="200"/>
      </w:pPr>
      <w:r w:rsidRPr="00134AB6">
        <w:t>For FR1 FDD, the value of NTA_offset can be configured in range {0, 25600, 39963}</w:t>
      </w:r>
    </w:p>
    <w:p w:rsidR="001B120D" w:rsidRPr="00134AB6" w:rsidRDefault="001B120D" w:rsidP="001B120D">
      <w:pPr>
        <w:ind w:leftChars="100" w:left="200"/>
        <w:rPr>
          <w:lang w:eastAsia="zh-CN"/>
        </w:rPr>
      </w:pPr>
      <w:r w:rsidRPr="00134AB6">
        <w:t>For FR1 TDD, the value of NTA_offset can be configured in range {25600, 39963}</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Ericsson: This is different </w:t>
      </w:r>
      <w:r>
        <w:rPr>
          <w:lang w:eastAsia="zh-CN"/>
        </w:rPr>
        <w:t>proposal</w:t>
      </w:r>
      <w:r>
        <w:rPr>
          <w:rFonts w:hint="eastAsia"/>
          <w:lang w:eastAsia="zh-CN"/>
        </w:rPr>
        <w:t xml:space="preserve">. For FR2, there </w:t>
      </w:r>
      <w:r>
        <w:rPr>
          <w:lang w:eastAsia="zh-CN"/>
        </w:rPr>
        <w:t>would</w:t>
      </w:r>
      <w:r>
        <w:rPr>
          <w:rFonts w:hint="eastAsia"/>
          <w:lang w:eastAsia="zh-CN"/>
        </w:rPr>
        <w:t xml:space="preserve"> be three values. By changing, do you mean you can still use 30us or 20us for co-existence case.</w:t>
      </w:r>
    </w:p>
    <w:p w:rsidR="001B120D" w:rsidRDefault="001B120D" w:rsidP="001B120D">
      <w:pPr>
        <w:rPr>
          <w:lang w:eastAsia="zh-CN"/>
        </w:rPr>
      </w:pPr>
      <w:r>
        <w:rPr>
          <w:rFonts w:hint="eastAsia"/>
          <w:lang w:eastAsia="zh-CN"/>
        </w:rPr>
        <w:tab/>
        <w:t>Huawei: in some CA cases, it should be allowed to use 20 and 13.</w:t>
      </w:r>
    </w:p>
    <w:p w:rsidR="001B120D" w:rsidRDefault="001B120D" w:rsidP="001B120D">
      <w:pPr>
        <w:rPr>
          <w:lang w:eastAsia="zh-CN"/>
        </w:rPr>
      </w:pPr>
      <w:r>
        <w:rPr>
          <w:rFonts w:hint="eastAsia"/>
          <w:lang w:eastAsia="zh-CN"/>
        </w:rPr>
        <w:t xml:space="preserve">NTT DOCOMO: We have similar view to keep the table for </w:t>
      </w:r>
      <w:r>
        <w:rPr>
          <w:lang w:eastAsia="zh-CN"/>
        </w:rPr>
        <w:t>clarification</w:t>
      </w:r>
      <w:r>
        <w:rPr>
          <w:rFonts w:hint="eastAsia"/>
          <w:lang w:eastAsia="zh-CN"/>
        </w:rPr>
        <w:t xml:space="preserve"> of use case. We prefere to add some note to address your concern on CA. For some CA case, the largest value can be set.</w:t>
      </w:r>
    </w:p>
    <w:p w:rsidR="001B120D" w:rsidRDefault="001B120D" w:rsidP="001B120D">
      <w:pPr>
        <w:rPr>
          <w:lang w:eastAsia="zh-CN"/>
        </w:rPr>
      </w:pPr>
      <w:r>
        <w:rPr>
          <w:rFonts w:hint="eastAsia"/>
          <w:lang w:eastAsia="zh-CN"/>
        </w:rPr>
        <w:t xml:space="preserve">Ericsson: Agree with NTT. We should keep the table. UE does not know if there is co-existence or not, without the the current notes. Maybe we can have </w:t>
      </w:r>
      <w:r>
        <w:rPr>
          <w:lang w:eastAsia="zh-CN"/>
        </w:rPr>
        <w:t>the</w:t>
      </w:r>
      <w:r>
        <w:rPr>
          <w:rFonts w:hint="eastAsia"/>
          <w:lang w:eastAsia="zh-CN"/>
        </w:rPr>
        <w:t xml:space="preserve"> default value.</w:t>
      </w:r>
    </w:p>
    <w:p w:rsidR="001B120D" w:rsidRDefault="001B120D" w:rsidP="001B120D">
      <w:pPr>
        <w:rPr>
          <w:lang w:eastAsia="zh-CN"/>
        </w:rPr>
      </w:pPr>
      <w:r>
        <w:rPr>
          <w:rFonts w:hint="eastAsia"/>
          <w:lang w:eastAsia="zh-CN"/>
        </w:rPr>
        <w:tab/>
        <w:t xml:space="preserve">Huawei: for the default value, we agree to have some explaination. If we </w:t>
      </w:r>
      <w:r>
        <w:rPr>
          <w:lang w:eastAsia="zh-CN"/>
        </w:rPr>
        <w:t>just</w:t>
      </w:r>
      <w:r>
        <w:rPr>
          <w:rFonts w:hint="eastAsia"/>
          <w:lang w:eastAsia="zh-CN"/>
        </w:rPr>
        <w:t xml:space="preserve"> some note in </w:t>
      </w:r>
      <w:r>
        <w:rPr>
          <w:lang w:eastAsia="zh-CN"/>
        </w:rPr>
        <w:t>the</w:t>
      </w:r>
      <w:r>
        <w:rPr>
          <w:rFonts w:hint="eastAsia"/>
          <w:lang w:eastAsia="zh-CN"/>
        </w:rPr>
        <w:t xml:space="preserve"> table, I am not sure if people will </w:t>
      </w:r>
      <w:r>
        <w:rPr>
          <w:lang w:eastAsia="zh-CN"/>
        </w:rPr>
        <w:t>have</w:t>
      </w:r>
      <w:r>
        <w:rPr>
          <w:rFonts w:hint="eastAsia"/>
          <w:lang w:eastAsia="zh-CN"/>
        </w:rPr>
        <w:t xml:space="preserve"> the same understanding. For FDD, 0 us is used. We use the 13us for CA case on FDD carrer </w:t>
      </w:r>
      <w:r>
        <w:rPr>
          <w:lang w:eastAsia="zh-CN"/>
        </w:rPr>
        <w:t>without</w:t>
      </w:r>
      <w:r>
        <w:rPr>
          <w:rFonts w:hint="eastAsia"/>
          <w:lang w:eastAsia="zh-CN"/>
        </w:rPr>
        <w:t xml:space="preserve"> coexistence.</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624" w:history="1">
        <w:r>
          <w:rPr>
            <w:rStyle w:val="Hyperlink"/>
            <w:rFonts w:ascii="Arial" w:hAnsi="Arial" w:cs="Arial"/>
            <w:b/>
          </w:rPr>
          <w:t>R4-1811710</w:t>
        </w:r>
      </w:hyperlink>
      <w:r>
        <w:rPr>
          <w:rFonts w:ascii="Arial" w:hAnsi="Arial" w:cs="Arial"/>
          <w:b/>
        </w:rPr>
        <w:t xml:space="preserve"> (from </w:t>
      </w:r>
      <w:hyperlink r:id="rId1625" w:history="1">
        <w:r>
          <w:rPr>
            <w:rStyle w:val="Hyperlink"/>
            <w:rFonts w:ascii="Arial" w:hAnsi="Arial" w:cs="Arial"/>
            <w:b/>
          </w:rPr>
          <w:t>R4-1810687)</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626" w:history="1">
        <w:r w:rsidR="001B120D">
          <w:rPr>
            <w:rStyle w:val="Hyperlink"/>
            <w:rFonts w:ascii="Arial" w:hAnsi="Arial" w:cs="Arial"/>
            <w:b/>
            <w:sz w:val="24"/>
          </w:rPr>
          <w:t>R4-1811710</w:t>
        </w:r>
      </w:hyperlink>
      <w:r w:rsidR="001B120D">
        <w:rPr>
          <w:b/>
        </w:rPr>
        <w:tab/>
        <w:t>CR on TS38.133 for NTA_offset requirements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134AB6" w:rsidRDefault="001B120D" w:rsidP="001B120D">
      <w:r w:rsidRPr="00134AB6">
        <w:t>For a NR FDD carrier without LTE-NR coexistence, RAN4 agreed to apply the same NTA_offset value between FDD and TDD within same frequency range in order to avoid complicated TA handling issue for TDD-FDD CA.</w:t>
      </w:r>
    </w:p>
    <w:p w:rsidR="001B120D" w:rsidRPr="00134AB6" w:rsidRDefault="001B120D" w:rsidP="001B120D">
      <w:r w:rsidRPr="00134AB6">
        <w:t>When a NR FDD carrier without LTE-NR coexistence is aggregated with a NR TDD carrier with LTE-NR coexistence, the NTA_offset values for FDD and TDD are 25600 and 39963 based on the current definition in Table 7.1.2-3. The NTA_offset values between FDD and TDD are still different in this case.</w:t>
      </w:r>
    </w:p>
    <w:p w:rsidR="001B120D" w:rsidRPr="00134AB6" w:rsidRDefault="001B120D" w:rsidP="001B120D">
      <w:r w:rsidRPr="00134AB6">
        <w:t>Hence, in NR TDD-FDD CA, the NTA_offset value of a NR FDD carrier without LTE-NR coexistence need to be configured as 25600 or 39963, which depends on whether the aggregated NR TDD carrier is LTE-NR coexistence or not.</w:t>
      </w:r>
    </w:p>
    <w:p w:rsidR="001B120D" w:rsidRPr="00134AB6" w:rsidRDefault="001B120D" w:rsidP="001B120D">
      <w:r w:rsidRPr="00134AB6">
        <w:t>Summary of change:</w:t>
      </w:r>
    </w:p>
    <w:p w:rsidR="001B120D" w:rsidRPr="00134AB6" w:rsidRDefault="001B120D" w:rsidP="001B120D">
      <w:pPr>
        <w:ind w:leftChars="100" w:left="200"/>
      </w:pPr>
      <w:r w:rsidRPr="00134AB6">
        <w:t>Modify the requirements on NTA_offset values in Table 7.1.2-2.</w:t>
      </w:r>
    </w:p>
    <w:p w:rsidR="001B120D" w:rsidRPr="00134AB6" w:rsidRDefault="001B120D" w:rsidP="001B120D">
      <w:pPr>
        <w:ind w:leftChars="100" w:left="200"/>
      </w:pPr>
      <w:r w:rsidRPr="00134AB6">
        <w:t>For FR1 FDD, the value of NTA_offset can be configured in range {0, 25600, 39963}</w:t>
      </w:r>
    </w:p>
    <w:p w:rsidR="001B120D" w:rsidRPr="00134AB6" w:rsidRDefault="001B120D" w:rsidP="001B120D">
      <w:pPr>
        <w:ind w:leftChars="100" w:left="200"/>
        <w:rPr>
          <w:lang w:eastAsia="zh-CN"/>
        </w:rPr>
      </w:pPr>
      <w:r w:rsidRPr="00134AB6">
        <w:t>For FR1 TDD, the value of NTA_offset can be configured in range {25600, 39963}</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836751">
        <w:rPr>
          <w:rFonts w:ascii="Arial" w:hAnsi="Arial" w:cs="Arial"/>
          <w:b/>
          <w:highlight w:val="green"/>
        </w:rPr>
        <w:t>Endorsed</w:t>
      </w:r>
      <w:r w:rsidRPr="00836751">
        <w:rPr>
          <w:rFonts w:ascii="Arial" w:hAnsi="Arial" w:cs="Arial"/>
          <w:b/>
          <w:highlight w:val="green"/>
        </w:rPr>
        <w:br/>
      </w:r>
      <w:r w:rsidRPr="00836751">
        <w:rPr>
          <w:rFonts w:ascii="Arial" w:hAnsi="Arial" w:cs="Arial"/>
          <w:b/>
          <w:highlight w:val="green"/>
        </w:rPr>
        <w:br/>
      </w:r>
    </w:p>
    <w:p w:rsidR="001B120D" w:rsidRPr="0083672D"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UL timing adjustment on beam switch</w:t>
      </w:r>
    </w:p>
    <w:p w:rsidR="001B120D" w:rsidRDefault="00BF02D3" w:rsidP="001B120D">
      <w:pPr>
        <w:rPr>
          <w:i/>
        </w:rPr>
      </w:pPr>
      <w:hyperlink r:id="rId1627" w:history="1">
        <w:r w:rsidR="001B120D">
          <w:rPr>
            <w:rStyle w:val="Hyperlink"/>
            <w:rFonts w:ascii="Arial" w:hAnsi="Arial" w:cs="Arial"/>
            <w:b/>
            <w:sz w:val="24"/>
          </w:rPr>
          <w:t>R4-1811215</w:t>
        </w:r>
      </w:hyperlink>
      <w:r w:rsidR="001B120D">
        <w:rPr>
          <w:b/>
        </w:rPr>
        <w:tab/>
        <w:t>UL Timing Adjustment on Beam Switch</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Qualcomm Incorporated</w:t>
      </w:r>
    </w:p>
    <w:p w:rsidR="001B120D" w:rsidRDefault="001B120D" w:rsidP="001B120D">
      <w:pPr>
        <w:rPr>
          <w:rFonts w:ascii="Arial" w:hAnsi="Arial" w:cs="Arial"/>
          <w:b/>
        </w:rPr>
      </w:pPr>
      <w:r>
        <w:rPr>
          <w:rFonts w:ascii="Arial" w:hAnsi="Arial" w:cs="Arial"/>
          <w:b/>
        </w:rPr>
        <w:t xml:space="preserve">Abstract: </w:t>
      </w:r>
    </w:p>
    <w:p w:rsidR="001B120D" w:rsidRPr="002F1F30" w:rsidRDefault="001B120D" w:rsidP="001B120D">
      <w:r w:rsidRPr="002F1F30">
        <w:t xml:space="preserve">In this contribution, we provide our views on UL timing adjustment after a beam switch. </w:t>
      </w:r>
    </w:p>
    <w:p w:rsidR="001B120D" w:rsidRPr="002F1F30" w:rsidRDefault="001B120D" w:rsidP="001B120D">
      <w:r w:rsidRPr="002F1F30">
        <w:t xml:space="preserve">Proposal 1: RAN4 to define requirements for UL timing adjustment on UE beam switch. </w:t>
      </w:r>
    </w:p>
    <w:p w:rsidR="001B120D" w:rsidRPr="002F1F30" w:rsidRDefault="001B120D" w:rsidP="001B120D">
      <w:r w:rsidRPr="002F1F30">
        <w:t>Proposal 2: if UE detects that, upon beam switch, the DL reference timing has changed more than a threshold, UE should adjust it uplink timing up to a threshold upon beam switch. The value of thresholds are TBD.</w:t>
      </w:r>
    </w:p>
    <w:p w:rsidR="001B120D" w:rsidRPr="002F1F30" w:rsidRDefault="001B120D" w:rsidP="001B120D">
      <w:pPr>
        <w:rPr>
          <w:lang w:eastAsia="zh-CN"/>
        </w:rPr>
      </w:pPr>
      <w:r w:rsidRPr="002F1F30">
        <w:t>Proposal 2a: if the DL timing delay is more than the above threshold, UE is allowed to initiate a random access procedure to o</w:t>
      </w:r>
      <w:r>
        <w:t>btain accurate timing.</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Nokia: it needs more discussion. If we have such change, it is more like handover.</w:t>
      </w:r>
    </w:p>
    <w:p w:rsidR="001B120D" w:rsidRDefault="001B120D" w:rsidP="001B120D">
      <w:pPr>
        <w:rPr>
          <w:lang w:eastAsia="zh-CN"/>
        </w:rPr>
      </w:pPr>
      <w:r>
        <w:rPr>
          <w:rFonts w:hint="eastAsia"/>
          <w:lang w:eastAsia="zh-CN"/>
        </w:rPr>
        <w:tab/>
        <w:t>Q</w:t>
      </w:r>
      <w:r>
        <w:rPr>
          <w:lang w:eastAsia="zh-CN"/>
        </w:rPr>
        <w:t>u</w:t>
      </w:r>
      <w:r>
        <w:rPr>
          <w:rFonts w:hint="eastAsia"/>
          <w:lang w:eastAsia="zh-CN"/>
        </w:rPr>
        <w:t>alcomm: when you switch the beam, the timing for uplink is not stable. Beam swiching should be done in one shot.</w:t>
      </w:r>
    </w:p>
    <w:p w:rsidR="001B120D" w:rsidRDefault="001B120D" w:rsidP="001B120D">
      <w:pPr>
        <w:rPr>
          <w:lang w:eastAsia="zh-CN"/>
        </w:rPr>
      </w:pPr>
      <w:r>
        <w:rPr>
          <w:rFonts w:hint="eastAsia"/>
          <w:lang w:eastAsia="zh-CN"/>
        </w:rPr>
        <w:t xml:space="preserve">Ericsson: The </w:t>
      </w:r>
      <w:r>
        <w:rPr>
          <w:lang w:eastAsia="zh-CN"/>
        </w:rPr>
        <w:t>downlink</w:t>
      </w:r>
      <w:r>
        <w:rPr>
          <w:rFonts w:hint="eastAsia"/>
          <w:lang w:eastAsia="zh-CN"/>
        </w:rPr>
        <w:t xml:space="preserve"> reference time is changed due to the beam swiching. We understanding the beam is stable.</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tabs>
          <w:tab w:val="left" w:pos="3432"/>
        </w:tabs>
        <w:rPr>
          <w:rFonts w:ascii="Arial" w:hAnsi="Arial" w:cs="Arial"/>
          <w:b/>
          <w:sz w:val="24"/>
          <w:lang w:eastAsia="zh-CN"/>
        </w:rPr>
      </w:pPr>
      <w:r w:rsidRPr="0083672D">
        <w:rPr>
          <w:rFonts w:ascii="Arial" w:hAnsi="Arial" w:cs="Arial"/>
          <w:b/>
          <w:i/>
          <w:color w:val="C00000"/>
          <w:sz w:val="24"/>
          <w:szCs w:val="24"/>
          <w:lang w:eastAsia="zh-CN"/>
        </w:rPr>
        <w:t>useServingCellTimingForSync</w:t>
      </w:r>
    </w:p>
    <w:p w:rsidR="001B120D" w:rsidRDefault="00BF02D3" w:rsidP="001B120D">
      <w:pPr>
        <w:rPr>
          <w:i/>
        </w:rPr>
      </w:pPr>
      <w:hyperlink r:id="rId1628" w:history="1">
        <w:r w:rsidR="001B120D">
          <w:rPr>
            <w:rStyle w:val="Hyperlink"/>
            <w:rFonts w:ascii="Arial" w:hAnsi="Arial" w:cs="Arial"/>
            <w:b/>
            <w:sz w:val="24"/>
          </w:rPr>
          <w:t>R4-1810711</w:t>
        </w:r>
      </w:hyperlink>
      <w:r w:rsidR="001B120D">
        <w:rPr>
          <w:b/>
        </w:rPr>
        <w:tab/>
        <w:t>Adding the explanition of deriveSSB-IndexFromCell</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731A3B" w:rsidRDefault="001B120D" w:rsidP="001B120D">
      <w:r w:rsidRPr="00731A3B">
        <w:t>The IE deriveSSB-IndexFromCell is explained.</w:t>
      </w:r>
    </w:p>
    <w:p w:rsidR="001B120D" w:rsidRPr="00731A3B" w:rsidRDefault="001B120D" w:rsidP="001B120D">
      <w:r w:rsidRPr="00731A3B">
        <w:t>Summary of change:</w:t>
      </w:r>
    </w:p>
    <w:p w:rsidR="001B120D" w:rsidRPr="00731A3B" w:rsidRDefault="001B120D" w:rsidP="001B120D">
      <w:pPr>
        <w:ind w:leftChars="100" w:left="200"/>
      </w:pPr>
      <w:r w:rsidRPr="00731A3B">
        <w:t>It is agreed in [</w:t>
      </w:r>
      <w:hyperlink r:id="rId1629" w:history="1">
        <w:r>
          <w:rPr>
            <w:rStyle w:val="Hyperlink"/>
          </w:rPr>
          <w:t>R4-1809409]</w:t>
        </w:r>
      </w:hyperlink>
    </w:p>
    <w:p w:rsidR="001B120D" w:rsidRDefault="001B120D" w:rsidP="005E75E4">
      <w:pPr>
        <w:pStyle w:val="ListParagraph"/>
        <w:numPr>
          <w:ilvl w:val="0"/>
          <w:numId w:val="94"/>
        </w:numPr>
        <w:overflowPunct w:val="0"/>
        <w:autoSpaceDE w:val="0"/>
        <w:autoSpaceDN w:val="0"/>
        <w:adjustRightInd w:val="0"/>
        <w:spacing w:after="180" w:line="240" w:lineRule="auto"/>
        <w:contextualSpacing w:val="0"/>
        <w:rPr>
          <w:rFonts w:ascii="Times New Roman" w:hAnsi="Times New Roman"/>
        </w:rPr>
      </w:pPr>
      <w:r w:rsidRPr="00731A3B">
        <w:rPr>
          <w:rFonts w:ascii="Times New Roman" w:hAnsi="Times New Roman"/>
        </w:rPr>
        <w:t>When useServingCellTimingForSync is set to TRUE for the carrier, it means the following:</w:t>
      </w:r>
    </w:p>
    <w:p w:rsidR="001B120D" w:rsidRPr="00731A3B" w:rsidRDefault="001B120D" w:rsidP="005E75E4">
      <w:pPr>
        <w:pStyle w:val="ListParagraph"/>
        <w:numPr>
          <w:ilvl w:val="1"/>
          <w:numId w:val="94"/>
        </w:numPr>
        <w:overflowPunct w:val="0"/>
        <w:autoSpaceDE w:val="0"/>
        <w:autoSpaceDN w:val="0"/>
        <w:adjustRightInd w:val="0"/>
        <w:spacing w:after="180" w:line="240" w:lineRule="auto"/>
        <w:contextualSpacing w:val="0"/>
        <w:rPr>
          <w:rFonts w:ascii="Times New Roman" w:hAnsi="Times New Roman"/>
        </w:rPr>
      </w:pPr>
      <w:r w:rsidRPr="00731A3B">
        <w:rPr>
          <w:rFonts w:ascii="Times New Roman" w:hAnsi="Times New Roman"/>
        </w:rPr>
        <w:t xml:space="preserve">UE can assume frame boundary alignment (including half frame/subframe/slot boundary alignment) across cells on the same frequency carrier, within a tolerance of less than </w:t>
      </w:r>
    </w:p>
    <w:p w:rsidR="001B120D" w:rsidRPr="00731A3B" w:rsidRDefault="001B120D" w:rsidP="001B120D">
      <w:pPr>
        <w:ind w:leftChars="100" w:left="200"/>
        <w:jc w:val="center"/>
      </w:pPr>
      <w:r w:rsidRPr="00731A3B">
        <w:t>min(2 SSB symbols, 1 data symbol).</w:t>
      </w:r>
    </w:p>
    <w:p w:rsidR="001B120D" w:rsidRPr="00731A3B" w:rsidRDefault="001B120D" w:rsidP="005E75E4">
      <w:pPr>
        <w:pStyle w:val="ListParagraph"/>
        <w:numPr>
          <w:ilvl w:val="1"/>
          <w:numId w:val="94"/>
        </w:numPr>
        <w:overflowPunct w:val="0"/>
        <w:autoSpaceDE w:val="0"/>
        <w:autoSpaceDN w:val="0"/>
        <w:adjustRightInd w:val="0"/>
        <w:spacing w:after="180" w:line="240" w:lineRule="auto"/>
        <w:contextualSpacing w:val="0"/>
        <w:rPr>
          <w:rFonts w:ascii="Times New Roman" w:hAnsi="Times New Roman"/>
        </w:rPr>
      </w:pPr>
      <w:r w:rsidRPr="00731A3B">
        <w:rPr>
          <w:rFonts w:ascii="Times New Roman" w:hAnsi="Times New Roman"/>
        </w:rPr>
        <w:t>UE can assume the SFN numbers in all cells on the same frequency carrier are the same.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Mediatek: we have different CRs.</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630" w:history="1">
        <w:r>
          <w:rPr>
            <w:rStyle w:val="Hyperlink"/>
            <w:rFonts w:ascii="Arial" w:hAnsi="Arial" w:cs="Arial"/>
            <w:b/>
          </w:rPr>
          <w:t>R4-1811419</w:t>
        </w:r>
      </w:hyperlink>
      <w:r>
        <w:rPr>
          <w:rFonts w:ascii="Arial" w:hAnsi="Arial" w:cs="Arial"/>
          <w:b/>
        </w:rPr>
        <w:t xml:space="preserve"> (from </w:t>
      </w:r>
      <w:hyperlink r:id="rId1631" w:history="1">
        <w:r>
          <w:rPr>
            <w:rStyle w:val="Hyperlink"/>
            <w:rFonts w:ascii="Arial" w:hAnsi="Arial" w:cs="Arial"/>
            <w:b/>
          </w:rPr>
          <w:t>R4-1810711)</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632" w:history="1">
        <w:r w:rsidR="001B120D">
          <w:rPr>
            <w:rStyle w:val="Hyperlink"/>
            <w:rFonts w:ascii="Arial" w:hAnsi="Arial" w:cs="Arial"/>
            <w:b/>
            <w:sz w:val="24"/>
          </w:rPr>
          <w:t>R4-1811419</w:t>
        </w:r>
      </w:hyperlink>
      <w:r w:rsidR="001B120D">
        <w:rPr>
          <w:b/>
        </w:rPr>
        <w:tab/>
        <w:t>Adding the explanition of deriveSSB-IndexFromCell</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731A3B" w:rsidRDefault="001B120D" w:rsidP="001B120D">
      <w:r w:rsidRPr="00731A3B">
        <w:t>The IE deriveSSB-IndexFromCell is explained.</w:t>
      </w:r>
    </w:p>
    <w:p w:rsidR="001B120D" w:rsidRPr="00731A3B" w:rsidRDefault="001B120D" w:rsidP="001B120D">
      <w:r w:rsidRPr="00731A3B">
        <w:t>Summary of change:</w:t>
      </w:r>
    </w:p>
    <w:p w:rsidR="001B120D" w:rsidRPr="00731A3B" w:rsidRDefault="001B120D" w:rsidP="001B120D">
      <w:pPr>
        <w:ind w:leftChars="100" w:left="200"/>
      </w:pPr>
      <w:r w:rsidRPr="00731A3B">
        <w:t>It is agreed in [</w:t>
      </w:r>
      <w:hyperlink r:id="rId1633" w:history="1">
        <w:r>
          <w:rPr>
            <w:rStyle w:val="Hyperlink"/>
          </w:rPr>
          <w:t>R4-1809409]</w:t>
        </w:r>
      </w:hyperlink>
    </w:p>
    <w:p w:rsidR="001B120D" w:rsidRDefault="001B120D" w:rsidP="005E75E4">
      <w:pPr>
        <w:pStyle w:val="ListParagraph"/>
        <w:numPr>
          <w:ilvl w:val="0"/>
          <w:numId w:val="94"/>
        </w:numPr>
        <w:overflowPunct w:val="0"/>
        <w:autoSpaceDE w:val="0"/>
        <w:autoSpaceDN w:val="0"/>
        <w:adjustRightInd w:val="0"/>
        <w:spacing w:after="180" w:line="240" w:lineRule="auto"/>
        <w:contextualSpacing w:val="0"/>
        <w:rPr>
          <w:rFonts w:ascii="Times New Roman" w:hAnsi="Times New Roman"/>
        </w:rPr>
      </w:pPr>
      <w:r w:rsidRPr="00731A3B">
        <w:rPr>
          <w:rFonts w:ascii="Times New Roman" w:hAnsi="Times New Roman"/>
        </w:rPr>
        <w:t>When useServingCellTimingForSync is set to TRUE for the carrier, it means the following:</w:t>
      </w:r>
    </w:p>
    <w:p w:rsidR="001B120D" w:rsidRPr="00731A3B" w:rsidRDefault="001B120D" w:rsidP="005E75E4">
      <w:pPr>
        <w:pStyle w:val="ListParagraph"/>
        <w:numPr>
          <w:ilvl w:val="1"/>
          <w:numId w:val="94"/>
        </w:numPr>
        <w:overflowPunct w:val="0"/>
        <w:autoSpaceDE w:val="0"/>
        <w:autoSpaceDN w:val="0"/>
        <w:adjustRightInd w:val="0"/>
        <w:spacing w:after="180" w:line="240" w:lineRule="auto"/>
        <w:contextualSpacing w:val="0"/>
        <w:rPr>
          <w:rFonts w:ascii="Times New Roman" w:hAnsi="Times New Roman"/>
        </w:rPr>
      </w:pPr>
      <w:r w:rsidRPr="00731A3B">
        <w:rPr>
          <w:rFonts w:ascii="Times New Roman" w:hAnsi="Times New Roman"/>
        </w:rPr>
        <w:t xml:space="preserve">UE can assume frame boundary alignment (including half frame/subframe/slot boundary alignment) across cells on the same frequency carrier, within a tolerance of less than </w:t>
      </w:r>
    </w:p>
    <w:p w:rsidR="001B120D" w:rsidRPr="00731A3B" w:rsidRDefault="001B120D" w:rsidP="001B120D">
      <w:pPr>
        <w:ind w:leftChars="100" w:left="200"/>
        <w:jc w:val="center"/>
      </w:pPr>
      <w:r w:rsidRPr="00731A3B">
        <w:t>min(2 SSB symbols, 1 data symbol).</w:t>
      </w:r>
    </w:p>
    <w:p w:rsidR="001B120D" w:rsidRPr="00731A3B" w:rsidRDefault="001B120D" w:rsidP="005E75E4">
      <w:pPr>
        <w:pStyle w:val="ListParagraph"/>
        <w:numPr>
          <w:ilvl w:val="1"/>
          <w:numId w:val="94"/>
        </w:numPr>
        <w:overflowPunct w:val="0"/>
        <w:autoSpaceDE w:val="0"/>
        <w:autoSpaceDN w:val="0"/>
        <w:adjustRightInd w:val="0"/>
        <w:spacing w:after="180" w:line="240" w:lineRule="auto"/>
        <w:contextualSpacing w:val="0"/>
        <w:rPr>
          <w:rFonts w:ascii="Times New Roman" w:hAnsi="Times New Roman"/>
        </w:rPr>
      </w:pPr>
      <w:r w:rsidRPr="00731A3B">
        <w:rPr>
          <w:rFonts w:ascii="Times New Roman" w:hAnsi="Times New Roman"/>
        </w:rPr>
        <w:t>UE can assume the SFN numbers in all cells on the same frequency carrier are the same.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Mediatek: we have different CRs.</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836751">
        <w:rPr>
          <w:rFonts w:ascii="Arial" w:hAnsi="Arial" w:cs="Arial"/>
          <w:b/>
          <w:highlight w:val="green"/>
        </w:rPr>
        <w:t>Endorsed</w:t>
      </w:r>
      <w:r w:rsidRPr="00836751">
        <w:rPr>
          <w:rFonts w:ascii="Arial" w:hAnsi="Arial" w:cs="Arial"/>
          <w:b/>
          <w:highlight w:val="green"/>
        </w:rPr>
        <w:br/>
      </w:r>
      <w:r w:rsidRPr="00836751">
        <w:rPr>
          <w:rFonts w:ascii="Arial" w:hAnsi="Arial" w:cs="Arial"/>
          <w:b/>
          <w:highlight w:val="green"/>
        </w:rPr>
        <w:br/>
      </w:r>
    </w:p>
    <w:p w:rsidR="001B120D" w:rsidRDefault="00BF02D3" w:rsidP="001B120D">
      <w:pPr>
        <w:rPr>
          <w:i/>
        </w:rPr>
      </w:pPr>
      <w:hyperlink r:id="rId1634" w:history="1">
        <w:r w:rsidR="001B120D">
          <w:rPr>
            <w:rStyle w:val="Hyperlink"/>
            <w:rFonts w:ascii="Arial" w:hAnsi="Arial" w:cs="Arial"/>
            <w:b/>
            <w:sz w:val="24"/>
          </w:rPr>
          <w:t>R4-1809735</w:t>
        </w:r>
      </w:hyperlink>
      <w:r w:rsidR="001B120D">
        <w:rPr>
          <w:b/>
        </w:rPr>
        <w:tab/>
        <w:t>Tolerance of useServingCellTimingForSync</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to capture agreemenst on tolerance of useServingCellTimingForSync</w:t>
      </w:r>
      <w:r>
        <w:rPr>
          <w:rFonts w:hint="eastAsia"/>
          <w:lang w:eastAsia="zh-CN"/>
        </w:rPr>
        <w:t>.</w:t>
      </w:r>
    </w:p>
    <w:p w:rsidR="001B120D" w:rsidRPr="001E1D6C" w:rsidRDefault="001B120D" w:rsidP="001B120D">
      <w:pPr>
        <w:rPr>
          <w:lang w:val="en-US" w:eastAsia="zh-CN"/>
        </w:rPr>
      </w:pPr>
      <w:r w:rsidRPr="001E1D6C">
        <w:rPr>
          <w:lang w:val="en-US" w:eastAsia="zh-CN"/>
        </w:rPr>
        <w:lastRenderedPageBreak/>
        <w:t xml:space="preserve">In RAN4#1807AH, it was agreed that the tolerance of useServingCellTimingForSync better than min(2SSB symbols, 1 data symbol) to allow scheduling restriction with 1 additional data symbol, and to avoid time index decoding for intrafrequency measurements in FR2. See LS </w:t>
      </w:r>
      <w:hyperlink r:id="rId1635" w:history="1">
        <w:r>
          <w:rPr>
            <w:rStyle w:val="Hyperlink"/>
            <w:lang w:val="en-US" w:eastAsia="zh-CN"/>
          </w:rPr>
          <w:t>R4-1809404.</w:t>
        </w:r>
      </w:hyperlink>
    </w:p>
    <w:p w:rsidR="001B120D" w:rsidRPr="001E1D6C" w:rsidRDefault="001B120D" w:rsidP="001B120D">
      <w:pPr>
        <w:rPr>
          <w:lang w:val="en-US" w:eastAsia="zh-CN"/>
        </w:rPr>
      </w:pPr>
      <w:r w:rsidRPr="001E1D6C">
        <w:rPr>
          <w:lang w:val="en-US" w:eastAsia="zh-CN"/>
        </w:rPr>
        <w:t>Summary of change:</w:t>
      </w:r>
    </w:p>
    <w:p w:rsidR="001B120D" w:rsidRPr="001E1D6C" w:rsidRDefault="001B120D" w:rsidP="001B120D">
      <w:pPr>
        <w:ind w:leftChars="100" w:left="200"/>
        <w:rPr>
          <w:lang w:val="en-US" w:eastAsia="zh-CN"/>
        </w:rPr>
      </w:pPr>
      <w:r w:rsidRPr="001E1D6C">
        <w:rPr>
          <w:lang w:val="en-US" w:eastAsia="zh-CN"/>
        </w:rPr>
        <w:t>Add the definition of useServingCellTimingForSync tolerance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Huawei: why should we put them in timing section?</w:t>
      </w:r>
    </w:p>
    <w:p w:rsidR="001B120D" w:rsidRDefault="001B120D" w:rsidP="001B120D">
      <w:pPr>
        <w:rPr>
          <w:lang w:eastAsia="zh-CN"/>
        </w:rPr>
      </w:pPr>
      <w:r>
        <w:rPr>
          <w:rFonts w:hint="eastAsia"/>
          <w:lang w:eastAsia="zh-CN"/>
        </w:rPr>
        <w:tab/>
        <w:t>Ericsson: because we see it is similar to cell phase requirement.</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636" w:history="1">
        <w:r w:rsidR="001B120D">
          <w:rPr>
            <w:rStyle w:val="Hyperlink"/>
            <w:rFonts w:ascii="Arial" w:hAnsi="Arial" w:cs="Arial"/>
            <w:b/>
            <w:sz w:val="24"/>
          </w:rPr>
          <w:t>R4-1810945</w:t>
        </w:r>
      </w:hyperlink>
      <w:r w:rsidR="001B120D">
        <w:rPr>
          <w:b/>
        </w:rPr>
        <w:tab/>
        <w:t>CR on useServingCellTimingForSync</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Default="001B120D" w:rsidP="005E75E4">
      <w:pPr>
        <w:numPr>
          <w:ilvl w:val="0"/>
          <w:numId w:val="82"/>
        </w:numPr>
      </w:pPr>
      <w:r w:rsidRPr="00E70D50">
        <w:t xml:space="preserve">RAN2 had renamed the </w:t>
      </w:r>
      <w:r w:rsidRPr="00E70D50">
        <w:rPr>
          <w:i/>
        </w:rPr>
        <w:t>use</w:t>
      </w:r>
      <w:r w:rsidRPr="00E70D50">
        <w:t>ServingCell</w:t>
      </w:r>
      <w:r w:rsidRPr="00E70D50">
        <w:rPr>
          <w:i/>
        </w:rPr>
        <w:t>TimingForSync</w:t>
      </w:r>
      <w:r w:rsidRPr="00E70D50">
        <w:t xml:space="preserve"> as </w:t>
      </w:r>
      <w:r w:rsidRPr="00E70D50">
        <w:rPr>
          <w:i/>
        </w:rPr>
        <w:t>deriveSSB_IndexFromCell</w:t>
      </w:r>
      <w:r w:rsidRPr="00E70D50">
        <w:t>. Therefore, RAN4 needs to update the naming in the spec</w:t>
      </w:r>
    </w:p>
    <w:p w:rsidR="001B120D" w:rsidRDefault="001B120D" w:rsidP="005E75E4">
      <w:pPr>
        <w:numPr>
          <w:ilvl w:val="0"/>
          <w:numId w:val="82"/>
        </w:numPr>
      </w:pPr>
      <w:r w:rsidRPr="00E70D50">
        <w:t>The tolerance min(2 SSB symbols, 1 data symbol) agreed in RAN4 #AH1807 meeting needs to be specified in TS 38.133</w:t>
      </w:r>
    </w:p>
    <w:p w:rsidR="001B120D" w:rsidRDefault="001B120D" w:rsidP="001B120D">
      <w:pPr>
        <w:rPr>
          <w:lang w:eastAsia="zh-CN"/>
        </w:rPr>
      </w:pPr>
      <w:r>
        <w:rPr>
          <w:rFonts w:hint="eastAsia"/>
          <w:lang w:eastAsia="zh-CN"/>
        </w:rPr>
        <w:t>Summary of changes:</w:t>
      </w:r>
    </w:p>
    <w:p w:rsidR="001B120D" w:rsidRPr="00E70D50" w:rsidRDefault="001B120D" w:rsidP="005E75E4">
      <w:pPr>
        <w:numPr>
          <w:ilvl w:val="0"/>
          <w:numId w:val="83"/>
        </w:numPr>
      </w:pPr>
      <w:r w:rsidRPr="00E70D50">
        <w:t xml:space="preserve">Replace </w:t>
      </w:r>
      <w:r w:rsidRPr="00E70D50">
        <w:rPr>
          <w:i/>
        </w:rPr>
        <w:t>use</w:t>
      </w:r>
      <w:r w:rsidRPr="00E70D50">
        <w:t>ServingCell</w:t>
      </w:r>
      <w:r w:rsidRPr="00E70D50">
        <w:rPr>
          <w:i/>
        </w:rPr>
        <w:t>TimingForSync</w:t>
      </w:r>
      <w:r w:rsidRPr="00E70D50">
        <w:t xml:space="preserve"> with </w:t>
      </w:r>
      <w:r w:rsidRPr="00E70D50">
        <w:rPr>
          <w:i/>
        </w:rPr>
        <w:t>deriveSSB_IndexFromCell</w:t>
      </w:r>
    </w:p>
    <w:p w:rsidR="001B120D" w:rsidRPr="00E70D50" w:rsidRDefault="001B120D" w:rsidP="005E75E4">
      <w:pPr>
        <w:numPr>
          <w:ilvl w:val="0"/>
          <w:numId w:val="83"/>
        </w:numPr>
      </w:pPr>
      <w:r w:rsidRPr="00E70D50">
        <w:t xml:space="preserve">Specify the meaning when </w:t>
      </w:r>
      <w:r w:rsidRPr="00E70D50">
        <w:rPr>
          <w:i/>
        </w:rPr>
        <w:t xml:space="preserve">deriveSSB_IndexFromCell </w:t>
      </w:r>
      <w:r w:rsidRPr="00E70D50">
        <w:t>is enabled</w:t>
      </w:r>
    </w:p>
    <w:p w:rsidR="001B120D" w:rsidRDefault="001B120D" w:rsidP="005E75E4">
      <w:pPr>
        <w:numPr>
          <w:ilvl w:val="1"/>
          <w:numId w:val="84"/>
        </w:numPr>
      </w:pPr>
      <w:r w:rsidRPr="00E70D50">
        <w:t>UE can assume frame boundary alignment (including half frame/subframe/slot boundary alignment) across cells on the same frequency carrier, within a tolerance less than</w:t>
      </w:r>
    </w:p>
    <w:p w:rsidR="001B120D" w:rsidRPr="00E70D50" w:rsidRDefault="001B120D" w:rsidP="001B120D">
      <w:pPr>
        <w:jc w:val="center"/>
      </w:pPr>
      <w:r w:rsidRPr="00E70D50">
        <w:t>min(2 SSB symbols, 1 data symbol).</w:t>
      </w:r>
    </w:p>
    <w:p w:rsidR="001B120D" w:rsidRDefault="001B120D" w:rsidP="005E75E4">
      <w:pPr>
        <w:numPr>
          <w:ilvl w:val="1"/>
          <w:numId w:val="84"/>
        </w:numPr>
      </w:pPr>
      <w:r w:rsidRPr="00E70D50">
        <w:t>UE can assume the SFN numbers in all cells on the same frequency carrier are the same</w:t>
      </w:r>
    </w:p>
    <w:p w:rsidR="001B120D" w:rsidRDefault="001B120D" w:rsidP="001B120D">
      <w:pPr>
        <w:rPr>
          <w:rFonts w:ascii="Arial" w:hAnsi="Arial" w:cs="Arial"/>
          <w:b/>
          <w:lang w:eastAsia="zh-CN"/>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637" w:history="1">
        <w:r w:rsidR="001B120D">
          <w:rPr>
            <w:rStyle w:val="Hyperlink"/>
            <w:rFonts w:ascii="Arial" w:hAnsi="Arial" w:cs="Arial"/>
            <w:b/>
            <w:sz w:val="24"/>
          </w:rPr>
          <w:t>R4-1810644</w:t>
        </w:r>
      </w:hyperlink>
      <w:r w:rsidR="001B120D">
        <w:rPr>
          <w:b/>
        </w:rPr>
        <w:tab/>
        <w:t>Correcting IE name useServingCellTimingForSync</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RAN2 had the agreement to change the IE useServingCellTimingForSync to another name ‘deriveSSB-IndexFromCell’.</w:t>
      </w:r>
    </w:p>
    <w:p w:rsidR="001B120D" w:rsidRPr="001E1FDE" w:rsidRDefault="001B120D" w:rsidP="001B120D">
      <w:r w:rsidRPr="001E1FDE">
        <w:t>Summary of change:</w:t>
      </w:r>
    </w:p>
    <w:p w:rsidR="001B120D" w:rsidRPr="001E1FDE" w:rsidRDefault="001B120D" w:rsidP="001B120D">
      <w:pPr>
        <w:ind w:leftChars="100" w:left="200"/>
        <w:rPr>
          <w:lang w:eastAsia="zh-CN"/>
        </w:rPr>
      </w:pPr>
      <w:r w:rsidRPr="001E1FDE">
        <w:t>Corresponding changes are made in the RAN4 spec.</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4"/>
        <w:rPr>
          <w:lang w:eastAsia="zh-CN"/>
        </w:rPr>
      </w:pPr>
      <w:bookmarkStart w:id="812" w:name="_Toc522024805"/>
      <w:bookmarkStart w:id="813" w:name="_Toc523514304"/>
      <w:r>
        <w:t>7.11.8</w:t>
      </w:r>
      <w:r>
        <w:tab/>
        <w:t>Signaling characteristics (38.133/36.133) [NR_newRAT-Core]</w:t>
      </w:r>
      <w:bookmarkEnd w:id="812"/>
      <w:bookmarkEnd w:id="813"/>
    </w:p>
    <w:p w:rsidR="001B120D" w:rsidRPr="00900902" w:rsidRDefault="001B120D" w:rsidP="001B120D">
      <w:pPr>
        <w:rPr>
          <w:rFonts w:ascii="Arial" w:hAnsi="Arial" w:cs="Arial"/>
          <w:b/>
          <w:i/>
          <w:color w:val="C00000"/>
          <w:sz w:val="24"/>
          <w:szCs w:val="24"/>
          <w:lang w:eastAsia="zh-CN"/>
        </w:rPr>
      </w:pPr>
      <w:r w:rsidRPr="00900902">
        <w:rPr>
          <w:rFonts w:ascii="Arial" w:hAnsi="Arial" w:cs="Arial" w:hint="eastAsia"/>
          <w:b/>
          <w:i/>
          <w:color w:val="C00000"/>
          <w:sz w:val="24"/>
          <w:szCs w:val="24"/>
          <w:lang w:eastAsia="zh-CN"/>
        </w:rPr>
        <w:t>Ad hoc minutes</w:t>
      </w:r>
    </w:p>
    <w:p w:rsidR="001B120D" w:rsidRPr="00FB69A5" w:rsidRDefault="00BF02D3" w:rsidP="001B120D">
      <w:pPr>
        <w:rPr>
          <w:i/>
          <w:lang w:eastAsia="zh-CN"/>
        </w:rPr>
      </w:pPr>
      <w:hyperlink r:id="rId1638" w:history="1">
        <w:r w:rsidR="001B120D">
          <w:rPr>
            <w:rStyle w:val="Hyperlink"/>
            <w:rFonts w:ascii="Arial" w:hAnsi="Arial" w:cs="Arial"/>
            <w:b/>
            <w:sz w:val="24"/>
            <w:lang w:eastAsia="zh-CN"/>
          </w:rPr>
          <w:t>R4-1811689</w:t>
        </w:r>
      </w:hyperlink>
      <w:r w:rsidR="001B120D">
        <w:rPr>
          <w:b/>
        </w:rPr>
        <w:tab/>
      </w:r>
      <w:r w:rsidR="001B120D">
        <w:rPr>
          <w:rFonts w:hint="eastAsia"/>
          <w:b/>
          <w:lang w:eastAsia="zh-CN"/>
        </w:rPr>
        <w:t>Ad hoc minutes on signalling characteristics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Intel</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 w:rsidR="001B120D" w:rsidRDefault="001B120D" w:rsidP="001B120D">
      <w:pPr>
        <w:rPr>
          <w:lang w:eastAsia="zh-CN"/>
        </w:rPr>
      </w:pPr>
      <w:r>
        <w:rPr>
          <w:b/>
        </w:rPr>
        <w:t>Decision:</w:t>
      </w:r>
      <w:r>
        <w:rPr>
          <w:b/>
        </w:rPr>
        <w:tab/>
      </w:r>
      <w:r>
        <w:rPr>
          <w:b/>
        </w:rPr>
        <w:tab/>
      </w:r>
      <w:r w:rsidRPr="00344D0D">
        <w:rPr>
          <w:b/>
          <w:highlight w:val="green"/>
        </w:rPr>
        <w:t>Approved</w:t>
      </w:r>
      <w:r w:rsidRPr="00344D0D">
        <w:rPr>
          <w:b/>
          <w:highlight w:val="green"/>
        </w:rPr>
        <w:br/>
      </w:r>
      <w:r w:rsidRPr="00344D0D">
        <w:rPr>
          <w:b/>
          <w:highlight w:val="green"/>
        </w:rPr>
        <w:br/>
      </w:r>
    </w:p>
    <w:p w:rsidR="001B120D" w:rsidRDefault="001B120D" w:rsidP="001B120D">
      <w:pPr>
        <w:pStyle w:val="Heading5"/>
      </w:pPr>
      <w:bookmarkStart w:id="814" w:name="_Toc522024806"/>
      <w:bookmarkStart w:id="815" w:name="_Toc523514305"/>
      <w:r>
        <w:t>7.11.8.1</w:t>
      </w:r>
      <w:r>
        <w:tab/>
        <w:t>RLM requirements [NR_newRAT-Core]</w:t>
      </w:r>
      <w:bookmarkEnd w:id="814"/>
      <w:bookmarkEnd w:id="815"/>
    </w:p>
    <w:p w:rsidR="001B120D" w:rsidRPr="00E77EC9" w:rsidRDefault="001B120D" w:rsidP="001B120D">
      <w:pPr>
        <w:rPr>
          <w:rFonts w:ascii="Arial" w:hAnsi="Arial" w:cs="Arial"/>
          <w:b/>
          <w:i/>
          <w:color w:val="C00000"/>
          <w:sz w:val="24"/>
          <w:szCs w:val="24"/>
          <w:lang w:eastAsia="zh-CN"/>
        </w:rPr>
      </w:pPr>
      <w:r w:rsidRPr="00E77EC9">
        <w:rPr>
          <w:rFonts w:ascii="Arial" w:hAnsi="Arial" w:cs="Arial"/>
          <w:b/>
          <w:i/>
          <w:color w:val="C00000"/>
          <w:sz w:val="24"/>
          <w:szCs w:val="24"/>
          <w:lang w:eastAsia="zh-CN"/>
        </w:rPr>
        <w:t>Remaining issues</w:t>
      </w:r>
    </w:p>
    <w:p w:rsidR="001B120D" w:rsidRDefault="001B120D" w:rsidP="001B120D">
      <w:pPr>
        <w:rPr>
          <w:lang w:eastAsia="zh-CN"/>
        </w:rPr>
      </w:pPr>
      <w:r w:rsidRPr="006A4EFD">
        <w:rPr>
          <w:rFonts w:hint="eastAsia"/>
        </w:rPr>
        <w:t>------------------------</w:t>
      </w:r>
      <w:r>
        <w:rPr>
          <w:rFonts w:hint="eastAsia"/>
          <w:lang w:eastAsia="zh-CN"/>
        </w:rPr>
        <w:t>----------- Open issues ----------------------------------------------------</w:t>
      </w:r>
    </w:p>
    <w:p w:rsidR="001B120D" w:rsidRPr="006A4EFD"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t>FFS if SSB for RLM and CSI-RS for RLM can be FDMed if they are with different subcarrier spacing</w:t>
      </w:r>
    </w:p>
    <w:p w:rsidR="001B120D" w:rsidRPr="006A4EFD" w:rsidRDefault="001B120D" w:rsidP="005E75E4">
      <w:pPr>
        <w:pStyle w:val="ListParagraph"/>
        <w:numPr>
          <w:ilvl w:val="0"/>
          <w:numId w:val="220"/>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t>Option 1: Define similar restrictions as for CSI-RS measurements in section 9.5.1.2 for SSB for RLM and CSI-RS for RLM with different SCS. (Nokia)</w:t>
      </w:r>
    </w:p>
    <w:p w:rsidR="001B120D" w:rsidRDefault="001B120D" w:rsidP="005E75E4">
      <w:pPr>
        <w:pStyle w:val="ListParagraph"/>
        <w:numPr>
          <w:ilvl w:val="0"/>
          <w:numId w:val="220"/>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t>Option 2: CSI-RS based RLM-RS and SSB based RLM-RS are TDMed regardless of simultaneousRxDataSSB-DiffNumerology capability. (Mediatek)</w:t>
      </w:r>
    </w:p>
    <w:p w:rsidR="001B120D" w:rsidRDefault="001B120D" w:rsidP="001B120D">
      <w:pPr>
        <w:rPr>
          <w:lang w:eastAsia="zh-CN"/>
        </w:rPr>
      </w:pPr>
      <w:r>
        <w:rPr>
          <w:rFonts w:hint="eastAsia"/>
          <w:lang w:eastAsia="zh-CN"/>
        </w:rPr>
        <w:t xml:space="preserve">Nokia: Why do you have </w:t>
      </w:r>
      <w:r>
        <w:rPr>
          <w:lang w:eastAsia="zh-CN"/>
        </w:rPr>
        <w:t>the</w:t>
      </w:r>
      <w:r>
        <w:rPr>
          <w:rFonts w:hint="eastAsia"/>
          <w:lang w:eastAsia="zh-CN"/>
        </w:rPr>
        <w:t xml:space="preserve"> same condition for CSI-RS.</w:t>
      </w:r>
    </w:p>
    <w:p w:rsidR="001B120D" w:rsidRDefault="001B120D" w:rsidP="001B120D">
      <w:pPr>
        <w:rPr>
          <w:lang w:eastAsia="zh-CN"/>
        </w:rPr>
      </w:pPr>
      <w:r>
        <w:rPr>
          <w:rFonts w:hint="eastAsia"/>
          <w:lang w:eastAsia="zh-CN"/>
        </w:rPr>
        <w:t>Mediatek: we think that case number is very large. We just think it is too complicated.</w:t>
      </w:r>
    </w:p>
    <w:p w:rsidR="001B120D" w:rsidRPr="00065207" w:rsidRDefault="001B120D" w:rsidP="001B120D">
      <w:pPr>
        <w:rPr>
          <w:lang w:eastAsia="zh-CN"/>
        </w:rPr>
      </w:pPr>
    </w:p>
    <w:p w:rsidR="001B120D" w:rsidRPr="006A4EFD"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t>N=FFS for Rx beam sweeping</w:t>
      </w:r>
    </w:p>
    <w:p w:rsidR="001B120D" w:rsidRPr="006A4EF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val="en-GB" w:eastAsia="zh-CN"/>
        </w:rPr>
        <w:t>SSB-based RLM:</w:t>
      </w:r>
    </w:p>
    <w:p w:rsidR="001B120D" w:rsidRPr="006A4EFD"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t xml:space="preserve">Option 1: N is defined by maxNumberRxBeam (Nokia) </w:t>
      </w:r>
    </w:p>
    <w:p w:rsidR="001B120D" w:rsidRPr="006A4EFD"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t>Option 2: N = N1 (Intel)</w:t>
      </w:r>
    </w:p>
    <w:p w:rsidR="001B120D"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t>Option 3: N = 1 (Huawei)</w:t>
      </w:r>
    </w:p>
    <w:p w:rsidR="001B120D" w:rsidRDefault="001B120D" w:rsidP="001B120D">
      <w:pPr>
        <w:rPr>
          <w:lang w:eastAsia="zh-CN"/>
        </w:rPr>
      </w:pPr>
      <w:r>
        <w:rPr>
          <w:rFonts w:hint="eastAsia"/>
          <w:lang w:eastAsia="zh-CN"/>
        </w:rPr>
        <w:t xml:space="preserve">Intel: We have concern on option 1. This </w:t>
      </w:r>
      <w:r>
        <w:rPr>
          <w:lang w:eastAsia="zh-CN"/>
        </w:rPr>
        <w:t>signalling</w:t>
      </w:r>
      <w:r>
        <w:rPr>
          <w:rFonts w:hint="eastAsia"/>
          <w:lang w:eastAsia="zh-CN"/>
        </w:rPr>
        <w:t xml:space="preserve"> is related to CSI-RS. Option 3 is too tighen.</w:t>
      </w:r>
    </w:p>
    <w:p w:rsidR="001B120D" w:rsidRDefault="001B120D" w:rsidP="001B120D">
      <w:pPr>
        <w:rPr>
          <w:lang w:eastAsia="zh-CN"/>
        </w:rPr>
      </w:pPr>
      <w:r>
        <w:rPr>
          <w:rFonts w:hint="eastAsia"/>
          <w:lang w:eastAsia="zh-CN"/>
        </w:rPr>
        <w:t xml:space="preserve">Huawei: For SSB-based RLM, some occasion will be punctured by SMTC. For the measurment </w:t>
      </w:r>
      <w:r>
        <w:rPr>
          <w:lang w:eastAsia="zh-CN"/>
        </w:rPr>
        <w:t>opportunity</w:t>
      </w:r>
      <w:r>
        <w:rPr>
          <w:rFonts w:hint="eastAsia"/>
          <w:lang w:eastAsia="zh-CN"/>
        </w:rPr>
        <w:t xml:space="preserve"> of RLM, we do </w:t>
      </w:r>
      <w:r>
        <w:rPr>
          <w:lang w:eastAsia="zh-CN"/>
        </w:rPr>
        <w:t>the</w:t>
      </w:r>
      <w:r>
        <w:rPr>
          <w:rFonts w:hint="eastAsia"/>
          <w:lang w:eastAsia="zh-CN"/>
        </w:rPr>
        <w:t xml:space="preserve"> Rx beam sweeping in SMTC period, and we can know where is </w:t>
      </w:r>
      <w:r>
        <w:rPr>
          <w:lang w:eastAsia="zh-CN"/>
        </w:rPr>
        <w:t>the</w:t>
      </w:r>
      <w:r>
        <w:rPr>
          <w:rFonts w:hint="eastAsia"/>
          <w:lang w:eastAsia="zh-CN"/>
        </w:rPr>
        <w:t xml:space="preserve"> best beam.</w:t>
      </w:r>
    </w:p>
    <w:p w:rsidR="001B120D" w:rsidRDefault="001B120D" w:rsidP="001B120D">
      <w:pPr>
        <w:rPr>
          <w:lang w:eastAsia="zh-CN"/>
        </w:rPr>
      </w:pPr>
      <w:r>
        <w:rPr>
          <w:rFonts w:hint="eastAsia"/>
          <w:lang w:eastAsia="zh-CN"/>
        </w:rPr>
        <w:t xml:space="preserve">Mediatek: We think Intel </w:t>
      </w:r>
      <w:r>
        <w:rPr>
          <w:lang w:eastAsia="zh-CN"/>
        </w:rPr>
        <w:t>comment</w:t>
      </w:r>
      <w:r>
        <w:rPr>
          <w:rFonts w:hint="eastAsia"/>
          <w:lang w:eastAsia="zh-CN"/>
        </w:rPr>
        <w:t xml:space="preserve"> is valid. To Huawei, UE should have </w:t>
      </w:r>
      <w:r>
        <w:rPr>
          <w:lang w:eastAsia="zh-CN"/>
        </w:rPr>
        <w:t>flexibility</w:t>
      </w:r>
      <w:r>
        <w:rPr>
          <w:rFonts w:hint="eastAsia"/>
          <w:lang w:eastAsia="zh-CN"/>
        </w:rPr>
        <w:t xml:space="preserve"> to use different beams for serving cells. We cannot </w:t>
      </w:r>
      <w:r>
        <w:rPr>
          <w:lang w:eastAsia="zh-CN"/>
        </w:rPr>
        <w:t>just</w:t>
      </w:r>
      <w:r>
        <w:rPr>
          <w:rFonts w:hint="eastAsia"/>
          <w:lang w:eastAsia="zh-CN"/>
        </w:rPr>
        <w:t xml:space="preserve"> reply on SMTC.</w:t>
      </w:r>
    </w:p>
    <w:p w:rsidR="001B120D" w:rsidRDefault="001B120D" w:rsidP="001B120D">
      <w:pPr>
        <w:rPr>
          <w:lang w:eastAsia="zh-CN"/>
        </w:rPr>
      </w:pPr>
      <w:r>
        <w:rPr>
          <w:rFonts w:hint="eastAsia"/>
          <w:lang w:eastAsia="zh-CN"/>
        </w:rPr>
        <w:t xml:space="preserve">NTT DOCOMO: We have discussed in the measurement requirement about how we can decide delay. We use the power class for category. We would </w:t>
      </w:r>
      <w:r>
        <w:rPr>
          <w:lang w:eastAsia="zh-CN"/>
        </w:rPr>
        <w:t>like</w:t>
      </w:r>
      <w:r>
        <w:rPr>
          <w:rFonts w:hint="eastAsia"/>
          <w:lang w:eastAsia="zh-CN"/>
        </w:rPr>
        <w:t xml:space="preserve"> to know wehther we can use the signalling to derive </w:t>
      </w:r>
      <w:r>
        <w:rPr>
          <w:lang w:eastAsia="zh-CN"/>
        </w:rPr>
        <w:t>the</w:t>
      </w:r>
      <w:r>
        <w:rPr>
          <w:rFonts w:hint="eastAsia"/>
          <w:lang w:eastAsia="zh-CN"/>
        </w:rPr>
        <w:t xml:space="preserve"> requirements or not. </w:t>
      </w:r>
    </w:p>
    <w:p w:rsidR="001B120D" w:rsidRDefault="001B120D" w:rsidP="001B120D">
      <w:pPr>
        <w:rPr>
          <w:lang w:eastAsia="zh-CN"/>
        </w:rPr>
      </w:pPr>
      <w:r>
        <w:rPr>
          <w:rFonts w:hint="eastAsia"/>
          <w:lang w:eastAsia="zh-CN"/>
        </w:rPr>
        <w:lastRenderedPageBreak/>
        <w:tab/>
        <w:t xml:space="preserve">Intel: we can use the same </w:t>
      </w:r>
      <w:r>
        <w:rPr>
          <w:lang w:eastAsia="zh-CN"/>
        </w:rPr>
        <w:t>approach</w:t>
      </w:r>
      <w:r>
        <w:rPr>
          <w:rFonts w:hint="eastAsia"/>
          <w:lang w:eastAsia="zh-CN"/>
        </w:rPr>
        <w:t xml:space="preserve">. That is </w:t>
      </w:r>
      <w:r>
        <w:rPr>
          <w:lang w:eastAsia="zh-CN"/>
        </w:rPr>
        <w:t>the</w:t>
      </w:r>
      <w:r>
        <w:rPr>
          <w:rFonts w:hint="eastAsia"/>
          <w:lang w:eastAsia="zh-CN"/>
        </w:rPr>
        <w:t xml:space="preserve"> reason we put N1 here.</w:t>
      </w:r>
    </w:p>
    <w:p w:rsidR="001B120D" w:rsidRDefault="001B120D" w:rsidP="001B120D">
      <w:pPr>
        <w:rPr>
          <w:lang w:eastAsia="zh-CN"/>
        </w:rPr>
      </w:pPr>
      <w:r>
        <w:rPr>
          <w:rFonts w:hint="eastAsia"/>
          <w:lang w:eastAsia="zh-CN"/>
        </w:rPr>
        <w:tab/>
        <w:t xml:space="preserve">Huawei: we have no strong view. </w:t>
      </w:r>
    </w:p>
    <w:p w:rsidR="001B120D" w:rsidRDefault="001B120D" w:rsidP="001B120D">
      <w:pPr>
        <w:rPr>
          <w:lang w:eastAsia="zh-CN"/>
        </w:rPr>
      </w:pPr>
      <w:r>
        <w:rPr>
          <w:rFonts w:hint="eastAsia"/>
          <w:lang w:eastAsia="zh-CN"/>
        </w:rPr>
        <w:tab/>
        <w:t xml:space="preserve">NTT DOCOMO: we would </w:t>
      </w:r>
      <w:r>
        <w:rPr>
          <w:lang w:eastAsia="zh-CN"/>
        </w:rPr>
        <w:t>like</w:t>
      </w:r>
      <w:r>
        <w:rPr>
          <w:rFonts w:hint="eastAsia"/>
          <w:lang w:eastAsia="zh-CN"/>
        </w:rPr>
        <w:t xml:space="preserve"> to assume </w:t>
      </w:r>
      <w:r>
        <w:rPr>
          <w:lang w:eastAsia="zh-CN"/>
        </w:rPr>
        <w:t>the</w:t>
      </w:r>
      <w:r>
        <w:rPr>
          <w:rFonts w:hint="eastAsia"/>
          <w:lang w:eastAsia="zh-CN"/>
        </w:rPr>
        <w:t xml:space="preserve"> maximum number </w:t>
      </w:r>
      <w:r>
        <w:rPr>
          <w:lang w:eastAsia="zh-CN"/>
        </w:rPr>
        <w:t>according</w:t>
      </w:r>
      <w:r>
        <w:rPr>
          <w:rFonts w:hint="eastAsia"/>
          <w:lang w:eastAsia="zh-CN"/>
        </w:rPr>
        <w:t xml:space="preserve"> to maximum beam number </w:t>
      </w:r>
      <w:r>
        <w:rPr>
          <w:lang w:eastAsia="zh-CN"/>
        </w:rPr>
        <w:t>signalling</w:t>
      </w:r>
      <w:r>
        <w:rPr>
          <w:rFonts w:hint="eastAsia"/>
          <w:lang w:eastAsia="zh-CN"/>
        </w:rPr>
        <w:t>.</w:t>
      </w:r>
    </w:p>
    <w:p w:rsidR="001B120D" w:rsidRDefault="001B120D" w:rsidP="001B120D">
      <w:pPr>
        <w:rPr>
          <w:lang w:eastAsia="zh-CN"/>
        </w:rPr>
      </w:pPr>
      <w:r>
        <w:rPr>
          <w:rFonts w:hint="eastAsia"/>
          <w:lang w:eastAsia="zh-CN"/>
        </w:rPr>
        <w:tab/>
        <w:t>I</w:t>
      </w:r>
      <w:r>
        <w:rPr>
          <w:lang w:eastAsia="zh-CN"/>
        </w:rPr>
        <w:t>n</w:t>
      </w:r>
      <w:r>
        <w:rPr>
          <w:rFonts w:hint="eastAsia"/>
          <w:lang w:eastAsia="zh-CN"/>
        </w:rPr>
        <w:t xml:space="preserve">tel: maximum number comes from the new </w:t>
      </w:r>
      <w:r>
        <w:rPr>
          <w:lang w:eastAsia="zh-CN"/>
        </w:rPr>
        <w:t>signalling</w:t>
      </w:r>
      <w:r>
        <w:rPr>
          <w:rFonts w:hint="eastAsia"/>
          <w:lang w:eastAsia="zh-CN"/>
        </w:rPr>
        <w:t xml:space="preserve"> or </w:t>
      </w:r>
      <w:r>
        <w:rPr>
          <w:lang w:eastAsia="zh-CN"/>
        </w:rPr>
        <w:t>the</w:t>
      </w:r>
      <w:r>
        <w:rPr>
          <w:rFonts w:hint="eastAsia"/>
          <w:lang w:eastAsia="zh-CN"/>
        </w:rPr>
        <w:t xml:space="preserve"> existing signalling. We do not agree to use the existing one. The existing one is just for CSI-RS number.</w:t>
      </w:r>
    </w:p>
    <w:p w:rsidR="001B120D" w:rsidRPr="00120594" w:rsidRDefault="001B120D" w:rsidP="001B120D">
      <w:pPr>
        <w:rPr>
          <w:lang w:eastAsia="zh-CN"/>
        </w:rPr>
      </w:pPr>
    </w:p>
    <w:p w:rsidR="001B120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CSI-RS based RLM</w:t>
      </w:r>
    </w:p>
    <w:p w:rsidR="001B120D" w:rsidRPr="006A4EFD"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t>Option 1: N is defined by maxNumberRxBeam (Nokia), but clarification from RAN1/RAN2 needed whether maxNumberRxBeam can be used for CSI-RS RLM (Intel)</w:t>
      </w:r>
    </w:p>
    <w:p w:rsidR="001B120D"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t>Option 2: N = N1 (Huawei)</w:t>
      </w:r>
    </w:p>
    <w:p w:rsidR="001B120D" w:rsidRDefault="001B120D" w:rsidP="001B120D">
      <w:pPr>
        <w:rPr>
          <w:lang w:eastAsia="zh-CN"/>
        </w:rPr>
      </w:pPr>
      <w:r>
        <w:rPr>
          <w:rFonts w:hint="eastAsia"/>
          <w:lang w:eastAsia="zh-CN"/>
        </w:rPr>
        <w:t xml:space="preserve">Intel: we agree with Nokia. But we need </w:t>
      </w:r>
      <w:r>
        <w:rPr>
          <w:lang w:eastAsia="zh-CN"/>
        </w:rPr>
        <w:t>clarification</w:t>
      </w:r>
      <w:r>
        <w:rPr>
          <w:rFonts w:hint="eastAsia"/>
          <w:lang w:eastAsia="zh-CN"/>
        </w:rPr>
        <w:t xml:space="preserve"> from RAN2.</w:t>
      </w:r>
    </w:p>
    <w:p w:rsidR="001B120D" w:rsidRDefault="001B120D" w:rsidP="001B120D">
      <w:pPr>
        <w:rPr>
          <w:lang w:eastAsia="zh-CN"/>
        </w:rPr>
      </w:pPr>
      <w:r>
        <w:rPr>
          <w:rFonts w:hint="eastAsia"/>
          <w:lang w:eastAsia="zh-CN"/>
        </w:rPr>
        <w:t xml:space="preserve">Huawei: It is difficult to </w:t>
      </w:r>
      <w:r>
        <w:rPr>
          <w:lang w:eastAsia="zh-CN"/>
        </w:rPr>
        <w:t>define</w:t>
      </w:r>
      <w:r>
        <w:rPr>
          <w:rFonts w:hint="eastAsia"/>
          <w:lang w:eastAsia="zh-CN"/>
        </w:rPr>
        <w:t xml:space="preserve"> </w:t>
      </w:r>
      <w:r>
        <w:rPr>
          <w:lang w:eastAsia="zh-CN"/>
        </w:rPr>
        <w:t>the</w:t>
      </w:r>
      <w:r>
        <w:rPr>
          <w:rFonts w:hint="eastAsia"/>
          <w:lang w:eastAsia="zh-CN"/>
        </w:rPr>
        <w:t xml:space="preserve"> number of Rx beam. We are talking about the analog beam. The signalling maximum number of beam may be the digital beam number.</w:t>
      </w:r>
    </w:p>
    <w:p w:rsidR="001B120D" w:rsidRDefault="001B120D" w:rsidP="001B120D">
      <w:pPr>
        <w:rPr>
          <w:lang w:eastAsia="zh-CN"/>
        </w:rPr>
      </w:pPr>
      <w:r>
        <w:rPr>
          <w:rFonts w:hint="eastAsia"/>
          <w:lang w:eastAsia="zh-CN"/>
        </w:rPr>
        <w:t>Mediatek: we are not so sure if the maximum number is always avaialbe to UE. What if it is not available.</w:t>
      </w:r>
    </w:p>
    <w:p w:rsidR="001B120D" w:rsidRDefault="001B120D" w:rsidP="001B120D">
      <w:pPr>
        <w:rPr>
          <w:lang w:eastAsia="zh-CN"/>
        </w:rPr>
      </w:pPr>
      <w:r>
        <w:rPr>
          <w:rFonts w:hint="eastAsia"/>
          <w:lang w:eastAsia="zh-CN"/>
        </w:rPr>
        <w:tab/>
        <w:t>Intel: if not available, we can go with N1.</w:t>
      </w:r>
    </w:p>
    <w:p w:rsidR="001B120D" w:rsidRPr="00EB51CE" w:rsidRDefault="001B120D" w:rsidP="001B120D">
      <w:pPr>
        <w:rPr>
          <w:lang w:eastAsia="zh-CN"/>
        </w:rPr>
      </w:pPr>
    </w:p>
    <w:p w:rsidR="001B120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Evaluation period</w:t>
      </w:r>
    </w:p>
    <w:p w:rsidR="001B120D"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N=1 Criteria</w:t>
      </w:r>
    </w:p>
    <w:p w:rsidR="001B120D" w:rsidRPr="00CE72AB" w:rsidRDefault="001B120D" w:rsidP="005E75E4">
      <w:pPr>
        <w:pStyle w:val="ListParagraph"/>
        <w:numPr>
          <w:ilvl w:val="3"/>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u w:val="single"/>
          <w:lang w:val="en-GB" w:eastAsia="zh-CN"/>
        </w:rPr>
        <w:t>Huawei:</w:t>
      </w:r>
      <w:r w:rsidRPr="006A4EFD">
        <w:rPr>
          <w:rFonts w:ascii="Times New Roman" w:hAnsi="Times New Roman"/>
          <w:lang w:val="en-GB" w:eastAsia="zh-CN"/>
        </w:rPr>
        <w:t xml:space="preserve"> Add condition for N=1: if the CSI-RS resource configured for RLM/BFD is QCL-Type D and TDMed to any SSB within SMTC window, and the QCL association is known to UE.</w:t>
      </w:r>
    </w:p>
    <w:p w:rsidR="001B120D" w:rsidRDefault="001B120D" w:rsidP="001B120D">
      <w:pPr>
        <w:rPr>
          <w:lang w:eastAsia="zh-CN"/>
        </w:rPr>
      </w:pPr>
      <w:r>
        <w:rPr>
          <w:rFonts w:hint="eastAsia"/>
          <w:lang w:eastAsia="zh-CN"/>
        </w:rPr>
        <w:t xml:space="preserve">Mediatek: we have similar comment. We cannot determine Rx beam according to SMTC. </w:t>
      </w:r>
    </w:p>
    <w:p w:rsidR="001B120D" w:rsidRPr="00CE70D5" w:rsidRDefault="001B120D" w:rsidP="001B120D">
      <w:pPr>
        <w:rPr>
          <w:lang w:eastAsia="zh-CN"/>
        </w:rPr>
      </w:pPr>
    </w:p>
    <w:p w:rsidR="001B120D"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Scenarios for SSB-based RLM evaluation period</w:t>
      </w:r>
    </w:p>
    <w:p w:rsidR="001B120D" w:rsidRPr="006A4EFD" w:rsidRDefault="001B120D" w:rsidP="005E75E4">
      <w:pPr>
        <w:pStyle w:val="ListParagraph"/>
        <w:numPr>
          <w:ilvl w:val="3"/>
          <w:numId w:val="219"/>
        </w:numPr>
        <w:overflowPunct w:val="0"/>
        <w:autoSpaceDE w:val="0"/>
        <w:autoSpaceDN w:val="0"/>
        <w:adjustRightInd w:val="0"/>
        <w:spacing w:after="180" w:line="240" w:lineRule="auto"/>
        <w:contextualSpacing w:val="0"/>
        <w:rPr>
          <w:rFonts w:ascii="Times New Roman" w:hAnsi="Times New Roman"/>
          <w:u w:val="single"/>
          <w:lang w:val="en-GB" w:eastAsia="zh-CN"/>
        </w:rPr>
      </w:pPr>
      <w:r w:rsidRPr="006A4EFD">
        <w:rPr>
          <w:rFonts w:ascii="Times New Roman" w:hAnsi="Times New Roman"/>
          <w:u w:val="single"/>
          <w:lang w:val="en-GB" w:eastAsia="zh-CN"/>
        </w:rPr>
        <w:t>Mediatek: For FR2, the scaling factor for SSB-based RLM evaluation period shall consider the following scenarios:</w:t>
      </w:r>
    </w:p>
    <w:p w:rsidR="001B120D" w:rsidRPr="006A4EFD" w:rsidRDefault="001B120D" w:rsidP="005E75E4">
      <w:pPr>
        <w:pStyle w:val="ListParagraph"/>
        <w:numPr>
          <w:ilvl w:val="4"/>
          <w:numId w:val="219"/>
        </w:numPr>
        <w:overflowPunct w:val="0"/>
        <w:autoSpaceDE w:val="0"/>
        <w:autoSpaceDN w:val="0"/>
        <w:adjustRightInd w:val="0"/>
        <w:spacing w:after="180" w:line="240" w:lineRule="auto"/>
        <w:contextualSpacing w:val="0"/>
        <w:rPr>
          <w:rFonts w:ascii="Times New Roman" w:hAnsi="Times New Roman"/>
          <w:u w:val="single"/>
          <w:lang w:val="en-GB" w:eastAsia="zh-CN"/>
        </w:rPr>
      </w:pPr>
      <w:r w:rsidRPr="006A4EFD">
        <w:rPr>
          <w:rFonts w:ascii="Times New Roman" w:hAnsi="Times New Roman"/>
          <w:u w:val="single"/>
          <w:lang w:val="en-GB" w:eastAsia="zh-CN"/>
        </w:rPr>
        <w:t xml:space="preserve">P=1, when RLM-RS is not overlapped with measurement gap and also not overlapped with SMTC occasion. </w:t>
      </w:r>
    </w:p>
    <w:p w:rsidR="001B120D" w:rsidRDefault="001B120D" w:rsidP="005E75E4">
      <w:pPr>
        <w:pStyle w:val="ListParagraph"/>
        <w:numPr>
          <w:ilvl w:val="4"/>
          <w:numId w:val="219"/>
        </w:numPr>
        <w:overflowPunct w:val="0"/>
        <w:autoSpaceDE w:val="0"/>
        <w:autoSpaceDN w:val="0"/>
        <w:adjustRightInd w:val="0"/>
        <w:spacing w:after="180" w:line="240" w:lineRule="auto"/>
        <w:contextualSpacing w:val="0"/>
        <w:rPr>
          <w:rFonts w:ascii="Times New Roman" w:hAnsi="Times New Roman"/>
          <w:u w:val="single"/>
          <w:lang w:val="en-GB" w:eastAsia="zh-CN"/>
        </w:rPr>
      </w:pPr>
      <w:r w:rsidRPr="006A4EFD">
        <w:rPr>
          <w:rFonts w:ascii="Times New Roman" w:hAnsi="Times New Roman"/>
          <w:u w:val="single"/>
          <w:lang w:val="en-GB" w:eastAsia="zh-CN"/>
        </w:rPr>
        <w:t>P=1/(1 – TSSB/MGRP), when RLM-RS is partially overlapped with measurement gap and RLM-RS is not overlapped with SMTC occasion (TSSB &lt; MGRP)</w:t>
      </w:r>
    </w:p>
    <w:p w:rsidR="001B120D" w:rsidRPr="00EA04CB" w:rsidRDefault="001B120D" w:rsidP="001B120D">
      <w:pPr>
        <w:rPr>
          <w:lang w:eastAsia="zh-CN"/>
        </w:rPr>
      </w:pPr>
      <w:r w:rsidRPr="00EA04CB">
        <w:rPr>
          <w:rFonts w:hint="eastAsia"/>
          <w:lang w:eastAsia="zh-CN"/>
        </w:rPr>
        <w:t xml:space="preserve">Huawei: we have agreement on </w:t>
      </w:r>
      <w:r w:rsidRPr="00EA04CB">
        <w:rPr>
          <w:lang w:eastAsia="zh-CN"/>
        </w:rPr>
        <w:t>the</w:t>
      </w:r>
      <w:r w:rsidRPr="00EA04CB">
        <w:rPr>
          <w:rFonts w:hint="eastAsia"/>
          <w:lang w:eastAsia="zh-CN"/>
        </w:rPr>
        <w:t xml:space="preserve"> </w:t>
      </w:r>
      <w:r w:rsidRPr="00EA04CB">
        <w:rPr>
          <w:lang w:eastAsia="zh-CN"/>
        </w:rPr>
        <w:t>assumption</w:t>
      </w:r>
      <w:r w:rsidRPr="00EA04CB">
        <w:rPr>
          <w:rFonts w:hint="eastAsia"/>
          <w:lang w:eastAsia="zh-CN"/>
        </w:rPr>
        <w:t xml:space="preserve"> about partial or full overlapping. I am not sure about the case when there is partially overlapping.</w:t>
      </w:r>
    </w:p>
    <w:p w:rsidR="001B120D" w:rsidRDefault="001B120D" w:rsidP="001B120D">
      <w:pPr>
        <w:rPr>
          <w:lang w:eastAsia="zh-CN"/>
        </w:rPr>
      </w:pPr>
      <w:r w:rsidRPr="00EA04CB">
        <w:rPr>
          <w:rFonts w:hint="eastAsia"/>
          <w:lang w:eastAsia="zh-CN"/>
        </w:rPr>
        <w:tab/>
        <w:t xml:space="preserve">Mediatek: </w:t>
      </w:r>
      <w:r w:rsidRPr="00EA04CB">
        <w:rPr>
          <w:lang w:eastAsia="zh-CN"/>
        </w:rPr>
        <w:t>there</w:t>
      </w:r>
      <w:r w:rsidRPr="00EA04CB">
        <w:rPr>
          <w:rFonts w:hint="eastAsia"/>
          <w:lang w:eastAsia="zh-CN"/>
        </w:rPr>
        <w:t xml:space="preserve"> is no </w:t>
      </w:r>
      <w:r w:rsidRPr="00EA04CB">
        <w:rPr>
          <w:lang w:eastAsia="zh-CN"/>
        </w:rPr>
        <w:t>measurement</w:t>
      </w:r>
      <w:r w:rsidRPr="00EA04CB">
        <w:rPr>
          <w:rFonts w:hint="eastAsia"/>
          <w:lang w:eastAsia="zh-CN"/>
        </w:rPr>
        <w:t xml:space="preserve"> gap we </w:t>
      </w:r>
      <w:r w:rsidRPr="00EA04CB">
        <w:rPr>
          <w:lang w:eastAsia="zh-CN"/>
        </w:rPr>
        <w:t>should</w:t>
      </w:r>
      <w:r w:rsidRPr="00EA04CB">
        <w:rPr>
          <w:rFonts w:hint="eastAsia"/>
          <w:lang w:eastAsia="zh-CN"/>
        </w:rPr>
        <w:t xml:space="preserve"> consider.</w:t>
      </w:r>
    </w:p>
    <w:p w:rsidR="001B120D" w:rsidRDefault="001B120D" w:rsidP="001B120D">
      <w:pPr>
        <w:rPr>
          <w:lang w:eastAsia="zh-CN"/>
        </w:rPr>
      </w:pPr>
      <w:r>
        <w:rPr>
          <w:rFonts w:hint="eastAsia"/>
          <w:lang w:eastAsia="zh-CN"/>
        </w:rPr>
        <w:tab/>
        <w:t>Huawei: E</w:t>
      </w:r>
      <w:r>
        <w:rPr>
          <w:lang w:eastAsia="zh-CN"/>
        </w:rPr>
        <w:t>v</w:t>
      </w:r>
      <w:r>
        <w:rPr>
          <w:rFonts w:hint="eastAsia"/>
          <w:lang w:eastAsia="zh-CN"/>
        </w:rPr>
        <w:t>en if there is no measurement gap, the SMTC can puncture some SSB.</w:t>
      </w:r>
    </w:p>
    <w:p w:rsidR="001B120D" w:rsidRDefault="001B120D" w:rsidP="001B120D">
      <w:pPr>
        <w:rPr>
          <w:lang w:eastAsia="zh-CN"/>
        </w:rPr>
      </w:pPr>
      <w:r>
        <w:rPr>
          <w:rFonts w:hint="eastAsia"/>
          <w:lang w:eastAsia="zh-CN"/>
        </w:rPr>
        <w:tab/>
        <w:t>Mediatek: what if there is no SMTC configured.</w:t>
      </w:r>
    </w:p>
    <w:p w:rsidR="001B120D" w:rsidRDefault="001B120D" w:rsidP="001B120D">
      <w:pPr>
        <w:rPr>
          <w:lang w:eastAsia="zh-CN"/>
        </w:rPr>
      </w:pPr>
      <w:r>
        <w:rPr>
          <w:rFonts w:hint="eastAsia"/>
          <w:lang w:eastAsia="zh-CN"/>
        </w:rPr>
        <w:tab/>
        <w:t>Huawei: W</w:t>
      </w:r>
      <w:r>
        <w:rPr>
          <w:lang w:eastAsia="zh-CN"/>
        </w:rPr>
        <w:t>e</w:t>
      </w:r>
      <w:r>
        <w:rPr>
          <w:rFonts w:hint="eastAsia"/>
          <w:lang w:eastAsia="zh-CN"/>
        </w:rPr>
        <w:t xml:space="preserve"> do not think </w:t>
      </w:r>
      <w:r>
        <w:rPr>
          <w:lang w:eastAsia="zh-CN"/>
        </w:rPr>
        <w:t>that</w:t>
      </w:r>
      <w:r>
        <w:rPr>
          <w:rFonts w:hint="eastAsia"/>
          <w:lang w:eastAsia="zh-CN"/>
        </w:rPr>
        <w:t xml:space="preserve"> will happen.</w:t>
      </w:r>
    </w:p>
    <w:p w:rsidR="001B120D" w:rsidRDefault="001B120D" w:rsidP="001B120D">
      <w:pPr>
        <w:rPr>
          <w:lang w:eastAsia="zh-CN"/>
        </w:rPr>
      </w:pPr>
      <w:r>
        <w:rPr>
          <w:rFonts w:hint="eastAsia"/>
          <w:lang w:eastAsia="zh-CN"/>
        </w:rPr>
        <w:t xml:space="preserve">Intel: all </w:t>
      </w:r>
      <w:r>
        <w:rPr>
          <w:lang w:eastAsia="zh-CN"/>
        </w:rPr>
        <w:t>the</w:t>
      </w:r>
      <w:r>
        <w:rPr>
          <w:rFonts w:hint="eastAsia"/>
          <w:lang w:eastAsia="zh-CN"/>
        </w:rPr>
        <w:t xml:space="preserve"> SSBs are fully overlapped or partiall overlapped.</w:t>
      </w:r>
    </w:p>
    <w:p w:rsidR="001B120D" w:rsidRPr="00EA04CB" w:rsidRDefault="001B120D" w:rsidP="001B120D">
      <w:pPr>
        <w:rPr>
          <w:lang w:eastAsia="zh-CN"/>
        </w:rPr>
      </w:pPr>
      <w:r>
        <w:rPr>
          <w:rFonts w:hint="eastAsia"/>
          <w:lang w:eastAsia="zh-CN"/>
        </w:rPr>
        <w:lastRenderedPageBreak/>
        <w:tab/>
        <w:t xml:space="preserve">Mediatek: we consider the case when no SMTC is configured. We consider that case </w:t>
      </w:r>
      <w:r>
        <w:rPr>
          <w:lang w:eastAsia="zh-CN"/>
        </w:rPr>
        <w:t xml:space="preserve">in FR1. </w:t>
      </w:r>
      <w:r>
        <w:rPr>
          <w:rFonts w:hint="eastAsia"/>
          <w:lang w:eastAsia="zh-CN"/>
        </w:rPr>
        <w:t xml:space="preserve">We do think </w:t>
      </w:r>
      <w:r>
        <w:rPr>
          <w:lang w:eastAsia="zh-CN"/>
        </w:rPr>
        <w:t>that</w:t>
      </w:r>
      <w:r>
        <w:rPr>
          <w:rFonts w:hint="eastAsia"/>
          <w:lang w:eastAsia="zh-CN"/>
        </w:rPr>
        <w:t xml:space="preserve"> we should considier it for FR2.</w:t>
      </w:r>
    </w:p>
    <w:p w:rsidR="001B120D" w:rsidRPr="00C851E7" w:rsidRDefault="001B120D" w:rsidP="001B120D">
      <w:pPr>
        <w:rPr>
          <w:u w:val="single"/>
          <w:lang w:eastAsia="zh-CN"/>
        </w:rPr>
      </w:pPr>
    </w:p>
    <w:p w:rsidR="001B120D"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FFS which CORESET is use as reference for CSI-RS RLM</w:t>
      </w:r>
    </w:p>
    <w:p w:rsidR="001B120D" w:rsidRPr="006A4EF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val="en-GB" w:eastAsia="zh-CN"/>
        </w:rPr>
        <w:t>Which CORESET is used as reference when CSI-RS is QCL-ed with multiple CORESETs.</w:t>
      </w:r>
    </w:p>
    <w:p w:rsidR="001B120D" w:rsidRPr="006A4EFD"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t>Option 1: Use the CORESET with lowest index among the QCL’ed CORESETs. (Nokia)</w:t>
      </w:r>
    </w:p>
    <w:p w:rsidR="001B120D" w:rsidRPr="006A4EFD"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t>Option 2: Use the CORESET with minimum PDCCH BLER. (ZTE)</w:t>
      </w:r>
    </w:p>
    <w:p w:rsidR="001B120D"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t xml:space="preserve">Option 3: If at least one CORESET is directly QCL’ed to the CSI-RS resource, use the CORESET with the lowest index, else use the CORESET with the lowest index and indirectly QCLed. (Mediatek) </w:t>
      </w:r>
    </w:p>
    <w:p w:rsidR="001B120D" w:rsidRDefault="001B120D" w:rsidP="001B120D">
      <w:pPr>
        <w:rPr>
          <w:lang w:eastAsia="zh-CN"/>
        </w:rPr>
      </w:pPr>
      <w:r>
        <w:rPr>
          <w:rFonts w:hint="eastAsia"/>
          <w:lang w:eastAsia="zh-CN"/>
        </w:rPr>
        <w:t>Ericsson: We provide other option to consider the CORSET bandwidth.</w:t>
      </w:r>
    </w:p>
    <w:p w:rsidR="001B120D" w:rsidRDefault="001B120D" w:rsidP="001B120D">
      <w:pPr>
        <w:rPr>
          <w:lang w:eastAsia="zh-CN"/>
        </w:rPr>
      </w:pPr>
      <w:r>
        <w:rPr>
          <w:rFonts w:hint="eastAsia"/>
          <w:lang w:eastAsia="zh-CN"/>
        </w:rPr>
        <w:t xml:space="preserve">Mediatek: </w:t>
      </w:r>
      <w:r>
        <w:rPr>
          <w:lang w:eastAsia="zh-CN"/>
        </w:rPr>
        <w:t>could</w:t>
      </w:r>
      <w:r>
        <w:rPr>
          <w:rFonts w:hint="eastAsia"/>
          <w:lang w:eastAsia="zh-CN"/>
        </w:rPr>
        <w:t xml:space="preserve"> you clarify.</w:t>
      </w:r>
    </w:p>
    <w:p w:rsidR="001B120D" w:rsidRDefault="001B120D" w:rsidP="001B120D">
      <w:pPr>
        <w:rPr>
          <w:lang w:eastAsia="zh-CN"/>
        </w:rPr>
      </w:pPr>
      <w:r>
        <w:rPr>
          <w:rFonts w:hint="eastAsia"/>
          <w:lang w:eastAsia="zh-CN"/>
        </w:rPr>
        <w:t>ZTE: CORESET bandwidth could be considered. But we prefer to use PDCCH BLER.</w:t>
      </w:r>
    </w:p>
    <w:p w:rsidR="001B120D" w:rsidRPr="00CE78A6" w:rsidRDefault="001B120D" w:rsidP="001B120D">
      <w:pPr>
        <w:rPr>
          <w:lang w:eastAsia="zh-CN"/>
        </w:rPr>
      </w:pPr>
    </w:p>
    <w:p w:rsidR="001B120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t>If UE shall perform RLM and if so which CORESET is used as reference, when CSI-RS is not QCL-ed with any CORESET.</w:t>
      </w:r>
    </w:p>
    <w:p w:rsidR="001B120D" w:rsidRPr="006A4EFD"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t>Option 1: Use the CORESET with lowest index among the QCL’ed CORESETs. (Nokia)</w:t>
      </w:r>
    </w:p>
    <w:p w:rsidR="001B120D" w:rsidRPr="006A4EFD"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t xml:space="preserve">Option 2: Use the CORESET </w:t>
      </w:r>
      <w:r>
        <w:rPr>
          <w:rFonts w:ascii="Times New Roman" w:hAnsi="Times New Roman" w:hint="eastAsia"/>
          <w:lang w:eastAsia="zh-CN"/>
        </w:rPr>
        <w:t>lowest index</w:t>
      </w:r>
      <w:r w:rsidRPr="006A4EFD">
        <w:rPr>
          <w:rFonts w:ascii="Times New Roman" w:hAnsi="Times New Roman"/>
          <w:lang w:eastAsia="zh-CN"/>
        </w:rPr>
        <w:t xml:space="preserve"> (ZTE)</w:t>
      </w:r>
    </w:p>
    <w:p w:rsidR="001B120D"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t xml:space="preserve">Option 3: If at least one CORESET is directly QCL’ed to the CSI-RS resource, use the CORESET with the lowest index, else use the CORESET with the lowest index and indirectly QCLed. (Mediatek) </w:t>
      </w:r>
    </w:p>
    <w:p w:rsidR="001B120D" w:rsidRPr="00C02663" w:rsidRDefault="001B120D" w:rsidP="001B120D">
      <w:pPr>
        <w:rPr>
          <w:lang w:eastAsia="zh-CN"/>
        </w:rPr>
      </w:pPr>
    </w:p>
    <w:p w:rsidR="001B120D"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t>FFS definition of overlap between CSI-RS for RLM-RS and SMTC.</w:t>
      </w:r>
    </w:p>
    <w:p w:rsidR="001B120D" w:rsidRPr="006A4EF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A4EFD">
        <w:rPr>
          <w:rFonts w:ascii="Times New Roman" w:hAnsi="Times New Roman"/>
          <w:lang w:val="en-GB" w:eastAsia="zh-CN"/>
        </w:rPr>
        <w:t>Option1: Reuse the scheduling availability of UE during intra-frequency measurements as overlapping definition. (Nokia)</w:t>
      </w:r>
    </w:p>
    <w:p w:rsidR="001B120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A4EFD">
        <w:rPr>
          <w:rFonts w:ascii="Times New Roman" w:hAnsi="Times New Roman"/>
          <w:lang w:val="en-GB" w:eastAsia="zh-CN"/>
        </w:rPr>
        <w:t>Option 2: The overlap between CSI-RS RLM and SMTC means that CSI-RS based RLM is within the SMTC window duration. (Intel, Mediatek)</w:t>
      </w:r>
    </w:p>
    <w:p w:rsidR="001B120D" w:rsidRPr="00020E1B" w:rsidRDefault="001B120D" w:rsidP="001B120D">
      <w:pPr>
        <w:rPr>
          <w:highlight w:val="green"/>
          <w:lang w:eastAsia="zh-CN"/>
        </w:rPr>
      </w:pPr>
      <w:r w:rsidRPr="00020E1B">
        <w:rPr>
          <w:rFonts w:hint="eastAsia"/>
          <w:highlight w:val="green"/>
          <w:lang w:eastAsia="zh-CN"/>
        </w:rPr>
        <w:t>Agreement:</w:t>
      </w:r>
    </w:p>
    <w:p w:rsidR="001B120D" w:rsidRPr="00020E1B"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highlight w:val="green"/>
          <w:lang w:eastAsia="zh-CN"/>
        </w:rPr>
      </w:pPr>
      <w:r w:rsidRPr="00020E1B">
        <w:rPr>
          <w:rFonts w:ascii="Times New Roman" w:hAnsi="Times New Roman" w:hint="eastAsia"/>
          <w:highlight w:val="green"/>
          <w:lang w:eastAsia="zh-CN"/>
        </w:rPr>
        <w:t>D</w:t>
      </w:r>
      <w:r w:rsidRPr="00020E1B">
        <w:rPr>
          <w:rFonts w:ascii="Times New Roman" w:hAnsi="Times New Roman"/>
          <w:highlight w:val="green"/>
          <w:lang w:eastAsia="zh-CN"/>
        </w:rPr>
        <w:t>efinition of overlap between CSI-RS for RLM-RS and SMTC.</w:t>
      </w:r>
    </w:p>
    <w:p w:rsidR="001B120D" w:rsidRPr="00020E1B"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highlight w:val="green"/>
          <w:lang w:val="en-GB" w:eastAsia="zh-CN"/>
        </w:rPr>
      </w:pPr>
      <w:r w:rsidRPr="00020E1B">
        <w:rPr>
          <w:rFonts w:ascii="Times New Roman" w:hAnsi="Times New Roman"/>
          <w:highlight w:val="green"/>
          <w:lang w:val="en-GB" w:eastAsia="zh-CN"/>
        </w:rPr>
        <w:t>The overlap between CSI-RS RLM and SMTC means that CSI-RS based RLM is within the SMTC window duration.</w:t>
      </w:r>
    </w:p>
    <w:p w:rsidR="001B120D" w:rsidRPr="00ED30A6" w:rsidRDefault="001B120D" w:rsidP="001B120D">
      <w:pPr>
        <w:rPr>
          <w:lang w:eastAsia="zh-CN"/>
        </w:rPr>
      </w:pPr>
    </w:p>
    <w:p w:rsidR="001B120D" w:rsidRPr="006A4EFD"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val="en-GB" w:eastAsia="zh-CN"/>
        </w:rPr>
        <w:t>FFS if requirement will be defined for the case where CSI-RS resource configured for RLM is transmitted with Density =1.</w:t>
      </w:r>
    </w:p>
    <w:p w:rsidR="001B120D" w:rsidRPr="006A4EF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A4EFD">
        <w:rPr>
          <w:rFonts w:ascii="Times New Roman" w:hAnsi="Times New Roman"/>
          <w:lang w:val="en-GB" w:eastAsia="zh-CN"/>
        </w:rPr>
        <w:t>Option1: Define requirements with Density=1. (Nokia, ZTE</w:t>
      </w:r>
      <w:r>
        <w:rPr>
          <w:rFonts w:ascii="Times New Roman" w:hAnsi="Times New Roman" w:hint="eastAsia"/>
          <w:lang w:val="en-GB" w:eastAsia="zh-CN"/>
        </w:rPr>
        <w:t>, Ericsson, NTT DOCOMO</w:t>
      </w:r>
      <w:r w:rsidRPr="006A4EFD">
        <w:rPr>
          <w:rFonts w:ascii="Times New Roman" w:hAnsi="Times New Roman"/>
          <w:lang w:val="en-GB" w:eastAsia="zh-CN"/>
        </w:rPr>
        <w:t xml:space="preserve">) </w:t>
      </w:r>
    </w:p>
    <w:p w:rsidR="001B120D" w:rsidRPr="009935C7"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A4EFD">
        <w:rPr>
          <w:rFonts w:ascii="Times New Roman" w:hAnsi="Times New Roman"/>
          <w:lang w:val="en-GB" w:eastAsia="zh-CN"/>
        </w:rPr>
        <w:t>Option 2: Do not define requirements with Density=1. (Mediatek, Intel</w:t>
      </w:r>
      <w:r>
        <w:rPr>
          <w:rFonts w:ascii="Times New Roman" w:hAnsi="Times New Roman" w:hint="eastAsia"/>
          <w:lang w:val="en-GB" w:eastAsia="zh-CN"/>
        </w:rPr>
        <w:t>, Huawei</w:t>
      </w:r>
      <w:r w:rsidRPr="006A4EFD">
        <w:rPr>
          <w:rFonts w:ascii="Times New Roman" w:hAnsi="Times New Roman"/>
          <w:lang w:val="en-GB" w:eastAsia="zh-CN"/>
        </w:rPr>
        <w:t>)</w:t>
      </w:r>
    </w:p>
    <w:p w:rsidR="001B120D" w:rsidRPr="00565241" w:rsidRDefault="001B120D" w:rsidP="001B120D">
      <w:pPr>
        <w:rPr>
          <w:lang w:eastAsia="zh-CN"/>
        </w:rPr>
      </w:pPr>
    </w:p>
    <w:p w:rsidR="001B120D"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E77EC9">
        <w:rPr>
          <w:rFonts w:ascii="Times New Roman" w:hAnsi="Times New Roman"/>
          <w:lang w:val="en-GB" w:eastAsia="zh-CN"/>
        </w:rPr>
        <w:t>Density and evaluation time:</w:t>
      </w:r>
    </w:p>
    <w:p w:rsidR="001B120D" w:rsidRPr="00E77EC9"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E77EC9">
        <w:rPr>
          <w:rFonts w:ascii="Times New Roman" w:hAnsi="Times New Roman"/>
          <w:lang w:val="en-GB" w:eastAsia="zh-CN"/>
        </w:rPr>
        <w:lastRenderedPageBreak/>
        <w:t>Intel: For CSI-RS RLM with D=3, evaluation time of 10/20 samples are extended to 20/40 samples for INS and OOS respectively, or 10/20 samples are only applied to 96RB case.</w:t>
      </w:r>
    </w:p>
    <w:p w:rsidR="001B120D"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t>P_sharing_factor for CSI-RS based RLM</w:t>
      </w:r>
    </w:p>
    <w:p w:rsidR="001B120D" w:rsidRPr="00E77EC9"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E77EC9">
        <w:rPr>
          <w:rFonts w:ascii="Times New Roman" w:hAnsi="Times New Roman"/>
          <w:lang w:val="en-GB" w:eastAsia="zh-CN"/>
        </w:rPr>
        <w:t>Option 1: P_sharing_factor = 3 for all remaining cases (Nokia, Huawei)</w:t>
      </w:r>
    </w:p>
    <w:p w:rsidR="001B120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E77EC9">
        <w:rPr>
          <w:rFonts w:ascii="Times New Roman" w:hAnsi="Times New Roman"/>
          <w:lang w:val="en-GB" w:eastAsia="zh-CN"/>
        </w:rPr>
        <w:t>Option 2: P_sharing_factor = 3 when the CSI-RS RLM outside MG are fully overlapping with SMTC in FR2 (Intel)</w:t>
      </w:r>
    </w:p>
    <w:p w:rsidR="001B120D" w:rsidRPr="006F4B45" w:rsidRDefault="001B120D" w:rsidP="001B120D">
      <w:pPr>
        <w:rPr>
          <w:highlight w:val="green"/>
          <w:lang w:eastAsia="zh-CN"/>
        </w:rPr>
      </w:pPr>
      <w:r w:rsidRPr="006F4B45">
        <w:rPr>
          <w:rFonts w:hint="eastAsia"/>
          <w:highlight w:val="green"/>
          <w:lang w:eastAsia="zh-CN"/>
        </w:rPr>
        <w:t>Agreement:</w:t>
      </w:r>
    </w:p>
    <w:p w:rsidR="001B120D" w:rsidRPr="006F4B45"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highlight w:val="green"/>
          <w:lang w:eastAsia="zh-CN"/>
        </w:rPr>
      </w:pPr>
      <w:r w:rsidRPr="006F4B45">
        <w:rPr>
          <w:rFonts w:ascii="Times New Roman" w:hAnsi="Times New Roman"/>
          <w:highlight w:val="green"/>
          <w:lang w:eastAsia="zh-CN"/>
        </w:rPr>
        <w:t>P_sharing_factor for CSI-RS based RLM</w:t>
      </w:r>
    </w:p>
    <w:p w:rsidR="001B120D" w:rsidRPr="006F4B45"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highlight w:val="green"/>
          <w:lang w:val="en-GB" w:eastAsia="zh-CN"/>
        </w:rPr>
      </w:pPr>
      <w:r w:rsidRPr="006F4B45">
        <w:rPr>
          <w:rFonts w:ascii="Times New Roman" w:hAnsi="Times New Roman"/>
          <w:highlight w:val="green"/>
          <w:lang w:val="en-GB" w:eastAsia="zh-CN"/>
        </w:rPr>
        <w:t xml:space="preserve">P_sharing_factor = 3 </w:t>
      </w:r>
    </w:p>
    <w:p w:rsidR="001B120D" w:rsidRPr="00CC1AC8" w:rsidRDefault="001B120D" w:rsidP="001B120D">
      <w:pPr>
        <w:rPr>
          <w:lang w:eastAsia="zh-CN"/>
        </w:rPr>
      </w:pPr>
    </w:p>
    <w:p w:rsidR="001B120D" w:rsidRPr="006A4EFD"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val="en-GB" w:eastAsia="zh-CN"/>
        </w:rPr>
        <w:t>Scheduling availability</w:t>
      </w:r>
    </w:p>
    <w:p w:rsidR="001B120D" w:rsidRPr="00E77EC9"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E77EC9">
        <w:rPr>
          <w:rFonts w:ascii="Times New Roman" w:hAnsi="Times New Roman"/>
          <w:lang w:val="en-GB" w:eastAsia="zh-CN"/>
        </w:rPr>
        <w:t xml:space="preserve">LGE: Scheduling availability for RLM in FR2 should be updated with </w:t>
      </w:r>
    </w:p>
    <w:p w:rsidR="001B120D" w:rsidRPr="00E77EC9"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E77EC9">
        <w:rPr>
          <w:rFonts w:ascii="Times New Roman" w:hAnsi="Times New Roman"/>
          <w:lang w:val="en-GB" w:eastAsia="zh-CN"/>
        </w:rPr>
        <w:t>If UE is not provided high layer parameter RadioLinkMonitoringRS and UE is provided by higher layer parameter TCI-state for PDCCH SSB/CSI-RS that has QCL-Type D, or if the SSB/CSI-RS configured for RLM is QCL-Type D with DM-RS for PDCCH</w:t>
      </w:r>
    </w:p>
    <w:p w:rsidR="001B120D" w:rsidRPr="00E77EC9" w:rsidRDefault="001B120D" w:rsidP="005E75E4">
      <w:pPr>
        <w:pStyle w:val="ListParagraph"/>
        <w:numPr>
          <w:ilvl w:val="3"/>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E77EC9">
        <w:rPr>
          <w:rFonts w:ascii="Times New Roman" w:hAnsi="Times New Roman"/>
          <w:lang w:val="en-GB" w:eastAsia="zh-CN"/>
        </w:rPr>
        <w:t>There are no scheduling restrictions due to radio link monitoring performed with a same subcarrier spacing as PDSCH/PDCCH.</w:t>
      </w:r>
    </w:p>
    <w:p w:rsidR="001B120D" w:rsidRPr="006A4EFD" w:rsidRDefault="001B120D" w:rsidP="001B120D">
      <w:pPr>
        <w:rPr>
          <w:lang w:eastAsia="zh-CN"/>
        </w:rPr>
      </w:pPr>
      <w:r>
        <w:rPr>
          <w:rFonts w:hint="eastAsia"/>
          <w:lang w:eastAsia="zh-CN"/>
        </w:rPr>
        <w:t>---------------------------------------------------------------------------------------------------------</w:t>
      </w:r>
    </w:p>
    <w:p w:rsidR="001B120D" w:rsidRDefault="00BF02D3" w:rsidP="001B120D">
      <w:pPr>
        <w:rPr>
          <w:i/>
        </w:rPr>
      </w:pPr>
      <w:hyperlink r:id="rId1639" w:history="1">
        <w:r w:rsidR="001B120D">
          <w:rPr>
            <w:rStyle w:val="Hyperlink"/>
            <w:rFonts w:ascii="Arial" w:hAnsi="Arial" w:cs="Arial"/>
            <w:b/>
            <w:sz w:val="24"/>
          </w:rPr>
          <w:t>R4-1809880</w:t>
        </w:r>
      </w:hyperlink>
      <w:r w:rsidR="001B120D">
        <w:rPr>
          <w:b/>
        </w:rPr>
        <w:tab/>
        <w:t>Discussion about evaluation time for CSI-RS based NR RLM</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A21F1C" w:rsidRDefault="001B120D" w:rsidP="001B120D">
      <w:r w:rsidRPr="00A21F1C">
        <w:t xml:space="preserve">In this contribution some NR link level simulation results for CSI-RS based SINR estimation with density = 1/3 was provided. The following conclusion can be drawn: </w:t>
      </w:r>
    </w:p>
    <w:p w:rsidR="001B120D" w:rsidRPr="00A21F1C" w:rsidRDefault="001B120D" w:rsidP="001B120D">
      <w:r w:rsidRPr="00A21F1C">
        <w:t>Observation 1: For CSI-RS RLM with D=1 of 96RB with extended evaluation time with 40 samples, the measurement performance is not good for ETU channel.</w:t>
      </w:r>
    </w:p>
    <w:p w:rsidR="001B120D" w:rsidRPr="00A21F1C" w:rsidRDefault="001B120D" w:rsidP="001B120D">
      <w:r w:rsidRPr="00A21F1C">
        <w:t>Proposal 1: For CSI-RS RLM with D=1, don’t define RLM evaluation time.</w:t>
      </w:r>
    </w:p>
    <w:p w:rsidR="001B120D" w:rsidRPr="00A21F1C" w:rsidRDefault="001B120D" w:rsidP="001B120D">
      <w:pPr>
        <w:rPr>
          <w:lang w:eastAsia="zh-CN"/>
        </w:rPr>
      </w:pPr>
      <w:r w:rsidRPr="00A21F1C">
        <w:t>Proposal 2: For CSI-RS RLM with D=3, evaluation time of 10/20 samples are extended to 20/40 samples for INS and OOS respectively, or 10/20 samples are only applied to 96RB case.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640" w:history="1">
        <w:r w:rsidR="001B120D">
          <w:rPr>
            <w:rStyle w:val="Hyperlink"/>
            <w:rFonts w:ascii="Arial" w:hAnsi="Arial" w:cs="Arial"/>
            <w:b/>
            <w:sz w:val="24"/>
          </w:rPr>
          <w:t>R4-1809881</w:t>
        </w:r>
      </w:hyperlink>
      <w:r w:rsidR="001B120D">
        <w:rPr>
          <w:b/>
        </w:rPr>
        <w:tab/>
        <w:t>Discussion about NR RLM remaining issue</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A21F1C" w:rsidRDefault="001B120D" w:rsidP="001B120D">
      <w:r w:rsidRPr="00A21F1C">
        <w:t xml:space="preserve">In this contribution the remaining issue about RLM are discussed. The following conclusion can be drawn: </w:t>
      </w:r>
    </w:p>
    <w:p w:rsidR="001B120D" w:rsidRPr="00A21F1C" w:rsidRDefault="001B120D" w:rsidP="001B120D">
      <w:r w:rsidRPr="00A21F1C">
        <w:t>Proposal 1: Needs RAN1 or RAN2 to clarify whether maxNumberRxBeam can be used for CSI-RS RLM.</w:t>
      </w:r>
    </w:p>
    <w:p w:rsidR="001B120D" w:rsidRPr="00A21F1C" w:rsidRDefault="001B120D" w:rsidP="001B120D">
      <w:r w:rsidRPr="00A21F1C">
        <w:lastRenderedPageBreak/>
        <w:t>Proposal 2: N=N1 for Rx beam sweeping number for SSB RLM FR2.</w:t>
      </w:r>
      <w:r w:rsidRPr="00A21F1C">
        <w:tab/>
      </w:r>
    </w:p>
    <w:p w:rsidR="001B120D" w:rsidRPr="00A21F1C" w:rsidRDefault="001B120D" w:rsidP="001B120D">
      <w:r w:rsidRPr="00A21F1C">
        <w:t>Proposal 3: The overlap between CSI-RS RLM and SMTC means that CSI-RS based RLM is within the SMTC window duration.</w:t>
      </w:r>
      <w:r w:rsidRPr="00A21F1C">
        <w:tab/>
      </w:r>
    </w:p>
    <w:p w:rsidR="001B120D" w:rsidRPr="00A21F1C" w:rsidRDefault="001B120D" w:rsidP="001B120D">
      <w:r w:rsidRPr="00A21F1C">
        <w:t>Proposal 4: When the CSI-RS RLM outside MG are fully overlapping with SMTC in FR2, Psharing factor =3.</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641" w:history="1">
        <w:r w:rsidR="001B120D">
          <w:rPr>
            <w:rStyle w:val="Hyperlink"/>
            <w:rFonts w:ascii="Arial" w:hAnsi="Arial" w:cs="Arial"/>
            <w:b/>
            <w:sz w:val="24"/>
          </w:rPr>
          <w:t>R4-1810243</w:t>
        </w:r>
      </w:hyperlink>
      <w:r w:rsidR="001B120D">
        <w:rPr>
          <w:b/>
        </w:rPr>
        <w:tab/>
        <w:t>Remaining issues on RLM</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6B3F70" w:rsidRDefault="001B120D" w:rsidP="001B120D">
      <w:r w:rsidRPr="006B3F70">
        <w:t>Based on the discussion in section 2, 3, and 4, we have the following observations and proposals:</w:t>
      </w:r>
    </w:p>
    <w:p w:rsidR="001B120D" w:rsidRPr="006B3F70" w:rsidRDefault="001B120D" w:rsidP="001B120D">
      <w:r w:rsidRPr="006B3F70">
        <w:t>Observation 1: If SSB for RLM and CSI-RS for RLM are FDMed, RAN 4 shall define occasion sharing among SSB(s) for RLM and CSI-RS(s) for RLM. RLM evaluation period scaling factor becomes extremely complicated and the specification loading on RLM evaluation shall be considered.</w:t>
      </w:r>
    </w:p>
    <w:p w:rsidR="001B120D" w:rsidRPr="006B3F70" w:rsidRDefault="001B120D" w:rsidP="001B120D">
      <w:r w:rsidRPr="006B3F70">
        <w:t>Observation 2: RLM behavior also becomes simultaneousRxDataSSB-DiffNumerology dependent if network only grantees that, only for UE which does not support simultaneousRxDataSSB-DiffNumerology, CSI-RS based RLM-RS and SSB based RLM-RS are TDMed.</w:t>
      </w:r>
    </w:p>
    <w:p w:rsidR="001B120D" w:rsidRPr="006B3F70" w:rsidRDefault="001B120D" w:rsidP="001B120D">
      <w:r w:rsidRPr="006B3F70">
        <w:t>Proposal 1: Regardless of simultaneousRxDataSSB-DiffNumerology capability, to have unified CSI-RS based RLM behavior and to reduce RAN4 specification loading, CSI-RS based RLM-RS and SSB based RLM-RS are TDMed.</w:t>
      </w:r>
    </w:p>
    <w:p w:rsidR="001B120D" w:rsidRPr="006B3F70" w:rsidRDefault="001B120D" w:rsidP="001B120D">
      <w:r w:rsidRPr="006B3F70">
        <w:t>Proposal 2: For FR2, the scaling factor for SSB-based RLM evaluation period shall consider the following scenarios:</w:t>
      </w:r>
    </w:p>
    <w:p w:rsidR="001B120D" w:rsidRPr="00D65396"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hAnsi="Times New Roman"/>
        </w:rPr>
      </w:pPr>
      <w:r w:rsidRPr="00D65396">
        <w:rPr>
          <w:rFonts w:ascii="Times New Roman" w:hAnsi="Times New Roman"/>
        </w:rPr>
        <w:t xml:space="preserve">P=1, when RLM-RS is not overlapped with measurement gap and also not overlapped with SMTC occasion. </w:t>
      </w:r>
    </w:p>
    <w:p w:rsidR="001B120D" w:rsidRPr="00D65396"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hAnsi="Times New Roman"/>
        </w:rPr>
      </w:pPr>
      <w:r w:rsidRPr="00D65396">
        <w:rPr>
          <w:rFonts w:ascii="Times New Roman" w:hAnsi="Times New Roman"/>
        </w:rPr>
        <w:t>P=1/(1 – TSSB/MGRP), when RLM-RS is partially overlapped with measurement gap and RLM-RS is not overlapped with SMTC occasion (TSSB &lt; MGRP)</w:t>
      </w:r>
    </w:p>
    <w:p w:rsidR="001B120D" w:rsidRPr="006B3F70" w:rsidRDefault="001B120D" w:rsidP="001B120D">
      <w:r w:rsidRPr="006B3F70">
        <w:t>Proposal 3: If one CSI-RS based RLM-RS is QCLed with multiple CORESETs or not QCLed with any CORESET, the PDCCH parameters shall be determined based on the rules:</w:t>
      </w:r>
    </w:p>
    <w:p w:rsidR="001B120D" w:rsidRPr="00D65396"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hAnsi="Times New Roman"/>
        </w:rPr>
      </w:pPr>
      <w:r w:rsidRPr="00D65396">
        <w:rPr>
          <w:rFonts w:ascii="Times New Roman" w:hAnsi="Times New Roman"/>
        </w:rPr>
        <w:t>If the CSI-RS based RLM-RS is QCLed with multiple CORESETs, the CORESET to determine PDCCH is:</w:t>
      </w:r>
    </w:p>
    <w:p w:rsidR="001B120D" w:rsidRPr="00D65396" w:rsidRDefault="001B120D" w:rsidP="005E75E4">
      <w:pPr>
        <w:pStyle w:val="ListParagraph"/>
        <w:numPr>
          <w:ilvl w:val="1"/>
          <w:numId w:val="113"/>
        </w:numPr>
        <w:overflowPunct w:val="0"/>
        <w:autoSpaceDE w:val="0"/>
        <w:autoSpaceDN w:val="0"/>
        <w:adjustRightInd w:val="0"/>
        <w:spacing w:after="180" w:line="240" w:lineRule="auto"/>
        <w:contextualSpacing w:val="0"/>
        <w:rPr>
          <w:rFonts w:ascii="Times New Roman" w:hAnsi="Times New Roman"/>
        </w:rPr>
      </w:pPr>
      <w:r w:rsidRPr="00D65396">
        <w:rPr>
          <w:rFonts w:ascii="Times New Roman" w:hAnsi="Times New Roman"/>
        </w:rPr>
        <w:t xml:space="preserve">the CORESET with the lowest index and directly QCLed with the CSI-RS resource, if at least one CORESET is directly QCLed to the CSI-RS resource. Else, </w:t>
      </w:r>
    </w:p>
    <w:p w:rsidR="001B120D" w:rsidRPr="00D65396" w:rsidRDefault="001B120D" w:rsidP="005E75E4">
      <w:pPr>
        <w:pStyle w:val="ListParagraph"/>
        <w:numPr>
          <w:ilvl w:val="1"/>
          <w:numId w:val="113"/>
        </w:numPr>
        <w:overflowPunct w:val="0"/>
        <w:autoSpaceDE w:val="0"/>
        <w:autoSpaceDN w:val="0"/>
        <w:adjustRightInd w:val="0"/>
        <w:spacing w:after="180" w:line="240" w:lineRule="auto"/>
        <w:contextualSpacing w:val="0"/>
        <w:rPr>
          <w:rFonts w:ascii="Times New Roman" w:hAnsi="Times New Roman"/>
        </w:rPr>
      </w:pPr>
      <w:r w:rsidRPr="00D65396">
        <w:rPr>
          <w:rFonts w:ascii="Times New Roman" w:hAnsi="Times New Roman"/>
        </w:rPr>
        <w:t>the CORESET with the lowest index and indirectly QCLed with the CSI-RS resource</w:t>
      </w:r>
    </w:p>
    <w:p w:rsidR="001B120D" w:rsidRPr="00D65396"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hAnsi="Times New Roman"/>
        </w:rPr>
      </w:pPr>
      <w:r w:rsidRPr="00D65396">
        <w:rPr>
          <w:rFonts w:ascii="Times New Roman" w:hAnsi="Times New Roman"/>
        </w:rPr>
        <w:t>If the CSI-RS based RLM is not QCLed with any CORESET, UE is not expected to perform RLM based on this CSI-RS based RLM-RS.</w:t>
      </w:r>
    </w:p>
    <w:p w:rsidR="001B120D" w:rsidRPr="006B3F70" w:rsidRDefault="001B120D" w:rsidP="001B120D">
      <w:r w:rsidRPr="006B3F70">
        <w:t>Proposal 4: The overlap between CSI-RS based RLM-RS and SMTC means that CSI-RS based RLM-RS is within the window duration of SMTC.</w:t>
      </w:r>
    </w:p>
    <w:p w:rsidR="001B120D" w:rsidRPr="006B3F70" w:rsidRDefault="001B120D" w:rsidP="001B120D">
      <w:pPr>
        <w:rPr>
          <w:lang w:eastAsia="zh-CN"/>
        </w:rPr>
      </w:pPr>
      <w:r w:rsidRPr="006B3F70">
        <w:t>Proposal 5: Define requirements for CSI-RS for RLM with D = 3 only.</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642" w:history="1">
        <w:r w:rsidR="001B120D">
          <w:rPr>
            <w:rStyle w:val="Hyperlink"/>
            <w:rFonts w:ascii="Arial" w:hAnsi="Arial" w:cs="Arial"/>
            <w:b/>
            <w:sz w:val="24"/>
          </w:rPr>
          <w:t>R4-1810688</w:t>
        </w:r>
      </w:hyperlink>
      <w:r w:rsidR="001B120D">
        <w:rPr>
          <w:b/>
        </w:rPr>
        <w:tab/>
        <w:t>Discussion on open issues on RLM and BFD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962C90" w:rsidRDefault="001B120D" w:rsidP="001B120D">
      <w:r w:rsidRPr="00962C90">
        <w:t>T</w:t>
      </w:r>
      <w:r w:rsidRPr="00962C90">
        <w:rPr>
          <w:rFonts w:hint="eastAsia"/>
        </w:rPr>
        <w:t xml:space="preserve">his contribution provides </w:t>
      </w:r>
      <w:r w:rsidRPr="00962C90">
        <w:t>the</w:t>
      </w:r>
      <w:r w:rsidRPr="00962C90">
        <w:rPr>
          <w:rFonts w:hint="eastAsia"/>
        </w:rPr>
        <w:t xml:space="preserve"> </w:t>
      </w:r>
      <w:r w:rsidRPr="00962C90">
        <w:t>discussion</w:t>
      </w:r>
      <w:r w:rsidRPr="00962C90">
        <w:rPr>
          <w:rFonts w:hint="eastAsia"/>
        </w:rPr>
        <w:t xml:space="preserve"> on </w:t>
      </w:r>
      <w:r w:rsidRPr="00962C90">
        <w:t>the open issues for link reconfiguration in NR</w:t>
      </w:r>
      <w:r w:rsidRPr="00962C90">
        <w:rPr>
          <w:rFonts w:hint="eastAsia"/>
        </w:rPr>
        <w:t xml:space="preserve">. </w:t>
      </w:r>
      <w:r w:rsidRPr="00962C90">
        <w:t>T</w:t>
      </w:r>
      <w:r w:rsidRPr="00962C90">
        <w:rPr>
          <w:rFonts w:hint="eastAsia"/>
        </w:rPr>
        <w:t xml:space="preserve">he following </w:t>
      </w:r>
      <w:r w:rsidRPr="00962C90">
        <w:t>proposals are</w:t>
      </w:r>
      <w:r w:rsidRPr="00962C90">
        <w:rPr>
          <w:rFonts w:hint="eastAsia"/>
        </w:rPr>
        <w:t xml:space="preserve"> </w:t>
      </w:r>
      <w:r w:rsidRPr="00962C90">
        <w:t>provided</w:t>
      </w:r>
      <w:r w:rsidRPr="00962C90">
        <w:rPr>
          <w:rFonts w:hint="eastAsia"/>
        </w:rPr>
        <w:t>:</w:t>
      </w:r>
    </w:p>
    <w:p w:rsidR="001B120D" w:rsidRPr="00962C90" w:rsidRDefault="001B120D" w:rsidP="001B120D">
      <w:pPr>
        <w:rPr>
          <w:b/>
        </w:rPr>
      </w:pPr>
      <w:r w:rsidRPr="00962C90">
        <w:rPr>
          <w:b/>
        </w:rPr>
        <w:t>Proposal 1: For SSB based RLM/BFD, the scaling factor N used for L1 evaluation period in FR2 can be defined as 1 in all the cases.</w:t>
      </w:r>
    </w:p>
    <w:p w:rsidR="001B120D" w:rsidRPr="00962C90" w:rsidRDefault="001B120D" w:rsidP="001B120D">
      <w:pPr>
        <w:rPr>
          <w:b/>
        </w:rPr>
      </w:pPr>
      <w:r w:rsidRPr="00962C90">
        <w:rPr>
          <w:b/>
        </w:rPr>
        <w:t>Proposal 2: For CSI-RS based RLM/BFD, the scaling factor N used for L1 evaluation period in FR2 can be defined as:</w:t>
      </w:r>
    </w:p>
    <w:p w:rsidR="001B120D" w:rsidRPr="00962C90"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eastAsia="SimSun" w:hAnsi="Times New Roman"/>
        </w:rPr>
      </w:pPr>
      <w:r w:rsidRPr="00962C90">
        <w:rPr>
          <w:rFonts w:ascii="Times New Roman" w:eastAsia="SimSun" w:hAnsi="Times New Roman"/>
        </w:rPr>
        <w:t xml:space="preserve">N=1, </w:t>
      </w:r>
    </w:p>
    <w:p w:rsidR="001B120D" w:rsidRPr="00962C90" w:rsidRDefault="001B120D" w:rsidP="005E75E4">
      <w:pPr>
        <w:pStyle w:val="ListParagraph"/>
        <w:numPr>
          <w:ilvl w:val="0"/>
          <w:numId w:val="114"/>
        </w:numPr>
        <w:overflowPunct w:val="0"/>
        <w:autoSpaceDE w:val="0"/>
        <w:autoSpaceDN w:val="0"/>
        <w:adjustRightInd w:val="0"/>
        <w:spacing w:after="180" w:line="240" w:lineRule="auto"/>
        <w:contextualSpacing w:val="0"/>
        <w:rPr>
          <w:rFonts w:ascii="Times New Roman" w:eastAsia="SimSun" w:hAnsi="Times New Roman"/>
        </w:rPr>
      </w:pPr>
      <w:bookmarkStart w:id="816" w:name="OLE_LINK6"/>
      <w:bookmarkStart w:id="817" w:name="OLE_LINK7"/>
      <w:r w:rsidRPr="00962C90">
        <w:rPr>
          <w:rFonts w:ascii="Times New Roman" w:eastAsia="SimSun" w:hAnsi="Times New Roman"/>
        </w:rPr>
        <w:t>if UE is not provided higher layer parameter RadioLinkMonitoringRS and UE is provided by higher layer parameter TCI-state for PDCCH CSI-RS that has QCL-TypeD, or</w:t>
      </w:r>
    </w:p>
    <w:p w:rsidR="001B120D" w:rsidRPr="00962C90" w:rsidRDefault="001B120D" w:rsidP="005E75E4">
      <w:pPr>
        <w:pStyle w:val="ListParagraph"/>
        <w:numPr>
          <w:ilvl w:val="0"/>
          <w:numId w:val="114"/>
        </w:numPr>
        <w:overflowPunct w:val="0"/>
        <w:autoSpaceDE w:val="0"/>
        <w:autoSpaceDN w:val="0"/>
        <w:adjustRightInd w:val="0"/>
        <w:spacing w:after="180" w:line="240" w:lineRule="auto"/>
        <w:contextualSpacing w:val="0"/>
        <w:rPr>
          <w:rFonts w:ascii="Times New Roman" w:eastAsia="SimSun" w:hAnsi="Times New Roman"/>
        </w:rPr>
      </w:pPr>
      <w:r w:rsidRPr="00962C90">
        <w:rPr>
          <w:rFonts w:ascii="Times New Roman" w:eastAsia="SimSun" w:hAnsi="Times New Roman"/>
        </w:rPr>
        <w:t>if the CSI-RS configured for RLM/BFD is QCL-Type D with DM-RS for PDCCH and the QCL association is known to UE; and</w:t>
      </w:r>
    </w:p>
    <w:p w:rsidR="001B120D" w:rsidRPr="00962C90" w:rsidRDefault="001B120D" w:rsidP="005E75E4">
      <w:pPr>
        <w:pStyle w:val="ListParagraph"/>
        <w:numPr>
          <w:ilvl w:val="0"/>
          <w:numId w:val="114"/>
        </w:numPr>
        <w:overflowPunct w:val="0"/>
        <w:autoSpaceDE w:val="0"/>
        <w:autoSpaceDN w:val="0"/>
        <w:adjustRightInd w:val="0"/>
        <w:spacing w:after="180" w:line="240" w:lineRule="auto"/>
        <w:contextualSpacing w:val="0"/>
        <w:rPr>
          <w:rFonts w:ascii="Times New Roman" w:eastAsia="SimSun" w:hAnsi="Times New Roman"/>
        </w:rPr>
      </w:pPr>
      <w:r w:rsidRPr="00962C90">
        <w:rPr>
          <w:rFonts w:ascii="Times New Roman" w:eastAsia="SimSun" w:hAnsi="Times New Roman"/>
        </w:rPr>
        <w:t>if the CSI-RS resource configured for RLM/BFD is QCL-Type D and TDMed to CSI-RS resources configured for L1-RSRP reporting or SSBs configured for L1-RSRP reporting, all CSI-RS resources configured for RLM/BFD are mutually TDMed, and the QCL association is known to UE; or</w:t>
      </w:r>
    </w:p>
    <w:bookmarkEnd w:id="816"/>
    <w:bookmarkEnd w:id="817"/>
    <w:p w:rsidR="001B120D" w:rsidRPr="00962C90" w:rsidRDefault="001B120D" w:rsidP="005E75E4">
      <w:pPr>
        <w:pStyle w:val="ListParagraph"/>
        <w:numPr>
          <w:ilvl w:val="0"/>
          <w:numId w:val="114"/>
        </w:numPr>
        <w:overflowPunct w:val="0"/>
        <w:autoSpaceDE w:val="0"/>
        <w:autoSpaceDN w:val="0"/>
        <w:adjustRightInd w:val="0"/>
        <w:spacing w:after="180" w:line="240" w:lineRule="auto"/>
        <w:contextualSpacing w:val="0"/>
        <w:rPr>
          <w:rFonts w:ascii="Times New Roman" w:eastAsia="SimSun" w:hAnsi="Times New Roman"/>
        </w:rPr>
      </w:pPr>
      <w:r w:rsidRPr="00962C90">
        <w:rPr>
          <w:rFonts w:ascii="Times New Roman" w:eastAsia="SimSun" w:hAnsi="Times New Roman"/>
        </w:rPr>
        <w:t>if the CSI-RS resource configured for RLM/BFD is QCL-Type D and TDMed to any SSB within SMTC window, and the QCL association is known to UE.</w:t>
      </w:r>
    </w:p>
    <w:p w:rsidR="001B120D" w:rsidRPr="00754361"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hAnsi="Times New Roman"/>
        </w:rPr>
      </w:pPr>
      <w:r w:rsidRPr="00962C90">
        <w:rPr>
          <w:rFonts w:ascii="Times New Roman" w:eastAsia="SimSun" w:hAnsi="Times New Roman"/>
        </w:rPr>
        <w:t>N=N1, otherwise.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643" w:history="1">
        <w:r w:rsidR="001B120D">
          <w:rPr>
            <w:rStyle w:val="Hyperlink"/>
            <w:rFonts w:ascii="Arial" w:hAnsi="Arial" w:cs="Arial"/>
            <w:b/>
            <w:sz w:val="24"/>
          </w:rPr>
          <w:t>R4-1810745</w:t>
        </w:r>
      </w:hyperlink>
      <w:r w:rsidR="001B120D">
        <w:rPr>
          <w:b/>
        </w:rPr>
        <w:tab/>
        <w:t>Remaining issues on CSI-RS based RLM</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ZTE</w:t>
      </w:r>
    </w:p>
    <w:p w:rsidR="001B120D" w:rsidRDefault="001B120D" w:rsidP="001B120D">
      <w:pPr>
        <w:rPr>
          <w:rFonts w:ascii="Arial" w:hAnsi="Arial" w:cs="Arial"/>
          <w:b/>
        </w:rPr>
      </w:pPr>
      <w:r>
        <w:rPr>
          <w:rFonts w:ascii="Arial" w:hAnsi="Arial" w:cs="Arial"/>
          <w:b/>
        </w:rPr>
        <w:t xml:space="preserve">Abstract: </w:t>
      </w:r>
    </w:p>
    <w:p w:rsidR="001B120D" w:rsidRPr="00122ED9" w:rsidRDefault="001B120D" w:rsidP="001B120D">
      <w:r w:rsidRPr="00122ED9">
        <w:t>In this contribution, we further provide our views on open issues for CSI-RS based RLM. Based on the observations following proposals are present.</w:t>
      </w:r>
    </w:p>
    <w:p w:rsidR="001B120D" w:rsidRPr="00122ED9" w:rsidRDefault="001B120D" w:rsidP="001B120D">
      <w:r w:rsidRPr="00122ED9">
        <w:t>Proposal 1: The CORESET with minimum PDCCH BLER is used when multiple CORESETs having QCL relationship with the configured CSI-RS.</w:t>
      </w:r>
    </w:p>
    <w:p w:rsidR="001B120D" w:rsidRPr="00122ED9" w:rsidRDefault="001B120D" w:rsidP="001B120D">
      <w:r w:rsidRPr="00122ED9">
        <w:t>Proposal 2: The CORESET with lowest CSRESETID in the active BWP is used when there isn’t any one CORESET having QCL relationship with the configured CSI-RS.</w:t>
      </w:r>
    </w:p>
    <w:p w:rsidR="001B120D" w:rsidRPr="00122ED9" w:rsidRDefault="001B120D" w:rsidP="001B120D">
      <w:pPr>
        <w:rPr>
          <w:lang w:eastAsia="zh-CN"/>
        </w:rPr>
      </w:pPr>
      <w:r w:rsidRPr="00122ED9">
        <w:t xml:space="preserve">Proposal 3: Requirement is defined for the case where CSI-RS resource configured for RLM is transmitted with Density =1.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644" w:history="1">
        <w:r w:rsidR="001B120D">
          <w:rPr>
            <w:rStyle w:val="Hyperlink"/>
            <w:rFonts w:ascii="Arial" w:hAnsi="Arial" w:cs="Arial"/>
            <w:b/>
            <w:sz w:val="24"/>
          </w:rPr>
          <w:t>R4-1811122</w:t>
        </w:r>
      </w:hyperlink>
      <w:r w:rsidR="001B120D">
        <w:rPr>
          <w:b/>
        </w:rPr>
        <w:tab/>
        <w:t>Remaining RLM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Discussion about remaining RLM requirements for 38.133.</w:t>
      </w:r>
    </w:p>
    <w:p w:rsidR="001B120D" w:rsidRPr="00122ED9" w:rsidRDefault="001B120D" w:rsidP="001B120D">
      <w:pPr>
        <w:rPr>
          <w:lang w:val="en-US" w:eastAsia="zh-CN"/>
        </w:rPr>
      </w:pPr>
      <w:r w:rsidRPr="00122ED9">
        <w:rPr>
          <w:lang w:val="en-US" w:eastAsia="zh-CN"/>
        </w:rPr>
        <w:t>In this contribution we have discussed remaining RLM requirements for NR. We have made the following proposals:</w:t>
      </w:r>
    </w:p>
    <w:p w:rsidR="001B120D" w:rsidRPr="00122ED9" w:rsidRDefault="001B120D" w:rsidP="001B120D">
      <w:pPr>
        <w:rPr>
          <w:lang w:val="en-US" w:eastAsia="zh-CN"/>
        </w:rPr>
      </w:pPr>
      <w:r>
        <w:rPr>
          <w:rFonts w:hint="eastAsia"/>
          <w:lang w:val="en-US" w:eastAsia="zh-CN"/>
        </w:rPr>
        <w:t xml:space="preserve">Proposal 1: </w:t>
      </w:r>
      <w:r w:rsidRPr="00122ED9">
        <w:rPr>
          <w:lang w:val="en-US" w:eastAsia="zh-CN"/>
        </w:rPr>
        <w:t>Define similar restrictions as for CSI-RS measurements in section 9.5.1.2 for SSB for RLM and CSI-RS for RLM with different SCS.</w:t>
      </w:r>
    </w:p>
    <w:p w:rsidR="001B120D" w:rsidRPr="00122ED9" w:rsidRDefault="001B120D" w:rsidP="001B120D">
      <w:pPr>
        <w:rPr>
          <w:lang w:val="en-US" w:eastAsia="zh-CN"/>
        </w:rPr>
      </w:pPr>
      <w:r>
        <w:rPr>
          <w:rFonts w:hint="eastAsia"/>
          <w:lang w:val="en-US" w:eastAsia="zh-CN"/>
        </w:rPr>
        <w:t xml:space="preserve">Proposal 2: </w:t>
      </w:r>
      <w:r w:rsidRPr="00122ED9">
        <w:rPr>
          <w:lang w:val="en-US" w:eastAsia="zh-CN"/>
        </w:rPr>
        <w:t>N is defined by maxNumberRxBeam for the case with Rx beam sweeping.</w:t>
      </w:r>
    </w:p>
    <w:p w:rsidR="001B120D" w:rsidRPr="00122ED9" w:rsidRDefault="001B120D" w:rsidP="001B120D">
      <w:pPr>
        <w:rPr>
          <w:lang w:val="en-US" w:eastAsia="zh-CN"/>
        </w:rPr>
      </w:pPr>
      <w:r>
        <w:rPr>
          <w:rFonts w:hint="eastAsia"/>
          <w:lang w:val="en-US" w:eastAsia="zh-CN"/>
        </w:rPr>
        <w:t xml:space="preserve">Proposal 3: </w:t>
      </w:r>
      <w:r w:rsidRPr="00122ED9">
        <w:rPr>
          <w:lang w:val="en-US" w:eastAsia="zh-CN"/>
        </w:rPr>
        <w:t xml:space="preserve">For the reference CORESET for CSI-RS based RLM, in case a CSI-RS is QCL’ed with multiple CORESETs, the CORESET with lowest index among the QCL’ed CORESETs shall be used as the reference. </w:t>
      </w:r>
    </w:p>
    <w:p w:rsidR="001B120D" w:rsidRPr="00122ED9" w:rsidRDefault="001B120D" w:rsidP="001B120D">
      <w:pPr>
        <w:rPr>
          <w:lang w:val="en-US" w:eastAsia="zh-CN"/>
        </w:rPr>
      </w:pPr>
      <w:r>
        <w:rPr>
          <w:rFonts w:hint="eastAsia"/>
          <w:lang w:val="en-US" w:eastAsia="zh-CN"/>
        </w:rPr>
        <w:t xml:space="preserve">Proposal 4: </w:t>
      </w:r>
      <w:r w:rsidRPr="00122ED9">
        <w:rPr>
          <w:lang w:val="en-US" w:eastAsia="zh-CN"/>
        </w:rPr>
        <w:t xml:space="preserve">For the reference CORESET for CSI-RS based RLM, in case a CSI-RS is not QCL’ed with any CORESET, the CORESET with lowest index among all CORESETs shall be used as the reference. </w:t>
      </w:r>
    </w:p>
    <w:p w:rsidR="001B120D" w:rsidRPr="00122ED9" w:rsidRDefault="001B120D" w:rsidP="001B120D">
      <w:pPr>
        <w:rPr>
          <w:lang w:val="en-US" w:eastAsia="zh-CN"/>
        </w:rPr>
      </w:pPr>
      <w:r>
        <w:rPr>
          <w:rFonts w:hint="eastAsia"/>
          <w:lang w:val="en-US" w:eastAsia="zh-CN"/>
        </w:rPr>
        <w:t xml:space="preserve">Proposal 5: </w:t>
      </w:r>
      <w:r w:rsidRPr="00122ED9">
        <w:rPr>
          <w:lang w:val="en-US" w:eastAsia="zh-CN"/>
        </w:rPr>
        <w:t>Reuse the scheduling availability of UE during intra-frequency measurements as overlapping definition.</w:t>
      </w:r>
    </w:p>
    <w:p w:rsidR="001B120D" w:rsidRPr="00122ED9" w:rsidRDefault="001B120D" w:rsidP="001B120D">
      <w:pPr>
        <w:rPr>
          <w:lang w:val="en-US" w:eastAsia="zh-CN"/>
        </w:rPr>
      </w:pPr>
      <w:r>
        <w:rPr>
          <w:rFonts w:hint="eastAsia"/>
          <w:lang w:val="en-US" w:eastAsia="zh-CN"/>
        </w:rPr>
        <w:t xml:space="preserve">Proposal 6: </w:t>
      </w:r>
      <w:r w:rsidRPr="00122ED9">
        <w:rPr>
          <w:lang w:val="en-US" w:eastAsia="zh-CN"/>
        </w:rPr>
        <w:t xml:space="preserve">Evaluation period for CSI-RS based RLM with D=1 is defined as 25 samples for OOS and 15 samples for IS.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E77EC9" w:rsidRDefault="001B120D" w:rsidP="001B120D">
      <w:pPr>
        <w:rPr>
          <w:color w:val="993300"/>
          <w:u w:val="single"/>
          <w:lang w:eastAsia="zh-CN"/>
        </w:rPr>
      </w:pPr>
      <w:r>
        <w:rPr>
          <w:rFonts w:hint="eastAsia"/>
          <w:color w:val="993300"/>
          <w:u w:val="single"/>
          <w:lang w:eastAsia="zh-CN"/>
        </w:rPr>
        <w:t>Draft CR 38.133</w:t>
      </w:r>
    </w:p>
    <w:p w:rsidR="001B120D" w:rsidRDefault="00BF02D3" w:rsidP="001B120D">
      <w:pPr>
        <w:rPr>
          <w:i/>
        </w:rPr>
      </w:pPr>
      <w:hyperlink r:id="rId1645" w:history="1">
        <w:r w:rsidR="001B120D">
          <w:rPr>
            <w:rStyle w:val="Hyperlink"/>
            <w:rFonts w:ascii="Arial" w:hAnsi="Arial" w:cs="Arial"/>
            <w:b/>
            <w:sz w:val="24"/>
          </w:rPr>
          <w:t>R4-1811123</w:t>
        </w:r>
      </w:hyperlink>
      <w:r w:rsidR="001B120D">
        <w:rPr>
          <w:b/>
        </w:rPr>
        <w:tab/>
        <w:t>CR on remaining RLM requirements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to capture remaining agreements for RLM in NR.</w:t>
      </w:r>
    </w:p>
    <w:p w:rsidR="001B120D" w:rsidRDefault="001B120D" w:rsidP="001B120D">
      <w:pPr>
        <w:rPr>
          <w:lang w:val="en-US" w:eastAsia="zh-CN"/>
        </w:rPr>
      </w:pPr>
      <w:r w:rsidRPr="005E4F87">
        <w:rPr>
          <w:lang w:val="en-US" w:eastAsia="zh-CN"/>
        </w:rPr>
        <w:t>RLM requirements in section 8.1 are incomplete:</w:t>
      </w:r>
    </w:p>
    <w:p w:rsidR="001B120D" w:rsidRPr="005E4F87"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hAnsi="Times New Roman"/>
          <w:lang w:eastAsia="zh-CN"/>
        </w:rPr>
      </w:pPr>
      <w:r w:rsidRPr="005E4F87">
        <w:rPr>
          <w:rFonts w:ascii="Times New Roman" w:hAnsi="Times New Roman"/>
          <w:lang w:eastAsia="zh-CN"/>
        </w:rPr>
        <w:t>Whether SSB for RLM and CSI-RS for RLM can be FDMed if they are with different subcarrier spacing</w:t>
      </w:r>
    </w:p>
    <w:p w:rsidR="001B120D" w:rsidRPr="005E4F87"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hAnsi="Times New Roman"/>
          <w:lang w:eastAsia="zh-CN"/>
        </w:rPr>
      </w:pPr>
      <w:r w:rsidRPr="005E4F87">
        <w:rPr>
          <w:rFonts w:ascii="Times New Roman" w:hAnsi="Times New Roman"/>
          <w:lang w:eastAsia="zh-CN"/>
        </w:rPr>
        <w:t>Evaluation period when UE Rx beam sweeping is used or same RS is used for RLM and BM</w:t>
      </w:r>
    </w:p>
    <w:p w:rsidR="001B120D" w:rsidRPr="005E4F87"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hAnsi="Times New Roman"/>
          <w:lang w:eastAsia="zh-CN"/>
        </w:rPr>
      </w:pPr>
      <w:r w:rsidRPr="005E4F87">
        <w:rPr>
          <w:rFonts w:ascii="Times New Roman" w:hAnsi="Times New Roman"/>
          <w:lang w:eastAsia="zh-CN"/>
        </w:rPr>
        <w:t>CORESET to be used in case multiple or no CORESET is QCL’ed with CSI-RS</w:t>
      </w:r>
    </w:p>
    <w:p w:rsidR="001B120D" w:rsidRPr="005E4F87"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hAnsi="Times New Roman"/>
          <w:lang w:eastAsia="zh-CN"/>
        </w:rPr>
      </w:pPr>
      <w:r w:rsidRPr="005E4F87">
        <w:rPr>
          <w:rFonts w:ascii="Times New Roman" w:hAnsi="Times New Roman"/>
          <w:lang w:eastAsia="zh-CN"/>
        </w:rPr>
        <w:t>Overlap between CSI-RS for RLM and SMTC</w:t>
      </w:r>
    </w:p>
    <w:p w:rsidR="001B120D" w:rsidRPr="005E4F87"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hAnsi="Times New Roman"/>
          <w:lang w:eastAsia="zh-CN"/>
        </w:rPr>
      </w:pPr>
      <w:r w:rsidRPr="005E4F87">
        <w:rPr>
          <w:rFonts w:ascii="Times New Roman" w:hAnsi="Times New Roman"/>
          <w:lang w:eastAsia="zh-CN"/>
        </w:rPr>
        <w:t>Psharing value for CSI-RS based RLM</w:t>
      </w:r>
    </w:p>
    <w:p w:rsidR="001B120D" w:rsidRPr="005E4F87"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hAnsi="Times New Roman"/>
          <w:lang w:eastAsia="zh-CN"/>
        </w:rPr>
      </w:pPr>
      <w:r w:rsidRPr="005E4F87">
        <w:rPr>
          <w:rFonts w:ascii="Times New Roman" w:hAnsi="Times New Roman"/>
          <w:lang w:eastAsia="zh-CN"/>
        </w:rPr>
        <w:t>Evaluation period for CSI-RS based RLM with D=1</w:t>
      </w:r>
    </w:p>
    <w:p w:rsidR="001B120D" w:rsidRPr="005E4F87" w:rsidRDefault="001B120D" w:rsidP="001B120D">
      <w:pPr>
        <w:rPr>
          <w:lang w:val="en-US" w:eastAsia="zh-CN"/>
        </w:rPr>
      </w:pPr>
      <w:r w:rsidRPr="005E4F87">
        <w:rPr>
          <w:lang w:val="en-US" w:eastAsia="zh-CN"/>
        </w:rPr>
        <w:t>Summary of change:</w:t>
      </w:r>
    </w:p>
    <w:p w:rsidR="001B120D" w:rsidRPr="005E4F87" w:rsidRDefault="001B120D" w:rsidP="001B120D">
      <w:pPr>
        <w:ind w:leftChars="100" w:left="200"/>
        <w:rPr>
          <w:lang w:val="en-US" w:eastAsia="zh-CN"/>
        </w:rPr>
      </w:pPr>
      <w:r w:rsidRPr="005E4F87">
        <w:rPr>
          <w:lang w:val="en-US" w:eastAsia="zh-CN"/>
        </w:rPr>
        <w:lastRenderedPageBreak/>
        <w:t xml:space="preserve">Update the requirements for RLM requirements for the remaining open issues.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646" w:history="1">
        <w:r>
          <w:rPr>
            <w:rStyle w:val="Hyperlink"/>
            <w:rFonts w:ascii="Arial" w:hAnsi="Arial" w:cs="Arial"/>
            <w:b/>
          </w:rPr>
          <w:t>R4-1811681</w:t>
        </w:r>
      </w:hyperlink>
      <w:r>
        <w:rPr>
          <w:rFonts w:ascii="Arial" w:hAnsi="Arial" w:cs="Arial"/>
          <w:b/>
        </w:rPr>
        <w:t xml:space="preserve"> (from </w:t>
      </w:r>
      <w:hyperlink r:id="rId1647" w:history="1">
        <w:r>
          <w:rPr>
            <w:rStyle w:val="Hyperlink"/>
            <w:rFonts w:ascii="Arial" w:hAnsi="Arial" w:cs="Arial"/>
            <w:b/>
          </w:rPr>
          <w:t>R4-1811123)</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648" w:history="1">
        <w:r w:rsidR="001B120D">
          <w:rPr>
            <w:rStyle w:val="Hyperlink"/>
            <w:rFonts w:ascii="Arial" w:hAnsi="Arial" w:cs="Arial"/>
            <w:b/>
            <w:sz w:val="24"/>
            <w:lang w:eastAsia="zh-CN"/>
          </w:rPr>
          <w:t>R4-1811681</w:t>
        </w:r>
      </w:hyperlink>
      <w:r w:rsidR="001B120D">
        <w:rPr>
          <w:b/>
        </w:rPr>
        <w:tab/>
        <w:t>CR on remaining RLM requirements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to capture remaining agreements for RLM in NR.</w:t>
      </w:r>
    </w:p>
    <w:p w:rsidR="001B120D" w:rsidRDefault="001B120D" w:rsidP="001B120D">
      <w:pPr>
        <w:rPr>
          <w:lang w:val="en-US" w:eastAsia="zh-CN"/>
        </w:rPr>
      </w:pPr>
      <w:r w:rsidRPr="005E4F87">
        <w:rPr>
          <w:lang w:val="en-US" w:eastAsia="zh-CN"/>
        </w:rPr>
        <w:t>RLM requirements in section 8.1 are incomplete:</w:t>
      </w:r>
    </w:p>
    <w:p w:rsidR="001B120D" w:rsidRPr="005E4F87"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hAnsi="Times New Roman"/>
          <w:lang w:eastAsia="zh-CN"/>
        </w:rPr>
      </w:pPr>
      <w:r w:rsidRPr="005E4F87">
        <w:rPr>
          <w:rFonts w:ascii="Times New Roman" w:hAnsi="Times New Roman"/>
          <w:lang w:eastAsia="zh-CN"/>
        </w:rPr>
        <w:t>Whether SSB for RLM and CSI-RS for RLM can be FDMed if they are with different subcarrier spacing</w:t>
      </w:r>
    </w:p>
    <w:p w:rsidR="001B120D" w:rsidRPr="005E4F87"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hAnsi="Times New Roman"/>
          <w:lang w:eastAsia="zh-CN"/>
        </w:rPr>
      </w:pPr>
      <w:r w:rsidRPr="005E4F87">
        <w:rPr>
          <w:rFonts w:ascii="Times New Roman" w:hAnsi="Times New Roman"/>
          <w:lang w:eastAsia="zh-CN"/>
        </w:rPr>
        <w:t>Evaluation period when UE Rx beam sweeping is used or same RS is used for RLM and BM</w:t>
      </w:r>
    </w:p>
    <w:p w:rsidR="001B120D" w:rsidRPr="005E4F87"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hAnsi="Times New Roman"/>
          <w:lang w:eastAsia="zh-CN"/>
        </w:rPr>
      </w:pPr>
      <w:r w:rsidRPr="005E4F87">
        <w:rPr>
          <w:rFonts w:ascii="Times New Roman" w:hAnsi="Times New Roman"/>
          <w:lang w:eastAsia="zh-CN"/>
        </w:rPr>
        <w:t>CORESET to be used in case multiple or no CORESET is QCL’ed with CSI-RS</w:t>
      </w:r>
    </w:p>
    <w:p w:rsidR="001B120D" w:rsidRPr="005E4F87"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hAnsi="Times New Roman"/>
          <w:lang w:eastAsia="zh-CN"/>
        </w:rPr>
      </w:pPr>
      <w:r w:rsidRPr="005E4F87">
        <w:rPr>
          <w:rFonts w:ascii="Times New Roman" w:hAnsi="Times New Roman"/>
          <w:lang w:eastAsia="zh-CN"/>
        </w:rPr>
        <w:t>Overlap between CSI-RS for RLM and SMTC</w:t>
      </w:r>
    </w:p>
    <w:p w:rsidR="001B120D" w:rsidRPr="005E4F87"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hAnsi="Times New Roman"/>
          <w:lang w:eastAsia="zh-CN"/>
        </w:rPr>
      </w:pPr>
      <w:r w:rsidRPr="005E4F87">
        <w:rPr>
          <w:rFonts w:ascii="Times New Roman" w:hAnsi="Times New Roman"/>
          <w:lang w:eastAsia="zh-CN"/>
        </w:rPr>
        <w:t>Psharing value for CSI-RS based RLM</w:t>
      </w:r>
    </w:p>
    <w:p w:rsidR="001B120D" w:rsidRPr="005E4F87"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hAnsi="Times New Roman"/>
          <w:lang w:eastAsia="zh-CN"/>
        </w:rPr>
      </w:pPr>
      <w:r w:rsidRPr="005E4F87">
        <w:rPr>
          <w:rFonts w:ascii="Times New Roman" w:hAnsi="Times New Roman"/>
          <w:lang w:eastAsia="zh-CN"/>
        </w:rPr>
        <w:t>Evaluation period for CSI-RS based RLM with D=1</w:t>
      </w:r>
    </w:p>
    <w:p w:rsidR="001B120D" w:rsidRPr="005E4F87" w:rsidRDefault="001B120D" w:rsidP="001B120D">
      <w:pPr>
        <w:rPr>
          <w:lang w:val="en-US" w:eastAsia="zh-CN"/>
        </w:rPr>
      </w:pPr>
      <w:r w:rsidRPr="005E4F87">
        <w:rPr>
          <w:lang w:val="en-US" w:eastAsia="zh-CN"/>
        </w:rPr>
        <w:t>Summary of change:</w:t>
      </w:r>
    </w:p>
    <w:p w:rsidR="001B120D" w:rsidRPr="005E4F87" w:rsidRDefault="001B120D" w:rsidP="001B120D">
      <w:pPr>
        <w:ind w:leftChars="100" w:left="200"/>
        <w:rPr>
          <w:lang w:val="en-US" w:eastAsia="zh-CN"/>
        </w:rPr>
      </w:pPr>
      <w:r w:rsidRPr="005E4F87">
        <w:rPr>
          <w:lang w:val="en-US" w:eastAsia="zh-CN"/>
        </w:rPr>
        <w:t xml:space="preserve">Update the requirements for RLM requirements for the remaining open issues.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836751">
        <w:rPr>
          <w:rFonts w:ascii="Arial" w:hAnsi="Arial" w:cs="Arial"/>
          <w:b/>
          <w:highlight w:val="green"/>
        </w:rPr>
        <w:t>Endorsed</w:t>
      </w:r>
      <w:r w:rsidRPr="00836751">
        <w:rPr>
          <w:rFonts w:ascii="Arial" w:hAnsi="Arial" w:cs="Arial"/>
          <w:b/>
          <w:highlight w:val="green"/>
        </w:rPr>
        <w:br/>
      </w:r>
      <w:r w:rsidRPr="00836751">
        <w:rPr>
          <w:rFonts w:ascii="Arial" w:hAnsi="Arial" w:cs="Arial"/>
          <w:b/>
          <w:highlight w:val="green"/>
        </w:rPr>
        <w:br/>
      </w:r>
    </w:p>
    <w:p w:rsidR="001B120D" w:rsidRDefault="00BF02D3" w:rsidP="001B120D">
      <w:pPr>
        <w:rPr>
          <w:i/>
        </w:rPr>
      </w:pPr>
      <w:hyperlink r:id="rId1649" w:history="1">
        <w:r w:rsidR="001B120D">
          <w:rPr>
            <w:rStyle w:val="Hyperlink"/>
            <w:rFonts w:ascii="Arial" w:hAnsi="Arial" w:cs="Arial"/>
            <w:b/>
            <w:sz w:val="24"/>
          </w:rPr>
          <w:t>R4-1810244</w:t>
        </w:r>
      </w:hyperlink>
      <w:r w:rsidR="001B120D">
        <w:rPr>
          <w:b/>
        </w:rPr>
        <w:tab/>
        <w:t>CR on TS38.133 for RLM requirements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6A2691" w:rsidRDefault="001B120D" w:rsidP="001B120D">
      <w:r w:rsidRPr="006A2691">
        <w:t>The RLM requirements do not cover all possible scenarios and the conditions are ambiguous</w:t>
      </w:r>
    </w:p>
    <w:p w:rsidR="001B120D" w:rsidRPr="006A2691" w:rsidRDefault="001B120D" w:rsidP="001B120D">
      <w:r w:rsidRPr="006A2691">
        <w:t>Summary of change:</w:t>
      </w:r>
    </w:p>
    <w:p w:rsidR="001B120D" w:rsidRPr="006A2691" w:rsidRDefault="001B120D" w:rsidP="001B120D">
      <w:pPr>
        <w:ind w:leftChars="100" w:left="200"/>
      </w:pPr>
      <w:r w:rsidRPr="006A2691">
        <w:t>Clarified the constraint on CSI-RS for RLM and SSB for RLM if they are with different subcarrier spacing</w:t>
      </w:r>
    </w:p>
    <w:p w:rsidR="001B120D" w:rsidRPr="006A2691" w:rsidRDefault="001B120D" w:rsidP="001B120D">
      <w:pPr>
        <w:ind w:leftChars="100" w:left="200"/>
      </w:pPr>
      <w:r w:rsidRPr="006A2691">
        <w:t xml:space="preserve">Corrected the SSB evaluation period for FR2 </w:t>
      </w:r>
    </w:p>
    <w:p w:rsidR="001B120D" w:rsidRPr="006A2691" w:rsidRDefault="001B120D" w:rsidP="001B120D">
      <w:pPr>
        <w:ind w:leftChars="100" w:left="200"/>
      </w:pPr>
      <w:r w:rsidRPr="006A2691">
        <w:t>Clarified the CORESET definition for CSI-RS based RLM-RS</w:t>
      </w:r>
    </w:p>
    <w:p w:rsidR="001B120D" w:rsidRPr="006A2691" w:rsidRDefault="001B120D" w:rsidP="001B120D">
      <w:pPr>
        <w:ind w:leftChars="100" w:left="200"/>
      </w:pPr>
      <w:r w:rsidRPr="006A2691">
        <w:t>Clarified the definition of overlapping between CSI-RS for RLM and SMTC</w:t>
      </w:r>
    </w:p>
    <w:p w:rsidR="001B120D" w:rsidRPr="006A2691" w:rsidRDefault="001B120D" w:rsidP="001B120D">
      <w:pPr>
        <w:ind w:leftChars="100" w:left="200"/>
        <w:rPr>
          <w:lang w:eastAsia="zh-CN"/>
        </w:rPr>
      </w:pPr>
      <w:r w:rsidRPr="006A2691">
        <w:t>Removed Editor’s note on D=1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650" w:history="1">
        <w:r w:rsidR="001B120D">
          <w:rPr>
            <w:rStyle w:val="Hyperlink"/>
            <w:rFonts w:ascii="Arial" w:hAnsi="Arial" w:cs="Arial"/>
            <w:b/>
            <w:sz w:val="24"/>
          </w:rPr>
          <w:t>R4-1810689</w:t>
        </w:r>
      </w:hyperlink>
      <w:r w:rsidR="001B120D">
        <w:rPr>
          <w:b/>
        </w:rPr>
        <w:tab/>
        <w:t>CR on TS38.133 for RLM and BFD requirements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754361" w:rsidRDefault="001B120D" w:rsidP="001B120D">
      <w:r w:rsidRPr="00754361">
        <w:t>For RLM and BFD requirements, when UE Rx beam sweeping is used, the L1 evaluation period is not clairfied.</w:t>
      </w:r>
    </w:p>
    <w:p w:rsidR="001B120D" w:rsidRPr="00754361" w:rsidRDefault="001B120D" w:rsidP="001B120D">
      <w:r w:rsidRPr="00754361">
        <w:t>Summary of change:</w:t>
      </w:r>
    </w:p>
    <w:p w:rsidR="001B120D" w:rsidRPr="00754361" w:rsidRDefault="001B120D" w:rsidP="001B120D">
      <w:pPr>
        <w:ind w:leftChars="100" w:left="200"/>
      </w:pPr>
      <w:r w:rsidRPr="00754361">
        <w:t>1.Modify the conditions of N=1 used in SSB based RLM requirements.</w:t>
      </w:r>
    </w:p>
    <w:p w:rsidR="001B120D" w:rsidRPr="00754361" w:rsidRDefault="001B120D" w:rsidP="001B120D">
      <w:pPr>
        <w:ind w:leftChars="100" w:left="200"/>
      </w:pPr>
      <w:r w:rsidRPr="00754361">
        <w:t>2.Modify the conditions of N=1 used in CSI-RS based RLM requirements and define the value of N when Rx beam sweeping is needed.</w:t>
      </w:r>
    </w:p>
    <w:p w:rsidR="001B120D" w:rsidRPr="00754361" w:rsidRDefault="001B120D" w:rsidP="001B120D">
      <w:pPr>
        <w:ind w:leftChars="100" w:left="200"/>
      </w:pPr>
      <w:r w:rsidRPr="00754361">
        <w:t>3.Modify the conditions of N=1 used in SSB based BFD requirements.</w:t>
      </w:r>
    </w:p>
    <w:p w:rsidR="001B120D" w:rsidRPr="007261F9" w:rsidRDefault="001B120D" w:rsidP="001B120D">
      <w:pPr>
        <w:ind w:leftChars="100" w:left="200"/>
        <w:rPr>
          <w:lang w:eastAsia="zh-CN"/>
        </w:rPr>
      </w:pPr>
      <w:r w:rsidRPr="00754361">
        <w:t>4.Modify the conditions of N=1 used in CSI-RS based BFD requirements and define the value of N when Rx beam sweeping is needed.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651" w:history="1">
        <w:r w:rsidR="001B120D">
          <w:rPr>
            <w:rStyle w:val="Hyperlink"/>
            <w:rFonts w:ascii="Arial" w:hAnsi="Arial" w:cs="Arial"/>
            <w:b/>
            <w:sz w:val="24"/>
          </w:rPr>
          <w:t>R4-1810712</w:t>
        </w:r>
      </w:hyperlink>
      <w:r w:rsidR="001B120D">
        <w:rPr>
          <w:b/>
        </w:rPr>
        <w:tab/>
        <w:t>Correction on CSI-RS based RLM</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7261F9" w:rsidRDefault="001B120D" w:rsidP="001B120D">
      <w:r w:rsidRPr="007261F9">
        <w:t>Psharing factor is 3 for CSI-RS based RLM.</w:t>
      </w:r>
    </w:p>
    <w:p w:rsidR="001B120D" w:rsidRPr="007261F9" w:rsidRDefault="001B120D" w:rsidP="001B120D">
      <w:r w:rsidRPr="007261F9">
        <w:t>Summary of change:</w:t>
      </w:r>
    </w:p>
    <w:p w:rsidR="001B120D" w:rsidRPr="007261F9" w:rsidRDefault="001B120D" w:rsidP="001B120D">
      <w:pPr>
        <w:ind w:leftChars="100" w:left="200"/>
        <w:rPr>
          <w:lang w:eastAsia="zh-CN"/>
        </w:rPr>
      </w:pPr>
      <w:r w:rsidRPr="007261F9">
        <w:t>Capture the Psharing factor into CSI-RS based RLM requirements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4E5E96">
        <w:rPr>
          <w:rFonts w:ascii="Arial" w:hAnsi="Arial" w:cs="Arial"/>
          <w:b/>
          <w:highlight w:val="green"/>
        </w:rPr>
        <w:t>Endorsed</w:t>
      </w:r>
      <w:r w:rsidRPr="004E5E96">
        <w:rPr>
          <w:rFonts w:ascii="Arial" w:hAnsi="Arial" w:cs="Arial"/>
          <w:b/>
          <w:highlight w:val="green"/>
        </w:rPr>
        <w:br/>
      </w:r>
      <w:r w:rsidRPr="004E5E96">
        <w:rPr>
          <w:rFonts w:ascii="Arial" w:hAnsi="Arial" w:cs="Arial"/>
          <w:b/>
          <w:highlight w:val="green"/>
        </w:rPr>
        <w:br/>
      </w:r>
    </w:p>
    <w:p w:rsidR="001B120D" w:rsidRPr="00E77EC9" w:rsidRDefault="001B120D" w:rsidP="001B120D">
      <w:pPr>
        <w:rPr>
          <w:rFonts w:ascii="Arial" w:hAnsi="Arial" w:cs="Arial"/>
          <w:b/>
          <w:i/>
          <w:color w:val="C00000"/>
          <w:sz w:val="24"/>
          <w:szCs w:val="24"/>
          <w:lang w:eastAsia="zh-CN"/>
        </w:rPr>
      </w:pPr>
      <w:r w:rsidRPr="00E77EC9">
        <w:rPr>
          <w:rFonts w:ascii="Arial" w:hAnsi="Arial" w:cs="Arial"/>
          <w:b/>
          <w:i/>
          <w:color w:val="C00000"/>
          <w:sz w:val="24"/>
          <w:szCs w:val="24"/>
          <w:lang w:eastAsia="zh-CN"/>
        </w:rPr>
        <w:t>Scheduling availability</w:t>
      </w:r>
    </w:p>
    <w:p w:rsidR="001B120D" w:rsidRDefault="00BF02D3" w:rsidP="001B120D">
      <w:pPr>
        <w:rPr>
          <w:i/>
        </w:rPr>
      </w:pPr>
      <w:hyperlink r:id="rId1652" w:history="1">
        <w:r w:rsidR="001B120D">
          <w:rPr>
            <w:rStyle w:val="Hyperlink"/>
            <w:rFonts w:ascii="Arial" w:hAnsi="Arial" w:cs="Arial"/>
            <w:b/>
            <w:sz w:val="24"/>
          </w:rPr>
          <w:t>R4-1810236</w:t>
        </w:r>
      </w:hyperlink>
      <w:r w:rsidR="001B120D">
        <w:rPr>
          <w:b/>
        </w:rPr>
        <w:tab/>
        <w:t>Discussion on scheduling availability for RLM</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LG Electronics Inc.</w:t>
      </w:r>
    </w:p>
    <w:p w:rsidR="001B120D" w:rsidRDefault="001B120D" w:rsidP="001B120D">
      <w:pPr>
        <w:rPr>
          <w:rFonts w:ascii="Arial" w:hAnsi="Arial" w:cs="Arial"/>
          <w:b/>
        </w:rPr>
      </w:pPr>
      <w:r>
        <w:rPr>
          <w:rFonts w:ascii="Arial" w:hAnsi="Arial" w:cs="Arial"/>
          <w:b/>
        </w:rPr>
        <w:t xml:space="preserve">Abstract: </w:t>
      </w:r>
    </w:p>
    <w:p w:rsidR="001B120D" w:rsidRPr="004E5CFA" w:rsidRDefault="001B120D" w:rsidP="001B120D">
      <w:pPr>
        <w:rPr>
          <w:lang w:val="en-US"/>
        </w:rPr>
      </w:pPr>
      <w:r w:rsidRPr="004E5CFA">
        <w:rPr>
          <w:rFonts w:hint="eastAsia"/>
          <w:lang w:val="en-US"/>
        </w:rPr>
        <w:t xml:space="preserve">In this contribution, </w:t>
      </w:r>
      <w:r w:rsidRPr="004E5CFA">
        <w:rPr>
          <w:lang w:val="en-US"/>
        </w:rPr>
        <w:t>we propose updated scheduling restriction related agreed conditions which are RLM requirements with N=1 in FR2. For each condition, we observe</w:t>
      </w:r>
    </w:p>
    <w:p w:rsidR="001B120D" w:rsidRPr="004E5CFA" w:rsidRDefault="001B120D" w:rsidP="005E75E4">
      <w:pPr>
        <w:numPr>
          <w:ilvl w:val="0"/>
          <w:numId w:val="111"/>
        </w:numPr>
      </w:pPr>
      <w:r w:rsidRPr="004E5CFA">
        <w:rPr>
          <w:b/>
        </w:rPr>
        <w:t>Observation 1</w:t>
      </w:r>
      <w:r w:rsidRPr="004E5CFA">
        <w:t>: For condition 1) and 2), the same Rx beam is applied for RLM-RS and PDCCH/PDSCH.</w:t>
      </w:r>
    </w:p>
    <w:p w:rsidR="001B120D" w:rsidRPr="004E5CFA" w:rsidRDefault="001B120D" w:rsidP="005E75E4">
      <w:pPr>
        <w:numPr>
          <w:ilvl w:val="0"/>
          <w:numId w:val="111"/>
        </w:numPr>
      </w:pPr>
      <w:r w:rsidRPr="004E5CFA">
        <w:rPr>
          <w:b/>
        </w:rPr>
        <w:lastRenderedPageBreak/>
        <w:t>Observation 2</w:t>
      </w:r>
      <w:r w:rsidRPr="004E5CFA">
        <w:t xml:space="preserve">: For condition 3), it cannot guarantee that the same Rx beam is used for RLM-RS and PDCCH/PDSCH. </w:t>
      </w:r>
    </w:p>
    <w:p w:rsidR="001B120D" w:rsidRPr="004E5CFA" w:rsidRDefault="001B120D" w:rsidP="001B120D">
      <w:pPr>
        <w:rPr>
          <w:lang w:val="en-US"/>
        </w:rPr>
      </w:pPr>
      <w:r w:rsidRPr="004E5CFA">
        <w:rPr>
          <w:lang w:val="en-US"/>
        </w:rPr>
        <w:t xml:space="preserve">Based on the observation, </w:t>
      </w:r>
      <w:r w:rsidRPr="004E5CFA">
        <w:rPr>
          <w:rFonts w:hint="eastAsia"/>
          <w:lang w:val="en-US"/>
        </w:rPr>
        <w:t>we propose</w:t>
      </w:r>
    </w:p>
    <w:p w:rsidR="001B120D" w:rsidRPr="006B3F70" w:rsidRDefault="001B120D" w:rsidP="005E75E4">
      <w:pPr>
        <w:numPr>
          <w:ilvl w:val="0"/>
          <w:numId w:val="111"/>
        </w:numPr>
        <w:rPr>
          <w:lang w:val="en-US"/>
        </w:rPr>
      </w:pPr>
      <w:r w:rsidRPr="006B3F70">
        <w:rPr>
          <w:b/>
          <w:lang w:val="en-US"/>
        </w:rPr>
        <w:t>Proposal</w:t>
      </w:r>
      <w:r w:rsidRPr="006B3F70">
        <w:rPr>
          <w:lang w:val="en-US"/>
        </w:rPr>
        <w:t xml:space="preserve"> : Scheduling availability for RLM in FR2 should be updated with </w:t>
      </w:r>
    </w:p>
    <w:p w:rsidR="001B120D" w:rsidRPr="004E5CFA" w:rsidRDefault="001B120D" w:rsidP="001B120D">
      <w:pPr>
        <w:ind w:leftChars="600" w:left="1200"/>
      </w:pPr>
      <w:r w:rsidRPr="004E5CFA">
        <w:rPr>
          <w:lang w:val="en-US"/>
        </w:rPr>
        <w:t xml:space="preserve">If UE is not provided high layer parameter </w:t>
      </w:r>
      <w:r w:rsidRPr="004E5CFA">
        <w:rPr>
          <w:i/>
          <w:lang w:val="en-US"/>
        </w:rPr>
        <w:t>RadioLinkMonitoringRS</w:t>
      </w:r>
      <w:r w:rsidRPr="004E5CFA">
        <w:rPr>
          <w:lang w:val="en-US"/>
        </w:rPr>
        <w:t xml:space="preserve"> and UE is provided by higher layer parameter </w:t>
      </w:r>
      <w:r w:rsidRPr="004E5CFA">
        <w:rPr>
          <w:i/>
          <w:lang w:val="en-US"/>
        </w:rPr>
        <w:t>TCI-state</w:t>
      </w:r>
      <w:r w:rsidRPr="004E5CFA">
        <w:rPr>
          <w:lang w:val="en-US"/>
        </w:rPr>
        <w:t xml:space="preserve"> for PDCCH SSB/CSI-RS that has QCL-Type D, or </w:t>
      </w:r>
      <w:r w:rsidRPr="004E5CFA">
        <w:t>if the SSB/CSI-RS configured for RLM is QCL-Type D with DM-RS for PDCCH</w:t>
      </w:r>
    </w:p>
    <w:p w:rsidR="001B120D" w:rsidRPr="004E5CFA" w:rsidRDefault="001B120D" w:rsidP="001B120D">
      <w:pPr>
        <w:ind w:leftChars="800" w:left="1600"/>
        <w:rPr>
          <w:lang w:eastAsia="zh-CN"/>
        </w:rPr>
      </w:pPr>
      <w:r w:rsidRPr="004E5CFA">
        <w:t>- There are no scheduling restrictions due to radio link monitoring performed with a same subcarrier spacing as PDSCH/PDCCH.</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CR</w:t>
      </w:r>
    </w:p>
    <w:p w:rsidR="001B120D" w:rsidRDefault="00BF02D3" w:rsidP="001B120D">
      <w:pPr>
        <w:rPr>
          <w:i/>
        </w:rPr>
      </w:pPr>
      <w:hyperlink r:id="rId1653" w:history="1">
        <w:r w:rsidR="001B120D">
          <w:rPr>
            <w:rStyle w:val="Hyperlink"/>
            <w:rFonts w:ascii="Arial" w:hAnsi="Arial" w:cs="Arial"/>
            <w:b/>
            <w:sz w:val="24"/>
          </w:rPr>
          <w:t>R4-1810238</w:t>
        </w:r>
      </w:hyperlink>
      <w:r w:rsidR="001B120D">
        <w:rPr>
          <w:b/>
        </w:rPr>
        <w:tab/>
        <w:t>CR for scheduling availability on FR2 for RLM</w:t>
      </w:r>
      <w:r w:rsidR="001B120D">
        <w:rPr>
          <w:b/>
        </w:rPr>
        <w:br/>
      </w:r>
      <w:r w:rsidR="001B120D">
        <w:tab/>
      </w:r>
      <w:r w:rsidR="001B120D">
        <w:tab/>
      </w:r>
      <w:r w:rsidR="001B120D">
        <w:tab/>
      </w:r>
      <w:r w:rsidR="001B120D">
        <w:tab/>
      </w:r>
      <w:r w:rsidR="001B120D">
        <w:tab/>
        <w:t>38.133</w:t>
      </w:r>
      <w:r w:rsidR="001B120D">
        <w:tab/>
        <w:t xml:space="preserve">  CR-  rev  Cat:  (Rel-15) v15.2.0</w:t>
      </w:r>
      <w:r w:rsidR="001B120D">
        <w:br/>
      </w:r>
      <w:r w:rsidR="001B120D">
        <w:rPr>
          <w:i/>
        </w:rPr>
        <w:tab/>
      </w:r>
      <w:r w:rsidR="001B120D">
        <w:rPr>
          <w:i/>
        </w:rPr>
        <w:tab/>
      </w:r>
      <w:r w:rsidR="001B120D">
        <w:rPr>
          <w:i/>
        </w:rPr>
        <w:tab/>
      </w:r>
      <w:r w:rsidR="001B120D">
        <w:rPr>
          <w:i/>
        </w:rPr>
        <w:tab/>
      </w:r>
      <w:r w:rsidR="001B120D">
        <w:rPr>
          <w:i/>
        </w:rPr>
        <w:tab/>
        <w:t>Source: LG Electronics Inc.</w:t>
      </w:r>
    </w:p>
    <w:p w:rsidR="001B120D" w:rsidRDefault="001B120D" w:rsidP="001B120D">
      <w:pPr>
        <w:rPr>
          <w:rFonts w:ascii="Arial" w:hAnsi="Arial" w:cs="Arial"/>
          <w:b/>
        </w:rPr>
      </w:pPr>
      <w:r>
        <w:rPr>
          <w:rFonts w:ascii="Arial" w:hAnsi="Arial" w:cs="Arial"/>
          <w:b/>
        </w:rPr>
        <w:t xml:space="preserve">Abstract: </w:t>
      </w:r>
    </w:p>
    <w:p w:rsidR="001B120D" w:rsidRPr="006B3F70" w:rsidRDefault="001B120D" w:rsidP="001B120D">
      <w:r w:rsidRPr="006B3F70">
        <w:t>Need to Update the scheduling availability for PCell on FR2 when the RLM-RS is type-D QCLed with active TCI sate for PDCCH.</w:t>
      </w:r>
      <w:r w:rsidRPr="006B3F70">
        <w:tab/>
      </w:r>
    </w:p>
    <w:p w:rsidR="001B120D" w:rsidRPr="006B3F70" w:rsidRDefault="001B120D" w:rsidP="001B120D">
      <w:r w:rsidRPr="006B3F70">
        <w:t>Summary of change:</w:t>
      </w:r>
    </w:p>
    <w:p w:rsidR="001B120D" w:rsidRPr="006B3F70" w:rsidRDefault="001B120D" w:rsidP="001B120D">
      <w:pPr>
        <w:ind w:leftChars="100" w:left="200"/>
        <w:rPr>
          <w:lang w:eastAsia="zh-CN"/>
        </w:rPr>
      </w:pPr>
      <w:r w:rsidRPr="006B3F70">
        <w:t>When the RLM-RS is type-D QCLed with active TCI sate for PDCCH, there are no scheduling restriction for PCell on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1E58A2">
        <w:rPr>
          <w:rFonts w:ascii="Arial" w:hAnsi="Arial" w:cs="Arial"/>
          <w:b/>
          <w:highlight w:val="green"/>
        </w:rPr>
        <w:t>Endorsed</w:t>
      </w:r>
      <w:r w:rsidRPr="001E58A2">
        <w:rPr>
          <w:rFonts w:ascii="Arial" w:hAnsi="Arial" w:cs="Arial"/>
          <w:b/>
          <w:highlight w:val="green"/>
        </w:rPr>
        <w:br/>
      </w:r>
      <w:r w:rsidRPr="001E58A2">
        <w:rPr>
          <w:rFonts w:ascii="Arial" w:hAnsi="Arial" w:cs="Arial"/>
          <w:b/>
          <w:highlight w:val="green"/>
        </w:rPr>
        <w:br/>
      </w:r>
    </w:p>
    <w:p w:rsidR="001B120D" w:rsidRDefault="001B120D" w:rsidP="001B120D">
      <w:pPr>
        <w:pStyle w:val="Heading5"/>
      </w:pPr>
      <w:bookmarkStart w:id="818" w:name="_Toc522024807"/>
      <w:bookmarkStart w:id="819" w:name="_Toc523514306"/>
      <w:r>
        <w:t>7.11.8.2</w:t>
      </w:r>
      <w:r>
        <w:tab/>
        <w:t>Interruption [NR_newRAT-Core]</w:t>
      </w:r>
      <w:bookmarkEnd w:id="818"/>
      <w:bookmarkEnd w:id="819"/>
    </w:p>
    <w:p w:rsidR="001B120D" w:rsidRDefault="001B120D" w:rsidP="001B120D">
      <w:pPr>
        <w:rPr>
          <w:lang w:eastAsia="zh-CN"/>
        </w:rPr>
      </w:pPr>
      <w:r>
        <w:rPr>
          <w:rFonts w:hint="eastAsia"/>
          <w:lang w:eastAsia="zh-CN"/>
        </w:rPr>
        <w:t>------------------------------------------------- Open issues ------------------------------------------------------</w:t>
      </w:r>
    </w:p>
    <w:p w:rsidR="001B120D" w:rsidRPr="006F0DA9"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F0DA9">
        <w:rPr>
          <w:rFonts w:ascii="Times New Roman" w:hAnsi="Times New Roman"/>
          <w:lang w:val="en-GB" w:eastAsia="zh-CN"/>
        </w:rPr>
        <w:t>Whether to allow “per-FR interruption”, i.e. interruption due to CA and EN-DC operation is only allowed to the active cells in the same FR as the aggressor cell for UE supporting per-FR gap.</w:t>
      </w:r>
    </w:p>
    <w:p w:rsidR="001B120D" w:rsidRPr="006F0DA9"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F0DA9">
        <w:rPr>
          <w:rFonts w:ascii="Times New Roman" w:hAnsi="Times New Roman"/>
          <w:lang w:val="en-GB" w:eastAsia="zh-CN"/>
        </w:rPr>
        <w:t>Yes (Ercisson)</w:t>
      </w:r>
    </w:p>
    <w:p w:rsidR="001B120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F0DA9">
        <w:rPr>
          <w:rFonts w:ascii="Times New Roman" w:hAnsi="Times New Roman"/>
          <w:lang w:val="en-GB" w:eastAsia="zh-CN"/>
        </w:rPr>
        <w:t>No</w:t>
      </w:r>
    </w:p>
    <w:p w:rsidR="001B120D" w:rsidRDefault="001B120D" w:rsidP="001B120D">
      <w:pPr>
        <w:rPr>
          <w:lang w:eastAsia="zh-CN"/>
        </w:rPr>
      </w:pPr>
      <w:r>
        <w:rPr>
          <w:rFonts w:hint="eastAsia"/>
          <w:lang w:eastAsia="zh-CN"/>
        </w:rPr>
        <w:t xml:space="preserve">Ericsson: it is agreed for BWP switching. </w:t>
      </w:r>
    </w:p>
    <w:p w:rsidR="001B120D" w:rsidRDefault="001B120D" w:rsidP="001B120D">
      <w:pPr>
        <w:rPr>
          <w:lang w:eastAsia="zh-CN"/>
        </w:rPr>
      </w:pPr>
      <w:r w:rsidRPr="00F055F5">
        <w:rPr>
          <w:rFonts w:hint="eastAsia"/>
          <w:highlight w:val="green"/>
          <w:lang w:eastAsia="zh-CN"/>
        </w:rPr>
        <w:t xml:space="preserve">Agreement: </w:t>
      </w:r>
      <w:r w:rsidRPr="00F055F5">
        <w:rPr>
          <w:highlight w:val="green"/>
          <w:lang w:eastAsia="zh-CN"/>
        </w:rPr>
        <w:t>allow “per-FR interruption”, i.e. interruption due to CA and EN-DC operation is only allowed to the active cells in the same FR as the aggressor cell for UE supporting per-FR gap.</w:t>
      </w:r>
    </w:p>
    <w:p w:rsidR="001B120D" w:rsidRPr="005D121A" w:rsidRDefault="001B120D" w:rsidP="001B120D">
      <w:pPr>
        <w:rPr>
          <w:lang w:eastAsia="zh-CN"/>
        </w:rPr>
      </w:pPr>
    </w:p>
    <w:p w:rsidR="001B120D" w:rsidRPr="006F0DA9"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F0DA9">
        <w:rPr>
          <w:rFonts w:ascii="Times New Roman" w:hAnsi="Times New Roman"/>
          <w:lang w:val="en-GB" w:eastAsia="zh-CN"/>
        </w:rPr>
        <w:t>The intra-band SCell activation delay for AGC re-tuning should be based on :</w:t>
      </w:r>
    </w:p>
    <w:p w:rsidR="001B120D" w:rsidRPr="006F0DA9"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F0DA9">
        <w:rPr>
          <w:rFonts w:ascii="Times New Roman" w:hAnsi="Times New Roman"/>
          <w:lang w:val="en-GB" w:eastAsia="zh-CN"/>
        </w:rPr>
        <w:lastRenderedPageBreak/>
        <w:t>Max{SCell SMTC periodicity, PSCell SMTC periodicity} (MTK)</w:t>
      </w:r>
    </w:p>
    <w:p w:rsidR="001B120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F0DA9">
        <w:rPr>
          <w:rFonts w:ascii="Times New Roman" w:hAnsi="Times New Roman"/>
          <w:lang w:val="en-GB" w:eastAsia="zh-CN"/>
        </w:rPr>
        <w:t>SCell SMTC periodicity (current spec)</w:t>
      </w:r>
    </w:p>
    <w:p w:rsidR="001B120D" w:rsidRDefault="001B120D" w:rsidP="001B120D">
      <w:pPr>
        <w:rPr>
          <w:lang w:eastAsia="zh-CN"/>
        </w:rPr>
      </w:pPr>
      <w:r>
        <w:rPr>
          <w:rFonts w:hint="eastAsia"/>
          <w:lang w:eastAsia="zh-CN"/>
        </w:rPr>
        <w:t>Potential Agreement:</w:t>
      </w:r>
    </w:p>
    <w:p w:rsidR="001B120D" w:rsidRPr="006F0DA9"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val="en-GB" w:eastAsia="zh-CN"/>
        </w:rPr>
      </w:pPr>
      <w:r>
        <w:rPr>
          <w:rFonts w:ascii="Times New Roman" w:hAnsi="Times New Roman" w:hint="eastAsia"/>
          <w:lang w:val="en-GB" w:eastAsia="zh-CN"/>
        </w:rPr>
        <w:t>For EN-DC, t</w:t>
      </w:r>
      <w:r w:rsidRPr="006F0DA9">
        <w:rPr>
          <w:rFonts w:ascii="Times New Roman" w:hAnsi="Times New Roman"/>
          <w:lang w:val="en-GB" w:eastAsia="zh-CN"/>
        </w:rPr>
        <w:t>he intra-band SCell activation delay for AGC re-tuning should be based on :</w:t>
      </w:r>
    </w:p>
    <w:p w:rsidR="001B120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F0DA9">
        <w:rPr>
          <w:rFonts w:ascii="Times New Roman" w:hAnsi="Times New Roman"/>
          <w:lang w:val="en-GB" w:eastAsia="zh-CN"/>
        </w:rPr>
        <w:t>Max{SCell SMTC periodicity</w:t>
      </w:r>
      <w:r>
        <w:rPr>
          <w:rFonts w:ascii="Times New Roman" w:hAnsi="Times New Roman"/>
          <w:lang w:val="en-GB" w:eastAsia="zh-CN"/>
        </w:rPr>
        <w:t>, PSCell</w:t>
      </w:r>
      <w:r>
        <w:rPr>
          <w:rFonts w:ascii="Times New Roman" w:hAnsi="Times New Roman" w:hint="eastAsia"/>
          <w:lang w:val="en-GB" w:eastAsia="zh-CN"/>
        </w:rPr>
        <w:t xml:space="preserve"> </w:t>
      </w:r>
      <w:r>
        <w:rPr>
          <w:rFonts w:ascii="Times New Roman" w:hAnsi="Times New Roman"/>
          <w:lang w:val="en-GB" w:eastAsia="zh-CN"/>
        </w:rPr>
        <w:t>SMTC periodicity}</w:t>
      </w:r>
    </w:p>
    <w:p w:rsidR="001B120D" w:rsidRPr="006F0DA9"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val="en-GB" w:eastAsia="zh-CN"/>
        </w:rPr>
      </w:pPr>
      <w:r>
        <w:rPr>
          <w:rFonts w:ascii="Times New Roman" w:hAnsi="Times New Roman"/>
          <w:lang w:val="en-GB" w:eastAsia="zh-CN"/>
        </w:rPr>
        <w:t>W</w:t>
      </w:r>
      <w:r>
        <w:rPr>
          <w:rFonts w:ascii="Times New Roman" w:hAnsi="Times New Roman" w:hint="eastAsia"/>
          <w:lang w:val="en-GB" w:eastAsia="zh-CN"/>
        </w:rPr>
        <w:t>here SCell is the SCell being activated</w:t>
      </w:r>
    </w:p>
    <w:p w:rsidR="001B120D" w:rsidRPr="006F0DA9"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val="en-GB" w:eastAsia="zh-CN"/>
        </w:rPr>
      </w:pPr>
      <w:r>
        <w:rPr>
          <w:rFonts w:ascii="Times New Roman" w:hAnsi="Times New Roman" w:hint="eastAsia"/>
          <w:lang w:val="en-GB" w:eastAsia="zh-CN"/>
        </w:rPr>
        <w:t>For NR-NR CA, t</w:t>
      </w:r>
      <w:r w:rsidRPr="006F0DA9">
        <w:rPr>
          <w:rFonts w:ascii="Times New Roman" w:hAnsi="Times New Roman"/>
          <w:lang w:val="en-GB" w:eastAsia="zh-CN"/>
        </w:rPr>
        <w:t>he intra-band SCell activation delay for AGC re-tuning should be based on :</w:t>
      </w:r>
    </w:p>
    <w:p w:rsidR="001B120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F0DA9">
        <w:rPr>
          <w:rFonts w:ascii="Times New Roman" w:hAnsi="Times New Roman"/>
          <w:lang w:val="en-GB" w:eastAsia="zh-CN"/>
        </w:rPr>
        <w:t>Max{SCell SMTC periodicity</w:t>
      </w:r>
      <w:r>
        <w:rPr>
          <w:rFonts w:ascii="Times New Roman" w:hAnsi="Times New Roman"/>
          <w:lang w:val="en-GB" w:eastAsia="zh-CN"/>
        </w:rPr>
        <w:t xml:space="preserve">, </w:t>
      </w:r>
      <w:r>
        <w:rPr>
          <w:rFonts w:ascii="Times New Roman" w:hAnsi="Times New Roman" w:hint="eastAsia"/>
          <w:lang w:val="en-GB" w:eastAsia="zh-CN"/>
        </w:rPr>
        <w:t>PCell</w:t>
      </w:r>
      <w:r>
        <w:rPr>
          <w:rFonts w:ascii="Times New Roman" w:hAnsi="Times New Roman"/>
          <w:lang w:val="en-GB" w:eastAsia="zh-CN"/>
        </w:rPr>
        <w:t xml:space="preserve"> SMTC periodicity}</w:t>
      </w:r>
    </w:p>
    <w:p w:rsidR="001B120D" w:rsidRPr="00120C26"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val="en-GB" w:eastAsia="zh-CN"/>
        </w:rPr>
      </w:pPr>
      <w:r>
        <w:rPr>
          <w:rFonts w:ascii="Times New Roman" w:hAnsi="Times New Roman" w:hint="eastAsia"/>
          <w:lang w:val="en-GB" w:eastAsia="zh-CN"/>
        </w:rPr>
        <w:t>Where SCell is ther SCell being activated</w:t>
      </w:r>
    </w:p>
    <w:p w:rsidR="001B120D" w:rsidRPr="00036867" w:rsidRDefault="001B120D" w:rsidP="001B120D">
      <w:pPr>
        <w:rPr>
          <w:lang w:eastAsia="zh-CN"/>
        </w:rPr>
      </w:pPr>
    </w:p>
    <w:p w:rsidR="001B120D" w:rsidRDefault="001B120D" w:rsidP="001B120D">
      <w:pPr>
        <w:rPr>
          <w:lang w:eastAsia="zh-CN"/>
        </w:rPr>
      </w:pPr>
      <w:r>
        <w:rPr>
          <w:rFonts w:hint="eastAsia"/>
          <w:lang w:eastAsia="zh-CN"/>
        </w:rPr>
        <w:t xml:space="preserve">Qualcomm: for the requirement, that </w:t>
      </w:r>
      <w:r>
        <w:rPr>
          <w:lang w:eastAsia="zh-CN"/>
        </w:rPr>
        <w:t>should</w:t>
      </w:r>
      <w:r>
        <w:rPr>
          <w:rFonts w:hint="eastAsia"/>
          <w:lang w:eastAsia="zh-CN"/>
        </w:rPr>
        <w:t xml:space="preserve"> be co-located. </w:t>
      </w:r>
    </w:p>
    <w:p w:rsidR="001B120D" w:rsidRDefault="001B120D" w:rsidP="001B120D">
      <w:pPr>
        <w:rPr>
          <w:lang w:eastAsia="zh-CN"/>
        </w:rPr>
      </w:pPr>
      <w:r>
        <w:rPr>
          <w:rFonts w:hint="eastAsia"/>
          <w:lang w:eastAsia="zh-CN"/>
        </w:rPr>
        <w:tab/>
        <w:t xml:space="preserve">Mediatek: It was agreed. </w:t>
      </w:r>
      <w:r>
        <w:rPr>
          <w:lang w:eastAsia="zh-CN"/>
        </w:rPr>
        <w:t>T</w:t>
      </w:r>
      <w:r>
        <w:rPr>
          <w:rFonts w:hint="eastAsia"/>
          <w:lang w:eastAsia="zh-CN"/>
        </w:rPr>
        <w:t xml:space="preserve">he </w:t>
      </w:r>
      <w:r>
        <w:rPr>
          <w:lang w:eastAsia="zh-CN"/>
        </w:rPr>
        <w:t>discussion</w:t>
      </w:r>
      <w:r>
        <w:rPr>
          <w:rFonts w:hint="eastAsia"/>
          <w:lang w:eastAsia="zh-CN"/>
        </w:rPr>
        <w:t xml:space="preserve"> in interruption. For </w:t>
      </w:r>
      <w:r>
        <w:rPr>
          <w:lang w:eastAsia="zh-CN"/>
        </w:rPr>
        <w:t>collocation</w:t>
      </w:r>
      <w:r>
        <w:rPr>
          <w:rFonts w:hint="eastAsia"/>
          <w:lang w:eastAsia="zh-CN"/>
        </w:rPr>
        <w:t xml:space="preserve"> case, the </w:t>
      </w:r>
      <w:r>
        <w:rPr>
          <w:lang w:eastAsia="zh-CN"/>
        </w:rPr>
        <w:t>number</w:t>
      </w:r>
      <w:r>
        <w:rPr>
          <w:rFonts w:hint="eastAsia"/>
          <w:lang w:eastAsia="zh-CN"/>
        </w:rPr>
        <w:t xml:space="preserve"> of AGC is smaller, i.e., 1. This has been agreed in interruption.</w:t>
      </w:r>
    </w:p>
    <w:p w:rsidR="001B120D" w:rsidRDefault="001B120D" w:rsidP="001B120D">
      <w:pPr>
        <w:rPr>
          <w:lang w:eastAsia="zh-CN"/>
        </w:rPr>
      </w:pPr>
      <w:r>
        <w:rPr>
          <w:rFonts w:hint="eastAsia"/>
          <w:lang w:eastAsia="zh-CN"/>
        </w:rPr>
        <w:t xml:space="preserve">Ericsson: </w:t>
      </w:r>
      <w:r>
        <w:rPr>
          <w:lang w:eastAsia="zh-CN"/>
        </w:rPr>
        <w:t>This</w:t>
      </w:r>
      <w:r>
        <w:rPr>
          <w:rFonts w:hint="eastAsia"/>
          <w:lang w:eastAsia="zh-CN"/>
        </w:rPr>
        <w:t xml:space="preserve"> is for EN-DC.</w:t>
      </w:r>
    </w:p>
    <w:p w:rsidR="001B120D" w:rsidRDefault="001B120D" w:rsidP="001B120D">
      <w:pPr>
        <w:rPr>
          <w:lang w:eastAsia="zh-CN"/>
        </w:rPr>
      </w:pPr>
      <w:r>
        <w:rPr>
          <w:rFonts w:hint="eastAsia"/>
          <w:lang w:eastAsia="zh-CN"/>
        </w:rPr>
        <w:t xml:space="preserve">Huawei: What if the SSB in SCell does not </w:t>
      </w:r>
      <w:r>
        <w:rPr>
          <w:lang w:eastAsia="zh-CN"/>
        </w:rPr>
        <w:t>collide</w:t>
      </w:r>
      <w:r>
        <w:rPr>
          <w:rFonts w:hint="eastAsia"/>
          <w:lang w:eastAsia="zh-CN"/>
        </w:rPr>
        <w:t xml:space="preserve"> with SSB in PCell/PSCell.</w:t>
      </w:r>
    </w:p>
    <w:p w:rsidR="001B120D" w:rsidRPr="00F16827" w:rsidRDefault="001B120D" w:rsidP="001B120D">
      <w:pPr>
        <w:rPr>
          <w:lang w:eastAsia="zh-CN"/>
        </w:rPr>
      </w:pPr>
    </w:p>
    <w:p w:rsidR="001B120D" w:rsidRPr="006F0DA9"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F0DA9">
        <w:rPr>
          <w:rFonts w:ascii="Times New Roman" w:hAnsi="Times New Roman"/>
          <w:lang w:val="en-GB" w:eastAsia="zh-CN"/>
        </w:rPr>
        <w:t>Whether the network should guarantee the Tx beam sweeping follows the same direction for PSCell and SCell(s) being activated for intra-band at a time.</w:t>
      </w:r>
    </w:p>
    <w:p w:rsidR="001B120D" w:rsidRPr="006F0DA9"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F0DA9">
        <w:rPr>
          <w:rFonts w:ascii="Times New Roman" w:hAnsi="Times New Roman"/>
          <w:lang w:val="en-GB" w:eastAsia="zh-CN"/>
        </w:rPr>
        <w:t>Yes (MTK)</w:t>
      </w:r>
    </w:p>
    <w:p w:rsidR="001B120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F0DA9">
        <w:rPr>
          <w:rFonts w:ascii="Times New Roman" w:hAnsi="Times New Roman"/>
          <w:lang w:val="en-GB" w:eastAsia="zh-CN"/>
        </w:rPr>
        <w:t>No</w:t>
      </w:r>
    </w:p>
    <w:p w:rsidR="001B120D" w:rsidRDefault="001B120D" w:rsidP="001B120D">
      <w:pPr>
        <w:rPr>
          <w:lang w:eastAsia="zh-CN"/>
        </w:rPr>
      </w:pPr>
      <w:r>
        <w:rPr>
          <w:rFonts w:hint="eastAsia"/>
          <w:lang w:eastAsia="zh-CN"/>
        </w:rPr>
        <w:t>ZTE: Tx beam sweeping for all SSB. Maybe for some cell there is no SSB.</w:t>
      </w:r>
    </w:p>
    <w:p w:rsidR="001B120D" w:rsidRDefault="001B120D" w:rsidP="001B120D">
      <w:pPr>
        <w:rPr>
          <w:lang w:eastAsia="zh-CN"/>
        </w:rPr>
      </w:pPr>
      <w:r>
        <w:rPr>
          <w:rFonts w:hint="eastAsia"/>
          <w:lang w:eastAsia="zh-CN"/>
        </w:rPr>
        <w:t>Mediatek: We do not have requirement for SCell without SSB.</w:t>
      </w:r>
    </w:p>
    <w:p w:rsidR="001B120D" w:rsidRDefault="001B120D" w:rsidP="001B120D">
      <w:pPr>
        <w:rPr>
          <w:lang w:eastAsia="zh-CN"/>
        </w:rPr>
      </w:pPr>
      <w:r>
        <w:rPr>
          <w:rFonts w:hint="eastAsia"/>
          <w:lang w:eastAsia="zh-CN"/>
        </w:rPr>
        <w:t xml:space="preserve">Samsung: the condition is reasonable for implement the </w:t>
      </w:r>
      <w:r>
        <w:rPr>
          <w:lang w:eastAsia="zh-CN"/>
        </w:rPr>
        <w:t>network</w:t>
      </w:r>
      <w:r>
        <w:rPr>
          <w:rFonts w:hint="eastAsia"/>
          <w:lang w:eastAsia="zh-CN"/>
        </w:rPr>
        <w:t xml:space="preserve"> but we do not have a place to capture that condition in the spec.</w:t>
      </w:r>
    </w:p>
    <w:p w:rsidR="001B120D" w:rsidRPr="00CA0AF8" w:rsidRDefault="001B120D" w:rsidP="001B120D">
      <w:pPr>
        <w:rPr>
          <w:lang w:eastAsia="zh-CN"/>
        </w:rPr>
      </w:pPr>
    </w:p>
    <w:p w:rsidR="001B120D" w:rsidRPr="006F0DA9"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F0DA9">
        <w:rPr>
          <w:rFonts w:ascii="Times New Roman" w:hAnsi="Times New Roman"/>
          <w:lang w:val="en-GB" w:eastAsia="zh-CN"/>
        </w:rPr>
        <w:t>Time location allowed for interruption in PSCell</w:t>
      </w:r>
    </w:p>
    <w:p w:rsidR="001B120D" w:rsidRDefault="001B120D" w:rsidP="001B120D">
      <w:r>
        <w:object w:dxaOrig="10575" w:dyaOrig="5145">
          <v:shape id="_x0000_i1069" type="#_x0000_t75" style="width:463.95pt;height:225.4pt" o:ole="">
            <v:imagedata r:id="rId1654" o:title=""/>
          </v:shape>
          <o:OLEObject Type="Embed" ProgID="Visio.Drawing.15" ShapeID="_x0000_i1069" DrawAspect="Content" ObjectID="_1597258337" r:id="rId1655"/>
        </w:object>
      </w:r>
    </w:p>
    <w:p w:rsidR="001B120D" w:rsidRDefault="001B120D" w:rsidP="001B120D">
      <w:pPr>
        <w:jc w:val="center"/>
      </w:pPr>
      <w:r>
        <w:rPr>
          <w:b/>
        </w:rPr>
        <w:t xml:space="preserve">Figure: </w:t>
      </w:r>
      <w:r w:rsidRPr="00E64634">
        <w:rPr>
          <w:b/>
        </w:rPr>
        <w:t>The</w:t>
      </w:r>
      <w:r>
        <w:rPr>
          <w:b/>
        </w:rPr>
        <w:t xml:space="preserve"> allowed time location for interruption when inter-band SCell activation</w:t>
      </w:r>
    </w:p>
    <w:p w:rsidR="001B120D" w:rsidRPr="006F0DA9"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F0DA9">
        <w:rPr>
          <w:rFonts w:ascii="Times New Roman" w:hAnsi="Times New Roman"/>
          <w:lang w:val="en-GB" w:eastAsia="zh-CN"/>
        </w:rPr>
        <w:t>Proposal from MTK: For inter-band SCell activation, the allowed interruption duration is X2 slot. The time location of PSCell interruption should not occur before slot n+[THARQ] and not occur after slot n+[THARQ +X2 slot].</w:t>
      </w:r>
    </w:p>
    <w:p w:rsidR="001B120D" w:rsidRDefault="001B120D" w:rsidP="001B120D">
      <w:pPr>
        <w:jc w:val="both"/>
      </w:pPr>
      <w:r>
        <w:object w:dxaOrig="13156" w:dyaOrig="6390">
          <v:shape id="_x0000_i1070" type="#_x0000_t75" style="width:481.45pt;height:235.4pt" o:ole="">
            <v:imagedata r:id="rId1656" o:title=""/>
          </v:shape>
          <o:OLEObject Type="Embed" ProgID="Visio.Drawing.15" ShapeID="_x0000_i1070" DrawAspect="Content" ObjectID="_1597258338" r:id="rId1657"/>
        </w:object>
      </w:r>
    </w:p>
    <w:p w:rsidR="001B120D" w:rsidRDefault="001B120D" w:rsidP="001B120D">
      <w:pPr>
        <w:jc w:val="center"/>
      </w:pPr>
      <w:r>
        <w:rPr>
          <w:b/>
        </w:rPr>
        <w:t>Figure:</w:t>
      </w:r>
      <w:r w:rsidRPr="00E64634">
        <w:rPr>
          <w:b/>
        </w:rPr>
        <w:t xml:space="preserve"> The</w:t>
      </w:r>
      <w:r>
        <w:rPr>
          <w:b/>
        </w:rPr>
        <w:t xml:space="preserve"> allowed time location for interruption when intra-band SCell activation</w:t>
      </w:r>
    </w:p>
    <w:p w:rsidR="001B120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F0DA9">
        <w:rPr>
          <w:rFonts w:ascii="Times New Roman" w:hAnsi="Times New Roman"/>
          <w:lang w:val="en-GB" w:eastAsia="zh-CN"/>
        </w:rPr>
        <w:t>Proposal from MTK: For intra-band SCell activation, the time location of PSCell interruption should also consider the uncertainty of SMTC periodicity except the interruption time. The time location of PSCell interruption should not occur before slot n+[THARQ] and not occur after slot n+[THARQ+ TSMTC periodicity + Y2 slot + TSMTC duration].</w:t>
      </w:r>
    </w:p>
    <w:p w:rsidR="001B120D" w:rsidRDefault="001B120D" w:rsidP="001B120D">
      <w:pPr>
        <w:rPr>
          <w:lang w:eastAsia="zh-CN"/>
        </w:rPr>
      </w:pPr>
    </w:p>
    <w:p w:rsidR="001B120D" w:rsidRDefault="001B120D" w:rsidP="001B120D">
      <w:pPr>
        <w:rPr>
          <w:lang w:eastAsia="zh-CN"/>
        </w:rPr>
      </w:pPr>
      <w:r>
        <w:rPr>
          <w:rFonts w:hint="eastAsia"/>
          <w:lang w:eastAsia="zh-CN"/>
        </w:rPr>
        <w:t xml:space="preserve">CATT: for </w:t>
      </w:r>
      <w:r>
        <w:rPr>
          <w:lang w:eastAsia="zh-CN"/>
        </w:rPr>
        <w:t>duration</w:t>
      </w:r>
      <w:r>
        <w:rPr>
          <w:rFonts w:hint="eastAsia"/>
          <w:lang w:eastAsia="zh-CN"/>
        </w:rPr>
        <w:t xml:space="preserve">, we need consider </w:t>
      </w:r>
      <w:r>
        <w:rPr>
          <w:lang w:eastAsia="zh-CN"/>
        </w:rPr>
        <w:t>additional</w:t>
      </w:r>
      <w:r>
        <w:rPr>
          <w:rFonts w:hint="eastAsia"/>
          <w:lang w:eastAsia="zh-CN"/>
        </w:rPr>
        <w:t xml:space="preserve"> 3ms for inter-band.</w:t>
      </w:r>
    </w:p>
    <w:p w:rsidR="001B120D" w:rsidRDefault="001B120D" w:rsidP="001B120D">
      <w:pPr>
        <w:rPr>
          <w:lang w:eastAsia="zh-CN"/>
        </w:rPr>
      </w:pPr>
      <w:r>
        <w:rPr>
          <w:rFonts w:hint="eastAsia"/>
          <w:lang w:eastAsia="zh-CN"/>
        </w:rPr>
        <w:t>Qualcomm: 3ms is MAC CE activation time. The interruption can happen any time between 3ms time frame.</w:t>
      </w:r>
    </w:p>
    <w:p w:rsidR="001B120D" w:rsidRPr="00F74EF2" w:rsidRDefault="001B120D" w:rsidP="001B120D">
      <w:pPr>
        <w:rPr>
          <w:lang w:eastAsia="zh-CN"/>
        </w:rPr>
      </w:pPr>
    </w:p>
    <w:p w:rsidR="001B120D" w:rsidRPr="006F0DA9"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F0DA9">
        <w:rPr>
          <w:rFonts w:ascii="Times New Roman" w:hAnsi="Times New Roman"/>
          <w:lang w:val="en-GB" w:eastAsia="zh-CN"/>
        </w:rPr>
        <w:lastRenderedPageBreak/>
        <w:t>Interruptions for UL carrier addition/release via RRC</w:t>
      </w:r>
    </w:p>
    <w:p w:rsidR="001B120D" w:rsidRPr="006F0DA9"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F0DA9">
        <w:rPr>
          <w:rFonts w:ascii="Times New Roman" w:hAnsi="Times New Roman"/>
          <w:lang w:val="en-GB" w:eastAsia="zh-CN"/>
        </w:rPr>
        <w:t>Proposal from Qualcomm: Change the interruption values for UL carrier addition/release via RRC to re-use the same values as that for inter-band cell addition/release.</w:t>
      </w:r>
    </w:p>
    <w:p w:rsidR="001B120D" w:rsidRPr="006F0DA9" w:rsidRDefault="001B120D" w:rsidP="001B120D">
      <w:pPr>
        <w:rPr>
          <w:lang w:eastAsia="zh-CN"/>
        </w:rPr>
      </w:pPr>
      <w:r>
        <w:rPr>
          <w:rFonts w:hint="eastAsia"/>
          <w:lang w:eastAsia="zh-CN"/>
        </w:rPr>
        <w:t>-----------------------------------------------------------------------------------------------------------------------</w:t>
      </w:r>
    </w:p>
    <w:p w:rsidR="001B120D" w:rsidRPr="00663B59" w:rsidRDefault="001B120D" w:rsidP="001B120D">
      <w:pPr>
        <w:rPr>
          <w:rFonts w:ascii="Arial" w:hAnsi="Arial" w:cs="Arial"/>
          <w:b/>
          <w:i/>
          <w:color w:val="C00000"/>
          <w:sz w:val="24"/>
          <w:lang w:eastAsia="zh-CN"/>
        </w:rPr>
      </w:pPr>
      <w:r w:rsidRPr="00663B59">
        <w:rPr>
          <w:rFonts w:ascii="Arial" w:hAnsi="Arial" w:cs="Arial" w:hint="eastAsia"/>
          <w:b/>
          <w:i/>
          <w:color w:val="C00000"/>
          <w:sz w:val="24"/>
          <w:lang w:eastAsia="zh-CN"/>
        </w:rPr>
        <w:t>Per-FR gap</w:t>
      </w:r>
    </w:p>
    <w:p w:rsidR="001B120D" w:rsidRDefault="00BF02D3" w:rsidP="001B120D">
      <w:pPr>
        <w:rPr>
          <w:i/>
        </w:rPr>
      </w:pPr>
      <w:hyperlink r:id="rId1658" w:history="1">
        <w:r w:rsidR="001B120D">
          <w:rPr>
            <w:rStyle w:val="Hyperlink"/>
            <w:rFonts w:ascii="Arial" w:hAnsi="Arial" w:cs="Arial"/>
            <w:b/>
            <w:sz w:val="24"/>
          </w:rPr>
          <w:t>R4-1809742</w:t>
        </w:r>
      </w:hyperlink>
      <w:r w:rsidR="001B120D">
        <w:rPr>
          <w:b/>
        </w:rPr>
        <w:tab/>
        <w:t>Discussion on per FR gap capable UE and interruption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Considering the impact of per FR measurement capable UE in interruptions requirements</w:t>
      </w:r>
      <w:r>
        <w:rPr>
          <w:rFonts w:hint="eastAsia"/>
          <w:lang w:eastAsia="zh-CN"/>
        </w:rPr>
        <w:t>.</w:t>
      </w:r>
    </w:p>
    <w:p w:rsidR="001B120D" w:rsidRPr="00B0106D" w:rsidRDefault="001B120D" w:rsidP="001B120D">
      <w:pPr>
        <w:rPr>
          <w:lang w:val="en-US" w:eastAsia="zh-CN"/>
        </w:rPr>
      </w:pPr>
      <w:r w:rsidRPr="00B0106D">
        <w:rPr>
          <w:lang w:val="en-US" w:eastAsia="zh-CN"/>
        </w:rPr>
        <w:t>Proposal 1: Define the affected victim cells for interruptions as all active serving cells if the UE is not capable of per FR gap. Otherwise define the affected victim cells as other active serving cells in the same FR as the aggressor cell.</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CR</w:t>
      </w:r>
    </w:p>
    <w:p w:rsidR="001B120D" w:rsidRDefault="00BF02D3" w:rsidP="001B120D">
      <w:pPr>
        <w:rPr>
          <w:i/>
        </w:rPr>
      </w:pPr>
      <w:hyperlink r:id="rId1659" w:history="1">
        <w:r w:rsidR="001B120D">
          <w:rPr>
            <w:rStyle w:val="Hyperlink"/>
            <w:rFonts w:ascii="Arial" w:hAnsi="Arial" w:cs="Arial"/>
            <w:b/>
            <w:sz w:val="24"/>
          </w:rPr>
          <w:t>R4-1809740</w:t>
        </w:r>
      </w:hyperlink>
      <w:r w:rsidR="001B120D">
        <w:rPr>
          <w:b/>
        </w:rPr>
        <w:tab/>
        <w:t>CR on TS38.133 for interruption in EN-DC</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Updates to EN-DC interruption requirements in 36.133</w:t>
      </w:r>
      <w:r>
        <w:rPr>
          <w:rFonts w:hint="eastAsia"/>
          <w:lang w:eastAsia="zh-CN"/>
        </w:rPr>
        <w:t>.</w:t>
      </w:r>
    </w:p>
    <w:p w:rsidR="001B120D" w:rsidRPr="00B0106D" w:rsidRDefault="001B120D" w:rsidP="001B120D">
      <w:pPr>
        <w:rPr>
          <w:lang w:val="en-US" w:eastAsia="zh-CN"/>
        </w:rPr>
      </w:pPr>
      <w:r w:rsidRPr="00B0106D">
        <w:rPr>
          <w:lang w:val="en-US" w:eastAsia="zh-CN"/>
        </w:rPr>
        <w:t>Requirements for per FR gap UEs are not captured in interruption requirements</w:t>
      </w:r>
    </w:p>
    <w:p w:rsidR="001B120D" w:rsidRPr="00B0106D" w:rsidRDefault="001B120D" w:rsidP="001B120D">
      <w:pPr>
        <w:rPr>
          <w:lang w:val="en-US" w:eastAsia="zh-CN"/>
        </w:rPr>
      </w:pPr>
      <w:r w:rsidRPr="00B0106D">
        <w:rPr>
          <w:lang w:val="en-US" w:eastAsia="zh-CN"/>
        </w:rPr>
        <w:t>Summary of change:</w:t>
      </w:r>
    </w:p>
    <w:p w:rsidR="001B120D" w:rsidRPr="00B0106D" w:rsidRDefault="001B120D" w:rsidP="001B120D">
      <w:pPr>
        <w:ind w:leftChars="100" w:left="200"/>
        <w:rPr>
          <w:lang w:val="en-US" w:eastAsia="zh-CN"/>
        </w:rPr>
      </w:pPr>
      <w:r w:rsidRPr="00B0106D">
        <w:rPr>
          <w:lang w:val="en-US" w:eastAsia="zh-CN"/>
        </w:rPr>
        <w:t>For a UE which does not support per-FR measurement gaps, interruptions to the PSCell or active SCG SCells may be caused by EUTRA PCell, EUTRA SCells or SCells on any frequency band. For UE which support per-FR gaps, interruptions to For a UE which does not support per-FR measurement gaps, interruptions to the PSCell or active SCG SCells may be caused by EUTRA PCell, EUTRA SCells or SCells on the same frequency band as the victim cell.</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660" w:history="1">
        <w:r>
          <w:rPr>
            <w:rStyle w:val="Hyperlink"/>
            <w:rFonts w:ascii="Arial" w:hAnsi="Arial" w:cs="Arial"/>
            <w:b/>
          </w:rPr>
          <w:t>R4-1811682</w:t>
        </w:r>
      </w:hyperlink>
      <w:r>
        <w:rPr>
          <w:rFonts w:ascii="Arial" w:hAnsi="Arial" w:cs="Arial"/>
          <w:b/>
        </w:rPr>
        <w:t xml:space="preserve"> (from </w:t>
      </w:r>
      <w:hyperlink r:id="rId1661" w:history="1">
        <w:r>
          <w:rPr>
            <w:rStyle w:val="Hyperlink"/>
            <w:rFonts w:ascii="Arial" w:hAnsi="Arial" w:cs="Arial"/>
            <w:b/>
          </w:rPr>
          <w:t>R4-1809740)</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662" w:history="1">
        <w:r w:rsidR="001B120D">
          <w:rPr>
            <w:rStyle w:val="Hyperlink"/>
            <w:rFonts w:ascii="Arial" w:hAnsi="Arial" w:cs="Arial"/>
            <w:b/>
            <w:sz w:val="24"/>
          </w:rPr>
          <w:t>R4-1811682</w:t>
        </w:r>
      </w:hyperlink>
      <w:r w:rsidR="001B120D">
        <w:rPr>
          <w:b/>
        </w:rPr>
        <w:tab/>
        <w:t>CR on TS38.133 for interruption in EN-DC</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Updates to EN-DC interruption requirements in 36.133</w:t>
      </w:r>
      <w:r>
        <w:rPr>
          <w:rFonts w:hint="eastAsia"/>
          <w:lang w:eastAsia="zh-CN"/>
        </w:rPr>
        <w:t>.</w:t>
      </w:r>
    </w:p>
    <w:p w:rsidR="001B120D" w:rsidRPr="00B0106D" w:rsidRDefault="001B120D" w:rsidP="001B120D">
      <w:pPr>
        <w:rPr>
          <w:lang w:val="en-US" w:eastAsia="zh-CN"/>
        </w:rPr>
      </w:pPr>
      <w:r w:rsidRPr="00B0106D">
        <w:rPr>
          <w:lang w:val="en-US" w:eastAsia="zh-CN"/>
        </w:rPr>
        <w:t>Requirements for per FR gap UEs are not captured in interruption requirements</w:t>
      </w:r>
    </w:p>
    <w:p w:rsidR="001B120D" w:rsidRPr="00B0106D" w:rsidRDefault="001B120D" w:rsidP="001B120D">
      <w:pPr>
        <w:rPr>
          <w:lang w:val="en-US" w:eastAsia="zh-CN"/>
        </w:rPr>
      </w:pPr>
      <w:r w:rsidRPr="00B0106D">
        <w:rPr>
          <w:lang w:val="en-US" w:eastAsia="zh-CN"/>
        </w:rPr>
        <w:lastRenderedPageBreak/>
        <w:t>Summary of change:</w:t>
      </w:r>
    </w:p>
    <w:p w:rsidR="001B120D" w:rsidRPr="00B0106D" w:rsidRDefault="001B120D" w:rsidP="001B120D">
      <w:pPr>
        <w:ind w:leftChars="100" w:left="200"/>
        <w:rPr>
          <w:lang w:val="en-US" w:eastAsia="zh-CN"/>
        </w:rPr>
      </w:pPr>
      <w:r w:rsidRPr="00B0106D">
        <w:rPr>
          <w:lang w:val="en-US" w:eastAsia="zh-CN"/>
        </w:rPr>
        <w:t>For a UE which does not support per-FR measurement gaps, interruptions to the PSCell or active SCG SCells may be caused by EUTRA PCell, EUTRA SCells or SCells on any frequency band. For UE which support per-FR gaps, interruptions to For a UE which does not support per-FR measurement gaps, interruptions to the PSCell or active SCG SCells may be caused by EUTRA PCell, EUTRA SCells or SCells on the same frequency band as the victim cell.</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1E58A2">
        <w:rPr>
          <w:rFonts w:ascii="Arial" w:hAnsi="Arial" w:cs="Arial"/>
          <w:b/>
          <w:highlight w:val="green"/>
        </w:rPr>
        <w:t>Endorsed</w:t>
      </w:r>
      <w:r w:rsidRPr="001E58A2">
        <w:rPr>
          <w:rFonts w:ascii="Arial" w:hAnsi="Arial" w:cs="Arial"/>
          <w:b/>
          <w:highlight w:val="green"/>
        </w:rPr>
        <w:br/>
      </w:r>
      <w:r w:rsidRPr="001E58A2">
        <w:rPr>
          <w:rFonts w:ascii="Arial" w:hAnsi="Arial" w:cs="Arial"/>
          <w:b/>
          <w:highlight w:val="green"/>
        </w:rPr>
        <w:br/>
      </w:r>
    </w:p>
    <w:p w:rsidR="001B120D" w:rsidRPr="00663B59" w:rsidRDefault="001B120D" w:rsidP="001B120D">
      <w:pPr>
        <w:rPr>
          <w:rFonts w:ascii="Arial" w:hAnsi="Arial" w:cs="Arial"/>
          <w:b/>
          <w:i/>
          <w:color w:val="C00000"/>
          <w:sz w:val="24"/>
          <w:lang w:eastAsia="zh-CN"/>
        </w:rPr>
      </w:pPr>
      <w:r>
        <w:rPr>
          <w:rFonts w:ascii="Arial" w:hAnsi="Arial" w:cs="Arial" w:hint="eastAsia"/>
          <w:b/>
          <w:i/>
          <w:color w:val="C00000"/>
          <w:sz w:val="24"/>
          <w:lang w:eastAsia="zh-CN"/>
        </w:rPr>
        <w:t>Misalignment between activation delay and interruption</w:t>
      </w:r>
    </w:p>
    <w:p w:rsidR="001B120D" w:rsidRDefault="00BF02D3" w:rsidP="001B120D">
      <w:pPr>
        <w:rPr>
          <w:i/>
        </w:rPr>
      </w:pPr>
      <w:hyperlink r:id="rId1663" w:history="1">
        <w:r w:rsidR="001B120D">
          <w:rPr>
            <w:rStyle w:val="Hyperlink"/>
            <w:rFonts w:ascii="Arial" w:hAnsi="Arial" w:cs="Arial"/>
            <w:b/>
            <w:sz w:val="24"/>
          </w:rPr>
          <w:t>R4-1810013</w:t>
        </w:r>
      </w:hyperlink>
      <w:r w:rsidR="001B120D">
        <w:rPr>
          <w:b/>
        </w:rPr>
        <w:tab/>
        <w:t>Misalignment Issue on SCell Activation Delay and Interruption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B0106D" w:rsidRDefault="001B120D" w:rsidP="001B120D">
      <w:r w:rsidRPr="00B0106D">
        <w:t>In this paper, we propose the SCell activation delay and interruption requirement for EN-DC. The following conclusions for PSCell and SCell being activated could extend to the other scenarios, such as</w:t>
      </w:r>
    </w:p>
    <w:p w:rsidR="001B120D" w:rsidRPr="00B0106D" w:rsidRDefault="001B120D" w:rsidP="005E75E4">
      <w:pPr>
        <w:pStyle w:val="ListParagraph"/>
        <w:numPr>
          <w:ilvl w:val="0"/>
          <w:numId w:val="115"/>
        </w:numPr>
        <w:overflowPunct w:val="0"/>
        <w:autoSpaceDE w:val="0"/>
        <w:autoSpaceDN w:val="0"/>
        <w:adjustRightInd w:val="0"/>
        <w:spacing w:after="180" w:line="240" w:lineRule="auto"/>
        <w:contextualSpacing w:val="0"/>
        <w:rPr>
          <w:rFonts w:ascii="Times New Roman" w:hAnsi="Times New Roman"/>
        </w:rPr>
      </w:pPr>
      <w:r w:rsidRPr="00B0106D">
        <w:rPr>
          <w:rFonts w:ascii="Times New Roman" w:hAnsi="Times New Roman"/>
        </w:rPr>
        <w:t>PSCell and multiple activated SCells in EN-DC;</w:t>
      </w:r>
    </w:p>
    <w:p w:rsidR="001B120D" w:rsidRPr="00B0106D" w:rsidRDefault="001B120D" w:rsidP="005E75E4">
      <w:pPr>
        <w:pStyle w:val="ListParagraph"/>
        <w:numPr>
          <w:ilvl w:val="0"/>
          <w:numId w:val="115"/>
        </w:numPr>
        <w:overflowPunct w:val="0"/>
        <w:autoSpaceDE w:val="0"/>
        <w:autoSpaceDN w:val="0"/>
        <w:adjustRightInd w:val="0"/>
        <w:spacing w:after="180" w:line="240" w:lineRule="auto"/>
        <w:contextualSpacing w:val="0"/>
        <w:rPr>
          <w:rFonts w:ascii="Times New Roman" w:hAnsi="Times New Roman"/>
        </w:rPr>
      </w:pPr>
      <w:r w:rsidRPr="00B0106D">
        <w:rPr>
          <w:rFonts w:ascii="Times New Roman" w:hAnsi="Times New Roman"/>
        </w:rPr>
        <w:t>PCell and multiple activated SCells in SA NR Carrier Aggregation.</w:t>
      </w:r>
    </w:p>
    <w:p w:rsidR="001B120D" w:rsidRPr="00B0106D" w:rsidRDefault="001B120D" w:rsidP="001B120D">
      <w:r w:rsidRPr="00B0106D">
        <w:t>Observation 1: Based on the agreement in Interruption, it implies that at least one of PSCell SMTC occasions should be restricted in the same slot with the SMTC occasion of the intra-band SCell being activated.</w:t>
      </w:r>
    </w:p>
    <w:p w:rsidR="001B120D" w:rsidRPr="00B0106D" w:rsidRDefault="001B120D" w:rsidP="001B120D">
      <w:r w:rsidRPr="00B0106D">
        <w:t>Observation 2: The intra-band SCell’s activation delay should not only based on the SMTC periodicity of SCell being activated but also based on the SMTC periodicity of the PSCell.</w:t>
      </w:r>
    </w:p>
    <w:p w:rsidR="001B120D" w:rsidRPr="00B0106D" w:rsidRDefault="001B120D" w:rsidP="001B120D">
      <w:r w:rsidRPr="00B0106D">
        <w:t>Observation 3: If network cannot guarantee the Tx beam sweeping should follow the same direction at the same time for different PSCell and SCell(s) being activated, the UE’s AGC re-tuning will still face big problem in intra-band even when the SSB occasions of PSCell is well collided with the SSB occasions of SCell.</w:t>
      </w:r>
    </w:p>
    <w:p w:rsidR="001B120D" w:rsidRPr="00B0106D" w:rsidRDefault="001B120D" w:rsidP="001B120D">
      <w:r w:rsidRPr="00B0106D">
        <w:t>Proposal 1: The cell specific reference signals from PSCell should be within the same slot as those of the SCell being activated in intra-band. Otherwise, there is no requirement for SCell activation delay.</w:t>
      </w:r>
    </w:p>
    <w:p w:rsidR="001B120D" w:rsidRPr="00B0106D" w:rsidRDefault="001B120D" w:rsidP="001B120D">
      <w:r w:rsidRPr="00B0106D">
        <w:t>Proposal 2: The SCell activation delay requirement should differ intra-band and inter-band cases.</w:t>
      </w:r>
    </w:p>
    <w:p w:rsidR="001B120D" w:rsidRPr="00B0106D" w:rsidRDefault="001B120D" w:rsidP="001B120D">
      <w:r w:rsidRPr="00B0106D">
        <w:t>Proposal 3: The intra-band SCell activation delay for AGC re-tuning should be based on the max value of PSCell and SCell SMTC periodicity.</w:t>
      </w:r>
    </w:p>
    <w:p w:rsidR="001B120D" w:rsidRPr="00B0106D" w:rsidRDefault="001B120D" w:rsidP="001B120D">
      <w:r w:rsidRPr="00B0106D">
        <w:t>Proposal 4: The network should guarantee the Tx beam sweeping follows the same direction for PSCell and SCell(s) being activated for intra-band at a time.</w:t>
      </w:r>
    </w:p>
    <w:p w:rsidR="001B120D" w:rsidRPr="00B0106D" w:rsidRDefault="001B120D" w:rsidP="001B120D">
      <w:r w:rsidRPr="00B0106D">
        <w:t>Proposal 5: For inter-band SCell activation, the allowed interruption duration is X2 slot. The time location of PSCell interruption should not occur before slot n+[T</w:t>
      </w:r>
      <w:r w:rsidRPr="005E7F9F">
        <w:rPr>
          <w:vertAlign w:val="subscript"/>
        </w:rPr>
        <w:t>HARQ</w:t>
      </w:r>
      <w:r w:rsidRPr="00B0106D">
        <w:t>] and not occur after slot n+[T</w:t>
      </w:r>
      <w:r w:rsidRPr="005E7F9F">
        <w:rPr>
          <w:vertAlign w:val="subscript"/>
        </w:rPr>
        <w:t>HARQ</w:t>
      </w:r>
      <w:r w:rsidRPr="00B0106D">
        <w:t xml:space="preserve"> +X2 slot].</w:t>
      </w:r>
    </w:p>
    <w:p w:rsidR="001B120D" w:rsidRPr="00B0106D" w:rsidRDefault="001B120D" w:rsidP="001B120D">
      <w:r w:rsidRPr="00B0106D">
        <w:t>Proposal 6: For intra-band SCell activation, the time location of PSCell interruption should also consider the uncertainty of SMTC periodicity except the interruption time. The time location of PSCell interruption should not occur before slot n+[T</w:t>
      </w:r>
      <w:r w:rsidRPr="005E7F9F">
        <w:rPr>
          <w:vertAlign w:val="subscript"/>
        </w:rPr>
        <w:t>HARQ</w:t>
      </w:r>
      <w:r w:rsidRPr="00B0106D">
        <w:t>] and not occur after slot n+[T</w:t>
      </w:r>
      <w:r w:rsidRPr="005E7F9F">
        <w:rPr>
          <w:vertAlign w:val="subscript"/>
        </w:rPr>
        <w:t>HARQ</w:t>
      </w:r>
      <w:r w:rsidRPr="00B0106D">
        <w:t>+ T</w:t>
      </w:r>
      <w:r w:rsidRPr="005E7F9F">
        <w:rPr>
          <w:vertAlign w:val="subscript"/>
        </w:rPr>
        <w:t>SMTC periodicity</w:t>
      </w:r>
      <w:r w:rsidRPr="00B0106D">
        <w:t xml:space="preserve"> + Y2 slot + T</w:t>
      </w:r>
      <w:r w:rsidRPr="005E7F9F">
        <w:rPr>
          <w:vertAlign w:val="subscript"/>
        </w:rPr>
        <w:t>SMTC duration</w:t>
      </w:r>
      <w:r w:rsidRPr="00B0106D">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663B59" w:rsidRDefault="001B120D" w:rsidP="001B120D">
      <w:pPr>
        <w:rPr>
          <w:rFonts w:ascii="Arial" w:hAnsi="Arial" w:cs="Arial"/>
          <w:b/>
          <w:i/>
          <w:color w:val="C00000"/>
          <w:sz w:val="24"/>
          <w:lang w:eastAsia="zh-CN"/>
        </w:rPr>
      </w:pPr>
      <w:r>
        <w:rPr>
          <w:rFonts w:ascii="Arial" w:hAnsi="Arial" w:cs="Arial" w:hint="eastAsia"/>
          <w:b/>
          <w:i/>
          <w:color w:val="C00000"/>
          <w:sz w:val="24"/>
          <w:lang w:eastAsia="zh-CN"/>
        </w:rPr>
        <w:lastRenderedPageBreak/>
        <w:t xml:space="preserve">Interruption for UL carrier </w:t>
      </w:r>
      <w:r>
        <w:rPr>
          <w:rFonts w:ascii="Arial" w:hAnsi="Arial" w:cs="Arial"/>
          <w:b/>
          <w:i/>
          <w:color w:val="C00000"/>
          <w:sz w:val="24"/>
          <w:lang w:eastAsia="zh-CN"/>
        </w:rPr>
        <w:t>addition</w:t>
      </w:r>
      <w:r>
        <w:rPr>
          <w:rFonts w:ascii="Arial" w:hAnsi="Arial" w:cs="Arial" w:hint="eastAsia"/>
          <w:b/>
          <w:i/>
          <w:color w:val="C00000"/>
          <w:sz w:val="24"/>
          <w:lang w:eastAsia="zh-CN"/>
        </w:rPr>
        <w:t xml:space="preserve"> and release</w:t>
      </w:r>
    </w:p>
    <w:p w:rsidR="001B120D" w:rsidRDefault="00BF02D3" w:rsidP="001B120D">
      <w:pPr>
        <w:rPr>
          <w:i/>
        </w:rPr>
      </w:pPr>
      <w:hyperlink r:id="rId1664" w:history="1">
        <w:r w:rsidR="001B120D">
          <w:rPr>
            <w:rStyle w:val="Hyperlink"/>
            <w:rFonts w:ascii="Arial" w:hAnsi="Arial" w:cs="Arial"/>
            <w:b/>
            <w:sz w:val="24"/>
          </w:rPr>
          <w:t>R4-1811254</w:t>
        </w:r>
      </w:hyperlink>
      <w:r w:rsidR="001B120D">
        <w:rPr>
          <w:b/>
        </w:rPr>
        <w:tab/>
        <w:t xml:space="preserve">Interruptions for UL carrier addition/release via RRC </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Qualcomm Incorporated</w:t>
      </w:r>
    </w:p>
    <w:p w:rsidR="001B120D" w:rsidRDefault="001B120D" w:rsidP="001B120D">
      <w:pPr>
        <w:rPr>
          <w:rFonts w:ascii="Arial" w:hAnsi="Arial" w:cs="Arial"/>
          <w:b/>
        </w:rPr>
      </w:pPr>
      <w:r>
        <w:rPr>
          <w:rFonts w:ascii="Arial" w:hAnsi="Arial" w:cs="Arial"/>
          <w:b/>
        </w:rPr>
        <w:t xml:space="preserve">Abstract: </w:t>
      </w:r>
    </w:p>
    <w:p w:rsidR="001B120D" w:rsidRPr="00D51681" w:rsidRDefault="001B120D" w:rsidP="001B120D">
      <w:r w:rsidRPr="00D51681">
        <w:t xml:space="preserve">In this contribution we provide justification to change the currently defined interruption numbers for UL addition/release via RRC. </w:t>
      </w:r>
    </w:p>
    <w:p w:rsidR="001B120D" w:rsidRPr="00356548" w:rsidRDefault="001B120D" w:rsidP="001B120D">
      <w:pPr>
        <w:rPr>
          <w:lang w:eastAsia="zh-CN"/>
        </w:rPr>
      </w:pPr>
      <w:r w:rsidRPr="00D51681">
        <w:t>Proposal 1: Change the interruption values for UL carrier addition/release via RRC to re-use the same values as that for inter-band cell addition/release.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Withdrawn</w:t>
      </w:r>
      <w:r>
        <w:rPr>
          <w:rFonts w:ascii="Arial" w:hAnsi="Arial" w:cs="Arial"/>
          <w:b/>
        </w:rPr>
        <w:br/>
      </w:r>
      <w:r>
        <w:rPr>
          <w:rFonts w:ascii="Arial" w:hAnsi="Arial" w:cs="Arial"/>
          <w:b/>
        </w:rPr>
        <w:br/>
      </w:r>
    </w:p>
    <w:p w:rsidR="001B120D" w:rsidRDefault="00BF02D3" w:rsidP="001B120D">
      <w:pPr>
        <w:rPr>
          <w:i/>
        </w:rPr>
      </w:pPr>
      <w:hyperlink r:id="rId1665" w:history="1">
        <w:r w:rsidR="001B120D">
          <w:rPr>
            <w:rStyle w:val="Hyperlink"/>
            <w:rFonts w:ascii="Arial" w:hAnsi="Arial" w:cs="Arial"/>
            <w:sz w:val="24"/>
          </w:rPr>
          <w:t>R4-1811413</w:t>
        </w:r>
      </w:hyperlink>
      <w:r w:rsidR="001B120D" w:rsidRPr="00FB69A5">
        <w:rPr>
          <w:b/>
        </w:rPr>
        <w:tab/>
      </w:r>
      <w:r w:rsidR="001B120D">
        <w:rPr>
          <w:b/>
        </w:rPr>
        <w:t xml:space="preserve">Interruptions for UL carrier addition/release via RRC </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Qualcomm Incorporated</w:t>
      </w:r>
    </w:p>
    <w:p w:rsidR="001B120D" w:rsidRDefault="001B120D" w:rsidP="001B120D">
      <w:pPr>
        <w:rPr>
          <w:rFonts w:ascii="Arial" w:hAnsi="Arial" w:cs="Arial"/>
          <w:b/>
        </w:rPr>
      </w:pPr>
      <w:r>
        <w:rPr>
          <w:rFonts w:ascii="Arial" w:hAnsi="Arial" w:cs="Arial"/>
          <w:b/>
        </w:rPr>
        <w:t xml:space="preserve">Abstract: </w:t>
      </w:r>
    </w:p>
    <w:p w:rsidR="001B120D" w:rsidRPr="00D51681" w:rsidRDefault="001B120D" w:rsidP="001B120D">
      <w:r w:rsidRPr="00D51681">
        <w:t xml:space="preserve">In this contribution we provide justification to change the currently defined interruption numbers for UL addition/release via RRC. </w:t>
      </w:r>
    </w:p>
    <w:p w:rsidR="001B120D" w:rsidRPr="00356548" w:rsidRDefault="001B120D" w:rsidP="001B120D">
      <w:pPr>
        <w:rPr>
          <w:lang w:eastAsia="zh-CN"/>
        </w:rPr>
      </w:pPr>
      <w:r w:rsidRPr="00D51681">
        <w:t>Proposal 1: Change the interruption values for UL carrier addition/release via RRC to re-use the same values as that for inter-band cell addition/release.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Huawei: We think we need analysis whether there is difference </w:t>
      </w:r>
      <w:r>
        <w:rPr>
          <w:lang w:eastAsia="zh-CN"/>
        </w:rPr>
        <w:t>between</w:t>
      </w:r>
      <w:r>
        <w:rPr>
          <w:rFonts w:hint="eastAsia"/>
          <w:lang w:eastAsia="zh-CN"/>
        </w:rPr>
        <w:t xml:space="preserve"> adding a cell and adding an uplink. </w:t>
      </w:r>
      <w:r>
        <w:rPr>
          <w:lang w:eastAsia="zh-CN"/>
        </w:rPr>
        <w:t>Additional</w:t>
      </w:r>
      <w:r>
        <w:rPr>
          <w:rFonts w:hint="eastAsia"/>
          <w:lang w:eastAsia="zh-CN"/>
        </w:rPr>
        <w:t xml:space="preserve"> 0.5ms is for parameter loading. For uplink configuration, we need check whether we need </w:t>
      </w:r>
      <w:r>
        <w:rPr>
          <w:lang w:eastAsia="zh-CN"/>
        </w:rPr>
        <w:t>additional</w:t>
      </w:r>
      <w:r>
        <w:rPr>
          <w:rFonts w:hint="eastAsia"/>
          <w:lang w:eastAsia="zh-CN"/>
        </w:rPr>
        <w:t xml:space="preserve"> 0.5ms. Could Qualcomm clarify if there is difference between adding a cell and adding a carrier?</w:t>
      </w:r>
    </w:p>
    <w:p w:rsidR="001B120D" w:rsidRDefault="001B120D" w:rsidP="001B120D">
      <w:pPr>
        <w:rPr>
          <w:lang w:eastAsia="zh-CN"/>
        </w:rPr>
      </w:pPr>
      <w:r>
        <w:rPr>
          <w:rFonts w:hint="eastAsia"/>
          <w:lang w:eastAsia="zh-CN"/>
        </w:rPr>
        <w:tab/>
        <w:t xml:space="preserve">Qualcomm: They are not exact the thing. But </w:t>
      </w:r>
      <w:r>
        <w:rPr>
          <w:lang w:eastAsia="zh-CN"/>
        </w:rPr>
        <w:t>the</w:t>
      </w:r>
      <w:r>
        <w:rPr>
          <w:rFonts w:hint="eastAsia"/>
          <w:lang w:eastAsia="zh-CN"/>
        </w:rPr>
        <w:t xml:space="preserve"> parameter loading is the same. </w:t>
      </w:r>
    </w:p>
    <w:p w:rsidR="001B120D" w:rsidRDefault="001B120D" w:rsidP="001B120D">
      <w:pPr>
        <w:rPr>
          <w:lang w:eastAsia="zh-CN"/>
        </w:rPr>
      </w:pPr>
      <w:r>
        <w:rPr>
          <w:rFonts w:hint="eastAsia"/>
          <w:lang w:eastAsia="zh-CN"/>
        </w:rPr>
        <w:tab/>
        <w:t xml:space="preserve">Huawei: our concern is whether we need the parameter loading. </w:t>
      </w:r>
      <w:r>
        <w:rPr>
          <w:lang w:eastAsia="zh-CN"/>
        </w:rPr>
        <w:t>W</w:t>
      </w:r>
      <w:r>
        <w:rPr>
          <w:rFonts w:hint="eastAsia"/>
          <w:lang w:eastAsia="zh-CN"/>
        </w:rPr>
        <w:t>e need check.</w:t>
      </w:r>
    </w:p>
    <w:p w:rsidR="001B120D" w:rsidRPr="006854BA" w:rsidRDefault="001B120D" w:rsidP="001B120D">
      <w:pPr>
        <w:rPr>
          <w:lang w:eastAsia="zh-CN"/>
        </w:rPr>
      </w:pPr>
      <w:r>
        <w:rPr>
          <w:rFonts w:hint="eastAsia"/>
          <w:lang w:eastAsia="zh-CN"/>
        </w:rPr>
        <w:tab/>
        <w:t xml:space="preserve">Qualcomm: it is same as </w:t>
      </w:r>
      <w:r>
        <w:rPr>
          <w:lang w:eastAsia="zh-CN"/>
        </w:rPr>
        <w:t>what</w:t>
      </w:r>
      <w:r>
        <w:rPr>
          <w:rFonts w:hint="eastAsia"/>
          <w:lang w:eastAsia="zh-CN"/>
        </w:rPr>
        <w:t xml:space="preserve"> we do for SCell addition. The timeline is the same.</w:t>
      </w:r>
    </w:p>
    <w:p w:rsidR="001B120D" w:rsidRDefault="001B120D" w:rsidP="001B120D">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1B120D" w:rsidP="001B120D">
      <w:pPr>
        <w:rPr>
          <w:color w:val="993300"/>
          <w:u w:val="single"/>
          <w:lang w:eastAsia="zh-CN"/>
        </w:rPr>
      </w:pPr>
      <w:r>
        <w:rPr>
          <w:rFonts w:hint="eastAsia"/>
          <w:color w:val="993300"/>
          <w:u w:val="single"/>
          <w:lang w:eastAsia="zh-CN"/>
        </w:rPr>
        <w:t>Way forward</w:t>
      </w:r>
    </w:p>
    <w:p w:rsidR="001B120D" w:rsidRPr="00FB69A5" w:rsidRDefault="00BF02D3" w:rsidP="001B120D">
      <w:pPr>
        <w:rPr>
          <w:i/>
          <w:lang w:eastAsia="zh-CN"/>
        </w:rPr>
      </w:pPr>
      <w:hyperlink r:id="rId1666" w:history="1">
        <w:r w:rsidR="001B120D">
          <w:rPr>
            <w:rStyle w:val="Hyperlink"/>
            <w:rFonts w:ascii="Arial" w:hAnsi="Arial" w:cs="Arial"/>
            <w:b/>
            <w:sz w:val="24"/>
            <w:lang w:eastAsia="zh-CN"/>
          </w:rPr>
          <w:t>R4-1811683</w:t>
        </w:r>
      </w:hyperlink>
      <w:r w:rsidR="001B120D">
        <w:rPr>
          <w:b/>
        </w:rPr>
        <w:tab/>
        <w:t xml:space="preserve">Way forward on </w:t>
      </w:r>
      <w:r w:rsidR="001B120D">
        <w:rPr>
          <w:rFonts w:hint="eastAsia"/>
          <w:b/>
          <w:lang w:eastAsia="zh-CN"/>
        </w:rPr>
        <w:t>i</w:t>
      </w:r>
      <w:r w:rsidR="001B120D">
        <w:rPr>
          <w:b/>
        </w:rPr>
        <w:t>nterruptions for UL carrier addition/release via RRC</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Qualcomm</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B84E0B" w:rsidRDefault="001B120D" w:rsidP="001B120D"/>
    <w:p w:rsidR="001B120D" w:rsidRDefault="001B120D" w:rsidP="001B120D">
      <w:pPr>
        <w:rPr>
          <w:color w:val="993300"/>
          <w:u w:val="single"/>
          <w:lang w:eastAsia="zh-CN"/>
        </w:rPr>
      </w:pPr>
      <w:r>
        <w:rPr>
          <w:b/>
        </w:rPr>
        <w:lastRenderedPageBreak/>
        <w:t>Decision:</w:t>
      </w:r>
      <w:r>
        <w:rPr>
          <w:b/>
        </w:rPr>
        <w:tab/>
      </w:r>
      <w:r>
        <w:rPr>
          <w:b/>
        </w:rPr>
        <w:tab/>
      </w:r>
      <w:r w:rsidRPr="00467F23">
        <w:rPr>
          <w:b/>
          <w:highlight w:val="green"/>
        </w:rPr>
        <w:t>Approved</w:t>
      </w:r>
      <w:r w:rsidRPr="00467F23">
        <w:rPr>
          <w:b/>
          <w:highlight w:val="green"/>
        </w:rPr>
        <w:br/>
      </w:r>
      <w:r w:rsidRPr="00467F23">
        <w:rPr>
          <w:b/>
          <w:highlight w:val="green"/>
        </w:rPr>
        <w:br/>
      </w:r>
    </w:p>
    <w:p w:rsidR="001B120D" w:rsidRPr="00663B59" w:rsidRDefault="001B120D" w:rsidP="001B120D">
      <w:pPr>
        <w:rPr>
          <w:rFonts w:ascii="Arial" w:hAnsi="Arial" w:cs="Arial"/>
          <w:b/>
          <w:i/>
          <w:color w:val="C00000"/>
          <w:sz w:val="24"/>
          <w:lang w:eastAsia="zh-CN"/>
        </w:rPr>
      </w:pPr>
      <w:r>
        <w:rPr>
          <w:rFonts w:ascii="Arial" w:hAnsi="Arial" w:cs="Arial" w:hint="eastAsia"/>
          <w:b/>
          <w:i/>
          <w:color w:val="C00000"/>
          <w:sz w:val="24"/>
          <w:lang w:eastAsia="zh-CN"/>
        </w:rPr>
        <w:t>CR 36</w:t>
      </w:r>
      <w:r w:rsidRPr="00663B59">
        <w:rPr>
          <w:rFonts w:ascii="Arial" w:hAnsi="Arial" w:cs="Arial" w:hint="eastAsia"/>
          <w:b/>
          <w:i/>
          <w:color w:val="C00000"/>
          <w:sz w:val="24"/>
          <w:lang w:eastAsia="zh-CN"/>
        </w:rPr>
        <w:t>.133</w:t>
      </w:r>
    </w:p>
    <w:p w:rsidR="001B120D" w:rsidRDefault="00BF02D3" w:rsidP="001B120D">
      <w:pPr>
        <w:rPr>
          <w:i/>
        </w:rPr>
      </w:pPr>
      <w:hyperlink r:id="rId1667" w:history="1">
        <w:r w:rsidR="001B120D">
          <w:rPr>
            <w:rStyle w:val="Hyperlink"/>
            <w:rFonts w:ascii="Arial" w:hAnsi="Arial" w:cs="Arial"/>
            <w:b/>
            <w:sz w:val="24"/>
          </w:rPr>
          <w:t>R4-1809741</w:t>
        </w:r>
      </w:hyperlink>
      <w:r w:rsidR="001B120D">
        <w:rPr>
          <w:b/>
        </w:rPr>
        <w:tab/>
        <w:t>Interuption requirements for EN-DC in 36.133</w:t>
      </w:r>
      <w:r w:rsidR="001B120D">
        <w:rPr>
          <w:b/>
        </w:rPr>
        <w:br/>
      </w:r>
      <w:r w:rsidR="001B120D">
        <w:tab/>
      </w:r>
      <w:r w:rsidR="001B120D">
        <w:tab/>
      </w:r>
      <w:r w:rsidR="001B120D">
        <w:tab/>
      </w:r>
      <w:r w:rsidR="001B120D">
        <w:tab/>
      </w:r>
      <w:r w:rsidR="001B120D">
        <w:tab/>
        <w:t>36.133</w:t>
      </w:r>
      <w:r w:rsidR="001B120D">
        <w:tab/>
        <w:t xml:space="preserve">  CR-5856  rev  Cat: F (Rel-15) v15.3.0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Updates to EN-DC interruption requirements in 38.133</w:t>
      </w:r>
      <w:r>
        <w:rPr>
          <w:rFonts w:hint="eastAsia"/>
          <w:lang w:eastAsia="zh-CN"/>
        </w:rPr>
        <w:t>.</w:t>
      </w:r>
    </w:p>
    <w:p w:rsidR="001B120D" w:rsidRPr="00B0106D" w:rsidRDefault="001B120D" w:rsidP="001B120D">
      <w:pPr>
        <w:rPr>
          <w:lang w:val="en-US" w:eastAsia="zh-CN"/>
        </w:rPr>
      </w:pPr>
      <w:r w:rsidRPr="00B0106D">
        <w:rPr>
          <w:lang w:val="en-US" w:eastAsia="zh-CN"/>
        </w:rPr>
        <w:t>Interruption requierments contain an unnecessary editors note, TBD, and interruption requierments for deactivated SCells are incomplete</w:t>
      </w:r>
    </w:p>
    <w:p w:rsidR="001B120D" w:rsidRPr="00B0106D" w:rsidRDefault="001B120D" w:rsidP="001B120D">
      <w:pPr>
        <w:rPr>
          <w:lang w:val="en-US" w:eastAsia="zh-CN"/>
        </w:rPr>
      </w:pPr>
      <w:r w:rsidRPr="00B0106D">
        <w:rPr>
          <w:lang w:val="en-US" w:eastAsia="zh-CN"/>
        </w:rPr>
        <w:t>Summary of change:</w:t>
      </w:r>
    </w:p>
    <w:p w:rsidR="001B120D" w:rsidRPr="00B0106D" w:rsidRDefault="001B120D" w:rsidP="001B120D">
      <w:pPr>
        <w:ind w:leftChars="100" w:left="200"/>
        <w:rPr>
          <w:lang w:val="en-US" w:eastAsia="zh-CN"/>
        </w:rPr>
      </w:pPr>
      <w:r w:rsidRPr="00B0106D">
        <w:rPr>
          <w:lang w:val="en-US" w:eastAsia="zh-CN"/>
        </w:rPr>
        <w:t>Editor’s note that X1 is FFS is removed as X1 has now been specified. Interruptions at transitions from non-DRX to DRX for intraband EN-DC are specified as 5ms.</w:t>
      </w:r>
    </w:p>
    <w:p w:rsidR="001B120D" w:rsidRPr="00B0106D" w:rsidRDefault="001B120D" w:rsidP="001B120D">
      <w:pPr>
        <w:ind w:leftChars="100" w:left="200"/>
        <w:rPr>
          <w:lang w:val="en-US" w:eastAsia="zh-CN"/>
        </w:rPr>
      </w:pPr>
      <w:r w:rsidRPr="00B0106D">
        <w:rPr>
          <w:lang w:val="en-US" w:eastAsia="zh-CN"/>
        </w:rPr>
        <w:t>Square brackets are removed</w:t>
      </w:r>
    </w:p>
    <w:p w:rsidR="001B120D" w:rsidRPr="00B0106D" w:rsidRDefault="001B120D" w:rsidP="001B120D">
      <w:pPr>
        <w:ind w:leftChars="100" w:left="200"/>
        <w:rPr>
          <w:lang w:val="en-US" w:eastAsia="zh-CN"/>
        </w:rPr>
      </w:pPr>
      <w:r w:rsidRPr="00B0106D">
        <w:rPr>
          <w:lang w:val="en-US" w:eastAsia="zh-CN"/>
        </w:rPr>
        <w:t>Deactivated NR SCell measurements are specified to occur immediataly before and after SMTC</w:t>
      </w:r>
    </w:p>
    <w:p w:rsidR="001B120D" w:rsidRDefault="001B120D" w:rsidP="001B120D">
      <w:pPr>
        <w:ind w:leftChars="100" w:left="200"/>
        <w:rPr>
          <w:lang w:val="en-US" w:eastAsia="zh-CN"/>
        </w:rPr>
      </w:pPr>
      <w:r w:rsidRPr="00B0106D">
        <w:rPr>
          <w:lang w:val="en-US" w:eastAsia="zh-CN"/>
        </w:rPr>
        <w:t>For a UE which does not support per-FR measurement gaps, interruptions to the PCell or active MCG SCells may be caused by NR PSCell or NR SCells on any frequency band. For UE which support per-FR gaps, interruptions to the PCell or active MCG SCells may be caused by NR PSCell or NR SCells on FR1 only.</w:t>
      </w:r>
    </w:p>
    <w:p w:rsidR="001B120D" w:rsidRPr="00B84E0B" w:rsidRDefault="001B120D" w:rsidP="001B120D">
      <w:pPr>
        <w:rPr>
          <w:highlight w:val="cyan"/>
          <w:lang w:val="en-US" w:eastAsia="zh-CN"/>
        </w:rPr>
      </w:pPr>
      <w:r w:rsidRPr="00B84E0B">
        <w:rPr>
          <w:rFonts w:hint="eastAsia"/>
          <w:highlight w:val="cyan"/>
          <w:lang w:val="en-US" w:eastAsia="zh-CN"/>
        </w:rPr>
        <w:t>To secretary:</w:t>
      </w:r>
    </w:p>
    <w:p w:rsidR="001B120D" w:rsidRPr="00B0106D" w:rsidRDefault="001B120D" w:rsidP="001B120D">
      <w:pPr>
        <w:rPr>
          <w:lang w:val="en-US" w:eastAsia="zh-CN"/>
        </w:rPr>
      </w:pPr>
      <w:r w:rsidRPr="00B84E0B">
        <w:rPr>
          <w:highlight w:val="cyan"/>
          <w:lang w:val="en-US" w:eastAsia="zh-CN"/>
        </w:rPr>
        <w:t xml:space="preserve">This is a revision of CR 5835, </w:t>
      </w:r>
      <w:hyperlink r:id="rId1668" w:history="1">
        <w:r>
          <w:rPr>
            <w:rStyle w:val="Hyperlink"/>
            <w:highlight w:val="cyan"/>
            <w:lang w:val="en-US" w:eastAsia="zh-CN"/>
          </w:rPr>
          <w:t>R4-1809535.</w:t>
        </w:r>
      </w:hyperlink>
      <w:r w:rsidRPr="00B84E0B">
        <w:rPr>
          <w:highlight w:val="cyan"/>
          <w:lang w:val="en-US" w:eastAsia="zh-CN"/>
        </w:rPr>
        <w:t xml:space="preserve"> Further changes are shown with highlighting and track changes on top of track changes are cleaned.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EA5B63">
        <w:rPr>
          <w:rFonts w:ascii="Arial" w:hAnsi="Arial" w:cs="Arial"/>
          <w:b/>
          <w:highlight w:val="green"/>
        </w:rPr>
        <w:t>Agreed</w:t>
      </w:r>
      <w:r w:rsidRPr="00EA5B63">
        <w:rPr>
          <w:rFonts w:ascii="Arial" w:hAnsi="Arial" w:cs="Arial"/>
          <w:b/>
          <w:highlight w:val="green"/>
        </w:rPr>
        <w:br/>
      </w:r>
      <w:r w:rsidRPr="00EA5B63">
        <w:rPr>
          <w:rFonts w:ascii="Arial" w:hAnsi="Arial" w:cs="Arial"/>
          <w:b/>
          <w:highlight w:val="green"/>
        </w:rPr>
        <w:br/>
      </w:r>
    </w:p>
    <w:p w:rsidR="001B120D" w:rsidRPr="00433100" w:rsidRDefault="001B120D" w:rsidP="001B120D">
      <w:pPr>
        <w:rPr>
          <w:rFonts w:ascii="Arial" w:hAnsi="Arial" w:cs="Arial"/>
          <w:b/>
          <w:i/>
          <w:color w:val="C00000"/>
          <w:sz w:val="24"/>
          <w:lang w:eastAsia="zh-CN"/>
        </w:rPr>
      </w:pPr>
      <w:r w:rsidRPr="00433100">
        <w:rPr>
          <w:rFonts w:ascii="Arial" w:hAnsi="Arial" w:cs="Arial" w:hint="eastAsia"/>
          <w:b/>
          <w:i/>
          <w:color w:val="C00000"/>
          <w:sz w:val="24"/>
          <w:lang w:eastAsia="zh-CN"/>
        </w:rPr>
        <w:t xml:space="preserve">Draft </w:t>
      </w:r>
      <w:r w:rsidRPr="00433100">
        <w:rPr>
          <w:rFonts w:ascii="Arial" w:hAnsi="Arial" w:cs="Arial"/>
          <w:b/>
          <w:i/>
          <w:color w:val="C00000"/>
          <w:sz w:val="24"/>
          <w:lang w:eastAsia="zh-CN"/>
        </w:rPr>
        <w:t>CR 3</w:t>
      </w:r>
      <w:r w:rsidRPr="00433100">
        <w:rPr>
          <w:rFonts w:ascii="Arial" w:hAnsi="Arial" w:cs="Arial" w:hint="eastAsia"/>
          <w:b/>
          <w:i/>
          <w:color w:val="C00000"/>
          <w:sz w:val="24"/>
          <w:lang w:eastAsia="zh-CN"/>
        </w:rPr>
        <w:t>8</w:t>
      </w:r>
      <w:r w:rsidRPr="00433100">
        <w:rPr>
          <w:rFonts w:ascii="Arial" w:hAnsi="Arial" w:cs="Arial"/>
          <w:b/>
          <w:i/>
          <w:color w:val="C00000"/>
          <w:sz w:val="24"/>
          <w:lang w:eastAsia="zh-CN"/>
        </w:rPr>
        <w:t>.133</w:t>
      </w:r>
    </w:p>
    <w:p w:rsidR="001B120D" w:rsidRDefault="00BF02D3" w:rsidP="001B120D">
      <w:pPr>
        <w:rPr>
          <w:i/>
        </w:rPr>
      </w:pPr>
      <w:hyperlink r:id="rId1669" w:history="1">
        <w:r w:rsidR="001B120D">
          <w:rPr>
            <w:rStyle w:val="Hyperlink"/>
            <w:rFonts w:ascii="Arial" w:hAnsi="Arial" w:cs="Arial"/>
            <w:b/>
            <w:sz w:val="24"/>
          </w:rPr>
          <w:t>R4-1810660</w:t>
        </w:r>
      </w:hyperlink>
      <w:r w:rsidR="001B120D">
        <w:rPr>
          <w:b/>
        </w:rPr>
        <w:tab/>
        <w:t>editorial CR on 38.133 for Interruptions</w:t>
      </w:r>
      <w:r w:rsidR="001B120D">
        <w:rPr>
          <w:b/>
        </w:rPr>
        <w:br/>
      </w:r>
      <w:r w:rsidR="001B120D">
        <w:tab/>
      </w:r>
      <w:r w:rsidR="001B120D">
        <w:tab/>
      </w:r>
      <w:r w:rsidR="001B120D">
        <w:tab/>
      </w:r>
      <w:r w:rsidR="001B120D">
        <w:tab/>
      </w:r>
      <w:r w:rsidR="001B120D">
        <w:tab/>
        <w:t>38.133</w:t>
      </w:r>
      <w:r w:rsidR="001B120D">
        <w:tab/>
        <w:t xml:space="preserve">  CR-  rev  Cat: D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7B789F" w:rsidRDefault="001B120D" w:rsidP="001B120D">
      <w:r w:rsidRPr="007B789F">
        <w:t>In section 8.2.1.2.1 there are following</w:t>
      </w:r>
      <w:r>
        <w:t xml:space="preserve"> description: “Interruption on </w:t>
      </w:r>
      <w:r w:rsidRPr="007B789F">
        <w:t>PSCell and the activated SCell if configured due to E-UTRA PCell transitions between active and non-active druing DRX when PSCell or SCell is in non-DRX are allowed with up to [1%] probability of missed ACK/NACK when the configured PSCell DRX cycle is less than [640] ms, and [0.625%] probability of missed ACK/NACK is allowed when the configured PSCell DRX cycle is [640] ms or longer. Each interruption shall not exceed [X] slot as defined in table 8.2.1.2.1-1.” The two “PSCell” labeled above should be “E-UTRA PCell”.</w:t>
      </w:r>
    </w:p>
    <w:p w:rsidR="001B120D" w:rsidRPr="007B789F" w:rsidRDefault="001B120D" w:rsidP="001B120D">
      <w:r w:rsidRPr="007B789F">
        <w:t>All “PCell” in section 8.2 should be modified to  “E-UTRA PCell”.</w:t>
      </w:r>
    </w:p>
    <w:p w:rsidR="001B120D" w:rsidRPr="007B789F" w:rsidRDefault="001B120D" w:rsidP="001B120D">
      <w:r w:rsidRPr="007B789F">
        <w:t>Some “SCell” in section 8.2 should be modified to “E-UTRA SCell”.</w:t>
      </w:r>
    </w:p>
    <w:p w:rsidR="001B120D" w:rsidRPr="007B789F" w:rsidRDefault="001B120D" w:rsidP="001B120D">
      <w:r w:rsidRPr="007B789F">
        <w:t>“LTE” in section 8.2 should be modified to “E-UTRA”.</w:t>
      </w:r>
    </w:p>
    <w:p w:rsidR="001B120D" w:rsidRPr="007B789F" w:rsidRDefault="001B120D" w:rsidP="001B120D">
      <w:r w:rsidRPr="007B789F">
        <w:t>Summary of change:</w:t>
      </w:r>
    </w:p>
    <w:p w:rsidR="001B120D" w:rsidRDefault="001B120D" w:rsidP="001B120D">
      <w:pPr>
        <w:ind w:leftChars="100" w:left="200"/>
        <w:rPr>
          <w:lang w:eastAsia="zh-CN"/>
        </w:rPr>
      </w:pPr>
      <w:r w:rsidRPr="007B789F">
        <w:lastRenderedPageBreak/>
        <w:t>The labeled “PSCell” in the description above are changed to “E-UTRA PCell”.</w:t>
      </w:r>
    </w:p>
    <w:p w:rsidR="001B120D" w:rsidRDefault="001B120D" w:rsidP="001B120D">
      <w:pPr>
        <w:ind w:leftChars="100" w:left="200"/>
        <w:rPr>
          <w:lang w:eastAsia="zh-CN"/>
        </w:rPr>
      </w:pPr>
      <w:r w:rsidRPr="007B789F">
        <w:t>All “PCell” in section 8.2 are changed to  “E-UTRA PCell”.</w:t>
      </w:r>
    </w:p>
    <w:p w:rsidR="001B120D" w:rsidRDefault="001B120D" w:rsidP="001B120D">
      <w:pPr>
        <w:ind w:leftChars="100" w:left="200"/>
        <w:rPr>
          <w:lang w:eastAsia="zh-CN"/>
        </w:rPr>
      </w:pPr>
      <w:r w:rsidRPr="007B789F">
        <w:t>Some “SCell” in section 8.2 are changed to “E-UTRA SCell”.</w:t>
      </w:r>
    </w:p>
    <w:p w:rsidR="001B120D" w:rsidRPr="007B789F" w:rsidRDefault="001B120D" w:rsidP="001B120D">
      <w:pPr>
        <w:ind w:leftChars="100" w:left="200"/>
        <w:rPr>
          <w:lang w:eastAsia="zh-CN"/>
        </w:rPr>
      </w:pPr>
      <w:r w:rsidRPr="007B789F">
        <w:t>“LTE” in section 8.2 are changed to “E-UTRA”.</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AF7302">
        <w:rPr>
          <w:rFonts w:ascii="Arial" w:hAnsi="Arial" w:cs="Arial"/>
          <w:b/>
          <w:highlight w:val="green"/>
        </w:rPr>
        <w:t>Endorsed</w:t>
      </w:r>
      <w:r w:rsidRPr="00AF7302">
        <w:rPr>
          <w:rFonts w:ascii="Arial" w:hAnsi="Arial" w:cs="Arial"/>
          <w:b/>
          <w:highlight w:val="green"/>
        </w:rPr>
        <w:br/>
      </w:r>
      <w:r w:rsidRPr="00AF7302">
        <w:rPr>
          <w:rFonts w:ascii="Arial" w:hAnsi="Arial" w:cs="Arial"/>
          <w:b/>
          <w:highlight w:val="green"/>
        </w:rPr>
        <w:br/>
      </w:r>
    </w:p>
    <w:p w:rsidR="001B120D" w:rsidRDefault="001B120D" w:rsidP="001B120D">
      <w:pPr>
        <w:pStyle w:val="Heading5"/>
      </w:pPr>
      <w:bookmarkStart w:id="820" w:name="_Toc522024808"/>
      <w:bookmarkStart w:id="821" w:name="_Toc523514307"/>
      <w:r>
        <w:t>7.11.8.3</w:t>
      </w:r>
      <w:r>
        <w:tab/>
        <w:t>PSCell addition/release/change and SCell (de)activation [NR_newRAT-Core]</w:t>
      </w:r>
      <w:bookmarkEnd w:id="820"/>
      <w:bookmarkEnd w:id="821"/>
    </w:p>
    <w:p w:rsidR="001B120D" w:rsidRPr="000405C1" w:rsidRDefault="001B120D" w:rsidP="001B120D">
      <w:pPr>
        <w:rPr>
          <w:rFonts w:ascii="Arial" w:hAnsi="Arial" w:cs="Arial"/>
          <w:b/>
          <w:i/>
          <w:color w:val="C00000"/>
          <w:sz w:val="24"/>
          <w:lang w:eastAsia="zh-CN"/>
        </w:rPr>
      </w:pPr>
      <w:r w:rsidRPr="000405C1">
        <w:rPr>
          <w:rFonts w:ascii="Arial" w:hAnsi="Arial" w:cs="Arial" w:hint="eastAsia"/>
          <w:b/>
          <w:i/>
          <w:color w:val="C00000"/>
          <w:sz w:val="24"/>
          <w:lang w:eastAsia="zh-CN"/>
        </w:rPr>
        <w:t>PSCell addition</w:t>
      </w:r>
    </w:p>
    <w:p w:rsidR="001B120D" w:rsidRDefault="00BF02D3" w:rsidP="001B120D">
      <w:pPr>
        <w:rPr>
          <w:i/>
        </w:rPr>
      </w:pPr>
      <w:hyperlink r:id="rId1670" w:history="1">
        <w:r w:rsidR="001B120D">
          <w:rPr>
            <w:rStyle w:val="Hyperlink"/>
            <w:rFonts w:ascii="Arial" w:hAnsi="Arial" w:cs="Arial"/>
            <w:b/>
            <w:sz w:val="24"/>
          </w:rPr>
          <w:t>R4-1810251</w:t>
        </w:r>
      </w:hyperlink>
      <w:r w:rsidR="001B120D">
        <w:rPr>
          <w:b/>
        </w:rPr>
        <w:tab/>
        <w:t>Discussion on PSCell addition delay requirement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C23DF7" w:rsidRDefault="001B120D" w:rsidP="001B120D">
      <w:r w:rsidRPr="00C23DF7">
        <w:t>In the contribution, we discuss the PSCell addition delay requirement, and known cell condition. We have the following observations and proposals:</w:t>
      </w:r>
    </w:p>
    <w:p w:rsidR="001B120D" w:rsidRPr="00C23DF7" w:rsidRDefault="001B120D" w:rsidP="001B120D">
      <w:r w:rsidRPr="00C23DF7">
        <w:t>Observation 1: If the measured detectable SSB becomes undetectable, UE would need additional time for a newly detectable SSB.</w:t>
      </w:r>
    </w:p>
    <w:p w:rsidR="001B120D" w:rsidRPr="00C23DF7" w:rsidRDefault="001B120D" w:rsidP="001B120D">
      <w:r w:rsidRPr="00C23DF7">
        <w:t>Proposal 1: In FR1, the NR PSCell is known if the following conditions are met:</w:t>
      </w:r>
    </w:p>
    <w:p w:rsidR="001B120D" w:rsidRPr="00C23DF7" w:rsidRDefault="001B120D" w:rsidP="005E75E4">
      <w:pPr>
        <w:pStyle w:val="ListParagraph"/>
        <w:numPr>
          <w:ilvl w:val="0"/>
          <w:numId w:val="119"/>
        </w:numPr>
        <w:overflowPunct w:val="0"/>
        <w:autoSpaceDE w:val="0"/>
        <w:autoSpaceDN w:val="0"/>
        <w:adjustRightInd w:val="0"/>
        <w:spacing w:after="180" w:line="240" w:lineRule="auto"/>
        <w:contextualSpacing w:val="0"/>
        <w:rPr>
          <w:rFonts w:ascii="Times New Roman" w:hAnsi="Times New Roman"/>
        </w:rPr>
      </w:pPr>
      <w:r w:rsidRPr="00C23DF7">
        <w:rPr>
          <w:rFonts w:ascii="Times New Roman" w:hAnsi="Times New Roman"/>
        </w:rPr>
        <w:t>During the last 5 seconds before the reception of the NR PSCell configuration command:</w:t>
      </w:r>
    </w:p>
    <w:p w:rsidR="001B120D" w:rsidRPr="0037269E" w:rsidRDefault="001B120D" w:rsidP="005E75E4">
      <w:pPr>
        <w:pStyle w:val="ListParagraph"/>
        <w:numPr>
          <w:ilvl w:val="1"/>
          <w:numId w:val="120"/>
        </w:numPr>
        <w:overflowPunct w:val="0"/>
        <w:autoSpaceDE w:val="0"/>
        <w:autoSpaceDN w:val="0"/>
        <w:adjustRightInd w:val="0"/>
        <w:spacing w:after="180" w:line="240" w:lineRule="auto"/>
        <w:contextualSpacing w:val="0"/>
        <w:rPr>
          <w:rFonts w:ascii="Times New Roman" w:hAnsi="Times New Roman"/>
        </w:rPr>
      </w:pPr>
      <w:r w:rsidRPr="0037269E">
        <w:rPr>
          <w:rFonts w:ascii="Times New Roman" w:hAnsi="Times New Roman"/>
        </w:rPr>
        <w:t>the UE has sent a valid measurement report for the NR PSCell being configured and</w:t>
      </w:r>
    </w:p>
    <w:p w:rsidR="001B120D" w:rsidRPr="0037269E" w:rsidRDefault="001B120D" w:rsidP="005E75E4">
      <w:pPr>
        <w:pStyle w:val="ListParagraph"/>
        <w:numPr>
          <w:ilvl w:val="1"/>
          <w:numId w:val="120"/>
        </w:numPr>
        <w:overflowPunct w:val="0"/>
        <w:autoSpaceDE w:val="0"/>
        <w:autoSpaceDN w:val="0"/>
        <w:adjustRightInd w:val="0"/>
        <w:spacing w:after="180" w:line="240" w:lineRule="auto"/>
        <w:contextualSpacing w:val="0"/>
        <w:rPr>
          <w:rFonts w:ascii="Times New Roman" w:hAnsi="Times New Roman"/>
        </w:rPr>
      </w:pPr>
      <w:r w:rsidRPr="0037269E">
        <w:rPr>
          <w:rFonts w:ascii="Times New Roman" w:hAnsi="Times New Roman"/>
        </w:rPr>
        <w:t>the NR PSCell being configured and one of the SSB measured during the period equal to [Tmeasure] remain detectable according to the cell identification conditions specified in section 9.3 of TS 38.133 [50].</w:t>
      </w:r>
    </w:p>
    <w:p w:rsidR="001B120D" w:rsidRPr="00C23DF7" w:rsidRDefault="001B120D" w:rsidP="005E75E4">
      <w:pPr>
        <w:pStyle w:val="ListParagraph"/>
        <w:numPr>
          <w:ilvl w:val="0"/>
          <w:numId w:val="119"/>
        </w:numPr>
        <w:overflowPunct w:val="0"/>
        <w:autoSpaceDE w:val="0"/>
        <w:autoSpaceDN w:val="0"/>
        <w:adjustRightInd w:val="0"/>
        <w:spacing w:after="180" w:line="240" w:lineRule="auto"/>
        <w:contextualSpacing w:val="0"/>
        <w:rPr>
          <w:rFonts w:ascii="Times New Roman" w:hAnsi="Times New Roman"/>
        </w:rPr>
      </w:pPr>
      <w:r w:rsidRPr="00C23DF7">
        <w:rPr>
          <w:rFonts w:ascii="Times New Roman" w:hAnsi="Times New Roman"/>
        </w:rPr>
        <w:t>NR PSCell being configured and one of the SSB measured during the period equal to [Tmeasure] also remain detectable during the NR PSCell configuration delay according to the cell identification conditions specified in section 9.3 of TS 38.133 [50].</w:t>
      </w:r>
    </w:p>
    <w:p w:rsidR="001B120D" w:rsidRPr="0037269E" w:rsidRDefault="001B120D" w:rsidP="005E75E4">
      <w:pPr>
        <w:pStyle w:val="ListParagraph"/>
        <w:numPr>
          <w:ilvl w:val="0"/>
          <w:numId w:val="119"/>
        </w:numPr>
        <w:overflowPunct w:val="0"/>
        <w:autoSpaceDE w:val="0"/>
        <w:autoSpaceDN w:val="0"/>
        <w:adjustRightInd w:val="0"/>
        <w:spacing w:after="180" w:line="240" w:lineRule="auto"/>
        <w:contextualSpacing w:val="0"/>
        <w:rPr>
          <w:rFonts w:ascii="Times New Roman" w:hAnsi="Times New Roman"/>
        </w:rPr>
      </w:pPr>
      <w:r w:rsidRPr="0037269E">
        <w:rPr>
          <w:rFonts w:ascii="Times New Roman" w:hAnsi="Times New Roman"/>
        </w:rPr>
        <w:t>where [Tmeasure] is specified the section 8.1.2.4.21.</w:t>
      </w:r>
    </w:p>
    <w:p w:rsidR="001B120D" w:rsidRPr="00C23DF7" w:rsidRDefault="001B120D" w:rsidP="001B120D">
      <w:r w:rsidRPr="00C23DF7">
        <w:t>Proposal 2: T</w:t>
      </w:r>
      <w:r w:rsidRPr="00F352DF">
        <w:rPr>
          <w:vertAlign w:val="subscript"/>
        </w:rPr>
        <w:t>∆</w:t>
      </w:r>
      <w:r w:rsidRPr="00C23DF7">
        <w:t xml:space="preserve"> = SMTC periodicity ms if the PSCell is in FR2.</w:t>
      </w:r>
    </w:p>
    <w:p w:rsidR="001B120D" w:rsidRPr="00C23DF7" w:rsidRDefault="001B120D" w:rsidP="001B120D">
      <w:r w:rsidRPr="00C23DF7">
        <w:t>Proposal 3: Replace “SMTC periodicity” with “SSB periodicity”. If SSB periodicity and offset are not provided but the SMTC configuration is provided, the SMTC periodicity should be used in the requirement. If neither SMTC periodicity nor SSB periodicity is provided, UE assumes the 5 ms periodicity or no UE behavior is specified.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sidRPr="000405C1">
        <w:rPr>
          <w:rFonts w:hint="eastAsia"/>
        </w:rPr>
        <w:t>----------</w:t>
      </w:r>
      <w:r>
        <w:rPr>
          <w:rFonts w:hint="eastAsia"/>
          <w:lang w:eastAsia="zh-CN"/>
        </w:rPr>
        <w:t>----------------------------------------- Open issues -----------------------------------------------------</w:t>
      </w:r>
    </w:p>
    <w:p w:rsidR="001B120D"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0405C1">
        <w:rPr>
          <w:rFonts w:ascii="Times New Roman" w:hAnsi="Times New Roman" w:hint="eastAsia"/>
          <w:lang w:val="en-GB" w:eastAsia="zh-CN"/>
        </w:rPr>
        <w:t>Use SMTC periodicity or SSB periodicity to define requirements</w:t>
      </w:r>
    </w:p>
    <w:p w:rsidR="001B120D" w:rsidRPr="000405C1"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0405C1">
        <w:rPr>
          <w:rFonts w:ascii="Times New Roman" w:hAnsi="Times New Roman"/>
        </w:rPr>
        <w:lastRenderedPageBreak/>
        <w:t xml:space="preserve">Option </w:t>
      </w:r>
      <w:r w:rsidRPr="000405C1">
        <w:rPr>
          <w:rFonts w:ascii="Times New Roman" w:hAnsi="Times New Roman"/>
          <w:lang w:eastAsia="zh-CN"/>
        </w:rPr>
        <w:t>1 (MediaTek)</w:t>
      </w:r>
      <w:r w:rsidRPr="000405C1">
        <w:rPr>
          <w:rFonts w:ascii="Times New Roman" w:hAnsi="Times New Roman"/>
        </w:rPr>
        <w:t>: Replace “SMTC periodicity” with “SSB periodicity”. If SSB periodicity and offset are not provided but the SMTC configuration is provided, the SMTC periodicity should be used in the requirement.</w:t>
      </w:r>
    </w:p>
    <w:p w:rsidR="001B120D" w:rsidRPr="00485EA3"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rPr>
      </w:pPr>
      <w:r w:rsidRPr="000405C1">
        <w:rPr>
          <w:rFonts w:ascii="Times New Roman" w:hAnsi="Times New Roman" w:hint="eastAsia"/>
        </w:rPr>
        <w:t>Option 2: SMTC periodicity is used to define the requirements.</w:t>
      </w:r>
    </w:p>
    <w:p w:rsidR="001B120D" w:rsidRPr="000405C1"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0405C1">
        <w:rPr>
          <w:rFonts w:ascii="Times New Roman" w:hAnsi="Times New Roman" w:hint="eastAsia"/>
          <w:lang w:val="en-GB" w:eastAsia="zh-CN"/>
        </w:rPr>
        <w:t>Known condition for NR PSCell in FR1</w:t>
      </w:r>
    </w:p>
    <w:p w:rsidR="001B120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rPr>
      </w:pPr>
      <w:r w:rsidRPr="000405C1">
        <w:rPr>
          <w:rFonts w:ascii="Times New Roman" w:hAnsi="Times New Roman" w:hint="eastAsia"/>
        </w:rPr>
        <w:t>Proposal (MediaTek): one of measured SSB remains detectable.</w:t>
      </w:r>
    </w:p>
    <w:p w:rsidR="001B120D" w:rsidRDefault="001B120D" w:rsidP="001B120D">
      <w:pPr>
        <w:rPr>
          <w:lang w:eastAsia="zh-CN"/>
        </w:rPr>
      </w:pPr>
      <w:r>
        <w:rPr>
          <w:rFonts w:hint="eastAsia"/>
          <w:lang w:eastAsia="zh-CN"/>
        </w:rPr>
        <w:t xml:space="preserve">Nokia: it is only FR1? I would </w:t>
      </w:r>
      <w:r>
        <w:rPr>
          <w:lang w:eastAsia="zh-CN"/>
        </w:rPr>
        <w:t>like</w:t>
      </w:r>
      <w:r>
        <w:rPr>
          <w:rFonts w:hint="eastAsia"/>
          <w:lang w:eastAsia="zh-CN"/>
        </w:rPr>
        <w:t xml:space="preserve"> to suggest to make it clear.</w:t>
      </w:r>
    </w:p>
    <w:p w:rsidR="001B120D" w:rsidRDefault="001B120D" w:rsidP="001B120D">
      <w:pPr>
        <w:rPr>
          <w:lang w:eastAsia="zh-CN"/>
        </w:rPr>
      </w:pPr>
      <w:r w:rsidRPr="006E3BE9">
        <w:rPr>
          <w:rFonts w:hint="eastAsia"/>
          <w:highlight w:val="green"/>
          <w:lang w:eastAsia="zh-CN"/>
        </w:rPr>
        <w:t>Agreement: F</w:t>
      </w:r>
      <w:r w:rsidRPr="006E3BE9">
        <w:rPr>
          <w:highlight w:val="green"/>
          <w:lang w:eastAsia="zh-CN"/>
        </w:rPr>
        <w:t>o</w:t>
      </w:r>
      <w:r w:rsidRPr="006E3BE9">
        <w:rPr>
          <w:rFonts w:hint="eastAsia"/>
          <w:highlight w:val="green"/>
          <w:lang w:eastAsia="zh-CN"/>
        </w:rPr>
        <w:t>r F</w:t>
      </w:r>
      <w:r>
        <w:rPr>
          <w:rFonts w:hint="eastAsia"/>
          <w:highlight w:val="green"/>
          <w:lang w:eastAsia="zh-CN"/>
        </w:rPr>
        <w:t>R</w:t>
      </w:r>
      <w:r w:rsidRPr="006E3BE9">
        <w:rPr>
          <w:rFonts w:hint="eastAsia"/>
          <w:highlight w:val="green"/>
          <w:lang w:eastAsia="zh-CN"/>
        </w:rPr>
        <w:t>1, if one of measured SSB remains detectable, the NR PSCell is viewed as the known cell.</w:t>
      </w:r>
    </w:p>
    <w:p w:rsidR="001B120D" w:rsidRPr="00B5480F" w:rsidRDefault="001B120D" w:rsidP="001B120D">
      <w:pPr>
        <w:rPr>
          <w:lang w:eastAsia="zh-CN"/>
        </w:rPr>
      </w:pPr>
    </w:p>
    <w:p w:rsidR="001B120D" w:rsidRPr="000405C1"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0405C1">
        <w:rPr>
          <w:rFonts w:ascii="Times New Roman" w:hAnsi="Times New Roman" w:hint="eastAsia"/>
          <w:lang w:val="en-GB" w:eastAsia="zh-CN"/>
        </w:rPr>
        <w:t>SW processing time:</w:t>
      </w:r>
      <w:r w:rsidRPr="000405C1">
        <w:rPr>
          <w:rFonts w:ascii="Times New Roman" w:hAnsi="Times New Roman"/>
          <w:lang w:val="en-GB" w:eastAsia="zh-CN"/>
        </w:rPr>
        <w:t>T</w:t>
      </w:r>
      <w:r w:rsidRPr="000405C1">
        <w:rPr>
          <w:rFonts w:ascii="Times New Roman" w:hAnsi="Times New Roman" w:hint="eastAsia"/>
          <w:lang w:val="en-GB" w:eastAsia="zh-CN"/>
        </w:rPr>
        <w:t>processing</w:t>
      </w:r>
      <w:r w:rsidRPr="000405C1">
        <w:rPr>
          <w:rFonts w:ascii="Times New Roman" w:hAnsi="Times New Roman"/>
          <w:lang w:val="en-GB" w:eastAsia="zh-CN"/>
        </w:rPr>
        <w:t xml:space="preserve"> </w:t>
      </w:r>
    </w:p>
    <w:p w:rsidR="001B120D" w:rsidRDefault="001B120D" w:rsidP="005E75E4">
      <w:pPr>
        <w:pStyle w:val="3GPP"/>
        <w:numPr>
          <w:ilvl w:val="0"/>
          <w:numId w:val="224"/>
        </w:numPr>
        <w:rPr>
          <w:lang w:val="en-US"/>
        </w:rPr>
      </w:pPr>
      <w:r w:rsidRPr="005977B3">
        <w:rPr>
          <w:rFonts w:hint="eastAsia"/>
          <w:lang w:val="en-US"/>
        </w:rPr>
        <w:t xml:space="preserve">Option </w:t>
      </w:r>
      <w:r w:rsidRPr="00C673C8">
        <w:rPr>
          <w:rFonts w:hint="eastAsia"/>
          <w:lang w:val="en-US"/>
        </w:rPr>
        <w:t>1</w:t>
      </w:r>
      <w:r>
        <w:rPr>
          <w:rFonts w:hint="eastAsia"/>
          <w:lang w:val="en-US" w:eastAsia="zh-CN"/>
        </w:rPr>
        <w:t>(Intel)</w:t>
      </w:r>
      <w:r w:rsidRPr="00C673C8">
        <w:rPr>
          <w:rFonts w:hint="eastAsia"/>
          <w:lang w:val="en-US"/>
        </w:rPr>
        <w:t>:</w:t>
      </w:r>
      <w:r w:rsidRPr="00C673C8">
        <w:rPr>
          <w:rFonts w:hint="eastAsia"/>
          <w:lang w:val="en-US" w:eastAsia="zh-CN"/>
        </w:rPr>
        <w:t xml:space="preserve"> </w:t>
      </w:r>
      <w:r w:rsidRPr="00133C81">
        <w:rPr>
          <w:lang w:val="en-US" w:eastAsia="zh-CN"/>
        </w:rPr>
        <w:t>T</w:t>
      </w:r>
      <w:r w:rsidRPr="00133C81">
        <w:rPr>
          <w:vertAlign w:val="subscript"/>
          <w:lang w:val="en-US" w:eastAsia="zh-CN"/>
        </w:rPr>
        <w:t>processing</w:t>
      </w:r>
      <w:r>
        <w:rPr>
          <w:rFonts w:hint="eastAsia"/>
          <w:lang w:val="en-US" w:eastAsia="zh-CN"/>
        </w:rPr>
        <w:t xml:space="preserve"> =</w:t>
      </w:r>
      <w:r w:rsidRPr="00133C81">
        <w:rPr>
          <w:lang w:val="en-US" w:eastAsia="zh-CN"/>
        </w:rPr>
        <w:t xml:space="preserve"> 40ms for all cases</w:t>
      </w:r>
    </w:p>
    <w:p w:rsidR="001B120D" w:rsidRPr="000405C1" w:rsidRDefault="001B120D" w:rsidP="005E75E4">
      <w:pPr>
        <w:pStyle w:val="3GPP"/>
        <w:numPr>
          <w:ilvl w:val="0"/>
          <w:numId w:val="224"/>
        </w:numPr>
        <w:rPr>
          <w:lang w:val="en-US"/>
        </w:rPr>
      </w:pPr>
      <w:r w:rsidRPr="000405C1">
        <w:rPr>
          <w:rFonts w:hint="eastAsia"/>
          <w:lang w:val="en-US"/>
        </w:rPr>
        <w:t xml:space="preserve">Option </w:t>
      </w:r>
      <w:r w:rsidRPr="000405C1">
        <w:rPr>
          <w:rFonts w:hint="eastAsia"/>
          <w:lang w:val="en-US" w:eastAsia="zh-CN"/>
        </w:rPr>
        <w:t>2 (CATT)</w:t>
      </w:r>
      <w:r w:rsidRPr="000405C1">
        <w:rPr>
          <w:rFonts w:hint="eastAsia"/>
          <w:lang w:val="en-US"/>
        </w:rPr>
        <w:t>:</w:t>
      </w:r>
      <w:r w:rsidRPr="000405C1">
        <w:rPr>
          <w:rFonts w:asciiTheme="minorHAnsi" w:hAnsiTheme="minorHAnsi" w:cs="v4.2.0"/>
          <w:sz w:val="22"/>
          <w:szCs w:val="22"/>
        </w:rPr>
        <w:t xml:space="preserve"> </w:t>
      </w:r>
      <w:r w:rsidRPr="000405C1">
        <w:rPr>
          <w:lang w:val="en-US" w:eastAsia="zh-CN"/>
        </w:rPr>
        <w:t>T</w:t>
      </w:r>
      <w:r w:rsidRPr="000405C1">
        <w:rPr>
          <w:vertAlign w:val="subscript"/>
          <w:lang w:val="en-US" w:eastAsia="zh-CN"/>
        </w:rPr>
        <w:t>processing</w:t>
      </w:r>
      <w:r w:rsidRPr="000405C1">
        <w:rPr>
          <w:rFonts w:hint="eastAsia"/>
          <w:lang w:val="en-US" w:eastAsia="zh-CN"/>
        </w:rPr>
        <w:t xml:space="preserve"> =</w:t>
      </w:r>
      <w:r w:rsidRPr="000405C1">
        <w:rPr>
          <w:lang w:val="en-US" w:eastAsia="zh-CN"/>
        </w:rPr>
        <w:t xml:space="preserve"> </w:t>
      </w:r>
      <w:r w:rsidRPr="000405C1">
        <w:rPr>
          <w:rFonts w:hint="eastAsia"/>
          <w:lang w:val="en-US" w:eastAsia="zh-CN"/>
        </w:rPr>
        <w:t>2</w:t>
      </w:r>
      <w:r w:rsidRPr="000405C1">
        <w:rPr>
          <w:lang w:val="en-US" w:eastAsia="zh-CN"/>
        </w:rPr>
        <w:t>0ms</w:t>
      </w:r>
      <w:r w:rsidRPr="000405C1">
        <w:rPr>
          <w:rFonts w:hint="eastAsia"/>
          <w:lang w:val="en-US" w:eastAsia="zh-CN"/>
        </w:rPr>
        <w:t xml:space="preserve"> in FR1 and </w:t>
      </w:r>
      <w:r w:rsidRPr="000405C1">
        <w:rPr>
          <w:lang w:val="en-US" w:eastAsia="zh-CN"/>
        </w:rPr>
        <w:t>T</w:t>
      </w:r>
      <w:r w:rsidRPr="000405C1">
        <w:rPr>
          <w:vertAlign w:val="subscript"/>
          <w:lang w:val="en-US" w:eastAsia="zh-CN"/>
        </w:rPr>
        <w:t>processing</w:t>
      </w:r>
      <w:r w:rsidRPr="000405C1">
        <w:rPr>
          <w:rFonts w:hint="eastAsia"/>
          <w:lang w:val="en-US" w:eastAsia="zh-CN"/>
        </w:rPr>
        <w:t xml:space="preserve"> =</w:t>
      </w:r>
      <w:r w:rsidRPr="000405C1">
        <w:rPr>
          <w:lang w:val="en-US" w:eastAsia="zh-CN"/>
        </w:rPr>
        <w:t xml:space="preserve"> 40ms</w:t>
      </w:r>
      <w:r w:rsidRPr="000405C1">
        <w:rPr>
          <w:rFonts w:hint="eastAsia"/>
          <w:lang w:val="en-US" w:eastAsia="zh-CN"/>
        </w:rPr>
        <w:t xml:space="preserve"> in FR2</w:t>
      </w:r>
      <w:r w:rsidRPr="000405C1">
        <w:rPr>
          <w:rFonts w:asciiTheme="minorHAnsi" w:hAnsiTheme="minorHAnsi" w:hint="eastAsia"/>
          <w:sz w:val="22"/>
          <w:lang w:eastAsia="zh-CN"/>
        </w:rPr>
        <w:t>.</w:t>
      </w:r>
      <w:r w:rsidRPr="000405C1">
        <w:rPr>
          <w:rFonts w:asciiTheme="minorHAnsi" w:hAnsiTheme="minorHAnsi" w:hint="eastAsia"/>
          <w:sz w:val="22"/>
          <w:szCs w:val="22"/>
          <w:lang w:eastAsia="zh-CN"/>
        </w:rPr>
        <w:t xml:space="preserve">  </w:t>
      </w:r>
    </w:p>
    <w:p w:rsidR="001B120D" w:rsidRPr="00F43474" w:rsidRDefault="001B120D" w:rsidP="005E75E4">
      <w:pPr>
        <w:pStyle w:val="3GPP"/>
        <w:numPr>
          <w:ilvl w:val="0"/>
          <w:numId w:val="224"/>
        </w:numPr>
        <w:rPr>
          <w:lang w:val="en-US"/>
        </w:rPr>
      </w:pPr>
      <w:r w:rsidRPr="000405C1">
        <w:rPr>
          <w:rFonts w:hint="eastAsia"/>
          <w:lang w:val="en-US"/>
        </w:rPr>
        <w:t>Option</w:t>
      </w:r>
      <w:r w:rsidRPr="000405C1">
        <w:rPr>
          <w:rFonts w:hint="eastAsia"/>
          <w:lang w:val="en-US" w:eastAsia="zh-CN"/>
        </w:rPr>
        <w:t xml:space="preserve"> 3</w:t>
      </w:r>
      <w:r w:rsidRPr="000405C1">
        <w:rPr>
          <w:rFonts w:hint="eastAsia"/>
          <w:lang w:val="en-US"/>
        </w:rPr>
        <w:t>:</w:t>
      </w:r>
      <w:r w:rsidRPr="00C12FC9">
        <w:rPr>
          <w:lang w:eastAsia="ko-KR"/>
        </w:rPr>
        <w:t xml:space="preserve"> T</w:t>
      </w:r>
      <w:r w:rsidRPr="000405C1">
        <w:rPr>
          <w:vertAlign w:val="subscript"/>
          <w:lang w:eastAsia="ko-KR"/>
        </w:rPr>
        <w:t>processing</w:t>
      </w:r>
      <w:r w:rsidRPr="00C12FC9">
        <w:rPr>
          <w:lang w:eastAsia="ko-KR"/>
        </w:rPr>
        <w:t xml:space="preserve"> = 20ms if PSCell is in FR1 or in FR2 and UE provides the measurement report within the last [TBD] ms for the PSCell before the PSCell is added. Otherwise T</w:t>
      </w:r>
      <w:r w:rsidRPr="000405C1">
        <w:rPr>
          <w:vertAlign w:val="subscript"/>
          <w:lang w:eastAsia="ko-KR"/>
        </w:rPr>
        <w:t>processing</w:t>
      </w:r>
      <w:r w:rsidRPr="00C12FC9">
        <w:rPr>
          <w:lang w:eastAsia="ko-KR"/>
        </w:rPr>
        <w:t xml:space="preserve"> = 40ms.</w:t>
      </w:r>
    </w:p>
    <w:p w:rsidR="001B120D" w:rsidRPr="000405C1" w:rsidRDefault="001B120D" w:rsidP="001B120D">
      <w:pPr>
        <w:pStyle w:val="3GPP"/>
        <w:rPr>
          <w:lang w:val="en-US" w:eastAsia="zh-CN"/>
        </w:rPr>
      </w:pPr>
    </w:p>
    <w:p w:rsidR="001B120D" w:rsidRPr="000405C1"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0405C1">
        <w:rPr>
          <w:rFonts w:ascii="Times New Roman" w:hAnsi="Times New Roman" w:hint="eastAsia"/>
          <w:lang w:val="en-GB" w:eastAsia="zh-CN"/>
        </w:rPr>
        <w:t>S</w:t>
      </w:r>
      <w:r w:rsidRPr="000405C1">
        <w:rPr>
          <w:rFonts w:ascii="Times New Roman" w:hAnsi="Times New Roman"/>
          <w:lang w:val="en-GB" w:eastAsia="zh-CN"/>
        </w:rPr>
        <w:t xml:space="preserve">caling factor </w:t>
      </w:r>
      <w:r>
        <w:rPr>
          <w:rFonts w:ascii="Times New Roman" w:hAnsi="Times New Roman" w:hint="eastAsia"/>
          <w:lang w:val="en-GB" w:eastAsia="zh-CN"/>
        </w:rPr>
        <w:t>for FR2 delay requirements: N1</w:t>
      </w:r>
    </w:p>
    <w:p w:rsidR="001B120D" w:rsidRPr="000405C1"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rPr>
      </w:pPr>
      <w:r w:rsidRPr="000405C1">
        <w:rPr>
          <w:rFonts w:ascii="Times New Roman" w:hAnsi="Times New Roman" w:hint="eastAsia"/>
        </w:rPr>
        <w:t>Option 1(CATT):N1 =</w:t>
      </w:r>
      <w:r w:rsidRPr="000405C1">
        <w:rPr>
          <w:rFonts w:ascii="Times New Roman" w:hAnsi="Times New Roman"/>
        </w:rPr>
        <w:t xml:space="preserve"> </w:t>
      </w:r>
      <w:r w:rsidRPr="000405C1">
        <w:rPr>
          <w:rFonts w:ascii="Times New Roman" w:hAnsi="Times New Roman" w:hint="eastAsia"/>
        </w:rPr>
        <w:t>4</w:t>
      </w:r>
    </w:p>
    <w:p w:rsidR="001B120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rPr>
      </w:pPr>
      <w:r w:rsidRPr="000405C1">
        <w:rPr>
          <w:rFonts w:ascii="Times New Roman" w:hAnsi="Times New Roman" w:hint="eastAsia"/>
        </w:rPr>
        <w:t>Option 2(Intel):</w:t>
      </w:r>
      <w:r w:rsidRPr="000405C1">
        <w:rPr>
          <w:rFonts w:ascii="Times New Roman" w:hAnsi="Times New Roman"/>
        </w:rPr>
        <w:t xml:space="preserve"> </w:t>
      </w:r>
      <w:r w:rsidRPr="000405C1">
        <w:rPr>
          <w:rFonts w:ascii="Times New Roman" w:hAnsi="Times New Roman" w:hint="eastAsia"/>
        </w:rPr>
        <w:t>N1 =</w:t>
      </w:r>
      <w:r w:rsidRPr="000405C1">
        <w:rPr>
          <w:rFonts w:ascii="Times New Roman" w:hAnsi="Times New Roman"/>
        </w:rPr>
        <w:t xml:space="preserve"> </w:t>
      </w:r>
      <w:r w:rsidRPr="000405C1">
        <w:rPr>
          <w:rFonts w:ascii="Times New Roman" w:hAnsi="Times New Roman" w:hint="eastAsia"/>
        </w:rPr>
        <w:t>8</w:t>
      </w:r>
    </w:p>
    <w:p w:rsidR="001B120D" w:rsidRDefault="001B120D" w:rsidP="001B120D">
      <w:pPr>
        <w:rPr>
          <w:lang w:eastAsia="zh-CN"/>
        </w:rPr>
      </w:pPr>
      <w:r>
        <w:rPr>
          <w:rFonts w:hint="eastAsia"/>
          <w:lang w:eastAsia="zh-CN"/>
        </w:rPr>
        <w:t xml:space="preserve">Nokia: we do not need search all the directions and </w:t>
      </w:r>
      <w:r>
        <w:rPr>
          <w:lang w:eastAsia="zh-CN"/>
        </w:rPr>
        <w:t>just</w:t>
      </w:r>
      <w:r>
        <w:rPr>
          <w:rFonts w:hint="eastAsia"/>
          <w:lang w:eastAsia="zh-CN"/>
        </w:rPr>
        <w:t xml:space="preserve"> use the existing one.</w:t>
      </w:r>
    </w:p>
    <w:p w:rsidR="001B120D" w:rsidRDefault="001B120D" w:rsidP="001B120D">
      <w:pPr>
        <w:rPr>
          <w:lang w:eastAsia="zh-CN"/>
        </w:rPr>
      </w:pPr>
      <w:r>
        <w:rPr>
          <w:rFonts w:hint="eastAsia"/>
          <w:lang w:eastAsia="zh-CN"/>
        </w:rPr>
        <w:t xml:space="preserve">Mediatek: </w:t>
      </w:r>
      <w:r>
        <w:rPr>
          <w:lang w:eastAsia="zh-CN"/>
        </w:rPr>
        <w:t>that</w:t>
      </w:r>
      <w:r>
        <w:rPr>
          <w:rFonts w:hint="eastAsia"/>
          <w:lang w:eastAsia="zh-CN"/>
        </w:rPr>
        <w:t xml:space="preserve"> is for SCell activation rather than PSCell </w:t>
      </w:r>
      <w:r>
        <w:rPr>
          <w:lang w:eastAsia="zh-CN"/>
        </w:rPr>
        <w:t>addition</w:t>
      </w:r>
    </w:p>
    <w:p w:rsidR="001B120D" w:rsidRDefault="001B120D" w:rsidP="001B120D">
      <w:pPr>
        <w:rPr>
          <w:lang w:eastAsia="zh-CN"/>
        </w:rPr>
      </w:pPr>
    </w:p>
    <w:p w:rsidR="001B120D" w:rsidRDefault="001B120D" w:rsidP="001B120D">
      <w:pPr>
        <w:rPr>
          <w:lang w:eastAsia="zh-CN"/>
        </w:rPr>
      </w:pPr>
      <w:r w:rsidRPr="00AB4359">
        <w:rPr>
          <w:rFonts w:hint="eastAsia"/>
          <w:highlight w:val="green"/>
          <w:lang w:eastAsia="zh-CN"/>
        </w:rPr>
        <w:t>Agreement: S</w:t>
      </w:r>
      <w:r w:rsidRPr="00AB4359">
        <w:rPr>
          <w:highlight w:val="green"/>
          <w:lang w:eastAsia="zh-CN"/>
        </w:rPr>
        <w:t xml:space="preserve">caling factor </w:t>
      </w:r>
      <w:r w:rsidRPr="00AB4359">
        <w:rPr>
          <w:rFonts w:hint="eastAsia"/>
          <w:highlight w:val="green"/>
          <w:lang w:eastAsia="zh-CN"/>
        </w:rPr>
        <w:t>for FR2 delay requirements: N1 =8.</w:t>
      </w:r>
    </w:p>
    <w:p w:rsidR="001B120D" w:rsidRPr="00424927" w:rsidRDefault="001B120D" w:rsidP="001B120D">
      <w:pPr>
        <w:rPr>
          <w:lang w:eastAsia="zh-CN"/>
        </w:rPr>
      </w:pPr>
    </w:p>
    <w:p w:rsidR="001B120D" w:rsidRPr="000405C1"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0405C1">
        <w:rPr>
          <w:rFonts w:ascii="Times New Roman" w:hAnsi="Times New Roman" w:hint="eastAsia"/>
          <w:lang w:val="en-GB" w:eastAsia="zh-CN"/>
        </w:rPr>
        <w:t>T</w:t>
      </w:r>
      <w:r w:rsidRPr="000405C1">
        <w:rPr>
          <w:rFonts w:ascii="Times New Roman" w:hAnsi="Times New Roman"/>
          <w:lang w:val="en-GB" w:eastAsia="zh-CN"/>
        </w:rPr>
        <w:t>ime for fine time tracking</w:t>
      </w:r>
      <w:r w:rsidRPr="000405C1">
        <w:rPr>
          <w:rFonts w:ascii="Times New Roman" w:hAnsi="Times New Roman" w:hint="eastAsia"/>
          <w:lang w:val="en-GB" w:eastAsia="zh-CN"/>
        </w:rPr>
        <w:t xml:space="preserve"> in FR2:</w:t>
      </w:r>
      <w:r w:rsidRPr="000405C1">
        <w:rPr>
          <w:rFonts w:ascii="Times New Roman" w:hAnsi="Times New Roman"/>
          <w:lang w:val="en-GB" w:eastAsia="zh-CN"/>
        </w:rPr>
        <w:t xml:space="preserve"> T∆</w:t>
      </w:r>
    </w:p>
    <w:p w:rsidR="001B120D" w:rsidRPr="000405C1"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rPr>
      </w:pPr>
      <w:r w:rsidRPr="000405C1">
        <w:rPr>
          <w:rFonts w:ascii="Times New Roman" w:hAnsi="Times New Roman" w:hint="eastAsia"/>
        </w:rPr>
        <w:t>Option 1(CATT, MediaTek, Nokia):</w:t>
      </w:r>
      <w:r w:rsidRPr="000405C1">
        <w:rPr>
          <w:rFonts w:ascii="Times New Roman" w:hAnsi="Times New Roman"/>
        </w:rPr>
        <w:t xml:space="preserve"> T∆ = SMTC periodicity</w:t>
      </w:r>
    </w:p>
    <w:p w:rsidR="001B120D" w:rsidRPr="000405C1"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rPr>
      </w:pPr>
      <w:r w:rsidRPr="000405C1">
        <w:rPr>
          <w:rFonts w:ascii="Times New Roman" w:hAnsi="Times New Roman" w:hint="eastAsia"/>
        </w:rPr>
        <w:t>Option 2(Intel):</w:t>
      </w:r>
      <w:r w:rsidRPr="000405C1">
        <w:rPr>
          <w:rFonts w:ascii="Times New Roman" w:hAnsi="Times New Roman"/>
        </w:rPr>
        <w:t xml:space="preserve"> T∆ = </w:t>
      </w:r>
      <w:r w:rsidRPr="000405C1">
        <w:rPr>
          <w:rFonts w:ascii="Times New Roman" w:hAnsi="Times New Roman" w:hint="eastAsia"/>
        </w:rPr>
        <w:t>[8]*</w:t>
      </w:r>
      <w:r w:rsidRPr="000405C1">
        <w:rPr>
          <w:rFonts w:ascii="Times New Roman" w:hAnsi="Times New Roman"/>
        </w:rPr>
        <w:t>SMTC periodicity</w:t>
      </w:r>
    </w:p>
    <w:p w:rsidR="001B120D" w:rsidRPr="000405C1"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rPr>
      </w:pPr>
      <w:r w:rsidRPr="000405C1">
        <w:rPr>
          <w:rFonts w:ascii="Times New Roman" w:hAnsi="Times New Roman" w:hint="eastAsia"/>
        </w:rPr>
        <w:t>Tentative agreement:</w:t>
      </w:r>
      <w:r w:rsidRPr="000405C1">
        <w:rPr>
          <w:rFonts w:ascii="Times New Roman" w:hAnsi="Times New Roman"/>
        </w:rPr>
        <w:t xml:space="preserve"> T∆ = SMTC periodicity</w:t>
      </w:r>
    </w:p>
    <w:p w:rsidR="001B120D" w:rsidRPr="00C37D21" w:rsidRDefault="001B120D" w:rsidP="001B120D">
      <w:pPr>
        <w:rPr>
          <w:highlight w:val="green"/>
          <w:lang w:eastAsia="zh-CN"/>
        </w:rPr>
      </w:pPr>
      <w:r w:rsidRPr="00C37D21">
        <w:rPr>
          <w:rFonts w:hint="eastAsia"/>
          <w:highlight w:val="green"/>
          <w:lang w:eastAsia="zh-CN"/>
        </w:rPr>
        <w:t>Agreement:</w:t>
      </w:r>
    </w:p>
    <w:p w:rsidR="001B120D" w:rsidRPr="00C37D21"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highlight w:val="green"/>
          <w:lang w:val="en-GB" w:eastAsia="zh-CN"/>
        </w:rPr>
      </w:pPr>
      <w:r w:rsidRPr="00C37D21">
        <w:rPr>
          <w:rFonts w:ascii="Times New Roman" w:hAnsi="Times New Roman" w:hint="eastAsia"/>
          <w:highlight w:val="green"/>
          <w:lang w:val="en-GB" w:eastAsia="zh-CN"/>
        </w:rPr>
        <w:t>T</w:t>
      </w:r>
      <w:r w:rsidRPr="00C37D21">
        <w:rPr>
          <w:rFonts w:ascii="Times New Roman" w:hAnsi="Times New Roman"/>
          <w:highlight w:val="green"/>
          <w:lang w:val="en-GB" w:eastAsia="zh-CN"/>
        </w:rPr>
        <w:t>ime for fine time tracking</w:t>
      </w:r>
      <w:r w:rsidRPr="00C37D21">
        <w:rPr>
          <w:rFonts w:ascii="Times New Roman" w:hAnsi="Times New Roman" w:hint="eastAsia"/>
          <w:highlight w:val="green"/>
          <w:lang w:val="en-GB" w:eastAsia="zh-CN"/>
        </w:rPr>
        <w:t xml:space="preserve"> in FR2:</w:t>
      </w:r>
      <w:r w:rsidRPr="00C37D21">
        <w:rPr>
          <w:rFonts w:ascii="Times New Roman" w:hAnsi="Times New Roman"/>
          <w:highlight w:val="green"/>
          <w:lang w:val="en-GB" w:eastAsia="zh-CN"/>
        </w:rPr>
        <w:t xml:space="preserve"> T∆</w:t>
      </w:r>
    </w:p>
    <w:p w:rsidR="001B120D" w:rsidRPr="00C37D21"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highlight w:val="green"/>
        </w:rPr>
      </w:pPr>
      <w:r w:rsidRPr="00C37D21">
        <w:rPr>
          <w:rFonts w:ascii="Times New Roman" w:hAnsi="Times New Roman"/>
          <w:highlight w:val="green"/>
        </w:rPr>
        <w:t>T∆ = SMTC periodicity</w:t>
      </w:r>
    </w:p>
    <w:p w:rsidR="001B120D" w:rsidRPr="00AF2734" w:rsidRDefault="001B120D" w:rsidP="001B120D">
      <w:pPr>
        <w:rPr>
          <w:lang w:val="en-US" w:eastAsia="zh-CN"/>
        </w:rPr>
      </w:pPr>
    </w:p>
    <w:p w:rsidR="001B120D" w:rsidRPr="000405C1" w:rsidRDefault="001B120D" w:rsidP="001B120D">
      <w:pPr>
        <w:rPr>
          <w:lang w:eastAsia="zh-CN"/>
        </w:rPr>
      </w:pPr>
      <w:r>
        <w:rPr>
          <w:rFonts w:hint="eastAsia"/>
          <w:lang w:eastAsia="zh-CN"/>
        </w:rPr>
        <w:t>------------------------------------------------------------------------------------------------------------------------</w:t>
      </w:r>
    </w:p>
    <w:p w:rsidR="001B120D" w:rsidRDefault="00BF02D3" w:rsidP="001B120D">
      <w:pPr>
        <w:rPr>
          <w:i/>
        </w:rPr>
      </w:pPr>
      <w:hyperlink r:id="rId1671" w:history="1">
        <w:r w:rsidR="001B120D">
          <w:rPr>
            <w:rStyle w:val="Hyperlink"/>
            <w:rFonts w:ascii="Arial" w:hAnsi="Arial" w:cs="Arial"/>
            <w:b/>
            <w:sz w:val="24"/>
          </w:rPr>
          <w:t>R4-1809807</w:t>
        </w:r>
      </w:hyperlink>
      <w:r w:rsidR="001B120D">
        <w:rPr>
          <w:b/>
        </w:rPr>
        <w:tab/>
        <w:t>On remaining issues PSCell addition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356548" w:rsidRDefault="001B120D" w:rsidP="001B120D">
      <w:r w:rsidRPr="00356548">
        <w:lastRenderedPageBreak/>
        <w:t xml:space="preserve">In this contribution, further considerations on the remaining issues of NR PSCell addition requirements. In conclusion, the following observations and proposals can be drawn: </w:t>
      </w:r>
    </w:p>
    <w:p w:rsidR="001B120D" w:rsidRPr="00356548" w:rsidRDefault="001B120D" w:rsidP="001B120D">
      <w:r>
        <w:t xml:space="preserve">Proposal 1: </w:t>
      </w:r>
      <w:r w:rsidRPr="00356548">
        <w:rPr>
          <w:i/>
        </w:rPr>
        <w:t>T</w:t>
      </w:r>
      <w:r w:rsidRPr="00356548">
        <w:rPr>
          <w:i/>
          <w:vertAlign w:val="subscript"/>
        </w:rPr>
        <w:t>processing</w:t>
      </w:r>
      <w:r>
        <w:t xml:space="preserve"> </w:t>
      </w:r>
      <w:r>
        <w:rPr>
          <w:rFonts w:hint="eastAsia"/>
          <w:lang w:eastAsia="zh-CN"/>
        </w:rPr>
        <w:t>i</w:t>
      </w:r>
      <w:r w:rsidRPr="00356548">
        <w:t>n NR PSCell addition requirements [1]</w:t>
      </w:r>
      <w:r>
        <w:rPr>
          <w:rFonts w:hint="eastAsia"/>
          <w:lang w:eastAsia="zh-CN"/>
        </w:rPr>
        <w:t xml:space="preserve"> </w:t>
      </w:r>
      <w:r w:rsidRPr="00356548">
        <w:t>can be 40ms for all cases.</w:t>
      </w:r>
    </w:p>
    <w:p w:rsidR="001B120D" w:rsidRPr="00356548" w:rsidRDefault="001B120D" w:rsidP="001B120D">
      <w:r w:rsidRPr="00356548">
        <w:t>Proposal 2: The time for fine time tracking and acquiring full timing information of the target cell in FR2 HO, can be defined as:</w:t>
      </w:r>
    </w:p>
    <w:p w:rsidR="001B120D" w:rsidRDefault="001B120D" w:rsidP="001B120D">
      <w:pPr>
        <w:jc w:val="center"/>
        <w:rPr>
          <w:lang w:eastAsia="zh-CN"/>
        </w:rPr>
      </w:pPr>
      <w:r w:rsidRPr="00356548">
        <w:rPr>
          <w:i/>
        </w:rPr>
        <w:t>T</w:t>
      </w:r>
      <w:r w:rsidRPr="00356548">
        <w:rPr>
          <w:vertAlign w:val="subscript"/>
        </w:rPr>
        <w:t>∆</w:t>
      </w:r>
      <w:r w:rsidRPr="00356548">
        <w:t xml:space="preserve"> = [8]* SMTC periodicity</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672" w:history="1">
        <w:r w:rsidR="001B120D">
          <w:rPr>
            <w:rStyle w:val="Hyperlink"/>
            <w:rFonts w:ascii="Arial" w:hAnsi="Arial" w:cs="Arial"/>
            <w:b/>
            <w:sz w:val="24"/>
          </w:rPr>
          <w:t>R4-1811031</w:t>
        </w:r>
      </w:hyperlink>
      <w:r w:rsidR="001B120D">
        <w:rPr>
          <w:b/>
        </w:rPr>
        <w:tab/>
        <w:t>Discussion on NR PScell addition</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Discussion on NR PScell addition delay</w:t>
      </w:r>
      <w:r>
        <w:rPr>
          <w:rFonts w:hint="eastAsia"/>
          <w:lang w:eastAsia="zh-CN"/>
        </w:rPr>
        <w:t>.</w:t>
      </w:r>
    </w:p>
    <w:p w:rsidR="001B120D" w:rsidRPr="002F78C2" w:rsidRDefault="001B120D" w:rsidP="001B120D">
      <w:pPr>
        <w:rPr>
          <w:lang w:eastAsia="zh-CN"/>
        </w:rPr>
      </w:pPr>
      <w:r w:rsidRPr="002F78C2">
        <w:rPr>
          <w:lang w:eastAsia="zh-CN"/>
        </w:rPr>
        <w:t>In this contribution we have discussed NR PSCell addition delay requirement and PSCell known condition. We have made the following proposals:</w:t>
      </w:r>
    </w:p>
    <w:p w:rsidR="001B120D" w:rsidRPr="002F78C2" w:rsidRDefault="001B120D" w:rsidP="001B120D">
      <w:pPr>
        <w:rPr>
          <w:b/>
          <w:iCs/>
          <w:lang w:eastAsia="zh-CN"/>
        </w:rPr>
      </w:pPr>
      <w:r>
        <w:rPr>
          <w:rFonts w:hint="eastAsia"/>
          <w:b/>
          <w:iCs/>
          <w:lang w:val="en-US" w:eastAsia="zh-CN"/>
        </w:rPr>
        <w:t xml:space="preserve">Proposal 1: </w:t>
      </w:r>
      <w:r w:rsidRPr="002F78C2">
        <w:rPr>
          <w:b/>
          <w:iCs/>
          <w:lang w:val="en-US" w:eastAsia="zh-CN"/>
        </w:rPr>
        <w:t>T</w:t>
      </w:r>
      <w:r w:rsidRPr="002F78C2">
        <w:rPr>
          <w:b/>
          <w:iCs/>
          <w:vertAlign w:val="subscript"/>
          <w:lang w:val="en-US" w:eastAsia="zh-CN"/>
        </w:rPr>
        <w:t>∆</w:t>
      </w:r>
      <w:r w:rsidRPr="002F78C2">
        <w:rPr>
          <w:b/>
          <w:iCs/>
          <w:lang w:val="en-US" w:eastAsia="zh-CN"/>
        </w:rPr>
        <w:t xml:space="preserve"> = SMTC periodicity in FR2</w:t>
      </w:r>
      <w:r>
        <w:rPr>
          <w:rFonts w:hint="eastAsia"/>
          <w:b/>
          <w:iCs/>
          <w:lang w:val="en-US" w:eastAsia="zh-CN"/>
        </w:rPr>
        <w:t>.</w:t>
      </w:r>
    </w:p>
    <w:p w:rsidR="001B120D" w:rsidRPr="002F78C2" w:rsidRDefault="001B120D" w:rsidP="001B120D">
      <w:pPr>
        <w:rPr>
          <w:b/>
          <w:iCs/>
          <w:lang w:eastAsia="zh-CN"/>
        </w:rPr>
      </w:pPr>
      <w:r>
        <w:rPr>
          <w:rFonts w:hint="eastAsia"/>
          <w:b/>
          <w:iCs/>
          <w:lang w:val="en-US" w:eastAsia="zh-CN"/>
        </w:rPr>
        <w:t xml:space="preserve">Proposal 2: </w:t>
      </w:r>
      <w:r w:rsidRPr="002F78C2">
        <w:rPr>
          <w:b/>
          <w:iCs/>
          <w:lang w:val="en-US" w:eastAsia="zh-CN"/>
        </w:rPr>
        <w:t>NR PSCell known condition in FR2 could be</w:t>
      </w:r>
      <w:r w:rsidRPr="002F78C2">
        <w:rPr>
          <w:lang w:val="en-US" w:eastAsia="zh-CN"/>
        </w:rPr>
        <w:t xml:space="preserve"> </w:t>
      </w:r>
      <w:r w:rsidRPr="002F78C2">
        <w:rPr>
          <w:b/>
          <w:lang w:val="en-US" w:eastAsia="zh-CN"/>
        </w:rPr>
        <w:t>the same as FR1</w:t>
      </w:r>
      <w:r>
        <w:rPr>
          <w:rFonts w:hint="eastAsia"/>
          <w:b/>
          <w:iCs/>
          <w:lang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CR 36.133</w:t>
      </w:r>
    </w:p>
    <w:p w:rsidR="001B120D" w:rsidRDefault="00BF02D3" w:rsidP="001B120D">
      <w:pPr>
        <w:rPr>
          <w:i/>
        </w:rPr>
      </w:pPr>
      <w:hyperlink r:id="rId1673" w:history="1">
        <w:r w:rsidR="001B120D">
          <w:rPr>
            <w:rStyle w:val="Hyperlink"/>
            <w:rFonts w:ascii="Arial" w:hAnsi="Arial" w:cs="Arial"/>
            <w:b/>
            <w:sz w:val="24"/>
          </w:rPr>
          <w:t>R4-1811032</w:t>
        </w:r>
      </w:hyperlink>
      <w:r w:rsidR="001B120D">
        <w:rPr>
          <w:b/>
        </w:rPr>
        <w:tab/>
        <w:t>CR on NR PScell addition</w:t>
      </w:r>
      <w:r w:rsidR="001B120D">
        <w:rPr>
          <w:b/>
        </w:rPr>
        <w:br/>
      </w:r>
      <w:r w:rsidR="001B120D">
        <w:tab/>
      </w:r>
      <w:r w:rsidR="001B120D">
        <w:tab/>
      </w:r>
      <w:r w:rsidR="001B120D">
        <w:tab/>
      </w:r>
      <w:r w:rsidR="001B120D">
        <w:tab/>
      </w:r>
      <w:r w:rsidR="001B120D">
        <w:tab/>
        <w:t>36.133</w:t>
      </w:r>
      <w:r w:rsidR="001B120D">
        <w:tab/>
        <w:t xml:space="preserve">  CR-5940  rev  Cat: F (Rel-15) v15.3.0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on NR PScell addition delay</w:t>
      </w:r>
      <w:r>
        <w:rPr>
          <w:rFonts w:hint="eastAsia"/>
          <w:lang w:eastAsia="zh-CN"/>
        </w:rPr>
        <w:t>.</w:t>
      </w:r>
    </w:p>
    <w:p w:rsidR="001B120D" w:rsidRPr="00021269" w:rsidRDefault="001B120D" w:rsidP="001B120D">
      <w:pPr>
        <w:rPr>
          <w:lang w:val="en-US" w:eastAsia="zh-CN"/>
        </w:rPr>
      </w:pPr>
      <w:r w:rsidRPr="00021269">
        <w:rPr>
          <w:lang w:val="en-US" w:eastAsia="zh-CN"/>
        </w:rPr>
        <w:t>The NR PSCell addition delay in FR2 is TBD</w:t>
      </w:r>
    </w:p>
    <w:p w:rsidR="001B120D" w:rsidRPr="00021269" w:rsidRDefault="001B120D" w:rsidP="001B120D">
      <w:pPr>
        <w:rPr>
          <w:lang w:val="en-US" w:eastAsia="zh-CN"/>
        </w:rPr>
      </w:pPr>
      <w:r w:rsidRPr="00021269">
        <w:rPr>
          <w:lang w:val="en-US" w:eastAsia="zh-CN"/>
        </w:rPr>
        <w:t>Summary of change:</w:t>
      </w:r>
    </w:p>
    <w:p w:rsidR="001B120D" w:rsidRPr="00021269" w:rsidRDefault="001B120D" w:rsidP="001B120D">
      <w:pPr>
        <w:ind w:leftChars="100" w:left="200"/>
        <w:rPr>
          <w:lang w:val="en-US" w:eastAsia="zh-CN"/>
        </w:rPr>
      </w:pPr>
      <w:r w:rsidRPr="00021269">
        <w:rPr>
          <w:lang w:val="en-US" w:eastAsia="zh-CN"/>
        </w:rPr>
        <w:t>To provide the requirements for NR PSCell addition delay in FR2</w:t>
      </w:r>
      <w:r>
        <w:rPr>
          <w:rFonts w:hint="eastAsia"/>
          <w:lang w:val="en-US"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674" w:history="1">
        <w:r>
          <w:rPr>
            <w:rStyle w:val="Hyperlink"/>
            <w:rFonts w:ascii="Arial" w:hAnsi="Arial" w:cs="Arial"/>
            <w:b/>
          </w:rPr>
          <w:t>R4-1811336</w:t>
        </w:r>
      </w:hyperlink>
      <w:r>
        <w:rPr>
          <w:rFonts w:ascii="Arial" w:hAnsi="Arial" w:cs="Arial"/>
          <w:b/>
        </w:rPr>
        <w:t xml:space="preserve"> (from </w:t>
      </w:r>
      <w:hyperlink r:id="rId1675" w:history="1">
        <w:r>
          <w:rPr>
            <w:rStyle w:val="Hyperlink"/>
            <w:rFonts w:ascii="Arial" w:hAnsi="Arial" w:cs="Arial"/>
            <w:b/>
          </w:rPr>
          <w:t>R4-1811032)</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676" w:history="1">
        <w:r w:rsidR="001B120D">
          <w:rPr>
            <w:rStyle w:val="Hyperlink"/>
            <w:rFonts w:ascii="Arial" w:hAnsi="Arial" w:cs="Arial"/>
            <w:b/>
            <w:sz w:val="24"/>
          </w:rPr>
          <w:t>R4-1811336</w:t>
        </w:r>
      </w:hyperlink>
      <w:r w:rsidR="001B120D">
        <w:rPr>
          <w:b/>
        </w:rPr>
        <w:tab/>
        <w:t>CR on NR PScell addition</w:t>
      </w:r>
      <w:r w:rsidR="001B120D">
        <w:rPr>
          <w:b/>
        </w:rPr>
        <w:br/>
      </w:r>
      <w:r w:rsidR="001B120D">
        <w:tab/>
      </w:r>
      <w:r w:rsidR="001B120D">
        <w:tab/>
      </w:r>
      <w:r w:rsidR="001B120D">
        <w:tab/>
      </w:r>
      <w:r w:rsidR="001B120D">
        <w:tab/>
      </w:r>
      <w:r w:rsidR="001B120D">
        <w:tab/>
        <w:t>36.133</w:t>
      </w:r>
      <w:r w:rsidR="001B120D">
        <w:tab/>
        <w:t xml:space="preserve">  CR-5940  rev  Cat: F (Rel-15) v15.3.0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on NR PScell addition delay</w:t>
      </w:r>
      <w:r>
        <w:rPr>
          <w:rFonts w:hint="eastAsia"/>
          <w:lang w:eastAsia="zh-CN"/>
        </w:rPr>
        <w:t>.</w:t>
      </w:r>
    </w:p>
    <w:p w:rsidR="001B120D" w:rsidRPr="00021269" w:rsidRDefault="001B120D" w:rsidP="001B120D">
      <w:pPr>
        <w:rPr>
          <w:lang w:val="en-US" w:eastAsia="zh-CN"/>
        </w:rPr>
      </w:pPr>
      <w:r w:rsidRPr="00021269">
        <w:rPr>
          <w:lang w:val="en-US" w:eastAsia="zh-CN"/>
        </w:rPr>
        <w:t>The NR PSCell addition delay in FR2 is TBD</w:t>
      </w:r>
    </w:p>
    <w:p w:rsidR="001B120D" w:rsidRPr="00021269" w:rsidRDefault="001B120D" w:rsidP="001B120D">
      <w:pPr>
        <w:rPr>
          <w:lang w:val="en-US" w:eastAsia="zh-CN"/>
        </w:rPr>
      </w:pPr>
      <w:r w:rsidRPr="00021269">
        <w:rPr>
          <w:lang w:val="en-US" w:eastAsia="zh-CN"/>
        </w:rPr>
        <w:t>Summary of change:</w:t>
      </w:r>
    </w:p>
    <w:p w:rsidR="001B120D" w:rsidRPr="00021269" w:rsidRDefault="001B120D" w:rsidP="001B120D">
      <w:pPr>
        <w:ind w:leftChars="100" w:left="200"/>
        <w:rPr>
          <w:lang w:val="en-US" w:eastAsia="zh-CN"/>
        </w:rPr>
      </w:pPr>
      <w:r w:rsidRPr="00021269">
        <w:rPr>
          <w:lang w:val="en-US" w:eastAsia="zh-CN"/>
        </w:rPr>
        <w:t>To provide the requirements for NR PSCell addition delay in FR2</w:t>
      </w:r>
      <w:r>
        <w:rPr>
          <w:rFonts w:hint="eastAsia"/>
          <w:lang w:val="en-US"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677" w:history="1">
        <w:r>
          <w:rPr>
            <w:rStyle w:val="Hyperlink"/>
            <w:rFonts w:ascii="Arial" w:hAnsi="Arial" w:cs="Arial"/>
            <w:b/>
          </w:rPr>
          <w:t>R4-1811698</w:t>
        </w:r>
      </w:hyperlink>
      <w:r>
        <w:rPr>
          <w:rFonts w:ascii="Arial" w:hAnsi="Arial" w:cs="Arial"/>
          <w:b/>
        </w:rPr>
        <w:t xml:space="preserve"> (from </w:t>
      </w:r>
      <w:hyperlink r:id="rId1678" w:history="1">
        <w:r>
          <w:rPr>
            <w:rStyle w:val="Hyperlink"/>
            <w:rFonts w:ascii="Arial" w:hAnsi="Arial" w:cs="Arial"/>
            <w:b/>
          </w:rPr>
          <w:t>R4-1811336)</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679" w:history="1">
        <w:r w:rsidR="001B120D">
          <w:rPr>
            <w:rStyle w:val="Hyperlink"/>
            <w:rFonts w:ascii="Arial" w:hAnsi="Arial" w:cs="Arial"/>
            <w:b/>
            <w:sz w:val="24"/>
          </w:rPr>
          <w:t>R4-1811698</w:t>
        </w:r>
      </w:hyperlink>
      <w:r w:rsidR="001B120D">
        <w:rPr>
          <w:b/>
        </w:rPr>
        <w:tab/>
        <w:t>CR on NR PScell addition</w:t>
      </w:r>
      <w:r w:rsidR="001B120D">
        <w:rPr>
          <w:b/>
        </w:rPr>
        <w:br/>
      </w:r>
      <w:r w:rsidR="001B120D">
        <w:tab/>
      </w:r>
      <w:r w:rsidR="001B120D">
        <w:tab/>
      </w:r>
      <w:r w:rsidR="001B120D">
        <w:tab/>
      </w:r>
      <w:r w:rsidR="001B120D">
        <w:tab/>
      </w:r>
      <w:r w:rsidR="001B120D">
        <w:tab/>
        <w:t>36.133</w:t>
      </w:r>
      <w:r w:rsidR="001B120D">
        <w:tab/>
        <w:t xml:space="preserve">  CR-5940  rev  Cat: F (Rel-15) v15.3.0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on NR PScell addition delay</w:t>
      </w:r>
      <w:r>
        <w:rPr>
          <w:rFonts w:hint="eastAsia"/>
          <w:lang w:eastAsia="zh-CN"/>
        </w:rPr>
        <w:t>.</w:t>
      </w:r>
    </w:p>
    <w:p w:rsidR="001B120D" w:rsidRPr="00021269" w:rsidRDefault="001B120D" w:rsidP="001B120D">
      <w:pPr>
        <w:rPr>
          <w:lang w:val="en-US" w:eastAsia="zh-CN"/>
        </w:rPr>
      </w:pPr>
      <w:r w:rsidRPr="00021269">
        <w:rPr>
          <w:lang w:val="en-US" w:eastAsia="zh-CN"/>
        </w:rPr>
        <w:t>The NR PSCell addition delay in FR2 is TBD</w:t>
      </w:r>
    </w:p>
    <w:p w:rsidR="001B120D" w:rsidRPr="00021269" w:rsidRDefault="001B120D" w:rsidP="001B120D">
      <w:pPr>
        <w:rPr>
          <w:lang w:val="en-US" w:eastAsia="zh-CN"/>
        </w:rPr>
      </w:pPr>
      <w:r w:rsidRPr="00021269">
        <w:rPr>
          <w:lang w:val="en-US" w:eastAsia="zh-CN"/>
        </w:rPr>
        <w:t>Summary of change:</w:t>
      </w:r>
    </w:p>
    <w:p w:rsidR="001B120D" w:rsidRPr="00021269" w:rsidRDefault="001B120D" w:rsidP="001B120D">
      <w:pPr>
        <w:ind w:leftChars="100" w:left="200"/>
        <w:rPr>
          <w:lang w:val="en-US" w:eastAsia="zh-CN"/>
        </w:rPr>
      </w:pPr>
      <w:r w:rsidRPr="00021269">
        <w:rPr>
          <w:lang w:val="en-US" w:eastAsia="zh-CN"/>
        </w:rPr>
        <w:t>To provide the requirements for NR PSCell addition delay in FR2</w:t>
      </w:r>
      <w:r>
        <w:rPr>
          <w:rFonts w:hint="eastAsia"/>
          <w:lang w:val="en-US"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EC6335">
        <w:rPr>
          <w:rFonts w:ascii="Arial" w:hAnsi="Arial" w:cs="Arial"/>
          <w:b/>
          <w:highlight w:val="green"/>
        </w:rPr>
        <w:t>Agreed</w:t>
      </w:r>
      <w:r w:rsidRPr="00EC6335">
        <w:rPr>
          <w:rFonts w:ascii="Arial" w:hAnsi="Arial" w:cs="Arial"/>
          <w:b/>
          <w:highlight w:val="green"/>
        </w:rPr>
        <w:br/>
      </w:r>
      <w:r w:rsidRPr="00EC6335">
        <w:rPr>
          <w:rFonts w:ascii="Arial" w:hAnsi="Arial" w:cs="Arial"/>
          <w:b/>
          <w:highlight w:val="green"/>
        </w:rPr>
        <w:br/>
      </w:r>
    </w:p>
    <w:p w:rsidR="001B120D" w:rsidRDefault="00BF02D3" w:rsidP="001B120D">
      <w:pPr>
        <w:rPr>
          <w:i/>
        </w:rPr>
      </w:pPr>
      <w:hyperlink r:id="rId1680" w:history="1">
        <w:r w:rsidR="001B120D">
          <w:rPr>
            <w:rStyle w:val="Hyperlink"/>
            <w:rFonts w:ascii="Arial" w:hAnsi="Arial" w:cs="Arial"/>
            <w:b/>
            <w:sz w:val="24"/>
          </w:rPr>
          <w:t>R4-1810252</w:t>
        </w:r>
      </w:hyperlink>
      <w:r w:rsidR="001B120D">
        <w:rPr>
          <w:b/>
        </w:rPr>
        <w:tab/>
        <w:t>CR on TS36.133 for NR PSCell addition delay</w:t>
      </w:r>
      <w:r w:rsidR="001B120D">
        <w:rPr>
          <w:b/>
        </w:rPr>
        <w:br/>
      </w:r>
      <w:r w:rsidR="001B120D">
        <w:tab/>
      </w:r>
      <w:r w:rsidR="001B120D">
        <w:tab/>
      </w:r>
      <w:r w:rsidR="001B120D">
        <w:tab/>
      </w:r>
      <w:r w:rsidR="001B120D">
        <w:tab/>
      </w:r>
      <w:r w:rsidR="001B120D">
        <w:tab/>
        <w:t>36.133</w:t>
      </w:r>
      <w:r w:rsidR="001B120D">
        <w:tab/>
        <w:t xml:space="preserve">  CR-5875  rev  Cat: F (Rel-15) v15.3.0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F30BEF" w:rsidRDefault="001B120D" w:rsidP="001B120D">
      <w:r w:rsidRPr="00F30BEF">
        <w:t>Align known cell condition with the requirement of SCell activation in TS38.133.</w:t>
      </w:r>
    </w:p>
    <w:p w:rsidR="001B120D" w:rsidRPr="00F30BEF" w:rsidRDefault="001B120D" w:rsidP="001B120D">
      <w:r w:rsidRPr="00F30BEF">
        <w:t>Summary of change:</w:t>
      </w:r>
    </w:p>
    <w:p w:rsidR="001B120D" w:rsidRPr="00F30BEF" w:rsidRDefault="001B120D" w:rsidP="001B120D">
      <w:pPr>
        <w:ind w:leftChars="100" w:left="200"/>
        <w:rPr>
          <w:lang w:eastAsia="zh-CN"/>
        </w:rPr>
      </w:pPr>
      <w:r w:rsidRPr="00F30BEF">
        <w:t>Update known cell condition in FR1.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681" w:history="1">
        <w:r w:rsidR="001B120D">
          <w:rPr>
            <w:rStyle w:val="Hyperlink"/>
            <w:rFonts w:ascii="Arial" w:hAnsi="Arial" w:cs="Arial"/>
            <w:b/>
            <w:sz w:val="24"/>
          </w:rPr>
          <w:t>R4-1809808</w:t>
        </w:r>
      </w:hyperlink>
      <w:r w:rsidR="001B120D">
        <w:rPr>
          <w:b/>
        </w:rPr>
        <w:tab/>
        <w:t>CR on NR PSCell addition requirements in TS36.133</w:t>
      </w:r>
      <w:r w:rsidR="001B120D">
        <w:rPr>
          <w:b/>
        </w:rPr>
        <w:br/>
      </w:r>
      <w:r w:rsidR="001B120D">
        <w:tab/>
      </w:r>
      <w:r w:rsidR="001B120D">
        <w:tab/>
      </w:r>
      <w:r w:rsidR="001B120D">
        <w:tab/>
      </w:r>
      <w:r w:rsidR="001B120D">
        <w:tab/>
      </w:r>
      <w:r w:rsidR="001B120D">
        <w:tab/>
        <w:t>36.133</w:t>
      </w:r>
      <w:r w:rsidR="001B120D">
        <w:tab/>
        <w:t xml:space="preserve">  CR-5862  rev  Cat: F (Rel-15) v15.3.0</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531657" w:rsidRDefault="001B120D" w:rsidP="001B120D">
      <w:r w:rsidRPr="00531657">
        <w:t>Current requirements of NR PSCell addition/release in 36.133 is TBD so far.</w:t>
      </w:r>
    </w:p>
    <w:p w:rsidR="001B120D" w:rsidRPr="00531657" w:rsidRDefault="001B120D" w:rsidP="001B120D">
      <w:r w:rsidRPr="00531657">
        <w:t>Summary of change:</w:t>
      </w:r>
    </w:p>
    <w:p w:rsidR="001B120D" w:rsidRPr="00531657" w:rsidRDefault="001B120D" w:rsidP="001B120D">
      <w:pPr>
        <w:ind w:leftChars="100" w:left="200"/>
        <w:rPr>
          <w:lang w:eastAsia="zh-CN"/>
        </w:rPr>
      </w:pPr>
      <w:r w:rsidRPr="00531657">
        <w:t>Requirements on NR PSCell addition/release in 36.133 was specified and corrected.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682" w:history="1">
        <w:r w:rsidR="001B120D">
          <w:rPr>
            <w:rStyle w:val="Hyperlink"/>
            <w:rFonts w:ascii="Arial" w:hAnsi="Arial" w:cs="Arial"/>
            <w:b/>
            <w:sz w:val="24"/>
          </w:rPr>
          <w:t>R4-1809896</w:t>
        </w:r>
      </w:hyperlink>
      <w:r w:rsidR="001B120D">
        <w:rPr>
          <w:b/>
        </w:rPr>
        <w:tab/>
        <w:t>CR to 36.133 on NR PSCell addition and release delay</w:t>
      </w:r>
      <w:r w:rsidR="001B120D">
        <w:rPr>
          <w:b/>
        </w:rPr>
        <w:br/>
      </w:r>
      <w:r w:rsidR="001B120D">
        <w:tab/>
      </w:r>
      <w:r w:rsidR="001B120D">
        <w:tab/>
      </w:r>
      <w:r w:rsidR="001B120D">
        <w:tab/>
      </w:r>
      <w:r w:rsidR="001B120D">
        <w:tab/>
      </w:r>
      <w:r w:rsidR="001B120D">
        <w:tab/>
        <w:t>36.133</w:t>
      </w:r>
      <w:r w:rsidR="001B120D">
        <w:tab/>
        <w:t xml:space="preserve">  CR-5865  rev  Cat: F (Rel-15) v15.3.0</w:t>
      </w:r>
      <w:r w:rsidR="001B120D">
        <w:br/>
      </w:r>
      <w:r w:rsidR="001B120D">
        <w:rPr>
          <w:i/>
        </w:rPr>
        <w:tab/>
      </w:r>
      <w:r w:rsidR="001B120D">
        <w:rPr>
          <w:i/>
        </w:rPr>
        <w:tab/>
      </w:r>
      <w:r w:rsidR="001B120D">
        <w:rPr>
          <w:i/>
        </w:rPr>
        <w:tab/>
      </w:r>
      <w:r w:rsidR="001B120D">
        <w:rPr>
          <w:i/>
        </w:rPr>
        <w:tab/>
      </w:r>
      <w:r w:rsidR="001B120D">
        <w:rPr>
          <w:i/>
        </w:rPr>
        <w:tab/>
        <w:t>Source: CATT</w:t>
      </w:r>
    </w:p>
    <w:p w:rsidR="001B120D" w:rsidRDefault="001B120D" w:rsidP="001B120D">
      <w:pPr>
        <w:rPr>
          <w:rFonts w:ascii="Arial" w:hAnsi="Arial" w:cs="Arial"/>
          <w:b/>
        </w:rPr>
      </w:pPr>
      <w:r>
        <w:rPr>
          <w:rFonts w:ascii="Arial" w:hAnsi="Arial" w:cs="Arial"/>
          <w:b/>
        </w:rPr>
        <w:t xml:space="preserve">Abstract: </w:t>
      </w:r>
    </w:p>
    <w:p w:rsidR="001B120D" w:rsidRPr="00A107DB" w:rsidRDefault="001B120D" w:rsidP="001B120D">
      <w:r w:rsidRPr="00A107DB">
        <w:t>The specific requirements for NR PSCell addition and release delay shall be provided.</w:t>
      </w:r>
    </w:p>
    <w:p w:rsidR="001B120D" w:rsidRPr="00A107DB" w:rsidRDefault="001B120D" w:rsidP="001B120D">
      <w:r w:rsidRPr="00A107DB">
        <w:t>Summary of change:</w:t>
      </w:r>
    </w:p>
    <w:p w:rsidR="001B120D" w:rsidRPr="00A107DB" w:rsidRDefault="001B120D" w:rsidP="001B120D">
      <w:pPr>
        <w:ind w:leftChars="100" w:left="200"/>
        <w:rPr>
          <w:lang w:eastAsia="zh-CN"/>
        </w:rPr>
      </w:pPr>
      <w:r w:rsidRPr="00A107DB">
        <w:t>Introduce NR PSCell addition and release delay requirements for EN-DC operation.</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Draft CR 38.133</w:t>
      </w:r>
    </w:p>
    <w:p w:rsidR="001B120D" w:rsidRDefault="00BF02D3" w:rsidP="001B120D">
      <w:pPr>
        <w:rPr>
          <w:i/>
        </w:rPr>
      </w:pPr>
      <w:hyperlink r:id="rId1683" w:history="1">
        <w:r w:rsidR="001B120D">
          <w:rPr>
            <w:rStyle w:val="Hyperlink"/>
            <w:rFonts w:ascii="Arial" w:hAnsi="Arial" w:cs="Arial"/>
            <w:b/>
            <w:sz w:val="24"/>
          </w:rPr>
          <w:t>R4-1811030</w:t>
        </w:r>
      </w:hyperlink>
      <w:r w:rsidR="001B120D">
        <w:rPr>
          <w:b/>
        </w:rPr>
        <w:tab/>
        <w:t>CR for 38.133 PSCell addition and release delay</w:t>
      </w:r>
      <w:r w:rsidR="001B120D">
        <w:rPr>
          <w:b/>
        </w:rPr>
        <w:br/>
      </w:r>
      <w:r w:rsidR="001B120D">
        <w:tab/>
      </w:r>
      <w:r w:rsidR="001B120D">
        <w:tab/>
      </w:r>
      <w:r w:rsidR="001B120D">
        <w:tab/>
      </w:r>
      <w:r w:rsidR="001B120D">
        <w:tab/>
      </w:r>
      <w:r w:rsidR="001B120D">
        <w:tab/>
        <w:t>38.133</w:t>
      </w:r>
      <w:r w:rsidR="001B120D">
        <w:tab/>
        <w:t xml:space="preserve">  CR-  rev  Cat:  (Rel-15) v15.2.0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for 38.133 PSCell addition and release delay in NE-DC and NR-NR DC</w:t>
      </w:r>
      <w:r>
        <w:rPr>
          <w:rFonts w:hint="eastAsia"/>
          <w:lang w:eastAsia="zh-CN"/>
        </w:rPr>
        <w:t>.</w:t>
      </w:r>
    </w:p>
    <w:p w:rsidR="001B120D" w:rsidRPr="00FF3B87" w:rsidRDefault="001B120D" w:rsidP="001B120D">
      <w:pPr>
        <w:rPr>
          <w:lang w:val="en-US" w:eastAsia="zh-CN"/>
        </w:rPr>
      </w:pPr>
      <w:r w:rsidRPr="00FF3B87">
        <w:rPr>
          <w:lang w:val="en-US" w:eastAsia="zh-CN"/>
        </w:rPr>
        <w:t>First draft to add requirements of PSCell addition &amp; release delay in NE-DC and NR-NR DC</w:t>
      </w:r>
    </w:p>
    <w:p w:rsidR="001B120D" w:rsidRPr="00FF3B87" w:rsidRDefault="001B120D" w:rsidP="001B120D">
      <w:pPr>
        <w:rPr>
          <w:lang w:val="en-US" w:eastAsia="zh-CN"/>
        </w:rPr>
      </w:pPr>
      <w:r w:rsidRPr="00FF3B87">
        <w:rPr>
          <w:lang w:val="en-US" w:eastAsia="zh-CN"/>
        </w:rPr>
        <w:t>Summary of change:</w:t>
      </w:r>
    </w:p>
    <w:p w:rsidR="001B120D" w:rsidRPr="00FF3B87" w:rsidRDefault="001B120D" w:rsidP="001B120D">
      <w:pPr>
        <w:ind w:leftChars="100" w:left="200"/>
        <w:rPr>
          <w:lang w:val="en-US" w:eastAsia="zh-CN"/>
        </w:rPr>
      </w:pPr>
      <w:r w:rsidRPr="00FF3B87">
        <w:rPr>
          <w:lang w:val="en-US" w:eastAsia="zh-CN"/>
        </w:rPr>
        <w:t>To introduce requirements of PSCell addition &amp; release delay in NE-DC and NR-NR DC in 38.133</w:t>
      </w:r>
      <w:r>
        <w:rPr>
          <w:rFonts w:hint="eastAsia"/>
          <w:lang w:val="en-US"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2178D4" w:rsidRDefault="001B120D" w:rsidP="001B120D">
      <w:pPr>
        <w:rPr>
          <w:rFonts w:ascii="Arial" w:hAnsi="Arial" w:cs="Arial"/>
          <w:b/>
          <w:i/>
          <w:color w:val="C00000"/>
          <w:sz w:val="24"/>
          <w:lang w:eastAsia="zh-CN"/>
        </w:rPr>
      </w:pPr>
      <w:r>
        <w:rPr>
          <w:rFonts w:ascii="Arial" w:hAnsi="Arial" w:cs="Arial" w:hint="eastAsia"/>
          <w:b/>
          <w:i/>
          <w:color w:val="C00000"/>
          <w:sz w:val="24"/>
          <w:lang w:eastAsia="zh-CN"/>
        </w:rPr>
        <w:t>SCell activation</w:t>
      </w:r>
    </w:p>
    <w:p w:rsidR="001B120D" w:rsidRDefault="00BF02D3" w:rsidP="001B120D">
      <w:pPr>
        <w:rPr>
          <w:i/>
        </w:rPr>
      </w:pPr>
      <w:hyperlink r:id="rId1684" w:history="1">
        <w:r w:rsidR="001B120D">
          <w:rPr>
            <w:rStyle w:val="Hyperlink"/>
            <w:rFonts w:ascii="Arial" w:hAnsi="Arial" w:cs="Arial"/>
            <w:b/>
            <w:sz w:val="24"/>
          </w:rPr>
          <w:t>R4-1810253</w:t>
        </w:r>
      </w:hyperlink>
      <w:r w:rsidR="001B120D">
        <w:rPr>
          <w:b/>
        </w:rPr>
        <w:tab/>
        <w:t>Discussion on SCell activation delay requirement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F30BEF" w:rsidRDefault="001B120D" w:rsidP="001B120D">
      <w:r w:rsidRPr="00F30BEF">
        <w:t>In the contribution, we discuss the SCell activation delay in FR2. We have the following observations and proposals:</w:t>
      </w:r>
    </w:p>
    <w:p w:rsidR="001B120D" w:rsidRPr="00F30BEF" w:rsidRDefault="001B120D" w:rsidP="001B120D">
      <w:r w:rsidRPr="00F30BEF">
        <w:t xml:space="preserve">Proposal 1: If the SCell being activated belongs to FR2, and there is no active serving cell on that FR2 band, then, Tactivation_time is [3ms+ N1*2*TSSB,max + (N1+1)*TSSB + 2ms]. Where, </w:t>
      </w:r>
    </w:p>
    <w:p w:rsidR="001B120D" w:rsidRPr="00F30BEF" w:rsidRDefault="001B120D" w:rsidP="005E75E4">
      <w:pPr>
        <w:pStyle w:val="ListParagraph"/>
        <w:numPr>
          <w:ilvl w:val="0"/>
          <w:numId w:val="121"/>
        </w:numPr>
        <w:overflowPunct w:val="0"/>
        <w:autoSpaceDE w:val="0"/>
        <w:autoSpaceDN w:val="0"/>
        <w:adjustRightInd w:val="0"/>
        <w:spacing w:after="180" w:line="240" w:lineRule="auto"/>
        <w:ind w:left="714" w:hanging="357"/>
        <w:jc w:val="both"/>
        <w:textAlignment w:val="baseline"/>
        <w:rPr>
          <w:rFonts w:ascii="Times New Roman" w:hAnsi="Times New Roman"/>
          <w:color w:val="000000" w:themeColor="text1"/>
        </w:rPr>
      </w:pPr>
      <w:r w:rsidRPr="00F30BEF">
        <w:rPr>
          <w:rFonts w:ascii="Times New Roman" w:hAnsi="Times New Roman"/>
          <w:color w:val="000000" w:themeColor="text1"/>
        </w:rPr>
        <w:t>T</w:t>
      </w:r>
      <w:r w:rsidRPr="00F30BEF">
        <w:rPr>
          <w:rFonts w:ascii="Times New Roman" w:hAnsi="Times New Roman"/>
          <w:color w:val="000000" w:themeColor="text1"/>
          <w:vertAlign w:val="subscript"/>
        </w:rPr>
        <w:t>SSB,max</w:t>
      </w:r>
      <w:r w:rsidRPr="00F30BEF">
        <w:rPr>
          <w:rFonts w:ascii="Times New Roman" w:hAnsi="Times New Roman"/>
          <w:color w:val="000000" w:themeColor="text1"/>
        </w:rPr>
        <w:t xml:space="preserve"> equals T</w:t>
      </w:r>
      <w:r w:rsidRPr="00F30BEF">
        <w:rPr>
          <w:rFonts w:ascii="Times New Roman" w:hAnsi="Times New Roman"/>
          <w:color w:val="000000" w:themeColor="text1"/>
          <w:vertAlign w:val="subscript"/>
        </w:rPr>
        <w:t>SSB</w:t>
      </w:r>
      <w:r w:rsidRPr="00F30BEF">
        <w:rPr>
          <w:rFonts w:ascii="Times New Roman" w:hAnsi="Times New Roman"/>
          <w:color w:val="000000" w:themeColor="text1"/>
        </w:rPr>
        <w:t xml:space="preserve"> if the SCell being activated is not in the same band with any active serving cell, or it equals the max among T</w:t>
      </w:r>
      <w:r w:rsidRPr="00F30BEF">
        <w:rPr>
          <w:rFonts w:ascii="Times New Roman" w:hAnsi="Times New Roman"/>
          <w:color w:val="000000" w:themeColor="text1"/>
          <w:vertAlign w:val="subscript"/>
        </w:rPr>
        <w:t>SSB</w:t>
      </w:r>
      <w:r w:rsidRPr="00F30BEF">
        <w:rPr>
          <w:rFonts w:ascii="Times New Roman" w:hAnsi="Times New Roman"/>
          <w:color w:val="000000" w:themeColor="text1"/>
        </w:rPr>
        <w:t xml:space="preserve"> and SMTC periodicities of all active serving cell in the same band with the SCell being activated.</w:t>
      </w:r>
    </w:p>
    <w:p w:rsidR="001B120D" w:rsidRPr="00F30BEF" w:rsidRDefault="001B120D" w:rsidP="005E75E4">
      <w:pPr>
        <w:pStyle w:val="ListParagraph"/>
        <w:numPr>
          <w:ilvl w:val="0"/>
          <w:numId w:val="121"/>
        </w:numPr>
        <w:overflowPunct w:val="0"/>
        <w:autoSpaceDE w:val="0"/>
        <w:autoSpaceDN w:val="0"/>
        <w:adjustRightInd w:val="0"/>
        <w:spacing w:after="180" w:line="240" w:lineRule="auto"/>
        <w:ind w:left="714" w:hanging="357"/>
        <w:jc w:val="both"/>
        <w:textAlignment w:val="baseline"/>
        <w:rPr>
          <w:rFonts w:ascii="Times New Roman" w:hAnsi="Times New Roman"/>
          <w:color w:val="000000" w:themeColor="text1"/>
        </w:rPr>
      </w:pPr>
      <w:r w:rsidRPr="00F30BEF">
        <w:rPr>
          <w:rFonts w:ascii="Times New Roman" w:hAnsi="Times New Roman"/>
          <w:color w:val="000000" w:themeColor="text1"/>
        </w:rPr>
        <w:t>T</w:t>
      </w:r>
      <w:r w:rsidRPr="00F30BEF">
        <w:rPr>
          <w:rFonts w:ascii="Times New Roman" w:hAnsi="Times New Roman"/>
          <w:color w:val="000000" w:themeColor="text1"/>
          <w:vertAlign w:val="subscript"/>
        </w:rPr>
        <w:t>SSB</w:t>
      </w:r>
      <w:r w:rsidRPr="00F30BEF">
        <w:rPr>
          <w:rFonts w:ascii="Times New Roman" w:hAnsi="Times New Roman"/>
          <w:color w:val="000000" w:themeColor="text1"/>
        </w:rPr>
        <w:t xml:space="preserve"> is the SMTC periodicity of SCell being activated.</w:t>
      </w:r>
    </w:p>
    <w:p w:rsidR="001B120D" w:rsidRPr="00F30BEF" w:rsidRDefault="001B120D" w:rsidP="001B120D">
      <w:r w:rsidRPr="00F30BEF">
        <w:t>Observation 1: If Tx beam direction of the activating SCell is the same as that of the active serving cell(s) at a time for intra-band contiguous CA, no additional RS sample is required for AGC.</w:t>
      </w:r>
    </w:p>
    <w:p w:rsidR="001B120D" w:rsidRPr="00F30BEF" w:rsidRDefault="001B120D" w:rsidP="001B120D">
      <w:r w:rsidRPr="00F30BEF">
        <w:t>Observation 2: Current maximum receive timing difference (MRTD) requirement for intra-band non-contiguous NR carrier aggregation in FR2 is 3 us.</w:t>
      </w:r>
    </w:p>
    <w:p w:rsidR="001B120D" w:rsidRPr="00F30BEF" w:rsidRDefault="001B120D" w:rsidP="001B120D">
      <w:r w:rsidRPr="00F30BEF">
        <w:t xml:space="preserve">Proposal 2: If the SCell being activated belongs to FR2, and there is at least one active serving cell on that FR2 band, then </w:t>
      </w:r>
    </w:p>
    <w:p w:rsidR="001B120D" w:rsidRPr="00F30BEF" w:rsidRDefault="001B120D" w:rsidP="001B120D">
      <w:pPr>
        <w:jc w:val="center"/>
        <w:rPr>
          <w:lang w:eastAsia="zh-CN"/>
        </w:rPr>
      </w:pPr>
      <w:r w:rsidRPr="00F30BEF">
        <w:t>T</w:t>
      </w:r>
      <w:r w:rsidRPr="00F30BEF">
        <w:rPr>
          <w:vertAlign w:val="subscript"/>
        </w:rPr>
        <w:t>activation_time</w:t>
      </w:r>
      <w:r w:rsidRPr="00F30BEF">
        <w:t xml:space="preserve"> is </w:t>
      </w:r>
      <w:r w:rsidRPr="00F30BEF">
        <w:rPr>
          <w:color w:val="000000" w:themeColor="text1"/>
        </w:rPr>
        <w:t>[3ms+ 2*T</w:t>
      </w:r>
      <w:r w:rsidRPr="00F30BEF">
        <w:rPr>
          <w:color w:val="000000" w:themeColor="text1"/>
          <w:vertAlign w:val="subscript"/>
        </w:rPr>
        <w:t>SSB,max</w:t>
      </w:r>
      <w:r w:rsidRPr="00F30BEF">
        <w:rPr>
          <w:color w:val="000000" w:themeColor="text1"/>
        </w:rPr>
        <w:t xml:space="preserve"> + 2*T</w:t>
      </w:r>
      <w:r w:rsidRPr="00F30BEF">
        <w:rPr>
          <w:color w:val="000000" w:themeColor="text1"/>
          <w:vertAlign w:val="subscript"/>
        </w:rPr>
        <w:t>SSB</w:t>
      </w:r>
      <w:r w:rsidRPr="00F30BEF">
        <w:rPr>
          <w:color w:val="000000" w:themeColor="text1"/>
        </w:rPr>
        <w:t xml:space="preserve"> + 2ms].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CATT: regarding MRTD issue, do you mean need the extra </w:t>
      </w:r>
      <w:r>
        <w:rPr>
          <w:lang w:eastAsia="zh-CN"/>
        </w:rPr>
        <w:t>reference</w:t>
      </w:r>
      <w:r>
        <w:rPr>
          <w:rFonts w:hint="eastAsia"/>
          <w:lang w:eastAsia="zh-CN"/>
        </w:rPr>
        <w:t xml:space="preserve"> symbols? You think no </w:t>
      </w:r>
      <w:r>
        <w:rPr>
          <w:lang w:eastAsia="zh-CN"/>
        </w:rPr>
        <w:t>additional</w:t>
      </w:r>
      <w:r>
        <w:rPr>
          <w:rFonts w:hint="eastAsia"/>
          <w:lang w:eastAsia="zh-CN"/>
        </w:rPr>
        <w:t xml:space="preserve"> symbols are needed. There is no need to consider Rx beamforming. It is better to follow the </w:t>
      </w:r>
      <w:r>
        <w:rPr>
          <w:lang w:eastAsia="zh-CN"/>
        </w:rPr>
        <w:t>similar</w:t>
      </w:r>
      <w:r>
        <w:rPr>
          <w:rFonts w:hint="eastAsia"/>
          <w:lang w:eastAsia="zh-CN"/>
        </w:rPr>
        <w:t xml:space="preserve"> way for FR1.</w:t>
      </w:r>
    </w:p>
    <w:p w:rsidR="001B120D" w:rsidRDefault="001B120D" w:rsidP="001B120D">
      <w:pPr>
        <w:rPr>
          <w:lang w:eastAsia="zh-CN"/>
        </w:rPr>
      </w:pPr>
      <w:r>
        <w:rPr>
          <w:rFonts w:hint="eastAsia"/>
          <w:lang w:eastAsia="zh-CN"/>
        </w:rPr>
        <w:tab/>
        <w:t>Mediatek: We do not MRTD up to 3us. That is quite long for FR2. It means two CC have big time difference. For AGC 2 symbols, we consider non-congituous CA. There would be some unwanted signal between two CC. UE need two symbols for AGC.</w:t>
      </w:r>
    </w:p>
    <w:p w:rsidR="001B120D" w:rsidRDefault="001B120D" w:rsidP="001B120D">
      <w:pPr>
        <w:rPr>
          <w:lang w:eastAsia="zh-CN"/>
        </w:rPr>
      </w:pPr>
      <w:r>
        <w:rPr>
          <w:rFonts w:hint="eastAsia"/>
          <w:lang w:eastAsia="zh-CN"/>
        </w:rPr>
        <w:tab/>
        <w:t xml:space="preserve">Ericsson: We can avoid </w:t>
      </w:r>
      <w:r>
        <w:rPr>
          <w:lang w:eastAsia="zh-CN"/>
        </w:rPr>
        <w:t>the</w:t>
      </w:r>
      <w:r>
        <w:rPr>
          <w:rFonts w:hint="eastAsia"/>
          <w:lang w:eastAsia="zh-CN"/>
        </w:rPr>
        <w:t xml:space="preserve"> complete signal. The sync signal is robust enough. We would have some starting </w:t>
      </w:r>
      <w:r>
        <w:rPr>
          <w:lang w:eastAsia="zh-CN"/>
        </w:rPr>
        <w:t>point</w:t>
      </w:r>
      <w:r>
        <w:rPr>
          <w:rFonts w:hint="eastAsia"/>
          <w:lang w:eastAsia="zh-CN"/>
        </w:rPr>
        <w:t xml:space="preserve"> by seeing sync signal. Maybe 1 symbols.</w:t>
      </w:r>
    </w:p>
    <w:p w:rsidR="001B120D" w:rsidRDefault="001B120D" w:rsidP="001B120D">
      <w:pPr>
        <w:rPr>
          <w:lang w:eastAsia="zh-CN"/>
        </w:rPr>
      </w:pPr>
      <w:r>
        <w:rPr>
          <w:rFonts w:hint="eastAsia"/>
          <w:lang w:eastAsia="zh-CN"/>
        </w:rPr>
        <w:tab/>
        <w:t xml:space="preserve">Qualcomm: I do not think we understand why AGC </w:t>
      </w:r>
      <w:r>
        <w:rPr>
          <w:lang w:eastAsia="zh-CN"/>
        </w:rPr>
        <w:t>is needed.</w:t>
      </w:r>
      <w:r>
        <w:rPr>
          <w:rFonts w:hint="eastAsia"/>
          <w:lang w:eastAsia="zh-CN"/>
        </w:rPr>
        <w:t xml:space="preserve"> It is going to have the same PSD for two CCs.</w:t>
      </w:r>
    </w:p>
    <w:p w:rsidR="001B120D" w:rsidRDefault="001B120D" w:rsidP="001B120D">
      <w:pPr>
        <w:rPr>
          <w:lang w:eastAsia="zh-CN"/>
        </w:rPr>
      </w:pPr>
      <w:r>
        <w:rPr>
          <w:rFonts w:hint="eastAsia"/>
          <w:lang w:eastAsia="zh-CN"/>
        </w:rPr>
        <w:tab/>
        <w:t>Mediatek: we can agree on Erisson</w:t>
      </w:r>
      <w:r>
        <w:rPr>
          <w:lang w:eastAsia="zh-CN"/>
        </w:rPr>
        <w:t>’</w:t>
      </w:r>
      <w:r>
        <w:rPr>
          <w:rFonts w:hint="eastAsia"/>
          <w:lang w:eastAsia="zh-CN"/>
        </w:rPr>
        <w:t xml:space="preserve">s observation. The signal in-between CCs will impact </w:t>
      </w:r>
      <w:r>
        <w:rPr>
          <w:lang w:eastAsia="zh-CN"/>
        </w:rPr>
        <w:t>the</w:t>
      </w:r>
      <w:r>
        <w:rPr>
          <w:rFonts w:hint="eastAsia"/>
          <w:lang w:eastAsia="zh-CN"/>
        </w:rPr>
        <w:t xml:space="preserve"> AGC. AGC can observe it.</w:t>
      </w:r>
    </w:p>
    <w:p w:rsidR="001B120D" w:rsidRPr="00080CC1" w:rsidRDefault="001B120D" w:rsidP="001B120D">
      <w:pPr>
        <w:rPr>
          <w:lang w:eastAsia="zh-CN"/>
        </w:rPr>
      </w:pPr>
      <w:r>
        <w:rPr>
          <w:rFonts w:hint="eastAsia"/>
          <w:lang w:eastAsia="zh-CN"/>
        </w:rPr>
        <w:tab/>
        <w:t xml:space="preserve">Qualcomm: the scenario for non-contiguous CA is collocated. </w:t>
      </w:r>
      <w:r>
        <w:rPr>
          <w:lang w:eastAsia="zh-CN"/>
        </w:rPr>
        <w:t>T</w:t>
      </w:r>
      <w:r>
        <w:rPr>
          <w:rFonts w:hint="eastAsia"/>
          <w:lang w:eastAsia="zh-CN"/>
        </w:rPr>
        <w:t>he deployment for CC will follow the same way. The spectrum in-between two CCs belong to the same operator.</w:t>
      </w:r>
    </w:p>
    <w:p w:rsidR="001B120D" w:rsidRDefault="001B120D" w:rsidP="001B120D">
      <w:pPr>
        <w:rPr>
          <w:lang w:eastAsia="zh-CN"/>
        </w:rPr>
      </w:pPr>
      <w:r>
        <w:rPr>
          <w:rFonts w:hint="eastAsia"/>
          <w:lang w:eastAsia="zh-CN"/>
        </w:rPr>
        <w:t xml:space="preserve">Qualcomm: On AGC, we agree with Ob#1. MRTD we have similar </w:t>
      </w:r>
      <w:r>
        <w:rPr>
          <w:lang w:eastAsia="zh-CN"/>
        </w:rPr>
        <w:t>comment</w:t>
      </w:r>
      <w:r>
        <w:rPr>
          <w:rFonts w:hint="eastAsia"/>
          <w:lang w:eastAsia="zh-CN"/>
        </w:rPr>
        <w:t xml:space="preserve"> as CATT. Why 2 is needed. </w:t>
      </w:r>
      <w:r>
        <w:rPr>
          <w:lang w:eastAsia="zh-CN"/>
        </w:rPr>
        <w:t>W</w:t>
      </w:r>
      <w:r>
        <w:rPr>
          <w:rFonts w:hint="eastAsia"/>
          <w:lang w:eastAsia="zh-CN"/>
        </w:rPr>
        <w:t xml:space="preserve">e would like to define some condition such as the PSD is </w:t>
      </w:r>
      <w:r>
        <w:rPr>
          <w:lang w:eastAsia="zh-CN"/>
        </w:rPr>
        <w:t>the</w:t>
      </w:r>
      <w:r>
        <w:rPr>
          <w:rFonts w:hint="eastAsia"/>
          <w:lang w:eastAsia="zh-CN"/>
        </w:rPr>
        <w:t xml:space="preserve"> same across CCs.</w:t>
      </w:r>
    </w:p>
    <w:p w:rsidR="001B120D" w:rsidRDefault="001B120D" w:rsidP="001B120D">
      <w:pPr>
        <w:rPr>
          <w:lang w:eastAsia="zh-CN"/>
        </w:rPr>
      </w:pPr>
      <w:r>
        <w:rPr>
          <w:rFonts w:hint="eastAsia"/>
          <w:lang w:eastAsia="zh-CN"/>
        </w:rPr>
        <w:t xml:space="preserve">Intel: Do you assume the whole spectrum will serve </w:t>
      </w:r>
      <w:r>
        <w:rPr>
          <w:lang w:eastAsia="zh-CN"/>
        </w:rPr>
        <w:t>the</w:t>
      </w:r>
      <w:r>
        <w:rPr>
          <w:rFonts w:hint="eastAsia"/>
          <w:lang w:eastAsia="zh-CN"/>
        </w:rPr>
        <w:t xml:space="preserve"> same UE?</w:t>
      </w:r>
    </w:p>
    <w:p w:rsidR="001B120D" w:rsidRDefault="001B120D" w:rsidP="001B120D">
      <w:pPr>
        <w:rPr>
          <w:lang w:eastAsia="zh-CN"/>
        </w:rPr>
      </w:pPr>
      <w:r>
        <w:rPr>
          <w:rFonts w:hint="eastAsia"/>
          <w:lang w:eastAsia="zh-CN"/>
        </w:rPr>
        <w:tab/>
        <w:t>Qualcomm: AGC is based on SSB. We means PSD for SSB.</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685" w:history="1">
        <w:r w:rsidR="001B120D">
          <w:rPr>
            <w:rStyle w:val="Hyperlink"/>
            <w:rFonts w:ascii="Arial" w:hAnsi="Arial" w:cs="Arial"/>
            <w:b/>
            <w:sz w:val="24"/>
          </w:rPr>
          <w:t>R4-1809894</w:t>
        </w:r>
      </w:hyperlink>
      <w:r w:rsidR="001B120D">
        <w:rPr>
          <w:b/>
        </w:rPr>
        <w:tab/>
        <w:t>Further discussion on Scell activation requirements in FR2</w:t>
      </w:r>
      <w:r w:rsidR="001B120D">
        <w:rPr>
          <w:b/>
        </w:rPr>
        <w:br/>
      </w:r>
      <w:r w:rsidR="001B120D">
        <w:tab/>
      </w:r>
      <w:r w:rsidR="001B120D">
        <w:tab/>
      </w:r>
      <w:r w:rsidR="001B120D">
        <w:tab/>
      </w:r>
      <w:r w:rsidR="001B120D">
        <w:tab/>
      </w:r>
      <w:r w:rsidR="001B120D">
        <w:tab/>
        <w:t>38.133</w:t>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CATT</w:t>
      </w:r>
    </w:p>
    <w:p w:rsidR="001B120D" w:rsidRDefault="001B120D" w:rsidP="001B120D">
      <w:pPr>
        <w:rPr>
          <w:rFonts w:ascii="Arial" w:hAnsi="Arial" w:cs="Arial"/>
          <w:b/>
        </w:rPr>
      </w:pPr>
      <w:r>
        <w:rPr>
          <w:rFonts w:ascii="Arial" w:hAnsi="Arial" w:cs="Arial"/>
          <w:b/>
        </w:rPr>
        <w:t xml:space="preserve">Abstract: </w:t>
      </w:r>
    </w:p>
    <w:p w:rsidR="001B120D" w:rsidRPr="00531657" w:rsidRDefault="001B120D" w:rsidP="001B120D">
      <w:r w:rsidRPr="00531657">
        <w:lastRenderedPageBreak/>
        <w:t>In this contribution, we further discuss SCell activation delay requirements in FR2, and provide the proposals as follows:</w:t>
      </w:r>
    </w:p>
    <w:p w:rsidR="001B120D" w:rsidRPr="00531657" w:rsidRDefault="001B120D" w:rsidP="001B120D">
      <w:r w:rsidRPr="00531657">
        <w:t>Proposal 1: It is not necessary to differentiate known/unknown for FR2 target SCell being activated if there is at least one active serving cell on the same FR2 band.</w:t>
      </w:r>
    </w:p>
    <w:p w:rsidR="001B120D" w:rsidRPr="00531657" w:rsidRDefault="001B120D" w:rsidP="001B120D">
      <w:r w:rsidRPr="00531657">
        <w:t>Proposal 2: If the SCell being activated belongs to FR2, and there is at least one active serving cell on that FR2 band, then Tactivation_time is:</w:t>
      </w:r>
    </w:p>
    <w:p w:rsidR="001B120D" w:rsidRPr="00531657" w:rsidRDefault="001B120D" w:rsidP="005E75E4">
      <w:pPr>
        <w:pStyle w:val="ListParagraph"/>
        <w:numPr>
          <w:ilvl w:val="0"/>
          <w:numId w:val="116"/>
        </w:numPr>
        <w:overflowPunct w:val="0"/>
        <w:autoSpaceDE w:val="0"/>
        <w:autoSpaceDN w:val="0"/>
        <w:adjustRightInd w:val="0"/>
        <w:spacing w:after="180" w:line="240" w:lineRule="auto"/>
        <w:contextualSpacing w:val="0"/>
        <w:rPr>
          <w:rFonts w:ascii="Times New Roman" w:hAnsi="Times New Roman"/>
        </w:rPr>
      </w:pPr>
      <w:r w:rsidRPr="00531657">
        <w:rPr>
          <w:rFonts w:ascii="Times New Roman" w:hAnsi="Times New Roman"/>
        </w:rPr>
        <w:t>[3ms+ 1*SMTC periodicity+2ms], if the SCell measurement cycle is equal to or smaller than [160ms].</w:t>
      </w:r>
    </w:p>
    <w:p w:rsidR="001B120D" w:rsidRPr="00531657" w:rsidRDefault="001B120D" w:rsidP="005E75E4">
      <w:pPr>
        <w:pStyle w:val="ListParagraph"/>
        <w:numPr>
          <w:ilvl w:val="0"/>
          <w:numId w:val="116"/>
        </w:numPr>
        <w:overflowPunct w:val="0"/>
        <w:autoSpaceDE w:val="0"/>
        <w:autoSpaceDN w:val="0"/>
        <w:adjustRightInd w:val="0"/>
        <w:spacing w:after="180" w:line="240" w:lineRule="auto"/>
        <w:contextualSpacing w:val="0"/>
        <w:rPr>
          <w:rFonts w:ascii="Times New Roman" w:hAnsi="Times New Roman"/>
        </w:rPr>
      </w:pPr>
      <w:r w:rsidRPr="00531657">
        <w:rPr>
          <w:rFonts w:ascii="Times New Roman" w:hAnsi="Times New Roman"/>
        </w:rPr>
        <w:t>[3ms+2*SMTC periodicity+2ms], if the SCell measurement cycle is larger than [160ms].</w:t>
      </w:r>
    </w:p>
    <w:p w:rsidR="001B120D" w:rsidRPr="00531657" w:rsidRDefault="001B120D" w:rsidP="001B120D">
      <w:pPr>
        <w:rPr>
          <w:lang w:eastAsia="zh-CN"/>
        </w:rPr>
      </w:pPr>
      <w:r w:rsidRPr="00531657">
        <w:t>Proposal 3: If the SCell being activated belongs to FR2, and there is no active serving cell on that FR2 band, then, Tactivation_time is [3ms+ N1*4*SMTC periodicity +2ms].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Nokia: for #2, we think </w:t>
      </w:r>
      <w:r>
        <w:rPr>
          <w:lang w:eastAsia="zh-CN"/>
        </w:rPr>
        <w:t>that</w:t>
      </w:r>
      <w:r>
        <w:rPr>
          <w:rFonts w:hint="eastAsia"/>
          <w:lang w:eastAsia="zh-CN"/>
        </w:rPr>
        <w:t xml:space="preserve"> since SCell being active belongs to FR2 and serving cell all the sync </w:t>
      </w:r>
      <w:r>
        <w:rPr>
          <w:lang w:eastAsia="zh-CN"/>
        </w:rPr>
        <w:t>information</w:t>
      </w:r>
      <w:r>
        <w:rPr>
          <w:rFonts w:hint="eastAsia"/>
          <w:lang w:eastAsia="zh-CN"/>
        </w:rPr>
        <w:t xml:space="preserve"> has been gotten. We think no extra sample is needed. We think </w:t>
      </w:r>
      <w:r>
        <w:rPr>
          <w:lang w:eastAsia="zh-CN"/>
        </w:rPr>
        <w:t>the</w:t>
      </w:r>
      <w:r>
        <w:rPr>
          <w:rFonts w:hint="eastAsia"/>
          <w:lang w:eastAsia="zh-CN"/>
        </w:rPr>
        <w:t xml:space="preserve"> scaling factor is not needed.</w:t>
      </w:r>
    </w:p>
    <w:p w:rsidR="001B120D" w:rsidRDefault="001B120D" w:rsidP="001B120D">
      <w:pPr>
        <w:rPr>
          <w:lang w:eastAsia="zh-CN"/>
        </w:rPr>
      </w:pPr>
      <w:r>
        <w:rPr>
          <w:rFonts w:hint="eastAsia"/>
          <w:lang w:eastAsia="zh-CN"/>
        </w:rPr>
        <w:tab/>
        <w:t>CATT: Regarding the first question, the story is the same as for FR1. UE still needs one symbol to do the finer tracking. For SCell activation, we do need consider Rx beamforming. How does UE know to use which Rx beam for SCell activation?</w:t>
      </w:r>
    </w:p>
    <w:p w:rsidR="001B120D" w:rsidRDefault="001B120D" w:rsidP="001B120D">
      <w:pPr>
        <w:rPr>
          <w:lang w:eastAsia="zh-CN"/>
        </w:rPr>
      </w:pPr>
      <w:r>
        <w:rPr>
          <w:rFonts w:hint="eastAsia"/>
          <w:lang w:eastAsia="zh-CN"/>
        </w:rPr>
        <w:t>Mediatek: For #3, we support. Known condition is not defined in FR2. Do we need known condition for FR2?</w:t>
      </w:r>
    </w:p>
    <w:p w:rsidR="001B120D" w:rsidRDefault="001B120D" w:rsidP="001B120D">
      <w:pPr>
        <w:rPr>
          <w:lang w:eastAsia="zh-CN"/>
        </w:rPr>
      </w:pPr>
      <w:r>
        <w:rPr>
          <w:rFonts w:hint="eastAsia"/>
          <w:lang w:eastAsia="zh-CN"/>
        </w:rPr>
        <w:tab/>
        <w:t xml:space="preserve">CATT: </w:t>
      </w:r>
      <w:r>
        <w:rPr>
          <w:lang w:eastAsia="zh-CN"/>
        </w:rPr>
        <w:t>the</w:t>
      </w:r>
      <w:r>
        <w:rPr>
          <w:rFonts w:hint="eastAsia"/>
          <w:lang w:eastAsia="zh-CN"/>
        </w:rPr>
        <w:t xml:space="preserve"> condition is the same for </w:t>
      </w:r>
      <w:r>
        <w:rPr>
          <w:lang w:eastAsia="zh-CN"/>
        </w:rPr>
        <w:t>known</w:t>
      </w:r>
      <w:r>
        <w:rPr>
          <w:rFonts w:hint="eastAsia"/>
          <w:lang w:eastAsia="zh-CN"/>
        </w:rPr>
        <w:t xml:space="preserve"> and unknown.</w:t>
      </w:r>
    </w:p>
    <w:p w:rsidR="001B120D" w:rsidRDefault="001B120D" w:rsidP="001B120D">
      <w:pPr>
        <w:rPr>
          <w:lang w:eastAsia="zh-CN"/>
        </w:rPr>
      </w:pPr>
      <w:r>
        <w:rPr>
          <w:rFonts w:hint="eastAsia"/>
          <w:lang w:eastAsia="zh-CN"/>
        </w:rPr>
        <w:tab/>
        <w:t>Qualcomm: The condition is pretty similar. Y</w:t>
      </w:r>
      <w:r>
        <w:rPr>
          <w:lang w:eastAsia="zh-CN"/>
        </w:rPr>
        <w:t>o</w:t>
      </w:r>
      <w:r>
        <w:rPr>
          <w:rFonts w:hint="eastAsia"/>
          <w:lang w:eastAsia="zh-CN"/>
        </w:rPr>
        <w:t xml:space="preserve">u have SCell already and you can follow the timing. There is no need for extra symbols for this case. </w:t>
      </w:r>
    </w:p>
    <w:p w:rsidR="001B120D" w:rsidRDefault="001B120D" w:rsidP="001B120D">
      <w:pPr>
        <w:rPr>
          <w:lang w:eastAsia="zh-CN"/>
        </w:rPr>
      </w:pPr>
      <w:r>
        <w:rPr>
          <w:rFonts w:hint="eastAsia"/>
          <w:lang w:eastAsia="zh-CN"/>
        </w:rPr>
        <w:t xml:space="preserve">Qualcomm: We need look at the known TCI condition/unknown TCI. </w:t>
      </w:r>
    </w:p>
    <w:p w:rsidR="001B120D" w:rsidRDefault="001B120D" w:rsidP="001B120D">
      <w:pPr>
        <w:rPr>
          <w:lang w:eastAsia="zh-CN"/>
        </w:rPr>
      </w:pPr>
      <w:r>
        <w:rPr>
          <w:rFonts w:hint="eastAsia"/>
          <w:lang w:eastAsia="zh-CN"/>
        </w:rPr>
        <w:tab/>
        <w:t xml:space="preserve">CATT: in general, we </w:t>
      </w:r>
      <w:r>
        <w:rPr>
          <w:lang w:eastAsia="zh-CN"/>
        </w:rPr>
        <w:t>define</w:t>
      </w:r>
      <w:r>
        <w:rPr>
          <w:rFonts w:hint="eastAsia"/>
          <w:lang w:eastAsia="zh-CN"/>
        </w:rPr>
        <w:t xml:space="preserve"> </w:t>
      </w:r>
      <w:r>
        <w:rPr>
          <w:lang w:eastAsia="zh-CN"/>
        </w:rPr>
        <w:t>the</w:t>
      </w:r>
      <w:r>
        <w:rPr>
          <w:rFonts w:hint="eastAsia"/>
          <w:lang w:eastAsia="zh-CN"/>
        </w:rPr>
        <w:t xml:space="preserve"> </w:t>
      </w:r>
      <w:r>
        <w:rPr>
          <w:lang w:eastAsia="zh-CN"/>
        </w:rPr>
        <w:t>requirements</w:t>
      </w:r>
      <w:r>
        <w:rPr>
          <w:rFonts w:hint="eastAsia"/>
          <w:lang w:eastAsia="zh-CN"/>
        </w:rPr>
        <w:t xml:space="preserve"> based on condtion that SCell is known to UE.</w:t>
      </w:r>
    </w:p>
    <w:p w:rsidR="001B120D" w:rsidRDefault="001B120D" w:rsidP="001B120D">
      <w:pPr>
        <w:rPr>
          <w:lang w:eastAsia="zh-CN"/>
        </w:rPr>
      </w:pPr>
      <w:r>
        <w:rPr>
          <w:rFonts w:hint="eastAsia"/>
          <w:lang w:eastAsia="zh-CN"/>
        </w:rPr>
        <w:tab/>
        <w:t>Qualcomm: We should make it clear what is the same TCI state.</w:t>
      </w:r>
    </w:p>
    <w:p w:rsidR="001B120D" w:rsidRDefault="001B120D" w:rsidP="001B120D">
      <w:pPr>
        <w:rPr>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Pr>
          <w:rFonts w:hint="eastAsia"/>
          <w:lang w:eastAsia="zh-CN"/>
        </w:rPr>
        <w:t>------------------------------------------------ Open issues -----------------------------------------------------------</w:t>
      </w:r>
    </w:p>
    <w:p w:rsidR="001B120D" w:rsidRPr="0017768C"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17768C">
        <w:rPr>
          <w:rFonts w:ascii="Times New Roman" w:hAnsi="Times New Roman"/>
          <w:lang w:val="en-GB" w:eastAsia="zh-CN"/>
        </w:rPr>
        <w:t>Whether</w:t>
      </w:r>
      <w:r w:rsidRPr="0017768C">
        <w:rPr>
          <w:rFonts w:ascii="Times New Roman" w:hAnsi="Times New Roman" w:hint="eastAsia"/>
          <w:lang w:val="en-GB" w:eastAsia="zh-CN"/>
        </w:rPr>
        <w:t xml:space="preserve"> it is necessary to differentiate known/unknown SCell for the case of </w:t>
      </w:r>
      <w:r w:rsidRPr="0017768C">
        <w:rPr>
          <w:rFonts w:ascii="Times New Roman" w:hAnsi="Times New Roman"/>
          <w:lang w:val="en-GB" w:eastAsia="zh-CN"/>
        </w:rPr>
        <w:t>“</w:t>
      </w:r>
      <w:r w:rsidRPr="0017768C">
        <w:rPr>
          <w:rFonts w:ascii="Times New Roman" w:hAnsi="Times New Roman" w:hint="eastAsia"/>
          <w:lang w:val="en-GB" w:eastAsia="zh-CN"/>
        </w:rPr>
        <w:t>SCell being activated belongs to FR2, and there is at least one active serving cell on that FR2 band</w:t>
      </w:r>
      <w:r w:rsidRPr="0017768C">
        <w:rPr>
          <w:rFonts w:ascii="Times New Roman" w:hAnsi="Times New Roman"/>
          <w:lang w:val="en-GB" w:eastAsia="zh-CN"/>
        </w:rPr>
        <w:t>”</w:t>
      </w:r>
      <w:r w:rsidRPr="0017768C">
        <w:rPr>
          <w:rFonts w:ascii="Times New Roman" w:hAnsi="Times New Roman" w:hint="eastAsia"/>
          <w:lang w:val="en-GB" w:eastAsia="zh-CN"/>
        </w:rPr>
        <w:t>?</w:t>
      </w:r>
    </w:p>
    <w:p w:rsidR="001B120D" w:rsidRPr="005977B3" w:rsidRDefault="001B120D" w:rsidP="005E75E4">
      <w:pPr>
        <w:pStyle w:val="3GPP"/>
        <w:numPr>
          <w:ilvl w:val="0"/>
          <w:numId w:val="223"/>
        </w:numPr>
        <w:rPr>
          <w:lang w:val="en-US"/>
        </w:rPr>
      </w:pPr>
      <w:r w:rsidRPr="005977B3">
        <w:rPr>
          <w:rFonts w:hint="eastAsia"/>
          <w:lang w:val="en-US"/>
        </w:rPr>
        <w:t>Option 1</w:t>
      </w:r>
      <w:r>
        <w:rPr>
          <w:rFonts w:hint="eastAsia"/>
          <w:lang w:val="en-US" w:eastAsia="zh-CN"/>
        </w:rPr>
        <w:t>(Ericsson)</w:t>
      </w:r>
      <w:r w:rsidRPr="005977B3">
        <w:rPr>
          <w:rFonts w:hint="eastAsia"/>
          <w:lang w:val="en-US"/>
        </w:rPr>
        <w:t xml:space="preserve">: </w:t>
      </w:r>
      <w:r>
        <w:rPr>
          <w:rFonts w:hint="eastAsia"/>
          <w:lang w:val="en-US" w:eastAsia="zh-CN"/>
        </w:rPr>
        <w:t>yes, it is necessary</w:t>
      </w:r>
      <w:r w:rsidRPr="00230EF6">
        <w:rPr>
          <w:rFonts w:hint="eastAsia"/>
          <w:lang w:val="en-US" w:eastAsia="zh-CN"/>
        </w:rPr>
        <w:t>.</w:t>
      </w:r>
    </w:p>
    <w:p w:rsidR="001B120D" w:rsidRPr="00793E20" w:rsidRDefault="001B120D" w:rsidP="005E75E4">
      <w:pPr>
        <w:pStyle w:val="3GPP"/>
        <w:numPr>
          <w:ilvl w:val="0"/>
          <w:numId w:val="223"/>
        </w:numPr>
        <w:rPr>
          <w:lang w:val="en-US"/>
        </w:rPr>
      </w:pPr>
      <w:r w:rsidRPr="005977B3">
        <w:rPr>
          <w:rFonts w:hint="eastAsia"/>
          <w:lang w:val="en-US"/>
        </w:rPr>
        <w:t>Option 2</w:t>
      </w:r>
      <w:r>
        <w:rPr>
          <w:rFonts w:hint="eastAsia"/>
          <w:lang w:val="en-US" w:eastAsia="zh-CN"/>
        </w:rPr>
        <w:t>(CATT)</w:t>
      </w:r>
      <w:r w:rsidRPr="005977B3">
        <w:rPr>
          <w:rFonts w:hint="eastAsia"/>
          <w:lang w:val="en-US"/>
        </w:rPr>
        <w:t>:</w:t>
      </w:r>
      <w:r>
        <w:rPr>
          <w:rFonts w:hint="eastAsia"/>
          <w:lang w:val="en-US" w:eastAsia="zh-CN"/>
        </w:rPr>
        <w:t xml:space="preserve"> no, it is not necessary</w:t>
      </w:r>
      <w:r w:rsidRPr="00230EF6">
        <w:rPr>
          <w:rFonts w:hint="eastAsia"/>
          <w:lang w:val="en-US" w:eastAsia="zh-CN"/>
        </w:rPr>
        <w:t>.</w:t>
      </w:r>
    </w:p>
    <w:p w:rsidR="001B120D" w:rsidRPr="00C673C8" w:rsidRDefault="001B120D" w:rsidP="005E75E4">
      <w:pPr>
        <w:numPr>
          <w:ilvl w:val="0"/>
          <w:numId w:val="225"/>
        </w:numPr>
        <w:overflowPunct/>
        <w:autoSpaceDE/>
        <w:autoSpaceDN/>
        <w:adjustRightInd/>
        <w:spacing w:after="240"/>
        <w:textAlignment w:val="auto"/>
        <w:rPr>
          <w:sz w:val="16"/>
          <w:lang w:eastAsia="ja-JP"/>
        </w:rPr>
      </w:pPr>
      <w:r>
        <w:rPr>
          <w:rFonts w:eastAsiaTheme="minorEastAsia" w:hint="eastAsia"/>
          <w:sz w:val="22"/>
        </w:rPr>
        <w:t xml:space="preserve">SCell activation delay </w:t>
      </w:r>
      <w:r w:rsidRPr="00132504">
        <w:rPr>
          <w:rFonts w:eastAsiaTheme="minorEastAsia"/>
          <w:sz w:val="22"/>
        </w:rPr>
        <w:t>T</w:t>
      </w:r>
      <w:r w:rsidRPr="00132504">
        <w:rPr>
          <w:rFonts w:eastAsiaTheme="minorEastAsia"/>
          <w:sz w:val="22"/>
          <w:vertAlign w:val="subscript"/>
        </w:rPr>
        <w:t>activation_time</w:t>
      </w:r>
      <w:r>
        <w:rPr>
          <w:rFonts w:eastAsiaTheme="minorEastAsia" w:hint="eastAsia"/>
          <w:sz w:val="22"/>
        </w:rPr>
        <w:t xml:space="preserve"> in FR2,</w:t>
      </w:r>
      <w:r w:rsidRPr="00173B5A">
        <w:rPr>
          <w:rFonts w:eastAsiaTheme="minorEastAsia" w:hint="eastAsia"/>
          <w:sz w:val="22"/>
        </w:rPr>
        <w:t xml:space="preserve"> </w:t>
      </w:r>
      <w:r>
        <w:rPr>
          <w:rFonts w:eastAsiaTheme="minorEastAsia" w:hint="eastAsia"/>
          <w:sz w:val="22"/>
        </w:rPr>
        <w:t>i</w:t>
      </w:r>
      <w:r w:rsidRPr="00173B5A">
        <w:rPr>
          <w:rFonts w:eastAsiaTheme="minorEastAsia"/>
          <w:sz w:val="22"/>
        </w:rPr>
        <w:t>f the SCell</w:t>
      </w:r>
      <w:r w:rsidRPr="00173B5A">
        <w:rPr>
          <w:rFonts w:eastAsiaTheme="minorEastAsia" w:hint="eastAsia"/>
          <w:sz w:val="22"/>
        </w:rPr>
        <w:t xml:space="preserve"> being activated</w:t>
      </w:r>
      <w:r w:rsidRPr="00173B5A">
        <w:rPr>
          <w:rFonts w:eastAsiaTheme="minorEastAsia"/>
          <w:sz w:val="22"/>
        </w:rPr>
        <w:t xml:space="preserve"> belongs to FR2, </w:t>
      </w:r>
      <w:r w:rsidRPr="00173B5A">
        <w:rPr>
          <w:rFonts w:eastAsiaTheme="minorEastAsia" w:hint="eastAsia"/>
          <w:sz w:val="22"/>
        </w:rPr>
        <w:t xml:space="preserve">and </w:t>
      </w:r>
      <w:r w:rsidRPr="00173B5A">
        <w:rPr>
          <w:rFonts w:eastAsiaTheme="minorEastAsia"/>
          <w:sz w:val="22"/>
        </w:rPr>
        <w:t>there is at least one active serving cell on th</w:t>
      </w:r>
      <w:r w:rsidRPr="00173B5A">
        <w:rPr>
          <w:rFonts w:eastAsiaTheme="minorEastAsia" w:hint="eastAsia"/>
          <w:sz w:val="22"/>
        </w:rPr>
        <w:t>at</w:t>
      </w:r>
      <w:r w:rsidRPr="00173B5A">
        <w:rPr>
          <w:rFonts w:eastAsiaTheme="minorEastAsia"/>
          <w:sz w:val="22"/>
        </w:rPr>
        <w:t xml:space="preserve"> FR2 band</w:t>
      </w:r>
    </w:p>
    <w:p w:rsidR="001B120D" w:rsidRDefault="001B120D" w:rsidP="005E75E4">
      <w:pPr>
        <w:pStyle w:val="3GPP"/>
        <w:numPr>
          <w:ilvl w:val="0"/>
          <w:numId w:val="223"/>
        </w:numPr>
        <w:rPr>
          <w:lang w:val="en-US"/>
        </w:rPr>
      </w:pPr>
      <w:r w:rsidRPr="005977B3">
        <w:rPr>
          <w:rFonts w:hint="eastAsia"/>
          <w:lang w:val="en-US"/>
        </w:rPr>
        <w:t>Option 1</w:t>
      </w:r>
      <w:r>
        <w:rPr>
          <w:rFonts w:hint="eastAsia"/>
          <w:lang w:val="en-US"/>
        </w:rPr>
        <w:t>(CATT)</w:t>
      </w:r>
      <w:r w:rsidRPr="005977B3">
        <w:rPr>
          <w:rFonts w:hint="eastAsia"/>
          <w:lang w:val="en-US"/>
        </w:rPr>
        <w:t>:</w:t>
      </w:r>
    </w:p>
    <w:p w:rsidR="001B120D" w:rsidRPr="0017768C" w:rsidRDefault="001B120D" w:rsidP="005E75E4">
      <w:pPr>
        <w:pStyle w:val="3GPP"/>
        <w:numPr>
          <w:ilvl w:val="1"/>
          <w:numId w:val="223"/>
        </w:numPr>
        <w:rPr>
          <w:lang w:val="en-US"/>
        </w:rPr>
      </w:pPr>
      <w:r w:rsidRPr="0017768C">
        <w:rPr>
          <w:rFonts w:eastAsiaTheme="minorEastAsia"/>
          <w:sz w:val="22"/>
        </w:rPr>
        <w:t>T</w:t>
      </w:r>
      <w:r w:rsidRPr="0017768C">
        <w:rPr>
          <w:rFonts w:eastAsiaTheme="minorEastAsia"/>
          <w:sz w:val="22"/>
          <w:vertAlign w:val="subscript"/>
        </w:rPr>
        <w:t>activation_time</w:t>
      </w:r>
      <w:r w:rsidRPr="0017768C">
        <w:rPr>
          <w:rFonts w:eastAsiaTheme="minorEastAsia" w:hint="eastAsia"/>
          <w:sz w:val="22"/>
        </w:rPr>
        <w:t xml:space="preserve"> </w:t>
      </w:r>
      <w:r w:rsidRPr="0017768C">
        <w:rPr>
          <w:rFonts w:eastAsiaTheme="minorEastAsia" w:hint="eastAsia"/>
          <w:sz w:val="22"/>
          <w:lang w:eastAsia="zh-CN"/>
        </w:rPr>
        <w:t xml:space="preserve">= </w:t>
      </w:r>
      <w:r w:rsidRPr="00173B5A">
        <w:t>[</w:t>
      </w:r>
      <w:r w:rsidRPr="0017768C">
        <w:rPr>
          <w:rFonts w:eastAsia="Times New Roman" w:hint="eastAsia"/>
          <w:lang w:eastAsia="zh-CN"/>
        </w:rPr>
        <w:t>3ms</w:t>
      </w:r>
      <w:r w:rsidRPr="00173B5A">
        <w:rPr>
          <w:rFonts w:hint="eastAsia"/>
          <w:lang w:eastAsia="zh-CN"/>
        </w:rPr>
        <w:t xml:space="preserve">+ </w:t>
      </w:r>
      <w:r w:rsidRPr="0017768C">
        <w:rPr>
          <w:rFonts w:eastAsia="Times New Roman" w:hint="eastAsia"/>
          <w:lang w:eastAsia="zh-CN"/>
        </w:rPr>
        <w:t>1</w:t>
      </w:r>
      <w:r w:rsidRPr="00173B5A">
        <w:rPr>
          <w:rFonts w:hint="eastAsia"/>
          <w:lang w:eastAsia="zh-CN"/>
        </w:rPr>
        <w:t>*SMTC periodicity</w:t>
      </w:r>
      <w:r w:rsidRPr="0017768C">
        <w:rPr>
          <w:rFonts w:eastAsia="Times New Roman" w:hint="eastAsia"/>
          <w:lang w:eastAsia="zh-CN"/>
        </w:rPr>
        <w:t>+</w:t>
      </w:r>
      <w:r w:rsidRPr="0017768C">
        <w:rPr>
          <w:rFonts w:eastAsiaTheme="minorEastAsia" w:hint="eastAsia"/>
          <w:lang w:eastAsia="zh-CN"/>
        </w:rPr>
        <w:t>2ms</w:t>
      </w:r>
      <w:r w:rsidRPr="00173B5A">
        <w:t>]</w:t>
      </w:r>
      <w:r w:rsidRPr="0017768C">
        <w:rPr>
          <w:rFonts w:eastAsia="Times New Roman"/>
          <w:lang w:eastAsia="zh-CN"/>
        </w:rPr>
        <w:t>,</w:t>
      </w:r>
      <w:r w:rsidRPr="00173B5A">
        <w:t xml:space="preserve"> </w:t>
      </w:r>
      <w:r w:rsidRPr="00173B5A">
        <w:rPr>
          <w:lang w:eastAsia="zh-CN"/>
        </w:rPr>
        <w:t>if</w:t>
      </w:r>
      <w:r w:rsidRPr="0017768C">
        <w:rPr>
          <w:rFonts w:eastAsia="Times New Roman"/>
          <w:lang w:eastAsia="zh-CN"/>
        </w:rPr>
        <w:t xml:space="preserve"> </w:t>
      </w:r>
      <w:r w:rsidRPr="00173B5A">
        <w:t>the</w:t>
      </w:r>
      <w:r w:rsidRPr="00173B5A">
        <w:rPr>
          <w:lang w:eastAsia="zh-CN"/>
        </w:rPr>
        <w:t xml:space="preserve"> SCell measurement cycle is equal to or smaller than [160ms].</w:t>
      </w:r>
    </w:p>
    <w:p w:rsidR="001B120D" w:rsidRPr="00A30CFB" w:rsidRDefault="001B120D" w:rsidP="001B120D">
      <w:pPr>
        <w:pStyle w:val="B3"/>
        <w:ind w:left="720" w:hanging="300"/>
        <w:rPr>
          <w:lang w:eastAsia="zh-CN"/>
        </w:rPr>
      </w:pPr>
      <w:r>
        <w:t>-</w:t>
      </w:r>
      <w:r>
        <w:rPr>
          <w:rFonts w:hint="eastAsia"/>
        </w:rPr>
        <w:tab/>
      </w:r>
      <w:r w:rsidRPr="00132504">
        <w:rPr>
          <w:rFonts w:eastAsiaTheme="minorEastAsia"/>
          <w:sz w:val="22"/>
        </w:rPr>
        <w:t>T</w:t>
      </w:r>
      <w:r w:rsidRPr="00132504">
        <w:rPr>
          <w:rFonts w:eastAsiaTheme="minorEastAsia"/>
          <w:sz w:val="22"/>
          <w:vertAlign w:val="subscript"/>
        </w:rPr>
        <w:t>activation_time</w:t>
      </w:r>
      <w:r>
        <w:rPr>
          <w:rFonts w:eastAsiaTheme="minorEastAsia" w:hint="eastAsia"/>
          <w:sz w:val="22"/>
        </w:rPr>
        <w:t xml:space="preserve"> </w:t>
      </w:r>
      <w:r>
        <w:rPr>
          <w:rFonts w:eastAsiaTheme="minorEastAsia" w:hint="eastAsia"/>
          <w:sz w:val="22"/>
          <w:lang w:eastAsia="zh-CN"/>
        </w:rPr>
        <w:t xml:space="preserve">= </w:t>
      </w:r>
      <w:r w:rsidRPr="00173B5A">
        <w:rPr>
          <w:rFonts w:hint="eastAsia"/>
        </w:rPr>
        <w:t xml:space="preserve">[3ms+2*SMTC periodicity+2ms], if the </w:t>
      </w:r>
      <w:r w:rsidRPr="00173B5A">
        <w:t xml:space="preserve">SCell measurement cycle is </w:t>
      </w:r>
      <w:r w:rsidRPr="00173B5A">
        <w:rPr>
          <w:rFonts w:hint="eastAsia"/>
        </w:rPr>
        <w:t>larger</w:t>
      </w:r>
      <w:r w:rsidRPr="00173B5A">
        <w:t xml:space="preserve"> than [160ms]</w:t>
      </w:r>
      <w:r w:rsidRPr="00173B5A">
        <w:rPr>
          <w:rFonts w:hint="eastAsia"/>
        </w:rPr>
        <w:t>.</w:t>
      </w:r>
    </w:p>
    <w:p w:rsidR="001B120D" w:rsidRPr="003D2694" w:rsidRDefault="001B120D" w:rsidP="005E75E4">
      <w:pPr>
        <w:pStyle w:val="3GPP"/>
        <w:numPr>
          <w:ilvl w:val="0"/>
          <w:numId w:val="223"/>
        </w:numPr>
        <w:rPr>
          <w:lang w:val="en-US" w:eastAsia="zh-CN"/>
        </w:rPr>
      </w:pPr>
      <w:r w:rsidRPr="005977B3">
        <w:rPr>
          <w:rFonts w:hint="eastAsia"/>
          <w:lang w:val="en-US"/>
        </w:rPr>
        <w:t>Option 2</w:t>
      </w:r>
      <w:r>
        <w:rPr>
          <w:rFonts w:hint="eastAsia"/>
          <w:lang w:val="en-US" w:eastAsia="zh-CN"/>
        </w:rPr>
        <w:t>(MediaTek)</w:t>
      </w:r>
      <w:r w:rsidRPr="005977B3">
        <w:rPr>
          <w:rFonts w:hint="eastAsia"/>
          <w:lang w:val="en-US"/>
        </w:rPr>
        <w:t>:</w:t>
      </w:r>
      <w:r w:rsidRPr="00132504">
        <w:t xml:space="preserve"> </w:t>
      </w:r>
      <w:r w:rsidRPr="00132504">
        <w:rPr>
          <w:rFonts w:eastAsiaTheme="minorEastAsia"/>
          <w:sz w:val="22"/>
        </w:rPr>
        <w:t>T</w:t>
      </w:r>
      <w:r w:rsidRPr="00132504">
        <w:rPr>
          <w:rFonts w:eastAsiaTheme="minorEastAsia"/>
          <w:sz w:val="22"/>
          <w:vertAlign w:val="subscript"/>
        </w:rPr>
        <w:t>activation_time</w:t>
      </w:r>
      <w:r>
        <w:rPr>
          <w:rFonts w:eastAsiaTheme="minorEastAsia" w:hint="eastAsia"/>
          <w:sz w:val="22"/>
        </w:rPr>
        <w:t xml:space="preserve"> </w:t>
      </w:r>
      <w:r>
        <w:rPr>
          <w:rFonts w:eastAsiaTheme="minorEastAsia" w:hint="eastAsia"/>
          <w:sz w:val="22"/>
          <w:lang w:eastAsia="zh-CN"/>
        </w:rPr>
        <w:t xml:space="preserve">= </w:t>
      </w:r>
      <w:r w:rsidRPr="00CC167F">
        <w:t>[</w:t>
      </w:r>
      <w:r w:rsidRPr="00717664">
        <w:t xml:space="preserve">3ms+ </w:t>
      </w:r>
      <w:r w:rsidRPr="00AB5531">
        <w:t>2*</w:t>
      </w:r>
      <w:r>
        <w:t>T</w:t>
      </w:r>
      <w:r w:rsidRPr="003D2694">
        <w:rPr>
          <w:vertAlign w:val="subscript"/>
        </w:rPr>
        <w:t>SSB,max</w:t>
      </w:r>
      <w:r w:rsidRPr="00AB5531">
        <w:t xml:space="preserve"> + 2*</w:t>
      </w:r>
      <w:r>
        <w:t>T</w:t>
      </w:r>
      <w:r w:rsidRPr="003D2694">
        <w:rPr>
          <w:vertAlign w:val="subscript"/>
        </w:rPr>
        <w:t>SSB</w:t>
      </w:r>
      <w:r w:rsidRPr="00AB5531">
        <w:t xml:space="preserve"> </w:t>
      </w:r>
      <w:r w:rsidRPr="00717664">
        <w:t>+</w:t>
      </w:r>
      <w:r w:rsidRPr="00025AE7">
        <w:t>2ms</w:t>
      </w:r>
      <w:r w:rsidRPr="00CC167F">
        <w:t>]</w:t>
      </w:r>
    </w:p>
    <w:p w:rsidR="001B120D" w:rsidRPr="003D2694" w:rsidRDefault="001B120D" w:rsidP="005E75E4">
      <w:pPr>
        <w:pStyle w:val="3GPP"/>
        <w:numPr>
          <w:ilvl w:val="0"/>
          <w:numId w:val="223"/>
        </w:numPr>
        <w:rPr>
          <w:lang w:val="en-US" w:eastAsia="zh-CN"/>
        </w:rPr>
      </w:pPr>
      <w:r>
        <w:rPr>
          <w:rFonts w:hint="eastAsia"/>
          <w:lang w:val="en-US"/>
        </w:rPr>
        <w:t xml:space="preserve">Option </w:t>
      </w:r>
      <w:r>
        <w:rPr>
          <w:rFonts w:hint="eastAsia"/>
          <w:lang w:val="en-US" w:eastAsia="zh-CN"/>
        </w:rPr>
        <w:t>3(Huawei)</w:t>
      </w:r>
      <w:r w:rsidRPr="005977B3">
        <w:rPr>
          <w:rFonts w:hint="eastAsia"/>
          <w:lang w:val="en-US"/>
        </w:rPr>
        <w:t>:</w:t>
      </w:r>
      <w:r w:rsidRPr="00132504">
        <w:t xml:space="preserve"> </w:t>
      </w:r>
      <w:r w:rsidRPr="00132504">
        <w:rPr>
          <w:rFonts w:eastAsiaTheme="minorEastAsia"/>
          <w:sz w:val="22"/>
        </w:rPr>
        <w:t>T</w:t>
      </w:r>
      <w:r w:rsidRPr="00132504">
        <w:rPr>
          <w:rFonts w:eastAsiaTheme="minorEastAsia"/>
          <w:sz w:val="22"/>
          <w:vertAlign w:val="subscript"/>
        </w:rPr>
        <w:t>activation_time</w:t>
      </w:r>
      <w:r>
        <w:rPr>
          <w:rFonts w:eastAsiaTheme="minorEastAsia" w:hint="eastAsia"/>
          <w:sz w:val="22"/>
        </w:rPr>
        <w:t xml:space="preserve"> </w:t>
      </w:r>
      <w:r>
        <w:rPr>
          <w:rFonts w:eastAsiaTheme="minorEastAsia" w:hint="eastAsia"/>
          <w:sz w:val="22"/>
          <w:lang w:eastAsia="zh-CN"/>
        </w:rPr>
        <w:t xml:space="preserve">= </w:t>
      </w:r>
      <w:r w:rsidRPr="00173B5A">
        <w:t>[</w:t>
      </w:r>
      <w:r w:rsidRPr="00173B5A">
        <w:rPr>
          <w:rFonts w:eastAsia="Times New Roman" w:hint="eastAsia"/>
          <w:lang w:eastAsia="zh-CN"/>
        </w:rPr>
        <w:t>3ms</w:t>
      </w:r>
      <w:r w:rsidRPr="00173B5A">
        <w:rPr>
          <w:rFonts w:hint="eastAsia"/>
          <w:lang w:eastAsia="zh-CN"/>
        </w:rPr>
        <w:t xml:space="preserve">+ </w:t>
      </w:r>
      <w:r>
        <w:rPr>
          <w:rFonts w:eastAsiaTheme="minorEastAsia" w:hint="eastAsia"/>
          <w:lang w:eastAsia="zh-CN"/>
        </w:rPr>
        <w:t>4</w:t>
      </w:r>
      <w:r w:rsidRPr="00173B5A">
        <w:rPr>
          <w:rFonts w:hint="eastAsia"/>
          <w:lang w:eastAsia="zh-CN"/>
        </w:rPr>
        <w:t>*SMTC periodicity</w:t>
      </w:r>
      <w:r w:rsidRPr="00173B5A">
        <w:rPr>
          <w:rFonts w:eastAsia="Times New Roman" w:hint="eastAsia"/>
          <w:lang w:eastAsia="zh-CN"/>
        </w:rPr>
        <w:t>+</w:t>
      </w:r>
      <w:r w:rsidRPr="00173B5A">
        <w:rPr>
          <w:rFonts w:eastAsiaTheme="minorEastAsia" w:hint="eastAsia"/>
          <w:lang w:eastAsia="zh-CN"/>
        </w:rPr>
        <w:t>2ms</w:t>
      </w:r>
      <w:r w:rsidRPr="00173B5A">
        <w:t>]</w:t>
      </w:r>
    </w:p>
    <w:p w:rsidR="001B120D" w:rsidRPr="00CB6A94" w:rsidRDefault="001B120D" w:rsidP="005E75E4">
      <w:pPr>
        <w:pStyle w:val="3GPP"/>
        <w:numPr>
          <w:ilvl w:val="0"/>
          <w:numId w:val="223"/>
        </w:numPr>
        <w:rPr>
          <w:lang w:val="en-US"/>
        </w:rPr>
      </w:pPr>
      <w:r w:rsidRPr="005977B3">
        <w:rPr>
          <w:rFonts w:hint="eastAsia"/>
          <w:lang w:val="en-US"/>
        </w:rPr>
        <w:t xml:space="preserve">Option </w:t>
      </w:r>
      <w:r>
        <w:rPr>
          <w:rFonts w:hint="eastAsia"/>
          <w:lang w:val="en-US"/>
        </w:rPr>
        <w:t>4(Nokia</w:t>
      </w:r>
      <w:r>
        <w:rPr>
          <w:rFonts w:hint="eastAsia"/>
          <w:lang w:val="en-US" w:eastAsia="zh-CN"/>
        </w:rPr>
        <w:t>, Qualcomm</w:t>
      </w:r>
      <w:r>
        <w:rPr>
          <w:rFonts w:hint="eastAsia"/>
          <w:lang w:val="en-US"/>
        </w:rPr>
        <w:t>)</w:t>
      </w:r>
      <w:r w:rsidRPr="005977B3">
        <w:rPr>
          <w:rFonts w:hint="eastAsia"/>
          <w:lang w:val="en-US"/>
        </w:rPr>
        <w:t>:</w:t>
      </w:r>
      <w:r w:rsidRPr="00CB6A94">
        <w:rPr>
          <w:lang w:val="en-US"/>
        </w:rPr>
        <w:t xml:space="preserve"> Tactivation_time</w:t>
      </w:r>
      <w:r w:rsidRPr="00CB6A94">
        <w:rPr>
          <w:rFonts w:hint="eastAsia"/>
          <w:lang w:val="en-US"/>
        </w:rPr>
        <w:t xml:space="preserve"> =</w:t>
      </w:r>
      <w:r w:rsidRPr="00CB6A94">
        <w:rPr>
          <w:lang w:val="en-US"/>
        </w:rPr>
        <w:t xml:space="preserve"> 3ms</w:t>
      </w:r>
    </w:p>
    <w:p w:rsidR="001B120D" w:rsidRDefault="001B120D" w:rsidP="005E75E4">
      <w:pPr>
        <w:pStyle w:val="3GPP"/>
        <w:numPr>
          <w:ilvl w:val="0"/>
          <w:numId w:val="223"/>
        </w:numPr>
        <w:rPr>
          <w:lang w:val="en-US"/>
        </w:rPr>
      </w:pPr>
      <w:r w:rsidRPr="001A1A0D">
        <w:rPr>
          <w:rFonts w:hint="eastAsia"/>
          <w:lang w:val="en-US"/>
        </w:rPr>
        <w:lastRenderedPageBreak/>
        <w:t xml:space="preserve">Option </w:t>
      </w:r>
      <w:r>
        <w:rPr>
          <w:rFonts w:hint="eastAsia"/>
          <w:lang w:val="en-US" w:eastAsia="zh-CN"/>
        </w:rPr>
        <w:t>5</w:t>
      </w:r>
      <w:r w:rsidRPr="001A1A0D">
        <w:rPr>
          <w:rFonts w:hint="eastAsia"/>
          <w:lang w:val="en-US"/>
        </w:rPr>
        <w:t>(Ericsson):</w:t>
      </w:r>
      <w:r w:rsidRPr="001A1A0D">
        <w:rPr>
          <w:lang w:val="en-US"/>
        </w:rPr>
        <w:t xml:space="preserve"> </w:t>
      </w:r>
    </w:p>
    <w:p w:rsidR="001B120D" w:rsidRDefault="001B120D" w:rsidP="001B120D">
      <w:pPr>
        <w:pStyle w:val="3GPP"/>
        <w:ind w:left="720"/>
        <w:rPr>
          <w:lang w:eastAsia="zh-CN"/>
        </w:rPr>
      </w:pPr>
      <w:r w:rsidRPr="00583B82">
        <w:t>If the SCell</w:t>
      </w:r>
      <w:r w:rsidRPr="00583B82">
        <w:rPr>
          <w:rFonts w:hint="eastAsia"/>
          <w:lang w:eastAsia="zh-CN"/>
        </w:rPr>
        <w:t xml:space="preserve"> being activated</w:t>
      </w:r>
      <w:r>
        <w:t xml:space="preserve"> is known</w:t>
      </w:r>
      <w:r w:rsidRPr="00583B82">
        <w:t>,</w:t>
      </w:r>
      <w:r w:rsidRPr="00583B82">
        <w:rPr>
          <w:lang w:eastAsia="zh-CN"/>
        </w:rPr>
        <w:t xml:space="preserve"> </w:t>
      </w:r>
      <w:r w:rsidRPr="00583B82">
        <w:t>T</w:t>
      </w:r>
      <w:r w:rsidRPr="00583B82">
        <w:rPr>
          <w:vertAlign w:val="subscript"/>
        </w:rPr>
        <w:t>activation_time</w:t>
      </w:r>
      <w:r>
        <w:t xml:space="preserve"> is</w:t>
      </w:r>
      <w:r>
        <w:rPr>
          <w:rFonts w:hint="eastAsia"/>
          <w:lang w:eastAsia="zh-CN"/>
        </w:rPr>
        <w:t xml:space="preserve">: </w:t>
      </w:r>
      <w:r>
        <w:rPr>
          <w:sz w:val="22"/>
          <w:lang w:val="en-CA"/>
        </w:rPr>
        <w:t>1 SMTC period + X, where 3ms ≤ X ≤ 5ms.</w:t>
      </w:r>
    </w:p>
    <w:p w:rsidR="001B120D" w:rsidRDefault="001B120D" w:rsidP="001B120D">
      <w:pPr>
        <w:pStyle w:val="3GPP"/>
        <w:ind w:left="720"/>
        <w:rPr>
          <w:sz w:val="22"/>
          <w:lang w:val="en-CA" w:eastAsia="zh-CN"/>
        </w:rPr>
      </w:pPr>
      <w:r w:rsidRPr="00583B82">
        <w:t>If the SCell</w:t>
      </w:r>
      <w:r w:rsidRPr="00583B82">
        <w:rPr>
          <w:rFonts w:hint="eastAsia"/>
          <w:lang w:eastAsia="zh-CN"/>
        </w:rPr>
        <w:t xml:space="preserve"> being activated</w:t>
      </w:r>
      <w:r w:rsidRPr="00583B82">
        <w:t xml:space="preserve"> </w:t>
      </w:r>
      <w:r>
        <w:t>is unknown</w:t>
      </w:r>
      <w:r w:rsidRPr="00583B82">
        <w:t>,</w:t>
      </w:r>
      <w:r w:rsidRPr="00583B82">
        <w:rPr>
          <w:rFonts w:hint="eastAsia"/>
          <w:lang w:eastAsia="zh-CN"/>
        </w:rPr>
        <w:t xml:space="preserve"> </w:t>
      </w:r>
      <w:r>
        <w:rPr>
          <w:sz w:val="22"/>
          <w:lang w:val="en-CA"/>
        </w:rPr>
        <w:t>one or few more SMTC periods activation delay can be considered</w:t>
      </w:r>
      <w:r w:rsidRPr="00E6673F">
        <w:rPr>
          <w:sz w:val="22"/>
          <w:lang w:val="en-CA"/>
        </w:rPr>
        <w:t xml:space="preserve"> </w:t>
      </w:r>
      <w:r>
        <w:rPr>
          <w:sz w:val="22"/>
          <w:lang w:val="en-CA"/>
        </w:rPr>
        <w:t>for handling gain and timing uncertainties.</w:t>
      </w:r>
    </w:p>
    <w:p w:rsidR="001B120D" w:rsidRPr="00D74EE8" w:rsidRDefault="001B120D" w:rsidP="001B120D">
      <w:pPr>
        <w:pStyle w:val="3GPP"/>
        <w:rPr>
          <w:lang w:eastAsia="zh-CN"/>
        </w:rPr>
      </w:pPr>
    </w:p>
    <w:p w:rsidR="001B120D" w:rsidRPr="00C673C8" w:rsidRDefault="001B120D" w:rsidP="005E75E4">
      <w:pPr>
        <w:numPr>
          <w:ilvl w:val="0"/>
          <w:numId w:val="222"/>
        </w:numPr>
        <w:overflowPunct/>
        <w:autoSpaceDE/>
        <w:autoSpaceDN/>
        <w:adjustRightInd/>
        <w:spacing w:after="240"/>
        <w:ind w:left="360"/>
        <w:textAlignment w:val="auto"/>
        <w:rPr>
          <w:sz w:val="16"/>
          <w:lang w:eastAsia="ja-JP"/>
        </w:rPr>
      </w:pPr>
      <w:r>
        <w:rPr>
          <w:rFonts w:eastAsiaTheme="minorEastAsia" w:hint="eastAsia"/>
          <w:sz w:val="22"/>
        </w:rPr>
        <w:t xml:space="preserve">SCell activation delay </w:t>
      </w:r>
      <w:r w:rsidRPr="00132504">
        <w:rPr>
          <w:rFonts w:eastAsiaTheme="minorEastAsia"/>
          <w:sz w:val="22"/>
        </w:rPr>
        <w:t>T</w:t>
      </w:r>
      <w:r w:rsidRPr="00132504">
        <w:rPr>
          <w:rFonts w:eastAsiaTheme="minorEastAsia"/>
          <w:sz w:val="22"/>
          <w:vertAlign w:val="subscript"/>
        </w:rPr>
        <w:t>activation_time</w:t>
      </w:r>
      <w:r>
        <w:rPr>
          <w:rFonts w:eastAsiaTheme="minorEastAsia" w:hint="eastAsia"/>
          <w:sz w:val="22"/>
        </w:rPr>
        <w:t xml:space="preserve"> in FR2,</w:t>
      </w:r>
      <w:r w:rsidRPr="00173B5A">
        <w:rPr>
          <w:rFonts w:eastAsiaTheme="minorEastAsia" w:hint="eastAsia"/>
          <w:sz w:val="22"/>
        </w:rPr>
        <w:t xml:space="preserve"> </w:t>
      </w:r>
      <w:r>
        <w:rPr>
          <w:rFonts w:eastAsiaTheme="minorEastAsia" w:hint="eastAsia"/>
          <w:sz w:val="22"/>
        </w:rPr>
        <w:t>i</w:t>
      </w:r>
      <w:r w:rsidRPr="00173B5A">
        <w:rPr>
          <w:rFonts w:eastAsiaTheme="minorEastAsia"/>
          <w:sz w:val="22"/>
        </w:rPr>
        <w:t>f the SCell</w:t>
      </w:r>
      <w:r w:rsidRPr="00173B5A">
        <w:rPr>
          <w:rFonts w:eastAsiaTheme="minorEastAsia" w:hint="eastAsia"/>
          <w:sz w:val="22"/>
        </w:rPr>
        <w:t xml:space="preserve"> being activated</w:t>
      </w:r>
      <w:r w:rsidRPr="00173B5A">
        <w:rPr>
          <w:rFonts w:eastAsiaTheme="minorEastAsia"/>
          <w:sz w:val="22"/>
        </w:rPr>
        <w:t xml:space="preserve"> belongs to FR2, </w:t>
      </w:r>
      <w:r w:rsidRPr="00173B5A">
        <w:rPr>
          <w:rFonts w:eastAsiaTheme="minorEastAsia" w:hint="eastAsia"/>
          <w:sz w:val="22"/>
        </w:rPr>
        <w:t xml:space="preserve">and </w:t>
      </w:r>
      <w:r w:rsidRPr="00173B5A">
        <w:rPr>
          <w:rFonts w:eastAsiaTheme="minorEastAsia"/>
          <w:sz w:val="22"/>
        </w:rPr>
        <w:t xml:space="preserve">there is </w:t>
      </w:r>
      <w:r>
        <w:rPr>
          <w:rFonts w:eastAsiaTheme="minorEastAsia" w:hint="eastAsia"/>
          <w:sz w:val="22"/>
        </w:rPr>
        <w:t>no</w:t>
      </w:r>
      <w:r w:rsidRPr="00173B5A">
        <w:rPr>
          <w:rFonts w:eastAsiaTheme="minorEastAsia"/>
          <w:sz w:val="22"/>
        </w:rPr>
        <w:t xml:space="preserve"> active serving cell on th</w:t>
      </w:r>
      <w:r w:rsidRPr="00173B5A">
        <w:rPr>
          <w:rFonts w:eastAsiaTheme="minorEastAsia" w:hint="eastAsia"/>
          <w:sz w:val="22"/>
        </w:rPr>
        <w:t>at</w:t>
      </w:r>
      <w:r w:rsidRPr="00173B5A">
        <w:rPr>
          <w:rFonts w:eastAsiaTheme="minorEastAsia"/>
          <w:sz w:val="22"/>
        </w:rPr>
        <w:t xml:space="preserve"> FR2 band</w:t>
      </w:r>
    </w:p>
    <w:p w:rsidR="001B120D" w:rsidRPr="00453C91" w:rsidRDefault="001B120D" w:rsidP="005E75E4">
      <w:pPr>
        <w:pStyle w:val="3GPP"/>
        <w:numPr>
          <w:ilvl w:val="0"/>
          <w:numId w:val="223"/>
        </w:numPr>
        <w:rPr>
          <w:lang w:val="en-US"/>
        </w:rPr>
      </w:pPr>
      <w:r w:rsidRPr="005977B3">
        <w:rPr>
          <w:rFonts w:hint="eastAsia"/>
          <w:lang w:val="en-US"/>
        </w:rPr>
        <w:t>Option 1</w:t>
      </w:r>
      <w:r>
        <w:rPr>
          <w:rFonts w:hint="eastAsia"/>
          <w:lang w:val="en-US"/>
        </w:rPr>
        <w:t>(CATT)</w:t>
      </w:r>
      <w:r w:rsidRPr="005977B3">
        <w:rPr>
          <w:rFonts w:hint="eastAsia"/>
          <w:lang w:val="en-US"/>
        </w:rPr>
        <w:t>:</w:t>
      </w:r>
      <w:r w:rsidRPr="00453C91">
        <w:rPr>
          <w:rFonts w:eastAsiaTheme="minorEastAsia"/>
          <w:b/>
          <w:sz w:val="22"/>
          <w:lang w:eastAsia="zh-CN"/>
        </w:rPr>
        <w:t xml:space="preserve"> </w:t>
      </w:r>
      <w:r w:rsidRPr="00453C91">
        <w:rPr>
          <w:rFonts w:eastAsiaTheme="minorEastAsia"/>
          <w:sz w:val="22"/>
          <w:lang w:eastAsia="zh-CN"/>
        </w:rPr>
        <w:t>T</w:t>
      </w:r>
      <w:r w:rsidRPr="00453C91">
        <w:rPr>
          <w:rFonts w:eastAsiaTheme="minorEastAsia"/>
          <w:sz w:val="22"/>
          <w:vertAlign w:val="subscript"/>
          <w:lang w:eastAsia="zh-CN"/>
        </w:rPr>
        <w:t>activation_time</w:t>
      </w:r>
      <w:r w:rsidRPr="00453C91">
        <w:rPr>
          <w:rFonts w:eastAsiaTheme="minorEastAsia" w:hint="eastAsia"/>
          <w:sz w:val="22"/>
          <w:lang w:eastAsia="zh-CN"/>
        </w:rPr>
        <w:t xml:space="preserve"> =</w:t>
      </w:r>
      <w:r w:rsidRPr="00453C91">
        <w:rPr>
          <w:rFonts w:eastAsiaTheme="minorEastAsia"/>
          <w:sz w:val="22"/>
          <w:lang w:eastAsia="zh-CN"/>
        </w:rPr>
        <w:t xml:space="preserve"> [3ms+ </w:t>
      </w:r>
      <w:r w:rsidRPr="00453C91">
        <w:rPr>
          <w:rFonts w:eastAsiaTheme="minorEastAsia" w:hint="eastAsia"/>
          <w:sz w:val="22"/>
          <w:lang w:eastAsia="zh-CN"/>
        </w:rPr>
        <w:t>N1*</w:t>
      </w:r>
      <w:r w:rsidRPr="00453C91">
        <w:rPr>
          <w:rFonts w:hint="eastAsia"/>
          <w:lang w:eastAsia="zh-CN"/>
        </w:rPr>
        <w:t>4</w:t>
      </w:r>
      <w:r w:rsidRPr="00453C91">
        <w:rPr>
          <w:rFonts w:hint="eastAsia"/>
          <w:lang w:eastAsia="en-US"/>
        </w:rPr>
        <w:t>*SMTC periodicity</w:t>
      </w:r>
      <w:r w:rsidRPr="00453C91">
        <w:rPr>
          <w:rFonts w:eastAsiaTheme="minorEastAsia"/>
          <w:sz w:val="22"/>
          <w:lang w:eastAsia="zh-CN"/>
        </w:rPr>
        <w:t xml:space="preserve"> +</w:t>
      </w:r>
      <w:r w:rsidRPr="00453C91">
        <w:rPr>
          <w:rFonts w:eastAsiaTheme="minorEastAsia" w:hint="eastAsia"/>
          <w:sz w:val="22"/>
          <w:lang w:eastAsia="zh-CN"/>
        </w:rPr>
        <w:t>2ms</w:t>
      </w:r>
      <w:r w:rsidRPr="00453C91">
        <w:rPr>
          <w:rFonts w:eastAsiaTheme="minorEastAsia"/>
          <w:sz w:val="22"/>
          <w:lang w:eastAsia="zh-CN"/>
        </w:rPr>
        <w:t>]</w:t>
      </w:r>
    </w:p>
    <w:p w:rsidR="001B120D" w:rsidRDefault="001B120D" w:rsidP="005E75E4">
      <w:pPr>
        <w:pStyle w:val="3GPP"/>
        <w:numPr>
          <w:ilvl w:val="0"/>
          <w:numId w:val="223"/>
        </w:numPr>
        <w:rPr>
          <w:lang w:val="en-US"/>
        </w:rPr>
      </w:pPr>
      <w:r w:rsidRPr="005977B3">
        <w:rPr>
          <w:rFonts w:hint="eastAsia"/>
          <w:lang w:val="en-US"/>
        </w:rPr>
        <w:t xml:space="preserve">Option </w:t>
      </w:r>
      <w:r>
        <w:rPr>
          <w:rFonts w:hint="eastAsia"/>
          <w:lang w:val="en-US" w:eastAsia="zh-CN"/>
        </w:rPr>
        <w:t>2</w:t>
      </w:r>
      <w:r>
        <w:rPr>
          <w:rFonts w:hint="eastAsia"/>
          <w:lang w:val="en-US"/>
        </w:rPr>
        <w:t>(</w:t>
      </w:r>
      <w:r>
        <w:rPr>
          <w:rFonts w:hint="eastAsia"/>
          <w:lang w:val="en-US" w:eastAsia="zh-CN"/>
        </w:rPr>
        <w:t>MediaTek</w:t>
      </w:r>
      <w:r>
        <w:rPr>
          <w:rFonts w:hint="eastAsia"/>
          <w:lang w:val="en-US"/>
        </w:rPr>
        <w:t>)</w:t>
      </w:r>
      <w:r w:rsidRPr="005977B3">
        <w:rPr>
          <w:rFonts w:hint="eastAsia"/>
          <w:lang w:val="en-US"/>
        </w:rPr>
        <w:t>:</w:t>
      </w:r>
      <w:r w:rsidRPr="00453C91">
        <w:rPr>
          <w:rFonts w:eastAsiaTheme="minorEastAsia"/>
          <w:b/>
          <w:sz w:val="22"/>
          <w:lang w:eastAsia="zh-CN"/>
        </w:rPr>
        <w:t xml:space="preserve"> </w:t>
      </w:r>
      <w:r w:rsidRPr="00453C91">
        <w:rPr>
          <w:rFonts w:eastAsiaTheme="minorEastAsia"/>
          <w:sz w:val="22"/>
          <w:lang w:eastAsia="zh-CN"/>
        </w:rPr>
        <w:t>T</w:t>
      </w:r>
      <w:r w:rsidRPr="00453C91">
        <w:rPr>
          <w:rFonts w:eastAsiaTheme="minorEastAsia"/>
          <w:sz w:val="22"/>
          <w:vertAlign w:val="subscript"/>
          <w:lang w:eastAsia="zh-CN"/>
        </w:rPr>
        <w:t>activation_time</w:t>
      </w:r>
      <w:r w:rsidRPr="00453C91">
        <w:rPr>
          <w:rFonts w:eastAsiaTheme="minorEastAsia" w:hint="eastAsia"/>
          <w:sz w:val="22"/>
          <w:lang w:eastAsia="zh-CN"/>
        </w:rPr>
        <w:t xml:space="preserve"> =</w:t>
      </w:r>
      <w:r w:rsidRPr="00453C91">
        <w:rPr>
          <w:rFonts w:eastAsiaTheme="minorEastAsia"/>
          <w:sz w:val="22"/>
          <w:lang w:eastAsia="zh-CN"/>
        </w:rPr>
        <w:t xml:space="preserve"> </w:t>
      </w:r>
      <w:r w:rsidRPr="005035B5">
        <w:t>[</w:t>
      </w:r>
      <w:r w:rsidRPr="00025AE7">
        <w:t>3ms+</w:t>
      </w:r>
      <w:r w:rsidRPr="00543188">
        <w:t xml:space="preserve"> </w:t>
      </w:r>
      <w:r w:rsidRPr="00A30CFB">
        <w:t>N1* 2*</w:t>
      </w:r>
      <w:r w:rsidRPr="005D249F">
        <w:t xml:space="preserve"> </w:t>
      </w:r>
      <w:r>
        <w:t>T</w:t>
      </w:r>
      <w:r w:rsidRPr="00A30CFB">
        <w:rPr>
          <w:vertAlign w:val="subscript"/>
        </w:rPr>
        <w:t>SSB,max</w:t>
      </w:r>
      <w:r w:rsidRPr="00A30CFB">
        <w:t xml:space="preserve"> + (N1+1)*</w:t>
      </w:r>
      <w:r w:rsidRPr="008837CF">
        <w:t xml:space="preserve"> </w:t>
      </w:r>
      <w:r>
        <w:t>T</w:t>
      </w:r>
      <w:r w:rsidRPr="00A30CFB">
        <w:rPr>
          <w:vertAlign w:val="subscript"/>
        </w:rPr>
        <w:t>SSB</w:t>
      </w:r>
      <w:r w:rsidRPr="00A30CFB">
        <w:t xml:space="preserve"> + 2ms</w:t>
      </w:r>
      <w:r w:rsidRPr="00DB0063">
        <w:t>]</w:t>
      </w:r>
    </w:p>
    <w:p w:rsidR="001B120D" w:rsidRPr="00A30CFB" w:rsidRDefault="001B120D" w:rsidP="005E75E4">
      <w:pPr>
        <w:pStyle w:val="3GPP"/>
        <w:numPr>
          <w:ilvl w:val="0"/>
          <w:numId w:val="223"/>
        </w:numPr>
        <w:rPr>
          <w:lang w:val="en-US"/>
        </w:rPr>
      </w:pPr>
      <w:r w:rsidRPr="005977B3">
        <w:rPr>
          <w:rFonts w:hint="eastAsia"/>
          <w:lang w:val="en-US"/>
        </w:rPr>
        <w:t xml:space="preserve">Option </w:t>
      </w:r>
      <w:r>
        <w:rPr>
          <w:rFonts w:hint="eastAsia"/>
          <w:lang w:val="en-US" w:eastAsia="zh-CN"/>
        </w:rPr>
        <w:t>3</w:t>
      </w:r>
      <w:r>
        <w:rPr>
          <w:rFonts w:hint="eastAsia"/>
          <w:lang w:val="en-US"/>
        </w:rPr>
        <w:t>(</w:t>
      </w:r>
      <w:r>
        <w:rPr>
          <w:rFonts w:hint="eastAsia"/>
          <w:lang w:val="en-US" w:eastAsia="zh-CN"/>
        </w:rPr>
        <w:t>Huawei</w:t>
      </w:r>
      <w:r>
        <w:rPr>
          <w:rFonts w:hint="eastAsia"/>
          <w:lang w:val="en-US"/>
        </w:rPr>
        <w:t>)</w:t>
      </w:r>
      <w:r w:rsidRPr="005977B3">
        <w:rPr>
          <w:rFonts w:hint="eastAsia"/>
          <w:lang w:val="en-US"/>
        </w:rPr>
        <w:t>:</w:t>
      </w:r>
      <w:r w:rsidRPr="003D2694">
        <w:rPr>
          <w:lang w:val="en-US"/>
        </w:rPr>
        <w:t xml:space="preserve"> Tactivation_time</w:t>
      </w:r>
      <w:r w:rsidRPr="003D2694">
        <w:rPr>
          <w:rFonts w:hint="eastAsia"/>
          <w:lang w:val="en-US"/>
        </w:rPr>
        <w:t xml:space="preserve"> =</w:t>
      </w:r>
      <w:r w:rsidRPr="003D2694">
        <w:rPr>
          <w:lang w:val="en-US"/>
        </w:rPr>
        <w:t xml:space="preserve"> [3ms+ </w:t>
      </w:r>
      <w:r w:rsidRPr="003D2694">
        <w:rPr>
          <w:rFonts w:hint="eastAsia"/>
          <w:lang w:val="en-US"/>
        </w:rPr>
        <w:t>N1*4*SMTC periodicity</w:t>
      </w:r>
      <w:r w:rsidRPr="003D2694">
        <w:rPr>
          <w:lang w:val="en-US"/>
        </w:rPr>
        <w:t xml:space="preserve"> +</w:t>
      </w:r>
      <w:r w:rsidRPr="003D2694">
        <w:rPr>
          <w:rFonts w:hint="eastAsia"/>
          <w:lang w:val="en-US"/>
        </w:rPr>
        <w:t>2ms</w:t>
      </w:r>
      <w:r w:rsidRPr="003D2694">
        <w:rPr>
          <w:lang w:val="en-US"/>
        </w:rPr>
        <w:t>]</w:t>
      </w:r>
    </w:p>
    <w:p w:rsidR="001B120D" w:rsidRPr="00CB6A94" w:rsidRDefault="001B120D" w:rsidP="005E75E4">
      <w:pPr>
        <w:pStyle w:val="3GPP"/>
        <w:numPr>
          <w:ilvl w:val="0"/>
          <w:numId w:val="223"/>
        </w:numPr>
        <w:rPr>
          <w:lang w:val="en-US"/>
        </w:rPr>
      </w:pPr>
      <w:r w:rsidRPr="005977B3">
        <w:rPr>
          <w:rFonts w:hint="eastAsia"/>
          <w:lang w:val="en-US"/>
        </w:rPr>
        <w:t xml:space="preserve">Option </w:t>
      </w:r>
      <w:r>
        <w:rPr>
          <w:rFonts w:hint="eastAsia"/>
          <w:lang w:val="en-US" w:eastAsia="zh-CN"/>
        </w:rPr>
        <w:t>4</w:t>
      </w:r>
      <w:r>
        <w:rPr>
          <w:rFonts w:hint="eastAsia"/>
          <w:lang w:val="en-US"/>
        </w:rPr>
        <w:t>(</w:t>
      </w:r>
      <w:r>
        <w:rPr>
          <w:rFonts w:hint="eastAsia"/>
          <w:lang w:val="en-US" w:eastAsia="zh-CN"/>
        </w:rPr>
        <w:t>Nokia</w:t>
      </w:r>
      <w:r>
        <w:rPr>
          <w:rFonts w:hint="eastAsia"/>
          <w:lang w:val="en-US"/>
        </w:rPr>
        <w:t>)</w:t>
      </w:r>
      <w:r w:rsidRPr="005977B3">
        <w:rPr>
          <w:rFonts w:hint="eastAsia"/>
          <w:lang w:val="en-US"/>
        </w:rPr>
        <w:t>:</w:t>
      </w:r>
      <w:r w:rsidRPr="00453C91">
        <w:rPr>
          <w:rFonts w:eastAsiaTheme="minorEastAsia"/>
          <w:b/>
          <w:sz w:val="22"/>
          <w:lang w:eastAsia="zh-CN"/>
        </w:rPr>
        <w:t xml:space="preserve"> </w:t>
      </w:r>
    </w:p>
    <w:p w:rsidR="001B120D" w:rsidRDefault="001B120D" w:rsidP="001B120D">
      <w:pPr>
        <w:ind w:leftChars="300" w:left="600"/>
      </w:pPr>
      <w:r w:rsidRPr="00583B82">
        <w:t>If the SCell</w:t>
      </w:r>
      <w:r w:rsidRPr="00583B82">
        <w:rPr>
          <w:rFonts w:hint="eastAsia"/>
        </w:rPr>
        <w:t xml:space="preserve"> being activated</w:t>
      </w:r>
      <w:r>
        <w:t xml:space="preserve"> is known</w:t>
      </w:r>
      <w:r w:rsidRPr="00583B82">
        <w:t>, T</w:t>
      </w:r>
      <w:r w:rsidRPr="00583B82">
        <w:rPr>
          <w:vertAlign w:val="subscript"/>
        </w:rPr>
        <w:t>activation_time</w:t>
      </w:r>
      <w:r>
        <w:t xml:space="preserve"> is:</w:t>
      </w:r>
    </w:p>
    <w:p w:rsidR="001B120D" w:rsidRPr="00583B82" w:rsidRDefault="001B120D" w:rsidP="001B120D">
      <w:pPr>
        <w:ind w:left="1135" w:hanging="284"/>
      </w:pPr>
      <w:r w:rsidRPr="00583B82">
        <w:t>-</w:t>
      </w:r>
      <w:r w:rsidRPr="00583B82">
        <w:tab/>
        <w:t>[</w:t>
      </w:r>
      <w:r w:rsidRPr="00583B82">
        <w:rPr>
          <w:rFonts w:hint="eastAsia"/>
        </w:rPr>
        <w:t>3ms+ 1*</w:t>
      </w:r>
      <w:r>
        <w:t>N1*</w:t>
      </w:r>
      <w:r w:rsidRPr="00583B82">
        <w:rPr>
          <w:rFonts w:hint="eastAsia"/>
        </w:rPr>
        <w:t>SMTC periodicity+2ms</w:t>
      </w:r>
      <w:r w:rsidRPr="00583B82">
        <w:t>], if the SCell measurement cycle is e</w:t>
      </w:r>
      <w:r>
        <w:t>qual to or smaller than [160ms]</w:t>
      </w:r>
      <w:r>
        <w:rPr>
          <w:rFonts w:hint="eastAsia"/>
        </w:rPr>
        <w:t>,</w:t>
      </w:r>
    </w:p>
    <w:p w:rsidR="001B120D" w:rsidRPr="0073783D" w:rsidRDefault="001B120D" w:rsidP="001B120D">
      <w:pPr>
        <w:ind w:left="1135" w:hanging="284"/>
        <w:rPr>
          <w:rFonts w:eastAsiaTheme="minorEastAsia"/>
        </w:rPr>
      </w:pPr>
      <w:r w:rsidRPr="00583B82">
        <w:t>-</w:t>
      </w:r>
      <w:r w:rsidRPr="00583B82">
        <w:tab/>
      </w:r>
      <w:r w:rsidRPr="00583B82">
        <w:rPr>
          <w:rFonts w:hint="eastAsia"/>
        </w:rPr>
        <w:t>[3ms+2*</w:t>
      </w:r>
      <w:r>
        <w:t>N1*</w:t>
      </w:r>
      <w:r w:rsidRPr="00583B82">
        <w:rPr>
          <w:rFonts w:hint="eastAsia"/>
        </w:rPr>
        <w:t xml:space="preserve">SMTC periodicity+2ms], if the </w:t>
      </w:r>
      <w:r w:rsidRPr="00583B82">
        <w:t xml:space="preserve">SCell measurement cycle is </w:t>
      </w:r>
      <w:r w:rsidRPr="00583B82">
        <w:rPr>
          <w:rFonts w:hint="eastAsia"/>
        </w:rPr>
        <w:t>larger</w:t>
      </w:r>
      <w:r w:rsidRPr="00583B82">
        <w:t xml:space="preserve"> than [160ms]</w:t>
      </w:r>
      <w:r>
        <w:rPr>
          <w:rFonts w:eastAsiaTheme="minorEastAsia" w:hint="eastAsia"/>
        </w:rPr>
        <w:t>,</w:t>
      </w:r>
    </w:p>
    <w:p w:rsidR="001B120D" w:rsidRDefault="001B120D" w:rsidP="001B120D">
      <w:pPr>
        <w:ind w:leftChars="300" w:left="600"/>
        <w:rPr>
          <w:lang w:eastAsia="zh-CN"/>
        </w:rPr>
      </w:pPr>
      <w:r w:rsidRPr="00583B82">
        <w:t>If the SCell</w:t>
      </w:r>
      <w:r w:rsidRPr="00583B82">
        <w:rPr>
          <w:rFonts w:hint="eastAsia"/>
        </w:rPr>
        <w:t xml:space="preserve"> being activated</w:t>
      </w:r>
      <w:r w:rsidRPr="00583B82">
        <w:t xml:space="preserve"> </w:t>
      </w:r>
      <w:r>
        <w:t>is unknown</w:t>
      </w:r>
      <w:r w:rsidRPr="00583B82">
        <w:t>,</w:t>
      </w:r>
      <w:r w:rsidRPr="00583B82">
        <w:rPr>
          <w:rFonts w:hint="eastAsia"/>
        </w:rPr>
        <w:t xml:space="preserve"> </w:t>
      </w:r>
      <w:r w:rsidRPr="00583B82">
        <w:t>T</w:t>
      </w:r>
      <w:r w:rsidRPr="00583B82">
        <w:rPr>
          <w:vertAlign w:val="subscript"/>
        </w:rPr>
        <w:t>activation_time</w:t>
      </w:r>
      <w:r>
        <w:t xml:space="preserve"> is:</w:t>
      </w:r>
      <w:r w:rsidRPr="00583B82">
        <w:t>[</w:t>
      </w:r>
      <w:r w:rsidRPr="00583B82">
        <w:rPr>
          <w:rFonts w:hint="eastAsia"/>
        </w:rPr>
        <w:t xml:space="preserve">3ms+ </w:t>
      </w:r>
      <w:r>
        <w:t>4</w:t>
      </w:r>
      <w:r w:rsidRPr="00583B82">
        <w:rPr>
          <w:rFonts w:hint="eastAsia"/>
        </w:rPr>
        <w:t>*</w:t>
      </w:r>
      <w:r>
        <w:t>N1*</w:t>
      </w:r>
      <w:r w:rsidRPr="00583B82">
        <w:rPr>
          <w:rFonts w:hint="eastAsia"/>
        </w:rPr>
        <w:t>SMTC periodicity+2ms</w:t>
      </w:r>
      <w:r w:rsidRPr="006147E2">
        <w:t xml:space="preserve"> </w:t>
      </w:r>
      <w:r w:rsidRPr="00583B82">
        <w:t>provided the SCell can be successfully detected on the first attempt.</w:t>
      </w:r>
    </w:p>
    <w:p w:rsidR="001B120D" w:rsidRPr="00793E20" w:rsidRDefault="001B120D" w:rsidP="001B120D">
      <w:pPr>
        <w:rPr>
          <w:lang w:eastAsia="zh-CN"/>
        </w:rPr>
      </w:pPr>
    </w:p>
    <w:p w:rsidR="001B120D" w:rsidRPr="00C673C8" w:rsidRDefault="001B120D" w:rsidP="005E75E4">
      <w:pPr>
        <w:numPr>
          <w:ilvl w:val="0"/>
          <w:numId w:val="222"/>
        </w:numPr>
        <w:overflowPunct/>
        <w:autoSpaceDE/>
        <w:autoSpaceDN/>
        <w:adjustRightInd/>
        <w:spacing w:after="240"/>
        <w:ind w:left="360"/>
        <w:textAlignment w:val="auto"/>
        <w:rPr>
          <w:sz w:val="16"/>
          <w:lang w:eastAsia="ja-JP"/>
        </w:rPr>
      </w:pPr>
      <w:r>
        <w:rPr>
          <w:rFonts w:eastAsiaTheme="minorEastAsia" w:hint="eastAsia"/>
          <w:sz w:val="22"/>
        </w:rPr>
        <w:t>SCell known side condition for FR2</w:t>
      </w:r>
    </w:p>
    <w:p w:rsidR="001B120D" w:rsidRDefault="001B120D" w:rsidP="005E75E4">
      <w:pPr>
        <w:pStyle w:val="3GPP"/>
        <w:numPr>
          <w:ilvl w:val="0"/>
          <w:numId w:val="223"/>
        </w:numPr>
        <w:rPr>
          <w:lang w:val="en-US"/>
        </w:rPr>
      </w:pPr>
      <w:r>
        <w:rPr>
          <w:rFonts w:hint="eastAsia"/>
          <w:lang w:val="en-US" w:eastAsia="zh-CN"/>
        </w:rPr>
        <w:t>Proposal (Nokia)</w:t>
      </w:r>
      <w:r w:rsidRPr="005977B3">
        <w:rPr>
          <w:rFonts w:hint="eastAsia"/>
          <w:lang w:val="en-US"/>
        </w:rPr>
        <w:t>:</w:t>
      </w:r>
      <w:bookmarkStart w:id="822" w:name="_Hlk514058418"/>
      <w:r w:rsidRPr="00793E20">
        <w:t xml:space="preserve"> </w:t>
      </w:r>
      <w:r w:rsidRPr="00793E20">
        <w:rPr>
          <w:lang w:val="en-US"/>
        </w:rPr>
        <w:t>NR SCell known condition in FR2 could be the same as FR1.</w:t>
      </w:r>
    </w:p>
    <w:bookmarkEnd w:id="822"/>
    <w:p w:rsidR="001B120D" w:rsidRDefault="001B120D" w:rsidP="001B120D">
      <w:pPr>
        <w:rPr>
          <w:lang w:eastAsia="zh-CN"/>
        </w:rPr>
      </w:pPr>
    </w:p>
    <w:p w:rsidR="001B120D" w:rsidRPr="0017768C" w:rsidRDefault="001B120D" w:rsidP="001B120D">
      <w:pPr>
        <w:rPr>
          <w:lang w:eastAsia="zh-CN"/>
        </w:rPr>
      </w:pPr>
      <w:r>
        <w:rPr>
          <w:rFonts w:hint="eastAsia"/>
          <w:lang w:eastAsia="zh-CN"/>
        </w:rPr>
        <w:t>---------------------------------------------------------------------------------------------------------------------------</w:t>
      </w:r>
    </w:p>
    <w:p w:rsidR="001B120D" w:rsidRDefault="00BF02D3" w:rsidP="001B120D">
      <w:pPr>
        <w:rPr>
          <w:i/>
        </w:rPr>
      </w:pPr>
      <w:hyperlink r:id="rId1686" w:history="1">
        <w:r w:rsidR="001B120D">
          <w:rPr>
            <w:rStyle w:val="Hyperlink"/>
            <w:rFonts w:ascii="Arial" w:hAnsi="Arial" w:cs="Arial"/>
            <w:b/>
            <w:sz w:val="24"/>
          </w:rPr>
          <w:t>R4-1810609</w:t>
        </w:r>
      </w:hyperlink>
      <w:r w:rsidR="001B120D">
        <w:rPr>
          <w:b/>
        </w:rPr>
        <w:tab/>
        <w:t>On SCell activation for SCell in FR2</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In this paper we discuss SCell activation times for SCell belonging to FR2.</w:t>
      </w:r>
    </w:p>
    <w:p w:rsidR="001B120D" w:rsidRPr="00CC45BF" w:rsidRDefault="001B120D" w:rsidP="001B120D">
      <w:pPr>
        <w:rPr>
          <w:lang w:val="en-CA" w:eastAsia="zh-CN"/>
        </w:rPr>
      </w:pPr>
      <w:r w:rsidRPr="00CC45BF">
        <w:rPr>
          <w:lang w:val="en-CA" w:eastAsia="zh-CN"/>
        </w:rPr>
        <w:t>In this contribution we have provided our view on activation times for activation of SCell in FR2 when there already is an active serving cell in the same FR2 band. We have the following proposals.</w:t>
      </w:r>
    </w:p>
    <w:p w:rsidR="001B120D" w:rsidRPr="00CC45BF" w:rsidRDefault="001B120D" w:rsidP="001B120D">
      <w:pPr>
        <w:rPr>
          <w:lang w:val="en-CA" w:eastAsia="zh-CN"/>
        </w:rPr>
      </w:pPr>
      <w:r w:rsidRPr="00CC45BF">
        <w:rPr>
          <w:b/>
          <w:lang w:val="en-CA" w:eastAsia="zh-CN"/>
        </w:rPr>
        <w:t>Proposal 1:</w:t>
      </w:r>
      <w:r w:rsidRPr="00CC45BF">
        <w:rPr>
          <w:lang w:val="en-CA" w:eastAsia="zh-CN"/>
        </w:rPr>
        <w:t xml:space="preserve"> For activation of known SCell, with already activated serving cells in the same FR2 band, Tactivation_time is 1 SMTC period + X, where 3ms ≤ X ≤ 5ms.</w:t>
      </w:r>
    </w:p>
    <w:p w:rsidR="001B120D" w:rsidRPr="00CC45BF" w:rsidRDefault="001B120D" w:rsidP="001B120D">
      <w:pPr>
        <w:rPr>
          <w:lang w:val="en-CA" w:eastAsia="zh-CN"/>
        </w:rPr>
      </w:pPr>
      <w:r w:rsidRPr="00CC45BF">
        <w:rPr>
          <w:b/>
          <w:lang w:val="en-CA" w:eastAsia="zh-CN"/>
        </w:rPr>
        <w:t>Proposal 2:</w:t>
      </w:r>
      <w:r w:rsidRPr="00CC45BF">
        <w:rPr>
          <w:lang w:val="en-CA" w:eastAsia="zh-CN"/>
        </w:rPr>
        <w:t xml:space="preserve"> Introduce differentiated requirements based on whether the SCell-to-be-activated is known or unknown to the UE. If the latter, one or few more SMTC periods activation delay can be considered for handling gain and timing uncertainties.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687" w:history="1">
        <w:r w:rsidR="001B120D">
          <w:rPr>
            <w:rStyle w:val="Hyperlink"/>
            <w:rFonts w:ascii="Arial" w:hAnsi="Arial" w:cs="Arial"/>
            <w:b/>
            <w:sz w:val="24"/>
          </w:rPr>
          <w:t>R4-1811028</w:t>
        </w:r>
      </w:hyperlink>
      <w:r w:rsidR="001B120D">
        <w:rPr>
          <w:b/>
        </w:rPr>
        <w:tab/>
        <w:t>Discussion on NR Scell activation</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Discussion on NR Scell activation delay</w:t>
      </w:r>
      <w:r>
        <w:rPr>
          <w:rFonts w:hint="eastAsia"/>
          <w:lang w:eastAsia="zh-CN"/>
        </w:rPr>
        <w:t>.</w:t>
      </w:r>
    </w:p>
    <w:p w:rsidR="001B120D" w:rsidRPr="003A294F" w:rsidRDefault="001B120D" w:rsidP="001B120D">
      <w:r w:rsidRPr="003A294F">
        <w:t>In this contribution we have discussed</w:t>
      </w:r>
      <w:r>
        <w:t xml:space="preserve"> NR SCell activation delay requirement and SCell known condition.</w:t>
      </w:r>
      <w:r w:rsidRPr="003A294F">
        <w:t xml:space="preserve"> We have made the following p</w:t>
      </w:r>
      <w:r>
        <w:t>roposal for FR2</w:t>
      </w:r>
      <w:r w:rsidRPr="003A294F">
        <w:t>:</w:t>
      </w:r>
    </w:p>
    <w:p w:rsidR="001B120D" w:rsidRDefault="001B120D" w:rsidP="005E75E4">
      <w:pPr>
        <w:pStyle w:val="RAN4proposal"/>
        <w:numPr>
          <w:ilvl w:val="0"/>
          <w:numId w:val="51"/>
        </w:numPr>
        <w:spacing w:after="180"/>
        <w:ind w:left="357"/>
      </w:pPr>
      <w:r>
        <w:t>SCell activation delay for intra-band cells in FR2 could be [3ms]</w:t>
      </w:r>
    </w:p>
    <w:p w:rsidR="001B120D" w:rsidRDefault="001B120D" w:rsidP="005E75E4">
      <w:pPr>
        <w:pStyle w:val="RAN4proposal"/>
        <w:numPr>
          <w:ilvl w:val="0"/>
          <w:numId w:val="51"/>
        </w:numPr>
        <w:spacing w:after="180"/>
        <w:ind w:left="-6" w:firstLine="0"/>
      </w:pPr>
      <w:r>
        <w:t>SCell activation delay for known cell in FR2 and with no active cell in that FR2 band could be same as in FR1.</w:t>
      </w:r>
    </w:p>
    <w:p w:rsidR="001B120D" w:rsidRPr="007001F2" w:rsidRDefault="001B120D" w:rsidP="001B120D">
      <w:pPr>
        <w:pStyle w:val="RAN4proposal"/>
        <w:numPr>
          <w:ilvl w:val="0"/>
          <w:numId w:val="0"/>
        </w:numPr>
        <w:spacing w:after="180"/>
        <w:ind w:left="357"/>
        <w:rPr>
          <w:rFonts w:eastAsia="Times New Roman"/>
          <w:lang w:eastAsia="ko-KR"/>
        </w:rPr>
      </w:pPr>
      <w:r w:rsidRPr="007001F2">
        <w:t>-</w:t>
      </w:r>
      <w:r w:rsidRPr="007001F2">
        <w:tab/>
        <w:t>[</w:t>
      </w:r>
      <w:r w:rsidRPr="007001F2">
        <w:rPr>
          <w:rFonts w:eastAsia="Times New Roman" w:hint="eastAsia"/>
          <w:lang w:eastAsia="zh-CN"/>
        </w:rPr>
        <w:t>3ms</w:t>
      </w:r>
      <w:r>
        <w:rPr>
          <w:rFonts w:eastAsia="Times New Roman"/>
          <w:lang w:eastAsia="zh-CN"/>
        </w:rPr>
        <w:t xml:space="preserve"> </w:t>
      </w:r>
      <w:r w:rsidRPr="007001F2">
        <w:rPr>
          <w:rFonts w:hint="eastAsia"/>
          <w:lang w:eastAsia="zh-CN"/>
        </w:rPr>
        <w:t xml:space="preserve">+ </w:t>
      </w:r>
      <w:r w:rsidRPr="007001F2">
        <w:rPr>
          <w:rFonts w:eastAsia="Times New Roman" w:hint="eastAsia"/>
          <w:lang w:eastAsia="zh-CN"/>
        </w:rPr>
        <w:t>1</w:t>
      </w:r>
      <w:r w:rsidRPr="007001F2">
        <w:rPr>
          <w:rFonts w:hint="eastAsia"/>
          <w:lang w:eastAsia="zh-CN"/>
        </w:rPr>
        <w:t>*SMTC periodicity</w:t>
      </w:r>
      <w:r>
        <w:rPr>
          <w:lang w:eastAsia="zh-CN"/>
        </w:rPr>
        <w:t xml:space="preserve"> </w:t>
      </w:r>
      <w:r w:rsidRPr="007001F2">
        <w:rPr>
          <w:rFonts w:eastAsia="Times New Roman" w:hint="eastAsia"/>
          <w:lang w:eastAsia="zh-CN"/>
        </w:rPr>
        <w:t>+</w:t>
      </w:r>
      <w:r>
        <w:rPr>
          <w:rFonts w:eastAsia="Times New Roman"/>
          <w:lang w:eastAsia="zh-CN"/>
        </w:rPr>
        <w:t xml:space="preserve"> </w:t>
      </w:r>
      <w:r w:rsidRPr="007001F2">
        <w:rPr>
          <w:rFonts w:hint="eastAsia"/>
          <w:lang w:eastAsia="zh-CN"/>
        </w:rPr>
        <w:t>2ms</w:t>
      </w:r>
      <w:r w:rsidRPr="007001F2">
        <w:t>]</w:t>
      </w:r>
      <w:r w:rsidRPr="007001F2">
        <w:rPr>
          <w:rFonts w:eastAsia="Times New Roman"/>
          <w:lang w:eastAsia="zh-CN"/>
        </w:rPr>
        <w:t>,</w:t>
      </w:r>
      <w:r w:rsidRPr="007001F2">
        <w:t xml:space="preserve"> </w:t>
      </w:r>
      <w:r w:rsidRPr="007001F2">
        <w:rPr>
          <w:rFonts w:eastAsia="Times New Roman"/>
          <w:lang w:eastAsia="zh-CN"/>
        </w:rPr>
        <w:t xml:space="preserve">if </w:t>
      </w:r>
      <w:r w:rsidRPr="007001F2">
        <w:t>the</w:t>
      </w:r>
      <w:r w:rsidRPr="007001F2">
        <w:rPr>
          <w:lang w:eastAsia="zh-CN"/>
        </w:rPr>
        <w:t xml:space="preserve"> SCell measurement cycle is equal to or smaller than [160ms].</w:t>
      </w:r>
    </w:p>
    <w:p w:rsidR="001B120D" w:rsidRPr="007001F2" w:rsidRDefault="001B120D" w:rsidP="001B120D">
      <w:pPr>
        <w:pStyle w:val="RAN4proposal"/>
        <w:numPr>
          <w:ilvl w:val="0"/>
          <w:numId w:val="0"/>
        </w:numPr>
        <w:spacing w:after="180"/>
        <w:ind w:left="357"/>
        <w:rPr>
          <w:rFonts w:eastAsia="Times New Roman"/>
          <w:lang w:eastAsia="ko-KR"/>
        </w:rPr>
      </w:pPr>
      <w:r w:rsidRPr="007001F2">
        <w:t>-</w:t>
      </w:r>
      <w:r w:rsidRPr="007001F2">
        <w:tab/>
      </w:r>
      <w:r w:rsidRPr="007001F2">
        <w:rPr>
          <w:rFonts w:eastAsia="Times New Roman" w:hint="eastAsia"/>
          <w:lang w:eastAsia="zh-CN"/>
        </w:rPr>
        <w:t>[3ms</w:t>
      </w:r>
      <w:r>
        <w:rPr>
          <w:rFonts w:eastAsia="Times New Roman"/>
          <w:lang w:eastAsia="zh-CN"/>
        </w:rPr>
        <w:t xml:space="preserve"> </w:t>
      </w:r>
      <w:r w:rsidRPr="007001F2">
        <w:rPr>
          <w:rFonts w:eastAsia="Times New Roman" w:hint="eastAsia"/>
          <w:lang w:eastAsia="zh-CN"/>
        </w:rPr>
        <w:t>+</w:t>
      </w:r>
      <w:r>
        <w:rPr>
          <w:rFonts w:eastAsia="Times New Roman"/>
          <w:lang w:eastAsia="zh-CN"/>
        </w:rPr>
        <w:t xml:space="preserve"> </w:t>
      </w:r>
      <w:r w:rsidRPr="007001F2">
        <w:rPr>
          <w:rFonts w:eastAsia="Times New Roman" w:hint="eastAsia"/>
          <w:lang w:eastAsia="zh-CN"/>
        </w:rPr>
        <w:t>2*SMTC periodicity</w:t>
      </w:r>
      <w:r>
        <w:rPr>
          <w:rFonts w:eastAsia="Times New Roman"/>
          <w:lang w:eastAsia="zh-CN"/>
        </w:rPr>
        <w:t xml:space="preserve"> </w:t>
      </w:r>
      <w:r w:rsidRPr="007001F2">
        <w:rPr>
          <w:rFonts w:eastAsia="Times New Roman" w:hint="eastAsia"/>
          <w:lang w:eastAsia="zh-CN"/>
        </w:rPr>
        <w:t>+</w:t>
      </w:r>
      <w:r>
        <w:rPr>
          <w:rFonts w:eastAsia="Times New Roman"/>
          <w:lang w:eastAsia="zh-CN"/>
        </w:rPr>
        <w:t xml:space="preserve"> </w:t>
      </w:r>
      <w:r w:rsidRPr="007001F2">
        <w:rPr>
          <w:rFonts w:hint="eastAsia"/>
          <w:lang w:eastAsia="zh-CN"/>
        </w:rPr>
        <w:t>2ms</w:t>
      </w:r>
      <w:r w:rsidRPr="007001F2">
        <w:rPr>
          <w:rFonts w:eastAsia="Times New Roman" w:hint="eastAsia"/>
          <w:lang w:eastAsia="zh-CN"/>
        </w:rPr>
        <w:t xml:space="preserve">], if the </w:t>
      </w:r>
      <w:r w:rsidRPr="007001F2">
        <w:rPr>
          <w:lang w:eastAsia="zh-CN"/>
        </w:rPr>
        <w:t xml:space="preserve">SCell measurement cycle is </w:t>
      </w:r>
      <w:r w:rsidRPr="007001F2">
        <w:rPr>
          <w:rFonts w:eastAsia="Times New Roman" w:hint="eastAsia"/>
          <w:lang w:eastAsia="zh-CN"/>
        </w:rPr>
        <w:t>larger</w:t>
      </w:r>
      <w:r w:rsidRPr="007001F2">
        <w:rPr>
          <w:lang w:eastAsia="zh-CN"/>
        </w:rPr>
        <w:t xml:space="preserve"> than [160ms]</w:t>
      </w:r>
      <w:r w:rsidRPr="007001F2">
        <w:rPr>
          <w:rFonts w:eastAsia="Times New Roman" w:hint="eastAsia"/>
          <w:lang w:eastAsia="zh-CN"/>
        </w:rPr>
        <w:t>.</w:t>
      </w:r>
    </w:p>
    <w:p w:rsidR="001B120D" w:rsidRDefault="001B120D" w:rsidP="005E75E4">
      <w:pPr>
        <w:pStyle w:val="RAN4proposal"/>
        <w:numPr>
          <w:ilvl w:val="0"/>
          <w:numId w:val="51"/>
        </w:numPr>
        <w:spacing w:after="180"/>
        <w:ind w:left="-6" w:firstLine="0"/>
      </w:pPr>
      <w:r>
        <w:t>SCell activation delay for unknown cell in FR2 and with no active cell in that FR2 band could be [3ms + 4*N1* SMTC periodicity + 2ms]</w:t>
      </w:r>
    </w:p>
    <w:p w:rsidR="001B120D" w:rsidRPr="00DF5D2F" w:rsidRDefault="001B120D" w:rsidP="005E75E4">
      <w:pPr>
        <w:pStyle w:val="RAN4proposal"/>
        <w:numPr>
          <w:ilvl w:val="0"/>
          <w:numId w:val="51"/>
        </w:numPr>
        <w:spacing w:after="180"/>
        <w:ind w:left="357"/>
      </w:pPr>
      <w:r w:rsidRPr="007B5A74">
        <w:t>NR SCell known condition in FR2 could be</w:t>
      </w:r>
      <w:r>
        <w:t xml:space="preserve"> the same as FR1.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688" w:history="1">
        <w:r w:rsidR="001B120D">
          <w:rPr>
            <w:rStyle w:val="Hyperlink"/>
            <w:rFonts w:ascii="Arial" w:hAnsi="Arial" w:cs="Arial"/>
            <w:b/>
            <w:sz w:val="24"/>
          </w:rPr>
          <w:t>R4-1811212</w:t>
        </w:r>
      </w:hyperlink>
      <w:r w:rsidR="001B120D">
        <w:rPr>
          <w:b/>
        </w:rPr>
        <w:tab/>
        <w:t>Activation timeline for intra-band SCell in FR2</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Qualcomm Incorporated</w:t>
      </w:r>
    </w:p>
    <w:p w:rsidR="001B120D" w:rsidRDefault="001B120D" w:rsidP="001B120D">
      <w:pPr>
        <w:rPr>
          <w:rFonts w:ascii="Arial" w:hAnsi="Arial" w:cs="Arial"/>
          <w:b/>
        </w:rPr>
      </w:pPr>
      <w:r>
        <w:rPr>
          <w:rFonts w:ascii="Arial" w:hAnsi="Arial" w:cs="Arial"/>
          <w:b/>
        </w:rPr>
        <w:t xml:space="preserve">Abstract: </w:t>
      </w:r>
    </w:p>
    <w:p w:rsidR="001B120D" w:rsidRPr="00684FC3" w:rsidRDefault="001B120D" w:rsidP="001B120D">
      <w:r w:rsidRPr="00684FC3">
        <w:rPr>
          <w:b/>
        </w:rPr>
        <w:t>Proposal 1</w:t>
      </w:r>
      <w:r w:rsidRPr="00684FC3">
        <w:t>: For FR2, re-use the SCell activation timeline definition from FR1</w:t>
      </w:r>
    </w:p>
    <w:p w:rsidR="001B120D" w:rsidRPr="00684FC3" w:rsidRDefault="001B120D" w:rsidP="001B120D">
      <w:pPr>
        <w:rPr>
          <w:i/>
        </w:rPr>
      </w:pPr>
      <w:r w:rsidRPr="00684FC3">
        <w:rPr>
          <w:i/>
        </w:rPr>
        <w:t>Upon receiving SCG SCell activation command in slot n, the UE shall be capable to transmit valid CSI report and apply actions related to the activation command for the SCell being activated no later than in slot n+ [T</w:t>
      </w:r>
      <w:r w:rsidRPr="00684FC3">
        <w:rPr>
          <w:i/>
          <w:vertAlign w:val="subscript"/>
        </w:rPr>
        <w:t>HARQ</w:t>
      </w:r>
      <w:r w:rsidRPr="00684FC3">
        <w:rPr>
          <w:i/>
        </w:rPr>
        <w:t xml:space="preserve"> + T</w:t>
      </w:r>
      <w:r w:rsidRPr="00684FC3">
        <w:rPr>
          <w:i/>
          <w:vertAlign w:val="subscript"/>
        </w:rPr>
        <w:t>activation_time</w:t>
      </w:r>
      <w:r w:rsidRPr="00684FC3">
        <w:rPr>
          <w:i/>
        </w:rPr>
        <w:t xml:space="preserve"> + T</w:t>
      </w:r>
      <w:r w:rsidRPr="00684FC3">
        <w:rPr>
          <w:i/>
          <w:vertAlign w:val="subscript"/>
        </w:rPr>
        <w:t>CSI_Reporting</w:t>
      </w:r>
      <w:r w:rsidRPr="00684FC3">
        <w:rPr>
          <w:i/>
        </w:rPr>
        <w:t xml:space="preserve">] </w:t>
      </w:r>
    </w:p>
    <w:p w:rsidR="001B120D" w:rsidRPr="00684FC3" w:rsidRDefault="001B120D" w:rsidP="001B120D">
      <w:r w:rsidRPr="00684FC3">
        <w:rPr>
          <w:b/>
        </w:rPr>
        <w:t>Proposal 2</w:t>
      </w:r>
      <w:r w:rsidRPr="00684FC3">
        <w:t xml:space="preserve">: For intra-band cells in FR2, the UE should be configured with the same TCI state in each cell. Else the UE behavior will be undefined. </w:t>
      </w:r>
    </w:p>
    <w:p w:rsidR="001B120D" w:rsidRPr="00684FC3" w:rsidRDefault="001B120D" w:rsidP="001B120D">
      <w:r w:rsidRPr="00684FC3">
        <w:rPr>
          <w:b/>
        </w:rPr>
        <w:t>Proposal 3</w:t>
      </w:r>
      <w:r w:rsidRPr="00684FC3">
        <w:t>: The number of samples (SSB or TRS) needed for SCell activation in FR2 is given as follows</w:t>
      </w:r>
    </w:p>
    <w:tbl>
      <w:tblPr>
        <w:tblStyle w:val="TableGrid"/>
        <w:tblW w:w="0" w:type="auto"/>
        <w:tblLook w:val="04A0" w:firstRow="1" w:lastRow="0" w:firstColumn="1" w:lastColumn="0" w:noHBand="0" w:noVBand="1"/>
      </w:tblPr>
      <w:tblGrid>
        <w:gridCol w:w="5125"/>
        <w:gridCol w:w="3690"/>
      </w:tblGrid>
      <w:tr w:rsidR="001B120D" w:rsidRPr="00684FC3" w:rsidTr="00C42175">
        <w:tc>
          <w:tcPr>
            <w:tcW w:w="5125" w:type="dxa"/>
          </w:tcPr>
          <w:p w:rsidR="001B120D" w:rsidRPr="00684FC3" w:rsidRDefault="001B120D" w:rsidP="00C42175">
            <w:pPr>
              <w:spacing w:after="0"/>
            </w:pPr>
            <w:r w:rsidRPr="00684FC3">
              <w:t>Scenario</w:t>
            </w:r>
          </w:p>
        </w:tc>
        <w:tc>
          <w:tcPr>
            <w:tcW w:w="3690" w:type="dxa"/>
          </w:tcPr>
          <w:p w:rsidR="001B120D" w:rsidRPr="00684FC3" w:rsidRDefault="001B120D" w:rsidP="00C42175">
            <w:pPr>
              <w:spacing w:after="0"/>
            </w:pPr>
            <w:r w:rsidRPr="00684FC3">
              <w:t>Number of samples</w:t>
            </w:r>
          </w:p>
        </w:tc>
      </w:tr>
      <w:tr w:rsidR="001B120D" w:rsidRPr="00684FC3" w:rsidTr="00C42175">
        <w:tc>
          <w:tcPr>
            <w:tcW w:w="5125" w:type="dxa"/>
          </w:tcPr>
          <w:p w:rsidR="001B120D" w:rsidRPr="00684FC3" w:rsidRDefault="001B120D" w:rsidP="00C42175">
            <w:pPr>
              <w:spacing w:after="0"/>
            </w:pPr>
            <w:r w:rsidRPr="00684FC3">
              <w:t>Scell is in the same band as another active cell</w:t>
            </w:r>
          </w:p>
        </w:tc>
        <w:tc>
          <w:tcPr>
            <w:tcW w:w="3690" w:type="dxa"/>
          </w:tcPr>
          <w:p w:rsidR="001B120D" w:rsidRPr="00684FC3" w:rsidRDefault="001B120D" w:rsidP="00C42175">
            <w:pPr>
              <w:spacing w:after="0"/>
            </w:pPr>
            <w:r w:rsidRPr="00684FC3">
              <w:t>0</w:t>
            </w:r>
          </w:p>
        </w:tc>
      </w:tr>
      <w:tr w:rsidR="001B120D" w:rsidRPr="00684FC3" w:rsidTr="00C42175">
        <w:tc>
          <w:tcPr>
            <w:tcW w:w="5125" w:type="dxa"/>
          </w:tcPr>
          <w:p w:rsidR="001B120D" w:rsidRPr="00684FC3" w:rsidRDefault="001B120D" w:rsidP="00C42175">
            <w:pPr>
              <w:spacing w:after="0"/>
            </w:pPr>
            <w:r w:rsidRPr="00684FC3">
              <w:t>Otherwise</w:t>
            </w:r>
          </w:p>
        </w:tc>
        <w:tc>
          <w:tcPr>
            <w:tcW w:w="3690" w:type="dxa"/>
          </w:tcPr>
          <w:p w:rsidR="001B120D" w:rsidRPr="00684FC3" w:rsidRDefault="001B120D" w:rsidP="00C42175">
            <w:pPr>
              <w:spacing w:after="0"/>
            </w:pPr>
            <w:r w:rsidRPr="00684FC3">
              <w:t>TBD</w:t>
            </w:r>
          </w:p>
        </w:tc>
      </w:tr>
    </w:tbl>
    <w:p w:rsidR="001B120D" w:rsidRPr="00684FC3" w:rsidRDefault="001B120D" w:rsidP="001B120D">
      <w:pPr>
        <w:rPr>
          <w:lang w:eastAsia="zh-CN"/>
        </w:rPr>
      </w:pPr>
    </w:p>
    <w:p w:rsidR="001B120D" w:rsidRPr="00684FC3" w:rsidRDefault="001B120D" w:rsidP="001B120D">
      <w:r w:rsidRPr="00684FC3">
        <w:rPr>
          <w:b/>
        </w:rPr>
        <w:t>Proposal 4</w:t>
      </w:r>
      <w:r w:rsidRPr="00684FC3">
        <w:t>: For a cell being activated in a band where there is an already active cell, and where the TCI state of the cell being activated is the same as that of already active cells, if the UE receives the Scell activation command in slot n, the UE shall be capable to transmit valid CSI report and apply actions related to the activation command for the SCell being activated no later than in slot n+ [T</w:t>
      </w:r>
      <w:r w:rsidRPr="00684FC3">
        <w:rPr>
          <w:vertAlign w:val="subscript"/>
        </w:rPr>
        <w:t>HARQ</w:t>
      </w:r>
      <w:r w:rsidRPr="00684FC3">
        <w:t xml:space="preserve"> + 3ms + T</w:t>
      </w:r>
      <w:r w:rsidRPr="00684FC3">
        <w:rPr>
          <w:vertAlign w:val="subscript"/>
        </w:rPr>
        <w:t>CSI_Reporting</w:t>
      </w:r>
      <w:r w:rsidRPr="00684FC3">
        <w:t xml:space="preserve">]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17768C" w:rsidRDefault="001B120D" w:rsidP="001B120D">
      <w:pPr>
        <w:rPr>
          <w:color w:val="C00000"/>
          <w:u w:val="single"/>
          <w:lang w:eastAsia="zh-CN"/>
        </w:rPr>
      </w:pPr>
      <w:r w:rsidRPr="0017768C">
        <w:rPr>
          <w:color w:val="C00000"/>
          <w:u w:val="single"/>
          <w:lang w:eastAsia="zh-CN"/>
        </w:rPr>
        <w:t>Draft CR 38.133</w:t>
      </w:r>
    </w:p>
    <w:p w:rsidR="001B120D" w:rsidRDefault="00BF02D3" w:rsidP="001B120D">
      <w:pPr>
        <w:rPr>
          <w:i/>
        </w:rPr>
      </w:pPr>
      <w:hyperlink r:id="rId1689" w:history="1">
        <w:r w:rsidR="001B120D">
          <w:rPr>
            <w:rStyle w:val="Hyperlink"/>
            <w:rFonts w:ascii="Arial" w:hAnsi="Arial" w:cs="Arial"/>
            <w:b/>
            <w:sz w:val="24"/>
          </w:rPr>
          <w:t>R4-1809895</w:t>
        </w:r>
      </w:hyperlink>
      <w:r w:rsidR="001B120D">
        <w:rPr>
          <w:b/>
        </w:rPr>
        <w:tab/>
        <w:t>CR on Scell activation requirements in FR2</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CATT</w:t>
      </w:r>
    </w:p>
    <w:p w:rsidR="001B120D" w:rsidRDefault="001B120D" w:rsidP="001B120D">
      <w:pPr>
        <w:rPr>
          <w:rFonts w:ascii="Arial" w:hAnsi="Arial" w:cs="Arial"/>
          <w:b/>
        </w:rPr>
      </w:pPr>
      <w:r>
        <w:rPr>
          <w:rFonts w:ascii="Arial" w:hAnsi="Arial" w:cs="Arial"/>
          <w:b/>
        </w:rPr>
        <w:t xml:space="preserve">Abstract: </w:t>
      </w:r>
    </w:p>
    <w:p w:rsidR="001B120D" w:rsidRPr="00842B39" w:rsidRDefault="001B120D" w:rsidP="001B120D">
      <w:r w:rsidRPr="00842B39">
        <w:t>The specific requirements for NR SCell activation in FR2 shall be provided.</w:t>
      </w:r>
    </w:p>
    <w:p w:rsidR="001B120D" w:rsidRPr="00842B39" w:rsidRDefault="001B120D" w:rsidP="001B120D">
      <w:r w:rsidRPr="00842B39">
        <w:t>Summary of change:</w:t>
      </w:r>
    </w:p>
    <w:p w:rsidR="001B120D" w:rsidRPr="00A107DB" w:rsidRDefault="001B120D" w:rsidP="001B120D">
      <w:pPr>
        <w:ind w:leftChars="100" w:left="200"/>
        <w:rPr>
          <w:lang w:eastAsia="zh-CN"/>
        </w:rPr>
      </w:pPr>
      <w:r w:rsidRPr="00842B39">
        <w:t>Update the requirements of Tactivation_time in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690" w:history="1">
        <w:r>
          <w:rPr>
            <w:rStyle w:val="Hyperlink"/>
            <w:rFonts w:ascii="Arial" w:hAnsi="Arial" w:cs="Arial"/>
            <w:b/>
          </w:rPr>
          <w:t>R4-1811697</w:t>
        </w:r>
      </w:hyperlink>
      <w:r>
        <w:rPr>
          <w:rFonts w:ascii="Arial" w:hAnsi="Arial" w:cs="Arial"/>
          <w:b/>
        </w:rPr>
        <w:t xml:space="preserve"> (from </w:t>
      </w:r>
      <w:hyperlink r:id="rId1691" w:history="1">
        <w:r>
          <w:rPr>
            <w:rStyle w:val="Hyperlink"/>
            <w:rFonts w:ascii="Arial" w:hAnsi="Arial" w:cs="Arial"/>
            <w:b/>
          </w:rPr>
          <w:t>R4-1809895)</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692" w:history="1">
        <w:r w:rsidR="001B120D">
          <w:rPr>
            <w:rStyle w:val="Hyperlink"/>
            <w:rFonts w:ascii="Arial" w:hAnsi="Arial" w:cs="Arial"/>
            <w:b/>
            <w:sz w:val="24"/>
          </w:rPr>
          <w:t>R4-1811697</w:t>
        </w:r>
      </w:hyperlink>
      <w:r w:rsidR="001B120D">
        <w:rPr>
          <w:b/>
        </w:rPr>
        <w:tab/>
        <w:t>CR on Scell activation requirements in FR2</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CATT</w:t>
      </w:r>
    </w:p>
    <w:p w:rsidR="001B120D" w:rsidRDefault="001B120D" w:rsidP="001B120D">
      <w:pPr>
        <w:rPr>
          <w:rFonts w:ascii="Arial" w:hAnsi="Arial" w:cs="Arial"/>
          <w:b/>
        </w:rPr>
      </w:pPr>
      <w:r>
        <w:rPr>
          <w:rFonts w:ascii="Arial" w:hAnsi="Arial" w:cs="Arial"/>
          <w:b/>
        </w:rPr>
        <w:t xml:space="preserve">Abstract: </w:t>
      </w:r>
    </w:p>
    <w:p w:rsidR="001B120D" w:rsidRPr="00842B39" w:rsidRDefault="001B120D" w:rsidP="001B120D">
      <w:r w:rsidRPr="00842B39">
        <w:t>The specific requirements for NR SCell activation in FR2 shall be provided.</w:t>
      </w:r>
    </w:p>
    <w:p w:rsidR="001B120D" w:rsidRPr="00842B39" w:rsidRDefault="001B120D" w:rsidP="001B120D">
      <w:r w:rsidRPr="00842B39">
        <w:t>Summary of change:</w:t>
      </w:r>
    </w:p>
    <w:p w:rsidR="001B120D" w:rsidRPr="00A107DB" w:rsidRDefault="001B120D" w:rsidP="001B120D">
      <w:pPr>
        <w:ind w:leftChars="100" w:left="200"/>
        <w:rPr>
          <w:lang w:eastAsia="zh-CN"/>
        </w:rPr>
      </w:pPr>
      <w:r w:rsidRPr="00842B39">
        <w:t>Update the requirements of Tactivation_time in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EC6335">
        <w:rPr>
          <w:rFonts w:ascii="Arial" w:hAnsi="Arial" w:cs="Arial"/>
          <w:b/>
          <w:highlight w:val="green"/>
        </w:rPr>
        <w:t>Endorsed</w:t>
      </w:r>
      <w:r w:rsidRPr="00EC6335">
        <w:rPr>
          <w:rFonts w:ascii="Arial" w:hAnsi="Arial" w:cs="Arial"/>
          <w:b/>
          <w:highlight w:val="green"/>
        </w:rPr>
        <w:br/>
      </w:r>
      <w:r w:rsidRPr="00EC6335">
        <w:rPr>
          <w:rFonts w:ascii="Arial" w:hAnsi="Arial" w:cs="Arial"/>
          <w:b/>
          <w:highlight w:val="green"/>
        </w:rPr>
        <w:br/>
      </w:r>
    </w:p>
    <w:p w:rsidR="001B120D" w:rsidRDefault="00BF02D3" w:rsidP="001B120D">
      <w:pPr>
        <w:rPr>
          <w:i/>
        </w:rPr>
      </w:pPr>
      <w:hyperlink r:id="rId1693" w:history="1">
        <w:r w:rsidR="001B120D">
          <w:rPr>
            <w:rStyle w:val="Hyperlink"/>
            <w:rFonts w:ascii="Arial" w:hAnsi="Arial" w:cs="Arial"/>
            <w:b/>
            <w:sz w:val="24"/>
          </w:rPr>
          <w:t>R4-1810710</w:t>
        </w:r>
      </w:hyperlink>
      <w:r w:rsidR="001B120D">
        <w:rPr>
          <w:b/>
        </w:rPr>
        <w:tab/>
        <w:t>CR on TS38.133 for Scell activation delay</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DF5D2F" w:rsidRDefault="001B120D" w:rsidP="001B120D">
      <w:r w:rsidRPr="00DF5D2F">
        <w:t>If the SCell being activated belongs to FR2, and there is at least one active serving cell on that FR2 band, then Tactivation_time is [3ms+4*SMTC periodicity+2ms+ TBD],</w:t>
      </w:r>
    </w:p>
    <w:p w:rsidR="001B120D" w:rsidRPr="00DF5D2F" w:rsidRDefault="001B120D" w:rsidP="001B120D">
      <w:r w:rsidRPr="00DF5D2F">
        <w:t>If the SCell being activated belongs to FR2, and there is no active serving cell on that FR2 band, then, Tactivation_time is [3ms+ 4*N1*SMTC periodicity TBD+2ms]</w:t>
      </w:r>
    </w:p>
    <w:p w:rsidR="001B120D" w:rsidRPr="00DF5D2F" w:rsidRDefault="001B120D" w:rsidP="001B120D">
      <w:r w:rsidRPr="00DF5D2F">
        <w:t>Summary of change:</w:t>
      </w:r>
    </w:p>
    <w:p w:rsidR="001B120D" w:rsidRPr="00DF5D2F" w:rsidRDefault="001B120D" w:rsidP="005E75E4">
      <w:pPr>
        <w:pStyle w:val="ListParagraph"/>
        <w:numPr>
          <w:ilvl w:val="0"/>
          <w:numId w:val="122"/>
        </w:numPr>
        <w:overflowPunct w:val="0"/>
        <w:autoSpaceDE w:val="0"/>
        <w:autoSpaceDN w:val="0"/>
        <w:adjustRightInd w:val="0"/>
        <w:spacing w:after="180" w:line="240" w:lineRule="auto"/>
        <w:contextualSpacing w:val="0"/>
        <w:rPr>
          <w:rFonts w:ascii="Times New Roman" w:hAnsi="Times New Roman"/>
        </w:rPr>
      </w:pPr>
      <w:r w:rsidRPr="00DF5D2F">
        <w:rPr>
          <w:rFonts w:ascii="Times New Roman" w:hAnsi="Times New Roman"/>
        </w:rPr>
        <w:t>If the SCell being activated belongs to FR2, and there is at least one active serving cell on that FR2 band, then Tactivation_time is [3ms+4*SMTC periodicity+2ms+ TBD],</w:t>
      </w:r>
    </w:p>
    <w:p w:rsidR="001B120D" w:rsidRPr="00DF5D2F" w:rsidRDefault="001B120D" w:rsidP="005E75E4">
      <w:pPr>
        <w:pStyle w:val="ListParagraph"/>
        <w:numPr>
          <w:ilvl w:val="0"/>
          <w:numId w:val="122"/>
        </w:numPr>
        <w:overflowPunct w:val="0"/>
        <w:autoSpaceDE w:val="0"/>
        <w:autoSpaceDN w:val="0"/>
        <w:adjustRightInd w:val="0"/>
        <w:spacing w:after="180" w:line="240" w:lineRule="auto"/>
        <w:contextualSpacing w:val="0"/>
        <w:rPr>
          <w:rFonts w:ascii="Times New Roman" w:hAnsi="Times New Roman"/>
        </w:rPr>
      </w:pPr>
      <w:r w:rsidRPr="00DF5D2F">
        <w:rPr>
          <w:rFonts w:ascii="Times New Roman" w:hAnsi="Times New Roman"/>
        </w:rPr>
        <w:t>If the SCell being activated belongs to FR2, and there is no active serving cell on that FR2 band, then, Tactivation_time is [3ms+ 4*N1*SMTC periodicity TBD+2ms]</w:t>
      </w:r>
    </w:p>
    <w:p w:rsidR="001B120D" w:rsidRDefault="001B120D" w:rsidP="001B120D">
      <w:pPr>
        <w:rPr>
          <w:rFonts w:ascii="Arial" w:hAnsi="Arial" w:cs="Arial"/>
          <w:b/>
        </w:rPr>
      </w:pPr>
      <w:r>
        <w:rPr>
          <w:rFonts w:ascii="Arial" w:hAnsi="Arial" w:cs="Arial"/>
          <w:b/>
        </w:rPr>
        <w:lastRenderedPageBreak/>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694" w:history="1">
        <w:r w:rsidR="001B120D">
          <w:rPr>
            <w:rStyle w:val="Hyperlink"/>
            <w:rFonts w:ascii="Arial" w:hAnsi="Arial" w:cs="Arial"/>
            <w:b/>
            <w:sz w:val="24"/>
          </w:rPr>
          <w:t>R4-1811029</w:t>
        </w:r>
      </w:hyperlink>
      <w:r w:rsidR="001B120D">
        <w:rPr>
          <w:b/>
        </w:rPr>
        <w:tab/>
        <w:t>CR on NR Scell activation</w:t>
      </w:r>
      <w:r w:rsidR="001B120D">
        <w:rPr>
          <w:b/>
        </w:rPr>
        <w:br/>
      </w:r>
      <w:r w:rsidR="001B120D">
        <w:tab/>
      </w:r>
      <w:r w:rsidR="001B120D">
        <w:tab/>
      </w:r>
      <w:r w:rsidR="001B120D">
        <w:tab/>
      </w:r>
      <w:r w:rsidR="001B120D">
        <w:tab/>
      </w:r>
      <w:r w:rsidR="001B120D">
        <w:tab/>
        <w:t>38.133</w:t>
      </w:r>
      <w:r w:rsidR="001B120D">
        <w:tab/>
        <w:t xml:space="preserve">  CR-  rev  Cat:  (Rel-15) v15.2.0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on NR Scell activation delay</w:t>
      </w:r>
      <w:r>
        <w:rPr>
          <w:rFonts w:hint="eastAsia"/>
          <w:lang w:eastAsia="zh-CN"/>
        </w:rPr>
        <w:t>.</w:t>
      </w:r>
    </w:p>
    <w:p w:rsidR="001B120D" w:rsidRPr="00FF3B87" w:rsidRDefault="001B120D" w:rsidP="001B120D">
      <w:pPr>
        <w:rPr>
          <w:lang w:val="en-US" w:eastAsia="zh-CN"/>
        </w:rPr>
      </w:pPr>
      <w:r w:rsidRPr="00FF3B87">
        <w:rPr>
          <w:lang w:val="en-US" w:eastAsia="zh-CN"/>
        </w:rPr>
        <w:t xml:space="preserve">The NR SCell activation delay was left as TBD </w:t>
      </w:r>
    </w:p>
    <w:p w:rsidR="001B120D" w:rsidRPr="00FF3B87" w:rsidRDefault="001B120D" w:rsidP="001B120D">
      <w:pPr>
        <w:rPr>
          <w:lang w:val="en-US" w:eastAsia="zh-CN"/>
        </w:rPr>
      </w:pPr>
      <w:r w:rsidRPr="00FF3B87">
        <w:rPr>
          <w:lang w:val="en-US" w:eastAsia="zh-CN"/>
        </w:rPr>
        <w:t>Summary of change:</w:t>
      </w:r>
    </w:p>
    <w:p w:rsidR="001B120D" w:rsidRPr="00FF3B87" w:rsidRDefault="001B120D" w:rsidP="001B120D">
      <w:pPr>
        <w:ind w:leftChars="100" w:left="200"/>
        <w:rPr>
          <w:lang w:val="en-US" w:eastAsia="zh-CN"/>
        </w:rPr>
      </w:pPr>
      <w:r w:rsidRPr="00FF3B87">
        <w:rPr>
          <w:lang w:val="en-US" w:eastAsia="zh-CN"/>
        </w:rPr>
        <w:t>To give values for NR SCell activation delay</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695" w:history="1">
        <w:r w:rsidR="001B120D">
          <w:rPr>
            <w:rStyle w:val="Hyperlink"/>
            <w:rFonts w:ascii="Arial" w:hAnsi="Arial" w:cs="Arial"/>
            <w:b/>
            <w:sz w:val="24"/>
          </w:rPr>
          <w:t>R4-1810014</w:t>
        </w:r>
      </w:hyperlink>
      <w:r w:rsidR="001B120D">
        <w:rPr>
          <w:b/>
        </w:rPr>
        <w:tab/>
        <w:t>CR on TS38.133 for SCell activation and deactivation delay</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5F3791" w:rsidRDefault="001B120D" w:rsidP="005E75E4">
      <w:pPr>
        <w:pStyle w:val="ListParagraph"/>
        <w:numPr>
          <w:ilvl w:val="0"/>
          <w:numId w:val="118"/>
        </w:numPr>
        <w:overflowPunct w:val="0"/>
        <w:autoSpaceDE w:val="0"/>
        <w:autoSpaceDN w:val="0"/>
        <w:adjustRightInd w:val="0"/>
        <w:spacing w:after="180" w:line="240" w:lineRule="auto"/>
        <w:contextualSpacing w:val="0"/>
        <w:rPr>
          <w:rFonts w:ascii="Times New Roman" w:hAnsi="Times New Roman"/>
        </w:rPr>
      </w:pPr>
      <w:r w:rsidRPr="005F3791">
        <w:rPr>
          <w:rFonts w:ascii="Times New Roman" w:hAnsi="Times New Roman"/>
        </w:rPr>
        <w:t>The specific requirements for NR SCell activation delay is not align with the requirement for SCell activation interruption for intra-band case-</w:t>
      </w:r>
    </w:p>
    <w:p w:rsidR="001B120D" w:rsidRPr="005F3791" w:rsidRDefault="001B120D" w:rsidP="005E75E4">
      <w:pPr>
        <w:pStyle w:val="ListParagraph"/>
        <w:numPr>
          <w:ilvl w:val="0"/>
          <w:numId w:val="118"/>
        </w:numPr>
        <w:overflowPunct w:val="0"/>
        <w:autoSpaceDE w:val="0"/>
        <w:autoSpaceDN w:val="0"/>
        <w:adjustRightInd w:val="0"/>
        <w:spacing w:after="180" w:line="240" w:lineRule="auto"/>
        <w:contextualSpacing w:val="0"/>
        <w:rPr>
          <w:rFonts w:ascii="Times New Roman" w:hAnsi="Times New Roman"/>
        </w:rPr>
      </w:pPr>
      <w:r w:rsidRPr="005F3791">
        <w:rPr>
          <w:rFonts w:ascii="Times New Roman" w:hAnsi="Times New Roman"/>
        </w:rPr>
        <w:t>The cell specific reference signals from the PSCell, activated SCell and the SCells being added or released are available in the same slot</w:t>
      </w:r>
    </w:p>
    <w:p w:rsidR="001B120D" w:rsidRPr="005F3791" w:rsidRDefault="001B120D" w:rsidP="005E75E4">
      <w:pPr>
        <w:pStyle w:val="ListParagraph"/>
        <w:numPr>
          <w:ilvl w:val="0"/>
          <w:numId w:val="118"/>
        </w:numPr>
        <w:overflowPunct w:val="0"/>
        <w:autoSpaceDE w:val="0"/>
        <w:autoSpaceDN w:val="0"/>
        <w:adjustRightInd w:val="0"/>
        <w:spacing w:after="180" w:line="240" w:lineRule="auto"/>
        <w:contextualSpacing w:val="0"/>
        <w:rPr>
          <w:rFonts w:ascii="Times New Roman" w:hAnsi="Times New Roman"/>
        </w:rPr>
      </w:pPr>
      <w:r w:rsidRPr="005F3791">
        <w:rPr>
          <w:rFonts w:ascii="Times New Roman" w:hAnsi="Times New Roman"/>
        </w:rPr>
        <w:t>The SCell activation AGC retuning SMTC periodicity should differ intra-band and inter-band</w:t>
      </w:r>
    </w:p>
    <w:p w:rsidR="001B120D" w:rsidRPr="005F3791" w:rsidRDefault="001B120D" w:rsidP="005E75E4">
      <w:pPr>
        <w:pStyle w:val="ListParagraph"/>
        <w:numPr>
          <w:ilvl w:val="0"/>
          <w:numId w:val="118"/>
        </w:numPr>
        <w:overflowPunct w:val="0"/>
        <w:autoSpaceDE w:val="0"/>
        <w:autoSpaceDN w:val="0"/>
        <w:adjustRightInd w:val="0"/>
        <w:spacing w:after="180" w:line="240" w:lineRule="auto"/>
        <w:contextualSpacing w:val="0"/>
        <w:rPr>
          <w:rFonts w:ascii="Times New Roman" w:hAnsi="Times New Roman"/>
        </w:rPr>
      </w:pPr>
      <w:r w:rsidRPr="005F3791">
        <w:rPr>
          <w:rFonts w:ascii="Times New Roman" w:hAnsi="Times New Roman"/>
        </w:rPr>
        <w:t>The requirement for allowed PSCell interruption occasion should follow the interruption time in the requirement of SCell activation interruption. It should differ the requirement with intra-band and inter-band.</w:t>
      </w:r>
    </w:p>
    <w:p w:rsidR="001B120D" w:rsidRPr="005F3791" w:rsidRDefault="001B120D" w:rsidP="005E75E4">
      <w:pPr>
        <w:pStyle w:val="ListParagraph"/>
        <w:numPr>
          <w:ilvl w:val="0"/>
          <w:numId w:val="118"/>
        </w:numPr>
        <w:overflowPunct w:val="0"/>
        <w:autoSpaceDE w:val="0"/>
        <w:autoSpaceDN w:val="0"/>
        <w:adjustRightInd w:val="0"/>
        <w:spacing w:after="180" w:line="240" w:lineRule="auto"/>
        <w:contextualSpacing w:val="0"/>
        <w:rPr>
          <w:rFonts w:ascii="Times New Roman" w:hAnsi="Times New Roman"/>
        </w:rPr>
      </w:pPr>
      <w:r w:rsidRPr="005F3791">
        <w:rPr>
          <w:rFonts w:ascii="Times New Roman" w:hAnsi="Times New Roman"/>
        </w:rPr>
        <w:t>The condition for unknown cell search in FR2 is missing.</w:t>
      </w:r>
    </w:p>
    <w:p w:rsidR="001B120D" w:rsidRPr="005F3791" w:rsidRDefault="001B120D" w:rsidP="005E75E4">
      <w:pPr>
        <w:pStyle w:val="ListParagraph"/>
        <w:numPr>
          <w:ilvl w:val="0"/>
          <w:numId w:val="118"/>
        </w:numPr>
        <w:overflowPunct w:val="0"/>
        <w:autoSpaceDE w:val="0"/>
        <w:autoSpaceDN w:val="0"/>
        <w:adjustRightInd w:val="0"/>
        <w:spacing w:after="180" w:line="240" w:lineRule="auto"/>
        <w:contextualSpacing w:val="0"/>
        <w:rPr>
          <w:rFonts w:ascii="Times New Roman" w:hAnsi="Times New Roman"/>
        </w:rPr>
      </w:pPr>
      <w:r w:rsidRPr="005F3791">
        <w:rPr>
          <w:rFonts w:ascii="Times New Roman" w:hAnsi="Times New Roman"/>
        </w:rPr>
        <w:t>Delay requirement in FR2 is missing.</w:t>
      </w:r>
    </w:p>
    <w:p w:rsidR="001B120D" w:rsidRPr="005F3791" w:rsidRDefault="001B120D" w:rsidP="001B120D">
      <w:r w:rsidRPr="005F3791">
        <w:t>Summary of change:</w:t>
      </w:r>
    </w:p>
    <w:p w:rsidR="001B120D" w:rsidRPr="005F3791" w:rsidRDefault="001B120D" w:rsidP="005E75E4">
      <w:pPr>
        <w:pStyle w:val="ListParagraph"/>
        <w:numPr>
          <w:ilvl w:val="0"/>
          <w:numId w:val="117"/>
        </w:numPr>
        <w:overflowPunct w:val="0"/>
        <w:autoSpaceDE w:val="0"/>
        <w:autoSpaceDN w:val="0"/>
        <w:adjustRightInd w:val="0"/>
        <w:spacing w:after="180" w:line="240" w:lineRule="auto"/>
        <w:contextualSpacing w:val="0"/>
        <w:rPr>
          <w:rFonts w:ascii="Times New Roman" w:hAnsi="Times New Roman"/>
        </w:rPr>
      </w:pPr>
      <w:r w:rsidRPr="005F3791">
        <w:rPr>
          <w:rFonts w:ascii="Times New Roman" w:hAnsi="Times New Roman"/>
        </w:rPr>
        <w:t>Update the SMTC periodicity definition in the equation;</w:t>
      </w:r>
    </w:p>
    <w:p w:rsidR="001B120D" w:rsidRPr="005F3791" w:rsidRDefault="001B120D" w:rsidP="005E75E4">
      <w:pPr>
        <w:pStyle w:val="ListParagraph"/>
        <w:numPr>
          <w:ilvl w:val="0"/>
          <w:numId w:val="117"/>
        </w:numPr>
        <w:overflowPunct w:val="0"/>
        <w:autoSpaceDE w:val="0"/>
        <w:autoSpaceDN w:val="0"/>
        <w:adjustRightInd w:val="0"/>
        <w:spacing w:after="180" w:line="240" w:lineRule="auto"/>
        <w:contextualSpacing w:val="0"/>
        <w:rPr>
          <w:rFonts w:ascii="Times New Roman" w:hAnsi="Times New Roman"/>
        </w:rPr>
      </w:pPr>
      <w:r w:rsidRPr="005F3791">
        <w:rPr>
          <w:rFonts w:ascii="Times New Roman" w:hAnsi="Times New Roman"/>
        </w:rPr>
        <w:t>Add the condition for intra-band SCell activation requirement;</w:t>
      </w:r>
    </w:p>
    <w:p w:rsidR="001B120D" w:rsidRPr="005F3791" w:rsidRDefault="001B120D" w:rsidP="005E75E4">
      <w:pPr>
        <w:pStyle w:val="ListParagraph"/>
        <w:numPr>
          <w:ilvl w:val="0"/>
          <w:numId w:val="117"/>
        </w:numPr>
        <w:overflowPunct w:val="0"/>
        <w:autoSpaceDE w:val="0"/>
        <w:autoSpaceDN w:val="0"/>
        <w:adjustRightInd w:val="0"/>
        <w:spacing w:after="180" w:line="240" w:lineRule="auto"/>
        <w:contextualSpacing w:val="0"/>
        <w:rPr>
          <w:rFonts w:ascii="Times New Roman" w:hAnsi="Times New Roman"/>
        </w:rPr>
      </w:pPr>
      <w:r w:rsidRPr="005F3791">
        <w:rPr>
          <w:rFonts w:ascii="Times New Roman" w:hAnsi="Times New Roman"/>
        </w:rPr>
        <w:t>Differ PSCell interruption occasion based on intra-band and inter-band;</w:t>
      </w:r>
    </w:p>
    <w:p w:rsidR="001B120D" w:rsidRPr="005F3791" w:rsidRDefault="001B120D" w:rsidP="005E75E4">
      <w:pPr>
        <w:pStyle w:val="ListParagraph"/>
        <w:numPr>
          <w:ilvl w:val="0"/>
          <w:numId w:val="117"/>
        </w:numPr>
        <w:overflowPunct w:val="0"/>
        <w:autoSpaceDE w:val="0"/>
        <w:autoSpaceDN w:val="0"/>
        <w:adjustRightInd w:val="0"/>
        <w:spacing w:after="180" w:line="240" w:lineRule="auto"/>
        <w:contextualSpacing w:val="0"/>
        <w:rPr>
          <w:rFonts w:ascii="Times New Roman" w:hAnsi="Times New Roman"/>
        </w:rPr>
      </w:pPr>
      <w:r w:rsidRPr="005F3791">
        <w:rPr>
          <w:rFonts w:ascii="Times New Roman" w:hAnsi="Times New Roman"/>
        </w:rPr>
        <w:t>Add the condition for unknown cell search in FR2;</w:t>
      </w:r>
    </w:p>
    <w:p w:rsidR="001B120D" w:rsidRPr="00074FD4" w:rsidRDefault="001B120D" w:rsidP="005E75E4">
      <w:pPr>
        <w:pStyle w:val="ListParagraph"/>
        <w:numPr>
          <w:ilvl w:val="0"/>
          <w:numId w:val="117"/>
        </w:numPr>
        <w:overflowPunct w:val="0"/>
        <w:autoSpaceDE w:val="0"/>
        <w:autoSpaceDN w:val="0"/>
        <w:adjustRightInd w:val="0"/>
        <w:spacing w:after="180" w:line="240" w:lineRule="auto"/>
        <w:contextualSpacing w:val="0"/>
        <w:rPr>
          <w:rFonts w:ascii="Times New Roman" w:hAnsi="Times New Roman"/>
        </w:rPr>
      </w:pPr>
      <w:r w:rsidRPr="005F3791">
        <w:rPr>
          <w:rFonts w:ascii="Times New Roman" w:hAnsi="Times New Roman"/>
        </w:rPr>
        <w:t>Update delay requirement in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5"/>
      </w:pPr>
      <w:bookmarkStart w:id="823" w:name="_Toc522024809"/>
      <w:bookmarkStart w:id="824" w:name="_Toc523514308"/>
      <w:r>
        <w:t>7.11.8.4</w:t>
      </w:r>
      <w:r>
        <w:tab/>
        <w:t>BWP switching [NR_newRAT-Core]</w:t>
      </w:r>
      <w:bookmarkEnd w:id="823"/>
      <w:bookmarkEnd w:id="824"/>
    </w:p>
    <w:p w:rsidR="001B120D" w:rsidRPr="00944AFA" w:rsidRDefault="001B120D" w:rsidP="001B120D">
      <w:pPr>
        <w:rPr>
          <w:rFonts w:ascii="Arial" w:hAnsi="Arial" w:cs="Arial"/>
          <w:b/>
          <w:i/>
          <w:color w:val="C00000"/>
          <w:sz w:val="24"/>
          <w:szCs w:val="24"/>
          <w:lang w:eastAsia="zh-CN"/>
        </w:rPr>
      </w:pPr>
      <w:r w:rsidRPr="00944AFA">
        <w:rPr>
          <w:rFonts w:ascii="Arial" w:hAnsi="Arial" w:cs="Arial" w:hint="eastAsia"/>
          <w:b/>
          <w:i/>
          <w:color w:val="C00000"/>
          <w:sz w:val="24"/>
          <w:szCs w:val="24"/>
          <w:lang w:eastAsia="zh-CN"/>
        </w:rPr>
        <w:t>BWP switching delay</w:t>
      </w:r>
      <w:r>
        <w:rPr>
          <w:rFonts w:ascii="Arial" w:hAnsi="Arial" w:cs="Arial" w:hint="eastAsia"/>
          <w:b/>
          <w:i/>
          <w:color w:val="C00000"/>
          <w:sz w:val="24"/>
          <w:szCs w:val="24"/>
          <w:lang w:eastAsia="zh-CN"/>
        </w:rPr>
        <w:t xml:space="preserve"> and interruption</w:t>
      </w:r>
    </w:p>
    <w:p w:rsidR="001B120D" w:rsidRDefault="00BF02D3" w:rsidP="001B120D">
      <w:pPr>
        <w:rPr>
          <w:i/>
        </w:rPr>
      </w:pPr>
      <w:hyperlink r:id="rId1696" w:history="1">
        <w:r w:rsidR="001B120D">
          <w:rPr>
            <w:rStyle w:val="Hyperlink"/>
            <w:rFonts w:ascii="Arial" w:hAnsi="Arial" w:cs="Arial"/>
            <w:b/>
            <w:sz w:val="24"/>
          </w:rPr>
          <w:t>R4-1811124</w:t>
        </w:r>
      </w:hyperlink>
      <w:r w:rsidR="001B120D">
        <w:rPr>
          <w:b/>
        </w:rPr>
        <w:tab/>
        <w:t>BWP switching delay and interruptions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Discussion about BWP switching delay for DCI- and RRC-based BWP switching, and interruptions due to DCI-based BWP switching.</w:t>
      </w:r>
    </w:p>
    <w:p w:rsidR="001B120D" w:rsidRPr="00C7400E" w:rsidRDefault="001B120D" w:rsidP="001B120D">
      <w:pPr>
        <w:rPr>
          <w:iCs/>
          <w:lang w:val="en-US" w:eastAsia="zh-CN"/>
        </w:rPr>
      </w:pPr>
      <w:r w:rsidRPr="00C7400E">
        <w:rPr>
          <w:iCs/>
          <w:lang w:val="en-US" w:eastAsia="zh-CN"/>
        </w:rPr>
        <w:t>In this contribution we have discussed DCI-based and RRC-based BWP switching requirements. We have made the following proposals and observations.</w:t>
      </w:r>
    </w:p>
    <w:p w:rsidR="001B120D" w:rsidRPr="00C7400E" w:rsidRDefault="001B120D" w:rsidP="001B120D">
      <w:pPr>
        <w:rPr>
          <w:u w:val="single"/>
          <w:lang w:val="en-US" w:eastAsia="zh-CN"/>
        </w:rPr>
      </w:pPr>
      <w:r w:rsidRPr="00C7400E">
        <w:rPr>
          <w:u w:val="single"/>
          <w:lang w:val="en-US" w:eastAsia="zh-CN"/>
        </w:rPr>
        <w:t>DCI- and timer-based BWP switching:</w:t>
      </w:r>
    </w:p>
    <w:p w:rsidR="001B120D" w:rsidRPr="00C7400E" w:rsidRDefault="001B120D" w:rsidP="001B120D">
      <w:pPr>
        <w:rPr>
          <w:b/>
          <w:iCs/>
          <w:lang w:val="en-US" w:eastAsia="zh-CN"/>
        </w:rPr>
      </w:pPr>
      <w:r>
        <w:rPr>
          <w:rFonts w:hint="eastAsia"/>
          <w:b/>
          <w:iCs/>
          <w:lang w:val="en-US" w:eastAsia="zh-CN"/>
        </w:rPr>
        <w:t xml:space="preserve">Proposal 1: </w:t>
      </w:r>
      <w:r w:rsidRPr="00C7400E">
        <w:rPr>
          <w:b/>
          <w:iCs/>
          <w:lang w:val="en-US" w:eastAsia="zh-CN"/>
        </w:rPr>
        <w:t>If Type 1 delay can be met by any UE, the delay should be kept as agreed earlier.</w:t>
      </w:r>
    </w:p>
    <w:p w:rsidR="001B120D" w:rsidRPr="00C7400E" w:rsidRDefault="001B120D" w:rsidP="001B120D">
      <w:pPr>
        <w:rPr>
          <w:lang w:eastAsia="zh-CN"/>
        </w:rPr>
      </w:pPr>
      <w:r w:rsidRPr="00C7400E">
        <w:rPr>
          <w:rFonts w:hint="eastAsia"/>
          <w:b/>
          <w:lang w:val="en-US" w:eastAsia="zh-CN"/>
        </w:rPr>
        <w:t>Observation 1</w:t>
      </w:r>
      <w:r>
        <w:rPr>
          <w:rFonts w:hint="eastAsia"/>
          <w:lang w:val="en-US" w:eastAsia="zh-CN"/>
        </w:rPr>
        <w:t xml:space="preserve">: </w:t>
      </w:r>
      <w:r w:rsidRPr="00C7400E">
        <w:rPr>
          <w:lang w:eastAsia="zh-CN"/>
        </w:rPr>
        <w:t>If BWP switching delay is long, the network may not use the feature very often.</w:t>
      </w:r>
    </w:p>
    <w:p w:rsidR="001B120D" w:rsidRPr="00C7400E" w:rsidRDefault="001B120D" w:rsidP="001B120D">
      <w:pPr>
        <w:rPr>
          <w:b/>
          <w:iCs/>
          <w:lang w:eastAsia="zh-CN"/>
        </w:rPr>
      </w:pPr>
      <w:r>
        <w:rPr>
          <w:rFonts w:hint="eastAsia"/>
          <w:b/>
          <w:iCs/>
          <w:lang w:eastAsia="zh-CN"/>
        </w:rPr>
        <w:t xml:space="preserve">Proposal 2: </w:t>
      </w:r>
      <w:r w:rsidRPr="00C7400E">
        <w:rPr>
          <w:b/>
          <w:iCs/>
          <w:lang w:eastAsia="zh-CN"/>
        </w:rPr>
        <w:t>Keep Type 1 and Type 2 UE BWP switching delays as agreed earlier.</w:t>
      </w:r>
    </w:p>
    <w:p w:rsidR="001B120D" w:rsidRPr="00C7400E" w:rsidRDefault="001B120D" w:rsidP="001B120D">
      <w:pPr>
        <w:rPr>
          <w:b/>
          <w:iCs/>
          <w:lang w:eastAsia="zh-CN"/>
        </w:rPr>
      </w:pPr>
      <w:r>
        <w:rPr>
          <w:rFonts w:hint="eastAsia"/>
          <w:b/>
          <w:iCs/>
          <w:lang w:eastAsia="zh-CN"/>
        </w:rPr>
        <w:t xml:space="preserve">Proposal 3: </w:t>
      </w:r>
      <w:r w:rsidRPr="00C7400E">
        <w:rPr>
          <w:b/>
          <w:iCs/>
          <w:lang w:eastAsia="zh-CN"/>
        </w:rPr>
        <w:t>For DCI and timer based BWP switching delay requirement, use the following values:</w:t>
      </w:r>
    </w:p>
    <w:tbl>
      <w:tblPr>
        <w:tblStyle w:val="TableGrid"/>
        <w:tblW w:w="0" w:type="auto"/>
        <w:tblInd w:w="765" w:type="dxa"/>
        <w:tblLook w:val="04A0" w:firstRow="1" w:lastRow="0" w:firstColumn="1" w:lastColumn="0" w:noHBand="0" w:noVBand="1"/>
      </w:tblPr>
      <w:tblGrid>
        <w:gridCol w:w="483"/>
        <w:gridCol w:w="863"/>
        <w:gridCol w:w="1626"/>
        <w:gridCol w:w="1701"/>
        <w:gridCol w:w="1701"/>
        <w:gridCol w:w="1701"/>
      </w:tblGrid>
      <w:tr w:rsidR="001B120D" w:rsidRPr="00C7400E" w:rsidTr="00C42175">
        <w:tc>
          <w:tcPr>
            <w:tcW w:w="483" w:type="dxa"/>
            <w:vAlign w:val="center"/>
          </w:tcPr>
          <w:p w:rsidR="001B120D" w:rsidRPr="00C7400E" w:rsidRDefault="001B120D" w:rsidP="00C42175">
            <w:pPr>
              <w:spacing w:after="0"/>
              <w:rPr>
                <w:b/>
              </w:rPr>
            </w:pPr>
            <w:r w:rsidRPr="00C7400E">
              <w:rPr>
                <w:b/>
                <w:noProof/>
                <w:lang w:val="en-US"/>
              </w:rPr>
              <w:drawing>
                <wp:inline distT="0" distB="0" distL="0" distR="0" wp14:anchorId="2F9DB36F" wp14:editId="4FF9747A">
                  <wp:extent cx="152400" cy="152400"/>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9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863" w:type="dxa"/>
            <w:vAlign w:val="center"/>
          </w:tcPr>
          <w:p w:rsidR="001B120D" w:rsidRPr="00C7400E" w:rsidRDefault="001B120D" w:rsidP="00C42175">
            <w:pPr>
              <w:spacing w:after="0"/>
              <w:rPr>
                <w:b/>
              </w:rPr>
            </w:pPr>
            <w:r w:rsidRPr="00C7400E">
              <w:rPr>
                <w:b/>
                <w:lang w:val="en-US"/>
              </w:rPr>
              <w:t>NR Slot length (ms)</w:t>
            </w:r>
          </w:p>
        </w:tc>
        <w:tc>
          <w:tcPr>
            <w:tcW w:w="1626" w:type="dxa"/>
            <w:vAlign w:val="center"/>
          </w:tcPr>
          <w:p w:rsidR="001B120D" w:rsidRPr="00C7400E" w:rsidRDefault="001B120D" w:rsidP="00C42175">
            <w:pPr>
              <w:spacing w:after="0"/>
              <w:rPr>
                <w:b/>
              </w:rPr>
            </w:pPr>
            <w:r w:rsidRPr="00C7400E">
              <w:rPr>
                <w:b/>
              </w:rPr>
              <w:t>Type 1 UE, Scenario 1, 2, 3</w:t>
            </w:r>
          </w:p>
        </w:tc>
        <w:tc>
          <w:tcPr>
            <w:tcW w:w="1701" w:type="dxa"/>
            <w:vAlign w:val="center"/>
          </w:tcPr>
          <w:p w:rsidR="001B120D" w:rsidRPr="00C7400E" w:rsidRDefault="001B120D" w:rsidP="00C42175">
            <w:pPr>
              <w:spacing w:after="0"/>
              <w:rPr>
                <w:b/>
              </w:rPr>
            </w:pPr>
            <w:r w:rsidRPr="00C7400E">
              <w:rPr>
                <w:b/>
              </w:rPr>
              <w:t>Type 1 UE, Scenario 4</w:t>
            </w:r>
          </w:p>
        </w:tc>
        <w:tc>
          <w:tcPr>
            <w:tcW w:w="1701" w:type="dxa"/>
            <w:vAlign w:val="center"/>
          </w:tcPr>
          <w:p w:rsidR="001B120D" w:rsidRPr="00C7400E" w:rsidRDefault="001B120D" w:rsidP="00C42175">
            <w:pPr>
              <w:spacing w:after="0"/>
              <w:rPr>
                <w:b/>
              </w:rPr>
            </w:pPr>
            <w:r w:rsidRPr="00C7400E">
              <w:rPr>
                <w:b/>
              </w:rPr>
              <w:t>Type 2 UE, Scenario 1, 2, 3</w:t>
            </w:r>
          </w:p>
        </w:tc>
        <w:tc>
          <w:tcPr>
            <w:tcW w:w="1701" w:type="dxa"/>
            <w:vAlign w:val="center"/>
          </w:tcPr>
          <w:p w:rsidR="001B120D" w:rsidRPr="00C7400E" w:rsidRDefault="001B120D" w:rsidP="00C42175">
            <w:pPr>
              <w:spacing w:after="0"/>
              <w:rPr>
                <w:b/>
              </w:rPr>
            </w:pPr>
            <w:r w:rsidRPr="00C7400E">
              <w:rPr>
                <w:b/>
              </w:rPr>
              <w:t>Type 2 UE, Scenario 4</w:t>
            </w:r>
          </w:p>
        </w:tc>
      </w:tr>
      <w:tr w:rsidR="001B120D" w:rsidRPr="00C7400E" w:rsidTr="00C42175">
        <w:tc>
          <w:tcPr>
            <w:tcW w:w="483" w:type="dxa"/>
          </w:tcPr>
          <w:p w:rsidR="001B120D" w:rsidRPr="00C7400E" w:rsidRDefault="001B120D" w:rsidP="00C42175">
            <w:pPr>
              <w:spacing w:after="0"/>
              <w:rPr>
                <w:lang w:val="en-US"/>
              </w:rPr>
            </w:pPr>
          </w:p>
        </w:tc>
        <w:tc>
          <w:tcPr>
            <w:tcW w:w="863" w:type="dxa"/>
          </w:tcPr>
          <w:p w:rsidR="001B120D" w:rsidRPr="00C7400E" w:rsidRDefault="001B120D" w:rsidP="00C42175">
            <w:pPr>
              <w:spacing w:after="0"/>
              <w:rPr>
                <w:lang w:val="en-US"/>
              </w:rPr>
            </w:pPr>
          </w:p>
        </w:tc>
        <w:tc>
          <w:tcPr>
            <w:tcW w:w="1626" w:type="dxa"/>
          </w:tcPr>
          <w:p w:rsidR="001B120D" w:rsidRPr="00C7400E" w:rsidRDefault="001B120D" w:rsidP="00C42175">
            <w:pPr>
              <w:spacing w:after="0"/>
            </w:pPr>
            <w:r w:rsidRPr="00C7400E">
              <w:t>Delay [slots]</w:t>
            </w:r>
          </w:p>
        </w:tc>
        <w:tc>
          <w:tcPr>
            <w:tcW w:w="1701" w:type="dxa"/>
          </w:tcPr>
          <w:p w:rsidR="001B120D" w:rsidRPr="00C7400E" w:rsidRDefault="001B120D" w:rsidP="00C42175">
            <w:pPr>
              <w:spacing w:after="0"/>
            </w:pPr>
            <w:r w:rsidRPr="00C7400E">
              <w:t>Delay [slots]</w:t>
            </w:r>
          </w:p>
        </w:tc>
        <w:tc>
          <w:tcPr>
            <w:tcW w:w="1701" w:type="dxa"/>
          </w:tcPr>
          <w:p w:rsidR="001B120D" w:rsidRPr="00C7400E" w:rsidRDefault="001B120D" w:rsidP="00C42175">
            <w:pPr>
              <w:spacing w:after="0"/>
            </w:pPr>
            <w:r w:rsidRPr="00C7400E">
              <w:t>Delay [slots]</w:t>
            </w:r>
          </w:p>
        </w:tc>
        <w:tc>
          <w:tcPr>
            <w:tcW w:w="1701" w:type="dxa"/>
          </w:tcPr>
          <w:p w:rsidR="001B120D" w:rsidRPr="00C7400E" w:rsidRDefault="001B120D" w:rsidP="00C42175">
            <w:pPr>
              <w:spacing w:after="0"/>
            </w:pPr>
            <w:r w:rsidRPr="00C7400E">
              <w:t>Delay [slots]</w:t>
            </w:r>
          </w:p>
        </w:tc>
      </w:tr>
      <w:tr w:rsidR="001B120D" w:rsidRPr="00C7400E" w:rsidTr="00C42175">
        <w:tc>
          <w:tcPr>
            <w:tcW w:w="483" w:type="dxa"/>
          </w:tcPr>
          <w:p w:rsidR="001B120D" w:rsidRPr="00C7400E" w:rsidRDefault="001B120D" w:rsidP="00C42175">
            <w:pPr>
              <w:spacing w:after="0"/>
            </w:pPr>
            <w:r w:rsidRPr="00C7400E">
              <w:rPr>
                <w:lang w:val="en-US"/>
              </w:rPr>
              <w:t>0</w:t>
            </w:r>
          </w:p>
        </w:tc>
        <w:tc>
          <w:tcPr>
            <w:tcW w:w="863" w:type="dxa"/>
          </w:tcPr>
          <w:p w:rsidR="001B120D" w:rsidRPr="00C7400E" w:rsidRDefault="001B120D" w:rsidP="00C42175">
            <w:pPr>
              <w:spacing w:after="0"/>
            </w:pPr>
            <w:r w:rsidRPr="00C7400E">
              <w:rPr>
                <w:lang w:val="en-US"/>
              </w:rPr>
              <w:t>1</w:t>
            </w:r>
          </w:p>
        </w:tc>
        <w:tc>
          <w:tcPr>
            <w:tcW w:w="1626" w:type="dxa"/>
            <w:vAlign w:val="bottom"/>
          </w:tcPr>
          <w:p w:rsidR="001B120D" w:rsidRPr="00C7400E" w:rsidRDefault="001B120D" w:rsidP="00C42175">
            <w:pPr>
              <w:spacing w:after="0"/>
            </w:pPr>
            <w:r w:rsidRPr="00C7400E">
              <w:rPr>
                <w:lang w:val="en-US"/>
              </w:rPr>
              <w:t>1</w:t>
            </w:r>
          </w:p>
        </w:tc>
        <w:tc>
          <w:tcPr>
            <w:tcW w:w="1701" w:type="dxa"/>
            <w:vAlign w:val="bottom"/>
          </w:tcPr>
          <w:p w:rsidR="001B120D" w:rsidRPr="00C7400E" w:rsidRDefault="001B120D" w:rsidP="00C42175">
            <w:pPr>
              <w:spacing w:after="0"/>
            </w:pPr>
            <w:r w:rsidRPr="00C7400E">
              <w:rPr>
                <w:lang w:val="en-US"/>
              </w:rPr>
              <w:t>1</w:t>
            </w:r>
          </w:p>
        </w:tc>
        <w:tc>
          <w:tcPr>
            <w:tcW w:w="1701" w:type="dxa"/>
            <w:vAlign w:val="bottom"/>
          </w:tcPr>
          <w:p w:rsidR="001B120D" w:rsidRPr="00C7400E" w:rsidRDefault="001B120D" w:rsidP="00C42175">
            <w:pPr>
              <w:spacing w:after="0"/>
            </w:pPr>
            <w:r w:rsidRPr="00C7400E">
              <w:rPr>
                <w:lang w:val="en-US"/>
              </w:rPr>
              <w:t>3</w:t>
            </w:r>
          </w:p>
        </w:tc>
        <w:tc>
          <w:tcPr>
            <w:tcW w:w="1701" w:type="dxa"/>
            <w:vAlign w:val="bottom"/>
          </w:tcPr>
          <w:p w:rsidR="001B120D" w:rsidRPr="00C7400E" w:rsidRDefault="001B120D" w:rsidP="00C42175">
            <w:pPr>
              <w:spacing w:after="0"/>
            </w:pPr>
            <w:r w:rsidRPr="00C7400E">
              <w:rPr>
                <w:lang w:val="en-US"/>
              </w:rPr>
              <w:t>2</w:t>
            </w:r>
          </w:p>
        </w:tc>
      </w:tr>
      <w:tr w:rsidR="001B120D" w:rsidRPr="00C7400E" w:rsidTr="00C42175">
        <w:tc>
          <w:tcPr>
            <w:tcW w:w="483" w:type="dxa"/>
          </w:tcPr>
          <w:p w:rsidR="001B120D" w:rsidRPr="00C7400E" w:rsidRDefault="001B120D" w:rsidP="00C42175">
            <w:pPr>
              <w:spacing w:after="0"/>
            </w:pPr>
            <w:r w:rsidRPr="00C7400E">
              <w:rPr>
                <w:lang w:val="en-US"/>
              </w:rPr>
              <w:t>1</w:t>
            </w:r>
          </w:p>
        </w:tc>
        <w:tc>
          <w:tcPr>
            <w:tcW w:w="863" w:type="dxa"/>
          </w:tcPr>
          <w:p w:rsidR="001B120D" w:rsidRPr="00C7400E" w:rsidRDefault="001B120D" w:rsidP="00C42175">
            <w:pPr>
              <w:spacing w:after="0"/>
            </w:pPr>
            <w:r w:rsidRPr="00C7400E">
              <w:rPr>
                <w:lang w:val="en-US"/>
              </w:rPr>
              <w:t>0.5</w:t>
            </w:r>
          </w:p>
        </w:tc>
        <w:tc>
          <w:tcPr>
            <w:tcW w:w="1626" w:type="dxa"/>
            <w:vAlign w:val="bottom"/>
          </w:tcPr>
          <w:p w:rsidR="001B120D" w:rsidRPr="00C7400E" w:rsidRDefault="001B120D" w:rsidP="00C42175">
            <w:pPr>
              <w:spacing w:after="0"/>
            </w:pPr>
            <w:r w:rsidRPr="00C7400E">
              <w:rPr>
                <w:lang w:val="en-US"/>
              </w:rPr>
              <w:t>2</w:t>
            </w:r>
          </w:p>
        </w:tc>
        <w:tc>
          <w:tcPr>
            <w:tcW w:w="1701" w:type="dxa"/>
            <w:vAlign w:val="bottom"/>
          </w:tcPr>
          <w:p w:rsidR="001B120D" w:rsidRPr="00C7400E" w:rsidRDefault="001B120D" w:rsidP="00C42175">
            <w:pPr>
              <w:spacing w:after="0"/>
            </w:pPr>
            <w:r w:rsidRPr="00C7400E">
              <w:rPr>
                <w:lang w:val="en-US"/>
              </w:rPr>
              <w:t>2</w:t>
            </w:r>
          </w:p>
        </w:tc>
        <w:tc>
          <w:tcPr>
            <w:tcW w:w="1701" w:type="dxa"/>
            <w:vAlign w:val="bottom"/>
          </w:tcPr>
          <w:p w:rsidR="001B120D" w:rsidRPr="00C7400E" w:rsidRDefault="001B120D" w:rsidP="00C42175">
            <w:pPr>
              <w:spacing w:after="0"/>
            </w:pPr>
            <w:r w:rsidRPr="00C7400E">
              <w:rPr>
                <w:lang w:val="en-US"/>
              </w:rPr>
              <w:t>5</w:t>
            </w:r>
          </w:p>
        </w:tc>
        <w:tc>
          <w:tcPr>
            <w:tcW w:w="1701" w:type="dxa"/>
            <w:vAlign w:val="bottom"/>
          </w:tcPr>
          <w:p w:rsidR="001B120D" w:rsidRPr="00C7400E" w:rsidRDefault="001B120D" w:rsidP="00C42175">
            <w:pPr>
              <w:spacing w:after="0"/>
            </w:pPr>
            <w:r w:rsidRPr="00C7400E">
              <w:rPr>
                <w:lang w:val="en-US"/>
              </w:rPr>
              <w:t>3</w:t>
            </w:r>
          </w:p>
        </w:tc>
      </w:tr>
      <w:tr w:rsidR="001B120D" w:rsidRPr="00C7400E" w:rsidTr="00C42175">
        <w:tc>
          <w:tcPr>
            <w:tcW w:w="483" w:type="dxa"/>
          </w:tcPr>
          <w:p w:rsidR="001B120D" w:rsidRPr="00C7400E" w:rsidRDefault="001B120D" w:rsidP="00C42175">
            <w:pPr>
              <w:spacing w:after="0"/>
            </w:pPr>
            <w:r w:rsidRPr="00C7400E">
              <w:rPr>
                <w:lang w:val="en-US"/>
              </w:rPr>
              <w:t>2</w:t>
            </w:r>
          </w:p>
        </w:tc>
        <w:tc>
          <w:tcPr>
            <w:tcW w:w="863" w:type="dxa"/>
          </w:tcPr>
          <w:p w:rsidR="001B120D" w:rsidRPr="00C7400E" w:rsidRDefault="001B120D" w:rsidP="00C42175">
            <w:pPr>
              <w:spacing w:after="0"/>
            </w:pPr>
            <w:r w:rsidRPr="00C7400E">
              <w:rPr>
                <w:lang w:val="en-US"/>
              </w:rPr>
              <w:t>0.25</w:t>
            </w:r>
          </w:p>
        </w:tc>
        <w:tc>
          <w:tcPr>
            <w:tcW w:w="1626" w:type="dxa"/>
            <w:vAlign w:val="bottom"/>
          </w:tcPr>
          <w:p w:rsidR="001B120D" w:rsidRPr="00C7400E" w:rsidRDefault="001B120D" w:rsidP="00C42175">
            <w:pPr>
              <w:spacing w:after="0"/>
            </w:pPr>
            <w:r w:rsidRPr="00C7400E">
              <w:rPr>
                <w:lang w:val="en-US"/>
              </w:rPr>
              <w:t>3</w:t>
            </w:r>
          </w:p>
        </w:tc>
        <w:tc>
          <w:tcPr>
            <w:tcW w:w="1701" w:type="dxa"/>
            <w:vAlign w:val="bottom"/>
          </w:tcPr>
          <w:p w:rsidR="001B120D" w:rsidRPr="00C7400E" w:rsidRDefault="001B120D" w:rsidP="00C42175">
            <w:pPr>
              <w:spacing w:after="0"/>
            </w:pPr>
            <w:r w:rsidRPr="00C7400E">
              <w:rPr>
                <w:lang w:val="en-US"/>
              </w:rPr>
              <w:t>2</w:t>
            </w:r>
          </w:p>
        </w:tc>
        <w:tc>
          <w:tcPr>
            <w:tcW w:w="1701" w:type="dxa"/>
            <w:vAlign w:val="bottom"/>
          </w:tcPr>
          <w:p w:rsidR="001B120D" w:rsidRPr="00C7400E" w:rsidRDefault="001B120D" w:rsidP="00C42175">
            <w:pPr>
              <w:spacing w:after="0"/>
            </w:pPr>
            <w:r w:rsidRPr="00C7400E">
              <w:rPr>
                <w:lang w:val="en-US"/>
              </w:rPr>
              <w:t>9</w:t>
            </w:r>
          </w:p>
        </w:tc>
        <w:tc>
          <w:tcPr>
            <w:tcW w:w="1701" w:type="dxa"/>
            <w:vAlign w:val="bottom"/>
          </w:tcPr>
          <w:p w:rsidR="001B120D" w:rsidRPr="00C7400E" w:rsidRDefault="001B120D" w:rsidP="00C42175">
            <w:pPr>
              <w:spacing w:after="0"/>
            </w:pPr>
            <w:r w:rsidRPr="00C7400E">
              <w:rPr>
                <w:lang w:val="en-US"/>
              </w:rPr>
              <w:t>5</w:t>
            </w:r>
          </w:p>
        </w:tc>
      </w:tr>
      <w:tr w:rsidR="001B120D" w:rsidRPr="00C7400E" w:rsidTr="00C42175">
        <w:tc>
          <w:tcPr>
            <w:tcW w:w="483" w:type="dxa"/>
          </w:tcPr>
          <w:p w:rsidR="001B120D" w:rsidRPr="00C7400E" w:rsidRDefault="001B120D" w:rsidP="00C42175">
            <w:pPr>
              <w:spacing w:after="0"/>
            </w:pPr>
            <w:r w:rsidRPr="00C7400E">
              <w:rPr>
                <w:lang w:val="en-US"/>
              </w:rPr>
              <w:t>3</w:t>
            </w:r>
          </w:p>
        </w:tc>
        <w:tc>
          <w:tcPr>
            <w:tcW w:w="863" w:type="dxa"/>
          </w:tcPr>
          <w:p w:rsidR="001B120D" w:rsidRPr="00C7400E" w:rsidRDefault="001B120D" w:rsidP="00C42175">
            <w:pPr>
              <w:spacing w:after="0"/>
            </w:pPr>
            <w:r w:rsidRPr="00C7400E">
              <w:rPr>
                <w:lang w:val="en-US"/>
              </w:rPr>
              <w:t>0.125</w:t>
            </w:r>
          </w:p>
        </w:tc>
        <w:tc>
          <w:tcPr>
            <w:tcW w:w="1626" w:type="dxa"/>
            <w:vAlign w:val="bottom"/>
          </w:tcPr>
          <w:p w:rsidR="001B120D" w:rsidRPr="00C7400E" w:rsidRDefault="001B120D" w:rsidP="00C42175">
            <w:pPr>
              <w:spacing w:after="0"/>
            </w:pPr>
            <w:r w:rsidRPr="00C7400E">
              <w:rPr>
                <w:lang w:val="en-US"/>
              </w:rPr>
              <w:t>6</w:t>
            </w:r>
          </w:p>
        </w:tc>
        <w:tc>
          <w:tcPr>
            <w:tcW w:w="1701" w:type="dxa"/>
            <w:vAlign w:val="bottom"/>
          </w:tcPr>
          <w:p w:rsidR="001B120D" w:rsidRPr="00C7400E" w:rsidRDefault="001B120D" w:rsidP="00C42175">
            <w:pPr>
              <w:spacing w:after="0"/>
            </w:pPr>
            <w:r w:rsidRPr="00C7400E">
              <w:rPr>
                <w:lang w:val="en-US"/>
              </w:rPr>
              <w:t>4</w:t>
            </w:r>
          </w:p>
        </w:tc>
        <w:tc>
          <w:tcPr>
            <w:tcW w:w="1701" w:type="dxa"/>
            <w:vAlign w:val="bottom"/>
          </w:tcPr>
          <w:p w:rsidR="001B120D" w:rsidRPr="00C7400E" w:rsidRDefault="001B120D" w:rsidP="00C42175">
            <w:pPr>
              <w:spacing w:after="0"/>
            </w:pPr>
            <w:r w:rsidRPr="00C7400E">
              <w:rPr>
                <w:lang w:val="en-US"/>
              </w:rPr>
              <w:t>17</w:t>
            </w:r>
          </w:p>
        </w:tc>
        <w:tc>
          <w:tcPr>
            <w:tcW w:w="1701" w:type="dxa"/>
            <w:vAlign w:val="bottom"/>
          </w:tcPr>
          <w:p w:rsidR="001B120D" w:rsidRPr="00C7400E" w:rsidRDefault="001B120D" w:rsidP="00C42175">
            <w:pPr>
              <w:spacing w:after="0"/>
            </w:pPr>
            <w:r w:rsidRPr="00C7400E">
              <w:rPr>
                <w:lang w:val="en-US"/>
              </w:rPr>
              <w:t>8</w:t>
            </w:r>
          </w:p>
        </w:tc>
      </w:tr>
    </w:tbl>
    <w:p w:rsidR="001B120D" w:rsidRPr="00C7400E" w:rsidRDefault="001B120D" w:rsidP="001B120D">
      <w:pPr>
        <w:rPr>
          <w:lang w:eastAsia="zh-CN"/>
        </w:rPr>
      </w:pPr>
    </w:p>
    <w:p w:rsidR="001B120D" w:rsidRPr="00C7400E" w:rsidRDefault="001B120D" w:rsidP="001B120D">
      <w:pPr>
        <w:rPr>
          <w:iCs/>
          <w:u w:val="single"/>
          <w:lang w:val="en-US" w:eastAsia="zh-CN"/>
        </w:rPr>
      </w:pPr>
      <w:r w:rsidRPr="00C7400E">
        <w:rPr>
          <w:iCs/>
          <w:u w:val="single"/>
          <w:lang w:val="en-US" w:eastAsia="zh-CN"/>
        </w:rPr>
        <w:t>Interruptions:</w:t>
      </w:r>
    </w:p>
    <w:p w:rsidR="001B120D" w:rsidRPr="00C7400E" w:rsidRDefault="001B120D" w:rsidP="001B120D">
      <w:pPr>
        <w:rPr>
          <w:b/>
          <w:iCs/>
          <w:lang w:val="en-US" w:eastAsia="zh-CN"/>
        </w:rPr>
      </w:pPr>
      <w:r>
        <w:rPr>
          <w:rFonts w:hint="eastAsia"/>
          <w:b/>
          <w:iCs/>
          <w:lang w:val="en-US" w:eastAsia="zh-CN"/>
        </w:rPr>
        <w:t xml:space="preserve">Proposal 4: </w:t>
      </w:r>
      <w:r w:rsidRPr="00C7400E">
        <w:rPr>
          <w:b/>
          <w:iCs/>
          <w:lang w:val="en-US" w:eastAsia="zh-CN"/>
        </w:rPr>
        <w:t>Interruption duration for SCell activation is reused for BWP switching.</w:t>
      </w:r>
    </w:p>
    <w:p w:rsidR="001B120D" w:rsidRPr="00C7400E" w:rsidRDefault="001B120D" w:rsidP="001B120D">
      <w:pPr>
        <w:rPr>
          <w:b/>
          <w:iCs/>
          <w:lang w:val="en-US" w:eastAsia="zh-CN"/>
        </w:rPr>
      </w:pPr>
      <w:r>
        <w:rPr>
          <w:rFonts w:hint="eastAsia"/>
          <w:b/>
          <w:iCs/>
          <w:lang w:val="en-US" w:eastAsia="zh-CN"/>
        </w:rPr>
        <w:t xml:space="preserve">Proposal 5: </w:t>
      </w:r>
      <w:r w:rsidRPr="00C7400E">
        <w:rPr>
          <w:b/>
          <w:iCs/>
          <w:lang w:val="en-US" w:eastAsia="zh-CN"/>
        </w:rPr>
        <w:t>Interruptions are not allowed when BWP switching includes change in only BB parameters without changing BW or center frequency, which needs to be clarified in interruption requirements.</w:t>
      </w:r>
    </w:p>
    <w:p w:rsidR="001B120D" w:rsidRPr="00C7400E" w:rsidRDefault="001B120D" w:rsidP="001B120D">
      <w:pPr>
        <w:rPr>
          <w:u w:val="single"/>
          <w:lang w:eastAsia="zh-CN"/>
        </w:rPr>
      </w:pPr>
      <w:r w:rsidRPr="00C7400E">
        <w:rPr>
          <w:u w:val="single"/>
          <w:lang w:eastAsia="zh-CN"/>
        </w:rPr>
        <w:t>RRC-based BWP switching:</w:t>
      </w:r>
    </w:p>
    <w:p w:rsidR="001B120D" w:rsidRPr="00C7400E" w:rsidRDefault="001B120D" w:rsidP="001B120D">
      <w:pPr>
        <w:rPr>
          <w:lang w:eastAsia="zh-CN"/>
        </w:rPr>
      </w:pPr>
      <w:r w:rsidRPr="00C7400E">
        <w:rPr>
          <w:rFonts w:hint="eastAsia"/>
          <w:b/>
          <w:lang w:eastAsia="zh-CN"/>
        </w:rPr>
        <w:t>Observation 2</w:t>
      </w:r>
      <w:r>
        <w:rPr>
          <w:rFonts w:hint="eastAsia"/>
          <w:lang w:eastAsia="zh-CN"/>
        </w:rPr>
        <w:t xml:space="preserve">: </w:t>
      </w:r>
      <w:r w:rsidRPr="00C7400E">
        <w:rPr>
          <w:lang w:eastAsia="zh-CN"/>
        </w:rPr>
        <w:t>BWP switching via RRC for PCell and PSCell follows handover procedure, which involves some data interruption.</w:t>
      </w:r>
    </w:p>
    <w:p w:rsidR="001B120D" w:rsidRPr="00C7400E" w:rsidRDefault="001B120D" w:rsidP="001B120D">
      <w:pPr>
        <w:rPr>
          <w:lang w:eastAsia="zh-CN"/>
        </w:rPr>
      </w:pPr>
      <w:r w:rsidRPr="00C7400E">
        <w:rPr>
          <w:rFonts w:hint="eastAsia"/>
          <w:b/>
          <w:lang w:eastAsia="zh-CN"/>
        </w:rPr>
        <w:t>Observation 3:</w:t>
      </w:r>
      <w:r>
        <w:rPr>
          <w:rFonts w:hint="eastAsia"/>
          <w:lang w:eastAsia="zh-CN"/>
        </w:rPr>
        <w:t xml:space="preserve"> </w:t>
      </w:r>
      <w:r w:rsidRPr="00C7400E">
        <w:rPr>
          <w:lang w:eastAsia="zh-CN"/>
        </w:rPr>
        <w:t>The role of BWP switching during initial access is still unclear in RAN2.</w:t>
      </w:r>
    </w:p>
    <w:p w:rsidR="001B120D" w:rsidRPr="00C7400E" w:rsidRDefault="001B120D" w:rsidP="001B120D">
      <w:pPr>
        <w:rPr>
          <w:lang w:val="en-US" w:eastAsia="zh-CN"/>
        </w:rPr>
      </w:pPr>
      <w:r w:rsidRPr="00C7400E">
        <w:rPr>
          <w:b/>
          <w:lang w:val="en-US" w:eastAsia="zh-CN"/>
        </w:rPr>
        <w:t>Obs</w:t>
      </w:r>
      <w:r>
        <w:rPr>
          <w:b/>
          <w:lang w:val="en-US" w:eastAsia="zh-CN"/>
        </w:rPr>
        <w:t>ervation</w:t>
      </w:r>
      <w:r>
        <w:rPr>
          <w:rFonts w:hint="eastAsia"/>
          <w:b/>
          <w:lang w:val="en-US" w:eastAsia="zh-CN"/>
        </w:rPr>
        <w:t xml:space="preserve"> 4</w:t>
      </w:r>
      <w:r w:rsidRPr="00C7400E">
        <w:rPr>
          <w:b/>
          <w:lang w:val="en-US" w:eastAsia="zh-CN"/>
        </w:rPr>
        <w:t>:</w:t>
      </w:r>
      <w:r w:rsidRPr="00C7400E">
        <w:rPr>
          <w:lang w:val="en-US" w:eastAsia="zh-CN"/>
        </w:rPr>
        <w:t xml:space="preserve"> RAN4 may need to provide some (new) requirements for initial access concerning BWP switching from initial BWP to first active BWP.</w:t>
      </w:r>
    </w:p>
    <w:p w:rsidR="001B120D" w:rsidRPr="00C7400E" w:rsidRDefault="001B120D" w:rsidP="001B120D">
      <w:pPr>
        <w:rPr>
          <w:lang w:eastAsia="zh-CN"/>
        </w:rPr>
      </w:pPr>
      <w:r w:rsidRPr="00C7400E">
        <w:rPr>
          <w:rFonts w:hint="eastAsia"/>
          <w:b/>
          <w:lang w:eastAsia="zh-CN"/>
        </w:rPr>
        <w:t>Observation 5:</w:t>
      </w:r>
      <w:r>
        <w:rPr>
          <w:rFonts w:hint="eastAsia"/>
          <w:lang w:eastAsia="zh-CN"/>
        </w:rPr>
        <w:t xml:space="preserve"> </w:t>
      </w:r>
      <w:r w:rsidRPr="00C7400E">
        <w:rPr>
          <w:lang w:eastAsia="zh-CN"/>
        </w:rPr>
        <w:t>It may be possible to entirely include the BWP switching in the RRC processing delays.</w:t>
      </w:r>
    </w:p>
    <w:p w:rsidR="001B120D" w:rsidRPr="00C7400E" w:rsidRDefault="001B120D" w:rsidP="001B120D">
      <w:pPr>
        <w:rPr>
          <w:b/>
          <w:iCs/>
          <w:lang w:eastAsia="zh-CN"/>
        </w:rPr>
      </w:pPr>
      <w:r>
        <w:rPr>
          <w:rFonts w:hint="eastAsia"/>
          <w:b/>
          <w:iCs/>
          <w:lang w:eastAsia="zh-CN"/>
        </w:rPr>
        <w:t xml:space="preserve">Proposal 6: </w:t>
      </w:r>
      <w:r w:rsidRPr="00C7400E">
        <w:rPr>
          <w:b/>
          <w:iCs/>
          <w:lang w:eastAsia="zh-CN"/>
        </w:rPr>
        <w:t>RAN4 will define requirements also for RRC-based BWP switching taking into consideration ongoing discussions in RAN2.</w:t>
      </w:r>
    </w:p>
    <w:p w:rsidR="001B120D" w:rsidRDefault="001B120D" w:rsidP="001B120D">
      <w:pPr>
        <w:rPr>
          <w:rFonts w:ascii="Arial" w:hAnsi="Arial" w:cs="Arial"/>
          <w:b/>
        </w:rPr>
      </w:pPr>
      <w:r>
        <w:rPr>
          <w:rFonts w:ascii="Arial" w:hAnsi="Arial" w:cs="Arial"/>
          <w:b/>
        </w:rPr>
        <w:lastRenderedPageBreak/>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698" w:history="1">
        <w:r w:rsidR="001B120D">
          <w:rPr>
            <w:rStyle w:val="Hyperlink"/>
            <w:rFonts w:ascii="Arial" w:hAnsi="Arial" w:cs="Arial"/>
            <w:b/>
            <w:sz w:val="24"/>
          </w:rPr>
          <w:t>R4-1810021</w:t>
        </w:r>
      </w:hyperlink>
      <w:r w:rsidR="001B120D">
        <w:rPr>
          <w:b/>
        </w:rPr>
        <w:tab/>
        <w:t>BWP Switching Delay</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026179" w:rsidRDefault="001B120D" w:rsidP="001B120D">
      <w:pPr>
        <w:rPr>
          <w:b/>
        </w:rPr>
      </w:pPr>
      <w:r w:rsidRPr="00026179">
        <w:t>In the contribution, we provide our view on the requirement of BWP switching delay and the consideration of baseband parameter changes in the BWP configuration. We have the following proposals:</w:t>
      </w:r>
    </w:p>
    <w:p w:rsidR="001B120D" w:rsidRPr="00026179" w:rsidRDefault="001B120D" w:rsidP="001B120D">
      <w:pPr>
        <w:rPr>
          <w:b/>
        </w:rPr>
      </w:pPr>
      <w:r>
        <w:fldChar w:fldCharType="begin"/>
      </w:r>
      <w:r>
        <w:instrText xml:space="preserve"> REF _Ref521436426 \h  \* MERGEFORMAT </w:instrText>
      </w:r>
      <w:r>
        <w:fldChar w:fldCharType="separate"/>
      </w:r>
      <w:r w:rsidRPr="00026179">
        <w:rPr>
          <w:b/>
        </w:rPr>
        <w:t>Observation 1: The final delay requirement to be captured in TS38.133 needs to consider the additional margin for OFDM symbols that carrying BWP switching command and the alignment to the beginning of the slot boundary for new BWP.</w:t>
      </w:r>
      <w:r>
        <w:fldChar w:fldCharType="end"/>
      </w:r>
    </w:p>
    <w:p w:rsidR="001B120D" w:rsidRPr="00026179" w:rsidRDefault="001B120D" w:rsidP="001B120D">
      <w:pPr>
        <w:rPr>
          <w:b/>
        </w:rPr>
      </w:pPr>
      <w:r>
        <w:fldChar w:fldCharType="begin"/>
      </w:r>
      <w:r>
        <w:instrText xml:space="preserve"> REF _Ref521436430 \h  \* MERGEFORMAT </w:instrText>
      </w:r>
      <w:r>
        <w:fldChar w:fldCharType="separate"/>
      </w:r>
      <w:r w:rsidRPr="00026179">
        <w:rPr>
          <w:b/>
        </w:rPr>
        <w:t>Observation 2: Both Type 1 and Type 2 delay need to be modified to accommodate at least the 2 additional margin.</w:t>
      </w:r>
      <w:r>
        <w:fldChar w:fldCharType="end"/>
      </w:r>
    </w:p>
    <w:p w:rsidR="001B120D" w:rsidRPr="00026179" w:rsidRDefault="001B120D" w:rsidP="001B120D">
      <w:pPr>
        <w:rPr>
          <w:b/>
        </w:rPr>
      </w:pPr>
      <w:r>
        <w:fldChar w:fldCharType="begin"/>
      </w:r>
      <w:r>
        <w:instrText xml:space="preserve"> REF _Ref521436435 \h  \* MERGEFORMAT </w:instrText>
      </w:r>
      <w:r>
        <w:fldChar w:fldCharType="separate"/>
      </w:r>
      <w:r w:rsidRPr="00026179">
        <w:rPr>
          <w:b/>
        </w:rPr>
        <w:t>Proposal 1: Suggest to capture BWP switching delay in TS38.133 as below table.</w:t>
      </w:r>
      <w: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3"/>
        <w:gridCol w:w="1344"/>
        <w:gridCol w:w="1529"/>
        <w:gridCol w:w="1329"/>
        <w:gridCol w:w="567"/>
        <w:gridCol w:w="1276"/>
        <w:gridCol w:w="1485"/>
        <w:gridCol w:w="1486"/>
      </w:tblGrid>
      <w:tr w:rsidR="001B120D" w:rsidRPr="00026179" w:rsidTr="00C42175">
        <w:trPr>
          <w:trHeight w:val="305"/>
          <w:jc w:val="center"/>
        </w:trPr>
        <w:tc>
          <w:tcPr>
            <w:tcW w:w="4815" w:type="dxa"/>
            <w:gridSpan w:val="4"/>
            <w:shd w:val="clear" w:color="auto" w:fill="auto"/>
            <w:vAlign w:val="center"/>
          </w:tcPr>
          <w:p w:rsidR="001B120D" w:rsidRPr="00026179" w:rsidRDefault="001B120D" w:rsidP="00C42175">
            <w:pPr>
              <w:spacing w:after="0"/>
              <w:rPr>
                <w:b/>
              </w:rPr>
            </w:pPr>
            <w:r w:rsidRPr="00026179">
              <w:rPr>
                <w:b/>
              </w:rPr>
              <w:t>BWP switching delay for scenarios 1, 2 and 3</w:t>
            </w:r>
          </w:p>
        </w:tc>
        <w:tc>
          <w:tcPr>
            <w:tcW w:w="4814" w:type="dxa"/>
            <w:gridSpan w:val="4"/>
            <w:vAlign w:val="center"/>
          </w:tcPr>
          <w:p w:rsidR="001B120D" w:rsidRPr="00026179" w:rsidRDefault="001B120D" w:rsidP="00C42175">
            <w:pPr>
              <w:spacing w:after="0"/>
              <w:rPr>
                <w:b/>
              </w:rPr>
            </w:pPr>
            <w:r w:rsidRPr="00026179">
              <w:rPr>
                <w:b/>
              </w:rPr>
              <w:t>BWP switching delay for scenario 4</w:t>
            </w:r>
          </w:p>
        </w:tc>
      </w:tr>
      <w:tr w:rsidR="001B120D" w:rsidRPr="00026179" w:rsidTr="00C42175">
        <w:trPr>
          <w:trHeight w:val="305"/>
          <w:jc w:val="center"/>
        </w:trPr>
        <w:tc>
          <w:tcPr>
            <w:tcW w:w="613" w:type="dxa"/>
            <w:vMerge w:val="restart"/>
            <w:shd w:val="clear" w:color="auto" w:fill="auto"/>
            <w:vAlign w:val="center"/>
          </w:tcPr>
          <w:p w:rsidR="001B120D" w:rsidRPr="00026179" w:rsidRDefault="001B120D" w:rsidP="00C42175">
            <w:pPr>
              <w:spacing w:after="0"/>
              <w:rPr>
                <w:b/>
              </w:rPr>
            </w:pPr>
            <w:r w:rsidRPr="00026179">
              <w:rPr>
                <w:b/>
                <w:noProof/>
                <w:lang w:val="en-US" w:eastAsia="zh-CN"/>
              </w:rPr>
              <w:drawing>
                <wp:inline distT="0" distB="0" distL="0" distR="0" wp14:anchorId="2FF64D47" wp14:editId="16FF7849">
                  <wp:extent cx="146685" cy="158115"/>
                  <wp:effectExtent l="0" t="0" r="5715" b="0"/>
                  <wp:docPr id="28"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97" cstate="print">
                            <a:extLst>
                              <a:ext uri="{28A0092B-C50C-407E-A947-70E740481C1C}">
                                <a14:useLocalDpi xmlns:a14="http://schemas.microsoft.com/office/drawing/2010/main" val="0"/>
                              </a:ext>
                            </a:extLst>
                          </a:blip>
                          <a:srcRect/>
                          <a:stretch>
                            <a:fillRect/>
                          </a:stretch>
                        </pic:blipFill>
                        <pic:spPr bwMode="auto">
                          <a:xfrm>
                            <a:off x="0" y="0"/>
                            <a:ext cx="146685" cy="158115"/>
                          </a:xfrm>
                          <a:prstGeom prst="rect">
                            <a:avLst/>
                          </a:prstGeom>
                          <a:noFill/>
                          <a:ln>
                            <a:noFill/>
                          </a:ln>
                        </pic:spPr>
                      </pic:pic>
                    </a:graphicData>
                  </a:graphic>
                </wp:inline>
              </w:drawing>
            </w:r>
          </w:p>
        </w:tc>
        <w:tc>
          <w:tcPr>
            <w:tcW w:w="1344" w:type="dxa"/>
            <w:vMerge w:val="restart"/>
            <w:vAlign w:val="center"/>
          </w:tcPr>
          <w:p w:rsidR="001B120D" w:rsidRPr="00026179" w:rsidRDefault="001B120D" w:rsidP="00C42175">
            <w:pPr>
              <w:spacing w:after="0"/>
              <w:rPr>
                <w:b/>
              </w:rPr>
            </w:pPr>
            <w:r w:rsidRPr="00026179">
              <w:rPr>
                <w:b/>
              </w:rPr>
              <w:t>NR Slot length (ms)</w:t>
            </w:r>
          </w:p>
        </w:tc>
        <w:tc>
          <w:tcPr>
            <w:tcW w:w="2858" w:type="dxa"/>
            <w:gridSpan w:val="2"/>
            <w:vAlign w:val="center"/>
          </w:tcPr>
          <w:p w:rsidR="001B120D" w:rsidRPr="00026179" w:rsidRDefault="001B120D" w:rsidP="00C42175">
            <w:pPr>
              <w:spacing w:after="0"/>
              <w:rPr>
                <w:b/>
              </w:rPr>
            </w:pPr>
            <w:r w:rsidRPr="00026179">
              <w:rPr>
                <w:rFonts w:hint="eastAsia"/>
                <w:b/>
              </w:rPr>
              <w:t xml:space="preserve">BWP switch delay </w:t>
            </w:r>
            <w:r w:rsidRPr="00026179">
              <w:rPr>
                <w:b/>
              </w:rPr>
              <w:t>Y (slots)</w:t>
            </w:r>
          </w:p>
        </w:tc>
        <w:tc>
          <w:tcPr>
            <w:tcW w:w="567" w:type="dxa"/>
            <w:vMerge w:val="restart"/>
            <w:vAlign w:val="center"/>
          </w:tcPr>
          <w:p w:rsidR="001B120D" w:rsidRPr="00026179" w:rsidRDefault="001B120D" w:rsidP="00C42175">
            <w:pPr>
              <w:spacing w:after="0"/>
              <w:rPr>
                <w:b/>
              </w:rPr>
            </w:pPr>
            <w:r w:rsidRPr="00026179">
              <w:rPr>
                <w:b/>
                <w:noProof/>
                <w:lang w:val="en-US" w:eastAsia="zh-CN"/>
              </w:rPr>
              <w:drawing>
                <wp:inline distT="0" distB="0" distL="0" distR="0" wp14:anchorId="61B633AD" wp14:editId="25E965AA">
                  <wp:extent cx="140970" cy="163830"/>
                  <wp:effectExtent l="0" t="0" r="0" b="7620"/>
                  <wp:docPr id="29"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97" cstate="print">
                            <a:extLst>
                              <a:ext uri="{28A0092B-C50C-407E-A947-70E740481C1C}">
                                <a14:useLocalDpi xmlns:a14="http://schemas.microsoft.com/office/drawing/2010/main" val="0"/>
                              </a:ext>
                            </a:extLst>
                          </a:blip>
                          <a:srcRect/>
                          <a:stretch>
                            <a:fillRect/>
                          </a:stretch>
                        </pic:blipFill>
                        <pic:spPr bwMode="auto">
                          <a:xfrm>
                            <a:off x="0" y="0"/>
                            <a:ext cx="140970" cy="163830"/>
                          </a:xfrm>
                          <a:prstGeom prst="rect">
                            <a:avLst/>
                          </a:prstGeom>
                          <a:noFill/>
                          <a:ln>
                            <a:noFill/>
                          </a:ln>
                        </pic:spPr>
                      </pic:pic>
                    </a:graphicData>
                  </a:graphic>
                </wp:inline>
              </w:drawing>
            </w:r>
          </w:p>
        </w:tc>
        <w:tc>
          <w:tcPr>
            <w:tcW w:w="1276" w:type="dxa"/>
            <w:vMerge w:val="restart"/>
            <w:vAlign w:val="center"/>
          </w:tcPr>
          <w:p w:rsidR="001B120D" w:rsidRPr="00026179" w:rsidRDefault="001B120D" w:rsidP="00C42175">
            <w:pPr>
              <w:spacing w:after="0"/>
              <w:rPr>
                <w:b/>
              </w:rPr>
            </w:pPr>
            <w:r w:rsidRPr="00026179">
              <w:rPr>
                <w:b/>
              </w:rPr>
              <w:t>NR Slot length (ms)</w:t>
            </w:r>
          </w:p>
        </w:tc>
        <w:tc>
          <w:tcPr>
            <w:tcW w:w="2971" w:type="dxa"/>
            <w:gridSpan w:val="2"/>
            <w:vAlign w:val="center"/>
          </w:tcPr>
          <w:p w:rsidR="001B120D" w:rsidRPr="00026179" w:rsidRDefault="001B120D" w:rsidP="00C42175">
            <w:pPr>
              <w:spacing w:after="0"/>
              <w:rPr>
                <w:b/>
              </w:rPr>
            </w:pPr>
            <w:r w:rsidRPr="00026179">
              <w:rPr>
                <w:rFonts w:hint="eastAsia"/>
                <w:b/>
              </w:rPr>
              <w:t xml:space="preserve">BWP switch delay </w:t>
            </w:r>
            <w:r w:rsidRPr="00026179">
              <w:rPr>
                <w:b/>
              </w:rPr>
              <w:t>Y (slots)</w:t>
            </w:r>
          </w:p>
        </w:tc>
      </w:tr>
      <w:tr w:rsidR="001B120D" w:rsidRPr="00026179" w:rsidTr="00C42175">
        <w:trPr>
          <w:trHeight w:val="306"/>
          <w:jc w:val="center"/>
        </w:trPr>
        <w:tc>
          <w:tcPr>
            <w:tcW w:w="613" w:type="dxa"/>
            <w:vMerge/>
            <w:shd w:val="clear" w:color="auto" w:fill="auto"/>
            <w:vAlign w:val="center"/>
          </w:tcPr>
          <w:p w:rsidR="001B120D" w:rsidRPr="00026179" w:rsidRDefault="001B120D" w:rsidP="00C42175">
            <w:pPr>
              <w:spacing w:after="0"/>
              <w:rPr>
                <w:b/>
              </w:rPr>
            </w:pPr>
          </w:p>
        </w:tc>
        <w:tc>
          <w:tcPr>
            <w:tcW w:w="1344" w:type="dxa"/>
            <w:vMerge/>
            <w:vAlign w:val="center"/>
          </w:tcPr>
          <w:p w:rsidR="001B120D" w:rsidRPr="00026179" w:rsidRDefault="001B120D" w:rsidP="00C42175">
            <w:pPr>
              <w:spacing w:after="0"/>
              <w:rPr>
                <w:b/>
              </w:rPr>
            </w:pPr>
          </w:p>
        </w:tc>
        <w:tc>
          <w:tcPr>
            <w:tcW w:w="1529" w:type="dxa"/>
            <w:vAlign w:val="center"/>
          </w:tcPr>
          <w:p w:rsidR="001B120D" w:rsidRPr="00026179" w:rsidRDefault="001B120D" w:rsidP="00C42175">
            <w:pPr>
              <w:spacing w:after="0"/>
              <w:rPr>
                <w:b/>
                <w:vertAlign w:val="superscript"/>
              </w:rPr>
            </w:pPr>
            <w:r w:rsidRPr="00026179">
              <w:rPr>
                <w:rFonts w:hint="eastAsia"/>
                <w:b/>
              </w:rPr>
              <w:t>Type 1</w:t>
            </w:r>
          </w:p>
        </w:tc>
        <w:tc>
          <w:tcPr>
            <w:tcW w:w="1329" w:type="dxa"/>
            <w:vAlign w:val="center"/>
          </w:tcPr>
          <w:p w:rsidR="001B120D" w:rsidRPr="00026179" w:rsidRDefault="001B120D" w:rsidP="00C42175">
            <w:pPr>
              <w:spacing w:after="0"/>
              <w:rPr>
                <w:b/>
                <w:vertAlign w:val="superscript"/>
              </w:rPr>
            </w:pPr>
            <w:r w:rsidRPr="00026179">
              <w:rPr>
                <w:rFonts w:hint="eastAsia"/>
                <w:b/>
              </w:rPr>
              <w:t>Type 2</w:t>
            </w:r>
          </w:p>
        </w:tc>
        <w:tc>
          <w:tcPr>
            <w:tcW w:w="567" w:type="dxa"/>
            <w:vMerge/>
            <w:vAlign w:val="center"/>
          </w:tcPr>
          <w:p w:rsidR="001B120D" w:rsidRPr="00026179" w:rsidRDefault="001B120D" w:rsidP="00C42175">
            <w:pPr>
              <w:spacing w:after="0"/>
              <w:rPr>
                <w:b/>
              </w:rPr>
            </w:pPr>
          </w:p>
        </w:tc>
        <w:tc>
          <w:tcPr>
            <w:tcW w:w="1276" w:type="dxa"/>
            <w:vMerge/>
            <w:vAlign w:val="center"/>
          </w:tcPr>
          <w:p w:rsidR="001B120D" w:rsidRPr="00026179" w:rsidRDefault="001B120D" w:rsidP="00C42175">
            <w:pPr>
              <w:spacing w:after="0"/>
              <w:rPr>
                <w:b/>
              </w:rPr>
            </w:pPr>
          </w:p>
        </w:tc>
        <w:tc>
          <w:tcPr>
            <w:tcW w:w="1485" w:type="dxa"/>
            <w:vAlign w:val="center"/>
          </w:tcPr>
          <w:p w:rsidR="001B120D" w:rsidRPr="00026179" w:rsidRDefault="001B120D" w:rsidP="00C42175">
            <w:pPr>
              <w:spacing w:after="0"/>
              <w:rPr>
                <w:b/>
                <w:vertAlign w:val="superscript"/>
              </w:rPr>
            </w:pPr>
            <w:r w:rsidRPr="00026179">
              <w:rPr>
                <w:rFonts w:hint="eastAsia"/>
                <w:b/>
              </w:rPr>
              <w:t>Type 1</w:t>
            </w:r>
          </w:p>
        </w:tc>
        <w:tc>
          <w:tcPr>
            <w:tcW w:w="1486" w:type="dxa"/>
            <w:vAlign w:val="center"/>
          </w:tcPr>
          <w:p w:rsidR="001B120D" w:rsidRPr="00026179" w:rsidRDefault="001B120D" w:rsidP="00C42175">
            <w:pPr>
              <w:spacing w:after="0"/>
              <w:rPr>
                <w:b/>
                <w:vertAlign w:val="superscript"/>
              </w:rPr>
            </w:pPr>
            <w:r w:rsidRPr="00026179">
              <w:rPr>
                <w:rFonts w:hint="eastAsia"/>
                <w:b/>
              </w:rPr>
              <w:t>Type 2</w:t>
            </w:r>
          </w:p>
        </w:tc>
      </w:tr>
      <w:tr w:rsidR="001B120D" w:rsidRPr="00026179" w:rsidDel="00FC0501" w:rsidTr="00C42175">
        <w:trPr>
          <w:jc w:val="center"/>
        </w:trPr>
        <w:tc>
          <w:tcPr>
            <w:tcW w:w="613" w:type="dxa"/>
            <w:shd w:val="clear" w:color="auto" w:fill="auto"/>
            <w:vAlign w:val="center"/>
          </w:tcPr>
          <w:p w:rsidR="001B120D" w:rsidRPr="00026179" w:rsidRDefault="001B120D" w:rsidP="00C42175">
            <w:pPr>
              <w:spacing w:after="0"/>
            </w:pPr>
            <w:r w:rsidRPr="00026179">
              <w:t>0</w:t>
            </w:r>
          </w:p>
        </w:tc>
        <w:tc>
          <w:tcPr>
            <w:tcW w:w="1344" w:type="dxa"/>
            <w:vAlign w:val="center"/>
          </w:tcPr>
          <w:p w:rsidR="001B120D" w:rsidRPr="00026179" w:rsidRDefault="001B120D" w:rsidP="00C42175">
            <w:pPr>
              <w:spacing w:after="0"/>
            </w:pPr>
            <w:r w:rsidRPr="00026179">
              <w:t>1</w:t>
            </w:r>
          </w:p>
        </w:tc>
        <w:tc>
          <w:tcPr>
            <w:tcW w:w="1529" w:type="dxa"/>
            <w:shd w:val="clear" w:color="auto" w:fill="auto"/>
            <w:vAlign w:val="center"/>
          </w:tcPr>
          <w:p w:rsidR="001B120D" w:rsidRPr="00026179" w:rsidRDefault="001B120D" w:rsidP="00C42175">
            <w:pPr>
              <w:spacing w:after="0"/>
            </w:pPr>
            <w:r w:rsidRPr="00026179">
              <w:t>3</w:t>
            </w:r>
          </w:p>
        </w:tc>
        <w:tc>
          <w:tcPr>
            <w:tcW w:w="1329" w:type="dxa"/>
            <w:vAlign w:val="center"/>
          </w:tcPr>
          <w:p w:rsidR="001B120D" w:rsidRPr="00026179" w:rsidRDefault="001B120D" w:rsidP="00C42175">
            <w:pPr>
              <w:spacing w:after="0"/>
            </w:pPr>
            <w:r w:rsidRPr="00026179">
              <w:t>2</w:t>
            </w:r>
          </w:p>
        </w:tc>
        <w:tc>
          <w:tcPr>
            <w:tcW w:w="567" w:type="dxa"/>
            <w:vAlign w:val="center"/>
          </w:tcPr>
          <w:p w:rsidR="001B120D" w:rsidRPr="00026179" w:rsidRDefault="001B120D" w:rsidP="00C42175">
            <w:pPr>
              <w:spacing w:after="0"/>
            </w:pPr>
            <w:r w:rsidRPr="00026179">
              <w:t>0</w:t>
            </w:r>
          </w:p>
        </w:tc>
        <w:tc>
          <w:tcPr>
            <w:tcW w:w="1276" w:type="dxa"/>
            <w:vAlign w:val="center"/>
          </w:tcPr>
          <w:p w:rsidR="001B120D" w:rsidRPr="00026179" w:rsidRDefault="001B120D" w:rsidP="00C42175">
            <w:pPr>
              <w:spacing w:after="0"/>
            </w:pPr>
            <w:r w:rsidRPr="00026179">
              <w:t>1</w:t>
            </w:r>
          </w:p>
        </w:tc>
        <w:tc>
          <w:tcPr>
            <w:tcW w:w="1485" w:type="dxa"/>
            <w:vAlign w:val="center"/>
          </w:tcPr>
          <w:p w:rsidR="001B120D" w:rsidRPr="00026179" w:rsidRDefault="001B120D" w:rsidP="00C42175">
            <w:pPr>
              <w:spacing w:after="0"/>
            </w:pPr>
            <w:r w:rsidRPr="00026179">
              <w:t>2</w:t>
            </w:r>
          </w:p>
        </w:tc>
        <w:tc>
          <w:tcPr>
            <w:tcW w:w="1486" w:type="dxa"/>
            <w:vAlign w:val="center"/>
          </w:tcPr>
          <w:p w:rsidR="001B120D" w:rsidRPr="00026179" w:rsidRDefault="001B120D" w:rsidP="00C42175">
            <w:pPr>
              <w:spacing w:after="0"/>
            </w:pPr>
            <w:r w:rsidRPr="00026179">
              <w:t>2</w:t>
            </w:r>
          </w:p>
        </w:tc>
      </w:tr>
      <w:tr w:rsidR="001B120D" w:rsidRPr="00026179" w:rsidDel="00FC0501" w:rsidTr="00C42175">
        <w:trPr>
          <w:jc w:val="center"/>
        </w:trPr>
        <w:tc>
          <w:tcPr>
            <w:tcW w:w="613" w:type="dxa"/>
            <w:shd w:val="clear" w:color="auto" w:fill="auto"/>
            <w:vAlign w:val="center"/>
          </w:tcPr>
          <w:p w:rsidR="001B120D" w:rsidRPr="00026179" w:rsidRDefault="001B120D" w:rsidP="00C42175">
            <w:pPr>
              <w:spacing w:after="0"/>
            </w:pPr>
            <w:r w:rsidRPr="00026179">
              <w:t>1</w:t>
            </w:r>
          </w:p>
        </w:tc>
        <w:tc>
          <w:tcPr>
            <w:tcW w:w="1344" w:type="dxa"/>
            <w:vAlign w:val="center"/>
          </w:tcPr>
          <w:p w:rsidR="001B120D" w:rsidRPr="00026179" w:rsidRDefault="001B120D" w:rsidP="00C42175">
            <w:pPr>
              <w:spacing w:after="0"/>
            </w:pPr>
            <w:r w:rsidRPr="00026179">
              <w:t>0.5</w:t>
            </w:r>
          </w:p>
        </w:tc>
        <w:tc>
          <w:tcPr>
            <w:tcW w:w="1529" w:type="dxa"/>
            <w:shd w:val="clear" w:color="auto" w:fill="auto"/>
            <w:vAlign w:val="center"/>
          </w:tcPr>
          <w:p w:rsidR="001B120D" w:rsidRPr="00026179" w:rsidRDefault="001B120D" w:rsidP="00C42175">
            <w:pPr>
              <w:spacing w:after="0"/>
            </w:pPr>
            <w:r w:rsidRPr="00026179">
              <w:t>6</w:t>
            </w:r>
          </w:p>
        </w:tc>
        <w:tc>
          <w:tcPr>
            <w:tcW w:w="1329" w:type="dxa"/>
            <w:vAlign w:val="center"/>
          </w:tcPr>
          <w:p w:rsidR="001B120D" w:rsidRPr="00026179" w:rsidRDefault="001B120D" w:rsidP="00C42175">
            <w:pPr>
              <w:spacing w:after="0"/>
            </w:pPr>
            <w:r w:rsidRPr="00026179">
              <w:t>4</w:t>
            </w:r>
          </w:p>
        </w:tc>
        <w:tc>
          <w:tcPr>
            <w:tcW w:w="567" w:type="dxa"/>
            <w:vAlign w:val="center"/>
          </w:tcPr>
          <w:p w:rsidR="001B120D" w:rsidRPr="00026179" w:rsidRDefault="001B120D" w:rsidP="00C42175">
            <w:pPr>
              <w:spacing w:after="0"/>
            </w:pPr>
            <w:r w:rsidRPr="00026179">
              <w:t>1</w:t>
            </w:r>
          </w:p>
        </w:tc>
        <w:tc>
          <w:tcPr>
            <w:tcW w:w="1276" w:type="dxa"/>
            <w:vAlign w:val="center"/>
          </w:tcPr>
          <w:p w:rsidR="001B120D" w:rsidRPr="00026179" w:rsidRDefault="001B120D" w:rsidP="00C42175">
            <w:pPr>
              <w:spacing w:after="0"/>
            </w:pPr>
            <w:r w:rsidRPr="00026179">
              <w:t>0.5</w:t>
            </w:r>
          </w:p>
        </w:tc>
        <w:tc>
          <w:tcPr>
            <w:tcW w:w="1485" w:type="dxa"/>
            <w:vAlign w:val="center"/>
          </w:tcPr>
          <w:p w:rsidR="001B120D" w:rsidRPr="00026179" w:rsidRDefault="001B120D" w:rsidP="00C42175">
            <w:pPr>
              <w:spacing w:after="0"/>
            </w:pPr>
            <w:r w:rsidRPr="00026179">
              <w:t>4</w:t>
            </w:r>
          </w:p>
        </w:tc>
        <w:tc>
          <w:tcPr>
            <w:tcW w:w="1486" w:type="dxa"/>
            <w:vAlign w:val="center"/>
          </w:tcPr>
          <w:p w:rsidR="001B120D" w:rsidRPr="00026179" w:rsidRDefault="001B120D" w:rsidP="00C42175">
            <w:pPr>
              <w:spacing w:after="0"/>
            </w:pPr>
            <w:r w:rsidRPr="00026179">
              <w:t>3</w:t>
            </w:r>
          </w:p>
        </w:tc>
      </w:tr>
      <w:tr w:rsidR="001B120D" w:rsidRPr="00026179" w:rsidDel="00FC0501" w:rsidTr="00C42175">
        <w:trPr>
          <w:jc w:val="center"/>
        </w:trPr>
        <w:tc>
          <w:tcPr>
            <w:tcW w:w="613" w:type="dxa"/>
            <w:shd w:val="clear" w:color="auto" w:fill="auto"/>
            <w:vAlign w:val="center"/>
          </w:tcPr>
          <w:p w:rsidR="001B120D" w:rsidRPr="00026179" w:rsidRDefault="001B120D" w:rsidP="00C42175">
            <w:pPr>
              <w:spacing w:after="0"/>
            </w:pPr>
            <w:r w:rsidRPr="00026179">
              <w:t>2</w:t>
            </w:r>
          </w:p>
        </w:tc>
        <w:tc>
          <w:tcPr>
            <w:tcW w:w="1344" w:type="dxa"/>
            <w:vAlign w:val="center"/>
          </w:tcPr>
          <w:p w:rsidR="001B120D" w:rsidRPr="00026179" w:rsidRDefault="001B120D" w:rsidP="00C42175">
            <w:pPr>
              <w:spacing w:after="0"/>
            </w:pPr>
            <w:r w:rsidRPr="00026179">
              <w:t>0.25</w:t>
            </w:r>
          </w:p>
        </w:tc>
        <w:tc>
          <w:tcPr>
            <w:tcW w:w="1529" w:type="dxa"/>
            <w:shd w:val="clear" w:color="auto" w:fill="auto"/>
            <w:vAlign w:val="center"/>
          </w:tcPr>
          <w:p w:rsidR="001B120D" w:rsidRPr="00026179" w:rsidRDefault="001B120D" w:rsidP="00C42175">
            <w:pPr>
              <w:spacing w:after="0"/>
            </w:pPr>
            <w:r w:rsidRPr="00026179">
              <w:t>12</w:t>
            </w:r>
          </w:p>
        </w:tc>
        <w:tc>
          <w:tcPr>
            <w:tcW w:w="1329" w:type="dxa"/>
            <w:vAlign w:val="center"/>
          </w:tcPr>
          <w:p w:rsidR="001B120D" w:rsidRPr="00026179" w:rsidRDefault="001B120D" w:rsidP="00C42175">
            <w:pPr>
              <w:spacing w:after="0"/>
            </w:pPr>
            <w:r w:rsidRPr="00026179">
              <w:t>8</w:t>
            </w:r>
          </w:p>
        </w:tc>
        <w:tc>
          <w:tcPr>
            <w:tcW w:w="567" w:type="dxa"/>
            <w:vAlign w:val="center"/>
          </w:tcPr>
          <w:p w:rsidR="001B120D" w:rsidRPr="00026179" w:rsidRDefault="001B120D" w:rsidP="00C42175">
            <w:pPr>
              <w:spacing w:after="0"/>
            </w:pPr>
            <w:r w:rsidRPr="00026179">
              <w:t>2</w:t>
            </w:r>
          </w:p>
        </w:tc>
        <w:tc>
          <w:tcPr>
            <w:tcW w:w="1276" w:type="dxa"/>
            <w:vAlign w:val="center"/>
          </w:tcPr>
          <w:p w:rsidR="001B120D" w:rsidRPr="00026179" w:rsidRDefault="001B120D" w:rsidP="00C42175">
            <w:pPr>
              <w:spacing w:after="0"/>
            </w:pPr>
            <w:r w:rsidRPr="00026179">
              <w:t>0.25</w:t>
            </w:r>
          </w:p>
        </w:tc>
        <w:tc>
          <w:tcPr>
            <w:tcW w:w="1485" w:type="dxa"/>
            <w:vAlign w:val="center"/>
          </w:tcPr>
          <w:p w:rsidR="001B120D" w:rsidRPr="00026179" w:rsidRDefault="001B120D" w:rsidP="00C42175">
            <w:pPr>
              <w:spacing w:after="0"/>
            </w:pPr>
            <w:r w:rsidRPr="00026179">
              <w:t>8</w:t>
            </w:r>
          </w:p>
        </w:tc>
        <w:tc>
          <w:tcPr>
            <w:tcW w:w="1486" w:type="dxa"/>
            <w:vAlign w:val="center"/>
          </w:tcPr>
          <w:p w:rsidR="001B120D" w:rsidRPr="00026179" w:rsidRDefault="001B120D" w:rsidP="00C42175">
            <w:pPr>
              <w:spacing w:after="0"/>
            </w:pPr>
            <w:r w:rsidRPr="00026179">
              <w:t>6</w:t>
            </w:r>
          </w:p>
        </w:tc>
      </w:tr>
      <w:tr w:rsidR="001B120D" w:rsidRPr="00026179" w:rsidDel="00FC0501" w:rsidTr="00C42175">
        <w:trPr>
          <w:jc w:val="center"/>
        </w:trPr>
        <w:tc>
          <w:tcPr>
            <w:tcW w:w="613" w:type="dxa"/>
            <w:shd w:val="clear" w:color="auto" w:fill="auto"/>
            <w:vAlign w:val="center"/>
          </w:tcPr>
          <w:p w:rsidR="001B120D" w:rsidRPr="00026179" w:rsidRDefault="001B120D" w:rsidP="00C42175">
            <w:pPr>
              <w:spacing w:after="0"/>
            </w:pPr>
            <w:r w:rsidRPr="00026179">
              <w:t>3</w:t>
            </w:r>
          </w:p>
        </w:tc>
        <w:tc>
          <w:tcPr>
            <w:tcW w:w="1344" w:type="dxa"/>
            <w:vAlign w:val="center"/>
          </w:tcPr>
          <w:p w:rsidR="001B120D" w:rsidRPr="00026179" w:rsidRDefault="001B120D" w:rsidP="00C42175">
            <w:pPr>
              <w:spacing w:after="0"/>
            </w:pPr>
            <w:r w:rsidRPr="00026179">
              <w:t>0.125</w:t>
            </w:r>
          </w:p>
        </w:tc>
        <w:tc>
          <w:tcPr>
            <w:tcW w:w="1529" w:type="dxa"/>
            <w:shd w:val="clear" w:color="auto" w:fill="auto"/>
            <w:vAlign w:val="center"/>
          </w:tcPr>
          <w:p w:rsidR="001B120D" w:rsidRPr="00026179" w:rsidRDefault="001B120D" w:rsidP="00C42175">
            <w:pPr>
              <w:spacing w:after="0"/>
            </w:pPr>
            <w:r w:rsidRPr="00026179">
              <w:t>24</w:t>
            </w:r>
          </w:p>
        </w:tc>
        <w:tc>
          <w:tcPr>
            <w:tcW w:w="1329" w:type="dxa"/>
            <w:vAlign w:val="center"/>
          </w:tcPr>
          <w:p w:rsidR="001B120D" w:rsidRPr="00026179" w:rsidRDefault="001B120D" w:rsidP="00C42175">
            <w:pPr>
              <w:spacing w:after="0"/>
            </w:pPr>
            <w:r w:rsidRPr="00026179">
              <w:t>16</w:t>
            </w:r>
          </w:p>
        </w:tc>
        <w:tc>
          <w:tcPr>
            <w:tcW w:w="567" w:type="dxa"/>
            <w:vAlign w:val="center"/>
          </w:tcPr>
          <w:p w:rsidR="001B120D" w:rsidRPr="00026179" w:rsidRDefault="001B120D" w:rsidP="00C42175">
            <w:pPr>
              <w:spacing w:after="0"/>
            </w:pPr>
            <w:r w:rsidRPr="00026179">
              <w:t>3</w:t>
            </w:r>
          </w:p>
        </w:tc>
        <w:tc>
          <w:tcPr>
            <w:tcW w:w="1276" w:type="dxa"/>
            <w:vAlign w:val="center"/>
          </w:tcPr>
          <w:p w:rsidR="001B120D" w:rsidRPr="00026179" w:rsidRDefault="001B120D" w:rsidP="00C42175">
            <w:pPr>
              <w:spacing w:after="0"/>
            </w:pPr>
            <w:r w:rsidRPr="00026179">
              <w:t>0.125</w:t>
            </w:r>
          </w:p>
        </w:tc>
        <w:tc>
          <w:tcPr>
            <w:tcW w:w="1485" w:type="dxa"/>
            <w:vAlign w:val="center"/>
          </w:tcPr>
          <w:p w:rsidR="001B120D" w:rsidRPr="00026179" w:rsidRDefault="001B120D" w:rsidP="00C42175">
            <w:pPr>
              <w:spacing w:after="0"/>
            </w:pPr>
            <w:r w:rsidRPr="00026179">
              <w:t>16</w:t>
            </w:r>
          </w:p>
        </w:tc>
        <w:tc>
          <w:tcPr>
            <w:tcW w:w="1486" w:type="dxa"/>
            <w:vAlign w:val="center"/>
          </w:tcPr>
          <w:p w:rsidR="001B120D" w:rsidRPr="00026179" w:rsidRDefault="001B120D" w:rsidP="00C42175">
            <w:pPr>
              <w:spacing w:after="0"/>
            </w:pPr>
            <w:r w:rsidRPr="00026179">
              <w:t>12</w:t>
            </w:r>
          </w:p>
        </w:tc>
      </w:tr>
    </w:tbl>
    <w:p w:rsidR="001B120D" w:rsidRPr="00026179" w:rsidRDefault="001B120D" w:rsidP="001B120D">
      <w:pPr>
        <w:rPr>
          <w:b/>
        </w:rPr>
      </w:pPr>
    </w:p>
    <w:p w:rsidR="001B120D" w:rsidRPr="00026179" w:rsidRDefault="001B120D" w:rsidP="001B120D">
      <w:pPr>
        <w:rPr>
          <w:b/>
        </w:rPr>
      </w:pPr>
      <w:r>
        <w:fldChar w:fldCharType="begin"/>
      </w:r>
      <w:r>
        <w:instrText xml:space="preserve"> REF _Ref513557543 \h  \* MERGEFORMAT </w:instrText>
      </w:r>
      <w:r>
        <w:fldChar w:fldCharType="separate"/>
      </w:r>
      <w:r w:rsidRPr="00026179">
        <w:rPr>
          <w:b/>
        </w:rPr>
        <w:t>Proposal 2: The delay of BWP switching involving only baseband parameter changes follows the delay of scenario 1 for both Type A and Type B UE.</w:t>
      </w:r>
      <w:r>
        <w:fldChar w:fldCharType="end"/>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699" w:history="1">
        <w:r w:rsidR="001B120D">
          <w:rPr>
            <w:rStyle w:val="Hyperlink"/>
            <w:rFonts w:ascii="Arial" w:hAnsi="Arial" w:cs="Arial"/>
            <w:b/>
            <w:sz w:val="24"/>
          </w:rPr>
          <w:t>R4-1811258</w:t>
        </w:r>
      </w:hyperlink>
      <w:r w:rsidR="001B120D">
        <w:rPr>
          <w:b/>
        </w:rPr>
        <w:tab/>
        <w:t xml:space="preserve">BWP switching time for baseband parameter change </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Qualcomm Incorporated</w:t>
      </w:r>
    </w:p>
    <w:p w:rsidR="001B120D" w:rsidRDefault="001B120D" w:rsidP="001B120D">
      <w:pPr>
        <w:rPr>
          <w:rFonts w:ascii="Arial" w:hAnsi="Arial" w:cs="Arial"/>
          <w:b/>
        </w:rPr>
      </w:pPr>
      <w:r>
        <w:rPr>
          <w:rFonts w:ascii="Arial" w:hAnsi="Arial" w:cs="Arial"/>
          <w:b/>
        </w:rPr>
        <w:t xml:space="preserve">Abstract: </w:t>
      </w:r>
    </w:p>
    <w:p w:rsidR="001B120D" w:rsidRPr="00CA687A" w:rsidRDefault="001B120D" w:rsidP="001B120D">
      <w:r w:rsidRPr="00CA687A">
        <w:t xml:space="preserve">Proposal 1: Baseband parameter change of timing params (K0/K1/K2) should be under scenario 4. </w:t>
      </w:r>
    </w:p>
    <w:p w:rsidR="001B120D" w:rsidRPr="00CA687A" w:rsidRDefault="001B120D" w:rsidP="001B120D">
      <w:pPr>
        <w:rPr>
          <w:lang w:eastAsia="zh-CN"/>
        </w:rPr>
      </w:pPr>
      <w:r w:rsidRPr="00CA687A">
        <w:t>Proposal 2: All baseband parameter change, except for timing parameters, should be under the slo</w:t>
      </w:r>
      <w:r>
        <w:t>w switching time of scenario 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sidRPr="00944AFA">
        <w:rPr>
          <w:rFonts w:hint="eastAsia"/>
        </w:rPr>
        <w:lastRenderedPageBreak/>
        <w:t>-------------</w:t>
      </w:r>
      <w:r>
        <w:rPr>
          <w:rFonts w:hint="eastAsia"/>
          <w:lang w:eastAsia="zh-CN"/>
        </w:rPr>
        <w:t>------------------------------------- Open issues ----------------------------------------------------------</w:t>
      </w:r>
    </w:p>
    <w:p w:rsidR="001B120D"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 xml:space="preserve">BWP </w:t>
      </w:r>
      <w:r w:rsidRPr="00944AFA">
        <w:rPr>
          <w:rFonts w:ascii="Times New Roman" w:hAnsi="Times New Roman"/>
          <w:lang w:val="en-GB" w:eastAsia="zh-CN"/>
        </w:rPr>
        <w:t>switching</w:t>
      </w:r>
      <w:r w:rsidRPr="00944AFA">
        <w:rPr>
          <w:rFonts w:ascii="Times New Roman" w:hAnsi="Times New Roman"/>
          <w:lang w:eastAsia="zh-CN"/>
        </w:rPr>
        <w:t xml:space="preserve"> delay</w:t>
      </w:r>
    </w:p>
    <w:p w:rsidR="001B120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Topic 1: Revisit delay values</w:t>
      </w:r>
    </w:p>
    <w:p w:rsidR="001B120D" w:rsidRPr="00944AFA"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Proposals:</w:t>
      </w:r>
    </w:p>
    <w:tbl>
      <w:tblPr>
        <w:tblStyle w:val="TableGrid"/>
        <w:tblW w:w="0" w:type="auto"/>
        <w:jc w:val="center"/>
        <w:tblLook w:val="04A0" w:firstRow="1" w:lastRow="0" w:firstColumn="1" w:lastColumn="0" w:noHBand="0" w:noVBand="1"/>
      </w:tblPr>
      <w:tblGrid>
        <w:gridCol w:w="772"/>
        <w:gridCol w:w="1161"/>
        <w:gridCol w:w="1161"/>
        <w:gridCol w:w="1128"/>
        <w:gridCol w:w="4348"/>
      </w:tblGrid>
      <w:tr w:rsidR="001B120D" w:rsidRPr="00944AFA" w:rsidTr="00C42175">
        <w:trPr>
          <w:trHeight w:val="227"/>
          <w:jc w:val="center"/>
        </w:trPr>
        <w:tc>
          <w:tcPr>
            <w:tcW w:w="445" w:type="dxa"/>
            <w:vAlign w:val="center"/>
          </w:tcPr>
          <w:p w:rsidR="001B120D" w:rsidRPr="00944AFA" w:rsidRDefault="001B120D" w:rsidP="00C42175">
            <w:pPr>
              <w:spacing w:after="0"/>
              <w:rPr>
                <w:lang w:val="en-US"/>
              </w:rPr>
            </w:pPr>
            <w:r w:rsidRPr="00944AFA">
              <w:rPr>
                <w:lang w:val="en-US"/>
              </w:rPr>
              <w:t xml:space="preserve">Option </w:t>
            </w:r>
          </w:p>
        </w:tc>
        <w:tc>
          <w:tcPr>
            <w:tcW w:w="1161" w:type="dxa"/>
            <w:vAlign w:val="center"/>
          </w:tcPr>
          <w:p w:rsidR="001B120D" w:rsidRPr="00944AFA" w:rsidRDefault="001B120D" w:rsidP="00C42175">
            <w:pPr>
              <w:spacing w:after="0"/>
              <w:rPr>
                <w:lang w:val="en-US"/>
              </w:rPr>
            </w:pPr>
            <w:r w:rsidRPr="00944AFA">
              <w:rPr>
                <w:lang w:val="en-US"/>
              </w:rPr>
              <w:t>Type 1</w:t>
            </w:r>
          </w:p>
        </w:tc>
        <w:tc>
          <w:tcPr>
            <w:tcW w:w="1161" w:type="dxa"/>
            <w:vAlign w:val="center"/>
          </w:tcPr>
          <w:p w:rsidR="001B120D" w:rsidRPr="00944AFA" w:rsidRDefault="001B120D" w:rsidP="00C42175">
            <w:pPr>
              <w:spacing w:after="0"/>
              <w:rPr>
                <w:lang w:val="en-US"/>
              </w:rPr>
            </w:pPr>
            <w:r w:rsidRPr="00944AFA">
              <w:rPr>
                <w:lang w:val="en-US"/>
              </w:rPr>
              <w:t>Type 2</w:t>
            </w:r>
          </w:p>
        </w:tc>
        <w:tc>
          <w:tcPr>
            <w:tcW w:w="1128" w:type="dxa"/>
            <w:vAlign w:val="center"/>
          </w:tcPr>
          <w:p w:rsidR="001B120D" w:rsidRPr="00944AFA" w:rsidRDefault="001B120D" w:rsidP="00C42175">
            <w:pPr>
              <w:spacing w:after="0"/>
              <w:rPr>
                <w:lang w:val="en-US"/>
              </w:rPr>
            </w:pPr>
            <w:r w:rsidRPr="00944AFA">
              <w:rPr>
                <w:lang w:val="en-US"/>
              </w:rPr>
              <w:t>Type 3</w:t>
            </w:r>
          </w:p>
        </w:tc>
        <w:tc>
          <w:tcPr>
            <w:tcW w:w="4348" w:type="dxa"/>
            <w:vAlign w:val="center"/>
          </w:tcPr>
          <w:p w:rsidR="001B120D" w:rsidRPr="00944AFA" w:rsidRDefault="001B120D" w:rsidP="00C42175">
            <w:pPr>
              <w:spacing w:after="0"/>
              <w:rPr>
                <w:lang w:val="en-US"/>
              </w:rPr>
            </w:pPr>
            <w:r w:rsidRPr="00944AFA">
              <w:rPr>
                <w:lang w:val="en-US"/>
              </w:rPr>
              <w:t>company</w:t>
            </w:r>
          </w:p>
        </w:tc>
      </w:tr>
      <w:tr w:rsidR="001B120D" w:rsidRPr="00944AFA" w:rsidTr="00C42175">
        <w:trPr>
          <w:trHeight w:val="227"/>
          <w:jc w:val="center"/>
        </w:trPr>
        <w:tc>
          <w:tcPr>
            <w:tcW w:w="445" w:type="dxa"/>
            <w:vAlign w:val="center"/>
          </w:tcPr>
          <w:p w:rsidR="001B120D" w:rsidRPr="00944AFA" w:rsidRDefault="001B120D" w:rsidP="00C42175">
            <w:pPr>
              <w:spacing w:after="0"/>
              <w:rPr>
                <w:lang w:val="en-US"/>
              </w:rPr>
            </w:pPr>
            <w:r w:rsidRPr="00944AFA">
              <w:rPr>
                <w:lang w:val="en-US"/>
              </w:rPr>
              <w:t>1</w:t>
            </w:r>
          </w:p>
        </w:tc>
        <w:tc>
          <w:tcPr>
            <w:tcW w:w="1161" w:type="dxa"/>
            <w:vAlign w:val="center"/>
          </w:tcPr>
          <w:p w:rsidR="001B120D" w:rsidRPr="00944AFA" w:rsidRDefault="001B120D" w:rsidP="00C42175">
            <w:pPr>
              <w:spacing w:after="0"/>
              <w:rPr>
                <w:lang w:val="en-US"/>
              </w:rPr>
            </w:pPr>
            <w:r w:rsidRPr="00944AFA">
              <w:rPr>
                <w:lang w:val="en-US"/>
              </w:rPr>
              <w:t>unchanged</w:t>
            </w:r>
          </w:p>
        </w:tc>
        <w:tc>
          <w:tcPr>
            <w:tcW w:w="1161" w:type="dxa"/>
            <w:vAlign w:val="center"/>
          </w:tcPr>
          <w:p w:rsidR="001B120D" w:rsidRPr="00944AFA" w:rsidRDefault="001B120D" w:rsidP="00C42175">
            <w:pPr>
              <w:spacing w:after="0"/>
              <w:rPr>
                <w:lang w:val="en-US"/>
              </w:rPr>
            </w:pPr>
            <w:r w:rsidRPr="00944AFA">
              <w:rPr>
                <w:lang w:val="en-US"/>
              </w:rPr>
              <w:t>unchanged</w:t>
            </w:r>
          </w:p>
        </w:tc>
        <w:tc>
          <w:tcPr>
            <w:tcW w:w="1128" w:type="dxa"/>
            <w:vAlign w:val="center"/>
          </w:tcPr>
          <w:p w:rsidR="001B120D" w:rsidRPr="00944AFA" w:rsidRDefault="001B120D" w:rsidP="00C42175">
            <w:pPr>
              <w:spacing w:after="0"/>
              <w:rPr>
                <w:lang w:val="en-US"/>
              </w:rPr>
            </w:pPr>
            <w:r w:rsidRPr="00944AFA">
              <w:rPr>
                <w:lang w:val="en-US"/>
              </w:rPr>
              <w:t>N.A</w:t>
            </w:r>
          </w:p>
        </w:tc>
        <w:tc>
          <w:tcPr>
            <w:tcW w:w="4348" w:type="dxa"/>
            <w:vAlign w:val="center"/>
          </w:tcPr>
          <w:p w:rsidR="001B120D" w:rsidRPr="00944AFA" w:rsidRDefault="001B120D" w:rsidP="00C42175">
            <w:pPr>
              <w:spacing w:after="0"/>
              <w:rPr>
                <w:lang w:val="en-US"/>
              </w:rPr>
            </w:pPr>
            <w:r w:rsidRPr="00944AFA">
              <w:rPr>
                <w:lang w:val="en-US"/>
              </w:rPr>
              <w:t>Huawei (</w:t>
            </w:r>
            <w:hyperlink r:id="rId1700" w:history="1">
              <w:r>
                <w:rPr>
                  <w:rStyle w:val="Hyperlink"/>
                  <w:lang w:val="en-US"/>
                </w:rPr>
                <w:t>R4-1810664),</w:t>
              </w:r>
            </w:hyperlink>
            <w:r w:rsidRPr="00944AFA">
              <w:rPr>
                <w:lang w:val="en-US"/>
              </w:rPr>
              <w:t xml:space="preserve"> Nokia (</w:t>
            </w:r>
            <w:hyperlink r:id="rId1701" w:history="1">
              <w:r>
                <w:rPr>
                  <w:rStyle w:val="Hyperlink"/>
                  <w:lang w:val="en-US"/>
                </w:rPr>
                <w:t>R4-1811124)</w:t>
              </w:r>
            </w:hyperlink>
          </w:p>
        </w:tc>
      </w:tr>
      <w:tr w:rsidR="001B120D" w:rsidRPr="00944AFA" w:rsidTr="00C42175">
        <w:trPr>
          <w:trHeight w:val="227"/>
          <w:jc w:val="center"/>
        </w:trPr>
        <w:tc>
          <w:tcPr>
            <w:tcW w:w="445" w:type="dxa"/>
            <w:vAlign w:val="center"/>
          </w:tcPr>
          <w:p w:rsidR="001B120D" w:rsidRPr="00944AFA" w:rsidRDefault="001B120D" w:rsidP="00C42175">
            <w:pPr>
              <w:spacing w:after="0"/>
              <w:rPr>
                <w:lang w:val="en-US"/>
              </w:rPr>
            </w:pPr>
            <w:r w:rsidRPr="00944AFA">
              <w:rPr>
                <w:lang w:val="en-US"/>
              </w:rPr>
              <w:t>2</w:t>
            </w:r>
          </w:p>
        </w:tc>
        <w:tc>
          <w:tcPr>
            <w:tcW w:w="1161" w:type="dxa"/>
            <w:vAlign w:val="center"/>
          </w:tcPr>
          <w:p w:rsidR="001B120D" w:rsidRPr="00944AFA" w:rsidRDefault="001B120D" w:rsidP="00C42175">
            <w:pPr>
              <w:spacing w:after="0"/>
              <w:rPr>
                <w:lang w:val="en-US"/>
              </w:rPr>
            </w:pPr>
            <w:r w:rsidRPr="00944AFA">
              <w:rPr>
                <w:lang w:val="en-US"/>
              </w:rPr>
              <w:t>Relax</w:t>
            </w:r>
          </w:p>
        </w:tc>
        <w:tc>
          <w:tcPr>
            <w:tcW w:w="1161" w:type="dxa"/>
            <w:vAlign w:val="center"/>
          </w:tcPr>
          <w:p w:rsidR="001B120D" w:rsidRPr="00944AFA" w:rsidRDefault="001B120D" w:rsidP="00C42175">
            <w:pPr>
              <w:spacing w:after="0"/>
              <w:rPr>
                <w:lang w:val="en-US"/>
              </w:rPr>
            </w:pPr>
            <w:r w:rsidRPr="00944AFA">
              <w:rPr>
                <w:lang w:val="en-US"/>
              </w:rPr>
              <w:t>unchanged</w:t>
            </w:r>
          </w:p>
        </w:tc>
        <w:tc>
          <w:tcPr>
            <w:tcW w:w="1128" w:type="dxa"/>
            <w:vAlign w:val="center"/>
          </w:tcPr>
          <w:p w:rsidR="001B120D" w:rsidRPr="00944AFA" w:rsidRDefault="001B120D" w:rsidP="00C42175">
            <w:pPr>
              <w:spacing w:after="0"/>
              <w:rPr>
                <w:lang w:val="en-US"/>
              </w:rPr>
            </w:pPr>
            <w:r w:rsidRPr="00944AFA">
              <w:rPr>
                <w:lang w:val="en-US"/>
              </w:rPr>
              <w:t>N.A</w:t>
            </w:r>
          </w:p>
        </w:tc>
        <w:tc>
          <w:tcPr>
            <w:tcW w:w="4348" w:type="dxa"/>
            <w:vAlign w:val="center"/>
          </w:tcPr>
          <w:p w:rsidR="001B120D" w:rsidRPr="00944AFA" w:rsidRDefault="001B120D" w:rsidP="00C42175">
            <w:pPr>
              <w:spacing w:after="0"/>
              <w:rPr>
                <w:lang w:val="en-US"/>
              </w:rPr>
            </w:pPr>
            <w:r w:rsidRPr="00944AFA">
              <w:rPr>
                <w:lang w:val="en-US"/>
              </w:rPr>
              <w:t>MediaTek (</w:t>
            </w:r>
            <w:hyperlink r:id="rId1702" w:history="1">
              <w:r>
                <w:rPr>
                  <w:rStyle w:val="Hyperlink"/>
                  <w:lang w:val="en-US"/>
                </w:rPr>
                <w:t>R4-1810021),</w:t>
              </w:r>
            </w:hyperlink>
            <w:r w:rsidRPr="00944AFA">
              <w:rPr>
                <w:lang w:val="en-US"/>
              </w:rPr>
              <w:t xml:space="preserve"> Ericsson (</w:t>
            </w:r>
            <w:hyperlink r:id="rId1703" w:history="1">
              <w:r>
                <w:rPr>
                  <w:rStyle w:val="Hyperlink"/>
                  <w:lang w:val="en-US"/>
                </w:rPr>
                <w:t>R4-1810773)</w:t>
              </w:r>
            </w:hyperlink>
          </w:p>
        </w:tc>
      </w:tr>
      <w:tr w:rsidR="001B120D" w:rsidRPr="00944AFA" w:rsidTr="00C42175">
        <w:trPr>
          <w:trHeight w:val="227"/>
          <w:jc w:val="center"/>
        </w:trPr>
        <w:tc>
          <w:tcPr>
            <w:tcW w:w="445" w:type="dxa"/>
            <w:vAlign w:val="center"/>
          </w:tcPr>
          <w:p w:rsidR="001B120D" w:rsidRPr="00944AFA" w:rsidRDefault="001B120D" w:rsidP="00C42175">
            <w:pPr>
              <w:spacing w:after="0"/>
              <w:rPr>
                <w:lang w:val="en-US"/>
              </w:rPr>
            </w:pPr>
            <w:r w:rsidRPr="00944AFA">
              <w:rPr>
                <w:lang w:val="en-US"/>
              </w:rPr>
              <w:t>3</w:t>
            </w:r>
          </w:p>
        </w:tc>
        <w:tc>
          <w:tcPr>
            <w:tcW w:w="1161" w:type="dxa"/>
            <w:vAlign w:val="center"/>
          </w:tcPr>
          <w:p w:rsidR="001B120D" w:rsidRPr="00944AFA" w:rsidRDefault="001B120D" w:rsidP="00C42175">
            <w:pPr>
              <w:spacing w:after="0"/>
              <w:rPr>
                <w:lang w:val="en-US"/>
              </w:rPr>
            </w:pPr>
            <w:r w:rsidRPr="00944AFA">
              <w:rPr>
                <w:lang w:val="en-US"/>
              </w:rPr>
              <w:t>unchanged</w:t>
            </w:r>
          </w:p>
        </w:tc>
        <w:tc>
          <w:tcPr>
            <w:tcW w:w="1161" w:type="dxa"/>
            <w:vAlign w:val="center"/>
          </w:tcPr>
          <w:p w:rsidR="001B120D" w:rsidRPr="00944AFA" w:rsidRDefault="001B120D" w:rsidP="00C42175">
            <w:pPr>
              <w:spacing w:after="0"/>
              <w:rPr>
                <w:lang w:val="en-US"/>
              </w:rPr>
            </w:pPr>
            <w:r w:rsidRPr="00944AFA">
              <w:rPr>
                <w:lang w:val="en-US"/>
              </w:rPr>
              <w:t>unchanged</w:t>
            </w:r>
          </w:p>
        </w:tc>
        <w:tc>
          <w:tcPr>
            <w:tcW w:w="1128" w:type="dxa"/>
            <w:vAlign w:val="center"/>
          </w:tcPr>
          <w:p w:rsidR="001B120D" w:rsidRPr="00944AFA" w:rsidRDefault="001B120D" w:rsidP="00C42175">
            <w:pPr>
              <w:spacing w:after="0"/>
              <w:rPr>
                <w:lang w:val="en-US"/>
              </w:rPr>
            </w:pPr>
            <w:r w:rsidRPr="00944AFA">
              <w:rPr>
                <w:lang w:val="en-US"/>
              </w:rPr>
              <w:t>Add</w:t>
            </w:r>
          </w:p>
        </w:tc>
        <w:tc>
          <w:tcPr>
            <w:tcW w:w="4348" w:type="dxa"/>
            <w:vAlign w:val="center"/>
          </w:tcPr>
          <w:p w:rsidR="001B120D" w:rsidRPr="00944AFA" w:rsidRDefault="001B120D" w:rsidP="00C42175">
            <w:pPr>
              <w:spacing w:after="0"/>
              <w:rPr>
                <w:lang w:val="en-US"/>
              </w:rPr>
            </w:pPr>
            <w:r w:rsidRPr="00944AFA">
              <w:rPr>
                <w:lang w:val="en-US"/>
              </w:rPr>
              <w:t>Intel (</w:t>
            </w:r>
            <w:hyperlink r:id="rId1704" w:history="1">
              <w:r>
                <w:rPr>
                  <w:rStyle w:val="Hyperlink"/>
                  <w:lang w:val="en-US"/>
                </w:rPr>
                <w:t>R4-1809875)</w:t>
              </w:r>
            </w:hyperlink>
          </w:p>
        </w:tc>
      </w:tr>
      <w:tr w:rsidR="001B120D" w:rsidRPr="00944AFA" w:rsidTr="00C42175">
        <w:trPr>
          <w:trHeight w:val="227"/>
          <w:jc w:val="center"/>
        </w:trPr>
        <w:tc>
          <w:tcPr>
            <w:tcW w:w="445" w:type="dxa"/>
            <w:vAlign w:val="center"/>
          </w:tcPr>
          <w:p w:rsidR="001B120D" w:rsidRPr="00944AFA" w:rsidRDefault="001B120D" w:rsidP="00C42175">
            <w:pPr>
              <w:spacing w:after="0"/>
              <w:rPr>
                <w:lang w:val="en-US"/>
              </w:rPr>
            </w:pPr>
            <w:r w:rsidRPr="00944AFA">
              <w:rPr>
                <w:lang w:val="en-US"/>
              </w:rPr>
              <w:t>4</w:t>
            </w:r>
          </w:p>
        </w:tc>
        <w:tc>
          <w:tcPr>
            <w:tcW w:w="1161" w:type="dxa"/>
            <w:vAlign w:val="center"/>
          </w:tcPr>
          <w:p w:rsidR="001B120D" w:rsidRPr="00944AFA" w:rsidRDefault="001B120D" w:rsidP="00C42175">
            <w:pPr>
              <w:spacing w:after="0"/>
              <w:rPr>
                <w:lang w:val="en-US"/>
              </w:rPr>
            </w:pPr>
            <w:r w:rsidRPr="00944AFA">
              <w:rPr>
                <w:lang w:val="en-US"/>
              </w:rPr>
              <w:t>Relax</w:t>
            </w:r>
          </w:p>
        </w:tc>
        <w:tc>
          <w:tcPr>
            <w:tcW w:w="1161" w:type="dxa"/>
            <w:vAlign w:val="center"/>
          </w:tcPr>
          <w:p w:rsidR="001B120D" w:rsidRPr="00944AFA" w:rsidRDefault="001B120D" w:rsidP="00C42175">
            <w:pPr>
              <w:spacing w:after="0"/>
              <w:rPr>
                <w:lang w:val="en-US"/>
              </w:rPr>
            </w:pPr>
            <w:r w:rsidRPr="00944AFA">
              <w:rPr>
                <w:lang w:val="en-US"/>
              </w:rPr>
              <w:t>unchanged</w:t>
            </w:r>
          </w:p>
        </w:tc>
        <w:tc>
          <w:tcPr>
            <w:tcW w:w="1128" w:type="dxa"/>
            <w:vAlign w:val="center"/>
          </w:tcPr>
          <w:p w:rsidR="001B120D" w:rsidRPr="00944AFA" w:rsidRDefault="001B120D" w:rsidP="00C42175">
            <w:pPr>
              <w:spacing w:after="0"/>
              <w:rPr>
                <w:lang w:val="en-US"/>
              </w:rPr>
            </w:pPr>
            <w:r w:rsidRPr="00944AFA">
              <w:rPr>
                <w:lang w:val="en-US"/>
              </w:rPr>
              <w:t>Add</w:t>
            </w:r>
          </w:p>
        </w:tc>
        <w:tc>
          <w:tcPr>
            <w:tcW w:w="4348" w:type="dxa"/>
            <w:vAlign w:val="center"/>
          </w:tcPr>
          <w:p w:rsidR="001B120D" w:rsidRPr="00944AFA" w:rsidRDefault="001B120D" w:rsidP="00C42175">
            <w:pPr>
              <w:spacing w:after="0"/>
              <w:rPr>
                <w:lang w:val="en-US"/>
              </w:rPr>
            </w:pPr>
            <w:r w:rsidRPr="00944AFA">
              <w:rPr>
                <w:lang w:val="en-US"/>
              </w:rPr>
              <w:t>Samsung (</w:t>
            </w:r>
            <w:hyperlink r:id="rId1705" w:history="1">
              <w:r>
                <w:rPr>
                  <w:rStyle w:val="Hyperlink"/>
                  <w:lang w:val="en-US"/>
                </w:rPr>
                <w:t>R4-1809932)</w:t>
              </w:r>
            </w:hyperlink>
          </w:p>
        </w:tc>
      </w:tr>
    </w:tbl>
    <w:p w:rsidR="001B120D" w:rsidRPr="00944AFA" w:rsidRDefault="001B120D" w:rsidP="001B120D">
      <w:pPr>
        <w:rPr>
          <w:lang w:eastAsia="zh-CN"/>
        </w:rPr>
      </w:pPr>
    </w:p>
    <w:p w:rsidR="001B120D"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 xml:space="preserve">Tentative agreement: </w:t>
      </w:r>
    </w:p>
    <w:p w:rsidR="001B120D" w:rsidRPr="00944AFA" w:rsidRDefault="001B120D" w:rsidP="005E75E4">
      <w:pPr>
        <w:pStyle w:val="ListParagraph"/>
        <w:numPr>
          <w:ilvl w:val="3"/>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 xml:space="preserve">Type 2 requirement unchanged. </w:t>
      </w:r>
    </w:p>
    <w:p w:rsidR="001B120D" w:rsidRPr="00944AFA" w:rsidRDefault="001B120D" w:rsidP="005E75E4">
      <w:pPr>
        <w:pStyle w:val="ListParagraph"/>
        <w:numPr>
          <w:ilvl w:val="3"/>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More discussions are needed on revising Type 1 or adding Type 3</w:t>
      </w:r>
    </w:p>
    <w:p w:rsidR="001B120D" w:rsidRPr="00944AFA" w:rsidRDefault="001B120D" w:rsidP="001B120D">
      <w:pPr>
        <w:rPr>
          <w:lang w:val="en-US" w:eastAsia="zh-CN"/>
        </w:rPr>
      </w:pPr>
    </w:p>
    <w:p w:rsidR="001B120D" w:rsidRPr="00944AFA"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 xml:space="preserve">Topic 2: Definition of delay </w:t>
      </w:r>
    </w:p>
    <w:p w:rsidR="001B120D" w:rsidRPr="00944AFA"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Option 1</w:t>
      </w:r>
      <w:r>
        <w:rPr>
          <w:rFonts w:ascii="Times New Roman" w:hAnsi="Times New Roman" w:hint="eastAsia"/>
          <w:lang w:eastAsia="zh-CN"/>
        </w:rPr>
        <w:t xml:space="preserve">: </w:t>
      </w:r>
      <w:r w:rsidRPr="00944AFA">
        <w:rPr>
          <w:rFonts w:ascii="Times New Roman" w:hAnsi="Times New Roman"/>
          <w:lang w:eastAsia="zh-CN"/>
        </w:rPr>
        <w:t>Without considering OFDM symbols carrying DCI with BWP switch request: Intel (</w:t>
      </w:r>
      <w:hyperlink r:id="rId1706" w:history="1">
        <w:r>
          <w:rPr>
            <w:rStyle w:val="Hyperlink"/>
            <w:rFonts w:ascii="Times New Roman" w:hAnsi="Times New Roman"/>
            <w:lang w:eastAsia="zh-CN"/>
          </w:rPr>
          <w:t>R4-1809875)</w:t>
        </w:r>
      </w:hyperlink>
      <w:r w:rsidRPr="00944AFA">
        <w:rPr>
          <w:rFonts w:ascii="Times New Roman" w:hAnsi="Times New Roman"/>
          <w:lang w:eastAsia="zh-CN"/>
        </w:rPr>
        <w:t xml:space="preserve"> </w:t>
      </w:r>
    </w:p>
    <w:p w:rsidR="001B120D" w:rsidRPr="00944AFA" w:rsidRDefault="001B120D" w:rsidP="001B120D">
      <w:pPr>
        <w:jc w:val="center"/>
        <w:rPr>
          <w:lang w:val="en-US" w:eastAsia="zh-CN"/>
        </w:rPr>
      </w:pPr>
      <w:r w:rsidRPr="00944AFA">
        <w:rPr>
          <w:lang w:val="en-US" w:eastAsia="zh-CN"/>
        </w:rPr>
        <w:object w:dxaOrig="10336" w:dyaOrig="4186">
          <v:shape id="_x0000_i1071" type="#_x0000_t75" style="width:333.1pt;height:134pt" o:ole="">
            <v:imagedata r:id="rId1707" o:title=""/>
          </v:shape>
          <o:OLEObject Type="Embed" ProgID="Visio.Drawing.15" ShapeID="_x0000_i1071" DrawAspect="Content" ObjectID="_1597258339" r:id="rId1708"/>
        </w:object>
      </w:r>
    </w:p>
    <w:p w:rsidR="001B120D" w:rsidRPr="00944AFA"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 xml:space="preserve">Option </w:t>
      </w:r>
      <w:r>
        <w:rPr>
          <w:rFonts w:ascii="Times New Roman" w:hAnsi="Times New Roman"/>
          <w:lang w:eastAsia="zh-CN"/>
        </w:rPr>
        <w:t xml:space="preserve">2 </w:t>
      </w:r>
      <w:r w:rsidRPr="00944AFA">
        <w:rPr>
          <w:rFonts w:ascii="Times New Roman" w:hAnsi="Times New Roman"/>
          <w:lang w:eastAsia="zh-CN"/>
        </w:rPr>
        <w:t>With considering OFDM symbols carrying DCI with BWP switch request: MediaTek (</w:t>
      </w:r>
      <w:hyperlink r:id="rId1709" w:history="1">
        <w:r>
          <w:rPr>
            <w:rStyle w:val="Hyperlink"/>
            <w:rFonts w:ascii="Times New Roman" w:hAnsi="Times New Roman"/>
            <w:lang w:eastAsia="zh-CN"/>
          </w:rPr>
          <w:t>R4-1810021)</w:t>
        </w:r>
      </w:hyperlink>
    </w:p>
    <w:p w:rsidR="001B120D" w:rsidRPr="00944AFA" w:rsidRDefault="001B120D" w:rsidP="001B120D">
      <w:pPr>
        <w:jc w:val="center"/>
        <w:rPr>
          <w:lang w:val="en-US" w:eastAsia="zh-CN"/>
        </w:rPr>
      </w:pPr>
      <w:r w:rsidRPr="00944AFA">
        <w:rPr>
          <w:noProof/>
          <w:lang w:val="en-US" w:eastAsia="zh-CN"/>
        </w:rPr>
        <w:drawing>
          <wp:inline distT="0" distB="0" distL="0" distR="0" wp14:anchorId="05EE013B" wp14:editId="16B1D914">
            <wp:extent cx="4859522" cy="1513840"/>
            <wp:effectExtent l="0" t="0" r="0" b="0"/>
            <wp:docPr id="13"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10" cstate="print">
                      <a:extLst>
                        <a:ext uri="{28A0092B-C50C-407E-A947-70E740481C1C}">
                          <a14:useLocalDpi xmlns:a14="http://schemas.microsoft.com/office/drawing/2010/main" val="0"/>
                        </a:ext>
                      </a:extLst>
                    </a:blip>
                    <a:srcRect/>
                    <a:stretch>
                      <a:fillRect/>
                    </a:stretch>
                  </pic:blipFill>
                  <pic:spPr bwMode="auto">
                    <a:xfrm>
                      <a:off x="0" y="0"/>
                      <a:ext cx="4882821" cy="1521098"/>
                    </a:xfrm>
                    <a:prstGeom prst="rect">
                      <a:avLst/>
                    </a:prstGeom>
                    <a:noFill/>
                    <a:ln>
                      <a:noFill/>
                    </a:ln>
                  </pic:spPr>
                </pic:pic>
              </a:graphicData>
            </a:graphic>
          </wp:inline>
        </w:drawing>
      </w:r>
    </w:p>
    <w:p w:rsidR="001B120D" w:rsidRPr="00944AFA" w:rsidRDefault="001B120D" w:rsidP="001B120D">
      <w:pPr>
        <w:rPr>
          <w:lang w:val="en-US" w:eastAsia="zh-CN"/>
        </w:rPr>
      </w:pPr>
    </w:p>
    <w:p w:rsidR="001B120D" w:rsidRPr="00944AFA"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 xml:space="preserve">Topic 3: Delay for BWP switching involving only baseband parameters </w:t>
      </w:r>
    </w:p>
    <w:p w:rsidR="001B120D" w:rsidRPr="00944AFA"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Option 1 - Follow scenario 4: Mediatek (</w:t>
      </w:r>
      <w:hyperlink r:id="rId1711" w:history="1">
        <w:r>
          <w:rPr>
            <w:rStyle w:val="Hyperlink"/>
            <w:rFonts w:ascii="Times New Roman" w:hAnsi="Times New Roman"/>
            <w:lang w:eastAsia="zh-CN"/>
          </w:rPr>
          <w:t>R4-1810021)</w:t>
        </w:r>
      </w:hyperlink>
    </w:p>
    <w:p w:rsidR="001B120D" w:rsidRPr="00944AFA"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Option 2 - Follow scenario 1: Huawei (</w:t>
      </w:r>
      <w:hyperlink r:id="rId1712" w:history="1">
        <w:r>
          <w:rPr>
            <w:rStyle w:val="Hyperlink"/>
            <w:rFonts w:ascii="Times New Roman" w:hAnsi="Times New Roman"/>
            <w:lang w:eastAsia="zh-CN"/>
          </w:rPr>
          <w:t>R4-1810664)</w:t>
        </w:r>
      </w:hyperlink>
    </w:p>
    <w:p w:rsidR="001B120D"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lastRenderedPageBreak/>
        <w:t>Option 3 - Timing parameters (K0/K1/K2) follow scenario 4. Others follow scenario 1: Qualcomm (</w:t>
      </w:r>
      <w:hyperlink r:id="rId1713" w:history="1">
        <w:r>
          <w:rPr>
            <w:rStyle w:val="Hyperlink"/>
            <w:rFonts w:ascii="Times New Roman" w:hAnsi="Times New Roman"/>
            <w:lang w:eastAsia="zh-CN"/>
          </w:rPr>
          <w:t>R4-1811258)</w:t>
        </w:r>
      </w:hyperlink>
    </w:p>
    <w:p w:rsidR="001B120D" w:rsidRPr="00944AFA" w:rsidRDefault="001B120D" w:rsidP="001B120D">
      <w:pPr>
        <w:rPr>
          <w:lang w:eastAsia="zh-CN"/>
        </w:rPr>
      </w:pPr>
    </w:p>
    <w:p w:rsidR="001B120D" w:rsidRPr="00944AFA"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 xml:space="preserve">Topic 4: RRC-based BWP switching </w:t>
      </w:r>
    </w:p>
    <w:p w:rsidR="001B120D" w:rsidRPr="00944AFA"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Option 1 - Define requirements for RRC-based BWP switch: OPPO (</w:t>
      </w:r>
      <w:hyperlink r:id="rId1714" w:history="1">
        <w:r>
          <w:rPr>
            <w:rStyle w:val="Hyperlink"/>
            <w:rFonts w:ascii="Times New Roman" w:hAnsi="Times New Roman"/>
            <w:lang w:eastAsia="zh-CN"/>
          </w:rPr>
          <w:t>R4-1810349)</w:t>
        </w:r>
      </w:hyperlink>
      <w:r w:rsidRPr="00944AFA">
        <w:rPr>
          <w:rFonts w:ascii="Times New Roman" w:hAnsi="Times New Roman"/>
          <w:lang w:eastAsia="zh-CN"/>
        </w:rPr>
        <w:t xml:space="preserve"> </w:t>
      </w:r>
    </w:p>
    <w:p w:rsidR="001B120D" w:rsidRPr="00944AFA"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Option 2 - Define requirements for RRC-based BWP switch taking into consideration ongoing discussions in RAN2: Nokia (</w:t>
      </w:r>
      <w:hyperlink r:id="rId1715" w:history="1">
        <w:r>
          <w:rPr>
            <w:rStyle w:val="Hyperlink"/>
            <w:rFonts w:ascii="Times New Roman" w:hAnsi="Times New Roman"/>
            <w:lang w:eastAsia="zh-CN"/>
          </w:rPr>
          <w:t>R4-1811124)</w:t>
        </w:r>
      </w:hyperlink>
    </w:p>
    <w:p w:rsidR="001B120D" w:rsidRPr="00944AFA"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Tentative agreement: Wait for RAN2 decision on whether different RRC delays are defined for RRC processing time with and without BWP switching</w:t>
      </w:r>
    </w:p>
    <w:p w:rsidR="001B120D" w:rsidRPr="00944AFA" w:rsidRDefault="001B120D" w:rsidP="001B120D">
      <w:pPr>
        <w:rPr>
          <w:lang w:val="en-US" w:eastAsia="zh-CN"/>
        </w:rPr>
      </w:pPr>
    </w:p>
    <w:p w:rsidR="001B120D" w:rsidRPr="00944AFA"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Interruption due to BWP switching</w:t>
      </w:r>
    </w:p>
    <w:p w:rsidR="001B120D" w:rsidRPr="00944AFA"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Topic 1: Whether additional interruption time is needed for AGC tuning intra-band case</w:t>
      </w:r>
    </w:p>
    <w:p w:rsidR="001B120D" w:rsidRPr="00944AFA"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Option 1 - Yes with duration TBD: Intel (</w:t>
      </w:r>
      <w:hyperlink r:id="rId1716" w:history="1">
        <w:r>
          <w:rPr>
            <w:rStyle w:val="Hyperlink"/>
            <w:rFonts w:ascii="Times New Roman" w:hAnsi="Times New Roman"/>
            <w:lang w:eastAsia="zh-CN"/>
          </w:rPr>
          <w:t>R4-1809876)</w:t>
        </w:r>
      </w:hyperlink>
    </w:p>
    <w:p w:rsidR="001B120D" w:rsidRPr="00944AFA"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Option 2 - Yes with SMTC duration: Ericsson (</w:t>
      </w:r>
      <w:hyperlink r:id="rId1717" w:history="1">
        <w:r>
          <w:rPr>
            <w:rStyle w:val="Hyperlink"/>
            <w:rFonts w:ascii="Times New Roman" w:hAnsi="Times New Roman"/>
            <w:lang w:eastAsia="zh-CN"/>
          </w:rPr>
          <w:t>R4-1810774)</w:t>
        </w:r>
      </w:hyperlink>
    </w:p>
    <w:p w:rsidR="001B120D" w:rsidRPr="00944AFA"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Option 3 - No: MediaTek (</w:t>
      </w:r>
      <w:hyperlink r:id="rId1718" w:history="1">
        <w:r>
          <w:rPr>
            <w:rStyle w:val="Hyperlink"/>
            <w:rFonts w:ascii="Times New Roman" w:hAnsi="Times New Roman"/>
            <w:lang w:eastAsia="zh-CN"/>
          </w:rPr>
          <w:t>R4-1810022)</w:t>
        </w:r>
      </w:hyperlink>
    </w:p>
    <w:p w:rsidR="001B120D" w:rsidRPr="00944AFA" w:rsidRDefault="001B120D" w:rsidP="001B120D">
      <w:pPr>
        <w:rPr>
          <w:lang w:val="en-US" w:eastAsia="zh-CN"/>
        </w:rPr>
      </w:pPr>
    </w:p>
    <w:p w:rsidR="001B120D" w:rsidRPr="00944AFA"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Topic 2</w:t>
      </w:r>
      <w:r>
        <w:rPr>
          <w:rFonts w:ascii="Times New Roman" w:hAnsi="Times New Roman"/>
          <w:lang w:eastAsia="zh-CN"/>
        </w:rPr>
        <w:t xml:space="preserve">: </w:t>
      </w:r>
      <w:r w:rsidRPr="00944AFA">
        <w:rPr>
          <w:rFonts w:ascii="Times New Roman" w:hAnsi="Times New Roman"/>
          <w:lang w:eastAsia="zh-CN"/>
        </w:rPr>
        <w:t>interruption requirement for NR activated serving cells inter-band NR–CA (for both EN-DC and SA)</w:t>
      </w:r>
    </w:p>
    <w:p w:rsidR="001B120D" w:rsidRPr="00944AFA"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Note: only synchronous case</w:t>
      </w:r>
    </w:p>
    <w:p w:rsidR="001B120D" w:rsidRPr="00944AFA"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Proposals: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4"/>
        <w:gridCol w:w="1247"/>
        <w:gridCol w:w="2268"/>
        <w:gridCol w:w="2268"/>
      </w:tblGrid>
      <w:tr w:rsidR="001B120D" w:rsidRPr="00944AFA" w:rsidTr="00C42175">
        <w:trPr>
          <w:trHeight w:val="20"/>
          <w:jc w:val="center"/>
        </w:trPr>
        <w:tc>
          <w:tcPr>
            <w:tcW w:w="624" w:type="dxa"/>
            <w:vMerge w:val="restart"/>
            <w:shd w:val="clear" w:color="auto" w:fill="auto"/>
            <w:vAlign w:val="center"/>
          </w:tcPr>
          <w:p w:rsidR="001B120D" w:rsidRPr="00944AFA" w:rsidRDefault="001B120D" w:rsidP="00C42175">
            <w:pPr>
              <w:spacing w:after="0"/>
              <w:jc w:val="center"/>
              <w:rPr>
                <w:lang w:val="en-US" w:eastAsia="zh-CN"/>
              </w:rPr>
            </w:pPr>
            <w:r w:rsidRPr="00944AFA">
              <w:rPr>
                <w:noProof/>
                <w:lang w:val="en-US" w:eastAsia="zh-CN"/>
              </w:rPr>
              <w:drawing>
                <wp:inline distT="0" distB="0" distL="0" distR="0" wp14:anchorId="3FE180EC" wp14:editId="491BC177">
                  <wp:extent cx="143510" cy="159385"/>
                  <wp:effectExtent l="0" t="0" r="8890" b="0"/>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97" cstate="print">
                            <a:extLst>
                              <a:ext uri="{28A0092B-C50C-407E-A947-70E740481C1C}">
                                <a14:useLocalDpi xmlns:a14="http://schemas.microsoft.com/office/drawing/2010/main" val="0"/>
                              </a:ext>
                            </a:extLst>
                          </a:blip>
                          <a:srcRect/>
                          <a:stretch>
                            <a:fillRect/>
                          </a:stretch>
                        </pic:blipFill>
                        <pic:spPr bwMode="auto">
                          <a:xfrm>
                            <a:off x="0" y="0"/>
                            <a:ext cx="143510" cy="159385"/>
                          </a:xfrm>
                          <a:prstGeom prst="rect">
                            <a:avLst/>
                          </a:prstGeom>
                          <a:noFill/>
                          <a:ln>
                            <a:noFill/>
                          </a:ln>
                        </pic:spPr>
                      </pic:pic>
                    </a:graphicData>
                  </a:graphic>
                </wp:inline>
              </w:drawing>
            </w:r>
          </w:p>
        </w:tc>
        <w:tc>
          <w:tcPr>
            <w:tcW w:w="1247" w:type="dxa"/>
            <w:vMerge w:val="restart"/>
            <w:vAlign w:val="center"/>
          </w:tcPr>
          <w:p w:rsidR="001B120D" w:rsidRPr="00944AFA" w:rsidRDefault="001B120D" w:rsidP="00C42175">
            <w:pPr>
              <w:spacing w:after="0"/>
              <w:jc w:val="center"/>
              <w:rPr>
                <w:lang w:val="en-US" w:eastAsia="zh-CN"/>
              </w:rPr>
            </w:pPr>
            <w:r w:rsidRPr="00944AFA">
              <w:rPr>
                <w:lang w:val="en-US" w:eastAsia="zh-CN"/>
              </w:rPr>
              <w:t>NR Slot length (ms)</w:t>
            </w:r>
          </w:p>
        </w:tc>
        <w:tc>
          <w:tcPr>
            <w:tcW w:w="4536" w:type="dxa"/>
            <w:gridSpan w:val="2"/>
            <w:vAlign w:val="center"/>
          </w:tcPr>
          <w:p w:rsidR="001B120D" w:rsidRPr="00944AFA" w:rsidRDefault="001B120D" w:rsidP="00C42175">
            <w:pPr>
              <w:spacing w:after="0"/>
              <w:jc w:val="center"/>
              <w:rPr>
                <w:lang w:val="en-US" w:eastAsia="zh-CN"/>
              </w:rPr>
            </w:pPr>
            <w:r w:rsidRPr="00944AFA">
              <w:rPr>
                <w:lang w:val="en-US" w:eastAsia="zh-CN"/>
              </w:rPr>
              <w:t>Interruption length (slot)</w:t>
            </w:r>
          </w:p>
        </w:tc>
      </w:tr>
      <w:tr w:rsidR="001B120D" w:rsidRPr="00944AFA" w:rsidTr="00C42175">
        <w:trPr>
          <w:trHeight w:val="20"/>
          <w:jc w:val="center"/>
        </w:trPr>
        <w:tc>
          <w:tcPr>
            <w:tcW w:w="624" w:type="dxa"/>
            <w:vMerge/>
            <w:shd w:val="clear" w:color="auto" w:fill="auto"/>
            <w:vAlign w:val="center"/>
          </w:tcPr>
          <w:p w:rsidR="001B120D" w:rsidRPr="00944AFA" w:rsidRDefault="001B120D" w:rsidP="00C42175">
            <w:pPr>
              <w:spacing w:after="0"/>
              <w:jc w:val="center"/>
              <w:rPr>
                <w:lang w:val="en-US" w:eastAsia="zh-CN"/>
              </w:rPr>
            </w:pPr>
          </w:p>
        </w:tc>
        <w:tc>
          <w:tcPr>
            <w:tcW w:w="1247" w:type="dxa"/>
            <w:vMerge/>
            <w:vAlign w:val="center"/>
          </w:tcPr>
          <w:p w:rsidR="001B120D" w:rsidRPr="00944AFA" w:rsidRDefault="001B120D" w:rsidP="00C42175">
            <w:pPr>
              <w:spacing w:after="0"/>
              <w:jc w:val="center"/>
              <w:rPr>
                <w:lang w:val="en-US" w:eastAsia="zh-CN"/>
              </w:rPr>
            </w:pPr>
          </w:p>
        </w:tc>
        <w:tc>
          <w:tcPr>
            <w:tcW w:w="2268" w:type="dxa"/>
            <w:vAlign w:val="center"/>
          </w:tcPr>
          <w:p w:rsidR="001B120D" w:rsidRPr="00944AFA" w:rsidRDefault="001B120D" w:rsidP="00C42175">
            <w:pPr>
              <w:spacing w:after="0"/>
              <w:jc w:val="center"/>
              <w:rPr>
                <w:lang w:val="en-US" w:eastAsia="zh-CN"/>
              </w:rPr>
            </w:pPr>
            <w:r w:rsidRPr="00944AFA">
              <w:rPr>
                <w:lang w:val="en-US" w:eastAsia="zh-CN"/>
              </w:rPr>
              <w:t>Option 1</w:t>
            </w:r>
          </w:p>
          <w:p w:rsidR="001B120D" w:rsidRPr="00944AFA" w:rsidRDefault="001B120D" w:rsidP="00C42175">
            <w:pPr>
              <w:spacing w:after="0"/>
              <w:jc w:val="center"/>
              <w:rPr>
                <w:lang w:val="en-US" w:eastAsia="zh-CN"/>
              </w:rPr>
            </w:pPr>
            <w:r w:rsidRPr="00944AFA">
              <w:rPr>
                <w:lang w:val="en-US" w:eastAsia="zh-CN"/>
              </w:rPr>
              <w:t>Intel (</w:t>
            </w:r>
            <w:hyperlink r:id="rId1719" w:history="1">
              <w:r>
                <w:rPr>
                  <w:rStyle w:val="Hyperlink"/>
                  <w:lang w:val="en-US" w:eastAsia="zh-CN"/>
                </w:rPr>
                <w:t>R4-1809876)</w:t>
              </w:r>
            </w:hyperlink>
          </w:p>
          <w:p w:rsidR="001B120D" w:rsidRPr="00944AFA" w:rsidRDefault="001B120D" w:rsidP="00C42175">
            <w:pPr>
              <w:spacing w:after="0"/>
              <w:jc w:val="center"/>
              <w:rPr>
                <w:lang w:val="en-US" w:eastAsia="zh-CN"/>
              </w:rPr>
            </w:pPr>
            <w:r w:rsidRPr="00944AFA">
              <w:rPr>
                <w:lang w:val="en-US" w:eastAsia="zh-CN"/>
              </w:rPr>
              <w:t>MediaTek (</w:t>
            </w:r>
            <w:hyperlink r:id="rId1720" w:history="1">
              <w:r>
                <w:rPr>
                  <w:rStyle w:val="Hyperlink"/>
                  <w:lang w:val="en-US" w:eastAsia="zh-CN"/>
                </w:rPr>
                <w:t>R4-1810022)</w:t>
              </w:r>
            </w:hyperlink>
          </w:p>
        </w:tc>
        <w:tc>
          <w:tcPr>
            <w:tcW w:w="2268" w:type="dxa"/>
            <w:vAlign w:val="center"/>
          </w:tcPr>
          <w:p w:rsidR="001B120D" w:rsidRPr="00944AFA" w:rsidRDefault="001B120D" w:rsidP="00C42175">
            <w:pPr>
              <w:spacing w:after="0"/>
              <w:jc w:val="center"/>
              <w:rPr>
                <w:lang w:val="en-US" w:eastAsia="zh-CN"/>
              </w:rPr>
            </w:pPr>
            <w:r w:rsidRPr="00944AFA">
              <w:rPr>
                <w:lang w:val="en-US" w:eastAsia="zh-CN"/>
              </w:rPr>
              <w:t>Option 2</w:t>
            </w:r>
          </w:p>
          <w:p w:rsidR="001B120D" w:rsidRPr="00944AFA" w:rsidRDefault="001B120D" w:rsidP="00C42175">
            <w:pPr>
              <w:spacing w:after="0"/>
              <w:jc w:val="center"/>
              <w:rPr>
                <w:lang w:val="en-US" w:eastAsia="zh-CN"/>
              </w:rPr>
            </w:pPr>
            <w:r w:rsidRPr="00944AFA">
              <w:rPr>
                <w:lang w:val="en-US" w:eastAsia="zh-CN"/>
              </w:rPr>
              <w:t>Ericsson (</w:t>
            </w:r>
            <w:hyperlink r:id="rId1721" w:history="1">
              <w:r>
                <w:rPr>
                  <w:rStyle w:val="Hyperlink"/>
                  <w:lang w:val="en-US" w:eastAsia="zh-CN"/>
                </w:rPr>
                <w:t>R4-1810774)</w:t>
              </w:r>
            </w:hyperlink>
          </w:p>
        </w:tc>
      </w:tr>
      <w:tr w:rsidR="001B120D" w:rsidRPr="00944AFA" w:rsidTr="00C42175">
        <w:trPr>
          <w:trHeight w:val="20"/>
          <w:jc w:val="center"/>
        </w:trPr>
        <w:tc>
          <w:tcPr>
            <w:tcW w:w="624" w:type="dxa"/>
            <w:shd w:val="clear" w:color="auto" w:fill="auto"/>
            <w:vAlign w:val="center"/>
          </w:tcPr>
          <w:p w:rsidR="001B120D" w:rsidRPr="00944AFA" w:rsidRDefault="001B120D" w:rsidP="00C42175">
            <w:pPr>
              <w:spacing w:after="0"/>
              <w:jc w:val="center"/>
              <w:rPr>
                <w:lang w:val="en-US" w:eastAsia="zh-CN"/>
              </w:rPr>
            </w:pPr>
            <w:r w:rsidRPr="00944AFA">
              <w:rPr>
                <w:lang w:val="en-US" w:eastAsia="zh-CN"/>
              </w:rPr>
              <w:t>0</w:t>
            </w:r>
          </w:p>
        </w:tc>
        <w:tc>
          <w:tcPr>
            <w:tcW w:w="1247" w:type="dxa"/>
            <w:vAlign w:val="center"/>
          </w:tcPr>
          <w:p w:rsidR="001B120D" w:rsidRPr="00944AFA" w:rsidRDefault="001B120D" w:rsidP="00C42175">
            <w:pPr>
              <w:spacing w:after="0"/>
              <w:jc w:val="center"/>
              <w:rPr>
                <w:lang w:val="en-US" w:eastAsia="zh-CN"/>
              </w:rPr>
            </w:pPr>
            <w:r w:rsidRPr="00944AFA">
              <w:rPr>
                <w:lang w:val="en-US" w:eastAsia="zh-CN"/>
              </w:rPr>
              <w:t>1</w:t>
            </w:r>
          </w:p>
        </w:tc>
        <w:tc>
          <w:tcPr>
            <w:tcW w:w="2268" w:type="dxa"/>
            <w:shd w:val="clear" w:color="auto" w:fill="auto"/>
            <w:vAlign w:val="center"/>
          </w:tcPr>
          <w:p w:rsidR="001B120D" w:rsidRPr="00944AFA" w:rsidRDefault="001B120D" w:rsidP="00C42175">
            <w:pPr>
              <w:spacing w:after="0"/>
              <w:jc w:val="center"/>
              <w:rPr>
                <w:lang w:val="en-US" w:eastAsia="zh-CN"/>
              </w:rPr>
            </w:pPr>
            <w:r w:rsidRPr="00944AFA">
              <w:rPr>
                <w:lang w:val="en-US" w:eastAsia="zh-CN"/>
              </w:rPr>
              <w:t>1</w:t>
            </w:r>
          </w:p>
        </w:tc>
        <w:tc>
          <w:tcPr>
            <w:tcW w:w="2268" w:type="dxa"/>
            <w:vAlign w:val="center"/>
          </w:tcPr>
          <w:p w:rsidR="001B120D" w:rsidRPr="00944AFA" w:rsidRDefault="001B120D" w:rsidP="00C42175">
            <w:pPr>
              <w:spacing w:after="0"/>
              <w:jc w:val="center"/>
              <w:rPr>
                <w:lang w:val="en-US" w:eastAsia="zh-CN"/>
              </w:rPr>
            </w:pPr>
            <w:r w:rsidRPr="00944AFA">
              <w:rPr>
                <w:lang w:val="en-US" w:eastAsia="zh-CN"/>
              </w:rPr>
              <w:t>1</w:t>
            </w:r>
          </w:p>
        </w:tc>
      </w:tr>
      <w:tr w:rsidR="001B120D" w:rsidRPr="00944AFA" w:rsidTr="00C42175">
        <w:trPr>
          <w:trHeight w:val="20"/>
          <w:jc w:val="center"/>
        </w:trPr>
        <w:tc>
          <w:tcPr>
            <w:tcW w:w="624" w:type="dxa"/>
            <w:shd w:val="clear" w:color="auto" w:fill="auto"/>
            <w:vAlign w:val="center"/>
          </w:tcPr>
          <w:p w:rsidR="001B120D" w:rsidRPr="00944AFA" w:rsidRDefault="001B120D" w:rsidP="00C42175">
            <w:pPr>
              <w:spacing w:after="0"/>
              <w:jc w:val="center"/>
              <w:rPr>
                <w:lang w:val="en-US" w:eastAsia="zh-CN"/>
              </w:rPr>
            </w:pPr>
            <w:r w:rsidRPr="00944AFA">
              <w:rPr>
                <w:lang w:val="en-US" w:eastAsia="zh-CN"/>
              </w:rPr>
              <w:t>1</w:t>
            </w:r>
          </w:p>
        </w:tc>
        <w:tc>
          <w:tcPr>
            <w:tcW w:w="1247" w:type="dxa"/>
            <w:vAlign w:val="center"/>
          </w:tcPr>
          <w:p w:rsidR="001B120D" w:rsidRPr="00944AFA" w:rsidRDefault="001B120D" w:rsidP="00C42175">
            <w:pPr>
              <w:spacing w:after="0"/>
              <w:jc w:val="center"/>
              <w:rPr>
                <w:lang w:val="en-US" w:eastAsia="zh-CN"/>
              </w:rPr>
            </w:pPr>
            <w:r w:rsidRPr="00944AFA">
              <w:rPr>
                <w:lang w:val="en-US" w:eastAsia="zh-CN"/>
              </w:rPr>
              <w:t>0.5</w:t>
            </w:r>
          </w:p>
        </w:tc>
        <w:tc>
          <w:tcPr>
            <w:tcW w:w="2268" w:type="dxa"/>
            <w:shd w:val="clear" w:color="auto" w:fill="auto"/>
            <w:vAlign w:val="center"/>
          </w:tcPr>
          <w:p w:rsidR="001B120D" w:rsidRPr="00944AFA" w:rsidRDefault="001B120D" w:rsidP="00C42175">
            <w:pPr>
              <w:spacing w:after="0"/>
              <w:jc w:val="center"/>
              <w:rPr>
                <w:lang w:val="en-US" w:eastAsia="zh-CN"/>
              </w:rPr>
            </w:pPr>
            <w:r w:rsidRPr="00944AFA">
              <w:rPr>
                <w:lang w:val="en-US" w:eastAsia="zh-CN"/>
              </w:rPr>
              <w:t>1</w:t>
            </w:r>
          </w:p>
        </w:tc>
        <w:tc>
          <w:tcPr>
            <w:tcW w:w="2268" w:type="dxa"/>
            <w:vAlign w:val="center"/>
          </w:tcPr>
          <w:p w:rsidR="001B120D" w:rsidRPr="00944AFA" w:rsidRDefault="001B120D" w:rsidP="00C42175">
            <w:pPr>
              <w:spacing w:after="0"/>
              <w:jc w:val="center"/>
              <w:rPr>
                <w:lang w:val="en-US" w:eastAsia="zh-CN"/>
              </w:rPr>
            </w:pPr>
            <w:r w:rsidRPr="00944AFA">
              <w:rPr>
                <w:lang w:val="en-US" w:eastAsia="zh-CN"/>
              </w:rPr>
              <w:t>1</w:t>
            </w:r>
          </w:p>
        </w:tc>
      </w:tr>
      <w:tr w:rsidR="001B120D" w:rsidRPr="00944AFA" w:rsidTr="00C42175">
        <w:trPr>
          <w:trHeight w:val="20"/>
          <w:jc w:val="center"/>
        </w:trPr>
        <w:tc>
          <w:tcPr>
            <w:tcW w:w="624" w:type="dxa"/>
            <w:shd w:val="clear" w:color="auto" w:fill="auto"/>
            <w:vAlign w:val="center"/>
          </w:tcPr>
          <w:p w:rsidR="001B120D" w:rsidRPr="00944AFA" w:rsidRDefault="001B120D" w:rsidP="00C42175">
            <w:pPr>
              <w:spacing w:after="0"/>
              <w:jc w:val="center"/>
              <w:rPr>
                <w:lang w:val="en-US" w:eastAsia="zh-CN"/>
              </w:rPr>
            </w:pPr>
            <w:r w:rsidRPr="00944AFA">
              <w:rPr>
                <w:lang w:val="en-US" w:eastAsia="zh-CN"/>
              </w:rPr>
              <w:t>2</w:t>
            </w:r>
          </w:p>
        </w:tc>
        <w:tc>
          <w:tcPr>
            <w:tcW w:w="1247" w:type="dxa"/>
            <w:vAlign w:val="center"/>
          </w:tcPr>
          <w:p w:rsidR="001B120D" w:rsidRPr="00944AFA" w:rsidRDefault="001B120D" w:rsidP="00C42175">
            <w:pPr>
              <w:spacing w:after="0"/>
              <w:jc w:val="center"/>
              <w:rPr>
                <w:lang w:val="en-US" w:eastAsia="zh-CN"/>
              </w:rPr>
            </w:pPr>
            <w:r w:rsidRPr="00944AFA">
              <w:rPr>
                <w:lang w:val="en-US" w:eastAsia="zh-CN"/>
              </w:rPr>
              <w:t>0.25</w:t>
            </w:r>
          </w:p>
        </w:tc>
        <w:tc>
          <w:tcPr>
            <w:tcW w:w="2268" w:type="dxa"/>
            <w:shd w:val="clear" w:color="auto" w:fill="auto"/>
            <w:vAlign w:val="center"/>
          </w:tcPr>
          <w:p w:rsidR="001B120D" w:rsidRPr="00944AFA" w:rsidRDefault="001B120D" w:rsidP="00C42175">
            <w:pPr>
              <w:spacing w:after="0"/>
              <w:jc w:val="center"/>
              <w:rPr>
                <w:lang w:val="en-US" w:eastAsia="zh-CN"/>
              </w:rPr>
            </w:pPr>
            <w:r w:rsidRPr="00944AFA">
              <w:rPr>
                <w:lang w:val="en-US" w:eastAsia="zh-CN"/>
              </w:rPr>
              <w:t>3</w:t>
            </w:r>
          </w:p>
        </w:tc>
        <w:tc>
          <w:tcPr>
            <w:tcW w:w="2268" w:type="dxa"/>
            <w:vAlign w:val="center"/>
          </w:tcPr>
          <w:p w:rsidR="001B120D" w:rsidRPr="00944AFA" w:rsidRDefault="001B120D" w:rsidP="00C42175">
            <w:pPr>
              <w:spacing w:after="0"/>
              <w:jc w:val="center"/>
              <w:rPr>
                <w:lang w:val="en-US" w:eastAsia="zh-CN"/>
              </w:rPr>
            </w:pPr>
            <w:r w:rsidRPr="00944AFA">
              <w:rPr>
                <w:lang w:val="en-US" w:eastAsia="zh-CN"/>
              </w:rPr>
              <w:t>2</w:t>
            </w:r>
          </w:p>
        </w:tc>
      </w:tr>
      <w:tr w:rsidR="001B120D" w:rsidRPr="00944AFA" w:rsidTr="00C42175">
        <w:trPr>
          <w:trHeight w:val="20"/>
          <w:jc w:val="center"/>
        </w:trPr>
        <w:tc>
          <w:tcPr>
            <w:tcW w:w="624" w:type="dxa"/>
            <w:shd w:val="clear" w:color="auto" w:fill="auto"/>
            <w:vAlign w:val="center"/>
          </w:tcPr>
          <w:p w:rsidR="001B120D" w:rsidRPr="00944AFA" w:rsidRDefault="001B120D" w:rsidP="00C42175">
            <w:pPr>
              <w:spacing w:after="0"/>
              <w:jc w:val="center"/>
              <w:rPr>
                <w:lang w:val="en-US" w:eastAsia="zh-CN"/>
              </w:rPr>
            </w:pPr>
            <w:r w:rsidRPr="00944AFA">
              <w:rPr>
                <w:lang w:val="en-US" w:eastAsia="zh-CN"/>
              </w:rPr>
              <w:t>3</w:t>
            </w:r>
          </w:p>
        </w:tc>
        <w:tc>
          <w:tcPr>
            <w:tcW w:w="1247" w:type="dxa"/>
            <w:vAlign w:val="center"/>
          </w:tcPr>
          <w:p w:rsidR="001B120D" w:rsidRPr="00944AFA" w:rsidRDefault="001B120D" w:rsidP="00C42175">
            <w:pPr>
              <w:spacing w:after="0"/>
              <w:jc w:val="center"/>
              <w:rPr>
                <w:lang w:val="en-US" w:eastAsia="zh-CN"/>
              </w:rPr>
            </w:pPr>
            <w:r w:rsidRPr="00944AFA">
              <w:rPr>
                <w:lang w:val="en-US" w:eastAsia="zh-CN"/>
              </w:rPr>
              <w:t>0.125</w:t>
            </w:r>
          </w:p>
        </w:tc>
        <w:tc>
          <w:tcPr>
            <w:tcW w:w="2268" w:type="dxa"/>
            <w:shd w:val="clear" w:color="auto" w:fill="auto"/>
            <w:vAlign w:val="center"/>
          </w:tcPr>
          <w:p w:rsidR="001B120D" w:rsidRPr="00944AFA" w:rsidRDefault="001B120D" w:rsidP="00C42175">
            <w:pPr>
              <w:spacing w:after="0"/>
              <w:jc w:val="center"/>
              <w:rPr>
                <w:lang w:val="en-US" w:eastAsia="zh-CN"/>
              </w:rPr>
            </w:pPr>
            <w:r w:rsidRPr="00944AFA">
              <w:rPr>
                <w:lang w:val="en-US" w:eastAsia="zh-CN"/>
              </w:rPr>
              <w:t>5</w:t>
            </w:r>
          </w:p>
        </w:tc>
        <w:tc>
          <w:tcPr>
            <w:tcW w:w="2268" w:type="dxa"/>
            <w:vAlign w:val="center"/>
          </w:tcPr>
          <w:p w:rsidR="001B120D" w:rsidRPr="00944AFA" w:rsidRDefault="001B120D" w:rsidP="00C42175">
            <w:pPr>
              <w:spacing w:after="0"/>
              <w:jc w:val="center"/>
              <w:rPr>
                <w:lang w:val="en-US" w:eastAsia="zh-CN"/>
              </w:rPr>
            </w:pPr>
            <w:r w:rsidRPr="00944AFA">
              <w:rPr>
                <w:lang w:val="en-US" w:eastAsia="zh-CN"/>
              </w:rPr>
              <w:t>4</w:t>
            </w:r>
          </w:p>
        </w:tc>
      </w:tr>
    </w:tbl>
    <w:p w:rsidR="001B120D" w:rsidRPr="00944AFA" w:rsidRDefault="001B120D" w:rsidP="001B120D">
      <w:pPr>
        <w:rPr>
          <w:lang w:eastAsia="zh-CN"/>
        </w:rPr>
      </w:pPr>
    </w:p>
    <w:p w:rsidR="001B120D" w:rsidRPr="00944AFA"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 xml:space="preserve">Tentative agreement: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4"/>
        <w:gridCol w:w="1247"/>
        <w:gridCol w:w="2268"/>
      </w:tblGrid>
      <w:tr w:rsidR="001B120D" w:rsidRPr="00944AFA" w:rsidTr="00C42175">
        <w:trPr>
          <w:trHeight w:val="20"/>
          <w:jc w:val="center"/>
        </w:trPr>
        <w:tc>
          <w:tcPr>
            <w:tcW w:w="624" w:type="dxa"/>
            <w:shd w:val="clear" w:color="auto" w:fill="auto"/>
            <w:vAlign w:val="center"/>
          </w:tcPr>
          <w:p w:rsidR="001B120D" w:rsidRPr="00944AFA" w:rsidRDefault="001B120D" w:rsidP="00C42175">
            <w:pPr>
              <w:spacing w:after="0"/>
              <w:rPr>
                <w:lang w:val="en-US" w:eastAsia="zh-CN"/>
              </w:rPr>
            </w:pPr>
            <w:r w:rsidRPr="00944AFA">
              <w:rPr>
                <w:noProof/>
                <w:lang w:val="en-US" w:eastAsia="zh-CN"/>
              </w:rPr>
              <w:drawing>
                <wp:inline distT="0" distB="0" distL="0" distR="0" wp14:anchorId="48D9C301" wp14:editId="651ACFDB">
                  <wp:extent cx="143510" cy="159385"/>
                  <wp:effectExtent l="0" t="0" r="8890" b="0"/>
                  <wp:docPr id="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97" cstate="print">
                            <a:extLst>
                              <a:ext uri="{28A0092B-C50C-407E-A947-70E740481C1C}">
                                <a14:useLocalDpi xmlns:a14="http://schemas.microsoft.com/office/drawing/2010/main" val="0"/>
                              </a:ext>
                            </a:extLst>
                          </a:blip>
                          <a:srcRect/>
                          <a:stretch>
                            <a:fillRect/>
                          </a:stretch>
                        </pic:blipFill>
                        <pic:spPr bwMode="auto">
                          <a:xfrm>
                            <a:off x="0" y="0"/>
                            <a:ext cx="143510" cy="159385"/>
                          </a:xfrm>
                          <a:prstGeom prst="rect">
                            <a:avLst/>
                          </a:prstGeom>
                          <a:noFill/>
                          <a:ln>
                            <a:noFill/>
                          </a:ln>
                        </pic:spPr>
                      </pic:pic>
                    </a:graphicData>
                  </a:graphic>
                </wp:inline>
              </w:drawing>
            </w:r>
          </w:p>
        </w:tc>
        <w:tc>
          <w:tcPr>
            <w:tcW w:w="1247" w:type="dxa"/>
            <w:vAlign w:val="center"/>
          </w:tcPr>
          <w:p w:rsidR="001B120D" w:rsidRPr="00944AFA" w:rsidRDefault="001B120D" w:rsidP="00C42175">
            <w:pPr>
              <w:spacing w:after="0"/>
              <w:rPr>
                <w:lang w:val="en-US" w:eastAsia="zh-CN"/>
              </w:rPr>
            </w:pPr>
            <w:r w:rsidRPr="00944AFA">
              <w:rPr>
                <w:lang w:val="en-US" w:eastAsia="zh-CN"/>
              </w:rPr>
              <w:t>NR Slot length (ms)</w:t>
            </w:r>
          </w:p>
        </w:tc>
        <w:tc>
          <w:tcPr>
            <w:tcW w:w="2268" w:type="dxa"/>
            <w:vAlign w:val="center"/>
          </w:tcPr>
          <w:p w:rsidR="001B120D" w:rsidRPr="00944AFA" w:rsidRDefault="001B120D" w:rsidP="00C42175">
            <w:pPr>
              <w:spacing w:after="0"/>
              <w:rPr>
                <w:lang w:val="en-US" w:eastAsia="zh-CN"/>
              </w:rPr>
            </w:pPr>
            <w:r w:rsidRPr="00944AFA">
              <w:rPr>
                <w:lang w:val="en-US" w:eastAsia="zh-CN"/>
              </w:rPr>
              <w:t>Interruption length (slot)</w:t>
            </w:r>
          </w:p>
        </w:tc>
      </w:tr>
      <w:tr w:rsidR="001B120D" w:rsidRPr="00944AFA" w:rsidTr="00C42175">
        <w:trPr>
          <w:trHeight w:val="20"/>
          <w:jc w:val="center"/>
        </w:trPr>
        <w:tc>
          <w:tcPr>
            <w:tcW w:w="624" w:type="dxa"/>
            <w:shd w:val="clear" w:color="auto" w:fill="auto"/>
            <w:vAlign w:val="center"/>
          </w:tcPr>
          <w:p w:rsidR="001B120D" w:rsidRPr="00944AFA" w:rsidRDefault="001B120D" w:rsidP="00C42175">
            <w:pPr>
              <w:spacing w:after="0"/>
              <w:rPr>
                <w:lang w:val="en-US" w:eastAsia="zh-CN"/>
              </w:rPr>
            </w:pPr>
            <w:r w:rsidRPr="00944AFA">
              <w:rPr>
                <w:lang w:val="en-US" w:eastAsia="zh-CN"/>
              </w:rPr>
              <w:t>0</w:t>
            </w:r>
          </w:p>
        </w:tc>
        <w:tc>
          <w:tcPr>
            <w:tcW w:w="1247" w:type="dxa"/>
            <w:vAlign w:val="center"/>
          </w:tcPr>
          <w:p w:rsidR="001B120D" w:rsidRPr="00944AFA" w:rsidRDefault="001B120D" w:rsidP="00C42175">
            <w:pPr>
              <w:spacing w:after="0"/>
              <w:rPr>
                <w:lang w:val="en-US" w:eastAsia="zh-CN"/>
              </w:rPr>
            </w:pPr>
            <w:r w:rsidRPr="00944AFA">
              <w:rPr>
                <w:lang w:val="en-US" w:eastAsia="zh-CN"/>
              </w:rPr>
              <w:t>1</w:t>
            </w:r>
          </w:p>
        </w:tc>
        <w:tc>
          <w:tcPr>
            <w:tcW w:w="2268" w:type="dxa"/>
            <w:shd w:val="clear" w:color="auto" w:fill="auto"/>
            <w:vAlign w:val="center"/>
          </w:tcPr>
          <w:p w:rsidR="001B120D" w:rsidRPr="00944AFA" w:rsidRDefault="001B120D" w:rsidP="00C42175">
            <w:pPr>
              <w:spacing w:after="0"/>
              <w:rPr>
                <w:lang w:val="en-US" w:eastAsia="zh-CN"/>
              </w:rPr>
            </w:pPr>
            <w:r w:rsidRPr="00944AFA">
              <w:rPr>
                <w:lang w:val="en-US" w:eastAsia="zh-CN"/>
              </w:rPr>
              <w:t>1</w:t>
            </w:r>
          </w:p>
        </w:tc>
      </w:tr>
      <w:tr w:rsidR="001B120D" w:rsidRPr="00944AFA" w:rsidTr="00C42175">
        <w:trPr>
          <w:trHeight w:val="20"/>
          <w:jc w:val="center"/>
        </w:trPr>
        <w:tc>
          <w:tcPr>
            <w:tcW w:w="624" w:type="dxa"/>
            <w:shd w:val="clear" w:color="auto" w:fill="auto"/>
            <w:vAlign w:val="center"/>
          </w:tcPr>
          <w:p w:rsidR="001B120D" w:rsidRPr="00944AFA" w:rsidRDefault="001B120D" w:rsidP="00C42175">
            <w:pPr>
              <w:spacing w:after="0"/>
              <w:rPr>
                <w:lang w:val="en-US" w:eastAsia="zh-CN"/>
              </w:rPr>
            </w:pPr>
            <w:r w:rsidRPr="00944AFA">
              <w:rPr>
                <w:lang w:val="en-US" w:eastAsia="zh-CN"/>
              </w:rPr>
              <w:t>1</w:t>
            </w:r>
          </w:p>
        </w:tc>
        <w:tc>
          <w:tcPr>
            <w:tcW w:w="1247" w:type="dxa"/>
            <w:vAlign w:val="center"/>
          </w:tcPr>
          <w:p w:rsidR="001B120D" w:rsidRPr="00944AFA" w:rsidRDefault="001B120D" w:rsidP="00C42175">
            <w:pPr>
              <w:spacing w:after="0"/>
              <w:rPr>
                <w:lang w:val="en-US" w:eastAsia="zh-CN"/>
              </w:rPr>
            </w:pPr>
            <w:r w:rsidRPr="00944AFA">
              <w:rPr>
                <w:lang w:val="en-US" w:eastAsia="zh-CN"/>
              </w:rPr>
              <w:t>0.5</w:t>
            </w:r>
          </w:p>
        </w:tc>
        <w:tc>
          <w:tcPr>
            <w:tcW w:w="2268" w:type="dxa"/>
            <w:shd w:val="clear" w:color="auto" w:fill="auto"/>
            <w:vAlign w:val="center"/>
          </w:tcPr>
          <w:p w:rsidR="001B120D" w:rsidRPr="00944AFA" w:rsidRDefault="001B120D" w:rsidP="00C42175">
            <w:pPr>
              <w:spacing w:after="0"/>
              <w:rPr>
                <w:lang w:val="en-US" w:eastAsia="zh-CN"/>
              </w:rPr>
            </w:pPr>
            <w:r w:rsidRPr="00944AFA">
              <w:rPr>
                <w:lang w:val="en-US" w:eastAsia="zh-CN"/>
              </w:rPr>
              <w:t>1</w:t>
            </w:r>
          </w:p>
        </w:tc>
      </w:tr>
      <w:tr w:rsidR="001B120D" w:rsidRPr="00944AFA" w:rsidTr="00C42175">
        <w:trPr>
          <w:trHeight w:val="20"/>
          <w:jc w:val="center"/>
        </w:trPr>
        <w:tc>
          <w:tcPr>
            <w:tcW w:w="624" w:type="dxa"/>
            <w:shd w:val="clear" w:color="auto" w:fill="auto"/>
            <w:vAlign w:val="center"/>
          </w:tcPr>
          <w:p w:rsidR="001B120D" w:rsidRPr="00944AFA" w:rsidRDefault="001B120D" w:rsidP="00C42175">
            <w:pPr>
              <w:spacing w:after="0"/>
              <w:rPr>
                <w:lang w:val="en-US" w:eastAsia="zh-CN"/>
              </w:rPr>
            </w:pPr>
            <w:r w:rsidRPr="00944AFA">
              <w:rPr>
                <w:lang w:val="en-US" w:eastAsia="zh-CN"/>
              </w:rPr>
              <w:t>2</w:t>
            </w:r>
          </w:p>
        </w:tc>
        <w:tc>
          <w:tcPr>
            <w:tcW w:w="1247" w:type="dxa"/>
            <w:vAlign w:val="center"/>
          </w:tcPr>
          <w:p w:rsidR="001B120D" w:rsidRPr="00944AFA" w:rsidRDefault="001B120D" w:rsidP="00C42175">
            <w:pPr>
              <w:spacing w:after="0"/>
              <w:rPr>
                <w:lang w:val="en-US" w:eastAsia="zh-CN"/>
              </w:rPr>
            </w:pPr>
            <w:r w:rsidRPr="00944AFA">
              <w:rPr>
                <w:lang w:val="en-US" w:eastAsia="zh-CN"/>
              </w:rPr>
              <w:t>0.25</w:t>
            </w:r>
          </w:p>
        </w:tc>
        <w:tc>
          <w:tcPr>
            <w:tcW w:w="2268" w:type="dxa"/>
            <w:shd w:val="clear" w:color="auto" w:fill="auto"/>
            <w:vAlign w:val="center"/>
          </w:tcPr>
          <w:p w:rsidR="001B120D" w:rsidRPr="00944AFA" w:rsidRDefault="001B120D" w:rsidP="00C42175">
            <w:pPr>
              <w:spacing w:after="0"/>
              <w:rPr>
                <w:lang w:val="en-US" w:eastAsia="zh-CN"/>
              </w:rPr>
            </w:pPr>
            <w:r w:rsidRPr="00944AFA">
              <w:rPr>
                <w:lang w:val="en-US" w:eastAsia="zh-CN"/>
              </w:rPr>
              <w:t>3</w:t>
            </w:r>
          </w:p>
        </w:tc>
      </w:tr>
      <w:tr w:rsidR="001B120D" w:rsidRPr="00944AFA" w:rsidTr="00C42175">
        <w:trPr>
          <w:trHeight w:val="20"/>
          <w:jc w:val="center"/>
        </w:trPr>
        <w:tc>
          <w:tcPr>
            <w:tcW w:w="624" w:type="dxa"/>
            <w:shd w:val="clear" w:color="auto" w:fill="auto"/>
            <w:vAlign w:val="center"/>
          </w:tcPr>
          <w:p w:rsidR="001B120D" w:rsidRPr="00944AFA" w:rsidRDefault="001B120D" w:rsidP="00C42175">
            <w:pPr>
              <w:spacing w:after="0"/>
              <w:rPr>
                <w:lang w:val="en-US" w:eastAsia="zh-CN"/>
              </w:rPr>
            </w:pPr>
            <w:r w:rsidRPr="00944AFA">
              <w:rPr>
                <w:lang w:val="en-US" w:eastAsia="zh-CN"/>
              </w:rPr>
              <w:t>3</w:t>
            </w:r>
          </w:p>
        </w:tc>
        <w:tc>
          <w:tcPr>
            <w:tcW w:w="1247" w:type="dxa"/>
            <w:vAlign w:val="center"/>
          </w:tcPr>
          <w:p w:rsidR="001B120D" w:rsidRPr="00944AFA" w:rsidRDefault="001B120D" w:rsidP="00C42175">
            <w:pPr>
              <w:spacing w:after="0"/>
              <w:rPr>
                <w:lang w:val="en-US" w:eastAsia="zh-CN"/>
              </w:rPr>
            </w:pPr>
            <w:r w:rsidRPr="00944AFA">
              <w:rPr>
                <w:lang w:val="en-US" w:eastAsia="zh-CN"/>
              </w:rPr>
              <w:t>0.125</w:t>
            </w:r>
          </w:p>
        </w:tc>
        <w:tc>
          <w:tcPr>
            <w:tcW w:w="2268" w:type="dxa"/>
            <w:shd w:val="clear" w:color="auto" w:fill="auto"/>
            <w:vAlign w:val="center"/>
          </w:tcPr>
          <w:p w:rsidR="001B120D" w:rsidRPr="00944AFA" w:rsidRDefault="001B120D" w:rsidP="00C42175">
            <w:pPr>
              <w:spacing w:after="0"/>
              <w:rPr>
                <w:lang w:val="en-US" w:eastAsia="zh-CN"/>
              </w:rPr>
            </w:pPr>
            <w:r w:rsidRPr="00944AFA">
              <w:rPr>
                <w:lang w:val="en-US" w:eastAsia="zh-CN"/>
              </w:rPr>
              <w:t>5</w:t>
            </w:r>
          </w:p>
        </w:tc>
      </w:tr>
    </w:tbl>
    <w:p w:rsidR="001B120D" w:rsidRPr="00944AFA" w:rsidRDefault="001B120D" w:rsidP="001B120D">
      <w:pPr>
        <w:rPr>
          <w:lang w:val="en-US" w:eastAsia="zh-CN"/>
        </w:rPr>
      </w:pPr>
    </w:p>
    <w:p w:rsidR="001B120D" w:rsidRPr="00944AFA"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lang w:eastAsia="zh-CN"/>
        </w:rPr>
        <w:t xml:space="preserve">Topic 3: </w:t>
      </w:r>
      <w:r w:rsidRPr="00944AFA">
        <w:rPr>
          <w:rFonts w:ascii="Times New Roman" w:hAnsi="Times New Roman"/>
          <w:lang w:eastAsia="zh-CN"/>
        </w:rPr>
        <w:t>Whether BWP switching involving only SCS changing is allowed to cause interruption</w:t>
      </w:r>
    </w:p>
    <w:p w:rsidR="001B120D" w:rsidRPr="00944AFA" w:rsidRDefault="001B120D" w:rsidP="005E75E4">
      <w:pPr>
        <w:pStyle w:val="ListParagraph"/>
        <w:numPr>
          <w:ilvl w:val="2"/>
          <w:numId w:val="219"/>
        </w:numPr>
        <w:overflowPunct w:val="0"/>
        <w:autoSpaceDE w:val="0"/>
        <w:autoSpaceDN w:val="0"/>
        <w:adjustRightInd w:val="0"/>
        <w:spacing w:after="180" w:line="240" w:lineRule="auto"/>
        <w:contextualSpacing w:val="0"/>
        <w:rPr>
          <w:lang w:eastAsia="zh-CN"/>
        </w:rPr>
      </w:pPr>
      <w:r w:rsidRPr="00944AFA">
        <w:rPr>
          <w:rFonts w:ascii="Times New Roman" w:hAnsi="Times New Roman"/>
          <w:lang w:eastAsia="zh-CN"/>
        </w:rPr>
        <w:t>Yes: MediaTek (</w:t>
      </w:r>
      <w:hyperlink r:id="rId1722" w:history="1">
        <w:r>
          <w:rPr>
            <w:rStyle w:val="Hyperlink"/>
            <w:rFonts w:ascii="Times New Roman" w:hAnsi="Times New Roman"/>
            <w:lang w:eastAsia="zh-CN"/>
          </w:rPr>
          <w:t>R4-1810022)</w:t>
        </w:r>
      </w:hyperlink>
      <w:r w:rsidRPr="00944AFA">
        <w:rPr>
          <w:rFonts w:hint="eastAsia"/>
          <w:lang w:eastAsia="zh-CN"/>
        </w:rPr>
        <w:t xml:space="preserve"> </w:t>
      </w:r>
    </w:p>
    <w:p w:rsidR="001B120D" w:rsidRDefault="001B120D" w:rsidP="001B120D">
      <w:pPr>
        <w:rPr>
          <w:lang w:eastAsia="zh-CN"/>
        </w:rPr>
      </w:pPr>
    </w:p>
    <w:p w:rsidR="001B120D" w:rsidRPr="00944AFA" w:rsidRDefault="001B120D" w:rsidP="001B120D">
      <w:pPr>
        <w:rPr>
          <w:lang w:eastAsia="zh-CN"/>
        </w:rPr>
      </w:pPr>
      <w:r>
        <w:rPr>
          <w:rFonts w:hint="eastAsia"/>
          <w:lang w:eastAsia="zh-CN"/>
        </w:rPr>
        <w:t>-----------------------------------------------------------------------------------------------------------------------------</w:t>
      </w:r>
    </w:p>
    <w:p w:rsidR="001B120D" w:rsidRPr="002B49CD" w:rsidRDefault="001B120D" w:rsidP="001B120D">
      <w:pPr>
        <w:rPr>
          <w:rFonts w:ascii="Arial" w:hAnsi="Arial" w:cs="Arial"/>
          <w:b/>
          <w:i/>
          <w:color w:val="C00000"/>
          <w:sz w:val="24"/>
          <w:szCs w:val="24"/>
          <w:lang w:eastAsia="zh-CN"/>
        </w:rPr>
      </w:pPr>
      <w:r w:rsidRPr="002B49CD">
        <w:rPr>
          <w:rFonts w:ascii="Arial" w:hAnsi="Arial" w:cs="Arial"/>
          <w:b/>
          <w:i/>
          <w:color w:val="C00000"/>
          <w:sz w:val="24"/>
          <w:szCs w:val="24"/>
          <w:lang w:eastAsia="zh-CN"/>
        </w:rPr>
        <w:lastRenderedPageBreak/>
        <w:t>BWP switching delay</w:t>
      </w:r>
    </w:p>
    <w:p w:rsidR="001B120D" w:rsidRDefault="00BF02D3" w:rsidP="001B120D">
      <w:pPr>
        <w:rPr>
          <w:i/>
        </w:rPr>
      </w:pPr>
      <w:hyperlink r:id="rId1723" w:history="1">
        <w:r w:rsidR="001B120D">
          <w:rPr>
            <w:rStyle w:val="Hyperlink"/>
            <w:rFonts w:ascii="Arial" w:hAnsi="Arial" w:cs="Arial"/>
            <w:b/>
            <w:sz w:val="24"/>
          </w:rPr>
          <w:t>R4-1809875</w:t>
        </w:r>
      </w:hyperlink>
      <w:r w:rsidR="001B120D">
        <w:rPr>
          <w:b/>
        </w:rPr>
        <w:tab/>
        <w:t>Further discussion on BWP switching Delay</w:t>
      </w:r>
      <w:r w:rsidR="001B120D">
        <w:rPr>
          <w:b/>
        </w:rPr>
        <w:br/>
      </w:r>
      <w:r w:rsidR="001B120D">
        <w:tab/>
      </w:r>
      <w:r w:rsidR="001B120D">
        <w:tab/>
      </w:r>
      <w:r w:rsidR="001B120D">
        <w:tab/>
      </w:r>
      <w:r w:rsidR="001B120D">
        <w:tab/>
      </w:r>
      <w:r w:rsidR="001B120D">
        <w:tab/>
        <w:t>38.133</w:t>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591B35" w:rsidRDefault="001B120D" w:rsidP="001B120D">
      <w:r w:rsidRPr="00591B35">
        <w:t>In this contribution, BWP switching delay is further discussed and Type 3 delay requirement is introduced. The proposals are listed as follows,</w:t>
      </w:r>
    </w:p>
    <w:p w:rsidR="001B120D" w:rsidRPr="00591B35" w:rsidRDefault="001B120D" w:rsidP="001B120D">
      <w:pPr>
        <w:rPr>
          <w:b/>
        </w:rPr>
      </w:pPr>
      <w:r w:rsidRPr="00591B35">
        <w:rPr>
          <w:b/>
        </w:rPr>
        <w:t xml:space="preserve">Proposal 1: Depending on UE capability, UE shall finish BWP switch within the time duration defined in </w:t>
      </w:r>
      <w:r>
        <w:fldChar w:fldCharType="begin"/>
      </w:r>
      <w:r>
        <w:instrText xml:space="preserve"> REF _Ref517698286 \h  \* MERGEFORMAT </w:instrText>
      </w:r>
      <w:r>
        <w:fldChar w:fldCharType="separate"/>
      </w:r>
      <w:r w:rsidRPr="00591B35">
        <w:rPr>
          <w:b/>
        </w:rPr>
        <w:t>Table 1</w:t>
      </w:r>
      <w:r>
        <w:fldChar w:fldCharType="end"/>
      </w:r>
      <w:r w:rsidRPr="00591B35">
        <w:rPr>
          <w:b/>
        </w:rPr>
        <w:t xml:space="preserve"> below, </w:t>
      </w:r>
    </w:p>
    <w:p w:rsidR="001B120D" w:rsidRPr="00591B35" w:rsidRDefault="001B120D" w:rsidP="001B120D">
      <w:pPr>
        <w:jc w:val="center"/>
        <w:rPr>
          <w:bCs/>
        </w:rPr>
      </w:pPr>
      <w:r w:rsidRPr="00591B35">
        <w:rPr>
          <w:b/>
          <w:bCs/>
        </w:rPr>
        <w:t xml:space="preserve">Table </w:t>
      </w:r>
      <w:r w:rsidRPr="00591B35">
        <w:rPr>
          <w:b/>
          <w:bCs/>
        </w:rPr>
        <w:fldChar w:fldCharType="begin"/>
      </w:r>
      <w:r w:rsidRPr="00591B35">
        <w:rPr>
          <w:b/>
          <w:bCs/>
        </w:rPr>
        <w:instrText xml:space="preserve"> SEQ Table \* ARABIC </w:instrText>
      </w:r>
      <w:r w:rsidRPr="00591B35">
        <w:rPr>
          <w:b/>
          <w:bCs/>
        </w:rPr>
        <w:fldChar w:fldCharType="separate"/>
      </w:r>
      <w:r w:rsidRPr="00591B35">
        <w:rPr>
          <w:b/>
          <w:bCs/>
        </w:rPr>
        <w:t>1</w:t>
      </w:r>
      <w:r w:rsidRPr="00591B35">
        <w:fldChar w:fldCharType="end"/>
      </w:r>
      <w:r w:rsidRPr="00591B35">
        <w:rPr>
          <w:b/>
          <w:bCs/>
        </w:rPr>
        <w:t>: BWP switching delay</w:t>
      </w:r>
    </w:p>
    <w:tbl>
      <w:tblPr>
        <w:tblW w:w="926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80"/>
        <w:gridCol w:w="1080"/>
        <w:gridCol w:w="1170"/>
        <w:gridCol w:w="1080"/>
        <w:gridCol w:w="1170"/>
        <w:gridCol w:w="1080"/>
        <w:gridCol w:w="1170"/>
        <w:gridCol w:w="1535"/>
      </w:tblGrid>
      <w:tr w:rsidR="001B120D" w:rsidRPr="00591B35" w:rsidTr="00C42175">
        <w:trPr>
          <w:trHeight w:val="445"/>
          <w:jc w:val="center"/>
        </w:trPr>
        <w:tc>
          <w:tcPr>
            <w:tcW w:w="980" w:type="dxa"/>
            <w:hideMark/>
          </w:tcPr>
          <w:p w:rsidR="001B120D" w:rsidRPr="00591B35" w:rsidRDefault="001B120D" w:rsidP="00C42175">
            <w:pPr>
              <w:spacing w:after="0"/>
              <w:rPr>
                <w:b/>
                <w:sz w:val="18"/>
                <w:szCs w:val="18"/>
              </w:rPr>
            </w:pPr>
            <w:r w:rsidRPr="00591B35">
              <w:rPr>
                <w:b/>
                <w:sz w:val="18"/>
                <w:szCs w:val="18"/>
              </w:rPr>
              <w:t>SCS</w:t>
            </w:r>
          </w:p>
        </w:tc>
        <w:tc>
          <w:tcPr>
            <w:tcW w:w="1080" w:type="dxa"/>
          </w:tcPr>
          <w:p w:rsidR="001B120D" w:rsidRPr="00591B35" w:rsidRDefault="001B120D" w:rsidP="00C42175">
            <w:pPr>
              <w:spacing w:after="0"/>
              <w:rPr>
                <w:b/>
                <w:sz w:val="18"/>
                <w:szCs w:val="18"/>
              </w:rPr>
            </w:pPr>
            <w:r w:rsidRPr="00591B35">
              <w:rPr>
                <w:b/>
                <w:sz w:val="18"/>
                <w:szCs w:val="18"/>
              </w:rPr>
              <w:t>Type 1 delay in µs</w:t>
            </w:r>
          </w:p>
        </w:tc>
        <w:tc>
          <w:tcPr>
            <w:tcW w:w="1170" w:type="dxa"/>
            <w:hideMark/>
          </w:tcPr>
          <w:p w:rsidR="001B120D" w:rsidRPr="00591B35" w:rsidRDefault="001B120D" w:rsidP="00C42175">
            <w:pPr>
              <w:spacing w:after="0"/>
              <w:rPr>
                <w:b/>
                <w:sz w:val="18"/>
                <w:szCs w:val="18"/>
              </w:rPr>
            </w:pPr>
            <w:r w:rsidRPr="00591B35">
              <w:rPr>
                <w:b/>
                <w:sz w:val="18"/>
                <w:szCs w:val="18"/>
              </w:rPr>
              <w:t>Type 1 delay in Slot</w:t>
            </w:r>
          </w:p>
        </w:tc>
        <w:tc>
          <w:tcPr>
            <w:tcW w:w="1080" w:type="dxa"/>
          </w:tcPr>
          <w:p w:rsidR="001B120D" w:rsidRPr="00591B35" w:rsidRDefault="001B120D" w:rsidP="00C42175">
            <w:pPr>
              <w:spacing w:after="0"/>
              <w:rPr>
                <w:b/>
                <w:sz w:val="18"/>
                <w:szCs w:val="18"/>
              </w:rPr>
            </w:pPr>
            <w:r w:rsidRPr="00591B35">
              <w:rPr>
                <w:b/>
                <w:sz w:val="18"/>
                <w:szCs w:val="18"/>
              </w:rPr>
              <w:t>Type 2 delay in µs</w:t>
            </w:r>
          </w:p>
        </w:tc>
        <w:tc>
          <w:tcPr>
            <w:tcW w:w="1170" w:type="dxa"/>
            <w:hideMark/>
          </w:tcPr>
          <w:p w:rsidR="001B120D" w:rsidRPr="00591B35" w:rsidRDefault="001B120D" w:rsidP="00C42175">
            <w:pPr>
              <w:spacing w:after="0"/>
              <w:rPr>
                <w:b/>
                <w:sz w:val="18"/>
                <w:szCs w:val="18"/>
              </w:rPr>
            </w:pPr>
            <w:r w:rsidRPr="00591B35">
              <w:rPr>
                <w:b/>
                <w:sz w:val="18"/>
                <w:szCs w:val="18"/>
              </w:rPr>
              <w:t>Type 2 delay in Slot</w:t>
            </w:r>
          </w:p>
        </w:tc>
        <w:tc>
          <w:tcPr>
            <w:tcW w:w="1080" w:type="dxa"/>
          </w:tcPr>
          <w:p w:rsidR="001B120D" w:rsidRPr="00591B35" w:rsidRDefault="001B120D" w:rsidP="00C42175">
            <w:pPr>
              <w:spacing w:after="0"/>
              <w:rPr>
                <w:b/>
                <w:sz w:val="18"/>
                <w:szCs w:val="18"/>
              </w:rPr>
            </w:pPr>
            <w:r w:rsidRPr="00591B35">
              <w:rPr>
                <w:b/>
                <w:sz w:val="18"/>
                <w:szCs w:val="18"/>
              </w:rPr>
              <w:t>Type 3 delay in µs</w:t>
            </w:r>
          </w:p>
        </w:tc>
        <w:tc>
          <w:tcPr>
            <w:tcW w:w="1170" w:type="dxa"/>
          </w:tcPr>
          <w:p w:rsidR="001B120D" w:rsidRPr="00591B35" w:rsidRDefault="001B120D" w:rsidP="00C42175">
            <w:pPr>
              <w:spacing w:after="0"/>
              <w:rPr>
                <w:b/>
                <w:sz w:val="18"/>
                <w:szCs w:val="18"/>
              </w:rPr>
            </w:pPr>
            <w:r w:rsidRPr="00591B35">
              <w:rPr>
                <w:b/>
                <w:sz w:val="18"/>
                <w:szCs w:val="18"/>
              </w:rPr>
              <w:t>Type 3 delay in Slot</w:t>
            </w:r>
          </w:p>
        </w:tc>
        <w:tc>
          <w:tcPr>
            <w:tcW w:w="1535" w:type="dxa"/>
            <w:hideMark/>
          </w:tcPr>
          <w:p w:rsidR="001B120D" w:rsidRPr="00591B35" w:rsidRDefault="001B120D" w:rsidP="00C42175">
            <w:pPr>
              <w:spacing w:after="0"/>
              <w:rPr>
                <w:b/>
                <w:sz w:val="18"/>
                <w:szCs w:val="18"/>
              </w:rPr>
            </w:pPr>
            <w:r w:rsidRPr="00591B35">
              <w:rPr>
                <w:b/>
                <w:sz w:val="18"/>
                <w:szCs w:val="18"/>
              </w:rPr>
              <w:t>Comment</w:t>
            </w:r>
          </w:p>
        </w:tc>
      </w:tr>
      <w:tr w:rsidR="001B120D" w:rsidRPr="00591B35" w:rsidTr="00C42175">
        <w:trPr>
          <w:trHeight w:val="223"/>
          <w:jc w:val="center"/>
        </w:trPr>
        <w:tc>
          <w:tcPr>
            <w:tcW w:w="980" w:type="dxa"/>
            <w:vMerge w:val="restart"/>
            <w:hideMark/>
          </w:tcPr>
          <w:p w:rsidR="001B120D" w:rsidRPr="00591B35" w:rsidRDefault="001B120D" w:rsidP="00C42175">
            <w:pPr>
              <w:spacing w:after="0"/>
              <w:rPr>
                <w:b/>
                <w:sz w:val="18"/>
                <w:szCs w:val="18"/>
              </w:rPr>
            </w:pPr>
            <w:r w:rsidRPr="00591B35">
              <w:rPr>
                <w:b/>
                <w:sz w:val="18"/>
                <w:szCs w:val="18"/>
              </w:rPr>
              <w:t>15kHz</w:t>
            </w:r>
          </w:p>
        </w:tc>
        <w:tc>
          <w:tcPr>
            <w:tcW w:w="1080" w:type="dxa"/>
          </w:tcPr>
          <w:p w:rsidR="001B120D" w:rsidRPr="00591B35" w:rsidRDefault="001B120D" w:rsidP="00C42175">
            <w:pPr>
              <w:spacing w:after="0"/>
              <w:rPr>
                <w:bCs/>
                <w:sz w:val="18"/>
                <w:szCs w:val="18"/>
              </w:rPr>
            </w:pPr>
            <w:r w:rsidRPr="00591B35">
              <w:rPr>
                <w:bCs/>
                <w:sz w:val="18"/>
                <w:szCs w:val="18"/>
              </w:rPr>
              <w:t>600</w:t>
            </w:r>
          </w:p>
        </w:tc>
        <w:tc>
          <w:tcPr>
            <w:tcW w:w="1170" w:type="dxa"/>
            <w:hideMark/>
          </w:tcPr>
          <w:p w:rsidR="001B120D" w:rsidRPr="00591B35" w:rsidRDefault="001B120D" w:rsidP="00C42175">
            <w:pPr>
              <w:spacing w:after="0"/>
              <w:rPr>
                <w:bCs/>
                <w:sz w:val="18"/>
                <w:szCs w:val="18"/>
              </w:rPr>
            </w:pPr>
            <w:r w:rsidRPr="00591B35">
              <w:rPr>
                <w:bCs/>
                <w:sz w:val="18"/>
                <w:szCs w:val="18"/>
              </w:rPr>
              <w:t>1</w:t>
            </w:r>
          </w:p>
        </w:tc>
        <w:tc>
          <w:tcPr>
            <w:tcW w:w="1080" w:type="dxa"/>
          </w:tcPr>
          <w:p w:rsidR="001B120D" w:rsidRPr="00591B35" w:rsidRDefault="001B120D" w:rsidP="00C42175">
            <w:pPr>
              <w:spacing w:after="0"/>
              <w:rPr>
                <w:bCs/>
                <w:sz w:val="18"/>
                <w:szCs w:val="18"/>
              </w:rPr>
            </w:pPr>
            <w:r w:rsidRPr="00591B35">
              <w:rPr>
                <w:bCs/>
                <w:sz w:val="18"/>
                <w:szCs w:val="18"/>
              </w:rPr>
              <w:t>2000</w:t>
            </w:r>
          </w:p>
        </w:tc>
        <w:tc>
          <w:tcPr>
            <w:tcW w:w="1170" w:type="dxa"/>
            <w:hideMark/>
          </w:tcPr>
          <w:p w:rsidR="001B120D" w:rsidRPr="00591B35" w:rsidRDefault="001B120D" w:rsidP="00C42175">
            <w:pPr>
              <w:spacing w:after="0"/>
              <w:rPr>
                <w:bCs/>
                <w:sz w:val="18"/>
                <w:szCs w:val="18"/>
              </w:rPr>
            </w:pPr>
            <w:r w:rsidRPr="00591B35">
              <w:rPr>
                <w:bCs/>
                <w:sz w:val="18"/>
                <w:szCs w:val="18"/>
              </w:rPr>
              <w:t>2</w:t>
            </w:r>
          </w:p>
        </w:tc>
        <w:tc>
          <w:tcPr>
            <w:tcW w:w="1080" w:type="dxa"/>
          </w:tcPr>
          <w:p w:rsidR="001B120D" w:rsidRPr="00591B35" w:rsidRDefault="001B120D" w:rsidP="00C42175">
            <w:pPr>
              <w:spacing w:after="0"/>
              <w:rPr>
                <w:bCs/>
                <w:sz w:val="18"/>
                <w:szCs w:val="18"/>
              </w:rPr>
            </w:pPr>
            <w:r w:rsidRPr="00591B35">
              <w:rPr>
                <w:bCs/>
                <w:sz w:val="18"/>
                <w:szCs w:val="18"/>
              </w:rPr>
              <w:t>3000</w:t>
            </w:r>
          </w:p>
        </w:tc>
        <w:tc>
          <w:tcPr>
            <w:tcW w:w="1170" w:type="dxa"/>
          </w:tcPr>
          <w:p w:rsidR="001B120D" w:rsidRPr="00591B35" w:rsidRDefault="001B120D" w:rsidP="00C42175">
            <w:pPr>
              <w:spacing w:after="0"/>
              <w:rPr>
                <w:bCs/>
                <w:sz w:val="18"/>
                <w:szCs w:val="18"/>
              </w:rPr>
            </w:pPr>
            <w:r w:rsidRPr="00591B35">
              <w:rPr>
                <w:bCs/>
                <w:sz w:val="18"/>
                <w:szCs w:val="18"/>
              </w:rPr>
              <w:t>3</w:t>
            </w:r>
          </w:p>
        </w:tc>
        <w:tc>
          <w:tcPr>
            <w:tcW w:w="1535" w:type="dxa"/>
            <w:hideMark/>
          </w:tcPr>
          <w:p w:rsidR="001B120D" w:rsidRPr="00591B35" w:rsidRDefault="001B120D" w:rsidP="00C42175">
            <w:pPr>
              <w:spacing w:after="0"/>
              <w:rPr>
                <w:bCs/>
                <w:sz w:val="18"/>
                <w:szCs w:val="18"/>
              </w:rPr>
            </w:pPr>
            <w:r w:rsidRPr="00591B35">
              <w:rPr>
                <w:bCs/>
                <w:sz w:val="18"/>
                <w:szCs w:val="18"/>
              </w:rPr>
              <w:t>Scenario 1/2/3</w:t>
            </w:r>
          </w:p>
        </w:tc>
      </w:tr>
      <w:tr w:rsidR="001B120D" w:rsidRPr="00591B35" w:rsidTr="00C42175">
        <w:trPr>
          <w:trHeight w:val="223"/>
          <w:jc w:val="center"/>
        </w:trPr>
        <w:tc>
          <w:tcPr>
            <w:tcW w:w="980" w:type="dxa"/>
            <w:vMerge/>
            <w:hideMark/>
          </w:tcPr>
          <w:p w:rsidR="001B120D" w:rsidRPr="00591B35" w:rsidRDefault="001B120D" w:rsidP="00C42175">
            <w:pPr>
              <w:spacing w:after="0"/>
              <w:rPr>
                <w:b/>
                <w:sz w:val="18"/>
                <w:szCs w:val="18"/>
              </w:rPr>
            </w:pPr>
          </w:p>
        </w:tc>
        <w:tc>
          <w:tcPr>
            <w:tcW w:w="1080" w:type="dxa"/>
          </w:tcPr>
          <w:p w:rsidR="001B120D" w:rsidRPr="00591B35" w:rsidRDefault="001B120D" w:rsidP="00C42175">
            <w:pPr>
              <w:spacing w:after="0"/>
              <w:rPr>
                <w:bCs/>
                <w:sz w:val="18"/>
                <w:szCs w:val="18"/>
              </w:rPr>
            </w:pPr>
            <w:r w:rsidRPr="00591B35">
              <w:rPr>
                <w:bCs/>
                <w:sz w:val="18"/>
                <w:szCs w:val="18"/>
              </w:rPr>
              <w:t>400</w:t>
            </w:r>
          </w:p>
        </w:tc>
        <w:tc>
          <w:tcPr>
            <w:tcW w:w="1170" w:type="dxa"/>
            <w:hideMark/>
          </w:tcPr>
          <w:p w:rsidR="001B120D" w:rsidRPr="00591B35" w:rsidRDefault="001B120D" w:rsidP="00C42175">
            <w:pPr>
              <w:spacing w:after="0"/>
              <w:rPr>
                <w:bCs/>
                <w:sz w:val="18"/>
                <w:szCs w:val="18"/>
              </w:rPr>
            </w:pPr>
            <w:r w:rsidRPr="00591B35">
              <w:rPr>
                <w:bCs/>
                <w:sz w:val="18"/>
                <w:szCs w:val="18"/>
              </w:rPr>
              <w:t>1</w:t>
            </w:r>
          </w:p>
        </w:tc>
        <w:tc>
          <w:tcPr>
            <w:tcW w:w="1080" w:type="dxa"/>
          </w:tcPr>
          <w:p w:rsidR="001B120D" w:rsidRPr="00591B35" w:rsidRDefault="001B120D" w:rsidP="00C42175">
            <w:pPr>
              <w:spacing w:after="0"/>
              <w:rPr>
                <w:bCs/>
                <w:sz w:val="18"/>
                <w:szCs w:val="18"/>
              </w:rPr>
            </w:pPr>
            <w:r w:rsidRPr="00591B35">
              <w:rPr>
                <w:bCs/>
                <w:sz w:val="18"/>
                <w:szCs w:val="18"/>
              </w:rPr>
              <w:t>950</w:t>
            </w:r>
          </w:p>
        </w:tc>
        <w:tc>
          <w:tcPr>
            <w:tcW w:w="1170" w:type="dxa"/>
            <w:hideMark/>
          </w:tcPr>
          <w:p w:rsidR="001B120D" w:rsidRPr="00591B35" w:rsidRDefault="001B120D" w:rsidP="00C42175">
            <w:pPr>
              <w:spacing w:after="0"/>
              <w:rPr>
                <w:bCs/>
                <w:sz w:val="18"/>
                <w:szCs w:val="18"/>
              </w:rPr>
            </w:pPr>
            <w:r w:rsidRPr="00591B35">
              <w:rPr>
                <w:bCs/>
                <w:sz w:val="18"/>
                <w:szCs w:val="18"/>
              </w:rPr>
              <w:t>1</w:t>
            </w:r>
          </w:p>
        </w:tc>
        <w:tc>
          <w:tcPr>
            <w:tcW w:w="1080" w:type="dxa"/>
          </w:tcPr>
          <w:p w:rsidR="001B120D" w:rsidRPr="00591B35" w:rsidRDefault="001B120D" w:rsidP="00C42175">
            <w:pPr>
              <w:spacing w:after="0"/>
              <w:rPr>
                <w:bCs/>
                <w:sz w:val="18"/>
                <w:szCs w:val="18"/>
              </w:rPr>
            </w:pPr>
            <w:r w:rsidRPr="00591B35">
              <w:rPr>
                <w:bCs/>
                <w:sz w:val="18"/>
                <w:szCs w:val="18"/>
              </w:rPr>
              <w:t>2000</w:t>
            </w:r>
          </w:p>
        </w:tc>
        <w:tc>
          <w:tcPr>
            <w:tcW w:w="1170" w:type="dxa"/>
          </w:tcPr>
          <w:p w:rsidR="001B120D" w:rsidRPr="00591B35" w:rsidRDefault="001B120D" w:rsidP="00C42175">
            <w:pPr>
              <w:spacing w:after="0"/>
              <w:rPr>
                <w:bCs/>
                <w:sz w:val="18"/>
                <w:szCs w:val="18"/>
              </w:rPr>
            </w:pPr>
            <w:r w:rsidRPr="00591B35">
              <w:rPr>
                <w:bCs/>
                <w:sz w:val="18"/>
                <w:szCs w:val="18"/>
              </w:rPr>
              <w:t>2</w:t>
            </w:r>
          </w:p>
        </w:tc>
        <w:tc>
          <w:tcPr>
            <w:tcW w:w="1535" w:type="dxa"/>
            <w:hideMark/>
          </w:tcPr>
          <w:p w:rsidR="001B120D" w:rsidRPr="00591B35" w:rsidRDefault="001B120D" w:rsidP="00C42175">
            <w:pPr>
              <w:spacing w:after="0"/>
              <w:rPr>
                <w:bCs/>
                <w:sz w:val="18"/>
                <w:szCs w:val="18"/>
              </w:rPr>
            </w:pPr>
            <w:r w:rsidRPr="00591B35">
              <w:rPr>
                <w:bCs/>
                <w:sz w:val="18"/>
                <w:szCs w:val="18"/>
              </w:rPr>
              <w:t>Scenario 4</w:t>
            </w:r>
          </w:p>
        </w:tc>
      </w:tr>
      <w:tr w:rsidR="001B120D" w:rsidRPr="00591B35" w:rsidTr="00C42175">
        <w:trPr>
          <w:trHeight w:val="223"/>
          <w:jc w:val="center"/>
        </w:trPr>
        <w:tc>
          <w:tcPr>
            <w:tcW w:w="980" w:type="dxa"/>
            <w:vMerge w:val="restart"/>
            <w:hideMark/>
          </w:tcPr>
          <w:p w:rsidR="001B120D" w:rsidRPr="00591B35" w:rsidRDefault="001B120D" w:rsidP="00C42175">
            <w:pPr>
              <w:spacing w:after="0"/>
              <w:rPr>
                <w:b/>
                <w:sz w:val="18"/>
                <w:szCs w:val="18"/>
              </w:rPr>
            </w:pPr>
            <w:r w:rsidRPr="00591B35">
              <w:rPr>
                <w:b/>
                <w:sz w:val="18"/>
                <w:szCs w:val="18"/>
              </w:rPr>
              <w:t>30kHz</w:t>
            </w:r>
          </w:p>
        </w:tc>
        <w:tc>
          <w:tcPr>
            <w:tcW w:w="1080" w:type="dxa"/>
          </w:tcPr>
          <w:p w:rsidR="001B120D" w:rsidRPr="00591B35" w:rsidRDefault="001B120D" w:rsidP="00C42175">
            <w:pPr>
              <w:spacing w:after="0"/>
              <w:rPr>
                <w:bCs/>
                <w:sz w:val="18"/>
                <w:szCs w:val="18"/>
              </w:rPr>
            </w:pPr>
            <w:r w:rsidRPr="00591B35">
              <w:rPr>
                <w:bCs/>
                <w:sz w:val="18"/>
                <w:szCs w:val="18"/>
              </w:rPr>
              <w:t>600</w:t>
            </w:r>
          </w:p>
        </w:tc>
        <w:tc>
          <w:tcPr>
            <w:tcW w:w="1170" w:type="dxa"/>
            <w:hideMark/>
          </w:tcPr>
          <w:p w:rsidR="001B120D" w:rsidRPr="00591B35" w:rsidRDefault="001B120D" w:rsidP="00C42175">
            <w:pPr>
              <w:spacing w:after="0"/>
              <w:rPr>
                <w:bCs/>
                <w:sz w:val="18"/>
                <w:szCs w:val="18"/>
              </w:rPr>
            </w:pPr>
            <w:r w:rsidRPr="00591B35">
              <w:rPr>
                <w:bCs/>
                <w:sz w:val="18"/>
                <w:szCs w:val="18"/>
              </w:rPr>
              <w:t>2</w:t>
            </w:r>
          </w:p>
        </w:tc>
        <w:tc>
          <w:tcPr>
            <w:tcW w:w="1080" w:type="dxa"/>
          </w:tcPr>
          <w:p w:rsidR="001B120D" w:rsidRPr="00591B35" w:rsidRDefault="001B120D" w:rsidP="00C42175">
            <w:pPr>
              <w:spacing w:after="0"/>
              <w:rPr>
                <w:bCs/>
                <w:sz w:val="18"/>
                <w:szCs w:val="18"/>
              </w:rPr>
            </w:pPr>
            <w:r w:rsidRPr="00591B35">
              <w:rPr>
                <w:bCs/>
                <w:sz w:val="18"/>
                <w:szCs w:val="18"/>
              </w:rPr>
              <w:t>2000</w:t>
            </w:r>
          </w:p>
        </w:tc>
        <w:tc>
          <w:tcPr>
            <w:tcW w:w="1170" w:type="dxa"/>
            <w:hideMark/>
          </w:tcPr>
          <w:p w:rsidR="001B120D" w:rsidRPr="00591B35" w:rsidRDefault="001B120D" w:rsidP="00C42175">
            <w:pPr>
              <w:spacing w:after="0"/>
              <w:rPr>
                <w:bCs/>
                <w:sz w:val="18"/>
                <w:szCs w:val="18"/>
              </w:rPr>
            </w:pPr>
            <w:r w:rsidRPr="00591B35">
              <w:rPr>
                <w:bCs/>
                <w:sz w:val="18"/>
                <w:szCs w:val="18"/>
              </w:rPr>
              <w:t>4</w:t>
            </w:r>
          </w:p>
        </w:tc>
        <w:tc>
          <w:tcPr>
            <w:tcW w:w="1080" w:type="dxa"/>
          </w:tcPr>
          <w:p w:rsidR="001B120D" w:rsidRPr="00591B35" w:rsidRDefault="001B120D" w:rsidP="00C42175">
            <w:pPr>
              <w:spacing w:after="0"/>
              <w:rPr>
                <w:bCs/>
                <w:sz w:val="18"/>
                <w:szCs w:val="18"/>
              </w:rPr>
            </w:pPr>
            <w:r w:rsidRPr="00591B35">
              <w:rPr>
                <w:bCs/>
                <w:sz w:val="18"/>
                <w:szCs w:val="18"/>
              </w:rPr>
              <w:t>3000</w:t>
            </w:r>
          </w:p>
        </w:tc>
        <w:tc>
          <w:tcPr>
            <w:tcW w:w="1170" w:type="dxa"/>
          </w:tcPr>
          <w:p w:rsidR="001B120D" w:rsidRPr="00591B35" w:rsidRDefault="001B120D" w:rsidP="00C42175">
            <w:pPr>
              <w:spacing w:after="0"/>
              <w:rPr>
                <w:bCs/>
                <w:sz w:val="18"/>
                <w:szCs w:val="18"/>
              </w:rPr>
            </w:pPr>
            <w:r w:rsidRPr="00591B35">
              <w:rPr>
                <w:bCs/>
                <w:sz w:val="18"/>
                <w:szCs w:val="18"/>
              </w:rPr>
              <w:t>6</w:t>
            </w:r>
          </w:p>
        </w:tc>
        <w:tc>
          <w:tcPr>
            <w:tcW w:w="1535" w:type="dxa"/>
            <w:hideMark/>
          </w:tcPr>
          <w:p w:rsidR="001B120D" w:rsidRPr="00591B35" w:rsidRDefault="001B120D" w:rsidP="00C42175">
            <w:pPr>
              <w:spacing w:after="0"/>
              <w:rPr>
                <w:bCs/>
                <w:sz w:val="18"/>
                <w:szCs w:val="18"/>
              </w:rPr>
            </w:pPr>
            <w:r w:rsidRPr="00591B35">
              <w:rPr>
                <w:bCs/>
                <w:sz w:val="18"/>
                <w:szCs w:val="18"/>
              </w:rPr>
              <w:t>Scenario 1/2/3</w:t>
            </w:r>
          </w:p>
        </w:tc>
      </w:tr>
      <w:tr w:rsidR="001B120D" w:rsidRPr="00591B35" w:rsidTr="00C42175">
        <w:trPr>
          <w:trHeight w:val="223"/>
          <w:jc w:val="center"/>
        </w:trPr>
        <w:tc>
          <w:tcPr>
            <w:tcW w:w="980" w:type="dxa"/>
            <w:vMerge/>
            <w:hideMark/>
          </w:tcPr>
          <w:p w:rsidR="001B120D" w:rsidRPr="00591B35" w:rsidRDefault="001B120D" w:rsidP="00C42175">
            <w:pPr>
              <w:spacing w:after="0"/>
              <w:rPr>
                <w:b/>
                <w:sz w:val="18"/>
                <w:szCs w:val="18"/>
              </w:rPr>
            </w:pPr>
          </w:p>
        </w:tc>
        <w:tc>
          <w:tcPr>
            <w:tcW w:w="1080" w:type="dxa"/>
          </w:tcPr>
          <w:p w:rsidR="001B120D" w:rsidRPr="00591B35" w:rsidRDefault="001B120D" w:rsidP="00C42175">
            <w:pPr>
              <w:spacing w:after="0"/>
              <w:rPr>
                <w:bCs/>
                <w:sz w:val="18"/>
                <w:szCs w:val="18"/>
              </w:rPr>
            </w:pPr>
            <w:r w:rsidRPr="00591B35">
              <w:rPr>
                <w:bCs/>
                <w:sz w:val="18"/>
                <w:szCs w:val="18"/>
              </w:rPr>
              <w:t>400</w:t>
            </w:r>
          </w:p>
        </w:tc>
        <w:tc>
          <w:tcPr>
            <w:tcW w:w="1170" w:type="dxa"/>
            <w:hideMark/>
          </w:tcPr>
          <w:p w:rsidR="001B120D" w:rsidRPr="00591B35" w:rsidRDefault="001B120D" w:rsidP="00C42175">
            <w:pPr>
              <w:spacing w:after="0"/>
              <w:rPr>
                <w:bCs/>
                <w:sz w:val="18"/>
                <w:szCs w:val="18"/>
              </w:rPr>
            </w:pPr>
            <w:r w:rsidRPr="00591B35">
              <w:rPr>
                <w:bCs/>
                <w:sz w:val="18"/>
                <w:szCs w:val="18"/>
              </w:rPr>
              <w:t>1</w:t>
            </w:r>
          </w:p>
        </w:tc>
        <w:tc>
          <w:tcPr>
            <w:tcW w:w="1080" w:type="dxa"/>
          </w:tcPr>
          <w:p w:rsidR="001B120D" w:rsidRPr="00591B35" w:rsidRDefault="001B120D" w:rsidP="00C42175">
            <w:pPr>
              <w:spacing w:after="0"/>
              <w:rPr>
                <w:bCs/>
                <w:sz w:val="18"/>
                <w:szCs w:val="18"/>
              </w:rPr>
            </w:pPr>
            <w:r w:rsidRPr="00591B35">
              <w:rPr>
                <w:bCs/>
                <w:sz w:val="18"/>
                <w:szCs w:val="18"/>
              </w:rPr>
              <w:t>950</w:t>
            </w:r>
          </w:p>
        </w:tc>
        <w:tc>
          <w:tcPr>
            <w:tcW w:w="1170" w:type="dxa"/>
            <w:hideMark/>
          </w:tcPr>
          <w:p w:rsidR="001B120D" w:rsidRPr="00591B35" w:rsidRDefault="001B120D" w:rsidP="00C42175">
            <w:pPr>
              <w:spacing w:after="0"/>
              <w:rPr>
                <w:bCs/>
                <w:sz w:val="18"/>
                <w:szCs w:val="18"/>
              </w:rPr>
            </w:pPr>
            <w:r w:rsidRPr="00591B35">
              <w:rPr>
                <w:bCs/>
                <w:sz w:val="18"/>
                <w:szCs w:val="18"/>
              </w:rPr>
              <w:t>2</w:t>
            </w:r>
          </w:p>
        </w:tc>
        <w:tc>
          <w:tcPr>
            <w:tcW w:w="1080" w:type="dxa"/>
          </w:tcPr>
          <w:p w:rsidR="001B120D" w:rsidRPr="00591B35" w:rsidRDefault="001B120D" w:rsidP="00C42175">
            <w:pPr>
              <w:spacing w:after="0"/>
              <w:rPr>
                <w:bCs/>
                <w:sz w:val="18"/>
                <w:szCs w:val="18"/>
              </w:rPr>
            </w:pPr>
            <w:r w:rsidRPr="00591B35">
              <w:rPr>
                <w:bCs/>
                <w:sz w:val="18"/>
                <w:szCs w:val="18"/>
              </w:rPr>
              <w:t>2000</w:t>
            </w:r>
          </w:p>
        </w:tc>
        <w:tc>
          <w:tcPr>
            <w:tcW w:w="1170" w:type="dxa"/>
          </w:tcPr>
          <w:p w:rsidR="001B120D" w:rsidRPr="00591B35" w:rsidRDefault="001B120D" w:rsidP="00C42175">
            <w:pPr>
              <w:spacing w:after="0"/>
              <w:rPr>
                <w:bCs/>
                <w:sz w:val="18"/>
                <w:szCs w:val="18"/>
              </w:rPr>
            </w:pPr>
            <w:r w:rsidRPr="00591B35">
              <w:rPr>
                <w:bCs/>
                <w:sz w:val="18"/>
                <w:szCs w:val="18"/>
              </w:rPr>
              <w:t>4</w:t>
            </w:r>
          </w:p>
        </w:tc>
        <w:tc>
          <w:tcPr>
            <w:tcW w:w="1535" w:type="dxa"/>
            <w:hideMark/>
          </w:tcPr>
          <w:p w:rsidR="001B120D" w:rsidRPr="00591B35" w:rsidRDefault="001B120D" w:rsidP="00C42175">
            <w:pPr>
              <w:spacing w:after="0"/>
              <w:rPr>
                <w:bCs/>
                <w:sz w:val="18"/>
                <w:szCs w:val="18"/>
              </w:rPr>
            </w:pPr>
            <w:r w:rsidRPr="00591B35">
              <w:rPr>
                <w:bCs/>
                <w:sz w:val="18"/>
                <w:szCs w:val="18"/>
              </w:rPr>
              <w:t>Scenario 4</w:t>
            </w:r>
          </w:p>
        </w:tc>
      </w:tr>
      <w:tr w:rsidR="001B120D" w:rsidRPr="00591B35" w:rsidTr="00C42175">
        <w:trPr>
          <w:trHeight w:val="223"/>
          <w:jc w:val="center"/>
        </w:trPr>
        <w:tc>
          <w:tcPr>
            <w:tcW w:w="980" w:type="dxa"/>
            <w:vMerge w:val="restart"/>
            <w:hideMark/>
          </w:tcPr>
          <w:p w:rsidR="001B120D" w:rsidRPr="00591B35" w:rsidRDefault="001B120D" w:rsidP="00C42175">
            <w:pPr>
              <w:spacing w:after="0"/>
              <w:rPr>
                <w:b/>
                <w:sz w:val="18"/>
                <w:szCs w:val="18"/>
              </w:rPr>
            </w:pPr>
            <w:r w:rsidRPr="00591B35">
              <w:rPr>
                <w:b/>
                <w:sz w:val="18"/>
                <w:szCs w:val="18"/>
              </w:rPr>
              <w:t>60kHz</w:t>
            </w:r>
          </w:p>
        </w:tc>
        <w:tc>
          <w:tcPr>
            <w:tcW w:w="1080" w:type="dxa"/>
          </w:tcPr>
          <w:p w:rsidR="001B120D" w:rsidRPr="00591B35" w:rsidRDefault="001B120D" w:rsidP="00C42175">
            <w:pPr>
              <w:spacing w:after="0"/>
              <w:rPr>
                <w:bCs/>
                <w:sz w:val="18"/>
                <w:szCs w:val="18"/>
              </w:rPr>
            </w:pPr>
            <w:r w:rsidRPr="00591B35">
              <w:rPr>
                <w:bCs/>
                <w:sz w:val="18"/>
                <w:szCs w:val="18"/>
              </w:rPr>
              <w:t>600</w:t>
            </w:r>
          </w:p>
        </w:tc>
        <w:tc>
          <w:tcPr>
            <w:tcW w:w="1170" w:type="dxa"/>
            <w:hideMark/>
          </w:tcPr>
          <w:p w:rsidR="001B120D" w:rsidRPr="00591B35" w:rsidRDefault="001B120D" w:rsidP="00C42175">
            <w:pPr>
              <w:spacing w:after="0"/>
              <w:rPr>
                <w:bCs/>
                <w:sz w:val="18"/>
                <w:szCs w:val="18"/>
              </w:rPr>
            </w:pPr>
            <w:r w:rsidRPr="00591B35">
              <w:rPr>
                <w:bCs/>
                <w:sz w:val="18"/>
                <w:szCs w:val="18"/>
              </w:rPr>
              <w:t>3</w:t>
            </w:r>
          </w:p>
        </w:tc>
        <w:tc>
          <w:tcPr>
            <w:tcW w:w="1080" w:type="dxa"/>
          </w:tcPr>
          <w:p w:rsidR="001B120D" w:rsidRPr="00591B35" w:rsidRDefault="001B120D" w:rsidP="00C42175">
            <w:pPr>
              <w:spacing w:after="0"/>
              <w:rPr>
                <w:bCs/>
                <w:sz w:val="18"/>
                <w:szCs w:val="18"/>
              </w:rPr>
            </w:pPr>
            <w:r w:rsidRPr="00591B35">
              <w:rPr>
                <w:bCs/>
                <w:sz w:val="18"/>
                <w:szCs w:val="18"/>
              </w:rPr>
              <w:t>2000</w:t>
            </w:r>
          </w:p>
        </w:tc>
        <w:tc>
          <w:tcPr>
            <w:tcW w:w="1170" w:type="dxa"/>
            <w:hideMark/>
          </w:tcPr>
          <w:p w:rsidR="001B120D" w:rsidRPr="00591B35" w:rsidRDefault="001B120D" w:rsidP="00C42175">
            <w:pPr>
              <w:spacing w:after="0"/>
              <w:rPr>
                <w:bCs/>
                <w:sz w:val="18"/>
                <w:szCs w:val="18"/>
              </w:rPr>
            </w:pPr>
            <w:r w:rsidRPr="00591B35">
              <w:rPr>
                <w:bCs/>
                <w:sz w:val="18"/>
                <w:szCs w:val="18"/>
              </w:rPr>
              <w:t>8</w:t>
            </w:r>
          </w:p>
        </w:tc>
        <w:tc>
          <w:tcPr>
            <w:tcW w:w="1080" w:type="dxa"/>
          </w:tcPr>
          <w:p w:rsidR="001B120D" w:rsidRPr="00591B35" w:rsidRDefault="001B120D" w:rsidP="00C42175">
            <w:pPr>
              <w:spacing w:after="0"/>
              <w:rPr>
                <w:bCs/>
                <w:sz w:val="18"/>
                <w:szCs w:val="18"/>
              </w:rPr>
            </w:pPr>
            <w:r w:rsidRPr="00591B35">
              <w:rPr>
                <w:bCs/>
                <w:sz w:val="18"/>
                <w:szCs w:val="18"/>
              </w:rPr>
              <w:t>3000</w:t>
            </w:r>
          </w:p>
        </w:tc>
        <w:tc>
          <w:tcPr>
            <w:tcW w:w="1170" w:type="dxa"/>
          </w:tcPr>
          <w:p w:rsidR="001B120D" w:rsidRPr="00591B35" w:rsidRDefault="001B120D" w:rsidP="00C42175">
            <w:pPr>
              <w:spacing w:after="0"/>
              <w:rPr>
                <w:bCs/>
                <w:sz w:val="18"/>
                <w:szCs w:val="18"/>
              </w:rPr>
            </w:pPr>
            <w:r w:rsidRPr="00591B35">
              <w:rPr>
                <w:bCs/>
                <w:sz w:val="18"/>
                <w:szCs w:val="18"/>
              </w:rPr>
              <w:t>12</w:t>
            </w:r>
          </w:p>
        </w:tc>
        <w:tc>
          <w:tcPr>
            <w:tcW w:w="1535" w:type="dxa"/>
            <w:hideMark/>
          </w:tcPr>
          <w:p w:rsidR="001B120D" w:rsidRPr="00591B35" w:rsidRDefault="001B120D" w:rsidP="00C42175">
            <w:pPr>
              <w:spacing w:after="0"/>
              <w:rPr>
                <w:bCs/>
                <w:sz w:val="18"/>
                <w:szCs w:val="18"/>
              </w:rPr>
            </w:pPr>
            <w:r w:rsidRPr="00591B35">
              <w:rPr>
                <w:bCs/>
                <w:sz w:val="18"/>
                <w:szCs w:val="18"/>
              </w:rPr>
              <w:t>Scenario 1/2/3</w:t>
            </w:r>
          </w:p>
        </w:tc>
      </w:tr>
      <w:tr w:rsidR="001B120D" w:rsidRPr="00591B35" w:rsidTr="00C42175">
        <w:trPr>
          <w:trHeight w:val="223"/>
          <w:jc w:val="center"/>
        </w:trPr>
        <w:tc>
          <w:tcPr>
            <w:tcW w:w="980" w:type="dxa"/>
            <w:vMerge/>
            <w:hideMark/>
          </w:tcPr>
          <w:p w:rsidR="001B120D" w:rsidRPr="00591B35" w:rsidRDefault="001B120D" w:rsidP="00C42175">
            <w:pPr>
              <w:spacing w:after="0"/>
              <w:rPr>
                <w:b/>
                <w:sz w:val="18"/>
                <w:szCs w:val="18"/>
              </w:rPr>
            </w:pPr>
          </w:p>
        </w:tc>
        <w:tc>
          <w:tcPr>
            <w:tcW w:w="1080" w:type="dxa"/>
          </w:tcPr>
          <w:p w:rsidR="001B120D" w:rsidRPr="00591B35" w:rsidRDefault="001B120D" w:rsidP="00C42175">
            <w:pPr>
              <w:spacing w:after="0"/>
              <w:rPr>
                <w:bCs/>
                <w:sz w:val="18"/>
                <w:szCs w:val="18"/>
              </w:rPr>
            </w:pPr>
            <w:r w:rsidRPr="00591B35">
              <w:rPr>
                <w:bCs/>
                <w:sz w:val="18"/>
                <w:szCs w:val="18"/>
              </w:rPr>
              <w:t>400</w:t>
            </w:r>
          </w:p>
        </w:tc>
        <w:tc>
          <w:tcPr>
            <w:tcW w:w="1170" w:type="dxa"/>
            <w:hideMark/>
          </w:tcPr>
          <w:p w:rsidR="001B120D" w:rsidRPr="00591B35" w:rsidRDefault="001B120D" w:rsidP="00C42175">
            <w:pPr>
              <w:spacing w:after="0"/>
              <w:rPr>
                <w:bCs/>
                <w:sz w:val="18"/>
                <w:szCs w:val="18"/>
              </w:rPr>
            </w:pPr>
            <w:r w:rsidRPr="00591B35">
              <w:rPr>
                <w:bCs/>
                <w:sz w:val="18"/>
                <w:szCs w:val="18"/>
              </w:rPr>
              <w:t>2</w:t>
            </w:r>
          </w:p>
        </w:tc>
        <w:tc>
          <w:tcPr>
            <w:tcW w:w="1080" w:type="dxa"/>
          </w:tcPr>
          <w:p w:rsidR="001B120D" w:rsidRPr="00591B35" w:rsidRDefault="001B120D" w:rsidP="00C42175">
            <w:pPr>
              <w:spacing w:after="0"/>
              <w:rPr>
                <w:bCs/>
                <w:sz w:val="18"/>
                <w:szCs w:val="18"/>
              </w:rPr>
            </w:pPr>
            <w:r w:rsidRPr="00591B35">
              <w:rPr>
                <w:bCs/>
                <w:sz w:val="18"/>
                <w:szCs w:val="18"/>
              </w:rPr>
              <w:t>950</w:t>
            </w:r>
          </w:p>
        </w:tc>
        <w:tc>
          <w:tcPr>
            <w:tcW w:w="1170" w:type="dxa"/>
            <w:hideMark/>
          </w:tcPr>
          <w:p w:rsidR="001B120D" w:rsidRPr="00591B35" w:rsidRDefault="001B120D" w:rsidP="00C42175">
            <w:pPr>
              <w:spacing w:after="0"/>
              <w:rPr>
                <w:bCs/>
                <w:sz w:val="18"/>
                <w:szCs w:val="18"/>
              </w:rPr>
            </w:pPr>
            <w:r w:rsidRPr="00591B35">
              <w:rPr>
                <w:bCs/>
                <w:sz w:val="18"/>
                <w:szCs w:val="18"/>
              </w:rPr>
              <w:t>4</w:t>
            </w:r>
          </w:p>
        </w:tc>
        <w:tc>
          <w:tcPr>
            <w:tcW w:w="1080" w:type="dxa"/>
          </w:tcPr>
          <w:p w:rsidR="001B120D" w:rsidRPr="00591B35" w:rsidRDefault="001B120D" w:rsidP="00C42175">
            <w:pPr>
              <w:spacing w:after="0"/>
              <w:rPr>
                <w:bCs/>
                <w:sz w:val="18"/>
                <w:szCs w:val="18"/>
              </w:rPr>
            </w:pPr>
            <w:r w:rsidRPr="00591B35">
              <w:rPr>
                <w:bCs/>
                <w:sz w:val="18"/>
                <w:szCs w:val="18"/>
              </w:rPr>
              <w:t>1500</w:t>
            </w:r>
          </w:p>
        </w:tc>
        <w:tc>
          <w:tcPr>
            <w:tcW w:w="1170" w:type="dxa"/>
          </w:tcPr>
          <w:p w:rsidR="001B120D" w:rsidRPr="00591B35" w:rsidRDefault="001B120D" w:rsidP="00C42175">
            <w:pPr>
              <w:spacing w:after="0"/>
              <w:rPr>
                <w:bCs/>
                <w:sz w:val="18"/>
                <w:szCs w:val="18"/>
              </w:rPr>
            </w:pPr>
            <w:r w:rsidRPr="00591B35">
              <w:rPr>
                <w:bCs/>
                <w:sz w:val="18"/>
                <w:szCs w:val="18"/>
              </w:rPr>
              <w:t>8</w:t>
            </w:r>
          </w:p>
        </w:tc>
        <w:tc>
          <w:tcPr>
            <w:tcW w:w="1535" w:type="dxa"/>
            <w:hideMark/>
          </w:tcPr>
          <w:p w:rsidR="001B120D" w:rsidRPr="00591B35" w:rsidRDefault="001B120D" w:rsidP="00C42175">
            <w:pPr>
              <w:spacing w:after="0"/>
              <w:rPr>
                <w:bCs/>
                <w:sz w:val="18"/>
                <w:szCs w:val="18"/>
              </w:rPr>
            </w:pPr>
            <w:r w:rsidRPr="00591B35">
              <w:rPr>
                <w:bCs/>
                <w:sz w:val="18"/>
                <w:szCs w:val="18"/>
              </w:rPr>
              <w:t>Scenario 4</w:t>
            </w:r>
          </w:p>
        </w:tc>
      </w:tr>
      <w:tr w:rsidR="001B120D" w:rsidRPr="00591B35" w:rsidTr="00C42175">
        <w:trPr>
          <w:trHeight w:val="223"/>
          <w:jc w:val="center"/>
        </w:trPr>
        <w:tc>
          <w:tcPr>
            <w:tcW w:w="980" w:type="dxa"/>
            <w:vMerge w:val="restart"/>
            <w:hideMark/>
          </w:tcPr>
          <w:p w:rsidR="001B120D" w:rsidRPr="00591B35" w:rsidRDefault="001B120D" w:rsidP="00C42175">
            <w:pPr>
              <w:spacing w:after="0"/>
              <w:rPr>
                <w:b/>
                <w:sz w:val="18"/>
                <w:szCs w:val="18"/>
              </w:rPr>
            </w:pPr>
            <w:r w:rsidRPr="00591B35">
              <w:rPr>
                <w:b/>
                <w:sz w:val="18"/>
                <w:szCs w:val="18"/>
              </w:rPr>
              <w:t>120kHz</w:t>
            </w:r>
          </w:p>
        </w:tc>
        <w:tc>
          <w:tcPr>
            <w:tcW w:w="1080" w:type="dxa"/>
          </w:tcPr>
          <w:p w:rsidR="001B120D" w:rsidRPr="00591B35" w:rsidRDefault="001B120D" w:rsidP="00C42175">
            <w:pPr>
              <w:spacing w:after="0"/>
              <w:rPr>
                <w:bCs/>
                <w:sz w:val="18"/>
                <w:szCs w:val="18"/>
              </w:rPr>
            </w:pPr>
            <w:r w:rsidRPr="00591B35">
              <w:rPr>
                <w:bCs/>
                <w:sz w:val="18"/>
                <w:szCs w:val="18"/>
              </w:rPr>
              <w:t>600</w:t>
            </w:r>
          </w:p>
        </w:tc>
        <w:tc>
          <w:tcPr>
            <w:tcW w:w="1170" w:type="dxa"/>
            <w:hideMark/>
          </w:tcPr>
          <w:p w:rsidR="001B120D" w:rsidRPr="00591B35" w:rsidRDefault="001B120D" w:rsidP="00C42175">
            <w:pPr>
              <w:spacing w:after="0"/>
              <w:rPr>
                <w:bCs/>
                <w:sz w:val="18"/>
                <w:szCs w:val="18"/>
              </w:rPr>
            </w:pPr>
            <w:r w:rsidRPr="00591B35">
              <w:rPr>
                <w:bCs/>
                <w:sz w:val="18"/>
                <w:szCs w:val="18"/>
              </w:rPr>
              <w:t>6</w:t>
            </w:r>
          </w:p>
        </w:tc>
        <w:tc>
          <w:tcPr>
            <w:tcW w:w="1080" w:type="dxa"/>
          </w:tcPr>
          <w:p w:rsidR="001B120D" w:rsidRPr="00591B35" w:rsidRDefault="001B120D" w:rsidP="00C42175">
            <w:pPr>
              <w:spacing w:after="0"/>
              <w:rPr>
                <w:bCs/>
                <w:sz w:val="18"/>
                <w:szCs w:val="18"/>
              </w:rPr>
            </w:pPr>
            <w:r w:rsidRPr="00591B35">
              <w:rPr>
                <w:bCs/>
                <w:sz w:val="18"/>
                <w:szCs w:val="18"/>
              </w:rPr>
              <w:t>2000</w:t>
            </w:r>
          </w:p>
        </w:tc>
        <w:tc>
          <w:tcPr>
            <w:tcW w:w="1170" w:type="dxa"/>
            <w:hideMark/>
          </w:tcPr>
          <w:p w:rsidR="001B120D" w:rsidRPr="00591B35" w:rsidRDefault="001B120D" w:rsidP="00C42175">
            <w:pPr>
              <w:spacing w:after="0"/>
              <w:rPr>
                <w:bCs/>
                <w:sz w:val="18"/>
                <w:szCs w:val="18"/>
              </w:rPr>
            </w:pPr>
            <w:r w:rsidRPr="00591B35">
              <w:rPr>
                <w:bCs/>
                <w:sz w:val="18"/>
                <w:szCs w:val="18"/>
              </w:rPr>
              <w:t>16</w:t>
            </w:r>
          </w:p>
        </w:tc>
        <w:tc>
          <w:tcPr>
            <w:tcW w:w="1080" w:type="dxa"/>
          </w:tcPr>
          <w:p w:rsidR="001B120D" w:rsidRPr="00591B35" w:rsidRDefault="001B120D" w:rsidP="00C42175">
            <w:pPr>
              <w:spacing w:after="0"/>
              <w:rPr>
                <w:bCs/>
                <w:sz w:val="18"/>
                <w:szCs w:val="18"/>
              </w:rPr>
            </w:pPr>
            <w:r w:rsidRPr="00591B35">
              <w:rPr>
                <w:bCs/>
                <w:sz w:val="18"/>
                <w:szCs w:val="18"/>
              </w:rPr>
              <w:t>3000</w:t>
            </w:r>
          </w:p>
        </w:tc>
        <w:tc>
          <w:tcPr>
            <w:tcW w:w="1170" w:type="dxa"/>
          </w:tcPr>
          <w:p w:rsidR="001B120D" w:rsidRPr="00591B35" w:rsidRDefault="001B120D" w:rsidP="00C42175">
            <w:pPr>
              <w:spacing w:after="0"/>
              <w:rPr>
                <w:bCs/>
                <w:sz w:val="18"/>
                <w:szCs w:val="18"/>
              </w:rPr>
            </w:pPr>
            <w:r w:rsidRPr="00591B35">
              <w:rPr>
                <w:bCs/>
                <w:sz w:val="18"/>
                <w:szCs w:val="18"/>
              </w:rPr>
              <w:t>24</w:t>
            </w:r>
          </w:p>
        </w:tc>
        <w:tc>
          <w:tcPr>
            <w:tcW w:w="1535" w:type="dxa"/>
            <w:hideMark/>
          </w:tcPr>
          <w:p w:rsidR="001B120D" w:rsidRPr="00591B35" w:rsidRDefault="001B120D" w:rsidP="00C42175">
            <w:pPr>
              <w:spacing w:after="0"/>
              <w:rPr>
                <w:bCs/>
                <w:sz w:val="18"/>
                <w:szCs w:val="18"/>
              </w:rPr>
            </w:pPr>
            <w:r w:rsidRPr="00591B35">
              <w:rPr>
                <w:bCs/>
                <w:sz w:val="18"/>
                <w:szCs w:val="18"/>
              </w:rPr>
              <w:t>Scenario 1/2/3</w:t>
            </w:r>
          </w:p>
        </w:tc>
      </w:tr>
      <w:tr w:rsidR="001B120D" w:rsidRPr="00591B35" w:rsidTr="00C42175">
        <w:trPr>
          <w:trHeight w:val="223"/>
          <w:jc w:val="center"/>
        </w:trPr>
        <w:tc>
          <w:tcPr>
            <w:tcW w:w="980" w:type="dxa"/>
            <w:vMerge/>
            <w:hideMark/>
          </w:tcPr>
          <w:p w:rsidR="001B120D" w:rsidRPr="00591B35" w:rsidRDefault="001B120D" w:rsidP="00C42175">
            <w:pPr>
              <w:spacing w:after="0"/>
              <w:rPr>
                <w:b/>
                <w:sz w:val="18"/>
                <w:szCs w:val="18"/>
              </w:rPr>
            </w:pPr>
          </w:p>
        </w:tc>
        <w:tc>
          <w:tcPr>
            <w:tcW w:w="1080" w:type="dxa"/>
          </w:tcPr>
          <w:p w:rsidR="001B120D" w:rsidRPr="00591B35" w:rsidRDefault="001B120D" w:rsidP="00C42175">
            <w:pPr>
              <w:spacing w:after="0"/>
              <w:rPr>
                <w:bCs/>
                <w:sz w:val="18"/>
                <w:szCs w:val="18"/>
              </w:rPr>
            </w:pPr>
            <w:r w:rsidRPr="00591B35">
              <w:rPr>
                <w:bCs/>
                <w:sz w:val="18"/>
                <w:szCs w:val="18"/>
              </w:rPr>
              <w:t>400</w:t>
            </w:r>
          </w:p>
        </w:tc>
        <w:tc>
          <w:tcPr>
            <w:tcW w:w="1170" w:type="dxa"/>
            <w:hideMark/>
          </w:tcPr>
          <w:p w:rsidR="001B120D" w:rsidRPr="00591B35" w:rsidRDefault="001B120D" w:rsidP="00C42175">
            <w:pPr>
              <w:spacing w:after="0"/>
              <w:rPr>
                <w:bCs/>
                <w:sz w:val="18"/>
                <w:szCs w:val="18"/>
              </w:rPr>
            </w:pPr>
            <w:r w:rsidRPr="00591B35">
              <w:rPr>
                <w:bCs/>
                <w:sz w:val="18"/>
                <w:szCs w:val="18"/>
              </w:rPr>
              <w:t>4</w:t>
            </w:r>
          </w:p>
        </w:tc>
        <w:tc>
          <w:tcPr>
            <w:tcW w:w="1080" w:type="dxa"/>
          </w:tcPr>
          <w:p w:rsidR="001B120D" w:rsidRPr="00591B35" w:rsidRDefault="001B120D" w:rsidP="00C42175">
            <w:pPr>
              <w:spacing w:after="0"/>
              <w:rPr>
                <w:bCs/>
                <w:sz w:val="18"/>
                <w:szCs w:val="18"/>
              </w:rPr>
            </w:pPr>
            <w:r w:rsidRPr="00591B35">
              <w:rPr>
                <w:bCs/>
                <w:sz w:val="18"/>
                <w:szCs w:val="18"/>
              </w:rPr>
              <w:t>950</w:t>
            </w:r>
          </w:p>
        </w:tc>
        <w:tc>
          <w:tcPr>
            <w:tcW w:w="1170" w:type="dxa"/>
            <w:hideMark/>
          </w:tcPr>
          <w:p w:rsidR="001B120D" w:rsidRPr="00591B35" w:rsidRDefault="001B120D" w:rsidP="00C42175">
            <w:pPr>
              <w:spacing w:after="0"/>
              <w:rPr>
                <w:bCs/>
                <w:sz w:val="18"/>
                <w:szCs w:val="18"/>
              </w:rPr>
            </w:pPr>
            <w:r w:rsidRPr="00591B35">
              <w:rPr>
                <w:bCs/>
                <w:sz w:val="18"/>
                <w:szCs w:val="18"/>
              </w:rPr>
              <w:t>8</w:t>
            </w:r>
          </w:p>
        </w:tc>
        <w:tc>
          <w:tcPr>
            <w:tcW w:w="1080" w:type="dxa"/>
          </w:tcPr>
          <w:p w:rsidR="001B120D" w:rsidRPr="00591B35" w:rsidRDefault="001B120D" w:rsidP="00C42175">
            <w:pPr>
              <w:spacing w:after="0"/>
              <w:rPr>
                <w:bCs/>
                <w:sz w:val="18"/>
                <w:szCs w:val="18"/>
              </w:rPr>
            </w:pPr>
            <w:r w:rsidRPr="00591B35">
              <w:rPr>
                <w:bCs/>
                <w:sz w:val="18"/>
                <w:szCs w:val="18"/>
              </w:rPr>
              <w:t>1500</w:t>
            </w:r>
          </w:p>
        </w:tc>
        <w:tc>
          <w:tcPr>
            <w:tcW w:w="1170" w:type="dxa"/>
          </w:tcPr>
          <w:p w:rsidR="001B120D" w:rsidRPr="00591B35" w:rsidRDefault="001B120D" w:rsidP="00C42175">
            <w:pPr>
              <w:spacing w:after="0"/>
              <w:rPr>
                <w:bCs/>
                <w:sz w:val="18"/>
                <w:szCs w:val="18"/>
              </w:rPr>
            </w:pPr>
            <w:r w:rsidRPr="00591B35">
              <w:rPr>
                <w:bCs/>
                <w:sz w:val="18"/>
                <w:szCs w:val="18"/>
              </w:rPr>
              <w:t>16</w:t>
            </w:r>
          </w:p>
        </w:tc>
        <w:tc>
          <w:tcPr>
            <w:tcW w:w="1535" w:type="dxa"/>
            <w:hideMark/>
          </w:tcPr>
          <w:p w:rsidR="001B120D" w:rsidRPr="00591B35" w:rsidRDefault="001B120D" w:rsidP="00C42175">
            <w:pPr>
              <w:spacing w:after="0"/>
              <w:rPr>
                <w:bCs/>
                <w:sz w:val="18"/>
                <w:szCs w:val="18"/>
              </w:rPr>
            </w:pPr>
            <w:r w:rsidRPr="00591B35">
              <w:rPr>
                <w:bCs/>
                <w:sz w:val="18"/>
                <w:szCs w:val="18"/>
              </w:rPr>
              <w:t>Scenario 4</w:t>
            </w:r>
          </w:p>
        </w:tc>
      </w:tr>
    </w:tbl>
    <w:p w:rsidR="001B120D" w:rsidRDefault="001B120D" w:rsidP="001B120D"/>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724" w:history="1">
        <w:r w:rsidR="001B120D">
          <w:rPr>
            <w:rStyle w:val="Hyperlink"/>
            <w:rFonts w:ascii="Arial" w:hAnsi="Arial" w:cs="Arial"/>
            <w:b/>
            <w:sz w:val="24"/>
          </w:rPr>
          <w:t>R4-1809932</w:t>
        </w:r>
      </w:hyperlink>
      <w:r w:rsidR="001B120D">
        <w:rPr>
          <w:b/>
        </w:rPr>
        <w:tab/>
        <w:t>Discussion on BWP Switching Delay</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C105E6" w:rsidRDefault="001B120D" w:rsidP="001B120D">
      <w:r w:rsidRPr="00C105E6">
        <w:t xml:space="preserve">In this paper, we provided our view on the requirement for BWP switching delay, i.e., Type 1 delay is not practical and more flexibility should be supported in standard due to the uncertain part, with the following observation and proposals: </w:t>
      </w:r>
    </w:p>
    <w:p w:rsidR="001B120D" w:rsidRPr="00C105E6" w:rsidRDefault="001B120D" w:rsidP="001B120D">
      <w:r w:rsidRPr="00C105E6">
        <w:t>Proposal 1: RAN4 should relax Type-1 delay requirement for BWP switching.</w:t>
      </w:r>
    </w:p>
    <w:p w:rsidR="001B120D" w:rsidRPr="00C105E6" w:rsidRDefault="001B120D" w:rsidP="001B120D">
      <w:r w:rsidRPr="00C105E6">
        <w:t>Observation 1: Too many factors have uncertain impact on delay requirement, therefore flexibility is necessary for BWP switching delay requirement.</w:t>
      </w:r>
    </w:p>
    <w:p w:rsidR="001B120D" w:rsidRPr="00C105E6" w:rsidRDefault="001B120D" w:rsidP="001B120D">
      <w:r w:rsidRPr="00C105E6">
        <w:t>Proposal 2: Type-3 delay requirement for BWP switching should be introduced for more flexibility, whic</w:t>
      </w:r>
      <w:r>
        <w:t>h is longer than that of Type-2</w:t>
      </w:r>
      <w:r w:rsidRPr="00C105E6">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725" w:history="1">
        <w:r w:rsidR="001B120D">
          <w:rPr>
            <w:rStyle w:val="Hyperlink"/>
            <w:rFonts w:ascii="Arial" w:hAnsi="Arial" w:cs="Arial"/>
            <w:b/>
            <w:sz w:val="24"/>
          </w:rPr>
          <w:t>R4-1810349</w:t>
        </w:r>
      </w:hyperlink>
      <w:r w:rsidR="001B120D">
        <w:rPr>
          <w:b/>
        </w:rPr>
        <w:tab/>
        <w:t>Discussion on BWP switching</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OPPO</w:t>
      </w:r>
    </w:p>
    <w:p w:rsidR="001B120D" w:rsidRDefault="001B120D" w:rsidP="001B120D">
      <w:pPr>
        <w:rPr>
          <w:rFonts w:ascii="Arial" w:hAnsi="Arial" w:cs="Arial"/>
          <w:b/>
        </w:rPr>
      </w:pPr>
      <w:r>
        <w:rPr>
          <w:rFonts w:ascii="Arial" w:hAnsi="Arial" w:cs="Arial"/>
          <w:b/>
        </w:rPr>
        <w:lastRenderedPageBreak/>
        <w:t xml:space="preserve">Abstract: </w:t>
      </w:r>
    </w:p>
    <w:p w:rsidR="001B120D" w:rsidRPr="00C02A0C" w:rsidRDefault="001B120D" w:rsidP="001B120D">
      <w:r w:rsidRPr="00C02A0C">
        <w:t xml:space="preserve">Observation 1: Delays for BWP switching involving only baseband parameter changes need to be discussed case by case. And SCS, CP length, DCI format change, COSET, uplink SCS, beam failure parameters, and subset of them, should be taken into consideration, if list of parameters will be defined. </w:t>
      </w:r>
    </w:p>
    <w:p w:rsidR="001B120D" w:rsidRPr="00C02A0C" w:rsidRDefault="001B120D" w:rsidP="001B120D">
      <w:r w:rsidRPr="00C02A0C">
        <w:t>Observation 2: Whether BWP switching involving only baseband parameter or SCS change will cause interruptions need to reach a conclusion in RAN4 #88 meeting.</w:t>
      </w:r>
    </w:p>
    <w:p w:rsidR="001B120D" w:rsidRPr="00C02A0C" w:rsidRDefault="001B120D" w:rsidP="001B120D">
      <w:r w:rsidRPr="00C02A0C">
        <w:t>Proposal 1: RAN4 needs to define some new requirements for RRC-based BWP switch (where RRC (re)-configuration is included in the Msg4) from initial or configured BWP to first active BWP.</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726" w:history="1">
        <w:r w:rsidR="001B120D">
          <w:rPr>
            <w:rStyle w:val="Hyperlink"/>
            <w:rFonts w:ascii="Arial" w:hAnsi="Arial" w:cs="Arial"/>
            <w:b/>
            <w:sz w:val="24"/>
          </w:rPr>
          <w:t>R4-1810664</w:t>
        </w:r>
      </w:hyperlink>
      <w:r w:rsidR="001B120D">
        <w:rPr>
          <w:b/>
        </w:rPr>
        <w:tab/>
        <w:t>Further discussion on BWP switching delay</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E614B5" w:rsidRDefault="001B120D" w:rsidP="001B120D">
      <w:r w:rsidRPr="00E614B5">
        <w:t xml:space="preserve">In this contribution some remain issues on BWP switching delay are discussed. The following proposal is given. </w:t>
      </w:r>
    </w:p>
    <w:p w:rsidR="001B120D" w:rsidRPr="00E614B5" w:rsidRDefault="001B120D" w:rsidP="001B120D">
      <w:r w:rsidRPr="00E614B5">
        <w:t>Proposal 1：Keep type 1 and type 2 BWP switching delay unchanged.</w:t>
      </w:r>
    </w:p>
    <w:p w:rsidR="001B120D" w:rsidRPr="00E614B5" w:rsidRDefault="001B120D" w:rsidP="001B120D">
      <w:r w:rsidRPr="00E614B5">
        <w:t>Proposal 2：No BWP switching delay longer than 2ms is introduced.</w:t>
      </w:r>
    </w:p>
    <w:p w:rsidR="001B120D" w:rsidRPr="00E614B5" w:rsidRDefault="001B120D" w:rsidP="001B120D">
      <w:r w:rsidRPr="00E614B5">
        <w:t>Proposal 3：BWP switching delay for scenario 4 is reused for the scenario involving only BB parameter change.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727" w:history="1">
        <w:r w:rsidR="001B120D">
          <w:rPr>
            <w:rStyle w:val="Hyperlink"/>
            <w:rFonts w:ascii="Arial" w:hAnsi="Arial" w:cs="Arial"/>
            <w:b/>
            <w:sz w:val="24"/>
          </w:rPr>
          <w:t>R4-1810773</w:t>
        </w:r>
      </w:hyperlink>
      <w:r w:rsidR="001B120D">
        <w:rPr>
          <w:b/>
        </w:rPr>
        <w:tab/>
        <w:t>BWP Switching Delay Capabilities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 xml:space="preserve">The paper analyzes the need for new capabilities in the way forward on BWP switching in </w:t>
      </w:r>
      <w:hyperlink r:id="rId1728" w:history="1">
        <w:r>
          <w:rPr>
            <w:rStyle w:val="Hyperlink"/>
          </w:rPr>
          <w:t>R4-1809536.......................................</w:t>
        </w:r>
      </w:hyperlink>
      <w:r w:rsidRPr="00056625">
        <w:rPr>
          <w:rFonts w:ascii="Arial" w:hAnsi="Arial" w:cs="Arial" w:hint="eastAsia"/>
          <w:sz w:val="24"/>
          <w:lang w:eastAsia="zh-CN"/>
        </w:rPr>
        <w:t>.</w:t>
      </w:r>
    </w:p>
    <w:p w:rsidR="001B120D" w:rsidRPr="00BA6BF4" w:rsidRDefault="001B120D" w:rsidP="001B120D">
      <w:pPr>
        <w:rPr>
          <w:lang w:val="en-US" w:eastAsia="zh-CN"/>
        </w:rPr>
      </w:pPr>
      <w:r w:rsidRPr="00BA6BF4">
        <w:rPr>
          <w:lang w:val="en-US" w:eastAsia="zh-CN"/>
        </w:rPr>
        <w:t>In this paper we have analysed the open issues related to the new or modified BWP switching delay UE capability. We prefer option 2 listed in the WF to avoid signalling impact and minimize network complexity. The main proposals are as follows:</w:t>
      </w:r>
    </w:p>
    <w:p w:rsidR="001B120D" w:rsidRPr="00BA6BF4" w:rsidRDefault="001B120D" w:rsidP="001B120D">
      <w:pPr>
        <w:rPr>
          <w:lang w:val="en-US" w:eastAsia="zh-CN"/>
        </w:rPr>
      </w:pPr>
      <w:r w:rsidRPr="00BA6BF4">
        <w:rPr>
          <w:lang w:val="en-US" w:eastAsia="zh-CN"/>
        </w:rPr>
        <w:t>Proposal # 1: Adopt Option 2 (Revise Type 1 delay and keep Type 2 unchanged) in the WF [1].</w:t>
      </w:r>
    </w:p>
    <w:p w:rsidR="001B120D" w:rsidRPr="00BA6BF4" w:rsidRDefault="001B120D" w:rsidP="001B120D">
      <w:pPr>
        <w:rPr>
          <w:lang w:val="en-US" w:eastAsia="zh-CN"/>
        </w:rPr>
      </w:pPr>
      <w:r w:rsidRPr="00BA6BF4">
        <w:rPr>
          <w:lang w:val="en-US" w:eastAsia="zh-CN"/>
        </w:rPr>
        <w:t>Proposal # 2: The UE capable of modified Type 1 BWP switching delay will cause delay or interruption only when the BWP switching involves changes in bandwidth, center frequency or SCS.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729" w:history="1">
        <w:r w:rsidR="001B120D">
          <w:rPr>
            <w:rStyle w:val="Hyperlink"/>
            <w:rFonts w:ascii="Arial" w:hAnsi="Arial" w:cs="Arial"/>
            <w:b/>
            <w:sz w:val="24"/>
          </w:rPr>
          <w:t>R4-1811125</w:t>
        </w:r>
      </w:hyperlink>
      <w:r w:rsidR="001B120D">
        <w:rPr>
          <w:b/>
        </w:rPr>
        <w:tab/>
        <w:t>BWP switching delay for DCI-based BWP switch</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to capture remaining BWP switching delay requirements for DCI-based BWP switching.</w:t>
      </w:r>
    </w:p>
    <w:p w:rsidR="001B120D" w:rsidRPr="0001741C" w:rsidRDefault="001B120D" w:rsidP="001B120D">
      <w:pPr>
        <w:rPr>
          <w:lang w:val="en-US" w:eastAsia="zh-CN"/>
        </w:rPr>
      </w:pPr>
      <w:r w:rsidRPr="0001741C">
        <w:rPr>
          <w:lang w:val="en-US" w:eastAsia="zh-CN"/>
        </w:rPr>
        <w:t>BWP switching delay requirements are not complete.</w:t>
      </w:r>
    </w:p>
    <w:p w:rsidR="001B120D" w:rsidRPr="0001741C" w:rsidRDefault="001B120D" w:rsidP="001B120D">
      <w:pPr>
        <w:rPr>
          <w:lang w:val="en-US" w:eastAsia="zh-CN"/>
        </w:rPr>
      </w:pPr>
      <w:r w:rsidRPr="0001741C">
        <w:rPr>
          <w:lang w:val="en-US" w:eastAsia="zh-CN"/>
        </w:rPr>
        <w:t>Summary of change:</w:t>
      </w:r>
    </w:p>
    <w:p w:rsidR="001B120D" w:rsidRPr="0001741C" w:rsidRDefault="001B120D" w:rsidP="001B120D">
      <w:pPr>
        <w:ind w:leftChars="100" w:left="200"/>
        <w:rPr>
          <w:lang w:val="en-US" w:eastAsia="zh-CN"/>
        </w:rPr>
      </w:pPr>
      <w:r w:rsidRPr="0001741C">
        <w:rPr>
          <w:lang w:val="en-US" w:eastAsia="zh-CN"/>
        </w:rPr>
        <w:t>BWP switching delay values are added based on the previously agreed delays for Type1 and Type2 UEs.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CR</w:t>
      </w:r>
    </w:p>
    <w:p w:rsidR="001B120D" w:rsidRDefault="00BF02D3" w:rsidP="001B120D">
      <w:pPr>
        <w:rPr>
          <w:i/>
        </w:rPr>
      </w:pPr>
      <w:hyperlink r:id="rId1730" w:history="1">
        <w:r w:rsidR="001B120D">
          <w:rPr>
            <w:rStyle w:val="Hyperlink"/>
            <w:rFonts w:ascii="Arial" w:hAnsi="Arial" w:cs="Arial"/>
            <w:b/>
            <w:sz w:val="24"/>
          </w:rPr>
          <w:t>R4-1810023</w:t>
        </w:r>
      </w:hyperlink>
      <w:r w:rsidR="001B120D">
        <w:rPr>
          <w:b/>
        </w:rPr>
        <w:tab/>
        <w:t>CR on updating requirement for BWP switching delay in TS38.133</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326AAE" w:rsidRDefault="001B120D" w:rsidP="001B120D">
      <w:r w:rsidRPr="00326AAE">
        <w:t>The current requirements for BWP switching delay are still TBD in spec</w:t>
      </w:r>
    </w:p>
    <w:p w:rsidR="001B120D" w:rsidRPr="00326AAE" w:rsidRDefault="001B120D" w:rsidP="001B120D">
      <w:r w:rsidRPr="00326AAE">
        <w:t>Summary of change:</w:t>
      </w:r>
    </w:p>
    <w:p w:rsidR="001B120D" w:rsidRPr="0045669C" w:rsidRDefault="001B120D" w:rsidP="001B120D">
      <w:pPr>
        <w:ind w:leftChars="100" w:left="200"/>
        <w:rPr>
          <w:lang w:eastAsia="zh-CN"/>
        </w:rPr>
      </w:pPr>
      <w:r w:rsidRPr="00326AAE">
        <w:t>Update the requirement of BWP switching delay with exact values</w:t>
      </w:r>
      <w:r>
        <w:rPr>
          <w:rFonts w:hint="eastAsia"/>
          <w:lang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731" w:history="1">
        <w:r>
          <w:rPr>
            <w:rStyle w:val="Hyperlink"/>
            <w:rFonts w:ascii="Arial" w:hAnsi="Arial" w:cs="Arial"/>
            <w:b/>
          </w:rPr>
          <w:t>R4-1811699</w:t>
        </w:r>
      </w:hyperlink>
      <w:r>
        <w:rPr>
          <w:rFonts w:ascii="Arial" w:hAnsi="Arial" w:cs="Arial"/>
          <w:b/>
        </w:rPr>
        <w:t xml:space="preserve"> (from </w:t>
      </w:r>
      <w:hyperlink r:id="rId1732" w:history="1">
        <w:r>
          <w:rPr>
            <w:rStyle w:val="Hyperlink"/>
            <w:rFonts w:ascii="Arial" w:hAnsi="Arial" w:cs="Arial"/>
            <w:b/>
          </w:rPr>
          <w:t>R4-1810023)</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733" w:history="1">
        <w:r w:rsidR="001B120D">
          <w:rPr>
            <w:rStyle w:val="Hyperlink"/>
            <w:rFonts w:ascii="Arial" w:hAnsi="Arial" w:cs="Arial"/>
            <w:b/>
            <w:sz w:val="24"/>
          </w:rPr>
          <w:t>R4-1811699</w:t>
        </w:r>
      </w:hyperlink>
      <w:r w:rsidR="001B120D">
        <w:rPr>
          <w:b/>
        </w:rPr>
        <w:tab/>
        <w:t>CR on updating requirement for BWP switching delay in TS38.133</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326AAE" w:rsidRDefault="001B120D" w:rsidP="001B120D">
      <w:r w:rsidRPr="00326AAE">
        <w:t>The current requirements for BWP switching delay are still TBD in spec</w:t>
      </w:r>
    </w:p>
    <w:p w:rsidR="001B120D" w:rsidRPr="00326AAE" w:rsidRDefault="001B120D" w:rsidP="001B120D">
      <w:r w:rsidRPr="00326AAE">
        <w:t>Summary of change:</w:t>
      </w:r>
    </w:p>
    <w:p w:rsidR="001B120D" w:rsidRPr="0045669C" w:rsidRDefault="001B120D" w:rsidP="001B120D">
      <w:pPr>
        <w:ind w:leftChars="100" w:left="200"/>
        <w:rPr>
          <w:lang w:eastAsia="zh-CN"/>
        </w:rPr>
      </w:pPr>
      <w:r w:rsidRPr="00326AAE">
        <w:t>Update the requirement of BWP switching delay with exact values</w:t>
      </w:r>
      <w:r>
        <w:rPr>
          <w:rFonts w:hint="eastAsia"/>
          <w:lang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EC6335">
        <w:rPr>
          <w:rFonts w:ascii="Arial" w:hAnsi="Arial" w:cs="Arial"/>
          <w:b/>
          <w:highlight w:val="green"/>
        </w:rPr>
        <w:t>Endorsed</w:t>
      </w:r>
      <w:r w:rsidRPr="00EC6335">
        <w:rPr>
          <w:rFonts w:ascii="Arial" w:hAnsi="Arial" w:cs="Arial"/>
          <w:b/>
          <w:highlight w:val="green"/>
        </w:rPr>
        <w:br/>
      </w:r>
      <w:r w:rsidRPr="00EC6335">
        <w:rPr>
          <w:rFonts w:ascii="Arial" w:hAnsi="Arial" w:cs="Arial"/>
          <w:b/>
          <w:highlight w:val="green"/>
        </w:rPr>
        <w:br/>
      </w:r>
    </w:p>
    <w:p w:rsidR="001B120D" w:rsidRDefault="00BF02D3" w:rsidP="001B120D">
      <w:pPr>
        <w:rPr>
          <w:i/>
        </w:rPr>
      </w:pPr>
      <w:hyperlink r:id="rId1734" w:history="1">
        <w:r w:rsidR="001B120D">
          <w:rPr>
            <w:rStyle w:val="Hyperlink"/>
            <w:rFonts w:ascii="Arial" w:hAnsi="Arial" w:cs="Arial"/>
            <w:b/>
            <w:sz w:val="24"/>
          </w:rPr>
          <w:t>R4-1810646</w:t>
        </w:r>
      </w:hyperlink>
      <w:r w:rsidR="001B120D">
        <w:rPr>
          <w:b/>
        </w:rPr>
        <w:tab/>
        <w:t>CR on TS38.133 for BWP switching delay</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B42A9F" w:rsidRDefault="001B120D" w:rsidP="001B120D">
      <w:r w:rsidRPr="00B42A9F">
        <w:t>The BWP switching delay requirements are remained to be added into the specification of 38.133. We have already the solid numbers for type 1 and type 2 UEs for the BWP switch delay durations.</w:t>
      </w:r>
    </w:p>
    <w:p w:rsidR="001B120D" w:rsidRPr="00B42A9F" w:rsidRDefault="001B120D" w:rsidP="005E75E4">
      <w:pPr>
        <w:pStyle w:val="ListParagraph"/>
        <w:numPr>
          <w:ilvl w:val="0"/>
          <w:numId w:val="124"/>
        </w:numPr>
        <w:overflowPunct w:val="0"/>
        <w:autoSpaceDE w:val="0"/>
        <w:autoSpaceDN w:val="0"/>
        <w:adjustRightInd w:val="0"/>
        <w:spacing w:after="180" w:line="240" w:lineRule="auto"/>
        <w:contextualSpacing w:val="0"/>
        <w:rPr>
          <w:rFonts w:ascii="Times New Roman" w:hAnsi="Times New Roman"/>
        </w:rPr>
      </w:pPr>
      <w:r w:rsidRPr="00B42A9F">
        <w:rPr>
          <w:rFonts w:ascii="Times New Roman" w:hAnsi="Times New Roman"/>
        </w:rPr>
        <w:t>For scenario 1,2,3, 600ms type 1 and 2000ms type 2</w:t>
      </w:r>
    </w:p>
    <w:p w:rsidR="001B120D" w:rsidRPr="00B42A9F" w:rsidRDefault="001B120D" w:rsidP="005E75E4">
      <w:pPr>
        <w:pStyle w:val="ListParagraph"/>
        <w:numPr>
          <w:ilvl w:val="0"/>
          <w:numId w:val="124"/>
        </w:numPr>
        <w:overflowPunct w:val="0"/>
        <w:autoSpaceDE w:val="0"/>
        <w:autoSpaceDN w:val="0"/>
        <w:adjustRightInd w:val="0"/>
        <w:spacing w:after="180" w:line="240" w:lineRule="auto"/>
        <w:contextualSpacing w:val="0"/>
        <w:rPr>
          <w:rFonts w:ascii="Times New Roman" w:hAnsi="Times New Roman"/>
        </w:rPr>
      </w:pPr>
      <w:r w:rsidRPr="00B42A9F">
        <w:rPr>
          <w:rFonts w:ascii="Times New Roman" w:hAnsi="Times New Roman"/>
        </w:rPr>
        <w:t>For scenario 4 and BB parameter change, 400ms type 1 and 950ms type 2</w:t>
      </w:r>
    </w:p>
    <w:p w:rsidR="001B120D" w:rsidRPr="00B42A9F" w:rsidRDefault="001B120D" w:rsidP="001B120D">
      <w:r w:rsidRPr="00B42A9F">
        <w:t>Summary of change:</w:t>
      </w:r>
    </w:p>
    <w:p w:rsidR="001B120D" w:rsidRPr="00B42A9F" w:rsidRDefault="001B120D" w:rsidP="001B120D">
      <w:pPr>
        <w:ind w:leftChars="100" w:left="200"/>
        <w:rPr>
          <w:lang w:eastAsia="zh-CN"/>
        </w:rPr>
      </w:pPr>
      <w:r w:rsidRPr="00B42A9F">
        <w:t>Add the delay numbers we agreed into table 8.6.2-1 and 8.6.2-2 to replace TBD-s. No revision is needed for those numbers since two types of UE guarantee the flexibility and the possibility of different implementations.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735" w:history="1">
        <w:r w:rsidR="001B120D">
          <w:rPr>
            <w:rStyle w:val="Hyperlink"/>
            <w:rFonts w:ascii="Arial" w:hAnsi="Arial" w:cs="Arial"/>
            <w:b/>
            <w:sz w:val="24"/>
          </w:rPr>
          <w:t>R4-1810425</w:t>
        </w:r>
      </w:hyperlink>
      <w:r w:rsidR="001B120D">
        <w:rPr>
          <w:b/>
        </w:rPr>
        <w:tab/>
        <w:t>Draft CR on active BWP switch delay in TS38.133</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OPPO</w:t>
      </w:r>
    </w:p>
    <w:p w:rsidR="001B120D" w:rsidRDefault="001B120D" w:rsidP="001B120D">
      <w:pPr>
        <w:rPr>
          <w:rFonts w:ascii="Arial" w:hAnsi="Arial" w:cs="Arial"/>
          <w:b/>
        </w:rPr>
      </w:pPr>
      <w:r>
        <w:rPr>
          <w:rFonts w:ascii="Arial" w:hAnsi="Arial" w:cs="Arial"/>
          <w:b/>
        </w:rPr>
        <w:t xml:space="preserve">Abstract: </w:t>
      </w:r>
    </w:p>
    <w:p w:rsidR="001B120D" w:rsidRPr="00C02A0C" w:rsidRDefault="001B120D" w:rsidP="001B120D">
      <w:pPr>
        <w:rPr>
          <w:lang w:eastAsia="zh-CN"/>
        </w:rPr>
      </w:pPr>
      <w:r w:rsidRPr="00C02A0C">
        <w:t>Some new requirements for BWP switch delay need to be clarified.</w:t>
      </w:r>
    </w:p>
    <w:p w:rsidR="001B120D" w:rsidRPr="00C02A0C" w:rsidRDefault="001B120D" w:rsidP="001B120D">
      <w:r w:rsidRPr="00C02A0C">
        <w:t>Summary of change:</w:t>
      </w:r>
    </w:p>
    <w:p w:rsidR="001B120D" w:rsidRPr="00C02A0C" w:rsidRDefault="001B120D" w:rsidP="001B120D">
      <w:pPr>
        <w:ind w:leftChars="100" w:left="200"/>
        <w:rPr>
          <w:lang w:eastAsia="zh-CN"/>
        </w:rPr>
      </w:pPr>
      <w:r w:rsidRPr="00C02A0C">
        <w:t xml:space="preserve">Some descriptions of UE active BWP switch delay are </w:t>
      </w:r>
      <w:r>
        <w:t>supplemented for clarification.</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LS</w:t>
      </w:r>
    </w:p>
    <w:p w:rsidR="001B120D" w:rsidRDefault="00BF02D3" w:rsidP="001B120D">
      <w:pPr>
        <w:rPr>
          <w:i/>
        </w:rPr>
      </w:pPr>
      <w:hyperlink r:id="rId1736" w:history="1">
        <w:r w:rsidR="001B120D">
          <w:rPr>
            <w:rStyle w:val="Hyperlink"/>
            <w:rFonts w:ascii="Arial" w:hAnsi="Arial" w:cs="Arial"/>
            <w:b/>
            <w:sz w:val="24"/>
          </w:rPr>
          <w:t>R4-1809878</w:t>
        </w:r>
      </w:hyperlink>
      <w:r w:rsidR="001B120D">
        <w:rPr>
          <w:b/>
        </w:rPr>
        <w:tab/>
        <w:t>LS on Type 3 delay for BWP switching</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C105E6" w:rsidRDefault="001B120D" w:rsidP="001B120D">
      <w:pPr>
        <w:rPr>
          <w:b/>
        </w:rPr>
      </w:pPr>
      <w:r w:rsidRPr="00C105E6">
        <w:rPr>
          <w:b/>
        </w:rPr>
        <w:t>Overall Description:</w:t>
      </w:r>
    </w:p>
    <w:p w:rsidR="001B120D" w:rsidRPr="00C105E6" w:rsidRDefault="001B120D" w:rsidP="001B120D">
      <w:r w:rsidRPr="00C105E6">
        <w:t xml:space="preserve">RAN4 has studied the BWP switching delay requirements and found that the existing Type 1 and Type 2 delay requirements may not be achieved by all types of UE. Depending on the capability and implementation, UE may require a delay of 3ms for scenario 1/2/3 and 2ms for scenario 4. </w:t>
      </w:r>
    </w:p>
    <w:p w:rsidR="001B120D" w:rsidRPr="00C105E6" w:rsidRDefault="001B120D" w:rsidP="001B120D">
      <w:r w:rsidRPr="00C105E6">
        <w:t>RAN4 would like to introduce a new Type of delay requirement, i.e., Type 3 delay, for BWP switching, and the bit-width of the signaling regarding on BWP switching delay needs to be extended.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2B49CD" w:rsidRDefault="001B120D" w:rsidP="001B120D">
      <w:pPr>
        <w:rPr>
          <w:rFonts w:ascii="Arial" w:hAnsi="Arial" w:cs="Arial"/>
          <w:b/>
          <w:i/>
          <w:color w:val="C00000"/>
          <w:sz w:val="24"/>
          <w:szCs w:val="24"/>
          <w:lang w:eastAsia="zh-CN"/>
        </w:rPr>
      </w:pPr>
      <w:r w:rsidRPr="002B49CD">
        <w:rPr>
          <w:rFonts w:ascii="Arial" w:hAnsi="Arial" w:cs="Arial"/>
          <w:b/>
          <w:i/>
          <w:color w:val="C00000"/>
          <w:sz w:val="24"/>
          <w:szCs w:val="24"/>
          <w:lang w:eastAsia="zh-CN"/>
        </w:rPr>
        <w:t xml:space="preserve">BWP switching </w:t>
      </w:r>
      <w:r w:rsidRPr="002B49CD">
        <w:rPr>
          <w:rFonts w:ascii="Arial" w:hAnsi="Arial" w:cs="Arial" w:hint="eastAsia"/>
          <w:b/>
          <w:i/>
          <w:color w:val="C00000"/>
          <w:sz w:val="24"/>
          <w:szCs w:val="24"/>
          <w:lang w:eastAsia="zh-CN"/>
        </w:rPr>
        <w:t>interruption</w:t>
      </w:r>
    </w:p>
    <w:p w:rsidR="001B120D" w:rsidRDefault="00BF02D3" w:rsidP="001B120D">
      <w:pPr>
        <w:rPr>
          <w:i/>
        </w:rPr>
      </w:pPr>
      <w:hyperlink r:id="rId1737" w:history="1">
        <w:r w:rsidR="001B120D">
          <w:rPr>
            <w:rStyle w:val="Hyperlink"/>
            <w:rFonts w:ascii="Arial" w:hAnsi="Arial" w:cs="Arial"/>
            <w:b/>
            <w:sz w:val="24"/>
          </w:rPr>
          <w:t>R4-1809876</w:t>
        </w:r>
      </w:hyperlink>
      <w:r w:rsidR="001B120D">
        <w:rPr>
          <w:b/>
        </w:rPr>
        <w:tab/>
        <w:t>Further discussion on interruption due to BWP switching</w:t>
      </w:r>
      <w:r w:rsidR="001B120D">
        <w:rPr>
          <w:b/>
        </w:rPr>
        <w:br/>
      </w:r>
      <w:r w:rsidR="001B120D">
        <w:tab/>
      </w:r>
      <w:r w:rsidR="001B120D">
        <w:tab/>
      </w:r>
      <w:r w:rsidR="001B120D">
        <w:tab/>
      </w:r>
      <w:r w:rsidR="001B120D">
        <w:tab/>
      </w:r>
      <w:r w:rsidR="001B120D">
        <w:tab/>
        <w:t>38.133</w:t>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C105E6" w:rsidRDefault="001B120D" w:rsidP="001B120D">
      <w:pPr>
        <w:rPr>
          <w:bCs/>
          <w:iCs/>
        </w:rPr>
      </w:pPr>
      <w:r w:rsidRPr="00C105E6">
        <w:t xml:space="preserve">In this contribution, we discuss the requirements for interruption due to BWP switching in the NR serving cell. The conclusion </w:t>
      </w:r>
      <w:r w:rsidRPr="00C105E6">
        <w:rPr>
          <w:bCs/>
          <w:iCs/>
        </w:rPr>
        <w:t>are drawn as follows,</w:t>
      </w:r>
    </w:p>
    <w:p w:rsidR="001B120D" w:rsidRPr="00C105E6" w:rsidRDefault="001B120D" w:rsidP="001B120D">
      <w:pPr>
        <w:rPr>
          <w:b/>
        </w:rPr>
      </w:pPr>
      <w:r w:rsidRPr="00C105E6">
        <w:rPr>
          <w:b/>
        </w:rPr>
        <w:t>Proposal 1: In EN-DC, BWP switching in NR PSCell or in any NR SCell may cause an interruption on E-UTRA PCell. The interruption on E-UTRA PCell shall not exceed 1 subframe + Δ in intra-band synchronous EN-DC</w:t>
      </w:r>
    </w:p>
    <w:p w:rsidR="001B120D" w:rsidRPr="00C105E6" w:rsidRDefault="001B120D" w:rsidP="005E75E4">
      <w:pPr>
        <w:numPr>
          <w:ilvl w:val="0"/>
          <w:numId w:val="123"/>
        </w:numPr>
        <w:ind w:leftChars="80" w:left="520"/>
        <w:rPr>
          <w:b/>
        </w:rPr>
      </w:pPr>
      <w:r w:rsidRPr="00C105E6">
        <w:rPr>
          <w:b/>
        </w:rPr>
        <w:t>if UE is capable of per UE measurement gap;</w:t>
      </w:r>
    </w:p>
    <w:p w:rsidR="001B120D" w:rsidRDefault="001B120D" w:rsidP="005E75E4">
      <w:pPr>
        <w:numPr>
          <w:ilvl w:val="0"/>
          <w:numId w:val="123"/>
        </w:numPr>
        <w:ind w:leftChars="80" w:left="520"/>
        <w:rPr>
          <w:b/>
        </w:rPr>
      </w:pPr>
      <w:r w:rsidRPr="00C105E6">
        <w:rPr>
          <w:b/>
        </w:rPr>
        <w:t>if UE is capable of per RF measurement gap and the NR PCell or NR SCell on which the BWP switching occurs belong to FR1.</w:t>
      </w:r>
    </w:p>
    <w:p w:rsidR="001B120D" w:rsidRPr="00C105E6" w:rsidRDefault="001B120D" w:rsidP="001B120D">
      <w:pPr>
        <w:ind w:leftChars="260" w:left="520"/>
        <w:rPr>
          <w:b/>
        </w:rPr>
      </w:pPr>
      <w:r w:rsidRPr="00C105E6">
        <w:rPr>
          <w:b/>
        </w:rPr>
        <w:t>Note: Δ is the time for AGC adjustment and it is FFS.</w:t>
      </w:r>
    </w:p>
    <w:p w:rsidR="001B120D" w:rsidRPr="00C105E6" w:rsidRDefault="001B120D" w:rsidP="001B120D">
      <w:pPr>
        <w:rPr>
          <w:b/>
        </w:rPr>
      </w:pPr>
      <w:r w:rsidRPr="00C105E6">
        <w:rPr>
          <w:b/>
        </w:rPr>
        <w:t xml:space="preserve">Proposal 2: When BWP switch occurs on the NR PSCell or NR SCell in EN-DC and UE is capable of per UE measurement gap, the UE is allowed to an interruption on any other serving NR serving cell:  </w:t>
      </w:r>
    </w:p>
    <w:p w:rsidR="001B120D" w:rsidRPr="00C105E6" w:rsidRDefault="001B120D" w:rsidP="005E75E4">
      <w:pPr>
        <w:numPr>
          <w:ilvl w:val="0"/>
          <w:numId w:val="123"/>
        </w:numPr>
        <w:ind w:leftChars="80" w:left="520"/>
        <w:rPr>
          <w:b/>
        </w:rPr>
      </w:pPr>
      <w:r w:rsidRPr="00C105E6">
        <w:rPr>
          <w:b/>
        </w:rPr>
        <w:t xml:space="preserve">of up to X2 slot, if the NR serving cell on which BWP switching occurs is not in the same band as the NR serving cell being interrupted, or </w:t>
      </w:r>
    </w:p>
    <w:p w:rsidR="001B120D" w:rsidRDefault="001B120D" w:rsidP="005E75E4">
      <w:pPr>
        <w:numPr>
          <w:ilvl w:val="0"/>
          <w:numId w:val="123"/>
        </w:numPr>
        <w:ind w:leftChars="80" w:left="520"/>
        <w:rPr>
          <w:b/>
        </w:rPr>
      </w:pPr>
      <w:r w:rsidRPr="00C105E6">
        <w:rPr>
          <w:b/>
        </w:rPr>
        <w:t>of up to Y2 slot + Δ if the NR serving cell on which BWP switching occurs is in the same band as the NR serving cell being interrupted;</w:t>
      </w:r>
    </w:p>
    <w:p w:rsidR="001B120D" w:rsidRPr="00C105E6" w:rsidRDefault="001B120D" w:rsidP="001B120D">
      <w:pPr>
        <w:ind w:left="520"/>
        <w:rPr>
          <w:b/>
        </w:rPr>
      </w:pPr>
      <w:r w:rsidRPr="00C105E6">
        <w:rPr>
          <w:b/>
        </w:rPr>
        <w:t xml:space="preserve">When BWP switch occurs on the NR PSCell or NR SCell in EN-DC and UE is capable of per FR measurement gap, the UE is allowed to an interruption on any other serving NR serving cell:  </w:t>
      </w:r>
    </w:p>
    <w:p w:rsidR="001B120D" w:rsidRPr="00C105E6" w:rsidRDefault="001B120D" w:rsidP="005E75E4">
      <w:pPr>
        <w:numPr>
          <w:ilvl w:val="0"/>
          <w:numId w:val="123"/>
        </w:numPr>
        <w:ind w:leftChars="80" w:left="520"/>
        <w:rPr>
          <w:b/>
        </w:rPr>
      </w:pPr>
      <w:r w:rsidRPr="00C105E6">
        <w:rPr>
          <w:b/>
        </w:rPr>
        <w:t xml:space="preserve">of up to X2 slot, if the NR serving cell on which BWP switching occurs is in the same frequency range but not in the same band as the NR serving cell being interrupted, or </w:t>
      </w:r>
    </w:p>
    <w:p w:rsidR="001B120D" w:rsidRPr="00C105E6" w:rsidRDefault="001B120D" w:rsidP="001B120D">
      <w:pPr>
        <w:ind w:left="520"/>
        <w:rPr>
          <w:b/>
        </w:rPr>
      </w:pPr>
      <w:r w:rsidRPr="00C105E6">
        <w:rPr>
          <w:b/>
        </w:rPr>
        <w:t>Note:  Δ is the time for AGC adjustment and it is FFS.</w:t>
      </w:r>
    </w:p>
    <w:p w:rsidR="001B120D" w:rsidRDefault="001B120D" w:rsidP="005E75E4">
      <w:pPr>
        <w:numPr>
          <w:ilvl w:val="0"/>
          <w:numId w:val="123"/>
        </w:numPr>
        <w:ind w:leftChars="80" w:left="520"/>
        <w:rPr>
          <w:b/>
        </w:rPr>
      </w:pPr>
      <w:r w:rsidRPr="00C105E6">
        <w:rPr>
          <w:b/>
        </w:rPr>
        <w:t>The values of of up to Y2 slot + Δ if the NR serving cell on which BWP switching occurs is in the same band as the NR serving cell being interrupted</w:t>
      </w:r>
    </w:p>
    <w:p w:rsidR="001B120D" w:rsidRPr="00C105E6" w:rsidRDefault="001B120D" w:rsidP="001B120D">
      <w:pPr>
        <w:rPr>
          <w:b/>
        </w:rPr>
      </w:pPr>
      <w:r w:rsidRPr="00C105E6">
        <w:rPr>
          <w:b/>
        </w:rPr>
        <w:t xml:space="preserve">X2 and Y2 are defined in </w:t>
      </w:r>
      <w:r>
        <w:fldChar w:fldCharType="begin"/>
      </w:r>
      <w:r>
        <w:instrText xml:space="preserve"> REF _Ref521580641 \h  \* MERGEFORMAT </w:instrText>
      </w:r>
      <w:r>
        <w:fldChar w:fldCharType="separate"/>
      </w:r>
      <w:r w:rsidRPr="00C105E6">
        <w:rPr>
          <w:b/>
        </w:rPr>
        <w:t>Table 1</w:t>
      </w:r>
      <w:r>
        <w:fldChar w:fldCharType="end"/>
      </w:r>
      <w:r w:rsidRPr="00C105E6">
        <w:rPr>
          <w:b/>
        </w:rPr>
        <w:t xml:space="preserve">. </w:t>
      </w:r>
    </w:p>
    <w:p w:rsidR="001B120D" w:rsidRPr="00C105E6" w:rsidRDefault="001B120D" w:rsidP="001B120D">
      <w:pPr>
        <w:jc w:val="center"/>
        <w:rPr>
          <w:b/>
          <w:bCs/>
        </w:rPr>
      </w:pPr>
      <w:r w:rsidRPr="00C105E6">
        <w:rPr>
          <w:b/>
          <w:bCs/>
        </w:rPr>
        <w:t xml:space="preserve">Table </w:t>
      </w:r>
      <w:r w:rsidRPr="00C105E6">
        <w:rPr>
          <w:b/>
          <w:bCs/>
        </w:rPr>
        <w:fldChar w:fldCharType="begin"/>
      </w:r>
      <w:r w:rsidRPr="00C105E6">
        <w:rPr>
          <w:b/>
          <w:bCs/>
        </w:rPr>
        <w:instrText xml:space="preserve"> SEQ Table \* ARABIC </w:instrText>
      </w:r>
      <w:r w:rsidRPr="00C105E6">
        <w:rPr>
          <w:b/>
          <w:bCs/>
        </w:rPr>
        <w:fldChar w:fldCharType="separate"/>
      </w:r>
      <w:r w:rsidRPr="00C105E6">
        <w:rPr>
          <w:b/>
          <w:bCs/>
        </w:rPr>
        <w:t>1</w:t>
      </w:r>
      <w:r w:rsidRPr="00C105E6">
        <w:fldChar w:fldCharType="end"/>
      </w:r>
      <w:r w:rsidRPr="00C105E6">
        <w:rPr>
          <w:b/>
          <w:bCs/>
        </w:rPr>
        <w:t>: Interruption length X2 and Y2 at BWP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2552"/>
      </w:tblGrid>
      <w:tr w:rsidR="001B120D" w:rsidRPr="00C105E6" w:rsidTr="00C42175">
        <w:trPr>
          <w:trHeight w:val="498"/>
          <w:jc w:val="center"/>
        </w:trPr>
        <w:tc>
          <w:tcPr>
            <w:tcW w:w="852" w:type="dxa"/>
            <w:shd w:val="clear" w:color="auto" w:fill="auto"/>
            <w:vAlign w:val="center"/>
          </w:tcPr>
          <w:p w:rsidR="001B120D" w:rsidRPr="00C105E6" w:rsidRDefault="001B120D" w:rsidP="00C42175">
            <w:pPr>
              <w:spacing w:after="0"/>
              <w:rPr>
                <w:b/>
              </w:rPr>
            </w:pPr>
            <w:r w:rsidRPr="00C105E6">
              <w:rPr>
                <w:b/>
                <w:noProof/>
                <w:lang w:val="en-US" w:eastAsia="zh-CN"/>
              </w:rPr>
              <w:drawing>
                <wp:inline distT="0" distB="0" distL="0" distR="0" wp14:anchorId="50A5043C" wp14:editId="65A05F6A">
                  <wp:extent cx="151130" cy="151130"/>
                  <wp:effectExtent l="19050" t="0" r="127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97" cstate="print"/>
                          <a:srcRect/>
                          <a:stretch>
                            <a:fillRect/>
                          </a:stretch>
                        </pic:blipFill>
                        <pic:spPr bwMode="auto">
                          <a:xfrm>
                            <a:off x="0" y="0"/>
                            <a:ext cx="151130" cy="151130"/>
                          </a:xfrm>
                          <a:prstGeom prst="rect">
                            <a:avLst/>
                          </a:prstGeom>
                          <a:noFill/>
                          <a:ln w="9525">
                            <a:noFill/>
                            <a:miter lim="800000"/>
                            <a:headEnd/>
                            <a:tailEnd/>
                          </a:ln>
                        </pic:spPr>
                      </pic:pic>
                    </a:graphicData>
                  </a:graphic>
                </wp:inline>
              </w:drawing>
            </w:r>
          </w:p>
        </w:tc>
        <w:tc>
          <w:tcPr>
            <w:tcW w:w="1276" w:type="dxa"/>
          </w:tcPr>
          <w:p w:rsidR="001B120D" w:rsidRPr="00C105E6" w:rsidRDefault="001B120D" w:rsidP="00C42175">
            <w:pPr>
              <w:spacing w:after="0"/>
              <w:rPr>
                <w:b/>
              </w:rPr>
            </w:pPr>
            <w:r w:rsidRPr="00C105E6">
              <w:rPr>
                <w:b/>
              </w:rPr>
              <w:t>NR Slot length (ms)</w:t>
            </w:r>
          </w:p>
        </w:tc>
        <w:tc>
          <w:tcPr>
            <w:tcW w:w="2552" w:type="dxa"/>
          </w:tcPr>
          <w:p w:rsidR="001B120D" w:rsidRPr="00C105E6" w:rsidRDefault="001B120D" w:rsidP="00C42175">
            <w:pPr>
              <w:spacing w:after="0"/>
              <w:rPr>
                <w:b/>
              </w:rPr>
            </w:pPr>
            <w:r w:rsidRPr="00C105E6">
              <w:rPr>
                <w:b/>
              </w:rPr>
              <w:t>Interruption length X2 slot</w:t>
            </w:r>
          </w:p>
        </w:tc>
        <w:tc>
          <w:tcPr>
            <w:tcW w:w="2552" w:type="dxa"/>
          </w:tcPr>
          <w:p w:rsidR="001B120D" w:rsidRPr="00C105E6" w:rsidRDefault="001B120D" w:rsidP="00C42175">
            <w:pPr>
              <w:spacing w:after="0"/>
              <w:rPr>
                <w:b/>
              </w:rPr>
            </w:pPr>
            <w:r w:rsidRPr="00C105E6">
              <w:rPr>
                <w:b/>
              </w:rPr>
              <w:t>Interruption length Y2 slot</w:t>
            </w:r>
          </w:p>
        </w:tc>
      </w:tr>
      <w:tr w:rsidR="001B120D" w:rsidRPr="00C105E6" w:rsidTr="00C42175">
        <w:trPr>
          <w:jc w:val="center"/>
        </w:trPr>
        <w:tc>
          <w:tcPr>
            <w:tcW w:w="852" w:type="dxa"/>
            <w:shd w:val="clear" w:color="auto" w:fill="auto"/>
          </w:tcPr>
          <w:p w:rsidR="001B120D" w:rsidRPr="00C105E6" w:rsidRDefault="001B120D" w:rsidP="00C42175">
            <w:pPr>
              <w:spacing w:after="0"/>
            </w:pPr>
            <w:r w:rsidRPr="00C105E6">
              <w:t>0</w:t>
            </w:r>
          </w:p>
        </w:tc>
        <w:tc>
          <w:tcPr>
            <w:tcW w:w="1276" w:type="dxa"/>
          </w:tcPr>
          <w:p w:rsidR="001B120D" w:rsidRPr="00C105E6" w:rsidRDefault="001B120D" w:rsidP="00C42175">
            <w:pPr>
              <w:spacing w:after="0"/>
            </w:pPr>
            <w:r w:rsidRPr="00C105E6">
              <w:t>1</w:t>
            </w:r>
          </w:p>
        </w:tc>
        <w:tc>
          <w:tcPr>
            <w:tcW w:w="2552" w:type="dxa"/>
          </w:tcPr>
          <w:p w:rsidR="001B120D" w:rsidRPr="00C105E6" w:rsidRDefault="001B120D" w:rsidP="00C42175">
            <w:pPr>
              <w:spacing w:after="0"/>
            </w:pPr>
            <w:r w:rsidRPr="00C105E6">
              <w:t>1</w:t>
            </w:r>
          </w:p>
        </w:tc>
        <w:tc>
          <w:tcPr>
            <w:tcW w:w="2552" w:type="dxa"/>
          </w:tcPr>
          <w:p w:rsidR="001B120D" w:rsidRPr="00C105E6" w:rsidRDefault="001B120D" w:rsidP="00C42175">
            <w:pPr>
              <w:spacing w:after="0"/>
            </w:pPr>
            <w:r w:rsidRPr="00C105E6">
              <w:t>1</w:t>
            </w:r>
          </w:p>
        </w:tc>
      </w:tr>
      <w:tr w:rsidR="001B120D" w:rsidRPr="00C105E6" w:rsidTr="00C42175">
        <w:trPr>
          <w:jc w:val="center"/>
        </w:trPr>
        <w:tc>
          <w:tcPr>
            <w:tcW w:w="852" w:type="dxa"/>
            <w:shd w:val="clear" w:color="auto" w:fill="auto"/>
          </w:tcPr>
          <w:p w:rsidR="001B120D" w:rsidRPr="00C105E6" w:rsidRDefault="001B120D" w:rsidP="00C42175">
            <w:pPr>
              <w:spacing w:after="0"/>
            </w:pPr>
            <w:r w:rsidRPr="00C105E6">
              <w:t>1</w:t>
            </w:r>
          </w:p>
        </w:tc>
        <w:tc>
          <w:tcPr>
            <w:tcW w:w="1276" w:type="dxa"/>
          </w:tcPr>
          <w:p w:rsidR="001B120D" w:rsidRPr="00C105E6" w:rsidRDefault="001B120D" w:rsidP="00C42175">
            <w:pPr>
              <w:spacing w:after="0"/>
            </w:pPr>
            <w:r w:rsidRPr="00C105E6">
              <w:t>0.5</w:t>
            </w:r>
          </w:p>
        </w:tc>
        <w:tc>
          <w:tcPr>
            <w:tcW w:w="2552" w:type="dxa"/>
          </w:tcPr>
          <w:p w:rsidR="001B120D" w:rsidRPr="00C105E6" w:rsidRDefault="001B120D" w:rsidP="00C42175">
            <w:pPr>
              <w:spacing w:after="0"/>
            </w:pPr>
            <w:r w:rsidRPr="00C105E6">
              <w:t>1</w:t>
            </w:r>
          </w:p>
        </w:tc>
        <w:tc>
          <w:tcPr>
            <w:tcW w:w="2552" w:type="dxa"/>
          </w:tcPr>
          <w:p w:rsidR="001B120D" w:rsidRPr="00C105E6" w:rsidRDefault="001B120D" w:rsidP="00C42175">
            <w:pPr>
              <w:spacing w:after="0"/>
            </w:pPr>
            <w:r w:rsidRPr="00C105E6">
              <w:t>1</w:t>
            </w:r>
          </w:p>
        </w:tc>
      </w:tr>
      <w:tr w:rsidR="001B120D" w:rsidRPr="00C105E6" w:rsidTr="00C42175">
        <w:trPr>
          <w:jc w:val="center"/>
        </w:trPr>
        <w:tc>
          <w:tcPr>
            <w:tcW w:w="852" w:type="dxa"/>
            <w:shd w:val="clear" w:color="auto" w:fill="auto"/>
          </w:tcPr>
          <w:p w:rsidR="001B120D" w:rsidRPr="00C105E6" w:rsidRDefault="001B120D" w:rsidP="00C42175">
            <w:pPr>
              <w:spacing w:after="0"/>
            </w:pPr>
            <w:r w:rsidRPr="00C105E6">
              <w:t>2</w:t>
            </w:r>
          </w:p>
        </w:tc>
        <w:tc>
          <w:tcPr>
            <w:tcW w:w="1276" w:type="dxa"/>
          </w:tcPr>
          <w:p w:rsidR="001B120D" w:rsidRPr="00C105E6" w:rsidRDefault="001B120D" w:rsidP="00C42175">
            <w:pPr>
              <w:spacing w:after="0"/>
            </w:pPr>
            <w:r w:rsidRPr="00C105E6">
              <w:t>0.25</w:t>
            </w:r>
          </w:p>
        </w:tc>
        <w:tc>
          <w:tcPr>
            <w:tcW w:w="2552" w:type="dxa"/>
          </w:tcPr>
          <w:p w:rsidR="001B120D" w:rsidRPr="00C105E6" w:rsidRDefault="001B120D" w:rsidP="00C42175">
            <w:pPr>
              <w:spacing w:after="0"/>
            </w:pPr>
            <w:r w:rsidRPr="00C105E6">
              <w:t>3</w:t>
            </w:r>
          </w:p>
        </w:tc>
        <w:tc>
          <w:tcPr>
            <w:tcW w:w="2552" w:type="dxa"/>
          </w:tcPr>
          <w:p w:rsidR="001B120D" w:rsidRPr="00C105E6" w:rsidRDefault="001B120D" w:rsidP="00C42175">
            <w:pPr>
              <w:spacing w:after="0"/>
            </w:pPr>
            <w:r w:rsidRPr="00C105E6">
              <w:t>2</w:t>
            </w:r>
          </w:p>
        </w:tc>
      </w:tr>
      <w:tr w:rsidR="001B120D" w:rsidRPr="00C105E6" w:rsidTr="00C42175">
        <w:trPr>
          <w:jc w:val="center"/>
        </w:trPr>
        <w:tc>
          <w:tcPr>
            <w:tcW w:w="852" w:type="dxa"/>
            <w:shd w:val="clear" w:color="auto" w:fill="auto"/>
          </w:tcPr>
          <w:p w:rsidR="001B120D" w:rsidRPr="00C105E6" w:rsidRDefault="001B120D" w:rsidP="00C42175">
            <w:pPr>
              <w:spacing w:after="0"/>
            </w:pPr>
            <w:r w:rsidRPr="00C105E6">
              <w:t>3</w:t>
            </w:r>
          </w:p>
        </w:tc>
        <w:tc>
          <w:tcPr>
            <w:tcW w:w="1276" w:type="dxa"/>
          </w:tcPr>
          <w:p w:rsidR="001B120D" w:rsidRPr="00C105E6" w:rsidRDefault="001B120D" w:rsidP="00C42175">
            <w:pPr>
              <w:spacing w:after="0"/>
            </w:pPr>
            <w:r w:rsidRPr="00C105E6">
              <w:t>0.125</w:t>
            </w:r>
          </w:p>
        </w:tc>
        <w:tc>
          <w:tcPr>
            <w:tcW w:w="2552" w:type="dxa"/>
          </w:tcPr>
          <w:p w:rsidR="001B120D" w:rsidRPr="00C105E6" w:rsidRDefault="001B120D" w:rsidP="00C42175">
            <w:pPr>
              <w:spacing w:after="0"/>
            </w:pPr>
            <w:r w:rsidRPr="00C105E6">
              <w:t>5</w:t>
            </w:r>
          </w:p>
        </w:tc>
        <w:tc>
          <w:tcPr>
            <w:tcW w:w="2552" w:type="dxa"/>
          </w:tcPr>
          <w:p w:rsidR="001B120D" w:rsidRPr="00C105E6" w:rsidRDefault="001B120D" w:rsidP="00C42175">
            <w:pPr>
              <w:spacing w:after="0"/>
            </w:pPr>
            <w:r w:rsidRPr="00C105E6">
              <w:t>4</w:t>
            </w:r>
          </w:p>
        </w:tc>
      </w:tr>
    </w:tbl>
    <w:p w:rsidR="001B120D" w:rsidRPr="00C105E6" w:rsidRDefault="001B120D" w:rsidP="001B120D">
      <w:pPr>
        <w:rPr>
          <w:b/>
        </w:rPr>
      </w:pPr>
    </w:p>
    <w:p w:rsidR="001B120D" w:rsidRPr="00C105E6" w:rsidRDefault="001B120D" w:rsidP="001B120D">
      <w:pPr>
        <w:rPr>
          <w:b/>
        </w:rPr>
      </w:pPr>
      <w:r w:rsidRPr="00C105E6">
        <w:rPr>
          <w:b/>
        </w:rPr>
        <w:t>Proposal 3: When BWP switch occurs on the NR PCell or NR SCell in NR CA and UE is capable of per UE measurement gap, the UE is allowed to an interruption on the other NR serving cell</w:t>
      </w:r>
    </w:p>
    <w:p w:rsidR="001B120D" w:rsidRPr="00C105E6" w:rsidRDefault="001B120D" w:rsidP="005E75E4">
      <w:pPr>
        <w:numPr>
          <w:ilvl w:val="0"/>
          <w:numId w:val="123"/>
        </w:numPr>
        <w:ind w:leftChars="80" w:left="520"/>
        <w:rPr>
          <w:b/>
        </w:rPr>
      </w:pPr>
      <w:r w:rsidRPr="00C105E6">
        <w:rPr>
          <w:b/>
        </w:rPr>
        <w:t xml:space="preserve">of up to the duration shown in </w:t>
      </w:r>
      <w:r>
        <w:fldChar w:fldCharType="begin"/>
      </w:r>
      <w:r>
        <w:instrText xml:space="preserve"> REF _Ref521580859 \h  \* MERGEFORMAT </w:instrText>
      </w:r>
      <w:r>
        <w:fldChar w:fldCharType="separate"/>
      </w:r>
      <w:r w:rsidRPr="00C105E6">
        <w:rPr>
          <w:b/>
        </w:rPr>
        <w:t>Table 2</w:t>
      </w:r>
      <w:r>
        <w:fldChar w:fldCharType="end"/>
      </w:r>
      <w:r w:rsidRPr="00C105E6">
        <w:rPr>
          <w:b/>
        </w:rPr>
        <w:t xml:space="preserve">, if the NR cell on which BWP switching occurs is not in the same band as the NR serving cell being interrupted, or </w:t>
      </w:r>
    </w:p>
    <w:p w:rsidR="001B120D" w:rsidRPr="00C105E6" w:rsidRDefault="001B120D" w:rsidP="005E75E4">
      <w:pPr>
        <w:numPr>
          <w:ilvl w:val="0"/>
          <w:numId w:val="123"/>
        </w:numPr>
        <w:ind w:leftChars="80" w:left="520"/>
        <w:rPr>
          <w:b/>
        </w:rPr>
      </w:pPr>
      <w:r w:rsidRPr="00C105E6">
        <w:rPr>
          <w:b/>
        </w:rPr>
        <w:t xml:space="preserve">of up to the duration shown in </w:t>
      </w:r>
      <w:r>
        <w:fldChar w:fldCharType="begin"/>
      </w:r>
      <w:r>
        <w:instrText xml:space="preserve"> REF _Ref521580887 \h  \* MERGEFORMAT </w:instrText>
      </w:r>
      <w:r>
        <w:fldChar w:fldCharType="separate"/>
      </w:r>
      <w:r w:rsidRPr="00C105E6">
        <w:rPr>
          <w:b/>
        </w:rPr>
        <w:t>Table 3</w:t>
      </w:r>
      <w:r>
        <w:fldChar w:fldCharType="end"/>
      </w:r>
      <w:r w:rsidRPr="00C105E6">
        <w:rPr>
          <w:b/>
        </w:rPr>
        <w:t>, if the NR cell on which BWP switching occurs is in the same band as the NR serving cell being interrupted;</w:t>
      </w:r>
    </w:p>
    <w:p w:rsidR="001B120D" w:rsidRPr="00C105E6" w:rsidRDefault="001B120D" w:rsidP="001B120D">
      <w:pPr>
        <w:ind w:left="520"/>
        <w:rPr>
          <w:b/>
        </w:rPr>
      </w:pPr>
      <w:r w:rsidRPr="00C105E6">
        <w:rPr>
          <w:b/>
        </w:rPr>
        <w:lastRenderedPageBreak/>
        <w:t>When BWP switch occurs on the NR PCell or NR SCell in NR CA and UE is capable of per FR measurement gap, the UE is allowed to an interruption on the other NR serving cell</w:t>
      </w:r>
    </w:p>
    <w:p w:rsidR="001B120D" w:rsidRPr="00C105E6" w:rsidRDefault="001B120D" w:rsidP="005E75E4">
      <w:pPr>
        <w:numPr>
          <w:ilvl w:val="0"/>
          <w:numId w:val="123"/>
        </w:numPr>
        <w:ind w:leftChars="80" w:left="520"/>
        <w:rPr>
          <w:b/>
        </w:rPr>
      </w:pPr>
      <w:r w:rsidRPr="00C105E6">
        <w:rPr>
          <w:b/>
        </w:rPr>
        <w:t xml:space="preserve">of up to the duration shown in </w:t>
      </w:r>
      <w:r>
        <w:fldChar w:fldCharType="begin"/>
      </w:r>
      <w:r>
        <w:instrText xml:space="preserve"> REF _Ref521580859 \h  \* MERGEFORMAT </w:instrText>
      </w:r>
      <w:r>
        <w:fldChar w:fldCharType="separate"/>
      </w:r>
      <w:r w:rsidRPr="00C105E6">
        <w:rPr>
          <w:b/>
        </w:rPr>
        <w:t>Table 2</w:t>
      </w:r>
      <w:r>
        <w:fldChar w:fldCharType="end"/>
      </w:r>
      <w:r w:rsidRPr="00C105E6">
        <w:rPr>
          <w:b/>
        </w:rPr>
        <w:t xml:space="preserve">, if the NR cell on which BWP switching occurs is in the same frequency range but not in the same band as the NR serving cell being interrupted, or </w:t>
      </w:r>
    </w:p>
    <w:p w:rsidR="001B120D" w:rsidRPr="00C105E6" w:rsidRDefault="001B120D" w:rsidP="005E75E4">
      <w:pPr>
        <w:numPr>
          <w:ilvl w:val="0"/>
          <w:numId w:val="123"/>
        </w:numPr>
        <w:ind w:leftChars="80" w:left="520"/>
        <w:rPr>
          <w:b/>
        </w:rPr>
      </w:pPr>
      <w:r w:rsidRPr="00C105E6">
        <w:rPr>
          <w:b/>
        </w:rPr>
        <w:t xml:space="preserve">of up to the duration shown in </w:t>
      </w:r>
      <w:r>
        <w:fldChar w:fldCharType="begin"/>
      </w:r>
      <w:r>
        <w:instrText xml:space="preserve"> REF _Ref521580887 \h  \* MERGEFORMAT </w:instrText>
      </w:r>
      <w:r>
        <w:fldChar w:fldCharType="separate"/>
      </w:r>
      <w:r w:rsidRPr="00C105E6">
        <w:rPr>
          <w:b/>
        </w:rPr>
        <w:t>Table 3</w:t>
      </w:r>
      <w:r>
        <w:fldChar w:fldCharType="end"/>
      </w:r>
      <w:r w:rsidRPr="00C105E6">
        <w:rPr>
          <w:b/>
        </w:rPr>
        <w:t>, if the NR cell on which BWP switching occurs is in the same band as the NR serving cell being interrupted;</w:t>
      </w:r>
    </w:p>
    <w:p w:rsidR="001B120D" w:rsidRPr="00C105E6" w:rsidRDefault="001B120D" w:rsidP="001B120D">
      <w:pPr>
        <w:jc w:val="center"/>
        <w:rPr>
          <w:b/>
          <w:bCs/>
        </w:rPr>
      </w:pPr>
      <w:r w:rsidRPr="00C105E6">
        <w:rPr>
          <w:b/>
          <w:bCs/>
        </w:rPr>
        <w:t xml:space="preserve">Table </w:t>
      </w:r>
      <w:r w:rsidRPr="00C105E6">
        <w:rPr>
          <w:b/>
          <w:bCs/>
        </w:rPr>
        <w:fldChar w:fldCharType="begin"/>
      </w:r>
      <w:r w:rsidRPr="00C105E6">
        <w:rPr>
          <w:b/>
          <w:bCs/>
        </w:rPr>
        <w:instrText xml:space="preserve"> SEQ Table \* ARABIC </w:instrText>
      </w:r>
      <w:r w:rsidRPr="00C105E6">
        <w:rPr>
          <w:b/>
          <w:bCs/>
        </w:rPr>
        <w:fldChar w:fldCharType="separate"/>
      </w:r>
      <w:r w:rsidRPr="00C105E6">
        <w:rPr>
          <w:b/>
          <w:bCs/>
        </w:rPr>
        <w:t>2</w:t>
      </w:r>
      <w:r w:rsidRPr="00C105E6">
        <w:fldChar w:fldCharType="end"/>
      </w:r>
      <w:r w:rsidRPr="00C105E6">
        <w:rPr>
          <w:b/>
          <w:bCs/>
        </w:rPr>
        <w:t>: Interruption duration for BWP switching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
        <w:gridCol w:w="1141"/>
        <w:gridCol w:w="2070"/>
      </w:tblGrid>
      <w:tr w:rsidR="001B120D" w:rsidRPr="00C105E6" w:rsidTr="00C42175">
        <w:trPr>
          <w:trHeight w:val="631"/>
          <w:jc w:val="center"/>
        </w:trPr>
        <w:tc>
          <w:tcPr>
            <w:tcW w:w="924" w:type="dxa"/>
            <w:shd w:val="clear" w:color="auto" w:fill="auto"/>
            <w:vAlign w:val="center"/>
          </w:tcPr>
          <w:p w:rsidR="001B120D" w:rsidRPr="00C105E6" w:rsidRDefault="001B120D" w:rsidP="00C42175">
            <w:pPr>
              <w:spacing w:after="0"/>
              <w:rPr>
                <w:b/>
                <w:sz w:val="18"/>
                <w:szCs w:val="18"/>
              </w:rPr>
            </w:pPr>
            <w:r w:rsidRPr="00C105E6">
              <w:rPr>
                <w:b/>
                <w:noProof/>
                <w:sz w:val="18"/>
                <w:szCs w:val="18"/>
                <w:lang w:val="en-US" w:eastAsia="zh-CN"/>
              </w:rPr>
              <w:drawing>
                <wp:inline distT="0" distB="0" distL="0" distR="0" wp14:anchorId="54795BBE" wp14:editId="4EC179FD">
                  <wp:extent cx="143510" cy="159385"/>
                  <wp:effectExtent l="0" t="0" r="889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97" cstate="print">
                            <a:extLst>
                              <a:ext uri="{28A0092B-C50C-407E-A947-70E740481C1C}">
                                <a14:useLocalDpi xmlns:a14="http://schemas.microsoft.com/office/drawing/2010/main" val="0"/>
                              </a:ext>
                            </a:extLst>
                          </a:blip>
                          <a:srcRect/>
                          <a:stretch>
                            <a:fillRect/>
                          </a:stretch>
                        </pic:blipFill>
                        <pic:spPr bwMode="auto">
                          <a:xfrm>
                            <a:off x="0" y="0"/>
                            <a:ext cx="143510" cy="159385"/>
                          </a:xfrm>
                          <a:prstGeom prst="rect">
                            <a:avLst/>
                          </a:prstGeom>
                          <a:noFill/>
                          <a:ln>
                            <a:noFill/>
                          </a:ln>
                        </pic:spPr>
                      </pic:pic>
                    </a:graphicData>
                  </a:graphic>
                </wp:inline>
              </w:drawing>
            </w:r>
          </w:p>
        </w:tc>
        <w:tc>
          <w:tcPr>
            <w:tcW w:w="1141" w:type="dxa"/>
          </w:tcPr>
          <w:p w:rsidR="001B120D" w:rsidRPr="00C105E6" w:rsidRDefault="001B120D" w:rsidP="00C42175">
            <w:pPr>
              <w:spacing w:after="0"/>
              <w:rPr>
                <w:b/>
                <w:sz w:val="18"/>
                <w:szCs w:val="18"/>
              </w:rPr>
            </w:pPr>
            <w:r w:rsidRPr="00C105E6">
              <w:rPr>
                <w:b/>
                <w:sz w:val="18"/>
                <w:szCs w:val="18"/>
              </w:rPr>
              <w:t>NR Slot length (ms)</w:t>
            </w:r>
          </w:p>
        </w:tc>
        <w:tc>
          <w:tcPr>
            <w:tcW w:w="2070" w:type="dxa"/>
          </w:tcPr>
          <w:p w:rsidR="001B120D" w:rsidRPr="00C105E6" w:rsidRDefault="001B120D" w:rsidP="00C42175">
            <w:pPr>
              <w:spacing w:after="0"/>
              <w:rPr>
                <w:b/>
                <w:sz w:val="18"/>
                <w:szCs w:val="18"/>
              </w:rPr>
            </w:pPr>
            <w:r w:rsidRPr="00C105E6">
              <w:rPr>
                <w:b/>
                <w:sz w:val="18"/>
                <w:szCs w:val="18"/>
              </w:rPr>
              <w:t>Interruption length</w:t>
            </w:r>
          </w:p>
          <w:p w:rsidR="001B120D" w:rsidRPr="00C105E6" w:rsidRDefault="001B120D" w:rsidP="00C42175">
            <w:pPr>
              <w:spacing w:after="0"/>
              <w:rPr>
                <w:b/>
                <w:sz w:val="18"/>
                <w:szCs w:val="18"/>
              </w:rPr>
            </w:pPr>
          </w:p>
        </w:tc>
      </w:tr>
      <w:tr w:rsidR="001B120D" w:rsidRPr="00C105E6" w:rsidDel="00FC0501" w:rsidTr="00C42175">
        <w:trPr>
          <w:jc w:val="center"/>
        </w:trPr>
        <w:tc>
          <w:tcPr>
            <w:tcW w:w="924" w:type="dxa"/>
            <w:shd w:val="clear" w:color="auto" w:fill="auto"/>
          </w:tcPr>
          <w:p w:rsidR="001B120D" w:rsidRPr="00C105E6" w:rsidRDefault="001B120D" w:rsidP="00C42175">
            <w:pPr>
              <w:spacing w:after="0"/>
              <w:rPr>
                <w:sz w:val="18"/>
                <w:szCs w:val="18"/>
              </w:rPr>
            </w:pPr>
            <w:r w:rsidRPr="00C105E6">
              <w:rPr>
                <w:sz w:val="18"/>
                <w:szCs w:val="18"/>
              </w:rPr>
              <w:t>0</w:t>
            </w:r>
          </w:p>
        </w:tc>
        <w:tc>
          <w:tcPr>
            <w:tcW w:w="1141" w:type="dxa"/>
          </w:tcPr>
          <w:p w:rsidR="001B120D" w:rsidRPr="00C105E6" w:rsidRDefault="001B120D" w:rsidP="00C42175">
            <w:pPr>
              <w:spacing w:after="0"/>
              <w:rPr>
                <w:sz w:val="18"/>
                <w:szCs w:val="18"/>
              </w:rPr>
            </w:pPr>
            <w:r w:rsidRPr="00C105E6">
              <w:rPr>
                <w:sz w:val="18"/>
                <w:szCs w:val="18"/>
              </w:rPr>
              <w:t>1</w:t>
            </w:r>
          </w:p>
        </w:tc>
        <w:tc>
          <w:tcPr>
            <w:tcW w:w="2070" w:type="dxa"/>
            <w:shd w:val="clear" w:color="auto" w:fill="auto"/>
          </w:tcPr>
          <w:p w:rsidR="001B120D" w:rsidRPr="00C105E6" w:rsidRDefault="001B120D" w:rsidP="00C42175">
            <w:pPr>
              <w:spacing w:after="0"/>
              <w:rPr>
                <w:sz w:val="18"/>
                <w:szCs w:val="18"/>
              </w:rPr>
            </w:pPr>
            <w:r w:rsidRPr="00C105E6">
              <w:rPr>
                <w:sz w:val="18"/>
                <w:szCs w:val="18"/>
              </w:rPr>
              <w:t>1</w:t>
            </w:r>
          </w:p>
        </w:tc>
      </w:tr>
      <w:tr w:rsidR="001B120D" w:rsidRPr="00C105E6" w:rsidDel="00FC0501" w:rsidTr="00C42175">
        <w:trPr>
          <w:jc w:val="center"/>
        </w:trPr>
        <w:tc>
          <w:tcPr>
            <w:tcW w:w="924" w:type="dxa"/>
            <w:shd w:val="clear" w:color="auto" w:fill="auto"/>
          </w:tcPr>
          <w:p w:rsidR="001B120D" w:rsidRPr="00C105E6" w:rsidRDefault="001B120D" w:rsidP="00C42175">
            <w:pPr>
              <w:spacing w:after="0"/>
              <w:rPr>
                <w:sz w:val="18"/>
                <w:szCs w:val="18"/>
              </w:rPr>
            </w:pPr>
            <w:r w:rsidRPr="00C105E6">
              <w:rPr>
                <w:sz w:val="18"/>
                <w:szCs w:val="18"/>
              </w:rPr>
              <w:t>1</w:t>
            </w:r>
          </w:p>
        </w:tc>
        <w:tc>
          <w:tcPr>
            <w:tcW w:w="1141" w:type="dxa"/>
          </w:tcPr>
          <w:p w:rsidR="001B120D" w:rsidRPr="00C105E6" w:rsidRDefault="001B120D" w:rsidP="00C42175">
            <w:pPr>
              <w:spacing w:after="0"/>
              <w:rPr>
                <w:sz w:val="18"/>
                <w:szCs w:val="18"/>
              </w:rPr>
            </w:pPr>
            <w:r w:rsidRPr="00C105E6">
              <w:rPr>
                <w:sz w:val="18"/>
                <w:szCs w:val="18"/>
              </w:rPr>
              <w:t>0.5</w:t>
            </w:r>
          </w:p>
        </w:tc>
        <w:tc>
          <w:tcPr>
            <w:tcW w:w="2070" w:type="dxa"/>
            <w:shd w:val="clear" w:color="auto" w:fill="auto"/>
          </w:tcPr>
          <w:p w:rsidR="001B120D" w:rsidRPr="00C105E6" w:rsidRDefault="001B120D" w:rsidP="00C42175">
            <w:pPr>
              <w:spacing w:after="0"/>
              <w:rPr>
                <w:sz w:val="18"/>
                <w:szCs w:val="18"/>
              </w:rPr>
            </w:pPr>
            <w:r w:rsidRPr="00C105E6">
              <w:rPr>
                <w:sz w:val="18"/>
                <w:szCs w:val="18"/>
              </w:rPr>
              <w:t>1</w:t>
            </w:r>
          </w:p>
        </w:tc>
      </w:tr>
      <w:tr w:rsidR="001B120D" w:rsidRPr="00C105E6" w:rsidDel="00FC0501" w:rsidTr="00C42175">
        <w:trPr>
          <w:jc w:val="center"/>
        </w:trPr>
        <w:tc>
          <w:tcPr>
            <w:tcW w:w="924" w:type="dxa"/>
            <w:shd w:val="clear" w:color="auto" w:fill="auto"/>
          </w:tcPr>
          <w:p w:rsidR="001B120D" w:rsidRPr="00C105E6" w:rsidRDefault="001B120D" w:rsidP="00C42175">
            <w:pPr>
              <w:spacing w:after="0"/>
              <w:rPr>
                <w:sz w:val="18"/>
                <w:szCs w:val="18"/>
              </w:rPr>
            </w:pPr>
            <w:r w:rsidRPr="00C105E6">
              <w:rPr>
                <w:sz w:val="18"/>
                <w:szCs w:val="18"/>
              </w:rPr>
              <w:t>2</w:t>
            </w:r>
          </w:p>
        </w:tc>
        <w:tc>
          <w:tcPr>
            <w:tcW w:w="1141" w:type="dxa"/>
          </w:tcPr>
          <w:p w:rsidR="001B120D" w:rsidRPr="00C105E6" w:rsidRDefault="001B120D" w:rsidP="00C42175">
            <w:pPr>
              <w:spacing w:after="0"/>
              <w:rPr>
                <w:sz w:val="18"/>
                <w:szCs w:val="18"/>
              </w:rPr>
            </w:pPr>
            <w:r w:rsidRPr="00C105E6">
              <w:rPr>
                <w:sz w:val="18"/>
                <w:szCs w:val="18"/>
              </w:rPr>
              <w:t>0.25</w:t>
            </w:r>
          </w:p>
        </w:tc>
        <w:tc>
          <w:tcPr>
            <w:tcW w:w="2070" w:type="dxa"/>
            <w:shd w:val="clear" w:color="auto" w:fill="auto"/>
          </w:tcPr>
          <w:p w:rsidR="001B120D" w:rsidRPr="00C105E6" w:rsidRDefault="001B120D" w:rsidP="00C42175">
            <w:pPr>
              <w:spacing w:after="0"/>
              <w:rPr>
                <w:sz w:val="18"/>
                <w:szCs w:val="18"/>
              </w:rPr>
            </w:pPr>
            <w:r w:rsidRPr="00C105E6">
              <w:rPr>
                <w:sz w:val="18"/>
                <w:szCs w:val="18"/>
              </w:rPr>
              <w:t>3</w:t>
            </w:r>
          </w:p>
        </w:tc>
      </w:tr>
      <w:tr w:rsidR="001B120D" w:rsidRPr="00C105E6" w:rsidDel="00FC0501" w:rsidTr="00C42175">
        <w:trPr>
          <w:jc w:val="center"/>
        </w:trPr>
        <w:tc>
          <w:tcPr>
            <w:tcW w:w="924" w:type="dxa"/>
            <w:shd w:val="clear" w:color="auto" w:fill="auto"/>
          </w:tcPr>
          <w:p w:rsidR="001B120D" w:rsidRPr="00C105E6" w:rsidRDefault="001B120D" w:rsidP="00C42175">
            <w:pPr>
              <w:spacing w:after="0"/>
              <w:rPr>
                <w:sz w:val="18"/>
                <w:szCs w:val="18"/>
              </w:rPr>
            </w:pPr>
            <w:r w:rsidRPr="00C105E6">
              <w:rPr>
                <w:sz w:val="18"/>
                <w:szCs w:val="18"/>
              </w:rPr>
              <w:t>3</w:t>
            </w:r>
          </w:p>
        </w:tc>
        <w:tc>
          <w:tcPr>
            <w:tcW w:w="1141" w:type="dxa"/>
          </w:tcPr>
          <w:p w:rsidR="001B120D" w:rsidRPr="00C105E6" w:rsidRDefault="001B120D" w:rsidP="00C42175">
            <w:pPr>
              <w:spacing w:after="0"/>
              <w:rPr>
                <w:sz w:val="18"/>
                <w:szCs w:val="18"/>
              </w:rPr>
            </w:pPr>
            <w:r w:rsidRPr="00C105E6">
              <w:rPr>
                <w:sz w:val="18"/>
                <w:szCs w:val="18"/>
              </w:rPr>
              <w:t>0.125</w:t>
            </w:r>
          </w:p>
        </w:tc>
        <w:tc>
          <w:tcPr>
            <w:tcW w:w="2070" w:type="dxa"/>
            <w:shd w:val="clear" w:color="auto" w:fill="auto"/>
          </w:tcPr>
          <w:p w:rsidR="001B120D" w:rsidRPr="00C105E6" w:rsidRDefault="001B120D" w:rsidP="00C42175">
            <w:pPr>
              <w:spacing w:after="0"/>
              <w:rPr>
                <w:sz w:val="18"/>
                <w:szCs w:val="18"/>
              </w:rPr>
            </w:pPr>
            <w:r w:rsidRPr="00C105E6">
              <w:rPr>
                <w:sz w:val="18"/>
                <w:szCs w:val="18"/>
              </w:rPr>
              <w:t>5</w:t>
            </w:r>
          </w:p>
        </w:tc>
      </w:tr>
    </w:tbl>
    <w:p w:rsidR="001B120D" w:rsidRPr="00C105E6" w:rsidRDefault="001B120D" w:rsidP="001B120D">
      <w:pPr>
        <w:jc w:val="center"/>
        <w:rPr>
          <w:b/>
          <w:bCs/>
        </w:rPr>
      </w:pPr>
      <w:r w:rsidRPr="00C105E6">
        <w:rPr>
          <w:b/>
          <w:bCs/>
        </w:rPr>
        <w:t xml:space="preserve">Table </w:t>
      </w:r>
      <w:r w:rsidRPr="00C105E6">
        <w:rPr>
          <w:b/>
          <w:bCs/>
        </w:rPr>
        <w:fldChar w:fldCharType="begin"/>
      </w:r>
      <w:r w:rsidRPr="00C105E6">
        <w:rPr>
          <w:b/>
          <w:bCs/>
        </w:rPr>
        <w:instrText xml:space="preserve"> SEQ Table \* ARABIC </w:instrText>
      </w:r>
      <w:r w:rsidRPr="00C105E6">
        <w:rPr>
          <w:b/>
          <w:bCs/>
        </w:rPr>
        <w:fldChar w:fldCharType="separate"/>
      </w:r>
      <w:r w:rsidRPr="00C105E6">
        <w:rPr>
          <w:b/>
          <w:bCs/>
        </w:rPr>
        <w:t>3</w:t>
      </w:r>
      <w:r w:rsidRPr="00C105E6">
        <w:fldChar w:fldCharType="end"/>
      </w:r>
      <w:r w:rsidRPr="00C105E6">
        <w:rPr>
          <w:b/>
          <w:bCs/>
        </w:rPr>
        <w:t>: Interruption duration for BWP switching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236"/>
        <w:gridCol w:w="2250"/>
      </w:tblGrid>
      <w:tr w:rsidR="001B120D" w:rsidRPr="00C105E6" w:rsidTr="00C42175">
        <w:trPr>
          <w:trHeight w:val="631"/>
          <w:jc w:val="center"/>
        </w:trPr>
        <w:tc>
          <w:tcPr>
            <w:tcW w:w="649" w:type="dxa"/>
            <w:shd w:val="clear" w:color="auto" w:fill="auto"/>
            <w:vAlign w:val="center"/>
          </w:tcPr>
          <w:p w:rsidR="001B120D" w:rsidRPr="00C105E6" w:rsidRDefault="001B120D" w:rsidP="00C42175">
            <w:pPr>
              <w:spacing w:after="0"/>
              <w:rPr>
                <w:b/>
                <w:sz w:val="18"/>
                <w:szCs w:val="18"/>
              </w:rPr>
            </w:pPr>
            <w:r w:rsidRPr="00C105E6">
              <w:rPr>
                <w:b/>
                <w:noProof/>
                <w:sz w:val="18"/>
                <w:szCs w:val="18"/>
                <w:lang w:val="en-US" w:eastAsia="zh-CN"/>
              </w:rPr>
              <w:drawing>
                <wp:inline distT="0" distB="0" distL="0" distR="0" wp14:anchorId="6F71C350" wp14:editId="7A5EBD2F">
                  <wp:extent cx="143510" cy="159385"/>
                  <wp:effectExtent l="0" t="0" r="8890" b="0"/>
                  <wp:docPr id="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97" cstate="print">
                            <a:extLst>
                              <a:ext uri="{28A0092B-C50C-407E-A947-70E740481C1C}">
                                <a14:useLocalDpi xmlns:a14="http://schemas.microsoft.com/office/drawing/2010/main" val="0"/>
                              </a:ext>
                            </a:extLst>
                          </a:blip>
                          <a:srcRect/>
                          <a:stretch>
                            <a:fillRect/>
                          </a:stretch>
                        </pic:blipFill>
                        <pic:spPr bwMode="auto">
                          <a:xfrm>
                            <a:off x="0" y="0"/>
                            <a:ext cx="143510" cy="159385"/>
                          </a:xfrm>
                          <a:prstGeom prst="rect">
                            <a:avLst/>
                          </a:prstGeom>
                          <a:noFill/>
                          <a:ln>
                            <a:noFill/>
                          </a:ln>
                        </pic:spPr>
                      </pic:pic>
                    </a:graphicData>
                  </a:graphic>
                </wp:inline>
              </w:drawing>
            </w:r>
          </w:p>
        </w:tc>
        <w:tc>
          <w:tcPr>
            <w:tcW w:w="1236" w:type="dxa"/>
          </w:tcPr>
          <w:p w:rsidR="001B120D" w:rsidRPr="00C105E6" w:rsidRDefault="001B120D" w:rsidP="00C42175">
            <w:pPr>
              <w:spacing w:after="0"/>
              <w:rPr>
                <w:b/>
                <w:sz w:val="18"/>
                <w:szCs w:val="18"/>
              </w:rPr>
            </w:pPr>
            <w:r w:rsidRPr="00C105E6">
              <w:rPr>
                <w:b/>
                <w:sz w:val="18"/>
                <w:szCs w:val="18"/>
              </w:rPr>
              <w:t>NR Slot length (ms)</w:t>
            </w:r>
          </w:p>
        </w:tc>
        <w:tc>
          <w:tcPr>
            <w:tcW w:w="2250" w:type="dxa"/>
          </w:tcPr>
          <w:p w:rsidR="001B120D" w:rsidRPr="00C105E6" w:rsidRDefault="001B120D" w:rsidP="00C42175">
            <w:pPr>
              <w:spacing w:after="0"/>
              <w:rPr>
                <w:b/>
                <w:sz w:val="18"/>
                <w:szCs w:val="18"/>
              </w:rPr>
            </w:pPr>
            <w:r w:rsidRPr="00C105E6">
              <w:rPr>
                <w:b/>
                <w:sz w:val="18"/>
                <w:szCs w:val="18"/>
              </w:rPr>
              <w:t>Interruption length</w:t>
            </w:r>
          </w:p>
          <w:p w:rsidR="001B120D" w:rsidRPr="00C105E6" w:rsidRDefault="001B120D" w:rsidP="00C42175">
            <w:pPr>
              <w:spacing w:after="0"/>
              <w:rPr>
                <w:b/>
                <w:sz w:val="18"/>
                <w:szCs w:val="18"/>
              </w:rPr>
            </w:pPr>
          </w:p>
        </w:tc>
      </w:tr>
      <w:tr w:rsidR="001B120D" w:rsidRPr="00C105E6" w:rsidDel="00FC0501" w:rsidTr="00C42175">
        <w:trPr>
          <w:jc w:val="center"/>
        </w:trPr>
        <w:tc>
          <w:tcPr>
            <w:tcW w:w="649" w:type="dxa"/>
            <w:shd w:val="clear" w:color="auto" w:fill="auto"/>
          </w:tcPr>
          <w:p w:rsidR="001B120D" w:rsidRPr="00C105E6" w:rsidRDefault="001B120D" w:rsidP="00C42175">
            <w:pPr>
              <w:spacing w:after="0"/>
              <w:rPr>
                <w:sz w:val="18"/>
                <w:szCs w:val="18"/>
              </w:rPr>
            </w:pPr>
            <w:r w:rsidRPr="00C105E6">
              <w:rPr>
                <w:sz w:val="18"/>
                <w:szCs w:val="18"/>
              </w:rPr>
              <w:t>0</w:t>
            </w:r>
          </w:p>
        </w:tc>
        <w:tc>
          <w:tcPr>
            <w:tcW w:w="1236" w:type="dxa"/>
          </w:tcPr>
          <w:p w:rsidR="001B120D" w:rsidRPr="00C105E6" w:rsidRDefault="001B120D" w:rsidP="00C42175">
            <w:pPr>
              <w:spacing w:after="0"/>
              <w:rPr>
                <w:sz w:val="18"/>
                <w:szCs w:val="18"/>
              </w:rPr>
            </w:pPr>
            <w:r w:rsidRPr="00C105E6">
              <w:rPr>
                <w:sz w:val="18"/>
                <w:szCs w:val="18"/>
              </w:rPr>
              <w:t>1</w:t>
            </w:r>
          </w:p>
        </w:tc>
        <w:tc>
          <w:tcPr>
            <w:tcW w:w="2250" w:type="dxa"/>
            <w:shd w:val="clear" w:color="auto" w:fill="auto"/>
          </w:tcPr>
          <w:p w:rsidR="001B120D" w:rsidRPr="00C105E6" w:rsidRDefault="001B120D" w:rsidP="00C42175">
            <w:pPr>
              <w:spacing w:after="0"/>
              <w:rPr>
                <w:sz w:val="18"/>
                <w:szCs w:val="18"/>
              </w:rPr>
            </w:pPr>
            <w:r w:rsidRPr="00C105E6">
              <w:rPr>
                <w:sz w:val="18"/>
                <w:szCs w:val="18"/>
              </w:rPr>
              <w:t>1 + Δ</w:t>
            </w:r>
          </w:p>
        </w:tc>
      </w:tr>
      <w:tr w:rsidR="001B120D" w:rsidRPr="00C105E6" w:rsidDel="00FC0501" w:rsidTr="00C42175">
        <w:trPr>
          <w:jc w:val="center"/>
        </w:trPr>
        <w:tc>
          <w:tcPr>
            <w:tcW w:w="649" w:type="dxa"/>
            <w:shd w:val="clear" w:color="auto" w:fill="auto"/>
          </w:tcPr>
          <w:p w:rsidR="001B120D" w:rsidRPr="00C105E6" w:rsidRDefault="001B120D" w:rsidP="00C42175">
            <w:pPr>
              <w:spacing w:after="0"/>
              <w:rPr>
                <w:sz w:val="18"/>
                <w:szCs w:val="18"/>
              </w:rPr>
            </w:pPr>
            <w:r w:rsidRPr="00C105E6">
              <w:rPr>
                <w:sz w:val="18"/>
                <w:szCs w:val="18"/>
              </w:rPr>
              <w:t>1</w:t>
            </w:r>
          </w:p>
        </w:tc>
        <w:tc>
          <w:tcPr>
            <w:tcW w:w="1236" w:type="dxa"/>
          </w:tcPr>
          <w:p w:rsidR="001B120D" w:rsidRPr="00C105E6" w:rsidRDefault="001B120D" w:rsidP="00C42175">
            <w:pPr>
              <w:spacing w:after="0"/>
              <w:rPr>
                <w:sz w:val="18"/>
                <w:szCs w:val="18"/>
              </w:rPr>
            </w:pPr>
            <w:r w:rsidRPr="00C105E6">
              <w:rPr>
                <w:sz w:val="18"/>
                <w:szCs w:val="18"/>
              </w:rPr>
              <w:t>0.5</w:t>
            </w:r>
          </w:p>
        </w:tc>
        <w:tc>
          <w:tcPr>
            <w:tcW w:w="2250" w:type="dxa"/>
            <w:shd w:val="clear" w:color="auto" w:fill="auto"/>
          </w:tcPr>
          <w:p w:rsidR="001B120D" w:rsidRPr="00C105E6" w:rsidRDefault="001B120D" w:rsidP="00C42175">
            <w:pPr>
              <w:spacing w:after="0"/>
              <w:rPr>
                <w:sz w:val="18"/>
                <w:szCs w:val="18"/>
              </w:rPr>
            </w:pPr>
            <w:r w:rsidRPr="00C105E6">
              <w:rPr>
                <w:sz w:val="18"/>
                <w:szCs w:val="18"/>
              </w:rPr>
              <w:t>2 + Δ</w:t>
            </w:r>
          </w:p>
        </w:tc>
      </w:tr>
      <w:tr w:rsidR="001B120D" w:rsidRPr="00C105E6" w:rsidDel="00FC0501" w:rsidTr="00C42175">
        <w:trPr>
          <w:jc w:val="center"/>
        </w:trPr>
        <w:tc>
          <w:tcPr>
            <w:tcW w:w="649" w:type="dxa"/>
            <w:shd w:val="clear" w:color="auto" w:fill="auto"/>
          </w:tcPr>
          <w:p w:rsidR="001B120D" w:rsidRPr="00C105E6" w:rsidRDefault="001B120D" w:rsidP="00C42175">
            <w:pPr>
              <w:spacing w:after="0"/>
              <w:rPr>
                <w:sz w:val="18"/>
                <w:szCs w:val="18"/>
              </w:rPr>
            </w:pPr>
            <w:r w:rsidRPr="00C105E6">
              <w:rPr>
                <w:sz w:val="18"/>
                <w:szCs w:val="18"/>
              </w:rPr>
              <w:t>2</w:t>
            </w:r>
          </w:p>
        </w:tc>
        <w:tc>
          <w:tcPr>
            <w:tcW w:w="1236" w:type="dxa"/>
          </w:tcPr>
          <w:p w:rsidR="001B120D" w:rsidRPr="00C105E6" w:rsidRDefault="001B120D" w:rsidP="00C42175">
            <w:pPr>
              <w:spacing w:after="0"/>
              <w:rPr>
                <w:sz w:val="18"/>
                <w:szCs w:val="18"/>
              </w:rPr>
            </w:pPr>
            <w:r w:rsidRPr="00C105E6">
              <w:rPr>
                <w:sz w:val="18"/>
                <w:szCs w:val="18"/>
              </w:rPr>
              <w:t>0.25</w:t>
            </w:r>
          </w:p>
        </w:tc>
        <w:tc>
          <w:tcPr>
            <w:tcW w:w="2250" w:type="dxa"/>
            <w:shd w:val="clear" w:color="auto" w:fill="auto"/>
          </w:tcPr>
          <w:p w:rsidR="001B120D" w:rsidRPr="00C105E6" w:rsidRDefault="001B120D" w:rsidP="00C42175">
            <w:pPr>
              <w:spacing w:after="0"/>
              <w:rPr>
                <w:sz w:val="18"/>
                <w:szCs w:val="18"/>
              </w:rPr>
            </w:pPr>
            <w:r w:rsidRPr="00C105E6">
              <w:rPr>
                <w:sz w:val="18"/>
                <w:szCs w:val="18"/>
              </w:rPr>
              <w:t>4 + Δ</w:t>
            </w:r>
          </w:p>
        </w:tc>
      </w:tr>
      <w:tr w:rsidR="001B120D" w:rsidRPr="00C105E6" w:rsidDel="00FC0501" w:rsidTr="00C42175">
        <w:trPr>
          <w:jc w:val="center"/>
        </w:trPr>
        <w:tc>
          <w:tcPr>
            <w:tcW w:w="649" w:type="dxa"/>
            <w:shd w:val="clear" w:color="auto" w:fill="auto"/>
          </w:tcPr>
          <w:p w:rsidR="001B120D" w:rsidRPr="00C105E6" w:rsidRDefault="001B120D" w:rsidP="00C42175">
            <w:pPr>
              <w:spacing w:after="0"/>
              <w:rPr>
                <w:sz w:val="18"/>
                <w:szCs w:val="18"/>
              </w:rPr>
            </w:pPr>
            <w:r w:rsidRPr="00C105E6">
              <w:rPr>
                <w:sz w:val="18"/>
                <w:szCs w:val="18"/>
              </w:rPr>
              <w:t>3</w:t>
            </w:r>
          </w:p>
        </w:tc>
        <w:tc>
          <w:tcPr>
            <w:tcW w:w="1236" w:type="dxa"/>
          </w:tcPr>
          <w:p w:rsidR="001B120D" w:rsidRPr="00C105E6" w:rsidRDefault="001B120D" w:rsidP="00C42175">
            <w:pPr>
              <w:spacing w:after="0"/>
              <w:rPr>
                <w:sz w:val="18"/>
                <w:szCs w:val="18"/>
              </w:rPr>
            </w:pPr>
            <w:r w:rsidRPr="00C105E6">
              <w:rPr>
                <w:sz w:val="18"/>
                <w:szCs w:val="18"/>
              </w:rPr>
              <w:t>0.125</w:t>
            </w:r>
          </w:p>
        </w:tc>
        <w:tc>
          <w:tcPr>
            <w:tcW w:w="2250" w:type="dxa"/>
            <w:shd w:val="clear" w:color="auto" w:fill="auto"/>
          </w:tcPr>
          <w:p w:rsidR="001B120D" w:rsidRPr="00C105E6" w:rsidRDefault="001B120D" w:rsidP="00C42175">
            <w:pPr>
              <w:spacing w:after="0"/>
              <w:rPr>
                <w:sz w:val="18"/>
                <w:szCs w:val="18"/>
              </w:rPr>
            </w:pPr>
            <w:r w:rsidRPr="00C105E6">
              <w:rPr>
                <w:sz w:val="18"/>
                <w:szCs w:val="18"/>
              </w:rPr>
              <w:t>8 + Δ</w:t>
            </w:r>
          </w:p>
        </w:tc>
      </w:tr>
    </w:tbl>
    <w:p w:rsidR="001B120D" w:rsidRPr="00C105E6" w:rsidRDefault="001B120D" w:rsidP="001B120D">
      <w:pPr>
        <w:ind w:leftChars="300" w:left="600"/>
        <w:rPr>
          <w:b/>
          <w:lang w:eastAsia="zh-CN"/>
        </w:rPr>
      </w:pPr>
      <w:r w:rsidRPr="00C105E6">
        <w:rPr>
          <w:b/>
        </w:rPr>
        <w:t>Note:  Δ is the time for AGC adjustment and it is FFS.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738" w:history="1">
        <w:r w:rsidR="001B120D">
          <w:rPr>
            <w:rStyle w:val="Hyperlink"/>
            <w:rFonts w:ascii="Arial" w:hAnsi="Arial" w:cs="Arial"/>
            <w:b/>
            <w:sz w:val="24"/>
          </w:rPr>
          <w:t>R4-1810022</w:t>
        </w:r>
      </w:hyperlink>
      <w:r w:rsidR="001B120D">
        <w:rPr>
          <w:b/>
        </w:rPr>
        <w:tab/>
        <w:t>Interruption Due to BWP Switching</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326AAE" w:rsidRDefault="001B120D" w:rsidP="001B120D">
      <w:pPr>
        <w:rPr>
          <w:b/>
        </w:rPr>
      </w:pPr>
      <w:r w:rsidRPr="00326AAE">
        <w:t>In the contribution, we discuss the Interruption requirement for BWP switching. We have the following observations and proposals.</w:t>
      </w:r>
      <w:r w:rsidRPr="00326AAE">
        <w:rPr>
          <w:b/>
        </w:rPr>
        <w:fldChar w:fldCharType="begin"/>
      </w:r>
      <w:r w:rsidRPr="00326AAE">
        <w:rPr>
          <w:b/>
        </w:rPr>
        <w:instrText xml:space="preserve"> REF _Ref521233212 \h  \* MERGEFORMAT </w:instrText>
      </w:r>
      <w:r w:rsidRPr="00326AAE">
        <w:rPr>
          <w:b/>
        </w:rPr>
      </w:r>
      <w:r w:rsidRPr="00326AAE">
        <w:rPr>
          <w:b/>
        </w:rPr>
        <w:fldChar w:fldCharType="separate"/>
      </w:r>
    </w:p>
    <w:p w:rsidR="001B120D" w:rsidRPr="00326AAE" w:rsidRDefault="001B120D" w:rsidP="001B120D">
      <w:pPr>
        <w:rPr>
          <w:b/>
        </w:rPr>
      </w:pPr>
      <w:r w:rsidRPr="00326AAE">
        <w:rPr>
          <w:b/>
        </w:rPr>
        <w:t>Observation 1: UE can pre-adjust its AGC setting to an expected level during BWP switching, because the serving cell is not changing and UE knows exactly the numbers of PRBs in the previous BWP and in new BWP. Additional STMC duration for AGC is not needed.</w:t>
      </w:r>
      <w:r w:rsidRPr="00326AAE">
        <w:fldChar w:fldCharType="end"/>
      </w:r>
    </w:p>
    <w:p w:rsidR="001B120D" w:rsidRPr="00326AAE" w:rsidRDefault="001B120D" w:rsidP="001B120D">
      <w:pPr>
        <w:rPr>
          <w:b/>
        </w:rPr>
      </w:pPr>
      <w:r>
        <w:fldChar w:fldCharType="begin"/>
      </w:r>
      <w:r>
        <w:instrText xml:space="preserve"> REF _Ref521233242 \h  \* MERGEFORMAT </w:instrText>
      </w:r>
      <w:r>
        <w:fldChar w:fldCharType="separate"/>
      </w:r>
      <w:r w:rsidRPr="00326AAE">
        <w:rPr>
          <w:b/>
        </w:rPr>
        <w:t>Observation 2: BWP switching can be trigger anytime, regardless of the SSB timing offset and duration</w:t>
      </w:r>
      <w:r>
        <w:fldChar w:fldCharType="end"/>
      </w:r>
    </w:p>
    <w:p w:rsidR="001B120D" w:rsidRPr="00326AAE" w:rsidRDefault="001B120D" w:rsidP="001B120D">
      <w:pPr>
        <w:rPr>
          <w:b/>
        </w:rPr>
      </w:pPr>
      <w:r>
        <w:fldChar w:fldCharType="begin"/>
      </w:r>
      <w:r>
        <w:instrText xml:space="preserve"> REF _Ref513559528 \h  \* MERGEFORMAT </w:instrText>
      </w:r>
      <w:r>
        <w:fldChar w:fldCharType="separate"/>
      </w:r>
      <w:r w:rsidRPr="00326AAE">
        <w:rPr>
          <w:b/>
        </w:rPr>
        <w:t>Proposal 1: BWP reconfiguration scenarios 4 will cause interruption to other serving cells in all FRs.</w:t>
      </w:r>
      <w:r>
        <w:fldChar w:fldCharType="end"/>
      </w:r>
    </w:p>
    <w:p w:rsidR="001B120D" w:rsidRPr="00326AAE" w:rsidRDefault="001B120D" w:rsidP="001B120D">
      <w:pPr>
        <w:rPr>
          <w:b/>
        </w:rPr>
      </w:pPr>
      <w:r>
        <w:fldChar w:fldCharType="begin"/>
      </w:r>
      <w:r>
        <w:instrText xml:space="preserve"> REF _Ref521233219 \h  \* MERGEFORMAT </w:instrText>
      </w:r>
      <w:r>
        <w:fldChar w:fldCharType="separate"/>
      </w:r>
      <w:r w:rsidRPr="00326AAE">
        <w:rPr>
          <w:b/>
        </w:rPr>
        <w:t>Proposal 2: Same interruption requirement is applied to both inter-band and intra-band cases.</w:t>
      </w:r>
      <w:r>
        <w:fldChar w:fldCharType="end"/>
      </w:r>
    </w:p>
    <w:p w:rsidR="001B120D" w:rsidRPr="00326AAE" w:rsidRDefault="001B120D" w:rsidP="001B120D">
      <w:pPr>
        <w:rPr>
          <w:b/>
        </w:rPr>
      </w:pPr>
      <w:r>
        <w:fldChar w:fldCharType="begin"/>
      </w:r>
      <w:r>
        <w:instrText xml:space="preserve"> REF _Ref521233221 \h  \* MERGEFORMAT </w:instrText>
      </w:r>
      <w:r>
        <w:fldChar w:fldCharType="separate"/>
      </w:r>
      <w:r w:rsidRPr="00326AAE">
        <w:rPr>
          <w:b/>
        </w:rPr>
        <w:t>Proposal 3: Consider the following table in the interruption requirement due to BWP switching</w:t>
      </w:r>
      <w:r>
        <w:fldChar w:fldCharType="end"/>
      </w:r>
      <w:r w:rsidRPr="00326AAE">
        <w:rPr>
          <w: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6"/>
        <w:gridCol w:w="1276"/>
      </w:tblGrid>
      <w:tr w:rsidR="001B120D" w:rsidRPr="00326AAE" w:rsidTr="00C42175">
        <w:trPr>
          <w:trHeight w:val="486"/>
          <w:jc w:val="center"/>
        </w:trPr>
        <w:tc>
          <w:tcPr>
            <w:tcW w:w="1276" w:type="dxa"/>
            <w:vAlign w:val="center"/>
          </w:tcPr>
          <w:p w:rsidR="001B120D" w:rsidRPr="00326AAE" w:rsidRDefault="001B120D" w:rsidP="00C42175">
            <w:pPr>
              <w:spacing w:after="0"/>
              <w:rPr>
                <w:b/>
              </w:rPr>
            </w:pPr>
            <w:r w:rsidRPr="00326AAE">
              <w:rPr>
                <w:b/>
              </w:rPr>
              <w:t>NR Slot length (ms)</w:t>
            </w:r>
          </w:p>
        </w:tc>
        <w:tc>
          <w:tcPr>
            <w:tcW w:w="1276" w:type="dxa"/>
            <w:vAlign w:val="center"/>
          </w:tcPr>
          <w:p w:rsidR="001B120D" w:rsidRPr="00326AAE" w:rsidRDefault="001B120D" w:rsidP="00C42175">
            <w:pPr>
              <w:spacing w:after="0"/>
              <w:rPr>
                <w:b/>
              </w:rPr>
            </w:pPr>
            <w:r w:rsidRPr="00326AAE">
              <w:rPr>
                <w:rFonts w:hint="eastAsia"/>
                <w:b/>
              </w:rPr>
              <w:t>Sync</w:t>
            </w:r>
          </w:p>
        </w:tc>
        <w:tc>
          <w:tcPr>
            <w:tcW w:w="1276" w:type="dxa"/>
            <w:vAlign w:val="center"/>
          </w:tcPr>
          <w:p w:rsidR="001B120D" w:rsidRPr="00326AAE" w:rsidRDefault="001B120D" w:rsidP="00C42175">
            <w:pPr>
              <w:spacing w:after="0"/>
              <w:rPr>
                <w:b/>
              </w:rPr>
            </w:pPr>
            <w:r w:rsidRPr="00326AAE">
              <w:rPr>
                <w:rFonts w:hint="eastAsia"/>
                <w:b/>
              </w:rPr>
              <w:t>Async</w:t>
            </w:r>
          </w:p>
        </w:tc>
      </w:tr>
      <w:tr w:rsidR="001B120D" w:rsidRPr="00326AAE" w:rsidTr="00C42175">
        <w:trPr>
          <w:jc w:val="center"/>
        </w:trPr>
        <w:tc>
          <w:tcPr>
            <w:tcW w:w="1276" w:type="dxa"/>
          </w:tcPr>
          <w:p w:rsidR="001B120D" w:rsidRPr="00326AAE" w:rsidRDefault="001B120D" w:rsidP="00C42175">
            <w:pPr>
              <w:spacing w:after="0"/>
            </w:pPr>
            <w:r w:rsidRPr="00326AAE">
              <w:t>1</w:t>
            </w:r>
          </w:p>
        </w:tc>
        <w:tc>
          <w:tcPr>
            <w:tcW w:w="1276" w:type="dxa"/>
          </w:tcPr>
          <w:p w:rsidR="001B120D" w:rsidRPr="00326AAE" w:rsidRDefault="001B120D" w:rsidP="00C42175">
            <w:pPr>
              <w:spacing w:after="0"/>
            </w:pPr>
            <w:r w:rsidRPr="00326AAE">
              <w:t>1 slot</w:t>
            </w:r>
          </w:p>
        </w:tc>
        <w:tc>
          <w:tcPr>
            <w:tcW w:w="1276" w:type="dxa"/>
          </w:tcPr>
          <w:p w:rsidR="001B120D" w:rsidRPr="00326AAE" w:rsidRDefault="001B120D" w:rsidP="00C42175">
            <w:pPr>
              <w:spacing w:after="0"/>
            </w:pPr>
            <w:r w:rsidRPr="00326AAE">
              <w:t>2 slots</w:t>
            </w:r>
          </w:p>
        </w:tc>
      </w:tr>
      <w:tr w:rsidR="001B120D" w:rsidRPr="00326AAE" w:rsidTr="00C42175">
        <w:trPr>
          <w:jc w:val="center"/>
        </w:trPr>
        <w:tc>
          <w:tcPr>
            <w:tcW w:w="1276" w:type="dxa"/>
          </w:tcPr>
          <w:p w:rsidR="001B120D" w:rsidRPr="00326AAE" w:rsidRDefault="001B120D" w:rsidP="00C42175">
            <w:pPr>
              <w:spacing w:after="0"/>
            </w:pPr>
            <w:r w:rsidRPr="00326AAE">
              <w:t>0.5</w:t>
            </w:r>
          </w:p>
        </w:tc>
        <w:tc>
          <w:tcPr>
            <w:tcW w:w="1276" w:type="dxa"/>
          </w:tcPr>
          <w:p w:rsidR="001B120D" w:rsidRPr="00326AAE" w:rsidRDefault="001B120D" w:rsidP="00C42175">
            <w:pPr>
              <w:spacing w:after="0"/>
            </w:pPr>
            <w:r w:rsidRPr="00326AAE">
              <w:t>1 slot</w:t>
            </w:r>
          </w:p>
        </w:tc>
        <w:tc>
          <w:tcPr>
            <w:tcW w:w="1276" w:type="dxa"/>
          </w:tcPr>
          <w:p w:rsidR="001B120D" w:rsidRPr="00326AAE" w:rsidRDefault="001B120D" w:rsidP="00C42175">
            <w:pPr>
              <w:spacing w:after="0"/>
            </w:pPr>
            <w:r w:rsidRPr="00326AAE">
              <w:t>2 slots</w:t>
            </w:r>
          </w:p>
        </w:tc>
      </w:tr>
      <w:tr w:rsidR="001B120D" w:rsidRPr="00326AAE" w:rsidTr="00C42175">
        <w:trPr>
          <w:jc w:val="center"/>
        </w:trPr>
        <w:tc>
          <w:tcPr>
            <w:tcW w:w="1276" w:type="dxa"/>
          </w:tcPr>
          <w:p w:rsidR="001B120D" w:rsidRPr="00326AAE" w:rsidRDefault="001B120D" w:rsidP="00C42175">
            <w:pPr>
              <w:spacing w:after="0"/>
            </w:pPr>
            <w:r w:rsidRPr="00326AAE">
              <w:t>0.25</w:t>
            </w:r>
          </w:p>
        </w:tc>
        <w:tc>
          <w:tcPr>
            <w:tcW w:w="2552" w:type="dxa"/>
            <w:gridSpan w:val="2"/>
          </w:tcPr>
          <w:p w:rsidR="001B120D" w:rsidRPr="00326AAE" w:rsidRDefault="001B120D" w:rsidP="00C42175">
            <w:pPr>
              <w:spacing w:after="0"/>
            </w:pPr>
            <w:r w:rsidRPr="00326AAE">
              <w:t xml:space="preserve">3 slots </w:t>
            </w:r>
          </w:p>
        </w:tc>
      </w:tr>
      <w:tr w:rsidR="001B120D" w:rsidRPr="00326AAE" w:rsidTr="00C42175">
        <w:trPr>
          <w:jc w:val="center"/>
        </w:trPr>
        <w:tc>
          <w:tcPr>
            <w:tcW w:w="1276" w:type="dxa"/>
          </w:tcPr>
          <w:p w:rsidR="001B120D" w:rsidRPr="00326AAE" w:rsidRDefault="001B120D" w:rsidP="00C42175">
            <w:pPr>
              <w:spacing w:after="0"/>
            </w:pPr>
            <w:r w:rsidRPr="00326AAE">
              <w:t>0.125</w:t>
            </w:r>
          </w:p>
        </w:tc>
        <w:tc>
          <w:tcPr>
            <w:tcW w:w="2552" w:type="dxa"/>
            <w:gridSpan w:val="2"/>
          </w:tcPr>
          <w:p w:rsidR="001B120D" w:rsidRPr="00326AAE" w:rsidRDefault="001B120D" w:rsidP="00C42175">
            <w:pPr>
              <w:spacing w:after="0"/>
            </w:pPr>
            <w:r w:rsidRPr="00326AAE">
              <w:t>5 slots</w:t>
            </w:r>
          </w:p>
        </w:tc>
      </w:tr>
    </w:tbl>
    <w:p w:rsidR="001B120D" w:rsidRDefault="001B120D" w:rsidP="001B120D"/>
    <w:p w:rsidR="001B120D" w:rsidRDefault="001B120D" w:rsidP="001B120D">
      <w:pPr>
        <w:rPr>
          <w:rFonts w:ascii="Arial" w:hAnsi="Arial" w:cs="Arial"/>
          <w:b/>
        </w:rPr>
      </w:pPr>
      <w:r>
        <w:rPr>
          <w:rFonts w:ascii="Arial" w:hAnsi="Arial" w:cs="Arial"/>
          <w:b/>
        </w:rPr>
        <w:lastRenderedPageBreak/>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739" w:history="1">
        <w:r w:rsidR="001B120D">
          <w:rPr>
            <w:rStyle w:val="Hyperlink"/>
            <w:rFonts w:ascii="Arial" w:hAnsi="Arial" w:cs="Arial"/>
            <w:b/>
            <w:sz w:val="24"/>
          </w:rPr>
          <w:t>R4-1810774</w:t>
        </w:r>
      </w:hyperlink>
      <w:r w:rsidR="001B120D">
        <w:rPr>
          <w:b/>
        </w:rPr>
        <w:tab/>
        <w:t>Remaining issues on Interruption due to BWP switching</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The paper analyzes remaining issues on interruption requirements due to BWP switching</w:t>
      </w:r>
      <w:r>
        <w:rPr>
          <w:rFonts w:hint="eastAsia"/>
          <w:lang w:eastAsia="zh-CN"/>
        </w:rPr>
        <w:t>.</w:t>
      </w:r>
    </w:p>
    <w:p w:rsidR="001B120D" w:rsidRPr="00BA6BF4" w:rsidRDefault="001B120D" w:rsidP="001B120D">
      <w:pPr>
        <w:rPr>
          <w:lang w:eastAsia="zh-CN"/>
        </w:rPr>
      </w:pPr>
      <w:r w:rsidRPr="00BA6BF4">
        <w:rPr>
          <w:lang w:eastAsia="zh-CN"/>
        </w:rPr>
        <w:t>In this paper we have analysed the remaining issues related to the interruption on LTE or NR serving cells due to BWP switching in another NR serving cell. The main proposals are as follows:</w:t>
      </w:r>
    </w:p>
    <w:p w:rsidR="001B120D" w:rsidRPr="00BA6BF4" w:rsidRDefault="001B120D" w:rsidP="005E75E4">
      <w:pPr>
        <w:numPr>
          <w:ilvl w:val="0"/>
          <w:numId w:val="128"/>
        </w:numPr>
        <w:rPr>
          <w:lang w:eastAsia="zh-CN"/>
        </w:rPr>
      </w:pPr>
      <w:r w:rsidRPr="00BA6BF4">
        <w:rPr>
          <w:b/>
          <w:lang w:eastAsia="zh-CN"/>
        </w:rPr>
        <w:t>Proposal # 1</w:t>
      </w:r>
      <w:r w:rsidRPr="00BA6BF4">
        <w:rPr>
          <w:lang w:eastAsia="zh-CN"/>
        </w:rPr>
        <w:t>: The interruption on LTE PCell or on any activated LTE SCell(s) due to BWP switching in any NR serving cell in EN-DC shall be:</w:t>
      </w:r>
    </w:p>
    <w:p w:rsidR="001B120D" w:rsidRPr="00BA6BF4" w:rsidRDefault="001B120D" w:rsidP="001B120D">
      <w:pPr>
        <w:ind w:leftChars="200" w:left="400"/>
        <w:rPr>
          <w:lang w:eastAsia="zh-CN"/>
        </w:rPr>
      </w:pPr>
      <w:r w:rsidRPr="00BA6BF4">
        <w:rPr>
          <w:lang w:eastAsia="zh-CN"/>
        </w:rPr>
        <w:t>-</w:t>
      </w:r>
      <w:r w:rsidRPr="00BA6BF4">
        <w:rPr>
          <w:lang w:eastAsia="zh-CN"/>
        </w:rPr>
        <w:tab/>
        <w:t>[Y1+1] subframes in intra-band synchronous EN-DC and</w:t>
      </w:r>
    </w:p>
    <w:p w:rsidR="001B120D" w:rsidRPr="00BA6BF4" w:rsidRDefault="001B120D" w:rsidP="001B120D">
      <w:pPr>
        <w:ind w:leftChars="200" w:left="400"/>
        <w:rPr>
          <w:lang w:eastAsia="zh-CN"/>
        </w:rPr>
      </w:pPr>
      <w:r w:rsidRPr="00BA6BF4">
        <w:rPr>
          <w:lang w:eastAsia="zh-CN"/>
        </w:rPr>
        <w:t>-</w:t>
      </w:r>
      <w:r w:rsidRPr="00BA6BF4">
        <w:rPr>
          <w:lang w:eastAsia="zh-CN"/>
        </w:rPr>
        <w:tab/>
        <w:t>[Y1+2] subframes in intra-band asynchronous EN-DC.</w:t>
      </w:r>
    </w:p>
    <w:p w:rsidR="001B120D" w:rsidRPr="00BA6BF4" w:rsidRDefault="001B120D" w:rsidP="001B120D">
      <w:pPr>
        <w:ind w:leftChars="200" w:left="400"/>
        <w:rPr>
          <w:lang w:eastAsia="zh-CN"/>
        </w:rPr>
      </w:pPr>
      <w:r w:rsidRPr="00BA6BF4">
        <w:rPr>
          <w:lang w:eastAsia="zh-CN"/>
        </w:rPr>
        <w:t>Where Y1= SMTC duration of the PSCell.</w:t>
      </w:r>
    </w:p>
    <w:p w:rsidR="001B120D" w:rsidRPr="00BA6BF4" w:rsidRDefault="001B120D" w:rsidP="005E75E4">
      <w:pPr>
        <w:numPr>
          <w:ilvl w:val="0"/>
          <w:numId w:val="127"/>
        </w:numPr>
        <w:rPr>
          <w:lang w:eastAsia="zh-CN"/>
        </w:rPr>
      </w:pPr>
      <w:r w:rsidRPr="00BA6BF4">
        <w:rPr>
          <w:b/>
          <w:lang w:eastAsia="zh-CN"/>
        </w:rPr>
        <w:t>Proposal # 2</w:t>
      </w:r>
      <w:r w:rsidRPr="00BA6BF4">
        <w:rPr>
          <w:lang w:eastAsia="zh-CN"/>
        </w:rPr>
        <w:t>: The interruption on PCell or on any activated SCell(s) due to BWP switching in any other serving cell in CA shall be according to table 1 for inter-band CA and table 2 for intra-band CA, where:</w:t>
      </w:r>
    </w:p>
    <w:p w:rsidR="001B120D" w:rsidRPr="00BA6BF4" w:rsidRDefault="001B120D" w:rsidP="001B120D">
      <w:pPr>
        <w:jc w:val="center"/>
        <w:rPr>
          <w:b/>
          <w:lang w:eastAsia="zh-CN"/>
        </w:rPr>
      </w:pPr>
      <w:r w:rsidRPr="00BA6BF4">
        <w:rPr>
          <w:b/>
          <w:lang w:eastAsia="zh-CN"/>
        </w:rPr>
        <w:t>Table 1: Interruption duration due to active BWP switching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1"/>
        <w:gridCol w:w="2268"/>
        <w:gridCol w:w="2552"/>
      </w:tblGrid>
      <w:tr w:rsidR="001B120D" w:rsidRPr="00BA6BF4" w:rsidTr="00C42175">
        <w:trPr>
          <w:trHeight w:val="430"/>
          <w:jc w:val="center"/>
        </w:trPr>
        <w:tc>
          <w:tcPr>
            <w:tcW w:w="671" w:type="dxa"/>
            <w:shd w:val="clear" w:color="auto" w:fill="auto"/>
            <w:vAlign w:val="center"/>
          </w:tcPr>
          <w:p w:rsidR="001B120D" w:rsidRPr="00BA6BF4" w:rsidRDefault="001B120D" w:rsidP="00C42175">
            <w:pPr>
              <w:spacing w:after="0"/>
              <w:rPr>
                <w:b/>
                <w:lang w:eastAsia="zh-CN"/>
              </w:rPr>
            </w:pPr>
            <w:r>
              <w:rPr>
                <w:b/>
                <w:noProof/>
                <w:lang w:val="en-US" w:eastAsia="zh-CN"/>
              </w:rPr>
              <w:drawing>
                <wp:inline distT="0" distB="0" distL="0" distR="0" wp14:anchorId="1F8CAE49" wp14:editId="7306E3E2">
                  <wp:extent cx="137160" cy="167640"/>
                  <wp:effectExtent l="19050" t="0" r="0"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697" cstate="print"/>
                          <a:srcRect/>
                          <a:stretch>
                            <a:fillRect/>
                          </a:stretch>
                        </pic:blipFill>
                        <pic:spPr bwMode="auto">
                          <a:xfrm>
                            <a:off x="0" y="0"/>
                            <a:ext cx="137160" cy="167640"/>
                          </a:xfrm>
                          <a:prstGeom prst="rect">
                            <a:avLst/>
                          </a:prstGeom>
                          <a:noFill/>
                          <a:ln w="9525">
                            <a:noFill/>
                            <a:miter lim="800000"/>
                            <a:headEnd/>
                            <a:tailEnd/>
                          </a:ln>
                        </pic:spPr>
                      </pic:pic>
                    </a:graphicData>
                  </a:graphic>
                </wp:inline>
              </w:drawing>
            </w:r>
          </w:p>
        </w:tc>
        <w:tc>
          <w:tcPr>
            <w:tcW w:w="2268" w:type="dxa"/>
          </w:tcPr>
          <w:p w:rsidR="001B120D" w:rsidRPr="00BA6BF4" w:rsidRDefault="001B120D" w:rsidP="00C42175">
            <w:pPr>
              <w:spacing w:after="0"/>
              <w:rPr>
                <w:b/>
                <w:lang w:eastAsia="zh-CN"/>
              </w:rPr>
            </w:pPr>
            <w:r w:rsidRPr="00BA6BF4">
              <w:rPr>
                <w:b/>
                <w:lang w:eastAsia="zh-CN"/>
              </w:rPr>
              <w:t>NR Slot length (ms)</w:t>
            </w:r>
          </w:p>
        </w:tc>
        <w:tc>
          <w:tcPr>
            <w:tcW w:w="2552" w:type="dxa"/>
          </w:tcPr>
          <w:p w:rsidR="001B120D" w:rsidRPr="00BA6BF4" w:rsidRDefault="001B120D" w:rsidP="00C42175">
            <w:pPr>
              <w:spacing w:after="0"/>
              <w:rPr>
                <w:b/>
                <w:lang w:eastAsia="zh-CN"/>
              </w:rPr>
            </w:pPr>
            <w:r w:rsidRPr="00BA6BF4">
              <w:rPr>
                <w:b/>
                <w:lang w:eastAsia="zh-CN"/>
              </w:rPr>
              <w:t>Interruption length</w:t>
            </w:r>
          </w:p>
        </w:tc>
      </w:tr>
      <w:tr w:rsidR="001B120D" w:rsidRPr="00BA6BF4" w:rsidDel="00FC0501" w:rsidTr="00C42175">
        <w:trPr>
          <w:jc w:val="center"/>
        </w:trPr>
        <w:tc>
          <w:tcPr>
            <w:tcW w:w="671" w:type="dxa"/>
            <w:shd w:val="clear" w:color="auto" w:fill="auto"/>
          </w:tcPr>
          <w:p w:rsidR="001B120D" w:rsidRPr="00BA6BF4" w:rsidRDefault="001B120D" w:rsidP="00C42175">
            <w:pPr>
              <w:spacing w:after="0"/>
              <w:rPr>
                <w:lang w:eastAsia="zh-CN"/>
              </w:rPr>
            </w:pPr>
            <w:r w:rsidRPr="00BA6BF4">
              <w:rPr>
                <w:lang w:eastAsia="zh-CN"/>
              </w:rPr>
              <w:t>0</w:t>
            </w:r>
          </w:p>
        </w:tc>
        <w:tc>
          <w:tcPr>
            <w:tcW w:w="2268" w:type="dxa"/>
          </w:tcPr>
          <w:p w:rsidR="001B120D" w:rsidRPr="00BA6BF4" w:rsidRDefault="001B120D" w:rsidP="00C42175">
            <w:pPr>
              <w:spacing w:after="0"/>
              <w:rPr>
                <w:lang w:eastAsia="zh-CN"/>
              </w:rPr>
            </w:pPr>
            <w:r w:rsidRPr="00BA6BF4">
              <w:rPr>
                <w:lang w:eastAsia="zh-CN"/>
              </w:rPr>
              <w:t>1</w:t>
            </w:r>
          </w:p>
        </w:tc>
        <w:tc>
          <w:tcPr>
            <w:tcW w:w="2552" w:type="dxa"/>
            <w:shd w:val="clear" w:color="auto" w:fill="auto"/>
          </w:tcPr>
          <w:p w:rsidR="001B120D" w:rsidRPr="00BA6BF4" w:rsidRDefault="001B120D" w:rsidP="00C42175">
            <w:pPr>
              <w:spacing w:after="0"/>
              <w:rPr>
                <w:lang w:eastAsia="zh-CN"/>
              </w:rPr>
            </w:pPr>
            <w:r w:rsidRPr="00BA6BF4">
              <w:rPr>
                <w:lang w:eastAsia="zh-CN"/>
              </w:rPr>
              <w:t>1</w:t>
            </w:r>
          </w:p>
        </w:tc>
      </w:tr>
      <w:tr w:rsidR="001B120D" w:rsidRPr="00BA6BF4" w:rsidDel="00FC0501" w:rsidTr="00C42175">
        <w:trPr>
          <w:jc w:val="center"/>
        </w:trPr>
        <w:tc>
          <w:tcPr>
            <w:tcW w:w="671" w:type="dxa"/>
            <w:shd w:val="clear" w:color="auto" w:fill="auto"/>
          </w:tcPr>
          <w:p w:rsidR="001B120D" w:rsidRPr="00BA6BF4" w:rsidRDefault="001B120D" w:rsidP="00C42175">
            <w:pPr>
              <w:spacing w:after="0"/>
              <w:rPr>
                <w:lang w:eastAsia="zh-CN"/>
              </w:rPr>
            </w:pPr>
            <w:r w:rsidRPr="00BA6BF4">
              <w:rPr>
                <w:lang w:eastAsia="zh-CN"/>
              </w:rPr>
              <w:t>1</w:t>
            </w:r>
          </w:p>
        </w:tc>
        <w:tc>
          <w:tcPr>
            <w:tcW w:w="2268" w:type="dxa"/>
          </w:tcPr>
          <w:p w:rsidR="001B120D" w:rsidRPr="00BA6BF4" w:rsidRDefault="001B120D" w:rsidP="00C42175">
            <w:pPr>
              <w:spacing w:after="0"/>
              <w:rPr>
                <w:lang w:eastAsia="zh-CN"/>
              </w:rPr>
            </w:pPr>
            <w:r w:rsidRPr="00BA6BF4">
              <w:rPr>
                <w:lang w:eastAsia="zh-CN"/>
              </w:rPr>
              <w:t>0.5</w:t>
            </w:r>
          </w:p>
        </w:tc>
        <w:tc>
          <w:tcPr>
            <w:tcW w:w="2552" w:type="dxa"/>
            <w:shd w:val="clear" w:color="auto" w:fill="auto"/>
          </w:tcPr>
          <w:p w:rsidR="001B120D" w:rsidRPr="00BA6BF4" w:rsidRDefault="001B120D" w:rsidP="00C42175">
            <w:pPr>
              <w:spacing w:after="0"/>
              <w:rPr>
                <w:lang w:eastAsia="zh-CN"/>
              </w:rPr>
            </w:pPr>
            <w:r w:rsidRPr="00BA6BF4">
              <w:rPr>
                <w:lang w:eastAsia="zh-CN"/>
              </w:rPr>
              <w:t>1</w:t>
            </w:r>
          </w:p>
        </w:tc>
      </w:tr>
      <w:tr w:rsidR="001B120D" w:rsidRPr="00BA6BF4" w:rsidDel="00FC0501" w:rsidTr="00C42175">
        <w:trPr>
          <w:jc w:val="center"/>
        </w:trPr>
        <w:tc>
          <w:tcPr>
            <w:tcW w:w="671" w:type="dxa"/>
            <w:shd w:val="clear" w:color="auto" w:fill="auto"/>
          </w:tcPr>
          <w:p w:rsidR="001B120D" w:rsidRPr="00BA6BF4" w:rsidRDefault="001B120D" w:rsidP="00C42175">
            <w:pPr>
              <w:spacing w:after="0"/>
              <w:rPr>
                <w:lang w:eastAsia="zh-CN"/>
              </w:rPr>
            </w:pPr>
            <w:r w:rsidRPr="00BA6BF4">
              <w:rPr>
                <w:lang w:eastAsia="zh-CN"/>
              </w:rPr>
              <w:t>2</w:t>
            </w:r>
          </w:p>
        </w:tc>
        <w:tc>
          <w:tcPr>
            <w:tcW w:w="2268" w:type="dxa"/>
          </w:tcPr>
          <w:p w:rsidR="001B120D" w:rsidRPr="00BA6BF4" w:rsidRDefault="001B120D" w:rsidP="00C42175">
            <w:pPr>
              <w:spacing w:after="0"/>
              <w:rPr>
                <w:lang w:eastAsia="zh-CN"/>
              </w:rPr>
            </w:pPr>
            <w:r w:rsidRPr="00BA6BF4">
              <w:rPr>
                <w:lang w:eastAsia="zh-CN"/>
              </w:rPr>
              <w:t>0.25</w:t>
            </w:r>
          </w:p>
        </w:tc>
        <w:tc>
          <w:tcPr>
            <w:tcW w:w="2552" w:type="dxa"/>
            <w:shd w:val="clear" w:color="auto" w:fill="auto"/>
          </w:tcPr>
          <w:p w:rsidR="001B120D" w:rsidRPr="00BA6BF4" w:rsidRDefault="001B120D" w:rsidP="00C42175">
            <w:pPr>
              <w:spacing w:after="0"/>
              <w:rPr>
                <w:lang w:eastAsia="zh-CN"/>
              </w:rPr>
            </w:pPr>
            <w:r w:rsidRPr="00BA6BF4">
              <w:rPr>
                <w:lang w:eastAsia="zh-CN"/>
              </w:rPr>
              <w:t>2</w:t>
            </w:r>
          </w:p>
        </w:tc>
      </w:tr>
      <w:tr w:rsidR="001B120D" w:rsidRPr="00BA6BF4" w:rsidDel="00FC0501" w:rsidTr="00C42175">
        <w:trPr>
          <w:jc w:val="center"/>
        </w:trPr>
        <w:tc>
          <w:tcPr>
            <w:tcW w:w="671" w:type="dxa"/>
            <w:shd w:val="clear" w:color="auto" w:fill="auto"/>
          </w:tcPr>
          <w:p w:rsidR="001B120D" w:rsidRPr="00BA6BF4" w:rsidRDefault="001B120D" w:rsidP="00C42175">
            <w:pPr>
              <w:spacing w:after="0"/>
              <w:rPr>
                <w:lang w:eastAsia="zh-CN"/>
              </w:rPr>
            </w:pPr>
            <w:r w:rsidRPr="00BA6BF4">
              <w:rPr>
                <w:lang w:eastAsia="zh-CN"/>
              </w:rPr>
              <w:t>3</w:t>
            </w:r>
          </w:p>
        </w:tc>
        <w:tc>
          <w:tcPr>
            <w:tcW w:w="2268" w:type="dxa"/>
          </w:tcPr>
          <w:p w:rsidR="001B120D" w:rsidRPr="00BA6BF4" w:rsidRDefault="001B120D" w:rsidP="00C42175">
            <w:pPr>
              <w:spacing w:after="0"/>
              <w:rPr>
                <w:lang w:eastAsia="zh-CN"/>
              </w:rPr>
            </w:pPr>
            <w:r w:rsidRPr="00BA6BF4">
              <w:rPr>
                <w:lang w:eastAsia="zh-CN"/>
              </w:rPr>
              <w:t>0.125</w:t>
            </w:r>
          </w:p>
        </w:tc>
        <w:tc>
          <w:tcPr>
            <w:tcW w:w="2552" w:type="dxa"/>
            <w:shd w:val="clear" w:color="auto" w:fill="auto"/>
          </w:tcPr>
          <w:p w:rsidR="001B120D" w:rsidRPr="00BA6BF4" w:rsidRDefault="001B120D" w:rsidP="00C42175">
            <w:pPr>
              <w:spacing w:after="0"/>
              <w:rPr>
                <w:lang w:eastAsia="zh-CN"/>
              </w:rPr>
            </w:pPr>
            <w:r w:rsidRPr="00BA6BF4">
              <w:rPr>
                <w:lang w:eastAsia="zh-CN"/>
              </w:rPr>
              <w:t>4</w:t>
            </w:r>
          </w:p>
        </w:tc>
      </w:tr>
    </w:tbl>
    <w:p w:rsidR="001B120D" w:rsidRPr="00BA6BF4" w:rsidRDefault="001B120D" w:rsidP="001B120D">
      <w:pPr>
        <w:jc w:val="center"/>
        <w:rPr>
          <w:b/>
          <w:lang w:eastAsia="zh-CN"/>
        </w:rPr>
      </w:pPr>
      <w:r w:rsidRPr="00BA6BF4">
        <w:rPr>
          <w:b/>
          <w:lang w:eastAsia="zh-CN"/>
        </w:rPr>
        <w:t>Table 2: Interruption duration due to active BWP switching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3"/>
        <w:gridCol w:w="2171"/>
        <w:gridCol w:w="2507"/>
      </w:tblGrid>
      <w:tr w:rsidR="001B120D" w:rsidRPr="00BA6BF4" w:rsidTr="00C42175">
        <w:trPr>
          <w:trHeight w:val="351"/>
          <w:jc w:val="center"/>
        </w:trPr>
        <w:tc>
          <w:tcPr>
            <w:tcW w:w="903" w:type="dxa"/>
            <w:shd w:val="clear" w:color="auto" w:fill="auto"/>
            <w:vAlign w:val="center"/>
          </w:tcPr>
          <w:p w:rsidR="001B120D" w:rsidRPr="00BA6BF4" w:rsidRDefault="001B120D" w:rsidP="00C42175">
            <w:pPr>
              <w:spacing w:after="0"/>
              <w:rPr>
                <w:b/>
                <w:lang w:eastAsia="zh-CN"/>
              </w:rPr>
            </w:pPr>
            <w:r>
              <w:rPr>
                <w:b/>
                <w:noProof/>
                <w:lang w:val="en-US" w:eastAsia="zh-CN"/>
              </w:rPr>
              <w:drawing>
                <wp:inline distT="0" distB="0" distL="0" distR="0" wp14:anchorId="6A614C3C" wp14:editId="31B692CF">
                  <wp:extent cx="137160" cy="167640"/>
                  <wp:effectExtent l="1905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697" cstate="print"/>
                          <a:srcRect/>
                          <a:stretch>
                            <a:fillRect/>
                          </a:stretch>
                        </pic:blipFill>
                        <pic:spPr bwMode="auto">
                          <a:xfrm>
                            <a:off x="0" y="0"/>
                            <a:ext cx="137160" cy="167640"/>
                          </a:xfrm>
                          <a:prstGeom prst="rect">
                            <a:avLst/>
                          </a:prstGeom>
                          <a:noFill/>
                          <a:ln w="9525">
                            <a:noFill/>
                            <a:miter lim="800000"/>
                            <a:headEnd/>
                            <a:tailEnd/>
                          </a:ln>
                        </pic:spPr>
                      </pic:pic>
                    </a:graphicData>
                  </a:graphic>
                </wp:inline>
              </w:drawing>
            </w:r>
          </w:p>
        </w:tc>
        <w:tc>
          <w:tcPr>
            <w:tcW w:w="2171" w:type="dxa"/>
          </w:tcPr>
          <w:p w:rsidR="001B120D" w:rsidRPr="00BA6BF4" w:rsidRDefault="001B120D" w:rsidP="00C42175">
            <w:pPr>
              <w:spacing w:after="0"/>
              <w:rPr>
                <w:b/>
                <w:lang w:eastAsia="zh-CN"/>
              </w:rPr>
            </w:pPr>
            <w:r w:rsidRPr="00BA6BF4">
              <w:rPr>
                <w:b/>
                <w:lang w:eastAsia="zh-CN"/>
              </w:rPr>
              <w:t>NR Slot length (ms)</w:t>
            </w:r>
          </w:p>
        </w:tc>
        <w:tc>
          <w:tcPr>
            <w:tcW w:w="2507" w:type="dxa"/>
          </w:tcPr>
          <w:p w:rsidR="001B120D" w:rsidRPr="00BA6BF4" w:rsidRDefault="001B120D" w:rsidP="00C42175">
            <w:pPr>
              <w:spacing w:after="0"/>
              <w:rPr>
                <w:b/>
                <w:lang w:eastAsia="zh-CN"/>
              </w:rPr>
            </w:pPr>
            <w:r w:rsidRPr="00BA6BF4">
              <w:rPr>
                <w:b/>
                <w:lang w:eastAsia="zh-CN"/>
              </w:rPr>
              <w:t>Interruption length</w:t>
            </w:r>
          </w:p>
        </w:tc>
      </w:tr>
      <w:tr w:rsidR="001B120D" w:rsidRPr="00BA6BF4" w:rsidDel="00FC0501" w:rsidTr="00C42175">
        <w:trPr>
          <w:jc w:val="center"/>
        </w:trPr>
        <w:tc>
          <w:tcPr>
            <w:tcW w:w="903" w:type="dxa"/>
            <w:shd w:val="clear" w:color="auto" w:fill="auto"/>
          </w:tcPr>
          <w:p w:rsidR="001B120D" w:rsidRPr="00BA6BF4" w:rsidRDefault="001B120D" w:rsidP="00C42175">
            <w:pPr>
              <w:spacing w:after="0"/>
              <w:rPr>
                <w:lang w:eastAsia="zh-CN"/>
              </w:rPr>
            </w:pPr>
            <w:r w:rsidRPr="00BA6BF4">
              <w:rPr>
                <w:lang w:eastAsia="zh-CN"/>
              </w:rPr>
              <w:t>0</w:t>
            </w:r>
          </w:p>
        </w:tc>
        <w:tc>
          <w:tcPr>
            <w:tcW w:w="2171" w:type="dxa"/>
          </w:tcPr>
          <w:p w:rsidR="001B120D" w:rsidRPr="00BA6BF4" w:rsidRDefault="001B120D" w:rsidP="00C42175">
            <w:pPr>
              <w:spacing w:after="0"/>
              <w:rPr>
                <w:lang w:eastAsia="zh-CN"/>
              </w:rPr>
            </w:pPr>
            <w:r w:rsidRPr="00BA6BF4">
              <w:rPr>
                <w:lang w:eastAsia="zh-CN"/>
              </w:rPr>
              <w:t>1</w:t>
            </w:r>
          </w:p>
        </w:tc>
        <w:tc>
          <w:tcPr>
            <w:tcW w:w="2507" w:type="dxa"/>
            <w:shd w:val="clear" w:color="auto" w:fill="auto"/>
          </w:tcPr>
          <w:p w:rsidR="001B120D" w:rsidRPr="00BA6BF4" w:rsidRDefault="001B120D" w:rsidP="00C42175">
            <w:pPr>
              <w:spacing w:after="0"/>
              <w:rPr>
                <w:lang w:eastAsia="zh-CN"/>
              </w:rPr>
            </w:pPr>
            <w:r w:rsidRPr="00BA6BF4">
              <w:rPr>
                <w:lang w:eastAsia="zh-CN"/>
              </w:rPr>
              <w:t>1 + SMTC duration</w:t>
            </w:r>
          </w:p>
        </w:tc>
      </w:tr>
      <w:tr w:rsidR="001B120D" w:rsidRPr="00BA6BF4" w:rsidDel="00FC0501" w:rsidTr="00C42175">
        <w:trPr>
          <w:jc w:val="center"/>
        </w:trPr>
        <w:tc>
          <w:tcPr>
            <w:tcW w:w="903" w:type="dxa"/>
            <w:shd w:val="clear" w:color="auto" w:fill="auto"/>
          </w:tcPr>
          <w:p w:rsidR="001B120D" w:rsidRPr="00BA6BF4" w:rsidRDefault="001B120D" w:rsidP="00C42175">
            <w:pPr>
              <w:spacing w:after="0"/>
              <w:rPr>
                <w:lang w:eastAsia="zh-CN"/>
              </w:rPr>
            </w:pPr>
            <w:r w:rsidRPr="00BA6BF4">
              <w:rPr>
                <w:lang w:eastAsia="zh-CN"/>
              </w:rPr>
              <w:t>1</w:t>
            </w:r>
          </w:p>
        </w:tc>
        <w:tc>
          <w:tcPr>
            <w:tcW w:w="2171" w:type="dxa"/>
          </w:tcPr>
          <w:p w:rsidR="001B120D" w:rsidRPr="00BA6BF4" w:rsidRDefault="001B120D" w:rsidP="00C42175">
            <w:pPr>
              <w:spacing w:after="0"/>
              <w:rPr>
                <w:lang w:eastAsia="zh-CN"/>
              </w:rPr>
            </w:pPr>
            <w:r w:rsidRPr="00BA6BF4">
              <w:rPr>
                <w:lang w:eastAsia="zh-CN"/>
              </w:rPr>
              <w:t>0.5</w:t>
            </w:r>
          </w:p>
        </w:tc>
        <w:tc>
          <w:tcPr>
            <w:tcW w:w="2507" w:type="dxa"/>
            <w:shd w:val="clear" w:color="auto" w:fill="auto"/>
          </w:tcPr>
          <w:p w:rsidR="001B120D" w:rsidRPr="00BA6BF4" w:rsidRDefault="001B120D" w:rsidP="00C42175">
            <w:pPr>
              <w:spacing w:after="0"/>
              <w:rPr>
                <w:lang w:eastAsia="zh-CN"/>
              </w:rPr>
            </w:pPr>
            <w:r w:rsidRPr="00BA6BF4">
              <w:rPr>
                <w:lang w:eastAsia="zh-CN"/>
              </w:rPr>
              <w:t>2 + SMTC duration</w:t>
            </w:r>
          </w:p>
        </w:tc>
      </w:tr>
      <w:tr w:rsidR="001B120D" w:rsidRPr="00BA6BF4" w:rsidDel="00FC0501" w:rsidTr="00C42175">
        <w:trPr>
          <w:jc w:val="center"/>
        </w:trPr>
        <w:tc>
          <w:tcPr>
            <w:tcW w:w="903" w:type="dxa"/>
            <w:shd w:val="clear" w:color="auto" w:fill="auto"/>
          </w:tcPr>
          <w:p w:rsidR="001B120D" w:rsidRPr="00BA6BF4" w:rsidRDefault="001B120D" w:rsidP="00C42175">
            <w:pPr>
              <w:spacing w:after="0"/>
              <w:rPr>
                <w:lang w:eastAsia="zh-CN"/>
              </w:rPr>
            </w:pPr>
            <w:r w:rsidRPr="00BA6BF4">
              <w:rPr>
                <w:lang w:eastAsia="zh-CN"/>
              </w:rPr>
              <w:t>2</w:t>
            </w:r>
          </w:p>
        </w:tc>
        <w:tc>
          <w:tcPr>
            <w:tcW w:w="2171" w:type="dxa"/>
          </w:tcPr>
          <w:p w:rsidR="001B120D" w:rsidRPr="00BA6BF4" w:rsidRDefault="001B120D" w:rsidP="00C42175">
            <w:pPr>
              <w:spacing w:after="0"/>
              <w:rPr>
                <w:lang w:eastAsia="zh-CN"/>
              </w:rPr>
            </w:pPr>
            <w:r w:rsidRPr="00BA6BF4">
              <w:rPr>
                <w:lang w:eastAsia="zh-CN"/>
              </w:rPr>
              <w:t>0.25</w:t>
            </w:r>
          </w:p>
        </w:tc>
        <w:tc>
          <w:tcPr>
            <w:tcW w:w="2507" w:type="dxa"/>
            <w:shd w:val="clear" w:color="auto" w:fill="auto"/>
          </w:tcPr>
          <w:p w:rsidR="001B120D" w:rsidRPr="00BA6BF4" w:rsidRDefault="001B120D" w:rsidP="00C42175">
            <w:pPr>
              <w:spacing w:after="0"/>
              <w:rPr>
                <w:lang w:eastAsia="zh-CN"/>
              </w:rPr>
            </w:pPr>
            <w:r w:rsidRPr="00BA6BF4">
              <w:rPr>
                <w:lang w:eastAsia="zh-CN"/>
              </w:rPr>
              <w:t>4 + SMTC duration</w:t>
            </w:r>
          </w:p>
        </w:tc>
      </w:tr>
      <w:tr w:rsidR="001B120D" w:rsidRPr="00BA6BF4" w:rsidDel="00FC0501" w:rsidTr="00C42175">
        <w:trPr>
          <w:jc w:val="center"/>
        </w:trPr>
        <w:tc>
          <w:tcPr>
            <w:tcW w:w="903" w:type="dxa"/>
            <w:shd w:val="clear" w:color="auto" w:fill="auto"/>
          </w:tcPr>
          <w:p w:rsidR="001B120D" w:rsidRPr="00BA6BF4" w:rsidRDefault="001B120D" w:rsidP="00C42175">
            <w:pPr>
              <w:spacing w:after="0"/>
              <w:rPr>
                <w:lang w:eastAsia="zh-CN"/>
              </w:rPr>
            </w:pPr>
            <w:r w:rsidRPr="00BA6BF4">
              <w:rPr>
                <w:lang w:eastAsia="zh-CN"/>
              </w:rPr>
              <w:t>3</w:t>
            </w:r>
          </w:p>
        </w:tc>
        <w:tc>
          <w:tcPr>
            <w:tcW w:w="2171" w:type="dxa"/>
          </w:tcPr>
          <w:p w:rsidR="001B120D" w:rsidRPr="00BA6BF4" w:rsidRDefault="001B120D" w:rsidP="00C42175">
            <w:pPr>
              <w:spacing w:after="0"/>
              <w:rPr>
                <w:lang w:eastAsia="zh-CN"/>
              </w:rPr>
            </w:pPr>
            <w:r w:rsidRPr="00BA6BF4">
              <w:rPr>
                <w:lang w:eastAsia="zh-CN"/>
              </w:rPr>
              <w:t>0.125</w:t>
            </w:r>
          </w:p>
        </w:tc>
        <w:tc>
          <w:tcPr>
            <w:tcW w:w="2507" w:type="dxa"/>
            <w:shd w:val="clear" w:color="auto" w:fill="auto"/>
          </w:tcPr>
          <w:p w:rsidR="001B120D" w:rsidRPr="00BA6BF4" w:rsidRDefault="001B120D" w:rsidP="00C42175">
            <w:pPr>
              <w:spacing w:after="0"/>
              <w:rPr>
                <w:lang w:eastAsia="zh-CN"/>
              </w:rPr>
            </w:pPr>
            <w:r w:rsidRPr="00BA6BF4">
              <w:rPr>
                <w:lang w:eastAsia="zh-CN"/>
              </w:rPr>
              <w:t>8 + SMTC duration</w:t>
            </w:r>
          </w:p>
        </w:tc>
      </w:tr>
    </w:tbl>
    <w:p w:rsidR="001B120D" w:rsidRDefault="001B120D" w:rsidP="001B120D">
      <w:pPr>
        <w:rPr>
          <w:lang w:eastAsia="zh-CN"/>
        </w:rPr>
      </w:pPr>
    </w:p>
    <w:p w:rsidR="001B120D" w:rsidRPr="00BA6BF4" w:rsidRDefault="001B120D" w:rsidP="001B120D">
      <w:pPr>
        <w:rPr>
          <w:lang w:eastAsia="zh-CN"/>
        </w:rPr>
      </w:pPr>
      <w:r w:rsidRPr="00BA6BF4">
        <w:rPr>
          <w:lang w:eastAsia="zh-CN"/>
        </w:rPr>
        <w:t>TS 36.133 CR to introduce the interruption requirements in EN-DC based on proposal # 1 is provided in [2].</w:t>
      </w:r>
    </w:p>
    <w:p w:rsidR="001B120D" w:rsidRPr="00BA6BF4" w:rsidRDefault="001B120D" w:rsidP="001B120D">
      <w:pPr>
        <w:rPr>
          <w:lang w:eastAsia="zh-CN"/>
        </w:rPr>
      </w:pPr>
      <w:r w:rsidRPr="00BA6BF4">
        <w:rPr>
          <w:lang w:eastAsia="zh-CN"/>
        </w:rPr>
        <w:t>TS 38.133 draftCR to introduce the interruption requirements in CA based on proposal # 2 is provided in [3].</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Draft CR 38.133</w:t>
      </w:r>
    </w:p>
    <w:p w:rsidR="001B120D" w:rsidRDefault="00BF02D3" w:rsidP="001B120D">
      <w:pPr>
        <w:rPr>
          <w:i/>
        </w:rPr>
      </w:pPr>
      <w:hyperlink r:id="rId1740" w:history="1">
        <w:r w:rsidR="001B120D">
          <w:rPr>
            <w:rStyle w:val="Hyperlink"/>
            <w:rFonts w:ascii="Arial" w:hAnsi="Arial" w:cs="Arial"/>
            <w:b/>
            <w:sz w:val="24"/>
          </w:rPr>
          <w:t>R4-1809877</w:t>
        </w:r>
      </w:hyperlink>
      <w:r w:rsidR="001B120D">
        <w:rPr>
          <w:b/>
        </w:rPr>
        <w:tab/>
        <w:t>CR on interruption due to BWP switching</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lastRenderedPageBreak/>
        <w:t xml:space="preserve">Abstract: </w:t>
      </w:r>
    </w:p>
    <w:p w:rsidR="001B120D" w:rsidRPr="00C105E6" w:rsidRDefault="001B120D" w:rsidP="001B120D">
      <w:pPr>
        <w:rPr>
          <w:lang w:eastAsia="zh-CN"/>
        </w:rPr>
      </w:pPr>
      <w:r w:rsidRPr="00C105E6">
        <w:t>Requirements for interruption requirements due to BWP switching for EN-DC and NR CA need to be introduced.</w:t>
      </w:r>
    </w:p>
    <w:p w:rsidR="001B120D" w:rsidRPr="00C105E6" w:rsidRDefault="001B120D" w:rsidP="001B120D">
      <w:r w:rsidRPr="00C105E6">
        <w:t>Summary of change:</w:t>
      </w:r>
    </w:p>
    <w:p w:rsidR="001B120D" w:rsidRPr="00C105E6" w:rsidRDefault="001B120D" w:rsidP="001B120D">
      <w:pPr>
        <w:ind w:leftChars="100" w:left="200"/>
        <w:rPr>
          <w:lang w:eastAsia="zh-CN"/>
        </w:rPr>
      </w:pPr>
      <w:r w:rsidRPr="00C105E6">
        <w:t>Modification is made in section 8.5.3. New section 8.5.3.1 and section 8.5.3.2 are added to specify interruption requirements due to BWP switching in EN-DC and NR CA.</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741" w:history="1">
        <w:r w:rsidR="001B120D">
          <w:rPr>
            <w:rStyle w:val="Hyperlink"/>
            <w:rFonts w:ascii="Arial" w:hAnsi="Arial" w:cs="Arial"/>
            <w:b/>
            <w:sz w:val="24"/>
          </w:rPr>
          <w:t>R4-1810024</w:t>
        </w:r>
      </w:hyperlink>
      <w:r w:rsidR="001B120D">
        <w:rPr>
          <w:b/>
        </w:rPr>
        <w:tab/>
        <w:t>CR on updating interruption requirement for BWP switching in TS38.133</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B6492A" w:rsidRDefault="001B120D" w:rsidP="001B120D">
      <w:r w:rsidRPr="00B6492A">
        <w:t>BWP switching on one serving cell will cause interruption in other serving cells in EN-DC or NR CA.Currently the corresponding interruption requirements are not comlpeted in EN-DC and are not introduced for NR CA.</w:t>
      </w:r>
    </w:p>
    <w:p w:rsidR="001B120D" w:rsidRPr="00B6492A" w:rsidRDefault="001B120D" w:rsidP="001B120D">
      <w:r w:rsidRPr="00B6492A">
        <w:t>Summary of change:</w:t>
      </w:r>
    </w:p>
    <w:p w:rsidR="001B120D" w:rsidRPr="00B6492A" w:rsidRDefault="001B120D" w:rsidP="001B120D">
      <w:pPr>
        <w:ind w:leftChars="100" w:left="200"/>
        <w:rPr>
          <w:lang w:eastAsia="zh-CN"/>
        </w:rPr>
      </w:pPr>
      <w:r w:rsidRPr="00B6492A">
        <w:t>Update the interruption requirement for BWP switching for EN-DC and introduce the interruption requirement for BWP switching for NR-CA</w:t>
      </w:r>
      <w:r>
        <w:rPr>
          <w:rFonts w:hint="eastAsia"/>
          <w:lang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742" w:history="1">
        <w:r w:rsidR="001B120D">
          <w:rPr>
            <w:rStyle w:val="Hyperlink"/>
            <w:rFonts w:ascii="Arial" w:hAnsi="Arial" w:cs="Arial"/>
            <w:b/>
            <w:sz w:val="24"/>
          </w:rPr>
          <w:t>R4-1810648</w:t>
        </w:r>
      </w:hyperlink>
      <w:r w:rsidR="001B120D">
        <w:rPr>
          <w:b/>
        </w:rPr>
        <w:tab/>
        <w:t>CR on TS38.133 for interruption due to BWP switching in EN-DC</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EC07EB" w:rsidRDefault="001B120D" w:rsidP="001B120D">
      <w:r w:rsidRPr="00EC07EB">
        <w:t xml:space="preserve">There are several modifications to be done at the current stage of specifiction of interruption due to BWP switching. Agreements are that </w:t>
      </w:r>
    </w:p>
    <w:p w:rsidR="001B120D" w:rsidRPr="00EC07EB" w:rsidRDefault="001B120D" w:rsidP="005E75E4">
      <w:pPr>
        <w:pStyle w:val="ListParagraph"/>
        <w:numPr>
          <w:ilvl w:val="0"/>
          <w:numId w:val="125"/>
        </w:numPr>
        <w:overflowPunct w:val="0"/>
        <w:autoSpaceDE w:val="0"/>
        <w:autoSpaceDN w:val="0"/>
        <w:adjustRightInd w:val="0"/>
        <w:spacing w:after="180" w:line="240" w:lineRule="auto"/>
        <w:contextualSpacing w:val="0"/>
        <w:rPr>
          <w:rFonts w:ascii="Times New Roman" w:hAnsi="Times New Roman"/>
        </w:rPr>
      </w:pPr>
      <w:r w:rsidRPr="00EC07EB">
        <w:rPr>
          <w:rFonts w:ascii="Times New Roman" w:hAnsi="Times New Roman"/>
        </w:rPr>
        <w:t>BWP switching involving only baseband parameter change will not cause interruptions</w:t>
      </w:r>
    </w:p>
    <w:p w:rsidR="001B120D" w:rsidRPr="00EC07EB" w:rsidRDefault="001B120D" w:rsidP="005E75E4">
      <w:pPr>
        <w:pStyle w:val="ListParagraph"/>
        <w:numPr>
          <w:ilvl w:val="0"/>
          <w:numId w:val="125"/>
        </w:numPr>
        <w:overflowPunct w:val="0"/>
        <w:autoSpaceDE w:val="0"/>
        <w:autoSpaceDN w:val="0"/>
        <w:adjustRightInd w:val="0"/>
        <w:spacing w:after="180" w:line="240" w:lineRule="auto"/>
        <w:contextualSpacing w:val="0"/>
        <w:rPr>
          <w:rFonts w:ascii="Times New Roman" w:hAnsi="Times New Roman"/>
        </w:rPr>
      </w:pPr>
      <w:r w:rsidRPr="00EC07EB">
        <w:rPr>
          <w:rFonts w:ascii="Times New Roman" w:hAnsi="Times New Roman"/>
        </w:rPr>
        <w:t>Regarding interruption duration, we can reuse interruption requirements for SCell activation</w:t>
      </w:r>
    </w:p>
    <w:p w:rsidR="001B120D" w:rsidRPr="00EC07EB" w:rsidRDefault="001B120D" w:rsidP="001B120D">
      <w:r w:rsidRPr="00EC07EB">
        <w:t>Summary of change:</w:t>
      </w:r>
    </w:p>
    <w:p w:rsidR="001B120D" w:rsidRPr="00EC07EB" w:rsidRDefault="001B120D" w:rsidP="005E75E4">
      <w:pPr>
        <w:pStyle w:val="ListParagraph"/>
        <w:numPr>
          <w:ilvl w:val="0"/>
          <w:numId w:val="125"/>
        </w:numPr>
        <w:overflowPunct w:val="0"/>
        <w:autoSpaceDE w:val="0"/>
        <w:autoSpaceDN w:val="0"/>
        <w:adjustRightInd w:val="0"/>
        <w:spacing w:after="180" w:line="240" w:lineRule="auto"/>
        <w:contextualSpacing w:val="0"/>
        <w:rPr>
          <w:rFonts w:ascii="Times New Roman" w:hAnsi="Times New Roman"/>
        </w:rPr>
      </w:pPr>
      <w:r w:rsidRPr="00EC07EB">
        <w:rPr>
          <w:rFonts w:ascii="Times New Roman" w:hAnsi="Times New Roman"/>
        </w:rPr>
        <w:t>The appicability of interruption requirements for bwp switching should be added to introduction of section 8.2.1.1</w:t>
      </w:r>
    </w:p>
    <w:p w:rsidR="001B120D" w:rsidRPr="00EC07EB" w:rsidRDefault="001B120D" w:rsidP="005E75E4">
      <w:pPr>
        <w:pStyle w:val="ListParagraph"/>
        <w:numPr>
          <w:ilvl w:val="0"/>
          <w:numId w:val="125"/>
        </w:numPr>
        <w:overflowPunct w:val="0"/>
        <w:autoSpaceDE w:val="0"/>
        <w:autoSpaceDN w:val="0"/>
        <w:adjustRightInd w:val="0"/>
        <w:spacing w:after="180" w:line="240" w:lineRule="auto"/>
        <w:contextualSpacing w:val="0"/>
        <w:rPr>
          <w:rFonts w:ascii="Times New Roman" w:hAnsi="Times New Roman"/>
        </w:rPr>
      </w:pPr>
      <w:r w:rsidRPr="00EC07EB">
        <w:rPr>
          <w:rFonts w:ascii="Times New Roman" w:hAnsi="Times New Roman"/>
        </w:rPr>
        <w:t>BWP switching interruption on serving cells is added in table 8.2.1.2.7-1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743" w:history="1">
        <w:r>
          <w:rPr>
            <w:rStyle w:val="Hyperlink"/>
            <w:rFonts w:ascii="Arial" w:hAnsi="Arial" w:cs="Arial"/>
            <w:b/>
          </w:rPr>
          <w:t>R4-1811700</w:t>
        </w:r>
      </w:hyperlink>
      <w:r>
        <w:rPr>
          <w:rFonts w:ascii="Arial" w:hAnsi="Arial" w:cs="Arial"/>
          <w:b/>
        </w:rPr>
        <w:t xml:space="preserve"> (from </w:t>
      </w:r>
      <w:hyperlink r:id="rId1744" w:history="1">
        <w:r>
          <w:rPr>
            <w:rStyle w:val="Hyperlink"/>
            <w:rFonts w:ascii="Arial" w:hAnsi="Arial" w:cs="Arial"/>
            <w:b/>
          </w:rPr>
          <w:t>R4-1810648)</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745" w:history="1">
        <w:r w:rsidR="001B120D">
          <w:rPr>
            <w:rStyle w:val="Hyperlink"/>
            <w:rFonts w:ascii="Arial" w:hAnsi="Arial" w:cs="Arial"/>
            <w:b/>
            <w:sz w:val="24"/>
          </w:rPr>
          <w:t>R4-1811700</w:t>
        </w:r>
      </w:hyperlink>
      <w:r w:rsidR="001B120D">
        <w:rPr>
          <w:b/>
        </w:rPr>
        <w:tab/>
      </w:r>
      <w:r w:rsidR="001B120D" w:rsidRPr="00467F23">
        <w:rPr>
          <w:b/>
        </w:rPr>
        <w:t>CR on TS38.133 for interruption due to BWP switching</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EC07EB" w:rsidRDefault="001B120D" w:rsidP="001B120D">
      <w:r w:rsidRPr="00EC07EB">
        <w:t xml:space="preserve">There are several modifications to be done at the current stage of specifiction of interruption due to BWP switching. Agreements are that </w:t>
      </w:r>
    </w:p>
    <w:p w:rsidR="001B120D" w:rsidRPr="00EC07EB" w:rsidRDefault="001B120D" w:rsidP="005E75E4">
      <w:pPr>
        <w:pStyle w:val="ListParagraph"/>
        <w:numPr>
          <w:ilvl w:val="0"/>
          <w:numId w:val="125"/>
        </w:numPr>
        <w:overflowPunct w:val="0"/>
        <w:autoSpaceDE w:val="0"/>
        <w:autoSpaceDN w:val="0"/>
        <w:adjustRightInd w:val="0"/>
        <w:spacing w:after="180" w:line="240" w:lineRule="auto"/>
        <w:contextualSpacing w:val="0"/>
        <w:rPr>
          <w:rFonts w:ascii="Times New Roman" w:hAnsi="Times New Roman"/>
        </w:rPr>
      </w:pPr>
      <w:r w:rsidRPr="00EC07EB">
        <w:rPr>
          <w:rFonts w:ascii="Times New Roman" w:hAnsi="Times New Roman"/>
        </w:rPr>
        <w:t>BWP switching involving only baseband parameter change will not cause interruptions</w:t>
      </w:r>
    </w:p>
    <w:p w:rsidR="001B120D" w:rsidRPr="00EC07EB" w:rsidRDefault="001B120D" w:rsidP="005E75E4">
      <w:pPr>
        <w:pStyle w:val="ListParagraph"/>
        <w:numPr>
          <w:ilvl w:val="0"/>
          <w:numId w:val="125"/>
        </w:numPr>
        <w:overflowPunct w:val="0"/>
        <w:autoSpaceDE w:val="0"/>
        <w:autoSpaceDN w:val="0"/>
        <w:adjustRightInd w:val="0"/>
        <w:spacing w:after="180" w:line="240" w:lineRule="auto"/>
        <w:contextualSpacing w:val="0"/>
        <w:rPr>
          <w:rFonts w:ascii="Times New Roman" w:hAnsi="Times New Roman"/>
        </w:rPr>
      </w:pPr>
      <w:r w:rsidRPr="00EC07EB">
        <w:rPr>
          <w:rFonts w:ascii="Times New Roman" w:hAnsi="Times New Roman"/>
        </w:rPr>
        <w:t>Regarding interruption duration, we can reuse interruption requirements for SCell activation</w:t>
      </w:r>
    </w:p>
    <w:p w:rsidR="001B120D" w:rsidRPr="00EC07EB" w:rsidRDefault="001B120D" w:rsidP="001B120D">
      <w:r w:rsidRPr="00EC07EB">
        <w:t>Summary of change:</w:t>
      </w:r>
    </w:p>
    <w:p w:rsidR="001B120D" w:rsidRPr="00EC07EB" w:rsidRDefault="001B120D" w:rsidP="005E75E4">
      <w:pPr>
        <w:pStyle w:val="ListParagraph"/>
        <w:numPr>
          <w:ilvl w:val="0"/>
          <w:numId w:val="125"/>
        </w:numPr>
        <w:overflowPunct w:val="0"/>
        <w:autoSpaceDE w:val="0"/>
        <w:autoSpaceDN w:val="0"/>
        <w:adjustRightInd w:val="0"/>
        <w:spacing w:after="180" w:line="240" w:lineRule="auto"/>
        <w:contextualSpacing w:val="0"/>
        <w:rPr>
          <w:rFonts w:ascii="Times New Roman" w:hAnsi="Times New Roman"/>
        </w:rPr>
      </w:pPr>
      <w:r w:rsidRPr="00EC07EB">
        <w:rPr>
          <w:rFonts w:ascii="Times New Roman" w:hAnsi="Times New Roman"/>
        </w:rPr>
        <w:t>The appicability of interruption requirements for bwp switching should be added to introduction of section 8.2.1.1</w:t>
      </w:r>
    </w:p>
    <w:p w:rsidR="001B120D" w:rsidRPr="00EC07EB" w:rsidRDefault="001B120D" w:rsidP="005E75E4">
      <w:pPr>
        <w:pStyle w:val="ListParagraph"/>
        <w:numPr>
          <w:ilvl w:val="0"/>
          <w:numId w:val="125"/>
        </w:numPr>
        <w:overflowPunct w:val="0"/>
        <w:autoSpaceDE w:val="0"/>
        <w:autoSpaceDN w:val="0"/>
        <w:adjustRightInd w:val="0"/>
        <w:spacing w:after="180" w:line="240" w:lineRule="auto"/>
        <w:contextualSpacing w:val="0"/>
        <w:rPr>
          <w:rFonts w:ascii="Times New Roman" w:hAnsi="Times New Roman"/>
        </w:rPr>
      </w:pPr>
      <w:r w:rsidRPr="00EC07EB">
        <w:rPr>
          <w:rFonts w:ascii="Times New Roman" w:hAnsi="Times New Roman"/>
        </w:rPr>
        <w:t>BWP switching interruption on serving cells is added in table 8.2.1.2.7-1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F96FF2">
        <w:rPr>
          <w:rFonts w:ascii="Arial" w:hAnsi="Arial" w:cs="Arial"/>
          <w:b/>
          <w:highlight w:val="green"/>
        </w:rPr>
        <w:t>Endorsed</w:t>
      </w:r>
      <w:r w:rsidRPr="00F96FF2">
        <w:rPr>
          <w:rFonts w:ascii="Arial" w:hAnsi="Arial" w:cs="Arial"/>
          <w:b/>
          <w:highlight w:val="green"/>
        </w:rPr>
        <w:br/>
      </w:r>
      <w:r w:rsidRPr="00F96FF2">
        <w:rPr>
          <w:rFonts w:ascii="Arial" w:hAnsi="Arial" w:cs="Arial"/>
          <w:b/>
          <w:highlight w:val="green"/>
        </w:rPr>
        <w:br/>
      </w:r>
    </w:p>
    <w:p w:rsidR="001B120D" w:rsidRDefault="00BF02D3" w:rsidP="001B120D">
      <w:pPr>
        <w:rPr>
          <w:i/>
        </w:rPr>
      </w:pPr>
      <w:hyperlink r:id="rId1746" w:history="1">
        <w:r w:rsidR="001B120D">
          <w:rPr>
            <w:rStyle w:val="Hyperlink"/>
            <w:rFonts w:ascii="Arial" w:hAnsi="Arial" w:cs="Arial"/>
            <w:b/>
            <w:sz w:val="24"/>
          </w:rPr>
          <w:t>R4-1810649</w:t>
        </w:r>
      </w:hyperlink>
      <w:r w:rsidR="001B120D">
        <w:rPr>
          <w:b/>
        </w:rPr>
        <w:tab/>
        <w:t>CR on TS38.133 for interruption due to BWP switching in NR CA</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053C7F" w:rsidRDefault="001B120D" w:rsidP="001B120D">
      <w:r w:rsidRPr="00053C7F">
        <w:t xml:space="preserve">There are several modifications to be done at the current stage of specifiction of interruption due to BWP switching. Agreements are that </w:t>
      </w:r>
    </w:p>
    <w:p w:rsidR="001B120D" w:rsidRPr="00053C7F" w:rsidRDefault="001B120D" w:rsidP="005E75E4">
      <w:pPr>
        <w:pStyle w:val="ListParagraph"/>
        <w:numPr>
          <w:ilvl w:val="0"/>
          <w:numId w:val="125"/>
        </w:numPr>
        <w:overflowPunct w:val="0"/>
        <w:autoSpaceDE w:val="0"/>
        <w:autoSpaceDN w:val="0"/>
        <w:adjustRightInd w:val="0"/>
        <w:spacing w:after="180" w:line="240" w:lineRule="auto"/>
        <w:contextualSpacing w:val="0"/>
        <w:rPr>
          <w:rFonts w:ascii="Times New Roman" w:hAnsi="Times New Roman"/>
        </w:rPr>
      </w:pPr>
      <w:r w:rsidRPr="00053C7F">
        <w:rPr>
          <w:rFonts w:ascii="Times New Roman" w:hAnsi="Times New Roman"/>
        </w:rPr>
        <w:t>BWP switching involving only baseband parameter change will not cause interruptions</w:t>
      </w:r>
    </w:p>
    <w:p w:rsidR="001B120D" w:rsidRPr="00053C7F" w:rsidRDefault="001B120D" w:rsidP="005E75E4">
      <w:pPr>
        <w:pStyle w:val="ListParagraph"/>
        <w:numPr>
          <w:ilvl w:val="0"/>
          <w:numId w:val="125"/>
        </w:numPr>
        <w:overflowPunct w:val="0"/>
        <w:autoSpaceDE w:val="0"/>
        <w:autoSpaceDN w:val="0"/>
        <w:adjustRightInd w:val="0"/>
        <w:spacing w:after="180" w:line="240" w:lineRule="auto"/>
        <w:contextualSpacing w:val="0"/>
        <w:rPr>
          <w:rFonts w:ascii="Times New Roman" w:hAnsi="Times New Roman"/>
        </w:rPr>
      </w:pPr>
      <w:r w:rsidRPr="00053C7F">
        <w:rPr>
          <w:rFonts w:ascii="Times New Roman" w:hAnsi="Times New Roman"/>
        </w:rPr>
        <w:t>Regarding interruption duration, we can reuse interruption requirements for SCell activation</w:t>
      </w:r>
    </w:p>
    <w:p w:rsidR="001B120D" w:rsidRPr="00053C7F" w:rsidRDefault="001B120D" w:rsidP="001B120D">
      <w:r w:rsidRPr="00053C7F">
        <w:t>Summary of change:</w:t>
      </w:r>
    </w:p>
    <w:p w:rsidR="001B120D" w:rsidRPr="00053C7F" w:rsidRDefault="001B120D" w:rsidP="005E75E4">
      <w:pPr>
        <w:pStyle w:val="ListParagraph"/>
        <w:numPr>
          <w:ilvl w:val="0"/>
          <w:numId w:val="125"/>
        </w:numPr>
        <w:overflowPunct w:val="0"/>
        <w:autoSpaceDE w:val="0"/>
        <w:autoSpaceDN w:val="0"/>
        <w:adjustRightInd w:val="0"/>
        <w:spacing w:after="180" w:line="240" w:lineRule="auto"/>
        <w:contextualSpacing w:val="0"/>
        <w:rPr>
          <w:rFonts w:ascii="Times New Roman" w:hAnsi="Times New Roman"/>
        </w:rPr>
      </w:pPr>
      <w:r w:rsidRPr="00053C7F">
        <w:rPr>
          <w:rFonts w:ascii="Times New Roman" w:hAnsi="Times New Roman"/>
        </w:rPr>
        <w:t>The appicability of interruption requirements for bwp switching should be added to introduction of section 8.2.2.1</w:t>
      </w:r>
    </w:p>
    <w:p w:rsidR="001B120D" w:rsidRPr="00053C7F" w:rsidRDefault="001B120D" w:rsidP="005E75E4">
      <w:pPr>
        <w:pStyle w:val="ListParagraph"/>
        <w:numPr>
          <w:ilvl w:val="0"/>
          <w:numId w:val="125"/>
        </w:numPr>
        <w:overflowPunct w:val="0"/>
        <w:autoSpaceDE w:val="0"/>
        <w:autoSpaceDN w:val="0"/>
        <w:adjustRightInd w:val="0"/>
        <w:spacing w:after="180" w:line="240" w:lineRule="auto"/>
        <w:contextualSpacing w:val="0"/>
        <w:rPr>
          <w:rFonts w:ascii="Times New Roman" w:hAnsi="Times New Roman"/>
        </w:rPr>
      </w:pPr>
      <w:r w:rsidRPr="00053C7F">
        <w:rPr>
          <w:rFonts w:ascii="Times New Roman" w:hAnsi="Times New Roman"/>
        </w:rPr>
        <w:t>BWP switching interruption requirements for NR SA is added in section 8.2.2.2.5</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747" w:history="1">
        <w:r w:rsidR="001B120D">
          <w:rPr>
            <w:rStyle w:val="Hyperlink"/>
            <w:rFonts w:ascii="Arial" w:hAnsi="Arial" w:cs="Arial"/>
            <w:b/>
            <w:sz w:val="24"/>
          </w:rPr>
          <w:t>R4-1810775</w:t>
        </w:r>
      </w:hyperlink>
      <w:r w:rsidR="001B120D">
        <w:rPr>
          <w:b/>
        </w:rPr>
        <w:tab/>
        <w:t>Interruption Requirements on NR Serving Cells in CA due to BWP Switching</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The CR specifies interruption requirements on NR serving cells due to BWP switching in CA</w:t>
      </w:r>
      <w:r>
        <w:rPr>
          <w:rFonts w:hint="eastAsia"/>
          <w:lang w:eastAsia="zh-CN"/>
        </w:rPr>
        <w:t>.</w:t>
      </w:r>
    </w:p>
    <w:p w:rsidR="001B120D" w:rsidRPr="00DF4DE0" w:rsidRDefault="001B120D" w:rsidP="001B120D">
      <w:pPr>
        <w:rPr>
          <w:lang w:val="en-US" w:eastAsia="zh-CN"/>
        </w:rPr>
      </w:pPr>
      <w:r w:rsidRPr="00DF4DE0">
        <w:rPr>
          <w:lang w:val="en-US" w:eastAsia="zh-CN"/>
        </w:rPr>
        <w:lastRenderedPageBreak/>
        <w:t>There are no interruption requirements due to BWP on PCell or activated SCel when BWP is switched on PCell or on any SCell in CA.</w:t>
      </w:r>
    </w:p>
    <w:p w:rsidR="001B120D" w:rsidRPr="00DF4DE0" w:rsidRDefault="001B120D" w:rsidP="001B120D">
      <w:pPr>
        <w:rPr>
          <w:lang w:val="en-US" w:eastAsia="zh-CN"/>
        </w:rPr>
      </w:pPr>
      <w:r w:rsidRPr="00DF4DE0">
        <w:rPr>
          <w:lang w:val="en-US" w:eastAsia="zh-CN"/>
        </w:rPr>
        <w:t>Summary of change:</w:t>
      </w:r>
    </w:p>
    <w:p w:rsidR="001B120D" w:rsidRPr="00DF4DE0" w:rsidRDefault="001B120D" w:rsidP="001B120D">
      <w:pPr>
        <w:ind w:leftChars="100" w:left="200"/>
        <w:rPr>
          <w:lang w:val="en-US" w:eastAsia="zh-CN"/>
        </w:rPr>
      </w:pPr>
      <w:r w:rsidRPr="00DF4DE0">
        <w:rPr>
          <w:lang w:val="en-US" w:eastAsia="zh-CN"/>
        </w:rPr>
        <w:t>The interruption due to BWP on PCell or activated SCel when BWP is switched on PCell or on any SCell in CA is defined based on the same approach as defined for interruption for SCell activation.</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CR 36.133</w:t>
      </w:r>
    </w:p>
    <w:p w:rsidR="001B120D" w:rsidRDefault="00BF02D3" w:rsidP="001B120D">
      <w:pPr>
        <w:rPr>
          <w:i/>
        </w:rPr>
      </w:pPr>
      <w:hyperlink r:id="rId1748" w:history="1">
        <w:r w:rsidR="001B120D">
          <w:rPr>
            <w:rStyle w:val="Hyperlink"/>
            <w:rFonts w:ascii="Arial" w:hAnsi="Arial" w:cs="Arial"/>
            <w:b/>
            <w:sz w:val="24"/>
          </w:rPr>
          <w:t>R4-1810025</w:t>
        </w:r>
      </w:hyperlink>
      <w:r w:rsidR="001B120D">
        <w:rPr>
          <w:b/>
        </w:rPr>
        <w:tab/>
        <w:t>CR on updating interruption requirement for BWP switching in TS36.133</w:t>
      </w:r>
      <w:r w:rsidR="001B120D">
        <w:rPr>
          <w:b/>
        </w:rPr>
        <w:br/>
      </w:r>
      <w:r w:rsidR="001B120D">
        <w:tab/>
      </w:r>
      <w:r w:rsidR="001B120D">
        <w:tab/>
      </w:r>
      <w:r w:rsidR="001B120D">
        <w:tab/>
      </w:r>
      <w:r w:rsidR="001B120D">
        <w:tab/>
      </w:r>
      <w:r w:rsidR="001B120D">
        <w:tab/>
        <w:t>36.133</w:t>
      </w:r>
      <w:r w:rsidR="001B120D">
        <w:tab/>
        <w:t xml:space="preserve">  CR-5869  rev  Cat: F (Rel-15) v15.3.0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E254E5" w:rsidRDefault="001B120D" w:rsidP="001B120D">
      <w:r w:rsidRPr="00E254E5">
        <w:t>BWP switching on one NR serving cell will cause interruption in other serving cells in EN-DC, but currently the corresponding interruption requirements are not completed.</w:t>
      </w:r>
    </w:p>
    <w:p w:rsidR="001B120D" w:rsidRPr="00E254E5" w:rsidRDefault="001B120D" w:rsidP="001B120D">
      <w:r w:rsidRPr="00E254E5">
        <w:t>Summary of change:</w:t>
      </w:r>
    </w:p>
    <w:p w:rsidR="001B120D" w:rsidRPr="00E254E5" w:rsidRDefault="001B120D" w:rsidP="001B120D">
      <w:pPr>
        <w:ind w:leftChars="100" w:left="200"/>
      </w:pPr>
      <w:r w:rsidRPr="00E254E5">
        <w:t>Update interruption requirement for BWP switching. Same requirement is shared by inter-band and intra-band scnearios.</w:t>
      </w:r>
    </w:p>
    <w:p w:rsidR="001B120D" w:rsidRPr="00E254E5" w:rsidRDefault="001B120D" w:rsidP="001B120D">
      <w:pPr>
        <w:ind w:leftChars="100" w:left="200"/>
      </w:pPr>
      <w:r w:rsidRPr="00E254E5">
        <w:t>Add the allowed interruption timing to align with the requirement in TS38.133</w:t>
      </w:r>
    </w:p>
    <w:p w:rsidR="001B120D" w:rsidRDefault="001B120D" w:rsidP="001B120D">
      <w:pPr>
        <w:ind w:leftChars="100" w:left="200"/>
        <w:rPr>
          <w:lang w:eastAsia="zh-CN"/>
        </w:rPr>
      </w:pPr>
      <w:r w:rsidRPr="00E254E5">
        <w:t>Correct typos.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749" w:history="1">
        <w:r w:rsidR="001B120D">
          <w:rPr>
            <w:rStyle w:val="Hyperlink"/>
            <w:rFonts w:ascii="Arial" w:hAnsi="Arial" w:cs="Arial"/>
            <w:b/>
            <w:sz w:val="24"/>
          </w:rPr>
          <w:t>R4-1810647</w:t>
        </w:r>
      </w:hyperlink>
      <w:r w:rsidR="001B120D">
        <w:rPr>
          <w:b/>
        </w:rPr>
        <w:tab/>
        <w:t>CR on TS36.133 for interruption due to BWP switching on LTE Pcell</w:t>
      </w:r>
      <w:r w:rsidR="001B120D">
        <w:rPr>
          <w:b/>
        </w:rPr>
        <w:br/>
      </w:r>
      <w:r w:rsidR="001B120D">
        <w:tab/>
      </w:r>
      <w:r w:rsidR="001B120D">
        <w:tab/>
      </w:r>
      <w:r w:rsidR="001B120D">
        <w:tab/>
      </w:r>
      <w:r w:rsidR="001B120D">
        <w:tab/>
      </w:r>
      <w:r w:rsidR="001B120D">
        <w:tab/>
        <w:t>36.133</w:t>
      </w:r>
      <w:r w:rsidR="001B120D">
        <w:tab/>
        <w:t xml:space="preserve">  CR-5899  rev  Cat: F (Rel-15) v15.3.0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C7777B" w:rsidRDefault="001B120D" w:rsidP="001B120D">
      <w:r w:rsidRPr="00C7777B">
        <w:t xml:space="preserve">There are several modifications to be done at the current stage of specifiction of interruption due to BWP switching. Agreements are that </w:t>
      </w:r>
    </w:p>
    <w:p w:rsidR="001B120D" w:rsidRPr="00C7777B" w:rsidRDefault="001B120D" w:rsidP="005E75E4">
      <w:pPr>
        <w:pStyle w:val="ListParagraph"/>
        <w:numPr>
          <w:ilvl w:val="0"/>
          <w:numId w:val="125"/>
        </w:numPr>
        <w:overflowPunct w:val="0"/>
        <w:autoSpaceDE w:val="0"/>
        <w:autoSpaceDN w:val="0"/>
        <w:adjustRightInd w:val="0"/>
        <w:spacing w:after="180" w:line="240" w:lineRule="auto"/>
        <w:contextualSpacing w:val="0"/>
        <w:rPr>
          <w:rFonts w:ascii="Times New Roman" w:hAnsi="Times New Roman"/>
        </w:rPr>
      </w:pPr>
      <w:r w:rsidRPr="00C7777B">
        <w:rPr>
          <w:rFonts w:ascii="Times New Roman" w:hAnsi="Times New Roman"/>
        </w:rPr>
        <w:t>BWP switching involving only baseband parameter change will not cause interruptions</w:t>
      </w:r>
    </w:p>
    <w:p w:rsidR="001B120D" w:rsidRPr="00C7777B" w:rsidRDefault="001B120D" w:rsidP="005E75E4">
      <w:pPr>
        <w:pStyle w:val="ListParagraph"/>
        <w:numPr>
          <w:ilvl w:val="0"/>
          <w:numId w:val="125"/>
        </w:numPr>
        <w:overflowPunct w:val="0"/>
        <w:autoSpaceDE w:val="0"/>
        <w:autoSpaceDN w:val="0"/>
        <w:adjustRightInd w:val="0"/>
        <w:spacing w:after="180" w:line="240" w:lineRule="auto"/>
        <w:contextualSpacing w:val="0"/>
        <w:rPr>
          <w:rFonts w:ascii="Times New Roman" w:hAnsi="Times New Roman"/>
        </w:rPr>
      </w:pPr>
      <w:r w:rsidRPr="00C7777B">
        <w:rPr>
          <w:rFonts w:ascii="Times New Roman" w:hAnsi="Times New Roman"/>
        </w:rPr>
        <w:t>Regarding interruption duration, we can reuse interruption requirements for SCell activation</w:t>
      </w:r>
    </w:p>
    <w:p w:rsidR="001B120D" w:rsidRPr="00C7777B" w:rsidRDefault="001B120D" w:rsidP="001B120D">
      <w:r w:rsidRPr="00C7777B">
        <w:t>Summary of change:</w:t>
      </w:r>
    </w:p>
    <w:p w:rsidR="001B120D" w:rsidRPr="00C7777B" w:rsidRDefault="001B120D" w:rsidP="001B120D">
      <w:pPr>
        <w:ind w:leftChars="100" w:left="200"/>
      </w:pPr>
      <w:r w:rsidRPr="00C7777B">
        <w:t>BWP switching interruption on LTE PCell is specified for intra-band En-DC,</w:t>
      </w:r>
    </w:p>
    <w:p w:rsidR="001B120D" w:rsidRPr="00C7777B" w:rsidRDefault="001B120D" w:rsidP="005E75E4">
      <w:pPr>
        <w:pStyle w:val="ListParagraph"/>
        <w:numPr>
          <w:ilvl w:val="0"/>
          <w:numId w:val="126"/>
        </w:numPr>
        <w:overflowPunct w:val="0"/>
        <w:autoSpaceDE w:val="0"/>
        <w:autoSpaceDN w:val="0"/>
        <w:adjustRightInd w:val="0"/>
        <w:spacing w:after="180" w:line="240" w:lineRule="auto"/>
        <w:contextualSpacing w:val="0"/>
        <w:rPr>
          <w:rFonts w:ascii="Times New Roman" w:hAnsi="Times New Roman"/>
        </w:rPr>
      </w:pPr>
      <w:r w:rsidRPr="00C7777B">
        <w:rPr>
          <w:rFonts w:ascii="Times New Roman" w:hAnsi="Times New Roman"/>
        </w:rPr>
        <w:t>X subframes for intra-band sync EN-DC case</w:t>
      </w:r>
    </w:p>
    <w:p w:rsidR="001B120D" w:rsidRPr="00C7777B" w:rsidRDefault="001B120D" w:rsidP="005E75E4">
      <w:pPr>
        <w:pStyle w:val="ListParagraph"/>
        <w:numPr>
          <w:ilvl w:val="0"/>
          <w:numId w:val="126"/>
        </w:numPr>
        <w:overflowPunct w:val="0"/>
        <w:autoSpaceDE w:val="0"/>
        <w:autoSpaceDN w:val="0"/>
        <w:adjustRightInd w:val="0"/>
        <w:spacing w:after="180" w:line="240" w:lineRule="auto"/>
        <w:contextualSpacing w:val="0"/>
        <w:rPr>
          <w:rFonts w:ascii="Times New Roman" w:hAnsi="Times New Roman"/>
        </w:rPr>
      </w:pPr>
      <w:r w:rsidRPr="00C7777B">
        <w:rPr>
          <w:rFonts w:ascii="Times New Roman" w:hAnsi="Times New Roman"/>
        </w:rPr>
        <w:t>X+1 subframes for intra-band async EN-DC case, and</w:t>
      </w:r>
    </w:p>
    <w:p w:rsidR="001B120D" w:rsidRPr="00C7777B" w:rsidRDefault="001B120D" w:rsidP="005E75E4">
      <w:pPr>
        <w:pStyle w:val="ListParagraph"/>
        <w:numPr>
          <w:ilvl w:val="0"/>
          <w:numId w:val="126"/>
        </w:numPr>
        <w:overflowPunct w:val="0"/>
        <w:autoSpaceDE w:val="0"/>
        <w:autoSpaceDN w:val="0"/>
        <w:adjustRightInd w:val="0"/>
        <w:spacing w:after="180" w:line="240" w:lineRule="auto"/>
        <w:contextualSpacing w:val="0"/>
        <w:rPr>
          <w:rFonts w:ascii="Times New Roman" w:hAnsi="Times New Roman"/>
        </w:rPr>
      </w:pPr>
      <w:r w:rsidRPr="00C7777B">
        <w:rPr>
          <w:rFonts w:ascii="Times New Roman" w:hAnsi="Times New Roman"/>
        </w:rPr>
        <w:t>X equals to SMTC duration of the cell where BWP switch is on + 1ms</w:t>
      </w:r>
    </w:p>
    <w:p w:rsidR="001B120D" w:rsidRDefault="001B120D" w:rsidP="001B120D">
      <w:pPr>
        <w:rPr>
          <w:rFonts w:ascii="Arial" w:hAnsi="Arial" w:cs="Arial"/>
          <w:b/>
        </w:rPr>
      </w:pPr>
      <w:r>
        <w:rPr>
          <w:rFonts w:ascii="Arial" w:hAnsi="Arial" w:cs="Arial"/>
          <w:b/>
        </w:rPr>
        <w:lastRenderedPageBreak/>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750" w:history="1">
        <w:r w:rsidR="001B120D">
          <w:rPr>
            <w:rStyle w:val="Hyperlink"/>
            <w:rFonts w:ascii="Arial" w:hAnsi="Arial" w:cs="Arial"/>
            <w:b/>
            <w:sz w:val="24"/>
          </w:rPr>
          <w:t>R4-1810776</w:t>
        </w:r>
      </w:hyperlink>
      <w:r w:rsidR="001B120D">
        <w:rPr>
          <w:b/>
        </w:rPr>
        <w:tab/>
        <w:t>Interruption Requirements on LTE Serving Cells due to BWP Switching</w:t>
      </w:r>
      <w:r w:rsidR="001B120D">
        <w:rPr>
          <w:b/>
        </w:rPr>
        <w:br/>
      </w:r>
      <w:r w:rsidR="001B120D">
        <w:tab/>
      </w:r>
      <w:r w:rsidR="001B120D">
        <w:tab/>
      </w:r>
      <w:r w:rsidR="001B120D">
        <w:tab/>
      </w:r>
      <w:r w:rsidR="001B120D">
        <w:tab/>
      </w:r>
      <w:r w:rsidR="001B120D">
        <w:tab/>
        <w:t>36.133</w:t>
      </w:r>
      <w:r w:rsidR="001B120D">
        <w:tab/>
        <w:t xml:space="preserve">  CR-5923  rev  Cat: F (Rel-15) v15.3.0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The CR specifies remaining interruption requirements on LTE serving cells due to BWP switching</w:t>
      </w:r>
      <w:r>
        <w:rPr>
          <w:rFonts w:hint="eastAsia"/>
          <w:lang w:eastAsia="zh-CN"/>
        </w:rPr>
        <w:t>.</w:t>
      </w:r>
    </w:p>
    <w:p w:rsidR="001B120D" w:rsidRPr="00DF4DE0" w:rsidRDefault="001B120D" w:rsidP="001B120D">
      <w:pPr>
        <w:rPr>
          <w:lang w:val="en-US" w:eastAsia="zh-CN"/>
        </w:rPr>
      </w:pPr>
      <w:r w:rsidRPr="00DF4DE0">
        <w:rPr>
          <w:lang w:val="en-US" w:eastAsia="zh-CN"/>
        </w:rPr>
        <w:t xml:space="preserve">To introduce interruption requirements on PCell or on any activated SCell(s) under the remaining scenarios are introduced. </w:t>
      </w:r>
    </w:p>
    <w:p w:rsidR="001B120D" w:rsidRPr="00DF4DE0" w:rsidRDefault="001B120D" w:rsidP="001B120D">
      <w:pPr>
        <w:rPr>
          <w:lang w:val="en-US" w:eastAsia="zh-CN"/>
        </w:rPr>
      </w:pPr>
      <w:r w:rsidRPr="00DF4DE0">
        <w:rPr>
          <w:lang w:val="en-US" w:eastAsia="zh-CN"/>
        </w:rPr>
        <w:t>Summary of change:</w:t>
      </w:r>
    </w:p>
    <w:p w:rsidR="001B120D" w:rsidRPr="00DF4DE0" w:rsidRDefault="001B120D" w:rsidP="001B120D">
      <w:pPr>
        <w:ind w:leftChars="100" w:left="200"/>
        <w:rPr>
          <w:lang w:val="en-US" w:eastAsia="zh-CN"/>
        </w:rPr>
      </w:pPr>
      <w:r w:rsidRPr="00DF4DE0">
        <w:rPr>
          <w:lang w:val="en-US" w:eastAsia="zh-CN"/>
        </w:rPr>
        <w:t>The interruption on PCell or on any activated SCell(s) shall not exceed:</w:t>
      </w:r>
    </w:p>
    <w:p w:rsidR="001B120D" w:rsidRPr="00DF4DE0" w:rsidRDefault="001B120D" w:rsidP="001B120D">
      <w:pPr>
        <w:ind w:leftChars="100" w:left="200"/>
        <w:rPr>
          <w:lang w:val="en-US" w:eastAsia="zh-CN"/>
        </w:rPr>
      </w:pPr>
      <w:r w:rsidRPr="00DF4DE0">
        <w:rPr>
          <w:lang w:val="en-US" w:eastAsia="zh-CN"/>
        </w:rPr>
        <w:t>- X subframes in intra-band synchronous EN-DC and</w:t>
      </w:r>
    </w:p>
    <w:p w:rsidR="001B120D" w:rsidRPr="00DF4DE0" w:rsidRDefault="001B120D" w:rsidP="001B120D">
      <w:pPr>
        <w:ind w:leftChars="100" w:left="200"/>
        <w:rPr>
          <w:lang w:val="en-US" w:eastAsia="zh-CN"/>
        </w:rPr>
      </w:pPr>
      <w:r w:rsidRPr="00DF4DE0">
        <w:rPr>
          <w:lang w:val="en-US" w:eastAsia="zh-CN"/>
        </w:rPr>
        <w:t>- Y subframes in intra-band asynchronous EN-DC</w:t>
      </w:r>
    </w:p>
    <w:p w:rsidR="001B120D" w:rsidRPr="00DF4DE0" w:rsidRDefault="001B120D" w:rsidP="001B120D">
      <w:pPr>
        <w:ind w:leftChars="100" w:left="200"/>
        <w:rPr>
          <w:lang w:val="en-US" w:eastAsia="zh-CN"/>
        </w:rPr>
      </w:pPr>
      <w:r w:rsidRPr="00DF4DE0">
        <w:rPr>
          <w:lang w:val="en-US" w:eastAsia="zh-CN"/>
        </w:rPr>
        <w:t xml:space="preserve">Note: This is the revision of agreed CR (5848) in </w:t>
      </w:r>
      <w:hyperlink r:id="rId1751" w:history="1">
        <w:r>
          <w:rPr>
            <w:rStyle w:val="Hyperlink"/>
            <w:lang w:val="en-US" w:eastAsia="zh-CN"/>
          </w:rPr>
          <w:t>R4-1809550</w:t>
        </w:r>
      </w:hyperlink>
      <w:r w:rsidRPr="00DF4DE0">
        <w:rPr>
          <w:lang w:val="en-US" w:eastAsia="zh-CN"/>
        </w:rPr>
        <w:t xml:space="preserve"> agreed in RAN4#AH-1807.</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944AFA" w:rsidRDefault="001B120D" w:rsidP="001B120D">
      <w:pPr>
        <w:rPr>
          <w:rFonts w:ascii="Arial" w:hAnsi="Arial" w:cs="Arial"/>
          <w:b/>
          <w:i/>
          <w:color w:val="C00000"/>
          <w:sz w:val="24"/>
          <w:szCs w:val="24"/>
          <w:lang w:eastAsia="zh-CN"/>
        </w:rPr>
      </w:pPr>
      <w:r w:rsidRPr="00944AFA">
        <w:rPr>
          <w:rFonts w:ascii="Arial" w:hAnsi="Arial" w:cs="Arial"/>
          <w:b/>
          <w:i/>
          <w:color w:val="C00000"/>
          <w:sz w:val="24"/>
          <w:szCs w:val="24"/>
          <w:lang w:eastAsia="zh-CN"/>
        </w:rPr>
        <w:t>Minimum BWP bandwidth</w:t>
      </w:r>
    </w:p>
    <w:p w:rsidR="001B120D" w:rsidRDefault="00BF02D3" w:rsidP="001B120D">
      <w:pPr>
        <w:rPr>
          <w:i/>
        </w:rPr>
      </w:pPr>
      <w:hyperlink r:id="rId1752" w:history="1">
        <w:r w:rsidR="001B120D">
          <w:rPr>
            <w:rStyle w:val="Hyperlink"/>
            <w:rFonts w:ascii="Arial" w:hAnsi="Arial" w:cs="Arial"/>
            <w:b/>
            <w:sz w:val="24"/>
          </w:rPr>
          <w:t>R4-1810665</w:t>
        </w:r>
      </w:hyperlink>
      <w:r w:rsidR="001B120D">
        <w:rPr>
          <w:b/>
        </w:rPr>
        <w:tab/>
        <w:t>Discussion on the minimum BWP bandwidth</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E614B5" w:rsidRDefault="001B120D" w:rsidP="001B120D">
      <w:r w:rsidRPr="00E614B5">
        <w:t xml:space="preserve">In this contribution some issues on minimum bandwidth of BWP are discussed. The following observations and proposals are given. </w:t>
      </w:r>
    </w:p>
    <w:p w:rsidR="001B120D" w:rsidRPr="00E614B5" w:rsidRDefault="001B120D" w:rsidP="001B120D">
      <w:r w:rsidRPr="00E614B5">
        <w:t>Observation 1: SSB based RLM/BFD/L1-RSRP measurements are infeasible if the bandwidth of active BWP is too small.</w:t>
      </w:r>
    </w:p>
    <w:p w:rsidR="001B120D" w:rsidRPr="00E614B5" w:rsidRDefault="001B120D" w:rsidP="001B120D">
      <w:r w:rsidRPr="00E614B5">
        <w:t>Observation 1: CSI-RS based RLM/BFD measurements are infeasible if the bandwidth of active BWP is too small.</w:t>
      </w:r>
    </w:p>
    <w:p w:rsidR="001B120D" w:rsidRPr="00E614B5" w:rsidRDefault="001B120D" w:rsidP="001B120D">
      <w:r w:rsidRPr="00E614B5">
        <w:t>Observation 3: SSB based RRM measurements and CSI-RS based RRM/L1-RSRP measurements are feasible when the bandwidth of active BWP is small, however, at the cost of longer measurement delay and throughput loss.</w:t>
      </w:r>
    </w:p>
    <w:p w:rsidR="001B120D" w:rsidRPr="002B49CD" w:rsidRDefault="001B120D" w:rsidP="001B120D">
      <w:pPr>
        <w:rPr>
          <w:lang w:eastAsia="zh-CN"/>
        </w:rPr>
      </w:pPr>
      <w:r w:rsidRPr="00E614B5">
        <w:t>Proposal 1: When defining the minimum bandwidth for BWP, following aspects should be considered</w:t>
      </w:r>
    </w:p>
    <w:p w:rsidR="001B120D" w:rsidRPr="00E614B5" w:rsidRDefault="001B120D" w:rsidP="005E75E4">
      <w:pPr>
        <w:pStyle w:val="ListParagraph"/>
        <w:numPr>
          <w:ilvl w:val="0"/>
          <w:numId w:val="125"/>
        </w:numPr>
        <w:overflowPunct w:val="0"/>
        <w:autoSpaceDE w:val="0"/>
        <w:autoSpaceDN w:val="0"/>
        <w:adjustRightInd w:val="0"/>
        <w:spacing w:after="180" w:line="240" w:lineRule="auto"/>
        <w:contextualSpacing w:val="0"/>
        <w:rPr>
          <w:rFonts w:ascii="Times New Roman" w:hAnsi="Times New Roman"/>
        </w:rPr>
      </w:pPr>
      <w:r w:rsidRPr="00E614B5">
        <w:rPr>
          <w:rFonts w:ascii="Times New Roman" w:hAnsi="Times New Roman"/>
        </w:rPr>
        <w:t>Minimum bandwidth of BWP should be enough to contain the bandwidth of SSB or the minimum configurable bandwidth of CSI-RS RLM/BFD/L1-RSRP</w:t>
      </w:r>
      <w:r w:rsidRPr="00E614B5">
        <w:rPr>
          <w:rFonts w:ascii="Times New Roman" w:hAnsi="Times New Roman"/>
        </w:rPr>
        <w:t>；</w:t>
      </w:r>
    </w:p>
    <w:p w:rsidR="001B120D" w:rsidRPr="00E614B5" w:rsidRDefault="001B120D" w:rsidP="001B120D">
      <w:r w:rsidRPr="00E614B5">
        <w:t>Other aspect are not precluded.</w:t>
      </w:r>
    </w:p>
    <w:p w:rsidR="001B120D" w:rsidRPr="00E614B5" w:rsidRDefault="001B120D" w:rsidP="001B120D">
      <w:r w:rsidRPr="00E614B5">
        <w:t>If RAN4 can reach the conclusion that minimum bandwidth of BWP is an issue needs to be solved, we can send LS to RAN1 and RAN4 to inform them this issue. Then RAN4 can work together with RAN1 and RAN4 to find a solution for this issue.</w:t>
      </w:r>
    </w:p>
    <w:p w:rsidR="001B120D" w:rsidRDefault="001B120D" w:rsidP="001B120D">
      <w:pPr>
        <w:rPr>
          <w:rFonts w:ascii="Arial" w:hAnsi="Arial" w:cs="Arial"/>
          <w:b/>
        </w:rPr>
      </w:pPr>
      <w:r>
        <w:rPr>
          <w:rFonts w:ascii="Arial" w:hAnsi="Arial" w:cs="Arial"/>
          <w:b/>
        </w:rPr>
        <w:lastRenderedPageBreak/>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4"/>
      </w:pPr>
      <w:bookmarkStart w:id="825" w:name="_Toc522024810"/>
      <w:bookmarkStart w:id="826" w:name="_Toc523514309"/>
      <w:r>
        <w:t>7.11.9</w:t>
      </w:r>
      <w:r>
        <w:tab/>
        <w:t>Inter-RAT RRM measurement (38.133/36.133) [NR_newRAT-Core]</w:t>
      </w:r>
      <w:bookmarkEnd w:id="825"/>
      <w:bookmarkEnd w:id="826"/>
    </w:p>
    <w:p w:rsidR="001B120D" w:rsidRPr="0006250A" w:rsidRDefault="001B120D" w:rsidP="001B120D">
      <w:pPr>
        <w:rPr>
          <w:rFonts w:ascii="Arial" w:hAnsi="Arial" w:cs="Arial"/>
          <w:b/>
          <w:i/>
          <w:color w:val="C00000"/>
          <w:sz w:val="24"/>
          <w:szCs w:val="24"/>
          <w:lang w:eastAsia="zh-CN"/>
        </w:rPr>
      </w:pPr>
      <w:r w:rsidRPr="0006250A">
        <w:rPr>
          <w:rFonts w:ascii="Arial" w:hAnsi="Arial" w:cs="Arial" w:hint="eastAsia"/>
          <w:b/>
          <w:i/>
          <w:color w:val="C00000"/>
          <w:sz w:val="24"/>
          <w:szCs w:val="24"/>
          <w:lang w:eastAsia="zh-CN"/>
        </w:rPr>
        <w:t>Gap sharing for inter-RAT RRM measurement</w:t>
      </w:r>
    </w:p>
    <w:p w:rsidR="001B120D" w:rsidRDefault="00BF02D3" w:rsidP="001B120D">
      <w:pPr>
        <w:rPr>
          <w:i/>
        </w:rPr>
      </w:pPr>
      <w:hyperlink r:id="rId1753" w:history="1">
        <w:r w:rsidR="001B120D">
          <w:rPr>
            <w:rStyle w:val="Hyperlink"/>
            <w:rFonts w:ascii="Arial" w:hAnsi="Arial" w:cs="Arial"/>
            <w:b/>
            <w:sz w:val="24"/>
          </w:rPr>
          <w:t>R4-1810994</w:t>
        </w:r>
      </w:hyperlink>
      <w:r w:rsidR="001B120D">
        <w:rPr>
          <w:b/>
        </w:rPr>
        <w:tab/>
        <w:t>Gap sharing for inter-RAT E-UTRA measurements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Pr="00772316" w:rsidRDefault="001B120D" w:rsidP="001B120D">
      <w:pPr>
        <w:rPr>
          <w:lang w:val="en-US" w:eastAsia="zh-CN"/>
        </w:rPr>
      </w:pPr>
      <w:r w:rsidRPr="00772316">
        <w:rPr>
          <w:lang w:val="en-US" w:eastAsia="zh-CN"/>
        </w:rPr>
        <w:t>Gap sharing for inter-RAT E-UTRA measurements is unspecified</w:t>
      </w:r>
    </w:p>
    <w:p w:rsidR="001B120D" w:rsidRPr="00772316" w:rsidRDefault="001B120D" w:rsidP="001B120D">
      <w:pPr>
        <w:rPr>
          <w:lang w:val="en-US" w:eastAsia="zh-CN"/>
        </w:rPr>
      </w:pPr>
      <w:r w:rsidRPr="00772316">
        <w:rPr>
          <w:lang w:val="en-US" w:eastAsia="zh-CN"/>
        </w:rPr>
        <w:t>Summary of change:</w:t>
      </w:r>
    </w:p>
    <w:p w:rsidR="001B120D" w:rsidRPr="00772316" w:rsidRDefault="001B120D" w:rsidP="001B120D">
      <w:pPr>
        <w:ind w:leftChars="100" w:left="200"/>
        <w:rPr>
          <w:lang w:val="en-US" w:eastAsia="zh-CN"/>
        </w:rPr>
      </w:pPr>
      <w:r w:rsidRPr="00772316">
        <w:rPr>
          <w:lang w:val="en-US" w:eastAsia="zh-CN"/>
        </w:rPr>
        <w:t>Section reference is added to the rules for gap sharing for inter-RAT E-UTRA measurements</w:t>
      </w:r>
      <w:r>
        <w:rPr>
          <w:rFonts w:hint="eastAsia"/>
          <w:lang w:val="en-US"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sidRPr="001655B1">
        <w:rPr>
          <w:u w:val="single"/>
        </w:rPr>
        <w:t>Possible way forward</w:t>
      </w:r>
      <w:r w:rsidRPr="001655B1">
        <w:t>: wait for and align with the outcome of the general gap sharing discussion, which also includes inter-RAT, and if possible agree on the CR</w:t>
      </w:r>
    </w:p>
    <w:p w:rsidR="001B120D" w:rsidRDefault="001B120D" w:rsidP="001B120D">
      <w:pPr>
        <w:rPr>
          <w:lang w:eastAsia="zh-CN"/>
        </w:rPr>
      </w:pPr>
      <w:r>
        <w:rPr>
          <w:rFonts w:hint="eastAsia"/>
          <w:lang w:eastAsia="zh-CN"/>
        </w:rPr>
        <w:t xml:space="preserve">Huawei: we are still working on how to specify the </w:t>
      </w:r>
      <w:r>
        <w:rPr>
          <w:lang w:eastAsia="zh-CN"/>
        </w:rPr>
        <w:t>requirements</w:t>
      </w:r>
      <w:r>
        <w:rPr>
          <w:rFonts w:hint="eastAsia"/>
          <w:lang w:eastAsia="zh-CN"/>
        </w:rPr>
        <w:t xml:space="preserve"> for gap sharing. Currently we have no agreement on that.</w:t>
      </w:r>
    </w:p>
    <w:p w:rsidR="001B120D" w:rsidRDefault="001B120D" w:rsidP="001B120D">
      <w:pPr>
        <w:rPr>
          <w:lang w:eastAsia="zh-CN"/>
        </w:rPr>
      </w:pPr>
      <w:r>
        <w:rPr>
          <w:rFonts w:hint="eastAsia"/>
          <w:lang w:eastAsia="zh-CN"/>
        </w:rPr>
        <w:t xml:space="preserve">Mediatek: For CSFi values, it is captured in the other CR. WE need have the </w:t>
      </w:r>
      <w:r>
        <w:rPr>
          <w:lang w:eastAsia="zh-CN"/>
        </w:rPr>
        <w:t>corresponding</w:t>
      </w:r>
      <w:r>
        <w:rPr>
          <w:rFonts w:hint="eastAsia"/>
          <w:lang w:eastAsia="zh-CN"/>
        </w:rPr>
        <w:t xml:space="preserve"> update.</w:t>
      </w:r>
    </w:p>
    <w:p w:rsidR="001B120D" w:rsidRDefault="001B120D" w:rsidP="001B120D">
      <w:pPr>
        <w:rPr>
          <w:lang w:eastAsia="zh-CN"/>
        </w:rPr>
      </w:pPr>
      <w:r>
        <w:rPr>
          <w:rFonts w:hint="eastAsia"/>
          <w:lang w:eastAsia="zh-CN"/>
        </w:rPr>
        <w:tab/>
        <w:t>E</w:t>
      </w:r>
      <w:r>
        <w:rPr>
          <w:lang w:eastAsia="zh-CN"/>
        </w:rPr>
        <w:t>r</w:t>
      </w:r>
      <w:r>
        <w:rPr>
          <w:rFonts w:hint="eastAsia"/>
          <w:lang w:eastAsia="zh-CN"/>
        </w:rPr>
        <w:t>icsson: we are fine to change the section.</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754" w:history="1">
        <w:r w:rsidR="001B120D">
          <w:rPr>
            <w:rStyle w:val="Hyperlink"/>
            <w:rFonts w:ascii="Arial" w:hAnsi="Arial" w:cs="Arial"/>
            <w:b/>
            <w:sz w:val="24"/>
          </w:rPr>
          <w:t>R4-1810683</w:t>
        </w:r>
      </w:hyperlink>
      <w:r w:rsidR="001B120D">
        <w:rPr>
          <w:b/>
        </w:rPr>
        <w:tab/>
        <w:t>CR on TS38.133 for SA NR - E-UTRAN measurement</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3D6A92" w:rsidRDefault="001B120D" w:rsidP="001B120D">
      <w:r w:rsidRPr="003D6A92">
        <w:t>In SA scenario, UE shall be capable of performing NR - E-UTRAN inter-RAT measurement requirements, and the NR - E-UTRAN measuremen requirements is scaled by a factor K. However, the value of scaling factor K is still TBD.</w:t>
      </w:r>
    </w:p>
    <w:p w:rsidR="001B120D" w:rsidRPr="003D6A92" w:rsidRDefault="001B120D" w:rsidP="001B120D">
      <w:r w:rsidRPr="003D6A92">
        <w:t>Summary of change:</w:t>
      </w:r>
    </w:p>
    <w:p w:rsidR="001B120D" w:rsidRPr="003D6A92" w:rsidRDefault="001B120D" w:rsidP="001B120D">
      <w:pPr>
        <w:ind w:leftChars="100" w:left="200"/>
        <w:rPr>
          <w:lang w:eastAsia="zh-CN"/>
        </w:rPr>
      </w:pPr>
      <w:r w:rsidRPr="003D6A92">
        <w:t>Clairfiy the scaling factor of K used for SA NR - E-UTRAN measurement requirements.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1655B1" w:rsidRDefault="001B120D" w:rsidP="001B120D">
      <w:pPr>
        <w:rPr>
          <w:rFonts w:ascii="Arial" w:hAnsi="Arial" w:cs="Arial"/>
          <w:b/>
          <w:i/>
          <w:color w:val="C00000"/>
          <w:sz w:val="24"/>
          <w:szCs w:val="24"/>
          <w:lang w:eastAsia="zh-CN"/>
        </w:rPr>
      </w:pPr>
      <w:r w:rsidRPr="0006250A">
        <w:rPr>
          <w:rFonts w:ascii="Arial" w:hAnsi="Arial" w:cs="Arial" w:hint="eastAsia"/>
          <w:b/>
          <w:i/>
          <w:color w:val="C00000"/>
          <w:sz w:val="24"/>
          <w:szCs w:val="24"/>
          <w:lang w:eastAsia="zh-CN"/>
        </w:rPr>
        <w:t>Gap sharin</w:t>
      </w:r>
      <w:r>
        <w:rPr>
          <w:rFonts w:ascii="Arial" w:hAnsi="Arial" w:cs="Arial" w:hint="eastAsia"/>
          <w:b/>
          <w:i/>
          <w:color w:val="C00000"/>
          <w:sz w:val="24"/>
          <w:szCs w:val="24"/>
          <w:lang w:eastAsia="zh-CN"/>
        </w:rPr>
        <w:t>g for inter-RAT RSTD measurement</w:t>
      </w:r>
    </w:p>
    <w:p w:rsidR="001B120D" w:rsidRDefault="00BF02D3" w:rsidP="001B120D">
      <w:pPr>
        <w:rPr>
          <w:i/>
        </w:rPr>
      </w:pPr>
      <w:hyperlink r:id="rId1755" w:history="1">
        <w:r w:rsidR="001B120D">
          <w:rPr>
            <w:rStyle w:val="Hyperlink"/>
            <w:rFonts w:ascii="Arial" w:hAnsi="Arial" w:cs="Arial"/>
            <w:b/>
            <w:sz w:val="24"/>
          </w:rPr>
          <w:t>R4-1810995</w:t>
        </w:r>
      </w:hyperlink>
      <w:r w:rsidR="001B120D">
        <w:rPr>
          <w:b/>
        </w:rPr>
        <w:tab/>
        <w:t>Gap sharing for inter-RAT RSTD positioning measurements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Pr="00495C3F" w:rsidRDefault="001B120D" w:rsidP="001B120D">
      <w:pPr>
        <w:rPr>
          <w:lang w:val="en-US"/>
        </w:rPr>
      </w:pPr>
      <w:r w:rsidRPr="00495C3F">
        <w:rPr>
          <w:lang w:val="en-US"/>
        </w:rPr>
        <w:t>Gap sharing is unspecified for inter-RAT E-UTRAN RSTD measurements</w:t>
      </w:r>
    </w:p>
    <w:p w:rsidR="001B120D" w:rsidRPr="00495C3F" w:rsidRDefault="001B120D" w:rsidP="001B120D">
      <w:pPr>
        <w:rPr>
          <w:lang w:val="en-US"/>
        </w:rPr>
      </w:pPr>
      <w:r w:rsidRPr="00495C3F">
        <w:rPr>
          <w:lang w:val="en-US"/>
        </w:rPr>
        <w:t>Summary of change:</w:t>
      </w:r>
    </w:p>
    <w:p w:rsidR="001B120D" w:rsidRPr="00495C3F" w:rsidRDefault="001B120D" w:rsidP="001B120D">
      <w:pPr>
        <w:ind w:leftChars="100" w:left="200"/>
        <w:rPr>
          <w:lang w:val="en-US" w:eastAsia="zh-CN"/>
        </w:rPr>
      </w:pPr>
      <w:r w:rsidRPr="00495C3F">
        <w:rPr>
          <w:lang w:val="en-US"/>
        </w:rPr>
        <w:t>References to the rules for gap sharing are introduced in inter-RAT E-UTRAN RSTD measurement requirements</w:t>
      </w:r>
    </w:p>
    <w:p w:rsidR="001B120D" w:rsidRDefault="001B120D" w:rsidP="001B120D">
      <w:pPr>
        <w:rPr>
          <w:rFonts w:ascii="Arial" w:hAnsi="Arial" w:cs="Arial"/>
          <w:b/>
        </w:rPr>
      </w:pPr>
      <w:r>
        <w:rPr>
          <w:rFonts w:ascii="Arial" w:hAnsi="Arial" w:cs="Arial"/>
          <w:b/>
        </w:rPr>
        <w:t xml:space="preserve">Discussion: </w:t>
      </w:r>
    </w:p>
    <w:p w:rsidR="001B120D" w:rsidRPr="001655B1" w:rsidRDefault="001B120D" w:rsidP="001B120D">
      <w:r w:rsidRPr="001655B1">
        <w:t>Possible way forward: wait for and align with the outcome of the general gap sharing discussion, which also includes inter-RAT, and if possible agree on the CR</w:t>
      </w:r>
    </w:p>
    <w:p w:rsidR="001B120D" w:rsidRPr="001655B1"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1655B1" w:rsidRDefault="001B120D" w:rsidP="001B120D">
      <w:pPr>
        <w:rPr>
          <w:rFonts w:ascii="Arial" w:hAnsi="Arial" w:cs="Arial"/>
          <w:b/>
          <w:i/>
          <w:color w:val="C00000"/>
          <w:sz w:val="24"/>
          <w:szCs w:val="24"/>
          <w:lang w:eastAsia="zh-CN"/>
        </w:rPr>
      </w:pPr>
      <w:r w:rsidRPr="001655B1">
        <w:rPr>
          <w:rFonts w:ascii="Arial" w:hAnsi="Arial" w:cs="Arial"/>
          <w:b/>
          <w:i/>
          <w:color w:val="C00000"/>
          <w:sz w:val="24"/>
          <w:szCs w:val="24"/>
          <w:lang w:eastAsia="zh-CN"/>
        </w:rPr>
        <w:t>SFN acquisition for inter-RAT RSTD measurements</w:t>
      </w:r>
    </w:p>
    <w:p w:rsidR="001B120D" w:rsidRDefault="00BF02D3" w:rsidP="001B120D">
      <w:pPr>
        <w:rPr>
          <w:i/>
        </w:rPr>
      </w:pPr>
      <w:hyperlink r:id="rId1756" w:history="1">
        <w:r w:rsidR="001B120D">
          <w:rPr>
            <w:rStyle w:val="Hyperlink"/>
            <w:rFonts w:ascii="Arial" w:hAnsi="Arial" w:cs="Arial"/>
            <w:b/>
            <w:sz w:val="24"/>
          </w:rPr>
          <w:t>R4-1810992</w:t>
        </w:r>
      </w:hyperlink>
      <w:r w:rsidR="001B120D">
        <w:rPr>
          <w:b/>
        </w:rPr>
        <w:tab/>
        <w:t>On SFN acquisition for inter-RAT RSTD measurements in autonomous gaps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On SFN acquisition for inter-RAT RSTD measurements in autonomous gaps</w:t>
      </w:r>
      <w:r>
        <w:rPr>
          <w:rFonts w:hint="eastAsia"/>
          <w:lang w:eastAsia="zh-CN"/>
        </w:rPr>
        <w:t>.</w:t>
      </w:r>
    </w:p>
    <w:p w:rsidR="001B120D" w:rsidRPr="00171968" w:rsidRDefault="001B120D" w:rsidP="001B120D">
      <w:pPr>
        <w:rPr>
          <w:lang w:val="en-US" w:eastAsia="zh-CN"/>
        </w:rPr>
      </w:pPr>
      <w:r w:rsidRPr="00171968">
        <w:rPr>
          <w:lang w:val="en-US" w:eastAsia="zh-CN"/>
        </w:rPr>
        <w:t>The following have been observed and proposed in the current contribution:</w:t>
      </w:r>
    </w:p>
    <w:p w:rsidR="001B120D" w:rsidRPr="00171968" w:rsidRDefault="001B120D" w:rsidP="001B120D">
      <w:pPr>
        <w:rPr>
          <w:lang w:val="en-US" w:eastAsia="zh-CN"/>
        </w:rPr>
      </w:pPr>
      <w:r w:rsidRPr="00171968">
        <w:rPr>
          <w:lang w:val="en-US" w:eastAsia="zh-CN"/>
        </w:rPr>
        <w:t>Observation 1: In SA NR, the UE will use autonomous gaps to acquire SFN of an LTE cell configured in the OTDOA assistance data prior to requesting measurement gaps from gNB.</w:t>
      </w:r>
    </w:p>
    <w:p w:rsidR="001B120D" w:rsidRPr="00171968" w:rsidRDefault="001B120D" w:rsidP="001B120D">
      <w:pPr>
        <w:rPr>
          <w:lang w:val="en-US" w:eastAsia="zh-CN"/>
        </w:rPr>
      </w:pPr>
      <w:r w:rsidRPr="00171968">
        <w:rPr>
          <w:lang w:val="en-US" w:eastAsia="zh-CN"/>
        </w:rPr>
        <w:t>Observation 2: To acquire the LTE timing for OTDOA, the UE should read PBCH of the OTDOA reference cell.</w:t>
      </w:r>
    </w:p>
    <w:p w:rsidR="001B120D" w:rsidRPr="00171968" w:rsidRDefault="001B120D" w:rsidP="001B120D">
      <w:pPr>
        <w:rPr>
          <w:lang w:val="en-US" w:eastAsia="zh-CN"/>
        </w:rPr>
      </w:pPr>
      <w:r w:rsidRPr="00171968">
        <w:rPr>
          <w:lang w:val="en-US" w:eastAsia="zh-CN"/>
        </w:rPr>
        <w:t>Observation 3: 2-3 TTIs may be considered sufficient for PBCH reading of the OTDOA reference cell.</w:t>
      </w:r>
    </w:p>
    <w:p w:rsidR="001B120D" w:rsidRPr="00171968" w:rsidRDefault="001B120D" w:rsidP="001B120D">
      <w:pPr>
        <w:rPr>
          <w:lang w:val="en-US" w:eastAsia="zh-CN"/>
        </w:rPr>
      </w:pPr>
      <w:r w:rsidRPr="00171968">
        <w:rPr>
          <w:lang w:val="en-US" w:eastAsia="zh-CN"/>
        </w:rPr>
        <w:t>Proposal 1: The SFN reading time of the LTE OTDOA reference cell should not exceed [120] ms, provided all the PBCH subframes are available at the UE.</w:t>
      </w:r>
    </w:p>
    <w:p w:rsidR="001B120D" w:rsidRPr="00171968" w:rsidRDefault="001B120D" w:rsidP="001B120D">
      <w:pPr>
        <w:rPr>
          <w:lang w:val="en-US" w:eastAsia="zh-CN"/>
        </w:rPr>
      </w:pPr>
      <w:r w:rsidRPr="00171968">
        <w:rPr>
          <w:lang w:val="en-US" w:eastAsia="zh-CN"/>
        </w:rPr>
        <w:t>Observation 4: no impact on the RSTD measurement accuracy requirements,</w:t>
      </w:r>
    </w:p>
    <w:p w:rsidR="001B120D" w:rsidRPr="00171968" w:rsidRDefault="001B120D" w:rsidP="001B120D">
      <w:pPr>
        <w:rPr>
          <w:lang w:val="en-US" w:eastAsia="zh-CN"/>
        </w:rPr>
      </w:pPr>
      <w:r w:rsidRPr="00171968">
        <w:rPr>
          <w:lang w:val="en-US" w:eastAsia="zh-CN"/>
        </w:rPr>
        <w:t>Observation 5: no impact on the RSTD measurement period, provided the OTDOA assistance data is provided to allow sufficient time for the UE to acquire the SFN.</w:t>
      </w:r>
    </w:p>
    <w:p w:rsidR="001B120D" w:rsidRPr="00171968" w:rsidRDefault="001B120D" w:rsidP="001B120D">
      <w:pPr>
        <w:rPr>
          <w:lang w:val="en-US" w:eastAsia="zh-CN"/>
        </w:rPr>
      </w:pPr>
      <w:r w:rsidRPr="00171968">
        <w:rPr>
          <w:lang w:val="en-US" w:eastAsia="zh-CN"/>
        </w:rPr>
        <w:t>Proposal 2: Clarify the applicability existing RSTD measurement requirements.</w:t>
      </w:r>
    </w:p>
    <w:p w:rsidR="001B120D" w:rsidRPr="00171968" w:rsidRDefault="001B120D" w:rsidP="001B120D">
      <w:pPr>
        <w:rPr>
          <w:lang w:val="en-US" w:eastAsia="zh-CN"/>
        </w:rPr>
      </w:pPr>
      <w:r w:rsidRPr="00171968">
        <w:rPr>
          <w:lang w:val="en-US" w:eastAsia="zh-CN"/>
        </w:rPr>
        <w:t>Observation 6: RAN4 needs to define requirements to limit the impact of such autonomous gaps on serving cells.</w:t>
      </w:r>
    </w:p>
    <w:p w:rsidR="001B120D" w:rsidRPr="00171968" w:rsidRDefault="001B120D" w:rsidP="001B120D">
      <w:pPr>
        <w:rPr>
          <w:lang w:val="en-US" w:eastAsia="zh-CN"/>
        </w:rPr>
      </w:pPr>
      <w:r w:rsidRPr="00171968">
        <w:rPr>
          <w:lang w:val="en-US" w:eastAsia="zh-CN"/>
        </w:rPr>
        <w:t>Proposal 3: Specify a minimum number of ACK/NACKs to be transmitted by the UE during the SFN acquisition period for inter-RAT OTDOA positioning.</w:t>
      </w:r>
    </w:p>
    <w:p w:rsidR="001B120D" w:rsidRPr="00171968" w:rsidRDefault="001B120D" w:rsidP="001B120D">
      <w:pPr>
        <w:rPr>
          <w:lang w:val="en-US" w:eastAsia="zh-CN"/>
        </w:rPr>
      </w:pPr>
      <w:r w:rsidRPr="00171968">
        <w:rPr>
          <w:lang w:val="en-US" w:eastAsia="zh-CN"/>
        </w:rPr>
        <w:t>Based on the above, a draft CR is provided in [2].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sidRPr="001655B1">
        <w:rPr>
          <w:u w:val="single"/>
        </w:rPr>
        <w:t>Possible way forward</w:t>
      </w:r>
      <w:r w:rsidRPr="001655B1">
        <w:t>: define SFN acquisition requirements in 38.133, including the SFN acquisition time and the number ACK/NACKs, clarify applicability of the RSTD requirements when the UE needs to acquire SFN, agree on a CR</w:t>
      </w:r>
    </w:p>
    <w:p w:rsidR="001B120D" w:rsidRDefault="001B120D" w:rsidP="001B120D">
      <w:pPr>
        <w:rPr>
          <w:lang w:eastAsia="zh-CN"/>
        </w:rPr>
      </w:pPr>
    </w:p>
    <w:p w:rsidR="001B120D" w:rsidRDefault="001B120D" w:rsidP="001B120D">
      <w:pPr>
        <w:rPr>
          <w:lang w:eastAsia="zh-CN"/>
        </w:rPr>
      </w:pPr>
      <w:r>
        <w:rPr>
          <w:rFonts w:hint="eastAsia"/>
          <w:lang w:eastAsia="zh-CN"/>
        </w:rPr>
        <w:lastRenderedPageBreak/>
        <w:t>Huawei: Is this for EN-DC or SA?</w:t>
      </w:r>
    </w:p>
    <w:p w:rsidR="001B120D" w:rsidRDefault="001B120D" w:rsidP="001B120D">
      <w:pPr>
        <w:rPr>
          <w:lang w:eastAsia="zh-CN"/>
        </w:rPr>
      </w:pPr>
      <w:r>
        <w:rPr>
          <w:rFonts w:hint="eastAsia"/>
          <w:lang w:eastAsia="zh-CN"/>
        </w:rPr>
        <w:tab/>
        <w:t>Ericsson: inter-RAT RSTD is for SA.</w:t>
      </w:r>
    </w:p>
    <w:p w:rsidR="001B120D" w:rsidRDefault="001B120D" w:rsidP="001B120D">
      <w:pPr>
        <w:rPr>
          <w:lang w:eastAsia="zh-CN"/>
        </w:rPr>
      </w:pPr>
      <w:r>
        <w:rPr>
          <w:rFonts w:hint="eastAsia"/>
          <w:lang w:eastAsia="zh-CN"/>
        </w:rPr>
        <w:t>Mediatek: I agree with Ericsson observations. How long the gap is needs more discussion.</w:t>
      </w:r>
    </w:p>
    <w:p w:rsidR="001B120D" w:rsidRDefault="001B120D" w:rsidP="001B120D">
      <w:pPr>
        <w:rPr>
          <w:lang w:eastAsia="zh-CN"/>
        </w:rPr>
      </w:pPr>
      <w:r>
        <w:rPr>
          <w:rFonts w:hint="eastAsia"/>
          <w:lang w:eastAsia="zh-CN"/>
        </w:rPr>
        <w:t xml:space="preserve">Intel: For automonous gap, we have no sufficient </w:t>
      </w:r>
      <w:r>
        <w:rPr>
          <w:lang w:eastAsia="zh-CN"/>
        </w:rPr>
        <w:t>discussion</w:t>
      </w:r>
      <w:r>
        <w:rPr>
          <w:rFonts w:hint="eastAsia"/>
          <w:lang w:eastAsia="zh-CN"/>
        </w:rPr>
        <w:t xml:space="preserve">. Can it be per-UE or per-FR? Also need discuss the </w:t>
      </w:r>
      <w:r>
        <w:rPr>
          <w:lang w:eastAsia="zh-CN"/>
        </w:rPr>
        <w:t>length</w:t>
      </w:r>
      <w:r>
        <w:rPr>
          <w:rFonts w:hint="eastAsia"/>
          <w:lang w:eastAsia="zh-CN"/>
        </w:rPr>
        <w:t>.</w:t>
      </w:r>
    </w:p>
    <w:p w:rsidR="001B120D" w:rsidRDefault="001B120D" w:rsidP="001B120D">
      <w:pPr>
        <w:rPr>
          <w:lang w:eastAsia="zh-CN"/>
        </w:rPr>
      </w:pPr>
      <w:r>
        <w:rPr>
          <w:rFonts w:hint="eastAsia"/>
          <w:lang w:eastAsia="zh-CN"/>
        </w:rPr>
        <w:tab/>
        <w:t xml:space="preserve">Ericsson: </w:t>
      </w:r>
      <w:r>
        <w:rPr>
          <w:lang w:eastAsia="zh-CN"/>
        </w:rPr>
        <w:t>the</w:t>
      </w:r>
      <w:r>
        <w:rPr>
          <w:rFonts w:hint="eastAsia"/>
          <w:lang w:eastAsia="zh-CN"/>
        </w:rPr>
        <w:t xml:space="preserve"> number needs discussion. We do not change the principle we </w:t>
      </w:r>
      <w:r>
        <w:rPr>
          <w:lang w:eastAsia="zh-CN"/>
        </w:rPr>
        <w:t>proposed</w:t>
      </w:r>
      <w:r>
        <w:rPr>
          <w:rFonts w:hint="eastAsia"/>
          <w:lang w:eastAsia="zh-CN"/>
        </w:rPr>
        <w:t xml:space="preserve"> here. I can further discuss this. </w:t>
      </w:r>
      <w:r>
        <w:rPr>
          <w:lang w:eastAsia="zh-CN"/>
        </w:rPr>
        <w:t>The spec structure is the same.</w:t>
      </w:r>
    </w:p>
    <w:p w:rsidR="001B120D" w:rsidRDefault="001B120D" w:rsidP="001B120D">
      <w:pPr>
        <w:rPr>
          <w:lang w:eastAsia="zh-CN"/>
        </w:rPr>
      </w:pPr>
      <w:r>
        <w:rPr>
          <w:rFonts w:hint="eastAsia"/>
          <w:lang w:eastAsia="zh-CN"/>
        </w:rPr>
        <w:t>Huawei: For SFN acquisition, the test is related to LTE and how to LTE. Is it about LTE MIB and SIB-1 reading?</w:t>
      </w:r>
    </w:p>
    <w:p w:rsidR="001B120D" w:rsidRDefault="001B120D" w:rsidP="001B120D">
      <w:pPr>
        <w:rPr>
          <w:lang w:eastAsia="zh-CN"/>
        </w:rPr>
      </w:pPr>
      <w:r>
        <w:rPr>
          <w:rFonts w:hint="eastAsia"/>
          <w:lang w:eastAsia="zh-CN"/>
        </w:rPr>
        <w:tab/>
        <w:t>Ericsson: The principle is the same. The number needs more discussion.</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757" w:history="1">
        <w:r w:rsidR="001B120D">
          <w:rPr>
            <w:rStyle w:val="Hyperlink"/>
            <w:rFonts w:ascii="Arial" w:hAnsi="Arial" w:cs="Arial"/>
            <w:b/>
            <w:sz w:val="24"/>
          </w:rPr>
          <w:t>R4-1810993</w:t>
        </w:r>
      </w:hyperlink>
      <w:r w:rsidR="001B120D">
        <w:rPr>
          <w:b/>
        </w:rPr>
        <w:tab/>
        <w:t>SFN acquisition for inter-RAT RSTD measurements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SFN acquisition for inter-RAT RSTD measurements</w:t>
      </w:r>
      <w:r>
        <w:rPr>
          <w:rFonts w:hint="eastAsia"/>
          <w:lang w:eastAsia="zh-CN"/>
        </w:rPr>
        <w:t>.</w:t>
      </w:r>
    </w:p>
    <w:p w:rsidR="001B120D" w:rsidRPr="00772316" w:rsidRDefault="001B120D" w:rsidP="001B120D">
      <w:pPr>
        <w:rPr>
          <w:lang w:val="en-US" w:eastAsia="zh-CN"/>
        </w:rPr>
      </w:pPr>
      <w:r w:rsidRPr="00772316">
        <w:rPr>
          <w:lang w:val="en-US" w:eastAsia="zh-CN"/>
        </w:rPr>
        <w:t>Missing UE requirements with SFN acquisition for inter-RAT RSTD measurements</w:t>
      </w:r>
    </w:p>
    <w:p w:rsidR="001B120D" w:rsidRPr="00772316" w:rsidRDefault="001B120D" w:rsidP="001B120D">
      <w:pPr>
        <w:rPr>
          <w:lang w:val="en-US" w:eastAsia="zh-CN"/>
        </w:rPr>
      </w:pPr>
      <w:r w:rsidRPr="00772316">
        <w:rPr>
          <w:lang w:val="en-US" w:eastAsia="zh-CN"/>
        </w:rPr>
        <w:t>Summary of change:</w:t>
      </w:r>
    </w:p>
    <w:p w:rsidR="001B120D" w:rsidRPr="00772316" w:rsidRDefault="001B120D" w:rsidP="001B120D">
      <w:pPr>
        <w:ind w:leftChars="100" w:left="200"/>
        <w:rPr>
          <w:lang w:val="en-US" w:eastAsia="zh-CN"/>
        </w:rPr>
      </w:pPr>
      <w:r w:rsidRPr="00772316">
        <w:rPr>
          <w:lang w:val="en-US" w:eastAsia="zh-CN"/>
        </w:rPr>
        <w:t>UE requirements with SFN acquisition for inter-RAT RSTD measurements are introduced</w:t>
      </w:r>
    </w:p>
    <w:p w:rsidR="001B120D" w:rsidRDefault="001B120D" w:rsidP="001B120D">
      <w:pPr>
        <w:rPr>
          <w:rFonts w:ascii="Arial" w:hAnsi="Arial" w:cs="Arial"/>
          <w:b/>
          <w:lang w:eastAsia="zh-CN"/>
        </w:rPr>
      </w:pPr>
      <w:r>
        <w:rPr>
          <w:rFonts w:ascii="Arial" w:hAnsi="Arial" w:cs="Arial"/>
          <w:b/>
        </w:rPr>
        <w:t xml:space="preserve">Discussion: </w:t>
      </w:r>
    </w:p>
    <w:p w:rsidR="001B120D" w:rsidRDefault="001B120D" w:rsidP="001B120D">
      <w:pPr>
        <w:rPr>
          <w:lang w:eastAsia="zh-CN"/>
        </w:rPr>
      </w:pPr>
      <w:r>
        <w:rPr>
          <w:rFonts w:hint="eastAsia"/>
          <w:lang w:eastAsia="zh-CN"/>
        </w:rPr>
        <w:t>Huawei: this requirement applies for the case without DRX. Do we also need DRX requirements?</w:t>
      </w:r>
    </w:p>
    <w:p w:rsidR="001B120D" w:rsidRDefault="001B120D" w:rsidP="001B120D">
      <w:pPr>
        <w:rPr>
          <w:lang w:eastAsia="zh-CN"/>
        </w:rPr>
      </w:pPr>
      <w:r>
        <w:rPr>
          <w:rFonts w:hint="eastAsia"/>
          <w:lang w:eastAsia="zh-CN"/>
        </w:rPr>
        <w:tab/>
        <w:t>Ericsson: the network will use the whole DRX and non-DRX. The requirements ACK/NACK is define for non-DRX case.</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758" w:history="1">
        <w:r>
          <w:rPr>
            <w:rStyle w:val="Hyperlink"/>
            <w:rFonts w:ascii="Arial" w:hAnsi="Arial" w:cs="Arial"/>
            <w:b/>
          </w:rPr>
          <w:t>R4-1811859</w:t>
        </w:r>
      </w:hyperlink>
      <w:r>
        <w:rPr>
          <w:rFonts w:ascii="Arial" w:hAnsi="Arial" w:cs="Arial"/>
          <w:b/>
        </w:rPr>
        <w:t xml:space="preserve"> (from </w:t>
      </w:r>
      <w:hyperlink r:id="rId1759" w:history="1">
        <w:r>
          <w:rPr>
            <w:rStyle w:val="Hyperlink"/>
            <w:rFonts w:ascii="Arial" w:hAnsi="Arial" w:cs="Arial"/>
            <w:b/>
          </w:rPr>
          <w:t>R4-1810993)</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760" w:history="1">
        <w:r w:rsidR="001B120D">
          <w:rPr>
            <w:rStyle w:val="Hyperlink"/>
            <w:rFonts w:ascii="Arial" w:hAnsi="Arial" w:cs="Arial"/>
            <w:b/>
            <w:sz w:val="24"/>
          </w:rPr>
          <w:t>R4-1811859</w:t>
        </w:r>
      </w:hyperlink>
      <w:r w:rsidR="001B120D">
        <w:rPr>
          <w:b/>
        </w:rPr>
        <w:tab/>
        <w:t>SFN acquisition for inter-RAT RSTD measurements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SFN acquisition for inter-RAT RSTD measurements</w:t>
      </w:r>
      <w:r>
        <w:rPr>
          <w:rFonts w:hint="eastAsia"/>
          <w:lang w:eastAsia="zh-CN"/>
        </w:rPr>
        <w:t>.</w:t>
      </w:r>
    </w:p>
    <w:p w:rsidR="001B120D" w:rsidRPr="00772316" w:rsidRDefault="001B120D" w:rsidP="001B120D">
      <w:pPr>
        <w:rPr>
          <w:lang w:val="en-US" w:eastAsia="zh-CN"/>
        </w:rPr>
      </w:pPr>
      <w:r w:rsidRPr="00772316">
        <w:rPr>
          <w:lang w:val="en-US" w:eastAsia="zh-CN"/>
        </w:rPr>
        <w:t>Missing UE requirements with SFN acquisition for inter-RAT RSTD measurements</w:t>
      </w:r>
    </w:p>
    <w:p w:rsidR="001B120D" w:rsidRPr="00772316" w:rsidRDefault="001B120D" w:rsidP="001B120D">
      <w:pPr>
        <w:rPr>
          <w:lang w:val="en-US" w:eastAsia="zh-CN"/>
        </w:rPr>
      </w:pPr>
      <w:r w:rsidRPr="00772316">
        <w:rPr>
          <w:lang w:val="en-US" w:eastAsia="zh-CN"/>
        </w:rPr>
        <w:t>Summary of change:</w:t>
      </w:r>
    </w:p>
    <w:p w:rsidR="001B120D" w:rsidRPr="00772316" w:rsidRDefault="001B120D" w:rsidP="001B120D">
      <w:pPr>
        <w:ind w:leftChars="100" w:left="200"/>
        <w:rPr>
          <w:lang w:val="en-US" w:eastAsia="zh-CN"/>
        </w:rPr>
      </w:pPr>
      <w:r w:rsidRPr="00772316">
        <w:rPr>
          <w:lang w:val="en-US" w:eastAsia="zh-CN"/>
        </w:rPr>
        <w:t>UE requirements with SFN acquisition for inter-RAT RSTD measurements are introduced</w:t>
      </w:r>
    </w:p>
    <w:p w:rsidR="001B120D" w:rsidRDefault="001B120D" w:rsidP="001B120D">
      <w:pPr>
        <w:rPr>
          <w:rFonts w:ascii="Arial" w:hAnsi="Arial" w:cs="Arial"/>
          <w:b/>
          <w:lang w:eastAsia="zh-CN"/>
        </w:rPr>
      </w:pPr>
      <w:r>
        <w:rPr>
          <w:rFonts w:ascii="Arial" w:hAnsi="Arial" w:cs="Arial"/>
          <w:b/>
        </w:rPr>
        <w:t xml:space="preserve">Discussion: </w:t>
      </w:r>
    </w:p>
    <w:p w:rsidR="001B120D" w:rsidRDefault="001B120D" w:rsidP="001B120D">
      <w:pPr>
        <w:rPr>
          <w:lang w:eastAsia="zh-CN"/>
        </w:rPr>
      </w:pP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056625">
        <w:rPr>
          <w:rFonts w:ascii="Arial" w:hAnsi="Arial" w:cs="Arial"/>
          <w:b/>
          <w:highlight w:val="green"/>
        </w:rPr>
        <w:t>Endorsed</w:t>
      </w:r>
      <w:r w:rsidRPr="00056625">
        <w:rPr>
          <w:rFonts w:ascii="Arial" w:hAnsi="Arial" w:cs="Arial"/>
          <w:b/>
          <w:highlight w:val="green"/>
        </w:rPr>
        <w:br/>
      </w:r>
      <w:r w:rsidRPr="00056625">
        <w:rPr>
          <w:rFonts w:ascii="Arial" w:hAnsi="Arial" w:cs="Arial"/>
          <w:b/>
          <w:highlight w:val="green"/>
        </w:rPr>
        <w:br/>
      </w:r>
    </w:p>
    <w:p w:rsidR="001B120D" w:rsidRPr="001655B1" w:rsidRDefault="001B120D" w:rsidP="001B120D">
      <w:pPr>
        <w:rPr>
          <w:rFonts w:ascii="Arial" w:hAnsi="Arial" w:cs="Arial"/>
          <w:b/>
          <w:i/>
          <w:color w:val="C00000"/>
          <w:sz w:val="24"/>
          <w:szCs w:val="24"/>
          <w:lang w:eastAsia="zh-CN"/>
        </w:rPr>
      </w:pPr>
      <w:r w:rsidRPr="001655B1">
        <w:rPr>
          <w:rFonts w:ascii="Arial" w:hAnsi="Arial" w:cs="Arial"/>
          <w:b/>
          <w:i/>
          <w:color w:val="C00000"/>
          <w:sz w:val="24"/>
          <w:szCs w:val="24"/>
          <w:lang w:eastAsia="zh-CN"/>
        </w:rPr>
        <w:t>Corrections in the inter-RAT RSTD measurement requirements</w:t>
      </w:r>
    </w:p>
    <w:p w:rsidR="001B120D" w:rsidRDefault="00BF02D3" w:rsidP="001B120D">
      <w:pPr>
        <w:rPr>
          <w:i/>
        </w:rPr>
      </w:pPr>
      <w:hyperlink r:id="rId1761" w:history="1">
        <w:r w:rsidR="001B120D">
          <w:rPr>
            <w:rStyle w:val="Hyperlink"/>
            <w:rFonts w:ascii="Arial" w:hAnsi="Arial" w:cs="Arial"/>
            <w:b/>
            <w:sz w:val="24"/>
          </w:rPr>
          <w:t>R4-1811002</w:t>
        </w:r>
      </w:hyperlink>
      <w:r w:rsidR="001B120D">
        <w:rPr>
          <w:b/>
        </w:rPr>
        <w:tab/>
        <w:t>Inter-RAT E-UTRA RSTD requirements in RRC_CONNECTED for SA NR</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Inter-RAT E-UTRA RSTD requirements in RRC_CONNECTED for SA NR</w:t>
      </w:r>
      <w:r>
        <w:rPr>
          <w:rFonts w:hint="eastAsia"/>
          <w:lang w:eastAsia="zh-CN"/>
        </w:rPr>
        <w:t>.</w:t>
      </w:r>
    </w:p>
    <w:p w:rsidR="001B120D" w:rsidRPr="00495C3F" w:rsidRDefault="001B120D" w:rsidP="001B120D">
      <w:pPr>
        <w:rPr>
          <w:lang w:val="en-US" w:eastAsia="zh-CN"/>
        </w:rPr>
      </w:pPr>
      <w:r w:rsidRPr="00495C3F">
        <w:rPr>
          <w:lang w:val="en-US" w:eastAsia="zh-CN"/>
        </w:rPr>
        <w:t>Inter-RAT RSTD requirements are not complete</w:t>
      </w:r>
    </w:p>
    <w:p w:rsidR="001B120D" w:rsidRPr="00495C3F" w:rsidRDefault="001B120D" w:rsidP="001B120D">
      <w:pPr>
        <w:rPr>
          <w:lang w:val="en-US" w:eastAsia="zh-CN"/>
        </w:rPr>
      </w:pPr>
      <w:r w:rsidRPr="00495C3F">
        <w:rPr>
          <w:lang w:val="en-US" w:eastAsia="zh-CN"/>
        </w:rPr>
        <w:t>Summary of change:</w:t>
      </w:r>
    </w:p>
    <w:p w:rsidR="001B120D" w:rsidRPr="00495C3F" w:rsidRDefault="001B120D" w:rsidP="001B120D">
      <w:pPr>
        <w:ind w:leftChars="100" w:left="200"/>
        <w:rPr>
          <w:lang w:val="en-US" w:eastAsia="zh-CN"/>
        </w:rPr>
      </w:pPr>
      <w:r w:rsidRPr="00495C3F">
        <w:rPr>
          <w:lang w:val="en-US" w:eastAsia="zh-CN"/>
        </w:rPr>
        <w:t>References to side conditions and accuracy requirements are added</w:t>
      </w:r>
    </w:p>
    <w:p w:rsidR="001B120D" w:rsidRPr="00495C3F" w:rsidRDefault="001B120D" w:rsidP="001B120D">
      <w:pPr>
        <w:ind w:leftChars="100" w:left="200"/>
        <w:rPr>
          <w:lang w:val="en-US" w:eastAsia="zh-CN"/>
        </w:rPr>
      </w:pPr>
      <w:r w:rsidRPr="00495C3F">
        <w:rPr>
          <w:lang w:val="en-US" w:eastAsia="zh-CN"/>
        </w:rPr>
        <w:t>Reference to 38.305 is added</w:t>
      </w:r>
    </w:p>
    <w:p w:rsidR="001B120D" w:rsidRPr="00495C3F" w:rsidRDefault="001B120D" w:rsidP="001B120D">
      <w:pPr>
        <w:ind w:leftChars="100" w:left="200"/>
        <w:rPr>
          <w:lang w:val="en-US" w:eastAsia="zh-CN"/>
        </w:rPr>
      </w:pPr>
      <w:r w:rsidRPr="00495C3F">
        <w:rPr>
          <w:lang w:val="en-US" w:eastAsia="zh-CN"/>
        </w:rPr>
        <w:t>Reference to 36.211 is corrected</w:t>
      </w:r>
    </w:p>
    <w:p w:rsidR="001B120D" w:rsidRPr="00495C3F" w:rsidRDefault="001B120D" w:rsidP="001B120D">
      <w:pPr>
        <w:ind w:leftChars="100" w:left="200"/>
        <w:rPr>
          <w:lang w:val="en-US" w:eastAsia="zh-CN"/>
        </w:rPr>
      </w:pPr>
      <w:r w:rsidRPr="00495C3F">
        <w:rPr>
          <w:lang w:val="en-US" w:eastAsia="zh-CN"/>
        </w:rPr>
        <w:t>LPP Information Elements are confirmed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Huawei: I noticed that E</w:t>
      </w:r>
      <w:r>
        <w:rPr>
          <w:lang w:eastAsia="zh-CN"/>
        </w:rPr>
        <w:t>r</w:t>
      </w:r>
      <w:r>
        <w:rPr>
          <w:rFonts w:hint="eastAsia"/>
          <w:lang w:eastAsia="zh-CN"/>
        </w:rPr>
        <w:t xml:space="preserve">icsson provided more than 10 CRs. It is quite difficult for us to check. </w:t>
      </w:r>
      <w:r>
        <w:rPr>
          <w:lang w:eastAsia="zh-CN"/>
        </w:rPr>
        <w:t>C</w:t>
      </w:r>
      <w:r>
        <w:rPr>
          <w:rFonts w:hint="eastAsia"/>
          <w:lang w:eastAsia="zh-CN"/>
        </w:rPr>
        <w:t xml:space="preserve">an Ericsson use one CR to capture the </w:t>
      </w:r>
      <w:r>
        <w:rPr>
          <w:lang w:eastAsia="zh-CN"/>
        </w:rPr>
        <w:t>similar</w:t>
      </w:r>
      <w:r>
        <w:rPr>
          <w:rFonts w:hint="eastAsia"/>
          <w:lang w:eastAsia="zh-CN"/>
        </w:rPr>
        <w:t xml:space="preserve"> change?</w:t>
      </w:r>
    </w:p>
    <w:p w:rsidR="001B120D" w:rsidRDefault="001B120D" w:rsidP="001B120D">
      <w:pPr>
        <w:rPr>
          <w:lang w:eastAsia="zh-CN"/>
        </w:rPr>
      </w:pPr>
      <w:r>
        <w:rPr>
          <w:rFonts w:hint="eastAsia"/>
          <w:lang w:eastAsia="zh-CN"/>
        </w:rPr>
        <w:tab/>
        <w:t xml:space="preserve">Ericsson: I do not have editorial changes on </w:t>
      </w:r>
      <w:r>
        <w:rPr>
          <w:lang w:eastAsia="zh-CN"/>
        </w:rPr>
        <w:t>the</w:t>
      </w:r>
      <w:r>
        <w:rPr>
          <w:rFonts w:hint="eastAsia"/>
          <w:lang w:eastAsia="zh-CN"/>
        </w:rPr>
        <w:t xml:space="preserve"> CR.</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7E7891">
        <w:rPr>
          <w:rFonts w:ascii="Arial" w:hAnsi="Arial" w:cs="Arial"/>
          <w:b/>
          <w:highlight w:val="green"/>
        </w:rPr>
        <w:t>Endorsed</w:t>
      </w:r>
      <w:r w:rsidRPr="007E7891">
        <w:rPr>
          <w:rFonts w:ascii="Arial" w:hAnsi="Arial" w:cs="Arial"/>
          <w:b/>
          <w:highlight w:val="green"/>
        </w:rPr>
        <w:br/>
      </w:r>
      <w:r w:rsidRPr="007E7891">
        <w:rPr>
          <w:rFonts w:ascii="Arial" w:hAnsi="Arial" w:cs="Arial"/>
          <w:b/>
          <w:highlight w:val="green"/>
        </w:rPr>
        <w:br/>
      </w:r>
    </w:p>
    <w:p w:rsidR="001B120D" w:rsidRPr="001655B1" w:rsidRDefault="001B120D" w:rsidP="001B120D">
      <w:pPr>
        <w:rPr>
          <w:rFonts w:ascii="Arial" w:hAnsi="Arial" w:cs="Arial"/>
          <w:b/>
          <w:i/>
          <w:color w:val="C00000"/>
          <w:sz w:val="24"/>
          <w:szCs w:val="24"/>
          <w:lang w:eastAsia="zh-CN"/>
        </w:rPr>
      </w:pPr>
      <w:r w:rsidRPr="001655B1">
        <w:rPr>
          <w:rFonts w:ascii="Arial" w:hAnsi="Arial" w:cs="Arial"/>
          <w:b/>
          <w:i/>
          <w:color w:val="C00000"/>
          <w:sz w:val="24"/>
          <w:szCs w:val="24"/>
          <w:lang w:eastAsia="zh-CN"/>
        </w:rPr>
        <w:t>Corrections in the inter-RAT E-CID measurement requirements</w:t>
      </w:r>
    </w:p>
    <w:p w:rsidR="001B120D" w:rsidRDefault="00BF02D3" w:rsidP="001B120D">
      <w:pPr>
        <w:rPr>
          <w:i/>
        </w:rPr>
      </w:pPr>
      <w:hyperlink r:id="rId1762" w:history="1">
        <w:r w:rsidR="001B120D">
          <w:rPr>
            <w:rStyle w:val="Hyperlink"/>
            <w:rFonts w:ascii="Arial" w:hAnsi="Arial" w:cs="Arial"/>
            <w:b/>
            <w:sz w:val="24"/>
          </w:rPr>
          <w:t>R4-1811003</w:t>
        </w:r>
      </w:hyperlink>
      <w:r w:rsidR="001B120D">
        <w:rPr>
          <w:b/>
        </w:rPr>
        <w:tab/>
        <w:t>Inter-RAT E-UTRA E-CID requirements in RRC_CONNECTED for SA NR</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Pr="00495C3F" w:rsidRDefault="001B120D" w:rsidP="001B120D">
      <w:pPr>
        <w:rPr>
          <w:lang w:val="en-US" w:eastAsia="zh-CN"/>
        </w:rPr>
      </w:pPr>
      <w:r w:rsidRPr="00495C3F">
        <w:rPr>
          <w:lang w:val="en-US" w:eastAsia="zh-CN"/>
        </w:rPr>
        <w:t>Inter-RAT E-CID measurements are currently incomplete</w:t>
      </w:r>
    </w:p>
    <w:p w:rsidR="001B120D" w:rsidRPr="00495C3F" w:rsidRDefault="001B120D" w:rsidP="001B120D">
      <w:pPr>
        <w:rPr>
          <w:lang w:val="en-US" w:eastAsia="zh-CN"/>
        </w:rPr>
      </w:pPr>
      <w:r w:rsidRPr="00495C3F">
        <w:rPr>
          <w:lang w:val="en-US" w:eastAsia="zh-CN"/>
        </w:rPr>
        <w:t>Summary of change:</w:t>
      </w:r>
    </w:p>
    <w:p w:rsidR="001B120D" w:rsidRPr="00495C3F" w:rsidRDefault="001B120D" w:rsidP="001B120D">
      <w:pPr>
        <w:ind w:leftChars="100" w:left="200"/>
        <w:rPr>
          <w:lang w:val="en-US" w:eastAsia="zh-CN"/>
        </w:rPr>
      </w:pPr>
      <w:r w:rsidRPr="00495C3F">
        <w:rPr>
          <w:lang w:val="en-US" w:eastAsia="zh-CN"/>
        </w:rPr>
        <w:t>References to the accuracy requirements are added</w:t>
      </w:r>
    </w:p>
    <w:p w:rsidR="001B120D" w:rsidRPr="00495C3F" w:rsidRDefault="001B120D" w:rsidP="001B120D">
      <w:pPr>
        <w:ind w:leftChars="100" w:left="200"/>
        <w:rPr>
          <w:lang w:val="en-US" w:eastAsia="zh-CN"/>
        </w:rPr>
      </w:pPr>
      <w:r w:rsidRPr="00495C3F">
        <w:rPr>
          <w:lang w:val="en-US" w:eastAsia="zh-CN"/>
        </w:rPr>
        <w:t>LPP information Elements are confirmed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7E7891">
        <w:rPr>
          <w:rFonts w:ascii="Arial" w:hAnsi="Arial" w:cs="Arial"/>
          <w:b/>
          <w:highlight w:val="green"/>
        </w:rPr>
        <w:t>Endorsed</w:t>
      </w:r>
      <w:r w:rsidRPr="007E7891">
        <w:rPr>
          <w:rFonts w:ascii="Arial" w:hAnsi="Arial" w:cs="Arial"/>
          <w:b/>
          <w:highlight w:val="green"/>
        </w:rPr>
        <w:br/>
      </w:r>
      <w:r w:rsidRPr="007E7891">
        <w:rPr>
          <w:rFonts w:ascii="Arial" w:hAnsi="Arial" w:cs="Arial"/>
          <w:b/>
          <w:highlight w:val="green"/>
        </w:rPr>
        <w:br/>
      </w:r>
    </w:p>
    <w:p w:rsidR="001B120D" w:rsidRPr="001655B1" w:rsidRDefault="001B120D" w:rsidP="001B120D">
      <w:pPr>
        <w:rPr>
          <w:rFonts w:ascii="Arial" w:hAnsi="Arial" w:cs="Arial"/>
          <w:b/>
          <w:i/>
          <w:color w:val="C00000"/>
          <w:sz w:val="24"/>
          <w:szCs w:val="24"/>
          <w:lang w:eastAsia="zh-CN"/>
        </w:rPr>
      </w:pPr>
      <w:r w:rsidRPr="001655B1">
        <w:rPr>
          <w:rFonts w:ascii="Arial" w:hAnsi="Arial" w:cs="Arial"/>
          <w:b/>
          <w:i/>
          <w:color w:val="C00000"/>
          <w:sz w:val="24"/>
          <w:szCs w:val="24"/>
          <w:lang w:eastAsia="zh-CN"/>
        </w:rPr>
        <w:t>Corrections in the inter-RAT RRM measurement requirements</w:t>
      </w:r>
    </w:p>
    <w:p w:rsidR="001B120D" w:rsidRDefault="00BF02D3" w:rsidP="001B120D">
      <w:pPr>
        <w:rPr>
          <w:i/>
        </w:rPr>
      </w:pPr>
      <w:hyperlink r:id="rId1763" w:history="1">
        <w:r w:rsidR="001B120D">
          <w:rPr>
            <w:rStyle w:val="Hyperlink"/>
            <w:rFonts w:ascii="Arial" w:hAnsi="Arial" w:cs="Arial"/>
            <w:b/>
            <w:sz w:val="24"/>
          </w:rPr>
          <w:t>R4-1811004</w:t>
        </w:r>
      </w:hyperlink>
      <w:r w:rsidR="001B120D">
        <w:rPr>
          <w:b/>
        </w:rPr>
        <w:tab/>
        <w:t>Inter-RAT E-UTRA requirements in RRC_CONNECTED for SA NR</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Pr="00D5317A" w:rsidRDefault="001B120D" w:rsidP="001B120D">
      <w:pPr>
        <w:rPr>
          <w:lang w:val="en-US" w:eastAsia="zh-CN"/>
        </w:rPr>
      </w:pPr>
      <w:r w:rsidRPr="00D5317A">
        <w:rPr>
          <w:lang w:val="en-US" w:eastAsia="zh-CN"/>
        </w:rPr>
        <w:t>Inter-RAT E-UTRA requirements in RRC_CONNECTED for SA NR are not complete</w:t>
      </w:r>
    </w:p>
    <w:p w:rsidR="001B120D" w:rsidRPr="00D5317A" w:rsidRDefault="001B120D" w:rsidP="001B120D">
      <w:pPr>
        <w:rPr>
          <w:lang w:val="en-US" w:eastAsia="zh-CN"/>
        </w:rPr>
      </w:pPr>
      <w:r w:rsidRPr="00D5317A">
        <w:rPr>
          <w:lang w:val="en-US" w:eastAsia="zh-CN"/>
        </w:rPr>
        <w:t>Summary of change:</w:t>
      </w:r>
    </w:p>
    <w:p w:rsidR="001B120D" w:rsidRPr="00D5317A" w:rsidRDefault="001B120D" w:rsidP="001B120D">
      <w:pPr>
        <w:ind w:leftChars="100" w:left="200"/>
        <w:rPr>
          <w:lang w:val="en-US" w:eastAsia="zh-CN"/>
        </w:rPr>
      </w:pPr>
      <w:r w:rsidRPr="00D5317A">
        <w:rPr>
          <w:lang w:val="en-US" w:eastAsia="zh-CN"/>
        </w:rPr>
        <w:lastRenderedPageBreak/>
        <w:t>Side conditions are clarified</w:t>
      </w:r>
    </w:p>
    <w:p w:rsidR="001B120D" w:rsidRPr="00D5317A" w:rsidRDefault="001B120D" w:rsidP="001B120D">
      <w:pPr>
        <w:ind w:leftChars="100" w:left="200"/>
        <w:rPr>
          <w:lang w:val="en-US" w:eastAsia="zh-CN"/>
        </w:rPr>
      </w:pPr>
      <w:r w:rsidRPr="00D5317A">
        <w:rPr>
          <w:lang w:val="en-US" w:eastAsia="zh-CN"/>
        </w:rPr>
        <w:t>References to the accuracy requirements are added</w:t>
      </w:r>
    </w:p>
    <w:p w:rsidR="001B120D" w:rsidRPr="00D5317A" w:rsidRDefault="001B120D" w:rsidP="001B120D">
      <w:pPr>
        <w:ind w:leftChars="100" w:left="200"/>
        <w:rPr>
          <w:lang w:val="en-US" w:eastAsia="zh-CN"/>
        </w:rPr>
      </w:pPr>
      <w:r w:rsidRPr="00D5317A">
        <w:rPr>
          <w:lang w:val="en-US" w:eastAsia="zh-CN"/>
        </w:rPr>
        <w:t>Missing RS-SINR measurement requirements are added</w:t>
      </w:r>
    </w:p>
    <w:p w:rsidR="001B120D" w:rsidRPr="00D5317A" w:rsidRDefault="001B120D" w:rsidP="001B120D">
      <w:pPr>
        <w:ind w:leftChars="100" w:left="200"/>
        <w:rPr>
          <w:lang w:val="en-US" w:eastAsia="zh-CN"/>
        </w:rPr>
      </w:pPr>
      <w:r w:rsidRPr="00D5317A">
        <w:rPr>
          <w:lang w:val="en-US" w:eastAsia="zh-CN"/>
        </w:rPr>
        <w:t>A few smaller editorial corrections are made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7E7891">
        <w:rPr>
          <w:rFonts w:ascii="Arial" w:hAnsi="Arial" w:cs="Arial"/>
          <w:b/>
          <w:highlight w:val="green"/>
        </w:rPr>
        <w:t>Endorsed</w:t>
      </w:r>
      <w:r w:rsidRPr="007E7891">
        <w:rPr>
          <w:rFonts w:ascii="Arial" w:hAnsi="Arial" w:cs="Arial"/>
          <w:b/>
          <w:highlight w:val="green"/>
        </w:rPr>
        <w:br/>
      </w:r>
      <w:r w:rsidRPr="007E7891">
        <w:rPr>
          <w:rFonts w:ascii="Arial" w:hAnsi="Arial" w:cs="Arial"/>
          <w:b/>
          <w:highlight w:val="green"/>
        </w:rPr>
        <w:br/>
      </w:r>
    </w:p>
    <w:p w:rsidR="001B120D" w:rsidRDefault="001B120D" w:rsidP="001B120D">
      <w:pPr>
        <w:pStyle w:val="Heading4"/>
      </w:pPr>
      <w:bookmarkStart w:id="827" w:name="_Toc522024811"/>
      <w:bookmarkStart w:id="828" w:name="_Toc523514310"/>
      <w:r>
        <w:t>7.11.10</w:t>
      </w:r>
      <w:r>
        <w:tab/>
        <w:t>CSI-RS based RRM (RSRP/RSRQ/RS-SINR) [NR_newRAT-Core]</w:t>
      </w:r>
      <w:bookmarkEnd w:id="827"/>
      <w:bookmarkEnd w:id="828"/>
    </w:p>
    <w:p w:rsidR="001B120D" w:rsidRPr="001655B1" w:rsidRDefault="001B120D" w:rsidP="001B120D">
      <w:pPr>
        <w:rPr>
          <w:rFonts w:ascii="Arial" w:hAnsi="Arial" w:cs="Arial"/>
          <w:b/>
          <w:i/>
          <w:color w:val="C00000"/>
          <w:sz w:val="24"/>
          <w:szCs w:val="24"/>
          <w:lang w:eastAsia="zh-CN"/>
        </w:rPr>
      </w:pPr>
      <w:r w:rsidRPr="001655B1">
        <w:rPr>
          <w:rFonts w:ascii="Arial" w:hAnsi="Arial" w:cs="Arial" w:hint="eastAsia"/>
          <w:b/>
          <w:i/>
          <w:color w:val="C00000"/>
          <w:sz w:val="24"/>
          <w:szCs w:val="24"/>
          <w:lang w:eastAsia="zh-CN"/>
        </w:rPr>
        <w:t>L3 mobility</w:t>
      </w:r>
    </w:p>
    <w:p w:rsidR="001B120D" w:rsidRDefault="00BF02D3" w:rsidP="001B120D">
      <w:pPr>
        <w:rPr>
          <w:i/>
        </w:rPr>
      </w:pPr>
      <w:hyperlink r:id="rId1764" w:history="1">
        <w:r w:rsidR="001B120D">
          <w:rPr>
            <w:rStyle w:val="Hyperlink"/>
            <w:rFonts w:ascii="Arial" w:hAnsi="Arial" w:cs="Arial"/>
            <w:b/>
            <w:sz w:val="24"/>
          </w:rPr>
          <w:t>R4-1811312</w:t>
        </w:r>
      </w:hyperlink>
      <w:r w:rsidR="001B120D">
        <w:rPr>
          <w:b/>
        </w:rPr>
        <w:tab/>
        <w:t>CSI-RS base measurements for L3 mobility</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D5317A" w:rsidRDefault="001B120D" w:rsidP="001B120D">
      <w:r w:rsidRPr="00D5317A">
        <w:t>In this paper we continue to discuss some of the general parts of CSI-RS for L3 mobility and in particular we look at the CSI-RS based mobility and we make following observations:</w:t>
      </w:r>
    </w:p>
    <w:p w:rsidR="001B120D" w:rsidRPr="00D5317A" w:rsidRDefault="001B120D" w:rsidP="001B120D">
      <w:r>
        <w:rPr>
          <w:rFonts w:hint="eastAsia"/>
          <w:lang w:eastAsia="zh-CN"/>
        </w:rPr>
        <w:t xml:space="preserve">Propsoal 1: </w:t>
      </w:r>
      <w:r w:rsidRPr="00D5317A">
        <w:t>Define intra-frequency CSI-RS based measurements accuracies for L3 mobility including all densities.</w:t>
      </w:r>
    </w:p>
    <w:p w:rsidR="001B120D" w:rsidRPr="00D5317A" w:rsidRDefault="001B120D" w:rsidP="001B120D">
      <w:r w:rsidRPr="00D5317A">
        <w:t>In [REF] we have provided a draft CR capturing the proposed requirement.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Qualcomm: We have concern on the proposal.</w:t>
      </w:r>
    </w:p>
    <w:p w:rsidR="001B120D" w:rsidRDefault="001B120D" w:rsidP="001B120D">
      <w:pPr>
        <w:rPr>
          <w:lang w:eastAsia="zh-CN"/>
        </w:rPr>
      </w:pPr>
      <w:r>
        <w:rPr>
          <w:rFonts w:hint="eastAsia"/>
          <w:lang w:eastAsia="zh-CN"/>
        </w:rPr>
        <w:t xml:space="preserve">Intel: We have technique concern on the </w:t>
      </w:r>
      <w:r>
        <w:rPr>
          <w:lang w:eastAsia="zh-CN"/>
        </w:rPr>
        <w:t>proposal</w:t>
      </w:r>
      <w:r>
        <w:rPr>
          <w:rFonts w:hint="eastAsia"/>
          <w:lang w:eastAsia="zh-CN"/>
        </w:rPr>
        <w:t xml:space="preserve"> in our prevous paper.</w:t>
      </w:r>
    </w:p>
    <w:p w:rsidR="001B120D" w:rsidRDefault="001B120D" w:rsidP="001B120D">
      <w:pPr>
        <w:rPr>
          <w:lang w:eastAsia="zh-CN"/>
        </w:rPr>
      </w:pPr>
      <w:r>
        <w:rPr>
          <w:rFonts w:hint="eastAsia"/>
          <w:lang w:eastAsia="zh-CN"/>
        </w:rPr>
        <w:tab/>
        <w:t>Nokia: The results show here CSI-RS is single shot. We need do some averaging to get some accuracy. The network will configure the density.</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765" w:history="1">
        <w:r w:rsidR="001B120D">
          <w:rPr>
            <w:rStyle w:val="Hyperlink"/>
            <w:rFonts w:ascii="Arial" w:hAnsi="Arial" w:cs="Arial"/>
            <w:b/>
            <w:sz w:val="24"/>
          </w:rPr>
          <w:t>R4-1811313</w:t>
        </w:r>
      </w:hyperlink>
      <w:r w:rsidR="001B120D">
        <w:rPr>
          <w:b/>
        </w:rPr>
        <w:tab/>
        <w:t>CR for introducing measurement period for CSI-RS L3 measurements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D5317A" w:rsidRDefault="001B120D" w:rsidP="001B120D">
      <w:r w:rsidRPr="00D5317A">
        <w:t>Updating the section 9.2.5.2 regarding Intra-frequency measurement requirements.</w:t>
      </w:r>
    </w:p>
    <w:p w:rsidR="001B120D" w:rsidRPr="00D5317A" w:rsidRDefault="001B120D" w:rsidP="001B120D">
      <w:r w:rsidRPr="00D5317A">
        <w:t>Summary of change:</w:t>
      </w:r>
    </w:p>
    <w:p w:rsidR="001B120D" w:rsidRPr="00D5317A" w:rsidRDefault="001B120D" w:rsidP="001B120D">
      <w:pPr>
        <w:ind w:leftChars="100" w:left="200"/>
        <w:rPr>
          <w:lang w:eastAsia="zh-CN"/>
        </w:rPr>
      </w:pPr>
      <w:r w:rsidRPr="00D5317A">
        <w:t>Section 9.2.5.2 updated to capture UE measurement averaging assumption when UE Rx beam forming is applied in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Intel: We do not see too much benefit to do the </w:t>
      </w:r>
      <w:r>
        <w:rPr>
          <w:lang w:eastAsia="zh-CN"/>
        </w:rPr>
        <w:t>measurement</w:t>
      </w:r>
      <w:r>
        <w:rPr>
          <w:rFonts w:hint="eastAsia"/>
          <w:lang w:eastAsia="zh-CN"/>
        </w:rPr>
        <w:t xml:space="preserve"> based on CSI. For intra-frequency handover, it does not make too </w:t>
      </w:r>
      <w:r>
        <w:rPr>
          <w:lang w:eastAsia="zh-CN"/>
        </w:rPr>
        <w:t>much</w:t>
      </w:r>
      <w:r>
        <w:rPr>
          <w:rFonts w:hint="eastAsia"/>
          <w:lang w:eastAsia="zh-CN"/>
        </w:rPr>
        <w:t xml:space="preserve"> sense.</w:t>
      </w:r>
    </w:p>
    <w:p w:rsidR="001B120D" w:rsidRDefault="001B120D" w:rsidP="001B120D">
      <w:pPr>
        <w:rPr>
          <w:lang w:eastAsia="zh-CN"/>
        </w:rPr>
      </w:pPr>
      <w:r>
        <w:rPr>
          <w:rFonts w:hint="eastAsia"/>
          <w:lang w:eastAsia="zh-CN"/>
        </w:rPr>
        <w:tab/>
        <w:t>Nokia: Why does RAN1 do CSI-RS? The point is you won</w:t>
      </w:r>
      <w:r>
        <w:rPr>
          <w:lang w:eastAsia="zh-CN"/>
        </w:rPr>
        <w:t>’</w:t>
      </w:r>
      <w:r>
        <w:rPr>
          <w:rFonts w:hint="eastAsia"/>
          <w:lang w:eastAsia="zh-CN"/>
        </w:rPr>
        <w:t>t do CSI-RS measurement.</w:t>
      </w:r>
    </w:p>
    <w:p w:rsidR="001B120D" w:rsidRDefault="001B120D" w:rsidP="001B120D">
      <w:pPr>
        <w:rPr>
          <w:lang w:eastAsia="zh-CN"/>
        </w:rPr>
      </w:pPr>
      <w:r>
        <w:rPr>
          <w:rFonts w:hint="eastAsia"/>
          <w:lang w:eastAsia="zh-CN"/>
        </w:rPr>
        <w:lastRenderedPageBreak/>
        <w:t xml:space="preserve">Mediatek: it is too </w:t>
      </w:r>
      <w:r>
        <w:rPr>
          <w:lang w:eastAsia="zh-CN"/>
        </w:rPr>
        <w:t>premature</w:t>
      </w:r>
      <w:r>
        <w:rPr>
          <w:rFonts w:hint="eastAsia"/>
          <w:lang w:eastAsia="zh-CN"/>
        </w:rPr>
        <w:t xml:space="preserve"> to have CR. Do you know which one is inter or intra?</w:t>
      </w:r>
    </w:p>
    <w:p w:rsidR="001B120D" w:rsidRDefault="001B120D" w:rsidP="001B120D">
      <w:pPr>
        <w:rPr>
          <w:lang w:eastAsia="zh-CN"/>
        </w:rPr>
      </w:pPr>
      <w:r>
        <w:rPr>
          <w:rFonts w:hint="eastAsia"/>
          <w:lang w:eastAsia="zh-CN"/>
        </w:rPr>
        <w:tab/>
        <w:t>Nokia: WE do have the situation for intra-frequency CSI-RS measurement and inter-frequency.</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4"/>
      </w:pPr>
      <w:bookmarkStart w:id="829" w:name="_Toc522024812"/>
      <w:bookmarkStart w:id="830" w:name="_Toc523514311"/>
      <w:r>
        <w:t>7.11.11</w:t>
      </w:r>
      <w:r>
        <w:tab/>
        <w:t>Other requirements [NR_newRAT-Core]</w:t>
      </w:r>
      <w:bookmarkEnd w:id="829"/>
      <w:bookmarkEnd w:id="830"/>
    </w:p>
    <w:p w:rsidR="001B120D" w:rsidRPr="001655B1" w:rsidRDefault="001B120D" w:rsidP="001B120D">
      <w:pPr>
        <w:rPr>
          <w:rFonts w:ascii="Arial" w:hAnsi="Arial" w:cs="Arial"/>
          <w:b/>
          <w:i/>
          <w:color w:val="C00000"/>
          <w:sz w:val="24"/>
          <w:szCs w:val="24"/>
          <w:lang w:eastAsia="zh-CN"/>
        </w:rPr>
      </w:pPr>
      <w:r w:rsidRPr="001655B1">
        <w:rPr>
          <w:rFonts w:ascii="Arial" w:hAnsi="Arial" w:cs="Arial" w:hint="eastAsia"/>
          <w:b/>
          <w:i/>
          <w:color w:val="C00000"/>
          <w:sz w:val="24"/>
          <w:szCs w:val="24"/>
          <w:lang w:eastAsia="zh-CN"/>
        </w:rPr>
        <w:t>ANR and reply LS to RAN2</w:t>
      </w:r>
    </w:p>
    <w:p w:rsidR="001B120D" w:rsidRDefault="00BF02D3" w:rsidP="001B120D">
      <w:pPr>
        <w:rPr>
          <w:i/>
        </w:rPr>
      </w:pPr>
      <w:hyperlink r:id="rId1766" w:history="1">
        <w:r w:rsidR="001B120D">
          <w:rPr>
            <w:rStyle w:val="Hyperlink"/>
            <w:rFonts w:ascii="Arial" w:hAnsi="Arial" w:cs="Arial"/>
            <w:b/>
            <w:sz w:val="24"/>
          </w:rPr>
          <w:t>R4-1809731</w:t>
        </w:r>
      </w:hyperlink>
      <w:r w:rsidR="001B120D">
        <w:rPr>
          <w:b/>
        </w:rPr>
        <w:tab/>
        <w:t>Discussion on ANR for NR</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Discussion paper related to RAN2 LS on ANR for NR</w:t>
      </w:r>
    </w:p>
    <w:p w:rsidR="001B120D" w:rsidRPr="00F75249" w:rsidRDefault="001B120D" w:rsidP="001B120D">
      <w:pPr>
        <w:rPr>
          <w:lang w:val="en-US" w:eastAsia="zh-CN"/>
        </w:rPr>
      </w:pPr>
      <w:r w:rsidRPr="00F75249">
        <w:rPr>
          <w:lang w:val="en-US" w:eastAsia="zh-CN"/>
        </w:rPr>
        <w:t>Proposal 1 : T321 is 1 second for UE served by LTE cell towards NR cell (with and without EN-DC configured),</w:t>
      </w:r>
      <w:r w:rsidRPr="00F75249">
        <w:rPr>
          <w:lang w:val="en-US" w:eastAsia="zh-CN"/>
        </w:rPr>
        <w:tab/>
        <w:t>UE served by NR cell towards NR cell (with and without EN-DC configured), and UE served by NR cell towards LTE cell (without EN-DC configured)</w:t>
      </w:r>
    </w:p>
    <w:p w:rsidR="001B120D" w:rsidRPr="00F75249" w:rsidRDefault="001B120D" w:rsidP="001B120D">
      <w:pPr>
        <w:rPr>
          <w:lang w:val="en-US" w:eastAsia="zh-CN"/>
        </w:rPr>
      </w:pPr>
      <w:r w:rsidRPr="00F75249">
        <w:rPr>
          <w:lang w:val="en-US" w:eastAsia="zh-CN"/>
        </w:rPr>
        <w:t>Proposal 2: RAN4 inform RAN2 that no reason is foreseen why autonomous gap ANR would not be feasible for the cases of interest to RAN2 including NR target cell CGI reading. RAN4 also informs RAN2 that it is not planned for RAN4 to work on RRM requirements for this func</w:t>
      </w:r>
      <w:r>
        <w:rPr>
          <w:lang w:val="en-US" w:eastAsia="zh-CN"/>
        </w:rPr>
        <w:t>t</w:t>
      </w:r>
      <w:r>
        <w:rPr>
          <w:rFonts w:hint="eastAsia"/>
          <w:lang w:val="en-US" w:eastAsia="zh-CN"/>
        </w:rPr>
        <w:t>i</w:t>
      </w:r>
      <w:r w:rsidRPr="00F75249">
        <w:rPr>
          <w:lang w:val="en-US" w:eastAsia="zh-CN"/>
        </w:rPr>
        <w:t>onality in release 15.</w:t>
      </w:r>
    </w:p>
    <w:p w:rsidR="001B120D" w:rsidRPr="00F75249" w:rsidRDefault="001B120D" w:rsidP="001B120D">
      <w:pPr>
        <w:rPr>
          <w:lang w:val="en-US" w:eastAsia="zh-CN"/>
        </w:rPr>
      </w:pPr>
      <w:r w:rsidRPr="00F75249">
        <w:rPr>
          <w:lang w:val="en-US" w:eastAsia="zh-CN"/>
        </w:rPr>
        <w:t>Proposal 3: RAN4 informs RAN2 that it is not anticipated to define different requirements for FR1 and FR2 (subject to confirmation / discussion with other companies in RAN4)</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Huawei: we should confirm there is no impact of DRX based ANR on RAN4 specification in Rel-15.</w:t>
      </w:r>
    </w:p>
    <w:p w:rsidR="001B120D" w:rsidRDefault="001B120D" w:rsidP="001B120D">
      <w:pPr>
        <w:rPr>
          <w:lang w:eastAsia="zh-CN"/>
        </w:rPr>
      </w:pPr>
      <w:r>
        <w:rPr>
          <w:rFonts w:hint="eastAsia"/>
          <w:lang w:eastAsia="zh-CN"/>
        </w:rPr>
        <w:t xml:space="preserve">Vivo: To </w:t>
      </w:r>
      <w:r>
        <w:rPr>
          <w:lang w:eastAsia="zh-CN"/>
        </w:rPr>
        <w:t>Huawei</w:t>
      </w:r>
      <w:r>
        <w:rPr>
          <w:rFonts w:hint="eastAsia"/>
          <w:lang w:eastAsia="zh-CN"/>
        </w:rPr>
        <w:t xml:space="preserve">, is the intention to </w:t>
      </w:r>
      <w:r>
        <w:rPr>
          <w:lang w:eastAsia="zh-CN"/>
        </w:rPr>
        <w:t>provide</w:t>
      </w:r>
      <w:r>
        <w:rPr>
          <w:rFonts w:hint="eastAsia"/>
          <w:lang w:eastAsia="zh-CN"/>
        </w:rPr>
        <w:t xml:space="preserve"> feedback to RAN2 that we do not have any specification in REl-15. Is there anything further for RAN2 to do?</w:t>
      </w:r>
    </w:p>
    <w:p w:rsidR="001B120D" w:rsidRDefault="001B120D" w:rsidP="001B120D">
      <w:pPr>
        <w:rPr>
          <w:lang w:eastAsia="zh-CN"/>
        </w:rPr>
      </w:pPr>
      <w:r>
        <w:rPr>
          <w:rFonts w:hint="eastAsia"/>
          <w:lang w:eastAsia="zh-CN"/>
        </w:rPr>
        <w:tab/>
        <w:t xml:space="preserve">Huawei: </w:t>
      </w:r>
      <w:r>
        <w:rPr>
          <w:lang w:eastAsia="zh-CN"/>
        </w:rPr>
        <w:t>A</w:t>
      </w:r>
      <w:r>
        <w:rPr>
          <w:rFonts w:hint="eastAsia"/>
          <w:lang w:eastAsia="zh-CN"/>
        </w:rPr>
        <w:t>t the current stage, RAN4 should not define any requirement.</w:t>
      </w:r>
    </w:p>
    <w:p w:rsidR="001B120D" w:rsidRDefault="001B120D" w:rsidP="001B120D">
      <w:pPr>
        <w:rPr>
          <w:lang w:eastAsia="zh-CN"/>
        </w:rPr>
      </w:pPr>
      <w:r>
        <w:rPr>
          <w:rFonts w:hint="eastAsia"/>
          <w:lang w:eastAsia="zh-CN"/>
        </w:rPr>
        <w:t>E</w:t>
      </w:r>
      <w:r>
        <w:rPr>
          <w:lang w:eastAsia="zh-CN"/>
        </w:rPr>
        <w:t>r</w:t>
      </w:r>
      <w:r>
        <w:rPr>
          <w:rFonts w:hint="eastAsia"/>
          <w:lang w:eastAsia="zh-CN"/>
        </w:rPr>
        <w:t xml:space="preserve">icsson: when DRX based was introduced in LTE, it is best effort. The similar principle we can apply. </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767" w:history="1">
        <w:r w:rsidR="001B120D">
          <w:rPr>
            <w:rStyle w:val="Hyperlink"/>
            <w:rFonts w:ascii="Arial" w:hAnsi="Arial" w:cs="Arial"/>
            <w:b/>
            <w:sz w:val="24"/>
          </w:rPr>
          <w:t>R4-1810015</w:t>
        </w:r>
      </w:hyperlink>
      <w:r w:rsidR="001B120D">
        <w:rPr>
          <w:b/>
        </w:rPr>
        <w:tab/>
        <w:t>Discussion on CGI reading requirement for NR</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DA7DB7" w:rsidRDefault="001B120D" w:rsidP="001B120D">
      <w:r w:rsidRPr="00DA7DB7">
        <w:rPr>
          <w:rFonts w:hint="eastAsia"/>
        </w:rPr>
        <w:t xml:space="preserve">In this </w:t>
      </w:r>
      <w:r w:rsidRPr="00DA7DB7">
        <w:t>paper,</w:t>
      </w:r>
      <w:r w:rsidRPr="00DA7DB7">
        <w:rPr>
          <w:rFonts w:hint="eastAsia"/>
        </w:rPr>
        <w:t xml:space="preserve"> we </w:t>
      </w:r>
      <w:r w:rsidRPr="00DA7DB7">
        <w:t>propose the CGI reading requirement for NR SA toward NR cell. In our opinion, the CGI reading requirement will only depend on the target cell’s delay requirement.</w:t>
      </w:r>
    </w:p>
    <w:p w:rsidR="001B120D" w:rsidRPr="00D56093" w:rsidRDefault="001B120D" w:rsidP="001B120D">
      <w:r>
        <w:fldChar w:fldCharType="begin"/>
      </w:r>
      <w:r>
        <w:instrText xml:space="preserve"> REF _Ref517442722 \h  \* MERGEFORMAT </w:instrText>
      </w:r>
      <w:r>
        <w:fldChar w:fldCharType="separate"/>
      </w:r>
      <w:r w:rsidRPr="00D56093">
        <w:t>Observation 1: Additional AGC/AFC tuning time durations before MIB and before SIB reading are considered in autonomous gap based CGI reading in legacy LTE.</w:t>
      </w:r>
      <w:r>
        <w:fldChar w:fldCharType="end"/>
      </w:r>
    </w:p>
    <w:p w:rsidR="001B120D" w:rsidRPr="00D56093" w:rsidRDefault="001B120D" w:rsidP="001B120D">
      <w:r>
        <w:fldChar w:fldCharType="begin"/>
      </w:r>
      <w:r>
        <w:instrText xml:space="preserve"> REF _Ref521425375 \h  \* MERGEFORMAT </w:instrText>
      </w:r>
      <w:r>
        <w:fldChar w:fldCharType="separate"/>
      </w:r>
      <w:r w:rsidRPr="00D56093">
        <w:t>Observation 2: When DRX based CGI reading, there are the following collision types:</w:t>
      </w:r>
      <w:r>
        <w:fldChar w:fldCharType="end"/>
      </w:r>
    </w:p>
    <w:p w:rsidR="001B120D" w:rsidRPr="00D56093" w:rsidRDefault="001B120D" w:rsidP="005E75E4">
      <w:pPr>
        <w:numPr>
          <w:ilvl w:val="0"/>
          <w:numId w:val="129"/>
        </w:numPr>
      </w:pPr>
      <w:r w:rsidRPr="00D56093">
        <w:t>SSB is colliding with DRX on duration (fully or partially)</w:t>
      </w:r>
    </w:p>
    <w:p w:rsidR="001B120D" w:rsidRPr="00D56093" w:rsidRDefault="001B120D" w:rsidP="005E75E4">
      <w:pPr>
        <w:numPr>
          <w:ilvl w:val="0"/>
          <w:numId w:val="129"/>
        </w:numPr>
      </w:pPr>
      <w:r w:rsidRPr="00D56093">
        <w:t>RMSI is colliding with DRX on duration (fully or partially)</w:t>
      </w:r>
    </w:p>
    <w:p w:rsidR="001B120D" w:rsidRPr="00D56093" w:rsidRDefault="001B120D" w:rsidP="005E75E4">
      <w:pPr>
        <w:numPr>
          <w:ilvl w:val="0"/>
          <w:numId w:val="129"/>
        </w:numPr>
      </w:pPr>
      <w:r w:rsidRPr="00D56093">
        <w:t>Both SSB and RMSI are collision with DRX on duration</w:t>
      </w:r>
    </w:p>
    <w:p w:rsidR="001B120D" w:rsidRPr="00D56093" w:rsidRDefault="001B120D" w:rsidP="005E75E4">
      <w:pPr>
        <w:numPr>
          <w:ilvl w:val="0"/>
          <w:numId w:val="129"/>
        </w:numPr>
      </w:pPr>
      <w:r w:rsidRPr="00D56093">
        <w:lastRenderedPageBreak/>
        <w:t>None of SSB and RMSI are collision with DRX on duration</w:t>
      </w:r>
    </w:p>
    <w:p w:rsidR="001B120D" w:rsidRPr="00D56093" w:rsidRDefault="001B120D" w:rsidP="001B120D">
      <w:r>
        <w:fldChar w:fldCharType="begin"/>
      </w:r>
      <w:r>
        <w:instrText xml:space="preserve"> REF _Ref521425387 \h  \* MERGEFORMAT </w:instrText>
      </w:r>
      <w:r>
        <w:fldChar w:fldCharType="separate"/>
      </w:r>
      <w:r w:rsidRPr="00D56093">
        <w:t>Observation 3: Interruption is unavoidable in CGI reading when DRX on duration is fully colliding with SSB/RMSI occasion in DRX based CGI reading.</w:t>
      </w:r>
      <w:r>
        <w:fldChar w:fldCharType="end"/>
      </w:r>
    </w:p>
    <w:p w:rsidR="001B120D" w:rsidRPr="00D56093" w:rsidRDefault="001B120D" w:rsidP="001B120D">
      <w:r>
        <w:fldChar w:fldCharType="begin"/>
      </w:r>
      <w:r>
        <w:instrText xml:space="preserve"> REF _Ref521425391 \h  \* MERGEFORMAT </w:instrText>
      </w:r>
      <w:r>
        <w:fldChar w:fldCharType="separate"/>
      </w:r>
      <w:r w:rsidRPr="00D56093">
        <w:t>Observation 4: The overall delay may need to consider the case when DRX on duration is partially colliding with SSB/RMSI occasion in DRX based CGI reading.</w:t>
      </w:r>
      <w:r>
        <w:fldChar w:fldCharType="end"/>
      </w:r>
    </w:p>
    <w:p w:rsidR="001B120D" w:rsidRPr="00D56093" w:rsidRDefault="001B120D" w:rsidP="001B120D">
      <w:r>
        <w:fldChar w:fldCharType="begin"/>
      </w:r>
      <w:r>
        <w:instrText xml:space="preserve"> REF _Ref521425445 \h  \* MERGEFORMAT </w:instrText>
      </w:r>
      <w:r>
        <w:fldChar w:fldCharType="separate"/>
      </w:r>
      <w:r w:rsidRPr="00D56093">
        <w:t>Proposal 1: Re-use the SINR side condition of LTE for autonomous gap based CGI reading</w:t>
      </w:r>
      <w:r>
        <w:fldChar w:fldCharType="end"/>
      </w:r>
    </w:p>
    <w:p w:rsidR="001B120D" w:rsidRPr="00D56093" w:rsidRDefault="001B120D" w:rsidP="005E75E4">
      <w:pPr>
        <w:numPr>
          <w:ilvl w:val="0"/>
          <w:numId w:val="130"/>
        </w:numPr>
      </w:pPr>
      <w:r w:rsidRPr="00D56093">
        <w:t>For intra-frequency, Es/Iot = -[6]dB for both SSB and RMSI</w:t>
      </w:r>
    </w:p>
    <w:p w:rsidR="001B120D" w:rsidRPr="00D56093" w:rsidRDefault="001B120D" w:rsidP="005E75E4">
      <w:pPr>
        <w:numPr>
          <w:ilvl w:val="0"/>
          <w:numId w:val="130"/>
        </w:numPr>
      </w:pPr>
      <w:r w:rsidRPr="00D56093">
        <w:t>For inter-frequency, Es/Iot = -[4]dB for both SSB and RMSI</w:t>
      </w:r>
    </w:p>
    <w:p w:rsidR="001B120D" w:rsidRPr="00D56093" w:rsidRDefault="001B120D" w:rsidP="001B120D">
      <w:r>
        <w:fldChar w:fldCharType="begin"/>
      </w:r>
      <w:r>
        <w:instrText xml:space="preserve"> REF _Ref521425753 \h  \* MERGEFORMAT </w:instrText>
      </w:r>
      <w:r>
        <w:fldChar w:fldCharType="separate"/>
      </w:r>
      <w:r w:rsidRPr="00D56093">
        <w:t>Proposal 2: RAN4 need to discuss whether Known cell condition for FR1 can always be assumed.</w:t>
      </w:r>
      <w:r>
        <w:fldChar w:fldCharType="end"/>
      </w:r>
    </w:p>
    <w:p w:rsidR="001B120D" w:rsidRPr="00D56093" w:rsidRDefault="001B120D" w:rsidP="001B120D">
      <w:r>
        <w:fldChar w:fldCharType="begin"/>
      </w:r>
      <w:r>
        <w:instrText xml:space="preserve"> REF _Ref521425760 \h  \* MERGEFORMAT </w:instrText>
      </w:r>
      <w:r>
        <w:fldChar w:fldCharType="separate"/>
      </w:r>
      <w:r w:rsidRPr="00D56093">
        <w:t>Proposal 3: The Delay of autonomous gap based CGI reading can be divided into the following time units</w:t>
      </w:r>
      <w:r>
        <w:fldChar w:fldCharType="end"/>
      </w:r>
    </w:p>
    <w:p w:rsidR="001B120D" w:rsidRPr="00D56093" w:rsidRDefault="00BF02D3" w:rsidP="001B120D">
      <m:oMathPara>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basic</m:t>
              </m:r>
              <m:r>
                <m:rPr>
                  <m:sty m:val="p"/>
                </m:rPr>
                <w:rPr>
                  <w:rFonts w:ascii="Cambria Math"/>
                </w:rPr>
                <m:t>_</m:t>
              </m:r>
              <m:r>
                <m:rPr>
                  <m:sty m:val="p"/>
                </m:rPr>
                <w:rPr>
                  <w:rFonts w:ascii="Cambria Math" w:hAnsi="Cambria Math"/>
                </w:rPr>
                <m:t>identify</m:t>
              </m:r>
              <m:r>
                <m:rPr>
                  <m:sty m:val="p"/>
                </m:rPr>
                <w:rPr>
                  <w:rFonts w:ascii="Cambria Math"/>
                </w:rPr>
                <m:t>_</m:t>
              </m:r>
              <m:r>
                <m:rPr>
                  <m:sty m:val="p"/>
                </m:rPr>
                <w:rPr>
                  <w:rFonts w:ascii="Cambria Math" w:hAnsi="Cambria Math"/>
                </w:rPr>
                <m:t>CGI</m:t>
              </m:r>
              <m:r>
                <m:rPr>
                  <m:sty m:val="p"/>
                </m:rPr>
                <w:rPr>
                  <w:rFonts w:ascii="Cambria Math"/>
                </w:rPr>
                <m:t>,</m:t>
              </m:r>
              <m:r>
                <m:rPr>
                  <m:sty m:val="p"/>
                </m:rPr>
                <w:rPr>
                  <w:rFonts w:ascii="Cambria Math" w:hAnsi="Cambria Math"/>
                </w:rPr>
                <m:t>NR</m:t>
              </m:r>
            </m:sub>
          </m:sSub>
          <m:r>
            <m:rPr>
              <m:sty m:val="p"/>
            </m:rPr>
            <w:rPr>
              <w:rFonts w:asci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MIB</m:t>
              </m:r>
              <m:r>
                <m:rPr>
                  <m:sty m:val="p"/>
                </m:rPr>
                <w:rPr>
                  <w:rFonts w:ascii="Cambria Math"/>
                </w:rPr>
                <m:t>,</m:t>
              </m:r>
              <m:r>
                <m:rPr>
                  <m:sty m:val="p"/>
                </m:rPr>
                <w:rPr>
                  <w:rFonts w:ascii="Cambria Math" w:hAnsi="Cambria Math"/>
                </w:rPr>
                <m:t>AGC</m:t>
              </m:r>
            </m:sub>
          </m:sSub>
          <m:r>
            <m:rPr>
              <m:sty m:val="p"/>
            </m:rPr>
            <w:rPr>
              <w:rFonts w:asci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MIB</m:t>
              </m:r>
              <m:r>
                <m:rPr>
                  <m:sty m:val="p"/>
                </m:rPr>
                <w:rPr>
                  <w:rFonts w:ascii="Cambria Math"/>
                </w:rPr>
                <m:t xml:space="preserve">, </m:t>
              </m:r>
              <m:r>
                <m:rPr>
                  <m:sty m:val="p"/>
                </m:rPr>
                <w:rPr>
                  <w:rFonts w:ascii="Cambria Math" w:hAnsi="Cambria Math"/>
                </w:rPr>
                <m:t>decoding</m:t>
              </m:r>
            </m:sub>
          </m:sSub>
          <m:r>
            <m:rPr>
              <m:sty m:val="p"/>
            </m:rPr>
            <w:rPr>
              <w:rFonts w:asci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RMSI</m:t>
              </m:r>
              <m:r>
                <m:rPr>
                  <m:sty m:val="p"/>
                </m:rPr>
                <w:rPr>
                  <w:rFonts w:ascii="Cambria Math"/>
                </w:rPr>
                <m:t xml:space="preserve">, </m:t>
              </m:r>
              <m:r>
                <m:rPr>
                  <m:sty m:val="p"/>
                </m:rPr>
                <w:rPr>
                  <w:rFonts w:ascii="Cambria Math" w:hAnsi="Cambria Math"/>
                </w:rPr>
                <m:t>AGC</m:t>
              </m:r>
            </m:sub>
          </m:sSub>
          <m:r>
            <m:rPr>
              <m:sty m:val="p"/>
            </m:rPr>
            <w:rPr>
              <w:rFonts w:asci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RMSI</m:t>
              </m:r>
              <m:r>
                <m:rPr>
                  <m:sty m:val="p"/>
                </m:rPr>
                <w:rPr>
                  <w:rFonts w:ascii="Cambria Math"/>
                </w:rPr>
                <m:t xml:space="preserve">, </m:t>
              </m:r>
              <m:r>
                <m:rPr>
                  <m:sty m:val="p"/>
                </m:rPr>
                <w:rPr>
                  <w:rFonts w:ascii="Cambria Math" w:hAnsi="Cambria Math"/>
                </w:rPr>
                <m:t>decoding</m:t>
              </m:r>
            </m:sub>
          </m:sSub>
        </m:oMath>
      </m:oMathPara>
    </w:p>
    <w:p w:rsidR="001B120D" w:rsidRPr="00D56093" w:rsidRDefault="001B120D" w:rsidP="001B120D">
      <w:r>
        <w:fldChar w:fldCharType="begin"/>
      </w:r>
      <w:r>
        <w:instrText xml:space="preserve"> REF _Ref521425782 \h  \* MERGEFORMAT </w:instrText>
      </w:r>
      <w:r>
        <w:fldChar w:fldCharType="separate"/>
      </w:r>
      <w:r w:rsidRPr="00D56093">
        <w:t>Proposal 4: One and two additional SSB samples are needed for AGC/AFC tuning before MIB decoding for intra-frequency unknown cell and inter-frequency unknown cell, respectively.</w:t>
      </w:r>
      <w:r>
        <w:fldChar w:fldCharType="end"/>
      </w:r>
    </w:p>
    <w:p w:rsidR="001B120D" w:rsidRPr="00D56093" w:rsidRDefault="001B120D" w:rsidP="001B120D">
      <w:r>
        <w:fldChar w:fldCharType="begin"/>
      </w:r>
      <w:r>
        <w:instrText xml:space="preserve"> REF _Ref521425787 \h  \* MERGEFORMAT </w:instrText>
      </w:r>
      <w:r>
        <w:fldChar w:fldCharType="separate"/>
      </w:r>
      <w:r w:rsidRPr="00D56093">
        <w:t>Proposal 5: The MIB decoding delay are [5]</w:t>
      </w:r>
      <m:oMath>
        <m:r>
          <m:rPr>
            <m:sty m:val="p"/>
          </m:rPr>
          <w:rPr>
            <w:rFonts w:ascii="Cambria Math"/>
          </w:rPr>
          <m:t xml:space="preserve"> </m:t>
        </m:r>
        <m:r>
          <m:rPr>
            <m:sty m:val="p"/>
          </m:rPr>
          <w:rPr>
            <w:rFonts w:ascii="Cambria Math" w:hAnsi="Cambria Math"/>
          </w:rPr>
          <m:t>×</m:t>
        </m:r>
        <m:sSub>
          <m:sSubPr>
            <m:ctrlPr>
              <w:rPr>
                <w:rFonts w:ascii="Cambria Math" w:hAnsi="Cambria Math"/>
              </w:rPr>
            </m:ctrlPr>
          </m:sSubPr>
          <m:e>
            <m:r>
              <m:rPr>
                <m:sty m:val="p"/>
              </m:rPr>
              <w:rPr>
                <w:rFonts w:ascii="Cambria Math"/>
              </w:rPr>
              <m:t>T</m:t>
            </m:r>
          </m:e>
          <m:sub>
            <m:r>
              <m:rPr>
                <m:sty m:val="p"/>
              </m:rPr>
              <w:rPr>
                <w:rFonts w:ascii="Cambria Math"/>
              </w:rPr>
              <m:t>SSB</m:t>
            </m:r>
          </m:sub>
        </m:sSub>
      </m:oMath>
      <w:r w:rsidRPr="00D56093">
        <w:t xml:space="preserve"> and </w:t>
      </w:r>
      <m:oMath>
        <m:r>
          <m:rPr>
            <m:sty m:val="p"/>
          </m:rPr>
          <w:rPr>
            <w:rFonts w:ascii="Cambria Math"/>
          </w:rPr>
          <m:t>[5</m:t>
        </m:r>
        <m:r>
          <m:rPr>
            <m:sty m:val="p"/>
          </m:rPr>
          <w:rPr>
            <w:rFonts w:ascii="Cambria Math" w:hAnsi="Cambria Math"/>
          </w:rPr>
          <m:t>×</m:t>
        </m:r>
        <m:r>
          <m:rPr>
            <m:sty m:val="p"/>
          </m:rPr>
          <w:rPr>
            <w:rFonts w:ascii="Cambria Math"/>
          </w:rPr>
          <m:t>N1]</m:t>
        </m:r>
        <m:r>
          <m:rPr>
            <m:sty m:val="p"/>
          </m:rPr>
          <w:rPr>
            <w:rFonts w:ascii="Cambria Math" w:hAnsi="Cambria Math"/>
          </w:rPr>
          <m:t>×</m:t>
        </m:r>
        <m:sSub>
          <m:sSubPr>
            <m:ctrlPr>
              <w:rPr>
                <w:rFonts w:ascii="Cambria Math" w:hAnsi="Cambria Math"/>
              </w:rPr>
            </m:ctrlPr>
          </m:sSubPr>
          <m:e>
            <m:r>
              <m:rPr>
                <m:sty m:val="p"/>
              </m:rPr>
              <w:rPr>
                <w:rFonts w:ascii="Cambria Math"/>
              </w:rPr>
              <m:t>T</m:t>
            </m:r>
          </m:e>
          <m:sub>
            <m:r>
              <m:rPr>
                <m:sty m:val="p"/>
              </m:rPr>
              <w:rPr>
                <w:rFonts w:ascii="Cambria Math"/>
              </w:rPr>
              <m:t>SSB</m:t>
            </m:r>
          </m:sub>
        </m:sSub>
        <m:r>
          <m:rPr>
            <m:sty m:val="p"/>
          </m:rPr>
          <w:rPr>
            <w:rFonts w:ascii="Cambria Math"/>
          </w:rPr>
          <m:t xml:space="preserve"> </m:t>
        </m:r>
      </m:oMath>
      <w:r w:rsidRPr="00D56093">
        <w:t xml:space="preserve">when target cell belongs to FR1 and FR2 respectively, where N1 is the Rx beam sweeping factor, </w:t>
      </w:r>
      <m:oMath>
        <m:sSub>
          <m:sSubPr>
            <m:ctrlPr>
              <w:rPr>
                <w:rFonts w:ascii="Cambria Math" w:hAnsi="Cambria Math"/>
              </w:rPr>
            </m:ctrlPr>
          </m:sSubPr>
          <m:e>
            <m:r>
              <m:rPr>
                <m:sty m:val="p"/>
              </m:rPr>
              <w:rPr>
                <w:rFonts w:ascii="Cambria Math"/>
              </w:rPr>
              <m:t>T</m:t>
            </m:r>
          </m:e>
          <m:sub>
            <m:r>
              <m:rPr>
                <m:sty m:val="p"/>
              </m:rPr>
              <w:rPr>
                <w:rFonts w:ascii="Cambria Math"/>
              </w:rPr>
              <m:t>SSB</m:t>
            </m:r>
          </m:sub>
        </m:sSub>
      </m:oMath>
      <w:r w:rsidRPr="00D56093">
        <w:t xml:space="preserve"> is the SMTC periodicity of the carrier with target cell.</w:t>
      </w:r>
      <w:r>
        <w:fldChar w:fldCharType="end"/>
      </w:r>
    </w:p>
    <w:p w:rsidR="001B120D" w:rsidRPr="00D56093" w:rsidRDefault="001B120D" w:rsidP="001B120D">
      <w:r>
        <w:fldChar w:fldCharType="begin"/>
      </w:r>
      <w:r>
        <w:instrText xml:space="preserve"> REF _Ref521425791 \h  \* MERGEFORMAT </w:instrText>
      </w:r>
      <w:r>
        <w:fldChar w:fldCharType="separate"/>
      </w:r>
      <w:r w:rsidRPr="00D56093">
        <w:t>Proposal 6: The UE needs additional effective RMSI occasion(s) to retune AGC before RMSI decoding.</w:t>
      </w:r>
      <w:r>
        <w:fldChar w:fldCharType="end"/>
      </w:r>
    </w:p>
    <w:p w:rsidR="001B120D" w:rsidRPr="00D56093" w:rsidRDefault="001B120D" w:rsidP="001B120D">
      <w:r>
        <w:fldChar w:fldCharType="begin"/>
      </w:r>
      <w:r>
        <w:instrText xml:space="preserve"> REF _Ref521425795 \h  \* MERGEFORMAT </w:instrText>
      </w:r>
      <w:r>
        <w:fldChar w:fldCharType="separate"/>
      </w:r>
      <w:r w:rsidRPr="00D56093">
        <w:t>Proposal 7: The MIB decoding delay is [Y1]</w:t>
      </w:r>
      <m:oMath>
        <m:r>
          <m:rPr>
            <m:sty m:val="p"/>
          </m:rPr>
          <w:rPr>
            <w:rFonts w:ascii="Cambria Math"/>
          </w:rPr>
          <m:t xml:space="preserve"> </m:t>
        </m:r>
        <m:r>
          <m:rPr>
            <m:sty m:val="p"/>
          </m:rPr>
          <w:rPr>
            <w:rFonts w:ascii="Cambria Math" w:hAnsi="Cambria Math"/>
          </w:rPr>
          <m:t>×</m:t>
        </m:r>
        <m:sSub>
          <m:sSubPr>
            <m:ctrlPr>
              <w:rPr>
                <w:rFonts w:ascii="Cambria Math" w:hAnsi="Cambria Math"/>
              </w:rPr>
            </m:ctrlPr>
          </m:sSubPr>
          <m:e>
            <m:r>
              <m:rPr>
                <m:sty m:val="p"/>
              </m:rPr>
              <w:rPr>
                <w:rFonts w:ascii="Cambria Math"/>
              </w:rPr>
              <m:t>T</m:t>
            </m:r>
          </m:e>
          <m:sub>
            <m:r>
              <m:rPr>
                <m:sty m:val="p"/>
              </m:rPr>
              <w:rPr>
                <w:rFonts w:ascii="Cambria Math"/>
              </w:rPr>
              <m:t>RMSI</m:t>
            </m:r>
          </m:sub>
        </m:sSub>
      </m:oMath>
      <w:r w:rsidRPr="00D56093">
        <w:t xml:space="preserve">, where </w:t>
      </w:r>
      <m:oMath>
        <m:sSub>
          <m:sSubPr>
            <m:ctrlPr>
              <w:rPr>
                <w:rFonts w:ascii="Cambria Math" w:hAnsi="Cambria Math"/>
              </w:rPr>
            </m:ctrlPr>
          </m:sSubPr>
          <m:e>
            <m:r>
              <m:rPr>
                <m:sty m:val="p"/>
              </m:rPr>
              <w:rPr>
                <w:rFonts w:ascii="Cambria Math"/>
              </w:rPr>
              <m:t>T</m:t>
            </m:r>
          </m:e>
          <m:sub>
            <m:r>
              <m:rPr>
                <m:sty m:val="p"/>
              </m:rPr>
              <w:rPr>
                <w:rFonts w:ascii="Cambria Math"/>
              </w:rPr>
              <m:t>RMSI</m:t>
            </m:r>
          </m:sub>
        </m:sSub>
      </m:oMath>
      <w:r w:rsidRPr="00D56093">
        <w:t xml:space="preserve"> is the RMSI scheduling periodicity based on gNB implementation, Y1 is the delay for successfully decoding RMSI.</w:t>
      </w:r>
      <w:r>
        <w:fldChar w:fldCharType="end"/>
      </w:r>
    </w:p>
    <w:p w:rsidR="001B120D" w:rsidRPr="00D56093" w:rsidRDefault="001B120D" w:rsidP="001B120D">
      <w:r>
        <w:fldChar w:fldCharType="begin"/>
      </w:r>
      <w:r>
        <w:instrText xml:space="preserve"> REF _Ref521425805 \h  \* MERGEFORMAT </w:instrText>
      </w:r>
      <w:r>
        <w:fldChar w:fldCharType="separate"/>
      </w:r>
      <w:r w:rsidRPr="00D56093">
        <w:t>Proposal 8: The UE’s interruption for RMSI decoding is based on minimum RMSI scheduling periodicity 20ms.</w:t>
      </w:r>
      <w:r>
        <w:fldChar w:fldCharType="end"/>
      </w:r>
    </w:p>
    <w:p w:rsidR="001B120D" w:rsidRPr="00D56093" w:rsidRDefault="001B120D" w:rsidP="001B120D">
      <w:r>
        <w:fldChar w:fldCharType="begin"/>
      </w:r>
      <w:r>
        <w:instrText xml:space="preserve"> REF _Ref521425809 \h  \* MERGEFORMAT </w:instrText>
      </w:r>
      <w:r>
        <w:fldChar w:fldCharType="separate"/>
      </w:r>
      <w:r w:rsidRPr="00D56093">
        <w:t>Proposal 9: The overall autonomous gap delay should be at least:</w:t>
      </w:r>
      <w:r>
        <w:fldChar w:fldCharType="end"/>
      </w:r>
      <w:r w:rsidRPr="00D56093">
        <w:t xml:space="preserve"> </w:t>
      </w:r>
    </w:p>
    <w:tbl>
      <w:tblPr>
        <w:tblStyle w:val="TableGrid"/>
        <w:tblW w:w="0" w:type="auto"/>
        <w:tblInd w:w="988" w:type="dxa"/>
        <w:tblLook w:val="04A0" w:firstRow="1" w:lastRow="0" w:firstColumn="1" w:lastColumn="0" w:noHBand="0" w:noVBand="1"/>
      </w:tblPr>
      <w:tblGrid>
        <w:gridCol w:w="1721"/>
        <w:gridCol w:w="1696"/>
        <w:gridCol w:w="1696"/>
        <w:gridCol w:w="1696"/>
        <w:gridCol w:w="1696"/>
      </w:tblGrid>
      <w:tr w:rsidR="001B120D" w:rsidRPr="00DA7DB7" w:rsidTr="00C42175">
        <w:tc>
          <w:tcPr>
            <w:tcW w:w="1721" w:type="dxa"/>
            <w:vMerge w:val="restart"/>
            <w:vAlign w:val="center"/>
          </w:tcPr>
          <w:p w:rsidR="001B120D" w:rsidRPr="00DA7DB7" w:rsidRDefault="001B120D" w:rsidP="00C42175">
            <w:pPr>
              <w:spacing w:after="0"/>
              <w:contextualSpacing/>
              <w:rPr>
                <w:sz w:val="18"/>
                <w:szCs w:val="18"/>
              </w:rPr>
            </w:pPr>
          </w:p>
        </w:tc>
        <w:tc>
          <w:tcPr>
            <w:tcW w:w="3392" w:type="dxa"/>
            <w:gridSpan w:val="2"/>
            <w:vAlign w:val="center"/>
          </w:tcPr>
          <w:p w:rsidR="001B120D" w:rsidRPr="00DA7DB7" w:rsidRDefault="001B120D" w:rsidP="00C42175">
            <w:pPr>
              <w:spacing w:after="0"/>
              <w:contextualSpacing/>
              <w:rPr>
                <w:sz w:val="18"/>
                <w:szCs w:val="18"/>
              </w:rPr>
            </w:pPr>
            <w:r w:rsidRPr="00DA7DB7">
              <w:rPr>
                <w:sz w:val="18"/>
                <w:szCs w:val="18"/>
              </w:rPr>
              <w:t>FR1</w:t>
            </w:r>
          </w:p>
        </w:tc>
        <w:tc>
          <w:tcPr>
            <w:tcW w:w="3392" w:type="dxa"/>
            <w:gridSpan w:val="2"/>
            <w:vAlign w:val="center"/>
          </w:tcPr>
          <w:p w:rsidR="001B120D" w:rsidRPr="00DA7DB7" w:rsidRDefault="001B120D" w:rsidP="00C42175">
            <w:pPr>
              <w:spacing w:after="0"/>
              <w:contextualSpacing/>
              <w:rPr>
                <w:sz w:val="18"/>
                <w:szCs w:val="18"/>
              </w:rPr>
            </w:pPr>
            <w:r w:rsidRPr="00DA7DB7">
              <w:rPr>
                <w:sz w:val="18"/>
                <w:szCs w:val="18"/>
              </w:rPr>
              <w:t>FR2</w:t>
            </w:r>
          </w:p>
        </w:tc>
      </w:tr>
      <w:tr w:rsidR="001B120D" w:rsidRPr="00DA7DB7" w:rsidTr="00C42175">
        <w:tc>
          <w:tcPr>
            <w:tcW w:w="1721" w:type="dxa"/>
            <w:vMerge/>
            <w:vAlign w:val="center"/>
          </w:tcPr>
          <w:p w:rsidR="001B120D" w:rsidRPr="00DA7DB7" w:rsidRDefault="001B120D" w:rsidP="00C42175">
            <w:pPr>
              <w:spacing w:after="0"/>
              <w:contextualSpacing/>
              <w:rPr>
                <w:sz w:val="18"/>
                <w:szCs w:val="18"/>
              </w:rPr>
            </w:pPr>
          </w:p>
        </w:tc>
        <w:tc>
          <w:tcPr>
            <w:tcW w:w="1696" w:type="dxa"/>
            <w:vAlign w:val="center"/>
          </w:tcPr>
          <w:p w:rsidR="001B120D" w:rsidRPr="00DA7DB7" w:rsidRDefault="001B120D" w:rsidP="00C42175">
            <w:pPr>
              <w:spacing w:after="0"/>
              <w:contextualSpacing/>
              <w:rPr>
                <w:sz w:val="18"/>
                <w:szCs w:val="18"/>
              </w:rPr>
            </w:pPr>
            <w:r w:rsidRPr="00DA7DB7">
              <w:rPr>
                <w:sz w:val="18"/>
                <w:szCs w:val="18"/>
              </w:rPr>
              <w:t>Intra-frequency</w:t>
            </w:r>
          </w:p>
        </w:tc>
        <w:tc>
          <w:tcPr>
            <w:tcW w:w="1696" w:type="dxa"/>
            <w:vAlign w:val="center"/>
          </w:tcPr>
          <w:p w:rsidR="001B120D" w:rsidRPr="00DA7DB7" w:rsidRDefault="001B120D" w:rsidP="00C42175">
            <w:pPr>
              <w:spacing w:after="0"/>
              <w:contextualSpacing/>
              <w:rPr>
                <w:sz w:val="18"/>
                <w:szCs w:val="18"/>
              </w:rPr>
            </w:pPr>
            <w:r w:rsidRPr="00DA7DB7">
              <w:rPr>
                <w:sz w:val="18"/>
                <w:szCs w:val="18"/>
              </w:rPr>
              <w:t>Inter-frequency</w:t>
            </w:r>
          </w:p>
        </w:tc>
        <w:tc>
          <w:tcPr>
            <w:tcW w:w="1696" w:type="dxa"/>
            <w:vAlign w:val="center"/>
          </w:tcPr>
          <w:p w:rsidR="001B120D" w:rsidRPr="00DA7DB7" w:rsidRDefault="001B120D" w:rsidP="00C42175">
            <w:pPr>
              <w:spacing w:after="0"/>
              <w:contextualSpacing/>
              <w:rPr>
                <w:sz w:val="18"/>
                <w:szCs w:val="18"/>
              </w:rPr>
            </w:pPr>
            <w:r w:rsidRPr="00DA7DB7">
              <w:rPr>
                <w:sz w:val="18"/>
                <w:szCs w:val="18"/>
              </w:rPr>
              <w:t>Intra-frequency</w:t>
            </w:r>
          </w:p>
        </w:tc>
        <w:tc>
          <w:tcPr>
            <w:tcW w:w="1696" w:type="dxa"/>
            <w:vAlign w:val="center"/>
          </w:tcPr>
          <w:p w:rsidR="001B120D" w:rsidRPr="00DA7DB7" w:rsidRDefault="001B120D" w:rsidP="00C42175">
            <w:pPr>
              <w:spacing w:after="0"/>
              <w:contextualSpacing/>
              <w:rPr>
                <w:sz w:val="18"/>
                <w:szCs w:val="18"/>
              </w:rPr>
            </w:pPr>
            <w:r w:rsidRPr="00DA7DB7">
              <w:rPr>
                <w:sz w:val="18"/>
                <w:szCs w:val="18"/>
              </w:rPr>
              <w:t>Inter-frequency</w:t>
            </w:r>
          </w:p>
        </w:tc>
      </w:tr>
      <w:tr w:rsidR="001B120D" w:rsidRPr="00DA7DB7" w:rsidTr="00C42175">
        <w:tc>
          <w:tcPr>
            <w:tcW w:w="1721" w:type="dxa"/>
            <w:vAlign w:val="center"/>
          </w:tcPr>
          <w:p w:rsidR="001B120D" w:rsidRPr="00DA7DB7" w:rsidRDefault="00BF02D3" w:rsidP="00C42175">
            <w:pPr>
              <w:spacing w:after="0"/>
              <w:contextualSpacing/>
              <w:rPr>
                <w:sz w:val="18"/>
                <w:szCs w:val="18"/>
              </w:rPr>
            </w:pPr>
            <m:oMathPara>
              <m:oMath>
                <m:sSub>
                  <m:sSubPr>
                    <m:ctrlPr>
                      <w:rPr>
                        <w:rFonts w:ascii="Cambria Math" w:hAnsi="Cambria Math"/>
                        <w:sz w:val="18"/>
                        <w:szCs w:val="18"/>
                      </w:rPr>
                    </m:ctrlPr>
                  </m:sSubPr>
                  <m:e>
                    <m:r>
                      <m:rPr>
                        <m:sty m:val="p"/>
                      </m:rPr>
                      <w:rPr>
                        <w:rFonts w:ascii="Cambria Math" w:hAnsi="Cambria Math"/>
                        <w:sz w:val="18"/>
                        <w:szCs w:val="18"/>
                      </w:rPr>
                      <m:t>T</m:t>
                    </m:r>
                  </m:e>
                  <m:sub>
                    <m:r>
                      <m:rPr>
                        <m:sty m:val="p"/>
                      </m:rPr>
                      <w:rPr>
                        <w:rFonts w:ascii="Cambria Math" w:hAnsi="Cambria Math"/>
                        <w:sz w:val="18"/>
                        <w:szCs w:val="18"/>
                      </w:rPr>
                      <m:t>MIB</m:t>
                    </m:r>
                    <m:r>
                      <m:rPr>
                        <m:sty m:val="p"/>
                      </m:rPr>
                      <w:rPr>
                        <w:rFonts w:ascii="Cambria Math"/>
                        <w:sz w:val="18"/>
                        <w:szCs w:val="18"/>
                      </w:rPr>
                      <m:t>,</m:t>
                    </m:r>
                    <m:r>
                      <m:rPr>
                        <m:sty m:val="p"/>
                      </m:rPr>
                      <w:rPr>
                        <w:rFonts w:ascii="Cambria Math" w:hAnsi="Cambria Math"/>
                        <w:sz w:val="18"/>
                        <w:szCs w:val="18"/>
                      </w:rPr>
                      <m:t>AGC</m:t>
                    </m:r>
                  </m:sub>
                </m:sSub>
              </m:oMath>
            </m:oMathPara>
          </w:p>
        </w:tc>
        <w:tc>
          <w:tcPr>
            <w:tcW w:w="1696" w:type="dxa"/>
            <w:vAlign w:val="center"/>
          </w:tcPr>
          <w:p w:rsidR="001B120D" w:rsidRPr="00DA7DB7" w:rsidRDefault="00BF02D3" w:rsidP="00C42175">
            <w:pPr>
              <w:spacing w:after="0"/>
              <w:contextualSpacing/>
              <w:rPr>
                <w:sz w:val="18"/>
                <w:szCs w:val="18"/>
              </w:rPr>
            </w:pPr>
            <m:oMathPara>
              <m:oMath>
                <m:sSub>
                  <m:sSubPr>
                    <m:ctrlPr>
                      <w:rPr>
                        <w:rFonts w:ascii="Cambria Math" w:hAnsi="Cambria Math"/>
                        <w:sz w:val="18"/>
                        <w:szCs w:val="18"/>
                      </w:rPr>
                    </m:ctrlPr>
                  </m:sSubPr>
                  <m:e>
                    <m:r>
                      <m:rPr>
                        <m:sty m:val="p"/>
                      </m:rPr>
                      <w:rPr>
                        <w:rFonts w:ascii="Cambria Math" w:hAnsi="Cambria Math"/>
                        <w:sz w:val="18"/>
                        <w:szCs w:val="18"/>
                      </w:rPr>
                      <m:t>T</m:t>
                    </m:r>
                  </m:e>
                  <m:sub>
                    <m:r>
                      <m:rPr>
                        <m:sty m:val="p"/>
                      </m:rPr>
                      <w:rPr>
                        <w:rFonts w:ascii="Cambria Math" w:hAnsi="Cambria Math"/>
                        <w:sz w:val="18"/>
                        <w:szCs w:val="18"/>
                      </w:rPr>
                      <m:t>SSB</m:t>
                    </m:r>
                  </m:sub>
                </m:sSub>
              </m:oMath>
            </m:oMathPara>
          </w:p>
        </w:tc>
        <w:tc>
          <w:tcPr>
            <w:tcW w:w="1696" w:type="dxa"/>
            <w:vAlign w:val="center"/>
          </w:tcPr>
          <w:p w:rsidR="001B120D" w:rsidRPr="00DA7DB7" w:rsidRDefault="00BF02D3" w:rsidP="00C42175">
            <w:pPr>
              <w:spacing w:after="0"/>
              <w:contextualSpacing/>
              <w:rPr>
                <w:sz w:val="18"/>
                <w:szCs w:val="18"/>
              </w:rPr>
            </w:pPr>
            <m:oMathPara>
              <m:oMath>
                <m:sSub>
                  <m:sSubPr>
                    <m:ctrlPr>
                      <w:rPr>
                        <w:rFonts w:ascii="Cambria Math" w:hAnsi="Cambria Math"/>
                        <w:sz w:val="18"/>
                        <w:szCs w:val="18"/>
                      </w:rPr>
                    </m:ctrlPr>
                  </m:sSubPr>
                  <m:e>
                    <m:r>
                      <m:rPr>
                        <m:sty m:val="p"/>
                      </m:rPr>
                      <w:rPr>
                        <w:rFonts w:ascii="Cambria Math" w:hAnsi="Cambria Math"/>
                        <w:sz w:val="18"/>
                        <w:szCs w:val="18"/>
                      </w:rPr>
                      <m:t>2</m:t>
                    </m:r>
                    <m:r>
                      <m:rPr>
                        <m:sty m:val="p"/>
                      </m:rPr>
                      <w:rPr>
                        <w:rFonts w:ascii="Cambria Math"/>
                        <w:sz w:val="18"/>
                        <w:szCs w:val="18"/>
                      </w:rPr>
                      <m:t>×</m:t>
                    </m:r>
                    <m:r>
                      <m:rPr>
                        <m:sty m:val="p"/>
                      </m:rPr>
                      <w:rPr>
                        <w:rFonts w:ascii="Cambria Math" w:hAnsi="Cambria Math"/>
                        <w:sz w:val="18"/>
                        <w:szCs w:val="18"/>
                      </w:rPr>
                      <m:t>T</m:t>
                    </m:r>
                  </m:e>
                  <m:sub>
                    <m:r>
                      <m:rPr>
                        <m:sty m:val="p"/>
                      </m:rPr>
                      <w:rPr>
                        <w:rFonts w:ascii="Cambria Math" w:hAnsi="Cambria Math"/>
                        <w:sz w:val="18"/>
                        <w:szCs w:val="18"/>
                      </w:rPr>
                      <m:t>SSB</m:t>
                    </m:r>
                  </m:sub>
                </m:sSub>
              </m:oMath>
            </m:oMathPara>
          </w:p>
        </w:tc>
        <w:tc>
          <w:tcPr>
            <w:tcW w:w="1696" w:type="dxa"/>
            <w:vAlign w:val="center"/>
          </w:tcPr>
          <w:p w:rsidR="001B120D" w:rsidRPr="00DA7DB7" w:rsidRDefault="00BF02D3" w:rsidP="00C42175">
            <w:pPr>
              <w:spacing w:after="0"/>
              <w:contextualSpacing/>
              <w:rPr>
                <w:sz w:val="18"/>
                <w:szCs w:val="18"/>
              </w:rPr>
            </w:pPr>
            <m:oMathPara>
              <m:oMath>
                <m:sSub>
                  <m:sSubPr>
                    <m:ctrlPr>
                      <w:rPr>
                        <w:rFonts w:ascii="Cambria Math" w:hAnsi="Cambria Math"/>
                        <w:sz w:val="18"/>
                        <w:szCs w:val="18"/>
                      </w:rPr>
                    </m:ctrlPr>
                  </m:sSubPr>
                  <m:e>
                    <m:r>
                      <m:rPr>
                        <m:sty m:val="p"/>
                      </m:rPr>
                      <w:rPr>
                        <w:rFonts w:ascii="Cambria Math" w:hAnsi="Cambria Math"/>
                        <w:sz w:val="18"/>
                        <w:szCs w:val="18"/>
                      </w:rPr>
                      <m:t>N1</m:t>
                    </m:r>
                    <m:r>
                      <m:rPr>
                        <m:sty m:val="p"/>
                      </m:rPr>
                      <w:rPr>
                        <w:rFonts w:ascii="Cambria Math"/>
                        <w:sz w:val="18"/>
                        <w:szCs w:val="18"/>
                      </w:rPr>
                      <m:t>×</m:t>
                    </m:r>
                    <m:r>
                      <m:rPr>
                        <m:sty m:val="p"/>
                      </m:rPr>
                      <w:rPr>
                        <w:rFonts w:ascii="Cambria Math" w:hAnsi="Cambria Math"/>
                        <w:sz w:val="18"/>
                        <w:szCs w:val="18"/>
                      </w:rPr>
                      <m:t>T</m:t>
                    </m:r>
                  </m:e>
                  <m:sub>
                    <m:r>
                      <m:rPr>
                        <m:sty m:val="p"/>
                      </m:rPr>
                      <w:rPr>
                        <w:rFonts w:ascii="Cambria Math" w:hAnsi="Cambria Math"/>
                        <w:sz w:val="18"/>
                        <w:szCs w:val="18"/>
                      </w:rPr>
                      <m:t>SSB</m:t>
                    </m:r>
                  </m:sub>
                </m:sSub>
              </m:oMath>
            </m:oMathPara>
          </w:p>
        </w:tc>
        <w:tc>
          <w:tcPr>
            <w:tcW w:w="1696" w:type="dxa"/>
            <w:vAlign w:val="center"/>
          </w:tcPr>
          <w:p w:rsidR="001B120D" w:rsidRPr="00DA7DB7" w:rsidRDefault="00BF02D3" w:rsidP="00C42175">
            <w:pPr>
              <w:spacing w:after="0"/>
              <w:contextualSpacing/>
              <w:rPr>
                <w:sz w:val="18"/>
                <w:szCs w:val="18"/>
              </w:rPr>
            </w:pPr>
            <m:oMathPara>
              <m:oMath>
                <m:sSub>
                  <m:sSubPr>
                    <m:ctrlPr>
                      <w:rPr>
                        <w:rFonts w:ascii="Cambria Math" w:hAnsi="Cambria Math"/>
                        <w:sz w:val="18"/>
                        <w:szCs w:val="18"/>
                      </w:rPr>
                    </m:ctrlPr>
                  </m:sSubPr>
                  <m:e>
                    <m:r>
                      <m:rPr>
                        <m:sty m:val="p"/>
                      </m:rPr>
                      <w:rPr>
                        <w:rFonts w:ascii="Cambria Math" w:hAnsi="Cambria Math"/>
                        <w:sz w:val="18"/>
                        <w:szCs w:val="18"/>
                      </w:rPr>
                      <m:t>2</m:t>
                    </m:r>
                    <m:r>
                      <m:rPr>
                        <m:sty m:val="p"/>
                      </m:rPr>
                      <w:rPr>
                        <w:rFonts w:ascii="Cambria Math"/>
                        <w:sz w:val="18"/>
                        <w:szCs w:val="18"/>
                      </w:rPr>
                      <m:t>×</m:t>
                    </m:r>
                    <m:r>
                      <m:rPr>
                        <m:sty m:val="p"/>
                      </m:rPr>
                      <w:rPr>
                        <w:rFonts w:ascii="Cambria Math" w:hAnsi="Cambria Math"/>
                        <w:sz w:val="18"/>
                        <w:szCs w:val="18"/>
                      </w:rPr>
                      <m:t>N1</m:t>
                    </m:r>
                    <m:r>
                      <m:rPr>
                        <m:sty m:val="p"/>
                      </m:rPr>
                      <w:rPr>
                        <w:rFonts w:ascii="Cambria Math"/>
                        <w:sz w:val="18"/>
                        <w:szCs w:val="18"/>
                      </w:rPr>
                      <m:t>×</m:t>
                    </m:r>
                    <m:r>
                      <m:rPr>
                        <m:sty m:val="p"/>
                      </m:rPr>
                      <w:rPr>
                        <w:rFonts w:ascii="Cambria Math" w:hAnsi="Cambria Math"/>
                        <w:sz w:val="18"/>
                        <w:szCs w:val="18"/>
                      </w:rPr>
                      <m:t>T</m:t>
                    </m:r>
                  </m:e>
                  <m:sub>
                    <m:r>
                      <m:rPr>
                        <m:sty m:val="p"/>
                      </m:rPr>
                      <w:rPr>
                        <w:rFonts w:ascii="Cambria Math" w:hAnsi="Cambria Math"/>
                        <w:sz w:val="18"/>
                        <w:szCs w:val="18"/>
                      </w:rPr>
                      <m:t>SSB</m:t>
                    </m:r>
                  </m:sub>
                </m:sSub>
              </m:oMath>
            </m:oMathPara>
          </w:p>
        </w:tc>
      </w:tr>
      <w:tr w:rsidR="001B120D" w:rsidRPr="00DA7DB7" w:rsidTr="00C42175">
        <w:tc>
          <w:tcPr>
            <w:tcW w:w="1721" w:type="dxa"/>
            <w:vAlign w:val="center"/>
          </w:tcPr>
          <w:p w:rsidR="001B120D" w:rsidRPr="00DA7DB7" w:rsidRDefault="00BF02D3" w:rsidP="00C42175">
            <w:pPr>
              <w:spacing w:after="0"/>
              <w:contextualSpacing/>
              <w:rPr>
                <w:sz w:val="18"/>
                <w:szCs w:val="18"/>
              </w:rPr>
            </w:pPr>
            <m:oMathPara>
              <m:oMath>
                <m:sSub>
                  <m:sSubPr>
                    <m:ctrlPr>
                      <w:rPr>
                        <w:rFonts w:ascii="Cambria Math" w:hAnsi="Cambria Math"/>
                        <w:sz w:val="18"/>
                        <w:szCs w:val="18"/>
                      </w:rPr>
                    </m:ctrlPr>
                  </m:sSubPr>
                  <m:e>
                    <m:r>
                      <m:rPr>
                        <m:sty m:val="p"/>
                      </m:rPr>
                      <w:rPr>
                        <w:rFonts w:ascii="Cambria Math" w:hAnsi="Cambria Math"/>
                        <w:sz w:val="18"/>
                        <w:szCs w:val="18"/>
                      </w:rPr>
                      <m:t>T</m:t>
                    </m:r>
                  </m:e>
                  <m:sub>
                    <m:r>
                      <m:rPr>
                        <m:sty m:val="p"/>
                      </m:rPr>
                      <w:rPr>
                        <w:rFonts w:ascii="Cambria Math" w:hAnsi="Cambria Math"/>
                        <w:sz w:val="18"/>
                        <w:szCs w:val="18"/>
                      </w:rPr>
                      <m:t>MIB</m:t>
                    </m:r>
                    <m:r>
                      <m:rPr>
                        <m:sty m:val="p"/>
                      </m:rPr>
                      <w:rPr>
                        <w:rFonts w:ascii="Cambria Math"/>
                        <w:sz w:val="18"/>
                        <w:szCs w:val="18"/>
                      </w:rPr>
                      <m:t xml:space="preserve">, </m:t>
                    </m:r>
                    <m:r>
                      <m:rPr>
                        <m:sty m:val="p"/>
                      </m:rPr>
                      <w:rPr>
                        <w:rFonts w:ascii="Cambria Math" w:hAnsi="Cambria Math"/>
                        <w:sz w:val="18"/>
                        <w:szCs w:val="18"/>
                      </w:rPr>
                      <m:t>decoding</m:t>
                    </m:r>
                  </m:sub>
                </m:sSub>
              </m:oMath>
            </m:oMathPara>
          </w:p>
        </w:tc>
        <w:tc>
          <w:tcPr>
            <w:tcW w:w="3392" w:type="dxa"/>
            <w:gridSpan w:val="2"/>
            <w:vAlign w:val="center"/>
          </w:tcPr>
          <w:p w:rsidR="001B120D" w:rsidRPr="00DA7DB7" w:rsidRDefault="00BF02D3" w:rsidP="00C42175">
            <w:pPr>
              <w:spacing w:after="0"/>
              <w:contextualSpacing/>
              <w:rPr>
                <w:sz w:val="18"/>
                <w:szCs w:val="18"/>
              </w:rPr>
            </w:pPr>
            <m:oMathPara>
              <m:oMath>
                <m:sSub>
                  <m:sSubPr>
                    <m:ctrlPr>
                      <w:rPr>
                        <w:rFonts w:ascii="Cambria Math" w:hAnsi="Cambria Math"/>
                        <w:sz w:val="18"/>
                        <w:szCs w:val="18"/>
                      </w:rPr>
                    </m:ctrlPr>
                  </m:sSubPr>
                  <m:e>
                    <m:r>
                      <m:rPr>
                        <m:sty m:val="p"/>
                      </m:rPr>
                      <w:rPr>
                        <w:rFonts w:ascii="Cambria Math" w:hAnsi="Cambria Math"/>
                        <w:sz w:val="18"/>
                        <w:szCs w:val="18"/>
                      </w:rPr>
                      <m:t>5</m:t>
                    </m:r>
                    <m:r>
                      <m:rPr>
                        <m:sty m:val="p"/>
                      </m:rPr>
                      <w:rPr>
                        <w:rFonts w:ascii="Cambria Math"/>
                        <w:sz w:val="18"/>
                        <w:szCs w:val="18"/>
                      </w:rPr>
                      <m:t>×</m:t>
                    </m:r>
                    <m:r>
                      <m:rPr>
                        <m:sty m:val="p"/>
                      </m:rPr>
                      <w:rPr>
                        <w:rFonts w:ascii="Cambria Math" w:hAnsi="Cambria Math"/>
                        <w:sz w:val="18"/>
                        <w:szCs w:val="18"/>
                      </w:rPr>
                      <m:t>T</m:t>
                    </m:r>
                  </m:e>
                  <m:sub>
                    <m:r>
                      <m:rPr>
                        <m:sty m:val="p"/>
                      </m:rPr>
                      <w:rPr>
                        <w:rFonts w:ascii="Cambria Math" w:hAnsi="Cambria Math"/>
                        <w:sz w:val="18"/>
                        <w:szCs w:val="18"/>
                      </w:rPr>
                      <m:t>SSB</m:t>
                    </m:r>
                  </m:sub>
                </m:sSub>
              </m:oMath>
            </m:oMathPara>
          </w:p>
        </w:tc>
        <w:tc>
          <w:tcPr>
            <w:tcW w:w="3392" w:type="dxa"/>
            <w:gridSpan w:val="2"/>
            <w:vAlign w:val="center"/>
          </w:tcPr>
          <w:p w:rsidR="001B120D" w:rsidRPr="00DA7DB7" w:rsidRDefault="00BF02D3" w:rsidP="00C42175">
            <w:pPr>
              <w:spacing w:after="0"/>
              <w:contextualSpacing/>
              <w:rPr>
                <w:sz w:val="18"/>
                <w:szCs w:val="18"/>
              </w:rPr>
            </w:pPr>
            <m:oMathPara>
              <m:oMath>
                <m:sSub>
                  <m:sSubPr>
                    <m:ctrlPr>
                      <w:rPr>
                        <w:rFonts w:ascii="Cambria Math" w:hAnsi="Cambria Math"/>
                        <w:sz w:val="18"/>
                        <w:szCs w:val="18"/>
                      </w:rPr>
                    </m:ctrlPr>
                  </m:sSubPr>
                  <m:e>
                    <m:r>
                      <m:rPr>
                        <m:sty m:val="p"/>
                      </m:rPr>
                      <w:rPr>
                        <w:rFonts w:ascii="Cambria Math" w:hAnsi="Cambria Math"/>
                        <w:sz w:val="18"/>
                        <w:szCs w:val="18"/>
                      </w:rPr>
                      <m:t>5</m:t>
                    </m:r>
                    <m:r>
                      <m:rPr>
                        <m:sty m:val="p"/>
                      </m:rPr>
                      <w:rPr>
                        <w:rFonts w:ascii="Cambria Math"/>
                        <w:sz w:val="18"/>
                        <w:szCs w:val="18"/>
                      </w:rPr>
                      <m:t>×</m:t>
                    </m:r>
                    <m:r>
                      <m:rPr>
                        <m:sty m:val="p"/>
                      </m:rPr>
                      <w:rPr>
                        <w:rFonts w:ascii="Cambria Math" w:hAnsi="Cambria Math"/>
                        <w:sz w:val="18"/>
                        <w:szCs w:val="18"/>
                      </w:rPr>
                      <m:t>N1</m:t>
                    </m:r>
                    <m:r>
                      <m:rPr>
                        <m:sty m:val="p"/>
                      </m:rPr>
                      <w:rPr>
                        <w:rFonts w:ascii="Cambria Math"/>
                        <w:sz w:val="18"/>
                        <w:szCs w:val="18"/>
                      </w:rPr>
                      <m:t>×</m:t>
                    </m:r>
                    <m:r>
                      <m:rPr>
                        <m:sty m:val="p"/>
                      </m:rPr>
                      <w:rPr>
                        <w:rFonts w:ascii="Cambria Math" w:hAnsi="Cambria Math"/>
                        <w:sz w:val="18"/>
                        <w:szCs w:val="18"/>
                      </w:rPr>
                      <m:t>T</m:t>
                    </m:r>
                  </m:e>
                  <m:sub>
                    <m:r>
                      <m:rPr>
                        <m:sty m:val="p"/>
                      </m:rPr>
                      <w:rPr>
                        <w:rFonts w:ascii="Cambria Math" w:hAnsi="Cambria Math"/>
                        <w:sz w:val="18"/>
                        <w:szCs w:val="18"/>
                      </w:rPr>
                      <m:t>SSB</m:t>
                    </m:r>
                  </m:sub>
                </m:sSub>
              </m:oMath>
            </m:oMathPara>
          </w:p>
        </w:tc>
      </w:tr>
      <w:tr w:rsidR="001B120D" w:rsidRPr="00DA7DB7" w:rsidTr="00C42175">
        <w:tc>
          <w:tcPr>
            <w:tcW w:w="1721" w:type="dxa"/>
            <w:vAlign w:val="center"/>
          </w:tcPr>
          <w:p w:rsidR="001B120D" w:rsidRPr="00DA7DB7" w:rsidRDefault="00BF02D3" w:rsidP="00C42175">
            <w:pPr>
              <w:spacing w:after="0"/>
              <w:contextualSpacing/>
              <w:rPr>
                <w:sz w:val="18"/>
                <w:szCs w:val="18"/>
              </w:rPr>
            </w:pPr>
            <m:oMathPara>
              <m:oMath>
                <m:sSub>
                  <m:sSubPr>
                    <m:ctrlPr>
                      <w:rPr>
                        <w:rFonts w:ascii="Cambria Math" w:hAnsi="Cambria Math"/>
                        <w:sz w:val="18"/>
                        <w:szCs w:val="18"/>
                      </w:rPr>
                    </m:ctrlPr>
                  </m:sSubPr>
                  <m:e>
                    <m:r>
                      <m:rPr>
                        <m:sty m:val="p"/>
                      </m:rPr>
                      <w:rPr>
                        <w:rFonts w:ascii="Cambria Math" w:hAnsi="Cambria Math"/>
                        <w:sz w:val="18"/>
                        <w:szCs w:val="18"/>
                      </w:rPr>
                      <m:t>T</m:t>
                    </m:r>
                  </m:e>
                  <m:sub>
                    <m:r>
                      <m:rPr>
                        <m:sty m:val="p"/>
                      </m:rPr>
                      <w:rPr>
                        <w:rFonts w:ascii="Cambria Math" w:hAnsi="Cambria Math"/>
                        <w:sz w:val="18"/>
                        <w:szCs w:val="18"/>
                      </w:rPr>
                      <m:t>RMSI</m:t>
                    </m:r>
                    <m:r>
                      <m:rPr>
                        <m:sty m:val="p"/>
                      </m:rPr>
                      <w:rPr>
                        <w:rFonts w:ascii="Cambria Math"/>
                        <w:sz w:val="18"/>
                        <w:szCs w:val="18"/>
                      </w:rPr>
                      <m:t xml:space="preserve">, </m:t>
                    </m:r>
                    <m:r>
                      <m:rPr>
                        <m:sty m:val="p"/>
                      </m:rPr>
                      <w:rPr>
                        <w:rFonts w:ascii="Cambria Math" w:hAnsi="Cambria Math"/>
                        <w:sz w:val="18"/>
                        <w:szCs w:val="18"/>
                      </w:rPr>
                      <m:t>AGC</m:t>
                    </m:r>
                  </m:sub>
                </m:sSub>
              </m:oMath>
            </m:oMathPara>
          </w:p>
        </w:tc>
        <w:tc>
          <w:tcPr>
            <w:tcW w:w="3392" w:type="dxa"/>
            <w:gridSpan w:val="2"/>
            <w:vAlign w:val="center"/>
          </w:tcPr>
          <w:p w:rsidR="001B120D" w:rsidRPr="00DA7DB7" w:rsidRDefault="00BF02D3" w:rsidP="00C42175">
            <w:pPr>
              <w:spacing w:after="0"/>
              <w:contextualSpacing/>
              <w:rPr>
                <w:sz w:val="18"/>
                <w:szCs w:val="18"/>
              </w:rPr>
            </w:pPr>
            <m:oMathPara>
              <m:oMath>
                <m:sSub>
                  <m:sSubPr>
                    <m:ctrlPr>
                      <w:rPr>
                        <w:rFonts w:ascii="Cambria Math" w:hAnsi="Cambria Math"/>
                        <w:sz w:val="18"/>
                        <w:szCs w:val="18"/>
                      </w:rPr>
                    </m:ctrlPr>
                  </m:sSubPr>
                  <m:e>
                    <m:r>
                      <m:rPr>
                        <m:sty m:val="p"/>
                      </m:rPr>
                      <w:rPr>
                        <w:rFonts w:ascii="Cambria Math" w:hAnsi="Cambria Math"/>
                        <w:sz w:val="18"/>
                        <w:szCs w:val="18"/>
                      </w:rPr>
                      <m:t>T</m:t>
                    </m:r>
                  </m:e>
                  <m:sub>
                    <m:r>
                      <m:rPr>
                        <m:sty m:val="p"/>
                      </m:rPr>
                      <w:rPr>
                        <w:rFonts w:ascii="Cambria Math" w:hAnsi="Cambria Math"/>
                        <w:sz w:val="18"/>
                        <w:szCs w:val="18"/>
                      </w:rPr>
                      <m:t>RMSI</m:t>
                    </m:r>
                  </m:sub>
                </m:sSub>
              </m:oMath>
            </m:oMathPara>
          </w:p>
        </w:tc>
        <w:tc>
          <w:tcPr>
            <w:tcW w:w="3392" w:type="dxa"/>
            <w:gridSpan w:val="2"/>
            <w:vAlign w:val="center"/>
          </w:tcPr>
          <w:p w:rsidR="001B120D" w:rsidRPr="00DA7DB7" w:rsidRDefault="00BF02D3" w:rsidP="00C42175">
            <w:pPr>
              <w:spacing w:after="0"/>
              <w:contextualSpacing/>
              <w:rPr>
                <w:sz w:val="18"/>
                <w:szCs w:val="18"/>
              </w:rPr>
            </w:pPr>
            <m:oMathPara>
              <m:oMath>
                <m:sSub>
                  <m:sSubPr>
                    <m:ctrlPr>
                      <w:rPr>
                        <w:rFonts w:ascii="Cambria Math" w:hAnsi="Cambria Math"/>
                        <w:sz w:val="18"/>
                        <w:szCs w:val="18"/>
                      </w:rPr>
                    </m:ctrlPr>
                  </m:sSubPr>
                  <m:e>
                    <m:r>
                      <m:rPr>
                        <m:sty m:val="p"/>
                      </m:rPr>
                      <w:rPr>
                        <w:rFonts w:ascii="Cambria Math" w:hAnsi="Cambria Math"/>
                        <w:sz w:val="18"/>
                        <w:szCs w:val="18"/>
                      </w:rPr>
                      <m:t>N1</m:t>
                    </m:r>
                    <m:r>
                      <m:rPr>
                        <m:sty m:val="p"/>
                      </m:rPr>
                      <w:rPr>
                        <w:rFonts w:ascii="Cambria Math"/>
                        <w:sz w:val="18"/>
                        <w:szCs w:val="18"/>
                      </w:rPr>
                      <m:t>×</m:t>
                    </m:r>
                    <m:r>
                      <m:rPr>
                        <m:sty m:val="p"/>
                      </m:rPr>
                      <w:rPr>
                        <w:rFonts w:ascii="Cambria Math" w:hAnsi="Cambria Math"/>
                        <w:sz w:val="18"/>
                        <w:szCs w:val="18"/>
                      </w:rPr>
                      <m:t>T</m:t>
                    </m:r>
                  </m:e>
                  <m:sub>
                    <m:r>
                      <m:rPr>
                        <m:sty m:val="p"/>
                      </m:rPr>
                      <w:rPr>
                        <w:rFonts w:ascii="Cambria Math" w:hAnsi="Cambria Math"/>
                        <w:sz w:val="18"/>
                        <w:szCs w:val="18"/>
                      </w:rPr>
                      <m:t>RMSI</m:t>
                    </m:r>
                  </m:sub>
                </m:sSub>
              </m:oMath>
            </m:oMathPara>
          </w:p>
        </w:tc>
      </w:tr>
      <w:tr w:rsidR="001B120D" w:rsidRPr="00DA7DB7" w:rsidTr="00C42175">
        <w:tc>
          <w:tcPr>
            <w:tcW w:w="1721" w:type="dxa"/>
            <w:vAlign w:val="center"/>
          </w:tcPr>
          <w:p w:rsidR="001B120D" w:rsidRPr="00DA7DB7" w:rsidRDefault="00BF02D3" w:rsidP="00C42175">
            <w:pPr>
              <w:spacing w:after="0"/>
              <w:contextualSpacing/>
              <w:rPr>
                <w:sz w:val="18"/>
                <w:szCs w:val="18"/>
              </w:rPr>
            </w:pPr>
            <m:oMathPara>
              <m:oMath>
                <m:sSub>
                  <m:sSubPr>
                    <m:ctrlPr>
                      <w:rPr>
                        <w:rFonts w:ascii="Cambria Math" w:hAnsi="Cambria Math"/>
                        <w:sz w:val="18"/>
                        <w:szCs w:val="18"/>
                      </w:rPr>
                    </m:ctrlPr>
                  </m:sSubPr>
                  <m:e>
                    <m:r>
                      <m:rPr>
                        <m:sty m:val="p"/>
                      </m:rPr>
                      <w:rPr>
                        <w:rFonts w:ascii="Cambria Math" w:hAnsi="Cambria Math"/>
                        <w:sz w:val="18"/>
                        <w:szCs w:val="18"/>
                      </w:rPr>
                      <m:t>T</m:t>
                    </m:r>
                  </m:e>
                  <m:sub>
                    <m:r>
                      <m:rPr>
                        <m:sty m:val="p"/>
                      </m:rPr>
                      <w:rPr>
                        <w:rFonts w:ascii="Cambria Math" w:hAnsi="Cambria Math"/>
                        <w:sz w:val="18"/>
                        <w:szCs w:val="18"/>
                      </w:rPr>
                      <m:t>RMSI</m:t>
                    </m:r>
                    <m:r>
                      <m:rPr>
                        <m:sty m:val="p"/>
                      </m:rPr>
                      <w:rPr>
                        <w:rFonts w:ascii="Cambria Math"/>
                        <w:sz w:val="18"/>
                        <w:szCs w:val="18"/>
                      </w:rPr>
                      <m:t xml:space="preserve">, </m:t>
                    </m:r>
                    <m:r>
                      <m:rPr>
                        <m:sty m:val="p"/>
                      </m:rPr>
                      <w:rPr>
                        <w:rFonts w:ascii="Cambria Math" w:hAnsi="Cambria Math"/>
                        <w:sz w:val="18"/>
                        <w:szCs w:val="18"/>
                      </w:rPr>
                      <m:t>decoding</m:t>
                    </m:r>
                  </m:sub>
                </m:sSub>
              </m:oMath>
            </m:oMathPara>
          </w:p>
        </w:tc>
        <w:tc>
          <w:tcPr>
            <w:tcW w:w="3392" w:type="dxa"/>
            <w:gridSpan w:val="2"/>
            <w:vAlign w:val="center"/>
          </w:tcPr>
          <w:p w:rsidR="001B120D" w:rsidRPr="00DA7DB7" w:rsidRDefault="001B120D" w:rsidP="00C42175">
            <w:pPr>
              <w:spacing w:after="0"/>
              <w:contextualSpacing/>
              <w:rPr>
                <w:sz w:val="18"/>
                <w:szCs w:val="18"/>
              </w:rPr>
            </w:pPr>
            <m:oMathPara>
              <m:oMath>
                <m:r>
                  <m:rPr>
                    <m:sty m:val="p"/>
                  </m:rPr>
                  <w:rPr>
                    <w:rFonts w:ascii="Cambria Math" w:hAnsi="Cambria Math"/>
                    <w:sz w:val="18"/>
                    <w:szCs w:val="18"/>
                  </w:rPr>
                  <m:t>Y1</m:t>
                </m:r>
                <m:r>
                  <m:rPr>
                    <m:sty m:val="p"/>
                  </m:rPr>
                  <w:rPr>
                    <w:rFonts w:ascii="Cambria Math"/>
                    <w:sz w:val="18"/>
                    <w:szCs w:val="18"/>
                  </w:rPr>
                  <m:t>×</m:t>
                </m:r>
                <m:sSub>
                  <m:sSubPr>
                    <m:ctrlPr>
                      <w:rPr>
                        <w:rFonts w:ascii="Cambria Math" w:hAnsi="Cambria Math"/>
                        <w:sz w:val="18"/>
                        <w:szCs w:val="18"/>
                      </w:rPr>
                    </m:ctrlPr>
                  </m:sSubPr>
                  <m:e>
                    <m:r>
                      <m:rPr>
                        <m:sty m:val="p"/>
                      </m:rPr>
                      <w:rPr>
                        <w:rFonts w:ascii="Cambria Math" w:hAnsi="Cambria Math"/>
                        <w:sz w:val="18"/>
                        <w:szCs w:val="18"/>
                      </w:rPr>
                      <m:t>T</m:t>
                    </m:r>
                  </m:e>
                  <m:sub>
                    <m:r>
                      <m:rPr>
                        <m:sty m:val="p"/>
                      </m:rPr>
                      <w:rPr>
                        <w:rFonts w:ascii="Cambria Math" w:hAnsi="Cambria Math"/>
                        <w:sz w:val="18"/>
                        <w:szCs w:val="18"/>
                      </w:rPr>
                      <m:t>RMSI</m:t>
                    </m:r>
                  </m:sub>
                </m:sSub>
              </m:oMath>
            </m:oMathPara>
          </w:p>
        </w:tc>
        <w:tc>
          <w:tcPr>
            <w:tcW w:w="3392" w:type="dxa"/>
            <w:gridSpan w:val="2"/>
            <w:vAlign w:val="center"/>
          </w:tcPr>
          <w:p w:rsidR="001B120D" w:rsidRPr="00DA7DB7" w:rsidRDefault="00BF02D3" w:rsidP="00C42175">
            <w:pPr>
              <w:spacing w:after="0"/>
              <w:contextualSpacing/>
              <w:rPr>
                <w:sz w:val="18"/>
                <w:szCs w:val="18"/>
              </w:rPr>
            </w:pPr>
            <m:oMathPara>
              <m:oMath>
                <m:sSub>
                  <m:sSubPr>
                    <m:ctrlPr>
                      <w:rPr>
                        <w:rFonts w:ascii="Cambria Math" w:hAnsi="Cambria Math"/>
                        <w:sz w:val="18"/>
                        <w:szCs w:val="18"/>
                      </w:rPr>
                    </m:ctrlPr>
                  </m:sSubPr>
                  <m:e>
                    <m:r>
                      <m:rPr>
                        <m:sty m:val="p"/>
                      </m:rPr>
                      <w:rPr>
                        <w:rFonts w:ascii="Cambria Math" w:hAnsi="Cambria Math"/>
                        <w:sz w:val="18"/>
                        <w:szCs w:val="18"/>
                      </w:rPr>
                      <m:t>Y1</m:t>
                    </m:r>
                    <m:r>
                      <m:rPr>
                        <m:sty m:val="p"/>
                      </m:rPr>
                      <w:rPr>
                        <w:rFonts w:ascii="Cambria Math"/>
                        <w:sz w:val="18"/>
                        <w:szCs w:val="18"/>
                      </w:rPr>
                      <m:t>×</m:t>
                    </m:r>
                    <m:r>
                      <m:rPr>
                        <m:sty m:val="p"/>
                      </m:rPr>
                      <w:rPr>
                        <w:rFonts w:ascii="Cambria Math" w:hAnsi="Cambria Math"/>
                        <w:sz w:val="18"/>
                        <w:szCs w:val="18"/>
                      </w:rPr>
                      <m:t>N1</m:t>
                    </m:r>
                    <m:r>
                      <m:rPr>
                        <m:sty m:val="p"/>
                      </m:rPr>
                      <w:rPr>
                        <w:rFonts w:ascii="Cambria Math"/>
                        <w:sz w:val="18"/>
                        <w:szCs w:val="18"/>
                      </w:rPr>
                      <m:t>×</m:t>
                    </m:r>
                    <m:r>
                      <m:rPr>
                        <m:sty m:val="p"/>
                      </m:rPr>
                      <w:rPr>
                        <w:rFonts w:ascii="Cambria Math" w:hAnsi="Cambria Math"/>
                        <w:sz w:val="18"/>
                        <w:szCs w:val="18"/>
                      </w:rPr>
                      <m:t>T</m:t>
                    </m:r>
                  </m:e>
                  <m:sub>
                    <m:r>
                      <m:rPr>
                        <m:sty m:val="p"/>
                      </m:rPr>
                      <w:rPr>
                        <w:rFonts w:ascii="Cambria Math" w:hAnsi="Cambria Math"/>
                        <w:sz w:val="18"/>
                        <w:szCs w:val="18"/>
                      </w:rPr>
                      <m:t>SSB</m:t>
                    </m:r>
                  </m:sub>
                </m:sSub>
              </m:oMath>
            </m:oMathPara>
          </w:p>
        </w:tc>
      </w:tr>
      <w:tr w:rsidR="001B120D" w:rsidRPr="00DA7DB7" w:rsidTr="00C42175">
        <w:tc>
          <w:tcPr>
            <w:tcW w:w="8505" w:type="dxa"/>
            <w:gridSpan w:val="5"/>
          </w:tcPr>
          <w:p w:rsidR="001B120D" w:rsidRPr="00DA7DB7" w:rsidRDefault="001B120D" w:rsidP="00C42175">
            <w:pPr>
              <w:spacing w:after="0"/>
              <w:contextualSpacing/>
              <w:rPr>
                <w:sz w:val="18"/>
                <w:szCs w:val="18"/>
              </w:rPr>
            </w:pPr>
            <w:r w:rsidRPr="00DA7DB7">
              <w:rPr>
                <w:sz w:val="18"/>
                <w:szCs w:val="18"/>
              </w:rPr>
              <w:t xml:space="preserve">Note: </w:t>
            </w:r>
            <m:oMath>
              <m:sSub>
                <m:sSubPr>
                  <m:ctrlPr>
                    <w:rPr>
                      <w:rFonts w:ascii="Cambria Math" w:hAnsi="Cambria Math"/>
                      <w:sz w:val="18"/>
                      <w:szCs w:val="18"/>
                    </w:rPr>
                  </m:ctrlPr>
                </m:sSubPr>
                <m:e>
                  <m:r>
                    <m:rPr>
                      <m:sty m:val="p"/>
                    </m:rPr>
                    <w:rPr>
                      <w:rFonts w:ascii="Cambria Math" w:hAnsi="Cambria Math"/>
                      <w:sz w:val="18"/>
                      <w:szCs w:val="18"/>
                    </w:rPr>
                    <m:t>T</m:t>
                  </m:r>
                </m:e>
                <m:sub>
                  <m:r>
                    <m:rPr>
                      <m:sty m:val="p"/>
                    </m:rPr>
                    <w:rPr>
                      <w:rFonts w:ascii="Cambria Math" w:hAnsi="Cambria Math"/>
                      <w:sz w:val="18"/>
                      <w:szCs w:val="18"/>
                    </w:rPr>
                    <m:t>SSB</m:t>
                  </m:r>
                </m:sub>
              </m:sSub>
            </m:oMath>
            <w:r w:rsidRPr="00DA7DB7">
              <w:rPr>
                <w:sz w:val="18"/>
                <w:szCs w:val="18"/>
              </w:rPr>
              <w:t xml:space="preserve"> is the STMC periodicity of the carrier with target cell.</w:t>
            </w:r>
          </w:p>
          <w:p w:rsidR="001B120D" w:rsidRPr="00DA7DB7" w:rsidRDefault="001B120D" w:rsidP="00C42175">
            <w:pPr>
              <w:spacing w:after="0"/>
              <w:contextualSpacing/>
              <w:rPr>
                <w:sz w:val="18"/>
                <w:szCs w:val="18"/>
              </w:rPr>
            </w:pPr>
            <w:r w:rsidRPr="00DA7DB7">
              <w:rPr>
                <w:sz w:val="18"/>
                <w:szCs w:val="18"/>
              </w:rPr>
              <w:t xml:space="preserve">Note: </w:t>
            </w:r>
            <m:oMath>
              <m:sSub>
                <m:sSubPr>
                  <m:ctrlPr>
                    <w:rPr>
                      <w:rFonts w:ascii="Cambria Math" w:hAnsi="Cambria Math"/>
                      <w:sz w:val="18"/>
                      <w:szCs w:val="18"/>
                    </w:rPr>
                  </m:ctrlPr>
                </m:sSubPr>
                <m:e>
                  <m:r>
                    <m:rPr>
                      <m:sty m:val="p"/>
                    </m:rPr>
                    <w:rPr>
                      <w:rFonts w:ascii="Cambria Math" w:hAnsi="Cambria Math"/>
                      <w:sz w:val="18"/>
                      <w:szCs w:val="18"/>
                    </w:rPr>
                    <m:t>T</m:t>
                  </m:r>
                </m:e>
                <m:sub>
                  <m:r>
                    <m:rPr>
                      <m:sty m:val="p"/>
                    </m:rPr>
                    <w:rPr>
                      <w:rFonts w:ascii="Cambria Math" w:hAnsi="Cambria Math"/>
                      <w:sz w:val="18"/>
                      <w:szCs w:val="18"/>
                    </w:rPr>
                    <m:t>RMSI</m:t>
                  </m:r>
                </m:sub>
              </m:sSub>
              <m:r>
                <m:rPr>
                  <m:sty m:val="p"/>
                </m:rPr>
                <w:rPr>
                  <w:rFonts w:ascii="Cambria Math"/>
                  <w:sz w:val="18"/>
                  <w:szCs w:val="18"/>
                </w:rPr>
                <m:t xml:space="preserve"> </m:t>
              </m:r>
            </m:oMath>
            <w:r w:rsidRPr="00DA7DB7">
              <w:rPr>
                <w:sz w:val="18"/>
                <w:szCs w:val="18"/>
              </w:rPr>
              <w:t>is the RMSI scheduling periodicity based on gNB implementation.</w:t>
            </w:r>
          </w:p>
        </w:tc>
      </w:tr>
    </w:tbl>
    <w:p w:rsidR="001B120D" w:rsidRDefault="001B120D" w:rsidP="001B120D">
      <w:pPr>
        <w:rPr>
          <w:b/>
          <w:lang w:eastAsia="zh-CN"/>
        </w:rPr>
      </w:pPr>
    </w:p>
    <w:p w:rsidR="001B120D" w:rsidRPr="00D56093" w:rsidRDefault="001B120D" w:rsidP="001B120D">
      <w:r>
        <w:fldChar w:fldCharType="begin"/>
      </w:r>
      <w:r>
        <w:instrText xml:space="preserve"> REF _Ref521425828 \h  \* MERGEFORMAT </w:instrText>
      </w:r>
      <w:r>
        <w:fldChar w:fldCharType="separate"/>
      </w:r>
      <w:r w:rsidRPr="00D56093">
        <w:t>Proposal 10: For autonomous gap based CGI reading, RAN4 suggests the timer value is [2s] in FR1.</w:t>
      </w:r>
      <w:r>
        <w:fldChar w:fldCharType="end"/>
      </w:r>
    </w:p>
    <w:p w:rsidR="001B120D" w:rsidRPr="00D56093" w:rsidRDefault="001B120D" w:rsidP="001B120D">
      <w:r>
        <w:fldChar w:fldCharType="begin"/>
      </w:r>
      <w:r>
        <w:instrText xml:space="preserve"> REF _Ref521425834 \h  \* MERGEFORMAT </w:instrText>
      </w:r>
      <w:r>
        <w:fldChar w:fldCharType="separate"/>
      </w:r>
      <w:r w:rsidRPr="00D56093">
        <w:t>Proposal 11: For autonomous gap based CGI reading, RAN4 suggests the timer value is [8s or 16s] in FR2.</w:t>
      </w:r>
      <w:r>
        <w:fldChar w:fldCharType="end"/>
      </w:r>
    </w:p>
    <w:p w:rsidR="001B120D" w:rsidRPr="00D56093" w:rsidRDefault="001B120D" w:rsidP="001B120D">
      <w:r>
        <w:fldChar w:fldCharType="begin"/>
      </w:r>
      <w:r>
        <w:instrText xml:space="preserve"> REF _Ref521425840 \h  \* MERGEFORMAT </w:instrText>
      </w:r>
      <w:r>
        <w:fldChar w:fldCharType="separate"/>
      </w:r>
      <w:r w:rsidRPr="00D56093">
        <w:t>Proposal 12: RAN4 should firstly clarify the UE behaviour when SSB or RSMI from target cell collide with DRX on duration, such as always drop serving cell receiving or introduce a specific gap for CGI reading etc. when SSB/RMSI occasion fully collide with DRX on duration.</w:t>
      </w:r>
      <w:r>
        <w:fldChar w:fldCharType="end"/>
      </w:r>
    </w:p>
    <w:p w:rsidR="001B120D" w:rsidRPr="00D56093" w:rsidRDefault="001B120D" w:rsidP="001B120D">
      <w:pPr>
        <w:rPr>
          <w:lang w:eastAsia="zh-CN"/>
        </w:rPr>
      </w:pPr>
      <w:r w:rsidRPr="00D56093">
        <w:t xml:space="preserve">Proposal </w:t>
      </w:r>
      <w:r>
        <w:fldChar w:fldCharType="begin"/>
      </w:r>
      <w:r>
        <w:instrText xml:space="preserve"> SEQ Proposal \* ARABIC </w:instrText>
      </w:r>
      <w:r>
        <w:fldChar w:fldCharType="separate"/>
      </w:r>
      <w:r w:rsidRPr="00D56093">
        <w:t>13</w:t>
      </w:r>
      <w:r>
        <w:fldChar w:fldCharType="end"/>
      </w:r>
      <w:r w:rsidRPr="00D56093">
        <w:t xml:space="preserve">: The CGI reading delay should depend on the target RAT’s delay requirement in the reply LS to RAN2.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Huawei: for obeverstion #2, there is indeed impact on the values of T321.</w:t>
      </w:r>
    </w:p>
    <w:p w:rsidR="001B120D" w:rsidRDefault="001B120D" w:rsidP="001B120D">
      <w:pPr>
        <w:rPr>
          <w:lang w:eastAsia="zh-CN"/>
        </w:rPr>
      </w:pPr>
      <w:r>
        <w:rPr>
          <w:rFonts w:hint="eastAsia"/>
          <w:lang w:eastAsia="zh-CN"/>
        </w:rPr>
        <w:t>Ericsson: Even in LTE, it happens DRX on-duration collides with SIB-1. We do not think it is major issue. Based on our early discussion, it means we won</w:t>
      </w:r>
      <w:r>
        <w:rPr>
          <w:lang w:eastAsia="zh-CN"/>
        </w:rPr>
        <w:t>’</w:t>
      </w:r>
      <w:r>
        <w:rPr>
          <w:rFonts w:hint="eastAsia"/>
          <w:lang w:eastAsia="zh-CN"/>
        </w:rPr>
        <w:t xml:space="preserve">t change any requirement. We do not need put a lot of effort to evaluate the </w:t>
      </w:r>
      <w:r>
        <w:rPr>
          <w:lang w:eastAsia="zh-CN"/>
        </w:rPr>
        <w:t>impact</w:t>
      </w:r>
      <w:r>
        <w:rPr>
          <w:rFonts w:hint="eastAsia"/>
          <w:lang w:eastAsia="zh-CN"/>
        </w:rPr>
        <w:t xml:space="preserve"> of T321.</w:t>
      </w:r>
    </w:p>
    <w:p w:rsidR="001B120D" w:rsidRPr="00BB6FF6" w:rsidRDefault="001B120D" w:rsidP="001B120D">
      <w:pPr>
        <w:rPr>
          <w:lang w:eastAsia="zh-CN"/>
        </w:rPr>
      </w:pPr>
      <w:r>
        <w:rPr>
          <w:rFonts w:hint="eastAsia"/>
          <w:lang w:eastAsia="zh-CN"/>
        </w:rPr>
        <w:tab/>
        <w:t xml:space="preserve">Mediatek: we think for RAN4 the UE for this </w:t>
      </w:r>
      <w:r>
        <w:rPr>
          <w:lang w:eastAsia="zh-CN"/>
        </w:rPr>
        <w:t>overlapping</w:t>
      </w:r>
      <w:r>
        <w:rPr>
          <w:rFonts w:hint="eastAsia"/>
          <w:lang w:eastAsia="zh-CN"/>
        </w:rPr>
        <w:t xml:space="preserve"> scenario between SMTC and DRX on-duration. We should specify that UE will always use SMTC for measurement.</w:t>
      </w:r>
    </w:p>
    <w:p w:rsidR="001B120D" w:rsidRPr="00CD3F64" w:rsidRDefault="001B120D" w:rsidP="001B120D">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Pr>
          <w:rFonts w:hint="eastAsia"/>
          <w:lang w:eastAsia="zh-CN"/>
        </w:rPr>
        <w:t>----------------------------------------------- Open issues -----------------------------------------------------------</w:t>
      </w:r>
    </w:p>
    <w:p w:rsidR="001B120D" w:rsidRDefault="001B120D" w:rsidP="005E75E4">
      <w:pPr>
        <w:numPr>
          <w:ilvl w:val="0"/>
          <w:numId w:val="226"/>
        </w:numPr>
        <w:rPr>
          <w:lang w:val="en-US" w:eastAsia="zh-CN"/>
        </w:rPr>
      </w:pPr>
      <w:r w:rsidRPr="00CD3F64">
        <w:rPr>
          <w:lang w:val="en-US" w:eastAsia="zh-CN"/>
        </w:rPr>
        <w:t>Feasibility of defining RAN4 requirements for autonomous gaps based ANR in Rel-15</w:t>
      </w:r>
    </w:p>
    <w:p w:rsidR="001B120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CD3F64">
        <w:rPr>
          <w:rFonts w:ascii="Times New Roman" w:hAnsi="Times New Roman"/>
          <w:lang w:eastAsia="zh-CN"/>
        </w:rPr>
        <w:t>Not planned and not feasible in Rel-15 – Ericsson, MediaTek</w:t>
      </w:r>
    </w:p>
    <w:p w:rsidR="001B120D" w:rsidRPr="009C07F3"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9C07F3">
        <w:rPr>
          <w:rFonts w:ascii="Times New Roman" w:hAnsi="Times New Roman"/>
          <w:u w:val="single"/>
          <w:lang w:eastAsia="zh-CN"/>
        </w:rPr>
        <w:t>Possible way forward</w:t>
      </w:r>
      <w:r w:rsidRPr="009C07F3">
        <w:rPr>
          <w:rFonts w:ascii="Times New Roman" w:hAnsi="Times New Roman"/>
          <w:lang w:eastAsia="zh-CN"/>
        </w:rPr>
        <w:t>: Clarify in the response LS that RAN4 is not considering defining requirements for ANR in Rel-15</w:t>
      </w:r>
    </w:p>
    <w:p w:rsidR="001B120D" w:rsidRPr="00CD3F64" w:rsidRDefault="001B120D" w:rsidP="001B120D">
      <w:pPr>
        <w:rPr>
          <w:lang w:val="en-US" w:eastAsia="zh-CN"/>
        </w:rPr>
      </w:pPr>
    </w:p>
    <w:p w:rsidR="001B120D" w:rsidRDefault="001B120D" w:rsidP="005E75E4">
      <w:pPr>
        <w:numPr>
          <w:ilvl w:val="0"/>
          <w:numId w:val="226"/>
        </w:numPr>
        <w:rPr>
          <w:lang w:val="en-US" w:eastAsia="zh-CN"/>
        </w:rPr>
      </w:pPr>
      <w:r w:rsidRPr="00CD3F64">
        <w:rPr>
          <w:lang w:val="en-US" w:eastAsia="zh-CN"/>
        </w:rPr>
        <w:t>Value for T321</w:t>
      </w:r>
    </w:p>
    <w:p w:rsidR="001B120D" w:rsidRPr="00CD3F64"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CD3F64">
        <w:rPr>
          <w:rFonts w:ascii="Times New Roman" w:hAnsi="Times New Roman"/>
          <w:lang w:eastAsia="zh-CN"/>
        </w:rPr>
        <w:t>When si-RequestForHO is not included, the same value as for LTE ANR for both DRX based and autonomous gaps based ANR – Ericsson</w:t>
      </w:r>
    </w:p>
    <w:p w:rsidR="001B120D" w:rsidRPr="00CD3F64"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CD3F64">
        <w:rPr>
          <w:rFonts w:ascii="Times New Roman" w:hAnsi="Times New Roman"/>
          <w:lang w:eastAsia="zh-CN"/>
        </w:rPr>
        <w:t>For DRX-based ANR: 2 s when NR is the target and 1 s when LTE is the target, FFS for autonomous gaps based ANR – Huawei</w:t>
      </w:r>
    </w:p>
    <w:p w:rsidR="001B120D" w:rsidRPr="00CD3F64"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CD3F64">
        <w:rPr>
          <w:rFonts w:ascii="Times New Roman" w:hAnsi="Times New Roman"/>
          <w:lang w:eastAsia="zh-CN"/>
        </w:rPr>
        <w:t>For autonomous gaps based ANR, 2 s for FR1 and 8 s or 16 s for FR2 – MediaTek</w:t>
      </w:r>
    </w:p>
    <w:p w:rsidR="001B120D" w:rsidRPr="00CD3F64"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CD3F64">
        <w:rPr>
          <w:rFonts w:ascii="Times New Roman" w:hAnsi="Times New Roman"/>
          <w:lang w:eastAsia="zh-CN"/>
        </w:rPr>
        <w:t>2 s when NR is the target and 1 s when LTE is the target – vivo</w:t>
      </w:r>
    </w:p>
    <w:p w:rsidR="001B120D" w:rsidRPr="00CD3F64"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CD3F64">
        <w:rPr>
          <w:rFonts w:ascii="Times New Roman" w:hAnsi="Times New Roman"/>
          <w:u w:val="single"/>
          <w:lang w:eastAsia="zh-CN"/>
        </w:rPr>
        <w:t>Possible way forward</w:t>
      </w:r>
      <w:r w:rsidRPr="00CD3F64">
        <w:rPr>
          <w:rFonts w:ascii="Times New Roman" w:hAnsi="Times New Roman"/>
          <w:lang w:eastAsia="zh-CN"/>
        </w:rPr>
        <w:t>: 2 s when NR is the target and 1 s when LTE is the target</w:t>
      </w:r>
    </w:p>
    <w:p w:rsidR="001B120D" w:rsidRPr="00CD3F64" w:rsidRDefault="001B120D" w:rsidP="001B120D">
      <w:pPr>
        <w:rPr>
          <w:lang w:val="en-US" w:eastAsia="zh-CN"/>
        </w:rPr>
      </w:pPr>
    </w:p>
    <w:p w:rsidR="001B120D" w:rsidRPr="00CD3F64" w:rsidRDefault="001B120D" w:rsidP="005E75E4">
      <w:pPr>
        <w:numPr>
          <w:ilvl w:val="0"/>
          <w:numId w:val="226"/>
        </w:numPr>
        <w:rPr>
          <w:lang w:val="en-US" w:eastAsia="zh-CN"/>
        </w:rPr>
      </w:pPr>
      <w:r w:rsidRPr="00CD3F64">
        <w:rPr>
          <w:lang w:val="en-US" w:eastAsia="zh-CN"/>
        </w:rPr>
        <w:t>Feasibility of autonomous gaps</w:t>
      </w:r>
    </w:p>
    <w:p w:rsidR="001B120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CD3F64">
        <w:rPr>
          <w:rFonts w:ascii="Times New Roman" w:hAnsi="Times New Roman"/>
          <w:lang w:eastAsia="zh-CN"/>
        </w:rPr>
        <w:t>Technically feasible – Ericsson, Huawei, MediaTek, vivo</w:t>
      </w:r>
    </w:p>
    <w:p w:rsidR="001B120D" w:rsidRPr="00CD3F64"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CD3F64">
        <w:rPr>
          <w:rFonts w:ascii="Times New Roman" w:hAnsi="Times New Roman"/>
          <w:lang w:eastAsia="zh-CN"/>
        </w:rPr>
        <w:t>Possible way forward: Confirm feasibility of gaps, but clarify that the requirements are not feasible in Rel-15</w:t>
      </w:r>
    </w:p>
    <w:p w:rsidR="001B120D" w:rsidRPr="00CD3F64" w:rsidRDefault="001B120D" w:rsidP="001B120D">
      <w:pPr>
        <w:rPr>
          <w:lang w:val="en-US" w:eastAsia="zh-CN"/>
        </w:rPr>
      </w:pPr>
    </w:p>
    <w:p w:rsidR="001B120D" w:rsidRPr="00CD3F64" w:rsidRDefault="001B120D" w:rsidP="005E75E4">
      <w:pPr>
        <w:numPr>
          <w:ilvl w:val="0"/>
          <w:numId w:val="226"/>
        </w:numPr>
        <w:rPr>
          <w:lang w:val="en-US" w:eastAsia="zh-CN"/>
        </w:rPr>
      </w:pPr>
      <w:r w:rsidRPr="00CD3F64">
        <w:rPr>
          <w:lang w:val="en-US" w:eastAsia="zh-CN"/>
        </w:rPr>
        <w:t>Differentiation of FR1 and FR2</w:t>
      </w:r>
    </w:p>
    <w:p w:rsidR="001B120D" w:rsidRPr="00CD3F64"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CD3F64">
        <w:rPr>
          <w:rFonts w:ascii="Times New Roman" w:hAnsi="Times New Roman"/>
          <w:lang w:eastAsia="zh-CN"/>
        </w:rPr>
        <w:t>DRX-based ANR</w:t>
      </w:r>
    </w:p>
    <w:p w:rsidR="001B120D" w:rsidRPr="00CD3F64"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CD3F64">
        <w:rPr>
          <w:rFonts w:ascii="Times New Roman" w:hAnsi="Times New Roman"/>
          <w:lang w:eastAsia="zh-CN"/>
        </w:rPr>
        <w:t>Same requirements for FR1 and FR2– Huawei, Ericsson, vivo</w:t>
      </w:r>
    </w:p>
    <w:p w:rsidR="001B120D" w:rsidRPr="00CD3F64"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CD3F64">
        <w:rPr>
          <w:rFonts w:ascii="Times New Roman" w:hAnsi="Times New Roman"/>
          <w:lang w:eastAsia="zh-CN"/>
        </w:rPr>
        <w:t>Autonomous gaps based ANR</w:t>
      </w:r>
    </w:p>
    <w:p w:rsidR="001B120D" w:rsidRPr="00CD3F64"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CD3F64">
        <w:rPr>
          <w:rFonts w:ascii="Times New Roman" w:hAnsi="Times New Roman"/>
          <w:lang w:eastAsia="zh-CN"/>
        </w:rPr>
        <w:t>Same requirements for FR1 and FR2 – Ericsson</w:t>
      </w:r>
    </w:p>
    <w:p w:rsidR="001B120D" w:rsidRPr="00CD3F64"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CD3F64">
        <w:rPr>
          <w:rFonts w:ascii="Times New Roman" w:hAnsi="Times New Roman"/>
          <w:lang w:eastAsia="zh-CN"/>
        </w:rPr>
        <w:t>Different requirements for FR1 and FR2 – Huawei, MediaTek</w:t>
      </w:r>
    </w:p>
    <w:p w:rsidR="001B120D" w:rsidRPr="00CD3F64"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CD3F64">
        <w:rPr>
          <w:rFonts w:ascii="Times New Roman" w:hAnsi="Times New Roman"/>
          <w:lang w:eastAsia="zh-CN"/>
        </w:rPr>
        <w:t>Possible way forward: needs discussion</w:t>
      </w:r>
    </w:p>
    <w:p w:rsidR="001B120D" w:rsidRPr="00CD3F64" w:rsidRDefault="001B120D" w:rsidP="001B120D">
      <w:pPr>
        <w:rPr>
          <w:lang w:val="en-US" w:eastAsia="zh-CN"/>
        </w:rPr>
      </w:pPr>
    </w:p>
    <w:p w:rsidR="001B120D" w:rsidRPr="00CD3F64" w:rsidRDefault="001B120D" w:rsidP="005E75E4">
      <w:pPr>
        <w:numPr>
          <w:ilvl w:val="0"/>
          <w:numId w:val="226"/>
        </w:numPr>
        <w:rPr>
          <w:lang w:val="en-US" w:eastAsia="zh-CN"/>
        </w:rPr>
      </w:pPr>
      <w:r w:rsidRPr="00CD3F64">
        <w:rPr>
          <w:lang w:val="en-US" w:eastAsia="zh-CN"/>
        </w:rPr>
        <w:t>Collision between SSB and DRX ON for DRX-based ANR</w:t>
      </w:r>
    </w:p>
    <w:p w:rsidR="001B120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CD3F64">
        <w:rPr>
          <w:rFonts w:ascii="Times New Roman" w:hAnsi="Times New Roman"/>
          <w:lang w:eastAsia="zh-CN"/>
        </w:rPr>
        <w:t xml:space="preserve">Longer delays due to the collision </w:t>
      </w:r>
      <w:r>
        <w:rPr>
          <w:rFonts w:ascii="Times New Roman" w:hAnsi="Times New Roman"/>
          <w:lang w:eastAsia="zh-CN"/>
        </w:rPr>
        <w:t>–</w:t>
      </w:r>
      <w:r w:rsidRPr="00CD3F64">
        <w:rPr>
          <w:rFonts w:ascii="Times New Roman" w:hAnsi="Times New Roman"/>
          <w:lang w:eastAsia="zh-CN"/>
        </w:rPr>
        <w:t xml:space="preserve"> MediaTek</w:t>
      </w:r>
    </w:p>
    <w:p w:rsidR="001B120D" w:rsidRPr="00CD3F64"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CD3F64">
        <w:rPr>
          <w:rFonts w:ascii="Times New Roman" w:hAnsi="Times New Roman"/>
          <w:u w:val="single"/>
          <w:lang w:eastAsia="zh-CN"/>
        </w:rPr>
        <w:t>Possible way forward</w:t>
      </w:r>
      <w:r w:rsidRPr="00CD3F64">
        <w:rPr>
          <w:rFonts w:ascii="Times New Roman" w:hAnsi="Times New Roman"/>
          <w:lang w:eastAsia="zh-CN"/>
        </w:rPr>
        <w:t>: First agree on whether RAN4 will define any ANR requirements in Rel-15 and then look into the details for the relevant ANR solutions</w:t>
      </w:r>
    </w:p>
    <w:p w:rsidR="001B120D" w:rsidRDefault="001B120D" w:rsidP="001B120D">
      <w:pPr>
        <w:rPr>
          <w:lang w:eastAsia="zh-CN"/>
        </w:rPr>
      </w:pPr>
    </w:p>
    <w:p w:rsidR="001B120D" w:rsidRPr="00CD3F64" w:rsidRDefault="001B120D" w:rsidP="001B120D">
      <w:pPr>
        <w:rPr>
          <w:lang w:eastAsia="zh-CN"/>
        </w:rPr>
      </w:pPr>
      <w:r>
        <w:rPr>
          <w:rFonts w:hint="eastAsia"/>
          <w:lang w:eastAsia="zh-CN"/>
        </w:rPr>
        <w:t>---------------------------------------------------------------------------------------------------------------------------</w:t>
      </w:r>
    </w:p>
    <w:p w:rsidR="001B120D" w:rsidRDefault="00BF02D3" w:rsidP="001B120D">
      <w:pPr>
        <w:rPr>
          <w:i/>
        </w:rPr>
      </w:pPr>
      <w:hyperlink r:id="rId1768" w:history="1">
        <w:r w:rsidR="001B120D">
          <w:rPr>
            <w:rStyle w:val="Hyperlink"/>
            <w:rFonts w:ascii="Arial" w:hAnsi="Arial" w:cs="Arial"/>
            <w:b/>
            <w:sz w:val="24"/>
          </w:rPr>
          <w:t>R4-1810650</w:t>
        </w:r>
      </w:hyperlink>
      <w:r w:rsidR="001B120D">
        <w:rPr>
          <w:b/>
        </w:rPr>
        <w:tab/>
        <w:t>Discussion on the ANR support in RAN4</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CD40BC" w:rsidRDefault="001B120D" w:rsidP="001B120D">
      <w:r w:rsidRPr="00CD40BC">
        <w:t>In this paper we discuss about the ANR towards NR and confirm the feasibility of having autonomous gap based neighbour cell CGI reading and propose to have 2s for DRX based method in both FR1 and FR2. The proposals are listed below. A corresponding LS is prepared in a separate contribution to this meeting.</w:t>
      </w:r>
    </w:p>
    <w:p w:rsidR="001B120D" w:rsidRPr="00CD40BC" w:rsidRDefault="001B120D" w:rsidP="001B120D">
      <w:r w:rsidRPr="00CD40BC">
        <w:t>Proposal 1: Specify requirements for autonomous gap based neighbour cell CGI reading towards NR in TS38.133.</w:t>
      </w:r>
    </w:p>
    <w:p w:rsidR="001B120D" w:rsidRPr="00CD40BC" w:rsidRDefault="001B120D" w:rsidP="001B120D">
      <w:r w:rsidRPr="00CD40BC">
        <w:t>Proposal 2: Specify the T321 as 2 s for DRX based ANR towards NR neighbour cell in FR1.</w:t>
      </w:r>
    </w:p>
    <w:p w:rsidR="001B120D" w:rsidRPr="00CD40BC" w:rsidRDefault="001B120D" w:rsidP="001B120D">
      <w:pPr>
        <w:rPr>
          <w:lang w:eastAsia="zh-CN"/>
        </w:rPr>
      </w:pPr>
      <w:r w:rsidRPr="00CD40BC">
        <w:t>Proposal 3: Specify the T321 as 2 s for DRX based ANR towards NR neighbour cell in FR2 also.</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769" w:history="1">
        <w:r w:rsidR="001B120D">
          <w:rPr>
            <w:rStyle w:val="Hyperlink"/>
            <w:rFonts w:ascii="Arial" w:hAnsi="Arial" w:cs="Arial"/>
            <w:b/>
            <w:sz w:val="24"/>
          </w:rPr>
          <w:t>R4-1811282</w:t>
        </w:r>
      </w:hyperlink>
      <w:r w:rsidR="001B120D">
        <w:rPr>
          <w:b/>
        </w:rPr>
        <w:tab/>
        <w:t>Initial Analysis on ANR measurement and T321 value for NR</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vivo</w:t>
      </w:r>
    </w:p>
    <w:p w:rsidR="001B120D" w:rsidRDefault="001B120D" w:rsidP="001B120D">
      <w:pPr>
        <w:rPr>
          <w:rFonts w:ascii="Arial" w:hAnsi="Arial" w:cs="Arial"/>
          <w:b/>
        </w:rPr>
      </w:pPr>
      <w:r>
        <w:rPr>
          <w:rFonts w:ascii="Arial" w:hAnsi="Arial" w:cs="Arial"/>
          <w:b/>
        </w:rPr>
        <w:t xml:space="preserve">Abstract: </w:t>
      </w:r>
    </w:p>
    <w:p w:rsidR="001B120D" w:rsidRPr="004A678B" w:rsidRDefault="001B120D" w:rsidP="001B120D">
      <w:r w:rsidRPr="004A678B">
        <w:rPr>
          <w:rFonts w:hint="eastAsia"/>
        </w:rPr>
        <w:t xml:space="preserve">In this paper, </w:t>
      </w:r>
      <w:r w:rsidRPr="004A678B">
        <w:t xml:space="preserve">initial analysis for </w:t>
      </w:r>
      <w:r w:rsidRPr="004A678B">
        <w:rPr>
          <w:rFonts w:hint="eastAsia"/>
        </w:rPr>
        <w:t xml:space="preserve">the </w:t>
      </w:r>
      <w:r w:rsidRPr="004A678B">
        <w:t>RAN2 ANR LS was provided and the following proposals were provided.</w:t>
      </w:r>
    </w:p>
    <w:p w:rsidR="001B120D" w:rsidRPr="004A678B" w:rsidRDefault="001B120D" w:rsidP="001B120D">
      <w:pPr>
        <w:rPr>
          <w:b/>
        </w:rPr>
      </w:pPr>
      <w:r w:rsidRPr="004A678B">
        <w:rPr>
          <w:b/>
        </w:rPr>
        <w:t xml:space="preserve">Proposal for the agreement: </w:t>
      </w:r>
      <w:r w:rsidRPr="004A678B">
        <w:t>Confirm that RAN4 do not see an issue in RAN2’s agreement.</w:t>
      </w:r>
    </w:p>
    <w:p w:rsidR="001B120D" w:rsidRPr="004A678B" w:rsidRDefault="001B120D" w:rsidP="001B120D">
      <w:r w:rsidRPr="004A678B">
        <w:rPr>
          <w:b/>
        </w:rPr>
        <w:t>Possible answer to Q1</w:t>
      </w:r>
      <w:r w:rsidRPr="004A678B">
        <w:t>: The proposed value of T321:</w:t>
      </w:r>
    </w:p>
    <w:p w:rsidR="001B120D" w:rsidRPr="004A678B" w:rsidRDefault="001B120D" w:rsidP="005E75E4">
      <w:pPr>
        <w:numPr>
          <w:ilvl w:val="0"/>
          <w:numId w:val="134"/>
        </w:numPr>
      </w:pPr>
      <w:r w:rsidRPr="004A678B">
        <w:t>UE served by LTE cell towards NR cell (with and without EN-DC configured): [2]s</w:t>
      </w:r>
    </w:p>
    <w:p w:rsidR="001B120D" w:rsidRPr="004A678B" w:rsidRDefault="001B120D" w:rsidP="005E75E4">
      <w:pPr>
        <w:numPr>
          <w:ilvl w:val="0"/>
          <w:numId w:val="134"/>
        </w:numPr>
      </w:pPr>
      <w:r w:rsidRPr="004A678B">
        <w:t>UE served by NR cell towards NR cell (with and without EN-DC configured): [2]s</w:t>
      </w:r>
    </w:p>
    <w:p w:rsidR="001B120D" w:rsidRPr="004A678B" w:rsidRDefault="001B120D" w:rsidP="005E75E4">
      <w:pPr>
        <w:numPr>
          <w:ilvl w:val="0"/>
          <w:numId w:val="134"/>
        </w:numPr>
      </w:pPr>
      <w:r w:rsidRPr="004A678B">
        <w:t>UE served by NR cell towards LTE cell (without EN-DC configured): 1s</w:t>
      </w:r>
    </w:p>
    <w:p w:rsidR="001B120D" w:rsidRPr="004A678B" w:rsidRDefault="001B120D" w:rsidP="001B120D">
      <w:r w:rsidRPr="004A678B">
        <w:rPr>
          <w:b/>
        </w:rPr>
        <w:t>Possible answer to Q2</w:t>
      </w:r>
      <w:r w:rsidRPr="004A678B">
        <w:t>: It is feasible to use autonomous gap for Intra-NR ANR and Inter-RAT ANR towards NR cell.</w:t>
      </w:r>
    </w:p>
    <w:p w:rsidR="001B120D" w:rsidRPr="004A678B" w:rsidRDefault="001B120D" w:rsidP="001B120D">
      <w:r w:rsidRPr="004A678B">
        <w:rPr>
          <w:b/>
        </w:rPr>
        <w:t>Possible answer to Q3</w:t>
      </w:r>
      <w:r w:rsidRPr="004A678B">
        <w:t>: It is proposed to set unified performance requirements for FR1/FR2.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1655B1" w:rsidRDefault="001B120D" w:rsidP="001B120D">
      <w:pPr>
        <w:rPr>
          <w:color w:val="C00000"/>
          <w:u w:val="single"/>
          <w:lang w:eastAsia="zh-CN"/>
        </w:rPr>
      </w:pPr>
      <w:r w:rsidRPr="001655B1">
        <w:rPr>
          <w:color w:val="C00000"/>
          <w:u w:val="single"/>
          <w:lang w:eastAsia="zh-CN"/>
        </w:rPr>
        <w:t>Reply LS</w:t>
      </w:r>
    </w:p>
    <w:p w:rsidR="001B120D" w:rsidRDefault="00BF02D3" w:rsidP="001B120D">
      <w:pPr>
        <w:rPr>
          <w:i/>
        </w:rPr>
      </w:pPr>
      <w:hyperlink r:id="rId1770" w:history="1">
        <w:r w:rsidR="001B120D">
          <w:rPr>
            <w:rStyle w:val="Hyperlink"/>
            <w:rFonts w:ascii="Arial" w:hAnsi="Arial" w:cs="Arial"/>
            <w:b/>
            <w:sz w:val="24"/>
          </w:rPr>
          <w:t>R4-1809730</w:t>
        </w:r>
      </w:hyperlink>
      <w:r w:rsidR="001B120D">
        <w:rPr>
          <w:b/>
        </w:rPr>
        <w:tab/>
        <w:t>Reply LS on ANR progress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Draft reply to RAN2 LS on ANR</w:t>
      </w:r>
      <w:r>
        <w:rPr>
          <w:rFonts w:hint="eastAsia"/>
          <w:lang w:eastAsia="zh-CN"/>
        </w:rPr>
        <w:t>.</w:t>
      </w:r>
    </w:p>
    <w:p w:rsidR="001B120D" w:rsidRPr="00F75249" w:rsidRDefault="001B120D" w:rsidP="001B120D">
      <w:pPr>
        <w:rPr>
          <w:bCs/>
          <w:lang w:eastAsia="zh-CN"/>
        </w:rPr>
      </w:pPr>
      <w:r w:rsidRPr="00F75249">
        <w:rPr>
          <w:bCs/>
          <w:lang w:eastAsia="zh-CN"/>
        </w:rPr>
        <w:t>RAN4 thanks RAN2 for their liaison statement on ANR progress. RAN4 has reviewed agreements 1-4 and confirms that they are reasonable. Regarding the questions in the LS:</w:t>
      </w:r>
    </w:p>
    <w:p w:rsidR="001B120D" w:rsidRPr="00F75249" w:rsidRDefault="001B120D" w:rsidP="001B120D">
      <w:pPr>
        <w:rPr>
          <w:b/>
          <w:bCs/>
          <w:lang w:eastAsia="zh-CN"/>
        </w:rPr>
      </w:pPr>
      <w:r w:rsidRPr="00F75249">
        <w:rPr>
          <w:b/>
          <w:bCs/>
          <w:lang w:eastAsia="zh-CN"/>
        </w:rPr>
        <w:lastRenderedPageBreak/>
        <w:t>Question 1: Value for T321</w:t>
      </w:r>
    </w:p>
    <w:p w:rsidR="001B120D" w:rsidRPr="00F75249" w:rsidRDefault="001B120D" w:rsidP="001B120D">
      <w:pPr>
        <w:rPr>
          <w:bCs/>
          <w:lang w:eastAsia="zh-CN"/>
        </w:rPr>
      </w:pPr>
      <w:r w:rsidRPr="00F75249">
        <w:rPr>
          <w:bCs/>
          <w:lang w:eastAsia="zh-CN"/>
        </w:rPr>
        <w:t>RAN4 view is that the same value may be used in NR ANR as for LTE ANR (i.e. when si-RequestForHandover is not enabled). Hence RAN4 considers 1 second suitable for T321 for all the requested scenarios  (UE served by LTE cell towards NR cell (with and without EN-DC configured),</w:t>
      </w:r>
      <w:r w:rsidRPr="00F75249">
        <w:rPr>
          <w:bCs/>
          <w:lang w:eastAsia="zh-CN"/>
        </w:rPr>
        <w:tab/>
        <w:t>UE served by NR cell towards NR cell (with and without EN-DC configured), and UE served by NR cell towards LTE cell (without EN-DC configured))</w:t>
      </w:r>
    </w:p>
    <w:p w:rsidR="001B120D" w:rsidRPr="00F75249" w:rsidRDefault="001B120D" w:rsidP="001B120D">
      <w:pPr>
        <w:rPr>
          <w:b/>
          <w:lang w:val="en-US" w:eastAsia="zh-CN"/>
        </w:rPr>
      </w:pPr>
      <w:r w:rsidRPr="00F75249">
        <w:rPr>
          <w:b/>
          <w:lang w:val="en-US" w:eastAsia="zh-CN"/>
        </w:rPr>
        <w:t>Question 2: Feasibility of autonomous gap</w:t>
      </w:r>
    </w:p>
    <w:p w:rsidR="001B120D" w:rsidRPr="00F75249" w:rsidRDefault="001B120D" w:rsidP="001B120D">
      <w:pPr>
        <w:rPr>
          <w:lang w:val="en-US" w:eastAsia="zh-CN"/>
        </w:rPr>
      </w:pPr>
      <w:r w:rsidRPr="00F75249">
        <w:rPr>
          <w:lang w:val="en-US" w:eastAsia="zh-CN"/>
        </w:rPr>
        <w:t>No reason is foreseen why autonomous gap ANR would not be technically feasible for the cases of interest to RAN2 including NR target cell CGI reading. It is not planned for RAN4 to work on RRM requirements for this functionality in release 15.</w:t>
      </w:r>
    </w:p>
    <w:p w:rsidR="001B120D" w:rsidRPr="00F75249" w:rsidRDefault="001B120D" w:rsidP="001B120D">
      <w:pPr>
        <w:rPr>
          <w:b/>
          <w:lang w:val="en-US" w:eastAsia="zh-CN"/>
        </w:rPr>
      </w:pPr>
      <w:r w:rsidRPr="00F75249">
        <w:rPr>
          <w:b/>
          <w:lang w:val="en-US" w:eastAsia="zh-CN"/>
        </w:rPr>
        <w:t>Question 3: Differentiation of FR1 and FR2</w:t>
      </w:r>
    </w:p>
    <w:p w:rsidR="001B120D" w:rsidRPr="00F75249" w:rsidRDefault="001B120D" w:rsidP="001B120D">
      <w:pPr>
        <w:rPr>
          <w:lang w:val="en-US" w:eastAsia="zh-CN"/>
        </w:rPr>
      </w:pPr>
      <w:r w:rsidRPr="00F75249">
        <w:rPr>
          <w:lang w:val="en-US" w:eastAsia="zh-CN"/>
        </w:rPr>
        <w:t>It is not anticipated to define different RAN4 RRM requirements for FR1 and FR2  ANR, either for DRX based ANR or in the event that autonomous gap based ANR is specified in the future.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771" w:history="1">
        <w:r w:rsidR="001B120D">
          <w:rPr>
            <w:rStyle w:val="Hyperlink"/>
            <w:rFonts w:ascii="Arial" w:hAnsi="Arial" w:cs="Arial"/>
            <w:b/>
            <w:sz w:val="24"/>
          </w:rPr>
          <w:t>R4-1810651</w:t>
        </w:r>
      </w:hyperlink>
      <w:r w:rsidR="001B120D">
        <w:rPr>
          <w:b/>
        </w:rPr>
        <w:tab/>
        <w:t>reply LS on the progress of ANR</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CD40BC" w:rsidRDefault="001B120D" w:rsidP="001B120D">
      <w:r w:rsidRPr="00CD40BC">
        <w:t xml:space="preserve">RAN4 thanks that </w:t>
      </w:r>
      <w:r w:rsidRPr="00CD40BC">
        <w:rPr>
          <w:rFonts w:hint="eastAsia"/>
        </w:rPr>
        <w:t>RAN2 sent an LS asking about the ANR support from RAN4 perspective</w:t>
      </w:r>
      <w:r w:rsidRPr="00CD40BC">
        <w:t xml:space="preserve"> for intra-NR and inter-RAT E-UTRAN cases including both DRX-based and autonomous gap method</w:t>
      </w:r>
      <w:r w:rsidRPr="00CD40BC">
        <w:rPr>
          <w:rFonts w:hint="eastAsia"/>
        </w:rPr>
        <w:t>.</w:t>
      </w:r>
    </w:p>
    <w:p w:rsidR="001B120D" w:rsidRPr="00CD40BC" w:rsidRDefault="001B120D" w:rsidP="001B120D">
      <w:r w:rsidRPr="00CD40BC">
        <w:t>F</w:t>
      </w:r>
      <w:r w:rsidRPr="00CD40BC">
        <w:rPr>
          <w:rFonts w:hint="eastAsia"/>
        </w:rPr>
        <w:t xml:space="preserve">or </w:t>
      </w:r>
      <w:r w:rsidRPr="00CD40BC">
        <w:t>the agreements mentioned in the LS from RAN2, comments from the RAN4 perspective are as follows:</w:t>
      </w:r>
    </w:p>
    <w:p w:rsidR="001B120D" w:rsidRPr="00CD40BC" w:rsidRDefault="001B120D" w:rsidP="005E75E4">
      <w:pPr>
        <w:numPr>
          <w:ilvl w:val="0"/>
          <w:numId w:val="132"/>
        </w:numPr>
        <w:ind w:leftChars="100" w:left="620"/>
      </w:pPr>
      <w:r w:rsidRPr="00CD40BC">
        <w:rPr>
          <w:b/>
        </w:rPr>
        <w:t>Agreement 1</w:t>
      </w:r>
      <w:r w:rsidRPr="00CD40BC">
        <w:t>: If reportCGI for NR cell is configured by eNB, then UE behaviour follows inter-RAT ANR T321 value; if reportCGI for NR cell is configured by gNB, then UE behaviour follows intra-RAT ANR T321 value.</w:t>
      </w:r>
    </w:p>
    <w:p w:rsidR="001B120D" w:rsidRPr="00CD40BC" w:rsidRDefault="001B120D" w:rsidP="005E75E4">
      <w:pPr>
        <w:numPr>
          <w:ilvl w:val="0"/>
          <w:numId w:val="132"/>
        </w:numPr>
        <w:ind w:leftChars="100" w:left="620"/>
        <w:rPr>
          <w:b/>
        </w:rPr>
      </w:pPr>
      <w:r w:rsidRPr="00CD40BC">
        <w:rPr>
          <w:b/>
        </w:rPr>
        <w:t>Comment 1: confirm.</w:t>
      </w:r>
    </w:p>
    <w:p w:rsidR="001B120D" w:rsidRPr="00CD40BC" w:rsidRDefault="001B120D" w:rsidP="005E75E4">
      <w:pPr>
        <w:numPr>
          <w:ilvl w:val="0"/>
          <w:numId w:val="132"/>
        </w:numPr>
        <w:ind w:leftChars="100" w:left="620"/>
      </w:pPr>
      <w:r w:rsidRPr="00CD40BC">
        <w:rPr>
          <w:b/>
        </w:rPr>
        <w:t>Agreement 2</w:t>
      </w:r>
      <w:r w:rsidRPr="00CD40BC">
        <w:t>: RAN2 agreed that for UE capability for ANR towards NR cell, DRX based reading of ANR towards NR cell related measurement should be supported</w:t>
      </w:r>
    </w:p>
    <w:p w:rsidR="001B120D" w:rsidRPr="00CD40BC" w:rsidRDefault="001B120D" w:rsidP="005E75E4">
      <w:pPr>
        <w:numPr>
          <w:ilvl w:val="0"/>
          <w:numId w:val="132"/>
        </w:numPr>
        <w:ind w:leftChars="100" w:left="620"/>
        <w:rPr>
          <w:b/>
        </w:rPr>
      </w:pPr>
      <w:r w:rsidRPr="00CD40BC">
        <w:rPr>
          <w:b/>
        </w:rPr>
        <w:t>C</w:t>
      </w:r>
      <w:r w:rsidRPr="00CD40BC">
        <w:rPr>
          <w:rFonts w:hint="eastAsia"/>
          <w:b/>
        </w:rPr>
        <w:t xml:space="preserve">omment </w:t>
      </w:r>
      <w:r w:rsidRPr="00CD40BC">
        <w:rPr>
          <w:b/>
        </w:rPr>
        <w:t>2: confirm.</w:t>
      </w:r>
    </w:p>
    <w:p w:rsidR="001B120D" w:rsidRPr="00CD40BC" w:rsidRDefault="001B120D" w:rsidP="005E75E4">
      <w:pPr>
        <w:numPr>
          <w:ilvl w:val="0"/>
          <w:numId w:val="132"/>
        </w:numPr>
        <w:ind w:leftChars="100" w:left="620"/>
      </w:pPr>
      <w:r w:rsidRPr="00CD40BC">
        <w:rPr>
          <w:rFonts w:hint="eastAsia"/>
          <w:b/>
        </w:rPr>
        <w:t>Agreement 3</w:t>
      </w:r>
      <w:r w:rsidRPr="00CD40BC">
        <w:rPr>
          <w:rFonts w:hint="eastAsia"/>
        </w:rPr>
        <w:t>:</w:t>
      </w:r>
      <w:r w:rsidRPr="00CD40BC">
        <w:t xml:space="preserve">  RAN2 agreed to introduce a UE capability bit in NR for</w:t>
      </w:r>
    </w:p>
    <w:p w:rsidR="001B120D" w:rsidRPr="00CD40BC" w:rsidRDefault="001B120D" w:rsidP="005E75E4">
      <w:pPr>
        <w:numPr>
          <w:ilvl w:val="1"/>
          <w:numId w:val="133"/>
        </w:numPr>
      </w:pPr>
      <w:r w:rsidRPr="00CD40BC">
        <w:t xml:space="preserve">Intra-RAT ANR (including inter and Intra frequency) </w:t>
      </w:r>
    </w:p>
    <w:p w:rsidR="001B120D" w:rsidRPr="00CD40BC" w:rsidRDefault="001B120D" w:rsidP="005E75E4">
      <w:pPr>
        <w:numPr>
          <w:ilvl w:val="1"/>
          <w:numId w:val="133"/>
        </w:numPr>
      </w:pPr>
      <w:r w:rsidRPr="00CD40BC">
        <w:t xml:space="preserve">Inter-RAT ANR towards LTE cell. </w:t>
      </w:r>
    </w:p>
    <w:p w:rsidR="001B120D" w:rsidRPr="00CD40BC" w:rsidRDefault="001B120D" w:rsidP="005E75E4">
      <w:pPr>
        <w:numPr>
          <w:ilvl w:val="1"/>
          <w:numId w:val="133"/>
        </w:numPr>
      </w:pPr>
      <w:r w:rsidRPr="00CD40BC">
        <w:t>Inter-RAT ANR towards NR cell without EN-DC</w:t>
      </w:r>
    </w:p>
    <w:p w:rsidR="001B120D" w:rsidRPr="00CD40BC" w:rsidRDefault="001B120D" w:rsidP="005E75E4">
      <w:pPr>
        <w:numPr>
          <w:ilvl w:val="1"/>
          <w:numId w:val="133"/>
        </w:numPr>
      </w:pPr>
      <w:r w:rsidRPr="00CD40BC">
        <w:t>Inter-RAT ANR towards NR cell with EN-DC</w:t>
      </w:r>
    </w:p>
    <w:p w:rsidR="001B120D" w:rsidRPr="00CD40BC" w:rsidRDefault="001B120D" w:rsidP="005E75E4">
      <w:pPr>
        <w:numPr>
          <w:ilvl w:val="0"/>
          <w:numId w:val="132"/>
        </w:numPr>
        <w:ind w:leftChars="100" w:left="620"/>
        <w:rPr>
          <w:b/>
        </w:rPr>
      </w:pPr>
      <w:r w:rsidRPr="00CD40BC">
        <w:rPr>
          <w:b/>
        </w:rPr>
        <w:t>Comment 3: RAN4 sees the need to differentiate the capability of DRX based method and autonomous gap based method as per introducing the UE capability in NR for ANR.</w:t>
      </w:r>
    </w:p>
    <w:p w:rsidR="001B120D" w:rsidRPr="00CD40BC" w:rsidRDefault="001B120D" w:rsidP="001B120D">
      <w:r w:rsidRPr="00CD40BC">
        <w:t>RAN4 has discussed the topic thoroughly and would like to answer the questions from RAN2:</w:t>
      </w:r>
    </w:p>
    <w:p w:rsidR="001B120D" w:rsidRPr="00CD40BC" w:rsidRDefault="001B120D" w:rsidP="001B120D">
      <w:r w:rsidRPr="00CD40BC">
        <w:rPr>
          <w:b/>
        </w:rPr>
        <w:t>Q 1</w:t>
      </w:r>
      <w:r w:rsidRPr="00CD40BC">
        <w:t>: What is the value of T321 for Intra-NR ANR and Inter-RAT ANR with LTE in the following ANR measurement cases:</w:t>
      </w:r>
    </w:p>
    <w:p w:rsidR="001B120D" w:rsidRPr="00CD40BC" w:rsidRDefault="001B120D" w:rsidP="005E75E4">
      <w:pPr>
        <w:numPr>
          <w:ilvl w:val="0"/>
          <w:numId w:val="131"/>
        </w:numPr>
        <w:ind w:leftChars="83" w:left="586"/>
      </w:pPr>
      <w:r w:rsidRPr="00CD40BC">
        <w:t>UE served by LTE cell towards NR cell (with and without EN-DC configured)</w:t>
      </w:r>
    </w:p>
    <w:p w:rsidR="001B120D" w:rsidRPr="00CD40BC" w:rsidRDefault="001B120D" w:rsidP="005E75E4">
      <w:pPr>
        <w:numPr>
          <w:ilvl w:val="0"/>
          <w:numId w:val="131"/>
        </w:numPr>
        <w:ind w:leftChars="83" w:left="586"/>
      </w:pPr>
      <w:r w:rsidRPr="00CD40BC">
        <w:lastRenderedPageBreak/>
        <w:t>UE served by NR cell towards NR cell (with and without EN-DC configured)</w:t>
      </w:r>
    </w:p>
    <w:p w:rsidR="001B120D" w:rsidRPr="00CD40BC" w:rsidRDefault="001B120D" w:rsidP="005E75E4">
      <w:pPr>
        <w:numPr>
          <w:ilvl w:val="0"/>
          <w:numId w:val="131"/>
        </w:numPr>
        <w:ind w:leftChars="83" w:left="586"/>
      </w:pPr>
      <w:r w:rsidRPr="00CD40BC">
        <w:t>UE served by NR cell towards LTE cell (without EN-DC configured)</w:t>
      </w:r>
    </w:p>
    <w:p w:rsidR="001B120D" w:rsidRPr="00CD40BC" w:rsidRDefault="001B120D" w:rsidP="001B120D">
      <w:r w:rsidRPr="00CD40BC">
        <w:rPr>
          <w:rFonts w:hint="eastAsia"/>
          <w:b/>
        </w:rPr>
        <w:t xml:space="preserve">Answer 1: </w:t>
      </w:r>
      <w:r w:rsidRPr="00CD40BC">
        <w:t>The value of T321 for DRX based Intra-NR and Inter-RAT ANR with LTE should be specified as follows in cases where,</w:t>
      </w:r>
    </w:p>
    <w:p w:rsidR="001B120D" w:rsidRPr="00CD40BC" w:rsidRDefault="001B120D" w:rsidP="005E75E4">
      <w:pPr>
        <w:numPr>
          <w:ilvl w:val="0"/>
          <w:numId w:val="131"/>
        </w:numPr>
      </w:pPr>
      <w:r w:rsidRPr="00CD40BC">
        <w:t>2 s for UE served by LTE cell towards NR cell</w:t>
      </w:r>
    </w:p>
    <w:p w:rsidR="001B120D" w:rsidRPr="00CD40BC" w:rsidRDefault="001B120D" w:rsidP="005E75E4">
      <w:pPr>
        <w:numPr>
          <w:ilvl w:val="0"/>
          <w:numId w:val="131"/>
        </w:numPr>
      </w:pPr>
      <w:r w:rsidRPr="00CD40BC">
        <w:t>2 s for UE served by NR cell towards NR cell</w:t>
      </w:r>
    </w:p>
    <w:p w:rsidR="001B120D" w:rsidRPr="00CD40BC" w:rsidRDefault="001B120D" w:rsidP="005E75E4">
      <w:pPr>
        <w:numPr>
          <w:ilvl w:val="0"/>
          <w:numId w:val="131"/>
        </w:numPr>
      </w:pPr>
      <w:r w:rsidRPr="00CD40BC">
        <w:t>1 s for UE served by NR cell towards LTE cell</w:t>
      </w:r>
    </w:p>
    <w:p w:rsidR="001B120D" w:rsidRPr="00CD40BC" w:rsidRDefault="001B120D" w:rsidP="001B120D">
      <w:r w:rsidRPr="00CD40BC">
        <w:rPr>
          <w:b/>
        </w:rPr>
        <w:t xml:space="preserve">Q 2: </w:t>
      </w:r>
      <w:r w:rsidRPr="00CD40BC">
        <w:t xml:space="preserve">Is it feasible to use autonomous gap for Intra-NR ANR and Inter-RAT ANR towards NR cell? </w:t>
      </w:r>
    </w:p>
    <w:p w:rsidR="001B120D" w:rsidRPr="00CD40BC" w:rsidRDefault="001B120D" w:rsidP="001B120D">
      <w:r w:rsidRPr="00CD40BC">
        <w:rPr>
          <w:b/>
        </w:rPr>
        <w:t>Answer 2:</w:t>
      </w:r>
      <w:r w:rsidRPr="00CD40BC">
        <w:t xml:space="preserve"> RAN4 confirm the feasibility of using autonomous gaps for ANR towards NR cells and the T321 values for such cases need FFS.</w:t>
      </w:r>
    </w:p>
    <w:p w:rsidR="001B120D" w:rsidRPr="00CD40BC" w:rsidRDefault="001B120D" w:rsidP="001B120D">
      <w:r w:rsidRPr="00CD40BC">
        <w:rPr>
          <w:b/>
        </w:rPr>
        <w:t xml:space="preserve">Q 3. </w:t>
      </w:r>
      <w:r w:rsidRPr="00CD40BC">
        <w:t xml:space="preserve">Is there a difference between FR1 and FR2 for ANR from RAN4 perspective? </w:t>
      </w:r>
    </w:p>
    <w:p w:rsidR="001B120D" w:rsidRPr="00CD40BC" w:rsidRDefault="001B120D" w:rsidP="001B120D">
      <w:r w:rsidRPr="00CD40BC">
        <w:rPr>
          <w:b/>
        </w:rPr>
        <w:t>Answer 3:</w:t>
      </w:r>
      <w:r w:rsidRPr="00CD40BC">
        <w:t xml:space="preserve"> RAN4 confirm that there is no difference between FR1 and FR2 for ANR based on DRX. However for autonomous gap based ANR, it needs further discussion.</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772" w:history="1">
        <w:r w:rsidR="001B120D">
          <w:rPr>
            <w:rStyle w:val="Hyperlink"/>
            <w:rFonts w:ascii="Arial" w:hAnsi="Arial" w:cs="Arial"/>
            <w:b/>
            <w:sz w:val="24"/>
          </w:rPr>
          <w:t>R4-1811283</w:t>
        </w:r>
      </w:hyperlink>
      <w:r w:rsidR="001B120D">
        <w:rPr>
          <w:b/>
        </w:rPr>
        <w:tab/>
        <w:t>[Draft] Reply LS on RAN2 progress on ANR</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vivo</w:t>
      </w:r>
    </w:p>
    <w:p w:rsidR="001B120D" w:rsidRDefault="001B120D" w:rsidP="001B120D">
      <w:pPr>
        <w:rPr>
          <w:rFonts w:ascii="Arial" w:hAnsi="Arial" w:cs="Arial"/>
          <w:b/>
        </w:rPr>
      </w:pPr>
      <w:r>
        <w:rPr>
          <w:rFonts w:ascii="Arial" w:hAnsi="Arial" w:cs="Arial"/>
          <w:b/>
        </w:rPr>
        <w:t xml:space="preserve">Abstract: </w:t>
      </w:r>
    </w:p>
    <w:p w:rsidR="001B120D" w:rsidRPr="00917210" w:rsidRDefault="001B120D" w:rsidP="001B120D">
      <w:r w:rsidRPr="00917210">
        <w:t>RAN4 thanks RAN2 for the LS on RAN2 progress on ANR. RAN4 would like to inform RAN2 on RAN4 discussion and agreement with regard to RAN2 ANR agreements and issues raised in the LS as follows:</w:t>
      </w:r>
    </w:p>
    <w:p w:rsidR="001B120D" w:rsidRPr="00917210" w:rsidRDefault="001B120D" w:rsidP="005E75E4">
      <w:pPr>
        <w:numPr>
          <w:ilvl w:val="0"/>
          <w:numId w:val="131"/>
        </w:numPr>
        <w:ind w:leftChars="83" w:left="586"/>
      </w:pPr>
      <w:r w:rsidRPr="00917210">
        <w:t xml:space="preserve">After RAN4 consideration of RAN2 agreements </w:t>
      </w:r>
      <w:r w:rsidRPr="00A5505A">
        <w:t>1</w:t>
      </w:r>
      <w:r w:rsidRPr="00917210">
        <w:t xml:space="preserve"> to </w:t>
      </w:r>
      <w:r w:rsidRPr="00A5505A">
        <w:t>4</w:t>
      </w:r>
      <w:r w:rsidRPr="00917210">
        <w:t xml:space="preserve"> in the incoming LS, RAN4 confirms that RAN4 do not see an issue in RAN2’s agreements and understanding.</w:t>
      </w:r>
    </w:p>
    <w:p w:rsidR="001B120D" w:rsidRPr="00917210" w:rsidRDefault="001B120D" w:rsidP="005E75E4">
      <w:pPr>
        <w:numPr>
          <w:ilvl w:val="0"/>
          <w:numId w:val="131"/>
        </w:numPr>
        <w:ind w:leftChars="83" w:left="586"/>
      </w:pPr>
      <w:r w:rsidRPr="00917210">
        <w:rPr>
          <w:rFonts w:hint="eastAsia"/>
        </w:rPr>
        <w:t xml:space="preserve">On the questions </w:t>
      </w:r>
      <w:r w:rsidRPr="00A5505A">
        <w:rPr>
          <w:rFonts w:hint="eastAsia"/>
        </w:rPr>
        <w:t>1</w:t>
      </w:r>
      <w:r w:rsidRPr="00917210">
        <w:rPr>
          <w:rFonts w:hint="eastAsia"/>
        </w:rPr>
        <w:t xml:space="preserve"> to </w:t>
      </w:r>
      <w:r w:rsidRPr="00A5505A">
        <w:rPr>
          <w:rFonts w:hint="eastAsia"/>
        </w:rPr>
        <w:t>3</w:t>
      </w:r>
      <w:r w:rsidRPr="00917210">
        <w:rPr>
          <w:rFonts w:hint="eastAsia"/>
        </w:rPr>
        <w:t>, RA</w:t>
      </w:r>
      <w:r w:rsidRPr="00917210">
        <w:t>N4 provides the following answers:</w:t>
      </w:r>
    </w:p>
    <w:p w:rsidR="001B120D" w:rsidRPr="00917210" w:rsidRDefault="001B120D" w:rsidP="001B120D">
      <w:r w:rsidRPr="00917210">
        <w:rPr>
          <w:b/>
        </w:rPr>
        <w:t>Q 1</w:t>
      </w:r>
      <w:r w:rsidRPr="00917210">
        <w:t>: What is the value of T321 for Intra-NR ANR and Inter-RAT ANR with LTE in the following ANR measurement cases:</w:t>
      </w:r>
    </w:p>
    <w:p w:rsidR="001B120D" w:rsidRPr="00917210" w:rsidRDefault="001B120D" w:rsidP="005E75E4">
      <w:pPr>
        <w:numPr>
          <w:ilvl w:val="0"/>
          <w:numId w:val="131"/>
        </w:numPr>
        <w:ind w:leftChars="83" w:left="586"/>
      </w:pPr>
      <w:r w:rsidRPr="00917210">
        <w:t>UE served by LTE cell towards NR cell (with and without EN-DC configured)</w:t>
      </w:r>
    </w:p>
    <w:p w:rsidR="001B120D" w:rsidRPr="00917210" w:rsidRDefault="001B120D" w:rsidP="005E75E4">
      <w:pPr>
        <w:numPr>
          <w:ilvl w:val="0"/>
          <w:numId w:val="131"/>
        </w:numPr>
        <w:ind w:leftChars="83" w:left="586"/>
      </w:pPr>
      <w:r w:rsidRPr="00917210">
        <w:t>UE served by NR cell towards NR cell (with and without EN-DC configured)</w:t>
      </w:r>
    </w:p>
    <w:p w:rsidR="001B120D" w:rsidRPr="00917210" w:rsidRDefault="001B120D" w:rsidP="005E75E4">
      <w:pPr>
        <w:numPr>
          <w:ilvl w:val="0"/>
          <w:numId w:val="131"/>
        </w:numPr>
        <w:ind w:leftChars="83" w:left="586"/>
      </w:pPr>
      <w:r w:rsidRPr="00917210">
        <w:t>UE served by NR cell towards LTE cell (without EN-DC configured)</w:t>
      </w:r>
    </w:p>
    <w:p w:rsidR="001B120D" w:rsidRPr="00917210" w:rsidRDefault="001B120D" w:rsidP="001B120D">
      <w:r w:rsidRPr="00917210">
        <w:rPr>
          <w:b/>
        </w:rPr>
        <w:t>Answer to Q1</w:t>
      </w:r>
      <w:r w:rsidRPr="00917210">
        <w:t>: Proposed value of T321 for:</w:t>
      </w:r>
    </w:p>
    <w:p w:rsidR="001B120D" w:rsidRPr="00917210" w:rsidRDefault="001B120D" w:rsidP="005E75E4">
      <w:pPr>
        <w:numPr>
          <w:ilvl w:val="0"/>
          <w:numId w:val="131"/>
        </w:numPr>
        <w:ind w:leftChars="83" w:left="586"/>
      </w:pPr>
      <w:r w:rsidRPr="00917210">
        <w:t>UE served by LTE cell towards NR cell (with and without EN-DC configured):  is [2]s</w:t>
      </w:r>
    </w:p>
    <w:p w:rsidR="001B120D" w:rsidRPr="00917210" w:rsidRDefault="001B120D" w:rsidP="005E75E4">
      <w:pPr>
        <w:numPr>
          <w:ilvl w:val="0"/>
          <w:numId w:val="131"/>
        </w:numPr>
        <w:ind w:leftChars="83" w:left="586"/>
      </w:pPr>
      <w:r w:rsidRPr="00917210">
        <w:t>UE served by NR cell towards NR cell (with and without EN-DC configured): is [2]s</w:t>
      </w:r>
    </w:p>
    <w:p w:rsidR="001B120D" w:rsidRPr="00917210" w:rsidRDefault="001B120D" w:rsidP="005E75E4">
      <w:pPr>
        <w:numPr>
          <w:ilvl w:val="0"/>
          <w:numId w:val="131"/>
        </w:numPr>
        <w:ind w:leftChars="83" w:left="586"/>
      </w:pPr>
      <w:r w:rsidRPr="00917210">
        <w:t>UE served by NR cell towards LTE cell (without EN-DC configured): is 1s</w:t>
      </w:r>
    </w:p>
    <w:p w:rsidR="001B120D" w:rsidRPr="00917210" w:rsidRDefault="001B120D" w:rsidP="001B120D">
      <w:r w:rsidRPr="00917210">
        <w:rPr>
          <w:b/>
        </w:rPr>
        <w:t xml:space="preserve">Q 2: </w:t>
      </w:r>
      <w:r w:rsidRPr="00917210">
        <w:t xml:space="preserve">Is it feasible to use autonomous gap for Intra-NR ANR and Inter-RAT ANR towards NR cell? </w:t>
      </w:r>
    </w:p>
    <w:p w:rsidR="001B120D" w:rsidRPr="00917210" w:rsidRDefault="001B120D" w:rsidP="001B120D">
      <w:r w:rsidRPr="00917210">
        <w:rPr>
          <w:b/>
        </w:rPr>
        <w:t>Answer to Q2</w:t>
      </w:r>
      <w:r w:rsidRPr="00917210">
        <w:t>: From performance point of view, RAN4 sees no issue on the feasibility to use autonomous gap for Intra-NR ANR and Inter-RAT ANR towards NR cell CGI reporting</w:t>
      </w:r>
    </w:p>
    <w:p w:rsidR="001B120D" w:rsidRPr="00917210" w:rsidRDefault="001B120D" w:rsidP="001B120D">
      <w:r w:rsidRPr="00917210">
        <w:rPr>
          <w:b/>
        </w:rPr>
        <w:lastRenderedPageBreak/>
        <w:t xml:space="preserve">Q 3. </w:t>
      </w:r>
      <w:r w:rsidRPr="00917210">
        <w:t xml:space="preserve">Is there a difference between FR1 and FR2 for ANR from RAN4 perspective? </w:t>
      </w:r>
    </w:p>
    <w:p w:rsidR="001B120D" w:rsidRPr="00917210" w:rsidRDefault="001B120D" w:rsidP="001B120D">
      <w:r w:rsidRPr="00917210">
        <w:rPr>
          <w:b/>
        </w:rPr>
        <w:t xml:space="preserve">Answer to Q3: </w:t>
      </w:r>
      <w:r w:rsidRPr="00917210">
        <w:t>In case FR1/2 have different reception performance, different requirements could be considered. However, for DRX based ANR CGI reporting, as the DRX off duration time can be large enough. So, for simplicity, it is proposed to use unified performance requirement value for FR1 and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773" w:history="1">
        <w:r>
          <w:rPr>
            <w:rStyle w:val="Hyperlink"/>
            <w:rFonts w:ascii="Arial" w:hAnsi="Arial" w:cs="Arial"/>
            <w:b/>
          </w:rPr>
          <w:t>R4-1811712</w:t>
        </w:r>
      </w:hyperlink>
      <w:r>
        <w:rPr>
          <w:rFonts w:ascii="Arial" w:hAnsi="Arial" w:cs="Arial"/>
          <w:b/>
        </w:rPr>
        <w:t xml:space="preserve"> (from </w:t>
      </w:r>
      <w:hyperlink r:id="rId1774" w:history="1">
        <w:r>
          <w:rPr>
            <w:rStyle w:val="Hyperlink"/>
            <w:rFonts w:ascii="Arial" w:hAnsi="Arial" w:cs="Arial"/>
            <w:b/>
          </w:rPr>
          <w:t>R4-1811283)</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775" w:history="1">
        <w:r w:rsidR="001B120D">
          <w:rPr>
            <w:rStyle w:val="Hyperlink"/>
            <w:rFonts w:ascii="Arial" w:hAnsi="Arial" w:cs="Arial"/>
            <w:b/>
            <w:sz w:val="24"/>
          </w:rPr>
          <w:t>R4-1811712</w:t>
        </w:r>
      </w:hyperlink>
      <w:r w:rsidR="001B120D">
        <w:rPr>
          <w:b/>
        </w:rPr>
        <w:tab/>
        <w:t>[Draft] Reply LS on RAN2 progress on ANR</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vivo</w:t>
      </w:r>
    </w:p>
    <w:p w:rsidR="001B120D" w:rsidRDefault="001B120D" w:rsidP="001B120D">
      <w:pPr>
        <w:rPr>
          <w:rFonts w:ascii="Arial" w:hAnsi="Arial" w:cs="Arial"/>
          <w:b/>
        </w:rPr>
      </w:pPr>
      <w:r>
        <w:rPr>
          <w:rFonts w:ascii="Arial" w:hAnsi="Arial" w:cs="Arial"/>
          <w:b/>
        </w:rPr>
        <w:t xml:space="preserve">Abstract: </w:t>
      </w:r>
    </w:p>
    <w:p w:rsidR="001B120D" w:rsidRPr="00917210" w:rsidRDefault="001B120D" w:rsidP="001B120D"/>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776" w:history="1">
        <w:r>
          <w:rPr>
            <w:rStyle w:val="Hyperlink"/>
            <w:rFonts w:ascii="Arial" w:hAnsi="Arial" w:cs="Arial"/>
            <w:b/>
          </w:rPr>
          <w:t>R4-1811851</w:t>
        </w:r>
      </w:hyperlink>
      <w:r>
        <w:rPr>
          <w:rFonts w:ascii="Arial" w:hAnsi="Arial" w:cs="Arial"/>
          <w:b/>
        </w:rPr>
        <w:t xml:space="preserve"> (from </w:t>
      </w:r>
      <w:hyperlink r:id="rId1777" w:history="1">
        <w:r>
          <w:rPr>
            <w:rStyle w:val="Hyperlink"/>
            <w:rFonts w:ascii="Arial" w:hAnsi="Arial" w:cs="Arial"/>
            <w:b/>
          </w:rPr>
          <w:t>R4-1811712)</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778" w:history="1">
        <w:r w:rsidR="001B120D">
          <w:rPr>
            <w:rStyle w:val="Hyperlink"/>
            <w:rFonts w:ascii="Arial" w:hAnsi="Arial" w:cs="Arial"/>
            <w:b/>
            <w:sz w:val="24"/>
          </w:rPr>
          <w:t>R4-1811851</w:t>
        </w:r>
      </w:hyperlink>
      <w:r w:rsidR="001B120D">
        <w:rPr>
          <w:b/>
        </w:rPr>
        <w:tab/>
        <w:t>[Draft] Reply LS on RAN2 progress on ANR</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vivo</w:t>
      </w:r>
    </w:p>
    <w:p w:rsidR="001B120D" w:rsidRDefault="001B120D" w:rsidP="001B120D">
      <w:pPr>
        <w:rPr>
          <w:rFonts w:ascii="Arial" w:hAnsi="Arial" w:cs="Arial"/>
          <w:b/>
        </w:rPr>
      </w:pPr>
      <w:r>
        <w:rPr>
          <w:rFonts w:ascii="Arial" w:hAnsi="Arial" w:cs="Arial"/>
          <w:b/>
        </w:rPr>
        <w:t xml:space="preserve">Abstract: </w:t>
      </w:r>
    </w:p>
    <w:p w:rsidR="001B120D" w:rsidRPr="00812FC0" w:rsidRDefault="001B120D" w:rsidP="001B120D"/>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AD3692">
        <w:rPr>
          <w:rFonts w:ascii="Arial" w:hAnsi="Arial" w:cs="Arial"/>
          <w:b/>
          <w:highlight w:val="green"/>
        </w:rPr>
        <w:t>Approved</w:t>
      </w:r>
      <w:r w:rsidRPr="00AD3692">
        <w:rPr>
          <w:rFonts w:ascii="Arial" w:hAnsi="Arial" w:cs="Arial"/>
          <w:b/>
          <w:highlight w:val="green"/>
        </w:rPr>
        <w:br/>
      </w:r>
      <w:r w:rsidRPr="00AD3692">
        <w:rPr>
          <w:rFonts w:ascii="Arial" w:hAnsi="Arial" w:cs="Arial"/>
          <w:b/>
          <w:highlight w:val="green"/>
        </w:rPr>
        <w:br/>
      </w:r>
    </w:p>
    <w:p w:rsidR="001B120D" w:rsidRDefault="001B120D" w:rsidP="001B120D">
      <w:pPr>
        <w:pStyle w:val="Heading3"/>
      </w:pPr>
      <w:bookmarkStart w:id="831" w:name="_Toc522024813"/>
      <w:bookmarkStart w:id="832" w:name="_Toc523514312"/>
      <w:r>
        <w:t>7.12</w:t>
      </w:r>
      <w:r>
        <w:tab/>
        <w:t>RRM perf (38.133) [NR_newRAT-Perf]</w:t>
      </w:r>
      <w:bookmarkEnd w:id="831"/>
      <w:bookmarkEnd w:id="832"/>
    </w:p>
    <w:p w:rsidR="001B120D" w:rsidRDefault="001B120D" w:rsidP="001B120D">
      <w:pPr>
        <w:pStyle w:val="Heading4"/>
      </w:pPr>
      <w:bookmarkStart w:id="833" w:name="_Toc522024814"/>
      <w:bookmarkStart w:id="834" w:name="_Toc523514313"/>
      <w:r>
        <w:t>7.12.1</w:t>
      </w:r>
      <w:r>
        <w:tab/>
        <w:t>RRM measurement accuracy [NR_newRAT-Perf]</w:t>
      </w:r>
      <w:bookmarkEnd w:id="833"/>
      <w:bookmarkEnd w:id="834"/>
    </w:p>
    <w:p w:rsidR="001B120D" w:rsidRPr="000B38A3" w:rsidRDefault="001B120D" w:rsidP="001B120D">
      <w:pPr>
        <w:rPr>
          <w:rFonts w:ascii="Arial" w:hAnsi="Arial" w:cs="Arial"/>
          <w:b/>
          <w:i/>
          <w:color w:val="C00000"/>
          <w:sz w:val="24"/>
          <w:szCs w:val="24"/>
          <w:lang w:eastAsia="zh-CN"/>
        </w:rPr>
      </w:pPr>
      <w:r w:rsidRPr="000B38A3">
        <w:rPr>
          <w:rFonts w:ascii="Arial" w:hAnsi="Arial" w:cs="Arial" w:hint="eastAsia"/>
          <w:b/>
          <w:i/>
          <w:color w:val="C00000"/>
          <w:sz w:val="24"/>
          <w:szCs w:val="24"/>
          <w:lang w:eastAsia="zh-CN"/>
        </w:rPr>
        <w:t>FR2 RRM accuracy performance</w:t>
      </w:r>
    </w:p>
    <w:p w:rsidR="001B120D" w:rsidRDefault="00BF02D3" w:rsidP="001B120D">
      <w:pPr>
        <w:rPr>
          <w:i/>
        </w:rPr>
      </w:pPr>
      <w:hyperlink r:id="rId1779" w:history="1">
        <w:r w:rsidR="001B120D">
          <w:rPr>
            <w:rStyle w:val="Hyperlink"/>
            <w:rFonts w:ascii="Arial" w:hAnsi="Arial" w:cs="Arial"/>
            <w:b/>
            <w:sz w:val="24"/>
          </w:rPr>
          <w:t>R4-1809882</w:t>
        </w:r>
      </w:hyperlink>
      <w:r w:rsidR="001B120D">
        <w:rPr>
          <w:b/>
        </w:rPr>
        <w:tab/>
        <w:t>Discussion about NR RRM performance accuracy for FR2</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3F36CA" w:rsidRDefault="001B120D" w:rsidP="001B120D">
      <w:r w:rsidRPr="003F36CA">
        <w:t>In this contribution, we propose measurement requirement and procedure for FR2.</w:t>
      </w:r>
    </w:p>
    <w:p w:rsidR="001B120D" w:rsidRPr="003F36CA" w:rsidRDefault="001B120D" w:rsidP="001B120D">
      <w:r w:rsidRPr="003F36CA">
        <w:t>Proposal 1: For FR2, the SNR side condition should be the same as that of FR1.</w:t>
      </w:r>
    </w:p>
    <w:p w:rsidR="001B120D" w:rsidRPr="003F36CA" w:rsidRDefault="001B120D" w:rsidP="001B120D">
      <w:r w:rsidRPr="003F36CA">
        <w:t>Proposal 2: propose one method to set desired SNR level after beamforming:</w:t>
      </w:r>
    </w:p>
    <w:p w:rsidR="001B120D" w:rsidRPr="003F36CA" w:rsidRDefault="001B120D" w:rsidP="005E75E4">
      <w:pPr>
        <w:pStyle w:val="ListParagraph"/>
        <w:numPr>
          <w:ilvl w:val="0"/>
          <w:numId w:val="135"/>
        </w:numPr>
        <w:overflowPunct w:val="0"/>
        <w:autoSpaceDE w:val="0"/>
        <w:autoSpaceDN w:val="0"/>
        <w:adjustRightInd w:val="0"/>
        <w:spacing w:after="180" w:line="240" w:lineRule="auto"/>
        <w:contextualSpacing w:val="0"/>
        <w:rPr>
          <w:rFonts w:ascii="Times New Roman" w:hAnsi="Times New Roman"/>
        </w:rPr>
      </w:pPr>
      <w:r w:rsidRPr="003F36CA">
        <w:rPr>
          <w:rFonts w:ascii="Times New Roman" w:hAnsi="Times New Roman"/>
        </w:rPr>
        <w:t>Both reference signal and artificial noise is transmitted at the same place from TX side.</w:t>
      </w:r>
    </w:p>
    <w:p w:rsidR="001B120D" w:rsidRPr="003F36CA" w:rsidRDefault="001B120D" w:rsidP="005E75E4">
      <w:pPr>
        <w:pStyle w:val="ListParagraph"/>
        <w:numPr>
          <w:ilvl w:val="0"/>
          <w:numId w:val="135"/>
        </w:numPr>
        <w:overflowPunct w:val="0"/>
        <w:autoSpaceDE w:val="0"/>
        <w:autoSpaceDN w:val="0"/>
        <w:adjustRightInd w:val="0"/>
        <w:spacing w:after="180" w:line="240" w:lineRule="auto"/>
        <w:contextualSpacing w:val="0"/>
        <w:rPr>
          <w:rFonts w:ascii="Times New Roman" w:hAnsi="Times New Roman"/>
        </w:rPr>
      </w:pPr>
      <w:r w:rsidRPr="003F36CA">
        <w:rPr>
          <w:rFonts w:ascii="Times New Roman" w:hAnsi="Times New Roman"/>
        </w:rPr>
        <w:lastRenderedPageBreak/>
        <w:t>The absolute power of reference signal and artificial noise is much higher than that of thermal noise. The feasible SNR upper bound is expected to be defined in the scope of the NR Test Methods SI.</w:t>
      </w:r>
    </w:p>
    <w:p w:rsidR="001B120D" w:rsidRPr="003F36CA" w:rsidRDefault="001B120D" w:rsidP="005E75E4">
      <w:pPr>
        <w:pStyle w:val="ListParagraph"/>
        <w:numPr>
          <w:ilvl w:val="0"/>
          <w:numId w:val="135"/>
        </w:numPr>
        <w:overflowPunct w:val="0"/>
        <w:autoSpaceDE w:val="0"/>
        <w:autoSpaceDN w:val="0"/>
        <w:adjustRightInd w:val="0"/>
        <w:spacing w:after="180" w:line="240" w:lineRule="auto"/>
        <w:contextualSpacing w:val="0"/>
        <w:rPr>
          <w:rFonts w:ascii="Times New Roman" w:hAnsi="Times New Roman"/>
        </w:rPr>
      </w:pPr>
      <w:r w:rsidRPr="003F36CA">
        <w:rPr>
          <w:rFonts w:ascii="Times New Roman" w:hAnsi="Times New Roman"/>
        </w:rPr>
        <w:t>The SNR requirement should be defined with respect to the SNR observed at point B (i.e. baseband SNR).</w:t>
      </w:r>
    </w:p>
    <w:p w:rsidR="001B120D" w:rsidRPr="003F36CA" w:rsidRDefault="001B120D" w:rsidP="001B120D">
      <w:r w:rsidRPr="003F36CA">
        <w:t>Proposal 3: Propose one method to test absolute RSRP accuracy, which can also apply for RSRQ.</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Ericsson: for SNR, there is too limitation to test from one direction. We should figure out a way around the beamforming. For #3, we look at it in the different way. That is one possible way. We can consider some calibration like that. It is easy to pass the requirement with deterministic error.</w:t>
      </w:r>
    </w:p>
    <w:p w:rsidR="001B120D" w:rsidRDefault="001B120D" w:rsidP="001B120D">
      <w:pPr>
        <w:rPr>
          <w:lang w:eastAsia="zh-CN"/>
        </w:rPr>
      </w:pPr>
      <w:r>
        <w:rPr>
          <w:rFonts w:hint="eastAsia"/>
          <w:lang w:eastAsia="zh-CN"/>
        </w:rPr>
        <w:t xml:space="preserve">Qualcomm: For #1, we need </w:t>
      </w:r>
      <w:r>
        <w:rPr>
          <w:lang w:eastAsia="zh-CN"/>
        </w:rPr>
        <w:t>reference</w:t>
      </w:r>
      <w:r>
        <w:rPr>
          <w:rFonts w:hint="eastAsia"/>
          <w:lang w:eastAsia="zh-CN"/>
        </w:rPr>
        <w:t xml:space="preserve"> </w:t>
      </w:r>
      <w:r>
        <w:rPr>
          <w:lang w:eastAsia="zh-CN"/>
        </w:rPr>
        <w:t>point</w:t>
      </w:r>
      <w:r>
        <w:rPr>
          <w:rFonts w:hint="eastAsia"/>
          <w:lang w:eastAsia="zh-CN"/>
        </w:rPr>
        <w:t xml:space="preserve"> to define. It does not mean inside UE and maybe outside UE according to </w:t>
      </w:r>
      <w:r>
        <w:rPr>
          <w:lang w:eastAsia="zh-CN"/>
        </w:rPr>
        <w:t>testability</w:t>
      </w:r>
      <w:r>
        <w:rPr>
          <w:rFonts w:hint="eastAsia"/>
          <w:lang w:eastAsia="zh-CN"/>
        </w:rPr>
        <w:t xml:space="preserve"> discussion. For #2, firstly we </w:t>
      </w:r>
      <w:r>
        <w:rPr>
          <w:lang w:eastAsia="zh-CN"/>
        </w:rPr>
        <w:t>have</w:t>
      </w:r>
      <w:r>
        <w:rPr>
          <w:rFonts w:hint="eastAsia"/>
          <w:lang w:eastAsia="zh-CN"/>
        </w:rPr>
        <w:t xml:space="preserve"> </w:t>
      </w:r>
      <w:r>
        <w:rPr>
          <w:lang w:eastAsia="zh-CN"/>
        </w:rPr>
        <w:t>the</w:t>
      </w:r>
      <w:r>
        <w:rPr>
          <w:rFonts w:hint="eastAsia"/>
          <w:lang w:eastAsia="zh-CN"/>
        </w:rPr>
        <w:t xml:space="preserve"> same concern as Ericsson. T</w:t>
      </w:r>
      <w:r>
        <w:rPr>
          <w:lang w:eastAsia="zh-CN"/>
        </w:rPr>
        <w:t>h</w:t>
      </w:r>
      <w:r>
        <w:rPr>
          <w:rFonts w:hint="eastAsia"/>
          <w:lang w:eastAsia="zh-CN"/>
        </w:rPr>
        <w:t xml:space="preserve">ere is discussion on </w:t>
      </w:r>
      <w:r>
        <w:rPr>
          <w:lang w:eastAsia="zh-CN"/>
        </w:rPr>
        <w:t>the</w:t>
      </w:r>
      <w:r>
        <w:rPr>
          <w:rFonts w:hint="eastAsia"/>
          <w:lang w:eastAsia="zh-CN"/>
        </w:rPr>
        <w:t xml:space="preserve"> noise generation in </w:t>
      </w:r>
      <w:r>
        <w:rPr>
          <w:lang w:eastAsia="zh-CN"/>
        </w:rPr>
        <w:t>the</w:t>
      </w:r>
      <w:r>
        <w:rPr>
          <w:rFonts w:hint="eastAsia"/>
          <w:lang w:eastAsia="zh-CN"/>
        </w:rPr>
        <w:t xml:space="preserve"> chamber. The test is just to verify the relative. UE with some bias esmiation can pass the test easily. We do not think it is proper way. </w:t>
      </w:r>
    </w:p>
    <w:p w:rsidR="001B120D" w:rsidRDefault="001B120D" w:rsidP="001B120D">
      <w:pPr>
        <w:rPr>
          <w:lang w:eastAsia="zh-CN"/>
        </w:rPr>
      </w:pPr>
      <w:r>
        <w:rPr>
          <w:rFonts w:hint="eastAsia"/>
          <w:lang w:eastAsia="zh-CN"/>
        </w:rPr>
        <w:tab/>
        <w:t xml:space="preserve">Intel: for #1, it is difficult to find a </w:t>
      </w:r>
      <w:r>
        <w:rPr>
          <w:lang w:eastAsia="zh-CN"/>
        </w:rPr>
        <w:t>method</w:t>
      </w:r>
      <w:r>
        <w:rPr>
          <w:rFonts w:hint="eastAsia"/>
          <w:lang w:eastAsia="zh-CN"/>
        </w:rPr>
        <w:t xml:space="preserve"> to control the SNR which UE really go with. We would </w:t>
      </w:r>
      <w:r>
        <w:rPr>
          <w:lang w:eastAsia="zh-CN"/>
        </w:rPr>
        <w:t>like</w:t>
      </w:r>
      <w:r>
        <w:rPr>
          <w:rFonts w:hint="eastAsia"/>
          <w:lang w:eastAsia="zh-CN"/>
        </w:rPr>
        <w:t xml:space="preserve"> to find the way to control the side condition to make it keeping the same for the test. We can further discuss E</w:t>
      </w:r>
      <w:r>
        <w:rPr>
          <w:lang w:eastAsia="zh-CN"/>
        </w:rPr>
        <w:t>r</w:t>
      </w:r>
      <w:r>
        <w:rPr>
          <w:rFonts w:hint="eastAsia"/>
          <w:lang w:eastAsia="zh-CN"/>
        </w:rPr>
        <w:t xml:space="preserve">icsson proposal about the OTA SNR and based band SNR. We are open to discuss the other </w:t>
      </w:r>
      <w:r>
        <w:rPr>
          <w:lang w:eastAsia="zh-CN"/>
        </w:rPr>
        <w:t>candidate</w:t>
      </w:r>
      <w:r>
        <w:rPr>
          <w:rFonts w:hint="eastAsia"/>
          <w:lang w:eastAsia="zh-CN"/>
        </w:rPr>
        <w:t xml:space="preserve"> solution.</w:t>
      </w:r>
    </w:p>
    <w:p w:rsidR="001B120D" w:rsidRDefault="001B120D" w:rsidP="001B120D">
      <w:pPr>
        <w:rPr>
          <w:lang w:eastAsia="zh-CN"/>
        </w:rPr>
      </w:pPr>
      <w:r>
        <w:rPr>
          <w:rFonts w:hint="eastAsia"/>
          <w:lang w:eastAsia="zh-CN"/>
        </w:rPr>
        <w:tab/>
        <w:t xml:space="preserve">Samsung: for #3, it mentions that the </w:t>
      </w:r>
      <w:r>
        <w:rPr>
          <w:lang w:eastAsia="zh-CN"/>
        </w:rPr>
        <w:t>approach</w:t>
      </w:r>
      <w:r>
        <w:rPr>
          <w:rFonts w:hint="eastAsia"/>
          <w:lang w:eastAsia="zh-CN"/>
        </w:rPr>
        <w:t xml:space="preserve"> can work for RSRQ. We are curious how it can work for RSRQ. Here we generate the </w:t>
      </w:r>
      <w:r>
        <w:rPr>
          <w:lang w:eastAsia="zh-CN"/>
        </w:rPr>
        <w:t>artificial</w:t>
      </w:r>
      <w:r>
        <w:rPr>
          <w:rFonts w:hint="eastAsia"/>
          <w:lang w:eastAsia="zh-CN"/>
        </w:rPr>
        <w:t xml:space="preserve"> noise which is larger.</w:t>
      </w:r>
    </w:p>
    <w:p w:rsidR="001B120D" w:rsidRDefault="001B120D" w:rsidP="001B120D">
      <w:pPr>
        <w:rPr>
          <w:lang w:eastAsia="zh-CN"/>
        </w:rPr>
      </w:pPr>
      <w:r>
        <w:rPr>
          <w:rFonts w:hint="eastAsia"/>
          <w:lang w:eastAsia="zh-CN"/>
        </w:rPr>
        <w:tab/>
        <w:t xml:space="preserve">Intel: for RSRQ, since in #2, we agree the </w:t>
      </w:r>
      <w:r>
        <w:rPr>
          <w:lang w:eastAsia="zh-CN"/>
        </w:rPr>
        <w:t xml:space="preserve">artificial </w:t>
      </w:r>
      <w:r>
        <w:rPr>
          <w:rFonts w:hint="eastAsia"/>
          <w:lang w:eastAsia="zh-CN"/>
        </w:rPr>
        <w:t>noise comes from the same direction. T</w:t>
      </w:r>
      <w:r>
        <w:rPr>
          <w:lang w:eastAsia="zh-CN"/>
        </w:rPr>
        <w:t>h</w:t>
      </w:r>
      <w:r>
        <w:rPr>
          <w:rFonts w:hint="eastAsia"/>
          <w:lang w:eastAsia="zh-CN"/>
        </w:rPr>
        <w:t xml:space="preserve">e external noise will undergo the same beamforming gain. The noise is not generated by random and its power can be </w:t>
      </w:r>
      <w:r>
        <w:rPr>
          <w:lang w:eastAsia="zh-CN"/>
        </w:rPr>
        <w:t>controlled</w:t>
      </w:r>
      <w:r>
        <w:rPr>
          <w:rFonts w:hint="eastAsia"/>
          <w:lang w:eastAsia="zh-CN"/>
        </w:rPr>
        <w:t>.</w:t>
      </w:r>
    </w:p>
    <w:p w:rsidR="001B120D" w:rsidRDefault="001B120D" w:rsidP="001B120D">
      <w:pPr>
        <w:rPr>
          <w:lang w:eastAsia="zh-CN"/>
        </w:rPr>
      </w:pPr>
      <w:r>
        <w:rPr>
          <w:rFonts w:hint="eastAsia"/>
          <w:lang w:eastAsia="zh-CN"/>
        </w:rPr>
        <w:tab/>
        <w:t>Q</w:t>
      </w:r>
      <w:r>
        <w:rPr>
          <w:lang w:eastAsia="zh-CN"/>
        </w:rPr>
        <w:t>u</w:t>
      </w:r>
      <w:r>
        <w:rPr>
          <w:rFonts w:hint="eastAsia"/>
          <w:lang w:eastAsia="zh-CN"/>
        </w:rPr>
        <w:t>alcomm: to Samsung, directional noise is interference rather than white noise (in spatial domain).</w:t>
      </w:r>
    </w:p>
    <w:p w:rsidR="001B120D" w:rsidRDefault="001B120D" w:rsidP="001B120D">
      <w:pPr>
        <w:rPr>
          <w:lang w:eastAsia="zh-CN"/>
        </w:rPr>
      </w:pPr>
      <w:r>
        <w:rPr>
          <w:rFonts w:hint="eastAsia"/>
          <w:lang w:eastAsia="zh-CN"/>
        </w:rPr>
        <w:tab/>
        <w:t xml:space="preserve">Intel: if we configure the noise much </w:t>
      </w:r>
      <w:r>
        <w:rPr>
          <w:lang w:eastAsia="zh-CN"/>
        </w:rPr>
        <w:t>higher</w:t>
      </w:r>
      <w:r>
        <w:rPr>
          <w:rFonts w:hint="eastAsia"/>
          <w:lang w:eastAsia="zh-CN"/>
        </w:rPr>
        <w:t xml:space="preserve"> than thermal noise, we can whiten the nosie by random sequence.</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0B38A3" w:rsidRDefault="001B120D" w:rsidP="001B120D">
      <w:pPr>
        <w:rPr>
          <w:rFonts w:ascii="Arial" w:hAnsi="Arial" w:cs="Arial"/>
          <w:b/>
          <w:i/>
          <w:color w:val="C00000"/>
          <w:sz w:val="24"/>
          <w:szCs w:val="24"/>
          <w:lang w:eastAsia="zh-CN"/>
        </w:rPr>
      </w:pPr>
      <w:r w:rsidRPr="000B38A3">
        <w:rPr>
          <w:rFonts w:ascii="Arial" w:hAnsi="Arial" w:cs="Arial" w:hint="eastAsia"/>
          <w:b/>
          <w:i/>
          <w:color w:val="C00000"/>
          <w:sz w:val="24"/>
          <w:szCs w:val="24"/>
          <w:lang w:eastAsia="zh-CN"/>
        </w:rPr>
        <w:t>SS-RSRP</w:t>
      </w:r>
    </w:p>
    <w:p w:rsidR="001B120D" w:rsidRDefault="00BF02D3" w:rsidP="001B120D">
      <w:pPr>
        <w:rPr>
          <w:i/>
        </w:rPr>
      </w:pPr>
      <w:hyperlink r:id="rId1780" w:history="1">
        <w:r w:rsidR="001B120D">
          <w:rPr>
            <w:rStyle w:val="Hyperlink"/>
            <w:rFonts w:ascii="Arial" w:hAnsi="Arial" w:cs="Arial"/>
            <w:b/>
            <w:sz w:val="24"/>
          </w:rPr>
          <w:t>R4-1810254</w:t>
        </w:r>
      </w:hyperlink>
      <w:r w:rsidR="001B120D">
        <w:rPr>
          <w:b/>
        </w:rPr>
        <w:tab/>
        <w:t>Discussion on SSB Measurement Accuracy</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BD1DE9" w:rsidRDefault="001B120D" w:rsidP="001B120D">
      <w:r w:rsidRPr="00BD1DE9">
        <w:t xml:space="preserve">In this contribution, the simulation results for SS-RSRP and SS-SINR measurement accuracy are presented. </w:t>
      </w:r>
    </w:p>
    <w:p w:rsidR="001B120D" w:rsidRPr="00BD1DE9" w:rsidRDefault="001B120D" w:rsidP="001B120D">
      <w:r w:rsidRPr="00BD1DE9">
        <w:t>And we propose:</w:t>
      </w:r>
    </w:p>
    <w:p w:rsidR="001B120D" w:rsidRPr="00BD1DE9" w:rsidRDefault="001B120D" w:rsidP="001B120D">
      <w:r w:rsidRPr="00BD1DE9">
        <w:rPr>
          <w:b/>
        </w:rPr>
        <w:t>Proposal 1</w:t>
      </w:r>
      <w:r w:rsidRPr="00BD1DE9">
        <w:t>: For SS-RSRP inter frequency absolute accuracy in FR1, Ês/Iot is -4dB. The corresponding changes on the table is given:</w:t>
      </w:r>
    </w:p>
    <w:p w:rsidR="001B120D" w:rsidRPr="00BD1DE9" w:rsidRDefault="001B120D" w:rsidP="001B120D">
      <w:pPr>
        <w:pStyle w:val="TH"/>
        <w:rPr>
          <w:rFonts w:ascii="Times New Roman" w:hAnsi="Times New Roman"/>
          <w:b w:val="0"/>
          <w:sz w:val="18"/>
          <w:szCs w:val="18"/>
        </w:rPr>
      </w:pPr>
      <w:r w:rsidRPr="00BD1DE9">
        <w:rPr>
          <w:rFonts w:ascii="Times New Roman" w:hAnsi="Times New Roman"/>
          <w:b w:val="0"/>
          <w:sz w:val="18"/>
          <w:szCs w:val="18"/>
        </w:rPr>
        <w:lastRenderedPageBreak/>
        <w:t>Table 1: SS RSRP Inter frequency absolute accuracy in FR1</w:t>
      </w:r>
    </w:p>
    <w:tbl>
      <w:tblPr>
        <w:tblW w:w="0" w:type="auto"/>
        <w:jc w:val="center"/>
        <w:tblLook w:val="01E0" w:firstRow="1" w:lastRow="1" w:firstColumn="1" w:lastColumn="1" w:noHBand="0" w:noVBand="0"/>
      </w:tblPr>
      <w:tblGrid>
        <w:gridCol w:w="1123"/>
        <w:gridCol w:w="1146"/>
        <w:gridCol w:w="720"/>
        <w:gridCol w:w="1982"/>
        <w:gridCol w:w="1023"/>
        <w:gridCol w:w="1023"/>
        <w:gridCol w:w="1306"/>
        <w:gridCol w:w="1306"/>
      </w:tblGrid>
      <w:tr w:rsidR="001B120D" w:rsidRPr="00BD1DE9" w:rsidTr="00C42175">
        <w:trPr>
          <w:jc w:val="center"/>
        </w:trPr>
        <w:tc>
          <w:tcPr>
            <w:tcW w:w="0" w:type="auto"/>
            <w:gridSpan w:val="2"/>
            <w:tcBorders>
              <w:top w:val="single" w:sz="4"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Accuracy</w:t>
            </w:r>
          </w:p>
        </w:tc>
        <w:tc>
          <w:tcPr>
            <w:tcW w:w="0" w:type="auto"/>
            <w:gridSpan w:val="6"/>
            <w:tcBorders>
              <w:top w:val="single" w:sz="4"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Conditions</w:t>
            </w:r>
          </w:p>
        </w:tc>
      </w:tr>
      <w:tr w:rsidR="001B120D" w:rsidRPr="00BD1DE9" w:rsidTr="00C42175">
        <w:trPr>
          <w:jc w:val="center"/>
        </w:trPr>
        <w:tc>
          <w:tcPr>
            <w:tcW w:w="0" w:type="auto"/>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Normal condition</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Extreme condition</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Ês/Iot</w:t>
            </w:r>
          </w:p>
        </w:tc>
        <w:tc>
          <w:tcPr>
            <w:tcW w:w="0" w:type="auto"/>
            <w:gridSpan w:val="5"/>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Io</w:t>
            </w:r>
            <w:r w:rsidRPr="00BD1DE9">
              <w:rPr>
                <w:rFonts w:ascii="Times New Roman" w:hAnsi="Times New Roman"/>
                <w:b w:val="0"/>
                <w:vertAlign w:val="superscript"/>
              </w:rPr>
              <w:t xml:space="preserve"> Note 1</w:t>
            </w:r>
            <w:r w:rsidRPr="00BD1DE9">
              <w:rPr>
                <w:rFonts w:ascii="Times New Roman" w:hAnsi="Times New Roman"/>
                <w:b w:val="0"/>
              </w:rPr>
              <w:t xml:space="preserve"> range</w:t>
            </w:r>
          </w:p>
        </w:tc>
      </w:tr>
      <w:tr w:rsidR="001B120D" w:rsidRPr="00BD1DE9" w:rsidTr="00C42175">
        <w:trPr>
          <w:jc w:val="center"/>
        </w:trPr>
        <w:tc>
          <w:tcPr>
            <w:tcW w:w="0" w:type="auto"/>
            <w:vMerge/>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1B120D" w:rsidRPr="00BD1DE9" w:rsidRDefault="001B120D" w:rsidP="00C42175">
            <w:pPr>
              <w:pStyle w:val="TAH"/>
              <w:rPr>
                <w:rFonts w:ascii="Times New Roman" w:hAnsi="Times New Roman"/>
                <w:b w:val="0"/>
              </w:rPr>
            </w:pP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NR operating band groups</w:t>
            </w:r>
            <w:r w:rsidRPr="00BD1DE9">
              <w:rPr>
                <w:rFonts w:ascii="Times New Roman" w:hAnsi="Times New Roman"/>
                <w:b w:val="0"/>
                <w:vertAlign w:val="superscript"/>
              </w:rPr>
              <w:t xml:space="preserve"> </w:t>
            </w:r>
          </w:p>
        </w:tc>
        <w:tc>
          <w:tcPr>
            <w:tcW w:w="0" w:type="auto"/>
            <w:gridSpan w:val="3"/>
            <w:tcBorders>
              <w:top w:val="single" w:sz="4"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Minimum Io</w:t>
            </w:r>
          </w:p>
        </w:tc>
        <w:tc>
          <w:tcPr>
            <w:tcW w:w="0" w:type="auto"/>
            <w:tcBorders>
              <w:top w:val="single" w:sz="4"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Maximum Io</w:t>
            </w:r>
          </w:p>
        </w:tc>
      </w:tr>
      <w:tr w:rsidR="001B120D" w:rsidRPr="00BD1DE9" w:rsidTr="00C42175">
        <w:trPr>
          <w:trHeight w:val="308"/>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w:t>
            </w:r>
          </w:p>
        </w:tc>
        <w:tc>
          <w:tcPr>
            <w:tcW w:w="0" w:type="auto"/>
            <w:vMerge w:val="restart"/>
            <w:tcBorders>
              <w:top w:val="single" w:sz="6" w:space="0" w:color="auto"/>
              <w:left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w:t>
            </w:r>
          </w:p>
        </w:tc>
        <w:tc>
          <w:tcPr>
            <w:tcW w:w="0" w:type="auto"/>
            <w:vMerge w:val="restart"/>
            <w:tcBorders>
              <w:top w:val="single" w:sz="6" w:space="0" w:color="auto"/>
              <w:left w:val="single" w:sz="6" w:space="0" w:color="auto"/>
              <w:right w:val="single" w:sz="6" w:space="0" w:color="auto"/>
            </w:tcBorders>
            <w:shd w:val="clear" w:color="auto" w:fill="auto"/>
          </w:tcPr>
          <w:p w:rsidR="001B120D" w:rsidRPr="00BD1DE9" w:rsidRDefault="001B120D" w:rsidP="00C42175">
            <w:pPr>
              <w:pStyle w:val="TAH"/>
              <w:rPr>
                <w:rFonts w:ascii="Times New Roman" w:hAnsi="Times New Roman"/>
                <w:b w:val="0"/>
              </w:rPr>
            </w:pPr>
            <w:r w:rsidRPr="00BD1DE9">
              <w:rPr>
                <w:rFonts w:ascii="Times New Roman" w:hAnsi="Times New Roman"/>
                <w:b w:val="0"/>
              </w:rPr>
              <w:t>dB</w:t>
            </w:r>
          </w:p>
        </w:tc>
        <w:tc>
          <w:tcPr>
            <w:tcW w:w="0" w:type="auto"/>
            <w:vMerge w:val="restart"/>
            <w:tcBorders>
              <w:top w:val="single" w:sz="6" w:space="0" w:color="auto"/>
              <w:left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0" w:type="auto"/>
            <w:gridSpan w:val="2"/>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dBm / SCS</w:t>
            </w:r>
            <w:r w:rsidRPr="00BD1DE9">
              <w:rPr>
                <w:rFonts w:ascii="Times New Roman" w:hAnsi="Times New Roman"/>
                <w:b w:val="0"/>
                <w:vertAlign w:val="subscript"/>
              </w:rPr>
              <w:t>SSB</w:t>
            </w:r>
          </w:p>
        </w:tc>
        <w:tc>
          <w:tcPr>
            <w:tcW w:w="0" w:type="auto"/>
            <w:vMerge w:val="restart"/>
            <w:tcBorders>
              <w:top w:val="single" w:sz="6" w:space="0" w:color="auto"/>
              <w:left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dBm/BW</w:t>
            </w:r>
            <w:r w:rsidRPr="00BD1DE9">
              <w:rPr>
                <w:rFonts w:ascii="Times New Roman" w:hAnsi="Times New Roman"/>
                <w:b w:val="0"/>
                <w:vertAlign w:val="subscript"/>
              </w:rPr>
              <w:t>Channel</w:t>
            </w:r>
          </w:p>
        </w:tc>
        <w:tc>
          <w:tcPr>
            <w:tcW w:w="0" w:type="auto"/>
            <w:vMerge w:val="restart"/>
            <w:tcBorders>
              <w:top w:val="single" w:sz="6" w:space="0" w:color="auto"/>
              <w:left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dBm/BW</w:t>
            </w:r>
            <w:r w:rsidRPr="00BD1DE9">
              <w:rPr>
                <w:rFonts w:ascii="Times New Roman" w:hAnsi="Times New Roman"/>
                <w:b w:val="0"/>
                <w:vertAlign w:val="subscript"/>
              </w:rPr>
              <w:t>Channel</w:t>
            </w:r>
          </w:p>
        </w:tc>
      </w:tr>
      <w:tr w:rsidR="001B120D" w:rsidRPr="00BD1DE9" w:rsidTr="00C42175">
        <w:trPr>
          <w:trHeight w:val="307"/>
          <w:jc w:val="center"/>
        </w:trPr>
        <w:tc>
          <w:tcPr>
            <w:tcW w:w="0" w:type="auto"/>
            <w:vMerge/>
            <w:tcBorders>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0" w:type="auto"/>
            <w:vMerge/>
            <w:tcBorders>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0" w:type="auto"/>
            <w:vMerge/>
            <w:tcBorders>
              <w:left w:val="single" w:sz="6" w:space="0" w:color="auto"/>
              <w:bottom w:val="single" w:sz="6" w:space="0" w:color="auto"/>
              <w:right w:val="single" w:sz="6" w:space="0" w:color="auto"/>
            </w:tcBorders>
            <w:shd w:val="clear" w:color="auto" w:fill="auto"/>
          </w:tcPr>
          <w:p w:rsidR="001B120D" w:rsidRPr="00BD1DE9" w:rsidRDefault="001B120D" w:rsidP="00C42175">
            <w:pPr>
              <w:pStyle w:val="TAH"/>
              <w:rPr>
                <w:rFonts w:ascii="Times New Roman" w:hAnsi="Times New Roman"/>
                <w:b w:val="0"/>
              </w:rPr>
            </w:pPr>
          </w:p>
        </w:tc>
        <w:tc>
          <w:tcPr>
            <w:tcW w:w="0" w:type="auto"/>
            <w:vMerge/>
            <w:tcBorders>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SCS</w:t>
            </w:r>
            <w:r w:rsidRPr="00BD1DE9">
              <w:rPr>
                <w:rFonts w:ascii="Times New Roman" w:hAnsi="Times New Roman"/>
                <w:b w:val="0"/>
                <w:vertAlign w:val="subscript"/>
              </w:rPr>
              <w:t>SSB</w:t>
            </w:r>
            <w:r w:rsidRPr="00BD1DE9">
              <w:rPr>
                <w:rFonts w:ascii="Times New Roman" w:hAnsi="Times New Roman"/>
                <w:b w:val="0"/>
              </w:rPr>
              <w:t xml:space="preserve"> = 15 kHz</w:t>
            </w:r>
          </w:p>
        </w:tc>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SCS</w:t>
            </w:r>
            <w:r w:rsidRPr="00BD1DE9">
              <w:rPr>
                <w:rFonts w:ascii="Times New Roman" w:hAnsi="Times New Roman"/>
                <w:b w:val="0"/>
                <w:vertAlign w:val="subscript"/>
              </w:rPr>
              <w:t>SSB</w:t>
            </w:r>
            <w:r w:rsidRPr="00BD1DE9">
              <w:rPr>
                <w:rFonts w:ascii="Times New Roman" w:hAnsi="Times New Roman"/>
                <w:b w:val="0"/>
              </w:rPr>
              <w:t xml:space="preserve"> = 30 kHz</w:t>
            </w:r>
          </w:p>
        </w:tc>
        <w:tc>
          <w:tcPr>
            <w:tcW w:w="0" w:type="auto"/>
            <w:vMerge/>
            <w:tcBorders>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0" w:type="auto"/>
            <w:vMerge/>
            <w:tcBorders>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p>
        </w:tc>
      </w:tr>
      <w:tr w:rsidR="001B120D" w:rsidRPr="00BD1DE9" w:rsidTr="00C42175">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sym w:font="Symbol" w:char="F0B1"/>
            </w:r>
            <w:r w:rsidRPr="00BD1DE9">
              <w:rPr>
                <w:rFonts w:ascii="Times New Roman" w:hAnsi="Times New Roman"/>
              </w:rPr>
              <w:t>[4.5]</w:t>
            </w:r>
          </w:p>
        </w:tc>
        <w:tc>
          <w:tcPr>
            <w:tcW w:w="0" w:type="auto"/>
            <w:vMerge w:val="restart"/>
            <w:tcBorders>
              <w:top w:val="single" w:sz="6" w:space="0" w:color="auto"/>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sym w:font="Symbol" w:char="F0B1"/>
            </w:r>
            <w:r w:rsidRPr="00BD1DE9">
              <w:rPr>
                <w:rFonts w:ascii="Times New Roman" w:hAnsi="Times New Roman"/>
              </w:rPr>
              <w:t>[9]</w:t>
            </w:r>
          </w:p>
        </w:tc>
        <w:tc>
          <w:tcPr>
            <w:tcW w:w="0" w:type="auto"/>
            <w:vMerge w:val="restart"/>
            <w:tcBorders>
              <w:top w:val="single" w:sz="6" w:space="0" w:color="auto"/>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shd w:val="clear" w:color="auto" w:fill="FFFF00"/>
              </w:rPr>
              <w:sym w:font="Symbol" w:char="F0B3"/>
            </w:r>
            <w:r w:rsidRPr="00BD1DE9">
              <w:rPr>
                <w:rFonts w:ascii="Times New Roman" w:hAnsi="Times New Roman"/>
                <w:shd w:val="clear" w:color="auto" w:fill="FFFF00"/>
              </w:rPr>
              <w:t>[-4]</w:t>
            </w:r>
            <w:r w:rsidRPr="00BD1DE9">
              <w:rPr>
                <w:rFonts w:ascii="Times New Roman" w:hAnsi="Times New Roman"/>
              </w:rPr>
              <w:t xml:space="preserve"> dB</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NRFDD_FR1_A, NRTDD_FR1_A</w:t>
            </w:r>
          </w:p>
        </w:tc>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-70</w:t>
            </w:r>
          </w:p>
        </w:tc>
      </w:tr>
      <w:tr w:rsidR="001B120D" w:rsidRPr="00BD1DE9" w:rsidTr="00C42175">
        <w:trPr>
          <w:jc w:val="center"/>
        </w:trPr>
        <w:tc>
          <w:tcPr>
            <w:tcW w:w="0" w:type="auto"/>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0" w:type="auto"/>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0" w:type="auto"/>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0" w:type="auto"/>
            <w:tcBorders>
              <w:top w:val="single" w:sz="6" w:space="0" w:color="auto"/>
              <w:left w:val="single" w:sz="6" w:space="0" w:color="auto"/>
              <w:bottom w:val="single" w:sz="6" w:space="0" w:color="auto"/>
              <w:right w:val="single" w:sz="4" w:space="0" w:color="auto"/>
            </w:tcBorders>
            <w:shd w:val="clear" w:color="auto" w:fill="auto"/>
          </w:tcPr>
          <w:p w:rsidR="001B120D" w:rsidRPr="00BD1DE9" w:rsidRDefault="001B120D" w:rsidP="00C42175">
            <w:pPr>
              <w:pStyle w:val="TAC"/>
              <w:rPr>
                <w:rFonts w:ascii="Times New Roman" w:hAnsi="Times New Roman"/>
              </w:rPr>
            </w:pPr>
            <w:r w:rsidRPr="00BD1DE9">
              <w:rPr>
                <w:rFonts w:ascii="Times New Roman" w:hAnsi="Times New Roman"/>
              </w:rPr>
              <w:t>NRFDD_FR1_B</w:t>
            </w:r>
          </w:p>
        </w:tc>
        <w:tc>
          <w:tcPr>
            <w:tcW w:w="0" w:type="auto"/>
            <w:tcBorders>
              <w:top w:val="single" w:sz="6" w:space="0" w:color="auto"/>
              <w:left w:val="single" w:sz="4" w:space="0" w:color="auto"/>
              <w:bottom w:val="single" w:sz="6" w:space="0" w:color="auto"/>
              <w:right w:val="single" w:sz="6" w:space="0" w:color="auto"/>
            </w:tcBorders>
            <w:shd w:val="clear" w:color="auto" w:fill="auto"/>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1B120D" w:rsidRPr="00BD1DE9" w:rsidRDefault="001B120D" w:rsidP="00C42175">
            <w:pPr>
              <w:pStyle w:val="TAC"/>
              <w:rPr>
                <w:rFonts w:ascii="Times New Roman" w:hAnsi="Times New Roman"/>
              </w:rPr>
            </w:pPr>
            <w:r w:rsidRPr="00BD1DE9">
              <w:rPr>
                <w:rFonts w:ascii="Times New Roman" w:hAnsi="Times New Roman"/>
                <w:lang w:eastAsia="ja-JP"/>
              </w:rPr>
              <w:t>N/A</w:t>
            </w:r>
          </w:p>
        </w:tc>
        <w:tc>
          <w:tcPr>
            <w:tcW w:w="0" w:type="auto"/>
            <w:tcBorders>
              <w:top w:val="single" w:sz="6" w:space="0" w:color="auto"/>
              <w:left w:val="single" w:sz="6" w:space="0" w:color="auto"/>
              <w:bottom w:val="single" w:sz="6" w:space="0" w:color="auto"/>
              <w:right w:val="single" w:sz="4" w:space="0" w:color="auto"/>
            </w:tcBorders>
            <w:shd w:val="clear" w:color="auto" w:fill="auto"/>
          </w:tcPr>
          <w:p w:rsidR="001B120D" w:rsidRPr="00BD1DE9" w:rsidRDefault="001B120D" w:rsidP="00C42175">
            <w:pPr>
              <w:pStyle w:val="TAC"/>
              <w:rPr>
                <w:rFonts w:ascii="Times New Roman" w:hAnsi="Times New Roman"/>
              </w:rPr>
            </w:pPr>
            <w:r w:rsidRPr="00BD1DE9">
              <w:rPr>
                <w:rFonts w:ascii="Times New Roman" w:hAnsi="Times New Roman"/>
                <w:lang w:eastAsia="ja-JP"/>
              </w:rPr>
              <w:t>-70</w:t>
            </w:r>
          </w:p>
        </w:tc>
      </w:tr>
      <w:tr w:rsidR="001B120D" w:rsidRPr="00BD1DE9" w:rsidTr="00C42175">
        <w:trPr>
          <w:jc w:val="center"/>
        </w:trPr>
        <w:tc>
          <w:tcPr>
            <w:tcW w:w="0" w:type="auto"/>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0" w:type="auto"/>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0" w:type="auto"/>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NRTDD_FR1_C</w:t>
            </w:r>
          </w:p>
        </w:tc>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-70</w:t>
            </w:r>
          </w:p>
        </w:tc>
      </w:tr>
      <w:tr w:rsidR="001B120D" w:rsidRPr="00BD1DE9" w:rsidTr="00C42175">
        <w:trPr>
          <w:jc w:val="center"/>
        </w:trPr>
        <w:tc>
          <w:tcPr>
            <w:tcW w:w="0" w:type="auto"/>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0" w:type="auto"/>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0" w:type="auto"/>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Del="00836998" w:rsidRDefault="001B120D" w:rsidP="00C42175">
            <w:pPr>
              <w:pStyle w:val="TAC"/>
              <w:rPr>
                <w:rFonts w:ascii="Times New Roman" w:hAnsi="Times New Roman"/>
              </w:rPr>
            </w:pPr>
            <w:r w:rsidRPr="00BD1DE9">
              <w:rPr>
                <w:rFonts w:ascii="Times New Roman" w:hAnsi="Times New Roman"/>
              </w:rPr>
              <w:t>NRFDD_FR1_E, NRTDD_FR1_E</w:t>
            </w:r>
          </w:p>
        </w:tc>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-70</w:t>
            </w:r>
          </w:p>
        </w:tc>
      </w:tr>
      <w:tr w:rsidR="001B120D" w:rsidRPr="00BD1DE9" w:rsidTr="00C42175">
        <w:trPr>
          <w:jc w:val="center"/>
        </w:trPr>
        <w:tc>
          <w:tcPr>
            <w:tcW w:w="0" w:type="auto"/>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0" w:type="auto"/>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0" w:type="auto"/>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Del="00836998" w:rsidRDefault="001B120D" w:rsidP="00C42175">
            <w:pPr>
              <w:pStyle w:val="TAC"/>
              <w:rPr>
                <w:rFonts w:ascii="Times New Roman" w:hAnsi="Times New Roman"/>
              </w:rPr>
            </w:pPr>
            <w:r w:rsidRPr="00BD1DE9">
              <w:rPr>
                <w:rFonts w:ascii="Times New Roman" w:hAnsi="Times New Roman"/>
              </w:rPr>
              <w:t>NRFDD_FR1_G</w:t>
            </w:r>
          </w:p>
        </w:tc>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-70</w:t>
            </w:r>
          </w:p>
        </w:tc>
      </w:tr>
      <w:tr w:rsidR="001B120D" w:rsidRPr="00BD1DE9" w:rsidTr="00C42175">
        <w:trPr>
          <w:jc w:val="center"/>
        </w:trPr>
        <w:tc>
          <w:tcPr>
            <w:tcW w:w="0" w:type="auto"/>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0" w:type="auto"/>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0" w:type="auto"/>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NRFDD_FR1_H</w:t>
            </w:r>
          </w:p>
        </w:tc>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-70</w:t>
            </w:r>
          </w:p>
        </w:tc>
      </w:tr>
      <w:tr w:rsidR="001B120D" w:rsidRPr="00BD1DE9" w:rsidTr="00C42175">
        <w:trPr>
          <w:jc w:val="center"/>
        </w:trPr>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sym w:font="Symbol" w:char="F0B1"/>
            </w:r>
            <w:r w:rsidRPr="00BD1DE9">
              <w:rPr>
                <w:rFonts w:ascii="Times New Roman" w:hAnsi="Times New Roman"/>
              </w:rPr>
              <w:t>[8]</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sym w:font="Symbol" w:char="F0B1"/>
            </w:r>
            <w:r w:rsidRPr="00BD1DE9">
              <w:rPr>
                <w:rFonts w:ascii="Times New Roman" w:hAnsi="Times New Roman"/>
              </w:rPr>
              <w:t>[11]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shd w:val="clear" w:color="auto" w:fill="FFFF00"/>
              </w:rPr>
              <w:sym w:font="Symbol" w:char="F0B3"/>
            </w:r>
            <w:r w:rsidRPr="00BD1DE9">
              <w:rPr>
                <w:rFonts w:ascii="Times New Roman" w:hAnsi="Times New Roman"/>
                <w:shd w:val="clear" w:color="auto" w:fill="FFFF00"/>
              </w:rPr>
              <w:t>[-4]</w:t>
            </w:r>
            <w:r w:rsidRPr="00BD1DE9">
              <w:rPr>
                <w:rFonts w:ascii="Times New Roman" w:hAnsi="Times New Roman"/>
              </w:rPr>
              <w:t xml:space="preserve"> dB</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All</w:t>
            </w:r>
          </w:p>
        </w:tc>
        <w:tc>
          <w:tcPr>
            <w:tcW w:w="0" w:type="auto"/>
            <w:tcBorders>
              <w:top w:val="single" w:sz="6" w:space="0" w:color="auto"/>
              <w:left w:val="single" w:sz="4" w:space="0" w:color="auto"/>
              <w:bottom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0" w:type="auto"/>
            <w:tcBorders>
              <w:top w:val="single" w:sz="6" w:space="0" w:color="auto"/>
              <w:left w:val="single" w:sz="4" w:space="0" w:color="auto"/>
              <w:bottom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0" w:type="auto"/>
            <w:tcBorders>
              <w:top w:val="single" w:sz="6" w:space="0" w:color="auto"/>
              <w:left w:val="single" w:sz="6" w:space="0" w:color="auto"/>
              <w:bottom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-70</w:t>
            </w:r>
          </w:p>
        </w:tc>
        <w:tc>
          <w:tcPr>
            <w:tcW w:w="0" w:type="auto"/>
            <w:tcBorders>
              <w:top w:val="single" w:sz="6" w:space="0" w:color="auto"/>
              <w:left w:val="single" w:sz="6" w:space="0" w:color="auto"/>
              <w:bottom w:val="single" w:sz="4"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trHeight w:val="49"/>
          <w:jc w:val="center"/>
        </w:trPr>
        <w:tc>
          <w:tcPr>
            <w:tcW w:w="0" w:type="auto"/>
            <w:gridSpan w:val="8"/>
            <w:tcBorders>
              <w:top w:val="single" w:sz="6" w:space="0" w:color="auto"/>
              <w:left w:val="single" w:sz="4" w:space="0" w:color="auto"/>
              <w:bottom w:val="single" w:sz="4" w:space="0" w:color="auto"/>
              <w:right w:val="single" w:sz="4" w:space="0" w:color="auto"/>
            </w:tcBorders>
            <w:shd w:val="clear" w:color="auto" w:fill="auto"/>
            <w:vAlign w:val="center"/>
          </w:tcPr>
          <w:p w:rsidR="001B120D" w:rsidRPr="00BD1DE9" w:rsidRDefault="001B120D" w:rsidP="00C42175">
            <w:pPr>
              <w:pStyle w:val="TAN"/>
              <w:rPr>
                <w:rFonts w:ascii="Times New Roman" w:hAnsi="Times New Roman"/>
              </w:rPr>
            </w:pPr>
            <w:r w:rsidRPr="00BD1DE9">
              <w:rPr>
                <w:rFonts w:ascii="Times New Roman" w:hAnsi="Times New Roman"/>
              </w:rPr>
              <w:t>NOTE 1:</w:t>
            </w:r>
            <w:r w:rsidRPr="00BD1DE9">
              <w:rPr>
                <w:rFonts w:ascii="Times New Roman" w:hAnsi="Times New Roman"/>
              </w:rPr>
              <w:tab/>
              <w:t>Io is assumed to have constant EPRE across the bandwidth.</w:t>
            </w:r>
          </w:p>
        </w:tc>
      </w:tr>
    </w:tbl>
    <w:p w:rsidR="001B120D" w:rsidRPr="007C4B05" w:rsidRDefault="001B120D" w:rsidP="001B120D">
      <w:pPr>
        <w:jc w:val="both"/>
      </w:pPr>
    </w:p>
    <w:p w:rsidR="001B120D" w:rsidRPr="00BD1DE9" w:rsidRDefault="001B120D" w:rsidP="001B120D">
      <w:r w:rsidRPr="00BD1DE9">
        <w:rPr>
          <w:b/>
        </w:rPr>
        <w:t>Proposal 2</w:t>
      </w:r>
      <w:r w:rsidRPr="00BD1DE9">
        <w:t xml:space="preserve">: For SS-SINR measurement accuracy in FR1, the intra frequency absolute accuracy, inter frequency absolute accuracy, and inter frequency relative accuracy are given: </w:t>
      </w:r>
    </w:p>
    <w:p w:rsidR="001B120D" w:rsidRPr="00BD1DE9" w:rsidRDefault="001B120D" w:rsidP="001B120D">
      <w:pPr>
        <w:pStyle w:val="TH"/>
        <w:rPr>
          <w:rFonts w:ascii="Times New Roman" w:hAnsi="Times New Roman"/>
          <w:b w:val="0"/>
          <w:sz w:val="18"/>
          <w:szCs w:val="18"/>
        </w:rPr>
      </w:pPr>
      <w:r w:rsidRPr="00BD1DE9">
        <w:rPr>
          <w:rFonts w:ascii="Times New Roman" w:hAnsi="Times New Roman"/>
          <w:b w:val="0"/>
          <w:sz w:val="18"/>
          <w:szCs w:val="18"/>
        </w:rPr>
        <w:t>Table 2: SS SINR Intra frequency absolute accuracy in FR1</w:t>
      </w:r>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
      <w:tr w:rsidR="001B120D" w:rsidRPr="00BD1DE9" w:rsidTr="00C42175">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Conditions</w:t>
            </w:r>
          </w:p>
        </w:tc>
      </w:tr>
      <w:tr w:rsidR="001B120D" w:rsidRPr="00BD1DE9" w:rsidTr="00C42175">
        <w:trPr>
          <w:jc w:val="center"/>
        </w:trPr>
        <w:tc>
          <w:tcPr>
            <w:tcW w:w="1034"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Normal condition</w:t>
            </w:r>
          </w:p>
        </w:tc>
        <w:tc>
          <w:tcPr>
            <w:tcW w:w="104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Extreme condition</w:t>
            </w:r>
          </w:p>
        </w:tc>
        <w:tc>
          <w:tcPr>
            <w:tcW w:w="80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Ês/Iot</w:t>
            </w:r>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Io</w:t>
            </w:r>
            <w:r w:rsidRPr="00BD1DE9">
              <w:rPr>
                <w:rFonts w:ascii="Times New Roman" w:hAnsi="Times New Roman"/>
                <w:b w:val="0"/>
                <w:vertAlign w:val="superscript"/>
              </w:rPr>
              <w:t xml:space="preserve"> Note 1</w:t>
            </w:r>
            <w:r w:rsidRPr="00BD1DE9">
              <w:rPr>
                <w:rFonts w:ascii="Times New Roman" w:hAnsi="Times New Roman"/>
                <w:b w:val="0"/>
              </w:rPr>
              <w:t xml:space="preserve"> range</w:t>
            </w:r>
          </w:p>
        </w:tc>
      </w:tr>
      <w:tr w:rsidR="001B120D" w:rsidRPr="00BD1DE9" w:rsidTr="00C42175">
        <w:trPr>
          <w:jc w:val="center"/>
        </w:trPr>
        <w:tc>
          <w:tcPr>
            <w:tcW w:w="1034" w:type="dxa"/>
            <w:vMerge/>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1048" w:type="dxa"/>
            <w:vMerge/>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805" w:type="dxa"/>
            <w:vMerge/>
            <w:tcBorders>
              <w:top w:val="single" w:sz="6" w:space="0" w:color="auto"/>
              <w:left w:val="single" w:sz="6" w:space="0" w:color="auto"/>
              <w:bottom w:val="single" w:sz="6" w:space="0" w:color="auto"/>
              <w:right w:val="single" w:sz="6" w:space="0" w:color="auto"/>
            </w:tcBorders>
            <w:shd w:val="clear" w:color="auto" w:fill="auto"/>
          </w:tcPr>
          <w:p w:rsidR="001B120D" w:rsidRPr="00BD1DE9" w:rsidRDefault="001B120D" w:rsidP="00C42175">
            <w:pPr>
              <w:pStyle w:val="TAH"/>
              <w:rPr>
                <w:rFonts w:ascii="Times New Roman" w:hAnsi="Times New Roman"/>
                <w:b w:val="0"/>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NR operating band groups</w:t>
            </w:r>
            <w:r w:rsidRPr="00BD1DE9">
              <w:rPr>
                <w:rFonts w:ascii="Times New Roman" w:hAnsi="Times New Roman"/>
                <w:b w:val="0"/>
                <w:vertAlign w:val="superscript"/>
              </w:rPr>
              <w:t xml:space="preserve"> </w:t>
            </w:r>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Maximum Io</w:t>
            </w:r>
          </w:p>
        </w:tc>
      </w:tr>
      <w:tr w:rsidR="001B120D" w:rsidRPr="00BD1DE9" w:rsidTr="00C42175">
        <w:trPr>
          <w:trHeight w:val="308"/>
          <w:jc w:val="center"/>
        </w:trPr>
        <w:tc>
          <w:tcPr>
            <w:tcW w:w="1034" w:type="dxa"/>
            <w:vMerge w:val="restart"/>
            <w:tcBorders>
              <w:top w:val="single" w:sz="6" w:space="0" w:color="auto"/>
              <w:left w:val="single" w:sz="4"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w:t>
            </w:r>
          </w:p>
        </w:tc>
        <w:tc>
          <w:tcPr>
            <w:tcW w:w="1048" w:type="dxa"/>
            <w:vMerge w:val="restart"/>
            <w:tcBorders>
              <w:top w:val="single" w:sz="6" w:space="0" w:color="auto"/>
              <w:left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w:t>
            </w:r>
          </w:p>
        </w:tc>
        <w:tc>
          <w:tcPr>
            <w:tcW w:w="805" w:type="dxa"/>
            <w:vMerge w:val="restart"/>
            <w:tcBorders>
              <w:top w:val="single" w:sz="6" w:space="0" w:color="auto"/>
              <w:left w:val="single" w:sz="6" w:space="0" w:color="auto"/>
              <w:right w:val="single" w:sz="6" w:space="0" w:color="auto"/>
            </w:tcBorders>
            <w:shd w:val="clear" w:color="auto" w:fill="auto"/>
          </w:tcPr>
          <w:p w:rsidR="001B120D" w:rsidRPr="00BD1DE9" w:rsidRDefault="001B120D" w:rsidP="00C42175">
            <w:pPr>
              <w:pStyle w:val="TAH"/>
              <w:rPr>
                <w:rFonts w:ascii="Times New Roman" w:hAnsi="Times New Roman"/>
                <w:b w:val="0"/>
              </w:rPr>
            </w:pPr>
            <w:r w:rsidRPr="00BD1DE9">
              <w:rPr>
                <w:rFonts w:ascii="Times New Roman" w:hAnsi="Times New Roman"/>
                <w:b w:val="0"/>
              </w:rPr>
              <w:t>dB</w:t>
            </w:r>
          </w:p>
        </w:tc>
        <w:tc>
          <w:tcPr>
            <w:tcW w:w="2317" w:type="dxa"/>
            <w:vMerge w:val="restart"/>
            <w:tcBorders>
              <w:top w:val="single" w:sz="6" w:space="0" w:color="auto"/>
              <w:left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dBm / SCS</w:t>
            </w:r>
            <w:r w:rsidRPr="00BD1DE9">
              <w:rPr>
                <w:rFonts w:ascii="Times New Roman" w:hAnsi="Times New Roman"/>
                <w:b w:val="0"/>
                <w:vertAlign w:val="subscript"/>
              </w:rPr>
              <w:t>SSB</w:t>
            </w:r>
          </w:p>
        </w:tc>
        <w:tc>
          <w:tcPr>
            <w:tcW w:w="1440" w:type="dxa"/>
            <w:vMerge w:val="restart"/>
            <w:tcBorders>
              <w:top w:val="single" w:sz="6" w:space="0" w:color="auto"/>
              <w:left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dBm/BW</w:t>
            </w:r>
            <w:r w:rsidRPr="00BD1DE9">
              <w:rPr>
                <w:rFonts w:ascii="Times New Roman" w:hAnsi="Times New Roman"/>
                <w:b w:val="0"/>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dBm/BW</w:t>
            </w:r>
            <w:r w:rsidRPr="00BD1DE9">
              <w:rPr>
                <w:rFonts w:ascii="Times New Roman" w:hAnsi="Times New Roman"/>
                <w:b w:val="0"/>
                <w:vertAlign w:val="subscript"/>
              </w:rPr>
              <w:t>Channel</w:t>
            </w:r>
          </w:p>
        </w:tc>
      </w:tr>
      <w:tr w:rsidR="001B120D" w:rsidRPr="00BD1DE9" w:rsidTr="00C42175">
        <w:trPr>
          <w:trHeight w:val="307"/>
          <w:jc w:val="center"/>
        </w:trPr>
        <w:tc>
          <w:tcPr>
            <w:tcW w:w="1034" w:type="dxa"/>
            <w:vMerge/>
            <w:tcBorders>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1048" w:type="dxa"/>
            <w:vMerge/>
            <w:tcBorders>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805" w:type="dxa"/>
            <w:vMerge/>
            <w:tcBorders>
              <w:left w:val="single" w:sz="6" w:space="0" w:color="auto"/>
              <w:bottom w:val="single" w:sz="6" w:space="0" w:color="auto"/>
              <w:right w:val="single" w:sz="6" w:space="0" w:color="auto"/>
            </w:tcBorders>
            <w:shd w:val="clear" w:color="auto" w:fill="auto"/>
          </w:tcPr>
          <w:p w:rsidR="001B120D" w:rsidRPr="00BD1DE9" w:rsidRDefault="001B120D" w:rsidP="00C42175">
            <w:pPr>
              <w:pStyle w:val="TAH"/>
              <w:rPr>
                <w:rFonts w:ascii="Times New Roman" w:hAnsi="Times New Roman"/>
                <w:b w:val="0"/>
              </w:rPr>
            </w:pPr>
          </w:p>
        </w:tc>
        <w:tc>
          <w:tcPr>
            <w:tcW w:w="2317" w:type="dxa"/>
            <w:vMerge/>
            <w:tcBorders>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SCS</w:t>
            </w:r>
            <w:r w:rsidRPr="00BD1DE9">
              <w:rPr>
                <w:rFonts w:ascii="Times New Roman" w:hAnsi="Times New Roman"/>
                <w:b w:val="0"/>
                <w:vertAlign w:val="subscript"/>
              </w:rPr>
              <w:t>SSB</w:t>
            </w:r>
            <w:r w:rsidRPr="00BD1DE9">
              <w:rPr>
                <w:rFonts w:ascii="Times New Roman" w:hAnsi="Times New Roman"/>
                <w:b w:val="0"/>
              </w:rPr>
              <w:t xml:space="preserve"> = 15 kHz</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SCS</w:t>
            </w:r>
            <w:r w:rsidRPr="00BD1DE9">
              <w:rPr>
                <w:rFonts w:ascii="Times New Roman" w:hAnsi="Times New Roman"/>
                <w:b w:val="0"/>
                <w:vertAlign w:val="subscript"/>
              </w:rPr>
              <w:t>SSB</w:t>
            </w:r>
            <w:r w:rsidRPr="00BD1DE9">
              <w:rPr>
                <w:rFonts w:ascii="Times New Roman" w:hAnsi="Times New Roman"/>
                <w:b w:val="0"/>
              </w:rPr>
              <w:t xml:space="preserve"> = 30 kHz</w:t>
            </w:r>
          </w:p>
        </w:tc>
        <w:tc>
          <w:tcPr>
            <w:tcW w:w="1440" w:type="dxa"/>
            <w:vMerge/>
            <w:tcBorders>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1440" w:type="dxa"/>
            <w:vMerge/>
            <w:tcBorders>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p>
        </w:tc>
      </w:tr>
      <w:tr w:rsidR="001B120D" w:rsidRPr="00BD1DE9" w:rsidTr="00C42175">
        <w:trPr>
          <w:jc w:val="center"/>
        </w:trPr>
        <w:tc>
          <w:tcPr>
            <w:tcW w:w="1034" w:type="dxa"/>
            <w:vMerge w:val="restart"/>
            <w:tcBorders>
              <w:top w:val="single" w:sz="6" w:space="0" w:color="auto"/>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r w:rsidRPr="00BD1DE9">
              <w:rPr>
                <w:rFonts w:ascii="Times New Roman" w:hAnsi="Times New Roman"/>
                <w:highlight w:val="yellow"/>
              </w:rPr>
              <w:sym w:font="Symbol" w:char="F0B1"/>
            </w:r>
            <w:r w:rsidRPr="00BD1DE9">
              <w:rPr>
                <w:rFonts w:ascii="Times New Roman" w:hAnsi="Times New Roman"/>
                <w:highlight w:val="yellow"/>
              </w:rPr>
              <w:t>[3]</w:t>
            </w:r>
          </w:p>
        </w:tc>
        <w:tc>
          <w:tcPr>
            <w:tcW w:w="1048" w:type="dxa"/>
            <w:vMerge w:val="restart"/>
            <w:tcBorders>
              <w:top w:val="single" w:sz="6" w:space="0" w:color="auto"/>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r w:rsidRPr="00BD1DE9">
              <w:rPr>
                <w:rFonts w:ascii="Times New Roman" w:hAnsi="Times New Roman"/>
                <w:highlight w:val="yellow"/>
              </w:rPr>
              <w:sym w:font="Symbol" w:char="F0B1"/>
            </w:r>
            <w:r w:rsidRPr="00BD1DE9">
              <w:rPr>
                <w:rFonts w:ascii="Times New Roman" w:hAnsi="Times New Roman"/>
                <w:highlight w:val="yellow"/>
              </w:rPr>
              <w:t>[4]</w:t>
            </w:r>
          </w:p>
        </w:tc>
        <w:tc>
          <w:tcPr>
            <w:tcW w:w="805" w:type="dxa"/>
            <w:vMerge w:val="restart"/>
            <w:tcBorders>
              <w:top w:val="single" w:sz="6" w:space="0" w:color="auto"/>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sym w:font="Symbol" w:char="F0B3"/>
            </w:r>
            <w:r w:rsidRPr="00BD1DE9">
              <w:rPr>
                <w:rFonts w:ascii="Times New Roman" w:hAnsi="Times New Roman"/>
              </w:rPr>
              <w:t>[-3] dB</w:t>
            </w: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NRFDD_FR1_A, NRTDD_FR1_A</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1048"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805"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2317" w:type="dxa"/>
            <w:tcBorders>
              <w:top w:val="single" w:sz="6" w:space="0" w:color="auto"/>
              <w:left w:val="single" w:sz="6" w:space="0" w:color="auto"/>
              <w:bottom w:val="single" w:sz="6" w:space="0" w:color="auto"/>
              <w:right w:val="single" w:sz="4" w:space="0" w:color="auto"/>
            </w:tcBorders>
            <w:shd w:val="clear" w:color="auto" w:fill="auto"/>
          </w:tcPr>
          <w:p w:rsidR="001B120D" w:rsidRPr="00BD1DE9" w:rsidRDefault="001B120D" w:rsidP="00C42175">
            <w:pPr>
              <w:pStyle w:val="TAC"/>
              <w:rPr>
                <w:rFonts w:ascii="Times New Roman" w:hAnsi="Times New Roman"/>
              </w:rPr>
            </w:pPr>
            <w:r w:rsidRPr="00BD1DE9">
              <w:rPr>
                <w:rFonts w:ascii="Times New Roman" w:hAnsi="Times New Roman"/>
              </w:rPr>
              <w:t>NRFDD_FR1_B</w:t>
            </w:r>
          </w:p>
        </w:tc>
        <w:tc>
          <w:tcPr>
            <w:tcW w:w="1003" w:type="dxa"/>
            <w:tcBorders>
              <w:top w:val="single" w:sz="6" w:space="0" w:color="auto"/>
              <w:left w:val="single" w:sz="4" w:space="0" w:color="auto"/>
              <w:bottom w:val="single" w:sz="6" w:space="0" w:color="auto"/>
              <w:right w:val="single" w:sz="6" w:space="0" w:color="auto"/>
            </w:tcBorders>
            <w:shd w:val="clear" w:color="auto" w:fill="auto"/>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1B120D" w:rsidRPr="00BD1DE9" w:rsidRDefault="001B120D" w:rsidP="00C42175">
            <w:pPr>
              <w:pStyle w:val="TAC"/>
              <w:rPr>
                <w:rFonts w:ascii="Times New Roman" w:hAnsi="Times New Roman"/>
              </w:rPr>
            </w:pPr>
            <w:r w:rsidRPr="00BD1DE9">
              <w:rPr>
                <w:rFonts w:ascii="Times New Roman" w:hAnsi="Times New Roman"/>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1048"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805"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NRTDD_FR1_C</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1048"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805"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Del="00836998" w:rsidRDefault="001B120D" w:rsidP="00C42175">
            <w:pPr>
              <w:pStyle w:val="TAC"/>
              <w:rPr>
                <w:rFonts w:ascii="Times New Roman" w:hAnsi="Times New Roman"/>
              </w:rPr>
            </w:pPr>
            <w:r w:rsidRPr="00BD1DE9">
              <w:rPr>
                <w:rFonts w:ascii="Times New Roman" w:hAnsi="Times New Roman"/>
              </w:rPr>
              <w:t>NRFDD_FR1_E, NRTDD_FR1_E</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1048"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805"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Del="00836998" w:rsidRDefault="001B120D" w:rsidP="00C42175">
            <w:pPr>
              <w:pStyle w:val="TAC"/>
              <w:rPr>
                <w:rFonts w:ascii="Times New Roman" w:hAnsi="Times New Roman"/>
              </w:rPr>
            </w:pPr>
            <w:r w:rsidRPr="00BD1DE9">
              <w:rPr>
                <w:rFonts w:ascii="Times New Roman" w:hAnsi="Times New Roman"/>
              </w:rPr>
              <w:t>NRFDD_FR1_G</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1048"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805"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NRFDD_FR1_H</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r w:rsidRPr="00BD1DE9">
              <w:rPr>
                <w:rFonts w:ascii="Times New Roman" w:hAnsi="Times New Roman"/>
                <w:highlight w:val="yellow"/>
              </w:rPr>
              <w:sym w:font="Symbol" w:char="F0B1"/>
            </w:r>
            <w:r w:rsidRPr="00BD1DE9">
              <w:rPr>
                <w:rFonts w:ascii="Times New Roman" w:hAnsi="Times New Roman"/>
                <w:highlight w:val="yellow"/>
              </w:rPr>
              <w:t>[3.5]</w:t>
            </w:r>
          </w:p>
        </w:tc>
        <w:tc>
          <w:tcPr>
            <w:tcW w:w="1048"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r w:rsidRPr="00BD1DE9">
              <w:rPr>
                <w:rFonts w:ascii="Times New Roman" w:hAnsi="Times New Roman"/>
                <w:highlight w:val="yellow"/>
              </w:rPr>
              <w:sym w:font="Symbol" w:char="F0B1"/>
            </w:r>
            <w:r w:rsidRPr="00BD1DE9">
              <w:rPr>
                <w:rFonts w:ascii="Times New Roman" w:hAnsi="Times New Roman"/>
                <w:highlight w:val="yellow"/>
              </w:rPr>
              <w:t>[4]</w:t>
            </w:r>
          </w:p>
        </w:tc>
        <w:tc>
          <w:tcPr>
            <w:tcW w:w="805"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sym w:font="Symbol" w:char="F0B3"/>
            </w:r>
            <w:r w:rsidRPr="00BD1DE9">
              <w:rPr>
                <w:rFonts w:ascii="Times New Roman" w:hAnsi="Times New Roman"/>
              </w:rPr>
              <w:t>[-6] dB</w:t>
            </w: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Note 2</w:t>
            </w:r>
          </w:p>
        </w:tc>
        <w:tc>
          <w:tcPr>
            <w:tcW w:w="1003" w:type="dxa"/>
            <w:tcBorders>
              <w:top w:val="single" w:sz="6" w:space="0" w:color="auto"/>
              <w:left w:val="single" w:sz="4" w:space="0" w:color="auto"/>
              <w:bottom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Note 2</w:t>
            </w:r>
          </w:p>
        </w:tc>
        <w:tc>
          <w:tcPr>
            <w:tcW w:w="1085" w:type="dxa"/>
            <w:tcBorders>
              <w:top w:val="single" w:sz="6" w:space="0" w:color="auto"/>
              <w:left w:val="single" w:sz="4" w:space="0" w:color="auto"/>
              <w:bottom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Note 2</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Note 2</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Note 2</w:t>
            </w:r>
          </w:p>
        </w:tc>
      </w:tr>
      <w:tr w:rsidR="001B120D" w:rsidRPr="00BD1DE9" w:rsidTr="00C42175">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rsidR="001B120D" w:rsidRPr="00BD1DE9" w:rsidRDefault="001B120D" w:rsidP="00C42175">
            <w:pPr>
              <w:pStyle w:val="TAN"/>
              <w:rPr>
                <w:rFonts w:ascii="Times New Roman" w:hAnsi="Times New Roman"/>
              </w:rPr>
            </w:pPr>
            <w:r w:rsidRPr="00BD1DE9">
              <w:rPr>
                <w:rFonts w:ascii="Times New Roman" w:hAnsi="Times New Roman"/>
              </w:rPr>
              <w:t>NOTE 1:</w:t>
            </w:r>
            <w:r w:rsidRPr="00BD1DE9">
              <w:rPr>
                <w:rFonts w:ascii="Times New Roman" w:hAnsi="Times New Roman"/>
              </w:rPr>
              <w:tab/>
              <w:t>Io is assumed to have constant EPRE across the bandwidth.</w:t>
            </w:r>
          </w:p>
          <w:p w:rsidR="001B120D" w:rsidRPr="00BD1DE9" w:rsidRDefault="001B120D" w:rsidP="00C42175">
            <w:pPr>
              <w:pStyle w:val="TAN"/>
              <w:rPr>
                <w:rFonts w:ascii="Times New Roman" w:hAnsi="Times New Roman"/>
              </w:rPr>
            </w:pPr>
            <w:r w:rsidRPr="00BD1DE9">
              <w:rPr>
                <w:rFonts w:ascii="Times New Roman" w:hAnsi="Times New Roman"/>
              </w:rPr>
              <w:t>NOTE 2:</w:t>
            </w:r>
            <w:r w:rsidRPr="00BD1DE9">
              <w:rPr>
                <w:rFonts w:ascii="Times New Roman" w:hAnsi="Times New Roman"/>
              </w:rPr>
              <w:tab/>
              <w:t>The same bands and the same Io conditions for each band apply for this requirement as for the corresponding highest accuracy requirement.</w:t>
            </w:r>
          </w:p>
        </w:tc>
      </w:tr>
    </w:tbl>
    <w:p w:rsidR="001B120D" w:rsidRDefault="001B120D" w:rsidP="001B120D"/>
    <w:p w:rsidR="001B120D" w:rsidRPr="00BD1DE9" w:rsidRDefault="001B120D" w:rsidP="001B120D">
      <w:pPr>
        <w:pStyle w:val="TH"/>
        <w:rPr>
          <w:rFonts w:ascii="Times New Roman" w:hAnsi="Times New Roman"/>
          <w:b w:val="0"/>
          <w:sz w:val="18"/>
          <w:szCs w:val="18"/>
        </w:rPr>
      </w:pPr>
      <w:r w:rsidRPr="00BD1DE9">
        <w:rPr>
          <w:rFonts w:ascii="Times New Roman" w:hAnsi="Times New Roman"/>
          <w:b w:val="0"/>
          <w:sz w:val="18"/>
          <w:szCs w:val="18"/>
        </w:rPr>
        <w:lastRenderedPageBreak/>
        <w:t>Table 3: SS SINR Inter frequency absolute accuracy in FR1</w:t>
      </w:r>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
      <w:tr w:rsidR="001B120D" w:rsidRPr="00BD1DE9" w:rsidTr="00C42175">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Conditions</w:t>
            </w:r>
          </w:p>
        </w:tc>
      </w:tr>
      <w:tr w:rsidR="001B120D" w:rsidRPr="00BD1DE9" w:rsidTr="00C42175">
        <w:trPr>
          <w:jc w:val="center"/>
        </w:trPr>
        <w:tc>
          <w:tcPr>
            <w:tcW w:w="1034"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Normal condition</w:t>
            </w:r>
          </w:p>
        </w:tc>
        <w:tc>
          <w:tcPr>
            <w:tcW w:w="104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Extreme condition</w:t>
            </w:r>
          </w:p>
        </w:tc>
        <w:tc>
          <w:tcPr>
            <w:tcW w:w="80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Ês/Iot</w:t>
            </w:r>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Io</w:t>
            </w:r>
            <w:r w:rsidRPr="00BD1DE9">
              <w:rPr>
                <w:rFonts w:ascii="Times New Roman" w:hAnsi="Times New Roman"/>
                <w:b w:val="0"/>
                <w:vertAlign w:val="superscript"/>
              </w:rPr>
              <w:t xml:space="preserve"> Note 1</w:t>
            </w:r>
            <w:r w:rsidRPr="00BD1DE9">
              <w:rPr>
                <w:rFonts w:ascii="Times New Roman" w:hAnsi="Times New Roman"/>
                <w:b w:val="0"/>
              </w:rPr>
              <w:t xml:space="preserve"> range</w:t>
            </w:r>
          </w:p>
        </w:tc>
      </w:tr>
      <w:tr w:rsidR="001B120D" w:rsidRPr="00BD1DE9" w:rsidTr="00C42175">
        <w:trPr>
          <w:jc w:val="center"/>
        </w:trPr>
        <w:tc>
          <w:tcPr>
            <w:tcW w:w="1034" w:type="dxa"/>
            <w:vMerge/>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1048" w:type="dxa"/>
            <w:vMerge/>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805" w:type="dxa"/>
            <w:vMerge/>
            <w:tcBorders>
              <w:top w:val="single" w:sz="6" w:space="0" w:color="auto"/>
              <w:left w:val="single" w:sz="6" w:space="0" w:color="auto"/>
              <w:bottom w:val="single" w:sz="6" w:space="0" w:color="auto"/>
              <w:right w:val="single" w:sz="6" w:space="0" w:color="auto"/>
            </w:tcBorders>
            <w:shd w:val="clear" w:color="auto" w:fill="auto"/>
          </w:tcPr>
          <w:p w:rsidR="001B120D" w:rsidRPr="00BD1DE9" w:rsidRDefault="001B120D" w:rsidP="00C42175">
            <w:pPr>
              <w:pStyle w:val="TAH"/>
              <w:rPr>
                <w:rFonts w:ascii="Times New Roman" w:hAnsi="Times New Roman"/>
                <w:b w:val="0"/>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NR operating band groups</w:t>
            </w:r>
            <w:r w:rsidRPr="00BD1DE9">
              <w:rPr>
                <w:rFonts w:ascii="Times New Roman" w:hAnsi="Times New Roman"/>
                <w:b w:val="0"/>
                <w:vertAlign w:val="superscript"/>
              </w:rPr>
              <w:t xml:space="preserve"> </w:t>
            </w:r>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Maximum Io</w:t>
            </w:r>
          </w:p>
        </w:tc>
      </w:tr>
      <w:tr w:rsidR="001B120D" w:rsidRPr="00BD1DE9" w:rsidTr="00C42175">
        <w:trPr>
          <w:trHeight w:val="308"/>
          <w:jc w:val="center"/>
        </w:trPr>
        <w:tc>
          <w:tcPr>
            <w:tcW w:w="1034" w:type="dxa"/>
            <w:vMerge w:val="restart"/>
            <w:tcBorders>
              <w:top w:val="single" w:sz="6" w:space="0" w:color="auto"/>
              <w:left w:val="single" w:sz="4"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w:t>
            </w:r>
          </w:p>
        </w:tc>
        <w:tc>
          <w:tcPr>
            <w:tcW w:w="1048" w:type="dxa"/>
            <w:vMerge w:val="restart"/>
            <w:tcBorders>
              <w:top w:val="single" w:sz="6" w:space="0" w:color="auto"/>
              <w:left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w:t>
            </w:r>
          </w:p>
        </w:tc>
        <w:tc>
          <w:tcPr>
            <w:tcW w:w="805" w:type="dxa"/>
            <w:vMerge w:val="restart"/>
            <w:tcBorders>
              <w:top w:val="single" w:sz="6" w:space="0" w:color="auto"/>
              <w:left w:val="single" w:sz="6" w:space="0" w:color="auto"/>
              <w:right w:val="single" w:sz="6" w:space="0" w:color="auto"/>
            </w:tcBorders>
            <w:shd w:val="clear" w:color="auto" w:fill="auto"/>
          </w:tcPr>
          <w:p w:rsidR="001B120D" w:rsidRPr="00BD1DE9" w:rsidRDefault="001B120D" w:rsidP="00C42175">
            <w:pPr>
              <w:pStyle w:val="TAH"/>
              <w:rPr>
                <w:rFonts w:ascii="Times New Roman" w:hAnsi="Times New Roman"/>
                <w:b w:val="0"/>
              </w:rPr>
            </w:pPr>
            <w:r w:rsidRPr="00BD1DE9">
              <w:rPr>
                <w:rFonts w:ascii="Times New Roman" w:hAnsi="Times New Roman"/>
                <w:b w:val="0"/>
              </w:rPr>
              <w:t>dB</w:t>
            </w:r>
          </w:p>
        </w:tc>
        <w:tc>
          <w:tcPr>
            <w:tcW w:w="2317" w:type="dxa"/>
            <w:vMerge w:val="restart"/>
            <w:tcBorders>
              <w:top w:val="single" w:sz="6" w:space="0" w:color="auto"/>
              <w:left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dBm / SCS</w:t>
            </w:r>
            <w:r w:rsidRPr="00BD1DE9">
              <w:rPr>
                <w:rFonts w:ascii="Times New Roman" w:hAnsi="Times New Roman"/>
                <w:b w:val="0"/>
                <w:vertAlign w:val="subscript"/>
              </w:rPr>
              <w:t>SSB</w:t>
            </w:r>
          </w:p>
        </w:tc>
        <w:tc>
          <w:tcPr>
            <w:tcW w:w="1440" w:type="dxa"/>
            <w:vMerge w:val="restart"/>
            <w:tcBorders>
              <w:top w:val="single" w:sz="6" w:space="0" w:color="auto"/>
              <w:left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dBm/BW</w:t>
            </w:r>
            <w:r w:rsidRPr="00BD1DE9">
              <w:rPr>
                <w:rFonts w:ascii="Times New Roman" w:hAnsi="Times New Roman"/>
                <w:b w:val="0"/>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dBm/BW</w:t>
            </w:r>
            <w:r w:rsidRPr="00BD1DE9">
              <w:rPr>
                <w:rFonts w:ascii="Times New Roman" w:hAnsi="Times New Roman"/>
                <w:b w:val="0"/>
                <w:vertAlign w:val="subscript"/>
              </w:rPr>
              <w:t>Channel</w:t>
            </w:r>
          </w:p>
        </w:tc>
      </w:tr>
      <w:tr w:rsidR="001B120D" w:rsidRPr="00BD1DE9" w:rsidTr="00C42175">
        <w:trPr>
          <w:trHeight w:val="307"/>
          <w:jc w:val="center"/>
        </w:trPr>
        <w:tc>
          <w:tcPr>
            <w:tcW w:w="1034" w:type="dxa"/>
            <w:vMerge/>
            <w:tcBorders>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1048" w:type="dxa"/>
            <w:vMerge/>
            <w:tcBorders>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805" w:type="dxa"/>
            <w:vMerge/>
            <w:tcBorders>
              <w:left w:val="single" w:sz="6" w:space="0" w:color="auto"/>
              <w:bottom w:val="single" w:sz="6" w:space="0" w:color="auto"/>
              <w:right w:val="single" w:sz="6" w:space="0" w:color="auto"/>
            </w:tcBorders>
            <w:shd w:val="clear" w:color="auto" w:fill="auto"/>
          </w:tcPr>
          <w:p w:rsidR="001B120D" w:rsidRPr="00BD1DE9" w:rsidRDefault="001B120D" w:rsidP="00C42175">
            <w:pPr>
              <w:pStyle w:val="TAH"/>
              <w:rPr>
                <w:rFonts w:ascii="Times New Roman" w:hAnsi="Times New Roman"/>
                <w:b w:val="0"/>
              </w:rPr>
            </w:pPr>
          </w:p>
        </w:tc>
        <w:tc>
          <w:tcPr>
            <w:tcW w:w="2317" w:type="dxa"/>
            <w:vMerge/>
            <w:tcBorders>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SCS</w:t>
            </w:r>
            <w:r w:rsidRPr="00BD1DE9">
              <w:rPr>
                <w:rFonts w:ascii="Times New Roman" w:hAnsi="Times New Roman"/>
                <w:b w:val="0"/>
                <w:vertAlign w:val="subscript"/>
              </w:rPr>
              <w:t>SSB</w:t>
            </w:r>
            <w:r w:rsidRPr="00BD1DE9">
              <w:rPr>
                <w:rFonts w:ascii="Times New Roman" w:hAnsi="Times New Roman"/>
                <w:b w:val="0"/>
              </w:rPr>
              <w:t xml:space="preserve"> = 15 kHz</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SCS</w:t>
            </w:r>
            <w:r w:rsidRPr="00BD1DE9">
              <w:rPr>
                <w:rFonts w:ascii="Times New Roman" w:hAnsi="Times New Roman"/>
                <w:b w:val="0"/>
                <w:vertAlign w:val="subscript"/>
              </w:rPr>
              <w:t>SSB</w:t>
            </w:r>
            <w:r w:rsidRPr="00BD1DE9">
              <w:rPr>
                <w:rFonts w:ascii="Times New Roman" w:hAnsi="Times New Roman"/>
                <w:b w:val="0"/>
              </w:rPr>
              <w:t xml:space="preserve"> = 30 kHz</w:t>
            </w:r>
          </w:p>
        </w:tc>
        <w:tc>
          <w:tcPr>
            <w:tcW w:w="1440" w:type="dxa"/>
            <w:vMerge/>
            <w:tcBorders>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1440" w:type="dxa"/>
            <w:vMerge/>
            <w:tcBorders>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p>
        </w:tc>
      </w:tr>
      <w:tr w:rsidR="001B120D" w:rsidRPr="00BD1DE9" w:rsidTr="00C42175">
        <w:trPr>
          <w:jc w:val="center"/>
        </w:trPr>
        <w:tc>
          <w:tcPr>
            <w:tcW w:w="1034" w:type="dxa"/>
            <w:vMerge w:val="restart"/>
            <w:tcBorders>
              <w:top w:val="single" w:sz="6" w:space="0" w:color="auto"/>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r w:rsidRPr="00BD1DE9">
              <w:rPr>
                <w:rFonts w:ascii="Times New Roman" w:hAnsi="Times New Roman"/>
                <w:highlight w:val="yellow"/>
              </w:rPr>
              <w:sym w:font="Symbol" w:char="F0B1"/>
            </w:r>
            <w:r w:rsidRPr="00BD1DE9">
              <w:rPr>
                <w:rFonts w:ascii="Times New Roman" w:hAnsi="Times New Roman"/>
                <w:highlight w:val="yellow"/>
              </w:rPr>
              <w:t>[3]</w:t>
            </w:r>
          </w:p>
        </w:tc>
        <w:tc>
          <w:tcPr>
            <w:tcW w:w="1048" w:type="dxa"/>
            <w:vMerge w:val="restart"/>
            <w:tcBorders>
              <w:top w:val="single" w:sz="6" w:space="0" w:color="auto"/>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r w:rsidRPr="00BD1DE9">
              <w:rPr>
                <w:rFonts w:ascii="Times New Roman" w:hAnsi="Times New Roman"/>
                <w:highlight w:val="yellow"/>
              </w:rPr>
              <w:sym w:font="Symbol" w:char="F0B1"/>
            </w:r>
            <w:r w:rsidRPr="00BD1DE9">
              <w:rPr>
                <w:rFonts w:ascii="Times New Roman" w:hAnsi="Times New Roman"/>
                <w:highlight w:val="yellow"/>
              </w:rPr>
              <w:t>[4]</w:t>
            </w:r>
          </w:p>
        </w:tc>
        <w:tc>
          <w:tcPr>
            <w:tcW w:w="805" w:type="dxa"/>
            <w:vMerge w:val="restart"/>
            <w:tcBorders>
              <w:top w:val="single" w:sz="6" w:space="0" w:color="auto"/>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sym w:font="Symbol" w:char="F0B3"/>
            </w:r>
            <w:r w:rsidRPr="00BD1DE9">
              <w:rPr>
                <w:rFonts w:ascii="Times New Roman" w:hAnsi="Times New Roman"/>
              </w:rPr>
              <w:t>[-3] dB</w:t>
            </w: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NRFDD_FR1_A, NRTDD_FR1_A</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1048"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805"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2317" w:type="dxa"/>
            <w:tcBorders>
              <w:top w:val="single" w:sz="6" w:space="0" w:color="auto"/>
              <w:left w:val="single" w:sz="6" w:space="0" w:color="auto"/>
              <w:bottom w:val="single" w:sz="6" w:space="0" w:color="auto"/>
              <w:right w:val="single" w:sz="4" w:space="0" w:color="auto"/>
            </w:tcBorders>
            <w:shd w:val="clear" w:color="auto" w:fill="auto"/>
          </w:tcPr>
          <w:p w:rsidR="001B120D" w:rsidRPr="00BD1DE9" w:rsidRDefault="001B120D" w:rsidP="00C42175">
            <w:pPr>
              <w:pStyle w:val="TAC"/>
              <w:rPr>
                <w:rFonts w:ascii="Times New Roman" w:hAnsi="Times New Roman"/>
              </w:rPr>
            </w:pPr>
            <w:r w:rsidRPr="00BD1DE9">
              <w:rPr>
                <w:rFonts w:ascii="Times New Roman" w:hAnsi="Times New Roman"/>
              </w:rPr>
              <w:t>NRFDD_FR1_B</w:t>
            </w:r>
          </w:p>
        </w:tc>
        <w:tc>
          <w:tcPr>
            <w:tcW w:w="1003" w:type="dxa"/>
            <w:tcBorders>
              <w:top w:val="single" w:sz="6" w:space="0" w:color="auto"/>
              <w:left w:val="single" w:sz="4" w:space="0" w:color="auto"/>
              <w:bottom w:val="single" w:sz="6" w:space="0" w:color="auto"/>
              <w:right w:val="single" w:sz="6" w:space="0" w:color="auto"/>
            </w:tcBorders>
            <w:shd w:val="clear" w:color="auto" w:fill="auto"/>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1B120D" w:rsidRPr="00BD1DE9" w:rsidRDefault="001B120D" w:rsidP="00C42175">
            <w:pPr>
              <w:pStyle w:val="TAC"/>
              <w:rPr>
                <w:rFonts w:ascii="Times New Roman" w:hAnsi="Times New Roman"/>
              </w:rPr>
            </w:pPr>
            <w:r w:rsidRPr="00BD1DE9">
              <w:rPr>
                <w:rFonts w:ascii="Times New Roman" w:hAnsi="Times New Roman"/>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1048"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805"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NRTDD_FR1_C</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1048"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805"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Del="00836998" w:rsidRDefault="001B120D" w:rsidP="00C42175">
            <w:pPr>
              <w:pStyle w:val="TAC"/>
              <w:rPr>
                <w:rFonts w:ascii="Times New Roman" w:hAnsi="Times New Roman"/>
              </w:rPr>
            </w:pPr>
            <w:r w:rsidRPr="00BD1DE9">
              <w:rPr>
                <w:rFonts w:ascii="Times New Roman" w:hAnsi="Times New Roman"/>
              </w:rPr>
              <w:t>NRFDD_FR1_E, NRTDD_FR1_E</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1048"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805"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Del="00836998" w:rsidRDefault="001B120D" w:rsidP="00C42175">
            <w:pPr>
              <w:pStyle w:val="TAC"/>
              <w:rPr>
                <w:rFonts w:ascii="Times New Roman" w:hAnsi="Times New Roman"/>
              </w:rPr>
            </w:pPr>
            <w:r w:rsidRPr="00BD1DE9">
              <w:rPr>
                <w:rFonts w:ascii="Times New Roman" w:hAnsi="Times New Roman"/>
              </w:rPr>
              <w:t>NRFDD_FR1_G</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1048"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805"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NRFDD_FR1_H</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r w:rsidRPr="00BD1DE9">
              <w:rPr>
                <w:rFonts w:ascii="Times New Roman" w:hAnsi="Times New Roman"/>
                <w:highlight w:val="yellow"/>
              </w:rPr>
              <w:sym w:font="Symbol" w:char="F0B1"/>
            </w:r>
            <w:r w:rsidRPr="00BD1DE9">
              <w:rPr>
                <w:rFonts w:ascii="Times New Roman" w:hAnsi="Times New Roman"/>
                <w:highlight w:val="yellow"/>
              </w:rPr>
              <w:t>[3.5]</w:t>
            </w:r>
          </w:p>
        </w:tc>
        <w:tc>
          <w:tcPr>
            <w:tcW w:w="1048"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r w:rsidRPr="00BD1DE9">
              <w:rPr>
                <w:rFonts w:ascii="Times New Roman" w:hAnsi="Times New Roman"/>
                <w:highlight w:val="yellow"/>
              </w:rPr>
              <w:sym w:font="Symbol" w:char="F0B1"/>
            </w:r>
            <w:r w:rsidRPr="00BD1DE9">
              <w:rPr>
                <w:rFonts w:ascii="Times New Roman" w:hAnsi="Times New Roman"/>
                <w:highlight w:val="yellow"/>
              </w:rPr>
              <w:t>[4]</w:t>
            </w:r>
          </w:p>
        </w:tc>
        <w:tc>
          <w:tcPr>
            <w:tcW w:w="805"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shd w:val="clear" w:color="auto" w:fill="FFFF00"/>
              </w:rPr>
              <w:sym w:font="Symbol" w:char="F0B3"/>
            </w:r>
            <w:r w:rsidRPr="00BD1DE9">
              <w:rPr>
                <w:rFonts w:ascii="Times New Roman" w:hAnsi="Times New Roman"/>
                <w:shd w:val="clear" w:color="auto" w:fill="FFFF00"/>
              </w:rPr>
              <w:t>[-4]</w:t>
            </w:r>
            <w:r w:rsidRPr="00BD1DE9">
              <w:rPr>
                <w:rFonts w:ascii="Times New Roman" w:hAnsi="Times New Roman"/>
              </w:rPr>
              <w:t xml:space="preserve"> dB</w:t>
            </w: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Note 2</w:t>
            </w:r>
          </w:p>
        </w:tc>
        <w:tc>
          <w:tcPr>
            <w:tcW w:w="1003" w:type="dxa"/>
            <w:tcBorders>
              <w:top w:val="single" w:sz="6" w:space="0" w:color="auto"/>
              <w:left w:val="single" w:sz="4" w:space="0" w:color="auto"/>
              <w:bottom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Note 2</w:t>
            </w:r>
          </w:p>
        </w:tc>
        <w:tc>
          <w:tcPr>
            <w:tcW w:w="1085" w:type="dxa"/>
            <w:tcBorders>
              <w:top w:val="single" w:sz="6" w:space="0" w:color="auto"/>
              <w:left w:val="single" w:sz="4" w:space="0" w:color="auto"/>
              <w:bottom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Note 2</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Note 2</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Note 2</w:t>
            </w:r>
          </w:p>
        </w:tc>
      </w:tr>
      <w:tr w:rsidR="001B120D" w:rsidRPr="00BD1DE9" w:rsidTr="00C42175">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rsidR="001B120D" w:rsidRPr="00BD1DE9" w:rsidRDefault="001B120D" w:rsidP="00C42175">
            <w:pPr>
              <w:pStyle w:val="TAN"/>
              <w:rPr>
                <w:rFonts w:ascii="Times New Roman" w:hAnsi="Times New Roman"/>
              </w:rPr>
            </w:pPr>
            <w:r w:rsidRPr="00BD1DE9">
              <w:rPr>
                <w:rFonts w:ascii="Times New Roman" w:hAnsi="Times New Roman"/>
              </w:rPr>
              <w:t>NOTE 1:</w:t>
            </w:r>
            <w:r w:rsidRPr="00BD1DE9">
              <w:rPr>
                <w:rFonts w:ascii="Times New Roman" w:hAnsi="Times New Roman"/>
              </w:rPr>
              <w:tab/>
              <w:t>Io is assumed to have constant EPRE across the bandwidth.</w:t>
            </w:r>
          </w:p>
          <w:p w:rsidR="001B120D" w:rsidRPr="00BD1DE9" w:rsidRDefault="001B120D" w:rsidP="00C42175">
            <w:pPr>
              <w:pStyle w:val="TAN"/>
              <w:rPr>
                <w:rFonts w:ascii="Times New Roman" w:hAnsi="Times New Roman"/>
              </w:rPr>
            </w:pPr>
            <w:r w:rsidRPr="00BD1DE9">
              <w:rPr>
                <w:rFonts w:ascii="Times New Roman" w:hAnsi="Times New Roman"/>
              </w:rPr>
              <w:t>NOTE 2:</w:t>
            </w:r>
            <w:r w:rsidRPr="00BD1DE9">
              <w:rPr>
                <w:rFonts w:ascii="Times New Roman" w:hAnsi="Times New Roman"/>
              </w:rPr>
              <w:tab/>
              <w:t>The same bands and the same Io conditions for each band apply for this requirement as for the corresponding highest accuracy requirement.</w:t>
            </w:r>
          </w:p>
        </w:tc>
      </w:tr>
    </w:tbl>
    <w:p w:rsidR="001B120D" w:rsidRDefault="001B120D" w:rsidP="001B120D"/>
    <w:p w:rsidR="001B120D" w:rsidRPr="00BD1DE9" w:rsidRDefault="001B120D" w:rsidP="001B120D">
      <w:pPr>
        <w:pStyle w:val="TH"/>
        <w:spacing w:after="120"/>
        <w:rPr>
          <w:rFonts w:ascii="Times New Roman" w:hAnsi="Times New Roman"/>
          <w:b w:val="0"/>
          <w:sz w:val="18"/>
          <w:szCs w:val="18"/>
        </w:rPr>
      </w:pPr>
      <w:r w:rsidRPr="00BD1DE9">
        <w:rPr>
          <w:rFonts w:ascii="Times New Roman" w:hAnsi="Times New Roman"/>
          <w:b w:val="0"/>
          <w:sz w:val="18"/>
          <w:szCs w:val="18"/>
        </w:rPr>
        <w:t>Table 4: SS SINR Inter frequency relative accuracy in FR1</w:t>
      </w:r>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
      <w:tr w:rsidR="001B120D" w:rsidRPr="00BD1DE9" w:rsidTr="00C42175">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Conditions</w:t>
            </w:r>
          </w:p>
        </w:tc>
      </w:tr>
      <w:tr w:rsidR="001B120D" w:rsidRPr="00BD1DE9" w:rsidTr="00C42175">
        <w:trPr>
          <w:jc w:val="center"/>
        </w:trPr>
        <w:tc>
          <w:tcPr>
            <w:tcW w:w="1034"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Normal condition</w:t>
            </w:r>
          </w:p>
        </w:tc>
        <w:tc>
          <w:tcPr>
            <w:tcW w:w="104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Extreme condition</w:t>
            </w:r>
          </w:p>
        </w:tc>
        <w:tc>
          <w:tcPr>
            <w:tcW w:w="80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Ês/Iot</w:t>
            </w:r>
            <w:r w:rsidRPr="00BD1DE9">
              <w:rPr>
                <w:rFonts w:ascii="Times New Roman" w:hAnsi="Times New Roman"/>
                <w:b w:val="0"/>
                <w:vertAlign w:val="superscript"/>
              </w:rPr>
              <w:t xml:space="preserve"> Note 2</w:t>
            </w:r>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Io</w:t>
            </w:r>
            <w:r w:rsidRPr="00BD1DE9">
              <w:rPr>
                <w:rFonts w:ascii="Times New Roman" w:hAnsi="Times New Roman"/>
                <w:b w:val="0"/>
                <w:vertAlign w:val="superscript"/>
              </w:rPr>
              <w:t xml:space="preserve"> Note 1</w:t>
            </w:r>
            <w:r w:rsidRPr="00BD1DE9">
              <w:rPr>
                <w:rFonts w:ascii="Times New Roman" w:hAnsi="Times New Roman"/>
                <w:b w:val="0"/>
              </w:rPr>
              <w:t xml:space="preserve"> range</w:t>
            </w:r>
          </w:p>
        </w:tc>
      </w:tr>
      <w:tr w:rsidR="001B120D" w:rsidRPr="00BD1DE9" w:rsidTr="00C42175">
        <w:trPr>
          <w:jc w:val="center"/>
        </w:trPr>
        <w:tc>
          <w:tcPr>
            <w:tcW w:w="1034" w:type="dxa"/>
            <w:vMerge/>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1048" w:type="dxa"/>
            <w:vMerge/>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805" w:type="dxa"/>
            <w:vMerge/>
            <w:tcBorders>
              <w:top w:val="single" w:sz="6" w:space="0" w:color="auto"/>
              <w:left w:val="single" w:sz="6" w:space="0" w:color="auto"/>
              <w:bottom w:val="single" w:sz="6" w:space="0" w:color="auto"/>
              <w:right w:val="single" w:sz="6" w:space="0" w:color="auto"/>
            </w:tcBorders>
            <w:shd w:val="clear" w:color="auto" w:fill="auto"/>
          </w:tcPr>
          <w:p w:rsidR="001B120D" w:rsidRPr="00BD1DE9" w:rsidRDefault="001B120D" w:rsidP="00C42175">
            <w:pPr>
              <w:pStyle w:val="TAH"/>
              <w:rPr>
                <w:rFonts w:ascii="Times New Roman" w:hAnsi="Times New Roman"/>
                <w:b w:val="0"/>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NR operating band groups</w:t>
            </w:r>
            <w:r w:rsidRPr="00BD1DE9">
              <w:rPr>
                <w:rFonts w:ascii="Times New Roman" w:hAnsi="Times New Roman"/>
                <w:b w:val="0"/>
                <w:vertAlign w:val="superscript"/>
              </w:rPr>
              <w:t xml:space="preserve"> </w:t>
            </w:r>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Maximum Io</w:t>
            </w:r>
          </w:p>
        </w:tc>
      </w:tr>
      <w:tr w:rsidR="001B120D" w:rsidRPr="00BD1DE9" w:rsidTr="00C42175">
        <w:trPr>
          <w:trHeight w:val="308"/>
          <w:jc w:val="center"/>
        </w:trPr>
        <w:tc>
          <w:tcPr>
            <w:tcW w:w="1034" w:type="dxa"/>
            <w:vMerge w:val="restart"/>
            <w:tcBorders>
              <w:top w:val="single" w:sz="6" w:space="0" w:color="auto"/>
              <w:left w:val="single" w:sz="4"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w:t>
            </w:r>
          </w:p>
        </w:tc>
        <w:tc>
          <w:tcPr>
            <w:tcW w:w="1048" w:type="dxa"/>
            <w:vMerge w:val="restart"/>
            <w:tcBorders>
              <w:top w:val="single" w:sz="6" w:space="0" w:color="auto"/>
              <w:left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w:t>
            </w:r>
          </w:p>
        </w:tc>
        <w:tc>
          <w:tcPr>
            <w:tcW w:w="805" w:type="dxa"/>
            <w:vMerge w:val="restart"/>
            <w:tcBorders>
              <w:top w:val="single" w:sz="6" w:space="0" w:color="auto"/>
              <w:left w:val="single" w:sz="6" w:space="0" w:color="auto"/>
              <w:right w:val="single" w:sz="6" w:space="0" w:color="auto"/>
            </w:tcBorders>
            <w:shd w:val="clear" w:color="auto" w:fill="auto"/>
          </w:tcPr>
          <w:p w:rsidR="001B120D" w:rsidRPr="00BD1DE9" w:rsidRDefault="001B120D" w:rsidP="00C42175">
            <w:pPr>
              <w:pStyle w:val="TAH"/>
              <w:rPr>
                <w:rFonts w:ascii="Times New Roman" w:hAnsi="Times New Roman"/>
                <w:b w:val="0"/>
              </w:rPr>
            </w:pPr>
            <w:r w:rsidRPr="00BD1DE9">
              <w:rPr>
                <w:rFonts w:ascii="Times New Roman" w:hAnsi="Times New Roman"/>
                <w:b w:val="0"/>
              </w:rPr>
              <w:t>dB</w:t>
            </w:r>
          </w:p>
        </w:tc>
        <w:tc>
          <w:tcPr>
            <w:tcW w:w="2317" w:type="dxa"/>
            <w:vMerge w:val="restart"/>
            <w:tcBorders>
              <w:top w:val="single" w:sz="6" w:space="0" w:color="auto"/>
              <w:left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dBm / SCS</w:t>
            </w:r>
            <w:r w:rsidRPr="00BD1DE9">
              <w:rPr>
                <w:rFonts w:ascii="Times New Roman" w:hAnsi="Times New Roman"/>
                <w:b w:val="0"/>
                <w:vertAlign w:val="subscript"/>
              </w:rPr>
              <w:t>SSB</w:t>
            </w:r>
          </w:p>
        </w:tc>
        <w:tc>
          <w:tcPr>
            <w:tcW w:w="1440" w:type="dxa"/>
            <w:vMerge w:val="restart"/>
            <w:tcBorders>
              <w:top w:val="single" w:sz="6" w:space="0" w:color="auto"/>
              <w:left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dBm/BW</w:t>
            </w:r>
            <w:r w:rsidRPr="00BD1DE9">
              <w:rPr>
                <w:rFonts w:ascii="Times New Roman" w:hAnsi="Times New Roman"/>
                <w:b w:val="0"/>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dBm/BW</w:t>
            </w:r>
            <w:r w:rsidRPr="00BD1DE9">
              <w:rPr>
                <w:rFonts w:ascii="Times New Roman" w:hAnsi="Times New Roman"/>
                <w:b w:val="0"/>
                <w:vertAlign w:val="subscript"/>
              </w:rPr>
              <w:t>Channel</w:t>
            </w:r>
          </w:p>
        </w:tc>
      </w:tr>
      <w:tr w:rsidR="001B120D" w:rsidRPr="00BD1DE9" w:rsidTr="00C42175">
        <w:trPr>
          <w:trHeight w:val="307"/>
          <w:jc w:val="center"/>
        </w:trPr>
        <w:tc>
          <w:tcPr>
            <w:tcW w:w="1034" w:type="dxa"/>
            <w:vMerge/>
            <w:tcBorders>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1048" w:type="dxa"/>
            <w:vMerge/>
            <w:tcBorders>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805" w:type="dxa"/>
            <w:vMerge/>
            <w:tcBorders>
              <w:left w:val="single" w:sz="6" w:space="0" w:color="auto"/>
              <w:bottom w:val="single" w:sz="6" w:space="0" w:color="auto"/>
              <w:right w:val="single" w:sz="6" w:space="0" w:color="auto"/>
            </w:tcBorders>
            <w:shd w:val="clear" w:color="auto" w:fill="auto"/>
          </w:tcPr>
          <w:p w:rsidR="001B120D" w:rsidRPr="00BD1DE9" w:rsidRDefault="001B120D" w:rsidP="00C42175">
            <w:pPr>
              <w:pStyle w:val="TAH"/>
              <w:rPr>
                <w:rFonts w:ascii="Times New Roman" w:hAnsi="Times New Roman"/>
                <w:b w:val="0"/>
              </w:rPr>
            </w:pPr>
          </w:p>
        </w:tc>
        <w:tc>
          <w:tcPr>
            <w:tcW w:w="2317" w:type="dxa"/>
            <w:vMerge/>
            <w:tcBorders>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SCS</w:t>
            </w:r>
            <w:r w:rsidRPr="00BD1DE9">
              <w:rPr>
                <w:rFonts w:ascii="Times New Roman" w:hAnsi="Times New Roman"/>
                <w:b w:val="0"/>
                <w:vertAlign w:val="subscript"/>
              </w:rPr>
              <w:t>SSB</w:t>
            </w:r>
            <w:r w:rsidRPr="00BD1DE9">
              <w:rPr>
                <w:rFonts w:ascii="Times New Roman" w:hAnsi="Times New Roman"/>
                <w:b w:val="0"/>
              </w:rPr>
              <w:t xml:space="preserve"> = 15 kHz</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SCS</w:t>
            </w:r>
            <w:r w:rsidRPr="00BD1DE9">
              <w:rPr>
                <w:rFonts w:ascii="Times New Roman" w:hAnsi="Times New Roman"/>
                <w:b w:val="0"/>
                <w:vertAlign w:val="subscript"/>
              </w:rPr>
              <w:t>SSB</w:t>
            </w:r>
            <w:r w:rsidRPr="00BD1DE9">
              <w:rPr>
                <w:rFonts w:ascii="Times New Roman" w:hAnsi="Times New Roman"/>
                <w:b w:val="0"/>
              </w:rPr>
              <w:t xml:space="preserve"> = 30 kHz</w:t>
            </w:r>
          </w:p>
        </w:tc>
        <w:tc>
          <w:tcPr>
            <w:tcW w:w="1440" w:type="dxa"/>
            <w:vMerge/>
            <w:tcBorders>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1440" w:type="dxa"/>
            <w:vMerge/>
            <w:tcBorders>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p>
        </w:tc>
      </w:tr>
      <w:tr w:rsidR="001B120D" w:rsidRPr="00BD1DE9" w:rsidTr="00C42175">
        <w:trPr>
          <w:jc w:val="center"/>
        </w:trPr>
        <w:tc>
          <w:tcPr>
            <w:tcW w:w="1034" w:type="dxa"/>
            <w:vMerge w:val="restart"/>
            <w:tcBorders>
              <w:top w:val="single" w:sz="6" w:space="0" w:color="auto"/>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r w:rsidRPr="00BD1DE9">
              <w:rPr>
                <w:rFonts w:ascii="Times New Roman" w:hAnsi="Times New Roman"/>
                <w:highlight w:val="yellow"/>
              </w:rPr>
              <w:sym w:font="Symbol" w:char="F0B1"/>
            </w:r>
            <w:r w:rsidRPr="00BD1DE9">
              <w:rPr>
                <w:rFonts w:ascii="Times New Roman" w:hAnsi="Times New Roman"/>
                <w:highlight w:val="yellow"/>
              </w:rPr>
              <w:t>[3]</w:t>
            </w:r>
          </w:p>
        </w:tc>
        <w:tc>
          <w:tcPr>
            <w:tcW w:w="1048" w:type="dxa"/>
            <w:vMerge w:val="restart"/>
            <w:tcBorders>
              <w:top w:val="single" w:sz="6" w:space="0" w:color="auto"/>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r w:rsidRPr="00BD1DE9">
              <w:rPr>
                <w:rFonts w:ascii="Times New Roman" w:hAnsi="Times New Roman"/>
                <w:highlight w:val="yellow"/>
              </w:rPr>
              <w:sym w:font="Symbol" w:char="F0B1"/>
            </w:r>
            <w:r w:rsidRPr="00BD1DE9">
              <w:rPr>
                <w:rFonts w:ascii="Times New Roman" w:hAnsi="Times New Roman"/>
                <w:highlight w:val="yellow"/>
              </w:rPr>
              <w:t>[4]</w:t>
            </w:r>
          </w:p>
        </w:tc>
        <w:tc>
          <w:tcPr>
            <w:tcW w:w="805" w:type="dxa"/>
            <w:vMerge w:val="restart"/>
            <w:tcBorders>
              <w:top w:val="single" w:sz="6" w:space="0" w:color="auto"/>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sym w:font="Symbol" w:char="F0B3"/>
            </w:r>
            <w:r w:rsidRPr="00BD1DE9">
              <w:rPr>
                <w:rFonts w:ascii="Times New Roman" w:hAnsi="Times New Roman"/>
              </w:rPr>
              <w:t>[-3] dB</w:t>
            </w: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NRFDD_FR1_A, NRTDD_FR1_A</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1048"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805"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2317" w:type="dxa"/>
            <w:tcBorders>
              <w:top w:val="single" w:sz="6" w:space="0" w:color="auto"/>
              <w:left w:val="single" w:sz="6" w:space="0" w:color="auto"/>
              <w:bottom w:val="single" w:sz="6" w:space="0" w:color="auto"/>
              <w:right w:val="single" w:sz="4" w:space="0" w:color="auto"/>
            </w:tcBorders>
            <w:shd w:val="clear" w:color="auto" w:fill="auto"/>
          </w:tcPr>
          <w:p w:rsidR="001B120D" w:rsidRPr="00BD1DE9" w:rsidRDefault="001B120D" w:rsidP="00C42175">
            <w:pPr>
              <w:pStyle w:val="TAC"/>
              <w:rPr>
                <w:rFonts w:ascii="Times New Roman" w:hAnsi="Times New Roman"/>
              </w:rPr>
            </w:pPr>
            <w:r w:rsidRPr="00BD1DE9">
              <w:rPr>
                <w:rFonts w:ascii="Times New Roman" w:hAnsi="Times New Roman"/>
              </w:rPr>
              <w:t>NRFDD_FR1_B</w:t>
            </w:r>
          </w:p>
        </w:tc>
        <w:tc>
          <w:tcPr>
            <w:tcW w:w="1003" w:type="dxa"/>
            <w:tcBorders>
              <w:top w:val="single" w:sz="6" w:space="0" w:color="auto"/>
              <w:left w:val="single" w:sz="4" w:space="0" w:color="auto"/>
              <w:bottom w:val="single" w:sz="6" w:space="0" w:color="auto"/>
              <w:right w:val="single" w:sz="6" w:space="0" w:color="auto"/>
            </w:tcBorders>
            <w:shd w:val="clear" w:color="auto" w:fill="auto"/>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1B120D" w:rsidRPr="00BD1DE9" w:rsidRDefault="001B120D" w:rsidP="00C42175">
            <w:pPr>
              <w:pStyle w:val="TAC"/>
              <w:rPr>
                <w:rFonts w:ascii="Times New Roman" w:hAnsi="Times New Roman"/>
              </w:rPr>
            </w:pPr>
            <w:r w:rsidRPr="00BD1DE9">
              <w:rPr>
                <w:rFonts w:ascii="Times New Roman" w:hAnsi="Times New Roman"/>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1048"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805"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NRTDD_FR1_C</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1048"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805"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Del="00836998" w:rsidRDefault="001B120D" w:rsidP="00C42175">
            <w:pPr>
              <w:pStyle w:val="TAC"/>
              <w:rPr>
                <w:rFonts w:ascii="Times New Roman" w:hAnsi="Times New Roman"/>
              </w:rPr>
            </w:pPr>
            <w:r w:rsidRPr="00BD1DE9">
              <w:rPr>
                <w:rFonts w:ascii="Times New Roman" w:hAnsi="Times New Roman"/>
              </w:rPr>
              <w:t>NRFDD_FR1_E, NRTDD_FR1_E</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1048"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805"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Del="00836998" w:rsidRDefault="001B120D" w:rsidP="00C42175">
            <w:pPr>
              <w:pStyle w:val="TAC"/>
              <w:rPr>
                <w:rFonts w:ascii="Times New Roman" w:hAnsi="Times New Roman"/>
              </w:rPr>
            </w:pPr>
            <w:r w:rsidRPr="00BD1DE9">
              <w:rPr>
                <w:rFonts w:ascii="Times New Roman" w:hAnsi="Times New Roman"/>
              </w:rPr>
              <w:t>NRFDD_FR1_G</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1048"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805"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NRFDD_FR1_H</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r w:rsidRPr="00BD1DE9">
              <w:rPr>
                <w:rFonts w:ascii="Times New Roman" w:hAnsi="Times New Roman"/>
                <w:highlight w:val="yellow"/>
              </w:rPr>
              <w:sym w:font="Symbol" w:char="F0B1"/>
            </w:r>
            <w:r w:rsidRPr="00BD1DE9">
              <w:rPr>
                <w:rFonts w:ascii="Times New Roman" w:hAnsi="Times New Roman"/>
                <w:highlight w:val="yellow"/>
              </w:rPr>
              <w:t>[4]</w:t>
            </w:r>
          </w:p>
        </w:tc>
        <w:tc>
          <w:tcPr>
            <w:tcW w:w="1048"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r w:rsidRPr="00BD1DE9">
              <w:rPr>
                <w:rFonts w:ascii="Times New Roman" w:hAnsi="Times New Roman"/>
                <w:highlight w:val="yellow"/>
              </w:rPr>
              <w:sym w:font="Symbol" w:char="F0B1"/>
            </w:r>
            <w:r w:rsidRPr="00BD1DE9">
              <w:rPr>
                <w:rFonts w:ascii="Times New Roman" w:hAnsi="Times New Roman"/>
                <w:highlight w:val="yellow"/>
              </w:rPr>
              <w:t>[4]</w:t>
            </w:r>
          </w:p>
        </w:tc>
        <w:tc>
          <w:tcPr>
            <w:tcW w:w="805"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highlight w:val="yellow"/>
              </w:rPr>
              <w:sym w:font="Symbol" w:char="F0B3"/>
            </w:r>
            <w:r w:rsidRPr="00BD1DE9">
              <w:rPr>
                <w:rFonts w:ascii="Times New Roman" w:hAnsi="Times New Roman"/>
                <w:highlight w:val="yellow"/>
              </w:rPr>
              <w:t>[-4]</w:t>
            </w:r>
            <w:r w:rsidRPr="00BD1DE9">
              <w:rPr>
                <w:rFonts w:ascii="Times New Roman" w:hAnsi="Times New Roman"/>
              </w:rPr>
              <w:t xml:space="preserve"> dB</w:t>
            </w: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Note 3</w:t>
            </w:r>
          </w:p>
        </w:tc>
        <w:tc>
          <w:tcPr>
            <w:tcW w:w="1003" w:type="dxa"/>
            <w:tcBorders>
              <w:top w:val="single" w:sz="6" w:space="0" w:color="auto"/>
              <w:left w:val="single" w:sz="4" w:space="0" w:color="auto"/>
              <w:bottom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Note 3</w:t>
            </w:r>
          </w:p>
        </w:tc>
        <w:tc>
          <w:tcPr>
            <w:tcW w:w="1085" w:type="dxa"/>
            <w:tcBorders>
              <w:top w:val="single" w:sz="6" w:space="0" w:color="auto"/>
              <w:left w:val="single" w:sz="4" w:space="0" w:color="auto"/>
              <w:bottom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Note 3</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Note 3</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Note 3</w:t>
            </w:r>
          </w:p>
        </w:tc>
      </w:tr>
      <w:tr w:rsidR="001B120D" w:rsidRPr="00BD1DE9" w:rsidTr="00C42175">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rsidR="001B120D" w:rsidRPr="00BD1DE9" w:rsidRDefault="001B120D" w:rsidP="00C42175">
            <w:pPr>
              <w:pStyle w:val="TAN"/>
              <w:rPr>
                <w:rFonts w:ascii="Times New Roman" w:hAnsi="Times New Roman"/>
              </w:rPr>
            </w:pPr>
            <w:r w:rsidRPr="00BD1DE9">
              <w:rPr>
                <w:rFonts w:ascii="Times New Roman" w:hAnsi="Times New Roman"/>
              </w:rPr>
              <w:t>NOTE 1:</w:t>
            </w:r>
            <w:r w:rsidRPr="00BD1DE9">
              <w:rPr>
                <w:rFonts w:ascii="Times New Roman" w:hAnsi="Times New Roman"/>
              </w:rPr>
              <w:tab/>
              <w:t>Io is assumed to have constant EPRE across the bandwidth.</w:t>
            </w:r>
          </w:p>
          <w:p w:rsidR="001B120D" w:rsidRPr="00BD1DE9" w:rsidRDefault="001B120D" w:rsidP="00C42175">
            <w:pPr>
              <w:pStyle w:val="TAN"/>
              <w:rPr>
                <w:rFonts w:ascii="Times New Roman" w:hAnsi="Times New Roman"/>
              </w:rPr>
            </w:pPr>
            <w:r w:rsidRPr="00BD1DE9">
              <w:rPr>
                <w:rFonts w:ascii="Times New Roman" w:hAnsi="Times New Roman"/>
              </w:rPr>
              <w:t>NOTE 2:</w:t>
            </w:r>
            <w:r w:rsidRPr="00BD1DE9">
              <w:rPr>
                <w:rFonts w:ascii="Times New Roman" w:hAnsi="Times New Roman"/>
              </w:rPr>
              <w:tab/>
              <w:t>The parameter Ês/Iot is the minimum Ês/Iot of the pair of cells to which the requirement applies.</w:t>
            </w:r>
          </w:p>
          <w:p w:rsidR="001B120D" w:rsidRPr="00BD1DE9" w:rsidRDefault="001B120D" w:rsidP="00C42175">
            <w:pPr>
              <w:pStyle w:val="TAN"/>
              <w:rPr>
                <w:rFonts w:ascii="Times New Roman" w:hAnsi="Times New Roman"/>
              </w:rPr>
            </w:pPr>
            <w:r w:rsidRPr="00BD1DE9">
              <w:rPr>
                <w:rFonts w:ascii="Times New Roman" w:hAnsi="Times New Roman"/>
              </w:rPr>
              <w:t>NOTE 3:</w:t>
            </w:r>
            <w:r w:rsidRPr="00BD1DE9">
              <w:rPr>
                <w:rFonts w:ascii="Times New Roman" w:hAnsi="Times New Roman"/>
              </w:rPr>
              <w:tab/>
              <w:t>The same bands and the same Io conditions for each band apply for this requirement as for the corresponding highest accuracy requirement.</w:t>
            </w:r>
          </w:p>
        </w:tc>
      </w:tr>
    </w:tbl>
    <w:p w:rsidR="001B120D" w:rsidRDefault="001B120D" w:rsidP="001B120D">
      <w:pPr>
        <w:pStyle w:val="TAL"/>
        <w:rPr>
          <w:rFonts w:ascii="Times New Roman" w:hAnsi="Times New Roman"/>
          <w:sz w:val="22"/>
        </w:rPr>
      </w:pPr>
    </w:p>
    <w:p w:rsidR="001B120D" w:rsidRPr="00BD1DE9" w:rsidRDefault="001B120D" w:rsidP="001B120D">
      <w:r w:rsidRPr="00BD1DE9">
        <w:rPr>
          <w:b/>
        </w:rPr>
        <w:t>Proposal 3</w:t>
      </w:r>
      <w:r w:rsidRPr="00BD1DE9">
        <w:t>: For FR2, a higher margin for RRM measurement accuracy should be applied.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CMCC: for the second, we prefer -6dB the same as LTE. For SINR accuracy </w:t>
      </w:r>
      <w:r>
        <w:rPr>
          <w:lang w:eastAsia="zh-CN"/>
        </w:rPr>
        <w:t>requirement</w:t>
      </w:r>
      <w:r>
        <w:rPr>
          <w:rFonts w:hint="eastAsia"/>
          <w:lang w:eastAsia="zh-CN"/>
        </w:rPr>
        <w:t xml:space="preserve">, we have simulation results provided in this meeting. I remember that Intel provided the simulation results in last meeting that the </w:t>
      </w:r>
      <w:r>
        <w:rPr>
          <w:lang w:eastAsia="zh-CN"/>
        </w:rPr>
        <w:t>accuracy</w:t>
      </w:r>
      <w:r>
        <w:rPr>
          <w:rFonts w:hint="eastAsia"/>
          <w:lang w:eastAsia="zh-CN"/>
        </w:rPr>
        <w:t xml:space="preserve"> can be improved by 1dB, which is aligned with ours. We would </w:t>
      </w:r>
      <w:r>
        <w:rPr>
          <w:lang w:eastAsia="zh-CN"/>
        </w:rPr>
        <w:t>like</w:t>
      </w:r>
      <w:r>
        <w:rPr>
          <w:rFonts w:hint="eastAsia"/>
          <w:lang w:eastAsia="zh-CN"/>
        </w:rPr>
        <w:t xml:space="preserve"> to see the </w:t>
      </w:r>
      <w:r>
        <w:rPr>
          <w:lang w:eastAsia="zh-CN"/>
        </w:rPr>
        <w:t>views</w:t>
      </w:r>
      <w:r>
        <w:rPr>
          <w:rFonts w:hint="eastAsia"/>
          <w:lang w:eastAsia="zh-CN"/>
        </w:rPr>
        <w:t xml:space="preserve"> from other companies.</w:t>
      </w:r>
    </w:p>
    <w:p w:rsidR="001B120D" w:rsidRDefault="001B120D" w:rsidP="001B120D">
      <w:pPr>
        <w:rPr>
          <w:lang w:eastAsia="zh-CN"/>
        </w:rPr>
      </w:pPr>
      <w:r>
        <w:rPr>
          <w:rFonts w:hint="eastAsia"/>
          <w:lang w:eastAsia="zh-CN"/>
        </w:rPr>
        <w:tab/>
        <w:t>Mediatek: Regarding test cases, we assume -4dB. In LTE, we assume -4dB.</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CR</w:t>
      </w:r>
    </w:p>
    <w:p w:rsidR="001B120D" w:rsidRDefault="00BF02D3" w:rsidP="001B120D">
      <w:pPr>
        <w:rPr>
          <w:i/>
        </w:rPr>
      </w:pPr>
      <w:hyperlink r:id="rId1781" w:history="1">
        <w:r w:rsidR="001B120D">
          <w:rPr>
            <w:rStyle w:val="Hyperlink"/>
            <w:rFonts w:ascii="Arial" w:hAnsi="Arial" w:cs="Arial"/>
            <w:b/>
            <w:sz w:val="24"/>
          </w:rPr>
          <w:t>R4-1811001</w:t>
        </w:r>
      </w:hyperlink>
      <w:r w:rsidR="001B120D">
        <w:rPr>
          <w:b/>
        </w:rPr>
        <w:tab/>
        <w:t>Corrections in inter-RAT E-UTRA measurements accuracy requirements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lastRenderedPageBreak/>
        <w:t xml:space="preserve">Abstract: </w:t>
      </w:r>
    </w:p>
    <w:p w:rsidR="001B120D" w:rsidRPr="00273DE1" w:rsidRDefault="001B120D" w:rsidP="001B120D">
      <w:pPr>
        <w:rPr>
          <w:lang w:eastAsia="zh-CN"/>
        </w:rPr>
      </w:pPr>
      <w:r>
        <w:t>Corrections in inter-RAT E-UTRA measurements accuracy requirements</w:t>
      </w:r>
      <w:r>
        <w:rPr>
          <w:rFonts w:hint="eastAsia"/>
          <w:lang w:eastAsia="zh-CN"/>
        </w:rPr>
        <w:t xml:space="preserve">. </w:t>
      </w:r>
      <w:r w:rsidRPr="00273DE1">
        <w:rPr>
          <w:lang w:val="en-US" w:eastAsia="zh-CN"/>
        </w:rPr>
        <w:t>There are typos and ambiguities in the E-UTRA measurements accuracy requirements</w:t>
      </w:r>
      <w:r>
        <w:rPr>
          <w:rFonts w:hint="eastAsia"/>
          <w:lang w:val="en-US" w:eastAsia="zh-CN"/>
        </w:rPr>
        <w:t>.</w:t>
      </w:r>
    </w:p>
    <w:p w:rsidR="001B120D" w:rsidRPr="00273DE1" w:rsidRDefault="001B120D" w:rsidP="001B120D">
      <w:pPr>
        <w:rPr>
          <w:lang w:val="en-US" w:eastAsia="zh-CN"/>
        </w:rPr>
      </w:pPr>
      <w:r w:rsidRPr="00273DE1">
        <w:rPr>
          <w:lang w:val="en-US" w:eastAsia="zh-CN"/>
        </w:rPr>
        <w:t>Summary of change:</w:t>
      </w:r>
    </w:p>
    <w:p w:rsidR="001B120D" w:rsidRPr="00273DE1" w:rsidRDefault="001B120D" w:rsidP="005E75E4">
      <w:pPr>
        <w:pStyle w:val="ListParagraph"/>
        <w:numPr>
          <w:ilvl w:val="0"/>
          <w:numId w:val="139"/>
        </w:numPr>
        <w:overflowPunct w:val="0"/>
        <w:autoSpaceDE w:val="0"/>
        <w:autoSpaceDN w:val="0"/>
        <w:adjustRightInd w:val="0"/>
        <w:spacing w:after="180" w:line="240" w:lineRule="auto"/>
        <w:contextualSpacing w:val="0"/>
        <w:rPr>
          <w:rFonts w:ascii="Times New Roman" w:hAnsi="Times New Roman"/>
          <w:lang w:eastAsia="zh-CN"/>
        </w:rPr>
      </w:pPr>
      <w:r w:rsidRPr="00273DE1">
        <w:rPr>
          <w:rFonts w:ascii="Times New Roman" w:hAnsi="Times New Roman"/>
          <w:lang w:eastAsia="zh-CN"/>
        </w:rPr>
        <w:t>A typo corrected in the RSRQ mapping requirement</w:t>
      </w:r>
    </w:p>
    <w:p w:rsidR="001B120D" w:rsidRPr="00273DE1" w:rsidRDefault="001B120D" w:rsidP="005E75E4">
      <w:pPr>
        <w:pStyle w:val="ListParagraph"/>
        <w:numPr>
          <w:ilvl w:val="0"/>
          <w:numId w:val="139"/>
        </w:numPr>
        <w:overflowPunct w:val="0"/>
        <w:autoSpaceDE w:val="0"/>
        <w:autoSpaceDN w:val="0"/>
        <w:adjustRightInd w:val="0"/>
        <w:spacing w:after="180" w:line="240" w:lineRule="auto"/>
        <w:contextualSpacing w:val="0"/>
        <w:rPr>
          <w:rFonts w:ascii="Times New Roman" w:hAnsi="Times New Roman"/>
          <w:lang w:eastAsia="zh-CN"/>
        </w:rPr>
      </w:pPr>
      <w:r w:rsidRPr="00273DE1">
        <w:rPr>
          <w:rFonts w:ascii="Times New Roman" w:hAnsi="Times New Roman"/>
          <w:lang w:eastAsia="zh-CN"/>
        </w:rPr>
        <w:t>Clarified that the side conditions for E-UTRA measurements are specified in 36.133</w:t>
      </w:r>
    </w:p>
    <w:p w:rsidR="001B120D" w:rsidRPr="00273DE1" w:rsidRDefault="001B120D" w:rsidP="005E75E4">
      <w:pPr>
        <w:pStyle w:val="ListParagraph"/>
        <w:numPr>
          <w:ilvl w:val="0"/>
          <w:numId w:val="139"/>
        </w:numPr>
        <w:overflowPunct w:val="0"/>
        <w:autoSpaceDE w:val="0"/>
        <w:autoSpaceDN w:val="0"/>
        <w:adjustRightInd w:val="0"/>
        <w:spacing w:after="180" w:line="240" w:lineRule="auto"/>
        <w:contextualSpacing w:val="0"/>
        <w:rPr>
          <w:rFonts w:ascii="Times New Roman" w:hAnsi="Times New Roman"/>
          <w:lang w:eastAsia="zh-CN"/>
        </w:rPr>
      </w:pPr>
      <w:r w:rsidRPr="00273DE1">
        <w:rPr>
          <w:rFonts w:ascii="Times New Roman" w:hAnsi="Times New Roman"/>
          <w:lang w:eastAsia="zh-CN"/>
        </w:rPr>
        <w:t>Section numbers in 36.133 are added to refer to the relevant accuracy requirements and avoid ambiguity since multiple sets of RSRP accuracy and RSRQ accuracy requirements exist in 36.133</w:t>
      </w:r>
    </w:p>
    <w:p w:rsidR="001B120D" w:rsidRPr="00273DE1" w:rsidRDefault="001B120D" w:rsidP="005E75E4">
      <w:pPr>
        <w:pStyle w:val="ListParagraph"/>
        <w:numPr>
          <w:ilvl w:val="0"/>
          <w:numId w:val="139"/>
        </w:numPr>
        <w:overflowPunct w:val="0"/>
        <w:autoSpaceDE w:val="0"/>
        <w:autoSpaceDN w:val="0"/>
        <w:adjustRightInd w:val="0"/>
        <w:spacing w:after="180" w:line="240" w:lineRule="auto"/>
        <w:contextualSpacing w:val="0"/>
        <w:rPr>
          <w:rFonts w:ascii="Times New Roman" w:hAnsi="Times New Roman"/>
          <w:lang w:eastAsia="zh-CN"/>
        </w:rPr>
      </w:pPr>
      <w:r w:rsidRPr="00273DE1">
        <w:rPr>
          <w:rFonts w:ascii="Times New Roman" w:hAnsi="Times New Roman"/>
          <w:lang w:eastAsia="zh-CN"/>
        </w:rPr>
        <w:t>A section reference for the measurement gap pattern applicability for E-UTRA measuremnts is added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EE5489">
        <w:rPr>
          <w:rFonts w:ascii="Arial" w:hAnsi="Arial" w:cs="Arial"/>
          <w:b/>
          <w:highlight w:val="green"/>
        </w:rPr>
        <w:t>Endorsed</w:t>
      </w:r>
      <w:r w:rsidRPr="00EE5489">
        <w:rPr>
          <w:rFonts w:ascii="Arial" w:hAnsi="Arial" w:cs="Arial"/>
          <w:b/>
          <w:highlight w:val="green"/>
        </w:rPr>
        <w:br/>
      </w:r>
      <w:r w:rsidRPr="00EE5489">
        <w:rPr>
          <w:rFonts w:ascii="Arial" w:hAnsi="Arial" w:cs="Arial"/>
          <w:b/>
          <w:highlight w:val="green"/>
        </w:rPr>
        <w:br/>
      </w:r>
    </w:p>
    <w:p w:rsidR="001B120D" w:rsidRPr="000B38A3" w:rsidRDefault="001B120D" w:rsidP="001B120D">
      <w:pPr>
        <w:rPr>
          <w:rFonts w:ascii="Arial" w:hAnsi="Arial" w:cs="Arial"/>
          <w:b/>
          <w:i/>
          <w:color w:val="C00000"/>
          <w:sz w:val="24"/>
          <w:szCs w:val="24"/>
          <w:lang w:eastAsia="zh-CN"/>
        </w:rPr>
      </w:pPr>
      <w:r w:rsidRPr="000B38A3">
        <w:rPr>
          <w:rFonts w:ascii="Arial" w:hAnsi="Arial" w:cs="Arial"/>
          <w:b/>
          <w:i/>
          <w:color w:val="C00000"/>
          <w:sz w:val="24"/>
          <w:szCs w:val="24"/>
          <w:lang w:eastAsia="zh-CN"/>
        </w:rPr>
        <w:t>SS-SINR</w:t>
      </w:r>
    </w:p>
    <w:p w:rsidR="001B120D" w:rsidRDefault="00BF02D3" w:rsidP="001B120D">
      <w:pPr>
        <w:rPr>
          <w:i/>
        </w:rPr>
      </w:pPr>
      <w:hyperlink r:id="rId1782" w:history="1">
        <w:r w:rsidR="001B120D">
          <w:rPr>
            <w:rStyle w:val="Hyperlink"/>
            <w:rFonts w:ascii="Arial" w:hAnsi="Arial" w:cs="Arial"/>
            <w:b/>
            <w:sz w:val="24"/>
          </w:rPr>
          <w:t>R4-1810292</w:t>
        </w:r>
      </w:hyperlink>
      <w:r w:rsidR="001B120D">
        <w:rPr>
          <w:b/>
        </w:rPr>
        <w:tab/>
        <w:t>Discussion on measurement accuracy of SS-SINR measurement</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CMCC</w:t>
      </w:r>
    </w:p>
    <w:p w:rsidR="001B120D" w:rsidRDefault="001B120D" w:rsidP="001B120D">
      <w:pPr>
        <w:rPr>
          <w:rFonts w:ascii="Arial" w:hAnsi="Arial" w:cs="Arial"/>
          <w:b/>
        </w:rPr>
      </w:pPr>
      <w:r>
        <w:rPr>
          <w:rFonts w:ascii="Arial" w:hAnsi="Arial" w:cs="Arial"/>
          <w:b/>
        </w:rPr>
        <w:t xml:space="preserve">Abstract: </w:t>
      </w:r>
    </w:p>
    <w:p w:rsidR="001B120D" w:rsidRPr="0044669F" w:rsidRDefault="001B120D" w:rsidP="001B120D">
      <w:pPr>
        <w:rPr>
          <w:b/>
        </w:rPr>
      </w:pPr>
      <w:r w:rsidRPr="0044669F">
        <w:rPr>
          <w:b/>
        </w:rPr>
        <w:t>P</w:t>
      </w:r>
      <w:r w:rsidRPr="0044669F">
        <w:rPr>
          <w:rFonts w:hint="eastAsia"/>
          <w:b/>
        </w:rPr>
        <w:t>roposal 1: it is proposed that the intra-frequency/inter-frequency absolute accuracy of SS-SINR is +-2 dB at side condition &gt;= -6dB.</w:t>
      </w:r>
    </w:p>
    <w:p w:rsidR="001B120D" w:rsidRPr="0044669F" w:rsidRDefault="001B120D" w:rsidP="001B120D">
      <w:pPr>
        <w:rPr>
          <w:b/>
        </w:rPr>
      </w:pPr>
      <w:r w:rsidRPr="0044669F">
        <w:rPr>
          <w:b/>
        </w:rPr>
        <w:t>P</w:t>
      </w:r>
      <w:r w:rsidRPr="0044669F">
        <w:rPr>
          <w:rFonts w:hint="eastAsia"/>
          <w:b/>
        </w:rPr>
        <w:t>roposal 2: it is proposed that the intra-frequency/inter-frequency absolute accuracy of SS-SINR is +-1 dB at side condition &gt;= -3dB.</w:t>
      </w:r>
    </w:p>
    <w:p w:rsidR="001B120D" w:rsidRPr="0044669F" w:rsidRDefault="001B120D" w:rsidP="001B120D">
      <w:r w:rsidRPr="0044669F">
        <w:rPr>
          <w:rFonts w:hint="eastAsia"/>
        </w:rPr>
        <w:t xml:space="preserve">According to the simulation results, </w:t>
      </w:r>
      <w:r w:rsidRPr="0044669F">
        <w:t xml:space="preserve">the measurement performance </w:t>
      </w:r>
      <w:r w:rsidRPr="0044669F">
        <w:rPr>
          <w:rFonts w:hint="eastAsia"/>
        </w:rPr>
        <w:t xml:space="preserve">of relative SS-SINR </w:t>
      </w:r>
      <w:r w:rsidRPr="0044669F">
        <w:t xml:space="preserve">is </w:t>
      </w:r>
      <w:r w:rsidRPr="0044669F">
        <w:rPr>
          <w:rFonts w:hint="eastAsia"/>
        </w:rPr>
        <w:t xml:space="preserve">about </w:t>
      </w:r>
      <w:r w:rsidRPr="0044669F">
        <w:t>+-2</w:t>
      </w:r>
      <w:r w:rsidRPr="0044669F">
        <w:rPr>
          <w:rFonts w:hint="eastAsia"/>
        </w:rPr>
        <w:t xml:space="preserve">dB and +-1 dB respectively at SINR=-6 dB and SINR =-3dB. </w:t>
      </w:r>
      <w:r w:rsidRPr="0044669F">
        <w:t>B</w:t>
      </w:r>
      <w:r w:rsidRPr="0044669F">
        <w:rPr>
          <w:rFonts w:hint="eastAsia"/>
        </w:rPr>
        <w:t xml:space="preserve">ased on the simulation results, we have following proposals on the SS-RSRQ relative measurement accuracy. </w:t>
      </w:r>
    </w:p>
    <w:p w:rsidR="001B120D" w:rsidRPr="0044669F" w:rsidRDefault="001B120D" w:rsidP="001B120D">
      <w:pPr>
        <w:rPr>
          <w:b/>
        </w:rPr>
      </w:pPr>
      <w:r w:rsidRPr="0044669F">
        <w:rPr>
          <w:b/>
        </w:rPr>
        <w:t>P</w:t>
      </w:r>
      <w:r w:rsidRPr="0044669F">
        <w:rPr>
          <w:rFonts w:hint="eastAsia"/>
          <w:b/>
        </w:rPr>
        <w:t>roposal 3: it is proposed that the inter-frequency relative accuracy of SS-SINR is +-2 dB at side condition &gt;= -6dB.</w:t>
      </w:r>
    </w:p>
    <w:p w:rsidR="001B120D" w:rsidRPr="0044669F" w:rsidRDefault="001B120D" w:rsidP="001B120D">
      <w:pPr>
        <w:rPr>
          <w:b/>
        </w:rPr>
      </w:pPr>
      <w:r w:rsidRPr="0044669F">
        <w:rPr>
          <w:b/>
        </w:rPr>
        <w:t>P</w:t>
      </w:r>
      <w:r w:rsidRPr="0044669F">
        <w:rPr>
          <w:rFonts w:hint="eastAsia"/>
          <w:b/>
        </w:rPr>
        <w:t>roposal 4: it is proposed that the inter-frequency relative accuracy of SS-RSRQ is +-1 dB at side condition &gt;= -3dB.</w:t>
      </w:r>
    </w:p>
    <w:p w:rsidR="001B120D" w:rsidRPr="0044669F" w:rsidRDefault="001B120D" w:rsidP="001B120D">
      <w:r w:rsidRPr="0044669F">
        <w:rPr>
          <w:rFonts w:hint="eastAsia"/>
        </w:rPr>
        <w:t>T</w:t>
      </w:r>
      <w:r w:rsidRPr="0044669F">
        <w:t>his contribution</w:t>
      </w:r>
      <w:r w:rsidRPr="0044669F">
        <w:rPr>
          <w:rFonts w:hint="eastAsia"/>
        </w:rPr>
        <w:t xml:space="preserve"> provides discussion on the measurement accuracy of SS-SINR. </w:t>
      </w:r>
      <w:r w:rsidRPr="0044669F">
        <w:t>T</w:t>
      </w:r>
      <w:r w:rsidRPr="0044669F">
        <w:rPr>
          <w:rFonts w:hint="eastAsia"/>
        </w:rPr>
        <w:t>he proposals are:</w:t>
      </w:r>
    </w:p>
    <w:tbl>
      <w:tblPr>
        <w:tblW w:w="8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9"/>
        <w:gridCol w:w="2593"/>
        <w:gridCol w:w="2084"/>
        <w:gridCol w:w="2406"/>
      </w:tblGrid>
      <w:tr w:rsidR="001B120D" w:rsidRPr="0044669F" w:rsidTr="00C42175">
        <w:trPr>
          <w:jc w:val="center"/>
        </w:trPr>
        <w:tc>
          <w:tcPr>
            <w:tcW w:w="1089" w:type="dxa"/>
            <w:vAlign w:val="center"/>
          </w:tcPr>
          <w:p w:rsidR="001B120D" w:rsidRPr="0044669F" w:rsidRDefault="001B120D" w:rsidP="00C42175">
            <w:pPr>
              <w:spacing w:after="0"/>
            </w:pPr>
            <w:r w:rsidRPr="0044669F">
              <w:rPr>
                <w:rFonts w:hint="eastAsia"/>
              </w:rPr>
              <w:t>SINR</w:t>
            </w:r>
            <w:r w:rsidRPr="0044669F">
              <w:t>(dB)</w:t>
            </w:r>
          </w:p>
        </w:tc>
        <w:tc>
          <w:tcPr>
            <w:tcW w:w="2593" w:type="dxa"/>
            <w:vAlign w:val="center"/>
          </w:tcPr>
          <w:p w:rsidR="001B120D" w:rsidRPr="0044669F" w:rsidRDefault="001B120D" w:rsidP="00C42175">
            <w:pPr>
              <w:spacing w:after="0"/>
            </w:pPr>
            <w:r w:rsidRPr="0044669F">
              <w:t>I</w:t>
            </w:r>
            <w:r w:rsidRPr="0044669F">
              <w:rPr>
                <w:rFonts w:hint="eastAsia"/>
              </w:rPr>
              <w:t>ntra-frequency SS-SINR</w:t>
            </w:r>
          </w:p>
        </w:tc>
        <w:tc>
          <w:tcPr>
            <w:tcW w:w="4490" w:type="dxa"/>
            <w:gridSpan w:val="2"/>
            <w:vAlign w:val="center"/>
          </w:tcPr>
          <w:p w:rsidR="001B120D" w:rsidRPr="0044669F" w:rsidRDefault="001B120D" w:rsidP="00C42175">
            <w:pPr>
              <w:spacing w:after="0"/>
            </w:pPr>
            <w:r w:rsidRPr="0044669F">
              <w:t>I</w:t>
            </w:r>
            <w:r w:rsidRPr="0044669F">
              <w:rPr>
                <w:rFonts w:hint="eastAsia"/>
              </w:rPr>
              <w:t>nter-frequency SS-SINR</w:t>
            </w:r>
          </w:p>
        </w:tc>
      </w:tr>
      <w:tr w:rsidR="001B120D" w:rsidRPr="0044669F" w:rsidTr="00C42175">
        <w:trPr>
          <w:jc w:val="center"/>
        </w:trPr>
        <w:tc>
          <w:tcPr>
            <w:tcW w:w="1089" w:type="dxa"/>
            <w:vAlign w:val="center"/>
          </w:tcPr>
          <w:p w:rsidR="001B120D" w:rsidRPr="0044669F" w:rsidRDefault="001B120D" w:rsidP="00C42175">
            <w:pPr>
              <w:spacing w:after="0"/>
            </w:pPr>
          </w:p>
        </w:tc>
        <w:tc>
          <w:tcPr>
            <w:tcW w:w="2593" w:type="dxa"/>
            <w:vAlign w:val="center"/>
          </w:tcPr>
          <w:p w:rsidR="001B120D" w:rsidRPr="0044669F" w:rsidRDefault="001B120D" w:rsidP="00C42175">
            <w:pPr>
              <w:spacing w:after="0"/>
            </w:pPr>
            <w:r w:rsidRPr="0044669F">
              <w:rPr>
                <w:rFonts w:hint="eastAsia"/>
              </w:rPr>
              <w:t>Absolute accuracy</w:t>
            </w:r>
          </w:p>
        </w:tc>
        <w:tc>
          <w:tcPr>
            <w:tcW w:w="2084" w:type="dxa"/>
            <w:vAlign w:val="center"/>
          </w:tcPr>
          <w:p w:rsidR="001B120D" w:rsidRPr="0044669F" w:rsidRDefault="001B120D" w:rsidP="00C42175">
            <w:pPr>
              <w:spacing w:after="0"/>
            </w:pPr>
            <w:r w:rsidRPr="0044669F">
              <w:rPr>
                <w:rFonts w:hint="eastAsia"/>
              </w:rPr>
              <w:t>Absolute accuracy</w:t>
            </w:r>
          </w:p>
        </w:tc>
        <w:tc>
          <w:tcPr>
            <w:tcW w:w="2406" w:type="dxa"/>
            <w:vAlign w:val="center"/>
          </w:tcPr>
          <w:p w:rsidR="001B120D" w:rsidRPr="0044669F" w:rsidRDefault="001B120D" w:rsidP="00C42175">
            <w:pPr>
              <w:spacing w:after="0"/>
            </w:pPr>
            <w:r w:rsidRPr="0044669F">
              <w:rPr>
                <w:rFonts w:hint="eastAsia"/>
              </w:rPr>
              <w:t>Relative accuracy</w:t>
            </w:r>
          </w:p>
        </w:tc>
      </w:tr>
      <w:tr w:rsidR="001B120D" w:rsidRPr="0044669F" w:rsidTr="00C42175">
        <w:trPr>
          <w:jc w:val="center"/>
        </w:trPr>
        <w:tc>
          <w:tcPr>
            <w:tcW w:w="1089" w:type="dxa"/>
            <w:vAlign w:val="center"/>
          </w:tcPr>
          <w:p w:rsidR="001B120D" w:rsidRPr="0044669F" w:rsidRDefault="001B120D" w:rsidP="00C42175">
            <w:pPr>
              <w:spacing w:after="0"/>
            </w:pPr>
            <w:r w:rsidRPr="0044669F">
              <w:rPr>
                <w:rFonts w:hint="eastAsia"/>
              </w:rPr>
              <w:t>&gt;= -3</w:t>
            </w:r>
          </w:p>
        </w:tc>
        <w:tc>
          <w:tcPr>
            <w:tcW w:w="2593" w:type="dxa"/>
            <w:vAlign w:val="center"/>
          </w:tcPr>
          <w:p w:rsidR="001B120D" w:rsidRPr="0044669F" w:rsidRDefault="001B120D" w:rsidP="00C42175">
            <w:pPr>
              <w:spacing w:after="0"/>
            </w:pPr>
            <w:r w:rsidRPr="0044669F">
              <w:rPr>
                <w:rFonts w:hint="eastAsia"/>
              </w:rPr>
              <w:t>+-1dB</w:t>
            </w:r>
          </w:p>
        </w:tc>
        <w:tc>
          <w:tcPr>
            <w:tcW w:w="2084" w:type="dxa"/>
            <w:vAlign w:val="center"/>
          </w:tcPr>
          <w:p w:rsidR="001B120D" w:rsidRPr="0044669F" w:rsidRDefault="001B120D" w:rsidP="00C42175">
            <w:pPr>
              <w:spacing w:after="0"/>
            </w:pPr>
            <w:r w:rsidRPr="0044669F">
              <w:rPr>
                <w:rFonts w:hint="eastAsia"/>
              </w:rPr>
              <w:t>+-1dB</w:t>
            </w:r>
          </w:p>
        </w:tc>
        <w:tc>
          <w:tcPr>
            <w:tcW w:w="2406" w:type="dxa"/>
            <w:vAlign w:val="center"/>
          </w:tcPr>
          <w:p w:rsidR="001B120D" w:rsidRPr="0044669F" w:rsidRDefault="001B120D" w:rsidP="00C42175">
            <w:pPr>
              <w:spacing w:after="0"/>
            </w:pPr>
            <w:r w:rsidRPr="0044669F">
              <w:rPr>
                <w:rFonts w:hint="eastAsia"/>
              </w:rPr>
              <w:t>+-1dB</w:t>
            </w:r>
          </w:p>
        </w:tc>
      </w:tr>
      <w:tr w:rsidR="001B120D" w:rsidRPr="0044669F" w:rsidTr="00C42175">
        <w:trPr>
          <w:jc w:val="center"/>
        </w:trPr>
        <w:tc>
          <w:tcPr>
            <w:tcW w:w="1089" w:type="dxa"/>
            <w:vAlign w:val="center"/>
          </w:tcPr>
          <w:p w:rsidR="001B120D" w:rsidRPr="0044669F" w:rsidRDefault="001B120D" w:rsidP="00C42175">
            <w:pPr>
              <w:spacing w:after="0"/>
            </w:pPr>
            <w:r w:rsidRPr="0044669F">
              <w:rPr>
                <w:rFonts w:hint="eastAsia"/>
              </w:rPr>
              <w:t>&gt;= -6</w:t>
            </w:r>
          </w:p>
        </w:tc>
        <w:tc>
          <w:tcPr>
            <w:tcW w:w="2593" w:type="dxa"/>
            <w:vAlign w:val="center"/>
          </w:tcPr>
          <w:p w:rsidR="001B120D" w:rsidRPr="0044669F" w:rsidRDefault="001B120D" w:rsidP="00C42175">
            <w:pPr>
              <w:spacing w:after="0"/>
            </w:pPr>
            <w:r w:rsidRPr="0044669F">
              <w:rPr>
                <w:rFonts w:hint="eastAsia"/>
              </w:rPr>
              <w:t>+-2dB</w:t>
            </w:r>
          </w:p>
        </w:tc>
        <w:tc>
          <w:tcPr>
            <w:tcW w:w="2084" w:type="dxa"/>
            <w:vAlign w:val="center"/>
          </w:tcPr>
          <w:p w:rsidR="001B120D" w:rsidRPr="0044669F" w:rsidRDefault="001B120D" w:rsidP="00C42175">
            <w:pPr>
              <w:spacing w:after="0"/>
            </w:pPr>
            <w:r w:rsidRPr="0044669F">
              <w:rPr>
                <w:rFonts w:hint="eastAsia"/>
              </w:rPr>
              <w:t>+-2dB</w:t>
            </w:r>
          </w:p>
        </w:tc>
        <w:tc>
          <w:tcPr>
            <w:tcW w:w="2406" w:type="dxa"/>
            <w:vAlign w:val="center"/>
          </w:tcPr>
          <w:p w:rsidR="001B120D" w:rsidRPr="0044669F" w:rsidRDefault="001B120D" w:rsidP="00C42175">
            <w:pPr>
              <w:spacing w:after="0"/>
            </w:pPr>
            <w:r w:rsidRPr="0044669F">
              <w:rPr>
                <w:rFonts w:hint="eastAsia"/>
              </w:rPr>
              <w:t>+-2dB</w:t>
            </w:r>
          </w:p>
        </w:tc>
      </w:tr>
    </w:tbl>
    <w:p w:rsidR="001B120D" w:rsidRPr="0044669F" w:rsidRDefault="001B120D" w:rsidP="001B120D"/>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CR</w:t>
      </w:r>
    </w:p>
    <w:p w:rsidR="001B120D" w:rsidRDefault="00BF02D3" w:rsidP="001B120D">
      <w:pPr>
        <w:rPr>
          <w:i/>
        </w:rPr>
      </w:pPr>
      <w:hyperlink r:id="rId1783" w:history="1">
        <w:r w:rsidR="001B120D">
          <w:rPr>
            <w:rStyle w:val="Hyperlink"/>
            <w:rFonts w:ascii="Arial" w:hAnsi="Arial" w:cs="Arial"/>
            <w:b/>
            <w:sz w:val="24"/>
          </w:rPr>
          <w:t>R4-1809751</w:t>
        </w:r>
      </w:hyperlink>
      <w:r w:rsidR="001B120D">
        <w:rPr>
          <w:b/>
        </w:rPr>
        <w:tab/>
        <w:t>Accuracy requirements and correction to report mapping for SS-SINR</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to add missing SS-SINR accuracy requirements</w:t>
      </w:r>
      <w:r>
        <w:rPr>
          <w:rFonts w:hint="eastAsia"/>
          <w:lang w:eastAsia="zh-CN"/>
        </w:rPr>
        <w:t>.</w:t>
      </w:r>
    </w:p>
    <w:p w:rsidR="001B120D" w:rsidRPr="003F36CA" w:rsidRDefault="001B120D" w:rsidP="001B120D">
      <w:pPr>
        <w:rPr>
          <w:lang w:val="en-US" w:eastAsia="zh-CN"/>
        </w:rPr>
      </w:pPr>
      <w:r w:rsidRPr="003F36CA">
        <w:rPr>
          <w:lang w:val="en-US" w:eastAsia="zh-CN"/>
        </w:rPr>
        <w:t>Accuracy requirements for SS-SINR are not specified.</w:t>
      </w:r>
    </w:p>
    <w:p w:rsidR="001B120D" w:rsidRPr="003F36CA" w:rsidRDefault="001B120D" w:rsidP="001B120D">
      <w:pPr>
        <w:rPr>
          <w:lang w:val="en-US" w:eastAsia="zh-CN"/>
        </w:rPr>
      </w:pPr>
      <w:r w:rsidRPr="003F36CA">
        <w:rPr>
          <w:lang w:val="en-US" w:eastAsia="zh-CN"/>
        </w:rPr>
        <w:t>Typo correction in SS-SINR report mapping.</w:t>
      </w:r>
    </w:p>
    <w:p w:rsidR="001B120D" w:rsidRPr="003F36CA" w:rsidRDefault="001B120D" w:rsidP="001B120D">
      <w:pPr>
        <w:rPr>
          <w:lang w:val="en-US" w:eastAsia="zh-CN"/>
        </w:rPr>
      </w:pPr>
      <w:r w:rsidRPr="003F36CA">
        <w:rPr>
          <w:lang w:val="en-US" w:eastAsia="zh-CN"/>
        </w:rPr>
        <w:t>Summary of change:</w:t>
      </w:r>
    </w:p>
    <w:p w:rsidR="001B120D" w:rsidRPr="003F36CA" w:rsidRDefault="001B120D" w:rsidP="001B120D">
      <w:pPr>
        <w:ind w:leftChars="100" w:left="200"/>
        <w:rPr>
          <w:lang w:val="en-US" w:eastAsia="zh-CN"/>
        </w:rPr>
      </w:pPr>
      <w:r w:rsidRPr="003F36CA">
        <w:rPr>
          <w:lang w:val="en-US" w:eastAsia="zh-CN"/>
        </w:rPr>
        <w:t xml:space="preserve">Add dB requirements with same numerical values as LTE SINR accuracy. This is based on simulation results in </w:t>
      </w:r>
      <w:hyperlink r:id="rId1784" w:history="1">
        <w:r>
          <w:rPr>
            <w:rStyle w:val="Hyperlink"/>
            <w:lang w:val="en-US" w:eastAsia="zh-CN"/>
          </w:rPr>
          <w:t>R4-1808961,</w:t>
        </w:r>
      </w:hyperlink>
      <w:r w:rsidRPr="003F36CA">
        <w:rPr>
          <w:lang w:val="en-US" w:eastAsia="zh-CN"/>
        </w:rPr>
        <w:t xml:space="preserve"> and noting that the already agreed RSRQ accuracy requirement for FR1 and FR2 has the same numerical value, and the same approach is used for SS-SINR, noting that the Es/Iot thresholds for FR2 are still TBD in both agreed RSRQ requirements and in this CR.</w:t>
      </w:r>
    </w:p>
    <w:p w:rsidR="001B120D" w:rsidRPr="003F36CA" w:rsidRDefault="001B120D" w:rsidP="001B120D">
      <w:pPr>
        <w:ind w:leftChars="100" w:left="200"/>
        <w:rPr>
          <w:lang w:val="en-US" w:eastAsia="zh-CN"/>
        </w:rPr>
      </w:pPr>
      <w:r w:rsidRPr="003F36CA">
        <w:rPr>
          <w:lang w:val="en-US" w:eastAsia="zh-CN"/>
        </w:rPr>
        <w:t>A typo is corrected in SS-SINR report mapping.</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Huawei: We provide the similar CR for SS-SINR requirements. </w:t>
      </w:r>
      <w:r>
        <w:rPr>
          <w:lang w:eastAsia="zh-CN"/>
        </w:rPr>
        <w:t>T</w:t>
      </w:r>
      <w:r>
        <w:rPr>
          <w:rFonts w:hint="eastAsia"/>
          <w:lang w:eastAsia="zh-CN"/>
        </w:rPr>
        <w:t>he difference is that we also introduce the upper bound for FR1. We also capture the typos for SINR.</w:t>
      </w:r>
    </w:p>
    <w:p w:rsidR="001B120D" w:rsidRDefault="001B120D" w:rsidP="001B120D">
      <w:pPr>
        <w:rPr>
          <w:lang w:eastAsia="zh-CN"/>
        </w:rPr>
      </w:pPr>
      <w:r>
        <w:rPr>
          <w:rFonts w:hint="eastAsia"/>
          <w:lang w:eastAsia="zh-CN"/>
        </w:rPr>
        <w:tab/>
        <w:t xml:space="preserve">Ericsson: Upper bound, we have not seen the </w:t>
      </w:r>
      <w:r>
        <w:rPr>
          <w:lang w:eastAsia="zh-CN"/>
        </w:rPr>
        <w:t>enhancement</w:t>
      </w:r>
      <w:r>
        <w:rPr>
          <w:rFonts w:hint="eastAsia"/>
          <w:lang w:eastAsia="zh-CN"/>
        </w:rPr>
        <w:t xml:space="preserve">. Huawei CR does not </w:t>
      </w:r>
      <w:r>
        <w:rPr>
          <w:lang w:eastAsia="zh-CN"/>
        </w:rPr>
        <w:t>include</w:t>
      </w:r>
      <w:r>
        <w:rPr>
          <w:rFonts w:hint="eastAsia"/>
          <w:lang w:eastAsia="zh-CN"/>
        </w:rPr>
        <w:t xml:space="preserve"> the reference of Annex B.</w:t>
      </w:r>
    </w:p>
    <w:p w:rsidR="001B120D" w:rsidRDefault="001B120D" w:rsidP="001B120D">
      <w:pPr>
        <w:rPr>
          <w:lang w:eastAsia="zh-CN"/>
        </w:rPr>
      </w:pPr>
      <w:r>
        <w:rPr>
          <w:rFonts w:hint="eastAsia"/>
          <w:lang w:eastAsia="zh-CN"/>
        </w:rPr>
        <w:t>Intel: editorial comment, the section number is not aligned with 38.133 that we just agreed on in this meeting.</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785" w:history="1">
        <w:r w:rsidR="001B120D">
          <w:rPr>
            <w:rStyle w:val="Hyperlink"/>
            <w:rFonts w:ascii="Arial" w:hAnsi="Arial" w:cs="Arial"/>
            <w:b/>
            <w:sz w:val="24"/>
          </w:rPr>
          <w:t>R4-1810690</w:t>
        </w:r>
      </w:hyperlink>
      <w:r w:rsidR="001B120D">
        <w:rPr>
          <w:b/>
        </w:rPr>
        <w:tab/>
        <w:t>CR on TS38.133 for SS-SINR measurement accuracy requirements</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715C46" w:rsidRDefault="001B120D" w:rsidP="001B120D">
      <w:r w:rsidRPr="00715C46">
        <w:t>The SS-SINR measurement accuracy requiremens have not been clarified in section 10.</w:t>
      </w:r>
    </w:p>
    <w:p w:rsidR="001B120D" w:rsidRPr="00715C46" w:rsidRDefault="001B120D" w:rsidP="001B120D">
      <w:r w:rsidRPr="00715C46">
        <w:t>Summary of change:</w:t>
      </w:r>
    </w:p>
    <w:p w:rsidR="001B120D" w:rsidRPr="00715C46" w:rsidRDefault="001B120D" w:rsidP="005E75E4">
      <w:pPr>
        <w:pStyle w:val="ListParagraph"/>
        <w:numPr>
          <w:ilvl w:val="0"/>
          <w:numId w:val="138"/>
        </w:numPr>
        <w:overflowPunct w:val="0"/>
        <w:autoSpaceDE w:val="0"/>
        <w:autoSpaceDN w:val="0"/>
        <w:adjustRightInd w:val="0"/>
        <w:spacing w:after="180" w:line="240" w:lineRule="auto"/>
        <w:contextualSpacing w:val="0"/>
        <w:rPr>
          <w:rFonts w:ascii="Times New Roman" w:hAnsi="Times New Roman"/>
        </w:rPr>
      </w:pPr>
      <w:r w:rsidRPr="00715C46">
        <w:rPr>
          <w:rFonts w:ascii="Times New Roman" w:hAnsi="Times New Roman"/>
        </w:rPr>
        <w:t>Clairfy intra-frequency absolute SS-SINR accuary requirements.</w:t>
      </w:r>
    </w:p>
    <w:p w:rsidR="001B120D" w:rsidRPr="00715C46" w:rsidRDefault="001B120D" w:rsidP="005E75E4">
      <w:pPr>
        <w:pStyle w:val="ListParagraph"/>
        <w:numPr>
          <w:ilvl w:val="0"/>
          <w:numId w:val="138"/>
        </w:numPr>
        <w:overflowPunct w:val="0"/>
        <w:autoSpaceDE w:val="0"/>
        <w:autoSpaceDN w:val="0"/>
        <w:adjustRightInd w:val="0"/>
        <w:spacing w:after="180" w:line="240" w:lineRule="auto"/>
        <w:contextualSpacing w:val="0"/>
        <w:rPr>
          <w:rFonts w:ascii="Times New Roman" w:hAnsi="Times New Roman"/>
        </w:rPr>
      </w:pPr>
      <w:r w:rsidRPr="00715C46">
        <w:rPr>
          <w:rFonts w:ascii="Times New Roman" w:hAnsi="Times New Roman"/>
        </w:rPr>
        <w:t>Clairfy inter-frequency absolute and relative SS-SINR accuary requirements.</w:t>
      </w:r>
    </w:p>
    <w:p w:rsidR="001B120D" w:rsidRPr="00715C46" w:rsidRDefault="001B120D" w:rsidP="005E75E4">
      <w:pPr>
        <w:pStyle w:val="ListParagraph"/>
        <w:numPr>
          <w:ilvl w:val="0"/>
          <w:numId w:val="138"/>
        </w:numPr>
        <w:overflowPunct w:val="0"/>
        <w:autoSpaceDE w:val="0"/>
        <w:autoSpaceDN w:val="0"/>
        <w:adjustRightInd w:val="0"/>
        <w:spacing w:after="180" w:line="240" w:lineRule="auto"/>
        <w:contextualSpacing w:val="0"/>
        <w:rPr>
          <w:rFonts w:ascii="Times New Roman" w:hAnsi="Times New Roman"/>
        </w:rPr>
      </w:pPr>
      <w:r w:rsidRPr="00715C46">
        <w:rPr>
          <w:rFonts w:ascii="Times New Roman" w:hAnsi="Times New Roman"/>
        </w:rPr>
        <w:t>Correct the reporting range of SS-SINR “from -43 dB to 20 dB” to “from -23 dB to 40 dB”</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Ericsson: for upper bound, it is not just UE implementation. We try to provide the feedback in this meeting. We are not ready to agree on the number -25dB provided by Huawei. For side condition, we need update Annex B.</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786" w:history="1">
        <w:r>
          <w:rPr>
            <w:rStyle w:val="Hyperlink"/>
            <w:rFonts w:ascii="Arial" w:hAnsi="Arial" w:cs="Arial"/>
            <w:b/>
          </w:rPr>
          <w:t>R4-1811347</w:t>
        </w:r>
      </w:hyperlink>
      <w:r>
        <w:rPr>
          <w:rFonts w:ascii="Arial" w:hAnsi="Arial" w:cs="Arial"/>
          <w:b/>
        </w:rPr>
        <w:t xml:space="preserve"> (from </w:t>
      </w:r>
      <w:hyperlink r:id="rId1787" w:history="1">
        <w:r>
          <w:rPr>
            <w:rStyle w:val="Hyperlink"/>
            <w:rFonts w:ascii="Arial" w:hAnsi="Arial" w:cs="Arial"/>
            <w:b/>
          </w:rPr>
          <w:t>R4-1810690)</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788" w:history="1">
        <w:r w:rsidR="001B120D">
          <w:rPr>
            <w:rStyle w:val="Hyperlink"/>
            <w:rFonts w:ascii="Arial" w:hAnsi="Arial" w:cs="Arial"/>
            <w:b/>
            <w:sz w:val="24"/>
          </w:rPr>
          <w:t>R4-1811347</w:t>
        </w:r>
      </w:hyperlink>
      <w:r w:rsidR="001B120D">
        <w:rPr>
          <w:b/>
        </w:rPr>
        <w:tab/>
        <w:t>CR on TS38.133 for SS-SINR measurement accuracy requirements</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715C46" w:rsidRDefault="001B120D" w:rsidP="001B120D">
      <w:r w:rsidRPr="00715C46">
        <w:t>The SS-SINR measurement accuracy requiremens have not been clarified in section 10.</w:t>
      </w:r>
    </w:p>
    <w:p w:rsidR="001B120D" w:rsidRPr="00715C46" w:rsidRDefault="001B120D" w:rsidP="001B120D">
      <w:r w:rsidRPr="00715C46">
        <w:lastRenderedPageBreak/>
        <w:t>Summary of change:</w:t>
      </w:r>
    </w:p>
    <w:p w:rsidR="001B120D" w:rsidRPr="00715C46" w:rsidRDefault="001B120D" w:rsidP="005E75E4">
      <w:pPr>
        <w:pStyle w:val="ListParagraph"/>
        <w:numPr>
          <w:ilvl w:val="0"/>
          <w:numId w:val="138"/>
        </w:numPr>
        <w:overflowPunct w:val="0"/>
        <w:autoSpaceDE w:val="0"/>
        <w:autoSpaceDN w:val="0"/>
        <w:adjustRightInd w:val="0"/>
        <w:spacing w:after="180" w:line="240" w:lineRule="auto"/>
        <w:contextualSpacing w:val="0"/>
        <w:rPr>
          <w:rFonts w:ascii="Times New Roman" w:hAnsi="Times New Roman"/>
        </w:rPr>
      </w:pPr>
      <w:r w:rsidRPr="00715C46">
        <w:rPr>
          <w:rFonts w:ascii="Times New Roman" w:hAnsi="Times New Roman"/>
        </w:rPr>
        <w:t>Clairfy intra-frequency absolute SS-SINR accuary requirements.</w:t>
      </w:r>
    </w:p>
    <w:p w:rsidR="001B120D" w:rsidRPr="00715C46" w:rsidRDefault="001B120D" w:rsidP="005E75E4">
      <w:pPr>
        <w:pStyle w:val="ListParagraph"/>
        <w:numPr>
          <w:ilvl w:val="0"/>
          <w:numId w:val="138"/>
        </w:numPr>
        <w:overflowPunct w:val="0"/>
        <w:autoSpaceDE w:val="0"/>
        <w:autoSpaceDN w:val="0"/>
        <w:adjustRightInd w:val="0"/>
        <w:spacing w:after="180" w:line="240" w:lineRule="auto"/>
        <w:contextualSpacing w:val="0"/>
        <w:rPr>
          <w:rFonts w:ascii="Times New Roman" w:hAnsi="Times New Roman"/>
        </w:rPr>
      </w:pPr>
      <w:r w:rsidRPr="00715C46">
        <w:rPr>
          <w:rFonts w:ascii="Times New Roman" w:hAnsi="Times New Roman"/>
        </w:rPr>
        <w:t>Clairfy inter-frequency absolute and relative SS-SINR accuary requirements.</w:t>
      </w:r>
    </w:p>
    <w:p w:rsidR="001B120D" w:rsidRPr="00715C46" w:rsidRDefault="001B120D" w:rsidP="005E75E4">
      <w:pPr>
        <w:pStyle w:val="ListParagraph"/>
        <w:numPr>
          <w:ilvl w:val="0"/>
          <w:numId w:val="138"/>
        </w:numPr>
        <w:overflowPunct w:val="0"/>
        <w:autoSpaceDE w:val="0"/>
        <w:autoSpaceDN w:val="0"/>
        <w:adjustRightInd w:val="0"/>
        <w:spacing w:after="180" w:line="240" w:lineRule="auto"/>
        <w:contextualSpacing w:val="0"/>
        <w:rPr>
          <w:rFonts w:ascii="Times New Roman" w:hAnsi="Times New Roman"/>
        </w:rPr>
      </w:pPr>
      <w:r w:rsidRPr="00715C46">
        <w:rPr>
          <w:rFonts w:ascii="Times New Roman" w:hAnsi="Times New Roman"/>
        </w:rPr>
        <w:t>Correct the reporting range of SS-SINR “from -43 dB to 20 dB” to “from -23 dB to 40 dB”</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AD3692">
        <w:rPr>
          <w:rFonts w:ascii="Arial" w:hAnsi="Arial" w:cs="Arial"/>
          <w:b/>
          <w:highlight w:val="green"/>
        </w:rPr>
        <w:t>Endorsed</w:t>
      </w:r>
      <w:r w:rsidRPr="00AD3692">
        <w:rPr>
          <w:rFonts w:ascii="Arial" w:hAnsi="Arial" w:cs="Arial"/>
          <w:b/>
          <w:highlight w:val="green"/>
        </w:rPr>
        <w:br/>
      </w:r>
      <w:r w:rsidRPr="00AD3692">
        <w:rPr>
          <w:rFonts w:ascii="Arial" w:hAnsi="Arial" w:cs="Arial"/>
          <w:b/>
          <w:highlight w:val="green"/>
        </w:rPr>
        <w:br/>
      </w:r>
    </w:p>
    <w:p w:rsidR="001B120D" w:rsidRDefault="00BF02D3" w:rsidP="001B120D">
      <w:pPr>
        <w:rPr>
          <w:i/>
        </w:rPr>
      </w:pPr>
      <w:hyperlink r:id="rId1789" w:history="1">
        <w:r w:rsidR="001B120D">
          <w:rPr>
            <w:rStyle w:val="Hyperlink"/>
            <w:rFonts w:ascii="Arial" w:hAnsi="Arial" w:cs="Arial"/>
            <w:b/>
            <w:sz w:val="24"/>
          </w:rPr>
          <w:t>R4-1811000</w:t>
        </w:r>
      </w:hyperlink>
      <w:r w:rsidR="001B120D">
        <w:rPr>
          <w:b/>
        </w:rPr>
        <w:tab/>
        <w:t>Inter-RAT E-UTRA RS-SINR accuracy requirements in RRC_CONNECTED for SA NR</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Pr="00E76FBB" w:rsidRDefault="001B120D" w:rsidP="001B120D">
      <w:pPr>
        <w:rPr>
          <w:lang w:val="en-US" w:eastAsia="zh-CN"/>
        </w:rPr>
      </w:pPr>
      <w:r w:rsidRPr="00E76FBB">
        <w:rPr>
          <w:lang w:val="en-US" w:eastAsia="zh-CN"/>
        </w:rPr>
        <w:t>Inter-RAT E-UTRA RS-SINR requirements in RRC_CONNECTED for SA NR are missing</w:t>
      </w:r>
    </w:p>
    <w:p w:rsidR="001B120D" w:rsidRPr="00E76FBB" w:rsidRDefault="001B120D" w:rsidP="001B120D">
      <w:pPr>
        <w:rPr>
          <w:lang w:val="en-US" w:eastAsia="zh-CN"/>
        </w:rPr>
      </w:pPr>
      <w:r w:rsidRPr="00E76FBB">
        <w:rPr>
          <w:lang w:val="en-US" w:eastAsia="zh-CN"/>
        </w:rPr>
        <w:t>Summary of change:</w:t>
      </w:r>
    </w:p>
    <w:p w:rsidR="001B120D" w:rsidRPr="00273DE1" w:rsidRDefault="001B120D" w:rsidP="001B120D">
      <w:pPr>
        <w:ind w:leftChars="100" w:left="200"/>
        <w:rPr>
          <w:lang w:val="en-US" w:eastAsia="zh-CN"/>
        </w:rPr>
      </w:pPr>
      <w:r w:rsidRPr="00E76FBB">
        <w:rPr>
          <w:lang w:val="en-US" w:eastAsia="zh-CN"/>
        </w:rPr>
        <w:t>Inter-RAT E-UTRA RS-SINR requirements in RRC_CONNECTED for SA NR are added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AD3692">
        <w:rPr>
          <w:rFonts w:ascii="Arial" w:hAnsi="Arial" w:cs="Arial"/>
          <w:b/>
          <w:highlight w:val="green"/>
        </w:rPr>
        <w:t>Endorsed</w:t>
      </w:r>
      <w:r w:rsidRPr="00AD3692">
        <w:rPr>
          <w:rFonts w:ascii="Arial" w:hAnsi="Arial" w:cs="Arial"/>
          <w:b/>
          <w:highlight w:val="green"/>
        </w:rPr>
        <w:br/>
      </w:r>
      <w:r w:rsidRPr="00AD3692">
        <w:rPr>
          <w:rFonts w:ascii="Arial" w:hAnsi="Arial" w:cs="Arial"/>
          <w:b/>
          <w:highlight w:val="green"/>
        </w:rPr>
        <w:br/>
      </w:r>
    </w:p>
    <w:p w:rsidR="001B120D" w:rsidRPr="000B38A3"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SFTD</w:t>
      </w:r>
    </w:p>
    <w:p w:rsidR="001B120D" w:rsidRDefault="00BF02D3" w:rsidP="001B120D">
      <w:pPr>
        <w:rPr>
          <w:i/>
        </w:rPr>
      </w:pPr>
      <w:hyperlink r:id="rId1790" w:history="1">
        <w:r w:rsidR="001B120D">
          <w:rPr>
            <w:rStyle w:val="Hyperlink"/>
            <w:rFonts w:ascii="Arial" w:hAnsi="Arial" w:cs="Arial"/>
            <w:b/>
            <w:sz w:val="24"/>
          </w:rPr>
          <w:t>R4-1809879</w:t>
        </w:r>
      </w:hyperlink>
      <w:r w:rsidR="001B120D">
        <w:rPr>
          <w:b/>
        </w:rPr>
        <w:tab/>
        <w:t>On SFTD Accuracy Requirement</w:t>
      </w:r>
      <w:r w:rsidR="001B120D">
        <w:rPr>
          <w:b/>
        </w:rPr>
        <w:br/>
      </w:r>
      <w:r w:rsidR="001B120D">
        <w:tab/>
      </w:r>
      <w:r w:rsidR="001B120D">
        <w:tab/>
      </w:r>
      <w:r w:rsidR="001B120D">
        <w:tab/>
      </w:r>
      <w:r w:rsidR="001B120D">
        <w:tab/>
      </w:r>
      <w:r w:rsidR="001B120D">
        <w:tab/>
        <w:t>38.133</w:t>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3F36CA" w:rsidRDefault="001B120D" w:rsidP="001B120D">
      <w:pPr>
        <w:rPr>
          <w:lang w:val="en-CA"/>
        </w:rPr>
      </w:pPr>
      <w:r w:rsidRPr="003F36CA">
        <w:t>This</w:t>
      </w:r>
      <w:r w:rsidRPr="003F36CA">
        <w:rPr>
          <w:rFonts w:hint="eastAsia"/>
        </w:rPr>
        <w:t xml:space="preserve"> contribution</w:t>
      </w:r>
      <w:r w:rsidRPr="003F36CA">
        <w:t xml:space="preserve"> discusses</w:t>
      </w:r>
      <w:r w:rsidRPr="003F36CA">
        <w:rPr>
          <w:rFonts w:hint="eastAsia"/>
        </w:rPr>
        <w:t xml:space="preserve"> </w:t>
      </w:r>
      <w:r w:rsidRPr="003F36CA">
        <w:t>SFTD measurement accuracy</w:t>
      </w:r>
      <w:r w:rsidRPr="003F36CA">
        <w:rPr>
          <w:rFonts w:hint="eastAsia"/>
        </w:rPr>
        <w:t xml:space="preserve"> in E</w:t>
      </w:r>
      <w:r w:rsidRPr="003F36CA">
        <w:t>N-DC</w:t>
      </w:r>
      <w:r w:rsidRPr="003F36CA">
        <w:rPr>
          <w:lang w:val="en-CA"/>
        </w:rPr>
        <w:t>. The conclusions are drawn as follows:</w:t>
      </w:r>
    </w:p>
    <w:p w:rsidR="001B120D" w:rsidRPr="003F36CA" w:rsidRDefault="001B120D" w:rsidP="001B120D">
      <w:pPr>
        <w:rPr>
          <w:vertAlign w:val="subscript"/>
        </w:rPr>
      </w:pPr>
      <w:r w:rsidRPr="003F36CA">
        <w:rPr>
          <w:b/>
        </w:rPr>
        <w:t>Observation 1: In TS38.101-3, the EN-DC band combinations are defined for E-UTRA cells of 5MHz bandwidth or larger.</w:t>
      </w:r>
    </w:p>
    <w:p w:rsidR="001B120D" w:rsidRPr="003F36CA" w:rsidRDefault="001B120D" w:rsidP="001B120D">
      <w:pPr>
        <w:rPr>
          <w:b/>
        </w:rPr>
      </w:pPr>
      <w:r w:rsidRPr="003F36CA">
        <w:rPr>
          <w:b/>
        </w:rPr>
        <w:t>Proposal 1: The SFTD accuracy requirement of of estimated frame timing boundary offset between E-UTRA PCell and an NR PSCell or candidate NR PSCell is defined as follows</w:t>
      </w:r>
    </w:p>
    <w:p w:rsidR="001B120D" w:rsidRPr="003F36CA" w:rsidRDefault="001B120D" w:rsidP="005E75E4">
      <w:pPr>
        <w:numPr>
          <w:ilvl w:val="0"/>
          <w:numId w:val="71"/>
        </w:numPr>
        <w:rPr>
          <w:b/>
        </w:rPr>
      </w:pPr>
      <w:r w:rsidRPr="003F36CA">
        <w:rPr>
          <w:b/>
        </w:rPr>
        <w:t>±28Ts when NR PSCell is operated in FR1;</w:t>
      </w:r>
    </w:p>
    <w:p w:rsidR="001B120D" w:rsidRPr="003F36CA" w:rsidRDefault="001B120D" w:rsidP="005E75E4">
      <w:pPr>
        <w:numPr>
          <w:ilvl w:val="0"/>
          <w:numId w:val="71"/>
        </w:numPr>
        <w:rPr>
          <w:b/>
        </w:rPr>
      </w:pPr>
      <w:r w:rsidRPr="003F36CA">
        <w:rPr>
          <w:b/>
        </w:rPr>
        <w:t>±18.5Ts when NR PSCell is operated in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ZTE: We have </w:t>
      </w:r>
      <w:r>
        <w:rPr>
          <w:lang w:eastAsia="zh-CN"/>
        </w:rPr>
        <w:t>similar</w:t>
      </w:r>
      <w:r>
        <w:rPr>
          <w:rFonts w:hint="eastAsia"/>
          <w:lang w:eastAsia="zh-CN"/>
        </w:rPr>
        <w:t xml:space="preserve"> analysis for SFTD measurement </w:t>
      </w:r>
      <w:r>
        <w:rPr>
          <w:lang w:eastAsia="zh-CN"/>
        </w:rPr>
        <w:t>accuracy</w:t>
      </w:r>
      <w:r>
        <w:rPr>
          <w:rFonts w:hint="eastAsia"/>
          <w:lang w:eastAsia="zh-CN"/>
        </w:rPr>
        <w:t xml:space="preserve">. For FR1, we propose to use two different accuracy </w:t>
      </w:r>
      <w:r>
        <w:rPr>
          <w:lang w:eastAsia="zh-CN"/>
        </w:rPr>
        <w:t>requirements</w:t>
      </w:r>
      <w:r>
        <w:rPr>
          <w:rFonts w:hint="eastAsia"/>
          <w:lang w:eastAsia="zh-CN"/>
        </w:rPr>
        <w:t xml:space="preserve"> for different SCS. If SCS is 15KHz, then the accuracy requirement is the same as Intel. For FR2, we have different numbers.</w:t>
      </w:r>
    </w:p>
    <w:p w:rsidR="001B120D" w:rsidRDefault="001B120D" w:rsidP="001B120D">
      <w:pPr>
        <w:rPr>
          <w:lang w:eastAsia="zh-CN"/>
        </w:rPr>
      </w:pPr>
      <w:r>
        <w:rPr>
          <w:rFonts w:hint="eastAsia"/>
          <w:lang w:eastAsia="zh-CN"/>
        </w:rPr>
        <w:tab/>
        <w:t xml:space="preserve">Intel: We are using the same </w:t>
      </w:r>
      <w:r>
        <w:rPr>
          <w:lang w:eastAsia="zh-CN"/>
        </w:rPr>
        <w:t>methodology</w:t>
      </w:r>
      <w:r>
        <w:rPr>
          <w:rFonts w:hint="eastAsia"/>
          <w:lang w:eastAsia="zh-CN"/>
        </w:rPr>
        <w:t>. The reason not to differentiate requirements is to avoid the complexity. We choose the worst case. For FR2, we use the different RF margin. We use smaller margin here.</w:t>
      </w:r>
    </w:p>
    <w:p w:rsidR="001B120D" w:rsidRDefault="001B120D" w:rsidP="001B120D">
      <w:pPr>
        <w:rPr>
          <w:lang w:eastAsia="zh-CN"/>
        </w:rPr>
      </w:pPr>
      <w:r>
        <w:rPr>
          <w:rFonts w:hint="eastAsia"/>
          <w:lang w:eastAsia="zh-CN"/>
        </w:rPr>
        <w:lastRenderedPageBreak/>
        <w:t xml:space="preserve">Mediatek: First question is whether we need differentiate FR1 and FR2. We are not sure whether we need different </w:t>
      </w:r>
      <w:r>
        <w:rPr>
          <w:lang w:eastAsia="zh-CN"/>
        </w:rPr>
        <w:t>requirements</w:t>
      </w:r>
      <w:r>
        <w:rPr>
          <w:rFonts w:hint="eastAsia"/>
          <w:lang w:eastAsia="zh-CN"/>
        </w:rPr>
        <w:t xml:space="preserve"> for FR1 and FR2. I wonder </w:t>
      </w:r>
      <w:r>
        <w:rPr>
          <w:lang w:eastAsia="zh-CN"/>
        </w:rPr>
        <w:t>whether</w:t>
      </w:r>
      <w:r>
        <w:rPr>
          <w:rFonts w:hint="eastAsia"/>
          <w:lang w:eastAsia="zh-CN"/>
        </w:rPr>
        <w:t xml:space="preserve"> the condition is the same or not. We do not specify how many SSBs are used in the core. </w:t>
      </w:r>
    </w:p>
    <w:p w:rsidR="001B120D" w:rsidRDefault="001B120D" w:rsidP="001B120D">
      <w:pPr>
        <w:rPr>
          <w:lang w:eastAsia="zh-CN"/>
        </w:rPr>
      </w:pPr>
      <w:r>
        <w:rPr>
          <w:rFonts w:hint="eastAsia"/>
          <w:lang w:eastAsia="zh-CN"/>
        </w:rPr>
        <w:tab/>
        <w:t xml:space="preserve">Intel: your question is valid. But we are open to this. If majority </w:t>
      </w:r>
      <w:r>
        <w:rPr>
          <w:lang w:eastAsia="zh-CN"/>
        </w:rPr>
        <w:t>companies</w:t>
      </w:r>
      <w:r>
        <w:rPr>
          <w:rFonts w:hint="eastAsia"/>
          <w:lang w:eastAsia="zh-CN"/>
        </w:rPr>
        <w:t xml:space="preserve"> think that we should not need differentiate FR1 and FR2, and use the worst case, we are OK. We also consider downlink timing accuracy and upling timing accuracy. I do not want to go into details for how many samples are needed. But we put those two timing errors together.</w:t>
      </w:r>
    </w:p>
    <w:p w:rsidR="001B120D" w:rsidRDefault="001B120D" w:rsidP="001B120D">
      <w:pPr>
        <w:rPr>
          <w:lang w:eastAsia="zh-CN"/>
        </w:rPr>
      </w:pPr>
      <w:r>
        <w:rPr>
          <w:rFonts w:hint="eastAsia"/>
          <w:lang w:eastAsia="zh-CN"/>
        </w:rPr>
        <w:t>Q</w:t>
      </w:r>
      <w:r>
        <w:rPr>
          <w:lang w:eastAsia="zh-CN"/>
        </w:rPr>
        <w:t>u</w:t>
      </w:r>
      <w:r>
        <w:rPr>
          <w:rFonts w:hint="eastAsia"/>
          <w:lang w:eastAsia="zh-CN"/>
        </w:rPr>
        <w:t xml:space="preserve">alcomm: we agree with </w:t>
      </w:r>
      <w:r>
        <w:rPr>
          <w:lang w:eastAsia="zh-CN"/>
        </w:rPr>
        <w:t>mediate</w:t>
      </w:r>
      <w:r>
        <w:rPr>
          <w:rFonts w:hint="eastAsia"/>
          <w:lang w:eastAsia="zh-CN"/>
        </w:rPr>
        <w:t xml:space="preserve">. We </w:t>
      </w:r>
      <w:r>
        <w:rPr>
          <w:lang w:eastAsia="zh-CN"/>
        </w:rPr>
        <w:t>should</w:t>
      </w:r>
      <w:r>
        <w:rPr>
          <w:rFonts w:hint="eastAsia"/>
          <w:lang w:eastAsia="zh-CN"/>
        </w:rPr>
        <w:t xml:space="preserve"> not differentiate FR1 </w:t>
      </w:r>
      <w:r>
        <w:rPr>
          <w:lang w:eastAsia="zh-CN"/>
        </w:rPr>
        <w:t>and</w:t>
      </w:r>
      <w:r>
        <w:rPr>
          <w:rFonts w:hint="eastAsia"/>
          <w:lang w:eastAsia="zh-CN"/>
        </w:rPr>
        <w:t xml:space="preserve"> FR2. 28Ts seems quite aggressive. We think the margin is needed. Ericsson proposal is bettern.</w:t>
      </w:r>
    </w:p>
    <w:p w:rsidR="001B120D" w:rsidRDefault="001B120D" w:rsidP="001B120D">
      <w:pPr>
        <w:rPr>
          <w:lang w:eastAsia="zh-CN"/>
        </w:rPr>
      </w:pPr>
      <w:r>
        <w:rPr>
          <w:rFonts w:hint="eastAsia"/>
          <w:lang w:eastAsia="zh-CN"/>
        </w:rPr>
        <w:tab/>
        <w:t xml:space="preserve">Intel: What is the technique reason to derive the </w:t>
      </w:r>
      <w:r>
        <w:rPr>
          <w:lang w:eastAsia="zh-CN"/>
        </w:rPr>
        <w:t>requirement</w:t>
      </w:r>
      <w:r>
        <w:rPr>
          <w:rFonts w:hint="eastAsia"/>
          <w:lang w:eastAsia="zh-CN"/>
        </w:rPr>
        <w:t>?</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791" w:history="1">
        <w:r w:rsidR="001B120D">
          <w:rPr>
            <w:rStyle w:val="Hyperlink"/>
            <w:rFonts w:ascii="Arial" w:hAnsi="Arial" w:cs="Arial"/>
            <w:b/>
            <w:sz w:val="24"/>
          </w:rPr>
          <w:t>R4-1810607</w:t>
        </w:r>
      </w:hyperlink>
      <w:r w:rsidR="001B120D">
        <w:rPr>
          <w:b/>
        </w:rPr>
        <w:tab/>
        <w:t>On SFTD measurement accuracy requirement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In this paper we discuss measurement accuracy requirements for SFTD with EUTRA PCell.</w:t>
      </w:r>
    </w:p>
    <w:p w:rsidR="001B120D" w:rsidRPr="00A6762C" w:rsidRDefault="001B120D" w:rsidP="001B120D">
      <w:pPr>
        <w:rPr>
          <w:lang w:val="en-CA" w:eastAsia="zh-CN"/>
        </w:rPr>
      </w:pPr>
      <w:r w:rsidRPr="00A6762C">
        <w:rPr>
          <w:lang w:val="en-CA" w:eastAsia="zh-CN"/>
        </w:rPr>
        <w:t>In this contribution we have proposed measurement accuracy requirements for SFTD, as well as structures for requirements and the specification. The following proposals are made:</w:t>
      </w:r>
    </w:p>
    <w:p w:rsidR="001B120D" w:rsidRPr="00A6762C" w:rsidRDefault="001B120D" w:rsidP="001B120D">
      <w:pPr>
        <w:rPr>
          <w:lang w:val="en-CA" w:eastAsia="zh-CN"/>
        </w:rPr>
      </w:pPr>
      <w:r w:rsidRPr="00A6762C">
        <w:rPr>
          <w:b/>
          <w:lang w:val="en-CA" w:eastAsia="zh-CN"/>
        </w:rPr>
        <w:t>Proposal 1:</w:t>
      </w:r>
      <w:r w:rsidRPr="00A6762C">
        <w:rPr>
          <w:lang w:val="en-CA" w:eastAsia="zh-CN"/>
        </w:rPr>
        <w:t xml:space="preserve"> The SFTD measurement accuracy requirement shall use the corresponding SSTD requirement as baseline, i.e., the accuracy of the reported time difference shall be within ±40Ts, provided that Ês/Iot ≥ -3 dB.</w:t>
      </w:r>
    </w:p>
    <w:p w:rsidR="001B120D" w:rsidRPr="00A6762C" w:rsidRDefault="001B120D" w:rsidP="001B120D">
      <w:pPr>
        <w:rPr>
          <w:lang w:val="en-CA" w:eastAsia="zh-CN"/>
        </w:rPr>
      </w:pPr>
      <w:r w:rsidRPr="00A6762C">
        <w:rPr>
          <w:b/>
          <w:lang w:val="en-CA" w:eastAsia="zh-CN"/>
        </w:rPr>
        <w:t>Proposal 2:</w:t>
      </w:r>
      <w:r w:rsidRPr="00A6762C">
        <w:rPr>
          <w:lang w:val="en-CA" w:eastAsia="zh-CN"/>
        </w:rPr>
        <w:t xml:space="preserve"> The side conditions under which the measurement performance requirement applies shall distinguish between the following three cases:</w:t>
      </w:r>
    </w:p>
    <w:p w:rsidR="001B120D" w:rsidRPr="00A6762C" w:rsidRDefault="001B120D" w:rsidP="005E75E4">
      <w:pPr>
        <w:numPr>
          <w:ilvl w:val="0"/>
          <w:numId w:val="136"/>
        </w:numPr>
        <w:rPr>
          <w:lang w:val="en-CA" w:eastAsia="zh-CN"/>
        </w:rPr>
      </w:pPr>
      <w:r w:rsidRPr="00A6762C">
        <w:rPr>
          <w:lang w:val="en-CA" w:eastAsia="zh-CN"/>
        </w:rPr>
        <w:t>Inter-RAT SFTD with EUTRA PCell using measurement gaps</w:t>
      </w:r>
    </w:p>
    <w:p w:rsidR="001B120D" w:rsidRPr="00A6762C" w:rsidRDefault="001B120D" w:rsidP="005E75E4">
      <w:pPr>
        <w:numPr>
          <w:ilvl w:val="0"/>
          <w:numId w:val="136"/>
        </w:numPr>
        <w:rPr>
          <w:lang w:val="en-CA" w:eastAsia="zh-CN"/>
        </w:rPr>
      </w:pPr>
      <w:r w:rsidRPr="00A6762C">
        <w:rPr>
          <w:lang w:val="en-CA" w:eastAsia="zh-CN"/>
        </w:rPr>
        <w:t>Inter-RAT SFTD with EUTRA PCell without using measurement gaps</w:t>
      </w:r>
    </w:p>
    <w:p w:rsidR="001B120D" w:rsidRPr="00A6762C" w:rsidRDefault="001B120D" w:rsidP="005E75E4">
      <w:pPr>
        <w:numPr>
          <w:ilvl w:val="0"/>
          <w:numId w:val="136"/>
        </w:numPr>
        <w:rPr>
          <w:lang w:val="en-CA" w:eastAsia="zh-CN"/>
        </w:rPr>
      </w:pPr>
      <w:r w:rsidRPr="00A6762C">
        <w:rPr>
          <w:lang w:val="en-CA" w:eastAsia="zh-CN"/>
        </w:rPr>
        <w:t>EN-DC SFTD</w:t>
      </w:r>
    </w:p>
    <w:p w:rsidR="001B120D" w:rsidRPr="00A6762C" w:rsidRDefault="001B120D" w:rsidP="001B120D">
      <w:pPr>
        <w:rPr>
          <w:lang w:val="en-CA" w:eastAsia="zh-CN"/>
        </w:rPr>
      </w:pPr>
      <w:r w:rsidRPr="00A6762C">
        <w:rPr>
          <w:b/>
          <w:lang w:val="en-CA" w:eastAsia="zh-CN"/>
        </w:rPr>
        <w:t>Proposal 3:</w:t>
      </w:r>
      <w:r w:rsidRPr="00A6762C">
        <w:rPr>
          <w:lang w:val="en-CA" w:eastAsia="zh-CN"/>
        </w:rPr>
        <w:t xml:space="preserve"> Introduce separate sub-sections in TS 36.133 section 9 for (inter-RAT) NR measurement accuracy, and EN-DC measurement accuracy, respectively, to reflect the structure of the core requirements in section 8. </w:t>
      </w:r>
    </w:p>
    <w:p w:rsidR="001B120D" w:rsidRPr="00A6762C" w:rsidRDefault="001B120D" w:rsidP="001B120D">
      <w:pPr>
        <w:rPr>
          <w:lang w:val="en-CA" w:eastAsia="zh-CN"/>
        </w:rPr>
      </w:pPr>
      <w:r w:rsidRPr="00A6762C">
        <w:rPr>
          <w:b/>
          <w:lang w:val="en-CA" w:eastAsia="zh-CN"/>
        </w:rPr>
        <w:t>Proposal 4:</w:t>
      </w:r>
      <w:r w:rsidRPr="00A6762C">
        <w:rPr>
          <w:lang w:val="en-CA" w:eastAsia="zh-CN"/>
        </w:rPr>
        <w:t xml:space="preserve"> Regarding band grouping and minimum Io levels, the outcome from RSRP/RSRQ/RS-SINR performance requirement work is to be used as baseline for SFTD.</w:t>
      </w:r>
    </w:p>
    <w:p w:rsidR="001B120D" w:rsidRPr="00A6762C" w:rsidRDefault="001B120D" w:rsidP="001B120D">
      <w:pPr>
        <w:rPr>
          <w:lang w:val="en-CA" w:eastAsia="zh-CN"/>
        </w:rPr>
      </w:pPr>
      <w:r w:rsidRPr="00A6762C">
        <w:rPr>
          <w:lang w:val="en-CA" w:eastAsia="zh-CN"/>
        </w:rPr>
        <w:t xml:space="preserve">A CR is provided in </w:t>
      </w:r>
      <w:r w:rsidRPr="00A6762C">
        <w:rPr>
          <w:lang w:val="en-CA" w:eastAsia="zh-CN"/>
        </w:rPr>
        <w:fldChar w:fldCharType="begin"/>
      </w:r>
      <w:r w:rsidRPr="00A6762C">
        <w:rPr>
          <w:lang w:val="en-CA" w:eastAsia="zh-CN"/>
        </w:rPr>
        <w:instrText xml:space="preserve"> REF _Ref517707165 \r \h </w:instrText>
      </w:r>
      <w:r w:rsidRPr="00A6762C">
        <w:rPr>
          <w:lang w:val="en-CA" w:eastAsia="zh-CN"/>
        </w:rPr>
      </w:r>
      <w:r w:rsidRPr="00A6762C">
        <w:rPr>
          <w:lang w:val="en-CA" w:eastAsia="zh-CN"/>
        </w:rPr>
        <w:fldChar w:fldCharType="separate"/>
      </w:r>
      <w:r w:rsidRPr="00A6762C">
        <w:rPr>
          <w:lang w:val="en-CA" w:eastAsia="zh-CN"/>
        </w:rPr>
        <w:t>[1]</w:t>
      </w:r>
      <w:r w:rsidRPr="00A6762C">
        <w:rPr>
          <w:lang w:val="en-CA" w:eastAsia="zh-CN"/>
        </w:rPr>
        <w:fldChar w:fldCharType="end"/>
      </w:r>
      <w:r w:rsidRPr="00A6762C">
        <w:rPr>
          <w:lang w:val="en-CA"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792" w:history="1">
        <w:r w:rsidR="001B120D">
          <w:rPr>
            <w:rStyle w:val="Hyperlink"/>
            <w:rFonts w:ascii="Arial" w:hAnsi="Arial" w:cs="Arial"/>
            <w:b/>
            <w:sz w:val="24"/>
          </w:rPr>
          <w:t>R4-1810738</w:t>
        </w:r>
      </w:hyperlink>
      <w:r w:rsidR="001B120D">
        <w:rPr>
          <w:b/>
        </w:rPr>
        <w:tab/>
        <w:t>Further discussion on SFTD measurement accuracy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ZTE</w:t>
      </w:r>
    </w:p>
    <w:p w:rsidR="001B120D" w:rsidRDefault="001B120D" w:rsidP="001B120D">
      <w:pPr>
        <w:rPr>
          <w:rFonts w:ascii="Arial" w:hAnsi="Arial" w:cs="Arial"/>
          <w:b/>
        </w:rPr>
      </w:pPr>
      <w:r>
        <w:rPr>
          <w:rFonts w:ascii="Arial" w:hAnsi="Arial" w:cs="Arial"/>
          <w:b/>
        </w:rPr>
        <w:t xml:space="preserve">Abstract: </w:t>
      </w:r>
    </w:p>
    <w:p w:rsidR="001B120D" w:rsidRPr="0079351B" w:rsidRDefault="001B120D" w:rsidP="001B120D">
      <w:r w:rsidRPr="0079351B">
        <w:rPr>
          <w:rFonts w:hint="eastAsia"/>
        </w:rPr>
        <w:t>In this contribution, we further provide our views on UE measurement capabilities in NR. Based on the observations following proposals are present.</w:t>
      </w:r>
    </w:p>
    <w:p w:rsidR="001B120D" w:rsidRPr="0079351B" w:rsidRDefault="001B120D" w:rsidP="001B120D">
      <w:pPr>
        <w:rPr>
          <w:b/>
        </w:rPr>
      </w:pPr>
      <w:r w:rsidRPr="0079351B">
        <w:rPr>
          <w:b/>
        </w:rPr>
        <w:lastRenderedPageBreak/>
        <w:t>Proposal 1: The accuracy requirements of estimated frame timing boundary offset between E-UTRA PCell and an NR PSCell or candidate NR PSCell is defined as in Table 2.</w:t>
      </w:r>
    </w:p>
    <w:p w:rsidR="001B120D" w:rsidRPr="0079351B" w:rsidRDefault="001B120D" w:rsidP="001B120D">
      <w:pPr>
        <w:jc w:val="center"/>
      </w:pPr>
      <w:r w:rsidRPr="0079351B">
        <w:rPr>
          <w:rFonts w:hint="eastAsia"/>
        </w:rPr>
        <w:t xml:space="preserve">Table </w:t>
      </w:r>
      <w:r w:rsidRPr="0079351B">
        <w:t>2</w:t>
      </w:r>
      <w:r w:rsidRPr="0079351B">
        <w:rPr>
          <w:rFonts w:hint="eastAsia"/>
        </w:rPr>
        <w:t xml:space="preserve">. </w:t>
      </w:r>
      <w:r w:rsidRPr="0079351B">
        <w:t>The accuracy of frame boundary timing difference estimation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6"/>
        <w:gridCol w:w="1527"/>
        <w:gridCol w:w="2777"/>
      </w:tblGrid>
      <w:tr w:rsidR="001B120D" w:rsidRPr="0079351B" w:rsidTr="00C42175">
        <w:trPr>
          <w:jc w:val="center"/>
        </w:trPr>
        <w:tc>
          <w:tcPr>
            <w:tcW w:w="1286" w:type="dxa"/>
            <w:shd w:val="clear" w:color="auto" w:fill="auto"/>
          </w:tcPr>
          <w:p w:rsidR="001B120D" w:rsidRPr="0079351B" w:rsidRDefault="001B120D" w:rsidP="00C42175">
            <w:pPr>
              <w:spacing w:after="0"/>
              <w:rPr>
                <w:b/>
                <w:bCs/>
              </w:rPr>
            </w:pPr>
            <w:r w:rsidRPr="0079351B">
              <w:rPr>
                <w:b/>
                <w:bCs/>
              </w:rPr>
              <w:t>Ês/Iot (dB)</w:t>
            </w:r>
          </w:p>
        </w:tc>
        <w:tc>
          <w:tcPr>
            <w:tcW w:w="1527" w:type="dxa"/>
            <w:shd w:val="clear" w:color="auto" w:fill="auto"/>
            <w:vAlign w:val="center"/>
          </w:tcPr>
          <w:p w:rsidR="001B120D" w:rsidRPr="0079351B" w:rsidRDefault="001B120D" w:rsidP="00C42175">
            <w:pPr>
              <w:spacing w:after="0"/>
              <w:rPr>
                <w:b/>
                <w:bCs/>
              </w:rPr>
            </w:pPr>
            <w:r w:rsidRPr="0079351B">
              <w:rPr>
                <w:b/>
                <w:bCs/>
              </w:rPr>
              <w:t xml:space="preserve">SCS </w:t>
            </w:r>
            <w:r w:rsidRPr="0079351B">
              <w:rPr>
                <w:rFonts w:hint="eastAsia"/>
                <w:b/>
                <w:bCs/>
              </w:rPr>
              <w:t>of</w:t>
            </w:r>
            <w:r w:rsidRPr="0079351B">
              <w:rPr>
                <w:b/>
                <w:bCs/>
              </w:rPr>
              <w:t xml:space="preserve"> </w:t>
            </w:r>
            <w:r w:rsidRPr="0079351B">
              <w:rPr>
                <w:rFonts w:hint="eastAsia"/>
                <w:b/>
                <w:bCs/>
              </w:rPr>
              <w:t>SSB signals</w:t>
            </w:r>
            <w:r w:rsidRPr="0079351B">
              <w:rPr>
                <w:b/>
                <w:bCs/>
              </w:rPr>
              <w:t xml:space="preserve"> of NR PSCell</w:t>
            </w:r>
            <w:r w:rsidRPr="0079351B">
              <w:rPr>
                <w:rFonts w:hint="eastAsia"/>
                <w:b/>
                <w:bCs/>
              </w:rPr>
              <w:t xml:space="preserve"> </w:t>
            </w:r>
            <w:r w:rsidRPr="0079351B">
              <w:rPr>
                <w:b/>
                <w:bCs/>
              </w:rPr>
              <w:t>(KHz)</w:t>
            </w:r>
          </w:p>
        </w:tc>
        <w:tc>
          <w:tcPr>
            <w:tcW w:w="2777" w:type="dxa"/>
            <w:shd w:val="clear" w:color="auto" w:fill="auto"/>
            <w:vAlign w:val="center"/>
          </w:tcPr>
          <w:p w:rsidR="001B120D" w:rsidRPr="0079351B" w:rsidRDefault="001B120D" w:rsidP="00C42175">
            <w:pPr>
              <w:spacing w:after="0"/>
              <w:rPr>
                <w:b/>
                <w:bCs/>
              </w:rPr>
            </w:pPr>
            <w:r w:rsidRPr="0079351B">
              <w:rPr>
                <w:b/>
                <w:bCs/>
              </w:rPr>
              <w:t>Accuracy of TFrameBoundaryPCell - TFrameBoundaryPSCell  (Ts)</w:t>
            </w:r>
          </w:p>
        </w:tc>
      </w:tr>
      <w:tr w:rsidR="001B120D" w:rsidRPr="0079351B" w:rsidTr="00C42175">
        <w:trPr>
          <w:jc w:val="center"/>
        </w:trPr>
        <w:tc>
          <w:tcPr>
            <w:tcW w:w="1286" w:type="dxa"/>
            <w:vMerge w:val="restart"/>
            <w:shd w:val="clear" w:color="auto" w:fill="auto"/>
            <w:vAlign w:val="center"/>
          </w:tcPr>
          <w:p w:rsidR="001B120D" w:rsidRPr="0079351B" w:rsidRDefault="001B120D" w:rsidP="00C42175">
            <w:pPr>
              <w:spacing w:after="0"/>
            </w:pPr>
            <w:r w:rsidRPr="0079351B">
              <w:sym w:font="Symbol" w:char="F0B3"/>
            </w:r>
            <w:r w:rsidRPr="0079351B">
              <w:t>-3 dB</w:t>
            </w:r>
          </w:p>
        </w:tc>
        <w:tc>
          <w:tcPr>
            <w:tcW w:w="1527" w:type="dxa"/>
            <w:shd w:val="clear" w:color="auto" w:fill="auto"/>
            <w:vAlign w:val="center"/>
          </w:tcPr>
          <w:p w:rsidR="001B120D" w:rsidRPr="0079351B" w:rsidRDefault="001B120D" w:rsidP="00C42175">
            <w:pPr>
              <w:spacing w:after="0"/>
            </w:pPr>
            <w:r w:rsidRPr="0079351B">
              <w:rPr>
                <w:rFonts w:hint="eastAsia"/>
              </w:rPr>
              <w:t>15</w:t>
            </w:r>
          </w:p>
        </w:tc>
        <w:tc>
          <w:tcPr>
            <w:tcW w:w="2777" w:type="dxa"/>
            <w:shd w:val="clear" w:color="auto" w:fill="auto"/>
            <w:vAlign w:val="center"/>
          </w:tcPr>
          <w:p w:rsidR="001B120D" w:rsidRPr="0079351B" w:rsidRDefault="001B120D" w:rsidP="00C42175">
            <w:pPr>
              <w:spacing w:after="0"/>
            </w:pPr>
            <w:r w:rsidRPr="0079351B">
              <w:rPr>
                <w:rFonts w:hint="eastAsia"/>
              </w:rPr>
              <w:t>[</w:t>
            </w:r>
            <w:r w:rsidRPr="0079351B">
              <w:t>28</w:t>
            </w:r>
            <w:r w:rsidRPr="0079351B">
              <w:rPr>
                <w:rFonts w:hint="eastAsia"/>
              </w:rPr>
              <w:t>]</w:t>
            </w:r>
          </w:p>
        </w:tc>
      </w:tr>
      <w:tr w:rsidR="001B120D" w:rsidRPr="0079351B" w:rsidTr="00C42175">
        <w:trPr>
          <w:jc w:val="center"/>
        </w:trPr>
        <w:tc>
          <w:tcPr>
            <w:tcW w:w="1286" w:type="dxa"/>
            <w:vMerge/>
            <w:shd w:val="clear" w:color="auto" w:fill="auto"/>
            <w:vAlign w:val="center"/>
          </w:tcPr>
          <w:p w:rsidR="001B120D" w:rsidRPr="0079351B" w:rsidRDefault="001B120D" w:rsidP="00C42175">
            <w:pPr>
              <w:spacing w:after="0"/>
            </w:pPr>
          </w:p>
        </w:tc>
        <w:tc>
          <w:tcPr>
            <w:tcW w:w="1527" w:type="dxa"/>
            <w:shd w:val="clear" w:color="auto" w:fill="auto"/>
            <w:vAlign w:val="center"/>
          </w:tcPr>
          <w:p w:rsidR="001B120D" w:rsidRPr="0079351B" w:rsidRDefault="001B120D" w:rsidP="00C42175">
            <w:pPr>
              <w:spacing w:after="0"/>
            </w:pPr>
            <w:r w:rsidRPr="0079351B">
              <w:rPr>
                <w:rFonts w:hint="eastAsia"/>
              </w:rPr>
              <w:t>30</w:t>
            </w:r>
          </w:p>
        </w:tc>
        <w:tc>
          <w:tcPr>
            <w:tcW w:w="2777" w:type="dxa"/>
            <w:shd w:val="clear" w:color="auto" w:fill="auto"/>
            <w:vAlign w:val="center"/>
          </w:tcPr>
          <w:p w:rsidR="001B120D" w:rsidRPr="0079351B" w:rsidRDefault="001B120D" w:rsidP="00C42175">
            <w:pPr>
              <w:spacing w:after="0"/>
            </w:pPr>
            <w:r w:rsidRPr="0079351B">
              <w:rPr>
                <w:rFonts w:hint="eastAsia"/>
              </w:rPr>
              <w:t>[</w:t>
            </w:r>
            <w:r w:rsidRPr="0079351B">
              <w:t>24]</w:t>
            </w:r>
          </w:p>
        </w:tc>
      </w:tr>
      <w:tr w:rsidR="001B120D" w:rsidRPr="0079351B" w:rsidTr="00C42175">
        <w:trPr>
          <w:jc w:val="center"/>
        </w:trPr>
        <w:tc>
          <w:tcPr>
            <w:tcW w:w="1286" w:type="dxa"/>
            <w:vMerge/>
            <w:shd w:val="clear" w:color="auto" w:fill="auto"/>
            <w:vAlign w:val="center"/>
          </w:tcPr>
          <w:p w:rsidR="001B120D" w:rsidRPr="0079351B" w:rsidRDefault="001B120D" w:rsidP="00C42175">
            <w:pPr>
              <w:spacing w:after="0"/>
            </w:pPr>
          </w:p>
        </w:tc>
        <w:tc>
          <w:tcPr>
            <w:tcW w:w="1527" w:type="dxa"/>
            <w:shd w:val="clear" w:color="auto" w:fill="auto"/>
            <w:vAlign w:val="center"/>
          </w:tcPr>
          <w:p w:rsidR="001B120D" w:rsidRPr="0079351B" w:rsidRDefault="001B120D" w:rsidP="00C42175">
            <w:pPr>
              <w:spacing w:after="0"/>
            </w:pPr>
            <w:r w:rsidRPr="0079351B">
              <w:rPr>
                <w:rFonts w:hint="eastAsia"/>
              </w:rPr>
              <w:t>120</w:t>
            </w:r>
          </w:p>
        </w:tc>
        <w:tc>
          <w:tcPr>
            <w:tcW w:w="2777" w:type="dxa"/>
            <w:shd w:val="clear" w:color="auto" w:fill="auto"/>
            <w:vAlign w:val="center"/>
          </w:tcPr>
          <w:p w:rsidR="001B120D" w:rsidRPr="0079351B" w:rsidRDefault="001B120D" w:rsidP="00C42175">
            <w:pPr>
              <w:spacing w:after="0"/>
            </w:pPr>
            <w:r w:rsidRPr="0079351B">
              <w:rPr>
                <w:rFonts w:hint="eastAsia"/>
              </w:rPr>
              <w:t>[</w:t>
            </w:r>
            <w:r w:rsidRPr="0079351B">
              <w:t>20</w:t>
            </w:r>
            <w:r w:rsidRPr="0079351B">
              <w:rPr>
                <w:rFonts w:hint="eastAsia"/>
              </w:rPr>
              <w:t>]</w:t>
            </w:r>
          </w:p>
        </w:tc>
      </w:tr>
      <w:tr w:rsidR="001B120D" w:rsidRPr="0079351B" w:rsidTr="00C42175">
        <w:trPr>
          <w:jc w:val="center"/>
        </w:trPr>
        <w:tc>
          <w:tcPr>
            <w:tcW w:w="1286" w:type="dxa"/>
            <w:vMerge/>
            <w:shd w:val="clear" w:color="auto" w:fill="auto"/>
            <w:vAlign w:val="center"/>
          </w:tcPr>
          <w:p w:rsidR="001B120D" w:rsidRPr="0079351B" w:rsidRDefault="001B120D" w:rsidP="00C42175">
            <w:pPr>
              <w:spacing w:after="0"/>
            </w:pPr>
          </w:p>
        </w:tc>
        <w:tc>
          <w:tcPr>
            <w:tcW w:w="1527" w:type="dxa"/>
            <w:shd w:val="clear" w:color="auto" w:fill="auto"/>
            <w:vAlign w:val="center"/>
          </w:tcPr>
          <w:p w:rsidR="001B120D" w:rsidRPr="0079351B" w:rsidRDefault="001B120D" w:rsidP="00C42175">
            <w:pPr>
              <w:spacing w:after="0"/>
            </w:pPr>
            <w:r w:rsidRPr="0079351B">
              <w:rPr>
                <w:rFonts w:hint="eastAsia"/>
              </w:rPr>
              <w:t>240</w:t>
            </w:r>
          </w:p>
        </w:tc>
        <w:tc>
          <w:tcPr>
            <w:tcW w:w="2777" w:type="dxa"/>
            <w:shd w:val="clear" w:color="auto" w:fill="auto"/>
            <w:vAlign w:val="center"/>
          </w:tcPr>
          <w:p w:rsidR="001B120D" w:rsidRPr="0079351B" w:rsidRDefault="001B120D" w:rsidP="00C42175">
            <w:pPr>
              <w:spacing w:after="0"/>
            </w:pPr>
            <w:r w:rsidRPr="0079351B">
              <w:rPr>
                <w:rFonts w:hint="eastAsia"/>
              </w:rPr>
              <w:t>[19]</w:t>
            </w:r>
          </w:p>
        </w:tc>
      </w:tr>
      <w:tr w:rsidR="001B120D" w:rsidRPr="0079351B" w:rsidTr="00C42175">
        <w:trPr>
          <w:jc w:val="center"/>
        </w:trPr>
        <w:tc>
          <w:tcPr>
            <w:tcW w:w="5590" w:type="dxa"/>
            <w:gridSpan w:val="3"/>
            <w:shd w:val="clear" w:color="auto" w:fill="auto"/>
            <w:vAlign w:val="center"/>
          </w:tcPr>
          <w:p w:rsidR="001B120D" w:rsidRPr="0079351B" w:rsidRDefault="001B120D" w:rsidP="00C42175">
            <w:pPr>
              <w:spacing w:after="0"/>
            </w:pPr>
            <w:r w:rsidRPr="0079351B">
              <w:t>NOTE:</w:t>
            </w:r>
            <w:r w:rsidRPr="0079351B">
              <w:tab/>
              <w:t>Ts is the basic timing unit defined in TS 36.211.</w:t>
            </w:r>
          </w:p>
        </w:tc>
      </w:tr>
    </w:tbl>
    <w:p w:rsidR="001B120D" w:rsidRDefault="001B120D" w:rsidP="001B120D">
      <w:pPr>
        <w:rPr>
          <w:b/>
          <w:lang w:eastAsia="zh-CN"/>
        </w:rPr>
      </w:pPr>
    </w:p>
    <w:p w:rsidR="001B120D" w:rsidRPr="0079351B" w:rsidRDefault="001B120D" w:rsidP="001B120D">
      <w:pPr>
        <w:rPr>
          <w:b/>
        </w:rPr>
      </w:pPr>
      <w:r w:rsidRPr="0079351B">
        <w:rPr>
          <w:b/>
        </w:rPr>
        <w:t xml:space="preserve">Proposal 2: </w:t>
      </w:r>
      <w:r w:rsidRPr="0079351B">
        <w:rPr>
          <w:b/>
          <w:iCs/>
        </w:rPr>
        <w:t>The requirements on accuracy of estimated frame timing boundary offset is to be applicable under the side condition Ês/Iot ≥ -3dB</w:t>
      </w:r>
      <w:r w:rsidRPr="0079351B">
        <w:rPr>
          <w:b/>
        </w:rPr>
        <w:t>.</w:t>
      </w:r>
    </w:p>
    <w:p w:rsidR="001B120D" w:rsidRPr="0079351B" w:rsidRDefault="001B120D" w:rsidP="001B120D">
      <w:pPr>
        <w:rPr>
          <w:b/>
        </w:rPr>
      </w:pPr>
      <w:r w:rsidRPr="0079351B">
        <w:rPr>
          <w:b/>
        </w:rPr>
        <w:t>Proposal 3: Io conditions is specified for different operating band groups.</w:t>
      </w:r>
    </w:p>
    <w:p w:rsidR="001B120D" w:rsidRPr="0079351B" w:rsidRDefault="001B120D" w:rsidP="001B120D">
      <w:pPr>
        <w:rPr>
          <w:b/>
        </w:rPr>
      </w:pPr>
      <w:r w:rsidRPr="0079351B">
        <w:rPr>
          <w:b/>
        </w:rPr>
        <w:t>Proposal 4: No SFTD measurement reporting mapping requirement is needed.</w:t>
      </w:r>
    </w:p>
    <w:p w:rsidR="001B120D" w:rsidRPr="0079351B" w:rsidRDefault="001B120D" w:rsidP="001B120D">
      <w:r w:rsidRPr="0079351B">
        <w:rPr>
          <w:rFonts w:hint="eastAsia"/>
        </w:rPr>
        <w:t>A companion CR</w:t>
      </w:r>
      <w:r w:rsidRPr="0079351B">
        <w:t xml:space="preserve"> for SFTD measurement accuracy requirements</w:t>
      </w:r>
      <w:r w:rsidRPr="0079351B">
        <w:rPr>
          <w:rFonts w:hint="eastAsia"/>
        </w:rPr>
        <w:t xml:space="preserve"> is provided in [4].</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CR</w:t>
      </w:r>
    </w:p>
    <w:p w:rsidR="001B120D" w:rsidRDefault="00BF02D3" w:rsidP="001B120D">
      <w:pPr>
        <w:rPr>
          <w:i/>
        </w:rPr>
      </w:pPr>
      <w:hyperlink r:id="rId1793" w:history="1">
        <w:r w:rsidR="001B120D">
          <w:rPr>
            <w:rStyle w:val="Hyperlink"/>
            <w:rFonts w:ascii="Arial" w:hAnsi="Arial" w:cs="Arial"/>
            <w:b/>
            <w:sz w:val="24"/>
          </w:rPr>
          <w:t>R4-1810608</w:t>
        </w:r>
      </w:hyperlink>
      <w:r w:rsidR="001B120D">
        <w:rPr>
          <w:b/>
        </w:rPr>
        <w:tab/>
        <w:t>CR 36.133 EN-DC and inter-RAT SFTD performance requirements</w:t>
      </w:r>
      <w:r w:rsidR="001B120D">
        <w:rPr>
          <w:b/>
        </w:rPr>
        <w:br/>
      </w:r>
      <w:r w:rsidR="001B120D">
        <w:tab/>
      </w:r>
      <w:r w:rsidR="001B120D">
        <w:tab/>
      </w:r>
      <w:r w:rsidR="001B120D">
        <w:tab/>
      </w:r>
      <w:r w:rsidR="001B120D">
        <w:tab/>
      </w:r>
      <w:r w:rsidR="001B120D">
        <w:tab/>
        <w:t>36.133</w:t>
      </w:r>
      <w:r w:rsidR="001B120D">
        <w:tab/>
        <w:t xml:space="preserve">  CR-5887  rev  Cat: B (Rel-15) v15.3.0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introducing performance requirements on SFTD measurement accuracy.</w:t>
      </w:r>
    </w:p>
    <w:p w:rsidR="001B120D" w:rsidRPr="006A6557" w:rsidRDefault="001B120D" w:rsidP="001B120D">
      <w:pPr>
        <w:rPr>
          <w:lang w:val="en-US" w:eastAsia="zh-CN"/>
        </w:rPr>
      </w:pPr>
      <w:r w:rsidRPr="006A6557">
        <w:rPr>
          <w:lang w:val="en-US" w:eastAsia="zh-CN"/>
        </w:rPr>
        <w:t>Measurement accuracy requirements for inter-RAT and EN-DC SFTD are missing in the specifications.</w:t>
      </w:r>
    </w:p>
    <w:p w:rsidR="001B120D" w:rsidRPr="006A6557" w:rsidRDefault="001B120D" w:rsidP="001B120D">
      <w:pPr>
        <w:rPr>
          <w:lang w:val="en-US" w:eastAsia="zh-CN"/>
        </w:rPr>
      </w:pPr>
      <w:r w:rsidRPr="006A6557">
        <w:rPr>
          <w:lang w:val="en-US" w:eastAsia="zh-CN"/>
        </w:rPr>
        <w:t>Summary of change:</w:t>
      </w:r>
    </w:p>
    <w:p w:rsidR="001B120D" w:rsidRPr="006A6557" w:rsidRDefault="001B120D" w:rsidP="005E75E4">
      <w:pPr>
        <w:pStyle w:val="ListParagraph"/>
        <w:numPr>
          <w:ilvl w:val="0"/>
          <w:numId w:val="137"/>
        </w:numPr>
        <w:overflowPunct w:val="0"/>
        <w:autoSpaceDE w:val="0"/>
        <w:autoSpaceDN w:val="0"/>
        <w:adjustRightInd w:val="0"/>
        <w:spacing w:after="180" w:line="240" w:lineRule="auto"/>
        <w:contextualSpacing w:val="0"/>
        <w:rPr>
          <w:rFonts w:ascii="Times New Roman" w:hAnsi="Times New Roman"/>
          <w:lang w:eastAsia="zh-CN"/>
        </w:rPr>
      </w:pPr>
      <w:r w:rsidRPr="006A6557">
        <w:rPr>
          <w:rFonts w:ascii="Times New Roman" w:hAnsi="Times New Roman"/>
          <w:lang w:eastAsia="zh-CN"/>
        </w:rPr>
        <w:t xml:space="preserve">Adding clauses 9.11 NR measurements and 9.12 Measurements for E-UTRA – NR dual connectivity to capture performance requirements for inter-RAT NR measurements and EN-DC-related measurements, respectively. </w:t>
      </w:r>
    </w:p>
    <w:p w:rsidR="001B120D" w:rsidRPr="006A6557" w:rsidRDefault="001B120D" w:rsidP="005E75E4">
      <w:pPr>
        <w:pStyle w:val="ListParagraph"/>
        <w:numPr>
          <w:ilvl w:val="0"/>
          <w:numId w:val="137"/>
        </w:numPr>
        <w:overflowPunct w:val="0"/>
        <w:autoSpaceDE w:val="0"/>
        <w:autoSpaceDN w:val="0"/>
        <w:adjustRightInd w:val="0"/>
        <w:spacing w:after="180" w:line="240" w:lineRule="auto"/>
        <w:contextualSpacing w:val="0"/>
        <w:rPr>
          <w:rFonts w:ascii="Times New Roman" w:hAnsi="Times New Roman"/>
          <w:lang w:eastAsia="zh-CN"/>
        </w:rPr>
      </w:pPr>
      <w:r w:rsidRPr="006A6557">
        <w:rPr>
          <w:rFonts w:ascii="Times New Roman" w:hAnsi="Times New Roman"/>
          <w:lang w:eastAsia="zh-CN"/>
        </w:rPr>
        <w:t>Introducing sub-clauses under 9.11 for inter-RAT SFTD measurements with and without measurement gaps.</w:t>
      </w:r>
    </w:p>
    <w:p w:rsidR="001B120D" w:rsidRPr="006A6557" w:rsidRDefault="001B120D" w:rsidP="005E75E4">
      <w:pPr>
        <w:pStyle w:val="ListParagraph"/>
        <w:numPr>
          <w:ilvl w:val="0"/>
          <w:numId w:val="137"/>
        </w:numPr>
        <w:overflowPunct w:val="0"/>
        <w:autoSpaceDE w:val="0"/>
        <w:autoSpaceDN w:val="0"/>
        <w:adjustRightInd w:val="0"/>
        <w:spacing w:after="180" w:line="240" w:lineRule="auto"/>
        <w:contextualSpacing w:val="0"/>
        <w:rPr>
          <w:rFonts w:ascii="Times New Roman" w:hAnsi="Times New Roman"/>
          <w:lang w:eastAsia="zh-CN"/>
        </w:rPr>
      </w:pPr>
      <w:r w:rsidRPr="006A6557">
        <w:rPr>
          <w:rFonts w:ascii="Times New Roman" w:hAnsi="Times New Roman"/>
          <w:lang w:eastAsia="zh-CN"/>
        </w:rPr>
        <w:t>Introducing subclauses unde 9.12 for EN-DC SFTD measurements.</w:t>
      </w:r>
    </w:p>
    <w:p w:rsidR="001B120D" w:rsidRPr="006A6557" w:rsidRDefault="001B120D" w:rsidP="005E75E4">
      <w:pPr>
        <w:pStyle w:val="ListParagraph"/>
        <w:numPr>
          <w:ilvl w:val="0"/>
          <w:numId w:val="137"/>
        </w:numPr>
        <w:overflowPunct w:val="0"/>
        <w:autoSpaceDE w:val="0"/>
        <w:autoSpaceDN w:val="0"/>
        <w:adjustRightInd w:val="0"/>
        <w:spacing w:after="180" w:line="240" w:lineRule="auto"/>
        <w:contextualSpacing w:val="0"/>
        <w:rPr>
          <w:rFonts w:ascii="Times New Roman" w:hAnsi="Times New Roman"/>
          <w:lang w:eastAsia="zh-CN"/>
        </w:rPr>
      </w:pPr>
      <w:r w:rsidRPr="006A6557">
        <w:rPr>
          <w:rFonts w:ascii="Times New Roman" w:hAnsi="Times New Roman"/>
          <w:lang w:eastAsia="zh-CN"/>
        </w:rPr>
        <w:t>Side conditions on Io levels are currently left as TBD, since similar specification work is to be done for NR RSRP/RSRQ/RS-SINR, and we can re-use it for SFTD once completed.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ZTE: the CR differentiates the </w:t>
      </w:r>
      <w:r>
        <w:rPr>
          <w:lang w:eastAsia="zh-CN"/>
        </w:rPr>
        <w:t>requirements</w:t>
      </w:r>
      <w:r>
        <w:rPr>
          <w:rFonts w:hint="eastAsia"/>
          <w:lang w:eastAsia="zh-CN"/>
        </w:rPr>
        <w:t xml:space="preserve"> for inter-RAT. We need more discussion.</w:t>
      </w:r>
    </w:p>
    <w:p w:rsidR="001B120D" w:rsidRDefault="001B120D" w:rsidP="001B120D">
      <w:pPr>
        <w:rPr>
          <w:lang w:eastAsia="zh-CN"/>
        </w:rPr>
      </w:pPr>
      <w:r>
        <w:rPr>
          <w:rFonts w:hint="eastAsia"/>
          <w:lang w:eastAsia="zh-CN"/>
        </w:rPr>
        <w:tab/>
        <w:t>Ericsson: We agree with ZTE.</w:t>
      </w:r>
    </w:p>
    <w:p w:rsidR="001B120D" w:rsidRDefault="001B120D" w:rsidP="001B120D">
      <w:pPr>
        <w:rPr>
          <w:color w:val="993300"/>
          <w:u w:val="single"/>
          <w:lang w:eastAsia="zh-CN"/>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794" w:history="1">
        <w:r w:rsidR="001B120D">
          <w:rPr>
            <w:rStyle w:val="Hyperlink"/>
            <w:rFonts w:ascii="Arial" w:hAnsi="Arial" w:cs="Arial"/>
            <w:b/>
            <w:sz w:val="24"/>
          </w:rPr>
          <w:t>R4-1810739</w:t>
        </w:r>
      </w:hyperlink>
      <w:r w:rsidR="001B120D">
        <w:rPr>
          <w:b/>
        </w:rPr>
        <w:tab/>
        <w:t>CR to 36.133 on introduction of SFTD measurement accuracy requirements</w:t>
      </w:r>
      <w:r w:rsidR="001B120D">
        <w:rPr>
          <w:b/>
        </w:rPr>
        <w:br/>
      </w:r>
      <w:r w:rsidR="001B120D">
        <w:tab/>
      </w:r>
      <w:r w:rsidR="001B120D">
        <w:tab/>
      </w:r>
      <w:r w:rsidR="001B120D">
        <w:tab/>
      </w:r>
      <w:r w:rsidR="001B120D">
        <w:tab/>
      </w:r>
      <w:r w:rsidR="001B120D">
        <w:tab/>
        <w:t>36.133</w:t>
      </w:r>
      <w:r w:rsidR="001B120D">
        <w:tab/>
        <w:t xml:space="preserve">  CR-5909  rev  Cat: B (Rel-15) v15.3.0</w:t>
      </w:r>
      <w:r w:rsidR="001B120D">
        <w:br/>
      </w:r>
      <w:r w:rsidR="001B120D">
        <w:rPr>
          <w:i/>
        </w:rPr>
        <w:tab/>
      </w:r>
      <w:r w:rsidR="001B120D">
        <w:rPr>
          <w:i/>
        </w:rPr>
        <w:tab/>
      </w:r>
      <w:r w:rsidR="001B120D">
        <w:rPr>
          <w:i/>
        </w:rPr>
        <w:tab/>
      </w:r>
      <w:r w:rsidR="001B120D">
        <w:rPr>
          <w:i/>
        </w:rPr>
        <w:tab/>
      </w:r>
      <w:r w:rsidR="001B120D">
        <w:rPr>
          <w:i/>
        </w:rPr>
        <w:tab/>
        <w:t>Source: ZTE</w:t>
      </w:r>
    </w:p>
    <w:p w:rsidR="001B120D" w:rsidRDefault="001B120D" w:rsidP="001B120D">
      <w:pPr>
        <w:rPr>
          <w:rFonts w:ascii="Arial" w:hAnsi="Arial" w:cs="Arial"/>
          <w:b/>
        </w:rPr>
      </w:pPr>
      <w:r>
        <w:rPr>
          <w:rFonts w:ascii="Arial" w:hAnsi="Arial" w:cs="Arial"/>
          <w:b/>
        </w:rPr>
        <w:t xml:space="preserve">Abstract: </w:t>
      </w:r>
    </w:p>
    <w:p w:rsidR="001B120D" w:rsidRPr="00E76FBB" w:rsidRDefault="001B120D" w:rsidP="001B120D">
      <w:r w:rsidRPr="00E76FBB">
        <w:t>The UE requirements of SFTD measurement accuracy has not be specified.</w:t>
      </w:r>
    </w:p>
    <w:p w:rsidR="001B120D" w:rsidRPr="00E76FBB" w:rsidRDefault="001B120D" w:rsidP="001B120D">
      <w:r w:rsidRPr="00E76FBB">
        <w:t>Summary of change:</w:t>
      </w:r>
    </w:p>
    <w:p w:rsidR="001B120D" w:rsidRPr="00E76FBB" w:rsidRDefault="001B120D" w:rsidP="001B120D">
      <w:pPr>
        <w:ind w:leftChars="100" w:left="200"/>
        <w:rPr>
          <w:lang w:eastAsia="zh-CN"/>
        </w:rPr>
      </w:pPr>
      <w:r w:rsidRPr="00E76FBB">
        <w:t>Added SFTD measurement accuracy requirements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795" w:history="1">
        <w:r>
          <w:rPr>
            <w:rStyle w:val="Hyperlink"/>
            <w:rFonts w:ascii="Arial" w:hAnsi="Arial" w:cs="Arial"/>
            <w:b/>
          </w:rPr>
          <w:t>R4-1811860</w:t>
        </w:r>
      </w:hyperlink>
      <w:r>
        <w:rPr>
          <w:rFonts w:ascii="Arial" w:hAnsi="Arial" w:cs="Arial"/>
          <w:b/>
        </w:rPr>
        <w:t xml:space="preserve"> (from </w:t>
      </w:r>
      <w:hyperlink r:id="rId1796" w:history="1">
        <w:r>
          <w:rPr>
            <w:rStyle w:val="Hyperlink"/>
            <w:rFonts w:ascii="Arial" w:hAnsi="Arial" w:cs="Arial"/>
            <w:b/>
          </w:rPr>
          <w:t>R4-1810739)</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797" w:history="1">
        <w:r w:rsidR="001B120D">
          <w:rPr>
            <w:rStyle w:val="Hyperlink"/>
            <w:rFonts w:ascii="Arial" w:hAnsi="Arial" w:cs="Arial"/>
            <w:b/>
            <w:sz w:val="24"/>
          </w:rPr>
          <w:t>R4-1811860</w:t>
        </w:r>
      </w:hyperlink>
      <w:r w:rsidR="001B120D">
        <w:rPr>
          <w:b/>
        </w:rPr>
        <w:tab/>
        <w:t>CR to 36.133 on introduction of SFTD measurement accuracy requirements</w:t>
      </w:r>
      <w:r w:rsidR="001B120D">
        <w:rPr>
          <w:b/>
        </w:rPr>
        <w:br/>
      </w:r>
      <w:r w:rsidR="001B120D">
        <w:tab/>
      </w:r>
      <w:r w:rsidR="001B120D">
        <w:tab/>
      </w:r>
      <w:r w:rsidR="001B120D">
        <w:tab/>
      </w:r>
      <w:r w:rsidR="001B120D">
        <w:tab/>
      </w:r>
      <w:r w:rsidR="001B120D">
        <w:tab/>
        <w:t>36.133</w:t>
      </w:r>
      <w:r w:rsidR="001B120D">
        <w:tab/>
        <w:t xml:space="preserve">  CR-5909  rev  Cat: B (Rel-15) v15.3.0</w:t>
      </w:r>
      <w:r w:rsidR="001B120D">
        <w:br/>
      </w:r>
      <w:r w:rsidR="001B120D">
        <w:rPr>
          <w:i/>
        </w:rPr>
        <w:tab/>
      </w:r>
      <w:r w:rsidR="001B120D">
        <w:rPr>
          <w:i/>
        </w:rPr>
        <w:tab/>
      </w:r>
      <w:r w:rsidR="001B120D">
        <w:rPr>
          <w:i/>
        </w:rPr>
        <w:tab/>
      </w:r>
      <w:r w:rsidR="001B120D">
        <w:rPr>
          <w:i/>
        </w:rPr>
        <w:tab/>
      </w:r>
      <w:r w:rsidR="001B120D">
        <w:rPr>
          <w:i/>
        </w:rPr>
        <w:tab/>
        <w:t>Source: ZTE</w:t>
      </w:r>
    </w:p>
    <w:p w:rsidR="001B120D" w:rsidRDefault="001B120D" w:rsidP="001B120D">
      <w:pPr>
        <w:rPr>
          <w:rFonts w:ascii="Arial" w:hAnsi="Arial" w:cs="Arial"/>
          <w:b/>
        </w:rPr>
      </w:pPr>
      <w:r>
        <w:rPr>
          <w:rFonts w:ascii="Arial" w:hAnsi="Arial" w:cs="Arial"/>
          <w:b/>
        </w:rPr>
        <w:t xml:space="preserve">Abstract: </w:t>
      </w:r>
    </w:p>
    <w:p w:rsidR="001B120D" w:rsidRPr="00E76FBB" w:rsidRDefault="001B120D" w:rsidP="001B120D">
      <w:r w:rsidRPr="00E76FBB">
        <w:t>The UE requirements of SFTD measurement accuracy has not be specified.</w:t>
      </w:r>
    </w:p>
    <w:p w:rsidR="001B120D" w:rsidRPr="00E76FBB" w:rsidRDefault="001B120D" w:rsidP="001B120D">
      <w:r w:rsidRPr="00E76FBB">
        <w:t>Summary of change:</w:t>
      </w:r>
    </w:p>
    <w:p w:rsidR="001B120D" w:rsidRPr="00E76FBB" w:rsidRDefault="001B120D" w:rsidP="001B120D">
      <w:pPr>
        <w:ind w:leftChars="100" w:left="200"/>
        <w:rPr>
          <w:lang w:eastAsia="zh-CN"/>
        </w:rPr>
      </w:pPr>
      <w:r w:rsidRPr="00E76FBB">
        <w:t>Added SFTD measurement accuracy requirements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F96FF2">
        <w:rPr>
          <w:rFonts w:ascii="Arial" w:hAnsi="Arial" w:cs="Arial"/>
          <w:b/>
          <w:highlight w:val="green"/>
        </w:rPr>
        <w:t>Agreed</w:t>
      </w:r>
      <w:r w:rsidRPr="00F96FF2">
        <w:rPr>
          <w:rFonts w:ascii="Arial" w:hAnsi="Arial" w:cs="Arial"/>
          <w:b/>
          <w:highlight w:val="green"/>
        </w:rPr>
        <w:br/>
      </w:r>
      <w:r w:rsidRPr="00F96FF2">
        <w:rPr>
          <w:rFonts w:ascii="Arial" w:hAnsi="Arial" w:cs="Arial"/>
          <w:b/>
          <w:highlight w:val="green"/>
        </w:rPr>
        <w:br/>
      </w:r>
    </w:p>
    <w:p w:rsidR="001B120D" w:rsidRDefault="001B120D" w:rsidP="001B120D">
      <w:pPr>
        <w:pStyle w:val="Heading4"/>
      </w:pPr>
      <w:bookmarkStart w:id="835" w:name="_Toc522024815"/>
      <w:bookmarkStart w:id="836" w:name="_Toc523514314"/>
      <w:r>
        <w:t>7.12.2</w:t>
      </w:r>
      <w:r>
        <w:tab/>
        <w:t>RSRP/PHR mapping table and band grouping [NR_newRAT-Perf]</w:t>
      </w:r>
      <w:bookmarkEnd w:id="835"/>
      <w:bookmarkEnd w:id="836"/>
    </w:p>
    <w:p w:rsidR="001B120D" w:rsidRPr="00AC2903" w:rsidRDefault="001B120D" w:rsidP="001B120D">
      <w:pPr>
        <w:rPr>
          <w:rFonts w:ascii="Arial" w:hAnsi="Arial" w:cs="Arial"/>
          <w:b/>
          <w:i/>
          <w:color w:val="C00000"/>
          <w:sz w:val="24"/>
          <w:szCs w:val="24"/>
          <w:lang w:eastAsia="zh-CN"/>
        </w:rPr>
      </w:pPr>
      <w:r w:rsidRPr="00AC2903">
        <w:rPr>
          <w:rFonts w:ascii="Arial" w:hAnsi="Arial" w:cs="Arial" w:hint="eastAsia"/>
          <w:b/>
          <w:i/>
          <w:color w:val="C00000"/>
          <w:sz w:val="24"/>
          <w:szCs w:val="24"/>
          <w:lang w:eastAsia="zh-CN"/>
        </w:rPr>
        <w:t>Pcmax mapping for PHR</w:t>
      </w:r>
    </w:p>
    <w:p w:rsidR="001B120D" w:rsidRDefault="00BF02D3" w:rsidP="001B120D">
      <w:pPr>
        <w:rPr>
          <w:i/>
        </w:rPr>
      </w:pPr>
      <w:hyperlink r:id="rId1798" w:history="1">
        <w:r w:rsidR="001B120D">
          <w:rPr>
            <w:rStyle w:val="Hyperlink"/>
            <w:rFonts w:ascii="Arial" w:hAnsi="Arial" w:cs="Arial"/>
            <w:b/>
            <w:sz w:val="24"/>
          </w:rPr>
          <w:t>R4-1809752</w:t>
        </w:r>
      </w:hyperlink>
      <w:r w:rsidR="001B120D">
        <w:rPr>
          <w:b/>
        </w:rPr>
        <w:tab/>
        <w:t>Pcmax,f,c mapping discussion</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Discussion on Pcmax,f,c mapping for PHR repoorting</w:t>
      </w:r>
      <w:r>
        <w:rPr>
          <w:rFonts w:hint="eastAsia"/>
          <w:lang w:eastAsia="zh-CN"/>
        </w:rPr>
        <w:t>.</w:t>
      </w:r>
    </w:p>
    <w:p w:rsidR="001B120D" w:rsidRPr="00AA7010" w:rsidRDefault="001B120D" w:rsidP="001B120D">
      <w:r w:rsidRPr="00AA7010">
        <w:t>In this paper we note the necessity of RAN4 defining PCmax,c,f mapping in 38.133 and propose</w:t>
      </w:r>
    </w:p>
    <w:p w:rsidR="001B120D" w:rsidRPr="00AA7010" w:rsidRDefault="001B120D" w:rsidP="001B120D">
      <w:pPr>
        <w:rPr>
          <w:b/>
          <w:lang w:val="en-US" w:eastAsia="zh-CN"/>
        </w:rPr>
      </w:pPr>
      <w:r w:rsidRPr="00AA7010">
        <w:rPr>
          <w:b/>
          <w:lang w:val="en-US" w:eastAsia="zh-CN"/>
        </w:rPr>
        <w:t>Proposal 1 : For FR1, the mapping for PCmax,c,f is as shown in table 1</w:t>
      </w:r>
    </w:p>
    <w:p w:rsidR="001B120D" w:rsidRPr="00AA7010" w:rsidRDefault="001B120D" w:rsidP="001B120D">
      <w:pPr>
        <w:pStyle w:val="TH"/>
        <w:rPr>
          <w:rFonts w:ascii="Times New Roman" w:hAnsi="Times New Roman"/>
          <w:sz w:val="18"/>
          <w:szCs w:val="18"/>
        </w:rPr>
      </w:pPr>
      <w:r w:rsidRPr="00AA7010">
        <w:rPr>
          <w:rFonts w:ascii="Times New Roman" w:hAnsi="Times New Roman"/>
          <w:sz w:val="18"/>
          <w:szCs w:val="18"/>
        </w:rPr>
        <w:lastRenderedPageBreak/>
        <w:t xml:space="preserve">Table </w:t>
      </w:r>
      <w:r w:rsidRPr="00AA7010">
        <w:rPr>
          <w:rFonts w:ascii="Times New Roman" w:hAnsi="Times New Roman"/>
          <w:sz w:val="18"/>
          <w:szCs w:val="18"/>
          <w:lang w:eastAsia="zh-CN"/>
        </w:rPr>
        <w:t>1 Mapping of P</w:t>
      </w:r>
      <w:r w:rsidRPr="00AA7010">
        <w:rPr>
          <w:rFonts w:ascii="Times New Roman" w:hAnsi="Times New Roman"/>
          <w:sz w:val="18"/>
          <w:szCs w:val="18"/>
          <w:vertAlign w:val="subscript"/>
          <w:lang w:eastAsia="zh-CN"/>
        </w:rPr>
        <w:t>CMAX,c,f</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4111"/>
        <w:gridCol w:w="851"/>
      </w:tblGrid>
      <w:tr w:rsidR="001B120D" w:rsidRPr="00AA7010" w:rsidTr="00C42175">
        <w:tc>
          <w:tcPr>
            <w:tcW w:w="255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H"/>
              <w:rPr>
                <w:rFonts w:ascii="Times New Roman" w:hAnsi="Times New Roman"/>
                <w:lang w:val="en-US"/>
              </w:rPr>
            </w:pPr>
            <w:r w:rsidRPr="00AA7010">
              <w:rPr>
                <w:rFonts w:ascii="Times New Roman" w:hAnsi="Times New Roman"/>
                <w:lang w:val="en-US"/>
              </w:rPr>
              <w:t>Reported value</w:t>
            </w:r>
          </w:p>
        </w:tc>
        <w:tc>
          <w:tcPr>
            <w:tcW w:w="411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H"/>
              <w:rPr>
                <w:rFonts w:ascii="Times New Roman" w:hAnsi="Times New Roman"/>
                <w:lang w:val="en-US"/>
              </w:rPr>
            </w:pPr>
            <w:r w:rsidRPr="00AA7010">
              <w:rPr>
                <w:rFonts w:ascii="Times New Roman" w:hAnsi="Times New Roman"/>
                <w:lang w:val="en-US"/>
              </w:rPr>
              <w:t>Measured quantity value</w:t>
            </w:r>
          </w:p>
        </w:tc>
        <w:tc>
          <w:tcPr>
            <w:tcW w:w="85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H"/>
              <w:rPr>
                <w:rFonts w:ascii="Times New Roman" w:hAnsi="Times New Roman"/>
                <w:lang w:val="en-US"/>
              </w:rPr>
            </w:pPr>
            <w:r w:rsidRPr="00AA7010">
              <w:rPr>
                <w:rFonts w:ascii="Times New Roman" w:hAnsi="Times New Roman"/>
                <w:lang w:val="en-US"/>
              </w:rPr>
              <w:t>Unit</w:t>
            </w:r>
          </w:p>
        </w:tc>
      </w:tr>
      <w:tr w:rsidR="001B120D" w:rsidRPr="00AA7010" w:rsidTr="00C42175">
        <w:tc>
          <w:tcPr>
            <w:tcW w:w="255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eastAsia="zh-CN"/>
              </w:rPr>
              <w:t>PCMAX_C_</w:t>
            </w:r>
            <w:r w:rsidRPr="00AA7010">
              <w:rPr>
                <w:rFonts w:ascii="Times New Roman" w:hAnsi="Times New Roman"/>
                <w:lang w:val="en-US"/>
              </w:rPr>
              <w:t>0</w:t>
            </w:r>
            <w:r w:rsidRPr="00AA7010">
              <w:rPr>
                <w:rFonts w:ascii="Times New Roman" w:hAnsi="Times New Roman"/>
                <w:lang w:val="en-US" w:eastAsia="zh-CN"/>
              </w:rPr>
              <w:t>0</w:t>
            </w:r>
          </w:p>
        </w:tc>
        <w:tc>
          <w:tcPr>
            <w:tcW w:w="411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rPr>
              <w:t>P</w:t>
            </w:r>
            <w:r w:rsidRPr="00AA7010">
              <w:rPr>
                <w:rFonts w:ascii="Times New Roman" w:hAnsi="Times New Roman"/>
                <w:vertAlign w:val="subscript"/>
                <w:lang w:val="en-US"/>
              </w:rPr>
              <w:t>CMAX,c,f</w:t>
            </w:r>
            <w:r w:rsidRPr="00AA7010">
              <w:rPr>
                <w:rFonts w:ascii="Times New Roman" w:hAnsi="Times New Roman"/>
                <w:lang w:val="en-US"/>
              </w:rPr>
              <w:t xml:space="preserve"> &lt; -</w:t>
            </w:r>
            <w:r w:rsidRPr="00AA7010">
              <w:rPr>
                <w:rFonts w:ascii="Times New Roman" w:hAnsi="Times New Roman"/>
                <w:lang w:val="en-US" w:eastAsia="zh-CN"/>
              </w:rPr>
              <w:t>2</w:t>
            </w:r>
            <w:r w:rsidRPr="00AA7010">
              <w:rPr>
                <w:rFonts w:ascii="Times New Roman" w:hAnsi="Times New Roman"/>
                <w:lang w:val="en-US"/>
              </w:rPr>
              <w:t>9</w:t>
            </w:r>
          </w:p>
        </w:tc>
        <w:tc>
          <w:tcPr>
            <w:tcW w:w="85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rPr>
              <w:t>dBm</w:t>
            </w:r>
          </w:p>
        </w:tc>
      </w:tr>
      <w:tr w:rsidR="001B120D" w:rsidRPr="00AA7010" w:rsidTr="00C42175">
        <w:tc>
          <w:tcPr>
            <w:tcW w:w="255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eastAsia="zh-CN"/>
              </w:rPr>
              <w:t>PCMAX_C_</w:t>
            </w:r>
            <w:r w:rsidRPr="00AA7010">
              <w:rPr>
                <w:rFonts w:ascii="Times New Roman" w:hAnsi="Times New Roman"/>
                <w:lang w:val="en-US"/>
              </w:rPr>
              <w:t>0</w:t>
            </w:r>
            <w:r w:rsidRPr="00AA7010">
              <w:rPr>
                <w:rFonts w:ascii="Times New Roman" w:hAnsi="Times New Roman"/>
                <w:lang w:val="en-US" w:eastAsia="zh-CN"/>
              </w:rPr>
              <w:t>1</w:t>
            </w:r>
          </w:p>
        </w:tc>
        <w:tc>
          <w:tcPr>
            <w:tcW w:w="411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rPr>
              <w:t>-</w:t>
            </w:r>
            <w:r w:rsidRPr="00AA7010">
              <w:rPr>
                <w:rFonts w:ascii="Times New Roman" w:hAnsi="Times New Roman"/>
                <w:lang w:val="en-US" w:eastAsia="zh-CN"/>
              </w:rPr>
              <w:t>2</w:t>
            </w:r>
            <w:r w:rsidRPr="00AA7010">
              <w:rPr>
                <w:rFonts w:ascii="Times New Roman" w:hAnsi="Times New Roman"/>
                <w:lang w:val="en-US"/>
              </w:rPr>
              <w:t xml:space="preserve">9 </w:t>
            </w:r>
            <w:r w:rsidRPr="00AA7010">
              <w:rPr>
                <w:rFonts w:ascii="Times New Roman" w:hAnsi="Times New Roman"/>
                <w:lang w:val="en-US"/>
              </w:rPr>
              <w:sym w:font="Symbol" w:char="F0A3"/>
            </w:r>
            <w:r w:rsidRPr="00AA7010">
              <w:rPr>
                <w:rFonts w:ascii="Times New Roman" w:hAnsi="Times New Roman"/>
                <w:lang w:val="en-US"/>
              </w:rPr>
              <w:t xml:space="preserve"> P</w:t>
            </w:r>
            <w:r w:rsidRPr="00AA7010">
              <w:rPr>
                <w:rFonts w:ascii="Times New Roman" w:hAnsi="Times New Roman"/>
                <w:vertAlign w:val="subscript"/>
                <w:lang w:val="en-US"/>
              </w:rPr>
              <w:t>CMAX,c,f</w:t>
            </w:r>
            <w:r w:rsidRPr="00AA7010">
              <w:rPr>
                <w:rFonts w:ascii="Times New Roman" w:hAnsi="Times New Roman"/>
                <w:lang w:val="en-US"/>
              </w:rPr>
              <w:t xml:space="preserve"> &lt; -</w:t>
            </w:r>
            <w:r w:rsidRPr="00AA7010">
              <w:rPr>
                <w:rFonts w:ascii="Times New Roman" w:hAnsi="Times New Roman"/>
                <w:lang w:val="en-US" w:eastAsia="zh-CN"/>
              </w:rPr>
              <w:t>2</w:t>
            </w:r>
            <w:r w:rsidRPr="00AA7010">
              <w:rPr>
                <w:rFonts w:ascii="Times New Roman" w:hAnsi="Times New Roman"/>
                <w:lang w:val="en-US"/>
              </w:rPr>
              <w:t>8</w:t>
            </w:r>
          </w:p>
        </w:tc>
        <w:tc>
          <w:tcPr>
            <w:tcW w:w="85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rPr>
              <w:t>dBm</w:t>
            </w:r>
          </w:p>
        </w:tc>
      </w:tr>
      <w:tr w:rsidR="001B120D" w:rsidRPr="00AA7010" w:rsidTr="00C42175">
        <w:tc>
          <w:tcPr>
            <w:tcW w:w="255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eastAsia="zh-CN"/>
              </w:rPr>
              <w:t>PCMAX_C_</w:t>
            </w:r>
            <w:r w:rsidRPr="00AA7010">
              <w:rPr>
                <w:rFonts w:ascii="Times New Roman" w:hAnsi="Times New Roman"/>
                <w:lang w:val="en-US"/>
              </w:rPr>
              <w:t>02</w:t>
            </w:r>
          </w:p>
        </w:tc>
        <w:tc>
          <w:tcPr>
            <w:tcW w:w="411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rPr>
              <w:t>-</w:t>
            </w:r>
            <w:r w:rsidRPr="00AA7010">
              <w:rPr>
                <w:rFonts w:ascii="Times New Roman" w:hAnsi="Times New Roman"/>
                <w:lang w:val="en-US" w:eastAsia="zh-CN"/>
              </w:rPr>
              <w:t>2</w:t>
            </w:r>
            <w:r w:rsidRPr="00AA7010">
              <w:rPr>
                <w:rFonts w:ascii="Times New Roman" w:hAnsi="Times New Roman"/>
                <w:lang w:val="en-US"/>
              </w:rPr>
              <w:t xml:space="preserve">8 </w:t>
            </w:r>
            <w:r w:rsidRPr="00AA7010">
              <w:rPr>
                <w:rFonts w:ascii="Times New Roman" w:hAnsi="Times New Roman"/>
                <w:lang w:val="en-US"/>
              </w:rPr>
              <w:sym w:font="Symbol" w:char="F0A3"/>
            </w:r>
            <w:r w:rsidRPr="00AA7010">
              <w:rPr>
                <w:rFonts w:ascii="Times New Roman" w:hAnsi="Times New Roman"/>
                <w:lang w:val="en-US"/>
              </w:rPr>
              <w:t xml:space="preserve"> P</w:t>
            </w:r>
            <w:r w:rsidRPr="00AA7010">
              <w:rPr>
                <w:rFonts w:ascii="Times New Roman" w:hAnsi="Times New Roman"/>
                <w:vertAlign w:val="subscript"/>
                <w:lang w:val="en-US"/>
              </w:rPr>
              <w:t>CMAX,c,f</w:t>
            </w:r>
            <w:r w:rsidRPr="00AA7010">
              <w:rPr>
                <w:rFonts w:ascii="Times New Roman" w:hAnsi="Times New Roman"/>
                <w:lang w:val="en-US"/>
              </w:rPr>
              <w:t xml:space="preserve"> &lt; -</w:t>
            </w:r>
            <w:r w:rsidRPr="00AA7010">
              <w:rPr>
                <w:rFonts w:ascii="Times New Roman" w:hAnsi="Times New Roman"/>
                <w:lang w:val="en-US" w:eastAsia="zh-CN"/>
              </w:rPr>
              <w:t>2</w:t>
            </w:r>
            <w:r w:rsidRPr="00AA7010">
              <w:rPr>
                <w:rFonts w:ascii="Times New Roman" w:hAnsi="Times New Roman"/>
                <w:lang w:val="en-US"/>
              </w:rPr>
              <w:t>7</w:t>
            </w:r>
          </w:p>
        </w:tc>
        <w:tc>
          <w:tcPr>
            <w:tcW w:w="85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rPr>
              <w:t>dBm</w:t>
            </w:r>
          </w:p>
        </w:tc>
      </w:tr>
      <w:tr w:rsidR="001B120D" w:rsidRPr="00AA7010" w:rsidTr="00C42175">
        <w:tc>
          <w:tcPr>
            <w:tcW w:w="255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rPr>
              <w:t>…</w:t>
            </w:r>
          </w:p>
        </w:tc>
        <w:tc>
          <w:tcPr>
            <w:tcW w:w="411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rPr>
              <w:t>…</w:t>
            </w:r>
          </w:p>
        </w:tc>
        <w:tc>
          <w:tcPr>
            <w:tcW w:w="85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rPr>
              <w:t>…</w:t>
            </w:r>
          </w:p>
        </w:tc>
      </w:tr>
      <w:tr w:rsidR="001B120D" w:rsidRPr="00AA7010" w:rsidTr="00C42175">
        <w:tc>
          <w:tcPr>
            <w:tcW w:w="255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eastAsia="zh-CN"/>
              </w:rPr>
              <w:t>PCMAX_C_61</w:t>
            </w:r>
          </w:p>
        </w:tc>
        <w:tc>
          <w:tcPr>
            <w:tcW w:w="411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rPr>
              <w:t>3</w:t>
            </w:r>
            <w:r w:rsidRPr="00AA7010">
              <w:rPr>
                <w:rFonts w:ascii="Times New Roman" w:hAnsi="Times New Roman"/>
                <w:lang w:val="en-US" w:eastAsia="zh-CN"/>
              </w:rPr>
              <w:t>1</w:t>
            </w:r>
            <w:r w:rsidRPr="00AA7010">
              <w:rPr>
                <w:rFonts w:ascii="Times New Roman" w:hAnsi="Times New Roman"/>
                <w:lang w:val="en-US"/>
              </w:rPr>
              <w:t xml:space="preserve"> </w:t>
            </w:r>
            <w:r w:rsidRPr="00AA7010">
              <w:rPr>
                <w:rFonts w:ascii="Times New Roman" w:hAnsi="Times New Roman"/>
                <w:lang w:val="en-US"/>
              </w:rPr>
              <w:sym w:font="Symbol" w:char="F0A3"/>
            </w:r>
            <w:r w:rsidRPr="00AA7010">
              <w:rPr>
                <w:rFonts w:ascii="Times New Roman" w:hAnsi="Times New Roman"/>
                <w:lang w:val="en-US"/>
              </w:rPr>
              <w:t xml:space="preserve"> P</w:t>
            </w:r>
            <w:r w:rsidRPr="00AA7010">
              <w:rPr>
                <w:rFonts w:ascii="Times New Roman" w:hAnsi="Times New Roman"/>
                <w:vertAlign w:val="subscript"/>
                <w:lang w:val="en-US"/>
              </w:rPr>
              <w:t>CMAX,c,f</w:t>
            </w:r>
            <w:r w:rsidRPr="00AA7010">
              <w:rPr>
                <w:rFonts w:ascii="Times New Roman" w:hAnsi="Times New Roman"/>
                <w:lang w:val="en-US"/>
              </w:rPr>
              <w:t xml:space="preserve"> &lt; 3</w:t>
            </w:r>
            <w:r w:rsidRPr="00AA7010">
              <w:rPr>
                <w:rFonts w:ascii="Times New Roman" w:hAnsi="Times New Roman"/>
                <w:lang w:val="en-US" w:eastAsia="zh-CN"/>
              </w:rPr>
              <w:t>2</w:t>
            </w:r>
          </w:p>
        </w:tc>
        <w:tc>
          <w:tcPr>
            <w:tcW w:w="85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rPr>
              <w:t>dBm</w:t>
            </w:r>
          </w:p>
        </w:tc>
      </w:tr>
      <w:tr w:rsidR="001B120D" w:rsidRPr="00AA7010" w:rsidTr="00C42175">
        <w:tc>
          <w:tcPr>
            <w:tcW w:w="255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eastAsia="zh-CN"/>
              </w:rPr>
              <w:t>PCMAX_C_62</w:t>
            </w:r>
          </w:p>
        </w:tc>
        <w:tc>
          <w:tcPr>
            <w:tcW w:w="411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rPr>
              <w:t>3</w:t>
            </w:r>
            <w:r w:rsidRPr="00AA7010">
              <w:rPr>
                <w:rFonts w:ascii="Times New Roman" w:hAnsi="Times New Roman"/>
                <w:lang w:val="en-US" w:eastAsia="zh-CN"/>
              </w:rPr>
              <w:t>2</w:t>
            </w:r>
            <w:r w:rsidRPr="00AA7010">
              <w:rPr>
                <w:rFonts w:ascii="Times New Roman" w:hAnsi="Times New Roman"/>
                <w:lang w:val="en-US"/>
              </w:rPr>
              <w:t xml:space="preserve"> </w:t>
            </w:r>
            <w:r w:rsidRPr="00AA7010">
              <w:rPr>
                <w:rFonts w:ascii="Times New Roman" w:hAnsi="Times New Roman"/>
                <w:lang w:val="en-US"/>
              </w:rPr>
              <w:sym w:font="Symbol" w:char="F0A3"/>
            </w:r>
            <w:r w:rsidRPr="00AA7010">
              <w:rPr>
                <w:rFonts w:ascii="Times New Roman" w:hAnsi="Times New Roman"/>
                <w:lang w:val="en-US"/>
              </w:rPr>
              <w:t xml:space="preserve"> P</w:t>
            </w:r>
            <w:r w:rsidRPr="00AA7010">
              <w:rPr>
                <w:rFonts w:ascii="Times New Roman" w:hAnsi="Times New Roman"/>
                <w:vertAlign w:val="subscript"/>
                <w:lang w:val="en-US"/>
              </w:rPr>
              <w:t>CMAX,c</w:t>
            </w:r>
            <w:r w:rsidRPr="00AA7010">
              <w:rPr>
                <w:rFonts w:ascii="Times New Roman" w:hAnsi="Times New Roman"/>
                <w:lang w:val="en-US"/>
              </w:rPr>
              <w:t xml:space="preserve"> &lt; 3</w:t>
            </w:r>
            <w:r w:rsidRPr="00AA7010">
              <w:rPr>
                <w:rFonts w:ascii="Times New Roman" w:hAnsi="Times New Roman"/>
                <w:lang w:val="en-US" w:eastAsia="zh-CN"/>
              </w:rPr>
              <w:t>3</w:t>
            </w:r>
          </w:p>
        </w:tc>
        <w:tc>
          <w:tcPr>
            <w:tcW w:w="85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rPr>
              <w:t>dBm</w:t>
            </w:r>
          </w:p>
        </w:tc>
      </w:tr>
      <w:tr w:rsidR="001B120D" w:rsidRPr="00AA7010" w:rsidTr="00C42175">
        <w:tc>
          <w:tcPr>
            <w:tcW w:w="255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eastAsia="zh-CN"/>
              </w:rPr>
              <w:t>PCMAX_C_63</w:t>
            </w:r>
          </w:p>
        </w:tc>
        <w:tc>
          <w:tcPr>
            <w:tcW w:w="411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rPr>
              <w:t>3</w:t>
            </w:r>
            <w:r w:rsidRPr="00AA7010">
              <w:rPr>
                <w:rFonts w:ascii="Times New Roman" w:hAnsi="Times New Roman"/>
                <w:lang w:val="en-US" w:eastAsia="zh-CN"/>
              </w:rPr>
              <w:t>3</w:t>
            </w:r>
            <w:r w:rsidRPr="00AA7010">
              <w:rPr>
                <w:rFonts w:ascii="Times New Roman" w:hAnsi="Times New Roman"/>
                <w:lang w:val="en-US"/>
              </w:rPr>
              <w:t xml:space="preserve"> </w:t>
            </w:r>
            <w:r w:rsidRPr="00AA7010">
              <w:rPr>
                <w:rFonts w:ascii="Times New Roman" w:hAnsi="Times New Roman"/>
                <w:lang w:val="en-US"/>
              </w:rPr>
              <w:sym w:font="Symbol" w:char="F0A3"/>
            </w:r>
            <w:r w:rsidRPr="00AA7010">
              <w:rPr>
                <w:rFonts w:ascii="Times New Roman" w:hAnsi="Times New Roman"/>
                <w:lang w:val="en-US"/>
              </w:rPr>
              <w:t xml:space="preserve"> P</w:t>
            </w:r>
            <w:r w:rsidRPr="00AA7010">
              <w:rPr>
                <w:rFonts w:ascii="Times New Roman" w:hAnsi="Times New Roman"/>
                <w:vertAlign w:val="subscript"/>
                <w:lang w:val="en-US"/>
              </w:rPr>
              <w:t>CMAX,c,f</w:t>
            </w:r>
          </w:p>
        </w:tc>
        <w:tc>
          <w:tcPr>
            <w:tcW w:w="85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rPr>
              <w:t>dBm</w:t>
            </w:r>
          </w:p>
        </w:tc>
      </w:tr>
    </w:tbl>
    <w:p w:rsidR="001B120D" w:rsidRPr="00AA7010" w:rsidRDefault="001B120D" w:rsidP="001B120D">
      <w:pPr>
        <w:rPr>
          <w:b/>
          <w:lang w:val="en-US" w:eastAsia="zh-CN"/>
        </w:rPr>
      </w:pPr>
    </w:p>
    <w:p w:rsidR="001B120D" w:rsidRPr="00AA7010" w:rsidRDefault="001B120D" w:rsidP="001B120D">
      <w:r w:rsidRPr="00AA7010">
        <w:rPr>
          <w:b/>
          <w:lang w:val="en-US" w:eastAsia="zh-CN"/>
        </w:rPr>
        <w:t>Proposal 2 For FR2, the mapping for PCmax,c,f is also as shown in table 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CR</w:t>
      </w:r>
    </w:p>
    <w:p w:rsidR="001B120D" w:rsidRDefault="00BF02D3" w:rsidP="001B120D">
      <w:pPr>
        <w:rPr>
          <w:i/>
        </w:rPr>
      </w:pPr>
      <w:hyperlink r:id="rId1799" w:history="1">
        <w:r w:rsidR="001B120D">
          <w:rPr>
            <w:rStyle w:val="Hyperlink"/>
            <w:rFonts w:ascii="Arial" w:hAnsi="Arial" w:cs="Arial"/>
            <w:b/>
            <w:sz w:val="24"/>
          </w:rPr>
          <w:t>R4-1809753</w:t>
        </w:r>
      </w:hyperlink>
      <w:r w:rsidR="001B120D">
        <w:rPr>
          <w:b/>
        </w:rPr>
        <w:tab/>
        <w:t>Pcmax,f,c mapping in 38,.133</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for Pcmax,f,c mapping for PHR reporting</w:t>
      </w:r>
      <w:r>
        <w:rPr>
          <w:rFonts w:hint="eastAsia"/>
          <w:lang w:eastAsia="zh-CN"/>
        </w:rPr>
        <w:t>.</w:t>
      </w:r>
    </w:p>
    <w:p w:rsidR="001B120D" w:rsidRPr="00596375" w:rsidRDefault="001B120D" w:rsidP="001B120D">
      <w:pPr>
        <w:rPr>
          <w:lang w:val="en-US" w:eastAsia="zh-CN"/>
        </w:rPr>
      </w:pPr>
      <w:r w:rsidRPr="00596375">
        <w:rPr>
          <w:lang w:val="en-US" w:eastAsia="zh-CN"/>
        </w:rPr>
        <w:t>Report mapping for PCmax,c,f is not specified</w:t>
      </w:r>
    </w:p>
    <w:p w:rsidR="001B120D" w:rsidRPr="00596375" w:rsidRDefault="001B120D" w:rsidP="001B120D">
      <w:pPr>
        <w:rPr>
          <w:lang w:val="en-US" w:eastAsia="zh-CN"/>
        </w:rPr>
      </w:pPr>
      <w:r w:rsidRPr="00596375">
        <w:rPr>
          <w:lang w:val="en-US" w:eastAsia="zh-CN"/>
        </w:rPr>
        <w:t>Summary of change:</w:t>
      </w:r>
    </w:p>
    <w:p w:rsidR="001B120D" w:rsidRPr="00596375" w:rsidRDefault="001B120D" w:rsidP="001B120D">
      <w:pPr>
        <w:ind w:leftChars="100" w:left="200"/>
        <w:rPr>
          <w:lang w:val="en-US" w:eastAsia="zh-CN"/>
        </w:rPr>
      </w:pPr>
      <w:r w:rsidRPr="00596375">
        <w:rPr>
          <w:lang w:val="en-US" w:eastAsia="zh-CN"/>
        </w:rPr>
        <w:t>The PCMAX,c,f reporting range is defined from -29dBm to 33 dBm with 1 dB resolution</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9378FF">
        <w:rPr>
          <w:rFonts w:ascii="Arial" w:hAnsi="Arial" w:cs="Arial"/>
          <w:b/>
          <w:highlight w:val="green"/>
        </w:rPr>
        <w:t>Endorsed</w:t>
      </w:r>
      <w:r w:rsidRPr="009378FF">
        <w:rPr>
          <w:rFonts w:ascii="Arial" w:hAnsi="Arial" w:cs="Arial"/>
          <w:b/>
          <w:highlight w:val="green"/>
        </w:rPr>
        <w:br/>
      </w:r>
      <w:r w:rsidRPr="009378FF">
        <w:rPr>
          <w:rFonts w:ascii="Arial" w:hAnsi="Arial" w:cs="Arial"/>
          <w:b/>
          <w:highlight w:val="green"/>
        </w:rPr>
        <w:br/>
      </w:r>
    </w:p>
    <w:p w:rsidR="001B120D" w:rsidRPr="00AC2903" w:rsidRDefault="001B120D" w:rsidP="001B120D">
      <w:pPr>
        <w:rPr>
          <w:rFonts w:ascii="Arial" w:hAnsi="Arial" w:cs="Arial"/>
          <w:b/>
          <w:i/>
          <w:color w:val="C00000"/>
          <w:sz w:val="24"/>
          <w:szCs w:val="24"/>
          <w:lang w:eastAsia="zh-CN"/>
        </w:rPr>
      </w:pPr>
      <w:r w:rsidRPr="00AC2903">
        <w:rPr>
          <w:rFonts w:ascii="Arial" w:hAnsi="Arial" w:cs="Arial" w:hint="eastAsia"/>
          <w:b/>
          <w:i/>
          <w:color w:val="C00000"/>
          <w:sz w:val="24"/>
          <w:szCs w:val="24"/>
          <w:lang w:eastAsia="zh-CN"/>
        </w:rPr>
        <w:t>RSRP mapping table</w:t>
      </w:r>
    </w:p>
    <w:p w:rsidR="001B120D" w:rsidRDefault="00BF02D3" w:rsidP="001B120D">
      <w:pPr>
        <w:rPr>
          <w:i/>
        </w:rPr>
      </w:pPr>
      <w:hyperlink r:id="rId1800" w:history="1">
        <w:r w:rsidR="001B120D">
          <w:rPr>
            <w:rStyle w:val="Hyperlink"/>
            <w:rFonts w:ascii="Arial" w:hAnsi="Arial" w:cs="Arial"/>
            <w:b/>
            <w:sz w:val="24"/>
          </w:rPr>
          <w:t>R4-1810502</w:t>
        </w:r>
      </w:hyperlink>
      <w:r w:rsidR="001B120D">
        <w:rPr>
          <w:b/>
        </w:rPr>
        <w:tab/>
        <w:t>[draft] Correction CR on RSRP reported value</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rsidRPr="00596375">
        <w:t xml:space="preserve">The CR including report mapping for L1 SS-RSRP, L1 CSI-RSRP,  L1 differential SS-RSRP, L3 SS-RSRP, SS-RSRQ and SS-SINR have already endorsed in July meeting in </w:t>
      </w:r>
      <w:hyperlink r:id="rId1801" w:history="1">
        <w:r>
          <w:rPr>
            <w:rStyle w:val="Hyperlink"/>
          </w:rPr>
          <w:t>R4-1809387,</w:t>
        </w:r>
      </w:hyperlink>
      <w:r w:rsidRPr="00596375">
        <w:t xml:space="preserve"> however RSRP reported values do not align with RSRP-range in TS38.331, which starts from 0.</w:t>
      </w:r>
    </w:p>
    <w:p w:rsidR="001B120D" w:rsidRDefault="001B120D" w:rsidP="001B120D">
      <w:pPr>
        <w:rPr>
          <w:lang w:eastAsia="zh-CN"/>
        </w:rPr>
      </w:pPr>
      <w:r>
        <w:rPr>
          <w:rFonts w:hint="eastAsia"/>
          <w:lang w:eastAsia="zh-CN"/>
        </w:rPr>
        <w:t>Summary of changes:</w:t>
      </w:r>
    </w:p>
    <w:p w:rsidR="001B120D" w:rsidRDefault="001B120D" w:rsidP="001B120D">
      <w:r>
        <w:rPr>
          <w:rFonts w:hint="eastAsia"/>
        </w:rPr>
        <w:t>C</w:t>
      </w:r>
      <w:r>
        <w:t>hange RSRP reported values as follows, i.e., reported value starts from RSRP_0.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0"/>
        <w:gridCol w:w="2154"/>
        <w:gridCol w:w="2268"/>
        <w:gridCol w:w="710"/>
      </w:tblGrid>
      <w:tr w:rsidR="001B120D" w:rsidRPr="005D1564" w:rsidTr="00C42175">
        <w:trPr>
          <w:trHeight w:val="300"/>
          <w:jc w:val="center"/>
        </w:trPr>
        <w:tc>
          <w:tcPr>
            <w:tcW w:w="1640" w:type="dxa"/>
            <w:shd w:val="clear" w:color="auto" w:fill="auto"/>
            <w:noWrap/>
            <w:hideMark/>
          </w:tcPr>
          <w:p w:rsidR="001B120D" w:rsidRPr="005D1564" w:rsidRDefault="001B120D" w:rsidP="00C42175">
            <w:pPr>
              <w:spacing w:after="0"/>
              <w:rPr>
                <w:b/>
                <w:bCs/>
              </w:rPr>
            </w:pPr>
            <w:r w:rsidRPr="005D1564">
              <w:rPr>
                <w:b/>
                <w:bCs/>
              </w:rPr>
              <w:t>Reported value</w:t>
            </w:r>
          </w:p>
        </w:tc>
        <w:tc>
          <w:tcPr>
            <w:tcW w:w="2154" w:type="dxa"/>
            <w:shd w:val="clear" w:color="auto" w:fill="auto"/>
            <w:noWrap/>
            <w:hideMark/>
          </w:tcPr>
          <w:p w:rsidR="001B120D" w:rsidRPr="005D1564" w:rsidRDefault="001B120D" w:rsidP="00C42175">
            <w:pPr>
              <w:spacing w:after="0"/>
              <w:rPr>
                <w:b/>
                <w:bCs/>
              </w:rPr>
            </w:pPr>
            <w:r w:rsidRPr="005D1564">
              <w:rPr>
                <w:b/>
                <w:bCs/>
              </w:rPr>
              <w:t>Measured quantity value(L3 SS-RSRP)</w:t>
            </w:r>
          </w:p>
        </w:tc>
        <w:tc>
          <w:tcPr>
            <w:tcW w:w="2268" w:type="dxa"/>
          </w:tcPr>
          <w:p w:rsidR="001B120D" w:rsidRPr="005D1564" w:rsidRDefault="001B120D" w:rsidP="00C42175">
            <w:pPr>
              <w:spacing w:after="0"/>
              <w:rPr>
                <w:b/>
                <w:bCs/>
              </w:rPr>
            </w:pPr>
            <w:r w:rsidRPr="005D1564">
              <w:rPr>
                <w:b/>
                <w:bCs/>
              </w:rPr>
              <w:t>Measured quantity value(L1 SS-RSRP and CSI-RSRP)</w:t>
            </w:r>
          </w:p>
        </w:tc>
        <w:tc>
          <w:tcPr>
            <w:tcW w:w="710" w:type="dxa"/>
            <w:shd w:val="clear" w:color="auto" w:fill="auto"/>
            <w:noWrap/>
            <w:hideMark/>
          </w:tcPr>
          <w:p w:rsidR="001B120D" w:rsidRPr="005D1564" w:rsidRDefault="001B120D" w:rsidP="00C42175">
            <w:pPr>
              <w:spacing w:after="0"/>
              <w:rPr>
                <w:b/>
                <w:bCs/>
              </w:rPr>
            </w:pPr>
            <w:r w:rsidRPr="005D1564">
              <w:rPr>
                <w:b/>
                <w:bCs/>
              </w:rPr>
              <w:t>Unit</w:t>
            </w:r>
          </w:p>
        </w:tc>
      </w:tr>
      <w:tr w:rsidR="001B120D" w:rsidRPr="005D1564" w:rsidTr="00C42175">
        <w:trPr>
          <w:trHeight w:val="300"/>
          <w:jc w:val="center"/>
        </w:trPr>
        <w:tc>
          <w:tcPr>
            <w:tcW w:w="1640" w:type="dxa"/>
            <w:shd w:val="clear" w:color="auto" w:fill="auto"/>
            <w:noWrap/>
            <w:hideMark/>
          </w:tcPr>
          <w:p w:rsidR="001B120D" w:rsidRPr="00475181" w:rsidRDefault="001B120D" w:rsidP="00C42175">
            <w:pPr>
              <w:spacing w:after="0"/>
              <w:rPr>
                <w:highlight w:val="yellow"/>
              </w:rPr>
            </w:pPr>
            <w:r w:rsidRPr="00475181">
              <w:rPr>
                <w:highlight w:val="yellow"/>
              </w:rPr>
              <w:t>RSRP_0</w:t>
            </w:r>
          </w:p>
        </w:tc>
        <w:tc>
          <w:tcPr>
            <w:tcW w:w="2154" w:type="dxa"/>
            <w:shd w:val="clear" w:color="auto" w:fill="auto"/>
            <w:noWrap/>
            <w:hideMark/>
          </w:tcPr>
          <w:p w:rsidR="001B120D" w:rsidRPr="005D1564" w:rsidRDefault="001B120D" w:rsidP="00C42175">
            <w:pPr>
              <w:spacing w:after="0"/>
            </w:pPr>
            <w:r w:rsidRPr="005D1564">
              <w:t>SS-RSRP&lt;-156</w:t>
            </w:r>
          </w:p>
        </w:tc>
        <w:tc>
          <w:tcPr>
            <w:tcW w:w="2268" w:type="dxa"/>
          </w:tcPr>
          <w:p w:rsidR="001B120D" w:rsidRPr="005D1564" w:rsidRDefault="001B120D" w:rsidP="00C42175">
            <w:pPr>
              <w:spacing w:after="0"/>
            </w:pPr>
            <w:r w:rsidRPr="005D1564">
              <w:t>Not valid</w:t>
            </w:r>
          </w:p>
        </w:tc>
        <w:tc>
          <w:tcPr>
            <w:tcW w:w="710" w:type="dxa"/>
            <w:shd w:val="clear" w:color="auto" w:fill="auto"/>
            <w:noWrap/>
            <w:hideMark/>
          </w:tcPr>
          <w:p w:rsidR="001B120D" w:rsidRPr="005D1564" w:rsidRDefault="001B120D" w:rsidP="00C42175">
            <w:pPr>
              <w:spacing w:after="0"/>
            </w:pPr>
            <w:r w:rsidRPr="005D1564">
              <w:t>dBm</w:t>
            </w:r>
          </w:p>
        </w:tc>
      </w:tr>
      <w:tr w:rsidR="001B120D" w:rsidRPr="005D1564" w:rsidTr="00C42175">
        <w:trPr>
          <w:trHeight w:val="300"/>
          <w:jc w:val="center"/>
        </w:trPr>
        <w:tc>
          <w:tcPr>
            <w:tcW w:w="1640" w:type="dxa"/>
            <w:shd w:val="clear" w:color="auto" w:fill="auto"/>
            <w:noWrap/>
            <w:hideMark/>
          </w:tcPr>
          <w:p w:rsidR="001B120D" w:rsidRPr="00475181" w:rsidRDefault="001B120D" w:rsidP="00C42175">
            <w:pPr>
              <w:spacing w:after="0"/>
              <w:rPr>
                <w:highlight w:val="yellow"/>
              </w:rPr>
            </w:pPr>
            <w:r w:rsidRPr="00475181">
              <w:rPr>
                <w:highlight w:val="yellow"/>
              </w:rPr>
              <w:lastRenderedPageBreak/>
              <w:t>RSRP_1</w:t>
            </w:r>
          </w:p>
        </w:tc>
        <w:tc>
          <w:tcPr>
            <w:tcW w:w="2154" w:type="dxa"/>
            <w:shd w:val="clear" w:color="auto" w:fill="auto"/>
            <w:noWrap/>
            <w:hideMark/>
          </w:tcPr>
          <w:p w:rsidR="001B120D" w:rsidRPr="005D1564" w:rsidRDefault="001B120D" w:rsidP="00C42175">
            <w:pPr>
              <w:spacing w:after="0"/>
            </w:pPr>
            <w:r w:rsidRPr="005D1564">
              <w:t>-156≤ SS-RSRP&lt;-155</w:t>
            </w:r>
          </w:p>
        </w:tc>
        <w:tc>
          <w:tcPr>
            <w:tcW w:w="2268" w:type="dxa"/>
          </w:tcPr>
          <w:p w:rsidR="001B120D" w:rsidRPr="005D1564" w:rsidRDefault="001B120D" w:rsidP="00C42175">
            <w:pPr>
              <w:spacing w:after="0"/>
            </w:pPr>
            <w:r w:rsidRPr="005D1564">
              <w:t>Not valid</w:t>
            </w:r>
          </w:p>
        </w:tc>
        <w:tc>
          <w:tcPr>
            <w:tcW w:w="710" w:type="dxa"/>
            <w:shd w:val="clear" w:color="auto" w:fill="auto"/>
            <w:noWrap/>
            <w:hideMark/>
          </w:tcPr>
          <w:p w:rsidR="001B120D" w:rsidRPr="005D1564" w:rsidRDefault="001B120D" w:rsidP="00C42175">
            <w:pPr>
              <w:spacing w:after="0"/>
            </w:pPr>
            <w:r w:rsidRPr="005D1564">
              <w:t>dBm</w:t>
            </w:r>
          </w:p>
        </w:tc>
      </w:tr>
      <w:tr w:rsidR="001B120D" w:rsidRPr="005D1564" w:rsidTr="00C42175">
        <w:trPr>
          <w:trHeight w:val="300"/>
          <w:jc w:val="center"/>
        </w:trPr>
        <w:tc>
          <w:tcPr>
            <w:tcW w:w="1640" w:type="dxa"/>
            <w:shd w:val="clear" w:color="auto" w:fill="auto"/>
            <w:noWrap/>
            <w:hideMark/>
          </w:tcPr>
          <w:p w:rsidR="001B120D" w:rsidRPr="00475181" w:rsidRDefault="001B120D" w:rsidP="00C42175">
            <w:pPr>
              <w:spacing w:after="0"/>
              <w:rPr>
                <w:highlight w:val="yellow"/>
              </w:rPr>
            </w:pPr>
            <w:r w:rsidRPr="00475181">
              <w:rPr>
                <w:highlight w:val="yellow"/>
              </w:rPr>
              <w:t>RSRP_2</w:t>
            </w:r>
          </w:p>
        </w:tc>
        <w:tc>
          <w:tcPr>
            <w:tcW w:w="2154" w:type="dxa"/>
            <w:shd w:val="clear" w:color="auto" w:fill="auto"/>
            <w:noWrap/>
            <w:hideMark/>
          </w:tcPr>
          <w:p w:rsidR="001B120D" w:rsidRPr="005D1564" w:rsidRDefault="001B120D" w:rsidP="00C42175">
            <w:pPr>
              <w:spacing w:after="0"/>
            </w:pPr>
            <w:r w:rsidRPr="005D1564">
              <w:t>-155≤ SS-RSRP&lt;-154</w:t>
            </w:r>
          </w:p>
        </w:tc>
        <w:tc>
          <w:tcPr>
            <w:tcW w:w="2268" w:type="dxa"/>
          </w:tcPr>
          <w:p w:rsidR="001B120D" w:rsidRPr="005D1564" w:rsidRDefault="001B120D" w:rsidP="00C42175">
            <w:pPr>
              <w:spacing w:after="0"/>
            </w:pPr>
            <w:r w:rsidRPr="005D1564">
              <w:t>Not valid</w:t>
            </w:r>
          </w:p>
        </w:tc>
        <w:tc>
          <w:tcPr>
            <w:tcW w:w="710" w:type="dxa"/>
            <w:shd w:val="clear" w:color="auto" w:fill="auto"/>
            <w:noWrap/>
            <w:hideMark/>
          </w:tcPr>
          <w:p w:rsidR="001B120D" w:rsidRPr="005D1564" w:rsidRDefault="001B120D" w:rsidP="00C42175">
            <w:pPr>
              <w:spacing w:after="0"/>
            </w:pPr>
            <w:r w:rsidRPr="005D1564">
              <w:t>dBm</w:t>
            </w:r>
          </w:p>
        </w:tc>
      </w:tr>
      <w:tr w:rsidR="001B120D" w:rsidRPr="005D1564" w:rsidTr="00C42175">
        <w:trPr>
          <w:trHeight w:val="300"/>
          <w:jc w:val="center"/>
        </w:trPr>
        <w:tc>
          <w:tcPr>
            <w:tcW w:w="1640" w:type="dxa"/>
            <w:shd w:val="clear" w:color="auto" w:fill="auto"/>
            <w:noWrap/>
            <w:hideMark/>
          </w:tcPr>
          <w:p w:rsidR="001B120D" w:rsidRPr="00475181" w:rsidRDefault="001B120D" w:rsidP="00C42175">
            <w:pPr>
              <w:spacing w:after="0"/>
              <w:rPr>
                <w:highlight w:val="yellow"/>
              </w:rPr>
            </w:pPr>
            <w:r w:rsidRPr="00475181">
              <w:rPr>
                <w:highlight w:val="yellow"/>
              </w:rPr>
              <w:t>RSRP_3</w:t>
            </w:r>
          </w:p>
        </w:tc>
        <w:tc>
          <w:tcPr>
            <w:tcW w:w="2154" w:type="dxa"/>
            <w:shd w:val="clear" w:color="auto" w:fill="auto"/>
            <w:noWrap/>
            <w:hideMark/>
          </w:tcPr>
          <w:p w:rsidR="001B120D" w:rsidRPr="005D1564" w:rsidRDefault="001B120D" w:rsidP="00C42175">
            <w:pPr>
              <w:spacing w:after="0"/>
            </w:pPr>
            <w:r w:rsidRPr="005D1564">
              <w:t>-154≤ SS-RSRP&lt;-153</w:t>
            </w:r>
          </w:p>
        </w:tc>
        <w:tc>
          <w:tcPr>
            <w:tcW w:w="2268" w:type="dxa"/>
          </w:tcPr>
          <w:p w:rsidR="001B120D" w:rsidRPr="005D1564" w:rsidRDefault="001B120D" w:rsidP="00C42175">
            <w:pPr>
              <w:spacing w:after="0"/>
            </w:pPr>
            <w:r w:rsidRPr="005D1564">
              <w:t>Not valid</w:t>
            </w:r>
          </w:p>
        </w:tc>
        <w:tc>
          <w:tcPr>
            <w:tcW w:w="710" w:type="dxa"/>
            <w:shd w:val="clear" w:color="auto" w:fill="auto"/>
            <w:noWrap/>
            <w:hideMark/>
          </w:tcPr>
          <w:p w:rsidR="001B120D" w:rsidRPr="005D1564" w:rsidRDefault="001B120D" w:rsidP="00C42175">
            <w:pPr>
              <w:spacing w:after="0"/>
            </w:pPr>
            <w:r w:rsidRPr="005D1564">
              <w:t>dBm</w:t>
            </w:r>
          </w:p>
        </w:tc>
      </w:tr>
      <w:tr w:rsidR="001B120D" w:rsidRPr="005D1564" w:rsidTr="00C42175">
        <w:trPr>
          <w:trHeight w:val="300"/>
          <w:jc w:val="center"/>
        </w:trPr>
        <w:tc>
          <w:tcPr>
            <w:tcW w:w="1640" w:type="dxa"/>
            <w:shd w:val="clear" w:color="auto" w:fill="auto"/>
            <w:noWrap/>
          </w:tcPr>
          <w:p w:rsidR="001B120D" w:rsidRPr="00475181" w:rsidRDefault="001B120D" w:rsidP="00C42175">
            <w:pPr>
              <w:spacing w:after="0"/>
              <w:rPr>
                <w:highlight w:val="yellow"/>
              </w:rPr>
            </w:pPr>
            <w:r w:rsidRPr="00475181">
              <w:rPr>
                <w:highlight w:val="yellow"/>
              </w:rPr>
              <w:t>…</w:t>
            </w:r>
          </w:p>
        </w:tc>
        <w:tc>
          <w:tcPr>
            <w:tcW w:w="2154" w:type="dxa"/>
            <w:shd w:val="clear" w:color="auto" w:fill="auto"/>
            <w:noWrap/>
          </w:tcPr>
          <w:p w:rsidR="001B120D" w:rsidRPr="005D1564" w:rsidRDefault="001B120D" w:rsidP="00C42175">
            <w:pPr>
              <w:spacing w:after="0"/>
            </w:pPr>
            <w:r w:rsidRPr="005D1564">
              <w:t>…</w:t>
            </w:r>
          </w:p>
        </w:tc>
        <w:tc>
          <w:tcPr>
            <w:tcW w:w="2268" w:type="dxa"/>
          </w:tcPr>
          <w:p w:rsidR="001B120D" w:rsidRPr="005D1564" w:rsidRDefault="001B120D" w:rsidP="00C42175">
            <w:pPr>
              <w:spacing w:after="0"/>
            </w:pPr>
          </w:p>
        </w:tc>
        <w:tc>
          <w:tcPr>
            <w:tcW w:w="710" w:type="dxa"/>
            <w:shd w:val="clear" w:color="auto" w:fill="auto"/>
            <w:noWrap/>
          </w:tcPr>
          <w:p w:rsidR="001B120D" w:rsidRPr="005D1564" w:rsidRDefault="001B120D" w:rsidP="00C42175">
            <w:pPr>
              <w:spacing w:after="0"/>
            </w:pPr>
            <w:r w:rsidRPr="005D1564">
              <w:t>…</w:t>
            </w:r>
          </w:p>
        </w:tc>
      </w:tr>
      <w:tr w:rsidR="001B120D" w:rsidRPr="005D1564" w:rsidTr="00C42175">
        <w:trPr>
          <w:trHeight w:val="300"/>
          <w:jc w:val="center"/>
        </w:trPr>
        <w:tc>
          <w:tcPr>
            <w:tcW w:w="1640" w:type="dxa"/>
            <w:shd w:val="clear" w:color="auto" w:fill="auto"/>
            <w:noWrap/>
          </w:tcPr>
          <w:p w:rsidR="001B120D" w:rsidRPr="00475181" w:rsidRDefault="001B120D" w:rsidP="00C42175">
            <w:pPr>
              <w:spacing w:after="0"/>
              <w:rPr>
                <w:highlight w:val="yellow"/>
              </w:rPr>
            </w:pPr>
            <w:r w:rsidRPr="00475181">
              <w:rPr>
                <w:highlight w:val="yellow"/>
              </w:rPr>
              <w:t>RSRP_126</w:t>
            </w:r>
          </w:p>
        </w:tc>
        <w:tc>
          <w:tcPr>
            <w:tcW w:w="2154" w:type="dxa"/>
            <w:shd w:val="clear" w:color="auto" w:fill="auto"/>
            <w:noWrap/>
          </w:tcPr>
          <w:p w:rsidR="001B120D" w:rsidRPr="005D1564" w:rsidRDefault="001B120D" w:rsidP="00C42175">
            <w:pPr>
              <w:spacing w:after="0"/>
            </w:pPr>
            <w:r w:rsidRPr="005D1564">
              <w:t>-31≤ SS-RSRP</w:t>
            </w:r>
          </w:p>
        </w:tc>
        <w:tc>
          <w:tcPr>
            <w:tcW w:w="2268" w:type="dxa"/>
          </w:tcPr>
          <w:p w:rsidR="001B120D" w:rsidRPr="005D1564" w:rsidRDefault="001B120D" w:rsidP="00C42175">
            <w:pPr>
              <w:spacing w:after="0"/>
            </w:pPr>
            <w:r w:rsidRPr="005D1564">
              <w:t>Not valid</w:t>
            </w:r>
          </w:p>
        </w:tc>
        <w:tc>
          <w:tcPr>
            <w:tcW w:w="710" w:type="dxa"/>
            <w:shd w:val="clear" w:color="auto" w:fill="auto"/>
            <w:noWrap/>
          </w:tcPr>
          <w:p w:rsidR="001B120D" w:rsidRPr="005D1564" w:rsidRDefault="001B120D" w:rsidP="00C42175">
            <w:pPr>
              <w:spacing w:after="0"/>
            </w:pPr>
            <w:r w:rsidRPr="005D1564">
              <w:t>dBm</w:t>
            </w:r>
          </w:p>
        </w:tc>
      </w:tr>
      <w:tr w:rsidR="001B120D" w:rsidRPr="005D1564" w:rsidTr="00C42175">
        <w:trPr>
          <w:trHeight w:val="300"/>
          <w:jc w:val="center"/>
        </w:trPr>
        <w:tc>
          <w:tcPr>
            <w:tcW w:w="1640" w:type="dxa"/>
            <w:shd w:val="clear" w:color="auto" w:fill="auto"/>
            <w:noWrap/>
          </w:tcPr>
          <w:p w:rsidR="001B120D" w:rsidRPr="00475181" w:rsidRDefault="001B120D" w:rsidP="00C42175">
            <w:pPr>
              <w:spacing w:after="0"/>
              <w:rPr>
                <w:highlight w:val="yellow"/>
              </w:rPr>
            </w:pPr>
            <w:r w:rsidRPr="00475181">
              <w:rPr>
                <w:highlight w:val="yellow"/>
              </w:rPr>
              <w:t>RSRP_127</w:t>
            </w:r>
          </w:p>
        </w:tc>
        <w:tc>
          <w:tcPr>
            <w:tcW w:w="2154" w:type="dxa"/>
            <w:shd w:val="clear" w:color="auto" w:fill="auto"/>
            <w:noWrap/>
          </w:tcPr>
          <w:p w:rsidR="001B120D" w:rsidRPr="005D1564" w:rsidRDefault="001B120D" w:rsidP="00C42175">
            <w:pPr>
              <w:spacing w:after="0"/>
            </w:pPr>
            <w:r w:rsidRPr="005D1564">
              <w:t>Infinity</w:t>
            </w:r>
          </w:p>
        </w:tc>
        <w:tc>
          <w:tcPr>
            <w:tcW w:w="2268" w:type="dxa"/>
          </w:tcPr>
          <w:p w:rsidR="001B120D" w:rsidRPr="005D1564" w:rsidRDefault="001B120D" w:rsidP="00C42175">
            <w:pPr>
              <w:spacing w:after="0"/>
            </w:pPr>
            <w:r w:rsidRPr="005D1564">
              <w:t>Not valid</w:t>
            </w:r>
          </w:p>
        </w:tc>
        <w:tc>
          <w:tcPr>
            <w:tcW w:w="710" w:type="dxa"/>
            <w:shd w:val="clear" w:color="auto" w:fill="auto"/>
            <w:noWrap/>
          </w:tcPr>
          <w:p w:rsidR="001B120D" w:rsidRPr="005D1564" w:rsidRDefault="001B120D" w:rsidP="00C42175">
            <w:pPr>
              <w:spacing w:after="0"/>
            </w:pPr>
            <w:r w:rsidRPr="005D1564">
              <w:t>dBm</w:t>
            </w:r>
          </w:p>
        </w:tc>
      </w:tr>
    </w:tbl>
    <w:p w:rsidR="001B120D" w:rsidRDefault="001B120D" w:rsidP="001B120D">
      <w:pPr>
        <w:rPr>
          <w:lang w:eastAsia="zh-CN"/>
        </w:rPr>
      </w:pP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Nokia: the reason is to align with E-UTRA RSRP. </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8C2CF9">
        <w:rPr>
          <w:rFonts w:ascii="Arial" w:hAnsi="Arial" w:cs="Arial"/>
          <w:b/>
          <w:highlight w:val="green"/>
        </w:rPr>
        <w:t>Endorsed</w:t>
      </w:r>
      <w:r w:rsidRPr="008C2CF9">
        <w:rPr>
          <w:rFonts w:ascii="Arial" w:hAnsi="Arial" w:cs="Arial"/>
          <w:b/>
          <w:highlight w:val="green"/>
        </w:rPr>
        <w:br/>
      </w:r>
      <w:r w:rsidRPr="008C2CF9">
        <w:rPr>
          <w:rFonts w:ascii="Arial" w:hAnsi="Arial" w:cs="Arial"/>
          <w:b/>
          <w:highlight w:val="green"/>
        </w:rPr>
        <w:br/>
      </w:r>
    </w:p>
    <w:p w:rsidR="001B120D" w:rsidRPr="00AC2903" w:rsidRDefault="001B120D" w:rsidP="001B120D">
      <w:pPr>
        <w:rPr>
          <w:rFonts w:ascii="Arial" w:hAnsi="Arial" w:cs="Arial"/>
          <w:b/>
          <w:i/>
          <w:color w:val="C00000"/>
          <w:sz w:val="24"/>
          <w:szCs w:val="24"/>
          <w:lang w:eastAsia="zh-CN"/>
        </w:rPr>
      </w:pPr>
      <w:r w:rsidRPr="00AC2903">
        <w:rPr>
          <w:rFonts w:ascii="Arial" w:hAnsi="Arial" w:cs="Arial" w:hint="eastAsia"/>
          <w:b/>
          <w:i/>
          <w:color w:val="C00000"/>
          <w:sz w:val="24"/>
          <w:szCs w:val="24"/>
          <w:lang w:eastAsia="zh-CN"/>
        </w:rPr>
        <w:t>Frequency band grouping</w:t>
      </w:r>
    </w:p>
    <w:p w:rsidR="001B120D" w:rsidRDefault="00BF02D3" w:rsidP="001B120D">
      <w:pPr>
        <w:rPr>
          <w:i/>
        </w:rPr>
      </w:pPr>
      <w:hyperlink r:id="rId1802" w:history="1">
        <w:r w:rsidR="001B120D">
          <w:rPr>
            <w:rStyle w:val="Hyperlink"/>
            <w:rFonts w:ascii="Arial" w:hAnsi="Arial" w:cs="Arial"/>
            <w:b/>
            <w:sz w:val="24"/>
          </w:rPr>
          <w:t>R4-1810983</w:t>
        </w:r>
      </w:hyperlink>
      <w:r w:rsidR="001B120D">
        <w:rPr>
          <w:b/>
        </w:rPr>
        <w:tab/>
        <w:t>On remaining issues for frequency bands grouping</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On remaining issues for frequency bands grouping</w:t>
      </w:r>
      <w:r>
        <w:rPr>
          <w:rFonts w:hint="eastAsia"/>
          <w:lang w:eastAsia="zh-CN"/>
        </w:rPr>
        <w:t>.</w:t>
      </w:r>
    </w:p>
    <w:p w:rsidR="001B120D" w:rsidRPr="000155BE" w:rsidRDefault="001B120D" w:rsidP="001B120D">
      <w:pPr>
        <w:rPr>
          <w:b/>
        </w:rPr>
      </w:pPr>
      <w:r w:rsidRPr="000155BE">
        <w:rPr>
          <w:b/>
        </w:rPr>
        <w:t>Proposal 1: Band n77 (3.8 to 4.2 GHz) is allocated to band group NR_TDD_FR1_D.</w:t>
      </w:r>
    </w:p>
    <w:p w:rsidR="001B120D" w:rsidRPr="000155BE" w:rsidRDefault="001B120D" w:rsidP="001B120D">
      <w:pPr>
        <w:rPr>
          <w:b/>
        </w:rPr>
      </w:pPr>
      <w:r w:rsidRPr="000155BE">
        <w:rPr>
          <w:b/>
        </w:rPr>
        <w:t>Proposal 2: Band n28 is allocated to band group NR_FDD_FR1_G.</w:t>
      </w:r>
    </w:p>
    <w:p w:rsidR="001B120D" w:rsidRPr="000155BE" w:rsidRDefault="001B120D" w:rsidP="001B120D">
      <w:pPr>
        <w:rPr>
          <w:b/>
        </w:rPr>
      </w:pPr>
      <w:r w:rsidRPr="000155BE">
        <w:rPr>
          <w:b/>
        </w:rPr>
        <w:t>Proposal 3: Band n5 is reallocated to band group NR_FDD_FR1_G, because of the REFSENS for 20 MHz.</w:t>
      </w:r>
    </w:p>
    <w:p w:rsidR="001B120D" w:rsidRPr="000155BE" w:rsidRDefault="001B120D" w:rsidP="001B120D">
      <w:pPr>
        <w:rPr>
          <w:b/>
        </w:rPr>
      </w:pPr>
      <w:r w:rsidRPr="000155BE">
        <w:rPr>
          <w:b/>
        </w:rPr>
        <w:t>Proposal 4: Band n8 is reallocated to band group NR_FDD_FR1_H, because of the REFSENS for 20 MHz.</w:t>
      </w:r>
    </w:p>
    <w:p w:rsidR="001B120D" w:rsidRPr="000155BE" w:rsidRDefault="001B120D" w:rsidP="001B120D">
      <w:pPr>
        <w:rPr>
          <w:b/>
        </w:rPr>
      </w:pPr>
      <w:r w:rsidRPr="000155BE">
        <w:rPr>
          <w:b/>
        </w:rPr>
        <w:t>Proposal 5: Band n20 is reallocated to band group NR_FDD_FR1_I, because of the REFSENS for 15 MHz and 20 MHz.</w:t>
      </w:r>
    </w:p>
    <w:p w:rsidR="001B120D" w:rsidRPr="000155BE" w:rsidRDefault="001B120D" w:rsidP="001B120D">
      <w:pPr>
        <w:rPr>
          <w:b/>
        </w:rPr>
      </w:pPr>
      <w:r w:rsidRPr="000155BE">
        <w:rPr>
          <w:b/>
        </w:rPr>
        <w:t>Proposal 6: Band n71 is reallocated to band group NR_FDD_FR1_P, determined by the REFSENS for 20 MHz with 15 kHz SCS.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Huawei: we are confused by the certain bands like n5. I think </w:t>
      </w:r>
      <w:r>
        <w:rPr>
          <w:lang w:eastAsia="zh-CN"/>
        </w:rPr>
        <w:t>that</w:t>
      </w:r>
      <w:r>
        <w:rPr>
          <w:rFonts w:hint="eastAsia"/>
          <w:lang w:eastAsia="zh-CN"/>
        </w:rPr>
        <w:t xml:space="preserve"> the minimum REFSEN is used. </w:t>
      </w:r>
    </w:p>
    <w:p w:rsidR="001B120D" w:rsidRDefault="001B120D" w:rsidP="001B120D">
      <w:pPr>
        <w:rPr>
          <w:lang w:eastAsia="zh-CN"/>
        </w:rPr>
      </w:pPr>
      <w:r>
        <w:rPr>
          <w:rFonts w:hint="eastAsia"/>
          <w:lang w:eastAsia="zh-CN"/>
        </w:rPr>
        <w:tab/>
        <w:t>Ericsson: but the minimum has been scaled with bandwidth.</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CR</w:t>
      </w:r>
    </w:p>
    <w:p w:rsidR="001B120D" w:rsidRDefault="00BF02D3" w:rsidP="001B120D">
      <w:pPr>
        <w:rPr>
          <w:i/>
        </w:rPr>
      </w:pPr>
      <w:hyperlink r:id="rId1803" w:history="1">
        <w:r w:rsidR="001B120D">
          <w:rPr>
            <w:rStyle w:val="Hyperlink"/>
            <w:rFonts w:ascii="Arial" w:hAnsi="Arial" w:cs="Arial"/>
            <w:b/>
            <w:sz w:val="24"/>
          </w:rPr>
          <w:t>R4-1810984</w:t>
        </w:r>
      </w:hyperlink>
      <w:r w:rsidR="001B120D">
        <w:rPr>
          <w:b/>
        </w:rPr>
        <w:tab/>
        <w:t>Remaining issues for frequency bands grouping</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Remaining issues for frequency bands grouping</w:t>
      </w:r>
      <w:r>
        <w:rPr>
          <w:rFonts w:hint="eastAsia"/>
          <w:lang w:eastAsia="zh-CN"/>
        </w:rPr>
        <w:t>.</w:t>
      </w:r>
    </w:p>
    <w:p w:rsidR="001B120D" w:rsidRPr="003331CB" w:rsidRDefault="001B120D" w:rsidP="001B120D">
      <w:pPr>
        <w:rPr>
          <w:lang w:val="en-US" w:eastAsia="zh-CN"/>
        </w:rPr>
      </w:pPr>
      <w:r w:rsidRPr="003331CB">
        <w:rPr>
          <w:lang w:val="en-US" w:eastAsia="zh-CN"/>
        </w:rPr>
        <w:t>Missing grouping for bands n28 and n77. Incorrect grouping for bands n71, n5, n8, n20</w:t>
      </w:r>
    </w:p>
    <w:p w:rsidR="001B120D" w:rsidRPr="003331CB" w:rsidRDefault="001B120D" w:rsidP="001B120D">
      <w:pPr>
        <w:rPr>
          <w:lang w:val="en-US" w:eastAsia="zh-CN"/>
        </w:rPr>
      </w:pPr>
      <w:r w:rsidRPr="003331CB">
        <w:rPr>
          <w:lang w:val="en-US" w:eastAsia="zh-CN"/>
        </w:rPr>
        <w:t>Summary of change:</w:t>
      </w:r>
    </w:p>
    <w:p w:rsidR="001B120D" w:rsidRPr="003331CB" w:rsidRDefault="001B120D" w:rsidP="001B120D">
      <w:pPr>
        <w:ind w:leftChars="100" w:left="200"/>
        <w:rPr>
          <w:lang w:val="en-US" w:eastAsia="zh-CN"/>
        </w:rPr>
      </w:pPr>
      <w:r w:rsidRPr="003331CB">
        <w:rPr>
          <w:lang w:val="en-US" w:eastAsia="zh-CN"/>
        </w:rPr>
        <w:lastRenderedPageBreak/>
        <w:t>Updated grouping table and further clarified grouping rules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D04699">
        <w:rPr>
          <w:rFonts w:ascii="Arial" w:hAnsi="Arial" w:cs="Arial"/>
          <w:b/>
          <w:highlight w:val="green"/>
        </w:rPr>
        <w:t>Endorsed</w:t>
      </w:r>
      <w:r w:rsidRPr="00D04699">
        <w:rPr>
          <w:rFonts w:ascii="Arial" w:hAnsi="Arial" w:cs="Arial"/>
          <w:b/>
          <w:highlight w:val="green"/>
        </w:rPr>
        <w:br/>
      </w:r>
      <w:r w:rsidRPr="00D04699">
        <w:rPr>
          <w:rFonts w:ascii="Arial" w:hAnsi="Arial" w:cs="Arial"/>
          <w:b/>
          <w:highlight w:val="green"/>
        </w:rPr>
        <w:br/>
      </w:r>
    </w:p>
    <w:p w:rsidR="001B120D" w:rsidRDefault="001B120D" w:rsidP="001B120D">
      <w:pPr>
        <w:pStyle w:val="Heading4"/>
        <w:rPr>
          <w:lang w:eastAsia="zh-CN"/>
        </w:rPr>
      </w:pPr>
      <w:bookmarkStart w:id="837" w:name="_Toc522024816"/>
      <w:bookmarkStart w:id="838" w:name="_Toc523514315"/>
      <w:r>
        <w:t>7.12.3</w:t>
      </w:r>
      <w:r>
        <w:tab/>
        <w:t>RRM test cases [NR_newRAT-Perf]</w:t>
      </w:r>
      <w:bookmarkEnd w:id="837"/>
      <w:bookmarkEnd w:id="838"/>
    </w:p>
    <w:p w:rsidR="001B120D" w:rsidRPr="005349EA" w:rsidRDefault="001B120D" w:rsidP="001B120D">
      <w:pPr>
        <w:rPr>
          <w:rFonts w:ascii="Arial" w:hAnsi="Arial" w:cs="Arial"/>
          <w:b/>
          <w:i/>
          <w:color w:val="C00000"/>
          <w:sz w:val="24"/>
          <w:szCs w:val="24"/>
          <w:lang w:eastAsia="zh-CN"/>
        </w:rPr>
      </w:pPr>
      <w:r w:rsidRPr="005349EA">
        <w:rPr>
          <w:rFonts w:ascii="Arial" w:hAnsi="Arial" w:cs="Arial" w:hint="eastAsia"/>
          <w:b/>
          <w:i/>
          <w:color w:val="C00000"/>
          <w:sz w:val="24"/>
          <w:szCs w:val="24"/>
          <w:lang w:eastAsia="zh-CN"/>
        </w:rPr>
        <w:t>Ad hoc minutes</w:t>
      </w:r>
    </w:p>
    <w:p w:rsidR="001B120D" w:rsidRPr="00FB69A5" w:rsidRDefault="00BF02D3" w:rsidP="001B120D">
      <w:pPr>
        <w:rPr>
          <w:i/>
          <w:lang w:eastAsia="zh-CN"/>
        </w:rPr>
      </w:pPr>
      <w:hyperlink r:id="rId1804" w:history="1">
        <w:r w:rsidR="001B120D">
          <w:rPr>
            <w:rStyle w:val="Hyperlink"/>
            <w:rFonts w:ascii="Arial" w:hAnsi="Arial" w:cs="Arial"/>
            <w:b/>
            <w:sz w:val="24"/>
            <w:lang w:eastAsia="zh-CN"/>
          </w:rPr>
          <w:t>R4-1811713</w:t>
        </w:r>
      </w:hyperlink>
      <w:r w:rsidR="001B120D">
        <w:rPr>
          <w:b/>
        </w:rPr>
        <w:tab/>
      </w:r>
      <w:r w:rsidR="001B120D">
        <w:rPr>
          <w:rFonts w:hint="eastAsia"/>
          <w:b/>
          <w:lang w:eastAsia="zh-CN"/>
        </w:rPr>
        <w:t>Ad hoc minutes for RRM test cases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sidRPr="00FB69A5">
        <w:rPr>
          <w:i/>
        </w:rPr>
        <w:tab/>
      </w:r>
      <w:r w:rsidR="001B120D" w:rsidRPr="00FB69A5">
        <w:rPr>
          <w:i/>
        </w:rPr>
        <w:tab/>
      </w:r>
      <w:r w:rsidR="001B120D" w:rsidRPr="00FB69A5">
        <w:rPr>
          <w:i/>
        </w:rPr>
        <w:tab/>
      </w:r>
      <w:r w:rsidR="001B120D" w:rsidRPr="00FB69A5">
        <w:rPr>
          <w:i/>
        </w:rPr>
        <w:tab/>
      </w:r>
      <w:r w:rsidR="001B120D" w:rsidRPr="00FB69A5">
        <w:rPr>
          <w:i/>
        </w:rPr>
        <w:tab/>
      </w:r>
      <w:r w:rsidR="001B120D">
        <w:rPr>
          <w:i/>
        </w:rPr>
        <w:t xml:space="preserve">Source: </w:t>
      </w:r>
      <w:r w:rsidR="001B120D">
        <w:rPr>
          <w:rFonts w:hint="eastAsia"/>
          <w:i/>
          <w:lang w:eastAsia="zh-CN"/>
        </w:rPr>
        <w:t>Huawei</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 w:rsidR="001B120D" w:rsidRPr="005349EA" w:rsidRDefault="001B120D" w:rsidP="001B120D">
      <w:pPr>
        <w:rPr>
          <w:lang w:eastAsia="zh-CN"/>
        </w:rPr>
      </w:pPr>
      <w:r>
        <w:rPr>
          <w:b/>
        </w:rPr>
        <w:t>Decision:</w:t>
      </w:r>
      <w:r>
        <w:rPr>
          <w:b/>
        </w:rPr>
        <w:tab/>
      </w:r>
      <w:r>
        <w:rPr>
          <w:b/>
        </w:rPr>
        <w:tab/>
      </w:r>
      <w:r w:rsidRPr="002F6933">
        <w:rPr>
          <w:b/>
          <w:highlight w:val="green"/>
        </w:rPr>
        <w:t>Approved</w:t>
      </w:r>
      <w:r w:rsidRPr="002F6933">
        <w:rPr>
          <w:b/>
          <w:highlight w:val="green"/>
        </w:rPr>
        <w:br/>
      </w:r>
      <w:r w:rsidRPr="002F6933">
        <w:rPr>
          <w:b/>
          <w:highlight w:val="green"/>
        </w:rPr>
        <w:br/>
      </w:r>
    </w:p>
    <w:p w:rsidR="001B120D" w:rsidRDefault="001B120D" w:rsidP="001B120D">
      <w:pPr>
        <w:pStyle w:val="Heading5"/>
      </w:pPr>
      <w:bookmarkStart w:id="839" w:name="_Toc522024817"/>
      <w:bookmarkStart w:id="840" w:name="_Toc523514316"/>
      <w:r>
        <w:t>7.12.3.1</w:t>
      </w:r>
      <w:r>
        <w:tab/>
        <w:t>General (test case list\test principle) [NR_newRAT-Perf]</w:t>
      </w:r>
      <w:bookmarkEnd w:id="839"/>
      <w:bookmarkEnd w:id="840"/>
    </w:p>
    <w:p w:rsidR="001B120D" w:rsidRPr="00F93DA7"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Specification structure for 38.133 RRM performance part</w:t>
      </w:r>
    </w:p>
    <w:p w:rsidR="001B120D" w:rsidRPr="00FB69A5" w:rsidRDefault="00BF02D3" w:rsidP="001B120D">
      <w:pPr>
        <w:rPr>
          <w:i/>
          <w:lang w:eastAsia="zh-CN"/>
        </w:rPr>
      </w:pPr>
      <w:hyperlink r:id="rId1805" w:history="1">
        <w:r w:rsidR="001B120D">
          <w:rPr>
            <w:rStyle w:val="Hyperlink"/>
            <w:rFonts w:ascii="Arial" w:hAnsi="Arial" w:cs="Arial"/>
            <w:sz w:val="24"/>
          </w:rPr>
          <w:t>R4-1811360</w:t>
        </w:r>
      </w:hyperlink>
      <w:r w:rsidR="001B120D">
        <w:rPr>
          <w:b/>
        </w:rPr>
        <w:tab/>
      </w:r>
      <w:r w:rsidR="001B120D">
        <w:rPr>
          <w:rFonts w:hint="eastAsia"/>
          <w:b/>
          <w:lang w:eastAsia="zh-CN"/>
        </w:rPr>
        <w:t>Specification structure of 38.133 for RRM performance part</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Huawei</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 w:rsidR="001B120D" w:rsidRPr="004B74C5" w:rsidRDefault="001B120D" w:rsidP="001B120D">
      <w:pPr>
        <w:rPr>
          <w:rFonts w:ascii="Arial" w:hAnsi="Arial" w:cs="Arial"/>
          <w:b/>
          <w:i/>
          <w:color w:val="C00000"/>
          <w:sz w:val="24"/>
          <w:szCs w:val="24"/>
          <w:lang w:eastAsia="zh-CN"/>
        </w:rPr>
      </w:pPr>
      <w:r>
        <w:rPr>
          <w:b/>
        </w:rPr>
        <w:t>Decision:</w:t>
      </w:r>
      <w:r>
        <w:rPr>
          <w:b/>
        </w:rPr>
        <w:tab/>
      </w:r>
      <w:r>
        <w:rPr>
          <w:b/>
        </w:rPr>
        <w:tab/>
      </w:r>
      <w:r w:rsidRPr="00A708F2">
        <w:rPr>
          <w:b/>
          <w:highlight w:val="green"/>
        </w:rPr>
        <w:t>Endorsed</w:t>
      </w:r>
      <w:r w:rsidRPr="00A708F2">
        <w:rPr>
          <w:b/>
          <w:highlight w:val="green"/>
        </w:rPr>
        <w:br/>
      </w:r>
      <w:r w:rsidRPr="00A708F2">
        <w:rPr>
          <w:b/>
          <w:highlight w:val="green"/>
        </w:rPr>
        <w:br/>
      </w:r>
    </w:p>
    <w:p w:rsidR="001B120D" w:rsidRPr="00F93DA7"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RRM test configuration for FR2</w:t>
      </w:r>
    </w:p>
    <w:p w:rsidR="001B120D" w:rsidRDefault="00BF02D3" w:rsidP="001B120D">
      <w:pPr>
        <w:rPr>
          <w:i/>
        </w:rPr>
      </w:pPr>
      <w:hyperlink r:id="rId1806" w:history="1">
        <w:r w:rsidR="001B120D">
          <w:rPr>
            <w:rStyle w:val="Hyperlink"/>
            <w:rFonts w:ascii="Arial" w:hAnsi="Arial" w:cs="Arial"/>
            <w:b/>
            <w:sz w:val="24"/>
          </w:rPr>
          <w:t>R4-1810217</w:t>
        </w:r>
      </w:hyperlink>
      <w:r w:rsidR="001B120D">
        <w:rPr>
          <w:b/>
        </w:rPr>
        <w:tab/>
        <w:t>Discussion on RRM test configuration in FR2</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LG Electronics Inc.</w:t>
      </w:r>
    </w:p>
    <w:p w:rsidR="001B120D" w:rsidRDefault="001B120D" w:rsidP="001B120D">
      <w:pPr>
        <w:rPr>
          <w:rFonts w:ascii="Arial" w:hAnsi="Arial" w:cs="Arial"/>
          <w:b/>
        </w:rPr>
      </w:pPr>
      <w:r>
        <w:rPr>
          <w:rFonts w:ascii="Arial" w:hAnsi="Arial" w:cs="Arial"/>
          <w:b/>
        </w:rPr>
        <w:t xml:space="preserve">Abstract: </w:t>
      </w:r>
    </w:p>
    <w:p w:rsidR="001B120D" w:rsidRPr="003331CB" w:rsidRDefault="001B120D" w:rsidP="001B120D">
      <w:pPr>
        <w:rPr>
          <w:lang w:val="en-US" w:eastAsia="zh-CN"/>
        </w:rPr>
      </w:pPr>
      <w:r w:rsidRPr="003331CB">
        <w:rPr>
          <w:lang w:val="en-US" w:eastAsia="zh-CN"/>
        </w:rPr>
        <w:t>In this paper, we analysed total test case and test configuration by taking feasibility practical TE implementation into account and observed as follows.</w:t>
      </w:r>
    </w:p>
    <w:p w:rsidR="001B120D" w:rsidRPr="005C4D4A" w:rsidRDefault="001B120D" w:rsidP="001B120D">
      <w:pPr>
        <w:rPr>
          <w:b/>
          <w:lang w:val="en-US" w:eastAsia="zh-CN"/>
        </w:rPr>
      </w:pPr>
      <w:r w:rsidRPr="005C4D4A">
        <w:rPr>
          <w:b/>
          <w:lang w:val="en-US" w:eastAsia="zh-CN"/>
        </w:rPr>
        <w:t>Observation 1: For test case, if considering both frequency range and duplex type, the total tests are increased by 3 times.</w:t>
      </w:r>
    </w:p>
    <w:p w:rsidR="001B120D" w:rsidRPr="005C4D4A" w:rsidRDefault="001B120D" w:rsidP="001B120D">
      <w:pPr>
        <w:rPr>
          <w:b/>
          <w:lang w:val="en-US" w:eastAsia="zh-CN"/>
        </w:rPr>
      </w:pPr>
      <w:r w:rsidRPr="005C4D4A">
        <w:rPr>
          <w:b/>
          <w:lang w:val="en-US" w:eastAsia="zh-CN"/>
        </w:rPr>
        <w:lastRenderedPageBreak/>
        <w:t>Observation 2: Applying different AoA for multiple SSBs is not feasible in conducted test.</w:t>
      </w:r>
    </w:p>
    <w:p w:rsidR="001B120D" w:rsidRPr="005C4D4A" w:rsidRDefault="001B120D" w:rsidP="001B120D">
      <w:pPr>
        <w:rPr>
          <w:b/>
          <w:lang w:val="en-US" w:eastAsia="zh-CN"/>
        </w:rPr>
      </w:pPr>
      <w:r w:rsidRPr="005C4D4A">
        <w:rPr>
          <w:b/>
          <w:lang w:val="en-US" w:eastAsia="zh-CN"/>
        </w:rPr>
        <w:t>Observation 3: Configuration for multiple SSBs needs to be checked whether it is feasible for not in TE implementation point of view for FR2 OTA test.</w:t>
      </w:r>
    </w:p>
    <w:p w:rsidR="001B120D" w:rsidRPr="005C4D4A" w:rsidRDefault="001B120D" w:rsidP="001B120D">
      <w:pPr>
        <w:rPr>
          <w:b/>
          <w:lang w:val="en-US" w:eastAsia="zh-CN"/>
        </w:rPr>
      </w:pPr>
      <w:r w:rsidRPr="005C4D4A">
        <w:rPr>
          <w:b/>
          <w:lang w:val="en-US" w:eastAsia="zh-CN"/>
        </w:rPr>
        <w:t>Observation 4: In test with 2 NR cells which single SSB per cell is configured, side condition at base band</w:t>
      </w:r>
    </w:p>
    <w:p w:rsidR="001B120D" w:rsidRPr="005C4D4A" w:rsidRDefault="001B120D" w:rsidP="005E75E4">
      <w:pPr>
        <w:pStyle w:val="ListParagraph"/>
        <w:numPr>
          <w:ilvl w:val="0"/>
          <w:numId w:val="140"/>
        </w:numPr>
        <w:overflowPunct w:val="0"/>
        <w:autoSpaceDE w:val="0"/>
        <w:autoSpaceDN w:val="0"/>
        <w:adjustRightInd w:val="0"/>
        <w:spacing w:after="180" w:line="240" w:lineRule="auto"/>
        <w:contextualSpacing w:val="0"/>
        <w:rPr>
          <w:rFonts w:ascii="Times New Roman" w:hAnsi="Times New Roman"/>
          <w:b/>
          <w:lang w:eastAsia="zh-CN"/>
        </w:rPr>
      </w:pPr>
      <w:r w:rsidRPr="005C4D4A">
        <w:rPr>
          <w:rFonts w:ascii="Times New Roman" w:hAnsi="Times New Roman"/>
          <w:b/>
          <w:lang w:eastAsia="zh-CN"/>
        </w:rPr>
        <w:t>is not controllable if different AoA is configured or</w:t>
      </w:r>
    </w:p>
    <w:p w:rsidR="001B120D" w:rsidRPr="005C4D4A" w:rsidRDefault="001B120D" w:rsidP="005E75E4">
      <w:pPr>
        <w:pStyle w:val="ListParagraph"/>
        <w:numPr>
          <w:ilvl w:val="0"/>
          <w:numId w:val="140"/>
        </w:numPr>
        <w:overflowPunct w:val="0"/>
        <w:autoSpaceDE w:val="0"/>
        <w:autoSpaceDN w:val="0"/>
        <w:adjustRightInd w:val="0"/>
        <w:spacing w:after="180" w:line="240" w:lineRule="auto"/>
        <w:contextualSpacing w:val="0"/>
        <w:rPr>
          <w:rFonts w:ascii="Times New Roman" w:hAnsi="Times New Roman"/>
          <w:b/>
          <w:lang w:eastAsia="zh-CN"/>
        </w:rPr>
      </w:pPr>
      <w:r w:rsidRPr="005C4D4A">
        <w:rPr>
          <w:rFonts w:ascii="Times New Roman" w:hAnsi="Times New Roman"/>
          <w:b/>
          <w:lang w:eastAsia="zh-CN"/>
        </w:rPr>
        <w:t>is controllable if same AoA is configured.</w:t>
      </w:r>
    </w:p>
    <w:p w:rsidR="001B120D" w:rsidRPr="003331CB" w:rsidRDefault="001B120D" w:rsidP="001B120D">
      <w:pPr>
        <w:rPr>
          <w:lang w:val="en-US" w:eastAsia="zh-CN"/>
        </w:rPr>
      </w:pPr>
      <w:r w:rsidRPr="003331CB">
        <w:rPr>
          <w:lang w:val="en-US" w:eastAsia="zh-CN"/>
        </w:rPr>
        <w:t>Based on the observations, we propose as follows.</w:t>
      </w:r>
    </w:p>
    <w:p w:rsidR="001B120D" w:rsidRPr="003331CB" w:rsidRDefault="001B120D" w:rsidP="001B120D">
      <w:pPr>
        <w:rPr>
          <w:b/>
          <w:lang w:val="en-US" w:eastAsia="zh-CN"/>
        </w:rPr>
      </w:pPr>
      <w:r w:rsidRPr="003331CB">
        <w:rPr>
          <w:b/>
          <w:lang w:val="en-US" w:eastAsia="zh-CN"/>
        </w:rPr>
        <w:t xml:space="preserve">Proposal 1: For the number of SSB in RRM test configuration, consider practical feasibility of TE implementation for both FR1 and FR2. </w:t>
      </w:r>
    </w:p>
    <w:p w:rsidR="001B120D" w:rsidRPr="003331CB" w:rsidRDefault="001B120D" w:rsidP="001B120D">
      <w:pPr>
        <w:rPr>
          <w:b/>
          <w:lang w:val="en-US" w:eastAsia="zh-CN"/>
        </w:rPr>
      </w:pPr>
      <w:r w:rsidRPr="003331CB">
        <w:rPr>
          <w:b/>
          <w:lang w:val="en-US" w:eastAsia="zh-CN"/>
        </w:rPr>
        <w:t xml:space="preserve">Proposal 2: For FR2 test, consider Rx beamforming. </w:t>
      </w:r>
    </w:p>
    <w:p w:rsidR="001B120D" w:rsidRPr="003331CB" w:rsidRDefault="001B120D" w:rsidP="001B120D">
      <w:pPr>
        <w:rPr>
          <w:lang w:val="en-US" w:eastAsia="zh-CN"/>
        </w:rPr>
      </w:pPr>
      <w:r w:rsidRPr="003331CB">
        <w:rPr>
          <w:b/>
          <w:lang w:val="en-US" w:eastAsia="zh-CN"/>
        </w:rPr>
        <w:t>Proposal 3: For FR2 test, side condition at base band should be controllable in practical TE implementation.</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Ericsson: For #1, I agree for FR1 we have stable </w:t>
      </w:r>
      <w:r>
        <w:rPr>
          <w:lang w:eastAsia="zh-CN"/>
        </w:rPr>
        <w:t>modelling</w:t>
      </w:r>
      <w:r>
        <w:rPr>
          <w:rFonts w:hint="eastAsia"/>
          <w:lang w:eastAsia="zh-CN"/>
        </w:rPr>
        <w:t xml:space="preserve">. For FR2, we need </w:t>
      </w:r>
      <w:r>
        <w:rPr>
          <w:lang w:eastAsia="zh-CN"/>
        </w:rPr>
        <w:t>differentiate</w:t>
      </w:r>
      <w:r>
        <w:rPr>
          <w:rFonts w:hint="eastAsia"/>
          <w:lang w:eastAsia="zh-CN"/>
        </w:rPr>
        <w:t xml:space="preserve"> the AoA in the test cases. There would be more than two SSBs in the test. For #2, we have to consider beamforming in FR2 test since we cannot avoid it. For #3, at least we can assume Rx beamforming does not make SNR worse. We can control the OTA SNR in </w:t>
      </w:r>
      <w:r>
        <w:rPr>
          <w:lang w:eastAsia="zh-CN"/>
        </w:rPr>
        <w:t>the</w:t>
      </w:r>
      <w:r>
        <w:rPr>
          <w:rFonts w:hint="eastAsia"/>
          <w:lang w:eastAsia="zh-CN"/>
        </w:rPr>
        <w:t xml:space="preserve"> </w:t>
      </w:r>
      <w:r>
        <w:rPr>
          <w:lang w:eastAsia="zh-CN"/>
        </w:rPr>
        <w:t>chamber</w:t>
      </w:r>
      <w:r>
        <w:rPr>
          <w:rFonts w:hint="eastAsia"/>
          <w:lang w:eastAsia="zh-CN"/>
        </w:rPr>
        <w:t xml:space="preserve"> better than external SNR.</w:t>
      </w:r>
    </w:p>
    <w:p w:rsidR="001B120D" w:rsidRDefault="001B120D" w:rsidP="001B120D">
      <w:pPr>
        <w:rPr>
          <w:lang w:eastAsia="zh-CN"/>
        </w:rPr>
      </w:pPr>
      <w:r>
        <w:rPr>
          <w:rFonts w:hint="eastAsia"/>
          <w:lang w:eastAsia="zh-CN"/>
        </w:rPr>
        <w:tab/>
        <w:t xml:space="preserve">LGE: How to ensure SNR in the test case, we just raised </w:t>
      </w:r>
      <w:r>
        <w:rPr>
          <w:lang w:eastAsia="zh-CN"/>
        </w:rPr>
        <w:t>the</w:t>
      </w:r>
      <w:r>
        <w:rPr>
          <w:rFonts w:hint="eastAsia"/>
          <w:lang w:eastAsia="zh-CN"/>
        </w:rPr>
        <w:t xml:space="preserve"> issue. In </w:t>
      </w:r>
      <w:r>
        <w:rPr>
          <w:lang w:eastAsia="zh-CN"/>
        </w:rPr>
        <w:t>testability</w:t>
      </w:r>
      <w:r>
        <w:rPr>
          <w:rFonts w:hint="eastAsia"/>
          <w:lang w:eastAsia="zh-CN"/>
        </w:rPr>
        <w:t xml:space="preserve"> SI, they discussed issues. B</w:t>
      </w:r>
      <w:r>
        <w:rPr>
          <w:lang w:eastAsia="zh-CN"/>
        </w:rPr>
        <w:t>u</w:t>
      </w:r>
      <w:r>
        <w:rPr>
          <w:rFonts w:hint="eastAsia"/>
          <w:lang w:eastAsia="zh-CN"/>
        </w:rPr>
        <w:t xml:space="preserve">t we think that in performance part we have to align our view on the issue with </w:t>
      </w:r>
      <w:r>
        <w:rPr>
          <w:lang w:eastAsia="zh-CN"/>
        </w:rPr>
        <w:t>testability</w:t>
      </w:r>
      <w:r>
        <w:rPr>
          <w:rFonts w:hint="eastAsia"/>
          <w:lang w:eastAsia="zh-CN"/>
        </w:rPr>
        <w:t xml:space="preserve"> outcome. </w:t>
      </w:r>
    </w:p>
    <w:p w:rsidR="001B120D" w:rsidRDefault="001B120D" w:rsidP="001B120D">
      <w:pPr>
        <w:rPr>
          <w:lang w:eastAsia="zh-CN"/>
        </w:rPr>
      </w:pPr>
      <w:r>
        <w:rPr>
          <w:rFonts w:hint="eastAsia"/>
          <w:lang w:eastAsia="zh-CN"/>
        </w:rPr>
        <w:t xml:space="preserve">Huawei: Our comments are similar to Ericsson. </w:t>
      </w:r>
      <w:r>
        <w:rPr>
          <w:lang w:eastAsia="zh-CN"/>
        </w:rPr>
        <w:t>F</w:t>
      </w:r>
      <w:r>
        <w:rPr>
          <w:rFonts w:hint="eastAsia"/>
          <w:lang w:eastAsia="zh-CN"/>
        </w:rPr>
        <w:t xml:space="preserve">or #3, we should consider </w:t>
      </w:r>
      <w:r>
        <w:rPr>
          <w:lang w:eastAsia="zh-CN"/>
        </w:rPr>
        <w:t>the</w:t>
      </w:r>
      <w:r>
        <w:rPr>
          <w:rFonts w:hint="eastAsia"/>
          <w:lang w:eastAsia="zh-CN"/>
        </w:rPr>
        <w:t xml:space="preserve"> </w:t>
      </w:r>
      <w:r>
        <w:rPr>
          <w:lang w:eastAsia="zh-CN"/>
        </w:rPr>
        <w:t>feasibility</w:t>
      </w:r>
      <w:r>
        <w:rPr>
          <w:rFonts w:hint="eastAsia"/>
          <w:lang w:eastAsia="zh-CN"/>
        </w:rPr>
        <w:t xml:space="preserve"> to have the same AoA between </w:t>
      </w:r>
      <w:r>
        <w:rPr>
          <w:lang w:eastAsia="zh-CN"/>
        </w:rPr>
        <w:t>the</w:t>
      </w:r>
      <w:r>
        <w:rPr>
          <w:rFonts w:hint="eastAsia"/>
          <w:lang w:eastAsia="zh-CN"/>
        </w:rPr>
        <w:t xml:space="preserve"> serving cell and </w:t>
      </w:r>
      <w:r>
        <w:rPr>
          <w:lang w:eastAsia="zh-CN"/>
        </w:rPr>
        <w:t>targeting</w:t>
      </w:r>
      <w:r>
        <w:rPr>
          <w:rFonts w:hint="eastAsia"/>
          <w:lang w:eastAsia="zh-CN"/>
        </w:rPr>
        <w:t xml:space="preserve"> cell in the test. For example, relative accuracy.</w:t>
      </w:r>
    </w:p>
    <w:p w:rsidR="001B120D" w:rsidRDefault="001B120D" w:rsidP="001B120D">
      <w:pPr>
        <w:rPr>
          <w:lang w:eastAsia="zh-CN"/>
        </w:rPr>
      </w:pPr>
      <w:r>
        <w:rPr>
          <w:rFonts w:hint="eastAsia"/>
          <w:lang w:eastAsia="zh-CN"/>
        </w:rPr>
        <w:t xml:space="preserve">Qualcomm: For #1, in </w:t>
      </w:r>
      <w:r>
        <w:rPr>
          <w:lang w:eastAsia="zh-CN"/>
        </w:rPr>
        <w:t>testability</w:t>
      </w:r>
      <w:r>
        <w:rPr>
          <w:rFonts w:hint="eastAsia"/>
          <w:lang w:eastAsia="zh-CN"/>
        </w:rPr>
        <w:t xml:space="preserve">, we have decided to use two AoAs. Baseline is two. For #3, we can control baseband SNR within a certain bound. If all </w:t>
      </w:r>
      <w:r>
        <w:rPr>
          <w:lang w:eastAsia="zh-CN"/>
        </w:rPr>
        <w:t>the</w:t>
      </w:r>
      <w:r>
        <w:rPr>
          <w:rFonts w:hint="eastAsia"/>
          <w:lang w:eastAsia="zh-CN"/>
        </w:rPr>
        <w:t xml:space="preserve"> signals come from the same direction, the test </w:t>
      </w:r>
      <w:r>
        <w:rPr>
          <w:lang w:eastAsia="zh-CN"/>
        </w:rPr>
        <w:t>would</w:t>
      </w:r>
      <w:r>
        <w:rPr>
          <w:rFonts w:hint="eastAsia"/>
          <w:lang w:eastAsia="zh-CN"/>
        </w:rPr>
        <w:t xml:space="preserve"> be useless.</w:t>
      </w:r>
    </w:p>
    <w:p w:rsidR="001B120D" w:rsidRDefault="001B120D" w:rsidP="001B120D">
      <w:pPr>
        <w:rPr>
          <w:lang w:eastAsia="zh-CN"/>
        </w:rPr>
      </w:pPr>
      <w:r>
        <w:rPr>
          <w:rFonts w:hint="eastAsia"/>
          <w:lang w:eastAsia="zh-CN"/>
        </w:rPr>
        <w:tab/>
        <w:t xml:space="preserve">LGE: in </w:t>
      </w:r>
      <w:r>
        <w:rPr>
          <w:lang w:eastAsia="zh-CN"/>
        </w:rPr>
        <w:t>testability</w:t>
      </w:r>
      <w:r>
        <w:rPr>
          <w:rFonts w:hint="eastAsia"/>
          <w:lang w:eastAsia="zh-CN"/>
        </w:rPr>
        <w:t xml:space="preserve"> SI, it is up to two AoA for RRM test. For some case, we just use </w:t>
      </w:r>
      <w:r>
        <w:rPr>
          <w:lang w:eastAsia="zh-CN"/>
        </w:rPr>
        <w:t>the</w:t>
      </w:r>
      <w:r>
        <w:rPr>
          <w:rFonts w:hint="eastAsia"/>
          <w:lang w:eastAsia="zh-CN"/>
        </w:rPr>
        <w:t xml:space="preserve"> single AoA. For others, we consider two AoA.</w:t>
      </w:r>
    </w:p>
    <w:p w:rsidR="001B120D" w:rsidRDefault="001B120D" w:rsidP="001B120D">
      <w:pPr>
        <w:rPr>
          <w:lang w:eastAsia="zh-CN"/>
        </w:rPr>
      </w:pPr>
      <w:r>
        <w:rPr>
          <w:rFonts w:hint="eastAsia"/>
          <w:lang w:eastAsia="zh-CN"/>
        </w:rPr>
        <w:tab/>
        <w:t xml:space="preserve">Huawei: we can agree with LGE. In the last meeting, we agreed </w:t>
      </w:r>
      <w:r>
        <w:rPr>
          <w:lang w:eastAsia="zh-CN"/>
        </w:rPr>
        <w:t>that</w:t>
      </w:r>
      <w:r>
        <w:rPr>
          <w:rFonts w:hint="eastAsia"/>
          <w:lang w:eastAsia="zh-CN"/>
        </w:rPr>
        <w:t xml:space="preserve"> we prioritize the RRM testing. Maybe for some cases with single AoA, we can try to consider the prioirity.</w:t>
      </w:r>
    </w:p>
    <w:p w:rsidR="001B120D" w:rsidRDefault="001B120D" w:rsidP="001B120D">
      <w:pPr>
        <w:rPr>
          <w:lang w:eastAsia="zh-CN"/>
        </w:rPr>
      </w:pPr>
      <w:r>
        <w:rPr>
          <w:rFonts w:hint="eastAsia"/>
          <w:lang w:eastAsia="zh-CN"/>
        </w:rPr>
        <w:tab/>
        <w:t>Qualcomm: I am not saying that all the tests should have two AoAs. We think two AoAs are feasible. If UE can do two AoA, it can do just one.</w:t>
      </w:r>
    </w:p>
    <w:p w:rsidR="001B120D" w:rsidRDefault="001B120D" w:rsidP="001B120D">
      <w:pPr>
        <w:rPr>
          <w:lang w:eastAsia="zh-CN"/>
        </w:rPr>
      </w:pPr>
      <w:r>
        <w:rPr>
          <w:rFonts w:hint="eastAsia"/>
          <w:lang w:eastAsia="zh-CN"/>
        </w:rPr>
        <w:t xml:space="preserve">Mediatek: for #2, we think in FR2 Rx beamforming exists. The issue is </w:t>
      </w:r>
      <w:r>
        <w:rPr>
          <w:lang w:eastAsia="zh-CN"/>
        </w:rPr>
        <w:t>whether</w:t>
      </w:r>
      <w:r>
        <w:rPr>
          <w:rFonts w:hint="eastAsia"/>
          <w:lang w:eastAsia="zh-CN"/>
        </w:rPr>
        <w:t xml:space="preserve"> we allow beam sweeping or not. If the test cases is delay related to time, we should enable sweeping. For some tests which is not related to time, we can consider to speed up the test by fixing the Rx beam.</w:t>
      </w:r>
    </w:p>
    <w:p w:rsidR="001B120D" w:rsidRDefault="001B120D" w:rsidP="001B120D">
      <w:pPr>
        <w:rPr>
          <w:lang w:eastAsia="zh-CN"/>
        </w:rPr>
      </w:pPr>
      <w:r>
        <w:rPr>
          <w:rFonts w:hint="eastAsia"/>
          <w:lang w:eastAsia="zh-CN"/>
        </w:rPr>
        <w:tab/>
        <w:t xml:space="preserve">LGE: for Rx beam sweeping, currently we consider the beamforming number in the requirements. We need reflect it in the test cases. </w:t>
      </w:r>
    </w:p>
    <w:p w:rsidR="001B120D" w:rsidRDefault="001B120D" w:rsidP="001B120D">
      <w:pPr>
        <w:rPr>
          <w:lang w:eastAsia="zh-CN"/>
        </w:rPr>
      </w:pPr>
      <w:r>
        <w:rPr>
          <w:rFonts w:hint="eastAsia"/>
          <w:lang w:eastAsia="zh-CN"/>
        </w:rPr>
        <w:t xml:space="preserve">R&amp;S: For #3, it looks like that it is up to test equipment to decide. But </w:t>
      </w:r>
      <w:r>
        <w:rPr>
          <w:lang w:eastAsia="zh-CN"/>
        </w:rPr>
        <w:t>that</w:t>
      </w:r>
      <w:r>
        <w:rPr>
          <w:rFonts w:hint="eastAsia"/>
          <w:lang w:eastAsia="zh-CN"/>
        </w:rPr>
        <w:t xml:space="preserve"> is not true. We should clearly define the related assumption in </w:t>
      </w:r>
      <w:r>
        <w:rPr>
          <w:lang w:eastAsia="zh-CN"/>
        </w:rPr>
        <w:t>the</w:t>
      </w:r>
      <w:r>
        <w:rPr>
          <w:rFonts w:hint="eastAsia"/>
          <w:lang w:eastAsia="zh-CN"/>
        </w:rPr>
        <w:t xml:space="preserve"> spec.</w:t>
      </w:r>
    </w:p>
    <w:p w:rsidR="001B120D" w:rsidRDefault="001B120D" w:rsidP="001B120D">
      <w:pPr>
        <w:rPr>
          <w:lang w:eastAsia="zh-CN"/>
        </w:rPr>
      </w:pPr>
      <w:r>
        <w:rPr>
          <w:rFonts w:hint="eastAsia"/>
          <w:lang w:eastAsia="zh-CN"/>
        </w:rPr>
        <w:tab/>
        <w:t xml:space="preserve">LGE: Test equipment can </w:t>
      </w:r>
      <w:r>
        <w:rPr>
          <w:lang w:eastAsia="zh-CN"/>
        </w:rPr>
        <w:t>control</w:t>
      </w:r>
      <w:r>
        <w:rPr>
          <w:rFonts w:hint="eastAsia"/>
          <w:lang w:eastAsia="zh-CN"/>
        </w:rPr>
        <w:t xml:space="preserve"> the condition. But we would like to ensure how for TE to </w:t>
      </w:r>
      <w:r>
        <w:rPr>
          <w:lang w:eastAsia="zh-CN"/>
        </w:rPr>
        <w:t>ensure</w:t>
      </w:r>
      <w:r>
        <w:rPr>
          <w:rFonts w:hint="eastAsia"/>
          <w:lang w:eastAsia="zh-CN"/>
        </w:rPr>
        <w:t xml:space="preserve"> that.</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807" w:history="1">
        <w:r w:rsidR="001B120D">
          <w:rPr>
            <w:rStyle w:val="Hyperlink"/>
            <w:rFonts w:ascii="Arial" w:hAnsi="Arial" w:cs="Arial"/>
            <w:b/>
            <w:sz w:val="24"/>
          </w:rPr>
          <w:t>R4-1811314</w:t>
        </w:r>
      </w:hyperlink>
      <w:r w:rsidR="001B120D">
        <w:rPr>
          <w:b/>
        </w:rPr>
        <w:tab/>
        <w:t>NR RRM performance discussion</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 w:rsidR="001B120D" w:rsidRDefault="001B120D" w:rsidP="001B120D">
      <w:pPr>
        <w:rPr>
          <w:rFonts w:ascii="Arial" w:hAnsi="Arial" w:cs="Arial"/>
          <w:b/>
        </w:rPr>
      </w:pPr>
      <w:r>
        <w:rPr>
          <w:rFonts w:ascii="Arial" w:hAnsi="Arial" w:cs="Arial"/>
          <w:b/>
        </w:rPr>
        <w:t xml:space="preserve">Discussion: </w:t>
      </w:r>
    </w:p>
    <w:p w:rsidR="001B120D" w:rsidRPr="00744DF9" w:rsidRDefault="001B120D" w:rsidP="001B120D">
      <w:pPr>
        <w:rPr>
          <w:i/>
          <w:color w:val="C00000"/>
          <w:lang w:eastAsia="zh-CN"/>
        </w:rPr>
      </w:pP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Withdrawn</w:t>
      </w:r>
      <w:r>
        <w:rPr>
          <w:rFonts w:ascii="Arial" w:hAnsi="Arial" w:cs="Arial"/>
          <w:b/>
        </w:rPr>
        <w:br/>
      </w:r>
      <w:r>
        <w:rPr>
          <w:rFonts w:ascii="Arial" w:hAnsi="Arial" w:cs="Arial"/>
          <w:b/>
        </w:rPr>
        <w:br/>
      </w:r>
    </w:p>
    <w:p w:rsidR="001B120D" w:rsidRDefault="001B120D" w:rsidP="001B120D">
      <w:pPr>
        <w:pStyle w:val="Heading5"/>
      </w:pPr>
      <w:bookmarkStart w:id="841" w:name="_Toc522024818"/>
      <w:bookmarkStart w:id="842" w:name="_Toc523514317"/>
      <w:r>
        <w:t>7.12.3.2</w:t>
      </w:r>
      <w:r>
        <w:tab/>
        <w:t>RMC and OCNG [NR_newRAT-Perf]</w:t>
      </w:r>
      <w:bookmarkEnd w:id="841"/>
      <w:bookmarkEnd w:id="842"/>
    </w:p>
    <w:p w:rsidR="001B120D" w:rsidRPr="00F93DA7"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RMC</w:t>
      </w:r>
    </w:p>
    <w:p w:rsidR="001B120D" w:rsidRDefault="00BF02D3" w:rsidP="001B120D">
      <w:pPr>
        <w:rPr>
          <w:i/>
        </w:rPr>
      </w:pPr>
      <w:hyperlink r:id="rId1808" w:history="1">
        <w:r w:rsidR="001B120D">
          <w:rPr>
            <w:rStyle w:val="Hyperlink"/>
            <w:rFonts w:ascii="Arial" w:hAnsi="Arial" w:cs="Arial"/>
            <w:b/>
            <w:sz w:val="24"/>
          </w:rPr>
          <w:t>R4-1810156</w:t>
        </w:r>
      </w:hyperlink>
      <w:r w:rsidR="001B120D">
        <w:rPr>
          <w:b/>
        </w:rPr>
        <w:tab/>
        <w:t>Discussion on RMC for RRM performance requrements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This contribution discusses the remaining open issues on RMC for RRM performance requirements.</w:t>
      </w:r>
    </w:p>
    <w:p w:rsidR="001B120D" w:rsidRPr="00721E80" w:rsidRDefault="001B120D" w:rsidP="001B120D">
      <w:pPr>
        <w:rPr>
          <w:b/>
          <w:lang w:val="en-US" w:eastAsia="zh-CN"/>
        </w:rPr>
      </w:pPr>
      <w:r w:rsidRPr="00721E80">
        <w:rPr>
          <w:b/>
          <w:lang w:val="en-US" w:eastAsia="zh-CN"/>
        </w:rPr>
        <w:t>Proposal 1: Set DDSUU for TDD UL/DL configuration for all the SCS configurations. Set the periodicity to 5ms for SCS=15kHz, 2.5ms for SCS=30kHz, and 0.625ms for SCS=120kHz. DL/UL ratio in the flexible slot ‘S’ is set to S=9DL:3GP:2UL.</w:t>
      </w:r>
    </w:p>
    <w:p w:rsidR="001B120D" w:rsidRPr="00721E80" w:rsidRDefault="001B120D" w:rsidP="001B120D">
      <w:pPr>
        <w:rPr>
          <w:b/>
          <w:lang w:val="en-US" w:eastAsia="zh-CN"/>
        </w:rPr>
      </w:pPr>
      <w:r w:rsidRPr="00721E80">
        <w:rPr>
          <w:b/>
          <w:lang w:val="en-US" w:eastAsia="zh-CN"/>
        </w:rPr>
        <w:t>Proposal 2: All the common search spaces (paging, SI, RAR, etc.) are configured with the RMSI CORESET.</w:t>
      </w:r>
    </w:p>
    <w:p w:rsidR="001B120D" w:rsidRPr="00721E80" w:rsidRDefault="001B120D" w:rsidP="001B120D">
      <w:pPr>
        <w:rPr>
          <w:b/>
          <w:lang w:val="en-US" w:eastAsia="zh-CN"/>
        </w:rPr>
      </w:pPr>
      <w:r w:rsidRPr="00721E80">
        <w:rPr>
          <w:b/>
          <w:lang w:val="en-US" w:eastAsia="zh-CN"/>
        </w:rPr>
        <w:t>Proposal 3: Apply SS/PBCH and RMSI CORESET multiplexing pattern 1 for both FR1 and FR2.</w:t>
      </w:r>
    </w:p>
    <w:p w:rsidR="001B120D" w:rsidRPr="00721E80" w:rsidRDefault="001B120D" w:rsidP="001B120D">
      <w:pPr>
        <w:rPr>
          <w:b/>
          <w:lang w:val="en-US" w:eastAsia="zh-CN"/>
        </w:rPr>
      </w:pPr>
      <w:r w:rsidRPr="00721E80">
        <w:rPr>
          <w:b/>
          <w:lang w:val="en-US" w:eastAsia="zh-CN"/>
        </w:rPr>
        <w:t>Proposal 4: RMSI CORESET starts at the same PRB as SS/PBCH, i.e., RB offset 0 in pdcch-ConfigSIB1.</w:t>
      </w:r>
    </w:p>
    <w:p w:rsidR="001B120D" w:rsidRPr="00721E80" w:rsidRDefault="001B120D" w:rsidP="001B120D">
      <w:pPr>
        <w:rPr>
          <w:b/>
          <w:lang w:val="en-US" w:eastAsia="zh-CN"/>
        </w:rPr>
      </w:pPr>
      <w:r w:rsidRPr="00721E80">
        <w:rPr>
          <w:b/>
          <w:lang w:val="en-US" w:eastAsia="zh-CN"/>
        </w:rPr>
        <w:t xml:space="preserve">Proposal 5: Set O=4 or O=5 for Type0-PDCCH search space scheduling. </w:t>
      </w:r>
    </w:p>
    <w:p w:rsidR="001B120D" w:rsidRPr="00721E80" w:rsidRDefault="001B120D" w:rsidP="001B120D">
      <w:pPr>
        <w:rPr>
          <w:b/>
          <w:lang w:val="en-US" w:eastAsia="zh-CN"/>
        </w:rPr>
      </w:pPr>
      <w:r w:rsidRPr="00721E80">
        <w:rPr>
          <w:b/>
          <w:lang w:val="en-US" w:eastAsia="zh-CN"/>
        </w:rPr>
        <w:t>Proposal 6: RAN4 configures PDCCH/PDSCH scheduling for RMC as follows:</w:t>
      </w:r>
    </w:p>
    <w:p w:rsidR="001B120D" w:rsidRPr="00721E80" w:rsidRDefault="001B120D" w:rsidP="005E75E4">
      <w:pPr>
        <w:pStyle w:val="ListParagraph"/>
        <w:numPr>
          <w:ilvl w:val="0"/>
          <w:numId w:val="142"/>
        </w:numPr>
        <w:overflowPunct w:val="0"/>
        <w:autoSpaceDE w:val="0"/>
        <w:autoSpaceDN w:val="0"/>
        <w:adjustRightInd w:val="0"/>
        <w:spacing w:after="180" w:line="240" w:lineRule="auto"/>
        <w:contextualSpacing w:val="0"/>
        <w:rPr>
          <w:rFonts w:ascii="Times New Roman" w:hAnsi="Times New Roman"/>
          <w:b/>
          <w:lang w:eastAsia="zh-CN"/>
        </w:rPr>
      </w:pPr>
      <w:r w:rsidRPr="00721E80">
        <w:rPr>
          <w:rFonts w:ascii="Times New Roman" w:hAnsi="Times New Roman"/>
          <w:b/>
          <w:lang w:eastAsia="zh-CN"/>
        </w:rPr>
        <w:t xml:space="preserve">Use the same subcarrier spacing as SS/PBCH block, </w:t>
      </w:r>
    </w:p>
    <w:p w:rsidR="001B120D" w:rsidRPr="00721E80" w:rsidRDefault="001B120D" w:rsidP="005E75E4">
      <w:pPr>
        <w:pStyle w:val="ListParagraph"/>
        <w:numPr>
          <w:ilvl w:val="0"/>
          <w:numId w:val="142"/>
        </w:numPr>
        <w:overflowPunct w:val="0"/>
        <w:autoSpaceDE w:val="0"/>
        <w:autoSpaceDN w:val="0"/>
        <w:adjustRightInd w:val="0"/>
        <w:spacing w:after="180" w:line="240" w:lineRule="auto"/>
        <w:contextualSpacing w:val="0"/>
        <w:rPr>
          <w:rFonts w:ascii="Times New Roman" w:hAnsi="Times New Roman"/>
          <w:b/>
          <w:lang w:eastAsia="zh-CN"/>
        </w:rPr>
      </w:pPr>
      <w:r w:rsidRPr="00721E80">
        <w:rPr>
          <w:rFonts w:ascii="Times New Roman" w:hAnsi="Times New Roman"/>
          <w:b/>
          <w:lang w:eastAsia="zh-CN"/>
        </w:rPr>
        <w:t xml:space="preserve">Allocate 24PRB for PDSCH as same as LTE, and </w:t>
      </w:r>
    </w:p>
    <w:p w:rsidR="001B120D" w:rsidRPr="00721E80" w:rsidRDefault="001B120D" w:rsidP="005E75E4">
      <w:pPr>
        <w:pStyle w:val="ListParagraph"/>
        <w:numPr>
          <w:ilvl w:val="0"/>
          <w:numId w:val="142"/>
        </w:numPr>
        <w:overflowPunct w:val="0"/>
        <w:autoSpaceDE w:val="0"/>
        <w:autoSpaceDN w:val="0"/>
        <w:adjustRightInd w:val="0"/>
        <w:spacing w:after="180" w:line="240" w:lineRule="auto"/>
        <w:contextualSpacing w:val="0"/>
        <w:rPr>
          <w:rFonts w:ascii="Times New Roman" w:hAnsi="Times New Roman"/>
          <w:b/>
          <w:lang w:eastAsia="zh-CN"/>
        </w:rPr>
      </w:pPr>
      <w:r w:rsidRPr="00721E80">
        <w:rPr>
          <w:rFonts w:ascii="Times New Roman" w:hAnsi="Times New Roman"/>
          <w:b/>
          <w:lang w:eastAsia="zh-CN"/>
        </w:rPr>
        <w:t xml:space="preserve">Set PDSCH MCS to 1/3 QPSK. </w:t>
      </w:r>
    </w:p>
    <w:p w:rsidR="001B120D" w:rsidRPr="00721E80" w:rsidRDefault="001B120D" w:rsidP="001B120D">
      <w:pPr>
        <w:rPr>
          <w:b/>
          <w:lang w:val="en-US" w:eastAsia="zh-CN"/>
        </w:rPr>
      </w:pPr>
      <w:r w:rsidRPr="00721E80">
        <w:rPr>
          <w:b/>
          <w:lang w:val="en-US" w:eastAsia="zh-CN"/>
        </w:rPr>
        <w:t xml:space="preserve">Proposal 7: RMC is scheduled on the other edge of the cell bandwidth opposite to SS/PBCH block. In time domain RMC should be outside the slots where SS/PBCH is scheduled. </w:t>
      </w:r>
    </w:p>
    <w:p w:rsidR="001B120D" w:rsidRPr="00721E80" w:rsidRDefault="001B120D" w:rsidP="001B120D">
      <w:pPr>
        <w:rPr>
          <w:b/>
          <w:lang w:val="en-US" w:eastAsia="zh-CN"/>
        </w:rPr>
      </w:pPr>
      <w:r w:rsidRPr="00721E80">
        <w:rPr>
          <w:b/>
          <w:lang w:val="en-US" w:eastAsia="zh-CN"/>
        </w:rPr>
        <w:t xml:space="preserve">Proposal 8: Resource elements not used by any channels/signals are filled with OCNG. </w:t>
      </w:r>
    </w:p>
    <w:p w:rsidR="001B120D" w:rsidRPr="00721E80" w:rsidRDefault="001B120D" w:rsidP="001B120D">
      <w:pPr>
        <w:rPr>
          <w:lang w:val="en-US" w:eastAsia="zh-CN"/>
        </w:rPr>
      </w:pPr>
      <w:r w:rsidRPr="00721E80">
        <w:rPr>
          <w:b/>
          <w:lang w:val="en-US" w:eastAsia="zh-CN"/>
        </w:rPr>
        <w:t>Proposal 9: Reuse the same DL power allocation table as used for TS38.101-1/2/3.</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BF02D3" w:rsidP="001B120D">
      <w:pPr>
        <w:rPr>
          <w:i/>
        </w:rPr>
      </w:pPr>
      <w:hyperlink r:id="rId1809" w:history="1">
        <w:r w:rsidR="001B120D">
          <w:rPr>
            <w:rStyle w:val="Hyperlink"/>
            <w:rFonts w:ascii="Arial" w:hAnsi="Arial" w:cs="Arial"/>
            <w:b/>
            <w:sz w:val="24"/>
          </w:rPr>
          <w:t>R4-1810503</w:t>
        </w:r>
      </w:hyperlink>
      <w:r w:rsidR="001B120D">
        <w:rPr>
          <w:b/>
        </w:rPr>
        <w:tab/>
        <w:t>TDD configuration for RRM RMC</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FB27EC" w:rsidRDefault="001B120D" w:rsidP="001B120D">
      <w:r w:rsidRPr="00FB27EC">
        <w:t>In this contribution, we provided our view on general principle for NR RRM test cases. Our proposal is as follows:</w:t>
      </w:r>
    </w:p>
    <w:p w:rsidR="001B120D" w:rsidRPr="00FB27EC" w:rsidRDefault="001B120D" w:rsidP="001B120D">
      <w:pPr>
        <w:rPr>
          <w:b/>
          <w:lang w:eastAsia="zh-CN"/>
        </w:rPr>
      </w:pPr>
      <w:r w:rsidRPr="00FB27EC">
        <w:rPr>
          <w:b/>
        </w:rPr>
        <w:t>Proposal 1:</w:t>
      </w:r>
      <w:r w:rsidRPr="00FB27EC">
        <w:rPr>
          <w:rFonts w:hint="eastAsia"/>
          <w:b/>
          <w:lang w:eastAsia="zh-CN"/>
        </w:rPr>
        <w:t xml:space="preserve"> </w:t>
      </w:r>
      <w:r w:rsidRPr="00FB27EC">
        <w:rPr>
          <w:b/>
        </w:rPr>
        <w:t>The agreed TDD configuration for UE REFSENS can be applied to RRM RMC.</w:t>
      </w:r>
    </w:p>
    <w:p w:rsidR="001B120D" w:rsidRDefault="001B120D" w:rsidP="001B120D">
      <w:pPr>
        <w:rPr>
          <w:rFonts w:ascii="Arial" w:hAnsi="Arial" w:cs="Arial"/>
          <w:b/>
        </w:rPr>
      </w:pPr>
      <w:r>
        <w:rPr>
          <w:rFonts w:ascii="Arial" w:hAnsi="Arial" w:cs="Arial"/>
          <w:b/>
        </w:rPr>
        <w:lastRenderedPageBreak/>
        <w:t xml:space="preserve">Discussion: </w:t>
      </w:r>
    </w:p>
    <w:p w:rsidR="001B120D" w:rsidRDefault="001B120D" w:rsidP="001B120D">
      <w:pPr>
        <w:rPr>
          <w:lang w:eastAsia="zh-CN"/>
        </w:rPr>
      </w:pPr>
      <w:r>
        <w:rPr>
          <w:rFonts w:hint="eastAsia"/>
          <w:lang w:eastAsia="zh-CN"/>
        </w:rPr>
        <w:t xml:space="preserve">Ericsson: You have only one uplink. Maybe we need think about the uplink </w:t>
      </w:r>
      <w:r>
        <w:rPr>
          <w:lang w:eastAsia="zh-CN"/>
        </w:rPr>
        <w:t>transmission</w:t>
      </w:r>
      <w:r>
        <w:rPr>
          <w:rFonts w:hint="eastAsia"/>
          <w:lang w:eastAsia="zh-CN"/>
        </w:rPr>
        <w:t xml:space="preserve"> with two uplinks. In RRM we have other aspects.</w:t>
      </w:r>
    </w:p>
    <w:p w:rsidR="001B120D" w:rsidRDefault="001B120D" w:rsidP="001B120D">
      <w:pPr>
        <w:rPr>
          <w:lang w:eastAsia="zh-CN"/>
        </w:rPr>
      </w:pPr>
      <w:r>
        <w:rPr>
          <w:rFonts w:hint="eastAsia"/>
          <w:lang w:eastAsia="zh-CN"/>
        </w:rPr>
        <w:tab/>
        <w:t xml:space="preserve">NTT DOCOMO: We need have </w:t>
      </w:r>
      <w:r>
        <w:rPr>
          <w:lang w:eastAsia="zh-CN"/>
        </w:rPr>
        <w:t>further</w:t>
      </w:r>
      <w:r>
        <w:rPr>
          <w:rFonts w:hint="eastAsia"/>
          <w:lang w:eastAsia="zh-CN"/>
        </w:rPr>
        <w:t xml:space="preserve"> discussion offline.</w:t>
      </w:r>
    </w:p>
    <w:p w:rsidR="001B120D" w:rsidRDefault="001B120D" w:rsidP="001B120D">
      <w:pPr>
        <w:rPr>
          <w:lang w:eastAsia="zh-CN"/>
        </w:rPr>
      </w:pPr>
      <w:r>
        <w:rPr>
          <w:rFonts w:hint="eastAsia"/>
          <w:lang w:eastAsia="zh-CN"/>
        </w:rPr>
        <w:t xml:space="preserve">Huawei: maybe we should have our own RMC different from that in the demodulation part. We can use the generic TDD configuration as much as possible. We do not need </w:t>
      </w:r>
      <w:r>
        <w:rPr>
          <w:lang w:eastAsia="zh-CN"/>
        </w:rPr>
        <w:t>differentiate the spe</w:t>
      </w:r>
      <w:r>
        <w:rPr>
          <w:rFonts w:hint="eastAsia"/>
          <w:lang w:eastAsia="zh-CN"/>
        </w:rPr>
        <w:t>cial slots.</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Pr>
          <w:rFonts w:hint="eastAsia"/>
          <w:lang w:eastAsia="zh-CN"/>
        </w:rPr>
        <w:t>------------------------------------------------------- Open issues ----------------------------------------------</w:t>
      </w:r>
    </w:p>
    <w:p w:rsidR="001B120D" w:rsidRDefault="001B120D" w:rsidP="005E75E4">
      <w:pPr>
        <w:numPr>
          <w:ilvl w:val="0"/>
          <w:numId w:val="197"/>
        </w:numPr>
        <w:overflowPunct/>
        <w:autoSpaceDE/>
        <w:autoSpaceDN/>
        <w:jc w:val="both"/>
        <w:textAlignment w:val="auto"/>
      </w:pPr>
      <w:r w:rsidRPr="00014BDA">
        <w:rPr>
          <w:rFonts w:hint="eastAsia"/>
          <w:lang w:eastAsia="zh-CN"/>
        </w:rPr>
        <w:t xml:space="preserve">Specify </w:t>
      </w:r>
      <w:r>
        <w:rPr>
          <w:lang w:eastAsia="zh-CN"/>
        </w:rPr>
        <w:t>RMC TDD slot configuration</w:t>
      </w:r>
    </w:p>
    <w:p w:rsidR="001B120D" w:rsidRDefault="001B120D" w:rsidP="005E75E4">
      <w:pPr>
        <w:numPr>
          <w:ilvl w:val="1"/>
          <w:numId w:val="197"/>
        </w:numPr>
        <w:overflowPunct/>
        <w:autoSpaceDE/>
        <w:autoSpaceDN/>
        <w:jc w:val="both"/>
        <w:textAlignment w:val="auto"/>
      </w:pPr>
      <w:r>
        <w:rPr>
          <w:lang w:eastAsia="zh-CN"/>
        </w:rPr>
        <w:t>Option 1:</w:t>
      </w:r>
      <w:r w:rsidRPr="00014BDA">
        <w:t xml:space="preserve"> </w:t>
      </w:r>
      <w:r w:rsidRPr="00014BDA">
        <w:rPr>
          <w:lang w:eastAsia="zh-CN"/>
        </w:rPr>
        <w:t>Set DDSUU for TDD UL/DL configuration for all the SCS configurations. Set the periodicity to 5ms for SCS=15kHz, 2.5ms for SCS=30kHz, and 0.625ms for SCS=120kHz. DL/UL ratio in the flexible slot ‘S’ is set to S=9DL:3GP:2UL.</w:t>
      </w:r>
      <w:r>
        <w:rPr>
          <w:lang w:eastAsia="zh-CN"/>
        </w:rPr>
        <w:t xml:space="preserve"> (Ericsson)</w:t>
      </w:r>
    </w:p>
    <w:p w:rsidR="001B120D" w:rsidRDefault="001B120D" w:rsidP="005E75E4">
      <w:pPr>
        <w:numPr>
          <w:ilvl w:val="1"/>
          <w:numId w:val="197"/>
        </w:numPr>
        <w:overflowPunct/>
        <w:autoSpaceDE/>
        <w:autoSpaceDN/>
        <w:jc w:val="both"/>
        <w:textAlignment w:val="auto"/>
      </w:pPr>
      <w:r>
        <w:rPr>
          <w:lang w:eastAsia="zh-CN"/>
        </w:rPr>
        <w:t xml:space="preserve">Option 2: </w:t>
      </w:r>
      <w:r w:rsidRPr="00014B0C">
        <w:rPr>
          <w:lang w:eastAsia="zh-CN"/>
        </w:rPr>
        <w:t>The agreed TDD configuration for UE REFSENS can be applied to RRM RMC.</w:t>
      </w:r>
      <w:r>
        <w:rPr>
          <w:lang w:eastAsia="zh-CN"/>
        </w:rPr>
        <w:t xml:space="preserve"> (NTT DoCoMo)</w:t>
      </w:r>
    </w:p>
    <w:p w:rsidR="001B120D" w:rsidRPr="00014B0C" w:rsidRDefault="001B120D" w:rsidP="005E75E4">
      <w:pPr>
        <w:numPr>
          <w:ilvl w:val="2"/>
          <w:numId w:val="197"/>
        </w:numPr>
        <w:overflowPunct/>
        <w:autoSpaceDE/>
        <w:autoSpaceDN/>
        <w:jc w:val="both"/>
        <w:textAlignment w:val="auto"/>
        <w:rPr>
          <w:u w:val="single"/>
        </w:rPr>
      </w:pPr>
      <w:r w:rsidRPr="00014B0C">
        <w:rPr>
          <w:rFonts w:hint="eastAsia"/>
          <w:u w:val="single"/>
        </w:rPr>
        <w:t>F</w:t>
      </w:r>
      <w:r w:rsidRPr="00014B0C">
        <w:rPr>
          <w:u w:val="single"/>
        </w:rPr>
        <w:t>or 30kHz SCS in FR1</w:t>
      </w:r>
    </w:p>
    <w:p w:rsidR="001B120D" w:rsidRPr="00014B0C" w:rsidRDefault="001B120D" w:rsidP="005E75E4">
      <w:pPr>
        <w:numPr>
          <w:ilvl w:val="3"/>
          <w:numId w:val="197"/>
        </w:numPr>
        <w:overflowPunct/>
        <w:autoSpaceDE/>
        <w:autoSpaceDN/>
        <w:jc w:val="both"/>
        <w:textAlignment w:val="auto"/>
      </w:pPr>
      <w:r w:rsidRPr="00014B0C">
        <w:t>Slot format = {DDDDDDDSUU}</w:t>
      </w:r>
    </w:p>
    <w:p w:rsidR="001B120D" w:rsidRPr="00014B0C" w:rsidRDefault="001B120D" w:rsidP="005E75E4">
      <w:pPr>
        <w:numPr>
          <w:ilvl w:val="3"/>
          <w:numId w:val="197"/>
        </w:numPr>
        <w:overflowPunct/>
        <w:autoSpaceDE/>
        <w:autoSpaceDN/>
        <w:jc w:val="both"/>
        <w:textAlignment w:val="auto"/>
      </w:pPr>
      <w:r w:rsidRPr="00014B0C">
        <w:t>S = {D6, G4, U4}</w:t>
      </w:r>
    </w:p>
    <w:p w:rsidR="001B120D" w:rsidRPr="00014B0C" w:rsidRDefault="001B120D" w:rsidP="005E75E4">
      <w:pPr>
        <w:numPr>
          <w:ilvl w:val="2"/>
          <w:numId w:val="197"/>
        </w:numPr>
        <w:overflowPunct/>
        <w:autoSpaceDE/>
        <w:autoSpaceDN/>
        <w:jc w:val="both"/>
        <w:textAlignment w:val="auto"/>
        <w:rPr>
          <w:u w:val="single"/>
        </w:rPr>
      </w:pPr>
      <w:r w:rsidRPr="00014B0C">
        <w:rPr>
          <w:rFonts w:hint="eastAsia"/>
          <w:u w:val="single"/>
        </w:rPr>
        <w:t>F</w:t>
      </w:r>
      <w:r w:rsidRPr="00014B0C">
        <w:rPr>
          <w:u w:val="single"/>
        </w:rPr>
        <w:t>or 60kHz SCS in FR1</w:t>
      </w:r>
    </w:p>
    <w:p w:rsidR="001B120D" w:rsidRPr="00014B0C" w:rsidRDefault="001B120D" w:rsidP="005E75E4">
      <w:pPr>
        <w:numPr>
          <w:ilvl w:val="3"/>
          <w:numId w:val="197"/>
        </w:numPr>
        <w:overflowPunct/>
        <w:autoSpaceDE/>
        <w:autoSpaceDN/>
        <w:jc w:val="both"/>
        <w:textAlignment w:val="auto"/>
      </w:pPr>
      <w:r w:rsidRPr="00014B0C">
        <w:t xml:space="preserve">{DDDSU} with 1.25 ms is agreed as working assumption </w:t>
      </w:r>
    </w:p>
    <w:p w:rsidR="001B120D" w:rsidRPr="00014B0C" w:rsidRDefault="001B120D" w:rsidP="005E75E4">
      <w:pPr>
        <w:numPr>
          <w:ilvl w:val="3"/>
          <w:numId w:val="197"/>
        </w:numPr>
        <w:overflowPunct/>
        <w:autoSpaceDE/>
        <w:autoSpaceDN/>
        <w:jc w:val="both"/>
        <w:textAlignment w:val="auto"/>
      </w:pPr>
      <w:r w:rsidRPr="00014B0C">
        <w:t xml:space="preserve">{DDSU} with 1 ms if Rel.15 RAN2 spec does not allow this configuration before July RAN4 ad-hoc meeting </w:t>
      </w:r>
    </w:p>
    <w:p w:rsidR="001B120D" w:rsidRPr="00014B0C" w:rsidRDefault="001B120D" w:rsidP="005E75E4">
      <w:pPr>
        <w:numPr>
          <w:ilvl w:val="3"/>
          <w:numId w:val="197"/>
        </w:numPr>
        <w:overflowPunct/>
        <w:autoSpaceDE/>
        <w:autoSpaceDN/>
        <w:jc w:val="both"/>
        <w:textAlignment w:val="auto"/>
      </w:pPr>
      <w:r w:rsidRPr="00014B0C">
        <w:t>S = {D6, G4, U4}</w:t>
      </w:r>
    </w:p>
    <w:p w:rsidR="001B120D" w:rsidRPr="00014B0C" w:rsidRDefault="001B120D" w:rsidP="005E75E4">
      <w:pPr>
        <w:numPr>
          <w:ilvl w:val="2"/>
          <w:numId w:val="197"/>
        </w:numPr>
        <w:overflowPunct/>
        <w:autoSpaceDE/>
        <w:autoSpaceDN/>
        <w:jc w:val="both"/>
        <w:textAlignment w:val="auto"/>
        <w:rPr>
          <w:u w:val="single"/>
        </w:rPr>
      </w:pPr>
      <w:r w:rsidRPr="00014B0C">
        <w:rPr>
          <w:rFonts w:hint="eastAsia"/>
          <w:u w:val="single"/>
        </w:rPr>
        <w:t>F</w:t>
      </w:r>
      <w:r w:rsidRPr="00014B0C">
        <w:rPr>
          <w:u w:val="single"/>
        </w:rPr>
        <w:t>or 60kHz SCS in FR2</w:t>
      </w:r>
    </w:p>
    <w:p w:rsidR="001B120D" w:rsidRPr="00014B0C" w:rsidRDefault="001B120D" w:rsidP="005E75E4">
      <w:pPr>
        <w:numPr>
          <w:ilvl w:val="3"/>
          <w:numId w:val="197"/>
        </w:numPr>
        <w:overflowPunct/>
        <w:autoSpaceDE/>
        <w:autoSpaceDN/>
        <w:jc w:val="both"/>
        <w:textAlignment w:val="auto"/>
        <w:rPr>
          <w:b/>
          <w:u w:val="single"/>
        </w:rPr>
      </w:pPr>
      <w:r w:rsidRPr="00014B0C">
        <w:t xml:space="preserve">Slot format = </w:t>
      </w:r>
      <w:r w:rsidRPr="00014B0C">
        <w:rPr>
          <w:rFonts w:hint="eastAsia"/>
        </w:rPr>
        <w:t>{</w:t>
      </w:r>
      <w:r w:rsidRPr="00014B0C">
        <w:t xml:space="preserve">DDDSU} </w:t>
      </w:r>
    </w:p>
    <w:p w:rsidR="001B120D" w:rsidRPr="00014B0C" w:rsidRDefault="001B120D" w:rsidP="005E75E4">
      <w:pPr>
        <w:numPr>
          <w:ilvl w:val="3"/>
          <w:numId w:val="197"/>
        </w:numPr>
        <w:overflowPunct/>
        <w:autoSpaceDE/>
        <w:autoSpaceDN/>
        <w:jc w:val="both"/>
        <w:textAlignment w:val="auto"/>
        <w:rPr>
          <w:b/>
          <w:u w:val="single"/>
        </w:rPr>
      </w:pPr>
      <w:r w:rsidRPr="00014B0C">
        <w:t>S ={D4, G6, U4}</w:t>
      </w:r>
    </w:p>
    <w:p w:rsidR="001B120D" w:rsidRPr="00014B0C" w:rsidRDefault="001B120D" w:rsidP="005E75E4">
      <w:pPr>
        <w:numPr>
          <w:ilvl w:val="2"/>
          <w:numId w:val="197"/>
        </w:numPr>
        <w:overflowPunct/>
        <w:autoSpaceDE/>
        <w:autoSpaceDN/>
        <w:jc w:val="both"/>
        <w:textAlignment w:val="auto"/>
        <w:rPr>
          <w:u w:val="single"/>
        </w:rPr>
      </w:pPr>
      <w:r w:rsidRPr="00014B0C">
        <w:rPr>
          <w:rFonts w:hint="eastAsia"/>
          <w:u w:val="single"/>
        </w:rPr>
        <w:t>F</w:t>
      </w:r>
      <w:r w:rsidRPr="00014B0C">
        <w:rPr>
          <w:u w:val="single"/>
        </w:rPr>
        <w:t>or 120kHz SCS in FR2</w:t>
      </w:r>
    </w:p>
    <w:p w:rsidR="001B120D" w:rsidRPr="00014B0C" w:rsidRDefault="001B120D" w:rsidP="005E75E4">
      <w:pPr>
        <w:numPr>
          <w:ilvl w:val="3"/>
          <w:numId w:val="197"/>
        </w:numPr>
        <w:overflowPunct/>
        <w:autoSpaceDE/>
        <w:autoSpaceDN/>
        <w:jc w:val="both"/>
        <w:textAlignment w:val="auto"/>
      </w:pPr>
      <w:r w:rsidRPr="00014B0C">
        <w:t>Slot pattern = {</w:t>
      </w:r>
      <w:r w:rsidRPr="00014B0C">
        <w:rPr>
          <w:rFonts w:hint="eastAsia"/>
        </w:rPr>
        <w:t>D</w:t>
      </w:r>
      <w:r w:rsidRPr="00014B0C">
        <w:t>DDSU}</w:t>
      </w:r>
    </w:p>
    <w:p w:rsidR="001B120D" w:rsidRPr="00014B0C" w:rsidRDefault="001B120D" w:rsidP="005E75E4">
      <w:pPr>
        <w:numPr>
          <w:ilvl w:val="3"/>
          <w:numId w:val="197"/>
        </w:numPr>
        <w:overflowPunct/>
        <w:autoSpaceDE/>
        <w:autoSpaceDN/>
        <w:jc w:val="both"/>
        <w:textAlignment w:val="auto"/>
        <w:rPr>
          <w:b/>
          <w:u w:val="single"/>
        </w:rPr>
      </w:pPr>
      <w:r w:rsidRPr="00014B0C">
        <w:t>S ={D10, G2, U</w:t>
      </w:r>
      <w:r w:rsidRPr="00014B0C">
        <w:rPr>
          <w:rFonts w:hint="eastAsia"/>
        </w:rPr>
        <w:t>2</w:t>
      </w:r>
      <w:r w:rsidRPr="00014B0C">
        <w:t>}</w:t>
      </w:r>
    </w:p>
    <w:p w:rsidR="001B120D" w:rsidRDefault="001B120D" w:rsidP="005E75E4">
      <w:pPr>
        <w:numPr>
          <w:ilvl w:val="2"/>
          <w:numId w:val="197"/>
        </w:numPr>
        <w:overflowPunct/>
        <w:autoSpaceDE/>
        <w:autoSpaceDN/>
        <w:jc w:val="both"/>
        <w:textAlignment w:val="auto"/>
      </w:pPr>
      <w:r w:rsidRPr="00014B0C">
        <w:t>Other configuration will be discussed in UE demodulation requirements</w:t>
      </w:r>
    </w:p>
    <w:p w:rsidR="001B120D" w:rsidRDefault="001B120D" w:rsidP="005E75E4">
      <w:pPr>
        <w:numPr>
          <w:ilvl w:val="1"/>
          <w:numId w:val="197"/>
        </w:numPr>
        <w:overflowPunct/>
        <w:autoSpaceDE/>
        <w:autoSpaceDN/>
        <w:jc w:val="both"/>
        <w:textAlignment w:val="auto"/>
      </w:pPr>
      <w:r>
        <w:t xml:space="preserve">Option 3: </w:t>
      </w:r>
      <w:r w:rsidRPr="00014BDA">
        <w:rPr>
          <w:lang w:eastAsia="zh-CN"/>
        </w:rPr>
        <w:t>Set DD</w:t>
      </w:r>
      <w:r>
        <w:rPr>
          <w:lang w:eastAsia="zh-CN"/>
        </w:rPr>
        <w:t>D</w:t>
      </w:r>
      <w:r w:rsidRPr="00014BDA">
        <w:rPr>
          <w:lang w:eastAsia="zh-CN"/>
        </w:rPr>
        <w:t>SU for TDD UL/DL configuration for all the SCS configurations.</w:t>
      </w:r>
    </w:p>
    <w:p w:rsidR="001B120D" w:rsidRDefault="001B120D" w:rsidP="005E75E4">
      <w:pPr>
        <w:numPr>
          <w:ilvl w:val="0"/>
          <w:numId w:val="197"/>
        </w:numPr>
        <w:overflowPunct/>
        <w:autoSpaceDE/>
        <w:autoSpaceDN/>
        <w:jc w:val="both"/>
        <w:textAlignment w:val="auto"/>
      </w:pPr>
      <w:r>
        <w:rPr>
          <w:lang w:eastAsia="zh-CN"/>
        </w:rPr>
        <w:t>CORESET configurations</w:t>
      </w:r>
    </w:p>
    <w:p w:rsidR="001B120D" w:rsidRPr="00FF6630" w:rsidRDefault="001B120D" w:rsidP="005E75E4">
      <w:pPr>
        <w:numPr>
          <w:ilvl w:val="1"/>
          <w:numId w:val="197"/>
        </w:numPr>
        <w:overflowPunct/>
        <w:autoSpaceDE/>
        <w:autoSpaceDN/>
        <w:jc w:val="both"/>
        <w:textAlignment w:val="auto"/>
        <w:rPr>
          <w:highlight w:val="green"/>
        </w:rPr>
      </w:pPr>
      <w:r w:rsidRPr="00FF6630">
        <w:rPr>
          <w:highlight w:val="green"/>
        </w:rPr>
        <w:t>All the common search spaces (paging, SI, RAR, etc.) are configured with the RMSI CORESET.</w:t>
      </w:r>
    </w:p>
    <w:p w:rsidR="001B120D" w:rsidRDefault="001B120D" w:rsidP="005E75E4">
      <w:pPr>
        <w:numPr>
          <w:ilvl w:val="1"/>
          <w:numId w:val="197"/>
        </w:numPr>
        <w:overflowPunct/>
        <w:autoSpaceDE/>
        <w:autoSpaceDN/>
        <w:jc w:val="both"/>
        <w:textAlignment w:val="auto"/>
      </w:pPr>
      <w:r w:rsidRPr="00EF23A9">
        <w:t>Apply SS/PBCH and RMSI CORESET multiplexing pattern 1 for both FR1 and FR2.</w:t>
      </w:r>
    </w:p>
    <w:p w:rsidR="001B120D" w:rsidRDefault="001B120D" w:rsidP="005E75E4">
      <w:pPr>
        <w:numPr>
          <w:ilvl w:val="2"/>
          <w:numId w:val="197"/>
        </w:numPr>
        <w:overflowPunct/>
        <w:autoSpaceDE/>
        <w:autoSpaceDN/>
        <w:jc w:val="both"/>
        <w:textAlignment w:val="auto"/>
      </w:pPr>
      <w:r>
        <w:t>Pattern 1: SS/PBCH block and RMSI CORESET occur in different time instance, and SS/PBCH block TX BW and the initial active DL BWP containing RMSI CORESET overlap</w:t>
      </w:r>
    </w:p>
    <w:p w:rsidR="001B120D" w:rsidRDefault="001B120D" w:rsidP="005E75E4">
      <w:pPr>
        <w:numPr>
          <w:ilvl w:val="2"/>
          <w:numId w:val="197"/>
        </w:numPr>
        <w:overflowPunct/>
        <w:autoSpaceDE/>
        <w:autoSpaceDN/>
        <w:jc w:val="both"/>
        <w:textAlignment w:val="auto"/>
      </w:pPr>
      <w:r>
        <w:t>Pattern 2: SS/PBCH block and RMSI CORESET occur in different time instances, and SS/PBCH block TX BW and the initial active DL BWP containing RMSI CORESET do not overlap</w:t>
      </w:r>
    </w:p>
    <w:p w:rsidR="001B120D" w:rsidRDefault="001B120D" w:rsidP="005E75E4">
      <w:pPr>
        <w:numPr>
          <w:ilvl w:val="2"/>
          <w:numId w:val="197"/>
        </w:numPr>
        <w:overflowPunct/>
        <w:autoSpaceDE/>
        <w:autoSpaceDN/>
        <w:jc w:val="both"/>
        <w:textAlignment w:val="auto"/>
      </w:pPr>
      <w:r>
        <w:lastRenderedPageBreak/>
        <w:t>Pattern 3: SS/PBCH block and RMSI CORESET occur in the same time instance, and SS/PBCH block TX BW and the initial active DL BWP containing RMSI CORESET do not overlap</w:t>
      </w:r>
    </w:p>
    <w:p w:rsidR="001B120D" w:rsidRDefault="001B120D" w:rsidP="005E75E4">
      <w:pPr>
        <w:numPr>
          <w:ilvl w:val="1"/>
          <w:numId w:val="197"/>
        </w:numPr>
        <w:overflowPunct/>
        <w:autoSpaceDE/>
        <w:autoSpaceDN/>
        <w:jc w:val="both"/>
        <w:textAlignment w:val="auto"/>
      </w:pPr>
      <w:r w:rsidRPr="00EF23A9">
        <w:t>RMSI CORESET starts at the same PRB as SS/PBCH, i.e., RB offset 0 in pdcch-ConfigSIB1.</w:t>
      </w:r>
    </w:p>
    <w:p w:rsidR="001B120D" w:rsidRDefault="001B120D" w:rsidP="005E75E4">
      <w:pPr>
        <w:numPr>
          <w:ilvl w:val="0"/>
          <w:numId w:val="197"/>
        </w:numPr>
        <w:overflowPunct/>
        <w:autoSpaceDE/>
        <w:autoSpaceDN/>
        <w:jc w:val="both"/>
        <w:textAlignment w:val="auto"/>
      </w:pPr>
      <w:r>
        <w:t>PDSCH configurations</w:t>
      </w:r>
    </w:p>
    <w:p w:rsidR="001B120D" w:rsidRDefault="001B120D" w:rsidP="005E75E4">
      <w:pPr>
        <w:numPr>
          <w:ilvl w:val="1"/>
          <w:numId w:val="197"/>
        </w:numPr>
        <w:overflowPunct/>
        <w:autoSpaceDE/>
        <w:autoSpaceDN/>
        <w:jc w:val="both"/>
        <w:textAlignment w:val="auto"/>
      </w:pPr>
      <w:r>
        <w:t>RAN4 configures PDCCH/PDSCH scheduling for RMC as follows:</w:t>
      </w:r>
    </w:p>
    <w:p w:rsidR="001B120D" w:rsidRDefault="001B120D" w:rsidP="005E75E4">
      <w:pPr>
        <w:numPr>
          <w:ilvl w:val="2"/>
          <w:numId w:val="197"/>
        </w:numPr>
        <w:overflowPunct/>
        <w:autoSpaceDE/>
        <w:autoSpaceDN/>
        <w:jc w:val="both"/>
        <w:textAlignment w:val="auto"/>
      </w:pPr>
      <w:r>
        <w:t xml:space="preserve">Use the same subcarrier spacing as SS/PBCH block, </w:t>
      </w:r>
    </w:p>
    <w:p w:rsidR="001B120D" w:rsidRDefault="001B120D" w:rsidP="005E75E4">
      <w:pPr>
        <w:numPr>
          <w:ilvl w:val="2"/>
          <w:numId w:val="197"/>
        </w:numPr>
        <w:overflowPunct/>
        <w:autoSpaceDE/>
        <w:autoSpaceDN/>
        <w:jc w:val="both"/>
        <w:textAlignment w:val="auto"/>
      </w:pPr>
      <w:r>
        <w:t xml:space="preserve">Allocate 24PRB for PDSCH as same as LTE, and </w:t>
      </w:r>
    </w:p>
    <w:p w:rsidR="001B120D" w:rsidRDefault="001B120D" w:rsidP="005E75E4">
      <w:pPr>
        <w:numPr>
          <w:ilvl w:val="2"/>
          <w:numId w:val="197"/>
        </w:numPr>
        <w:overflowPunct/>
        <w:autoSpaceDE/>
        <w:autoSpaceDN/>
        <w:jc w:val="both"/>
        <w:textAlignment w:val="auto"/>
      </w:pPr>
      <w:r>
        <w:t>Set PDSCH MCS to 1/3 QPSK.</w:t>
      </w:r>
    </w:p>
    <w:p w:rsidR="001B120D" w:rsidRDefault="001B120D" w:rsidP="005E75E4">
      <w:pPr>
        <w:numPr>
          <w:ilvl w:val="1"/>
          <w:numId w:val="197"/>
        </w:numPr>
        <w:overflowPunct/>
        <w:autoSpaceDE/>
        <w:autoSpaceDN/>
        <w:jc w:val="both"/>
        <w:textAlignment w:val="auto"/>
      </w:pPr>
      <w:r w:rsidRPr="00EF23A9">
        <w:t>RMC is scheduled on the other edge of the cell bandwidth opposite to SS/PBCH block. In time domain RMC should be outside the slots where SS/PBCH is scheduled.</w:t>
      </w:r>
    </w:p>
    <w:p w:rsidR="001B120D" w:rsidRDefault="001B120D" w:rsidP="005E75E4">
      <w:pPr>
        <w:numPr>
          <w:ilvl w:val="0"/>
          <w:numId w:val="197"/>
        </w:numPr>
        <w:overflowPunct/>
        <w:autoSpaceDE/>
        <w:autoSpaceDN/>
        <w:jc w:val="both"/>
        <w:textAlignment w:val="auto"/>
      </w:pPr>
      <w:r>
        <w:t>DL power allocation</w:t>
      </w:r>
    </w:p>
    <w:p w:rsidR="001B120D" w:rsidRDefault="001B120D" w:rsidP="005E75E4">
      <w:pPr>
        <w:numPr>
          <w:ilvl w:val="1"/>
          <w:numId w:val="197"/>
        </w:numPr>
        <w:overflowPunct/>
        <w:autoSpaceDE/>
        <w:autoSpaceDN/>
        <w:jc w:val="both"/>
        <w:textAlignment w:val="auto"/>
      </w:pPr>
      <w:r>
        <w:t xml:space="preserve">Boost PDSCH DMRS to SSS / PDSCH /PDCCH with </w:t>
      </w:r>
    </w:p>
    <w:p w:rsidR="001B120D" w:rsidRDefault="001B120D" w:rsidP="005E75E4">
      <w:pPr>
        <w:numPr>
          <w:ilvl w:val="2"/>
          <w:numId w:val="197"/>
        </w:numPr>
        <w:overflowPunct/>
        <w:autoSpaceDE/>
        <w:autoSpaceDN/>
        <w:jc w:val="both"/>
        <w:textAlignment w:val="auto"/>
      </w:pPr>
      <w:r>
        <w:t>Opt. 1: 3dB (Ericsson)</w:t>
      </w:r>
    </w:p>
    <w:p w:rsidR="001B120D" w:rsidRDefault="001B120D" w:rsidP="005E75E4">
      <w:pPr>
        <w:numPr>
          <w:ilvl w:val="2"/>
          <w:numId w:val="197"/>
        </w:numPr>
        <w:overflowPunct/>
        <w:autoSpaceDE/>
        <w:autoSpaceDN/>
        <w:jc w:val="both"/>
        <w:textAlignment w:val="auto"/>
      </w:pPr>
      <w:r>
        <w:t>Opt. 2: 0</w:t>
      </w:r>
    </w:p>
    <w:p w:rsidR="001B120D" w:rsidRPr="00794723" w:rsidRDefault="001B120D" w:rsidP="005E75E4">
      <w:pPr>
        <w:numPr>
          <w:ilvl w:val="1"/>
          <w:numId w:val="197"/>
        </w:numPr>
        <w:overflowPunct/>
        <w:autoSpaceDE/>
        <w:autoSpaceDN/>
        <w:jc w:val="both"/>
        <w:textAlignment w:val="auto"/>
        <w:rPr>
          <w:highlight w:val="yellow"/>
        </w:rPr>
      </w:pPr>
      <w:r w:rsidRPr="00794723">
        <w:rPr>
          <w:highlight w:val="yellow"/>
          <w:lang w:eastAsia="zh-CN"/>
        </w:rPr>
        <w:t>O</w:t>
      </w:r>
      <w:r w:rsidRPr="00794723">
        <w:rPr>
          <w:rFonts w:hint="eastAsia"/>
          <w:highlight w:val="yellow"/>
          <w:lang w:eastAsia="zh-CN"/>
        </w:rPr>
        <w:t xml:space="preserve">ther </w:t>
      </w:r>
      <w:r w:rsidRPr="00794723">
        <w:rPr>
          <w:highlight w:val="yellow"/>
          <w:lang w:eastAsia="zh-CN"/>
        </w:rPr>
        <w:t>channels are not concerned with boosting</w:t>
      </w:r>
      <w:r>
        <w:rPr>
          <w:highlight w:val="yellow"/>
          <w:lang w:eastAsia="zh-CN"/>
        </w:rPr>
        <w:t xml:space="preserve"> (PDSCH/PDCCH/PBCH/other DMRS/PSS/SSS)</w:t>
      </w:r>
    </w:p>
    <w:p w:rsidR="001B120D" w:rsidRPr="00BA2D97" w:rsidRDefault="001B120D" w:rsidP="001B120D">
      <w:pPr>
        <w:rPr>
          <w:lang w:eastAsia="zh-CN"/>
        </w:rPr>
      </w:pPr>
      <w:r>
        <w:rPr>
          <w:rFonts w:hint="eastAsia"/>
          <w:lang w:eastAsia="zh-CN"/>
        </w:rPr>
        <w:t>----------------------------------------------------------------------------------------------------------------------</w:t>
      </w:r>
    </w:p>
    <w:p w:rsidR="001B120D" w:rsidRPr="00F93DA7" w:rsidRDefault="001B120D" w:rsidP="001B120D">
      <w:pPr>
        <w:rPr>
          <w:color w:val="993300"/>
          <w:lang w:eastAsia="zh-CN"/>
        </w:rPr>
      </w:pPr>
      <w:r w:rsidRPr="00F93DA7">
        <w:rPr>
          <w:color w:val="993300"/>
          <w:lang w:eastAsia="zh-CN"/>
        </w:rPr>
        <w:t>draftCR</w:t>
      </w:r>
    </w:p>
    <w:p w:rsidR="001B120D" w:rsidRDefault="00BF02D3" w:rsidP="001B120D">
      <w:pPr>
        <w:rPr>
          <w:i/>
        </w:rPr>
      </w:pPr>
      <w:hyperlink r:id="rId1810" w:history="1">
        <w:r w:rsidR="001B120D">
          <w:rPr>
            <w:rStyle w:val="Hyperlink"/>
            <w:rFonts w:ascii="Arial" w:hAnsi="Arial" w:cs="Arial"/>
            <w:b/>
            <w:sz w:val="24"/>
          </w:rPr>
          <w:t>R4-1810157</w:t>
        </w:r>
      </w:hyperlink>
      <w:r w:rsidR="001B120D">
        <w:rPr>
          <w:b/>
        </w:rPr>
        <w:tab/>
        <w:t>Introduction of RMC for RRM performance requirements</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This CR introduces RMC for RRM performance requirements.</w:t>
      </w:r>
    </w:p>
    <w:p w:rsidR="001B120D" w:rsidRPr="00721E80" w:rsidRDefault="001B120D" w:rsidP="001B120D">
      <w:pPr>
        <w:rPr>
          <w:lang w:val="en-US" w:eastAsia="zh-CN"/>
        </w:rPr>
      </w:pPr>
      <w:r w:rsidRPr="00721E80">
        <w:rPr>
          <w:lang w:val="en-US" w:eastAsia="zh-CN"/>
        </w:rPr>
        <w:t>There are no RMC tables defined for RRM test cases.</w:t>
      </w:r>
    </w:p>
    <w:p w:rsidR="001B120D" w:rsidRPr="00721E80" w:rsidRDefault="001B120D" w:rsidP="001B120D">
      <w:pPr>
        <w:rPr>
          <w:lang w:val="en-US" w:eastAsia="zh-CN"/>
        </w:rPr>
      </w:pPr>
      <w:r w:rsidRPr="00721E80">
        <w:rPr>
          <w:lang w:val="en-US" w:eastAsia="zh-CN"/>
        </w:rPr>
        <w:t>Summary of change:</w:t>
      </w:r>
    </w:p>
    <w:p w:rsidR="001B120D" w:rsidRPr="0053001F" w:rsidRDefault="001B120D" w:rsidP="001B120D">
      <w:pPr>
        <w:ind w:leftChars="100" w:left="200"/>
        <w:rPr>
          <w:lang w:val="en-US" w:eastAsia="zh-CN"/>
        </w:rPr>
      </w:pPr>
      <w:r w:rsidRPr="00721E80">
        <w:rPr>
          <w:lang w:val="en-US" w:eastAsia="zh-CN"/>
        </w:rPr>
        <w:t>Introduce RMC tables for FDD/FDD for FR1/FR2.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Huawei: In Ericsson CR, you use the </w:t>
      </w:r>
      <w:r>
        <w:rPr>
          <w:lang w:eastAsia="zh-CN"/>
        </w:rPr>
        <w:t>different</w:t>
      </w:r>
      <w:r>
        <w:rPr>
          <w:rFonts w:hint="eastAsia"/>
          <w:lang w:eastAsia="zh-CN"/>
        </w:rPr>
        <w:t xml:space="preserve"> tables for SSB and COSET </w:t>
      </w:r>
      <w:r>
        <w:rPr>
          <w:lang w:eastAsia="zh-CN"/>
        </w:rPr>
        <w:t>configuration</w:t>
      </w:r>
      <w:r>
        <w:rPr>
          <w:rFonts w:hint="eastAsia"/>
          <w:lang w:eastAsia="zh-CN"/>
        </w:rPr>
        <w:t>s. We suggest putting COSET and SSB in the same table.</w:t>
      </w:r>
    </w:p>
    <w:p w:rsidR="001B120D" w:rsidRDefault="001B120D" w:rsidP="001B120D">
      <w:pPr>
        <w:rPr>
          <w:lang w:eastAsia="zh-CN"/>
        </w:rPr>
      </w:pPr>
      <w:r>
        <w:rPr>
          <w:rFonts w:hint="eastAsia"/>
          <w:lang w:eastAsia="zh-CN"/>
        </w:rPr>
        <w:tab/>
        <w:t xml:space="preserve">Ericsson: that is something </w:t>
      </w:r>
      <w:r>
        <w:rPr>
          <w:lang w:eastAsia="zh-CN"/>
        </w:rPr>
        <w:t>that</w:t>
      </w:r>
      <w:r>
        <w:rPr>
          <w:rFonts w:hint="eastAsia"/>
          <w:lang w:eastAsia="zh-CN"/>
        </w:rPr>
        <w:t xml:space="preserve"> we want to avoid. We want to keep them dependent in case </w:t>
      </w:r>
      <w:r>
        <w:rPr>
          <w:lang w:eastAsia="zh-CN"/>
        </w:rPr>
        <w:t>that</w:t>
      </w:r>
      <w:r>
        <w:rPr>
          <w:rFonts w:hint="eastAsia"/>
          <w:lang w:eastAsia="zh-CN"/>
        </w:rPr>
        <w:t xml:space="preserve"> some parameter for either SSB or COSET will be changed. If you want to add the configurations for PBCH or SSB, we do not need to change the other stuffs.</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lang w:eastAsia="zh-CN"/>
        </w:rPr>
      </w:pPr>
      <w:hyperlink r:id="rId1811" w:history="1">
        <w:r w:rsidR="001B120D">
          <w:rPr>
            <w:rStyle w:val="Hyperlink"/>
            <w:rFonts w:ascii="Arial" w:hAnsi="Arial" w:cs="Arial"/>
            <w:b/>
            <w:sz w:val="24"/>
          </w:rPr>
          <w:t>R4-1810691</w:t>
        </w:r>
      </w:hyperlink>
      <w:r w:rsidR="001B120D">
        <w:rPr>
          <w:b/>
        </w:rPr>
        <w:tab/>
        <w:t>CR on TS38.133 for PDSCH and CORESET Reference Measurement Channel</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9421FA" w:rsidRDefault="001B120D" w:rsidP="001B120D">
      <w:r w:rsidRPr="009421FA">
        <w:t>For NR RRM tests, CORESET/PDSCH reference measurement channels need to be defined for the purpose of clairfying some common test settings for all the RRM tests.</w:t>
      </w:r>
    </w:p>
    <w:p w:rsidR="001B120D" w:rsidRPr="009421FA" w:rsidRDefault="001B120D" w:rsidP="001B120D">
      <w:r w:rsidRPr="009421FA">
        <w:lastRenderedPageBreak/>
        <w:t>Summary of change:</w:t>
      </w:r>
    </w:p>
    <w:p w:rsidR="001B120D" w:rsidRPr="009421FA" w:rsidRDefault="001B120D" w:rsidP="001B120D">
      <w:pPr>
        <w:ind w:leftChars="100" w:left="200"/>
        <w:rPr>
          <w:lang w:eastAsia="zh-CN"/>
        </w:rPr>
      </w:pPr>
      <w:r w:rsidRPr="009421FA">
        <w:t>Introduce the test setting of on CORESET/PDSCH reference measurement channels.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Ericsson: maybe the related parameter is mixed pattern. We can check whether you need to put this. Our idea is to make it as </w:t>
      </w:r>
      <w:r>
        <w:rPr>
          <w:lang w:eastAsia="zh-CN"/>
        </w:rPr>
        <w:t>generic</w:t>
      </w:r>
      <w:r>
        <w:rPr>
          <w:rFonts w:hint="eastAsia"/>
          <w:lang w:eastAsia="zh-CN"/>
        </w:rPr>
        <w:t xml:space="preserve"> as possible. Many other parameters are missing.</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812" w:history="1">
        <w:r>
          <w:rPr>
            <w:rStyle w:val="Hyperlink"/>
            <w:rFonts w:ascii="Arial" w:hAnsi="Arial" w:cs="Arial"/>
            <w:b/>
          </w:rPr>
          <w:t>R4-1811850</w:t>
        </w:r>
      </w:hyperlink>
      <w:r>
        <w:rPr>
          <w:rFonts w:ascii="Arial" w:hAnsi="Arial" w:cs="Arial"/>
          <w:b/>
        </w:rPr>
        <w:t xml:space="preserve"> (from </w:t>
      </w:r>
      <w:hyperlink r:id="rId1813" w:history="1">
        <w:r>
          <w:rPr>
            <w:rStyle w:val="Hyperlink"/>
            <w:rFonts w:ascii="Arial" w:hAnsi="Arial" w:cs="Arial"/>
            <w:b/>
          </w:rPr>
          <w:t>R4-1810691)</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lang w:eastAsia="zh-CN"/>
        </w:rPr>
      </w:pPr>
      <w:hyperlink r:id="rId1814" w:history="1">
        <w:r w:rsidR="001B120D">
          <w:rPr>
            <w:rStyle w:val="Hyperlink"/>
            <w:rFonts w:ascii="Arial" w:hAnsi="Arial" w:cs="Arial"/>
            <w:b/>
            <w:sz w:val="24"/>
          </w:rPr>
          <w:t>R4-1811850</w:t>
        </w:r>
      </w:hyperlink>
      <w:r w:rsidR="001B120D">
        <w:rPr>
          <w:b/>
        </w:rPr>
        <w:tab/>
        <w:t>CR on TS38.133 for PDSCH and CORESET Reference Measurement Channel</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9421FA" w:rsidRDefault="001B120D" w:rsidP="001B120D">
      <w:r w:rsidRPr="009421FA">
        <w:t>For NR RRM tests, CORESET/PDSCH reference measurement channels need to be defined for the purpose of clairfying some common test settings for all the RRM tests.</w:t>
      </w:r>
    </w:p>
    <w:p w:rsidR="001B120D" w:rsidRPr="009421FA" w:rsidRDefault="001B120D" w:rsidP="001B120D">
      <w:r w:rsidRPr="009421FA">
        <w:t>Summary of change:</w:t>
      </w:r>
    </w:p>
    <w:p w:rsidR="001B120D" w:rsidRPr="009421FA" w:rsidRDefault="001B120D" w:rsidP="001B120D">
      <w:pPr>
        <w:ind w:leftChars="100" w:left="200"/>
        <w:rPr>
          <w:lang w:eastAsia="zh-CN"/>
        </w:rPr>
      </w:pPr>
      <w:r w:rsidRPr="009421FA">
        <w:t>Introduce the test setting of on CORESET/PDSCH reference measurement channels.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815" w:history="1">
        <w:r>
          <w:rPr>
            <w:rStyle w:val="Hyperlink"/>
            <w:rFonts w:ascii="Arial" w:hAnsi="Arial" w:cs="Arial"/>
            <w:b/>
          </w:rPr>
          <w:t>R4-1811861</w:t>
        </w:r>
      </w:hyperlink>
      <w:r>
        <w:rPr>
          <w:rFonts w:ascii="Arial" w:hAnsi="Arial" w:cs="Arial"/>
          <w:b/>
        </w:rPr>
        <w:t xml:space="preserve"> (from </w:t>
      </w:r>
      <w:hyperlink r:id="rId1816" w:history="1">
        <w:r>
          <w:rPr>
            <w:rStyle w:val="Hyperlink"/>
            <w:rFonts w:ascii="Arial" w:hAnsi="Arial" w:cs="Arial"/>
            <w:b/>
          </w:rPr>
          <w:t>R4-1811850)</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lang w:eastAsia="zh-CN"/>
        </w:rPr>
      </w:pPr>
      <w:hyperlink r:id="rId1817" w:history="1">
        <w:r w:rsidR="001B120D">
          <w:rPr>
            <w:rStyle w:val="Hyperlink"/>
            <w:rFonts w:ascii="Arial" w:hAnsi="Arial" w:cs="Arial"/>
            <w:b/>
            <w:sz w:val="24"/>
          </w:rPr>
          <w:t>R4-1811861</w:t>
        </w:r>
      </w:hyperlink>
      <w:r w:rsidR="001B120D">
        <w:rPr>
          <w:b/>
        </w:rPr>
        <w:tab/>
        <w:t>CR on TS38.133 for PDSCH and CORESET Reference Measurement Channel</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9421FA" w:rsidRDefault="001B120D" w:rsidP="001B120D">
      <w:r w:rsidRPr="009421FA">
        <w:t>For NR RRM tests, CORESET/PDSCH reference measurement channels need to be defined for the purpose of clairfying some common test settings for all the RRM tests.</w:t>
      </w:r>
    </w:p>
    <w:p w:rsidR="001B120D" w:rsidRPr="009421FA" w:rsidRDefault="001B120D" w:rsidP="001B120D">
      <w:r w:rsidRPr="009421FA">
        <w:t>Summary of change:</w:t>
      </w:r>
    </w:p>
    <w:p w:rsidR="001B120D" w:rsidRPr="009421FA" w:rsidRDefault="001B120D" w:rsidP="001B120D">
      <w:pPr>
        <w:ind w:leftChars="100" w:left="200"/>
        <w:rPr>
          <w:lang w:eastAsia="zh-CN"/>
        </w:rPr>
      </w:pPr>
      <w:r w:rsidRPr="009421FA">
        <w:t>Introduce the test setting of on CORESET/PDSCH reference measurement channels.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F96FF2">
        <w:rPr>
          <w:rFonts w:ascii="Arial" w:hAnsi="Arial" w:cs="Arial"/>
          <w:b/>
          <w:highlight w:val="green"/>
        </w:rPr>
        <w:t>Endorsed</w:t>
      </w:r>
      <w:r w:rsidRPr="00F96FF2">
        <w:rPr>
          <w:rFonts w:ascii="Arial" w:hAnsi="Arial" w:cs="Arial"/>
          <w:b/>
          <w:highlight w:val="green"/>
        </w:rPr>
        <w:br/>
      </w:r>
      <w:r w:rsidRPr="00F96FF2">
        <w:rPr>
          <w:rFonts w:ascii="Arial" w:hAnsi="Arial" w:cs="Arial"/>
          <w:b/>
          <w:highlight w:val="green"/>
        </w:rPr>
        <w:br/>
      </w:r>
    </w:p>
    <w:p w:rsidR="001B120D" w:rsidRPr="00F93DA7" w:rsidRDefault="001B120D" w:rsidP="001B120D">
      <w:pPr>
        <w:rPr>
          <w:rFonts w:ascii="Arial" w:hAnsi="Arial" w:cs="Arial"/>
          <w:b/>
          <w:i/>
          <w:color w:val="C00000"/>
          <w:sz w:val="24"/>
          <w:lang w:eastAsia="zh-CN"/>
        </w:rPr>
      </w:pPr>
      <w:r w:rsidRPr="00F93DA7">
        <w:rPr>
          <w:rFonts w:ascii="Arial" w:hAnsi="Arial" w:cs="Arial" w:hint="eastAsia"/>
          <w:b/>
          <w:i/>
          <w:color w:val="C00000"/>
          <w:sz w:val="24"/>
          <w:lang w:eastAsia="zh-CN"/>
        </w:rPr>
        <w:t>SSB configuration</w:t>
      </w:r>
    </w:p>
    <w:p w:rsidR="001B120D" w:rsidRDefault="00BF02D3" w:rsidP="001B120D">
      <w:pPr>
        <w:rPr>
          <w:i/>
        </w:rPr>
      </w:pPr>
      <w:hyperlink r:id="rId1818" w:history="1">
        <w:r w:rsidR="001B120D">
          <w:rPr>
            <w:rStyle w:val="Hyperlink"/>
            <w:rFonts w:ascii="Arial" w:hAnsi="Arial" w:cs="Arial"/>
            <w:b/>
            <w:sz w:val="24"/>
          </w:rPr>
          <w:t>R4-1810501</w:t>
        </w:r>
      </w:hyperlink>
      <w:r w:rsidR="001B120D">
        <w:rPr>
          <w:b/>
        </w:rPr>
        <w:tab/>
        <w:t>SCS for SSB in NR RRM test cases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744DF9" w:rsidRDefault="001B120D" w:rsidP="001B120D">
      <w:r w:rsidRPr="00744DF9">
        <w:t>In this contribution, we provided our view on SCS for SSB in NR RRM test cases. Our observations and proposals are as follows:</w:t>
      </w:r>
    </w:p>
    <w:p w:rsidR="001B120D" w:rsidRPr="00744DF9" w:rsidRDefault="001B120D" w:rsidP="001B120D">
      <w:pPr>
        <w:rPr>
          <w:b/>
        </w:rPr>
      </w:pPr>
      <w:r w:rsidRPr="00744DF9">
        <w:rPr>
          <w:b/>
        </w:rPr>
        <w:lastRenderedPageBreak/>
        <w:t>Proposal 1:</w:t>
      </w:r>
      <w:r w:rsidRPr="00744DF9">
        <w:rPr>
          <w:rFonts w:hint="eastAsia"/>
          <w:b/>
          <w:lang w:eastAsia="zh-CN"/>
        </w:rPr>
        <w:t xml:space="preserve"> </w:t>
      </w:r>
      <w:r w:rsidRPr="00744DF9">
        <w:rPr>
          <w:b/>
        </w:rPr>
        <w:t>In case of FR1, RAN4 should focus on applying the same numerology to PDCCH/PDSCH and SSB for the simplification of initial work on RRM test case.</w:t>
      </w:r>
    </w:p>
    <w:p w:rsidR="001B120D" w:rsidRPr="00744DF9" w:rsidRDefault="001B120D" w:rsidP="001B120D">
      <w:pPr>
        <w:rPr>
          <w:b/>
          <w:lang w:eastAsia="zh-CN"/>
        </w:rPr>
      </w:pPr>
      <w:r w:rsidRPr="00744DF9">
        <w:rPr>
          <w:b/>
        </w:rPr>
        <w:t>Observation 1:</w:t>
      </w:r>
      <w:r w:rsidRPr="00744DF9">
        <w:rPr>
          <w:rFonts w:hint="eastAsia"/>
          <w:b/>
          <w:lang w:eastAsia="zh-CN"/>
        </w:rPr>
        <w:t xml:space="preserve"> </w:t>
      </w:r>
      <w:r w:rsidRPr="00744DF9">
        <w:rPr>
          <w:b/>
        </w:rPr>
        <w:t>In case of FR2, it has already agreed in scheduling restriction part that UE is not expected to transmit PUCCH/PUSCH or receive PDCCH/PDSCH on SSB symbols to be measured regardless of SCS for PDCCH/PDSCH and SSB.</w:t>
      </w:r>
    </w:p>
    <w:p w:rsidR="001B120D" w:rsidRPr="00744DF9" w:rsidRDefault="001B120D" w:rsidP="001B120D">
      <w:pPr>
        <w:rPr>
          <w:b/>
        </w:rPr>
      </w:pPr>
      <w:r w:rsidRPr="00744DF9">
        <w:rPr>
          <w:b/>
        </w:rPr>
        <w:t>Observation 2:</w:t>
      </w:r>
      <w:r w:rsidRPr="00744DF9">
        <w:rPr>
          <w:rFonts w:hint="eastAsia"/>
          <w:b/>
          <w:lang w:eastAsia="zh-CN"/>
        </w:rPr>
        <w:t xml:space="preserve"> </w:t>
      </w:r>
      <w:r w:rsidRPr="00744DF9">
        <w:rPr>
          <w:b/>
        </w:rPr>
        <w:t>Operators can apply the different SCS between PDCCH/PDSCH and SSB in FR2 and it is not related to UE capability on simultaneous reception of PDCCH/PDSCH and SSB with different numerologies.</w:t>
      </w:r>
    </w:p>
    <w:p w:rsidR="001B120D" w:rsidRPr="00744DF9" w:rsidRDefault="001B120D" w:rsidP="001B120D">
      <w:r w:rsidRPr="00744DF9">
        <w:rPr>
          <w:b/>
        </w:rPr>
        <w:t>Proposal 2:</w:t>
      </w:r>
      <w:r w:rsidRPr="00744DF9">
        <w:rPr>
          <w:rFonts w:hint="eastAsia"/>
          <w:b/>
          <w:lang w:eastAsia="zh-CN"/>
        </w:rPr>
        <w:t xml:space="preserve"> </w:t>
      </w:r>
      <w:r w:rsidRPr="00744DF9">
        <w:rPr>
          <w:b/>
        </w:rPr>
        <w:t>RAN4 should include both 120kHz and 240kHz SCS for SSB in RRM test cases.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Ericsson: for #1, it is </w:t>
      </w:r>
      <w:r>
        <w:rPr>
          <w:lang w:eastAsia="zh-CN"/>
        </w:rPr>
        <w:t>generally</w:t>
      </w:r>
      <w:r>
        <w:rPr>
          <w:rFonts w:hint="eastAsia"/>
          <w:lang w:eastAsia="zh-CN"/>
        </w:rPr>
        <w:t xml:space="preserve"> OK. </w:t>
      </w:r>
      <w:r>
        <w:rPr>
          <w:lang w:eastAsia="zh-CN"/>
        </w:rPr>
        <w:t>I</w:t>
      </w:r>
      <w:r>
        <w:rPr>
          <w:rFonts w:hint="eastAsia"/>
          <w:lang w:eastAsia="zh-CN"/>
        </w:rPr>
        <w:t xml:space="preserve">n the normal cases, #1 is fine. For #2, it may be OK for transmission requirements. But in general, some requirement does not reply on </w:t>
      </w:r>
      <w:r>
        <w:rPr>
          <w:lang w:eastAsia="zh-CN"/>
        </w:rPr>
        <w:t>the</w:t>
      </w:r>
      <w:r>
        <w:rPr>
          <w:rFonts w:hint="eastAsia"/>
          <w:lang w:eastAsia="zh-CN"/>
        </w:rPr>
        <w:t xml:space="preserve"> SCS and for such requirements we do not want to include the different SCS-es.</w:t>
      </w:r>
    </w:p>
    <w:p w:rsidR="001B120D" w:rsidRDefault="001B120D" w:rsidP="001B120D">
      <w:pPr>
        <w:rPr>
          <w:lang w:eastAsia="zh-CN"/>
        </w:rPr>
      </w:pPr>
      <w:r>
        <w:rPr>
          <w:rFonts w:hint="eastAsia"/>
          <w:lang w:eastAsia="zh-CN"/>
        </w:rPr>
        <w:tab/>
        <w:t>NTT DOCOMO: We do not need to introduce the different SCS configurations for all the test cases. As Qualcomm said, we should define some tests with 120KHz and 240KHz SCS.</w:t>
      </w:r>
    </w:p>
    <w:p w:rsidR="001B120D" w:rsidRDefault="001B120D" w:rsidP="001B120D">
      <w:pPr>
        <w:rPr>
          <w:lang w:eastAsia="zh-CN"/>
        </w:rPr>
      </w:pPr>
      <w:r>
        <w:rPr>
          <w:rFonts w:hint="eastAsia"/>
          <w:lang w:eastAsia="zh-CN"/>
        </w:rPr>
        <w:t>Huawei: Different SCSs between SSB and data may not need be defined in generic RMC.</w:t>
      </w:r>
    </w:p>
    <w:p w:rsidR="001B120D" w:rsidRDefault="001B120D" w:rsidP="001B120D">
      <w:pPr>
        <w:rPr>
          <w:lang w:eastAsia="zh-CN"/>
        </w:rPr>
      </w:pPr>
      <w:r>
        <w:rPr>
          <w:rFonts w:hint="eastAsia"/>
          <w:lang w:eastAsia="zh-CN"/>
        </w:rPr>
        <w:t xml:space="preserve">Qualcomm: We should </w:t>
      </w:r>
      <w:r>
        <w:rPr>
          <w:lang w:eastAsia="zh-CN"/>
        </w:rPr>
        <w:t>differentiate</w:t>
      </w:r>
      <w:r>
        <w:rPr>
          <w:rFonts w:hint="eastAsia"/>
          <w:lang w:eastAsia="zh-CN"/>
        </w:rPr>
        <w:t xml:space="preserve"> SCS in some tests. We do not want to double the number of tests.</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Pr>
          <w:rFonts w:hint="eastAsia"/>
          <w:lang w:eastAsia="zh-CN"/>
        </w:rPr>
        <w:t>------------------------------------------------------- Open issues ----------------------------------------------</w:t>
      </w:r>
    </w:p>
    <w:p w:rsidR="001B120D" w:rsidRPr="00BA2D97" w:rsidRDefault="001B120D" w:rsidP="001B120D">
      <w:pPr>
        <w:rPr>
          <w:b/>
          <w:lang w:eastAsia="zh-CN"/>
        </w:rPr>
      </w:pPr>
      <w:r w:rsidRPr="00BA2D97">
        <w:rPr>
          <w:rFonts w:hint="eastAsia"/>
          <w:b/>
          <w:lang w:eastAsia="zh-CN"/>
        </w:rPr>
        <w:t>Open issues:</w:t>
      </w:r>
    </w:p>
    <w:p w:rsidR="001B120D" w:rsidRPr="00711FC9" w:rsidRDefault="001B120D" w:rsidP="005E75E4">
      <w:pPr>
        <w:numPr>
          <w:ilvl w:val="0"/>
          <w:numId w:val="197"/>
        </w:numPr>
        <w:overflowPunct/>
        <w:autoSpaceDE/>
        <w:autoSpaceDN/>
        <w:jc w:val="both"/>
        <w:textAlignment w:val="auto"/>
      </w:pPr>
      <w:r w:rsidRPr="00711FC9">
        <w:rPr>
          <w:rFonts w:hint="eastAsia"/>
          <w:lang w:eastAsia="zh-CN"/>
        </w:rPr>
        <w:t>Specify the SSB configuration parallelly to RMC and OCNG for NR RRM test cases in 38.133</w:t>
      </w:r>
    </w:p>
    <w:p w:rsidR="001B120D" w:rsidRPr="00711FC9" w:rsidRDefault="001B120D" w:rsidP="005E75E4">
      <w:pPr>
        <w:numPr>
          <w:ilvl w:val="0"/>
          <w:numId w:val="197"/>
        </w:numPr>
        <w:overflowPunct/>
        <w:autoSpaceDE/>
        <w:autoSpaceDN/>
        <w:jc w:val="both"/>
        <w:textAlignment w:val="auto"/>
      </w:pPr>
      <w:r w:rsidRPr="00711FC9">
        <w:t>Whether to use the same SCS for SSB and PDCCH/PDSCH at the same time in the same test in FR1</w:t>
      </w:r>
    </w:p>
    <w:p w:rsidR="001B120D" w:rsidRPr="00711FC9" w:rsidRDefault="001B120D" w:rsidP="005E75E4">
      <w:pPr>
        <w:numPr>
          <w:ilvl w:val="1"/>
          <w:numId w:val="197"/>
        </w:numPr>
        <w:overflowPunct/>
        <w:autoSpaceDE/>
        <w:autoSpaceDN/>
        <w:jc w:val="both"/>
        <w:textAlignment w:val="auto"/>
      </w:pPr>
      <w:r w:rsidRPr="00711FC9">
        <w:rPr>
          <w:rFonts w:hint="eastAsia"/>
          <w:lang w:eastAsia="zh-CN"/>
        </w:rPr>
        <w:t xml:space="preserve">Option 1: </w:t>
      </w:r>
      <w:r w:rsidRPr="00711FC9">
        <w:t>use same SCS for both SSB and PDCCH/PDSCH, which are 15k for sub-3GHz and 30k for sub-6GHz providing the UE supports such capability</w:t>
      </w:r>
    </w:p>
    <w:p w:rsidR="001B120D" w:rsidRDefault="001B120D" w:rsidP="005E75E4">
      <w:pPr>
        <w:numPr>
          <w:ilvl w:val="0"/>
          <w:numId w:val="197"/>
        </w:numPr>
        <w:overflowPunct/>
        <w:autoSpaceDE/>
        <w:autoSpaceDN/>
        <w:jc w:val="both"/>
        <w:textAlignment w:val="auto"/>
      </w:pPr>
      <w:r>
        <w:t>Whether to use the same SCS for SSB and PDCCH/PDSCH at the same time in the same test in FR2</w:t>
      </w:r>
    </w:p>
    <w:p w:rsidR="001B120D" w:rsidRPr="0022015B" w:rsidRDefault="001B120D" w:rsidP="005E75E4">
      <w:pPr>
        <w:numPr>
          <w:ilvl w:val="1"/>
          <w:numId w:val="197"/>
        </w:numPr>
        <w:overflowPunct/>
        <w:autoSpaceDE/>
        <w:autoSpaceDN/>
        <w:jc w:val="both"/>
        <w:textAlignment w:val="auto"/>
      </w:pPr>
      <w:r w:rsidRPr="0022015B">
        <w:rPr>
          <w:rFonts w:hint="eastAsia"/>
          <w:lang w:eastAsia="zh-CN"/>
        </w:rPr>
        <w:t xml:space="preserve">Option 1: </w:t>
      </w:r>
      <w:r>
        <w:t>use same</w:t>
      </w:r>
      <w:r w:rsidRPr="0022015B">
        <w:t xml:space="preserve"> SCS for both SSB and PDCC</w:t>
      </w:r>
      <w:r>
        <w:t>H/PDSCH, which is</w:t>
      </w:r>
      <w:r w:rsidRPr="0022015B">
        <w:t xml:space="preserve"> </w:t>
      </w:r>
      <w:r>
        <w:t>120</w:t>
      </w:r>
      <w:r w:rsidRPr="0022015B">
        <w:t xml:space="preserve">k for </w:t>
      </w:r>
      <w:r>
        <w:t>FR2</w:t>
      </w:r>
      <w:r w:rsidRPr="0022015B">
        <w:t xml:space="preserve"> providing the UE supports such capability</w:t>
      </w:r>
    </w:p>
    <w:p w:rsidR="001B120D" w:rsidRDefault="001B120D" w:rsidP="005E75E4">
      <w:pPr>
        <w:numPr>
          <w:ilvl w:val="1"/>
          <w:numId w:val="197"/>
        </w:numPr>
        <w:overflowPunct/>
        <w:autoSpaceDE/>
        <w:autoSpaceDN/>
        <w:jc w:val="both"/>
        <w:textAlignment w:val="auto"/>
      </w:pPr>
      <w:r>
        <w:rPr>
          <w:rFonts w:hint="eastAsia"/>
          <w:lang w:eastAsia="zh-CN"/>
        </w:rPr>
        <w:t xml:space="preserve">Option 2: </w:t>
      </w:r>
      <w:r w:rsidRPr="00B760ED">
        <w:t>Operators can apply the different SCS between PDCCH/PDSCH and SSB in FR2 and it is not related to UE capability on simultaneous reception of PDCCH/PDSCH and SSB with different numerologies.</w:t>
      </w:r>
    </w:p>
    <w:p w:rsidR="001B120D" w:rsidRDefault="001B120D" w:rsidP="005E75E4">
      <w:pPr>
        <w:numPr>
          <w:ilvl w:val="2"/>
          <w:numId w:val="197"/>
        </w:numPr>
        <w:overflowPunct/>
        <w:autoSpaceDE/>
        <w:autoSpaceDN/>
        <w:jc w:val="both"/>
        <w:textAlignment w:val="auto"/>
      </w:pPr>
      <w:r w:rsidRPr="00B760ED">
        <w:t>RAN4 should include both 120kHz and 240kHz SCS for SSB in RRM test cases.</w:t>
      </w:r>
      <w:r>
        <w:t xml:space="preserve"> (NTT DoCoMo)</w:t>
      </w:r>
    </w:p>
    <w:p w:rsidR="001B120D" w:rsidRDefault="001B120D" w:rsidP="005E75E4">
      <w:pPr>
        <w:numPr>
          <w:ilvl w:val="0"/>
          <w:numId w:val="197"/>
        </w:numPr>
        <w:overflowPunct/>
        <w:autoSpaceDE/>
        <w:autoSpaceDN/>
        <w:jc w:val="both"/>
        <w:textAlignment w:val="auto"/>
      </w:pPr>
      <w:r>
        <w:rPr>
          <w:lang w:eastAsia="zh-CN"/>
        </w:rPr>
        <w:t>W</w:t>
      </w:r>
      <w:r>
        <w:rPr>
          <w:rFonts w:hint="eastAsia"/>
          <w:lang w:eastAsia="zh-CN"/>
        </w:rPr>
        <w:t xml:space="preserve">hether </w:t>
      </w:r>
      <w:r>
        <w:rPr>
          <w:lang w:eastAsia="zh-CN"/>
        </w:rPr>
        <w:t>to use different AoA for the SSB-s in the same burst in FR2 tests</w:t>
      </w:r>
    </w:p>
    <w:p w:rsidR="001B120D" w:rsidRDefault="001B120D" w:rsidP="005E75E4">
      <w:pPr>
        <w:numPr>
          <w:ilvl w:val="1"/>
          <w:numId w:val="197"/>
        </w:numPr>
        <w:overflowPunct/>
        <w:autoSpaceDE/>
        <w:autoSpaceDN/>
        <w:jc w:val="both"/>
        <w:textAlignment w:val="auto"/>
      </w:pPr>
      <w:r>
        <w:rPr>
          <w:lang w:eastAsia="zh-CN"/>
        </w:rPr>
        <w:t>Option 1: multiple AoA-s for different SSB-s in the same burst every periodicity in general</w:t>
      </w:r>
    </w:p>
    <w:p w:rsidR="001B120D" w:rsidRDefault="001B120D" w:rsidP="005E75E4">
      <w:pPr>
        <w:numPr>
          <w:ilvl w:val="1"/>
          <w:numId w:val="197"/>
        </w:numPr>
        <w:overflowPunct/>
        <w:autoSpaceDE/>
        <w:autoSpaceDN/>
        <w:jc w:val="both"/>
        <w:textAlignment w:val="auto"/>
      </w:pPr>
      <w:r>
        <w:rPr>
          <w:lang w:eastAsia="zh-CN"/>
        </w:rPr>
        <w:t>Option 2: try to define single AoA for the FR2 tests as much as possible</w:t>
      </w:r>
    </w:p>
    <w:p w:rsidR="001B120D" w:rsidRDefault="001B120D" w:rsidP="005E75E4">
      <w:pPr>
        <w:numPr>
          <w:ilvl w:val="0"/>
          <w:numId w:val="197"/>
        </w:numPr>
        <w:overflowPunct/>
        <w:autoSpaceDE/>
        <w:autoSpaceDN/>
        <w:jc w:val="both"/>
        <w:textAlignment w:val="auto"/>
      </w:pPr>
      <w:r>
        <w:t>Number of SSB-s configured in the test</w:t>
      </w:r>
    </w:p>
    <w:p w:rsidR="001B120D" w:rsidRPr="00711FC9" w:rsidRDefault="001B120D" w:rsidP="005E75E4">
      <w:pPr>
        <w:numPr>
          <w:ilvl w:val="1"/>
          <w:numId w:val="197"/>
        </w:numPr>
        <w:overflowPunct/>
        <w:autoSpaceDE/>
        <w:autoSpaceDN/>
        <w:jc w:val="both"/>
        <w:textAlignment w:val="auto"/>
      </w:pPr>
      <w:r w:rsidRPr="00711FC9">
        <w:t xml:space="preserve">Option 1: </w:t>
      </w:r>
      <w:r w:rsidRPr="00711FC9">
        <w:rPr>
          <w:szCs w:val="22"/>
        </w:rPr>
        <w:t xml:space="preserve">1 SSB/SS-burst in 10 MHz channel for FR1, 1 SSB/SS-burst in 40 MHz channel for FR1 and 2 SSBs/SS-burst in 100 MHz channel. (Ericsson) </w:t>
      </w:r>
    </w:p>
    <w:p w:rsidR="001B120D" w:rsidRDefault="001B120D" w:rsidP="005E75E4">
      <w:pPr>
        <w:numPr>
          <w:ilvl w:val="0"/>
          <w:numId w:val="197"/>
        </w:numPr>
        <w:overflowPunct/>
        <w:autoSpaceDE/>
        <w:autoSpaceDN/>
        <w:jc w:val="both"/>
        <w:textAlignment w:val="auto"/>
      </w:pPr>
      <w:r>
        <w:rPr>
          <w:rFonts w:hint="eastAsia"/>
          <w:lang w:eastAsia="zh-CN"/>
        </w:rPr>
        <w:t>SSB patterns</w:t>
      </w:r>
      <w:r>
        <w:rPr>
          <w:lang w:eastAsia="zh-CN"/>
        </w:rPr>
        <w:t xml:space="preserve"> (Ericsson)</w:t>
      </w:r>
    </w:p>
    <w:p w:rsidR="001B120D" w:rsidRPr="00F93DA7" w:rsidRDefault="001B120D" w:rsidP="001B120D">
      <w:pPr>
        <w:jc w:val="center"/>
      </w:pPr>
      <w:r w:rsidRPr="00F93DA7">
        <w:t>Table 3: SSB.1 FR1: SSB 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9"/>
        <w:gridCol w:w="3260"/>
      </w:tblGrid>
      <w:tr w:rsidR="001B120D" w:rsidRPr="00690DF0" w:rsidTr="00C42175">
        <w:trPr>
          <w:jc w:val="center"/>
        </w:trPr>
        <w:tc>
          <w:tcPr>
            <w:tcW w:w="3259" w:type="dxa"/>
            <w:shd w:val="clear" w:color="auto" w:fill="auto"/>
          </w:tcPr>
          <w:p w:rsidR="001B120D" w:rsidRPr="00690DF0" w:rsidRDefault="001B120D" w:rsidP="00C42175">
            <w:pPr>
              <w:keepNext/>
              <w:keepLines/>
              <w:spacing w:after="0"/>
              <w:jc w:val="center"/>
              <w:rPr>
                <w:rFonts w:ascii="Arial" w:hAnsi="Arial"/>
                <w:b/>
                <w:sz w:val="16"/>
                <w:szCs w:val="16"/>
              </w:rPr>
            </w:pPr>
            <w:r w:rsidRPr="00690DF0">
              <w:rPr>
                <w:rFonts w:ascii="Arial" w:hAnsi="Arial"/>
                <w:b/>
                <w:sz w:val="16"/>
                <w:szCs w:val="16"/>
              </w:rPr>
              <w:lastRenderedPageBreak/>
              <w:t>SSB Parameters</w:t>
            </w:r>
          </w:p>
        </w:tc>
        <w:tc>
          <w:tcPr>
            <w:tcW w:w="3260" w:type="dxa"/>
            <w:shd w:val="clear" w:color="auto" w:fill="auto"/>
          </w:tcPr>
          <w:p w:rsidR="001B120D" w:rsidRPr="00690DF0" w:rsidRDefault="001B120D" w:rsidP="00C42175">
            <w:pPr>
              <w:keepNext/>
              <w:keepLines/>
              <w:spacing w:after="0"/>
              <w:jc w:val="center"/>
              <w:rPr>
                <w:rFonts w:ascii="Arial" w:hAnsi="Arial"/>
                <w:b/>
                <w:sz w:val="16"/>
                <w:szCs w:val="16"/>
              </w:rPr>
            </w:pPr>
            <w:r w:rsidRPr="00690DF0">
              <w:rPr>
                <w:rFonts w:ascii="Arial" w:hAnsi="Arial"/>
                <w:b/>
                <w:sz w:val="16"/>
                <w:szCs w:val="16"/>
              </w:rPr>
              <w:t>Values</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Channel bandwidth</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10 MHz</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SMTC periodicity</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20 ms</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SMTC duration</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1 ms</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SSB SCS</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15 KHz</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Number of SSBs per SS-burst</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1</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Slot containing SSB</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0</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Symbols containing SSB</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2-5</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RB numbers containing SSB</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0-19</w:t>
            </w:r>
          </w:p>
        </w:tc>
      </w:tr>
    </w:tbl>
    <w:p w:rsidR="001B120D" w:rsidRPr="00F93DA7" w:rsidRDefault="001B120D" w:rsidP="001B120D">
      <w:pPr>
        <w:jc w:val="center"/>
      </w:pPr>
      <w:r w:rsidRPr="00F93DA7">
        <w:t>Table 4: SSB.2 FR1: SSB Pattern 2 for SSB SCS=30 KHz in 40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9"/>
        <w:gridCol w:w="3260"/>
      </w:tblGrid>
      <w:tr w:rsidR="001B120D" w:rsidRPr="00690DF0" w:rsidTr="00C42175">
        <w:trPr>
          <w:jc w:val="center"/>
        </w:trPr>
        <w:tc>
          <w:tcPr>
            <w:tcW w:w="3259" w:type="dxa"/>
            <w:shd w:val="clear" w:color="auto" w:fill="auto"/>
          </w:tcPr>
          <w:p w:rsidR="001B120D" w:rsidRPr="00690DF0" w:rsidRDefault="001B120D" w:rsidP="00C42175">
            <w:pPr>
              <w:keepNext/>
              <w:keepLines/>
              <w:spacing w:after="0"/>
              <w:jc w:val="center"/>
              <w:rPr>
                <w:rFonts w:ascii="Arial" w:hAnsi="Arial"/>
                <w:b/>
                <w:sz w:val="16"/>
                <w:szCs w:val="16"/>
              </w:rPr>
            </w:pPr>
            <w:r w:rsidRPr="00690DF0">
              <w:rPr>
                <w:rFonts w:ascii="Arial" w:hAnsi="Arial"/>
                <w:b/>
                <w:sz w:val="16"/>
                <w:szCs w:val="16"/>
              </w:rPr>
              <w:t>SSB Parameters</w:t>
            </w:r>
          </w:p>
        </w:tc>
        <w:tc>
          <w:tcPr>
            <w:tcW w:w="3260" w:type="dxa"/>
            <w:shd w:val="clear" w:color="auto" w:fill="auto"/>
          </w:tcPr>
          <w:p w:rsidR="001B120D" w:rsidRPr="00690DF0" w:rsidRDefault="001B120D" w:rsidP="00C42175">
            <w:pPr>
              <w:keepNext/>
              <w:keepLines/>
              <w:spacing w:after="0"/>
              <w:jc w:val="center"/>
              <w:rPr>
                <w:rFonts w:ascii="Arial" w:hAnsi="Arial"/>
                <w:b/>
                <w:sz w:val="16"/>
                <w:szCs w:val="16"/>
              </w:rPr>
            </w:pPr>
            <w:r w:rsidRPr="00690DF0">
              <w:rPr>
                <w:rFonts w:ascii="Arial" w:hAnsi="Arial"/>
                <w:b/>
                <w:sz w:val="16"/>
                <w:szCs w:val="16"/>
              </w:rPr>
              <w:t>Values</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Channel bandwidth</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40 MHz</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SMTC periodicity</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20 ms</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SMTC duration</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1 ms</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SSB SCS</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30 KHz</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Number of SSBs per SS-burst</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1</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Slot containing SSB</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0</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Symbols containing SSB</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2-5</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RB numbers containing SSB</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0-19</w:t>
            </w:r>
          </w:p>
        </w:tc>
      </w:tr>
    </w:tbl>
    <w:p w:rsidR="001B120D" w:rsidRPr="00F93DA7" w:rsidRDefault="001B120D" w:rsidP="001B120D">
      <w:pPr>
        <w:jc w:val="center"/>
      </w:pPr>
      <w:r w:rsidRPr="00F93DA7">
        <w:t>Table 5: SSB.1 FR2: SSB Pattern 1 for SSB SCS = 120 KHz in 100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9"/>
        <w:gridCol w:w="3260"/>
      </w:tblGrid>
      <w:tr w:rsidR="001B120D" w:rsidRPr="00690DF0" w:rsidTr="00C42175">
        <w:trPr>
          <w:jc w:val="center"/>
        </w:trPr>
        <w:tc>
          <w:tcPr>
            <w:tcW w:w="3259" w:type="dxa"/>
            <w:shd w:val="clear" w:color="auto" w:fill="auto"/>
          </w:tcPr>
          <w:p w:rsidR="001B120D" w:rsidRPr="00690DF0" w:rsidRDefault="001B120D" w:rsidP="00C42175">
            <w:pPr>
              <w:keepNext/>
              <w:keepLines/>
              <w:spacing w:after="0"/>
              <w:jc w:val="center"/>
              <w:rPr>
                <w:rFonts w:ascii="Arial" w:hAnsi="Arial"/>
                <w:b/>
                <w:sz w:val="16"/>
                <w:szCs w:val="16"/>
              </w:rPr>
            </w:pPr>
            <w:r w:rsidRPr="00690DF0">
              <w:rPr>
                <w:rFonts w:ascii="Arial" w:hAnsi="Arial"/>
                <w:b/>
                <w:sz w:val="16"/>
                <w:szCs w:val="16"/>
              </w:rPr>
              <w:t>SSB Parameters</w:t>
            </w:r>
          </w:p>
        </w:tc>
        <w:tc>
          <w:tcPr>
            <w:tcW w:w="3260" w:type="dxa"/>
            <w:shd w:val="clear" w:color="auto" w:fill="auto"/>
          </w:tcPr>
          <w:p w:rsidR="001B120D" w:rsidRPr="00690DF0" w:rsidRDefault="001B120D" w:rsidP="00C42175">
            <w:pPr>
              <w:keepNext/>
              <w:keepLines/>
              <w:spacing w:after="0"/>
              <w:jc w:val="center"/>
              <w:rPr>
                <w:rFonts w:ascii="Arial" w:hAnsi="Arial"/>
                <w:b/>
                <w:sz w:val="16"/>
                <w:szCs w:val="16"/>
              </w:rPr>
            </w:pPr>
            <w:r w:rsidRPr="00690DF0">
              <w:rPr>
                <w:rFonts w:ascii="Arial" w:hAnsi="Arial"/>
                <w:b/>
                <w:sz w:val="16"/>
                <w:szCs w:val="16"/>
              </w:rPr>
              <w:t>Values</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Channel bandwidth</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100 MHz</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SMTC periodicity</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20 ms</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SMTC duration</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1 ms</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SSB SCS</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120 KHz</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Number of SSBs per SS-burst</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2</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Slot containing SSBs</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0</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Symbols containing SSBs</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4-11</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RB numbers containing SSBs</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0-19</w:t>
            </w:r>
          </w:p>
        </w:tc>
      </w:tr>
    </w:tbl>
    <w:p w:rsidR="001B120D" w:rsidRDefault="001B120D" w:rsidP="001B120D">
      <w:pPr>
        <w:rPr>
          <w:lang w:eastAsia="zh-CN"/>
        </w:rPr>
      </w:pPr>
    </w:p>
    <w:p w:rsidR="001B120D" w:rsidRPr="00BA2D97" w:rsidRDefault="001B120D" w:rsidP="001B120D">
      <w:pPr>
        <w:rPr>
          <w:lang w:eastAsia="zh-CN"/>
        </w:rPr>
      </w:pPr>
      <w:r>
        <w:rPr>
          <w:rFonts w:hint="eastAsia"/>
          <w:lang w:eastAsia="zh-CN"/>
        </w:rPr>
        <w:t>----------------------------------------------------------------------------------------------------------------------</w:t>
      </w:r>
    </w:p>
    <w:p w:rsidR="001B120D" w:rsidRDefault="001B120D" w:rsidP="001B120D">
      <w:pPr>
        <w:rPr>
          <w:rFonts w:ascii="Arial" w:hAnsi="Arial" w:cs="Arial"/>
          <w:b/>
          <w:i/>
          <w:color w:val="C00000"/>
          <w:sz w:val="24"/>
          <w:lang w:eastAsia="zh-CN"/>
        </w:rPr>
      </w:pPr>
      <w:r>
        <w:rPr>
          <w:rFonts w:ascii="Arial" w:hAnsi="Arial" w:cs="Arial" w:hint="eastAsia"/>
          <w:b/>
          <w:i/>
          <w:color w:val="C00000"/>
          <w:sz w:val="24"/>
          <w:lang w:eastAsia="zh-CN"/>
        </w:rPr>
        <w:t>SSB</w:t>
      </w:r>
    </w:p>
    <w:p w:rsidR="001B120D" w:rsidRDefault="00BF02D3" w:rsidP="001B120D">
      <w:pPr>
        <w:rPr>
          <w:i/>
        </w:rPr>
      </w:pPr>
      <w:hyperlink r:id="rId1819" w:history="1">
        <w:r w:rsidR="001B120D">
          <w:rPr>
            <w:rStyle w:val="Hyperlink"/>
            <w:rFonts w:ascii="Arial" w:hAnsi="Arial" w:cs="Arial"/>
            <w:b/>
            <w:sz w:val="24"/>
          </w:rPr>
          <w:t>R4-1810781</w:t>
        </w:r>
      </w:hyperlink>
      <w:r w:rsidR="001B120D">
        <w:rPr>
          <w:b/>
        </w:rPr>
        <w:tab/>
        <w:t>Analysis of OCNG Patterns and SSB configuration for NR Cells in RRM Tests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This paper discusses OCNG patterns for using in NR cells in the RRM tests cases</w:t>
      </w:r>
      <w:r>
        <w:rPr>
          <w:rFonts w:hint="eastAsia"/>
          <w:lang w:eastAsia="zh-CN"/>
        </w:rPr>
        <w:t>.</w:t>
      </w:r>
    </w:p>
    <w:p w:rsidR="001B120D" w:rsidRPr="009421FA" w:rsidRDefault="001B120D" w:rsidP="001B120D">
      <w:pPr>
        <w:rPr>
          <w:lang w:val="en-US" w:eastAsia="zh-CN"/>
        </w:rPr>
      </w:pPr>
      <w:r w:rsidRPr="009421FA">
        <w:rPr>
          <w:lang w:val="en-US" w:eastAsia="zh-CN"/>
        </w:rPr>
        <w:t>In this paper we have futher analysed the OCNG patterns for generating noise in RRM tests for SSB based measurement requirements. The following are the main proposals:</w:t>
      </w:r>
    </w:p>
    <w:p w:rsidR="001B120D" w:rsidRPr="009421FA" w:rsidRDefault="001B120D" w:rsidP="001B120D">
      <w:pPr>
        <w:rPr>
          <w:lang w:val="en-US" w:eastAsia="zh-CN"/>
        </w:rPr>
      </w:pPr>
      <w:r w:rsidRPr="009421FA">
        <w:rPr>
          <w:lang w:val="en-US" w:eastAsia="zh-CN"/>
        </w:rPr>
        <w:t>Proposal # 1: Specify generic OCNG patterns for verifying RRM requirements in both FR1 and FR2 to ensure all unused REs are used by OCNG regardless of SSB and RMC configurations.</w:t>
      </w:r>
    </w:p>
    <w:p w:rsidR="001B120D" w:rsidRPr="009421FA" w:rsidRDefault="001B120D" w:rsidP="001B120D">
      <w:pPr>
        <w:rPr>
          <w:lang w:val="en-US" w:eastAsia="zh-CN"/>
        </w:rPr>
      </w:pPr>
      <w:r w:rsidRPr="009421FA">
        <w:rPr>
          <w:lang w:val="en-US" w:eastAsia="zh-CN"/>
        </w:rPr>
        <w:t>Proposal # 2: Specify in the Annex A of TS 38.133: SSB configurations for SSB SCS=15 KHz with 1 SSB/SS-burst in 10 MHz channel for FR1, SSB SCS=30 KHz 1 SSB/SS-burst in 40 MHz channel for FR1 and SSB SCS=120 KHz 2 SSBs/SS-burst in 100 MHz channel.</w:t>
      </w:r>
    </w:p>
    <w:p w:rsidR="001B120D" w:rsidRPr="009421FA" w:rsidRDefault="001B120D" w:rsidP="001B120D">
      <w:pPr>
        <w:rPr>
          <w:lang w:val="en-US" w:eastAsia="zh-CN"/>
        </w:rPr>
      </w:pPr>
      <w:r w:rsidRPr="009421FA">
        <w:rPr>
          <w:lang w:val="en-US" w:eastAsia="zh-CN"/>
        </w:rPr>
        <w:t>Draft CRs to TS 38.133 to define the generic OCNG patterns and SSB configurations in the Annex A of TS 38.133 are provided in [5-6] respectively.</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R&amp;S: question to OCNG, for PDSCH, it should be random QPSK.</w:t>
      </w:r>
    </w:p>
    <w:p w:rsidR="001B120D" w:rsidRDefault="001B120D" w:rsidP="001B120D">
      <w:pPr>
        <w:rPr>
          <w:lang w:eastAsia="zh-CN"/>
        </w:rPr>
      </w:pPr>
      <w:r>
        <w:rPr>
          <w:rFonts w:hint="eastAsia"/>
          <w:lang w:eastAsia="zh-CN"/>
        </w:rPr>
        <w:tab/>
        <w:t xml:space="preserve">Ericsson: some time the </w:t>
      </w:r>
      <w:r>
        <w:rPr>
          <w:lang w:eastAsia="zh-CN"/>
        </w:rPr>
        <w:t>parameter</w:t>
      </w:r>
      <w:r>
        <w:rPr>
          <w:rFonts w:hint="eastAsia"/>
          <w:lang w:eastAsia="zh-CN"/>
        </w:rPr>
        <w:t xml:space="preserve"> will be configured by gNB. </w:t>
      </w:r>
      <w:r>
        <w:rPr>
          <w:lang w:eastAsia="zh-CN"/>
        </w:rPr>
        <w:t>What</w:t>
      </w:r>
      <w:r>
        <w:rPr>
          <w:rFonts w:hint="eastAsia"/>
          <w:lang w:eastAsia="zh-CN"/>
        </w:rPr>
        <w:t xml:space="preserve"> you said is that we should have </w:t>
      </w:r>
      <w:r>
        <w:rPr>
          <w:lang w:eastAsia="zh-CN"/>
        </w:rPr>
        <w:t>pseudo</w:t>
      </w:r>
      <w:r>
        <w:rPr>
          <w:rFonts w:hint="eastAsia"/>
          <w:lang w:eastAsia="zh-CN"/>
        </w:rPr>
        <w:t>-random data.</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F93DA7" w:rsidRDefault="001B120D" w:rsidP="001B120D">
      <w:pPr>
        <w:rPr>
          <w:lang w:eastAsia="zh-CN"/>
        </w:rPr>
      </w:pPr>
      <w:r w:rsidRPr="00F93DA7">
        <w:rPr>
          <w:rFonts w:hint="eastAsia"/>
          <w:lang w:eastAsia="zh-CN"/>
        </w:rPr>
        <w:lastRenderedPageBreak/>
        <w:t>------------------------------------------------------- Open issues ----------------------------------------------</w:t>
      </w:r>
    </w:p>
    <w:p w:rsidR="001B120D" w:rsidRPr="00F93DA7" w:rsidRDefault="001B120D" w:rsidP="001B120D">
      <w:pPr>
        <w:rPr>
          <w:b/>
          <w:lang w:eastAsia="zh-CN"/>
        </w:rPr>
      </w:pPr>
      <w:r w:rsidRPr="00F93DA7">
        <w:rPr>
          <w:rFonts w:hint="eastAsia"/>
          <w:b/>
          <w:lang w:eastAsia="zh-CN"/>
        </w:rPr>
        <w:t>Open issues:</w:t>
      </w:r>
    </w:p>
    <w:p w:rsidR="001B120D" w:rsidRPr="00F93DA7" w:rsidRDefault="001B120D" w:rsidP="005E75E4">
      <w:pPr>
        <w:numPr>
          <w:ilvl w:val="0"/>
          <w:numId w:val="197"/>
        </w:numPr>
        <w:rPr>
          <w:lang w:eastAsia="zh-CN"/>
        </w:rPr>
      </w:pPr>
      <w:r w:rsidRPr="00F93DA7">
        <w:rPr>
          <w:rFonts w:hint="eastAsia"/>
          <w:lang w:eastAsia="zh-CN"/>
        </w:rPr>
        <w:t xml:space="preserve">Specify </w:t>
      </w:r>
      <w:r w:rsidRPr="00F93DA7">
        <w:rPr>
          <w:lang w:eastAsia="zh-CN"/>
        </w:rPr>
        <w:t>generic OCNG pattern for NR following demod/RF test agreements</w:t>
      </w:r>
      <w:r w:rsidRPr="00F93DA7">
        <w:rPr>
          <w:rFonts w:hint="eastAsia"/>
          <w:lang w:eastAsia="zh-CN"/>
        </w:rPr>
        <w:t xml:space="preserve"> in 38.133</w:t>
      </w:r>
      <w:r w:rsidRPr="00F93DA7">
        <w:rPr>
          <w:lang w:eastAsia="zh-CN"/>
        </w:rPr>
        <w:t>. (Huawei, Ericsson)</w:t>
      </w:r>
    </w:p>
    <w:p w:rsidR="001B120D" w:rsidRPr="00F93DA7" w:rsidRDefault="001B120D" w:rsidP="001B120D">
      <w:pPr>
        <w:rPr>
          <w:lang w:eastAsia="zh-CN"/>
        </w:rPr>
      </w:pPr>
      <w:r w:rsidRPr="00F93DA7">
        <w:rPr>
          <w:rFonts w:hint="eastAsia"/>
          <w:lang w:eastAsia="zh-CN"/>
        </w:rPr>
        <w:t>----------------------------------------------------------------------------------------------------------------------</w:t>
      </w:r>
    </w:p>
    <w:p w:rsidR="001B120D" w:rsidRPr="00F93DA7" w:rsidRDefault="001B120D" w:rsidP="001B120D">
      <w:pPr>
        <w:rPr>
          <w:color w:val="C00000"/>
          <w:u w:val="single"/>
          <w:lang w:eastAsia="zh-CN"/>
        </w:rPr>
      </w:pPr>
      <w:r w:rsidRPr="00F93DA7">
        <w:rPr>
          <w:rFonts w:hint="eastAsia"/>
          <w:color w:val="C00000"/>
          <w:u w:val="single"/>
          <w:lang w:eastAsia="zh-CN"/>
        </w:rPr>
        <w:t>Draft CR</w:t>
      </w:r>
    </w:p>
    <w:p w:rsidR="001B120D" w:rsidRDefault="00BF02D3" w:rsidP="001B120D">
      <w:pPr>
        <w:rPr>
          <w:i/>
        </w:rPr>
      </w:pPr>
      <w:hyperlink r:id="rId1820" w:history="1">
        <w:r w:rsidR="001B120D">
          <w:rPr>
            <w:rStyle w:val="Hyperlink"/>
            <w:rFonts w:ascii="Arial" w:hAnsi="Arial" w:cs="Arial"/>
            <w:b/>
            <w:sz w:val="24"/>
          </w:rPr>
          <w:t>R4-1810783</w:t>
        </w:r>
      </w:hyperlink>
      <w:r w:rsidR="001B120D">
        <w:rPr>
          <w:b/>
        </w:rPr>
        <w:tab/>
        <w:t>SSB configurations for RRM tests</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This CR specifies OCNG patterns for using in NR cells in the RRM tests cases</w:t>
      </w:r>
      <w:r>
        <w:rPr>
          <w:rFonts w:hint="eastAsia"/>
          <w:lang w:eastAsia="zh-CN"/>
        </w:rPr>
        <w:t>.</w:t>
      </w:r>
    </w:p>
    <w:p w:rsidR="001B120D" w:rsidRPr="009421FA" w:rsidRDefault="001B120D" w:rsidP="001B120D">
      <w:pPr>
        <w:rPr>
          <w:lang w:val="en-US" w:eastAsia="zh-CN"/>
        </w:rPr>
      </w:pPr>
      <w:r w:rsidRPr="009421FA">
        <w:rPr>
          <w:lang w:val="en-US" w:eastAsia="zh-CN"/>
        </w:rPr>
        <w:t>There are no SSB configurations defined for RRM test cases.</w:t>
      </w:r>
    </w:p>
    <w:p w:rsidR="001B120D" w:rsidRPr="009421FA" w:rsidRDefault="001B120D" w:rsidP="001B120D">
      <w:pPr>
        <w:rPr>
          <w:lang w:val="en-US" w:eastAsia="zh-CN"/>
        </w:rPr>
      </w:pPr>
      <w:r w:rsidRPr="009421FA">
        <w:rPr>
          <w:lang w:val="en-US" w:eastAsia="zh-CN"/>
        </w:rPr>
        <w:t>Summary of change:</w:t>
      </w:r>
    </w:p>
    <w:p w:rsidR="001B120D" w:rsidRPr="00CD3780" w:rsidRDefault="001B120D" w:rsidP="001B120D">
      <w:pPr>
        <w:ind w:leftChars="100" w:left="200"/>
        <w:rPr>
          <w:lang w:val="en-US" w:eastAsia="zh-CN"/>
        </w:rPr>
      </w:pPr>
      <w:r w:rsidRPr="009421FA">
        <w:rPr>
          <w:lang w:val="en-US" w:eastAsia="zh-CN"/>
        </w:rPr>
        <w:t>SSB configurations are defined for different SSB SCSs (15 KHz and 30 KHz) in FR1 and for SSB SCS = 120 KHz in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Huawei: SSB RB </w:t>
      </w:r>
      <w:r>
        <w:rPr>
          <w:lang w:eastAsia="zh-CN"/>
        </w:rPr>
        <w:t>allocation</w:t>
      </w:r>
      <w:r>
        <w:rPr>
          <w:rFonts w:hint="eastAsia"/>
          <w:lang w:eastAsia="zh-CN"/>
        </w:rPr>
        <w:t xml:space="preserve"> </w:t>
      </w:r>
      <w:r>
        <w:rPr>
          <w:lang w:eastAsia="zh-CN"/>
        </w:rPr>
        <w:t>depends</w:t>
      </w:r>
      <w:r>
        <w:rPr>
          <w:rFonts w:hint="eastAsia"/>
          <w:lang w:eastAsia="zh-CN"/>
        </w:rPr>
        <w:t xml:space="preserve"> on CORSET configuration. The RB number 0-19 could not be used for all the tests.</w:t>
      </w:r>
    </w:p>
    <w:p w:rsidR="001B120D" w:rsidRDefault="001B120D" w:rsidP="001B120D">
      <w:pPr>
        <w:rPr>
          <w:lang w:eastAsia="zh-CN"/>
        </w:rPr>
      </w:pPr>
      <w:r>
        <w:rPr>
          <w:rFonts w:hint="eastAsia"/>
          <w:lang w:eastAsia="zh-CN"/>
        </w:rPr>
        <w:tab/>
        <w:t xml:space="preserve">Ericsson: We cannot start the SSB from 0. We can check if the </w:t>
      </w:r>
      <w:r>
        <w:rPr>
          <w:lang w:eastAsia="zh-CN"/>
        </w:rPr>
        <w:t>configuration</w:t>
      </w:r>
      <w:r>
        <w:rPr>
          <w:rFonts w:hint="eastAsia"/>
          <w:lang w:eastAsia="zh-CN"/>
        </w:rPr>
        <w:t xml:space="preserve"> is allowed.</w:t>
      </w:r>
    </w:p>
    <w:p w:rsidR="001B120D" w:rsidRDefault="001B120D" w:rsidP="001B120D">
      <w:pPr>
        <w:rPr>
          <w:lang w:eastAsia="zh-CN"/>
        </w:rPr>
      </w:pPr>
      <w:r>
        <w:rPr>
          <w:rFonts w:hint="eastAsia"/>
          <w:lang w:eastAsia="zh-CN"/>
        </w:rPr>
        <w:tab/>
        <w:t xml:space="preserve">Huawei: 213 in </w:t>
      </w:r>
      <w:r>
        <w:rPr>
          <w:lang w:eastAsia="zh-CN"/>
        </w:rPr>
        <w:t>the</w:t>
      </w:r>
      <w:r>
        <w:rPr>
          <w:rFonts w:hint="eastAsia"/>
          <w:lang w:eastAsia="zh-CN"/>
        </w:rPr>
        <w:t xml:space="preserve"> table, SSB and CORESET are configured with 120KHz. </w:t>
      </w:r>
      <w:r>
        <w:rPr>
          <w:lang w:eastAsia="zh-CN"/>
        </w:rPr>
        <w:t>F</w:t>
      </w:r>
      <w:r>
        <w:rPr>
          <w:rFonts w:hint="eastAsia"/>
          <w:lang w:eastAsia="zh-CN"/>
        </w:rPr>
        <w:t xml:space="preserve">or the RB number, the CORESET RB number is 49 and SSB offset can only be configured as 50. </w:t>
      </w:r>
      <w:r>
        <w:rPr>
          <w:lang w:eastAsia="zh-CN"/>
        </w:rPr>
        <w:t>The</w:t>
      </w:r>
      <w:r>
        <w:rPr>
          <w:rFonts w:hint="eastAsia"/>
          <w:lang w:eastAsia="zh-CN"/>
        </w:rPr>
        <w:t xml:space="preserve"> start of SSB cannot be configured in such case.</w:t>
      </w:r>
    </w:p>
    <w:p w:rsidR="001B120D" w:rsidRDefault="001B120D" w:rsidP="001B120D">
      <w:pPr>
        <w:rPr>
          <w:lang w:eastAsia="zh-CN"/>
        </w:rPr>
      </w:pPr>
      <w:r>
        <w:rPr>
          <w:rFonts w:hint="eastAsia"/>
          <w:lang w:eastAsia="zh-CN"/>
        </w:rPr>
        <w:tab/>
        <w:t>Huawei: we suggest to have the single table to give SSB and CORESET.</w:t>
      </w:r>
    </w:p>
    <w:p w:rsidR="001B120D" w:rsidRDefault="001B120D" w:rsidP="001B120D">
      <w:pPr>
        <w:rPr>
          <w:lang w:eastAsia="zh-CN"/>
        </w:rPr>
      </w:pPr>
      <w:r>
        <w:rPr>
          <w:rFonts w:hint="eastAsia"/>
          <w:lang w:eastAsia="zh-CN"/>
        </w:rPr>
        <w:t>Intel: for SMTC configuration, it is configured by network. SMTC configuration should be specified in the individual test case.</w:t>
      </w:r>
    </w:p>
    <w:p w:rsidR="001B120D" w:rsidRDefault="001B120D" w:rsidP="001B120D">
      <w:pPr>
        <w:rPr>
          <w:lang w:eastAsia="zh-CN"/>
        </w:rPr>
      </w:pPr>
      <w:r>
        <w:rPr>
          <w:rFonts w:hint="eastAsia"/>
          <w:lang w:eastAsia="zh-CN"/>
        </w:rPr>
        <w:tab/>
        <w:t>Qulacomm: do we want to test each STMC or just one?</w:t>
      </w:r>
    </w:p>
    <w:p w:rsidR="001B120D" w:rsidRDefault="001B120D" w:rsidP="001B120D">
      <w:pPr>
        <w:rPr>
          <w:lang w:eastAsia="zh-CN"/>
        </w:rPr>
      </w:pPr>
      <w:r>
        <w:rPr>
          <w:rFonts w:hint="eastAsia"/>
          <w:lang w:eastAsia="zh-CN"/>
        </w:rPr>
        <w:tab/>
        <w:t xml:space="preserve">Ericsson: You do not want to specify </w:t>
      </w:r>
      <w:r>
        <w:rPr>
          <w:lang w:eastAsia="zh-CN"/>
        </w:rPr>
        <w:t>the</w:t>
      </w:r>
      <w:r>
        <w:rPr>
          <w:rFonts w:hint="eastAsia"/>
          <w:lang w:eastAsia="zh-CN"/>
        </w:rPr>
        <w:t xml:space="preserve"> value but keep the flexibility. Somehow we need the values.</w:t>
      </w:r>
    </w:p>
    <w:p w:rsidR="001B120D" w:rsidRDefault="001B120D" w:rsidP="001B120D">
      <w:pPr>
        <w:rPr>
          <w:lang w:eastAsia="zh-CN"/>
        </w:rPr>
      </w:pPr>
      <w:r>
        <w:rPr>
          <w:rFonts w:hint="eastAsia"/>
          <w:lang w:eastAsia="zh-CN"/>
        </w:rPr>
        <w:tab/>
        <w:t xml:space="preserve">Qualcomm: Sync </w:t>
      </w:r>
      <w:r>
        <w:rPr>
          <w:lang w:eastAsia="zh-CN"/>
        </w:rPr>
        <w:t>channel</w:t>
      </w:r>
      <w:r>
        <w:rPr>
          <w:rFonts w:hint="eastAsia"/>
          <w:lang w:eastAsia="zh-CN"/>
        </w:rPr>
        <w:t xml:space="preserve"> can be placed anywhere. We shoud specify the location of SSB (on </w:t>
      </w:r>
      <w:r>
        <w:rPr>
          <w:lang w:eastAsia="zh-CN"/>
        </w:rPr>
        <w:t>the</w:t>
      </w:r>
      <w:r>
        <w:rPr>
          <w:rFonts w:hint="eastAsia"/>
          <w:lang w:eastAsia="zh-CN"/>
        </w:rPr>
        <w:t xml:space="preserve"> sync raster) or somewhere else?</w:t>
      </w:r>
    </w:p>
    <w:p w:rsidR="001B120D" w:rsidRDefault="001B120D" w:rsidP="001B120D">
      <w:pPr>
        <w:rPr>
          <w:lang w:eastAsia="zh-CN"/>
        </w:rPr>
      </w:pPr>
      <w:r>
        <w:rPr>
          <w:rFonts w:hint="eastAsia"/>
          <w:lang w:eastAsia="zh-CN"/>
        </w:rPr>
        <w:tab/>
        <w:t xml:space="preserve">Ericsson: it is better to keep this </w:t>
      </w:r>
      <w:r>
        <w:rPr>
          <w:lang w:eastAsia="zh-CN"/>
        </w:rPr>
        <w:t>details</w:t>
      </w:r>
      <w:r>
        <w:rPr>
          <w:rFonts w:hint="eastAsia"/>
          <w:lang w:eastAsia="zh-CN"/>
        </w:rPr>
        <w:t xml:space="preserve"> in the </w:t>
      </w:r>
      <w:r>
        <w:rPr>
          <w:lang w:eastAsia="zh-CN"/>
        </w:rPr>
        <w:t>specific</w:t>
      </w:r>
      <w:r>
        <w:rPr>
          <w:rFonts w:hint="eastAsia"/>
          <w:lang w:eastAsia="zh-CN"/>
        </w:rPr>
        <w:t xml:space="preserve"> test.</w:t>
      </w:r>
    </w:p>
    <w:p w:rsidR="001B120D" w:rsidRDefault="001B120D" w:rsidP="001B120D">
      <w:pPr>
        <w:rPr>
          <w:lang w:eastAsia="zh-CN"/>
        </w:rPr>
      </w:pPr>
      <w:r>
        <w:rPr>
          <w:rFonts w:hint="eastAsia"/>
          <w:lang w:eastAsia="zh-CN"/>
        </w:rPr>
        <w:t>Qualcomm: we should check how to place the SSB, which should be on the sync raster.</w:t>
      </w:r>
    </w:p>
    <w:p w:rsidR="001B120D" w:rsidRPr="00531DF9" w:rsidRDefault="001B120D" w:rsidP="001B120D">
      <w:pPr>
        <w:rPr>
          <w:lang w:eastAsia="zh-CN"/>
        </w:rPr>
      </w:pPr>
      <w:r>
        <w:rPr>
          <w:rFonts w:hint="eastAsia"/>
          <w:lang w:eastAsia="zh-CN"/>
        </w:rPr>
        <w:t xml:space="preserve">LGE: for </w:t>
      </w:r>
      <w:r w:rsidRPr="00531DF9">
        <w:rPr>
          <w:lang w:eastAsia="zh-CN"/>
        </w:rPr>
        <w:t>Number of SSBs per SS-burst</w:t>
      </w:r>
      <w:r>
        <w:rPr>
          <w:rFonts w:hint="eastAsia"/>
          <w:lang w:eastAsia="zh-CN"/>
        </w:rPr>
        <w:t xml:space="preserve"> = 2, TE cannot ensure Tx different </w:t>
      </w:r>
      <w:r>
        <w:rPr>
          <w:lang w:eastAsia="zh-CN"/>
        </w:rPr>
        <w:t>directional</w:t>
      </w:r>
      <w:r>
        <w:rPr>
          <w:rFonts w:hint="eastAsia"/>
          <w:lang w:eastAsia="zh-CN"/>
        </w:rPr>
        <w:t xml:space="preserve"> during the short time.</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821" w:history="1">
        <w:r>
          <w:rPr>
            <w:rStyle w:val="Hyperlink"/>
            <w:rFonts w:ascii="Arial" w:hAnsi="Arial" w:cs="Arial"/>
            <w:b/>
          </w:rPr>
          <w:t>R4-1811358</w:t>
        </w:r>
      </w:hyperlink>
      <w:r>
        <w:rPr>
          <w:rFonts w:ascii="Arial" w:hAnsi="Arial" w:cs="Arial"/>
          <w:b/>
        </w:rPr>
        <w:t xml:space="preserve"> (from </w:t>
      </w:r>
      <w:hyperlink r:id="rId1822" w:history="1">
        <w:r>
          <w:rPr>
            <w:rStyle w:val="Hyperlink"/>
            <w:rFonts w:ascii="Arial" w:hAnsi="Arial" w:cs="Arial"/>
            <w:b/>
          </w:rPr>
          <w:t>R4-1810783)</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823" w:history="1">
        <w:r w:rsidR="001B120D">
          <w:rPr>
            <w:rStyle w:val="Hyperlink"/>
            <w:rFonts w:ascii="Arial" w:hAnsi="Arial" w:cs="Arial"/>
            <w:b/>
            <w:sz w:val="24"/>
          </w:rPr>
          <w:t>R4-1811358</w:t>
        </w:r>
      </w:hyperlink>
      <w:r w:rsidR="001B120D">
        <w:rPr>
          <w:b/>
        </w:rPr>
        <w:tab/>
        <w:t>SSB configurations for RRM tests</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This CR specifies OCNG patterns for using in NR cells in the RRM tests cases</w:t>
      </w:r>
      <w:r>
        <w:rPr>
          <w:rFonts w:hint="eastAsia"/>
          <w:lang w:eastAsia="zh-CN"/>
        </w:rPr>
        <w:t>.</w:t>
      </w:r>
    </w:p>
    <w:p w:rsidR="001B120D" w:rsidRPr="009421FA" w:rsidRDefault="001B120D" w:rsidP="001B120D">
      <w:pPr>
        <w:rPr>
          <w:lang w:val="en-US" w:eastAsia="zh-CN"/>
        </w:rPr>
      </w:pPr>
      <w:r w:rsidRPr="009421FA">
        <w:rPr>
          <w:lang w:val="en-US" w:eastAsia="zh-CN"/>
        </w:rPr>
        <w:t>There are no SSB configurations defined for RRM test cases.</w:t>
      </w:r>
    </w:p>
    <w:p w:rsidR="001B120D" w:rsidRPr="009421FA" w:rsidRDefault="001B120D" w:rsidP="001B120D">
      <w:pPr>
        <w:rPr>
          <w:lang w:val="en-US" w:eastAsia="zh-CN"/>
        </w:rPr>
      </w:pPr>
      <w:r w:rsidRPr="009421FA">
        <w:rPr>
          <w:lang w:val="en-US" w:eastAsia="zh-CN"/>
        </w:rPr>
        <w:lastRenderedPageBreak/>
        <w:t>Summary of change:</w:t>
      </w:r>
    </w:p>
    <w:p w:rsidR="001B120D" w:rsidRPr="00CD3780" w:rsidRDefault="001B120D" w:rsidP="001B120D">
      <w:pPr>
        <w:ind w:leftChars="100" w:left="200"/>
        <w:rPr>
          <w:lang w:val="en-US" w:eastAsia="zh-CN"/>
        </w:rPr>
      </w:pPr>
      <w:r w:rsidRPr="009421FA">
        <w:rPr>
          <w:lang w:val="en-US" w:eastAsia="zh-CN"/>
        </w:rPr>
        <w:t>SSB configurations are defined for different SSB SCSs (15 KHz and 30 KHz) in FR1 and for SSB SCS = 120 KHz in FR2.</w:t>
      </w:r>
    </w:p>
    <w:p w:rsidR="001B120D" w:rsidRDefault="001B120D" w:rsidP="001B120D">
      <w:pPr>
        <w:rPr>
          <w:rFonts w:ascii="Arial" w:hAnsi="Arial" w:cs="Arial"/>
          <w:b/>
        </w:rPr>
      </w:pPr>
      <w:r>
        <w:rPr>
          <w:rFonts w:ascii="Arial" w:hAnsi="Arial" w:cs="Arial"/>
          <w:b/>
        </w:rPr>
        <w:t xml:space="preserve">Discussion: </w:t>
      </w:r>
    </w:p>
    <w:p w:rsidR="001B120D" w:rsidRPr="00531DF9" w:rsidRDefault="001B120D" w:rsidP="001B120D">
      <w:pPr>
        <w:rPr>
          <w:lang w:eastAsia="zh-CN"/>
        </w:rPr>
      </w:pPr>
      <w:r>
        <w:rPr>
          <w:rFonts w:hint="eastAsia"/>
          <w:lang w:eastAsia="zh-CN"/>
        </w:rPr>
        <w:t>NTT DOCOMO: we need SSB SCS 240KHz</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824" w:history="1">
        <w:r>
          <w:rPr>
            <w:rStyle w:val="Hyperlink"/>
            <w:rFonts w:ascii="Arial" w:hAnsi="Arial" w:cs="Arial"/>
            <w:b/>
          </w:rPr>
          <w:t>R4-1811862</w:t>
        </w:r>
      </w:hyperlink>
      <w:r>
        <w:rPr>
          <w:rFonts w:ascii="Arial" w:hAnsi="Arial" w:cs="Arial"/>
          <w:b/>
        </w:rPr>
        <w:t xml:space="preserve"> (from </w:t>
      </w:r>
      <w:hyperlink r:id="rId1825" w:history="1">
        <w:r>
          <w:rPr>
            <w:rStyle w:val="Hyperlink"/>
            <w:rFonts w:ascii="Arial" w:hAnsi="Arial" w:cs="Arial"/>
            <w:b/>
          </w:rPr>
          <w:t>R4-1811358)</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826" w:history="1">
        <w:r w:rsidR="001B120D">
          <w:rPr>
            <w:rStyle w:val="Hyperlink"/>
            <w:rFonts w:ascii="Arial" w:hAnsi="Arial" w:cs="Arial"/>
            <w:b/>
            <w:sz w:val="24"/>
          </w:rPr>
          <w:t>R4-1811862</w:t>
        </w:r>
      </w:hyperlink>
      <w:r w:rsidR="001B120D">
        <w:rPr>
          <w:b/>
        </w:rPr>
        <w:tab/>
        <w:t>SSB configurations for RRM tests</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This CR specifies OCNG patterns for using in NR cells in the RRM tests cases</w:t>
      </w:r>
      <w:r>
        <w:rPr>
          <w:rFonts w:hint="eastAsia"/>
          <w:lang w:eastAsia="zh-CN"/>
        </w:rPr>
        <w:t>.</w:t>
      </w:r>
    </w:p>
    <w:p w:rsidR="001B120D" w:rsidRPr="009421FA" w:rsidRDefault="001B120D" w:rsidP="001B120D">
      <w:pPr>
        <w:rPr>
          <w:lang w:val="en-US" w:eastAsia="zh-CN"/>
        </w:rPr>
      </w:pPr>
      <w:r w:rsidRPr="009421FA">
        <w:rPr>
          <w:lang w:val="en-US" w:eastAsia="zh-CN"/>
        </w:rPr>
        <w:t>There are no SSB configurations defined for RRM test cases.</w:t>
      </w:r>
    </w:p>
    <w:p w:rsidR="001B120D" w:rsidRPr="009421FA" w:rsidRDefault="001B120D" w:rsidP="001B120D">
      <w:pPr>
        <w:rPr>
          <w:lang w:val="en-US" w:eastAsia="zh-CN"/>
        </w:rPr>
      </w:pPr>
      <w:r w:rsidRPr="009421FA">
        <w:rPr>
          <w:lang w:val="en-US" w:eastAsia="zh-CN"/>
        </w:rPr>
        <w:t>Summary of change:</w:t>
      </w:r>
    </w:p>
    <w:p w:rsidR="001B120D" w:rsidRPr="00CD3780" w:rsidRDefault="001B120D" w:rsidP="001B120D">
      <w:pPr>
        <w:ind w:leftChars="100" w:left="200"/>
        <w:rPr>
          <w:lang w:val="en-US" w:eastAsia="zh-CN"/>
        </w:rPr>
      </w:pPr>
      <w:r w:rsidRPr="009421FA">
        <w:rPr>
          <w:lang w:val="en-US" w:eastAsia="zh-CN"/>
        </w:rPr>
        <w:t>SSB configurations are defined for different SSB SCSs (15 KHz and 30 KHz) in FR1 and for SSB SCS = 120 KHz in FR2.</w:t>
      </w:r>
    </w:p>
    <w:p w:rsidR="001B120D" w:rsidRDefault="001B120D" w:rsidP="001B120D">
      <w:pPr>
        <w:rPr>
          <w:rFonts w:ascii="Arial" w:hAnsi="Arial" w:cs="Arial"/>
          <w:b/>
        </w:rPr>
      </w:pPr>
      <w:r>
        <w:rPr>
          <w:rFonts w:ascii="Arial" w:hAnsi="Arial" w:cs="Arial"/>
          <w:b/>
        </w:rPr>
        <w:t xml:space="preserve">Discussion: </w:t>
      </w:r>
    </w:p>
    <w:p w:rsidR="001B120D" w:rsidRPr="00531DF9" w:rsidRDefault="001B120D" w:rsidP="001B120D">
      <w:pPr>
        <w:rPr>
          <w:lang w:eastAsia="zh-CN"/>
        </w:rPr>
      </w:pPr>
    </w:p>
    <w:p w:rsidR="001B120D" w:rsidRDefault="001B120D" w:rsidP="001B120D">
      <w:pPr>
        <w:rPr>
          <w:color w:val="C00000"/>
          <w:u w:val="single"/>
          <w:lang w:eastAsia="zh-CN"/>
        </w:rPr>
      </w:pPr>
      <w:r>
        <w:rPr>
          <w:rFonts w:ascii="Arial" w:hAnsi="Arial" w:cs="Arial"/>
          <w:b/>
        </w:rPr>
        <w:t>Decision:</w:t>
      </w:r>
      <w:r>
        <w:rPr>
          <w:rFonts w:ascii="Arial" w:hAnsi="Arial" w:cs="Arial"/>
          <w:b/>
        </w:rPr>
        <w:tab/>
      </w:r>
      <w:r>
        <w:rPr>
          <w:rFonts w:ascii="Arial" w:hAnsi="Arial" w:cs="Arial"/>
          <w:b/>
        </w:rPr>
        <w:tab/>
      </w:r>
      <w:r w:rsidRPr="00F96FF2">
        <w:rPr>
          <w:rFonts w:ascii="Arial" w:hAnsi="Arial" w:cs="Arial"/>
          <w:b/>
          <w:highlight w:val="green"/>
        </w:rPr>
        <w:t>Endorsed</w:t>
      </w:r>
      <w:r w:rsidRPr="00F96FF2">
        <w:rPr>
          <w:rFonts w:ascii="Arial" w:hAnsi="Arial" w:cs="Arial"/>
          <w:b/>
          <w:highlight w:val="green"/>
        </w:rPr>
        <w:br/>
      </w:r>
      <w:r w:rsidRPr="00F96FF2">
        <w:rPr>
          <w:rFonts w:ascii="Arial" w:hAnsi="Arial" w:cs="Arial"/>
          <w:b/>
          <w:highlight w:val="green"/>
        </w:rPr>
        <w:br/>
      </w:r>
    </w:p>
    <w:p w:rsidR="001B120D" w:rsidRPr="00F93DA7" w:rsidRDefault="001B120D" w:rsidP="001B120D">
      <w:pPr>
        <w:rPr>
          <w:color w:val="C00000"/>
          <w:u w:val="single"/>
          <w:lang w:eastAsia="zh-CN"/>
        </w:rPr>
      </w:pPr>
      <w:r>
        <w:rPr>
          <w:rFonts w:ascii="Arial" w:hAnsi="Arial" w:cs="Arial"/>
          <w:b/>
          <w:i/>
          <w:color w:val="C00000"/>
          <w:sz w:val="24"/>
          <w:lang w:eastAsia="zh-CN"/>
        </w:rPr>
        <w:t>OCNG</w:t>
      </w:r>
    </w:p>
    <w:p w:rsidR="001B120D" w:rsidRDefault="00BF02D3" w:rsidP="001B120D">
      <w:pPr>
        <w:rPr>
          <w:i/>
        </w:rPr>
      </w:pPr>
      <w:hyperlink r:id="rId1827" w:history="1">
        <w:r w:rsidR="001B120D">
          <w:rPr>
            <w:rStyle w:val="Hyperlink"/>
            <w:rFonts w:ascii="Arial" w:hAnsi="Arial" w:cs="Arial"/>
            <w:b/>
            <w:sz w:val="24"/>
          </w:rPr>
          <w:t>R4-1810652</w:t>
        </w:r>
      </w:hyperlink>
      <w:r w:rsidR="001B120D">
        <w:rPr>
          <w:b/>
        </w:rPr>
        <w:tab/>
        <w:t>Adding OCNG and patterns for NR test cases</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FB27EC" w:rsidRDefault="001B120D" w:rsidP="001B120D">
      <w:r w:rsidRPr="00FB27EC">
        <w:t>To specify OCNG for RRM test cases.</w:t>
      </w:r>
    </w:p>
    <w:p w:rsidR="001B120D" w:rsidRPr="00FB27EC" w:rsidRDefault="001B120D" w:rsidP="001B120D">
      <w:r w:rsidRPr="00FB27EC">
        <w:t>Summary of change:</w:t>
      </w:r>
    </w:p>
    <w:p w:rsidR="001B120D" w:rsidRDefault="001B120D" w:rsidP="001B120D">
      <w:pPr>
        <w:ind w:leftChars="100" w:left="200"/>
        <w:rPr>
          <w:lang w:eastAsia="zh-CN"/>
        </w:rPr>
      </w:pPr>
      <w:r w:rsidRPr="00FB27EC">
        <w:t>Adding OCNG specification and patterns for the following scenarios,</w:t>
      </w:r>
      <w:r>
        <w:rPr>
          <w:rFonts w:hint="eastAsia"/>
          <w:lang w:eastAsia="zh-CN"/>
        </w:rPr>
        <w:t xml:space="preserve"> </w:t>
      </w:r>
    </w:p>
    <w:p w:rsidR="001B120D" w:rsidRPr="00FB27EC" w:rsidRDefault="001B120D" w:rsidP="005E75E4">
      <w:pPr>
        <w:pStyle w:val="ListParagraph"/>
        <w:numPr>
          <w:ilvl w:val="0"/>
          <w:numId w:val="143"/>
        </w:numPr>
        <w:overflowPunct w:val="0"/>
        <w:autoSpaceDE w:val="0"/>
        <w:autoSpaceDN w:val="0"/>
        <w:adjustRightInd w:val="0"/>
        <w:spacing w:after="180" w:line="240" w:lineRule="auto"/>
        <w:contextualSpacing w:val="0"/>
        <w:rPr>
          <w:rFonts w:ascii="Times New Roman" w:hAnsi="Times New Roman"/>
        </w:rPr>
      </w:pPr>
      <w:r w:rsidRPr="00FB27EC">
        <w:rPr>
          <w:rFonts w:ascii="Times New Roman" w:hAnsi="Times New Roman"/>
        </w:rPr>
        <w:t>TDD and FDD for both FR1 and FR2 in a generic way of definition.</w:t>
      </w:r>
    </w:p>
    <w:p w:rsidR="001B120D" w:rsidRPr="00FB27EC" w:rsidRDefault="001B120D" w:rsidP="005E75E4">
      <w:pPr>
        <w:pStyle w:val="ListParagraph"/>
        <w:numPr>
          <w:ilvl w:val="0"/>
          <w:numId w:val="143"/>
        </w:numPr>
        <w:overflowPunct w:val="0"/>
        <w:autoSpaceDE w:val="0"/>
        <w:autoSpaceDN w:val="0"/>
        <w:adjustRightInd w:val="0"/>
        <w:spacing w:after="180" w:line="240" w:lineRule="auto"/>
        <w:contextualSpacing w:val="0"/>
        <w:rPr>
          <w:rFonts w:ascii="Times New Roman" w:hAnsi="Times New Roman"/>
        </w:rPr>
      </w:pPr>
      <w:r w:rsidRPr="00FB27EC">
        <w:rPr>
          <w:rFonts w:ascii="Times New Roman" w:hAnsi="Times New Roman"/>
        </w:rPr>
        <w:t xml:space="preserve">Demod OCNG patterns have been agreed and captured in </w:t>
      </w:r>
      <w:hyperlink r:id="rId1828" w:history="1">
        <w:r>
          <w:rPr>
            <w:rStyle w:val="Hyperlink"/>
            <w:rFonts w:ascii="Times New Roman" w:hAnsi="Times New Roman"/>
          </w:rPr>
          <w:t>R4-1809566</w:t>
        </w:r>
      </w:hyperlink>
      <w:r w:rsidRPr="00FB27EC">
        <w:rPr>
          <w:rFonts w:ascii="Times New Roman" w:hAnsi="Times New Roman"/>
        </w:rPr>
        <w:t xml:space="preserve"> and </w:t>
      </w:r>
      <w:hyperlink r:id="rId1829" w:history="1">
        <w:r>
          <w:rPr>
            <w:rStyle w:val="Hyperlink"/>
            <w:rFonts w:ascii="Times New Roman" w:hAnsi="Times New Roman"/>
          </w:rPr>
          <w:t>R4-1809567.</w:t>
        </w:r>
      </w:hyperlink>
      <w:r w:rsidRPr="00FB27EC">
        <w:rPr>
          <w:rFonts w:ascii="Times New Roman" w:hAnsi="Times New Roman"/>
        </w:rPr>
        <w:t xml:space="preserve"> The idea is to replace the LTE methods with a generic way so that there wouldn’t be much of bother when the number of test configurations grows huge. Thus in this CR, we propose to add the RRM OCNG also in this generic way for both FDD and TDD.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Ericsson: </w:t>
      </w:r>
      <w:r>
        <w:rPr>
          <w:lang w:eastAsia="zh-CN"/>
        </w:rPr>
        <w:t>there</w:t>
      </w:r>
      <w:r>
        <w:rPr>
          <w:rFonts w:hint="eastAsia"/>
          <w:lang w:eastAsia="zh-CN"/>
        </w:rPr>
        <w:t xml:space="preserve"> are a lot of parameters missing.</w:t>
      </w:r>
    </w:p>
    <w:p w:rsidR="001B120D" w:rsidRDefault="001B120D" w:rsidP="001B120D">
      <w:pPr>
        <w:rPr>
          <w:lang w:eastAsia="zh-CN"/>
        </w:rPr>
      </w:pPr>
      <w:r>
        <w:rPr>
          <w:rFonts w:hint="eastAsia"/>
          <w:lang w:eastAsia="zh-CN"/>
        </w:rPr>
        <w:tab/>
        <w:t>Huawei: we have the same idea. We can revise the CR to incorporate the parameters.</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830" w:history="1">
        <w:r w:rsidR="001B120D">
          <w:rPr>
            <w:rStyle w:val="Hyperlink"/>
            <w:rFonts w:ascii="Arial" w:hAnsi="Arial" w:cs="Arial"/>
            <w:b/>
            <w:sz w:val="24"/>
          </w:rPr>
          <w:t>R4-1810782</w:t>
        </w:r>
      </w:hyperlink>
      <w:r w:rsidR="001B120D">
        <w:rPr>
          <w:b/>
        </w:rPr>
        <w:tab/>
        <w:t>OCNG Patterns for RRM Tests</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This CR specifies OCNG patterns for using in NR cells in the RRM tests cases</w:t>
      </w:r>
      <w:r>
        <w:rPr>
          <w:rFonts w:hint="eastAsia"/>
          <w:lang w:eastAsia="zh-CN"/>
        </w:rPr>
        <w:t>.</w:t>
      </w:r>
    </w:p>
    <w:p w:rsidR="001B120D" w:rsidRPr="009421FA" w:rsidRDefault="001B120D" w:rsidP="001B120D">
      <w:pPr>
        <w:rPr>
          <w:lang w:val="en-US" w:eastAsia="zh-CN"/>
        </w:rPr>
      </w:pPr>
      <w:r w:rsidRPr="009421FA">
        <w:rPr>
          <w:lang w:val="en-US" w:eastAsia="zh-CN"/>
        </w:rPr>
        <w:t>There are no OCNG patterns defined for RRM test cases.</w:t>
      </w:r>
    </w:p>
    <w:p w:rsidR="001B120D" w:rsidRPr="009421FA" w:rsidRDefault="001B120D" w:rsidP="001B120D">
      <w:pPr>
        <w:rPr>
          <w:lang w:val="en-US" w:eastAsia="zh-CN"/>
        </w:rPr>
      </w:pPr>
      <w:r w:rsidRPr="009421FA">
        <w:rPr>
          <w:lang w:val="en-US" w:eastAsia="zh-CN"/>
        </w:rPr>
        <w:t>Summary of change:</w:t>
      </w:r>
    </w:p>
    <w:p w:rsidR="001B120D" w:rsidRPr="009421FA" w:rsidRDefault="001B120D" w:rsidP="001B120D">
      <w:pPr>
        <w:ind w:leftChars="100" w:left="200"/>
        <w:rPr>
          <w:lang w:val="en-US" w:eastAsia="zh-CN"/>
        </w:rPr>
      </w:pPr>
      <w:r w:rsidRPr="009421FA">
        <w:rPr>
          <w:lang w:val="en-US" w:eastAsia="zh-CN"/>
        </w:rPr>
        <w:t>Generic OCNG patterns are defined for FDD and TDD for FR1 and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R&amp;S: in the future, we may need </w:t>
      </w:r>
      <w:r>
        <w:rPr>
          <w:lang w:eastAsia="zh-CN"/>
        </w:rPr>
        <w:t>separate</w:t>
      </w:r>
      <w:r>
        <w:rPr>
          <w:rFonts w:hint="eastAsia"/>
          <w:lang w:eastAsia="zh-CN"/>
        </w:rPr>
        <w:t xml:space="preserve"> table.</w:t>
      </w:r>
    </w:p>
    <w:p w:rsidR="001B120D" w:rsidRDefault="001B120D" w:rsidP="001B120D">
      <w:pPr>
        <w:rPr>
          <w:lang w:eastAsia="zh-CN"/>
        </w:rPr>
      </w:pPr>
      <w:r>
        <w:rPr>
          <w:rFonts w:hint="eastAsia"/>
          <w:lang w:eastAsia="zh-CN"/>
        </w:rPr>
        <w:t>Qualcomm/Ericsson: prefer to have single table.</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831" w:history="1">
        <w:r>
          <w:rPr>
            <w:rStyle w:val="Hyperlink"/>
            <w:rFonts w:ascii="Arial" w:hAnsi="Arial" w:cs="Arial"/>
            <w:b/>
          </w:rPr>
          <w:t>R4-1811863</w:t>
        </w:r>
      </w:hyperlink>
      <w:r>
        <w:rPr>
          <w:rFonts w:ascii="Arial" w:hAnsi="Arial" w:cs="Arial"/>
          <w:b/>
        </w:rPr>
        <w:t xml:space="preserve"> (from </w:t>
      </w:r>
      <w:hyperlink r:id="rId1832" w:history="1">
        <w:r>
          <w:rPr>
            <w:rStyle w:val="Hyperlink"/>
            <w:rFonts w:ascii="Arial" w:hAnsi="Arial" w:cs="Arial"/>
            <w:b/>
          </w:rPr>
          <w:t>R4-1810782)</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833" w:history="1">
        <w:r w:rsidR="001B120D">
          <w:rPr>
            <w:rStyle w:val="Hyperlink"/>
            <w:rFonts w:ascii="Arial" w:hAnsi="Arial" w:cs="Arial"/>
            <w:b/>
            <w:sz w:val="24"/>
          </w:rPr>
          <w:t>R4-1811863</w:t>
        </w:r>
      </w:hyperlink>
      <w:r w:rsidR="001B120D">
        <w:rPr>
          <w:b/>
        </w:rPr>
        <w:tab/>
        <w:t xml:space="preserve">OCNG Patterns </w:t>
      </w:r>
      <w:r w:rsidR="001B120D">
        <w:rPr>
          <w:rFonts w:hint="eastAsia"/>
          <w:b/>
          <w:lang w:eastAsia="zh-CN"/>
        </w:rPr>
        <w:t xml:space="preserve">and LTE Cell parameters </w:t>
      </w:r>
      <w:r w:rsidR="001B120D">
        <w:rPr>
          <w:b/>
        </w:rPr>
        <w:t>for RRM Tests</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This CR specifies OCNG patterns for using in NR cells in the RRM tests cases</w:t>
      </w:r>
      <w:r>
        <w:rPr>
          <w:rFonts w:hint="eastAsia"/>
          <w:lang w:eastAsia="zh-CN"/>
        </w:rPr>
        <w:t>.</w:t>
      </w:r>
    </w:p>
    <w:p w:rsidR="001B120D" w:rsidRPr="009421FA" w:rsidRDefault="001B120D" w:rsidP="001B120D">
      <w:pPr>
        <w:rPr>
          <w:lang w:val="en-US" w:eastAsia="zh-CN"/>
        </w:rPr>
      </w:pPr>
      <w:r w:rsidRPr="009421FA">
        <w:rPr>
          <w:lang w:val="en-US" w:eastAsia="zh-CN"/>
        </w:rPr>
        <w:t>There are no OCNG patterns defined for RRM test cases.</w:t>
      </w:r>
    </w:p>
    <w:p w:rsidR="001B120D" w:rsidRPr="009421FA" w:rsidRDefault="001B120D" w:rsidP="001B120D">
      <w:pPr>
        <w:rPr>
          <w:lang w:val="en-US" w:eastAsia="zh-CN"/>
        </w:rPr>
      </w:pPr>
      <w:r w:rsidRPr="009421FA">
        <w:rPr>
          <w:lang w:val="en-US" w:eastAsia="zh-CN"/>
        </w:rPr>
        <w:t>Summary of change:</w:t>
      </w:r>
    </w:p>
    <w:p w:rsidR="001B120D" w:rsidRPr="009421FA" w:rsidRDefault="001B120D" w:rsidP="001B120D">
      <w:pPr>
        <w:ind w:leftChars="100" w:left="200"/>
        <w:rPr>
          <w:lang w:val="en-US" w:eastAsia="zh-CN"/>
        </w:rPr>
      </w:pPr>
      <w:r w:rsidRPr="009421FA">
        <w:rPr>
          <w:lang w:val="en-US" w:eastAsia="zh-CN"/>
        </w:rPr>
        <w:t>Generic OCNG patterns are defined for FDD and TDD for FR1 and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F96FF2">
        <w:rPr>
          <w:rFonts w:ascii="Arial" w:hAnsi="Arial" w:cs="Arial"/>
          <w:b/>
          <w:highlight w:val="green"/>
        </w:rPr>
        <w:t>Endorsed</w:t>
      </w:r>
      <w:r w:rsidRPr="00F96FF2">
        <w:rPr>
          <w:rFonts w:ascii="Arial" w:hAnsi="Arial" w:cs="Arial"/>
          <w:b/>
          <w:highlight w:val="green"/>
        </w:rPr>
        <w:br/>
      </w:r>
      <w:r w:rsidRPr="00F96FF2">
        <w:rPr>
          <w:rFonts w:ascii="Arial" w:hAnsi="Arial" w:cs="Arial"/>
          <w:b/>
          <w:highlight w:val="green"/>
        </w:rPr>
        <w:br/>
      </w:r>
    </w:p>
    <w:p w:rsidR="001B120D" w:rsidRDefault="001B120D" w:rsidP="001B120D">
      <w:pPr>
        <w:pStyle w:val="Heading5"/>
      </w:pPr>
      <w:bookmarkStart w:id="843" w:name="_Toc522024819"/>
      <w:bookmarkStart w:id="844" w:name="_Toc523514318"/>
      <w:r>
        <w:t>7.12.3.3</w:t>
      </w:r>
      <w:r>
        <w:tab/>
        <w:t>RRM measurement procedure [NR_newRAT-Perf]</w:t>
      </w:r>
      <w:bookmarkEnd w:id="843"/>
      <w:bookmarkEnd w:id="844"/>
    </w:p>
    <w:p w:rsidR="001B120D" w:rsidRDefault="00BF02D3" w:rsidP="001B120D">
      <w:pPr>
        <w:rPr>
          <w:i/>
        </w:rPr>
      </w:pPr>
      <w:hyperlink r:id="rId1834" w:history="1">
        <w:r w:rsidR="001B120D">
          <w:rPr>
            <w:rStyle w:val="Hyperlink"/>
            <w:rFonts w:ascii="Arial" w:hAnsi="Arial" w:cs="Arial"/>
            <w:b/>
            <w:sz w:val="24"/>
          </w:rPr>
          <w:t>R4-1810653</w:t>
        </w:r>
      </w:hyperlink>
      <w:r w:rsidR="001B120D">
        <w:rPr>
          <w:b/>
        </w:rPr>
        <w:tab/>
        <w:t>Discussion on intra-frequency test case methods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744DF9" w:rsidRDefault="001B120D" w:rsidP="001B120D">
      <w:r w:rsidRPr="00744DF9">
        <w:t>In this paper we further discuss the related aspects when defining the intra-frequency test case methods. We share our thoughts covering serval aspects and hope to apply for consensus. The discussion touches scheduling availability, DRX tests, gap tests and FDD tests.</w:t>
      </w:r>
    </w:p>
    <w:p w:rsidR="001B120D" w:rsidRPr="00744DF9" w:rsidRDefault="001B120D" w:rsidP="001B120D">
      <w:r w:rsidRPr="00744DF9">
        <w:t>Proposal 1: when defining FDD tests for intra-frequency cell search and measurement, use synchronous DC and asynchronous target cell configuration.</w:t>
      </w:r>
    </w:p>
    <w:p w:rsidR="001B120D" w:rsidRPr="00744DF9" w:rsidRDefault="001B120D" w:rsidP="001B120D">
      <w:r w:rsidRPr="00744DF9">
        <w:t>Proposal 2: The performance of per-FR gaps should be tested in inter-frequency tests instead of intra-frequency tests.</w:t>
      </w:r>
    </w:p>
    <w:p w:rsidR="001B120D" w:rsidRPr="00744DF9" w:rsidRDefault="001B120D" w:rsidP="001B120D">
      <w:r w:rsidRPr="00744DF9">
        <w:t>Proposal 3: Use only one gap pattern for each frequency range when defining per-UE gap test cases:</w:t>
      </w:r>
    </w:p>
    <w:p w:rsidR="001B120D" w:rsidRPr="00744DF9" w:rsidRDefault="001B120D" w:rsidP="005E75E4">
      <w:pPr>
        <w:pStyle w:val="ListParagraph"/>
        <w:numPr>
          <w:ilvl w:val="0"/>
          <w:numId w:val="141"/>
        </w:numPr>
        <w:overflowPunct w:val="0"/>
        <w:autoSpaceDE w:val="0"/>
        <w:autoSpaceDN w:val="0"/>
        <w:adjustRightInd w:val="0"/>
        <w:spacing w:after="180" w:line="240" w:lineRule="auto"/>
        <w:contextualSpacing w:val="0"/>
        <w:rPr>
          <w:rFonts w:ascii="Times New Roman" w:hAnsi="Times New Roman"/>
        </w:rPr>
      </w:pPr>
      <w:r w:rsidRPr="00744DF9">
        <w:rPr>
          <w:rFonts w:ascii="Times New Roman" w:hAnsi="Times New Roman"/>
        </w:rPr>
        <w:t>For FR1, use MGL 6ms and MGRP 40ms</w:t>
      </w:r>
    </w:p>
    <w:p w:rsidR="001B120D" w:rsidRPr="00744DF9" w:rsidRDefault="001B120D" w:rsidP="005E75E4">
      <w:pPr>
        <w:pStyle w:val="ListParagraph"/>
        <w:numPr>
          <w:ilvl w:val="0"/>
          <w:numId w:val="141"/>
        </w:numPr>
        <w:overflowPunct w:val="0"/>
        <w:autoSpaceDE w:val="0"/>
        <w:autoSpaceDN w:val="0"/>
        <w:adjustRightInd w:val="0"/>
        <w:spacing w:after="180" w:line="240" w:lineRule="auto"/>
        <w:contextualSpacing w:val="0"/>
        <w:rPr>
          <w:rFonts w:ascii="Times New Roman" w:hAnsi="Times New Roman"/>
        </w:rPr>
      </w:pPr>
      <w:r w:rsidRPr="00744DF9">
        <w:rPr>
          <w:rFonts w:ascii="Times New Roman" w:hAnsi="Times New Roman"/>
        </w:rPr>
        <w:lastRenderedPageBreak/>
        <w:t>For FR2, use MGL 5.5ms and MGRP 20ms</w:t>
      </w:r>
    </w:p>
    <w:p w:rsidR="001B120D" w:rsidRPr="00744DF9" w:rsidRDefault="001B120D" w:rsidP="001B120D">
      <w:pPr>
        <w:rPr>
          <w:lang w:eastAsia="zh-CN"/>
        </w:rPr>
      </w:pPr>
      <w:r w:rsidRPr="00744DF9">
        <w:t>Proposal 4: Use 64ms and 640ms as the two DRX cycle configurations in DRX tests for intra-frequency cell search and measurement.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Intel: for #2, per-FR gap depends on UE </w:t>
      </w:r>
      <w:r>
        <w:rPr>
          <w:lang w:eastAsia="zh-CN"/>
        </w:rPr>
        <w:t>capability</w:t>
      </w:r>
      <w:r>
        <w:rPr>
          <w:rFonts w:hint="eastAsia"/>
          <w:lang w:eastAsia="zh-CN"/>
        </w:rPr>
        <w:t xml:space="preserve">. We </w:t>
      </w:r>
      <w:r>
        <w:rPr>
          <w:lang w:eastAsia="zh-CN"/>
        </w:rPr>
        <w:t>should</w:t>
      </w:r>
      <w:r>
        <w:rPr>
          <w:rFonts w:hint="eastAsia"/>
          <w:lang w:eastAsia="zh-CN"/>
        </w:rPr>
        <w:t xml:space="preserve"> start from per-UE gap for inter and intra-frequency tests.</w:t>
      </w:r>
    </w:p>
    <w:p w:rsidR="001B120D" w:rsidRDefault="001B120D" w:rsidP="001B120D">
      <w:pPr>
        <w:rPr>
          <w:lang w:eastAsia="zh-CN"/>
        </w:rPr>
      </w:pPr>
      <w:r>
        <w:rPr>
          <w:rFonts w:hint="eastAsia"/>
          <w:lang w:eastAsia="zh-CN"/>
        </w:rPr>
        <w:tab/>
        <w:t xml:space="preserve">Huawei: We agree with Intel. Per-FR gap </w:t>
      </w:r>
      <w:r>
        <w:rPr>
          <w:lang w:eastAsia="zh-CN"/>
        </w:rPr>
        <w:t>should</w:t>
      </w:r>
      <w:r>
        <w:rPr>
          <w:rFonts w:hint="eastAsia"/>
          <w:lang w:eastAsia="zh-CN"/>
        </w:rPr>
        <w:t xml:space="preserve"> be used for inter-frequency tests.</w:t>
      </w:r>
    </w:p>
    <w:p w:rsidR="001B120D" w:rsidRDefault="001B120D" w:rsidP="001B120D">
      <w:pPr>
        <w:rPr>
          <w:lang w:eastAsia="zh-CN"/>
        </w:rPr>
      </w:pPr>
      <w:r>
        <w:rPr>
          <w:rFonts w:hint="eastAsia"/>
          <w:lang w:eastAsia="zh-CN"/>
        </w:rPr>
        <w:t xml:space="preserve">NTT DOCOMO: For #4, you mention </w:t>
      </w:r>
      <w:r>
        <w:rPr>
          <w:lang w:eastAsia="zh-CN"/>
        </w:rPr>
        <w:t>that</w:t>
      </w:r>
      <w:r>
        <w:rPr>
          <w:rFonts w:hint="eastAsia"/>
          <w:lang w:eastAsia="zh-CN"/>
        </w:rPr>
        <w:t xml:space="preserve"> DRX cycle is 64 and longer one is 640ms. But in the paper, you mention 1280ms, which is not aligned with your proposal.</w:t>
      </w:r>
    </w:p>
    <w:p w:rsidR="001B120D" w:rsidRDefault="001B120D" w:rsidP="001B120D">
      <w:pPr>
        <w:rPr>
          <w:lang w:eastAsia="zh-CN"/>
        </w:rPr>
      </w:pPr>
      <w:r>
        <w:rPr>
          <w:rFonts w:hint="eastAsia"/>
          <w:lang w:eastAsia="zh-CN"/>
        </w:rPr>
        <w:tab/>
        <w:t>Huawei: our proposal is 640ms and 64ms.</w:t>
      </w:r>
    </w:p>
    <w:p w:rsidR="001B120D" w:rsidRDefault="001B120D" w:rsidP="001B120D">
      <w:pPr>
        <w:rPr>
          <w:lang w:eastAsia="zh-CN"/>
        </w:rPr>
      </w:pPr>
      <w:r>
        <w:rPr>
          <w:rFonts w:hint="eastAsia"/>
          <w:lang w:eastAsia="zh-CN"/>
        </w:rPr>
        <w:tab/>
        <w:t>NTT DOCOMO: we want to use 1280ms for longer DRX cycle.</w:t>
      </w:r>
    </w:p>
    <w:p w:rsidR="001B120D" w:rsidRDefault="001B120D" w:rsidP="001B120D">
      <w:pPr>
        <w:rPr>
          <w:lang w:eastAsia="zh-CN"/>
        </w:rPr>
      </w:pPr>
      <w:r>
        <w:rPr>
          <w:rFonts w:hint="eastAsia"/>
          <w:lang w:eastAsia="zh-CN"/>
        </w:rPr>
        <w:tab/>
      </w:r>
      <w:r>
        <w:rPr>
          <w:rFonts w:hint="eastAsia"/>
          <w:lang w:eastAsia="zh-CN"/>
        </w:rPr>
        <w:tab/>
        <w:t>Huawei: we are open to discussion. We want to make the test period be shorter.</w:t>
      </w:r>
    </w:p>
    <w:p w:rsidR="001B120D" w:rsidRDefault="001B120D" w:rsidP="001B120D">
      <w:pPr>
        <w:rPr>
          <w:lang w:eastAsia="zh-CN"/>
        </w:rPr>
      </w:pPr>
      <w:r>
        <w:rPr>
          <w:rFonts w:hint="eastAsia"/>
          <w:lang w:eastAsia="zh-CN"/>
        </w:rPr>
        <w:tab/>
        <w:t>Ericsson: Whether we should consider 40ms rather than 64ms.</w:t>
      </w:r>
    </w:p>
    <w:p w:rsidR="001B120D" w:rsidRDefault="001B120D" w:rsidP="001B120D">
      <w:pPr>
        <w:rPr>
          <w:lang w:eastAsia="zh-CN"/>
        </w:rPr>
      </w:pPr>
      <w:r>
        <w:rPr>
          <w:rFonts w:hint="eastAsia"/>
          <w:lang w:eastAsia="zh-CN"/>
        </w:rPr>
        <w:tab/>
      </w:r>
      <w:r>
        <w:rPr>
          <w:rFonts w:hint="eastAsia"/>
          <w:lang w:eastAsia="zh-CN"/>
        </w:rPr>
        <w:tab/>
        <w:t>Huawei: we can test the factor 1.5 with 64ms.</w:t>
      </w:r>
    </w:p>
    <w:p w:rsidR="001B120D" w:rsidRDefault="001B120D" w:rsidP="001B120D">
      <w:pPr>
        <w:rPr>
          <w:lang w:eastAsia="zh-CN"/>
        </w:rPr>
      </w:pPr>
      <w:r>
        <w:rPr>
          <w:rFonts w:hint="eastAsia"/>
          <w:lang w:eastAsia="zh-CN"/>
        </w:rPr>
        <w:t>LGE: For scheduler restriction test, do you consider it in some RRM test? In our understanding the restriction is for data.</w:t>
      </w:r>
    </w:p>
    <w:p w:rsidR="001B120D" w:rsidRDefault="001B120D" w:rsidP="001B120D">
      <w:pPr>
        <w:rPr>
          <w:lang w:eastAsia="zh-CN"/>
        </w:rPr>
      </w:pPr>
      <w:r>
        <w:rPr>
          <w:rFonts w:hint="eastAsia"/>
          <w:lang w:eastAsia="zh-CN"/>
        </w:rPr>
        <w:tab/>
        <w:t xml:space="preserve">Huawei: We want to define </w:t>
      </w:r>
      <w:r>
        <w:rPr>
          <w:lang w:eastAsia="zh-CN"/>
        </w:rPr>
        <w:t>the</w:t>
      </w:r>
      <w:r>
        <w:rPr>
          <w:rFonts w:hint="eastAsia"/>
          <w:lang w:eastAsia="zh-CN"/>
        </w:rPr>
        <w:t xml:space="preserve"> </w:t>
      </w:r>
      <w:r>
        <w:rPr>
          <w:lang w:eastAsia="zh-CN"/>
        </w:rPr>
        <w:t>separate</w:t>
      </w:r>
      <w:r>
        <w:rPr>
          <w:rFonts w:hint="eastAsia"/>
          <w:lang w:eastAsia="zh-CN"/>
        </w:rPr>
        <w:t xml:space="preserve"> test just for restricition.</w:t>
      </w:r>
    </w:p>
    <w:p w:rsidR="001B120D" w:rsidRDefault="001B120D" w:rsidP="001B120D">
      <w:pPr>
        <w:rPr>
          <w:lang w:eastAsia="zh-CN"/>
        </w:rPr>
      </w:pPr>
      <w:r>
        <w:rPr>
          <w:rFonts w:hint="eastAsia"/>
          <w:lang w:eastAsia="zh-CN"/>
        </w:rPr>
        <w:tab/>
        <w:t xml:space="preserve">LGE: for schedudling restriction is for data </w:t>
      </w:r>
      <w:r>
        <w:rPr>
          <w:lang w:eastAsia="zh-CN"/>
        </w:rPr>
        <w:t>transmission</w:t>
      </w:r>
      <w:r>
        <w:rPr>
          <w:rFonts w:hint="eastAsia"/>
          <w:lang w:eastAsia="zh-CN"/>
        </w:rPr>
        <w:t xml:space="preserve"> and reception. </w:t>
      </w:r>
      <w:r>
        <w:rPr>
          <w:lang w:eastAsia="zh-CN"/>
        </w:rPr>
        <w:t>W</w:t>
      </w:r>
      <w:r>
        <w:rPr>
          <w:rFonts w:hint="eastAsia"/>
          <w:lang w:eastAsia="zh-CN"/>
        </w:rPr>
        <w:t xml:space="preserve">e do not need </w:t>
      </w:r>
      <w:r>
        <w:rPr>
          <w:lang w:eastAsia="zh-CN"/>
        </w:rPr>
        <w:t>separate</w:t>
      </w:r>
      <w:r>
        <w:rPr>
          <w:rFonts w:hint="eastAsia"/>
          <w:lang w:eastAsia="zh-CN"/>
        </w:rPr>
        <w:t xml:space="preserve"> test.</w:t>
      </w:r>
    </w:p>
    <w:p w:rsidR="001B120D" w:rsidRDefault="001B120D" w:rsidP="001B120D">
      <w:pPr>
        <w:rPr>
          <w:lang w:eastAsia="zh-CN"/>
        </w:rPr>
      </w:pPr>
      <w:r>
        <w:rPr>
          <w:rFonts w:hint="eastAsia"/>
          <w:lang w:eastAsia="zh-CN"/>
        </w:rPr>
        <w:t xml:space="preserve">Qualcomm: do you choose one DRX </w:t>
      </w:r>
      <w:r>
        <w:rPr>
          <w:lang w:eastAsia="zh-CN"/>
        </w:rPr>
        <w:t>cycle</w:t>
      </w:r>
      <w:r>
        <w:rPr>
          <w:rFonts w:hint="eastAsia"/>
          <w:lang w:eastAsia="zh-CN"/>
        </w:rPr>
        <w:t xml:space="preserve"> for test? Six tests are listed here. Do you want to have six tests, some with longer DRX and other with shorter DRX.</w:t>
      </w:r>
    </w:p>
    <w:p w:rsidR="001B120D" w:rsidRDefault="001B120D" w:rsidP="001B120D">
      <w:pPr>
        <w:rPr>
          <w:lang w:eastAsia="zh-CN"/>
        </w:rPr>
      </w:pPr>
      <w:r>
        <w:rPr>
          <w:rFonts w:hint="eastAsia"/>
          <w:lang w:eastAsia="zh-CN"/>
        </w:rPr>
        <w:tab/>
        <w:t>Huawei: the idea is to reduce the number of test cases as much as possible.</w:t>
      </w:r>
    </w:p>
    <w:p w:rsidR="001B120D" w:rsidRDefault="001B120D" w:rsidP="001B120D">
      <w:pPr>
        <w:rPr>
          <w:lang w:eastAsia="zh-CN"/>
        </w:rPr>
      </w:pPr>
      <w:r>
        <w:rPr>
          <w:rFonts w:hint="eastAsia"/>
          <w:lang w:eastAsia="zh-CN"/>
        </w:rPr>
        <w:t>Samsung: in #1, why FDD?</w:t>
      </w:r>
    </w:p>
    <w:p w:rsidR="001B120D" w:rsidRDefault="001B120D" w:rsidP="001B120D">
      <w:pPr>
        <w:rPr>
          <w:lang w:eastAsia="zh-CN"/>
        </w:rPr>
      </w:pPr>
      <w:r>
        <w:rPr>
          <w:rFonts w:hint="eastAsia"/>
          <w:lang w:eastAsia="zh-CN"/>
        </w:rPr>
        <w:tab/>
        <w:t xml:space="preserve">Huawei: for TDD we </w:t>
      </w:r>
      <w:r>
        <w:rPr>
          <w:lang w:eastAsia="zh-CN"/>
        </w:rPr>
        <w:t>have</w:t>
      </w:r>
      <w:r>
        <w:rPr>
          <w:rFonts w:hint="eastAsia"/>
          <w:lang w:eastAsia="zh-CN"/>
        </w:rPr>
        <w:t xml:space="preserve"> sync. For FDD, we </w:t>
      </w:r>
      <w:r>
        <w:rPr>
          <w:lang w:eastAsia="zh-CN"/>
        </w:rPr>
        <w:t>have</w:t>
      </w:r>
      <w:r>
        <w:rPr>
          <w:rFonts w:hint="eastAsia"/>
          <w:lang w:eastAsia="zh-CN"/>
        </w:rPr>
        <w:t xml:space="preserve"> async.</w:t>
      </w:r>
    </w:p>
    <w:p w:rsidR="001B120D" w:rsidRDefault="001B120D" w:rsidP="001B120D">
      <w:pPr>
        <w:rPr>
          <w:lang w:eastAsia="zh-CN"/>
        </w:rPr>
      </w:pPr>
      <w:r>
        <w:rPr>
          <w:rFonts w:hint="eastAsia"/>
          <w:lang w:eastAsia="zh-CN"/>
        </w:rPr>
        <w:t xml:space="preserve">LGE: 4.1 </w:t>
      </w:r>
      <w:r>
        <w:rPr>
          <w:lang w:eastAsia="zh-CN"/>
        </w:rPr>
        <w:t>and</w:t>
      </w:r>
      <w:r>
        <w:rPr>
          <w:rFonts w:hint="eastAsia"/>
          <w:lang w:eastAsia="zh-CN"/>
        </w:rPr>
        <w:t xml:space="preserve"> 4.2 are NR-NR test cases.</w:t>
      </w:r>
    </w:p>
    <w:p w:rsidR="001B120D" w:rsidRDefault="001B120D" w:rsidP="001B120D">
      <w:pPr>
        <w:rPr>
          <w:lang w:eastAsia="zh-CN"/>
        </w:rPr>
      </w:pPr>
      <w:r>
        <w:rPr>
          <w:rFonts w:hint="eastAsia"/>
          <w:lang w:eastAsia="zh-CN"/>
        </w:rPr>
        <w:tab/>
        <w:t>Huawei: we can first focus on EN-DC test cases.</w:t>
      </w:r>
    </w:p>
    <w:p w:rsidR="001B120D" w:rsidRDefault="001B120D" w:rsidP="001B120D">
      <w:pPr>
        <w:rPr>
          <w:lang w:eastAsia="zh-CN"/>
        </w:rPr>
      </w:pPr>
      <w:r>
        <w:rPr>
          <w:rFonts w:hint="eastAsia"/>
          <w:lang w:eastAsia="zh-CN"/>
        </w:rPr>
        <w:t>Qualcomm: We wonder why we need different tests with and without SSB index reading.</w:t>
      </w:r>
    </w:p>
    <w:p w:rsidR="001B120D" w:rsidRDefault="001B120D" w:rsidP="001B120D">
      <w:pPr>
        <w:rPr>
          <w:lang w:eastAsia="zh-CN"/>
        </w:rPr>
      </w:pPr>
      <w:r>
        <w:rPr>
          <w:rFonts w:hint="eastAsia"/>
          <w:lang w:eastAsia="zh-CN"/>
        </w:rPr>
        <w:tab/>
        <w:t xml:space="preserve">Huawei: the </w:t>
      </w:r>
      <w:r>
        <w:rPr>
          <w:lang w:eastAsia="zh-CN"/>
        </w:rPr>
        <w:t>requirements</w:t>
      </w:r>
      <w:r>
        <w:rPr>
          <w:rFonts w:hint="eastAsia"/>
          <w:lang w:eastAsia="zh-CN"/>
        </w:rPr>
        <w:t xml:space="preserve"> with and without reading are different. But we are open.</w:t>
      </w:r>
    </w:p>
    <w:p w:rsidR="001B120D" w:rsidRDefault="001B120D" w:rsidP="001B120D">
      <w:pPr>
        <w:rPr>
          <w:lang w:eastAsia="zh-CN"/>
        </w:rPr>
      </w:pPr>
      <w:r>
        <w:rPr>
          <w:rFonts w:hint="eastAsia"/>
          <w:lang w:eastAsia="zh-CN"/>
        </w:rPr>
        <w:t xml:space="preserve">Intel: RAN2 assume that gap is always used. Do you need to test </w:t>
      </w:r>
      <w:r>
        <w:rPr>
          <w:lang w:eastAsia="zh-CN"/>
        </w:rPr>
        <w:t>measurement</w:t>
      </w:r>
      <w:r>
        <w:rPr>
          <w:rFonts w:hint="eastAsia"/>
          <w:lang w:eastAsia="zh-CN"/>
        </w:rPr>
        <w:t xml:space="preserve"> </w:t>
      </w:r>
      <w:r>
        <w:rPr>
          <w:lang w:eastAsia="zh-CN"/>
        </w:rPr>
        <w:t>without</w:t>
      </w:r>
      <w:r>
        <w:rPr>
          <w:rFonts w:hint="eastAsia"/>
          <w:lang w:eastAsia="zh-CN"/>
        </w:rPr>
        <w:t xml:space="preserve"> gap case?</w:t>
      </w:r>
    </w:p>
    <w:p w:rsidR="001B120D" w:rsidRDefault="001B120D" w:rsidP="001B120D">
      <w:pPr>
        <w:rPr>
          <w:lang w:eastAsia="zh-CN"/>
        </w:rPr>
      </w:pPr>
      <w:r>
        <w:rPr>
          <w:rFonts w:hint="eastAsia"/>
          <w:lang w:eastAsia="zh-CN"/>
        </w:rPr>
        <w:tab/>
        <w:t>Huawei: do you mean all the cases, inter-frequency/intra-frequency?</w:t>
      </w:r>
    </w:p>
    <w:p w:rsidR="001B120D" w:rsidRDefault="001B120D" w:rsidP="001B120D">
      <w:pPr>
        <w:rPr>
          <w:lang w:eastAsia="zh-CN"/>
        </w:rPr>
      </w:pPr>
      <w:r>
        <w:rPr>
          <w:rFonts w:hint="eastAsia"/>
          <w:lang w:eastAsia="zh-CN"/>
        </w:rPr>
        <w:t>Qualcomm: for intra-frequency, why do we need index reading?</w:t>
      </w:r>
    </w:p>
    <w:p w:rsidR="001B120D" w:rsidRDefault="001B120D" w:rsidP="001B120D">
      <w:pPr>
        <w:rPr>
          <w:lang w:eastAsia="zh-CN"/>
        </w:rPr>
      </w:pPr>
      <w:r>
        <w:rPr>
          <w:rFonts w:hint="eastAsia"/>
          <w:lang w:eastAsia="zh-CN"/>
        </w:rPr>
        <w:tab/>
        <w:t>Huawei: it is because we define such requirements.</w:t>
      </w:r>
    </w:p>
    <w:p w:rsidR="001B120D" w:rsidRDefault="001B120D" w:rsidP="001B120D">
      <w:pPr>
        <w:rPr>
          <w:lang w:eastAsia="zh-CN"/>
        </w:rPr>
      </w:pPr>
      <w:r>
        <w:rPr>
          <w:rFonts w:hint="eastAsia"/>
          <w:lang w:eastAsia="zh-CN"/>
        </w:rPr>
        <w:t>Ericsson: For FR2, it is not possible to force UE to read the index. Some aspect is impossible.</w:t>
      </w:r>
    </w:p>
    <w:p w:rsidR="001B120D" w:rsidRDefault="001B120D" w:rsidP="001B120D">
      <w:pPr>
        <w:rPr>
          <w:lang w:eastAsia="zh-CN"/>
        </w:rPr>
      </w:pPr>
      <w:r>
        <w:rPr>
          <w:rFonts w:hint="eastAsia"/>
          <w:lang w:eastAsia="zh-CN"/>
        </w:rPr>
        <w:tab/>
        <w:t>Huawei: we can reduce the test cases by removing the test with SSB index reading.</w:t>
      </w:r>
    </w:p>
    <w:p w:rsidR="001B120D" w:rsidRDefault="001B120D" w:rsidP="001B120D">
      <w:pPr>
        <w:rPr>
          <w:lang w:eastAsia="zh-CN"/>
        </w:rPr>
      </w:pPr>
      <w:r>
        <w:rPr>
          <w:rFonts w:hint="eastAsia"/>
          <w:lang w:eastAsia="zh-CN"/>
        </w:rPr>
        <w:tab/>
        <w:t>Qualcomm: if we do not test intra-frequency, we do not see the meaning to have inter-frequency.</w:t>
      </w:r>
    </w:p>
    <w:p w:rsidR="001B120D" w:rsidRPr="001A5AC4" w:rsidRDefault="001B120D" w:rsidP="001B120D">
      <w:pPr>
        <w:rPr>
          <w:lang w:eastAsia="zh-CN"/>
        </w:rPr>
      </w:pPr>
      <w:r>
        <w:rPr>
          <w:rFonts w:hint="eastAsia"/>
          <w:lang w:eastAsia="zh-CN"/>
        </w:rPr>
        <w:t xml:space="preserve">Mediatek: we can test different DRX </w:t>
      </w:r>
      <w:r>
        <w:rPr>
          <w:lang w:eastAsia="zh-CN"/>
        </w:rPr>
        <w:t>cycle</w:t>
      </w:r>
      <w:r>
        <w:rPr>
          <w:rFonts w:hint="eastAsia"/>
          <w:lang w:eastAsia="zh-CN"/>
        </w:rPr>
        <w:t xml:space="preserve"> number in the different test cases.</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F93DA7" w:rsidRDefault="001B120D" w:rsidP="001B120D">
      <w:pPr>
        <w:rPr>
          <w:lang w:eastAsia="zh-CN"/>
        </w:rPr>
      </w:pPr>
      <w:r w:rsidRPr="00F93DA7">
        <w:rPr>
          <w:rFonts w:hint="eastAsia"/>
          <w:lang w:eastAsia="zh-CN"/>
        </w:rPr>
        <w:lastRenderedPageBreak/>
        <w:t>------------------------------------------------------- Open issues ----------------------------------------------</w:t>
      </w:r>
    </w:p>
    <w:p w:rsidR="001B120D" w:rsidRPr="00F93DA7" w:rsidRDefault="001B120D" w:rsidP="005E75E4">
      <w:pPr>
        <w:numPr>
          <w:ilvl w:val="0"/>
          <w:numId w:val="197"/>
        </w:numPr>
        <w:rPr>
          <w:lang w:eastAsia="zh-CN"/>
        </w:rPr>
      </w:pPr>
      <w:r w:rsidRPr="00F93DA7">
        <w:rPr>
          <w:lang w:eastAsia="zh-CN"/>
        </w:rPr>
        <w:t>Synchronization configuration for intra-frequency measurement test cases</w:t>
      </w:r>
    </w:p>
    <w:p w:rsidR="001B120D" w:rsidRPr="00F93DA7" w:rsidRDefault="001B120D" w:rsidP="005E75E4">
      <w:pPr>
        <w:numPr>
          <w:ilvl w:val="1"/>
          <w:numId w:val="197"/>
        </w:numPr>
        <w:rPr>
          <w:highlight w:val="yellow"/>
          <w:lang w:eastAsia="zh-CN"/>
        </w:rPr>
      </w:pPr>
      <w:r w:rsidRPr="00F93DA7">
        <w:rPr>
          <w:rFonts w:hint="eastAsia"/>
          <w:highlight w:val="yellow"/>
          <w:lang w:eastAsia="zh-CN"/>
        </w:rPr>
        <w:t xml:space="preserve">Specify </w:t>
      </w:r>
      <w:r w:rsidRPr="00F93DA7">
        <w:rPr>
          <w:highlight w:val="yellow"/>
          <w:lang w:eastAsia="zh-CN"/>
        </w:rPr>
        <w:t>synchronized EN-DC only for measurement test cases.</w:t>
      </w:r>
    </w:p>
    <w:p w:rsidR="001B120D" w:rsidRPr="00F93DA7" w:rsidRDefault="001B120D" w:rsidP="005E75E4">
      <w:pPr>
        <w:numPr>
          <w:ilvl w:val="1"/>
          <w:numId w:val="197"/>
        </w:numPr>
        <w:rPr>
          <w:highlight w:val="yellow"/>
          <w:lang w:eastAsia="zh-CN"/>
        </w:rPr>
      </w:pPr>
      <w:r w:rsidRPr="00F93DA7">
        <w:rPr>
          <w:rFonts w:hint="eastAsia"/>
          <w:highlight w:val="yellow"/>
          <w:lang w:eastAsia="zh-CN"/>
        </w:rPr>
        <w:t xml:space="preserve">Specify asynchronized </w:t>
      </w:r>
      <w:r w:rsidRPr="00F93DA7">
        <w:rPr>
          <w:highlight w:val="yellow"/>
          <w:lang w:eastAsia="zh-CN"/>
        </w:rPr>
        <w:t xml:space="preserve">target </w:t>
      </w:r>
      <w:r w:rsidRPr="00F93DA7">
        <w:rPr>
          <w:rFonts w:hint="eastAsia"/>
          <w:highlight w:val="yellow"/>
          <w:lang w:eastAsia="zh-CN"/>
        </w:rPr>
        <w:t>neighbour cell for FDD measurement tests.</w:t>
      </w:r>
    </w:p>
    <w:p w:rsidR="001B120D" w:rsidRPr="00F93DA7" w:rsidRDefault="001B120D" w:rsidP="005E75E4">
      <w:pPr>
        <w:numPr>
          <w:ilvl w:val="0"/>
          <w:numId w:val="197"/>
        </w:numPr>
        <w:rPr>
          <w:lang w:eastAsia="zh-CN"/>
        </w:rPr>
      </w:pPr>
      <w:r w:rsidRPr="00F93DA7">
        <w:rPr>
          <w:lang w:eastAsia="zh-CN"/>
        </w:rPr>
        <w:t>Gap config for intra-frequency measurement test cases</w:t>
      </w:r>
    </w:p>
    <w:p w:rsidR="001B120D" w:rsidRPr="00F93DA7" w:rsidRDefault="001B120D" w:rsidP="005E75E4">
      <w:pPr>
        <w:numPr>
          <w:ilvl w:val="1"/>
          <w:numId w:val="197"/>
        </w:numPr>
        <w:rPr>
          <w:highlight w:val="yellow"/>
          <w:lang w:eastAsia="zh-CN"/>
        </w:rPr>
      </w:pPr>
      <w:r w:rsidRPr="00F93DA7">
        <w:rPr>
          <w:highlight w:val="yellow"/>
          <w:lang w:eastAsia="zh-CN"/>
        </w:rPr>
        <w:t>T</w:t>
      </w:r>
      <w:r w:rsidRPr="00F93DA7">
        <w:rPr>
          <w:rFonts w:hint="eastAsia"/>
          <w:highlight w:val="yellow"/>
          <w:lang w:eastAsia="zh-CN"/>
        </w:rPr>
        <w:t xml:space="preserve">est </w:t>
      </w:r>
      <w:r w:rsidRPr="00F93DA7">
        <w:rPr>
          <w:highlight w:val="yellow"/>
          <w:lang w:eastAsia="zh-CN"/>
        </w:rPr>
        <w:t>Per-FR gap tests in inter-frequency test cases</w:t>
      </w:r>
    </w:p>
    <w:p w:rsidR="001B120D" w:rsidRPr="00F93DA7" w:rsidRDefault="001B120D" w:rsidP="005E75E4">
      <w:pPr>
        <w:numPr>
          <w:ilvl w:val="1"/>
          <w:numId w:val="197"/>
        </w:numPr>
        <w:rPr>
          <w:lang w:eastAsia="zh-CN"/>
        </w:rPr>
      </w:pPr>
      <w:r w:rsidRPr="00F93DA7">
        <w:rPr>
          <w:lang w:eastAsia="zh-CN"/>
        </w:rPr>
        <w:t>Use only one gap pattern for each frequency range when defining per-UE gap test cases:</w:t>
      </w:r>
    </w:p>
    <w:p w:rsidR="001B120D" w:rsidRPr="00F93DA7" w:rsidRDefault="001B120D" w:rsidP="005E75E4">
      <w:pPr>
        <w:numPr>
          <w:ilvl w:val="2"/>
          <w:numId w:val="197"/>
        </w:numPr>
        <w:rPr>
          <w:lang w:eastAsia="zh-CN"/>
        </w:rPr>
      </w:pPr>
      <w:r w:rsidRPr="00F93DA7">
        <w:rPr>
          <w:lang w:eastAsia="zh-CN"/>
        </w:rPr>
        <w:t>For FR1, use MGL 6ms and MGRP 40ms</w:t>
      </w:r>
    </w:p>
    <w:p w:rsidR="001B120D" w:rsidRPr="00F93DA7" w:rsidRDefault="001B120D" w:rsidP="005E75E4">
      <w:pPr>
        <w:numPr>
          <w:ilvl w:val="2"/>
          <w:numId w:val="197"/>
        </w:numPr>
        <w:rPr>
          <w:lang w:eastAsia="zh-CN"/>
        </w:rPr>
      </w:pPr>
      <w:r w:rsidRPr="00F93DA7">
        <w:rPr>
          <w:lang w:eastAsia="zh-CN"/>
        </w:rPr>
        <w:t>For FR2, use MGL 5.5ms and MGRP 20ms</w:t>
      </w:r>
    </w:p>
    <w:p w:rsidR="001B120D" w:rsidRPr="00F93DA7" w:rsidRDefault="001B120D" w:rsidP="005E75E4">
      <w:pPr>
        <w:numPr>
          <w:ilvl w:val="0"/>
          <w:numId w:val="197"/>
        </w:numPr>
        <w:rPr>
          <w:lang w:eastAsia="zh-CN"/>
        </w:rPr>
      </w:pPr>
      <w:r w:rsidRPr="00F93DA7">
        <w:rPr>
          <w:rFonts w:hint="eastAsia"/>
          <w:lang w:eastAsia="zh-CN"/>
        </w:rPr>
        <w:t>DRX config</w:t>
      </w:r>
      <w:r w:rsidRPr="00F93DA7">
        <w:rPr>
          <w:lang w:eastAsia="zh-CN"/>
        </w:rPr>
        <w:t xml:space="preserve"> for DRX tests</w:t>
      </w:r>
    </w:p>
    <w:p w:rsidR="001B120D" w:rsidRPr="00F93DA7" w:rsidRDefault="001B120D" w:rsidP="005E75E4">
      <w:pPr>
        <w:numPr>
          <w:ilvl w:val="1"/>
          <w:numId w:val="197"/>
        </w:numPr>
        <w:rPr>
          <w:lang w:eastAsia="zh-CN"/>
        </w:rPr>
      </w:pPr>
      <w:r w:rsidRPr="00F93DA7">
        <w:rPr>
          <w:lang w:eastAsia="zh-CN"/>
        </w:rPr>
        <w:t>O</w:t>
      </w:r>
      <w:r w:rsidRPr="00F93DA7">
        <w:rPr>
          <w:rFonts w:hint="eastAsia"/>
          <w:lang w:eastAsia="zh-CN"/>
        </w:rPr>
        <w:t xml:space="preserve">ption </w:t>
      </w:r>
      <w:r w:rsidRPr="00F93DA7">
        <w:rPr>
          <w:lang w:eastAsia="zh-CN"/>
        </w:rPr>
        <w:t>1: test 64ms and 640ms for DRX cycle</w:t>
      </w:r>
    </w:p>
    <w:p w:rsidR="001B120D" w:rsidRPr="00F93DA7" w:rsidRDefault="001B120D" w:rsidP="005E75E4">
      <w:pPr>
        <w:numPr>
          <w:ilvl w:val="1"/>
          <w:numId w:val="197"/>
        </w:numPr>
        <w:rPr>
          <w:lang w:eastAsia="zh-CN"/>
        </w:rPr>
      </w:pPr>
      <w:r w:rsidRPr="00F93DA7">
        <w:rPr>
          <w:lang w:eastAsia="zh-CN"/>
        </w:rPr>
        <w:t>Option 2: test 320ms and 1280ms for DRX cycle</w:t>
      </w:r>
    </w:p>
    <w:p w:rsidR="001B120D" w:rsidRPr="00F93DA7" w:rsidRDefault="001B120D" w:rsidP="001B120D">
      <w:pPr>
        <w:rPr>
          <w:lang w:eastAsia="zh-CN"/>
        </w:rPr>
      </w:pPr>
      <w:r w:rsidRPr="00F93DA7">
        <w:rPr>
          <w:rFonts w:hint="eastAsia"/>
          <w:lang w:eastAsia="zh-CN"/>
        </w:rPr>
        <w:t>----------------------------------------------------------------------------------------------------------------------</w:t>
      </w:r>
    </w:p>
    <w:p w:rsidR="001B120D" w:rsidRPr="00D0669A" w:rsidRDefault="001B120D" w:rsidP="001B120D">
      <w:pPr>
        <w:rPr>
          <w:rFonts w:ascii="Arial" w:hAnsi="Arial" w:cs="Arial"/>
          <w:b/>
          <w:i/>
          <w:color w:val="C00000"/>
          <w:sz w:val="24"/>
          <w:lang w:eastAsia="zh-CN"/>
        </w:rPr>
      </w:pPr>
      <w:r w:rsidRPr="00D0669A">
        <w:rPr>
          <w:rFonts w:ascii="Arial" w:hAnsi="Arial" w:cs="Arial"/>
          <w:b/>
          <w:i/>
          <w:color w:val="C00000"/>
          <w:sz w:val="24"/>
          <w:lang w:eastAsia="zh-CN"/>
        </w:rPr>
        <w:t>Test case list</w:t>
      </w:r>
    </w:p>
    <w:p w:rsidR="001B120D" w:rsidRDefault="00BF02D3" w:rsidP="001B120D">
      <w:pPr>
        <w:rPr>
          <w:i/>
        </w:rPr>
      </w:pPr>
      <w:hyperlink r:id="rId1835" w:history="1">
        <w:r w:rsidR="001B120D">
          <w:rPr>
            <w:rStyle w:val="Hyperlink"/>
            <w:rFonts w:ascii="Arial" w:hAnsi="Arial" w:cs="Arial"/>
            <w:b/>
            <w:sz w:val="24"/>
          </w:rPr>
          <w:t>R4-1810654</w:t>
        </w:r>
      </w:hyperlink>
      <w:r w:rsidR="001B120D">
        <w:rPr>
          <w:b/>
        </w:rPr>
        <w:tab/>
        <w:t>Intra-frequency test cases list</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rsidRPr="00744DF9">
        <w:t>Under the scope of intra-frequency cell-search and measurements, duplex mode, sync/async, DRX, SSB index reading, gaps and scheduling availability should be considered when defining test cases step by step. In this paper we provide the test cases list for NR SA/EN-DC intra-frequency cell search and L1 measurements.</w:t>
      </w:r>
    </w:p>
    <w:p w:rsidR="001B120D" w:rsidRDefault="001B120D" w:rsidP="001B120D">
      <w:pPr>
        <w:rPr>
          <w:lang w:eastAsia="zh-CN"/>
        </w:rPr>
      </w:pPr>
      <w:r>
        <w:rPr>
          <w:rFonts w:hint="eastAsia"/>
          <w:lang w:eastAsia="zh-CN"/>
        </w:rPr>
        <w:t>(For approval)</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836" w:history="1">
        <w:r>
          <w:rPr>
            <w:rStyle w:val="Hyperlink"/>
            <w:rFonts w:ascii="Arial" w:hAnsi="Arial" w:cs="Arial"/>
            <w:b/>
          </w:rPr>
          <w:t>R4-1811359</w:t>
        </w:r>
      </w:hyperlink>
      <w:r>
        <w:rPr>
          <w:rFonts w:ascii="Arial" w:hAnsi="Arial" w:cs="Arial"/>
          <w:b/>
        </w:rPr>
        <w:t xml:space="preserve"> (from </w:t>
      </w:r>
      <w:hyperlink r:id="rId1837" w:history="1">
        <w:r>
          <w:rPr>
            <w:rStyle w:val="Hyperlink"/>
            <w:rFonts w:ascii="Arial" w:hAnsi="Arial" w:cs="Arial"/>
            <w:b/>
          </w:rPr>
          <w:t>R4-1810654)</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838" w:history="1">
        <w:r w:rsidR="001B120D">
          <w:rPr>
            <w:rStyle w:val="Hyperlink"/>
            <w:rFonts w:ascii="Arial" w:hAnsi="Arial" w:cs="Arial"/>
            <w:b/>
            <w:sz w:val="24"/>
          </w:rPr>
          <w:t>R4-1811359</w:t>
        </w:r>
      </w:hyperlink>
      <w:r w:rsidR="001B120D">
        <w:rPr>
          <w:b/>
        </w:rPr>
        <w:tab/>
        <w:t>Intra-frequency test cases list</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rsidRPr="00744DF9">
        <w:t>Under the scope of intra-frequency cell-search and measurements, duplex mode, sync/async, DRX, SSB index reading, gaps and scheduling availability should be considered when defining test cases step by step. In this paper we provide the test cases list for NR SA/EN-DC intra-frequency cell search and L1 measurements.</w:t>
      </w:r>
    </w:p>
    <w:p w:rsidR="001B120D" w:rsidRDefault="001B120D" w:rsidP="001B120D">
      <w:pPr>
        <w:rPr>
          <w:lang w:eastAsia="zh-CN"/>
        </w:rPr>
      </w:pPr>
      <w:r>
        <w:rPr>
          <w:rFonts w:hint="eastAsia"/>
          <w:lang w:eastAsia="zh-CN"/>
        </w:rPr>
        <w:t>(For approval)</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473148">
        <w:rPr>
          <w:rFonts w:ascii="Arial" w:hAnsi="Arial" w:cs="Arial"/>
          <w:b/>
          <w:highlight w:val="green"/>
        </w:rPr>
        <w:t>Approved</w:t>
      </w:r>
      <w:r w:rsidRPr="00473148">
        <w:rPr>
          <w:rFonts w:ascii="Arial" w:hAnsi="Arial" w:cs="Arial"/>
          <w:b/>
          <w:highlight w:val="green"/>
        </w:rPr>
        <w:br/>
      </w:r>
      <w:r w:rsidRPr="00473148">
        <w:rPr>
          <w:rFonts w:ascii="Arial" w:hAnsi="Arial" w:cs="Arial"/>
          <w:b/>
          <w:highlight w:val="green"/>
        </w:rPr>
        <w:br/>
      </w:r>
    </w:p>
    <w:p w:rsidR="001B120D" w:rsidRPr="00D0669A" w:rsidRDefault="001B120D" w:rsidP="001B120D">
      <w:pPr>
        <w:rPr>
          <w:rFonts w:ascii="Arial" w:hAnsi="Arial" w:cs="Arial"/>
          <w:b/>
          <w:i/>
          <w:color w:val="C00000"/>
          <w:sz w:val="24"/>
          <w:lang w:eastAsia="zh-CN"/>
        </w:rPr>
      </w:pPr>
      <w:r w:rsidRPr="00D0669A">
        <w:rPr>
          <w:rFonts w:ascii="Arial" w:hAnsi="Arial" w:cs="Arial" w:hint="eastAsia"/>
          <w:b/>
          <w:i/>
          <w:color w:val="C00000"/>
          <w:sz w:val="24"/>
          <w:lang w:eastAsia="zh-CN"/>
        </w:rPr>
        <w:lastRenderedPageBreak/>
        <w:t>Draft CR</w:t>
      </w:r>
    </w:p>
    <w:p w:rsidR="001B120D" w:rsidRPr="00D0669A" w:rsidRDefault="001B120D" w:rsidP="001B120D">
      <w:pPr>
        <w:rPr>
          <w:color w:val="C00000"/>
          <w:u w:val="single"/>
          <w:lang w:eastAsia="zh-CN"/>
        </w:rPr>
      </w:pPr>
      <w:r>
        <w:rPr>
          <w:rFonts w:hint="eastAsia"/>
          <w:color w:val="C00000"/>
          <w:u w:val="single"/>
          <w:lang w:eastAsia="zh-CN"/>
        </w:rPr>
        <w:t>TDD intra-frequency cell search</w:t>
      </w:r>
    </w:p>
    <w:p w:rsidR="001B120D" w:rsidRDefault="00BF02D3" w:rsidP="001B120D">
      <w:pPr>
        <w:rPr>
          <w:i/>
        </w:rPr>
      </w:pPr>
      <w:hyperlink r:id="rId1839" w:history="1">
        <w:r w:rsidR="001B120D">
          <w:rPr>
            <w:rStyle w:val="Hyperlink"/>
            <w:rFonts w:ascii="Arial" w:hAnsi="Arial" w:cs="Arial"/>
            <w:b/>
            <w:sz w:val="24"/>
          </w:rPr>
          <w:t>R4-1810655</w:t>
        </w:r>
      </w:hyperlink>
      <w:r w:rsidR="001B120D">
        <w:rPr>
          <w:b/>
        </w:rPr>
        <w:tab/>
        <w:t>Test case for no gap TDD intra-frequency cell search in EN-DC PSCell in FR1</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CD3780" w:rsidRDefault="001B120D" w:rsidP="001B120D">
      <w:r w:rsidRPr="00CD3780">
        <w:t>To specify Test case methods for no gap TDD intra-frequency cell search in EN-DC PSCell in FR1.</w:t>
      </w:r>
    </w:p>
    <w:p w:rsidR="001B120D" w:rsidRPr="00CD3780" w:rsidRDefault="001B120D" w:rsidP="001B120D">
      <w:r w:rsidRPr="00CD3780">
        <w:t>Summary of change:</w:t>
      </w:r>
    </w:p>
    <w:p w:rsidR="001B120D" w:rsidRPr="00CD3780" w:rsidRDefault="001B120D" w:rsidP="001B120D">
      <w:pPr>
        <w:ind w:leftChars="100" w:left="200"/>
        <w:rPr>
          <w:lang w:eastAsia="zh-CN"/>
        </w:rPr>
      </w:pPr>
      <w:r w:rsidRPr="00CD3780">
        <w:t>Specify Test case methods for no gap TDD intra-frequency cell search in EN-DC PSCell in FR1.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Mediatek: you use SMTC perioidicy 40ms, any reason?</w:t>
      </w:r>
    </w:p>
    <w:p w:rsidR="001B120D" w:rsidRPr="00080470"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840" w:history="1">
        <w:r w:rsidR="001B120D">
          <w:rPr>
            <w:rStyle w:val="Hyperlink"/>
            <w:rFonts w:ascii="Arial" w:hAnsi="Arial" w:cs="Arial"/>
            <w:b/>
            <w:sz w:val="24"/>
          </w:rPr>
          <w:t>R4-1810656</w:t>
        </w:r>
      </w:hyperlink>
      <w:r w:rsidR="001B120D">
        <w:rPr>
          <w:b/>
        </w:rPr>
        <w:tab/>
        <w:t>Test case for no gap TDD intra-frequency cell search in EN-DC PSCell in FR1 with SSB index reading</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CD3780" w:rsidRDefault="001B120D" w:rsidP="001B120D">
      <w:r w:rsidRPr="00CD3780">
        <w:t>To specify Test case methods for no gap TDD intra-frequency cell search in EN-DC PSCell in FR1 with SSB index reading.</w:t>
      </w:r>
    </w:p>
    <w:p w:rsidR="001B120D" w:rsidRPr="00CD3780" w:rsidRDefault="001B120D" w:rsidP="001B120D">
      <w:r w:rsidRPr="00CD3780">
        <w:t>Summary of change:</w:t>
      </w:r>
    </w:p>
    <w:p w:rsidR="001B120D" w:rsidRPr="00CD3780" w:rsidRDefault="001B120D" w:rsidP="001B120D">
      <w:pPr>
        <w:ind w:leftChars="100" w:left="200"/>
        <w:rPr>
          <w:lang w:eastAsia="zh-CN"/>
        </w:rPr>
      </w:pPr>
      <w:r w:rsidRPr="00CD3780">
        <w:t>Specify Test case methods for no gap TDD intra-frequency cell search in EN-DC PSCell in FR1 with SSB index reading.</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841" w:history="1">
        <w:r w:rsidR="001B120D">
          <w:rPr>
            <w:rStyle w:val="Hyperlink"/>
            <w:rFonts w:ascii="Arial" w:hAnsi="Arial" w:cs="Arial"/>
            <w:b/>
            <w:sz w:val="24"/>
          </w:rPr>
          <w:t>R4-1810657</w:t>
        </w:r>
      </w:hyperlink>
      <w:r w:rsidR="001B120D">
        <w:rPr>
          <w:b/>
        </w:rPr>
        <w:tab/>
        <w:t>Test case for TDD intra-frequency cell search in EN-DC PSCell in FR1 with per-UE gaps</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CD3780" w:rsidRDefault="001B120D" w:rsidP="001B120D">
      <w:r w:rsidRPr="00CD3780">
        <w:t>To specify Test case methods for TDD intra-frequency cell search in EN-DC PSCell in FR1 with per-UE gaps.</w:t>
      </w:r>
    </w:p>
    <w:p w:rsidR="001B120D" w:rsidRPr="00CD3780" w:rsidRDefault="001B120D" w:rsidP="001B120D">
      <w:r w:rsidRPr="00CD3780">
        <w:t>Summary of change:</w:t>
      </w:r>
    </w:p>
    <w:p w:rsidR="001B120D" w:rsidRPr="00CD3780" w:rsidRDefault="001B120D" w:rsidP="001B120D">
      <w:pPr>
        <w:ind w:leftChars="100" w:left="200"/>
        <w:rPr>
          <w:lang w:eastAsia="zh-CN"/>
        </w:rPr>
      </w:pPr>
      <w:r w:rsidRPr="00CD3780">
        <w:t>Specify Test case methods for TDD intra-frequency cell search in EN-DC PSCell in FR1 with per-UE gaps.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842" w:history="1">
        <w:r w:rsidR="001B120D">
          <w:rPr>
            <w:rStyle w:val="Hyperlink"/>
            <w:rFonts w:ascii="Arial" w:hAnsi="Arial" w:cs="Arial"/>
            <w:b/>
            <w:sz w:val="24"/>
          </w:rPr>
          <w:t>R4-1810658</w:t>
        </w:r>
      </w:hyperlink>
      <w:r w:rsidR="001B120D">
        <w:rPr>
          <w:b/>
        </w:rPr>
        <w:tab/>
        <w:t>Test case for no gap TDD intra-frequency cell search in SA NR FR1</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CD3780" w:rsidRDefault="001B120D" w:rsidP="001B120D">
      <w:r w:rsidRPr="00CD3780">
        <w:t>To specify Test case methods for no gap TDD intra-frequency cell search in SA NR FR1.</w:t>
      </w:r>
    </w:p>
    <w:p w:rsidR="001B120D" w:rsidRPr="00CD3780" w:rsidRDefault="001B120D" w:rsidP="001B120D">
      <w:r w:rsidRPr="00CD3780">
        <w:t>Summary of change:</w:t>
      </w:r>
    </w:p>
    <w:p w:rsidR="001B120D" w:rsidRPr="00CD3780" w:rsidRDefault="001B120D" w:rsidP="001B120D">
      <w:pPr>
        <w:ind w:leftChars="100" w:left="200"/>
        <w:rPr>
          <w:lang w:eastAsia="zh-CN"/>
        </w:rPr>
      </w:pPr>
      <w:r w:rsidRPr="00CD3780">
        <w:t>Specify Test case methods for no gap TDD intra-frequency cell search in SA NR FR1.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843" w:history="1">
        <w:r w:rsidR="001B120D">
          <w:rPr>
            <w:rStyle w:val="Hyperlink"/>
            <w:rFonts w:ascii="Arial" w:hAnsi="Arial" w:cs="Arial"/>
            <w:b/>
            <w:sz w:val="24"/>
          </w:rPr>
          <w:t>R4-1810659</w:t>
        </w:r>
      </w:hyperlink>
      <w:r w:rsidR="001B120D">
        <w:rPr>
          <w:b/>
        </w:rPr>
        <w:tab/>
        <w:t>Test case for TDD intra-frequency cell search in SA NR FR1 with per-UE gaps</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CD3780" w:rsidRDefault="001B120D" w:rsidP="001B120D">
      <w:r w:rsidRPr="00CD3780">
        <w:t>To specify Test case methods for TDD intra-frequency cell search in SA NR FR1 with per-UE gaps.</w:t>
      </w:r>
    </w:p>
    <w:p w:rsidR="001B120D" w:rsidRPr="00CD3780" w:rsidRDefault="001B120D" w:rsidP="001B120D">
      <w:r w:rsidRPr="00CD3780">
        <w:t>Summary of change:</w:t>
      </w:r>
    </w:p>
    <w:p w:rsidR="001B120D" w:rsidRPr="00CD3780" w:rsidRDefault="001B120D" w:rsidP="001B120D">
      <w:pPr>
        <w:ind w:leftChars="100" w:left="200"/>
        <w:rPr>
          <w:lang w:eastAsia="zh-CN"/>
        </w:rPr>
      </w:pPr>
      <w:r w:rsidRPr="00CD3780">
        <w:t>Specify Test case methods for TDD intra-frequency cell search in SA NR FR1 for per-UE gaps.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844" w:history="1">
        <w:r w:rsidR="001B120D">
          <w:rPr>
            <w:rStyle w:val="Hyperlink"/>
            <w:rFonts w:ascii="Arial" w:hAnsi="Arial" w:cs="Arial"/>
            <w:b/>
            <w:sz w:val="24"/>
          </w:rPr>
          <w:t>R4-1810713</w:t>
        </w:r>
      </w:hyperlink>
      <w:r w:rsidR="001B120D">
        <w:rPr>
          <w:b/>
        </w:rPr>
        <w:tab/>
        <w:t>Test case for EN-DC intra with PSCell in FR1 no gap TDD tests with DRX</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CD3780" w:rsidRDefault="001B120D" w:rsidP="001B120D">
      <w:r w:rsidRPr="00CD3780">
        <w:t>To specify Test case methods for Intra-frequency event triggered reporting in FR1 TDD tests with DRX in EN-DC.</w:t>
      </w:r>
    </w:p>
    <w:p w:rsidR="001B120D" w:rsidRPr="00CD3780" w:rsidRDefault="001B120D" w:rsidP="001B120D">
      <w:r w:rsidRPr="00CD3780">
        <w:t>Summary of change:</w:t>
      </w:r>
    </w:p>
    <w:p w:rsidR="001B120D" w:rsidRPr="00BB1928" w:rsidRDefault="001B120D" w:rsidP="001B120D">
      <w:pPr>
        <w:ind w:leftChars="100" w:left="200"/>
        <w:rPr>
          <w:lang w:eastAsia="zh-CN"/>
        </w:rPr>
      </w:pPr>
      <w:r w:rsidRPr="00CD3780">
        <w:t>Specify Test case methods for no gap TDD intra-frequency cell search in EN-DC PSCell in FR1.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845" w:history="1">
        <w:r w:rsidR="001B120D">
          <w:rPr>
            <w:rStyle w:val="Hyperlink"/>
            <w:rFonts w:ascii="Arial" w:hAnsi="Arial" w:cs="Arial"/>
            <w:b/>
            <w:sz w:val="24"/>
          </w:rPr>
          <w:t>R4-1810714</w:t>
        </w:r>
      </w:hyperlink>
      <w:r w:rsidR="001B120D">
        <w:rPr>
          <w:b/>
        </w:rPr>
        <w:tab/>
        <w:t>Test case for SA intra with PSCell in FR1 no gap TDD tests with DRX</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BB1928" w:rsidRDefault="001B120D" w:rsidP="001B120D">
      <w:r w:rsidRPr="00BB1928">
        <w:t>To specify Test case methods for Intra-frequency event triggered reporting in FR1 TDD tests with DRX in SA.</w:t>
      </w:r>
    </w:p>
    <w:p w:rsidR="001B120D" w:rsidRPr="00BB1928" w:rsidRDefault="001B120D" w:rsidP="001B120D">
      <w:r w:rsidRPr="00BB1928">
        <w:t>Summary of change:</w:t>
      </w:r>
    </w:p>
    <w:p w:rsidR="001B120D" w:rsidRPr="00BB1928" w:rsidRDefault="001B120D" w:rsidP="001B120D">
      <w:pPr>
        <w:ind w:leftChars="100" w:left="200"/>
        <w:rPr>
          <w:lang w:eastAsia="zh-CN"/>
        </w:rPr>
      </w:pPr>
      <w:r w:rsidRPr="00BB1928">
        <w:t>Specify Test case methods for no gap TDD intra-frequency cell search in SA PSCell in FR1.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160C08" w:rsidRDefault="001B120D" w:rsidP="001B120D">
      <w:pPr>
        <w:rPr>
          <w:color w:val="C00000"/>
          <w:u w:val="single"/>
          <w:lang w:eastAsia="zh-CN"/>
        </w:rPr>
      </w:pPr>
      <w:r>
        <w:rPr>
          <w:rFonts w:hint="eastAsia"/>
          <w:color w:val="C00000"/>
          <w:u w:val="single"/>
          <w:lang w:eastAsia="zh-CN"/>
        </w:rPr>
        <w:t>FDD intra-frequency cell search</w:t>
      </w:r>
    </w:p>
    <w:p w:rsidR="001B120D" w:rsidRDefault="00BF02D3" w:rsidP="001B120D">
      <w:pPr>
        <w:rPr>
          <w:i/>
        </w:rPr>
      </w:pPr>
      <w:hyperlink r:id="rId1846" w:history="1">
        <w:r w:rsidR="001B120D">
          <w:rPr>
            <w:rStyle w:val="Hyperlink"/>
            <w:rFonts w:ascii="Arial" w:hAnsi="Arial" w:cs="Arial"/>
            <w:b/>
            <w:sz w:val="24"/>
          </w:rPr>
          <w:t>R4-1810692</w:t>
        </w:r>
      </w:hyperlink>
      <w:r w:rsidR="001B120D">
        <w:rPr>
          <w:b/>
        </w:rPr>
        <w:tab/>
        <w:t>Test case for no gap FDD intra-frequency cell search in EN-DC PSCell in FR1</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CD3780" w:rsidRDefault="001B120D" w:rsidP="001B120D">
      <w:r w:rsidRPr="00CD3780">
        <w:t>There is not test case for FDD intra-frequency cell search without gap in EN-DC PSCell in FR1.</w:t>
      </w:r>
    </w:p>
    <w:p w:rsidR="001B120D" w:rsidRPr="00CD3780" w:rsidRDefault="001B120D" w:rsidP="001B120D">
      <w:r w:rsidRPr="00CD3780">
        <w:t>Summary of change:</w:t>
      </w:r>
    </w:p>
    <w:p w:rsidR="001B120D" w:rsidRPr="00CD3780" w:rsidRDefault="001B120D" w:rsidP="001B120D">
      <w:pPr>
        <w:ind w:leftChars="100" w:left="200"/>
        <w:rPr>
          <w:lang w:eastAsia="zh-CN"/>
        </w:rPr>
      </w:pPr>
      <w:r w:rsidRPr="00CD3780">
        <w:t>Introduce the test case for FDD intra-frequency cell search without gap in EN-DC PSCell in FR1.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847" w:history="1">
        <w:r w:rsidR="001B120D">
          <w:rPr>
            <w:rStyle w:val="Hyperlink"/>
            <w:rFonts w:ascii="Arial" w:hAnsi="Arial" w:cs="Arial"/>
            <w:b/>
            <w:sz w:val="24"/>
          </w:rPr>
          <w:t>R4-1810693</w:t>
        </w:r>
      </w:hyperlink>
      <w:r w:rsidR="001B120D">
        <w:rPr>
          <w:b/>
        </w:rPr>
        <w:tab/>
        <w:t>Test case for no gap FDD intra-frequency cell search in NR SA FR1</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CD3780" w:rsidRDefault="001B120D" w:rsidP="001B120D">
      <w:r w:rsidRPr="00CD3780">
        <w:t>There is not test case for FDD intra-frequency cell search without gap in SA NR PCell in FR1.</w:t>
      </w:r>
    </w:p>
    <w:p w:rsidR="001B120D" w:rsidRPr="00CD3780" w:rsidRDefault="001B120D" w:rsidP="001B120D">
      <w:r w:rsidRPr="00CD3780">
        <w:t>Summary of change:</w:t>
      </w:r>
    </w:p>
    <w:p w:rsidR="001B120D" w:rsidRPr="00CD3780" w:rsidRDefault="001B120D" w:rsidP="001B120D">
      <w:pPr>
        <w:ind w:leftChars="100" w:left="200"/>
        <w:rPr>
          <w:lang w:eastAsia="zh-CN"/>
        </w:rPr>
      </w:pPr>
      <w:r w:rsidRPr="00CD3780">
        <w:t>Introduce the test case for FDD intra-frequency cell search without gap in SA NR PCell in FR1.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5"/>
      </w:pPr>
      <w:bookmarkStart w:id="845" w:name="_Toc522024820"/>
      <w:bookmarkStart w:id="846" w:name="_Toc523514319"/>
      <w:r>
        <w:lastRenderedPageBreak/>
        <w:t>7.12.3.4</w:t>
      </w:r>
      <w:r>
        <w:tab/>
        <w:t>RRM measurement accuracy performance [NR_newRAT-Perf]</w:t>
      </w:r>
      <w:bookmarkEnd w:id="845"/>
      <w:bookmarkEnd w:id="846"/>
    </w:p>
    <w:p w:rsidR="001B120D" w:rsidRDefault="00BF02D3" w:rsidP="001B120D">
      <w:pPr>
        <w:rPr>
          <w:i/>
        </w:rPr>
      </w:pPr>
      <w:hyperlink r:id="rId1848" w:history="1">
        <w:r w:rsidR="001B120D">
          <w:rPr>
            <w:rStyle w:val="Hyperlink"/>
            <w:rFonts w:ascii="Arial" w:hAnsi="Arial" w:cs="Arial"/>
            <w:b/>
            <w:sz w:val="24"/>
          </w:rPr>
          <w:t>R4-1809754</w:t>
        </w:r>
      </w:hyperlink>
      <w:r w:rsidR="001B120D">
        <w:rPr>
          <w:b/>
        </w:rPr>
        <w:tab/>
        <w:t>Discussion on principles of measurement accuracy testing in NR</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Discussion on the design of RRM intrfrequency measurement accuracy test cases for FR1 and FR2</w:t>
      </w:r>
      <w:r>
        <w:rPr>
          <w:rFonts w:hint="eastAsia"/>
          <w:lang w:eastAsia="zh-CN"/>
        </w:rPr>
        <w:t>.</w:t>
      </w:r>
    </w:p>
    <w:p w:rsidR="001B120D" w:rsidRPr="00BB1928" w:rsidRDefault="001B120D" w:rsidP="001B120D">
      <w:pPr>
        <w:rPr>
          <w:lang w:val="en-US" w:eastAsia="zh-CN"/>
        </w:rPr>
      </w:pPr>
      <w:r w:rsidRPr="00BB1928">
        <w:rPr>
          <w:lang w:val="en-US" w:eastAsia="zh-CN"/>
        </w:rPr>
        <w:t>For FR1, we make the following proposal</w:t>
      </w:r>
    </w:p>
    <w:p w:rsidR="001B120D" w:rsidRPr="00BB1928" w:rsidRDefault="001B120D" w:rsidP="001B120D">
      <w:pPr>
        <w:rPr>
          <w:b/>
          <w:lang w:val="en-US" w:eastAsia="zh-CN"/>
        </w:rPr>
      </w:pPr>
      <w:r w:rsidRPr="00BB1928">
        <w:rPr>
          <w:b/>
          <w:lang w:val="en-US" w:eastAsia="zh-CN"/>
        </w:rPr>
        <w:t>Proposal 1: NR FR1 intrafrequency RSRP accuracy tests follow a similar methodology as LTE intrafrequency RSRP tests, with suitable modification to specify bandwidth, SSB/data SCS, SSB transmission parameters, SMTC configuration and EN-DC configuration</w:t>
      </w:r>
    </w:p>
    <w:p w:rsidR="001B120D" w:rsidRPr="00BB1928" w:rsidRDefault="001B120D" w:rsidP="001B120D">
      <w:pPr>
        <w:rPr>
          <w:lang w:val="en-US" w:eastAsia="zh-CN"/>
        </w:rPr>
      </w:pPr>
      <w:r w:rsidRPr="00BB1928">
        <w:rPr>
          <w:lang w:val="en-US" w:eastAsia="zh-CN"/>
        </w:rPr>
        <w:t>For FR2 (OTA) testing our proposals are</w:t>
      </w:r>
    </w:p>
    <w:p w:rsidR="001B120D" w:rsidRPr="00BB1928" w:rsidRDefault="001B120D" w:rsidP="001B120D">
      <w:pPr>
        <w:rPr>
          <w:b/>
          <w:lang w:val="en-US" w:eastAsia="zh-CN"/>
        </w:rPr>
      </w:pPr>
      <w:r w:rsidRPr="00BB1928">
        <w:rPr>
          <w:b/>
          <w:lang w:val="en-US" w:eastAsia="zh-CN"/>
        </w:rPr>
        <w:t>Proposal 2: RAN4 to discuss test methods which address the FR2 measurement definition with respect to OTA ideal RSRP.</w:t>
      </w:r>
    </w:p>
    <w:p w:rsidR="001B120D" w:rsidRPr="00BB1928" w:rsidRDefault="001B120D" w:rsidP="001B120D">
      <w:pPr>
        <w:rPr>
          <w:lang w:val="en-US" w:eastAsia="zh-CN"/>
        </w:rPr>
      </w:pPr>
      <w:r w:rsidRPr="00BB1928">
        <w:rPr>
          <w:lang w:val="en-US" w:eastAsia="zh-CN"/>
        </w:rPr>
        <w:t>Three options are provided for further discussion</w:t>
      </w:r>
    </w:p>
    <w:p w:rsidR="001B120D" w:rsidRPr="00BB1928" w:rsidRDefault="001B120D" w:rsidP="005E75E4">
      <w:pPr>
        <w:pStyle w:val="ListParagraph"/>
        <w:numPr>
          <w:ilvl w:val="0"/>
          <w:numId w:val="144"/>
        </w:numPr>
        <w:overflowPunct w:val="0"/>
        <w:autoSpaceDE w:val="0"/>
        <w:autoSpaceDN w:val="0"/>
        <w:adjustRightInd w:val="0"/>
        <w:spacing w:after="180" w:line="240" w:lineRule="auto"/>
        <w:contextualSpacing w:val="0"/>
        <w:rPr>
          <w:rFonts w:ascii="Times New Roman" w:hAnsi="Times New Roman"/>
          <w:lang w:eastAsia="zh-CN"/>
        </w:rPr>
      </w:pPr>
      <w:r w:rsidRPr="00BB1928">
        <w:rPr>
          <w:rFonts w:ascii="Times New Roman" w:hAnsi="Times New Roman"/>
          <w:lang w:eastAsia="zh-CN"/>
        </w:rPr>
        <w:t>Option 1: UE is used as a reference for itself</w:t>
      </w:r>
    </w:p>
    <w:p w:rsidR="001B120D" w:rsidRPr="00BB1928" w:rsidRDefault="001B120D" w:rsidP="005E75E4">
      <w:pPr>
        <w:pStyle w:val="ListParagraph"/>
        <w:numPr>
          <w:ilvl w:val="0"/>
          <w:numId w:val="144"/>
        </w:numPr>
        <w:overflowPunct w:val="0"/>
        <w:autoSpaceDE w:val="0"/>
        <w:autoSpaceDN w:val="0"/>
        <w:adjustRightInd w:val="0"/>
        <w:spacing w:after="180" w:line="240" w:lineRule="auto"/>
        <w:contextualSpacing w:val="0"/>
        <w:rPr>
          <w:rFonts w:ascii="Times New Roman" w:hAnsi="Times New Roman"/>
          <w:lang w:eastAsia="zh-CN"/>
        </w:rPr>
      </w:pPr>
      <w:r w:rsidRPr="00BB1928">
        <w:rPr>
          <w:rFonts w:ascii="Times New Roman" w:hAnsi="Times New Roman"/>
          <w:lang w:eastAsia="zh-CN"/>
        </w:rPr>
        <w:t>Option 2: Test limits are determined based on minimum and maximum allowable antenna gain</w:t>
      </w:r>
    </w:p>
    <w:p w:rsidR="001B120D" w:rsidRPr="00BB1928" w:rsidRDefault="001B120D" w:rsidP="005E75E4">
      <w:pPr>
        <w:pStyle w:val="ListParagraph"/>
        <w:numPr>
          <w:ilvl w:val="0"/>
          <w:numId w:val="144"/>
        </w:numPr>
        <w:overflowPunct w:val="0"/>
        <w:autoSpaceDE w:val="0"/>
        <w:autoSpaceDN w:val="0"/>
        <w:adjustRightInd w:val="0"/>
        <w:spacing w:after="180" w:line="240" w:lineRule="auto"/>
        <w:contextualSpacing w:val="0"/>
        <w:rPr>
          <w:rFonts w:ascii="Times New Roman" w:hAnsi="Times New Roman"/>
          <w:lang w:eastAsia="zh-CN"/>
        </w:rPr>
      </w:pPr>
      <w:r w:rsidRPr="00BB1928">
        <w:rPr>
          <w:rFonts w:ascii="Times New Roman" w:hAnsi="Times New Roman"/>
          <w:lang w:eastAsia="zh-CN"/>
        </w:rPr>
        <w:t>Option 3: Evaluate relative accuracy between two cells with the same AoA.</w:t>
      </w:r>
    </w:p>
    <w:p w:rsidR="001B120D" w:rsidRPr="00BB1928" w:rsidRDefault="001B120D" w:rsidP="001B120D">
      <w:pPr>
        <w:rPr>
          <w:b/>
          <w:lang w:val="en-US" w:eastAsia="zh-CN"/>
        </w:rPr>
      </w:pPr>
      <w:r w:rsidRPr="00BB1928">
        <w:rPr>
          <w:b/>
          <w:lang w:val="en-US" w:eastAsia="zh-CN"/>
        </w:rPr>
        <w:t>Proposal 3: It is sufficient to ensure that measurement accuracy side conditions for Es/Iot are met at the centre of the quiet zone in the test chamber</w:t>
      </w:r>
    </w:p>
    <w:p w:rsidR="001B120D" w:rsidRPr="00BB1928" w:rsidRDefault="001B120D" w:rsidP="001B120D">
      <w:pPr>
        <w:rPr>
          <w:b/>
          <w:u w:val="single"/>
          <w:lang w:val="en-US" w:eastAsia="zh-CN"/>
        </w:rPr>
      </w:pPr>
      <w:r w:rsidRPr="00BB1928">
        <w:rPr>
          <w:b/>
          <w:u w:val="single"/>
          <w:lang w:val="en-US" w:eastAsia="zh-CN"/>
        </w:rPr>
        <w:t>Spatial configuration for the test case</w:t>
      </w:r>
    </w:p>
    <w:p w:rsidR="001B120D" w:rsidRPr="00BB1928" w:rsidRDefault="001B120D" w:rsidP="001B120D">
      <w:pPr>
        <w:rPr>
          <w:b/>
          <w:lang w:val="en-US" w:eastAsia="zh-CN"/>
        </w:rPr>
      </w:pPr>
      <w:r w:rsidRPr="00BB1928">
        <w:rPr>
          <w:b/>
          <w:lang w:val="en-US" w:eastAsia="zh-CN"/>
        </w:rPr>
        <w:t>Proposal 4: The angular relationship between cell 1 and cell 2 in the OTA test is 60</w:t>
      </w:r>
      <w:r w:rsidRPr="00BB1928">
        <w:rPr>
          <w:rFonts w:hint="eastAsia"/>
          <w:b/>
          <w:lang w:val="en-US" w:eastAsia="zh-CN"/>
        </w:rPr>
        <w:t>°(</w:t>
      </w:r>
      <w:r w:rsidRPr="00BB1928">
        <w:rPr>
          <w:b/>
          <w:lang w:val="en-US" w:eastAsia="zh-CN"/>
        </w:rPr>
        <w:t>FFS)</w:t>
      </w:r>
    </w:p>
    <w:p w:rsidR="001B120D" w:rsidRPr="00BB1928" w:rsidRDefault="001B120D" w:rsidP="001B120D">
      <w:pPr>
        <w:rPr>
          <w:b/>
          <w:lang w:val="en-US" w:eastAsia="zh-CN"/>
        </w:rPr>
      </w:pPr>
      <w:r w:rsidRPr="00BB1928">
        <w:rPr>
          <w:b/>
          <w:lang w:val="en-US" w:eastAsia="zh-CN"/>
        </w:rPr>
        <w:t>Proposal 5: The UE is tested in N different randomly selected orientations. The value of N needs further discussion.</w:t>
      </w:r>
    </w:p>
    <w:p w:rsidR="001B120D" w:rsidRPr="00BB1928" w:rsidRDefault="001B120D" w:rsidP="001B120D">
      <w:pPr>
        <w:rPr>
          <w:b/>
          <w:lang w:val="en-US" w:eastAsia="zh-CN"/>
        </w:rPr>
      </w:pPr>
      <w:r w:rsidRPr="00BB1928">
        <w:rPr>
          <w:b/>
          <w:lang w:val="en-US" w:eastAsia="zh-CN"/>
        </w:rPr>
        <w:t xml:space="preserve">Proposal 6: The accuracy requirement is evaluated for N-M orientations, and the UE is deemed to pass if 90% of measurement reports pass the accuracy requirement. </w:t>
      </w:r>
    </w:p>
    <w:p w:rsidR="001B120D" w:rsidRPr="00BB1928" w:rsidRDefault="001B120D" w:rsidP="001B120D">
      <w:pPr>
        <w:rPr>
          <w:b/>
          <w:lang w:val="en-US" w:eastAsia="zh-CN"/>
        </w:rPr>
      </w:pPr>
      <w:r w:rsidRPr="00BB1928">
        <w:rPr>
          <w:b/>
          <w:lang w:val="en-US" w:eastAsia="zh-CN"/>
        </w:rPr>
        <w:t>Proposal 7: M=1 is used (FFS)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Qualcomm: We have the </w:t>
      </w:r>
      <w:r>
        <w:rPr>
          <w:lang w:eastAsia="zh-CN"/>
        </w:rPr>
        <w:t>similar</w:t>
      </w:r>
      <w:r>
        <w:rPr>
          <w:rFonts w:hint="eastAsia"/>
          <w:lang w:eastAsia="zh-CN"/>
        </w:rPr>
        <w:t xml:space="preserve"> contribution in the </w:t>
      </w:r>
      <w:r>
        <w:rPr>
          <w:lang w:eastAsia="zh-CN"/>
        </w:rPr>
        <w:t>testability</w:t>
      </w:r>
      <w:r>
        <w:rPr>
          <w:rFonts w:hint="eastAsia"/>
          <w:lang w:eastAsia="zh-CN"/>
        </w:rPr>
        <w:t xml:space="preserve"> agenda. The disadvantages lised in the table make some tests not very attractive. Spatial </w:t>
      </w:r>
      <w:r>
        <w:rPr>
          <w:lang w:eastAsia="zh-CN"/>
        </w:rPr>
        <w:t>configuration</w:t>
      </w:r>
      <w:r>
        <w:rPr>
          <w:rFonts w:hint="eastAsia"/>
          <w:lang w:eastAsia="zh-CN"/>
        </w:rPr>
        <w:t xml:space="preserve"> is something too complicated. Defining 50% only. If we strictly follows that Side condition should be defined in </w:t>
      </w:r>
      <w:r>
        <w:rPr>
          <w:lang w:eastAsia="zh-CN"/>
        </w:rPr>
        <w:t>the</w:t>
      </w:r>
      <w:r>
        <w:rPr>
          <w:rFonts w:hint="eastAsia"/>
          <w:lang w:eastAsia="zh-CN"/>
        </w:rPr>
        <w:t xml:space="preserve"> </w:t>
      </w:r>
      <w:r>
        <w:rPr>
          <w:lang w:eastAsia="zh-CN"/>
        </w:rPr>
        <w:t>direction</w:t>
      </w:r>
      <w:r>
        <w:rPr>
          <w:rFonts w:hint="eastAsia"/>
          <w:lang w:eastAsia="zh-CN"/>
        </w:rPr>
        <w:t xml:space="preserve">, then signal should come from a certain range of angles. Then we put restriction that the signal should come from such 50%. For #4,5,6, we should consider how many angles we </w:t>
      </w:r>
      <w:r>
        <w:rPr>
          <w:lang w:eastAsia="zh-CN"/>
        </w:rPr>
        <w:t>should</w:t>
      </w:r>
      <w:r>
        <w:rPr>
          <w:rFonts w:hint="eastAsia"/>
          <w:lang w:eastAsia="zh-CN"/>
        </w:rPr>
        <w:t xml:space="preserve"> test. Maybe we should consider the angle spread.</w:t>
      </w:r>
    </w:p>
    <w:p w:rsidR="001B120D" w:rsidRDefault="001B120D" w:rsidP="001B120D">
      <w:pPr>
        <w:rPr>
          <w:lang w:eastAsia="zh-CN"/>
        </w:rPr>
      </w:pPr>
      <w:r>
        <w:rPr>
          <w:rFonts w:hint="eastAsia"/>
          <w:lang w:eastAsia="zh-CN"/>
        </w:rPr>
        <w:tab/>
        <w:t xml:space="preserve">Ericsson: On general thing is that probably RAN4 choose multiple options. We should progress the options in parallel. </w:t>
      </w:r>
    </w:p>
    <w:p w:rsidR="001B120D" w:rsidRDefault="001B120D" w:rsidP="001B120D">
      <w:pPr>
        <w:rPr>
          <w:lang w:eastAsia="zh-CN"/>
        </w:rPr>
      </w:pPr>
      <w:r>
        <w:rPr>
          <w:rFonts w:hint="eastAsia"/>
          <w:lang w:eastAsia="zh-CN"/>
        </w:rPr>
        <w:tab/>
        <w:t xml:space="preserve">Ericsson: for spatial </w:t>
      </w:r>
      <w:r>
        <w:rPr>
          <w:lang w:eastAsia="zh-CN"/>
        </w:rPr>
        <w:t>configuration</w:t>
      </w:r>
      <w:r>
        <w:rPr>
          <w:rFonts w:hint="eastAsia"/>
          <w:lang w:eastAsia="zh-CN"/>
        </w:rPr>
        <w:t xml:space="preserve">, it is a big difficult thing. To have a good test coverage </w:t>
      </w:r>
      <w:r>
        <w:rPr>
          <w:lang w:eastAsia="zh-CN"/>
        </w:rPr>
        <w:t xml:space="preserve">in terms of spatial </w:t>
      </w:r>
      <w:r>
        <w:rPr>
          <w:rFonts w:hint="eastAsia"/>
          <w:lang w:eastAsia="zh-CN"/>
        </w:rPr>
        <w:t xml:space="preserve">needs a lot of efforts and test time. We will discuss how many angles we </w:t>
      </w:r>
      <w:r>
        <w:rPr>
          <w:lang w:eastAsia="zh-CN"/>
        </w:rPr>
        <w:t>should</w:t>
      </w:r>
      <w:r>
        <w:rPr>
          <w:rFonts w:hint="eastAsia"/>
          <w:lang w:eastAsia="zh-CN"/>
        </w:rPr>
        <w:t xml:space="preserve"> take.</w:t>
      </w:r>
    </w:p>
    <w:p w:rsidR="001B120D" w:rsidRDefault="001B120D" w:rsidP="001B120D">
      <w:pPr>
        <w:rPr>
          <w:lang w:eastAsia="zh-CN"/>
        </w:rPr>
      </w:pPr>
      <w:r>
        <w:rPr>
          <w:rFonts w:hint="eastAsia"/>
          <w:lang w:eastAsia="zh-CN"/>
        </w:rPr>
        <w:tab/>
        <w:t>Ericsson: we should wait for some time until the spatial discusson will converge.</w:t>
      </w:r>
    </w:p>
    <w:p w:rsidR="001B120D" w:rsidRDefault="001B120D" w:rsidP="001B120D">
      <w:pPr>
        <w:rPr>
          <w:lang w:eastAsia="zh-CN"/>
        </w:rPr>
      </w:pPr>
      <w:r>
        <w:rPr>
          <w:rFonts w:hint="eastAsia"/>
          <w:lang w:eastAsia="zh-CN"/>
        </w:rPr>
        <w:t xml:space="preserve">Intel: We also have paper for those three options. We still </w:t>
      </w:r>
      <w:r>
        <w:rPr>
          <w:lang w:eastAsia="zh-CN"/>
        </w:rPr>
        <w:t>have</w:t>
      </w:r>
      <w:r>
        <w:rPr>
          <w:rFonts w:hint="eastAsia"/>
          <w:lang w:eastAsia="zh-CN"/>
        </w:rPr>
        <w:t xml:space="preserve"> concern on the option 2. How can we get the minium and maximum range. About #3, we propose to transmit the signal and interference from the same direction. In E</w:t>
      </w:r>
      <w:r>
        <w:rPr>
          <w:lang w:eastAsia="zh-CN"/>
        </w:rPr>
        <w:t>r</w:t>
      </w:r>
      <w:r>
        <w:rPr>
          <w:rFonts w:hint="eastAsia"/>
          <w:lang w:eastAsia="zh-CN"/>
        </w:rPr>
        <w:t xml:space="preserve">icsson analysis, if we focus on the OTA SINR, we are not sure if we can control baseband SNR. For #5, we try to understand what is the </w:t>
      </w:r>
      <w:r>
        <w:rPr>
          <w:lang w:eastAsia="zh-CN"/>
        </w:rPr>
        <w:t>benefit</w:t>
      </w:r>
      <w:r>
        <w:rPr>
          <w:rFonts w:hint="eastAsia"/>
          <w:lang w:eastAsia="zh-CN"/>
        </w:rPr>
        <w:t xml:space="preserve"> to rotate UE? How much does Ericsson assume doing rotation?</w:t>
      </w:r>
    </w:p>
    <w:p w:rsidR="001B120D" w:rsidRDefault="001B120D" w:rsidP="001B120D">
      <w:pPr>
        <w:rPr>
          <w:lang w:eastAsia="zh-CN"/>
        </w:rPr>
      </w:pPr>
      <w:r>
        <w:rPr>
          <w:rFonts w:hint="eastAsia"/>
          <w:lang w:eastAsia="zh-CN"/>
        </w:rPr>
        <w:lastRenderedPageBreak/>
        <w:tab/>
        <w:t xml:space="preserve">Ericsson: for min and max, we understand the concern from Intel. We could measurement the minmum and maximum like </w:t>
      </w:r>
      <w:r>
        <w:rPr>
          <w:lang w:eastAsia="zh-CN"/>
        </w:rPr>
        <w:t>what</w:t>
      </w:r>
      <w:r>
        <w:rPr>
          <w:rFonts w:hint="eastAsia"/>
          <w:lang w:eastAsia="zh-CN"/>
        </w:rPr>
        <w:t xml:space="preserve"> we did before. </w:t>
      </w:r>
    </w:p>
    <w:p w:rsidR="001B120D" w:rsidRDefault="001B120D" w:rsidP="001B120D">
      <w:pPr>
        <w:rPr>
          <w:lang w:eastAsia="zh-CN"/>
        </w:rPr>
      </w:pPr>
      <w:r>
        <w:rPr>
          <w:rFonts w:hint="eastAsia"/>
          <w:lang w:eastAsia="zh-CN"/>
        </w:rPr>
        <w:t xml:space="preserve">Anritsu: On #2, we also have preference to option 2. </w:t>
      </w:r>
      <w:r>
        <w:rPr>
          <w:lang w:eastAsia="zh-CN"/>
        </w:rPr>
        <w:t>W</w:t>
      </w:r>
      <w:r>
        <w:rPr>
          <w:rFonts w:hint="eastAsia"/>
          <w:lang w:eastAsia="zh-CN"/>
        </w:rPr>
        <w:t>e think that the range of antenna gain should be specified. Regarding spatial testing, it is a good option here.</w:t>
      </w:r>
    </w:p>
    <w:p w:rsidR="001B120D" w:rsidRDefault="001B120D" w:rsidP="001B120D">
      <w:pPr>
        <w:rPr>
          <w:lang w:eastAsia="zh-CN"/>
        </w:rPr>
      </w:pPr>
      <w:r>
        <w:rPr>
          <w:rFonts w:hint="eastAsia"/>
          <w:lang w:eastAsia="zh-CN"/>
        </w:rPr>
        <w:t xml:space="preserve">Huawei: For three options, for option 1, Intel has a certain approach for it. We would like Ericsson </w:t>
      </w:r>
      <w:r>
        <w:rPr>
          <w:lang w:eastAsia="zh-CN"/>
        </w:rPr>
        <w:t>elaborate</w:t>
      </w:r>
      <w:r>
        <w:rPr>
          <w:rFonts w:hint="eastAsia"/>
          <w:lang w:eastAsia="zh-CN"/>
        </w:rPr>
        <w:t xml:space="preserve"> more. For option 2, we have difficulty to aligne the results since different antenna gain. For spatial configuration, we do not want to touch it too much. But it is worthy to discuss it in the long run. For E</w:t>
      </w:r>
      <w:r>
        <w:rPr>
          <w:lang w:eastAsia="zh-CN"/>
        </w:rPr>
        <w:t>r</w:t>
      </w:r>
      <w:r>
        <w:rPr>
          <w:rFonts w:hint="eastAsia"/>
          <w:lang w:eastAsia="zh-CN"/>
        </w:rPr>
        <w:t>icsson proposal #6, N-M orientations, what N and M means?</w:t>
      </w:r>
    </w:p>
    <w:p w:rsidR="001B120D" w:rsidRDefault="001B120D" w:rsidP="001B120D">
      <w:pPr>
        <w:rPr>
          <w:lang w:eastAsia="zh-CN"/>
        </w:rPr>
      </w:pPr>
      <w:r>
        <w:rPr>
          <w:rFonts w:hint="eastAsia"/>
          <w:lang w:eastAsia="zh-CN"/>
        </w:rPr>
        <w:tab/>
        <w:t xml:space="preserve">Ericsson: for option 1, noise free signal, we should </w:t>
      </w:r>
      <w:r>
        <w:rPr>
          <w:lang w:eastAsia="zh-CN"/>
        </w:rPr>
        <w:t xml:space="preserve">provide as clean as possible signal. </w:t>
      </w:r>
      <w:r>
        <w:rPr>
          <w:rFonts w:hint="eastAsia"/>
          <w:lang w:eastAsia="zh-CN"/>
        </w:rPr>
        <w:t xml:space="preserve">There is no practical difficulty to provide such signal since -6dB. For N-M, N is total </w:t>
      </w:r>
      <w:r>
        <w:rPr>
          <w:lang w:eastAsia="zh-CN"/>
        </w:rPr>
        <w:t>number</w:t>
      </w:r>
      <w:r>
        <w:rPr>
          <w:rFonts w:hint="eastAsia"/>
          <w:lang w:eastAsia="zh-CN"/>
        </w:rPr>
        <w:t xml:space="preserve"> of orientations under test and M is just number of results we discard.</w:t>
      </w:r>
    </w:p>
    <w:p w:rsidR="001B120D" w:rsidRDefault="001B120D" w:rsidP="001B120D">
      <w:pPr>
        <w:rPr>
          <w:lang w:eastAsia="zh-CN"/>
        </w:rPr>
      </w:pPr>
      <w:r>
        <w:rPr>
          <w:rFonts w:hint="eastAsia"/>
          <w:lang w:eastAsia="zh-CN"/>
        </w:rPr>
        <w:t xml:space="preserve">LGE: for option 3, I think it is reasonable for testing. The other test cases with Rx beam sweeping, we can use this configuration. For #3, we share the similar </w:t>
      </w:r>
      <w:r>
        <w:rPr>
          <w:lang w:eastAsia="zh-CN"/>
        </w:rPr>
        <w:t>view</w:t>
      </w:r>
      <w:r>
        <w:rPr>
          <w:rFonts w:hint="eastAsia"/>
          <w:lang w:eastAsia="zh-CN"/>
        </w:rPr>
        <w:t xml:space="preserve"> as Intel. We should be careful about N to avoid too long test time.</w:t>
      </w:r>
    </w:p>
    <w:p w:rsidR="001B120D" w:rsidRDefault="001B120D" w:rsidP="001B120D">
      <w:pPr>
        <w:rPr>
          <w:lang w:eastAsia="zh-CN"/>
        </w:rPr>
      </w:pPr>
      <w:r>
        <w:rPr>
          <w:rFonts w:hint="eastAsia"/>
          <w:lang w:eastAsia="zh-CN"/>
        </w:rPr>
        <w:tab/>
        <w:t xml:space="preserve">Ericsson: This is valid </w:t>
      </w:r>
      <w:r>
        <w:rPr>
          <w:lang w:eastAsia="zh-CN"/>
        </w:rPr>
        <w:t>question</w:t>
      </w:r>
      <w:r>
        <w:rPr>
          <w:rFonts w:hint="eastAsia"/>
          <w:lang w:eastAsia="zh-CN"/>
        </w:rPr>
        <w:t>. For beam sweeping, the accuracy test may not need beam sweeping. We should make sure the external signal is strong enough not to trigger the event.</w:t>
      </w:r>
    </w:p>
    <w:p w:rsidR="001B120D" w:rsidRDefault="001B120D" w:rsidP="001B120D">
      <w:pPr>
        <w:rPr>
          <w:lang w:eastAsia="zh-CN"/>
        </w:rPr>
      </w:pPr>
      <w:r>
        <w:rPr>
          <w:rFonts w:hint="eastAsia"/>
          <w:lang w:eastAsia="zh-CN"/>
        </w:rPr>
        <w:t xml:space="preserve">Qualcomm: Option 3 is </w:t>
      </w:r>
      <w:r>
        <w:rPr>
          <w:lang w:eastAsia="zh-CN"/>
        </w:rPr>
        <w:t>just</w:t>
      </w:r>
      <w:r>
        <w:rPr>
          <w:rFonts w:hint="eastAsia"/>
          <w:lang w:eastAsia="zh-CN"/>
        </w:rPr>
        <w:t xml:space="preserve"> baseband test. If UE pass FR1 test, the test is </w:t>
      </w:r>
      <w:r>
        <w:rPr>
          <w:lang w:eastAsia="zh-CN"/>
        </w:rPr>
        <w:t>pretty</w:t>
      </w:r>
      <w:r>
        <w:rPr>
          <w:rFonts w:hint="eastAsia"/>
          <w:lang w:eastAsia="zh-CN"/>
        </w:rPr>
        <w:t xml:space="preserve"> much the same thing.</w:t>
      </w:r>
    </w:p>
    <w:p w:rsidR="001B120D" w:rsidRDefault="001B120D" w:rsidP="001B120D">
      <w:pPr>
        <w:rPr>
          <w:lang w:eastAsia="zh-CN"/>
        </w:rPr>
      </w:pPr>
      <w:r>
        <w:rPr>
          <w:rFonts w:hint="eastAsia"/>
          <w:lang w:eastAsia="zh-CN"/>
        </w:rPr>
        <w:tab/>
        <w:t xml:space="preserve">Ericsson: I agree with </w:t>
      </w:r>
      <w:r>
        <w:rPr>
          <w:lang w:eastAsia="zh-CN"/>
        </w:rPr>
        <w:t>comment</w:t>
      </w:r>
      <w:r>
        <w:rPr>
          <w:rFonts w:hint="eastAsia"/>
          <w:lang w:eastAsia="zh-CN"/>
        </w:rPr>
        <w:t>. The problem is to select between option 3 and nothing. Option 3 is better than nothing.</w:t>
      </w:r>
    </w:p>
    <w:p w:rsidR="001B120D" w:rsidRDefault="001B120D" w:rsidP="001B120D">
      <w:pPr>
        <w:rPr>
          <w:lang w:eastAsia="zh-CN"/>
        </w:rPr>
      </w:pPr>
      <w:r>
        <w:rPr>
          <w:rFonts w:hint="eastAsia"/>
          <w:lang w:eastAsia="zh-CN"/>
        </w:rPr>
        <w:t xml:space="preserve">Intel: for #5, I assume that there are many cases where UE need derive the direction and in such test cases we can test it. We suggest not considering Rx beam sweeping in the </w:t>
      </w:r>
      <w:r>
        <w:rPr>
          <w:lang w:eastAsia="zh-CN"/>
        </w:rPr>
        <w:t>accuracy</w:t>
      </w:r>
      <w:r>
        <w:rPr>
          <w:rFonts w:hint="eastAsia"/>
          <w:lang w:eastAsia="zh-CN"/>
        </w:rPr>
        <w:t xml:space="preserve"> test cases. For option 2, it requires the manufacturer announcemtn. We are not sure what is </w:t>
      </w:r>
      <w:r>
        <w:rPr>
          <w:lang w:eastAsia="zh-CN"/>
        </w:rPr>
        <w:t>the</w:t>
      </w:r>
      <w:r>
        <w:rPr>
          <w:rFonts w:hint="eastAsia"/>
          <w:lang w:eastAsia="zh-CN"/>
        </w:rPr>
        <w:t xml:space="preserve"> exact beamforming gain during the test. That is fundamental issue for option 2.</w:t>
      </w:r>
    </w:p>
    <w:p w:rsidR="001B120D" w:rsidRDefault="001B120D" w:rsidP="001B120D">
      <w:pPr>
        <w:rPr>
          <w:lang w:eastAsia="zh-CN"/>
        </w:rPr>
      </w:pPr>
      <w:r>
        <w:rPr>
          <w:rFonts w:hint="eastAsia"/>
          <w:lang w:eastAsia="zh-CN"/>
        </w:rPr>
        <w:tab/>
        <w:t>Ericsson: It is different thing for UE to do measurement for neighbour cell. In accuracy test, the beam sweeping should be done.</w:t>
      </w:r>
    </w:p>
    <w:p w:rsidR="001B120D" w:rsidRDefault="001B120D" w:rsidP="001B120D">
      <w:pPr>
        <w:rPr>
          <w:lang w:eastAsia="zh-CN"/>
        </w:rPr>
      </w:pPr>
      <w:r>
        <w:rPr>
          <w:rFonts w:hint="eastAsia"/>
          <w:lang w:eastAsia="zh-CN"/>
        </w:rPr>
        <w:t>Anritsu: we do not decide the demod test for baseband.</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849" w:history="1">
        <w:r w:rsidR="001B120D">
          <w:rPr>
            <w:rStyle w:val="Hyperlink"/>
            <w:rFonts w:ascii="Arial" w:hAnsi="Arial" w:cs="Arial"/>
            <w:b/>
            <w:sz w:val="24"/>
          </w:rPr>
          <w:t>R4-1810218</w:t>
        </w:r>
      </w:hyperlink>
      <w:r w:rsidR="001B120D">
        <w:rPr>
          <w:b/>
        </w:rPr>
        <w:tab/>
        <w:t>Discussion on SS-RSRP intra frequency test parameters in FR2</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LG Electronics Inc.</w:t>
      </w:r>
    </w:p>
    <w:p w:rsidR="001B120D" w:rsidRDefault="001B120D" w:rsidP="001B120D">
      <w:pPr>
        <w:rPr>
          <w:rFonts w:ascii="Arial" w:hAnsi="Arial" w:cs="Arial"/>
          <w:b/>
          <w:lang w:eastAsia="zh-CN"/>
        </w:rPr>
      </w:pPr>
      <w:r>
        <w:rPr>
          <w:rFonts w:ascii="Arial" w:hAnsi="Arial" w:cs="Arial"/>
          <w:b/>
        </w:rPr>
        <w:t xml:space="preserve">Abstract: </w:t>
      </w:r>
    </w:p>
    <w:p w:rsidR="001B120D" w:rsidRDefault="001B120D" w:rsidP="001B120D">
      <w:pPr>
        <w:rPr>
          <w:lang w:eastAsia="zh-CN"/>
        </w:rPr>
      </w:pPr>
      <w:r>
        <w:t>It discusses SS-RSRP intra-frequency test parameters in FR2 Test.</w:t>
      </w:r>
    </w:p>
    <w:p w:rsidR="001B120D" w:rsidRPr="00C40D26" w:rsidRDefault="001B120D" w:rsidP="001B120D">
      <w:pPr>
        <w:rPr>
          <w:lang w:val="en-US" w:eastAsia="zh-CN"/>
        </w:rPr>
      </w:pPr>
      <w:r w:rsidRPr="00C40D26">
        <w:rPr>
          <w:lang w:val="en-US" w:eastAsia="zh-CN"/>
        </w:rPr>
        <w:t>In this paper, we analysed SS-RSRP intra frequency test parameters by taking into account Rx beamforming gain for FR2 and proposed as follows.</w:t>
      </w:r>
    </w:p>
    <w:p w:rsidR="001B120D" w:rsidRPr="00C40D26" w:rsidRDefault="001B120D" w:rsidP="001B120D">
      <w:pPr>
        <w:rPr>
          <w:lang w:val="en-US" w:eastAsia="zh-CN"/>
        </w:rPr>
      </w:pPr>
      <w:r w:rsidRPr="00C40D26">
        <w:rPr>
          <w:lang w:val="en-US" w:eastAsia="zh-CN"/>
        </w:rPr>
        <w:t>Proposal 1: For the wanted side condition at base band, same AoA for serving NR cell and neighboring NR cell needs to be configured.</w:t>
      </w:r>
    </w:p>
    <w:p w:rsidR="001B120D" w:rsidRPr="00C40D26" w:rsidRDefault="001B120D" w:rsidP="001B120D">
      <w:pPr>
        <w:rPr>
          <w:lang w:val="en-US" w:eastAsia="zh-CN"/>
        </w:rPr>
      </w:pPr>
      <w:r w:rsidRPr="00C40D26">
        <w:rPr>
          <w:lang w:val="en-US" w:eastAsia="zh-CN"/>
        </w:rPr>
        <w:t>Proposal 2: Values of configured test parameters need to be derived based on the best Rx Beam.</w:t>
      </w:r>
    </w:p>
    <w:p w:rsidR="001B120D" w:rsidRPr="00C40D26" w:rsidRDefault="001B120D" w:rsidP="001B120D">
      <w:pPr>
        <w:rPr>
          <w:lang w:val="en-US" w:eastAsia="zh-CN"/>
        </w:rPr>
      </w:pPr>
      <w:r w:rsidRPr="00C40D26">
        <w:rPr>
          <w:lang w:val="en-US" w:eastAsia="zh-CN"/>
        </w:rPr>
        <w:t>Proposal 3: Proposal 1 and Proposal 2 should to be considered for SS-RSRP, SS-RSRQ and SS-SINR tests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850" w:history="1">
        <w:r w:rsidR="001B120D">
          <w:rPr>
            <w:rStyle w:val="Hyperlink"/>
            <w:rFonts w:ascii="Arial" w:hAnsi="Arial" w:cs="Arial"/>
            <w:b/>
            <w:sz w:val="24"/>
          </w:rPr>
          <w:t>R4-1810242</w:t>
        </w:r>
      </w:hyperlink>
      <w:r w:rsidR="001B120D">
        <w:rPr>
          <w:b/>
        </w:rPr>
        <w:tab/>
        <w:t>Discussion on test methodology for measurement accuracy in FR2</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LG Electronics Inc.</w:t>
      </w:r>
    </w:p>
    <w:p w:rsidR="001B120D" w:rsidRDefault="001B120D" w:rsidP="001B120D">
      <w:pPr>
        <w:rPr>
          <w:rFonts w:ascii="Arial" w:hAnsi="Arial" w:cs="Arial"/>
          <w:b/>
        </w:rPr>
      </w:pPr>
      <w:r>
        <w:rPr>
          <w:rFonts w:ascii="Arial" w:hAnsi="Arial" w:cs="Arial"/>
          <w:b/>
        </w:rPr>
        <w:t xml:space="preserve">Abstract: </w:t>
      </w:r>
    </w:p>
    <w:p w:rsidR="001B120D" w:rsidRPr="00744DF9" w:rsidRDefault="001B120D" w:rsidP="001B120D">
      <w:r w:rsidRPr="00744DF9">
        <w:t xml:space="preserve">In this contribution, we provide our views on measurement accuracy test and propose simple test methodology in FR2. </w:t>
      </w:r>
    </w:p>
    <w:p w:rsidR="001B120D" w:rsidRPr="00744DF9" w:rsidRDefault="001B120D" w:rsidP="001B120D">
      <w:r w:rsidRPr="00744DF9">
        <w:t>Proposal 1: RSRP accuracy test in FR2 should be considered by using CDF of reported RSRP without ideal RSRP value.</w:t>
      </w:r>
    </w:p>
    <w:p w:rsidR="001B120D" w:rsidRPr="00744DF9" w:rsidRDefault="001B120D" w:rsidP="001B120D">
      <w:r w:rsidRPr="00744DF9">
        <w:t xml:space="preserve">Proposal 2: Do not capture RSRP value in the test parameter table in RRM specification for FR2. </w:t>
      </w:r>
    </w:p>
    <w:p w:rsidR="001B120D" w:rsidRPr="00744DF9" w:rsidRDefault="001B120D" w:rsidP="001B120D">
      <w:r w:rsidRPr="00744DF9">
        <w:t>Proposal 3: Proposal 1 and Proposal 2 could be considered other measurement accuracy test such as RSRQ and SINR.</w:t>
      </w:r>
    </w:p>
    <w:p w:rsidR="001B120D" w:rsidRPr="00744DF9" w:rsidRDefault="001B120D" w:rsidP="001B120D">
      <w:r w:rsidRPr="00744DF9">
        <w:t>Proposal 4: Inform RAN5 of test methodology for measurement accuracy for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Ericsson: My understanding is by following #1 we </w:t>
      </w:r>
      <w:r>
        <w:rPr>
          <w:lang w:eastAsia="zh-CN"/>
        </w:rPr>
        <w:t>just</w:t>
      </w:r>
      <w:r>
        <w:rPr>
          <w:rFonts w:hint="eastAsia"/>
          <w:lang w:eastAsia="zh-CN"/>
        </w:rPr>
        <w:t xml:space="preserve"> test CDF. There is no verification of min and max values. Ideal is still needed for #1 somewhere.</w:t>
      </w:r>
    </w:p>
    <w:p w:rsidR="001B120D" w:rsidRDefault="001B120D" w:rsidP="001B120D">
      <w:pPr>
        <w:rPr>
          <w:lang w:eastAsia="zh-CN"/>
        </w:rPr>
      </w:pPr>
      <w:r>
        <w:rPr>
          <w:rFonts w:hint="eastAsia"/>
          <w:lang w:eastAsia="zh-CN"/>
        </w:rPr>
        <w:tab/>
        <w:t xml:space="preserve">LGE: It is difficult to know ideal RSRP. We </w:t>
      </w:r>
      <w:r>
        <w:rPr>
          <w:lang w:eastAsia="zh-CN"/>
        </w:rPr>
        <w:t>just</w:t>
      </w:r>
      <w:r>
        <w:rPr>
          <w:rFonts w:hint="eastAsia"/>
          <w:lang w:eastAsia="zh-CN"/>
        </w:rPr>
        <w:t xml:space="preserve"> propose the simpler method.</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Pr>
          <w:rFonts w:hint="eastAsia"/>
          <w:lang w:eastAsia="zh-CN"/>
        </w:rPr>
        <w:t>------------------------------------------------------- Open issues ----------------------------------------------</w:t>
      </w:r>
    </w:p>
    <w:p w:rsidR="001B120D" w:rsidRDefault="001B120D" w:rsidP="005E75E4">
      <w:pPr>
        <w:numPr>
          <w:ilvl w:val="0"/>
          <w:numId w:val="197"/>
        </w:numPr>
        <w:overflowPunct/>
        <w:autoSpaceDE/>
        <w:autoSpaceDN/>
        <w:jc w:val="both"/>
        <w:textAlignment w:val="auto"/>
      </w:pPr>
      <w:r>
        <w:rPr>
          <w:lang w:eastAsia="zh-CN"/>
        </w:rPr>
        <w:t>OTA test methods for FR2 accuracy tests</w:t>
      </w:r>
    </w:p>
    <w:p w:rsidR="001B120D" w:rsidRDefault="001B120D" w:rsidP="005E75E4">
      <w:pPr>
        <w:numPr>
          <w:ilvl w:val="1"/>
          <w:numId w:val="197"/>
        </w:numPr>
        <w:overflowPunct/>
        <w:autoSpaceDE/>
        <w:autoSpaceDN/>
        <w:jc w:val="both"/>
        <w:textAlignment w:val="auto"/>
      </w:pPr>
      <w:r>
        <w:rPr>
          <w:lang w:eastAsia="zh-CN"/>
        </w:rPr>
        <w:t>How to address ideal RSRP which is a function of UE antenna gain</w:t>
      </w:r>
    </w:p>
    <w:p w:rsidR="001B120D" w:rsidRDefault="001B120D" w:rsidP="005E75E4">
      <w:pPr>
        <w:numPr>
          <w:ilvl w:val="2"/>
          <w:numId w:val="197"/>
        </w:numPr>
        <w:overflowPunct/>
        <w:autoSpaceDE/>
        <w:autoSpaceDN/>
        <w:jc w:val="both"/>
        <w:textAlignment w:val="auto"/>
        <w:rPr>
          <w:lang w:eastAsia="zh-CN"/>
        </w:rPr>
      </w:pPr>
      <w:r>
        <w:rPr>
          <w:lang w:eastAsia="zh-CN"/>
        </w:rPr>
        <w:t xml:space="preserve">Option 1: UE is used as a reference for itself. </w:t>
      </w:r>
    </w:p>
    <w:p w:rsidR="001B120D" w:rsidRDefault="001B120D" w:rsidP="005E75E4">
      <w:pPr>
        <w:numPr>
          <w:ilvl w:val="2"/>
          <w:numId w:val="197"/>
        </w:numPr>
        <w:overflowPunct/>
        <w:autoSpaceDE/>
        <w:autoSpaceDN/>
        <w:jc w:val="both"/>
        <w:textAlignment w:val="auto"/>
        <w:rPr>
          <w:lang w:eastAsia="zh-CN"/>
        </w:rPr>
      </w:pPr>
      <w:r>
        <w:rPr>
          <w:lang w:eastAsia="zh-CN"/>
        </w:rPr>
        <w:t xml:space="preserve">Option 2: Test limits are determined based on minimum and maximum allowable antenna gain. </w:t>
      </w:r>
    </w:p>
    <w:p w:rsidR="001B120D" w:rsidRDefault="001B120D" w:rsidP="005E75E4">
      <w:pPr>
        <w:numPr>
          <w:ilvl w:val="2"/>
          <w:numId w:val="197"/>
        </w:numPr>
        <w:overflowPunct/>
        <w:autoSpaceDE/>
        <w:autoSpaceDN/>
        <w:jc w:val="both"/>
        <w:textAlignment w:val="auto"/>
      </w:pPr>
      <w:r>
        <w:rPr>
          <w:lang w:eastAsia="zh-CN"/>
        </w:rPr>
        <w:t xml:space="preserve">Option 3: Evaluate relative accuracy between two cells with the same AoA. </w:t>
      </w:r>
    </w:p>
    <w:p w:rsidR="001B120D" w:rsidRDefault="001B120D" w:rsidP="005E75E4">
      <w:pPr>
        <w:numPr>
          <w:ilvl w:val="1"/>
          <w:numId w:val="197"/>
        </w:numPr>
        <w:overflowPunct/>
        <w:autoSpaceDE/>
        <w:autoSpaceDN/>
        <w:jc w:val="both"/>
        <w:textAlignment w:val="auto"/>
      </w:pPr>
      <w:r>
        <w:rPr>
          <w:lang w:eastAsia="zh-CN"/>
        </w:rPr>
        <w:t>How to address SINR side conditions</w:t>
      </w:r>
    </w:p>
    <w:p w:rsidR="001B120D" w:rsidRDefault="001B120D" w:rsidP="005E75E4">
      <w:pPr>
        <w:numPr>
          <w:ilvl w:val="2"/>
          <w:numId w:val="197"/>
        </w:numPr>
        <w:overflowPunct/>
        <w:autoSpaceDE/>
        <w:autoSpaceDN/>
        <w:jc w:val="both"/>
        <w:textAlignment w:val="auto"/>
      </w:pPr>
      <w:r>
        <w:rPr>
          <w:lang w:eastAsia="zh-CN"/>
        </w:rPr>
        <w:t>Option 1: i</w:t>
      </w:r>
      <w:r w:rsidRPr="00AD0D53">
        <w:rPr>
          <w:lang w:eastAsia="zh-CN"/>
        </w:rPr>
        <w:t>t is sufficient to ensure that measurement accuracy side conditions for Es/Iot are met at the centre of the quiet zone in the test chamber</w:t>
      </w:r>
    </w:p>
    <w:p w:rsidR="001B120D" w:rsidRDefault="001B120D" w:rsidP="005E75E4">
      <w:pPr>
        <w:numPr>
          <w:ilvl w:val="2"/>
          <w:numId w:val="197"/>
        </w:numPr>
        <w:overflowPunct/>
        <w:autoSpaceDE/>
        <w:autoSpaceDN/>
        <w:jc w:val="both"/>
        <w:textAlignment w:val="auto"/>
      </w:pPr>
      <w:r>
        <w:rPr>
          <w:rFonts w:hint="eastAsia"/>
          <w:lang w:eastAsia="zh-CN"/>
        </w:rPr>
        <w:t>Option 2: measure at base band</w:t>
      </w:r>
    </w:p>
    <w:p w:rsidR="001B120D" w:rsidRPr="00AD0D53" w:rsidRDefault="001B120D" w:rsidP="005E75E4">
      <w:pPr>
        <w:numPr>
          <w:ilvl w:val="1"/>
          <w:numId w:val="197"/>
        </w:numPr>
        <w:overflowPunct/>
        <w:autoSpaceDE/>
        <w:autoSpaceDN/>
        <w:jc w:val="both"/>
        <w:textAlignment w:val="auto"/>
      </w:pPr>
      <w:r>
        <w:rPr>
          <w:lang w:val="en-US" w:eastAsia="zh-CN"/>
        </w:rPr>
        <w:t>How to configure the test spatially, i.e. what AoA are signals from cell 1 and cell 2 provided from relative to each other</w:t>
      </w:r>
    </w:p>
    <w:p w:rsidR="001B120D" w:rsidRDefault="001B120D" w:rsidP="005E75E4">
      <w:pPr>
        <w:numPr>
          <w:ilvl w:val="2"/>
          <w:numId w:val="197"/>
        </w:numPr>
        <w:overflowPunct/>
        <w:autoSpaceDE/>
        <w:autoSpaceDN/>
        <w:jc w:val="both"/>
        <w:textAlignment w:val="auto"/>
      </w:pPr>
      <w:r>
        <w:rPr>
          <w:lang w:eastAsia="zh-CN"/>
        </w:rPr>
        <w:t xml:space="preserve">Option 1: </w:t>
      </w:r>
      <w:r w:rsidRPr="00AD0D53">
        <w:rPr>
          <w:lang w:eastAsia="zh-CN"/>
        </w:rPr>
        <w:t>For the wanted side condition at base band, same AoA for serving NR cell and neighboring NR cell needs to be configured</w:t>
      </w:r>
      <w:r>
        <w:rPr>
          <w:lang w:eastAsia="zh-CN"/>
        </w:rPr>
        <w:t xml:space="preserve"> (LGE)</w:t>
      </w:r>
    </w:p>
    <w:p w:rsidR="001B120D" w:rsidRDefault="001B120D" w:rsidP="005E75E4">
      <w:pPr>
        <w:numPr>
          <w:ilvl w:val="2"/>
          <w:numId w:val="197"/>
        </w:numPr>
        <w:overflowPunct/>
        <w:autoSpaceDE/>
        <w:autoSpaceDN/>
        <w:jc w:val="both"/>
        <w:textAlignment w:val="auto"/>
      </w:pPr>
      <w:r>
        <w:rPr>
          <w:lang w:eastAsia="zh-CN"/>
        </w:rPr>
        <w:t xml:space="preserve">Option 2: </w:t>
      </w:r>
      <w:r w:rsidRPr="00AD0D53">
        <w:rPr>
          <w:lang w:eastAsia="zh-CN"/>
        </w:rPr>
        <w:t>The angular relationship between cell 1 and cell 2 in the OTA test is 60°(FFS)</w:t>
      </w:r>
      <w:r>
        <w:rPr>
          <w:lang w:eastAsia="zh-CN"/>
        </w:rPr>
        <w:t xml:space="preserve"> (Ericsson)</w:t>
      </w:r>
    </w:p>
    <w:p w:rsidR="001B120D" w:rsidRDefault="001B120D" w:rsidP="005E75E4">
      <w:pPr>
        <w:numPr>
          <w:ilvl w:val="2"/>
          <w:numId w:val="197"/>
        </w:numPr>
        <w:overflowPunct/>
        <w:autoSpaceDE/>
        <w:autoSpaceDN/>
        <w:jc w:val="both"/>
        <w:textAlignment w:val="auto"/>
      </w:pPr>
      <w:r>
        <w:rPr>
          <w:lang w:eastAsia="zh-CN"/>
        </w:rPr>
        <w:t>Option 3: other angles between the cells AoA</w:t>
      </w:r>
    </w:p>
    <w:p w:rsidR="001B120D" w:rsidRDefault="001B120D" w:rsidP="005E75E4">
      <w:pPr>
        <w:numPr>
          <w:ilvl w:val="1"/>
          <w:numId w:val="197"/>
        </w:numPr>
        <w:overflowPunct/>
        <w:autoSpaceDE/>
        <w:autoSpaceDN/>
        <w:jc w:val="both"/>
        <w:textAlignment w:val="auto"/>
      </w:pPr>
      <w:r>
        <w:rPr>
          <w:lang w:eastAsia="zh-CN"/>
        </w:rPr>
        <w:t>UE Rx beam setup</w:t>
      </w:r>
    </w:p>
    <w:p w:rsidR="001B120D" w:rsidRDefault="001B120D" w:rsidP="005E75E4">
      <w:pPr>
        <w:numPr>
          <w:ilvl w:val="2"/>
          <w:numId w:val="197"/>
        </w:numPr>
        <w:overflowPunct/>
        <w:autoSpaceDE/>
        <w:autoSpaceDN/>
        <w:jc w:val="both"/>
        <w:textAlignment w:val="auto"/>
      </w:pPr>
      <w:r>
        <w:rPr>
          <w:lang w:eastAsia="zh-CN"/>
        </w:rPr>
        <w:t>Option 1: randomly selected orientation from N different ones</w:t>
      </w:r>
    </w:p>
    <w:p w:rsidR="001B120D" w:rsidRDefault="001B120D" w:rsidP="005E75E4">
      <w:pPr>
        <w:numPr>
          <w:ilvl w:val="3"/>
          <w:numId w:val="197"/>
        </w:numPr>
        <w:overflowPunct/>
        <w:autoSpaceDE/>
        <w:autoSpaceDN/>
        <w:jc w:val="both"/>
        <w:textAlignment w:val="auto"/>
      </w:pPr>
      <w:r w:rsidRPr="00AD0D53">
        <w:t xml:space="preserve">The accuracy </w:t>
      </w:r>
      <w:r>
        <w:t>requirement is evaluated for N - M</w:t>
      </w:r>
      <w:r w:rsidRPr="00AD0D53">
        <w:t xml:space="preserve"> orientations, and the UE is deemed to pass if 90% of measurement reports pass the accuracy requirement</w:t>
      </w:r>
    </w:p>
    <w:p w:rsidR="001B120D" w:rsidRDefault="001B120D" w:rsidP="005E75E4">
      <w:pPr>
        <w:numPr>
          <w:ilvl w:val="4"/>
          <w:numId w:val="197"/>
        </w:numPr>
        <w:overflowPunct/>
        <w:autoSpaceDE/>
        <w:autoSpaceDN/>
        <w:jc w:val="both"/>
        <w:textAlignment w:val="auto"/>
      </w:pPr>
      <w:r>
        <w:rPr>
          <w:rFonts w:hint="eastAsia"/>
          <w:lang w:eastAsia="zh-CN"/>
        </w:rPr>
        <w:t>N is FFS and M = 1</w:t>
      </w:r>
      <w:r>
        <w:rPr>
          <w:lang w:eastAsia="zh-CN"/>
        </w:rPr>
        <w:t>, or</w:t>
      </w:r>
    </w:p>
    <w:p w:rsidR="001B120D" w:rsidRDefault="001B120D" w:rsidP="005E75E4">
      <w:pPr>
        <w:numPr>
          <w:ilvl w:val="4"/>
          <w:numId w:val="197"/>
        </w:numPr>
        <w:overflowPunct/>
        <w:autoSpaceDE/>
        <w:autoSpaceDN/>
        <w:jc w:val="both"/>
        <w:textAlignment w:val="auto"/>
      </w:pPr>
      <w:r>
        <w:t>N and M are FFS</w:t>
      </w:r>
    </w:p>
    <w:p w:rsidR="001B120D" w:rsidRPr="008E184A" w:rsidRDefault="001B120D" w:rsidP="005E75E4">
      <w:pPr>
        <w:numPr>
          <w:ilvl w:val="2"/>
          <w:numId w:val="197"/>
        </w:numPr>
        <w:overflowPunct/>
        <w:autoSpaceDE/>
        <w:autoSpaceDN/>
        <w:jc w:val="both"/>
        <w:textAlignment w:val="auto"/>
      </w:pPr>
      <w:r>
        <w:rPr>
          <w:lang w:eastAsia="zh-CN"/>
        </w:rPr>
        <w:lastRenderedPageBreak/>
        <w:t xml:space="preserve">Option 2: </w:t>
      </w:r>
      <w:r w:rsidRPr="00794C65">
        <w:rPr>
          <w:lang w:eastAsia="zh-CN"/>
        </w:rPr>
        <w:t>Values of configured test parameters need to be derived based on the best Rx Beam</w:t>
      </w:r>
    </w:p>
    <w:p w:rsidR="001B120D" w:rsidRDefault="001B120D" w:rsidP="001B120D">
      <w:pPr>
        <w:rPr>
          <w:lang w:eastAsia="zh-CN"/>
        </w:rPr>
      </w:pPr>
    </w:p>
    <w:p w:rsidR="001B120D" w:rsidRPr="00BA2D97" w:rsidRDefault="001B120D" w:rsidP="001B120D">
      <w:pPr>
        <w:rPr>
          <w:lang w:eastAsia="zh-CN"/>
        </w:rPr>
      </w:pPr>
      <w:r>
        <w:rPr>
          <w:rFonts w:hint="eastAsia"/>
          <w:lang w:eastAsia="zh-CN"/>
        </w:rPr>
        <w:t>----------------------------------------------------------------------------------------------------------------------</w:t>
      </w:r>
    </w:p>
    <w:p w:rsidR="001B120D" w:rsidRDefault="00BF02D3" w:rsidP="001B120D">
      <w:pPr>
        <w:rPr>
          <w:i/>
        </w:rPr>
      </w:pPr>
      <w:hyperlink r:id="rId1851" w:history="1">
        <w:r w:rsidR="001B120D">
          <w:rPr>
            <w:rStyle w:val="Hyperlink"/>
            <w:rFonts w:ascii="Arial" w:hAnsi="Arial" w:cs="Arial"/>
            <w:b/>
            <w:sz w:val="24"/>
          </w:rPr>
          <w:t>R4-1810951</w:t>
        </w:r>
      </w:hyperlink>
      <w:r w:rsidR="001B120D">
        <w:rPr>
          <w:b/>
        </w:rPr>
        <w:tab/>
        <w:t>Discussion on RRM measurement accuracy performance</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C40D26" w:rsidRDefault="001B120D" w:rsidP="001B120D">
      <w:r w:rsidRPr="00C40D26">
        <w:t>In this contribution, we propose</w:t>
      </w:r>
    </w:p>
    <w:p w:rsidR="001B120D" w:rsidRPr="00C40D26" w:rsidRDefault="001B120D" w:rsidP="001B120D">
      <w:r w:rsidRPr="00C40D26">
        <w:t>Proposal 1: RAN4 to check if AWGN level Noc should be revised, when difference of PRB number and SCS are taken into account .</w:t>
      </w:r>
    </w:p>
    <w:p w:rsidR="001B120D" w:rsidRPr="00EC618E" w:rsidRDefault="001B120D" w:rsidP="001B120D">
      <w:pPr>
        <w:rPr>
          <w:lang w:eastAsia="zh-CN"/>
        </w:rPr>
      </w:pPr>
      <w:r>
        <w:t xml:space="preserve">Proposal </w:t>
      </w:r>
      <w:r>
        <w:rPr>
          <w:rFonts w:hint="eastAsia"/>
          <w:lang w:eastAsia="zh-CN"/>
        </w:rPr>
        <w:t>2</w:t>
      </w:r>
      <w:r w:rsidRPr="00C40D26">
        <w:t>: Use EPRE of SSS as the reference power and specify the power offset of PBCH data, PBCH DMRS, and PSS in test cases of UE measurement procedure.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852" w:history="1">
        <w:r>
          <w:rPr>
            <w:rStyle w:val="Hyperlink"/>
            <w:rFonts w:ascii="Arial" w:hAnsi="Arial" w:cs="Arial"/>
            <w:b/>
          </w:rPr>
          <w:t>R4-1811362</w:t>
        </w:r>
      </w:hyperlink>
      <w:r>
        <w:rPr>
          <w:rFonts w:ascii="Arial" w:hAnsi="Arial" w:cs="Arial"/>
          <w:b/>
        </w:rPr>
        <w:t xml:space="preserve"> (from </w:t>
      </w:r>
      <w:hyperlink r:id="rId1853" w:history="1">
        <w:r>
          <w:rPr>
            <w:rStyle w:val="Hyperlink"/>
            <w:rFonts w:ascii="Arial" w:hAnsi="Arial" w:cs="Arial"/>
            <w:b/>
          </w:rPr>
          <w:t>R4-1810951)</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854" w:history="1">
        <w:r w:rsidR="001B120D">
          <w:rPr>
            <w:rStyle w:val="Hyperlink"/>
            <w:rFonts w:ascii="Arial" w:hAnsi="Arial" w:cs="Arial"/>
            <w:b/>
            <w:sz w:val="24"/>
          </w:rPr>
          <w:t>R4-1811362</w:t>
        </w:r>
      </w:hyperlink>
      <w:r w:rsidR="001B120D">
        <w:rPr>
          <w:b/>
        </w:rPr>
        <w:tab/>
        <w:t>Discussion on RRM measurement accuracy performance</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C40D26" w:rsidRDefault="001B120D" w:rsidP="001B120D">
      <w:r w:rsidRPr="00C40D26">
        <w:t>In this contribution, we propose</w:t>
      </w:r>
    </w:p>
    <w:p w:rsidR="001B120D" w:rsidRPr="00C40D26" w:rsidRDefault="001B120D" w:rsidP="001B120D">
      <w:r w:rsidRPr="00C40D26">
        <w:t>Proposal 1: RAN4 to check if AWGN level Noc should be revised, when difference of PRB number and SCS are taken into account .</w:t>
      </w:r>
    </w:p>
    <w:p w:rsidR="001B120D" w:rsidRPr="00EC618E" w:rsidRDefault="001B120D" w:rsidP="001B120D">
      <w:pPr>
        <w:rPr>
          <w:lang w:eastAsia="zh-CN"/>
        </w:rPr>
      </w:pPr>
      <w:r>
        <w:t xml:space="preserve">Proposal </w:t>
      </w:r>
      <w:r>
        <w:rPr>
          <w:rFonts w:hint="eastAsia"/>
          <w:lang w:eastAsia="zh-CN"/>
        </w:rPr>
        <w:t>2</w:t>
      </w:r>
      <w:r w:rsidRPr="00C40D26">
        <w:t>: Use EPRE of SSS as the reference power and specify the power offset of PBCH data, PBCH DMRS, and PSS in test cases of UE measurement procedure.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B22B99" w:rsidRDefault="001B120D" w:rsidP="001B120D">
      <w:pPr>
        <w:rPr>
          <w:rFonts w:ascii="Arial" w:hAnsi="Arial" w:cs="Arial"/>
          <w:b/>
          <w:i/>
          <w:color w:val="C00000"/>
          <w:sz w:val="24"/>
          <w:szCs w:val="24"/>
          <w:lang w:eastAsia="zh-CN"/>
        </w:rPr>
      </w:pPr>
      <w:r w:rsidRPr="00B22B99">
        <w:rPr>
          <w:rFonts w:ascii="Arial" w:hAnsi="Arial" w:cs="Arial"/>
          <w:b/>
          <w:i/>
          <w:color w:val="C00000"/>
          <w:sz w:val="24"/>
          <w:szCs w:val="24"/>
          <w:lang w:eastAsia="zh-CN"/>
        </w:rPr>
        <w:t>Draft CR</w:t>
      </w:r>
    </w:p>
    <w:p w:rsidR="001B120D" w:rsidRDefault="00BF02D3" w:rsidP="001B120D">
      <w:pPr>
        <w:rPr>
          <w:i/>
        </w:rPr>
      </w:pPr>
      <w:hyperlink r:id="rId1855" w:history="1">
        <w:r w:rsidR="001B120D">
          <w:rPr>
            <w:rStyle w:val="Hyperlink"/>
            <w:rFonts w:ascii="Arial" w:hAnsi="Arial" w:cs="Arial"/>
            <w:b/>
            <w:sz w:val="24"/>
          </w:rPr>
          <w:t>R4-1809755</w:t>
        </w:r>
      </w:hyperlink>
      <w:r w:rsidR="001B120D">
        <w:rPr>
          <w:b/>
        </w:rPr>
        <w:tab/>
        <w:t>Introduction of SS-RSRP intrafrequency accuracy test for FR1</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Draft CR introducing FR1 measurement accuracy test</w:t>
      </w:r>
      <w:r>
        <w:rPr>
          <w:rFonts w:hint="eastAsia"/>
          <w:lang w:eastAsia="zh-CN"/>
        </w:rPr>
        <w:t>.</w:t>
      </w:r>
    </w:p>
    <w:p w:rsidR="001B120D" w:rsidRPr="00FB606D" w:rsidRDefault="001B120D" w:rsidP="001B120D">
      <w:pPr>
        <w:rPr>
          <w:lang w:val="en-US" w:eastAsia="zh-CN"/>
        </w:rPr>
      </w:pPr>
      <w:r w:rsidRPr="00FB606D">
        <w:rPr>
          <w:lang w:val="en-US" w:eastAsia="zh-CN"/>
        </w:rPr>
        <w:t>Introduction of SS-RSRP intrafrrequency accuracy test</w:t>
      </w:r>
    </w:p>
    <w:p w:rsidR="001B120D" w:rsidRPr="00FB606D" w:rsidRDefault="001B120D" w:rsidP="001B120D">
      <w:pPr>
        <w:rPr>
          <w:lang w:val="en-US" w:eastAsia="zh-CN"/>
        </w:rPr>
      </w:pPr>
      <w:r w:rsidRPr="00FB606D">
        <w:rPr>
          <w:lang w:val="en-US" w:eastAsia="zh-CN"/>
        </w:rPr>
        <w:t>Summary of change:</w:t>
      </w:r>
    </w:p>
    <w:p w:rsidR="001B120D" w:rsidRPr="00FB606D" w:rsidRDefault="001B120D" w:rsidP="001B120D">
      <w:pPr>
        <w:ind w:leftChars="100" w:left="200"/>
        <w:rPr>
          <w:lang w:val="en-US" w:eastAsia="zh-CN"/>
        </w:rPr>
      </w:pPr>
      <w:r w:rsidRPr="00FB606D">
        <w:rPr>
          <w:lang w:val="en-US" w:eastAsia="zh-CN"/>
        </w:rPr>
        <w:t>Add intrafreqency accuracy test for SS-RSRP</w:t>
      </w:r>
    </w:p>
    <w:p w:rsidR="001B120D" w:rsidRDefault="001B120D" w:rsidP="001B120D">
      <w:pPr>
        <w:rPr>
          <w:rFonts w:ascii="Arial" w:hAnsi="Arial" w:cs="Arial"/>
          <w:b/>
        </w:rPr>
      </w:pPr>
      <w:r>
        <w:rPr>
          <w:rFonts w:ascii="Arial" w:hAnsi="Arial" w:cs="Arial"/>
          <w:b/>
        </w:rPr>
        <w:lastRenderedPageBreak/>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856" w:history="1">
        <w:r w:rsidR="001B120D">
          <w:rPr>
            <w:rStyle w:val="Hyperlink"/>
            <w:rFonts w:ascii="Arial" w:hAnsi="Arial" w:cs="Arial"/>
            <w:b/>
            <w:sz w:val="24"/>
          </w:rPr>
          <w:t>R4-1809756</w:t>
        </w:r>
      </w:hyperlink>
      <w:r w:rsidR="001B120D">
        <w:rPr>
          <w:b/>
        </w:rPr>
        <w:tab/>
        <w:t>Introduction of SS-RSRP intrafrequency accuracy test for FR2</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Draft CR introducing FR2 measurement accuracy test</w:t>
      </w:r>
      <w:r>
        <w:rPr>
          <w:rFonts w:hint="eastAsia"/>
          <w:lang w:eastAsia="zh-CN"/>
        </w:rPr>
        <w:t>.</w:t>
      </w:r>
    </w:p>
    <w:p w:rsidR="001B120D" w:rsidRPr="00C40D26" w:rsidRDefault="001B120D" w:rsidP="001B120D">
      <w:pPr>
        <w:rPr>
          <w:lang w:val="en-US" w:eastAsia="zh-CN"/>
        </w:rPr>
      </w:pPr>
      <w:r w:rsidRPr="00C40D26">
        <w:rPr>
          <w:lang w:val="en-US" w:eastAsia="zh-CN"/>
        </w:rPr>
        <w:t>Introduction of SS-RSRP intrafrrequency accuracy test</w:t>
      </w:r>
    </w:p>
    <w:p w:rsidR="001B120D" w:rsidRPr="00C40D26" w:rsidRDefault="001B120D" w:rsidP="001B120D">
      <w:pPr>
        <w:rPr>
          <w:lang w:val="en-US" w:eastAsia="zh-CN"/>
        </w:rPr>
      </w:pPr>
      <w:r w:rsidRPr="00C40D26">
        <w:rPr>
          <w:lang w:val="en-US" w:eastAsia="zh-CN"/>
        </w:rPr>
        <w:t>Summary of change:</w:t>
      </w:r>
    </w:p>
    <w:p w:rsidR="001B120D" w:rsidRPr="00C40D26" w:rsidRDefault="001B120D" w:rsidP="001B120D">
      <w:pPr>
        <w:ind w:leftChars="100" w:left="200"/>
        <w:rPr>
          <w:lang w:val="en-US" w:eastAsia="zh-CN"/>
        </w:rPr>
      </w:pPr>
      <w:r w:rsidRPr="00C40D26">
        <w:rPr>
          <w:lang w:val="en-US" w:eastAsia="zh-CN"/>
        </w:rPr>
        <w:t>Add intrafreqency accuracy test for SS-RSRP</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5"/>
      </w:pPr>
      <w:bookmarkStart w:id="847" w:name="_Toc522024821"/>
      <w:bookmarkStart w:id="848" w:name="_Toc523514320"/>
      <w:r>
        <w:t>7.12.3.5</w:t>
      </w:r>
      <w:r>
        <w:tab/>
        <w:t>Idle state and inactive state mobility [NR_newRAT-Perf]</w:t>
      </w:r>
      <w:bookmarkEnd w:id="847"/>
      <w:bookmarkEnd w:id="848"/>
    </w:p>
    <w:p w:rsidR="001B120D" w:rsidRDefault="001B120D" w:rsidP="001B120D">
      <w:pPr>
        <w:pStyle w:val="Heading5"/>
      </w:pPr>
      <w:bookmarkStart w:id="849" w:name="_Toc522024822"/>
      <w:bookmarkStart w:id="850" w:name="_Toc523514321"/>
      <w:r>
        <w:t>7.12.3.6</w:t>
      </w:r>
      <w:r>
        <w:tab/>
        <w:t>Connected state mobility [NR_newRAT-Perf]</w:t>
      </w:r>
      <w:bookmarkEnd w:id="849"/>
      <w:bookmarkEnd w:id="850"/>
    </w:p>
    <w:p w:rsidR="001B120D" w:rsidRPr="00B22B99" w:rsidRDefault="001B120D" w:rsidP="001B120D">
      <w:pPr>
        <w:rPr>
          <w:rFonts w:ascii="Arial" w:hAnsi="Arial" w:cs="Arial"/>
          <w:b/>
          <w:i/>
          <w:color w:val="C00000"/>
          <w:sz w:val="24"/>
          <w:szCs w:val="24"/>
          <w:lang w:eastAsia="zh-CN"/>
        </w:rPr>
      </w:pPr>
      <w:r w:rsidRPr="00B22B99">
        <w:rPr>
          <w:rFonts w:ascii="Arial" w:hAnsi="Arial" w:cs="Arial"/>
          <w:b/>
          <w:i/>
          <w:color w:val="C00000"/>
          <w:sz w:val="24"/>
          <w:szCs w:val="24"/>
          <w:lang w:eastAsia="zh-CN"/>
        </w:rPr>
        <w:t>Draft CR</w:t>
      </w:r>
    </w:p>
    <w:p w:rsidR="001B120D" w:rsidRDefault="00BF02D3" w:rsidP="001B120D">
      <w:pPr>
        <w:rPr>
          <w:i/>
        </w:rPr>
      </w:pPr>
      <w:hyperlink r:id="rId1857" w:history="1">
        <w:r w:rsidR="001B120D">
          <w:rPr>
            <w:rStyle w:val="Hyperlink"/>
            <w:rFonts w:ascii="Arial" w:hAnsi="Arial" w:cs="Arial"/>
            <w:b/>
            <w:sz w:val="24"/>
          </w:rPr>
          <w:t>R4-1809941</w:t>
        </w:r>
      </w:hyperlink>
      <w:r w:rsidR="001B120D">
        <w:rPr>
          <w:b/>
        </w:rPr>
        <w:tab/>
        <w:t>Test Case for Contention-based Random Access</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EC618E" w:rsidRDefault="001B120D" w:rsidP="001B120D">
      <w:r w:rsidRPr="00EC618E">
        <w:t xml:space="preserve">Test cases for contention-based random access is missing in TS38.133. </w:t>
      </w:r>
    </w:p>
    <w:p w:rsidR="001B120D" w:rsidRPr="00EC618E" w:rsidRDefault="001B120D" w:rsidP="001B120D">
      <w:r w:rsidRPr="00EC618E">
        <w:t>Summary of change:</w:t>
      </w:r>
    </w:p>
    <w:p w:rsidR="001B120D" w:rsidRPr="00EC618E" w:rsidRDefault="001B120D" w:rsidP="001B120D">
      <w:pPr>
        <w:ind w:leftChars="100" w:left="200"/>
        <w:rPr>
          <w:lang w:eastAsia="zh-CN"/>
        </w:rPr>
      </w:pPr>
      <w:r w:rsidRPr="00EC618E">
        <w:t xml:space="preserve">Add test cases for contention-based random access in TS38.133 for FR1 and FR2 respectively.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Ericsson: for FR1, we need two test cases. UE needs pass one of them. For Tx part, is this power level OK?</w:t>
      </w:r>
    </w:p>
    <w:p w:rsidR="001B120D" w:rsidRDefault="001B120D" w:rsidP="001B120D">
      <w:pPr>
        <w:rPr>
          <w:lang w:eastAsia="zh-CN"/>
        </w:rPr>
      </w:pPr>
      <w:r>
        <w:rPr>
          <w:rFonts w:hint="eastAsia"/>
          <w:lang w:eastAsia="zh-CN"/>
        </w:rPr>
        <w:tab/>
        <w:t>Samsung: Two test cases with applicability would be OK. For FR1, following LTE setup for Tx power should be OK.</w:t>
      </w:r>
    </w:p>
    <w:p w:rsidR="001B120D" w:rsidRDefault="001B120D" w:rsidP="001B120D">
      <w:pPr>
        <w:rPr>
          <w:lang w:eastAsia="zh-CN"/>
        </w:rPr>
      </w:pPr>
      <w:r>
        <w:rPr>
          <w:rFonts w:hint="eastAsia"/>
          <w:lang w:eastAsia="zh-CN"/>
        </w:rPr>
        <w:t>Anritsu: FR2 depends on antenna gain?</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858" w:history="1">
        <w:r>
          <w:rPr>
            <w:rStyle w:val="Hyperlink"/>
            <w:rFonts w:ascii="Arial" w:hAnsi="Arial" w:cs="Arial"/>
            <w:b/>
          </w:rPr>
          <w:t>R4-1811363</w:t>
        </w:r>
      </w:hyperlink>
      <w:r>
        <w:rPr>
          <w:rFonts w:ascii="Arial" w:hAnsi="Arial" w:cs="Arial"/>
          <w:b/>
        </w:rPr>
        <w:t xml:space="preserve"> (from </w:t>
      </w:r>
      <w:hyperlink r:id="rId1859" w:history="1">
        <w:r>
          <w:rPr>
            <w:rStyle w:val="Hyperlink"/>
            <w:rFonts w:ascii="Arial" w:hAnsi="Arial" w:cs="Arial"/>
            <w:b/>
          </w:rPr>
          <w:t>R4-1809941)</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860" w:history="1">
        <w:r w:rsidR="001B120D">
          <w:rPr>
            <w:rStyle w:val="Hyperlink"/>
            <w:rFonts w:ascii="Arial" w:hAnsi="Arial" w:cs="Arial"/>
            <w:b/>
            <w:sz w:val="24"/>
          </w:rPr>
          <w:t>R4-1811363</w:t>
        </w:r>
      </w:hyperlink>
      <w:r w:rsidR="001B120D">
        <w:rPr>
          <w:b/>
        </w:rPr>
        <w:tab/>
        <w:t>Test Case for Contention-based Random Access</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lastRenderedPageBreak/>
        <w:t xml:space="preserve">Abstract: </w:t>
      </w:r>
    </w:p>
    <w:p w:rsidR="001B120D" w:rsidRPr="00EC618E" w:rsidRDefault="001B120D" w:rsidP="001B120D">
      <w:r w:rsidRPr="00EC618E">
        <w:t xml:space="preserve">Test cases for contention-based random access is missing in TS38.133. </w:t>
      </w:r>
    </w:p>
    <w:p w:rsidR="001B120D" w:rsidRPr="00EC618E" w:rsidRDefault="001B120D" w:rsidP="001B120D">
      <w:r w:rsidRPr="00EC618E">
        <w:t>Summary of change:</w:t>
      </w:r>
    </w:p>
    <w:p w:rsidR="001B120D" w:rsidRPr="00EC618E" w:rsidRDefault="001B120D" w:rsidP="001B120D">
      <w:pPr>
        <w:ind w:leftChars="100" w:left="200"/>
        <w:rPr>
          <w:lang w:eastAsia="zh-CN"/>
        </w:rPr>
      </w:pPr>
      <w:r w:rsidRPr="00EC618E">
        <w:t xml:space="preserve">Add test cases for contention-based random access in TS38.133 for FR1 and FR2 respectively.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We also appreciate experts can check our procedure.</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861" w:history="1">
        <w:r w:rsidR="001B120D">
          <w:rPr>
            <w:rStyle w:val="Hyperlink"/>
            <w:rFonts w:ascii="Arial" w:hAnsi="Arial" w:cs="Arial"/>
            <w:b/>
            <w:sz w:val="24"/>
          </w:rPr>
          <w:t>R4-1809942</w:t>
        </w:r>
      </w:hyperlink>
      <w:r w:rsidR="001B120D">
        <w:rPr>
          <w:b/>
        </w:rPr>
        <w:tab/>
        <w:t>Test Case for Non-Contention-based Random Access</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EC618E" w:rsidRDefault="001B120D" w:rsidP="001B120D">
      <w:r w:rsidRPr="00EC618E">
        <w:t>Test cases for non-contention-based random access is missing in TS38.133.</w:t>
      </w:r>
    </w:p>
    <w:p w:rsidR="001B120D" w:rsidRPr="00EC618E" w:rsidRDefault="001B120D" w:rsidP="001B120D">
      <w:r w:rsidRPr="00EC618E">
        <w:t>Summary of change:</w:t>
      </w:r>
    </w:p>
    <w:p w:rsidR="001B120D" w:rsidRPr="007F45AE" w:rsidRDefault="001B120D" w:rsidP="001B120D">
      <w:pPr>
        <w:ind w:leftChars="100" w:left="200"/>
        <w:rPr>
          <w:lang w:eastAsia="zh-CN"/>
        </w:rPr>
      </w:pPr>
      <w:r w:rsidRPr="00EC618E">
        <w:t>Add test cases for non-contention-based random access in TS38.133 for FR1 and FR2 respectively.</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Samsung: I think that in the future we will </w:t>
      </w:r>
      <w:r>
        <w:rPr>
          <w:lang w:eastAsia="zh-CN"/>
        </w:rPr>
        <w:t>have</w:t>
      </w:r>
      <w:r>
        <w:rPr>
          <w:rFonts w:hint="eastAsia"/>
          <w:lang w:eastAsia="zh-CN"/>
        </w:rPr>
        <w:t xml:space="preserve"> tests for beam failure. Should we capture the test here or with beam failure detection?</w:t>
      </w:r>
    </w:p>
    <w:p w:rsidR="001B120D" w:rsidRDefault="001B120D" w:rsidP="001B120D">
      <w:pPr>
        <w:rPr>
          <w:lang w:eastAsia="zh-CN"/>
        </w:rPr>
      </w:pPr>
      <w:r>
        <w:rPr>
          <w:rFonts w:hint="eastAsia"/>
          <w:lang w:eastAsia="zh-CN"/>
        </w:rPr>
        <w:tab/>
        <w:t xml:space="preserve">Ericsson: We should keep them separate. There are multiple reasons to trigger non-contention based random access. We need </w:t>
      </w:r>
      <w:r>
        <w:rPr>
          <w:lang w:eastAsia="zh-CN"/>
        </w:rPr>
        <w:t>clarification</w:t>
      </w:r>
      <w:r>
        <w:rPr>
          <w:rFonts w:hint="eastAsia"/>
          <w:lang w:eastAsia="zh-CN"/>
        </w:rPr>
        <w:t xml:space="preserve"> in the spec. Beam failure is just one reason. The channel BW with 30KHz needs more discussion.</w:t>
      </w:r>
    </w:p>
    <w:p w:rsidR="001B120D" w:rsidRDefault="001B120D" w:rsidP="001B120D">
      <w:pPr>
        <w:rPr>
          <w:lang w:eastAsia="zh-CN"/>
        </w:rPr>
      </w:pPr>
      <w:r>
        <w:rPr>
          <w:rFonts w:hint="eastAsia"/>
          <w:lang w:eastAsia="zh-CN"/>
        </w:rPr>
        <w:tab/>
        <w:t>Samsung: it is OK for us. To Ericsson, now we have two test cases for FR1. How about FR2, should we have two test cases and the applicability?</w:t>
      </w:r>
    </w:p>
    <w:p w:rsidR="001B120D" w:rsidRDefault="001B120D" w:rsidP="001B120D">
      <w:pPr>
        <w:rPr>
          <w:lang w:eastAsia="zh-CN"/>
        </w:rPr>
      </w:pPr>
      <w:r>
        <w:rPr>
          <w:rFonts w:hint="eastAsia"/>
          <w:lang w:eastAsia="zh-CN"/>
        </w:rPr>
        <w:tab/>
        <w:t xml:space="preserve">Ericsson: FR2 we only need one test. </w:t>
      </w:r>
      <w:r>
        <w:rPr>
          <w:lang w:eastAsia="zh-CN"/>
        </w:rPr>
        <w:t>F</w:t>
      </w:r>
      <w:r>
        <w:rPr>
          <w:rFonts w:hint="eastAsia"/>
          <w:lang w:eastAsia="zh-CN"/>
        </w:rPr>
        <w:t>or FR1 we need two test cases.</w:t>
      </w:r>
    </w:p>
    <w:p w:rsidR="001B120D" w:rsidRDefault="001B120D" w:rsidP="001B120D">
      <w:pPr>
        <w:rPr>
          <w:lang w:eastAsia="zh-CN"/>
        </w:rPr>
      </w:pPr>
      <w:r>
        <w:rPr>
          <w:rFonts w:hint="eastAsia"/>
          <w:lang w:eastAsia="zh-CN"/>
        </w:rPr>
        <w:tab/>
        <w:t>Samsung: we can generally state the reason for triggering random access. For FR2, we are not sure whether we only have one test case. Do we need double test cases for different SCS?</w:t>
      </w:r>
    </w:p>
    <w:p w:rsidR="001B120D" w:rsidRDefault="001B120D" w:rsidP="001B120D">
      <w:pPr>
        <w:rPr>
          <w:lang w:eastAsia="zh-CN"/>
        </w:rPr>
      </w:pPr>
      <w:r>
        <w:rPr>
          <w:rFonts w:hint="eastAsia"/>
          <w:lang w:eastAsia="zh-CN"/>
        </w:rPr>
        <w:t>Qualcomm: we need specify what the BWP is during the test. Our preference is to use BWP = BW.</w:t>
      </w:r>
    </w:p>
    <w:p w:rsidR="001B120D" w:rsidRDefault="001B120D" w:rsidP="001B120D">
      <w:pPr>
        <w:rPr>
          <w:lang w:eastAsia="zh-CN"/>
        </w:rPr>
      </w:pPr>
      <w:r>
        <w:rPr>
          <w:rFonts w:hint="eastAsia"/>
          <w:lang w:eastAsia="zh-CN"/>
        </w:rPr>
        <w:tab/>
        <w:t>Huawei: maybe for RMC, we have the cell specific RMC. Should we define BWP configuration for test setup?</w:t>
      </w:r>
    </w:p>
    <w:p w:rsidR="001B120D" w:rsidRDefault="001B120D" w:rsidP="001B120D">
      <w:pPr>
        <w:rPr>
          <w:lang w:eastAsia="zh-CN"/>
        </w:rPr>
      </w:pPr>
      <w:r>
        <w:rPr>
          <w:rFonts w:hint="eastAsia"/>
          <w:lang w:eastAsia="zh-CN"/>
        </w:rPr>
        <w:tab/>
        <w:t xml:space="preserve">Qualcomm: We do not need to define the </w:t>
      </w:r>
      <w:r>
        <w:rPr>
          <w:lang w:eastAsia="zh-CN"/>
        </w:rPr>
        <w:t>separate</w:t>
      </w:r>
      <w:r>
        <w:rPr>
          <w:rFonts w:hint="eastAsia"/>
          <w:lang w:eastAsia="zh-CN"/>
        </w:rPr>
        <w:t xml:space="preserve"> RMC if BWP = BW.</w:t>
      </w:r>
    </w:p>
    <w:p w:rsidR="001B120D" w:rsidRDefault="001B120D" w:rsidP="001B120D">
      <w:pPr>
        <w:rPr>
          <w:lang w:eastAsia="zh-CN"/>
        </w:rPr>
      </w:pPr>
      <w:r>
        <w:rPr>
          <w:rFonts w:hint="eastAsia"/>
          <w:lang w:eastAsia="zh-CN"/>
        </w:rPr>
        <w:tab/>
        <w:t>E</w:t>
      </w:r>
      <w:r>
        <w:rPr>
          <w:lang w:eastAsia="zh-CN"/>
        </w:rPr>
        <w:t>r</w:t>
      </w:r>
      <w:r>
        <w:rPr>
          <w:rFonts w:hint="eastAsia"/>
          <w:lang w:eastAsia="zh-CN"/>
        </w:rPr>
        <w:t xml:space="preserve">icsson: Why should we cover the whole BW for the random accesss? </w:t>
      </w:r>
    </w:p>
    <w:p w:rsidR="001B120D" w:rsidRDefault="001B120D" w:rsidP="001B120D">
      <w:pPr>
        <w:rPr>
          <w:lang w:eastAsia="zh-CN"/>
        </w:rPr>
      </w:pPr>
      <w:r>
        <w:rPr>
          <w:rFonts w:hint="eastAsia"/>
          <w:lang w:eastAsia="zh-CN"/>
        </w:rPr>
        <w:tab/>
        <w:t>Qualcomm: it is just to keep the test description as simple as possible. It is simpler to use the BW as BWP. In this case, we should not really specify the whole BW. For RMC, even if RMC is smaller the rest part is filled with OCNG.</w:t>
      </w:r>
    </w:p>
    <w:p w:rsidR="001B120D" w:rsidRDefault="001B120D" w:rsidP="001B120D">
      <w:pPr>
        <w:rPr>
          <w:lang w:eastAsia="zh-CN"/>
        </w:rPr>
      </w:pPr>
      <w:r>
        <w:rPr>
          <w:rFonts w:hint="eastAsia"/>
          <w:lang w:eastAsia="zh-CN"/>
        </w:rPr>
        <w:tab/>
        <w:t xml:space="preserve">Huawei: When we define </w:t>
      </w:r>
      <w:r>
        <w:rPr>
          <w:lang w:eastAsia="zh-CN"/>
        </w:rPr>
        <w:t>the</w:t>
      </w:r>
      <w:r>
        <w:rPr>
          <w:rFonts w:hint="eastAsia"/>
          <w:lang w:eastAsia="zh-CN"/>
        </w:rPr>
        <w:t xml:space="preserve"> numerology, it is just for BWP bandwidth rather than for BW. So I think for most test cases, we can have some BWP bandwith.</w:t>
      </w:r>
    </w:p>
    <w:p w:rsidR="001B120D" w:rsidRDefault="001B120D" w:rsidP="001B120D">
      <w:pPr>
        <w:rPr>
          <w:lang w:eastAsia="zh-CN"/>
        </w:rPr>
      </w:pPr>
      <w:r>
        <w:rPr>
          <w:rFonts w:hint="eastAsia"/>
          <w:lang w:eastAsia="zh-CN"/>
        </w:rPr>
        <w:tab/>
        <w:t>Ericsson: That is fine. There are a lot of parameters for BWP. Should we define some default values?</w:t>
      </w:r>
    </w:p>
    <w:p w:rsidR="001B120D" w:rsidRDefault="001B120D" w:rsidP="001B120D">
      <w:pPr>
        <w:rPr>
          <w:lang w:eastAsia="zh-CN"/>
        </w:rPr>
      </w:pPr>
      <w:r>
        <w:rPr>
          <w:rFonts w:hint="eastAsia"/>
          <w:lang w:eastAsia="zh-CN"/>
        </w:rPr>
        <w:tab/>
        <w:t>Qualcomm: The rest of parameters need be configured in any case.</w:t>
      </w:r>
    </w:p>
    <w:p w:rsidR="001B120D" w:rsidRDefault="001B120D" w:rsidP="001B120D">
      <w:pPr>
        <w:rPr>
          <w:lang w:eastAsia="zh-CN"/>
        </w:rPr>
      </w:pPr>
      <w:r>
        <w:rPr>
          <w:rFonts w:hint="eastAsia"/>
          <w:lang w:eastAsia="zh-CN"/>
        </w:rPr>
        <w:tab/>
        <w:t xml:space="preserve">Huawei: We need </w:t>
      </w:r>
      <w:r>
        <w:rPr>
          <w:lang w:eastAsia="zh-CN"/>
        </w:rPr>
        <w:t>the</w:t>
      </w:r>
      <w:r>
        <w:rPr>
          <w:rFonts w:hint="eastAsia"/>
          <w:lang w:eastAsia="zh-CN"/>
        </w:rPr>
        <w:t xml:space="preserve"> generic configuration specified for BWP.</w:t>
      </w:r>
    </w:p>
    <w:p w:rsidR="001B120D" w:rsidRDefault="001B120D" w:rsidP="001B120D">
      <w:pPr>
        <w:rPr>
          <w:lang w:eastAsia="zh-CN"/>
        </w:rPr>
      </w:pPr>
      <w:r>
        <w:rPr>
          <w:rFonts w:hint="eastAsia"/>
          <w:lang w:eastAsia="zh-CN"/>
        </w:rPr>
        <w:tab/>
        <w:t xml:space="preserve">Samsung: for non-contention based, maybe BWP configuration is OK to be defined as condition for the test </w:t>
      </w:r>
      <w:r>
        <w:rPr>
          <w:lang w:eastAsia="zh-CN"/>
        </w:rPr>
        <w:t>cases</w:t>
      </w:r>
      <w:r>
        <w:rPr>
          <w:rFonts w:hint="eastAsia"/>
          <w:lang w:eastAsia="zh-CN"/>
        </w:rPr>
        <w:t>. For contention based, I am not sure how we can configure BWP.</w:t>
      </w:r>
    </w:p>
    <w:p w:rsidR="001B120D" w:rsidRDefault="001B120D" w:rsidP="001B120D">
      <w:pPr>
        <w:rPr>
          <w:lang w:eastAsia="zh-CN"/>
        </w:rPr>
      </w:pPr>
      <w:r>
        <w:rPr>
          <w:rFonts w:hint="eastAsia"/>
          <w:lang w:eastAsia="zh-CN"/>
        </w:rPr>
        <w:lastRenderedPageBreak/>
        <w:t xml:space="preserve">Ericsson: we need configuration of LTE cell somewhere. We need to configure LTE Cell. We need the </w:t>
      </w:r>
      <w:r>
        <w:rPr>
          <w:lang w:eastAsia="zh-CN"/>
        </w:rPr>
        <w:t>additional</w:t>
      </w:r>
      <w:r>
        <w:rPr>
          <w:rFonts w:hint="eastAsia"/>
          <w:lang w:eastAsia="zh-CN"/>
        </w:rPr>
        <w:t xml:space="preserve"> table. We can take the parameters set for LTE. We can define the table in the test for LTE cell for EN-DC test.</w:t>
      </w:r>
    </w:p>
    <w:p w:rsidR="001B120D" w:rsidRDefault="001B120D" w:rsidP="001B120D">
      <w:pPr>
        <w:rPr>
          <w:lang w:eastAsia="zh-CN"/>
        </w:rPr>
      </w:pPr>
      <w:r>
        <w:rPr>
          <w:rFonts w:hint="eastAsia"/>
          <w:lang w:eastAsia="zh-CN"/>
        </w:rPr>
        <w:tab/>
        <w:t xml:space="preserve">Samsung: when I draft the test cases, </w:t>
      </w:r>
      <w:r>
        <w:rPr>
          <w:lang w:eastAsia="zh-CN"/>
        </w:rPr>
        <w:t>I</w:t>
      </w:r>
      <w:r>
        <w:rPr>
          <w:rFonts w:hint="eastAsia"/>
          <w:lang w:eastAsia="zh-CN"/>
        </w:rPr>
        <w:t xml:space="preserve"> think the test cases </w:t>
      </w:r>
      <w:r>
        <w:rPr>
          <w:lang w:eastAsia="zh-CN"/>
        </w:rPr>
        <w:t>should</w:t>
      </w:r>
      <w:r>
        <w:rPr>
          <w:rFonts w:hint="eastAsia"/>
          <w:lang w:eastAsia="zh-CN"/>
        </w:rPr>
        <w:t xml:space="preserve"> be general. But I agree with you for EN-DC we anyway needs EN-DC </w:t>
      </w:r>
      <w:r>
        <w:rPr>
          <w:lang w:eastAsia="zh-CN"/>
        </w:rPr>
        <w:t>connection</w:t>
      </w:r>
      <w:r>
        <w:rPr>
          <w:rFonts w:hint="eastAsia"/>
          <w:lang w:eastAsia="zh-CN"/>
        </w:rPr>
        <w:t xml:space="preserve">. We can define the general </w:t>
      </w:r>
      <w:r>
        <w:rPr>
          <w:lang w:eastAsia="zh-CN"/>
        </w:rPr>
        <w:t>configuration</w:t>
      </w:r>
      <w:r>
        <w:rPr>
          <w:rFonts w:hint="eastAsia"/>
          <w:lang w:eastAsia="zh-CN"/>
        </w:rPr>
        <w:t xml:space="preserve"> for LTE.</w:t>
      </w:r>
    </w:p>
    <w:p w:rsidR="001B120D" w:rsidRDefault="001B120D" w:rsidP="001B120D">
      <w:pPr>
        <w:rPr>
          <w:lang w:eastAsia="zh-CN"/>
        </w:rPr>
      </w:pPr>
      <w:r>
        <w:rPr>
          <w:rFonts w:hint="eastAsia"/>
          <w:lang w:eastAsia="zh-CN"/>
        </w:rPr>
        <w:tab/>
        <w:t xml:space="preserve">Qualcomm: We need LTE. That should be generic. </w:t>
      </w:r>
      <w:r>
        <w:rPr>
          <w:lang w:eastAsia="zh-CN"/>
        </w:rPr>
        <w:t>I</w:t>
      </w:r>
      <w:r>
        <w:rPr>
          <w:rFonts w:hint="eastAsia"/>
          <w:lang w:eastAsia="zh-CN"/>
        </w:rPr>
        <w:t xml:space="preserve">t should be defined in the separate section. We may need the </w:t>
      </w:r>
      <w:r>
        <w:rPr>
          <w:lang w:eastAsia="zh-CN"/>
        </w:rPr>
        <w:t>applicability</w:t>
      </w:r>
      <w:r>
        <w:rPr>
          <w:rFonts w:hint="eastAsia"/>
          <w:lang w:eastAsia="zh-CN"/>
        </w:rPr>
        <w:t xml:space="preserve"> defined. In case that tests are used for EN-DC, in the test </w:t>
      </w:r>
      <w:r>
        <w:rPr>
          <w:lang w:eastAsia="zh-CN"/>
        </w:rPr>
        <w:t>description</w:t>
      </w:r>
      <w:r>
        <w:rPr>
          <w:rFonts w:hint="eastAsia"/>
          <w:lang w:eastAsia="zh-CN"/>
        </w:rPr>
        <w:t xml:space="preserve"> we should define that the LTE configuration is used for EN-DC.</w:t>
      </w:r>
    </w:p>
    <w:p w:rsidR="001B120D" w:rsidRDefault="001B120D" w:rsidP="001B120D">
      <w:pPr>
        <w:rPr>
          <w:lang w:eastAsia="zh-CN"/>
        </w:rPr>
      </w:pPr>
      <w:r>
        <w:rPr>
          <w:rFonts w:hint="eastAsia"/>
          <w:lang w:eastAsia="zh-CN"/>
        </w:rPr>
        <w:tab/>
        <w:t xml:space="preserve">Ericsson: we should define the LTE </w:t>
      </w:r>
      <w:r>
        <w:rPr>
          <w:lang w:eastAsia="zh-CN"/>
        </w:rPr>
        <w:t>configuration</w:t>
      </w:r>
      <w:r>
        <w:rPr>
          <w:rFonts w:hint="eastAsia"/>
          <w:lang w:eastAsia="zh-CN"/>
        </w:rPr>
        <w:t xml:space="preserve"> in the Annex.</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862" w:history="1">
        <w:r>
          <w:rPr>
            <w:rStyle w:val="Hyperlink"/>
            <w:rFonts w:ascii="Arial" w:hAnsi="Arial" w:cs="Arial"/>
            <w:b/>
          </w:rPr>
          <w:t>R4-1811364</w:t>
        </w:r>
      </w:hyperlink>
      <w:r>
        <w:rPr>
          <w:rFonts w:ascii="Arial" w:hAnsi="Arial" w:cs="Arial"/>
          <w:b/>
        </w:rPr>
        <w:t xml:space="preserve"> (from </w:t>
      </w:r>
      <w:hyperlink r:id="rId1863" w:history="1">
        <w:r>
          <w:rPr>
            <w:rStyle w:val="Hyperlink"/>
            <w:rFonts w:ascii="Arial" w:hAnsi="Arial" w:cs="Arial"/>
            <w:b/>
          </w:rPr>
          <w:t>R4-1809942)</w:t>
        </w:r>
      </w:hyperlink>
      <w:r>
        <w:rPr>
          <w:rFonts w:ascii="Arial" w:hAnsi="Arial" w:cs="Arial"/>
          <w:b/>
        </w:rPr>
        <w:br/>
      </w:r>
      <w:r>
        <w:rPr>
          <w:rFonts w:ascii="Arial" w:hAnsi="Arial" w:cs="Arial"/>
          <w:b/>
        </w:rPr>
        <w:br/>
      </w:r>
    </w:p>
    <w:p w:rsidR="001B120D" w:rsidRDefault="00BF02D3" w:rsidP="001B120D">
      <w:pPr>
        <w:rPr>
          <w:i/>
        </w:rPr>
      </w:pPr>
      <w:hyperlink r:id="rId1864" w:history="1">
        <w:r w:rsidR="001B120D">
          <w:rPr>
            <w:rStyle w:val="Hyperlink"/>
            <w:rFonts w:ascii="Arial" w:hAnsi="Arial" w:cs="Arial"/>
            <w:b/>
            <w:sz w:val="24"/>
          </w:rPr>
          <w:t>R4-1811364</w:t>
        </w:r>
      </w:hyperlink>
      <w:r w:rsidR="001B120D">
        <w:rPr>
          <w:b/>
        </w:rPr>
        <w:tab/>
        <w:t>Test Case for Non-Contention-based Random Access</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EC618E" w:rsidRDefault="001B120D" w:rsidP="001B120D">
      <w:r w:rsidRPr="00EC618E">
        <w:t>Test cases for non-contention-based random access is missing in TS38.133.</w:t>
      </w:r>
    </w:p>
    <w:p w:rsidR="001B120D" w:rsidRPr="00EC618E" w:rsidRDefault="001B120D" w:rsidP="001B120D">
      <w:r w:rsidRPr="00EC618E">
        <w:t>Summary of change:</w:t>
      </w:r>
    </w:p>
    <w:p w:rsidR="001B120D" w:rsidRPr="007F45AE" w:rsidRDefault="001B120D" w:rsidP="001B120D">
      <w:pPr>
        <w:ind w:leftChars="100" w:left="200"/>
        <w:rPr>
          <w:lang w:eastAsia="zh-CN"/>
        </w:rPr>
      </w:pPr>
      <w:r w:rsidRPr="00EC618E">
        <w:t>Add test cases for non-contention-based random access in TS38.133 for FR1 and FR2 respectively.</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5"/>
      </w:pPr>
      <w:bookmarkStart w:id="851" w:name="_Toc522024823"/>
      <w:bookmarkStart w:id="852" w:name="_Toc523514322"/>
      <w:r>
        <w:t>7.12.3.7</w:t>
      </w:r>
      <w:r>
        <w:tab/>
        <w:t>Timing and Signal characteristics (RLM/Interruption/(de)activation) [NR_newRAT-Perf]</w:t>
      </w:r>
      <w:bookmarkEnd w:id="851"/>
      <w:bookmarkEnd w:id="852"/>
    </w:p>
    <w:p w:rsidR="001B120D"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Timing</w:t>
      </w:r>
    </w:p>
    <w:p w:rsidR="001B120D" w:rsidRDefault="00BF02D3" w:rsidP="001B120D">
      <w:pPr>
        <w:rPr>
          <w:i/>
        </w:rPr>
      </w:pPr>
      <w:hyperlink r:id="rId1865" w:history="1">
        <w:r w:rsidR="001B120D">
          <w:rPr>
            <w:rStyle w:val="Hyperlink"/>
            <w:rFonts w:ascii="Arial" w:hAnsi="Arial" w:cs="Arial"/>
            <w:b/>
            <w:sz w:val="24"/>
          </w:rPr>
          <w:t>R4-1811288</w:t>
        </w:r>
      </w:hyperlink>
      <w:r w:rsidR="001B120D">
        <w:rPr>
          <w:b/>
        </w:rPr>
        <w:tab/>
        <w:t xml:space="preserve">RRM Test Case for UE Transmit Timing </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Qualcomm Incorporated</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rsidRPr="00FD7D2E">
        <w:t>In this paper we provide a test description for testing UE UL timing. The purpose of the test is to ensure that the UE can follow frame timing change when connected to gNodeB.</w:t>
      </w:r>
    </w:p>
    <w:p w:rsidR="001B120D" w:rsidRPr="00AC25AE" w:rsidRDefault="001B120D" w:rsidP="001B120D">
      <w:pPr>
        <w:rPr>
          <w:lang w:val="en-US" w:eastAsia="zh-CN"/>
        </w:rPr>
      </w:pPr>
      <w:r w:rsidRPr="00AC25AE">
        <w:rPr>
          <w:b/>
          <w:lang w:val="en-US" w:eastAsia="zh-CN"/>
        </w:rPr>
        <w:t>Proposal 1</w:t>
      </w:r>
      <w:r w:rsidRPr="00AC25AE">
        <w:rPr>
          <w:lang w:val="en-US" w:eastAsia="zh-CN"/>
        </w:rPr>
        <w:t>: The SSB SCS and DL/UL SCS should be the highest supported by UE capability in each FR.</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Intel: do we need to test all the SCS or should we choose one for FR1 </w:t>
      </w:r>
      <w:r>
        <w:rPr>
          <w:lang w:eastAsia="zh-CN"/>
        </w:rPr>
        <w:t>and</w:t>
      </w:r>
      <w:r>
        <w:rPr>
          <w:rFonts w:hint="eastAsia"/>
          <w:lang w:eastAsia="zh-CN"/>
        </w:rPr>
        <w:t xml:space="preserve"> one for FR2?</w:t>
      </w:r>
    </w:p>
    <w:p w:rsidR="001B120D" w:rsidRDefault="001B120D" w:rsidP="001B120D">
      <w:pPr>
        <w:rPr>
          <w:lang w:eastAsia="zh-CN"/>
        </w:rPr>
      </w:pPr>
      <w:r>
        <w:rPr>
          <w:rFonts w:hint="eastAsia"/>
          <w:lang w:eastAsia="zh-CN"/>
        </w:rPr>
        <w:t>Huawei: basically we consider the same SCS for SSB and data. I am not sure if we need test FR2 with 120KHz SSB and mixed numerology.</w:t>
      </w:r>
    </w:p>
    <w:p w:rsidR="001B120D" w:rsidRDefault="001B120D" w:rsidP="001B120D">
      <w:pPr>
        <w:rPr>
          <w:lang w:eastAsia="zh-CN"/>
        </w:rPr>
      </w:pPr>
      <w:r>
        <w:rPr>
          <w:rFonts w:hint="eastAsia"/>
          <w:lang w:eastAsia="zh-CN"/>
        </w:rPr>
        <w:t xml:space="preserve">Ericsson: In this case, the requirement </w:t>
      </w:r>
      <w:r>
        <w:rPr>
          <w:lang w:eastAsia="zh-CN"/>
        </w:rPr>
        <w:t>depends</w:t>
      </w:r>
      <w:r>
        <w:rPr>
          <w:rFonts w:hint="eastAsia"/>
          <w:lang w:eastAsia="zh-CN"/>
        </w:rPr>
        <w:t xml:space="preserve"> on SCS of uplink. I would say that maybe there are tests for all SCSes and we should change </w:t>
      </w:r>
      <w:r>
        <w:rPr>
          <w:lang w:eastAsia="zh-CN"/>
        </w:rPr>
        <w:t>the</w:t>
      </w:r>
      <w:r>
        <w:rPr>
          <w:rFonts w:hint="eastAsia"/>
          <w:lang w:eastAsia="zh-CN"/>
        </w:rPr>
        <w:t xml:space="preserve"> uplink SCS. In each test, we change the SCS of uplink and verify.</w:t>
      </w:r>
    </w:p>
    <w:p w:rsidR="001B120D" w:rsidRDefault="001B120D" w:rsidP="001B120D">
      <w:pPr>
        <w:rPr>
          <w:lang w:eastAsia="zh-CN"/>
        </w:rPr>
      </w:pPr>
      <w:r>
        <w:rPr>
          <w:rFonts w:hint="eastAsia"/>
          <w:lang w:eastAsia="zh-CN"/>
        </w:rPr>
        <w:tab/>
        <w:t>Q</w:t>
      </w:r>
      <w:r>
        <w:rPr>
          <w:lang w:eastAsia="zh-CN"/>
        </w:rPr>
        <w:t>u</w:t>
      </w:r>
      <w:r>
        <w:rPr>
          <w:rFonts w:hint="eastAsia"/>
          <w:lang w:eastAsia="zh-CN"/>
        </w:rPr>
        <w:t xml:space="preserve">alcomm: we choose the largest SSB SCS </w:t>
      </w:r>
      <w:r>
        <w:rPr>
          <w:lang w:eastAsia="zh-CN"/>
        </w:rPr>
        <w:t>and</w:t>
      </w:r>
      <w:r>
        <w:rPr>
          <w:rFonts w:hint="eastAsia"/>
          <w:lang w:eastAsia="zh-CN"/>
        </w:rPr>
        <w:t xml:space="preserve"> uplink SCS and test for them. That </w:t>
      </w:r>
      <w:r>
        <w:rPr>
          <w:lang w:eastAsia="zh-CN"/>
        </w:rPr>
        <w:t>should</w:t>
      </w:r>
      <w:r>
        <w:rPr>
          <w:rFonts w:hint="eastAsia"/>
          <w:lang w:eastAsia="zh-CN"/>
        </w:rPr>
        <w:t xml:space="preserve"> be one test for per FR. To Huawei, 240KHz should be tested.</w:t>
      </w:r>
    </w:p>
    <w:p w:rsidR="001B120D" w:rsidRDefault="001B120D" w:rsidP="001B120D">
      <w:pPr>
        <w:rPr>
          <w:lang w:eastAsia="zh-CN"/>
        </w:rPr>
      </w:pPr>
      <w:r>
        <w:rPr>
          <w:rFonts w:hint="eastAsia"/>
          <w:lang w:eastAsia="zh-CN"/>
        </w:rPr>
        <w:lastRenderedPageBreak/>
        <w:tab/>
        <w:t>Huawei: if we choose the highest SCS, we need mixed numerology configuration, since the largest SCS for FR1 is 60KHz while the SCS for SSB is 30KHz.</w:t>
      </w:r>
    </w:p>
    <w:p w:rsidR="001B120D" w:rsidRDefault="001B120D" w:rsidP="001B120D">
      <w:pPr>
        <w:rPr>
          <w:lang w:eastAsia="zh-CN"/>
        </w:rPr>
      </w:pPr>
      <w:r>
        <w:rPr>
          <w:rFonts w:hint="eastAsia"/>
          <w:lang w:eastAsia="zh-CN"/>
        </w:rPr>
        <w:tab/>
        <w:t xml:space="preserve">Qualcomm: It depends on whether UE is </w:t>
      </w:r>
      <w:r>
        <w:rPr>
          <w:lang w:eastAsia="zh-CN"/>
        </w:rPr>
        <w:t>capable</w:t>
      </w:r>
      <w:r>
        <w:rPr>
          <w:rFonts w:hint="eastAsia"/>
          <w:lang w:eastAsia="zh-CN"/>
        </w:rPr>
        <w:t xml:space="preserve"> or not. If UE does support 60KHz SCS, we should test it. The </w:t>
      </w:r>
      <w:r>
        <w:rPr>
          <w:lang w:eastAsia="zh-CN"/>
        </w:rPr>
        <w:t>applicabity depends on UE capability.</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TA accuracy</w:t>
      </w:r>
    </w:p>
    <w:p w:rsidR="001B120D" w:rsidRDefault="00BF02D3" w:rsidP="001B120D">
      <w:pPr>
        <w:rPr>
          <w:i/>
        </w:rPr>
      </w:pPr>
      <w:hyperlink r:id="rId1866" w:history="1">
        <w:r w:rsidR="001B120D">
          <w:rPr>
            <w:rStyle w:val="Hyperlink"/>
            <w:rFonts w:ascii="Arial" w:hAnsi="Arial" w:cs="Arial"/>
            <w:b/>
            <w:sz w:val="24"/>
          </w:rPr>
          <w:t>R4-1809867</w:t>
        </w:r>
      </w:hyperlink>
      <w:r w:rsidR="001B120D">
        <w:rPr>
          <w:b/>
        </w:rPr>
        <w:tab/>
        <w:t>On test case design for TA accuracy</w:t>
      </w:r>
      <w:r w:rsidR="001B120D">
        <w:rPr>
          <w:b/>
        </w:rPr>
        <w:br/>
      </w:r>
      <w:r w:rsidR="001B120D">
        <w:tab/>
      </w:r>
      <w:r w:rsidR="001B120D">
        <w:tab/>
      </w:r>
      <w:r w:rsidR="001B120D">
        <w:tab/>
      </w:r>
      <w:r w:rsidR="001B120D">
        <w:tab/>
      </w:r>
      <w:r w:rsidR="001B120D">
        <w:tab/>
        <w:t>38.133</w:t>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7F45AE" w:rsidRDefault="001B120D" w:rsidP="001B120D">
      <w:r w:rsidRPr="007F45AE">
        <w:t>In this contribution, we discuss the test case setup and testing requirement, the corresponding CRs are in [2][3].</w:t>
      </w:r>
    </w:p>
    <w:p w:rsidR="001B120D" w:rsidRPr="007F45AE" w:rsidRDefault="001B120D" w:rsidP="001B120D">
      <w:pPr>
        <w:rPr>
          <w:b/>
        </w:rPr>
      </w:pPr>
      <w:r w:rsidRPr="007F45AE">
        <w:rPr>
          <w:b/>
        </w:rPr>
        <w:t>Proposal 1: The TA accuracy test case coverage is as below. This meeting only focuses on test case #1 and #4, and the other test case shall be discussed once RAN4 has conclusions on TDD configurations.</w:t>
      </w:r>
    </w:p>
    <w:tbl>
      <w:tblPr>
        <w:tblStyle w:val="TableGrid"/>
        <w:tblW w:w="0" w:type="auto"/>
        <w:tblLook w:val="04A0" w:firstRow="1" w:lastRow="0" w:firstColumn="1" w:lastColumn="0" w:noHBand="0" w:noVBand="1"/>
      </w:tblPr>
      <w:tblGrid>
        <w:gridCol w:w="1856"/>
        <w:gridCol w:w="4195"/>
        <w:gridCol w:w="3578"/>
      </w:tblGrid>
      <w:tr w:rsidR="001B120D" w:rsidRPr="007F45AE" w:rsidTr="00C42175">
        <w:tc>
          <w:tcPr>
            <w:tcW w:w="1856" w:type="dxa"/>
          </w:tcPr>
          <w:p w:rsidR="001B120D" w:rsidRPr="007F45AE" w:rsidRDefault="001B120D" w:rsidP="00C42175">
            <w:pPr>
              <w:spacing w:after="0"/>
              <w:rPr>
                <w:b/>
              </w:rPr>
            </w:pPr>
            <w:r w:rsidRPr="007F45AE">
              <w:rPr>
                <w:b/>
              </w:rPr>
              <w:t>Operation mode</w:t>
            </w:r>
          </w:p>
        </w:tc>
        <w:tc>
          <w:tcPr>
            <w:tcW w:w="4195" w:type="dxa"/>
          </w:tcPr>
          <w:p w:rsidR="001B120D" w:rsidRPr="007F45AE" w:rsidRDefault="001B120D" w:rsidP="00C42175">
            <w:pPr>
              <w:spacing w:after="0"/>
              <w:rPr>
                <w:b/>
              </w:rPr>
            </w:pPr>
            <w:r w:rsidRPr="007F45AE">
              <w:rPr>
                <w:b/>
              </w:rPr>
              <w:t>Test case</w:t>
            </w:r>
          </w:p>
        </w:tc>
        <w:tc>
          <w:tcPr>
            <w:tcW w:w="3578" w:type="dxa"/>
          </w:tcPr>
          <w:p w:rsidR="001B120D" w:rsidRPr="007F45AE" w:rsidRDefault="001B120D" w:rsidP="00C42175">
            <w:pPr>
              <w:spacing w:after="0"/>
              <w:rPr>
                <w:b/>
              </w:rPr>
            </w:pPr>
            <w:r w:rsidRPr="007F45AE">
              <w:rPr>
                <w:b/>
              </w:rPr>
              <w:t>SCS &amp; BW</w:t>
            </w:r>
          </w:p>
        </w:tc>
      </w:tr>
      <w:tr w:rsidR="001B120D" w:rsidRPr="007F45AE" w:rsidTr="00C42175">
        <w:tc>
          <w:tcPr>
            <w:tcW w:w="1856" w:type="dxa"/>
            <w:vMerge w:val="restart"/>
          </w:tcPr>
          <w:p w:rsidR="001B120D" w:rsidRPr="007F45AE" w:rsidRDefault="001B120D" w:rsidP="00C42175">
            <w:pPr>
              <w:spacing w:after="0"/>
              <w:rPr>
                <w:b/>
              </w:rPr>
            </w:pPr>
            <w:r w:rsidRPr="007F45AE">
              <w:rPr>
                <w:b/>
              </w:rPr>
              <w:t>EN-DC</w:t>
            </w:r>
          </w:p>
        </w:tc>
        <w:tc>
          <w:tcPr>
            <w:tcW w:w="4195" w:type="dxa"/>
          </w:tcPr>
          <w:p w:rsidR="001B120D" w:rsidRPr="007F45AE" w:rsidRDefault="001B120D" w:rsidP="005E75E4">
            <w:pPr>
              <w:numPr>
                <w:ilvl w:val="0"/>
                <w:numId w:val="145"/>
              </w:numPr>
              <w:spacing w:after="0"/>
              <w:rPr>
                <w:b/>
              </w:rPr>
            </w:pPr>
            <w:r w:rsidRPr="007F45AE">
              <w:rPr>
                <w:b/>
              </w:rPr>
              <w:t>LTE FDD PCell + FR1 FDD PScell</w:t>
            </w:r>
          </w:p>
        </w:tc>
        <w:tc>
          <w:tcPr>
            <w:tcW w:w="3578" w:type="dxa"/>
          </w:tcPr>
          <w:p w:rsidR="001B120D" w:rsidRPr="007F45AE" w:rsidRDefault="001B120D" w:rsidP="00C42175">
            <w:pPr>
              <w:spacing w:after="0"/>
              <w:rPr>
                <w:b/>
              </w:rPr>
            </w:pPr>
            <w:r w:rsidRPr="007F45AE">
              <w:rPr>
                <w:b/>
              </w:rPr>
              <w:t>15kHz &amp; 10MHz</w:t>
            </w:r>
          </w:p>
        </w:tc>
      </w:tr>
      <w:tr w:rsidR="001B120D" w:rsidRPr="007F45AE" w:rsidTr="00C42175">
        <w:tc>
          <w:tcPr>
            <w:tcW w:w="1856" w:type="dxa"/>
            <w:vMerge/>
          </w:tcPr>
          <w:p w:rsidR="001B120D" w:rsidRPr="007F45AE" w:rsidRDefault="001B120D" w:rsidP="00C42175">
            <w:pPr>
              <w:spacing w:after="0"/>
              <w:rPr>
                <w:b/>
              </w:rPr>
            </w:pPr>
          </w:p>
        </w:tc>
        <w:tc>
          <w:tcPr>
            <w:tcW w:w="4195" w:type="dxa"/>
          </w:tcPr>
          <w:p w:rsidR="001B120D" w:rsidRPr="007F45AE" w:rsidRDefault="001B120D" w:rsidP="005E75E4">
            <w:pPr>
              <w:numPr>
                <w:ilvl w:val="0"/>
                <w:numId w:val="145"/>
              </w:numPr>
              <w:spacing w:after="0"/>
              <w:rPr>
                <w:b/>
              </w:rPr>
            </w:pPr>
            <w:r w:rsidRPr="007F45AE">
              <w:rPr>
                <w:b/>
              </w:rPr>
              <w:t>LTE FDD PCell + FR1 TDD PScell</w:t>
            </w:r>
          </w:p>
        </w:tc>
        <w:tc>
          <w:tcPr>
            <w:tcW w:w="3578" w:type="dxa"/>
          </w:tcPr>
          <w:p w:rsidR="001B120D" w:rsidRPr="007F45AE" w:rsidRDefault="001B120D" w:rsidP="00C42175">
            <w:pPr>
              <w:spacing w:after="0"/>
              <w:rPr>
                <w:b/>
              </w:rPr>
            </w:pPr>
            <w:r>
              <w:rPr>
                <w:rFonts w:hint="eastAsia"/>
                <w:b/>
              </w:rPr>
              <w:t>30</w:t>
            </w:r>
            <w:r w:rsidRPr="007F45AE">
              <w:rPr>
                <w:b/>
              </w:rPr>
              <w:t>kHz &amp; 10MHz</w:t>
            </w:r>
          </w:p>
        </w:tc>
      </w:tr>
      <w:tr w:rsidR="001B120D" w:rsidRPr="007F45AE" w:rsidTr="00C42175">
        <w:tc>
          <w:tcPr>
            <w:tcW w:w="1856" w:type="dxa"/>
            <w:vMerge/>
          </w:tcPr>
          <w:p w:rsidR="001B120D" w:rsidRPr="007F45AE" w:rsidRDefault="001B120D" w:rsidP="00C42175">
            <w:pPr>
              <w:spacing w:after="0"/>
              <w:rPr>
                <w:b/>
              </w:rPr>
            </w:pPr>
          </w:p>
        </w:tc>
        <w:tc>
          <w:tcPr>
            <w:tcW w:w="4195" w:type="dxa"/>
          </w:tcPr>
          <w:p w:rsidR="001B120D" w:rsidRPr="007F45AE" w:rsidRDefault="001B120D" w:rsidP="005E75E4">
            <w:pPr>
              <w:numPr>
                <w:ilvl w:val="0"/>
                <w:numId w:val="145"/>
              </w:numPr>
              <w:spacing w:after="0"/>
              <w:rPr>
                <w:b/>
              </w:rPr>
            </w:pPr>
            <w:r w:rsidRPr="007F45AE">
              <w:rPr>
                <w:b/>
              </w:rPr>
              <w:t>LTE FDD PCell + FR2 TDD PScell</w:t>
            </w:r>
          </w:p>
        </w:tc>
        <w:tc>
          <w:tcPr>
            <w:tcW w:w="3578" w:type="dxa"/>
          </w:tcPr>
          <w:p w:rsidR="001B120D" w:rsidRPr="007F45AE" w:rsidRDefault="001B120D" w:rsidP="00C42175">
            <w:pPr>
              <w:spacing w:after="0"/>
              <w:rPr>
                <w:b/>
              </w:rPr>
            </w:pPr>
            <w:r w:rsidRPr="007F45AE">
              <w:rPr>
                <w:b/>
              </w:rPr>
              <w:t>120kHz &amp; 100MHz</w:t>
            </w:r>
          </w:p>
        </w:tc>
      </w:tr>
      <w:tr w:rsidR="001B120D" w:rsidRPr="007F45AE" w:rsidTr="00C42175">
        <w:tc>
          <w:tcPr>
            <w:tcW w:w="1856" w:type="dxa"/>
            <w:vMerge w:val="restart"/>
          </w:tcPr>
          <w:p w:rsidR="001B120D" w:rsidRPr="007F45AE" w:rsidRDefault="001B120D" w:rsidP="00C42175">
            <w:pPr>
              <w:spacing w:after="0"/>
              <w:rPr>
                <w:b/>
              </w:rPr>
            </w:pPr>
            <w:r w:rsidRPr="007F45AE">
              <w:rPr>
                <w:b/>
              </w:rPr>
              <w:t>SA</w:t>
            </w:r>
          </w:p>
        </w:tc>
        <w:tc>
          <w:tcPr>
            <w:tcW w:w="4195" w:type="dxa"/>
          </w:tcPr>
          <w:p w:rsidR="001B120D" w:rsidRPr="007F45AE" w:rsidRDefault="001B120D" w:rsidP="005E75E4">
            <w:pPr>
              <w:numPr>
                <w:ilvl w:val="0"/>
                <w:numId w:val="145"/>
              </w:numPr>
              <w:spacing w:after="0"/>
              <w:rPr>
                <w:b/>
              </w:rPr>
            </w:pPr>
            <w:r w:rsidRPr="007F45AE">
              <w:rPr>
                <w:b/>
              </w:rPr>
              <w:t>FR1 FDD PCell</w:t>
            </w:r>
          </w:p>
        </w:tc>
        <w:tc>
          <w:tcPr>
            <w:tcW w:w="3578" w:type="dxa"/>
          </w:tcPr>
          <w:p w:rsidR="001B120D" w:rsidRPr="007F45AE" w:rsidRDefault="001B120D" w:rsidP="00C42175">
            <w:pPr>
              <w:spacing w:after="0"/>
              <w:rPr>
                <w:b/>
              </w:rPr>
            </w:pPr>
            <w:r w:rsidRPr="007F45AE">
              <w:rPr>
                <w:b/>
              </w:rPr>
              <w:t>15kHz &amp; 10MHz</w:t>
            </w:r>
          </w:p>
        </w:tc>
      </w:tr>
      <w:tr w:rsidR="001B120D" w:rsidRPr="007F45AE" w:rsidTr="00C42175">
        <w:tc>
          <w:tcPr>
            <w:tcW w:w="1856" w:type="dxa"/>
            <w:vMerge/>
          </w:tcPr>
          <w:p w:rsidR="001B120D" w:rsidRPr="007F45AE" w:rsidRDefault="001B120D" w:rsidP="00C42175">
            <w:pPr>
              <w:spacing w:after="0"/>
              <w:rPr>
                <w:b/>
              </w:rPr>
            </w:pPr>
          </w:p>
        </w:tc>
        <w:tc>
          <w:tcPr>
            <w:tcW w:w="4195" w:type="dxa"/>
          </w:tcPr>
          <w:p w:rsidR="001B120D" w:rsidRPr="007F45AE" w:rsidRDefault="001B120D" w:rsidP="005E75E4">
            <w:pPr>
              <w:numPr>
                <w:ilvl w:val="0"/>
                <w:numId w:val="145"/>
              </w:numPr>
              <w:spacing w:after="0"/>
              <w:rPr>
                <w:b/>
              </w:rPr>
            </w:pPr>
            <w:r w:rsidRPr="007F45AE">
              <w:rPr>
                <w:b/>
              </w:rPr>
              <w:t>FR1 TDD PCell</w:t>
            </w:r>
          </w:p>
        </w:tc>
        <w:tc>
          <w:tcPr>
            <w:tcW w:w="3578" w:type="dxa"/>
          </w:tcPr>
          <w:p w:rsidR="001B120D" w:rsidRPr="007F45AE" w:rsidRDefault="001B120D" w:rsidP="00C42175">
            <w:pPr>
              <w:spacing w:after="0"/>
              <w:rPr>
                <w:b/>
              </w:rPr>
            </w:pPr>
            <w:r>
              <w:rPr>
                <w:rFonts w:hint="eastAsia"/>
                <w:b/>
              </w:rPr>
              <w:t>30</w:t>
            </w:r>
            <w:r w:rsidRPr="007F45AE">
              <w:rPr>
                <w:b/>
              </w:rPr>
              <w:t>kHz &amp; 10MHz</w:t>
            </w:r>
          </w:p>
        </w:tc>
      </w:tr>
      <w:tr w:rsidR="001B120D" w:rsidRPr="007F45AE" w:rsidTr="00C42175">
        <w:tc>
          <w:tcPr>
            <w:tcW w:w="1856" w:type="dxa"/>
            <w:vMerge/>
          </w:tcPr>
          <w:p w:rsidR="001B120D" w:rsidRPr="007F45AE" w:rsidRDefault="001B120D" w:rsidP="00C42175">
            <w:pPr>
              <w:spacing w:after="0"/>
              <w:rPr>
                <w:b/>
              </w:rPr>
            </w:pPr>
          </w:p>
        </w:tc>
        <w:tc>
          <w:tcPr>
            <w:tcW w:w="4195" w:type="dxa"/>
          </w:tcPr>
          <w:p w:rsidR="001B120D" w:rsidRPr="007F45AE" w:rsidRDefault="001B120D" w:rsidP="005E75E4">
            <w:pPr>
              <w:numPr>
                <w:ilvl w:val="0"/>
                <w:numId w:val="145"/>
              </w:numPr>
              <w:spacing w:after="0"/>
              <w:rPr>
                <w:b/>
              </w:rPr>
            </w:pPr>
            <w:r w:rsidRPr="007F45AE">
              <w:rPr>
                <w:b/>
              </w:rPr>
              <w:t>FR2 TDD PCell</w:t>
            </w:r>
          </w:p>
        </w:tc>
        <w:tc>
          <w:tcPr>
            <w:tcW w:w="3578" w:type="dxa"/>
          </w:tcPr>
          <w:p w:rsidR="001B120D" w:rsidRPr="007F45AE" w:rsidRDefault="001B120D" w:rsidP="00C42175">
            <w:pPr>
              <w:spacing w:after="0"/>
              <w:rPr>
                <w:b/>
              </w:rPr>
            </w:pPr>
            <w:r w:rsidRPr="007F45AE">
              <w:rPr>
                <w:b/>
              </w:rPr>
              <w:t>120kHz &amp; 100MHz</w:t>
            </w:r>
          </w:p>
        </w:tc>
      </w:tr>
    </w:tbl>
    <w:p w:rsidR="001B120D" w:rsidRDefault="001B120D" w:rsidP="001B120D">
      <w:pPr>
        <w:rPr>
          <w:lang w:eastAsia="zh-CN"/>
        </w:rPr>
      </w:pPr>
    </w:p>
    <w:p w:rsidR="001B120D" w:rsidRPr="007F45AE" w:rsidRDefault="001B120D" w:rsidP="001B120D">
      <w:r w:rsidRPr="007F45AE">
        <w:t>All the parameters are summarized in table 1, 2, 3 and 4.</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Qualcomm: for join of SCS, why do you choose 15KHz rather than 30KHz?</w:t>
      </w:r>
    </w:p>
    <w:p w:rsidR="001B120D" w:rsidRDefault="001B120D" w:rsidP="001B120D">
      <w:pPr>
        <w:rPr>
          <w:lang w:eastAsia="zh-CN"/>
        </w:rPr>
      </w:pPr>
      <w:r>
        <w:rPr>
          <w:rFonts w:hint="eastAsia"/>
          <w:lang w:eastAsia="zh-CN"/>
        </w:rPr>
        <w:tab/>
        <w:t xml:space="preserve">Intel: We just choose the </w:t>
      </w:r>
      <w:r>
        <w:rPr>
          <w:lang w:eastAsia="zh-CN"/>
        </w:rPr>
        <w:t>typical</w:t>
      </w:r>
      <w:r>
        <w:rPr>
          <w:rFonts w:hint="eastAsia"/>
          <w:lang w:eastAsia="zh-CN"/>
        </w:rPr>
        <w:t xml:space="preserve"> one. The delay requirement is the same.</w:t>
      </w:r>
    </w:p>
    <w:p w:rsidR="001B120D" w:rsidRDefault="001B120D" w:rsidP="001B120D">
      <w:pPr>
        <w:rPr>
          <w:lang w:eastAsia="zh-CN"/>
        </w:rPr>
      </w:pPr>
      <w:r>
        <w:rPr>
          <w:rFonts w:hint="eastAsia"/>
          <w:lang w:eastAsia="zh-CN"/>
        </w:rPr>
        <w:tab/>
        <w:t xml:space="preserve">Qualcomm: we look at the absolute time. </w:t>
      </w:r>
    </w:p>
    <w:p w:rsidR="001B120D" w:rsidRDefault="001B120D" w:rsidP="001B120D">
      <w:pPr>
        <w:rPr>
          <w:lang w:eastAsia="zh-CN"/>
        </w:rPr>
      </w:pPr>
      <w:r>
        <w:rPr>
          <w:rFonts w:hint="eastAsia"/>
          <w:lang w:eastAsia="zh-CN"/>
        </w:rPr>
        <w:tab/>
        <w:t xml:space="preserve">Ericsson: </w:t>
      </w:r>
      <w:r>
        <w:rPr>
          <w:lang w:eastAsia="zh-CN"/>
        </w:rPr>
        <w:t>there</w:t>
      </w:r>
      <w:r>
        <w:rPr>
          <w:rFonts w:hint="eastAsia"/>
          <w:lang w:eastAsia="zh-CN"/>
        </w:rPr>
        <w:t xml:space="preserve"> would be some band which has some problem. I think that there are some agreement where 15KHz and 30KHz will be used.</w:t>
      </w:r>
    </w:p>
    <w:p w:rsidR="001B120D" w:rsidRDefault="001B120D" w:rsidP="001B120D">
      <w:pPr>
        <w:rPr>
          <w:lang w:eastAsia="zh-CN"/>
        </w:rPr>
      </w:pPr>
      <w:r>
        <w:rPr>
          <w:rFonts w:hint="eastAsia"/>
          <w:lang w:eastAsia="zh-CN"/>
        </w:rPr>
        <w:tab/>
        <w:t>Qualcomm: should we have the common test for TDD and FDD? We can focus on FDD for FR1 and TDD for FR2.</w:t>
      </w:r>
    </w:p>
    <w:p w:rsidR="001B120D" w:rsidRDefault="001B120D" w:rsidP="001B120D">
      <w:pPr>
        <w:rPr>
          <w:lang w:eastAsia="zh-CN"/>
        </w:rPr>
      </w:pPr>
      <w:r>
        <w:rPr>
          <w:rFonts w:hint="eastAsia"/>
          <w:lang w:eastAsia="zh-CN"/>
        </w:rPr>
        <w:tab/>
        <w:t>E</w:t>
      </w:r>
      <w:r>
        <w:rPr>
          <w:lang w:eastAsia="zh-CN"/>
        </w:rPr>
        <w:t>r</w:t>
      </w:r>
      <w:r>
        <w:rPr>
          <w:rFonts w:hint="eastAsia"/>
          <w:lang w:eastAsia="zh-CN"/>
        </w:rPr>
        <w:t>icsson: If the UE is capable of TDD band, how can we test it?</w:t>
      </w:r>
    </w:p>
    <w:p w:rsidR="001B120D" w:rsidRDefault="001B120D" w:rsidP="001B120D">
      <w:pPr>
        <w:rPr>
          <w:lang w:eastAsia="zh-CN"/>
        </w:rPr>
      </w:pPr>
      <w:r>
        <w:rPr>
          <w:rFonts w:hint="eastAsia"/>
          <w:lang w:eastAsia="zh-CN"/>
        </w:rPr>
        <w:tab/>
        <w:t>Qualcomm: we need define two test cases but just choose one.</w:t>
      </w:r>
    </w:p>
    <w:p w:rsidR="001B120D" w:rsidRDefault="001B120D" w:rsidP="001B120D">
      <w:pPr>
        <w:rPr>
          <w:lang w:eastAsia="zh-CN"/>
        </w:rPr>
      </w:pPr>
      <w:r>
        <w:rPr>
          <w:rFonts w:hint="eastAsia"/>
          <w:lang w:eastAsia="zh-CN"/>
        </w:rPr>
        <w:tab/>
        <w:t xml:space="preserve">Ericsson: we need use LTE cell in a generic way. I do not think </w:t>
      </w:r>
      <w:r>
        <w:rPr>
          <w:lang w:eastAsia="zh-CN"/>
        </w:rPr>
        <w:t>that</w:t>
      </w:r>
      <w:r>
        <w:rPr>
          <w:rFonts w:hint="eastAsia"/>
          <w:lang w:eastAsia="zh-CN"/>
        </w:rPr>
        <w:t xml:space="preserve"> you need six. We can define the test cases not distinguishing SA and NSA.</w:t>
      </w:r>
    </w:p>
    <w:p w:rsidR="001B120D" w:rsidRDefault="001B120D" w:rsidP="001B120D">
      <w:pPr>
        <w:rPr>
          <w:lang w:eastAsia="zh-CN"/>
        </w:rPr>
      </w:pPr>
      <w:r>
        <w:rPr>
          <w:rFonts w:hint="eastAsia"/>
          <w:lang w:eastAsia="zh-CN"/>
        </w:rPr>
        <w:tab/>
        <w:t xml:space="preserve">Intel: do you want to have only 3 test case number? </w:t>
      </w:r>
    </w:p>
    <w:p w:rsidR="001B120D" w:rsidRDefault="001B120D" w:rsidP="001B120D">
      <w:pPr>
        <w:rPr>
          <w:lang w:eastAsia="zh-CN"/>
        </w:rPr>
      </w:pPr>
      <w:r>
        <w:rPr>
          <w:rFonts w:hint="eastAsia"/>
          <w:lang w:eastAsia="zh-CN"/>
        </w:rPr>
        <w:tab/>
        <w:t>Ericsson: we can create thet sub-section to say the test case can be refered to some test but with LTE cell.</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Draft CR</w:t>
      </w:r>
    </w:p>
    <w:p w:rsidR="001B120D" w:rsidRDefault="00BF02D3" w:rsidP="001B120D">
      <w:pPr>
        <w:rPr>
          <w:i/>
        </w:rPr>
      </w:pPr>
      <w:hyperlink r:id="rId1867" w:history="1">
        <w:r w:rsidR="001B120D">
          <w:rPr>
            <w:rStyle w:val="Hyperlink"/>
            <w:rFonts w:ascii="Arial" w:hAnsi="Arial" w:cs="Arial"/>
            <w:b/>
            <w:sz w:val="24"/>
          </w:rPr>
          <w:t>R4-1809868</w:t>
        </w:r>
      </w:hyperlink>
      <w:r w:rsidR="001B120D">
        <w:rPr>
          <w:b/>
        </w:rPr>
        <w:tab/>
        <w:t>CR on UE Timing Advance Adjustment Accuracy Test with FDD E-UTRAN PCell and FDD PScell in FR1</w:t>
      </w:r>
      <w:r w:rsidR="001B120D">
        <w:rPr>
          <w:b/>
        </w:rPr>
        <w:br/>
      </w:r>
      <w:r w:rsidR="001B120D">
        <w:lastRenderedPageBreak/>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165959" w:rsidRDefault="001B120D" w:rsidP="001B120D">
      <w:r w:rsidRPr="00165959">
        <w:t>To add the UE Timing Advance Adjustment Accuracy Test with FDD E-UTRAN PCell and FDD PScell in FR1</w:t>
      </w:r>
    </w:p>
    <w:p w:rsidR="001B120D" w:rsidRPr="00165959" w:rsidRDefault="001B120D" w:rsidP="001B120D">
      <w:r w:rsidRPr="00165959">
        <w:t>Summary of change:</w:t>
      </w:r>
    </w:p>
    <w:p w:rsidR="001B120D" w:rsidRPr="00165959" w:rsidRDefault="001B120D" w:rsidP="001B120D">
      <w:pPr>
        <w:ind w:leftChars="100" w:left="200"/>
        <w:rPr>
          <w:lang w:eastAsia="zh-CN"/>
        </w:rPr>
      </w:pPr>
      <w:r w:rsidRPr="00165959">
        <w:t>To add the UE Timing Advance Adjustment Accuracy Test with FDD E-UTRAN PCell and FDD PScell in FR1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868" w:history="1">
        <w:r w:rsidR="001B120D">
          <w:rPr>
            <w:rStyle w:val="Hyperlink"/>
            <w:rFonts w:ascii="Arial" w:hAnsi="Arial" w:cs="Arial"/>
            <w:b/>
            <w:sz w:val="24"/>
          </w:rPr>
          <w:t>R4-1809869</w:t>
        </w:r>
      </w:hyperlink>
      <w:r w:rsidR="001B120D">
        <w:rPr>
          <w:b/>
        </w:rPr>
        <w:tab/>
        <w:t>CR on UE Timing Advance Adjustment Accuracy Test with FDD PCell in FR1</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165959" w:rsidRDefault="001B120D" w:rsidP="001B120D">
      <w:r w:rsidRPr="00165959">
        <w:t>To add the UE Timing Advance Adjustment Accuracy Test with FDD PCell in FR1</w:t>
      </w:r>
    </w:p>
    <w:p w:rsidR="001B120D" w:rsidRPr="00165959" w:rsidRDefault="001B120D" w:rsidP="001B120D">
      <w:r w:rsidRPr="00165959">
        <w:t>Summary of change:</w:t>
      </w:r>
    </w:p>
    <w:p w:rsidR="001B120D" w:rsidRPr="00165959" w:rsidRDefault="001B120D" w:rsidP="001B120D">
      <w:pPr>
        <w:ind w:leftChars="100" w:left="200"/>
        <w:rPr>
          <w:lang w:eastAsia="zh-CN"/>
        </w:rPr>
      </w:pPr>
      <w:r w:rsidRPr="00165959">
        <w:t>To add the UE Timing Advance Adjustment Accuracy Test with FDD PCell in FR1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B22B99" w:rsidRDefault="001B120D" w:rsidP="001B120D">
      <w:pPr>
        <w:rPr>
          <w:rFonts w:ascii="Arial" w:hAnsi="Arial" w:cs="Arial"/>
          <w:b/>
          <w:i/>
          <w:color w:val="C00000"/>
          <w:sz w:val="24"/>
          <w:szCs w:val="24"/>
          <w:lang w:eastAsia="zh-CN"/>
        </w:rPr>
      </w:pPr>
      <w:r w:rsidRPr="00B22B99">
        <w:rPr>
          <w:rFonts w:ascii="Arial" w:hAnsi="Arial" w:cs="Arial" w:hint="eastAsia"/>
          <w:b/>
          <w:i/>
          <w:color w:val="C00000"/>
          <w:sz w:val="24"/>
          <w:szCs w:val="24"/>
          <w:lang w:eastAsia="zh-CN"/>
        </w:rPr>
        <w:t>Interruptions on transitions</w:t>
      </w:r>
    </w:p>
    <w:p w:rsidR="001B120D" w:rsidRDefault="00BF02D3" w:rsidP="001B120D">
      <w:pPr>
        <w:rPr>
          <w:i/>
        </w:rPr>
      </w:pPr>
      <w:hyperlink r:id="rId1869" w:history="1">
        <w:r w:rsidR="001B120D">
          <w:rPr>
            <w:rStyle w:val="Hyperlink"/>
            <w:rFonts w:ascii="Arial" w:hAnsi="Arial" w:cs="Arial"/>
            <w:b/>
            <w:sz w:val="24"/>
          </w:rPr>
          <w:t>R4-1809898</w:t>
        </w:r>
      </w:hyperlink>
      <w:r w:rsidR="001B120D">
        <w:rPr>
          <w:b/>
        </w:rPr>
        <w:tab/>
        <w:t>Discussion on interruptions test cases for EN-DC</w:t>
      </w:r>
      <w:r w:rsidR="001B120D">
        <w:rPr>
          <w:b/>
        </w:rPr>
        <w:br/>
      </w:r>
      <w:r w:rsidR="001B120D">
        <w:tab/>
      </w:r>
      <w:r w:rsidR="001B120D">
        <w:tab/>
      </w:r>
      <w:r w:rsidR="001B120D">
        <w:tab/>
      </w:r>
      <w:r w:rsidR="001B120D">
        <w:tab/>
      </w:r>
      <w:r w:rsidR="001B120D">
        <w:tab/>
        <w:t>38.133</w:t>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CATT</w:t>
      </w:r>
    </w:p>
    <w:p w:rsidR="001B120D" w:rsidRDefault="001B120D" w:rsidP="001B120D">
      <w:pPr>
        <w:rPr>
          <w:rFonts w:ascii="Arial" w:hAnsi="Arial" w:cs="Arial"/>
          <w:b/>
        </w:rPr>
      </w:pPr>
      <w:r>
        <w:rPr>
          <w:rFonts w:ascii="Arial" w:hAnsi="Arial" w:cs="Arial"/>
          <w:b/>
        </w:rPr>
        <w:t xml:space="preserve">Abstract: </w:t>
      </w:r>
    </w:p>
    <w:p w:rsidR="001B120D" w:rsidRPr="00165959" w:rsidRDefault="001B120D" w:rsidP="001B120D">
      <w:r w:rsidRPr="00165959">
        <w:t>In this contribution, discussion on test case of interruptions at transitions between active and non-active during DRX for EN-DC is provided. Furthermore, an example of test case is also presented.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Mediatek: for SSB, the table missed the offset and duration. NR has different parameter and we should distinguish NR and LTE. DRX table is not for Cell 1 but for Cell2. For unsync case, DRX </w:t>
      </w:r>
      <w:r>
        <w:rPr>
          <w:lang w:eastAsia="zh-CN"/>
        </w:rPr>
        <w:t>cycle</w:t>
      </w:r>
      <w:r>
        <w:rPr>
          <w:rFonts w:hint="eastAsia"/>
          <w:lang w:eastAsia="zh-CN"/>
        </w:rPr>
        <w:t xml:space="preserve"> </w:t>
      </w:r>
      <w:r>
        <w:rPr>
          <w:lang w:eastAsia="zh-CN"/>
        </w:rPr>
        <w:t>should</w:t>
      </w:r>
      <w:r>
        <w:rPr>
          <w:rFonts w:hint="eastAsia"/>
          <w:lang w:eastAsia="zh-CN"/>
        </w:rPr>
        <w:t xml:space="preserve"> be 320ms. Why do we only use 15KHz here?</w:t>
      </w:r>
    </w:p>
    <w:p w:rsidR="001B120D" w:rsidRDefault="001B120D" w:rsidP="001B120D">
      <w:pPr>
        <w:rPr>
          <w:lang w:eastAsia="zh-CN"/>
        </w:rPr>
      </w:pPr>
      <w:r>
        <w:rPr>
          <w:rFonts w:hint="eastAsia"/>
          <w:lang w:eastAsia="zh-CN"/>
        </w:rPr>
        <w:tab/>
        <w:t>CATT: Regarding SSB configuration,we will update the configuration. T</w:t>
      </w:r>
      <w:r>
        <w:rPr>
          <w:lang w:eastAsia="zh-CN"/>
        </w:rPr>
        <w:t>h</w:t>
      </w:r>
      <w:r>
        <w:rPr>
          <w:rFonts w:hint="eastAsia"/>
          <w:lang w:eastAsia="zh-CN"/>
        </w:rPr>
        <w:t>ere is typo for DRX table. For SCS, as we discussed previously, we just choose one SCS rather than covering all.</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Draft CR</w:t>
      </w:r>
    </w:p>
    <w:p w:rsidR="001B120D" w:rsidRDefault="00BF02D3" w:rsidP="001B120D">
      <w:pPr>
        <w:rPr>
          <w:i/>
        </w:rPr>
      </w:pPr>
      <w:hyperlink r:id="rId1870" w:history="1">
        <w:r w:rsidR="001B120D">
          <w:rPr>
            <w:rStyle w:val="Hyperlink"/>
            <w:rFonts w:ascii="Arial" w:hAnsi="Arial" w:cs="Arial"/>
            <w:b/>
            <w:sz w:val="24"/>
          </w:rPr>
          <w:t>R4-1809899</w:t>
        </w:r>
      </w:hyperlink>
      <w:r w:rsidR="001B120D">
        <w:rPr>
          <w:b/>
        </w:rPr>
        <w:tab/>
        <w:t>Test cases for interruptions at transitions in EN-EC</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CATT</w:t>
      </w:r>
    </w:p>
    <w:p w:rsidR="001B120D" w:rsidRDefault="001B120D" w:rsidP="001B120D">
      <w:pPr>
        <w:rPr>
          <w:rFonts w:ascii="Arial" w:hAnsi="Arial" w:cs="Arial"/>
          <w:b/>
        </w:rPr>
      </w:pPr>
      <w:r>
        <w:rPr>
          <w:rFonts w:ascii="Arial" w:hAnsi="Arial" w:cs="Arial"/>
          <w:b/>
        </w:rPr>
        <w:t xml:space="preserve">Abstract: </w:t>
      </w:r>
    </w:p>
    <w:p w:rsidR="001B120D" w:rsidRPr="00EC0663" w:rsidRDefault="001B120D" w:rsidP="001B120D">
      <w:r w:rsidRPr="00EC0663">
        <w:t>There is no test cases for interruptions at transitions in EN-DC</w:t>
      </w:r>
    </w:p>
    <w:p w:rsidR="001B120D" w:rsidRPr="00EC0663" w:rsidRDefault="001B120D" w:rsidP="001B120D">
      <w:r w:rsidRPr="00EC0663">
        <w:t>Summary of change:</w:t>
      </w:r>
    </w:p>
    <w:p w:rsidR="001B120D" w:rsidRPr="00EC0663" w:rsidRDefault="001B120D" w:rsidP="001B120D">
      <w:pPr>
        <w:ind w:firstLine="200"/>
      </w:pPr>
      <w:r w:rsidRPr="00EC0663">
        <w:t>Add three test cases:</w:t>
      </w:r>
    </w:p>
    <w:p w:rsidR="001B120D" w:rsidRPr="00EC0663" w:rsidRDefault="001B120D" w:rsidP="001B120D">
      <w:pPr>
        <w:ind w:leftChars="100" w:left="200"/>
      </w:pPr>
      <w:r w:rsidRPr="00EC0663">
        <w:t>1. E-UTRAN FDD – NR FR1 FDD interruptions at transitions between active and non-active during DRX in synchronous EN-DC</w:t>
      </w:r>
    </w:p>
    <w:p w:rsidR="001B120D" w:rsidRPr="00EC0663" w:rsidRDefault="001B120D" w:rsidP="001B120D">
      <w:pPr>
        <w:ind w:leftChars="100" w:left="200"/>
      </w:pPr>
      <w:r w:rsidRPr="00EC0663">
        <w:t>2. E-UTRAN TDD – NR FR1 TDD interruptions at transitions between active and non-active during DRX in asynchronous EN-DC</w:t>
      </w:r>
    </w:p>
    <w:p w:rsidR="001B120D" w:rsidRPr="00EC0663" w:rsidRDefault="001B120D" w:rsidP="001B120D">
      <w:pPr>
        <w:ind w:leftChars="100" w:left="200"/>
        <w:rPr>
          <w:lang w:eastAsia="zh-CN"/>
        </w:rPr>
      </w:pPr>
      <w:r w:rsidRPr="00EC0663">
        <w:t>3. E-UTRAN TDD – NR FR2 TDD interruptions at transitions between active and non-active during DRX in asynchronous EN-DC</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B22B99" w:rsidRDefault="001B120D" w:rsidP="001B120D">
      <w:pPr>
        <w:rPr>
          <w:rFonts w:ascii="Arial" w:hAnsi="Arial" w:cs="Arial"/>
          <w:b/>
          <w:i/>
          <w:color w:val="C00000"/>
          <w:sz w:val="24"/>
          <w:szCs w:val="24"/>
          <w:lang w:eastAsia="zh-CN"/>
        </w:rPr>
      </w:pPr>
      <w:r w:rsidRPr="00B22B99">
        <w:rPr>
          <w:rFonts w:ascii="Arial" w:hAnsi="Arial" w:cs="Arial" w:hint="eastAsia"/>
          <w:b/>
          <w:i/>
          <w:color w:val="C00000"/>
          <w:sz w:val="24"/>
          <w:szCs w:val="24"/>
          <w:lang w:eastAsia="zh-CN"/>
        </w:rPr>
        <w:t>RLM</w:t>
      </w:r>
    </w:p>
    <w:p w:rsidR="001B120D" w:rsidRDefault="00BF02D3" w:rsidP="001B120D">
      <w:pPr>
        <w:rPr>
          <w:i/>
        </w:rPr>
      </w:pPr>
      <w:hyperlink r:id="rId1871" w:history="1">
        <w:r w:rsidR="001B120D">
          <w:rPr>
            <w:rStyle w:val="Hyperlink"/>
            <w:rFonts w:ascii="Arial" w:hAnsi="Arial" w:cs="Arial"/>
            <w:b/>
            <w:sz w:val="24"/>
          </w:rPr>
          <w:t>R4-1810245</w:t>
        </w:r>
      </w:hyperlink>
      <w:r w:rsidR="001B120D">
        <w:rPr>
          <w:b/>
        </w:rPr>
        <w:tab/>
        <w:t>Discussion on SSB-based RLM tests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EC0663" w:rsidRDefault="001B120D" w:rsidP="001B120D">
      <w:r w:rsidRPr="00EC0663">
        <w:t>Based on the discussion in section 2, and 3, we have the following observations and proposals:</w:t>
      </w:r>
    </w:p>
    <w:p w:rsidR="001B120D" w:rsidRPr="00E021B6" w:rsidRDefault="001B120D" w:rsidP="001B120D">
      <w:pPr>
        <w:rPr>
          <w:b/>
        </w:rPr>
      </w:pPr>
      <w:r w:rsidRPr="00E021B6">
        <w:rPr>
          <w:b/>
        </w:rPr>
        <w:t>Observation 1: BFR may cause unwanted RLF, but it cannot be disabled.</w:t>
      </w:r>
    </w:p>
    <w:p w:rsidR="001B120D" w:rsidRPr="00E021B6" w:rsidRDefault="001B120D" w:rsidP="001B120D">
      <w:pPr>
        <w:rPr>
          <w:b/>
        </w:rPr>
      </w:pPr>
      <w:r w:rsidRPr="00E021B6">
        <w:rPr>
          <w:b/>
        </w:rPr>
        <w:t xml:space="preserve">Proposal 1: Default BFD and BFR RS are well-defined. The need to introduce BFD/BFR RS configured by high layer signaling in the test case is FFS. </w:t>
      </w:r>
    </w:p>
    <w:p w:rsidR="001B120D" w:rsidRPr="00E021B6" w:rsidRDefault="001B120D" w:rsidP="001B120D">
      <w:pPr>
        <w:rPr>
          <w:b/>
        </w:rPr>
      </w:pPr>
      <w:r w:rsidRPr="00E021B6">
        <w:rPr>
          <w:b/>
        </w:rPr>
        <w:t>Proposal 2: To avoid unwanted BRF-triggered RLF, choose the largest preambleTransMax value, the longest periodicity of PRACH occasion and larger ra-ResponseWindow for BFR.</w:t>
      </w:r>
    </w:p>
    <w:p w:rsidR="001B120D" w:rsidRPr="00E021B6" w:rsidRDefault="001B120D" w:rsidP="001B120D">
      <w:pPr>
        <w:rPr>
          <w:b/>
        </w:rPr>
      </w:pPr>
      <w:r w:rsidRPr="00E021B6">
        <w:rPr>
          <w:b/>
        </w:rPr>
        <w:t>Proposal 3: To keep the same principle of hypothetical PDCCH, the test system shall not send RAR to UE.</w:t>
      </w:r>
    </w:p>
    <w:p w:rsidR="001B120D" w:rsidRPr="00E021B6" w:rsidRDefault="001B120D" w:rsidP="001B120D">
      <w:pPr>
        <w:rPr>
          <w:b/>
        </w:rPr>
      </w:pPr>
      <w:r w:rsidRPr="00E021B6">
        <w:rPr>
          <w:b/>
        </w:rPr>
        <w:t>Proposal 4: Beam management shall be included in RLM tests, and the followings are preferred for NZP CSI RS resource set configuration:</w:t>
      </w:r>
    </w:p>
    <w:p w:rsidR="001B120D" w:rsidRPr="00E021B6" w:rsidRDefault="001B120D" w:rsidP="005E75E4">
      <w:pPr>
        <w:pStyle w:val="ListParagraph"/>
        <w:numPr>
          <w:ilvl w:val="0"/>
          <w:numId w:val="146"/>
        </w:numPr>
        <w:overflowPunct w:val="0"/>
        <w:autoSpaceDE w:val="0"/>
        <w:autoSpaceDN w:val="0"/>
        <w:adjustRightInd w:val="0"/>
        <w:spacing w:after="180" w:line="240" w:lineRule="auto"/>
        <w:contextualSpacing w:val="0"/>
        <w:rPr>
          <w:rFonts w:ascii="Times New Roman" w:hAnsi="Times New Roman"/>
          <w:b/>
        </w:rPr>
      </w:pPr>
      <w:r w:rsidRPr="00E021B6">
        <w:rPr>
          <w:rFonts w:ascii="Times New Roman" w:hAnsi="Times New Roman"/>
          <w:b/>
        </w:rPr>
        <w:t>multiple NZP CSI-RS resources are configured within one NZP CSI-RS resource set for BM</w:t>
      </w:r>
    </w:p>
    <w:p w:rsidR="001B120D" w:rsidRPr="00E021B6" w:rsidRDefault="001B120D" w:rsidP="005E75E4">
      <w:pPr>
        <w:pStyle w:val="ListParagraph"/>
        <w:numPr>
          <w:ilvl w:val="0"/>
          <w:numId w:val="146"/>
        </w:numPr>
        <w:overflowPunct w:val="0"/>
        <w:autoSpaceDE w:val="0"/>
        <w:autoSpaceDN w:val="0"/>
        <w:adjustRightInd w:val="0"/>
        <w:spacing w:after="180" w:line="240" w:lineRule="auto"/>
        <w:contextualSpacing w:val="0"/>
        <w:rPr>
          <w:rFonts w:ascii="Times New Roman" w:hAnsi="Times New Roman"/>
          <w:b/>
        </w:rPr>
      </w:pPr>
      <w:r w:rsidRPr="00E021B6">
        <w:rPr>
          <w:rFonts w:ascii="Times New Roman" w:hAnsi="Times New Roman"/>
          <w:b/>
        </w:rPr>
        <w:t xml:space="preserve">reportQuantity is set as cri-RSRP </w:t>
      </w:r>
    </w:p>
    <w:p w:rsidR="001B120D" w:rsidRPr="00E021B6" w:rsidRDefault="001B120D" w:rsidP="005E75E4">
      <w:pPr>
        <w:pStyle w:val="ListParagraph"/>
        <w:numPr>
          <w:ilvl w:val="0"/>
          <w:numId w:val="146"/>
        </w:numPr>
        <w:overflowPunct w:val="0"/>
        <w:autoSpaceDE w:val="0"/>
        <w:autoSpaceDN w:val="0"/>
        <w:adjustRightInd w:val="0"/>
        <w:spacing w:after="180" w:line="240" w:lineRule="auto"/>
        <w:contextualSpacing w:val="0"/>
        <w:rPr>
          <w:rFonts w:ascii="Times New Roman" w:hAnsi="Times New Roman"/>
          <w:b/>
        </w:rPr>
      </w:pPr>
      <w:r w:rsidRPr="00E021B6">
        <w:rPr>
          <w:rFonts w:ascii="Times New Roman" w:hAnsi="Times New Roman"/>
          <w:b/>
        </w:rPr>
        <w:t>repetition is ON and NZP CSI-RS resources are  QCL-TypeD with SSB for RLM</w:t>
      </w:r>
    </w:p>
    <w:p w:rsidR="001B120D" w:rsidRPr="00E021B6" w:rsidRDefault="001B120D" w:rsidP="001B120D">
      <w:pPr>
        <w:rPr>
          <w:b/>
        </w:rPr>
      </w:pPr>
      <w:r w:rsidRPr="00E021B6">
        <w:rPr>
          <w:b/>
        </w:rPr>
        <w:t xml:space="preserve">Proposal 5: UE shall be configured for periodic CQI reporting with [5]ms report periodicity for all SCSs. </w:t>
      </w:r>
    </w:p>
    <w:p w:rsidR="001B120D" w:rsidRPr="00E021B6" w:rsidRDefault="001B120D" w:rsidP="001B120D">
      <w:pPr>
        <w:rPr>
          <w:b/>
        </w:rPr>
      </w:pPr>
      <w:r w:rsidRPr="00E021B6">
        <w:rPr>
          <w:b/>
        </w:rPr>
        <w:t>Proposal 6: To avoid that UE exploits PDCCH decoding result to derive radio link quality, the test system shall ignore the BM reports from UE.</w:t>
      </w:r>
    </w:p>
    <w:p w:rsidR="001B120D" w:rsidRPr="00E021B6" w:rsidRDefault="001B120D" w:rsidP="001B120D">
      <w:pPr>
        <w:rPr>
          <w:b/>
        </w:rPr>
      </w:pPr>
      <w:r w:rsidRPr="00E021B6">
        <w:rPr>
          <w:b/>
        </w:rPr>
        <w:t>Proposal 7: In EN-DC RLM tests, to avoid interruption at NR cells, E-UTRA is at non-DRX mode.</w:t>
      </w:r>
    </w:p>
    <w:p w:rsidR="001B120D" w:rsidRPr="00E021B6" w:rsidRDefault="001B120D" w:rsidP="001B120D">
      <w:pPr>
        <w:rPr>
          <w:b/>
        </w:rPr>
      </w:pPr>
      <w:r w:rsidRPr="00E021B6">
        <w:rPr>
          <w:b/>
        </w:rPr>
        <w:t xml:space="preserve">Proposal 8: At least one RLM test is configured with measurement gap in each FR. </w:t>
      </w:r>
    </w:p>
    <w:p w:rsidR="001B120D" w:rsidRPr="00E021B6" w:rsidRDefault="001B120D" w:rsidP="001B120D">
      <w:pPr>
        <w:rPr>
          <w:b/>
        </w:rPr>
      </w:pPr>
      <w:r w:rsidRPr="00E021B6">
        <w:rPr>
          <w:b/>
        </w:rPr>
        <w:lastRenderedPageBreak/>
        <w:t xml:space="preserve">Proposal 9: RAN4 shall strive to minimize overall RLM test case number. </w:t>
      </w:r>
    </w:p>
    <w:p w:rsidR="001B120D" w:rsidRPr="00E021B6" w:rsidRDefault="001B120D" w:rsidP="001B120D">
      <w:pPr>
        <w:rPr>
          <w:b/>
        </w:rPr>
      </w:pPr>
      <w:r w:rsidRPr="00E021B6">
        <w:rPr>
          <w:b/>
        </w:rPr>
        <w:t xml:space="preserve">Proposal 10: Time difference between point B and point C (T4) shall equal to TEvaluate_out + 40 ms. </w:t>
      </w:r>
    </w:p>
    <w:p w:rsidR="001B120D" w:rsidRPr="00E021B6" w:rsidRDefault="001B120D" w:rsidP="001B120D">
      <w:pPr>
        <w:rPr>
          <w:b/>
        </w:rPr>
      </w:pPr>
      <w:r w:rsidRPr="00E021B6">
        <w:rPr>
          <w:b/>
        </w:rPr>
        <w:t>Proposal 11: In INS RLM testing, TEvaluate_in in non-DRX mode is used and the following settings shall be met.</w:t>
      </w:r>
    </w:p>
    <w:p w:rsidR="001B120D" w:rsidRPr="00E021B6" w:rsidRDefault="001B120D" w:rsidP="005E75E4">
      <w:pPr>
        <w:pStyle w:val="ListParagraph"/>
        <w:numPr>
          <w:ilvl w:val="0"/>
          <w:numId w:val="147"/>
        </w:numPr>
        <w:overflowPunct w:val="0"/>
        <w:autoSpaceDE w:val="0"/>
        <w:autoSpaceDN w:val="0"/>
        <w:adjustRightInd w:val="0"/>
        <w:spacing w:after="180" w:line="240" w:lineRule="auto"/>
        <w:contextualSpacing w:val="0"/>
        <w:rPr>
          <w:rFonts w:ascii="Times New Roman" w:hAnsi="Times New Roman"/>
          <w:b/>
        </w:rPr>
      </w:pPr>
      <w:r w:rsidRPr="00E021B6">
        <w:rPr>
          <w:rFonts w:ascii="Times New Roman" w:hAnsi="Times New Roman"/>
          <w:b/>
        </w:rPr>
        <w:t xml:space="preserve">T3 &gt; TEvaluate_out </w:t>
      </w:r>
    </w:p>
    <w:p w:rsidR="001B120D" w:rsidRPr="00E021B6" w:rsidRDefault="001B120D" w:rsidP="005E75E4">
      <w:pPr>
        <w:pStyle w:val="ListParagraph"/>
        <w:numPr>
          <w:ilvl w:val="0"/>
          <w:numId w:val="147"/>
        </w:numPr>
        <w:overflowPunct w:val="0"/>
        <w:autoSpaceDE w:val="0"/>
        <w:autoSpaceDN w:val="0"/>
        <w:adjustRightInd w:val="0"/>
        <w:spacing w:after="180" w:line="240" w:lineRule="auto"/>
        <w:contextualSpacing w:val="0"/>
        <w:rPr>
          <w:rFonts w:ascii="Times New Roman" w:hAnsi="Times New Roman"/>
          <w:b/>
        </w:rPr>
      </w:pPr>
      <w:r w:rsidRPr="00E021B6">
        <w:rPr>
          <w:rFonts w:ascii="Times New Roman" w:hAnsi="Times New Roman"/>
          <w:b/>
        </w:rPr>
        <w:t>T310 &gt;= T3+T4+TEvaluate_in + SSB burst duration</w:t>
      </w:r>
    </w:p>
    <w:p w:rsidR="001B120D" w:rsidRPr="00E021B6" w:rsidRDefault="001B120D" w:rsidP="005E75E4">
      <w:pPr>
        <w:pStyle w:val="ListParagraph"/>
        <w:numPr>
          <w:ilvl w:val="0"/>
          <w:numId w:val="147"/>
        </w:numPr>
        <w:overflowPunct w:val="0"/>
        <w:autoSpaceDE w:val="0"/>
        <w:autoSpaceDN w:val="0"/>
        <w:adjustRightInd w:val="0"/>
        <w:spacing w:after="180" w:line="240" w:lineRule="auto"/>
        <w:contextualSpacing w:val="0"/>
        <w:rPr>
          <w:rFonts w:ascii="Times New Roman" w:hAnsi="Times New Roman"/>
          <w:b/>
        </w:rPr>
      </w:pPr>
      <w:r w:rsidRPr="00E021B6">
        <w:rPr>
          <w:rFonts w:ascii="Times New Roman" w:hAnsi="Times New Roman"/>
          <w:b/>
        </w:rPr>
        <w:t>T6 &gt; TEvaluate_out + T310 + 40 – T3 –T4</w:t>
      </w:r>
    </w:p>
    <w:p w:rsidR="001B120D" w:rsidRPr="00E021B6" w:rsidRDefault="001B120D" w:rsidP="001B120D">
      <w:pPr>
        <w:rPr>
          <w:b/>
          <w:lang w:eastAsia="zh-CN"/>
        </w:rPr>
      </w:pPr>
      <w:r w:rsidRPr="00E021B6">
        <w:rPr>
          <w:b/>
        </w:rPr>
        <w:t>Proposal 12: The number of SSB per SSB burst in FR2 RLM test shall be FFS.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Intel: for SNR setup, 5 SNR is very important and I wonder if we should </w:t>
      </w:r>
      <w:r>
        <w:rPr>
          <w:lang w:eastAsia="zh-CN"/>
        </w:rPr>
        <w:t>follow the LTE, i.e.,</w:t>
      </w:r>
      <w:r>
        <w:rPr>
          <w:rFonts w:hint="eastAsia"/>
          <w:lang w:eastAsia="zh-CN"/>
        </w:rPr>
        <w:t xml:space="preserve"> aligne the simiulation results first and then </w:t>
      </w:r>
      <w:r>
        <w:rPr>
          <w:lang w:eastAsia="zh-CN"/>
        </w:rPr>
        <w:t>derive</w:t>
      </w:r>
      <w:r>
        <w:rPr>
          <w:rFonts w:hint="eastAsia"/>
          <w:lang w:eastAsia="zh-CN"/>
        </w:rPr>
        <w:t xml:space="preserve"> </w:t>
      </w:r>
      <w:r>
        <w:rPr>
          <w:lang w:eastAsia="zh-CN"/>
        </w:rPr>
        <w:t>the</w:t>
      </w:r>
      <w:r>
        <w:rPr>
          <w:rFonts w:hint="eastAsia"/>
          <w:lang w:eastAsia="zh-CN"/>
        </w:rPr>
        <w:t xml:space="preserve"> SNR.</w:t>
      </w:r>
    </w:p>
    <w:p w:rsidR="001B120D" w:rsidRDefault="001B120D" w:rsidP="001B120D">
      <w:pPr>
        <w:rPr>
          <w:lang w:eastAsia="zh-CN"/>
        </w:rPr>
      </w:pPr>
      <w:r>
        <w:rPr>
          <w:rFonts w:hint="eastAsia"/>
          <w:lang w:eastAsia="zh-CN"/>
        </w:rPr>
        <w:tab/>
        <w:t xml:space="preserve">Mediatek: we </w:t>
      </w:r>
      <w:r>
        <w:rPr>
          <w:lang w:eastAsia="zh-CN"/>
        </w:rPr>
        <w:t>should</w:t>
      </w:r>
      <w:r>
        <w:rPr>
          <w:rFonts w:hint="eastAsia"/>
          <w:lang w:eastAsia="zh-CN"/>
        </w:rPr>
        <w:t xml:space="preserve"> follow LTE </w:t>
      </w:r>
      <w:r>
        <w:rPr>
          <w:lang w:eastAsia="zh-CN"/>
        </w:rPr>
        <w:t>approach</w:t>
      </w:r>
      <w:r>
        <w:rPr>
          <w:rFonts w:hint="eastAsia"/>
          <w:lang w:eastAsia="zh-CN"/>
        </w:rPr>
        <w:t>. We should have consensus first.</w:t>
      </w:r>
    </w:p>
    <w:p w:rsidR="001B120D" w:rsidRDefault="001B120D" w:rsidP="001B120D">
      <w:pPr>
        <w:rPr>
          <w:lang w:eastAsia="zh-CN"/>
        </w:rPr>
      </w:pPr>
      <w:r>
        <w:rPr>
          <w:rFonts w:hint="eastAsia"/>
          <w:lang w:eastAsia="zh-CN"/>
        </w:rPr>
        <w:t>R&amp;S: When we are talking, multiple SSBs come from the same direction for FR2.</w:t>
      </w:r>
    </w:p>
    <w:p w:rsidR="001B120D" w:rsidRDefault="001B120D" w:rsidP="001B120D">
      <w:pPr>
        <w:rPr>
          <w:lang w:eastAsia="zh-CN"/>
        </w:rPr>
      </w:pPr>
      <w:r>
        <w:rPr>
          <w:rFonts w:hint="eastAsia"/>
          <w:lang w:eastAsia="zh-CN"/>
        </w:rPr>
        <w:tab/>
        <w:t>Mediatek: we are OK to have just one.</w:t>
      </w:r>
    </w:p>
    <w:p w:rsidR="001B120D" w:rsidRDefault="001B120D" w:rsidP="001B120D">
      <w:pPr>
        <w:rPr>
          <w:lang w:eastAsia="zh-CN"/>
        </w:rPr>
      </w:pPr>
      <w:r>
        <w:rPr>
          <w:rFonts w:hint="eastAsia"/>
          <w:lang w:eastAsia="zh-CN"/>
        </w:rPr>
        <w:tab/>
        <w:t>R&amp;S: My hope is from the same directioin.</w:t>
      </w:r>
    </w:p>
    <w:p w:rsidR="001B120D" w:rsidRDefault="001B120D" w:rsidP="001B120D">
      <w:pPr>
        <w:rPr>
          <w:lang w:eastAsia="zh-CN"/>
        </w:rPr>
      </w:pPr>
      <w:r>
        <w:rPr>
          <w:rFonts w:hint="eastAsia"/>
          <w:lang w:eastAsia="zh-CN"/>
        </w:rPr>
        <w:tab/>
        <w:t>Q</w:t>
      </w:r>
      <w:r>
        <w:rPr>
          <w:lang w:eastAsia="zh-CN"/>
        </w:rPr>
        <w:t>u</w:t>
      </w:r>
      <w:r>
        <w:rPr>
          <w:rFonts w:hint="eastAsia"/>
          <w:lang w:eastAsia="zh-CN"/>
        </w:rPr>
        <w:t xml:space="preserve">alcomm: for FR2, we can limit to 2. I do not think why they should come from the same direction. They should be transmitted at the different </w:t>
      </w:r>
      <w:r>
        <w:rPr>
          <w:lang w:eastAsia="zh-CN"/>
        </w:rPr>
        <w:t>time</w:t>
      </w:r>
      <w:r>
        <w:rPr>
          <w:rFonts w:hint="eastAsia"/>
          <w:lang w:eastAsia="zh-CN"/>
        </w:rPr>
        <w:t>.</w:t>
      </w:r>
    </w:p>
    <w:p w:rsidR="001B120D" w:rsidRDefault="001B120D" w:rsidP="001B120D">
      <w:pPr>
        <w:rPr>
          <w:lang w:eastAsia="zh-CN"/>
        </w:rPr>
      </w:pPr>
      <w:r>
        <w:rPr>
          <w:rFonts w:hint="eastAsia"/>
          <w:lang w:eastAsia="zh-CN"/>
        </w:rPr>
        <w:tab/>
        <w:t xml:space="preserve">Mediatek: If eventually in OTA test we can ensure the same SNR for </w:t>
      </w:r>
      <w:r>
        <w:rPr>
          <w:lang w:eastAsia="zh-CN"/>
        </w:rPr>
        <w:t>different</w:t>
      </w:r>
      <w:r>
        <w:rPr>
          <w:rFonts w:hint="eastAsia"/>
          <w:lang w:eastAsia="zh-CN"/>
        </w:rPr>
        <w:t xml:space="preserve"> AoA, that is OK for us.</w:t>
      </w:r>
    </w:p>
    <w:p w:rsidR="001B120D" w:rsidRDefault="001B120D" w:rsidP="001B120D">
      <w:pPr>
        <w:rPr>
          <w:lang w:eastAsia="zh-CN"/>
        </w:rPr>
      </w:pPr>
      <w:r>
        <w:rPr>
          <w:rFonts w:hint="eastAsia"/>
          <w:lang w:eastAsia="zh-CN"/>
        </w:rPr>
        <w:tab/>
        <w:t>Qualcomm: the level in-between Qin and Qout is difficult to ensure.</w:t>
      </w:r>
    </w:p>
    <w:p w:rsidR="001B120D" w:rsidRDefault="001B120D" w:rsidP="001B120D">
      <w:pPr>
        <w:rPr>
          <w:lang w:eastAsia="zh-CN"/>
        </w:rPr>
      </w:pPr>
      <w:r>
        <w:rPr>
          <w:rFonts w:hint="eastAsia"/>
          <w:lang w:eastAsia="zh-CN"/>
        </w:rPr>
        <w:tab/>
        <w:t xml:space="preserve">R&amp;S: we need be careful about the the SSB from different directions, which leads to some requirement. Why do the SSB signals from one cell come from the different </w:t>
      </w:r>
      <w:r>
        <w:rPr>
          <w:lang w:eastAsia="zh-CN"/>
        </w:rPr>
        <w:t>directions</w:t>
      </w:r>
      <w:r>
        <w:rPr>
          <w:rFonts w:hint="eastAsia"/>
          <w:lang w:eastAsia="zh-CN"/>
        </w:rPr>
        <w:t>? Multiple paths?</w:t>
      </w:r>
    </w:p>
    <w:p w:rsidR="001B120D" w:rsidRDefault="001B120D" w:rsidP="001B120D">
      <w:pPr>
        <w:rPr>
          <w:lang w:eastAsia="zh-CN"/>
        </w:rPr>
      </w:pPr>
      <w:r>
        <w:rPr>
          <w:rFonts w:hint="eastAsia"/>
          <w:lang w:eastAsia="zh-CN"/>
        </w:rPr>
        <w:tab/>
        <w:t xml:space="preserve">Qualcomm: That may be caused by reflection like metal for FR2. In the trial, we can see the different SSB comes from the </w:t>
      </w:r>
      <w:r>
        <w:rPr>
          <w:lang w:eastAsia="zh-CN"/>
        </w:rPr>
        <w:t>different</w:t>
      </w:r>
      <w:r>
        <w:rPr>
          <w:rFonts w:hint="eastAsia"/>
          <w:lang w:eastAsia="zh-CN"/>
        </w:rPr>
        <w:t xml:space="preserve"> directions from one cell.</w:t>
      </w:r>
    </w:p>
    <w:p w:rsidR="001B120D" w:rsidRDefault="001B120D" w:rsidP="001B120D">
      <w:pPr>
        <w:rPr>
          <w:lang w:eastAsia="zh-CN"/>
        </w:rPr>
      </w:pPr>
      <w:r>
        <w:rPr>
          <w:rFonts w:hint="eastAsia"/>
          <w:lang w:eastAsia="zh-CN"/>
        </w:rPr>
        <w:tab/>
        <w:t xml:space="preserve">R&amp;S: from </w:t>
      </w:r>
      <w:r>
        <w:rPr>
          <w:lang w:eastAsia="zh-CN"/>
        </w:rPr>
        <w:t>testability</w:t>
      </w:r>
      <w:r>
        <w:rPr>
          <w:rFonts w:hint="eastAsia"/>
          <w:lang w:eastAsia="zh-CN"/>
        </w:rPr>
        <w:t>, we assume two SSBs. In test, we consider the same probe.</w:t>
      </w:r>
    </w:p>
    <w:p w:rsidR="001B120D" w:rsidRDefault="001B120D" w:rsidP="001B120D">
      <w:pPr>
        <w:rPr>
          <w:lang w:eastAsia="zh-CN"/>
        </w:rPr>
      </w:pPr>
      <w:r>
        <w:rPr>
          <w:rFonts w:hint="eastAsia"/>
          <w:lang w:eastAsia="zh-CN"/>
        </w:rPr>
        <w:tab/>
        <w:t xml:space="preserve">Qualcomm: I do not see the issue from the TE </w:t>
      </w:r>
      <w:r>
        <w:rPr>
          <w:lang w:eastAsia="zh-CN"/>
        </w:rPr>
        <w:t>perspective</w:t>
      </w:r>
      <w:r>
        <w:rPr>
          <w:rFonts w:hint="eastAsia"/>
          <w:lang w:eastAsia="zh-CN"/>
        </w:rPr>
        <w:t>.</w:t>
      </w:r>
    </w:p>
    <w:p w:rsidR="001B120D" w:rsidRDefault="001B120D" w:rsidP="001B120D">
      <w:pPr>
        <w:rPr>
          <w:lang w:eastAsia="zh-CN"/>
        </w:rPr>
      </w:pPr>
      <w:r>
        <w:rPr>
          <w:rFonts w:hint="eastAsia"/>
          <w:lang w:eastAsia="zh-CN"/>
        </w:rPr>
        <w:t xml:space="preserve">Mediatek: for 2Rx </w:t>
      </w:r>
      <w:r>
        <w:rPr>
          <w:lang w:eastAsia="zh-CN"/>
        </w:rPr>
        <w:t>and</w:t>
      </w:r>
      <w:r>
        <w:rPr>
          <w:rFonts w:hint="eastAsia"/>
          <w:lang w:eastAsia="zh-CN"/>
        </w:rPr>
        <w:t xml:space="preserve"> 4Rx, we need discuss it again for NR. Some band 4Rx is mandatory. UE is allowed to switch from 4Rx to 2Rx.</w:t>
      </w:r>
    </w:p>
    <w:p w:rsidR="001B120D" w:rsidRDefault="001B120D" w:rsidP="001B120D">
      <w:pPr>
        <w:rPr>
          <w:lang w:eastAsia="zh-CN"/>
        </w:rPr>
      </w:pPr>
      <w:r>
        <w:rPr>
          <w:rFonts w:hint="eastAsia"/>
          <w:lang w:eastAsia="zh-CN"/>
        </w:rPr>
        <w:tab/>
        <w:t xml:space="preserve">Qualcomm: We already agreed </w:t>
      </w:r>
      <w:r>
        <w:rPr>
          <w:lang w:eastAsia="zh-CN"/>
        </w:rPr>
        <w:t>that</w:t>
      </w:r>
      <w:r>
        <w:rPr>
          <w:rFonts w:hint="eastAsia"/>
          <w:lang w:eastAsia="zh-CN"/>
        </w:rPr>
        <w:t xml:space="preserve"> for RLM the test should be based on 2Rx.</w:t>
      </w:r>
    </w:p>
    <w:p w:rsidR="001B120D" w:rsidRDefault="001B120D" w:rsidP="001B120D">
      <w:pPr>
        <w:rPr>
          <w:lang w:eastAsia="zh-CN"/>
        </w:rPr>
      </w:pPr>
      <w:r>
        <w:rPr>
          <w:rFonts w:hint="eastAsia"/>
          <w:lang w:eastAsia="zh-CN"/>
        </w:rPr>
        <w:tab/>
        <w:t>R&amp;S: for 2Rx topic, what does mean for testing 2Rx?</w:t>
      </w:r>
    </w:p>
    <w:p w:rsidR="001B120D" w:rsidRDefault="001B120D" w:rsidP="001B120D">
      <w:pPr>
        <w:rPr>
          <w:lang w:eastAsia="zh-CN"/>
        </w:rPr>
      </w:pPr>
      <w:r>
        <w:rPr>
          <w:rFonts w:hint="eastAsia"/>
          <w:lang w:eastAsia="zh-CN"/>
        </w:rPr>
        <w:tab/>
        <w:t>Qualcomm: for FR2 we assume 2Rx with X-pol.</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Proposed test cases (Draft CR)</w:t>
      </w:r>
    </w:p>
    <w:p w:rsidR="001B120D" w:rsidRDefault="00BF02D3" w:rsidP="001B120D">
      <w:pPr>
        <w:rPr>
          <w:i/>
        </w:rPr>
      </w:pPr>
      <w:hyperlink r:id="rId1872" w:history="1">
        <w:r w:rsidR="001B120D">
          <w:rPr>
            <w:rStyle w:val="Hyperlink"/>
            <w:rFonts w:ascii="Arial" w:hAnsi="Arial" w:cs="Arial"/>
            <w:b/>
            <w:sz w:val="24"/>
          </w:rPr>
          <w:t>R4-1810246</w:t>
        </w:r>
      </w:hyperlink>
      <w:r w:rsidR="001B120D">
        <w:rPr>
          <w:b/>
        </w:rPr>
        <w:tab/>
        <w:t>SSB-based RLM test cases for EN-DC</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437087" w:rsidRDefault="001B120D" w:rsidP="001B120D">
      <w:r w:rsidRPr="00437087">
        <w:t>We have the following proposal:</w:t>
      </w:r>
    </w:p>
    <w:p w:rsidR="001B120D" w:rsidRPr="001A251A" w:rsidRDefault="001B120D" w:rsidP="001B120D">
      <w:pPr>
        <w:rPr>
          <w:b/>
        </w:rPr>
      </w:pPr>
      <w:r w:rsidRPr="001A251A">
        <w:rPr>
          <w:b/>
        </w:rPr>
        <w:lastRenderedPageBreak/>
        <w:t>Proposal 1: Adopt Table 2-48 for EN-DC NR SSB based RLM test cases.</w:t>
      </w:r>
    </w:p>
    <w:p w:rsidR="001B120D" w:rsidRPr="002C05B4" w:rsidRDefault="001B120D" w:rsidP="001B120D">
      <w:pPr>
        <w:rPr>
          <w:b/>
        </w:rPr>
      </w:pPr>
      <w:r w:rsidRPr="002C05B4">
        <w:t>To reduce the number of NR RLM test cases, NR RLM test cases are provided in sections 2.1-2.12. The overview on EN-DC NR RLM test cases is shown below</w:t>
      </w:r>
      <w:r w:rsidRPr="002C05B4">
        <w:rPr>
          <w:b/>
        </w:rPr>
        <w:t>.</w:t>
      </w:r>
    </w:p>
    <w:tbl>
      <w:tblPr>
        <w:tblStyle w:val="TableGrid"/>
        <w:tblW w:w="10027" w:type="dxa"/>
        <w:tblLayout w:type="fixed"/>
        <w:tblLook w:val="04A0" w:firstRow="1" w:lastRow="0" w:firstColumn="1" w:lastColumn="0" w:noHBand="0" w:noVBand="1"/>
      </w:tblPr>
      <w:tblGrid>
        <w:gridCol w:w="1409"/>
        <w:gridCol w:w="706"/>
        <w:gridCol w:w="693"/>
        <w:gridCol w:w="755"/>
        <w:gridCol w:w="724"/>
        <w:gridCol w:w="1628"/>
        <w:gridCol w:w="4112"/>
      </w:tblGrid>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2.1</w:t>
            </w:r>
          </w:p>
        </w:tc>
        <w:tc>
          <w:tcPr>
            <w:tcW w:w="706" w:type="dxa"/>
            <w:vMerge w:val="restart"/>
          </w:tcPr>
          <w:p w:rsidR="001B120D" w:rsidRPr="002C05B4" w:rsidRDefault="001B120D" w:rsidP="00C42175">
            <w:pPr>
              <w:spacing w:after="0"/>
              <w:rPr>
                <w:sz w:val="18"/>
                <w:szCs w:val="18"/>
              </w:rPr>
            </w:pPr>
            <w:r w:rsidRPr="002C05B4">
              <w:rPr>
                <w:sz w:val="18"/>
                <w:szCs w:val="18"/>
              </w:rPr>
              <w:t>Non-DRX</w:t>
            </w:r>
          </w:p>
        </w:tc>
        <w:tc>
          <w:tcPr>
            <w:tcW w:w="693" w:type="dxa"/>
            <w:vMerge w:val="restart"/>
          </w:tcPr>
          <w:p w:rsidR="001B120D" w:rsidRPr="002C05B4" w:rsidRDefault="001B120D" w:rsidP="00C42175">
            <w:pPr>
              <w:spacing w:after="0"/>
              <w:rPr>
                <w:sz w:val="18"/>
                <w:szCs w:val="18"/>
              </w:rPr>
            </w:pPr>
            <w:r w:rsidRPr="002C05B4">
              <w:rPr>
                <w:sz w:val="18"/>
                <w:szCs w:val="18"/>
              </w:rPr>
              <w:t>FR1</w:t>
            </w:r>
          </w:p>
        </w:tc>
        <w:tc>
          <w:tcPr>
            <w:tcW w:w="755" w:type="dxa"/>
            <w:vMerge w:val="restart"/>
          </w:tcPr>
          <w:p w:rsidR="001B120D" w:rsidRPr="002C05B4" w:rsidRDefault="001B120D" w:rsidP="00C42175">
            <w:pPr>
              <w:spacing w:after="0"/>
              <w:rPr>
                <w:sz w:val="18"/>
                <w:szCs w:val="18"/>
              </w:rPr>
            </w:pPr>
            <w:r w:rsidRPr="002C05B4">
              <w:rPr>
                <w:sz w:val="18"/>
                <w:szCs w:val="18"/>
              </w:rPr>
              <w:t>FDD</w:t>
            </w:r>
          </w:p>
        </w:tc>
        <w:tc>
          <w:tcPr>
            <w:tcW w:w="724" w:type="dxa"/>
            <w:vMerge w:val="restart"/>
          </w:tcPr>
          <w:p w:rsidR="001B120D" w:rsidRPr="002C05B4" w:rsidRDefault="001B120D" w:rsidP="00C42175">
            <w:pPr>
              <w:spacing w:after="0"/>
              <w:rPr>
                <w:sz w:val="18"/>
                <w:szCs w:val="18"/>
              </w:rPr>
            </w:pPr>
            <w:r w:rsidRPr="002C05B4">
              <w:rPr>
                <w:sz w:val="18"/>
                <w:szCs w:val="18"/>
              </w:rPr>
              <w:t>OOS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1-A</w:t>
            </w:r>
            <w:r w:rsidRPr="002C05B4">
              <w:rPr>
                <w:sz w:val="18"/>
                <w:szCs w:val="18"/>
              </w:rPr>
              <w:t xml:space="preserve">: SCS 15KHz, </w:t>
            </w:r>
            <w:r w:rsidRPr="002C05B4">
              <w:rPr>
                <w:b/>
                <w:sz w:val="18"/>
                <w:szCs w:val="18"/>
              </w:rPr>
              <w:t>Test 1-B</w:t>
            </w:r>
            <w:r w:rsidRPr="002C05B4">
              <w:rPr>
                <w:sz w:val="18"/>
                <w:szCs w:val="18"/>
              </w:rPr>
              <w:t>: SCS 30KHz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2-A</w:t>
            </w:r>
            <w:r w:rsidRPr="002C05B4">
              <w:rPr>
                <w:sz w:val="18"/>
                <w:szCs w:val="18"/>
              </w:rPr>
              <w:t xml:space="preserve">: SCS 15KHz, </w:t>
            </w:r>
            <w:r w:rsidRPr="002C05B4">
              <w:rPr>
                <w:b/>
                <w:sz w:val="18"/>
                <w:szCs w:val="18"/>
              </w:rPr>
              <w:t>Test 2-B</w:t>
            </w:r>
            <w:r w:rsidRPr="002C05B4">
              <w:rPr>
                <w:sz w:val="18"/>
                <w:szCs w:val="18"/>
              </w:rPr>
              <w:t>: SCS 30KHz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2.2</w:t>
            </w: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val="restart"/>
          </w:tcPr>
          <w:p w:rsidR="001B120D" w:rsidRPr="002C05B4" w:rsidRDefault="001B120D" w:rsidP="00C42175">
            <w:pPr>
              <w:spacing w:after="0"/>
              <w:rPr>
                <w:sz w:val="18"/>
                <w:szCs w:val="18"/>
              </w:rPr>
            </w:pPr>
            <w:r w:rsidRPr="002C05B4">
              <w:rPr>
                <w:sz w:val="18"/>
                <w:szCs w:val="18"/>
              </w:rPr>
              <w:t>INS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1-A</w:t>
            </w:r>
            <w:r w:rsidRPr="002C05B4">
              <w:rPr>
                <w:sz w:val="18"/>
                <w:szCs w:val="18"/>
              </w:rPr>
              <w:t xml:space="preserve">: SCS 15KHz, </w:t>
            </w:r>
            <w:r w:rsidRPr="002C05B4">
              <w:rPr>
                <w:b/>
                <w:sz w:val="18"/>
                <w:szCs w:val="18"/>
              </w:rPr>
              <w:t>Test 1-B</w:t>
            </w:r>
            <w:r w:rsidRPr="002C05B4">
              <w:rPr>
                <w:sz w:val="18"/>
                <w:szCs w:val="18"/>
              </w:rPr>
              <w:t>: SCS 30KHz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2-A</w:t>
            </w:r>
            <w:r w:rsidRPr="002C05B4">
              <w:rPr>
                <w:sz w:val="18"/>
                <w:szCs w:val="18"/>
              </w:rPr>
              <w:t xml:space="preserve">: SCS 15KHz, </w:t>
            </w:r>
            <w:r w:rsidRPr="002C05B4">
              <w:rPr>
                <w:b/>
                <w:sz w:val="18"/>
                <w:szCs w:val="18"/>
              </w:rPr>
              <w:t>Test 2-B</w:t>
            </w:r>
            <w:r w:rsidRPr="002C05B4">
              <w:rPr>
                <w:sz w:val="18"/>
                <w:szCs w:val="18"/>
              </w:rPr>
              <w:t>: SCS 30KHz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2.3</w:t>
            </w: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val="restart"/>
          </w:tcPr>
          <w:p w:rsidR="001B120D" w:rsidRPr="002C05B4" w:rsidRDefault="001B120D" w:rsidP="00C42175">
            <w:pPr>
              <w:spacing w:after="0"/>
              <w:rPr>
                <w:sz w:val="18"/>
                <w:szCs w:val="18"/>
              </w:rPr>
            </w:pPr>
            <w:r w:rsidRPr="002C05B4">
              <w:rPr>
                <w:sz w:val="18"/>
                <w:szCs w:val="18"/>
              </w:rPr>
              <w:t>TDD</w:t>
            </w:r>
          </w:p>
        </w:tc>
        <w:tc>
          <w:tcPr>
            <w:tcW w:w="724" w:type="dxa"/>
            <w:vMerge w:val="restart"/>
          </w:tcPr>
          <w:p w:rsidR="001B120D" w:rsidRPr="002C05B4" w:rsidRDefault="001B120D" w:rsidP="00C42175">
            <w:pPr>
              <w:spacing w:after="0"/>
              <w:rPr>
                <w:sz w:val="18"/>
                <w:szCs w:val="18"/>
              </w:rPr>
            </w:pPr>
            <w:r w:rsidRPr="002C05B4">
              <w:rPr>
                <w:sz w:val="18"/>
                <w:szCs w:val="18"/>
              </w:rPr>
              <w:t>OOS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1-A</w:t>
            </w:r>
            <w:r w:rsidRPr="002C05B4">
              <w:rPr>
                <w:sz w:val="18"/>
                <w:szCs w:val="18"/>
              </w:rPr>
              <w:t xml:space="preserve">: SCS 15KHz, </w:t>
            </w:r>
            <w:r w:rsidRPr="002C05B4">
              <w:rPr>
                <w:b/>
                <w:sz w:val="18"/>
                <w:szCs w:val="18"/>
              </w:rPr>
              <w:t>Test 1-B</w:t>
            </w:r>
            <w:r w:rsidRPr="002C05B4">
              <w:rPr>
                <w:sz w:val="18"/>
                <w:szCs w:val="18"/>
              </w:rPr>
              <w:t>: SCS 30KHz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2-A</w:t>
            </w:r>
            <w:r w:rsidRPr="002C05B4">
              <w:rPr>
                <w:sz w:val="18"/>
                <w:szCs w:val="18"/>
              </w:rPr>
              <w:t xml:space="preserve">: SCS 15KHz, </w:t>
            </w:r>
            <w:r w:rsidRPr="002C05B4">
              <w:rPr>
                <w:b/>
                <w:sz w:val="18"/>
                <w:szCs w:val="18"/>
              </w:rPr>
              <w:t>Test 2-B</w:t>
            </w:r>
            <w:r w:rsidRPr="002C05B4">
              <w:rPr>
                <w:sz w:val="18"/>
                <w:szCs w:val="18"/>
              </w:rPr>
              <w:t>: SCS 30KHz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2.4</w:t>
            </w: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val="restart"/>
          </w:tcPr>
          <w:p w:rsidR="001B120D" w:rsidRPr="002C05B4" w:rsidRDefault="001B120D" w:rsidP="00C42175">
            <w:pPr>
              <w:spacing w:after="0"/>
              <w:rPr>
                <w:sz w:val="18"/>
                <w:szCs w:val="18"/>
              </w:rPr>
            </w:pPr>
            <w:r w:rsidRPr="002C05B4">
              <w:rPr>
                <w:sz w:val="18"/>
                <w:szCs w:val="18"/>
              </w:rPr>
              <w:t>INS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1-A</w:t>
            </w:r>
            <w:r w:rsidRPr="002C05B4">
              <w:rPr>
                <w:sz w:val="18"/>
                <w:szCs w:val="18"/>
              </w:rPr>
              <w:t xml:space="preserve">: SCS 15KHz, </w:t>
            </w:r>
            <w:r w:rsidRPr="002C05B4">
              <w:rPr>
                <w:b/>
                <w:sz w:val="18"/>
                <w:szCs w:val="18"/>
              </w:rPr>
              <w:t>Test 1-B</w:t>
            </w:r>
            <w:r w:rsidRPr="002C05B4">
              <w:rPr>
                <w:sz w:val="18"/>
                <w:szCs w:val="18"/>
              </w:rPr>
              <w:t>: SCS 30KHz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2-A</w:t>
            </w:r>
            <w:r w:rsidRPr="002C05B4">
              <w:rPr>
                <w:sz w:val="18"/>
                <w:szCs w:val="18"/>
              </w:rPr>
              <w:t xml:space="preserve">: SCS 15KHz, </w:t>
            </w:r>
            <w:r w:rsidRPr="002C05B4">
              <w:rPr>
                <w:b/>
                <w:sz w:val="18"/>
                <w:szCs w:val="18"/>
              </w:rPr>
              <w:t>Test 2-B</w:t>
            </w:r>
            <w:r w:rsidRPr="002C05B4">
              <w:rPr>
                <w:sz w:val="18"/>
                <w:szCs w:val="18"/>
              </w:rPr>
              <w:t>: SCS 30KHz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2.5</w:t>
            </w:r>
          </w:p>
        </w:tc>
        <w:tc>
          <w:tcPr>
            <w:tcW w:w="706" w:type="dxa"/>
            <w:vMerge/>
          </w:tcPr>
          <w:p w:rsidR="001B120D" w:rsidRPr="002C05B4" w:rsidRDefault="001B120D" w:rsidP="00C42175">
            <w:pPr>
              <w:spacing w:after="0"/>
              <w:rPr>
                <w:sz w:val="18"/>
                <w:szCs w:val="18"/>
              </w:rPr>
            </w:pPr>
          </w:p>
        </w:tc>
        <w:tc>
          <w:tcPr>
            <w:tcW w:w="693" w:type="dxa"/>
            <w:vMerge w:val="restart"/>
          </w:tcPr>
          <w:p w:rsidR="001B120D" w:rsidRPr="002C05B4" w:rsidRDefault="001B120D" w:rsidP="00C42175">
            <w:pPr>
              <w:spacing w:after="0"/>
              <w:rPr>
                <w:sz w:val="18"/>
                <w:szCs w:val="18"/>
              </w:rPr>
            </w:pPr>
            <w:r w:rsidRPr="002C05B4">
              <w:rPr>
                <w:sz w:val="18"/>
                <w:szCs w:val="18"/>
              </w:rPr>
              <w:t>FR2</w:t>
            </w:r>
          </w:p>
        </w:tc>
        <w:tc>
          <w:tcPr>
            <w:tcW w:w="755" w:type="dxa"/>
            <w:vMerge w:val="restart"/>
          </w:tcPr>
          <w:p w:rsidR="001B120D" w:rsidRPr="002C05B4" w:rsidRDefault="001B120D" w:rsidP="00C42175">
            <w:pPr>
              <w:spacing w:after="0"/>
              <w:rPr>
                <w:sz w:val="18"/>
                <w:szCs w:val="18"/>
              </w:rPr>
            </w:pPr>
            <w:r w:rsidRPr="002C05B4">
              <w:rPr>
                <w:sz w:val="18"/>
                <w:szCs w:val="18"/>
              </w:rPr>
              <w:t>TDD</w:t>
            </w:r>
          </w:p>
        </w:tc>
        <w:tc>
          <w:tcPr>
            <w:tcW w:w="724" w:type="dxa"/>
            <w:vMerge w:val="restart"/>
          </w:tcPr>
          <w:p w:rsidR="001B120D" w:rsidRPr="002C05B4" w:rsidRDefault="001B120D" w:rsidP="00C42175">
            <w:pPr>
              <w:spacing w:after="0"/>
              <w:rPr>
                <w:sz w:val="18"/>
                <w:szCs w:val="18"/>
              </w:rPr>
            </w:pPr>
            <w:r w:rsidRPr="002C05B4">
              <w:rPr>
                <w:sz w:val="18"/>
                <w:szCs w:val="18"/>
              </w:rPr>
              <w:t>OOS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w:t>
            </w:r>
            <w:r w:rsidRPr="002C05B4">
              <w:rPr>
                <w:sz w:val="18"/>
                <w:szCs w:val="18"/>
              </w:rPr>
              <w:t>: SCS 120KHz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w:t>
            </w:r>
            <w:r w:rsidRPr="002C05B4">
              <w:rPr>
                <w:sz w:val="18"/>
                <w:szCs w:val="18"/>
              </w:rPr>
              <w:t>: SCS 120KHz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2.6</w:t>
            </w: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val="restart"/>
          </w:tcPr>
          <w:p w:rsidR="001B120D" w:rsidRPr="002C05B4" w:rsidRDefault="001B120D" w:rsidP="00C42175">
            <w:pPr>
              <w:spacing w:after="0"/>
              <w:rPr>
                <w:sz w:val="18"/>
                <w:szCs w:val="18"/>
              </w:rPr>
            </w:pPr>
            <w:r w:rsidRPr="002C05B4">
              <w:rPr>
                <w:sz w:val="18"/>
                <w:szCs w:val="18"/>
              </w:rPr>
              <w:t>INS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w:t>
            </w:r>
            <w:r w:rsidRPr="002C05B4">
              <w:rPr>
                <w:sz w:val="18"/>
                <w:szCs w:val="18"/>
              </w:rPr>
              <w:t>: SCS 120KHz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w:t>
            </w:r>
            <w:r w:rsidRPr="002C05B4">
              <w:rPr>
                <w:sz w:val="18"/>
                <w:szCs w:val="18"/>
              </w:rPr>
              <w:t>: SCS 120KHz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2.7</w:t>
            </w:r>
          </w:p>
        </w:tc>
        <w:tc>
          <w:tcPr>
            <w:tcW w:w="706" w:type="dxa"/>
            <w:vMerge w:val="restart"/>
          </w:tcPr>
          <w:p w:rsidR="001B120D" w:rsidRPr="002C05B4" w:rsidRDefault="001B120D" w:rsidP="00C42175">
            <w:pPr>
              <w:spacing w:after="0"/>
              <w:rPr>
                <w:sz w:val="18"/>
                <w:szCs w:val="18"/>
              </w:rPr>
            </w:pPr>
            <w:r w:rsidRPr="002C05B4">
              <w:rPr>
                <w:sz w:val="18"/>
                <w:szCs w:val="18"/>
              </w:rPr>
              <w:t>DRX</w:t>
            </w:r>
          </w:p>
        </w:tc>
        <w:tc>
          <w:tcPr>
            <w:tcW w:w="693" w:type="dxa"/>
            <w:vMerge w:val="restart"/>
          </w:tcPr>
          <w:p w:rsidR="001B120D" w:rsidRPr="002C05B4" w:rsidRDefault="001B120D" w:rsidP="00C42175">
            <w:pPr>
              <w:spacing w:after="0"/>
              <w:rPr>
                <w:sz w:val="18"/>
                <w:szCs w:val="18"/>
              </w:rPr>
            </w:pPr>
            <w:r w:rsidRPr="002C05B4">
              <w:rPr>
                <w:sz w:val="18"/>
                <w:szCs w:val="18"/>
              </w:rPr>
              <w:t>FR1</w:t>
            </w:r>
          </w:p>
        </w:tc>
        <w:tc>
          <w:tcPr>
            <w:tcW w:w="755" w:type="dxa"/>
            <w:vMerge w:val="restart"/>
          </w:tcPr>
          <w:p w:rsidR="001B120D" w:rsidRPr="002C05B4" w:rsidRDefault="001B120D" w:rsidP="00C42175">
            <w:pPr>
              <w:spacing w:after="0"/>
              <w:rPr>
                <w:sz w:val="18"/>
                <w:szCs w:val="18"/>
              </w:rPr>
            </w:pPr>
            <w:r w:rsidRPr="002C05B4">
              <w:rPr>
                <w:sz w:val="18"/>
                <w:szCs w:val="18"/>
              </w:rPr>
              <w:t>FDD</w:t>
            </w:r>
          </w:p>
        </w:tc>
        <w:tc>
          <w:tcPr>
            <w:tcW w:w="724" w:type="dxa"/>
            <w:vMerge w:val="restart"/>
          </w:tcPr>
          <w:p w:rsidR="001B120D" w:rsidRPr="002C05B4" w:rsidRDefault="001B120D" w:rsidP="00C42175">
            <w:pPr>
              <w:spacing w:after="0"/>
              <w:rPr>
                <w:sz w:val="18"/>
                <w:szCs w:val="18"/>
              </w:rPr>
            </w:pPr>
            <w:r w:rsidRPr="002C05B4">
              <w:rPr>
                <w:sz w:val="18"/>
                <w:szCs w:val="18"/>
              </w:rPr>
              <w:t>OOS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1-A</w:t>
            </w:r>
            <w:r w:rsidRPr="002C05B4">
              <w:rPr>
                <w:sz w:val="18"/>
                <w:szCs w:val="18"/>
              </w:rPr>
              <w:t xml:space="preserve">: SCS 15KHz, </w:t>
            </w:r>
            <w:r w:rsidRPr="002C05B4">
              <w:rPr>
                <w:b/>
                <w:sz w:val="18"/>
                <w:szCs w:val="18"/>
              </w:rPr>
              <w:t>Test 1-B</w:t>
            </w:r>
            <w:r w:rsidRPr="002C05B4">
              <w:rPr>
                <w:sz w:val="18"/>
                <w:szCs w:val="18"/>
              </w:rPr>
              <w:t>: SCS 30KHz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2-A</w:t>
            </w:r>
            <w:r w:rsidRPr="002C05B4">
              <w:rPr>
                <w:sz w:val="18"/>
                <w:szCs w:val="18"/>
              </w:rPr>
              <w:t xml:space="preserve">: SCS 15KHz, </w:t>
            </w:r>
            <w:r w:rsidRPr="002C05B4">
              <w:rPr>
                <w:b/>
                <w:sz w:val="18"/>
                <w:szCs w:val="18"/>
              </w:rPr>
              <w:t>Test 2-B</w:t>
            </w:r>
            <w:r w:rsidRPr="002C05B4">
              <w:rPr>
                <w:sz w:val="18"/>
                <w:szCs w:val="18"/>
              </w:rPr>
              <w:t>: SCS 30KHz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2.8</w:t>
            </w: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val="restart"/>
          </w:tcPr>
          <w:p w:rsidR="001B120D" w:rsidRPr="002C05B4" w:rsidRDefault="001B120D" w:rsidP="00C42175">
            <w:pPr>
              <w:spacing w:after="0"/>
              <w:rPr>
                <w:sz w:val="18"/>
                <w:szCs w:val="18"/>
              </w:rPr>
            </w:pPr>
            <w:r w:rsidRPr="002C05B4">
              <w:rPr>
                <w:sz w:val="18"/>
                <w:szCs w:val="18"/>
              </w:rPr>
              <w:t>INS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1-A</w:t>
            </w:r>
            <w:r w:rsidRPr="002C05B4">
              <w:rPr>
                <w:sz w:val="18"/>
                <w:szCs w:val="18"/>
              </w:rPr>
              <w:t xml:space="preserve">: SCS 15KHz, </w:t>
            </w:r>
            <w:r w:rsidRPr="002C05B4">
              <w:rPr>
                <w:b/>
                <w:sz w:val="18"/>
                <w:szCs w:val="18"/>
              </w:rPr>
              <w:t>Test 1-B</w:t>
            </w:r>
            <w:r w:rsidRPr="002C05B4">
              <w:rPr>
                <w:sz w:val="18"/>
                <w:szCs w:val="18"/>
              </w:rPr>
              <w:t>: SCS 30KHz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sz w:val="18"/>
                <w:szCs w:val="18"/>
              </w:rPr>
              <w:t>None</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2.9</w:t>
            </w: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val="restart"/>
          </w:tcPr>
          <w:p w:rsidR="001B120D" w:rsidRPr="002C05B4" w:rsidRDefault="001B120D" w:rsidP="00C42175">
            <w:pPr>
              <w:spacing w:after="0"/>
              <w:rPr>
                <w:sz w:val="18"/>
                <w:szCs w:val="18"/>
              </w:rPr>
            </w:pPr>
            <w:r w:rsidRPr="002C05B4">
              <w:rPr>
                <w:sz w:val="18"/>
                <w:szCs w:val="18"/>
              </w:rPr>
              <w:t>TDD</w:t>
            </w:r>
          </w:p>
        </w:tc>
        <w:tc>
          <w:tcPr>
            <w:tcW w:w="724" w:type="dxa"/>
            <w:vMerge w:val="restart"/>
          </w:tcPr>
          <w:p w:rsidR="001B120D" w:rsidRPr="002C05B4" w:rsidRDefault="001B120D" w:rsidP="00C42175">
            <w:pPr>
              <w:spacing w:after="0"/>
              <w:rPr>
                <w:sz w:val="18"/>
                <w:szCs w:val="18"/>
              </w:rPr>
            </w:pPr>
            <w:r w:rsidRPr="002C05B4">
              <w:rPr>
                <w:sz w:val="18"/>
                <w:szCs w:val="18"/>
              </w:rPr>
              <w:t>OOS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1-A</w:t>
            </w:r>
            <w:r w:rsidRPr="002C05B4">
              <w:rPr>
                <w:sz w:val="18"/>
                <w:szCs w:val="18"/>
              </w:rPr>
              <w:t xml:space="preserve">: SCS 15KHz, </w:t>
            </w:r>
            <w:r w:rsidRPr="002C05B4">
              <w:rPr>
                <w:b/>
                <w:sz w:val="18"/>
                <w:szCs w:val="18"/>
              </w:rPr>
              <w:t>Test 1-B</w:t>
            </w:r>
            <w:r w:rsidRPr="002C05B4">
              <w:rPr>
                <w:sz w:val="18"/>
                <w:szCs w:val="18"/>
              </w:rPr>
              <w:t>: SCS 30KHz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2-A</w:t>
            </w:r>
            <w:r w:rsidRPr="002C05B4">
              <w:rPr>
                <w:sz w:val="18"/>
                <w:szCs w:val="18"/>
              </w:rPr>
              <w:t xml:space="preserve">: SCS 15KHz, </w:t>
            </w:r>
            <w:r w:rsidRPr="002C05B4">
              <w:rPr>
                <w:b/>
                <w:sz w:val="18"/>
                <w:szCs w:val="18"/>
              </w:rPr>
              <w:t>Test 2-B</w:t>
            </w:r>
            <w:r w:rsidRPr="002C05B4">
              <w:rPr>
                <w:sz w:val="18"/>
                <w:szCs w:val="18"/>
              </w:rPr>
              <w:t>: SCS 30KHz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2.10</w:t>
            </w: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val="restart"/>
          </w:tcPr>
          <w:p w:rsidR="001B120D" w:rsidRPr="002C05B4" w:rsidRDefault="001B120D" w:rsidP="00C42175">
            <w:pPr>
              <w:spacing w:after="0"/>
              <w:rPr>
                <w:sz w:val="18"/>
                <w:szCs w:val="18"/>
              </w:rPr>
            </w:pPr>
            <w:r w:rsidRPr="002C05B4">
              <w:rPr>
                <w:sz w:val="18"/>
                <w:szCs w:val="18"/>
              </w:rPr>
              <w:t>INS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1-A</w:t>
            </w:r>
            <w:r w:rsidRPr="002C05B4">
              <w:rPr>
                <w:sz w:val="18"/>
                <w:szCs w:val="18"/>
              </w:rPr>
              <w:t xml:space="preserve">: SCS 15KHz, </w:t>
            </w:r>
            <w:r w:rsidRPr="002C05B4">
              <w:rPr>
                <w:b/>
                <w:sz w:val="18"/>
                <w:szCs w:val="18"/>
              </w:rPr>
              <w:t>Test 1-B</w:t>
            </w:r>
            <w:r w:rsidRPr="002C05B4">
              <w:rPr>
                <w:sz w:val="18"/>
                <w:szCs w:val="18"/>
              </w:rPr>
              <w:t>: SCS 30KHz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sz w:val="18"/>
                <w:szCs w:val="18"/>
              </w:rPr>
              <w:t>None</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2.11</w:t>
            </w:r>
          </w:p>
        </w:tc>
        <w:tc>
          <w:tcPr>
            <w:tcW w:w="706" w:type="dxa"/>
            <w:vMerge/>
          </w:tcPr>
          <w:p w:rsidR="001B120D" w:rsidRPr="002C05B4" w:rsidRDefault="001B120D" w:rsidP="00C42175">
            <w:pPr>
              <w:spacing w:after="0"/>
              <w:rPr>
                <w:sz w:val="18"/>
                <w:szCs w:val="18"/>
              </w:rPr>
            </w:pPr>
          </w:p>
        </w:tc>
        <w:tc>
          <w:tcPr>
            <w:tcW w:w="693" w:type="dxa"/>
            <w:vMerge w:val="restart"/>
          </w:tcPr>
          <w:p w:rsidR="001B120D" w:rsidRPr="002C05B4" w:rsidRDefault="001B120D" w:rsidP="00C42175">
            <w:pPr>
              <w:spacing w:after="0"/>
              <w:rPr>
                <w:sz w:val="18"/>
                <w:szCs w:val="18"/>
              </w:rPr>
            </w:pPr>
            <w:r w:rsidRPr="002C05B4">
              <w:rPr>
                <w:sz w:val="18"/>
                <w:szCs w:val="18"/>
              </w:rPr>
              <w:t>FR2</w:t>
            </w:r>
          </w:p>
        </w:tc>
        <w:tc>
          <w:tcPr>
            <w:tcW w:w="755" w:type="dxa"/>
            <w:vMerge w:val="restart"/>
          </w:tcPr>
          <w:p w:rsidR="001B120D" w:rsidRPr="002C05B4" w:rsidRDefault="001B120D" w:rsidP="00C42175">
            <w:pPr>
              <w:spacing w:after="0"/>
              <w:rPr>
                <w:sz w:val="18"/>
                <w:szCs w:val="18"/>
              </w:rPr>
            </w:pPr>
            <w:r w:rsidRPr="002C05B4">
              <w:rPr>
                <w:sz w:val="18"/>
                <w:szCs w:val="18"/>
              </w:rPr>
              <w:t>TDD</w:t>
            </w:r>
          </w:p>
        </w:tc>
        <w:tc>
          <w:tcPr>
            <w:tcW w:w="724" w:type="dxa"/>
            <w:vMerge w:val="restart"/>
          </w:tcPr>
          <w:p w:rsidR="001B120D" w:rsidRPr="002C05B4" w:rsidRDefault="001B120D" w:rsidP="00C42175">
            <w:pPr>
              <w:spacing w:after="0"/>
              <w:rPr>
                <w:sz w:val="18"/>
                <w:szCs w:val="18"/>
              </w:rPr>
            </w:pPr>
            <w:r w:rsidRPr="002C05B4">
              <w:rPr>
                <w:sz w:val="18"/>
                <w:szCs w:val="18"/>
              </w:rPr>
              <w:t>OOS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w:t>
            </w:r>
            <w:r w:rsidRPr="002C05B4">
              <w:rPr>
                <w:sz w:val="18"/>
                <w:szCs w:val="18"/>
              </w:rPr>
              <w:t>: SCS 120KHz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w:t>
            </w:r>
            <w:r w:rsidRPr="002C05B4">
              <w:rPr>
                <w:sz w:val="18"/>
                <w:szCs w:val="18"/>
              </w:rPr>
              <w:t>: SCS 120KHz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2.12</w:t>
            </w: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val="restart"/>
          </w:tcPr>
          <w:p w:rsidR="001B120D" w:rsidRPr="002C05B4" w:rsidRDefault="001B120D" w:rsidP="00C42175">
            <w:pPr>
              <w:spacing w:after="0"/>
              <w:rPr>
                <w:sz w:val="18"/>
                <w:szCs w:val="18"/>
              </w:rPr>
            </w:pPr>
            <w:r w:rsidRPr="002C05B4">
              <w:rPr>
                <w:sz w:val="18"/>
                <w:szCs w:val="18"/>
              </w:rPr>
              <w:t>INS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w:t>
            </w:r>
            <w:r w:rsidRPr="002C05B4">
              <w:rPr>
                <w:sz w:val="18"/>
                <w:szCs w:val="18"/>
              </w:rPr>
              <w:t>: SCS 120KHz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sz w:val="18"/>
                <w:szCs w:val="18"/>
              </w:rPr>
              <w:t>None</w:t>
            </w:r>
          </w:p>
        </w:tc>
      </w:tr>
    </w:tbl>
    <w:p w:rsidR="001B120D" w:rsidRPr="002C05B4" w:rsidRDefault="001B120D" w:rsidP="001B120D">
      <w:pPr>
        <w:jc w:val="center"/>
        <w:rPr>
          <w:b/>
        </w:rPr>
      </w:pPr>
      <w:r w:rsidRPr="002C05B4">
        <w:rPr>
          <w:b/>
        </w:rPr>
        <w:t xml:space="preserve">Table </w:t>
      </w:r>
      <w:r w:rsidRPr="002C05B4">
        <w:rPr>
          <w:b/>
        </w:rPr>
        <w:fldChar w:fldCharType="begin"/>
      </w:r>
      <w:r w:rsidRPr="002C05B4">
        <w:rPr>
          <w:b/>
        </w:rPr>
        <w:instrText xml:space="preserve"> SEQ Table \* ARABIC </w:instrText>
      </w:r>
      <w:r w:rsidRPr="002C05B4">
        <w:rPr>
          <w:b/>
        </w:rPr>
        <w:fldChar w:fldCharType="separate"/>
      </w:r>
      <w:r w:rsidRPr="002C05B4">
        <w:rPr>
          <w:b/>
        </w:rPr>
        <w:t>1</w:t>
      </w:r>
      <w:r w:rsidRPr="002C05B4">
        <w:fldChar w:fldCharType="end"/>
      </w:r>
      <w:r w:rsidRPr="002C05B4">
        <w:rPr>
          <w:b/>
        </w:rPr>
        <w:t>: Overview on EN-DC NR RLM tests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873" w:history="1">
        <w:r>
          <w:rPr>
            <w:rStyle w:val="Hyperlink"/>
            <w:rFonts w:ascii="Arial" w:hAnsi="Arial" w:cs="Arial"/>
            <w:b/>
          </w:rPr>
          <w:t>R4-1811715</w:t>
        </w:r>
      </w:hyperlink>
      <w:r>
        <w:rPr>
          <w:rFonts w:ascii="Arial" w:hAnsi="Arial" w:cs="Arial"/>
          <w:b/>
        </w:rPr>
        <w:t xml:space="preserve"> (from </w:t>
      </w:r>
      <w:hyperlink r:id="rId1874" w:history="1">
        <w:r>
          <w:rPr>
            <w:rStyle w:val="Hyperlink"/>
            <w:rFonts w:ascii="Arial" w:hAnsi="Arial" w:cs="Arial"/>
            <w:b/>
          </w:rPr>
          <w:t>R4-1810246)</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875" w:history="1">
        <w:r w:rsidR="001B120D">
          <w:rPr>
            <w:rStyle w:val="Hyperlink"/>
            <w:rFonts w:ascii="Arial" w:hAnsi="Arial" w:cs="Arial"/>
            <w:b/>
            <w:sz w:val="24"/>
          </w:rPr>
          <w:t>R4-1811715</w:t>
        </w:r>
      </w:hyperlink>
      <w:r w:rsidR="001B120D">
        <w:rPr>
          <w:b/>
        </w:rPr>
        <w:tab/>
        <w:t>SSB-based RLM test cases for EN-DC</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876" w:history="1">
        <w:r w:rsidR="001B120D">
          <w:rPr>
            <w:rStyle w:val="Hyperlink"/>
            <w:rFonts w:ascii="Arial" w:hAnsi="Arial" w:cs="Arial"/>
            <w:b/>
            <w:sz w:val="24"/>
          </w:rPr>
          <w:t>R4-1811348</w:t>
        </w:r>
      </w:hyperlink>
      <w:r w:rsidR="001B120D">
        <w:rPr>
          <w:b/>
        </w:rPr>
        <w:tab/>
        <w:t>SSB-based RLM test cases for EN-DC</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437087" w:rsidRDefault="001B120D" w:rsidP="001B120D">
      <w:r w:rsidRPr="00437087">
        <w:t>We have the following proposal:</w:t>
      </w:r>
    </w:p>
    <w:p w:rsidR="001B120D" w:rsidRPr="001A251A" w:rsidRDefault="001B120D" w:rsidP="001B120D">
      <w:pPr>
        <w:rPr>
          <w:b/>
        </w:rPr>
      </w:pPr>
      <w:r w:rsidRPr="001A251A">
        <w:rPr>
          <w:b/>
        </w:rPr>
        <w:t>Proposal 1: Adopt Table 2-48 for EN-DC NR SSB based RLM test cases.</w:t>
      </w:r>
    </w:p>
    <w:p w:rsidR="001B120D" w:rsidRPr="002C05B4" w:rsidRDefault="001B120D" w:rsidP="001B120D">
      <w:pPr>
        <w:rPr>
          <w:b/>
        </w:rPr>
      </w:pPr>
      <w:r w:rsidRPr="002C05B4">
        <w:t>To reduce the number of NR RLM test cases, NR RLM test cases are provided in sections 2.1-2.12. The overview on EN-DC NR RLM test cases is shown below</w:t>
      </w:r>
      <w:r w:rsidRPr="002C05B4">
        <w:rPr>
          <w:b/>
        </w:rPr>
        <w:t>.</w:t>
      </w:r>
    </w:p>
    <w:tbl>
      <w:tblPr>
        <w:tblStyle w:val="TableGrid"/>
        <w:tblW w:w="10027" w:type="dxa"/>
        <w:tblLayout w:type="fixed"/>
        <w:tblLook w:val="04A0" w:firstRow="1" w:lastRow="0" w:firstColumn="1" w:lastColumn="0" w:noHBand="0" w:noVBand="1"/>
      </w:tblPr>
      <w:tblGrid>
        <w:gridCol w:w="1409"/>
        <w:gridCol w:w="706"/>
        <w:gridCol w:w="693"/>
        <w:gridCol w:w="755"/>
        <w:gridCol w:w="724"/>
        <w:gridCol w:w="1628"/>
        <w:gridCol w:w="4112"/>
      </w:tblGrid>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lastRenderedPageBreak/>
              <w:t>Section 2.1</w:t>
            </w:r>
          </w:p>
        </w:tc>
        <w:tc>
          <w:tcPr>
            <w:tcW w:w="706" w:type="dxa"/>
            <w:vMerge w:val="restart"/>
          </w:tcPr>
          <w:p w:rsidR="001B120D" w:rsidRPr="002C05B4" w:rsidRDefault="001B120D" w:rsidP="00C42175">
            <w:pPr>
              <w:spacing w:after="0"/>
              <w:rPr>
                <w:sz w:val="18"/>
                <w:szCs w:val="18"/>
              </w:rPr>
            </w:pPr>
            <w:r w:rsidRPr="002C05B4">
              <w:rPr>
                <w:sz w:val="18"/>
                <w:szCs w:val="18"/>
              </w:rPr>
              <w:t>Non-DRX</w:t>
            </w:r>
          </w:p>
        </w:tc>
        <w:tc>
          <w:tcPr>
            <w:tcW w:w="693" w:type="dxa"/>
            <w:vMerge w:val="restart"/>
          </w:tcPr>
          <w:p w:rsidR="001B120D" w:rsidRPr="002C05B4" w:rsidRDefault="001B120D" w:rsidP="00C42175">
            <w:pPr>
              <w:spacing w:after="0"/>
              <w:rPr>
                <w:sz w:val="18"/>
                <w:szCs w:val="18"/>
              </w:rPr>
            </w:pPr>
            <w:r w:rsidRPr="002C05B4">
              <w:rPr>
                <w:sz w:val="18"/>
                <w:szCs w:val="18"/>
              </w:rPr>
              <w:t>FR1</w:t>
            </w:r>
          </w:p>
        </w:tc>
        <w:tc>
          <w:tcPr>
            <w:tcW w:w="755" w:type="dxa"/>
            <w:vMerge w:val="restart"/>
          </w:tcPr>
          <w:p w:rsidR="001B120D" w:rsidRPr="002C05B4" w:rsidRDefault="001B120D" w:rsidP="00C42175">
            <w:pPr>
              <w:spacing w:after="0"/>
              <w:rPr>
                <w:sz w:val="18"/>
                <w:szCs w:val="18"/>
              </w:rPr>
            </w:pPr>
            <w:r w:rsidRPr="002C05B4">
              <w:rPr>
                <w:sz w:val="18"/>
                <w:szCs w:val="18"/>
              </w:rPr>
              <w:t>FDD</w:t>
            </w:r>
          </w:p>
        </w:tc>
        <w:tc>
          <w:tcPr>
            <w:tcW w:w="724" w:type="dxa"/>
            <w:vMerge w:val="restart"/>
          </w:tcPr>
          <w:p w:rsidR="001B120D" w:rsidRPr="002C05B4" w:rsidRDefault="001B120D" w:rsidP="00C42175">
            <w:pPr>
              <w:spacing w:after="0"/>
              <w:rPr>
                <w:sz w:val="18"/>
                <w:szCs w:val="18"/>
              </w:rPr>
            </w:pPr>
            <w:r w:rsidRPr="002C05B4">
              <w:rPr>
                <w:sz w:val="18"/>
                <w:szCs w:val="18"/>
              </w:rPr>
              <w:t>OOS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1-A</w:t>
            </w:r>
            <w:r w:rsidRPr="002C05B4">
              <w:rPr>
                <w:sz w:val="18"/>
                <w:szCs w:val="18"/>
              </w:rPr>
              <w:t xml:space="preserve">: SCS 15KHz, </w:t>
            </w:r>
            <w:r w:rsidRPr="002C05B4">
              <w:rPr>
                <w:b/>
                <w:sz w:val="18"/>
                <w:szCs w:val="18"/>
              </w:rPr>
              <w:t>Test 1-B</w:t>
            </w:r>
            <w:r w:rsidRPr="002C05B4">
              <w:rPr>
                <w:sz w:val="18"/>
                <w:szCs w:val="18"/>
              </w:rPr>
              <w:t>: SCS 30KHz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2-A</w:t>
            </w:r>
            <w:r w:rsidRPr="002C05B4">
              <w:rPr>
                <w:sz w:val="18"/>
                <w:szCs w:val="18"/>
              </w:rPr>
              <w:t xml:space="preserve">: SCS 15KHz, </w:t>
            </w:r>
            <w:r w:rsidRPr="002C05B4">
              <w:rPr>
                <w:b/>
                <w:sz w:val="18"/>
                <w:szCs w:val="18"/>
              </w:rPr>
              <w:t>Test 2-B</w:t>
            </w:r>
            <w:r w:rsidRPr="002C05B4">
              <w:rPr>
                <w:sz w:val="18"/>
                <w:szCs w:val="18"/>
              </w:rPr>
              <w:t>: SCS 30KHz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2.2</w:t>
            </w: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val="restart"/>
          </w:tcPr>
          <w:p w:rsidR="001B120D" w:rsidRPr="002C05B4" w:rsidRDefault="001B120D" w:rsidP="00C42175">
            <w:pPr>
              <w:spacing w:after="0"/>
              <w:rPr>
                <w:sz w:val="18"/>
                <w:szCs w:val="18"/>
              </w:rPr>
            </w:pPr>
            <w:r w:rsidRPr="002C05B4">
              <w:rPr>
                <w:sz w:val="18"/>
                <w:szCs w:val="18"/>
              </w:rPr>
              <w:t>INS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1-A</w:t>
            </w:r>
            <w:r w:rsidRPr="002C05B4">
              <w:rPr>
                <w:sz w:val="18"/>
                <w:szCs w:val="18"/>
              </w:rPr>
              <w:t xml:space="preserve">: SCS 15KHz, </w:t>
            </w:r>
            <w:r w:rsidRPr="002C05B4">
              <w:rPr>
                <w:b/>
                <w:sz w:val="18"/>
                <w:szCs w:val="18"/>
              </w:rPr>
              <w:t>Test 1-B</w:t>
            </w:r>
            <w:r w:rsidRPr="002C05B4">
              <w:rPr>
                <w:sz w:val="18"/>
                <w:szCs w:val="18"/>
              </w:rPr>
              <w:t>: SCS 30KHz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2-A</w:t>
            </w:r>
            <w:r w:rsidRPr="002C05B4">
              <w:rPr>
                <w:sz w:val="18"/>
                <w:szCs w:val="18"/>
              </w:rPr>
              <w:t xml:space="preserve">: SCS 15KHz, </w:t>
            </w:r>
            <w:r w:rsidRPr="002C05B4">
              <w:rPr>
                <w:b/>
                <w:sz w:val="18"/>
                <w:szCs w:val="18"/>
              </w:rPr>
              <w:t>Test 2-B</w:t>
            </w:r>
            <w:r w:rsidRPr="002C05B4">
              <w:rPr>
                <w:sz w:val="18"/>
                <w:szCs w:val="18"/>
              </w:rPr>
              <w:t>: SCS 30KHz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2.3</w:t>
            </w: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val="restart"/>
          </w:tcPr>
          <w:p w:rsidR="001B120D" w:rsidRPr="002C05B4" w:rsidRDefault="001B120D" w:rsidP="00C42175">
            <w:pPr>
              <w:spacing w:after="0"/>
              <w:rPr>
                <w:sz w:val="18"/>
                <w:szCs w:val="18"/>
              </w:rPr>
            </w:pPr>
            <w:r w:rsidRPr="002C05B4">
              <w:rPr>
                <w:sz w:val="18"/>
                <w:szCs w:val="18"/>
              </w:rPr>
              <w:t>TDD</w:t>
            </w:r>
          </w:p>
        </w:tc>
        <w:tc>
          <w:tcPr>
            <w:tcW w:w="724" w:type="dxa"/>
            <w:vMerge w:val="restart"/>
          </w:tcPr>
          <w:p w:rsidR="001B120D" w:rsidRPr="002C05B4" w:rsidRDefault="001B120D" w:rsidP="00C42175">
            <w:pPr>
              <w:spacing w:after="0"/>
              <w:rPr>
                <w:sz w:val="18"/>
                <w:szCs w:val="18"/>
              </w:rPr>
            </w:pPr>
            <w:r w:rsidRPr="002C05B4">
              <w:rPr>
                <w:sz w:val="18"/>
                <w:szCs w:val="18"/>
              </w:rPr>
              <w:t>OOS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1-A</w:t>
            </w:r>
            <w:r w:rsidRPr="002C05B4">
              <w:rPr>
                <w:sz w:val="18"/>
                <w:szCs w:val="18"/>
              </w:rPr>
              <w:t xml:space="preserve">: SCS 15KHz, </w:t>
            </w:r>
            <w:r w:rsidRPr="002C05B4">
              <w:rPr>
                <w:b/>
                <w:sz w:val="18"/>
                <w:szCs w:val="18"/>
              </w:rPr>
              <w:t>Test 1-B</w:t>
            </w:r>
            <w:r w:rsidRPr="002C05B4">
              <w:rPr>
                <w:sz w:val="18"/>
                <w:szCs w:val="18"/>
              </w:rPr>
              <w:t>: SCS 30KHz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2-A</w:t>
            </w:r>
            <w:r w:rsidRPr="002C05B4">
              <w:rPr>
                <w:sz w:val="18"/>
                <w:szCs w:val="18"/>
              </w:rPr>
              <w:t xml:space="preserve">: SCS 15KHz, </w:t>
            </w:r>
            <w:r w:rsidRPr="002C05B4">
              <w:rPr>
                <w:b/>
                <w:sz w:val="18"/>
                <w:szCs w:val="18"/>
              </w:rPr>
              <w:t>Test 2-B</w:t>
            </w:r>
            <w:r w:rsidRPr="002C05B4">
              <w:rPr>
                <w:sz w:val="18"/>
                <w:szCs w:val="18"/>
              </w:rPr>
              <w:t>: SCS 30KHz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2.4</w:t>
            </w: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val="restart"/>
          </w:tcPr>
          <w:p w:rsidR="001B120D" w:rsidRPr="002C05B4" w:rsidRDefault="001B120D" w:rsidP="00C42175">
            <w:pPr>
              <w:spacing w:after="0"/>
              <w:rPr>
                <w:sz w:val="18"/>
                <w:szCs w:val="18"/>
              </w:rPr>
            </w:pPr>
            <w:r w:rsidRPr="002C05B4">
              <w:rPr>
                <w:sz w:val="18"/>
                <w:szCs w:val="18"/>
              </w:rPr>
              <w:t>INS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1-A</w:t>
            </w:r>
            <w:r w:rsidRPr="002C05B4">
              <w:rPr>
                <w:sz w:val="18"/>
                <w:szCs w:val="18"/>
              </w:rPr>
              <w:t xml:space="preserve">: SCS 15KHz, </w:t>
            </w:r>
            <w:r w:rsidRPr="002C05B4">
              <w:rPr>
                <w:b/>
                <w:sz w:val="18"/>
                <w:szCs w:val="18"/>
              </w:rPr>
              <w:t>Test 1-B</w:t>
            </w:r>
            <w:r w:rsidRPr="002C05B4">
              <w:rPr>
                <w:sz w:val="18"/>
                <w:szCs w:val="18"/>
              </w:rPr>
              <w:t>: SCS 30KHz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2-A</w:t>
            </w:r>
            <w:r w:rsidRPr="002C05B4">
              <w:rPr>
                <w:sz w:val="18"/>
                <w:szCs w:val="18"/>
              </w:rPr>
              <w:t xml:space="preserve">: SCS 15KHz, </w:t>
            </w:r>
            <w:r w:rsidRPr="002C05B4">
              <w:rPr>
                <w:b/>
                <w:sz w:val="18"/>
                <w:szCs w:val="18"/>
              </w:rPr>
              <w:t>Test 2-B</w:t>
            </w:r>
            <w:r w:rsidRPr="002C05B4">
              <w:rPr>
                <w:sz w:val="18"/>
                <w:szCs w:val="18"/>
              </w:rPr>
              <w:t>: SCS 30KHz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2.5</w:t>
            </w:r>
          </w:p>
        </w:tc>
        <w:tc>
          <w:tcPr>
            <w:tcW w:w="706" w:type="dxa"/>
            <w:vMerge/>
          </w:tcPr>
          <w:p w:rsidR="001B120D" w:rsidRPr="002C05B4" w:rsidRDefault="001B120D" w:rsidP="00C42175">
            <w:pPr>
              <w:spacing w:after="0"/>
              <w:rPr>
                <w:sz w:val="18"/>
                <w:szCs w:val="18"/>
              </w:rPr>
            </w:pPr>
          </w:p>
        </w:tc>
        <w:tc>
          <w:tcPr>
            <w:tcW w:w="693" w:type="dxa"/>
            <w:vMerge w:val="restart"/>
          </w:tcPr>
          <w:p w:rsidR="001B120D" w:rsidRPr="002C05B4" w:rsidRDefault="001B120D" w:rsidP="00C42175">
            <w:pPr>
              <w:spacing w:after="0"/>
              <w:rPr>
                <w:sz w:val="18"/>
                <w:szCs w:val="18"/>
              </w:rPr>
            </w:pPr>
            <w:r w:rsidRPr="002C05B4">
              <w:rPr>
                <w:sz w:val="18"/>
                <w:szCs w:val="18"/>
              </w:rPr>
              <w:t>FR2</w:t>
            </w:r>
          </w:p>
        </w:tc>
        <w:tc>
          <w:tcPr>
            <w:tcW w:w="755" w:type="dxa"/>
            <w:vMerge w:val="restart"/>
          </w:tcPr>
          <w:p w:rsidR="001B120D" w:rsidRPr="002C05B4" w:rsidRDefault="001B120D" w:rsidP="00C42175">
            <w:pPr>
              <w:spacing w:after="0"/>
              <w:rPr>
                <w:sz w:val="18"/>
                <w:szCs w:val="18"/>
              </w:rPr>
            </w:pPr>
            <w:r w:rsidRPr="002C05B4">
              <w:rPr>
                <w:sz w:val="18"/>
                <w:szCs w:val="18"/>
              </w:rPr>
              <w:t>TDD</w:t>
            </w:r>
          </w:p>
        </w:tc>
        <w:tc>
          <w:tcPr>
            <w:tcW w:w="724" w:type="dxa"/>
            <w:vMerge w:val="restart"/>
          </w:tcPr>
          <w:p w:rsidR="001B120D" w:rsidRPr="002C05B4" w:rsidRDefault="001B120D" w:rsidP="00C42175">
            <w:pPr>
              <w:spacing w:after="0"/>
              <w:rPr>
                <w:sz w:val="18"/>
                <w:szCs w:val="18"/>
              </w:rPr>
            </w:pPr>
            <w:r w:rsidRPr="002C05B4">
              <w:rPr>
                <w:sz w:val="18"/>
                <w:szCs w:val="18"/>
              </w:rPr>
              <w:t>OOS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w:t>
            </w:r>
            <w:r w:rsidRPr="002C05B4">
              <w:rPr>
                <w:sz w:val="18"/>
                <w:szCs w:val="18"/>
              </w:rPr>
              <w:t>: SCS 120KHz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w:t>
            </w:r>
            <w:r w:rsidRPr="002C05B4">
              <w:rPr>
                <w:sz w:val="18"/>
                <w:szCs w:val="18"/>
              </w:rPr>
              <w:t>: SCS 120KHz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2.6</w:t>
            </w: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val="restart"/>
          </w:tcPr>
          <w:p w:rsidR="001B120D" w:rsidRPr="002C05B4" w:rsidRDefault="001B120D" w:rsidP="00C42175">
            <w:pPr>
              <w:spacing w:after="0"/>
              <w:rPr>
                <w:sz w:val="18"/>
                <w:szCs w:val="18"/>
              </w:rPr>
            </w:pPr>
            <w:r w:rsidRPr="002C05B4">
              <w:rPr>
                <w:sz w:val="18"/>
                <w:szCs w:val="18"/>
              </w:rPr>
              <w:t>INS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w:t>
            </w:r>
            <w:r w:rsidRPr="002C05B4">
              <w:rPr>
                <w:sz w:val="18"/>
                <w:szCs w:val="18"/>
              </w:rPr>
              <w:t>: SCS 120KHz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w:t>
            </w:r>
            <w:r w:rsidRPr="002C05B4">
              <w:rPr>
                <w:sz w:val="18"/>
                <w:szCs w:val="18"/>
              </w:rPr>
              <w:t>: SCS 120KHz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2.7</w:t>
            </w:r>
          </w:p>
        </w:tc>
        <w:tc>
          <w:tcPr>
            <w:tcW w:w="706" w:type="dxa"/>
            <w:vMerge w:val="restart"/>
          </w:tcPr>
          <w:p w:rsidR="001B120D" w:rsidRPr="002C05B4" w:rsidRDefault="001B120D" w:rsidP="00C42175">
            <w:pPr>
              <w:spacing w:after="0"/>
              <w:rPr>
                <w:sz w:val="18"/>
                <w:szCs w:val="18"/>
              </w:rPr>
            </w:pPr>
            <w:r w:rsidRPr="002C05B4">
              <w:rPr>
                <w:sz w:val="18"/>
                <w:szCs w:val="18"/>
              </w:rPr>
              <w:t>DRX</w:t>
            </w:r>
          </w:p>
        </w:tc>
        <w:tc>
          <w:tcPr>
            <w:tcW w:w="693" w:type="dxa"/>
            <w:vMerge w:val="restart"/>
          </w:tcPr>
          <w:p w:rsidR="001B120D" w:rsidRPr="002C05B4" w:rsidRDefault="001B120D" w:rsidP="00C42175">
            <w:pPr>
              <w:spacing w:after="0"/>
              <w:rPr>
                <w:sz w:val="18"/>
                <w:szCs w:val="18"/>
              </w:rPr>
            </w:pPr>
            <w:r w:rsidRPr="002C05B4">
              <w:rPr>
                <w:sz w:val="18"/>
                <w:szCs w:val="18"/>
              </w:rPr>
              <w:t>FR1</w:t>
            </w:r>
          </w:p>
        </w:tc>
        <w:tc>
          <w:tcPr>
            <w:tcW w:w="755" w:type="dxa"/>
            <w:vMerge w:val="restart"/>
          </w:tcPr>
          <w:p w:rsidR="001B120D" w:rsidRPr="002C05B4" w:rsidRDefault="001B120D" w:rsidP="00C42175">
            <w:pPr>
              <w:spacing w:after="0"/>
              <w:rPr>
                <w:sz w:val="18"/>
                <w:szCs w:val="18"/>
              </w:rPr>
            </w:pPr>
            <w:r w:rsidRPr="002C05B4">
              <w:rPr>
                <w:sz w:val="18"/>
                <w:szCs w:val="18"/>
              </w:rPr>
              <w:t>FDD</w:t>
            </w:r>
          </w:p>
        </w:tc>
        <w:tc>
          <w:tcPr>
            <w:tcW w:w="724" w:type="dxa"/>
            <w:vMerge w:val="restart"/>
          </w:tcPr>
          <w:p w:rsidR="001B120D" w:rsidRPr="002C05B4" w:rsidRDefault="001B120D" w:rsidP="00C42175">
            <w:pPr>
              <w:spacing w:after="0"/>
              <w:rPr>
                <w:sz w:val="18"/>
                <w:szCs w:val="18"/>
              </w:rPr>
            </w:pPr>
            <w:r w:rsidRPr="002C05B4">
              <w:rPr>
                <w:sz w:val="18"/>
                <w:szCs w:val="18"/>
              </w:rPr>
              <w:t>OOS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1-A</w:t>
            </w:r>
            <w:r w:rsidRPr="002C05B4">
              <w:rPr>
                <w:sz w:val="18"/>
                <w:szCs w:val="18"/>
              </w:rPr>
              <w:t xml:space="preserve">: SCS 15KHz, </w:t>
            </w:r>
            <w:r w:rsidRPr="002C05B4">
              <w:rPr>
                <w:b/>
                <w:sz w:val="18"/>
                <w:szCs w:val="18"/>
              </w:rPr>
              <w:t>Test 1-B</w:t>
            </w:r>
            <w:r w:rsidRPr="002C05B4">
              <w:rPr>
                <w:sz w:val="18"/>
                <w:szCs w:val="18"/>
              </w:rPr>
              <w:t>: SCS 30KHz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2-A</w:t>
            </w:r>
            <w:r w:rsidRPr="002C05B4">
              <w:rPr>
                <w:sz w:val="18"/>
                <w:szCs w:val="18"/>
              </w:rPr>
              <w:t xml:space="preserve">: SCS 15KHz, </w:t>
            </w:r>
            <w:r w:rsidRPr="002C05B4">
              <w:rPr>
                <w:b/>
                <w:sz w:val="18"/>
                <w:szCs w:val="18"/>
              </w:rPr>
              <w:t>Test 2-B</w:t>
            </w:r>
            <w:r w:rsidRPr="002C05B4">
              <w:rPr>
                <w:sz w:val="18"/>
                <w:szCs w:val="18"/>
              </w:rPr>
              <w:t>: SCS 30KHz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2.8</w:t>
            </w: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val="restart"/>
          </w:tcPr>
          <w:p w:rsidR="001B120D" w:rsidRPr="002C05B4" w:rsidRDefault="001B120D" w:rsidP="00C42175">
            <w:pPr>
              <w:spacing w:after="0"/>
              <w:rPr>
                <w:sz w:val="18"/>
                <w:szCs w:val="18"/>
              </w:rPr>
            </w:pPr>
            <w:r w:rsidRPr="002C05B4">
              <w:rPr>
                <w:sz w:val="18"/>
                <w:szCs w:val="18"/>
              </w:rPr>
              <w:t>INS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1-A</w:t>
            </w:r>
            <w:r w:rsidRPr="002C05B4">
              <w:rPr>
                <w:sz w:val="18"/>
                <w:szCs w:val="18"/>
              </w:rPr>
              <w:t xml:space="preserve">: SCS 15KHz, </w:t>
            </w:r>
            <w:r w:rsidRPr="002C05B4">
              <w:rPr>
                <w:b/>
                <w:sz w:val="18"/>
                <w:szCs w:val="18"/>
              </w:rPr>
              <w:t>Test 1-B</w:t>
            </w:r>
            <w:r w:rsidRPr="002C05B4">
              <w:rPr>
                <w:sz w:val="18"/>
                <w:szCs w:val="18"/>
              </w:rPr>
              <w:t>: SCS 30KHz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sz w:val="18"/>
                <w:szCs w:val="18"/>
              </w:rPr>
              <w:t>None</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2.9</w:t>
            </w: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val="restart"/>
          </w:tcPr>
          <w:p w:rsidR="001B120D" w:rsidRPr="002C05B4" w:rsidRDefault="001B120D" w:rsidP="00C42175">
            <w:pPr>
              <w:spacing w:after="0"/>
              <w:rPr>
                <w:sz w:val="18"/>
                <w:szCs w:val="18"/>
              </w:rPr>
            </w:pPr>
            <w:r w:rsidRPr="002C05B4">
              <w:rPr>
                <w:sz w:val="18"/>
                <w:szCs w:val="18"/>
              </w:rPr>
              <w:t>TDD</w:t>
            </w:r>
          </w:p>
        </w:tc>
        <w:tc>
          <w:tcPr>
            <w:tcW w:w="724" w:type="dxa"/>
            <w:vMerge w:val="restart"/>
          </w:tcPr>
          <w:p w:rsidR="001B120D" w:rsidRPr="002C05B4" w:rsidRDefault="001B120D" w:rsidP="00C42175">
            <w:pPr>
              <w:spacing w:after="0"/>
              <w:rPr>
                <w:sz w:val="18"/>
                <w:szCs w:val="18"/>
              </w:rPr>
            </w:pPr>
            <w:r w:rsidRPr="002C05B4">
              <w:rPr>
                <w:sz w:val="18"/>
                <w:szCs w:val="18"/>
              </w:rPr>
              <w:t>OOS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1-A</w:t>
            </w:r>
            <w:r w:rsidRPr="002C05B4">
              <w:rPr>
                <w:sz w:val="18"/>
                <w:szCs w:val="18"/>
              </w:rPr>
              <w:t xml:space="preserve">: SCS 15KHz, </w:t>
            </w:r>
            <w:r w:rsidRPr="002C05B4">
              <w:rPr>
                <w:b/>
                <w:sz w:val="18"/>
                <w:szCs w:val="18"/>
              </w:rPr>
              <w:t>Test 1-B</w:t>
            </w:r>
            <w:r w:rsidRPr="002C05B4">
              <w:rPr>
                <w:sz w:val="18"/>
                <w:szCs w:val="18"/>
              </w:rPr>
              <w:t>: SCS 30KHz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2-A</w:t>
            </w:r>
            <w:r w:rsidRPr="002C05B4">
              <w:rPr>
                <w:sz w:val="18"/>
                <w:szCs w:val="18"/>
              </w:rPr>
              <w:t xml:space="preserve">: SCS 15KHz, </w:t>
            </w:r>
            <w:r w:rsidRPr="002C05B4">
              <w:rPr>
                <w:b/>
                <w:sz w:val="18"/>
                <w:szCs w:val="18"/>
              </w:rPr>
              <w:t>Test 2-B</w:t>
            </w:r>
            <w:r w:rsidRPr="002C05B4">
              <w:rPr>
                <w:sz w:val="18"/>
                <w:szCs w:val="18"/>
              </w:rPr>
              <w:t>: SCS 30KHz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2.10</w:t>
            </w: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val="restart"/>
          </w:tcPr>
          <w:p w:rsidR="001B120D" w:rsidRPr="002C05B4" w:rsidRDefault="001B120D" w:rsidP="00C42175">
            <w:pPr>
              <w:spacing w:after="0"/>
              <w:rPr>
                <w:sz w:val="18"/>
                <w:szCs w:val="18"/>
              </w:rPr>
            </w:pPr>
            <w:r w:rsidRPr="002C05B4">
              <w:rPr>
                <w:sz w:val="18"/>
                <w:szCs w:val="18"/>
              </w:rPr>
              <w:t>INS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1-A</w:t>
            </w:r>
            <w:r w:rsidRPr="002C05B4">
              <w:rPr>
                <w:sz w:val="18"/>
                <w:szCs w:val="18"/>
              </w:rPr>
              <w:t xml:space="preserve">: SCS 15KHz, </w:t>
            </w:r>
            <w:r w:rsidRPr="002C05B4">
              <w:rPr>
                <w:b/>
                <w:sz w:val="18"/>
                <w:szCs w:val="18"/>
              </w:rPr>
              <w:t>Test 1-B</w:t>
            </w:r>
            <w:r w:rsidRPr="002C05B4">
              <w:rPr>
                <w:sz w:val="18"/>
                <w:szCs w:val="18"/>
              </w:rPr>
              <w:t>: SCS 30KHz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sz w:val="18"/>
                <w:szCs w:val="18"/>
              </w:rPr>
              <w:t>None</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2.11</w:t>
            </w:r>
          </w:p>
        </w:tc>
        <w:tc>
          <w:tcPr>
            <w:tcW w:w="706" w:type="dxa"/>
            <w:vMerge/>
          </w:tcPr>
          <w:p w:rsidR="001B120D" w:rsidRPr="002C05B4" w:rsidRDefault="001B120D" w:rsidP="00C42175">
            <w:pPr>
              <w:spacing w:after="0"/>
              <w:rPr>
                <w:sz w:val="18"/>
                <w:szCs w:val="18"/>
              </w:rPr>
            </w:pPr>
          </w:p>
        </w:tc>
        <w:tc>
          <w:tcPr>
            <w:tcW w:w="693" w:type="dxa"/>
            <w:vMerge w:val="restart"/>
          </w:tcPr>
          <w:p w:rsidR="001B120D" w:rsidRPr="002C05B4" w:rsidRDefault="001B120D" w:rsidP="00C42175">
            <w:pPr>
              <w:spacing w:after="0"/>
              <w:rPr>
                <w:sz w:val="18"/>
                <w:szCs w:val="18"/>
              </w:rPr>
            </w:pPr>
            <w:r w:rsidRPr="002C05B4">
              <w:rPr>
                <w:sz w:val="18"/>
                <w:szCs w:val="18"/>
              </w:rPr>
              <w:t>FR2</w:t>
            </w:r>
          </w:p>
        </w:tc>
        <w:tc>
          <w:tcPr>
            <w:tcW w:w="755" w:type="dxa"/>
            <w:vMerge w:val="restart"/>
          </w:tcPr>
          <w:p w:rsidR="001B120D" w:rsidRPr="002C05B4" w:rsidRDefault="001B120D" w:rsidP="00C42175">
            <w:pPr>
              <w:spacing w:after="0"/>
              <w:rPr>
                <w:sz w:val="18"/>
                <w:szCs w:val="18"/>
              </w:rPr>
            </w:pPr>
            <w:r w:rsidRPr="002C05B4">
              <w:rPr>
                <w:sz w:val="18"/>
                <w:szCs w:val="18"/>
              </w:rPr>
              <w:t>TDD</w:t>
            </w:r>
          </w:p>
        </w:tc>
        <w:tc>
          <w:tcPr>
            <w:tcW w:w="724" w:type="dxa"/>
            <w:vMerge w:val="restart"/>
          </w:tcPr>
          <w:p w:rsidR="001B120D" w:rsidRPr="002C05B4" w:rsidRDefault="001B120D" w:rsidP="00C42175">
            <w:pPr>
              <w:spacing w:after="0"/>
              <w:rPr>
                <w:sz w:val="18"/>
                <w:szCs w:val="18"/>
              </w:rPr>
            </w:pPr>
            <w:r w:rsidRPr="002C05B4">
              <w:rPr>
                <w:sz w:val="18"/>
                <w:szCs w:val="18"/>
              </w:rPr>
              <w:t>OOS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w:t>
            </w:r>
            <w:r w:rsidRPr="002C05B4">
              <w:rPr>
                <w:sz w:val="18"/>
                <w:szCs w:val="18"/>
              </w:rPr>
              <w:t>: SCS 120KHz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w:t>
            </w:r>
            <w:r w:rsidRPr="002C05B4">
              <w:rPr>
                <w:sz w:val="18"/>
                <w:szCs w:val="18"/>
              </w:rPr>
              <w:t>: SCS 120KHz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2.12</w:t>
            </w: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val="restart"/>
          </w:tcPr>
          <w:p w:rsidR="001B120D" w:rsidRPr="002C05B4" w:rsidRDefault="001B120D" w:rsidP="00C42175">
            <w:pPr>
              <w:spacing w:after="0"/>
              <w:rPr>
                <w:sz w:val="18"/>
                <w:szCs w:val="18"/>
              </w:rPr>
            </w:pPr>
            <w:r w:rsidRPr="002C05B4">
              <w:rPr>
                <w:sz w:val="18"/>
                <w:szCs w:val="18"/>
              </w:rPr>
              <w:t>INS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w:t>
            </w:r>
            <w:r w:rsidRPr="002C05B4">
              <w:rPr>
                <w:sz w:val="18"/>
                <w:szCs w:val="18"/>
              </w:rPr>
              <w:t>: SCS 120KHz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sz w:val="18"/>
                <w:szCs w:val="18"/>
              </w:rPr>
              <w:t>None</w:t>
            </w:r>
          </w:p>
        </w:tc>
      </w:tr>
    </w:tbl>
    <w:p w:rsidR="001B120D" w:rsidRPr="002C05B4" w:rsidRDefault="001B120D" w:rsidP="001B120D">
      <w:pPr>
        <w:jc w:val="center"/>
        <w:rPr>
          <w:b/>
        </w:rPr>
      </w:pPr>
      <w:r w:rsidRPr="002C05B4">
        <w:rPr>
          <w:b/>
        </w:rPr>
        <w:t xml:space="preserve">Table </w:t>
      </w:r>
      <w:r w:rsidRPr="002C05B4">
        <w:rPr>
          <w:b/>
        </w:rPr>
        <w:fldChar w:fldCharType="begin"/>
      </w:r>
      <w:r w:rsidRPr="002C05B4">
        <w:rPr>
          <w:b/>
        </w:rPr>
        <w:instrText xml:space="preserve"> SEQ Table \* ARABIC </w:instrText>
      </w:r>
      <w:r w:rsidRPr="002C05B4">
        <w:rPr>
          <w:b/>
        </w:rPr>
        <w:fldChar w:fldCharType="separate"/>
      </w:r>
      <w:r w:rsidRPr="002C05B4">
        <w:rPr>
          <w:b/>
        </w:rPr>
        <w:t>1</w:t>
      </w:r>
      <w:r w:rsidRPr="002C05B4">
        <w:fldChar w:fldCharType="end"/>
      </w:r>
      <w:r w:rsidRPr="002C05B4">
        <w:rPr>
          <w:b/>
        </w:rPr>
        <w:t>: Overview on EN-DC NR RLM tests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877" w:history="1">
        <w:r w:rsidR="001B120D">
          <w:rPr>
            <w:rStyle w:val="Hyperlink"/>
            <w:rFonts w:ascii="Arial" w:hAnsi="Arial" w:cs="Arial"/>
            <w:b/>
            <w:sz w:val="24"/>
          </w:rPr>
          <w:t>R4-1810247</w:t>
        </w:r>
      </w:hyperlink>
      <w:r w:rsidR="001B120D">
        <w:rPr>
          <w:b/>
        </w:rPr>
        <w:tab/>
        <w:t>SSB-based RLM test cases for SA</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161D56" w:rsidRDefault="001B120D" w:rsidP="001B120D">
      <w:r w:rsidRPr="00161D56">
        <w:t>To reduce the number of NR RLM test cases, NR RLM test cases are provided in sections 2.1-2.12. The overview on SA NR RLM test cases is shown below.</w:t>
      </w:r>
    </w:p>
    <w:tbl>
      <w:tblPr>
        <w:tblStyle w:val="TableGrid"/>
        <w:tblW w:w="10027" w:type="dxa"/>
        <w:tblLayout w:type="fixed"/>
        <w:tblLook w:val="04A0" w:firstRow="1" w:lastRow="0" w:firstColumn="1" w:lastColumn="0" w:noHBand="0" w:noVBand="1"/>
      </w:tblPr>
      <w:tblGrid>
        <w:gridCol w:w="1409"/>
        <w:gridCol w:w="706"/>
        <w:gridCol w:w="693"/>
        <w:gridCol w:w="755"/>
        <w:gridCol w:w="724"/>
        <w:gridCol w:w="1628"/>
        <w:gridCol w:w="4112"/>
      </w:tblGrid>
      <w:tr w:rsidR="001B120D" w:rsidRPr="00161D56" w:rsidTr="00C42175">
        <w:trPr>
          <w:trHeight w:val="83"/>
        </w:trPr>
        <w:tc>
          <w:tcPr>
            <w:tcW w:w="1409" w:type="dxa"/>
            <w:vMerge w:val="restart"/>
          </w:tcPr>
          <w:p w:rsidR="001B120D" w:rsidRPr="00161D56" w:rsidRDefault="001B120D" w:rsidP="00C42175">
            <w:pPr>
              <w:spacing w:after="0"/>
              <w:rPr>
                <w:sz w:val="18"/>
                <w:szCs w:val="18"/>
              </w:rPr>
            </w:pPr>
            <w:r w:rsidRPr="00161D56">
              <w:rPr>
                <w:sz w:val="18"/>
                <w:szCs w:val="18"/>
              </w:rPr>
              <w:t>Section 2.1</w:t>
            </w:r>
          </w:p>
        </w:tc>
        <w:tc>
          <w:tcPr>
            <w:tcW w:w="706" w:type="dxa"/>
            <w:vMerge w:val="restart"/>
          </w:tcPr>
          <w:p w:rsidR="001B120D" w:rsidRPr="00161D56" w:rsidRDefault="001B120D" w:rsidP="00C42175">
            <w:pPr>
              <w:spacing w:after="0"/>
              <w:rPr>
                <w:sz w:val="18"/>
                <w:szCs w:val="18"/>
              </w:rPr>
            </w:pPr>
            <w:r w:rsidRPr="00161D56">
              <w:rPr>
                <w:sz w:val="18"/>
                <w:szCs w:val="18"/>
              </w:rPr>
              <w:t>Non-DRX</w:t>
            </w:r>
          </w:p>
        </w:tc>
        <w:tc>
          <w:tcPr>
            <w:tcW w:w="693" w:type="dxa"/>
            <w:vMerge w:val="restart"/>
          </w:tcPr>
          <w:p w:rsidR="001B120D" w:rsidRPr="00161D56" w:rsidRDefault="001B120D" w:rsidP="00C42175">
            <w:pPr>
              <w:spacing w:after="0"/>
              <w:rPr>
                <w:sz w:val="18"/>
                <w:szCs w:val="18"/>
              </w:rPr>
            </w:pPr>
            <w:r w:rsidRPr="00161D56">
              <w:rPr>
                <w:sz w:val="18"/>
                <w:szCs w:val="18"/>
              </w:rPr>
              <w:t>FR1</w:t>
            </w:r>
          </w:p>
        </w:tc>
        <w:tc>
          <w:tcPr>
            <w:tcW w:w="755" w:type="dxa"/>
            <w:vMerge w:val="restart"/>
          </w:tcPr>
          <w:p w:rsidR="001B120D" w:rsidRPr="00161D56" w:rsidRDefault="001B120D" w:rsidP="00C42175">
            <w:pPr>
              <w:spacing w:after="0"/>
              <w:rPr>
                <w:sz w:val="18"/>
                <w:szCs w:val="18"/>
              </w:rPr>
            </w:pPr>
            <w:r w:rsidRPr="00161D56">
              <w:rPr>
                <w:sz w:val="18"/>
                <w:szCs w:val="18"/>
              </w:rPr>
              <w:t>FDD</w:t>
            </w:r>
          </w:p>
        </w:tc>
        <w:tc>
          <w:tcPr>
            <w:tcW w:w="724" w:type="dxa"/>
            <w:vMerge w:val="restart"/>
          </w:tcPr>
          <w:p w:rsidR="001B120D" w:rsidRPr="00161D56" w:rsidRDefault="001B120D" w:rsidP="00C42175">
            <w:pPr>
              <w:spacing w:after="0"/>
              <w:rPr>
                <w:sz w:val="18"/>
                <w:szCs w:val="18"/>
              </w:rPr>
            </w:pPr>
            <w:r w:rsidRPr="00161D56">
              <w:rPr>
                <w:sz w:val="18"/>
                <w:szCs w:val="18"/>
              </w:rPr>
              <w:t>OOS</w:t>
            </w:r>
          </w:p>
        </w:tc>
        <w:tc>
          <w:tcPr>
            <w:tcW w:w="1628" w:type="dxa"/>
          </w:tcPr>
          <w:p w:rsidR="001B120D" w:rsidRPr="00161D56" w:rsidRDefault="001B120D" w:rsidP="00C42175">
            <w:pPr>
              <w:spacing w:after="0"/>
              <w:rPr>
                <w:sz w:val="18"/>
                <w:szCs w:val="18"/>
              </w:rPr>
            </w:pPr>
            <w:r w:rsidRPr="00161D56">
              <w:rPr>
                <w:sz w:val="18"/>
                <w:szCs w:val="18"/>
              </w:rPr>
              <w:t>w/o meas. gap</w:t>
            </w:r>
          </w:p>
        </w:tc>
        <w:tc>
          <w:tcPr>
            <w:tcW w:w="4112" w:type="dxa"/>
          </w:tcPr>
          <w:p w:rsidR="001B120D" w:rsidRPr="00161D56" w:rsidRDefault="001B120D" w:rsidP="00C42175">
            <w:pPr>
              <w:spacing w:after="0"/>
              <w:rPr>
                <w:sz w:val="18"/>
                <w:szCs w:val="18"/>
              </w:rPr>
            </w:pPr>
            <w:r w:rsidRPr="00161D56">
              <w:rPr>
                <w:b/>
                <w:sz w:val="18"/>
                <w:szCs w:val="18"/>
              </w:rPr>
              <w:t>Test 1-A</w:t>
            </w:r>
            <w:r w:rsidRPr="00161D56">
              <w:rPr>
                <w:sz w:val="18"/>
                <w:szCs w:val="18"/>
              </w:rPr>
              <w:t xml:space="preserve">: SCS 15KHz, </w:t>
            </w:r>
            <w:r w:rsidRPr="00161D56">
              <w:rPr>
                <w:b/>
                <w:sz w:val="18"/>
                <w:szCs w:val="18"/>
              </w:rPr>
              <w:t>Test 1-B</w:t>
            </w:r>
            <w:r w:rsidRPr="00161D56">
              <w:rPr>
                <w:sz w:val="18"/>
                <w:szCs w:val="18"/>
              </w:rPr>
              <w:t>: SCS 30KHz</w:t>
            </w:r>
          </w:p>
        </w:tc>
      </w:tr>
      <w:tr w:rsidR="001B120D" w:rsidRPr="00161D56" w:rsidTr="00C42175">
        <w:trPr>
          <w:trHeight w:val="83"/>
        </w:trPr>
        <w:tc>
          <w:tcPr>
            <w:tcW w:w="1409" w:type="dxa"/>
            <w:vMerge/>
          </w:tcPr>
          <w:p w:rsidR="001B120D" w:rsidRPr="00161D56" w:rsidRDefault="001B120D" w:rsidP="00C42175">
            <w:pPr>
              <w:spacing w:after="0"/>
              <w:rPr>
                <w:sz w:val="18"/>
                <w:szCs w:val="18"/>
              </w:rPr>
            </w:pP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tcPr>
          <w:p w:rsidR="001B120D" w:rsidRPr="00161D56" w:rsidRDefault="001B120D" w:rsidP="00C42175">
            <w:pPr>
              <w:spacing w:after="0"/>
              <w:rPr>
                <w:sz w:val="18"/>
                <w:szCs w:val="18"/>
              </w:rPr>
            </w:pPr>
          </w:p>
        </w:tc>
        <w:tc>
          <w:tcPr>
            <w:tcW w:w="1628" w:type="dxa"/>
          </w:tcPr>
          <w:p w:rsidR="001B120D" w:rsidRPr="00161D56" w:rsidRDefault="001B120D" w:rsidP="00C42175">
            <w:pPr>
              <w:spacing w:after="0"/>
              <w:rPr>
                <w:sz w:val="18"/>
                <w:szCs w:val="18"/>
              </w:rPr>
            </w:pPr>
            <w:r w:rsidRPr="00161D56">
              <w:rPr>
                <w:sz w:val="18"/>
                <w:szCs w:val="18"/>
              </w:rPr>
              <w:t>w/ meas. gap</w:t>
            </w:r>
          </w:p>
        </w:tc>
        <w:tc>
          <w:tcPr>
            <w:tcW w:w="4112" w:type="dxa"/>
          </w:tcPr>
          <w:p w:rsidR="001B120D" w:rsidRPr="00161D56" w:rsidRDefault="001B120D" w:rsidP="00C42175">
            <w:pPr>
              <w:spacing w:after="0"/>
              <w:rPr>
                <w:sz w:val="18"/>
                <w:szCs w:val="18"/>
              </w:rPr>
            </w:pPr>
            <w:r w:rsidRPr="00161D56">
              <w:rPr>
                <w:b/>
                <w:sz w:val="18"/>
                <w:szCs w:val="18"/>
              </w:rPr>
              <w:t>Test 2-A</w:t>
            </w:r>
            <w:r w:rsidRPr="00161D56">
              <w:rPr>
                <w:sz w:val="18"/>
                <w:szCs w:val="18"/>
              </w:rPr>
              <w:t xml:space="preserve">: SCS 15KHz, </w:t>
            </w:r>
            <w:r w:rsidRPr="00161D56">
              <w:rPr>
                <w:b/>
                <w:sz w:val="18"/>
                <w:szCs w:val="18"/>
              </w:rPr>
              <w:t>Test 2-B</w:t>
            </w:r>
            <w:r w:rsidRPr="00161D56">
              <w:rPr>
                <w:sz w:val="18"/>
                <w:szCs w:val="18"/>
              </w:rPr>
              <w:t>: SCS 30KHz</w:t>
            </w:r>
          </w:p>
        </w:tc>
      </w:tr>
      <w:tr w:rsidR="001B120D" w:rsidRPr="00161D56" w:rsidTr="00C42175">
        <w:trPr>
          <w:trHeight w:val="83"/>
        </w:trPr>
        <w:tc>
          <w:tcPr>
            <w:tcW w:w="1409" w:type="dxa"/>
            <w:vMerge w:val="restart"/>
          </w:tcPr>
          <w:p w:rsidR="001B120D" w:rsidRPr="00161D56" w:rsidRDefault="001B120D" w:rsidP="00C42175">
            <w:pPr>
              <w:spacing w:after="0"/>
              <w:rPr>
                <w:sz w:val="18"/>
                <w:szCs w:val="18"/>
              </w:rPr>
            </w:pPr>
            <w:r w:rsidRPr="00161D56">
              <w:rPr>
                <w:sz w:val="18"/>
                <w:szCs w:val="18"/>
              </w:rPr>
              <w:t>Section 2.2</w:t>
            </w: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val="restart"/>
          </w:tcPr>
          <w:p w:rsidR="001B120D" w:rsidRPr="00161D56" w:rsidRDefault="001B120D" w:rsidP="00C42175">
            <w:pPr>
              <w:spacing w:after="0"/>
              <w:rPr>
                <w:sz w:val="18"/>
                <w:szCs w:val="18"/>
              </w:rPr>
            </w:pPr>
            <w:r w:rsidRPr="00161D56">
              <w:rPr>
                <w:sz w:val="18"/>
                <w:szCs w:val="18"/>
              </w:rPr>
              <w:t>INS</w:t>
            </w:r>
          </w:p>
        </w:tc>
        <w:tc>
          <w:tcPr>
            <w:tcW w:w="1628" w:type="dxa"/>
          </w:tcPr>
          <w:p w:rsidR="001B120D" w:rsidRPr="00161D56" w:rsidRDefault="001B120D" w:rsidP="00C42175">
            <w:pPr>
              <w:spacing w:after="0"/>
              <w:rPr>
                <w:sz w:val="18"/>
                <w:szCs w:val="18"/>
              </w:rPr>
            </w:pPr>
            <w:r w:rsidRPr="00161D56">
              <w:rPr>
                <w:sz w:val="18"/>
                <w:szCs w:val="18"/>
              </w:rPr>
              <w:t>w/o meas. gap</w:t>
            </w:r>
          </w:p>
        </w:tc>
        <w:tc>
          <w:tcPr>
            <w:tcW w:w="4112" w:type="dxa"/>
          </w:tcPr>
          <w:p w:rsidR="001B120D" w:rsidRPr="00161D56" w:rsidRDefault="001B120D" w:rsidP="00C42175">
            <w:pPr>
              <w:spacing w:after="0"/>
              <w:rPr>
                <w:sz w:val="18"/>
                <w:szCs w:val="18"/>
              </w:rPr>
            </w:pPr>
            <w:r w:rsidRPr="00161D56">
              <w:rPr>
                <w:b/>
                <w:sz w:val="18"/>
                <w:szCs w:val="18"/>
              </w:rPr>
              <w:t>Test 1-A</w:t>
            </w:r>
            <w:r w:rsidRPr="00161D56">
              <w:rPr>
                <w:sz w:val="18"/>
                <w:szCs w:val="18"/>
              </w:rPr>
              <w:t xml:space="preserve">: SCS 15KHz, </w:t>
            </w:r>
            <w:r w:rsidRPr="00161D56">
              <w:rPr>
                <w:b/>
                <w:sz w:val="18"/>
                <w:szCs w:val="18"/>
              </w:rPr>
              <w:t>Test 1-B</w:t>
            </w:r>
            <w:r w:rsidRPr="00161D56">
              <w:rPr>
                <w:sz w:val="18"/>
                <w:szCs w:val="18"/>
              </w:rPr>
              <w:t>: SCS 30KHz</w:t>
            </w:r>
          </w:p>
        </w:tc>
      </w:tr>
      <w:tr w:rsidR="001B120D" w:rsidRPr="00161D56" w:rsidTr="00C42175">
        <w:trPr>
          <w:trHeight w:val="83"/>
        </w:trPr>
        <w:tc>
          <w:tcPr>
            <w:tcW w:w="1409" w:type="dxa"/>
            <w:vMerge/>
          </w:tcPr>
          <w:p w:rsidR="001B120D" w:rsidRPr="00161D56" w:rsidRDefault="001B120D" w:rsidP="00C42175">
            <w:pPr>
              <w:spacing w:after="0"/>
              <w:rPr>
                <w:sz w:val="18"/>
                <w:szCs w:val="18"/>
              </w:rPr>
            </w:pP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tcPr>
          <w:p w:rsidR="001B120D" w:rsidRPr="00161D56" w:rsidRDefault="001B120D" w:rsidP="00C42175">
            <w:pPr>
              <w:spacing w:after="0"/>
              <w:rPr>
                <w:sz w:val="18"/>
                <w:szCs w:val="18"/>
              </w:rPr>
            </w:pPr>
          </w:p>
        </w:tc>
        <w:tc>
          <w:tcPr>
            <w:tcW w:w="1628" w:type="dxa"/>
          </w:tcPr>
          <w:p w:rsidR="001B120D" w:rsidRPr="00161D56" w:rsidRDefault="001B120D" w:rsidP="00C42175">
            <w:pPr>
              <w:spacing w:after="0"/>
              <w:rPr>
                <w:sz w:val="18"/>
                <w:szCs w:val="18"/>
              </w:rPr>
            </w:pPr>
            <w:r w:rsidRPr="00161D56">
              <w:rPr>
                <w:sz w:val="18"/>
                <w:szCs w:val="18"/>
              </w:rPr>
              <w:t>w/ meas. gap</w:t>
            </w:r>
          </w:p>
        </w:tc>
        <w:tc>
          <w:tcPr>
            <w:tcW w:w="4112" w:type="dxa"/>
          </w:tcPr>
          <w:p w:rsidR="001B120D" w:rsidRPr="00161D56" w:rsidRDefault="001B120D" w:rsidP="00C42175">
            <w:pPr>
              <w:spacing w:after="0"/>
              <w:rPr>
                <w:sz w:val="18"/>
                <w:szCs w:val="18"/>
              </w:rPr>
            </w:pPr>
            <w:r w:rsidRPr="00161D56">
              <w:rPr>
                <w:b/>
                <w:sz w:val="18"/>
                <w:szCs w:val="18"/>
              </w:rPr>
              <w:t>Test 2-A</w:t>
            </w:r>
            <w:r w:rsidRPr="00161D56">
              <w:rPr>
                <w:sz w:val="18"/>
                <w:szCs w:val="18"/>
              </w:rPr>
              <w:t xml:space="preserve">: SCS 15KHz, </w:t>
            </w:r>
            <w:r w:rsidRPr="00161D56">
              <w:rPr>
                <w:b/>
                <w:sz w:val="18"/>
                <w:szCs w:val="18"/>
              </w:rPr>
              <w:t>Test 2-B</w:t>
            </w:r>
            <w:r w:rsidRPr="00161D56">
              <w:rPr>
                <w:sz w:val="18"/>
                <w:szCs w:val="18"/>
              </w:rPr>
              <w:t>: SCS 30KHz</w:t>
            </w:r>
          </w:p>
        </w:tc>
      </w:tr>
      <w:tr w:rsidR="001B120D" w:rsidRPr="00161D56" w:rsidTr="00C42175">
        <w:trPr>
          <w:trHeight w:val="83"/>
        </w:trPr>
        <w:tc>
          <w:tcPr>
            <w:tcW w:w="1409" w:type="dxa"/>
            <w:vMerge w:val="restart"/>
          </w:tcPr>
          <w:p w:rsidR="001B120D" w:rsidRPr="00161D56" w:rsidRDefault="001B120D" w:rsidP="00C42175">
            <w:pPr>
              <w:spacing w:after="0"/>
              <w:rPr>
                <w:sz w:val="18"/>
                <w:szCs w:val="18"/>
              </w:rPr>
            </w:pPr>
            <w:r w:rsidRPr="00161D56">
              <w:rPr>
                <w:sz w:val="18"/>
                <w:szCs w:val="18"/>
              </w:rPr>
              <w:t>Section 2.3</w:t>
            </w: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val="restart"/>
          </w:tcPr>
          <w:p w:rsidR="001B120D" w:rsidRPr="00161D56" w:rsidRDefault="001B120D" w:rsidP="00C42175">
            <w:pPr>
              <w:spacing w:after="0"/>
              <w:rPr>
                <w:sz w:val="18"/>
                <w:szCs w:val="18"/>
              </w:rPr>
            </w:pPr>
            <w:r w:rsidRPr="00161D56">
              <w:rPr>
                <w:sz w:val="18"/>
                <w:szCs w:val="18"/>
              </w:rPr>
              <w:t>TDD</w:t>
            </w:r>
          </w:p>
        </w:tc>
        <w:tc>
          <w:tcPr>
            <w:tcW w:w="724" w:type="dxa"/>
            <w:vMerge w:val="restart"/>
          </w:tcPr>
          <w:p w:rsidR="001B120D" w:rsidRPr="00161D56" w:rsidRDefault="001B120D" w:rsidP="00C42175">
            <w:pPr>
              <w:spacing w:after="0"/>
              <w:rPr>
                <w:sz w:val="18"/>
                <w:szCs w:val="18"/>
              </w:rPr>
            </w:pPr>
            <w:r w:rsidRPr="00161D56">
              <w:rPr>
                <w:sz w:val="18"/>
                <w:szCs w:val="18"/>
              </w:rPr>
              <w:t>OOS</w:t>
            </w:r>
          </w:p>
        </w:tc>
        <w:tc>
          <w:tcPr>
            <w:tcW w:w="1628" w:type="dxa"/>
          </w:tcPr>
          <w:p w:rsidR="001B120D" w:rsidRPr="00161D56" w:rsidRDefault="001B120D" w:rsidP="00C42175">
            <w:pPr>
              <w:spacing w:after="0"/>
              <w:rPr>
                <w:sz w:val="18"/>
                <w:szCs w:val="18"/>
              </w:rPr>
            </w:pPr>
            <w:r w:rsidRPr="00161D56">
              <w:rPr>
                <w:sz w:val="18"/>
                <w:szCs w:val="18"/>
              </w:rPr>
              <w:t>w/o meas. gap</w:t>
            </w:r>
          </w:p>
        </w:tc>
        <w:tc>
          <w:tcPr>
            <w:tcW w:w="4112" w:type="dxa"/>
          </w:tcPr>
          <w:p w:rsidR="001B120D" w:rsidRPr="00161D56" w:rsidRDefault="001B120D" w:rsidP="00C42175">
            <w:pPr>
              <w:spacing w:after="0"/>
              <w:rPr>
                <w:sz w:val="18"/>
                <w:szCs w:val="18"/>
              </w:rPr>
            </w:pPr>
            <w:r w:rsidRPr="00161D56">
              <w:rPr>
                <w:b/>
                <w:sz w:val="18"/>
                <w:szCs w:val="18"/>
              </w:rPr>
              <w:t>Test 1-A</w:t>
            </w:r>
            <w:r w:rsidRPr="00161D56">
              <w:rPr>
                <w:sz w:val="18"/>
                <w:szCs w:val="18"/>
              </w:rPr>
              <w:t xml:space="preserve">: SCS 15KHz, </w:t>
            </w:r>
            <w:r w:rsidRPr="00161D56">
              <w:rPr>
                <w:b/>
                <w:sz w:val="18"/>
                <w:szCs w:val="18"/>
              </w:rPr>
              <w:t>Test 1-B</w:t>
            </w:r>
            <w:r w:rsidRPr="00161D56">
              <w:rPr>
                <w:sz w:val="18"/>
                <w:szCs w:val="18"/>
              </w:rPr>
              <w:t>: SCS 30KHz</w:t>
            </w:r>
          </w:p>
        </w:tc>
      </w:tr>
      <w:tr w:rsidR="001B120D" w:rsidRPr="00161D56" w:rsidTr="00C42175">
        <w:trPr>
          <w:trHeight w:val="83"/>
        </w:trPr>
        <w:tc>
          <w:tcPr>
            <w:tcW w:w="1409" w:type="dxa"/>
            <w:vMerge/>
          </w:tcPr>
          <w:p w:rsidR="001B120D" w:rsidRPr="00161D56" w:rsidRDefault="001B120D" w:rsidP="00C42175">
            <w:pPr>
              <w:spacing w:after="0"/>
              <w:rPr>
                <w:sz w:val="18"/>
                <w:szCs w:val="18"/>
              </w:rPr>
            </w:pP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tcPr>
          <w:p w:rsidR="001B120D" w:rsidRPr="00161D56" w:rsidRDefault="001B120D" w:rsidP="00C42175">
            <w:pPr>
              <w:spacing w:after="0"/>
              <w:rPr>
                <w:sz w:val="18"/>
                <w:szCs w:val="18"/>
              </w:rPr>
            </w:pPr>
          </w:p>
        </w:tc>
        <w:tc>
          <w:tcPr>
            <w:tcW w:w="1628" w:type="dxa"/>
          </w:tcPr>
          <w:p w:rsidR="001B120D" w:rsidRPr="00161D56" w:rsidRDefault="001B120D" w:rsidP="00C42175">
            <w:pPr>
              <w:spacing w:after="0"/>
              <w:rPr>
                <w:sz w:val="18"/>
                <w:szCs w:val="18"/>
              </w:rPr>
            </w:pPr>
            <w:r w:rsidRPr="00161D56">
              <w:rPr>
                <w:sz w:val="18"/>
                <w:szCs w:val="18"/>
              </w:rPr>
              <w:t>w/ meas. gap</w:t>
            </w:r>
          </w:p>
        </w:tc>
        <w:tc>
          <w:tcPr>
            <w:tcW w:w="4112" w:type="dxa"/>
          </w:tcPr>
          <w:p w:rsidR="001B120D" w:rsidRPr="00161D56" w:rsidRDefault="001B120D" w:rsidP="00C42175">
            <w:pPr>
              <w:spacing w:after="0"/>
              <w:rPr>
                <w:sz w:val="18"/>
                <w:szCs w:val="18"/>
              </w:rPr>
            </w:pPr>
            <w:r w:rsidRPr="00161D56">
              <w:rPr>
                <w:b/>
                <w:sz w:val="18"/>
                <w:szCs w:val="18"/>
              </w:rPr>
              <w:t>Test 2-A</w:t>
            </w:r>
            <w:r w:rsidRPr="00161D56">
              <w:rPr>
                <w:sz w:val="18"/>
                <w:szCs w:val="18"/>
              </w:rPr>
              <w:t xml:space="preserve">: SCS 15KHz, </w:t>
            </w:r>
            <w:r w:rsidRPr="00161D56">
              <w:rPr>
                <w:b/>
                <w:sz w:val="18"/>
                <w:szCs w:val="18"/>
              </w:rPr>
              <w:t>Test 2-B</w:t>
            </w:r>
            <w:r w:rsidRPr="00161D56">
              <w:rPr>
                <w:sz w:val="18"/>
                <w:szCs w:val="18"/>
              </w:rPr>
              <w:t>: SCS 30KHz</w:t>
            </w:r>
          </w:p>
        </w:tc>
      </w:tr>
      <w:tr w:rsidR="001B120D" w:rsidRPr="00161D56" w:rsidTr="00C42175">
        <w:trPr>
          <w:trHeight w:val="83"/>
        </w:trPr>
        <w:tc>
          <w:tcPr>
            <w:tcW w:w="1409" w:type="dxa"/>
            <w:vMerge w:val="restart"/>
          </w:tcPr>
          <w:p w:rsidR="001B120D" w:rsidRPr="00161D56" w:rsidRDefault="001B120D" w:rsidP="00C42175">
            <w:pPr>
              <w:spacing w:after="0"/>
              <w:rPr>
                <w:sz w:val="18"/>
                <w:szCs w:val="18"/>
              </w:rPr>
            </w:pPr>
            <w:r w:rsidRPr="00161D56">
              <w:rPr>
                <w:sz w:val="18"/>
                <w:szCs w:val="18"/>
              </w:rPr>
              <w:t>Section 2.4</w:t>
            </w: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val="restart"/>
          </w:tcPr>
          <w:p w:rsidR="001B120D" w:rsidRPr="00161D56" w:rsidRDefault="001B120D" w:rsidP="00C42175">
            <w:pPr>
              <w:spacing w:after="0"/>
              <w:rPr>
                <w:sz w:val="18"/>
                <w:szCs w:val="18"/>
              </w:rPr>
            </w:pPr>
            <w:r w:rsidRPr="00161D56">
              <w:rPr>
                <w:sz w:val="18"/>
                <w:szCs w:val="18"/>
              </w:rPr>
              <w:t>INS</w:t>
            </w:r>
          </w:p>
        </w:tc>
        <w:tc>
          <w:tcPr>
            <w:tcW w:w="1628" w:type="dxa"/>
          </w:tcPr>
          <w:p w:rsidR="001B120D" w:rsidRPr="00161D56" w:rsidRDefault="001B120D" w:rsidP="00C42175">
            <w:pPr>
              <w:spacing w:after="0"/>
              <w:rPr>
                <w:sz w:val="18"/>
                <w:szCs w:val="18"/>
              </w:rPr>
            </w:pPr>
            <w:r w:rsidRPr="00161D56">
              <w:rPr>
                <w:sz w:val="18"/>
                <w:szCs w:val="18"/>
              </w:rPr>
              <w:t>w/o meas. gap</w:t>
            </w:r>
          </w:p>
        </w:tc>
        <w:tc>
          <w:tcPr>
            <w:tcW w:w="4112" w:type="dxa"/>
          </w:tcPr>
          <w:p w:rsidR="001B120D" w:rsidRPr="00161D56" w:rsidRDefault="001B120D" w:rsidP="00C42175">
            <w:pPr>
              <w:spacing w:after="0"/>
              <w:rPr>
                <w:sz w:val="18"/>
                <w:szCs w:val="18"/>
              </w:rPr>
            </w:pPr>
            <w:r w:rsidRPr="00161D56">
              <w:rPr>
                <w:b/>
                <w:sz w:val="18"/>
                <w:szCs w:val="18"/>
              </w:rPr>
              <w:t>Test 1-A</w:t>
            </w:r>
            <w:r w:rsidRPr="00161D56">
              <w:rPr>
                <w:sz w:val="18"/>
                <w:szCs w:val="18"/>
              </w:rPr>
              <w:t xml:space="preserve">: SCS 15KHz, </w:t>
            </w:r>
            <w:r w:rsidRPr="00161D56">
              <w:rPr>
                <w:b/>
                <w:sz w:val="18"/>
                <w:szCs w:val="18"/>
              </w:rPr>
              <w:t>Test 1-B</w:t>
            </w:r>
            <w:r w:rsidRPr="00161D56">
              <w:rPr>
                <w:sz w:val="18"/>
                <w:szCs w:val="18"/>
              </w:rPr>
              <w:t>: SCS 30KHz</w:t>
            </w:r>
          </w:p>
        </w:tc>
      </w:tr>
      <w:tr w:rsidR="001B120D" w:rsidRPr="00161D56" w:rsidTr="00C42175">
        <w:trPr>
          <w:trHeight w:val="83"/>
        </w:trPr>
        <w:tc>
          <w:tcPr>
            <w:tcW w:w="1409" w:type="dxa"/>
            <w:vMerge/>
          </w:tcPr>
          <w:p w:rsidR="001B120D" w:rsidRPr="00161D56" w:rsidRDefault="001B120D" w:rsidP="00C42175">
            <w:pPr>
              <w:spacing w:after="0"/>
              <w:rPr>
                <w:sz w:val="18"/>
                <w:szCs w:val="18"/>
              </w:rPr>
            </w:pP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tcPr>
          <w:p w:rsidR="001B120D" w:rsidRPr="00161D56" w:rsidRDefault="001B120D" w:rsidP="00C42175">
            <w:pPr>
              <w:spacing w:after="0"/>
              <w:rPr>
                <w:sz w:val="18"/>
                <w:szCs w:val="18"/>
              </w:rPr>
            </w:pPr>
          </w:p>
        </w:tc>
        <w:tc>
          <w:tcPr>
            <w:tcW w:w="1628" w:type="dxa"/>
          </w:tcPr>
          <w:p w:rsidR="001B120D" w:rsidRPr="00161D56" w:rsidRDefault="001B120D" w:rsidP="00C42175">
            <w:pPr>
              <w:spacing w:after="0"/>
              <w:rPr>
                <w:sz w:val="18"/>
                <w:szCs w:val="18"/>
              </w:rPr>
            </w:pPr>
            <w:r w:rsidRPr="00161D56">
              <w:rPr>
                <w:sz w:val="18"/>
                <w:szCs w:val="18"/>
              </w:rPr>
              <w:t>w/ meas. gap</w:t>
            </w:r>
          </w:p>
        </w:tc>
        <w:tc>
          <w:tcPr>
            <w:tcW w:w="4112" w:type="dxa"/>
          </w:tcPr>
          <w:p w:rsidR="001B120D" w:rsidRPr="00161D56" w:rsidRDefault="001B120D" w:rsidP="00C42175">
            <w:pPr>
              <w:spacing w:after="0"/>
              <w:rPr>
                <w:sz w:val="18"/>
                <w:szCs w:val="18"/>
              </w:rPr>
            </w:pPr>
            <w:r w:rsidRPr="00161D56">
              <w:rPr>
                <w:b/>
                <w:sz w:val="18"/>
                <w:szCs w:val="18"/>
              </w:rPr>
              <w:t>Test 2-A</w:t>
            </w:r>
            <w:r w:rsidRPr="00161D56">
              <w:rPr>
                <w:sz w:val="18"/>
                <w:szCs w:val="18"/>
              </w:rPr>
              <w:t xml:space="preserve">: SCS 15KHz, </w:t>
            </w:r>
            <w:r w:rsidRPr="00161D56">
              <w:rPr>
                <w:b/>
                <w:sz w:val="18"/>
                <w:szCs w:val="18"/>
              </w:rPr>
              <w:t>Test 2-B</w:t>
            </w:r>
            <w:r w:rsidRPr="00161D56">
              <w:rPr>
                <w:sz w:val="18"/>
                <w:szCs w:val="18"/>
              </w:rPr>
              <w:t>: SCS 30KHz</w:t>
            </w:r>
          </w:p>
        </w:tc>
      </w:tr>
      <w:tr w:rsidR="001B120D" w:rsidRPr="00161D56" w:rsidTr="00C42175">
        <w:trPr>
          <w:trHeight w:val="83"/>
        </w:trPr>
        <w:tc>
          <w:tcPr>
            <w:tcW w:w="1409" w:type="dxa"/>
            <w:vMerge w:val="restart"/>
          </w:tcPr>
          <w:p w:rsidR="001B120D" w:rsidRPr="00161D56" w:rsidRDefault="001B120D" w:rsidP="00C42175">
            <w:pPr>
              <w:spacing w:after="0"/>
              <w:rPr>
                <w:sz w:val="18"/>
                <w:szCs w:val="18"/>
              </w:rPr>
            </w:pPr>
            <w:r w:rsidRPr="00161D56">
              <w:rPr>
                <w:sz w:val="18"/>
                <w:szCs w:val="18"/>
              </w:rPr>
              <w:t>Section 2.5</w:t>
            </w:r>
          </w:p>
        </w:tc>
        <w:tc>
          <w:tcPr>
            <w:tcW w:w="706" w:type="dxa"/>
            <w:vMerge/>
          </w:tcPr>
          <w:p w:rsidR="001B120D" w:rsidRPr="00161D56" w:rsidRDefault="001B120D" w:rsidP="00C42175">
            <w:pPr>
              <w:spacing w:after="0"/>
              <w:rPr>
                <w:sz w:val="18"/>
                <w:szCs w:val="18"/>
              </w:rPr>
            </w:pPr>
          </w:p>
        </w:tc>
        <w:tc>
          <w:tcPr>
            <w:tcW w:w="693" w:type="dxa"/>
            <w:vMerge w:val="restart"/>
          </w:tcPr>
          <w:p w:rsidR="001B120D" w:rsidRPr="00161D56" w:rsidRDefault="001B120D" w:rsidP="00C42175">
            <w:pPr>
              <w:spacing w:after="0"/>
              <w:rPr>
                <w:sz w:val="18"/>
                <w:szCs w:val="18"/>
              </w:rPr>
            </w:pPr>
            <w:r w:rsidRPr="00161D56">
              <w:rPr>
                <w:sz w:val="18"/>
                <w:szCs w:val="18"/>
              </w:rPr>
              <w:t>FR2</w:t>
            </w:r>
          </w:p>
        </w:tc>
        <w:tc>
          <w:tcPr>
            <w:tcW w:w="755" w:type="dxa"/>
            <w:vMerge w:val="restart"/>
          </w:tcPr>
          <w:p w:rsidR="001B120D" w:rsidRPr="00161D56" w:rsidRDefault="001B120D" w:rsidP="00C42175">
            <w:pPr>
              <w:spacing w:after="0"/>
              <w:rPr>
                <w:sz w:val="18"/>
                <w:szCs w:val="18"/>
              </w:rPr>
            </w:pPr>
            <w:r w:rsidRPr="00161D56">
              <w:rPr>
                <w:sz w:val="18"/>
                <w:szCs w:val="18"/>
              </w:rPr>
              <w:t>TDD</w:t>
            </w:r>
          </w:p>
        </w:tc>
        <w:tc>
          <w:tcPr>
            <w:tcW w:w="724" w:type="dxa"/>
            <w:vMerge w:val="restart"/>
          </w:tcPr>
          <w:p w:rsidR="001B120D" w:rsidRPr="00161D56" w:rsidRDefault="001B120D" w:rsidP="00C42175">
            <w:pPr>
              <w:spacing w:after="0"/>
              <w:rPr>
                <w:sz w:val="18"/>
                <w:szCs w:val="18"/>
              </w:rPr>
            </w:pPr>
            <w:r w:rsidRPr="00161D56">
              <w:rPr>
                <w:sz w:val="18"/>
                <w:szCs w:val="18"/>
              </w:rPr>
              <w:t>OOS</w:t>
            </w:r>
          </w:p>
        </w:tc>
        <w:tc>
          <w:tcPr>
            <w:tcW w:w="1628" w:type="dxa"/>
          </w:tcPr>
          <w:p w:rsidR="001B120D" w:rsidRPr="00161D56" w:rsidRDefault="001B120D" w:rsidP="00C42175">
            <w:pPr>
              <w:spacing w:after="0"/>
              <w:rPr>
                <w:sz w:val="18"/>
                <w:szCs w:val="18"/>
              </w:rPr>
            </w:pPr>
            <w:r w:rsidRPr="00161D56">
              <w:rPr>
                <w:sz w:val="18"/>
                <w:szCs w:val="18"/>
              </w:rPr>
              <w:t>w/o meas. gap</w:t>
            </w:r>
          </w:p>
        </w:tc>
        <w:tc>
          <w:tcPr>
            <w:tcW w:w="4112" w:type="dxa"/>
          </w:tcPr>
          <w:p w:rsidR="001B120D" w:rsidRPr="00161D56" w:rsidRDefault="001B120D" w:rsidP="00C42175">
            <w:pPr>
              <w:spacing w:after="0"/>
              <w:rPr>
                <w:sz w:val="18"/>
                <w:szCs w:val="18"/>
              </w:rPr>
            </w:pPr>
            <w:r w:rsidRPr="00161D56">
              <w:rPr>
                <w:b/>
                <w:sz w:val="18"/>
                <w:szCs w:val="18"/>
              </w:rPr>
              <w:t>Test 1</w:t>
            </w:r>
            <w:r w:rsidRPr="00161D56">
              <w:rPr>
                <w:sz w:val="18"/>
                <w:szCs w:val="18"/>
              </w:rPr>
              <w:t>: SCS 120KHz</w:t>
            </w:r>
          </w:p>
        </w:tc>
      </w:tr>
      <w:tr w:rsidR="001B120D" w:rsidRPr="00161D56" w:rsidTr="00C42175">
        <w:trPr>
          <w:trHeight w:val="83"/>
        </w:trPr>
        <w:tc>
          <w:tcPr>
            <w:tcW w:w="1409" w:type="dxa"/>
            <w:vMerge/>
          </w:tcPr>
          <w:p w:rsidR="001B120D" w:rsidRPr="00161D56" w:rsidRDefault="001B120D" w:rsidP="00C42175">
            <w:pPr>
              <w:spacing w:after="0"/>
              <w:rPr>
                <w:sz w:val="18"/>
                <w:szCs w:val="18"/>
              </w:rPr>
            </w:pP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tcPr>
          <w:p w:rsidR="001B120D" w:rsidRPr="00161D56" w:rsidRDefault="001B120D" w:rsidP="00C42175">
            <w:pPr>
              <w:spacing w:after="0"/>
              <w:rPr>
                <w:sz w:val="18"/>
                <w:szCs w:val="18"/>
              </w:rPr>
            </w:pPr>
          </w:p>
        </w:tc>
        <w:tc>
          <w:tcPr>
            <w:tcW w:w="1628" w:type="dxa"/>
          </w:tcPr>
          <w:p w:rsidR="001B120D" w:rsidRPr="00161D56" w:rsidRDefault="001B120D" w:rsidP="00C42175">
            <w:pPr>
              <w:spacing w:after="0"/>
              <w:rPr>
                <w:sz w:val="18"/>
                <w:szCs w:val="18"/>
              </w:rPr>
            </w:pPr>
            <w:r w:rsidRPr="00161D56">
              <w:rPr>
                <w:sz w:val="18"/>
                <w:szCs w:val="18"/>
              </w:rPr>
              <w:t>w/ meas. gap</w:t>
            </w:r>
          </w:p>
        </w:tc>
        <w:tc>
          <w:tcPr>
            <w:tcW w:w="4112" w:type="dxa"/>
          </w:tcPr>
          <w:p w:rsidR="001B120D" w:rsidRPr="00161D56" w:rsidRDefault="001B120D" w:rsidP="00C42175">
            <w:pPr>
              <w:spacing w:after="0"/>
              <w:rPr>
                <w:sz w:val="18"/>
                <w:szCs w:val="18"/>
              </w:rPr>
            </w:pPr>
            <w:r w:rsidRPr="00161D56">
              <w:rPr>
                <w:b/>
                <w:sz w:val="18"/>
                <w:szCs w:val="18"/>
              </w:rPr>
              <w:t>Test 2</w:t>
            </w:r>
            <w:r w:rsidRPr="00161D56">
              <w:rPr>
                <w:sz w:val="18"/>
                <w:szCs w:val="18"/>
              </w:rPr>
              <w:t>: SCS 120KHz</w:t>
            </w:r>
          </w:p>
        </w:tc>
      </w:tr>
      <w:tr w:rsidR="001B120D" w:rsidRPr="00161D56" w:rsidTr="00C42175">
        <w:trPr>
          <w:trHeight w:val="83"/>
        </w:trPr>
        <w:tc>
          <w:tcPr>
            <w:tcW w:w="1409" w:type="dxa"/>
            <w:vMerge w:val="restart"/>
          </w:tcPr>
          <w:p w:rsidR="001B120D" w:rsidRPr="00161D56" w:rsidRDefault="001B120D" w:rsidP="00C42175">
            <w:pPr>
              <w:spacing w:after="0"/>
              <w:rPr>
                <w:sz w:val="18"/>
                <w:szCs w:val="18"/>
              </w:rPr>
            </w:pPr>
            <w:r w:rsidRPr="00161D56">
              <w:rPr>
                <w:sz w:val="18"/>
                <w:szCs w:val="18"/>
              </w:rPr>
              <w:t>Section 2.6</w:t>
            </w: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val="restart"/>
          </w:tcPr>
          <w:p w:rsidR="001B120D" w:rsidRPr="00161D56" w:rsidRDefault="001B120D" w:rsidP="00C42175">
            <w:pPr>
              <w:spacing w:after="0"/>
              <w:rPr>
                <w:sz w:val="18"/>
                <w:szCs w:val="18"/>
              </w:rPr>
            </w:pPr>
            <w:r w:rsidRPr="00161D56">
              <w:rPr>
                <w:sz w:val="18"/>
                <w:szCs w:val="18"/>
              </w:rPr>
              <w:t>INS</w:t>
            </w:r>
          </w:p>
        </w:tc>
        <w:tc>
          <w:tcPr>
            <w:tcW w:w="1628" w:type="dxa"/>
          </w:tcPr>
          <w:p w:rsidR="001B120D" w:rsidRPr="00161D56" w:rsidRDefault="001B120D" w:rsidP="00C42175">
            <w:pPr>
              <w:spacing w:after="0"/>
              <w:rPr>
                <w:sz w:val="18"/>
                <w:szCs w:val="18"/>
              </w:rPr>
            </w:pPr>
            <w:r w:rsidRPr="00161D56">
              <w:rPr>
                <w:sz w:val="18"/>
                <w:szCs w:val="18"/>
              </w:rPr>
              <w:t>w/o meas. gap</w:t>
            </w:r>
          </w:p>
        </w:tc>
        <w:tc>
          <w:tcPr>
            <w:tcW w:w="4112" w:type="dxa"/>
          </w:tcPr>
          <w:p w:rsidR="001B120D" w:rsidRPr="00161D56" w:rsidRDefault="001B120D" w:rsidP="00C42175">
            <w:pPr>
              <w:spacing w:after="0"/>
              <w:rPr>
                <w:sz w:val="18"/>
                <w:szCs w:val="18"/>
              </w:rPr>
            </w:pPr>
            <w:r w:rsidRPr="00161D56">
              <w:rPr>
                <w:b/>
                <w:sz w:val="18"/>
                <w:szCs w:val="18"/>
              </w:rPr>
              <w:t>Test 1</w:t>
            </w:r>
            <w:r w:rsidRPr="00161D56">
              <w:rPr>
                <w:sz w:val="18"/>
                <w:szCs w:val="18"/>
              </w:rPr>
              <w:t>: SCS 120KHz</w:t>
            </w:r>
          </w:p>
        </w:tc>
      </w:tr>
      <w:tr w:rsidR="001B120D" w:rsidRPr="00161D56" w:rsidTr="00C42175">
        <w:trPr>
          <w:trHeight w:val="83"/>
        </w:trPr>
        <w:tc>
          <w:tcPr>
            <w:tcW w:w="1409" w:type="dxa"/>
            <w:vMerge/>
          </w:tcPr>
          <w:p w:rsidR="001B120D" w:rsidRPr="00161D56" w:rsidRDefault="001B120D" w:rsidP="00C42175">
            <w:pPr>
              <w:spacing w:after="0"/>
              <w:rPr>
                <w:sz w:val="18"/>
                <w:szCs w:val="18"/>
              </w:rPr>
            </w:pP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tcPr>
          <w:p w:rsidR="001B120D" w:rsidRPr="00161D56" w:rsidRDefault="001B120D" w:rsidP="00C42175">
            <w:pPr>
              <w:spacing w:after="0"/>
              <w:rPr>
                <w:sz w:val="18"/>
                <w:szCs w:val="18"/>
              </w:rPr>
            </w:pPr>
          </w:p>
        </w:tc>
        <w:tc>
          <w:tcPr>
            <w:tcW w:w="1628" w:type="dxa"/>
          </w:tcPr>
          <w:p w:rsidR="001B120D" w:rsidRPr="00161D56" w:rsidRDefault="001B120D" w:rsidP="00C42175">
            <w:pPr>
              <w:spacing w:after="0"/>
              <w:rPr>
                <w:sz w:val="18"/>
                <w:szCs w:val="18"/>
              </w:rPr>
            </w:pPr>
            <w:r w:rsidRPr="00161D56">
              <w:rPr>
                <w:sz w:val="18"/>
                <w:szCs w:val="18"/>
              </w:rPr>
              <w:t>w/ meas. gap</w:t>
            </w:r>
          </w:p>
        </w:tc>
        <w:tc>
          <w:tcPr>
            <w:tcW w:w="4112" w:type="dxa"/>
          </w:tcPr>
          <w:p w:rsidR="001B120D" w:rsidRPr="00161D56" w:rsidRDefault="001B120D" w:rsidP="00C42175">
            <w:pPr>
              <w:spacing w:after="0"/>
              <w:rPr>
                <w:sz w:val="18"/>
                <w:szCs w:val="18"/>
              </w:rPr>
            </w:pPr>
            <w:r w:rsidRPr="00161D56">
              <w:rPr>
                <w:b/>
                <w:sz w:val="18"/>
                <w:szCs w:val="18"/>
              </w:rPr>
              <w:t>Test 2</w:t>
            </w:r>
            <w:r w:rsidRPr="00161D56">
              <w:rPr>
                <w:sz w:val="18"/>
                <w:szCs w:val="18"/>
              </w:rPr>
              <w:t>: SCS 120KHz</w:t>
            </w:r>
          </w:p>
        </w:tc>
      </w:tr>
      <w:tr w:rsidR="001B120D" w:rsidRPr="00161D56" w:rsidTr="00C42175">
        <w:trPr>
          <w:trHeight w:val="83"/>
        </w:trPr>
        <w:tc>
          <w:tcPr>
            <w:tcW w:w="1409" w:type="dxa"/>
            <w:vMerge w:val="restart"/>
          </w:tcPr>
          <w:p w:rsidR="001B120D" w:rsidRPr="00161D56" w:rsidRDefault="001B120D" w:rsidP="00C42175">
            <w:pPr>
              <w:spacing w:after="0"/>
              <w:rPr>
                <w:sz w:val="18"/>
                <w:szCs w:val="18"/>
              </w:rPr>
            </w:pPr>
            <w:r w:rsidRPr="00161D56">
              <w:rPr>
                <w:sz w:val="18"/>
                <w:szCs w:val="18"/>
              </w:rPr>
              <w:t>Section 2.7</w:t>
            </w:r>
          </w:p>
        </w:tc>
        <w:tc>
          <w:tcPr>
            <w:tcW w:w="706" w:type="dxa"/>
            <w:vMerge w:val="restart"/>
          </w:tcPr>
          <w:p w:rsidR="001B120D" w:rsidRPr="00161D56" w:rsidRDefault="001B120D" w:rsidP="00C42175">
            <w:pPr>
              <w:spacing w:after="0"/>
              <w:rPr>
                <w:sz w:val="18"/>
                <w:szCs w:val="18"/>
              </w:rPr>
            </w:pPr>
            <w:r w:rsidRPr="00161D56">
              <w:rPr>
                <w:sz w:val="18"/>
                <w:szCs w:val="18"/>
              </w:rPr>
              <w:t>DRX</w:t>
            </w:r>
          </w:p>
        </w:tc>
        <w:tc>
          <w:tcPr>
            <w:tcW w:w="693" w:type="dxa"/>
            <w:vMerge w:val="restart"/>
          </w:tcPr>
          <w:p w:rsidR="001B120D" w:rsidRPr="00161D56" w:rsidRDefault="001B120D" w:rsidP="00C42175">
            <w:pPr>
              <w:spacing w:after="0"/>
              <w:rPr>
                <w:sz w:val="18"/>
                <w:szCs w:val="18"/>
              </w:rPr>
            </w:pPr>
            <w:r w:rsidRPr="00161D56">
              <w:rPr>
                <w:sz w:val="18"/>
                <w:szCs w:val="18"/>
              </w:rPr>
              <w:t>FR1</w:t>
            </w:r>
          </w:p>
        </w:tc>
        <w:tc>
          <w:tcPr>
            <w:tcW w:w="755" w:type="dxa"/>
            <w:vMerge w:val="restart"/>
          </w:tcPr>
          <w:p w:rsidR="001B120D" w:rsidRPr="00161D56" w:rsidRDefault="001B120D" w:rsidP="00C42175">
            <w:pPr>
              <w:spacing w:after="0"/>
              <w:rPr>
                <w:sz w:val="18"/>
                <w:szCs w:val="18"/>
              </w:rPr>
            </w:pPr>
            <w:r w:rsidRPr="00161D56">
              <w:rPr>
                <w:sz w:val="18"/>
                <w:szCs w:val="18"/>
              </w:rPr>
              <w:t>FDD</w:t>
            </w:r>
          </w:p>
        </w:tc>
        <w:tc>
          <w:tcPr>
            <w:tcW w:w="724" w:type="dxa"/>
            <w:vMerge w:val="restart"/>
          </w:tcPr>
          <w:p w:rsidR="001B120D" w:rsidRPr="00161D56" w:rsidRDefault="001B120D" w:rsidP="00C42175">
            <w:pPr>
              <w:spacing w:after="0"/>
              <w:rPr>
                <w:sz w:val="18"/>
                <w:szCs w:val="18"/>
              </w:rPr>
            </w:pPr>
            <w:r w:rsidRPr="00161D56">
              <w:rPr>
                <w:sz w:val="18"/>
                <w:szCs w:val="18"/>
              </w:rPr>
              <w:t>OOS</w:t>
            </w:r>
          </w:p>
        </w:tc>
        <w:tc>
          <w:tcPr>
            <w:tcW w:w="1628" w:type="dxa"/>
          </w:tcPr>
          <w:p w:rsidR="001B120D" w:rsidRPr="00161D56" w:rsidRDefault="001B120D" w:rsidP="00C42175">
            <w:pPr>
              <w:spacing w:after="0"/>
              <w:rPr>
                <w:sz w:val="18"/>
                <w:szCs w:val="18"/>
              </w:rPr>
            </w:pPr>
            <w:r w:rsidRPr="00161D56">
              <w:rPr>
                <w:sz w:val="18"/>
                <w:szCs w:val="18"/>
              </w:rPr>
              <w:t>w/o meas. gap</w:t>
            </w:r>
          </w:p>
        </w:tc>
        <w:tc>
          <w:tcPr>
            <w:tcW w:w="4112" w:type="dxa"/>
          </w:tcPr>
          <w:p w:rsidR="001B120D" w:rsidRPr="00161D56" w:rsidRDefault="001B120D" w:rsidP="00C42175">
            <w:pPr>
              <w:spacing w:after="0"/>
              <w:rPr>
                <w:sz w:val="18"/>
                <w:szCs w:val="18"/>
              </w:rPr>
            </w:pPr>
            <w:r w:rsidRPr="00161D56">
              <w:rPr>
                <w:b/>
                <w:sz w:val="18"/>
                <w:szCs w:val="18"/>
              </w:rPr>
              <w:t>Test 1-A</w:t>
            </w:r>
            <w:r w:rsidRPr="00161D56">
              <w:rPr>
                <w:sz w:val="18"/>
                <w:szCs w:val="18"/>
              </w:rPr>
              <w:t xml:space="preserve">: SCS 15KHz, </w:t>
            </w:r>
            <w:r w:rsidRPr="00161D56">
              <w:rPr>
                <w:b/>
                <w:sz w:val="18"/>
                <w:szCs w:val="18"/>
              </w:rPr>
              <w:t>Test 1-B</w:t>
            </w:r>
            <w:r w:rsidRPr="00161D56">
              <w:rPr>
                <w:sz w:val="18"/>
                <w:szCs w:val="18"/>
              </w:rPr>
              <w:t>: SCS 30KHz</w:t>
            </w:r>
          </w:p>
        </w:tc>
      </w:tr>
      <w:tr w:rsidR="001B120D" w:rsidRPr="00161D56" w:rsidTr="00C42175">
        <w:trPr>
          <w:trHeight w:val="83"/>
        </w:trPr>
        <w:tc>
          <w:tcPr>
            <w:tcW w:w="1409" w:type="dxa"/>
            <w:vMerge/>
          </w:tcPr>
          <w:p w:rsidR="001B120D" w:rsidRPr="00161D56" w:rsidRDefault="001B120D" w:rsidP="00C42175">
            <w:pPr>
              <w:spacing w:after="0"/>
              <w:rPr>
                <w:sz w:val="18"/>
                <w:szCs w:val="18"/>
              </w:rPr>
            </w:pP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tcPr>
          <w:p w:rsidR="001B120D" w:rsidRPr="00161D56" w:rsidRDefault="001B120D" w:rsidP="00C42175">
            <w:pPr>
              <w:spacing w:after="0"/>
              <w:rPr>
                <w:sz w:val="18"/>
                <w:szCs w:val="18"/>
              </w:rPr>
            </w:pPr>
          </w:p>
        </w:tc>
        <w:tc>
          <w:tcPr>
            <w:tcW w:w="1628" w:type="dxa"/>
          </w:tcPr>
          <w:p w:rsidR="001B120D" w:rsidRPr="00161D56" w:rsidRDefault="001B120D" w:rsidP="00C42175">
            <w:pPr>
              <w:spacing w:after="0"/>
              <w:rPr>
                <w:sz w:val="18"/>
                <w:szCs w:val="18"/>
              </w:rPr>
            </w:pPr>
            <w:r w:rsidRPr="00161D56">
              <w:rPr>
                <w:sz w:val="18"/>
                <w:szCs w:val="18"/>
              </w:rPr>
              <w:t>w/ meas. gap</w:t>
            </w:r>
          </w:p>
        </w:tc>
        <w:tc>
          <w:tcPr>
            <w:tcW w:w="4112" w:type="dxa"/>
          </w:tcPr>
          <w:p w:rsidR="001B120D" w:rsidRPr="00161D56" w:rsidRDefault="001B120D" w:rsidP="00C42175">
            <w:pPr>
              <w:spacing w:after="0"/>
              <w:rPr>
                <w:sz w:val="18"/>
                <w:szCs w:val="18"/>
              </w:rPr>
            </w:pPr>
            <w:r w:rsidRPr="00161D56">
              <w:rPr>
                <w:b/>
                <w:sz w:val="18"/>
                <w:szCs w:val="18"/>
              </w:rPr>
              <w:t>Test 2-A</w:t>
            </w:r>
            <w:r w:rsidRPr="00161D56">
              <w:rPr>
                <w:sz w:val="18"/>
                <w:szCs w:val="18"/>
              </w:rPr>
              <w:t xml:space="preserve">: SCS 15KHz, </w:t>
            </w:r>
            <w:r w:rsidRPr="00161D56">
              <w:rPr>
                <w:b/>
                <w:sz w:val="18"/>
                <w:szCs w:val="18"/>
              </w:rPr>
              <w:t>Test 2-B</w:t>
            </w:r>
            <w:r w:rsidRPr="00161D56">
              <w:rPr>
                <w:sz w:val="18"/>
                <w:szCs w:val="18"/>
              </w:rPr>
              <w:t>: SCS 30KHz</w:t>
            </w:r>
          </w:p>
        </w:tc>
      </w:tr>
      <w:tr w:rsidR="001B120D" w:rsidRPr="00161D56" w:rsidTr="00C42175">
        <w:trPr>
          <w:trHeight w:val="83"/>
        </w:trPr>
        <w:tc>
          <w:tcPr>
            <w:tcW w:w="1409" w:type="dxa"/>
            <w:vMerge w:val="restart"/>
          </w:tcPr>
          <w:p w:rsidR="001B120D" w:rsidRPr="00161D56" w:rsidRDefault="001B120D" w:rsidP="00C42175">
            <w:pPr>
              <w:spacing w:after="0"/>
              <w:rPr>
                <w:sz w:val="18"/>
                <w:szCs w:val="18"/>
              </w:rPr>
            </w:pPr>
            <w:r w:rsidRPr="00161D56">
              <w:rPr>
                <w:sz w:val="18"/>
                <w:szCs w:val="18"/>
              </w:rPr>
              <w:t>Section 2.8</w:t>
            </w: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val="restart"/>
          </w:tcPr>
          <w:p w:rsidR="001B120D" w:rsidRPr="00161D56" w:rsidRDefault="001B120D" w:rsidP="00C42175">
            <w:pPr>
              <w:spacing w:after="0"/>
              <w:rPr>
                <w:sz w:val="18"/>
                <w:szCs w:val="18"/>
              </w:rPr>
            </w:pPr>
            <w:r w:rsidRPr="00161D56">
              <w:rPr>
                <w:sz w:val="18"/>
                <w:szCs w:val="18"/>
              </w:rPr>
              <w:t>INS</w:t>
            </w:r>
          </w:p>
        </w:tc>
        <w:tc>
          <w:tcPr>
            <w:tcW w:w="1628" w:type="dxa"/>
          </w:tcPr>
          <w:p w:rsidR="001B120D" w:rsidRPr="00161D56" w:rsidRDefault="001B120D" w:rsidP="00C42175">
            <w:pPr>
              <w:spacing w:after="0"/>
              <w:rPr>
                <w:sz w:val="18"/>
                <w:szCs w:val="18"/>
              </w:rPr>
            </w:pPr>
            <w:r w:rsidRPr="00161D56">
              <w:rPr>
                <w:sz w:val="18"/>
                <w:szCs w:val="18"/>
              </w:rPr>
              <w:t>w/o meas. gap</w:t>
            </w:r>
          </w:p>
        </w:tc>
        <w:tc>
          <w:tcPr>
            <w:tcW w:w="4112" w:type="dxa"/>
          </w:tcPr>
          <w:p w:rsidR="001B120D" w:rsidRPr="00161D56" w:rsidRDefault="001B120D" w:rsidP="00C42175">
            <w:pPr>
              <w:spacing w:after="0"/>
              <w:rPr>
                <w:sz w:val="18"/>
                <w:szCs w:val="18"/>
              </w:rPr>
            </w:pPr>
            <w:r w:rsidRPr="00161D56">
              <w:rPr>
                <w:b/>
                <w:sz w:val="18"/>
                <w:szCs w:val="18"/>
              </w:rPr>
              <w:t>Test 1-A</w:t>
            </w:r>
            <w:r w:rsidRPr="00161D56">
              <w:rPr>
                <w:sz w:val="18"/>
                <w:szCs w:val="18"/>
              </w:rPr>
              <w:t xml:space="preserve">: SCS 15KHz, </w:t>
            </w:r>
            <w:r w:rsidRPr="00161D56">
              <w:rPr>
                <w:b/>
                <w:sz w:val="18"/>
                <w:szCs w:val="18"/>
              </w:rPr>
              <w:t>Test 1-B</w:t>
            </w:r>
            <w:r w:rsidRPr="00161D56">
              <w:rPr>
                <w:sz w:val="18"/>
                <w:szCs w:val="18"/>
              </w:rPr>
              <w:t>: SCS 30KHz</w:t>
            </w:r>
          </w:p>
        </w:tc>
      </w:tr>
      <w:tr w:rsidR="001B120D" w:rsidRPr="00161D56" w:rsidTr="00C42175">
        <w:trPr>
          <w:trHeight w:val="83"/>
        </w:trPr>
        <w:tc>
          <w:tcPr>
            <w:tcW w:w="1409" w:type="dxa"/>
            <w:vMerge/>
          </w:tcPr>
          <w:p w:rsidR="001B120D" w:rsidRPr="00161D56" w:rsidRDefault="001B120D" w:rsidP="00C42175">
            <w:pPr>
              <w:spacing w:after="0"/>
              <w:rPr>
                <w:sz w:val="18"/>
                <w:szCs w:val="18"/>
              </w:rPr>
            </w:pP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tcPr>
          <w:p w:rsidR="001B120D" w:rsidRPr="00161D56" w:rsidRDefault="001B120D" w:rsidP="00C42175">
            <w:pPr>
              <w:spacing w:after="0"/>
              <w:rPr>
                <w:sz w:val="18"/>
                <w:szCs w:val="18"/>
              </w:rPr>
            </w:pPr>
          </w:p>
        </w:tc>
        <w:tc>
          <w:tcPr>
            <w:tcW w:w="1628" w:type="dxa"/>
          </w:tcPr>
          <w:p w:rsidR="001B120D" w:rsidRPr="00161D56" w:rsidRDefault="001B120D" w:rsidP="00C42175">
            <w:pPr>
              <w:spacing w:after="0"/>
              <w:rPr>
                <w:sz w:val="18"/>
                <w:szCs w:val="18"/>
              </w:rPr>
            </w:pPr>
            <w:r w:rsidRPr="00161D56">
              <w:rPr>
                <w:sz w:val="18"/>
                <w:szCs w:val="18"/>
              </w:rPr>
              <w:t>w/ meas. gap</w:t>
            </w:r>
          </w:p>
        </w:tc>
        <w:tc>
          <w:tcPr>
            <w:tcW w:w="4112" w:type="dxa"/>
          </w:tcPr>
          <w:p w:rsidR="001B120D" w:rsidRPr="00161D56" w:rsidRDefault="001B120D" w:rsidP="00C42175">
            <w:pPr>
              <w:spacing w:after="0"/>
              <w:rPr>
                <w:sz w:val="18"/>
                <w:szCs w:val="18"/>
              </w:rPr>
            </w:pPr>
            <w:r w:rsidRPr="00161D56">
              <w:rPr>
                <w:sz w:val="18"/>
                <w:szCs w:val="18"/>
              </w:rPr>
              <w:t>None</w:t>
            </w:r>
          </w:p>
        </w:tc>
      </w:tr>
      <w:tr w:rsidR="001B120D" w:rsidRPr="00161D56" w:rsidTr="00C42175">
        <w:trPr>
          <w:trHeight w:val="83"/>
        </w:trPr>
        <w:tc>
          <w:tcPr>
            <w:tcW w:w="1409" w:type="dxa"/>
            <w:vMerge w:val="restart"/>
          </w:tcPr>
          <w:p w:rsidR="001B120D" w:rsidRPr="00161D56" w:rsidRDefault="001B120D" w:rsidP="00C42175">
            <w:pPr>
              <w:spacing w:after="0"/>
              <w:rPr>
                <w:sz w:val="18"/>
                <w:szCs w:val="18"/>
              </w:rPr>
            </w:pPr>
            <w:r w:rsidRPr="00161D56">
              <w:rPr>
                <w:sz w:val="18"/>
                <w:szCs w:val="18"/>
              </w:rPr>
              <w:t>Section 2.9</w:t>
            </w: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val="restart"/>
          </w:tcPr>
          <w:p w:rsidR="001B120D" w:rsidRPr="00161D56" w:rsidRDefault="001B120D" w:rsidP="00C42175">
            <w:pPr>
              <w:spacing w:after="0"/>
              <w:rPr>
                <w:sz w:val="18"/>
                <w:szCs w:val="18"/>
              </w:rPr>
            </w:pPr>
            <w:r w:rsidRPr="00161D56">
              <w:rPr>
                <w:sz w:val="18"/>
                <w:szCs w:val="18"/>
              </w:rPr>
              <w:t>TDD</w:t>
            </w:r>
          </w:p>
        </w:tc>
        <w:tc>
          <w:tcPr>
            <w:tcW w:w="724" w:type="dxa"/>
            <w:vMerge w:val="restart"/>
          </w:tcPr>
          <w:p w:rsidR="001B120D" w:rsidRPr="00161D56" w:rsidRDefault="001B120D" w:rsidP="00C42175">
            <w:pPr>
              <w:spacing w:after="0"/>
              <w:rPr>
                <w:sz w:val="18"/>
                <w:szCs w:val="18"/>
              </w:rPr>
            </w:pPr>
            <w:r w:rsidRPr="00161D56">
              <w:rPr>
                <w:sz w:val="18"/>
                <w:szCs w:val="18"/>
              </w:rPr>
              <w:t>OOS</w:t>
            </w:r>
          </w:p>
        </w:tc>
        <w:tc>
          <w:tcPr>
            <w:tcW w:w="1628" w:type="dxa"/>
          </w:tcPr>
          <w:p w:rsidR="001B120D" w:rsidRPr="00161D56" w:rsidRDefault="001B120D" w:rsidP="00C42175">
            <w:pPr>
              <w:spacing w:after="0"/>
              <w:rPr>
                <w:sz w:val="18"/>
                <w:szCs w:val="18"/>
              </w:rPr>
            </w:pPr>
            <w:r w:rsidRPr="00161D56">
              <w:rPr>
                <w:sz w:val="18"/>
                <w:szCs w:val="18"/>
              </w:rPr>
              <w:t>w/o meas. gap</w:t>
            </w:r>
          </w:p>
        </w:tc>
        <w:tc>
          <w:tcPr>
            <w:tcW w:w="4112" w:type="dxa"/>
          </w:tcPr>
          <w:p w:rsidR="001B120D" w:rsidRPr="00161D56" w:rsidRDefault="001B120D" w:rsidP="00C42175">
            <w:pPr>
              <w:spacing w:after="0"/>
              <w:rPr>
                <w:sz w:val="18"/>
                <w:szCs w:val="18"/>
              </w:rPr>
            </w:pPr>
            <w:r w:rsidRPr="00161D56">
              <w:rPr>
                <w:b/>
                <w:sz w:val="18"/>
                <w:szCs w:val="18"/>
              </w:rPr>
              <w:t>Test 1-A</w:t>
            </w:r>
            <w:r w:rsidRPr="00161D56">
              <w:rPr>
                <w:sz w:val="18"/>
                <w:szCs w:val="18"/>
              </w:rPr>
              <w:t xml:space="preserve">: SCS 15KHz, </w:t>
            </w:r>
            <w:r w:rsidRPr="00161D56">
              <w:rPr>
                <w:b/>
                <w:sz w:val="18"/>
                <w:szCs w:val="18"/>
              </w:rPr>
              <w:t>Test 1-B</w:t>
            </w:r>
            <w:r w:rsidRPr="00161D56">
              <w:rPr>
                <w:sz w:val="18"/>
                <w:szCs w:val="18"/>
              </w:rPr>
              <w:t>: SCS 30KHz</w:t>
            </w:r>
          </w:p>
        </w:tc>
      </w:tr>
      <w:tr w:rsidR="001B120D" w:rsidRPr="00161D56" w:rsidTr="00C42175">
        <w:trPr>
          <w:trHeight w:val="83"/>
        </w:trPr>
        <w:tc>
          <w:tcPr>
            <w:tcW w:w="1409" w:type="dxa"/>
            <w:vMerge/>
          </w:tcPr>
          <w:p w:rsidR="001B120D" w:rsidRPr="00161D56" w:rsidRDefault="001B120D" w:rsidP="00C42175">
            <w:pPr>
              <w:spacing w:after="0"/>
              <w:rPr>
                <w:sz w:val="18"/>
                <w:szCs w:val="18"/>
              </w:rPr>
            </w:pP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tcPr>
          <w:p w:rsidR="001B120D" w:rsidRPr="00161D56" w:rsidRDefault="001B120D" w:rsidP="00C42175">
            <w:pPr>
              <w:spacing w:after="0"/>
              <w:rPr>
                <w:sz w:val="18"/>
                <w:szCs w:val="18"/>
              </w:rPr>
            </w:pPr>
          </w:p>
        </w:tc>
        <w:tc>
          <w:tcPr>
            <w:tcW w:w="1628" w:type="dxa"/>
          </w:tcPr>
          <w:p w:rsidR="001B120D" w:rsidRPr="00161D56" w:rsidRDefault="001B120D" w:rsidP="00C42175">
            <w:pPr>
              <w:spacing w:after="0"/>
              <w:rPr>
                <w:sz w:val="18"/>
                <w:szCs w:val="18"/>
              </w:rPr>
            </w:pPr>
            <w:r w:rsidRPr="00161D56">
              <w:rPr>
                <w:sz w:val="18"/>
                <w:szCs w:val="18"/>
              </w:rPr>
              <w:t>w/ meas. gap</w:t>
            </w:r>
          </w:p>
        </w:tc>
        <w:tc>
          <w:tcPr>
            <w:tcW w:w="4112" w:type="dxa"/>
          </w:tcPr>
          <w:p w:rsidR="001B120D" w:rsidRPr="00161D56" w:rsidRDefault="001B120D" w:rsidP="00C42175">
            <w:pPr>
              <w:spacing w:after="0"/>
              <w:rPr>
                <w:sz w:val="18"/>
                <w:szCs w:val="18"/>
              </w:rPr>
            </w:pPr>
            <w:r w:rsidRPr="00161D56">
              <w:rPr>
                <w:b/>
                <w:sz w:val="18"/>
                <w:szCs w:val="18"/>
              </w:rPr>
              <w:t>Test 2-A</w:t>
            </w:r>
            <w:r w:rsidRPr="00161D56">
              <w:rPr>
                <w:sz w:val="18"/>
                <w:szCs w:val="18"/>
              </w:rPr>
              <w:t xml:space="preserve">: SCS 15KHz, </w:t>
            </w:r>
            <w:r w:rsidRPr="00161D56">
              <w:rPr>
                <w:b/>
                <w:sz w:val="18"/>
                <w:szCs w:val="18"/>
              </w:rPr>
              <w:t>Test 2-B</w:t>
            </w:r>
            <w:r w:rsidRPr="00161D56">
              <w:rPr>
                <w:sz w:val="18"/>
                <w:szCs w:val="18"/>
              </w:rPr>
              <w:t>: SCS 30KHz</w:t>
            </w:r>
          </w:p>
        </w:tc>
      </w:tr>
      <w:tr w:rsidR="001B120D" w:rsidRPr="00161D56" w:rsidTr="00C42175">
        <w:trPr>
          <w:trHeight w:val="83"/>
        </w:trPr>
        <w:tc>
          <w:tcPr>
            <w:tcW w:w="1409" w:type="dxa"/>
            <w:vMerge w:val="restart"/>
          </w:tcPr>
          <w:p w:rsidR="001B120D" w:rsidRPr="00161D56" w:rsidRDefault="001B120D" w:rsidP="00C42175">
            <w:pPr>
              <w:spacing w:after="0"/>
              <w:rPr>
                <w:sz w:val="18"/>
                <w:szCs w:val="18"/>
              </w:rPr>
            </w:pPr>
            <w:r w:rsidRPr="00161D56">
              <w:rPr>
                <w:sz w:val="18"/>
                <w:szCs w:val="18"/>
              </w:rPr>
              <w:t>Section 2.10</w:t>
            </w: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val="restart"/>
          </w:tcPr>
          <w:p w:rsidR="001B120D" w:rsidRPr="00161D56" w:rsidRDefault="001B120D" w:rsidP="00C42175">
            <w:pPr>
              <w:spacing w:after="0"/>
              <w:rPr>
                <w:sz w:val="18"/>
                <w:szCs w:val="18"/>
              </w:rPr>
            </w:pPr>
            <w:r w:rsidRPr="00161D56">
              <w:rPr>
                <w:sz w:val="18"/>
                <w:szCs w:val="18"/>
              </w:rPr>
              <w:t>INS</w:t>
            </w:r>
          </w:p>
        </w:tc>
        <w:tc>
          <w:tcPr>
            <w:tcW w:w="1628" w:type="dxa"/>
          </w:tcPr>
          <w:p w:rsidR="001B120D" w:rsidRPr="00161D56" w:rsidRDefault="001B120D" w:rsidP="00C42175">
            <w:pPr>
              <w:spacing w:after="0"/>
              <w:rPr>
                <w:sz w:val="18"/>
                <w:szCs w:val="18"/>
              </w:rPr>
            </w:pPr>
            <w:r w:rsidRPr="00161D56">
              <w:rPr>
                <w:sz w:val="18"/>
                <w:szCs w:val="18"/>
              </w:rPr>
              <w:t>w/o meas. gap</w:t>
            </w:r>
          </w:p>
        </w:tc>
        <w:tc>
          <w:tcPr>
            <w:tcW w:w="4112" w:type="dxa"/>
          </w:tcPr>
          <w:p w:rsidR="001B120D" w:rsidRPr="00161D56" w:rsidRDefault="001B120D" w:rsidP="00C42175">
            <w:pPr>
              <w:spacing w:after="0"/>
              <w:rPr>
                <w:sz w:val="18"/>
                <w:szCs w:val="18"/>
              </w:rPr>
            </w:pPr>
            <w:r w:rsidRPr="00161D56">
              <w:rPr>
                <w:b/>
                <w:sz w:val="18"/>
                <w:szCs w:val="18"/>
              </w:rPr>
              <w:t>Test 1-A</w:t>
            </w:r>
            <w:r w:rsidRPr="00161D56">
              <w:rPr>
                <w:sz w:val="18"/>
                <w:szCs w:val="18"/>
              </w:rPr>
              <w:t xml:space="preserve">: SCS 15KHz, </w:t>
            </w:r>
            <w:r w:rsidRPr="00161D56">
              <w:rPr>
                <w:b/>
                <w:sz w:val="18"/>
                <w:szCs w:val="18"/>
              </w:rPr>
              <w:t>Test 1-B</w:t>
            </w:r>
            <w:r w:rsidRPr="00161D56">
              <w:rPr>
                <w:sz w:val="18"/>
                <w:szCs w:val="18"/>
              </w:rPr>
              <w:t>: SCS 30KHz</w:t>
            </w:r>
          </w:p>
        </w:tc>
      </w:tr>
      <w:tr w:rsidR="001B120D" w:rsidRPr="00161D56" w:rsidTr="00C42175">
        <w:trPr>
          <w:trHeight w:val="83"/>
        </w:trPr>
        <w:tc>
          <w:tcPr>
            <w:tcW w:w="1409" w:type="dxa"/>
            <w:vMerge/>
          </w:tcPr>
          <w:p w:rsidR="001B120D" w:rsidRPr="00161D56" w:rsidRDefault="001B120D" w:rsidP="00C42175">
            <w:pPr>
              <w:spacing w:after="0"/>
              <w:rPr>
                <w:sz w:val="18"/>
                <w:szCs w:val="18"/>
              </w:rPr>
            </w:pP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tcPr>
          <w:p w:rsidR="001B120D" w:rsidRPr="00161D56" w:rsidRDefault="001B120D" w:rsidP="00C42175">
            <w:pPr>
              <w:spacing w:after="0"/>
              <w:rPr>
                <w:sz w:val="18"/>
                <w:szCs w:val="18"/>
              </w:rPr>
            </w:pPr>
          </w:p>
        </w:tc>
        <w:tc>
          <w:tcPr>
            <w:tcW w:w="1628" w:type="dxa"/>
          </w:tcPr>
          <w:p w:rsidR="001B120D" w:rsidRPr="00161D56" w:rsidRDefault="001B120D" w:rsidP="00C42175">
            <w:pPr>
              <w:spacing w:after="0"/>
              <w:rPr>
                <w:sz w:val="18"/>
                <w:szCs w:val="18"/>
              </w:rPr>
            </w:pPr>
            <w:r w:rsidRPr="00161D56">
              <w:rPr>
                <w:sz w:val="18"/>
                <w:szCs w:val="18"/>
              </w:rPr>
              <w:t>w/ meas. gap</w:t>
            </w:r>
          </w:p>
        </w:tc>
        <w:tc>
          <w:tcPr>
            <w:tcW w:w="4112" w:type="dxa"/>
          </w:tcPr>
          <w:p w:rsidR="001B120D" w:rsidRPr="00161D56" w:rsidRDefault="001B120D" w:rsidP="00C42175">
            <w:pPr>
              <w:spacing w:after="0"/>
              <w:rPr>
                <w:sz w:val="18"/>
                <w:szCs w:val="18"/>
              </w:rPr>
            </w:pPr>
            <w:r w:rsidRPr="00161D56">
              <w:rPr>
                <w:sz w:val="18"/>
                <w:szCs w:val="18"/>
              </w:rPr>
              <w:t>None</w:t>
            </w:r>
          </w:p>
        </w:tc>
      </w:tr>
      <w:tr w:rsidR="001B120D" w:rsidRPr="00161D56" w:rsidTr="00C42175">
        <w:trPr>
          <w:trHeight w:val="83"/>
        </w:trPr>
        <w:tc>
          <w:tcPr>
            <w:tcW w:w="1409" w:type="dxa"/>
            <w:vMerge w:val="restart"/>
          </w:tcPr>
          <w:p w:rsidR="001B120D" w:rsidRPr="00161D56" w:rsidRDefault="001B120D" w:rsidP="00C42175">
            <w:pPr>
              <w:spacing w:after="0"/>
              <w:rPr>
                <w:sz w:val="18"/>
                <w:szCs w:val="18"/>
              </w:rPr>
            </w:pPr>
            <w:r w:rsidRPr="00161D56">
              <w:rPr>
                <w:sz w:val="18"/>
                <w:szCs w:val="18"/>
              </w:rPr>
              <w:t>Section 2.11</w:t>
            </w:r>
          </w:p>
        </w:tc>
        <w:tc>
          <w:tcPr>
            <w:tcW w:w="706" w:type="dxa"/>
            <w:vMerge/>
          </w:tcPr>
          <w:p w:rsidR="001B120D" w:rsidRPr="00161D56" w:rsidRDefault="001B120D" w:rsidP="00C42175">
            <w:pPr>
              <w:spacing w:after="0"/>
              <w:rPr>
                <w:sz w:val="18"/>
                <w:szCs w:val="18"/>
              </w:rPr>
            </w:pPr>
          </w:p>
        </w:tc>
        <w:tc>
          <w:tcPr>
            <w:tcW w:w="693" w:type="dxa"/>
            <w:vMerge w:val="restart"/>
          </w:tcPr>
          <w:p w:rsidR="001B120D" w:rsidRPr="00161D56" w:rsidRDefault="001B120D" w:rsidP="00C42175">
            <w:pPr>
              <w:spacing w:after="0"/>
              <w:rPr>
                <w:sz w:val="18"/>
                <w:szCs w:val="18"/>
              </w:rPr>
            </w:pPr>
            <w:r w:rsidRPr="00161D56">
              <w:rPr>
                <w:sz w:val="18"/>
                <w:szCs w:val="18"/>
              </w:rPr>
              <w:t>FR2</w:t>
            </w:r>
          </w:p>
        </w:tc>
        <w:tc>
          <w:tcPr>
            <w:tcW w:w="755" w:type="dxa"/>
            <w:vMerge w:val="restart"/>
          </w:tcPr>
          <w:p w:rsidR="001B120D" w:rsidRPr="00161D56" w:rsidRDefault="001B120D" w:rsidP="00C42175">
            <w:pPr>
              <w:spacing w:after="0"/>
              <w:rPr>
                <w:sz w:val="18"/>
                <w:szCs w:val="18"/>
              </w:rPr>
            </w:pPr>
            <w:r w:rsidRPr="00161D56">
              <w:rPr>
                <w:sz w:val="18"/>
                <w:szCs w:val="18"/>
              </w:rPr>
              <w:t>TDD</w:t>
            </w:r>
          </w:p>
        </w:tc>
        <w:tc>
          <w:tcPr>
            <w:tcW w:w="724" w:type="dxa"/>
            <w:vMerge w:val="restart"/>
          </w:tcPr>
          <w:p w:rsidR="001B120D" w:rsidRPr="00161D56" w:rsidRDefault="001B120D" w:rsidP="00C42175">
            <w:pPr>
              <w:spacing w:after="0"/>
              <w:rPr>
                <w:sz w:val="18"/>
                <w:szCs w:val="18"/>
              </w:rPr>
            </w:pPr>
            <w:r w:rsidRPr="00161D56">
              <w:rPr>
                <w:sz w:val="18"/>
                <w:szCs w:val="18"/>
              </w:rPr>
              <w:t>OOS</w:t>
            </w:r>
          </w:p>
        </w:tc>
        <w:tc>
          <w:tcPr>
            <w:tcW w:w="1628" w:type="dxa"/>
          </w:tcPr>
          <w:p w:rsidR="001B120D" w:rsidRPr="00161D56" w:rsidRDefault="001B120D" w:rsidP="00C42175">
            <w:pPr>
              <w:spacing w:after="0"/>
              <w:rPr>
                <w:sz w:val="18"/>
                <w:szCs w:val="18"/>
              </w:rPr>
            </w:pPr>
            <w:r w:rsidRPr="00161D56">
              <w:rPr>
                <w:sz w:val="18"/>
                <w:szCs w:val="18"/>
              </w:rPr>
              <w:t>w/o meas. gap</w:t>
            </w:r>
          </w:p>
        </w:tc>
        <w:tc>
          <w:tcPr>
            <w:tcW w:w="4112" w:type="dxa"/>
          </w:tcPr>
          <w:p w:rsidR="001B120D" w:rsidRPr="00161D56" w:rsidRDefault="001B120D" w:rsidP="00C42175">
            <w:pPr>
              <w:spacing w:after="0"/>
              <w:rPr>
                <w:sz w:val="18"/>
                <w:szCs w:val="18"/>
              </w:rPr>
            </w:pPr>
            <w:r w:rsidRPr="00161D56">
              <w:rPr>
                <w:b/>
                <w:sz w:val="18"/>
                <w:szCs w:val="18"/>
              </w:rPr>
              <w:t>Test 1</w:t>
            </w:r>
            <w:r w:rsidRPr="00161D56">
              <w:rPr>
                <w:sz w:val="18"/>
                <w:szCs w:val="18"/>
              </w:rPr>
              <w:t>: SCS 120KHz</w:t>
            </w:r>
          </w:p>
        </w:tc>
      </w:tr>
      <w:tr w:rsidR="001B120D" w:rsidRPr="00161D56" w:rsidTr="00C42175">
        <w:trPr>
          <w:trHeight w:val="83"/>
        </w:trPr>
        <w:tc>
          <w:tcPr>
            <w:tcW w:w="1409" w:type="dxa"/>
            <w:vMerge/>
          </w:tcPr>
          <w:p w:rsidR="001B120D" w:rsidRPr="00161D56" w:rsidRDefault="001B120D" w:rsidP="00C42175">
            <w:pPr>
              <w:spacing w:after="0"/>
              <w:rPr>
                <w:sz w:val="18"/>
                <w:szCs w:val="18"/>
              </w:rPr>
            </w:pP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tcPr>
          <w:p w:rsidR="001B120D" w:rsidRPr="00161D56" w:rsidRDefault="001B120D" w:rsidP="00C42175">
            <w:pPr>
              <w:spacing w:after="0"/>
              <w:rPr>
                <w:sz w:val="18"/>
                <w:szCs w:val="18"/>
              </w:rPr>
            </w:pPr>
          </w:p>
        </w:tc>
        <w:tc>
          <w:tcPr>
            <w:tcW w:w="1628" w:type="dxa"/>
          </w:tcPr>
          <w:p w:rsidR="001B120D" w:rsidRPr="00161D56" w:rsidRDefault="001B120D" w:rsidP="00C42175">
            <w:pPr>
              <w:spacing w:after="0"/>
              <w:rPr>
                <w:sz w:val="18"/>
                <w:szCs w:val="18"/>
              </w:rPr>
            </w:pPr>
            <w:r w:rsidRPr="00161D56">
              <w:rPr>
                <w:sz w:val="18"/>
                <w:szCs w:val="18"/>
              </w:rPr>
              <w:t>w/ meas. gap</w:t>
            </w:r>
          </w:p>
        </w:tc>
        <w:tc>
          <w:tcPr>
            <w:tcW w:w="4112" w:type="dxa"/>
          </w:tcPr>
          <w:p w:rsidR="001B120D" w:rsidRPr="00161D56" w:rsidRDefault="001B120D" w:rsidP="00C42175">
            <w:pPr>
              <w:spacing w:after="0"/>
              <w:rPr>
                <w:sz w:val="18"/>
                <w:szCs w:val="18"/>
              </w:rPr>
            </w:pPr>
            <w:r w:rsidRPr="00161D56">
              <w:rPr>
                <w:b/>
                <w:sz w:val="18"/>
                <w:szCs w:val="18"/>
              </w:rPr>
              <w:t>Test 2</w:t>
            </w:r>
            <w:r w:rsidRPr="00161D56">
              <w:rPr>
                <w:sz w:val="18"/>
                <w:szCs w:val="18"/>
              </w:rPr>
              <w:t>: SCS 120KHz</w:t>
            </w:r>
          </w:p>
        </w:tc>
      </w:tr>
      <w:tr w:rsidR="001B120D" w:rsidRPr="00161D56" w:rsidTr="00C42175">
        <w:trPr>
          <w:trHeight w:val="83"/>
        </w:trPr>
        <w:tc>
          <w:tcPr>
            <w:tcW w:w="1409" w:type="dxa"/>
            <w:vMerge w:val="restart"/>
          </w:tcPr>
          <w:p w:rsidR="001B120D" w:rsidRPr="00161D56" w:rsidRDefault="001B120D" w:rsidP="00C42175">
            <w:pPr>
              <w:spacing w:after="0"/>
              <w:rPr>
                <w:sz w:val="18"/>
                <w:szCs w:val="18"/>
              </w:rPr>
            </w:pPr>
            <w:r w:rsidRPr="00161D56">
              <w:rPr>
                <w:sz w:val="18"/>
                <w:szCs w:val="18"/>
              </w:rPr>
              <w:t>Section 2.12</w:t>
            </w: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val="restart"/>
          </w:tcPr>
          <w:p w:rsidR="001B120D" w:rsidRPr="00161D56" w:rsidRDefault="001B120D" w:rsidP="00C42175">
            <w:pPr>
              <w:spacing w:after="0"/>
              <w:rPr>
                <w:sz w:val="18"/>
                <w:szCs w:val="18"/>
              </w:rPr>
            </w:pPr>
            <w:r w:rsidRPr="00161D56">
              <w:rPr>
                <w:sz w:val="18"/>
                <w:szCs w:val="18"/>
              </w:rPr>
              <w:t>INS</w:t>
            </w:r>
          </w:p>
        </w:tc>
        <w:tc>
          <w:tcPr>
            <w:tcW w:w="1628" w:type="dxa"/>
          </w:tcPr>
          <w:p w:rsidR="001B120D" w:rsidRPr="00161D56" w:rsidRDefault="001B120D" w:rsidP="00C42175">
            <w:pPr>
              <w:spacing w:after="0"/>
              <w:rPr>
                <w:sz w:val="18"/>
                <w:szCs w:val="18"/>
              </w:rPr>
            </w:pPr>
            <w:r w:rsidRPr="00161D56">
              <w:rPr>
                <w:sz w:val="18"/>
                <w:szCs w:val="18"/>
              </w:rPr>
              <w:t>w/o meas. gap</w:t>
            </w:r>
          </w:p>
        </w:tc>
        <w:tc>
          <w:tcPr>
            <w:tcW w:w="4112" w:type="dxa"/>
          </w:tcPr>
          <w:p w:rsidR="001B120D" w:rsidRPr="00161D56" w:rsidRDefault="001B120D" w:rsidP="00C42175">
            <w:pPr>
              <w:spacing w:after="0"/>
              <w:rPr>
                <w:sz w:val="18"/>
                <w:szCs w:val="18"/>
              </w:rPr>
            </w:pPr>
            <w:r w:rsidRPr="00161D56">
              <w:rPr>
                <w:b/>
                <w:sz w:val="18"/>
                <w:szCs w:val="18"/>
              </w:rPr>
              <w:t>Test 1</w:t>
            </w:r>
            <w:r w:rsidRPr="00161D56">
              <w:rPr>
                <w:sz w:val="18"/>
                <w:szCs w:val="18"/>
              </w:rPr>
              <w:t>: SCS 120KHz</w:t>
            </w:r>
          </w:p>
        </w:tc>
      </w:tr>
      <w:tr w:rsidR="001B120D" w:rsidRPr="00161D56" w:rsidTr="00C42175">
        <w:trPr>
          <w:trHeight w:val="83"/>
        </w:trPr>
        <w:tc>
          <w:tcPr>
            <w:tcW w:w="1409" w:type="dxa"/>
            <w:vMerge/>
          </w:tcPr>
          <w:p w:rsidR="001B120D" w:rsidRPr="00161D56" w:rsidRDefault="001B120D" w:rsidP="00C42175">
            <w:pPr>
              <w:spacing w:after="0"/>
              <w:rPr>
                <w:sz w:val="18"/>
                <w:szCs w:val="18"/>
              </w:rPr>
            </w:pP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tcPr>
          <w:p w:rsidR="001B120D" w:rsidRPr="00161D56" w:rsidRDefault="001B120D" w:rsidP="00C42175">
            <w:pPr>
              <w:spacing w:after="0"/>
              <w:rPr>
                <w:sz w:val="18"/>
                <w:szCs w:val="18"/>
              </w:rPr>
            </w:pPr>
          </w:p>
        </w:tc>
        <w:tc>
          <w:tcPr>
            <w:tcW w:w="1628" w:type="dxa"/>
          </w:tcPr>
          <w:p w:rsidR="001B120D" w:rsidRPr="00161D56" w:rsidRDefault="001B120D" w:rsidP="00C42175">
            <w:pPr>
              <w:spacing w:after="0"/>
              <w:rPr>
                <w:sz w:val="18"/>
                <w:szCs w:val="18"/>
              </w:rPr>
            </w:pPr>
            <w:r w:rsidRPr="00161D56">
              <w:rPr>
                <w:sz w:val="18"/>
                <w:szCs w:val="18"/>
              </w:rPr>
              <w:t>w/ meas. gap</w:t>
            </w:r>
          </w:p>
        </w:tc>
        <w:tc>
          <w:tcPr>
            <w:tcW w:w="4112" w:type="dxa"/>
          </w:tcPr>
          <w:p w:rsidR="001B120D" w:rsidRPr="00161D56" w:rsidRDefault="001B120D" w:rsidP="00C42175">
            <w:pPr>
              <w:spacing w:after="0"/>
              <w:rPr>
                <w:sz w:val="18"/>
                <w:szCs w:val="18"/>
              </w:rPr>
            </w:pPr>
            <w:r w:rsidRPr="00161D56">
              <w:rPr>
                <w:sz w:val="18"/>
                <w:szCs w:val="18"/>
              </w:rPr>
              <w:t>None</w:t>
            </w:r>
          </w:p>
        </w:tc>
      </w:tr>
    </w:tbl>
    <w:p w:rsidR="001B120D" w:rsidRPr="00161D56" w:rsidRDefault="001B120D" w:rsidP="001B120D">
      <w:pPr>
        <w:jc w:val="center"/>
        <w:rPr>
          <w:b/>
        </w:rPr>
      </w:pPr>
      <w:r w:rsidRPr="00161D56">
        <w:rPr>
          <w:b/>
        </w:rPr>
        <w:t xml:space="preserve">Table </w:t>
      </w:r>
      <w:r w:rsidRPr="00161D56">
        <w:rPr>
          <w:b/>
        </w:rPr>
        <w:fldChar w:fldCharType="begin"/>
      </w:r>
      <w:r w:rsidRPr="00161D56">
        <w:rPr>
          <w:b/>
        </w:rPr>
        <w:instrText xml:space="preserve"> SEQ Table \* ARABIC </w:instrText>
      </w:r>
      <w:r w:rsidRPr="00161D56">
        <w:rPr>
          <w:b/>
        </w:rPr>
        <w:fldChar w:fldCharType="separate"/>
      </w:r>
      <w:r w:rsidRPr="00161D56">
        <w:rPr>
          <w:b/>
        </w:rPr>
        <w:t>1</w:t>
      </w:r>
      <w:r w:rsidRPr="00161D56">
        <w:fldChar w:fldCharType="end"/>
      </w:r>
      <w:r w:rsidRPr="00161D56">
        <w:rPr>
          <w:b/>
        </w:rPr>
        <w:t>: Overview on SA NR RLM tests</w:t>
      </w:r>
    </w:p>
    <w:p w:rsidR="001B120D" w:rsidRPr="00161D56" w:rsidRDefault="001B120D" w:rsidP="001B120D">
      <w:r w:rsidRPr="00161D56">
        <w:t>We have the following proposal:</w:t>
      </w:r>
    </w:p>
    <w:p w:rsidR="001B120D" w:rsidRPr="00FD7D2E" w:rsidRDefault="001B120D" w:rsidP="001B120D">
      <w:pPr>
        <w:rPr>
          <w:b/>
          <w:lang w:eastAsia="zh-CN"/>
        </w:rPr>
      </w:pPr>
      <w:r w:rsidRPr="00161D56">
        <w:rPr>
          <w:b/>
        </w:rPr>
        <w:t xml:space="preserve">Proposal </w:t>
      </w:r>
      <w:r w:rsidRPr="00161D56">
        <w:rPr>
          <w:b/>
        </w:rPr>
        <w:fldChar w:fldCharType="begin"/>
      </w:r>
      <w:r w:rsidRPr="00161D56">
        <w:rPr>
          <w:b/>
        </w:rPr>
        <w:instrText xml:space="preserve"> SEQ Proposal \* ARABIC </w:instrText>
      </w:r>
      <w:r w:rsidRPr="00161D56">
        <w:rPr>
          <w:b/>
        </w:rPr>
        <w:fldChar w:fldCharType="separate"/>
      </w:r>
      <w:r w:rsidRPr="00161D56">
        <w:rPr>
          <w:b/>
        </w:rPr>
        <w:t>1</w:t>
      </w:r>
      <w:r w:rsidRPr="00161D56">
        <w:fldChar w:fldCharType="end"/>
      </w:r>
      <w:r w:rsidRPr="00161D56">
        <w:rPr>
          <w:b/>
        </w:rPr>
        <w:t>: Adopt Table 2-48 for SA NR SSB based RLM test cases.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878" w:history="1">
        <w:r>
          <w:rPr>
            <w:rStyle w:val="Hyperlink"/>
            <w:rFonts w:ascii="Arial" w:hAnsi="Arial" w:cs="Arial"/>
            <w:b/>
          </w:rPr>
          <w:t>R4-1811349</w:t>
        </w:r>
      </w:hyperlink>
      <w:r>
        <w:rPr>
          <w:rFonts w:ascii="Arial" w:hAnsi="Arial" w:cs="Arial"/>
          <w:b/>
        </w:rPr>
        <w:t xml:space="preserve"> (from </w:t>
      </w:r>
      <w:hyperlink r:id="rId1879" w:history="1">
        <w:r>
          <w:rPr>
            <w:rStyle w:val="Hyperlink"/>
            <w:rFonts w:ascii="Arial" w:hAnsi="Arial" w:cs="Arial"/>
            <w:b/>
          </w:rPr>
          <w:t>R4-1810247)</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880" w:history="1">
        <w:r w:rsidR="001B120D">
          <w:rPr>
            <w:rStyle w:val="Hyperlink"/>
            <w:rFonts w:ascii="Arial" w:hAnsi="Arial" w:cs="Arial"/>
            <w:b/>
            <w:sz w:val="24"/>
          </w:rPr>
          <w:t>R4-1811349</w:t>
        </w:r>
      </w:hyperlink>
      <w:r w:rsidR="001B120D">
        <w:rPr>
          <w:b/>
        </w:rPr>
        <w:tab/>
        <w:t>SSB-based RLM test cases for SA</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FD7D2E" w:rsidRDefault="001B120D" w:rsidP="001B120D">
      <w:pPr>
        <w:rPr>
          <w:b/>
          <w:lang w:eastAsia="zh-CN"/>
        </w:rPr>
      </w:pP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3"/>
      </w:pPr>
      <w:bookmarkStart w:id="853" w:name="_Toc522024824"/>
      <w:bookmarkStart w:id="854" w:name="_Toc523514323"/>
      <w:r>
        <w:t>7.13</w:t>
      </w:r>
      <w:r>
        <w:tab/>
        <w:t>Demodulation and CSI (38.101-4/38.104) [NR_newRAT-Perf]</w:t>
      </w:r>
      <w:bookmarkEnd w:id="853"/>
      <w:bookmarkEnd w:id="854"/>
    </w:p>
    <w:p w:rsidR="001B120D" w:rsidRDefault="001B120D" w:rsidP="001B120D">
      <w:pPr>
        <w:pStyle w:val="Heading4"/>
        <w:rPr>
          <w:lang w:eastAsia="zh-CN"/>
        </w:rPr>
      </w:pPr>
      <w:bookmarkStart w:id="855" w:name="_Toc522024825"/>
      <w:bookmarkStart w:id="856" w:name="_Toc523514324"/>
      <w:r>
        <w:t>7.13.1</w:t>
      </w:r>
      <w:r>
        <w:tab/>
        <w:t>UE demodulation and CSI [NR_newRAT-Perf]</w:t>
      </w:r>
      <w:bookmarkEnd w:id="855"/>
      <w:bookmarkEnd w:id="856"/>
    </w:p>
    <w:p w:rsidR="001B120D" w:rsidRPr="005263C6" w:rsidRDefault="001B120D" w:rsidP="001B120D">
      <w:pPr>
        <w:rPr>
          <w:rFonts w:ascii="Arial" w:hAnsi="Arial" w:cs="Arial"/>
          <w:b/>
          <w:i/>
          <w:color w:val="C00000"/>
          <w:sz w:val="24"/>
          <w:szCs w:val="24"/>
        </w:rPr>
      </w:pPr>
      <w:r w:rsidRPr="005263C6">
        <w:rPr>
          <w:rFonts w:ascii="Arial" w:hAnsi="Arial" w:cs="Arial" w:hint="eastAsia"/>
          <w:b/>
          <w:i/>
          <w:color w:val="C00000"/>
          <w:sz w:val="24"/>
          <w:szCs w:val="24"/>
        </w:rPr>
        <w:t>Ad hoc meeting minutes</w:t>
      </w:r>
    </w:p>
    <w:p w:rsidR="001B120D" w:rsidRPr="00FB69A5" w:rsidRDefault="00BF02D3" w:rsidP="001B120D">
      <w:pPr>
        <w:rPr>
          <w:i/>
          <w:lang w:eastAsia="zh-CN"/>
        </w:rPr>
      </w:pPr>
      <w:hyperlink r:id="rId1881" w:history="1">
        <w:r w:rsidR="001B120D">
          <w:rPr>
            <w:rStyle w:val="Hyperlink"/>
            <w:rFonts w:ascii="Arial" w:hAnsi="Arial" w:cs="Arial"/>
            <w:sz w:val="24"/>
          </w:rPr>
          <w:t>R4-1811392</w:t>
        </w:r>
      </w:hyperlink>
      <w:r w:rsidR="001B120D">
        <w:rPr>
          <w:b/>
        </w:rPr>
        <w:tab/>
      </w:r>
      <w:r w:rsidR="001B120D">
        <w:rPr>
          <w:rFonts w:hint="eastAsia"/>
          <w:b/>
          <w:lang w:eastAsia="zh-CN"/>
        </w:rPr>
        <w:t>Ad hoc meeting minutes for NR UE demodulation and CSI requirements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Samsung</w:t>
      </w:r>
    </w:p>
    <w:p w:rsidR="001B120D" w:rsidRPr="00FB69A5" w:rsidRDefault="001B120D" w:rsidP="001B120D">
      <w:pPr>
        <w:rPr>
          <w:b/>
        </w:rPr>
      </w:pPr>
      <w:r w:rsidRPr="00FB69A5">
        <w:rPr>
          <w:b/>
        </w:rPr>
        <w:t xml:space="preserve">Abstract: </w:t>
      </w:r>
    </w:p>
    <w:p w:rsidR="001B120D" w:rsidRPr="00FB69A5" w:rsidRDefault="001B120D" w:rsidP="001B120D">
      <w:pPr>
        <w:rPr>
          <w:lang w:eastAsia="zh-CN"/>
        </w:rPr>
      </w:pPr>
      <w:r w:rsidRPr="00FB69A5">
        <w:t>This contribut</w:t>
      </w:r>
      <w:r>
        <w:t>ion provide</w:t>
      </w:r>
      <w:r>
        <w:rPr>
          <w:rFonts w:hint="eastAsia"/>
          <w:lang w:eastAsia="zh-CN"/>
        </w:rPr>
        <w:t>s ad hoc minutes</w:t>
      </w:r>
    </w:p>
    <w:p w:rsidR="001B120D" w:rsidRPr="00FB69A5" w:rsidRDefault="001B120D" w:rsidP="001B120D">
      <w:pPr>
        <w:rPr>
          <w:b/>
        </w:rPr>
      </w:pPr>
      <w:r w:rsidRPr="00FB69A5">
        <w:rPr>
          <w:b/>
        </w:rPr>
        <w:t xml:space="preserve">Discussion: </w:t>
      </w:r>
    </w:p>
    <w:p w:rsidR="001B120D" w:rsidRDefault="001B120D" w:rsidP="001B120D">
      <w:pPr>
        <w:rPr>
          <w:lang w:eastAsia="zh-CN"/>
        </w:rPr>
      </w:pPr>
      <w:r>
        <w:rPr>
          <w:rFonts w:hint="eastAsia"/>
          <w:lang w:eastAsia="zh-CN"/>
        </w:rPr>
        <w:t xml:space="preserve">Agreement: </w:t>
      </w:r>
    </w:p>
    <w:p w:rsidR="001B120D" w:rsidRPr="00FB69A5" w:rsidRDefault="001B120D" w:rsidP="001B120D">
      <w:pPr>
        <w:rPr>
          <w:lang w:eastAsia="zh-CN"/>
        </w:rPr>
      </w:pPr>
    </w:p>
    <w:p w:rsidR="001B120D" w:rsidRDefault="001B120D" w:rsidP="001B120D">
      <w:pPr>
        <w:rPr>
          <w:lang w:eastAsia="zh-CN"/>
        </w:rPr>
      </w:pPr>
      <w:r>
        <w:rPr>
          <w:b/>
        </w:rPr>
        <w:t>Decision:</w:t>
      </w:r>
      <w:r>
        <w:rPr>
          <w:b/>
        </w:rPr>
        <w:tab/>
      </w:r>
      <w:r>
        <w:rPr>
          <w:b/>
        </w:rPr>
        <w:tab/>
      </w:r>
      <w:r w:rsidRPr="00DB7334">
        <w:rPr>
          <w:b/>
          <w:highlight w:val="green"/>
        </w:rPr>
        <w:t>Approved</w:t>
      </w:r>
      <w:r w:rsidRPr="00DB7334">
        <w:rPr>
          <w:b/>
          <w:highlight w:val="green"/>
        </w:rPr>
        <w:br/>
      </w:r>
      <w:r w:rsidRPr="00DB7334">
        <w:rPr>
          <w:b/>
          <w:highlight w:val="green"/>
        </w:rPr>
        <w:br/>
      </w:r>
    </w:p>
    <w:p w:rsidR="001B120D" w:rsidRDefault="001B120D" w:rsidP="001B120D">
      <w:pPr>
        <w:pStyle w:val="Heading5"/>
      </w:pPr>
      <w:bookmarkStart w:id="857" w:name="_Toc522024826"/>
      <w:bookmarkStart w:id="858" w:name="_Toc523514325"/>
      <w:r>
        <w:t>7.13.1.1</w:t>
      </w:r>
      <w:r>
        <w:tab/>
        <w:t>38.101-4 specification structure [NR_newRAT-Perf]</w:t>
      </w:r>
      <w:bookmarkEnd w:id="857"/>
      <w:bookmarkEnd w:id="858"/>
    </w:p>
    <w:p w:rsidR="001B120D" w:rsidRDefault="00BF02D3" w:rsidP="001B120D">
      <w:pPr>
        <w:rPr>
          <w:i/>
        </w:rPr>
      </w:pPr>
      <w:hyperlink r:id="rId1882" w:history="1">
        <w:r w:rsidR="001B120D">
          <w:rPr>
            <w:rStyle w:val="Hyperlink"/>
            <w:rFonts w:ascii="Arial" w:hAnsi="Arial" w:cs="Arial"/>
            <w:b/>
            <w:sz w:val="24"/>
          </w:rPr>
          <w:t>R4-1810971</w:t>
        </w:r>
      </w:hyperlink>
      <w:r w:rsidR="001B120D">
        <w:rPr>
          <w:b/>
        </w:rPr>
        <w:tab/>
        <w:t>Views on PDSCH requirements definition in TS 38.101-4</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635E69" w:rsidRDefault="001B120D" w:rsidP="001B120D">
      <w:r w:rsidRPr="00635E69">
        <w:lastRenderedPageBreak/>
        <w:t>In this contribution provide our view on approach for the PDSCH test case descriptions and FRC definition. In summary, we make the following proposals:</w:t>
      </w:r>
    </w:p>
    <w:p w:rsidR="001B120D" w:rsidRPr="00635E69" w:rsidRDefault="001B120D" w:rsidP="001B120D">
      <w:r w:rsidRPr="00635E69">
        <w:t>Proposal #1:</w:t>
      </w:r>
      <w:r w:rsidRPr="00635E69">
        <w:tab/>
        <w:t>Remove section “Requirements for Transmission scheme 1” and use Transmission scheme as parameter of requirements definition.</w:t>
      </w:r>
    </w:p>
    <w:p w:rsidR="001B120D" w:rsidRPr="00635E69" w:rsidRDefault="001B120D" w:rsidP="001B120D">
      <w:r w:rsidRPr="00635E69">
        <w:t>Proposal #2:</w:t>
      </w:r>
      <w:r w:rsidRPr="00635E69">
        <w:tab/>
        <w:t>Use the requirements section template in Section 2.2.</w:t>
      </w:r>
    </w:p>
    <w:p w:rsidR="001B120D" w:rsidRPr="00635E69" w:rsidRDefault="001B120D" w:rsidP="001B120D">
      <w:r w:rsidRPr="00635E69">
        <w:t>Proposal #3:</w:t>
      </w:r>
      <w:r w:rsidRPr="00635E69">
        <w:tab/>
        <w:t>Use the PDSCH test parameters template in Section 2.3.</w:t>
      </w:r>
    </w:p>
    <w:p w:rsidR="001B120D" w:rsidRPr="00635E69" w:rsidRDefault="001B120D" w:rsidP="001B120D">
      <w:pPr>
        <w:rPr>
          <w:lang w:eastAsia="zh-CN"/>
        </w:rPr>
      </w:pPr>
      <w:r w:rsidRPr="00635E69">
        <w:t>Proposal #4:</w:t>
      </w:r>
      <w:r w:rsidRPr="00635E69">
        <w:tab/>
        <w:t>Use the FRC template in Section 2.4 for PDSCH normal requirement definition with Mapping type A.</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Pr="00081437" w:rsidRDefault="001B120D" w:rsidP="001B120D">
      <w:pPr>
        <w:rPr>
          <w:rFonts w:ascii="Arial" w:hAnsi="Arial" w:cs="Arial"/>
          <w:b/>
          <w:i/>
          <w:color w:val="C00000"/>
          <w:sz w:val="24"/>
          <w:szCs w:val="24"/>
          <w:lang w:eastAsia="zh-CN"/>
        </w:rPr>
      </w:pPr>
      <w:r w:rsidRPr="00081437">
        <w:rPr>
          <w:rFonts w:ascii="Arial" w:hAnsi="Arial" w:cs="Arial" w:hint="eastAsia"/>
          <w:b/>
          <w:i/>
          <w:color w:val="C00000"/>
          <w:sz w:val="24"/>
          <w:szCs w:val="24"/>
        </w:rPr>
        <w:t>Updated 38.101-4 TP</w:t>
      </w:r>
    </w:p>
    <w:p w:rsidR="001B120D" w:rsidRPr="00FB69A5" w:rsidRDefault="00BF02D3" w:rsidP="001B120D">
      <w:pPr>
        <w:rPr>
          <w:i/>
          <w:lang w:eastAsia="zh-CN"/>
        </w:rPr>
      </w:pPr>
      <w:hyperlink r:id="rId1883" w:history="1">
        <w:r w:rsidR="001B120D">
          <w:rPr>
            <w:rStyle w:val="Hyperlink"/>
            <w:rFonts w:ascii="Arial" w:hAnsi="Arial" w:cs="Arial"/>
            <w:sz w:val="24"/>
          </w:rPr>
          <w:t>R4-1811357</w:t>
        </w:r>
      </w:hyperlink>
      <w:r w:rsidR="001B120D">
        <w:rPr>
          <w:b/>
        </w:rPr>
        <w:tab/>
      </w:r>
      <w:r w:rsidR="001B120D">
        <w:rPr>
          <w:rFonts w:hint="eastAsia"/>
          <w:b/>
          <w:lang w:eastAsia="zh-CN"/>
        </w:rPr>
        <w:t>Updated skeleton for TS38.101-4</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Samsung</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Default="001B120D" w:rsidP="001B120D">
      <w:pPr>
        <w:rPr>
          <w:lang w:eastAsia="zh-CN"/>
        </w:rPr>
      </w:pPr>
      <w:r>
        <w:rPr>
          <w:rFonts w:hint="eastAsia"/>
          <w:lang w:eastAsia="zh-CN"/>
        </w:rPr>
        <w:t>Intel: UL-MIMO may not be needed in 38.101-4.</w:t>
      </w:r>
    </w:p>
    <w:p w:rsidR="001B120D" w:rsidRDefault="001B120D" w:rsidP="001B120D">
      <w:pPr>
        <w:rPr>
          <w:lang w:eastAsia="zh-CN"/>
        </w:rPr>
      </w:pPr>
      <w:r>
        <w:rPr>
          <w:rFonts w:hint="eastAsia"/>
          <w:lang w:eastAsia="zh-CN"/>
        </w:rPr>
        <w:tab/>
        <w:t>Samsung: we can have suffix, but if we do not have requirements we do not need to use such suffix.</w:t>
      </w:r>
    </w:p>
    <w:p w:rsidR="001B120D" w:rsidRPr="00FB69A5" w:rsidRDefault="001B120D" w:rsidP="001B120D">
      <w:pPr>
        <w:rPr>
          <w:lang w:eastAsia="zh-CN"/>
        </w:rPr>
      </w:pPr>
      <w:r>
        <w:rPr>
          <w:rFonts w:hint="eastAsia"/>
          <w:lang w:eastAsia="zh-CN"/>
        </w:rPr>
        <w:t>Samsung: SUL is missing for C.</w:t>
      </w:r>
    </w:p>
    <w:p w:rsidR="001B120D" w:rsidRDefault="001B120D" w:rsidP="001B120D">
      <w:pPr>
        <w:rPr>
          <w:color w:val="993300"/>
          <w:u w:val="single"/>
          <w:lang w:eastAsia="zh-CN"/>
        </w:rPr>
      </w:pPr>
      <w:r>
        <w:rPr>
          <w:b/>
        </w:rPr>
        <w:t>Decision:</w:t>
      </w:r>
      <w:r>
        <w:rPr>
          <w:b/>
        </w:rPr>
        <w:tab/>
      </w:r>
      <w:r>
        <w:rPr>
          <w:b/>
        </w:rPr>
        <w:tab/>
      </w:r>
      <w:r w:rsidRPr="00E46E5C">
        <w:rPr>
          <w:b/>
          <w:highlight w:val="green"/>
        </w:rPr>
        <w:t>Approved</w:t>
      </w:r>
      <w:r w:rsidRPr="00E46E5C">
        <w:rPr>
          <w:b/>
          <w:highlight w:val="green"/>
        </w:rPr>
        <w:br/>
      </w:r>
      <w:r w:rsidRPr="00E46E5C">
        <w:rPr>
          <w:b/>
          <w:highlight w:val="green"/>
        </w:rPr>
        <w:br/>
      </w:r>
    </w:p>
    <w:p w:rsidR="001B120D" w:rsidRPr="00FB69A5" w:rsidRDefault="00BF02D3" w:rsidP="001B120D">
      <w:pPr>
        <w:rPr>
          <w:i/>
          <w:lang w:eastAsia="zh-CN"/>
        </w:rPr>
      </w:pPr>
      <w:hyperlink r:id="rId1884" w:history="1">
        <w:r w:rsidR="001B120D">
          <w:rPr>
            <w:rStyle w:val="Hyperlink"/>
            <w:rFonts w:ascii="Arial" w:hAnsi="Arial" w:cs="Arial"/>
            <w:b/>
            <w:sz w:val="24"/>
            <w:lang w:eastAsia="zh-CN"/>
          </w:rPr>
          <w:t>R4-1811685</w:t>
        </w:r>
      </w:hyperlink>
      <w:r w:rsidR="001B120D">
        <w:rPr>
          <w:b/>
        </w:rPr>
        <w:tab/>
      </w:r>
      <w:r w:rsidR="001B120D">
        <w:rPr>
          <w:rFonts w:hint="eastAsia"/>
          <w:b/>
          <w:lang w:eastAsia="zh-CN"/>
        </w:rPr>
        <w:t xml:space="preserve">TP: update of TS38.101-4 </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Samsung</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 w:rsidR="001B120D" w:rsidRDefault="001B120D" w:rsidP="001B120D">
      <w:pPr>
        <w:rPr>
          <w:color w:val="993300"/>
          <w:u w:val="single"/>
          <w:lang w:eastAsia="zh-CN"/>
        </w:rPr>
      </w:pPr>
      <w:r w:rsidRPr="00C12066">
        <w:rPr>
          <w:b/>
          <w:highlight w:val="magenta"/>
        </w:rPr>
        <w:t>Decision:</w:t>
      </w:r>
      <w:r w:rsidRPr="00C12066">
        <w:rPr>
          <w:b/>
          <w:highlight w:val="magenta"/>
        </w:rPr>
        <w:tab/>
      </w:r>
      <w:r w:rsidRPr="00C12066">
        <w:rPr>
          <w:b/>
          <w:highlight w:val="magenta"/>
        </w:rPr>
        <w:tab/>
      </w:r>
      <w:r w:rsidRPr="00C12066">
        <w:rPr>
          <w:rFonts w:hint="eastAsia"/>
          <w:b/>
          <w:highlight w:val="magenta"/>
          <w:lang w:eastAsia="zh-CN"/>
        </w:rPr>
        <w:t>Email approval</w:t>
      </w:r>
      <w:r>
        <w:rPr>
          <w:rFonts w:hint="eastAsia"/>
          <w:b/>
          <w:lang w:eastAsia="zh-CN"/>
        </w:rPr>
        <w:br/>
      </w:r>
      <w:r>
        <w:rPr>
          <w:rFonts w:hint="eastAsia"/>
          <w:b/>
          <w:lang w:eastAsia="zh-CN"/>
        </w:rPr>
        <w:br/>
      </w:r>
    </w:p>
    <w:p w:rsidR="001B120D" w:rsidRPr="00081437"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Way forward</w:t>
      </w:r>
    </w:p>
    <w:p w:rsidR="001B120D" w:rsidRPr="00FB69A5" w:rsidRDefault="00BF02D3" w:rsidP="001B120D">
      <w:pPr>
        <w:rPr>
          <w:i/>
          <w:lang w:eastAsia="zh-CN"/>
        </w:rPr>
      </w:pPr>
      <w:hyperlink r:id="rId1885" w:history="1">
        <w:r w:rsidR="001B120D">
          <w:rPr>
            <w:rStyle w:val="Hyperlink"/>
            <w:rFonts w:ascii="Arial" w:hAnsi="Arial" w:cs="Arial"/>
            <w:sz w:val="24"/>
          </w:rPr>
          <w:t>R4-1811684</w:t>
        </w:r>
      </w:hyperlink>
      <w:r w:rsidR="001B120D">
        <w:rPr>
          <w:b/>
        </w:rPr>
        <w:tab/>
        <w:t xml:space="preserve">Way forward </w:t>
      </w:r>
      <w:r w:rsidR="001B120D">
        <w:rPr>
          <w:rFonts w:hint="eastAsia"/>
          <w:b/>
          <w:lang w:eastAsia="zh-CN"/>
        </w:rPr>
        <w:t>for TS38.101-4 specfication draft plan</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Samsung</w:t>
      </w:r>
    </w:p>
    <w:p w:rsidR="001B120D" w:rsidRPr="00FB69A5" w:rsidRDefault="001B120D" w:rsidP="001B120D">
      <w:pPr>
        <w:rPr>
          <w:b/>
        </w:rPr>
      </w:pPr>
      <w:r w:rsidRPr="00FB69A5">
        <w:rPr>
          <w:b/>
        </w:rPr>
        <w:t xml:space="preserve">Abstract: </w:t>
      </w:r>
    </w:p>
    <w:p w:rsidR="001B120D" w:rsidRPr="00FB69A5" w:rsidRDefault="001B120D" w:rsidP="001B120D">
      <w:r w:rsidRPr="00FB69A5">
        <w:lastRenderedPageBreak/>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 w:rsidR="001B120D" w:rsidRDefault="001B120D" w:rsidP="001B120D">
      <w:pPr>
        <w:rPr>
          <w:color w:val="993300"/>
          <w:u w:val="single"/>
          <w:lang w:eastAsia="zh-CN"/>
        </w:rPr>
      </w:pPr>
      <w:r>
        <w:rPr>
          <w:b/>
        </w:rPr>
        <w:t>Decision:</w:t>
      </w:r>
      <w:r>
        <w:rPr>
          <w:b/>
        </w:rPr>
        <w:tab/>
      </w:r>
      <w:r>
        <w:rPr>
          <w:b/>
        </w:rPr>
        <w:tab/>
      </w:r>
      <w:r w:rsidRPr="009B62CF">
        <w:rPr>
          <w:b/>
          <w:highlight w:val="green"/>
        </w:rPr>
        <w:t>Approved</w:t>
      </w:r>
      <w:r w:rsidRPr="009B62CF">
        <w:rPr>
          <w:b/>
          <w:highlight w:val="green"/>
        </w:rPr>
        <w:br/>
      </w:r>
      <w:r w:rsidRPr="009B62CF">
        <w:rPr>
          <w:b/>
          <w:highlight w:val="green"/>
        </w:rPr>
        <w:br/>
      </w:r>
    </w:p>
    <w:p w:rsidR="001B120D" w:rsidRDefault="001B120D" w:rsidP="001B120D">
      <w:pPr>
        <w:pStyle w:val="Heading5"/>
      </w:pPr>
      <w:bookmarkStart w:id="859" w:name="_Toc522024827"/>
      <w:bookmarkStart w:id="860" w:name="_Toc523514326"/>
      <w:r>
        <w:t>7.13.1.2</w:t>
      </w:r>
      <w:r>
        <w:tab/>
        <w:t>General: common parameters and scenarios [NR_newRAT-Perf]</w:t>
      </w:r>
      <w:bookmarkEnd w:id="859"/>
      <w:bookmarkEnd w:id="860"/>
    </w:p>
    <w:p w:rsidR="001B120D" w:rsidRPr="009F4CF4" w:rsidRDefault="001B120D" w:rsidP="001B120D">
      <w:pPr>
        <w:rPr>
          <w:rFonts w:ascii="Arial" w:hAnsi="Arial" w:cs="Arial"/>
          <w:b/>
          <w:i/>
          <w:color w:val="C00000"/>
          <w:sz w:val="24"/>
          <w:szCs w:val="24"/>
        </w:rPr>
      </w:pPr>
      <w:r w:rsidRPr="009F4CF4">
        <w:rPr>
          <w:rFonts w:ascii="Arial" w:hAnsi="Arial" w:cs="Arial"/>
          <w:b/>
          <w:i/>
          <w:color w:val="C00000"/>
          <w:sz w:val="24"/>
          <w:szCs w:val="24"/>
        </w:rPr>
        <w:t>Features and scenarios for demodulation performance requirements</w:t>
      </w:r>
    </w:p>
    <w:p w:rsidR="001B120D" w:rsidRDefault="00BF02D3" w:rsidP="001B120D">
      <w:pPr>
        <w:rPr>
          <w:i/>
        </w:rPr>
      </w:pPr>
      <w:hyperlink r:id="rId1886" w:history="1">
        <w:r w:rsidR="001B120D">
          <w:rPr>
            <w:rStyle w:val="Hyperlink"/>
            <w:rFonts w:ascii="Arial" w:hAnsi="Arial" w:cs="Arial"/>
            <w:b/>
            <w:sz w:val="24"/>
          </w:rPr>
          <w:t>R4-1809829</w:t>
        </w:r>
      </w:hyperlink>
      <w:r w:rsidR="001B120D">
        <w:rPr>
          <w:b/>
        </w:rPr>
        <w:tab/>
        <w:t>NR UE Demodulation and CSI reporting requirements scenarios and common parameters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900C4E" w:rsidRDefault="001B120D" w:rsidP="001B120D">
      <w:r w:rsidRPr="00900C4E">
        <w:t>In this contribution we provided views on the NR UE performance requirements scenarios and focus on the general scope of requirements and target scenarios. In summary, we make the following proposals:</w:t>
      </w:r>
    </w:p>
    <w:p w:rsidR="001B120D" w:rsidRPr="00900C4E" w:rsidRDefault="001B120D" w:rsidP="001B120D">
      <w:r w:rsidRPr="00900C4E">
        <w:t>Proposal #1:</w:t>
      </w:r>
      <w:r w:rsidRPr="00900C4E">
        <w:tab/>
        <w:t>NR UE performance requirements shall cover SA/NSA requirements</w:t>
      </w:r>
    </w:p>
    <w:p w:rsidR="001B120D" w:rsidRPr="00900C4E" w:rsidRDefault="001B120D" w:rsidP="005E75E4">
      <w:pPr>
        <w:pStyle w:val="ListParagraph"/>
        <w:numPr>
          <w:ilvl w:val="0"/>
          <w:numId w:val="148"/>
        </w:numPr>
        <w:overflowPunct w:val="0"/>
        <w:autoSpaceDE w:val="0"/>
        <w:autoSpaceDN w:val="0"/>
        <w:adjustRightInd w:val="0"/>
        <w:spacing w:after="180" w:line="240" w:lineRule="auto"/>
        <w:contextualSpacing w:val="0"/>
        <w:rPr>
          <w:rFonts w:ascii="Times New Roman" w:hAnsi="Times New Roman"/>
        </w:rPr>
      </w:pPr>
      <w:r w:rsidRPr="00900C4E">
        <w:rPr>
          <w:rFonts w:ascii="Times New Roman" w:hAnsi="Times New Roman"/>
        </w:rPr>
        <w:t>SA/NSA Normal demodulation / CSI reporting performance requirements</w:t>
      </w:r>
    </w:p>
    <w:p w:rsidR="001B120D" w:rsidRPr="00900C4E" w:rsidRDefault="001B120D" w:rsidP="005E75E4">
      <w:pPr>
        <w:pStyle w:val="ListParagraph"/>
        <w:numPr>
          <w:ilvl w:val="1"/>
          <w:numId w:val="149"/>
        </w:numPr>
        <w:overflowPunct w:val="0"/>
        <w:autoSpaceDE w:val="0"/>
        <w:autoSpaceDN w:val="0"/>
        <w:adjustRightInd w:val="0"/>
        <w:spacing w:after="180" w:line="240" w:lineRule="auto"/>
        <w:contextualSpacing w:val="0"/>
        <w:rPr>
          <w:rFonts w:ascii="Times New Roman" w:hAnsi="Times New Roman"/>
        </w:rPr>
      </w:pPr>
      <w:r w:rsidRPr="00900C4E">
        <w:rPr>
          <w:rFonts w:ascii="Times New Roman" w:hAnsi="Times New Roman"/>
        </w:rPr>
        <w:t>Reuse the test case parameters for NSA/SA requirements</w:t>
      </w:r>
    </w:p>
    <w:p w:rsidR="001B120D" w:rsidRPr="00900C4E" w:rsidRDefault="001B120D" w:rsidP="005E75E4">
      <w:pPr>
        <w:pStyle w:val="ListParagraph"/>
        <w:numPr>
          <w:ilvl w:val="1"/>
          <w:numId w:val="149"/>
        </w:numPr>
        <w:overflowPunct w:val="0"/>
        <w:autoSpaceDE w:val="0"/>
        <w:autoSpaceDN w:val="0"/>
        <w:adjustRightInd w:val="0"/>
        <w:spacing w:after="180" w:line="240" w:lineRule="auto"/>
        <w:contextualSpacing w:val="0"/>
        <w:rPr>
          <w:rFonts w:ascii="Times New Roman" w:hAnsi="Times New Roman"/>
        </w:rPr>
      </w:pPr>
      <w:r w:rsidRPr="00900C4E">
        <w:rPr>
          <w:rFonts w:ascii="Times New Roman" w:hAnsi="Times New Roman"/>
        </w:rPr>
        <w:t>Define same minimum performance requirements for NSA/SA modes</w:t>
      </w:r>
    </w:p>
    <w:p w:rsidR="001B120D" w:rsidRPr="00900C4E" w:rsidRDefault="001B120D" w:rsidP="005E75E4">
      <w:pPr>
        <w:pStyle w:val="ListParagraph"/>
        <w:numPr>
          <w:ilvl w:val="1"/>
          <w:numId w:val="149"/>
        </w:numPr>
        <w:overflowPunct w:val="0"/>
        <w:autoSpaceDE w:val="0"/>
        <w:autoSpaceDN w:val="0"/>
        <w:adjustRightInd w:val="0"/>
        <w:spacing w:after="180" w:line="240" w:lineRule="auto"/>
        <w:contextualSpacing w:val="0"/>
        <w:rPr>
          <w:rFonts w:ascii="Times New Roman" w:hAnsi="Times New Roman"/>
        </w:rPr>
      </w:pPr>
      <w:r w:rsidRPr="00900C4E">
        <w:rPr>
          <w:rFonts w:ascii="Times New Roman" w:hAnsi="Times New Roman"/>
        </w:rPr>
        <w:t>For NSA requirements define NR requirements only (i.e. no LTE requirements).</w:t>
      </w:r>
    </w:p>
    <w:p w:rsidR="001B120D" w:rsidRPr="00900C4E" w:rsidRDefault="001B120D" w:rsidP="005E75E4">
      <w:pPr>
        <w:pStyle w:val="ListParagraph"/>
        <w:numPr>
          <w:ilvl w:val="1"/>
          <w:numId w:val="149"/>
        </w:numPr>
        <w:overflowPunct w:val="0"/>
        <w:autoSpaceDE w:val="0"/>
        <w:autoSpaceDN w:val="0"/>
        <w:adjustRightInd w:val="0"/>
        <w:spacing w:after="180" w:line="240" w:lineRule="auto"/>
        <w:contextualSpacing w:val="0"/>
        <w:rPr>
          <w:rFonts w:ascii="Times New Roman" w:hAnsi="Times New Roman"/>
        </w:rPr>
      </w:pPr>
      <w:r w:rsidRPr="00900C4E">
        <w:rPr>
          <w:rFonts w:ascii="Times New Roman" w:hAnsi="Times New Roman"/>
        </w:rPr>
        <w:t>Use noise-free LTE link for NSA mode.</w:t>
      </w:r>
    </w:p>
    <w:p w:rsidR="001B120D" w:rsidRPr="00900C4E" w:rsidRDefault="001B120D" w:rsidP="005E75E4">
      <w:pPr>
        <w:pStyle w:val="ListParagraph"/>
        <w:numPr>
          <w:ilvl w:val="0"/>
          <w:numId w:val="148"/>
        </w:numPr>
        <w:overflowPunct w:val="0"/>
        <w:autoSpaceDE w:val="0"/>
        <w:autoSpaceDN w:val="0"/>
        <w:adjustRightInd w:val="0"/>
        <w:spacing w:after="180" w:line="240" w:lineRule="auto"/>
        <w:contextualSpacing w:val="0"/>
        <w:rPr>
          <w:rFonts w:ascii="Times New Roman" w:hAnsi="Times New Roman"/>
        </w:rPr>
      </w:pPr>
      <w:r w:rsidRPr="00900C4E">
        <w:rPr>
          <w:rFonts w:ascii="Times New Roman" w:hAnsi="Times New Roman"/>
        </w:rPr>
        <w:t>SA/NSA SDR performance requirements</w:t>
      </w:r>
    </w:p>
    <w:p w:rsidR="001B120D" w:rsidRPr="00900C4E" w:rsidRDefault="001B120D" w:rsidP="005E75E4">
      <w:pPr>
        <w:pStyle w:val="ListParagraph"/>
        <w:numPr>
          <w:ilvl w:val="1"/>
          <w:numId w:val="149"/>
        </w:numPr>
        <w:overflowPunct w:val="0"/>
        <w:autoSpaceDE w:val="0"/>
        <w:autoSpaceDN w:val="0"/>
        <w:adjustRightInd w:val="0"/>
        <w:spacing w:after="180" w:line="240" w:lineRule="auto"/>
        <w:contextualSpacing w:val="0"/>
        <w:rPr>
          <w:rFonts w:ascii="Times New Roman" w:hAnsi="Times New Roman"/>
        </w:rPr>
      </w:pPr>
      <w:r w:rsidRPr="00900C4E">
        <w:rPr>
          <w:rFonts w:ascii="Times New Roman" w:hAnsi="Times New Roman"/>
        </w:rPr>
        <w:t>Introduce both LTE and NR requirements</w:t>
      </w:r>
    </w:p>
    <w:p w:rsidR="001B120D" w:rsidRPr="00900C4E" w:rsidRDefault="001B120D" w:rsidP="001B120D">
      <w:r w:rsidRPr="00900C4E">
        <w:t>Proposal #2:</w:t>
      </w:r>
      <w:r w:rsidRPr="00900C4E">
        <w:tab/>
        <w:t>NR UE performance requirements shall cover both single carrier and CA scenarios. Prioritize the following requirements</w:t>
      </w:r>
    </w:p>
    <w:p w:rsidR="001B120D" w:rsidRPr="00900C4E" w:rsidRDefault="001B120D" w:rsidP="005E75E4">
      <w:pPr>
        <w:pStyle w:val="ListParagraph"/>
        <w:numPr>
          <w:ilvl w:val="0"/>
          <w:numId w:val="148"/>
        </w:numPr>
        <w:overflowPunct w:val="0"/>
        <w:autoSpaceDE w:val="0"/>
        <w:autoSpaceDN w:val="0"/>
        <w:adjustRightInd w:val="0"/>
        <w:spacing w:after="180" w:line="240" w:lineRule="auto"/>
        <w:contextualSpacing w:val="0"/>
        <w:rPr>
          <w:rFonts w:ascii="Times New Roman" w:hAnsi="Times New Roman"/>
        </w:rPr>
      </w:pPr>
      <w:r w:rsidRPr="00900C4E">
        <w:rPr>
          <w:rFonts w:ascii="Times New Roman" w:hAnsi="Times New Roman"/>
        </w:rPr>
        <w:t>Single carrier normal demodulation performance requirements</w:t>
      </w:r>
    </w:p>
    <w:p w:rsidR="001B120D" w:rsidRPr="00900C4E" w:rsidRDefault="001B120D" w:rsidP="005E75E4">
      <w:pPr>
        <w:pStyle w:val="ListParagraph"/>
        <w:numPr>
          <w:ilvl w:val="0"/>
          <w:numId w:val="148"/>
        </w:numPr>
        <w:overflowPunct w:val="0"/>
        <w:autoSpaceDE w:val="0"/>
        <w:autoSpaceDN w:val="0"/>
        <w:adjustRightInd w:val="0"/>
        <w:spacing w:after="180" w:line="240" w:lineRule="auto"/>
        <w:contextualSpacing w:val="0"/>
        <w:rPr>
          <w:rFonts w:ascii="Times New Roman" w:hAnsi="Times New Roman"/>
        </w:rPr>
      </w:pPr>
      <w:r w:rsidRPr="00900C4E">
        <w:rPr>
          <w:rFonts w:ascii="Times New Roman" w:hAnsi="Times New Roman"/>
        </w:rPr>
        <w:t>SDR requirements for single carrier and CA</w:t>
      </w:r>
    </w:p>
    <w:p w:rsidR="001B120D" w:rsidRPr="00900C4E" w:rsidRDefault="001B120D" w:rsidP="005E75E4">
      <w:pPr>
        <w:pStyle w:val="ListParagraph"/>
        <w:numPr>
          <w:ilvl w:val="0"/>
          <w:numId w:val="148"/>
        </w:numPr>
        <w:overflowPunct w:val="0"/>
        <w:autoSpaceDE w:val="0"/>
        <w:autoSpaceDN w:val="0"/>
        <w:adjustRightInd w:val="0"/>
        <w:spacing w:after="180" w:line="240" w:lineRule="auto"/>
        <w:contextualSpacing w:val="0"/>
        <w:rPr>
          <w:rFonts w:ascii="Times New Roman" w:hAnsi="Times New Roman"/>
        </w:rPr>
      </w:pPr>
      <w:r w:rsidRPr="00900C4E">
        <w:rPr>
          <w:rFonts w:ascii="Times New Roman" w:hAnsi="Times New Roman"/>
        </w:rPr>
        <w:t>CA normal demodulation requirements are deprioritized in Rel-15</w:t>
      </w:r>
    </w:p>
    <w:p w:rsidR="001B120D" w:rsidRPr="00900C4E" w:rsidRDefault="001B120D" w:rsidP="001B120D">
      <w:r w:rsidRPr="00900C4E">
        <w:t>Proposal #3:</w:t>
      </w:r>
      <w:r w:rsidRPr="00900C4E">
        <w:tab/>
        <w:t>Prioritize work on Single TRP scenarios. Consider multi-TRP DPS scenarios with the 2nd priority.</w:t>
      </w:r>
    </w:p>
    <w:p w:rsidR="001B120D" w:rsidRPr="00900C4E" w:rsidRDefault="001B120D" w:rsidP="001B120D">
      <w:r w:rsidRPr="00900C4E">
        <w:t>Proposal #4:</w:t>
      </w:r>
      <w:r w:rsidRPr="00900C4E">
        <w:tab/>
        <w:t xml:space="preserve">Prioritize work on Single TRP noise-limited scenarios without inter-cell interference. </w:t>
      </w:r>
    </w:p>
    <w:p w:rsidR="001B120D" w:rsidRPr="00900C4E" w:rsidRDefault="001B120D" w:rsidP="005E75E4">
      <w:pPr>
        <w:pStyle w:val="ListParagraph"/>
        <w:numPr>
          <w:ilvl w:val="0"/>
          <w:numId w:val="148"/>
        </w:numPr>
        <w:overflowPunct w:val="0"/>
        <w:autoSpaceDE w:val="0"/>
        <w:autoSpaceDN w:val="0"/>
        <w:adjustRightInd w:val="0"/>
        <w:spacing w:after="180" w:line="240" w:lineRule="auto"/>
        <w:contextualSpacing w:val="0"/>
        <w:rPr>
          <w:rFonts w:ascii="Times New Roman" w:hAnsi="Times New Roman"/>
        </w:rPr>
      </w:pPr>
      <w:r w:rsidRPr="00900C4E">
        <w:rPr>
          <w:rFonts w:ascii="Times New Roman" w:hAnsi="Times New Roman"/>
        </w:rPr>
        <w:t>Consider inter-cell interference scenario with 2nd priority to verify IRC functionality for FR1. Reuse LTE assumptions on the typical interference power profiles.</w:t>
      </w:r>
    </w:p>
    <w:p w:rsidR="001B120D" w:rsidRPr="00900C4E" w:rsidRDefault="001B120D" w:rsidP="001B120D">
      <w:r w:rsidRPr="00900C4E">
        <w:t>Proposal #5:</w:t>
      </w:r>
      <w:r w:rsidRPr="00900C4E">
        <w:tab/>
        <w:t>Use default SCS/CBW set to define the base UE performance requirements. Define 1 test per each identified CBW/SCS combination to ensure QPSK 1/3 PDSCH performance under fading environment</w:t>
      </w:r>
    </w:p>
    <w:p w:rsidR="001B120D" w:rsidRPr="00900C4E" w:rsidRDefault="001B120D" w:rsidP="001B120D">
      <w:r w:rsidRPr="00900C4E">
        <w:t>Proposal #6:</w:t>
      </w:r>
      <w:r w:rsidRPr="00900C4E">
        <w:tab/>
        <w:t>Use one default configuration (for example, DDDSU for FR1 and DDSU for FR2) for Rel-15 PDSCH requirements definition except limited number of test cases which will cover various UL-DL configurations.</w:t>
      </w:r>
    </w:p>
    <w:p w:rsidR="001B120D" w:rsidRPr="00900C4E" w:rsidRDefault="001B120D" w:rsidP="001B120D">
      <w:r w:rsidRPr="00900C4E">
        <w:t>Proposal #7:</w:t>
      </w:r>
      <w:r w:rsidRPr="00900C4E">
        <w:tab/>
        <w:t xml:space="preserve">Use the following RF impairments models to define the minimum UE performance requirements </w:t>
      </w:r>
    </w:p>
    <w:p w:rsidR="001B120D" w:rsidRPr="00900C4E" w:rsidRDefault="001B120D" w:rsidP="005E75E4">
      <w:pPr>
        <w:pStyle w:val="ListParagraph"/>
        <w:numPr>
          <w:ilvl w:val="0"/>
          <w:numId w:val="148"/>
        </w:numPr>
        <w:overflowPunct w:val="0"/>
        <w:autoSpaceDE w:val="0"/>
        <w:autoSpaceDN w:val="0"/>
        <w:adjustRightInd w:val="0"/>
        <w:spacing w:after="180" w:line="240" w:lineRule="auto"/>
        <w:contextualSpacing w:val="0"/>
        <w:rPr>
          <w:rFonts w:ascii="Times New Roman" w:hAnsi="Times New Roman"/>
        </w:rPr>
      </w:pPr>
      <w:r w:rsidRPr="00900C4E">
        <w:rPr>
          <w:rFonts w:ascii="Times New Roman" w:hAnsi="Times New Roman"/>
        </w:rPr>
        <w:t>FR1: TX EVM = 6% for QPSK/16QAM/64QAM and 3% for 256QAM</w:t>
      </w:r>
    </w:p>
    <w:p w:rsidR="001B120D" w:rsidRPr="00900C4E" w:rsidRDefault="001B120D" w:rsidP="005E75E4">
      <w:pPr>
        <w:pStyle w:val="ListParagraph"/>
        <w:numPr>
          <w:ilvl w:val="0"/>
          <w:numId w:val="148"/>
        </w:numPr>
        <w:overflowPunct w:val="0"/>
        <w:autoSpaceDE w:val="0"/>
        <w:autoSpaceDN w:val="0"/>
        <w:adjustRightInd w:val="0"/>
        <w:spacing w:after="180" w:line="240" w:lineRule="auto"/>
        <w:contextualSpacing w:val="0"/>
        <w:rPr>
          <w:rFonts w:ascii="Times New Roman" w:hAnsi="Times New Roman"/>
        </w:rPr>
      </w:pPr>
      <w:r w:rsidRPr="00900C4E">
        <w:rPr>
          <w:rFonts w:ascii="Times New Roman" w:hAnsi="Times New Roman"/>
        </w:rPr>
        <w:lastRenderedPageBreak/>
        <w:t>FR2: Total TX EVM = 6% for QPSK/16QAM/64QAM. PN is explicitly modelled. Remaining TX EVM is modelled as AWGN.</w:t>
      </w:r>
    </w:p>
    <w:p w:rsidR="001B120D" w:rsidRPr="00900C4E" w:rsidRDefault="001B120D" w:rsidP="005E75E4">
      <w:pPr>
        <w:pStyle w:val="ListParagraph"/>
        <w:numPr>
          <w:ilvl w:val="0"/>
          <w:numId w:val="148"/>
        </w:numPr>
        <w:overflowPunct w:val="0"/>
        <w:autoSpaceDE w:val="0"/>
        <w:autoSpaceDN w:val="0"/>
        <w:adjustRightInd w:val="0"/>
        <w:spacing w:after="180" w:line="240" w:lineRule="auto"/>
        <w:contextualSpacing w:val="0"/>
        <w:rPr>
          <w:rFonts w:ascii="Times New Roman" w:hAnsi="Times New Roman"/>
        </w:rPr>
      </w:pPr>
      <w:r w:rsidRPr="00900C4E">
        <w:rPr>
          <w:rFonts w:ascii="Times New Roman" w:hAnsi="Times New Roman"/>
        </w:rPr>
        <w:t>Test equipment shall support TX EVM not worse than the one used to define the minimum performance requirements. Further discuss TX phase noise emulation by the test equipment for FR2.</w:t>
      </w:r>
    </w:p>
    <w:p w:rsidR="001B120D" w:rsidRPr="00BF1FAA" w:rsidRDefault="001B120D" w:rsidP="001B120D">
      <w:pPr>
        <w:rPr>
          <w:lang w:eastAsia="zh-CN"/>
        </w:rPr>
      </w:pPr>
      <w:r w:rsidRPr="00900C4E">
        <w:t>Proposal #8:</w:t>
      </w:r>
      <w:r w:rsidRPr="00900C4E">
        <w:tab/>
        <w:t>Further discuss the upper bound number of faders for Rel-15 NR UE performance requirements.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BF02D3" w:rsidP="001B120D">
      <w:pPr>
        <w:rPr>
          <w:i/>
        </w:rPr>
      </w:pPr>
      <w:hyperlink r:id="rId1887" w:history="1">
        <w:r w:rsidR="001B120D">
          <w:rPr>
            <w:rStyle w:val="Hyperlink"/>
            <w:rFonts w:ascii="Arial" w:hAnsi="Arial" w:cs="Arial"/>
            <w:b/>
            <w:sz w:val="24"/>
          </w:rPr>
          <w:t>R4-1809650</w:t>
        </w:r>
      </w:hyperlink>
      <w:r w:rsidR="001B120D">
        <w:rPr>
          <w:b/>
        </w:rPr>
        <w:tab/>
        <w:t>On de-prioritized features in NR UE demodulation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China Telecom</w:t>
      </w:r>
    </w:p>
    <w:p w:rsidR="001B120D" w:rsidRDefault="001B120D" w:rsidP="001B120D">
      <w:pPr>
        <w:rPr>
          <w:rFonts w:ascii="Arial" w:hAnsi="Arial" w:cs="Arial"/>
          <w:b/>
        </w:rPr>
      </w:pPr>
      <w:r>
        <w:rPr>
          <w:rFonts w:ascii="Arial" w:hAnsi="Arial" w:cs="Arial"/>
          <w:b/>
        </w:rPr>
        <w:t xml:space="preserve">Abstract: </w:t>
      </w:r>
    </w:p>
    <w:p w:rsidR="001B120D" w:rsidRPr="00900C4E" w:rsidRDefault="001B120D" w:rsidP="001B120D">
      <w:r w:rsidRPr="00900C4E">
        <w:t>This contribution summarized the de-prioritized features in NR UE demodulation requirements, and then discussed the possible ways to handle these features in the future. The following observations and proposals were made:</w:t>
      </w:r>
    </w:p>
    <w:p w:rsidR="001B120D" w:rsidRPr="00900C4E" w:rsidRDefault="001B120D" w:rsidP="001B120D">
      <w:r w:rsidRPr="00900C4E">
        <w:t xml:space="preserve">Observation 1: With the tight timeline for Rel-15 NR performance part, some features are de-prioritized when developing the UE demodulation requirements, including: URLLC related features, interference-aware receivers and others. </w:t>
      </w:r>
    </w:p>
    <w:p w:rsidR="001B120D" w:rsidRPr="00900C4E" w:rsidRDefault="001B120D" w:rsidP="001B120D">
      <w:r w:rsidRPr="00900C4E">
        <w:t>Observation 2: Generally, two possible ways can be considered to handle the de-prioritized features in NR UE demodulation requirements: 1) Develop the related requirements in H1 2019 within Rel-15, along with the requirements for NR late drop; 2) Develop the related requirements from H1 2019 in a new Rel-16 WI.</w:t>
      </w:r>
    </w:p>
    <w:p w:rsidR="001B120D" w:rsidRPr="00900C4E" w:rsidRDefault="001B120D" w:rsidP="001B120D">
      <w:pPr>
        <w:rPr>
          <w:lang w:eastAsia="zh-CN"/>
        </w:rPr>
      </w:pPr>
      <w:r w:rsidRPr="00900C4E">
        <w:t>Proposal 1: Companies are encouraged to provide their views on how to handle the de-prioritized features in NR UE demodulation requirements.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BF02D3" w:rsidP="001B120D">
      <w:pPr>
        <w:rPr>
          <w:i/>
        </w:rPr>
      </w:pPr>
      <w:hyperlink r:id="rId1888" w:history="1">
        <w:r w:rsidR="001B120D">
          <w:rPr>
            <w:rStyle w:val="Hyperlink"/>
            <w:rFonts w:ascii="Arial" w:hAnsi="Arial" w:cs="Arial"/>
            <w:b/>
            <w:sz w:val="24"/>
          </w:rPr>
          <w:t>R4-1810953</w:t>
        </w:r>
      </w:hyperlink>
      <w:r w:rsidR="001B120D">
        <w:rPr>
          <w:b/>
        </w:rPr>
        <w:tab/>
        <w:t>NR UE performance test scenarios and test lists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Pr="006F7456" w:rsidRDefault="001B120D" w:rsidP="001B120D">
      <w:pPr>
        <w:rPr>
          <w:lang w:val="en-US" w:eastAsia="zh-CN"/>
        </w:rPr>
      </w:pPr>
      <w:r w:rsidRPr="006F7456">
        <w:rPr>
          <w:lang w:val="en-US" w:eastAsia="zh-CN"/>
        </w:rPr>
        <w:t>In this contribution, we provide proposals on NR UE performance test configurations as following proposals.</w:t>
      </w:r>
    </w:p>
    <w:p w:rsidR="001B120D" w:rsidRPr="006F7456" w:rsidRDefault="001B120D" w:rsidP="001B120D">
      <w:pPr>
        <w:rPr>
          <w:lang w:val="en-US" w:eastAsia="zh-CN"/>
        </w:rPr>
      </w:pPr>
      <w:r w:rsidRPr="006F7456">
        <w:rPr>
          <w:lang w:val="en-US" w:eastAsia="zh-CN"/>
        </w:rPr>
        <w:t>Proposal 1: Rel-15 focus on basic performance tests of critical NR features, e.g. CBW, SCS, DMRS for demodulation and CSI-RS for CSI reporting, considering the phase approach for the timeline and finalize the test cases in Nov 2018.</w:t>
      </w:r>
    </w:p>
    <w:p w:rsidR="001B120D" w:rsidRPr="006F7456" w:rsidRDefault="001B120D" w:rsidP="001B120D">
      <w:pPr>
        <w:rPr>
          <w:lang w:val="en-US" w:eastAsia="zh-CN"/>
        </w:rPr>
      </w:pPr>
      <w:r w:rsidRPr="006F7456">
        <w:rPr>
          <w:lang w:val="en-US" w:eastAsia="zh-CN"/>
        </w:rPr>
        <w:t>Proposal 2: The additional tests as marked yellow should also be specified in Rel-15 timeframes.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Pr="009F4CF4" w:rsidRDefault="001B120D" w:rsidP="001B120D">
      <w:pPr>
        <w:rPr>
          <w:rFonts w:ascii="Arial" w:hAnsi="Arial" w:cs="Arial"/>
          <w:b/>
          <w:i/>
          <w:color w:val="C00000"/>
          <w:sz w:val="24"/>
          <w:szCs w:val="24"/>
          <w:lang w:eastAsia="zh-CN"/>
        </w:rPr>
      </w:pPr>
      <w:r w:rsidRPr="009F4CF4">
        <w:rPr>
          <w:rFonts w:ascii="Arial" w:hAnsi="Arial" w:cs="Arial" w:hint="eastAsia"/>
          <w:b/>
          <w:i/>
          <w:color w:val="C00000"/>
          <w:sz w:val="24"/>
          <w:szCs w:val="24"/>
        </w:rPr>
        <w:t>UL-DL configurations</w:t>
      </w:r>
      <w:r>
        <w:rPr>
          <w:rFonts w:ascii="Arial" w:hAnsi="Arial" w:cs="Arial" w:hint="eastAsia"/>
          <w:b/>
          <w:i/>
          <w:color w:val="C00000"/>
          <w:sz w:val="24"/>
          <w:szCs w:val="24"/>
          <w:lang w:eastAsia="zh-CN"/>
        </w:rPr>
        <w:t xml:space="preserve"> and HARQ timing</w:t>
      </w:r>
    </w:p>
    <w:p w:rsidR="001B120D" w:rsidRDefault="00BF02D3" w:rsidP="001B120D">
      <w:pPr>
        <w:rPr>
          <w:i/>
        </w:rPr>
      </w:pPr>
      <w:hyperlink r:id="rId1889" w:history="1">
        <w:r w:rsidR="001B120D">
          <w:rPr>
            <w:rStyle w:val="Hyperlink"/>
            <w:rFonts w:ascii="Arial" w:hAnsi="Arial" w:cs="Arial"/>
            <w:b/>
            <w:sz w:val="24"/>
          </w:rPr>
          <w:t>R4-1811175</w:t>
        </w:r>
      </w:hyperlink>
      <w:r w:rsidR="001B120D">
        <w:rPr>
          <w:b/>
        </w:rPr>
        <w:tab/>
        <w:t>Discussion on the Max number of HARQ process and HARQ timing for NR UE demodulation performance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6F7456" w:rsidRDefault="001B120D" w:rsidP="001B120D">
      <w:pPr>
        <w:rPr>
          <w:lang w:val="en-US" w:eastAsia="zh-CN"/>
        </w:rPr>
      </w:pPr>
      <w:r w:rsidRPr="006F7456">
        <w:rPr>
          <w:rFonts w:hint="eastAsia"/>
          <w:lang w:val="en-US" w:eastAsia="zh-CN"/>
        </w:rPr>
        <w:t xml:space="preserve">In this contribution, we </w:t>
      </w:r>
      <w:r w:rsidRPr="006F7456">
        <w:rPr>
          <w:lang w:val="en-US" w:eastAsia="zh-CN"/>
        </w:rPr>
        <w:t>analyses</w:t>
      </w:r>
      <w:r w:rsidRPr="006F7456">
        <w:rPr>
          <w:rFonts w:hint="eastAsia"/>
          <w:lang w:val="en-US" w:eastAsia="zh-CN"/>
        </w:rPr>
        <w:t xml:space="preserve"> the </w:t>
      </w:r>
      <w:r w:rsidRPr="006F7456">
        <w:rPr>
          <w:lang w:val="en-US" w:eastAsia="zh-CN"/>
        </w:rPr>
        <w:t>number of HARQ processes and corresponding K1 values for the different slot formats for NR UR REFSENS, and give our proposals</w:t>
      </w:r>
      <w:r w:rsidRPr="006F7456">
        <w:rPr>
          <w:rFonts w:hint="eastAsia"/>
          <w:lang w:val="en-US" w:eastAsia="zh-CN"/>
        </w:rPr>
        <w:t>:</w:t>
      </w:r>
    </w:p>
    <w:p w:rsidR="001B120D" w:rsidRPr="006F7456" w:rsidRDefault="001B120D" w:rsidP="001B120D">
      <w:pPr>
        <w:rPr>
          <w:lang w:val="en-US" w:eastAsia="zh-CN"/>
        </w:rPr>
      </w:pPr>
      <w:r w:rsidRPr="006F7456">
        <w:rPr>
          <w:b/>
          <w:lang w:val="en-US" w:eastAsia="zh-CN"/>
        </w:rPr>
        <w:t>Proposal 1</w:t>
      </w:r>
      <w:r w:rsidRPr="006F7456">
        <w:rPr>
          <w:lang w:val="en-US" w:eastAsia="zh-CN"/>
        </w:rPr>
        <w:t>: Use 8 HARQ processes for NR FDD UE demodulation performance requirements.</w:t>
      </w:r>
    </w:p>
    <w:p w:rsidR="001B120D" w:rsidRPr="006F7456" w:rsidRDefault="001B120D" w:rsidP="001B120D">
      <w:pPr>
        <w:rPr>
          <w:lang w:eastAsia="zh-CN"/>
        </w:rPr>
      </w:pPr>
      <w:r w:rsidRPr="006F7456">
        <w:rPr>
          <w:rFonts w:hint="eastAsia"/>
          <w:b/>
          <w:lang w:eastAsia="zh-CN"/>
        </w:rPr>
        <w:t xml:space="preserve">Proposal 2: </w:t>
      </w:r>
      <w:r w:rsidRPr="006F7456">
        <w:rPr>
          <w:lang w:eastAsia="zh-CN"/>
        </w:rPr>
        <w:t>Assumption on gNB processing delay and transmission delay described in option 2-1 should be considered for NR TDD maximum number of HARQ processes analysis.</w:t>
      </w:r>
    </w:p>
    <w:p w:rsidR="001B120D" w:rsidRPr="006F7456" w:rsidRDefault="001B120D" w:rsidP="001B120D">
      <w:pPr>
        <w:rPr>
          <w:lang w:val="en-US" w:eastAsia="zh-CN"/>
        </w:rPr>
      </w:pPr>
      <w:r w:rsidRPr="006F7456">
        <w:rPr>
          <w:b/>
          <w:lang w:val="en-US" w:eastAsia="zh-CN"/>
        </w:rPr>
        <w:t>Proposal 3</w:t>
      </w:r>
      <w:r w:rsidRPr="006F7456">
        <w:rPr>
          <w:lang w:val="en-US" w:eastAsia="zh-CN"/>
        </w:rPr>
        <w:t>: Use special slot format {D10, G</w:t>
      </w:r>
      <w:r w:rsidRPr="006F7456">
        <w:rPr>
          <w:rFonts w:hint="eastAsia"/>
          <w:lang w:val="en-US" w:eastAsia="zh-CN"/>
        </w:rPr>
        <w:t>2</w:t>
      </w:r>
      <w:r w:rsidRPr="006F7456">
        <w:rPr>
          <w:lang w:val="en-US" w:eastAsia="zh-CN"/>
        </w:rPr>
        <w:t>, U2} for UL/DL configuration {DDDSU} with maximum 10 HARQ processes and K1 = {1, 2, 3, 4} for 15kHz subcarrier spacing.</w:t>
      </w:r>
    </w:p>
    <w:p w:rsidR="001B120D" w:rsidRPr="006F7456" w:rsidRDefault="001B120D" w:rsidP="001B120D">
      <w:pPr>
        <w:rPr>
          <w:lang w:val="en-US" w:eastAsia="zh-CN"/>
        </w:rPr>
      </w:pPr>
      <w:r w:rsidRPr="006F7456">
        <w:rPr>
          <w:noProof/>
          <w:lang w:val="en-US" w:eastAsia="zh-CN"/>
        </w:rPr>
        <w:drawing>
          <wp:inline distT="0" distB="0" distL="0" distR="0" wp14:anchorId="442AD016" wp14:editId="397DC15F">
            <wp:extent cx="6477000" cy="965200"/>
            <wp:effectExtent l="1905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90" cstate="print"/>
                    <a:srcRect/>
                    <a:stretch>
                      <a:fillRect/>
                    </a:stretch>
                  </pic:blipFill>
                  <pic:spPr bwMode="auto">
                    <a:xfrm>
                      <a:off x="0" y="0"/>
                      <a:ext cx="6477000" cy="965200"/>
                    </a:xfrm>
                    <a:prstGeom prst="rect">
                      <a:avLst/>
                    </a:prstGeom>
                    <a:noFill/>
                    <a:ln w="9525">
                      <a:noFill/>
                      <a:miter lim="800000"/>
                      <a:headEnd/>
                      <a:tailEnd/>
                    </a:ln>
                  </pic:spPr>
                </pic:pic>
              </a:graphicData>
            </a:graphic>
          </wp:inline>
        </w:drawing>
      </w:r>
    </w:p>
    <w:p w:rsidR="001B120D" w:rsidRPr="006F7456" w:rsidRDefault="001B120D" w:rsidP="001B120D">
      <w:pPr>
        <w:rPr>
          <w:lang w:eastAsia="zh-CN"/>
        </w:rPr>
      </w:pPr>
      <w:r w:rsidRPr="006F7456">
        <w:rPr>
          <w:b/>
          <w:lang w:eastAsia="zh-CN"/>
        </w:rPr>
        <w:t>Proposal 4:</w:t>
      </w:r>
      <w:r w:rsidRPr="006F7456">
        <w:rPr>
          <w:lang w:eastAsia="zh-CN"/>
        </w:rPr>
        <w:t xml:space="preserve"> Use maximum 16 HARQ processes and K1 = {2, 3, 4, 5, 6, 7, 8} for UL/DL configuration {DDDDDDDSUU} with 30kHz subcarrier spacing.</w:t>
      </w:r>
    </w:p>
    <w:p w:rsidR="001B120D" w:rsidRPr="006F7456" w:rsidRDefault="001B120D" w:rsidP="001B120D">
      <w:pPr>
        <w:rPr>
          <w:lang w:val="en-US" w:eastAsia="zh-CN"/>
        </w:rPr>
      </w:pPr>
      <w:r w:rsidRPr="006F7456">
        <w:rPr>
          <w:noProof/>
          <w:lang w:val="en-US" w:eastAsia="zh-CN"/>
        </w:rPr>
        <w:drawing>
          <wp:inline distT="0" distB="0" distL="0" distR="0" wp14:anchorId="28702A23" wp14:editId="720D4546">
            <wp:extent cx="6654800" cy="736600"/>
            <wp:effectExtent l="1905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91" cstate="print"/>
                    <a:srcRect/>
                    <a:stretch>
                      <a:fillRect/>
                    </a:stretch>
                  </pic:blipFill>
                  <pic:spPr bwMode="auto">
                    <a:xfrm>
                      <a:off x="0" y="0"/>
                      <a:ext cx="6654800" cy="736600"/>
                    </a:xfrm>
                    <a:prstGeom prst="rect">
                      <a:avLst/>
                    </a:prstGeom>
                    <a:noFill/>
                    <a:ln w="9525">
                      <a:noFill/>
                      <a:miter lim="800000"/>
                      <a:headEnd/>
                      <a:tailEnd/>
                    </a:ln>
                  </pic:spPr>
                </pic:pic>
              </a:graphicData>
            </a:graphic>
          </wp:inline>
        </w:drawing>
      </w:r>
    </w:p>
    <w:p w:rsidR="001B120D" w:rsidRPr="006F7456" w:rsidRDefault="001B120D" w:rsidP="001B120D">
      <w:pPr>
        <w:rPr>
          <w:lang w:eastAsia="zh-CN"/>
        </w:rPr>
      </w:pPr>
      <w:r w:rsidRPr="006F7456">
        <w:rPr>
          <w:b/>
          <w:lang w:eastAsia="zh-CN"/>
        </w:rPr>
        <w:t>Proposal 5:</w:t>
      </w:r>
      <w:r w:rsidRPr="006F7456">
        <w:rPr>
          <w:lang w:eastAsia="zh-CN"/>
        </w:rPr>
        <w:t xml:space="preserve"> Use maximum 8 HARQ processes and K1 = {1, 2, 3, 4} for UL/DL configuration {DDDSUDDSUU} with 30kHz subcarrier spacing.</w:t>
      </w:r>
    </w:p>
    <w:p w:rsidR="001B120D" w:rsidRPr="006F7456" w:rsidRDefault="001B120D" w:rsidP="001B120D">
      <w:pPr>
        <w:rPr>
          <w:lang w:val="en-US" w:eastAsia="zh-CN"/>
        </w:rPr>
      </w:pPr>
      <w:r w:rsidRPr="006F7456">
        <w:rPr>
          <w:noProof/>
          <w:lang w:val="en-US" w:eastAsia="zh-CN"/>
        </w:rPr>
        <w:drawing>
          <wp:inline distT="0" distB="0" distL="0" distR="0" wp14:anchorId="02276FFE" wp14:editId="3E000391">
            <wp:extent cx="6113145" cy="931545"/>
            <wp:effectExtent l="19050" t="0" r="1905"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92" cstate="print"/>
                    <a:srcRect/>
                    <a:stretch>
                      <a:fillRect/>
                    </a:stretch>
                  </pic:blipFill>
                  <pic:spPr bwMode="auto">
                    <a:xfrm>
                      <a:off x="0" y="0"/>
                      <a:ext cx="6113145" cy="931545"/>
                    </a:xfrm>
                    <a:prstGeom prst="rect">
                      <a:avLst/>
                    </a:prstGeom>
                    <a:noFill/>
                    <a:ln w="9525">
                      <a:noFill/>
                      <a:miter lim="800000"/>
                      <a:headEnd/>
                      <a:tailEnd/>
                    </a:ln>
                  </pic:spPr>
                </pic:pic>
              </a:graphicData>
            </a:graphic>
          </wp:inline>
        </w:drawing>
      </w:r>
    </w:p>
    <w:p w:rsidR="001B120D" w:rsidRPr="006F7456" w:rsidRDefault="001B120D" w:rsidP="001B120D">
      <w:pPr>
        <w:rPr>
          <w:lang w:val="en-US" w:eastAsia="zh-CN"/>
        </w:rPr>
      </w:pPr>
      <w:r w:rsidRPr="006F7456">
        <w:rPr>
          <w:b/>
          <w:lang w:val="en-US" w:eastAsia="zh-CN"/>
        </w:rPr>
        <w:t>Proposal 6</w:t>
      </w:r>
      <w:r w:rsidRPr="006F7456">
        <w:rPr>
          <w:lang w:val="en-US" w:eastAsia="zh-CN"/>
        </w:rPr>
        <w:t>: Use maximum 10 HARQ processes and K1 = {1, 2, 3, 4} for UL/DL configuration {DDDSU} with 30kHz subcarrier spacing.</w:t>
      </w:r>
    </w:p>
    <w:p w:rsidR="001B120D" w:rsidRPr="006F7456" w:rsidRDefault="001B120D" w:rsidP="001B120D">
      <w:pPr>
        <w:rPr>
          <w:lang w:val="en-US" w:eastAsia="zh-CN"/>
        </w:rPr>
      </w:pPr>
      <w:r w:rsidRPr="006F7456">
        <w:rPr>
          <w:noProof/>
          <w:lang w:val="en-US" w:eastAsia="zh-CN"/>
        </w:rPr>
        <w:drawing>
          <wp:inline distT="0" distB="0" distL="0" distR="0" wp14:anchorId="2195B689" wp14:editId="07885C9F">
            <wp:extent cx="5960745" cy="914400"/>
            <wp:effectExtent l="19050" t="0" r="1905" b="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93" cstate="print"/>
                    <a:srcRect/>
                    <a:stretch>
                      <a:fillRect/>
                    </a:stretch>
                  </pic:blipFill>
                  <pic:spPr bwMode="auto">
                    <a:xfrm>
                      <a:off x="0" y="0"/>
                      <a:ext cx="5960745" cy="914400"/>
                    </a:xfrm>
                    <a:prstGeom prst="rect">
                      <a:avLst/>
                    </a:prstGeom>
                    <a:noFill/>
                    <a:ln w="9525">
                      <a:noFill/>
                      <a:miter lim="800000"/>
                      <a:headEnd/>
                      <a:tailEnd/>
                    </a:ln>
                  </pic:spPr>
                </pic:pic>
              </a:graphicData>
            </a:graphic>
          </wp:inline>
        </w:drawing>
      </w:r>
    </w:p>
    <w:p w:rsidR="001B120D" w:rsidRPr="006F7456" w:rsidRDefault="001B120D" w:rsidP="001B120D">
      <w:pPr>
        <w:rPr>
          <w:lang w:val="en-US" w:eastAsia="zh-CN"/>
        </w:rPr>
      </w:pPr>
      <w:r w:rsidRPr="006F7456">
        <w:rPr>
          <w:b/>
          <w:lang w:val="en-US" w:eastAsia="zh-CN"/>
        </w:rPr>
        <w:t>Proposal 7</w:t>
      </w:r>
      <w:r w:rsidRPr="006F7456">
        <w:rPr>
          <w:lang w:val="en-US" w:eastAsia="zh-CN"/>
        </w:rPr>
        <w:t>: Use maximum 10 HARQ processes and K1 = {2, 3, 5} for UL/DL configuration {DDSU} with 60kHz subcarrier spacing.</w:t>
      </w:r>
    </w:p>
    <w:p w:rsidR="001B120D" w:rsidRPr="006F7456" w:rsidRDefault="001B120D" w:rsidP="001B120D">
      <w:pPr>
        <w:rPr>
          <w:lang w:val="en-US" w:eastAsia="zh-CN"/>
        </w:rPr>
      </w:pPr>
      <w:r w:rsidRPr="006F7456">
        <w:rPr>
          <w:noProof/>
          <w:lang w:val="en-US" w:eastAsia="zh-CN"/>
        </w:rPr>
        <w:lastRenderedPageBreak/>
        <w:drawing>
          <wp:inline distT="0" distB="0" distL="0" distR="0" wp14:anchorId="1555F1BE" wp14:editId="1D27BF6C">
            <wp:extent cx="4631055" cy="998855"/>
            <wp:effectExtent l="19050" t="0" r="0" b="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94" cstate="print"/>
                    <a:srcRect/>
                    <a:stretch>
                      <a:fillRect/>
                    </a:stretch>
                  </pic:blipFill>
                  <pic:spPr bwMode="auto">
                    <a:xfrm>
                      <a:off x="0" y="0"/>
                      <a:ext cx="4631055" cy="998855"/>
                    </a:xfrm>
                    <a:prstGeom prst="rect">
                      <a:avLst/>
                    </a:prstGeom>
                    <a:noFill/>
                    <a:ln w="9525">
                      <a:noFill/>
                      <a:miter lim="800000"/>
                      <a:headEnd/>
                      <a:tailEnd/>
                    </a:ln>
                  </pic:spPr>
                </pic:pic>
              </a:graphicData>
            </a:graphic>
          </wp:inline>
        </w:drawing>
      </w:r>
    </w:p>
    <w:p w:rsidR="001B120D" w:rsidRPr="006F7456" w:rsidRDefault="001B120D" w:rsidP="001B120D">
      <w:pPr>
        <w:rPr>
          <w:lang w:val="en-US" w:eastAsia="zh-CN"/>
        </w:rPr>
      </w:pPr>
      <w:r w:rsidRPr="006F7456">
        <w:rPr>
          <w:b/>
          <w:lang w:val="en-US" w:eastAsia="zh-CN"/>
        </w:rPr>
        <w:t>Proposal 8</w:t>
      </w:r>
      <w:r w:rsidRPr="006F7456">
        <w:rPr>
          <w:lang w:val="en-US" w:eastAsia="zh-CN"/>
        </w:rPr>
        <w:t xml:space="preserve">: </w:t>
      </w:r>
      <w:r w:rsidRPr="006F7456">
        <w:rPr>
          <w:lang w:eastAsia="zh-CN"/>
        </w:rPr>
        <w:t xml:space="preserve">Use </w:t>
      </w:r>
      <w:r w:rsidRPr="006F7456">
        <w:rPr>
          <w:lang w:val="en-US" w:eastAsia="zh-CN"/>
        </w:rPr>
        <w:t xml:space="preserve">maximum 12 HARQ processes and K1 = {2, 3, 4, 6} </w:t>
      </w:r>
      <w:r w:rsidRPr="006F7456">
        <w:rPr>
          <w:lang w:eastAsia="zh-CN"/>
        </w:rPr>
        <w:t>for UL/DL configuration</w:t>
      </w:r>
      <w:r w:rsidRPr="006F7456">
        <w:rPr>
          <w:lang w:val="en-US" w:eastAsia="zh-CN"/>
        </w:rPr>
        <w:t xml:space="preserve"> {DDDSU} with 60kHz subcarrier spacing.</w:t>
      </w:r>
    </w:p>
    <w:p w:rsidR="001B120D" w:rsidRPr="006F7456" w:rsidRDefault="001B120D" w:rsidP="001B120D">
      <w:pPr>
        <w:rPr>
          <w:lang w:val="en-US" w:eastAsia="zh-CN"/>
        </w:rPr>
      </w:pPr>
      <w:r w:rsidRPr="006F7456">
        <w:rPr>
          <w:noProof/>
          <w:lang w:val="en-US" w:eastAsia="zh-CN"/>
        </w:rPr>
        <w:drawing>
          <wp:inline distT="0" distB="0" distL="0" distR="0" wp14:anchorId="18E74AF5" wp14:editId="7C335FBC">
            <wp:extent cx="6459855" cy="1151255"/>
            <wp:effectExtent l="19050" t="0" r="0" b="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95" cstate="print"/>
                    <a:srcRect/>
                    <a:stretch>
                      <a:fillRect/>
                    </a:stretch>
                  </pic:blipFill>
                  <pic:spPr bwMode="auto">
                    <a:xfrm>
                      <a:off x="0" y="0"/>
                      <a:ext cx="6459855" cy="1151255"/>
                    </a:xfrm>
                    <a:prstGeom prst="rect">
                      <a:avLst/>
                    </a:prstGeom>
                    <a:noFill/>
                    <a:ln w="9525">
                      <a:noFill/>
                      <a:miter lim="800000"/>
                      <a:headEnd/>
                      <a:tailEnd/>
                    </a:ln>
                  </pic:spPr>
                </pic:pic>
              </a:graphicData>
            </a:graphic>
          </wp:inline>
        </w:drawing>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BF02D3" w:rsidP="001B120D">
      <w:pPr>
        <w:rPr>
          <w:i/>
        </w:rPr>
      </w:pPr>
      <w:hyperlink r:id="rId1896" w:history="1">
        <w:r w:rsidR="001B120D">
          <w:rPr>
            <w:rStyle w:val="Hyperlink"/>
            <w:rFonts w:ascii="Arial" w:hAnsi="Arial" w:cs="Arial"/>
            <w:b/>
            <w:sz w:val="24"/>
          </w:rPr>
          <w:t>R4-1810468</w:t>
        </w:r>
      </w:hyperlink>
      <w:r w:rsidR="001B120D">
        <w:rPr>
          <w:b/>
        </w:rPr>
        <w:tab/>
        <w:t>TDD configuration for UE demodulation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914831" w:rsidRDefault="001B120D" w:rsidP="001B120D">
      <w:r w:rsidRPr="00914831">
        <w:t>In this contribution, we provide our views on K0/K1 values and required HARQ process for those configurations. Our proposals are as follows:</w:t>
      </w:r>
    </w:p>
    <w:p w:rsidR="001B120D" w:rsidRPr="00914831" w:rsidRDefault="001B120D" w:rsidP="001B120D">
      <w:r w:rsidRPr="00914831">
        <w:t>Proposal 1: K0 = 0 should be agreed as baseline assumption for NR UE PDSCH demodulation requirement.</w:t>
      </w:r>
    </w:p>
    <w:p w:rsidR="001B120D" w:rsidRPr="00914831" w:rsidRDefault="001B120D" w:rsidP="001B120D">
      <w:r w:rsidRPr="00914831">
        <w:t>Proposal 2: For 30kHz SCS and {7D1S2U} with S = {6D, G4, U4}, apply K1 values in Fig.1.</w:t>
      </w:r>
    </w:p>
    <w:p w:rsidR="001B120D" w:rsidRPr="00914831" w:rsidRDefault="001B120D" w:rsidP="001B120D">
      <w:r w:rsidRPr="00914831">
        <w:t xml:space="preserve">Proposal 3: For 30kHz SCS and {7D1S2U} with S = {6D, G4, U4}, 16 HARQ process should be specified considering realistic BS processing delay. </w:t>
      </w:r>
    </w:p>
    <w:p w:rsidR="001B120D" w:rsidRPr="00914831" w:rsidRDefault="001B120D" w:rsidP="001B120D">
      <w:r w:rsidRPr="00914831">
        <w:t>Proposal 4: For 30kHz SCS and {SU} with S = {12D, 2G}, apply K1 values in Fig.3.</w:t>
      </w:r>
    </w:p>
    <w:p w:rsidR="001B120D" w:rsidRPr="00914831" w:rsidRDefault="001B120D" w:rsidP="001B120D">
      <w:r w:rsidRPr="00914831">
        <w:t>Proposal 5: For 30kHz SCS and {SU} with S = {12D,2G}, at least 8 HARQ process should be specified.</w:t>
      </w:r>
    </w:p>
    <w:p w:rsidR="001B120D" w:rsidRPr="00914831" w:rsidRDefault="001B120D" w:rsidP="001B120D">
      <w:r w:rsidRPr="00914831">
        <w:t>Proposal 6: For 120kHz SCS and {DDDSU} with S = {10D:2G:2U}, apply K1 values in Fig.4.</w:t>
      </w:r>
    </w:p>
    <w:p w:rsidR="001B120D" w:rsidRPr="00914831" w:rsidRDefault="001B120D" w:rsidP="001B120D">
      <w:r w:rsidRPr="00914831">
        <w:t>Proposal 7: For 120kHz SCS and {DDDSU} with S = {10D:2G:2U}, 16 HARQ process should be specified.</w:t>
      </w:r>
    </w:p>
    <w:p w:rsidR="001B120D" w:rsidRPr="00914831" w:rsidRDefault="001B120D" w:rsidP="001B120D">
      <w:r w:rsidRPr="00914831">
        <w:t>Proposal 8: For 120kHz SCS and {DSUU}with S = {12D:2G}, apply K1 values in Fig.5.</w:t>
      </w:r>
    </w:p>
    <w:p w:rsidR="001B120D" w:rsidRPr="00914831" w:rsidRDefault="001B120D" w:rsidP="001B120D">
      <w:r w:rsidRPr="00914831">
        <w:t>Proposal 9: For 120kHz SCS and {DSUU}with S = {12D:2G}, at least 8 HARQ process should be specified.</w:t>
      </w:r>
    </w:p>
    <w:p w:rsidR="001B120D" w:rsidRPr="006D380B" w:rsidRDefault="001B120D" w:rsidP="001B120D">
      <w:pPr>
        <w:rPr>
          <w:rFonts w:eastAsia="Yu Mincho"/>
          <w:lang w:val="en-US" w:eastAsia="ja-JP"/>
        </w:rPr>
      </w:pPr>
      <w:r w:rsidRPr="006D380B">
        <w:rPr>
          <w:rFonts w:eastAsia="Yu Mincho" w:hint="eastAsia"/>
          <w:lang w:val="en-US" w:eastAsia="ja-JP"/>
        </w:rPr>
        <w:t xml:space="preserve">Proposals are </w:t>
      </w:r>
      <w:r w:rsidRPr="006D380B">
        <w:rPr>
          <w:rFonts w:eastAsia="Yu Mincho"/>
          <w:lang w:val="en-US" w:eastAsia="ja-JP"/>
        </w:rPr>
        <w:t>summarized</w:t>
      </w:r>
      <w:r w:rsidRPr="006D380B">
        <w:rPr>
          <w:rFonts w:eastAsia="Yu Mincho" w:hint="eastAsia"/>
          <w:lang w:val="en-US" w:eastAsia="ja-JP"/>
        </w:rPr>
        <w:t xml:space="preserve"> </w:t>
      </w:r>
      <w:r w:rsidRPr="006D380B">
        <w:rPr>
          <w:rFonts w:eastAsia="Yu Mincho"/>
          <w:lang w:val="en-US" w:eastAsia="ja-JP"/>
        </w:rPr>
        <w:t>as below table:</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005"/>
        <w:gridCol w:w="6293"/>
        <w:gridCol w:w="866"/>
      </w:tblGrid>
      <w:tr w:rsidR="001B120D" w:rsidTr="00C42175">
        <w:trPr>
          <w:trHeight w:val="63"/>
        </w:trPr>
        <w:tc>
          <w:tcPr>
            <w:tcW w:w="1701" w:type="dxa"/>
            <w:shd w:val="clear" w:color="auto" w:fill="9CC2E5"/>
            <w:vAlign w:val="center"/>
          </w:tcPr>
          <w:p w:rsidR="001B120D" w:rsidRPr="006D380B" w:rsidRDefault="001B120D" w:rsidP="00C42175">
            <w:pPr>
              <w:spacing w:after="0"/>
              <w:jc w:val="both"/>
              <w:rPr>
                <w:rFonts w:eastAsia="Yu Mincho"/>
                <w:b/>
                <w:lang w:eastAsia="ja-JP"/>
              </w:rPr>
            </w:pPr>
            <w:r w:rsidRPr="006D380B">
              <w:rPr>
                <w:rFonts w:eastAsia="Yu Mincho"/>
                <w:b/>
                <w:lang w:eastAsia="ja-JP"/>
              </w:rPr>
              <w:t>TDD config.</w:t>
            </w:r>
          </w:p>
        </w:tc>
        <w:tc>
          <w:tcPr>
            <w:tcW w:w="1005" w:type="dxa"/>
            <w:shd w:val="clear" w:color="auto" w:fill="9CC2E5"/>
            <w:vAlign w:val="center"/>
          </w:tcPr>
          <w:p w:rsidR="001B120D" w:rsidRPr="006D380B" w:rsidRDefault="001B120D" w:rsidP="00C42175">
            <w:pPr>
              <w:spacing w:after="0"/>
              <w:jc w:val="both"/>
              <w:rPr>
                <w:rFonts w:eastAsia="Yu Mincho"/>
                <w:b/>
                <w:lang w:eastAsia="ja-JP"/>
              </w:rPr>
            </w:pPr>
            <w:r w:rsidRPr="006D380B">
              <w:rPr>
                <w:rFonts w:eastAsia="Yu Mincho" w:hint="eastAsia"/>
                <w:b/>
                <w:lang w:eastAsia="ja-JP"/>
              </w:rPr>
              <w:t>K0 value</w:t>
            </w:r>
          </w:p>
        </w:tc>
        <w:tc>
          <w:tcPr>
            <w:tcW w:w="6293" w:type="dxa"/>
            <w:shd w:val="clear" w:color="auto" w:fill="9CC2E5"/>
            <w:vAlign w:val="center"/>
          </w:tcPr>
          <w:p w:rsidR="001B120D" w:rsidRPr="006D380B" w:rsidRDefault="001B120D" w:rsidP="00C42175">
            <w:pPr>
              <w:spacing w:after="0"/>
              <w:jc w:val="both"/>
              <w:rPr>
                <w:rFonts w:eastAsia="Yu Mincho"/>
                <w:b/>
                <w:lang w:eastAsia="ja-JP"/>
              </w:rPr>
            </w:pPr>
            <w:r w:rsidRPr="006D380B">
              <w:rPr>
                <w:rFonts w:eastAsia="Yu Mincho"/>
                <w:b/>
                <w:lang w:eastAsia="ja-JP"/>
              </w:rPr>
              <w:t>K1 value</w:t>
            </w:r>
          </w:p>
        </w:tc>
        <w:tc>
          <w:tcPr>
            <w:tcW w:w="866" w:type="dxa"/>
            <w:shd w:val="clear" w:color="auto" w:fill="9CC2E5"/>
            <w:vAlign w:val="center"/>
          </w:tcPr>
          <w:p w:rsidR="001B120D" w:rsidRPr="006D380B" w:rsidRDefault="001B120D" w:rsidP="00C42175">
            <w:pPr>
              <w:spacing w:after="0"/>
              <w:jc w:val="both"/>
              <w:rPr>
                <w:rFonts w:eastAsia="Yu Mincho"/>
                <w:b/>
                <w:lang w:eastAsia="ja-JP"/>
              </w:rPr>
            </w:pPr>
            <w:r w:rsidRPr="006D380B">
              <w:rPr>
                <w:rFonts w:eastAsia="Yu Mincho" w:hint="eastAsia"/>
                <w:b/>
                <w:lang w:eastAsia="ja-JP"/>
              </w:rPr>
              <w:t>HARQ process</w:t>
            </w:r>
          </w:p>
        </w:tc>
      </w:tr>
      <w:tr w:rsidR="001B120D" w:rsidTr="00C42175">
        <w:tc>
          <w:tcPr>
            <w:tcW w:w="1701" w:type="dxa"/>
            <w:shd w:val="clear" w:color="auto" w:fill="auto"/>
            <w:vAlign w:val="center"/>
          </w:tcPr>
          <w:p w:rsidR="001B120D" w:rsidRPr="006D380B" w:rsidRDefault="001B120D" w:rsidP="00C42175">
            <w:pPr>
              <w:spacing w:after="0"/>
              <w:jc w:val="both"/>
              <w:rPr>
                <w:rFonts w:eastAsia="Yu Mincho"/>
                <w:b/>
                <w:u w:val="single"/>
                <w:lang w:eastAsia="ja-JP"/>
              </w:rPr>
            </w:pPr>
            <w:r w:rsidRPr="006D380B">
              <w:rPr>
                <w:rFonts w:eastAsia="Yu Mincho"/>
                <w:b/>
                <w:u w:val="single"/>
                <w:lang w:eastAsia="ja-JP"/>
              </w:rPr>
              <w:t>1</w:t>
            </w:r>
            <w:r w:rsidRPr="006D380B">
              <w:rPr>
                <w:rFonts w:eastAsia="Yu Mincho"/>
                <w:b/>
                <w:u w:val="single"/>
                <w:vertAlign w:val="superscript"/>
                <w:lang w:eastAsia="ja-JP"/>
              </w:rPr>
              <w:t>st</w:t>
            </w:r>
            <w:r w:rsidRPr="006D380B">
              <w:rPr>
                <w:rFonts w:eastAsia="Yu Mincho"/>
                <w:b/>
                <w:u w:val="single"/>
                <w:lang w:eastAsia="ja-JP"/>
              </w:rPr>
              <w:t xml:space="preserve"> prior </w:t>
            </w:r>
          </w:p>
          <w:p w:rsidR="001B120D" w:rsidRPr="006D380B" w:rsidRDefault="001B120D" w:rsidP="00C42175">
            <w:pPr>
              <w:spacing w:after="0"/>
              <w:jc w:val="both"/>
              <w:rPr>
                <w:rFonts w:eastAsia="Yu Mincho"/>
                <w:b/>
                <w:u w:val="single"/>
                <w:lang w:eastAsia="ja-JP"/>
              </w:rPr>
            </w:pPr>
            <w:r w:rsidRPr="006D380B">
              <w:rPr>
                <w:rFonts w:eastAsia="Yu Mincho" w:hint="eastAsia"/>
                <w:b/>
                <w:u w:val="single"/>
                <w:lang w:eastAsia="ja-JP"/>
              </w:rPr>
              <w:t>30</w:t>
            </w:r>
            <w:r w:rsidRPr="006D380B">
              <w:rPr>
                <w:rFonts w:eastAsia="Yu Mincho"/>
                <w:b/>
                <w:u w:val="single"/>
                <w:lang w:eastAsia="ja-JP"/>
              </w:rPr>
              <w:t>kHz SCS</w:t>
            </w:r>
          </w:p>
          <w:p w:rsidR="001B120D" w:rsidRPr="006D380B" w:rsidRDefault="001B120D" w:rsidP="00C42175">
            <w:pPr>
              <w:spacing w:after="0"/>
              <w:jc w:val="both"/>
              <w:rPr>
                <w:rFonts w:eastAsia="Yu Mincho"/>
                <w:lang w:eastAsia="ja-JP"/>
              </w:rPr>
            </w:pPr>
            <w:r w:rsidRPr="006D380B">
              <w:rPr>
                <w:rFonts w:eastAsia="Yu Mincho"/>
                <w:lang w:eastAsia="ja-JP"/>
              </w:rPr>
              <w:t>{7D1S2U}</w:t>
            </w:r>
          </w:p>
          <w:p w:rsidR="001B120D" w:rsidRPr="006D380B" w:rsidRDefault="001B120D" w:rsidP="00C42175">
            <w:pPr>
              <w:spacing w:after="0"/>
              <w:jc w:val="both"/>
              <w:rPr>
                <w:rFonts w:eastAsia="Yu Mincho"/>
                <w:lang w:eastAsia="ja-JP"/>
              </w:rPr>
            </w:pPr>
            <w:r w:rsidRPr="006D380B">
              <w:rPr>
                <w:rFonts w:eastAsia="Yu Mincho"/>
                <w:lang w:eastAsia="ja-JP"/>
              </w:rPr>
              <w:t>S ={6D:4G:4U}</w:t>
            </w:r>
          </w:p>
        </w:tc>
        <w:tc>
          <w:tcPr>
            <w:tcW w:w="1005" w:type="dxa"/>
            <w:vMerge w:val="restart"/>
            <w:shd w:val="clear" w:color="auto" w:fill="auto"/>
            <w:vAlign w:val="center"/>
          </w:tcPr>
          <w:p w:rsidR="001B120D" w:rsidRPr="006D380B" w:rsidRDefault="001B120D" w:rsidP="00C42175">
            <w:pPr>
              <w:spacing w:after="0"/>
              <w:jc w:val="both"/>
              <w:rPr>
                <w:rFonts w:eastAsia="Yu Mincho"/>
                <w:lang w:eastAsia="ja-JP"/>
              </w:rPr>
            </w:pPr>
            <w:r w:rsidRPr="006D380B">
              <w:rPr>
                <w:rFonts w:eastAsia="Yu Mincho" w:hint="eastAsia"/>
                <w:lang w:eastAsia="ja-JP"/>
              </w:rPr>
              <w:t>0 (</w:t>
            </w:r>
            <w:r w:rsidRPr="006D380B">
              <w:rPr>
                <w:rFonts w:eastAsia="Yu Mincho"/>
                <w:lang w:eastAsia="ja-JP"/>
              </w:rPr>
              <w:t>baseline</w:t>
            </w:r>
            <w:r w:rsidRPr="006D380B">
              <w:rPr>
                <w:rFonts w:eastAsia="Yu Mincho" w:hint="eastAsia"/>
                <w:lang w:eastAsia="ja-JP"/>
              </w:rPr>
              <w:t>)</w:t>
            </w:r>
          </w:p>
        </w:tc>
        <w:tc>
          <w:tcPr>
            <w:tcW w:w="6293" w:type="dxa"/>
            <w:shd w:val="clear" w:color="auto" w:fill="auto"/>
            <w:vAlign w:val="center"/>
          </w:tcPr>
          <w:p w:rsidR="001B120D" w:rsidRPr="006D380B" w:rsidRDefault="001B120D" w:rsidP="00C42175">
            <w:pPr>
              <w:spacing w:after="0"/>
              <w:jc w:val="both"/>
              <w:rPr>
                <w:rFonts w:eastAsia="Yu Mincho"/>
                <w:lang w:eastAsia="ja-JP"/>
              </w:rPr>
            </w:pPr>
            <w:r>
              <w:rPr>
                <w:noProof/>
                <w:lang w:val="en-US" w:eastAsia="zh-CN"/>
              </w:rPr>
              <w:drawing>
                <wp:inline distT="0" distB="0" distL="0" distR="0" wp14:anchorId="59EC9B1E" wp14:editId="6507B66C">
                  <wp:extent cx="3547745" cy="795655"/>
                  <wp:effectExtent l="0" t="0" r="0" b="0"/>
                  <wp:docPr id="17"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897" cstate="print"/>
                          <a:srcRect/>
                          <a:stretch>
                            <a:fillRect/>
                          </a:stretch>
                        </pic:blipFill>
                        <pic:spPr bwMode="auto">
                          <a:xfrm>
                            <a:off x="0" y="0"/>
                            <a:ext cx="3547745" cy="795655"/>
                          </a:xfrm>
                          <a:prstGeom prst="rect">
                            <a:avLst/>
                          </a:prstGeom>
                          <a:noFill/>
                          <a:ln w="9525">
                            <a:noFill/>
                            <a:miter lim="800000"/>
                            <a:headEnd/>
                            <a:tailEnd/>
                          </a:ln>
                        </pic:spPr>
                      </pic:pic>
                    </a:graphicData>
                  </a:graphic>
                </wp:inline>
              </w:drawing>
            </w:r>
          </w:p>
        </w:tc>
        <w:tc>
          <w:tcPr>
            <w:tcW w:w="866" w:type="dxa"/>
            <w:shd w:val="clear" w:color="auto" w:fill="auto"/>
            <w:vAlign w:val="center"/>
          </w:tcPr>
          <w:p w:rsidR="001B120D" w:rsidRPr="006D380B" w:rsidRDefault="001B120D" w:rsidP="00C42175">
            <w:pPr>
              <w:spacing w:after="0"/>
              <w:jc w:val="both"/>
              <w:rPr>
                <w:rFonts w:eastAsia="Yu Mincho"/>
                <w:lang w:eastAsia="ja-JP"/>
              </w:rPr>
            </w:pPr>
            <w:r w:rsidRPr="006D380B">
              <w:rPr>
                <w:rFonts w:eastAsia="Yu Mincho"/>
                <w:lang w:eastAsia="ja-JP"/>
              </w:rPr>
              <w:t>16</w:t>
            </w:r>
          </w:p>
        </w:tc>
      </w:tr>
      <w:tr w:rsidR="001B120D" w:rsidTr="00C42175">
        <w:tc>
          <w:tcPr>
            <w:tcW w:w="1701" w:type="dxa"/>
            <w:shd w:val="clear" w:color="auto" w:fill="auto"/>
            <w:vAlign w:val="center"/>
          </w:tcPr>
          <w:p w:rsidR="001B120D" w:rsidRPr="006D380B" w:rsidRDefault="001B120D" w:rsidP="00C42175">
            <w:pPr>
              <w:spacing w:after="0"/>
              <w:jc w:val="both"/>
              <w:rPr>
                <w:rFonts w:eastAsia="Yu Mincho"/>
                <w:b/>
                <w:u w:val="single"/>
                <w:lang w:eastAsia="ja-JP"/>
              </w:rPr>
            </w:pPr>
            <w:r w:rsidRPr="006D380B">
              <w:rPr>
                <w:rFonts w:eastAsia="Yu Mincho"/>
                <w:b/>
                <w:u w:val="single"/>
                <w:lang w:eastAsia="ja-JP"/>
              </w:rPr>
              <w:lastRenderedPageBreak/>
              <w:t>2</w:t>
            </w:r>
            <w:r w:rsidRPr="006D380B">
              <w:rPr>
                <w:rFonts w:eastAsia="Yu Mincho"/>
                <w:b/>
                <w:u w:val="single"/>
                <w:vertAlign w:val="superscript"/>
                <w:lang w:eastAsia="ja-JP"/>
              </w:rPr>
              <w:t>nd</w:t>
            </w:r>
            <w:r w:rsidRPr="006D380B">
              <w:rPr>
                <w:rFonts w:eastAsia="Yu Mincho"/>
                <w:b/>
                <w:u w:val="single"/>
                <w:lang w:eastAsia="ja-JP"/>
              </w:rPr>
              <w:t xml:space="preserve"> prior </w:t>
            </w:r>
          </w:p>
          <w:p w:rsidR="001B120D" w:rsidRPr="006D380B" w:rsidRDefault="001B120D" w:rsidP="00C42175">
            <w:pPr>
              <w:spacing w:after="0"/>
              <w:jc w:val="both"/>
              <w:rPr>
                <w:rFonts w:eastAsia="Yu Mincho"/>
                <w:b/>
                <w:u w:val="single"/>
                <w:lang w:eastAsia="ja-JP"/>
              </w:rPr>
            </w:pPr>
            <w:r w:rsidRPr="006D380B">
              <w:rPr>
                <w:rFonts w:eastAsia="Yu Mincho" w:hint="eastAsia"/>
                <w:b/>
                <w:u w:val="single"/>
                <w:lang w:eastAsia="ja-JP"/>
              </w:rPr>
              <w:t>30</w:t>
            </w:r>
            <w:r w:rsidRPr="006D380B">
              <w:rPr>
                <w:rFonts w:eastAsia="Yu Mincho"/>
                <w:b/>
                <w:u w:val="single"/>
                <w:lang w:eastAsia="ja-JP"/>
              </w:rPr>
              <w:t>kHz SCS</w:t>
            </w:r>
          </w:p>
          <w:p w:rsidR="001B120D" w:rsidRPr="006D380B" w:rsidRDefault="001B120D" w:rsidP="00C42175">
            <w:pPr>
              <w:spacing w:after="0"/>
              <w:jc w:val="both"/>
              <w:rPr>
                <w:rFonts w:eastAsia="Yu Mincho"/>
                <w:lang w:eastAsia="ja-JP"/>
              </w:rPr>
            </w:pPr>
            <w:r w:rsidRPr="006D380B">
              <w:rPr>
                <w:rFonts w:eastAsia="Yu Mincho"/>
                <w:lang w:eastAsia="ja-JP"/>
              </w:rPr>
              <w:t>{SU}</w:t>
            </w:r>
          </w:p>
          <w:p w:rsidR="001B120D" w:rsidRPr="006D380B" w:rsidRDefault="001B120D" w:rsidP="00C42175">
            <w:pPr>
              <w:spacing w:after="0"/>
              <w:jc w:val="both"/>
              <w:rPr>
                <w:rFonts w:eastAsia="Yu Mincho"/>
                <w:lang w:eastAsia="ja-JP"/>
              </w:rPr>
            </w:pPr>
            <w:r w:rsidRPr="006D380B">
              <w:rPr>
                <w:rFonts w:eastAsia="Yu Mincho"/>
                <w:lang w:eastAsia="ja-JP"/>
              </w:rPr>
              <w:t>S = {12D:2G}</w:t>
            </w:r>
          </w:p>
        </w:tc>
        <w:tc>
          <w:tcPr>
            <w:tcW w:w="1005" w:type="dxa"/>
            <w:vMerge/>
            <w:shd w:val="clear" w:color="auto" w:fill="auto"/>
            <w:vAlign w:val="center"/>
          </w:tcPr>
          <w:p w:rsidR="001B120D" w:rsidRPr="006D380B" w:rsidRDefault="001B120D" w:rsidP="00C42175">
            <w:pPr>
              <w:spacing w:after="0"/>
              <w:jc w:val="both"/>
              <w:rPr>
                <w:rFonts w:eastAsia="Yu Mincho"/>
                <w:lang w:eastAsia="ja-JP"/>
              </w:rPr>
            </w:pPr>
          </w:p>
        </w:tc>
        <w:tc>
          <w:tcPr>
            <w:tcW w:w="6293" w:type="dxa"/>
            <w:shd w:val="clear" w:color="auto" w:fill="auto"/>
            <w:vAlign w:val="center"/>
          </w:tcPr>
          <w:p w:rsidR="001B120D" w:rsidRPr="006D380B" w:rsidRDefault="001B120D" w:rsidP="00C42175">
            <w:pPr>
              <w:spacing w:after="0"/>
              <w:jc w:val="both"/>
              <w:rPr>
                <w:rFonts w:eastAsia="Yu Mincho"/>
                <w:lang w:eastAsia="ja-JP"/>
              </w:rPr>
            </w:pPr>
            <w:r>
              <w:rPr>
                <w:noProof/>
                <w:lang w:val="en-US" w:eastAsia="zh-CN"/>
              </w:rPr>
              <w:drawing>
                <wp:inline distT="0" distB="0" distL="0" distR="0" wp14:anchorId="73EE35FB" wp14:editId="1499DBD7">
                  <wp:extent cx="1659255" cy="448945"/>
                  <wp:effectExtent l="0" t="0" r="0" b="0"/>
                  <wp:docPr id="22"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
                          <pic:cNvPicPr>
                            <a:picLocks noChangeAspect="1" noChangeArrowheads="1"/>
                          </pic:cNvPicPr>
                        </pic:nvPicPr>
                        <pic:blipFill>
                          <a:blip r:embed="rId1898" cstate="print"/>
                          <a:srcRect/>
                          <a:stretch>
                            <a:fillRect/>
                          </a:stretch>
                        </pic:blipFill>
                        <pic:spPr bwMode="auto">
                          <a:xfrm>
                            <a:off x="0" y="0"/>
                            <a:ext cx="1659255" cy="448945"/>
                          </a:xfrm>
                          <a:prstGeom prst="rect">
                            <a:avLst/>
                          </a:prstGeom>
                          <a:noFill/>
                          <a:ln w="9525">
                            <a:noFill/>
                            <a:miter lim="800000"/>
                            <a:headEnd/>
                            <a:tailEnd/>
                          </a:ln>
                        </pic:spPr>
                      </pic:pic>
                    </a:graphicData>
                  </a:graphic>
                </wp:inline>
              </w:drawing>
            </w:r>
          </w:p>
        </w:tc>
        <w:tc>
          <w:tcPr>
            <w:tcW w:w="866" w:type="dxa"/>
            <w:shd w:val="clear" w:color="auto" w:fill="auto"/>
            <w:vAlign w:val="center"/>
          </w:tcPr>
          <w:p w:rsidR="001B120D" w:rsidRPr="006D380B" w:rsidRDefault="001B120D" w:rsidP="00C42175">
            <w:pPr>
              <w:spacing w:after="0"/>
              <w:jc w:val="both"/>
              <w:rPr>
                <w:rFonts w:eastAsia="Yu Mincho"/>
                <w:lang w:val="en-US" w:eastAsia="ja-JP"/>
              </w:rPr>
            </w:pPr>
            <w:r w:rsidRPr="006D380B">
              <w:rPr>
                <w:rFonts w:eastAsia="Yu Mincho"/>
                <w:lang w:val="sv-SE" w:eastAsia="ja-JP"/>
              </w:rPr>
              <w:t>&gt;=8</w:t>
            </w:r>
          </w:p>
        </w:tc>
      </w:tr>
      <w:tr w:rsidR="001B120D" w:rsidTr="00C42175">
        <w:tc>
          <w:tcPr>
            <w:tcW w:w="1701" w:type="dxa"/>
            <w:shd w:val="clear" w:color="auto" w:fill="auto"/>
            <w:vAlign w:val="center"/>
          </w:tcPr>
          <w:p w:rsidR="001B120D" w:rsidRPr="006D380B" w:rsidRDefault="001B120D" w:rsidP="00C42175">
            <w:pPr>
              <w:spacing w:after="0"/>
              <w:jc w:val="both"/>
              <w:rPr>
                <w:rFonts w:eastAsia="Yu Mincho"/>
                <w:b/>
                <w:u w:val="single"/>
                <w:lang w:eastAsia="ja-JP"/>
              </w:rPr>
            </w:pPr>
            <w:r w:rsidRPr="006D380B">
              <w:rPr>
                <w:rFonts w:eastAsia="Yu Mincho"/>
                <w:b/>
                <w:u w:val="single"/>
                <w:lang w:eastAsia="ja-JP"/>
              </w:rPr>
              <w:t>1</w:t>
            </w:r>
            <w:r w:rsidRPr="006D380B">
              <w:rPr>
                <w:rFonts w:eastAsia="Yu Mincho"/>
                <w:b/>
                <w:u w:val="single"/>
                <w:vertAlign w:val="superscript"/>
                <w:lang w:eastAsia="ja-JP"/>
              </w:rPr>
              <w:t>st</w:t>
            </w:r>
            <w:r w:rsidRPr="006D380B">
              <w:rPr>
                <w:rFonts w:eastAsia="Yu Mincho"/>
                <w:b/>
                <w:u w:val="single"/>
                <w:lang w:eastAsia="ja-JP"/>
              </w:rPr>
              <w:t xml:space="preserve"> prior </w:t>
            </w:r>
          </w:p>
          <w:p w:rsidR="001B120D" w:rsidRPr="006D380B" w:rsidRDefault="001B120D" w:rsidP="00C42175">
            <w:pPr>
              <w:spacing w:after="0"/>
              <w:jc w:val="both"/>
              <w:rPr>
                <w:rFonts w:eastAsia="Yu Mincho"/>
                <w:b/>
                <w:u w:val="single"/>
                <w:lang w:eastAsia="ja-JP"/>
              </w:rPr>
            </w:pPr>
            <w:r w:rsidRPr="006D380B">
              <w:rPr>
                <w:rFonts w:eastAsia="Yu Mincho"/>
                <w:b/>
                <w:u w:val="single"/>
                <w:lang w:eastAsia="ja-JP"/>
              </w:rPr>
              <w:t>120kHz SCS</w:t>
            </w:r>
          </w:p>
          <w:p w:rsidR="001B120D" w:rsidRPr="006D380B" w:rsidRDefault="001B120D" w:rsidP="00C42175">
            <w:pPr>
              <w:spacing w:after="0"/>
              <w:jc w:val="both"/>
              <w:rPr>
                <w:rFonts w:eastAsia="Yu Mincho"/>
                <w:lang w:eastAsia="ja-JP"/>
              </w:rPr>
            </w:pPr>
            <w:r w:rsidRPr="006D380B">
              <w:rPr>
                <w:rFonts w:eastAsia="Yu Mincho"/>
                <w:lang w:eastAsia="ja-JP"/>
              </w:rPr>
              <w:t>{DDDSU}</w:t>
            </w:r>
          </w:p>
          <w:p w:rsidR="001B120D" w:rsidRPr="006D380B" w:rsidRDefault="001B120D" w:rsidP="00C42175">
            <w:pPr>
              <w:spacing w:after="0"/>
              <w:jc w:val="both"/>
              <w:rPr>
                <w:rFonts w:eastAsia="Yu Mincho"/>
                <w:b/>
                <w:lang w:eastAsia="ja-JP"/>
              </w:rPr>
            </w:pPr>
            <w:r w:rsidRPr="006D380B">
              <w:rPr>
                <w:rFonts w:eastAsia="Yu Mincho"/>
                <w:lang w:eastAsia="ja-JP"/>
              </w:rPr>
              <w:t>S = {10D:2G:2U}</w:t>
            </w:r>
          </w:p>
        </w:tc>
        <w:tc>
          <w:tcPr>
            <w:tcW w:w="1005" w:type="dxa"/>
            <w:vMerge/>
            <w:shd w:val="clear" w:color="auto" w:fill="auto"/>
            <w:vAlign w:val="center"/>
          </w:tcPr>
          <w:p w:rsidR="001B120D" w:rsidRPr="006D380B" w:rsidRDefault="001B120D" w:rsidP="00C42175">
            <w:pPr>
              <w:spacing w:after="0"/>
              <w:jc w:val="both"/>
              <w:rPr>
                <w:rFonts w:eastAsia="Yu Mincho"/>
                <w:lang w:eastAsia="ja-JP"/>
              </w:rPr>
            </w:pPr>
          </w:p>
        </w:tc>
        <w:tc>
          <w:tcPr>
            <w:tcW w:w="6293" w:type="dxa"/>
            <w:shd w:val="clear" w:color="auto" w:fill="auto"/>
            <w:vAlign w:val="center"/>
          </w:tcPr>
          <w:p w:rsidR="001B120D" w:rsidRPr="005A5554" w:rsidRDefault="001B120D" w:rsidP="00C42175">
            <w:pPr>
              <w:spacing w:after="0"/>
              <w:jc w:val="both"/>
            </w:pPr>
            <w:r>
              <w:rPr>
                <w:noProof/>
                <w:lang w:val="en-US" w:eastAsia="zh-CN"/>
              </w:rPr>
              <w:drawing>
                <wp:inline distT="0" distB="0" distL="0" distR="0" wp14:anchorId="6D93921B" wp14:editId="51590F31">
                  <wp:extent cx="3759200" cy="609600"/>
                  <wp:effectExtent l="0" t="0" r="0" b="0"/>
                  <wp:docPr id="23"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
                          <pic:cNvPicPr>
                            <a:picLocks noChangeAspect="1" noChangeArrowheads="1"/>
                          </pic:cNvPicPr>
                        </pic:nvPicPr>
                        <pic:blipFill>
                          <a:blip r:embed="rId1899" cstate="print"/>
                          <a:srcRect/>
                          <a:stretch>
                            <a:fillRect/>
                          </a:stretch>
                        </pic:blipFill>
                        <pic:spPr bwMode="auto">
                          <a:xfrm>
                            <a:off x="0" y="0"/>
                            <a:ext cx="3759200" cy="609600"/>
                          </a:xfrm>
                          <a:prstGeom prst="rect">
                            <a:avLst/>
                          </a:prstGeom>
                          <a:noFill/>
                          <a:ln w="9525">
                            <a:noFill/>
                            <a:miter lim="800000"/>
                            <a:headEnd/>
                            <a:tailEnd/>
                          </a:ln>
                        </pic:spPr>
                      </pic:pic>
                    </a:graphicData>
                  </a:graphic>
                </wp:inline>
              </w:drawing>
            </w:r>
          </w:p>
        </w:tc>
        <w:tc>
          <w:tcPr>
            <w:tcW w:w="866" w:type="dxa"/>
            <w:shd w:val="clear" w:color="auto" w:fill="auto"/>
            <w:vAlign w:val="center"/>
          </w:tcPr>
          <w:p w:rsidR="001B120D" w:rsidRPr="006D380B" w:rsidRDefault="001B120D" w:rsidP="00C42175">
            <w:pPr>
              <w:spacing w:after="0"/>
              <w:jc w:val="both"/>
              <w:rPr>
                <w:rFonts w:eastAsia="Yu Mincho"/>
                <w:lang w:val="sv-SE" w:eastAsia="ja-JP"/>
              </w:rPr>
            </w:pPr>
            <w:r w:rsidRPr="006D380B">
              <w:rPr>
                <w:rFonts w:eastAsia="Yu Mincho" w:hint="eastAsia"/>
                <w:lang w:val="sv-SE" w:eastAsia="ja-JP"/>
              </w:rPr>
              <w:t>16</w:t>
            </w:r>
          </w:p>
        </w:tc>
      </w:tr>
      <w:tr w:rsidR="001B120D" w:rsidTr="00C42175">
        <w:tc>
          <w:tcPr>
            <w:tcW w:w="1701" w:type="dxa"/>
            <w:shd w:val="clear" w:color="auto" w:fill="auto"/>
            <w:vAlign w:val="center"/>
          </w:tcPr>
          <w:p w:rsidR="001B120D" w:rsidRPr="006D380B" w:rsidRDefault="001B120D" w:rsidP="00C42175">
            <w:pPr>
              <w:spacing w:after="0"/>
              <w:jc w:val="both"/>
              <w:rPr>
                <w:rFonts w:eastAsia="Yu Mincho"/>
                <w:b/>
                <w:u w:val="single"/>
                <w:lang w:eastAsia="ja-JP"/>
              </w:rPr>
            </w:pPr>
            <w:r w:rsidRPr="006D380B">
              <w:rPr>
                <w:rFonts w:eastAsia="Yu Mincho"/>
                <w:b/>
                <w:u w:val="single"/>
                <w:lang w:eastAsia="ja-JP"/>
              </w:rPr>
              <w:t>2</w:t>
            </w:r>
            <w:r w:rsidRPr="006D380B">
              <w:rPr>
                <w:rFonts w:eastAsia="Yu Mincho"/>
                <w:b/>
                <w:u w:val="single"/>
                <w:vertAlign w:val="superscript"/>
                <w:lang w:eastAsia="ja-JP"/>
              </w:rPr>
              <w:t>nd</w:t>
            </w:r>
            <w:r w:rsidRPr="006D380B">
              <w:rPr>
                <w:rFonts w:eastAsia="Yu Mincho"/>
                <w:b/>
                <w:u w:val="single"/>
                <w:lang w:eastAsia="ja-JP"/>
              </w:rPr>
              <w:t xml:space="preserve"> prior </w:t>
            </w:r>
          </w:p>
          <w:p w:rsidR="001B120D" w:rsidRPr="006D380B" w:rsidRDefault="001B120D" w:rsidP="00C42175">
            <w:pPr>
              <w:spacing w:after="0"/>
              <w:jc w:val="both"/>
              <w:rPr>
                <w:rFonts w:eastAsia="Yu Mincho"/>
                <w:b/>
                <w:u w:val="single"/>
                <w:lang w:eastAsia="ja-JP"/>
              </w:rPr>
            </w:pPr>
            <w:r w:rsidRPr="006D380B">
              <w:rPr>
                <w:rFonts w:eastAsia="Yu Mincho"/>
                <w:b/>
                <w:u w:val="single"/>
                <w:lang w:eastAsia="ja-JP"/>
              </w:rPr>
              <w:t>120kHz SCS</w:t>
            </w:r>
          </w:p>
          <w:p w:rsidR="001B120D" w:rsidRPr="006D380B" w:rsidRDefault="001B120D" w:rsidP="00C42175">
            <w:pPr>
              <w:spacing w:after="0"/>
              <w:jc w:val="both"/>
              <w:rPr>
                <w:rFonts w:eastAsia="Yu Mincho"/>
                <w:lang w:val="sv-SE" w:eastAsia="ja-JP"/>
              </w:rPr>
            </w:pPr>
            <w:r w:rsidRPr="006D380B">
              <w:rPr>
                <w:rFonts w:eastAsia="Yu Mincho"/>
                <w:lang w:val="sv-SE" w:eastAsia="ja-JP"/>
              </w:rPr>
              <w:t>{DSUU}</w:t>
            </w:r>
          </w:p>
          <w:p w:rsidR="001B120D" w:rsidRPr="006D380B" w:rsidRDefault="001B120D" w:rsidP="00C42175">
            <w:pPr>
              <w:spacing w:after="0"/>
              <w:jc w:val="both"/>
              <w:rPr>
                <w:rFonts w:eastAsia="Yu Mincho"/>
                <w:b/>
                <w:lang w:eastAsia="ja-JP"/>
              </w:rPr>
            </w:pPr>
            <w:r w:rsidRPr="006D380B">
              <w:rPr>
                <w:rFonts w:eastAsia="Yu Mincho"/>
                <w:lang w:val="sv-SE" w:eastAsia="ja-JP"/>
              </w:rPr>
              <w:t>S = {12D:2G}</w:t>
            </w:r>
          </w:p>
        </w:tc>
        <w:tc>
          <w:tcPr>
            <w:tcW w:w="1005" w:type="dxa"/>
            <w:vMerge/>
            <w:shd w:val="clear" w:color="auto" w:fill="auto"/>
            <w:vAlign w:val="center"/>
          </w:tcPr>
          <w:p w:rsidR="001B120D" w:rsidRPr="006D380B" w:rsidRDefault="001B120D" w:rsidP="00C42175">
            <w:pPr>
              <w:spacing w:after="0"/>
              <w:jc w:val="both"/>
              <w:rPr>
                <w:rFonts w:eastAsia="Yu Mincho"/>
                <w:lang w:eastAsia="ja-JP"/>
              </w:rPr>
            </w:pPr>
          </w:p>
        </w:tc>
        <w:tc>
          <w:tcPr>
            <w:tcW w:w="6293" w:type="dxa"/>
            <w:shd w:val="clear" w:color="auto" w:fill="auto"/>
            <w:vAlign w:val="center"/>
          </w:tcPr>
          <w:p w:rsidR="001B120D" w:rsidRPr="005A5554" w:rsidRDefault="001B120D" w:rsidP="00C42175">
            <w:pPr>
              <w:spacing w:after="0"/>
              <w:jc w:val="both"/>
            </w:pPr>
            <w:r>
              <w:rPr>
                <w:noProof/>
                <w:lang w:val="en-US" w:eastAsia="zh-CN"/>
              </w:rPr>
              <w:drawing>
                <wp:inline distT="0" distB="0" distL="0" distR="0" wp14:anchorId="60A8AE87" wp14:editId="423C682E">
                  <wp:extent cx="2971800" cy="592455"/>
                  <wp:effectExtent l="0" t="0" r="0" b="0"/>
                  <wp:docPr id="24"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3"/>
                          <pic:cNvPicPr>
                            <a:picLocks noChangeAspect="1" noChangeArrowheads="1"/>
                          </pic:cNvPicPr>
                        </pic:nvPicPr>
                        <pic:blipFill>
                          <a:blip r:embed="rId1900" cstate="print"/>
                          <a:srcRect/>
                          <a:stretch>
                            <a:fillRect/>
                          </a:stretch>
                        </pic:blipFill>
                        <pic:spPr bwMode="auto">
                          <a:xfrm>
                            <a:off x="0" y="0"/>
                            <a:ext cx="2971800" cy="592455"/>
                          </a:xfrm>
                          <a:prstGeom prst="rect">
                            <a:avLst/>
                          </a:prstGeom>
                          <a:noFill/>
                          <a:ln w="9525">
                            <a:noFill/>
                            <a:miter lim="800000"/>
                            <a:headEnd/>
                            <a:tailEnd/>
                          </a:ln>
                        </pic:spPr>
                      </pic:pic>
                    </a:graphicData>
                  </a:graphic>
                </wp:inline>
              </w:drawing>
            </w:r>
          </w:p>
        </w:tc>
        <w:tc>
          <w:tcPr>
            <w:tcW w:w="866" w:type="dxa"/>
            <w:shd w:val="clear" w:color="auto" w:fill="auto"/>
            <w:vAlign w:val="center"/>
          </w:tcPr>
          <w:p w:rsidR="001B120D" w:rsidRPr="006D380B" w:rsidRDefault="001B120D" w:rsidP="00C42175">
            <w:pPr>
              <w:spacing w:after="0"/>
              <w:jc w:val="both"/>
              <w:rPr>
                <w:rFonts w:eastAsia="Yu Mincho"/>
                <w:lang w:val="sv-SE" w:eastAsia="ja-JP"/>
              </w:rPr>
            </w:pPr>
            <w:r w:rsidRPr="006D380B">
              <w:rPr>
                <w:rFonts w:eastAsia="Yu Mincho"/>
                <w:lang w:val="sv-SE" w:eastAsia="ja-JP"/>
              </w:rPr>
              <w:t>&gt;=8</w:t>
            </w:r>
          </w:p>
        </w:tc>
      </w:tr>
    </w:tbl>
    <w:p w:rsidR="001B120D" w:rsidRPr="00914831" w:rsidRDefault="001B120D" w:rsidP="001B120D"/>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BF02D3" w:rsidP="001B120D">
      <w:pPr>
        <w:rPr>
          <w:i/>
        </w:rPr>
      </w:pPr>
      <w:hyperlink r:id="rId1901" w:history="1">
        <w:r w:rsidR="001B120D">
          <w:rPr>
            <w:rStyle w:val="Hyperlink"/>
            <w:rFonts w:ascii="Arial" w:hAnsi="Arial" w:cs="Arial"/>
            <w:b/>
            <w:sz w:val="24"/>
          </w:rPr>
          <w:t>R4-1810718</w:t>
        </w:r>
      </w:hyperlink>
      <w:r w:rsidR="001B120D">
        <w:rPr>
          <w:b/>
        </w:rPr>
        <w:tab/>
        <w:t>Views on TDD DL-UL configurations and number of HARQ process configurations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B235CD" w:rsidRDefault="001B120D" w:rsidP="001B120D">
      <w:r w:rsidRPr="00B235CD">
        <w:rPr>
          <w:rFonts w:hint="eastAsia"/>
        </w:rPr>
        <w:t>In this</w:t>
      </w:r>
      <w:r w:rsidRPr="00B235CD">
        <w:t xml:space="preserve"> contribution</w:t>
      </w:r>
      <w:r w:rsidRPr="00B235CD">
        <w:rPr>
          <w:rFonts w:hint="eastAsia"/>
        </w:rPr>
        <w:t>, further discussed TDD DL-UL configurations number of HARQ process configurations for NR UE demodulation.</w:t>
      </w:r>
    </w:p>
    <w:p w:rsidR="001B120D" w:rsidRPr="00B235CD" w:rsidRDefault="001B120D" w:rsidP="001B120D">
      <w:pPr>
        <w:rPr>
          <w:b/>
        </w:rPr>
      </w:pPr>
      <w:r w:rsidRPr="00B235CD">
        <w:rPr>
          <w:rFonts w:hint="eastAsia"/>
          <w:b/>
        </w:rPr>
        <w:t>Proposal 1: Using below TDD DL-UL configurations to introduce PDSCH and CSI performance requirements.</w:t>
      </w:r>
    </w:p>
    <w:p w:rsidR="001B120D" w:rsidRPr="0028595F" w:rsidRDefault="001B120D" w:rsidP="005E75E4">
      <w:pPr>
        <w:pStyle w:val="ListParagraph"/>
        <w:numPr>
          <w:ilvl w:val="0"/>
          <w:numId w:val="152"/>
        </w:numPr>
        <w:overflowPunct w:val="0"/>
        <w:autoSpaceDE w:val="0"/>
        <w:autoSpaceDN w:val="0"/>
        <w:adjustRightInd w:val="0"/>
        <w:spacing w:after="180" w:line="240" w:lineRule="auto"/>
        <w:contextualSpacing w:val="0"/>
        <w:rPr>
          <w:rFonts w:ascii="Times New Roman" w:hAnsi="Times New Roman"/>
        </w:rPr>
      </w:pPr>
      <w:r w:rsidRPr="0028595F">
        <w:rPr>
          <w:rFonts w:ascii="Times New Roman" w:hAnsi="Times New Roman"/>
        </w:rPr>
        <w:t>FR1 30kHz: DDDSU</w:t>
      </w:r>
      <w:r w:rsidRPr="0028595F">
        <w:rPr>
          <w:rFonts w:ascii="Times New Roman" w:hAnsi="Times New Roman" w:hint="eastAsia"/>
        </w:rPr>
        <w:t>/DDDSUDDSUU for demodulation, DDDSU for CSI</w:t>
      </w:r>
    </w:p>
    <w:p w:rsidR="001B120D" w:rsidRPr="0028595F" w:rsidRDefault="001B120D" w:rsidP="005E75E4">
      <w:pPr>
        <w:pStyle w:val="ListParagraph"/>
        <w:numPr>
          <w:ilvl w:val="0"/>
          <w:numId w:val="152"/>
        </w:numPr>
        <w:overflowPunct w:val="0"/>
        <w:autoSpaceDE w:val="0"/>
        <w:autoSpaceDN w:val="0"/>
        <w:adjustRightInd w:val="0"/>
        <w:spacing w:after="180" w:line="240" w:lineRule="auto"/>
        <w:contextualSpacing w:val="0"/>
        <w:rPr>
          <w:rFonts w:ascii="Times New Roman" w:hAnsi="Times New Roman"/>
        </w:rPr>
      </w:pPr>
      <w:r w:rsidRPr="0028595F">
        <w:rPr>
          <w:rFonts w:ascii="Times New Roman" w:hAnsi="Times New Roman"/>
        </w:rPr>
        <w:t>FR2 120kHz: DDSU</w:t>
      </w:r>
      <w:r w:rsidRPr="0028595F">
        <w:rPr>
          <w:rFonts w:ascii="Times New Roman" w:hAnsi="Times New Roman" w:hint="eastAsia"/>
        </w:rPr>
        <w:t xml:space="preserve">, </w:t>
      </w:r>
      <w:r w:rsidRPr="0028595F">
        <w:rPr>
          <w:rFonts w:ascii="Times New Roman" w:hAnsi="Times New Roman"/>
        </w:rPr>
        <w:t>S=11D+3G</w:t>
      </w:r>
    </w:p>
    <w:p w:rsidR="001B120D" w:rsidRPr="0028595F" w:rsidRDefault="001B120D" w:rsidP="005E75E4">
      <w:pPr>
        <w:pStyle w:val="ListParagraph"/>
        <w:numPr>
          <w:ilvl w:val="0"/>
          <w:numId w:val="152"/>
        </w:numPr>
        <w:overflowPunct w:val="0"/>
        <w:autoSpaceDE w:val="0"/>
        <w:autoSpaceDN w:val="0"/>
        <w:adjustRightInd w:val="0"/>
        <w:spacing w:after="180" w:line="240" w:lineRule="auto"/>
        <w:contextualSpacing w:val="0"/>
        <w:rPr>
          <w:rFonts w:ascii="Times New Roman" w:hAnsi="Times New Roman"/>
        </w:rPr>
      </w:pPr>
      <w:r w:rsidRPr="0028595F">
        <w:rPr>
          <w:rFonts w:ascii="Times New Roman" w:hAnsi="Times New Roman" w:hint="eastAsia"/>
        </w:rPr>
        <w:t xml:space="preserve">FR2 60kHz: </w:t>
      </w:r>
      <w:r w:rsidRPr="0028595F">
        <w:rPr>
          <w:rFonts w:ascii="Times New Roman" w:hAnsi="Times New Roman"/>
        </w:rPr>
        <w:t>DDSU, S=11D+3G</w:t>
      </w:r>
      <w:r w:rsidRPr="0028595F">
        <w:rPr>
          <w:rFonts w:ascii="Times New Roman" w:hAnsi="Times New Roman" w:hint="eastAsia"/>
        </w:rPr>
        <w:t xml:space="preserve"> (no other options)</w:t>
      </w:r>
    </w:p>
    <w:p w:rsidR="001B120D" w:rsidRPr="00B235CD" w:rsidRDefault="001B120D" w:rsidP="001B120D">
      <w:pPr>
        <w:rPr>
          <w:b/>
        </w:rPr>
      </w:pPr>
      <w:r w:rsidRPr="00B235CD">
        <w:rPr>
          <w:rFonts w:hint="eastAsia"/>
          <w:b/>
        </w:rPr>
        <w:t>Proposal 2: Beside above configurations, a</w:t>
      </w:r>
      <w:r w:rsidRPr="00B235CD">
        <w:rPr>
          <w:b/>
        </w:rPr>
        <w:t>dditional</w:t>
      </w:r>
      <w:r w:rsidRPr="00B235CD">
        <w:rPr>
          <w:rFonts w:hint="eastAsia"/>
          <w:b/>
        </w:rPr>
        <w:t xml:space="preserve"> PDSCH demodulation test cases can be introduced for other TDD DL-UL configuration pending on applicable scenarios and operators</w:t>
      </w:r>
      <w:r w:rsidRPr="00B235CD">
        <w:rPr>
          <w:b/>
        </w:rPr>
        <w:t>’</w:t>
      </w:r>
      <w:r w:rsidRPr="00B235CD">
        <w:rPr>
          <w:rFonts w:hint="eastAsia"/>
          <w:b/>
        </w:rPr>
        <w:t xml:space="preserve"> request.</w:t>
      </w:r>
    </w:p>
    <w:p w:rsidR="001B120D" w:rsidRPr="00B235CD" w:rsidRDefault="001B120D" w:rsidP="001B120D">
      <w:pPr>
        <w:rPr>
          <w:b/>
        </w:rPr>
      </w:pPr>
      <w:r w:rsidRPr="00B235CD">
        <w:rPr>
          <w:rFonts w:hint="eastAsia"/>
          <w:b/>
        </w:rPr>
        <w:t xml:space="preserve">Proposal 3: For normal PDSCH </w:t>
      </w:r>
      <w:r w:rsidRPr="00B235CD">
        <w:rPr>
          <w:b/>
        </w:rPr>
        <w:t>demodulation</w:t>
      </w:r>
      <w:r w:rsidRPr="00B235CD">
        <w:rPr>
          <w:rFonts w:hint="eastAsia"/>
          <w:b/>
        </w:rPr>
        <w:t xml:space="preserve"> test cases (with 70% TP), decide HARQ process number </w:t>
      </w:r>
      <w:r w:rsidRPr="00B235CD">
        <w:rPr>
          <w:b/>
        </w:rPr>
        <w:t>assuming</w:t>
      </w:r>
      <w:r w:rsidRPr="00B235CD">
        <w:rPr>
          <w:rFonts w:hint="eastAsia"/>
          <w:b/>
        </w:rPr>
        <w:t xml:space="preserve"> gNB emulator has similar HARQ </w:t>
      </w:r>
      <w:r w:rsidRPr="00B235CD">
        <w:rPr>
          <w:b/>
        </w:rPr>
        <w:t>retransmission</w:t>
      </w:r>
      <w:r w:rsidRPr="00B235CD">
        <w:rPr>
          <w:rFonts w:hint="eastAsia"/>
          <w:b/>
        </w:rPr>
        <w:t xml:space="preserve"> processing time as UE side:</w:t>
      </w:r>
    </w:p>
    <w:p w:rsidR="001B120D" w:rsidRPr="0028595F" w:rsidRDefault="001B120D" w:rsidP="005E75E4">
      <w:pPr>
        <w:pStyle w:val="ListParagraph"/>
        <w:numPr>
          <w:ilvl w:val="0"/>
          <w:numId w:val="152"/>
        </w:numPr>
        <w:overflowPunct w:val="0"/>
        <w:autoSpaceDE w:val="0"/>
        <w:autoSpaceDN w:val="0"/>
        <w:adjustRightInd w:val="0"/>
        <w:spacing w:after="180" w:line="240" w:lineRule="auto"/>
        <w:contextualSpacing w:val="0"/>
        <w:rPr>
          <w:rFonts w:ascii="Times New Roman" w:hAnsi="Times New Roman"/>
        </w:rPr>
      </w:pPr>
      <w:r w:rsidRPr="0028595F">
        <w:rPr>
          <w:rFonts w:ascii="Times New Roman" w:hAnsi="Times New Roman"/>
        </w:rPr>
        <w:t>15kHz FDD: 4</w:t>
      </w:r>
    </w:p>
    <w:p w:rsidR="001B120D" w:rsidRPr="0028595F" w:rsidRDefault="001B120D" w:rsidP="005E75E4">
      <w:pPr>
        <w:pStyle w:val="ListParagraph"/>
        <w:numPr>
          <w:ilvl w:val="0"/>
          <w:numId w:val="152"/>
        </w:numPr>
        <w:overflowPunct w:val="0"/>
        <w:autoSpaceDE w:val="0"/>
        <w:autoSpaceDN w:val="0"/>
        <w:adjustRightInd w:val="0"/>
        <w:spacing w:after="180" w:line="240" w:lineRule="auto"/>
        <w:contextualSpacing w:val="0"/>
        <w:rPr>
          <w:rFonts w:ascii="Times New Roman" w:hAnsi="Times New Roman"/>
        </w:rPr>
      </w:pPr>
      <w:r w:rsidRPr="0028595F">
        <w:rPr>
          <w:rFonts w:ascii="Times New Roman" w:hAnsi="Times New Roman"/>
        </w:rPr>
        <w:t>30kHz TDD</w:t>
      </w:r>
      <w:r w:rsidRPr="0028595F">
        <w:rPr>
          <w:rFonts w:ascii="Times New Roman" w:hAnsi="Times New Roman" w:hint="eastAsia"/>
        </w:rPr>
        <w:t xml:space="preserve"> (7D1S2U, DDDSU, </w:t>
      </w:r>
      <w:r w:rsidRPr="0028595F">
        <w:rPr>
          <w:rFonts w:ascii="Times New Roman" w:hAnsi="Times New Roman"/>
        </w:rPr>
        <w:t>DDDSUDDSUU</w:t>
      </w:r>
      <w:r w:rsidRPr="0028595F">
        <w:rPr>
          <w:rFonts w:ascii="Times New Roman" w:hAnsi="Times New Roman" w:hint="eastAsia"/>
        </w:rPr>
        <w:t>) :8</w:t>
      </w:r>
    </w:p>
    <w:p w:rsidR="001B120D" w:rsidRPr="0028595F" w:rsidRDefault="001B120D" w:rsidP="005E75E4">
      <w:pPr>
        <w:pStyle w:val="ListParagraph"/>
        <w:numPr>
          <w:ilvl w:val="0"/>
          <w:numId w:val="152"/>
        </w:numPr>
        <w:overflowPunct w:val="0"/>
        <w:autoSpaceDE w:val="0"/>
        <w:autoSpaceDN w:val="0"/>
        <w:adjustRightInd w:val="0"/>
        <w:spacing w:after="180" w:line="240" w:lineRule="auto"/>
        <w:contextualSpacing w:val="0"/>
        <w:rPr>
          <w:rFonts w:ascii="Times New Roman" w:hAnsi="Times New Roman"/>
        </w:rPr>
      </w:pPr>
      <w:r w:rsidRPr="0028595F">
        <w:rPr>
          <w:rFonts w:ascii="Times New Roman" w:hAnsi="Times New Roman" w:hint="eastAsia"/>
        </w:rPr>
        <w:t>60kHz TDD (DDSU): 10</w:t>
      </w:r>
    </w:p>
    <w:p w:rsidR="001B120D" w:rsidRPr="0028595F" w:rsidRDefault="001B120D" w:rsidP="005E75E4">
      <w:pPr>
        <w:pStyle w:val="ListParagraph"/>
        <w:numPr>
          <w:ilvl w:val="0"/>
          <w:numId w:val="152"/>
        </w:numPr>
        <w:overflowPunct w:val="0"/>
        <w:autoSpaceDE w:val="0"/>
        <w:autoSpaceDN w:val="0"/>
        <w:adjustRightInd w:val="0"/>
        <w:spacing w:after="180" w:line="240" w:lineRule="auto"/>
        <w:contextualSpacing w:val="0"/>
        <w:rPr>
          <w:rFonts w:ascii="Times New Roman" w:hAnsi="Times New Roman"/>
        </w:rPr>
      </w:pPr>
      <w:r w:rsidRPr="0028595F">
        <w:rPr>
          <w:rFonts w:ascii="Times New Roman" w:hAnsi="Times New Roman" w:hint="eastAsia"/>
        </w:rPr>
        <w:t>120kHz TDD (DDDSU): 8</w:t>
      </w:r>
    </w:p>
    <w:p w:rsidR="001B120D" w:rsidRPr="0028595F" w:rsidRDefault="001B120D" w:rsidP="005E75E4">
      <w:pPr>
        <w:pStyle w:val="ListParagraph"/>
        <w:numPr>
          <w:ilvl w:val="0"/>
          <w:numId w:val="152"/>
        </w:numPr>
        <w:overflowPunct w:val="0"/>
        <w:autoSpaceDE w:val="0"/>
        <w:autoSpaceDN w:val="0"/>
        <w:adjustRightInd w:val="0"/>
        <w:spacing w:after="180" w:line="240" w:lineRule="auto"/>
        <w:contextualSpacing w:val="0"/>
        <w:rPr>
          <w:rFonts w:ascii="Times New Roman" w:hAnsi="Times New Roman"/>
        </w:rPr>
      </w:pPr>
      <w:r w:rsidRPr="0028595F">
        <w:rPr>
          <w:rFonts w:ascii="Times New Roman" w:hAnsi="Times New Roman" w:hint="eastAsia"/>
        </w:rPr>
        <w:t>120kHz TDD (DDSU):10</w:t>
      </w:r>
    </w:p>
    <w:p w:rsidR="001B120D" w:rsidRPr="00B235CD" w:rsidRDefault="001B120D" w:rsidP="001B120D">
      <w:pPr>
        <w:rPr>
          <w:b/>
        </w:rPr>
      </w:pPr>
      <w:r w:rsidRPr="00B235CD">
        <w:rPr>
          <w:rFonts w:hint="eastAsia"/>
          <w:b/>
        </w:rPr>
        <w:t>Proposal 4: I</w:t>
      </w:r>
      <w:r w:rsidRPr="00B235CD">
        <w:rPr>
          <w:b/>
        </w:rPr>
        <w:t>ntroducing</w:t>
      </w:r>
      <w:r w:rsidRPr="00B235CD">
        <w:rPr>
          <w:rFonts w:hint="eastAsia"/>
          <w:b/>
        </w:rPr>
        <w:t xml:space="preserve"> </w:t>
      </w:r>
      <w:r w:rsidRPr="00B235CD">
        <w:rPr>
          <w:b/>
        </w:rPr>
        <w:t xml:space="preserve">specific </w:t>
      </w:r>
      <w:r w:rsidRPr="00B235CD">
        <w:rPr>
          <w:rFonts w:hint="eastAsia"/>
          <w:b/>
        </w:rPr>
        <w:t xml:space="preserve">test case(s) with maximum HARQ process number to verify UE processing </w:t>
      </w:r>
      <w:r w:rsidRPr="00B235CD">
        <w:rPr>
          <w:b/>
        </w:rPr>
        <w:t>capability</w:t>
      </w:r>
      <w:r w:rsidRPr="00B235CD">
        <w:rPr>
          <w:rFonts w:hint="eastAsia"/>
          <w:b/>
        </w:rPr>
        <w:t xml:space="preserve"> with low test point 30%.</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BF02D3" w:rsidP="001B120D">
      <w:pPr>
        <w:rPr>
          <w:i/>
        </w:rPr>
      </w:pPr>
      <w:hyperlink r:id="rId1902" w:history="1">
        <w:r w:rsidR="001B120D">
          <w:rPr>
            <w:rStyle w:val="Hyperlink"/>
            <w:rFonts w:ascii="Arial" w:hAnsi="Arial" w:cs="Arial"/>
            <w:b/>
            <w:sz w:val="24"/>
          </w:rPr>
          <w:t>R4-1809651</w:t>
        </w:r>
      </w:hyperlink>
      <w:r w:rsidR="001B120D">
        <w:rPr>
          <w:b/>
        </w:rPr>
        <w:tab/>
        <w:t>Views on channel bandwidth and TDD DL/UL configuration for FR1 UE demodulation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China Telecom</w:t>
      </w:r>
    </w:p>
    <w:p w:rsidR="001B120D" w:rsidRDefault="001B120D" w:rsidP="001B120D">
      <w:pPr>
        <w:rPr>
          <w:rFonts w:ascii="Arial" w:hAnsi="Arial" w:cs="Arial"/>
          <w:b/>
        </w:rPr>
      </w:pPr>
      <w:r>
        <w:rPr>
          <w:rFonts w:ascii="Arial" w:hAnsi="Arial" w:cs="Arial"/>
          <w:b/>
        </w:rPr>
        <w:t xml:space="preserve">Abstract: </w:t>
      </w:r>
    </w:p>
    <w:p w:rsidR="001B120D" w:rsidRPr="00900C4E" w:rsidRDefault="001B120D" w:rsidP="001B120D">
      <w:r w:rsidRPr="00900C4E">
        <w:t>This contribution presented our views on channel bandwidth and TDD DL/UL configuration for FR1 UE demodulation requirements, and had the following proposals:</w:t>
      </w:r>
    </w:p>
    <w:p w:rsidR="001B120D" w:rsidRPr="00900C4E" w:rsidRDefault="001B120D" w:rsidP="001B120D">
      <w:r w:rsidRPr="00900C4E">
        <w:t>Proposal 1: For FR1 TDD, introduce additional test cases for 30 kHz + 60 MHz, 30 kHz + 80 MHz, 30 kHz + 100 MHz.</w:t>
      </w:r>
    </w:p>
    <w:p w:rsidR="001B120D" w:rsidRPr="00900C4E" w:rsidRDefault="001B120D" w:rsidP="001B120D">
      <w:r w:rsidRPr="00900C4E">
        <w:t xml:space="preserve">Proposal 2: For FR1 30kHz sub-carrier spacing, include TDD DL/UL configuration of DDDSUDDSUU, S1=S2=8D:4G:2U or S1=S2=6D:4G:4U. </w:t>
      </w:r>
    </w:p>
    <w:p w:rsidR="001B120D" w:rsidRPr="00900C4E" w:rsidRDefault="001B120D" w:rsidP="001B120D">
      <w:r w:rsidRPr="00900C4E">
        <w:t xml:space="preserve">Proposal 3: Equally splitting the demodulation test cases with respect to the UL-DL configurations based on operators’ inputs.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BF02D3" w:rsidP="001B120D">
      <w:pPr>
        <w:rPr>
          <w:i/>
        </w:rPr>
      </w:pPr>
      <w:hyperlink r:id="rId1903" w:history="1">
        <w:r w:rsidR="001B120D">
          <w:rPr>
            <w:rStyle w:val="Hyperlink"/>
            <w:rFonts w:ascii="Arial" w:hAnsi="Arial" w:cs="Arial"/>
            <w:b/>
            <w:sz w:val="24"/>
          </w:rPr>
          <w:t>R4-1810295</w:t>
        </w:r>
      </w:hyperlink>
      <w:r w:rsidR="001B120D">
        <w:rPr>
          <w:b/>
        </w:rPr>
        <w:tab/>
        <w:t>TDD UL-DL configuration for NR UE demodulation</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CMCC</w:t>
      </w:r>
    </w:p>
    <w:p w:rsidR="001B120D" w:rsidRDefault="001B120D" w:rsidP="001B120D">
      <w:pPr>
        <w:rPr>
          <w:rFonts w:ascii="Arial" w:hAnsi="Arial" w:cs="Arial"/>
          <w:b/>
        </w:rPr>
      </w:pPr>
      <w:r>
        <w:rPr>
          <w:rFonts w:ascii="Arial" w:hAnsi="Arial" w:cs="Arial"/>
          <w:b/>
        </w:rPr>
        <w:t xml:space="preserve">Abstract: </w:t>
      </w:r>
    </w:p>
    <w:p w:rsidR="001B120D" w:rsidRPr="00FF6C88" w:rsidRDefault="001B120D" w:rsidP="001B120D">
      <w:r w:rsidRPr="00FF6C88">
        <w:rPr>
          <w:rFonts w:hint="eastAsia"/>
        </w:rPr>
        <w:t>In this contribution, we provide our views on the UL-DL configurations for UE demodulation performance. The proposal is provided as follows:</w:t>
      </w:r>
    </w:p>
    <w:p w:rsidR="001B120D" w:rsidRPr="00FF6C88" w:rsidRDefault="001B120D" w:rsidP="001B120D">
      <w:pPr>
        <w:rPr>
          <w:b/>
        </w:rPr>
      </w:pPr>
      <w:r w:rsidRPr="00FF6C88">
        <w:rPr>
          <w:b/>
        </w:rPr>
        <w:t>Proposal</w:t>
      </w:r>
      <w:r w:rsidRPr="00FF6C88">
        <w:rPr>
          <w:rFonts w:hint="eastAsia"/>
          <w:b/>
        </w:rPr>
        <w:t xml:space="preserve"> 1</w:t>
      </w:r>
      <w:r w:rsidRPr="00FF6C88">
        <w:rPr>
          <w:b/>
        </w:rPr>
        <w:t>: It is proposed to take the below UL-DL configurations into consideration when defining NR UE demodulation requirements.</w:t>
      </w:r>
    </w:p>
    <w:tbl>
      <w:tblPr>
        <w:tblW w:w="0" w:type="auto"/>
        <w:jc w:val="center"/>
        <w:tblBorders>
          <w:top w:val="nil"/>
          <w:left w:val="nil"/>
          <w:right w:val="nil"/>
        </w:tblBorders>
        <w:tblLook w:val="0000" w:firstRow="0" w:lastRow="0" w:firstColumn="0" w:lastColumn="0" w:noHBand="0" w:noVBand="0"/>
      </w:tblPr>
      <w:tblGrid>
        <w:gridCol w:w="1094"/>
        <w:gridCol w:w="4331"/>
        <w:gridCol w:w="3976"/>
      </w:tblGrid>
      <w:tr w:rsidR="001B120D" w:rsidRPr="00FF6C88" w:rsidTr="00C42175">
        <w:trPr>
          <w:jc w:val="center"/>
        </w:trPr>
        <w:tc>
          <w:tcPr>
            <w:tcW w:w="0" w:type="auto"/>
            <w:tcBorders>
              <w:top w:val="single" w:sz="8" w:space="0" w:color="FFFFFF"/>
              <w:left w:val="single" w:sz="8" w:space="0" w:color="FFFFFF"/>
              <w:bottom w:val="single" w:sz="32" w:space="0" w:color="FFFFFF"/>
              <w:right w:val="single" w:sz="8" w:space="0" w:color="FFFFFF"/>
            </w:tcBorders>
            <w:shd w:val="clear" w:color="auto" w:fill="3F6CAF"/>
            <w:tcMar>
              <w:top w:w="20" w:type="nil"/>
              <w:left w:w="20" w:type="nil"/>
              <w:right w:w="20" w:type="nil"/>
            </w:tcMar>
          </w:tcPr>
          <w:p w:rsidR="001B120D" w:rsidRPr="00FF6C88" w:rsidRDefault="001B120D" w:rsidP="00C42175">
            <w:pPr>
              <w:spacing w:after="0"/>
            </w:pPr>
            <w:r w:rsidRPr="00FF6C88">
              <w:rPr>
                <w:b/>
                <w:bCs/>
              </w:rPr>
              <w:t>Operators</w:t>
            </w:r>
          </w:p>
        </w:tc>
        <w:tc>
          <w:tcPr>
            <w:tcW w:w="0" w:type="auto"/>
            <w:tcBorders>
              <w:top w:val="single" w:sz="8" w:space="0" w:color="FFFFFF"/>
              <w:left w:val="single" w:sz="8" w:space="0" w:color="FFFFFF"/>
              <w:bottom w:val="single" w:sz="32" w:space="0" w:color="FFFFFF"/>
              <w:right w:val="single" w:sz="8" w:space="0" w:color="FFFFFF"/>
            </w:tcBorders>
            <w:shd w:val="clear" w:color="auto" w:fill="3F6CAF"/>
            <w:tcMar>
              <w:top w:w="146" w:type="nil"/>
              <w:left w:w="73" w:type="nil"/>
              <w:bottom w:w="73" w:type="nil"/>
              <w:right w:w="146" w:type="nil"/>
            </w:tcMar>
          </w:tcPr>
          <w:p w:rsidR="001B120D" w:rsidRPr="00FF6C88" w:rsidRDefault="001B120D" w:rsidP="00C42175">
            <w:pPr>
              <w:spacing w:after="0"/>
            </w:pPr>
            <w:r w:rsidRPr="00FF6C88">
              <w:rPr>
                <w:b/>
                <w:bCs/>
              </w:rPr>
              <w:t>First prior</w:t>
            </w:r>
          </w:p>
        </w:tc>
        <w:tc>
          <w:tcPr>
            <w:tcW w:w="0" w:type="auto"/>
            <w:tcBorders>
              <w:top w:val="single" w:sz="8" w:space="0" w:color="FFFFFF"/>
              <w:left w:val="single" w:sz="8" w:space="0" w:color="FFFFFF"/>
              <w:bottom w:val="single" w:sz="32" w:space="0" w:color="FFFFFF"/>
              <w:right w:val="single" w:sz="8" w:space="0" w:color="FFFFFF"/>
            </w:tcBorders>
            <w:shd w:val="clear" w:color="auto" w:fill="3F6CAF"/>
            <w:tcMar>
              <w:top w:w="146" w:type="nil"/>
              <w:left w:w="73" w:type="nil"/>
              <w:bottom w:w="73" w:type="nil"/>
              <w:right w:w="146" w:type="nil"/>
            </w:tcMar>
          </w:tcPr>
          <w:p w:rsidR="001B120D" w:rsidRPr="00FF6C88" w:rsidRDefault="001B120D" w:rsidP="00C42175">
            <w:pPr>
              <w:spacing w:after="0"/>
            </w:pPr>
            <w:r w:rsidRPr="00FF6C88">
              <w:rPr>
                <w:b/>
                <w:bCs/>
              </w:rPr>
              <w:t>Second prior</w:t>
            </w:r>
          </w:p>
        </w:tc>
      </w:tr>
      <w:tr w:rsidR="001B120D" w:rsidRPr="00FF6C88" w:rsidTr="00C42175">
        <w:tblPrEx>
          <w:tblBorders>
            <w:top w:val="none" w:sz="0" w:space="0" w:color="auto"/>
          </w:tblBorders>
        </w:tblPrEx>
        <w:trPr>
          <w:jc w:val="center"/>
        </w:trPr>
        <w:tc>
          <w:tcPr>
            <w:tcW w:w="0" w:type="auto"/>
            <w:tcBorders>
              <w:top w:val="single" w:sz="8" w:space="0" w:color="FFFFFF"/>
              <w:left w:val="single" w:sz="8" w:space="0" w:color="FFFFFF"/>
              <w:bottom w:val="single" w:sz="8" w:space="0" w:color="FFFFFF"/>
              <w:right w:val="single" w:sz="8" w:space="0" w:color="FFFFFF"/>
            </w:tcBorders>
            <w:shd w:val="clear" w:color="auto" w:fill="E4E8F1"/>
            <w:tcMar>
              <w:top w:w="20" w:type="nil"/>
              <w:left w:w="20" w:type="nil"/>
              <w:right w:w="20" w:type="nil"/>
            </w:tcMar>
          </w:tcPr>
          <w:p w:rsidR="001B120D" w:rsidRPr="00FF6C88" w:rsidRDefault="001B120D" w:rsidP="00C42175">
            <w:pPr>
              <w:spacing w:after="0"/>
            </w:pPr>
            <w:r w:rsidRPr="00FF6C88">
              <w:t>CMCC</w:t>
            </w:r>
          </w:p>
        </w:tc>
        <w:tc>
          <w:tcPr>
            <w:tcW w:w="0" w:type="auto"/>
            <w:tcBorders>
              <w:top w:val="single" w:sz="8" w:space="0" w:color="FFFFFF"/>
              <w:left w:val="single" w:sz="8" w:space="0" w:color="FFFFFF"/>
              <w:bottom w:val="single" w:sz="8" w:space="0" w:color="FFFFFF"/>
              <w:right w:val="single" w:sz="8" w:space="0" w:color="FFFFFF"/>
            </w:tcBorders>
            <w:shd w:val="clear" w:color="auto" w:fill="E4E8F1"/>
            <w:tcMar>
              <w:top w:w="146" w:type="nil"/>
              <w:left w:w="73" w:type="nil"/>
              <w:bottom w:w="73" w:type="nil"/>
              <w:right w:w="146" w:type="nil"/>
            </w:tcMar>
          </w:tcPr>
          <w:p w:rsidR="001B120D" w:rsidRPr="00FF6C88" w:rsidRDefault="001B120D" w:rsidP="00C42175">
            <w:pPr>
              <w:spacing w:after="0"/>
            </w:pPr>
            <w:r w:rsidRPr="00FF6C88">
              <w:t xml:space="preserve">DDDSUDDSUU, S1=10D:2G:2U, S2=10D:2G:2U </w:t>
            </w:r>
          </w:p>
        </w:tc>
        <w:tc>
          <w:tcPr>
            <w:tcW w:w="0" w:type="auto"/>
            <w:tcBorders>
              <w:top w:val="single" w:sz="8" w:space="0" w:color="FFFFFF"/>
              <w:left w:val="single" w:sz="8" w:space="0" w:color="FFFFFF"/>
              <w:bottom w:val="single" w:sz="8" w:space="0" w:color="FFFFFF"/>
              <w:right w:val="single" w:sz="8" w:space="0" w:color="FFFFFF"/>
            </w:tcBorders>
            <w:shd w:val="clear" w:color="auto" w:fill="E4E8F1"/>
            <w:tcMar>
              <w:top w:w="146" w:type="nil"/>
              <w:left w:w="73" w:type="nil"/>
              <w:bottom w:w="73" w:type="nil"/>
              <w:right w:w="146" w:type="nil"/>
            </w:tcMar>
          </w:tcPr>
          <w:p w:rsidR="001B120D" w:rsidRPr="00FF6C88" w:rsidRDefault="001B120D" w:rsidP="00C42175">
            <w:pPr>
              <w:spacing w:after="0"/>
            </w:pPr>
            <w:r w:rsidRPr="00FF6C88">
              <w:t>Option 1: DDSU, S=10D:2G:2U</w:t>
            </w:r>
          </w:p>
          <w:p w:rsidR="001B120D" w:rsidRPr="00FF6C88" w:rsidRDefault="001B120D" w:rsidP="00C42175">
            <w:pPr>
              <w:spacing w:after="0"/>
            </w:pPr>
            <w:r w:rsidRPr="00FF6C88">
              <w:rPr>
                <w:rFonts w:hint="eastAsia"/>
              </w:rPr>
              <w:t>Option 2: DSSU, S1=10D:2G:2U, S2=12D:2G</w:t>
            </w:r>
          </w:p>
        </w:tc>
      </w:tr>
    </w:tbl>
    <w:p w:rsidR="001B120D" w:rsidRDefault="001B120D" w:rsidP="001B120D">
      <w:pPr>
        <w:rPr>
          <w:b/>
          <w:lang w:eastAsia="zh-CN"/>
        </w:rPr>
      </w:pPr>
    </w:p>
    <w:p w:rsidR="001B120D" w:rsidRPr="00FF6C88" w:rsidRDefault="001B120D" w:rsidP="001B120D">
      <w:pPr>
        <w:rPr>
          <w:b/>
        </w:rPr>
      </w:pPr>
      <w:r w:rsidRPr="00FF6C88">
        <w:rPr>
          <w:rFonts w:hint="eastAsia"/>
          <w:b/>
        </w:rPr>
        <w:t>Proposal 2: It is proposed to equally split test cases with repect to the first priority UL-DL configurations.</w:t>
      </w:r>
    </w:p>
    <w:p w:rsidR="001B120D" w:rsidRPr="00FF6C88" w:rsidRDefault="001B120D" w:rsidP="001B120D">
      <w:pPr>
        <w:rPr>
          <w:b/>
        </w:rPr>
      </w:pPr>
      <w:r w:rsidRPr="00FF6C88">
        <w:rPr>
          <w:rFonts w:hint="eastAsia"/>
          <w:b/>
        </w:rPr>
        <w:t xml:space="preserve">Proposal 3: It is proposed to define limited number of test cases to cover the second priority UL-DL configurations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BF02D3" w:rsidP="001B120D">
      <w:pPr>
        <w:rPr>
          <w:i/>
        </w:rPr>
      </w:pPr>
      <w:hyperlink r:id="rId1904" w:history="1">
        <w:r w:rsidR="001B120D">
          <w:rPr>
            <w:rStyle w:val="Hyperlink"/>
            <w:rFonts w:ascii="Arial" w:hAnsi="Arial" w:cs="Arial"/>
            <w:b/>
            <w:sz w:val="24"/>
          </w:rPr>
          <w:t>R4-1810954</w:t>
        </w:r>
      </w:hyperlink>
      <w:r w:rsidR="001B120D">
        <w:rPr>
          <w:b/>
        </w:rPr>
        <w:tab/>
        <w:t>Impact of number of HARQ process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r>
        <w:t>Discussion</w:t>
      </w:r>
    </w:p>
    <w:p w:rsidR="001B120D" w:rsidRDefault="001B120D" w:rsidP="001B120D">
      <w:pPr>
        <w:rPr>
          <w:rFonts w:ascii="Arial" w:hAnsi="Arial" w:cs="Arial"/>
          <w:b/>
        </w:rPr>
      </w:pPr>
      <w:r>
        <w:rPr>
          <w:rFonts w:ascii="Arial" w:hAnsi="Arial" w:cs="Arial"/>
          <w:b/>
        </w:rPr>
        <w:lastRenderedPageBreak/>
        <w:t xml:space="preserve">Discussion: </w:t>
      </w:r>
    </w:p>
    <w:p w:rsidR="001B120D" w:rsidRPr="006F7456" w:rsidRDefault="001B120D" w:rsidP="001B120D">
      <w:pPr>
        <w:rPr>
          <w:i/>
          <w:color w:val="C00000"/>
          <w:lang w:eastAsia="zh-CN"/>
        </w:rPr>
      </w:pPr>
    </w:p>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Pr="009F4CF4" w:rsidRDefault="001B120D" w:rsidP="001B120D">
      <w:pPr>
        <w:rPr>
          <w:rFonts w:ascii="Arial" w:hAnsi="Arial" w:cs="Arial"/>
          <w:b/>
          <w:i/>
          <w:color w:val="C00000"/>
          <w:sz w:val="24"/>
          <w:szCs w:val="24"/>
        </w:rPr>
      </w:pPr>
      <w:r w:rsidRPr="009F4CF4">
        <w:rPr>
          <w:rFonts w:ascii="Arial" w:hAnsi="Arial" w:cs="Arial" w:hint="eastAsia"/>
          <w:b/>
          <w:i/>
          <w:color w:val="C00000"/>
          <w:sz w:val="24"/>
          <w:szCs w:val="24"/>
        </w:rPr>
        <w:t>2Rx/4Rx requirements</w:t>
      </w:r>
    </w:p>
    <w:p w:rsidR="001B120D" w:rsidRDefault="00BF02D3" w:rsidP="001B120D">
      <w:pPr>
        <w:rPr>
          <w:i/>
        </w:rPr>
      </w:pPr>
      <w:hyperlink r:id="rId1905" w:history="1">
        <w:r w:rsidR="001B120D">
          <w:rPr>
            <w:rStyle w:val="Hyperlink"/>
            <w:rFonts w:ascii="Arial" w:hAnsi="Arial" w:cs="Arial"/>
            <w:b/>
            <w:sz w:val="24"/>
          </w:rPr>
          <w:t>R4-1809830</w:t>
        </w:r>
      </w:hyperlink>
      <w:r w:rsidR="001B120D">
        <w:rPr>
          <w:b/>
        </w:rPr>
        <w:tab/>
        <w:t>Views on NR FR1 2RX/4RX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BF1FAA" w:rsidRDefault="001B120D" w:rsidP="001B120D">
      <w:r w:rsidRPr="00BF1FAA">
        <w:t>In this contribution we provide views on 2RX and 4RX requirements for NR FR1. In summary, we make the following proposals:</w:t>
      </w:r>
    </w:p>
    <w:p w:rsidR="001B120D" w:rsidRPr="00BF1FAA" w:rsidRDefault="001B120D" w:rsidP="001B120D">
      <w:r w:rsidRPr="00BF1FAA">
        <w:t>Proposal #1:</w:t>
      </w:r>
      <w:r w:rsidRPr="00BF1FAA">
        <w:tab/>
        <w:t xml:space="preserve">Define 2RX and 4RX requirements for PDSCH and PDCCH demodulation and CSI reporting requirements. </w:t>
      </w:r>
    </w:p>
    <w:p w:rsidR="001B120D" w:rsidRPr="00BF1FAA" w:rsidRDefault="001B120D" w:rsidP="005E75E4">
      <w:pPr>
        <w:pStyle w:val="ListParagraph"/>
        <w:numPr>
          <w:ilvl w:val="0"/>
          <w:numId w:val="150"/>
        </w:numPr>
        <w:overflowPunct w:val="0"/>
        <w:autoSpaceDE w:val="0"/>
        <w:autoSpaceDN w:val="0"/>
        <w:adjustRightInd w:val="0"/>
        <w:spacing w:after="180" w:line="240" w:lineRule="auto"/>
        <w:contextualSpacing w:val="0"/>
        <w:rPr>
          <w:rFonts w:ascii="Times New Roman" w:hAnsi="Times New Roman"/>
        </w:rPr>
      </w:pPr>
      <w:r w:rsidRPr="00BF1FAA">
        <w:rPr>
          <w:rFonts w:ascii="Times New Roman" w:hAnsi="Times New Roman"/>
        </w:rPr>
        <w:t>Define only 2RX PBCH requirements.</w:t>
      </w:r>
    </w:p>
    <w:p w:rsidR="001B120D" w:rsidRPr="00BF1FAA" w:rsidRDefault="001B120D" w:rsidP="001B120D">
      <w:r w:rsidRPr="00BF1FAA">
        <w:t>Proposal #2:</w:t>
      </w:r>
      <w:r w:rsidRPr="00BF1FAA">
        <w:tab/>
        <w:t xml:space="preserve">Define explicit requirements for 2RX and 4RX for FR1 </w:t>
      </w:r>
    </w:p>
    <w:p w:rsidR="001B120D" w:rsidRPr="00BF1FAA" w:rsidRDefault="001B120D" w:rsidP="001B120D">
      <w:r w:rsidRPr="00BF1FAA">
        <w:t>Proposal #3:</w:t>
      </w:r>
      <w:r w:rsidRPr="00BF1FAA">
        <w:tab/>
        <w:t>FR1 4RX UE performance requirements shall be defined under assumption that PDSCH is always scheduled in the test</w:t>
      </w:r>
    </w:p>
    <w:p w:rsidR="001B120D" w:rsidRPr="00BF1FAA" w:rsidRDefault="001B120D" w:rsidP="001B120D">
      <w:r w:rsidRPr="00BF1FAA">
        <w:t>Proposal #4:</w:t>
      </w:r>
      <w:r w:rsidRPr="00BF1FAA">
        <w:tab/>
        <w:t>The 4RX test cases are defined under condition where 4RX provides substantial performance gains over 2RX</w:t>
      </w:r>
    </w:p>
    <w:p w:rsidR="001B120D" w:rsidRPr="00BF1FAA" w:rsidRDefault="001B120D" w:rsidP="005E75E4">
      <w:pPr>
        <w:pStyle w:val="ListParagraph"/>
        <w:numPr>
          <w:ilvl w:val="0"/>
          <w:numId w:val="150"/>
        </w:numPr>
        <w:overflowPunct w:val="0"/>
        <w:autoSpaceDE w:val="0"/>
        <w:autoSpaceDN w:val="0"/>
        <w:adjustRightInd w:val="0"/>
        <w:spacing w:after="180" w:line="240" w:lineRule="auto"/>
        <w:contextualSpacing w:val="0"/>
        <w:rPr>
          <w:rFonts w:ascii="Times New Roman" w:hAnsi="Times New Roman"/>
        </w:rPr>
      </w:pPr>
      <w:r w:rsidRPr="00BF1FAA">
        <w:rPr>
          <w:rFonts w:ascii="Times New Roman" w:hAnsi="Times New Roman"/>
        </w:rPr>
        <w:t>Focus on 4x4 low antenna correlation scenarios</w:t>
      </w:r>
    </w:p>
    <w:p w:rsidR="001B120D" w:rsidRPr="00BF1FAA" w:rsidRDefault="001B120D" w:rsidP="005E75E4">
      <w:pPr>
        <w:pStyle w:val="ListParagraph"/>
        <w:numPr>
          <w:ilvl w:val="0"/>
          <w:numId w:val="150"/>
        </w:numPr>
        <w:overflowPunct w:val="0"/>
        <w:autoSpaceDE w:val="0"/>
        <w:autoSpaceDN w:val="0"/>
        <w:adjustRightInd w:val="0"/>
        <w:spacing w:after="180" w:line="240" w:lineRule="auto"/>
        <w:contextualSpacing w:val="0"/>
        <w:rPr>
          <w:rFonts w:ascii="Times New Roman" w:hAnsi="Times New Roman"/>
        </w:rPr>
      </w:pPr>
      <w:r w:rsidRPr="00BF1FAA">
        <w:rPr>
          <w:rFonts w:ascii="Times New Roman" w:hAnsi="Times New Roman"/>
        </w:rPr>
        <w:t>Do not consider 4x4 high correlation scenarios</w:t>
      </w:r>
    </w:p>
    <w:p w:rsidR="001B120D" w:rsidRPr="00E54777" w:rsidRDefault="001B120D" w:rsidP="001B120D">
      <w:pPr>
        <w:rPr>
          <w:lang w:eastAsia="zh-CN"/>
        </w:rPr>
      </w:pPr>
      <w:r w:rsidRPr="00BF1FAA">
        <w:t>Proposal #5:</w:t>
      </w:r>
      <w:r w:rsidRPr="00BF1FAA">
        <w:tab/>
        <w:t xml:space="preserve">UE which passed 4RX tests shall not be required to pass the 2RX tests with similar test purpose.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1B120D" w:rsidP="001B120D">
      <w:pPr>
        <w:pStyle w:val="Heading5"/>
      </w:pPr>
      <w:bookmarkStart w:id="861" w:name="_Toc522024828"/>
      <w:bookmarkStart w:id="862" w:name="_Toc523514327"/>
      <w:r>
        <w:t>7.13.1.3</w:t>
      </w:r>
      <w:r>
        <w:tab/>
        <w:t>PDSCH [NR_newRAT-Perf]</w:t>
      </w:r>
      <w:bookmarkEnd w:id="861"/>
      <w:bookmarkEnd w:id="862"/>
    </w:p>
    <w:p w:rsidR="001B120D"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Way forward</w:t>
      </w:r>
    </w:p>
    <w:p w:rsidR="001B120D" w:rsidRPr="00FB69A5" w:rsidRDefault="00BF02D3" w:rsidP="001B120D">
      <w:pPr>
        <w:rPr>
          <w:i/>
          <w:lang w:eastAsia="zh-CN"/>
        </w:rPr>
      </w:pPr>
      <w:hyperlink r:id="rId1906" w:history="1">
        <w:r w:rsidR="001B120D">
          <w:rPr>
            <w:rStyle w:val="Hyperlink"/>
            <w:rFonts w:ascii="Arial" w:hAnsi="Arial" w:cs="Arial"/>
            <w:sz w:val="24"/>
          </w:rPr>
          <w:t>R4-1811394</w:t>
        </w:r>
      </w:hyperlink>
      <w:r w:rsidR="001B120D">
        <w:rPr>
          <w:b/>
        </w:rPr>
        <w:tab/>
        <w:t xml:space="preserve">Way forward on </w:t>
      </w:r>
      <w:r w:rsidR="001B120D">
        <w:rPr>
          <w:rFonts w:hint="eastAsia"/>
          <w:b/>
          <w:lang w:eastAsia="zh-CN"/>
        </w:rPr>
        <w:t xml:space="preserve">NR UE PDSCH demodulation </w:t>
      </w:r>
      <w:r w:rsidR="001B120D">
        <w:rPr>
          <w:b/>
          <w:lang w:eastAsia="zh-CN"/>
        </w:rPr>
        <w:t>performance</w:t>
      </w:r>
      <w:r w:rsidR="001B120D">
        <w:rPr>
          <w:rFonts w:hint="eastAsia"/>
          <w:b/>
          <w:lang w:eastAsia="zh-CN"/>
        </w:rPr>
        <w:t xml:space="preserve"> requirements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Intel</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 w:rsidR="001B120D" w:rsidRDefault="001B120D" w:rsidP="001B120D">
      <w:pPr>
        <w:rPr>
          <w:color w:val="993300"/>
          <w:u w:val="single"/>
          <w:lang w:eastAsia="zh-CN"/>
        </w:rPr>
      </w:pPr>
      <w:r>
        <w:rPr>
          <w:b/>
        </w:rPr>
        <w:t>Decision:</w:t>
      </w:r>
      <w:r>
        <w:rPr>
          <w:b/>
        </w:rPr>
        <w:tab/>
      </w:r>
      <w:r>
        <w:rPr>
          <w:b/>
        </w:rPr>
        <w:tab/>
      </w:r>
      <w:r w:rsidRPr="003D2ABD">
        <w:rPr>
          <w:b/>
          <w:highlight w:val="green"/>
        </w:rPr>
        <w:t>Approved</w:t>
      </w:r>
      <w:r w:rsidRPr="003D2ABD">
        <w:rPr>
          <w:b/>
          <w:highlight w:val="green"/>
        </w:rPr>
        <w:br/>
      </w:r>
      <w:r w:rsidRPr="003D2ABD">
        <w:rPr>
          <w:b/>
          <w:highlight w:val="green"/>
        </w:rPr>
        <w:br/>
      </w:r>
    </w:p>
    <w:p w:rsidR="001B120D" w:rsidRPr="00B613A4" w:rsidRDefault="001B120D" w:rsidP="001B120D">
      <w:pPr>
        <w:rPr>
          <w:rFonts w:ascii="Arial" w:hAnsi="Arial" w:cs="Arial"/>
          <w:b/>
          <w:i/>
          <w:color w:val="C00000"/>
          <w:sz w:val="24"/>
          <w:szCs w:val="24"/>
        </w:rPr>
      </w:pPr>
      <w:r w:rsidRPr="00B613A4">
        <w:rPr>
          <w:rFonts w:ascii="Arial" w:hAnsi="Arial" w:cs="Arial" w:hint="eastAsia"/>
          <w:b/>
          <w:i/>
          <w:color w:val="C00000"/>
          <w:sz w:val="24"/>
          <w:szCs w:val="24"/>
        </w:rPr>
        <w:lastRenderedPageBreak/>
        <w:t>Simulation assumptions</w:t>
      </w:r>
    </w:p>
    <w:p w:rsidR="001B120D" w:rsidRPr="00FB69A5" w:rsidRDefault="00BF02D3" w:rsidP="001B120D">
      <w:pPr>
        <w:rPr>
          <w:i/>
          <w:lang w:eastAsia="zh-CN"/>
        </w:rPr>
      </w:pPr>
      <w:hyperlink r:id="rId1907" w:history="1">
        <w:r w:rsidR="001B120D">
          <w:rPr>
            <w:rStyle w:val="Hyperlink"/>
            <w:rFonts w:ascii="Arial" w:hAnsi="Arial" w:cs="Arial"/>
            <w:sz w:val="24"/>
          </w:rPr>
          <w:t>R4-1811721</w:t>
        </w:r>
      </w:hyperlink>
      <w:r w:rsidR="001B120D">
        <w:rPr>
          <w:b/>
        </w:rPr>
        <w:tab/>
      </w:r>
      <w:r w:rsidR="001B120D">
        <w:rPr>
          <w:rFonts w:hint="eastAsia"/>
          <w:b/>
          <w:lang w:eastAsia="zh-CN"/>
        </w:rPr>
        <w:t>Simulation assumptions for NR UE PDSCH</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Intel</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Default="001B120D" w:rsidP="001B120D">
      <w:pPr>
        <w:rPr>
          <w:lang w:eastAsia="zh-CN"/>
        </w:rPr>
      </w:pPr>
      <w:r>
        <w:rPr>
          <w:rFonts w:hint="eastAsia"/>
          <w:lang w:eastAsia="zh-CN"/>
        </w:rPr>
        <w:t xml:space="preserve">Qualcomm: for phase noise model, we should specify </w:t>
      </w:r>
      <w:r>
        <w:rPr>
          <w:lang w:eastAsia="zh-CN"/>
        </w:rPr>
        <w:t>the</w:t>
      </w:r>
      <w:r>
        <w:rPr>
          <w:rFonts w:hint="eastAsia"/>
          <w:lang w:eastAsia="zh-CN"/>
        </w:rPr>
        <w:t xml:space="preserve"> carrier frequency information.</w:t>
      </w:r>
    </w:p>
    <w:p w:rsidR="001B120D" w:rsidRDefault="001B120D" w:rsidP="001B120D">
      <w:pPr>
        <w:rPr>
          <w:lang w:eastAsia="zh-CN"/>
        </w:rPr>
      </w:pPr>
      <w:r>
        <w:rPr>
          <w:rFonts w:hint="eastAsia"/>
          <w:lang w:eastAsia="zh-CN"/>
        </w:rPr>
        <w:tab/>
        <w:t>Intel: 40 or 39GHz?</w:t>
      </w:r>
    </w:p>
    <w:p w:rsidR="001B120D" w:rsidRDefault="001B120D" w:rsidP="001B120D">
      <w:pPr>
        <w:rPr>
          <w:lang w:eastAsia="zh-CN"/>
        </w:rPr>
      </w:pPr>
      <w:r>
        <w:rPr>
          <w:rFonts w:hint="eastAsia"/>
          <w:lang w:eastAsia="zh-CN"/>
        </w:rPr>
        <w:tab/>
        <w:t>Qualcomm: in the other simulation, we use 30GHz.</w:t>
      </w:r>
    </w:p>
    <w:p w:rsidR="001B120D" w:rsidRPr="00FB69A5" w:rsidRDefault="001B120D" w:rsidP="001B120D">
      <w:pPr>
        <w:rPr>
          <w:lang w:eastAsia="zh-CN"/>
        </w:rPr>
      </w:pPr>
      <w:r>
        <w:rPr>
          <w:rFonts w:hint="eastAsia"/>
          <w:lang w:eastAsia="zh-CN"/>
        </w:rPr>
        <w:t>Qualcomm: for FR1 test cases, for rank-2,3,4 we just use 10Hz Doppler? W</w:t>
      </w:r>
      <w:r>
        <w:rPr>
          <w:lang w:eastAsia="zh-CN"/>
        </w:rPr>
        <w:t>e</w:t>
      </w:r>
      <w:r>
        <w:rPr>
          <w:rFonts w:hint="eastAsia"/>
          <w:lang w:eastAsia="zh-CN"/>
        </w:rPr>
        <w:t xml:space="preserve"> should replace one with 100Hz Dopple shift. For FR2, we still need keep 64QAM test cases. We have 64QAM test last test last meeting. We can keep those assumptions.</w:t>
      </w:r>
    </w:p>
    <w:p w:rsidR="001B120D" w:rsidRDefault="001B120D" w:rsidP="001B120D">
      <w:pPr>
        <w:rPr>
          <w:b/>
        </w:rPr>
      </w:pPr>
      <w:r>
        <w:rPr>
          <w:b/>
        </w:rPr>
        <w:t>Decision:</w:t>
      </w:r>
      <w:r>
        <w:rPr>
          <w:b/>
        </w:rPr>
        <w:tab/>
      </w:r>
      <w:r>
        <w:rPr>
          <w:b/>
        </w:rPr>
        <w:tab/>
        <w:t xml:space="preserve">Revised to </w:t>
      </w:r>
      <w:hyperlink r:id="rId1908" w:history="1">
        <w:r>
          <w:rPr>
            <w:rStyle w:val="Hyperlink"/>
            <w:b/>
          </w:rPr>
          <w:t>R4-1811723</w:t>
        </w:r>
      </w:hyperlink>
      <w:r>
        <w:rPr>
          <w:b/>
        </w:rPr>
        <w:t xml:space="preserve"> (from </w:t>
      </w:r>
      <w:hyperlink r:id="rId1909" w:history="1">
        <w:r>
          <w:rPr>
            <w:rStyle w:val="Hyperlink"/>
            <w:b/>
          </w:rPr>
          <w:t>R4-1811721)</w:t>
        </w:r>
      </w:hyperlink>
      <w:r>
        <w:rPr>
          <w:b/>
        </w:rPr>
        <w:t xml:space="preserve"> </w:t>
      </w:r>
      <w:r>
        <w:rPr>
          <w:b/>
        </w:rPr>
        <w:br/>
      </w:r>
      <w:r>
        <w:rPr>
          <w:b/>
        </w:rPr>
        <w:br/>
      </w:r>
    </w:p>
    <w:p w:rsidR="001B120D" w:rsidRPr="00FB69A5" w:rsidRDefault="00BF02D3" w:rsidP="001B120D">
      <w:pPr>
        <w:rPr>
          <w:i/>
          <w:lang w:eastAsia="zh-CN"/>
        </w:rPr>
      </w:pPr>
      <w:hyperlink r:id="rId1910" w:history="1">
        <w:r w:rsidR="001B120D">
          <w:rPr>
            <w:rStyle w:val="Hyperlink"/>
            <w:rFonts w:ascii="Arial" w:hAnsi="Arial" w:cs="Arial"/>
            <w:b/>
            <w:sz w:val="24"/>
          </w:rPr>
          <w:t>R4-1811723</w:t>
        </w:r>
      </w:hyperlink>
      <w:r w:rsidR="001B120D">
        <w:rPr>
          <w:b/>
        </w:rPr>
        <w:tab/>
      </w:r>
      <w:r w:rsidR="001B120D">
        <w:rPr>
          <w:rFonts w:hint="eastAsia"/>
          <w:b/>
          <w:lang w:eastAsia="zh-CN"/>
        </w:rPr>
        <w:t>Simulation assumptions for NR UE PDSCH</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Intel</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Pr>
        <w:rPr>
          <w:lang w:eastAsia="zh-CN"/>
        </w:rPr>
      </w:pPr>
    </w:p>
    <w:p w:rsidR="001B120D" w:rsidRDefault="001B120D" w:rsidP="001B120D">
      <w:pPr>
        <w:rPr>
          <w:color w:val="993300"/>
          <w:u w:val="single"/>
          <w:lang w:eastAsia="zh-CN"/>
        </w:rPr>
      </w:pPr>
      <w:r>
        <w:rPr>
          <w:b/>
        </w:rPr>
        <w:t>Decision:</w:t>
      </w:r>
      <w:r>
        <w:rPr>
          <w:b/>
        </w:rPr>
        <w:tab/>
      </w:r>
      <w:r>
        <w:rPr>
          <w:b/>
        </w:rPr>
        <w:tab/>
      </w:r>
      <w:r w:rsidRPr="00F96FF2">
        <w:rPr>
          <w:b/>
          <w:highlight w:val="green"/>
        </w:rPr>
        <w:t>Approved</w:t>
      </w:r>
      <w:r w:rsidRPr="00F96FF2">
        <w:rPr>
          <w:b/>
          <w:highlight w:val="green"/>
        </w:rPr>
        <w:br/>
      </w:r>
      <w:r w:rsidRPr="00F96FF2">
        <w:rPr>
          <w:b/>
          <w:highlight w:val="green"/>
        </w:rPr>
        <w:br/>
      </w:r>
    </w:p>
    <w:p w:rsidR="001B120D" w:rsidRDefault="001B120D" w:rsidP="001B120D">
      <w:pPr>
        <w:rPr>
          <w:rFonts w:ascii="Arial" w:hAnsi="Arial" w:cs="Arial"/>
          <w:b/>
          <w:i/>
          <w:color w:val="C00000"/>
          <w:sz w:val="24"/>
          <w:szCs w:val="24"/>
          <w:lang w:eastAsia="zh-CN"/>
        </w:rPr>
      </w:pPr>
      <w:r w:rsidRPr="001252EE">
        <w:rPr>
          <w:rFonts w:ascii="Arial" w:hAnsi="Arial" w:cs="Arial" w:hint="eastAsia"/>
          <w:b/>
          <w:i/>
          <w:color w:val="C00000"/>
          <w:sz w:val="24"/>
          <w:szCs w:val="24"/>
        </w:rPr>
        <w:t>PDSCH demodulation</w:t>
      </w:r>
      <w:r>
        <w:rPr>
          <w:rFonts w:ascii="Arial" w:hAnsi="Arial" w:cs="Arial" w:hint="eastAsia"/>
          <w:b/>
          <w:i/>
          <w:color w:val="C00000"/>
          <w:sz w:val="24"/>
          <w:szCs w:val="24"/>
          <w:lang w:eastAsia="zh-CN"/>
        </w:rPr>
        <w:t xml:space="preserve"> under fading channel</w:t>
      </w:r>
    </w:p>
    <w:p w:rsidR="001B120D" w:rsidRPr="00F82213" w:rsidRDefault="001B120D" w:rsidP="001B120D">
      <w:pPr>
        <w:rPr>
          <w:color w:val="C00000"/>
          <w:u w:val="single"/>
          <w:lang w:eastAsia="zh-CN"/>
        </w:rPr>
      </w:pPr>
      <w:r w:rsidRPr="00F82213">
        <w:rPr>
          <w:rFonts w:hint="eastAsia"/>
          <w:color w:val="C00000"/>
          <w:u w:val="single"/>
          <w:lang w:eastAsia="zh-CN"/>
        </w:rPr>
        <w:t>Remaining issues:</w:t>
      </w:r>
    </w:p>
    <w:p w:rsidR="001B120D" w:rsidRDefault="00BF02D3" w:rsidP="001B120D">
      <w:pPr>
        <w:rPr>
          <w:i/>
        </w:rPr>
      </w:pPr>
      <w:hyperlink r:id="rId1911" w:history="1">
        <w:r w:rsidR="001B120D">
          <w:rPr>
            <w:rStyle w:val="Hyperlink"/>
            <w:rFonts w:ascii="Arial" w:hAnsi="Arial" w:cs="Arial"/>
            <w:b/>
            <w:sz w:val="24"/>
          </w:rPr>
          <w:t>R4-1809965</w:t>
        </w:r>
      </w:hyperlink>
      <w:r w:rsidR="001B120D">
        <w:rPr>
          <w:b/>
        </w:rPr>
        <w:tab/>
        <w:t>Over views on open issues of PDSCH demodulation test cases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E54777" w:rsidRDefault="001B120D" w:rsidP="001B120D">
      <w:r w:rsidRPr="00E54777">
        <w:rPr>
          <w:rFonts w:hint="eastAsia"/>
        </w:rPr>
        <w:t>In this</w:t>
      </w:r>
      <w:r w:rsidRPr="00E54777">
        <w:t xml:space="preserve"> contribution</w:t>
      </w:r>
      <w:r w:rsidRPr="00E54777">
        <w:rPr>
          <w:rFonts w:hint="eastAsia"/>
        </w:rPr>
        <w:t>, further discussed open issues for NR UE demodulation requirements:</w:t>
      </w:r>
    </w:p>
    <w:p w:rsidR="001B120D" w:rsidRPr="00E54777" w:rsidRDefault="001B120D" w:rsidP="005E75E4">
      <w:pPr>
        <w:numPr>
          <w:ilvl w:val="0"/>
          <w:numId w:val="151"/>
        </w:numPr>
      </w:pPr>
      <w:r w:rsidRPr="00E54777">
        <w:t>Reference test point</w:t>
      </w:r>
    </w:p>
    <w:p w:rsidR="001B120D" w:rsidRPr="00E54777" w:rsidRDefault="001B120D" w:rsidP="005E75E4">
      <w:pPr>
        <w:numPr>
          <w:ilvl w:val="0"/>
          <w:numId w:val="151"/>
        </w:numPr>
      </w:pPr>
      <w:r w:rsidRPr="00E54777">
        <w:t>Proper MCS levels for 256QAM Rank1 and 64QAM Rank2</w:t>
      </w:r>
    </w:p>
    <w:p w:rsidR="001B120D" w:rsidRPr="00E54777" w:rsidRDefault="001B120D" w:rsidP="005E75E4">
      <w:pPr>
        <w:numPr>
          <w:ilvl w:val="0"/>
          <w:numId w:val="151"/>
        </w:numPr>
      </w:pPr>
      <w:r w:rsidRPr="00E54777">
        <w:t>NSA/SA,EN-DC, CA, SUL operation</w:t>
      </w:r>
    </w:p>
    <w:p w:rsidR="001B120D" w:rsidRPr="00E54777" w:rsidRDefault="001B120D" w:rsidP="005E75E4">
      <w:pPr>
        <w:numPr>
          <w:ilvl w:val="0"/>
          <w:numId w:val="151"/>
        </w:numPr>
      </w:pPr>
      <w:r w:rsidRPr="00E54777">
        <w:rPr>
          <w:rFonts w:hint="eastAsia"/>
        </w:rPr>
        <w:t>Tx EVM assumption</w:t>
      </w:r>
    </w:p>
    <w:p w:rsidR="001B120D" w:rsidRPr="00E54777" w:rsidRDefault="001B120D" w:rsidP="001B120D">
      <w:pPr>
        <w:rPr>
          <w:b/>
        </w:rPr>
      </w:pPr>
      <w:r w:rsidRPr="00E54777">
        <w:rPr>
          <w:b/>
        </w:rPr>
        <w:t>Propose 1: 16QAM MCS 13 Rank1 can be considered to introduce specific test case(s) with 30% test points</w:t>
      </w:r>
    </w:p>
    <w:p w:rsidR="001B120D" w:rsidRPr="00E54777" w:rsidRDefault="001B120D" w:rsidP="001B120D">
      <w:pPr>
        <w:rPr>
          <w:b/>
        </w:rPr>
      </w:pPr>
      <w:r w:rsidRPr="00E54777">
        <w:rPr>
          <w:b/>
        </w:rPr>
        <w:t>Observation 1: For FR1, alignment simulation results without test tolerance and impairment margin, 20dB for 64QAM and 26 dB for 256QAM can be considered as upper SNR bound.</w:t>
      </w:r>
    </w:p>
    <w:p w:rsidR="001B120D" w:rsidRPr="00E54777" w:rsidRDefault="001B120D" w:rsidP="001B120D">
      <w:pPr>
        <w:rPr>
          <w:b/>
        </w:rPr>
      </w:pPr>
      <w:r w:rsidRPr="00E54777">
        <w:rPr>
          <w:b/>
        </w:rPr>
        <w:lastRenderedPageBreak/>
        <w:t xml:space="preserve">Observation 2: For FR2, testable SNR will less than 20dB considering MU factors contributing to DL SNR accuracy and range as analysed in [4] and corresponding SNR upper bound for alignment results will be 17dB </w:t>
      </w:r>
    </w:p>
    <w:p w:rsidR="001B120D" w:rsidRPr="00E54777" w:rsidRDefault="001B120D" w:rsidP="001B120D">
      <w:pPr>
        <w:rPr>
          <w:b/>
        </w:rPr>
      </w:pPr>
      <w:r w:rsidRPr="00E54777">
        <w:rPr>
          <w:b/>
        </w:rPr>
        <w:t>Observation 3: For FR1, 256QAM MCS24 SNR is testable with 22dB, 20dB SNR points (alignment results). For 64QAM Rank2 MC24 with 2Rx, SNR point (alignment result) is over 22 dB at 70% test point and for 4Rx, SNR point is testable.</w:t>
      </w:r>
    </w:p>
    <w:p w:rsidR="001B120D" w:rsidRPr="00E54777" w:rsidRDefault="001B120D" w:rsidP="001B120D">
      <w:pPr>
        <w:rPr>
          <w:b/>
        </w:rPr>
      </w:pPr>
      <w:r w:rsidRPr="00E54777">
        <w:rPr>
          <w:b/>
        </w:rPr>
        <w:t>Proposal 2: For FR1 2Rx, 64QAM Rank2 using MCS19 and for 4Rx using MCS 24</w:t>
      </w:r>
    </w:p>
    <w:p w:rsidR="001B120D" w:rsidRPr="00E54777" w:rsidRDefault="001B120D" w:rsidP="001B120D">
      <w:pPr>
        <w:rPr>
          <w:b/>
        </w:rPr>
      </w:pPr>
      <w:r w:rsidRPr="00E54777">
        <w:rPr>
          <w:b/>
        </w:rPr>
        <w:t>Proposal 3: Prioritize single carrier requirements in Rel-15 before December plenary.</w:t>
      </w:r>
    </w:p>
    <w:p w:rsidR="001B120D" w:rsidRPr="00E54777" w:rsidRDefault="001B120D" w:rsidP="001B120D">
      <w:pPr>
        <w:rPr>
          <w:b/>
          <w:lang w:eastAsia="zh-CN"/>
        </w:rPr>
      </w:pPr>
      <w:r w:rsidRPr="00E54777">
        <w:rPr>
          <w:b/>
        </w:rPr>
        <w:t>Proposal 4: Same configuration and same requirements can be applied for NSA and SA mo</w:t>
      </w:r>
      <w:r>
        <w:rPr>
          <w:b/>
        </w:rPr>
        <w:t>de.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BF02D3" w:rsidP="001B120D">
      <w:pPr>
        <w:rPr>
          <w:i/>
        </w:rPr>
      </w:pPr>
      <w:hyperlink r:id="rId1912" w:history="1">
        <w:r w:rsidR="001B120D">
          <w:rPr>
            <w:rStyle w:val="Hyperlink"/>
            <w:rFonts w:ascii="Arial" w:hAnsi="Arial" w:cs="Arial"/>
            <w:b/>
            <w:sz w:val="24"/>
          </w:rPr>
          <w:t>R4-1809652</w:t>
        </w:r>
      </w:hyperlink>
      <w:r w:rsidR="001B120D">
        <w:rPr>
          <w:b/>
        </w:rPr>
        <w:tab/>
        <w:t>Further discussion on NR PDSCH demodulation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China Telecom</w:t>
      </w:r>
    </w:p>
    <w:p w:rsidR="001B120D" w:rsidRDefault="001B120D" w:rsidP="001B120D">
      <w:pPr>
        <w:rPr>
          <w:rFonts w:ascii="Arial" w:hAnsi="Arial" w:cs="Arial"/>
          <w:b/>
        </w:rPr>
      </w:pPr>
      <w:r>
        <w:rPr>
          <w:rFonts w:ascii="Arial" w:hAnsi="Arial" w:cs="Arial"/>
          <w:b/>
        </w:rPr>
        <w:t xml:space="preserve">Abstract: </w:t>
      </w:r>
    </w:p>
    <w:p w:rsidR="001B120D" w:rsidRPr="004D66A6" w:rsidRDefault="001B120D" w:rsidP="001B120D">
      <w:r w:rsidRPr="004D66A6">
        <w:t>This contribution provided further discussion on NR PDSCH demodulation requirements, and had the following proposals:</w:t>
      </w:r>
    </w:p>
    <w:p w:rsidR="001B120D" w:rsidRPr="004D66A6" w:rsidRDefault="001B120D" w:rsidP="001B120D">
      <w:r w:rsidRPr="004D66A6">
        <w:t>Observation 1: For some NR bands, LDPC base graph 2 cannot be tested in REFSENS requirements.</w:t>
      </w:r>
    </w:p>
    <w:p w:rsidR="001B120D" w:rsidRPr="004D66A6" w:rsidRDefault="001B120D" w:rsidP="001B120D">
      <w:r w:rsidRPr="004D66A6">
        <w:t>Proposal 1: To ensure LDPC base graph 2 can be tested, add MCS 2, or replace MCS4 with MCS2 in PDSCH demodulation tests.</w:t>
      </w:r>
    </w:p>
    <w:p w:rsidR="001B120D" w:rsidRPr="004D66A6" w:rsidRDefault="001B120D" w:rsidP="001B120D">
      <w:r w:rsidRPr="004D66A6">
        <w:t>Proposal 2: Configure 8 HARQ processes for FDD, and 16 HARQ processes for TDD.</w:t>
      </w:r>
    </w:p>
    <w:p w:rsidR="001B120D" w:rsidRPr="004D66A6" w:rsidRDefault="001B120D" w:rsidP="001B120D">
      <w:r w:rsidRPr="004D66A6">
        <w:t>Proposal 3: Set PDSCH Mapping Type A as the default configuration, and introduce some additional test cases for PDSCH mapping Type B.</w:t>
      </w:r>
    </w:p>
    <w:p w:rsidR="001B120D" w:rsidRPr="004D66A6" w:rsidRDefault="001B120D" w:rsidP="001B120D">
      <w:r w:rsidRPr="004D66A6">
        <w:t>Proposal 4: No FDM between DMRS and data for small transmission layer and low MCS.</w:t>
      </w:r>
    </w:p>
    <w:p w:rsidR="001B120D" w:rsidRPr="004D66A6" w:rsidRDefault="001B120D" w:rsidP="001B120D">
      <w:r w:rsidRPr="004D66A6">
        <w:t>Proposal 5: Use DMRS port 0 for 1 layer PDSCH, and use DMRS port 0 and 1 with frequency domain OCC for 2 layer PDSCH.</w:t>
      </w:r>
    </w:p>
    <w:p w:rsidR="001B120D" w:rsidRPr="004D66A6" w:rsidRDefault="001B120D" w:rsidP="001B120D">
      <w:r w:rsidRPr="004D66A6">
        <w:t>Proposal 6: For NR CA, the demodulation requirements defined for LTE CA can be considered as a starting point, and other requirements shall also be added when necessary. If it is impossible to finalize the CA requirements in Rel-15 timeline, maybe a phased approach can be discussed.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BF02D3" w:rsidP="001B120D">
      <w:pPr>
        <w:rPr>
          <w:i/>
        </w:rPr>
      </w:pPr>
      <w:hyperlink r:id="rId1913" w:history="1">
        <w:r w:rsidR="001B120D">
          <w:rPr>
            <w:rStyle w:val="Hyperlink"/>
            <w:rFonts w:ascii="Arial" w:hAnsi="Arial" w:cs="Arial"/>
            <w:b/>
            <w:sz w:val="24"/>
          </w:rPr>
          <w:t>R4-1809824</w:t>
        </w:r>
      </w:hyperlink>
      <w:r w:rsidR="001B120D">
        <w:rPr>
          <w:b/>
        </w:rPr>
        <w:tab/>
        <w:t>NR PDSCH UE demodulation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4D66A6" w:rsidRDefault="001B120D" w:rsidP="001B120D">
      <w:r w:rsidRPr="004D66A6">
        <w:t>In this contribution we provide views on the NR UE PDSCH performance requirements. In summary we make the following proposals:</w:t>
      </w:r>
    </w:p>
    <w:p w:rsidR="001B120D" w:rsidRPr="004D66A6" w:rsidRDefault="001B120D" w:rsidP="001B120D">
      <w:pPr>
        <w:rPr>
          <w:b/>
        </w:rPr>
      </w:pPr>
      <w:r w:rsidRPr="004D66A6">
        <w:rPr>
          <w:b/>
        </w:rPr>
        <w:lastRenderedPageBreak/>
        <w:t>Proposal #1:</w:t>
      </w:r>
      <w:r w:rsidRPr="004D66A6">
        <w:rPr>
          <w:b/>
        </w:rPr>
        <w:tab/>
        <w:t>For Rel-15 consider definition of PDSCH mapping Type A requirements as first priority and PDSCH mapping Type B as second priority.</w:t>
      </w:r>
    </w:p>
    <w:p w:rsidR="001B120D" w:rsidRPr="004D66A6" w:rsidRDefault="001B120D" w:rsidP="001B120D">
      <w:pPr>
        <w:rPr>
          <w:b/>
        </w:rPr>
      </w:pPr>
      <w:r w:rsidRPr="004D66A6">
        <w:rPr>
          <w:b/>
        </w:rPr>
        <w:t>Proposal #2:</w:t>
      </w:r>
      <w:r w:rsidRPr="004D66A6">
        <w:rPr>
          <w:b/>
        </w:rPr>
        <w:tab/>
        <w:t>For Rel-15 NR PDSCH performance requirements use the following assumptions for Maximum number of HARQ processes</w:t>
      </w:r>
    </w:p>
    <w:p w:rsidR="001B120D" w:rsidRPr="004D66A6" w:rsidRDefault="001B120D" w:rsidP="005E75E4">
      <w:pPr>
        <w:numPr>
          <w:ilvl w:val="0"/>
          <w:numId w:val="153"/>
        </w:numPr>
        <w:rPr>
          <w:b/>
        </w:rPr>
      </w:pPr>
      <w:r w:rsidRPr="004D66A6">
        <w:rPr>
          <w:b/>
        </w:rPr>
        <w:t>FDD tests: 4</w:t>
      </w:r>
    </w:p>
    <w:p w:rsidR="001B120D" w:rsidRPr="004D66A6" w:rsidRDefault="001B120D" w:rsidP="005E75E4">
      <w:pPr>
        <w:numPr>
          <w:ilvl w:val="0"/>
          <w:numId w:val="153"/>
        </w:numPr>
        <w:rPr>
          <w:b/>
        </w:rPr>
      </w:pPr>
      <w:r w:rsidRPr="004D66A6">
        <w:rPr>
          <w:b/>
        </w:rPr>
        <w:t>TDD tests:</w:t>
      </w:r>
    </w:p>
    <w:p w:rsidR="001B120D" w:rsidRPr="004D66A6" w:rsidRDefault="001B120D" w:rsidP="005E75E4">
      <w:pPr>
        <w:numPr>
          <w:ilvl w:val="0"/>
          <w:numId w:val="154"/>
        </w:numPr>
        <w:rPr>
          <w:b/>
        </w:rPr>
      </w:pPr>
      <w:r w:rsidRPr="004D66A6">
        <w:rPr>
          <w:b/>
        </w:rPr>
        <w:t>FR1, 15 kHz SCS: 6</w:t>
      </w:r>
    </w:p>
    <w:p w:rsidR="001B120D" w:rsidRPr="004D66A6" w:rsidRDefault="001B120D" w:rsidP="005E75E4">
      <w:pPr>
        <w:numPr>
          <w:ilvl w:val="0"/>
          <w:numId w:val="154"/>
        </w:numPr>
        <w:rPr>
          <w:b/>
        </w:rPr>
      </w:pPr>
      <w:r w:rsidRPr="004D66A6">
        <w:rPr>
          <w:b/>
        </w:rPr>
        <w:t>FR1, 30 kHz SCS: UL-DL pattern 1 – 8, UL-DL pattern 2 – 6, UL-DL pattern 3 – 6</w:t>
      </w:r>
    </w:p>
    <w:p w:rsidR="001B120D" w:rsidRPr="004D66A6" w:rsidRDefault="001B120D" w:rsidP="005E75E4">
      <w:pPr>
        <w:numPr>
          <w:ilvl w:val="0"/>
          <w:numId w:val="154"/>
        </w:numPr>
        <w:rPr>
          <w:b/>
        </w:rPr>
      </w:pPr>
      <w:r w:rsidRPr="004D66A6">
        <w:rPr>
          <w:b/>
        </w:rPr>
        <w:t>FR2, 60 kHz SCS: 6</w:t>
      </w:r>
    </w:p>
    <w:p w:rsidR="001B120D" w:rsidRPr="004D66A6" w:rsidRDefault="001B120D" w:rsidP="005E75E4">
      <w:pPr>
        <w:numPr>
          <w:ilvl w:val="0"/>
          <w:numId w:val="154"/>
        </w:numPr>
        <w:rPr>
          <w:b/>
        </w:rPr>
      </w:pPr>
      <w:r w:rsidRPr="004D66A6">
        <w:rPr>
          <w:b/>
        </w:rPr>
        <w:t>FR2, 120 kHz SCS: UL-DL pattern 1 – 8, UL-DL pattern 2 – 6</w:t>
      </w:r>
    </w:p>
    <w:p w:rsidR="001B120D" w:rsidRPr="004D66A6" w:rsidRDefault="001B120D" w:rsidP="001B120D">
      <w:pPr>
        <w:rPr>
          <w:b/>
        </w:rPr>
      </w:pPr>
      <w:r w:rsidRPr="004D66A6">
        <w:rPr>
          <w:b/>
        </w:rPr>
        <w:t>Proposal #3:</w:t>
      </w:r>
      <w:r w:rsidRPr="004D66A6">
        <w:rPr>
          <w:b/>
        </w:rPr>
        <w:tab/>
        <w:t>For Rel-15 PDSCH requirements use the following DMRS configuration as baseline</w:t>
      </w:r>
    </w:p>
    <w:p w:rsidR="001B120D" w:rsidRPr="004D66A6" w:rsidRDefault="001B120D" w:rsidP="005E75E4">
      <w:pPr>
        <w:numPr>
          <w:ilvl w:val="0"/>
          <w:numId w:val="153"/>
        </w:numPr>
        <w:rPr>
          <w:b/>
        </w:rPr>
      </w:pPr>
      <w:r w:rsidRPr="004D66A6">
        <w:rPr>
          <w:b/>
        </w:rPr>
        <w:t>1 additional DMRS for Low (5/10Hz) and Medium (100 Hz) Speed scenarios and 2 additional DMRSs for High (400 Hz) Speed scenarios</w:t>
      </w:r>
    </w:p>
    <w:p w:rsidR="001B120D" w:rsidRPr="004D66A6" w:rsidRDefault="001B120D" w:rsidP="005E75E4">
      <w:pPr>
        <w:numPr>
          <w:ilvl w:val="0"/>
          <w:numId w:val="153"/>
        </w:numPr>
        <w:rPr>
          <w:b/>
        </w:rPr>
      </w:pPr>
      <w:r w:rsidRPr="004D66A6">
        <w:rPr>
          <w:b/>
        </w:rPr>
        <w:t>FDM between PDSCH and DMRS for 1 and 2 MIMO layers cases.</w:t>
      </w:r>
    </w:p>
    <w:p w:rsidR="001B120D" w:rsidRPr="004D66A6" w:rsidRDefault="001B120D" w:rsidP="001B120D">
      <w:pPr>
        <w:rPr>
          <w:b/>
        </w:rPr>
      </w:pPr>
      <w:r w:rsidRPr="004D66A6">
        <w:rPr>
          <w:b/>
        </w:rPr>
        <w:t>Proposal #4:</w:t>
      </w:r>
      <w:r w:rsidRPr="004D66A6">
        <w:rPr>
          <w:b/>
        </w:rPr>
        <w:tab/>
        <w:t>For Rel-15 FR1 PDSCH requirements use MCS24 for 64QAM tests and MCS24 for 256QAM tests</w:t>
      </w:r>
    </w:p>
    <w:p w:rsidR="001B120D" w:rsidRPr="004D66A6" w:rsidRDefault="001B120D" w:rsidP="001B120D">
      <w:pPr>
        <w:rPr>
          <w:b/>
        </w:rPr>
      </w:pPr>
      <w:r w:rsidRPr="004D66A6">
        <w:rPr>
          <w:b/>
        </w:rPr>
        <w:t>Proposal #5:</w:t>
      </w:r>
      <w:r w:rsidRPr="004D66A6">
        <w:rPr>
          <w:b/>
        </w:rPr>
        <w:tab/>
        <w:t>Use only 70% on maximum throughput as test point for Rel-15 PDSCH requirements definition</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BF02D3" w:rsidP="001B120D">
      <w:pPr>
        <w:rPr>
          <w:i/>
        </w:rPr>
      </w:pPr>
      <w:hyperlink r:id="rId1914" w:history="1">
        <w:r w:rsidR="001B120D">
          <w:rPr>
            <w:rStyle w:val="Hyperlink"/>
            <w:rFonts w:ascii="Arial" w:hAnsi="Arial" w:cs="Arial"/>
            <w:b/>
            <w:sz w:val="24"/>
          </w:rPr>
          <w:t>R4-1809827</w:t>
        </w:r>
      </w:hyperlink>
      <w:r w:rsidR="001B120D">
        <w:rPr>
          <w:b/>
        </w:rPr>
        <w:tab/>
        <w:t>NR FR2 UE PDSCH demodulation performance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9A20E1" w:rsidRDefault="001B120D" w:rsidP="001B120D">
      <w:r w:rsidRPr="009A20E1">
        <w:t>In this paper we provide our view on FR2 UE demodulation performance requirements. In summary we make the following observations and proposals:</w:t>
      </w:r>
    </w:p>
    <w:p w:rsidR="001B120D" w:rsidRPr="009A20E1" w:rsidRDefault="001B120D" w:rsidP="001B120D">
      <w:r w:rsidRPr="009A20E1">
        <w:t xml:space="preserve">Observations #1: PDSCH performance is rather sensitive to CF value and phase noise impact may lead to performance degradation up to 3.1 dB in scenarios with achievable maximum throughput. </w:t>
      </w:r>
    </w:p>
    <w:p w:rsidR="001B120D" w:rsidRPr="009A20E1" w:rsidRDefault="001B120D" w:rsidP="001B120D">
      <w:r w:rsidRPr="009A20E1">
        <w:t>Observations #2: Under the worst conditions (CF 52GHz) rather small PDSCH performance degradation (&lt;=1.0 dB) can be observed for scenarios with Rank 1 + MCS &lt;= 18 and Rank 2 + MCS &lt;= 14.</w:t>
      </w:r>
    </w:p>
    <w:p w:rsidR="001B120D" w:rsidRPr="009A20E1" w:rsidRDefault="001B120D" w:rsidP="001B120D">
      <w:r w:rsidRPr="009A20E1">
        <w:t>Proposal #1: FFS the following options for FR2 64QAM PDSCH requirements definition</w:t>
      </w:r>
    </w:p>
    <w:p w:rsidR="001B120D" w:rsidRPr="009A20E1" w:rsidRDefault="001B120D" w:rsidP="005E75E4">
      <w:pPr>
        <w:pStyle w:val="ListParagraph"/>
        <w:numPr>
          <w:ilvl w:val="0"/>
          <w:numId w:val="157"/>
        </w:numPr>
        <w:overflowPunct w:val="0"/>
        <w:autoSpaceDE w:val="0"/>
        <w:autoSpaceDN w:val="0"/>
        <w:adjustRightInd w:val="0"/>
        <w:spacing w:after="180" w:line="240" w:lineRule="auto"/>
        <w:contextualSpacing w:val="0"/>
        <w:rPr>
          <w:rFonts w:ascii="Times New Roman" w:hAnsi="Times New Roman"/>
        </w:rPr>
      </w:pPr>
      <w:r w:rsidRPr="009A20E1">
        <w:rPr>
          <w:rFonts w:ascii="Times New Roman" w:hAnsi="Times New Roman"/>
        </w:rPr>
        <w:t>Option 1: Define band agnostic requirements</w:t>
      </w:r>
    </w:p>
    <w:p w:rsidR="001B120D" w:rsidRPr="009A20E1" w:rsidRDefault="001B120D" w:rsidP="005E75E4">
      <w:pPr>
        <w:pStyle w:val="ListParagraph"/>
        <w:numPr>
          <w:ilvl w:val="1"/>
          <w:numId w:val="158"/>
        </w:numPr>
        <w:overflowPunct w:val="0"/>
        <w:autoSpaceDE w:val="0"/>
        <w:autoSpaceDN w:val="0"/>
        <w:adjustRightInd w:val="0"/>
        <w:spacing w:after="180" w:line="240" w:lineRule="auto"/>
        <w:contextualSpacing w:val="0"/>
        <w:rPr>
          <w:rFonts w:ascii="Times New Roman" w:hAnsi="Times New Roman"/>
        </w:rPr>
      </w:pPr>
      <w:r w:rsidRPr="009A20E1">
        <w:rPr>
          <w:rFonts w:ascii="Times New Roman" w:hAnsi="Times New Roman"/>
        </w:rPr>
        <w:t>Assume worst case RF impairments (e.g. for 52 GHz)</w:t>
      </w:r>
    </w:p>
    <w:p w:rsidR="001B120D" w:rsidRPr="009A20E1" w:rsidRDefault="001B120D" w:rsidP="005E75E4">
      <w:pPr>
        <w:pStyle w:val="ListParagraph"/>
        <w:numPr>
          <w:ilvl w:val="1"/>
          <w:numId w:val="158"/>
        </w:numPr>
        <w:overflowPunct w:val="0"/>
        <w:autoSpaceDE w:val="0"/>
        <w:autoSpaceDN w:val="0"/>
        <w:adjustRightInd w:val="0"/>
        <w:spacing w:after="180" w:line="240" w:lineRule="auto"/>
        <w:contextualSpacing w:val="0"/>
        <w:rPr>
          <w:rFonts w:ascii="Times New Roman" w:hAnsi="Times New Roman"/>
        </w:rPr>
      </w:pPr>
      <w:r w:rsidRPr="009A20E1">
        <w:rPr>
          <w:rFonts w:ascii="Times New Roman" w:hAnsi="Times New Roman"/>
        </w:rPr>
        <w:t>Limit the maximum tested MCS</w:t>
      </w:r>
    </w:p>
    <w:p w:rsidR="001B120D" w:rsidRPr="009A20E1" w:rsidRDefault="001B120D" w:rsidP="005E75E4">
      <w:pPr>
        <w:pStyle w:val="ListParagraph"/>
        <w:numPr>
          <w:ilvl w:val="0"/>
          <w:numId w:val="157"/>
        </w:numPr>
        <w:overflowPunct w:val="0"/>
        <w:autoSpaceDE w:val="0"/>
        <w:autoSpaceDN w:val="0"/>
        <w:adjustRightInd w:val="0"/>
        <w:spacing w:after="180" w:line="240" w:lineRule="auto"/>
        <w:contextualSpacing w:val="0"/>
        <w:rPr>
          <w:rFonts w:ascii="Times New Roman" w:hAnsi="Times New Roman"/>
        </w:rPr>
      </w:pPr>
      <w:r w:rsidRPr="009A20E1">
        <w:rPr>
          <w:rFonts w:ascii="Times New Roman" w:hAnsi="Times New Roman"/>
        </w:rPr>
        <w:t>Option 2: Define band-specific requirements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BF02D3" w:rsidP="001B120D">
      <w:pPr>
        <w:rPr>
          <w:i/>
        </w:rPr>
      </w:pPr>
      <w:hyperlink r:id="rId1915" w:history="1">
        <w:r w:rsidR="001B120D">
          <w:rPr>
            <w:rStyle w:val="Hyperlink"/>
            <w:rFonts w:ascii="Arial" w:hAnsi="Arial" w:cs="Arial"/>
            <w:b/>
            <w:sz w:val="24"/>
          </w:rPr>
          <w:t>R4-1810326</w:t>
        </w:r>
      </w:hyperlink>
      <w:r w:rsidR="001B120D">
        <w:rPr>
          <w:b/>
        </w:rPr>
        <w:tab/>
        <w:t>Assumptions for NR PDSCH Demodulation Performance Tests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Qualcomm Europe Inc. (Spain)</w:t>
      </w:r>
    </w:p>
    <w:p w:rsidR="001B120D" w:rsidRDefault="001B120D" w:rsidP="001B120D">
      <w:pPr>
        <w:rPr>
          <w:rFonts w:ascii="Arial" w:hAnsi="Arial" w:cs="Arial"/>
          <w:b/>
        </w:rPr>
      </w:pPr>
      <w:r>
        <w:rPr>
          <w:rFonts w:ascii="Arial" w:hAnsi="Arial" w:cs="Arial"/>
          <w:b/>
        </w:rPr>
        <w:t xml:space="preserve">Abstract: </w:t>
      </w:r>
    </w:p>
    <w:p w:rsidR="001B120D" w:rsidRPr="00A36551" w:rsidRDefault="001B120D" w:rsidP="001B120D">
      <w:r w:rsidRPr="00A36551">
        <w:t>This paper proposes test assumptions for NR PDSCH demodulation performance tests. Following has been proposed:</w:t>
      </w:r>
    </w:p>
    <w:p w:rsidR="001B120D" w:rsidRPr="00A36551" w:rsidRDefault="001B120D" w:rsidP="001B120D">
      <w:r w:rsidRPr="00A36551">
        <w:t>Proposal 1: Use HARQ timelines as defined in Figure 2-1 for defining PDSCH demodulation performance tests.</w:t>
      </w:r>
    </w:p>
    <w:p w:rsidR="001B120D" w:rsidRPr="00A36551" w:rsidRDefault="001B120D" w:rsidP="001B120D">
      <w:r w:rsidRPr="00A36551">
        <w:t>Proposal 2: Stagger SSB and TRS locations such that they are 10ms apart and each with 20ms periodicity.</w:t>
      </w:r>
    </w:p>
    <w:p w:rsidR="001B120D" w:rsidRPr="00A36551" w:rsidRDefault="001B120D" w:rsidP="001B120D">
      <w:r w:rsidRPr="00A36551">
        <w:t>Proposal 3: Use phase noise model#2 as defined in TR 38.803 for FR2 demodulation performance tests.</w:t>
      </w:r>
    </w:p>
    <w:p w:rsidR="001B120D" w:rsidRPr="00A36551" w:rsidRDefault="001B120D" w:rsidP="001B120D">
      <w:r w:rsidRPr="00A36551">
        <w:t>Proposal 4: Use Noh = 6 for FR2 NR PDSCH demodulation performance tests.</w:t>
      </w:r>
    </w:p>
    <w:p w:rsidR="001B120D" w:rsidRPr="00A36551" w:rsidRDefault="001B120D" w:rsidP="001B120D">
      <w:r w:rsidRPr="00A36551">
        <w:t xml:space="preserve">Proposal 5: UE will only have to pass the RAN4 tests based on R-ML receiver, if UE declares to have an advanced receiver.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BF02D3" w:rsidP="001B120D">
      <w:pPr>
        <w:rPr>
          <w:i/>
        </w:rPr>
      </w:pPr>
      <w:hyperlink r:id="rId1916" w:history="1">
        <w:r w:rsidR="001B120D">
          <w:rPr>
            <w:rStyle w:val="Hyperlink"/>
            <w:rFonts w:ascii="Arial" w:hAnsi="Arial" w:cs="Arial"/>
            <w:b/>
            <w:sz w:val="24"/>
          </w:rPr>
          <w:t>R4-1810099</w:t>
        </w:r>
      </w:hyperlink>
      <w:r w:rsidR="001B120D">
        <w:rPr>
          <w:b/>
        </w:rPr>
        <w:tab/>
        <w:t>On NR PDSCH Performance</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AT&amp;T</w:t>
      </w:r>
    </w:p>
    <w:p w:rsidR="001B120D" w:rsidRDefault="001B120D" w:rsidP="001B120D">
      <w:pPr>
        <w:rPr>
          <w:rFonts w:ascii="Arial" w:hAnsi="Arial" w:cs="Arial"/>
          <w:b/>
        </w:rPr>
      </w:pPr>
      <w:r>
        <w:rPr>
          <w:rFonts w:ascii="Arial" w:hAnsi="Arial" w:cs="Arial"/>
          <w:b/>
        </w:rPr>
        <w:t xml:space="preserve">Abstract: </w:t>
      </w:r>
    </w:p>
    <w:p w:rsidR="001B120D" w:rsidRPr="004F4DDE" w:rsidRDefault="001B120D" w:rsidP="001B120D">
      <w:r w:rsidRPr="004F4DDE">
        <w:t>In this contribution we outlined our views on NR PDSCH demodulation requirements. Based on our observations we recommend</w:t>
      </w:r>
    </w:p>
    <w:p w:rsidR="001B120D" w:rsidRPr="004F4DDE" w:rsidRDefault="001B120D" w:rsidP="001B120D">
      <w:r w:rsidRPr="004F4DDE">
        <w:t xml:space="preserve">Proposal 1: Only single symbol front loaded DMRS is considered for defining NR PDSCH demodulation performance Type 1 and Type 2 </w:t>
      </w:r>
    </w:p>
    <w:p w:rsidR="001B120D" w:rsidRPr="004F4DDE" w:rsidRDefault="001B120D" w:rsidP="001B120D">
      <w:r w:rsidRPr="004F4DDE">
        <w:t>Proposal 2: Up to 1 additional DMRS symbol is considered for defining NR PDSCH demodulation performance Type 1 and Type 2</w:t>
      </w:r>
    </w:p>
    <w:p w:rsidR="001B120D" w:rsidRPr="004F4DDE" w:rsidRDefault="001B120D" w:rsidP="001B120D">
      <w:r w:rsidRPr="004F4DDE">
        <w:t xml:space="preserve">Proposal 3: For defining NR PDSCH demodulation performance, RAN4 should specify the CDM group and the number of ports </w:t>
      </w:r>
    </w:p>
    <w:p w:rsidR="001B120D" w:rsidRPr="004F4DDE" w:rsidRDefault="001B120D" w:rsidP="001B120D">
      <w:r w:rsidRPr="004F4DDE">
        <w:t>Proposal 4: For defining NR PDSCH demodulation performance RAN4 should consider the cases which cover both LDPC base graphs</w:t>
      </w:r>
    </w:p>
    <w:p w:rsidR="001B120D" w:rsidRPr="004F4DDE" w:rsidRDefault="001B120D" w:rsidP="001B120D">
      <w:r w:rsidRPr="004F4DDE">
        <w:t>Proposal 5: For defining NR PDSCH demodulation performance for mini slots, RAN4 should consider the case with 7 symbol mini slot for FR1 and 2 and 4 mini slot for FR2</w:t>
      </w:r>
    </w:p>
    <w:p w:rsidR="001B120D" w:rsidRPr="004F4DDE" w:rsidRDefault="001B120D" w:rsidP="001B120D">
      <w:r w:rsidRPr="004F4DDE">
        <w:t>Proposal 6: For defining the NR PDSCH demodulation performance PTRS configuration is used only for FR2</w:t>
      </w:r>
    </w:p>
    <w:p w:rsidR="001B120D" w:rsidRPr="004F4DDE" w:rsidRDefault="001B120D" w:rsidP="001B120D">
      <w:r w:rsidRPr="004F4DDE">
        <w:t>Proposal 7: RAN4 should decide whether to define performance requirements for transparent diversity scheme in addition to transmission scheme 1</w:t>
      </w:r>
    </w:p>
    <w:p w:rsidR="001B120D" w:rsidRPr="004F4DDE" w:rsidRDefault="001B120D" w:rsidP="001B120D">
      <w:pPr>
        <w:rPr>
          <w:lang w:eastAsia="zh-CN"/>
        </w:rPr>
      </w:pPr>
      <w:r w:rsidRPr="004F4DDE">
        <w:t>Proposal 8: For defining performance requirement RAN4, ML/MAP receivers should be cons</w:t>
      </w:r>
      <w:r>
        <w:t>idered for transmission rank &gt;2</w:t>
      </w:r>
      <w:r>
        <w:rPr>
          <w:rFonts w:hint="eastAsia"/>
          <w:lang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BF02D3" w:rsidP="001B120D">
      <w:pPr>
        <w:rPr>
          <w:i/>
        </w:rPr>
      </w:pPr>
      <w:hyperlink r:id="rId1917" w:history="1">
        <w:r w:rsidR="001B120D">
          <w:rPr>
            <w:rStyle w:val="Hyperlink"/>
            <w:rFonts w:ascii="Arial" w:hAnsi="Arial" w:cs="Arial"/>
            <w:b/>
            <w:sz w:val="24"/>
          </w:rPr>
          <w:t>R4-1810190</w:t>
        </w:r>
      </w:hyperlink>
      <w:r w:rsidR="001B120D">
        <w:rPr>
          <w:b/>
        </w:rPr>
        <w:tab/>
        <w:t>Views on UE demodulation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4F4DDE" w:rsidRDefault="001B120D" w:rsidP="001B120D">
      <w:r w:rsidRPr="004F4DDE">
        <w:t>In this contribution, we discuss general assumptions for PDSCH demodulation requirement. Following observations and proposals are derived based on the discussion.</w:t>
      </w:r>
    </w:p>
    <w:p w:rsidR="001B120D" w:rsidRPr="004F4DDE" w:rsidRDefault="001B120D" w:rsidP="001B120D">
      <w:r w:rsidRPr="004F4DDE">
        <w:t>Proposal 1: For FR1, support test case(s) with 2/4/8-port CSI-RS for FDD and 4/8-port CSI-RS for TDD.</w:t>
      </w:r>
    </w:p>
    <w:p w:rsidR="001B120D" w:rsidRPr="004F4DDE" w:rsidRDefault="001B120D" w:rsidP="001B120D">
      <w:r w:rsidRPr="004F4DDE">
        <w:t>Proposal 2: For FR2, support test case(s) with 2-port CSI-RS.</w:t>
      </w:r>
    </w:p>
    <w:p w:rsidR="001B120D" w:rsidRPr="004F4DDE" w:rsidRDefault="001B120D" w:rsidP="001B120D">
      <w:r w:rsidRPr="004F4DDE">
        <w:t>Proposal 3: Support at least one of the followings considering future NW enhancement.</w:t>
      </w:r>
    </w:p>
    <w:p w:rsidR="001B120D" w:rsidRPr="004F4DDE" w:rsidRDefault="001B120D" w:rsidP="005E75E4">
      <w:pPr>
        <w:pStyle w:val="ListParagraph"/>
        <w:numPr>
          <w:ilvl w:val="0"/>
          <w:numId w:val="159"/>
        </w:numPr>
        <w:overflowPunct w:val="0"/>
        <w:autoSpaceDE w:val="0"/>
        <w:autoSpaceDN w:val="0"/>
        <w:adjustRightInd w:val="0"/>
        <w:spacing w:after="180" w:line="240" w:lineRule="auto"/>
        <w:contextualSpacing w:val="0"/>
        <w:rPr>
          <w:rFonts w:ascii="Times New Roman" w:hAnsi="Times New Roman"/>
        </w:rPr>
      </w:pPr>
      <w:r w:rsidRPr="004F4DDE">
        <w:rPr>
          <w:rFonts w:ascii="Times New Roman" w:hAnsi="Times New Roman"/>
        </w:rPr>
        <w:t>Option 1: Support test case(s) with larger number of CSI-RS antenna ports (e.g., up to 12 and 4 for FR1 and FR2, respectively).</w:t>
      </w:r>
    </w:p>
    <w:p w:rsidR="001B120D" w:rsidRPr="004F4DDE" w:rsidRDefault="001B120D" w:rsidP="005E75E4">
      <w:pPr>
        <w:pStyle w:val="ListParagraph"/>
        <w:numPr>
          <w:ilvl w:val="0"/>
          <w:numId w:val="159"/>
        </w:numPr>
        <w:overflowPunct w:val="0"/>
        <w:autoSpaceDE w:val="0"/>
        <w:autoSpaceDN w:val="0"/>
        <w:adjustRightInd w:val="0"/>
        <w:spacing w:after="180" w:line="240" w:lineRule="auto"/>
        <w:contextualSpacing w:val="0"/>
        <w:rPr>
          <w:rFonts w:ascii="Times New Roman" w:hAnsi="Times New Roman"/>
        </w:rPr>
      </w:pPr>
      <w:r w:rsidRPr="004F4DDE">
        <w:rPr>
          <w:rFonts w:ascii="Times New Roman" w:hAnsi="Times New Roman"/>
        </w:rPr>
        <w:t>Option 2: Support test case(s) with ZP CSI-RS (FFS: detailed parameters for ZP CSI-RS)</w:t>
      </w:r>
    </w:p>
    <w:p w:rsidR="001B120D" w:rsidRPr="004F4DDE" w:rsidRDefault="001B120D" w:rsidP="001B120D">
      <w:r w:rsidRPr="004F4DDE">
        <w:t>Proposal 4: For FR1 1-layer performance test, include 4Tx-2Rx/4Rx and 8Tx-2Rx/4Rx.</w:t>
      </w:r>
    </w:p>
    <w:p w:rsidR="001B120D" w:rsidRPr="004F4DDE" w:rsidRDefault="001B120D" w:rsidP="001B120D">
      <w:r w:rsidRPr="004F4DDE">
        <w:t xml:space="preserve">Observation: Consider to apply smaller number for Tx antennas than the number of CSI-RS ports in the test parameters, e.g., performance test with 4-port CSI-RS is conducted with 2-Tx antenna configuration. </w:t>
      </w:r>
    </w:p>
    <w:p w:rsidR="001B120D" w:rsidRPr="004F4DDE" w:rsidRDefault="001B120D" w:rsidP="001B120D">
      <w:r w:rsidRPr="004F4DDE">
        <w:t>Proposal 5: Support CBW and SCS in Table I for PDSCH performance test.</w:t>
      </w:r>
    </w:p>
    <w:p w:rsidR="001B120D" w:rsidRPr="004F4DDE" w:rsidRDefault="001B120D" w:rsidP="001B120D">
      <w:r w:rsidRPr="004F4DDE">
        <w:t xml:space="preserve">Proposal 6: Support performance test with partial band resource allocation. </w:t>
      </w:r>
    </w:p>
    <w:p w:rsidR="001B120D" w:rsidRPr="004F4DDE" w:rsidRDefault="001B120D" w:rsidP="001B120D">
      <w:r w:rsidRPr="004F4DDE">
        <w:t>Proposal 7: Support test case for throughput vs SNR with test point of 30% for the following cases.</w:t>
      </w:r>
    </w:p>
    <w:p w:rsidR="001B120D" w:rsidRPr="004F4DDE" w:rsidRDefault="001B120D" w:rsidP="005E75E4">
      <w:pPr>
        <w:pStyle w:val="ListParagraph"/>
        <w:numPr>
          <w:ilvl w:val="0"/>
          <w:numId w:val="159"/>
        </w:numPr>
        <w:overflowPunct w:val="0"/>
        <w:autoSpaceDE w:val="0"/>
        <w:autoSpaceDN w:val="0"/>
        <w:adjustRightInd w:val="0"/>
        <w:spacing w:after="180" w:line="240" w:lineRule="auto"/>
        <w:contextualSpacing w:val="0"/>
        <w:rPr>
          <w:rFonts w:ascii="Times New Roman" w:hAnsi="Times New Roman"/>
        </w:rPr>
      </w:pPr>
      <w:r w:rsidRPr="004F4DDE">
        <w:rPr>
          <w:rFonts w:ascii="Times New Roman" w:hAnsi="Times New Roman"/>
        </w:rPr>
        <w:t>Low rank and low MCS</w:t>
      </w:r>
    </w:p>
    <w:p w:rsidR="001B120D" w:rsidRPr="004F4DDE" w:rsidRDefault="001B120D" w:rsidP="005E75E4">
      <w:pPr>
        <w:pStyle w:val="ListParagraph"/>
        <w:numPr>
          <w:ilvl w:val="0"/>
          <w:numId w:val="159"/>
        </w:numPr>
        <w:overflowPunct w:val="0"/>
        <w:autoSpaceDE w:val="0"/>
        <w:autoSpaceDN w:val="0"/>
        <w:adjustRightInd w:val="0"/>
        <w:spacing w:after="180" w:line="240" w:lineRule="auto"/>
        <w:contextualSpacing w:val="0"/>
        <w:rPr>
          <w:rFonts w:ascii="Times New Roman" w:hAnsi="Times New Roman"/>
        </w:rPr>
      </w:pPr>
      <w:r w:rsidRPr="004F4DDE">
        <w:rPr>
          <w:rFonts w:ascii="Times New Roman" w:hAnsi="Times New Roman"/>
        </w:rPr>
        <w:t>High rank and high MCS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Pr="00F82213" w:rsidRDefault="001B120D" w:rsidP="001B120D">
      <w:pPr>
        <w:rPr>
          <w:color w:val="C00000"/>
          <w:u w:val="single"/>
          <w:lang w:eastAsia="zh-CN"/>
        </w:rPr>
      </w:pPr>
      <w:r>
        <w:rPr>
          <w:rFonts w:hint="eastAsia"/>
          <w:color w:val="C00000"/>
          <w:u w:val="single"/>
          <w:lang w:eastAsia="zh-CN"/>
        </w:rPr>
        <w:t>Simulation results</w:t>
      </w:r>
    </w:p>
    <w:p w:rsidR="001B120D" w:rsidRDefault="00BF02D3" w:rsidP="001B120D">
      <w:pPr>
        <w:rPr>
          <w:i/>
        </w:rPr>
      </w:pPr>
      <w:hyperlink r:id="rId1918" w:history="1">
        <w:r w:rsidR="001B120D">
          <w:rPr>
            <w:rStyle w:val="Hyperlink"/>
            <w:rFonts w:ascii="Arial" w:hAnsi="Arial" w:cs="Arial"/>
            <w:b/>
            <w:sz w:val="24"/>
          </w:rPr>
          <w:t>R4-1809970</w:t>
        </w:r>
      </w:hyperlink>
      <w:r w:rsidR="001B120D">
        <w:rPr>
          <w:b/>
        </w:rPr>
        <w:tab/>
        <w:t>Simulation results summary for NR PDSCH (FR1 TDD)</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Default="001B120D" w:rsidP="001B120D"/>
    <w:p w:rsidR="001B120D" w:rsidRDefault="001B120D" w:rsidP="001B120D">
      <w:pPr>
        <w:rPr>
          <w:rFonts w:ascii="Arial" w:hAnsi="Arial" w:cs="Arial"/>
          <w:b/>
        </w:rPr>
      </w:pPr>
      <w:r>
        <w:rPr>
          <w:rFonts w:ascii="Arial" w:hAnsi="Arial" w:cs="Arial"/>
          <w:b/>
        </w:rPr>
        <w:t xml:space="preserve">Discussion: </w:t>
      </w:r>
    </w:p>
    <w:p w:rsidR="001B120D" w:rsidRPr="004F4DDE" w:rsidRDefault="001B120D" w:rsidP="001B120D">
      <w:pPr>
        <w:rPr>
          <w:i/>
          <w:color w:val="C00000"/>
          <w:lang w:eastAsia="zh-CN"/>
        </w:rPr>
      </w:pP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919" w:history="1">
        <w:r w:rsidR="001B120D">
          <w:rPr>
            <w:rStyle w:val="Hyperlink"/>
            <w:rFonts w:ascii="Arial" w:hAnsi="Arial" w:cs="Arial"/>
            <w:b/>
            <w:sz w:val="24"/>
          </w:rPr>
          <w:t>R4-1809971</w:t>
        </w:r>
      </w:hyperlink>
      <w:r w:rsidR="001B120D">
        <w:rPr>
          <w:b/>
        </w:rPr>
        <w:tab/>
        <w:t>Simulation results summary for NR PDSCH (FR1 FDD)</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Default="001B120D" w:rsidP="001B120D"/>
    <w:p w:rsidR="001B120D" w:rsidRDefault="001B120D" w:rsidP="001B120D">
      <w:pPr>
        <w:rPr>
          <w:rFonts w:ascii="Arial" w:hAnsi="Arial" w:cs="Arial"/>
          <w:b/>
        </w:rPr>
      </w:pPr>
      <w:r>
        <w:rPr>
          <w:rFonts w:ascii="Arial" w:hAnsi="Arial" w:cs="Arial"/>
          <w:b/>
        </w:rPr>
        <w:t xml:space="preserve">Discussion: </w:t>
      </w:r>
    </w:p>
    <w:p w:rsidR="001B120D" w:rsidRPr="004F4DDE" w:rsidRDefault="001B120D" w:rsidP="001B120D">
      <w:pPr>
        <w:rPr>
          <w:i/>
          <w:color w:val="C00000"/>
          <w:lang w:eastAsia="zh-CN"/>
        </w:rPr>
      </w:pP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920" w:history="1">
        <w:r w:rsidR="001B120D">
          <w:rPr>
            <w:rStyle w:val="Hyperlink"/>
            <w:rFonts w:ascii="Arial" w:hAnsi="Arial" w:cs="Arial"/>
            <w:b/>
            <w:sz w:val="24"/>
          </w:rPr>
          <w:t>R4-1809972</w:t>
        </w:r>
      </w:hyperlink>
      <w:r w:rsidR="001B120D">
        <w:rPr>
          <w:b/>
        </w:rPr>
        <w:tab/>
        <w:t>Simulation results summary for NR PDSCH (FR2 TDD)</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Default="001B120D" w:rsidP="001B120D"/>
    <w:p w:rsidR="001B120D" w:rsidRDefault="001B120D" w:rsidP="001B120D">
      <w:pPr>
        <w:rPr>
          <w:rFonts w:ascii="Arial" w:hAnsi="Arial" w:cs="Arial"/>
          <w:b/>
        </w:rPr>
      </w:pPr>
      <w:r>
        <w:rPr>
          <w:rFonts w:ascii="Arial" w:hAnsi="Arial" w:cs="Arial"/>
          <w:b/>
        </w:rPr>
        <w:t xml:space="preserve">Discussion: </w:t>
      </w:r>
    </w:p>
    <w:p w:rsidR="001B120D" w:rsidRPr="004F4DDE" w:rsidRDefault="001B120D" w:rsidP="001B120D">
      <w:pPr>
        <w:rPr>
          <w:i/>
          <w:color w:val="C00000"/>
          <w:lang w:eastAsia="zh-CN"/>
        </w:rPr>
      </w:pP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921" w:history="1">
        <w:r w:rsidR="001B120D">
          <w:rPr>
            <w:rStyle w:val="Hyperlink"/>
            <w:rFonts w:ascii="Arial" w:hAnsi="Arial" w:cs="Arial"/>
            <w:b/>
            <w:sz w:val="24"/>
          </w:rPr>
          <w:t>R4-1809825</w:t>
        </w:r>
      </w:hyperlink>
      <w:r w:rsidR="001B120D">
        <w:rPr>
          <w:b/>
        </w:rPr>
        <w:tab/>
        <w:t>NR PDSCH simulation results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894AB9" w:rsidRDefault="001B120D" w:rsidP="001B120D">
      <w:r w:rsidRPr="00894AB9">
        <w:t xml:space="preserve">In the previous RAN4 meeting simulation assumptions for NR UE performance tests was agreed </w:t>
      </w:r>
      <w:r>
        <w:fldChar w:fldCharType="begin"/>
      </w:r>
      <w:r>
        <w:instrText xml:space="preserve"> REF _Ref510768421 \n \h  \* MERGEFORMAT </w:instrText>
      </w:r>
      <w:r>
        <w:fldChar w:fldCharType="separate"/>
      </w:r>
      <w:r w:rsidRPr="00894AB9">
        <w:t>[1]</w:t>
      </w:r>
      <w:r>
        <w:fldChar w:fldCharType="end"/>
      </w:r>
      <w:r w:rsidRPr="00894AB9">
        <w:t>. In this paper we provide our initial simulation results for NR PDSCH.</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BF02D3" w:rsidP="001B120D">
      <w:pPr>
        <w:rPr>
          <w:i/>
        </w:rPr>
      </w:pPr>
      <w:hyperlink r:id="rId1922" w:history="1">
        <w:r w:rsidR="001B120D">
          <w:rPr>
            <w:rStyle w:val="Hyperlink"/>
            <w:rFonts w:ascii="Arial" w:hAnsi="Arial" w:cs="Arial"/>
            <w:b/>
            <w:sz w:val="24"/>
          </w:rPr>
          <w:t>R4-1809963</w:t>
        </w:r>
      </w:hyperlink>
      <w:r w:rsidR="001B120D">
        <w:rPr>
          <w:b/>
        </w:rPr>
        <w:tab/>
        <w:t>Initial simulation results for NR PDSCH (FR1)</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89288C" w:rsidRDefault="001B120D" w:rsidP="001B120D">
      <w:r w:rsidRPr="0089288C">
        <w:rPr>
          <w:rFonts w:hint="eastAsia"/>
        </w:rPr>
        <w:t>In this</w:t>
      </w:r>
      <w:r w:rsidRPr="0089288C">
        <w:t xml:space="preserve"> contribution</w:t>
      </w:r>
      <w:r w:rsidRPr="0089288C">
        <w:rPr>
          <w:rFonts w:hint="eastAsia"/>
        </w:rPr>
        <w:t>, initial simulation results for FDD and TDD of FR1 provided. The SNR points at 70% TP were summarized in table 1 (FR1 FDD) and table 2(FR1 TDD).</w:t>
      </w:r>
    </w:p>
    <w:p w:rsidR="001B120D" w:rsidRPr="0089288C" w:rsidRDefault="001B120D" w:rsidP="001B120D">
      <w:pPr>
        <w:jc w:val="center"/>
      </w:pPr>
      <w:r w:rsidRPr="0089288C">
        <w:rPr>
          <w:rFonts w:hint="eastAsia"/>
        </w:rPr>
        <w:t xml:space="preserve">Table 1: SNR points at 70% TP for FR1 FDD </w:t>
      </w:r>
      <w:r w:rsidRPr="0089288C">
        <w:t>10 MHz + 15 kHz</w:t>
      </w:r>
    </w:p>
    <w:tbl>
      <w:tblPr>
        <w:tblStyle w:val="TableGrid"/>
        <w:tblW w:w="0" w:type="auto"/>
        <w:jc w:val="center"/>
        <w:tblLook w:val="04A0" w:firstRow="1" w:lastRow="0" w:firstColumn="1" w:lastColumn="0" w:noHBand="0" w:noVBand="1"/>
      </w:tblPr>
      <w:tblGrid>
        <w:gridCol w:w="1003"/>
        <w:gridCol w:w="736"/>
        <w:gridCol w:w="737"/>
        <w:gridCol w:w="737"/>
        <w:gridCol w:w="738"/>
        <w:gridCol w:w="738"/>
        <w:gridCol w:w="738"/>
        <w:gridCol w:w="738"/>
        <w:gridCol w:w="738"/>
        <w:gridCol w:w="738"/>
        <w:gridCol w:w="994"/>
        <w:gridCol w:w="994"/>
      </w:tblGrid>
      <w:tr w:rsidR="001B120D" w:rsidRPr="0089288C" w:rsidTr="00C42175">
        <w:trPr>
          <w:trHeight w:val="160"/>
          <w:jc w:val="center"/>
        </w:trPr>
        <w:tc>
          <w:tcPr>
            <w:tcW w:w="1069" w:type="dxa"/>
          </w:tcPr>
          <w:p w:rsidR="001B120D" w:rsidRPr="0089288C" w:rsidRDefault="001B120D" w:rsidP="00C42175">
            <w:pPr>
              <w:spacing w:after="0"/>
            </w:pPr>
            <w:r w:rsidRPr="0089288C">
              <w:rPr>
                <w:rFonts w:hint="eastAsia"/>
              </w:rPr>
              <w:t>70% TP</w:t>
            </w:r>
          </w:p>
        </w:tc>
        <w:tc>
          <w:tcPr>
            <w:tcW w:w="757" w:type="dxa"/>
          </w:tcPr>
          <w:p w:rsidR="001B120D" w:rsidRPr="0089288C" w:rsidRDefault="001B120D" w:rsidP="00C42175">
            <w:pPr>
              <w:spacing w:after="0"/>
            </w:pPr>
            <w:r w:rsidRPr="0089288C">
              <w:rPr>
                <w:rFonts w:hint="eastAsia"/>
              </w:rPr>
              <w:t>Case 1</w:t>
            </w:r>
          </w:p>
        </w:tc>
        <w:tc>
          <w:tcPr>
            <w:tcW w:w="758" w:type="dxa"/>
          </w:tcPr>
          <w:p w:rsidR="001B120D" w:rsidRPr="0089288C" w:rsidRDefault="001B120D" w:rsidP="00C42175">
            <w:pPr>
              <w:spacing w:after="0"/>
            </w:pPr>
            <w:r w:rsidRPr="0089288C">
              <w:rPr>
                <w:rFonts w:hint="eastAsia"/>
              </w:rPr>
              <w:t>Case 2</w:t>
            </w:r>
          </w:p>
        </w:tc>
        <w:tc>
          <w:tcPr>
            <w:tcW w:w="758" w:type="dxa"/>
          </w:tcPr>
          <w:p w:rsidR="001B120D" w:rsidRPr="0089288C" w:rsidRDefault="001B120D" w:rsidP="00C42175">
            <w:pPr>
              <w:spacing w:after="0"/>
            </w:pPr>
            <w:r w:rsidRPr="0089288C">
              <w:rPr>
                <w:rFonts w:hint="eastAsia"/>
              </w:rPr>
              <w:t>Case 3</w:t>
            </w:r>
          </w:p>
        </w:tc>
        <w:tc>
          <w:tcPr>
            <w:tcW w:w="759" w:type="dxa"/>
          </w:tcPr>
          <w:p w:rsidR="001B120D" w:rsidRPr="0089288C" w:rsidRDefault="001B120D" w:rsidP="00C42175">
            <w:pPr>
              <w:spacing w:after="0"/>
            </w:pPr>
            <w:r w:rsidRPr="0089288C">
              <w:rPr>
                <w:rFonts w:hint="eastAsia"/>
              </w:rPr>
              <w:t>Case 4</w:t>
            </w:r>
          </w:p>
        </w:tc>
        <w:tc>
          <w:tcPr>
            <w:tcW w:w="759" w:type="dxa"/>
          </w:tcPr>
          <w:p w:rsidR="001B120D" w:rsidRPr="0089288C" w:rsidRDefault="001B120D" w:rsidP="00C42175">
            <w:pPr>
              <w:spacing w:after="0"/>
            </w:pPr>
            <w:r w:rsidRPr="0089288C">
              <w:rPr>
                <w:rFonts w:hint="eastAsia"/>
              </w:rPr>
              <w:t>Case 5</w:t>
            </w:r>
          </w:p>
        </w:tc>
        <w:tc>
          <w:tcPr>
            <w:tcW w:w="759" w:type="dxa"/>
          </w:tcPr>
          <w:p w:rsidR="001B120D" w:rsidRPr="0089288C" w:rsidRDefault="001B120D" w:rsidP="00C42175">
            <w:pPr>
              <w:spacing w:after="0"/>
            </w:pPr>
            <w:r w:rsidRPr="0089288C">
              <w:rPr>
                <w:rFonts w:hint="eastAsia"/>
              </w:rPr>
              <w:t>Case 6</w:t>
            </w:r>
          </w:p>
        </w:tc>
        <w:tc>
          <w:tcPr>
            <w:tcW w:w="759" w:type="dxa"/>
          </w:tcPr>
          <w:p w:rsidR="001B120D" w:rsidRPr="0089288C" w:rsidRDefault="001B120D" w:rsidP="00C42175">
            <w:pPr>
              <w:spacing w:after="0"/>
            </w:pPr>
            <w:r w:rsidRPr="0089288C">
              <w:rPr>
                <w:rFonts w:hint="eastAsia"/>
              </w:rPr>
              <w:t>Case 7</w:t>
            </w:r>
          </w:p>
        </w:tc>
        <w:tc>
          <w:tcPr>
            <w:tcW w:w="759" w:type="dxa"/>
          </w:tcPr>
          <w:p w:rsidR="001B120D" w:rsidRPr="0089288C" w:rsidRDefault="001B120D" w:rsidP="00C42175">
            <w:pPr>
              <w:spacing w:after="0"/>
            </w:pPr>
            <w:r w:rsidRPr="0089288C">
              <w:rPr>
                <w:rFonts w:hint="eastAsia"/>
              </w:rPr>
              <w:t>Case 8</w:t>
            </w:r>
          </w:p>
        </w:tc>
        <w:tc>
          <w:tcPr>
            <w:tcW w:w="759" w:type="dxa"/>
          </w:tcPr>
          <w:p w:rsidR="001B120D" w:rsidRPr="0089288C" w:rsidRDefault="001B120D" w:rsidP="00C42175">
            <w:pPr>
              <w:spacing w:after="0"/>
            </w:pPr>
            <w:r w:rsidRPr="0089288C">
              <w:rPr>
                <w:rFonts w:hint="eastAsia"/>
              </w:rPr>
              <w:t>Case 9</w:t>
            </w:r>
          </w:p>
        </w:tc>
        <w:tc>
          <w:tcPr>
            <w:tcW w:w="997" w:type="dxa"/>
          </w:tcPr>
          <w:p w:rsidR="001B120D" w:rsidRPr="0089288C" w:rsidRDefault="001B120D" w:rsidP="00C42175">
            <w:pPr>
              <w:spacing w:after="0"/>
            </w:pPr>
            <w:r w:rsidRPr="0089288C">
              <w:rPr>
                <w:rFonts w:hint="eastAsia"/>
              </w:rPr>
              <w:t>Case 10</w:t>
            </w:r>
          </w:p>
        </w:tc>
        <w:tc>
          <w:tcPr>
            <w:tcW w:w="997" w:type="dxa"/>
          </w:tcPr>
          <w:p w:rsidR="001B120D" w:rsidRPr="0089288C" w:rsidRDefault="001B120D" w:rsidP="00C42175">
            <w:pPr>
              <w:spacing w:after="0"/>
            </w:pPr>
            <w:r w:rsidRPr="0089288C">
              <w:rPr>
                <w:rFonts w:hint="eastAsia"/>
              </w:rPr>
              <w:t>Case 11</w:t>
            </w:r>
          </w:p>
        </w:tc>
      </w:tr>
      <w:tr w:rsidR="001B120D" w:rsidRPr="0089288C" w:rsidTr="00C42175">
        <w:trPr>
          <w:trHeight w:val="63"/>
          <w:jc w:val="center"/>
        </w:trPr>
        <w:tc>
          <w:tcPr>
            <w:tcW w:w="1069" w:type="dxa"/>
          </w:tcPr>
          <w:p w:rsidR="001B120D" w:rsidRPr="0089288C" w:rsidRDefault="001B120D" w:rsidP="00C42175">
            <w:pPr>
              <w:spacing w:after="0"/>
            </w:pPr>
            <w:r w:rsidRPr="0089288C">
              <w:rPr>
                <w:rFonts w:hint="eastAsia"/>
              </w:rPr>
              <w:t xml:space="preserve">2Rx </w:t>
            </w:r>
          </w:p>
        </w:tc>
        <w:tc>
          <w:tcPr>
            <w:tcW w:w="757" w:type="dxa"/>
          </w:tcPr>
          <w:p w:rsidR="001B120D" w:rsidRPr="0089288C" w:rsidRDefault="001B120D" w:rsidP="00C42175">
            <w:pPr>
              <w:spacing w:after="0"/>
            </w:pPr>
            <w:r w:rsidRPr="0089288C">
              <w:rPr>
                <w:rFonts w:hint="eastAsia"/>
              </w:rPr>
              <w:t>-2.3</w:t>
            </w:r>
          </w:p>
        </w:tc>
        <w:tc>
          <w:tcPr>
            <w:tcW w:w="758" w:type="dxa"/>
          </w:tcPr>
          <w:p w:rsidR="001B120D" w:rsidRPr="0089288C" w:rsidRDefault="001B120D" w:rsidP="00C42175">
            <w:pPr>
              <w:spacing w:after="0"/>
            </w:pPr>
            <w:r w:rsidRPr="0089288C">
              <w:rPr>
                <w:rFonts w:hint="eastAsia"/>
              </w:rPr>
              <w:t>-2.7</w:t>
            </w:r>
          </w:p>
        </w:tc>
        <w:tc>
          <w:tcPr>
            <w:tcW w:w="758" w:type="dxa"/>
          </w:tcPr>
          <w:p w:rsidR="001B120D" w:rsidRPr="0089288C" w:rsidRDefault="001B120D" w:rsidP="00C42175">
            <w:pPr>
              <w:spacing w:after="0"/>
            </w:pPr>
            <w:r w:rsidRPr="0089288C">
              <w:rPr>
                <w:rFonts w:hint="eastAsia"/>
              </w:rPr>
              <w:t>21.8</w:t>
            </w:r>
          </w:p>
        </w:tc>
        <w:tc>
          <w:tcPr>
            <w:tcW w:w="759" w:type="dxa"/>
          </w:tcPr>
          <w:p w:rsidR="001B120D" w:rsidRPr="0089288C" w:rsidRDefault="001B120D" w:rsidP="00C42175">
            <w:pPr>
              <w:spacing w:after="0"/>
            </w:pPr>
            <w:r w:rsidRPr="0089288C">
              <w:rPr>
                <w:rFonts w:hint="eastAsia"/>
              </w:rPr>
              <w:t>18.2</w:t>
            </w:r>
          </w:p>
        </w:tc>
        <w:tc>
          <w:tcPr>
            <w:tcW w:w="759" w:type="dxa"/>
          </w:tcPr>
          <w:p w:rsidR="001B120D" w:rsidRPr="0089288C" w:rsidRDefault="001B120D" w:rsidP="00C42175">
            <w:pPr>
              <w:spacing w:after="0"/>
            </w:pPr>
            <w:r w:rsidRPr="0089288C">
              <w:rPr>
                <w:rFonts w:hint="eastAsia"/>
              </w:rPr>
              <w:t>10.1</w:t>
            </w:r>
          </w:p>
        </w:tc>
        <w:tc>
          <w:tcPr>
            <w:tcW w:w="759" w:type="dxa"/>
          </w:tcPr>
          <w:p w:rsidR="001B120D" w:rsidRPr="0089288C" w:rsidRDefault="001B120D" w:rsidP="00C42175">
            <w:pPr>
              <w:spacing w:after="0"/>
            </w:pPr>
            <w:r w:rsidRPr="0089288C">
              <w:rPr>
                <w:rFonts w:hint="eastAsia"/>
              </w:rPr>
              <w:t>22.6</w:t>
            </w:r>
          </w:p>
        </w:tc>
        <w:tc>
          <w:tcPr>
            <w:tcW w:w="759" w:type="dxa"/>
          </w:tcPr>
          <w:p w:rsidR="001B120D" w:rsidRPr="0089288C" w:rsidRDefault="001B120D" w:rsidP="00C42175">
            <w:pPr>
              <w:spacing w:after="0"/>
            </w:pPr>
            <w:r w:rsidRPr="0089288C">
              <w:rPr>
                <w:rFonts w:hint="eastAsia"/>
              </w:rPr>
              <w:t>16.6</w:t>
            </w:r>
          </w:p>
        </w:tc>
        <w:tc>
          <w:tcPr>
            <w:tcW w:w="759" w:type="dxa"/>
          </w:tcPr>
          <w:p w:rsidR="001B120D" w:rsidRPr="0089288C" w:rsidRDefault="001B120D" w:rsidP="00C42175">
            <w:pPr>
              <w:spacing w:after="0"/>
            </w:pPr>
          </w:p>
        </w:tc>
        <w:tc>
          <w:tcPr>
            <w:tcW w:w="759" w:type="dxa"/>
          </w:tcPr>
          <w:p w:rsidR="001B120D" w:rsidRPr="0089288C" w:rsidRDefault="001B120D" w:rsidP="00C42175">
            <w:pPr>
              <w:spacing w:after="0"/>
            </w:pPr>
          </w:p>
        </w:tc>
        <w:tc>
          <w:tcPr>
            <w:tcW w:w="997" w:type="dxa"/>
          </w:tcPr>
          <w:p w:rsidR="001B120D" w:rsidRPr="0089288C" w:rsidRDefault="001B120D" w:rsidP="00C42175">
            <w:pPr>
              <w:spacing w:after="0"/>
            </w:pPr>
            <w:r w:rsidRPr="0089288C">
              <w:rPr>
                <w:rFonts w:hint="eastAsia"/>
              </w:rPr>
              <w:t>17.5/15.6</w:t>
            </w:r>
          </w:p>
        </w:tc>
        <w:tc>
          <w:tcPr>
            <w:tcW w:w="997" w:type="dxa"/>
          </w:tcPr>
          <w:p w:rsidR="001B120D" w:rsidRPr="0089288C" w:rsidRDefault="001B120D" w:rsidP="00C42175">
            <w:pPr>
              <w:spacing w:after="0"/>
            </w:pPr>
          </w:p>
        </w:tc>
      </w:tr>
      <w:tr w:rsidR="001B120D" w:rsidRPr="0089288C" w:rsidTr="00C42175">
        <w:trPr>
          <w:trHeight w:val="63"/>
          <w:jc w:val="center"/>
        </w:trPr>
        <w:tc>
          <w:tcPr>
            <w:tcW w:w="1069" w:type="dxa"/>
          </w:tcPr>
          <w:p w:rsidR="001B120D" w:rsidRPr="0089288C" w:rsidRDefault="001B120D" w:rsidP="00C42175">
            <w:pPr>
              <w:spacing w:after="0"/>
            </w:pPr>
            <w:r w:rsidRPr="0089288C">
              <w:rPr>
                <w:rFonts w:hint="eastAsia"/>
              </w:rPr>
              <w:t>4Rx</w:t>
            </w:r>
          </w:p>
        </w:tc>
        <w:tc>
          <w:tcPr>
            <w:tcW w:w="757" w:type="dxa"/>
          </w:tcPr>
          <w:p w:rsidR="001B120D" w:rsidRPr="0089288C" w:rsidRDefault="001B120D" w:rsidP="00C42175">
            <w:pPr>
              <w:spacing w:after="0"/>
            </w:pPr>
            <w:r w:rsidRPr="0089288C">
              <w:rPr>
                <w:rFonts w:hint="eastAsia"/>
              </w:rPr>
              <w:t>-5.0</w:t>
            </w:r>
          </w:p>
        </w:tc>
        <w:tc>
          <w:tcPr>
            <w:tcW w:w="758" w:type="dxa"/>
          </w:tcPr>
          <w:p w:rsidR="001B120D" w:rsidRPr="0089288C" w:rsidRDefault="001B120D" w:rsidP="00C42175">
            <w:pPr>
              <w:spacing w:after="0"/>
            </w:pPr>
            <w:r w:rsidRPr="0089288C">
              <w:rPr>
                <w:rFonts w:hint="eastAsia"/>
              </w:rPr>
              <w:t>-5.0</w:t>
            </w:r>
          </w:p>
        </w:tc>
        <w:tc>
          <w:tcPr>
            <w:tcW w:w="758" w:type="dxa"/>
          </w:tcPr>
          <w:p w:rsidR="001B120D" w:rsidRPr="0089288C" w:rsidRDefault="001B120D" w:rsidP="00C42175">
            <w:pPr>
              <w:spacing w:after="0"/>
            </w:pPr>
            <w:r w:rsidRPr="0089288C">
              <w:rPr>
                <w:rFonts w:hint="eastAsia"/>
              </w:rPr>
              <w:t>19.3</w:t>
            </w:r>
          </w:p>
        </w:tc>
        <w:tc>
          <w:tcPr>
            <w:tcW w:w="759" w:type="dxa"/>
          </w:tcPr>
          <w:p w:rsidR="001B120D" w:rsidRPr="0089288C" w:rsidRDefault="001B120D" w:rsidP="00C42175">
            <w:pPr>
              <w:spacing w:after="0"/>
            </w:pPr>
            <w:r w:rsidRPr="0089288C">
              <w:rPr>
                <w:rFonts w:hint="eastAsia"/>
              </w:rPr>
              <w:t>15.5</w:t>
            </w:r>
          </w:p>
        </w:tc>
        <w:tc>
          <w:tcPr>
            <w:tcW w:w="759" w:type="dxa"/>
          </w:tcPr>
          <w:p w:rsidR="001B120D" w:rsidRPr="0089288C" w:rsidRDefault="001B120D" w:rsidP="00C42175">
            <w:pPr>
              <w:spacing w:after="0"/>
            </w:pPr>
            <w:r w:rsidRPr="0089288C">
              <w:rPr>
                <w:rFonts w:hint="eastAsia"/>
              </w:rPr>
              <w:t>6.0</w:t>
            </w:r>
          </w:p>
        </w:tc>
        <w:tc>
          <w:tcPr>
            <w:tcW w:w="759" w:type="dxa"/>
          </w:tcPr>
          <w:p w:rsidR="001B120D" w:rsidRPr="0089288C" w:rsidRDefault="001B120D" w:rsidP="00C42175">
            <w:pPr>
              <w:spacing w:after="0"/>
            </w:pPr>
            <w:r w:rsidRPr="0089288C">
              <w:rPr>
                <w:rFonts w:hint="eastAsia"/>
              </w:rPr>
              <w:t>16.7</w:t>
            </w:r>
          </w:p>
        </w:tc>
        <w:tc>
          <w:tcPr>
            <w:tcW w:w="759" w:type="dxa"/>
          </w:tcPr>
          <w:p w:rsidR="001B120D" w:rsidRPr="0089288C" w:rsidRDefault="001B120D" w:rsidP="00C42175">
            <w:pPr>
              <w:spacing w:after="0"/>
            </w:pPr>
            <w:r w:rsidRPr="0089288C">
              <w:rPr>
                <w:rFonts w:hint="eastAsia"/>
              </w:rPr>
              <w:t>11.7</w:t>
            </w:r>
          </w:p>
        </w:tc>
        <w:tc>
          <w:tcPr>
            <w:tcW w:w="759" w:type="dxa"/>
          </w:tcPr>
          <w:p w:rsidR="001B120D" w:rsidRPr="0089288C" w:rsidRDefault="001B120D" w:rsidP="00C42175">
            <w:pPr>
              <w:spacing w:after="0"/>
            </w:pPr>
            <w:r w:rsidRPr="0089288C">
              <w:rPr>
                <w:rFonts w:hint="eastAsia"/>
              </w:rPr>
              <w:t>9.4</w:t>
            </w:r>
          </w:p>
        </w:tc>
        <w:tc>
          <w:tcPr>
            <w:tcW w:w="759" w:type="dxa"/>
          </w:tcPr>
          <w:p w:rsidR="001B120D" w:rsidRPr="0089288C" w:rsidRDefault="001B120D" w:rsidP="00C42175">
            <w:pPr>
              <w:spacing w:after="0"/>
            </w:pPr>
            <w:r w:rsidRPr="0089288C">
              <w:rPr>
                <w:rFonts w:hint="eastAsia"/>
              </w:rPr>
              <w:t>15.2</w:t>
            </w:r>
          </w:p>
        </w:tc>
        <w:tc>
          <w:tcPr>
            <w:tcW w:w="997" w:type="dxa"/>
          </w:tcPr>
          <w:p w:rsidR="001B120D" w:rsidRPr="0089288C" w:rsidRDefault="001B120D" w:rsidP="00C42175">
            <w:pPr>
              <w:spacing w:after="0"/>
            </w:pPr>
          </w:p>
        </w:tc>
        <w:tc>
          <w:tcPr>
            <w:tcW w:w="997" w:type="dxa"/>
          </w:tcPr>
          <w:p w:rsidR="001B120D" w:rsidRPr="0089288C" w:rsidRDefault="001B120D" w:rsidP="00C42175">
            <w:pPr>
              <w:spacing w:after="0"/>
            </w:pPr>
            <w:r w:rsidRPr="0089288C">
              <w:rPr>
                <w:rFonts w:hint="eastAsia"/>
              </w:rPr>
              <w:t>28.4/19.8</w:t>
            </w:r>
          </w:p>
        </w:tc>
      </w:tr>
    </w:tbl>
    <w:p w:rsidR="001B120D" w:rsidRPr="0089288C" w:rsidRDefault="001B120D" w:rsidP="001B120D"/>
    <w:p w:rsidR="001B120D" w:rsidRPr="0089288C" w:rsidRDefault="001B120D" w:rsidP="001B120D">
      <w:pPr>
        <w:jc w:val="center"/>
      </w:pPr>
      <w:r w:rsidRPr="0089288C">
        <w:rPr>
          <w:rFonts w:hint="eastAsia"/>
        </w:rPr>
        <w:lastRenderedPageBreak/>
        <w:t>Table 2: SNR points at 70% TP for FR2 TDD 4</w:t>
      </w:r>
      <w:r w:rsidRPr="0089288C">
        <w:t>0 MHz + 30kHz</w:t>
      </w:r>
    </w:p>
    <w:tbl>
      <w:tblPr>
        <w:tblStyle w:val="TableGrid"/>
        <w:tblW w:w="0" w:type="auto"/>
        <w:jc w:val="center"/>
        <w:tblLook w:val="04A0" w:firstRow="1" w:lastRow="0" w:firstColumn="1" w:lastColumn="0" w:noHBand="0" w:noVBand="1"/>
      </w:tblPr>
      <w:tblGrid>
        <w:gridCol w:w="920"/>
        <w:gridCol w:w="760"/>
        <w:gridCol w:w="760"/>
        <w:gridCol w:w="758"/>
        <w:gridCol w:w="758"/>
        <w:gridCol w:w="758"/>
        <w:gridCol w:w="758"/>
        <w:gridCol w:w="758"/>
        <w:gridCol w:w="758"/>
        <w:gridCol w:w="758"/>
        <w:gridCol w:w="972"/>
        <w:gridCol w:w="911"/>
      </w:tblGrid>
      <w:tr w:rsidR="001B120D" w:rsidRPr="0089288C" w:rsidTr="00C42175">
        <w:trPr>
          <w:trHeight w:val="98"/>
          <w:jc w:val="center"/>
        </w:trPr>
        <w:tc>
          <w:tcPr>
            <w:tcW w:w="942" w:type="dxa"/>
          </w:tcPr>
          <w:p w:rsidR="001B120D" w:rsidRPr="0089288C" w:rsidRDefault="001B120D" w:rsidP="00C42175">
            <w:pPr>
              <w:spacing w:after="0"/>
            </w:pPr>
            <w:r w:rsidRPr="0089288C">
              <w:t>70% TP</w:t>
            </w:r>
          </w:p>
        </w:tc>
        <w:tc>
          <w:tcPr>
            <w:tcW w:w="770" w:type="dxa"/>
          </w:tcPr>
          <w:p w:rsidR="001B120D" w:rsidRPr="0089288C" w:rsidRDefault="001B120D" w:rsidP="00C42175">
            <w:pPr>
              <w:spacing w:after="0"/>
            </w:pPr>
            <w:r w:rsidRPr="0089288C">
              <w:t>Case 1</w:t>
            </w:r>
          </w:p>
        </w:tc>
        <w:tc>
          <w:tcPr>
            <w:tcW w:w="770" w:type="dxa"/>
          </w:tcPr>
          <w:p w:rsidR="001B120D" w:rsidRPr="0089288C" w:rsidRDefault="001B120D" w:rsidP="00C42175">
            <w:pPr>
              <w:spacing w:after="0"/>
            </w:pPr>
            <w:r w:rsidRPr="0089288C">
              <w:t>Case 2</w:t>
            </w:r>
          </w:p>
        </w:tc>
        <w:tc>
          <w:tcPr>
            <w:tcW w:w="769" w:type="dxa"/>
          </w:tcPr>
          <w:p w:rsidR="001B120D" w:rsidRPr="0089288C" w:rsidRDefault="001B120D" w:rsidP="00C42175">
            <w:pPr>
              <w:spacing w:after="0"/>
            </w:pPr>
            <w:r w:rsidRPr="0089288C">
              <w:t>Case 3</w:t>
            </w:r>
          </w:p>
        </w:tc>
        <w:tc>
          <w:tcPr>
            <w:tcW w:w="769" w:type="dxa"/>
          </w:tcPr>
          <w:p w:rsidR="001B120D" w:rsidRPr="0089288C" w:rsidRDefault="001B120D" w:rsidP="00C42175">
            <w:pPr>
              <w:spacing w:after="0"/>
            </w:pPr>
            <w:r w:rsidRPr="0089288C">
              <w:t>Case 4</w:t>
            </w:r>
          </w:p>
        </w:tc>
        <w:tc>
          <w:tcPr>
            <w:tcW w:w="769" w:type="dxa"/>
          </w:tcPr>
          <w:p w:rsidR="001B120D" w:rsidRPr="0089288C" w:rsidRDefault="001B120D" w:rsidP="00C42175">
            <w:pPr>
              <w:spacing w:after="0"/>
            </w:pPr>
            <w:r w:rsidRPr="0089288C">
              <w:t>Case 5</w:t>
            </w:r>
          </w:p>
        </w:tc>
        <w:tc>
          <w:tcPr>
            <w:tcW w:w="769" w:type="dxa"/>
          </w:tcPr>
          <w:p w:rsidR="001B120D" w:rsidRPr="0089288C" w:rsidRDefault="001B120D" w:rsidP="00C42175">
            <w:pPr>
              <w:spacing w:after="0"/>
            </w:pPr>
            <w:r w:rsidRPr="0089288C">
              <w:t>Case 6</w:t>
            </w:r>
          </w:p>
        </w:tc>
        <w:tc>
          <w:tcPr>
            <w:tcW w:w="769" w:type="dxa"/>
          </w:tcPr>
          <w:p w:rsidR="001B120D" w:rsidRPr="0089288C" w:rsidRDefault="001B120D" w:rsidP="00C42175">
            <w:pPr>
              <w:spacing w:after="0"/>
            </w:pPr>
            <w:r w:rsidRPr="0089288C">
              <w:t>Case 7</w:t>
            </w:r>
          </w:p>
        </w:tc>
        <w:tc>
          <w:tcPr>
            <w:tcW w:w="769" w:type="dxa"/>
          </w:tcPr>
          <w:p w:rsidR="001B120D" w:rsidRPr="0089288C" w:rsidRDefault="001B120D" w:rsidP="00C42175">
            <w:pPr>
              <w:spacing w:after="0"/>
            </w:pPr>
            <w:r w:rsidRPr="0089288C">
              <w:t>Case 8</w:t>
            </w:r>
          </w:p>
        </w:tc>
        <w:tc>
          <w:tcPr>
            <w:tcW w:w="769" w:type="dxa"/>
          </w:tcPr>
          <w:p w:rsidR="001B120D" w:rsidRPr="0089288C" w:rsidRDefault="001B120D" w:rsidP="00C42175">
            <w:pPr>
              <w:spacing w:after="0"/>
            </w:pPr>
            <w:r w:rsidRPr="0089288C">
              <w:t>Case 9</w:t>
            </w:r>
          </w:p>
        </w:tc>
        <w:tc>
          <w:tcPr>
            <w:tcW w:w="972" w:type="dxa"/>
          </w:tcPr>
          <w:p w:rsidR="001B120D" w:rsidRPr="0089288C" w:rsidRDefault="001B120D" w:rsidP="00C42175">
            <w:pPr>
              <w:spacing w:after="0"/>
            </w:pPr>
            <w:r w:rsidRPr="0089288C">
              <w:t>Case 10</w:t>
            </w:r>
          </w:p>
        </w:tc>
        <w:tc>
          <w:tcPr>
            <w:tcW w:w="911" w:type="dxa"/>
          </w:tcPr>
          <w:p w:rsidR="001B120D" w:rsidRPr="0089288C" w:rsidRDefault="001B120D" w:rsidP="00C42175">
            <w:pPr>
              <w:spacing w:after="0"/>
            </w:pPr>
            <w:r w:rsidRPr="0089288C">
              <w:t>Case 11</w:t>
            </w:r>
          </w:p>
        </w:tc>
      </w:tr>
      <w:tr w:rsidR="001B120D" w:rsidRPr="0089288C" w:rsidTr="00C42175">
        <w:trPr>
          <w:trHeight w:val="63"/>
          <w:jc w:val="center"/>
        </w:trPr>
        <w:tc>
          <w:tcPr>
            <w:tcW w:w="942" w:type="dxa"/>
          </w:tcPr>
          <w:p w:rsidR="001B120D" w:rsidRPr="0089288C" w:rsidRDefault="001B120D" w:rsidP="00C42175">
            <w:pPr>
              <w:spacing w:after="0"/>
            </w:pPr>
            <w:r w:rsidRPr="0089288C">
              <w:t xml:space="preserve">2Rx </w:t>
            </w:r>
          </w:p>
        </w:tc>
        <w:tc>
          <w:tcPr>
            <w:tcW w:w="770" w:type="dxa"/>
          </w:tcPr>
          <w:p w:rsidR="001B120D" w:rsidRPr="0089288C" w:rsidRDefault="001B120D" w:rsidP="00C42175">
            <w:pPr>
              <w:spacing w:after="0"/>
            </w:pPr>
            <w:r w:rsidRPr="0089288C">
              <w:t>-3.4</w:t>
            </w:r>
          </w:p>
        </w:tc>
        <w:tc>
          <w:tcPr>
            <w:tcW w:w="770" w:type="dxa"/>
          </w:tcPr>
          <w:p w:rsidR="001B120D" w:rsidRPr="0089288C" w:rsidRDefault="001B120D" w:rsidP="00C42175">
            <w:pPr>
              <w:spacing w:after="0"/>
            </w:pPr>
            <w:r w:rsidRPr="0089288C">
              <w:t>-2.5</w:t>
            </w:r>
          </w:p>
        </w:tc>
        <w:tc>
          <w:tcPr>
            <w:tcW w:w="769" w:type="dxa"/>
          </w:tcPr>
          <w:p w:rsidR="001B120D" w:rsidRPr="0089288C" w:rsidRDefault="001B120D" w:rsidP="00C42175">
            <w:pPr>
              <w:spacing w:after="0"/>
            </w:pPr>
            <w:r w:rsidRPr="0089288C">
              <w:t>21.7</w:t>
            </w:r>
          </w:p>
        </w:tc>
        <w:tc>
          <w:tcPr>
            <w:tcW w:w="769" w:type="dxa"/>
          </w:tcPr>
          <w:p w:rsidR="001B120D" w:rsidRPr="0089288C" w:rsidRDefault="001B120D" w:rsidP="00C42175">
            <w:pPr>
              <w:spacing w:after="0"/>
            </w:pPr>
            <w:r w:rsidRPr="0089288C">
              <w:t>17.8</w:t>
            </w:r>
          </w:p>
        </w:tc>
        <w:tc>
          <w:tcPr>
            <w:tcW w:w="769" w:type="dxa"/>
          </w:tcPr>
          <w:p w:rsidR="001B120D" w:rsidRPr="0089288C" w:rsidRDefault="001B120D" w:rsidP="00C42175">
            <w:pPr>
              <w:spacing w:after="0"/>
            </w:pPr>
            <w:r w:rsidRPr="0089288C">
              <w:t>10.0</w:t>
            </w:r>
          </w:p>
        </w:tc>
        <w:tc>
          <w:tcPr>
            <w:tcW w:w="769" w:type="dxa"/>
          </w:tcPr>
          <w:p w:rsidR="001B120D" w:rsidRPr="0089288C" w:rsidRDefault="001B120D" w:rsidP="00C42175">
            <w:pPr>
              <w:spacing w:after="0"/>
            </w:pPr>
            <w:r w:rsidRPr="0089288C">
              <w:t>23.6</w:t>
            </w:r>
          </w:p>
        </w:tc>
        <w:tc>
          <w:tcPr>
            <w:tcW w:w="769" w:type="dxa"/>
          </w:tcPr>
          <w:p w:rsidR="001B120D" w:rsidRPr="0089288C" w:rsidRDefault="001B120D" w:rsidP="00C42175">
            <w:pPr>
              <w:spacing w:after="0"/>
            </w:pPr>
            <w:r w:rsidRPr="0089288C">
              <w:t>16.5</w:t>
            </w:r>
          </w:p>
        </w:tc>
        <w:tc>
          <w:tcPr>
            <w:tcW w:w="769" w:type="dxa"/>
          </w:tcPr>
          <w:p w:rsidR="001B120D" w:rsidRPr="0089288C" w:rsidRDefault="001B120D" w:rsidP="00C42175">
            <w:pPr>
              <w:spacing w:after="0"/>
            </w:pPr>
          </w:p>
        </w:tc>
        <w:tc>
          <w:tcPr>
            <w:tcW w:w="769" w:type="dxa"/>
          </w:tcPr>
          <w:p w:rsidR="001B120D" w:rsidRPr="0089288C" w:rsidRDefault="001B120D" w:rsidP="00C42175">
            <w:pPr>
              <w:spacing w:after="0"/>
            </w:pPr>
          </w:p>
        </w:tc>
        <w:tc>
          <w:tcPr>
            <w:tcW w:w="972" w:type="dxa"/>
          </w:tcPr>
          <w:p w:rsidR="001B120D" w:rsidRPr="0089288C" w:rsidRDefault="001B120D" w:rsidP="00C42175">
            <w:pPr>
              <w:spacing w:after="0"/>
            </w:pPr>
            <w:r w:rsidRPr="0089288C">
              <w:t>16.8/14.9</w:t>
            </w:r>
          </w:p>
        </w:tc>
        <w:tc>
          <w:tcPr>
            <w:tcW w:w="911" w:type="dxa"/>
          </w:tcPr>
          <w:p w:rsidR="001B120D" w:rsidRPr="0089288C" w:rsidRDefault="001B120D" w:rsidP="00C42175">
            <w:pPr>
              <w:spacing w:after="0"/>
            </w:pPr>
          </w:p>
        </w:tc>
      </w:tr>
      <w:tr w:rsidR="001B120D" w:rsidRPr="0089288C" w:rsidTr="00C42175">
        <w:trPr>
          <w:trHeight w:val="63"/>
          <w:jc w:val="center"/>
        </w:trPr>
        <w:tc>
          <w:tcPr>
            <w:tcW w:w="942" w:type="dxa"/>
          </w:tcPr>
          <w:p w:rsidR="001B120D" w:rsidRPr="0089288C" w:rsidRDefault="001B120D" w:rsidP="00C42175">
            <w:pPr>
              <w:spacing w:after="0"/>
            </w:pPr>
            <w:r w:rsidRPr="0089288C">
              <w:t>4Rx</w:t>
            </w:r>
          </w:p>
        </w:tc>
        <w:tc>
          <w:tcPr>
            <w:tcW w:w="770" w:type="dxa"/>
          </w:tcPr>
          <w:p w:rsidR="001B120D" w:rsidRPr="0089288C" w:rsidRDefault="001B120D" w:rsidP="00C42175">
            <w:pPr>
              <w:spacing w:after="0"/>
            </w:pPr>
            <w:r w:rsidRPr="0089288C">
              <w:t>-5.3</w:t>
            </w:r>
          </w:p>
        </w:tc>
        <w:tc>
          <w:tcPr>
            <w:tcW w:w="770" w:type="dxa"/>
          </w:tcPr>
          <w:p w:rsidR="001B120D" w:rsidRPr="0089288C" w:rsidRDefault="001B120D" w:rsidP="00C42175">
            <w:pPr>
              <w:spacing w:after="0"/>
            </w:pPr>
            <w:r w:rsidRPr="0089288C">
              <w:t>-4.8</w:t>
            </w:r>
          </w:p>
        </w:tc>
        <w:tc>
          <w:tcPr>
            <w:tcW w:w="769" w:type="dxa"/>
          </w:tcPr>
          <w:p w:rsidR="001B120D" w:rsidRPr="0089288C" w:rsidRDefault="001B120D" w:rsidP="00C42175">
            <w:pPr>
              <w:spacing w:after="0"/>
            </w:pPr>
            <w:r w:rsidRPr="0089288C">
              <w:t>19.1</w:t>
            </w:r>
          </w:p>
        </w:tc>
        <w:tc>
          <w:tcPr>
            <w:tcW w:w="769" w:type="dxa"/>
          </w:tcPr>
          <w:p w:rsidR="001B120D" w:rsidRPr="0089288C" w:rsidRDefault="001B120D" w:rsidP="00C42175">
            <w:pPr>
              <w:spacing w:after="0"/>
            </w:pPr>
            <w:r w:rsidRPr="0089288C">
              <w:t>15.6</w:t>
            </w:r>
          </w:p>
        </w:tc>
        <w:tc>
          <w:tcPr>
            <w:tcW w:w="769" w:type="dxa"/>
          </w:tcPr>
          <w:p w:rsidR="001B120D" w:rsidRPr="0089288C" w:rsidRDefault="001B120D" w:rsidP="00C42175">
            <w:pPr>
              <w:spacing w:after="0"/>
            </w:pPr>
            <w:r w:rsidRPr="0089288C">
              <w:t>6.2</w:t>
            </w:r>
          </w:p>
        </w:tc>
        <w:tc>
          <w:tcPr>
            <w:tcW w:w="769" w:type="dxa"/>
          </w:tcPr>
          <w:p w:rsidR="001B120D" w:rsidRPr="0089288C" w:rsidRDefault="001B120D" w:rsidP="00C42175">
            <w:pPr>
              <w:spacing w:after="0"/>
            </w:pPr>
            <w:r w:rsidRPr="0089288C">
              <w:t>15.9</w:t>
            </w:r>
          </w:p>
        </w:tc>
        <w:tc>
          <w:tcPr>
            <w:tcW w:w="769" w:type="dxa"/>
          </w:tcPr>
          <w:p w:rsidR="001B120D" w:rsidRPr="0089288C" w:rsidRDefault="001B120D" w:rsidP="00C42175">
            <w:pPr>
              <w:spacing w:after="0"/>
            </w:pPr>
            <w:r w:rsidRPr="0089288C">
              <w:t>11.8</w:t>
            </w:r>
          </w:p>
        </w:tc>
        <w:tc>
          <w:tcPr>
            <w:tcW w:w="769" w:type="dxa"/>
          </w:tcPr>
          <w:p w:rsidR="001B120D" w:rsidRPr="0089288C" w:rsidRDefault="001B120D" w:rsidP="00C42175">
            <w:pPr>
              <w:spacing w:after="0"/>
            </w:pPr>
            <w:r w:rsidRPr="0089288C">
              <w:t>8.7</w:t>
            </w:r>
          </w:p>
        </w:tc>
        <w:tc>
          <w:tcPr>
            <w:tcW w:w="769" w:type="dxa"/>
          </w:tcPr>
          <w:p w:rsidR="001B120D" w:rsidRPr="0089288C" w:rsidRDefault="001B120D" w:rsidP="00C42175">
            <w:pPr>
              <w:spacing w:after="0"/>
            </w:pPr>
            <w:r w:rsidRPr="0089288C">
              <w:t>13.9</w:t>
            </w:r>
          </w:p>
        </w:tc>
        <w:tc>
          <w:tcPr>
            <w:tcW w:w="972" w:type="dxa"/>
          </w:tcPr>
          <w:p w:rsidR="001B120D" w:rsidRPr="0089288C" w:rsidRDefault="001B120D" w:rsidP="00C42175">
            <w:pPr>
              <w:spacing w:after="0"/>
            </w:pPr>
          </w:p>
        </w:tc>
        <w:tc>
          <w:tcPr>
            <w:tcW w:w="911" w:type="dxa"/>
          </w:tcPr>
          <w:p w:rsidR="001B120D" w:rsidRPr="0089288C" w:rsidRDefault="001B120D" w:rsidP="00C42175">
            <w:pPr>
              <w:spacing w:after="0"/>
            </w:pPr>
            <w:r w:rsidRPr="0089288C">
              <w:t>NA/21.1</w:t>
            </w:r>
          </w:p>
        </w:tc>
      </w:tr>
    </w:tbl>
    <w:p w:rsidR="001B120D" w:rsidRDefault="001B120D" w:rsidP="001B120D"/>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BF02D3" w:rsidP="001B120D">
      <w:pPr>
        <w:rPr>
          <w:i/>
        </w:rPr>
      </w:pPr>
      <w:hyperlink r:id="rId1923" w:history="1">
        <w:r w:rsidR="001B120D">
          <w:rPr>
            <w:rStyle w:val="Hyperlink"/>
            <w:rFonts w:ascii="Arial" w:hAnsi="Arial" w:cs="Arial"/>
            <w:b/>
            <w:sz w:val="24"/>
          </w:rPr>
          <w:t>R4-1809964</w:t>
        </w:r>
      </w:hyperlink>
      <w:r w:rsidR="001B120D">
        <w:rPr>
          <w:b/>
        </w:rPr>
        <w:tab/>
        <w:t>Initial simulation results for NR PDSCH (FR2)</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8E494A" w:rsidRDefault="001B120D" w:rsidP="001B120D">
      <w:r w:rsidRPr="008E494A">
        <w:rPr>
          <w:rFonts w:hint="eastAsia"/>
        </w:rPr>
        <w:t>In this</w:t>
      </w:r>
      <w:r w:rsidRPr="008E494A">
        <w:t xml:space="preserve"> contribution</w:t>
      </w:r>
      <w:r w:rsidRPr="008E494A">
        <w:rPr>
          <w:rFonts w:hint="eastAsia"/>
        </w:rPr>
        <w:t>, initial simulation results for FDD and TDD of FR1 provided. The SNR points at 70% TP were summarized in table 1 (FR1 FDD) and table 2(FR1 TDD).</w:t>
      </w:r>
    </w:p>
    <w:p w:rsidR="001B120D" w:rsidRPr="008E494A" w:rsidRDefault="001B120D" w:rsidP="001B120D">
      <w:pPr>
        <w:jc w:val="center"/>
      </w:pPr>
      <w:r w:rsidRPr="008E494A">
        <w:t>Table 1: SNR points at 70% TP for FR2 TDD 120 kHz + 100 MHz</w:t>
      </w:r>
    </w:p>
    <w:tbl>
      <w:tblPr>
        <w:tblStyle w:val="TableGrid"/>
        <w:tblW w:w="0" w:type="auto"/>
        <w:jc w:val="center"/>
        <w:tblLook w:val="04A0" w:firstRow="1" w:lastRow="0" w:firstColumn="1" w:lastColumn="0" w:noHBand="0" w:noVBand="1"/>
      </w:tblPr>
      <w:tblGrid>
        <w:gridCol w:w="1438"/>
        <w:gridCol w:w="795"/>
        <w:gridCol w:w="796"/>
        <w:gridCol w:w="796"/>
        <w:gridCol w:w="796"/>
        <w:gridCol w:w="796"/>
        <w:gridCol w:w="796"/>
        <w:gridCol w:w="796"/>
      </w:tblGrid>
      <w:tr w:rsidR="001B120D" w:rsidRPr="008E494A" w:rsidTr="00C42175">
        <w:trPr>
          <w:trHeight w:val="82"/>
          <w:jc w:val="center"/>
        </w:trPr>
        <w:tc>
          <w:tcPr>
            <w:tcW w:w="1438" w:type="dxa"/>
          </w:tcPr>
          <w:p w:rsidR="001B120D" w:rsidRPr="008E494A" w:rsidRDefault="001B120D" w:rsidP="00C42175">
            <w:pPr>
              <w:spacing w:after="0"/>
            </w:pPr>
            <w:r w:rsidRPr="008E494A">
              <w:rPr>
                <w:rFonts w:hint="eastAsia"/>
              </w:rPr>
              <w:t>70% TP</w:t>
            </w:r>
          </w:p>
        </w:tc>
        <w:tc>
          <w:tcPr>
            <w:tcW w:w="795" w:type="dxa"/>
          </w:tcPr>
          <w:p w:rsidR="001B120D" w:rsidRPr="008E494A" w:rsidRDefault="001B120D" w:rsidP="00C42175">
            <w:pPr>
              <w:spacing w:after="0"/>
            </w:pPr>
            <w:r w:rsidRPr="008E494A">
              <w:rPr>
                <w:rFonts w:hint="eastAsia"/>
              </w:rPr>
              <w:t>Case 1</w:t>
            </w:r>
          </w:p>
        </w:tc>
        <w:tc>
          <w:tcPr>
            <w:tcW w:w="796" w:type="dxa"/>
          </w:tcPr>
          <w:p w:rsidR="001B120D" w:rsidRPr="008E494A" w:rsidRDefault="001B120D" w:rsidP="00C42175">
            <w:pPr>
              <w:spacing w:after="0"/>
            </w:pPr>
            <w:r w:rsidRPr="008E494A">
              <w:rPr>
                <w:rFonts w:hint="eastAsia"/>
              </w:rPr>
              <w:t>Case 2</w:t>
            </w:r>
          </w:p>
        </w:tc>
        <w:tc>
          <w:tcPr>
            <w:tcW w:w="796" w:type="dxa"/>
          </w:tcPr>
          <w:p w:rsidR="001B120D" w:rsidRPr="008E494A" w:rsidRDefault="001B120D" w:rsidP="00C42175">
            <w:pPr>
              <w:spacing w:after="0"/>
            </w:pPr>
            <w:r w:rsidRPr="008E494A">
              <w:rPr>
                <w:rFonts w:hint="eastAsia"/>
              </w:rPr>
              <w:t>Case 3</w:t>
            </w:r>
          </w:p>
        </w:tc>
        <w:tc>
          <w:tcPr>
            <w:tcW w:w="796" w:type="dxa"/>
          </w:tcPr>
          <w:p w:rsidR="001B120D" w:rsidRPr="008E494A" w:rsidRDefault="001B120D" w:rsidP="00C42175">
            <w:pPr>
              <w:spacing w:after="0"/>
            </w:pPr>
            <w:r w:rsidRPr="008E494A">
              <w:rPr>
                <w:rFonts w:hint="eastAsia"/>
              </w:rPr>
              <w:t>Case 4</w:t>
            </w:r>
          </w:p>
        </w:tc>
        <w:tc>
          <w:tcPr>
            <w:tcW w:w="796" w:type="dxa"/>
          </w:tcPr>
          <w:p w:rsidR="001B120D" w:rsidRPr="008E494A" w:rsidRDefault="001B120D" w:rsidP="00C42175">
            <w:pPr>
              <w:spacing w:after="0"/>
            </w:pPr>
            <w:r w:rsidRPr="008E494A">
              <w:rPr>
                <w:rFonts w:hint="eastAsia"/>
              </w:rPr>
              <w:t>Case 5</w:t>
            </w:r>
          </w:p>
        </w:tc>
        <w:tc>
          <w:tcPr>
            <w:tcW w:w="796" w:type="dxa"/>
          </w:tcPr>
          <w:p w:rsidR="001B120D" w:rsidRPr="008E494A" w:rsidRDefault="001B120D" w:rsidP="00C42175">
            <w:pPr>
              <w:spacing w:after="0"/>
            </w:pPr>
            <w:r w:rsidRPr="008E494A">
              <w:rPr>
                <w:rFonts w:hint="eastAsia"/>
              </w:rPr>
              <w:t>Case 6</w:t>
            </w:r>
          </w:p>
        </w:tc>
        <w:tc>
          <w:tcPr>
            <w:tcW w:w="796" w:type="dxa"/>
          </w:tcPr>
          <w:p w:rsidR="001B120D" w:rsidRPr="008E494A" w:rsidRDefault="001B120D" w:rsidP="00C42175">
            <w:pPr>
              <w:spacing w:after="0"/>
            </w:pPr>
            <w:r w:rsidRPr="008E494A">
              <w:rPr>
                <w:rFonts w:hint="eastAsia"/>
              </w:rPr>
              <w:t>Case 7</w:t>
            </w:r>
          </w:p>
        </w:tc>
      </w:tr>
      <w:tr w:rsidR="001B120D" w:rsidRPr="008E494A" w:rsidTr="00C42175">
        <w:trPr>
          <w:trHeight w:val="63"/>
          <w:jc w:val="center"/>
        </w:trPr>
        <w:tc>
          <w:tcPr>
            <w:tcW w:w="1438" w:type="dxa"/>
          </w:tcPr>
          <w:p w:rsidR="001B120D" w:rsidRPr="008E494A" w:rsidRDefault="001B120D" w:rsidP="00C42175">
            <w:pPr>
              <w:spacing w:after="0"/>
            </w:pPr>
            <w:r w:rsidRPr="008E494A">
              <w:rPr>
                <w:rFonts w:hint="eastAsia"/>
              </w:rPr>
              <w:t xml:space="preserve">2Rx </w:t>
            </w:r>
          </w:p>
        </w:tc>
        <w:tc>
          <w:tcPr>
            <w:tcW w:w="795" w:type="dxa"/>
          </w:tcPr>
          <w:p w:rsidR="001B120D" w:rsidRPr="008E494A" w:rsidRDefault="001B120D" w:rsidP="00C42175">
            <w:pPr>
              <w:spacing w:after="0"/>
            </w:pPr>
            <w:r w:rsidRPr="008E494A">
              <w:rPr>
                <w:rFonts w:hint="eastAsia"/>
              </w:rPr>
              <w:t>-3.2</w:t>
            </w:r>
          </w:p>
        </w:tc>
        <w:tc>
          <w:tcPr>
            <w:tcW w:w="796" w:type="dxa"/>
          </w:tcPr>
          <w:p w:rsidR="001B120D" w:rsidRPr="008E494A" w:rsidRDefault="001B120D" w:rsidP="00C42175">
            <w:pPr>
              <w:spacing w:after="0"/>
            </w:pPr>
            <w:r w:rsidRPr="008E494A">
              <w:rPr>
                <w:rFonts w:hint="eastAsia"/>
              </w:rPr>
              <w:t>15.9</w:t>
            </w:r>
          </w:p>
        </w:tc>
        <w:tc>
          <w:tcPr>
            <w:tcW w:w="796" w:type="dxa"/>
          </w:tcPr>
          <w:p w:rsidR="001B120D" w:rsidRPr="008E494A" w:rsidRDefault="001B120D" w:rsidP="00C42175">
            <w:pPr>
              <w:spacing w:after="0"/>
            </w:pPr>
            <w:r w:rsidRPr="008E494A">
              <w:rPr>
                <w:rFonts w:hint="eastAsia"/>
              </w:rPr>
              <w:t>1.6</w:t>
            </w:r>
          </w:p>
        </w:tc>
        <w:tc>
          <w:tcPr>
            <w:tcW w:w="796" w:type="dxa"/>
          </w:tcPr>
          <w:p w:rsidR="001B120D" w:rsidRPr="008E494A" w:rsidRDefault="001B120D" w:rsidP="00C42175">
            <w:pPr>
              <w:spacing w:after="0"/>
            </w:pPr>
            <w:r w:rsidRPr="008E494A">
              <w:rPr>
                <w:rFonts w:hint="eastAsia"/>
              </w:rPr>
              <w:t>11.7</w:t>
            </w:r>
          </w:p>
        </w:tc>
        <w:tc>
          <w:tcPr>
            <w:tcW w:w="796" w:type="dxa"/>
          </w:tcPr>
          <w:p w:rsidR="001B120D" w:rsidRPr="008E494A" w:rsidRDefault="001B120D" w:rsidP="00C42175">
            <w:pPr>
              <w:spacing w:after="0"/>
            </w:pPr>
          </w:p>
        </w:tc>
        <w:tc>
          <w:tcPr>
            <w:tcW w:w="796" w:type="dxa"/>
          </w:tcPr>
          <w:p w:rsidR="001B120D" w:rsidRPr="008E494A" w:rsidRDefault="001B120D" w:rsidP="00C42175">
            <w:pPr>
              <w:spacing w:after="0"/>
            </w:pPr>
            <w:r w:rsidRPr="008E494A">
              <w:rPr>
                <w:rFonts w:hint="eastAsia"/>
              </w:rPr>
              <w:t>17.6</w:t>
            </w:r>
          </w:p>
        </w:tc>
        <w:tc>
          <w:tcPr>
            <w:tcW w:w="796" w:type="dxa"/>
          </w:tcPr>
          <w:p w:rsidR="001B120D" w:rsidRPr="008E494A" w:rsidRDefault="001B120D" w:rsidP="00C42175">
            <w:pPr>
              <w:spacing w:after="0"/>
            </w:pPr>
          </w:p>
        </w:tc>
      </w:tr>
    </w:tbl>
    <w:p w:rsidR="001B120D" w:rsidRDefault="001B120D" w:rsidP="001B120D"/>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924" w:history="1">
        <w:r>
          <w:rPr>
            <w:rStyle w:val="Hyperlink"/>
            <w:rFonts w:ascii="Arial" w:hAnsi="Arial" w:cs="Arial"/>
            <w:b/>
          </w:rPr>
          <w:t>R4-1811351</w:t>
        </w:r>
      </w:hyperlink>
      <w:r>
        <w:rPr>
          <w:rFonts w:ascii="Arial" w:hAnsi="Arial" w:cs="Arial"/>
          <w:b/>
        </w:rPr>
        <w:t xml:space="preserve"> (from </w:t>
      </w:r>
      <w:hyperlink r:id="rId1925" w:history="1">
        <w:r>
          <w:rPr>
            <w:rStyle w:val="Hyperlink"/>
            <w:rFonts w:ascii="Arial" w:hAnsi="Arial" w:cs="Arial"/>
            <w:b/>
          </w:rPr>
          <w:t>R4-1809964)</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926" w:history="1">
        <w:r w:rsidR="001B120D">
          <w:rPr>
            <w:rStyle w:val="Hyperlink"/>
            <w:rFonts w:ascii="Arial" w:hAnsi="Arial" w:cs="Arial"/>
            <w:b/>
            <w:sz w:val="24"/>
          </w:rPr>
          <w:t>R4-1811351</w:t>
        </w:r>
      </w:hyperlink>
      <w:r w:rsidR="001B120D">
        <w:rPr>
          <w:b/>
        </w:rPr>
        <w:tab/>
        <w:t>Initial simulation results for NR PDSCH (FR2)</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8E494A" w:rsidRDefault="001B120D" w:rsidP="001B120D">
      <w:r w:rsidRPr="008E494A">
        <w:rPr>
          <w:rFonts w:hint="eastAsia"/>
        </w:rPr>
        <w:t>In this</w:t>
      </w:r>
      <w:r w:rsidRPr="008E494A">
        <w:t xml:space="preserve"> contribution</w:t>
      </w:r>
      <w:r w:rsidRPr="008E494A">
        <w:rPr>
          <w:rFonts w:hint="eastAsia"/>
        </w:rPr>
        <w:t>, initial simulation results for FDD and TDD of FR1 provided. The SNR points at 70% TP were summarized in table 1 (FR1 FDD) and table 2(FR1 TDD).</w:t>
      </w:r>
    </w:p>
    <w:p w:rsidR="001B120D" w:rsidRPr="008E494A" w:rsidRDefault="001B120D" w:rsidP="001B120D">
      <w:pPr>
        <w:jc w:val="center"/>
      </w:pPr>
      <w:r w:rsidRPr="008E494A">
        <w:t>Table 1: SNR points at 70% TP for FR2 TDD 120 kHz + 100 MHz</w:t>
      </w:r>
    </w:p>
    <w:tbl>
      <w:tblPr>
        <w:tblStyle w:val="TableGrid"/>
        <w:tblW w:w="0" w:type="auto"/>
        <w:jc w:val="center"/>
        <w:tblLook w:val="04A0" w:firstRow="1" w:lastRow="0" w:firstColumn="1" w:lastColumn="0" w:noHBand="0" w:noVBand="1"/>
      </w:tblPr>
      <w:tblGrid>
        <w:gridCol w:w="1438"/>
        <w:gridCol w:w="795"/>
        <w:gridCol w:w="796"/>
        <w:gridCol w:w="796"/>
        <w:gridCol w:w="796"/>
        <w:gridCol w:w="796"/>
        <w:gridCol w:w="796"/>
        <w:gridCol w:w="796"/>
      </w:tblGrid>
      <w:tr w:rsidR="001B120D" w:rsidRPr="008E494A" w:rsidTr="00C42175">
        <w:trPr>
          <w:trHeight w:val="82"/>
          <w:jc w:val="center"/>
        </w:trPr>
        <w:tc>
          <w:tcPr>
            <w:tcW w:w="1438" w:type="dxa"/>
          </w:tcPr>
          <w:p w:rsidR="001B120D" w:rsidRPr="008E494A" w:rsidRDefault="001B120D" w:rsidP="00C42175">
            <w:pPr>
              <w:spacing w:after="0"/>
            </w:pPr>
            <w:r w:rsidRPr="008E494A">
              <w:rPr>
                <w:rFonts w:hint="eastAsia"/>
              </w:rPr>
              <w:t>70% TP</w:t>
            </w:r>
          </w:p>
        </w:tc>
        <w:tc>
          <w:tcPr>
            <w:tcW w:w="795" w:type="dxa"/>
          </w:tcPr>
          <w:p w:rsidR="001B120D" w:rsidRPr="008E494A" w:rsidRDefault="001B120D" w:rsidP="00C42175">
            <w:pPr>
              <w:spacing w:after="0"/>
            </w:pPr>
            <w:r w:rsidRPr="008E494A">
              <w:rPr>
                <w:rFonts w:hint="eastAsia"/>
              </w:rPr>
              <w:t>Case 1</w:t>
            </w:r>
          </w:p>
        </w:tc>
        <w:tc>
          <w:tcPr>
            <w:tcW w:w="796" w:type="dxa"/>
          </w:tcPr>
          <w:p w:rsidR="001B120D" w:rsidRPr="008E494A" w:rsidRDefault="001B120D" w:rsidP="00C42175">
            <w:pPr>
              <w:spacing w:after="0"/>
            </w:pPr>
            <w:r w:rsidRPr="008E494A">
              <w:rPr>
                <w:rFonts w:hint="eastAsia"/>
              </w:rPr>
              <w:t>Case 2</w:t>
            </w:r>
          </w:p>
        </w:tc>
        <w:tc>
          <w:tcPr>
            <w:tcW w:w="796" w:type="dxa"/>
          </w:tcPr>
          <w:p w:rsidR="001B120D" w:rsidRPr="008E494A" w:rsidRDefault="001B120D" w:rsidP="00C42175">
            <w:pPr>
              <w:spacing w:after="0"/>
            </w:pPr>
            <w:r w:rsidRPr="008E494A">
              <w:rPr>
                <w:rFonts w:hint="eastAsia"/>
              </w:rPr>
              <w:t>Case 3</w:t>
            </w:r>
          </w:p>
        </w:tc>
        <w:tc>
          <w:tcPr>
            <w:tcW w:w="796" w:type="dxa"/>
          </w:tcPr>
          <w:p w:rsidR="001B120D" w:rsidRPr="008E494A" w:rsidRDefault="001B120D" w:rsidP="00C42175">
            <w:pPr>
              <w:spacing w:after="0"/>
            </w:pPr>
            <w:r w:rsidRPr="008E494A">
              <w:rPr>
                <w:rFonts w:hint="eastAsia"/>
              </w:rPr>
              <w:t>Case 4</w:t>
            </w:r>
          </w:p>
        </w:tc>
        <w:tc>
          <w:tcPr>
            <w:tcW w:w="796" w:type="dxa"/>
          </w:tcPr>
          <w:p w:rsidR="001B120D" w:rsidRPr="008E494A" w:rsidRDefault="001B120D" w:rsidP="00C42175">
            <w:pPr>
              <w:spacing w:after="0"/>
            </w:pPr>
            <w:r w:rsidRPr="008E494A">
              <w:rPr>
                <w:rFonts w:hint="eastAsia"/>
              </w:rPr>
              <w:t>Case 5</w:t>
            </w:r>
          </w:p>
        </w:tc>
        <w:tc>
          <w:tcPr>
            <w:tcW w:w="796" w:type="dxa"/>
          </w:tcPr>
          <w:p w:rsidR="001B120D" w:rsidRPr="008E494A" w:rsidRDefault="001B120D" w:rsidP="00C42175">
            <w:pPr>
              <w:spacing w:after="0"/>
            </w:pPr>
            <w:r w:rsidRPr="008E494A">
              <w:rPr>
                <w:rFonts w:hint="eastAsia"/>
              </w:rPr>
              <w:t>Case 6</w:t>
            </w:r>
          </w:p>
        </w:tc>
        <w:tc>
          <w:tcPr>
            <w:tcW w:w="796" w:type="dxa"/>
          </w:tcPr>
          <w:p w:rsidR="001B120D" w:rsidRPr="008E494A" w:rsidRDefault="001B120D" w:rsidP="00C42175">
            <w:pPr>
              <w:spacing w:after="0"/>
            </w:pPr>
            <w:r w:rsidRPr="008E494A">
              <w:rPr>
                <w:rFonts w:hint="eastAsia"/>
              </w:rPr>
              <w:t>Case 7</w:t>
            </w:r>
          </w:p>
        </w:tc>
      </w:tr>
      <w:tr w:rsidR="001B120D" w:rsidRPr="008E494A" w:rsidTr="00C42175">
        <w:trPr>
          <w:trHeight w:val="63"/>
          <w:jc w:val="center"/>
        </w:trPr>
        <w:tc>
          <w:tcPr>
            <w:tcW w:w="1438" w:type="dxa"/>
          </w:tcPr>
          <w:p w:rsidR="001B120D" w:rsidRPr="008E494A" w:rsidRDefault="001B120D" w:rsidP="00C42175">
            <w:pPr>
              <w:spacing w:after="0"/>
            </w:pPr>
            <w:r w:rsidRPr="008E494A">
              <w:rPr>
                <w:rFonts w:hint="eastAsia"/>
              </w:rPr>
              <w:t xml:space="preserve">2Rx </w:t>
            </w:r>
          </w:p>
        </w:tc>
        <w:tc>
          <w:tcPr>
            <w:tcW w:w="795" w:type="dxa"/>
          </w:tcPr>
          <w:p w:rsidR="001B120D" w:rsidRPr="008E494A" w:rsidRDefault="001B120D" w:rsidP="00C42175">
            <w:pPr>
              <w:spacing w:after="0"/>
            </w:pPr>
            <w:r w:rsidRPr="008E494A">
              <w:rPr>
                <w:rFonts w:hint="eastAsia"/>
              </w:rPr>
              <w:t>-3.2</w:t>
            </w:r>
          </w:p>
        </w:tc>
        <w:tc>
          <w:tcPr>
            <w:tcW w:w="796" w:type="dxa"/>
          </w:tcPr>
          <w:p w:rsidR="001B120D" w:rsidRPr="008E494A" w:rsidRDefault="001B120D" w:rsidP="00C42175">
            <w:pPr>
              <w:spacing w:after="0"/>
            </w:pPr>
            <w:r w:rsidRPr="008E494A">
              <w:rPr>
                <w:rFonts w:hint="eastAsia"/>
              </w:rPr>
              <w:t>15.9</w:t>
            </w:r>
          </w:p>
        </w:tc>
        <w:tc>
          <w:tcPr>
            <w:tcW w:w="796" w:type="dxa"/>
          </w:tcPr>
          <w:p w:rsidR="001B120D" w:rsidRPr="008E494A" w:rsidRDefault="001B120D" w:rsidP="00C42175">
            <w:pPr>
              <w:spacing w:after="0"/>
            </w:pPr>
            <w:r w:rsidRPr="008E494A">
              <w:rPr>
                <w:rFonts w:hint="eastAsia"/>
              </w:rPr>
              <w:t>1.6</w:t>
            </w:r>
          </w:p>
        </w:tc>
        <w:tc>
          <w:tcPr>
            <w:tcW w:w="796" w:type="dxa"/>
          </w:tcPr>
          <w:p w:rsidR="001B120D" w:rsidRPr="008E494A" w:rsidRDefault="001B120D" w:rsidP="00C42175">
            <w:pPr>
              <w:spacing w:after="0"/>
            </w:pPr>
            <w:r w:rsidRPr="008E494A">
              <w:rPr>
                <w:rFonts w:hint="eastAsia"/>
              </w:rPr>
              <w:t>11.7</w:t>
            </w:r>
          </w:p>
        </w:tc>
        <w:tc>
          <w:tcPr>
            <w:tcW w:w="796" w:type="dxa"/>
          </w:tcPr>
          <w:p w:rsidR="001B120D" w:rsidRPr="008E494A" w:rsidRDefault="001B120D" w:rsidP="00C42175">
            <w:pPr>
              <w:spacing w:after="0"/>
            </w:pPr>
          </w:p>
        </w:tc>
        <w:tc>
          <w:tcPr>
            <w:tcW w:w="796" w:type="dxa"/>
          </w:tcPr>
          <w:p w:rsidR="001B120D" w:rsidRPr="008E494A" w:rsidRDefault="001B120D" w:rsidP="00C42175">
            <w:pPr>
              <w:spacing w:after="0"/>
            </w:pPr>
            <w:r w:rsidRPr="008E494A">
              <w:rPr>
                <w:rFonts w:hint="eastAsia"/>
              </w:rPr>
              <w:t>17.6</w:t>
            </w:r>
          </w:p>
        </w:tc>
        <w:tc>
          <w:tcPr>
            <w:tcW w:w="796" w:type="dxa"/>
          </w:tcPr>
          <w:p w:rsidR="001B120D" w:rsidRPr="008E494A" w:rsidRDefault="001B120D" w:rsidP="00C42175">
            <w:pPr>
              <w:spacing w:after="0"/>
            </w:pPr>
          </w:p>
        </w:tc>
      </w:tr>
    </w:tbl>
    <w:p w:rsidR="001B120D" w:rsidRDefault="001B120D" w:rsidP="001B120D"/>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927" w:history="1">
        <w:r w:rsidR="001B120D">
          <w:rPr>
            <w:rStyle w:val="Hyperlink"/>
            <w:rFonts w:ascii="Arial" w:hAnsi="Arial" w:cs="Arial"/>
            <w:b/>
            <w:sz w:val="24"/>
          </w:rPr>
          <w:t>R4-1810296</w:t>
        </w:r>
      </w:hyperlink>
      <w:r w:rsidR="001B120D">
        <w:rPr>
          <w:b/>
        </w:rPr>
        <w:tab/>
        <w:t>Simulation results on NR PDSCH</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CMCC</w:t>
      </w:r>
    </w:p>
    <w:p w:rsidR="001B120D" w:rsidRDefault="001B120D" w:rsidP="001B120D">
      <w:pPr>
        <w:rPr>
          <w:rFonts w:ascii="Arial" w:hAnsi="Arial" w:cs="Arial"/>
          <w:b/>
        </w:rPr>
      </w:pPr>
      <w:r>
        <w:rPr>
          <w:rFonts w:ascii="Arial" w:hAnsi="Arial" w:cs="Arial"/>
          <w:b/>
        </w:rPr>
        <w:lastRenderedPageBreak/>
        <w:t xml:space="preserve">Abstract: </w:t>
      </w:r>
    </w:p>
    <w:p w:rsidR="001B120D" w:rsidRDefault="001B120D" w:rsidP="001B120D">
      <w:r w:rsidRPr="00A36551">
        <w:t>In this contribution, we provide our initial PDSCH simulation results.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BF02D3" w:rsidP="001B120D">
      <w:pPr>
        <w:rPr>
          <w:i/>
        </w:rPr>
      </w:pPr>
      <w:hyperlink r:id="rId1928" w:history="1">
        <w:r w:rsidR="001B120D">
          <w:rPr>
            <w:rStyle w:val="Hyperlink"/>
            <w:rFonts w:ascii="Arial" w:hAnsi="Arial" w:cs="Arial"/>
            <w:b/>
            <w:sz w:val="24"/>
          </w:rPr>
          <w:t>R4-1810342</w:t>
        </w:r>
      </w:hyperlink>
      <w:r w:rsidR="001B120D">
        <w:rPr>
          <w:b/>
        </w:rPr>
        <w:tab/>
        <w:t>NR PDSCH Demodulation Performance Simulation Results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Qualcomm Europe Inc. (Spain)</w:t>
      </w:r>
    </w:p>
    <w:p w:rsidR="001B120D" w:rsidRDefault="001B120D" w:rsidP="001B120D">
      <w:pPr>
        <w:rPr>
          <w:rFonts w:ascii="Arial" w:hAnsi="Arial" w:cs="Arial"/>
          <w:b/>
        </w:rPr>
      </w:pPr>
      <w:r>
        <w:rPr>
          <w:rFonts w:ascii="Arial" w:hAnsi="Arial" w:cs="Arial"/>
          <w:b/>
        </w:rPr>
        <w:t xml:space="preserve">Abstract: </w:t>
      </w:r>
    </w:p>
    <w:p w:rsidR="001B120D" w:rsidRPr="005A4F42" w:rsidRDefault="001B120D" w:rsidP="001B120D">
      <w:r w:rsidRPr="005A4F42">
        <w:t>This paper presents the simulation results for NR PDSCH demodulation performance tests in Tables 1, 2 and 3. Following are our observations:</w:t>
      </w:r>
    </w:p>
    <w:p w:rsidR="001B120D" w:rsidRPr="005A4F42" w:rsidRDefault="001B120D" w:rsidP="001B120D">
      <w:r w:rsidRPr="005A4F42">
        <w:t>Observation 1: SNR required for 70% of peak throughput for 256QAM MCS 24, Test 3a, 3b for FR1 TDD and FDD are at reasonable margin from Testable SNR as defined in [3]. So, 256QAM MCS 24 is acceptable to define Rank1 test cases.</w:t>
      </w:r>
    </w:p>
    <w:p w:rsidR="001B120D" w:rsidRPr="005A4F42" w:rsidRDefault="001B120D" w:rsidP="001B120D">
      <w:r w:rsidRPr="005A4F42">
        <w:t>Observation 2: SNR required for 70% of peak throughput for 64QAM MCS 24 for 2Rx tests for FR1 and FR2 are violating the Testable SNR as defined in [3] after adding implementation margin. So, 64QAM MCS24 is not acceptable to define Rank 2, 2Rx test cases.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BF02D3" w:rsidP="001B120D">
      <w:pPr>
        <w:rPr>
          <w:i/>
        </w:rPr>
      </w:pPr>
      <w:hyperlink r:id="rId1929" w:history="1">
        <w:r w:rsidR="001B120D">
          <w:rPr>
            <w:rStyle w:val="Hyperlink"/>
            <w:rFonts w:ascii="Arial" w:hAnsi="Arial" w:cs="Arial"/>
            <w:b/>
            <w:sz w:val="24"/>
          </w:rPr>
          <w:t>R4-1810026</w:t>
        </w:r>
      </w:hyperlink>
      <w:r w:rsidR="001B120D">
        <w:rPr>
          <w:b/>
        </w:rPr>
        <w:tab/>
        <w:t>Initial PDSCH simulation result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4F4DDE" w:rsidRDefault="001B120D" w:rsidP="001B120D">
      <w:r w:rsidRPr="004F4DDE">
        <w:t>In the contribution, we provide our simulation on PDSCH. We have the following observations:</w:t>
      </w:r>
    </w:p>
    <w:p w:rsidR="001B120D" w:rsidRPr="004F4DDE" w:rsidRDefault="001B120D" w:rsidP="001B120D">
      <w:pPr>
        <w:rPr>
          <w:lang w:eastAsia="zh-CN"/>
        </w:rPr>
      </w:pPr>
      <w:r w:rsidRPr="004F4DDE">
        <w:rPr>
          <w:b/>
        </w:rPr>
        <w:t>Observation 1</w:t>
      </w:r>
      <w:r w:rsidRPr="004F4DDE">
        <w:t>: The performance difference between MMSE-IRC and R-ML is quite large in the channel with median correlation. To guarantee the system performance, the performance requirement of R-ML receiver should be included in the test case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BF02D3" w:rsidP="001B120D">
      <w:pPr>
        <w:rPr>
          <w:i/>
        </w:rPr>
      </w:pPr>
      <w:hyperlink r:id="rId1930" w:history="1">
        <w:r w:rsidR="001B120D">
          <w:rPr>
            <w:rStyle w:val="Hyperlink"/>
            <w:rFonts w:ascii="Arial" w:hAnsi="Arial" w:cs="Arial"/>
            <w:b/>
            <w:sz w:val="24"/>
          </w:rPr>
          <w:t>R4-1810473</w:t>
        </w:r>
      </w:hyperlink>
      <w:r w:rsidR="001B120D">
        <w:rPr>
          <w:b/>
        </w:rPr>
        <w:tab/>
        <w:t>Initial evalaution results for NR PDSCH</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Default="001B120D" w:rsidP="001B120D"/>
    <w:p w:rsidR="001B120D" w:rsidRDefault="001B120D" w:rsidP="001B120D">
      <w:pPr>
        <w:rPr>
          <w:rFonts w:ascii="Arial" w:hAnsi="Arial" w:cs="Arial"/>
          <w:b/>
        </w:rPr>
      </w:pPr>
      <w:r>
        <w:rPr>
          <w:rFonts w:ascii="Arial" w:hAnsi="Arial" w:cs="Arial"/>
          <w:b/>
        </w:rPr>
        <w:t xml:space="preserve">Discussion: </w:t>
      </w:r>
    </w:p>
    <w:p w:rsidR="001B120D" w:rsidRPr="001F308B" w:rsidRDefault="001B120D" w:rsidP="001B120D">
      <w:pPr>
        <w:rPr>
          <w:i/>
          <w:color w:val="C00000"/>
          <w:lang w:eastAsia="zh-CN"/>
        </w:rPr>
      </w:pPr>
    </w:p>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del w:id="863" w:author="MCC" w:date="2018-08-30T11:20:00Z">
        <w:r w:rsidDel="00CE02EB">
          <w:rPr>
            <w:rFonts w:ascii="Arial" w:hAnsi="Arial" w:cs="Arial"/>
            <w:b/>
            <w:color w:val="993300"/>
            <w:u w:val="single"/>
          </w:rPr>
          <w:delText>not treated</w:delText>
        </w:r>
      </w:del>
      <w:ins w:id="864" w:author="MCC" w:date="2018-08-30T11:20:00Z">
        <w:r w:rsidR="00CE02EB">
          <w:rPr>
            <w:rFonts w:ascii="Arial" w:hAnsi="Arial" w:cs="Arial"/>
            <w:b/>
            <w:color w:val="993300"/>
            <w:u w:val="single"/>
          </w:rPr>
          <w:t>withdrawn</w:t>
        </w:r>
      </w:ins>
      <w:r>
        <w:rPr>
          <w:color w:val="993300"/>
          <w:u w:val="single"/>
        </w:rPr>
        <w:t>.</w:t>
      </w:r>
      <w:r>
        <w:rPr>
          <w:color w:val="993300"/>
          <w:u w:val="single"/>
        </w:rPr>
        <w:br/>
      </w:r>
      <w:r>
        <w:rPr>
          <w:color w:val="993300"/>
          <w:u w:val="single"/>
        </w:rPr>
        <w:br/>
      </w:r>
    </w:p>
    <w:p w:rsidR="001B120D" w:rsidRDefault="00BF02D3" w:rsidP="001B120D">
      <w:pPr>
        <w:rPr>
          <w:i/>
        </w:rPr>
      </w:pPr>
      <w:hyperlink r:id="rId1931" w:history="1">
        <w:r w:rsidR="001B120D">
          <w:rPr>
            <w:rStyle w:val="Hyperlink"/>
            <w:rFonts w:ascii="Arial" w:hAnsi="Arial" w:cs="Arial"/>
            <w:b/>
            <w:sz w:val="24"/>
          </w:rPr>
          <w:t>R4-1810955</w:t>
        </w:r>
      </w:hyperlink>
      <w:r w:rsidR="001B120D">
        <w:rPr>
          <w:b/>
        </w:rPr>
        <w:tab/>
        <w:t>Simulation results for NR UE PDSCH demodulation tests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Pr="001F308B" w:rsidRDefault="001B120D" w:rsidP="001B120D">
      <w:pPr>
        <w:rPr>
          <w:lang w:val="en-US" w:eastAsia="zh-CN"/>
        </w:rPr>
      </w:pPr>
      <w:r w:rsidRPr="001F308B">
        <w:rPr>
          <w:lang w:val="en-US" w:eastAsia="zh-CN"/>
        </w:rPr>
        <w:t>In this contribution, we provide results based on the agreements made in previous meeting. We propose to include our results for a first round alignment and confirm the test parameters for PDSCH UE demodulation tests requirements.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BF02D3" w:rsidP="001B120D">
      <w:pPr>
        <w:rPr>
          <w:i/>
        </w:rPr>
      </w:pPr>
      <w:hyperlink r:id="rId1932" w:history="1">
        <w:r w:rsidR="001B120D">
          <w:rPr>
            <w:rStyle w:val="Hyperlink"/>
            <w:rFonts w:ascii="Arial" w:hAnsi="Arial" w:cs="Arial"/>
            <w:b/>
            <w:sz w:val="24"/>
          </w:rPr>
          <w:t>R4-1811176</w:t>
        </w:r>
      </w:hyperlink>
      <w:r w:rsidR="001B120D">
        <w:rPr>
          <w:b/>
        </w:rPr>
        <w:tab/>
        <w:t>Simulation results for NR PDSCH demodulation performance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4C2818" w:rsidRDefault="001B120D" w:rsidP="001B120D">
      <w:pPr>
        <w:rPr>
          <w:lang w:val="en-US" w:eastAsia="zh-CN"/>
        </w:rPr>
      </w:pPr>
      <w:r w:rsidRPr="004C2818">
        <w:rPr>
          <w:lang w:val="en-US" w:eastAsia="zh-CN"/>
        </w:rPr>
        <w:t xml:space="preserve">During the recent RAN4 </w:t>
      </w:r>
      <w:r w:rsidRPr="004C2818">
        <w:rPr>
          <w:lang w:eastAsia="zh-CN"/>
        </w:rPr>
        <w:t xml:space="preserve">AH-1807 </w:t>
      </w:r>
      <w:r w:rsidRPr="004C2818">
        <w:rPr>
          <w:lang w:val="en-US" w:eastAsia="zh-CN"/>
        </w:rPr>
        <w:t xml:space="preserve">meeting, some simulation results for PDSCH demodulation performance were discussed for NR performance requirements [1]. Some </w:t>
      </w:r>
      <w:r w:rsidRPr="004C2818">
        <w:rPr>
          <w:lang w:eastAsia="zh-CN"/>
        </w:rPr>
        <w:t>simulation assumptions</w:t>
      </w:r>
      <w:r w:rsidRPr="004C2818">
        <w:rPr>
          <w:lang w:val="en-US" w:eastAsia="zh-CN"/>
        </w:rPr>
        <w:t xml:space="preserve"> and test cases were approved [2].</w:t>
      </w:r>
    </w:p>
    <w:p w:rsidR="001B120D" w:rsidRPr="004C2818" w:rsidRDefault="001B120D" w:rsidP="001B120D">
      <w:pPr>
        <w:rPr>
          <w:lang w:val="en-US" w:eastAsia="zh-CN"/>
        </w:rPr>
      </w:pPr>
      <w:r w:rsidRPr="004C2818">
        <w:rPr>
          <w:lang w:val="en-US" w:eastAsia="zh-CN"/>
        </w:rPr>
        <w:t>In this contribution, we will provide some more simulation results for PDSCH demodulation performance</w:t>
      </w:r>
      <w:r w:rsidRPr="004C2818">
        <w:rPr>
          <w:rFonts w:hint="eastAsia"/>
          <w:lang w:val="en-US" w:eastAsia="zh-CN"/>
        </w:rPr>
        <w:t xml:space="preserve"> for </w:t>
      </w:r>
      <w:r w:rsidRPr="004C2818">
        <w:rPr>
          <w:lang w:val="en-US" w:eastAsia="zh-CN"/>
        </w:rPr>
        <w:t>alignment</w:t>
      </w:r>
      <w:r w:rsidRPr="004C2818">
        <w:rPr>
          <w:rFonts w:hint="eastAsia"/>
          <w:lang w:val="en-US" w:eastAsia="zh-CN"/>
        </w:rPr>
        <w:t xml:space="preserve"> </w:t>
      </w:r>
      <w:r w:rsidRPr="004C2818">
        <w:rPr>
          <w:lang w:val="en-US" w:eastAsia="zh-CN"/>
        </w:rPr>
        <w:t xml:space="preserve">purpose according to the approved </w:t>
      </w:r>
      <w:r w:rsidRPr="004C2818">
        <w:rPr>
          <w:lang w:eastAsia="zh-CN"/>
        </w:rPr>
        <w:t>simulation assumptions</w:t>
      </w:r>
      <w:r w:rsidRPr="004C2818">
        <w:rPr>
          <w:lang w:val="en-US" w:eastAsia="zh-CN"/>
        </w:rPr>
        <w:t xml:space="preserve"> and test cases</w:t>
      </w:r>
      <w:r w:rsidRPr="004C2818">
        <w:rPr>
          <w:rFonts w:hint="eastAsia"/>
          <w:lang w:val="en-US" w:eastAsia="zh-CN"/>
        </w:rPr>
        <w:t xml:space="preserve"> for FR1 FDD</w:t>
      </w:r>
      <w:r w:rsidRPr="004C2818">
        <w:rPr>
          <w:lang w:val="en-US" w:eastAsia="zh-CN"/>
        </w:rPr>
        <w:t xml:space="preserve"> and</w:t>
      </w:r>
      <w:r w:rsidRPr="004C2818">
        <w:rPr>
          <w:rFonts w:hint="eastAsia"/>
          <w:lang w:val="en-US" w:eastAsia="zh-CN"/>
        </w:rPr>
        <w:t xml:space="preserve"> TDD</w:t>
      </w:r>
      <w:r w:rsidRPr="004C2818">
        <w:rPr>
          <w:lang w:val="en-US"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Pr="00F82213"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SDR testing</w:t>
      </w:r>
    </w:p>
    <w:p w:rsidR="001B120D" w:rsidRDefault="00BF02D3" w:rsidP="001B120D">
      <w:pPr>
        <w:rPr>
          <w:i/>
        </w:rPr>
      </w:pPr>
      <w:hyperlink r:id="rId1933" w:history="1">
        <w:r w:rsidR="001B120D">
          <w:rPr>
            <w:rStyle w:val="Hyperlink"/>
            <w:rFonts w:ascii="Arial" w:hAnsi="Arial" w:cs="Arial"/>
            <w:b/>
            <w:sz w:val="24"/>
          </w:rPr>
          <w:t>R4-1810471</w:t>
        </w:r>
      </w:hyperlink>
      <w:r w:rsidR="001B120D">
        <w:rPr>
          <w:b/>
        </w:rPr>
        <w:tab/>
        <w:t>High level views on SDR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B01826" w:rsidRDefault="001B120D" w:rsidP="001B120D">
      <w:r w:rsidRPr="00B01826">
        <w:t>In this contribution, we discuss high level aspects for SDR requirements to smoothly finalize the specification.</w:t>
      </w:r>
    </w:p>
    <w:p w:rsidR="001B120D" w:rsidRPr="00B01826" w:rsidRDefault="001B120D" w:rsidP="001B120D">
      <w:r w:rsidRPr="00B01826">
        <w:t>Proposal 1: The channel bandwidths for SDR requirements are as follows.</w:t>
      </w:r>
    </w:p>
    <w:p w:rsidR="001B120D" w:rsidRPr="00B01826" w:rsidRDefault="001B120D" w:rsidP="005E75E4">
      <w:pPr>
        <w:pStyle w:val="ListParagraph"/>
        <w:numPr>
          <w:ilvl w:val="0"/>
          <w:numId w:val="152"/>
        </w:numPr>
        <w:overflowPunct w:val="0"/>
        <w:autoSpaceDE w:val="0"/>
        <w:autoSpaceDN w:val="0"/>
        <w:adjustRightInd w:val="0"/>
        <w:spacing w:after="180" w:line="240" w:lineRule="auto"/>
        <w:contextualSpacing w:val="0"/>
        <w:rPr>
          <w:rFonts w:ascii="Times New Roman" w:hAnsi="Times New Roman"/>
        </w:rPr>
      </w:pPr>
      <w:r w:rsidRPr="00B01826">
        <w:rPr>
          <w:rFonts w:ascii="Times New Roman" w:hAnsi="Times New Roman"/>
        </w:rPr>
        <w:t>15kHz SCS: 5, 15, 20, 25, 30, 40, 50 MHz</w:t>
      </w:r>
    </w:p>
    <w:p w:rsidR="001B120D" w:rsidRPr="00B01826" w:rsidRDefault="001B120D" w:rsidP="005E75E4">
      <w:pPr>
        <w:pStyle w:val="ListParagraph"/>
        <w:numPr>
          <w:ilvl w:val="0"/>
          <w:numId w:val="152"/>
        </w:numPr>
        <w:overflowPunct w:val="0"/>
        <w:autoSpaceDE w:val="0"/>
        <w:autoSpaceDN w:val="0"/>
        <w:adjustRightInd w:val="0"/>
        <w:spacing w:after="180" w:line="240" w:lineRule="auto"/>
        <w:contextualSpacing w:val="0"/>
        <w:rPr>
          <w:rFonts w:ascii="Times New Roman" w:hAnsi="Times New Roman"/>
        </w:rPr>
      </w:pPr>
      <w:r w:rsidRPr="00B01826">
        <w:rPr>
          <w:rFonts w:ascii="Times New Roman" w:hAnsi="Times New Roman"/>
        </w:rPr>
        <w:t>30kHz SCS: 15, 20, 25, 30, 40, 80, 100 MHz</w:t>
      </w:r>
    </w:p>
    <w:p w:rsidR="001B120D" w:rsidRPr="00B01826" w:rsidRDefault="001B120D" w:rsidP="005E75E4">
      <w:pPr>
        <w:pStyle w:val="ListParagraph"/>
        <w:numPr>
          <w:ilvl w:val="0"/>
          <w:numId w:val="152"/>
        </w:numPr>
        <w:overflowPunct w:val="0"/>
        <w:autoSpaceDE w:val="0"/>
        <w:autoSpaceDN w:val="0"/>
        <w:adjustRightInd w:val="0"/>
        <w:spacing w:after="180" w:line="240" w:lineRule="auto"/>
        <w:contextualSpacing w:val="0"/>
        <w:rPr>
          <w:rFonts w:ascii="Times New Roman" w:hAnsi="Times New Roman"/>
        </w:rPr>
      </w:pPr>
      <w:r w:rsidRPr="00B01826">
        <w:rPr>
          <w:rFonts w:ascii="Times New Roman" w:hAnsi="Times New Roman"/>
        </w:rPr>
        <w:t>60kHz SCS: 200MHz</w:t>
      </w:r>
    </w:p>
    <w:p w:rsidR="001B120D" w:rsidRPr="00B01826" w:rsidRDefault="001B120D" w:rsidP="005E75E4">
      <w:pPr>
        <w:pStyle w:val="ListParagraph"/>
        <w:numPr>
          <w:ilvl w:val="0"/>
          <w:numId w:val="152"/>
        </w:numPr>
        <w:overflowPunct w:val="0"/>
        <w:autoSpaceDE w:val="0"/>
        <w:autoSpaceDN w:val="0"/>
        <w:adjustRightInd w:val="0"/>
        <w:spacing w:after="180" w:line="240" w:lineRule="auto"/>
        <w:contextualSpacing w:val="0"/>
        <w:rPr>
          <w:rFonts w:ascii="Times New Roman" w:hAnsi="Times New Roman"/>
        </w:rPr>
      </w:pPr>
      <w:r w:rsidRPr="00B01826">
        <w:rPr>
          <w:rFonts w:ascii="Times New Roman" w:hAnsi="Times New Roman"/>
        </w:rPr>
        <w:t xml:space="preserve">120kHz SCS: 200MHz </w:t>
      </w:r>
    </w:p>
    <w:p w:rsidR="001B120D" w:rsidRPr="00B01826" w:rsidRDefault="001B120D" w:rsidP="001B120D">
      <w:r w:rsidRPr="00B01826">
        <w:t>Proposal 2: Slot duration for SDR requirement is 14 OFDM symbols</w:t>
      </w:r>
    </w:p>
    <w:p w:rsidR="001B120D" w:rsidRPr="00B01826" w:rsidRDefault="001B120D" w:rsidP="001B120D">
      <w:r w:rsidRPr="00B01826">
        <w:t>Proposal 3: CORESET size in frequency domain is 1 OFDM symbol.</w:t>
      </w:r>
    </w:p>
    <w:p w:rsidR="001B120D" w:rsidRPr="00B01826" w:rsidRDefault="001B120D" w:rsidP="005E75E4">
      <w:pPr>
        <w:pStyle w:val="ListParagraph"/>
        <w:numPr>
          <w:ilvl w:val="0"/>
          <w:numId w:val="152"/>
        </w:numPr>
        <w:overflowPunct w:val="0"/>
        <w:autoSpaceDE w:val="0"/>
        <w:autoSpaceDN w:val="0"/>
        <w:adjustRightInd w:val="0"/>
        <w:spacing w:after="180" w:line="240" w:lineRule="auto"/>
        <w:contextualSpacing w:val="0"/>
        <w:rPr>
          <w:rFonts w:ascii="Times New Roman" w:hAnsi="Times New Roman"/>
        </w:rPr>
      </w:pPr>
      <w:r w:rsidRPr="00B01826">
        <w:rPr>
          <w:rFonts w:ascii="Times New Roman" w:hAnsi="Times New Roman"/>
        </w:rPr>
        <w:lastRenderedPageBreak/>
        <w:t>FFS: COREST size in time domain and FDM of COREST and PDSCH</w:t>
      </w:r>
    </w:p>
    <w:p w:rsidR="001B120D" w:rsidRPr="00B01826" w:rsidRDefault="001B120D" w:rsidP="001B120D">
      <w:r w:rsidRPr="00B01826">
        <w:t>Proposal 4: MIMO layer for SDR requirements are {1, 2, 4} for FR1, and {1, 2} for FR2.</w:t>
      </w:r>
    </w:p>
    <w:p w:rsidR="001B120D" w:rsidRPr="00B01826" w:rsidRDefault="001B120D" w:rsidP="001B120D">
      <w:r w:rsidRPr="00B01826">
        <w:t>Proposal 5: Modulation order for SDR requirements are as follows.</w:t>
      </w:r>
    </w:p>
    <w:p w:rsidR="001B120D" w:rsidRPr="00B01826" w:rsidRDefault="001B120D" w:rsidP="005E75E4">
      <w:pPr>
        <w:pStyle w:val="ListParagraph"/>
        <w:numPr>
          <w:ilvl w:val="0"/>
          <w:numId w:val="152"/>
        </w:numPr>
        <w:overflowPunct w:val="0"/>
        <w:autoSpaceDE w:val="0"/>
        <w:autoSpaceDN w:val="0"/>
        <w:adjustRightInd w:val="0"/>
        <w:spacing w:after="180" w:line="240" w:lineRule="auto"/>
        <w:contextualSpacing w:val="0"/>
        <w:rPr>
          <w:rFonts w:ascii="Times New Roman" w:hAnsi="Times New Roman"/>
        </w:rPr>
      </w:pPr>
      <w:r w:rsidRPr="00B01826">
        <w:rPr>
          <w:rFonts w:ascii="Times New Roman" w:hAnsi="Times New Roman"/>
        </w:rPr>
        <w:t>FR1: both 64QAM and 256QAM</w:t>
      </w:r>
    </w:p>
    <w:p w:rsidR="001B120D" w:rsidRPr="00B01826" w:rsidRDefault="001B120D" w:rsidP="005E75E4">
      <w:pPr>
        <w:pStyle w:val="ListParagraph"/>
        <w:numPr>
          <w:ilvl w:val="0"/>
          <w:numId w:val="152"/>
        </w:numPr>
        <w:overflowPunct w:val="0"/>
        <w:autoSpaceDE w:val="0"/>
        <w:autoSpaceDN w:val="0"/>
        <w:adjustRightInd w:val="0"/>
        <w:spacing w:after="180" w:line="240" w:lineRule="auto"/>
        <w:contextualSpacing w:val="0"/>
        <w:rPr>
          <w:rFonts w:ascii="Times New Roman" w:hAnsi="Times New Roman"/>
        </w:rPr>
      </w:pPr>
      <w:r w:rsidRPr="00B01826">
        <w:rPr>
          <w:rFonts w:ascii="Times New Roman" w:hAnsi="Times New Roman"/>
        </w:rPr>
        <w:t>FR2: 64QAM</w:t>
      </w:r>
    </w:p>
    <w:p w:rsidR="001B120D" w:rsidRPr="00B01826" w:rsidRDefault="001B120D" w:rsidP="001B120D">
      <w:r w:rsidRPr="00B01826">
        <w:t xml:space="preserve">Proposal 6: No additional DMRS for SDR requirement. </w:t>
      </w:r>
    </w:p>
    <w:p w:rsidR="001B120D" w:rsidRPr="00B01826" w:rsidRDefault="001B120D" w:rsidP="001B120D">
      <w:r w:rsidRPr="00B01826">
        <w:t xml:space="preserve">Proposal 7: For up to 2 MIMO layers, consider FDM of DMRS and PDSCH to increase TBS in a slot. </w:t>
      </w:r>
    </w:p>
    <w:p w:rsidR="001B120D" w:rsidRPr="00B01826" w:rsidRDefault="001B120D" w:rsidP="001B120D">
      <w:r w:rsidRPr="00B01826">
        <w:t>Pr</w:t>
      </w:r>
      <w:r>
        <w:t xml:space="preserve">oposal 8: For SDR requirement, </w:t>
      </w:r>
      <w:r w:rsidRPr="000C743A">
        <w:rPr>
          <w:rFonts w:eastAsia="Yu Mincho"/>
          <w:b/>
          <w:position w:val="-10"/>
        </w:rPr>
        <w:object w:dxaOrig="510" w:dyaOrig="350">
          <v:shape id="_x0000_i1072" type="#_x0000_t75" style="width:28.8pt;height:14.4pt" o:ole="">
            <v:imagedata r:id="rId1934" o:title=""/>
          </v:shape>
          <o:OLEObject Type="Embed" ProgID="Equation.3" ShapeID="_x0000_i1072" DrawAspect="Content" ObjectID="_1597258340" r:id="rId1935"/>
        </w:object>
      </w:r>
      <w:r w:rsidRPr="00B01826">
        <w:t>for TBS determination is set to 0.</w:t>
      </w:r>
    </w:p>
    <w:p w:rsidR="001B120D" w:rsidRPr="00B01826" w:rsidRDefault="001B120D" w:rsidP="001B120D">
      <w:r w:rsidRPr="00B01826">
        <w:t>Proposal 9: Send LS to RAN1/2 to clarify the usage of max date rate and scaling factor described in the section 4.1.2 in TS38.306.</w:t>
      </w:r>
    </w:p>
    <w:p w:rsidR="001B120D" w:rsidRPr="00647350" w:rsidRDefault="001B120D" w:rsidP="005E75E4">
      <w:pPr>
        <w:pStyle w:val="ListParagraph"/>
        <w:numPr>
          <w:ilvl w:val="0"/>
          <w:numId w:val="152"/>
        </w:numPr>
        <w:overflowPunct w:val="0"/>
        <w:autoSpaceDE w:val="0"/>
        <w:autoSpaceDN w:val="0"/>
        <w:adjustRightInd w:val="0"/>
        <w:spacing w:after="180" w:line="240" w:lineRule="auto"/>
        <w:contextualSpacing w:val="0"/>
        <w:rPr>
          <w:rFonts w:ascii="Times New Roman" w:hAnsi="Times New Roman"/>
        </w:rPr>
      </w:pPr>
      <w:r w:rsidRPr="00B01826">
        <w:rPr>
          <w:rFonts w:ascii="Times New Roman" w:hAnsi="Times New Roman"/>
        </w:rPr>
        <w:t>Ex. maximum TBS in all slots are limited by this formula or only averaged data rate are limited (i.e. TBS in each slot is not explicitly limited).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BF02D3" w:rsidP="001B120D">
      <w:pPr>
        <w:rPr>
          <w:i/>
        </w:rPr>
      </w:pPr>
      <w:hyperlink r:id="rId1936" w:history="1">
        <w:r w:rsidR="001B120D">
          <w:rPr>
            <w:rStyle w:val="Hyperlink"/>
            <w:rFonts w:ascii="Arial" w:hAnsi="Arial" w:cs="Arial"/>
            <w:b/>
            <w:sz w:val="24"/>
          </w:rPr>
          <w:t>R4-1809826</w:t>
        </w:r>
      </w:hyperlink>
      <w:r w:rsidR="001B120D">
        <w:rPr>
          <w:b/>
        </w:rPr>
        <w:tab/>
        <w:t>NR SDR performance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894AB9" w:rsidRDefault="001B120D" w:rsidP="001B120D">
      <w:r w:rsidRPr="00894AB9">
        <w:t>In this paper we provided our on methodology for NR SDR testing. In summary we make the following proposals:</w:t>
      </w:r>
    </w:p>
    <w:p w:rsidR="001B120D" w:rsidRPr="00894AB9" w:rsidRDefault="001B120D" w:rsidP="001B120D">
      <w:pPr>
        <w:rPr>
          <w:b/>
        </w:rPr>
      </w:pPr>
      <w:r w:rsidRPr="00894AB9">
        <w:rPr>
          <w:b/>
        </w:rPr>
        <w:t>Proposal #1:</w:t>
      </w:r>
      <w:r w:rsidRPr="00894AB9">
        <w:rPr>
          <w:b/>
        </w:rPr>
        <w:tab/>
        <w:t>Use the following procedure for NR SDR testing</w:t>
      </w:r>
    </w:p>
    <w:p w:rsidR="001B120D" w:rsidRPr="00894AB9" w:rsidRDefault="001B120D" w:rsidP="005E75E4">
      <w:pPr>
        <w:numPr>
          <w:ilvl w:val="0"/>
          <w:numId w:val="155"/>
        </w:numPr>
        <w:rPr>
          <w:b/>
        </w:rPr>
      </w:pPr>
      <w:r w:rsidRPr="00894AB9">
        <w:rPr>
          <w:b/>
        </w:rPr>
        <w:t>Calculate data rate using equation from TS 38.306 for each CA bandwidth combination from CA bandwidth combinations supported by UE, taking into account channel bandwidt</w:t>
      </w:r>
      <w:r w:rsidRPr="00894AB9">
        <w:rPr>
          <w:rFonts w:hint="eastAsia"/>
          <w:b/>
        </w:rPr>
        <w:t>h</w:t>
      </w:r>
      <w:r w:rsidRPr="00894AB9">
        <w:rPr>
          <w:b/>
        </w:rPr>
        <w:t xml:space="preserve"> size, SCS and various UE capabilities (i.e. maximum MIMO layers capability, maximum supported modulation order and scaling factor)</w:t>
      </w:r>
    </w:p>
    <w:p w:rsidR="001B120D" w:rsidRPr="00894AB9" w:rsidRDefault="001B120D" w:rsidP="005E75E4">
      <w:pPr>
        <w:numPr>
          <w:ilvl w:val="0"/>
          <w:numId w:val="155"/>
        </w:numPr>
        <w:rPr>
          <w:b/>
        </w:rPr>
      </w:pPr>
      <w:r w:rsidRPr="00894AB9">
        <w:rPr>
          <w:b/>
        </w:rPr>
        <w:t>Use CA bandwidth combination which allows achieving maximum data rate for SDR test</w:t>
      </w:r>
    </w:p>
    <w:p w:rsidR="001B120D" w:rsidRPr="00894AB9" w:rsidRDefault="001B120D" w:rsidP="005E75E4">
      <w:pPr>
        <w:numPr>
          <w:ilvl w:val="0"/>
          <w:numId w:val="155"/>
        </w:numPr>
        <w:rPr>
          <w:b/>
        </w:rPr>
      </w:pPr>
      <w:r w:rsidRPr="00894AB9">
        <w:rPr>
          <w:b/>
        </w:rPr>
        <w:t>Perform “UE capability to MCS” mapping from TS 38.101-4 to select MCS for each CC from selected CA bandwidth combination which allows achieving maximum data under certain UE capabilities and test parameters (e.g. DMRS configuration, MCS table)</w:t>
      </w:r>
    </w:p>
    <w:p w:rsidR="001B120D" w:rsidRPr="00894AB9" w:rsidRDefault="001B120D" w:rsidP="001B120D">
      <w:pPr>
        <w:rPr>
          <w:b/>
        </w:rPr>
      </w:pPr>
      <w:r w:rsidRPr="00894AB9">
        <w:rPr>
          <w:b/>
        </w:rPr>
        <w:t>Proposal #2:</w:t>
      </w:r>
      <w:r w:rsidRPr="00894AB9">
        <w:rPr>
          <w:b/>
        </w:rPr>
        <w:tab/>
        <w:t>FFS between two options for “UE capability to MCS” mapping</w:t>
      </w:r>
    </w:p>
    <w:p w:rsidR="001B120D" w:rsidRPr="00894AB9" w:rsidRDefault="001B120D" w:rsidP="005E75E4">
      <w:pPr>
        <w:numPr>
          <w:ilvl w:val="0"/>
          <w:numId w:val="156"/>
        </w:numPr>
        <w:rPr>
          <w:b/>
        </w:rPr>
      </w:pPr>
      <w:r w:rsidRPr="00894AB9">
        <w:rPr>
          <w:b/>
        </w:rPr>
        <w:t>Option 1: Look up table</w:t>
      </w:r>
    </w:p>
    <w:p w:rsidR="001B120D" w:rsidRPr="00894AB9" w:rsidRDefault="001B120D" w:rsidP="005E75E4">
      <w:pPr>
        <w:numPr>
          <w:ilvl w:val="0"/>
          <w:numId w:val="156"/>
        </w:numPr>
        <w:rPr>
          <w:b/>
        </w:rPr>
      </w:pPr>
      <w:r w:rsidRPr="00894AB9">
        <w:rPr>
          <w:b/>
        </w:rPr>
        <w:t>Option 2: Specific procedure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1B120D" w:rsidP="001B120D">
      <w:pPr>
        <w:rPr>
          <w:color w:val="993300"/>
          <w:u w:val="single"/>
          <w:lang w:eastAsia="zh-CN"/>
        </w:rPr>
      </w:pPr>
      <w:r>
        <w:rPr>
          <w:rFonts w:hint="eastAsia"/>
          <w:color w:val="993300"/>
          <w:u w:val="single"/>
          <w:lang w:eastAsia="zh-CN"/>
        </w:rPr>
        <w:t>Simulation results</w:t>
      </w:r>
    </w:p>
    <w:p w:rsidR="001B120D" w:rsidRDefault="00BF02D3" w:rsidP="001B120D">
      <w:pPr>
        <w:rPr>
          <w:i/>
        </w:rPr>
      </w:pPr>
      <w:hyperlink r:id="rId1937" w:history="1">
        <w:r w:rsidR="001B120D">
          <w:rPr>
            <w:rStyle w:val="Hyperlink"/>
            <w:rFonts w:ascii="Arial" w:hAnsi="Arial" w:cs="Arial"/>
            <w:b/>
            <w:sz w:val="24"/>
          </w:rPr>
          <w:t>R4-1810191</w:t>
        </w:r>
      </w:hyperlink>
      <w:r w:rsidR="001B120D">
        <w:rPr>
          <w:b/>
        </w:rPr>
        <w:tab/>
        <w:t>Initial simulation results for SDR test</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D77C8F" w:rsidRDefault="001B120D" w:rsidP="001B120D">
      <w:r w:rsidRPr="00D77C8F">
        <w:rPr>
          <w:rFonts w:hint="eastAsia"/>
        </w:rPr>
        <w:t>This</w:t>
      </w:r>
      <w:r w:rsidRPr="00D77C8F">
        <w:t xml:space="preserve"> contribution presents our initial simulation results for SDR test. Observation is derived as follows. Our general views are also shown in our companion contribution [1].</w:t>
      </w:r>
    </w:p>
    <w:p w:rsidR="001B120D" w:rsidRPr="00D77C8F" w:rsidRDefault="001B120D" w:rsidP="001B120D">
      <w:pPr>
        <w:rPr>
          <w:b/>
        </w:rPr>
      </w:pPr>
      <w:r w:rsidRPr="00D77C8F">
        <w:rPr>
          <w:rFonts w:hint="eastAsia"/>
          <w:b/>
        </w:rPr>
        <w:t xml:space="preserve">Observation: Required SNR to achieve 85% </w:t>
      </w:r>
      <w:r w:rsidRPr="00D77C8F">
        <w:rPr>
          <w:b/>
        </w:rPr>
        <w:t>throughput</w:t>
      </w:r>
      <w:r w:rsidRPr="00D77C8F">
        <w:rPr>
          <w:rFonts w:hint="eastAsia"/>
          <w:b/>
        </w:rPr>
        <w:t xml:space="preserve"> is </w:t>
      </w:r>
      <w:r w:rsidRPr="00D77C8F">
        <w:rPr>
          <w:b/>
        </w:rPr>
        <w:t>as follows</w:t>
      </w:r>
      <w:r w:rsidRPr="00D77C8F">
        <w:rPr>
          <w:rFonts w:hint="eastAsia"/>
          <w:b/>
        </w:rPr>
        <w:t>.</w:t>
      </w:r>
    </w:p>
    <w:tbl>
      <w:tblPr>
        <w:tblStyle w:val="TableGrid"/>
        <w:tblW w:w="0" w:type="auto"/>
        <w:tblInd w:w="800" w:type="dxa"/>
        <w:tblLook w:val="04A0" w:firstRow="1" w:lastRow="0" w:firstColumn="1" w:lastColumn="0" w:noHBand="0" w:noVBand="1"/>
      </w:tblPr>
      <w:tblGrid>
        <w:gridCol w:w="1605"/>
        <w:gridCol w:w="1605"/>
        <w:gridCol w:w="1605"/>
        <w:gridCol w:w="1605"/>
        <w:gridCol w:w="1606"/>
      </w:tblGrid>
      <w:tr w:rsidR="001B120D" w:rsidRPr="00D77C8F" w:rsidTr="00C42175">
        <w:tc>
          <w:tcPr>
            <w:tcW w:w="1605" w:type="dxa"/>
            <w:shd w:val="clear" w:color="auto" w:fill="CCFFFF"/>
          </w:tcPr>
          <w:p w:rsidR="001B120D" w:rsidRPr="00D77C8F" w:rsidRDefault="001B120D" w:rsidP="00C42175">
            <w:pPr>
              <w:spacing w:after="0"/>
            </w:pPr>
            <w:r w:rsidRPr="00D77C8F">
              <w:rPr>
                <w:rFonts w:hint="eastAsia"/>
              </w:rPr>
              <w:t>SCS</w:t>
            </w:r>
          </w:p>
        </w:tc>
        <w:tc>
          <w:tcPr>
            <w:tcW w:w="1605" w:type="dxa"/>
            <w:shd w:val="clear" w:color="auto" w:fill="CCFFFF"/>
          </w:tcPr>
          <w:p w:rsidR="001B120D" w:rsidRPr="00D77C8F" w:rsidRDefault="001B120D" w:rsidP="00C42175">
            <w:pPr>
              <w:spacing w:after="0"/>
            </w:pPr>
            <w:r w:rsidRPr="00D77C8F">
              <w:rPr>
                <w:rFonts w:hint="eastAsia"/>
              </w:rPr>
              <w:t>CBW</w:t>
            </w:r>
          </w:p>
        </w:tc>
        <w:tc>
          <w:tcPr>
            <w:tcW w:w="1605" w:type="dxa"/>
            <w:shd w:val="clear" w:color="auto" w:fill="CCFFFF"/>
          </w:tcPr>
          <w:p w:rsidR="001B120D" w:rsidRPr="00D77C8F" w:rsidRDefault="001B120D" w:rsidP="00C42175">
            <w:pPr>
              <w:spacing w:after="0"/>
            </w:pPr>
            <w:r w:rsidRPr="00D77C8F">
              <w:rPr>
                <w:rFonts w:hint="eastAsia"/>
              </w:rPr>
              <w:t>Antenna</w:t>
            </w:r>
          </w:p>
        </w:tc>
        <w:tc>
          <w:tcPr>
            <w:tcW w:w="1605" w:type="dxa"/>
            <w:shd w:val="clear" w:color="auto" w:fill="CCFFFF"/>
          </w:tcPr>
          <w:p w:rsidR="001B120D" w:rsidRPr="00D77C8F" w:rsidRDefault="001B120D" w:rsidP="00C42175">
            <w:pPr>
              <w:spacing w:after="0"/>
            </w:pPr>
            <w:r w:rsidRPr="00D77C8F">
              <w:rPr>
                <w:rFonts w:hint="eastAsia"/>
              </w:rPr>
              <w:t>MCS (</w:t>
            </w:r>
            <w:r w:rsidRPr="00D77C8F">
              <w:t>index</w:t>
            </w:r>
            <w:r w:rsidRPr="00D77C8F">
              <w:rPr>
                <w:rFonts w:hint="eastAsia"/>
              </w:rPr>
              <w:t>)</w:t>
            </w:r>
          </w:p>
        </w:tc>
        <w:tc>
          <w:tcPr>
            <w:tcW w:w="1606" w:type="dxa"/>
            <w:shd w:val="clear" w:color="auto" w:fill="CCFFFF"/>
          </w:tcPr>
          <w:p w:rsidR="001B120D" w:rsidRPr="00D77C8F" w:rsidRDefault="001B120D" w:rsidP="00C42175">
            <w:pPr>
              <w:spacing w:after="0"/>
            </w:pPr>
            <w:r w:rsidRPr="00D77C8F">
              <w:rPr>
                <w:rFonts w:hint="eastAsia"/>
              </w:rPr>
              <w:t>Required SNR</w:t>
            </w:r>
          </w:p>
        </w:tc>
      </w:tr>
      <w:tr w:rsidR="001B120D" w:rsidRPr="00D77C8F" w:rsidTr="00C42175">
        <w:tc>
          <w:tcPr>
            <w:tcW w:w="1605" w:type="dxa"/>
          </w:tcPr>
          <w:p w:rsidR="001B120D" w:rsidRPr="00D77C8F" w:rsidRDefault="001B120D" w:rsidP="00C42175">
            <w:pPr>
              <w:spacing w:after="0"/>
            </w:pPr>
            <w:r w:rsidRPr="00D77C8F">
              <w:rPr>
                <w:rFonts w:hint="eastAsia"/>
              </w:rPr>
              <w:t>15</w:t>
            </w:r>
            <w:r w:rsidRPr="00D77C8F">
              <w:t xml:space="preserve"> kHz</w:t>
            </w:r>
          </w:p>
        </w:tc>
        <w:tc>
          <w:tcPr>
            <w:tcW w:w="1605" w:type="dxa"/>
          </w:tcPr>
          <w:p w:rsidR="001B120D" w:rsidRPr="00D77C8F" w:rsidRDefault="001B120D" w:rsidP="00C42175">
            <w:pPr>
              <w:spacing w:after="0"/>
            </w:pPr>
            <w:r w:rsidRPr="00D77C8F">
              <w:rPr>
                <w:rFonts w:hint="eastAsia"/>
              </w:rPr>
              <w:t>20</w:t>
            </w:r>
            <w:r w:rsidRPr="00D77C8F">
              <w:t xml:space="preserve"> MHz</w:t>
            </w:r>
          </w:p>
        </w:tc>
        <w:tc>
          <w:tcPr>
            <w:tcW w:w="1605" w:type="dxa"/>
          </w:tcPr>
          <w:p w:rsidR="001B120D" w:rsidRPr="00D77C8F" w:rsidRDefault="001B120D" w:rsidP="00C42175">
            <w:pPr>
              <w:spacing w:after="0"/>
            </w:pPr>
            <w:r w:rsidRPr="00D77C8F">
              <w:rPr>
                <w:rFonts w:hint="eastAsia"/>
              </w:rPr>
              <w:t>2</w:t>
            </w:r>
            <w:r w:rsidRPr="00D77C8F">
              <w:t>Tx</w:t>
            </w:r>
            <w:r w:rsidRPr="00D77C8F">
              <w:rPr>
                <w:rFonts w:hint="eastAsia"/>
              </w:rPr>
              <w:t>2</w:t>
            </w:r>
            <w:r w:rsidRPr="00D77C8F">
              <w:t>Rx</w:t>
            </w:r>
          </w:p>
        </w:tc>
        <w:tc>
          <w:tcPr>
            <w:tcW w:w="1605" w:type="dxa"/>
          </w:tcPr>
          <w:p w:rsidR="001B120D" w:rsidRPr="00D77C8F" w:rsidRDefault="001B120D" w:rsidP="00C42175">
            <w:pPr>
              <w:spacing w:after="0"/>
            </w:pPr>
            <w:r w:rsidRPr="00D77C8F">
              <w:rPr>
                <w:rFonts w:hint="eastAsia"/>
              </w:rPr>
              <w:t>64QAM (</w:t>
            </w:r>
            <w:r w:rsidRPr="00D77C8F">
              <w:t>28</w:t>
            </w:r>
            <w:r w:rsidRPr="00D77C8F">
              <w:rPr>
                <w:rFonts w:hint="eastAsia"/>
              </w:rPr>
              <w:t>)</w:t>
            </w:r>
          </w:p>
        </w:tc>
        <w:tc>
          <w:tcPr>
            <w:tcW w:w="1606" w:type="dxa"/>
          </w:tcPr>
          <w:p w:rsidR="001B120D" w:rsidRPr="00D77C8F" w:rsidRDefault="001B120D" w:rsidP="00C42175">
            <w:pPr>
              <w:spacing w:after="0"/>
            </w:pPr>
            <w:r w:rsidRPr="00D77C8F">
              <w:t xml:space="preserve">24.2 </w:t>
            </w:r>
            <w:r w:rsidRPr="00D77C8F">
              <w:rPr>
                <w:rFonts w:hint="eastAsia"/>
              </w:rPr>
              <w:t>dB</w:t>
            </w:r>
          </w:p>
        </w:tc>
      </w:tr>
      <w:tr w:rsidR="001B120D" w:rsidRPr="00D77C8F" w:rsidTr="00C42175">
        <w:tc>
          <w:tcPr>
            <w:tcW w:w="1605" w:type="dxa"/>
          </w:tcPr>
          <w:p w:rsidR="001B120D" w:rsidRPr="00D77C8F" w:rsidRDefault="001B120D" w:rsidP="00C42175">
            <w:pPr>
              <w:spacing w:after="0"/>
            </w:pPr>
            <w:r w:rsidRPr="00D77C8F">
              <w:rPr>
                <w:rFonts w:hint="eastAsia"/>
              </w:rPr>
              <w:t>15</w:t>
            </w:r>
            <w:r w:rsidRPr="00D77C8F">
              <w:t xml:space="preserve"> kHz</w:t>
            </w:r>
          </w:p>
        </w:tc>
        <w:tc>
          <w:tcPr>
            <w:tcW w:w="1605" w:type="dxa"/>
          </w:tcPr>
          <w:p w:rsidR="001B120D" w:rsidRPr="00D77C8F" w:rsidRDefault="001B120D" w:rsidP="00C42175">
            <w:pPr>
              <w:spacing w:after="0"/>
            </w:pPr>
            <w:r w:rsidRPr="00D77C8F">
              <w:rPr>
                <w:rFonts w:hint="eastAsia"/>
              </w:rPr>
              <w:t>20</w:t>
            </w:r>
            <w:r w:rsidRPr="00D77C8F">
              <w:t xml:space="preserve"> MHz</w:t>
            </w:r>
          </w:p>
        </w:tc>
        <w:tc>
          <w:tcPr>
            <w:tcW w:w="1605" w:type="dxa"/>
          </w:tcPr>
          <w:p w:rsidR="001B120D" w:rsidRPr="00D77C8F" w:rsidRDefault="001B120D" w:rsidP="00C42175">
            <w:pPr>
              <w:spacing w:after="0"/>
            </w:pPr>
            <w:r w:rsidRPr="00D77C8F">
              <w:rPr>
                <w:rFonts w:hint="eastAsia"/>
              </w:rPr>
              <w:t>2</w:t>
            </w:r>
            <w:r w:rsidRPr="00D77C8F">
              <w:t>Tx</w:t>
            </w:r>
            <w:r w:rsidRPr="00D77C8F">
              <w:rPr>
                <w:rFonts w:hint="eastAsia"/>
              </w:rPr>
              <w:t>2</w:t>
            </w:r>
            <w:r w:rsidRPr="00D77C8F">
              <w:t>Rx</w:t>
            </w:r>
          </w:p>
        </w:tc>
        <w:tc>
          <w:tcPr>
            <w:tcW w:w="1605" w:type="dxa"/>
          </w:tcPr>
          <w:p w:rsidR="001B120D" w:rsidRPr="00D77C8F" w:rsidRDefault="001B120D" w:rsidP="00C42175">
            <w:pPr>
              <w:spacing w:after="0"/>
            </w:pPr>
            <w:r w:rsidRPr="00D77C8F">
              <w:rPr>
                <w:rFonts w:hint="eastAsia"/>
              </w:rPr>
              <w:t>256QAM (</w:t>
            </w:r>
            <w:r w:rsidRPr="00D77C8F">
              <w:t>27</w:t>
            </w:r>
            <w:r w:rsidRPr="00D77C8F">
              <w:rPr>
                <w:rFonts w:hint="eastAsia"/>
              </w:rPr>
              <w:t>)</w:t>
            </w:r>
          </w:p>
        </w:tc>
        <w:tc>
          <w:tcPr>
            <w:tcW w:w="1606" w:type="dxa"/>
          </w:tcPr>
          <w:p w:rsidR="001B120D" w:rsidRPr="00D77C8F" w:rsidRDefault="001B120D" w:rsidP="00C42175">
            <w:pPr>
              <w:spacing w:after="0"/>
            </w:pPr>
            <w:r w:rsidRPr="00D77C8F">
              <w:t xml:space="preserve">29.6 </w:t>
            </w:r>
            <w:r w:rsidRPr="00D77C8F">
              <w:rPr>
                <w:rFonts w:hint="eastAsia"/>
              </w:rPr>
              <w:t>dB</w:t>
            </w:r>
          </w:p>
        </w:tc>
      </w:tr>
      <w:tr w:rsidR="001B120D" w:rsidRPr="00D77C8F" w:rsidTr="00C42175">
        <w:tc>
          <w:tcPr>
            <w:tcW w:w="1605" w:type="dxa"/>
          </w:tcPr>
          <w:p w:rsidR="001B120D" w:rsidRPr="00D77C8F" w:rsidRDefault="001B120D" w:rsidP="00C42175">
            <w:pPr>
              <w:spacing w:after="0"/>
            </w:pPr>
            <w:r w:rsidRPr="00D77C8F">
              <w:t>30 kHz</w:t>
            </w:r>
          </w:p>
        </w:tc>
        <w:tc>
          <w:tcPr>
            <w:tcW w:w="1605" w:type="dxa"/>
          </w:tcPr>
          <w:p w:rsidR="001B120D" w:rsidRPr="00D77C8F" w:rsidRDefault="001B120D" w:rsidP="00C42175">
            <w:pPr>
              <w:spacing w:after="0"/>
            </w:pPr>
            <w:r w:rsidRPr="00D77C8F">
              <w:t>10</w:t>
            </w:r>
            <w:r w:rsidRPr="00D77C8F">
              <w:rPr>
                <w:rFonts w:hint="eastAsia"/>
              </w:rPr>
              <w:t>0</w:t>
            </w:r>
            <w:r w:rsidRPr="00D77C8F">
              <w:t xml:space="preserve"> MHz</w:t>
            </w:r>
          </w:p>
        </w:tc>
        <w:tc>
          <w:tcPr>
            <w:tcW w:w="1605" w:type="dxa"/>
          </w:tcPr>
          <w:p w:rsidR="001B120D" w:rsidRPr="00D77C8F" w:rsidRDefault="001B120D" w:rsidP="00C42175">
            <w:pPr>
              <w:spacing w:after="0"/>
            </w:pPr>
            <w:r w:rsidRPr="00D77C8F">
              <w:t>4Tx4Rx</w:t>
            </w:r>
          </w:p>
        </w:tc>
        <w:tc>
          <w:tcPr>
            <w:tcW w:w="1605" w:type="dxa"/>
          </w:tcPr>
          <w:p w:rsidR="001B120D" w:rsidRPr="00D77C8F" w:rsidRDefault="001B120D" w:rsidP="00C42175">
            <w:pPr>
              <w:spacing w:after="0"/>
            </w:pPr>
            <w:r w:rsidRPr="00D77C8F">
              <w:rPr>
                <w:rFonts w:hint="eastAsia"/>
              </w:rPr>
              <w:t>64QAM (</w:t>
            </w:r>
            <w:r w:rsidRPr="00D77C8F">
              <w:t>28</w:t>
            </w:r>
            <w:r w:rsidRPr="00D77C8F">
              <w:rPr>
                <w:rFonts w:hint="eastAsia"/>
              </w:rPr>
              <w:t>)</w:t>
            </w:r>
          </w:p>
        </w:tc>
        <w:tc>
          <w:tcPr>
            <w:tcW w:w="1606" w:type="dxa"/>
          </w:tcPr>
          <w:p w:rsidR="001B120D" w:rsidRPr="00D77C8F" w:rsidRDefault="001B120D" w:rsidP="00C42175">
            <w:pPr>
              <w:spacing w:after="0"/>
            </w:pPr>
            <w:r w:rsidRPr="00D77C8F">
              <w:t xml:space="preserve">24.4 </w:t>
            </w:r>
            <w:r w:rsidRPr="00D77C8F">
              <w:rPr>
                <w:rFonts w:hint="eastAsia"/>
              </w:rPr>
              <w:t>dB</w:t>
            </w:r>
          </w:p>
        </w:tc>
      </w:tr>
      <w:tr w:rsidR="001B120D" w:rsidRPr="00D77C8F" w:rsidTr="00C42175">
        <w:tc>
          <w:tcPr>
            <w:tcW w:w="1605" w:type="dxa"/>
          </w:tcPr>
          <w:p w:rsidR="001B120D" w:rsidRPr="00D77C8F" w:rsidRDefault="001B120D" w:rsidP="00C42175">
            <w:pPr>
              <w:spacing w:after="0"/>
            </w:pPr>
            <w:r w:rsidRPr="00D77C8F">
              <w:rPr>
                <w:rFonts w:hint="eastAsia"/>
              </w:rPr>
              <w:t>120</w:t>
            </w:r>
            <w:r w:rsidRPr="00D77C8F">
              <w:t xml:space="preserve"> kHz</w:t>
            </w:r>
          </w:p>
        </w:tc>
        <w:tc>
          <w:tcPr>
            <w:tcW w:w="1605" w:type="dxa"/>
          </w:tcPr>
          <w:p w:rsidR="001B120D" w:rsidRPr="00D77C8F" w:rsidRDefault="001B120D" w:rsidP="00C42175">
            <w:pPr>
              <w:spacing w:after="0"/>
            </w:pPr>
            <w:r w:rsidRPr="00D77C8F">
              <w:rPr>
                <w:rFonts w:hint="eastAsia"/>
              </w:rPr>
              <w:t>2</w:t>
            </w:r>
            <w:r w:rsidRPr="00D77C8F">
              <w:t>0</w:t>
            </w:r>
            <w:r w:rsidRPr="00D77C8F">
              <w:rPr>
                <w:rFonts w:hint="eastAsia"/>
              </w:rPr>
              <w:t>0</w:t>
            </w:r>
            <w:r w:rsidRPr="00D77C8F">
              <w:t xml:space="preserve"> MHz</w:t>
            </w:r>
          </w:p>
        </w:tc>
        <w:tc>
          <w:tcPr>
            <w:tcW w:w="1605" w:type="dxa"/>
          </w:tcPr>
          <w:p w:rsidR="001B120D" w:rsidRPr="00D77C8F" w:rsidRDefault="001B120D" w:rsidP="00C42175">
            <w:pPr>
              <w:spacing w:after="0"/>
            </w:pPr>
            <w:r w:rsidRPr="00D77C8F">
              <w:rPr>
                <w:rFonts w:hint="eastAsia"/>
              </w:rPr>
              <w:t>2</w:t>
            </w:r>
            <w:r w:rsidRPr="00D77C8F">
              <w:t>Tx</w:t>
            </w:r>
            <w:r w:rsidRPr="00D77C8F">
              <w:rPr>
                <w:rFonts w:hint="eastAsia"/>
              </w:rPr>
              <w:t>2</w:t>
            </w:r>
            <w:r w:rsidRPr="00D77C8F">
              <w:t>Rx</w:t>
            </w:r>
          </w:p>
        </w:tc>
        <w:tc>
          <w:tcPr>
            <w:tcW w:w="1605" w:type="dxa"/>
          </w:tcPr>
          <w:p w:rsidR="001B120D" w:rsidRPr="00D77C8F" w:rsidRDefault="001B120D" w:rsidP="00C42175">
            <w:pPr>
              <w:spacing w:after="0"/>
            </w:pPr>
            <w:r w:rsidRPr="00D77C8F">
              <w:rPr>
                <w:rFonts w:hint="eastAsia"/>
              </w:rPr>
              <w:t>64QAM (</w:t>
            </w:r>
            <w:r w:rsidRPr="00D77C8F">
              <w:t>28</w:t>
            </w:r>
            <w:r w:rsidRPr="00D77C8F">
              <w:rPr>
                <w:rFonts w:hint="eastAsia"/>
              </w:rPr>
              <w:t>)</w:t>
            </w:r>
          </w:p>
        </w:tc>
        <w:tc>
          <w:tcPr>
            <w:tcW w:w="1606" w:type="dxa"/>
          </w:tcPr>
          <w:p w:rsidR="001B120D" w:rsidRPr="00D77C8F" w:rsidRDefault="001B120D" w:rsidP="00C42175">
            <w:pPr>
              <w:spacing w:after="0"/>
            </w:pPr>
            <w:r w:rsidRPr="00D77C8F">
              <w:t xml:space="preserve">24.3 </w:t>
            </w:r>
            <w:r w:rsidRPr="00D77C8F">
              <w:rPr>
                <w:rFonts w:hint="eastAsia"/>
              </w:rPr>
              <w:t>dB</w:t>
            </w:r>
          </w:p>
        </w:tc>
      </w:tr>
    </w:tbl>
    <w:p w:rsidR="001B120D" w:rsidRDefault="001B120D" w:rsidP="001B120D"/>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BF02D3" w:rsidP="001B120D">
      <w:pPr>
        <w:rPr>
          <w:i/>
        </w:rPr>
      </w:pPr>
      <w:hyperlink r:id="rId1938" w:history="1">
        <w:r w:rsidR="001B120D">
          <w:rPr>
            <w:rStyle w:val="Hyperlink"/>
            <w:rFonts w:ascii="Arial" w:hAnsi="Arial" w:cs="Arial"/>
            <w:b/>
            <w:sz w:val="24"/>
          </w:rPr>
          <w:t>R4-1810192</w:t>
        </w:r>
      </w:hyperlink>
      <w:r w:rsidR="001B120D">
        <w:rPr>
          <w:b/>
        </w:rPr>
        <w:tab/>
        <w:t>Initial simulation results for SDR test</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Default="001B120D" w:rsidP="001B120D"/>
    <w:p w:rsidR="001B120D" w:rsidRDefault="001B120D" w:rsidP="001B120D">
      <w:pPr>
        <w:rPr>
          <w:rFonts w:ascii="Arial" w:hAnsi="Arial" w:cs="Arial"/>
          <w:b/>
        </w:rPr>
      </w:pPr>
      <w:r>
        <w:rPr>
          <w:rFonts w:ascii="Arial" w:hAnsi="Arial" w:cs="Arial"/>
          <w:b/>
        </w:rPr>
        <w:t xml:space="preserve">Discussion: </w:t>
      </w:r>
    </w:p>
    <w:p w:rsidR="001B120D" w:rsidRPr="00A36551" w:rsidRDefault="001B120D" w:rsidP="001B120D">
      <w:pPr>
        <w:rPr>
          <w:i/>
          <w:color w:val="C00000"/>
          <w:lang w:eastAsia="zh-CN"/>
        </w:rPr>
      </w:pPr>
    </w:p>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Pr="00F82213" w:rsidRDefault="001B120D" w:rsidP="001B120D">
      <w:pPr>
        <w:rPr>
          <w:rFonts w:ascii="Arial" w:hAnsi="Arial" w:cs="Arial"/>
          <w:b/>
          <w:i/>
          <w:color w:val="C00000"/>
          <w:sz w:val="24"/>
          <w:szCs w:val="24"/>
        </w:rPr>
      </w:pPr>
      <w:r w:rsidRPr="00F82213">
        <w:rPr>
          <w:rFonts w:ascii="Arial" w:hAnsi="Arial" w:cs="Arial" w:hint="eastAsia"/>
          <w:b/>
          <w:i/>
          <w:color w:val="C00000"/>
          <w:sz w:val="24"/>
          <w:szCs w:val="24"/>
        </w:rPr>
        <w:t>Soft buffer and soft combining requirements</w:t>
      </w:r>
    </w:p>
    <w:p w:rsidR="001B120D" w:rsidRDefault="00BF02D3" w:rsidP="001B120D">
      <w:pPr>
        <w:rPr>
          <w:i/>
        </w:rPr>
      </w:pPr>
      <w:hyperlink r:id="rId1939" w:history="1">
        <w:r w:rsidR="001B120D">
          <w:rPr>
            <w:rStyle w:val="Hyperlink"/>
            <w:rFonts w:ascii="Arial" w:hAnsi="Arial" w:cs="Arial"/>
            <w:b/>
            <w:sz w:val="24"/>
          </w:rPr>
          <w:t>R4-1809831</w:t>
        </w:r>
      </w:hyperlink>
      <w:r w:rsidR="001B120D">
        <w:rPr>
          <w:b/>
        </w:rPr>
        <w:tab/>
        <w:t>Views on NR HARQ soft buffer and soft combining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3975A5" w:rsidRDefault="001B120D" w:rsidP="001B120D">
      <w:r w:rsidRPr="003975A5">
        <w:t>In this contribution we provide views on the NR soft buffer dimensioning from RAN4 perspective and shared our views on the associated performance requirements. In summary, we make the following proposals:</w:t>
      </w:r>
    </w:p>
    <w:p w:rsidR="001B120D" w:rsidRPr="003975A5" w:rsidRDefault="001B120D" w:rsidP="001B120D">
      <w:r w:rsidRPr="003975A5">
        <w:t>Proposal #1:</w:t>
      </w:r>
      <w:r w:rsidRPr="003975A5">
        <w:tab/>
        <w:t>Do not introduce requirements to mandate soft buffer to be dimensioned based on simultaneous support of peak data rate, HARQ retransmissions and with the maximum number of HARQ processes.</w:t>
      </w:r>
    </w:p>
    <w:p w:rsidR="001B120D" w:rsidRPr="003975A5" w:rsidRDefault="001B120D" w:rsidP="001B120D">
      <w:r w:rsidRPr="003975A5">
        <w:t xml:space="preserve">Proposal #2: </w:t>
      </w:r>
      <w:r w:rsidRPr="003975A5">
        <w:tab/>
        <w:t>Do not define specific NR requirements to test UE soft combining implementation. Test UE HARQ soft-combining as a part of regular PDSCH demodulation requirements.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BF02D3" w:rsidP="001B120D">
      <w:pPr>
        <w:rPr>
          <w:i/>
        </w:rPr>
      </w:pPr>
      <w:hyperlink r:id="rId1940" w:history="1">
        <w:r w:rsidR="001B120D">
          <w:rPr>
            <w:rStyle w:val="Hyperlink"/>
            <w:rFonts w:ascii="Arial" w:hAnsi="Arial" w:cs="Arial"/>
            <w:b/>
            <w:sz w:val="24"/>
          </w:rPr>
          <w:t>R4-1810469</w:t>
        </w:r>
      </w:hyperlink>
      <w:r w:rsidR="001B120D">
        <w:rPr>
          <w:b/>
        </w:rPr>
        <w:tab/>
        <w:t>Soft combining verification for PDSCH demodulation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22130C" w:rsidRDefault="001B120D" w:rsidP="001B120D">
      <w:r w:rsidRPr="0022130C">
        <w:t>In this contribution, we analyse and discuss the necessity of such requirements. Our observations and proposal are summarized below:</w:t>
      </w:r>
    </w:p>
    <w:p w:rsidR="001B120D" w:rsidRPr="0022130C" w:rsidRDefault="001B120D" w:rsidP="001B120D">
      <w:r w:rsidRPr="0022130C">
        <w:t>Observation 1: It is difficult to distinguish UEs with and without proper soft combining by 70%ile throughput test point since performance difference of those UEs is only 0.4dB.</w:t>
      </w:r>
    </w:p>
    <w:p w:rsidR="001B120D" w:rsidRPr="0022130C" w:rsidRDefault="001B120D" w:rsidP="001B120D">
      <w:r w:rsidRPr="0022130C">
        <w:t>Observation 2: There is a risk that system performance is significantly degraded if RAN4 cannot ensure the proper HARQ soft combing at UE side.</w:t>
      </w:r>
    </w:p>
    <w:p w:rsidR="001B120D" w:rsidRPr="0022130C" w:rsidRDefault="001B120D" w:rsidP="001B120D">
      <w:r w:rsidRPr="0022130C">
        <w:t>Proposal 1: Specify 30%ile throughput testing point for NR PDSCH demodulation requirements to verify the proper HARQ soft combining at UE side.</w:t>
      </w:r>
    </w:p>
    <w:p w:rsidR="001B120D" w:rsidRPr="0022130C" w:rsidRDefault="001B120D" w:rsidP="001B120D">
      <w:r w:rsidRPr="0022130C">
        <w:t>Proposal 2: Introduce multiple PDSCH demodulation requirements for HARQ retransmission as shown in Fig.3, and UE indicates which requirement can be satisfied by UE based on own soft buffer size.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BF02D3" w:rsidP="001B120D">
      <w:pPr>
        <w:rPr>
          <w:i/>
        </w:rPr>
      </w:pPr>
      <w:hyperlink r:id="rId1941" w:history="1">
        <w:r w:rsidR="001B120D">
          <w:rPr>
            <w:rStyle w:val="Hyperlink"/>
            <w:rFonts w:ascii="Arial" w:hAnsi="Arial" w:cs="Arial"/>
            <w:b/>
            <w:sz w:val="24"/>
          </w:rPr>
          <w:t>R4-1810470</w:t>
        </w:r>
      </w:hyperlink>
      <w:r w:rsidR="001B120D">
        <w:rPr>
          <w:b/>
        </w:rPr>
        <w:tab/>
        <w:t>Soft combining verification for PDSCH demodulation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Default="001B120D" w:rsidP="001B120D"/>
    <w:p w:rsidR="001B120D" w:rsidRDefault="001B120D" w:rsidP="001B120D">
      <w:pPr>
        <w:rPr>
          <w:rFonts w:ascii="Arial" w:hAnsi="Arial" w:cs="Arial"/>
          <w:b/>
        </w:rPr>
      </w:pPr>
      <w:r>
        <w:rPr>
          <w:rFonts w:ascii="Arial" w:hAnsi="Arial" w:cs="Arial"/>
          <w:b/>
        </w:rPr>
        <w:t xml:space="preserve">Discussion: </w:t>
      </w:r>
    </w:p>
    <w:p w:rsidR="001B120D" w:rsidRPr="001F308B" w:rsidRDefault="001B120D" w:rsidP="001B120D">
      <w:pPr>
        <w:rPr>
          <w:i/>
          <w:color w:val="C00000"/>
          <w:lang w:eastAsia="zh-CN"/>
        </w:rPr>
      </w:pPr>
    </w:p>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del w:id="865" w:author="MCC" w:date="2018-08-30T11:19:00Z">
        <w:r w:rsidDel="00CE02EB">
          <w:rPr>
            <w:rFonts w:ascii="Arial" w:hAnsi="Arial" w:cs="Arial"/>
            <w:b/>
            <w:color w:val="993300"/>
            <w:u w:val="single"/>
          </w:rPr>
          <w:delText>not treated</w:delText>
        </w:r>
      </w:del>
      <w:ins w:id="866" w:author="MCC" w:date="2018-08-30T11:19:00Z">
        <w:r w:rsidR="00CE02EB">
          <w:rPr>
            <w:rFonts w:ascii="Arial" w:hAnsi="Arial" w:cs="Arial"/>
            <w:b/>
            <w:color w:val="993300"/>
            <w:u w:val="single"/>
          </w:rPr>
          <w:t>withdrawn</w:t>
        </w:r>
      </w:ins>
      <w:r>
        <w:rPr>
          <w:color w:val="993300"/>
          <w:u w:val="single"/>
        </w:rPr>
        <w:t>.</w:t>
      </w:r>
      <w:r>
        <w:rPr>
          <w:color w:val="993300"/>
          <w:u w:val="single"/>
        </w:rPr>
        <w:br/>
      </w:r>
      <w:r>
        <w:rPr>
          <w:color w:val="993300"/>
          <w:u w:val="single"/>
        </w:rPr>
        <w:br/>
      </w:r>
    </w:p>
    <w:p w:rsidR="001B120D" w:rsidRDefault="001B120D" w:rsidP="001B120D">
      <w:pPr>
        <w:pStyle w:val="Heading5"/>
      </w:pPr>
      <w:bookmarkStart w:id="867" w:name="_Toc522024829"/>
      <w:bookmarkStart w:id="868" w:name="_Toc523514328"/>
      <w:r>
        <w:t>7.13.1.4</w:t>
      </w:r>
      <w:r>
        <w:tab/>
        <w:t>Control channel [NR_newRAT-Perf]</w:t>
      </w:r>
      <w:bookmarkEnd w:id="867"/>
      <w:bookmarkEnd w:id="868"/>
    </w:p>
    <w:p w:rsidR="001B120D" w:rsidRPr="00AE2587"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Way forward</w:t>
      </w:r>
    </w:p>
    <w:p w:rsidR="001B120D" w:rsidRPr="00FB69A5" w:rsidRDefault="00BF02D3" w:rsidP="001B120D">
      <w:pPr>
        <w:rPr>
          <w:i/>
          <w:lang w:eastAsia="zh-CN"/>
        </w:rPr>
      </w:pPr>
      <w:hyperlink r:id="rId1942" w:history="1">
        <w:r w:rsidR="001B120D">
          <w:rPr>
            <w:rStyle w:val="Hyperlink"/>
            <w:rFonts w:ascii="Arial" w:hAnsi="Arial" w:cs="Arial"/>
            <w:sz w:val="24"/>
          </w:rPr>
          <w:t>R4-1811395</w:t>
        </w:r>
      </w:hyperlink>
      <w:r w:rsidR="001B120D">
        <w:rPr>
          <w:b/>
        </w:rPr>
        <w:tab/>
        <w:t>Way forward on</w:t>
      </w:r>
      <w:r w:rsidR="001B120D">
        <w:rPr>
          <w:rFonts w:hint="eastAsia"/>
          <w:b/>
          <w:lang w:eastAsia="zh-CN"/>
        </w:rPr>
        <w:t xml:space="preserve"> NR PDCCH </w:t>
      </w:r>
      <w:r w:rsidR="001B120D">
        <w:rPr>
          <w:b/>
          <w:lang w:eastAsia="zh-CN"/>
        </w:rPr>
        <w:t>demodulation</w:t>
      </w:r>
      <w:r w:rsidR="001B120D">
        <w:rPr>
          <w:rFonts w:hint="eastAsia"/>
          <w:b/>
          <w:lang w:eastAsia="zh-CN"/>
        </w:rPr>
        <w:t xml:space="preserve"> requirements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Ericsson</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Default="001B120D" w:rsidP="001B120D">
      <w:pPr>
        <w:rPr>
          <w:lang w:eastAsia="zh-CN"/>
        </w:rPr>
      </w:pPr>
      <w:r>
        <w:rPr>
          <w:rFonts w:hint="eastAsia"/>
          <w:lang w:eastAsia="zh-CN"/>
        </w:rPr>
        <w:t>Intel: can we change REG bunlding to 6?</w:t>
      </w:r>
    </w:p>
    <w:p w:rsidR="001B120D" w:rsidRDefault="001B120D" w:rsidP="001B120D">
      <w:pPr>
        <w:rPr>
          <w:lang w:eastAsia="zh-CN"/>
        </w:rPr>
      </w:pPr>
      <w:r>
        <w:rPr>
          <w:rFonts w:hint="eastAsia"/>
          <w:lang w:eastAsia="zh-CN"/>
        </w:rPr>
        <w:lastRenderedPageBreak/>
        <w:tab/>
        <w:t xml:space="preserve">NTT DOCOMO: Network can configure 2, 3, 6 bunlding number. At </w:t>
      </w:r>
      <w:r>
        <w:rPr>
          <w:lang w:eastAsia="zh-CN"/>
        </w:rPr>
        <w:t>least</w:t>
      </w:r>
      <w:r>
        <w:rPr>
          <w:rFonts w:hint="eastAsia"/>
          <w:lang w:eastAsia="zh-CN"/>
        </w:rPr>
        <w:t xml:space="preserve"> one test with 2 is needed.</w:t>
      </w:r>
    </w:p>
    <w:p w:rsidR="001B120D" w:rsidRDefault="001B120D" w:rsidP="001B120D">
      <w:pPr>
        <w:rPr>
          <w:lang w:eastAsia="zh-CN"/>
        </w:rPr>
      </w:pPr>
      <w:r>
        <w:rPr>
          <w:rFonts w:hint="eastAsia"/>
          <w:lang w:eastAsia="zh-CN"/>
        </w:rPr>
        <w:tab/>
        <w:t>Intel: Let us keep one scenario with 2?</w:t>
      </w:r>
    </w:p>
    <w:p w:rsidR="001B120D" w:rsidRDefault="001B120D" w:rsidP="001B120D">
      <w:pPr>
        <w:rPr>
          <w:lang w:eastAsia="zh-CN"/>
        </w:rPr>
      </w:pPr>
      <w:r>
        <w:rPr>
          <w:rFonts w:hint="eastAsia"/>
          <w:lang w:eastAsia="zh-CN"/>
        </w:rPr>
        <w:t xml:space="preserve">China Telecom: Can we have one </w:t>
      </w:r>
      <w:r>
        <w:rPr>
          <w:lang w:eastAsia="zh-CN"/>
        </w:rPr>
        <w:t>additional</w:t>
      </w:r>
      <w:r>
        <w:rPr>
          <w:rFonts w:hint="eastAsia"/>
          <w:lang w:eastAsia="zh-CN"/>
        </w:rPr>
        <w:t xml:space="preserve"> test with AL16?</w:t>
      </w:r>
    </w:p>
    <w:p w:rsidR="001B120D" w:rsidRDefault="001B120D" w:rsidP="001B120D">
      <w:pPr>
        <w:rPr>
          <w:lang w:eastAsia="zh-CN"/>
        </w:rPr>
      </w:pPr>
      <w:r>
        <w:rPr>
          <w:rFonts w:hint="eastAsia"/>
          <w:lang w:eastAsia="zh-CN"/>
        </w:rPr>
        <w:t>CMCC: AL16 is already FFS in the last meeting.</w:t>
      </w:r>
    </w:p>
    <w:p w:rsidR="001B120D" w:rsidRDefault="001B120D" w:rsidP="001B120D">
      <w:pPr>
        <w:rPr>
          <w:lang w:eastAsia="zh-CN"/>
        </w:rPr>
      </w:pPr>
      <w:r>
        <w:rPr>
          <w:rFonts w:hint="eastAsia"/>
          <w:lang w:eastAsia="zh-CN"/>
        </w:rPr>
        <w:tab/>
        <w:t>Qualcomm: AL16 has very low SNR. We do not really see the value for it.</w:t>
      </w:r>
    </w:p>
    <w:p w:rsidR="001B120D" w:rsidRDefault="001B120D" w:rsidP="001B120D">
      <w:pPr>
        <w:rPr>
          <w:lang w:eastAsia="zh-CN"/>
        </w:rPr>
      </w:pPr>
      <w:r>
        <w:rPr>
          <w:rFonts w:hint="eastAsia"/>
          <w:lang w:eastAsia="zh-CN"/>
        </w:rPr>
        <w:tab/>
        <w:t>Ericsson: when RAN4 disccused RLM, RAN1 has not decide to use AL16. That is reason we use AL8.</w:t>
      </w:r>
    </w:p>
    <w:p w:rsidR="001B120D" w:rsidRDefault="001B120D" w:rsidP="001B120D">
      <w:pPr>
        <w:rPr>
          <w:lang w:eastAsia="zh-CN"/>
        </w:rPr>
      </w:pPr>
      <w:r>
        <w:rPr>
          <w:rFonts w:hint="eastAsia"/>
          <w:lang w:eastAsia="zh-CN"/>
        </w:rPr>
        <w:tab/>
        <w:t>Intel: What is the lowest SNR to specify the requirements? LTE low SNR is around -3dB.</w:t>
      </w:r>
    </w:p>
    <w:p w:rsidR="001B120D" w:rsidRDefault="001B120D" w:rsidP="001B120D">
      <w:pPr>
        <w:rPr>
          <w:lang w:eastAsia="zh-CN"/>
        </w:rPr>
      </w:pPr>
      <w:r>
        <w:rPr>
          <w:rFonts w:hint="eastAsia"/>
          <w:lang w:eastAsia="zh-CN"/>
        </w:rPr>
        <w:tab/>
      </w:r>
      <w:r>
        <w:rPr>
          <w:rFonts w:hint="eastAsia"/>
          <w:lang w:eastAsia="zh-CN"/>
        </w:rPr>
        <w:tab/>
        <w:t xml:space="preserve">Ericsson: we also introduce the achieved SNR. We can agree on simulation assumption in this meeting. Based on </w:t>
      </w:r>
      <w:r>
        <w:rPr>
          <w:lang w:eastAsia="zh-CN"/>
        </w:rPr>
        <w:t>the</w:t>
      </w:r>
      <w:r>
        <w:rPr>
          <w:rFonts w:hint="eastAsia"/>
          <w:lang w:eastAsia="zh-CN"/>
        </w:rPr>
        <w:t xml:space="preserve"> simulation we can decide </w:t>
      </w:r>
      <w:r>
        <w:rPr>
          <w:lang w:eastAsia="zh-CN"/>
        </w:rPr>
        <w:t>whether</w:t>
      </w:r>
      <w:r>
        <w:rPr>
          <w:rFonts w:hint="eastAsia"/>
          <w:lang w:eastAsia="zh-CN"/>
        </w:rPr>
        <w:t xml:space="preserve"> we should </w:t>
      </w:r>
      <w:r>
        <w:rPr>
          <w:lang w:eastAsia="zh-CN"/>
        </w:rPr>
        <w:t>introduce</w:t>
      </w:r>
      <w:r>
        <w:rPr>
          <w:rFonts w:hint="eastAsia"/>
          <w:lang w:eastAsia="zh-CN"/>
        </w:rPr>
        <w:t xml:space="preserve"> new requirement.</w:t>
      </w:r>
    </w:p>
    <w:p w:rsidR="001B120D" w:rsidRDefault="001B120D" w:rsidP="001B120D">
      <w:pPr>
        <w:rPr>
          <w:lang w:eastAsia="zh-CN"/>
        </w:rPr>
      </w:pPr>
      <w:r>
        <w:rPr>
          <w:rFonts w:hint="eastAsia"/>
          <w:lang w:eastAsia="zh-CN"/>
        </w:rPr>
        <w:tab/>
        <w:t xml:space="preserve">CMCC: for handover, we are not sure </w:t>
      </w:r>
      <w:r>
        <w:rPr>
          <w:lang w:eastAsia="zh-CN"/>
        </w:rPr>
        <w:t>whether</w:t>
      </w:r>
      <w:r>
        <w:rPr>
          <w:rFonts w:hint="eastAsia"/>
          <w:lang w:eastAsia="zh-CN"/>
        </w:rPr>
        <w:t xml:space="preserve"> -3dB is for the handover for NR. We agree with Ericsson </w:t>
      </w:r>
      <w:r>
        <w:rPr>
          <w:lang w:eastAsia="zh-CN"/>
        </w:rPr>
        <w:t>that</w:t>
      </w:r>
      <w:r>
        <w:rPr>
          <w:rFonts w:hint="eastAsia"/>
          <w:lang w:eastAsia="zh-CN"/>
        </w:rPr>
        <w:t xml:space="preserve"> we should have simulation assumption and then make decision.</w:t>
      </w:r>
    </w:p>
    <w:p w:rsidR="001B120D" w:rsidRDefault="001B120D" w:rsidP="001B120D">
      <w:pPr>
        <w:rPr>
          <w:lang w:eastAsia="zh-CN"/>
        </w:rPr>
      </w:pPr>
      <w:r>
        <w:rPr>
          <w:rFonts w:hint="eastAsia"/>
          <w:lang w:eastAsia="zh-CN"/>
        </w:rPr>
        <w:tab/>
        <w:t>China Telecom: for handover, our LTE major band is 1.8 but for NR our major band is 3.6GHz. The frequency is different. For NR the coverage is enssential to be considred.</w:t>
      </w:r>
    </w:p>
    <w:p w:rsidR="001B120D" w:rsidRDefault="001B120D" w:rsidP="001B120D">
      <w:pPr>
        <w:rPr>
          <w:lang w:eastAsia="zh-CN"/>
        </w:rPr>
      </w:pPr>
      <w:r>
        <w:rPr>
          <w:rFonts w:hint="eastAsia"/>
          <w:lang w:eastAsia="zh-CN"/>
        </w:rPr>
        <w:tab/>
        <w:t xml:space="preserve">Huawei: In LTE we also define 4Tx </w:t>
      </w:r>
      <w:r>
        <w:rPr>
          <w:lang w:eastAsia="zh-CN"/>
        </w:rPr>
        <w:t>requirement</w:t>
      </w:r>
      <w:r>
        <w:rPr>
          <w:rFonts w:hint="eastAsia"/>
          <w:lang w:eastAsia="zh-CN"/>
        </w:rPr>
        <w:t xml:space="preserve">. Do we need 4Tx </w:t>
      </w:r>
      <w:r>
        <w:rPr>
          <w:lang w:eastAsia="zh-CN"/>
        </w:rPr>
        <w:t>requirements</w:t>
      </w:r>
      <w:r>
        <w:rPr>
          <w:rFonts w:hint="eastAsia"/>
          <w:lang w:eastAsia="zh-CN"/>
        </w:rPr>
        <w:t>?</w:t>
      </w:r>
    </w:p>
    <w:p w:rsidR="001B120D" w:rsidRDefault="001B120D" w:rsidP="001B120D">
      <w:pPr>
        <w:rPr>
          <w:lang w:eastAsia="zh-CN"/>
        </w:rPr>
      </w:pPr>
      <w:r>
        <w:rPr>
          <w:rFonts w:hint="eastAsia"/>
          <w:lang w:eastAsia="zh-CN"/>
        </w:rPr>
        <w:tab/>
        <w:t xml:space="preserve">Samsung: That is different from LTE. LTE PDCCH is based on CRS. But for NR, all </w:t>
      </w:r>
      <w:r>
        <w:rPr>
          <w:lang w:eastAsia="zh-CN"/>
        </w:rPr>
        <w:t>the</w:t>
      </w:r>
      <w:r>
        <w:rPr>
          <w:rFonts w:hint="eastAsia"/>
          <w:lang w:eastAsia="zh-CN"/>
        </w:rPr>
        <w:t xml:space="preserve"> channels are based on DMRS. That </w:t>
      </w:r>
      <w:r>
        <w:rPr>
          <w:lang w:eastAsia="zh-CN"/>
        </w:rPr>
        <w:t>information</w:t>
      </w:r>
      <w:r>
        <w:rPr>
          <w:rFonts w:hint="eastAsia"/>
          <w:lang w:eastAsia="zh-CN"/>
        </w:rPr>
        <w:t xml:space="preserve"> is transparent to UE.</w:t>
      </w:r>
    </w:p>
    <w:p w:rsidR="001B120D" w:rsidRDefault="001B120D" w:rsidP="001B120D">
      <w:pPr>
        <w:rPr>
          <w:lang w:eastAsia="zh-CN"/>
        </w:rPr>
      </w:pPr>
      <w:r>
        <w:rPr>
          <w:rFonts w:hint="eastAsia"/>
          <w:lang w:eastAsia="zh-CN"/>
        </w:rPr>
        <w:t xml:space="preserve">Keysight: for channel model, we should have </w:t>
      </w:r>
      <w:r>
        <w:rPr>
          <w:lang w:eastAsia="zh-CN"/>
        </w:rPr>
        <w:t>further</w:t>
      </w:r>
      <w:r>
        <w:rPr>
          <w:rFonts w:hint="eastAsia"/>
          <w:lang w:eastAsia="zh-CN"/>
        </w:rPr>
        <w:t xml:space="preserve"> </w:t>
      </w:r>
      <w:r>
        <w:rPr>
          <w:lang w:eastAsia="zh-CN"/>
        </w:rPr>
        <w:t>discussion</w:t>
      </w:r>
      <w:r>
        <w:rPr>
          <w:rFonts w:hint="eastAsia"/>
          <w:lang w:eastAsia="zh-CN"/>
        </w:rPr>
        <w:t xml:space="preserve"> on </w:t>
      </w:r>
      <w:r>
        <w:rPr>
          <w:lang w:eastAsia="zh-CN"/>
        </w:rPr>
        <w:t>channel</w:t>
      </w:r>
      <w:r>
        <w:rPr>
          <w:rFonts w:hint="eastAsia"/>
          <w:lang w:eastAsia="zh-CN"/>
        </w:rPr>
        <w:t xml:space="preserve"> model.</w:t>
      </w:r>
    </w:p>
    <w:p w:rsidR="001B120D" w:rsidRDefault="001B120D" w:rsidP="001B120D">
      <w:pPr>
        <w:rPr>
          <w:lang w:eastAsia="zh-CN"/>
        </w:rPr>
      </w:pPr>
      <w:r>
        <w:rPr>
          <w:rFonts w:hint="eastAsia"/>
          <w:lang w:eastAsia="zh-CN"/>
        </w:rPr>
        <w:t xml:space="preserve">Qualcomm: should we use the </w:t>
      </w:r>
      <w:r>
        <w:rPr>
          <w:lang w:eastAsia="zh-CN"/>
        </w:rPr>
        <w:t>simplified</w:t>
      </w:r>
      <w:r>
        <w:rPr>
          <w:rFonts w:hint="eastAsia"/>
          <w:lang w:eastAsia="zh-CN"/>
        </w:rPr>
        <w:t xml:space="preserve"> model, or just use the 23 taps model?</w:t>
      </w:r>
    </w:p>
    <w:p w:rsidR="001B120D" w:rsidRDefault="001B120D" w:rsidP="001B120D">
      <w:pPr>
        <w:rPr>
          <w:lang w:eastAsia="zh-CN"/>
        </w:rPr>
      </w:pPr>
      <w:r>
        <w:rPr>
          <w:rFonts w:hint="eastAsia"/>
          <w:lang w:eastAsia="zh-CN"/>
        </w:rPr>
        <w:tab/>
        <w:t>Huawei: we have planned to do it.</w:t>
      </w:r>
    </w:p>
    <w:p w:rsidR="001B120D" w:rsidRDefault="001B120D" w:rsidP="001B120D">
      <w:pPr>
        <w:rPr>
          <w:lang w:eastAsia="zh-CN"/>
        </w:rPr>
      </w:pPr>
      <w:r>
        <w:rPr>
          <w:rFonts w:hint="eastAsia"/>
          <w:lang w:eastAsia="zh-CN"/>
        </w:rPr>
        <w:tab/>
        <w:t xml:space="preserve">Samsung: It is better to fix the channel model as soon as possible. </w:t>
      </w:r>
      <w:r>
        <w:rPr>
          <w:lang w:eastAsia="zh-CN"/>
        </w:rPr>
        <w:t>W</w:t>
      </w:r>
      <w:r>
        <w:rPr>
          <w:rFonts w:hint="eastAsia"/>
          <w:lang w:eastAsia="zh-CN"/>
        </w:rPr>
        <w:t>ithout agreement we can run simulation with the channel model captured in the TR.</w:t>
      </w:r>
    </w:p>
    <w:p w:rsidR="001B120D" w:rsidRPr="008F1B3F" w:rsidRDefault="001B120D" w:rsidP="001B120D">
      <w:pPr>
        <w:rPr>
          <w:lang w:eastAsia="zh-CN"/>
        </w:rPr>
      </w:pPr>
      <w:r>
        <w:rPr>
          <w:rFonts w:hint="eastAsia"/>
          <w:lang w:eastAsia="zh-CN"/>
        </w:rPr>
        <w:tab/>
        <w:t>AT&amp;T: agree with Samsung.</w:t>
      </w:r>
    </w:p>
    <w:p w:rsidR="001B120D" w:rsidRDefault="001B120D" w:rsidP="001B120D">
      <w:pPr>
        <w:rPr>
          <w:b/>
        </w:rPr>
      </w:pPr>
      <w:r>
        <w:rPr>
          <w:b/>
        </w:rPr>
        <w:t>Decision:</w:t>
      </w:r>
      <w:r>
        <w:rPr>
          <w:b/>
        </w:rPr>
        <w:tab/>
      </w:r>
      <w:r>
        <w:rPr>
          <w:b/>
        </w:rPr>
        <w:tab/>
        <w:t xml:space="preserve">Revised to </w:t>
      </w:r>
      <w:hyperlink r:id="rId1943" w:history="1">
        <w:r>
          <w:rPr>
            <w:rStyle w:val="Hyperlink"/>
            <w:b/>
          </w:rPr>
          <w:t>R4-1811686</w:t>
        </w:r>
      </w:hyperlink>
      <w:r>
        <w:rPr>
          <w:b/>
        </w:rPr>
        <w:t xml:space="preserve"> (from </w:t>
      </w:r>
      <w:hyperlink r:id="rId1944" w:history="1">
        <w:r>
          <w:rPr>
            <w:rStyle w:val="Hyperlink"/>
            <w:b/>
          </w:rPr>
          <w:t>R4-1811395)</w:t>
        </w:r>
      </w:hyperlink>
      <w:r>
        <w:rPr>
          <w:b/>
        </w:rPr>
        <w:t xml:space="preserve"> </w:t>
      </w:r>
      <w:r>
        <w:rPr>
          <w:b/>
        </w:rPr>
        <w:br/>
      </w:r>
      <w:r>
        <w:rPr>
          <w:b/>
        </w:rPr>
        <w:br/>
      </w:r>
    </w:p>
    <w:p w:rsidR="001B120D" w:rsidRPr="00FB69A5" w:rsidRDefault="00BF02D3" w:rsidP="001B120D">
      <w:pPr>
        <w:rPr>
          <w:i/>
          <w:lang w:eastAsia="zh-CN"/>
        </w:rPr>
      </w:pPr>
      <w:hyperlink r:id="rId1945" w:history="1">
        <w:r w:rsidR="001B120D">
          <w:rPr>
            <w:rStyle w:val="Hyperlink"/>
            <w:rFonts w:ascii="Arial" w:hAnsi="Arial" w:cs="Arial"/>
            <w:b/>
            <w:sz w:val="24"/>
          </w:rPr>
          <w:t>R4-1811686</w:t>
        </w:r>
      </w:hyperlink>
      <w:r w:rsidR="001B120D">
        <w:rPr>
          <w:b/>
        </w:rPr>
        <w:tab/>
        <w:t>Way forward on</w:t>
      </w:r>
      <w:r w:rsidR="001B120D">
        <w:rPr>
          <w:rFonts w:hint="eastAsia"/>
          <w:b/>
          <w:lang w:eastAsia="zh-CN"/>
        </w:rPr>
        <w:t xml:space="preserve"> NR PDCCH </w:t>
      </w:r>
      <w:r w:rsidR="001B120D">
        <w:rPr>
          <w:b/>
          <w:lang w:eastAsia="zh-CN"/>
        </w:rPr>
        <w:t>demodulation</w:t>
      </w:r>
      <w:r w:rsidR="001B120D">
        <w:rPr>
          <w:rFonts w:hint="eastAsia"/>
          <w:b/>
          <w:lang w:eastAsia="zh-CN"/>
        </w:rPr>
        <w:t xml:space="preserve"> requirements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Ericsson</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Default="001B120D" w:rsidP="001B120D">
      <w:pPr>
        <w:rPr>
          <w:lang w:eastAsia="zh-CN"/>
        </w:rPr>
      </w:pPr>
      <w:r>
        <w:rPr>
          <w:rFonts w:hint="eastAsia"/>
          <w:lang w:eastAsia="zh-CN"/>
        </w:rPr>
        <w:t>Intel: change one test of 9~10 with 6 bundling.</w:t>
      </w:r>
    </w:p>
    <w:p w:rsidR="001B120D" w:rsidRDefault="001B120D" w:rsidP="001B120D">
      <w:pPr>
        <w:rPr>
          <w:lang w:eastAsia="zh-CN"/>
        </w:rPr>
      </w:pPr>
      <w:r>
        <w:rPr>
          <w:rFonts w:hint="eastAsia"/>
          <w:lang w:eastAsia="zh-CN"/>
        </w:rPr>
        <w:tab/>
        <w:t>E</w:t>
      </w:r>
      <w:r>
        <w:rPr>
          <w:lang w:eastAsia="zh-CN"/>
        </w:rPr>
        <w:t>r</w:t>
      </w:r>
      <w:r>
        <w:rPr>
          <w:rFonts w:hint="eastAsia"/>
          <w:lang w:eastAsia="zh-CN"/>
        </w:rPr>
        <w:t xml:space="preserve">icsson: OK. 10 will be </w:t>
      </w:r>
      <w:r>
        <w:rPr>
          <w:lang w:eastAsia="zh-CN"/>
        </w:rPr>
        <w:t>changed</w:t>
      </w:r>
      <w:r>
        <w:rPr>
          <w:rFonts w:hint="eastAsia"/>
          <w:lang w:eastAsia="zh-CN"/>
        </w:rPr>
        <w:t>.</w:t>
      </w:r>
    </w:p>
    <w:p w:rsidR="001B120D" w:rsidRDefault="001B120D" w:rsidP="001B120D">
      <w:pPr>
        <w:rPr>
          <w:lang w:eastAsia="zh-CN"/>
        </w:rPr>
      </w:pPr>
      <w:r>
        <w:rPr>
          <w:rFonts w:hint="eastAsia"/>
          <w:lang w:eastAsia="zh-CN"/>
        </w:rPr>
        <w:t xml:space="preserve">Qualcomm: it </w:t>
      </w:r>
      <w:r>
        <w:rPr>
          <w:lang w:eastAsia="zh-CN"/>
        </w:rPr>
        <w:t>should</w:t>
      </w:r>
      <w:r>
        <w:rPr>
          <w:rFonts w:hint="eastAsia"/>
          <w:lang w:eastAsia="zh-CN"/>
        </w:rPr>
        <w:t xml:space="preserve"> be </w:t>
      </w:r>
      <w:r>
        <w:rPr>
          <w:lang w:eastAsia="zh-CN"/>
        </w:rPr>
        <w:t>“</w:t>
      </w:r>
      <w:r>
        <w:rPr>
          <w:rFonts w:hint="eastAsia"/>
          <w:lang w:eastAsia="zh-CN"/>
        </w:rPr>
        <w:t>2 and 6</w:t>
      </w:r>
      <w:r>
        <w:rPr>
          <w:lang w:eastAsia="zh-CN"/>
        </w:rPr>
        <w:t>”</w:t>
      </w:r>
      <w:r>
        <w:rPr>
          <w:rFonts w:hint="eastAsia"/>
          <w:lang w:eastAsia="zh-CN"/>
        </w:rPr>
        <w:t xml:space="preserve"> for bundling size for 4Rx.</w:t>
      </w:r>
    </w:p>
    <w:p w:rsidR="001B120D" w:rsidRDefault="001B120D" w:rsidP="001B120D">
      <w:pPr>
        <w:rPr>
          <w:b/>
        </w:rPr>
      </w:pPr>
      <w:r>
        <w:rPr>
          <w:b/>
        </w:rPr>
        <w:t>Decision:</w:t>
      </w:r>
      <w:r>
        <w:rPr>
          <w:b/>
        </w:rPr>
        <w:tab/>
      </w:r>
      <w:r>
        <w:rPr>
          <w:b/>
        </w:rPr>
        <w:tab/>
        <w:t xml:space="preserve">Revised to </w:t>
      </w:r>
      <w:hyperlink r:id="rId1946" w:history="1">
        <w:r>
          <w:rPr>
            <w:rStyle w:val="Hyperlink"/>
            <w:b/>
          </w:rPr>
          <w:t>R4-1811724</w:t>
        </w:r>
      </w:hyperlink>
      <w:r>
        <w:rPr>
          <w:b/>
        </w:rPr>
        <w:t xml:space="preserve"> (from </w:t>
      </w:r>
      <w:hyperlink r:id="rId1947" w:history="1">
        <w:r>
          <w:rPr>
            <w:rStyle w:val="Hyperlink"/>
            <w:b/>
          </w:rPr>
          <w:t>R4-1811686)</w:t>
        </w:r>
      </w:hyperlink>
      <w:r>
        <w:rPr>
          <w:b/>
        </w:rPr>
        <w:t xml:space="preserve"> </w:t>
      </w:r>
      <w:r>
        <w:rPr>
          <w:b/>
        </w:rPr>
        <w:br/>
      </w:r>
      <w:r>
        <w:rPr>
          <w:b/>
        </w:rPr>
        <w:br/>
      </w:r>
    </w:p>
    <w:p w:rsidR="001B120D" w:rsidRPr="00FB69A5" w:rsidRDefault="00BF02D3" w:rsidP="001B120D">
      <w:pPr>
        <w:rPr>
          <w:i/>
          <w:lang w:eastAsia="zh-CN"/>
        </w:rPr>
      </w:pPr>
      <w:hyperlink r:id="rId1948" w:history="1">
        <w:r w:rsidR="001B120D">
          <w:rPr>
            <w:rStyle w:val="Hyperlink"/>
            <w:rFonts w:ascii="Arial" w:hAnsi="Arial" w:cs="Arial"/>
            <w:b/>
            <w:sz w:val="24"/>
          </w:rPr>
          <w:t>R4-1811724</w:t>
        </w:r>
      </w:hyperlink>
      <w:r w:rsidR="001B120D">
        <w:rPr>
          <w:b/>
        </w:rPr>
        <w:tab/>
        <w:t>Way forward on</w:t>
      </w:r>
      <w:r w:rsidR="001B120D">
        <w:rPr>
          <w:rFonts w:hint="eastAsia"/>
          <w:b/>
          <w:lang w:eastAsia="zh-CN"/>
        </w:rPr>
        <w:t xml:space="preserve"> NR PDCCH </w:t>
      </w:r>
      <w:r w:rsidR="001B120D">
        <w:rPr>
          <w:b/>
          <w:lang w:eastAsia="zh-CN"/>
        </w:rPr>
        <w:t>demodulation</w:t>
      </w:r>
      <w:r w:rsidR="001B120D">
        <w:rPr>
          <w:rFonts w:hint="eastAsia"/>
          <w:b/>
          <w:lang w:eastAsia="zh-CN"/>
        </w:rPr>
        <w:t xml:space="preserve"> requirements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Ericsson</w:t>
      </w:r>
    </w:p>
    <w:p w:rsidR="001B120D" w:rsidRPr="00FB69A5" w:rsidRDefault="001B120D" w:rsidP="001B120D">
      <w:pPr>
        <w:rPr>
          <w:b/>
        </w:rPr>
      </w:pPr>
      <w:r w:rsidRPr="00FB69A5">
        <w:rPr>
          <w:b/>
        </w:rPr>
        <w:lastRenderedPageBreak/>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Default="001B120D" w:rsidP="001B120D">
      <w:pPr>
        <w:rPr>
          <w:lang w:eastAsia="zh-CN"/>
        </w:rPr>
      </w:pPr>
    </w:p>
    <w:p w:rsidR="001B120D" w:rsidRDefault="001B120D" w:rsidP="001B120D">
      <w:pPr>
        <w:rPr>
          <w:lang w:eastAsia="zh-CN"/>
        </w:rPr>
      </w:pPr>
      <w:r>
        <w:rPr>
          <w:b/>
        </w:rPr>
        <w:t>Decision:</w:t>
      </w:r>
      <w:r>
        <w:rPr>
          <w:b/>
        </w:rPr>
        <w:tab/>
      </w:r>
      <w:r>
        <w:rPr>
          <w:b/>
        </w:rPr>
        <w:tab/>
      </w:r>
      <w:r w:rsidRPr="00F96FF2">
        <w:rPr>
          <w:b/>
          <w:highlight w:val="green"/>
        </w:rPr>
        <w:t>Approved</w:t>
      </w:r>
      <w:r w:rsidRPr="00F96FF2">
        <w:rPr>
          <w:b/>
          <w:highlight w:val="green"/>
        </w:rPr>
        <w:br/>
      </w:r>
      <w:r w:rsidRPr="00F96FF2">
        <w:rPr>
          <w:b/>
          <w:highlight w:val="green"/>
        </w:rPr>
        <w:br/>
      </w:r>
    </w:p>
    <w:p w:rsidR="001B120D" w:rsidRPr="00FB69A5" w:rsidRDefault="00BF02D3" w:rsidP="001B120D">
      <w:pPr>
        <w:rPr>
          <w:i/>
          <w:lang w:eastAsia="zh-CN"/>
        </w:rPr>
      </w:pPr>
      <w:hyperlink r:id="rId1949" w:history="1">
        <w:r w:rsidR="001B120D">
          <w:rPr>
            <w:rStyle w:val="Hyperlink"/>
            <w:rFonts w:ascii="Arial" w:hAnsi="Arial" w:cs="Arial"/>
            <w:sz w:val="24"/>
          </w:rPr>
          <w:t>R4-1811391</w:t>
        </w:r>
      </w:hyperlink>
      <w:r w:rsidR="001B120D">
        <w:rPr>
          <w:b/>
        </w:rPr>
        <w:tab/>
        <w:t xml:space="preserve">Way forward on </w:t>
      </w:r>
      <w:r w:rsidR="001B120D">
        <w:rPr>
          <w:rFonts w:hint="eastAsia"/>
          <w:b/>
          <w:lang w:eastAsia="zh-CN"/>
        </w:rPr>
        <w:t xml:space="preserve">NR PBCH </w:t>
      </w:r>
      <w:r w:rsidR="001B120D">
        <w:rPr>
          <w:b/>
          <w:lang w:eastAsia="zh-CN"/>
        </w:rPr>
        <w:t>demodulation</w:t>
      </w:r>
      <w:r w:rsidR="001B120D">
        <w:rPr>
          <w:rFonts w:hint="eastAsia"/>
          <w:b/>
          <w:lang w:eastAsia="zh-CN"/>
        </w:rPr>
        <w:t xml:space="preserve"> requirements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Huawei</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 w:rsidR="001B120D" w:rsidRDefault="001B120D" w:rsidP="001B120D">
      <w:pPr>
        <w:rPr>
          <w:b/>
        </w:rPr>
      </w:pPr>
      <w:r>
        <w:rPr>
          <w:b/>
        </w:rPr>
        <w:t>Decision:</w:t>
      </w:r>
      <w:r>
        <w:rPr>
          <w:b/>
        </w:rPr>
        <w:tab/>
      </w:r>
      <w:r>
        <w:rPr>
          <w:b/>
        </w:rPr>
        <w:tab/>
        <w:t xml:space="preserve">Revised to </w:t>
      </w:r>
      <w:hyperlink r:id="rId1950" w:history="1">
        <w:r>
          <w:rPr>
            <w:rStyle w:val="Hyperlink"/>
            <w:b/>
          </w:rPr>
          <w:t>R4-1811687</w:t>
        </w:r>
      </w:hyperlink>
      <w:r>
        <w:rPr>
          <w:b/>
        </w:rPr>
        <w:t xml:space="preserve"> (from </w:t>
      </w:r>
      <w:hyperlink r:id="rId1951" w:history="1">
        <w:r>
          <w:rPr>
            <w:rStyle w:val="Hyperlink"/>
            <w:b/>
          </w:rPr>
          <w:t>R4-1811391)</w:t>
        </w:r>
      </w:hyperlink>
      <w:r>
        <w:rPr>
          <w:b/>
        </w:rPr>
        <w:t xml:space="preserve"> </w:t>
      </w:r>
      <w:r>
        <w:rPr>
          <w:b/>
        </w:rPr>
        <w:br/>
      </w:r>
      <w:r>
        <w:rPr>
          <w:b/>
        </w:rPr>
        <w:br/>
      </w:r>
    </w:p>
    <w:p w:rsidR="001B120D" w:rsidRPr="008E3765" w:rsidRDefault="00BF02D3" w:rsidP="001B120D">
      <w:pPr>
        <w:rPr>
          <w:i/>
          <w:lang w:val="fi-FI" w:eastAsia="zh-CN"/>
        </w:rPr>
      </w:pPr>
      <w:hyperlink r:id="rId1952" w:history="1">
        <w:r w:rsidR="001B120D">
          <w:rPr>
            <w:rStyle w:val="Hyperlink"/>
            <w:rFonts w:ascii="Arial" w:hAnsi="Arial" w:cs="Arial"/>
            <w:b/>
            <w:sz w:val="24"/>
          </w:rPr>
          <w:t>R4-1811687</w:t>
        </w:r>
      </w:hyperlink>
      <w:r w:rsidR="001B120D">
        <w:rPr>
          <w:b/>
        </w:rPr>
        <w:tab/>
        <w:t xml:space="preserve">Way forward on </w:t>
      </w:r>
      <w:r w:rsidR="001B120D">
        <w:rPr>
          <w:rFonts w:hint="eastAsia"/>
          <w:b/>
          <w:lang w:eastAsia="zh-CN"/>
        </w:rPr>
        <w:t xml:space="preserve">NR PBCH </w:t>
      </w:r>
      <w:r w:rsidR="001B120D">
        <w:rPr>
          <w:b/>
          <w:lang w:eastAsia="zh-CN"/>
        </w:rPr>
        <w:t>demodulation</w:t>
      </w:r>
      <w:r w:rsidR="001B120D">
        <w:rPr>
          <w:rFonts w:hint="eastAsia"/>
          <w:b/>
          <w:lang w:eastAsia="zh-CN"/>
        </w:rPr>
        <w:t xml:space="preserve"> requirements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sidRPr="008E3765">
        <w:rPr>
          <w:i/>
          <w:lang w:val="en-US" w:eastAsia="zh-CN"/>
        </w:rPr>
        <w:t>Huawei, HiSilicon, China Telecom, CMCC, NTT DOCOMO, Vodafone, Orange, Sprint, AT&amp;T, KDDI, SoftBank,  Deutsche Telekom, Nokia, Nokia Shanghai Bell</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Default="001B120D" w:rsidP="001B120D">
      <w:pPr>
        <w:rPr>
          <w:lang w:val="en-US" w:eastAsia="zh-CN"/>
        </w:rPr>
      </w:pPr>
      <w:r>
        <w:rPr>
          <w:rFonts w:hint="eastAsia"/>
          <w:lang w:eastAsia="zh-CN"/>
        </w:rPr>
        <w:t xml:space="preserve">Samsung: we have no agreement for </w:t>
      </w:r>
      <w:r w:rsidRPr="008E3765">
        <w:rPr>
          <w:lang w:val="en-US" w:eastAsia="zh-CN"/>
        </w:rPr>
        <w:t>Note 2: Define two sets of demodulation performance requirements separately for 2Rx and 4Rx</w:t>
      </w:r>
      <w:r>
        <w:rPr>
          <w:rFonts w:hint="eastAsia"/>
          <w:lang w:val="en-US" w:eastAsia="zh-CN"/>
        </w:rPr>
        <w:t xml:space="preserve">. We are against the way forward. We would </w:t>
      </w:r>
      <w:r>
        <w:rPr>
          <w:lang w:val="en-US" w:eastAsia="zh-CN"/>
        </w:rPr>
        <w:t>like</w:t>
      </w:r>
      <w:r>
        <w:rPr>
          <w:rFonts w:hint="eastAsia"/>
          <w:lang w:val="en-US" w:eastAsia="zh-CN"/>
        </w:rPr>
        <w:t xml:space="preserve"> to return to in the main session.</w:t>
      </w:r>
    </w:p>
    <w:p w:rsidR="001B120D" w:rsidRDefault="001B120D" w:rsidP="001B120D">
      <w:pPr>
        <w:rPr>
          <w:lang w:val="en-US" w:eastAsia="zh-CN"/>
        </w:rPr>
      </w:pPr>
      <w:r>
        <w:rPr>
          <w:rFonts w:hint="eastAsia"/>
          <w:lang w:val="en-US" w:eastAsia="zh-CN"/>
        </w:rPr>
        <w:t xml:space="preserve">Qualcomm: We have </w:t>
      </w:r>
      <w:r>
        <w:rPr>
          <w:lang w:val="en-US" w:eastAsia="zh-CN"/>
        </w:rPr>
        <w:t>the</w:t>
      </w:r>
      <w:r>
        <w:rPr>
          <w:rFonts w:hint="eastAsia"/>
          <w:lang w:val="en-US" w:eastAsia="zh-CN"/>
        </w:rPr>
        <w:t xml:space="preserve"> same concern as Samsung. 4Rx will increase the power consumption.</w:t>
      </w:r>
    </w:p>
    <w:p w:rsidR="001B120D" w:rsidRDefault="001B120D" w:rsidP="001B120D">
      <w:pPr>
        <w:rPr>
          <w:lang w:val="en-US" w:eastAsia="zh-CN"/>
        </w:rPr>
      </w:pPr>
      <w:r>
        <w:rPr>
          <w:rFonts w:hint="eastAsia"/>
          <w:lang w:val="en-US" w:eastAsia="zh-CN"/>
        </w:rPr>
        <w:t>Intel: Support Samsung and Qualcomm. All the RRM requirements are based on 2Rx. For SSB, if you mandate the 4Rx for PBCH, we should mandate 2Rx for measurement.</w:t>
      </w:r>
    </w:p>
    <w:p w:rsidR="001B120D" w:rsidRDefault="001B120D" w:rsidP="001B120D">
      <w:pPr>
        <w:rPr>
          <w:lang w:val="en-US" w:eastAsia="zh-CN"/>
        </w:rPr>
      </w:pPr>
      <w:r>
        <w:rPr>
          <w:rFonts w:hint="eastAsia"/>
          <w:lang w:val="en-US" w:eastAsia="zh-CN"/>
        </w:rPr>
        <w:t>Oppo: we need discussion in main session.</w:t>
      </w:r>
    </w:p>
    <w:p w:rsidR="001B120D" w:rsidRDefault="001B120D" w:rsidP="001B120D">
      <w:pPr>
        <w:rPr>
          <w:lang w:val="en-US" w:eastAsia="zh-CN"/>
        </w:rPr>
      </w:pPr>
      <w:r>
        <w:rPr>
          <w:rFonts w:hint="eastAsia"/>
          <w:lang w:val="en-US" w:eastAsia="zh-CN"/>
        </w:rPr>
        <w:t xml:space="preserve">CMCC: We have discussed it for long time and we repeat. In last night the vendors agreed that UE will operate in 4Rx mode for PBCH. The other </w:t>
      </w:r>
      <w:r>
        <w:rPr>
          <w:lang w:val="en-US" w:eastAsia="zh-CN"/>
        </w:rPr>
        <w:t>companies</w:t>
      </w:r>
      <w:r>
        <w:rPr>
          <w:rFonts w:hint="eastAsia"/>
          <w:lang w:val="en-US" w:eastAsia="zh-CN"/>
        </w:rPr>
        <w:t xml:space="preserve"> think all the 4Rx requirements will be specified for 4Rx mandatory bands. But it seems not true. We should involve more </w:t>
      </w:r>
      <w:r>
        <w:rPr>
          <w:lang w:val="en-US" w:eastAsia="zh-CN"/>
        </w:rPr>
        <w:t>companies</w:t>
      </w:r>
      <w:r>
        <w:rPr>
          <w:rFonts w:hint="eastAsia"/>
          <w:lang w:val="en-US" w:eastAsia="zh-CN"/>
        </w:rPr>
        <w:t>.</w:t>
      </w:r>
    </w:p>
    <w:p w:rsidR="001B120D" w:rsidRDefault="001B120D" w:rsidP="001B120D">
      <w:pPr>
        <w:rPr>
          <w:lang w:val="en-US" w:eastAsia="zh-CN"/>
        </w:rPr>
      </w:pPr>
      <w:r>
        <w:rPr>
          <w:rFonts w:hint="eastAsia"/>
          <w:lang w:val="en-US" w:eastAsia="zh-CN"/>
        </w:rPr>
        <w:t>Intel: we do not need optimize the RRM requirements. I suggest companies to go to RAN.</w:t>
      </w:r>
    </w:p>
    <w:p w:rsidR="001B120D" w:rsidRDefault="001B120D" w:rsidP="001B120D">
      <w:pPr>
        <w:rPr>
          <w:lang w:val="en-US" w:eastAsia="zh-CN"/>
        </w:rPr>
      </w:pPr>
      <w:r>
        <w:rPr>
          <w:rFonts w:hint="eastAsia"/>
          <w:lang w:val="en-US" w:eastAsia="zh-CN"/>
        </w:rPr>
        <w:t>CMCC: I do not think thoses two things (RRM and 4Rx PBCH) are related. RLM has 4Rx test cases.</w:t>
      </w:r>
    </w:p>
    <w:p w:rsidR="001B120D" w:rsidRDefault="001B120D" w:rsidP="001B120D">
      <w:pPr>
        <w:rPr>
          <w:lang w:val="en-US" w:eastAsia="zh-CN"/>
        </w:rPr>
      </w:pPr>
      <w:r>
        <w:rPr>
          <w:rFonts w:hint="eastAsia"/>
          <w:lang w:val="en-US" w:eastAsia="zh-CN"/>
        </w:rPr>
        <w:t>Samsung: For RRM is it mandatory or optional. In RRM we never mandate it.</w:t>
      </w:r>
    </w:p>
    <w:p w:rsidR="001B120D" w:rsidRDefault="001B120D" w:rsidP="001B120D">
      <w:pPr>
        <w:rPr>
          <w:lang w:val="en-US" w:eastAsia="zh-CN"/>
        </w:rPr>
      </w:pPr>
      <w:r>
        <w:rPr>
          <w:rFonts w:hint="eastAsia"/>
          <w:lang w:val="en-US" w:eastAsia="zh-CN"/>
        </w:rPr>
        <w:t>CMCC: In the way forward, we just say defining requirements not related to mandatory or optional.</w:t>
      </w:r>
    </w:p>
    <w:p w:rsidR="001B120D" w:rsidRDefault="001B120D" w:rsidP="001B120D">
      <w:pPr>
        <w:rPr>
          <w:lang w:val="en-US" w:eastAsia="zh-CN"/>
        </w:rPr>
      </w:pPr>
      <w:r>
        <w:rPr>
          <w:rFonts w:hint="eastAsia"/>
          <w:lang w:val="en-US" w:eastAsia="zh-CN"/>
        </w:rPr>
        <w:t xml:space="preserve">Intel: Maybe we can drop the </w:t>
      </w:r>
      <w:r>
        <w:rPr>
          <w:lang w:val="en-US" w:eastAsia="zh-CN"/>
        </w:rPr>
        <w:t>requirements</w:t>
      </w:r>
      <w:r>
        <w:rPr>
          <w:rFonts w:hint="eastAsia"/>
          <w:lang w:val="en-US" w:eastAsia="zh-CN"/>
        </w:rPr>
        <w:t xml:space="preserve"> for PBCH, since there is no comformance test.</w:t>
      </w:r>
    </w:p>
    <w:p w:rsidR="001B120D" w:rsidRDefault="001B120D" w:rsidP="001B120D">
      <w:pPr>
        <w:rPr>
          <w:lang w:val="en-US" w:eastAsia="zh-CN"/>
        </w:rPr>
      </w:pPr>
      <w:r>
        <w:rPr>
          <w:rFonts w:hint="eastAsia"/>
          <w:lang w:val="en-US" w:eastAsia="zh-CN"/>
        </w:rPr>
        <w:t xml:space="preserve">Huawei: for Samsung first </w:t>
      </w:r>
      <w:r>
        <w:rPr>
          <w:lang w:val="en-US" w:eastAsia="zh-CN"/>
        </w:rPr>
        <w:t>requirements</w:t>
      </w:r>
      <w:r>
        <w:rPr>
          <w:rFonts w:hint="eastAsia"/>
          <w:lang w:val="en-US" w:eastAsia="zh-CN"/>
        </w:rPr>
        <w:t xml:space="preserve">, I sent the agreement two years ago. We had </w:t>
      </w:r>
      <w:r>
        <w:rPr>
          <w:lang w:val="en-US" w:eastAsia="zh-CN"/>
        </w:rPr>
        <w:t>agreements</w:t>
      </w:r>
      <w:r>
        <w:rPr>
          <w:rFonts w:hint="eastAsia"/>
          <w:lang w:val="en-US" w:eastAsia="zh-CN"/>
        </w:rPr>
        <w:t xml:space="preserve"> to specify the </w:t>
      </w:r>
      <w:r>
        <w:rPr>
          <w:lang w:val="en-US" w:eastAsia="zh-CN"/>
        </w:rPr>
        <w:t>requirements</w:t>
      </w:r>
      <w:r>
        <w:rPr>
          <w:rFonts w:hint="eastAsia"/>
          <w:lang w:val="en-US" w:eastAsia="zh-CN"/>
        </w:rPr>
        <w:t xml:space="preserve"> with 2Rx and 4Rx.</w:t>
      </w:r>
    </w:p>
    <w:p w:rsidR="001B120D" w:rsidRPr="00FB69A5" w:rsidRDefault="001B120D" w:rsidP="001B120D">
      <w:pPr>
        <w:rPr>
          <w:lang w:eastAsia="zh-CN"/>
        </w:rPr>
      </w:pPr>
      <w:r>
        <w:rPr>
          <w:rFonts w:hint="eastAsia"/>
          <w:lang w:val="en-US" w:eastAsia="zh-CN"/>
        </w:rPr>
        <w:t xml:space="preserve">Samsung: We are not sure if we have </w:t>
      </w:r>
      <w:r>
        <w:rPr>
          <w:lang w:val="en-US" w:eastAsia="zh-CN"/>
        </w:rPr>
        <w:t>requirements</w:t>
      </w:r>
      <w:r>
        <w:rPr>
          <w:rFonts w:hint="eastAsia"/>
          <w:lang w:val="en-US" w:eastAsia="zh-CN"/>
        </w:rPr>
        <w:t>. At that stage, we have not started WI.</w:t>
      </w:r>
    </w:p>
    <w:p w:rsidR="001B120D" w:rsidRDefault="001B120D" w:rsidP="001B120D">
      <w:pPr>
        <w:rPr>
          <w:b/>
        </w:rPr>
      </w:pPr>
      <w:r>
        <w:rPr>
          <w:b/>
        </w:rPr>
        <w:lastRenderedPageBreak/>
        <w:t>Decision:</w:t>
      </w:r>
      <w:r>
        <w:rPr>
          <w:b/>
        </w:rPr>
        <w:tab/>
      </w:r>
      <w:r>
        <w:rPr>
          <w:b/>
        </w:rPr>
        <w:tab/>
        <w:t xml:space="preserve">Revised to </w:t>
      </w:r>
      <w:hyperlink r:id="rId1953" w:history="1">
        <w:r>
          <w:rPr>
            <w:rStyle w:val="Hyperlink"/>
            <w:b/>
          </w:rPr>
          <w:t>R4-1811730</w:t>
        </w:r>
      </w:hyperlink>
      <w:r>
        <w:rPr>
          <w:b/>
        </w:rPr>
        <w:t xml:space="preserve"> (from </w:t>
      </w:r>
      <w:hyperlink r:id="rId1954" w:history="1">
        <w:r>
          <w:rPr>
            <w:rStyle w:val="Hyperlink"/>
            <w:b/>
          </w:rPr>
          <w:t>R4-1811687)</w:t>
        </w:r>
      </w:hyperlink>
      <w:r>
        <w:rPr>
          <w:b/>
        </w:rPr>
        <w:t xml:space="preserve"> </w:t>
      </w:r>
      <w:r>
        <w:rPr>
          <w:b/>
        </w:rPr>
        <w:br/>
      </w:r>
      <w:r>
        <w:rPr>
          <w:b/>
        </w:rPr>
        <w:br/>
      </w:r>
    </w:p>
    <w:p w:rsidR="001B120D" w:rsidRPr="008E3765" w:rsidRDefault="00BF02D3" w:rsidP="001B120D">
      <w:pPr>
        <w:rPr>
          <w:i/>
          <w:lang w:val="fi-FI" w:eastAsia="zh-CN"/>
        </w:rPr>
      </w:pPr>
      <w:hyperlink r:id="rId1955" w:history="1">
        <w:r w:rsidR="001B120D">
          <w:rPr>
            <w:rStyle w:val="Hyperlink"/>
            <w:rFonts w:ascii="Arial" w:hAnsi="Arial" w:cs="Arial"/>
            <w:b/>
            <w:sz w:val="24"/>
          </w:rPr>
          <w:t>R4-1811730</w:t>
        </w:r>
      </w:hyperlink>
      <w:r w:rsidR="001B120D">
        <w:rPr>
          <w:b/>
        </w:rPr>
        <w:tab/>
        <w:t xml:space="preserve">Way forward on </w:t>
      </w:r>
      <w:r w:rsidR="001B120D">
        <w:rPr>
          <w:rFonts w:hint="eastAsia"/>
          <w:b/>
          <w:lang w:eastAsia="zh-CN"/>
        </w:rPr>
        <w:t xml:space="preserve">NR PBCH </w:t>
      </w:r>
      <w:r w:rsidR="001B120D">
        <w:rPr>
          <w:b/>
          <w:lang w:eastAsia="zh-CN"/>
        </w:rPr>
        <w:t>demodulation</w:t>
      </w:r>
      <w:r w:rsidR="001B120D">
        <w:rPr>
          <w:rFonts w:hint="eastAsia"/>
          <w:b/>
          <w:lang w:eastAsia="zh-CN"/>
        </w:rPr>
        <w:t xml:space="preserve"> requirements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sidRPr="008E3765">
        <w:rPr>
          <w:i/>
          <w:lang w:val="en-US" w:eastAsia="zh-CN"/>
        </w:rPr>
        <w:t>Huawei, HiSilicon, China Telecom, CMCC, NTT DOCOMO, Vodafone, Orange, Sprint, AT&amp;T, KDDI, SoftBank,  Deutsche Telekom, Nokia, Nokia Shanghai Bell</w:t>
      </w:r>
      <w:r w:rsidR="001B120D">
        <w:rPr>
          <w:rFonts w:hint="eastAsia"/>
          <w:i/>
          <w:lang w:val="en-US" w:eastAsia="zh-CN"/>
        </w:rPr>
        <w:t>, SKT</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Pr>
        <w:rPr>
          <w:lang w:eastAsia="zh-CN"/>
        </w:rPr>
      </w:pPr>
    </w:p>
    <w:p w:rsidR="001B120D" w:rsidRDefault="001B120D" w:rsidP="001B120D">
      <w:pPr>
        <w:rPr>
          <w:rFonts w:ascii="Arial" w:hAnsi="Arial" w:cs="Arial"/>
          <w:b/>
          <w:i/>
          <w:color w:val="C00000"/>
          <w:sz w:val="24"/>
          <w:szCs w:val="24"/>
          <w:lang w:eastAsia="zh-CN"/>
        </w:rPr>
      </w:pPr>
      <w:r w:rsidRPr="00CE4A91">
        <w:rPr>
          <w:b/>
        </w:rPr>
        <w:t>Decision:</w:t>
      </w:r>
      <w:r w:rsidRPr="00CE4A91">
        <w:rPr>
          <w:b/>
        </w:rPr>
        <w:tab/>
      </w:r>
      <w:r w:rsidRPr="00CE4A91">
        <w:rPr>
          <w:b/>
        </w:rPr>
        <w:tab/>
      </w:r>
      <w:del w:id="869" w:author="MCC" w:date="2018-08-29T15:05:00Z">
        <w:r w:rsidRPr="00CE4A91" w:rsidDel="00CE4A91">
          <w:rPr>
            <w:b/>
            <w:rPrChange w:id="870" w:author="MCC" w:date="2018-08-29T15:05:00Z">
              <w:rPr>
                <w:b/>
                <w:highlight w:val="yellow"/>
              </w:rPr>
            </w:rPrChange>
          </w:rPr>
          <w:delText>Return to</w:delText>
        </w:r>
      </w:del>
      <w:ins w:id="871" w:author="MCC" w:date="2018-08-29T15:05:00Z">
        <w:r w:rsidR="00CE4A91" w:rsidRPr="00CE4A91">
          <w:rPr>
            <w:b/>
            <w:rPrChange w:id="872" w:author="MCC" w:date="2018-08-29T15:05:00Z">
              <w:rPr>
                <w:b/>
                <w:highlight w:val="yellow"/>
              </w:rPr>
            </w:rPrChange>
          </w:rPr>
          <w:t>Noted</w:t>
        </w:r>
      </w:ins>
      <w:r w:rsidRPr="005F1BA0">
        <w:rPr>
          <w:b/>
          <w:highlight w:val="yellow"/>
        </w:rPr>
        <w:br/>
      </w:r>
      <w:r w:rsidRPr="005F1BA0">
        <w:rPr>
          <w:b/>
          <w:highlight w:val="yellow"/>
        </w:rPr>
        <w:br/>
      </w:r>
    </w:p>
    <w:p w:rsidR="001B120D" w:rsidRPr="00FB69A5" w:rsidRDefault="00BF02D3" w:rsidP="001B120D">
      <w:pPr>
        <w:rPr>
          <w:i/>
          <w:lang w:eastAsia="zh-CN"/>
        </w:rPr>
      </w:pPr>
      <w:hyperlink r:id="rId1956" w:history="1">
        <w:r w:rsidR="001B120D">
          <w:rPr>
            <w:rStyle w:val="Hyperlink"/>
            <w:rFonts w:ascii="Arial" w:hAnsi="Arial" w:cs="Arial"/>
            <w:sz w:val="24"/>
          </w:rPr>
          <w:t>R4-1811410</w:t>
        </w:r>
      </w:hyperlink>
      <w:r w:rsidR="001B120D">
        <w:rPr>
          <w:b/>
        </w:rPr>
        <w:tab/>
      </w:r>
      <w:r w:rsidR="001B120D">
        <w:rPr>
          <w:rFonts w:hint="eastAsia"/>
          <w:b/>
          <w:lang w:eastAsia="zh-CN"/>
        </w:rPr>
        <w:t xml:space="preserve">Summary of </w:t>
      </w:r>
      <w:r w:rsidR="001B120D">
        <w:rPr>
          <w:b/>
          <w:lang w:eastAsia="zh-CN"/>
        </w:rPr>
        <w:t>simulation results for PDCCH</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Ericsson</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 w:rsidR="001B120D" w:rsidRDefault="001B120D" w:rsidP="001B120D">
      <w:pPr>
        <w:rPr>
          <w:rFonts w:ascii="Arial" w:hAnsi="Arial" w:cs="Arial"/>
          <w:b/>
          <w:i/>
          <w:color w:val="C00000"/>
          <w:sz w:val="24"/>
          <w:szCs w:val="24"/>
          <w:lang w:eastAsia="zh-CN"/>
        </w:rPr>
      </w:pPr>
      <w:r>
        <w:rPr>
          <w:b/>
        </w:rPr>
        <w:t>Decision:</w:t>
      </w:r>
      <w:r>
        <w:rPr>
          <w:b/>
        </w:rPr>
        <w:tab/>
      </w:r>
      <w:r>
        <w:rPr>
          <w:b/>
        </w:rPr>
        <w:tab/>
        <w:t>Noted</w:t>
      </w:r>
      <w:r>
        <w:rPr>
          <w:b/>
        </w:rPr>
        <w:br/>
      </w:r>
      <w:r>
        <w:rPr>
          <w:b/>
        </w:rPr>
        <w:br/>
      </w:r>
    </w:p>
    <w:p w:rsidR="001B120D" w:rsidRPr="00AE2587" w:rsidRDefault="001B120D" w:rsidP="001B120D">
      <w:pPr>
        <w:rPr>
          <w:rFonts w:ascii="Arial" w:hAnsi="Arial" w:cs="Arial"/>
          <w:b/>
          <w:i/>
          <w:color w:val="C00000"/>
          <w:sz w:val="24"/>
          <w:szCs w:val="24"/>
        </w:rPr>
      </w:pPr>
      <w:r w:rsidRPr="00AE2587">
        <w:rPr>
          <w:rFonts w:ascii="Arial" w:hAnsi="Arial" w:cs="Arial" w:hint="eastAsia"/>
          <w:b/>
          <w:i/>
          <w:color w:val="C00000"/>
          <w:sz w:val="24"/>
          <w:szCs w:val="24"/>
        </w:rPr>
        <w:t>PDCCH</w:t>
      </w:r>
    </w:p>
    <w:p w:rsidR="001B120D" w:rsidRPr="00696F77" w:rsidRDefault="001B120D" w:rsidP="001B120D">
      <w:pPr>
        <w:rPr>
          <w:color w:val="C00000"/>
          <w:u w:val="single"/>
          <w:lang w:eastAsia="zh-CN"/>
        </w:rPr>
      </w:pPr>
      <w:r w:rsidRPr="00696F77">
        <w:rPr>
          <w:color w:val="C00000"/>
          <w:u w:val="single"/>
          <w:lang w:eastAsia="zh-CN"/>
        </w:rPr>
        <w:t>Remaining issues</w:t>
      </w:r>
    </w:p>
    <w:p w:rsidR="001B120D" w:rsidRDefault="00BF02D3" w:rsidP="001B120D">
      <w:pPr>
        <w:rPr>
          <w:i/>
        </w:rPr>
      </w:pPr>
      <w:hyperlink r:id="rId1957" w:history="1">
        <w:r w:rsidR="001B120D">
          <w:rPr>
            <w:rStyle w:val="Hyperlink"/>
            <w:rFonts w:ascii="Arial" w:hAnsi="Arial" w:cs="Arial"/>
            <w:b/>
            <w:sz w:val="24"/>
          </w:rPr>
          <w:t>R4-1810297</w:t>
        </w:r>
      </w:hyperlink>
      <w:r w:rsidR="001B120D">
        <w:rPr>
          <w:b/>
        </w:rPr>
        <w:tab/>
        <w:t>Discussion on NR PDCCH demodulation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CMCC</w:t>
      </w:r>
    </w:p>
    <w:p w:rsidR="001B120D" w:rsidRDefault="001B120D" w:rsidP="001B120D">
      <w:pPr>
        <w:rPr>
          <w:rFonts w:ascii="Arial" w:hAnsi="Arial" w:cs="Arial"/>
          <w:b/>
        </w:rPr>
      </w:pPr>
      <w:r>
        <w:rPr>
          <w:rFonts w:ascii="Arial" w:hAnsi="Arial" w:cs="Arial"/>
          <w:b/>
        </w:rPr>
        <w:t xml:space="preserve">Abstract: </w:t>
      </w:r>
    </w:p>
    <w:p w:rsidR="001B120D" w:rsidRPr="00324149" w:rsidRDefault="001B120D" w:rsidP="001B120D">
      <w:r w:rsidRPr="00324149">
        <w:t>In this contribution, we provide PDCCH simulation results and our views on PDCCH demodulation requirements.</w:t>
      </w:r>
    </w:p>
    <w:p w:rsidR="001B120D" w:rsidRPr="00C37936" w:rsidRDefault="001B120D" w:rsidP="001B120D">
      <w:pPr>
        <w:rPr>
          <w:b/>
          <w:lang w:eastAsia="zh-CN"/>
        </w:rPr>
      </w:pPr>
      <w:r w:rsidRPr="00C37936">
        <w:rPr>
          <w:b/>
        </w:rPr>
        <w:t>Proposal: It is proposed to specify NR PDCCH demodulation requirements for aggregation level 16.</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BF02D3" w:rsidP="001B120D">
      <w:pPr>
        <w:rPr>
          <w:i/>
        </w:rPr>
      </w:pPr>
      <w:hyperlink r:id="rId1958" w:history="1">
        <w:r w:rsidR="001B120D">
          <w:rPr>
            <w:rStyle w:val="Hyperlink"/>
            <w:rFonts w:ascii="Arial" w:hAnsi="Arial" w:cs="Arial"/>
            <w:b/>
            <w:sz w:val="24"/>
          </w:rPr>
          <w:t>R4-1809653</w:t>
        </w:r>
      </w:hyperlink>
      <w:r w:rsidR="001B120D">
        <w:rPr>
          <w:b/>
        </w:rPr>
        <w:tab/>
        <w:t>Remaining issues for NR PDCCH demodulation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China Telecom</w:t>
      </w:r>
    </w:p>
    <w:p w:rsidR="001B120D" w:rsidRDefault="001B120D" w:rsidP="001B120D">
      <w:pPr>
        <w:rPr>
          <w:rFonts w:ascii="Arial" w:hAnsi="Arial" w:cs="Arial"/>
          <w:b/>
        </w:rPr>
      </w:pPr>
      <w:r>
        <w:rPr>
          <w:rFonts w:ascii="Arial" w:hAnsi="Arial" w:cs="Arial"/>
          <w:b/>
        </w:rPr>
        <w:t xml:space="preserve">Abstract: </w:t>
      </w:r>
    </w:p>
    <w:p w:rsidR="001B120D" w:rsidRPr="002D3A7A" w:rsidRDefault="001B120D" w:rsidP="001B120D">
      <w:r w:rsidRPr="002D3A7A">
        <w:lastRenderedPageBreak/>
        <w:t>This contribution discussed the remaining issues on NR PDCCH demodulation requirements, and had the following proposals:</w:t>
      </w:r>
    </w:p>
    <w:p w:rsidR="001B120D" w:rsidRPr="002D3A7A" w:rsidRDefault="001B120D" w:rsidP="001B120D">
      <w:r w:rsidRPr="002D3A7A">
        <w:t>Proposal 1: Cover aggregation level of 16 at least for NR FR1 TDD.</w:t>
      </w:r>
    </w:p>
    <w:p w:rsidR="001B120D" w:rsidRPr="002D3A7A" w:rsidRDefault="001B120D" w:rsidP="001B120D">
      <w:r w:rsidRPr="002D3A7A">
        <w:t>Proposal 2: Assume contiguous frequency domain resources for the CORESET.</w:t>
      </w:r>
    </w:p>
    <w:p w:rsidR="001B120D" w:rsidRPr="002D3A7A" w:rsidRDefault="001B120D" w:rsidP="001B120D">
      <w:r w:rsidRPr="002D3A7A">
        <w:t>Proposal 3: Assume EPRE ratio of PDCCH_DMRS to SSS is 0dB, and EPRE ratio of the PDCCH to PDCCH_DMRS is 0dB.</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BF02D3" w:rsidP="001B120D">
      <w:pPr>
        <w:rPr>
          <w:i/>
        </w:rPr>
      </w:pPr>
      <w:hyperlink r:id="rId1959" w:history="1">
        <w:r w:rsidR="001B120D">
          <w:rPr>
            <w:rStyle w:val="Hyperlink"/>
            <w:rFonts w:ascii="Arial" w:hAnsi="Arial" w:cs="Arial"/>
            <w:b/>
            <w:sz w:val="24"/>
          </w:rPr>
          <w:t>R4-1810472</w:t>
        </w:r>
      </w:hyperlink>
      <w:r w:rsidR="001B120D">
        <w:rPr>
          <w:b/>
        </w:rPr>
        <w:tab/>
        <w:t>Views on PDCCH demodulation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7D3923" w:rsidRDefault="001B120D" w:rsidP="001B120D">
      <w:r w:rsidRPr="007D3923">
        <w:t>In this contribution, we discuss the remaining issues for PDCCH test cases.</w:t>
      </w:r>
    </w:p>
    <w:p w:rsidR="001B120D" w:rsidRPr="007D3923" w:rsidRDefault="001B120D" w:rsidP="001B120D">
      <w:r w:rsidRPr="007D3923">
        <w:t>Proposal 1: Specify the PDCCH demodulation requirements not only for AL = {2, 4, 8} but also AL = {16}.</w:t>
      </w:r>
    </w:p>
    <w:p w:rsidR="001B120D" w:rsidRPr="007D3923" w:rsidRDefault="001B120D" w:rsidP="001B120D">
      <w:r w:rsidRPr="007D3923">
        <w:t>Proposal 2: The bit size of DCI format 1_1 is 39 except for frequency domain resource assignment.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BF02D3" w:rsidP="001B120D">
      <w:pPr>
        <w:rPr>
          <w:i/>
        </w:rPr>
      </w:pPr>
      <w:hyperlink r:id="rId1960" w:history="1">
        <w:r w:rsidR="001B120D">
          <w:rPr>
            <w:rStyle w:val="Hyperlink"/>
            <w:rFonts w:ascii="Arial" w:hAnsi="Arial" w:cs="Arial"/>
            <w:b/>
            <w:sz w:val="24"/>
          </w:rPr>
          <w:t>R4-1809856</w:t>
        </w:r>
      </w:hyperlink>
      <w:r w:rsidR="001B120D">
        <w:rPr>
          <w:b/>
        </w:rPr>
        <w:tab/>
        <w:t>NR UE PDCCH demodulation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5E27AD" w:rsidRDefault="001B120D" w:rsidP="001B120D">
      <w:pPr>
        <w:spacing w:before="240"/>
        <w:jc w:val="both"/>
        <w:rPr>
          <w:lang w:eastAsia="en-GB"/>
        </w:rPr>
      </w:pPr>
      <w:r w:rsidRPr="005E27AD">
        <w:rPr>
          <w:lang w:eastAsia="en-GB"/>
        </w:rPr>
        <w:t>In this paper we present the simulation results for initial alignment for PDCCH demodulation and recommend test case definitions. We propose the following test cases for PDCCH demodulation requirements:</w:t>
      </w:r>
    </w:p>
    <w:p w:rsidR="001B120D" w:rsidRPr="005E27AD" w:rsidRDefault="001B120D" w:rsidP="001B120D">
      <w:pPr>
        <w:spacing w:before="240"/>
        <w:jc w:val="both"/>
        <w:rPr>
          <w:lang w:eastAsia="en-GB"/>
        </w:rPr>
      </w:pPr>
      <w:r w:rsidRPr="005E27AD">
        <w:rPr>
          <w:b/>
          <w:lang w:eastAsia="en-GB"/>
        </w:rPr>
        <w:t>Proposal #1</w:t>
      </w:r>
      <w:r w:rsidRPr="005E27AD">
        <w:rPr>
          <w:lang w:eastAsia="en-GB"/>
        </w:rPr>
        <w:t>: Use the listed testcases to define PDCCH demodulation requirements in NR</w:t>
      </w:r>
    </w:p>
    <w:tbl>
      <w:tblPr>
        <w:tblStyle w:val="TableGridLight1"/>
        <w:tblW w:w="10440" w:type="dxa"/>
        <w:tblLayout w:type="fixed"/>
        <w:tblCellMar>
          <w:left w:w="58" w:type="dxa"/>
          <w:right w:w="58" w:type="dxa"/>
        </w:tblCellMar>
        <w:tblLook w:val="04A0" w:firstRow="1" w:lastRow="0" w:firstColumn="1" w:lastColumn="0" w:noHBand="0" w:noVBand="1"/>
      </w:tblPr>
      <w:tblGrid>
        <w:gridCol w:w="540"/>
        <w:gridCol w:w="720"/>
        <w:gridCol w:w="720"/>
        <w:gridCol w:w="900"/>
        <w:gridCol w:w="720"/>
        <w:gridCol w:w="990"/>
        <w:gridCol w:w="450"/>
        <w:gridCol w:w="1170"/>
        <w:gridCol w:w="720"/>
        <w:gridCol w:w="1170"/>
        <w:gridCol w:w="1170"/>
        <w:gridCol w:w="1170"/>
      </w:tblGrid>
      <w:tr w:rsidR="001B120D" w:rsidRPr="00F96A46" w:rsidTr="00C42175">
        <w:trPr>
          <w:trHeight w:val="701"/>
        </w:trPr>
        <w:tc>
          <w:tcPr>
            <w:tcW w:w="540" w:type="dxa"/>
            <w:vAlign w:val="center"/>
            <w:hideMark/>
          </w:tcPr>
          <w:p w:rsidR="001B120D" w:rsidRPr="005E27AD" w:rsidRDefault="001B120D" w:rsidP="00C42175">
            <w:pPr>
              <w:spacing w:after="0"/>
              <w:jc w:val="center"/>
              <w:rPr>
                <w:b/>
                <w:sz w:val="18"/>
                <w:szCs w:val="18"/>
                <w:lang w:eastAsia="en-GB"/>
              </w:rPr>
            </w:pPr>
            <w:r w:rsidRPr="005E27AD">
              <w:rPr>
                <w:b/>
                <w:sz w:val="18"/>
                <w:szCs w:val="18"/>
                <w:lang w:eastAsia="en-GB"/>
              </w:rPr>
              <w:t>Test No.</w:t>
            </w:r>
          </w:p>
        </w:tc>
        <w:tc>
          <w:tcPr>
            <w:tcW w:w="720" w:type="dxa"/>
            <w:vAlign w:val="center"/>
            <w:hideMark/>
          </w:tcPr>
          <w:p w:rsidR="001B120D" w:rsidRPr="005E27AD" w:rsidRDefault="001B120D" w:rsidP="00C42175">
            <w:pPr>
              <w:spacing w:after="0"/>
              <w:jc w:val="center"/>
              <w:rPr>
                <w:b/>
                <w:bCs/>
                <w:sz w:val="18"/>
                <w:szCs w:val="18"/>
                <w:lang w:eastAsia="en-GB"/>
              </w:rPr>
            </w:pPr>
            <w:r w:rsidRPr="005E27AD">
              <w:rPr>
                <w:b/>
                <w:sz w:val="18"/>
                <w:szCs w:val="18"/>
                <w:lang w:eastAsia="en-GB"/>
              </w:rPr>
              <w:t>SCS</w:t>
            </w:r>
          </w:p>
          <w:p w:rsidR="001B120D" w:rsidRPr="005E27AD" w:rsidRDefault="001B120D" w:rsidP="00C42175">
            <w:pPr>
              <w:spacing w:after="0"/>
              <w:jc w:val="center"/>
              <w:rPr>
                <w:b/>
                <w:sz w:val="18"/>
                <w:szCs w:val="18"/>
                <w:lang w:eastAsia="en-GB"/>
              </w:rPr>
            </w:pPr>
            <w:r w:rsidRPr="005E27AD">
              <w:rPr>
                <w:b/>
                <w:sz w:val="18"/>
                <w:szCs w:val="18"/>
                <w:lang w:eastAsia="en-GB"/>
              </w:rPr>
              <w:t>(KHz)</w:t>
            </w:r>
          </w:p>
        </w:tc>
        <w:tc>
          <w:tcPr>
            <w:tcW w:w="720" w:type="dxa"/>
            <w:vAlign w:val="center"/>
            <w:hideMark/>
          </w:tcPr>
          <w:p w:rsidR="001B120D" w:rsidRPr="005E27AD" w:rsidRDefault="001B120D" w:rsidP="00C42175">
            <w:pPr>
              <w:spacing w:after="0"/>
              <w:jc w:val="center"/>
              <w:rPr>
                <w:b/>
                <w:sz w:val="18"/>
                <w:szCs w:val="18"/>
                <w:lang w:eastAsia="en-GB"/>
              </w:rPr>
            </w:pPr>
            <w:r w:rsidRPr="005E27AD">
              <w:rPr>
                <w:b/>
                <w:sz w:val="18"/>
                <w:szCs w:val="18"/>
                <w:lang w:eastAsia="en-GB"/>
              </w:rPr>
              <w:t>Format</w:t>
            </w:r>
          </w:p>
        </w:tc>
        <w:tc>
          <w:tcPr>
            <w:tcW w:w="900" w:type="dxa"/>
            <w:vAlign w:val="center"/>
            <w:hideMark/>
          </w:tcPr>
          <w:p w:rsidR="001B120D" w:rsidRPr="005E27AD" w:rsidRDefault="001B120D" w:rsidP="00C42175">
            <w:pPr>
              <w:spacing w:after="0"/>
              <w:jc w:val="center"/>
              <w:rPr>
                <w:b/>
                <w:sz w:val="18"/>
                <w:szCs w:val="18"/>
                <w:lang w:eastAsia="en-GB"/>
              </w:rPr>
            </w:pPr>
            <w:r w:rsidRPr="005E27AD">
              <w:rPr>
                <w:b/>
                <w:sz w:val="18"/>
                <w:szCs w:val="18"/>
                <w:lang w:eastAsia="en-GB"/>
              </w:rPr>
              <w:t>CORESET</w:t>
            </w:r>
            <w:r w:rsidRPr="005E27AD">
              <w:rPr>
                <w:b/>
                <w:sz w:val="18"/>
                <w:szCs w:val="18"/>
                <w:lang w:eastAsia="en-GB"/>
              </w:rPr>
              <w:br/>
              <w:t>RB</w:t>
            </w:r>
          </w:p>
        </w:tc>
        <w:tc>
          <w:tcPr>
            <w:tcW w:w="720" w:type="dxa"/>
            <w:vAlign w:val="center"/>
            <w:hideMark/>
          </w:tcPr>
          <w:p w:rsidR="001B120D" w:rsidRPr="005E27AD" w:rsidRDefault="001B120D" w:rsidP="00C42175">
            <w:pPr>
              <w:spacing w:after="0"/>
              <w:jc w:val="center"/>
              <w:rPr>
                <w:b/>
                <w:sz w:val="18"/>
                <w:szCs w:val="18"/>
                <w:lang w:eastAsia="en-GB"/>
              </w:rPr>
            </w:pPr>
            <w:r w:rsidRPr="005E27AD">
              <w:rPr>
                <w:b/>
                <w:sz w:val="18"/>
                <w:szCs w:val="18"/>
                <w:lang w:eastAsia="en-GB"/>
              </w:rPr>
              <w:t>Payload</w:t>
            </w:r>
          </w:p>
        </w:tc>
        <w:tc>
          <w:tcPr>
            <w:tcW w:w="990" w:type="dxa"/>
            <w:vAlign w:val="center"/>
            <w:hideMark/>
          </w:tcPr>
          <w:p w:rsidR="001B120D" w:rsidRPr="005E27AD" w:rsidRDefault="001B120D" w:rsidP="00C42175">
            <w:pPr>
              <w:spacing w:after="0"/>
              <w:jc w:val="center"/>
              <w:rPr>
                <w:b/>
                <w:sz w:val="18"/>
                <w:szCs w:val="18"/>
                <w:lang w:eastAsia="en-GB"/>
              </w:rPr>
            </w:pPr>
            <w:r w:rsidRPr="005E27AD">
              <w:rPr>
                <w:b/>
                <w:sz w:val="18"/>
                <w:szCs w:val="18"/>
                <w:lang w:eastAsia="en-GB"/>
              </w:rPr>
              <w:t>CORESET time</w:t>
            </w:r>
            <w:r w:rsidRPr="005E27AD">
              <w:rPr>
                <w:b/>
                <w:sz w:val="18"/>
                <w:szCs w:val="18"/>
                <w:lang w:eastAsia="en-GB"/>
              </w:rPr>
              <w:br/>
              <w:t xml:space="preserve"> duration</w:t>
            </w:r>
          </w:p>
        </w:tc>
        <w:tc>
          <w:tcPr>
            <w:tcW w:w="450" w:type="dxa"/>
            <w:vAlign w:val="center"/>
            <w:hideMark/>
          </w:tcPr>
          <w:p w:rsidR="001B120D" w:rsidRPr="005E27AD" w:rsidRDefault="001B120D" w:rsidP="00C42175">
            <w:pPr>
              <w:spacing w:after="0"/>
              <w:jc w:val="center"/>
              <w:rPr>
                <w:b/>
                <w:sz w:val="18"/>
                <w:szCs w:val="18"/>
                <w:lang w:eastAsia="en-GB"/>
              </w:rPr>
            </w:pPr>
            <w:r w:rsidRPr="005E27AD">
              <w:rPr>
                <w:b/>
                <w:sz w:val="18"/>
                <w:szCs w:val="18"/>
                <w:lang w:eastAsia="en-GB"/>
              </w:rPr>
              <w:t>AL</w:t>
            </w:r>
          </w:p>
        </w:tc>
        <w:tc>
          <w:tcPr>
            <w:tcW w:w="1170" w:type="dxa"/>
            <w:vAlign w:val="center"/>
            <w:hideMark/>
          </w:tcPr>
          <w:p w:rsidR="001B120D" w:rsidRPr="005E27AD" w:rsidRDefault="001B120D" w:rsidP="00C42175">
            <w:pPr>
              <w:spacing w:after="0"/>
              <w:jc w:val="center"/>
              <w:rPr>
                <w:b/>
                <w:sz w:val="18"/>
                <w:szCs w:val="18"/>
                <w:lang w:eastAsia="en-GB"/>
              </w:rPr>
            </w:pPr>
            <w:r w:rsidRPr="005E27AD">
              <w:rPr>
                <w:b/>
                <w:sz w:val="18"/>
                <w:szCs w:val="18"/>
                <w:lang w:eastAsia="en-GB"/>
              </w:rPr>
              <w:t xml:space="preserve">CCE-to-REG </w:t>
            </w:r>
            <w:r w:rsidRPr="005E27AD">
              <w:rPr>
                <w:b/>
                <w:sz w:val="18"/>
                <w:szCs w:val="18"/>
                <w:lang w:eastAsia="en-GB"/>
              </w:rPr>
              <w:br/>
              <w:t>Mapping</w:t>
            </w:r>
          </w:p>
        </w:tc>
        <w:tc>
          <w:tcPr>
            <w:tcW w:w="720" w:type="dxa"/>
            <w:vAlign w:val="center"/>
            <w:hideMark/>
          </w:tcPr>
          <w:p w:rsidR="001B120D" w:rsidRPr="005E27AD" w:rsidRDefault="001B120D" w:rsidP="00C42175">
            <w:pPr>
              <w:spacing w:after="0"/>
              <w:jc w:val="center"/>
              <w:rPr>
                <w:b/>
                <w:sz w:val="18"/>
                <w:szCs w:val="18"/>
                <w:lang w:eastAsia="en-GB"/>
              </w:rPr>
            </w:pPr>
            <w:r w:rsidRPr="005E27AD">
              <w:rPr>
                <w:b/>
                <w:sz w:val="18"/>
                <w:szCs w:val="18"/>
                <w:lang w:eastAsia="en-GB"/>
              </w:rPr>
              <w:t>REG bundle</w:t>
            </w:r>
            <w:r w:rsidRPr="005E27AD">
              <w:rPr>
                <w:b/>
                <w:sz w:val="18"/>
                <w:szCs w:val="18"/>
                <w:lang w:eastAsia="en-GB"/>
              </w:rPr>
              <w:br/>
              <w:t xml:space="preserve"> size</w:t>
            </w:r>
          </w:p>
        </w:tc>
        <w:tc>
          <w:tcPr>
            <w:tcW w:w="1170" w:type="dxa"/>
            <w:vAlign w:val="center"/>
            <w:hideMark/>
          </w:tcPr>
          <w:p w:rsidR="001B120D" w:rsidRPr="005E27AD" w:rsidRDefault="001B120D" w:rsidP="00C42175">
            <w:pPr>
              <w:spacing w:after="0"/>
              <w:jc w:val="center"/>
              <w:rPr>
                <w:b/>
                <w:sz w:val="18"/>
                <w:szCs w:val="18"/>
                <w:lang w:eastAsia="en-GB"/>
              </w:rPr>
            </w:pPr>
            <w:r w:rsidRPr="005E27AD">
              <w:rPr>
                <w:b/>
                <w:sz w:val="18"/>
                <w:szCs w:val="18"/>
                <w:lang w:eastAsia="en-GB"/>
              </w:rPr>
              <w:t>Propagation</w:t>
            </w:r>
            <w:r w:rsidRPr="005E27AD">
              <w:rPr>
                <w:b/>
                <w:sz w:val="18"/>
                <w:szCs w:val="18"/>
                <w:lang w:eastAsia="en-GB"/>
              </w:rPr>
              <w:br/>
              <w:t>condition</w:t>
            </w:r>
          </w:p>
        </w:tc>
        <w:tc>
          <w:tcPr>
            <w:tcW w:w="1170" w:type="dxa"/>
            <w:vAlign w:val="center"/>
            <w:hideMark/>
          </w:tcPr>
          <w:p w:rsidR="001B120D" w:rsidRPr="005E27AD" w:rsidRDefault="001B120D" w:rsidP="00C42175">
            <w:pPr>
              <w:spacing w:after="0"/>
              <w:jc w:val="center"/>
              <w:rPr>
                <w:b/>
                <w:sz w:val="18"/>
                <w:szCs w:val="18"/>
                <w:lang w:eastAsia="en-GB"/>
              </w:rPr>
            </w:pPr>
            <w:r w:rsidRPr="005E27AD">
              <w:rPr>
                <w:b/>
                <w:sz w:val="18"/>
                <w:szCs w:val="18"/>
                <w:lang w:eastAsia="en-GB"/>
              </w:rPr>
              <w:t>Antenna configuration with 2Rx</w:t>
            </w:r>
          </w:p>
        </w:tc>
        <w:tc>
          <w:tcPr>
            <w:tcW w:w="1170" w:type="dxa"/>
            <w:vAlign w:val="center"/>
            <w:hideMark/>
          </w:tcPr>
          <w:p w:rsidR="001B120D" w:rsidRPr="005E27AD" w:rsidRDefault="001B120D" w:rsidP="00C42175">
            <w:pPr>
              <w:spacing w:after="0"/>
              <w:jc w:val="center"/>
              <w:rPr>
                <w:b/>
                <w:sz w:val="18"/>
                <w:szCs w:val="18"/>
                <w:lang w:eastAsia="en-GB"/>
              </w:rPr>
            </w:pPr>
          </w:p>
          <w:p w:rsidR="001B120D" w:rsidRPr="005E27AD" w:rsidRDefault="001B120D" w:rsidP="00C42175">
            <w:pPr>
              <w:spacing w:after="0"/>
              <w:jc w:val="center"/>
              <w:rPr>
                <w:b/>
                <w:sz w:val="18"/>
                <w:szCs w:val="18"/>
                <w:lang w:eastAsia="en-GB"/>
              </w:rPr>
            </w:pPr>
            <w:r w:rsidRPr="005E27AD">
              <w:rPr>
                <w:b/>
                <w:sz w:val="18"/>
                <w:szCs w:val="18"/>
                <w:lang w:eastAsia="en-GB"/>
              </w:rPr>
              <w:t>Antenna configuration with 4Rx</w:t>
            </w:r>
          </w:p>
        </w:tc>
      </w:tr>
      <w:tr w:rsidR="001B120D" w:rsidRPr="00F96A46" w:rsidTr="00C42175">
        <w:trPr>
          <w:trHeight w:val="491"/>
        </w:trPr>
        <w:tc>
          <w:tcPr>
            <w:tcW w:w="54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15</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1_0</w:t>
            </w:r>
          </w:p>
        </w:tc>
        <w:tc>
          <w:tcPr>
            <w:tcW w:w="90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24</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39</w:t>
            </w:r>
          </w:p>
        </w:tc>
        <w:tc>
          <w:tcPr>
            <w:tcW w:w="99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w:t>
            </w:r>
          </w:p>
        </w:tc>
        <w:tc>
          <w:tcPr>
            <w:tcW w:w="45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Non-interleaved</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6</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TDL-A, 30ns, 10Hz</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1x2 Low</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1x4 Low</w:t>
            </w:r>
          </w:p>
        </w:tc>
      </w:tr>
      <w:tr w:rsidR="001B120D" w:rsidRPr="00F96A46" w:rsidTr="00C42175">
        <w:trPr>
          <w:trHeight w:val="491"/>
        </w:trPr>
        <w:tc>
          <w:tcPr>
            <w:tcW w:w="54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15</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1_0</w:t>
            </w:r>
          </w:p>
        </w:tc>
        <w:tc>
          <w:tcPr>
            <w:tcW w:w="90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24</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39</w:t>
            </w:r>
          </w:p>
        </w:tc>
        <w:tc>
          <w:tcPr>
            <w:tcW w:w="99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w:t>
            </w:r>
          </w:p>
        </w:tc>
        <w:tc>
          <w:tcPr>
            <w:tcW w:w="45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4</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Non-interleaved</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6</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TDL-C, 300ns, 100Hz</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2x2 Low</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2x4 Low</w:t>
            </w:r>
          </w:p>
        </w:tc>
      </w:tr>
      <w:tr w:rsidR="001B120D" w:rsidRPr="00F96A46" w:rsidTr="00C42175">
        <w:trPr>
          <w:trHeight w:val="491"/>
        </w:trPr>
        <w:tc>
          <w:tcPr>
            <w:tcW w:w="54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3</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15</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1_1</w:t>
            </w:r>
          </w:p>
        </w:tc>
        <w:tc>
          <w:tcPr>
            <w:tcW w:w="90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24</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50</w:t>
            </w:r>
          </w:p>
        </w:tc>
        <w:tc>
          <w:tcPr>
            <w:tcW w:w="99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w:t>
            </w:r>
          </w:p>
        </w:tc>
        <w:tc>
          <w:tcPr>
            <w:tcW w:w="45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Non-interleaved</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6</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TDL-C, 300ns, 100Hz</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1x2 Low</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1x4 Low</w:t>
            </w:r>
          </w:p>
        </w:tc>
      </w:tr>
      <w:tr w:rsidR="001B120D" w:rsidRPr="00F96A46" w:rsidTr="00C42175">
        <w:trPr>
          <w:trHeight w:val="491"/>
        </w:trPr>
        <w:tc>
          <w:tcPr>
            <w:tcW w:w="54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4</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15</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1_1</w:t>
            </w:r>
          </w:p>
        </w:tc>
        <w:tc>
          <w:tcPr>
            <w:tcW w:w="90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48</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50</w:t>
            </w:r>
          </w:p>
        </w:tc>
        <w:tc>
          <w:tcPr>
            <w:tcW w:w="99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w:t>
            </w:r>
          </w:p>
        </w:tc>
        <w:tc>
          <w:tcPr>
            <w:tcW w:w="45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4</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Non-interleaved</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6</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TDL-A, 30ns, 10Hz</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1x2 Low</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1x4 Low</w:t>
            </w:r>
          </w:p>
        </w:tc>
      </w:tr>
      <w:tr w:rsidR="001B120D" w:rsidRPr="00F96A46" w:rsidTr="00C42175">
        <w:trPr>
          <w:trHeight w:val="491"/>
        </w:trPr>
        <w:tc>
          <w:tcPr>
            <w:tcW w:w="54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5</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15</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1_1</w:t>
            </w:r>
          </w:p>
        </w:tc>
        <w:tc>
          <w:tcPr>
            <w:tcW w:w="90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48</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50</w:t>
            </w:r>
          </w:p>
        </w:tc>
        <w:tc>
          <w:tcPr>
            <w:tcW w:w="99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w:t>
            </w:r>
          </w:p>
        </w:tc>
        <w:tc>
          <w:tcPr>
            <w:tcW w:w="45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8</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Non-interleaved</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6</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TDL-C, 300ns, 100Hz</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2x2 Low</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2x4 Low</w:t>
            </w:r>
          </w:p>
        </w:tc>
      </w:tr>
      <w:tr w:rsidR="001B120D" w:rsidRPr="00F96A46" w:rsidTr="00C42175">
        <w:trPr>
          <w:trHeight w:val="301"/>
        </w:trPr>
        <w:tc>
          <w:tcPr>
            <w:tcW w:w="54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lastRenderedPageBreak/>
              <w:t>6</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30</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1_0</w:t>
            </w:r>
          </w:p>
        </w:tc>
        <w:tc>
          <w:tcPr>
            <w:tcW w:w="90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102</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41</w:t>
            </w:r>
          </w:p>
        </w:tc>
        <w:tc>
          <w:tcPr>
            <w:tcW w:w="99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w:t>
            </w:r>
          </w:p>
        </w:tc>
        <w:tc>
          <w:tcPr>
            <w:tcW w:w="45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Interleaved</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TDL-A, 30ns, 10Hz</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1x2 Low</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1x4 Low</w:t>
            </w:r>
          </w:p>
        </w:tc>
      </w:tr>
      <w:tr w:rsidR="001B120D" w:rsidRPr="00F96A46" w:rsidTr="00C42175">
        <w:trPr>
          <w:trHeight w:val="491"/>
        </w:trPr>
        <w:tc>
          <w:tcPr>
            <w:tcW w:w="54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7</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30</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1_1</w:t>
            </w:r>
          </w:p>
        </w:tc>
        <w:tc>
          <w:tcPr>
            <w:tcW w:w="90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102</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52</w:t>
            </w:r>
          </w:p>
        </w:tc>
        <w:tc>
          <w:tcPr>
            <w:tcW w:w="99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w:t>
            </w:r>
          </w:p>
        </w:tc>
        <w:tc>
          <w:tcPr>
            <w:tcW w:w="45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4</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Interleaved</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TDL-C, 300ns, 100Hz</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1x2 Low</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1x4 Low</w:t>
            </w:r>
          </w:p>
        </w:tc>
      </w:tr>
      <w:tr w:rsidR="001B120D" w:rsidRPr="00F96A46" w:rsidTr="00C42175">
        <w:trPr>
          <w:trHeight w:val="491"/>
        </w:trPr>
        <w:tc>
          <w:tcPr>
            <w:tcW w:w="54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8</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30</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1_1</w:t>
            </w:r>
          </w:p>
        </w:tc>
        <w:tc>
          <w:tcPr>
            <w:tcW w:w="90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102</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52</w:t>
            </w:r>
          </w:p>
        </w:tc>
        <w:tc>
          <w:tcPr>
            <w:tcW w:w="99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w:t>
            </w:r>
          </w:p>
        </w:tc>
        <w:tc>
          <w:tcPr>
            <w:tcW w:w="45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8</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Interleaved</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TDL-C, 300ns, 100Hz</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2x2 Low</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2x4 Low</w:t>
            </w:r>
          </w:p>
        </w:tc>
      </w:tr>
      <w:tr w:rsidR="001B120D" w:rsidRPr="00F96A46" w:rsidTr="00C42175">
        <w:trPr>
          <w:trHeight w:val="491"/>
        </w:trPr>
        <w:tc>
          <w:tcPr>
            <w:tcW w:w="540" w:type="dxa"/>
            <w:vAlign w:val="center"/>
          </w:tcPr>
          <w:p w:rsidR="001B120D" w:rsidRPr="005E27AD" w:rsidRDefault="001B120D" w:rsidP="00C42175">
            <w:pPr>
              <w:spacing w:after="0"/>
              <w:jc w:val="center"/>
              <w:rPr>
                <w:sz w:val="18"/>
                <w:szCs w:val="18"/>
                <w:lang w:eastAsia="en-GB"/>
              </w:rPr>
            </w:pPr>
            <w:r w:rsidRPr="005E27AD">
              <w:rPr>
                <w:sz w:val="18"/>
                <w:szCs w:val="18"/>
                <w:lang w:eastAsia="en-GB"/>
              </w:rPr>
              <w:t>9</w:t>
            </w:r>
          </w:p>
        </w:tc>
        <w:tc>
          <w:tcPr>
            <w:tcW w:w="720" w:type="dxa"/>
            <w:vAlign w:val="center"/>
          </w:tcPr>
          <w:p w:rsidR="001B120D" w:rsidRPr="005E27AD" w:rsidRDefault="001B120D" w:rsidP="00C42175">
            <w:pPr>
              <w:spacing w:after="0"/>
              <w:jc w:val="center"/>
              <w:rPr>
                <w:sz w:val="18"/>
                <w:szCs w:val="18"/>
                <w:lang w:eastAsia="en-GB"/>
              </w:rPr>
            </w:pPr>
            <w:r w:rsidRPr="005E27AD">
              <w:rPr>
                <w:sz w:val="18"/>
                <w:szCs w:val="18"/>
                <w:lang w:eastAsia="en-GB"/>
              </w:rPr>
              <w:t>15</w:t>
            </w:r>
          </w:p>
        </w:tc>
        <w:tc>
          <w:tcPr>
            <w:tcW w:w="720" w:type="dxa"/>
            <w:vAlign w:val="center"/>
          </w:tcPr>
          <w:p w:rsidR="001B120D" w:rsidRPr="005E27AD" w:rsidRDefault="001B120D" w:rsidP="00C42175">
            <w:pPr>
              <w:spacing w:after="0"/>
              <w:jc w:val="center"/>
              <w:rPr>
                <w:sz w:val="18"/>
                <w:szCs w:val="18"/>
                <w:lang w:eastAsia="en-GB"/>
              </w:rPr>
            </w:pPr>
            <w:r w:rsidRPr="005E27AD">
              <w:rPr>
                <w:sz w:val="18"/>
                <w:szCs w:val="18"/>
                <w:lang w:eastAsia="en-GB"/>
              </w:rPr>
              <w:t>1_0</w:t>
            </w:r>
          </w:p>
        </w:tc>
        <w:tc>
          <w:tcPr>
            <w:tcW w:w="900" w:type="dxa"/>
            <w:vAlign w:val="center"/>
          </w:tcPr>
          <w:p w:rsidR="001B120D" w:rsidRPr="005E27AD" w:rsidRDefault="001B120D" w:rsidP="00C42175">
            <w:pPr>
              <w:spacing w:after="0"/>
              <w:jc w:val="center"/>
              <w:rPr>
                <w:sz w:val="18"/>
                <w:szCs w:val="18"/>
                <w:lang w:eastAsia="en-GB"/>
              </w:rPr>
            </w:pPr>
            <w:r w:rsidRPr="005E27AD">
              <w:rPr>
                <w:sz w:val="18"/>
                <w:szCs w:val="18"/>
                <w:lang w:eastAsia="en-GB"/>
              </w:rPr>
              <w:t>96</w:t>
            </w:r>
          </w:p>
        </w:tc>
        <w:tc>
          <w:tcPr>
            <w:tcW w:w="720" w:type="dxa"/>
            <w:vAlign w:val="center"/>
          </w:tcPr>
          <w:p w:rsidR="001B120D" w:rsidRPr="005E27AD" w:rsidRDefault="001B120D" w:rsidP="00C42175">
            <w:pPr>
              <w:spacing w:after="0"/>
              <w:jc w:val="center"/>
              <w:rPr>
                <w:sz w:val="18"/>
                <w:szCs w:val="18"/>
                <w:lang w:eastAsia="en-GB"/>
              </w:rPr>
            </w:pPr>
            <w:r w:rsidRPr="005E27AD">
              <w:rPr>
                <w:sz w:val="18"/>
                <w:szCs w:val="18"/>
                <w:lang w:eastAsia="en-GB"/>
              </w:rPr>
              <w:t>43</w:t>
            </w:r>
          </w:p>
        </w:tc>
        <w:tc>
          <w:tcPr>
            <w:tcW w:w="990" w:type="dxa"/>
            <w:vAlign w:val="center"/>
          </w:tcPr>
          <w:p w:rsidR="001B120D" w:rsidRPr="005E27AD" w:rsidRDefault="001B120D" w:rsidP="00C42175">
            <w:pPr>
              <w:spacing w:after="0"/>
              <w:jc w:val="center"/>
              <w:rPr>
                <w:sz w:val="18"/>
                <w:szCs w:val="18"/>
                <w:lang w:eastAsia="en-GB"/>
              </w:rPr>
            </w:pPr>
            <w:r w:rsidRPr="005E27AD">
              <w:rPr>
                <w:sz w:val="18"/>
                <w:szCs w:val="18"/>
                <w:lang w:eastAsia="en-GB"/>
              </w:rPr>
              <w:t>1</w:t>
            </w:r>
          </w:p>
        </w:tc>
        <w:tc>
          <w:tcPr>
            <w:tcW w:w="450" w:type="dxa"/>
            <w:vAlign w:val="center"/>
          </w:tcPr>
          <w:p w:rsidR="001B120D" w:rsidRPr="005E27AD" w:rsidRDefault="001B120D" w:rsidP="00C42175">
            <w:pPr>
              <w:spacing w:after="0"/>
              <w:jc w:val="center"/>
              <w:rPr>
                <w:sz w:val="18"/>
                <w:szCs w:val="18"/>
                <w:lang w:eastAsia="en-GB"/>
              </w:rPr>
            </w:pPr>
            <w:r w:rsidRPr="005E27AD">
              <w:rPr>
                <w:sz w:val="18"/>
                <w:szCs w:val="18"/>
                <w:lang w:eastAsia="en-GB"/>
              </w:rPr>
              <w:t>8</w:t>
            </w:r>
          </w:p>
        </w:tc>
        <w:tc>
          <w:tcPr>
            <w:tcW w:w="1170" w:type="dxa"/>
            <w:vAlign w:val="center"/>
          </w:tcPr>
          <w:p w:rsidR="001B120D" w:rsidRPr="005E27AD" w:rsidRDefault="001B120D" w:rsidP="00C42175">
            <w:pPr>
              <w:spacing w:after="0"/>
              <w:jc w:val="center"/>
              <w:rPr>
                <w:sz w:val="18"/>
                <w:szCs w:val="18"/>
                <w:lang w:eastAsia="en-GB"/>
              </w:rPr>
            </w:pPr>
            <w:r w:rsidRPr="005E27AD">
              <w:rPr>
                <w:sz w:val="18"/>
                <w:szCs w:val="18"/>
                <w:lang w:eastAsia="en-GB"/>
              </w:rPr>
              <w:t>Interleaved</w:t>
            </w:r>
          </w:p>
        </w:tc>
        <w:tc>
          <w:tcPr>
            <w:tcW w:w="720" w:type="dxa"/>
            <w:vAlign w:val="center"/>
          </w:tcPr>
          <w:p w:rsidR="001B120D" w:rsidRPr="005E27AD" w:rsidRDefault="001B120D" w:rsidP="00C42175">
            <w:pPr>
              <w:spacing w:after="0"/>
              <w:jc w:val="center"/>
              <w:rPr>
                <w:sz w:val="18"/>
                <w:szCs w:val="18"/>
                <w:lang w:eastAsia="en-GB"/>
              </w:rPr>
            </w:pPr>
            <w:r w:rsidRPr="005E27AD">
              <w:rPr>
                <w:sz w:val="18"/>
                <w:szCs w:val="18"/>
                <w:lang w:eastAsia="en-GB"/>
              </w:rPr>
              <w:t>2</w:t>
            </w:r>
          </w:p>
        </w:tc>
        <w:tc>
          <w:tcPr>
            <w:tcW w:w="1170" w:type="dxa"/>
            <w:vAlign w:val="center"/>
          </w:tcPr>
          <w:p w:rsidR="001B120D" w:rsidRPr="005E27AD" w:rsidRDefault="001B120D" w:rsidP="00C42175">
            <w:pPr>
              <w:spacing w:after="0"/>
              <w:jc w:val="center"/>
              <w:rPr>
                <w:sz w:val="18"/>
                <w:szCs w:val="18"/>
                <w:lang w:eastAsia="en-GB"/>
              </w:rPr>
            </w:pPr>
            <w:r w:rsidRPr="005E27AD">
              <w:rPr>
                <w:sz w:val="18"/>
                <w:szCs w:val="18"/>
                <w:lang w:eastAsia="en-GB"/>
              </w:rPr>
              <w:t>TDL-B, 100ns, 100Hz</w:t>
            </w:r>
          </w:p>
        </w:tc>
        <w:tc>
          <w:tcPr>
            <w:tcW w:w="1170" w:type="dxa"/>
            <w:vAlign w:val="center"/>
          </w:tcPr>
          <w:p w:rsidR="001B120D" w:rsidRPr="005E27AD" w:rsidRDefault="001B120D" w:rsidP="00C42175">
            <w:pPr>
              <w:spacing w:after="0"/>
              <w:jc w:val="center"/>
              <w:rPr>
                <w:sz w:val="18"/>
                <w:szCs w:val="18"/>
                <w:lang w:eastAsia="en-GB"/>
              </w:rPr>
            </w:pPr>
            <w:r w:rsidRPr="005E27AD">
              <w:rPr>
                <w:sz w:val="18"/>
                <w:szCs w:val="18"/>
                <w:lang w:eastAsia="en-GB"/>
              </w:rPr>
              <w:t>2x2 Low</w:t>
            </w:r>
          </w:p>
        </w:tc>
        <w:tc>
          <w:tcPr>
            <w:tcW w:w="1170" w:type="dxa"/>
            <w:vAlign w:val="center"/>
          </w:tcPr>
          <w:p w:rsidR="001B120D" w:rsidRPr="005E27AD" w:rsidRDefault="001B120D" w:rsidP="00C42175">
            <w:pPr>
              <w:spacing w:after="0"/>
              <w:jc w:val="center"/>
              <w:rPr>
                <w:sz w:val="18"/>
                <w:szCs w:val="18"/>
                <w:lang w:eastAsia="en-GB"/>
              </w:rPr>
            </w:pPr>
            <w:r w:rsidRPr="005E27AD">
              <w:rPr>
                <w:sz w:val="18"/>
                <w:szCs w:val="18"/>
                <w:lang w:eastAsia="en-GB"/>
              </w:rPr>
              <w:t>2x4 Low</w:t>
            </w:r>
          </w:p>
        </w:tc>
      </w:tr>
      <w:tr w:rsidR="001B120D" w:rsidRPr="00F96A46" w:rsidTr="00C42175">
        <w:trPr>
          <w:trHeight w:val="301"/>
        </w:trPr>
        <w:tc>
          <w:tcPr>
            <w:tcW w:w="54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10</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120</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1_0</w:t>
            </w:r>
          </w:p>
        </w:tc>
        <w:tc>
          <w:tcPr>
            <w:tcW w:w="90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60</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41</w:t>
            </w:r>
          </w:p>
        </w:tc>
        <w:tc>
          <w:tcPr>
            <w:tcW w:w="99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w:t>
            </w:r>
          </w:p>
        </w:tc>
        <w:tc>
          <w:tcPr>
            <w:tcW w:w="45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Interleaved</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TBD</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1x2 Low</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NA</w:t>
            </w:r>
          </w:p>
        </w:tc>
      </w:tr>
      <w:tr w:rsidR="001B120D" w:rsidRPr="00F96A46" w:rsidTr="00C42175">
        <w:trPr>
          <w:trHeight w:val="301"/>
        </w:trPr>
        <w:tc>
          <w:tcPr>
            <w:tcW w:w="54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11</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120</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1_1</w:t>
            </w:r>
          </w:p>
        </w:tc>
        <w:tc>
          <w:tcPr>
            <w:tcW w:w="90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60</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52</w:t>
            </w:r>
          </w:p>
        </w:tc>
        <w:tc>
          <w:tcPr>
            <w:tcW w:w="99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w:t>
            </w:r>
          </w:p>
        </w:tc>
        <w:tc>
          <w:tcPr>
            <w:tcW w:w="45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4</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Interleaved</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TBD</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1x2 Low</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NA</w:t>
            </w:r>
          </w:p>
        </w:tc>
      </w:tr>
      <w:tr w:rsidR="001B120D" w:rsidRPr="00F96A46" w:rsidTr="00C42175">
        <w:trPr>
          <w:trHeight w:val="301"/>
        </w:trPr>
        <w:tc>
          <w:tcPr>
            <w:tcW w:w="54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12</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120</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1_1</w:t>
            </w:r>
          </w:p>
        </w:tc>
        <w:tc>
          <w:tcPr>
            <w:tcW w:w="90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60</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52</w:t>
            </w:r>
          </w:p>
        </w:tc>
        <w:tc>
          <w:tcPr>
            <w:tcW w:w="99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w:t>
            </w:r>
          </w:p>
        </w:tc>
        <w:tc>
          <w:tcPr>
            <w:tcW w:w="45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8</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Interleaved</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TBD</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2x2 Low</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NA</w:t>
            </w:r>
          </w:p>
        </w:tc>
      </w:tr>
    </w:tbl>
    <w:p w:rsidR="001B120D" w:rsidRDefault="001B120D" w:rsidP="001B120D"/>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BF02D3" w:rsidP="001B120D">
      <w:pPr>
        <w:rPr>
          <w:i/>
        </w:rPr>
      </w:pPr>
      <w:hyperlink r:id="rId1961" w:history="1">
        <w:r w:rsidR="001B120D">
          <w:rPr>
            <w:rStyle w:val="Hyperlink"/>
            <w:rFonts w:ascii="Arial" w:hAnsi="Arial" w:cs="Arial"/>
            <w:b/>
            <w:sz w:val="24"/>
          </w:rPr>
          <w:t>R4-1809902</w:t>
        </w:r>
      </w:hyperlink>
      <w:r w:rsidR="001B120D">
        <w:rPr>
          <w:b/>
        </w:rPr>
        <w:tab/>
        <w:t>Discussion on NR PDCCH demodulation requirement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CATT</w:t>
      </w:r>
    </w:p>
    <w:p w:rsidR="001B120D" w:rsidRDefault="001B120D" w:rsidP="001B120D">
      <w:pPr>
        <w:rPr>
          <w:rFonts w:ascii="Arial" w:hAnsi="Arial" w:cs="Arial"/>
          <w:b/>
        </w:rPr>
      </w:pPr>
      <w:r>
        <w:rPr>
          <w:rFonts w:ascii="Arial" w:hAnsi="Arial" w:cs="Arial"/>
          <w:b/>
        </w:rPr>
        <w:t xml:space="preserve">Abstract: </w:t>
      </w:r>
    </w:p>
    <w:p w:rsidR="001B120D" w:rsidRPr="00614319" w:rsidRDefault="001B120D" w:rsidP="001B120D">
      <w:r w:rsidRPr="00614319">
        <w:t>In this contribution, we further discuss the open issues for NR PDCCH demodulation performance and share our views:</w:t>
      </w:r>
    </w:p>
    <w:p w:rsidR="001B120D" w:rsidRPr="00614319" w:rsidRDefault="001B120D" w:rsidP="001B120D">
      <w:r w:rsidRPr="00614319">
        <w:t>Proposal 1: Define NR PDCCH performance with aggregation level 2, 4 and 8.</w:t>
      </w:r>
    </w:p>
    <w:p w:rsidR="001B120D" w:rsidRPr="00614319" w:rsidRDefault="001B120D" w:rsidP="001B120D">
      <w:r w:rsidRPr="00614319">
        <w:t>Proposal 2: Not consider SSB/TRS/PTRS configurations for NR PDCCH performance.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BF02D3" w:rsidP="001B120D">
      <w:pPr>
        <w:rPr>
          <w:i/>
        </w:rPr>
      </w:pPr>
      <w:hyperlink r:id="rId1962" w:history="1">
        <w:r w:rsidR="001B120D">
          <w:rPr>
            <w:rStyle w:val="Hyperlink"/>
            <w:rFonts w:ascii="Arial" w:hAnsi="Arial" w:cs="Arial"/>
            <w:b/>
            <w:sz w:val="24"/>
          </w:rPr>
          <w:t>R4-1810101</w:t>
        </w:r>
      </w:hyperlink>
      <w:r w:rsidR="001B120D">
        <w:rPr>
          <w:b/>
        </w:rPr>
        <w:tab/>
        <w:t>On PDCCH Performance for 2 Tx and 4 Tx antennas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AT&amp;T</w:t>
      </w:r>
    </w:p>
    <w:p w:rsidR="001B120D" w:rsidRDefault="001B120D" w:rsidP="001B120D">
      <w:pPr>
        <w:rPr>
          <w:rFonts w:ascii="Arial" w:hAnsi="Arial" w:cs="Arial"/>
          <w:b/>
        </w:rPr>
      </w:pPr>
      <w:r>
        <w:rPr>
          <w:rFonts w:ascii="Arial" w:hAnsi="Arial" w:cs="Arial"/>
          <w:b/>
        </w:rPr>
        <w:t xml:space="preserve">Abstract: </w:t>
      </w:r>
    </w:p>
    <w:p w:rsidR="001B120D" w:rsidRPr="00B158BE" w:rsidRDefault="001B120D" w:rsidP="001B120D">
      <w:r w:rsidRPr="00B158BE">
        <w:t>In this contribution we outlined our views on PDCCH performance. Based on our observations we recommend</w:t>
      </w:r>
    </w:p>
    <w:p w:rsidR="001B120D" w:rsidRPr="00B158BE" w:rsidRDefault="001B120D" w:rsidP="001B120D">
      <w:pPr>
        <w:rPr>
          <w:lang w:eastAsia="zh-CN"/>
        </w:rPr>
      </w:pPr>
      <w:r w:rsidRPr="00B158BE">
        <w:t>Proposal 1: Add an additional test case for 4x4 MIMO for PDCCH</w:t>
      </w:r>
      <w:r>
        <w:rPr>
          <w:rFonts w:hint="eastAsia"/>
          <w:lang w:eastAsia="zh-CN"/>
        </w:rPr>
        <w:t>.</w:t>
      </w:r>
    </w:p>
    <w:p w:rsidR="001B120D" w:rsidRPr="00B158BE" w:rsidRDefault="001B120D" w:rsidP="001B120D">
      <w:pPr>
        <w:rPr>
          <w:lang w:eastAsia="zh-CN"/>
        </w:rPr>
      </w:pPr>
      <w:r w:rsidRPr="00B158BE">
        <w:t>Proposal 2: Add appropriate test cases for 1 symbol PDCCH</w:t>
      </w:r>
      <w:r>
        <w:rPr>
          <w:rFonts w:hint="eastAsia"/>
          <w:lang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BF02D3" w:rsidP="001B120D">
      <w:pPr>
        <w:rPr>
          <w:i/>
        </w:rPr>
      </w:pPr>
      <w:hyperlink r:id="rId1963" w:history="1">
        <w:r w:rsidR="001B120D">
          <w:rPr>
            <w:rStyle w:val="Hyperlink"/>
            <w:rFonts w:ascii="Arial" w:hAnsi="Arial" w:cs="Arial"/>
            <w:b/>
            <w:sz w:val="24"/>
          </w:rPr>
          <w:t>R4-1810324</w:t>
        </w:r>
      </w:hyperlink>
      <w:r w:rsidR="001B120D">
        <w:rPr>
          <w:b/>
        </w:rPr>
        <w:tab/>
        <w:t>Assumptions for 4Rx NR PDCCH demodulation performance tests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Qualcomm Europe Inc. (Spain)</w:t>
      </w:r>
    </w:p>
    <w:p w:rsidR="001B120D" w:rsidRDefault="001B120D" w:rsidP="001B120D">
      <w:pPr>
        <w:rPr>
          <w:rFonts w:ascii="Arial" w:hAnsi="Arial" w:cs="Arial"/>
          <w:b/>
        </w:rPr>
      </w:pPr>
      <w:r>
        <w:rPr>
          <w:rFonts w:ascii="Arial" w:hAnsi="Arial" w:cs="Arial"/>
          <w:b/>
        </w:rPr>
        <w:lastRenderedPageBreak/>
        <w:t xml:space="preserve">Abstract: </w:t>
      </w:r>
    </w:p>
    <w:p w:rsidR="001B120D" w:rsidRPr="00C37936" w:rsidRDefault="001B120D" w:rsidP="001B120D">
      <w:r w:rsidRPr="00C37936">
        <w:t>This paper proposes test assumptions for 4Rx NR PDCCH demodulation performance tests. Following has been proposed:</w:t>
      </w:r>
    </w:p>
    <w:p w:rsidR="001B120D" w:rsidRPr="00C37936" w:rsidRDefault="001B120D" w:rsidP="001B120D">
      <w:r w:rsidRPr="00C37936">
        <w:t>Proposal 1: UE will have all 4Rx active for 4Rx NR PDCCH demodulation performance tests only if there are continuous PDSCH grants in every slot.</w:t>
      </w:r>
    </w:p>
    <w:p w:rsidR="001B120D" w:rsidRPr="00C37936" w:rsidRDefault="001B120D" w:rsidP="001B120D">
      <w:pPr>
        <w:rPr>
          <w:lang w:eastAsia="zh-CN"/>
        </w:rPr>
      </w:pPr>
      <w:r w:rsidRPr="00C37936">
        <w:t>Proposal 2: Use REG bundle size of 6 for defining NR 4Rx PDCCH demodulation performance tests.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Pr="00696F77" w:rsidRDefault="001B120D" w:rsidP="001B120D">
      <w:pPr>
        <w:rPr>
          <w:color w:val="C00000"/>
          <w:u w:val="single"/>
          <w:lang w:eastAsia="zh-CN"/>
        </w:rPr>
      </w:pPr>
      <w:r>
        <w:rPr>
          <w:rFonts w:hint="eastAsia"/>
          <w:color w:val="C00000"/>
          <w:u w:val="single"/>
          <w:lang w:eastAsia="zh-CN"/>
        </w:rPr>
        <w:t>Simulation results</w:t>
      </w:r>
    </w:p>
    <w:p w:rsidR="001B120D" w:rsidRDefault="00BF02D3" w:rsidP="001B120D">
      <w:pPr>
        <w:rPr>
          <w:i/>
        </w:rPr>
      </w:pPr>
      <w:hyperlink r:id="rId1964" w:history="1">
        <w:r w:rsidR="001B120D">
          <w:rPr>
            <w:rStyle w:val="Hyperlink"/>
            <w:rFonts w:ascii="Arial" w:hAnsi="Arial" w:cs="Arial"/>
            <w:b/>
            <w:sz w:val="24"/>
          </w:rPr>
          <w:t>R4-1809901</w:t>
        </w:r>
      </w:hyperlink>
      <w:r w:rsidR="001B120D">
        <w:rPr>
          <w:b/>
        </w:rPr>
        <w:tab/>
        <w:t>Initial simulation results for NR PDCCH</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CATT</w:t>
      </w:r>
    </w:p>
    <w:p w:rsidR="001B120D" w:rsidRDefault="001B120D" w:rsidP="001B120D">
      <w:pPr>
        <w:rPr>
          <w:rFonts w:ascii="Arial" w:hAnsi="Arial" w:cs="Arial"/>
          <w:b/>
        </w:rPr>
      </w:pPr>
      <w:r>
        <w:rPr>
          <w:rFonts w:ascii="Arial" w:hAnsi="Arial" w:cs="Arial"/>
          <w:b/>
        </w:rPr>
        <w:t xml:space="preserve">Abstract: </w:t>
      </w:r>
    </w:p>
    <w:p w:rsidR="001B120D" w:rsidRPr="00614319" w:rsidRDefault="001B120D" w:rsidP="001B120D">
      <w:r w:rsidRPr="00614319">
        <w:t>In this contribution, initial NR PDCCH simulation results are provided.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BF02D3" w:rsidP="001B120D">
      <w:pPr>
        <w:rPr>
          <w:i/>
        </w:rPr>
      </w:pPr>
      <w:hyperlink r:id="rId1965" w:history="1">
        <w:r w:rsidR="001B120D">
          <w:rPr>
            <w:rStyle w:val="Hyperlink"/>
            <w:rFonts w:ascii="Arial" w:hAnsi="Arial" w:cs="Arial"/>
            <w:b/>
            <w:sz w:val="24"/>
          </w:rPr>
          <w:t>R4-1810027</w:t>
        </w:r>
      </w:hyperlink>
      <w:r w:rsidR="001B120D">
        <w:rPr>
          <w:b/>
        </w:rPr>
        <w:tab/>
        <w:t>Initial PDCCH simulation result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rsidRPr="00614319">
        <w:t>In the contribution, we provide our simulation result of PDCCH.</w:t>
      </w:r>
    </w:p>
    <w:p w:rsidR="001B120D" w:rsidRDefault="001B120D" w:rsidP="001B120D">
      <w:r>
        <w:t xml:space="preserve">Table 2.1 is the 1% BLER SNR values for all tests and Figure A.2.1~Figure A.2.20 (in Appendix) are the corresponding performance curves   </w:t>
      </w:r>
    </w:p>
    <w:p w:rsidR="001B120D" w:rsidRPr="00614319" w:rsidRDefault="001B120D" w:rsidP="001B120D">
      <w:pPr>
        <w:jc w:val="center"/>
        <w:rPr>
          <w:b/>
        </w:rPr>
      </w:pPr>
      <w:r w:rsidRPr="00614319">
        <w:rPr>
          <w:b/>
        </w:rPr>
        <w:t>Table 2.</w:t>
      </w:r>
      <w:r w:rsidRPr="00614319">
        <w:rPr>
          <w:b/>
        </w:rPr>
        <w:fldChar w:fldCharType="begin"/>
      </w:r>
      <w:r w:rsidRPr="00614319">
        <w:rPr>
          <w:b/>
        </w:rPr>
        <w:instrText xml:space="preserve"> SEQ Table \* ARABIC </w:instrText>
      </w:r>
      <w:r w:rsidRPr="00614319">
        <w:rPr>
          <w:b/>
        </w:rPr>
        <w:fldChar w:fldCharType="separate"/>
      </w:r>
      <w:r w:rsidRPr="00614319">
        <w:rPr>
          <w:b/>
        </w:rPr>
        <w:t>1</w:t>
      </w:r>
      <w:r w:rsidRPr="00614319">
        <w:rPr>
          <w:b/>
        </w:rPr>
        <w:fldChar w:fldCharType="end"/>
      </w:r>
      <w:r w:rsidRPr="00614319">
        <w:rPr>
          <w:b/>
        </w:rPr>
        <w:t xml:space="preserve"> 1% BLER SNR of all test cases</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13"/>
        <w:gridCol w:w="1134"/>
        <w:gridCol w:w="1134"/>
      </w:tblGrid>
      <w:tr w:rsidR="001B120D" w:rsidRPr="00D21D3D" w:rsidTr="00C42175">
        <w:trPr>
          <w:jc w:val="center"/>
        </w:trPr>
        <w:tc>
          <w:tcPr>
            <w:tcW w:w="1413" w:type="dxa"/>
            <w:shd w:val="clear" w:color="auto" w:fill="auto"/>
            <w:tcMar>
              <w:top w:w="0" w:type="dxa"/>
              <w:left w:w="108" w:type="dxa"/>
              <w:bottom w:w="0" w:type="dxa"/>
              <w:right w:w="108" w:type="dxa"/>
            </w:tcMar>
          </w:tcPr>
          <w:p w:rsidR="001B120D" w:rsidRPr="00614319" w:rsidRDefault="001B120D" w:rsidP="00C42175">
            <w:pPr>
              <w:spacing w:after="0"/>
              <w:jc w:val="center"/>
            </w:pPr>
          </w:p>
        </w:tc>
        <w:tc>
          <w:tcPr>
            <w:tcW w:w="1134"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2RX</w:t>
            </w:r>
          </w:p>
        </w:tc>
        <w:tc>
          <w:tcPr>
            <w:tcW w:w="1134" w:type="dxa"/>
          </w:tcPr>
          <w:p w:rsidR="001B120D" w:rsidRPr="00614319" w:rsidRDefault="001B120D" w:rsidP="00C42175">
            <w:pPr>
              <w:spacing w:after="0"/>
              <w:jc w:val="center"/>
            </w:pPr>
            <w:r w:rsidRPr="00614319">
              <w:t>4RX</w:t>
            </w:r>
          </w:p>
        </w:tc>
      </w:tr>
      <w:tr w:rsidR="001B120D" w:rsidRPr="00D21D3D" w:rsidTr="00C42175">
        <w:trPr>
          <w:jc w:val="center"/>
        </w:trPr>
        <w:tc>
          <w:tcPr>
            <w:tcW w:w="1413" w:type="dxa"/>
            <w:shd w:val="clear" w:color="auto" w:fill="auto"/>
            <w:tcMar>
              <w:top w:w="0" w:type="dxa"/>
              <w:left w:w="108" w:type="dxa"/>
              <w:bottom w:w="0" w:type="dxa"/>
              <w:right w:w="108" w:type="dxa"/>
            </w:tcMar>
            <w:hideMark/>
          </w:tcPr>
          <w:p w:rsidR="001B120D" w:rsidRPr="00614319" w:rsidRDefault="001B120D" w:rsidP="00C42175">
            <w:pPr>
              <w:spacing w:after="0"/>
              <w:jc w:val="center"/>
            </w:pPr>
            <w:r w:rsidRPr="00614319">
              <w:t>Case Number</w:t>
            </w:r>
          </w:p>
        </w:tc>
        <w:tc>
          <w:tcPr>
            <w:tcW w:w="1134"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1% BLER SNR</w:t>
            </w:r>
          </w:p>
        </w:tc>
        <w:tc>
          <w:tcPr>
            <w:tcW w:w="1134" w:type="dxa"/>
          </w:tcPr>
          <w:p w:rsidR="001B120D" w:rsidRPr="00614319" w:rsidRDefault="001B120D" w:rsidP="00C42175">
            <w:pPr>
              <w:spacing w:after="0"/>
              <w:jc w:val="center"/>
            </w:pPr>
            <w:r w:rsidRPr="00614319">
              <w:t>1% BLER SNR</w:t>
            </w:r>
          </w:p>
        </w:tc>
      </w:tr>
      <w:tr w:rsidR="001B120D" w:rsidRPr="0092686F" w:rsidTr="00C42175">
        <w:trPr>
          <w:jc w:val="center"/>
        </w:trPr>
        <w:tc>
          <w:tcPr>
            <w:tcW w:w="1413"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1</w:t>
            </w:r>
          </w:p>
        </w:tc>
        <w:tc>
          <w:tcPr>
            <w:tcW w:w="1134"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6.89</w:t>
            </w:r>
          </w:p>
        </w:tc>
        <w:tc>
          <w:tcPr>
            <w:tcW w:w="1134" w:type="dxa"/>
          </w:tcPr>
          <w:p w:rsidR="001B120D" w:rsidRPr="00614319" w:rsidRDefault="001B120D" w:rsidP="00C42175">
            <w:pPr>
              <w:spacing w:after="0"/>
              <w:jc w:val="center"/>
            </w:pPr>
            <w:r w:rsidRPr="00614319">
              <w:t>1</w:t>
            </w:r>
          </w:p>
        </w:tc>
      </w:tr>
      <w:tr w:rsidR="001B120D" w:rsidRPr="0092686F" w:rsidTr="00C42175">
        <w:trPr>
          <w:jc w:val="center"/>
        </w:trPr>
        <w:tc>
          <w:tcPr>
            <w:tcW w:w="1413"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2</w:t>
            </w:r>
          </w:p>
        </w:tc>
        <w:tc>
          <w:tcPr>
            <w:tcW w:w="1134"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1.12</w:t>
            </w:r>
          </w:p>
        </w:tc>
        <w:tc>
          <w:tcPr>
            <w:tcW w:w="1134" w:type="dxa"/>
          </w:tcPr>
          <w:p w:rsidR="001B120D" w:rsidRPr="00614319" w:rsidRDefault="001B120D" w:rsidP="00C42175">
            <w:pPr>
              <w:spacing w:after="0"/>
              <w:jc w:val="center"/>
            </w:pPr>
            <w:r w:rsidRPr="00614319">
              <w:t>-3.24</w:t>
            </w:r>
          </w:p>
        </w:tc>
      </w:tr>
      <w:tr w:rsidR="001B120D" w:rsidRPr="0092686F" w:rsidTr="00C42175">
        <w:trPr>
          <w:jc w:val="center"/>
        </w:trPr>
        <w:tc>
          <w:tcPr>
            <w:tcW w:w="1413"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3</w:t>
            </w:r>
          </w:p>
        </w:tc>
        <w:tc>
          <w:tcPr>
            <w:tcW w:w="1134"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6.76</w:t>
            </w:r>
          </w:p>
        </w:tc>
        <w:tc>
          <w:tcPr>
            <w:tcW w:w="1134" w:type="dxa"/>
          </w:tcPr>
          <w:p w:rsidR="001B120D" w:rsidRPr="00614319" w:rsidRDefault="001B120D" w:rsidP="00C42175">
            <w:pPr>
              <w:spacing w:after="0"/>
              <w:jc w:val="center"/>
            </w:pPr>
            <w:r w:rsidRPr="00614319">
              <w:t>1.42</w:t>
            </w:r>
          </w:p>
        </w:tc>
      </w:tr>
      <w:tr w:rsidR="001B120D" w:rsidRPr="0092686F" w:rsidTr="00C42175">
        <w:trPr>
          <w:jc w:val="center"/>
        </w:trPr>
        <w:tc>
          <w:tcPr>
            <w:tcW w:w="1413"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4</w:t>
            </w:r>
          </w:p>
        </w:tc>
        <w:tc>
          <w:tcPr>
            <w:tcW w:w="1134"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4.99</w:t>
            </w:r>
          </w:p>
        </w:tc>
        <w:tc>
          <w:tcPr>
            <w:tcW w:w="1134" w:type="dxa"/>
          </w:tcPr>
          <w:p w:rsidR="001B120D" w:rsidRPr="00614319" w:rsidRDefault="001B120D" w:rsidP="00C42175">
            <w:pPr>
              <w:spacing w:after="0"/>
              <w:jc w:val="center"/>
            </w:pPr>
            <w:r w:rsidRPr="00614319">
              <w:t>-0.63</w:t>
            </w:r>
          </w:p>
        </w:tc>
      </w:tr>
      <w:tr w:rsidR="001B120D" w:rsidRPr="0092686F" w:rsidTr="00C42175">
        <w:trPr>
          <w:jc w:val="center"/>
        </w:trPr>
        <w:tc>
          <w:tcPr>
            <w:tcW w:w="1413"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5</w:t>
            </w:r>
          </w:p>
        </w:tc>
        <w:tc>
          <w:tcPr>
            <w:tcW w:w="1134"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-2.12</w:t>
            </w:r>
          </w:p>
        </w:tc>
        <w:tc>
          <w:tcPr>
            <w:tcW w:w="1134" w:type="dxa"/>
          </w:tcPr>
          <w:p w:rsidR="001B120D" w:rsidRPr="00614319" w:rsidRDefault="001B120D" w:rsidP="00C42175">
            <w:pPr>
              <w:spacing w:after="0"/>
              <w:jc w:val="center"/>
            </w:pPr>
            <w:r w:rsidRPr="00614319">
              <w:t>-5.92</w:t>
            </w:r>
          </w:p>
        </w:tc>
      </w:tr>
      <w:tr w:rsidR="001B120D" w:rsidRPr="0092686F" w:rsidTr="00C42175">
        <w:trPr>
          <w:jc w:val="center"/>
        </w:trPr>
        <w:tc>
          <w:tcPr>
            <w:tcW w:w="1413"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6</w:t>
            </w:r>
          </w:p>
        </w:tc>
        <w:tc>
          <w:tcPr>
            <w:tcW w:w="1134"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5.12</w:t>
            </w:r>
          </w:p>
        </w:tc>
        <w:tc>
          <w:tcPr>
            <w:tcW w:w="1134" w:type="dxa"/>
          </w:tcPr>
          <w:p w:rsidR="001B120D" w:rsidRPr="00614319" w:rsidRDefault="001B120D" w:rsidP="00C42175">
            <w:pPr>
              <w:spacing w:after="0"/>
              <w:jc w:val="center"/>
            </w:pPr>
            <w:r w:rsidRPr="00614319">
              <w:t>1.1</w:t>
            </w:r>
          </w:p>
        </w:tc>
      </w:tr>
      <w:tr w:rsidR="001B120D" w:rsidRPr="0092686F" w:rsidTr="00C42175">
        <w:trPr>
          <w:jc w:val="center"/>
        </w:trPr>
        <w:tc>
          <w:tcPr>
            <w:tcW w:w="1413"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7</w:t>
            </w:r>
          </w:p>
        </w:tc>
        <w:tc>
          <w:tcPr>
            <w:tcW w:w="1134"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1.86</w:t>
            </w:r>
          </w:p>
        </w:tc>
        <w:tc>
          <w:tcPr>
            <w:tcW w:w="1134" w:type="dxa"/>
          </w:tcPr>
          <w:p w:rsidR="001B120D" w:rsidRPr="00614319" w:rsidRDefault="001B120D" w:rsidP="00C42175">
            <w:pPr>
              <w:spacing w:after="0"/>
              <w:jc w:val="center"/>
            </w:pPr>
            <w:r w:rsidRPr="00614319">
              <w:t>-1.67</w:t>
            </w:r>
          </w:p>
        </w:tc>
      </w:tr>
      <w:tr w:rsidR="001B120D" w:rsidRPr="0092686F" w:rsidTr="00C42175">
        <w:trPr>
          <w:jc w:val="center"/>
        </w:trPr>
        <w:tc>
          <w:tcPr>
            <w:tcW w:w="1413"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8</w:t>
            </w:r>
          </w:p>
        </w:tc>
        <w:tc>
          <w:tcPr>
            <w:tcW w:w="1134"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-1.88</w:t>
            </w:r>
          </w:p>
        </w:tc>
        <w:tc>
          <w:tcPr>
            <w:tcW w:w="1134" w:type="dxa"/>
          </w:tcPr>
          <w:p w:rsidR="001B120D" w:rsidRPr="00614319" w:rsidRDefault="001B120D" w:rsidP="00C42175">
            <w:pPr>
              <w:spacing w:after="0"/>
              <w:jc w:val="center"/>
            </w:pPr>
            <w:r w:rsidRPr="00614319">
              <w:t>-4.66</w:t>
            </w:r>
          </w:p>
        </w:tc>
      </w:tr>
      <w:tr w:rsidR="001B120D" w:rsidRPr="0092686F" w:rsidTr="00C42175">
        <w:trPr>
          <w:jc w:val="center"/>
        </w:trPr>
        <w:tc>
          <w:tcPr>
            <w:tcW w:w="1413"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9</w:t>
            </w:r>
          </w:p>
        </w:tc>
        <w:tc>
          <w:tcPr>
            <w:tcW w:w="1134"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4.94</w:t>
            </w:r>
          </w:p>
        </w:tc>
        <w:tc>
          <w:tcPr>
            <w:tcW w:w="1134" w:type="dxa"/>
          </w:tcPr>
          <w:p w:rsidR="001B120D" w:rsidRPr="00614319" w:rsidRDefault="001B120D" w:rsidP="00C42175">
            <w:pPr>
              <w:spacing w:after="0"/>
              <w:jc w:val="center"/>
            </w:pPr>
          </w:p>
        </w:tc>
      </w:tr>
      <w:tr w:rsidR="001B120D" w:rsidRPr="0092686F" w:rsidTr="00C42175">
        <w:trPr>
          <w:jc w:val="center"/>
        </w:trPr>
        <w:tc>
          <w:tcPr>
            <w:tcW w:w="1413"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10</w:t>
            </w:r>
          </w:p>
        </w:tc>
        <w:tc>
          <w:tcPr>
            <w:tcW w:w="1134"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2.27</w:t>
            </w:r>
          </w:p>
        </w:tc>
        <w:tc>
          <w:tcPr>
            <w:tcW w:w="1134" w:type="dxa"/>
          </w:tcPr>
          <w:p w:rsidR="001B120D" w:rsidRPr="00614319" w:rsidRDefault="001B120D" w:rsidP="00C42175">
            <w:pPr>
              <w:spacing w:after="0"/>
              <w:jc w:val="center"/>
            </w:pPr>
          </w:p>
        </w:tc>
      </w:tr>
      <w:tr w:rsidR="001B120D" w:rsidRPr="0092686F" w:rsidTr="00C42175">
        <w:trPr>
          <w:jc w:val="center"/>
        </w:trPr>
        <w:tc>
          <w:tcPr>
            <w:tcW w:w="1413"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11</w:t>
            </w:r>
          </w:p>
        </w:tc>
        <w:tc>
          <w:tcPr>
            <w:tcW w:w="1134"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-1.76</w:t>
            </w:r>
          </w:p>
        </w:tc>
        <w:tc>
          <w:tcPr>
            <w:tcW w:w="1134" w:type="dxa"/>
          </w:tcPr>
          <w:p w:rsidR="001B120D" w:rsidRPr="00614319" w:rsidRDefault="001B120D" w:rsidP="00C42175">
            <w:pPr>
              <w:spacing w:after="0"/>
              <w:jc w:val="center"/>
            </w:pPr>
          </w:p>
        </w:tc>
      </w:tr>
    </w:tbl>
    <w:p w:rsidR="001B120D" w:rsidRPr="00614319" w:rsidRDefault="001B120D" w:rsidP="001B120D">
      <w:pPr>
        <w:rPr>
          <w:lang w:eastAsia="zh-CN"/>
        </w:rPr>
      </w:pPr>
    </w:p>
    <w:p w:rsidR="001B120D" w:rsidRDefault="001B120D" w:rsidP="001B120D">
      <w:pPr>
        <w:rPr>
          <w:rFonts w:ascii="Arial" w:hAnsi="Arial" w:cs="Arial"/>
          <w:b/>
        </w:rPr>
      </w:pPr>
      <w:r>
        <w:rPr>
          <w:rFonts w:ascii="Arial" w:hAnsi="Arial" w:cs="Arial"/>
          <w:b/>
        </w:rPr>
        <w:lastRenderedPageBreak/>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BF02D3" w:rsidP="001B120D">
      <w:pPr>
        <w:rPr>
          <w:i/>
        </w:rPr>
      </w:pPr>
      <w:hyperlink r:id="rId1966" w:history="1">
        <w:r w:rsidR="001B120D">
          <w:rPr>
            <w:rStyle w:val="Hyperlink"/>
            <w:rFonts w:ascii="Arial" w:hAnsi="Arial" w:cs="Arial"/>
            <w:b/>
            <w:sz w:val="24"/>
          </w:rPr>
          <w:t>R4-1810340</w:t>
        </w:r>
      </w:hyperlink>
      <w:r w:rsidR="001B120D">
        <w:rPr>
          <w:b/>
        </w:rPr>
        <w:tab/>
        <w:t>NR PDCCH Demodulation Performance Simulation Results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Qualcomm Europe Inc. (Spain)</w:t>
      </w:r>
    </w:p>
    <w:p w:rsidR="001B120D" w:rsidRDefault="001B120D" w:rsidP="001B120D">
      <w:pPr>
        <w:rPr>
          <w:rFonts w:ascii="Arial" w:hAnsi="Arial" w:cs="Arial"/>
          <w:b/>
        </w:rPr>
      </w:pPr>
      <w:r>
        <w:rPr>
          <w:rFonts w:ascii="Arial" w:hAnsi="Arial" w:cs="Arial"/>
          <w:b/>
        </w:rPr>
        <w:t xml:space="preserve">Abstract: </w:t>
      </w:r>
    </w:p>
    <w:p w:rsidR="001B120D" w:rsidRPr="003945B4" w:rsidRDefault="001B120D" w:rsidP="001B120D">
      <w:pPr>
        <w:rPr>
          <w:lang w:eastAsia="zh-CN"/>
        </w:rPr>
      </w:pPr>
      <w:r w:rsidRPr="003945B4">
        <w:t>This paper presents NR PDCCH demodulation performance simulation results based on assumptions in [1].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BF02D3" w:rsidP="001B120D">
      <w:pPr>
        <w:rPr>
          <w:i/>
        </w:rPr>
      </w:pPr>
      <w:hyperlink r:id="rId1967" w:history="1">
        <w:r w:rsidR="001B120D">
          <w:rPr>
            <w:rStyle w:val="Hyperlink"/>
            <w:rFonts w:ascii="Arial" w:hAnsi="Arial" w:cs="Arial"/>
            <w:b/>
            <w:sz w:val="24"/>
          </w:rPr>
          <w:t>R4-1810474</w:t>
        </w:r>
      </w:hyperlink>
      <w:r w:rsidR="001B120D">
        <w:rPr>
          <w:b/>
        </w:rPr>
        <w:tab/>
        <w:t>Initial evalaution results for NR PDCCH</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Default="001B120D" w:rsidP="001B120D"/>
    <w:p w:rsidR="001B120D" w:rsidRDefault="001B120D" w:rsidP="001B120D">
      <w:pPr>
        <w:rPr>
          <w:rFonts w:ascii="Arial" w:hAnsi="Arial" w:cs="Arial"/>
          <w:b/>
        </w:rPr>
      </w:pPr>
      <w:r>
        <w:rPr>
          <w:rFonts w:ascii="Arial" w:hAnsi="Arial" w:cs="Arial"/>
          <w:b/>
        </w:rPr>
        <w:t xml:space="preserve">Discussion: </w:t>
      </w:r>
    </w:p>
    <w:p w:rsidR="001B120D" w:rsidRPr="00685A00" w:rsidRDefault="001B120D" w:rsidP="001B120D">
      <w:pPr>
        <w:rPr>
          <w:i/>
          <w:color w:val="C00000"/>
          <w:lang w:eastAsia="zh-CN"/>
        </w:rPr>
      </w:pPr>
    </w:p>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del w:id="873" w:author="MCC" w:date="2018-08-30T11:20:00Z">
        <w:r w:rsidDel="00CE02EB">
          <w:rPr>
            <w:rFonts w:ascii="Arial" w:hAnsi="Arial" w:cs="Arial"/>
            <w:b/>
            <w:color w:val="993300"/>
            <w:u w:val="single"/>
          </w:rPr>
          <w:delText>not treated</w:delText>
        </w:r>
      </w:del>
      <w:ins w:id="874" w:author="MCC" w:date="2018-08-30T11:20:00Z">
        <w:r w:rsidR="00CE02EB">
          <w:rPr>
            <w:rFonts w:ascii="Arial" w:hAnsi="Arial" w:cs="Arial"/>
            <w:b/>
            <w:color w:val="993300"/>
            <w:u w:val="single"/>
          </w:rPr>
          <w:t>withdrawn</w:t>
        </w:r>
      </w:ins>
      <w:r>
        <w:rPr>
          <w:color w:val="993300"/>
          <w:u w:val="single"/>
        </w:rPr>
        <w:t>.</w:t>
      </w:r>
      <w:r>
        <w:rPr>
          <w:color w:val="993300"/>
          <w:u w:val="single"/>
        </w:rPr>
        <w:br/>
      </w:r>
      <w:r>
        <w:rPr>
          <w:color w:val="993300"/>
          <w:u w:val="single"/>
        </w:rPr>
        <w:br/>
      </w:r>
    </w:p>
    <w:p w:rsidR="001B120D" w:rsidRDefault="00BF02D3" w:rsidP="001B120D">
      <w:pPr>
        <w:rPr>
          <w:i/>
        </w:rPr>
      </w:pPr>
      <w:hyperlink r:id="rId1968" w:history="1">
        <w:r w:rsidR="001B120D">
          <w:rPr>
            <w:rStyle w:val="Hyperlink"/>
            <w:rFonts w:ascii="Arial" w:hAnsi="Arial" w:cs="Arial"/>
            <w:b/>
            <w:sz w:val="24"/>
          </w:rPr>
          <w:t>R4-1810956</w:t>
        </w:r>
      </w:hyperlink>
      <w:r w:rsidR="001B120D">
        <w:rPr>
          <w:b/>
        </w:rPr>
        <w:tab/>
        <w:t>Simulation results for NR UE PDCCH demodulation tests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Pr="00685A00" w:rsidRDefault="001B120D" w:rsidP="001B120D">
      <w:pPr>
        <w:rPr>
          <w:lang w:val="en-US" w:eastAsia="zh-CN"/>
        </w:rPr>
      </w:pPr>
      <w:r w:rsidRPr="00685A00">
        <w:rPr>
          <w:lang w:val="en-US" w:eastAsia="zh-CN"/>
        </w:rPr>
        <w:t>In this contribution, we provide PDCCH results and according to the agreed simulation assumption.</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BF02D3" w:rsidP="001B120D">
      <w:pPr>
        <w:rPr>
          <w:i/>
        </w:rPr>
      </w:pPr>
      <w:hyperlink r:id="rId1969" w:history="1">
        <w:r w:rsidR="001B120D">
          <w:rPr>
            <w:rStyle w:val="Hyperlink"/>
            <w:rFonts w:ascii="Arial" w:hAnsi="Arial" w:cs="Arial"/>
            <w:b/>
            <w:sz w:val="24"/>
          </w:rPr>
          <w:t>R4-1811177</w:t>
        </w:r>
      </w:hyperlink>
      <w:r w:rsidR="001B120D">
        <w:rPr>
          <w:b/>
        </w:rPr>
        <w:tab/>
        <w:t>Simulation results for NR PDCCH demodulation performance</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val="en-US" w:eastAsia="zh-CN"/>
        </w:rPr>
      </w:pPr>
      <w:r w:rsidRPr="00685A00">
        <w:rPr>
          <w:rFonts w:hint="eastAsia"/>
          <w:lang w:val="en-US"/>
        </w:rPr>
        <w:t xml:space="preserve">In this contribution, </w:t>
      </w:r>
      <w:r w:rsidRPr="00685A00">
        <w:rPr>
          <w:lang w:val="en-US"/>
        </w:rPr>
        <w:t>we provide simulation results for NR PDCCH demodulation performance according to the WF agreed in [1].</w:t>
      </w:r>
    </w:p>
    <w:p w:rsidR="001B120D" w:rsidRPr="00A718E9" w:rsidRDefault="001B120D" w:rsidP="001B120D">
      <w:pPr>
        <w:jc w:val="center"/>
        <w:rPr>
          <w:lang w:val="en-US"/>
        </w:rPr>
      </w:pPr>
      <w:r w:rsidRPr="00A718E9">
        <w:rPr>
          <w:lang w:val="en-US"/>
        </w:rPr>
        <w:t>Table 2: UE PDCCH demodulation performance</w:t>
      </w:r>
    </w:p>
    <w:p w:rsidR="001B120D" w:rsidRPr="00A718E9" w:rsidRDefault="001B120D" w:rsidP="001B120D">
      <w:pPr>
        <w:jc w:val="center"/>
        <w:rPr>
          <w:lang w:val="en-US" w:eastAsia="zh-CN"/>
        </w:rPr>
      </w:pPr>
      <w:r w:rsidRPr="00A718E9">
        <w:rPr>
          <w:noProof/>
          <w:lang w:val="en-US" w:eastAsia="zh-CN"/>
        </w:rPr>
        <w:lastRenderedPageBreak/>
        <w:drawing>
          <wp:inline distT="0" distB="0" distL="0" distR="0" wp14:anchorId="22757F36" wp14:editId="109DED92">
            <wp:extent cx="2938145" cy="2658745"/>
            <wp:effectExtent l="19050" t="0" r="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70" cstate="print"/>
                    <a:srcRect/>
                    <a:stretch>
                      <a:fillRect/>
                    </a:stretch>
                  </pic:blipFill>
                  <pic:spPr bwMode="auto">
                    <a:xfrm>
                      <a:off x="0" y="0"/>
                      <a:ext cx="2938145" cy="2658745"/>
                    </a:xfrm>
                    <a:prstGeom prst="rect">
                      <a:avLst/>
                    </a:prstGeom>
                    <a:noFill/>
                    <a:ln w="9525">
                      <a:noFill/>
                      <a:miter lim="800000"/>
                      <a:headEnd/>
                      <a:tailEnd/>
                    </a:ln>
                  </pic:spPr>
                </pic:pic>
              </a:graphicData>
            </a:graphic>
          </wp:inline>
        </w:drawing>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971" w:history="1">
        <w:r>
          <w:rPr>
            <w:rStyle w:val="Hyperlink"/>
            <w:rFonts w:ascii="Arial" w:hAnsi="Arial" w:cs="Arial"/>
            <w:b/>
          </w:rPr>
          <w:t>R4-1811390</w:t>
        </w:r>
      </w:hyperlink>
      <w:r>
        <w:rPr>
          <w:rFonts w:ascii="Arial" w:hAnsi="Arial" w:cs="Arial"/>
          <w:b/>
        </w:rPr>
        <w:t xml:space="preserve"> (from </w:t>
      </w:r>
      <w:hyperlink r:id="rId1972" w:history="1">
        <w:r>
          <w:rPr>
            <w:rStyle w:val="Hyperlink"/>
            <w:rFonts w:ascii="Arial" w:hAnsi="Arial" w:cs="Arial"/>
            <w:b/>
          </w:rPr>
          <w:t>R4-1811177)</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1973" w:history="1">
        <w:r w:rsidR="001B120D">
          <w:rPr>
            <w:rStyle w:val="Hyperlink"/>
            <w:rFonts w:ascii="Arial" w:hAnsi="Arial" w:cs="Arial"/>
            <w:b/>
            <w:sz w:val="24"/>
          </w:rPr>
          <w:t>R4-1811390</w:t>
        </w:r>
      </w:hyperlink>
      <w:r w:rsidR="001B120D">
        <w:rPr>
          <w:b/>
        </w:rPr>
        <w:tab/>
        <w:t>Simulation results for NR PDCCH demodulation performance</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val="en-US" w:eastAsia="zh-CN"/>
        </w:rPr>
      </w:pPr>
      <w:r w:rsidRPr="00685A00">
        <w:rPr>
          <w:rFonts w:hint="eastAsia"/>
          <w:lang w:val="en-US"/>
        </w:rPr>
        <w:t xml:space="preserve">In this contribution, </w:t>
      </w:r>
      <w:r w:rsidRPr="00685A00">
        <w:rPr>
          <w:lang w:val="en-US"/>
        </w:rPr>
        <w:t>we provide simulation results for NR PDCCH demodulation performance according to the WF agreed in [1].</w:t>
      </w:r>
    </w:p>
    <w:p w:rsidR="001B120D" w:rsidRPr="00A718E9" w:rsidRDefault="001B120D" w:rsidP="001B120D">
      <w:pPr>
        <w:jc w:val="center"/>
        <w:rPr>
          <w:lang w:val="en-US"/>
        </w:rPr>
      </w:pPr>
      <w:r w:rsidRPr="00A718E9">
        <w:rPr>
          <w:lang w:val="en-US"/>
        </w:rPr>
        <w:t>Table 2: UE PDCCH demodulation performance</w:t>
      </w:r>
    </w:p>
    <w:p w:rsidR="001B120D" w:rsidRPr="00A718E9" w:rsidRDefault="001B120D" w:rsidP="001B120D">
      <w:pPr>
        <w:jc w:val="center"/>
        <w:rPr>
          <w:lang w:val="en-US" w:eastAsia="zh-CN"/>
        </w:rPr>
      </w:pPr>
      <w:r w:rsidRPr="00A718E9">
        <w:rPr>
          <w:noProof/>
          <w:lang w:val="en-US" w:eastAsia="zh-CN"/>
        </w:rPr>
        <w:drawing>
          <wp:inline distT="0" distB="0" distL="0" distR="0" wp14:anchorId="15AFC14C" wp14:editId="1297507C">
            <wp:extent cx="2938145" cy="2658745"/>
            <wp:effectExtent l="19050" t="0" r="0" b="0"/>
            <wp:docPr id="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70" cstate="print"/>
                    <a:srcRect/>
                    <a:stretch>
                      <a:fillRect/>
                    </a:stretch>
                  </pic:blipFill>
                  <pic:spPr bwMode="auto">
                    <a:xfrm>
                      <a:off x="0" y="0"/>
                      <a:ext cx="2938145" cy="2658745"/>
                    </a:xfrm>
                    <a:prstGeom prst="rect">
                      <a:avLst/>
                    </a:prstGeom>
                    <a:noFill/>
                    <a:ln w="9525">
                      <a:noFill/>
                      <a:miter lim="800000"/>
                      <a:headEnd/>
                      <a:tailEnd/>
                    </a:ln>
                  </pic:spPr>
                </pic:pic>
              </a:graphicData>
            </a:graphic>
          </wp:inline>
        </w:drawing>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AE2587" w:rsidRDefault="001B120D" w:rsidP="001B120D">
      <w:pPr>
        <w:rPr>
          <w:rFonts w:ascii="Arial" w:hAnsi="Arial" w:cs="Arial"/>
          <w:b/>
          <w:i/>
          <w:color w:val="C00000"/>
          <w:sz w:val="24"/>
          <w:szCs w:val="24"/>
        </w:rPr>
      </w:pPr>
      <w:r w:rsidRPr="00AE2587">
        <w:rPr>
          <w:rFonts w:ascii="Arial" w:hAnsi="Arial" w:cs="Arial" w:hint="eastAsia"/>
          <w:b/>
          <w:i/>
          <w:color w:val="C00000"/>
          <w:sz w:val="24"/>
          <w:szCs w:val="24"/>
        </w:rPr>
        <w:t>PBCH</w:t>
      </w:r>
    </w:p>
    <w:p w:rsidR="001B120D" w:rsidRDefault="001B120D" w:rsidP="001B120D">
      <w:pPr>
        <w:rPr>
          <w:lang w:eastAsia="zh-CN"/>
        </w:rPr>
      </w:pPr>
      <w:r w:rsidRPr="002226F4">
        <w:rPr>
          <w:rFonts w:hint="eastAsia"/>
        </w:rPr>
        <w:t>-------------</w:t>
      </w:r>
      <w:r>
        <w:rPr>
          <w:rFonts w:hint="eastAsia"/>
          <w:lang w:eastAsia="zh-CN"/>
        </w:rPr>
        <w:t>---------------------------- Open issues ------------------------------------------------</w:t>
      </w:r>
    </w:p>
    <w:p w:rsidR="001B120D" w:rsidRPr="002226F4" w:rsidRDefault="001B120D" w:rsidP="005E75E4">
      <w:pPr>
        <w:pStyle w:val="ListParagraph"/>
        <w:numPr>
          <w:ilvl w:val="0"/>
          <w:numId w:val="227"/>
        </w:numPr>
        <w:overflowPunct w:val="0"/>
        <w:autoSpaceDE w:val="0"/>
        <w:autoSpaceDN w:val="0"/>
        <w:adjustRightInd w:val="0"/>
        <w:spacing w:after="180" w:line="240" w:lineRule="auto"/>
        <w:contextualSpacing w:val="0"/>
        <w:rPr>
          <w:rFonts w:ascii="Times New Roman" w:hAnsi="Times New Roman"/>
        </w:rPr>
      </w:pPr>
      <w:r w:rsidRPr="002226F4">
        <w:rPr>
          <w:rFonts w:ascii="Times New Roman" w:hAnsi="Times New Roman"/>
        </w:rPr>
        <w:t>Issue 1: Necessity of 4Rx PBCH test cases</w:t>
      </w:r>
    </w:p>
    <w:p w:rsidR="001B120D" w:rsidRPr="002226F4" w:rsidRDefault="001B120D" w:rsidP="005E75E4">
      <w:pPr>
        <w:pStyle w:val="ListParagraph"/>
        <w:numPr>
          <w:ilvl w:val="1"/>
          <w:numId w:val="228"/>
        </w:numPr>
        <w:overflowPunct w:val="0"/>
        <w:autoSpaceDE w:val="0"/>
        <w:autoSpaceDN w:val="0"/>
        <w:adjustRightInd w:val="0"/>
        <w:spacing w:after="180" w:line="240" w:lineRule="auto"/>
        <w:contextualSpacing w:val="0"/>
        <w:rPr>
          <w:rFonts w:ascii="Times New Roman" w:hAnsi="Times New Roman"/>
        </w:rPr>
      </w:pPr>
      <w:r w:rsidRPr="002226F4">
        <w:rPr>
          <w:rFonts w:ascii="Times New Roman" w:hAnsi="Times New Roman"/>
          <w:lang w:eastAsia="zh-CN"/>
        </w:rPr>
        <w:t>Option 1:Introducing 4Rx PBCH test cases (CMCC, China Telecomm, Huawei</w:t>
      </w:r>
      <w:r>
        <w:rPr>
          <w:rFonts w:ascii="Times New Roman" w:hAnsi="Times New Roman" w:hint="eastAsia"/>
          <w:lang w:eastAsia="zh-CN"/>
        </w:rPr>
        <w:t>, NTT DOCOMO, AT&amp;T</w:t>
      </w:r>
      <w:r w:rsidRPr="002226F4">
        <w:rPr>
          <w:rFonts w:ascii="Times New Roman" w:hAnsi="Times New Roman"/>
          <w:lang w:eastAsia="zh-CN"/>
        </w:rPr>
        <w:t>)</w:t>
      </w:r>
    </w:p>
    <w:p w:rsidR="001B120D" w:rsidRPr="002226F4" w:rsidRDefault="001B120D" w:rsidP="005E75E4">
      <w:pPr>
        <w:pStyle w:val="ListParagraph"/>
        <w:numPr>
          <w:ilvl w:val="2"/>
          <w:numId w:val="228"/>
        </w:numPr>
        <w:overflowPunct w:val="0"/>
        <w:autoSpaceDE w:val="0"/>
        <w:autoSpaceDN w:val="0"/>
        <w:adjustRightInd w:val="0"/>
        <w:spacing w:after="180" w:line="240" w:lineRule="auto"/>
        <w:contextualSpacing w:val="0"/>
        <w:rPr>
          <w:rFonts w:ascii="Times New Roman" w:hAnsi="Times New Roman"/>
        </w:rPr>
      </w:pPr>
      <w:r w:rsidRPr="002226F4">
        <w:rPr>
          <w:rFonts w:ascii="Times New Roman" w:hAnsi="Times New Roman"/>
          <w:lang w:eastAsia="zh-CN"/>
        </w:rPr>
        <w:t>Question for option1: it’s mandatory or optional?</w:t>
      </w:r>
    </w:p>
    <w:p w:rsidR="001B120D" w:rsidRDefault="001B120D" w:rsidP="005E75E4">
      <w:pPr>
        <w:pStyle w:val="ListParagraph"/>
        <w:numPr>
          <w:ilvl w:val="1"/>
          <w:numId w:val="228"/>
        </w:numPr>
        <w:overflowPunct w:val="0"/>
        <w:autoSpaceDE w:val="0"/>
        <w:autoSpaceDN w:val="0"/>
        <w:adjustRightInd w:val="0"/>
        <w:spacing w:after="180" w:line="240" w:lineRule="auto"/>
        <w:contextualSpacing w:val="0"/>
        <w:rPr>
          <w:rFonts w:ascii="Times New Roman" w:hAnsi="Times New Roman"/>
          <w:lang w:eastAsia="zh-CN"/>
        </w:rPr>
      </w:pPr>
      <w:r w:rsidRPr="002226F4">
        <w:rPr>
          <w:rFonts w:ascii="Times New Roman" w:hAnsi="Times New Roman"/>
          <w:lang w:eastAsia="zh-CN"/>
        </w:rPr>
        <w:t>Option 2: Not introducing 4Rx PBCH test cases (Intel, Ericsson, Samsung</w:t>
      </w:r>
      <w:r>
        <w:rPr>
          <w:rFonts w:ascii="Times New Roman" w:hAnsi="Times New Roman" w:hint="eastAsia"/>
          <w:lang w:eastAsia="zh-CN"/>
        </w:rPr>
        <w:t>, Qualcomm, Mediatek</w:t>
      </w:r>
      <w:r w:rsidRPr="002226F4">
        <w:rPr>
          <w:rFonts w:ascii="Times New Roman" w:hAnsi="Times New Roman"/>
          <w:lang w:eastAsia="zh-CN"/>
        </w:rPr>
        <w:t>)</w:t>
      </w:r>
    </w:p>
    <w:p w:rsidR="001B120D" w:rsidRDefault="001B120D" w:rsidP="001B120D">
      <w:pPr>
        <w:rPr>
          <w:lang w:eastAsia="zh-CN"/>
        </w:rPr>
      </w:pPr>
      <w:r>
        <w:rPr>
          <w:rFonts w:hint="eastAsia"/>
          <w:lang w:eastAsia="zh-CN"/>
        </w:rPr>
        <w:t>Samsung: In idle mode, there is no benefit for PBCH with 4Rx. We should have an enhanced way to allow using 2Rx for power saving perspective. F</w:t>
      </w:r>
      <w:r>
        <w:rPr>
          <w:lang w:eastAsia="zh-CN"/>
        </w:rPr>
        <w:t>o</w:t>
      </w:r>
      <w:r>
        <w:rPr>
          <w:rFonts w:hint="eastAsia"/>
          <w:lang w:eastAsia="zh-CN"/>
        </w:rPr>
        <w:t xml:space="preserve">r RLM, we agree to define the </w:t>
      </w:r>
      <w:r>
        <w:rPr>
          <w:lang w:eastAsia="zh-CN"/>
        </w:rPr>
        <w:t>requirement</w:t>
      </w:r>
      <w:r>
        <w:rPr>
          <w:rFonts w:hint="eastAsia"/>
          <w:lang w:eastAsia="zh-CN"/>
        </w:rPr>
        <w:t xml:space="preserve"> with 2Rx.</w:t>
      </w:r>
    </w:p>
    <w:p w:rsidR="001B120D" w:rsidRDefault="001B120D" w:rsidP="001B120D">
      <w:pPr>
        <w:rPr>
          <w:lang w:eastAsia="zh-CN"/>
        </w:rPr>
      </w:pPr>
      <w:r>
        <w:rPr>
          <w:rFonts w:hint="eastAsia"/>
          <w:lang w:eastAsia="zh-CN"/>
        </w:rPr>
        <w:t>Intel: We share the same understanding as Samsung. We have agreed that RLM should be based on 2Rx. We cannot use 2Rx for PSSS/SSS and 4Rx for PBCH. The reason to use 4Rx is to improve the coverage. PBCH is not bottleneck of coverage. We do not need to optimize it.</w:t>
      </w:r>
    </w:p>
    <w:p w:rsidR="001B120D" w:rsidRDefault="001B120D" w:rsidP="001B120D">
      <w:pPr>
        <w:rPr>
          <w:lang w:eastAsia="zh-CN"/>
        </w:rPr>
      </w:pPr>
      <w:r>
        <w:rPr>
          <w:rFonts w:hint="eastAsia"/>
          <w:lang w:eastAsia="zh-CN"/>
        </w:rPr>
        <w:t>CMCC: For 4Rx PBCH, I do not think RAN plenary decision does not say all UE should use 2Rx for PBCH. T</w:t>
      </w:r>
      <w:r>
        <w:rPr>
          <w:lang w:eastAsia="zh-CN"/>
        </w:rPr>
        <w:t>h</w:t>
      </w:r>
      <w:r>
        <w:rPr>
          <w:rFonts w:hint="eastAsia"/>
          <w:lang w:eastAsia="zh-CN"/>
        </w:rPr>
        <w:t xml:space="preserve">is </w:t>
      </w:r>
      <w:r>
        <w:rPr>
          <w:lang w:eastAsia="zh-CN"/>
        </w:rPr>
        <w:t>demodulation</w:t>
      </w:r>
      <w:r>
        <w:rPr>
          <w:rFonts w:hint="eastAsia"/>
          <w:lang w:eastAsia="zh-CN"/>
        </w:rPr>
        <w:t xml:space="preserve"> SNR is more related to coverage while RLM is related to delay. 3.5GHz and 4.8GHz it is important to ensure the </w:t>
      </w:r>
      <w:r>
        <w:rPr>
          <w:lang w:eastAsia="zh-CN"/>
        </w:rPr>
        <w:t>coverage</w:t>
      </w:r>
      <w:r>
        <w:rPr>
          <w:rFonts w:hint="eastAsia"/>
          <w:lang w:eastAsia="zh-CN"/>
        </w:rPr>
        <w:t xml:space="preserve"> like indoor </w:t>
      </w:r>
      <w:r>
        <w:rPr>
          <w:lang w:eastAsia="zh-CN"/>
        </w:rPr>
        <w:t>coverage</w:t>
      </w:r>
      <w:r>
        <w:rPr>
          <w:rFonts w:hint="eastAsia"/>
          <w:lang w:eastAsia="zh-CN"/>
        </w:rPr>
        <w:t xml:space="preserve">. In RAN </w:t>
      </w:r>
      <w:r>
        <w:rPr>
          <w:lang w:eastAsia="zh-CN"/>
        </w:rPr>
        <w:t>plenary</w:t>
      </w:r>
      <w:r>
        <w:rPr>
          <w:rFonts w:hint="eastAsia"/>
          <w:lang w:eastAsia="zh-CN"/>
        </w:rPr>
        <w:t xml:space="preserve"> agreement, we do not say that UE should </w:t>
      </w:r>
      <w:r>
        <w:rPr>
          <w:lang w:eastAsia="zh-CN"/>
        </w:rPr>
        <w:t>always</w:t>
      </w:r>
      <w:r>
        <w:rPr>
          <w:rFonts w:hint="eastAsia"/>
          <w:lang w:eastAsia="zh-CN"/>
        </w:rPr>
        <w:t xml:space="preserve"> 4Rx. This 4Rx PBCH </w:t>
      </w:r>
      <w:r>
        <w:rPr>
          <w:lang w:eastAsia="zh-CN"/>
        </w:rPr>
        <w:t>demodulation</w:t>
      </w:r>
      <w:r>
        <w:rPr>
          <w:rFonts w:hint="eastAsia"/>
          <w:lang w:eastAsia="zh-CN"/>
        </w:rPr>
        <w:t xml:space="preserve"> requirement is very </w:t>
      </w:r>
      <w:r>
        <w:rPr>
          <w:lang w:eastAsia="zh-CN"/>
        </w:rPr>
        <w:t>important</w:t>
      </w:r>
      <w:r>
        <w:rPr>
          <w:rFonts w:hint="eastAsia"/>
          <w:lang w:eastAsia="zh-CN"/>
        </w:rPr>
        <w:t>.</w:t>
      </w:r>
    </w:p>
    <w:p w:rsidR="001B120D" w:rsidRDefault="001B120D" w:rsidP="001B120D">
      <w:pPr>
        <w:rPr>
          <w:lang w:eastAsia="zh-CN"/>
        </w:rPr>
      </w:pPr>
      <w:r>
        <w:rPr>
          <w:rFonts w:hint="eastAsia"/>
          <w:lang w:eastAsia="zh-CN"/>
        </w:rPr>
        <w:tab/>
        <w:t>Samsung: we need first study the benefit after evaluation of performance.</w:t>
      </w:r>
    </w:p>
    <w:p w:rsidR="001B120D" w:rsidRDefault="001B120D" w:rsidP="001B120D">
      <w:pPr>
        <w:rPr>
          <w:lang w:eastAsia="zh-CN"/>
        </w:rPr>
      </w:pPr>
      <w:r>
        <w:rPr>
          <w:rFonts w:hint="eastAsia"/>
          <w:lang w:eastAsia="zh-CN"/>
        </w:rPr>
        <w:t xml:space="preserve">Huawei: we support CMCC view. We have agreed </w:t>
      </w:r>
      <w:r>
        <w:rPr>
          <w:lang w:eastAsia="zh-CN"/>
        </w:rPr>
        <w:t>that</w:t>
      </w:r>
      <w:r>
        <w:rPr>
          <w:rFonts w:hint="eastAsia"/>
          <w:lang w:eastAsia="zh-CN"/>
        </w:rPr>
        <w:t xml:space="preserve"> we should have two sets of </w:t>
      </w:r>
      <w:r>
        <w:rPr>
          <w:lang w:eastAsia="zh-CN"/>
        </w:rPr>
        <w:t>requirements</w:t>
      </w:r>
      <w:r>
        <w:rPr>
          <w:rFonts w:hint="eastAsia"/>
          <w:lang w:eastAsia="zh-CN"/>
        </w:rPr>
        <w:t xml:space="preserve"> with 2Rx and 4Rx. We are not against the agreement in RAN but want to introduce the requirmetn with 4Rx.</w:t>
      </w:r>
    </w:p>
    <w:p w:rsidR="001B120D" w:rsidRDefault="001B120D" w:rsidP="001B120D">
      <w:pPr>
        <w:rPr>
          <w:lang w:eastAsia="zh-CN"/>
        </w:rPr>
      </w:pPr>
      <w:r>
        <w:rPr>
          <w:rFonts w:hint="eastAsia"/>
          <w:lang w:eastAsia="zh-CN"/>
        </w:rPr>
        <w:tab/>
        <w:t>Samsung: We do not have agreement to introduce the 2Rx and 4Rx requirement. If companies want to have this one, we should discuss in the RAN plenary.</w:t>
      </w:r>
    </w:p>
    <w:p w:rsidR="001B120D" w:rsidRDefault="001B120D" w:rsidP="001B120D">
      <w:pPr>
        <w:rPr>
          <w:lang w:eastAsia="zh-CN"/>
        </w:rPr>
      </w:pPr>
      <w:r>
        <w:rPr>
          <w:rFonts w:hint="eastAsia"/>
          <w:lang w:eastAsia="zh-CN"/>
        </w:rPr>
        <w:tab/>
        <w:t>CMCC: I do not think introduction of 4Rx will have the big impact the RLM too much. But for UE demodulation, we see a certain of dB approvement.</w:t>
      </w:r>
    </w:p>
    <w:p w:rsidR="001B120D" w:rsidRDefault="001B120D" w:rsidP="001B120D">
      <w:pPr>
        <w:rPr>
          <w:lang w:eastAsia="zh-CN"/>
        </w:rPr>
      </w:pPr>
      <w:r>
        <w:rPr>
          <w:rFonts w:hint="eastAsia"/>
          <w:lang w:eastAsia="zh-CN"/>
        </w:rPr>
        <w:tab/>
        <w:t xml:space="preserve">NTT DOCOMO: RLM </w:t>
      </w:r>
      <w:r>
        <w:rPr>
          <w:lang w:eastAsia="zh-CN"/>
        </w:rPr>
        <w:t>should</w:t>
      </w:r>
      <w:r>
        <w:rPr>
          <w:rFonts w:hint="eastAsia"/>
          <w:lang w:eastAsia="zh-CN"/>
        </w:rPr>
        <w:t xml:space="preserve"> be defined based on 4Rx and 2Rx. </w:t>
      </w:r>
    </w:p>
    <w:p w:rsidR="001B120D" w:rsidRDefault="001B120D" w:rsidP="001B120D">
      <w:pPr>
        <w:rPr>
          <w:lang w:eastAsia="zh-CN"/>
        </w:rPr>
      </w:pPr>
      <w:r>
        <w:rPr>
          <w:rFonts w:hint="eastAsia"/>
          <w:lang w:eastAsia="zh-CN"/>
        </w:rPr>
        <w:tab/>
        <w:t xml:space="preserve">Intel: RRM </w:t>
      </w:r>
      <w:r>
        <w:rPr>
          <w:lang w:eastAsia="zh-CN"/>
        </w:rPr>
        <w:t>requirement</w:t>
      </w:r>
      <w:r>
        <w:rPr>
          <w:rFonts w:hint="eastAsia"/>
          <w:lang w:eastAsia="zh-CN"/>
        </w:rPr>
        <w:t xml:space="preserve"> should be based on 2Rx but just RLM </w:t>
      </w:r>
      <w:r>
        <w:rPr>
          <w:lang w:eastAsia="zh-CN"/>
        </w:rPr>
        <w:t>requirement</w:t>
      </w:r>
      <w:r>
        <w:rPr>
          <w:rFonts w:hint="eastAsia"/>
          <w:lang w:eastAsia="zh-CN"/>
        </w:rPr>
        <w:t xml:space="preserve"> should be based on 4Rx. The operating point of PBCH is very low. That requirement will mandate UE to use the 4Rx for any time.</w:t>
      </w:r>
    </w:p>
    <w:p w:rsidR="001B120D" w:rsidRDefault="001B120D" w:rsidP="001B120D">
      <w:pPr>
        <w:rPr>
          <w:lang w:eastAsia="zh-CN"/>
        </w:rPr>
      </w:pPr>
      <w:r>
        <w:rPr>
          <w:rFonts w:hint="eastAsia"/>
          <w:lang w:eastAsia="zh-CN"/>
        </w:rPr>
        <w:tab/>
        <w:t xml:space="preserve">CMCC: I would like to understand why the different </w:t>
      </w:r>
      <w:r>
        <w:rPr>
          <w:lang w:eastAsia="zh-CN"/>
        </w:rPr>
        <w:t>requirement</w:t>
      </w:r>
      <w:r>
        <w:rPr>
          <w:rFonts w:hint="eastAsia"/>
          <w:lang w:eastAsia="zh-CN"/>
        </w:rPr>
        <w:t xml:space="preserve"> will mandate UE to implement 4Rx.</w:t>
      </w:r>
    </w:p>
    <w:p w:rsidR="001B120D" w:rsidRDefault="001B120D" w:rsidP="001B120D">
      <w:pPr>
        <w:rPr>
          <w:lang w:eastAsia="zh-CN"/>
        </w:rPr>
      </w:pPr>
      <w:r>
        <w:rPr>
          <w:rFonts w:hint="eastAsia"/>
          <w:lang w:eastAsia="zh-CN"/>
        </w:rPr>
        <w:tab/>
        <w:t>Samsung: do you wan to mandate 4Rx for PBCH.</w:t>
      </w:r>
    </w:p>
    <w:p w:rsidR="001B120D" w:rsidRDefault="001B120D" w:rsidP="001B120D">
      <w:pPr>
        <w:rPr>
          <w:lang w:eastAsia="zh-CN"/>
        </w:rPr>
      </w:pPr>
      <w:r>
        <w:rPr>
          <w:rFonts w:hint="eastAsia"/>
          <w:lang w:eastAsia="zh-CN"/>
        </w:rPr>
        <w:tab/>
        <w:t>CMCC: even with 4Rx PBCH requirement, UE can fall back.</w:t>
      </w:r>
    </w:p>
    <w:p w:rsidR="001B120D" w:rsidRDefault="001B120D" w:rsidP="001B120D">
      <w:pPr>
        <w:rPr>
          <w:lang w:eastAsia="zh-CN"/>
        </w:rPr>
      </w:pPr>
      <w:r>
        <w:rPr>
          <w:rFonts w:hint="eastAsia"/>
          <w:lang w:eastAsia="zh-CN"/>
        </w:rPr>
        <w:tab/>
      </w:r>
      <w:r>
        <w:rPr>
          <w:rFonts w:hint="eastAsia"/>
          <w:lang w:eastAsia="zh-CN"/>
        </w:rPr>
        <w:tab/>
        <w:t xml:space="preserve">Samsung: we have two conditions: we have some condition to mandate 4Rx. In other </w:t>
      </w:r>
      <w:r>
        <w:rPr>
          <w:lang w:eastAsia="zh-CN"/>
        </w:rPr>
        <w:t>aspects</w:t>
      </w:r>
      <w:r>
        <w:rPr>
          <w:rFonts w:hint="eastAsia"/>
          <w:lang w:eastAsia="zh-CN"/>
        </w:rPr>
        <w:t>, in RLM we do not mandate UE to pass 2Rx and 4Rx. Do you want to base PDCCH or PDSCH condition to fall back.</w:t>
      </w:r>
    </w:p>
    <w:p w:rsidR="001B120D" w:rsidRDefault="001B120D" w:rsidP="001B120D">
      <w:pPr>
        <w:rPr>
          <w:lang w:eastAsia="zh-CN"/>
        </w:rPr>
      </w:pPr>
      <w:r>
        <w:rPr>
          <w:rFonts w:hint="eastAsia"/>
          <w:lang w:eastAsia="zh-CN"/>
        </w:rPr>
        <w:tab/>
        <w:t xml:space="preserve">Huawei: We would like </w:t>
      </w:r>
      <w:r>
        <w:rPr>
          <w:lang w:eastAsia="zh-CN"/>
        </w:rPr>
        <w:t>clarify</w:t>
      </w:r>
      <w:r>
        <w:rPr>
          <w:rFonts w:hint="eastAsia"/>
          <w:lang w:eastAsia="zh-CN"/>
        </w:rPr>
        <w:t xml:space="preserve"> that we are discussing PBCH </w:t>
      </w:r>
      <w:r>
        <w:rPr>
          <w:lang w:eastAsia="zh-CN"/>
        </w:rPr>
        <w:t>demodulation</w:t>
      </w:r>
      <w:r>
        <w:rPr>
          <w:rFonts w:hint="eastAsia"/>
          <w:lang w:eastAsia="zh-CN"/>
        </w:rPr>
        <w:t xml:space="preserve"> </w:t>
      </w:r>
      <w:r>
        <w:rPr>
          <w:lang w:eastAsia="zh-CN"/>
        </w:rPr>
        <w:t>requirements</w:t>
      </w:r>
      <w:r>
        <w:rPr>
          <w:rFonts w:hint="eastAsia"/>
          <w:lang w:eastAsia="zh-CN"/>
        </w:rPr>
        <w:t xml:space="preserve">. Based on RAN plenary and RAN4#84 meeting agreement (two sets of performance </w:t>
      </w:r>
      <w:r>
        <w:rPr>
          <w:lang w:eastAsia="zh-CN"/>
        </w:rPr>
        <w:t>requirements</w:t>
      </w:r>
      <w:r>
        <w:rPr>
          <w:rFonts w:hint="eastAsia"/>
          <w:lang w:eastAsia="zh-CN"/>
        </w:rPr>
        <w:t xml:space="preserve"> with 2Rx and 4Rx), we should be keep aligned with the previous </w:t>
      </w:r>
      <w:r>
        <w:rPr>
          <w:lang w:eastAsia="zh-CN"/>
        </w:rPr>
        <w:t>agreements</w:t>
      </w:r>
      <w:r>
        <w:rPr>
          <w:rFonts w:hint="eastAsia"/>
          <w:lang w:eastAsia="zh-CN"/>
        </w:rPr>
        <w:t>. We cannot preclude the 4Rx implementation.</w:t>
      </w:r>
    </w:p>
    <w:p w:rsidR="001B120D" w:rsidRDefault="001B120D" w:rsidP="001B120D">
      <w:pPr>
        <w:rPr>
          <w:lang w:eastAsia="zh-CN"/>
        </w:rPr>
      </w:pPr>
      <w:r>
        <w:rPr>
          <w:rFonts w:hint="eastAsia"/>
          <w:lang w:eastAsia="zh-CN"/>
        </w:rPr>
        <w:tab/>
        <w:t>China Telecom: for band 78 our link budget is based on 4Rx. Whether PBCH is bottleneck depends on the beamforming gain.</w:t>
      </w:r>
    </w:p>
    <w:p w:rsidR="001B120D" w:rsidRDefault="001B120D" w:rsidP="001B120D">
      <w:pPr>
        <w:rPr>
          <w:lang w:eastAsia="zh-CN"/>
        </w:rPr>
      </w:pPr>
      <w:r>
        <w:rPr>
          <w:rFonts w:hint="eastAsia"/>
          <w:lang w:eastAsia="zh-CN"/>
        </w:rPr>
        <w:tab/>
        <w:t>Intel: It is the wrong approach to do the network planning based on PBCH.</w:t>
      </w:r>
    </w:p>
    <w:p w:rsidR="001B120D" w:rsidRDefault="001B120D" w:rsidP="001B120D">
      <w:pPr>
        <w:rPr>
          <w:lang w:eastAsia="zh-CN"/>
        </w:rPr>
      </w:pPr>
      <w:r>
        <w:rPr>
          <w:rFonts w:hint="eastAsia"/>
          <w:lang w:eastAsia="zh-CN"/>
        </w:rPr>
        <w:tab/>
        <w:t xml:space="preserve">Qualcomm: You </w:t>
      </w:r>
      <w:r>
        <w:rPr>
          <w:lang w:eastAsia="zh-CN"/>
        </w:rPr>
        <w:t>have</w:t>
      </w:r>
      <w:r>
        <w:rPr>
          <w:rFonts w:hint="eastAsia"/>
          <w:lang w:eastAsia="zh-CN"/>
        </w:rPr>
        <w:t xml:space="preserve"> similar comments as Intel. For PDCCH and PDSCH we define 4Rx </w:t>
      </w:r>
      <w:r>
        <w:rPr>
          <w:lang w:eastAsia="zh-CN"/>
        </w:rPr>
        <w:t>requirements</w:t>
      </w:r>
      <w:r>
        <w:rPr>
          <w:rFonts w:hint="eastAsia"/>
          <w:lang w:eastAsia="zh-CN"/>
        </w:rPr>
        <w:t xml:space="preserve"> based on a certain condition. PBCH is only used for idle mode. We do not see any motivation to define </w:t>
      </w:r>
      <w:r>
        <w:rPr>
          <w:lang w:eastAsia="zh-CN"/>
        </w:rPr>
        <w:t>the</w:t>
      </w:r>
      <w:r>
        <w:rPr>
          <w:rFonts w:hint="eastAsia"/>
          <w:lang w:eastAsia="zh-CN"/>
        </w:rPr>
        <w:t xml:space="preserve"> 4Rx requirements.</w:t>
      </w:r>
    </w:p>
    <w:p w:rsidR="001B120D" w:rsidRDefault="001B120D" w:rsidP="001B120D">
      <w:pPr>
        <w:rPr>
          <w:lang w:eastAsia="zh-CN"/>
        </w:rPr>
      </w:pPr>
      <w:r>
        <w:rPr>
          <w:rFonts w:hint="eastAsia"/>
          <w:lang w:eastAsia="zh-CN"/>
        </w:rPr>
        <w:lastRenderedPageBreak/>
        <w:tab/>
        <w:t xml:space="preserve">Huawei: Like </w:t>
      </w:r>
      <w:r>
        <w:rPr>
          <w:lang w:eastAsia="zh-CN"/>
        </w:rPr>
        <w:t>what</w:t>
      </w:r>
      <w:r>
        <w:rPr>
          <w:rFonts w:hint="eastAsia"/>
          <w:lang w:eastAsia="zh-CN"/>
        </w:rPr>
        <w:t xml:space="preserve"> operator said, we strongly think there are scenarios 4Rx should be supported. For RLM we have defined the requirement with 4Rx.</w:t>
      </w:r>
    </w:p>
    <w:p w:rsidR="001B120D" w:rsidRDefault="001B120D" w:rsidP="001B120D">
      <w:pPr>
        <w:rPr>
          <w:lang w:eastAsia="zh-CN"/>
        </w:rPr>
      </w:pPr>
      <w:r>
        <w:rPr>
          <w:rFonts w:hint="eastAsia"/>
          <w:lang w:eastAsia="zh-CN"/>
        </w:rPr>
        <w:tab/>
        <w:t xml:space="preserve">Samsung: in RRM session, there is </w:t>
      </w:r>
      <w:r>
        <w:rPr>
          <w:lang w:eastAsia="zh-CN"/>
        </w:rPr>
        <w:t>something</w:t>
      </w:r>
      <w:r>
        <w:rPr>
          <w:rFonts w:hint="eastAsia"/>
          <w:lang w:eastAsia="zh-CN"/>
        </w:rPr>
        <w:t xml:space="preserve"> related to PBCH decoding like SSB indexing decoding.</w:t>
      </w:r>
    </w:p>
    <w:p w:rsidR="001B120D" w:rsidRDefault="001B120D" w:rsidP="001B120D">
      <w:pPr>
        <w:rPr>
          <w:lang w:eastAsia="zh-CN"/>
        </w:rPr>
      </w:pPr>
      <w:r>
        <w:rPr>
          <w:rFonts w:hint="eastAsia"/>
          <w:lang w:eastAsia="zh-CN"/>
        </w:rPr>
        <w:t xml:space="preserve">CMCC: UE will implement 4Rx for some </w:t>
      </w:r>
      <w:r>
        <w:rPr>
          <w:lang w:eastAsia="zh-CN"/>
        </w:rPr>
        <w:t>scenarios</w:t>
      </w:r>
      <w:r>
        <w:rPr>
          <w:rFonts w:hint="eastAsia"/>
          <w:lang w:eastAsia="zh-CN"/>
        </w:rPr>
        <w:t xml:space="preserve"> for PBCH. We should define </w:t>
      </w:r>
      <w:r>
        <w:rPr>
          <w:lang w:eastAsia="zh-CN"/>
        </w:rPr>
        <w:t>the</w:t>
      </w:r>
      <w:r>
        <w:rPr>
          <w:rFonts w:hint="eastAsia"/>
          <w:lang w:eastAsia="zh-CN"/>
        </w:rPr>
        <w:t xml:space="preserve"> </w:t>
      </w:r>
      <w:r>
        <w:rPr>
          <w:lang w:eastAsia="zh-CN"/>
        </w:rPr>
        <w:t>requirements</w:t>
      </w:r>
      <w:r>
        <w:rPr>
          <w:rFonts w:hint="eastAsia"/>
          <w:lang w:eastAsia="zh-CN"/>
        </w:rPr>
        <w:t xml:space="preserve"> for such scenario.</w:t>
      </w:r>
    </w:p>
    <w:p w:rsidR="001B120D" w:rsidRPr="0073133B" w:rsidRDefault="001B120D" w:rsidP="001B120D">
      <w:pPr>
        <w:rPr>
          <w:lang w:eastAsia="zh-CN"/>
        </w:rPr>
      </w:pPr>
    </w:p>
    <w:p w:rsidR="001B120D" w:rsidRPr="002226F4" w:rsidRDefault="001B120D" w:rsidP="005E75E4">
      <w:pPr>
        <w:pStyle w:val="ListParagraph"/>
        <w:numPr>
          <w:ilvl w:val="0"/>
          <w:numId w:val="227"/>
        </w:numPr>
        <w:overflowPunct w:val="0"/>
        <w:autoSpaceDE w:val="0"/>
        <w:autoSpaceDN w:val="0"/>
        <w:adjustRightInd w:val="0"/>
        <w:spacing w:after="180" w:line="240" w:lineRule="auto"/>
        <w:contextualSpacing w:val="0"/>
        <w:rPr>
          <w:rFonts w:ascii="Times New Roman" w:hAnsi="Times New Roman"/>
        </w:rPr>
      </w:pPr>
      <w:r w:rsidRPr="002226F4">
        <w:rPr>
          <w:rFonts w:ascii="Times New Roman" w:hAnsi="Times New Roman" w:hint="eastAsia"/>
        </w:rPr>
        <w:t>Issue 2: test metric</w:t>
      </w:r>
    </w:p>
    <w:p w:rsidR="001B120D" w:rsidRPr="002226F4" w:rsidRDefault="001B120D" w:rsidP="005E75E4">
      <w:pPr>
        <w:pStyle w:val="ListParagraph"/>
        <w:numPr>
          <w:ilvl w:val="1"/>
          <w:numId w:val="228"/>
        </w:numPr>
        <w:overflowPunct w:val="0"/>
        <w:autoSpaceDE w:val="0"/>
        <w:autoSpaceDN w:val="0"/>
        <w:adjustRightInd w:val="0"/>
        <w:spacing w:after="180" w:line="240" w:lineRule="auto"/>
        <w:contextualSpacing w:val="0"/>
        <w:rPr>
          <w:rFonts w:ascii="Times New Roman" w:hAnsi="Times New Roman"/>
          <w:lang w:eastAsia="zh-CN"/>
        </w:rPr>
      </w:pPr>
      <w:r w:rsidRPr="002226F4">
        <w:rPr>
          <w:rFonts w:ascii="Times New Roman" w:hAnsi="Times New Roman"/>
          <w:lang w:eastAsia="zh-CN"/>
        </w:rPr>
        <w:t>Option 1: Reuse the LTE PBCH performance metric, i.e., below 1% miss-detection probability. (China Telecomm,</w:t>
      </w:r>
      <w:r w:rsidRPr="002226F4">
        <w:rPr>
          <w:rFonts w:ascii="Times New Roman" w:hAnsi="Times New Roman" w:hint="eastAsia"/>
          <w:lang w:eastAsia="zh-CN"/>
        </w:rPr>
        <w:t>CMCC,</w:t>
      </w:r>
      <w:r w:rsidRPr="002226F4">
        <w:rPr>
          <w:rFonts w:ascii="Times New Roman" w:hAnsi="Times New Roman"/>
          <w:lang w:eastAsia="zh-CN"/>
        </w:rPr>
        <w:t xml:space="preserve"> Intel, Huawei, Ericsson)</w:t>
      </w:r>
    </w:p>
    <w:p w:rsidR="001B120D" w:rsidRPr="002226F4" w:rsidRDefault="001B120D" w:rsidP="005E75E4">
      <w:pPr>
        <w:pStyle w:val="ListParagraph"/>
        <w:numPr>
          <w:ilvl w:val="1"/>
          <w:numId w:val="228"/>
        </w:numPr>
        <w:overflowPunct w:val="0"/>
        <w:autoSpaceDE w:val="0"/>
        <w:autoSpaceDN w:val="0"/>
        <w:adjustRightInd w:val="0"/>
        <w:spacing w:after="180" w:line="240" w:lineRule="auto"/>
        <w:contextualSpacing w:val="0"/>
        <w:rPr>
          <w:rFonts w:ascii="Times New Roman" w:hAnsi="Times New Roman"/>
          <w:lang w:eastAsia="zh-CN"/>
        </w:rPr>
      </w:pPr>
      <w:r w:rsidRPr="002226F4">
        <w:rPr>
          <w:rFonts w:ascii="Times New Roman" w:hAnsi="Times New Roman"/>
          <w:lang w:eastAsia="zh-CN"/>
        </w:rPr>
        <w:t>Potential agreements: Reuse the LTE PBCH performance metric, i.e., below 1% miss-detection probability</w:t>
      </w:r>
      <w:r w:rsidRPr="002226F4">
        <w:rPr>
          <w:rFonts w:ascii="Times New Roman" w:hAnsi="Times New Roman" w:hint="eastAsia"/>
          <w:lang w:eastAsia="zh-CN"/>
        </w:rPr>
        <w:t>.</w:t>
      </w:r>
    </w:p>
    <w:p w:rsidR="001B120D" w:rsidRPr="006A7278" w:rsidRDefault="001B120D" w:rsidP="001B120D">
      <w:pPr>
        <w:rPr>
          <w:highlight w:val="green"/>
          <w:lang w:eastAsia="zh-CN"/>
        </w:rPr>
      </w:pPr>
      <w:r w:rsidRPr="006A7278">
        <w:rPr>
          <w:rFonts w:hint="eastAsia"/>
          <w:highlight w:val="green"/>
          <w:lang w:eastAsia="zh-CN"/>
        </w:rPr>
        <w:t>Agreement:</w:t>
      </w:r>
      <w:r w:rsidRPr="006A7278">
        <w:rPr>
          <w:highlight w:val="green"/>
        </w:rPr>
        <w:t xml:space="preserve"> </w:t>
      </w:r>
    </w:p>
    <w:p w:rsidR="001B120D" w:rsidRPr="006A7278" w:rsidRDefault="001B120D" w:rsidP="005E75E4">
      <w:pPr>
        <w:pStyle w:val="ListParagraph"/>
        <w:numPr>
          <w:ilvl w:val="0"/>
          <w:numId w:val="227"/>
        </w:numPr>
        <w:overflowPunct w:val="0"/>
        <w:autoSpaceDE w:val="0"/>
        <w:autoSpaceDN w:val="0"/>
        <w:adjustRightInd w:val="0"/>
        <w:spacing w:after="180" w:line="240" w:lineRule="auto"/>
        <w:contextualSpacing w:val="0"/>
        <w:rPr>
          <w:rFonts w:ascii="Times New Roman" w:hAnsi="Times New Roman"/>
          <w:highlight w:val="green"/>
        </w:rPr>
      </w:pPr>
      <w:r w:rsidRPr="006A7278">
        <w:rPr>
          <w:rFonts w:ascii="Times New Roman" w:hAnsi="Times New Roman" w:hint="eastAsia"/>
          <w:highlight w:val="green"/>
          <w:lang w:eastAsia="zh-CN"/>
        </w:rPr>
        <w:t>T</w:t>
      </w:r>
      <w:r w:rsidRPr="006A7278">
        <w:rPr>
          <w:rFonts w:ascii="Times New Roman" w:hAnsi="Times New Roman"/>
          <w:highlight w:val="green"/>
        </w:rPr>
        <w:t>est metric</w:t>
      </w:r>
    </w:p>
    <w:p w:rsidR="001B120D" w:rsidRPr="006A7278" w:rsidRDefault="001B120D" w:rsidP="005E75E4">
      <w:pPr>
        <w:pStyle w:val="ListParagraph"/>
        <w:numPr>
          <w:ilvl w:val="1"/>
          <w:numId w:val="228"/>
        </w:numPr>
        <w:overflowPunct w:val="0"/>
        <w:autoSpaceDE w:val="0"/>
        <w:autoSpaceDN w:val="0"/>
        <w:adjustRightInd w:val="0"/>
        <w:spacing w:after="180" w:line="240" w:lineRule="auto"/>
        <w:contextualSpacing w:val="0"/>
        <w:rPr>
          <w:rFonts w:ascii="Times New Roman" w:hAnsi="Times New Roman"/>
          <w:highlight w:val="green"/>
          <w:lang w:eastAsia="zh-CN"/>
        </w:rPr>
      </w:pPr>
      <w:r w:rsidRPr="006A7278">
        <w:rPr>
          <w:rFonts w:ascii="Times New Roman" w:hAnsi="Times New Roman"/>
          <w:highlight w:val="green"/>
          <w:lang w:eastAsia="zh-CN"/>
        </w:rPr>
        <w:t>Reuse the LTE PBCH</w:t>
      </w:r>
      <w:r>
        <w:rPr>
          <w:rFonts w:ascii="Times New Roman" w:hAnsi="Times New Roman"/>
          <w:highlight w:val="green"/>
          <w:lang w:eastAsia="zh-CN"/>
        </w:rPr>
        <w:t xml:space="preserve"> performance metric, i.e., </w:t>
      </w:r>
      <w:r w:rsidRPr="006A7278">
        <w:rPr>
          <w:rFonts w:ascii="Times New Roman" w:hAnsi="Times New Roman"/>
          <w:highlight w:val="green"/>
          <w:lang w:eastAsia="zh-CN"/>
        </w:rPr>
        <w:t>1% miss-detection probability.</w:t>
      </w:r>
    </w:p>
    <w:p w:rsidR="001B120D" w:rsidRPr="00191E83" w:rsidRDefault="001B120D" w:rsidP="001B120D">
      <w:pPr>
        <w:rPr>
          <w:color w:val="993300"/>
          <w:u w:val="single"/>
          <w:lang w:val="en-US" w:eastAsia="zh-CN"/>
        </w:rPr>
      </w:pPr>
    </w:p>
    <w:p w:rsidR="001B120D" w:rsidRPr="002226F4" w:rsidRDefault="001B120D" w:rsidP="005E75E4">
      <w:pPr>
        <w:pStyle w:val="ListParagraph"/>
        <w:numPr>
          <w:ilvl w:val="0"/>
          <w:numId w:val="227"/>
        </w:numPr>
        <w:overflowPunct w:val="0"/>
        <w:autoSpaceDE w:val="0"/>
        <w:autoSpaceDN w:val="0"/>
        <w:adjustRightInd w:val="0"/>
        <w:spacing w:after="180" w:line="240" w:lineRule="auto"/>
        <w:contextualSpacing w:val="0"/>
        <w:rPr>
          <w:rFonts w:ascii="Times New Roman" w:hAnsi="Times New Roman"/>
        </w:rPr>
      </w:pPr>
      <w:r w:rsidRPr="002226F4">
        <w:rPr>
          <w:rFonts w:ascii="Times New Roman" w:hAnsi="Times New Roman" w:hint="eastAsia"/>
        </w:rPr>
        <w:t xml:space="preserve">Issue 3: </w:t>
      </w:r>
      <w:r w:rsidRPr="002226F4">
        <w:rPr>
          <w:rFonts w:ascii="Times New Roman" w:hAnsi="Times New Roman"/>
        </w:rPr>
        <w:t>Reference UE receiver assumptions</w:t>
      </w:r>
    </w:p>
    <w:p w:rsidR="001B120D" w:rsidRPr="002226F4" w:rsidRDefault="001B120D" w:rsidP="005E75E4">
      <w:pPr>
        <w:pStyle w:val="ListParagraph"/>
        <w:numPr>
          <w:ilvl w:val="1"/>
          <w:numId w:val="228"/>
        </w:numPr>
        <w:overflowPunct w:val="0"/>
        <w:autoSpaceDE w:val="0"/>
        <w:autoSpaceDN w:val="0"/>
        <w:adjustRightInd w:val="0"/>
        <w:spacing w:after="180" w:line="240" w:lineRule="auto"/>
        <w:contextualSpacing w:val="0"/>
        <w:rPr>
          <w:rFonts w:ascii="Times New Roman" w:hAnsi="Times New Roman"/>
          <w:lang w:eastAsia="zh-CN"/>
        </w:rPr>
      </w:pPr>
      <w:r w:rsidRPr="002226F4">
        <w:rPr>
          <w:rFonts w:ascii="Times New Roman" w:hAnsi="Times New Roman"/>
          <w:lang w:eastAsia="zh-CN"/>
        </w:rPr>
        <w:t>The PBCH performance tests shall be based on LMMSE receiver (Intel)</w:t>
      </w:r>
    </w:p>
    <w:p w:rsidR="001B120D" w:rsidRPr="002226F4" w:rsidRDefault="001B120D" w:rsidP="005E75E4">
      <w:pPr>
        <w:pStyle w:val="ListParagraph"/>
        <w:numPr>
          <w:ilvl w:val="1"/>
          <w:numId w:val="228"/>
        </w:numPr>
        <w:overflowPunct w:val="0"/>
        <w:autoSpaceDE w:val="0"/>
        <w:autoSpaceDN w:val="0"/>
        <w:adjustRightInd w:val="0"/>
        <w:spacing w:after="180" w:line="240" w:lineRule="auto"/>
        <w:contextualSpacing w:val="0"/>
        <w:rPr>
          <w:rFonts w:ascii="Times New Roman" w:hAnsi="Times New Roman"/>
          <w:lang w:eastAsia="zh-CN"/>
        </w:rPr>
      </w:pPr>
      <w:r w:rsidRPr="002226F4">
        <w:rPr>
          <w:rFonts w:ascii="Times New Roman" w:hAnsi="Times New Roman"/>
          <w:lang w:eastAsia="zh-CN"/>
        </w:rPr>
        <w:t>UE combines the PBCH symbols of the same SSB index within the MIB TTI (Intel,</w:t>
      </w:r>
      <w:r w:rsidRPr="002226F4">
        <w:rPr>
          <w:rFonts w:ascii="Times New Roman" w:hAnsi="Times New Roman" w:hint="eastAsia"/>
          <w:lang w:eastAsia="zh-CN"/>
        </w:rPr>
        <w:t xml:space="preserve"> </w:t>
      </w:r>
      <w:r w:rsidRPr="002226F4">
        <w:rPr>
          <w:rFonts w:ascii="Times New Roman" w:hAnsi="Times New Roman"/>
          <w:lang w:eastAsia="zh-CN"/>
        </w:rPr>
        <w:t>CMCC)</w:t>
      </w:r>
    </w:p>
    <w:p w:rsidR="001B120D" w:rsidRPr="005248A8" w:rsidRDefault="001B120D" w:rsidP="001B120D">
      <w:pPr>
        <w:rPr>
          <w:highlight w:val="green"/>
          <w:lang w:eastAsia="zh-CN"/>
        </w:rPr>
      </w:pPr>
      <w:r w:rsidRPr="005248A8">
        <w:rPr>
          <w:rFonts w:hint="eastAsia"/>
          <w:highlight w:val="green"/>
          <w:lang w:eastAsia="zh-CN"/>
        </w:rPr>
        <w:t>Agreement:</w:t>
      </w:r>
    </w:p>
    <w:p w:rsidR="001B120D" w:rsidRPr="005248A8" w:rsidRDefault="001B120D" w:rsidP="005E75E4">
      <w:pPr>
        <w:pStyle w:val="ListParagraph"/>
        <w:numPr>
          <w:ilvl w:val="0"/>
          <w:numId w:val="227"/>
        </w:numPr>
        <w:overflowPunct w:val="0"/>
        <w:autoSpaceDE w:val="0"/>
        <w:autoSpaceDN w:val="0"/>
        <w:adjustRightInd w:val="0"/>
        <w:spacing w:after="180" w:line="240" w:lineRule="auto"/>
        <w:contextualSpacing w:val="0"/>
        <w:rPr>
          <w:rFonts w:ascii="Times New Roman" w:hAnsi="Times New Roman"/>
          <w:highlight w:val="green"/>
        </w:rPr>
      </w:pPr>
      <w:r w:rsidRPr="005248A8">
        <w:rPr>
          <w:rFonts w:ascii="Times New Roman" w:hAnsi="Times New Roman"/>
          <w:highlight w:val="green"/>
        </w:rPr>
        <w:t>Reference UE receiver assumptions</w:t>
      </w:r>
    </w:p>
    <w:p w:rsidR="001B120D" w:rsidRPr="005248A8" w:rsidRDefault="001B120D" w:rsidP="005E75E4">
      <w:pPr>
        <w:pStyle w:val="ListParagraph"/>
        <w:numPr>
          <w:ilvl w:val="1"/>
          <w:numId w:val="228"/>
        </w:numPr>
        <w:overflowPunct w:val="0"/>
        <w:autoSpaceDE w:val="0"/>
        <w:autoSpaceDN w:val="0"/>
        <w:adjustRightInd w:val="0"/>
        <w:spacing w:after="180" w:line="240" w:lineRule="auto"/>
        <w:contextualSpacing w:val="0"/>
        <w:rPr>
          <w:rFonts w:ascii="Times New Roman" w:hAnsi="Times New Roman"/>
          <w:highlight w:val="green"/>
          <w:lang w:eastAsia="zh-CN"/>
        </w:rPr>
      </w:pPr>
      <w:r w:rsidRPr="005248A8">
        <w:rPr>
          <w:rFonts w:ascii="Times New Roman" w:hAnsi="Times New Roman"/>
          <w:highlight w:val="green"/>
          <w:lang w:eastAsia="zh-CN"/>
        </w:rPr>
        <w:t>The PBCH performance tests shall be based on LMMSE receiver</w:t>
      </w:r>
    </w:p>
    <w:p w:rsidR="001B120D" w:rsidRPr="005248A8" w:rsidRDefault="001B120D" w:rsidP="005E75E4">
      <w:pPr>
        <w:pStyle w:val="ListParagraph"/>
        <w:numPr>
          <w:ilvl w:val="1"/>
          <w:numId w:val="228"/>
        </w:numPr>
        <w:overflowPunct w:val="0"/>
        <w:autoSpaceDE w:val="0"/>
        <w:autoSpaceDN w:val="0"/>
        <w:adjustRightInd w:val="0"/>
        <w:spacing w:after="180" w:line="240" w:lineRule="auto"/>
        <w:contextualSpacing w:val="0"/>
        <w:rPr>
          <w:rFonts w:ascii="Times New Roman" w:hAnsi="Times New Roman"/>
          <w:highlight w:val="green"/>
          <w:lang w:eastAsia="zh-CN"/>
        </w:rPr>
      </w:pPr>
      <w:r w:rsidRPr="005248A8">
        <w:rPr>
          <w:rFonts w:ascii="Times New Roman" w:hAnsi="Times New Roman"/>
          <w:highlight w:val="green"/>
          <w:lang w:eastAsia="zh-CN"/>
        </w:rPr>
        <w:t>UE combines the PBCH symbols of the same SSB index within the MIB TT</w:t>
      </w:r>
      <w:r w:rsidRPr="005248A8">
        <w:rPr>
          <w:rFonts w:ascii="Times New Roman" w:hAnsi="Times New Roman" w:hint="eastAsia"/>
          <w:highlight w:val="green"/>
          <w:lang w:eastAsia="zh-CN"/>
        </w:rPr>
        <w:t>I</w:t>
      </w:r>
    </w:p>
    <w:p w:rsidR="001B120D" w:rsidRPr="002226F4" w:rsidRDefault="001B120D" w:rsidP="001B120D">
      <w:pPr>
        <w:rPr>
          <w:color w:val="993300"/>
          <w:u w:val="single"/>
          <w:lang w:eastAsia="zh-CN"/>
        </w:rPr>
      </w:pPr>
    </w:p>
    <w:p w:rsidR="001B120D" w:rsidRPr="002226F4" w:rsidRDefault="001B120D" w:rsidP="005E75E4">
      <w:pPr>
        <w:pStyle w:val="ListParagraph"/>
        <w:numPr>
          <w:ilvl w:val="0"/>
          <w:numId w:val="227"/>
        </w:numPr>
        <w:overflowPunct w:val="0"/>
        <w:autoSpaceDE w:val="0"/>
        <w:autoSpaceDN w:val="0"/>
        <w:adjustRightInd w:val="0"/>
        <w:spacing w:after="180" w:line="240" w:lineRule="auto"/>
        <w:contextualSpacing w:val="0"/>
        <w:rPr>
          <w:rFonts w:ascii="Times New Roman" w:hAnsi="Times New Roman"/>
        </w:rPr>
      </w:pPr>
      <w:r w:rsidRPr="002226F4">
        <w:rPr>
          <w:rFonts w:ascii="Times New Roman" w:hAnsi="Times New Roman"/>
        </w:rPr>
        <w:t>Issue 4: Propagation channel</w:t>
      </w:r>
    </w:p>
    <w:p w:rsidR="001B120D" w:rsidRPr="00F10E18" w:rsidRDefault="001B120D" w:rsidP="001B120D">
      <w:pPr>
        <w:tabs>
          <w:tab w:val="left" w:pos="993"/>
          <w:tab w:val="left" w:pos="1276"/>
        </w:tabs>
        <w:spacing w:after="0"/>
        <w:jc w:val="both"/>
        <w:rPr>
          <w:rFonts w:asciiTheme="minorHAnsi" w:hAnsiTheme="minorHAnsi"/>
          <w:u w:val="single"/>
          <w:lang w:eastAsia="zh-CN"/>
        </w:rPr>
      </w:pPr>
    </w:p>
    <w:tbl>
      <w:tblPr>
        <w:tblStyle w:val="TableGrid"/>
        <w:tblW w:w="0" w:type="auto"/>
        <w:tblLook w:val="04A0" w:firstRow="1" w:lastRow="0" w:firstColumn="1" w:lastColumn="0" w:noHBand="0" w:noVBand="1"/>
      </w:tblPr>
      <w:tblGrid>
        <w:gridCol w:w="1925"/>
        <w:gridCol w:w="1926"/>
        <w:gridCol w:w="1926"/>
        <w:gridCol w:w="1926"/>
        <w:gridCol w:w="1926"/>
      </w:tblGrid>
      <w:tr w:rsidR="001B120D" w:rsidRPr="00F10E18" w:rsidTr="00C42175">
        <w:tc>
          <w:tcPr>
            <w:tcW w:w="1925" w:type="dxa"/>
          </w:tcPr>
          <w:p w:rsidR="001B120D" w:rsidRPr="002226F4" w:rsidRDefault="001B120D" w:rsidP="00C42175">
            <w:pPr>
              <w:spacing w:after="0"/>
            </w:pPr>
            <w:r w:rsidRPr="002226F4">
              <w:t>Parameters</w:t>
            </w:r>
          </w:p>
        </w:tc>
        <w:tc>
          <w:tcPr>
            <w:tcW w:w="1926" w:type="dxa"/>
          </w:tcPr>
          <w:p w:rsidR="001B120D" w:rsidRPr="002226F4" w:rsidRDefault="001B120D" w:rsidP="00C42175">
            <w:pPr>
              <w:spacing w:after="0"/>
            </w:pPr>
            <w:r w:rsidRPr="002226F4">
              <w:t>Test 1 FR1 15KHz</w:t>
            </w:r>
          </w:p>
        </w:tc>
        <w:tc>
          <w:tcPr>
            <w:tcW w:w="1926" w:type="dxa"/>
          </w:tcPr>
          <w:p w:rsidR="001B120D" w:rsidRPr="002226F4" w:rsidRDefault="001B120D" w:rsidP="00C42175">
            <w:pPr>
              <w:spacing w:after="0"/>
            </w:pPr>
            <w:r w:rsidRPr="002226F4">
              <w:t>Test 2 FR1 30kHz</w:t>
            </w:r>
          </w:p>
        </w:tc>
        <w:tc>
          <w:tcPr>
            <w:tcW w:w="1926" w:type="dxa"/>
          </w:tcPr>
          <w:p w:rsidR="001B120D" w:rsidRPr="002226F4" w:rsidRDefault="001B120D" w:rsidP="00C42175">
            <w:pPr>
              <w:spacing w:after="0"/>
            </w:pPr>
            <w:r w:rsidRPr="002226F4">
              <w:t>Test 3 FR2 120kHz</w:t>
            </w:r>
          </w:p>
        </w:tc>
        <w:tc>
          <w:tcPr>
            <w:tcW w:w="1926" w:type="dxa"/>
          </w:tcPr>
          <w:p w:rsidR="001B120D" w:rsidRPr="002226F4" w:rsidRDefault="001B120D" w:rsidP="00C42175">
            <w:pPr>
              <w:spacing w:after="0"/>
            </w:pPr>
            <w:r w:rsidRPr="002226F4">
              <w:t>Test 4 FR2 240kHz</w:t>
            </w:r>
          </w:p>
        </w:tc>
      </w:tr>
      <w:tr w:rsidR="001B120D" w:rsidRPr="00F10E18" w:rsidTr="00C42175">
        <w:tc>
          <w:tcPr>
            <w:tcW w:w="1925" w:type="dxa"/>
          </w:tcPr>
          <w:p w:rsidR="001B120D" w:rsidRPr="002226F4" w:rsidRDefault="001B120D" w:rsidP="00C42175">
            <w:pPr>
              <w:spacing w:after="0"/>
            </w:pPr>
            <w:r w:rsidRPr="002226F4">
              <w:t>Ericsson</w:t>
            </w:r>
          </w:p>
        </w:tc>
        <w:tc>
          <w:tcPr>
            <w:tcW w:w="1926" w:type="dxa"/>
          </w:tcPr>
          <w:p w:rsidR="001B120D" w:rsidRPr="002226F4" w:rsidRDefault="001B120D" w:rsidP="00C42175">
            <w:pPr>
              <w:spacing w:after="0"/>
            </w:pPr>
            <w:r w:rsidRPr="002226F4">
              <w:t>TDL-C</w:t>
            </w:r>
          </w:p>
          <w:p w:rsidR="001B120D" w:rsidRPr="002226F4" w:rsidRDefault="001B120D" w:rsidP="00C42175">
            <w:pPr>
              <w:spacing w:after="0"/>
            </w:pPr>
            <w:r w:rsidRPr="002226F4">
              <w:t>RMS DS=300ns</w:t>
            </w:r>
          </w:p>
          <w:p w:rsidR="001B120D" w:rsidRPr="002226F4" w:rsidRDefault="001B120D" w:rsidP="00C42175">
            <w:pPr>
              <w:spacing w:after="0"/>
            </w:pPr>
            <w:r w:rsidRPr="002226F4">
              <w:t>Doppler=100Hz</w:t>
            </w:r>
          </w:p>
        </w:tc>
        <w:tc>
          <w:tcPr>
            <w:tcW w:w="1926" w:type="dxa"/>
          </w:tcPr>
          <w:p w:rsidR="001B120D" w:rsidRPr="002226F4" w:rsidRDefault="001B120D" w:rsidP="00C42175">
            <w:pPr>
              <w:spacing w:after="0"/>
            </w:pPr>
            <w:r w:rsidRPr="002226F4">
              <w:t>TDL-A</w:t>
            </w:r>
          </w:p>
          <w:p w:rsidR="001B120D" w:rsidRPr="002226F4" w:rsidRDefault="001B120D" w:rsidP="00C42175">
            <w:pPr>
              <w:spacing w:after="0"/>
            </w:pPr>
            <w:r w:rsidRPr="002226F4">
              <w:t>RMS DS=30ns,</w:t>
            </w:r>
          </w:p>
          <w:p w:rsidR="001B120D" w:rsidRPr="002226F4" w:rsidRDefault="001B120D" w:rsidP="00C42175">
            <w:pPr>
              <w:spacing w:after="0"/>
            </w:pPr>
            <w:r w:rsidRPr="002226F4">
              <w:t>Doppler=10Hz</w:t>
            </w:r>
          </w:p>
        </w:tc>
        <w:tc>
          <w:tcPr>
            <w:tcW w:w="1926" w:type="dxa"/>
          </w:tcPr>
          <w:p w:rsidR="001B120D" w:rsidRPr="002226F4" w:rsidRDefault="001B120D" w:rsidP="00C42175">
            <w:pPr>
              <w:spacing w:after="0"/>
            </w:pPr>
            <w:r w:rsidRPr="002226F4">
              <w:t>TDL-D</w:t>
            </w:r>
          </w:p>
          <w:p w:rsidR="001B120D" w:rsidRPr="002226F4" w:rsidRDefault="001B120D" w:rsidP="00C42175">
            <w:pPr>
              <w:spacing w:after="0"/>
            </w:pPr>
            <w:r w:rsidRPr="002226F4">
              <w:t>RMS DS=30ns</w:t>
            </w:r>
          </w:p>
          <w:p w:rsidR="001B120D" w:rsidRPr="002226F4" w:rsidRDefault="001B120D" w:rsidP="00C42175">
            <w:pPr>
              <w:spacing w:after="0"/>
            </w:pPr>
            <w:r w:rsidRPr="002226F4">
              <w:t>Doppler=10Hz</w:t>
            </w:r>
          </w:p>
        </w:tc>
        <w:tc>
          <w:tcPr>
            <w:tcW w:w="1926" w:type="dxa"/>
          </w:tcPr>
          <w:p w:rsidR="001B120D" w:rsidRPr="002226F4" w:rsidRDefault="001B120D" w:rsidP="00C42175">
            <w:pPr>
              <w:spacing w:after="0"/>
            </w:pPr>
            <w:r w:rsidRPr="002226F4">
              <w:t>TDL-E</w:t>
            </w:r>
          </w:p>
          <w:p w:rsidR="001B120D" w:rsidRPr="002226F4" w:rsidRDefault="001B120D" w:rsidP="00C42175">
            <w:pPr>
              <w:spacing w:after="0"/>
            </w:pPr>
            <w:r w:rsidRPr="002226F4">
              <w:t>RMS DS=30ns</w:t>
            </w:r>
          </w:p>
          <w:p w:rsidR="001B120D" w:rsidRPr="002226F4" w:rsidRDefault="001B120D" w:rsidP="00C42175">
            <w:pPr>
              <w:spacing w:after="0"/>
            </w:pPr>
            <w:r w:rsidRPr="002226F4">
              <w:t>Doppler=10Hz</w:t>
            </w:r>
          </w:p>
        </w:tc>
      </w:tr>
      <w:tr w:rsidR="001B120D" w:rsidRPr="00F10E18" w:rsidTr="00C42175">
        <w:tc>
          <w:tcPr>
            <w:tcW w:w="1925" w:type="dxa"/>
          </w:tcPr>
          <w:p w:rsidR="001B120D" w:rsidRPr="002226F4" w:rsidRDefault="001B120D" w:rsidP="00C42175">
            <w:pPr>
              <w:spacing w:after="0"/>
            </w:pPr>
            <w:r w:rsidRPr="002226F4">
              <w:t>Intel</w:t>
            </w:r>
          </w:p>
        </w:tc>
        <w:tc>
          <w:tcPr>
            <w:tcW w:w="1926" w:type="dxa"/>
          </w:tcPr>
          <w:p w:rsidR="001B120D" w:rsidRPr="002226F4" w:rsidRDefault="001B120D" w:rsidP="00C42175">
            <w:pPr>
              <w:spacing w:after="0"/>
              <w:rPr>
                <w:lang w:eastAsia="en-GB"/>
              </w:rPr>
            </w:pPr>
            <w:r w:rsidRPr="002226F4">
              <w:rPr>
                <w:lang w:eastAsia="en-GB"/>
              </w:rPr>
              <w:t>TDL-A; 30ns;</w:t>
            </w:r>
          </w:p>
          <w:p w:rsidR="001B120D" w:rsidRPr="002226F4" w:rsidRDefault="001B120D" w:rsidP="00C42175">
            <w:pPr>
              <w:spacing w:after="0"/>
              <w:rPr>
                <w:lang w:eastAsia="en-GB"/>
              </w:rPr>
            </w:pPr>
            <w:r w:rsidRPr="002226F4">
              <w:rPr>
                <w:lang w:eastAsia="en-GB"/>
              </w:rPr>
              <w:t>10Hz</w:t>
            </w:r>
          </w:p>
        </w:tc>
        <w:tc>
          <w:tcPr>
            <w:tcW w:w="1926" w:type="dxa"/>
          </w:tcPr>
          <w:p w:rsidR="001B120D" w:rsidRPr="002226F4" w:rsidRDefault="001B120D" w:rsidP="00C42175">
            <w:pPr>
              <w:spacing w:after="0"/>
              <w:rPr>
                <w:lang w:eastAsia="en-GB"/>
              </w:rPr>
            </w:pPr>
            <w:r w:rsidRPr="002226F4">
              <w:rPr>
                <w:lang w:eastAsia="en-GB"/>
              </w:rPr>
              <w:t>TDL-C; 300ns; 100Hz</w:t>
            </w:r>
          </w:p>
        </w:tc>
        <w:tc>
          <w:tcPr>
            <w:tcW w:w="1926" w:type="dxa"/>
          </w:tcPr>
          <w:p w:rsidR="001B120D" w:rsidRPr="002226F4" w:rsidRDefault="001B120D" w:rsidP="00C42175">
            <w:pPr>
              <w:spacing w:after="0"/>
              <w:rPr>
                <w:lang w:eastAsia="en-GB"/>
              </w:rPr>
            </w:pPr>
            <w:r w:rsidRPr="002226F4">
              <w:rPr>
                <w:lang w:eastAsia="en-GB"/>
              </w:rPr>
              <w:t>TDL-A; 30ns;</w:t>
            </w:r>
          </w:p>
          <w:p w:rsidR="001B120D" w:rsidRPr="002226F4" w:rsidRDefault="001B120D" w:rsidP="00C42175">
            <w:pPr>
              <w:spacing w:after="0"/>
              <w:rPr>
                <w:lang w:eastAsia="en-GB"/>
              </w:rPr>
            </w:pPr>
            <w:r w:rsidRPr="002226F4">
              <w:rPr>
                <w:lang w:eastAsia="en-GB"/>
              </w:rPr>
              <w:t>10Hz</w:t>
            </w:r>
          </w:p>
        </w:tc>
        <w:tc>
          <w:tcPr>
            <w:tcW w:w="1926" w:type="dxa"/>
          </w:tcPr>
          <w:p w:rsidR="001B120D" w:rsidRPr="002226F4" w:rsidRDefault="001B120D" w:rsidP="00C42175">
            <w:pPr>
              <w:spacing w:after="0"/>
              <w:rPr>
                <w:lang w:eastAsia="en-GB"/>
              </w:rPr>
            </w:pPr>
            <w:r w:rsidRPr="002226F4">
              <w:rPr>
                <w:lang w:eastAsia="en-GB"/>
              </w:rPr>
              <w:t>TDL-A; 30ns; 10Hz</w:t>
            </w:r>
          </w:p>
        </w:tc>
      </w:tr>
      <w:tr w:rsidR="001B120D" w:rsidRPr="00F10E18" w:rsidTr="00C42175">
        <w:tc>
          <w:tcPr>
            <w:tcW w:w="1925" w:type="dxa"/>
          </w:tcPr>
          <w:p w:rsidR="001B120D" w:rsidRPr="002226F4" w:rsidRDefault="001B120D" w:rsidP="00C42175">
            <w:pPr>
              <w:spacing w:after="0"/>
            </w:pPr>
            <w:r w:rsidRPr="002226F4">
              <w:t>Huawei</w:t>
            </w:r>
          </w:p>
        </w:tc>
        <w:tc>
          <w:tcPr>
            <w:tcW w:w="1926" w:type="dxa"/>
          </w:tcPr>
          <w:p w:rsidR="001B120D" w:rsidRPr="002226F4" w:rsidRDefault="001B120D" w:rsidP="00C42175">
            <w:pPr>
              <w:spacing w:after="0"/>
              <w:rPr>
                <w:lang w:eastAsia="en-GB"/>
              </w:rPr>
            </w:pPr>
            <w:r w:rsidRPr="002226F4">
              <w:rPr>
                <w:lang w:val="en-US"/>
              </w:rPr>
              <w:t>TDL-C, 300ns, 450Hz</w:t>
            </w:r>
          </w:p>
        </w:tc>
        <w:tc>
          <w:tcPr>
            <w:tcW w:w="1926" w:type="dxa"/>
          </w:tcPr>
          <w:p w:rsidR="001B120D" w:rsidRPr="002226F4" w:rsidRDefault="001B120D" w:rsidP="00C42175">
            <w:pPr>
              <w:spacing w:after="0"/>
              <w:rPr>
                <w:lang w:eastAsia="en-GB"/>
              </w:rPr>
            </w:pPr>
            <w:r w:rsidRPr="002226F4">
              <w:rPr>
                <w:lang w:val="en-US"/>
              </w:rPr>
              <w:t>TDL-C, 300ns, 450Hz</w:t>
            </w:r>
          </w:p>
        </w:tc>
        <w:tc>
          <w:tcPr>
            <w:tcW w:w="1926" w:type="dxa"/>
          </w:tcPr>
          <w:p w:rsidR="001B120D" w:rsidRPr="002226F4" w:rsidRDefault="001B120D" w:rsidP="00C42175">
            <w:pPr>
              <w:spacing w:after="0"/>
              <w:rPr>
                <w:lang w:eastAsia="en-GB"/>
              </w:rPr>
            </w:pPr>
          </w:p>
        </w:tc>
        <w:tc>
          <w:tcPr>
            <w:tcW w:w="1926" w:type="dxa"/>
          </w:tcPr>
          <w:p w:rsidR="001B120D" w:rsidRPr="002226F4" w:rsidRDefault="001B120D" w:rsidP="00C42175">
            <w:pPr>
              <w:spacing w:after="0"/>
              <w:rPr>
                <w:lang w:eastAsia="en-GB"/>
              </w:rPr>
            </w:pPr>
          </w:p>
        </w:tc>
      </w:tr>
      <w:tr w:rsidR="001B120D" w:rsidRPr="00F10E18" w:rsidTr="00C42175">
        <w:tc>
          <w:tcPr>
            <w:tcW w:w="1925" w:type="dxa"/>
          </w:tcPr>
          <w:p w:rsidR="001B120D" w:rsidRPr="002226F4" w:rsidRDefault="001B120D" w:rsidP="00C42175">
            <w:pPr>
              <w:spacing w:after="0"/>
            </w:pPr>
            <w:r w:rsidRPr="002226F4">
              <w:t>Agreements</w:t>
            </w:r>
          </w:p>
        </w:tc>
        <w:tc>
          <w:tcPr>
            <w:tcW w:w="1926" w:type="dxa"/>
          </w:tcPr>
          <w:p w:rsidR="001B120D" w:rsidRPr="002226F4" w:rsidRDefault="001B120D" w:rsidP="00C42175">
            <w:pPr>
              <w:spacing w:after="0"/>
              <w:rPr>
                <w:lang w:val="en-US"/>
              </w:rPr>
            </w:pPr>
          </w:p>
        </w:tc>
        <w:tc>
          <w:tcPr>
            <w:tcW w:w="1926" w:type="dxa"/>
          </w:tcPr>
          <w:p w:rsidR="001B120D" w:rsidRPr="002226F4" w:rsidRDefault="001B120D" w:rsidP="00C42175">
            <w:pPr>
              <w:spacing w:after="0"/>
              <w:rPr>
                <w:lang w:val="en-US"/>
              </w:rPr>
            </w:pPr>
          </w:p>
        </w:tc>
        <w:tc>
          <w:tcPr>
            <w:tcW w:w="1926" w:type="dxa"/>
          </w:tcPr>
          <w:p w:rsidR="001B120D" w:rsidRPr="002226F4" w:rsidRDefault="001B120D" w:rsidP="00C42175">
            <w:pPr>
              <w:spacing w:after="0"/>
              <w:rPr>
                <w:lang w:eastAsia="en-GB"/>
              </w:rPr>
            </w:pPr>
          </w:p>
        </w:tc>
        <w:tc>
          <w:tcPr>
            <w:tcW w:w="1926" w:type="dxa"/>
          </w:tcPr>
          <w:p w:rsidR="001B120D" w:rsidRPr="002226F4" w:rsidRDefault="001B120D" w:rsidP="00C42175">
            <w:pPr>
              <w:spacing w:after="0"/>
              <w:rPr>
                <w:lang w:eastAsia="en-GB"/>
              </w:rPr>
            </w:pPr>
          </w:p>
        </w:tc>
      </w:tr>
    </w:tbl>
    <w:p w:rsidR="001B120D" w:rsidRPr="002226F4" w:rsidRDefault="001B120D" w:rsidP="001B120D">
      <w:pPr>
        <w:rPr>
          <w:color w:val="993300"/>
          <w:u w:val="single"/>
        </w:rPr>
      </w:pPr>
    </w:p>
    <w:p w:rsidR="001B120D" w:rsidRPr="002226F4" w:rsidRDefault="001B120D" w:rsidP="001B120D">
      <w:r>
        <w:rPr>
          <w:rFonts w:hint="eastAsia"/>
          <w:lang w:eastAsia="zh-CN"/>
        </w:rPr>
        <w:t>---------------------------------------------------------------------------------------------------------</w:t>
      </w:r>
    </w:p>
    <w:p w:rsidR="001B120D" w:rsidRPr="004B4315" w:rsidRDefault="001B120D" w:rsidP="001B120D">
      <w:pPr>
        <w:rPr>
          <w:color w:val="C00000"/>
          <w:u w:val="single"/>
          <w:lang w:eastAsia="zh-CN"/>
        </w:rPr>
      </w:pPr>
      <w:r w:rsidRPr="004B4315">
        <w:rPr>
          <w:color w:val="C00000"/>
          <w:u w:val="single"/>
          <w:lang w:eastAsia="zh-CN"/>
        </w:rPr>
        <w:t>Remaining issues</w:t>
      </w:r>
    </w:p>
    <w:p w:rsidR="001B120D" w:rsidRDefault="00BF02D3" w:rsidP="001B120D">
      <w:pPr>
        <w:rPr>
          <w:i/>
        </w:rPr>
      </w:pPr>
      <w:hyperlink r:id="rId1974" w:history="1">
        <w:r w:rsidR="001B120D">
          <w:rPr>
            <w:rStyle w:val="Hyperlink"/>
            <w:rFonts w:ascii="Arial" w:hAnsi="Arial" w:cs="Arial"/>
            <w:b/>
            <w:sz w:val="24"/>
          </w:rPr>
          <w:t>R4-1810407</w:t>
        </w:r>
      </w:hyperlink>
      <w:r w:rsidR="001B120D">
        <w:rPr>
          <w:b/>
        </w:rPr>
        <w:tab/>
        <w:t>Discussion on NR PBCH demodulation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CMCC</w:t>
      </w:r>
    </w:p>
    <w:p w:rsidR="001B120D" w:rsidRDefault="001B120D" w:rsidP="001B120D">
      <w:pPr>
        <w:rPr>
          <w:rFonts w:ascii="Arial" w:hAnsi="Arial" w:cs="Arial"/>
          <w:b/>
        </w:rPr>
      </w:pPr>
      <w:r>
        <w:rPr>
          <w:rFonts w:ascii="Arial" w:hAnsi="Arial" w:cs="Arial"/>
          <w:b/>
        </w:rPr>
        <w:t xml:space="preserve">Abstract: </w:t>
      </w:r>
    </w:p>
    <w:p w:rsidR="001B120D" w:rsidRPr="003945B4" w:rsidRDefault="001B120D" w:rsidP="001B120D">
      <w:r w:rsidRPr="003945B4">
        <w:lastRenderedPageBreak/>
        <w:t>In this contribution, we provide PBCH simulation results and our views on PBCH demodulation requirements.</w:t>
      </w:r>
    </w:p>
    <w:p w:rsidR="001B120D" w:rsidRDefault="001B120D" w:rsidP="001B120D">
      <w:pPr>
        <w:rPr>
          <w:lang w:eastAsia="zh-CN"/>
        </w:rPr>
      </w:pPr>
      <w:r w:rsidRPr="003945B4">
        <w:t>Proposal 1: It is proposed that RAN4 should specify PBCH demodulation requirements in Rel-15.</w:t>
      </w:r>
    </w:p>
    <w:p w:rsidR="001B120D" w:rsidRPr="003945B4" w:rsidRDefault="001B120D" w:rsidP="001B120D">
      <w:r w:rsidRPr="003945B4">
        <w:t>Proposal 2: It is proposed to defne 4Rx PBCH demodulation requirements in Rel-15.</w:t>
      </w:r>
    </w:p>
    <w:p w:rsidR="001B120D" w:rsidRPr="003945B4" w:rsidRDefault="001B120D" w:rsidP="001B120D">
      <w:r w:rsidRPr="003945B4">
        <w:t xml:space="preserve">Proposal 3: The test metric of PBCH demodulation requirements is: </w:t>
      </w:r>
    </w:p>
    <w:p w:rsidR="001B120D" w:rsidRPr="007C105A" w:rsidRDefault="001B120D" w:rsidP="005E75E4">
      <w:pPr>
        <w:pStyle w:val="ListParagraph"/>
        <w:numPr>
          <w:ilvl w:val="0"/>
          <w:numId w:val="160"/>
        </w:numPr>
        <w:overflowPunct w:val="0"/>
        <w:autoSpaceDE w:val="0"/>
        <w:autoSpaceDN w:val="0"/>
        <w:adjustRightInd w:val="0"/>
        <w:spacing w:after="180" w:line="240" w:lineRule="auto"/>
        <w:contextualSpacing w:val="0"/>
        <w:rPr>
          <w:rFonts w:ascii="Times New Roman" w:hAnsi="Times New Roman"/>
        </w:rPr>
      </w:pPr>
      <w:r w:rsidRPr="007C105A">
        <w:rPr>
          <w:rFonts w:ascii="Times New Roman" w:hAnsi="Times New Roman"/>
        </w:rPr>
        <w:t xml:space="preserve">SNR_PBCH@1% Pm-bch. Pm-bch is defined as 1-A/B, where A is the number of correctly decoded MIB PDUs and B is the number of transmitted MIB PDUs. </w:t>
      </w:r>
    </w:p>
    <w:p w:rsidR="001B120D" w:rsidRPr="007C105A" w:rsidRDefault="001B120D" w:rsidP="005E75E4">
      <w:pPr>
        <w:pStyle w:val="ListParagraph"/>
        <w:numPr>
          <w:ilvl w:val="0"/>
          <w:numId w:val="160"/>
        </w:numPr>
        <w:overflowPunct w:val="0"/>
        <w:autoSpaceDE w:val="0"/>
        <w:autoSpaceDN w:val="0"/>
        <w:adjustRightInd w:val="0"/>
        <w:spacing w:after="180" w:line="240" w:lineRule="auto"/>
        <w:contextualSpacing w:val="0"/>
        <w:rPr>
          <w:rFonts w:ascii="Times New Roman" w:hAnsi="Times New Roman"/>
        </w:rPr>
      </w:pPr>
      <w:r w:rsidRPr="007C105A">
        <w:rPr>
          <w:rFonts w:ascii="Times New Roman" w:hAnsi="Times New Roman"/>
        </w:rPr>
        <w:t>UE combines the PBCH symbols of the same SSB i</w:t>
      </w:r>
      <w:r>
        <w:rPr>
          <w:rFonts w:ascii="Times New Roman" w:hAnsi="Times New Roman"/>
        </w:rPr>
        <w:t>ndex within the MIB TTI (80ms).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975" w:history="1">
        <w:r w:rsidR="001B120D">
          <w:rPr>
            <w:rStyle w:val="Hyperlink"/>
            <w:rFonts w:ascii="Arial" w:hAnsi="Arial" w:cs="Arial"/>
            <w:b/>
            <w:sz w:val="24"/>
          </w:rPr>
          <w:t>R4-1809654</w:t>
        </w:r>
      </w:hyperlink>
      <w:r w:rsidR="001B120D">
        <w:rPr>
          <w:b/>
        </w:rPr>
        <w:tab/>
        <w:t>On NR PBCH demodulation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China Telecom</w:t>
      </w:r>
    </w:p>
    <w:p w:rsidR="001B120D" w:rsidRDefault="001B120D" w:rsidP="001B120D">
      <w:pPr>
        <w:rPr>
          <w:rFonts w:ascii="Arial" w:hAnsi="Arial" w:cs="Arial"/>
          <w:b/>
        </w:rPr>
      </w:pPr>
      <w:r>
        <w:rPr>
          <w:rFonts w:ascii="Arial" w:hAnsi="Arial" w:cs="Arial"/>
          <w:b/>
        </w:rPr>
        <w:t xml:space="preserve">Abstract: </w:t>
      </w:r>
    </w:p>
    <w:p w:rsidR="001B120D" w:rsidRPr="006A6628" w:rsidRDefault="001B120D" w:rsidP="001B120D">
      <w:r w:rsidRPr="006A6628">
        <w:t>This contribution discussed the NR PBCH demodulation requirements, and had the following proposals:</w:t>
      </w:r>
    </w:p>
    <w:p w:rsidR="001B120D" w:rsidRPr="006A6628" w:rsidRDefault="001B120D" w:rsidP="001B120D">
      <w:r w:rsidRPr="006A6628">
        <w:t>Proposal 1: Specify PBCH performance requirements in RAN4, and whether these requirements will be tested is FFS depending on the test feasibility/complexity.</w:t>
      </w:r>
    </w:p>
    <w:p w:rsidR="001B120D" w:rsidRPr="006A6628" w:rsidRDefault="001B120D" w:rsidP="001B120D">
      <w:r w:rsidRPr="006A6628">
        <w:t>Proposal 2: Reuse the LTE PBCH performance metric, i.e., below 1% miss-detection probability.</w:t>
      </w:r>
    </w:p>
    <w:p w:rsidR="001B120D" w:rsidRPr="006A6628" w:rsidRDefault="001B120D" w:rsidP="001B120D">
      <w:r w:rsidRPr="006A6628">
        <w:t>Proposal 3: Introduce 4Rx requirements in addition to 2Rx requirements.</w:t>
      </w:r>
    </w:p>
    <w:p w:rsidR="001B120D" w:rsidRPr="006A6628" w:rsidRDefault="001B120D" w:rsidP="001B120D">
      <w:r w:rsidRPr="006A6628">
        <w:t>Proposal 4: Introduce 1 Tx requirements and/or 2 Tx requirements with transparent precoding.</w:t>
      </w:r>
    </w:p>
    <w:p w:rsidR="001B120D" w:rsidRPr="006A6628" w:rsidRDefault="001B120D" w:rsidP="001B120D">
      <w:pPr>
        <w:rPr>
          <w:lang w:eastAsia="zh-CN"/>
        </w:rPr>
      </w:pPr>
      <w:r w:rsidRPr="006A6628">
        <w:t>Proposal 5: Select one channel bandwidth for each of the PBCH subcarrier spacings.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976" w:history="1">
        <w:r w:rsidR="001B120D">
          <w:rPr>
            <w:rStyle w:val="Hyperlink"/>
            <w:rFonts w:ascii="Arial" w:hAnsi="Arial" w:cs="Arial"/>
            <w:b/>
            <w:sz w:val="24"/>
          </w:rPr>
          <w:t>R4-1810037</w:t>
        </w:r>
      </w:hyperlink>
      <w:r w:rsidR="001B120D">
        <w:rPr>
          <w:b/>
        </w:rPr>
        <w:tab/>
        <w:t>Discussion on NR PBCH demodulation performance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Discuss and share our views on the open issues for PBCH demodulation performance requirements</w:t>
      </w:r>
      <w:r>
        <w:rPr>
          <w:rFonts w:hint="eastAsia"/>
          <w:lang w:eastAsia="zh-CN"/>
        </w:rPr>
        <w:t>.</w:t>
      </w:r>
    </w:p>
    <w:p w:rsidR="001B120D" w:rsidRPr="00F1224D" w:rsidRDefault="001B120D" w:rsidP="001B120D">
      <w:pPr>
        <w:rPr>
          <w:lang w:val="en-US" w:eastAsia="zh-CN"/>
        </w:rPr>
      </w:pPr>
      <w:r w:rsidRPr="00F1224D">
        <w:rPr>
          <w:rFonts w:hint="eastAsia"/>
          <w:lang w:val="en-US" w:eastAsia="zh-CN"/>
        </w:rPr>
        <w:t xml:space="preserve">In this contribution, we </w:t>
      </w:r>
      <w:r w:rsidRPr="00F1224D">
        <w:rPr>
          <w:lang w:val="en-US" w:eastAsia="zh-CN"/>
        </w:rPr>
        <w:t>analyses</w:t>
      </w:r>
      <w:r w:rsidRPr="00F1224D">
        <w:rPr>
          <w:rFonts w:hint="eastAsia"/>
          <w:lang w:val="en-US" w:eastAsia="zh-CN"/>
        </w:rPr>
        <w:t xml:space="preserve"> test cases for</w:t>
      </w:r>
      <w:r w:rsidRPr="00F1224D">
        <w:rPr>
          <w:lang w:val="en-US" w:eastAsia="zh-CN"/>
        </w:rPr>
        <w:t xml:space="preserve"> NR PBCH</w:t>
      </w:r>
      <w:r w:rsidRPr="00F1224D">
        <w:rPr>
          <w:rFonts w:hint="eastAsia"/>
          <w:lang w:val="en-US" w:eastAsia="zh-CN"/>
        </w:rPr>
        <w:t xml:space="preserve"> demodulation performance requirements.</w:t>
      </w:r>
    </w:p>
    <w:p w:rsidR="001B120D" w:rsidRPr="00F1224D" w:rsidRDefault="001B120D" w:rsidP="001B120D">
      <w:pPr>
        <w:rPr>
          <w:b/>
          <w:lang w:val="en-US" w:eastAsia="zh-CN"/>
        </w:rPr>
      </w:pPr>
      <w:r w:rsidRPr="00F1224D">
        <w:rPr>
          <w:b/>
          <w:lang w:val="en-US" w:eastAsia="zh-CN"/>
        </w:rPr>
        <w:t xml:space="preserve">Proposal1: </w:t>
      </w:r>
      <w:r w:rsidRPr="00F1224D">
        <w:rPr>
          <w:rFonts w:hint="eastAsia"/>
          <w:b/>
          <w:lang w:val="en-US" w:eastAsia="zh-CN"/>
        </w:rPr>
        <w:t xml:space="preserve">Introduce </w:t>
      </w:r>
      <w:r w:rsidRPr="00F1224D">
        <w:rPr>
          <w:b/>
          <w:lang w:val="en-US" w:eastAsia="zh-CN"/>
        </w:rPr>
        <w:t xml:space="preserve">demodulation performance tests for NR </w:t>
      </w:r>
      <w:r w:rsidRPr="00F1224D">
        <w:rPr>
          <w:rFonts w:hint="eastAsia"/>
          <w:b/>
          <w:lang w:val="en-US" w:eastAsia="zh-CN"/>
        </w:rPr>
        <w:t>PBCH</w:t>
      </w:r>
      <w:r w:rsidRPr="00F1224D">
        <w:rPr>
          <w:b/>
          <w:lang w:val="en-US" w:eastAsia="zh-CN"/>
        </w:rPr>
        <w:t>.</w:t>
      </w:r>
    </w:p>
    <w:p w:rsidR="001B120D" w:rsidRPr="00F1224D" w:rsidRDefault="001B120D" w:rsidP="001B120D">
      <w:pPr>
        <w:rPr>
          <w:b/>
          <w:lang w:val="en-US" w:eastAsia="zh-CN"/>
        </w:rPr>
      </w:pPr>
      <w:r w:rsidRPr="00F1224D">
        <w:rPr>
          <w:rFonts w:hint="eastAsia"/>
          <w:b/>
          <w:lang w:val="en-US" w:eastAsia="zh-CN"/>
        </w:rPr>
        <w:t>Proposal</w:t>
      </w:r>
      <w:r w:rsidRPr="00F1224D">
        <w:rPr>
          <w:b/>
          <w:lang w:val="en-US" w:eastAsia="zh-CN"/>
        </w:rPr>
        <w:t>2</w:t>
      </w:r>
      <w:r w:rsidRPr="00F1224D">
        <w:rPr>
          <w:rFonts w:hint="eastAsia"/>
          <w:b/>
          <w:lang w:val="en-US" w:eastAsia="zh-CN"/>
        </w:rPr>
        <w:t xml:space="preserve">: </w:t>
      </w:r>
      <w:r w:rsidRPr="00F1224D">
        <w:rPr>
          <w:b/>
          <w:lang w:val="en-US" w:eastAsia="zh-CN"/>
        </w:rPr>
        <w:t>Use SNR @ 1% of Pm-dsg as test metrics for NR PBCH.</w:t>
      </w:r>
    </w:p>
    <w:p w:rsidR="001B120D" w:rsidRPr="00F1224D" w:rsidRDefault="001B120D" w:rsidP="001B120D">
      <w:pPr>
        <w:rPr>
          <w:lang w:eastAsia="zh-CN"/>
        </w:rPr>
      </w:pPr>
      <w:r w:rsidRPr="00F1224D">
        <w:rPr>
          <w:b/>
          <w:lang w:val="en-US" w:eastAsia="zh-CN"/>
        </w:rPr>
        <w:t xml:space="preserve">Observation1: Further investigate the number of transmission antennas. </w:t>
      </w:r>
    </w:p>
    <w:p w:rsidR="001B120D" w:rsidRPr="00F1224D" w:rsidRDefault="001B120D" w:rsidP="001B120D">
      <w:pPr>
        <w:rPr>
          <w:b/>
          <w:lang w:val="en-US" w:eastAsia="zh-CN"/>
        </w:rPr>
      </w:pPr>
      <w:r w:rsidRPr="00F1224D">
        <w:rPr>
          <w:rFonts w:hint="eastAsia"/>
          <w:b/>
          <w:lang w:val="en-US" w:eastAsia="zh-CN"/>
        </w:rPr>
        <w:t>Proposal</w:t>
      </w:r>
      <w:r w:rsidRPr="00F1224D">
        <w:rPr>
          <w:b/>
          <w:lang w:val="en-US" w:eastAsia="zh-CN"/>
        </w:rPr>
        <w:t>3</w:t>
      </w:r>
      <w:r w:rsidRPr="00F1224D">
        <w:rPr>
          <w:rFonts w:hint="eastAsia"/>
          <w:b/>
          <w:lang w:val="en-US" w:eastAsia="zh-CN"/>
        </w:rPr>
        <w:t xml:space="preserve">: </w:t>
      </w:r>
      <w:r w:rsidRPr="00F1224D">
        <w:rPr>
          <w:b/>
          <w:lang w:val="en-US" w:eastAsia="zh-CN"/>
        </w:rPr>
        <w:t>Use MMSE as reference receiver assumptions for NR PBCH.</w:t>
      </w:r>
    </w:p>
    <w:p w:rsidR="001B120D" w:rsidRPr="00F1224D" w:rsidRDefault="001B120D" w:rsidP="001B120D">
      <w:pPr>
        <w:rPr>
          <w:b/>
          <w:lang w:val="en-US" w:eastAsia="zh-CN"/>
        </w:rPr>
      </w:pPr>
      <w:r w:rsidRPr="00F1224D">
        <w:rPr>
          <w:rFonts w:hint="eastAsia"/>
          <w:b/>
          <w:lang w:val="en-US" w:eastAsia="zh-CN"/>
        </w:rPr>
        <w:t>Proposal</w:t>
      </w:r>
      <w:r w:rsidRPr="00F1224D">
        <w:rPr>
          <w:b/>
          <w:lang w:val="en-US" w:eastAsia="zh-CN"/>
        </w:rPr>
        <w:t>4</w:t>
      </w:r>
      <w:r w:rsidRPr="00F1224D">
        <w:rPr>
          <w:rFonts w:hint="eastAsia"/>
          <w:b/>
          <w:lang w:val="en-US" w:eastAsia="zh-CN"/>
        </w:rPr>
        <w:t>:</w:t>
      </w:r>
      <w:r w:rsidRPr="00F1224D">
        <w:rPr>
          <w:b/>
          <w:lang w:val="en-US" w:eastAsia="zh-CN"/>
        </w:rPr>
        <w:t xml:space="preserve"> Define propagation conditions for NR PBCH demodulation performance test in FR1. </w:t>
      </w:r>
    </w:p>
    <w:p w:rsidR="001B120D" w:rsidRPr="00F1224D" w:rsidRDefault="001B120D" w:rsidP="001B120D">
      <w:pPr>
        <w:jc w:val="center"/>
        <w:rPr>
          <w:b/>
          <w:lang w:val="en-US" w:eastAsia="zh-CN"/>
        </w:rPr>
      </w:pPr>
      <w:r w:rsidRPr="00F1224D">
        <w:rPr>
          <w:b/>
          <w:lang w:val="en-US" w:eastAsia="zh-CN"/>
        </w:rPr>
        <w:lastRenderedPageBreak/>
        <w:t xml:space="preserve">Table </w:t>
      </w:r>
      <w:r w:rsidRPr="00F1224D">
        <w:rPr>
          <w:b/>
          <w:lang w:val="en-US" w:eastAsia="zh-CN"/>
        </w:rPr>
        <w:fldChar w:fldCharType="begin"/>
      </w:r>
      <w:r w:rsidRPr="00F1224D">
        <w:rPr>
          <w:b/>
          <w:lang w:val="en-US" w:eastAsia="zh-CN"/>
        </w:rPr>
        <w:instrText xml:space="preserve"> SEQ Table \* ARABIC </w:instrText>
      </w:r>
      <w:r w:rsidRPr="00F1224D">
        <w:rPr>
          <w:b/>
          <w:lang w:val="en-US" w:eastAsia="zh-CN"/>
        </w:rPr>
        <w:fldChar w:fldCharType="separate"/>
      </w:r>
      <w:r w:rsidRPr="00F1224D">
        <w:rPr>
          <w:b/>
          <w:lang w:val="en-US" w:eastAsia="zh-CN"/>
        </w:rPr>
        <w:t>3</w:t>
      </w:r>
      <w:r w:rsidRPr="00F1224D">
        <w:rPr>
          <w:lang w:eastAsia="zh-CN"/>
        </w:rPr>
        <w:fldChar w:fldCharType="end"/>
      </w:r>
      <w:r w:rsidRPr="00F1224D">
        <w:rPr>
          <w:b/>
          <w:lang w:val="en-US" w:eastAsia="zh-CN"/>
        </w:rPr>
        <w:t xml:space="preserve"> Propagation conditions for NR PBCH FR1</w:t>
      </w:r>
    </w:p>
    <w:tbl>
      <w:tblPr>
        <w:tblW w:w="0" w:type="auto"/>
        <w:jc w:val="center"/>
        <w:tblBorders>
          <w:top w:val="single" w:sz="2" w:space="0" w:color="C9C9C9"/>
          <w:bottom w:val="single" w:sz="2" w:space="0" w:color="C9C9C9"/>
          <w:insideH w:val="single" w:sz="2" w:space="0" w:color="C9C9C9"/>
          <w:insideV w:val="single" w:sz="2" w:space="0" w:color="C9C9C9"/>
        </w:tblBorders>
        <w:tblLook w:val="04A0" w:firstRow="1" w:lastRow="0" w:firstColumn="1" w:lastColumn="0" w:noHBand="0" w:noVBand="1"/>
      </w:tblPr>
      <w:tblGrid>
        <w:gridCol w:w="2670"/>
        <w:gridCol w:w="2671"/>
      </w:tblGrid>
      <w:tr w:rsidR="001B120D" w:rsidRPr="00F1224D" w:rsidTr="00C42175">
        <w:trPr>
          <w:jc w:val="center"/>
        </w:trPr>
        <w:tc>
          <w:tcPr>
            <w:tcW w:w="2670" w:type="dxa"/>
            <w:tcBorders>
              <w:top w:val="single" w:sz="12" w:space="0" w:color="C9C9C9"/>
              <w:left w:val="single" w:sz="12" w:space="0" w:color="C9C9C9"/>
              <w:bottom w:val="single" w:sz="12" w:space="0" w:color="C9C9C9"/>
              <w:right w:val="single" w:sz="12" w:space="0" w:color="C9C9C9"/>
            </w:tcBorders>
            <w:shd w:val="clear" w:color="auto" w:fill="FFFFFF"/>
          </w:tcPr>
          <w:p w:rsidR="001B120D" w:rsidRPr="00F1224D" w:rsidRDefault="001B120D" w:rsidP="00C42175">
            <w:pPr>
              <w:spacing w:after="0"/>
              <w:rPr>
                <w:b/>
                <w:bCs/>
                <w:lang w:val="en-US" w:eastAsia="zh-CN"/>
              </w:rPr>
            </w:pPr>
            <w:r w:rsidRPr="00F1224D">
              <w:rPr>
                <w:b/>
                <w:bCs/>
                <w:lang w:val="en-US" w:eastAsia="zh-CN"/>
              </w:rPr>
              <w:t>Channel Model</w:t>
            </w:r>
          </w:p>
        </w:tc>
        <w:tc>
          <w:tcPr>
            <w:tcW w:w="2671" w:type="dxa"/>
            <w:tcBorders>
              <w:top w:val="single" w:sz="12" w:space="0" w:color="C9C9C9"/>
              <w:left w:val="single" w:sz="12" w:space="0" w:color="C9C9C9"/>
              <w:bottom w:val="single" w:sz="12" w:space="0" w:color="C9C9C9"/>
              <w:right w:val="single" w:sz="12" w:space="0" w:color="C9C9C9"/>
            </w:tcBorders>
            <w:shd w:val="clear" w:color="auto" w:fill="FFFFFF"/>
          </w:tcPr>
          <w:p w:rsidR="001B120D" w:rsidRPr="00F1224D" w:rsidRDefault="001B120D" w:rsidP="00C42175">
            <w:pPr>
              <w:spacing w:after="0"/>
              <w:rPr>
                <w:b/>
                <w:bCs/>
                <w:lang w:val="en-US" w:eastAsia="zh-CN"/>
              </w:rPr>
            </w:pPr>
            <w:r w:rsidRPr="00F1224D">
              <w:rPr>
                <w:b/>
                <w:bCs/>
                <w:lang w:val="en-US" w:eastAsia="zh-CN"/>
              </w:rPr>
              <w:t>TDL-C</w:t>
            </w:r>
          </w:p>
        </w:tc>
      </w:tr>
      <w:tr w:rsidR="001B120D" w:rsidRPr="00F1224D" w:rsidTr="00C42175">
        <w:trPr>
          <w:jc w:val="center"/>
        </w:trPr>
        <w:tc>
          <w:tcPr>
            <w:tcW w:w="2670" w:type="dxa"/>
            <w:tcBorders>
              <w:left w:val="single" w:sz="12" w:space="0" w:color="C9C9C9"/>
            </w:tcBorders>
            <w:shd w:val="clear" w:color="auto" w:fill="auto"/>
          </w:tcPr>
          <w:p w:rsidR="001B120D" w:rsidRPr="00F1224D" w:rsidRDefault="001B120D" w:rsidP="00C42175">
            <w:pPr>
              <w:spacing w:after="0"/>
              <w:rPr>
                <w:b/>
                <w:bCs/>
                <w:lang w:val="en-US" w:eastAsia="zh-CN"/>
              </w:rPr>
            </w:pPr>
            <w:r w:rsidRPr="00F1224D">
              <w:rPr>
                <w:b/>
                <w:bCs/>
                <w:lang w:val="en-US" w:eastAsia="zh-CN"/>
              </w:rPr>
              <w:t>Delay Spread</w:t>
            </w:r>
          </w:p>
        </w:tc>
        <w:tc>
          <w:tcPr>
            <w:tcW w:w="2671" w:type="dxa"/>
            <w:tcBorders>
              <w:right w:val="single" w:sz="12" w:space="0" w:color="C9C9C9"/>
            </w:tcBorders>
            <w:shd w:val="clear" w:color="auto" w:fill="auto"/>
          </w:tcPr>
          <w:p w:rsidR="001B120D" w:rsidRPr="00F1224D" w:rsidRDefault="001B120D" w:rsidP="00C42175">
            <w:pPr>
              <w:spacing w:after="0"/>
              <w:rPr>
                <w:lang w:val="en-US" w:eastAsia="zh-CN"/>
              </w:rPr>
            </w:pPr>
            <w:r w:rsidRPr="00F1224D">
              <w:rPr>
                <w:lang w:val="en-US" w:eastAsia="zh-CN"/>
              </w:rPr>
              <w:t>300ns</w:t>
            </w:r>
          </w:p>
        </w:tc>
      </w:tr>
      <w:tr w:rsidR="001B120D" w:rsidRPr="00F1224D" w:rsidTr="00C42175">
        <w:trPr>
          <w:jc w:val="center"/>
        </w:trPr>
        <w:tc>
          <w:tcPr>
            <w:tcW w:w="2670" w:type="dxa"/>
            <w:tcBorders>
              <w:left w:val="single" w:sz="12" w:space="0" w:color="C9C9C9"/>
              <w:bottom w:val="single" w:sz="12" w:space="0" w:color="C9C9C9"/>
            </w:tcBorders>
            <w:shd w:val="clear" w:color="auto" w:fill="EDEDED"/>
          </w:tcPr>
          <w:p w:rsidR="001B120D" w:rsidRPr="00F1224D" w:rsidRDefault="001B120D" w:rsidP="00C42175">
            <w:pPr>
              <w:spacing w:after="0"/>
              <w:rPr>
                <w:b/>
                <w:bCs/>
                <w:lang w:val="en-US" w:eastAsia="zh-CN"/>
              </w:rPr>
            </w:pPr>
            <w:r w:rsidRPr="00F1224D">
              <w:rPr>
                <w:b/>
                <w:bCs/>
                <w:lang w:val="en-US" w:eastAsia="zh-CN"/>
              </w:rPr>
              <w:t>Doppler Shift</w:t>
            </w:r>
          </w:p>
        </w:tc>
        <w:tc>
          <w:tcPr>
            <w:tcW w:w="2671" w:type="dxa"/>
            <w:tcBorders>
              <w:bottom w:val="single" w:sz="12" w:space="0" w:color="C9C9C9"/>
              <w:right w:val="single" w:sz="12" w:space="0" w:color="C9C9C9"/>
            </w:tcBorders>
            <w:shd w:val="clear" w:color="auto" w:fill="EDEDED"/>
          </w:tcPr>
          <w:p w:rsidR="001B120D" w:rsidRPr="00F1224D" w:rsidRDefault="001B120D" w:rsidP="00C42175">
            <w:pPr>
              <w:spacing w:after="0"/>
              <w:rPr>
                <w:lang w:val="en-US" w:eastAsia="zh-CN"/>
              </w:rPr>
            </w:pPr>
            <w:r w:rsidRPr="00F1224D">
              <w:rPr>
                <w:lang w:val="en-US" w:eastAsia="zh-CN"/>
              </w:rPr>
              <w:t>450Hz</w:t>
            </w:r>
          </w:p>
        </w:tc>
      </w:tr>
    </w:tbl>
    <w:p w:rsidR="001B120D" w:rsidRPr="00F1224D" w:rsidRDefault="001B120D" w:rsidP="001B120D">
      <w:pPr>
        <w:rPr>
          <w:b/>
          <w:i/>
          <w:lang w:val="en-US" w:eastAsia="zh-CN"/>
        </w:rPr>
      </w:pPr>
    </w:p>
    <w:p w:rsidR="001B120D" w:rsidRPr="00F1224D" w:rsidRDefault="001B120D" w:rsidP="001B120D">
      <w:pPr>
        <w:rPr>
          <w:b/>
          <w:lang w:val="en-US" w:eastAsia="zh-CN"/>
        </w:rPr>
      </w:pPr>
      <w:r w:rsidRPr="00F1224D">
        <w:rPr>
          <w:rFonts w:hint="eastAsia"/>
          <w:b/>
          <w:lang w:val="en-US" w:eastAsia="zh-CN"/>
        </w:rPr>
        <w:t>Proposal</w:t>
      </w:r>
      <w:r w:rsidRPr="00F1224D">
        <w:rPr>
          <w:b/>
          <w:lang w:val="en-US" w:eastAsia="zh-CN"/>
        </w:rPr>
        <w:t>5</w:t>
      </w:r>
      <w:r w:rsidRPr="00F1224D">
        <w:rPr>
          <w:rFonts w:hint="eastAsia"/>
          <w:b/>
          <w:lang w:val="en-US" w:eastAsia="zh-CN"/>
        </w:rPr>
        <w:t>:</w:t>
      </w:r>
      <w:r w:rsidRPr="00F1224D">
        <w:rPr>
          <w:b/>
          <w:lang w:val="en-US" w:eastAsia="zh-CN"/>
        </w:rPr>
        <w:t xml:space="preserve"> Define test cases for NR PBCH demodulation performance test in FR1. Antenna configuration 4Rx should be mandatory.</w:t>
      </w:r>
    </w:p>
    <w:p w:rsidR="001B120D" w:rsidRPr="00F1224D" w:rsidRDefault="001B120D" w:rsidP="001B120D">
      <w:pPr>
        <w:jc w:val="center"/>
        <w:rPr>
          <w:b/>
          <w:lang w:val="en-US" w:eastAsia="zh-CN"/>
        </w:rPr>
      </w:pPr>
      <w:r w:rsidRPr="00F1224D">
        <w:rPr>
          <w:b/>
          <w:lang w:val="en-US" w:eastAsia="zh-CN"/>
        </w:rPr>
        <w:t xml:space="preserve">Table </w:t>
      </w:r>
      <w:r w:rsidRPr="00F1224D">
        <w:rPr>
          <w:b/>
          <w:lang w:val="en-US" w:eastAsia="zh-CN"/>
        </w:rPr>
        <w:fldChar w:fldCharType="begin"/>
      </w:r>
      <w:r w:rsidRPr="00F1224D">
        <w:rPr>
          <w:b/>
          <w:lang w:val="en-US" w:eastAsia="zh-CN"/>
        </w:rPr>
        <w:instrText xml:space="preserve"> SEQ Table \* ARABIC </w:instrText>
      </w:r>
      <w:r w:rsidRPr="00F1224D">
        <w:rPr>
          <w:b/>
          <w:lang w:val="en-US" w:eastAsia="zh-CN"/>
        </w:rPr>
        <w:fldChar w:fldCharType="separate"/>
      </w:r>
      <w:r w:rsidRPr="00F1224D">
        <w:rPr>
          <w:b/>
          <w:lang w:val="en-US" w:eastAsia="zh-CN"/>
        </w:rPr>
        <w:t>4</w:t>
      </w:r>
      <w:r w:rsidRPr="00F1224D">
        <w:rPr>
          <w:lang w:eastAsia="zh-CN"/>
        </w:rPr>
        <w:fldChar w:fldCharType="end"/>
      </w:r>
      <w:r w:rsidRPr="00F1224D">
        <w:rPr>
          <w:b/>
          <w:lang w:val="en-US" w:eastAsia="zh-CN"/>
        </w:rPr>
        <w:t xml:space="preserve"> Test cases for NR PBCH FR1</w:t>
      </w:r>
    </w:p>
    <w:tbl>
      <w:tblPr>
        <w:tblW w:w="5360" w:type="dxa"/>
        <w:jc w:val="center"/>
        <w:tblBorders>
          <w:top w:val="single" w:sz="2" w:space="0" w:color="C9C9C9"/>
          <w:bottom w:val="single" w:sz="2" w:space="0" w:color="C9C9C9"/>
          <w:insideH w:val="single" w:sz="2" w:space="0" w:color="C9C9C9"/>
          <w:insideV w:val="single" w:sz="2" w:space="0" w:color="C9C9C9"/>
        </w:tblBorders>
        <w:tblLook w:val="04A0" w:firstRow="1" w:lastRow="0" w:firstColumn="1" w:lastColumn="0" w:noHBand="0" w:noVBand="1"/>
      </w:tblPr>
      <w:tblGrid>
        <w:gridCol w:w="583"/>
        <w:gridCol w:w="950"/>
        <w:gridCol w:w="705"/>
        <w:gridCol w:w="3122"/>
      </w:tblGrid>
      <w:tr w:rsidR="001B120D" w:rsidRPr="00F1224D" w:rsidTr="00C42175">
        <w:trPr>
          <w:jc w:val="center"/>
        </w:trPr>
        <w:tc>
          <w:tcPr>
            <w:tcW w:w="583" w:type="dxa"/>
            <w:tcBorders>
              <w:top w:val="single" w:sz="12" w:space="0" w:color="C9C9C9"/>
              <w:left w:val="single" w:sz="12" w:space="0" w:color="C9C9C9"/>
              <w:bottom w:val="single" w:sz="12" w:space="0" w:color="C9C9C9"/>
              <w:right w:val="single" w:sz="12" w:space="0" w:color="C9C9C9"/>
            </w:tcBorders>
            <w:shd w:val="clear" w:color="auto" w:fill="FFFFFF"/>
          </w:tcPr>
          <w:p w:rsidR="001B120D" w:rsidRPr="00F1224D" w:rsidRDefault="001B120D" w:rsidP="00C42175">
            <w:pPr>
              <w:spacing w:after="0"/>
              <w:rPr>
                <w:b/>
                <w:bCs/>
                <w:lang w:val="en-US" w:eastAsia="zh-CN"/>
              </w:rPr>
            </w:pPr>
            <w:r w:rsidRPr="00F1224D">
              <w:rPr>
                <w:b/>
                <w:bCs/>
                <w:lang w:val="en-US" w:eastAsia="zh-CN"/>
              </w:rPr>
              <w:t>Test case</w:t>
            </w:r>
          </w:p>
        </w:tc>
        <w:tc>
          <w:tcPr>
            <w:tcW w:w="950" w:type="dxa"/>
            <w:tcBorders>
              <w:top w:val="single" w:sz="12" w:space="0" w:color="C9C9C9"/>
              <w:left w:val="single" w:sz="12" w:space="0" w:color="C9C9C9"/>
              <w:bottom w:val="single" w:sz="12" w:space="0" w:color="C9C9C9"/>
              <w:right w:val="single" w:sz="12" w:space="0" w:color="C9C9C9"/>
            </w:tcBorders>
            <w:shd w:val="clear" w:color="auto" w:fill="FFFFFF"/>
          </w:tcPr>
          <w:p w:rsidR="001B120D" w:rsidRPr="00F1224D" w:rsidRDefault="001B120D" w:rsidP="00C42175">
            <w:pPr>
              <w:spacing w:after="0"/>
              <w:rPr>
                <w:b/>
                <w:bCs/>
                <w:lang w:val="en-US" w:eastAsia="zh-CN"/>
              </w:rPr>
            </w:pPr>
            <w:r w:rsidRPr="00F1224D">
              <w:rPr>
                <w:b/>
                <w:bCs/>
                <w:lang w:val="en-US" w:eastAsia="zh-CN"/>
              </w:rPr>
              <w:t>Antenna config.</w:t>
            </w:r>
          </w:p>
        </w:tc>
        <w:tc>
          <w:tcPr>
            <w:tcW w:w="705" w:type="dxa"/>
            <w:tcBorders>
              <w:top w:val="single" w:sz="12" w:space="0" w:color="C9C9C9"/>
              <w:left w:val="single" w:sz="12" w:space="0" w:color="C9C9C9"/>
              <w:bottom w:val="single" w:sz="12" w:space="0" w:color="C9C9C9"/>
              <w:right w:val="single" w:sz="12" w:space="0" w:color="C9C9C9"/>
            </w:tcBorders>
            <w:shd w:val="clear" w:color="auto" w:fill="FFFFFF"/>
          </w:tcPr>
          <w:p w:rsidR="001B120D" w:rsidRPr="00F1224D" w:rsidRDefault="001B120D" w:rsidP="00C42175">
            <w:pPr>
              <w:spacing w:after="0"/>
              <w:rPr>
                <w:b/>
                <w:bCs/>
                <w:lang w:val="en-US" w:eastAsia="zh-CN"/>
              </w:rPr>
            </w:pPr>
            <w:r w:rsidRPr="00F1224D">
              <w:rPr>
                <w:b/>
                <w:bCs/>
                <w:lang w:val="en-US" w:eastAsia="zh-CN"/>
              </w:rPr>
              <w:t>SCS (kHz)</w:t>
            </w:r>
          </w:p>
        </w:tc>
        <w:tc>
          <w:tcPr>
            <w:tcW w:w="3122" w:type="dxa"/>
            <w:tcBorders>
              <w:top w:val="single" w:sz="12" w:space="0" w:color="C9C9C9"/>
              <w:left w:val="single" w:sz="12" w:space="0" w:color="C9C9C9"/>
              <w:bottom w:val="single" w:sz="12" w:space="0" w:color="C9C9C9"/>
              <w:right w:val="single" w:sz="12" w:space="0" w:color="C9C9C9"/>
            </w:tcBorders>
            <w:shd w:val="clear" w:color="auto" w:fill="FFFFFF"/>
          </w:tcPr>
          <w:p w:rsidR="001B120D" w:rsidRPr="00F1224D" w:rsidRDefault="001B120D" w:rsidP="00C42175">
            <w:pPr>
              <w:spacing w:after="0"/>
              <w:rPr>
                <w:b/>
                <w:bCs/>
                <w:lang w:val="en-US" w:eastAsia="zh-CN"/>
              </w:rPr>
            </w:pPr>
            <w:r w:rsidRPr="00F1224D">
              <w:rPr>
                <w:b/>
                <w:bCs/>
                <w:lang w:val="en-US" w:eastAsia="zh-CN"/>
              </w:rPr>
              <w:t>Propagation conditions</w:t>
            </w:r>
          </w:p>
        </w:tc>
      </w:tr>
      <w:tr w:rsidR="001B120D" w:rsidRPr="00F1224D" w:rsidTr="00C42175">
        <w:trPr>
          <w:jc w:val="center"/>
        </w:trPr>
        <w:tc>
          <w:tcPr>
            <w:tcW w:w="583" w:type="dxa"/>
            <w:tcBorders>
              <w:left w:val="single" w:sz="12" w:space="0" w:color="C9C9C9"/>
            </w:tcBorders>
            <w:shd w:val="clear" w:color="auto" w:fill="EDEDED"/>
          </w:tcPr>
          <w:p w:rsidR="001B120D" w:rsidRPr="00F1224D" w:rsidRDefault="001B120D" w:rsidP="00C42175">
            <w:pPr>
              <w:spacing w:after="0"/>
              <w:rPr>
                <w:b/>
                <w:bCs/>
                <w:lang w:val="en-US" w:eastAsia="zh-CN"/>
              </w:rPr>
            </w:pPr>
            <w:r w:rsidRPr="00F1224D">
              <w:rPr>
                <w:b/>
                <w:bCs/>
                <w:lang w:val="en-US" w:eastAsia="zh-CN"/>
              </w:rPr>
              <w:t>#1</w:t>
            </w:r>
          </w:p>
        </w:tc>
        <w:tc>
          <w:tcPr>
            <w:tcW w:w="950" w:type="dxa"/>
            <w:shd w:val="clear" w:color="auto" w:fill="EDEDED"/>
          </w:tcPr>
          <w:p w:rsidR="001B120D" w:rsidRPr="00F1224D" w:rsidRDefault="001B120D" w:rsidP="00C42175">
            <w:pPr>
              <w:spacing w:after="0"/>
              <w:rPr>
                <w:lang w:val="en-US" w:eastAsia="zh-CN"/>
              </w:rPr>
            </w:pPr>
            <w:r w:rsidRPr="00F1224D">
              <w:rPr>
                <w:lang w:val="en-US" w:eastAsia="zh-CN"/>
              </w:rPr>
              <w:t>1x2 Low</w:t>
            </w:r>
          </w:p>
        </w:tc>
        <w:tc>
          <w:tcPr>
            <w:tcW w:w="705" w:type="dxa"/>
            <w:shd w:val="clear" w:color="auto" w:fill="EDEDED"/>
          </w:tcPr>
          <w:p w:rsidR="001B120D" w:rsidRPr="00F1224D" w:rsidRDefault="001B120D" w:rsidP="00C42175">
            <w:pPr>
              <w:spacing w:after="0"/>
              <w:rPr>
                <w:lang w:val="en-US" w:eastAsia="zh-CN"/>
              </w:rPr>
            </w:pPr>
            <w:r w:rsidRPr="00F1224D">
              <w:rPr>
                <w:lang w:val="en-US" w:eastAsia="zh-CN"/>
              </w:rPr>
              <w:t>15</w:t>
            </w:r>
          </w:p>
        </w:tc>
        <w:tc>
          <w:tcPr>
            <w:tcW w:w="3122" w:type="dxa"/>
            <w:shd w:val="clear" w:color="auto" w:fill="EDEDED"/>
          </w:tcPr>
          <w:p w:rsidR="001B120D" w:rsidRPr="00F1224D" w:rsidRDefault="001B120D" w:rsidP="00C42175">
            <w:pPr>
              <w:spacing w:after="0"/>
              <w:rPr>
                <w:lang w:val="en-US" w:eastAsia="zh-CN"/>
              </w:rPr>
            </w:pPr>
            <w:r w:rsidRPr="00F1224D">
              <w:rPr>
                <w:lang w:val="en-US" w:eastAsia="zh-CN"/>
              </w:rPr>
              <w:t>TDL-C, 300ns, 450Hz</w:t>
            </w:r>
          </w:p>
        </w:tc>
      </w:tr>
      <w:tr w:rsidR="001B120D" w:rsidRPr="00F1224D" w:rsidTr="00C42175">
        <w:trPr>
          <w:jc w:val="center"/>
        </w:trPr>
        <w:tc>
          <w:tcPr>
            <w:tcW w:w="583" w:type="dxa"/>
            <w:tcBorders>
              <w:left w:val="single" w:sz="12" w:space="0" w:color="C9C9C9"/>
            </w:tcBorders>
            <w:shd w:val="clear" w:color="auto" w:fill="auto"/>
          </w:tcPr>
          <w:p w:rsidR="001B120D" w:rsidRPr="00F1224D" w:rsidRDefault="001B120D" w:rsidP="00C42175">
            <w:pPr>
              <w:spacing w:after="0"/>
              <w:rPr>
                <w:b/>
                <w:bCs/>
                <w:lang w:val="en-US" w:eastAsia="zh-CN"/>
              </w:rPr>
            </w:pPr>
            <w:r w:rsidRPr="00F1224D">
              <w:rPr>
                <w:b/>
                <w:bCs/>
                <w:lang w:val="en-US" w:eastAsia="zh-CN"/>
              </w:rPr>
              <w:t>#2</w:t>
            </w:r>
          </w:p>
        </w:tc>
        <w:tc>
          <w:tcPr>
            <w:tcW w:w="950" w:type="dxa"/>
            <w:shd w:val="clear" w:color="auto" w:fill="auto"/>
          </w:tcPr>
          <w:p w:rsidR="001B120D" w:rsidRPr="00F1224D" w:rsidRDefault="001B120D" w:rsidP="00C42175">
            <w:pPr>
              <w:spacing w:after="0"/>
              <w:rPr>
                <w:lang w:val="en-US" w:eastAsia="zh-CN"/>
              </w:rPr>
            </w:pPr>
            <w:r w:rsidRPr="00F1224D">
              <w:rPr>
                <w:lang w:val="en-US" w:eastAsia="zh-CN"/>
              </w:rPr>
              <w:t>1x2 Low</w:t>
            </w:r>
          </w:p>
        </w:tc>
        <w:tc>
          <w:tcPr>
            <w:tcW w:w="705" w:type="dxa"/>
            <w:shd w:val="clear" w:color="auto" w:fill="auto"/>
          </w:tcPr>
          <w:p w:rsidR="001B120D" w:rsidRPr="00F1224D" w:rsidRDefault="001B120D" w:rsidP="00C42175">
            <w:pPr>
              <w:spacing w:after="0"/>
              <w:rPr>
                <w:lang w:val="en-US" w:eastAsia="zh-CN"/>
              </w:rPr>
            </w:pPr>
            <w:r w:rsidRPr="00F1224D">
              <w:rPr>
                <w:lang w:val="en-US" w:eastAsia="zh-CN"/>
              </w:rPr>
              <w:t>30</w:t>
            </w:r>
          </w:p>
        </w:tc>
        <w:tc>
          <w:tcPr>
            <w:tcW w:w="3122" w:type="dxa"/>
          </w:tcPr>
          <w:p w:rsidR="001B120D" w:rsidRPr="00F1224D" w:rsidRDefault="001B120D" w:rsidP="00C42175">
            <w:pPr>
              <w:spacing w:after="0"/>
              <w:rPr>
                <w:lang w:val="en-US" w:eastAsia="zh-CN"/>
              </w:rPr>
            </w:pPr>
            <w:r w:rsidRPr="00F1224D">
              <w:rPr>
                <w:lang w:val="en-US" w:eastAsia="zh-CN"/>
              </w:rPr>
              <w:t>TDL-C, 300ns, 450Hz</w:t>
            </w:r>
          </w:p>
        </w:tc>
      </w:tr>
      <w:tr w:rsidR="001B120D" w:rsidRPr="00F1224D" w:rsidTr="00C42175">
        <w:trPr>
          <w:jc w:val="center"/>
        </w:trPr>
        <w:tc>
          <w:tcPr>
            <w:tcW w:w="583" w:type="dxa"/>
            <w:tcBorders>
              <w:left w:val="single" w:sz="12" w:space="0" w:color="C9C9C9"/>
            </w:tcBorders>
            <w:shd w:val="clear" w:color="auto" w:fill="EDEDED"/>
          </w:tcPr>
          <w:p w:rsidR="001B120D" w:rsidRPr="00F1224D" w:rsidRDefault="001B120D" w:rsidP="00C42175">
            <w:pPr>
              <w:spacing w:after="0"/>
              <w:rPr>
                <w:b/>
                <w:bCs/>
                <w:lang w:val="en-US" w:eastAsia="zh-CN"/>
              </w:rPr>
            </w:pPr>
            <w:r w:rsidRPr="00F1224D">
              <w:rPr>
                <w:b/>
                <w:bCs/>
                <w:lang w:val="en-US" w:eastAsia="zh-CN"/>
              </w:rPr>
              <w:t>#3</w:t>
            </w:r>
          </w:p>
        </w:tc>
        <w:tc>
          <w:tcPr>
            <w:tcW w:w="950" w:type="dxa"/>
            <w:shd w:val="clear" w:color="auto" w:fill="EDEDED"/>
          </w:tcPr>
          <w:p w:rsidR="001B120D" w:rsidRPr="00F1224D" w:rsidRDefault="001B120D" w:rsidP="00C42175">
            <w:pPr>
              <w:spacing w:after="0"/>
              <w:rPr>
                <w:lang w:val="en-US" w:eastAsia="zh-CN"/>
              </w:rPr>
            </w:pPr>
            <w:r w:rsidRPr="00F1224D">
              <w:rPr>
                <w:lang w:val="en-US" w:eastAsia="zh-CN"/>
              </w:rPr>
              <w:t>1x4 Low</w:t>
            </w:r>
          </w:p>
        </w:tc>
        <w:tc>
          <w:tcPr>
            <w:tcW w:w="705" w:type="dxa"/>
            <w:shd w:val="clear" w:color="auto" w:fill="EDEDED"/>
          </w:tcPr>
          <w:p w:rsidR="001B120D" w:rsidRPr="00F1224D" w:rsidRDefault="001B120D" w:rsidP="00C42175">
            <w:pPr>
              <w:spacing w:after="0"/>
              <w:rPr>
                <w:lang w:val="en-US" w:eastAsia="zh-CN"/>
              </w:rPr>
            </w:pPr>
            <w:r w:rsidRPr="00F1224D">
              <w:rPr>
                <w:lang w:val="en-US" w:eastAsia="zh-CN"/>
              </w:rPr>
              <w:t>15</w:t>
            </w:r>
          </w:p>
        </w:tc>
        <w:tc>
          <w:tcPr>
            <w:tcW w:w="3122" w:type="dxa"/>
            <w:shd w:val="clear" w:color="auto" w:fill="EDEDED"/>
          </w:tcPr>
          <w:p w:rsidR="001B120D" w:rsidRPr="00F1224D" w:rsidRDefault="001B120D" w:rsidP="00C42175">
            <w:pPr>
              <w:spacing w:after="0"/>
              <w:rPr>
                <w:lang w:val="en-US" w:eastAsia="zh-CN"/>
              </w:rPr>
            </w:pPr>
            <w:r w:rsidRPr="00F1224D">
              <w:rPr>
                <w:lang w:val="en-US" w:eastAsia="zh-CN"/>
              </w:rPr>
              <w:t>TDL-C, 300ns, 450Hz</w:t>
            </w:r>
          </w:p>
        </w:tc>
      </w:tr>
      <w:tr w:rsidR="001B120D" w:rsidRPr="00F1224D" w:rsidTr="00C42175">
        <w:trPr>
          <w:jc w:val="center"/>
        </w:trPr>
        <w:tc>
          <w:tcPr>
            <w:tcW w:w="583" w:type="dxa"/>
            <w:tcBorders>
              <w:left w:val="single" w:sz="12" w:space="0" w:color="C9C9C9"/>
            </w:tcBorders>
            <w:shd w:val="clear" w:color="auto" w:fill="auto"/>
          </w:tcPr>
          <w:p w:rsidR="001B120D" w:rsidRPr="00F1224D" w:rsidRDefault="001B120D" w:rsidP="00C42175">
            <w:pPr>
              <w:spacing w:after="0"/>
              <w:rPr>
                <w:b/>
                <w:bCs/>
                <w:lang w:val="en-US" w:eastAsia="zh-CN"/>
              </w:rPr>
            </w:pPr>
            <w:r w:rsidRPr="00F1224D">
              <w:rPr>
                <w:b/>
                <w:bCs/>
                <w:lang w:val="en-US" w:eastAsia="zh-CN"/>
              </w:rPr>
              <w:t>#4</w:t>
            </w:r>
          </w:p>
        </w:tc>
        <w:tc>
          <w:tcPr>
            <w:tcW w:w="950" w:type="dxa"/>
            <w:shd w:val="clear" w:color="auto" w:fill="auto"/>
          </w:tcPr>
          <w:p w:rsidR="001B120D" w:rsidRPr="00F1224D" w:rsidRDefault="001B120D" w:rsidP="00C42175">
            <w:pPr>
              <w:spacing w:after="0"/>
              <w:rPr>
                <w:lang w:val="en-US" w:eastAsia="zh-CN"/>
              </w:rPr>
            </w:pPr>
            <w:r w:rsidRPr="00F1224D">
              <w:rPr>
                <w:lang w:val="en-US" w:eastAsia="zh-CN"/>
              </w:rPr>
              <w:t>1x4 Low</w:t>
            </w:r>
          </w:p>
        </w:tc>
        <w:tc>
          <w:tcPr>
            <w:tcW w:w="705" w:type="dxa"/>
            <w:shd w:val="clear" w:color="auto" w:fill="auto"/>
          </w:tcPr>
          <w:p w:rsidR="001B120D" w:rsidRPr="00F1224D" w:rsidRDefault="001B120D" w:rsidP="00C42175">
            <w:pPr>
              <w:spacing w:after="0"/>
              <w:rPr>
                <w:lang w:val="en-US" w:eastAsia="zh-CN"/>
              </w:rPr>
            </w:pPr>
            <w:r w:rsidRPr="00F1224D">
              <w:rPr>
                <w:lang w:val="en-US" w:eastAsia="zh-CN"/>
              </w:rPr>
              <w:t>30</w:t>
            </w:r>
          </w:p>
        </w:tc>
        <w:tc>
          <w:tcPr>
            <w:tcW w:w="3122" w:type="dxa"/>
          </w:tcPr>
          <w:p w:rsidR="001B120D" w:rsidRPr="00F1224D" w:rsidRDefault="001B120D" w:rsidP="00C42175">
            <w:pPr>
              <w:spacing w:after="0"/>
              <w:rPr>
                <w:lang w:val="en-US" w:eastAsia="zh-CN"/>
              </w:rPr>
            </w:pPr>
            <w:r w:rsidRPr="00F1224D">
              <w:rPr>
                <w:lang w:val="en-US" w:eastAsia="zh-CN"/>
              </w:rPr>
              <w:t>TDL-C, 300ns, 450Hz</w:t>
            </w:r>
          </w:p>
        </w:tc>
      </w:tr>
    </w:tbl>
    <w:p w:rsidR="001B120D" w:rsidRDefault="001B120D" w:rsidP="001B120D">
      <w:pPr>
        <w:rPr>
          <w:lang w:eastAsia="zh-CN"/>
        </w:rPr>
      </w:pP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977" w:history="1">
        <w:r w:rsidR="001B120D">
          <w:rPr>
            <w:rStyle w:val="Hyperlink"/>
            <w:rFonts w:ascii="Arial" w:hAnsi="Arial" w:cs="Arial"/>
            <w:b/>
            <w:sz w:val="24"/>
          </w:rPr>
          <w:t>R4-1809857</w:t>
        </w:r>
      </w:hyperlink>
      <w:r w:rsidR="001B120D">
        <w:rPr>
          <w:b/>
        </w:rPr>
        <w:tab/>
        <w:t>NR UE PBCH demodulation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8B09F8" w:rsidRDefault="001B120D" w:rsidP="001B120D">
      <w:r w:rsidRPr="008B09F8">
        <w:t>In this paper we present our views in PBCH performance requirements and have the following proposals:</w:t>
      </w:r>
    </w:p>
    <w:p w:rsidR="001B120D" w:rsidRPr="008B09F8" w:rsidRDefault="001B120D" w:rsidP="001B120D">
      <w:r w:rsidRPr="008B09F8">
        <w:rPr>
          <w:b/>
        </w:rPr>
        <w:t>Proposal #1:</w:t>
      </w:r>
      <w:r w:rsidRPr="008B09F8">
        <w:t xml:space="preserve"> Introduce PBCH performance requirements for 2Rx only</w:t>
      </w:r>
    </w:p>
    <w:p w:rsidR="001B120D" w:rsidRPr="008B09F8" w:rsidRDefault="001B120D" w:rsidP="001B120D">
      <w:r w:rsidRPr="008B09F8">
        <w:rPr>
          <w:b/>
        </w:rPr>
        <w:t>Proposal #2:</w:t>
      </w:r>
      <w:r w:rsidRPr="008B09F8">
        <w:t xml:space="preserve"> Requirements for PBCH shall be based on probability of miss-detection of PBCH (Pm-bch); SNR @ 1% Pm-bch</w:t>
      </w:r>
    </w:p>
    <w:p w:rsidR="001B120D" w:rsidRPr="008B09F8" w:rsidRDefault="001B120D" w:rsidP="001B120D">
      <w:r w:rsidRPr="008B09F8">
        <w:rPr>
          <w:b/>
        </w:rPr>
        <w:t xml:space="preserve">Proposal #3: </w:t>
      </w:r>
      <w:r w:rsidRPr="008B09F8">
        <w:t>The PBCH performance tests shall be based on LMMSE receiver</w:t>
      </w:r>
    </w:p>
    <w:p w:rsidR="001B120D" w:rsidRPr="008B09F8" w:rsidRDefault="001B120D" w:rsidP="001B120D">
      <w:r w:rsidRPr="008B09F8">
        <w:rPr>
          <w:b/>
        </w:rPr>
        <w:t>Proposal #4:</w:t>
      </w:r>
      <w:r w:rsidRPr="008B09F8">
        <w:t xml:space="preserve"> The PBCH requirements shall be based on soft combining of PBCH symbols within the PBCH TTI</w:t>
      </w:r>
    </w:p>
    <w:p w:rsidR="001B120D" w:rsidRPr="008B09F8" w:rsidRDefault="001B120D" w:rsidP="001B120D">
      <w:r w:rsidRPr="008B09F8">
        <w:rPr>
          <w:b/>
        </w:rPr>
        <w:t>Proposal #5:</w:t>
      </w:r>
      <w:r w:rsidRPr="008B09F8">
        <w:t xml:space="preserve"> Define PBCH demodulation tests cases as :</w:t>
      </w:r>
    </w:p>
    <w:tbl>
      <w:tblPr>
        <w:tblStyle w:val="TableGrid"/>
        <w:tblW w:w="0" w:type="auto"/>
        <w:jc w:val="center"/>
        <w:tblLayout w:type="fixed"/>
        <w:tblLook w:val="04A0" w:firstRow="1" w:lastRow="0" w:firstColumn="1" w:lastColumn="0" w:noHBand="0" w:noVBand="1"/>
      </w:tblPr>
      <w:tblGrid>
        <w:gridCol w:w="2245"/>
        <w:gridCol w:w="1800"/>
        <w:gridCol w:w="1564"/>
        <w:gridCol w:w="1574"/>
        <w:gridCol w:w="1574"/>
      </w:tblGrid>
      <w:tr w:rsidR="001B120D" w:rsidRPr="008B09F8" w:rsidTr="00C42175">
        <w:trPr>
          <w:trHeight w:val="215"/>
          <w:jc w:val="center"/>
        </w:trPr>
        <w:tc>
          <w:tcPr>
            <w:tcW w:w="2245" w:type="dxa"/>
          </w:tcPr>
          <w:p w:rsidR="001B120D" w:rsidRPr="008B09F8" w:rsidRDefault="001B120D" w:rsidP="00C42175">
            <w:pPr>
              <w:spacing w:after="0"/>
              <w:rPr>
                <w:b/>
              </w:rPr>
            </w:pPr>
            <w:r w:rsidRPr="008B09F8">
              <w:rPr>
                <w:b/>
              </w:rPr>
              <w:t>Test#</w:t>
            </w:r>
          </w:p>
        </w:tc>
        <w:tc>
          <w:tcPr>
            <w:tcW w:w="1800" w:type="dxa"/>
          </w:tcPr>
          <w:p w:rsidR="001B120D" w:rsidRPr="008B09F8" w:rsidRDefault="001B120D" w:rsidP="00C42175">
            <w:pPr>
              <w:spacing w:after="0"/>
              <w:rPr>
                <w:b/>
              </w:rPr>
            </w:pPr>
            <w:r w:rsidRPr="008B09F8">
              <w:rPr>
                <w:b/>
              </w:rPr>
              <w:t>Test1</w:t>
            </w:r>
          </w:p>
        </w:tc>
        <w:tc>
          <w:tcPr>
            <w:tcW w:w="1564" w:type="dxa"/>
          </w:tcPr>
          <w:p w:rsidR="001B120D" w:rsidRPr="008B09F8" w:rsidRDefault="001B120D" w:rsidP="00C42175">
            <w:pPr>
              <w:spacing w:after="0"/>
              <w:rPr>
                <w:b/>
              </w:rPr>
            </w:pPr>
            <w:r w:rsidRPr="008B09F8">
              <w:rPr>
                <w:b/>
              </w:rPr>
              <w:t>Test2</w:t>
            </w:r>
          </w:p>
        </w:tc>
        <w:tc>
          <w:tcPr>
            <w:tcW w:w="1574" w:type="dxa"/>
          </w:tcPr>
          <w:p w:rsidR="001B120D" w:rsidRPr="008B09F8" w:rsidRDefault="001B120D" w:rsidP="00C42175">
            <w:pPr>
              <w:spacing w:after="0"/>
              <w:rPr>
                <w:b/>
              </w:rPr>
            </w:pPr>
            <w:r w:rsidRPr="008B09F8">
              <w:rPr>
                <w:b/>
              </w:rPr>
              <w:t>Test3</w:t>
            </w:r>
          </w:p>
        </w:tc>
        <w:tc>
          <w:tcPr>
            <w:tcW w:w="1574" w:type="dxa"/>
          </w:tcPr>
          <w:p w:rsidR="001B120D" w:rsidRPr="008B09F8" w:rsidRDefault="001B120D" w:rsidP="00C42175">
            <w:pPr>
              <w:spacing w:after="0"/>
              <w:rPr>
                <w:b/>
              </w:rPr>
            </w:pPr>
            <w:r w:rsidRPr="008B09F8">
              <w:rPr>
                <w:b/>
              </w:rPr>
              <w:t>Test4</w:t>
            </w:r>
          </w:p>
        </w:tc>
      </w:tr>
      <w:tr w:rsidR="001B120D" w:rsidRPr="008B09F8" w:rsidTr="00C42175">
        <w:trPr>
          <w:trHeight w:val="215"/>
          <w:jc w:val="center"/>
        </w:trPr>
        <w:tc>
          <w:tcPr>
            <w:tcW w:w="2245" w:type="dxa"/>
          </w:tcPr>
          <w:p w:rsidR="001B120D" w:rsidRPr="008B09F8" w:rsidRDefault="001B120D" w:rsidP="00C42175">
            <w:pPr>
              <w:spacing w:after="0"/>
              <w:rPr>
                <w:b/>
              </w:rPr>
            </w:pPr>
            <w:r w:rsidRPr="008B09F8">
              <w:rPr>
                <w:b/>
              </w:rPr>
              <w:t>FR</w:t>
            </w:r>
          </w:p>
        </w:tc>
        <w:tc>
          <w:tcPr>
            <w:tcW w:w="1800" w:type="dxa"/>
          </w:tcPr>
          <w:p w:rsidR="001B120D" w:rsidRPr="008B09F8" w:rsidRDefault="001B120D" w:rsidP="00C42175">
            <w:pPr>
              <w:spacing w:after="0"/>
            </w:pPr>
            <w:r w:rsidRPr="008B09F8">
              <w:t>1</w:t>
            </w:r>
          </w:p>
        </w:tc>
        <w:tc>
          <w:tcPr>
            <w:tcW w:w="1564" w:type="dxa"/>
          </w:tcPr>
          <w:p w:rsidR="001B120D" w:rsidRPr="008B09F8" w:rsidRDefault="001B120D" w:rsidP="00C42175">
            <w:pPr>
              <w:spacing w:after="0"/>
            </w:pPr>
            <w:r w:rsidRPr="008B09F8">
              <w:t>1</w:t>
            </w:r>
          </w:p>
        </w:tc>
        <w:tc>
          <w:tcPr>
            <w:tcW w:w="1574" w:type="dxa"/>
          </w:tcPr>
          <w:p w:rsidR="001B120D" w:rsidRPr="008B09F8" w:rsidRDefault="001B120D" w:rsidP="00C42175">
            <w:pPr>
              <w:spacing w:after="0"/>
            </w:pPr>
            <w:r w:rsidRPr="008B09F8">
              <w:t>2</w:t>
            </w:r>
          </w:p>
        </w:tc>
        <w:tc>
          <w:tcPr>
            <w:tcW w:w="1574" w:type="dxa"/>
          </w:tcPr>
          <w:p w:rsidR="001B120D" w:rsidRPr="008B09F8" w:rsidRDefault="001B120D" w:rsidP="00C42175">
            <w:pPr>
              <w:spacing w:after="0"/>
            </w:pPr>
            <w:r w:rsidRPr="008B09F8">
              <w:t>2</w:t>
            </w:r>
          </w:p>
        </w:tc>
      </w:tr>
      <w:tr w:rsidR="001B120D" w:rsidRPr="008B09F8" w:rsidTr="00C42175">
        <w:trPr>
          <w:trHeight w:val="215"/>
          <w:jc w:val="center"/>
        </w:trPr>
        <w:tc>
          <w:tcPr>
            <w:tcW w:w="2245" w:type="dxa"/>
          </w:tcPr>
          <w:p w:rsidR="001B120D" w:rsidRPr="008B09F8" w:rsidRDefault="001B120D" w:rsidP="00C42175">
            <w:pPr>
              <w:spacing w:after="0"/>
              <w:rPr>
                <w:b/>
              </w:rPr>
            </w:pPr>
            <w:r w:rsidRPr="008B09F8">
              <w:rPr>
                <w:b/>
              </w:rPr>
              <w:t>SCS (KHz)</w:t>
            </w:r>
          </w:p>
        </w:tc>
        <w:tc>
          <w:tcPr>
            <w:tcW w:w="1800" w:type="dxa"/>
          </w:tcPr>
          <w:p w:rsidR="001B120D" w:rsidRPr="008B09F8" w:rsidRDefault="001B120D" w:rsidP="00C42175">
            <w:pPr>
              <w:spacing w:after="0"/>
            </w:pPr>
            <w:r w:rsidRPr="008B09F8">
              <w:t>15</w:t>
            </w:r>
          </w:p>
        </w:tc>
        <w:tc>
          <w:tcPr>
            <w:tcW w:w="1564" w:type="dxa"/>
          </w:tcPr>
          <w:p w:rsidR="001B120D" w:rsidRPr="008B09F8" w:rsidRDefault="001B120D" w:rsidP="00C42175">
            <w:pPr>
              <w:spacing w:after="0"/>
            </w:pPr>
            <w:r w:rsidRPr="008B09F8">
              <w:t>30</w:t>
            </w:r>
          </w:p>
        </w:tc>
        <w:tc>
          <w:tcPr>
            <w:tcW w:w="1574" w:type="dxa"/>
          </w:tcPr>
          <w:p w:rsidR="001B120D" w:rsidRPr="008B09F8" w:rsidRDefault="001B120D" w:rsidP="00C42175">
            <w:pPr>
              <w:spacing w:after="0"/>
            </w:pPr>
            <w:r w:rsidRPr="008B09F8">
              <w:t>120</w:t>
            </w:r>
          </w:p>
        </w:tc>
        <w:tc>
          <w:tcPr>
            <w:tcW w:w="1574" w:type="dxa"/>
          </w:tcPr>
          <w:p w:rsidR="001B120D" w:rsidRPr="008B09F8" w:rsidRDefault="001B120D" w:rsidP="00C42175">
            <w:pPr>
              <w:spacing w:after="0"/>
            </w:pPr>
            <w:r w:rsidRPr="008B09F8">
              <w:t>240</w:t>
            </w:r>
          </w:p>
        </w:tc>
      </w:tr>
      <w:tr w:rsidR="001B120D" w:rsidRPr="008B09F8" w:rsidTr="00C42175">
        <w:trPr>
          <w:trHeight w:val="227"/>
          <w:jc w:val="center"/>
        </w:trPr>
        <w:tc>
          <w:tcPr>
            <w:tcW w:w="2245" w:type="dxa"/>
          </w:tcPr>
          <w:p w:rsidR="001B120D" w:rsidRPr="008B09F8" w:rsidRDefault="001B120D" w:rsidP="00C42175">
            <w:pPr>
              <w:spacing w:after="0"/>
              <w:rPr>
                <w:b/>
              </w:rPr>
            </w:pPr>
            <w:r w:rsidRPr="008B09F8">
              <w:rPr>
                <w:b/>
              </w:rPr>
              <w:t>CBW (MHz)</w:t>
            </w:r>
          </w:p>
        </w:tc>
        <w:tc>
          <w:tcPr>
            <w:tcW w:w="1800" w:type="dxa"/>
          </w:tcPr>
          <w:p w:rsidR="001B120D" w:rsidRPr="008B09F8" w:rsidRDefault="001B120D" w:rsidP="00C42175">
            <w:pPr>
              <w:spacing w:after="0"/>
            </w:pPr>
            <w:r w:rsidRPr="008B09F8">
              <w:t>10</w:t>
            </w:r>
          </w:p>
        </w:tc>
        <w:tc>
          <w:tcPr>
            <w:tcW w:w="1564" w:type="dxa"/>
          </w:tcPr>
          <w:p w:rsidR="001B120D" w:rsidRPr="008B09F8" w:rsidRDefault="001B120D" w:rsidP="00C42175">
            <w:pPr>
              <w:spacing w:after="0"/>
            </w:pPr>
            <w:r w:rsidRPr="008B09F8">
              <w:t>40</w:t>
            </w:r>
          </w:p>
        </w:tc>
        <w:tc>
          <w:tcPr>
            <w:tcW w:w="1574" w:type="dxa"/>
          </w:tcPr>
          <w:p w:rsidR="001B120D" w:rsidRPr="008B09F8" w:rsidRDefault="001B120D" w:rsidP="00C42175">
            <w:pPr>
              <w:spacing w:after="0"/>
            </w:pPr>
            <w:r w:rsidRPr="008B09F8">
              <w:t>100</w:t>
            </w:r>
          </w:p>
        </w:tc>
        <w:tc>
          <w:tcPr>
            <w:tcW w:w="1574" w:type="dxa"/>
          </w:tcPr>
          <w:p w:rsidR="001B120D" w:rsidRPr="008B09F8" w:rsidRDefault="001B120D" w:rsidP="00C42175">
            <w:pPr>
              <w:spacing w:after="0"/>
            </w:pPr>
            <w:r w:rsidRPr="008B09F8">
              <w:t>100</w:t>
            </w:r>
          </w:p>
        </w:tc>
      </w:tr>
      <w:tr w:rsidR="001B120D" w:rsidRPr="008B09F8" w:rsidTr="00C42175">
        <w:trPr>
          <w:trHeight w:val="431"/>
          <w:jc w:val="center"/>
        </w:trPr>
        <w:tc>
          <w:tcPr>
            <w:tcW w:w="2245" w:type="dxa"/>
          </w:tcPr>
          <w:p w:rsidR="001B120D" w:rsidRPr="008B09F8" w:rsidRDefault="001B120D" w:rsidP="00C42175">
            <w:pPr>
              <w:spacing w:after="0"/>
              <w:rPr>
                <w:b/>
              </w:rPr>
            </w:pPr>
            <w:r w:rsidRPr="008B09F8">
              <w:rPr>
                <w:b/>
              </w:rPr>
              <w:t>SS Burst Periodicity (ms)</w:t>
            </w:r>
          </w:p>
        </w:tc>
        <w:tc>
          <w:tcPr>
            <w:tcW w:w="1800" w:type="dxa"/>
          </w:tcPr>
          <w:p w:rsidR="001B120D" w:rsidRPr="008B09F8" w:rsidRDefault="001B120D" w:rsidP="00C42175">
            <w:pPr>
              <w:spacing w:after="0"/>
            </w:pPr>
            <w:r w:rsidRPr="008B09F8">
              <w:t>20</w:t>
            </w:r>
          </w:p>
        </w:tc>
        <w:tc>
          <w:tcPr>
            <w:tcW w:w="1564" w:type="dxa"/>
          </w:tcPr>
          <w:p w:rsidR="001B120D" w:rsidRPr="008B09F8" w:rsidRDefault="001B120D" w:rsidP="00C42175">
            <w:pPr>
              <w:spacing w:after="0"/>
            </w:pPr>
            <w:r w:rsidRPr="008B09F8">
              <w:t>20</w:t>
            </w:r>
          </w:p>
        </w:tc>
        <w:tc>
          <w:tcPr>
            <w:tcW w:w="1574" w:type="dxa"/>
          </w:tcPr>
          <w:p w:rsidR="001B120D" w:rsidRPr="008B09F8" w:rsidRDefault="001B120D" w:rsidP="00C42175">
            <w:pPr>
              <w:spacing w:after="0"/>
            </w:pPr>
            <w:r w:rsidRPr="008B09F8">
              <w:t>20</w:t>
            </w:r>
          </w:p>
        </w:tc>
        <w:tc>
          <w:tcPr>
            <w:tcW w:w="1574" w:type="dxa"/>
          </w:tcPr>
          <w:p w:rsidR="001B120D" w:rsidRPr="008B09F8" w:rsidRDefault="001B120D" w:rsidP="00C42175">
            <w:pPr>
              <w:spacing w:after="0"/>
            </w:pPr>
            <w:r w:rsidRPr="008B09F8">
              <w:t>20</w:t>
            </w:r>
          </w:p>
        </w:tc>
      </w:tr>
      <w:tr w:rsidR="001B120D" w:rsidRPr="008B09F8" w:rsidTr="00C42175">
        <w:trPr>
          <w:trHeight w:val="442"/>
          <w:jc w:val="center"/>
        </w:trPr>
        <w:tc>
          <w:tcPr>
            <w:tcW w:w="2245" w:type="dxa"/>
          </w:tcPr>
          <w:p w:rsidR="001B120D" w:rsidRPr="008B09F8" w:rsidRDefault="001B120D" w:rsidP="00C42175">
            <w:pPr>
              <w:spacing w:after="0"/>
              <w:rPr>
                <w:b/>
              </w:rPr>
            </w:pPr>
            <w:r w:rsidRPr="008B09F8">
              <w:rPr>
                <w:b/>
              </w:rPr>
              <w:t>SS Block Pattern</w:t>
            </w:r>
          </w:p>
        </w:tc>
        <w:tc>
          <w:tcPr>
            <w:tcW w:w="1800" w:type="dxa"/>
          </w:tcPr>
          <w:p w:rsidR="001B120D" w:rsidRPr="008B09F8" w:rsidRDefault="001B120D" w:rsidP="00C42175">
            <w:pPr>
              <w:spacing w:after="0"/>
            </w:pPr>
            <w:r w:rsidRPr="008B09F8">
              <w:t>Case A</w:t>
            </w:r>
          </w:p>
        </w:tc>
        <w:tc>
          <w:tcPr>
            <w:tcW w:w="1564" w:type="dxa"/>
          </w:tcPr>
          <w:p w:rsidR="001B120D" w:rsidRPr="008B09F8" w:rsidRDefault="001B120D" w:rsidP="00C42175">
            <w:pPr>
              <w:spacing w:after="0"/>
            </w:pPr>
            <w:r w:rsidRPr="008B09F8">
              <w:t>Case B/ Case C</w:t>
            </w:r>
          </w:p>
        </w:tc>
        <w:tc>
          <w:tcPr>
            <w:tcW w:w="1574" w:type="dxa"/>
          </w:tcPr>
          <w:p w:rsidR="001B120D" w:rsidRPr="008B09F8" w:rsidRDefault="001B120D" w:rsidP="00C42175">
            <w:pPr>
              <w:spacing w:after="0"/>
            </w:pPr>
            <w:r w:rsidRPr="008B09F8">
              <w:t>Case D</w:t>
            </w:r>
          </w:p>
        </w:tc>
        <w:tc>
          <w:tcPr>
            <w:tcW w:w="1574" w:type="dxa"/>
          </w:tcPr>
          <w:p w:rsidR="001B120D" w:rsidRPr="008B09F8" w:rsidRDefault="001B120D" w:rsidP="00C42175">
            <w:pPr>
              <w:spacing w:after="0"/>
            </w:pPr>
            <w:r w:rsidRPr="008B09F8">
              <w:t>Case E</w:t>
            </w:r>
          </w:p>
        </w:tc>
      </w:tr>
      <w:tr w:rsidR="001B120D" w:rsidRPr="008B09F8" w:rsidTr="00C42175">
        <w:trPr>
          <w:trHeight w:val="431"/>
          <w:jc w:val="center"/>
        </w:trPr>
        <w:tc>
          <w:tcPr>
            <w:tcW w:w="2245" w:type="dxa"/>
          </w:tcPr>
          <w:p w:rsidR="001B120D" w:rsidRPr="008B09F8" w:rsidRDefault="001B120D" w:rsidP="00C42175">
            <w:pPr>
              <w:spacing w:after="0"/>
              <w:rPr>
                <w:b/>
              </w:rPr>
            </w:pPr>
            <w:r w:rsidRPr="008B09F8">
              <w:rPr>
                <w:b/>
              </w:rPr>
              <w:t>Propagation condition</w:t>
            </w:r>
          </w:p>
        </w:tc>
        <w:tc>
          <w:tcPr>
            <w:tcW w:w="1800" w:type="dxa"/>
          </w:tcPr>
          <w:p w:rsidR="001B120D" w:rsidRPr="008B09F8" w:rsidRDefault="001B120D" w:rsidP="00C42175">
            <w:pPr>
              <w:spacing w:after="0"/>
            </w:pPr>
            <w:r w:rsidRPr="008B09F8">
              <w:t>TDL-A; 30ns;</w:t>
            </w:r>
          </w:p>
          <w:p w:rsidR="001B120D" w:rsidRPr="008B09F8" w:rsidRDefault="001B120D" w:rsidP="00C42175">
            <w:pPr>
              <w:spacing w:after="0"/>
            </w:pPr>
            <w:r w:rsidRPr="008B09F8">
              <w:t>10Hz</w:t>
            </w:r>
          </w:p>
        </w:tc>
        <w:tc>
          <w:tcPr>
            <w:tcW w:w="1564" w:type="dxa"/>
          </w:tcPr>
          <w:p w:rsidR="001B120D" w:rsidRPr="008B09F8" w:rsidRDefault="001B120D" w:rsidP="00C42175">
            <w:pPr>
              <w:spacing w:after="0"/>
            </w:pPr>
            <w:r w:rsidRPr="008B09F8">
              <w:t>TDL-C; 300ns; 100Hz</w:t>
            </w:r>
          </w:p>
        </w:tc>
        <w:tc>
          <w:tcPr>
            <w:tcW w:w="1574" w:type="dxa"/>
          </w:tcPr>
          <w:p w:rsidR="001B120D" w:rsidRPr="008B09F8" w:rsidRDefault="001B120D" w:rsidP="00C42175">
            <w:pPr>
              <w:spacing w:after="0"/>
            </w:pPr>
            <w:r w:rsidRPr="008B09F8">
              <w:t>TDL-A; 30ns;</w:t>
            </w:r>
          </w:p>
          <w:p w:rsidR="001B120D" w:rsidRPr="008B09F8" w:rsidRDefault="001B120D" w:rsidP="00C42175">
            <w:pPr>
              <w:spacing w:after="0"/>
            </w:pPr>
            <w:r w:rsidRPr="008B09F8">
              <w:t>10Hz</w:t>
            </w:r>
          </w:p>
        </w:tc>
        <w:tc>
          <w:tcPr>
            <w:tcW w:w="1574" w:type="dxa"/>
          </w:tcPr>
          <w:p w:rsidR="001B120D" w:rsidRPr="008B09F8" w:rsidRDefault="001B120D" w:rsidP="00C42175">
            <w:pPr>
              <w:spacing w:after="0"/>
            </w:pPr>
            <w:r w:rsidRPr="008B09F8">
              <w:t>TDL-A; 30ns; 10Hz</w:t>
            </w:r>
          </w:p>
        </w:tc>
      </w:tr>
      <w:tr w:rsidR="001B120D" w:rsidRPr="008B09F8" w:rsidTr="00C42175">
        <w:trPr>
          <w:trHeight w:val="442"/>
          <w:jc w:val="center"/>
        </w:trPr>
        <w:tc>
          <w:tcPr>
            <w:tcW w:w="2245" w:type="dxa"/>
          </w:tcPr>
          <w:p w:rsidR="001B120D" w:rsidRPr="008B09F8" w:rsidRDefault="001B120D" w:rsidP="00C42175">
            <w:pPr>
              <w:spacing w:after="0"/>
              <w:rPr>
                <w:b/>
              </w:rPr>
            </w:pPr>
            <w:r w:rsidRPr="008B09F8">
              <w:rPr>
                <w:b/>
              </w:rPr>
              <w:t>Antenna configuration and correlation</w:t>
            </w:r>
          </w:p>
        </w:tc>
        <w:tc>
          <w:tcPr>
            <w:tcW w:w="1800" w:type="dxa"/>
          </w:tcPr>
          <w:p w:rsidR="001B120D" w:rsidRPr="008B09F8" w:rsidRDefault="001B120D" w:rsidP="00C42175">
            <w:pPr>
              <w:spacing w:after="0"/>
            </w:pPr>
            <w:r w:rsidRPr="008B09F8">
              <w:t>1x2</w:t>
            </w:r>
          </w:p>
          <w:p w:rsidR="001B120D" w:rsidRPr="008B09F8" w:rsidRDefault="001B120D" w:rsidP="00C42175">
            <w:pPr>
              <w:spacing w:after="0"/>
            </w:pPr>
            <w:r w:rsidRPr="008B09F8">
              <w:t>Low</w:t>
            </w:r>
          </w:p>
        </w:tc>
        <w:tc>
          <w:tcPr>
            <w:tcW w:w="1564" w:type="dxa"/>
          </w:tcPr>
          <w:p w:rsidR="001B120D" w:rsidRPr="008B09F8" w:rsidRDefault="001B120D" w:rsidP="00C42175">
            <w:pPr>
              <w:spacing w:after="0"/>
            </w:pPr>
            <w:r w:rsidRPr="008B09F8">
              <w:t>1x2</w:t>
            </w:r>
          </w:p>
          <w:p w:rsidR="001B120D" w:rsidRPr="008B09F8" w:rsidRDefault="001B120D" w:rsidP="00C42175">
            <w:pPr>
              <w:spacing w:after="0"/>
            </w:pPr>
            <w:r w:rsidRPr="008B09F8">
              <w:t>Low</w:t>
            </w:r>
          </w:p>
        </w:tc>
        <w:tc>
          <w:tcPr>
            <w:tcW w:w="1574" w:type="dxa"/>
          </w:tcPr>
          <w:p w:rsidR="001B120D" w:rsidRPr="008B09F8" w:rsidRDefault="001B120D" w:rsidP="00C42175">
            <w:pPr>
              <w:spacing w:after="0"/>
            </w:pPr>
            <w:r w:rsidRPr="008B09F8">
              <w:t>1x2</w:t>
            </w:r>
          </w:p>
          <w:p w:rsidR="001B120D" w:rsidRPr="008B09F8" w:rsidRDefault="001B120D" w:rsidP="00C42175">
            <w:pPr>
              <w:spacing w:after="0"/>
            </w:pPr>
            <w:r w:rsidRPr="008B09F8">
              <w:t>Low</w:t>
            </w:r>
          </w:p>
        </w:tc>
        <w:tc>
          <w:tcPr>
            <w:tcW w:w="1574" w:type="dxa"/>
          </w:tcPr>
          <w:p w:rsidR="001B120D" w:rsidRPr="008B09F8" w:rsidRDefault="001B120D" w:rsidP="00C42175">
            <w:pPr>
              <w:spacing w:after="0"/>
            </w:pPr>
            <w:r w:rsidRPr="008B09F8">
              <w:t>1x2</w:t>
            </w:r>
          </w:p>
          <w:p w:rsidR="001B120D" w:rsidRPr="008B09F8" w:rsidRDefault="001B120D" w:rsidP="00C42175">
            <w:pPr>
              <w:spacing w:after="0"/>
            </w:pPr>
            <w:r w:rsidRPr="008B09F8">
              <w:t>Low</w:t>
            </w:r>
          </w:p>
        </w:tc>
      </w:tr>
    </w:tbl>
    <w:p w:rsidR="001B120D" w:rsidRDefault="001B120D" w:rsidP="001B120D"/>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978" w:history="1">
        <w:r w:rsidR="001B120D">
          <w:rPr>
            <w:rStyle w:val="Hyperlink"/>
            <w:rFonts w:ascii="Arial" w:hAnsi="Arial" w:cs="Arial"/>
            <w:b/>
            <w:sz w:val="24"/>
          </w:rPr>
          <w:t>R4-1810160</w:t>
        </w:r>
      </w:hyperlink>
      <w:r w:rsidR="001B120D">
        <w:rPr>
          <w:b/>
        </w:rPr>
        <w:tab/>
        <w:t>Discussion on NR PBCH demodulation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This contribution discusses the PBCH demodulation requirements for NR.</w:t>
      </w:r>
    </w:p>
    <w:p w:rsidR="001B120D" w:rsidRPr="007874DA" w:rsidRDefault="001B120D" w:rsidP="001B120D">
      <w:pPr>
        <w:rPr>
          <w:lang w:val="en-US" w:eastAsia="zh-CN"/>
        </w:rPr>
      </w:pPr>
      <w:r w:rsidRPr="007874DA">
        <w:rPr>
          <w:lang w:val="en-US" w:eastAsia="zh-CN"/>
        </w:rPr>
        <w:t>Proposal 1: RAN4 does not need to specify the PBCH dem</w:t>
      </w:r>
      <w:r>
        <w:rPr>
          <w:lang w:val="en-US" w:eastAsia="zh-CN"/>
        </w:rPr>
        <w:t>odulation requirement with 4Rx.</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4B4315" w:rsidRDefault="001B120D" w:rsidP="001B120D">
      <w:pPr>
        <w:rPr>
          <w:color w:val="C00000"/>
          <w:u w:val="single"/>
          <w:lang w:eastAsia="zh-CN"/>
        </w:rPr>
      </w:pPr>
      <w:r>
        <w:rPr>
          <w:rFonts w:hint="eastAsia"/>
          <w:color w:val="C00000"/>
          <w:u w:val="single"/>
          <w:lang w:eastAsia="zh-CN"/>
        </w:rPr>
        <w:t>Simulation results</w:t>
      </w:r>
    </w:p>
    <w:p w:rsidR="001B120D" w:rsidRDefault="00BF02D3" w:rsidP="001B120D">
      <w:pPr>
        <w:rPr>
          <w:i/>
        </w:rPr>
      </w:pPr>
      <w:hyperlink r:id="rId1979" w:history="1">
        <w:r w:rsidR="001B120D">
          <w:rPr>
            <w:rStyle w:val="Hyperlink"/>
            <w:rFonts w:ascii="Arial" w:hAnsi="Arial" w:cs="Arial"/>
            <w:b/>
            <w:sz w:val="24"/>
          </w:rPr>
          <w:t>R4-1810028</w:t>
        </w:r>
      </w:hyperlink>
      <w:r w:rsidR="001B120D">
        <w:rPr>
          <w:b/>
        </w:rPr>
        <w:tab/>
        <w:t>Initial PBCH simulation result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BB78ED" w:rsidRDefault="001B120D" w:rsidP="001B120D">
      <w:r w:rsidRPr="00BB78ED">
        <w:t>In the contribution, we provide our simulation on PBCH. We have the following observations:</w:t>
      </w:r>
    </w:p>
    <w:p w:rsidR="001B120D" w:rsidRPr="00BB78ED" w:rsidRDefault="001B120D" w:rsidP="001B120D">
      <w:pPr>
        <w:rPr>
          <w:b/>
          <w:lang w:eastAsia="zh-CN"/>
        </w:rPr>
      </w:pPr>
      <w:r w:rsidRPr="00BB78ED">
        <w:rPr>
          <w:b/>
        </w:rPr>
        <w:t>Observation 1: For different SSB symbol location, the performance is almost the same. It is not needed to test the performance with different SSB location</w:t>
      </w:r>
      <w:r>
        <w:rPr>
          <w:rFonts w:hint="eastAsia"/>
          <w:b/>
          <w:lang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5"/>
      </w:pPr>
      <w:bookmarkStart w:id="875" w:name="_Toc522024830"/>
      <w:bookmarkStart w:id="876" w:name="_Toc523514329"/>
      <w:r>
        <w:t>7.13.1.5</w:t>
      </w:r>
      <w:r>
        <w:tab/>
        <w:t>CSI reporting [NR_newRAT-Perf]</w:t>
      </w:r>
      <w:bookmarkEnd w:id="875"/>
      <w:bookmarkEnd w:id="876"/>
    </w:p>
    <w:p w:rsidR="001B120D" w:rsidRPr="007F44A3" w:rsidRDefault="001B120D" w:rsidP="001B120D">
      <w:pPr>
        <w:rPr>
          <w:rFonts w:ascii="Arial" w:hAnsi="Arial" w:cs="Arial"/>
          <w:b/>
          <w:i/>
          <w:color w:val="C00000"/>
          <w:sz w:val="24"/>
          <w:lang w:eastAsia="zh-CN"/>
        </w:rPr>
      </w:pPr>
      <w:r w:rsidRPr="007F44A3">
        <w:rPr>
          <w:rFonts w:ascii="Arial" w:hAnsi="Arial" w:cs="Arial" w:hint="eastAsia"/>
          <w:b/>
          <w:i/>
          <w:color w:val="C00000"/>
          <w:sz w:val="24"/>
          <w:lang w:eastAsia="zh-CN"/>
        </w:rPr>
        <w:t>Way forward</w:t>
      </w:r>
    </w:p>
    <w:p w:rsidR="001B120D" w:rsidRPr="00FB69A5" w:rsidRDefault="00BF02D3" w:rsidP="001B120D">
      <w:pPr>
        <w:rPr>
          <w:i/>
          <w:lang w:eastAsia="zh-CN"/>
        </w:rPr>
      </w:pPr>
      <w:hyperlink r:id="rId1980" w:history="1">
        <w:r w:rsidR="001B120D">
          <w:rPr>
            <w:rStyle w:val="Hyperlink"/>
            <w:rFonts w:ascii="Arial" w:hAnsi="Arial" w:cs="Arial"/>
            <w:sz w:val="24"/>
          </w:rPr>
          <w:t>R4-1811396</w:t>
        </w:r>
      </w:hyperlink>
      <w:r w:rsidR="001B120D">
        <w:rPr>
          <w:b/>
        </w:rPr>
        <w:tab/>
        <w:t xml:space="preserve">Way forward on </w:t>
      </w:r>
      <w:r w:rsidR="001B120D">
        <w:rPr>
          <w:rFonts w:hint="eastAsia"/>
          <w:b/>
          <w:lang w:eastAsia="zh-CN"/>
        </w:rPr>
        <w:t>NR CSI requirements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Samsung</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430307" w:rsidRDefault="001B120D" w:rsidP="001B120D">
      <w:pPr>
        <w:rPr>
          <w:u w:val="single"/>
          <w:lang w:eastAsia="zh-CN"/>
        </w:rPr>
      </w:pPr>
      <w:r w:rsidRPr="00430307">
        <w:rPr>
          <w:rFonts w:hint="eastAsia"/>
          <w:u w:val="single"/>
          <w:lang w:eastAsia="zh-CN"/>
        </w:rPr>
        <w:t>On slide #3:</w:t>
      </w:r>
    </w:p>
    <w:p w:rsidR="001B120D" w:rsidRPr="00430307" w:rsidRDefault="001B120D" w:rsidP="001B120D">
      <w:pPr>
        <w:rPr>
          <w:lang w:val="en-US" w:eastAsia="zh-CN"/>
        </w:rPr>
      </w:pPr>
      <w:r w:rsidRPr="00430307">
        <w:rPr>
          <w:lang w:val="en-US" w:eastAsia="zh-CN"/>
        </w:rPr>
        <w:t>Huawei: for sub-CQI, we do not say the second priority.</w:t>
      </w:r>
    </w:p>
    <w:p w:rsidR="001B120D" w:rsidRPr="00430307" w:rsidRDefault="001B120D" w:rsidP="001B120D">
      <w:pPr>
        <w:rPr>
          <w:lang w:val="en-US" w:eastAsia="zh-CN"/>
        </w:rPr>
      </w:pPr>
      <w:r w:rsidRPr="00430307">
        <w:rPr>
          <w:lang w:val="en-US" w:eastAsia="zh-CN"/>
        </w:rPr>
        <w:t xml:space="preserve">Samsung: we can remove it from the second priority. </w:t>
      </w:r>
    </w:p>
    <w:p w:rsidR="001B120D" w:rsidRPr="00430307" w:rsidRDefault="001B120D" w:rsidP="001B120D">
      <w:pPr>
        <w:rPr>
          <w:u w:val="single"/>
          <w:lang w:val="en-US" w:eastAsia="zh-CN"/>
        </w:rPr>
      </w:pPr>
      <w:r w:rsidRPr="00430307">
        <w:rPr>
          <w:rFonts w:hint="eastAsia"/>
          <w:u w:val="single"/>
          <w:lang w:val="en-US" w:eastAsia="zh-CN"/>
        </w:rPr>
        <w:t>On slide #4</w:t>
      </w:r>
    </w:p>
    <w:p w:rsidR="001B120D" w:rsidRPr="00430307" w:rsidRDefault="001B120D" w:rsidP="001B120D">
      <w:pPr>
        <w:rPr>
          <w:lang w:val="en-US" w:eastAsia="zh-CN"/>
        </w:rPr>
      </w:pPr>
      <w:r w:rsidRPr="00430307">
        <w:rPr>
          <w:lang w:val="en-US" w:eastAsia="zh-CN"/>
        </w:rPr>
        <w:t>AT&amp;T: Do you discuss PDSCH?</w:t>
      </w:r>
    </w:p>
    <w:p w:rsidR="001B120D" w:rsidRPr="00430307" w:rsidRDefault="001B120D" w:rsidP="001B120D">
      <w:pPr>
        <w:rPr>
          <w:lang w:val="en-US" w:eastAsia="zh-CN"/>
        </w:rPr>
      </w:pPr>
      <w:r w:rsidRPr="00430307">
        <w:rPr>
          <w:lang w:val="en-US" w:eastAsia="zh-CN"/>
        </w:rPr>
        <w:lastRenderedPageBreak/>
        <w:t xml:space="preserve">NTT DOCOMO: we prefer DDDSU for 120KHz for FR2. That will impact the CSI requriements </w:t>
      </w:r>
    </w:p>
    <w:p w:rsidR="001B120D" w:rsidRPr="00430307" w:rsidRDefault="001B120D" w:rsidP="001B120D">
      <w:pPr>
        <w:rPr>
          <w:lang w:val="en-US" w:eastAsia="zh-CN"/>
        </w:rPr>
      </w:pPr>
      <w:r w:rsidRPr="00430307">
        <w:rPr>
          <w:lang w:val="en-US" w:eastAsia="zh-CN"/>
        </w:rPr>
        <w:t>Huawei: Support NTT DOCOMO</w:t>
      </w:r>
    </w:p>
    <w:p w:rsidR="001B120D" w:rsidRPr="00430307" w:rsidRDefault="001B120D" w:rsidP="001B120D">
      <w:pPr>
        <w:rPr>
          <w:lang w:val="en-US" w:eastAsia="zh-CN"/>
        </w:rPr>
      </w:pPr>
      <w:r w:rsidRPr="00430307">
        <w:rPr>
          <w:lang w:val="en-US" w:eastAsia="zh-CN"/>
        </w:rPr>
        <w:t>Samsung: last meeting, we agreed to pick up one configuration for each CSI test. For CSI it focuses on relative throughput test. But considering the time being, we try to give some balance between different operators. DDSU meets the request from other operators. From UE processing aspect, the implementation is the same.</w:t>
      </w:r>
    </w:p>
    <w:p w:rsidR="001B120D" w:rsidRPr="00430307" w:rsidRDefault="001B120D" w:rsidP="001B120D">
      <w:pPr>
        <w:rPr>
          <w:lang w:val="en-US" w:eastAsia="zh-CN"/>
        </w:rPr>
      </w:pPr>
      <w:r w:rsidRPr="00430307">
        <w:rPr>
          <w:lang w:val="en-US" w:eastAsia="zh-CN"/>
        </w:rPr>
        <w:t>NTT DOCOMO: in lasts meeting we agreed on the first priority of UL-DL configuration. We should guarantee the test coverage. We do not propose to double test case but we can have different configurations for different test cases.</w:t>
      </w:r>
    </w:p>
    <w:p w:rsidR="001B120D" w:rsidRPr="00430307" w:rsidRDefault="001B120D" w:rsidP="001B120D">
      <w:pPr>
        <w:rPr>
          <w:lang w:val="en-US" w:eastAsia="zh-CN"/>
        </w:rPr>
      </w:pPr>
      <w:r w:rsidRPr="00430307">
        <w:rPr>
          <w:lang w:val="en-US" w:eastAsia="zh-CN"/>
        </w:rPr>
        <w:t>Samsung: There were different agreements for demodulation and CSI. For demod, we agree to equally split.</w:t>
      </w:r>
    </w:p>
    <w:p w:rsidR="001B120D" w:rsidRPr="00430307" w:rsidRDefault="001B120D" w:rsidP="001B120D">
      <w:pPr>
        <w:rPr>
          <w:lang w:val="en-US" w:eastAsia="zh-CN"/>
        </w:rPr>
      </w:pPr>
      <w:r w:rsidRPr="00430307">
        <w:rPr>
          <w:lang w:val="en-US" w:eastAsia="zh-CN"/>
        </w:rPr>
        <w:t>NTT DOCOMO: alternative way is to have special case for other UL-DL configuration.</w:t>
      </w:r>
    </w:p>
    <w:p w:rsidR="001B120D" w:rsidRPr="00430307" w:rsidRDefault="001B120D" w:rsidP="001B120D">
      <w:pPr>
        <w:rPr>
          <w:lang w:val="en-US" w:eastAsia="zh-CN"/>
        </w:rPr>
      </w:pPr>
      <w:r w:rsidRPr="00430307">
        <w:rPr>
          <w:lang w:val="en-US" w:eastAsia="zh-CN"/>
        </w:rPr>
        <w:t xml:space="preserve">Samsung: I am not sure if it is right time to add more configurations. </w:t>
      </w:r>
    </w:p>
    <w:p w:rsidR="001B120D" w:rsidRPr="00430307" w:rsidRDefault="001B120D" w:rsidP="001B120D">
      <w:pPr>
        <w:rPr>
          <w:lang w:val="en-US" w:eastAsia="zh-CN"/>
        </w:rPr>
      </w:pPr>
      <w:r w:rsidRPr="00430307">
        <w:rPr>
          <w:lang w:val="en-US" w:eastAsia="zh-CN"/>
        </w:rPr>
        <w:t>Intel: We wonder where we capture CQI2MCS table?</w:t>
      </w:r>
    </w:p>
    <w:p w:rsidR="001B120D" w:rsidRPr="00430307" w:rsidRDefault="001B120D" w:rsidP="001B120D">
      <w:pPr>
        <w:rPr>
          <w:lang w:val="en-US" w:eastAsia="zh-CN"/>
        </w:rPr>
      </w:pPr>
      <w:r w:rsidRPr="00430307">
        <w:rPr>
          <w:lang w:val="en-US" w:eastAsia="zh-CN"/>
        </w:rPr>
        <w:t>Samsung: I am not sure whether we have time to capture the table. Maybe we can follow RAN1 agreement. We can come back in this meeting.</w:t>
      </w:r>
    </w:p>
    <w:p w:rsidR="001B120D" w:rsidRPr="00430307" w:rsidRDefault="001B120D" w:rsidP="001B120D">
      <w:pPr>
        <w:rPr>
          <w:u w:val="single"/>
          <w:lang w:val="en-US" w:eastAsia="zh-CN"/>
        </w:rPr>
      </w:pPr>
      <w:r w:rsidRPr="00430307">
        <w:rPr>
          <w:rFonts w:hint="eastAsia"/>
          <w:u w:val="single"/>
          <w:lang w:val="en-US" w:eastAsia="zh-CN"/>
        </w:rPr>
        <w:t>On slide #5</w:t>
      </w:r>
    </w:p>
    <w:p w:rsidR="001B120D" w:rsidRDefault="001B120D" w:rsidP="001B120D">
      <w:pPr>
        <w:rPr>
          <w:lang w:val="en-US" w:eastAsia="zh-CN"/>
        </w:rPr>
      </w:pPr>
      <w:r w:rsidRPr="00430307">
        <w:rPr>
          <w:lang w:val="en-US" w:eastAsia="zh-CN"/>
        </w:rPr>
        <w:t>Intel: we want to improve the wording for For simulation purpose of RAN4#88 bis, detailed Delay FFS</w:t>
      </w:r>
      <w:r>
        <w:rPr>
          <w:rFonts w:hint="eastAsia"/>
          <w:lang w:val="en-US" w:eastAsia="zh-CN"/>
        </w:rPr>
        <w:t>.</w:t>
      </w:r>
    </w:p>
    <w:p w:rsidR="001B120D" w:rsidRPr="00430307" w:rsidRDefault="001B120D" w:rsidP="001B120D">
      <w:pPr>
        <w:rPr>
          <w:u w:val="single"/>
          <w:lang w:val="en-US" w:eastAsia="zh-CN"/>
        </w:rPr>
      </w:pPr>
      <w:r w:rsidRPr="00430307">
        <w:rPr>
          <w:rFonts w:hint="eastAsia"/>
          <w:u w:val="single"/>
          <w:lang w:val="en-US" w:eastAsia="zh-CN"/>
        </w:rPr>
        <w:t>On slide #6</w:t>
      </w:r>
    </w:p>
    <w:p w:rsidR="001B120D" w:rsidRPr="00430307" w:rsidRDefault="001B120D" w:rsidP="001B120D">
      <w:pPr>
        <w:rPr>
          <w:lang w:val="en-US" w:eastAsia="zh-CN"/>
        </w:rPr>
      </w:pPr>
      <w:r w:rsidRPr="00430307">
        <w:rPr>
          <w:lang w:val="en-US" w:eastAsia="zh-CN"/>
        </w:rPr>
        <w:t>Qualcomm: for FR2, we should use X-pol.</w:t>
      </w:r>
    </w:p>
    <w:p w:rsidR="001B120D" w:rsidRPr="00430307" w:rsidRDefault="001B120D" w:rsidP="001B120D">
      <w:pPr>
        <w:rPr>
          <w:lang w:val="en-US" w:eastAsia="zh-CN"/>
        </w:rPr>
      </w:pPr>
      <w:r w:rsidRPr="00430307">
        <w:rPr>
          <w:lang w:val="en-US" w:eastAsia="zh-CN"/>
        </w:rPr>
        <w:t xml:space="preserve">Intel: ULA high for FR2 is not typical scenario. </w:t>
      </w:r>
    </w:p>
    <w:p w:rsidR="001B120D" w:rsidRPr="00430307" w:rsidRDefault="001B120D" w:rsidP="001B120D">
      <w:pPr>
        <w:rPr>
          <w:lang w:val="en-US" w:eastAsia="zh-CN"/>
        </w:rPr>
      </w:pPr>
      <w:r w:rsidRPr="00430307">
        <w:rPr>
          <w:lang w:val="en-US" w:eastAsia="zh-CN"/>
        </w:rPr>
        <w:t>Samsung: At eNB the ULA is used. Can we use XP high based on feedback from TE</w:t>
      </w:r>
    </w:p>
    <w:p w:rsidR="001B120D" w:rsidRPr="00430307" w:rsidRDefault="001B120D" w:rsidP="001B120D">
      <w:pPr>
        <w:rPr>
          <w:lang w:val="en-US" w:eastAsia="zh-CN"/>
        </w:rPr>
      </w:pPr>
      <w:r w:rsidRPr="00430307">
        <w:rPr>
          <w:lang w:val="en-US" w:eastAsia="zh-CN"/>
        </w:rPr>
        <w:t>NTT DOCOMO: X-pol is more typical.</w:t>
      </w:r>
    </w:p>
    <w:p w:rsidR="001B120D" w:rsidRPr="00430307" w:rsidRDefault="001B120D" w:rsidP="001B120D">
      <w:pPr>
        <w:rPr>
          <w:lang w:val="en-US" w:eastAsia="zh-CN"/>
        </w:rPr>
      </w:pPr>
      <w:r w:rsidRPr="00430307">
        <w:rPr>
          <w:lang w:val="en-US" w:eastAsia="zh-CN"/>
        </w:rPr>
        <w:t xml:space="preserve">Intel: X-pol is just with low correlation. </w:t>
      </w:r>
    </w:p>
    <w:p w:rsidR="001B120D" w:rsidRPr="00430307" w:rsidRDefault="001B120D" w:rsidP="001B120D">
      <w:pPr>
        <w:rPr>
          <w:u w:val="single"/>
          <w:lang w:val="en-US" w:eastAsia="zh-CN"/>
        </w:rPr>
      </w:pPr>
      <w:r w:rsidRPr="00430307">
        <w:rPr>
          <w:rFonts w:hint="eastAsia"/>
          <w:u w:val="single"/>
          <w:lang w:val="en-US" w:eastAsia="zh-CN"/>
        </w:rPr>
        <w:t>On slide #8</w:t>
      </w:r>
    </w:p>
    <w:p w:rsidR="001B120D" w:rsidRPr="00430307" w:rsidRDefault="001B120D" w:rsidP="001B120D">
      <w:pPr>
        <w:rPr>
          <w:lang w:val="en-US" w:eastAsia="zh-CN"/>
        </w:rPr>
      </w:pPr>
      <w:r w:rsidRPr="00430307">
        <w:rPr>
          <w:lang w:val="en-US" w:eastAsia="zh-CN"/>
        </w:rPr>
        <w:t>Qualcomm: for fixed rank-3 and rank-4, what is the motivation? Are you going to check low SNR to see the gain? It does not make sense.</w:t>
      </w:r>
    </w:p>
    <w:p w:rsidR="001B120D" w:rsidRPr="00430307" w:rsidRDefault="001B120D" w:rsidP="001B120D">
      <w:pPr>
        <w:rPr>
          <w:lang w:val="en-US" w:eastAsia="zh-CN"/>
        </w:rPr>
      </w:pPr>
      <w:r w:rsidRPr="00430307">
        <w:rPr>
          <w:lang w:val="en-US" w:eastAsia="zh-CN"/>
        </w:rPr>
        <w:t>China Telecom: we are not proposing to define the requirements based on rank-3/4. We just want company to provide simulation results for comparison to see the whole picture to decide the test metric.</w:t>
      </w:r>
    </w:p>
    <w:p w:rsidR="001B120D" w:rsidRPr="00430307" w:rsidRDefault="001B120D" w:rsidP="001B120D">
      <w:pPr>
        <w:rPr>
          <w:lang w:val="en-US" w:eastAsia="zh-CN"/>
        </w:rPr>
      </w:pPr>
      <w:r w:rsidRPr="00430307">
        <w:rPr>
          <w:lang w:val="en-US" w:eastAsia="zh-CN"/>
        </w:rPr>
        <w:t>Qualcomm: without intention to define the requirements, what is the purpose?</w:t>
      </w:r>
    </w:p>
    <w:p w:rsidR="001B120D" w:rsidRPr="00430307" w:rsidRDefault="001B120D" w:rsidP="001B120D">
      <w:pPr>
        <w:rPr>
          <w:lang w:val="en-US" w:eastAsia="zh-CN"/>
        </w:rPr>
      </w:pPr>
      <w:r w:rsidRPr="00430307">
        <w:rPr>
          <w:lang w:val="en-US" w:eastAsia="zh-CN"/>
        </w:rPr>
        <w:t>Intel: we agreed to provide the results with fixed rank-1 and rank-2.</w:t>
      </w:r>
    </w:p>
    <w:p w:rsidR="001B120D" w:rsidRPr="00430307" w:rsidRDefault="001B120D" w:rsidP="001B120D">
      <w:pPr>
        <w:rPr>
          <w:lang w:val="en-US" w:eastAsia="zh-CN"/>
        </w:rPr>
      </w:pPr>
      <w:r w:rsidRPr="00430307">
        <w:rPr>
          <w:lang w:val="en-US" w:eastAsia="zh-CN"/>
        </w:rPr>
        <w:t>Samsung: the baseline is to provide the requirements with fixed rank-1 and rank-2. the interested companies can provdie the requiremetns with rank-3/4.</w:t>
      </w:r>
    </w:p>
    <w:p w:rsidR="001B120D" w:rsidRPr="00430307" w:rsidRDefault="001B120D" w:rsidP="001B120D">
      <w:pPr>
        <w:rPr>
          <w:lang w:val="en-US" w:eastAsia="zh-CN"/>
        </w:rPr>
      </w:pPr>
    </w:p>
    <w:p w:rsidR="001B120D" w:rsidRDefault="001B120D" w:rsidP="001B120D">
      <w:pPr>
        <w:rPr>
          <w:b/>
        </w:rPr>
      </w:pPr>
      <w:r>
        <w:rPr>
          <w:b/>
        </w:rPr>
        <w:t>Decision:</w:t>
      </w:r>
      <w:r>
        <w:rPr>
          <w:b/>
        </w:rPr>
        <w:tab/>
      </w:r>
      <w:r>
        <w:rPr>
          <w:b/>
        </w:rPr>
        <w:tab/>
        <w:t xml:space="preserve">Revised to </w:t>
      </w:r>
      <w:hyperlink r:id="rId1981" w:history="1">
        <w:r>
          <w:rPr>
            <w:rStyle w:val="Hyperlink"/>
            <w:b/>
          </w:rPr>
          <w:t>R4-1811693</w:t>
        </w:r>
      </w:hyperlink>
      <w:r>
        <w:rPr>
          <w:b/>
        </w:rPr>
        <w:t xml:space="preserve"> (from </w:t>
      </w:r>
      <w:hyperlink r:id="rId1982" w:history="1">
        <w:r>
          <w:rPr>
            <w:rStyle w:val="Hyperlink"/>
            <w:b/>
          </w:rPr>
          <w:t>R4-1811396)</w:t>
        </w:r>
      </w:hyperlink>
      <w:r>
        <w:rPr>
          <w:b/>
        </w:rPr>
        <w:t xml:space="preserve"> </w:t>
      </w:r>
      <w:r>
        <w:rPr>
          <w:b/>
        </w:rPr>
        <w:br/>
      </w:r>
      <w:r>
        <w:rPr>
          <w:b/>
        </w:rPr>
        <w:br/>
      </w:r>
    </w:p>
    <w:p w:rsidR="001B120D" w:rsidRPr="00FB69A5" w:rsidRDefault="00BF02D3" w:rsidP="001B120D">
      <w:pPr>
        <w:rPr>
          <w:i/>
          <w:lang w:eastAsia="zh-CN"/>
        </w:rPr>
      </w:pPr>
      <w:hyperlink r:id="rId1983" w:history="1">
        <w:r w:rsidR="001B120D">
          <w:rPr>
            <w:rStyle w:val="Hyperlink"/>
            <w:rFonts w:ascii="Arial" w:hAnsi="Arial" w:cs="Arial"/>
            <w:b/>
            <w:sz w:val="24"/>
          </w:rPr>
          <w:t>R4-1811693</w:t>
        </w:r>
      </w:hyperlink>
      <w:r w:rsidR="001B120D">
        <w:rPr>
          <w:b/>
        </w:rPr>
        <w:tab/>
        <w:t xml:space="preserve">Way forward on </w:t>
      </w:r>
      <w:r w:rsidR="001B120D">
        <w:rPr>
          <w:rFonts w:hint="eastAsia"/>
          <w:b/>
          <w:lang w:eastAsia="zh-CN"/>
        </w:rPr>
        <w:t>NR CSI requirements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Samsung</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Default="001B120D" w:rsidP="001B120D">
      <w:pPr>
        <w:rPr>
          <w:lang w:val="en-US" w:eastAsia="zh-CN"/>
        </w:rPr>
      </w:pPr>
      <w:r w:rsidRPr="00FB5CAE">
        <w:rPr>
          <w:rFonts w:hint="eastAsia"/>
          <w:highlight w:val="green"/>
          <w:lang w:val="en-US" w:eastAsia="zh-CN"/>
        </w:rPr>
        <w:lastRenderedPageBreak/>
        <w:t>Agreem</w:t>
      </w:r>
      <w:r>
        <w:rPr>
          <w:rFonts w:hint="eastAsia"/>
          <w:highlight w:val="green"/>
          <w:lang w:val="en-US" w:eastAsia="zh-CN"/>
        </w:rPr>
        <w:t>ent: introduce the PDSCH</w:t>
      </w:r>
      <w:r w:rsidRPr="00FB5CAE">
        <w:rPr>
          <w:rFonts w:hint="eastAsia"/>
          <w:highlight w:val="green"/>
          <w:lang w:val="en-US" w:eastAsia="zh-CN"/>
        </w:rPr>
        <w:t xml:space="preserve"> </w:t>
      </w:r>
      <w:r w:rsidRPr="00FB5CAE">
        <w:rPr>
          <w:highlight w:val="green"/>
          <w:lang w:val="en-US" w:eastAsia="zh-CN"/>
        </w:rPr>
        <w:t>demodulation</w:t>
      </w:r>
      <w:r w:rsidRPr="00FB5CAE">
        <w:rPr>
          <w:rFonts w:hint="eastAsia"/>
          <w:highlight w:val="green"/>
          <w:lang w:val="en-US" w:eastAsia="zh-CN"/>
        </w:rPr>
        <w:t xml:space="preserve"> test cases</w:t>
      </w:r>
      <w:r>
        <w:rPr>
          <w:rFonts w:hint="eastAsia"/>
          <w:highlight w:val="green"/>
          <w:lang w:val="en-US" w:eastAsia="zh-CN"/>
        </w:rPr>
        <w:t xml:space="preserve"> with following PMI</w:t>
      </w:r>
      <w:r w:rsidRPr="00FB5CAE">
        <w:rPr>
          <w:rFonts w:hint="eastAsia"/>
          <w:highlight w:val="green"/>
          <w:lang w:val="en-US" w:eastAsia="zh-CN"/>
        </w:rPr>
        <w:t xml:space="preserve"> for TDD configuration of DDDSU for FR2.</w:t>
      </w:r>
    </w:p>
    <w:p w:rsidR="001B120D" w:rsidRPr="00430307" w:rsidRDefault="001B120D" w:rsidP="001B120D">
      <w:pPr>
        <w:rPr>
          <w:lang w:val="en-US" w:eastAsia="zh-CN"/>
        </w:rPr>
      </w:pPr>
      <w:r>
        <w:rPr>
          <w:rFonts w:hint="eastAsia"/>
          <w:highlight w:val="green"/>
          <w:lang w:val="en-US" w:eastAsia="zh-CN"/>
        </w:rPr>
        <w:t>Agreement: add X-pol medium for FR2 rank test cases for simulation purpose.</w:t>
      </w:r>
    </w:p>
    <w:p w:rsidR="001B120D" w:rsidRDefault="001B120D" w:rsidP="001B120D">
      <w:pPr>
        <w:rPr>
          <w:lang w:eastAsia="zh-CN"/>
        </w:rPr>
      </w:pPr>
      <w:r>
        <w:rPr>
          <w:b/>
        </w:rPr>
        <w:t>Decision:</w:t>
      </w:r>
      <w:r>
        <w:rPr>
          <w:b/>
        </w:rPr>
        <w:tab/>
      </w:r>
      <w:r>
        <w:rPr>
          <w:b/>
        </w:rPr>
        <w:tab/>
      </w:r>
      <w:r w:rsidRPr="00F4341D">
        <w:rPr>
          <w:b/>
          <w:highlight w:val="green"/>
        </w:rPr>
        <w:t>Approved</w:t>
      </w:r>
      <w:r w:rsidRPr="00F4341D">
        <w:rPr>
          <w:b/>
          <w:highlight w:val="green"/>
        </w:rPr>
        <w:br/>
      </w:r>
      <w:r w:rsidRPr="00F4341D">
        <w:rPr>
          <w:b/>
          <w:highlight w:val="green"/>
        </w:rPr>
        <w:br/>
      </w:r>
    </w:p>
    <w:p w:rsidR="001B120D" w:rsidRDefault="00BF02D3" w:rsidP="001B120D">
      <w:pPr>
        <w:rPr>
          <w:i/>
        </w:rPr>
      </w:pPr>
      <w:hyperlink r:id="rId1984" w:history="1">
        <w:r w:rsidR="001B120D">
          <w:rPr>
            <w:rStyle w:val="Hyperlink"/>
            <w:rFonts w:ascii="Arial" w:hAnsi="Arial" w:cs="Arial"/>
            <w:b/>
            <w:sz w:val="24"/>
          </w:rPr>
          <w:t>R4-1809801</w:t>
        </w:r>
      </w:hyperlink>
      <w:r w:rsidR="001B120D">
        <w:rPr>
          <w:b/>
        </w:rPr>
        <w:tab/>
        <w:t>WF on NR CSI feedback tests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rPr>
          <w:rFonts w:hint="eastAsia"/>
          <w:lang w:eastAsia="zh-CN"/>
        </w:rPr>
        <w:t>WF provides the simulation assumptions for NR CSI tests.</w:t>
      </w:r>
    </w:p>
    <w:p w:rsidR="001B120D" w:rsidRDefault="001B120D" w:rsidP="001B120D">
      <w:pPr>
        <w:rPr>
          <w:lang w:eastAsia="zh-CN"/>
        </w:rPr>
      </w:pPr>
      <w:r>
        <w:rPr>
          <w:rFonts w:hint="eastAsia"/>
          <w:lang w:eastAsia="zh-CN"/>
        </w:rPr>
        <w:t>(For approval)</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7F44A3" w:rsidRDefault="001B120D" w:rsidP="001B120D">
      <w:pPr>
        <w:rPr>
          <w:rFonts w:ascii="Arial" w:hAnsi="Arial" w:cs="Arial"/>
          <w:b/>
          <w:i/>
          <w:color w:val="C00000"/>
          <w:sz w:val="24"/>
          <w:lang w:eastAsia="zh-CN"/>
        </w:rPr>
      </w:pPr>
      <w:r w:rsidRPr="007F44A3">
        <w:rPr>
          <w:rFonts w:ascii="Arial" w:hAnsi="Arial" w:cs="Arial" w:hint="eastAsia"/>
          <w:b/>
          <w:i/>
          <w:color w:val="C00000"/>
          <w:sz w:val="24"/>
          <w:lang w:eastAsia="zh-CN"/>
        </w:rPr>
        <w:t>General</w:t>
      </w:r>
      <w:r>
        <w:rPr>
          <w:rFonts w:ascii="Arial" w:hAnsi="Arial" w:cs="Arial" w:hint="eastAsia"/>
          <w:b/>
          <w:i/>
          <w:color w:val="C00000"/>
          <w:sz w:val="24"/>
          <w:lang w:eastAsia="zh-CN"/>
        </w:rPr>
        <w:t xml:space="preserve"> discussion</w:t>
      </w:r>
    </w:p>
    <w:p w:rsidR="001B120D" w:rsidRDefault="001B120D" w:rsidP="001B120D">
      <w:pPr>
        <w:rPr>
          <w:lang w:eastAsia="zh-CN"/>
        </w:rPr>
      </w:pPr>
      <w:r w:rsidRPr="00784073">
        <w:rPr>
          <w:rFonts w:hint="eastAsia"/>
        </w:rPr>
        <w:t xml:space="preserve">--------------------------------------- </w:t>
      </w:r>
      <w:r>
        <w:rPr>
          <w:rFonts w:hint="eastAsia"/>
          <w:lang w:eastAsia="zh-CN"/>
        </w:rPr>
        <w:t>Open issues ------------------------------------------------</w:t>
      </w:r>
    </w:p>
    <w:p w:rsidR="001B120D" w:rsidRDefault="001B120D" w:rsidP="005E75E4">
      <w:pPr>
        <w:pStyle w:val="ListParagraph"/>
        <w:numPr>
          <w:ilvl w:val="0"/>
          <w:numId w:val="227"/>
        </w:numPr>
        <w:overflowPunct w:val="0"/>
        <w:autoSpaceDE w:val="0"/>
        <w:autoSpaceDN w:val="0"/>
        <w:adjustRightInd w:val="0"/>
        <w:spacing w:after="180" w:line="240" w:lineRule="auto"/>
        <w:contextualSpacing w:val="0"/>
        <w:rPr>
          <w:rFonts w:ascii="Times New Roman" w:hAnsi="Times New Roman"/>
          <w:lang w:eastAsia="zh-CN"/>
        </w:rPr>
      </w:pPr>
      <w:r w:rsidRPr="00784073">
        <w:rPr>
          <w:rFonts w:ascii="Times New Roman" w:hAnsi="Times New Roman"/>
          <w:lang w:eastAsia="zh-CN"/>
        </w:rPr>
        <w:t>Q1: Necessity of CRI/CSI test cases?</w:t>
      </w:r>
    </w:p>
    <w:p w:rsidR="001B120D" w:rsidRDefault="001B120D" w:rsidP="005E75E4">
      <w:pPr>
        <w:pStyle w:val="ListParagraph"/>
        <w:numPr>
          <w:ilvl w:val="1"/>
          <w:numId w:val="227"/>
        </w:numPr>
        <w:overflowPunct w:val="0"/>
        <w:autoSpaceDE w:val="0"/>
        <w:autoSpaceDN w:val="0"/>
        <w:adjustRightInd w:val="0"/>
        <w:spacing w:after="180" w:line="240" w:lineRule="auto"/>
        <w:contextualSpacing w:val="0"/>
        <w:rPr>
          <w:rFonts w:ascii="Times New Roman" w:hAnsi="Times New Roman"/>
          <w:lang w:eastAsia="zh-CN"/>
        </w:rPr>
      </w:pPr>
      <w:r w:rsidRPr="00784073">
        <w:rPr>
          <w:rFonts w:ascii="Times New Roman" w:hAnsi="Times New Roman"/>
          <w:lang w:eastAsia="zh-CN"/>
        </w:rPr>
        <w:t>Option 1: CRI +PMI test cases similar as LTE CRI test cases</w:t>
      </w:r>
    </w:p>
    <w:p w:rsidR="001B120D" w:rsidRDefault="001B120D" w:rsidP="005E75E4">
      <w:pPr>
        <w:pStyle w:val="ListParagraph"/>
        <w:numPr>
          <w:ilvl w:val="1"/>
          <w:numId w:val="227"/>
        </w:numPr>
        <w:overflowPunct w:val="0"/>
        <w:autoSpaceDE w:val="0"/>
        <w:autoSpaceDN w:val="0"/>
        <w:adjustRightInd w:val="0"/>
        <w:spacing w:after="180" w:line="240" w:lineRule="auto"/>
        <w:contextualSpacing w:val="0"/>
        <w:rPr>
          <w:rFonts w:ascii="Times New Roman" w:hAnsi="Times New Roman"/>
          <w:lang w:eastAsia="zh-CN"/>
        </w:rPr>
      </w:pPr>
      <w:r w:rsidRPr="00784073">
        <w:rPr>
          <w:rFonts w:ascii="Times New Roman" w:hAnsi="Times New Roman"/>
          <w:lang w:eastAsia="zh-CN"/>
        </w:rPr>
        <w:t>Option 2: CRI +CQI without PMI reporting</w:t>
      </w:r>
    </w:p>
    <w:p w:rsidR="001B120D" w:rsidRDefault="001B120D" w:rsidP="005E75E4">
      <w:pPr>
        <w:pStyle w:val="ListParagraph"/>
        <w:numPr>
          <w:ilvl w:val="1"/>
          <w:numId w:val="227"/>
        </w:numPr>
        <w:overflowPunct w:val="0"/>
        <w:autoSpaceDE w:val="0"/>
        <w:autoSpaceDN w:val="0"/>
        <w:adjustRightInd w:val="0"/>
        <w:spacing w:after="180" w:line="240" w:lineRule="auto"/>
        <w:contextualSpacing w:val="0"/>
        <w:rPr>
          <w:rFonts w:ascii="Times New Roman" w:hAnsi="Times New Roman"/>
          <w:lang w:eastAsia="zh-CN"/>
        </w:rPr>
      </w:pPr>
      <w:r w:rsidRPr="00784073">
        <w:rPr>
          <w:rFonts w:ascii="Times New Roman" w:hAnsi="Times New Roman"/>
          <w:lang w:eastAsia="zh-CN"/>
        </w:rPr>
        <w:t>Option 3: not consider in Rel-15 (Huawei, QC, Intel)</w:t>
      </w:r>
    </w:p>
    <w:p w:rsidR="001B120D" w:rsidRDefault="001B120D" w:rsidP="001B120D">
      <w:pPr>
        <w:pStyle w:val="ListParagraph"/>
        <w:ind w:left="840"/>
        <w:rPr>
          <w:rFonts w:ascii="Times New Roman" w:hAnsi="Times New Roman"/>
          <w:lang w:eastAsia="zh-CN"/>
        </w:rPr>
      </w:pPr>
      <w:r w:rsidRPr="00784073">
        <w:rPr>
          <w:rFonts w:ascii="Times New Roman" w:hAnsi="Times New Roman"/>
          <w:lang w:eastAsia="zh-CN"/>
        </w:rPr>
        <w:t>Ericson wants to further check for option 3 and comeback this meeting.</w:t>
      </w:r>
    </w:p>
    <w:p w:rsidR="001B120D" w:rsidRPr="00784073" w:rsidRDefault="001B120D" w:rsidP="005E75E4">
      <w:pPr>
        <w:pStyle w:val="ListParagraph"/>
        <w:numPr>
          <w:ilvl w:val="0"/>
          <w:numId w:val="227"/>
        </w:numPr>
        <w:overflowPunct w:val="0"/>
        <w:autoSpaceDE w:val="0"/>
        <w:autoSpaceDN w:val="0"/>
        <w:adjustRightInd w:val="0"/>
        <w:spacing w:after="180" w:line="240" w:lineRule="auto"/>
        <w:contextualSpacing w:val="0"/>
        <w:rPr>
          <w:rFonts w:ascii="Times New Roman" w:hAnsi="Times New Roman"/>
          <w:lang w:eastAsia="zh-CN"/>
        </w:rPr>
      </w:pPr>
      <w:r w:rsidRPr="00784073">
        <w:rPr>
          <w:rFonts w:ascii="Times New Roman" w:hAnsi="Times New Roman"/>
          <w:lang w:eastAsia="zh-CN"/>
        </w:rPr>
        <w:t>Q2: Necessity of CRI/L1-RSRP (CSI-RS based) and SSB-index/L1-RSRP (SSB based) test cases?</w:t>
      </w:r>
    </w:p>
    <w:p w:rsidR="001B120D" w:rsidRPr="00784073" w:rsidRDefault="001B120D" w:rsidP="005E75E4">
      <w:pPr>
        <w:pStyle w:val="ListParagraph"/>
        <w:numPr>
          <w:ilvl w:val="1"/>
          <w:numId w:val="227"/>
        </w:numPr>
        <w:overflowPunct w:val="0"/>
        <w:autoSpaceDE w:val="0"/>
        <w:autoSpaceDN w:val="0"/>
        <w:adjustRightInd w:val="0"/>
        <w:spacing w:after="180" w:line="240" w:lineRule="auto"/>
        <w:contextualSpacing w:val="0"/>
        <w:rPr>
          <w:rFonts w:ascii="Times New Roman" w:hAnsi="Times New Roman"/>
          <w:lang w:eastAsia="zh-CN"/>
        </w:rPr>
      </w:pPr>
      <w:r w:rsidRPr="00784073">
        <w:rPr>
          <w:rFonts w:ascii="Times New Roman" w:hAnsi="Times New Roman"/>
          <w:lang w:eastAsia="zh-CN"/>
        </w:rPr>
        <w:t xml:space="preserve">Option 1: introducing under CSI scope in 38.101-4 </w:t>
      </w:r>
    </w:p>
    <w:p w:rsidR="001B120D" w:rsidRPr="00784073" w:rsidRDefault="001B120D" w:rsidP="005E75E4">
      <w:pPr>
        <w:pStyle w:val="ListParagraph"/>
        <w:numPr>
          <w:ilvl w:val="1"/>
          <w:numId w:val="227"/>
        </w:numPr>
        <w:overflowPunct w:val="0"/>
        <w:autoSpaceDE w:val="0"/>
        <w:autoSpaceDN w:val="0"/>
        <w:adjustRightInd w:val="0"/>
        <w:spacing w:after="180" w:line="240" w:lineRule="auto"/>
        <w:contextualSpacing w:val="0"/>
        <w:rPr>
          <w:rFonts w:ascii="Times New Roman" w:hAnsi="Times New Roman"/>
          <w:lang w:eastAsia="zh-CN"/>
        </w:rPr>
      </w:pPr>
      <w:r w:rsidRPr="00784073">
        <w:rPr>
          <w:rFonts w:ascii="Times New Roman" w:hAnsi="Times New Roman"/>
          <w:lang w:eastAsia="zh-CN"/>
        </w:rPr>
        <w:t>Option 2: introducing under RRM scope in 38.133</w:t>
      </w:r>
    </w:p>
    <w:p w:rsidR="001B120D" w:rsidRPr="00784073" w:rsidRDefault="001B120D" w:rsidP="005E75E4">
      <w:pPr>
        <w:pStyle w:val="ListParagraph"/>
        <w:numPr>
          <w:ilvl w:val="0"/>
          <w:numId w:val="227"/>
        </w:numPr>
        <w:overflowPunct w:val="0"/>
        <w:autoSpaceDE w:val="0"/>
        <w:autoSpaceDN w:val="0"/>
        <w:adjustRightInd w:val="0"/>
        <w:spacing w:after="180" w:line="240" w:lineRule="auto"/>
        <w:contextualSpacing w:val="0"/>
        <w:rPr>
          <w:rFonts w:ascii="Times New Roman" w:hAnsi="Times New Roman"/>
          <w:lang w:eastAsia="zh-CN"/>
        </w:rPr>
      </w:pPr>
      <w:r w:rsidRPr="00784073">
        <w:rPr>
          <w:rFonts w:ascii="Times New Roman" w:hAnsi="Times New Roman"/>
          <w:lang w:eastAsia="zh-CN"/>
        </w:rPr>
        <w:t>Q3: test cases for semi-persistent CSI reporting?</w:t>
      </w:r>
    </w:p>
    <w:p w:rsidR="001B120D" w:rsidRPr="00784073" w:rsidRDefault="001B120D" w:rsidP="005E75E4">
      <w:pPr>
        <w:pStyle w:val="ListParagraph"/>
        <w:numPr>
          <w:ilvl w:val="1"/>
          <w:numId w:val="227"/>
        </w:numPr>
        <w:overflowPunct w:val="0"/>
        <w:autoSpaceDE w:val="0"/>
        <w:autoSpaceDN w:val="0"/>
        <w:adjustRightInd w:val="0"/>
        <w:spacing w:after="180" w:line="240" w:lineRule="auto"/>
        <w:contextualSpacing w:val="0"/>
        <w:rPr>
          <w:rFonts w:ascii="Times New Roman" w:hAnsi="Times New Roman"/>
          <w:lang w:eastAsia="zh-CN"/>
        </w:rPr>
      </w:pPr>
      <w:r w:rsidRPr="00784073">
        <w:rPr>
          <w:rFonts w:ascii="Times New Roman" w:hAnsi="Times New Roman"/>
          <w:lang w:eastAsia="zh-CN"/>
        </w:rPr>
        <w:t>Option 1:Introducing test cases covering semi-persistent CSI reporting type</w:t>
      </w:r>
    </w:p>
    <w:p w:rsidR="001B120D" w:rsidRPr="00784073" w:rsidRDefault="001B120D" w:rsidP="005E75E4">
      <w:pPr>
        <w:pStyle w:val="ListParagraph"/>
        <w:numPr>
          <w:ilvl w:val="1"/>
          <w:numId w:val="227"/>
        </w:numPr>
        <w:overflowPunct w:val="0"/>
        <w:autoSpaceDE w:val="0"/>
        <w:autoSpaceDN w:val="0"/>
        <w:adjustRightInd w:val="0"/>
        <w:spacing w:after="180" w:line="240" w:lineRule="auto"/>
        <w:contextualSpacing w:val="0"/>
        <w:rPr>
          <w:rFonts w:ascii="Times New Roman" w:hAnsi="Times New Roman"/>
          <w:lang w:eastAsia="zh-CN"/>
        </w:rPr>
      </w:pPr>
      <w:r w:rsidRPr="00784073">
        <w:rPr>
          <w:rFonts w:ascii="Times New Roman" w:hAnsi="Times New Roman"/>
          <w:lang w:eastAsia="zh-CN"/>
        </w:rPr>
        <w:t>Option 2: Only focused</w:t>
      </w:r>
      <w:r>
        <w:rPr>
          <w:rFonts w:ascii="Times New Roman" w:hAnsi="Times New Roman"/>
          <w:lang w:eastAsia="zh-CN"/>
        </w:rPr>
        <w:t xml:space="preserve"> on periodic and aperiodic CSI </w:t>
      </w:r>
      <w:r w:rsidRPr="00784073">
        <w:rPr>
          <w:rFonts w:ascii="Times New Roman" w:hAnsi="Times New Roman"/>
          <w:lang w:eastAsia="zh-CN"/>
        </w:rPr>
        <w:t>reporting type in Rel-15</w:t>
      </w:r>
    </w:p>
    <w:p w:rsidR="001B120D" w:rsidRPr="00784073" w:rsidRDefault="001B120D" w:rsidP="005E75E4">
      <w:pPr>
        <w:pStyle w:val="ListParagraph"/>
        <w:numPr>
          <w:ilvl w:val="0"/>
          <w:numId w:val="227"/>
        </w:numPr>
        <w:overflowPunct w:val="0"/>
        <w:autoSpaceDE w:val="0"/>
        <w:autoSpaceDN w:val="0"/>
        <w:adjustRightInd w:val="0"/>
        <w:spacing w:after="180" w:line="240" w:lineRule="auto"/>
        <w:contextualSpacing w:val="0"/>
        <w:rPr>
          <w:rFonts w:ascii="Times New Roman" w:hAnsi="Times New Roman"/>
          <w:lang w:eastAsia="zh-CN"/>
        </w:rPr>
      </w:pPr>
      <w:r w:rsidRPr="00784073">
        <w:rPr>
          <w:rFonts w:ascii="Times New Roman" w:hAnsi="Times New Roman"/>
          <w:lang w:eastAsia="zh-CN"/>
        </w:rPr>
        <w:t xml:space="preserve">Q4: test cases for semi-persistent NZP CSI-RS resources setting? </w:t>
      </w:r>
    </w:p>
    <w:p w:rsidR="001B120D" w:rsidRPr="00784073" w:rsidRDefault="001B120D" w:rsidP="005E75E4">
      <w:pPr>
        <w:pStyle w:val="ListParagraph"/>
        <w:numPr>
          <w:ilvl w:val="1"/>
          <w:numId w:val="227"/>
        </w:numPr>
        <w:overflowPunct w:val="0"/>
        <w:autoSpaceDE w:val="0"/>
        <w:autoSpaceDN w:val="0"/>
        <w:adjustRightInd w:val="0"/>
        <w:spacing w:after="180" w:line="240" w:lineRule="auto"/>
        <w:contextualSpacing w:val="0"/>
        <w:rPr>
          <w:rFonts w:ascii="Times New Roman" w:hAnsi="Times New Roman"/>
          <w:lang w:eastAsia="zh-CN"/>
        </w:rPr>
      </w:pPr>
      <w:r w:rsidRPr="00784073">
        <w:rPr>
          <w:rFonts w:ascii="Times New Roman" w:hAnsi="Times New Roman"/>
          <w:lang w:eastAsia="zh-CN"/>
        </w:rPr>
        <w:t>Option 1:Introducing test cases covering semi-persistent NZP CSI-RS resources with 2</w:t>
      </w:r>
      <w:r w:rsidRPr="00E36934">
        <w:rPr>
          <w:rFonts w:ascii="Times New Roman" w:hAnsi="Times New Roman"/>
          <w:lang w:eastAsia="zh-CN"/>
        </w:rPr>
        <w:t>nd</w:t>
      </w:r>
      <w:r w:rsidRPr="00784073">
        <w:rPr>
          <w:rFonts w:ascii="Times New Roman" w:hAnsi="Times New Roman"/>
          <w:lang w:eastAsia="zh-CN"/>
        </w:rPr>
        <w:t xml:space="preserve"> priority</w:t>
      </w:r>
    </w:p>
    <w:p w:rsidR="001B120D" w:rsidRPr="00784073" w:rsidRDefault="001B120D" w:rsidP="005E75E4">
      <w:pPr>
        <w:pStyle w:val="ListParagraph"/>
        <w:numPr>
          <w:ilvl w:val="1"/>
          <w:numId w:val="227"/>
        </w:numPr>
        <w:overflowPunct w:val="0"/>
        <w:autoSpaceDE w:val="0"/>
        <w:autoSpaceDN w:val="0"/>
        <w:adjustRightInd w:val="0"/>
        <w:spacing w:after="180" w:line="240" w:lineRule="auto"/>
        <w:contextualSpacing w:val="0"/>
        <w:rPr>
          <w:rFonts w:ascii="Times New Roman" w:hAnsi="Times New Roman"/>
          <w:lang w:eastAsia="zh-CN"/>
        </w:rPr>
      </w:pPr>
      <w:r w:rsidRPr="00784073">
        <w:rPr>
          <w:rFonts w:ascii="Times New Roman" w:hAnsi="Times New Roman"/>
          <w:lang w:eastAsia="zh-CN"/>
        </w:rPr>
        <w:t>Option 2: Only focused on periodic and aperiodic CSI-RS resources in Rel-15</w:t>
      </w:r>
    </w:p>
    <w:p w:rsidR="001B120D" w:rsidRPr="00784073" w:rsidRDefault="001B120D" w:rsidP="005E75E4">
      <w:pPr>
        <w:pStyle w:val="ListParagraph"/>
        <w:numPr>
          <w:ilvl w:val="0"/>
          <w:numId w:val="227"/>
        </w:numPr>
        <w:overflowPunct w:val="0"/>
        <w:autoSpaceDE w:val="0"/>
        <w:autoSpaceDN w:val="0"/>
        <w:adjustRightInd w:val="0"/>
        <w:spacing w:after="180" w:line="240" w:lineRule="auto"/>
        <w:contextualSpacing w:val="0"/>
        <w:rPr>
          <w:rFonts w:ascii="Times New Roman" w:hAnsi="Times New Roman"/>
          <w:lang w:eastAsia="zh-CN"/>
        </w:rPr>
      </w:pPr>
      <w:r w:rsidRPr="00784073">
        <w:rPr>
          <w:rFonts w:ascii="Times New Roman" w:hAnsi="Times New Roman"/>
          <w:lang w:eastAsia="zh-CN"/>
        </w:rPr>
        <w:t>Q5: Necessity of introducing Sub-band CQI test cases</w:t>
      </w:r>
    </w:p>
    <w:p w:rsidR="001B120D" w:rsidRPr="00784073" w:rsidRDefault="001B120D" w:rsidP="005E75E4">
      <w:pPr>
        <w:pStyle w:val="ListParagraph"/>
        <w:numPr>
          <w:ilvl w:val="1"/>
          <w:numId w:val="227"/>
        </w:numPr>
        <w:overflowPunct w:val="0"/>
        <w:autoSpaceDE w:val="0"/>
        <w:autoSpaceDN w:val="0"/>
        <w:adjustRightInd w:val="0"/>
        <w:spacing w:after="180" w:line="240" w:lineRule="auto"/>
        <w:contextualSpacing w:val="0"/>
        <w:rPr>
          <w:rFonts w:ascii="Times New Roman" w:hAnsi="Times New Roman"/>
          <w:lang w:eastAsia="zh-CN"/>
        </w:rPr>
      </w:pPr>
      <w:r w:rsidRPr="00784073">
        <w:rPr>
          <w:rFonts w:ascii="Times New Roman" w:hAnsi="Times New Roman"/>
          <w:lang w:eastAsia="zh-CN"/>
        </w:rPr>
        <w:t>Option 1:Introducing Sub-band CQI test cases in Rel-15, existing LTE test case can be reused as starting point</w:t>
      </w:r>
    </w:p>
    <w:p w:rsidR="001B120D" w:rsidRPr="00784073" w:rsidRDefault="001B120D" w:rsidP="005E75E4">
      <w:pPr>
        <w:pStyle w:val="ListParagraph"/>
        <w:numPr>
          <w:ilvl w:val="1"/>
          <w:numId w:val="227"/>
        </w:numPr>
        <w:overflowPunct w:val="0"/>
        <w:autoSpaceDE w:val="0"/>
        <w:autoSpaceDN w:val="0"/>
        <w:adjustRightInd w:val="0"/>
        <w:spacing w:after="180" w:line="240" w:lineRule="auto"/>
        <w:contextualSpacing w:val="0"/>
        <w:rPr>
          <w:rFonts w:ascii="Times New Roman" w:hAnsi="Times New Roman"/>
          <w:lang w:eastAsia="zh-CN"/>
        </w:rPr>
      </w:pPr>
      <w:r w:rsidRPr="00784073">
        <w:rPr>
          <w:rFonts w:ascii="Times New Roman" w:hAnsi="Times New Roman"/>
          <w:lang w:eastAsia="zh-CN"/>
        </w:rPr>
        <w:t>Option 2: On</w:t>
      </w:r>
      <w:r>
        <w:rPr>
          <w:rFonts w:ascii="Times New Roman" w:hAnsi="Times New Roman"/>
          <w:lang w:eastAsia="zh-CN"/>
        </w:rPr>
        <w:t>ly focused on wideband CQI test</w:t>
      </w:r>
      <w:r w:rsidRPr="00784073">
        <w:rPr>
          <w:rFonts w:ascii="Times New Roman" w:hAnsi="Times New Roman"/>
          <w:lang w:eastAsia="zh-CN"/>
        </w:rPr>
        <w:t xml:space="preserve"> in Rel-15</w:t>
      </w:r>
    </w:p>
    <w:p w:rsidR="001B120D" w:rsidRDefault="001B120D" w:rsidP="001B120D">
      <w:pPr>
        <w:rPr>
          <w:rFonts w:asciiTheme="minorHAnsi" w:hAnsiTheme="minorHAnsi"/>
          <w:lang w:val="en-US" w:eastAsia="zh-CN"/>
        </w:rPr>
      </w:pPr>
    </w:p>
    <w:p w:rsidR="001B120D" w:rsidRPr="008150B1" w:rsidRDefault="001B120D" w:rsidP="005E75E4">
      <w:pPr>
        <w:pStyle w:val="ListParagraph"/>
        <w:numPr>
          <w:ilvl w:val="0"/>
          <w:numId w:val="227"/>
        </w:numPr>
        <w:overflowPunct w:val="0"/>
        <w:autoSpaceDE w:val="0"/>
        <w:autoSpaceDN w:val="0"/>
        <w:adjustRightInd w:val="0"/>
        <w:spacing w:after="180" w:line="240" w:lineRule="auto"/>
        <w:contextualSpacing w:val="0"/>
        <w:rPr>
          <w:rFonts w:ascii="Times New Roman" w:hAnsi="Times New Roman"/>
          <w:lang w:eastAsia="zh-CN"/>
        </w:rPr>
      </w:pPr>
      <w:r w:rsidRPr="008150B1">
        <w:rPr>
          <w:rFonts w:ascii="Times New Roman" w:hAnsi="Times New Roman" w:hint="eastAsia"/>
          <w:lang w:val="en-GB" w:eastAsia="zh-CN"/>
        </w:rPr>
        <w:t>General test configurations</w:t>
      </w:r>
    </w:p>
    <w:tbl>
      <w:tblPr>
        <w:tblW w:w="11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8"/>
        <w:gridCol w:w="1160"/>
        <w:gridCol w:w="1427"/>
        <w:gridCol w:w="1345"/>
        <w:gridCol w:w="1509"/>
        <w:gridCol w:w="1509"/>
        <w:gridCol w:w="1659"/>
        <w:gridCol w:w="1296"/>
        <w:gridCol w:w="63"/>
      </w:tblGrid>
      <w:tr w:rsidR="001B120D" w:rsidRPr="007E30B5" w:rsidTr="00C42175">
        <w:trPr>
          <w:trHeight w:val="274"/>
          <w:jc w:val="center"/>
        </w:trPr>
        <w:tc>
          <w:tcPr>
            <w:tcW w:w="1138" w:type="dxa"/>
            <w:shd w:val="clear" w:color="auto" w:fill="auto"/>
          </w:tcPr>
          <w:p w:rsidR="001B120D" w:rsidRPr="008150B1" w:rsidRDefault="001B120D" w:rsidP="00C42175">
            <w:pPr>
              <w:spacing w:after="0"/>
              <w:jc w:val="center"/>
              <w:rPr>
                <w:rFonts w:eastAsia="Calibri"/>
                <w:sz w:val="18"/>
                <w:szCs w:val="18"/>
              </w:rPr>
            </w:pPr>
            <w:r w:rsidRPr="008150B1">
              <w:rPr>
                <w:rFonts w:eastAsia="Calibri"/>
                <w:sz w:val="18"/>
                <w:szCs w:val="18"/>
              </w:rPr>
              <w:t>Company</w:t>
            </w:r>
          </w:p>
        </w:tc>
        <w:tc>
          <w:tcPr>
            <w:tcW w:w="1160" w:type="dxa"/>
            <w:shd w:val="clear" w:color="auto" w:fill="auto"/>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PDSCH scheduling Type;</w:t>
            </w:r>
          </w:p>
          <w:p w:rsidR="001B120D" w:rsidRPr="008150B1" w:rsidRDefault="001B120D" w:rsidP="00C42175">
            <w:pPr>
              <w:spacing w:after="0"/>
              <w:rPr>
                <w:rFonts w:eastAsiaTheme="minorEastAsia"/>
                <w:sz w:val="18"/>
                <w:szCs w:val="18"/>
                <w:lang w:eastAsia="zh-CN"/>
              </w:rPr>
            </w:pPr>
            <w:r w:rsidRPr="008150B1">
              <w:rPr>
                <w:rFonts w:eastAsia="Malgun Gothic"/>
                <w:sz w:val="18"/>
                <w:szCs w:val="18"/>
              </w:rPr>
              <w:t>Bundling size</w:t>
            </w:r>
          </w:p>
        </w:tc>
        <w:tc>
          <w:tcPr>
            <w:tcW w:w="1427" w:type="dxa"/>
            <w:shd w:val="clear" w:color="auto" w:fill="auto"/>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DMRS configurations</w:t>
            </w:r>
          </w:p>
        </w:tc>
        <w:tc>
          <w:tcPr>
            <w:tcW w:w="1345" w:type="dxa"/>
          </w:tcPr>
          <w:p w:rsidR="001B120D" w:rsidRPr="008150B1" w:rsidRDefault="001B120D" w:rsidP="00C42175">
            <w:pPr>
              <w:spacing w:after="0"/>
              <w:rPr>
                <w:rFonts w:eastAsiaTheme="minorEastAsia"/>
                <w:sz w:val="18"/>
                <w:szCs w:val="18"/>
                <w:lang w:eastAsia="zh-CN"/>
              </w:rPr>
            </w:pPr>
            <w:r w:rsidRPr="008150B1">
              <w:rPr>
                <w:rFonts w:eastAsia="Malgun Gothic"/>
                <w:sz w:val="18"/>
                <w:szCs w:val="18"/>
              </w:rPr>
              <w:t>Control</w:t>
            </w:r>
            <w:r w:rsidRPr="008150B1">
              <w:rPr>
                <w:sz w:val="18"/>
                <w:szCs w:val="18"/>
              </w:rPr>
              <w:t xml:space="preserve"> </w:t>
            </w:r>
            <w:r w:rsidRPr="008150B1">
              <w:rPr>
                <w:rFonts w:eastAsia="Malgun Gothic"/>
                <w:sz w:val="18"/>
                <w:szCs w:val="18"/>
              </w:rPr>
              <w:t>symbols assumption</w:t>
            </w:r>
          </w:p>
        </w:tc>
        <w:tc>
          <w:tcPr>
            <w:tcW w:w="1509" w:type="dxa"/>
          </w:tcPr>
          <w:p w:rsidR="001B120D" w:rsidRPr="008150B1" w:rsidRDefault="001B120D" w:rsidP="00C42175">
            <w:pPr>
              <w:spacing w:after="0"/>
              <w:rPr>
                <w:rFonts w:eastAsiaTheme="minorEastAsia"/>
                <w:sz w:val="18"/>
                <w:szCs w:val="18"/>
                <w:lang w:eastAsia="zh-CN"/>
              </w:rPr>
            </w:pPr>
            <w:r w:rsidRPr="008150B1">
              <w:rPr>
                <w:sz w:val="18"/>
                <w:szCs w:val="18"/>
                <w:lang w:eastAsia="zh-CN"/>
              </w:rPr>
              <w:t>PBCH overheard</w:t>
            </w:r>
          </w:p>
        </w:tc>
        <w:tc>
          <w:tcPr>
            <w:tcW w:w="1509" w:type="dxa"/>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TRS, PTRS configurations</w:t>
            </w:r>
          </w:p>
        </w:tc>
        <w:tc>
          <w:tcPr>
            <w:tcW w:w="1659" w:type="dxa"/>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TDD DL-UL configuration</w:t>
            </w:r>
          </w:p>
        </w:tc>
        <w:tc>
          <w:tcPr>
            <w:tcW w:w="1359" w:type="dxa"/>
            <w:gridSpan w:val="2"/>
          </w:tcPr>
          <w:p w:rsidR="001B120D" w:rsidRPr="008150B1" w:rsidRDefault="001B120D" w:rsidP="00C42175">
            <w:pPr>
              <w:spacing w:after="0"/>
              <w:rPr>
                <w:rFonts w:eastAsiaTheme="minorEastAsia"/>
                <w:sz w:val="18"/>
                <w:szCs w:val="18"/>
                <w:lang w:eastAsia="zh-CN"/>
              </w:rPr>
            </w:pPr>
            <w:r w:rsidRPr="008150B1">
              <w:rPr>
                <w:sz w:val="18"/>
                <w:szCs w:val="18"/>
              </w:rPr>
              <w:t>RV sequence</w:t>
            </w:r>
          </w:p>
        </w:tc>
      </w:tr>
      <w:tr w:rsidR="001B120D" w:rsidRPr="008150B1" w:rsidTr="00C42175">
        <w:trPr>
          <w:gridAfter w:val="1"/>
          <w:wAfter w:w="63" w:type="dxa"/>
          <w:trHeight w:val="629"/>
          <w:jc w:val="center"/>
        </w:trPr>
        <w:tc>
          <w:tcPr>
            <w:tcW w:w="1138" w:type="dxa"/>
            <w:shd w:val="clear" w:color="auto" w:fill="auto"/>
          </w:tcPr>
          <w:p w:rsidR="001B120D" w:rsidRPr="008150B1" w:rsidRDefault="001B120D" w:rsidP="00C42175">
            <w:pPr>
              <w:spacing w:after="0"/>
              <w:rPr>
                <w:rFonts w:eastAsia="Calibri"/>
                <w:sz w:val="18"/>
                <w:szCs w:val="18"/>
              </w:rPr>
            </w:pPr>
            <w:r w:rsidRPr="008150B1">
              <w:rPr>
                <w:rFonts w:eastAsia="Calibri"/>
                <w:sz w:val="18"/>
                <w:szCs w:val="18"/>
              </w:rPr>
              <w:t xml:space="preserve">Samsung </w:t>
            </w:r>
          </w:p>
        </w:tc>
        <w:tc>
          <w:tcPr>
            <w:tcW w:w="1160" w:type="dxa"/>
            <w:shd w:val="clear" w:color="auto" w:fill="auto"/>
          </w:tcPr>
          <w:p w:rsidR="001B120D" w:rsidRPr="008150B1" w:rsidRDefault="001B120D" w:rsidP="00C42175">
            <w:pPr>
              <w:spacing w:after="0"/>
              <w:rPr>
                <w:sz w:val="18"/>
                <w:szCs w:val="18"/>
                <w:lang w:eastAsia="zh-CN"/>
              </w:rPr>
            </w:pPr>
            <w:r w:rsidRPr="008150B1">
              <w:rPr>
                <w:sz w:val="18"/>
                <w:szCs w:val="18"/>
                <w:lang w:eastAsia="zh-CN"/>
              </w:rPr>
              <w:t>Type A</w:t>
            </w:r>
          </w:p>
          <w:p w:rsidR="001B120D" w:rsidRPr="008150B1" w:rsidRDefault="001B120D" w:rsidP="00C42175">
            <w:pPr>
              <w:spacing w:after="0"/>
              <w:rPr>
                <w:sz w:val="18"/>
                <w:szCs w:val="18"/>
                <w:lang w:eastAsia="zh-CN"/>
              </w:rPr>
            </w:pPr>
            <w:r w:rsidRPr="008150B1">
              <w:rPr>
                <w:sz w:val="18"/>
                <w:szCs w:val="18"/>
                <w:lang w:eastAsia="zh-CN"/>
              </w:rPr>
              <w:t>Bundle size:2</w:t>
            </w:r>
          </w:p>
        </w:tc>
        <w:tc>
          <w:tcPr>
            <w:tcW w:w="1427" w:type="dxa"/>
            <w:shd w:val="clear" w:color="auto" w:fill="auto"/>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Type 1 DMRS +1 additional DMRS</w:t>
            </w:r>
          </w:p>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NO FDM between DMRS and PDSCH</w:t>
            </w:r>
          </w:p>
        </w:tc>
        <w:tc>
          <w:tcPr>
            <w:tcW w:w="1345" w:type="dxa"/>
          </w:tcPr>
          <w:p w:rsidR="001B120D" w:rsidRPr="008150B1" w:rsidRDefault="001B120D" w:rsidP="00C42175">
            <w:pPr>
              <w:spacing w:after="0"/>
              <w:rPr>
                <w:sz w:val="18"/>
                <w:szCs w:val="18"/>
                <w:lang w:eastAsia="zh-CN"/>
              </w:rPr>
            </w:pPr>
            <w:r w:rsidRPr="008150B1">
              <w:rPr>
                <w:sz w:val="18"/>
                <w:szCs w:val="18"/>
                <w:lang w:eastAsia="zh-CN"/>
              </w:rPr>
              <w:t>2 for FR1</w:t>
            </w:r>
          </w:p>
          <w:p w:rsidR="001B120D" w:rsidRPr="008150B1" w:rsidRDefault="001B120D" w:rsidP="00C42175">
            <w:pPr>
              <w:spacing w:after="0"/>
              <w:rPr>
                <w:sz w:val="18"/>
                <w:szCs w:val="18"/>
                <w:lang w:eastAsia="zh-CN"/>
              </w:rPr>
            </w:pPr>
            <w:r w:rsidRPr="008150B1">
              <w:rPr>
                <w:sz w:val="18"/>
                <w:szCs w:val="18"/>
                <w:lang w:eastAsia="zh-CN"/>
              </w:rPr>
              <w:t>1 for FR2</w:t>
            </w:r>
          </w:p>
          <w:p w:rsidR="001B120D" w:rsidRPr="008150B1" w:rsidRDefault="001B120D" w:rsidP="00C42175">
            <w:pPr>
              <w:spacing w:after="0"/>
              <w:rPr>
                <w:sz w:val="18"/>
                <w:szCs w:val="18"/>
                <w:lang w:eastAsia="zh-CN"/>
              </w:rPr>
            </w:pPr>
            <w:r w:rsidRPr="008150B1">
              <w:rPr>
                <w:sz w:val="18"/>
                <w:szCs w:val="18"/>
                <w:lang w:eastAsia="zh-CN"/>
              </w:rPr>
              <w:t>No PDSCH in PDCCH symbol</w:t>
            </w:r>
          </w:p>
        </w:tc>
        <w:tc>
          <w:tcPr>
            <w:tcW w:w="1509" w:type="dxa"/>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 xml:space="preserve">Slot 0 per 10ms </w:t>
            </w:r>
          </w:p>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Skip scheduling PDSCH in PBCH slot</w:t>
            </w:r>
          </w:p>
        </w:tc>
        <w:tc>
          <w:tcPr>
            <w:tcW w:w="1509" w:type="dxa"/>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 xml:space="preserve">TRS: </w:t>
            </w:r>
          </w:p>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Slot offset 0, 2 slot with 20ms periodicity and full BWP, 0dB boosting</w:t>
            </w:r>
          </w:p>
          <w:p w:rsidR="001B120D" w:rsidRPr="008150B1" w:rsidRDefault="001B120D" w:rsidP="00C42175">
            <w:pPr>
              <w:shd w:val="clear" w:color="auto" w:fill="FFFFFF"/>
              <w:spacing w:after="0"/>
              <w:rPr>
                <w:rFonts w:eastAsiaTheme="minorEastAsia"/>
                <w:sz w:val="18"/>
                <w:szCs w:val="18"/>
                <w:lang w:eastAsia="zh-CN"/>
              </w:rPr>
            </w:pPr>
            <w:r w:rsidRPr="008150B1">
              <w:rPr>
                <w:rFonts w:eastAsiaTheme="minorEastAsia"/>
                <w:sz w:val="18"/>
                <w:szCs w:val="18"/>
                <w:lang w:eastAsia="zh-CN"/>
              </w:rPr>
              <w:t>PTRS:</w:t>
            </w:r>
            <w:r w:rsidRPr="008150B1">
              <w:rPr>
                <w:rFonts w:eastAsia="Malgun Gothic"/>
                <w:sz w:val="18"/>
                <w:szCs w:val="18"/>
              </w:rPr>
              <w:t xml:space="preserve"> </w:t>
            </w:r>
          </w:p>
          <w:p w:rsidR="001B120D" w:rsidRPr="008150B1" w:rsidRDefault="001B120D" w:rsidP="00C42175">
            <w:pPr>
              <w:shd w:val="clear" w:color="auto" w:fill="FFFFFF"/>
              <w:spacing w:after="0"/>
              <w:rPr>
                <w:rFonts w:eastAsia="Malgun Gothic"/>
                <w:sz w:val="18"/>
                <w:szCs w:val="18"/>
              </w:rPr>
            </w:pPr>
            <w:r w:rsidRPr="008150B1">
              <w:rPr>
                <w:rFonts w:eastAsia="Malgun Gothic"/>
                <w:sz w:val="18"/>
                <w:szCs w:val="18"/>
              </w:rPr>
              <w:t xml:space="preserve">FR1: PTRS is not configured </w:t>
            </w:r>
          </w:p>
          <w:p w:rsidR="001B120D" w:rsidRPr="008150B1" w:rsidRDefault="001B120D" w:rsidP="00C42175">
            <w:pPr>
              <w:spacing w:after="0"/>
              <w:rPr>
                <w:rFonts w:eastAsiaTheme="minorEastAsia"/>
                <w:sz w:val="18"/>
                <w:szCs w:val="18"/>
                <w:lang w:eastAsia="zh-CN"/>
              </w:rPr>
            </w:pPr>
            <w:r w:rsidRPr="008150B1">
              <w:rPr>
                <w:rFonts w:eastAsia="Malgun Gothic"/>
                <w:sz w:val="18"/>
                <w:szCs w:val="18"/>
              </w:rPr>
              <w:t>FR2: port 1, per 2PRB in frequency domain, per symbol in time domain</w:t>
            </w:r>
          </w:p>
        </w:tc>
        <w:tc>
          <w:tcPr>
            <w:tcW w:w="1659" w:type="dxa"/>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FR1 30kHz: DDDSU</w:t>
            </w:r>
          </w:p>
          <w:p w:rsidR="001B120D" w:rsidRPr="008150B1" w:rsidRDefault="001B120D" w:rsidP="00C42175">
            <w:pPr>
              <w:spacing w:after="0"/>
              <w:rPr>
                <w:sz w:val="18"/>
                <w:szCs w:val="18"/>
                <w:lang w:eastAsia="zh-CN"/>
              </w:rPr>
            </w:pPr>
            <w:r w:rsidRPr="008150B1">
              <w:rPr>
                <w:rFonts w:eastAsiaTheme="minorEastAsia"/>
                <w:sz w:val="18"/>
                <w:szCs w:val="18"/>
                <w:lang w:eastAsia="zh-CN"/>
              </w:rPr>
              <w:t>FR2 120kHz: DDSU</w:t>
            </w:r>
          </w:p>
        </w:tc>
        <w:tc>
          <w:tcPr>
            <w:tcW w:w="1296" w:type="dxa"/>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{0,2,3,1} for PMI</w:t>
            </w:r>
          </w:p>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No retransmission for CQI, RI test cases</w:t>
            </w:r>
          </w:p>
        </w:tc>
      </w:tr>
      <w:tr w:rsidR="001B120D" w:rsidRPr="007E30B5" w:rsidTr="00C42175">
        <w:trPr>
          <w:trHeight w:val="488"/>
          <w:jc w:val="center"/>
        </w:trPr>
        <w:tc>
          <w:tcPr>
            <w:tcW w:w="1138" w:type="dxa"/>
            <w:shd w:val="clear" w:color="auto" w:fill="auto"/>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Ericsson</w:t>
            </w:r>
          </w:p>
        </w:tc>
        <w:tc>
          <w:tcPr>
            <w:tcW w:w="1160" w:type="dxa"/>
            <w:shd w:val="clear" w:color="auto" w:fill="auto"/>
          </w:tcPr>
          <w:p w:rsidR="001B120D" w:rsidRPr="008150B1" w:rsidRDefault="001B120D" w:rsidP="00C42175">
            <w:pPr>
              <w:spacing w:after="0"/>
              <w:rPr>
                <w:sz w:val="18"/>
                <w:szCs w:val="18"/>
                <w:lang w:eastAsia="zh-CN"/>
              </w:rPr>
            </w:pPr>
          </w:p>
        </w:tc>
        <w:tc>
          <w:tcPr>
            <w:tcW w:w="1427" w:type="dxa"/>
            <w:shd w:val="clear" w:color="auto" w:fill="auto"/>
          </w:tcPr>
          <w:p w:rsidR="001B120D" w:rsidRPr="008150B1" w:rsidRDefault="001B120D" w:rsidP="00C42175">
            <w:pPr>
              <w:spacing w:after="0"/>
              <w:rPr>
                <w:rFonts w:eastAsiaTheme="minorEastAsia"/>
                <w:sz w:val="18"/>
                <w:szCs w:val="18"/>
                <w:lang w:eastAsia="zh-CN"/>
              </w:rPr>
            </w:pPr>
          </w:p>
        </w:tc>
        <w:tc>
          <w:tcPr>
            <w:tcW w:w="1345" w:type="dxa"/>
          </w:tcPr>
          <w:p w:rsidR="001B120D" w:rsidRPr="008150B1" w:rsidRDefault="001B120D" w:rsidP="00C42175">
            <w:pPr>
              <w:spacing w:after="0"/>
              <w:rPr>
                <w:sz w:val="18"/>
                <w:szCs w:val="18"/>
                <w:lang w:eastAsia="zh-CN"/>
              </w:rPr>
            </w:pPr>
          </w:p>
        </w:tc>
        <w:tc>
          <w:tcPr>
            <w:tcW w:w="1509" w:type="dxa"/>
          </w:tcPr>
          <w:p w:rsidR="001B120D" w:rsidRPr="008150B1" w:rsidRDefault="001B120D" w:rsidP="00C42175">
            <w:pPr>
              <w:spacing w:after="0"/>
              <w:rPr>
                <w:rFonts w:eastAsiaTheme="minorEastAsia"/>
                <w:sz w:val="18"/>
                <w:szCs w:val="18"/>
                <w:lang w:eastAsia="zh-CN"/>
              </w:rPr>
            </w:pPr>
          </w:p>
        </w:tc>
        <w:tc>
          <w:tcPr>
            <w:tcW w:w="1509" w:type="dxa"/>
          </w:tcPr>
          <w:p w:rsidR="001B120D" w:rsidRPr="008150B1" w:rsidRDefault="001B120D" w:rsidP="00C42175">
            <w:pPr>
              <w:spacing w:after="0"/>
              <w:rPr>
                <w:rFonts w:eastAsiaTheme="minorEastAsia"/>
                <w:sz w:val="18"/>
                <w:szCs w:val="18"/>
                <w:lang w:eastAsia="zh-CN"/>
              </w:rPr>
            </w:pPr>
          </w:p>
        </w:tc>
        <w:tc>
          <w:tcPr>
            <w:tcW w:w="1659" w:type="dxa"/>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FR1 30kHz:DDSU</w:t>
            </w:r>
          </w:p>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FR2 120kHz:DDSU</w:t>
            </w:r>
          </w:p>
        </w:tc>
        <w:tc>
          <w:tcPr>
            <w:tcW w:w="1359" w:type="dxa"/>
            <w:gridSpan w:val="2"/>
          </w:tcPr>
          <w:p w:rsidR="001B120D" w:rsidRPr="008150B1" w:rsidRDefault="001B120D" w:rsidP="00C42175">
            <w:pPr>
              <w:spacing w:after="0"/>
              <w:rPr>
                <w:rFonts w:eastAsiaTheme="minorEastAsia"/>
                <w:sz w:val="18"/>
                <w:szCs w:val="18"/>
                <w:lang w:eastAsia="zh-CN"/>
              </w:rPr>
            </w:pPr>
          </w:p>
        </w:tc>
      </w:tr>
      <w:tr w:rsidR="001B120D" w:rsidRPr="007E30B5" w:rsidTr="00C42175">
        <w:trPr>
          <w:trHeight w:val="233"/>
          <w:jc w:val="center"/>
        </w:trPr>
        <w:tc>
          <w:tcPr>
            <w:tcW w:w="1138" w:type="dxa"/>
            <w:shd w:val="clear" w:color="auto" w:fill="auto"/>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Qualcomm</w:t>
            </w:r>
          </w:p>
        </w:tc>
        <w:tc>
          <w:tcPr>
            <w:tcW w:w="1160" w:type="dxa"/>
            <w:shd w:val="clear" w:color="auto" w:fill="auto"/>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Type A</w:t>
            </w:r>
          </w:p>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2</w:t>
            </w:r>
          </w:p>
        </w:tc>
        <w:tc>
          <w:tcPr>
            <w:tcW w:w="1427" w:type="dxa"/>
            <w:shd w:val="clear" w:color="auto" w:fill="auto"/>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NO FDM between DMRS and PDSCH</w:t>
            </w:r>
          </w:p>
        </w:tc>
        <w:tc>
          <w:tcPr>
            <w:tcW w:w="1345" w:type="dxa"/>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2 for both FR1 and FR2</w:t>
            </w:r>
          </w:p>
        </w:tc>
        <w:tc>
          <w:tcPr>
            <w:tcW w:w="1509" w:type="dxa"/>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Skip PBCH scheduling</w:t>
            </w:r>
          </w:p>
        </w:tc>
        <w:tc>
          <w:tcPr>
            <w:tcW w:w="1509" w:type="dxa"/>
          </w:tcPr>
          <w:p w:rsidR="001B120D" w:rsidRPr="008150B1" w:rsidRDefault="001B120D" w:rsidP="00C42175">
            <w:pPr>
              <w:spacing w:after="0"/>
              <w:rPr>
                <w:rFonts w:eastAsiaTheme="minorEastAsia"/>
                <w:sz w:val="18"/>
                <w:szCs w:val="18"/>
                <w:lang w:eastAsia="zh-CN"/>
              </w:rPr>
            </w:pPr>
          </w:p>
        </w:tc>
        <w:tc>
          <w:tcPr>
            <w:tcW w:w="1659" w:type="dxa"/>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FR1 30kHz: 7D1S2U</w:t>
            </w:r>
          </w:p>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FR2 120kHz: DDDSU</w:t>
            </w:r>
          </w:p>
        </w:tc>
        <w:tc>
          <w:tcPr>
            <w:tcW w:w="1359" w:type="dxa"/>
            <w:gridSpan w:val="2"/>
          </w:tcPr>
          <w:p w:rsidR="001B120D" w:rsidRPr="008150B1" w:rsidRDefault="001B120D" w:rsidP="00C42175">
            <w:pPr>
              <w:spacing w:after="0"/>
              <w:rPr>
                <w:rFonts w:eastAsiaTheme="minorEastAsia"/>
                <w:sz w:val="18"/>
                <w:szCs w:val="18"/>
                <w:lang w:eastAsia="zh-CN"/>
              </w:rPr>
            </w:pPr>
          </w:p>
        </w:tc>
      </w:tr>
      <w:tr w:rsidR="001B120D" w:rsidRPr="007E30B5" w:rsidTr="00C42175">
        <w:trPr>
          <w:trHeight w:val="895"/>
          <w:jc w:val="center"/>
        </w:trPr>
        <w:tc>
          <w:tcPr>
            <w:tcW w:w="1138" w:type="dxa"/>
            <w:shd w:val="clear" w:color="auto" w:fill="auto"/>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Intel</w:t>
            </w:r>
          </w:p>
        </w:tc>
        <w:tc>
          <w:tcPr>
            <w:tcW w:w="1160" w:type="dxa"/>
            <w:shd w:val="clear" w:color="auto" w:fill="auto"/>
          </w:tcPr>
          <w:p w:rsidR="001B120D" w:rsidRPr="008150B1" w:rsidRDefault="001B120D" w:rsidP="00C42175">
            <w:pPr>
              <w:spacing w:after="0"/>
              <w:rPr>
                <w:rFonts w:eastAsiaTheme="minorEastAsia"/>
                <w:sz w:val="18"/>
                <w:szCs w:val="18"/>
                <w:lang w:eastAsia="zh-CN"/>
              </w:rPr>
            </w:pPr>
          </w:p>
        </w:tc>
        <w:tc>
          <w:tcPr>
            <w:tcW w:w="1427" w:type="dxa"/>
            <w:shd w:val="clear" w:color="auto" w:fill="auto"/>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Type 1 DMRS +1 additional DMRS</w:t>
            </w:r>
          </w:p>
        </w:tc>
        <w:tc>
          <w:tcPr>
            <w:tcW w:w="1345" w:type="dxa"/>
          </w:tcPr>
          <w:p w:rsidR="001B120D" w:rsidRPr="008150B1" w:rsidRDefault="001B120D" w:rsidP="00C42175">
            <w:pPr>
              <w:spacing w:after="0"/>
              <w:rPr>
                <w:rFonts w:eastAsiaTheme="minorEastAsia"/>
                <w:sz w:val="18"/>
                <w:szCs w:val="18"/>
                <w:lang w:eastAsia="zh-CN"/>
              </w:rPr>
            </w:pPr>
          </w:p>
        </w:tc>
        <w:tc>
          <w:tcPr>
            <w:tcW w:w="1509" w:type="dxa"/>
          </w:tcPr>
          <w:p w:rsidR="001B120D" w:rsidRPr="008150B1" w:rsidRDefault="001B120D" w:rsidP="00C42175">
            <w:pPr>
              <w:spacing w:after="0"/>
              <w:rPr>
                <w:rFonts w:eastAsiaTheme="minorEastAsia"/>
                <w:sz w:val="18"/>
                <w:szCs w:val="18"/>
                <w:lang w:eastAsia="zh-CN"/>
              </w:rPr>
            </w:pPr>
          </w:p>
        </w:tc>
        <w:tc>
          <w:tcPr>
            <w:tcW w:w="1509" w:type="dxa"/>
          </w:tcPr>
          <w:p w:rsidR="001B120D" w:rsidRPr="008150B1" w:rsidRDefault="001B120D" w:rsidP="00C42175">
            <w:pPr>
              <w:spacing w:after="0"/>
              <w:rPr>
                <w:rFonts w:eastAsiaTheme="minorEastAsia"/>
                <w:sz w:val="18"/>
                <w:szCs w:val="18"/>
                <w:lang w:eastAsia="zh-CN"/>
              </w:rPr>
            </w:pPr>
          </w:p>
        </w:tc>
        <w:tc>
          <w:tcPr>
            <w:tcW w:w="1659" w:type="dxa"/>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FR1 30kHz: DDDSU</w:t>
            </w:r>
          </w:p>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FR2 120kHz: DDDSU</w:t>
            </w:r>
          </w:p>
        </w:tc>
        <w:tc>
          <w:tcPr>
            <w:tcW w:w="1359" w:type="dxa"/>
            <w:gridSpan w:val="2"/>
          </w:tcPr>
          <w:p w:rsidR="001B120D" w:rsidRPr="008150B1" w:rsidRDefault="001B120D" w:rsidP="00C42175">
            <w:pPr>
              <w:spacing w:after="0"/>
              <w:rPr>
                <w:rFonts w:eastAsiaTheme="minorEastAsia"/>
                <w:sz w:val="18"/>
                <w:szCs w:val="18"/>
                <w:lang w:eastAsia="zh-CN"/>
              </w:rPr>
            </w:pPr>
          </w:p>
        </w:tc>
      </w:tr>
      <w:tr w:rsidR="001B120D" w:rsidRPr="007E30B5" w:rsidTr="00C42175">
        <w:trPr>
          <w:trHeight w:val="559"/>
          <w:jc w:val="center"/>
        </w:trPr>
        <w:tc>
          <w:tcPr>
            <w:tcW w:w="1138" w:type="dxa"/>
            <w:shd w:val="clear" w:color="auto" w:fill="auto"/>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AT&amp;T</w:t>
            </w:r>
          </w:p>
        </w:tc>
        <w:tc>
          <w:tcPr>
            <w:tcW w:w="1160" w:type="dxa"/>
            <w:shd w:val="clear" w:color="auto" w:fill="auto"/>
          </w:tcPr>
          <w:p w:rsidR="001B120D" w:rsidRPr="008150B1" w:rsidRDefault="001B120D" w:rsidP="00C42175">
            <w:pPr>
              <w:spacing w:after="0"/>
              <w:rPr>
                <w:rFonts w:eastAsiaTheme="minorEastAsia"/>
                <w:sz w:val="18"/>
                <w:szCs w:val="18"/>
                <w:lang w:eastAsia="zh-CN"/>
              </w:rPr>
            </w:pPr>
          </w:p>
        </w:tc>
        <w:tc>
          <w:tcPr>
            <w:tcW w:w="1427" w:type="dxa"/>
            <w:shd w:val="clear" w:color="auto" w:fill="auto"/>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Type 1 DMRS +1 additional DMRS</w:t>
            </w:r>
          </w:p>
        </w:tc>
        <w:tc>
          <w:tcPr>
            <w:tcW w:w="1345" w:type="dxa"/>
          </w:tcPr>
          <w:p w:rsidR="001B120D" w:rsidRPr="008150B1" w:rsidRDefault="001B120D" w:rsidP="00C42175">
            <w:pPr>
              <w:spacing w:after="0"/>
              <w:rPr>
                <w:rFonts w:eastAsiaTheme="minorEastAsia"/>
                <w:sz w:val="18"/>
                <w:szCs w:val="18"/>
                <w:lang w:eastAsia="zh-CN"/>
              </w:rPr>
            </w:pPr>
          </w:p>
        </w:tc>
        <w:tc>
          <w:tcPr>
            <w:tcW w:w="1509" w:type="dxa"/>
          </w:tcPr>
          <w:p w:rsidR="001B120D" w:rsidRPr="008150B1" w:rsidRDefault="001B120D" w:rsidP="00C42175">
            <w:pPr>
              <w:spacing w:after="0"/>
              <w:rPr>
                <w:rFonts w:eastAsiaTheme="minorEastAsia"/>
                <w:sz w:val="18"/>
                <w:szCs w:val="18"/>
                <w:lang w:eastAsia="zh-CN"/>
              </w:rPr>
            </w:pPr>
          </w:p>
        </w:tc>
        <w:tc>
          <w:tcPr>
            <w:tcW w:w="1509" w:type="dxa"/>
          </w:tcPr>
          <w:p w:rsidR="001B120D" w:rsidRPr="008150B1" w:rsidRDefault="001B120D" w:rsidP="00C42175">
            <w:pPr>
              <w:spacing w:after="0"/>
              <w:rPr>
                <w:rFonts w:eastAsiaTheme="minorEastAsia"/>
                <w:sz w:val="18"/>
                <w:szCs w:val="18"/>
                <w:lang w:eastAsia="zh-CN"/>
              </w:rPr>
            </w:pPr>
          </w:p>
        </w:tc>
        <w:tc>
          <w:tcPr>
            <w:tcW w:w="1659" w:type="dxa"/>
          </w:tcPr>
          <w:p w:rsidR="001B120D" w:rsidRPr="008150B1" w:rsidRDefault="001B120D" w:rsidP="00C42175">
            <w:pPr>
              <w:spacing w:after="0"/>
              <w:rPr>
                <w:rFonts w:eastAsiaTheme="minorEastAsia"/>
                <w:sz w:val="18"/>
                <w:szCs w:val="18"/>
                <w:lang w:eastAsia="zh-CN"/>
              </w:rPr>
            </w:pPr>
          </w:p>
        </w:tc>
        <w:tc>
          <w:tcPr>
            <w:tcW w:w="1359" w:type="dxa"/>
            <w:gridSpan w:val="2"/>
          </w:tcPr>
          <w:p w:rsidR="001B120D" w:rsidRPr="008150B1" w:rsidRDefault="001B120D" w:rsidP="00C42175">
            <w:pPr>
              <w:spacing w:after="0"/>
              <w:rPr>
                <w:rFonts w:eastAsiaTheme="minorEastAsia"/>
                <w:sz w:val="18"/>
                <w:szCs w:val="18"/>
                <w:lang w:eastAsia="zh-CN"/>
              </w:rPr>
            </w:pPr>
          </w:p>
        </w:tc>
      </w:tr>
      <w:tr w:rsidR="001B120D" w:rsidRPr="007E30B5" w:rsidTr="00C42175">
        <w:trPr>
          <w:trHeight w:val="70"/>
          <w:jc w:val="center"/>
        </w:trPr>
        <w:tc>
          <w:tcPr>
            <w:tcW w:w="1138" w:type="dxa"/>
            <w:shd w:val="clear" w:color="auto" w:fill="auto"/>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Agreements:</w:t>
            </w:r>
          </w:p>
        </w:tc>
        <w:tc>
          <w:tcPr>
            <w:tcW w:w="1160" w:type="dxa"/>
            <w:shd w:val="clear" w:color="auto" w:fill="auto"/>
          </w:tcPr>
          <w:p w:rsidR="001B120D" w:rsidRPr="008150B1" w:rsidRDefault="001B120D" w:rsidP="00C42175">
            <w:pPr>
              <w:spacing w:after="0"/>
              <w:rPr>
                <w:rFonts w:eastAsiaTheme="minorEastAsia"/>
                <w:sz w:val="18"/>
                <w:szCs w:val="18"/>
                <w:lang w:eastAsia="zh-CN"/>
              </w:rPr>
            </w:pPr>
          </w:p>
        </w:tc>
        <w:tc>
          <w:tcPr>
            <w:tcW w:w="1427" w:type="dxa"/>
            <w:shd w:val="clear" w:color="auto" w:fill="auto"/>
          </w:tcPr>
          <w:p w:rsidR="001B120D" w:rsidRPr="008150B1" w:rsidRDefault="001B120D" w:rsidP="00C42175">
            <w:pPr>
              <w:spacing w:after="0"/>
              <w:rPr>
                <w:rFonts w:eastAsiaTheme="minorEastAsia"/>
                <w:sz w:val="18"/>
                <w:szCs w:val="18"/>
                <w:lang w:eastAsia="zh-CN"/>
              </w:rPr>
            </w:pPr>
          </w:p>
        </w:tc>
        <w:tc>
          <w:tcPr>
            <w:tcW w:w="1345" w:type="dxa"/>
          </w:tcPr>
          <w:p w:rsidR="001B120D" w:rsidRPr="008150B1" w:rsidRDefault="001B120D" w:rsidP="00C42175">
            <w:pPr>
              <w:spacing w:after="0"/>
              <w:rPr>
                <w:rFonts w:eastAsiaTheme="minorEastAsia"/>
                <w:sz w:val="18"/>
                <w:szCs w:val="18"/>
                <w:lang w:eastAsia="zh-CN"/>
              </w:rPr>
            </w:pPr>
          </w:p>
        </w:tc>
        <w:tc>
          <w:tcPr>
            <w:tcW w:w="1509" w:type="dxa"/>
          </w:tcPr>
          <w:p w:rsidR="001B120D" w:rsidRPr="008150B1" w:rsidRDefault="001B120D" w:rsidP="00C42175">
            <w:pPr>
              <w:spacing w:after="0"/>
              <w:rPr>
                <w:rFonts w:eastAsiaTheme="minorEastAsia"/>
                <w:sz w:val="18"/>
                <w:szCs w:val="18"/>
                <w:lang w:eastAsia="zh-CN"/>
              </w:rPr>
            </w:pPr>
          </w:p>
        </w:tc>
        <w:tc>
          <w:tcPr>
            <w:tcW w:w="1509" w:type="dxa"/>
          </w:tcPr>
          <w:p w:rsidR="001B120D" w:rsidRPr="008150B1" w:rsidRDefault="001B120D" w:rsidP="00C42175">
            <w:pPr>
              <w:spacing w:after="0"/>
              <w:rPr>
                <w:rFonts w:eastAsiaTheme="minorEastAsia"/>
                <w:sz w:val="18"/>
                <w:szCs w:val="18"/>
                <w:lang w:eastAsia="zh-CN"/>
              </w:rPr>
            </w:pPr>
          </w:p>
        </w:tc>
        <w:tc>
          <w:tcPr>
            <w:tcW w:w="1659" w:type="dxa"/>
          </w:tcPr>
          <w:p w:rsidR="001B120D" w:rsidRPr="008150B1" w:rsidRDefault="001B120D" w:rsidP="00C42175">
            <w:pPr>
              <w:spacing w:after="0"/>
              <w:rPr>
                <w:rFonts w:eastAsiaTheme="minorEastAsia"/>
                <w:sz w:val="18"/>
                <w:szCs w:val="18"/>
                <w:lang w:eastAsia="zh-CN"/>
              </w:rPr>
            </w:pPr>
          </w:p>
        </w:tc>
        <w:tc>
          <w:tcPr>
            <w:tcW w:w="1359" w:type="dxa"/>
            <w:gridSpan w:val="2"/>
          </w:tcPr>
          <w:p w:rsidR="001B120D" w:rsidRPr="008150B1" w:rsidRDefault="001B120D" w:rsidP="00C42175">
            <w:pPr>
              <w:spacing w:after="0"/>
              <w:rPr>
                <w:rFonts w:eastAsiaTheme="minorEastAsia"/>
                <w:sz w:val="18"/>
                <w:szCs w:val="18"/>
                <w:lang w:eastAsia="zh-CN"/>
              </w:rPr>
            </w:pPr>
          </w:p>
        </w:tc>
      </w:tr>
    </w:tbl>
    <w:p w:rsidR="001B120D" w:rsidRPr="008150B1" w:rsidRDefault="001B120D" w:rsidP="001B120D">
      <w:pPr>
        <w:rPr>
          <w:lang w:eastAsia="zh-CN"/>
        </w:rPr>
      </w:pPr>
    </w:p>
    <w:p w:rsidR="001B120D" w:rsidRPr="00784073" w:rsidRDefault="001B120D" w:rsidP="005E75E4">
      <w:pPr>
        <w:pStyle w:val="ListParagraph"/>
        <w:numPr>
          <w:ilvl w:val="0"/>
          <w:numId w:val="227"/>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CSI computation delay and gNB emulator scheduling delay assumption</w:t>
      </w:r>
    </w:p>
    <w:tbl>
      <w:tblPr>
        <w:tblStyle w:val="TableGrid"/>
        <w:tblW w:w="0" w:type="auto"/>
        <w:tblLook w:val="04A0" w:firstRow="1" w:lastRow="0" w:firstColumn="1" w:lastColumn="0" w:noHBand="0" w:noVBand="1"/>
      </w:tblPr>
      <w:tblGrid>
        <w:gridCol w:w="1328"/>
        <w:gridCol w:w="8301"/>
      </w:tblGrid>
      <w:tr w:rsidR="001B120D" w:rsidTr="00C42175">
        <w:tc>
          <w:tcPr>
            <w:tcW w:w="1384" w:type="dxa"/>
          </w:tcPr>
          <w:p w:rsidR="001B120D" w:rsidRPr="008150B1" w:rsidRDefault="001B120D" w:rsidP="00C42175">
            <w:pPr>
              <w:spacing w:after="0"/>
            </w:pPr>
            <w:r w:rsidRPr="008150B1">
              <w:t>Samsung</w:t>
            </w:r>
          </w:p>
        </w:tc>
        <w:tc>
          <w:tcPr>
            <w:tcW w:w="9299" w:type="dxa"/>
          </w:tcPr>
          <w:p w:rsidR="001B120D" w:rsidRPr="008150B1" w:rsidRDefault="001B120D" w:rsidP="00C42175">
            <w:pPr>
              <w:spacing w:after="0"/>
              <w:rPr>
                <w:b/>
              </w:rPr>
            </w:pPr>
            <w:r w:rsidRPr="008150B1">
              <w:rPr>
                <w:b/>
              </w:rPr>
              <w:t>P5: Periodic CSI feedback delay can be assumed as below:</w:t>
            </w:r>
          </w:p>
          <w:p w:rsidR="001B120D" w:rsidRPr="008150B1" w:rsidRDefault="001B120D" w:rsidP="005E75E4">
            <w:pPr>
              <w:numPr>
                <w:ilvl w:val="1"/>
                <w:numId w:val="229"/>
              </w:numPr>
              <w:shd w:val="clear" w:color="auto" w:fill="FFFFFF"/>
              <w:overflowPunct/>
              <w:autoSpaceDE/>
              <w:autoSpaceDN/>
              <w:spacing w:after="0"/>
              <w:ind w:left="330"/>
              <w:jc w:val="both"/>
              <w:textAlignment w:val="auto"/>
              <w:rPr>
                <w:rFonts w:eastAsia="Malgun Gothic"/>
                <w:lang w:eastAsia="ko-KR"/>
              </w:rPr>
            </w:pPr>
            <w:r w:rsidRPr="008150B1">
              <w:rPr>
                <w:rFonts w:eastAsia="Malgun Gothic"/>
                <w:lang w:eastAsia="ko-KR"/>
              </w:rPr>
              <w:t>Minimum CSI computation delay 4ms</w:t>
            </w:r>
          </w:p>
          <w:p w:rsidR="001B120D" w:rsidRPr="008150B1" w:rsidRDefault="001B120D" w:rsidP="005E75E4">
            <w:pPr>
              <w:numPr>
                <w:ilvl w:val="1"/>
                <w:numId w:val="229"/>
              </w:numPr>
              <w:shd w:val="clear" w:color="auto" w:fill="FFFFFF"/>
              <w:overflowPunct/>
              <w:autoSpaceDE/>
              <w:autoSpaceDN/>
              <w:spacing w:after="0"/>
              <w:ind w:left="330"/>
              <w:jc w:val="both"/>
              <w:textAlignment w:val="auto"/>
              <w:rPr>
                <w:rFonts w:eastAsia="Malgun Gothic"/>
                <w:lang w:eastAsia="ko-KR"/>
              </w:rPr>
            </w:pPr>
            <w:r w:rsidRPr="008150B1">
              <w:rPr>
                <w:rFonts w:eastAsia="Malgun Gothic"/>
                <w:lang w:eastAsia="ko-KR"/>
              </w:rPr>
              <w:t>Minimum gNB emulator scheduling delay 4ms</w:t>
            </w:r>
          </w:p>
          <w:p w:rsidR="001B120D" w:rsidRPr="008150B1" w:rsidRDefault="001B120D" w:rsidP="00C42175">
            <w:pPr>
              <w:spacing w:after="0"/>
              <w:rPr>
                <w:b/>
              </w:rPr>
            </w:pPr>
            <w:r w:rsidRPr="008150B1">
              <w:rPr>
                <w:b/>
              </w:rPr>
              <w:t>P6: Aperiodic CSI feedback delay followed the definition in TS38.214 5.4, assuming same processing delay for UE computation and gNB emulator processing delay.</w:t>
            </w:r>
          </w:p>
        </w:tc>
      </w:tr>
    </w:tbl>
    <w:p w:rsidR="001B120D" w:rsidRDefault="001B120D" w:rsidP="001B120D">
      <w:pPr>
        <w:rPr>
          <w:rFonts w:asciiTheme="minorHAnsi" w:hAnsiTheme="minorHAnsi"/>
          <w:lang w:val="en-US" w:eastAsia="zh-CN"/>
        </w:rPr>
      </w:pPr>
    </w:p>
    <w:p w:rsidR="001B120D" w:rsidRDefault="001B120D" w:rsidP="005E75E4">
      <w:pPr>
        <w:pStyle w:val="ListParagraph"/>
        <w:numPr>
          <w:ilvl w:val="0"/>
          <w:numId w:val="227"/>
        </w:numPr>
        <w:overflowPunct w:val="0"/>
        <w:autoSpaceDE w:val="0"/>
        <w:autoSpaceDN w:val="0"/>
        <w:adjustRightInd w:val="0"/>
        <w:spacing w:after="180" w:line="240" w:lineRule="auto"/>
        <w:contextualSpacing w:val="0"/>
        <w:rPr>
          <w:rFonts w:ascii="Times New Roman" w:hAnsi="Times New Roman"/>
          <w:lang w:eastAsia="zh-CN"/>
        </w:rPr>
      </w:pPr>
      <w:r w:rsidRPr="008150B1">
        <w:rPr>
          <w:rFonts w:ascii="Times New Roman" w:hAnsi="Times New Roman"/>
          <w:lang w:eastAsia="zh-CN"/>
        </w:rPr>
        <w:t>NZP CSI</w:t>
      </w:r>
      <w:r w:rsidRPr="008150B1">
        <w:rPr>
          <w:rFonts w:ascii="Times New Roman" w:hAnsi="Times New Roman" w:hint="eastAsia"/>
          <w:lang w:eastAsia="zh-CN"/>
        </w:rPr>
        <w:t>-RS configuration</w:t>
      </w:r>
    </w:p>
    <w:tbl>
      <w:tblPr>
        <w:tblStyle w:val="TableGrid"/>
        <w:tblW w:w="0" w:type="auto"/>
        <w:tblLook w:val="04A0" w:firstRow="1" w:lastRow="0" w:firstColumn="1" w:lastColumn="0" w:noHBand="0" w:noVBand="1"/>
      </w:tblPr>
      <w:tblGrid>
        <w:gridCol w:w="1274"/>
        <w:gridCol w:w="8355"/>
      </w:tblGrid>
      <w:tr w:rsidR="001B120D" w:rsidRPr="00444C16" w:rsidTr="00C42175">
        <w:tc>
          <w:tcPr>
            <w:tcW w:w="1384" w:type="dxa"/>
          </w:tcPr>
          <w:p w:rsidR="001B120D" w:rsidRPr="008150B1" w:rsidRDefault="001B120D" w:rsidP="00C42175">
            <w:pPr>
              <w:spacing w:after="0"/>
            </w:pPr>
            <w:r w:rsidRPr="008150B1">
              <w:t>Samsung</w:t>
            </w:r>
          </w:p>
        </w:tc>
        <w:tc>
          <w:tcPr>
            <w:tcW w:w="9299" w:type="dxa"/>
          </w:tcPr>
          <w:p w:rsidR="001B120D" w:rsidRPr="008150B1" w:rsidRDefault="001B120D" w:rsidP="00C42175">
            <w:pPr>
              <w:spacing w:after="0"/>
              <w:rPr>
                <w:b/>
              </w:rPr>
            </w:pPr>
            <w:r w:rsidRPr="008150B1">
              <w:rPr>
                <w:b/>
              </w:rPr>
              <w:t>P7: using below RRC configurations for CSI-RS port IE mapping:</w:t>
            </w:r>
          </w:p>
          <w:tbl>
            <w:tblPr>
              <w:tblStyle w:val="TableGrid"/>
              <w:tblW w:w="0" w:type="auto"/>
              <w:tblLook w:val="04A0" w:firstRow="1" w:lastRow="0" w:firstColumn="1" w:lastColumn="0" w:noHBand="0" w:noVBand="1"/>
            </w:tblPr>
            <w:tblGrid>
              <w:gridCol w:w="3072"/>
              <w:gridCol w:w="1692"/>
              <w:gridCol w:w="1693"/>
              <w:gridCol w:w="1672"/>
            </w:tblGrid>
            <w:tr w:rsidR="001B120D" w:rsidRPr="008150B1" w:rsidTr="00C42175">
              <w:tc>
                <w:tcPr>
                  <w:tcW w:w="2490" w:type="dxa"/>
                </w:tcPr>
                <w:p w:rsidR="001B120D" w:rsidRPr="008150B1" w:rsidRDefault="001B120D" w:rsidP="00C42175">
                  <w:pPr>
                    <w:spacing w:after="0"/>
                    <w:rPr>
                      <w:rFonts w:eastAsia="Batang"/>
                      <w:noProof/>
                      <w:lang w:eastAsia="sv-SE"/>
                    </w:rPr>
                  </w:pPr>
                  <w:r w:rsidRPr="008150B1">
                    <w:rPr>
                      <w:rFonts w:eastAsia="Batang"/>
                      <w:noProof/>
                      <w:lang w:eastAsia="sv-SE"/>
                    </w:rPr>
                    <w:t>Parameters</w:t>
                  </w:r>
                </w:p>
              </w:tc>
              <w:tc>
                <w:tcPr>
                  <w:tcW w:w="2490" w:type="dxa"/>
                </w:tcPr>
                <w:p w:rsidR="001B120D" w:rsidRPr="008150B1" w:rsidRDefault="001B120D" w:rsidP="00C42175">
                  <w:pPr>
                    <w:spacing w:after="0"/>
                    <w:rPr>
                      <w:rFonts w:eastAsia="Batang"/>
                      <w:noProof/>
                      <w:lang w:eastAsia="sv-SE"/>
                    </w:rPr>
                  </w:pPr>
                  <w:r w:rsidRPr="008150B1">
                    <w:rPr>
                      <w:rFonts w:eastAsia="Batang"/>
                      <w:noProof/>
                      <w:lang w:eastAsia="sv-SE"/>
                    </w:rPr>
                    <w:t>2 Ports</w:t>
                  </w:r>
                </w:p>
              </w:tc>
              <w:tc>
                <w:tcPr>
                  <w:tcW w:w="2491" w:type="dxa"/>
                </w:tcPr>
                <w:p w:rsidR="001B120D" w:rsidRPr="008150B1" w:rsidRDefault="001B120D" w:rsidP="00C42175">
                  <w:pPr>
                    <w:spacing w:after="0"/>
                    <w:rPr>
                      <w:rFonts w:eastAsia="Batang"/>
                      <w:noProof/>
                      <w:lang w:eastAsia="sv-SE"/>
                    </w:rPr>
                  </w:pPr>
                  <w:r w:rsidRPr="008150B1">
                    <w:rPr>
                      <w:rFonts w:eastAsia="Batang"/>
                      <w:noProof/>
                      <w:lang w:eastAsia="sv-SE"/>
                    </w:rPr>
                    <w:t xml:space="preserve">4 ports </w:t>
                  </w:r>
                </w:p>
              </w:tc>
              <w:tc>
                <w:tcPr>
                  <w:tcW w:w="2491" w:type="dxa"/>
                </w:tcPr>
                <w:p w:rsidR="001B120D" w:rsidRPr="008150B1" w:rsidRDefault="001B120D" w:rsidP="00C42175">
                  <w:pPr>
                    <w:spacing w:after="0"/>
                    <w:rPr>
                      <w:rFonts w:eastAsia="Batang"/>
                      <w:noProof/>
                      <w:lang w:eastAsia="sv-SE"/>
                    </w:rPr>
                  </w:pPr>
                  <w:r w:rsidRPr="008150B1">
                    <w:rPr>
                      <w:rFonts w:eastAsia="Batang"/>
                      <w:noProof/>
                      <w:lang w:eastAsia="sv-SE"/>
                    </w:rPr>
                    <w:t>8 ports</w:t>
                  </w:r>
                </w:p>
              </w:tc>
            </w:tr>
            <w:tr w:rsidR="001B120D" w:rsidRPr="008150B1" w:rsidTr="00C42175">
              <w:tc>
                <w:tcPr>
                  <w:tcW w:w="2490" w:type="dxa"/>
                </w:tcPr>
                <w:p w:rsidR="001B120D" w:rsidRPr="008150B1" w:rsidRDefault="001B120D" w:rsidP="00C42175">
                  <w:pPr>
                    <w:spacing w:after="0"/>
                    <w:rPr>
                      <w:rFonts w:eastAsia="Batang"/>
                      <w:noProof/>
                      <w:lang w:eastAsia="sv-SE"/>
                    </w:rPr>
                  </w:pPr>
                  <w:r w:rsidRPr="008150B1">
                    <w:rPr>
                      <w:rFonts w:eastAsia="Batang"/>
                      <w:noProof/>
                      <w:lang w:eastAsia="sv-SE"/>
                    </w:rPr>
                    <w:t>nrofPorts</w:t>
                  </w:r>
                  <w:r w:rsidRPr="008150B1">
                    <w:rPr>
                      <w:rFonts w:eastAsia="Batang"/>
                      <w:noProof/>
                      <w:lang w:eastAsia="sv-SE"/>
                    </w:rPr>
                    <w:tab/>
                  </w:r>
                </w:p>
              </w:tc>
              <w:tc>
                <w:tcPr>
                  <w:tcW w:w="2490" w:type="dxa"/>
                </w:tcPr>
                <w:p w:rsidR="001B120D" w:rsidRPr="008150B1" w:rsidRDefault="001B120D" w:rsidP="00C42175">
                  <w:pPr>
                    <w:spacing w:after="0"/>
                    <w:rPr>
                      <w:rFonts w:eastAsia="Batang"/>
                      <w:noProof/>
                      <w:lang w:eastAsia="sv-SE"/>
                    </w:rPr>
                  </w:pPr>
                  <w:r w:rsidRPr="008150B1">
                    <w:rPr>
                      <w:rFonts w:eastAsia="Batang"/>
                      <w:noProof/>
                      <w:lang w:eastAsia="sv-SE"/>
                    </w:rPr>
                    <w:t>2</w:t>
                  </w:r>
                </w:p>
              </w:tc>
              <w:tc>
                <w:tcPr>
                  <w:tcW w:w="2491" w:type="dxa"/>
                </w:tcPr>
                <w:p w:rsidR="001B120D" w:rsidRPr="008150B1" w:rsidRDefault="001B120D" w:rsidP="00C42175">
                  <w:pPr>
                    <w:spacing w:after="0"/>
                    <w:rPr>
                      <w:rFonts w:eastAsia="Batang"/>
                      <w:noProof/>
                      <w:lang w:eastAsia="sv-SE"/>
                    </w:rPr>
                  </w:pPr>
                  <w:r w:rsidRPr="008150B1">
                    <w:rPr>
                      <w:rFonts w:eastAsia="Batang"/>
                      <w:noProof/>
                      <w:lang w:eastAsia="sv-SE"/>
                    </w:rPr>
                    <w:t>4</w:t>
                  </w:r>
                </w:p>
              </w:tc>
              <w:tc>
                <w:tcPr>
                  <w:tcW w:w="2491" w:type="dxa"/>
                </w:tcPr>
                <w:p w:rsidR="001B120D" w:rsidRPr="008150B1" w:rsidRDefault="001B120D" w:rsidP="00C42175">
                  <w:pPr>
                    <w:spacing w:after="0"/>
                    <w:rPr>
                      <w:rFonts w:eastAsia="Batang"/>
                      <w:noProof/>
                      <w:lang w:eastAsia="sv-SE"/>
                    </w:rPr>
                  </w:pPr>
                  <w:r w:rsidRPr="008150B1">
                    <w:rPr>
                      <w:rFonts w:eastAsia="Batang"/>
                      <w:noProof/>
                      <w:lang w:eastAsia="sv-SE"/>
                    </w:rPr>
                    <w:t>8</w:t>
                  </w:r>
                </w:p>
              </w:tc>
            </w:tr>
            <w:tr w:rsidR="001B120D" w:rsidRPr="008150B1" w:rsidTr="00C42175">
              <w:tc>
                <w:tcPr>
                  <w:tcW w:w="2490" w:type="dxa"/>
                </w:tcPr>
                <w:p w:rsidR="001B120D" w:rsidRPr="008150B1" w:rsidRDefault="001B120D" w:rsidP="00C42175">
                  <w:pPr>
                    <w:spacing w:after="0"/>
                    <w:rPr>
                      <w:rFonts w:eastAsia="Batang"/>
                      <w:noProof/>
                      <w:lang w:eastAsia="sv-SE"/>
                    </w:rPr>
                  </w:pPr>
                  <w:r w:rsidRPr="008150B1">
                    <w:rPr>
                      <w:rFonts w:eastAsia="Batang"/>
                      <w:noProof/>
                      <w:lang w:eastAsia="sv-SE"/>
                    </w:rPr>
                    <w:t>firstOFDMSymbolInTimeDomain</w:t>
                  </w:r>
                </w:p>
              </w:tc>
              <w:tc>
                <w:tcPr>
                  <w:tcW w:w="2490" w:type="dxa"/>
                </w:tcPr>
                <w:p w:rsidR="001B120D" w:rsidRPr="008150B1" w:rsidRDefault="001B120D" w:rsidP="00C42175">
                  <w:pPr>
                    <w:spacing w:after="0"/>
                    <w:rPr>
                      <w:rFonts w:eastAsia="Batang"/>
                      <w:noProof/>
                      <w:lang w:eastAsia="sv-SE"/>
                    </w:rPr>
                  </w:pPr>
                  <w:r w:rsidRPr="008150B1">
                    <w:rPr>
                      <w:rFonts w:eastAsia="Batang"/>
                      <w:noProof/>
                      <w:lang w:eastAsia="sv-SE"/>
                    </w:rPr>
                    <w:t>5</w:t>
                  </w:r>
                </w:p>
              </w:tc>
              <w:tc>
                <w:tcPr>
                  <w:tcW w:w="2491" w:type="dxa"/>
                </w:tcPr>
                <w:p w:rsidR="001B120D" w:rsidRPr="008150B1" w:rsidRDefault="001B120D" w:rsidP="00C42175">
                  <w:pPr>
                    <w:spacing w:after="0"/>
                    <w:rPr>
                      <w:rFonts w:eastAsia="Batang"/>
                      <w:noProof/>
                      <w:lang w:eastAsia="sv-SE"/>
                    </w:rPr>
                  </w:pPr>
                  <w:r w:rsidRPr="008150B1">
                    <w:rPr>
                      <w:rFonts w:eastAsia="Batang"/>
                      <w:noProof/>
                      <w:lang w:eastAsia="sv-SE"/>
                    </w:rPr>
                    <w:t>5</w:t>
                  </w:r>
                </w:p>
              </w:tc>
              <w:tc>
                <w:tcPr>
                  <w:tcW w:w="2491" w:type="dxa"/>
                </w:tcPr>
                <w:p w:rsidR="001B120D" w:rsidRPr="008150B1" w:rsidRDefault="001B120D" w:rsidP="00C42175">
                  <w:pPr>
                    <w:spacing w:after="0"/>
                    <w:rPr>
                      <w:rFonts w:eastAsia="Batang"/>
                      <w:noProof/>
                      <w:lang w:eastAsia="sv-SE"/>
                    </w:rPr>
                  </w:pPr>
                  <w:r w:rsidRPr="008150B1">
                    <w:rPr>
                      <w:rFonts w:eastAsia="Batang"/>
                      <w:noProof/>
                      <w:lang w:eastAsia="sv-SE"/>
                    </w:rPr>
                    <w:t>5</w:t>
                  </w:r>
                </w:p>
              </w:tc>
            </w:tr>
            <w:tr w:rsidR="001B120D" w:rsidRPr="008150B1" w:rsidTr="00C42175">
              <w:tc>
                <w:tcPr>
                  <w:tcW w:w="2490" w:type="dxa"/>
                </w:tcPr>
                <w:p w:rsidR="001B120D" w:rsidRPr="008150B1" w:rsidRDefault="001B120D" w:rsidP="00C42175">
                  <w:pPr>
                    <w:spacing w:after="0"/>
                    <w:rPr>
                      <w:rFonts w:eastAsia="Batang"/>
                      <w:noProof/>
                      <w:lang w:eastAsia="sv-SE"/>
                    </w:rPr>
                  </w:pPr>
                  <w:r w:rsidRPr="008150B1">
                    <w:rPr>
                      <w:rFonts w:eastAsia="Batang"/>
                      <w:noProof/>
                      <w:lang w:eastAsia="sv-SE"/>
                    </w:rPr>
                    <w:t>firstOFDMSymbolInTimeDomain2</w:t>
                  </w:r>
                </w:p>
              </w:tc>
              <w:tc>
                <w:tcPr>
                  <w:tcW w:w="2490" w:type="dxa"/>
                </w:tcPr>
                <w:p w:rsidR="001B120D" w:rsidRPr="008150B1" w:rsidRDefault="001B120D" w:rsidP="00C42175">
                  <w:pPr>
                    <w:spacing w:after="0"/>
                    <w:rPr>
                      <w:rFonts w:eastAsia="Batang"/>
                      <w:noProof/>
                      <w:lang w:eastAsia="sv-SE"/>
                    </w:rPr>
                  </w:pPr>
                  <w:r w:rsidRPr="008150B1">
                    <w:rPr>
                      <w:rFonts w:eastAsia="Batang"/>
                      <w:noProof/>
                      <w:lang w:eastAsia="sv-SE"/>
                    </w:rPr>
                    <w:t>N.A</w:t>
                  </w:r>
                </w:p>
              </w:tc>
              <w:tc>
                <w:tcPr>
                  <w:tcW w:w="2491" w:type="dxa"/>
                </w:tcPr>
                <w:p w:rsidR="001B120D" w:rsidRPr="008150B1" w:rsidRDefault="001B120D" w:rsidP="00C42175">
                  <w:pPr>
                    <w:spacing w:after="0"/>
                    <w:rPr>
                      <w:rFonts w:eastAsia="Batang"/>
                      <w:noProof/>
                      <w:lang w:eastAsia="sv-SE"/>
                    </w:rPr>
                  </w:pPr>
                  <w:r w:rsidRPr="008150B1">
                    <w:rPr>
                      <w:rFonts w:eastAsia="Batang"/>
                      <w:noProof/>
                      <w:lang w:eastAsia="sv-SE"/>
                    </w:rPr>
                    <w:t>N.A</w:t>
                  </w:r>
                </w:p>
              </w:tc>
              <w:tc>
                <w:tcPr>
                  <w:tcW w:w="2491" w:type="dxa"/>
                </w:tcPr>
                <w:p w:rsidR="001B120D" w:rsidRPr="008150B1" w:rsidRDefault="001B120D" w:rsidP="00C42175">
                  <w:pPr>
                    <w:spacing w:after="0"/>
                    <w:rPr>
                      <w:rFonts w:eastAsia="Batang"/>
                      <w:noProof/>
                      <w:lang w:eastAsia="sv-SE"/>
                    </w:rPr>
                  </w:pPr>
                  <w:r w:rsidRPr="008150B1">
                    <w:rPr>
                      <w:rFonts w:eastAsia="Batang"/>
                      <w:noProof/>
                      <w:lang w:eastAsia="sv-SE"/>
                    </w:rPr>
                    <w:t>N.A</w:t>
                  </w:r>
                </w:p>
              </w:tc>
            </w:tr>
            <w:tr w:rsidR="001B120D" w:rsidRPr="008150B1" w:rsidTr="00C42175">
              <w:tc>
                <w:tcPr>
                  <w:tcW w:w="2490" w:type="dxa"/>
                </w:tcPr>
                <w:p w:rsidR="001B120D" w:rsidRPr="008150B1" w:rsidRDefault="001B120D" w:rsidP="00C42175">
                  <w:pPr>
                    <w:spacing w:after="0"/>
                    <w:rPr>
                      <w:rFonts w:eastAsia="Batang"/>
                      <w:noProof/>
                      <w:lang w:eastAsia="sv-SE"/>
                    </w:rPr>
                  </w:pPr>
                  <w:r w:rsidRPr="008150B1">
                    <w:rPr>
                      <w:rFonts w:eastAsia="Batang"/>
                      <w:noProof/>
                      <w:lang w:eastAsia="sv-SE"/>
                    </w:rPr>
                    <w:t>cdm-Type</w:t>
                  </w:r>
                </w:p>
              </w:tc>
              <w:tc>
                <w:tcPr>
                  <w:tcW w:w="2490" w:type="dxa"/>
                </w:tcPr>
                <w:p w:rsidR="001B120D" w:rsidRPr="008150B1" w:rsidRDefault="001B120D" w:rsidP="00C42175">
                  <w:pPr>
                    <w:spacing w:after="0"/>
                    <w:rPr>
                      <w:rFonts w:eastAsia="Batang"/>
                      <w:noProof/>
                      <w:lang w:eastAsia="sv-SE"/>
                    </w:rPr>
                  </w:pPr>
                  <w:r w:rsidRPr="008150B1">
                    <w:rPr>
                      <w:rFonts w:eastAsia="Batang"/>
                      <w:noProof/>
                      <w:lang w:eastAsia="sv-SE"/>
                    </w:rPr>
                    <w:t>fd-CDM2</w:t>
                  </w:r>
                </w:p>
              </w:tc>
              <w:tc>
                <w:tcPr>
                  <w:tcW w:w="2491" w:type="dxa"/>
                </w:tcPr>
                <w:p w:rsidR="001B120D" w:rsidRPr="008150B1" w:rsidRDefault="001B120D" w:rsidP="00C42175">
                  <w:pPr>
                    <w:spacing w:after="0"/>
                    <w:rPr>
                      <w:rFonts w:eastAsia="Batang"/>
                      <w:noProof/>
                      <w:lang w:eastAsia="sv-SE"/>
                    </w:rPr>
                  </w:pPr>
                  <w:r w:rsidRPr="008150B1">
                    <w:rPr>
                      <w:rFonts w:eastAsia="Batang"/>
                      <w:noProof/>
                      <w:lang w:eastAsia="sv-SE"/>
                    </w:rPr>
                    <w:t>fd-CDM2</w:t>
                  </w:r>
                </w:p>
              </w:tc>
              <w:tc>
                <w:tcPr>
                  <w:tcW w:w="2491" w:type="dxa"/>
                </w:tcPr>
                <w:p w:rsidR="001B120D" w:rsidRPr="008150B1" w:rsidRDefault="001B120D" w:rsidP="00C42175">
                  <w:pPr>
                    <w:spacing w:after="0"/>
                    <w:rPr>
                      <w:rFonts w:eastAsia="Batang"/>
                      <w:noProof/>
                      <w:lang w:eastAsia="sv-SE"/>
                    </w:rPr>
                  </w:pPr>
                  <w:r w:rsidRPr="008150B1">
                    <w:rPr>
                      <w:rFonts w:eastAsia="Batang"/>
                      <w:noProof/>
                      <w:lang w:eastAsia="sv-SE"/>
                    </w:rPr>
                    <w:t>cdm4-FD2-TD2</w:t>
                  </w:r>
                </w:p>
              </w:tc>
            </w:tr>
            <w:tr w:rsidR="001B120D" w:rsidRPr="008150B1" w:rsidTr="00C42175">
              <w:tc>
                <w:tcPr>
                  <w:tcW w:w="2490" w:type="dxa"/>
                </w:tcPr>
                <w:p w:rsidR="001B120D" w:rsidRPr="008150B1" w:rsidRDefault="001B120D" w:rsidP="00C42175">
                  <w:pPr>
                    <w:spacing w:after="0"/>
                    <w:rPr>
                      <w:rFonts w:eastAsia="Batang"/>
                      <w:noProof/>
                      <w:lang w:eastAsia="sv-SE"/>
                    </w:rPr>
                  </w:pPr>
                  <w:r w:rsidRPr="008150B1">
                    <w:rPr>
                      <w:rFonts w:eastAsia="Batang"/>
                      <w:noProof/>
                      <w:lang w:eastAsia="sv-SE"/>
                    </w:rPr>
                    <w:t>density</w:t>
                  </w:r>
                </w:p>
              </w:tc>
              <w:tc>
                <w:tcPr>
                  <w:tcW w:w="2490" w:type="dxa"/>
                </w:tcPr>
                <w:p w:rsidR="001B120D" w:rsidRPr="008150B1" w:rsidRDefault="001B120D" w:rsidP="00C42175">
                  <w:pPr>
                    <w:spacing w:after="0"/>
                    <w:rPr>
                      <w:rFonts w:eastAsia="Batang"/>
                      <w:noProof/>
                      <w:lang w:eastAsia="sv-SE"/>
                    </w:rPr>
                  </w:pPr>
                  <w:r w:rsidRPr="008150B1">
                    <w:rPr>
                      <w:rFonts w:eastAsia="Batang"/>
                      <w:noProof/>
                      <w:lang w:eastAsia="sv-SE"/>
                    </w:rPr>
                    <w:t>1</w:t>
                  </w:r>
                </w:p>
              </w:tc>
              <w:tc>
                <w:tcPr>
                  <w:tcW w:w="2491" w:type="dxa"/>
                </w:tcPr>
                <w:p w:rsidR="001B120D" w:rsidRPr="008150B1" w:rsidRDefault="001B120D" w:rsidP="00C42175">
                  <w:pPr>
                    <w:spacing w:after="0"/>
                    <w:rPr>
                      <w:rFonts w:eastAsia="Batang"/>
                      <w:noProof/>
                      <w:lang w:eastAsia="sv-SE"/>
                    </w:rPr>
                  </w:pPr>
                  <w:r w:rsidRPr="008150B1">
                    <w:rPr>
                      <w:rFonts w:eastAsia="Batang"/>
                      <w:noProof/>
                      <w:lang w:eastAsia="sv-SE"/>
                    </w:rPr>
                    <w:t>1</w:t>
                  </w:r>
                </w:p>
              </w:tc>
              <w:tc>
                <w:tcPr>
                  <w:tcW w:w="2491" w:type="dxa"/>
                </w:tcPr>
                <w:p w:rsidR="001B120D" w:rsidRPr="008150B1" w:rsidRDefault="001B120D" w:rsidP="00C42175">
                  <w:pPr>
                    <w:spacing w:after="0"/>
                    <w:rPr>
                      <w:rFonts w:eastAsia="Batang"/>
                      <w:noProof/>
                      <w:lang w:eastAsia="sv-SE"/>
                    </w:rPr>
                  </w:pPr>
                  <w:r w:rsidRPr="008150B1">
                    <w:rPr>
                      <w:rFonts w:eastAsia="Batang"/>
                      <w:noProof/>
                      <w:lang w:eastAsia="sv-SE"/>
                    </w:rPr>
                    <w:t>1</w:t>
                  </w:r>
                </w:p>
              </w:tc>
            </w:tr>
          </w:tbl>
          <w:p w:rsidR="001B120D" w:rsidRPr="008150B1" w:rsidRDefault="001B120D" w:rsidP="00C42175">
            <w:pPr>
              <w:spacing w:after="0"/>
              <w:rPr>
                <w:b/>
              </w:rPr>
            </w:pPr>
            <w:r w:rsidRPr="008150B1">
              <w:rPr>
                <w:b/>
              </w:rPr>
              <w:t>P8: For CSI-RS periodicity and slot offset, we proposed to fix with 5ms periodicity and slot offset =1:</w:t>
            </w:r>
          </w:p>
          <w:p w:rsidR="001B120D" w:rsidRPr="008150B1" w:rsidRDefault="001B120D" w:rsidP="00C42175">
            <w:pPr>
              <w:spacing w:after="0"/>
            </w:pPr>
            <w:r w:rsidRPr="008150B1">
              <w:rPr>
                <w:rFonts w:eastAsia="Times New Roman"/>
                <w:lang w:eastAsia="ko-KR"/>
              </w:rPr>
              <w:object w:dxaOrig="2020" w:dyaOrig="320">
                <v:shape id="_x0000_i1073" type="#_x0000_t75" style="width:101.45pt;height:16.3pt" o:ole="">
                  <v:imagedata r:id="rId1985" o:title=""/>
                </v:shape>
                <o:OLEObject Type="Embed" ProgID="Equation.DSMT4" ShapeID="_x0000_i1073" DrawAspect="Content" ObjectID="_1597258341" r:id="rId1986"/>
              </w:object>
            </w:r>
            <w:r w:rsidRPr="008150B1">
              <w:rPr>
                <w:b/>
              </w:rPr>
              <w:t>,</w:t>
            </w:r>
            <w:r w:rsidRPr="008150B1">
              <w:rPr>
                <w:rFonts w:eastAsiaTheme="minorEastAsia"/>
                <w:lang w:eastAsia="ko-KR"/>
              </w:rPr>
              <w:object w:dxaOrig="1540" w:dyaOrig="360">
                <v:shape id="_x0000_i1074" type="#_x0000_t75" style="width:76.4pt;height:18.15pt" o:ole="">
                  <v:imagedata r:id="rId1987" o:title=""/>
                </v:shape>
                <o:OLEObject Type="Embed" ProgID="Equation.3" ShapeID="_x0000_i1074" DrawAspect="Content" ObjectID="_1597258342" r:id="rId1988"/>
              </w:object>
            </w:r>
          </w:p>
        </w:tc>
      </w:tr>
    </w:tbl>
    <w:p w:rsidR="001B120D" w:rsidRDefault="001B120D" w:rsidP="001B120D">
      <w:pPr>
        <w:rPr>
          <w:lang w:eastAsia="zh-CN"/>
        </w:rPr>
      </w:pPr>
    </w:p>
    <w:p w:rsidR="001B120D" w:rsidRPr="008E2A6E" w:rsidRDefault="001B120D" w:rsidP="005E75E4">
      <w:pPr>
        <w:pStyle w:val="ListParagraph"/>
        <w:numPr>
          <w:ilvl w:val="0"/>
          <w:numId w:val="227"/>
        </w:numPr>
        <w:overflowPunct w:val="0"/>
        <w:autoSpaceDE w:val="0"/>
        <w:autoSpaceDN w:val="0"/>
        <w:adjustRightInd w:val="0"/>
        <w:spacing w:after="180" w:line="240" w:lineRule="auto"/>
        <w:contextualSpacing w:val="0"/>
        <w:rPr>
          <w:rFonts w:ascii="Times New Roman" w:hAnsi="Times New Roman"/>
          <w:lang w:eastAsia="zh-CN"/>
        </w:rPr>
      </w:pPr>
      <w:r w:rsidRPr="008E2A6E">
        <w:rPr>
          <w:rFonts w:ascii="Times New Roman" w:hAnsi="Times New Roman" w:hint="eastAsia"/>
          <w:lang w:eastAsia="zh-CN"/>
        </w:rPr>
        <w:lastRenderedPageBreak/>
        <w:t>DMRS assumption for computing CSI:</w:t>
      </w:r>
    </w:p>
    <w:p w:rsidR="001B120D" w:rsidRPr="008E2A6E" w:rsidRDefault="001B120D" w:rsidP="005E75E4">
      <w:pPr>
        <w:pStyle w:val="ListParagraph"/>
        <w:numPr>
          <w:ilvl w:val="1"/>
          <w:numId w:val="227"/>
        </w:numPr>
        <w:overflowPunct w:val="0"/>
        <w:autoSpaceDE w:val="0"/>
        <w:autoSpaceDN w:val="0"/>
        <w:adjustRightInd w:val="0"/>
        <w:spacing w:after="180" w:line="240" w:lineRule="auto"/>
        <w:contextualSpacing w:val="0"/>
        <w:rPr>
          <w:rFonts w:ascii="Times New Roman" w:hAnsi="Times New Roman"/>
          <w:lang w:eastAsia="zh-CN"/>
        </w:rPr>
      </w:pPr>
      <w:r w:rsidRPr="008E2A6E">
        <w:rPr>
          <w:rFonts w:ascii="Times New Roman" w:hAnsi="Times New Roman" w:hint="eastAsia"/>
          <w:lang w:eastAsia="zh-CN"/>
        </w:rPr>
        <w:t xml:space="preserve">AT&amp;T </w:t>
      </w:r>
      <w:r w:rsidRPr="008E2A6E">
        <w:rPr>
          <w:rFonts w:ascii="Times New Roman" w:hAnsi="Times New Roman"/>
          <w:lang w:eastAsia="zh-CN"/>
        </w:rPr>
        <w:t>proposed RAN4 should send LS to RAN1 about the DMRS assumption for computing CSI</w:t>
      </w:r>
      <w:r>
        <w:rPr>
          <w:rFonts w:ascii="Times New Roman" w:hAnsi="Times New Roman" w:hint="eastAsia"/>
          <w:lang w:eastAsia="zh-CN"/>
        </w:rPr>
        <w:t xml:space="preserve"> </w:t>
      </w:r>
      <w:hyperlink r:id="rId1989" w:history="1">
        <w:r>
          <w:rPr>
            <w:rStyle w:val="Hyperlink"/>
            <w:rFonts w:ascii="Times New Roman" w:hAnsi="Times New Roman"/>
            <w:lang w:eastAsia="zh-CN"/>
          </w:rPr>
          <w:t>R4-1810102</w:t>
        </w:r>
      </w:hyperlink>
    </w:p>
    <w:p w:rsidR="001B120D" w:rsidRPr="008E2A6E" w:rsidRDefault="001B120D" w:rsidP="005E75E4">
      <w:pPr>
        <w:pStyle w:val="ListParagraph"/>
        <w:numPr>
          <w:ilvl w:val="0"/>
          <w:numId w:val="227"/>
        </w:numPr>
        <w:overflowPunct w:val="0"/>
        <w:autoSpaceDE w:val="0"/>
        <w:autoSpaceDN w:val="0"/>
        <w:adjustRightInd w:val="0"/>
        <w:spacing w:after="180" w:line="240" w:lineRule="auto"/>
        <w:contextualSpacing w:val="0"/>
        <w:rPr>
          <w:rFonts w:ascii="Times New Roman" w:hAnsi="Times New Roman"/>
          <w:lang w:eastAsia="zh-CN"/>
        </w:rPr>
      </w:pPr>
      <w:r w:rsidRPr="008E2A6E">
        <w:rPr>
          <w:rFonts w:ascii="Times New Roman" w:hAnsi="Times New Roman" w:hint="eastAsia"/>
          <w:lang w:eastAsia="zh-CN"/>
        </w:rPr>
        <w:t xml:space="preserve">Measurement </w:t>
      </w:r>
      <w:r w:rsidRPr="008E2A6E">
        <w:rPr>
          <w:rFonts w:ascii="Times New Roman" w:hAnsi="Times New Roman"/>
          <w:lang w:eastAsia="zh-CN"/>
        </w:rPr>
        <w:t>restriction</w:t>
      </w:r>
      <w:r w:rsidRPr="008E2A6E">
        <w:rPr>
          <w:rFonts w:ascii="Times New Roman" w:hAnsi="Times New Roman" w:hint="eastAsia"/>
          <w:lang w:eastAsia="zh-CN"/>
        </w:rPr>
        <w:t>:</w:t>
      </w:r>
    </w:p>
    <w:p w:rsidR="001B120D" w:rsidRPr="008E2A6E" w:rsidRDefault="001B120D" w:rsidP="005E75E4">
      <w:pPr>
        <w:pStyle w:val="ListParagraph"/>
        <w:numPr>
          <w:ilvl w:val="1"/>
          <w:numId w:val="227"/>
        </w:numPr>
        <w:overflowPunct w:val="0"/>
        <w:autoSpaceDE w:val="0"/>
        <w:autoSpaceDN w:val="0"/>
        <w:adjustRightInd w:val="0"/>
        <w:spacing w:after="180" w:line="240" w:lineRule="auto"/>
        <w:contextualSpacing w:val="0"/>
        <w:rPr>
          <w:rFonts w:ascii="Times New Roman" w:hAnsi="Times New Roman"/>
          <w:lang w:eastAsia="zh-CN"/>
        </w:rPr>
      </w:pPr>
      <w:r w:rsidRPr="008E2A6E">
        <w:rPr>
          <w:rFonts w:ascii="Times New Roman" w:hAnsi="Times New Roman" w:hint="eastAsia"/>
          <w:lang w:eastAsia="zh-CN"/>
        </w:rPr>
        <w:t xml:space="preserve">NTT DoCoMo: </w:t>
      </w:r>
      <w:r w:rsidRPr="008E2A6E">
        <w:rPr>
          <w:rFonts w:ascii="Times New Roman" w:hAnsi="Times New Roman"/>
          <w:lang w:eastAsia="zh-CN"/>
        </w:rPr>
        <w:t>CSI measurement accuracy should be guaranteed for both with measurement restriction on and off.</w:t>
      </w:r>
      <w:r>
        <w:rPr>
          <w:rFonts w:ascii="Times New Roman" w:hAnsi="Times New Roman" w:hint="eastAsia"/>
          <w:lang w:eastAsia="zh-CN"/>
        </w:rPr>
        <w:t xml:space="preserve"> </w:t>
      </w:r>
      <w:hyperlink r:id="rId1990" w:history="1">
        <w:r>
          <w:rPr>
            <w:rStyle w:val="Hyperlink"/>
            <w:rFonts w:ascii="Times New Roman" w:hAnsi="Times New Roman"/>
            <w:lang w:eastAsia="zh-CN"/>
          </w:rPr>
          <w:t>R4-1810193</w:t>
        </w:r>
      </w:hyperlink>
    </w:p>
    <w:p w:rsidR="001B120D" w:rsidRPr="008E2A6E" w:rsidRDefault="001B120D" w:rsidP="005E75E4">
      <w:pPr>
        <w:pStyle w:val="ListParagraph"/>
        <w:numPr>
          <w:ilvl w:val="0"/>
          <w:numId w:val="227"/>
        </w:numPr>
        <w:overflowPunct w:val="0"/>
        <w:autoSpaceDE w:val="0"/>
        <w:autoSpaceDN w:val="0"/>
        <w:adjustRightInd w:val="0"/>
        <w:spacing w:after="180" w:line="240" w:lineRule="auto"/>
        <w:contextualSpacing w:val="0"/>
        <w:rPr>
          <w:rFonts w:ascii="Times New Roman" w:hAnsi="Times New Roman"/>
          <w:lang w:eastAsia="zh-CN"/>
        </w:rPr>
      </w:pPr>
      <w:r w:rsidRPr="008E2A6E">
        <w:rPr>
          <w:rFonts w:ascii="Times New Roman" w:hAnsi="Times New Roman" w:hint="eastAsia"/>
          <w:lang w:eastAsia="zh-CN"/>
        </w:rPr>
        <w:t>New test metric:</w:t>
      </w:r>
    </w:p>
    <w:p w:rsidR="001B120D" w:rsidRPr="008E2A6E" w:rsidRDefault="001B120D" w:rsidP="005E75E4">
      <w:pPr>
        <w:pStyle w:val="ListParagraph"/>
        <w:numPr>
          <w:ilvl w:val="1"/>
          <w:numId w:val="227"/>
        </w:numPr>
        <w:overflowPunct w:val="0"/>
        <w:autoSpaceDE w:val="0"/>
        <w:autoSpaceDN w:val="0"/>
        <w:adjustRightInd w:val="0"/>
        <w:spacing w:after="180" w:line="240" w:lineRule="auto"/>
        <w:contextualSpacing w:val="0"/>
        <w:rPr>
          <w:rFonts w:ascii="Times New Roman" w:hAnsi="Times New Roman"/>
          <w:lang w:eastAsia="zh-CN"/>
        </w:rPr>
      </w:pPr>
      <w:r w:rsidRPr="008E2A6E">
        <w:rPr>
          <w:rFonts w:ascii="Times New Roman" w:hAnsi="Times New Roman" w:hint="eastAsia"/>
          <w:lang w:eastAsia="zh-CN"/>
        </w:rPr>
        <w:t xml:space="preserve">QC: </w:t>
      </w:r>
      <w:r w:rsidRPr="008E2A6E">
        <w:rPr>
          <w:rFonts w:ascii="Times New Roman" w:hAnsi="Times New Roman"/>
          <w:lang w:eastAsia="zh-CN"/>
        </w:rPr>
        <w:t>Define a single RAN4 test to verify CQI and PMI reporting together with test metric as the throughput ratio between “following CQI+PMI reporting” and “Median CQI + random PMI”.</w:t>
      </w:r>
      <w:r>
        <w:rPr>
          <w:rFonts w:ascii="Times New Roman" w:hAnsi="Times New Roman" w:hint="eastAsia"/>
          <w:lang w:eastAsia="zh-CN"/>
        </w:rPr>
        <w:t xml:space="preserve"> </w:t>
      </w:r>
      <w:hyperlink r:id="rId1991" w:history="1">
        <w:r>
          <w:rPr>
            <w:rStyle w:val="Hyperlink"/>
            <w:rFonts w:ascii="Times New Roman" w:hAnsi="Times New Roman"/>
            <w:lang w:eastAsia="zh-CN"/>
          </w:rPr>
          <w:t>R4-1810330</w:t>
        </w:r>
      </w:hyperlink>
    </w:p>
    <w:p w:rsidR="001B120D" w:rsidRPr="008E2A6E" w:rsidRDefault="001B120D" w:rsidP="001B120D">
      <w:pPr>
        <w:rPr>
          <w:lang w:val="en-US" w:eastAsia="zh-CN"/>
        </w:rPr>
      </w:pPr>
    </w:p>
    <w:p w:rsidR="001B120D" w:rsidRPr="00784073" w:rsidRDefault="001B120D" w:rsidP="001B120D">
      <w:pPr>
        <w:rPr>
          <w:lang w:eastAsia="zh-CN"/>
        </w:rPr>
      </w:pPr>
      <w:r>
        <w:rPr>
          <w:rFonts w:hint="eastAsia"/>
          <w:lang w:eastAsia="zh-CN"/>
        </w:rPr>
        <w:t>-------------------------------------------------------------------------------------------------------</w:t>
      </w:r>
    </w:p>
    <w:p w:rsidR="001B120D" w:rsidRDefault="00BF02D3" w:rsidP="001B120D">
      <w:pPr>
        <w:rPr>
          <w:i/>
        </w:rPr>
      </w:pPr>
      <w:hyperlink r:id="rId1992" w:history="1">
        <w:r w:rsidR="001B120D">
          <w:rPr>
            <w:rStyle w:val="Hyperlink"/>
            <w:rFonts w:ascii="Arial" w:hAnsi="Arial" w:cs="Arial"/>
            <w:b/>
            <w:sz w:val="24"/>
          </w:rPr>
          <w:t>R4-1809655</w:t>
        </w:r>
      </w:hyperlink>
      <w:r w:rsidR="001B120D">
        <w:rPr>
          <w:b/>
        </w:rPr>
        <w:tab/>
        <w:t>On NR CSI reporting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China Telecom</w:t>
      </w:r>
    </w:p>
    <w:p w:rsidR="001B120D" w:rsidRDefault="001B120D" w:rsidP="001B120D">
      <w:pPr>
        <w:rPr>
          <w:rFonts w:ascii="Arial" w:hAnsi="Arial" w:cs="Arial"/>
          <w:b/>
        </w:rPr>
      </w:pPr>
      <w:r>
        <w:rPr>
          <w:rFonts w:ascii="Arial" w:hAnsi="Arial" w:cs="Arial"/>
          <w:b/>
        </w:rPr>
        <w:t xml:space="preserve">Abstract: </w:t>
      </w:r>
    </w:p>
    <w:p w:rsidR="001B120D" w:rsidRPr="0033453F" w:rsidRDefault="001B120D" w:rsidP="001B120D">
      <w:r w:rsidRPr="0033453F">
        <w:t>This contribution presented our views on NR CSI reporting requirements, and had the following proposals:</w:t>
      </w:r>
    </w:p>
    <w:p w:rsidR="001B120D" w:rsidRPr="0033453F" w:rsidRDefault="001B120D" w:rsidP="001B120D">
      <w:r w:rsidRPr="0033453F">
        <w:t>Proposal 1: Consider CRI + CQI/RI test cases for FR1 FDD and FR2 TDD.</w:t>
      </w:r>
    </w:p>
    <w:p w:rsidR="001B120D" w:rsidRPr="0033453F" w:rsidRDefault="001B120D" w:rsidP="001B120D">
      <w:r w:rsidRPr="0033453F">
        <w:t>Proposal 2: Consider sub-band CQI reporting, and reuse LTE test metric for sub-band CQI reporting as a starting point.</w:t>
      </w:r>
    </w:p>
    <w:p w:rsidR="001B120D" w:rsidRPr="0033453F" w:rsidRDefault="001B120D" w:rsidP="001B120D">
      <w:r w:rsidRPr="0033453F">
        <w:t>Proposal 3: The test metric for static CQI should be adjusted considering that only 1 codeword is used for transmission layer of no more than 4.</w:t>
      </w:r>
    </w:p>
    <w:p w:rsidR="001B120D" w:rsidRPr="003460E9" w:rsidRDefault="001B120D" w:rsidP="001B120D">
      <w:pPr>
        <w:rPr>
          <w:lang w:eastAsia="zh-CN"/>
        </w:rPr>
      </w:pPr>
      <w:r w:rsidRPr="0033453F">
        <w:t>Proposal 4: For RI test cases with 4Tx 4Rx, the simulation results for fixed rank 3 and rank 4 should also be collected, in order to help decide the final test metric.</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993" w:history="1">
        <w:r w:rsidR="001B120D">
          <w:rPr>
            <w:rStyle w:val="Hyperlink"/>
            <w:rFonts w:ascii="Arial" w:hAnsi="Arial" w:cs="Arial"/>
            <w:b/>
            <w:sz w:val="24"/>
          </w:rPr>
          <w:t>R4-1810102</w:t>
        </w:r>
      </w:hyperlink>
      <w:r w:rsidR="001B120D">
        <w:rPr>
          <w:b/>
        </w:rPr>
        <w:tab/>
        <w:t>On CSI performance for NR downlink</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AT&amp;T</w:t>
      </w:r>
    </w:p>
    <w:p w:rsidR="001B120D" w:rsidRDefault="001B120D" w:rsidP="001B120D">
      <w:pPr>
        <w:rPr>
          <w:rFonts w:ascii="Arial" w:hAnsi="Arial" w:cs="Arial"/>
          <w:b/>
        </w:rPr>
      </w:pPr>
      <w:r>
        <w:rPr>
          <w:rFonts w:ascii="Arial" w:hAnsi="Arial" w:cs="Arial"/>
          <w:b/>
        </w:rPr>
        <w:t xml:space="preserve">Abstract: </w:t>
      </w:r>
    </w:p>
    <w:p w:rsidR="001B120D" w:rsidRPr="00711585" w:rsidRDefault="001B120D" w:rsidP="001B120D">
      <w:r w:rsidRPr="00711585">
        <w:t>In this contribution we outlined our views on CSI reporting requirements. Based on our observations we recommend</w:t>
      </w:r>
    </w:p>
    <w:p w:rsidR="001B120D" w:rsidRPr="00711585" w:rsidRDefault="001B120D" w:rsidP="001B120D">
      <w:pPr>
        <w:rPr>
          <w:b/>
          <w:lang w:eastAsia="zh-CN"/>
        </w:rPr>
      </w:pPr>
      <w:r w:rsidRPr="00711585">
        <w:rPr>
          <w:b/>
        </w:rPr>
        <w:t>Proposal 1: RAN4 should define CSI reporting requirements for CQI, PMI, RI, CRI, LI and L1-RSRP</w:t>
      </w:r>
      <w:r w:rsidRPr="00711585">
        <w:rPr>
          <w:rFonts w:hint="eastAsia"/>
          <w:b/>
          <w:lang w:eastAsia="zh-CN"/>
        </w:rPr>
        <w:t>.</w:t>
      </w:r>
    </w:p>
    <w:p w:rsidR="001B120D" w:rsidRPr="00711585" w:rsidRDefault="001B120D" w:rsidP="001B120D">
      <w:pPr>
        <w:rPr>
          <w:lang w:eastAsia="zh-CN"/>
        </w:rPr>
      </w:pPr>
      <w:r w:rsidRPr="00711585">
        <w:rPr>
          <w:b/>
        </w:rPr>
        <w:t>Proposal 2: RAN4 should send an LS to RAN1 about the DMRS assumption for computing CSI</w:t>
      </w:r>
      <w:r w:rsidRPr="00711585">
        <w:rPr>
          <w:rFonts w:hint="eastAsia"/>
          <w:b/>
          <w:lang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994" w:history="1">
        <w:r w:rsidR="001B120D">
          <w:rPr>
            <w:rStyle w:val="Hyperlink"/>
            <w:rFonts w:ascii="Arial" w:hAnsi="Arial" w:cs="Arial"/>
            <w:b/>
            <w:sz w:val="24"/>
          </w:rPr>
          <w:t>R4-1810193</w:t>
        </w:r>
      </w:hyperlink>
      <w:r w:rsidR="001B120D">
        <w:rPr>
          <w:b/>
        </w:rPr>
        <w:tab/>
        <w:t>Views on UE requirements for CSI reporting</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711585" w:rsidRDefault="001B120D" w:rsidP="001B120D">
      <w:r w:rsidRPr="00711585">
        <w:t>In this contribution, we presented our further views on UE requirements for CSI reporting. Our proposals are listed as follows.</w:t>
      </w:r>
    </w:p>
    <w:p w:rsidR="001B120D" w:rsidRPr="00711585" w:rsidRDefault="001B120D" w:rsidP="001B120D">
      <w:pPr>
        <w:rPr>
          <w:b/>
        </w:rPr>
      </w:pPr>
      <w:r w:rsidRPr="00711585">
        <w:rPr>
          <w:b/>
        </w:rPr>
        <w:t>Proposal 1: CSI test reuses basic CSI test design from LTE TM 9/10.</w:t>
      </w:r>
    </w:p>
    <w:p w:rsidR="001B120D" w:rsidRPr="00711585" w:rsidRDefault="001B120D" w:rsidP="001B120D">
      <w:pPr>
        <w:rPr>
          <w:b/>
        </w:rPr>
      </w:pPr>
      <w:r w:rsidRPr="00711585">
        <w:rPr>
          <w:b/>
        </w:rPr>
        <w:t>Proposal 2: 8-port codebook with (N1, N2) = (4, 1) should be tested.</w:t>
      </w:r>
    </w:p>
    <w:p w:rsidR="001B120D" w:rsidRPr="00711585" w:rsidRDefault="001B120D" w:rsidP="001B120D">
      <w:pPr>
        <w:rPr>
          <w:b/>
          <w:lang w:eastAsia="zh-CN"/>
        </w:rPr>
      </w:pPr>
      <w:r w:rsidRPr="00711585">
        <w:rPr>
          <w:b/>
        </w:rPr>
        <w:t>Proposal 3: CSI measurement accuracy should be guaranteed for both with measurement restriction on and off.</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995" w:history="1">
        <w:r w:rsidR="001B120D">
          <w:rPr>
            <w:rStyle w:val="Hyperlink"/>
            <w:rFonts w:ascii="Arial" w:hAnsi="Arial" w:cs="Arial"/>
            <w:b/>
            <w:sz w:val="24"/>
          </w:rPr>
          <w:t>R4-1809966</w:t>
        </w:r>
      </w:hyperlink>
      <w:r w:rsidR="001B120D">
        <w:rPr>
          <w:b/>
        </w:rPr>
        <w:tab/>
        <w:t>Over views on CSI test cases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526308" w:rsidRDefault="001B120D" w:rsidP="001B120D">
      <w:r w:rsidRPr="00526308">
        <w:t xml:space="preserve">In this contribution, preliminary </w:t>
      </w:r>
      <w:r w:rsidRPr="00526308">
        <w:rPr>
          <w:rFonts w:hint="eastAsia"/>
        </w:rPr>
        <w:t>views</w:t>
      </w:r>
      <w:r w:rsidRPr="00526308">
        <w:t xml:space="preserve"> for</w:t>
      </w:r>
      <w:r w:rsidRPr="00526308">
        <w:rPr>
          <w:rFonts w:hint="eastAsia"/>
        </w:rPr>
        <w:t xml:space="preserve"> the scope of</w:t>
      </w:r>
      <w:r w:rsidRPr="00526308">
        <w:t xml:space="preserve"> UE </w:t>
      </w:r>
      <w:r w:rsidRPr="00526308">
        <w:rPr>
          <w:rFonts w:hint="eastAsia"/>
        </w:rPr>
        <w:t xml:space="preserve">CSI </w:t>
      </w:r>
      <w:r w:rsidRPr="00526308">
        <w:t xml:space="preserve">requirements </w:t>
      </w:r>
      <w:r w:rsidRPr="00526308">
        <w:rPr>
          <w:rFonts w:hint="eastAsia"/>
        </w:rPr>
        <w:t>were</w:t>
      </w:r>
      <w:r w:rsidRPr="00526308">
        <w:t xml:space="preserve"> provided.</w:t>
      </w:r>
    </w:p>
    <w:p w:rsidR="001B120D" w:rsidRPr="00526308" w:rsidRDefault="001B120D" w:rsidP="001B120D">
      <w:pPr>
        <w:rPr>
          <w:u w:val="single"/>
        </w:rPr>
      </w:pPr>
      <w:r w:rsidRPr="00526308">
        <w:rPr>
          <w:rFonts w:hint="eastAsia"/>
          <w:u w:val="single"/>
        </w:rPr>
        <w:t>CSI scope</w:t>
      </w:r>
    </w:p>
    <w:p w:rsidR="001B120D" w:rsidRPr="00526308" w:rsidRDefault="001B120D" w:rsidP="001B120D">
      <w:pPr>
        <w:rPr>
          <w:b/>
        </w:rPr>
      </w:pPr>
      <w:r w:rsidRPr="00526308">
        <w:rPr>
          <w:rFonts w:hint="eastAsia"/>
          <w:b/>
        </w:rPr>
        <w:t>P1: Introduce CSI test case(s) covering SP CSI-RS resources with 2</w:t>
      </w:r>
      <w:r w:rsidRPr="00526308">
        <w:rPr>
          <w:rFonts w:hint="eastAsia"/>
          <w:b/>
          <w:vertAlign w:val="superscript"/>
        </w:rPr>
        <w:t>nd</w:t>
      </w:r>
      <w:r w:rsidRPr="00526308">
        <w:rPr>
          <w:rFonts w:hint="eastAsia"/>
          <w:b/>
        </w:rPr>
        <w:t xml:space="preserve"> priority in Rel-15. For CSI reporting </w:t>
      </w:r>
      <w:r w:rsidRPr="00526308">
        <w:rPr>
          <w:b/>
        </w:rPr>
        <w:t>type</w:t>
      </w:r>
      <w:r w:rsidRPr="00526308">
        <w:rPr>
          <w:rFonts w:hint="eastAsia"/>
          <w:b/>
        </w:rPr>
        <w:t xml:space="preserve"> only focused on </w:t>
      </w:r>
      <w:r w:rsidRPr="00526308">
        <w:rPr>
          <w:b/>
        </w:rPr>
        <w:t>aperiodic</w:t>
      </w:r>
      <w:r w:rsidRPr="00526308">
        <w:rPr>
          <w:rFonts w:hint="eastAsia"/>
          <w:b/>
        </w:rPr>
        <w:t xml:space="preserve"> and periodic CSI reporting in Rel-15.</w:t>
      </w:r>
    </w:p>
    <w:p w:rsidR="001B120D" w:rsidRPr="00526308" w:rsidRDefault="001B120D" w:rsidP="001B120D">
      <w:pPr>
        <w:rPr>
          <w:b/>
        </w:rPr>
      </w:pPr>
      <w:r w:rsidRPr="00526308">
        <w:rPr>
          <w:rFonts w:hint="eastAsia"/>
          <w:b/>
        </w:rPr>
        <w:t>P2: Introduce both CRI/CSI test case and CRI/L1-RSRP test cases in Rel-15.</w:t>
      </w:r>
    </w:p>
    <w:p w:rsidR="001B120D" w:rsidRPr="00526308" w:rsidRDefault="001B120D" w:rsidP="001B120D">
      <w:pPr>
        <w:rPr>
          <w:u w:val="single"/>
        </w:rPr>
      </w:pPr>
      <w:r w:rsidRPr="00526308">
        <w:rPr>
          <w:rFonts w:hint="eastAsia"/>
          <w:u w:val="single"/>
        </w:rPr>
        <w:t>Test set-up</w:t>
      </w:r>
    </w:p>
    <w:p w:rsidR="001B120D" w:rsidRPr="00526308" w:rsidRDefault="001B120D" w:rsidP="001B120D">
      <w:pPr>
        <w:rPr>
          <w:b/>
        </w:rPr>
      </w:pPr>
      <w:r w:rsidRPr="00526308">
        <w:rPr>
          <w:rFonts w:hint="eastAsia"/>
          <w:b/>
        </w:rPr>
        <w:t>P3: Common parameter for CSI test given in table above.</w:t>
      </w:r>
    </w:p>
    <w:p w:rsidR="001B120D" w:rsidRPr="00526308" w:rsidRDefault="001B120D" w:rsidP="001B120D">
      <w:pPr>
        <w:rPr>
          <w:b/>
        </w:rPr>
      </w:pPr>
      <w:r w:rsidRPr="00526308">
        <w:rPr>
          <w:rFonts w:hint="eastAsia"/>
          <w:b/>
        </w:rPr>
        <w:t>P4: Using below TDD DL-UL configuration for CSI test cases</w:t>
      </w:r>
    </w:p>
    <w:p w:rsidR="001B120D" w:rsidRPr="00526308" w:rsidRDefault="001B120D" w:rsidP="005E75E4">
      <w:pPr>
        <w:numPr>
          <w:ilvl w:val="0"/>
          <w:numId w:val="161"/>
        </w:numPr>
      </w:pPr>
      <w:r w:rsidRPr="00526308">
        <w:t>FR1 30kHz SCS: DDDSU, S=10D:2G:2U</w:t>
      </w:r>
    </w:p>
    <w:p w:rsidR="001B120D" w:rsidRPr="00526308" w:rsidRDefault="001B120D" w:rsidP="005E75E4">
      <w:pPr>
        <w:numPr>
          <w:ilvl w:val="0"/>
          <w:numId w:val="161"/>
        </w:numPr>
      </w:pPr>
      <w:r w:rsidRPr="00526308">
        <w:t>FR2 120kHz SCS: DDSU, S=11D+3G</w:t>
      </w:r>
    </w:p>
    <w:p w:rsidR="001B120D" w:rsidRPr="00526308" w:rsidRDefault="001B120D" w:rsidP="001B120D">
      <w:pPr>
        <w:rPr>
          <w:u w:val="single"/>
        </w:rPr>
      </w:pPr>
      <w:r w:rsidRPr="00526308">
        <w:rPr>
          <w:rFonts w:hint="eastAsia"/>
          <w:u w:val="single"/>
        </w:rPr>
        <w:t xml:space="preserve">CSI feedback </w:t>
      </w:r>
      <w:r w:rsidRPr="00526308">
        <w:rPr>
          <w:u w:val="single"/>
        </w:rPr>
        <w:t>delay</w:t>
      </w:r>
    </w:p>
    <w:p w:rsidR="001B120D" w:rsidRPr="00526308" w:rsidRDefault="001B120D" w:rsidP="001B120D">
      <w:pPr>
        <w:rPr>
          <w:b/>
        </w:rPr>
      </w:pPr>
      <w:r w:rsidRPr="00526308">
        <w:rPr>
          <w:rFonts w:hint="eastAsia"/>
          <w:b/>
        </w:rPr>
        <w:t xml:space="preserve">P5: Periodic CSI feedback </w:t>
      </w:r>
      <w:r w:rsidRPr="00526308">
        <w:rPr>
          <w:b/>
        </w:rPr>
        <w:t>delay</w:t>
      </w:r>
      <w:r w:rsidRPr="00526308">
        <w:rPr>
          <w:rFonts w:hint="eastAsia"/>
          <w:b/>
        </w:rPr>
        <w:t xml:space="preserve"> can be assumed as below:</w:t>
      </w:r>
    </w:p>
    <w:p w:rsidR="001B120D" w:rsidRPr="00526308" w:rsidRDefault="001B120D" w:rsidP="005E75E4">
      <w:pPr>
        <w:numPr>
          <w:ilvl w:val="0"/>
          <w:numId w:val="161"/>
        </w:numPr>
        <w:tabs>
          <w:tab w:val="num" w:pos="1440"/>
        </w:tabs>
      </w:pPr>
      <w:r w:rsidRPr="00526308">
        <w:t>Minimum CSI computation delay 4ms</w:t>
      </w:r>
    </w:p>
    <w:p w:rsidR="001B120D" w:rsidRPr="00526308" w:rsidRDefault="001B120D" w:rsidP="005E75E4">
      <w:pPr>
        <w:numPr>
          <w:ilvl w:val="0"/>
          <w:numId w:val="161"/>
        </w:numPr>
        <w:tabs>
          <w:tab w:val="num" w:pos="1440"/>
        </w:tabs>
      </w:pPr>
      <w:r w:rsidRPr="00526308">
        <w:t>Minimum gNB emulator scheduling delay 4ms</w:t>
      </w:r>
    </w:p>
    <w:p w:rsidR="001B120D" w:rsidRPr="00526308" w:rsidRDefault="001B120D" w:rsidP="001B120D">
      <w:pPr>
        <w:rPr>
          <w:b/>
        </w:rPr>
      </w:pPr>
      <w:r w:rsidRPr="00526308">
        <w:rPr>
          <w:rFonts w:hint="eastAsia"/>
          <w:b/>
        </w:rPr>
        <w:t xml:space="preserve">P6: Aperiodic CSI feedback </w:t>
      </w:r>
      <w:r w:rsidRPr="00526308">
        <w:rPr>
          <w:b/>
        </w:rPr>
        <w:t>delay</w:t>
      </w:r>
      <w:r w:rsidRPr="00526308">
        <w:rPr>
          <w:rFonts w:hint="eastAsia"/>
          <w:b/>
        </w:rPr>
        <w:t xml:space="preserve"> followed the definition in TS38.214 5.4, assuming same processing delay for UE computation and gNB emulator processing delay.</w:t>
      </w:r>
    </w:p>
    <w:p w:rsidR="001B120D" w:rsidRPr="00526308" w:rsidRDefault="001B120D" w:rsidP="001B120D">
      <w:pPr>
        <w:rPr>
          <w:u w:val="single"/>
        </w:rPr>
      </w:pPr>
      <w:r w:rsidRPr="00526308">
        <w:rPr>
          <w:rFonts w:hint="eastAsia"/>
          <w:u w:val="single"/>
        </w:rPr>
        <w:t>CSI-RS configuration</w:t>
      </w:r>
    </w:p>
    <w:p w:rsidR="001B120D" w:rsidRPr="00526308" w:rsidRDefault="001B120D" w:rsidP="001B120D">
      <w:pPr>
        <w:rPr>
          <w:b/>
        </w:rPr>
      </w:pPr>
      <w:r w:rsidRPr="00526308">
        <w:rPr>
          <w:rFonts w:hint="eastAsia"/>
          <w:b/>
        </w:rPr>
        <w:t>P7: using below RRC configurations for CSI-RS port IE mapping:</w:t>
      </w:r>
    </w:p>
    <w:tbl>
      <w:tblPr>
        <w:tblStyle w:val="TableGrid"/>
        <w:tblW w:w="0" w:type="auto"/>
        <w:tblLook w:val="04A0" w:firstRow="1" w:lastRow="0" w:firstColumn="1" w:lastColumn="0" w:noHBand="0" w:noVBand="1"/>
      </w:tblPr>
      <w:tblGrid>
        <w:gridCol w:w="3072"/>
        <w:gridCol w:w="2187"/>
        <w:gridCol w:w="2189"/>
        <w:gridCol w:w="2181"/>
      </w:tblGrid>
      <w:tr w:rsidR="001B120D" w:rsidRPr="00526308" w:rsidTr="00C42175">
        <w:tc>
          <w:tcPr>
            <w:tcW w:w="2490" w:type="dxa"/>
          </w:tcPr>
          <w:p w:rsidR="001B120D" w:rsidRPr="00526308" w:rsidRDefault="001B120D" w:rsidP="00C42175">
            <w:pPr>
              <w:spacing w:after="0"/>
            </w:pPr>
            <w:r w:rsidRPr="00526308">
              <w:rPr>
                <w:rFonts w:hint="eastAsia"/>
              </w:rPr>
              <w:t>Parameters</w:t>
            </w:r>
          </w:p>
        </w:tc>
        <w:tc>
          <w:tcPr>
            <w:tcW w:w="2490" w:type="dxa"/>
          </w:tcPr>
          <w:p w:rsidR="001B120D" w:rsidRPr="00526308" w:rsidRDefault="001B120D" w:rsidP="00C42175">
            <w:pPr>
              <w:spacing w:after="0"/>
            </w:pPr>
            <w:r w:rsidRPr="00526308">
              <w:rPr>
                <w:rFonts w:hint="eastAsia"/>
              </w:rPr>
              <w:t>2 Ports</w:t>
            </w:r>
          </w:p>
        </w:tc>
        <w:tc>
          <w:tcPr>
            <w:tcW w:w="2491" w:type="dxa"/>
          </w:tcPr>
          <w:p w:rsidR="001B120D" w:rsidRPr="00526308" w:rsidRDefault="001B120D" w:rsidP="00C42175">
            <w:pPr>
              <w:spacing w:after="0"/>
            </w:pPr>
            <w:r w:rsidRPr="00526308">
              <w:rPr>
                <w:rFonts w:hint="eastAsia"/>
              </w:rPr>
              <w:t xml:space="preserve">4 ports </w:t>
            </w:r>
          </w:p>
        </w:tc>
        <w:tc>
          <w:tcPr>
            <w:tcW w:w="2491" w:type="dxa"/>
          </w:tcPr>
          <w:p w:rsidR="001B120D" w:rsidRPr="00526308" w:rsidRDefault="001B120D" w:rsidP="00C42175">
            <w:pPr>
              <w:spacing w:after="0"/>
            </w:pPr>
            <w:r w:rsidRPr="00526308">
              <w:rPr>
                <w:rFonts w:hint="eastAsia"/>
              </w:rPr>
              <w:t>8 ports</w:t>
            </w:r>
          </w:p>
        </w:tc>
      </w:tr>
      <w:tr w:rsidR="001B120D" w:rsidRPr="00526308" w:rsidTr="00C42175">
        <w:tc>
          <w:tcPr>
            <w:tcW w:w="2490" w:type="dxa"/>
          </w:tcPr>
          <w:p w:rsidR="001B120D" w:rsidRPr="00526308" w:rsidRDefault="001B120D" w:rsidP="00C42175">
            <w:pPr>
              <w:spacing w:after="0"/>
            </w:pPr>
            <w:r w:rsidRPr="00526308">
              <w:t>nrofPorts</w:t>
            </w:r>
            <w:r w:rsidRPr="00526308">
              <w:tab/>
            </w:r>
          </w:p>
        </w:tc>
        <w:tc>
          <w:tcPr>
            <w:tcW w:w="2490" w:type="dxa"/>
          </w:tcPr>
          <w:p w:rsidR="001B120D" w:rsidRPr="00526308" w:rsidRDefault="001B120D" w:rsidP="00C42175">
            <w:pPr>
              <w:spacing w:after="0"/>
            </w:pPr>
            <w:r w:rsidRPr="00526308">
              <w:rPr>
                <w:rFonts w:hint="eastAsia"/>
              </w:rPr>
              <w:t>2</w:t>
            </w:r>
          </w:p>
        </w:tc>
        <w:tc>
          <w:tcPr>
            <w:tcW w:w="2491" w:type="dxa"/>
          </w:tcPr>
          <w:p w:rsidR="001B120D" w:rsidRPr="00526308" w:rsidRDefault="001B120D" w:rsidP="00C42175">
            <w:pPr>
              <w:spacing w:after="0"/>
            </w:pPr>
            <w:r w:rsidRPr="00526308">
              <w:rPr>
                <w:rFonts w:hint="eastAsia"/>
              </w:rPr>
              <w:t>4</w:t>
            </w:r>
          </w:p>
        </w:tc>
        <w:tc>
          <w:tcPr>
            <w:tcW w:w="2491" w:type="dxa"/>
          </w:tcPr>
          <w:p w:rsidR="001B120D" w:rsidRPr="00526308" w:rsidRDefault="001B120D" w:rsidP="00C42175">
            <w:pPr>
              <w:spacing w:after="0"/>
            </w:pPr>
            <w:r w:rsidRPr="00526308">
              <w:rPr>
                <w:rFonts w:hint="eastAsia"/>
              </w:rPr>
              <w:t>8</w:t>
            </w:r>
          </w:p>
        </w:tc>
      </w:tr>
      <w:tr w:rsidR="001B120D" w:rsidRPr="00526308" w:rsidTr="00C42175">
        <w:tc>
          <w:tcPr>
            <w:tcW w:w="2490" w:type="dxa"/>
          </w:tcPr>
          <w:p w:rsidR="001B120D" w:rsidRPr="00526308" w:rsidRDefault="001B120D" w:rsidP="00C42175">
            <w:pPr>
              <w:spacing w:after="0"/>
            </w:pPr>
            <w:r w:rsidRPr="00526308">
              <w:t>firstOFDMSymbolInTimeDomain</w:t>
            </w:r>
          </w:p>
        </w:tc>
        <w:tc>
          <w:tcPr>
            <w:tcW w:w="2490" w:type="dxa"/>
          </w:tcPr>
          <w:p w:rsidR="001B120D" w:rsidRPr="00526308" w:rsidRDefault="001B120D" w:rsidP="00C42175">
            <w:pPr>
              <w:spacing w:after="0"/>
            </w:pPr>
            <w:r w:rsidRPr="00526308">
              <w:rPr>
                <w:rFonts w:hint="eastAsia"/>
              </w:rPr>
              <w:t>5</w:t>
            </w:r>
          </w:p>
        </w:tc>
        <w:tc>
          <w:tcPr>
            <w:tcW w:w="2491" w:type="dxa"/>
          </w:tcPr>
          <w:p w:rsidR="001B120D" w:rsidRPr="00526308" w:rsidRDefault="001B120D" w:rsidP="00C42175">
            <w:pPr>
              <w:spacing w:after="0"/>
            </w:pPr>
            <w:r w:rsidRPr="00526308">
              <w:rPr>
                <w:rFonts w:hint="eastAsia"/>
              </w:rPr>
              <w:t>5</w:t>
            </w:r>
          </w:p>
        </w:tc>
        <w:tc>
          <w:tcPr>
            <w:tcW w:w="2491" w:type="dxa"/>
          </w:tcPr>
          <w:p w:rsidR="001B120D" w:rsidRPr="00526308" w:rsidRDefault="001B120D" w:rsidP="00C42175">
            <w:pPr>
              <w:spacing w:after="0"/>
            </w:pPr>
            <w:r w:rsidRPr="00526308">
              <w:rPr>
                <w:rFonts w:hint="eastAsia"/>
              </w:rPr>
              <w:t>5</w:t>
            </w:r>
          </w:p>
        </w:tc>
      </w:tr>
      <w:tr w:rsidR="001B120D" w:rsidRPr="00526308" w:rsidTr="00C42175">
        <w:tc>
          <w:tcPr>
            <w:tcW w:w="2490" w:type="dxa"/>
          </w:tcPr>
          <w:p w:rsidR="001B120D" w:rsidRPr="00526308" w:rsidRDefault="001B120D" w:rsidP="00C42175">
            <w:pPr>
              <w:spacing w:after="0"/>
            </w:pPr>
            <w:r w:rsidRPr="00526308">
              <w:t>firstOFDMSymbolInTimeDomain2</w:t>
            </w:r>
          </w:p>
        </w:tc>
        <w:tc>
          <w:tcPr>
            <w:tcW w:w="2490" w:type="dxa"/>
          </w:tcPr>
          <w:p w:rsidR="001B120D" w:rsidRPr="00526308" w:rsidRDefault="001B120D" w:rsidP="00C42175">
            <w:pPr>
              <w:spacing w:after="0"/>
            </w:pPr>
            <w:r w:rsidRPr="00526308">
              <w:rPr>
                <w:rFonts w:hint="eastAsia"/>
              </w:rPr>
              <w:t>N.A</w:t>
            </w:r>
          </w:p>
        </w:tc>
        <w:tc>
          <w:tcPr>
            <w:tcW w:w="2491" w:type="dxa"/>
          </w:tcPr>
          <w:p w:rsidR="001B120D" w:rsidRPr="00526308" w:rsidRDefault="001B120D" w:rsidP="00C42175">
            <w:pPr>
              <w:spacing w:after="0"/>
            </w:pPr>
            <w:r w:rsidRPr="00526308">
              <w:rPr>
                <w:rFonts w:hint="eastAsia"/>
              </w:rPr>
              <w:t>N.A</w:t>
            </w:r>
          </w:p>
        </w:tc>
        <w:tc>
          <w:tcPr>
            <w:tcW w:w="2491" w:type="dxa"/>
          </w:tcPr>
          <w:p w:rsidR="001B120D" w:rsidRPr="00526308" w:rsidRDefault="001B120D" w:rsidP="00C42175">
            <w:pPr>
              <w:spacing w:after="0"/>
            </w:pPr>
            <w:r w:rsidRPr="00526308">
              <w:rPr>
                <w:rFonts w:hint="eastAsia"/>
              </w:rPr>
              <w:t>N.A</w:t>
            </w:r>
          </w:p>
        </w:tc>
      </w:tr>
      <w:tr w:rsidR="001B120D" w:rsidRPr="00526308" w:rsidTr="00C42175">
        <w:tc>
          <w:tcPr>
            <w:tcW w:w="2490" w:type="dxa"/>
          </w:tcPr>
          <w:p w:rsidR="001B120D" w:rsidRPr="00526308" w:rsidRDefault="001B120D" w:rsidP="00C42175">
            <w:pPr>
              <w:spacing w:after="0"/>
            </w:pPr>
            <w:r w:rsidRPr="00526308">
              <w:lastRenderedPageBreak/>
              <w:t>cdm-Type</w:t>
            </w:r>
          </w:p>
        </w:tc>
        <w:tc>
          <w:tcPr>
            <w:tcW w:w="2490" w:type="dxa"/>
          </w:tcPr>
          <w:p w:rsidR="001B120D" w:rsidRPr="00526308" w:rsidRDefault="001B120D" w:rsidP="00C42175">
            <w:pPr>
              <w:spacing w:after="0"/>
            </w:pPr>
            <w:r w:rsidRPr="00526308">
              <w:t>fd-CDM2</w:t>
            </w:r>
          </w:p>
        </w:tc>
        <w:tc>
          <w:tcPr>
            <w:tcW w:w="2491" w:type="dxa"/>
          </w:tcPr>
          <w:p w:rsidR="001B120D" w:rsidRPr="00526308" w:rsidRDefault="001B120D" w:rsidP="00C42175">
            <w:pPr>
              <w:spacing w:after="0"/>
            </w:pPr>
            <w:r w:rsidRPr="00526308">
              <w:t>fd-CDM2</w:t>
            </w:r>
          </w:p>
        </w:tc>
        <w:tc>
          <w:tcPr>
            <w:tcW w:w="2491" w:type="dxa"/>
          </w:tcPr>
          <w:p w:rsidR="001B120D" w:rsidRPr="00526308" w:rsidRDefault="001B120D" w:rsidP="00C42175">
            <w:pPr>
              <w:spacing w:after="0"/>
            </w:pPr>
            <w:r w:rsidRPr="00526308">
              <w:t>cdm4-FD2-TD2</w:t>
            </w:r>
          </w:p>
        </w:tc>
      </w:tr>
      <w:tr w:rsidR="001B120D" w:rsidRPr="00526308" w:rsidTr="00C42175">
        <w:tc>
          <w:tcPr>
            <w:tcW w:w="2490" w:type="dxa"/>
          </w:tcPr>
          <w:p w:rsidR="001B120D" w:rsidRPr="00526308" w:rsidRDefault="001B120D" w:rsidP="00C42175">
            <w:pPr>
              <w:spacing w:after="0"/>
            </w:pPr>
            <w:r w:rsidRPr="00526308">
              <w:t>density</w:t>
            </w:r>
          </w:p>
        </w:tc>
        <w:tc>
          <w:tcPr>
            <w:tcW w:w="2490" w:type="dxa"/>
          </w:tcPr>
          <w:p w:rsidR="001B120D" w:rsidRPr="00526308" w:rsidRDefault="001B120D" w:rsidP="00C42175">
            <w:pPr>
              <w:spacing w:after="0"/>
            </w:pPr>
            <w:r w:rsidRPr="00526308">
              <w:rPr>
                <w:rFonts w:hint="eastAsia"/>
              </w:rPr>
              <w:t>1</w:t>
            </w:r>
          </w:p>
        </w:tc>
        <w:tc>
          <w:tcPr>
            <w:tcW w:w="2491" w:type="dxa"/>
          </w:tcPr>
          <w:p w:rsidR="001B120D" w:rsidRPr="00526308" w:rsidRDefault="001B120D" w:rsidP="00C42175">
            <w:pPr>
              <w:spacing w:after="0"/>
            </w:pPr>
            <w:r w:rsidRPr="00526308">
              <w:rPr>
                <w:rFonts w:hint="eastAsia"/>
              </w:rPr>
              <w:t>1</w:t>
            </w:r>
          </w:p>
        </w:tc>
        <w:tc>
          <w:tcPr>
            <w:tcW w:w="2491" w:type="dxa"/>
          </w:tcPr>
          <w:p w:rsidR="001B120D" w:rsidRPr="00526308" w:rsidRDefault="001B120D" w:rsidP="00C42175">
            <w:pPr>
              <w:spacing w:after="0"/>
            </w:pPr>
            <w:r w:rsidRPr="00526308">
              <w:rPr>
                <w:rFonts w:hint="eastAsia"/>
              </w:rPr>
              <w:t>1</w:t>
            </w:r>
          </w:p>
        </w:tc>
      </w:tr>
    </w:tbl>
    <w:p w:rsidR="001B120D" w:rsidRDefault="001B120D" w:rsidP="001B120D">
      <w:pPr>
        <w:rPr>
          <w:b/>
          <w:lang w:eastAsia="zh-CN"/>
        </w:rPr>
      </w:pPr>
    </w:p>
    <w:p w:rsidR="001B120D" w:rsidRDefault="001B120D" w:rsidP="001B120D">
      <w:pPr>
        <w:rPr>
          <w:b/>
          <w:lang w:eastAsia="zh-CN"/>
        </w:rPr>
      </w:pPr>
      <w:r w:rsidRPr="00526308">
        <w:rPr>
          <w:rFonts w:hint="eastAsia"/>
          <w:b/>
        </w:rPr>
        <w:t xml:space="preserve">P8: For CSI-RS periodicity and slot offset, we proposed to </w:t>
      </w:r>
      <w:r w:rsidRPr="00526308">
        <w:rPr>
          <w:b/>
        </w:rPr>
        <w:t>fix</w:t>
      </w:r>
      <w:r w:rsidRPr="00526308">
        <w:rPr>
          <w:rFonts w:hint="eastAsia"/>
          <w:b/>
        </w:rPr>
        <w:t xml:space="preserve"> with 5ms periodicity and slot offset =1:</w:t>
      </w:r>
    </w:p>
    <w:p w:rsidR="001B120D" w:rsidRPr="00526308" w:rsidRDefault="001B120D" w:rsidP="001B120D">
      <w:pPr>
        <w:jc w:val="center"/>
        <w:rPr>
          <w:b/>
        </w:rPr>
      </w:pPr>
      <w:r w:rsidRPr="00526308">
        <w:rPr>
          <w:b/>
        </w:rPr>
        <w:object w:dxaOrig="2020" w:dyaOrig="320">
          <v:shape id="_x0000_i1075" type="#_x0000_t75" style="width:101.45pt;height:15.65pt" o:ole="">
            <v:imagedata r:id="rId1985" o:title=""/>
          </v:shape>
          <o:OLEObject Type="Embed" ProgID="Equation.DSMT4" ShapeID="_x0000_i1075" DrawAspect="Content" ObjectID="_1597258343" r:id="rId1996"/>
        </w:object>
      </w:r>
      <w:r w:rsidRPr="00526308">
        <w:rPr>
          <w:rFonts w:hint="eastAsia"/>
          <w:b/>
        </w:rPr>
        <w:t>,</w:t>
      </w:r>
      <w:r w:rsidRPr="00526308">
        <w:rPr>
          <w:b/>
        </w:rPr>
        <w:object w:dxaOrig="1540" w:dyaOrig="360">
          <v:shape id="_x0000_i1076" type="#_x0000_t75" style="width:76.4pt;height:18.15pt" o:ole="">
            <v:imagedata r:id="rId1987" o:title=""/>
          </v:shape>
          <o:OLEObject Type="Embed" ProgID="Equation.3" ShapeID="_x0000_i1076" DrawAspect="Content" ObjectID="_1597258344" r:id="rId1997"/>
        </w:objec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998" w:history="1">
        <w:r w:rsidR="001B120D">
          <w:rPr>
            <w:rStyle w:val="Hyperlink"/>
            <w:rFonts w:ascii="Arial" w:hAnsi="Arial" w:cs="Arial"/>
            <w:b/>
            <w:sz w:val="24"/>
          </w:rPr>
          <w:t>R4-1810029</w:t>
        </w:r>
      </w:hyperlink>
      <w:r w:rsidR="001B120D">
        <w:rPr>
          <w:b/>
        </w:rPr>
        <w:tab/>
        <w:t>Initial CSI simulation result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0F5271" w:rsidRDefault="001B120D" w:rsidP="001B120D">
      <w:r w:rsidRPr="000F5271">
        <w:t>In the contribution, we provide our simulation on Static CQI and wideband PMI. We have the following observations:</w:t>
      </w:r>
    </w:p>
    <w:p w:rsidR="001B120D" w:rsidRPr="000F5271" w:rsidRDefault="001B120D" w:rsidP="001B120D">
      <w:pPr>
        <w:rPr>
          <w:b/>
          <w:lang w:eastAsia="zh-CN"/>
        </w:rPr>
      </w:pPr>
      <w:r w:rsidRPr="000F5271">
        <w:rPr>
          <w:b/>
        </w:rPr>
        <w:t>Observation 1: For static CQI, similar performance requirement as LTE can be applied with very stable test result</w:t>
      </w:r>
      <w:r>
        <w:rPr>
          <w:rFonts w:hint="eastAsia"/>
          <w:b/>
          <w:lang w:eastAsia="zh-CN"/>
        </w:rPr>
        <w:t>.</w:t>
      </w:r>
    </w:p>
    <w:p w:rsidR="001B120D" w:rsidRPr="000F5271" w:rsidRDefault="001B120D" w:rsidP="001B120D">
      <w:pPr>
        <w:rPr>
          <w:b/>
          <w:lang w:eastAsia="zh-CN"/>
        </w:rPr>
      </w:pPr>
      <w:r w:rsidRPr="000F5271">
        <w:rPr>
          <w:b/>
        </w:rPr>
        <w:t>Observation 2: For wideband PMI, similar performance requirement as LTE can be applied with very stable test result</w:t>
      </w:r>
      <w:r>
        <w:rPr>
          <w:rFonts w:hint="eastAsia"/>
          <w:b/>
          <w:lang w:eastAsia="zh-CN"/>
        </w:rPr>
        <w:t>.</w:t>
      </w:r>
    </w:p>
    <w:p w:rsidR="001B120D" w:rsidRPr="000F5271" w:rsidRDefault="001B120D" w:rsidP="001B120D">
      <w:pPr>
        <w:rPr>
          <w:b/>
          <w:lang w:eastAsia="zh-CN"/>
        </w:rPr>
      </w:pPr>
      <w:r w:rsidRPr="000F5271">
        <w:rPr>
          <w:b/>
        </w:rPr>
        <w:t>Observation 3: For wideband PMI, the difference between follow UE and random mode is larger in Rank1. The requirement for low rank can be higher than high rank</w:t>
      </w:r>
      <w:r>
        <w:rPr>
          <w:rFonts w:hint="eastAsia"/>
          <w:b/>
          <w:lang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1999" w:history="1">
        <w:r w:rsidR="001B120D">
          <w:rPr>
            <w:rStyle w:val="Hyperlink"/>
            <w:rFonts w:ascii="Arial" w:hAnsi="Arial" w:cs="Arial"/>
            <w:b/>
            <w:sz w:val="24"/>
          </w:rPr>
          <w:t>R4-1810330</w:t>
        </w:r>
      </w:hyperlink>
      <w:r w:rsidR="001B120D">
        <w:rPr>
          <w:b/>
        </w:rPr>
        <w:tab/>
        <w:t>Assumptions for NR CSI Reporting Tests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Qualcomm Europe Inc. (Spain)</w:t>
      </w:r>
    </w:p>
    <w:p w:rsidR="001B120D" w:rsidRDefault="001B120D" w:rsidP="001B120D">
      <w:pPr>
        <w:rPr>
          <w:rFonts w:ascii="Arial" w:hAnsi="Arial" w:cs="Arial"/>
          <w:b/>
        </w:rPr>
      </w:pPr>
      <w:r>
        <w:rPr>
          <w:rFonts w:ascii="Arial" w:hAnsi="Arial" w:cs="Arial"/>
          <w:b/>
        </w:rPr>
        <w:t xml:space="preserve">Abstract: </w:t>
      </w:r>
    </w:p>
    <w:p w:rsidR="001B120D" w:rsidRPr="005A3756" w:rsidRDefault="001B120D" w:rsidP="001B120D">
      <w:r w:rsidRPr="005A3756">
        <w:t>This paper proposes test assumptions for NR CSI reporting tests. Following has been proposed:</w:t>
      </w:r>
    </w:p>
    <w:p w:rsidR="001B120D" w:rsidRPr="005A3756" w:rsidRDefault="001B120D" w:rsidP="001B120D">
      <w:pPr>
        <w:rPr>
          <w:b/>
        </w:rPr>
      </w:pPr>
      <w:r w:rsidRPr="005A3756">
        <w:rPr>
          <w:b/>
        </w:rPr>
        <w:t>Proposal 1: Define a single RAN4 test to verify CQI and PMI reporting together with test metric as the throughput ratio between “following CQI+PMI reporting” and “Median CQI + random PMI”.</w:t>
      </w:r>
    </w:p>
    <w:p w:rsidR="001B120D" w:rsidRPr="005A3756" w:rsidRDefault="001B120D" w:rsidP="001B120D">
      <w:pPr>
        <w:rPr>
          <w:b/>
        </w:rPr>
      </w:pPr>
      <w:r w:rsidRPr="005A3756">
        <w:rPr>
          <w:b/>
        </w:rPr>
        <w:t>Proposal 2: Use (N1, N2) = (4,1) for codebook construction while defining NR PMI reporting tests for 8 Tx ports.</w:t>
      </w:r>
    </w:p>
    <w:p w:rsidR="001B120D" w:rsidRPr="005A3756" w:rsidRDefault="001B120D" w:rsidP="001B120D">
      <w:pPr>
        <w:rPr>
          <w:b/>
        </w:rPr>
      </w:pPr>
      <w:r w:rsidRPr="005A3756">
        <w:rPr>
          <w:b/>
        </w:rPr>
        <w:t>Proposal 3: Use resource assumptions as defined in TS38.214 Section 5.2.2.1.1 for NR CSI reporting tests.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2000" w:history="1">
        <w:r w:rsidR="001B120D">
          <w:rPr>
            <w:rStyle w:val="Hyperlink"/>
            <w:rFonts w:ascii="Arial" w:hAnsi="Arial" w:cs="Arial"/>
            <w:b/>
            <w:sz w:val="24"/>
          </w:rPr>
          <w:t>R4-1810374</w:t>
        </w:r>
      </w:hyperlink>
      <w:r w:rsidR="001B120D">
        <w:rPr>
          <w:b/>
        </w:rPr>
        <w:tab/>
        <w:t>NR CSI Reporting Simulation Results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Qualcomm Europe Inc. (Spain)</w:t>
      </w:r>
    </w:p>
    <w:p w:rsidR="001B120D" w:rsidRDefault="001B120D" w:rsidP="001B120D">
      <w:pPr>
        <w:rPr>
          <w:rFonts w:ascii="Arial" w:hAnsi="Arial" w:cs="Arial"/>
          <w:b/>
        </w:rPr>
      </w:pPr>
      <w:r>
        <w:rPr>
          <w:rFonts w:ascii="Arial" w:hAnsi="Arial" w:cs="Arial"/>
          <w:b/>
        </w:rPr>
        <w:t xml:space="preserve">Abstract: </w:t>
      </w:r>
    </w:p>
    <w:p w:rsidR="001B120D" w:rsidRPr="005A3756" w:rsidRDefault="001B120D" w:rsidP="001B120D">
      <w:r w:rsidRPr="005A3756">
        <w:t>This paper presents simulation results for NR CSI reporting tests as described in [1]. Following has been proposed:</w:t>
      </w:r>
    </w:p>
    <w:p w:rsidR="001B120D" w:rsidRPr="005A3756" w:rsidRDefault="001B120D" w:rsidP="001B120D">
      <w:pPr>
        <w:rPr>
          <w:b/>
        </w:rPr>
      </w:pPr>
      <w:r w:rsidRPr="005A3756">
        <w:rPr>
          <w:b/>
        </w:rPr>
        <w:t>Proposal 1: Use SNR = 1dB and 7dB to define CQI reporting tests under AWGN conditions for FR2.</w:t>
      </w:r>
    </w:p>
    <w:p w:rsidR="001B120D" w:rsidRPr="005A3756" w:rsidRDefault="001B120D" w:rsidP="001B120D">
      <w:pPr>
        <w:rPr>
          <w:b/>
        </w:rPr>
      </w:pPr>
      <w:r w:rsidRPr="005A3756">
        <w:rPr>
          <w:b/>
        </w:rPr>
        <w:t>Proposal 2: Use following values for test metrics and SNR points while defining the RAN4 tests for CQI reporting under fading conditions for FR2</w:t>
      </w:r>
    </w:p>
    <w:tbl>
      <w:tblPr>
        <w:tblW w:w="48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54"/>
        <w:gridCol w:w="1140"/>
        <w:gridCol w:w="1283"/>
      </w:tblGrid>
      <w:tr w:rsidR="001B120D" w:rsidRPr="005A3756" w:rsidTr="00C42175">
        <w:tc>
          <w:tcPr>
            <w:tcW w:w="3708" w:type="pct"/>
            <w:shd w:val="clear" w:color="auto" w:fill="auto"/>
          </w:tcPr>
          <w:p w:rsidR="001B120D" w:rsidRPr="005A3756" w:rsidRDefault="001B120D" w:rsidP="00C42175">
            <w:pPr>
              <w:spacing w:after="0"/>
              <w:rPr>
                <w:b/>
              </w:rPr>
            </w:pPr>
            <w:r w:rsidRPr="005A3756">
              <w:rPr>
                <w:b/>
              </w:rPr>
              <w:t>SNR (dB)</w:t>
            </w:r>
          </w:p>
        </w:tc>
        <w:tc>
          <w:tcPr>
            <w:tcW w:w="608" w:type="pct"/>
            <w:shd w:val="clear" w:color="auto" w:fill="auto"/>
          </w:tcPr>
          <w:p w:rsidR="001B120D" w:rsidRPr="005A3756" w:rsidRDefault="001B120D" w:rsidP="00C42175">
            <w:pPr>
              <w:spacing w:after="0"/>
              <w:rPr>
                <w:b/>
              </w:rPr>
            </w:pPr>
            <w:r w:rsidRPr="005A3756">
              <w:rPr>
                <w:b/>
              </w:rPr>
              <w:t>7</w:t>
            </w:r>
          </w:p>
        </w:tc>
        <w:tc>
          <w:tcPr>
            <w:tcW w:w="684" w:type="pct"/>
            <w:shd w:val="clear" w:color="auto" w:fill="auto"/>
          </w:tcPr>
          <w:p w:rsidR="001B120D" w:rsidRPr="005A3756" w:rsidRDefault="001B120D" w:rsidP="00C42175">
            <w:pPr>
              <w:spacing w:after="0"/>
              <w:rPr>
                <w:b/>
              </w:rPr>
            </w:pPr>
            <w:r w:rsidRPr="005A3756">
              <w:rPr>
                <w:b/>
              </w:rPr>
              <w:t>13</w:t>
            </w:r>
          </w:p>
        </w:tc>
      </w:tr>
      <w:tr w:rsidR="001B120D" w:rsidRPr="005A3756" w:rsidTr="00C42175">
        <w:tc>
          <w:tcPr>
            <w:tcW w:w="3708" w:type="pct"/>
            <w:shd w:val="clear" w:color="auto" w:fill="auto"/>
          </w:tcPr>
          <w:p w:rsidR="001B120D" w:rsidRPr="005A3756" w:rsidRDefault="001B120D" w:rsidP="00C42175">
            <w:pPr>
              <w:spacing w:after="0"/>
              <w:rPr>
                <w:b/>
              </w:rPr>
            </w:pPr>
            <w:r w:rsidRPr="005A3756">
              <w:rPr>
                <w:b/>
              </w:rPr>
              <w:t>α (%)</w:t>
            </w:r>
          </w:p>
        </w:tc>
        <w:tc>
          <w:tcPr>
            <w:tcW w:w="608" w:type="pct"/>
            <w:shd w:val="clear" w:color="auto" w:fill="auto"/>
          </w:tcPr>
          <w:p w:rsidR="001B120D" w:rsidRPr="005A3756" w:rsidRDefault="001B120D" w:rsidP="00C42175">
            <w:pPr>
              <w:spacing w:after="0"/>
              <w:rPr>
                <w:b/>
              </w:rPr>
            </w:pPr>
            <w:r w:rsidRPr="005A3756">
              <w:rPr>
                <w:b/>
              </w:rPr>
              <w:t>10</w:t>
            </w:r>
          </w:p>
        </w:tc>
        <w:tc>
          <w:tcPr>
            <w:tcW w:w="684" w:type="pct"/>
            <w:shd w:val="clear" w:color="auto" w:fill="auto"/>
          </w:tcPr>
          <w:p w:rsidR="001B120D" w:rsidRPr="005A3756" w:rsidRDefault="001B120D" w:rsidP="00C42175">
            <w:pPr>
              <w:spacing w:after="0"/>
              <w:rPr>
                <w:b/>
              </w:rPr>
            </w:pPr>
            <w:r w:rsidRPr="005A3756">
              <w:rPr>
                <w:b/>
              </w:rPr>
              <w:t>10</w:t>
            </w:r>
          </w:p>
        </w:tc>
      </w:tr>
      <w:tr w:rsidR="001B120D" w:rsidRPr="005A3756" w:rsidTr="00C42175">
        <w:tc>
          <w:tcPr>
            <w:tcW w:w="3708" w:type="pct"/>
            <w:shd w:val="clear" w:color="auto" w:fill="auto"/>
          </w:tcPr>
          <w:p w:rsidR="001B120D" w:rsidRPr="005A3756" w:rsidRDefault="001B120D" w:rsidP="00C42175">
            <w:pPr>
              <w:spacing w:after="0"/>
              <w:rPr>
                <w:b/>
              </w:rPr>
            </w:pPr>
            <w:r w:rsidRPr="005A3756">
              <w:rPr>
                <w:b/>
              </w:rPr>
              <w:t>Throughput ratio between following CQI and Median CQI (γ)</w:t>
            </w:r>
          </w:p>
        </w:tc>
        <w:tc>
          <w:tcPr>
            <w:tcW w:w="608" w:type="pct"/>
            <w:shd w:val="clear" w:color="auto" w:fill="auto"/>
          </w:tcPr>
          <w:p w:rsidR="001B120D" w:rsidRPr="005A3756" w:rsidRDefault="001B120D" w:rsidP="00C42175">
            <w:pPr>
              <w:spacing w:after="0"/>
              <w:rPr>
                <w:b/>
              </w:rPr>
            </w:pPr>
            <w:r w:rsidRPr="005A3756">
              <w:rPr>
                <w:b/>
              </w:rPr>
              <w:t>1.1</w:t>
            </w:r>
          </w:p>
        </w:tc>
        <w:tc>
          <w:tcPr>
            <w:tcW w:w="684" w:type="pct"/>
            <w:shd w:val="clear" w:color="auto" w:fill="auto"/>
          </w:tcPr>
          <w:p w:rsidR="001B120D" w:rsidRPr="005A3756" w:rsidRDefault="001B120D" w:rsidP="00C42175">
            <w:pPr>
              <w:spacing w:after="0"/>
              <w:rPr>
                <w:b/>
              </w:rPr>
            </w:pPr>
            <w:r w:rsidRPr="005A3756">
              <w:rPr>
                <w:b/>
              </w:rPr>
              <w:t>1.1</w:t>
            </w:r>
          </w:p>
        </w:tc>
      </w:tr>
    </w:tbl>
    <w:p w:rsidR="001B120D" w:rsidRPr="005A3756" w:rsidRDefault="001B120D" w:rsidP="001B120D"/>
    <w:p w:rsidR="001B120D" w:rsidRPr="005A3756" w:rsidRDefault="001B120D" w:rsidP="001B120D">
      <w:pPr>
        <w:rPr>
          <w:b/>
        </w:rPr>
      </w:pPr>
      <w:r w:rsidRPr="005A3756">
        <w:rPr>
          <w:b/>
        </w:rPr>
        <w:t>Proposal 3: Use following values for test metrics and SNR points while defining the RAN4 tests for RI reporting for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12"/>
        <w:gridCol w:w="1134"/>
        <w:gridCol w:w="1276"/>
      </w:tblGrid>
      <w:tr w:rsidR="001B120D" w:rsidRPr="005A3756" w:rsidTr="00C42175">
        <w:tc>
          <w:tcPr>
            <w:tcW w:w="6912" w:type="dxa"/>
            <w:shd w:val="clear" w:color="auto" w:fill="auto"/>
          </w:tcPr>
          <w:p w:rsidR="001B120D" w:rsidRPr="005A3756" w:rsidRDefault="001B120D" w:rsidP="00C42175">
            <w:pPr>
              <w:spacing w:after="0"/>
              <w:rPr>
                <w:b/>
              </w:rPr>
            </w:pPr>
            <w:r w:rsidRPr="005A3756">
              <w:rPr>
                <w:b/>
              </w:rPr>
              <w:t>SNR (dB)</w:t>
            </w:r>
          </w:p>
        </w:tc>
        <w:tc>
          <w:tcPr>
            <w:tcW w:w="1134" w:type="dxa"/>
            <w:shd w:val="clear" w:color="auto" w:fill="auto"/>
          </w:tcPr>
          <w:p w:rsidR="001B120D" w:rsidRPr="005A3756" w:rsidRDefault="001B120D" w:rsidP="00C42175">
            <w:pPr>
              <w:spacing w:after="0"/>
              <w:rPr>
                <w:b/>
              </w:rPr>
            </w:pPr>
            <w:r w:rsidRPr="005A3756">
              <w:rPr>
                <w:b/>
              </w:rPr>
              <w:t>0</w:t>
            </w:r>
          </w:p>
        </w:tc>
        <w:tc>
          <w:tcPr>
            <w:tcW w:w="1276" w:type="dxa"/>
            <w:shd w:val="clear" w:color="auto" w:fill="auto"/>
          </w:tcPr>
          <w:p w:rsidR="001B120D" w:rsidRPr="005A3756" w:rsidRDefault="001B120D" w:rsidP="00C42175">
            <w:pPr>
              <w:spacing w:after="0"/>
              <w:rPr>
                <w:b/>
              </w:rPr>
            </w:pPr>
            <w:r w:rsidRPr="005A3756">
              <w:rPr>
                <w:b/>
              </w:rPr>
              <w:t>20</w:t>
            </w:r>
          </w:p>
        </w:tc>
      </w:tr>
      <w:tr w:rsidR="001B120D" w:rsidRPr="005A3756" w:rsidTr="00C42175">
        <w:tc>
          <w:tcPr>
            <w:tcW w:w="6912" w:type="dxa"/>
            <w:shd w:val="clear" w:color="auto" w:fill="auto"/>
          </w:tcPr>
          <w:p w:rsidR="001B120D" w:rsidRPr="005A3756" w:rsidRDefault="001B120D" w:rsidP="00C42175">
            <w:pPr>
              <w:spacing w:after="0"/>
              <w:rPr>
                <w:b/>
              </w:rPr>
            </w:pPr>
            <w:r w:rsidRPr="005A3756">
              <w:rPr>
                <w:b/>
              </w:rPr>
              <w:t>Throughput ratio between following RI and Fixed Rank 1 (γ</w:t>
            </w:r>
            <w:r w:rsidRPr="005A3756">
              <w:rPr>
                <w:b/>
                <w:vertAlign w:val="subscript"/>
              </w:rPr>
              <w:t>1</w:t>
            </w:r>
            <w:r w:rsidRPr="005A3756">
              <w:rPr>
                <w:b/>
              </w:rPr>
              <w:t>)</w:t>
            </w:r>
          </w:p>
        </w:tc>
        <w:tc>
          <w:tcPr>
            <w:tcW w:w="1134" w:type="dxa"/>
            <w:shd w:val="clear" w:color="auto" w:fill="auto"/>
          </w:tcPr>
          <w:p w:rsidR="001B120D" w:rsidRPr="005A3756" w:rsidRDefault="001B120D" w:rsidP="00C42175">
            <w:pPr>
              <w:spacing w:after="0"/>
              <w:rPr>
                <w:b/>
              </w:rPr>
            </w:pPr>
            <w:r w:rsidRPr="005A3756">
              <w:rPr>
                <w:b/>
              </w:rPr>
              <w:t>N/A</w:t>
            </w:r>
          </w:p>
        </w:tc>
        <w:tc>
          <w:tcPr>
            <w:tcW w:w="1276" w:type="dxa"/>
            <w:shd w:val="clear" w:color="auto" w:fill="auto"/>
          </w:tcPr>
          <w:p w:rsidR="001B120D" w:rsidRPr="005A3756" w:rsidRDefault="001B120D" w:rsidP="00C42175">
            <w:pPr>
              <w:spacing w:after="0"/>
              <w:rPr>
                <w:b/>
              </w:rPr>
            </w:pPr>
            <w:r w:rsidRPr="005A3756">
              <w:rPr>
                <w:b/>
              </w:rPr>
              <w:t>1.05</w:t>
            </w:r>
          </w:p>
        </w:tc>
      </w:tr>
      <w:tr w:rsidR="001B120D" w:rsidRPr="005A3756" w:rsidTr="00C42175">
        <w:tc>
          <w:tcPr>
            <w:tcW w:w="6912" w:type="dxa"/>
            <w:shd w:val="clear" w:color="auto" w:fill="auto"/>
          </w:tcPr>
          <w:p w:rsidR="001B120D" w:rsidRPr="005A3756" w:rsidRDefault="001B120D" w:rsidP="00C42175">
            <w:pPr>
              <w:spacing w:after="0"/>
              <w:rPr>
                <w:b/>
              </w:rPr>
            </w:pPr>
            <w:r w:rsidRPr="005A3756">
              <w:rPr>
                <w:b/>
              </w:rPr>
              <w:t>Throughput ratio between following RI and Fixed Rank 2 (γ</w:t>
            </w:r>
            <w:r w:rsidRPr="005A3756">
              <w:rPr>
                <w:b/>
                <w:vertAlign w:val="subscript"/>
              </w:rPr>
              <w:t>2</w:t>
            </w:r>
            <w:r w:rsidRPr="005A3756">
              <w:rPr>
                <w:b/>
              </w:rPr>
              <w:t>)</w:t>
            </w:r>
          </w:p>
        </w:tc>
        <w:tc>
          <w:tcPr>
            <w:tcW w:w="1134" w:type="dxa"/>
            <w:shd w:val="clear" w:color="auto" w:fill="auto"/>
          </w:tcPr>
          <w:p w:rsidR="001B120D" w:rsidRPr="005A3756" w:rsidRDefault="001B120D" w:rsidP="00C42175">
            <w:pPr>
              <w:spacing w:after="0"/>
              <w:rPr>
                <w:b/>
              </w:rPr>
            </w:pPr>
            <w:r w:rsidRPr="005A3756">
              <w:rPr>
                <w:b/>
              </w:rPr>
              <w:t>1.1</w:t>
            </w:r>
          </w:p>
        </w:tc>
        <w:tc>
          <w:tcPr>
            <w:tcW w:w="1276" w:type="dxa"/>
            <w:shd w:val="clear" w:color="auto" w:fill="auto"/>
          </w:tcPr>
          <w:p w:rsidR="001B120D" w:rsidRPr="005A3756" w:rsidRDefault="001B120D" w:rsidP="00C42175">
            <w:pPr>
              <w:spacing w:after="0"/>
              <w:rPr>
                <w:b/>
              </w:rPr>
            </w:pPr>
            <w:r w:rsidRPr="005A3756">
              <w:rPr>
                <w:b/>
              </w:rPr>
              <w:t>N/A</w:t>
            </w:r>
          </w:p>
        </w:tc>
      </w:tr>
    </w:tbl>
    <w:p w:rsidR="001B120D" w:rsidRPr="005A3756" w:rsidRDefault="001B120D" w:rsidP="001B120D">
      <w:pPr>
        <w:rPr>
          <w:b/>
        </w:rPr>
      </w:pP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2001" w:history="1">
        <w:r w:rsidR="001B120D">
          <w:rPr>
            <w:rStyle w:val="Hyperlink"/>
            <w:rFonts w:ascii="Arial" w:hAnsi="Arial" w:cs="Arial"/>
            <w:b/>
            <w:sz w:val="24"/>
          </w:rPr>
          <w:t>R4-1810957</w:t>
        </w:r>
      </w:hyperlink>
      <w:r w:rsidR="001B120D">
        <w:rPr>
          <w:b/>
        </w:rPr>
        <w:tab/>
        <w:t>Simulation results for NR UE CSI tests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Pr="00ED0E82" w:rsidRDefault="001B120D" w:rsidP="001B120D">
      <w:pPr>
        <w:rPr>
          <w:lang w:val="en-US" w:eastAsia="zh-CN"/>
        </w:rPr>
      </w:pPr>
      <w:r w:rsidRPr="00ED0E82">
        <w:rPr>
          <w:lang w:val="en-US" w:eastAsia="zh-CN"/>
        </w:rPr>
        <w:t>In this contribution, we provide results based on the agreements made in previous meeting. We propose to include our results for a first round alignment.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7F44A3" w:rsidRDefault="001B120D" w:rsidP="001B120D">
      <w:pPr>
        <w:rPr>
          <w:rFonts w:ascii="Arial" w:hAnsi="Arial" w:cs="Arial"/>
          <w:b/>
          <w:i/>
          <w:color w:val="C00000"/>
          <w:sz w:val="24"/>
          <w:szCs w:val="24"/>
        </w:rPr>
      </w:pPr>
      <w:r w:rsidRPr="007F44A3">
        <w:rPr>
          <w:rFonts w:ascii="Arial" w:hAnsi="Arial" w:cs="Arial" w:hint="eastAsia"/>
          <w:b/>
          <w:i/>
          <w:color w:val="C00000"/>
          <w:sz w:val="24"/>
          <w:szCs w:val="24"/>
        </w:rPr>
        <w:t>CQI</w:t>
      </w:r>
    </w:p>
    <w:p w:rsidR="001B120D" w:rsidRPr="008150B1" w:rsidRDefault="001B120D" w:rsidP="001B120D">
      <w:pPr>
        <w:rPr>
          <w:lang w:eastAsia="zh-CN"/>
        </w:rPr>
      </w:pPr>
      <w:r w:rsidRPr="008150B1">
        <w:rPr>
          <w:rFonts w:hint="eastAsia"/>
        </w:rPr>
        <w:t>--</w:t>
      </w:r>
      <w:r>
        <w:rPr>
          <w:rFonts w:hint="eastAsia"/>
          <w:lang w:eastAsia="zh-CN"/>
        </w:rPr>
        <w:t>-------------------------------------------------- Open issues ------------------------------------------------------</w:t>
      </w:r>
    </w:p>
    <w:tbl>
      <w:tblPr>
        <w:tblStyle w:val="TableGrid"/>
        <w:tblW w:w="0" w:type="auto"/>
        <w:jc w:val="center"/>
        <w:tblLook w:val="04A0" w:firstRow="1" w:lastRow="0" w:firstColumn="1" w:lastColumn="0" w:noHBand="0" w:noVBand="1"/>
      </w:tblPr>
      <w:tblGrid>
        <w:gridCol w:w="1406"/>
        <w:gridCol w:w="1360"/>
        <w:gridCol w:w="1443"/>
        <w:gridCol w:w="1374"/>
        <w:gridCol w:w="1360"/>
        <w:gridCol w:w="1311"/>
        <w:gridCol w:w="1375"/>
      </w:tblGrid>
      <w:tr w:rsidR="001B120D" w:rsidRPr="008150B1" w:rsidTr="00C42175">
        <w:trPr>
          <w:jc w:val="center"/>
        </w:trPr>
        <w:tc>
          <w:tcPr>
            <w:tcW w:w="1526" w:type="dxa"/>
            <w:vMerge w:val="restart"/>
          </w:tcPr>
          <w:p w:rsidR="001B120D" w:rsidRPr="008150B1" w:rsidRDefault="001B120D" w:rsidP="00C42175">
            <w:pPr>
              <w:spacing w:after="0"/>
              <w:rPr>
                <w:sz w:val="18"/>
                <w:szCs w:val="18"/>
              </w:rPr>
            </w:pPr>
            <w:r w:rsidRPr="008150B1">
              <w:rPr>
                <w:sz w:val="18"/>
                <w:szCs w:val="18"/>
              </w:rPr>
              <w:t>Issues:</w:t>
            </w:r>
          </w:p>
        </w:tc>
        <w:tc>
          <w:tcPr>
            <w:tcW w:w="4578" w:type="dxa"/>
            <w:gridSpan w:val="3"/>
          </w:tcPr>
          <w:p w:rsidR="001B120D" w:rsidRPr="008150B1" w:rsidRDefault="001B120D" w:rsidP="00C42175">
            <w:pPr>
              <w:spacing w:after="0"/>
              <w:jc w:val="center"/>
              <w:rPr>
                <w:sz w:val="18"/>
                <w:szCs w:val="18"/>
              </w:rPr>
            </w:pPr>
            <w:r w:rsidRPr="008150B1">
              <w:rPr>
                <w:sz w:val="18"/>
                <w:szCs w:val="18"/>
              </w:rPr>
              <w:t>Static CQI</w:t>
            </w:r>
          </w:p>
        </w:tc>
        <w:tc>
          <w:tcPr>
            <w:tcW w:w="4579" w:type="dxa"/>
            <w:gridSpan w:val="3"/>
          </w:tcPr>
          <w:p w:rsidR="001B120D" w:rsidRPr="008150B1" w:rsidRDefault="001B120D" w:rsidP="00C42175">
            <w:pPr>
              <w:spacing w:after="0"/>
              <w:jc w:val="center"/>
              <w:rPr>
                <w:sz w:val="18"/>
                <w:szCs w:val="18"/>
              </w:rPr>
            </w:pPr>
            <w:r w:rsidRPr="008150B1">
              <w:rPr>
                <w:sz w:val="18"/>
                <w:szCs w:val="18"/>
              </w:rPr>
              <w:t>Wideband Fading CQI</w:t>
            </w:r>
          </w:p>
        </w:tc>
      </w:tr>
      <w:tr w:rsidR="001B120D" w:rsidRPr="008150B1" w:rsidTr="00C42175">
        <w:trPr>
          <w:jc w:val="center"/>
        </w:trPr>
        <w:tc>
          <w:tcPr>
            <w:tcW w:w="1526" w:type="dxa"/>
            <w:vMerge/>
          </w:tcPr>
          <w:p w:rsidR="001B120D" w:rsidRPr="008150B1" w:rsidRDefault="001B120D" w:rsidP="00C42175">
            <w:pPr>
              <w:spacing w:after="0"/>
              <w:rPr>
                <w:sz w:val="18"/>
                <w:szCs w:val="18"/>
              </w:rPr>
            </w:pPr>
          </w:p>
        </w:tc>
        <w:tc>
          <w:tcPr>
            <w:tcW w:w="1526" w:type="dxa"/>
          </w:tcPr>
          <w:p w:rsidR="001B120D" w:rsidRPr="008150B1" w:rsidRDefault="001B120D" w:rsidP="00C42175">
            <w:pPr>
              <w:spacing w:after="0"/>
              <w:rPr>
                <w:sz w:val="18"/>
                <w:szCs w:val="18"/>
              </w:rPr>
            </w:pPr>
            <w:r w:rsidRPr="008150B1">
              <w:rPr>
                <w:sz w:val="18"/>
                <w:szCs w:val="18"/>
              </w:rPr>
              <w:t xml:space="preserve">Test Metric </w:t>
            </w:r>
          </w:p>
        </w:tc>
        <w:tc>
          <w:tcPr>
            <w:tcW w:w="1526" w:type="dxa"/>
          </w:tcPr>
          <w:p w:rsidR="001B120D" w:rsidRPr="008150B1" w:rsidRDefault="001B120D" w:rsidP="00C42175">
            <w:pPr>
              <w:spacing w:after="0"/>
              <w:rPr>
                <w:sz w:val="18"/>
                <w:szCs w:val="18"/>
              </w:rPr>
            </w:pPr>
            <w:r w:rsidRPr="008150B1">
              <w:rPr>
                <w:sz w:val="18"/>
                <w:szCs w:val="18"/>
              </w:rPr>
              <w:t>Test SNR point</w:t>
            </w:r>
          </w:p>
        </w:tc>
        <w:tc>
          <w:tcPr>
            <w:tcW w:w="1526" w:type="dxa"/>
          </w:tcPr>
          <w:p w:rsidR="001B120D" w:rsidRPr="008150B1" w:rsidRDefault="001B120D" w:rsidP="00C42175">
            <w:pPr>
              <w:spacing w:after="0"/>
              <w:rPr>
                <w:sz w:val="18"/>
                <w:szCs w:val="18"/>
              </w:rPr>
            </w:pPr>
            <w:r w:rsidRPr="008150B1">
              <w:rPr>
                <w:sz w:val="18"/>
                <w:szCs w:val="18"/>
              </w:rPr>
              <w:t>CSI-RS and CSI reporting Type</w:t>
            </w:r>
          </w:p>
        </w:tc>
        <w:tc>
          <w:tcPr>
            <w:tcW w:w="1526" w:type="dxa"/>
          </w:tcPr>
          <w:p w:rsidR="001B120D" w:rsidRPr="008150B1" w:rsidRDefault="001B120D" w:rsidP="00C42175">
            <w:pPr>
              <w:spacing w:after="0"/>
              <w:rPr>
                <w:sz w:val="18"/>
                <w:szCs w:val="18"/>
              </w:rPr>
            </w:pPr>
            <w:r w:rsidRPr="008150B1">
              <w:rPr>
                <w:sz w:val="18"/>
                <w:szCs w:val="18"/>
              </w:rPr>
              <w:t xml:space="preserve">Test Metric </w:t>
            </w:r>
          </w:p>
        </w:tc>
        <w:tc>
          <w:tcPr>
            <w:tcW w:w="1526" w:type="dxa"/>
          </w:tcPr>
          <w:p w:rsidR="001B120D" w:rsidRPr="008150B1" w:rsidRDefault="001B120D" w:rsidP="00C42175">
            <w:pPr>
              <w:spacing w:after="0"/>
              <w:rPr>
                <w:sz w:val="18"/>
                <w:szCs w:val="18"/>
              </w:rPr>
            </w:pPr>
            <w:r w:rsidRPr="008150B1">
              <w:rPr>
                <w:sz w:val="18"/>
                <w:szCs w:val="18"/>
              </w:rPr>
              <w:t>Test SNR point</w:t>
            </w:r>
          </w:p>
        </w:tc>
        <w:tc>
          <w:tcPr>
            <w:tcW w:w="1527" w:type="dxa"/>
          </w:tcPr>
          <w:p w:rsidR="001B120D" w:rsidRPr="008150B1" w:rsidRDefault="001B120D" w:rsidP="00C42175">
            <w:pPr>
              <w:spacing w:after="0"/>
              <w:rPr>
                <w:sz w:val="18"/>
                <w:szCs w:val="18"/>
              </w:rPr>
            </w:pPr>
            <w:r w:rsidRPr="008150B1">
              <w:rPr>
                <w:sz w:val="18"/>
                <w:szCs w:val="18"/>
              </w:rPr>
              <w:t>CSI-RS and CSI reporting Type</w:t>
            </w:r>
          </w:p>
        </w:tc>
      </w:tr>
      <w:tr w:rsidR="001B120D" w:rsidRPr="008150B1" w:rsidTr="00C42175">
        <w:trPr>
          <w:jc w:val="center"/>
        </w:trPr>
        <w:tc>
          <w:tcPr>
            <w:tcW w:w="1526" w:type="dxa"/>
          </w:tcPr>
          <w:p w:rsidR="001B120D" w:rsidRPr="008150B1" w:rsidRDefault="001B120D" w:rsidP="00C42175">
            <w:pPr>
              <w:spacing w:after="0"/>
              <w:rPr>
                <w:sz w:val="18"/>
                <w:szCs w:val="18"/>
              </w:rPr>
            </w:pPr>
            <w:r w:rsidRPr="008150B1">
              <w:rPr>
                <w:sz w:val="18"/>
                <w:szCs w:val="18"/>
              </w:rPr>
              <w:t>Samsung</w:t>
            </w:r>
          </w:p>
        </w:tc>
        <w:tc>
          <w:tcPr>
            <w:tcW w:w="1526" w:type="dxa"/>
          </w:tcPr>
          <w:p w:rsidR="001B120D" w:rsidRPr="008150B1" w:rsidRDefault="001B120D" w:rsidP="00C42175">
            <w:pPr>
              <w:spacing w:after="0"/>
              <w:rPr>
                <w:sz w:val="18"/>
                <w:szCs w:val="18"/>
              </w:rPr>
            </w:pPr>
            <w:r w:rsidRPr="008150B1">
              <w:rPr>
                <w:sz w:val="18"/>
                <w:szCs w:val="18"/>
              </w:rPr>
              <w:t>Feasible reusing LTE</w:t>
            </w:r>
          </w:p>
        </w:tc>
        <w:tc>
          <w:tcPr>
            <w:tcW w:w="1526" w:type="dxa"/>
          </w:tcPr>
          <w:p w:rsidR="001B120D" w:rsidRPr="008150B1" w:rsidRDefault="001B120D" w:rsidP="00C42175">
            <w:pPr>
              <w:spacing w:after="0"/>
              <w:rPr>
                <w:sz w:val="18"/>
                <w:szCs w:val="18"/>
              </w:rPr>
            </w:pPr>
            <w:r w:rsidRPr="008150B1">
              <w:rPr>
                <w:sz w:val="18"/>
                <w:szCs w:val="18"/>
              </w:rPr>
              <w:t>FR1 2Rx:[8/9]dB, [14/15]dB</w:t>
            </w:r>
          </w:p>
          <w:p w:rsidR="001B120D" w:rsidRPr="008150B1" w:rsidRDefault="001B120D" w:rsidP="00C42175">
            <w:pPr>
              <w:spacing w:after="0"/>
              <w:rPr>
                <w:sz w:val="18"/>
                <w:szCs w:val="18"/>
              </w:rPr>
            </w:pPr>
            <w:r w:rsidRPr="008150B1">
              <w:rPr>
                <w:sz w:val="18"/>
                <w:szCs w:val="18"/>
              </w:rPr>
              <w:t>FR1 4Rx:[5/6]dB, [11/12]dB</w:t>
            </w:r>
          </w:p>
          <w:p w:rsidR="001B120D" w:rsidRPr="008150B1" w:rsidRDefault="001B120D" w:rsidP="00C42175">
            <w:pPr>
              <w:spacing w:after="0"/>
              <w:rPr>
                <w:sz w:val="18"/>
                <w:szCs w:val="18"/>
              </w:rPr>
            </w:pPr>
            <w:r w:rsidRPr="008150B1">
              <w:rPr>
                <w:sz w:val="18"/>
                <w:szCs w:val="18"/>
              </w:rPr>
              <w:lastRenderedPageBreak/>
              <w:t>FR2 2Rx:[8/9]dB, [14/15]dB</w:t>
            </w:r>
          </w:p>
        </w:tc>
        <w:tc>
          <w:tcPr>
            <w:tcW w:w="1526" w:type="dxa"/>
          </w:tcPr>
          <w:p w:rsidR="001B120D" w:rsidRPr="008150B1" w:rsidRDefault="001B120D" w:rsidP="00C42175">
            <w:pPr>
              <w:spacing w:after="0"/>
              <w:rPr>
                <w:sz w:val="18"/>
                <w:szCs w:val="18"/>
              </w:rPr>
            </w:pPr>
            <w:r w:rsidRPr="008150B1">
              <w:rPr>
                <w:sz w:val="18"/>
                <w:szCs w:val="18"/>
              </w:rPr>
              <w:lastRenderedPageBreak/>
              <w:t xml:space="preserve">Periodic </w:t>
            </w:r>
          </w:p>
        </w:tc>
        <w:tc>
          <w:tcPr>
            <w:tcW w:w="1526" w:type="dxa"/>
          </w:tcPr>
          <w:p w:rsidR="001B120D" w:rsidRPr="008150B1" w:rsidRDefault="001B120D" w:rsidP="00C42175">
            <w:pPr>
              <w:spacing w:after="0"/>
              <w:rPr>
                <w:sz w:val="18"/>
                <w:szCs w:val="18"/>
              </w:rPr>
            </w:pPr>
          </w:p>
        </w:tc>
        <w:tc>
          <w:tcPr>
            <w:tcW w:w="1526" w:type="dxa"/>
          </w:tcPr>
          <w:p w:rsidR="001B120D" w:rsidRPr="008150B1" w:rsidRDefault="001B120D" w:rsidP="00C42175">
            <w:pPr>
              <w:spacing w:after="0"/>
              <w:rPr>
                <w:sz w:val="18"/>
                <w:szCs w:val="18"/>
              </w:rPr>
            </w:pPr>
          </w:p>
        </w:tc>
        <w:tc>
          <w:tcPr>
            <w:tcW w:w="1527" w:type="dxa"/>
          </w:tcPr>
          <w:p w:rsidR="001B120D" w:rsidRPr="008150B1" w:rsidRDefault="001B120D" w:rsidP="00C42175">
            <w:pPr>
              <w:spacing w:after="0"/>
              <w:rPr>
                <w:sz w:val="18"/>
                <w:szCs w:val="18"/>
              </w:rPr>
            </w:pPr>
          </w:p>
        </w:tc>
      </w:tr>
      <w:tr w:rsidR="001B120D" w:rsidRPr="008150B1" w:rsidTr="00C42175">
        <w:trPr>
          <w:jc w:val="center"/>
        </w:trPr>
        <w:tc>
          <w:tcPr>
            <w:tcW w:w="1526" w:type="dxa"/>
          </w:tcPr>
          <w:p w:rsidR="001B120D" w:rsidRPr="008150B1" w:rsidRDefault="001B120D" w:rsidP="00C42175">
            <w:pPr>
              <w:spacing w:after="0"/>
              <w:rPr>
                <w:sz w:val="18"/>
                <w:szCs w:val="18"/>
              </w:rPr>
            </w:pPr>
            <w:r w:rsidRPr="008150B1">
              <w:rPr>
                <w:sz w:val="18"/>
                <w:szCs w:val="18"/>
              </w:rPr>
              <w:t>China Telecomm</w:t>
            </w:r>
          </w:p>
        </w:tc>
        <w:tc>
          <w:tcPr>
            <w:tcW w:w="1526" w:type="dxa"/>
          </w:tcPr>
          <w:p w:rsidR="001B120D" w:rsidRPr="008150B1" w:rsidRDefault="001B120D" w:rsidP="00C42175">
            <w:pPr>
              <w:spacing w:after="0"/>
              <w:rPr>
                <w:sz w:val="18"/>
                <w:szCs w:val="18"/>
              </w:rPr>
            </w:pPr>
            <w:r w:rsidRPr="008150B1">
              <w:rPr>
                <w:sz w:val="18"/>
                <w:szCs w:val="18"/>
              </w:rPr>
              <w:t>Reusing LTE for one CW</w:t>
            </w:r>
          </w:p>
        </w:tc>
        <w:tc>
          <w:tcPr>
            <w:tcW w:w="1526" w:type="dxa"/>
          </w:tcPr>
          <w:p w:rsidR="001B120D" w:rsidRPr="008150B1" w:rsidRDefault="001B120D" w:rsidP="00C42175">
            <w:pPr>
              <w:spacing w:after="0"/>
              <w:rPr>
                <w:sz w:val="18"/>
                <w:szCs w:val="18"/>
              </w:rPr>
            </w:pPr>
          </w:p>
        </w:tc>
        <w:tc>
          <w:tcPr>
            <w:tcW w:w="1526" w:type="dxa"/>
          </w:tcPr>
          <w:p w:rsidR="001B120D" w:rsidRPr="008150B1" w:rsidRDefault="001B120D" w:rsidP="00C42175">
            <w:pPr>
              <w:spacing w:after="0"/>
              <w:rPr>
                <w:sz w:val="18"/>
                <w:szCs w:val="18"/>
              </w:rPr>
            </w:pPr>
          </w:p>
        </w:tc>
        <w:tc>
          <w:tcPr>
            <w:tcW w:w="1526" w:type="dxa"/>
          </w:tcPr>
          <w:p w:rsidR="001B120D" w:rsidRPr="008150B1" w:rsidRDefault="001B120D" w:rsidP="00C42175">
            <w:pPr>
              <w:spacing w:after="0"/>
              <w:rPr>
                <w:sz w:val="18"/>
                <w:szCs w:val="18"/>
              </w:rPr>
            </w:pPr>
          </w:p>
        </w:tc>
        <w:tc>
          <w:tcPr>
            <w:tcW w:w="1526" w:type="dxa"/>
          </w:tcPr>
          <w:p w:rsidR="001B120D" w:rsidRPr="008150B1" w:rsidRDefault="001B120D" w:rsidP="00C42175">
            <w:pPr>
              <w:spacing w:after="0"/>
              <w:rPr>
                <w:sz w:val="18"/>
                <w:szCs w:val="18"/>
              </w:rPr>
            </w:pPr>
          </w:p>
        </w:tc>
        <w:tc>
          <w:tcPr>
            <w:tcW w:w="1527" w:type="dxa"/>
          </w:tcPr>
          <w:p w:rsidR="001B120D" w:rsidRPr="008150B1" w:rsidRDefault="001B120D" w:rsidP="00C42175">
            <w:pPr>
              <w:spacing w:after="0"/>
              <w:rPr>
                <w:sz w:val="18"/>
                <w:szCs w:val="18"/>
              </w:rPr>
            </w:pPr>
          </w:p>
        </w:tc>
      </w:tr>
      <w:tr w:rsidR="001B120D" w:rsidRPr="008150B1" w:rsidTr="00C42175">
        <w:trPr>
          <w:jc w:val="center"/>
        </w:trPr>
        <w:tc>
          <w:tcPr>
            <w:tcW w:w="1526" w:type="dxa"/>
          </w:tcPr>
          <w:p w:rsidR="001B120D" w:rsidRPr="008150B1" w:rsidRDefault="001B120D" w:rsidP="00C42175">
            <w:pPr>
              <w:spacing w:after="0"/>
              <w:rPr>
                <w:sz w:val="18"/>
                <w:szCs w:val="18"/>
              </w:rPr>
            </w:pPr>
            <w:r w:rsidRPr="008150B1">
              <w:rPr>
                <w:sz w:val="18"/>
                <w:szCs w:val="18"/>
              </w:rPr>
              <w:t>QC</w:t>
            </w:r>
          </w:p>
        </w:tc>
        <w:tc>
          <w:tcPr>
            <w:tcW w:w="1526" w:type="dxa"/>
          </w:tcPr>
          <w:p w:rsidR="001B120D" w:rsidRPr="008150B1" w:rsidRDefault="001B120D" w:rsidP="00C42175">
            <w:pPr>
              <w:spacing w:after="0"/>
              <w:rPr>
                <w:sz w:val="18"/>
                <w:szCs w:val="18"/>
              </w:rPr>
            </w:pPr>
            <w:r w:rsidRPr="008150B1">
              <w:rPr>
                <w:sz w:val="18"/>
                <w:szCs w:val="18"/>
              </w:rPr>
              <w:t>Feasible reusing LTE</w:t>
            </w:r>
          </w:p>
        </w:tc>
        <w:tc>
          <w:tcPr>
            <w:tcW w:w="1526" w:type="dxa"/>
          </w:tcPr>
          <w:p w:rsidR="001B120D" w:rsidRPr="008150B1" w:rsidRDefault="001B120D" w:rsidP="00C42175">
            <w:pPr>
              <w:spacing w:after="0"/>
              <w:rPr>
                <w:sz w:val="18"/>
                <w:szCs w:val="18"/>
              </w:rPr>
            </w:pPr>
            <w:r w:rsidRPr="008150B1">
              <w:rPr>
                <w:sz w:val="18"/>
                <w:szCs w:val="18"/>
              </w:rPr>
              <w:t>[1]  and[ 7] dB for FR2</w:t>
            </w:r>
          </w:p>
        </w:tc>
        <w:tc>
          <w:tcPr>
            <w:tcW w:w="1526" w:type="dxa"/>
          </w:tcPr>
          <w:p w:rsidR="001B120D" w:rsidRPr="008150B1" w:rsidRDefault="001B120D" w:rsidP="00C42175">
            <w:pPr>
              <w:spacing w:after="0"/>
              <w:rPr>
                <w:sz w:val="18"/>
                <w:szCs w:val="18"/>
              </w:rPr>
            </w:pPr>
          </w:p>
        </w:tc>
        <w:tc>
          <w:tcPr>
            <w:tcW w:w="1526" w:type="dxa"/>
          </w:tcPr>
          <w:p w:rsidR="001B120D" w:rsidRPr="008150B1" w:rsidRDefault="001B120D" w:rsidP="00C42175">
            <w:pPr>
              <w:spacing w:after="0"/>
              <w:rPr>
                <w:sz w:val="18"/>
                <w:szCs w:val="18"/>
              </w:rPr>
            </w:pPr>
            <w:r w:rsidRPr="008150B1">
              <w:rPr>
                <w:sz w:val="18"/>
                <w:szCs w:val="18"/>
              </w:rPr>
              <w:t xml:space="preserve">Feasible </w:t>
            </w:r>
          </w:p>
        </w:tc>
        <w:tc>
          <w:tcPr>
            <w:tcW w:w="1526" w:type="dxa"/>
          </w:tcPr>
          <w:p w:rsidR="001B120D" w:rsidRPr="008150B1" w:rsidRDefault="001B120D" w:rsidP="00C42175">
            <w:pPr>
              <w:spacing w:after="0"/>
              <w:rPr>
                <w:sz w:val="18"/>
                <w:szCs w:val="18"/>
              </w:rPr>
            </w:pPr>
            <w:r w:rsidRPr="008150B1">
              <w:rPr>
                <w:sz w:val="18"/>
                <w:szCs w:val="18"/>
              </w:rPr>
              <w:t>FR2: 7 dB , 13dB</w:t>
            </w:r>
          </w:p>
        </w:tc>
        <w:tc>
          <w:tcPr>
            <w:tcW w:w="1527" w:type="dxa"/>
          </w:tcPr>
          <w:p w:rsidR="001B120D" w:rsidRPr="008150B1" w:rsidRDefault="001B120D" w:rsidP="00C42175">
            <w:pPr>
              <w:spacing w:after="0"/>
              <w:rPr>
                <w:sz w:val="18"/>
                <w:szCs w:val="18"/>
              </w:rPr>
            </w:pPr>
          </w:p>
        </w:tc>
      </w:tr>
      <w:tr w:rsidR="001B120D" w:rsidRPr="008150B1" w:rsidTr="00C42175">
        <w:trPr>
          <w:jc w:val="center"/>
        </w:trPr>
        <w:tc>
          <w:tcPr>
            <w:tcW w:w="1526" w:type="dxa"/>
          </w:tcPr>
          <w:p w:rsidR="001B120D" w:rsidRPr="008150B1" w:rsidRDefault="001B120D" w:rsidP="00C42175">
            <w:pPr>
              <w:spacing w:after="0"/>
              <w:rPr>
                <w:sz w:val="18"/>
                <w:szCs w:val="18"/>
              </w:rPr>
            </w:pPr>
            <w:r w:rsidRPr="008150B1">
              <w:rPr>
                <w:sz w:val="18"/>
                <w:szCs w:val="18"/>
              </w:rPr>
              <w:t>Intel</w:t>
            </w:r>
          </w:p>
        </w:tc>
        <w:tc>
          <w:tcPr>
            <w:tcW w:w="1526" w:type="dxa"/>
          </w:tcPr>
          <w:p w:rsidR="001B120D" w:rsidRPr="008150B1" w:rsidRDefault="001B120D" w:rsidP="00C42175">
            <w:pPr>
              <w:spacing w:after="0"/>
              <w:rPr>
                <w:sz w:val="18"/>
                <w:szCs w:val="18"/>
              </w:rPr>
            </w:pPr>
          </w:p>
        </w:tc>
        <w:tc>
          <w:tcPr>
            <w:tcW w:w="1526" w:type="dxa"/>
          </w:tcPr>
          <w:p w:rsidR="001B120D" w:rsidRPr="008150B1" w:rsidRDefault="001B120D" w:rsidP="00C42175">
            <w:pPr>
              <w:spacing w:after="0"/>
              <w:rPr>
                <w:sz w:val="18"/>
                <w:szCs w:val="18"/>
              </w:rPr>
            </w:pPr>
          </w:p>
        </w:tc>
        <w:tc>
          <w:tcPr>
            <w:tcW w:w="1526" w:type="dxa"/>
          </w:tcPr>
          <w:p w:rsidR="001B120D" w:rsidRPr="008150B1" w:rsidRDefault="001B120D" w:rsidP="00C42175">
            <w:pPr>
              <w:spacing w:after="0"/>
              <w:rPr>
                <w:sz w:val="18"/>
                <w:szCs w:val="18"/>
              </w:rPr>
            </w:pPr>
            <w:r w:rsidRPr="008150B1">
              <w:rPr>
                <w:sz w:val="18"/>
                <w:szCs w:val="18"/>
              </w:rPr>
              <w:t xml:space="preserve">Periodic </w:t>
            </w:r>
          </w:p>
        </w:tc>
        <w:tc>
          <w:tcPr>
            <w:tcW w:w="1526" w:type="dxa"/>
          </w:tcPr>
          <w:p w:rsidR="001B120D" w:rsidRPr="008150B1" w:rsidRDefault="001B120D" w:rsidP="00C42175">
            <w:pPr>
              <w:spacing w:after="0"/>
              <w:rPr>
                <w:sz w:val="18"/>
                <w:szCs w:val="18"/>
              </w:rPr>
            </w:pPr>
          </w:p>
        </w:tc>
        <w:tc>
          <w:tcPr>
            <w:tcW w:w="1526" w:type="dxa"/>
          </w:tcPr>
          <w:p w:rsidR="001B120D" w:rsidRPr="008150B1" w:rsidRDefault="001B120D" w:rsidP="00C42175">
            <w:pPr>
              <w:spacing w:after="0"/>
              <w:rPr>
                <w:sz w:val="18"/>
                <w:szCs w:val="18"/>
              </w:rPr>
            </w:pPr>
          </w:p>
        </w:tc>
        <w:tc>
          <w:tcPr>
            <w:tcW w:w="1527" w:type="dxa"/>
          </w:tcPr>
          <w:p w:rsidR="001B120D" w:rsidRPr="008150B1" w:rsidRDefault="001B120D" w:rsidP="00C42175">
            <w:pPr>
              <w:spacing w:after="0"/>
              <w:rPr>
                <w:sz w:val="18"/>
                <w:szCs w:val="18"/>
              </w:rPr>
            </w:pPr>
            <w:r w:rsidRPr="008150B1">
              <w:rPr>
                <w:sz w:val="18"/>
                <w:szCs w:val="18"/>
              </w:rPr>
              <w:t xml:space="preserve">Periodic </w:t>
            </w:r>
          </w:p>
        </w:tc>
      </w:tr>
      <w:tr w:rsidR="001B120D" w:rsidRPr="008150B1" w:rsidTr="00C42175">
        <w:trPr>
          <w:jc w:val="center"/>
        </w:trPr>
        <w:tc>
          <w:tcPr>
            <w:tcW w:w="1526" w:type="dxa"/>
          </w:tcPr>
          <w:p w:rsidR="001B120D" w:rsidRPr="008150B1" w:rsidRDefault="001B120D" w:rsidP="00C42175">
            <w:pPr>
              <w:spacing w:after="0"/>
              <w:rPr>
                <w:sz w:val="18"/>
                <w:szCs w:val="18"/>
              </w:rPr>
            </w:pPr>
            <w:r w:rsidRPr="008150B1">
              <w:rPr>
                <w:sz w:val="18"/>
                <w:szCs w:val="18"/>
              </w:rPr>
              <w:t>Agreement</w:t>
            </w:r>
          </w:p>
        </w:tc>
        <w:tc>
          <w:tcPr>
            <w:tcW w:w="1526" w:type="dxa"/>
          </w:tcPr>
          <w:p w:rsidR="001B120D" w:rsidRPr="008150B1" w:rsidRDefault="001B120D" w:rsidP="00C42175">
            <w:pPr>
              <w:spacing w:after="0"/>
              <w:rPr>
                <w:sz w:val="18"/>
                <w:szCs w:val="18"/>
              </w:rPr>
            </w:pPr>
          </w:p>
        </w:tc>
        <w:tc>
          <w:tcPr>
            <w:tcW w:w="1526" w:type="dxa"/>
          </w:tcPr>
          <w:p w:rsidR="001B120D" w:rsidRPr="008150B1" w:rsidRDefault="001B120D" w:rsidP="00C42175">
            <w:pPr>
              <w:spacing w:after="0"/>
              <w:rPr>
                <w:sz w:val="18"/>
                <w:szCs w:val="18"/>
              </w:rPr>
            </w:pPr>
          </w:p>
        </w:tc>
        <w:tc>
          <w:tcPr>
            <w:tcW w:w="1526" w:type="dxa"/>
          </w:tcPr>
          <w:p w:rsidR="001B120D" w:rsidRPr="008150B1" w:rsidRDefault="001B120D" w:rsidP="00C42175">
            <w:pPr>
              <w:spacing w:after="0"/>
              <w:rPr>
                <w:sz w:val="18"/>
                <w:szCs w:val="18"/>
              </w:rPr>
            </w:pPr>
          </w:p>
        </w:tc>
        <w:tc>
          <w:tcPr>
            <w:tcW w:w="1526" w:type="dxa"/>
          </w:tcPr>
          <w:p w:rsidR="001B120D" w:rsidRPr="008150B1" w:rsidRDefault="001B120D" w:rsidP="00C42175">
            <w:pPr>
              <w:spacing w:after="0"/>
              <w:rPr>
                <w:sz w:val="18"/>
                <w:szCs w:val="18"/>
              </w:rPr>
            </w:pPr>
          </w:p>
        </w:tc>
        <w:tc>
          <w:tcPr>
            <w:tcW w:w="1526" w:type="dxa"/>
          </w:tcPr>
          <w:p w:rsidR="001B120D" w:rsidRPr="008150B1" w:rsidRDefault="001B120D" w:rsidP="00C42175">
            <w:pPr>
              <w:spacing w:after="0"/>
              <w:rPr>
                <w:sz w:val="18"/>
                <w:szCs w:val="18"/>
              </w:rPr>
            </w:pPr>
          </w:p>
        </w:tc>
        <w:tc>
          <w:tcPr>
            <w:tcW w:w="1527" w:type="dxa"/>
          </w:tcPr>
          <w:p w:rsidR="001B120D" w:rsidRPr="008150B1" w:rsidRDefault="001B120D" w:rsidP="00C42175">
            <w:pPr>
              <w:spacing w:after="0"/>
              <w:rPr>
                <w:sz w:val="18"/>
                <w:szCs w:val="18"/>
              </w:rPr>
            </w:pPr>
          </w:p>
        </w:tc>
      </w:tr>
    </w:tbl>
    <w:p w:rsidR="001B120D" w:rsidRDefault="001B120D" w:rsidP="001B120D">
      <w:pPr>
        <w:rPr>
          <w:rFonts w:ascii="Arial" w:hAnsi="Arial" w:cs="Arial"/>
          <w:b/>
          <w:sz w:val="24"/>
          <w:lang w:eastAsia="zh-CN"/>
        </w:rPr>
      </w:pPr>
    </w:p>
    <w:p w:rsidR="001B120D" w:rsidRPr="008150B1" w:rsidRDefault="001B120D" w:rsidP="001B120D">
      <w:pPr>
        <w:rPr>
          <w:lang w:eastAsia="zh-CN"/>
        </w:rPr>
      </w:pPr>
      <w:r w:rsidRPr="008150B1">
        <w:rPr>
          <w:rFonts w:hint="eastAsia"/>
        </w:rPr>
        <w:t>-------------------------------------------------------</w:t>
      </w:r>
      <w:r>
        <w:rPr>
          <w:rFonts w:hint="eastAsia"/>
          <w:lang w:eastAsia="zh-CN"/>
        </w:rPr>
        <w:t>--------------------------------------------------------------------</w:t>
      </w:r>
    </w:p>
    <w:p w:rsidR="001B120D" w:rsidRDefault="00BF02D3" w:rsidP="001B120D">
      <w:pPr>
        <w:rPr>
          <w:i/>
        </w:rPr>
      </w:pPr>
      <w:hyperlink r:id="rId2002" w:history="1">
        <w:r w:rsidR="001B120D">
          <w:rPr>
            <w:rStyle w:val="Hyperlink"/>
            <w:rFonts w:ascii="Arial" w:hAnsi="Arial" w:cs="Arial"/>
            <w:b/>
            <w:sz w:val="24"/>
          </w:rPr>
          <w:t>R4-1809798</w:t>
        </w:r>
      </w:hyperlink>
      <w:r w:rsidR="001B120D">
        <w:rPr>
          <w:b/>
        </w:rPr>
        <w:tab/>
        <w:t>Initial simulation results and discussion on NR CQI tests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325CA2" w:rsidRDefault="001B120D" w:rsidP="001B120D">
      <w:r w:rsidRPr="00325CA2">
        <w:t>In this contribution, we first provide our initial results for FR1 and FR2 CQI reporting tests. And then, we provide our views on the NR CQI reporting test for further simulation assumptions alignment. We make the following proposals:</w:t>
      </w:r>
    </w:p>
    <w:p w:rsidR="001B120D" w:rsidRPr="00325CA2" w:rsidRDefault="001B120D" w:rsidP="001B120D">
      <w:r w:rsidRPr="00325CA2">
        <w:t>Proposal 1: when computing the reporting CQI vs. SNR, configuration of one additional DMRS should be assumed at the UE side.</w:t>
      </w:r>
    </w:p>
    <w:p w:rsidR="001B120D" w:rsidRPr="00325CA2" w:rsidRDefault="001B120D" w:rsidP="001B120D">
      <w:r w:rsidRPr="00325CA2">
        <w:t>Proposal 2: Simulation assumptions for NR CQI tests in Table 3.</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2003" w:history="1">
        <w:r w:rsidR="001B120D">
          <w:rPr>
            <w:rStyle w:val="Hyperlink"/>
            <w:rFonts w:ascii="Arial" w:hAnsi="Arial" w:cs="Arial"/>
            <w:b/>
            <w:sz w:val="24"/>
          </w:rPr>
          <w:t>R4-1809967</w:t>
        </w:r>
      </w:hyperlink>
      <w:r w:rsidR="001B120D">
        <w:rPr>
          <w:b/>
        </w:rPr>
        <w:tab/>
        <w:t>Test case design for static CQI test cases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D25647" w:rsidRDefault="001B120D" w:rsidP="001B120D">
      <w:r w:rsidRPr="00D25647">
        <w:t xml:space="preserve">In this contribution, </w:t>
      </w:r>
      <w:r w:rsidRPr="00D25647">
        <w:rPr>
          <w:rFonts w:hint="eastAsia"/>
        </w:rPr>
        <w:t>we provided initial simulation results for static CQI test with below observations:</w:t>
      </w:r>
    </w:p>
    <w:p w:rsidR="001B120D" w:rsidRPr="00D25647" w:rsidRDefault="001B120D" w:rsidP="001B120D">
      <w:pPr>
        <w:rPr>
          <w:i/>
          <w:color w:val="C00000"/>
          <w:lang w:eastAsia="zh-CN"/>
        </w:rPr>
      </w:pP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2004" w:history="1">
        <w:r>
          <w:rPr>
            <w:rStyle w:val="Hyperlink"/>
            <w:rFonts w:ascii="Arial" w:hAnsi="Arial" w:cs="Arial"/>
            <w:b/>
          </w:rPr>
          <w:t>R4-1811352</w:t>
        </w:r>
      </w:hyperlink>
      <w:r>
        <w:rPr>
          <w:rFonts w:ascii="Arial" w:hAnsi="Arial" w:cs="Arial"/>
          <w:b/>
        </w:rPr>
        <w:t xml:space="preserve"> (from </w:t>
      </w:r>
      <w:hyperlink r:id="rId2005" w:history="1">
        <w:r>
          <w:rPr>
            <w:rStyle w:val="Hyperlink"/>
            <w:rFonts w:ascii="Arial" w:hAnsi="Arial" w:cs="Arial"/>
            <w:b/>
          </w:rPr>
          <w:t>R4-1809967)</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2006" w:history="1">
        <w:r w:rsidR="001B120D">
          <w:rPr>
            <w:rStyle w:val="Hyperlink"/>
            <w:rFonts w:ascii="Arial" w:hAnsi="Arial" w:cs="Arial"/>
            <w:b/>
            <w:sz w:val="24"/>
          </w:rPr>
          <w:t>R4-1811352</w:t>
        </w:r>
      </w:hyperlink>
      <w:r w:rsidR="001B120D">
        <w:rPr>
          <w:b/>
        </w:rPr>
        <w:tab/>
        <w:t>Test case design for static CQI test cases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D25647" w:rsidRDefault="001B120D" w:rsidP="001B120D">
      <w:r w:rsidRPr="00D25647">
        <w:t xml:space="preserve">In this contribution, </w:t>
      </w:r>
      <w:r w:rsidRPr="00D25647">
        <w:rPr>
          <w:rFonts w:hint="eastAsia"/>
        </w:rPr>
        <w:t>we provided initial simulation results for static CQI test with below observations:</w:t>
      </w:r>
    </w:p>
    <w:p w:rsidR="001B120D" w:rsidRPr="00D25647" w:rsidRDefault="001B120D" w:rsidP="001B120D">
      <w:pPr>
        <w:rPr>
          <w:i/>
          <w:color w:val="C00000"/>
          <w:lang w:eastAsia="zh-CN"/>
        </w:rPr>
      </w:pP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2007" w:history="1">
        <w:r w:rsidR="001B120D">
          <w:rPr>
            <w:rStyle w:val="Hyperlink"/>
            <w:rFonts w:ascii="Arial" w:hAnsi="Arial" w:cs="Arial"/>
            <w:b/>
            <w:sz w:val="24"/>
          </w:rPr>
          <w:t>R4-1809968</w:t>
        </w:r>
      </w:hyperlink>
      <w:r w:rsidR="001B120D">
        <w:rPr>
          <w:b/>
        </w:rPr>
        <w:tab/>
        <w:t>Test case design for fading CQI test cases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D25647" w:rsidRDefault="001B120D" w:rsidP="001B120D">
      <w:r w:rsidRPr="00D25647">
        <w:t>In this contribution, we provided initial simulation results for fading CQI test with below observations:</w:t>
      </w:r>
    </w:p>
    <w:p w:rsidR="001B120D" w:rsidRPr="00D25647" w:rsidRDefault="001B120D" w:rsidP="001B120D">
      <w:pPr>
        <w:rPr>
          <w:i/>
          <w:color w:val="C00000"/>
          <w:lang w:eastAsia="zh-CN"/>
        </w:rPr>
      </w:pP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2008" w:history="1">
        <w:r>
          <w:rPr>
            <w:rStyle w:val="Hyperlink"/>
            <w:rFonts w:ascii="Arial" w:hAnsi="Arial" w:cs="Arial"/>
            <w:b/>
          </w:rPr>
          <w:t>R4-1811350</w:t>
        </w:r>
      </w:hyperlink>
      <w:r>
        <w:rPr>
          <w:rFonts w:ascii="Arial" w:hAnsi="Arial" w:cs="Arial"/>
          <w:b/>
        </w:rPr>
        <w:t xml:space="preserve"> (from </w:t>
      </w:r>
      <w:hyperlink r:id="rId2009" w:history="1">
        <w:r>
          <w:rPr>
            <w:rStyle w:val="Hyperlink"/>
            <w:rFonts w:ascii="Arial" w:hAnsi="Arial" w:cs="Arial"/>
            <w:b/>
          </w:rPr>
          <w:t>R4-1809968)</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2010" w:history="1">
        <w:r w:rsidR="001B120D">
          <w:rPr>
            <w:rStyle w:val="Hyperlink"/>
            <w:rFonts w:ascii="Arial" w:hAnsi="Arial" w:cs="Arial"/>
            <w:b/>
            <w:sz w:val="24"/>
          </w:rPr>
          <w:t>R4-1811350</w:t>
        </w:r>
      </w:hyperlink>
      <w:r w:rsidR="001B120D">
        <w:rPr>
          <w:b/>
        </w:rPr>
        <w:tab/>
        <w:t>Test case design for fading CQI test cases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D25647" w:rsidRDefault="001B120D" w:rsidP="001B120D">
      <w:r w:rsidRPr="00D25647">
        <w:t>In this contribution, we provided initial simulation results for fading CQI test with below observations:</w:t>
      </w:r>
    </w:p>
    <w:p w:rsidR="001B120D" w:rsidRPr="00D25647" w:rsidRDefault="001B120D" w:rsidP="001B120D">
      <w:pPr>
        <w:rPr>
          <w:i/>
          <w:color w:val="C00000"/>
          <w:lang w:eastAsia="zh-CN"/>
        </w:rPr>
      </w:pP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7F44A3" w:rsidRDefault="001B120D" w:rsidP="001B120D">
      <w:pPr>
        <w:rPr>
          <w:rFonts w:ascii="Arial" w:hAnsi="Arial" w:cs="Arial"/>
          <w:b/>
          <w:i/>
          <w:color w:val="C00000"/>
          <w:sz w:val="24"/>
          <w:szCs w:val="24"/>
        </w:rPr>
      </w:pPr>
      <w:r w:rsidRPr="007F44A3">
        <w:rPr>
          <w:rFonts w:ascii="Arial" w:hAnsi="Arial" w:cs="Arial" w:hint="eastAsia"/>
          <w:b/>
          <w:i/>
          <w:color w:val="C00000"/>
          <w:sz w:val="24"/>
          <w:szCs w:val="24"/>
        </w:rPr>
        <w:t>PMI</w:t>
      </w:r>
    </w:p>
    <w:p w:rsidR="001B120D" w:rsidRDefault="001B120D" w:rsidP="001B120D">
      <w:pPr>
        <w:rPr>
          <w:lang w:eastAsia="zh-CN"/>
        </w:rPr>
      </w:pPr>
      <w:r>
        <w:rPr>
          <w:rFonts w:hint="eastAsia"/>
          <w:lang w:eastAsia="zh-CN"/>
        </w:rPr>
        <w:t>---------------------------------------------------- Open issues --------------------------------------------------------</w:t>
      </w:r>
    </w:p>
    <w:p w:rsidR="001B120D" w:rsidRPr="008150B1" w:rsidRDefault="001B120D" w:rsidP="005E75E4">
      <w:pPr>
        <w:pStyle w:val="ListParagraph"/>
        <w:numPr>
          <w:ilvl w:val="0"/>
          <w:numId w:val="230"/>
        </w:numPr>
        <w:overflowPunct w:val="0"/>
        <w:autoSpaceDE w:val="0"/>
        <w:autoSpaceDN w:val="0"/>
        <w:adjustRightInd w:val="0"/>
        <w:spacing w:after="180" w:line="240" w:lineRule="auto"/>
        <w:contextualSpacing w:val="0"/>
        <w:rPr>
          <w:rFonts w:ascii="Times New Roman" w:hAnsi="Times New Roman"/>
        </w:rPr>
      </w:pPr>
      <w:r w:rsidRPr="008150B1">
        <w:rPr>
          <w:rFonts w:ascii="Times New Roman" w:hAnsi="Times New Roman"/>
        </w:rPr>
        <w:t>Test metric</w:t>
      </w:r>
    </w:p>
    <w:p w:rsidR="001B120D" w:rsidRPr="008150B1" w:rsidRDefault="001B120D" w:rsidP="005E75E4">
      <w:pPr>
        <w:pStyle w:val="ListParagraph"/>
        <w:numPr>
          <w:ilvl w:val="0"/>
          <w:numId w:val="230"/>
        </w:numPr>
        <w:overflowPunct w:val="0"/>
        <w:autoSpaceDE w:val="0"/>
        <w:autoSpaceDN w:val="0"/>
        <w:adjustRightInd w:val="0"/>
        <w:spacing w:after="180" w:line="240" w:lineRule="auto"/>
        <w:contextualSpacing w:val="0"/>
        <w:rPr>
          <w:rFonts w:ascii="Times New Roman" w:hAnsi="Times New Roman"/>
        </w:rPr>
      </w:pPr>
      <w:r w:rsidRPr="008150B1">
        <w:rPr>
          <w:rFonts w:ascii="Times New Roman" w:hAnsi="Times New Roman"/>
        </w:rPr>
        <w:t>4Tx Sub-band or wideband</w:t>
      </w:r>
    </w:p>
    <w:p w:rsidR="001B120D" w:rsidRPr="008150B1" w:rsidRDefault="001B120D" w:rsidP="005E75E4">
      <w:pPr>
        <w:pStyle w:val="ListParagraph"/>
        <w:numPr>
          <w:ilvl w:val="0"/>
          <w:numId w:val="230"/>
        </w:numPr>
        <w:overflowPunct w:val="0"/>
        <w:autoSpaceDE w:val="0"/>
        <w:autoSpaceDN w:val="0"/>
        <w:adjustRightInd w:val="0"/>
        <w:spacing w:after="180" w:line="240" w:lineRule="auto"/>
        <w:contextualSpacing w:val="0"/>
        <w:rPr>
          <w:rFonts w:ascii="Times New Roman" w:hAnsi="Times New Roman"/>
        </w:rPr>
      </w:pPr>
      <w:r w:rsidRPr="008150B1">
        <w:rPr>
          <w:rFonts w:ascii="Times New Roman" w:hAnsi="Times New Roman"/>
        </w:rPr>
        <w:t>(N1,N2), (O1, O2) for 8 Tx ports</w:t>
      </w:r>
    </w:p>
    <w:p w:rsidR="001B120D" w:rsidRPr="008150B1" w:rsidRDefault="001B120D" w:rsidP="005E75E4">
      <w:pPr>
        <w:pStyle w:val="ListParagraph"/>
        <w:numPr>
          <w:ilvl w:val="0"/>
          <w:numId w:val="230"/>
        </w:numPr>
        <w:overflowPunct w:val="0"/>
        <w:autoSpaceDE w:val="0"/>
        <w:autoSpaceDN w:val="0"/>
        <w:adjustRightInd w:val="0"/>
        <w:spacing w:after="180" w:line="240" w:lineRule="auto"/>
        <w:contextualSpacing w:val="0"/>
        <w:rPr>
          <w:rFonts w:ascii="Times New Roman" w:hAnsi="Times New Roman"/>
        </w:rPr>
      </w:pPr>
      <w:r w:rsidRPr="008150B1">
        <w:rPr>
          <w:rFonts w:ascii="Times New Roman" w:hAnsi="Times New Roman"/>
        </w:rPr>
        <w:t xml:space="preserve">MCS and Rank </w:t>
      </w:r>
    </w:p>
    <w:tbl>
      <w:tblPr>
        <w:tblStyle w:val="TableGrid"/>
        <w:tblW w:w="10215" w:type="dxa"/>
        <w:jc w:val="center"/>
        <w:tblLook w:val="04A0" w:firstRow="1" w:lastRow="0" w:firstColumn="1" w:lastColumn="0" w:noHBand="0" w:noVBand="1"/>
      </w:tblPr>
      <w:tblGrid>
        <w:gridCol w:w="1151"/>
        <w:gridCol w:w="997"/>
        <w:gridCol w:w="1083"/>
        <w:gridCol w:w="997"/>
        <w:gridCol w:w="986"/>
        <w:gridCol w:w="1006"/>
        <w:gridCol w:w="1006"/>
        <w:gridCol w:w="997"/>
        <w:gridCol w:w="986"/>
        <w:gridCol w:w="1006"/>
      </w:tblGrid>
      <w:tr w:rsidR="001B120D" w:rsidRPr="005B10BA" w:rsidTr="00C42175">
        <w:trPr>
          <w:trHeight w:val="251"/>
          <w:jc w:val="center"/>
        </w:trPr>
        <w:tc>
          <w:tcPr>
            <w:tcW w:w="1151" w:type="dxa"/>
            <w:vMerge w:val="restart"/>
          </w:tcPr>
          <w:p w:rsidR="001B120D" w:rsidRPr="008150B1" w:rsidRDefault="001B120D" w:rsidP="00C42175">
            <w:pPr>
              <w:spacing w:after="0"/>
              <w:jc w:val="center"/>
              <w:rPr>
                <w:sz w:val="18"/>
                <w:szCs w:val="18"/>
              </w:rPr>
            </w:pPr>
            <w:r w:rsidRPr="008150B1">
              <w:rPr>
                <w:sz w:val="18"/>
                <w:szCs w:val="18"/>
              </w:rPr>
              <w:t>Issues:</w:t>
            </w:r>
          </w:p>
        </w:tc>
        <w:tc>
          <w:tcPr>
            <w:tcW w:w="3077" w:type="dxa"/>
            <w:gridSpan w:val="3"/>
          </w:tcPr>
          <w:p w:rsidR="001B120D" w:rsidRPr="008150B1" w:rsidRDefault="001B120D" w:rsidP="00C42175">
            <w:pPr>
              <w:spacing w:after="0"/>
              <w:jc w:val="center"/>
              <w:rPr>
                <w:sz w:val="18"/>
                <w:szCs w:val="18"/>
              </w:rPr>
            </w:pPr>
            <w:r w:rsidRPr="008150B1">
              <w:rPr>
                <w:sz w:val="18"/>
                <w:szCs w:val="18"/>
              </w:rPr>
              <w:t>4Tx PMI</w:t>
            </w:r>
          </w:p>
        </w:tc>
        <w:tc>
          <w:tcPr>
            <w:tcW w:w="2998" w:type="dxa"/>
            <w:gridSpan w:val="3"/>
          </w:tcPr>
          <w:p w:rsidR="001B120D" w:rsidRPr="008150B1" w:rsidRDefault="001B120D" w:rsidP="00C42175">
            <w:pPr>
              <w:spacing w:after="0"/>
              <w:jc w:val="center"/>
              <w:rPr>
                <w:sz w:val="18"/>
                <w:szCs w:val="18"/>
              </w:rPr>
            </w:pPr>
            <w:r w:rsidRPr="008150B1">
              <w:rPr>
                <w:sz w:val="18"/>
                <w:szCs w:val="18"/>
              </w:rPr>
              <w:t>8Tx PMI</w:t>
            </w:r>
          </w:p>
        </w:tc>
        <w:tc>
          <w:tcPr>
            <w:tcW w:w="2989" w:type="dxa"/>
            <w:gridSpan w:val="3"/>
          </w:tcPr>
          <w:p w:rsidR="001B120D" w:rsidRPr="008150B1" w:rsidRDefault="001B120D" w:rsidP="00C42175">
            <w:pPr>
              <w:spacing w:after="0"/>
              <w:jc w:val="center"/>
              <w:rPr>
                <w:sz w:val="18"/>
                <w:szCs w:val="18"/>
              </w:rPr>
            </w:pPr>
            <w:r w:rsidRPr="008150B1">
              <w:rPr>
                <w:sz w:val="18"/>
                <w:szCs w:val="18"/>
              </w:rPr>
              <w:t>2Tx PMI</w:t>
            </w:r>
          </w:p>
        </w:tc>
      </w:tr>
      <w:tr w:rsidR="001B120D" w:rsidRPr="005B10BA" w:rsidTr="00C42175">
        <w:trPr>
          <w:trHeight w:val="98"/>
          <w:jc w:val="center"/>
        </w:trPr>
        <w:tc>
          <w:tcPr>
            <w:tcW w:w="1151" w:type="dxa"/>
            <w:vMerge/>
          </w:tcPr>
          <w:p w:rsidR="001B120D" w:rsidRPr="008150B1" w:rsidRDefault="001B120D" w:rsidP="00C42175">
            <w:pPr>
              <w:spacing w:after="0"/>
              <w:rPr>
                <w:sz w:val="18"/>
                <w:szCs w:val="18"/>
              </w:rPr>
            </w:pPr>
          </w:p>
        </w:tc>
        <w:tc>
          <w:tcPr>
            <w:tcW w:w="997" w:type="dxa"/>
          </w:tcPr>
          <w:p w:rsidR="001B120D" w:rsidRPr="008150B1" w:rsidRDefault="001B120D" w:rsidP="00C42175">
            <w:pPr>
              <w:spacing w:after="0"/>
              <w:rPr>
                <w:sz w:val="18"/>
                <w:szCs w:val="18"/>
              </w:rPr>
            </w:pPr>
            <w:r w:rsidRPr="008150B1">
              <w:rPr>
                <w:sz w:val="18"/>
                <w:szCs w:val="18"/>
              </w:rPr>
              <w:t xml:space="preserve">Test Metric </w:t>
            </w:r>
          </w:p>
        </w:tc>
        <w:tc>
          <w:tcPr>
            <w:tcW w:w="1083" w:type="dxa"/>
          </w:tcPr>
          <w:p w:rsidR="001B120D" w:rsidRPr="008150B1" w:rsidRDefault="001B120D" w:rsidP="00C42175">
            <w:pPr>
              <w:spacing w:after="0"/>
              <w:rPr>
                <w:sz w:val="18"/>
                <w:szCs w:val="18"/>
              </w:rPr>
            </w:pPr>
            <w:r w:rsidRPr="008150B1">
              <w:rPr>
                <w:sz w:val="18"/>
                <w:szCs w:val="18"/>
              </w:rPr>
              <w:t>Wideband or sub-band</w:t>
            </w:r>
          </w:p>
        </w:tc>
        <w:tc>
          <w:tcPr>
            <w:tcW w:w="997" w:type="dxa"/>
          </w:tcPr>
          <w:p w:rsidR="001B120D" w:rsidRPr="008150B1" w:rsidRDefault="001B120D" w:rsidP="00C42175">
            <w:pPr>
              <w:spacing w:after="0"/>
              <w:rPr>
                <w:sz w:val="18"/>
                <w:szCs w:val="18"/>
              </w:rPr>
            </w:pPr>
            <w:r w:rsidRPr="008150B1">
              <w:rPr>
                <w:sz w:val="18"/>
                <w:szCs w:val="18"/>
              </w:rPr>
              <w:t xml:space="preserve">MCS &amp; Rank </w:t>
            </w:r>
          </w:p>
        </w:tc>
        <w:tc>
          <w:tcPr>
            <w:tcW w:w="986" w:type="dxa"/>
          </w:tcPr>
          <w:p w:rsidR="001B120D" w:rsidRPr="008150B1" w:rsidRDefault="001B120D" w:rsidP="00C42175">
            <w:pPr>
              <w:spacing w:after="0"/>
              <w:rPr>
                <w:sz w:val="18"/>
                <w:szCs w:val="18"/>
              </w:rPr>
            </w:pPr>
            <w:r w:rsidRPr="008150B1">
              <w:rPr>
                <w:sz w:val="18"/>
                <w:szCs w:val="18"/>
              </w:rPr>
              <w:t xml:space="preserve">Test Metric </w:t>
            </w:r>
          </w:p>
        </w:tc>
        <w:tc>
          <w:tcPr>
            <w:tcW w:w="1006" w:type="dxa"/>
          </w:tcPr>
          <w:p w:rsidR="001B120D" w:rsidRPr="008150B1" w:rsidRDefault="001B120D" w:rsidP="00C42175">
            <w:pPr>
              <w:spacing w:after="0"/>
              <w:rPr>
                <w:sz w:val="18"/>
                <w:szCs w:val="18"/>
              </w:rPr>
            </w:pPr>
            <w:r w:rsidRPr="008150B1">
              <w:rPr>
                <w:sz w:val="18"/>
                <w:szCs w:val="18"/>
              </w:rPr>
              <w:t>(N1,N2), (O1,O2)</w:t>
            </w:r>
          </w:p>
        </w:tc>
        <w:tc>
          <w:tcPr>
            <w:tcW w:w="1006" w:type="dxa"/>
          </w:tcPr>
          <w:p w:rsidR="001B120D" w:rsidRPr="008150B1" w:rsidRDefault="001B120D" w:rsidP="00C42175">
            <w:pPr>
              <w:spacing w:after="0"/>
              <w:rPr>
                <w:sz w:val="18"/>
                <w:szCs w:val="18"/>
              </w:rPr>
            </w:pPr>
            <w:r w:rsidRPr="008150B1">
              <w:rPr>
                <w:sz w:val="18"/>
                <w:szCs w:val="18"/>
              </w:rPr>
              <w:t>MCS &amp; Rank</w:t>
            </w:r>
          </w:p>
        </w:tc>
        <w:tc>
          <w:tcPr>
            <w:tcW w:w="997" w:type="dxa"/>
          </w:tcPr>
          <w:p w:rsidR="001B120D" w:rsidRPr="008150B1" w:rsidRDefault="001B120D" w:rsidP="00C42175">
            <w:pPr>
              <w:spacing w:after="0"/>
              <w:rPr>
                <w:sz w:val="18"/>
                <w:szCs w:val="18"/>
              </w:rPr>
            </w:pPr>
            <w:r w:rsidRPr="008150B1">
              <w:rPr>
                <w:sz w:val="18"/>
                <w:szCs w:val="18"/>
              </w:rPr>
              <w:t xml:space="preserve">Test Metric </w:t>
            </w:r>
          </w:p>
        </w:tc>
        <w:tc>
          <w:tcPr>
            <w:tcW w:w="986" w:type="dxa"/>
          </w:tcPr>
          <w:p w:rsidR="001B120D" w:rsidRPr="008150B1" w:rsidRDefault="001B120D" w:rsidP="00C42175">
            <w:pPr>
              <w:spacing w:after="0"/>
              <w:rPr>
                <w:sz w:val="18"/>
                <w:szCs w:val="18"/>
              </w:rPr>
            </w:pPr>
            <w:r w:rsidRPr="008150B1">
              <w:rPr>
                <w:sz w:val="18"/>
                <w:szCs w:val="18"/>
              </w:rPr>
              <w:t>MCS and Rank</w:t>
            </w:r>
          </w:p>
        </w:tc>
        <w:tc>
          <w:tcPr>
            <w:tcW w:w="1006" w:type="dxa"/>
          </w:tcPr>
          <w:p w:rsidR="001B120D" w:rsidRPr="008150B1" w:rsidRDefault="001B120D" w:rsidP="00C42175">
            <w:pPr>
              <w:spacing w:after="0"/>
              <w:rPr>
                <w:sz w:val="18"/>
                <w:szCs w:val="18"/>
              </w:rPr>
            </w:pPr>
            <w:r w:rsidRPr="008150B1">
              <w:rPr>
                <w:sz w:val="18"/>
                <w:szCs w:val="18"/>
              </w:rPr>
              <w:t>MIMO correlation</w:t>
            </w:r>
          </w:p>
        </w:tc>
      </w:tr>
      <w:tr w:rsidR="001B120D" w:rsidRPr="005B10BA" w:rsidTr="00C42175">
        <w:trPr>
          <w:trHeight w:val="251"/>
          <w:jc w:val="center"/>
        </w:trPr>
        <w:tc>
          <w:tcPr>
            <w:tcW w:w="1151" w:type="dxa"/>
          </w:tcPr>
          <w:p w:rsidR="001B120D" w:rsidRPr="008150B1" w:rsidRDefault="001B120D" w:rsidP="00C42175">
            <w:pPr>
              <w:spacing w:after="0"/>
              <w:rPr>
                <w:sz w:val="18"/>
                <w:szCs w:val="18"/>
              </w:rPr>
            </w:pPr>
            <w:r w:rsidRPr="008150B1">
              <w:rPr>
                <w:sz w:val="18"/>
                <w:szCs w:val="18"/>
              </w:rPr>
              <w:t>Samsung</w:t>
            </w:r>
          </w:p>
        </w:tc>
        <w:tc>
          <w:tcPr>
            <w:tcW w:w="997" w:type="dxa"/>
          </w:tcPr>
          <w:p w:rsidR="001B120D" w:rsidRPr="008150B1" w:rsidRDefault="001B120D" w:rsidP="00C42175">
            <w:pPr>
              <w:spacing w:after="0"/>
              <w:rPr>
                <w:sz w:val="18"/>
                <w:szCs w:val="18"/>
              </w:rPr>
            </w:pPr>
            <w:r w:rsidRPr="008150B1">
              <w:rPr>
                <w:sz w:val="18"/>
                <w:szCs w:val="18"/>
              </w:rPr>
              <w:t>Feasible reusing LTE</w:t>
            </w:r>
          </w:p>
        </w:tc>
        <w:tc>
          <w:tcPr>
            <w:tcW w:w="1083" w:type="dxa"/>
          </w:tcPr>
          <w:p w:rsidR="001B120D" w:rsidRPr="008150B1" w:rsidRDefault="001B120D" w:rsidP="00C42175">
            <w:pPr>
              <w:spacing w:after="0"/>
              <w:rPr>
                <w:sz w:val="18"/>
                <w:szCs w:val="18"/>
              </w:rPr>
            </w:pPr>
            <w:r w:rsidRPr="008150B1">
              <w:rPr>
                <w:sz w:val="18"/>
                <w:szCs w:val="18"/>
              </w:rPr>
              <w:t xml:space="preserve">Sub-band </w:t>
            </w:r>
          </w:p>
        </w:tc>
        <w:tc>
          <w:tcPr>
            <w:tcW w:w="997" w:type="dxa"/>
          </w:tcPr>
          <w:p w:rsidR="001B120D" w:rsidRPr="008150B1" w:rsidRDefault="001B120D" w:rsidP="00C42175">
            <w:pPr>
              <w:spacing w:after="0"/>
              <w:rPr>
                <w:sz w:val="18"/>
                <w:szCs w:val="18"/>
              </w:rPr>
            </w:pPr>
            <w:r w:rsidRPr="008150B1">
              <w:rPr>
                <w:sz w:val="18"/>
                <w:szCs w:val="18"/>
              </w:rPr>
              <w:t>MCS 13 Rank1</w:t>
            </w:r>
          </w:p>
        </w:tc>
        <w:tc>
          <w:tcPr>
            <w:tcW w:w="986" w:type="dxa"/>
          </w:tcPr>
          <w:p w:rsidR="001B120D" w:rsidRPr="008150B1" w:rsidRDefault="001B120D" w:rsidP="00C42175">
            <w:pPr>
              <w:spacing w:after="0"/>
              <w:rPr>
                <w:sz w:val="18"/>
                <w:szCs w:val="18"/>
              </w:rPr>
            </w:pPr>
            <w:r w:rsidRPr="008150B1">
              <w:rPr>
                <w:sz w:val="18"/>
                <w:szCs w:val="18"/>
              </w:rPr>
              <w:t>Feasible reusing LTE</w:t>
            </w:r>
          </w:p>
        </w:tc>
        <w:tc>
          <w:tcPr>
            <w:tcW w:w="1006" w:type="dxa"/>
          </w:tcPr>
          <w:p w:rsidR="001B120D" w:rsidRPr="008150B1" w:rsidRDefault="001B120D" w:rsidP="00C42175">
            <w:pPr>
              <w:spacing w:after="0"/>
              <w:rPr>
                <w:sz w:val="18"/>
                <w:szCs w:val="18"/>
              </w:rPr>
            </w:pPr>
            <w:r w:rsidRPr="008150B1">
              <w:rPr>
                <w:sz w:val="18"/>
                <w:szCs w:val="18"/>
              </w:rPr>
              <w:t>(2,2), (4,4)</w:t>
            </w:r>
          </w:p>
        </w:tc>
        <w:tc>
          <w:tcPr>
            <w:tcW w:w="1006" w:type="dxa"/>
          </w:tcPr>
          <w:p w:rsidR="001B120D" w:rsidRPr="008150B1" w:rsidRDefault="001B120D" w:rsidP="00C42175">
            <w:pPr>
              <w:spacing w:after="0"/>
              <w:rPr>
                <w:sz w:val="18"/>
                <w:szCs w:val="18"/>
              </w:rPr>
            </w:pPr>
            <w:r w:rsidRPr="008150B1">
              <w:rPr>
                <w:sz w:val="18"/>
                <w:szCs w:val="18"/>
              </w:rPr>
              <w:t>MSC 13 Rank2</w:t>
            </w:r>
          </w:p>
        </w:tc>
        <w:tc>
          <w:tcPr>
            <w:tcW w:w="997" w:type="dxa"/>
          </w:tcPr>
          <w:p w:rsidR="001B120D" w:rsidRPr="008150B1" w:rsidRDefault="001B120D" w:rsidP="00C42175">
            <w:pPr>
              <w:spacing w:after="0"/>
              <w:rPr>
                <w:sz w:val="18"/>
                <w:szCs w:val="18"/>
              </w:rPr>
            </w:pPr>
            <w:r w:rsidRPr="008150B1">
              <w:rPr>
                <w:sz w:val="18"/>
                <w:szCs w:val="18"/>
              </w:rPr>
              <w:t>Feasible reusing LTE</w:t>
            </w:r>
          </w:p>
        </w:tc>
        <w:tc>
          <w:tcPr>
            <w:tcW w:w="986" w:type="dxa"/>
          </w:tcPr>
          <w:p w:rsidR="001B120D" w:rsidRPr="008150B1" w:rsidRDefault="001B120D" w:rsidP="00C42175">
            <w:pPr>
              <w:spacing w:after="0"/>
              <w:ind w:right="160"/>
              <w:rPr>
                <w:sz w:val="18"/>
                <w:szCs w:val="18"/>
              </w:rPr>
            </w:pPr>
            <w:r w:rsidRPr="008150B1">
              <w:rPr>
                <w:sz w:val="18"/>
                <w:szCs w:val="18"/>
              </w:rPr>
              <w:t>MCS 4 Rank1</w:t>
            </w:r>
          </w:p>
        </w:tc>
        <w:tc>
          <w:tcPr>
            <w:tcW w:w="1006" w:type="dxa"/>
          </w:tcPr>
          <w:p w:rsidR="001B120D" w:rsidRPr="008150B1" w:rsidRDefault="001B120D" w:rsidP="00C42175">
            <w:pPr>
              <w:spacing w:after="0"/>
              <w:rPr>
                <w:sz w:val="18"/>
                <w:szCs w:val="18"/>
              </w:rPr>
            </w:pPr>
            <w:r w:rsidRPr="008150B1">
              <w:rPr>
                <w:sz w:val="18"/>
                <w:szCs w:val="18"/>
              </w:rPr>
              <w:t>ULA Medium</w:t>
            </w:r>
          </w:p>
        </w:tc>
      </w:tr>
      <w:tr w:rsidR="001B120D" w:rsidRPr="005B10BA" w:rsidTr="00C42175">
        <w:trPr>
          <w:trHeight w:val="392"/>
          <w:jc w:val="center"/>
        </w:trPr>
        <w:tc>
          <w:tcPr>
            <w:tcW w:w="1151" w:type="dxa"/>
          </w:tcPr>
          <w:p w:rsidR="001B120D" w:rsidRPr="008150B1" w:rsidRDefault="001B120D" w:rsidP="00C42175">
            <w:pPr>
              <w:spacing w:after="0"/>
              <w:rPr>
                <w:sz w:val="18"/>
                <w:szCs w:val="18"/>
              </w:rPr>
            </w:pPr>
            <w:r w:rsidRPr="008150B1">
              <w:rPr>
                <w:sz w:val="18"/>
                <w:szCs w:val="18"/>
              </w:rPr>
              <w:t>QC</w:t>
            </w:r>
          </w:p>
        </w:tc>
        <w:tc>
          <w:tcPr>
            <w:tcW w:w="997" w:type="dxa"/>
          </w:tcPr>
          <w:p w:rsidR="001B120D" w:rsidRPr="008150B1" w:rsidRDefault="001B120D" w:rsidP="00C42175">
            <w:pPr>
              <w:spacing w:after="0"/>
              <w:rPr>
                <w:sz w:val="18"/>
                <w:szCs w:val="18"/>
              </w:rPr>
            </w:pPr>
          </w:p>
        </w:tc>
        <w:tc>
          <w:tcPr>
            <w:tcW w:w="1083" w:type="dxa"/>
          </w:tcPr>
          <w:p w:rsidR="001B120D" w:rsidRPr="008150B1" w:rsidRDefault="001B120D" w:rsidP="00C42175">
            <w:pPr>
              <w:spacing w:after="0"/>
              <w:rPr>
                <w:sz w:val="18"/>
                <w:szCs w:val="18"/>
              </w:rPr>
            </w:pPr>
          </w:p>
        </w:tc>
        <w:tc>
          <w:tcPr>
            <w:tcW w:w="997" w:type="dxa"/>
          </w:tcPr>
          <w:p w:rsidR="001B120D" w:rsidRPr="008150B1" w:rsidRDefault="001B120D" w:rsidP="00C42175">
            <w:pPr>
              <w:spacing w:after="0"/>
              <w:rPr>
                <w:sz w:val="18"/>
                <w:szCs w:val="18"/>
              </w:rPr>
            </w:pPr>
          </w:p>
        </w:tc>
        <w:tc>
          <w:tcPr>
            <w:tcW w:w="986" w:type="dxa"/>
          </w:tcPr>
          <w:p w:rsidR="001B120D" w:rsidRPr="008150B1" w:rsidRDefault="001B120D" w:rsidP="00C42175">
            <w:pPr>
              <w:spacing w:after="0"/>
              <w:rPr>
                <w:sz w:val="18"/>
                <w:szCs w:val="18"/>
              </w:rPr>
            </w:pPr>
          </w:p>
        </w:tc>
        <w:tc>
          <w:tcPr>
            <w:tcW w:w="1006" w:type="dxa"/>
          </w:tcPr>
          <w:p w:rsidR="001B120D" w:rsidRPr="008150B1" w:rsidRDefault="001B120D" w:rsidP="00C42175">
            <w:pPr>
              <w:spacing w:after="0"/>
              <w:rPr>
                <w:sz w:val="18"/>
                <w:szCs w:val="18"/>
              </w:rPr>
            </w:pPr>
            <w:r w:rsidRPr="008150B1">
              <w:rPr>
                <w:sz w:val="18"/>
                <w:szCs w:val="18"/>
              </w:rPr>
              <w:t>(4,1), (4,1)</w:t>
            </w:r>
          </w:p>
        </w:tc>
        <w:tc>
          <w:tcPr>
            <w:tcW w:w="1006" w:type="dxa"/>
          </w:tcPr>
          <w:p w:rsidR="001B120D" w:rsidRPr="008150B1" w:rsidRDefault="001B120D" w:rsidP="00C42175">
            <w:pPr>
              <w:spacing w:after="0"/>
              <w:rPr>
                <w:sz w:val="18"/>
                <w:szCs w:val="18"/>
              </w:rPr>
            </w:pPr>
          </w:p>
        </w:tc>
        <w:tc>
          <w:tcPr>
            <w:tcW w:w="997" w:type="dxa"/>
          </w:tcPr>
          <w:p w:rsidR="001B120D" w:rsidRPr="008150B1" w:rsidRDefault="001B120D" w:rsidP="00C42175">
            <w:pPr>
              <w:spacing w:after="0"/>
              <w:rPr>
                <w:sz w:val="18"/>
                <w:szCs w:val="18"/>
              </w:rPr>
            </w:pPr>
          </w:p>
        </w:tc>
        <w:tc>
          <w:tcPr>
            <w:tcW w:w="986" w:type="dxa"/>
          </w:tcPr>
          <w:p w:rsidR="001B120D" w:rsidRPr="008150B1" w:rsidRDefault="001B120D" w:rsidP="00C42175">
            <w:pPr>
              <w:spacing w:after="0"/>
              <w:rPr>
                <w:sz w:val="18"/>
                <w:szCs w:val="18"/>
              </w:rPr>
            </w:pPr>
          </w:p>
        </w:tc>
        <w:tc>
          <w:tcPr>
            <w:tcW w:w="1006" w:type="dxa"/>
          </w:tcPr>
          <w:p w:rsidR="001B120D" w:rsidRPr="008150B1" w:rsidRDefault="001B120D" w:rsidP="00C42175">
            <w:pPr>
              <w:spacing w:after="0"/>
              <w:rPr>
                <w:sz w:val="18"/>
                <w:szCs w:val="18"/>
              </w:rPr>
            </w:pPr>
          </w:p>
        </w:tc>
      </w:tr>
      <w:tr w:rsidR="001B120D" w:rsidRPr="005B10BA" w:rsidTr="00C42175">
        <w:trPr>
          <w:trHeight w:val="251"/>
          <w:jc w:val="center"/>
        </w:trPr>
        <w:tc>
          <w:tcPr>
            <w:tcW w:w="1151" w:type="dxa"/>
          </w:tcPr>
          <w:p w:rsidR="001B120D" w:rsidRPr="008150B1" w:rsidRDefault="001B120D" w:rsidP="00C42175">
            <w:pPr>
              <w:spacing w:after="0"/>
              <w:rPr>
                <w:sz w:val="18"/>
                <w:szCs w:val="18"/>
              </w:rPr>
            </w:pPr>
            <w:r w:rsidRPr="008150B1">
              <w:rPr>
                <w:sz w:val="18"/>
                <w:szCs w:val="18"/>
              </w:rPr>
              <w:t>Intel</w:t>
            </w:r>
          </w:p>
        </w:tc>
        <w:tc>
          <w:tcPr>
            <w:tcW w:w="997" w:type="dxa"/>
          </w:tcPr>
          <w:p w:rsidR="001B120D" w:rsidRPr="008150B1" w:rsidRDefault="001B120D" w:rsidP="00C42175">
            <w:pPr>
              <w:spacing w:after="0"/>
              <w:rPr>
                <w:sz w:val="18"/>
                <w:szCs w:val="18"/>
              </w:rPr>
            </w:pPr>
            <w:r w:rsidRPr="008150B1">
              <w:rPr>
                <w:sz w:val="18"/>
                <w:szCs w:val="18"/>
              </w:rPr>
              <w:t>Feasible reusing LTE</w:t>
            </w:r>
          </w:p>
        </w:tc>
        <w:tc>
          <w:tcPr>
            <w:tcW w:w="1083" w:type="dxa"/>
          </w:tcPr>
          <w:p w:rsidR="001B120D" w:rsidRPr="008150B1" w:rsidRDefault="001B120D" w:rsidP="00C42175">
            <w:pPr>
              <w:spacing w:after="0"/>
              <w:rPr>
                <w:sz w:val="18"/>
                <w:szCs w:val="18"/>
              </w:rPr>
            </w:pPr>
          </w:p>
        </w:tc>
        <w:tc>
          <w:tcPr>
            <w:tcW w:w="997" w:type="dxa"/>
          </w:tcPr>
          <w:p w:rsidR="001B120D" w:rsidRPr="008150B1" w:rsidRDefault="001B120D" w:rsidP="00C42175">
            <w:pPr>
              <w:spacing w:after="0"/>
              <w:rPr>
                <w:sz w:val="18"/>
                <w:szCs w:val="18"/>
              </w:rPr>
            </w:pPr>
          </w:p>
        </w:tc>
        <w:tc>
          <w:tcPr>
            <w:tcW w:w="986" w:type="dxa"/>
          </w:tcPr>
          <w:p w:rsidR="001B120D" w:rsidRPr="008150B1" w:rsidRDefault="001B120D" w:rsidP="00C42175">
            <w:pPr>
              <w:spacing w:after="0"/>
              <w:rPr>
                <w:sz w:val="18"/>
                <w:szCs w:val="18"/>
              </w:rPr>
            </w:pPr>
            <w:r w:rsidRPr="008150B1">
              <w:rPr>
                <w:sz w:val="18"/>
                <w:szCs w:val="18"/>
              </w:rPr>
              <w:t>Feasible reusing LTE</w:t>
            </w:r>
          </w:p>
        </w:tc>
        <w:tc>
          <w:tcPr>
            <w:tcW w:w="1006" w:type="dxa"/>
          </w:tcPr>
          <w:p w:rsidR="001B120D" w:rsidRPr="008150B1" w:rsidRDefault="001B120D" w:rsidP="00C42175">
            <w:pPr>
              <w:spacing w:after="0"/>
              <w:rPr>
                <w:sz w:val="18"/>
                <w:szCs w:val="18"/>
              </w:rPr>
            </w:pPr>
            <w:r w:rsidRPr="008150B1">
              <w:rPr>
                <w:sz w:val="18"/>
                <w:szCs w:val="18"/>
              </w:rPr>
              <w:t>(2,2), (4,4)</w:t>
            </w:r>
          </w:p>
        </w:tc>
        <w:tc>
          <w:tcPr>
            <w:tcW w:w="1006" w:type="dxa"/>
          </w:tcPr>
          <w:p w:rsidR="001B120D" w:rsidRPr="008150B1" w:rsidRDefault="001B120D" w:rsidP="00C42175">
            <w:pPr>
              <w:spacing w:after="0"/>
              <w:rPr>
                <w:sz w:val="18"/>
                <w:szCs w:val="18"/>
              </w:rPr>
            </w:pPr>
          </w:p>
        </w:tc>
        <w:tc>
          <w:tcPr>
            <w:tcW w:w="997" w:type="dxa"/>
          </w:tcPr>
          <w:p w:rsidR="001B120D" w:rsidRPr="008150B1" w:rsidRDefault="001B120D" w:rsidP="00C42175">
            <w:pPr>
              <w:spacing w:after="0"/>
              <w:rPr>
                <w:sz w:val="18"/>
                <w:szCs w:val="18"/>
              </w:rPr>
            </w:pPr>
            <w:r w:rsidRPr="008150B1">
              <w:rPr>
                <w:sz w:val="18"/>
                <w:szCs w:val="18"/>
              </w:rPr>
              <w:t>Feasible reusing LTE</w:t>
            </w:r>
          </w:p>
        </w:tc>
        <w:tc>
          <w:tcPr>
            <w:tcW w:w="986" w:type="dxa"/>
          </w:tcPr>
          <w:p w:rsidR="001B120D" w:rsidRPr="008150B1" w:rsidRDefault="001B120D" w:rsidP="00C42175">
            <w:pPr>
              <w:spacing w:after="0"/>
              <w:rPr>
                <w:sz w:val="18"/>
                <w:szCs w:val="18"/>
              </w:rPr>
            </w:pPr>
          </w:p>
        </w:tc>
        <w:tc>
          <w:tcPr>
            <w:tcW w:w="1006" w:type="dxa"/>
          </w:tcPr>
          <w:p w:rsidR="001B120D" w:rsidRPr="008150B1" w:rsidRDefault="001B120D" w:rsidP="00C42175">
            <w:pPr>
              <w:spacing w:after="0"/>
              <w:ind w:right="160"/>
              <w:rPr>
                <w:sz w:val="18"/>
                <w:szCs w:val="18"/>
              </w:rPr>
            </w:pPr>
            <w:r w:rsidRPr="008150B1">
              <w:rPr>
                <w:sz w:val="18"/>
                <w:szCs w:val="18"/>
              </w:rPr>
              <w:t xml:space="preserve"> </w:t>
            </w:r>
          </w:p>
        </w:tc>
      </w:tr>
      <w:tr w:rsidR="001B120D" w:rsidRPr="005B10BA" w:rsidTr="00C42175">
        <w:trPr>
          <w:trHeight w:val="251"/>
          <w:jc w:val="center"/>
        </w:trPr>
        <w:tc>
          <w:tcPr>
            <w:tcW w:w="1151" w:type="dxa"/>
          </w:tcPr>
          <w:p w:rsidR="001B120D" w:rsidRPr="008150B1" w:rsidRDefault="001B120D" w:rsidP="00C42175">
            <w:pPr>
              <w:spacing w:after="0"/>
              <w:rPr>
                <w:sz w:val="18"/>
                <w:szCs w:val="18"/>
              </w:rPr>
            </w:pPr>
            <w:r w:rsidRPr="008150B1">
              <w:rPr>
                <w:sz w:val="18"/>
                <w:szCs w:val="18"/>
              </w:rPr>
              <w:t>NTT DoCoMo</w:t>
            </w:r>
          </w:p>
        </w:tc>
        <w:tc>
          <w:tcPr>
            <w:tcW w:w="997" w:type="dxa"/>
          </w:tcPr>
          <w:p w:rsidR="001B120D" w:rsidRPr="008150B1" w:rsidRDefault="001B120D" w:rsidP="00C42175">
            <w:pPr>
              <w:spacing w:after="0"/>
              <w:rPr>
                <w:sz w:val="18"/>
                <w:szCs w:val="18"/>
              </w:rPr>
            </w:pPr>
          </w:p>
        </w:tc>
        <w:tc>
          <w:tcPr>
            <w:tcW w:w="1083" w:type="dxa"/>
          </w:tcPr>
          <w:p w:rsidR="001B120D" w:rsidRPr="008150B1" w:rsidRDefault="001B120D" w:rsidP="00C42175">
            <w:pPr>
              <w:spacing w:after="0"/>
              <w:rPr>
                <w:sz w:val="18"/>
                <w:szCs w:val="18"/>
              </w:rPr>
            </w:pPr>
          </w:p>
        </w:tc>
        <w:tc>
          <w:tcPr>
            <w:tcW w:w="997" w:type="dxa"/>
          </w:tcPr>
          <w:p w:rsidR="001B120D" w:rsidRPr="008150B1" w:rsidRDefault="001B120D" w:rsidP="00C42175">
            <w:pPr>
              <w:spacing w:after="0"/>
              <w:rPr>
                <w:sz w:val="18"/>
                <w:szCs w:val="18"/>
              </w:rPr>
            </w:pPr>
          </w:p>
        </w:tc>
        <w:tc>
          <w:tcPr>
            <w:tcW w:w="986" w:type="dxa"/>
          </w:tcPr>
          <w:p w:rsidR="001B120D" w:rsidRPr="008150B1" w:rsidRDefault="001B120D" w:rsidP="00C42175">
            <w:pPr>
              <w:spacing w:after="0"/>
              <w:rPr>
                <w:sz w:val="18"/>
                <w:szCs w:val="18"/>
              </w:rPr>
            </w:pPr>
          </w:p>
        </w:tc>
        <w:tc>
          <w:tcPr>
            <w:tcW w:w="1006" w:type="dxa"/>
          </w:tcPr>
          <w:p w:rsidR="001B120D" w:rsidRPr="008150B1" w:rsidRDefault="001B120D" w:rsidP="00C42175">
            <w:pPr>
              <w:spacing w:after="0"/>
              <w:rPr>
                <w:sz w:val="18"/>
                <w:szCs w:val="18"/>
              </w:rPr>
            </w:pPr>
            <w:r w:rsidRPr="008150B1">
              <w:rPr>
                <w:sz w:val="18"/>
                <w:szCs w:val="18"/>
              </w:rPr>
              <w:t>(4,1), (4,1)</w:t>
            </w:r>
          </w:p>
        </w:tc>
        <w:tc>
          <w:tcPr>
            <w:tcW w:w="1006" w:type="dxa"/>
          </w:tcPr>
          <w:p w:rsidR="001B120D" w:rsidRPr="008150B1" w:rsidRDefault="001B120D" w:rsidP="00C42175">
            <w:pPr>
              <w:spacing w:after="0"/>
              <w:rPr>
                <w:sz w:val="18"/>
                <w:szCs w:val="18"/>
              </w:rPr>
            </w:pPr>
          </w:p>
        </w:tc>
        <w:tc>
          <w:tcPr>
            <w:tcW w:w="997" w:type="dxa"/>
          </w:tcPr>
          <w:p w:rsidR="001B120D" w:rsidRPr="008150B1" w:rsidRDefault="001B120D" w:rsidP="00C42175">
            <w:pPr>
              <w:spacing w:after="0"/>
              <w:rPr>
                <w:sz w:val="18"/>
                <w:szCs w:val="18"/>
              </w:rPr>
            </w:pPr>
          </w:p>
        </w:tc>
        <w:tc>
          <w:tcPr>
            <w:tcW w:w="986" w:type="dxa"/>
          </w:tcPr>
          <w:p w:rsidR="001B120D" w:rsidRPr="008150B1" w:rsidRDefault="001B120D" w:rsidP="00C42175">
            <w:pPr>
              <w:spacing w:after="0"/>
              <w:rPr>
                <w:sz w:val="18"/>
                <w:szCs w:val="18"/>
              </w:rPr>
            </w:pPr>
          </w:p>
        </w:tc>
        <w:tc>
          <w:tcPr>
            <w:tcW w:w="1006" w:type="dxa"/>
          </w:tcPr>
          <w:p w:rsidR="001B120D" w:rsidRPr="008150B1" w:rsidRDefault="001B120D" w:rsidP="00C42175">
            <w:pPr>
              <w:spacing w:after="0"/>
              <w:rPr>
                <w:sz w:val="18"/>
                <w:szCs w:val="18"/>
              </w:rPr>
            </w:pPr>
          </w:p>
        </w:tc>
      </w:tr>
      <w:tr w:rsidR="001B120D" w:rsidRPr="005B10BA" w:rsidTr="00C42175">
        <w:trPr>
          <w:trHeight w:val="267"/>
          <w:jc w:val="center"/>
        </w:trPr>
        <w:tc>
          <w:tcPr>
            <w:tcW w:w="1151" w:type="dxa"/>
          </w:tcPr>
          <w:p w:rsidR="001B120D" w:rsidRPr="008150B1" w:rsidRDefault="001B120D" w:rsidP="00C42175">
            <w:pPr>
              <w:spacing w:after="0"/>
              <w:rPr>
                <w:sz w:val="18"/>
                <w:szCs w:val="18"/>
              </w:rPr>
            </w:pPr>
            <w:r w:rsidRPr="008150B1">
              <w:rPr>
                <w:sz w:val="18"/>
                <w:szCs w:val="18"/>
              </w:rPr>
              <w:t>Agreement</w:t>
            </w:r>
          </w:p>
        </w:tc>
        <w:tc>
          <w:tcPr>
            <w:tcW w:w="997" w:type="dxa"/>
          </w:tcPr>
          <w:p w:rsidR="001B120D" w:rsidRPr="008150B1" w:rsidRDefault="001B120D" w:rsidP="00C42175">
            <w:pPr>
              <w:spacing w:after="0"/>
              <w:rPr>
                <w:sz w:val="18"/>
                <w:szCs w:val="18"/>
              </w:rPr>
            </w:pPr>
          </w:p>
        </w:tc>
        <w:tc>
          <w:tcPr>
            <w:tcW w:w="1083" w:type="dxa"/>
          </w:tcPr>
          <w:p w:rsidR="001B120D" w:rsidRPr="008150B1" w:rsidRDefault="001B120D" w:rsidP="00C42175">
            <w:pPr>
              <w:spacing w:after="0"/>
              <w:rPr>
                <w:sz w:val="18"/>
                <w:szCs w:val="18"/>
              </w:rPr>
            </w:pPr>
          </w:p>
        </w:tc>
        <w:tc>
          <w:tcPr>
            <w:tcW w:w="997" w:type="dxa"/>
          </w:tcPr>
          <w:p w:rsidR="001B120D" w:rsidRPr="008150B1" w:rsidRDefault="001B120D" w:rsidP="00C42175">
            <w:pPr>
              <w:spacing w:after="0"/>
              <w:rPr>
                <w:sz w:val="18"/>
                <w:szCs w:val="18"/>
              </w:rPr>
            </w:pPr>
          </w:p>
        </w:tc>
        <w:tc>
          <w:tcPr>
            <w:tcW w:w="986" w:type="dxa"/>
          </w:tcPr>
          <w:p w:rsidR="001B120D" w:rsidRPr="008150B1" w:rsidRDefault="001B120D" w:rsidP="00C42175">
            <w:pPr>
              <w:spacing w:after="0"/>
              <w:rPr>
                <w:sz w:val="18"/>
                <w:szCs w:val="18"/>
              </w:rPr>
            </w:pPr>
          </w:p>
        </w:tc>
        <w:tc>
          <w:tcPr>
            <w:tcW w:w="1006" w:type="dxa"/>
          </w:tcPr>
          <w:p w:rsidR="001B120D" w:rsidRPr="008150B1" w:rsidRDefault="001B120D" w:rsidP="00C42175">
            <w:pPr>
              <w:spacing w:after="0"/>
              <w:rPr>
                <w:sz w:val="18"/>
                <w:szCs w:val="18"/>
              </w:rPr>
            </w:pPr>
          </w:p>
        </w:tc>
        <w:tc>
          <w:tcPr>
            <w:tcW w:w="1006" w:type="dxa"/>
          </w:tcPr>
          <w:p w:rsidR="001B120D" w:rsidRPr="008150B1" w:rsidRDefault="001B120D" w:rsidP="00C42175">
            <w:pPr>
              <w:spacing w:after="0"/>
              <w:rPr>
                <w:sz w:val="18"/>
                <w:szCs w:val="18"/>
              </w:rPr>
            </w:pPr>
          </w:p>
        </w:tc>
        <w:tc>
          <w:tcPr>
            <w:tcW w:w="997" w:type="dxa"/>
          </w:tcPr>
          <w:p w:rsidR="001B120D" w:rsidRPr="008150B1" w:rsidRDefault="001B120D" w:rsidP="00C42175">
            <w:pPr>
              <w:spacing w:after="0"/>
              <w:rPr>
                <w:sz w:val="18"/>
                <w:szCs w:val="18"/>
              </w:rPr>
            </w:pPr>
          </w:p>
        </w:tc>
        <w:tc>
          <w:tcPr>
            <w:tcW w:w="986" w:type="dxa"/>
          </w:tcPr>
          <w:p w:rsidR="001B120D" w:rsidRPr="008150B1" w:rsidRDefault="001B120D" w:rsidP="00C42175">
            <w:pPr>
              <w:spacing w:after="0"/>
              <w:rPr>
                <w:sz w:val="18"/>
                <w:szCs w:val="18"/>
              </w:rPr>
            </w:pPr>
          </w:p>
        </w:tc>
        <w:tc>
          <w:tcPr>
            <w:tcW w:w="1006" w:type="dxa"/>
          </w:tcPr>
          <w:p w:rsidR="001B120D" w:rsidRPr="008150B1" w:rsidRDefault="001B120D" w:rsidP="00C42175">
            <w:pPr>
              <w:spacing w:after="0"/>
              <w:rPr>
                <w:sz w:val="18"/>
                <w:szCs w:val="18"/>
              </w:rPr>
            </w:pPr>
          </w:p>
        </w:tc>
      </w:tr>
    </w:tbl>
    <w:p w:rsidR="001B120D" w:rsidRDefault="001B120D" w:rsidP="001B120D">
      <w:pPr>
        <w:rPr>
          <w:lang w:eastAsia="zh-CN"/>
        </w:rPr>
      </w:pPr>
    </w:p>
    <w:p w:rsidR="001B120D" w:rsidRPr="008150B1" w:rsidRDefault="001B120D" w:rsidP="001B120D">
      <w:pPr>
        <w:rPr>
          <w:lang w:eastAsia="zh-CN"/>
        </w:rPr>
      </w:pPr>
      <w:r>
        <w:rPr>
          <w:rFonts w:hint="eastAsia"/>
          <w:lang w:eastAsia="zh-CN"/>
        </w:rPr>
        <w:t>-----------------------------------------------------------------------------------------------------------------------------</w:t>
      </w:r>
    </w:p>
    <w:p w:rsidR="001B120D" w:rsidRDefault="00BF02D3" w:rsidP="001B120D">
      <w:pPr>
        <w:rPr>
          <w:i/>
        </w:rPr>
      </w:pPr>
      <w:hyperlink r:id="rId2011" w:history="1">
        <w:r w:rsidR="001B120D">
          <w:rPr>
            <w:rStyle w:val="Hyperlink"/>
            <w:rFonts w:ascii="Arial" w:hAnsi="Arial" w:cs="Arial"/>
            <w:b/>
            <w:sz w:val="24"/>
          </w:rPr>
          <w:t>R4-1809799</w:t>
        </w:r>
      </w:hyperlink>
      <w:r w:rsidR="001B120D">
        <w:rPr>
          <w:b/>
        </w:rPr>
        <w:tab/>
        <w:t>Initial simulation results and discussion on NR PMI tests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B740D6" w:rsidRDefault="001B120D" w:rsidP="001B120D">
      <w:r w:rsidRPr="00B740D6">
        <w:t>In this contribution, we first provide our initial results for FR1 and FR2 PMI reporting tests. And then, we provide our views on the NR PMI reporting test for further simulation assumptions alignment. We make the following proposals:</w:t>
      </w:r>
    </w:p>
    <w:p w:rsidR="001B120D" w:rsidRPr="00B740D6" w:rsidRDefault="001B120D" w:rsidP="001B120D">
      <w:pPr>
        <w:rPr>
          <w:b/>
        </w:rPr>
      </w:pPr>
      <w:r w:rsidRPr="00B740D6">
        <w:rPr>
          <w:b/>
        </w:rPr>
        <w:t>Proposal 1: Simulation assumptions for NR PMI tests in Table 1.</w:t>
      </w:r>
    </w:p>
    <w:p w:rsidR="001B120D" w:rsidRPr="00B740D6" w:rsidRDefault="001B120D" w:rsidP="001B120D">
      <w:pPr>
        <w:pStyle w:val="Caption"/>
        <w:jc w:val="center"/>
        <w:rPr>
          <w:b w:val="0"/>
        </w:rPr>
      </w:pPr>
      <w:r w:rsidRPr="00B740D6">
        <w:rPr>
          <w:b w:val="0"/>
        </w:rPr>
        <w:t>Table 1 Test parameters for PMI reporting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7"/>
        <w:gridCol w:w="2188"/>
        <w:gridCol w:w="2160"/>
        <w:gridCol w:w="2335"/>
      </w:tblGrid>
      <w:tr w:rsidR="001B120D" w:rsidTr="00C42175">
        <w:trPr>
          <w:jc w:val="center"/>
        </w:trPr>
        <w:tc>
          <w:tcPr>
            <w:tcW w:w="2667" w:type="dxa"/>
            <w:shd w:val="clear" w:color="auto" w:fill="auto"/>
          </w:tcPr>
          <w:p w:rsidR="001B120D" w:rsidRPr="00B740D6" w:rsidRDefault="001B120D" w:rsidP="00C42175">
            <w:pPr>
              <w:spacing w:after="0"/>
              <w:jc w:val="center"/>
              <w:rPr>
                <w:b/>
                <w:sz w:val="18"/>
                <w:szCs w:val="18"/>
              </w:rPr>
            </w:pPr>
            <w:r w:rsidRPr="00B740D6">
              <w:rPr>
                <w:b/>
                <w:sz w:val="18"/>
                <w:szCs w:val="18"/>
              </w:rPr>
              <w:t>Parameters</w:t>
            </w:r>
          </w:p>
        </w:tc>
        <w:tc>
          <w:tcPr>
            <w:tcW w:w="2188" w:type="dxa"/>
          </w:tcPr>
          <w:p w:rsidR="001B120D" w:rsidRPr="00B740D6" w:rsidRDefault="001B120D" w:rsidP="00C42175">
            <w:pPr>
              <w:spacing w:after="0"/>
              <w:jc w:val="center"/>
              <w:rPr>
                <w:b/>
                <w:sz w:val="18"/>
                <w:szCs w:val="18"/>
              </w:rPr>
            </w:pPr>
            <w:r w:rsidRPr="00B740D6">
              <w:rPr>
                <w:b/>
                <w:sz w:val="18"/>
                <w:szCs w:val="18"/>
              </w:rPr>
              <w:t>FR1 FDD</w:t>
            </w:r>
          </w:p>
        </w:tc>
        <w:tc>
          <w:tcPr>
            <w:tcW w:w="2160" w:type="dxa"/>
            <w:shd w:val="clear" w:color="auto" w:fill="auto"/>
          </w:tcPr>
          <w:p w:rsidR="001B120D" w:rsidRPr="00B740D6" w:rsidRDefault="001B120D" w:rsidP="00C42175">
            <w:pPr>
              <w:spacing w:after="0"/>
              <w:jc w:val="center"/>
              <w:rPr>
                <w:b/>
                <w:sz w:val="18"/>
                <w:szCs w:val="18"/>
              </w:rPr>
            </w:pPr>
            <w:r w:rsidRPr="00B740D6">
              <w:rPr>
                <w:b/>
                <w:sz w:val="18"/>
                <w:szCs w:val="18"/>
              </w:rPr>
              <w:t>FR1 TDD</w:t>
            </w:r>
          </w:p>
        </w:tc>
        <w:tc>
          <w:tcPr>
            <w:tcW w:w="2335" w:type="dxa"/>
            <w:shd w:val="clear" w:color="auto" w:fill="auto"/>
          </w:tcPr>
          <w:p w:rsidR="001B120D" w:rsidRPr="00B740D6" w:rsidRDefault="001B120D" w:rsidP="00C42175">
            <w:pPr>
              <w:spacing w:after="0"/>
              <w:jc w:val="center"/>
              <w:rPr>
                <w:b/>
                <w:sz w:val="18"/>
                <w:szCs w:val="18"/>
              </w:rPr>
            </w:pPr>
            <w:r w:rsidRPr="00B740D6">
              <w:rPr>
                <w:b/>
                <w:sz w:val="18"/>
                <w:szCs w:val="18"/>
              </w:rPr>
              <w:t>FR2 TDD</w:t>
            </w:r>
          </w:p>
        </w:tc>
      </w:tr>
      <w:tr w:rsidR="001B120D" w:rsidTr="00C42175">
        <w:trPr>
          <w:jc w:val="center"/>
        </w:trPr>
        <w:tc>
          <w:tcPr>
            <w:tcW w:w="2667" w:type="dxa"/>
            <w:shd w:val="clear" w:color="auto" w:fill="auto"/>
          </w:tcPr>
          <w:p w:rsidR="001B120D" w:rsidRPr="00B740D6" w:rsidRDefault="001B120D" w:rsidP="00C42175">
            <w:pPr>
              <w:spacing w:after="0"/>
              <w:jc w:val="center"/>
              <w:rPr>
                <w:b/>
                <w:sz w:val="18"/>
                <w:szCs w:val="18"/>
              </w:rPr>
            </w:pPr>
            <w:r w:rsidRPr="00B740D6">
              <w:rPr>
                <w:b/>
                <w:sz w:val="18"/>
                <w:szCs w:val="18"/>
              </w:rPr>
              <w:t>CBW[MHz]/SCS[KHz]</w:t>
            </w:r>
          </w:p>
        </w:tc>
        <w:tc>
          <w:tcPr>
            <w:tcW w:w="2188" w:type="dxa"/>
          </w:tcPr>
          <w:p w:rsidR="001B120D" w:rsidRPr="00B740D6" w:rsidRDefault="001B120D" w:rsidP="00C42175">
            <w:pPr>
              <w:spacing w:after="0"/>
              <w:jc w:val="center"/>
              <w:rPr>
                <w:sz w:val="18"/>
                <w:szCs w:val="18"/>
              </w:rPr>
            </w:pPr>
            <w:r w:rsidRPr="00B740D6">
              <w:rPr>
                <w:sz w:val="18"/>
                <w:szCs w:val="18"/>
              </w:rPr>
              <w:t>10MHz/15KHz</w:t>
            </w:r>
          </w:p>
          <w:p w:rsidR="001B120D" w:rsidRPr="00B740D6" w:rsidRDefault="001B120D" w:rsidP="00C42175">
            <w:pPr>
              <w:spacing w:after="0"/>
              <w:jc w:val="center"/>
              <w:rPr>
                <w:sz w:val="18"/>
                <w:szCs w:val="18"/>
              </w:rPr>
            </w:pPr>
          </w:p>
        </w:tc>
        <w:tc>
          <w:tcPr>
            <w:tcW w:w="2160" w:type="dxa"/>
            <w:shd w:val="clear" w:color="auto" w:fill="auto"/>
          </w:tcPr>
          <w:p w:rsidR="001B120D" w:rsidRPr="00B740D6" w:rsidRDefault="001B120D" w:rsidP="00C42175">
            <w:pPr>
              <w:spacing w:after="0"/>
              <w:jc w:val="center"/>
              <w:rPr>
                <w:sz w:val="18"/>
                <w:szCs w:val="18"/>
              </w:rPr>
            </w:pPr>
            <w:r w:rsidRPr="00B740D6">
              <w:rPr>
                <w:sz w:val="18"/>
                <w:szCs w:val="18"/>
              </w:rPr>
              <w:t>40MHz/30KHz</w:t>
            </w:r>
          </w:p>
        </w:tc>
        <w:tc>
          <w:tcPr>
            <w:tcW w:w="2335" w:type="dxa"/>
            <w:shd w:val="clear" w:color="auto" w:fill="auto"/>
          </w:tcPr>
          <w:p w:rsidR="001B120D" w:rsidRPr="00B740D6" w:rsidRDefault="001B120D" w:rsidP="00C42175">
            <w:pPr>
              <w:spacing w:after="0"/>
              <w:jc w:val="center"/>
              <w:rPr>
                <w:sz w:val="18"/>
                <w:szCs w:val="18"/>
              </w:rPr>
            </w:pPr>
            <w:r w:rsidRPr="00B740D6">
              <w:rPr>
                <w:sz w:val="18"/>
                <w:szCs w:val="18"/>
              </w:rPr>
              <w:t>100MHz/120KHz</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DL UL configuration</w:t>
            </w:r>
          </w:p>
        </w:tc>
        <w:tc>
          <w:tcPr>
            <w:tcW w:w="2188" w:type="dxa"/>
          </w:tcPr>
          <w:p w:rsidR="001B120D" w:rsidRPr="00B740D6" w:rsidRDefault="001B120D" w:rsidP="00C42175">
            <w:pPr>
              <w:spacing w:after="0"/>
              <w:jc w:val="center"/>
              <w:rPr>
                <w:sz w:val="18"/>
                <w:szCs w:val="18"/>
              </w:rPr>
            </w:pPr>
            <w:r w:rsidRPr="00B740D6">
              <w:rPr>
                <w:sz w:val="18"/>
                <w:szCs w:val="18"/>
              </w:rPr>
              <w:t>N/A</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DDDSU</w:t>
            </w:r>
          </w:p>
          <w:p w:rsidR="001B120D" w:rsidRPr="00B740D6" w:rsidRDefault="001B120D" w:rsidP="00C42175">
            <w:pPr>
              <w:spacing w:after="0"/>
              <w:jc w:val="center"/>
              <w:rPr>
                <w:sz w:val="18"/>
                <w:szCs w:val="18"/>
              </w:rPr>
            </w:pPr>
            <w:r w:rsidRPr="00B740D6">
              <w:rPr>
                <w:sz w:val="18"/>
                <w:szCs w:val="18"/>
              </w:rPr>
              <w:t>“S” slot is not scheduled for PDSCH</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DDDSU</w:t>
            </w:r>
          </w:p>
          <w:p w:rsidR="001B120D" w:rsidRPr="00B740D6" w:rsidRDefault="001B120D" w:rsidP="00C42175">
            <w:pPr>
              <w:spacing w:after="0"/>
              <w:jc w:val="center"/>
              <w:rPr>
                <w:sz w:val="18"/>
                <w:szCs w:val="18"/>
              </w:rPr>
            </w:pPr>
            <w:r w:rsidRPr="00B740D6">
              <w:rPr>
                <w:sz w:val="18"/>
                <w:szCs w:val="18"/>
              </w:rPr>
              <w:t>“S” slot is not scheduled for PDSCH</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Modulation</w:t>
            </w:r>
          </w:p>
        </w:tc>
        <w:tc>
          <w:tcPr>
            <w:tcW w:w="2188" w:type="dxa"/>
          </w:tcPr>
          <w:p w:rsidR="001B120D" w:rsidRPr="00B740D6" w:rsidRDefault="001B120D" w:rsidP="00C42175">
            <w:pPr>
              <w:spacing w:after="0"/>
              <w:jc w:val="center"/>
              <w:rPr>
                <w:sz w:val="18"/>
                <w:szCs w:val="18"/>
              </w:rPr>
            </w:pPr>
            <w:r w:rsidRPr="00B740D6">
              <w:rPr>
                <w:sz w:val="18"/>
                <w:szCs w:val="18"/>
              </w:rPr>
              <w:t>256QAM table</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256QAM table</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64QAM table</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MCS</w:t>
            </w:r>
          </w:p>
        </w:tc>
        <w:tc>
          <w:tcPr>
            <w:tcW w:w="2188" w:type="dxa"/>
          </w:tcPr>
          <w:p w:rsidR="001B120D" w:rsidRPr="00B740D6" w:rsidRDefault="001B120D" w:rsidP="00C42175">
            <w:pPr>
              <w:spacing w:after="0"/>
              <w:jc w:val="center"/>
              <w:rPr>
                <w:sz w:val="18"/>
                <w:szCs w:val="18"/>
              </w:rPr>
            </w:pPr>
            <w:r w:rsidRPr="00B740D6">
              <w:rPr>
                <w:sz w:val="18"/>
                <w:szCs w:val="18"/>
              </w:rPr>
              <w:t>MCS13</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MCS13</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MCS4</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CSI-RS/CSI-IM periodicity and slot offset</w:t>
            </w:r>
          </w:p>
        </w:tc>
        <w:tc>
          <w:tcPr>
            <w:tcW w:w="2188" w:type="dxa"/>
          </w:tcPr>
          <w:p w:rsidR="001B120D" w:rsidRPr="00B740D6" w:rsidRDefault="001B120D" w:rsidP="00C42175">
            <w:pPr>
              <w:spacing w:after="0"/>
              <w:jc w:val="center"/>
              <w:rPr>
                <w:sz w:val="18"/>
                <w:szCs w:val="18"/>
              </w:rPr>
            </w:pPr>
          </w:p>
          <w:p w:rsidR="001B120D" w:rsidRPr="00B740D6" w:rsidRDefault="001B120D" w:rsidP="00C42175">
            <w:pPr>
              <w:spacing w:after="0"/>
              <w:jc w:val="center"/>
              <w:rPr>
                <w:sz w:val="18"/>
                <w:szCs w:val="18"/>
              </w:rPr>
            </w:pPr>
            <w:r w:rsidRPr="00B740D6">
              <w:rPr>
                <w:sz w:val="18"/>
                <w:szCs w:val="18"/>
              </w:rPr>
              <w:t>[5/0]</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[5/0]</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[5/0]</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Propagation channel</w:t>
            </w:r>
          </w:p>
        </w:tc>
        <w:tc>
          <w:tcPr>
            <w:tcW w:w="2188" w:type="dxa"/>
          </w:tcPr>
          <w:p w:rsidR="001B120D" w:rsidRPr="00B740D6" w:rsidRDefault="001B120D" w:rsidP="00C42175">
            <w:pPr>
              <w:spacing w:after="0"/>
              <w:jc w:val="center"/>
              <w:rPr>
                <w:sz w:val="18"/>
                <w:szCs w:val="18"/>
              </w:rPr>
            </w:pPr>
            <w:r w:rsidRPr="00B740D6">
              <w:rPr>
                <w:sz w:val="18"/>
                <w:szCs w:val="18"/>
              </w:rPr>
              <w:t>TDL</w:t>
            </w:r>
          </w:p>
          <w:p w:rsidR="001B120D" w:rsidRPr="00B740D6" w:rsidRDefault="001B120D" w:rsidP="00C42175">
            <w:pPr>
              <w:spacing w:after="0"/>
              <w:jc w:val="center"/>
              <w:rPr>
                <w:sz w:val="18"/>
                <w:szCs w:val="18"/>
              </w:rPr>
            </w:pPr>
            <w:r w:rsidRPr="00B740D6">
              <w:rPr>
                <w:sz w:val="18"/>
                <w:szCs w:val="18"/>
              </w:rPr>
              <w:t>30ns, 5Hz</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TDL</w:t>
            </w:r>
          </w:p>
          <w:p w:rsidR="001B120D" w:rsidRPr="00B740D6" w:rsidRDefault="001B120D" w:rsidP="00C42175">
            <w:pPr>
              <w:spacing w:after="0"/>
              <w:jc w:val="center"/>
              <w:rPr>
                <w:sz w:val="18"/>
                <w:szCs w:val="18"/>
              </w:rPr>
            </w:pPr>
            <w:r w:rsidRPr="00B740D6">
              <w:rPr>
                <w:sz w:val="18"/>
                <w:szCs w:val="18"/>
              </w:rPr>
              <w:t>30ns, 5Hz</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TDL</w:t>
            </w:r>
          </w:p>
          <w:p w:rsidR="001B120D" w:rsidRPr="00B740D6" w:rsidRDefault="001B120D" w:rsidP="00C42175">
            <w:pPr>
              <w:spacing w:after="0"/>
              <w:jc w:val="center"/>
              <w:rPr>
                <w:sz w:val="18"/>
                <w:szCs w:val="18"/>
              </w:rPr>
            </w:pPr>
            <w:r w:rsidRPr="00B740D6">
              <w:rPr>
                <w:sz w:val="18"/>
                <w:szCs w:val="18"/>
              </w:rPr>
              <w:t>30ns, 5Hz</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Correlation and antenna configuration</w:t>
            </w:r>
          </w:p>
        </w:tc>
        <w:tc>
          <w:tcPr>
            <w:tcW w:w="2188" w:type="dxa"/>
          </w:tcPr>
          <w:p w:rsidR="001B120D" w:rsidRPr="00B740D6" w:rsidRDefault="001B120D" w:rsidP="00C42175">
            <w:pPr>
              <w:spacing w:after="0"/>
              <w:jc w:val="center"/>
              <w:rPr>
                <w:sz w:val="18"/>
                <w:szCs w:val="18"/>
              </w:rPr>
            </w:pPr>
            <w:r w:rsidRPr="00B740D6">
              <w:rPr>
                <w:sz w:val="18"/>
                <w:szCs w:val="18"/>
              </w:rPr>
              <w:t>8×2</w:t>
            </w:r>
          </w:p>
          <w:p w:rsidR="001B120D" w:rsidRPr="00B740D6" w:rsidRDefault="001B120D" w:rsidP="00C42175">
            <w:pPr>
              <w:spacing w:after="0"/>
              <w:jc w:val="center"/>
              <w:rPr>
                <w:sz w:val="18"/>
                <w:szCs w:val="18"/>
              </w:rPr>
            </w:pPr>
            <w:r w:rsidRPr="00B740D6">
              <w:rPr>
                <w:sz w:val="18"/>
                <w:szCs w:val="18"/>
              </w:rPr>
              <w:t>XPL high</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8×2</w:t>
            </w:r>
          </w:p>
          <w:p w:rsidR="001B120D" w:rsidRPr="00B740D6" w:rsidRDefault="001B120D" w:rsidP="00C42175">
            <w:pPr>
              <w:spacing w:after="0"/>
              <w:jc w:val="center"/>
              <w:rPr>
                <w:sz w:val="18"/>
                <w:szCs w:val="18"/>
              </w:rPr>
            </w:pPr>
            <w:r w:rsidRPr="00B740D6">
              <w:rPr>
                <w:sz w:val="18"/>
                <w:szCs w:val="18"/>
              </w:rPr>
              <w:t>XPL high</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2×2</w:t>
            </w:r>
          </w:p>
          <w:p w:rsidR="001B120D" w:rsidRPr="00B740D6" w:rsidRDefault="001B120D" w:rsidP="00C42175">
            <w:pPr>
              <w:spacing w:after="0"/>
              <w:jc w:val="center"/>
              <w:rPr>
                <w:sz w:val="18"/>
                <w:szCs w:val="18"/>
              </w:rPr>
            </w:pPr>
            <w:r w:rsidRPr="00B740D6">
              <w:rPr>
                <w:sz w:val="18"/>
                <w:szCs w:val="18"/>
              </w:rPr>
              <w:t>FFS</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Number of Tx CSI-RS ports</w:t>
            </w:r>
          </w:p>
        </w:tc>
        <w:tc>
          <w:tcPr>
            <w:tcW w:w="2188" w:type="dxa"/>
          </w:tcPr>
          <w:p w:rsidR="001B120D" w:rsidRPr="00B740D6" w:rsidRDefault="001B120D" w:rsidP="00C42175">
            <w:pPr>
              <w:spacing w:after="0"/>
              <w:jc w:val="center"/>
              <w:rPr>
                <w:sz w:val="18"/>
                <w:szCs w:val="18"/>
              </w:rPr>
            </w:pPr>
            <w:r w:rsidRPr="00B740D6">
              <w:rPr>
                <w:sz w:val="18"/>
                <w:szCs w:val="18"/>
              </w:rPr>
              <w:t>8</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8</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2</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NZP CSI-RS configuration</w:t>
            </w:r>
          </w:p>
          <w:p w:rsidR="001B120D" w:rsidRPr="00B740D6" w:rsidRDefault="001B120D" w:rsidP="00C42175">
            <w:pPr>
              <w:spacing w:after="0"/>
              <w:jc w:val="center"/>
              <w:rPr>
                <w:b/>
                <w:sz w:val="18"/>
                <w:szCs w:val="18"/>
              </w:rPr>
            </w:pPr>
            <w:r w:rsidRPr="00B740D6">
              <w:rPr>
                <w:b/>
                <w:sz w:val="18"/>
                <w:szCs w:val="18"/>
              </w:rPr>
              <w:t>CDM type/CSIRS resource mapping/CSI-RS-Density</w:t>
            </w:r>
          </w:p>
        </w:tc>
        <w:tc>
          <w:tcPr>
            <w:tcW w:w="2188" w:type="dxa"/>
          </w:tcPr>
          <w:p w:rsidR="001B120D" w:rsidRPr="00B740D6" w:rsidRDefault="001B120D" w:rsidP="00C42175">
            <w:pPr>
              <w:spacing w:after="0"/>
              <w:jc w:val="center"/>
              <w:rPr>
                <w:sz w:val="18"/>
                <w:szCs w:val="18"/>
              </w:rPr>
            </w:pPr>
          </w:p>
          <w:p w:rsidR="001B120D" w:rsidRPr="00B740D6" w:rsidRDefault="001B120D" w:rsidP="00C42175">
            <w:pPr>
              <w:spacing w:after="0"/>
              <w:jc w:val="center"/>
              <w:rPr>
                <w:sz w:val="18"/>
                <w:szCs w:val="18"/>
              </w:rPr>
            </w:pPr>
            <w:r w:rsidRPr="00B740D6">
              <w:rPr>
                <w:sz w:val="18"/>
                <w:szCs w:val="18"/>
              </w:rPr>
              <w:t>[FD-CDM4/density 1]</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[FD-CDM4/density 1]</w:t>
            </w:r>
          </w:p>
          <w:p w:rsidR="001B120D" w:rsidRPr="00B740D6" w:rsidRDefault="001B120D" w:rsidP="00C42175">
            <w:pPr>
              <w:spacing w:after="0"/>
              <w:jc w:val="center"/>
              <w:rPr>
                <w:sz w:val="18"/>
                <w:szCs w:val="18"/>
              </w:rPr>
            </w:pP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[FD-CDM2/density 1]</w:t>
            </w:r>
          </w:p>
          <w:p w:rsidR="001B120D" w:rsidRPr="00B740D6" w:rsidRDefault="001B120D" w:rsidP="00C42175">
            <w:pPr>
              <w:spacing w:after="0"/>
              <w:jc w:val="center"/>
              <w:rPr>
                <w:sz w:val="18"/>
                <w:szCs w:val="18"/>
              </w:rPr>
            </w:pP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reportConfigType</w:t>
            </w:r>
          </w:p>
        </w:tc>
        <w:tc>
          <w:tcPr>
            <w:tcW w:w="2188" w:type="dxa"/>
          </w:tcPr>
          <w:p w:rsidR="001B120D" w:rsidRPr="00B740D6" w:rsidRDefault="001B120D" w:rsidP="00C42175">
            <w:pPr>
              <w:spacing w:after="0"/>
              <w:jc w:val="center"/>
              <w:rPr>
                <w:sz w:val="18"/>
                <w:szCs w:val="18"/>
              </w:rPr>
            </w:pPr>
            <w:r w:rsidRPr="00B740D6">
              <w:rPr>
                <w:sz w:val="18"/>
                <w:szCs w:val="18"/>
              </w:rPr>
              <w:t>aperiodic</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aperiodic</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aperiodic</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Reporting periodicity and   slot offset</w:t>
            </w:r>
          </w:p>
        </w:tc>
        <w:tc>
          <w:tcPr>
            <w:tcW w:w="2188" w:type="dxa"/>
          </w:tcPr>
          <w:p w:rsidR="001B120D" w:rsidRPr="00B740D6" w:rsidRDefault="001B120D" w:rsidP="00C42175">
            <w:pPr>
              <w:spacing w:after="0"/>
              <w:jc w:val="center"/>
              <w:rPr>
                <w:sz w:val="18"/>
                <w:szCs w:val="18"/>
              </w:rPr>
            </w:pPr>
          </w:p>
          <w:p w:rsidR="001B120D" w:rsidRPr="00B740D6" w:rsidRDefault="001B120D" w:rsidP="00C42175">
            <w:pPr>
              <w:spacing w:after="0"/>
              <w:jc w:val="center"/>
              <w:rPr>
                <w:sz w:val="18"/>
                <w:szCs w:val="18"/>
              </w:rPr>
            </w:pPr>
            <w:r w:rsidRPr="00B740D6">
              <w:rPr>
                <w:sz w:val="18"/>
                <w:szCs w:val="18"/>
              </w:rPr>
              <w:t>[5/1]</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[5/1]</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[5/1]</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Rank</w:t>
            </w:r>
          </w:p>
        </w:tc>
        <w:tc>
          <w:tcPr>
            <w:tcW w:w="2188" w:type="dxa"/>
          </w:tcPr>
          <w:p w:rsidR="001B120D" w:rsidRPr="00B740D6" w:rsidRDefault="001B120D" w:rsidP="00C42175">
            <w:pPr>
              <w:spacing w:after="0"/>
              <w:jc w:val="center"/>
              <w:rPr>
                <w:sz w:val="18"/>
                <w:szCs w:val="18"/>
              </w:rPr>
            </w:pPr>
            <w:r w:rsidRPr="00B740D6">
              <w:rPr>
                <w:sz w:val="18"/>
                <w:szCs w:val="18"/>
              </w:rPr>
              <w:t>2</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2</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1</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Codebook Mode</w:t>
            </w:r>
          </w:p>
        </w:tc>
        <w:tc>
          <w:tcPr>
            <w:tcW w:w="2188" w:type="dxa"/>
          </w:tcPr>
          <w:p w:rsidR="001B120D" w:rsidRPr="00B740D6" w:rsidRDefault="001B120D" w:rsidP="00C42175">
            <w:pPr>
              <w:spacing w:after="0"/>
              <w:jc w:val="center"/>
              <w:rPr>
                <w:sz w:val="18"/>
                <w:szCs w:val="18"/>
              </w:rPr>
            </w:pPr>
            <w:r w:rsidRPr="00B740D6">
              <w:rPr>
                <w:sz w:val="18"/>
                <w:szCs w:val="18"/>
              </w:rPr>
              <w:t>1</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1</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N/A</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Codebook Restriction</w:t>
            </w:r>
          </w:p>
        </w:tc>
        <w:tc>
          <w:tcPr>
            <w:tcW w:w="2188" w:type="dxa"/>
          </w:tcPr>
          <w:p w:rsidR="001B120D" w:rsidRPr="00B740D6" w:rsidRDefault="001B120D" w:rsidP="00C42175">
            <w:pPr>
              <w:spacing w:after="0"/>
              <w:jc w:val="center"/>
              <w:rPr>
                <w:sz w:val="18"/>
                <w:szCs w:val="18"/>
              </w:rPr>
            </w:pPr>
            <w:r w:rsidRPr="00B740D6">
              <w:rPr>
                <w:sz w:val="18"/>
                <w:szCs w:val="18"/>
              </w:rPr>
              <w:t>N/A</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N/A</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N/A</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(N1, N2)</w:t>
            </w:r>
          </w:p>
        </w:tc>
        <w:tc>
          <w:tcPr>
            <w:tcW w:w="2188" w:type="dxa"/>
          </w:tcPr>
          <w:p w:rsidR="001B120D" w:rsidRPr="00B740D6" w:rsidRDefault="001B120D" w:rsidP="00C42175">
            <w:pPr>
              <w:spacing w:after="0"/>
              <w:jc w:val="center"/>
              <w:rPr>
                <w:sz w:val="18"/>
                <w:szCs w:val="18"/>
              </w:rPr>
            </w:pPr>
            <w:r w:rsidRPr="00B740D6">
              <w:rPr>
                <w:sz w:val="18"/>
                <w:szCs w:val="18"/>
              </w:rPr>
              <w:t>(2, 2)</w:t>
            </w:r>
          </w:p>
        </w:tc>
        <w:tc>
          <w:tcPr>
            <w:tcW w:w="2160" w:type="dxa"/>
            <w:shd w:val="clear" w:color="auto" w:fill="auto"/>
          </w:tcPr>
          <w:p w:rsidR="001B120D" w:rsidRPr="00B740D6" w:rsidRDefault="001B120D" w:rsidP="00C42175">
            <w:pPr>
              <w:spacing w:after="0"/>
              <w:jc w:val="center"/>
              <w:rPr>
                <w:sz w:val="18"/>
                <w:szCs w:val="18"/>
              </w:rPr>
            </w:pPr>
            <w:r w:rsidRPr="00B740D6">
              <w:rPr>
                <w:sz w:val="18"/>
                <w:szCs w:val="18"/>
              </w:rPr>
              <w:t>(2, 2)</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N/A</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(O1, O2)</w:t>
            </w:r>
          </w:p>
        </w:tc>
        <w:tc>
          <w:tcPr>
            <w:tcW w:w="2188" w:type="dxa"/>
          </w:tcPr>
          <w:p w:rsidR="001B120D" w:rsidRPr="00B740D6" w:rsidRDefault="001B120D" w:rsidP="00C42175">
            <w:pPr>
              <w:spacing w:after="0"/>
              <w:jc w:val="center"/>
              <w:rPr>
                <w:sz w:val="18"/>
                <w:szCs w:val="18"/>
              </w:rPr>
            </w:pPr>
            <w:r w:rsidRPr="00B740D6">
              <w:rPr>
                <w:sz w:val="18"/>
                <w:szCs w:val="18"/>
              </w:rPr>
              <w:t>(4, 4)</w:t>
            </w:r>
          </w:p>
        </w:tc>
        <w:tc>
          <w:tcPr>
            <w:tcW w:w="2160" w:type="dxa"/>
            <w:shd w:val="clear" w:color="auto" w:fill="auto"/>
          </w:tcPr>
          <w:p w:rsidR="001B120D" w:rsidRPr="00B740D6" w:rsidRDefault="001B120D" w:rsidP="00C42175">
            <w:pPr>
              <w:spacing w:after="0"/>
              <w:jc w:val="center"/>
              <w:rPr>
                <w:sz w:val="18"/>
                <w:szCs w:val="18"/>
              </w:rPr>
            </w:pPr>
            <w:r w:rsidRPr="00B740D6">
              <w:rPr>
                <w:sz w:val="18"/>
                <w:szCs w:val="18"/>
              </w:rPr>
              <w:t>(4, 4)</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N/A</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 xml:space="preserve">Reporting granularity  </w:t>
            </w:r>
          </w:p>
        </w:tc>
        <w:tc>
          <w:tcPr>
            <w:tcW w:w="2188" w:type="dxa"/>
          </w:tcPr>
          <w:p w:rsidR="001B120D" w:rsidRPr="00B740D6" w:rsidRDefault="001B120D" w:rsidP="00C42175">
            <w:pPr>
              <w:spacing w:after="0"/>
              <w:jc w:val="center"/>
              <w:rPr>
                <w:sz w:val="18"/>
                <w:szCs w:val="18"/>
              </w:rPr>
            </w:pPr>
            <w:r w:rsidRPr="00B740D6">
              <w:rPr>
                <w:sz w:val="18"/>
                <w:szCs w:val="18"/>
              </w:rPr>
              <w:t>Wideband</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Wideband</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Wideband</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 xml:space="preserve">  PTRS presence</w:t>
            </w:r>
          </w:p>
        </w:tc>
        <w:tc>
          <w:tcPr>
            <w:tcW w:w="2188" w:type="dxa"/>
          </w:tcPr>
          <w:p w:rsidR="001B120D" w:rsidRPr="00B740D6" w:rsidRDefault="001B120D" w:rsidP="00C42175">
            <w:pPr>
              <w:spacing w:after="0"/>
              <w:jc w:val="center"/>
              <w:rPr>
                <w:sz w:val="18"/>
                <w:szCs w:val="18"/>
              </w:rPr>
            </w:pPr>
            <w:r w:rsidRPr="00B740D6">
              <w:rPr>
                <w:sz w:val="18"/>
                <w:szCs w:val="18"/>
              </w:rPr>
              <w:t>OFF</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OFF</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ON</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CSI-RS Type</w:t>
            </w:r>
          </w:p>
        </w:tc>
        <w:tc>
          <w:tcPr>
            <w:tcW w:w="2188" w:type="dxa"/>
          </w:tcPr>
          <w:p w:rsidR="001B120D" w:rsidRPr="00B740D6" w:rsidRDefault="001B120D" w:rsidP="00C42175">
            <w:pPr>
              <w:spacing w:after="0"/>
              <w:jc w:val="center"/>
              <w:rPr>
                <w:sz w:val="18"/>
                <w:szCs w:val="18"/>
              </w:rPr>
            </w:pPr>
            <w:r w:rsidRPr="00B740D6">
              <w:rPr>
                <w:sz w:val="18"/>
                <w:szCs w:val="18"/>
              </w:rPr>
              <w:t>- NZP CSI-RS for channel measurement</w:t>
            </w:r>
            <w:r w:rsidRPr="00B740D6">
              <w:rPr>
                <w:sz w:val="18"/>
                <w:szCs w:val="18"/>
              </w:rPr>
              <w:br/>
              <w:t>- CSI-IM for interference measurement</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 NZP CSI-RS for channel measurement</w:t>
            </w:r>
            <w:r w:rsidRPr="00B740D6">
              <w:rPr>
                <w:sz w:val="18"/>
                <w:szCs w:val="18"/>
              </w:rPr>
              <w:br/>
              <w:t>- CSI-IM for interference measurement</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 xml:space="preserve">- NZP CSI-RS for channel measurement </w:t>
            </w:r>
            <w:r w:rsidRPr="00B740D6">
              <w:rPr>
                <w:sz w:val="18"/>
                <w:szCs w:val="18"/>
              </w:rPr>
              <w:br/>
              <w:t>- CSI-IM for interference measurement</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CSI type</w:t>
            </w:r>
          </w:p>
        </w:tc>
        <w:tc>
          <w:tcPr>
            <w:tcW w:w="2188" w:type="dxa"/>
            <w:vAlign w:val="bottom"/>
          </w:tcPr>
          <w:p w:rsidR="001B120D" w:rsidRPr="00B740D6" w:rsidRDefault="001B120D" w:rsidP="00C42175">
            <w:pPr>
              <w:spacing w:after="0"/>
              <w:jc w:val="center"/>
              <w:rPr>
                <w:sz w:val="18"/>
                <w:szCs w:val="18"/>
              </w:rPr>
            </w:pPr>
            <w:r w:rsidRPr="00B740D6">
              <w:rPr>
                <w:sz w:val="18"/>
                <w:szCs w:val="18"/>
              </w:rPr>
              <w:t>Type I single-panel</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Type I single-panel</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Type I single-panel</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PMI frequency granularity</w:t>
            </w:r>
          </w:p>
        </w:tc>
        <w:tc>
          <w:tcPr>
            <w:tcW w:w="2188" w:type="dxa"/>
            <w:vAlign w:val="bottom"/>
          </w:tcPr>
          <w:p w:rsidR="001B120D" w:rsidRPr="00B740D6" w:rsidRDefault="001B120D" w:rsidP="00C42175">
            <w:pPr>
              <w:spacing w:after="0"/>
              <w:jc w:val="center"/>
              <w:rPr>
                <w:sz w:val="18"/>
                <w:szCs w:val="18"/>
              </w:rPr>
            </w:pPr>
            <w:r w:rsidRPr="00B740D6">
              <w:rPr>
                <w:sz w:val="18"/>
                <w:szCs w:val="18"/>
              </w:rPr>
              <w:t>Wideband</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Wideband</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Wideband</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CQI frequency granularity</w:t>
            </w:r>
          </w:p>
        </w:tc>
        <w:tc>
          <w:tcPr>
            <w:tcW w:w="2188" w:type="dxa"/>
            <w:vAlign w:val="bottom"/>
          </w:tcPr>
          <w:p w:rsidR="001B120D" w:rsidRPr="00B740D6" w:rsidRDefault="001B120D" w:rsidP="00C42175">
            <w:pPr>
              <w:spacing w:after="0"/>
              <w:jc w:val="center"/>
              <w:rPr>
                <w:sz w:val="18"/>
                <w:szCs w:val="18"/>
              </w:rPr>
            </w:pPr>
            <w:r w:rsidRPr="00B740D6">
              <w:rPr>
                <w:sz w:val="18"/>
                <w:szCs w:val="18"/>
              </w:rPr>
              <w:t>Wideband</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Wideband</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Wideband</w:t>
            </w:r>
          </w:p>
        </w:tc>
      </w:tr>
    </w:tbl>
    <w:p w:rsidR="001B120D" w:rsidRPr="002E6162" w:rsidRDefault="001B120D" w:rsidP="001B120D">
      <w:pPr>
        <w:tabs>
          <w:tab w:val="left" w:pos="993"/>
          <w:tab w:val="left" w:pos="1276"/>
        </w:tabs>
        <w:ind w:left="1276" w:hanging="1276"/>
        <w:rPr>
          <w:rFonts w:eastAsia="Batang"/>
          <w:b/>
        </w:rPr>
      </w:pP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2012" w:history="1">
        <w:r w:rsidR="001B120D">
          <w:rPr>
            <w:rStyle w:val="Hyperlink"/>
            <w:rFonts w:ascii="Arial" w:hAnsi="Arial" w:cs="Arial"/>
            <w:b/>
            <w:sz w:val="24"/>
          </w:rPr>
          <w:t>R4-1809969</w:t>
        </w:r>
      </w:hyperlink>
      <w:r w:rsidR="001B120D">
        <w:rPr>
          <w:b/>
        </w:rPr>
        <w:tab/>
        <w:t>Test case design for PMI test cases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0F5271" w:rsidRDefault="001B120D" w:rsidP="001B120D">
      <w:r w:rsidRPr="000F5271">
        <w:lastRenderedPageBreak/>
        <w:t>In this contribution, we provided initial simulation results for PMI test cases with below observations:</w:t>
      </w:r>
    </w:p>
    <w:p w:rsidR="001B120D" w:rsidRPr="000F5271" w:rsidRDefault="001B120D" w:rsidP="001B120D">
      <w:r w:rsidRPr="000F5271">
        <w:t>For proper MCS selection, we observed that SNR points at 70% TP with rank1 transmission for following PMI is lower than 0dB which is not favourable to introduce test cases. With above observations, we proposed to use MCS 13 Rank1 for 4Tx test cases and MCS 13 rank2 for 8Tx test cases in FR1.</w:t>
      </w:r>
    </w:p>
    <w:p w:rsidR="001B120D" w:rsidRPr="000F5271" w:rsidRDefault="001B120D" w:rsidP="001B120D">
      <w:r w:rsidRPr="000F5271">
        <w:t>For test metric and test point, it’s feasible reusing LTE test metric and test point to differentiate different UE behaviours and PMI reporting accuracy in FR1.</w:t>
      </w:r>
    </w:p>
    <w:p w:rsidR="001B120D" w:rsidRPr="000F5271" w:rsidRDefault="001B120D" w:rsidP="001B120D">
      <w:pPr>
        <w:rPr>
          <w:b/>
        </w:rPr>
      </w:pPr>
      <w:r w:rsidRPr="000F5271">
        <w:rPr>
          <w:b/>
        </w:rPr>
        <w:t>P1: Using sub-band mode for 4Tx PMI test cases</w:t>
      </w:r>
    </w:p>
    <w:p w:rsidR="001B120D" w:rsidRPr="000F5271" w:rsidRDefault="001B120D" w:rsidP="001B120D">
      <w:pPr>
        <w:rPr>
          <w:b/>
        </w:rPr>
      </w:pPr>
      <w:r w:rsidRPr="000F5271">
        <w:rPr>
          <w:b/>
        </w:rPr>
        <w:t>P2: Using (N1, N2) =(2,2), (O1,O2) = (4,4) for 8ports PMI test cases</w:t>
      </w:r>
    </w:p>
    <w:p w:rsidR="001B120D" w:rsidRPr="000F5271" w:rsidRDefault="001B120D" w:rsidP="001B120D">
      <w:pPr>
        <w:rPr>
          <w:b/>
        </w:rPr>
      </w:pPr>
      <w:r w:rsidRPr="000F5271">
        <w:rPr>
          <w:b/>
        </w:rPr>
        <w:t>P3: Using MCS 13 Rank1 for 4Tx PMI test cases, MCS 13 Rank2 for 8Tx PMI test cases</w:t>
      </w:r>
    </w:p>
    <w:p w:rsidR="001B120D" w:rsidRPr="000F5271" w:rsidRDefault="001B120D" w:rsidP="001B120D">
      <w:pPr>
        <w:rPr>
          <w:b/>
        </w:rPr>
      </w:pPr>
      <w:r w:rsidRPr="000F5271">
        <w:rPr>
          <w:b/>
        </w:rPr>
        <w:t>P4: Reusing LTE test metric and test point at least for FR1 test PMI test cases: Relative Throughput ratio between following PMI and random PMI at SNR point corresponding to 70% TP with follow PMI.</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2013" w:history="1">
        <w:r>
          <w:rPr>
            <w:rStyle w:val="Hyperlink"/>
            <w:rFonts w:ascii="Arial" w:hAnsi="Arial" w:cs="Arial"/>
            <w:b/>
          </w:rPr>
          <w:t>R4-1811353</w:t>
        </w:r>
      </w:hyperlink>
      <w:r>
        <w:rPr>
          <w:rFonts w:ascii="Arial" w:hAnsi="Arial" w:cs="Arial"/>
          <w:b/>
        </w:rPr>
        <w:t xml:space="preserve"> (from </w:t>
      </w:r>
      <w:hyperlink r:id="rId2014" w:history="1">
        <w:r>
          <w:rPr>
            <w:rStyle w:val="Hyperlink"/>
            <w:rFonts w:ascii="Arial" w:hAnsi="Arial" w:cs="Arial"/>
            <w:b/>
          </w:rPr>
          <w:t>R4-1809969)</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2015" w:history="1">
        <w:r w:rsidR="001B120D">
          <w:rPr>
            <w:rStyle w:val="Hyperlink"/>
            <w:rFonts w:ascii="Arial" w:hAnsi="Arial" w:cs="Arial"/>
            <w:b/>
            <w:sz w:val="24"/>
          </w:rPr>
          <w:t>R4-1811353</w:t>
        </w:r>
      </w:hyperlink>
      <w:r w:rsidR="001B120D">
        <w:rPr>
          <w:b/>
        </w:rPr>
        <w:tab/>
        <w:t>Test case design for PMI test cases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0F5271" w:rsidRDefault="001B120D" w:rsidP="001B120D">
      <w:r w:rsidRPr="000F5271">
        <w:t>In this contribution, we provided initial simulation results for PMI test cases with below observations:</w:t>
      </w:r>
    </w:p>
    <w:p w:rsidR="001B120D" w:rsidRPr="000F5271" w:rsidRDefault="001B120D" w:rsidP="001B120D">
      <w:r w:rsidRPr="000F5271">
        <w:t>For proper MCS selection, we observed that SNR points at 70% TP with rank1 transmission for following PMI is lower than 0dB which is not favourable to introduce test cases. With above observations, we proposed to use MCS 13 Rank1 for 4Tx test cases and MCS 13 rank2 for 8Tx test cases in FR1.</w:t>
      </w:r>
    </w:p>
    <w:p w:rsidR="001B120D" w:rsidRPr="000F5271" w:rsidRDefault="001B120D" w:rsidP="001B120D">
      <w:r w:rsidRPr="000F5271">
        <w:t>For test metric and test point, it’s feasible reusing LTE test metric and test point to differentiate different UE behaviours and PMI reporting accuracy in FR1.</w:t>
      </w:r>
    </w:p>
    <w:p w:rsidR="001B120D" w:rsidRPr="000F5271" w:rsidRDefault="001B120D" w:rsidP="001B120D">
      <w:pPr>
        <w:rPr>
          <w:b/>
        </w:rPr>
      </w:pPr>
      <w:r w:rsidRPr="000F5271">
        <w:rPr>
          <w:b/>
        </w:rPr>
        <w:t>P1: Using sub-band mode for 4Tx PMI test cases</w:t>
      </w:r>
    </w:p>
    <w:p w:rsidR="001B120D" w:rsidRPr="000F5271" w:rsidRDefault="001B120D" w:rsidP="001B120D">
      <w:pPr>
        <w:rPr>
          <w:b/>
        </w:rPr>
      </w:pPr>
      <w:r w:rsidRPr="000F5271">
        <w:rPr>
          <w:b/>
        </w:rPr>
        <w:t>P2: Using (N1, N2) =(2,2), (O1,O2) = (4,4) for 8ports PMI test cases</w:t>
      </w:r>
    </w:p>
    <w:p w:rsidR="001B120D" w:rsidRPr="000F5271" w:rsidRDefault="001B120D" w:rsidP="001B120D">
      <w:pPr>
        <w:rPr>
          <w:b/>
        </w:rPr>
      </w:pPr>
      <w:r w:rsidRPr="000F5271">
        <w:rPr>
          <w:b/>
        </w:rPr>
        <w:t>P3: Using MCS 13 Rank1 for 4Tx PMI test cases, MCS 13 Rank2 for 8Tx PMI test cases</w:t>
      </w:r>
    </w:p>
    <w:p w:rsidR="001B120D" w:rsidRPr="000F5271" w:rsidRDefault="001B120D" w:rsidP="001B120D">
      <w:pPr>
        <w:rPr>
          <w:b/>
        </w:rPr>
      </w:pPr>
      <w:r w:rsidRPr="000F5271">
        <w:rPr>
          <w:b/>
        </w:rPr>
        <w:t>P4: Reusing LTE test metric and test point at least for FR1 test PMI test cases: Relative Throughput ratio between following PMI and random PMI at SNR point corresponding to 70% TP with follow PMI.</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7F44A3" w:rsidRDefault="001B120D" w:rsidP="001B120D">
      <w:pPr>
        <w:rPr>
          <w:rFonts w:ascii="Arial" w:hAnsi="Arial" w:cs="Arial"/>
          <w:b/>
          <w:i/>
          <w:color w:val="C00000"/>
          <w:sz w:val="24"/>
          <w:szCs w:val="24"/>
        </w:rPr>
      </w:pPr>
      <w:r w:rsidRPr="007F44A3">
        <w:rPr>
          <w:rFonts w:ascii="Arial" w:hAnsi="Arial" w:cs="Arial" w:hint="eastAsia"/>
          <w:b/>
          <w:i/>
          <w:color w:val="C00000"/>
          <w:sz w:val="24"/>
          <w:szCs w:val="24"/>
        </w:rPr>
        <w:t>RI</w:t>
      </w:r>
    </w:p>
    <w:p w:rsidR="001B120D" w:rsidRDefault="001B120D" w:rsidP="001B120D">
      <w:pPr>
        <w:rPr>
          <w:lang w:eastAsia="zh-CN"/>
        </w:rPr>
      </w:pPr>
      <w:r w:rsidRPr="008150B1">
        <w:rPr>
          <w:rFonts w:hint="eastAsia"/>
        </w:rPr>
        <w:t>------</w:t>
      </w:r>
      <w:r>
        <w:rPr>
          <w:rFonts w:hint="eastAsia"/>
          <w:lang w:eastAsia="zh-CN"/>
        </w:rPr>
        <w:t>-------------------------------------- Open issues -----------------------------------------------------------</w:t>
      </w:r>
    </w:p>
    <w:p w:rsidR="001B120D" w:rsidRDefault="001B120D" w:rsidP="005E75E4">
      <w:pPr>
        <w:pStyle w:val="ListParagraph"/>
        <w:numPr>
          <w:ilvl w:val="0"/>
          <w:numId w:val="231"/>
        </w:numPr>
        <w:overflowPunct w:val="0"/>
        <w:autoSpaceDE w:val="0"/>
        <w:autoSpaceDN w:val="0"/>
        <w:adjustRightInd w:val="0"/>
        <w:spacing w:after="180" w:line="240" w:lineRule="auto"/>
        <w:contextualSpacing w:val="0"/>
        <w:rPr>
          <w:rFonts w:ascii="Times New Roman" w:hAnsi="Times New Roman"/>
          <w:lang w:eastAsia="zh-CN"/>
        </w:rPr>
      </w:pPr>
      <w:r w:rsidRPr="008E2A6E">
        <w:rPr>
          <w:rFonts w:ascii="Times New Roman" w:hAnsi="Times New Roman"/>
          <w:lang w:eastAsia="zh-CN"/>
        </w:rPr>
        <w:t>RI test configuration:</w:t>
      </w:r>
    </w:p>
    <w:p w:rsidR="001B120D" w:rsidRPr="008E2A6E" w:rsidRDefault="001B120D" w:rsidP="005E75E4">
      <w:pPr>
        <w:pStyle w:val="ListParagraph"/>
        <w:numPr>
          <w:ilvl w:val="1"/>
          <w:numId w:val="231"/>
        </w:numPr>
        <w:overflowPunct w:val="0"/>
        <w:autoSpaceDE w:val="0"/>
        <w:autoSpaceDN w:val="0"/>
        <w:adjustRightInd w:val="0"/>
        <w:spacing w:after="180" w:line="240" w:lineRule="auto"/>
        <w:contextualSpacing w:val="0"/>
        <w:rPr>
          <w:rFonts w:ascii="Times New Roman" w:hAnsi="Times New Roman"/>
          <w:lang w:eastAsia="zh-CN"/>
        </w:rPr>
      </w:pPr>
      <w:r w:rsidRPr="008E2A6E">
        <w:rPr>
          <w:rFonts w:ascii="Times New Roman" w:hAnsi="Times New Roman"/>
          <w:lang w:val="en-GB" w:eastAsia="zh-CN"/>
        </w:rPr>
        <w:t>China Telecomm: For RI test cases with 4Tx 4Rx, the simulation results for fixed rank 3 and rank 4 should also be collected, in order to help decide the final test metric.</w:t>
      </w:r>
    </w:p>
    <w:p w:rsidR="001B120D" w:rsidRPr="008E2A6E" w:rsidRDefault="001B120D" w:rsidP="005E75E4">
      <w:pPr>
        <w:pStyle w:val="ListParagraph"/>
        <w:numPr>
          <w:ilvl w:val="1"/>
          <w:numId w:val="231"/>
        </w:numPr>
        <w:overflowPunct w:val="0"/>
        <w:autoSpaceDE w:val="0"/>
        <w:autoSpaceDN w:val="0"/>
        <w:adjustRightInd w:val="0"/>
        <w:spacing w:after="180" w:line="240" w:lineRule="auto"/>
        <w:contextualSpacing w:val="0"/>
        <w:rPr>
          <w:rFonts w:ascii="Times New Roman" w:hAnsi="Times New Roman"/>
          <w:lang w:eastAsia="zh-CN"/>
        </w:rPr>
      </w:pPr>
      <w:r w:rsidRPr="008E2A6E">
        <w:rPr>
          <w:rFonts w:ascii="Times New Roman" w:hAnsi="Times New Roman"/>
          <w:lang w:val="en-GB" w:eastAsia="zh-CN"/>
        </w:rPr>
        <w:lastRenderedPageBreak/>
        <w:t>QC: For FR2, test point 0dB and 20 dB</w:t>
      </w:r>
    </w:p>
    <w:p w:rsidR="001B120D" w:rsidRDefault="001B120D" w:rsidP="001B120D">
      <w:pPr>
        <w:rPr>
          <w:lang w:eastAsia="zh-CN"/>
        </w:rPr>
      </w:pPr>
    </w:p>
    <w:p w:rsidR="001B120D" w:rsidRPr="008150B1" w:rsidRDefault="001B120D" w:rsidP="001B120D">
      <w:pPr>
        <w:rPr>
          <w:lang w:eastAsia="zh-CN"/>
        </w:rPr>
      </w:pPr>
      <w:r>
        <w:rPr>
          <w:rFonts w:hint="eastAsia"/>
          <w:lang w:eastAsia="zh-CN"/>
        </w:rPr>
        <w:t>------------------------------------------------------------------------------------------------------------------------</w:t>
      </w:r>
    </w:p>
    <w:p w:rsidR="001B120D" w:rsidRDefault="00BF02D3" w:rsidP="001B120D">
      <w:pPr>
        <w:rPr>
          <w:i/>
        </w:rPr>
      </w:pPr>
      <w:hyperlink r:id="rId2016" w:history="1">
        <w:r w:rsidR="001B120D">
          <w:rPr>
            <w:rStyle w:val="Hyperlink"/>
            <w:rFonts w:ascii="Arial" w:hAnsi="Arial" w:cs="Arial"/>
            <w:b/>
            <w:sz w:val="24"/>
          </w:rPr>
          <w:t>R4-1809800</w:t>
        </w:r>
      </w:hyperlink>
      <w:r w:rsidR="001B120D">
        <w:rPr>
          <w:b/>
        </w:rPr>
        <w:tab/>
        <w:t>Initial simulation results and discussion on NR RI tests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8E1233" w:rsidRDefault="001B120D" w:rsidP="001B120D">
      <w:r w:rsidRPr="008E1233">
        <w:t>In this contribution, we first provide our initial results for FR1 RI reporting tests. And then, we provide our views on the NR RI reporting test for further simulation assumptions alignment. We make the following proposals:</w:t>
      </w:r>
    </w:p>
    <w:p w:rsidR="001B120D" w:rsidRPr="008E1233" w:rsidRDefault="001B120D" w:rsidP="001B120D">
      <w:r w:rsidRPr="008E1233">
        <w:t>Proposal 1: Simulation assumptions for NR RI tests in Table 1.</w:t>
      </w:r>
    </w:p>
    <w:p w:rsidR="001B120D" w:rsidRPr="008E1233" w:rsidRDefault="001B120D" w:rsidP="001B120D">
      <w:pPr>
        <w:jc w:val="center"/>
      </w:pPr>
      <w:r w:rsidRPr="008E1233">
        <w:t>Table 1 Test parameters for RI reporting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7"/>
        <w:gridCol w:w="2188"/>
        <w:gridCol w:w="2160"/>
        <w:gridCol w:w="2335"/>
      </w:tblGrid>
      <w:tr w:rsidR="001B120D" w:rsidRPr="008E1233" w:rsidTr="00C42175">
        <w:trPr>
          <w:jc w:val="center"/>
        </w:trPr>
        <w:tc>
          <w:tcPr>
            <w:tcW w:w="2667" w:type="dxa"/>
            <w:shd w:val="clear" w:color="auto" w:fill="auto"/>
          </w:tcPr>
          <w:p w:rsidR="001B120D" w:rsidRPr="008E1233" w:rsidRDefault="001B120D" w:rsidP="00C42175">
            <w:pPr>
              <w:spacing w:after="0"/>
              <w:rPr>
                <w:b/>
                <w:sz w:val="18"/>
                <w:szCs w:val="18"/>
              </w:rPr>
            </w:pPr>
            <w:r w:rsidRPr="008E1233">
              <w:rPr>
                <w:b/>
                <w:sz w:val="18"/>
                <w:szCs w:val="18"/>
              </w:rPr>
              <w:t>Parameters</w:t>
            </w:r>
          </w:p>
        </w:tc>
        <w:tc>
          <w:tcPr>
            <w:tcW w:w="2188" w:type="dxa"/>
          </w:tcPr>
          <w:p w:rsidR="001B120D" w:rsidRPr="008E1233" w:rsidRDefault="001B120D" w:rsidP="00C42175">
            <w:pPr>
              <w:spacing w:after="0"/>
              <w:rPr>
                <w:b/>
                <w:sz w:val="18"/>
                <w:szCs w:val="18"/>
              </w:rPr>
            </w:pPr>
            <w:r w:rsidRPr="008E1233">
              <w:rPr>
                <w:b/>
                <w:sz w:val="18"/>
                <w:szCs w:val="18"/>
              </w:rPr>
              <w:t>FR1 FDD</w:t>
            </w:r>
          </w:p>
        </w:tc>
        <w:tc>
          <w:tcPr>
            <w:tcW w:w="2160" w:type="dxa"/>
            <w:shd w:val="clear" w:color="auto" w:fill="auto"/>
          </w:tcPr>
          <w:p w:rsidR="001B120D" w:rsidRPr="008E1233" w:rsidRDefault="001B120D" w:rsidP="00C42175">
            <w:pPr>
              <w:spacing w:after="0"/>
              <w:rPr>
                <w:b/>
                <w:sz w:val="18"/>
                <w:szCs w:val="18"/>
              </w:rPr>
            </w:pPr>
            <w:r w:rsidRPr="008E1233">
              <w:rPr>
                <w:b/>
                <w:sz w:val="18"/>
                <w:szCs w:val="18"/>
              </w:rPr>
              <w:t>FR1 TDD</w:t>
            </w:r>
          </w:p>
        </w:tc>
        <w:tc>
          <w:tcPr>
            <w:tcW w:w="2335" w:type="dxa"/>
            <w:shd w:val="clear" w:color="auto" w:fill="auto"/>
          </w:tcPr>
          <w:p w:rsidR="001B120D" w:rsidRPr="008E1233" w:rsidRDefault="001B120D" w:rsidP="00C42175">
            <w:pPr>
              <w:spacing w:after="0"/>
              <w:rPr>
                <w:b/>
                <w:sz w:val="18"/>
                <w:szCs w:val="18"/>
              </w:rPr>
            </w:pPr>
            <w:r w:rsidRPr="008E1233">
              <w:rPr>
                <w:b/>
                <w:sz w:val="18"/>
                <w:szCs w:val="18"/>
              </w:rPr>
              <w:t>FR2 TDD</w:t>
            </w:r>
          </w:p>
        </w:tc>
      </w:tr>
      <w:tr w:rsidR="001B120D" w:rsidRPr="008E1233" w:rsidTr="00C42175">
        <w:trPr>
          <w:jc w:val="center"/>
        </w:trPr>
        <w:tc>
          <w:tcPr>
            <w:tcW w:w="2667" w:type="dxa"/>
            <w:shd w:val="clear" w:color="auto" w:fill="auto"/>
          </w:tcPr>
          <w:p w:rsidR="001B120D" w:rsidRPr="008E1233" w:rsidRDefault="001B120D" w:rsidP="00C42175">
            <w:pPr>
              <w:spacing w:after="0"/>
              <w:rPr>
                <w:b/>
                <w:sz w:val="18"/>
                <w:szCs w:val="18"/>
              </w:rPr>
            </w:pPr>
            <w:r w:rsidRPr="008E1233">
              <w:rPr>
                <w:b/>
                <w:sz w:val="18"/>
                <w:szCs w:val="18"/>
              </w:rPr>
              <w:t>CBW[MHz]/SCS[KHz]</w:t>
            </w:r>
          </w:p>
        </w:tc>
        <w:tc>
          <w:tcPr>
            <w:tcW w:w="2188" w:type="dxa"/>
          </w:tcPr>
          <w:p w:rsidR="001B120D" w:rsidRPr="008E1233" w:rsidRDefault="001B120D" w:rsidP="00C42175">
            <w:pPr>
              <w:spacing w:after="0"/>
              <w:rPr>
                <w:sz w:val="18"/>
                <w:szCs w:val="18"/>
              </w:rPr>
            </w:pPr>
            <w:r w:rsidRPr="008E1233">
              <w:rPr>
                <w:sz w:val="18"/>
                <w:szCs w:val="18"/>
              </w:rPr>
              <w:t>10MHz/15KHz</w:t>
            </w:r>
          </w:p>
          <w:p w:rsidR="001B120D" w:rsidRPr="008E1233" w:rsidRDefault="001B120D" w:rsidP="00C42175">
            <w:pPr>
              <w:spacing w:after="0"/>
              <w:rPr>
                <w:sz w:val="18"/>
                <w:szCs w:val="18"/>
              </w:rPr>
            </w:pPr>
          </w:p>
        </w:tc>
        <w:tc>
          <w:tcPr>
            <w:tcW w:w="2160" w:type="dxa"/>
            <w:shd w:val="clear" w:color="auto" w:fill="auto"/>
          </w:tcPr>
          <w:p w:rsidR="001B120D" w:rsidRPr="008E1233" w:rsidRDefault="001B120D" w:rsidP="00C42175">
            <w:pPr>
              <w:spacing w:after="0"/>
              <w:rPr>
                <w:sz w:val="18"/>
                <w:szCs w:val="18"/>
              </w:rPr>
            </w:pPr>
            <w:r w:rsidRPr="008E1233">
              <w:rPr>
                <w:sz w:val="18"/>
                <w:szCs w:val="18"/>
              </w:rPr>
              <w:t>40MHz/30KHz</w:t>
            </w:r>
          </w:p>
        </w:tc>
        <w:tc>
          <w:tcPr>
            <w:tcW w:w="2335" w:type="dxa"/>
            <w:shd w:val="clear" w:color="auto" w:fill="auto"/>
          </w:tcPr>
          <w:p w:rsidR="001B120D" w:rsidRPr="008E1233" w:rsidRDefault="001B120D" w:rsidP="00C42175">
            <w:pPr>
              <w:spacing w:after="0"/>
              <w:rPr>
                <w:sz w:val="18"/>
                <w:szCs w:val="18"/>
              </w:rPr>
            </w:pPr>
            <w:r w:rsidRPr="008E1233">
              <w:rPr>
                <w:sz w:val="18"/>
                <w:szCs w:val="18"/>
              </w:rPr>
              <w:t>100MHz/120KHz</w:t>
            </w: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DL UL configuration</w:t>
            </w:r>
          </w:p>
        </w:tc>
        <w:tc>
          <w:tcPr>
            <w:tcW w:w="2188" w:type="dxa"/>
          </w:tcPr>
          <w:p w:rsidR="001B120D" w:rsidRPr="008E1233" w:rsidRDefault="001B120D" w:rsidP="00C42175">
            <w:pPr>
              <w:spacing w:after="0"/>
              <w:rPr>
                <w:sz w:val="18"/>
                <w:szCs w:val="18"/>
              </w:rPr>
            </w:pPr>
            <w:r w:rsidRPr="008E1233">
              <w:rPr>
                <w:sz w:val="18"/>
                <w:szCs w:val="18"/>
              </w:rPr>
              <w:t>N/A</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DDDSU</w:t>
            </w:r>
          </w:p>
          <w:p w:rsidR="001B120D" w:rsidRPr="008E1233" w:rsidRDefault="001B120D" w:rsidP="00C42175">
            <w:pPr>
              <w:spacing w:after="0"/>
              <w:rPr>
                <w:sz w:val="18"/>
                <w:szCs w:val="18"/>
              </w:rPr>
            </w:pPr>
            <w:r w:rsidRPr="008E1233">
              <w:rPr>
                <w:sz w:val="18"/>
                <w:szCs w:val="18"/>
              </w:rPr>
              <w:t>“S” slot is not scheduled for PDSCH</w:t>
            </w: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DDDSU</w:t>
            </w:r>
          </w:p>
          <w:p w:rsidR="001B120D" w:rsidRPr="008E1233" w:rsidRDefault="001B120D" w:rsidP="00C42175">
            <w:pPr>
              <w:spacing w:after="0"/>
              <w:rPr>
                <w:sz w:val="18"/>
                <w:szCs w:val="18"/>
              </w:rPr>
            </w:pPr>
            <w:r w:rsidRPr="008E1233">
              <w:rPr>
                <w:sz w:val="18"/>
                <w:szCs w:val="18"/>
              </w:rPr>
              <w:t>“S” slot is not scheduled for PDSCH</w:t>
            </w: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Modulation</w:t>
            </w:r>
          </w:p>
        </w:tc>
        <w:tc>
          <w:tcPr>
            <w:tcW w:w="2188" w:type="dxa"/>
          </w:tcPr>
          <w:p w:rsidR="001B120D" w:rsidRPr="008E1233" w:rsidRDefault="001B120D" w:rsidP="00C42175">
            <w:pPr>
              <w:spacing w:after="0"/>
              <w:rPr>
                <w:sz w:val="18"/>
                <w:szCs w:val="18"/>
              </w:rPr>
            </w:pPr>
            <w:r w:rsidRPr="008E1233">
              <w:rPr>
                <w:sz w:val="18"/>
                <w:szCs w:val="18"/>
              </w:rPr>
              <w:t>256QAM table</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256QAM table</w:t>
            </w: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64QAM table</w:t>
            </w: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CSI-RS/CSI-IM periodicity and slot offset</w:t>
            </w:r>
          </w:p>
        </w:tc>
        <w:tc>
          <w:tcPr>
            <w:tcW w:w="2188" w:type="dxa"/>
          </w:tcPr>
          <w:p w:rsidR="001B120D" w:rsidRPr="008E1233" w:rsidRDefault="001B120D" w:rsidP="00C42175">
            <w:pPr>
              <w:spacing w:after="0"/>
              <w:rPr>
                <w:sz w:val="18"/>
                <w:szCs w:val="18"/>
              </w:rPr>
            </w:pPr>
          </w:p>
          <w:p w:rsidR="001B120D" w:rsidRPr="008E1233" w:rsidRDefault="001B120D" w:rsidP="00C42175">
            <w:pPr>
              <w:spacing w:after="0"/>
              <w:rPr>
                <w:sz w:val="18"/>
                <w:szCs w:val="18"/>
              </w:rPr>
            </w:pPr>
            <w:r w:rsidRPr="008E1233">
              <w:rPr>
                <w:sz w:val="18"/>
                <w:szCs w:val="18"/>
              </w:rPr>
              <w:t>[5/0]</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[5/0]</w:t>
            </w: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[5/0]</w:t>
            </w: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Propagation channel</w:t>
            </w:r>
          </w:p>
        </w:tc>
        <w:tc>
          <w:tcPr>
            <w:tcW w:w="2188" w:type="dxa"/>
          </w:tcPr>
          <w:p w:rsidR="001B120D" w:rsidRPr="008E1233" w:rsidRDefault="001B120D" w:rsidP="00C42175">
            <w:pPr>
              <w:spacing w:after="0"/>
              <w:rPr>
                <w:sz w:val="18"/>
                <w:szCs w:val="18"/>
              </w:rPr>
            </w:pPr>
            <w:r w:rsidRPr="008E1233">
              <w:rPr>
                <w:sz w:val="18"/>
                <w:szCs w:val="18"/>
              </w:rPr>
              <w:t>TDL</w:t>
            </w:r>
          </w:p>
          <w:p w:rsidR="001B120D" w:rsidRPr="008E1233" w:rsidRDefault="001B120D" w:rsidP="00C42175">
            <w:pPr>
              <w:spacing w:after="0"/>
              <w:rPr>
                <w:sz w:val="18"/>
                <w:szCs w:val="18"/>
              </w:rPr>
            </w:pPr>
            <w:r w:rsidRPr="008E1233">
              <w:rPr>
                <w:sz w:val="18"/>
                <w:szCs w:val="18"/>
              </w:rPr>
              <w:t>30ns, 5Hz</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TDL</w:t>
            </w:r>
          </w:p>
          <w:p w:rsidR="001B120D" w:rsidRPr="008E1233" w:rsidRDefault="001B120D" w:rsidP="00C42175">
            <w:pPr>
              <w:spacing w:after="0"/>
              <w:rPr>
                <w:sz w:val="18"/>
                <w:szCs w:val="18"/>
              </w:rPr>
            </w:pPr>
            <w:r w:rsidRPr="008E1233">
              <w:rPr>
                <w:sz w:val="18"/>
                <w:szCs w:val="18"/>
              </w:rPr>
              <w:t>30ns, 5Hz</w:t>
            </w: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TDL</w:t>
            </w:r>
          </w:p>
          <w:p w:rsidR="001B120D" w:rsidRPr="008E1233" w:rsidRDefault="001B120D" w:rsidP="00C42175">
            <w:pPr>
              <w:spacing w:after="0"/>
              <w:rPr>
                <w:sz w:val="18"/>
                <w:szCs w:val="18"/>
              </w:rPr>
            </w:pPr>
            <w:r w:rsidRPr="008E1233">
              <w:rPr>
                <w:sz w:val="18"/>
                <w:szCs w:val="18"/>
              </w:rPr>
              <w:t>30ns, 5Hz</w:t>
            </w: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Correlation and antenna configuration</w:t>
            </w:r>
          </w:p>
        </w:tc>
        <w:tc>
          <w:tcPr>
            <w:tcW w:w="2188" w:type="dxa"/>
          </w:tcPr>
          <w:p w:rsidR="001B120D" w:rsidRPr="008E1233" w:rsidRDefault="001B120D" w:rsidP="00C42175">
            <w:pPr>
              <w:spacing w:after="0"/>
              <w:rPr>
                <w:sz w:val="18"/>
                <w:szCs w:val="18"/>
              </w:rPr>
            </w:pPr>
            <w:r w:rsidRPr="008E1233">
              <w:rPr>
                <w:sz w:val="18"/>
                <w:szCs w:val="18"/>
              </w:rPr>
              <w:t>2×2</w:t>
            </w:r>
          </w:p>
          <w:p w:rsidR="001B120D" w:rsidRPr="008E1233" w:rsidRDefault="001B120D" w:rsidP="00C42175">
            <w:pPr>
              <w:spacing w:after="0"/>
              <w:rPr>
                <w:sz w:val="18"/>
                <w:szCs w:val="18"/>
              </w:rPr>
            </w:pPr>
            <w:r w:rsidRPr="008E1233">
              <w:rPr>
                <w:sz w:val="18"/>
                <w:szCs w:val="18"/>
              </w:rPr>
              <w:t>ULA Low</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2×2</w:t>
            </w:r>
          </w:p>
          <w:p w:rsidR="001B120D" w:rsidRPr="008E1233" w:rsidRDefault="001B120D" w:rsidP="00C42175">
            <w:pPr>
              <w:spacing w:after="0"/>
              <w:rPr>
                <w:sz w:val="18"/>
                <w:szCs w:val="18"/>
              </w:rPr>
            </w:pPr>
            <w:r w:rsidRPr="008E1233">
              <w:rPr>
                <w:sz w:val="18"/>
                <w:szCs w:val="18"/>
              </w:rPr>
              <w:t>ULA Low</w:t>
            </w: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2×2</w:t>
            </w:r>
          </w:p>
          <w:p w:rsidR="001B120D" w:rsidRPr="008E1233" w:rsidRDefault="001B120D" w:rsidP="00C42175">
            <w:pPr>
              <w:spacing w:after="0"/>
              <w:rPr>
                <w:sz w:val="18"/>
                <w:szCs w:val="18"/>
              </w:rPr>
            </w:pPr>
            <w:r w:rsidRPr="008E1233">
              <w:rPr>
                <w:sz w:val="18"/>
                <w:szCs w:val="18"/>
              </w:rPr>
              <w:t>FFS</w:t>
            </w: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Number of Tx CSI-RS ports</w:t>
            </w:r>
          </w:p>
        </w:tc>
        <w:tc>
          <w:tcPr>
            <w:tcW w:w="2188" w:type="dxa"/>
          </w:tcPr>
          <w:p w:rsidR="001B120D" w:rsidRPr="008E1233" w:rsidRDefault="001B120D" w:rsidP="00C42175">
            <w:pPr>
              <w:spacing w:after="0"/>
              <w:rPr>
                <w:sz w:val="18"/>
                <w:szCs w:val="18"/>
              </w:rPr>
            </w:pPr>
            <w:r w:rsidRPr="008E1233">
              <w:rPr>
                <w:sz w:val="18"/>
                <w:szCs w:val="18"/>
              </w:rPr>
              <w:t>2</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2</w:t>
            </w: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2</w:t>
            </w: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NZP CSI-RS configuration</w:t>
            </w:r>
          </w:p>
          <w:p w:rsidR="001B120D" w:rsidRPr="008E1233" w:rsidRDefault="001B120D" w:rsidP="00C42175">
            <w:pPr>
              <w:spacing w:after="0"/>
              <w:rPr>
                <w:b/>
                <w:sz w:val="18"/>
                <w:szCs w:val="18"/>
              </w:rPr>
            </w:pPr>
            <w:r w:rsidRPr="008E1233">
              <w:rPr>
                <w:b/>
                <w:sz w:val="18"/>
                <w:szCs w:val="18"/>
              </w:rPr>
              <w:t>CDM type/CSIRS resource mapping/CSI-RS-Density</w:t>
            </w:r>
          </w:p>
        </w:tc>
        <w:tc>
          <w:tcPr>
            <w:tcW w:w="2188" w:type="dxa"/>
          </w:tcPr>
          <w:p w:rsidR="001B120D" w:rsidRPr="008E1233" w:rsidRDefault="001B120D" w:rsidP="00C42175">
            <w:pPr>
              <w:spacing w:after="0"/>
              <w:rPr>
                <w:sz w:val="18"/>
                <w:szCs w:val="18"/>
              </w:rPr>
            </w:pPr>
          </w:p>
          <w:p w:rsidR="001B120D" w:rsidRPr="008E1233" w:rsidRDefault="001B120D" w:rsidP="00C42175">
            <w:pPr>
              <w:spacing w:after="0"/>
              <w:rPr>
                <w:sz w:val="18"/>
                <w:szCs w:val="18"/>
              </w:rPr>
            </w:pPr>
            <w:r w:rsidRPr="008E1233">
              <w:rPr>
                <w:sz w:val="18"/>
                <w:szCs w:val="18"/>
              </w:rPr>
              <w:t>[FD-CDM4/density 1]</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[FD-CDM4/density 1]</w:t>
            </w:r>
          </w:p>
          <w:p w:rsidR="001B120D" w:rsidRPr="008E1233" w:rsidRDefault="001B120D" w:rsidP="00C42175">
            <w:pPr>
              <w:spacing w:after="0"/>
              <w:rPr>
                <w:sz w:val="18"/>
                <w:szCs w:val="18"/>
              </w:rPr>
            </w:pP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[FD-CDM2/density 1]</w:t>
            </w:r>
          </w:p>
          <w:p w:rsidR="001B120D" w:rsidRPr="008E1233" w:rsidRDefault="001B120D" w:rsidP="00C42175">
            <w:pPr>
              <w:spacing w:after="0"/>
              <w:rPr>
                <w:sz w:val="18"/>
                <w:szCs w:val="18"/>
              </w:rPr>
            </w:pP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reportConfigType</w:t>
            </w:r>
          </w:p>
        </w:tc>
        <w:tc>
          <w:tcPr>
            <w:tcW w:w="2188" w:type="dxa"/>
          </w:tcPr>
          <w:p w:rsidR="001B120D" w:rsidRPr="008E1233" w:rsidRDefault="001B120D" w:rsidP="00C42175">
            <w:pPr>
              <w:spacing w:after="0"/>
              <w:rPr>
                <w:sz w:val="18"/>
                <w:szCs w:val="18"/>
              </w:rPr>
            </w:pPr>
            <w:r w:rsidRPr="008E1233">
              <w:rPr>
                <w:sz w:val="18"/>
                <w:szCs w:val="18"/>
              </w:rPr>
              <w:t>periodic</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periodic</w:t>
            </w: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periodic</w:t>
            </w: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Reporting periodicity and   slot offset</w:t>
            </w:r>
          </w:p>
        </w:tc>
        <w:tc>
          <w:tcPr>
            <w:tcW w:w="2188" w:type="dxa"/>
          </w:tcPr>
          <w:p w:rsidR="001B120D" w:rsidRPr="008E1233" w:rsidRDefault="001B120D" w:rsidP="00C42175">
            <w:pPr>
              <w:spacing w:after="0"/>
              <w:rPr>
                <w:sz w:val="18"/>
                <w:szCs w:val="18"/>
              </w:rPr>
            </w:pPr>
          </w:p>
          <w:p w:rsidR="001B120D" w:rsidRPr="008E1233" w:rsidRDefault="001B120D" w:rsidP="00C42175">
            <w:pPr>
              <w:spacing w:after="0"/>
              <w:rPr>
                <w:sz w:val="18"/>
                <w:szCs w:val="18"/>
              </w:rPr>
            </w:pPr>
            <w:r w:rsidRPr="008E1233">
              <w:rPr>
                <w:sz w:val="18"/>
                <w:szCs w:val="18"/>
              </w:rPr>
              <w:t>[5/1]</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[5/1]</w:t>
            </w: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[5/1]</w:t>
            </w: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Rank</w:t>
            </w:r>
          </w:p>
        </w:tc>
        <w:tc>
          <w:tcPr>
            <w:tcW w:w="2188" w:type="dxa"/>
          </w:tcPr>
          <w:p w:rsidR="001B120D" w:rsidRPr="008E1233" w:rsidRDefault="001B120D" w:rsidP="00C42175">
            <w:pPr>
              <w:spacing w:after="0"/>
              <w:rPr>
                <w:sz w:val="18"/>
                <w:szCs w:val="18"/>
              </w:rPr>
            </w:pPr>
            <w:r w:rsidRPr="008E1233">
              <w:rPr>
                <w:sz w:val="18"/>
                <w:szCs w:val="18"/>
              </w:rPr>
              <w:t>1, 2</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1, 2</w:t>
            </w: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1, 2</w:t>
            </w: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Codebook Restriction</w:t>
            </w:r>
          </w:p>
        </w:tc>
        <w:tc>
          <w:tcPr>
            <w:tcW w:w="2188" w:type="dxa"/>
          </w:tcPr>
          <w:p w:rsidR="001B120D" w:rsidRPr="008E1233" w:rsidRDefault="001B120D" w:rsidP="00C42175">
            <w:pPr>
              <w:spacing w:after="0"/>
              <w:rPr>
                <w:sz w:val="18"/>
                <w:szCs w:val="18"/>
              </w:rPr>
            </w:pPr>
            <w:r w:rsidRPr="008E1233">
              <w:rPr>
                <w:sz w:val="18"/>
                <w:szCs w:val="18"/>
              </w:rPr>
              <w:t>010011</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010011</w:t>
            </w: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010011</w:t>
            </w: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FRC</w:t>
            </w:r>
          </w:p>
        </w:tc>
        <w:tc>
          <w:tcPr>
            <w:tcW w:w="2188" w:type="dxa"/>
          </w:tcPr>
          <w:p w:rsidR="001B120D" w:rsidRPr="008E1233" w:rsidRDefault="001B120D" w:rsidP="00C42175">
            <w:pPr>
              <w:spacing w:after="0"/>
              <w:rPr>
                <w:sz w:val="18"/>
                <w:szCs w:val="18"/>
              </w:rPr>
            </w:pPr>
            <w:r w:rsidRPr="008E1233">
              <w:rPr>
                <w:sz w:val="18"/>
                <w:szCs w:val="18"/>
              </w:rPr>
              <w:t>Follow CQI/PMI</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Follow CQI/PMI</w:t>
            </w: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Follow CQI/PMI</w:t>
            </w: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 xml:space="preserve">Reporting granularity  </w:t>
            </w:r>
          </w:p>
        </w:tc>
        <w:tc>
          <w:tcPr>
            <w:tcW w:w="2188" w:type="dxa"/>
          </w:tcPr>
          <w:p w:rsidR="001B120D" w:rsidRPr="008E1233" w:rsidRDefault="001B120D" w:rsidP="00C42175">
            <w:pPr>
              <w:spacing w:after="0"/>
              <w:rPr>
                <w:sz w:val="18"/>
                <w:szCs w:val="18"/>
              </w:rPr>
            </w:pPr>
            <w:r w:rsidRPr="008E1233">
              <w:rPr>
                <w:sz w:val="18"/>
                <w:szCs w:val="18"/>
              </w:rPr>
              <w:t>Wideband</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Wideband</w:t>
            </w: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Wideband</w:t>
            </w: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 xml:space="preserve">  PTRS presence</w:t>
            </w:r>
          </w:p>
        </w:tc>
        <w:tc>
          <w:tcPr>
            <w:tcW w:w="2188" w:type="dxa"/>
          </w:tcPr>
          <w:p w:rsidR="001B120D" w:rsidRPr="008E1233" w:rsidRDefault="001B120D" w:rsidP="00C42175">
            <w:pPr>
              <w:spacing w:after="0"/>
              <w:rPr>
                <w:sz w:val="18"/>
                <w:szCs w:val="18"/>
              </w:rPr>
            </w:pPr>
            <w:r w:rsidRPr="008E1233">
              <w:rPr>
                <w:sz w:val="18"/>
                <w:szCs w:val="18"/>
              </w:rPr>
              <w:t>OFF</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OFF</w:t>
            </w: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ON</w:t>
            </w: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CSI-RS Type</w:t>
            </w:r>
          </w:p>
        </w:tc>
        <w:tc>
          <w:tcPr>
            <w:tcW w:w="2188" w:type="dxa"/>
          </w:tcPr>
          <w:p w:rsidR="001B120D" w:rsidRPr="008E1233" w:rsidRDefault="001B120D" w:rsidP="00C42175">
            <w:pPr>
              <w:spacing w:after="0"/>
              <w:rPr>
                <w:sz w:val="18"/>
                <w:szCs w:val="18"/>
              </w:rPr>
            </w:pPr>
            <w:r w:rsidRPr="008E1233">
              <w:rPr>
                <w:sz w:val="18"/>
                <w:szCs w:val="18"/>
              </w:rPr>
              <w:t>- NZP CSI-RS for channel measurement</w:t>
            </w:r>
            <w:r w:rsidRPr="008E1233">
              <w:rPr>
                <w:sz w:val="18"/>
                <w:szCs w:val="18"/>
              </w:rPr>
              <w:br/>
              <w:t>- CSI-IM for interference measurement</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 NZP CSI-RS for channel measurement</w:t>
            </w:r>
            <w:r w:rsidRPr="008E1233">
              <w:rPr>
                <w:sz w:val="18"/>
                <w:szCs w:val="18"/>
              </w:rPr>
              <w:br/>
              <w:t>- CSI-IM for interference measurement</w:t>
            </w: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 xml:space="preserve">- NZP CSI-RS for channel measurement </w:t>
            </w:r>
            <w:r w:rsidRPr="008E1233">
              <w:rPr>
                <w:sz w:val="18"/>
                <w:szCs w:val="18"/>
              </w:rPr>
              <w:br/>
              <w:t>- CSI-IM for interference measurement</w:t>
            </w: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CSI type</w:t>
            </w:r>
          </w:p>
        </w:tc>
        <w:tc>
          <w:tcPr>
            <w:tcW w:w="2188" w:type="dxa"/>
            <w:vAlign w:val="bottom"/>
          </w:tcPr>
          <w:p w:rsidR="001B120D" w:rsidRPr="008E1233" w:rsidRDefault="001B120D" w:rsidP="00C42175">
            <w:pPr>
              <w:spacing w:after="0"/>
              <w:rPr>
                <w:sz w:val="18"/>
                <w:szCs w:val="18"/>
              </w:rPr>
            </w:pPr>
            <w:r w:rsidRPr="008E1233">
              <w:rPr>
                <w:sz w:val="18"/>
                <w:szCs w:val="18"/>
              </w:rPr>
              <w:t>Type I single-panel</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Type I single-panel</w:t>
            </w: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Type I single-panel</w:t>
            </w: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PMI frequency granularity</w:t>
            </w:r>
          </w:p>
        </w:tc>
        <w:tc>
          <w:tcPr>
            <w:tcW w:w="2188" w:type="dxa"/>
            <w:vAlign w:val="bottom"/>
          </w:tcPr>
          <w:p w:rsidR="001B120D" w:rsidRPr="008E1233" w:rsidRDefault="001B120D" w:rsidP="00C42175">
            <w:pPr>
              <w:spacing w:after="0"/>
              <w:rPr>
                <w:sz w:val="18"/>
                <w:szCs w:val="18"/>
              </w:rPr>
            </w:pPr>
            <w:r w:rsidRPr="008E1233">
              <w:rPr>
                <w:sz w:val="18"/>
                <w:szCs w:val="18"/>
              </w:rPr>
              <w:t>Wideband</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Wideband</w:t>
            </w: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Wideband</w:t>
            </w: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CQI frequency granularity</w:t>
            </w:r>
          </w:p>
        </w:tc>
        <w:tc>
          <w:tcPr>
            <w:tcW w:w="2188" w:type="dxa"/>
            <w:vAlign w:val="bottom"/>
          </w:tcPr>
          <w:p w:rsidR="001B120D" w:rsidRPr="008E1233" w:rsidRDefault="001B120D" w:rsidP="00C42175">
            <w:pPr>
              <w:spacing w:after="0"/>
              <w:rPr>
                <w:sz w:val="18"/>
                <w:szCs w:val="18"/>
              </w:rPr>
            </w:pPr>
            <w:r w:rsidRPr="008E1233">
              <w:rPr>
                <w:sz w:val="18"/>
                <w:szCs w:val="18"/>
              </w:rPr>
              <w:t>Wideband</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Wideband</w:t>
            </w: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Wideband</w:t>
            </w:r>
          </w:p>
        </w:tc>
      </w:tr>
    </w:tbl>
    <w:p w:rsidR="001B120D" w:rsidRPr="008E1233" w:rsidRDefault="001B120D" w:rsidP="001B120D">
      <w:pPr>
        <w:rPr>
          <w:b/>
        </w:rPr>
      </w:pP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5"/>
      </w:pPr>
      <w:bookmarkStart w:id="877" w:name="_Toc522024831"/>
      <w:bookmarkStart w:id="878" w:name="_Toc523514330"/>
      <w:r>
        <w:t>7.13.1.6</w:t>
      </w:r>
      <w:r>
        <w:tab/>
        <w:t>Channel model [NR_newRAT-Perf]</w:t>
      </w:r>
      <w:bookmarkEnd w:id="877"/>
      <w:bookmarkEnd w:id="878"/>
    </w:p>
    <w:p w:rsidR="001B120D" w:rsidRDefault="001B120D" w:rsidP="001B120D">
      <w:pPr>
        <w:rPr>
          <w:rFonts w:ascii="Arial" w:hAnsi="Arial" w:cs="Arial"/>
          <w:b/>
          <w:i/>
          <w:color w:val="C00000"/>
          <w:sz w:val="24"/>
          <w:lang w:eastAsia="zh-CN"/>
        </w:rPr>
      </w:pPr>
      <w:r>
        <w:rPr>
          <w:rFonts w:ascii="Arial" w:hAnsi="Arial" w:cs="Arial" w:hint="eastAsia"/>
          <w:b/>
          <w:i/>
          <w:color w:val="C00000"/>
          <w:sz w:val="24"/>
          <w:lang w:eastAsia="zh-CN"/>
        </w:rPr>
        <w:t>Way forward</w:t>
      </w:r>
    </w:p>
    <w:p w:rsidR="001B120D" w:rsidRPr="00FB69A5" w:rsidRDefault="00BF02D3" w:rsidP="001B120D">
      <w:pPr>
        <w:rPr>
          <w:i/>
          <w:lang w:eastAsia="zh-CN"/>
        </w:rPr>
      </w:pPr>
      <w:hyperlink r:id="rId2017" w:history="1">
        <w:r w:rsidR="001B120D">
          <w:rPr>
            <w:rStyle w:val="Hyperlink"/>
            <w:rFonts w:ascii="Arial" w:hAnsi="Arial" w:cs="Arial"/>
            <w:sz w:val="24"/>
          </w:rPr>
          <w:t>R4-1811397</w:t>
        </w:r>
      </w:hyperlink>
      <w:r w:rsidR="001B120D">
        <w:rPr>
          <w:b/>
        </w:rPr>
        <w:tab/>
        <w:t xml:space="preserve">Way forward on </w:t>
      </w:r>
      <w:r w:rsidR="001B120D">
        <w:rPr>
          <w:rFonts w:hint="eastAsia"/>
          <w:b/>
          <w:lang w:eastAsia="zh-CN"/>
        </w:rPr>
        <w:t>channel model for NR performance requirements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Huawei</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 w:rsidR="001B120D" w:rsidRDefault="001B120D" w:rsidP="001B120D">
      <w:pPr>
        <w:rPr>
          <w:b/>
        </w:rPr>
      </w:pPr>
      <w:r>
        <w:rPr>
          <w:b/>
        </w:rPr>
        <w:t>Decision:</w:t>
      </w:r>
      <w:r>
        <w:rPr>
          <w:b/>
        </w:rPr>
        <w:tab/>
      </w:r>
      <w:r>
        <w:rPr>
          <w:b/>
        </w:rPr>
        <w:tab/>
      </w:r>
      <w:del w:id="879" w:author="MCC" w:date="2018-08-31T22:02:00Z">
        <w:r w:rsidDel="001E47A6">
          <w:rPr>
            <w:b/>
          </w:rPr>
          <w:delText xml:space="preserve">Revised to </w:delText>
        </w:r>
        <w:r w:rsidR="00BF02D3" w:rsidDel="001E47A6">
          <w:fldChar w:fldCharType="begin"/>
        </w:r>
        <w:r w:rsidR="00BF02D3" w:rsidDel="001E47A6">
          <w:delInstrText xml:space="preserve"> HYPERLINK "D:/Docs/R4-1811720.zip" </w:delInstrText>
        </w:r>
        <w:r w:rsidR="00BF02D3" w:rsidDel="001E47A6">
          <w:fldChar w:fldCharType="separate"/>
        </w:r>
        <w:r w:rsidDel="001E47A6">
          <w:rPr>
            <w:rStyle w:val="Hyperlink"/>
            <w:b/>
          </w:rPr>
          <w:delText>R4-1811720</w:delText>
        </w:r>
        <w:r w:rsidR="00BF02D3" w:rsidDel="001E47A6">
          <w:rPr>
            <w:rStyle w:val="Hyperlink"/>
            <w:b/>
          </w:rPr>
          <w:fldChar w:fldCharType="end"/>
        </w:r>
        <w:r w:rsidDel="001E47A6">
          <w:rPr>
            <w:b/>
          </w:rPr>
          <w:delText xml:space="preserve"> (from </w:delText>
        </w:r>
        <w:r w:rsidR="00BF02D3" w:rsidDel="001E47A6">
          <w:fldChar w:fldCharType="begin"/>
        </w:r>
        <w:r w:rsidR="00BF02D3" w:rsidDel="001E47A6">
          <w:delInstrText xml:space="preserve"> HYPERLINK "D:/Docs/R4-1811397).zip" </w:delInstrText>
        </w:r>
        <w:r w:rsidR="00BF02D3" w:rsidDel="001E47A6">
          <w:fldChar w:fldCharType="separate"/>
        </w:r>
        <w:r w:rsidDel="001E47A6">
          <w:rPr>
            <w:rStyle w:val="Hyperlink"/>
            <w:b/>
          </w:rPr>
          <w:delText>R4-1811397)</w:delText>
        </w:r>
        <w:r w:rsidR="00BF02D3" w:rsidDel="001E47A6">
          <w:rPr>
            <w:rStyle w:val="Hyperlink"/>
            <w:b/>
          </w:rPr>
          <w:fldChar w:fldCharType="end"/>
        </w:r>
      </w:del>
      <w:ins w:id="880" w:author="MCC" w:date="2018-08-31T22:02:00Z">
        <w:r w:rsidR="001E47A6">
          <w:rPr>
            <w:b/>
          </w:rPr>
          <w:t>Withdrawn</w:t>
        </w:r>
      </w:ins>
      <w:bookmarkStart w:id="881" w:name="_GoBack"/>
      <w:bookmarkEnd w:id="881"/>
      <w:r>
        <w:rPr>
          <w:b/>
        </w:rPr>
        <w:t xml:space="preserve"> </w:t>
      </w:r>
      <w:r>
        <w:rPr>
          <w:b/>
        </w:rPr>
        <w:br/>
      </w:r>
      <w:r>
        <w:rPr>
          <w:b/>
        </w:rPr>
        <w:br/>
      </w:r>
    </w:p>
    <w:p w:rsidR="001B120D" w:rsidRPr="00FB69A5" w:rsidRDefault="00BF02D3" w:rsidP="001B120D">
      <w:pPr>
        <w:rPr>
          <w:i/>
          <w:lang w:eastAsia="zh-CN"/>
        </w:rPr>
      </w:pPr>
      <w:hyperlink r:id="rId2018" w:history="1">
        <w:r w:rsidR="001B120D">
          <w:rPr>
            <w:rStyle w:val="Hyperlink"/>
            <w:rFonts w:ascii="Arial" w:hAnsi="Arial" w:cs="Arial"/>
            <w:b/>
            <w:sz w:val="24"/>
          </w:rPr>
          <w:t>R4-1811720</w:t>
        </w:r>
      </w:hyperlink>
      <w:r w:rsidR="001B120D">
        <w:rPr>
          <w:b/>
        </w:rPr>
        <w:tab/>
        <w:t xml:space="preserve">Way forward on </w:t>
      </w:r>
      <w:r w:rsidR="001B120D">
        <w:rPr>
          <w:rFonts w:hint="eastAsia"/>
          <w:b/>
          <w:lang w:eastAsia="zh-CN"/>
        </w:rPr>
        <w:t>channel model for NR performance requirements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Huawei</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Default="001B120D" w:rsidP="001B120D">
      <w:pPr>
        <w:rPr>
          <w:lang w:eastAsia="zh-CN"/>
        </w:rPr>
      </w:pPr>
      <w:r w:rsidRPr="00DF19C8">
        <w:rPr>
          <w:rFonts w:hint="eastAsia"/>
          <w:highlight w:val="green"/>
          <w:lang w:eastAsia="zh-CN"/>
        </w:rPr>
        <w:t xml:space="preserve">Agreement: </w:t>
      </w:r>
      <w:r w:rsidRPr="00DF19C8">
        <w:rPr>
          <w:highlight w:val="green"/>
          <w:lang w:eastAsia="zh-CN"/>
        </w:rPr>
        <w:t>TDL models may not necessarily characterize the spatial FR2 propagation conditions for all scenarios.</w:t>
      </w:r>
    </w:p>
    <w:p w:rsidR="001B120D" w:rsidRPr="00DB0C8E" w:rsidRDefault="001B120D" w:rsidP="001B120D">
      <w:pPr>
        <w:rPr>
          <w:highlight w:val="green"/>
          <w:lang w:eastAsia="zh-CN"/>
        </w:rPr>
      </w:pPr>
      <w:r w:rsidRPr="00DB0C8E">
        <w:rPr>
          <w:rFonts w:hint="eastAsia"/>
          <w:highlight w:val="green"/>
          <w:lang w:eastAsia="zh-CN"/>
        </w:rPr>
        <w:t xml:space="preserve">Agreement: </w:t>
      </w:r>
      <w:r w:rsidRPr="00DB0C8E">
        <w:rPr>
          <w:highlight w:val="green"/>
          <w:lang w:eastAsia="zh-CN"/>
        </w:rPr>
        <w:t>Use HST model as described on section B3 TS36.101 for FR1 for initial simulation purposes (max Doppler shift specified in table)</w:t>
      </w:r>
    </w:p>
    <w:p w:rsidR="001B120D" w:rsidRPr="00DB0C8E" w:rsidRDefault="001B120D" w:rsidP="005E75E4">
      <w:pPr>
        <w:pStyle w:val="ListParagraph"/>
        <w:numPr>
          <w:ilvl w:val="1"/>
          <w:numId w:val="242"/>
        </w:numPr>
        <w:overflowPunct w:val="0"/>
        <w:autoSpaceDE w:val="0"/>
        <w:autoSpaceDN w:val="0"/>
        <w:adjustRightInd w:val="0"/>
        <w:spacing w:after="180" w:line="240" w:lineRule="auto"/>
        <w:contextualSpacing w:val="0"/>
        <w:rPr>
          <w:rFonts w:ascii="Times New Roman" w:hAnsi="Times New Roman"/>
          <w:highlight w:val="green"/>
          <w:lang w:eastAsia="zh-CN"/>
        </w:rPr>
      </w:pPr>
      <w:r w:rsidRPr="00DB0C8E">
        <w:rPr>
          <w:rFonts w:ascii="Times New Roman" w:hAnsi="Times New Roman"/>
          <w:highlight w:val="green"/>
          <w:lang w:eastAsia="zh-CN"/>
        </w:rPr>
        <w:t>FFS introduction of new requirements</w:t>
      </w:r>
    </w:p>
    <w:p w:rsidR="001B120D" w:rsidRPr="00DB0C8E" w:rsidRDefault="001B120D" w:rsidP="005E75E4">
      <w:pPr>
        <w:pStyle w:val="ListParagraph"/>
        <w:numPr>
          <w:ilvl w:val="1"/>
          <w:numId w:val="242"/>
        </w:numPr>
        <w:overflowPunct w:val="0"/>
        <w:autoSpaceDE w:val="0"/>
        <w:autoSpaceDN w:val="0"/>
        <w:adjustRightInd w:val="0"/>
        <w:spacing w:after="180" w:line="240" w:lineRule="auto"/>
        <w:contextualSpacing w:val="0"/>
        <w:rPr>
          <w:rFonts w:ascii="Times New Roman" w:hAnsi="Times New Roman"/>
          <w:highlight w:val="green"/>
          <w:lang w:eastAsia="zh-CN"/>
        </w:rPr>
      </w:pPr>
      <w:r w:rsidRPr="00DB0C8E">
        <w:rPr>
          <w:rFonts w:ascii="Times New Roman" w:hAnsi="Times New Roman"/>
          <w:highlight w:val="green"/>
          <w:lang w:eastAsia="zh-CN"/>
        </w:rPr>
        <w:t xml:space="preserve">This topic will be discussed in agenda for PDSCH demodulation </w:t>
      </w:r>
      <w:r w:rsidRPr="00DB0C8E">
        <w:rPr>
          <w:rFonts w:ascii="Times New Roman" w:hAnsi="Times New Roman" w:hint="eastAsia"/>
          <w:highlight w:val="green"/>
          <w:lang w:eastAsia="zh-CN"/>
        </w:rPr>
        <w:t xml:space="preserve">and </w:t>
      </w:r>
      <w:r w:rsidRPr="00DB0C8E">
        <w:rPr>
          <w:rFonts w:ascii="Times New Roman" w:hAnsi="Times New Roman"/>
          <w:highlight w:val="green"/>
          <w:lang w:eastAsia="zh-CN"/>
        </w:rPr>
        <w:t>other</w:t>
      </w:r>
      <w:r w:rsidRPr="00DB0C8E">
        <w:rPr>
          <w:rFonts w:ascii="Times New Roman" w:hAnsi="Times New Roman" w:hint="eastAsia"/>
          <w:highlight w:val="green"/>
          <w:lang w:eastAsia="zh-CN"/>
        </w:rPr>
        <w:t xml:space="preserve"> related agendas </w:t>
      </w:r>
      <w:r w:rsidRPr="00DB0C8E">
        <w:rPr>
          <w:rFonts w:ascii="Times New Roman" w:hAnsi="Times New Roman"/>
          <w:highlight w:val="green"/>
          <w:lang w:eastAsia="zh-CN"/>
        </w:rPr>
        <w:t>in the next meeting.</w:t>
      </w:r>
    </w:p>
    <w:p w:rsidR="001B120D" w:rsidRDefault="001B120D" w:rsidP="001B120D">
      <w:pPr>
        <w:rPr>
          <w:lang w:eastAsia="zh-CN"/>
        </w:rPr>
      </w:pPr>
    </w:p>
    <w:p w:rsidR="001B120D" w:rsidRDefault="001B120D" w:rsidP="001B120D">
      <w:pPr>
        <w:rPr>
          <w:lang w:eastAsia="zh-CN"/>
        </w:rPr>
      </w:pPr>
      <w:r>
        <w:rPr>
          <w:rFonts w:hint="eastAsia"/>
          <w:lang w:eastAsia="zh-CN"/>
        </w:rPr>
        <w:t>Intel: O</w:t>
      </w:r>
      <w:r>
        <w:rPr>
          <w:lang w:eastAsia="zh-CN"/>
        </w:rPr>
        <w:t>u</w:t>
      </w:r>
      <w:r>
        <w:rPr>
          <w:rFonts w:hint="eastAsia"/>
          <w:lang w:eastAsia="zh-CN"/>
        </w:rPr>
        <w:t>r suggestion is that it does not mean that we should introduce the requirement.</w:t>
      </w:r>
    </w:p>
    <w:p w:rsidR="001B120D" w:rsidRDefault="001B120D" w:rsidP="001B120D">
      <w:pPr>
        <w:rPr>
          <w:lang w:eastAsia="zh-CN"/>
        </w:rPr>
      </w:pPr>
      <w:r>
        <w:rPr>
          <w:rFonts w:hint="eastAsia"/>
          <w:lang w:eastAsia="zh-CN"/>
        </w:rPr>
        <w:t xml:space="preserve">Qualcomm: we do not have CRS anymore. We </w:t>
      </w:r>
      <w:r>
        <w:rPr>
          <w:lang w:eastAsia="zh-CN"/>
        </w:rPr>
        <w:t>need</w:t>
      </w:r>
      <w:r>
        <w:rPr>
          <w:rFonts w:hint="eastAsia"/>
          <w:lang w:eastAsia="zh-CN"/>
        </w:rPr>
        <w:t xml:space="preserve"> study </w:t>
      </w:r>
      <w:r>
        <w:rPr>
          <w:lang w:eastAsia="zh-CN"/>
        </w:rPr>
        <w:t>the</w:t>
      </w:r>
      <w:r>
        <w:rPr>
          <w:rFonts w:hint="eastAsia"/>
          <w:lang w:eastAsia="zh-CN"/>
        </w:rPr>
        <w:t xml:space="preserve"> frequency tracking and timing tracking with TRS.</w:t>
      </w:r>
    </w:p>
    <w:p w:rsidR="001B120D" w:rsidRDefault="001B120D" w:rsidP="001B120D">
      <w:pPr>
        <w:rPr>
          <w:lang w:eastAsia="zh-CN"/>
        </w:rPr>
      </w:pPr>
      <w:r>
        <w:rPr>
          <w:rFonts w:hint="eastAsia"/>
          <w:lang w:eastAsia="zh-CN"/>
        </w:rPr>
        <w:t xml:space="preserve">Intel: we have </w:t>
      </w:r>
      <w:r>
        <w:rPr>
          <w:lang w:eastAsia="zh-CN"/>
        </w:rPr>
        <w:t>the</w:t>
      </w:r>
      <w:r>
        <w:rPr>
          <w:rFonts w:hint="eastAsia"/>
          <w:lang w:eastAsia="zh-CN"/>
        </w:rPr>
        <w:t xml:space="preserve"> similar </w:t>
      </w:r>
      <w:r>
        <w:rPr>
          <w:lang w:eastAsia="zh-CN"/>
        </w:rPr>
        <w:t>understanding</w:t>
      </w:r>
      <w:r>
        <w:rPr>
          <w:rFonts w:hint="eastAsia"/>
          <w:lang w:eastAsia="zh-CN"/>
        </w:rPr>
        <w:t>. T</w:t>
      </w:r>
      <w:r>
        <w:rPr>
          <w:lang w:eastAsia="zh-CN"/>
        </w:rPr>
        <w:t>h</w:t>
      </w:r>
      <w:r>
        <w:rPr>
          <w:rFonts w:hint="eastAsia"/>
          <w:lang w:eastAsia="zh-CN"/>
        </w:rPr>
        <w:t>e design is different. We need some initial study.</w:t>
      </w:r>
    </w:p>
    <w:p w:rsidR="001B120D" w:rsidRDefault="001B120D" w:rsidP="001B120D">
      <w:pPr>
        <w:rPr>
          <w:lang w:eastAsia="zh-CN"/>
        </w:rPr>
      </w:pPr>
      <w:r>
        <w:rPr>
          <w:rFonts w:hint="eastAsia"/>
          <w:lang w:eastAsia="zh-CN"/>
        </w:rPr>
        <w:t xml:space="preserve">Mediatek: yesterday we discussed the channel model. We should clarify the channel model, either one tap or </w:t>
      </w:r>
      <w:r>
        <w:rPr>
          <w:lang w:eastAsia="zh-CN"/>
        </w:rPr>
        <w:t>multiple</w:t>
      </w:r>
      <w:r>
        <w:rPr>
          <w:rFonts w:hint="eastAsia"/>
          <w:lang w:eastAsia="zh-CN"/>
        </w:rPr>
        <w:t xml:space="preserve"> taps.</w:t>
      </w:r>
    </w:p>
    <w:p w:rsidR="001B120D" w:rsidRDefault="001B120D" w:rsidP="001B120D">
      <w:pPr>
        <w:rPr>
          <w:lang w:eastAsia="zh-CN"/>
        </w:rPr>
      </w:pPr>
      <w:r>
        <w:rPr>
          <w:rFonts w:hint="eastAsia"/>
          <w:lang w:eastAsia="zh-CN"/>
        </w:rPr>
        <w:t xml:space="preserve">Huawei: Offline discussion, we have </w:t>
      </w:r>
      <w:r>
        <w:rPr>
          <w:lang w:eastAsia="zh-CN"/>
        </w:rPr>
        <w:t>the</w:t>
      </w:r>
      <w:r>
        <w:rPr>
          <w:rFonts w:hint="eastAsia"/>
          <w:lang w:eastAsia="zh-CN"/>
        </w:rPr>
        <w:t xml:space="preserve"> channel model. </w:t>
      </w:r>
    </w:p>
    <w:p w:rsidR="001B120D" w:rsidRDefault="001B120D" w:rsidP="001B120D">
      <w:pPr>
        <w:rPr>
          <w:lang w:eastAsia="zh-CN"/>
        </w:rPr>
      </w:pPr>
      <w:r>
        <w:rPr>
          <w:rFonts w:hint="eastAsia"/>
          <w:lang w:eastAsia="zh-CN"/>
        </w:rPr>
        <w:t>Samsung: B.3 is HST scenario is with the single tap.</w:t>
      </w:r>
    </w:p>
    <w:p w:rsidR="001B120D" w:rsidRDefault="001B120D" w:rsidP="001B120D">
      <w:pPr>
        <w:rPr>
          <w:lang w:eastAsia="zh-CN"/>
        </w:rPr>
      </w:pPr>
      <w:r>
        <w:rPr>
          <w:rFonts w:hint="eastAsia"/>
          <w:lang w:eastAsia="zh-CN"/>
        </w:rPr>
        <w:t xml:space="preserve">Huawei: </w:t>
      </w:r>
      <w:r w:rsidRPr="00621B07">
        <w:rPr>
          <w:lang w:eastAsia="zh-CN"/>
        </w:rPr>
        <w:t>this model is very simplified and may need more discussion in the future.</w:t>
      </w:r>
    </w:p>
    <w:p w:rsidR="001B120D" w:rsidRDefault="001B120D" w:rsidP="001B120D">
      <w:pPr>
        <w:rPr>
          <w:lang w:eastAsia="zh-CN"/>
        </w:rPr>
      </w:pPr>
      <w:r>
        <w:rPr>
          <w:rFonts w:hint="eastAsia"/>
          <w:lang w:eastAsia="zh-CN"/>
        </w:rPr>
        <w:t xml:space="preserve">Intel: </w:t>
      </w:r>
      <w:r>
        <w:rPr>
          <w:lang w:eastAsia="zh-CN"/>
        </w:rPr>
        <w:t>What</w:t>
      </w:r>
      <w:r>
        <w:rPr>
          <w:rFonts w:hint="eastAsia"/>
          <w:lang w:eastAsia="zh-CN"/>
        </w:rPr>
        <w:t xml:space="preserve"> is priority?</w:t>
      </w:r>
    </w:p>
    <w:p w:rsidR="001B120D" w:rsidRDefault="001B120D" w:rsidP="001B120D">
      <w:pPr>
        <w:rPr>
          <w:lang w:eastAsia="zh-CN"/>
        </w:rPr>
      </w:pPr>
      <w:r>
        <w:rPr>
          <w:rFonts w:hint="eastAsia"/>
          <w:lang w:eastAsia="zh-CN"/>
        </w:rPr>
        <w:tab/>
        <w:t xml:space="preserve">NTT DOCOMO: </w:t>
      </w:r>
      <w:r>
        <w:rPr>
          <w:lang w:eastAsia="zh-CN"/>
        </w:rPr>
        <w:t>the</w:t>
      </w:r>
      <w:r>
        <w:rPr>
          <w:rFonts w:hint="eastAsia"/>
          <w:lang w:eastAsia="zh-CN"/>
        </w:rPr>
        <w:t xml:space="preserve"> minimum requirement is based on the single tap HST scenario.</w:t>
      </w:r>
    </w:p>
    <w:p w:rsidR="001B120D" w:rsidRDefault="001B120D" w:rsidP="001B120D">
      <w:pPr>
        <w:rPr>
          <w:lang w:eastAsia="zh-CN"/>
        </w:rPr>
      </w:pPr>
      <w:r>
        <w:rPr>
          <w:rFonts w:hint="eastAsia"/>
          <w:lang w:eastAsia="zh-CN"/>
        </w:rPr>
        <w:tab/>
        <w:t>Intel: RAN1 consider maynot including 60KHz.</w:t>
      </w:r>
    </w:p>
    <w:p w:rsidR="001B120D" w:rsidRDefault="001B120D" w:rsidP="001B120D">
      <w:pPr>
        <w:rPr>
          <w:lang w:eastAsia="zh-CN"/>
        </w:rPr>
      </w:pPr>
      <w:r>
        <w:rPr>
          <w:rFonts w:hint="eastAsia"/>
          <w:lang w:eastAsia="zh-CN"/>
        </w:rPr>
        <w:tab/>
        <w:t>NTT DOCOMO: It will be discussed in the next meeting.</w:t>
      </w:r>
    </w:p>
    <w:p w:rsidR="001B120D" w:rsidRDefault="001B120D" w:rsidP="001B120D">
      <w:pPr>
        <w:rPr>
          <w:lang w:eastAsia="zh-CN"/>
        </w:rPr>
      </w:pPr>
      <w:r>
        <w:rPr>
          <w:rFonts w:hint="eastAsia"/>
          <w:lang w:eastAsia="zh-CN"/>
        </w:rPr>
        <w:tab/>
        <w:t>Intel: what is the time plan?</w:t>
      </w:r>
    </w:p>
    <w:p w:rsidR="001B120D" w:rsidRDefault="001B120D" w:rsidP="001B120D">
      <w:pPr>
        <w:rPr>
          <w:lang w:eastAsia="zh-CN"/>
        </w:rPr>
      </w:pPr>
      <w:r>
        <w:rPr>
          <w:rFonts w:hint="eastAsia"/>
          <w:lang w:eastAsia="zh-CN"/>
        </w:rPr>
        <w:tab/>
        <w:t xml:space="preserve">NTT DOCOMO: our plan is to agree on the </w:t>
      </w:r>
      <w:r>
        <w:rPr>
          <w:lang w:eastAsia="zh-CN"/>
        </w:rPr>
        <w:t>assumption</w:t>
      </w:r>
      <w:r>
        <w:rPr>
          <w:rFonts w:hint="eastAsia"/>
          <w:lang w:eastAsia="zh-CN"/>
        </w:rPr>
        <w:t xml:space="preserve"> in this meeting.</w:t>
      </w:r>
    </w:p>
    <w:p w:rsidR="001B120D" w:rsidRDefault="001B120D" w:rsidP="001B120D">
      <w:pPr>
        <w:rPr>
          <w:lang w:eastAsia="zh-CN"/>
        </w:rPr>
      </w:pPr>
      <w:r>
        <w:rPr>
          <w:rFonts w:hint="eastAsia"/>
          <w:lang w:eastAsia="zh-CN"/>
        </w:rPr>
        <w:t xml:space="preserve">Ericsson: we understand the request from NTT DOCOMO. </w:t>
      </w:r>
      <w:r>
        <w:rPr>
          <w:lang w:eastAsia="zh-CN"/>
        </w:rPr>
        <w:t>C</w:t>
      </w:r>
      <w:r>
        <w:rPr>
          <w:rFonts w:hint="eastAsia"/>
          <w:lang w:eastAsia="zh-CN"/>
        </w:rPr>
        <w:t xml:space="preserve">an we put it in the second priority? Otherwise, we </w:t>
      </w:r>
    </w:p>
    <w:p w:rsidR="001B120D" w:rsidRPr="00621B07" w:rsidRDefault="001B120D" w:rsidP="001B120D">
      <w:pPr>
        <w:rPr>
          <w:lang w:val="en-US" w:eastAsia="zh-CN"/>
        </w:rPr>
      </w:pPr>
      <w:r>
        <w:rPr>
          <w:rFonts w:hint="eastAsia"/>
          <w:lang w:eastAsia="zh-CN"/>
        </w:rPr>
        <w:lastRenderedPageBreak/>
        <w:tab/>
        <w:t xml:space="preserve">NTT DOCOMO: this is mandatory </w:t>
      </w:r>
      <w:r>
        <w:rPr>
          <w:lang w:eastAsia="zh-CN"/>
        </w:rPr>
        <w:t>requirements</w:t>
      </w:r>
      <w:r>
        <w:rPr>
          <w:rFonts w:hint="eastAsia"/>
          <w:lang w:eastAsia="zh-CN"/>
        </w:rPr>
        <w:t xml:space="preserve">. If there is no such </w:t>
      </w:r>
      <w:r>
        <w:rPr>
          <w:lang w:eastAsia="zh-CN"/>
        </w:rPr>
        <w:t>requirements</w:t>
      </w:r>
      <w:r>
        <w:rPr>
          <w:rFonts w:hint="eastAsia"/>
          <w:lang w:eastAsia="zh-CN"/>
        </w:rPr>
        <w:t>, then it means NR is not better than LTE.</w:t>
      </w:r>
    </w:p>
    <w:p w:rsidR="001B120D" w:rsidRDefault="001B120D" w:rsidP="001B120D">
      <w:pPr>
        <w:rPr>
          <w:b/>
        </w:rPr>
      </w:pPr>
      <w:r>
        <w:rPr>
          <w:b/>
        </w:rPr>
        <w:t>Decision:</w:t>
      </w:r>
      <w:r>
        <w:rPr>
          <w:b/>
        </w:rPr>
        <w:tab/>
      </w:r>
      <w:r>
        <w:rPr>
          <w:b/>
        </w:rPr>
        <w:tab/>
        <w:t xml:space="preserve">Revised to </w:t>
      </w:r>
      <w:hyperlink r:id="rId2019" w:history="1">
        <w:r>
          <w:rPr>
            <w:rStyle w:val="Hyperlink"/>
            <w:b/>
          </w:rPr>
          <w:t>R4-1811725</w:t>
        </w:r>
      </w:hyperlink>
      <w:r>
        <w:rPr>
          <w:b/>
        </w:rPr>
        <w:t xml:space="preserve"> (from </w:t>
      </w:r>
      <w:hyperlink r:id="rId2020" w:history="1">
        <w:r>
          <w:rPr>
            <w:rStyle w:val="Hyperlink"/>
            <w:b/>
          </w:rPr>
          <w:t>R4-1811720)</w:t>
        </w:r>
      </w:hyperlink>
      <w:r>
        <w:rPr>
          <w:b/>
        </w:rPr>
        <w:t xml:space="preserve"> </w:t>
      </w:r>
      <w:r>
        <w:rPr>
          <w:b/>
        </w:rPr>
        <w:br/>
      </w:r>
      <w:r>
        <w:rPr>
          <w:b/>
        </w:rPr>
        <w:br/>
      </w:r>
    </w:p>
    <w:p w:rsidR="001B120D" w:rsidRPr="00FB69A5" w:rsidRDefault="00BF02D3" w:rsidP="001B120D">
      <w:pPr>
        <w:rPr>
          <w:i/>
          <w:lang w:eastAsia="zh-CN"/>
        </w:rPr>
      </w:pPr>
      <w:hyperlink r:id="rId2021" w:history="1">
        <w:r w:rsidR="001B120D">
          <w:rPr>
            <w:rStyle w:val="Hyperlink"/>
            <w:rFonts w:ascii="Arial" w:hAnsi="Arial" w:cs="Arial"/>
            <w:b/>
            <w:sz w:val="24"/>
          </w:rPr>
          <w:t>R4-1811725</w:t>
        </w:r>
      </w:hyperlink>
      <w:r w:rsidR="001B120D">
        <w:rPr>
          <w:b/>
        </w:rPr>
        <w:tab/>
        <w:t xml:space="preserve">Way forward on </w:t>
      </w:r>
      <w:r w:rsidR="001B120D">
        <w:rPr>
          <w:rFonts w:hint="eastAsia"/>
          <w:b/>
          <w:lang w:eastAsia="zh-CN"/>
        </w:rPr>
        <w:t>channel model for NR performance requirements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Source:</w:t>
      </w:r>
      <w:r w:rsidR="001B120D" w:rsidRPr="00070379">
        <w:t xml:space="preserve"> </w:t>
      </w:r>
      <w:r w:rsidR="001B120D" w:rsidRPr="00070379">
        <w:rPr>
          <w:i/>
        </w:rPr>
        <w:t>Huawei, Spirent</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621B07" w:rsidRDefault="001B120D" w:rsidP="001B120D">
      <w:pPr>
        <w:rPr>
          <w:lang w:val="en-US" w:eastAsia="zh-CN"/>
        </w:rPr>
      </w:pPr>
    </w:p>
    <w:p w:rsidR="001B120D" w:rsidRPr="00745A1C" w:rsidRDefault="001B120D" w:rsidP="001B120D">
      <w:r>
        <w:rPr>
          <w:b/>
        </w:rPr>
        <w:t>Decision:</w:t>
      </w:r>
      <w:r>
        <w:rPr>
          <w:b/>
        </w:rPr>
        <w:tab/>
      </w:r>
      <w:r>
        <w:rPr>
          <w:b/>
        </w:rPr>
        <w:tab/>
      </w:r>
      <w:r w:rsidRPr="00070379">
        <w:rPr>
          <w:b/>
          <w:highlight w:val="green"/>
        </w:rPr>
        <w:t>Approved</w:t>
      </w:r>
      <w:r w:rsidRPr="00070379">
        <w:rPr>
          <w:b/>
          <w:highlight w:val="green"/>
        </w:rPr>
        <w:br/>
      </w:r>
      <w:r w:rsidRPr="00070379">
        <w:rPr>
          <w:b/>
          <w:highlight w:val="green"/>
        </w:rPr>
        <w:br/>
      </w:r>
    </w:p>
    <w:p w:rsidR="001B120D" w:rsidRDefault="001B120D" w:rsidP="001B120D">
      <w:pPr>
        <w:rPr>
          <w:lang w:eastAsia="zh-CN"/>
        </w:rPr>
      </w:pPr>
      <w:r>
        <w:rPr>
          <w:rFonts w:hint="eastAsia"/>
          <w:lang w:eastAsia="zh-CN"/>
        </w:rPr>
        <w:t>------------------------------------------------- Open issues ------------------------------------------------------</w:t>
      </w:r>
    </w:p>
    <w:p w:rsidR="001B120D" w:rsidRPr="00E46CAF" w:rsidRDefault="001B120D" w:rsidP="005E75E4">
      <w:pPr>
        <w:pStyle w:val="ListParagraph"/>
        <w:numPr>
          <w:ilvl w:val="0"/>
          <w:numId w:val="231"/>
        </w:numPr>
        <w:overflowPunct w:val="0"/>
        <w:autoSpaceDE w:val="0"/>
        <w:autoSpaceDN w:val="0"/>
        <w:adjustRightInd w:val="0"/>
        <w:spacing w:after="180" w:line="240" w:lineRule="auto"/>
        <w:contextualSpacing w:val="0"/>
        <w:rPr>
          <w:rFonts w:ascii="Times New Roman" w:hAnsi="Times New Roman"/>
          <w:lang w:eastAsia="zh-CN"/>
        </w:rPr>
      </w:pPr>
      <w:r w:rsidRPr="00E46CAF">
        <w:rPr>
          <w:rFonts w:ascii="Times New Roman" w:hAnsi="Times New Roman"/>
          <w:lang w:eastAsia="zh-CN"/>
        </w:rPr>
        <w:t>Simplified method for TDL model (FR1)</w:t>
      </w:r>
    </w:p>
    <w:tbl>
      <w:tblPr>
        <w:tblStyle w:val="TableGrid"/>
        <w:tblW w:w="0" w:type="auto"/>
        <w:tblLook w:val="04A0" w:firstRow="1" w:lastRow="0" w:firstColumn="1" w:lastColumn="0" w:noHBand="0" w:noVBand="1"/>
      </w:tblPr>
      <w:tblGrid>
        <w:gridCol w:w="1472"/>
        <w:gridCol w:w="8157"/>
      </w:tblGrid>
      <w:tr w:rsidR="001B120D" w:rsidRPr="0093778E" w:rsidTr="00C42175">
        <w:tc>
          <w:tcPr>
            <w:tcW w:w="1526" w:type="dxa"/>
          </w:tcPr>
          <w:p w:rsidR="001B120D" w:rsidRPr="00E46CAF" w:rsidRDefault="001B120D" w:rsidP="00C42175">
            <w:pPr>
              <w:spacing w:after="0"/>
            </w:pPr>
            <w:r w:rsidRPr="00E46CAF">
              <w:t>Intel</w:t>
            </w:r>
          </w:p>
        </w:tc>
        <w:tc>
          <w:tcPr>
            <w:tcW w:w="9157" w:type="dxa"/>
          </w:tcPr>
          <w:p w:rsidR="001B120D" w:rsidRPr="00E46CAF" w:rsidRDefault="001B120D" w:rsidP="00C42175">
            <w:pPr>
              <w:spacing w:after="0"/>
            </w:pPr>
            <w:r w:rsidRPr="00E46CAF">
              <w:rPr>
                <w:b/>
                <w:lang w:eastAsia="en-GB"/>
              </w:rPr>
              <w:t>Proposal #1:</w:t>
            </w:r>
            <w:r w:rsidRPr="00E46CAF">
              <w:rPr>
                <w:lang w:eastAsia="en-GB"/>
              </w:rPr>
              <w:t xml:space="preserve"> Use simplification method of choosing strongest paths contributing to 90% of total power for TDL-A, TDL-C and 85% of total power for TDL-B.</w:t>
            </w:r>
          </w:p>
        </w:tc>
      </w:tr>
      <w:tr w:rsidR="001B120D" w:rsidRPr="0093778E" w:rsidTr="00C42175">
        <w:tc>
          <w:tcPr>
            <w:tcW w:w="1526" w:type="dxa"/>
          </w:tcPr>
          <w:p w:rsidR="001B120D" w:rsidRPr="00E46CAF" w:rsidRDefault="001B120D" w:rsidP="00C42175">
            <w:pPr>
              <w:spacing w:after="0"/>
            </w:pPr>
            <w:r w:rsidRPr="00E46CAF">
              <w:t>Ericsson</w:t>
            </w:r>
          </w:p>
        </w:tc>
        <w:tc>
          <w:tcPr>
            <w:tcW w:w="9157" w:type="dxa"/>
          </w:tcPr>
          <w:p w:rsidR="001B120D" w:rsidRPr="00E46CAF" w:rsidRDefault="001B120D" w:rsidP="00C42175">
            <w:pPr>
              <w:spacing w:after="0"/>
              <w:rPr>
                <w:b/>
              </w:rPr>
            </w:pPr>
            <w:r w:rsidRPr="00E46CAF">
              <w:rPr>
                <w:b/>
              </w:rPr>
              <w:t>?</w:t>
            </w:r>
          </w:p>
        </w:tc>
      </w:tr>
      <w:tr w:rsidR="001B120D" w:rsidRPr="0093778E" w:rsidTr="00C42175">
        <w:tc>
          <w:tcPr>
            <w:tcW w:w="1526" w:type="dxa"/>
          </w:tcPr>
          <w:p w:rsidR="001B120D" w:rsidRPr="00E46CAF" w:rsidRDefault="001B120D" w:rsidP="00C42175">
            <w:pPr>
              <w:spacing w:after="0"/>
            </w:pPr>
            <w:r w:rsidRPr="00E46CAF">
              <w:t>Qualcomm</w:t>
            </w:r>
          </w:p>
        </w:tc>
        <w:tc>
          <w:tcPr>
            <w:tcW w:w="9157" w:type="dxa"/>
          </w:tcPr>
          <w:p w:rsidR="001B120D" w:rsidRPr="00E46CAF" w:rsidRDefault="001B120D" w:rsidP="00C42175">
            <w:pPr>
              <w:spacing w:after="0"/>
              <w:rPr>
                <w:b/>
                <w:sz w:val="24"/>
                <w:szCs w:val="24"/>
              </w:rPr>
            </w:pPr>
            <w:r w:rsidRPr="00E46CAF">
              <w:t>Choose N = [11] strongest paths for each channel model to simplify the TDL channel models in TR 38.901. After choosing the N strongest paths, compute the new RMS delay spread for the pruned channel model, normalize the normalized delay of each path with the computed RMS delay spread to ensure that each channel model after pruning has an RMS delay spread of 1.</w:t>
            </w:r>
          </w:p>
        </w:tc>
      </w:tr>
      <w:tr w:rsidR="001B120D" w:rsidRPr="0093778E" w:rsidTr="00C42175">
        <w:trPr>
          <w:trHeight w:val="252"/>
        </w:trPr>
        <w:tc>
          <w:tcPr>
            <w:tcW w:w="1526" w:type="dxa"/>
          </w:tcPr>
          <w:p w:rsidR="001B120D" w:rsidRPr="00E46CAF" w:rsidRDefault="001B120D" w:rsidP="00C42175">
            <w:pPr>
              <w:spacing w:after="0"/>
            </w:pPr>
            <w:r w:rsidRPr="00E46CAF">
              <w:t>Huawei</w:t>
            </w:r>
          </w:p>
        </w:tc>
        <w:tc>
          <w:tcPr>
            <w:tcW w:w="9157" w:type="dxa"/>
          </w:tcPr>
          <w:p w:rsidR="001B120D" w:rsidRPr="00E46CAF" w:rsidRDefault="001B120D" w:rsidP="00C42175">
            <w:pPr>
              <w:spacing w:after="0"/>
            </w:pPr>
            <w:r w:rsidRPr="00E46CAF">
              <w:t>Option 2 with 9 taps</w:t>
            </w:r>
          </w:p>
        </w:tc>
      </w:tr>
    </w:tbl>
    <w:p w:rsidR="001B120D" w:rsidRDefault="001B120D" w:rsidP="001B120D">
      <w:pPr>
        <w:rPr>
          <w:lang w:eastAsia="zh-CN"/>
        </w:rPr>
      </w:pPr>
    </w:p>
    <w:p w:rsidR="001B120D" w:rsidRDefault="001B120D" w:rsidP="001B120D">
      <w:pPr>
        <w:rPr>
          <w:lang w:eastAsia="zh-CN"/>
        </w:rPr>
      </w:pPr>
      <w:r>
        <w:rPr>
          <w:rFonts w:hint="eastAsia"/>
          <w:lang w:eastAsia="zh-CN"/>
        </w:rPr>
        <w:t xml:space="preserve">Intel: I have the concern on the proposed way forward in the offline. In the next meeting, we compare the option 1 and option 2. Option 2 is based on frequency selection. </w:t>
      </w:r>
    </w:p>
    <w:p w:rsidR="001B120D" w:rsidRDefault="001B120D" w:rsidP="001B120D">
      <w:pPr>
        <w:rPr>
          <w:lang w:eastAsia="zh-CN"/>
        </w:rPr>
      </w:pPr>
      <w:r>
        <w:rPr>
          <w:rFonts w:hint="eastAsia"/>
          <w:lang w:eastAsia="zh-CN"/>
        </w:rPr>
        <w:t xml:space="preserve">Huawei: more </w:t>
      </w:r>
      <w:r>
        <w:rPr>
          <w:lang w:eastAsia="zh-CN"/>
        </w:rPr>
        <w:t>important</w:t>
      </w:r>
      <w:r>
        <w:rPr>
          <w:rFonts w:hint="eastAsia"/>
          <w:lang w:eastAsia="zh-CN"/>
        </w:rPr>
        <w:t xml:space="preserve"> is the final result and progress. We need to find the best solution for it. We do not care about the option 1 and option 2.</w:t>
      </w:r>
    </w:p>
    <w:p w:rsidR="001B120D" w:rsidRDefault="001B120D" w:rsidP="001B120D">
      <w:pPr>
        <w:rPr>
          <w:lang w:eastAsia="zh-CN"/>
        </w:rPr>
      </w:pPr>
      <w:r>
        <w:rPr>
          <w:rFonts w:hint="eastAsia"/>
          <w:lang w:eastAsia="zh-CN"/>
        </w:rPr>
        <w:tab/>
        <w:t>Intel: How can we evaluate the frequency correlation?</w:t>
      </w:r>
    </w:p>
    <w:p w:rsidR="001B120D" w:rsidRDefault="001B120D" w:rsidP="001B120D">
      <w:pPr>
        <w:rPr>
          <w:lang w:eastAsia="zh-CN"/>
        </w:rPr>
      </w:pPr>
    </w:p>
    <w:p w:rsidR="001B120D" w:rsidRPr="00C669BF" w:rsidRDefault="001B120D" w:rsidP="005E75E4">
      <w:pPr>
        <w:pStyle w:val="ListParagraph"/>
        <w:numPr>
          <w:ilvl w:val="0"/>
          <w:numId w:val="231"/>
        </w:numPr>
        <w:overflowPunct w:val="0"/>
        <w:autoSpaceDE w:val="0"/>
        <w:autoSpaceDN w:val="0"/>
        <w:adjustRightInd w:val="0"/>
        <w:spacing w:after="180" w:line="240" w:lineRule="auto"/>
        <w:contextualSpacing w:val="0"/>
        <w:rPr>
          <w:rFonts w:ascii="Times New Roman" w:hAnsi="Times New Roman"/>
          <w:lang w:eastAsia="zh-CN"/>
        </w:rPr>
      </w:pPr>
      <w:r w:rsidRPr="00C669BF">
        <w:rPr>
          <w:rFonts w:ascii="Times New Roman" w:hAnsi="Times New Roman" w:hint="eastAsia"/>
          <w:lang w:eastAsia="zh-CN"/>
        </w:rPr>
        <w:t>Channel model for FR2</w:t>
      </w:r>
    </w:p>
    <w:tbl>
      <w:tblPr>
        <w:tblStyle w:val="TableGrid"/>
        <w:tblW w:w="0" w:type="auto"/>
        <w:tblLook w:val="04A0" w:firstRow="1" w:lastRow="0" w:firstColumn="1" w:lastColumn="0" w:noHBand="0" w:noVBand="1"/>
      </w:tblPr>
      <w:tblGrid>
        <w:gridCol w:w="1452"/>
        <w:gridCol w:w="8177"/>
      </w:tblGrid>
      <w:tr w:rsidR="001B120D" w:rsidRPr="0088090C" w:rsidTr="00C42175">
        <w:tc>
          <w:tcPr>
            <w:tcW w:w="1526" w:type="dxa"/>
          </w:tcPr>
          <w:p w:rsidR="001B120D" w:rsidRPr="00C669BF" w:rsidRDefault="001B120D" w:rsidP="00C42175">
            <w:pPr>
              <w:spacing w:after="0"/>
            </w:pPr>
            <w:r w:rsidRPr="00C669BF">
              <w:t>Intel</w:t>
            </w:r>
          </w:p>
        </w:tc>
        <w:tc>
          <w:tcPr>
            <w:tcW w:w="9157" w:type="dxa"/>
          </w:tcPr>
          <w:p w:rsidR="001B120D" w:rsidRPr="00C669BF" w:rsidRDefault="001B120D" w:rsidP="00C42175">
            <w:pPr>
              <w:spacing w:after="0"/>
              <w:rPr>
                <w:lang w:eastAsia="en-GB"/>
              </w:rPr>
            </w:pPr>
            <w:r w:rsidRPr="00C669BF">
              <w:rPr>
                <w:b/>
                <w:lang w:eastAsia="en-GB"/>
              </w:rPr>
              <w:t>Proposal #1:</w:t>
            </w:r>
            <w:r w:rsidRPr="00C669BF">
              <w:rPr>
                <w:lang w:eastAsia="en-GB"/>
              </w:rPr>
              <w:t xml:space="preserve"> For FR2 UE demodulation and CSI requirements define the following channel model PDPs and delay spread as: </w:t>
            </w:r>
          </w:p>
          <w:p w:rsidR="001B120D" w:rsidRPr="00C669BF" w:rsidRDefault="001B120D" w:rsidP="005E75E4">
            <w:pPr>
              <w:pStyle w:val="ListParagraph"/>
              <w:numPr>
                <w:ilvl w:val="0"/>
                <w:numId w:val="232"/>
              </w:numPr>
              <w:overflowPunct w:val="0"/>
              <w:autoSpaceDE w:val="0"/>
              <w:autoSpaceDN w:val="0"/>
              <w:adjustRightInd w:val="0"/>
              <w:spacing w:after="0" w:line="240" w:lineRule="auto"/>
              <w:contextualSpacing w:val="0"/>
              <w:jc w:val="both"/>
              <w:textAlignment w:val="baseline"/>
              <w:rPr>
                <w:rFonts w:ascii="Times New Roman" w:hAnsi="Times New Roman"/>
                <w:lang w:eastAsia="en-GB"/>
              </w:rPr>
            </w:pPr>
            <w:r w:rsidRPr="00C669BF">
              <w:rPr>
                <w:rFonts w:ascii="Times New Roman" w:hAnsi="Times New Roman"/>
                <w:lang w:eastAsia="en-GB"/>
              </w:rPr>
              <w:t xml:space="preserve">TDL-A; 5ns DS RMS </w:t>
            </w:r>
          </w:p>
          <w:p w:rsidR="001B120D" w:rsidRPr="00C669BF" w:rsidRDefault="001B120D" w:rsidP="005E75E4">
            <w:pPr>
              <w:pStyle w:val="ListParagraph"/>
              <w:numPr>
                <w:ilvl w:val="0"/>
                <w:numId w:val="232"/>
              </w:numPr>
              <w:overflowPunct w:val="0"/>
              <w:autoSpaceDE w:val="0"/>
              <w:autoSpaceDN w:val="0"/>
              <w:adjustRightInd w:val="0"/>
              <w:spacing w:after="0" w:line="240" w:lineRule="auto"/>
              <w:contextualSpacing w:val="0"/>
              <w:jc w:val="both"/>
              <w:textAlignment w:val="baseline"/>
              <w:rPr>
                <w:rFonts w:ascii="Times New Roman" w:hAnsi="Times New Roman"/>
                <w:lang w:eastAsia="en-GB"/>
              </w:rPr>
            </w:pPr>
            <w:r w:rsidRPr="00C669BF">
              <w:rPr>
                <w:rFonts w:ascii="Times New Roman" w:hAnsi="Times New Roman"/>
                <w:lang w:eastAsia="en-GB"/>
              </w:rPr>
              <w:t>TDL-B; 10ns DS RMS</w:t>
            </w:r>
          </w:p>
          <w:p w:rsidR="001B120D" w:rsidRPr="00C669BF" w:rsidRDefault="001B120D" w:rsidP="005E75E4">
            <w:pPr>
              <w:pStyle w:val="ListParagraph"/>
              <w:numPr>
                <w:ilvl w:val="0"/>
                <w:numId w:val="232"/>
              </w:numPr>
              <w:overflowPunct w:val="0"/>
              <w:autoSpaceDE w:val="0"/>
              <w:autoSpaceDN w:val="0"/>
              <w:adjustRightInd w:val="0"/>
              <w:spacing w:after="0" w:line="240" w:lineRule="auto"/>
              <w:contextualSpacing w:val="0"/>
              <w:jc w:val="both"/>
              <w:textAlignment w:val="baseline"/>
              <w:rPr>
                <w:rFonts w:ascii="Times New Roman" w:hAnsi="Times New Roman"/>
                <w:lang w:eastAsia="en-GB"/>
              </w:rPr>
            </w:pPr>
            <w:r w:rsidRPr="00C669BF">
              <w:rPr>
                <w:rFonts w:ascii="Times New Roman" w:hAnsi="Times New Roman"/>
                <w:lang w:eastAsia="en-GB"/>
              </w:rPr>
              <w:t>TDL-C; 20ns DS RMS</w:t>
            </w:r>
          </w:p>
          <w:p w:rsidR="001B120D" w:rsidRPr="00C669BF" w:rsidRDefault="001B120D" w:rsidP="00C42175">
            <w:pPr>
              <w:spacing w:after="0"/>
              <w:rPr>
                <w:lang w:eastAsia="en-GB"/>
              </w:rPr>
            </w:pPr>
            <w:r w:rsidRPr="00C669BF">
              <w:rPr>
                <w:b/>
                <w:lang w:eastAsia="en-GB"/>
              </w:rPr>
              <w:t>Proposal #2:</w:t>
            </w:r>
            <w:r w:rsidRPr="00C669BF">
              <w:rPr>
                <w:lang w:eastAsia="en-GB"/>
              </w:rPr>
              <w:t xml:space="preserve"> For UE demodulation and CSI reporting requirements in FR2 use Max Doppler as 45Hz, 130Hz and 350Hz respectively for low, medium and high speed respectively</w:t>
            </w:r>
          </w:p>
          <w:p w:rsidR="001B120D" w:rsidRPr="00C669BF" w:rsidRDefault="001B120D" w:rsidP="00C42175">
            <w:pPr>
              <w:spacing w:after="0"/>
              <w:rPr>
                <w:i/>
              </w:rPr>
            </w:pPr>
            <w:r w:rsidRPr="00C669BF">
              <w:rPr>
                <w:b/>
                <w:lang w:eastAsia="en-GB"/>
              </w:rPr>
              <w:t>Proposal #3:</w:t>
            </w:r>
            <w:r w:rsidRPr="00C669BF">
              <w:rPr>
                <w:lang w:eastAsia="en-GB"/>
              </w:rPr>
              <w:t xml:space="preserve"> Confirm working assumption to use TDL based channel models to define UE demodulation and CSI requirements in FR2</w:t>
            </w:r>
          </w:p>
        </w:tc>
      </w:tr>
      <w:tr w:rsidR="001B120D" w:rsidRPr="0088090C" w:rsidTr="00C42175">
        <w:tc>
          <w:tcPr>
            <w:tcW w:w="1526" w:type="dxa"/>
          </w:tcPr>
          <w:p w:rsidR="001B120D" w:rsidRPr="00C669BF" w:rsidRDefault="001B120D" w:rsidP="00C42175">
            <w:pPr>
              <w:spacing w:after="0"/>
            </w:pPr>
            <w:r w:rsidRPr="00C669BF">
              <w:t>Keysight</w:t>
            </w:r>
          </w:p>
        </w:tc>
        <w:tc>
          <w:tcPr>
            <w:tcW w:w="9157" w:type="dxa"/>
          </w:tcPr>
          <w:p w:rsidR="001B120D" w:rsidRPr="00C669BF" w:rsidRDefault="001B120D" w:rsidP="00C42175">
            <w:pPr>
              <w:spacing w:after="0"/>
              <w:rPr>
                <w:lang w:eastAsia="en-GB"/>
              </w:rPr>
            </w:pPr>
            <w:r w:rsidRPr="00C669BF">
              <w:rPr>
                <w:lang w:eastAsia="en-GB"/>
              </w:rPr>
              <w:t>Proposal 1: Use channel model option 2 for FR1 and FR2</w:t>
            </w:r>
          </w:p>
          <w:p w:rsidR="001B120D" w:rsidRPr="00C669BF" w:rsidRDefault="001B120D" w:rsidP="00C42175">
            <w:pPr>
              <w:spacing w:after="0"/>
              <w:rPr>
                <w:lang w:eastAsia="en-GB"/>
              </w:rPr>
            </w:pPr>
            <w:r w:rsidRPr="00C669BF">
              <w:rPr>
                <w:lang w:eastAsia="en-GB"/>
              </w:rPr>
              <w:t>If Proposal 1 is not agreed at this time:</w:t>
            </w:r>
          </w:p>
          <w:p w:rsidR="001B120D" w:rsidRPr="00C669BF" w:rsidRDefault="001B120D" w:rsidP="00C42175">
            <w:pPr>
              <w:spacing w:after="0"/>
              <w:rPr>
                <w:lang w:eastAsia="en-GB"/>
              </w:rPr>
            </w:pPr>
            <w:r w:rsidRPr="00C669BF">
              <w:rPr>
                <w:lang w:eastAsia="en-GB"/>
              </w:rPr>
              <w:t xml:space="preserve">Proposal 2: Send the LS in [5] to RAN WG1 asking for clarification on the advice in TR 38.901 that TDL models using Jakes spectrum are not appropriate for MIMO scenarios </w:t>
            </w:r>
          </w:p>
          <w:p w:rsidR="001B120D" w:rsidRPr="00C669BF" w:rsidRDefault="001B120D" w:rsidP="00C42175">
            <w:pPr>
              <w:spacing w:after="0"/>
              <w:rPr>
                <w:rFonts w:eastAsiaTheme="minorEastAsia"/>
              </w:rPr>
            </w:pPr>
            <w:r w:rsidRPr="00C669BF">
              <w:rPr>
                <w:lang w:eastAsia="en-GB"/>
              </w:rPr>
              <w:t>Proposal 3: Study the difference from a UE perspective between the modified TDLs proposed in [3] with the channels generated using the CDL approach as received through a single probe.</w:t>
            </w:r>
            <w:r w:rsidRPr="00C669BF">
              <w:rPr>
                <w:rFonts w:eastAsia="Batang"/>
              </w:rPr>
              <w:t xml:space="preserve"> </w:t>
            </w:r>
          </w:p>
        </w:tc>
      </w:tr>
      <w:tr w:rsidR="001B120D" w:rsidRPr="0088090C" w:rsidTr="00C42175">
        <w:tc>
          <w:tcPr>
            <w:tcW w:w="1526" w:type="dxa"/>
          </w:tcPr>
          <w:p w:rsidR="001B120D" w:rsidRPr="00C669BF" w:rsidRDefault="001B120D" w:rsidP="00C42175">
            <w:pPr>
              <w:spacing w:after="0"/>
            </w:pPr>
            <w:r w:rsidRPr="00C669BF">
              <w:lastRenderedPageBreak/>
              <w:t>QC</w:t>
            </w:r>
          </w:p>
        </w:tc>
        <w:tc>
          <w:tcPr>
            <w:tcW w:w="9157" w:type="dxa"/>
          </w:tcPr>
          <w:p w:rsidR="001B120D" w:rsidRPr="00C669BF" w:rsidRDefault="001B120D" w:rsidP="00C42175">
            <w:pPr>
              <w:spacing w:after="0"/>
              <w:rPr>
                <w:b/>
                <w:sz w:val="24"/>
                <w:szCs w:val="24"/>
              </w:rPr>
            </w:pPr>
            <w:r w:rsidRPr="00C669BF">
              <w:rPr>
                <w:lang w:eastAsia="en-GB"/>
              </w:rPr>
              <w:t>Proposal 1: Use 100 Hz (~3Km/hr) and 300Hz (~10Km/hr) Doppler spreads for NR FR2 demodulation performance tests.</w:t>
            </w:r>
            <w:r w:rsidRPr="00C669BF">
              <w:rPr>
                <w:b/>
                <w:sz w:val="24"/>
                <w:szCs w:val="24"/>
              </w:rPr>
              <w:t xml:space="preserve"> </w:t>
            </w:r>
          </w:p>
        </w:tc>
      </w:tr>
    </w:tbl>
    <w:p w:rsidR="001B120D" w:rsidRDefault="001B120D" w:rsidP="001B120D">
      <w:pPr>
        <w:rPr>
          <w:lang w:eastAsia="zh-CN"/>
        </w:rPr>
      </w:pPr>
    </w:p>
    <w:p w:rsidR="001B120D" w:rsidRPr="00C669BF" w:rsidRDefault="001B120D" w:rsidP="001B120D">
      <w:pPr>
        <w:rPr>
          <w:lang w:eastAsia="zh-CN"/>
        </w:rPr>
      </w:pPr>
    </w:p>
    <w:p w:rsidR="001B120D" w:rsidRPr="00C669BF" w:rsidRDefault="001B120D" w:rsidP="005E75E4">
      <w:pPr>
        <w:pStyle w:val="ListParagraph"/>
        <w:numPr>
          <w:ilvl w:val="0"/>
          <w:numId w:val="231"/>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High speed train</w:t>
      </w:r>
    </w:p>
    <w:tbl>
      <w:tblPr>
        <w:tblStyle w:val="TableGrid"/>
        <w:tblW w:w="0" w:type="auto"/>
        <w:tblLook w:val="04A0" w:firstRow="1" w:lastRow="0" w:firstColumn="1" w:lastColumn="0" w:noHBand="0" w:noVBand="1"/>
      </w:tblPr>
      <w:tblGrid>
        <w:gridCol w:w="1474"/>
        <w:gridCol w:w="8155"/>
      </w:tblGrid>
      <w:tr w:rsidR="001B120D" w:rsidRPr="001967D3" w:rsidTr="00C42175">
        <w:tc>
          <w:tcPr>
            <w:tcW w:w="1526" w:type="dxa"/>
          </w:tcPr>
          <w:p w:rsidR="001B120D" w:rsidRDefault="001B120D" w:rsidP="00C42175">
            <w:pPr>
              <w:spacing w:after="0"/>
            </w:pPr>
            <w:r w:rsidRPr="00C669BF">
              <w:t>NTT DoCoMo</w:t>
            </w:r>
          </w:p>
          <w:p w:rsidR="001B120D" w:rsidRPr="00C669BF" w:rsidRDefault="00BF02D3" w:rsidP="00C42175">
            <w:pPr>
              <w:spacing w:after="0"/>
            </w:pPr>
            <w:hyperlink r:id="rId2022" w:history="1">
              <w:r w:rsidR="001B120D">
                <w:rPr>
                  <w:rStyle w:val="Hyperlink"/>
                  <w:rFonts w:ascii="Arial" w:hAnsi="Arial" w:cs="Arial"/>
                  <w:b/>
                  <w:sz w:val="24"/>
                </w:rPr>
                <w:t>R4-1810194</w:t>
              </w:r>
            </w:hyperlink>
          </w:p>
        </w:tc>
        <w:tc>
          <w:tcPr>
            <w:tcW w:w="9157" w:type="dxa"/>
          </w:tcPr>
          <w:p w:rsidR="001B120D" w:rsidRPr="00C669BF" w:rsidRDefault="001B120D" w:rsidP="00C42175">
            <w:pPr>
              <w:spacing w:after="0"/>
              <w:rPr>
                <w:lang w:eastAsia="ja-JP"/>
              </w:rPr>
            </w:pPr>
            <w:r w:rsidRPr="00C669BF">
              <w:rPr>
                <w:lang w:eastAsia="ja-JP"/>
              </w:rPr>
              <w:t>Proposal 1: For FR1, performance test should cover UE mobility of up to 500 km/h to achieve same mobility requirement as LTE.</w:t>
            </w:r>
          </w:p>
          <w:p w:rsidR="001B120D" w:rsidRPr="00C669BF" w:rsidRDefault="001B120D" w:rsidP="00C42175">
            <w:pPr>
              <w:spacing w:after="0"/>
              <w:rPr>
                <w:lang w:eastAsia="ja-JP"/>
              </w:rPr>
            </w:pPr>
          </w:p>
          <w:p w:rsidR="001B120D" w:rsidRPr="00C669BF" w:rsidRDefault="001B120D" w:rsidP="00C42175">
            <w:pPr>
              <w:spacing w:after="0"/>
              <w:rPr>
                <w:lang w:eastAsia="ja-JP"/>
              </w:rPr>
            </w:pPr>
            <w:r w:rsidRPr="00C669BF">
              <w:rPr>
                <w:lang w:eastAsia="ja-JP"/>
              </w:rPr>
              <w:t>Proposal 2: For FR2, performance test should cover UE mobility of at least up to 120 km/h, accordingly.</w:t>
            </w:r>
          </w:p>
          <w:p w:rsidR="001B120D" w:rsidRPr="00C669BF" w:rsidRDefault="001B120D" w:rsidP="00C42175">
            <w:pPr>
              <w:spacing w:after="0"/>
              <w:rPr>
                <w:lang w:eastAsia="ja-JP"/>
              </w:rPr>
            </w:pPr>
            <w:r w:rsidRPr="00C669BF">
              <w:rPr>
                <w:lang w:eastAsia="ja-JP"/>
              </w:rPr>
              <w:t>Observation 1: In order to achieve similar test coverage for LTE, high-speed test should cover followings.</w:t>
            </w:r>
          </w:p>
          <w:p w:rsidR="001B120D" w:rsidRPr="00C669BF" w:rsidRDefault="001B120D" w:rsidP="005E75E4">
            <w:pPr>
              <w:pStyle w:val="ListParagraph"/>
              <w:numPr>
                <w:ilvl w:val="0"/>
                <w:numId w:val="164"/>
              </w:numPr>
              <w:overflowPunct w:val="0"/>
              <w:autoSpaceDE w:val="0"/>
              <w:autoSpaceDN w:val="0"/>
              <w:adjustRightInd w:val="0"/>
              <w:spacing w:after="0" w:line="240" w:lineRule="auto"/>
              <w:ind w:left="851"/>
              <w:contextualSpacing w:val="0"/>
              <w:jc w:val="both"/>
              <w:textAlignment w:val="baseline"/>
              <w:rPr>
                <w:rFonts w:ascii="Times New Roman" w:hAnsi="Times New Roman"/>
              </w:rPr>
            </w:pPr>
            <w:r w:rsidRPr="00C669BF">
              <w:rPr>
                <w:rFonts w:ascii="Times New Roman" w:hAnsi="Times New Roman"/>
              </w:rPr>
              <w:t>TDL channel with high Doppler frequency</w:t>
            </w:r>
          </w:p>
          <w:p w:rsidR="001B120D" w:rsidRPr="00C669BF" w:rsidRDefault="001B120D" w:rsidP="005E75E4">
            <w:pPr>
              <w:pStyle w:val="ListParagraph"/>
              <w:numPr>
                <w:ilvl w:val="0"/>
                <w:numId w:val="164"/>
              </w:numPr>
              <w:overflowPunct w:val="0"/>
              <w:autoSpaceDE w:val="0"/>
              <w:autoSpaceDN w:val="0"/>
              <w:adjustRightInd w:val="0"/>
              <w:spacing w:after="0" w:line="240" w:lineRule="auto"/>
              <w:ind w:left="851"/>
              <w:contextualSpacing w:val="0"/>
              <w:jc w:val="both"/>
              <w:textAlignment w:val="baseline"/>
              <w:rPr>
                <w:rFonts w:ascii="Times New Roman" w:hAnsi="Times New Roman"/>
              </w:rPr>
            </w:pPr>
            <w:r w:rsidRPr="00C669BF">
              <w:rPr>
                <w:rFonts w:ascii="Times New Roman" w:hAnsi="Times New Roman"/>
              </w:rPr>
              <w:t>HST scenario</w:t>
            </w:r>
          </w:p>
          <w:p w:rsidR="001B120D" w:rsidRPr="00C669BF" w:rsidRDefault="001B120D" w:rsidP="005E75E4">
            <w:pPr>
              <w:pStyle w:val="ListParagraph"/>
              <w:numPr>
                <w:ilvl w:val="0"/>
                <w:numId w:val="164"/>
              </w:numPr>
              <w:overflowPunct w:val="0"/>
              <w:autoSpaceDE w:val="0"/>
              <w:autoSpaceDN w:val="0"/>
              <w:adjustRightInd w:val="0"/>
              <w:spacing w:after="0" w:line="240" w:lineRule="auto"/>
              <w:ind w:left="851"/>
              <w:contextualSpacing w:val="0"/>
              <w:jc w:val="both"/>
              <w:textAlignment w:val="baseline"/>
              <w:rPr>
                <w:rFonts w:ascii="Times New Roman" w:hAnsi="Times New Roman"/>
                <w:b/>
              </w:rPr>
            </w:pPr>
            <w:r w:rsidRPr="00C669BF">
              <w:rPr>
                <w:rFonts w:ascii="Times New Roman" w:hAnsi="Times New Roman"/>
              </w:rPr>
              <w:t>HST-SFN scenario</w:t>
            </w:r>
          </w:p>
        </w:tc>
      </w:tr>
    </w:tbl>
    <w:p w:rsidR="001B120D" w:rsidRDefault="001B120D" w:rsidP="001B120D">
      <w:pPr>
        <w:rPr>
          <w:lang w:eastAsia="zh-CN"/>
        </w:rPr>
      </w:pPr>
    </w:p>
    <w:p w:rsidR="001B120D" w:rsidRPr="00745A1C" w:rsidRDefault="001B120D" w:rsidP="001B120D">
      <w:pPr>
        <w:rPr>
          <w:lang w:eastAsia="zh-CN"/>
        </w:rPr>
      </w:pPr>
      <w:r>
        <w:rPr>
          <w:rFonts w:hint="eastAsia"/>
          <w:lang w:eastAsia="zh-CN"/>
        </w:rPr>
        <w:t>-----------------------------------------------------------------------------------------------------------------------</w:t>
      </w:r>
    </w:p>
    <w:p w:rsidR="001B120D" w:rsidRPr="00920554" w:rsidRDefault="001B120D" w:rsidP="001B120D">
      <w:pPr>
        <w:rPr>
          <w:rFonts w:ascii="Arial" w:hAnsi="Arial" w:cs="Arial"/>
          <w:b/>
          <w:i/>
          <w:color w:val="C00000"/>
          <w:sz w:val="24"/>
          <w:lang w:eastAsia="zh-CN"/>
        </w:rPr>
      </w:pPr>
      <w:r w:rsidRPr="00920554">
        <w:rPr>
          <w:rFonts w:ascii="Arial" w:hAnsi="Arial" w:cs="Arial" w:hint="eastAsia"/>
          <w:b/>
          <w:i/>
          <w:color w:val="C00000"/>
          <w:sz w:val="24"/>
          <w:lang w:eastAsia="zh-CN"/>
        </w:rPr>
        <w:t>TDL channel model</w:t>
      </w:r>
      <w:r>
        <w:rPr>
          <w:rFonts w:ascii="Arial" w:hAnsi="Arial" w:cs="Arial" w:hint="eastAsia"/>
          <w:b/>
          <w:i/>
          <w:color w:val="C00000"/>
          <w:sz w:val="24"/>
          <w:lang w:eastAsia="zh-CN"/>
        </w:rPr>
        <w:t xml:space="preserve"> for FR1</w:t>
      </w:r>
    </w:p>
    <w:p w:rsidR="001B120D" w:rsidRDefault="00BF02D3" w:rsidP="001B120D">
      <w:pPr>
        <w:rPr>
          <w:i/>
        </w:rPr>
      </w:pPr>
      <w:hyperlink r:id="rId2023" w:history="1">
        <w:r w:rsidR="001B120D">
          <w:rPr>
            <w:rStyle w:val="Hyperlink"/>
            <w:rFonts w:ascii="Arial" w:hAnsi="Arial" w:cs="Arial"/>
            <w:b/>
            <w:sz w:val="24"/>
          </w:rPr>
          <w:t>R4-1809858</w:t>
        </w:r>
      </w:hyperlink>
      <w:r w:rsidR="001B120D">
        <w:rPr>
          <w:b/>
        </w:rPr>
        <w:tab/>
        <w:t>Simplification of TDL channel models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4D7EFB" w:rsidRDefault="001B120D" w:rsidP="001B120D">
      <w:r w:rsidRPr="004D7EFB">
        <w:t>In this paper we have compared PDSCH performance for original and simplified channel models based on choosing taps that contribute to 95% and 90% of the total power. We have the following observations and proposals:</w:t>
      </w:r>
    </w:p>
    <w:p w:rsidR="001B120D" w:rsidRPr="004D7EFB" w:rsidRDefault="001B120D" w:rsidP="001B120D">
      <w:r w:rsidRPr="004D7EFB">
        <w:rPr>
          <w:b/>
        </w:rPr>
        <w:t>Observation #1:</w:t>
      </w:r>
      <w:r w:rsidRPr="004D7EFB">
        <w:t xml:space="preserve"> Using the simplification method of choosing strongest paths contribution to 95% or 90% of total power the performance is comparable to the original channel model. </w:t>
      </w:r>
    </w:p>
    <w:p w:rsidR="001B120D" w:rsidRPr="004D7EFB" w:rsidRDefault="001B120D" w:rsidP="001B120D">
      <w:r w:rsidRPr="004D7EFB">
        <w:rPr>
          <w:b/>
        </w:rPr>
        <w:t>Proposal #1:</w:t>
      </w:r>
      <w:r w:rsidRPr="004D7EFB">
        <w:t xml:space="preserve"> Use simplification method of choosing strongest paths contributing to 90% of total power for TDL-A, TDL-C and 85% of total power for TDL-B.</w:t>
      </w:r>
    </w:p>
    <w:p w:rsidR="001B120D" w:rsidRPr="004D7EFB" w:rsidRDefault="001B120D" w:rsidP="001B120D">
      <w:r w:rsidRPr="004D7EFB">
        <w:rPr>
          <w:b/>
        </w:rPr>
        <w:t>Proposal#2</w:t>
      </w:r>
      <w:r w:rsidRPr="004D7EFB">
        <w:t>: Define propagation models for NR UE demodulation and CSI requirements as below</w:t>
      </w:r>
    </w:p>
    <w:tbl>
      <w:tblPr>
        <w:tblStyle w:val="TableGrid"/>
        <w:tblW w:w="0" w:type="auto"/>
        <w:jc w:val="center"/>
        <w:tblLook w:val="04A0" w:firstRow="1" w:lastRow="0" w:firstColumn="1" w:lastColumn="0" w:noHBand="0" w:noVBand="1"/>
      </w:tblPr>
      <w:tblGrid>
        <w:gridCol w:w="3116"/>
        <w:gridCol w:w="3152"/>
        <w:gridCol w:w="3117"/>
      </w:tblGrid>
      <w:tr w:rsidR="001B120D" w:rsidRPr="004D7EFB" w:rsidTr="00C42175">
        <w:trPr>
          <w:jc w:val="center"/>
        </w:trPr>
        <w:tc>
          <w:tcPr>
            <w:tcW w:w="3116" w:type="dxa"/>
          </w:tcPr>
          <w:p w:rsidR="001B120D" w:rsidRPr="004D7EFB" w:rsidRDefault="001B120D" w:rsidP="00C42175">
            <w:pPr>
              <w:spacing w:after="0"/>
              <w:rPr>
                <w:b/>
                <w:sz w:val="18"/>
                <w:szCs w:val="18"/>
              </w:rPr>
            </w:pPr>
            <w:r w:rsidRPr="004D7EFB">
              <w:rPr>
                <w:b/>
                <w:sz w:val="18"/>
                <w:szCs w:val="18"/>
              </w:rPr>
              <w:t>TDL-A-30-Mod</w:t>
            </w:r>
          </w:p>
          <w:p w:rsidR="001B120D" w:rsidRPr="004D7EFB" w:rsidRDefault="001B120D" w:rsidP="00C42175">
            <w:pPr>
              <w:spacing w:after="0"/>
              <w:rPr>
                <w:sz w:val="18"/>
                <w:szCs w:val="18"/>
              </w:rPr>
            </w:pPr>
          </w:p>
          <w:tbl>
            <w:tblPr>
              <w:tblW w:w="2709" w:type="dxa"/>
              <w:tblLook w:val="04A0" w:firstRow="1" w:lastRow="0" w:firstColumn="1" w:lastColumn="0" w:noHBand="0" w:noVBand="1"/>
            </w:tblPr>
            <w:tblGrid>
              <w:gridCol w:w="861"/>
              <w:gridCol w:w="987"/>
              <w:gridCol w:w="861"/>
            </w:tblGrid>
            <w:tr w:rsidR="001B120D" w:rsidRPr="004D7EFB" w:rsidTr="00C42175">
              <w:trPr>
                <w:trHeight w:val="716"/>
              </w:trPr>
              <w:tc>
                <w:tcPr>
                  <w:tcW w:w="861"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b/>
                      <w:bCs/>
                      <w:sz w:val="18"/>
                      <w:szCs w:val="18"/>
                    </w:rPr>
                  </w:pPr>
                  <w:r w:rsidRPr="004D7EFB">
                    <w:rPr>
                      <w:b/>
                      <w:bCs/>
                      <w:sz w:val="18"/>
                      <w:szCs w:val="18"/>
                    </w:rPr>
                    <w:t>Tap #</w:t>
                  </w:r>
                </w:p>
              </w:tc>
              <w:tc>
                <w:tcPr>
                  <w:tcW w:w="987" w:type="dxa"/>
                  <w:tcBorders>
                    <w:top w:val="single" w:sz="8" w:space="0" w:color="auto"/>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b/>
                      <w:bCs/>
                      <w:sz w:val="18"/>
                      <w:szCs w:val="18"/>
                    </w:rPr>
                  </w:pPr>
                  <w:r w:rsidRPr="004D7EFB">
                    <w:rPr>
                      <w:b/>
                      <w:bCs/>
                      <w:sz w:val="18"/>
                      <w:szCs w:val="18"/>
                    </w:rPr>
                    <w:t>Delay Spread [ns]</w:t>
                  </w:r>
                </w:p>
              </w:tc>
              <w:tc>
                <w:tcPr>
                  <w:tcW w:w="861" w:type="dxa"/>
                  <w:tcBorders>
                    <w:top w:val="single" w:sz="8" w:space="0" w:color="auto"/>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b/>
                      <w:bCs/>
                      <w:sz w:val="18"/>
                      <w:szCs w:val="18"/>
                    </w:rPr>
                  </w:pPr>
                  <w:r w:rsidRPr="004D7EFB">
                    <w:rPr>
                      <w:b/>
                      <w:bCs/>
                      <w:sz w:val="18"/>
                      <w:szCs w:val="18"/>
                    </w:rPr>
                    <w:t>Power in [dB]</w:t>
                  </w:r>
                </w:p>
              </w:tc>
            </w:tr>
            <w:tr w:rsidR="001B120D" w:rsidRPr="004D7EFB" w:rsidTr="00C42175">
              <w:trPr>
                <w:trHeight w:val="307"/>
              </w:trPr>
              <w:tc>
                <w:tcPr>
                  <w:tcW w:w="861"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w:t>
                  </w:r>
                </w:p>
              </w:tc>
              <w:tc>
                <w:tcPr>
                  <w:tcW w:w="987"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18.7</w:t>
                  </w:r>
                </w:p>
              </w:tc>
              <w:tc>
                <w:tcPr>
                  <w:tcW w:w="861"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0</w:t>
                  </w:r>
                </w:p>
              </w:tc>
            </w:tr>
            <w:tr w:rsidR="001B120D" w:rsidRPr="004D7EFB" w:rsidTr="00C42175">
              <w:trPr>
                <w:trHeight w:val="307"/>
              </w:trPr>
              <w:tc>
                <w:tcPr>
                  <w:tcW w:w="861"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2</w:t>
                  </w:r>
                </w:p>
              </w:tc>
              <w:tc>
                <w:tcPr>
                  <w:tcW w:w="987"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19.7</w:t>
                  </w:r>
                </w:p>
              </w:tc>
              <w:tc>
                <w:tcPr>
                  <w:tcW w:w="861"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-2.2</w:t>
                  </w:r>
                </w:p>
              </w:tc>
            </w:tr>
            <w:tr w:rsidR="001B120D" w:rsidRPr="004D7EFB" w:rsidTr="00C42175">
              <w:trPr>
                <w:trHeight w:val="307"/>
              </w:trPr>
              <w:tc>
                <w:tcPr>
                  <w:tcW w:w="861"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3</w:t>
                  </w:r>
                </w:p>
              </w:tc>
              <w:tc>
                <w:tcPr>
                  <w:tcW w:w="987"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28.8</w:t>
                  </w:r>
                </w:p>
              </w:tc>
              <w:tc>
                <w:tcPr>
                  <w:tcW w:w="861"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-4</w:t>
                  </w:r>
                </w:p>
              </w:tc>
            </w:tr>
            <w:tr w:rsidR="001B120D" w:rsidRPr="004D7EFB" w:rsidTr="00C42175">
              <w:trPr>
                <w:trHeight w:val="307"/>
              </w:trPr>
              <w:tc>
                <w:tcPr>
                  <w:tcW w:w="861"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4</w:t>
                  </w:r>
                </w:p>
              </w:tc>
              <w:tc>
                <w:tcPr>
                  <w:tcW w:w="987"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22.6</w:t>
                  </w:r>
                </w:p>
              </w:tc>
              <w:tc>
                <w:tcPr>
                  <w:tcW w:w="861"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-6</w:t>
                  </w:r>
                </w:p>
              </w:tc>
            </w:tr>
            <w:tr w:rsidR="001B120D" w:rsidRPr="004D7EFB" w:rsidTr="00C42175">
              <w:trPr>
                <w:trHeight w:val="307"/>
              </w:trPr>
              <w:tc>
                <w:tcPr>
                  <w:tcW w:w="861"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5</w:t>
                  </w:r>
                </w:p>
              </w:tc>
              <w:tc>
                <w:tcPr>
                  <w:tcW w:w="987"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26.4</w:t>
                  </w:r>
                </w:p>
              </w:tc>
              <w:tc>
                <w:tcPr>
                  <w:tcW w:w="861"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-8.2</w:t>
                  </w:r>
                </w:p>
              </w:tc>
            </w:tr>
            <w:tr w:rsidR="001B120D" w:rsidRPr="004D7EFB" w:rsidTr="00C42175">
              <w:trPr>
                <w:trHeight w:val="307"/>
              </w:trPr>
              <w:tc>
                <w:tcPr>
                  <w:tcW w:w="861"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6</w:t>
                  </w:r>
                </w:p>
              </w:tc>
              <w:tc>
                <w:tcPr>
                  <w:tcW w:w="987"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32.9</w:t>
                  </w:r>
                </w:p>
              </w:tc>
              <w:tc>
                <w:tcPr>
                  <w:tcW w:w="861"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-9.9</w:t>
                  </w:r>
                </w:p>
              </w:tc>
            </w:tr>
            <w:tr w:rsidR="001B120D" w:rsidRPr="004D7EFB" w:rsidTr="00C42175">
              <w:trPr>
                <w:trHeight w:val="307"/>
              </w:trPr>
              <w:tc>
                <w:tcPr>
                  <w:tcW w:w="861"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7</w:t>
                  </w:r>
                </w:p>
              </w:tc>
              <w:tc>
                <w:tcPr>
                  <w:tcW w:w="987"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28.2</w:t>
                  </w:r>
                </w:p>
              </w:tc>
              <w:tc>
                <w:tcPr>
                  <w:tcW w:w="861"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-10.5</w:t>
                  </w:r>
                </w:p>
              </w:tc>
            </w:tr>
            <w:tr w:rsidR="001B120D" w:rsidRPr="004D7EFB" w:rsidTr="00C42175">
              <w:trPr>
                <w:trHeight w:val="307"/>
              </w:trPr>
              <w:tc>
                <w:tcPr>
                  <w:tcW w:w="861"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8</w:t>
                  </w:r>
                </w:p>
              </w:tc>
              <w:tc>
                <w:tcPr>
                  <w:tcW w:w="987"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37.4</w:t>
                  </w:r>
                </w:p>
              </w:tc>
              <w:tc>
                <w:tcPr>
                  <w:tcW w:w="861"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-7.5</w:t>
                  </w:r>
                </w:p>
              </w:tc>
            </w:tr>
            <w:tr w:rsidR="001B120D" w:rsidRPr="004D7EFB" w:rsidTr="00C42175">
              <w:trPr>
                <w:trHeight w:val="307"/>
              </w:trPr>
              <w:tc>
                <w:tcPr>
                  <w:tcW w:w="861"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9</w:t>
                  </w:r>
                </w:p>
              </w:tc>
              <w:tc>
                <w:tcPr>
                  <w:tcW w:w="987"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93.1</w:t>
                  </w:r>
                </w:p>
              </w:tc>
              <w:tc>
                <w:tcPr>
                  <w:tcW w:w="861"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-6.6</w:t>
                  </w:r>
                </w:p>
              </w:tc>
            </w:tr>
            <w:tr w:rsidR="001B120D" w:rsidRPr="004D7EFB" w:rsidTr="00C42175">
              <w:trPr>
                <w:trHeight w:val="307"/>
              </w:trPr>
              <w:tc>
                <w:tcPr>
                  <w:tcW w:w="861"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10</w:t>
                  </w:r>
                </w:p>
              </w:tc>
              <w:tc>
                <w:tcPr>
                  <w:tcW w:w="987"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123.2</w:t>
                  </w:r>
                </w:p>
              </w:tc>
              <w:tc>
                <w:tcPr>
                  <w:tcW w:w="861"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-10.8</w:t>
                  </w:r>
                </w:p>
              </w:tc>
            </w:tr>
            <w:tr w:rsidR="001B120D" w:rsidRPr="004D7EFB" w:rsidTr="00C42175">
              <w:trPr>
                <w:trHeight w:val="307"/>
              </w:trPr>
              <w:tc>
                <w:tcPr>
                  <w:tcW w:w="861"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11</w:t>
                  </w:r>
                </w:p>
              </w:tc>
              <w:tc>
                <w:tcPr>
                  <w:tcW w:w="987"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149.9</w:t>
                  </w:r>
                </w:p>
              </w:tc>
              <w:tc>
                <w:tcPr>
                  <w:tcW w:w="861"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-11.3</w:t>
                  </w:r>
                </w:p>
              </w:tc>
            </w:tr>
          </w:tbl>
          <w:p w:rsidR="001B120D" w:rsidRPr="004D7EFB" w:rsidRDefault="001B120D" w:rsidP="00C42175">
            <w:pPr>
              <w:spacing w:after="0"/>
              <w:rPr>
                <w:sz w:val="18"/>
                <w:szCs w:val="18"/>
              </w:rPr>
            </w:pPr>
          </w:p>
          <w:p w:rsidR="001B120D" w:rsidRPr="004D7EFB" w:rsidRDefault="001B120D" w:rsidP="00C42175">
            <w:pPr>
              <w:spacing w:after="0"/>
              <w:rPr>
                <w:sz w:val="18"/>
                <w:szCs w:val="18"/>
              </w:rPr>
            </w:pPr>
          </w:p>
        </w:tc>
        <w:tc>
          <w:tcPr>
            <w:tcW w:w="3152" w:type="dxa"/>
          </w:tcPr>
          <w:p w:rsidR="001B120D" w:rsidRPr="004D7EFB" w:rsidRDefault="001B120D" w:rsidP="00C42175">
            <w:pPr>
              <w:spacing w:after="0"/>
              <w:rPr>
                <w:b/>
                <w:sz w:val="18"/>
                <w:szCs w:val="18"/>
              </w:rPr>
            </w:pPr>
            <w:r w:rsidRPr="004D7EFB">
              <w:rPr>
                <w:b/>
                <w:sz w:val="18"/>
                <w:szCs w:val="18"/>
              </w:rPr>
              <w:t>TDL-B-100-Mod</w:t>
            </w:r>
          </w:p>
          <w:p w:rsidR="001B120D" w:rsidRPr="004D7EFB" w:rsidRDefault="001B120D" w:rsidP="00C42175">
            <w:pPr>
              <w:spacing w:after="0"/>
              <w:rPr>
                <w:b/>
                <w:sz w:val="18"/>
                <w:szCs w:val="18"/>
              </w:rPr>
            </w:pPr>
          </w:p>
          <w:tbl>
            <w:tblPr>
              <w:tblW w:w="2916" w:type="dxa"/>
              <w:tblLook w:val="04A0" w:firstRow="1" w:lastRow="0" w:firstColumn="1" w:lastColumn="0" w:noHBand="0" w:noVBand="1"/>
            </w:tblPr>
            <w:tblGrid>
              <w:gridCol w:w="972"/>
              <w:gridCol w:w="972"/>
              <w:gridCol w:w="972"/>
            </w:tblGrid>
            <w:tr w:rsidR="001B120D" w:rsidRPr="004D7EFB" w:rsidTr="00C42175">
              <w:trPr>
                <w:trHeight w:val="708"/>
              </w:trPr>
              <w:tc>
                <w:tcPr>
                  <w:tcW w:w="972"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b/>
                      <w:bCs/>
                      <w:sz w:val="18"/>
                      <w:szCs w:val="18"/>
                    </w:rPr>
                  </w:pPr>
                  <w:r w:rsidRPr="004D7EFB">
                    <w:rPr>
                      <w:b/>
                      <w:bCs/>
                      <w:sz w:val="18"/>
                      <w:szCs w:val="18"/>
                    </w:rPr>
                    <w:t>Tap #</w:t>
                  </w:r>
                </w:p>
              </w:tc>
              <w:tc>
                <w:tcPr>
                  <w:tcW w:w="972" w:type="dxa"/>
                  <w:tcBorders>
                    <w:top w:val="single" w:sz="8" w:space="0" w:color="auto"/>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b/>
                      <w:bCs/>
                      <w:sz w:val="18"/>
                      <w:szCs w:val="18"/>
                    </w:rPr>
                  </w:pPr>
                  <w:r w:rsidRPr="004D7EFB">
                    <w:rPr>
                      <w:b/>
                      <w:bCs/>
                      <w:sz w:val="18"/>
                      <w:szCs w:val="18"/>
                    </w:rPr>
                    <w:t>Delay Spread [ns]</w:t>
                  </w:r>
                </w:p>
              </w:tc>
              <w:tc>
                <w:tcPr>
                  <w:tcW w:w="972" w:type="dxa"/>
                  <w:tcBorders>
                    <w:top w:val="single" w:sz="8" w:space="0" w:color="auto"/>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b/>
                      <w:bCs/>
                      <w:sz w:val="18"/>
                      <w:szCs w:val="18"/>
                    </w:rPr>
                  </w:pPr>
                  <w:r w:rsidRPr="004D7EFB">
                    <w:rPr>
                      <w:b/>
                      <w:bCs/>
                      <w:sz w:val="18"/>
                      <w:szCs w:val="18"/>
                    </w:rPr>
                    <w:t>Power in [dB]</w:t>
                  </w:r>
                </w:p>
              </w:tc>
            </w:tr>
            <w:tr w:rsidR="001B120D" w:rsidRPr="004D7EFB" w:rsidTr="00C42175">
              <w:trPr>
                <w:trHeight w:val="303"/>
              </w:trPr>
              <w:tc>
                <w:tcPr>
                  <w:tcW w:w="97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0.0</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0</w:t>
                  </w:r>
                </w:p>
              </w:tc>
            </w:tr>
            <w:tr w:rsidR="001B120D" w:rsidRPr="004D7EFB" w:rsidTr="00C42175">
              <w:trPr>
                <w:trHeight w:val="303"/>
              </w:trPr>
              <w:tc>
                <w:tcPr>
                  <w:tcW w:w="97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2</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18.4</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-2.2</w:t>
                  </w:r>
                </w:p>
              </w:tc>
            </w:tr>
            <w:tr w:rsidR="001B120D" w:rsidRPr="004D7EFB" w:rsidTr="00C42175">
              <w:trPr>
                <w:trHeight w:val="303"/>
              </w:trPr>
              <w:tc>
                <w:tcPr>
                  <w:tcW w:w="97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3</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37.1</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-4</w:t>
                  </w:r>
                </w:p>
              </w:tc>
            </w:tr>
            <w:tr w:rsidR="001B120D" w:rsidRPr="004D7EFB" w:rsidTr="00C42175">
              <w:trPr>
                <w:trHeight w:val="303"/>
              </w:trPr>
              <w:tc>
                <w:tcPr>
                  <w:tcW w:w="97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4</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36.1</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-3.2</w:t>
                  </w:r>
                </w:p>
              </w:tc>
            </w:tr>
            <w:tr w:rsidR="001B120D" w:rsidRPr="004D7EFB" w:rsidTr="00C42175">
              <w:trPr>
                <w:trHeight w:val="303"/>
              </w:trPr>
              <w:tc>
                <w:tcPr>
                  <w:tcW w:w="97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5</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51.4</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-1.2</w:t>
                  </w:r>
                </w:p>
              </w:tc>
            </w:tr>
            <w:tr w:rsidR="001B120D" w:rsidRPr="004D7EFB" w:rsidTr="00C42175">
              <w:trPr>
                <w:trHeight w:val="303"/>
              </w:trPr>
              <w:tc>
                <w:tcPr>
                  <w:tcW w:w="97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6</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64.6</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-3.4</w:t>
                  </w:r>
                </w:p>
              </w:tc>
            </w:tr>
            <w:tr w:rsidR="001B120D" w:rsidRPr="004D7EFB" w:rsidTr="00C42175">
              <w:trPr>
                <w:trHeight w:val="303"/>
              </w:trPr>
              <w:tc>
                <w:tcPr>
                  <w:tcW w:w="97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7</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87.0</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-5.2</w:t>
                  </w:r>
                </w:p>
              </w:tc>
            </w:tr>
            <w:tr w:rsidR="001B120D" w:rsidRPr="004D7EFB" w:rsidTr="00C42175">
              <w:trPr>
                <w:trHeight w:val="303"/>
              </w:trPr>
              <w:tc>
                <w:tcPr>
                  <w:tcW w:w="97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8</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63.6</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-3</w:t>
                  </w:r>
                </w:p>
              </w:tc>
            </w:tr>
            <w:tr w:rsidR="001B120D" w:rsidRPr="004D7EFB" w:rsidTr="00C42175">
              <w:trPr>
                <w:trHeight w:val="303"/>
              </w:trPr>
              <w:tc>
                <w:tcPr>
                  <w:tcW w:w="97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9</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189.7</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-4.8</w:t>
                  </w:r>
                </w:p>
              </w:tc>
            </w:tr>
            <w:tr w:rsidR="001B120D" w:rsidRPr="004D7EFB" w:rsidTr="00C42175">
              <w:trPr>
                <w:trHeight w:val="303"/>
              </w:trPr>
              <w:tc>
                <w:tcPr>
                  <w:tcW w:w="97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10</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219.5</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-5.7</w:t>
                  </w:r>
                </w:p>
              </w:tc>
            </w:tr>
            <w:tr w:rsidR="001B120D" w:rsidRPr="004D7EFB" w:rsidTr="00C42175">
              <w:trPr>
                <w:trHeight w:val="303"/>
              </w:trPr>
              <w:tc>
                <w:tcPr>
                  <w:tcW w:w="97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11</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266.3</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-7.5</w:t>
                  </w:r>
                </w:p>
              </w:tc>
            </w:tr>
            <w:tr w:rsidR="001B120D" w:rsidRPr="004D7EFB" w:rsidTr="00C42175">
              <w:trPr>
                <w:trHeight w:val="303"/>
              </w:trPr>
              <w:tc>
                <w:tcPr>
                  <w:tcW w:w="97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12</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307.1</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-1.9</w:t>
                  </w:r>
                </w:p>
              </w:tc>
            </w:tr>
          </w:tbl>
          <w:p w:rsidR="001B120D" w:rsidRPr="004D7EFB" w:rsidRDefault="001B120D" w:rsidP="00C42175">
            <w:pPr>
              <w:spacing w:after="0"/>
              <w:rPr>
                <w:sz w:val="18"/>
                <w:szCs w:val="18"/>
              </w:rPr>
            </w:pPr>
          </w:p>
        </w:tc>
        <w:tc>
          <w:tcPr>
            <w:tcW w:w="3117" w:type="dxa"/>
          </w:tcPr>
          <w:p w:rsidR="001B120D" w:rsidRPr="004D7EFB" w:rsidRDefault="001B120D" w:rsidP="00C42175">
            <w:pPr>
              <w:spacing w:after="0"/>
              <w:rPr>
                <w:b/>
                <w:sz w:val="18"/>
                <w:szCs w:val="18"/>
              </w:rPr>
            </w:pPr>
            <w:r w:rsidRPr="004D7EFB">
              <w:rPr>
                <w:b/>
                <w:sz w:val="18"/>
                <w:szCs w:val="18"/>
              </w:rPr>
              <w:t>TDL-C-300-Mod</w:t>
            </w:r>
          </w:p>
          <w:p w:rsidR="001B120D" w:rsidRPr="004D7EFB" w:rsidRDefault="001B120D" w:rsidP="00C42175">
            <w:pPr>
              <w:spacing w:after="0"/>
              <w:rPr>
                <w:b/>
                <w:sz w:val="18"/>
                <w:szCs w:val="18"/>
              </w:rPr>
            </w:pPr>
          </w:p>
          <w:tbl>
            <w:tblPr>
              <w:tblW w:w="2838" w:type="dxa"/>
              <w:tblLook w:val="04A0" w:firstRow="1" w:lastRow="0" w:firstColumn="1" w:lastColumn="0" w:noHBand="0" w:noVBand="1"/>
            </w:tblPr>
            <w:tblGrid>
              <w:gridCol w:w="902"/>
              <w:gridCol w:w="1034"/>
              <w:gridCol w:w="902"/>
            </w:tblGrid>
            <w:tr w:rsidR="001B120D" w:rsidRPr="004D7EFB" w:rsidTr="00C42175">
              <w:trPr>
                <w:trHeight w:val="485"/>
              </w:trPr>
              <w:tc>
                <w:tcPr>
                  <w:tcW w:w="902"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b/>
                      <w:bCs/>
                      <w:sz w:val="18"/>
                      <w:szCs w:val="18"/>
                    </w:rPr>
                  </w:pPr>
                  <w:r w:rsidRPr="004D7EFB">
                    <w:rPr>
                      <w:b/>
                      <w:bCs/>
                      <w:sz w:val="18"/>
                      <w:szCs w:val="18"/>
                    </w:rPr>
                    <w:t>Tap #</w:t>
                  </w:r>
                </w:p>
              </w:tc>
              <w:tc>
                <w:tcPr>
                  <w:tcW w:w="1034" w:type="dxa"/>
                  <w:tcBorders>
                    <w:top w:val="single" w:sz="8" w:space="0" w:color="auto"/>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b/>
                      <w:bCs/>
                      <w:sz w:val="18"/>
                      <w:szCs w:val="18"/>
                    </w:rPr>
                  </w:pPr>
                  <w:r w:rsidRPr="004D7EFB">
                    <w:rPr>
                      <w:b/>
                      <w:bCs/>
                      <w:sz w:val="18"/>
                      <w:szCs w:val="18"/>
                    </w:rPr>
                    <w:t>Delay Spread [ns]</w:t>
                  </w:r>
                </w:p>
              </w:tc>
              <w:tc>
                <w:tcPr>
                  <w:tcW w:w="902" w:type="dxa"/>
                  <w:tcBorders>
                    <w:top w:val="single" w:sz="8" w:space="0" w:color="auto"/>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b/>
                      <w:bCs/>
                      <w:sz w:val="18"/>
                      <w:szCs w:val="18"/>
                    </w:rPr>
                  </w:pPr>
                  <w:r w:rsidRPr="004D7EFB">
                    <w:rPr>
                      <w:b/>
                      <w:bCs/>
                      <w:sz w:val="18"/>
                      <w:szCs w:val="18"/>
                    </w:rPr>
                    <w:t>Power in [dB]</w:t>
                  </w:r>
                </w:p>
              </w:tc>
            </w:tr>
            <w:tr w:rsidR="001B120D" w:rsidRPr="004D7EFB" w:rsidTr="00C42175">
              <w:trPr>
                <w:trHeight w:val="308"/>
              </w:trPr>
              <w:tc>
                <w:tcPr>
                  <w:tcW w:w="90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w:t>
                  </w:r>
                </w:p>
              </w:tc>
              <w:tc>
                <w:tcPr>
                  <w:tcW w:w="1034"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0.0</w:t>
                  </w:r>
                </w:p>
              </w:tc>
              <w:tc>
                <w:tcPr>
                  <w:tcW w:w="90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-4.4</w:t>
                  </w:r>
                </w:p>
              </w:tc>
            </w:tr>
            <w:tr w:rsidR="001B120D" w:rsidRPr="004D7EFB" w:rsidTr="00C42175">
              <w:trPr>
                <w:trHeight w:val="308"/>
              </w:trPr>
              <w:tc>
                <w:tcPr>
                  <w:tcW w:w="90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2</w:t>
                  </w:r>
                </w:p>
              </w:tc>
              <w:tc>
                <w:tcPr>
                  <w:tcW w:w="1034"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185.0</w:t>
                  </w:r>
                </w:p>
              </w:tc>
              <w:tc>
                <w:tcPr>
                  <w:tcW w:w="90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-1.2</w:t>
                  </w:r>
                </w:p>
              </w:tc>
            </w:tr>
            <w:tr w:rsidR="001B120D" w:rsidRPr="004D7EFB" w:rsidTr="00C42175">
              <w:trPr>
                <w:trHeight w:val="308"/>
              </w:trPr>
              <w:tc>
                <w:tcPr>
                  <w:tcW w:w="90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3</w:t>
                  </w:r>
                </w:p>
              </w:tc>
              <w:tc>
                <w:tcPr>
                  <w:tcW w:w="1034"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195.5</w:t>
                  </w:r>
                </w:p>
              </w:tc>
              <w:tc>
                <w:tcPr>
                  <w:tcW w:w="90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-3.5</w:t>
                  </w:r>
                </w:p>
              </w:tc>
            </w:tr>
            <w:tr w:rsidR="001B120D" w:rsidRPr="004D7EFB" w:rsidTr="00C42175">
              <w:trPr>
                <w:trHeight w:val="308"/>
              </w:trPr>
              <w:tc>
                <w:tcPr>
                  <w:tcW w:w="90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4</w:t>
                  </w:r>
                </w:p>
              </w:tc>
              <w:tc>
                <w:tcPr>
                  <w:tcW w:w="1034"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205.2</w:t>
                  </w:r>
                </w:p>
              </w:tc>
              <w:tc>
                <w:tcPr>
                  <w:tcW w:w="90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-5.2</w:t>
                  </w:r>
                </w:p>
              </w:tc>
            </w:tr>
            <w:tr w:rsidR="001B120D" w:rsidRPr="004D7EFB" w:rsidTr="00C42175">
              <w:trPr>
                <w:trHeight w:val="308"/>
              </w:trPr>
              <w:tc>
                <w:tcPr>
                  <w:tcW w:w="90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5</w:t>
                  </w:r>
                </w:p>
              </w:tc>
              <w:tc>
                <w:tcPr>
                  <w:tcW w:w="1034"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191.8</w:t>
                  </w:r>
                </w:p>
              </w:tc>
              <w:tc>
                <w:tcPr>
                  <w:tcW w:w="90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-2.5</w:t>
                  </w:r>
                </w:p>
              </w:tc>
            </w:tr>
            <w:tr w:rsidR="001B120D" w:rsidRPr="004D7EFB" w:rsidTr="00C42175">
              <w:trPr>
                <w:trHeight w:val="308"/>
              </w:trPr>
              <w:tc>
                <w:tcPr>
                  <w:tcW w:w="90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6</w:t>
                  </w:r>
                </w:p>
              </w:tc>
              <w:tc>
                <w:tcPr>
                  <w:tcW w:w="1034"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561.0</w:t>
                  </w:r>
                </w:p>
              </w:tc>
              <w:tc>
                <w:tcPr>
                  <w:tcW w:w="90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0</w:t>
                  </w:r>
                </w:p>
              </w:tc>
            </w:tr>
            <w:tr w:rsidR="001B120D" w:rsidRPr="004D7EFB" w:rsidTr="00C42175">
              <w:trPr>
                <w:trHeight w:val="308"/>
              </w:trPr>
              <w:tc>
                <w:tcPr>
                  <w:tcW w:w="90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7</w:t>
                  </w:r>
                </w:p>
              </w:tc>
              <w:tc>
                <w:tcPr>
                  <w:tcW w:w="1034"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568.2</w:t>
                  </w:r>
                </w:p>
              </w:tc>
              <w:tc>
                <w:tcPr>
                  <w:tcW w:w="90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-2.2</w:t>
                  </w:r>
                </w:p>
              </w:tc>
            </w:tr>
            <w:tr w:rsidR="001B120D" w:rsidRPr="004D7EFB" w:rsidTr="00C42175">
              <w:trPr>
                <w:trHeight w:val="308"/>
              </w:trPr>
              <w:tc>
                <w:tcPr>
                  <w:tcW w:w="90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8</w:t>
                  </w:r>
                </w:p>
              </w:tc>
              <w:tc>
                <w:tcPr>
                  <w:tcW w:w="1034"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578.1</w:t>
                  </w:r>
                </w:p>
              </w:tc>
              <w:tc>
                <w:tcPr>
                  <w:tcW w:w="90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-3.9</w:t>
                  </w:r>
                </w:p>
              </w:tc>
            </w:tr>
            <w:tr w:rsidR="001B120D" w:rsidRPr="004D7EFB" w:rsidTr="00C42175">
              <w:trPr>
                <w:trHeight w:val="308"/>
              </w:trPr>
              <w:tc>
                <w:tcPr>
                  <w:tcW w:w="90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9</w:t>
                  </w:r>
                </w:p>
              </w:tc>
              <w:tc>
                <w:tcPr>
                  <w:tcW w:w="1034"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580.2</w:t>
                  </w:r>
                </w:p>
              </w:tc>
              <w:tc>
                <w:tcPr>
                  <w:tcW w:w="90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-7.4</w:t>
                  </w:r>
                </w:p>
              </w:tc>
            </w:tr>
            <w:tr w:rsidR="001B120D" w:rsidRPr="004D7EFB" w:rsidTr="00C42175">
              <w:trPr>
                <w:trHeight w:val="308"/>
              </w:trPr>
              <w:tc>
                <w:tcPr>
                  <w:tcW w:w="90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10</w:t>
                  </w:r>
                </w:p>
              </w:tc>
              <w:tc>
                <w:tcPr>
                  <w:tcW w:w="1034"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699.2</w:t>
                  </w:r>
                </w:p>
              </w:tc>
              <w:tc>
                <w:tcPr>
                  <w:tcW w:w="90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-7.1</w:t>
                  </w:r>
                </w:p>
              </w:tc>
            </w:tr>
            <w:tr w:rsidR="001B120D" w:rsidRPr="004D7EFB" w:rsidTr="00C42175">
              <w:trPr>
                <w:trHeight w:val="308"/>
              </w:trPr>
              <w:tc>
                <w:tcPr>
                  <w:tcW w:w="90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11</w:t>
                  </w:r>
                </w:p>
              </w:tc>
              <w:tc>
                <w:tcPr>
                  <w:tcW w:w="1034"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1082.6</w:t>
                  </w:r>
                </w:p>
              </w:tc>
              <w:tc>
                <w:tcPr>
                  <w:tcW w:w="90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-5.1</w:t>
                  </w:r>
                </w:p>
              </w:tc>
            </w:tr>
            <w:tr w:rsidR="001B120D" w:rsidRPr="004D7EFB" w:rsidTr="00C42175">
              <w:trPr>
                <w:trHeight w:val="308"/>
              </w:trPr>
              <w:tc>
                <w:tcPr>
                  <w:tcW w:w="90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12</w:t>
                  </w:r>
                </w:p>
              </w:tc>
              <w:tc>
                <w:tcPr>
                  <w:tcW w:w="1034"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1152.9</w:t>
                  </w:r>
                </w:p>
              </w:tc>
              <w:tc>
                <w:tcPr>
                  <w:tcW w:w="90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-6.8</w:t>
                  </w:r>
                </w:p>
              </w:tc>
            </w:tr>
          </w:tbl>
          <w:p w:rsidR="001B120D" w:rsidRPr="004D7EFB" w:rsidRDefault="001B120D" w:rsidP="00C42175">
            <w:pPr>
              <w:spacing w:after="0"/>
              <w:rPr>
                <w:sz w:val="18"/>
                <w:szCs w:val="18"/>
              </w:rPr>
            </w:pPr>
          </w:p>
        </w:tc>
      </w:tr>
    </w:tbl>
    <w:p w:rsidR="001B120D" w:rsidRPr="004D7EFB" w:rsidRDefault="001B120D" w:rsidP="001B120D">
      <w:pPr>
        <w:rPr>
          <w:i/>
        </w:rPr>
      </w:pP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BF02D3" w:rsidP="001B120D">
      <w:pPr>
        <w:rPr>
          <w:i/>
        </w:rPr>
      </w:pPr>
      <w:hyperlink r:id="rId2024" w:history="1">
        <w:r w:rsidR="001B120D">
          <w:rPr>
            <w:rStyle w:val="Hyperlink"/>
            <w:rFonts w:ascii="Arial" w:hAnsi="Arial" w:cs="Arial"/>
            <w:b/>
            <w:sz w:val="24"/>
          </w:rPr>
          <w:t>R4-1810158</w:t>
        </w:r>
      </w:hyperlink>
      <w:r w:rsidR="001B120D">
        <w:rPr>
          <w:b/>
        </w:rPr>
        <w:tab/>
        <w:t>Demodulation performance impacts due to simplified propagation channel models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This contribution investigates the PDSCH performance impact due to the simplified channel modes TDL-A/C.</w:t>
      </w:r>
    </w:p>
    <w:p w:rsidR="001B120D" w:rsidRDefault="001B120D" w:rsidP="001B120D">
      <w:r>
        <w:t xml:space="preserve">RAN4#AH1807 discussed the simplification of TDL channel models for NR UE demodulation and CSI reporting requirements and agreed with the way forward </w:t>
      </w:r>
      <w:r>
        <w:fldChar w:fldCharType="begin"/>
      </w:r>
      <w:r>
        <w:instrText xml:space="preserve"> REF _Ref513554837 \r \h  \* MERGEFORMAT </w:instrText>
      </w:r>
      <w:r>
        <w:fldChar w:fldCharType="separate"/>
      </w:r>
      <w:r>
        <w:t>[1]</w:t>
      </w:r>
      <w:r>
        <w:fldChar w:fldCharType="end"/>
      </w:r>
      <w:r>
        <w:t xml:space="preserve">. </w:t>
      </w:r>
    </w:p>
    <w:tbl>
      <w:tblPr>
        <w:tblStyle w:val="TableGrid"/>
        <w:tblW w:w="0" w:type="auto"/>
        <w:tblLook w:val="04A0" w:firstRow="1" w:lastRow="0" w:firstColumn="1" w:lastColumn="0" w:noHBand="0" w:noVBand="1"/>
      </w:tblPr>
      <w:tblGrid>
        <w:gridCol w:w="9629"/>
      </w:tblGrid>
      <w:tr w:rsidR="001B120D" w:rsidTr="00C42175">
        <w:tc>
          <w:tcPr>
            <w:tcW w:w="9629" w:type="dxa"/>
          </w:tcPr>
          <w:p w:rsidR="001B120D" w:rsidRPr="00810636" w:rsidRDefault="001B120D" w:rsidP="005E75E4">
            <w:pPr>
              <w:widowControl w:val="0"/>
              <w:numPr>
                <w:ilvl w:val="0"/>
                <w:numId w:val="163"/>
              </w:numPr>
              <w:overflowPunct/>
              <w:autoSpaceDE/>
              <w:autoSpaceDN/>
              <w:adjustRightInd/>
              <w:spacing w:after="0"/>
              <w:ind w:hanging="357"/>
              <w:jc w:val="both"/>
              <w:textAlignment w:val="auto"/>
            </w:pPr>
            <w:r w:rsidRPr="00810636">
              <w:t>Simplification methods</w:t>
            </w:r>
          </w:p>
          <w:p w:rsidR="001B120D" w:rsidRPr="00810636" w:rsidRDefault="001B120D" w:rsidP="005E75E4">
            <w:pPr>
              <w:widowControl w:val="0"/>
              <w:numPr>
                <w:ilvl w:val="1"/>
                <w:numId w:val="163"/>
              </w:numPr>
              <w:overflowPunct/>
              <w:autoSpaceDE/>
              <w:autoSpaceDN/>
              <w:adjustRightInd/>
              <w:spacing w:after="0"/>
              <w:ind w:hanging="357"/>
              <w:jc w:val="both"/>
              <w:textAlignment w:val="auto"/>
            </w:pPr>
            <w:r w:rsidRPr="00810636">
              <w:t>Option 1: Choose strongest paths that contribute to [X%] of total power</w:t>
            </w:r>
          </w:p>
          <w:p w:rsidR="001B120D" w:rsidRPr="00810636" w:rsidRDefault="001B120D" w:rsidP="005E75E4">
            <w:pPr>
              <w:widowControl w:val="0"/>
              <w:numPr>
                <w:ilvl w:val="2"/>
                <w:numId w:val="163"/>
              </w:numPr>
              <w:overflowPunct/>
              <w:autoSpaceDE/>
              <w:autoSpaceDN/>
              <w:adjustRightInd/>
              <w:spacing w:after="0"/>
              <w:ind w:hanging="357"/>
              <w:jc w:val="both"/>
              <w:textAlignment w:val="auto"/>
            </w:pPr>
            <w:r w:rsidRPr="00810636">
              <w:t>Option 1: X=90% for TDL-A; X=87% for TDL-C</w:t>
            </w:r>
          </w:p>
          <w:p w:rsidR="001B120D" w:rsidRPr="00810636" w:rsidRDefault="001B120D" w:rsidP="005E75E4">
            <w:pPr>
              <w:widowControl w:val="0"/>
              <w:numPr>
                <w:ilvl w:val="2"/>
                <w:numId w:val="163"/>
              </w:numPr>
              <w:overflowPunct/>
              <w:autoSpaceDE/>
              <w:autoSpaceDN/>
              <w:adjustRightInd/>
              <w:spacing w:after="0"/>
              <w:ind w:hanging="357"/>
              <w:jc w:val="both"/>
              <w:textAlignment w:val="auto"/>
            </w:pPr>
            <w:r w:rsidRPr="00810636">
              <w:t>Option 2: X = 90% or 95% for TDL-A and TDL-C</w:t>
            </w:r>
          </w:p>
          <w:p w:rsidR="001B120D" w:rsidRPr="00810636" w:rsidRDefault="001B120D" w:rsidP="005E75E4">
            <w:pPr>
              <w:widowControl w:val="0"/>
              <w:numPr>
                <w:ilvl w:val="1"/>
                <w:numId w:val="163"/>
              </w:numPr>
              <w:overflowPunct/>
              <w:autoSpaceDE/>
              <w:autoSpaceDN/>
              <w:adjustRightInd/>
              <w:spacing w:after="0"/>
              <w:ind w:hanging="357"/>
              <w:jc w:val="both"/>
              <w:textAlignment w:val="auto"/>
            </w:pPr>
            <w:r w:rsidRPr="00810636">
              <w:t>Option 2: Choose 9 paths for TDL-A and TDL-C using the frequency correlation method</w:t>
            </w:r>
          </w:p>
          <w:p w:rsidR="001B120D" w:rsidRPr="00810636" w:rsidRDefault="001B120D" w:rsidP="005E75E4">
            <w:pPr>
              <w:widowControl w:val="0"/>
              <w:numPr>
                <w:ilvl w:val="2"/>
                <w:numId w:val="163"/>
              </w:numPr>
              <w:overflowPunct/>
              <w:autoSpaceDE/>
              <w:autoSpaceDN/>
              <w:adjustRightInd/>
              <w:spacing w:after="0"/>
              <w:ind w:hanging="357"/>
              <w:jc w:val="both"/>
              <w:textAlignment w:val="auto"/>
            </w:pPr>
            <w:r w:rsidRPr="00810636">
              <w:t>TDL-A: Tap#1-6, 9, 11, 15 defined in Table 7.7.2-1 of TR 38.901</w:t>
            </w:r>
          </w:p>
          <w:p w:rsidR="001B120D" w:rsidRPr="00810636" w:rsidRDefault="001B120D" w:rsidP="005E75E4">
            <w:pPr>
              <w:widowControl w:val="0"/>
              <w:numPr>
                <w:ilvl w:val="2"/>
                <w:numId w:val="163"/>
              </w:numPr>
              <w:overflowPunct/>
              <w:autoSpaceDE/>
              <w:autoSpaceDN/>
              <w:adjustRightInd/>
              <w:spacing w:after="0"/>
              <w:ind w:hanging="357"/>
              <w:jc w:val="both"/>
              <w:textAlignment w:val="auto"/>
            </w:pPr>
            <w:r w:rsidRPr="00810636">
              <w:t>TDL-C: Tap#1-2, 4-8, 13-14 defined in Table 7.7.2-3 of TR 38.901</w:t>
            </w:r>
          </w:p>
          <w:p w:rsidR="001B120D" w:rsidRPr="00E475CA" w:rsidRDefault="001B120D" w:rsidP="005E75E4">
            <w:pPr>
              <w:widowControl w:val="0"/>
              <w:numPr>
                <w:ilvl w:val="0"/>
                <w:numId w:val="163"/>
              </w:numPr>
              <w:overflowPunct/>
              <w:autoSpaceDE/>
              <w:autoSpaceDN/>
              <w:adjustRightInd/>
              <w:spacing w:after="0"/>
              <w:ind w:hanging="357"/>
              <w:jc w:val="both"/>
              <w:textAlignment w:val="auto"/>
            </w:pPr>
            <w:r w:rsidRPr="00810636">
              <w:t>Number of path: less than or equal to 12 is acceptable from test equipment point of view</w:t>
            </w:r>
          </w:p>
        </w:tc>
      </w:tr>
    </w:tbl>
    <w:p w:rsidR="001B120D" w:rsidRDefault="001B120D" w:rsidP="001B120D"/>
    <w:p w:rsidR="001B120D" w:rsidRPr="008039FC" w:rsidRDefault="001B120D" w:rsidP="001B120D">
      <w:r>
        <w:t>In this contribution, we compare the option 1 and option 2 with regard to the UE demodulation performance.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2025" w:history="1">
        <w:r>
          <w:rPr>
            <w:rStyle w:val="Hyperlink"/>
            <w:rFonts w:ascii="Arial" w:hAnsi="Arial" w:cs="Arial"/>
            <w:b/>
          </w:rPr>
          <w:t>R4-1811411</w:t>
        </w:r>
      </w:hyperlink>
      <w:r>
        <w:rPr>
          <w:rFonts w:ascii="Arial" w:hAnsi="Arial" w:cs="Arial"/>
          <w:b/>
        </w:rPr>
        <w:t xml:space="preserve"> (from </w:t>
      </w:r>
      <w:hyperlink r:id="rId2026" w:history="1">
        <w:r>
          <w:rPr>
            <w:rStyle w:val="Hyperlink"/>
            <w:rFonts w:ascii="Arial" w:hAnsi="Arial" w:cs="Arial"/>
            <w:b/>
          </w:rPr>
          <w:t>R4-1810158)</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2027" w:history="1">
        <w:r w:rsidR="001B120D">
          <w:rPr>
            <w:rStyle w:val="Hyperlink"/>
            <w:rFonts w:ascii="Arial" w:hAnsi="Arial" w:cs="Arial"/>
            <w:b/>
            <w:sz w:val="24"/>
          </w:rPr>
          <w:t>R4-1811411</w:t>
        </w:r>
      </w:hyperlink>
      <w:r w:rsidR="001B120D">
        <w:rPr>
          <w:b/>
        </w:rPr>
        <w:tab/>
        <w:t>Demodulation performance impacts due to simplified propagation channel models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This contribution investigates the PDSCH performance impact due to the simplified channel modes TDL-A/C.</w:t>
      </w:r>
    </w:p>
    <w:p w:rsidR="001B120D" w:rsidRDefault="001B120D" w:rsidP="001B120D">
      <w:r>
        <w:t xml:space="preserve">RAN4#AH1807 discussed the simplification of TDL channel models for NR UE demodulation and CSI reporting requirements and agreed with the way forward </w:t>
      </w:r>
      <w:r>
        <w:fldChar w:fldCharType="begin"/>
      </w:r>
      <w:r>
        <w:instrText xml:space="preserve"> REF _Ref513554837 \r \h  \* MERGEFORMAT </w:instrText>
      </w:r>
      <w:r>
        <w:fldChar w:fldCharType="separate"/>
      </w:r>
      <w:r>
        <w:t>[1]</w:t>
      </w:r>
      <w:r>
        <w:fldChar w:fldCharType="end"/>
      </w:r>
      <w:r>
        <w:t xml:space="preserve">. </w:t>
      </w:r>
    </w:p>
    <w:tbl>
      <w:tblPr>
        <w:tblStyle w:val="TableGrid"/>
        <w:tblW w:w="0" w:type="auto"/>
        <w:tblLook w:val="04A0" w:firstRow="1" w:lastRow="0" w:firstColumn="1" w:lastColumn="0" w:noHBand="0" w:noVBand="1"/>
      </w:tblPr>
      <w:tblGrid>
        <w:gridCol w:w="9629"/>
      </w:tblGrid>
      <w:tr w:rsidR="001B120D" w:rsidTr="00C42175">
        <w:tc>
          <w:tcPr>
            <w:tcW w:w="9629" w:type="dxa"/>
          </w:tcPr>
          <w:p w:rsidR="001B120D" w:rsidRPr="00810636" w:rsidRDefault="001B120D" w:rsidP="005E75E4">
            <w:pPr>
              <w:widowControl w:val="0"/>
              <w:numPr>
                <w:ilvl w:val="0"/>
                <w:numId w:val="163"/>
              </w:numPr>
              <w:overflowPunct/>
              <w:autoSpaceDE/>
              <w:autoSpaceDN/>
              <w:adjustRightInd/>
              <w:spacing w:after="0"/>
              <w:ind w:hanging="357"/>
              <w:jc w:val="both"/>
              <w:textAlignment w:val="auto"/>
            </w:pPr>
            <w:r w:rsidRPr="00810636">
              <w:t>Simplification methods</w:t>
            </w:r>
          </w:p>
          <w:p w:rsidR="001B120D" w:rsidRPr="00810636" w:rsidRDefault="001B120D" w:rsidP="005E75E4">
            <w:pPr>
              <w:widowControl w:val="0"/>
              <w:numPr>
                <w:ilvl w:val="1"/>
                <w:numId w:val="163"/>
              </w:numPr>
              <w:overflowPunct/>
              <w:autoSpaceDE/>
              <w:autoSpaceDN/>
              <w:adjustRightInd/>
              <w:spacing w:after="0"/>
              <w:ind w:hanging="357"/>
              <w:jc w:val="both"/>
              <w:textAlignment w:val="auto"/>
            </w:pPr>
            <w:r w:rsidRPr="00810636">
              <w:t>Option 1: Choose strongest paths that contribute to [X%] of total power</w:t>
            </w:r>
          </w:p>
          <w:p w:rsidR="001B120D" w:rsidRPr="00810636" w:rsidRDefault="001B120D" w:rsidP="005E75E4">
            <w:pPr>
              <w:widowControl w:val="0"/>
              <w:numPr>
                <w:ilvl w:val="2"/>
                <w:numId w:val="163"/>
              </w:numPr>
              <w:overflowPunct/>
              <w:autoSpaceDE/>
              <w:autoSpaceDN/>
              <w:adjustRightInd/>
              <w:spacing w:after="0"/>
              <w:ind w:hanging="357"/>
              <w:jc w:val="both"/>
              <w:textAlignment w:val="auto"/>
            </w:pPr>
            <w:r w:rsidRPr="00810636">
              <w:t>Option 1: X=90% for TDL-A; X=87% for TDL-C</w:t>
            </w:r>
          </w:p>
          <w:p w:rsidR="001B120D" w:rsidRPr="00810636" w:rsidRDefault="001B120D" w:rsidP="005E75E4">
            <w:pPr>
              <w:widowControl w:val="0"/>
              <w:numPr>
                <w:ilvl w:val="2"/>
                <w:numId w:val="163"/>
              </w:numPr>
              <w:overflowPunct/>
              <w:autoSpaceDE/>
              <w:autoSpaceDN/>
              <w:adjustRightInd/>
              <w:spacing w:after="0"/>
              <w:ind w:hanging="357"/>
              <w:jc w:val="both"/>
              <w:textAlignment w:val="auto"/>
            </w:pPr>
            <w:r w:rsidRPr="00810636">
              <w:t>Option 2: X = 90% or 95% for TDL-A and TDL-C</w:t>
            </w:r>
          </w:p>
          <w:p w:rsidR="001B120D" w:rsidRPr="00810636" w:rsidRDefault="001B120D" w:rsidP="005E75E4">
            <w:pPr>
              <w:widowControl w:val="0"/>
              <w:numPr>
                <w:ilvl w:val="1"/>
                <w:numId w:val="163"/>
              </w:numPr>
              <w:overflowPunct/>
              <w:autoSpaceDE/>
              <w:autoSpaceDN/>
              <w:adjustRightInd/>
              <w:spacing w:after="0"/>
              <w:ind w:hanging="357"/>
              <w:jc w:val="both"/>
              <w:textAlignment w:val="auto"/>
            </w:pPr>
            <w:r w:rsidRPr="00810636">
              <w:t>Option 2: Choose 9 paths for TDL-A and TDL-C using the frequency correlation method</w:t>
            </w:r>
          </w:p>
          <w:p w:rsidR="001B120D" w:rsidRPr="00810636" w:rsidRDefault="001B120D" w:rsidP="005E75E4">
            <w:pPr>
              <w:widowControl w:val="0"/>
              <w:numPr>
                <w:ilvl w:val="2"/>
                <w:numId w:val="163"/>
              </w:numPr>
              <w:overflowPunct/>
              <w:autoSpaceDE/>
              <w:autoSpaceDN/>
              <w:adjustRightInd/>
              <w:spacing w:after="0"/>
              <w:ind w:hanging="357"/>
              <w:jc w:val="both"/>
              <w:textAlignment w:val="auto"/>
            </w:pPr>
            <w:r w:rsidRPr="00810636">
              <w:t>TDL-A: Tap#1-6, 9, 11, 15 defined in Table 7.7.2-1 of TR 38.901</w:t>
            </w:r>
          </w:p>
          <w:p w:rsidR="001B120D" w:rsidRPr="00810636" w:rsidRDefault="001B120D" w:rsidP="005E75E4">
            <w:pPr>
              <w:widowControl w:val="0"/>
              <w:numPr>
                <w:ilvl w:val="2"/>
                <w:numId w:val="163"/>
              </w:numPr>
              <w:overflowPunct/>
              <w:autoSpaceDE/>
              <w:autoSpaceDN/>
              <w:adjustRightInd/>
              <w:spacing w:after="0"/>
              <w:ind w:hanging="357"/>
              <w:jc w:val="both"/>
              <w:textAlignment w:val="auto"/>
            </w:pPr>
            <w:r w:rsidRPr="00810636">
              <w:t>TDL-C: Tap#1-2, 4-8, 13-14 defined in Table 7.7.2-3 of TR 38.901</w:t>
            </w:r>
          </w:p>
          <w:p w:rsidR="001B120D" w:rsidRPr="00E475CA" w:rsidRDefault="001B120D" w:rsidP="005E75E4">
            <w:pPr>
              <w:widowControl w:val="0"/>
              <w:numPr>
                <w:ilvl w:val="0"/>
                <w:numId w:val="163"/>
              </w:numPr>
              <w:overflowPunct/>
              <w:autoSpaceDE/>
              <w:autoSpaceDN/>
              <w:adjustRightInd/>
              <w:spacing w:after="0"/>
              <w:ind w:hanging="357"/>
              <w:jc w:val="both"/>
              <w:textAlignment w:val="auto"/>
            </w:pPr>
            <w:r w:rsidRPr="00810636">
              <w:t>Number of path: less than or equal to 12 is acceptable from test equipment point of view</w:t>
            </w:r>
          </w:p>
        </w:tc>
      </w:tr>
    </w:tbl>
    <w:p w:rsidR="001B120D" w:rsidRDefault="001B120D" w:rsidP="001B120D"/>
    <w:p w:rsidR="001B120D" w:rsidRPr="008039FC" w:rsidRDefault="001B120D" w:rsidP="001B120D">
      <w:r>
        <w:t>In this contribution, we compare the option 1 and option 2 with regard to the UE demodulation performance.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2028" w:history="1">
        <w:r w:rsidR="001B120D">
          <w:rPr>
            <w:rStyle w:val="Hyperlink"/>
            <w:rFonts w:ascii="Arial" w:hAnsi="Arial" w:cs="Arial"/>
            <w:b/>
            <w:sz w:val="24"/>
          </w:rPr>
          <w:t>R4-1810159</w:t>
        </w:r>
      </w:hyperlink>
      <w:r w:rsidR="001B120D">
        <w:rPr>
          <w:b/>
        </w:rPr>
        <w:tab/>
        <w:t>Simplified propagation channel models based on TDL-D/E</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This contribution discusses the simplified channel modes TDL-D/E used for FR2.</w:t>
      </w:r>
    </w:p>
    <w:p w:rsidR="001B120D" w:rsidRPr="009B0FAC" w:rsidRDefault="001B120D" w:rsidP="001B120D">
      <w:r w:rsidRPr="009B0FAC">
        <w:t xml:space="preserve">RAN4#AH1807 discussed the simplification of TDL channel models for NR UE demodulation and CSI reporting requirements and agreed with the way forward </w:t>
      </w:r>
      <w:r>
        <w:fldChar w:fldCharType="begin"/>
      </w:r>
      <w:r>
        <w:instrText xml:space="preserve"> REF _Ref513554837 \r \h  \* MERGEFORMAT </w:instrText>
      </w:r>
      <w:r>
        <w:fldChar w:fldCharType="separate"/>
      </w:r>
      <w:r w:rsidRPr="009B0FAC">
        <w:t>[1]</w:t>
      </w:r>
      <w:r>
        <w:fldChar w:fldCharType="end"/>
      </w:r>
      <w:r w:rsidRPr="009B0FAC">
        <w:t xml:space="preserve">. </w:t>
      </w:r>
    </w:p>
    <w:tbl>
      <w:tblPr>
        <w:tblStyle w:val="TableGrid"/>
        <w:tblW w:w="0" w:type="auto"/>
        <w:tblLook w:val="04A0" w:firstRow="1" w:lastRow="0" w:firstColumn="1" w:lastColumn="0" w:noHBand="0" w:noVBand="1"/>
      </w:tblPr>
      <w:tblGrid>
        <w:gridCol w:w="9629"/>
      </w:tblGrid>
      <w:tr w:rsidR="001B120D" w:rsidRPr="009B0FAC" w:rsidTr="00C42175">
        <w:tc>
          <w:tcPr>
            <w:tcW w:w="9629" w:type="dxa"/>
          </w:tcPr>
          <w:p w:rsidR="001B120D" w:rsidRPr="009B0FAC" w:rsidRDefault="001B120D" w:rsidP="005E75E4">
            <w:pPr>
              <w:numPr>
                <w:ilvl w:val="0"/>
                <w:numId w:val="163"/>
              </w:numPr>
              <w:spacing w:after="0"/>
              <w:ind w:hanging="357"/>
              <w:rPr>
                <w:lang w:val="en-US"/>
              </w:rPr>
            </w:pPr>
            <w:r w:rsidRPr="009B0FAC">
              <w:rPr>
                <w:lang w:val="en-US"/>
              </w:rPr>
              <w:t>Simplification methods</w:t>
            </w:r>
          </w:p>
          <w:p w:rsidR="001B120D" w:rsidRPr="009B0FAC" w:rsidRDefault="001B120D" w:rsidP="005E75E4">
            <w:pPr>
              <w:numPr>
                <w:ilvl w:val="1"/>
                <w:numId w:val="163"/>
              </w:numPr>
              <w:spacing w:after="0"/>
              <w:ind w:hanging="357"/>
              <w:rPr>
                <w:lang w:val="en-US"/>
              </w:rPr>
            </w:pPr>
            <w:r w:rsidRPr="009B0FAC">
              <w:rPr>
                <w:lang w:val="en-US"/>
              </w:rPr>
              <w:t xml:space="preserve">Option 1: </w:t>
            </w:r>
            <w:r w:rsidRPr="009B0FAC">
              <w:t>Choose strongest paths that contribute to [X%] of total power</w:t>
            </w:r>
          </w:p>
          <w:p w:rsidR="001B120D" w:rsidRPr="009B0FAC" w:rsidRDefault="001B120D" w:rsidP="005E75E4">
            <w:pPr>
              <w:numPr>
                <w:ilvl w:val="2"/>
                <w:numId w:val="163"/>
              </w:numPr>
              <w:spacing w:after="0"/>
              <w:ind w:hanging="357"/>
              <w:rPr>
                <w:lang w:val="en-US"/>
              </w:rPr>
            </w:pPr>
            <w:r w:rsidRPr="009B0FAC">
              <w:rPr>
                <w:lang w:val="en-US"/>
              </w:rPr>
              <w:t xml:space="preserve">Option 1: </w:t>
            </w:r>
            <w:r w:rsidRPr="009B0FAC">
              <w:t xml:space="preserve">X=90% for TDL-A; </w:t>
            </w:r>
            <w:r w:rsidRPr="009B0FAC">
              <w:rPr>
                <w:lang w:val="en-US"/>
              </w:rPr>
              <w:t>X=87% for TDL-C</w:t>
            </w:r>
          </w:p>
          <w:p w:rsidR="001B120D" w:rsidRPr="009B0FAC" w:rsidRDefault="001B120D" w:rsidP="005E75E4">
            <w:pPr>
              <w:numPr>
                <w:ilvl w:val="2"/>
                <w:numId w:val="163"/>
              </w:numPr>
              <w:spacing w:after="0"/>
              <w:ind w:hanging="357"/>
              <w:rPr>
                <w:lang w:val="en-US"/>
              </w:rPr>
            </w:pPr>
            <w:r w:rsidRPr="009B0FAC">
              <w:rPr>
                <w:lang w:val="en-US"/>
              </w:rPr>
              <w:t xml:space="preserve">Option 2: </w:t>
            </w:r>
            <w:r w:rsidRPr="009B0FAC">
              <w:t>X = 90% or 95% for TDL-A and TDL-C</w:t>
            </w:r>
          </w:p>
          <w:p w:rsidR="001B120D" w:rsidRPr="009B0FAC" w:rsidRDefault="001B120D" w:rsidP="005E75E4">
            <w:pPr>
              <w:numPr>
                <w:ilvl w:val="1"/>
                <w:numId w:val="163"/>
              </w:numPr>
              <w:spacing w:after="0"/>
              <w:ind w:hanging="357"/>
              <w:rPr>
                <w:lang w:val="en-US"/>
              </w:rPr>
            </w:pPr>
            <w:r w:rsidRPr="009B0FAC">
              <w:rPr>
                <w:lang w:val="en-US"/>
              </w:rPr>
              <w:t>Option 2: Choose 9 paths for TDL-A and TDL-C using the frequency correlation method</w:t>
            </w:r>
          </w:p>
          <w:p w:rsidR="001B120D" w:rsidRPr="009B0FAC" w:rsidRDefault="001B120D" w:rsidP="005E75E4">
            <w:pPr>
              <w:numPr>
                <w:ilvl w:val="2"/>
                <w:numId w:val="163"/>
              </w:numPr>
              <w:spacing w:after="0"/>
              <w:ind w:hanging="357"/>
              <w:rPr>
                <w:lang w:val="en-US"/>
              </w:rPr>
            </w:pPr>
            <w:r w:rsidRPr="009B0FAC">
              <w:rPr>
                <w:lang w:val="en-US"/>
              </w:rPr>
              <w:t xml:space="preserve">TDL-A: Tap#1-6, 9, 11, 15 defined in </w:t>
            </w:r>
            <w:r w:rsidRPr="009B0FAC">
              <w:t>Table 7.7.2-1 of TR 38.901</w:t>
            </w:r>
          </w:p>
          <w:p w:rsidR="001B120D" w:rsidRPr="009B0FAC" w:rsidRDefault="001B120D" w:rsidP="005E75E4">
            <w:pPr>
              <w:numPr>
                <w:ilvl w:val="2"/>
                <w:numId w:val="163"/>
              </w:numPr>
              <w:spacing w:after="0"/>
              <w:ind w:hanging="357"/>
              <w:rPr>
                <w:lang w:val="en-US"/>
              </w:rPr>
            </w:pPr>
            <w:r w:rsidRPr="009B0FAC">
              <w:rPr>
                <w:lang w:val="en-US"/>
              </w:rPr>
              <w:t xml:space="preserve">TDL-C: Tap#1-2, 4-8, 13-14 defined in </w:t>
            </w:r>
            <w:r w:rsidRPr="009B0FAC">
              <w:t>Table 7.7.2-3 of TR 38.901</w:t>
            </w:r>
          </w:p>
          <w:p w:rsidR="001B120D" w:rsidRPr="009B0FAC" w:rsidRDefault="001B120D" w:rsidP="005E75E4">
            <w:pPr>
              <w:numPr>
                <w:ilvl w:val="0"/>
                <w:numId w:val="163"/>
              </w:numPr>
              <w:spacing w:after="0"/>
              <w:ind w:hanging="357"/>
              <w:rPr>
                <w:lang w:val="en-US"/>
              </w:rPr>
            </w:pPr>
            <w:r w:rsidRPr="009B0FAC">
              <w:t>Number of path: less than or equal to 12 is acceptable from test equipment point of view</w:t>
            </w:r>
          </w:p>
        </w:tc>
      </w:tr>
    </w:tbl>
    <w:p w:rsidR="001B120D" w:rsidRPr="009B0FAC" w:rsidRDefault="001B120D" w:rsidP="001B120D">
      <w:pPr>
        <w:rPr>
          <w:lang w:val="en-US" w:eastAsia="zh-CN"/>
        </w:rPr>
      </w:pPr>
    </w:p>
    <w:p w:rsidR="001B120D" w:rsidRPr="009B0FAC" w:rsidRDefault="001B120D" w:rsidP="001B120D">
      <w:r w:rsidRPr="009B0FAC">
        <w:t xml:space="preserve">RAN4 is discussing the used channel modes for FR2 are Option1: TDL channel modeling or Option 2: CDL channel modeling, but RAN4 AH1807 agreed with the working assumption option 1 is used for FR2. </w:t>
      </w:r>
    </w:p>
    <w:tbl>
      <w:tblPr>
        <w:tblStyle w:val="TableGrid"/>
        <w:tblW w:w="0" w:type="auto"/>
        <w:tblLook w:val="04A0" w:firstRow="1" w:lastRow="0" w:firstColumn="1" w:lastColumn="0" w:noHBand="0" w:noVBand="1"/>
      </w:tblPr>
      <w:tblGrid>
        <w:gridCol w:w="9629"/>
      </w:tblGrid>
      <w:tr w:rsidR="001B120D" w:rsidRPr="009B0FAC" w:rsidTr="00C42175">
        <w:tc>
          <w:tcPr>
            <w:tcW w:w="9629" w:type="dxa"/>
          </w:tcPr>
          <w:p w:rsidR="001B120D" w:rsidRPr="009B0FAC" w:rsidRDefault="001B120D" w:rsidP="00C42175">
            <w:pPr>
              <w:spacing w:after="0"/>
              <w:rPr>
                <w:lang w:val="en-US"/>
              </w:rPr>
            </w:pPr>
            <w:r w:rsidRPr="009B0FAC">
              <w:rPr>
                <w:lang w:val="en-US"/>
              </w:rPr>
              <w:t>Working assumption: Channel Model Option 1 will be used for FR2.</w:t>
            </w:r>
          </w:p>
          <w:p w:rsidR="001B120D" w:rsidRPr="009B0FAC" w:rsidRDefault="001B120D" w:rsidP="005E75E4">
            <w:pPr>
              <w:numPr>
                <w:ilvl w:val="0"/>
                <w:numId w:val="163"/>
              </w:numPr>
              <w:spacing w:after="0"/>
              <w:ind w:hanging="357"/>
              <w:rPr>
                <w:lang w:val="en-US"/>
              </w:rPr>
            </w:pPr>
            <w:r w:rsidRPr="009B0FAC">
              <w:rPr>
                <w:lang w:val="en-US"/>
              </w:rPr>
              <w:t>Companies will provide the simulation results based on working assumption</w:t>
            </w:r>
          </w:p>
          <w:p w:rsidR="001B120D" w:rsidRPr="009B0FAC" w:rsidRDefault="001B120D" w:rsidP="005E75E4">
            <w:pPr>
              <w:numPr>
                <w:ilvl w:val="0"/>
                <w:numId w:val="163"/>
              </w:numPr>
              <w:spacing w:after="0"/>
              <w:ind w:hanging="357"/>
              <w:rPr>
                <w:lang w:val="en-US"/>
              </w:rPr>
            </w:pPr>
            <w:r w:rsidRPr="009B0FAC">
              <w:rPr>
                <w:lang w:val="en-US"/>
              </w:rPr>
              <w:t>Companies are requested to provide more input to confirm the working assumption in August meeting. And final comfirmation of working assumption will be based on majority companies’ view.</w:t>
            </w:r>
          </w:p>
        </w:tc>
      </w:tr>
    </w:tbl>
    <w:p w:rsidR="001B120D" w:rsidRPr="009B0FAC" w:rsidRDefault="001B120D" w:rsidP="001B120D">
      <w:pPr>
        <w:rPr>
          <w:lang w:val="en-US" w:eastAsia="zh-CN"/>
        </w:rPr>
      </w:pPr>
    </w:p>
    <w:p w:rsidR="001B120D" w:rsidRPr="009B0FAC" w:rsidRDefault="001B120D" w:rsidP="001B120D">
      <w:pPr>
        <w:rPr>
          <w:lang w:eastAsia="zh-CN"/>
        </w:rPr>
      </w:pPr>
      <w:r w:rsidRPr="009B0FAC">
        <w:t xml:space="preserve">Since there is no difference with regard to delay position and relative powers between TDL and CDL in TR38.901 </w:t>
      </w:r>
      <w:r>
        <w:fldChar w:fldCharType="begin"/>
      </w:r>
      <w:r>
        <w:instrText xml:space="preserve"> REF _Ref510005864 \r \h  \* MERGEFORMAT </w:instrText>
      </w:r>
      <w:r>
        <w:fldChar w:fldCharType="separate"/>
      </w:r>
      <w:r w:rsidRPr="009B0FAC">
        <w:t>[2]</w:t>
      </w:r>
      <w:r>
        <w:fldChar w:fldCharType="end"/>
      </w:r>
      <w:r w:rsidRPr="009B0FAC">
        <w:t>, we discuss the simplification of delay position and relative powers for these models for FR2 also.</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2029" w:history="1">
        <w:r>
          <w:rPr>
            <w:rStyle w:val="Hyperlink"/>
            <w:rFonts w:ascii="Arial" w:hAnsi="Arial" w:cs="Arial"/>
            <w:b/>
          </w:rPr>
          <w:t>R4-1811412</w:t>
        </w:r>
      </w:hyperlink>
      <w:r>
        <w:rPr>
          <w:rFonts w:ascii="Arial" w:hAnsi="Arial" w:cs="Arial"/>
          <w:b/>
        </w:rPr>
        <w:t xml:space="preserve"> (from </w:t>
      </w:r>
      <w:hyperlink r:id="rId2030" w:history="1">
        <w:r>
          <w:rPr>
            <w:rStyle w:val="Hyperlink"/>
            <w:rFonts w:ascii="Arial" w:hAnsi="Arial" w:cs="Arial"/>
            <w:b/>
          </w:rPr>
          <w:t>R4-1810159)</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2031" w:history="1">
        <w:r w:rsidR="001B120D">
          <w:rPr>
            <w:rStyle w:val="Hyperlink"/>
            <w:rFonts w:ascii="Arial" w:hAnsi="Arial" w:cs="Arial"/>
            <w:b/>
            <w:sz w:val="24"/>
          </w:rPr>
          <w:t>R4-1811412</w:t>
        </w:r>
      </w:hyperlink>
      <w:r w:rsidR="001B120D">
        <w:rPr>
          <w:b/>
        </w:rPr>
        <w:tab/>
        <w:t>Simplified propagation channel models based on TDL-D/E</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This contribution discusses the simplified channel modes TDL-D/E used for FR2.</w:t>
      </w:r>
    </w:p>
    <w:p w:rsidR="001B120D" w:rsidRPr="009B0FAC" w:rsidRDefault="001B120D" w:rsidP="001B120D">
      <w:r w:rsidRPr="009B0FAC">
        <w:t xml:space="preserve">RAN4#AH1807 discussed the simplification of TDL channel models for NR UE demodulation and CSI reporting requirements and agreed with the way forward </w:t>
      </w:r>
      <w:r>
        <w:fldChar w:fldCharType="begin"/>
      </w:r>
      <w:r>
        <w:instrText xml:space="preserve"> REF _Ref513554837 \r \h  \* MERGEFORMAT </w:instrText>
      </w:r>
      <w:r>
        <w:fldChar w:fldCharType="separate"/>
      </w:r>
      <w:r w:rsidRPr="009B0FAC">
        <w:t>[1]</w:t>
      </w:r>
      <w:r>
        <w:fldChar w:fldCharType="end"/>
      </w:r>
      <w:r w:rsidRPr="009B0FAC">
        <w:t xml:space="preserve">. </w:t>
      </w:r>
    </w:p>
    <w:tbl>
      <w:tblPr>
        <w:tblStyle w:val="TableGrid"/>
        <w:tblW w:w="0" w:type="auto"/>
        <w:tblLook w:val="04A0" w:firstRow="1" w:lastRow="0" w:firstColumn="1" w:lastColumn="0" w:noHBand="0" w:noVBand="1"/>
      </w:tblPr>
      <w:tblGrid>
        <w:gridCol w:w="9629"/>
      </w:tblGrid>
      <w:tr w:rsidR="001B120D" w:rsidRPr="009B0FAC" w:rsidTr="00C42175">
        <w:tc>
          <w:tcPr>
            <w:tcW w:w="9629" w:type="dxa"/>
          </w:tcPr>
          <w:p w:rsidR="001B120D" w:rsidRPr="009B0FAC" w:rsidRDefault="001B120D" w:rsidP="005E75E4">
            <w:pPr>
              <w:numPr>
                <w:ilvl w:val="0"/>
                <w:numId w:val="163"/>
              </w:numPr>
              <w:spacing w:after="0"/>
              <w:ind w:hanging="357"/>
              <w:rPr>
                <w:lang w:val="en-US"/>
              </w:rPr>
            </w:pPr>
            <w:r w:rsidRPr="009B0FAC">
              <w:rPr>
                <w:lang w:val="en-US"/>
              </w:rPr>
              <w:t>Simplification methods</w:t>
            </w:r>
          </w:p>
          <w:p w:rsidR="001B120D" w:rsidRPr="009B0FAC" w:rsidRDefault="001B120D" w:rsidP="005E75E4">
            <w:pPr>
              <w:numPr>
                <w:ilvl w:val="1"/>
                <w:numId w:val="163"/>
              </w:numPr>
              <w:spacing w:after="0"/>
              <w:ind w:hanging="357"/>
              <w:rPr>
                <w:lang w:val="en-US"/>
              </w:rPr>
            </w:pPr>
            <w:r w:rsidRPr="009B0FAC">
              <w:rPr>
                <w:lang w:val="en-US"/>
              </w:rPr>
              <w:t xml:space="preserve">Option 1: </w:t>
            </w:r>
            <w:r w:rsidRPr="009B0FAC">
              <w:t>Choose strongest paths that contribute to [X%] of total power</w:t>
            </w:r>
          </w:p>
          <w:p w:rsidR="001B120D" w:rsidRPr="009B0FAC" w:rsidRDefault="001B120D" w:rsidP="005E75E4">
            <w:pPr>
              <w:numPr>
                <w:ilvl w:val="2"/>
                <w:numId w:val="163"/>
              </w:numPr>
              <w:spacing w:after="0"/>
              <w:ind w:hanging="357"/>
              <w:rPr>
                <w:lang w:val="en-US"/>
              </w:rPr>
            </w:pPr>
            <w:r w:rsidRPr="009B0FAC">
              <w:rPr>
                <w:lang w:val="en-US"/>
              </w:rPr>
              <w:t xml:space="preserve">Option 1: </w:t>
            </w:r>
            <w:r w:rsidRPr="009B0FAC">
              <w:t xml:space="preserve">X=90% for TDL-A; </w:t>
            </w:r>
            <w:r w:rsidRPr="009B0FAC">
              <w:rPr>
                <w:lang w:val="en-US"/>
              </w:rPr>
              <w:t>X=87% for TDL-C</w:t>
            </w:r>
          </w:p>
          <w:p w:rsidR="001B120D" w:rsidRPr="009B0FAC" w:rsidRDefault="001B120D" w:rsidP="005E75E4">
            <w:pPr>
              <w:numPr>
                <w:ilvl w:val="2"/>
                <w:numId w:val="163"/>
              </w:numPr>
              <w:spacing w:after="0"/>
              <w:ind w:hanging="357"/>
              <w:rPr>
                <w:lang w:val="en-US"/>
              </w:rPr>
            </w:pPr>
            <w:r w:rsidRPr="009B0FAC">
              <w:rPr>
                <w:lang w:val="en-US"/>
              </w:rPr>
              <w:t xml:space="preserve">Option 2: </w:t>
            </w:r>
            <w:r w:rsidRPr="009B0FAC">
              <w:t>X = 90% or 95% for TDL-A and TDL-C</w:t>
            </w:r>
          </w:p>
          <w:p w:rsidR="001B120D" w:rsidRPr="009B0FAC" w:rsidRDefault="001B120D" w:rsidP="005E75E4">
            <w:pPr>
              <w:numPr>
                <w:ilvl w:val="1"/>
                <w:numId w:val="163"/>
              </w:numPr>
              <w:spacing w:after="0"/>
              <w:ind w:hanging="357"/>
              <w:rPr>
                <w:lang w:val="en-US"/>
              </w:rPr>
            </w:pPr>
            <w:r w:rsidRPr="009B0FAC">
              <w:rPr>
                <w:lang w:val="en-US"/>
              </w:rPr>
              <w:t>Option 2: Choose 9 paths for TDL-A and TDL-C using the frequency correlation method</w:t>
            </w:r>
          </w:p>
          <w:p w:rsidR="001B120D" w:rsidRPr="009B0FAC" w:rsidRDefault="001B120D" w:rsidP="005E75E4">
            <w:pPr>
              <w:numPr>
                <w:ilvl w:val="2"/>
                <w:numId w:val="163"/>
              </w:numPr>
              <w:spacing w:after="0"/>
              <w:ind w:hanging="357"/>
              <w:rPr>
                <w:lang w:val="en-US"/>
              </w:rPr>
            </w:pPr>
            <w:r w:rsidRPr="009B0FAC">
              <w:rPr>
                <w:lang w:val="en-US"/>
              </w:rPr>
              <w:t xml:space="preserve">TDL-A: Tap#1-6, 9, 11, 15 defined in </w:t>
            </w:r>
            <w:r w:rsidRPr="009B0FAC">
              <w:t>Table 7.7.2-1 of TR 38.901</w:t>
            </w:r>
          </w:p>
          <w:p w:rsidR="001B120D" w:rsidRPr="009B0FAC" w:rsidRDefault="001B120D" w:rsidP="005E75E4">
            <w:pPr>
              <w:numPr>
                <w:ilvl w:val="2"/>
                <w:numId w:val="163"/>
              </w:numPr>
              <w:spacing w:after="0"/>
              <w:ind w:hanging="357"/>
              <w:rPr>
                <w:lang w:val="en-US"/>
              </w:rPr>
            </w:pPr>
            <w:r w:rsidRPr="009B0FAC">
              <w:rPr>
                <w:lang w:val="en-US"/>
              </w:rPr>
              <w:lastRenderedPageBreak/>
              <w:t xml:space="preserve">TDL-C: Tap#1-2, 4-8, 13-14 defined in </w:t>
            </w:r>
            <w:r w:rsidRPr="009B0FAC">
              <w:t>Table 7.7.2-3 of TR 38.901</w:t>
            </w:r>
          </w:p>
          <w:p w:rsidR="001B120D" w:rsidRPr="009B0FAC" w:rsidRDefault="001B120D" w:rsidP="005E75E4">
            <w:pPr>
              <w:numPr>
                <w:ilvl w:val="0"/>
                <w:numId w:val="163"/>
              </w:numPr>
              <w:spacing w:after="0"/>
              <w:ind w:hanging="357"/>
              <w:rPr>
                <w:lang w:val="en-US"/>
              </w:rPr>
            </w:pPr>
            <w:r w:rsidRPr="009B0FAC">
              <w:t>Number of path: less than or equal to 12 is acceptable from test equipment point of view</w:t>
            </w:r>
          </w:p>
        </w:tc>
      </w:tr>
    </w:tbl>
    <w:p w:rsidR="001B120D" w:rsidRPr="009B0FAC" w:rsidRDefault="001B120D" w:rsidP="001B120D">
      <w:pPr>
        <w:rPr>
          <w:lang w:val="en-US" w:eastAsia="zh-CN"/>
        </w:rPr>
      </w:pPr>
    </w:p>
    <w:p w:rsidR="001B120D" w:rsidRPr="009B0FAC" w:rsidRDefault="001B120D" w:rsidP="001B120D">
      <w:r w:rsidRPr="009B0FAC">
        <w:t xml:space="preserve">RAN4 is discussing the used channel modes for FR2 are Option1: TDL channel modeling or Option 2: CDL channel modeling, but RAN4 AH1807 agreed with the working assumption option 1 is used for FR2. </w:t>
      </w:r>
    </w:p>
    <w:tbl>
      <w:tblPr>
        <w:tblStyle w:val="TableGrid"/>
        <w:tblW w:w="0" w:type="auto"/>
        <w:tblLook w:val="04A0" w:firstRow="1" w:lastRow="0" w:firstColumn="1" w:lastColumn="0" w:noHBand="0" w:noVBand="1"/>
      </w:tblPr>
      <w:tblGrid>
        <w:gridCol w:w="9629"/>
      </w:tblGrid>
      <w:tr w:rsidR="001B120D" w:rsidRPr="009B0FAC" w:rsidTr="00C42175">
        <w:tc>
          <w:tcPr>
            <w:tcW w:w="9629" w:type="dxa"/>
          </w:tcPr>
          <w:p w:rsidR="001B120D" w:rsidRPr="009B0FAC" w:rsidRDefault="001B120D" w:rsidP="00C42175">
            <w:pPr>
              <w:spacing w:after="0"/>
              <w:rPr>
                <w:lang w:val="en-US"/>
              </w:rPr>
            </w:pPr>
            <w:r w:rsidRPr="009B0FAC">
              <w:rPr>
                <w:lang w:val="en-US"/>
              </w:rPr>
              <w:t>Working assumption: Channel Model Option 1 will be used for FR2.</w:t>
            </w:r>
          </w:p>
          <w:p w:rsidR="001B120D" w:rsidRPr="009B0FAC" w:rsidRDefault="001B120D" w:rsidP="005E75E4">
            <w:pPr>
              <w:numPr>
                <w:ilvl w:val="0"/>
                <w:numId w:val="163"/>
              </w:numPr>
              <w:spacing w:after="0"/>
              <w:ind w:hanging="357"/>
              <w:rPr>
                <w:lang w:val="en-US"/>
              </w:rPr>
            </w:pPr>
            <w:r w:rsidRPr="009B0FAC">
              <w:rPr>
                <w:lang w:val="en-US"/>
              </w:rPr>
              <w:t>Companies will provide the simulation results based on working assumption</w:t>
            </w:r>
          </w:p>
          <w:p w:rsidR="001B120D" w:rsidRPr="009B0FAC" w:rsidRDefault="001B120D" w:rsidP="005E75E4">
            <w:pPr>
              <w:numPr>
                <w:ilvl w:val="0"/>
                <w:numId w:val="163"/>
              </w:numPr>
              <w:spacing w:after="0"/>
              <w:ind w:hanging="357"/>
              <w:rPr>
                <w:lang w:val="en-US"/>
              </w:rPr>
            </w:pPr>
            <w:r w:rsidRPr="009B0FAC">
              <w:rPr>
                <w:lang w:val="en-US"/>
              </w:rPr>
              <w:t>Companies are requested to provide more input to confirm the working assumption in August meeting. And final comfirmation of working assumption will be based on majority companies’ view.</w:t>
            </w:r>
          </w:p>
        </w:tc>
      </w:tr>
    </w:tbl>
    <w:p w:rsidR="001B120D" w:rsidRPr="009B0FAC" w:rsidRDefault="001B120D" w:rsidP="001B120D">
      <w:pPr>
        <w:rPr>
          <w:lang w:val="en-US" w:eastAsia="zh-CN"/>
        </w:rPr>
      </w:pPr>
    </w:p>
    <w:p w:rsidR="001B120D" w:rsidRPr="009B0FAC" w:rsidRDefault="001B120D" w:rsidP="001B120D">
      <w:pPr>
        <w:rPr>
          <w:lang w:eastAsia="zh-CN"/>
        </w:rPr>
      </w:pPr>
      <w:r w:rsidRPr="009B0FAC">
        <w:t xml:space="preserve">Since there is no difference with regard to delay position and relative powers between TDL and CDL in TR38.901 </w:t>
      </w:r>
      <w:r>
        <w:fldChar w:fldCharType="begin"/>
      </w:r>
      <w:r>
        <w:instrText xml:space="preserve"> REF _Ref510005864 \r \h  \* MERGEFORMAT </w:instrText>
      </w:r>
      <w:r>
        <w:fldChar w:fldCharType="separate"/>
      </w:r>
      <w:r w:rsidRPr="009B0FAC">
        <w:t>[2]</w:t>
      </w:r>
      <w:r>
        <w:fldChar w:fldCharType="end"/>
      </w:r>
      <w:r w:rsidRPr="009B0FAC">
        <w:t>, we discuss the simplification of delay position and relative powers for these models for FR2 also.</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2032" w:history="1">
        <w:r w:rsidR="001B120D">
          <w:rPr>
            <w:rStyle w:val="Hyperlink"/>
            <w:rFonts w:ascii="Arial" w:hAnsi="Arial" w:cs="Arial"/>
            <w:b/>
            <w:sz w:val="24"/>
          </w:rPr>
          <w:t>R4-1810194</w:t>
        </w:r>
      </w:hyperlink>
      <w:r w:rsidR="001B120D">
        <w:rPr>
          <w:b/>
        </w:rPr>
        <w:tab/>
        <w:t>Views on channel models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4331E0" w:rsidRDefault="001B120D" w:rsidP="001B120D">
      <w:r w:rsidRPr="004331E0">
        <w:rPr>
          <w:rFonts w:hint="eastAsia"/>
        </w:rPr>
        <w:t xml:space="preserve">In this contribution, </w:t>
      </w:r>
      <w:r w:rsidRPr="004331E0">
        <w:t>we presented our further views on channel models for NR performance test</w:t>
      </w:r>
      <w:r w:rsidRPr="004331E0">
        <w:rPr>
          <w:rFonts w:hint="eastAsia"/>
        </w:rPr>
        <w:t>.</w:t>
      </w:r>
    </w:p>
    <w:p w:rsidR="001B120D" w:rsidRPr="004331E0" w:rsidRDefault="001B120D" w:rsidP="001B120D">
      <w:pPr>
        <w:rPr>
          <w:b/>
        </w:rPr>
      </w:pPr>
      <w:r w:rsidRPr="004331E0">
        <w:rPr>
          <w:rFonts w:hint="eastAsia"/>
          <w:b/>
        </w:rPr>
        <w:t>Proposal</w:t>
      </w:r>
      <w:r w:rsidRPr="004331E0">
        <w:rPr>
          <w:b/>
        </w:rPr>
        <w:t xml:space="preserve"> 1</w:t>
      </w:r>
      <w:r w:rsidRPr="004331E0">
        <w:rPr>
          <w:rFonts w:hint="eastAsia"/>
          <w:b/>
        </w:rPr>
        <w:t xml:space="preserve">: </w:t>
      </w:r>
      <w:r w:rsidRPr="004331E0">
        <w:rPr>
          <w:b/>
        </w:rPr>
        <w:t>For FR1, performance test should cover UE mobility of up to 500 km/h to achieve same mobility requirement as LTE.</w:t>
      </w:r>
    </w:p>
    <w:p w:rsidR="001B120D" w:rsidRPr="004331E0" w:rsidRDefault="001B120D" w:rsidP="001B120D">
      <w:pPr>
        <w:rPr>
          <w:b/>
        </w:rPr>
      </w:pPr>
      <w:r w:rsidRPr="004331E0">
        <w:rPr>
          <w:b/>
        </w:rPr>
        <w:t>Proposal 2:</w:t>
      </w:r>
      <w:r w:rsidRPr="004331E0">
        <w:rPr>
          <w:rFonts w:hint="eastAsia"/>
          <w:b/>
        </w:rPr>
        <w:t xml:space="preserve"> </w:t>
      </w:r>
      <w:r w:rsidRPr="004331E0">
        <w:rPr>
          <w:b/>
        </w:rPr>
        <w:t>For FR2, performance test should cover UE mobility of at least up to 120 km/h, accordingly.</w:t>
      </w:r>
    </w:p>
    <w:p w:rsidR="001B120D" w:rsidRPr="004331E0" w:rsidRDefault="001B120D" w:rsidP="001B120D">
      <w:pPr>
        <w:rPr>
          <w:b/>
        </w:rPr>
      </w:pPr>
      <w:r w:rsidRPr="004331E0">
        <w:rPr>
          <w:b/>
        </w:rPr>
        <w:t>Observation 1: In order to achieve similar test coverage for LTE, high-speed test should cover followings.</w:t>
      </w:r>
    </w:p>
    <w:p w:rsidR="001B120D" w:rsidRPr="004331E0" w:rsidRDefault="001B120D" w:rsidP="005E75E4">
      <w:pPr>
        <w:numPr>
          <w:ilvl w:val="0"/>
          <w:numId w:val="164"/>
        </w:numPr>
        <w:rPr>
          <w:b/>
        </w:rPr>
      </w:pPr>
      <w:r w:rsidRPr="004331E0">
        <w:rPr>
          <w:b/>
        </w:rPr>
        <w:t>TDL channel with high Doppler frequency</w:t>
      </w:r>
    </w:p>
    <w:p w:rsidR="001B120D" w:rsidRPr="004331E0" w:rsidRDefault="001B120D" w:rsidP="005E75E4">
      <w:pPr>
        <w:numPr>
          <w:ilvl w:val="0"/>
          <w:numId w:val="164"/>
        </w:numPr>
        <w:rPr>
          <w:b/>
        </w:rPr>
      </w:pPr>
      <w:r w:rsidRPr="004331E0">
        <w:rPr>
          <w:b/>
        </w:rPr>
        <w:t>HST scenario</w:t>
      </w:r>
    </w:p>
    <w:p w:rsidR="001B120D" w:rsidRPr="004331E0" w:rsidRDefault="001B120D" w:rsidP="005E75E4">
      <w:pPr>
        <w:numPr>
          <w:ilvl w:val="0"/>
          <w:numId w:val="164"/>
        </w:numPr>
        <w:rPr>
          <w:b/>
        </w:rPr>
      </w:pPr>
      <w:r w:rsidRPr="004331E0">
        <w:rPr>
          <w:b/>
        </w:rPr>
        <w:t>HST-SFN scenario</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Qualcomm: For #1, do you propose to use Jakes model with Doppler spread and what is the frequency band that you consider? we should decide frequency and SCS and then we can discuss </w:t>
      </w:r>
      <w:r>
        <w:rPr>
          <w:lang w:eastAsia="zh-CN"/>
        </w:rPr>
        <w:t>the</w:t>
      </w:r>
      <w:r>
        <w:rPr>
          <w:rFonts w:hint="eastAsia"/>
          <w:lang w:eastAsia="zh-CN"/>
        </w:rPr>
        <w:t xml:space="preserve"> channel model. For #2, we cannot maintain beam locking in high speed. In RRM we do not consider such high speed.</w:t>
      </w:r>
    </w:p>
    <w:p w:rsidR="001B120D" w:rsidRDefault="001B120D" w:rsidP="001B120D">
      <w:pPr>
        <w:rPr>
          <w:lang w:eastAsia="zh-CN"/>
        </w:rPr>
      </w:pPr>
      <w:r>
        <w:rPr>
          <w:rFonts w:hint="eastAsia"/>
          <w:lang w:eastAsia="zh-CN"/>
        </w:rPr>
        <w:tab/>
        <w:t>NTT DOCOMO: we think it is better to have high Doppler channel model like LTE cases. At least we should have HST scenario like LTE.</w:t>
      </w:r>
    </w:p>
    <w:p w:rsidR="001B120D" w:rsidRDefault="001B120D" w:rsidP="001B120D">
      <w:pPr>
        <w:rPr>
          <w:lang w:eastAsia="zh-CN"/>
        </w:rPr>
      </w:pPr>
      <w:r>
        <w:rPr>
          <w:rFonts w:hint="eastAsia"/>
          <w:lang w:eastAsia="zh-CN"/>
        </w:rPr>
        <w:tab/>
        <w:t xml:space="preserve">Huawei: High Doppler shift for high frequency for LOS is observed quite often. In LTE HST, only Doppler shift is </w:t>
      </w:r>
      <w:r>
        <w:rPr>
          <w:lang w:eastAsia="zh-CN"/>
        </w:rPr>
        <w:t>modelled</w:t>
      </w:r>
      <w:r>
        <w:rPr>
          <w:rFonts w:hint="eastAsia"/>
          <w:lang w:eastAsia="zh-CN"/>
        </w:rPr>
        <w:t>.</w:t>
      </w:r>
    </w:p>
    <w:p w:rsidR="001B120D" w:rsidRDefault="001B120D" w:rsidP="001B120D">
      <w:pPr>
        <w:ind w:firstLine="284"/>
        <w:rPr>
          <w:lang w:eastAsia="zh-CN"/>
        </w:rPr>
      </w:pPr>
      <w:r>
        <w:rPr>
          <w:rFonts w:hint="eastAsia"/>
          <w:lang w:eastAsia="zh-CN"/>
        </w:rPr>
        <w:t xml:space="preserve">Intel: The question from RRM is correct. We need look at all </w:t>
      </w:r>
      <w:r>
        <w:rPr>
          <w:lang w:eastAsia="zh-CN"/>
        </w:rPr>
        <w:t>the</w:t>
      </w:r>
      <w:r>
        <w:rPr>
          <w:rFonts w:hint="eastAsia"/>
          <w:lang w:eastAsia="zh-CN"/>
        </w:rPr>
        <w:t xml:space="preserve"> aspects. We would like to check the timeline, since we only </w:t>
      </w:r>
      <w:r>
        <w:rPr>
          <w:lang w:eastAsia="zh-CN"/>
        </w:rPr>
        <w:t>have</w:t>
      </w:r>
      <w:r>
        <w:rPr>
          <w:rFonts w:hint="eastAsia"/>
          <w:lang w:eastAsia="zh-CN"/>
        </w:rPr>
        <w:t xml:space="preserve"> two meeting left. The last scenario took one year to specify the </w:t>
      </w:r>
      <w:r>
        <w:rPr>
          <w:lang w:eastAsia="zh-CN"/>
        </w:rPr>
        <w:t>requirements</w:t>
      </w:r>
      <w:r>
        <w:rPr>
          <w:rFonts w:hint="eastAsia"/>
          <w:lang w:eastAsia="zh-CN"/>
        </w:rPr>
        <w:t>.</w:t>
      </w:r>
    </w:p>
    <w:p w:rsidR="001B120D" w:rsidRDefault="001B120D" w:rsidP="001B120D">
      <w:pPr>
        <w:rPr>
          <w:lang w:eastAsia="zh-CN"/>
        </w:rPr>
      </w:pPr>
      <w:r>
        <w:rPr>
          <w:rFonts w:hint="eastAsia"/>
          <w:lang w:eastAsia="zh-CN"/>
        </w:rPr>
        <w:tab/>
        <w:t xml:space="preserve">Qualcomm: For high speed scenario, we need some time to study the channel model. For NR we use 30KHz SCS. The difffernet simulation is needed. Since we have only two meetings left, we cannot </w:t>
      </w:r>
      <w:r>
        <w:rPr>
          <w:lang w:eastAsia="zh-CN"/>
        </w:rPr>
        <w:t>finalize</w:t>
      </w:r>
      <w:r>
        <w:rPr>
          <w:rFonts w:hint="eastAsia"/>
          <w:lang w:eastAsia="zh-CN"/>
        </w:rPr>
        <w:t>.</w:t>
      </w:r>
    </w:p>
    <w:p w:rsidR="001B120D" w:rsidRDefault="001B120D" w:rsidP="001B120D">
      <w:pPr>
        <w:rPr>
          <w:lang w:eastAsia="zh-CN"/>
        </w:rPr>
      </w:pPr>
      <w:r>
        <w:rPr>
          <w:rFonts w:hint="eastAsia"/>
          <w:lang w:eastAsia="zh-CN"/>
        </w:rPr>
        <w:tab/>
        <w:t xml:space="preserve">NTT DOCOMO: our first prority is FR1 with Rel-8 HST model. The purpose is to check the </w:t>
      </w:r>
      <w:r>
        <w:rPr>
          <w:lang w:eastAsia="zh-CN"/>
        </w:rPr>
        <w:t>performance</w:t>
      </w:r>
      <w:r>
        <w:rPr>
          <w:rFonts w:hint="eastAsia"/>
          <w:lang w:eastAsia="zh-CN"/>
        </w:rPr>
        <w:t xml:space="preserve"> and ensure NR performance better than LTE.</w:t>
      </w:r>
    </w:p>
    <w:p w:rsidR="001B120D" w:rsidRPr="0046761D" w:rsidRDefault="001B120D" w:rsidP="001B120D">
      <w:pPr>
        <w:rPr>
          <w:lang w:eastAsia="zh-CN"/>
        </w:rPr>
      </w:pPr>
      <w:r>
        <w:rPr>
          <w:rFonts w:hint="eastAsia"/>
          <w:lang w:eastAsia="zh-CN"/>
        </w:rPr>
        <w:lastRenderedPageBreak/>
        <w:t xml:space="preserve">Huawei: What kind of </w:t>
      </w:r>
      <w:r>
        <w:rPr>
          <w:lang w:eastAsia="zh-CN"/>
        </w:rPr>
        <w:t>channel</w:t>
      </w:r>
      <w:r>
        <w:rPr>
          <w:rFonts w:hint="eastAsia"/>
          <w:lang w:eastAsia="zh-CN"/>
        </w:rPr>
        <w:t xml:space="preserve"> model do you consider? It is difficult to consider the simulation without </w:t>
      </w:r>
      <w:r>
        <w:rPr>
          <w:lang w:eastAsia="zh-CN"/>
        </w:rPr>
        <w:t>information</w:t>
      </w:r>
      <w:r>
        <w:rPr>
          <w:rFonts w:hint="eastAsia"/>
          <w:lang w:eastAsia="zh-CN"/>
        </w:rPr>
        <w:t xml:space="preserve"> of channel model.</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2033" w:history="1">
        <w:r w:rsidR="001B120D">
          <w:rPr>
            <w:rStyle w:val="Hyperlink"/>
            <w:rFonts w:ascii="Arial" w:hAnsi="Arial" w:cs="Arial"/>
            <w:b/>
            <w:sz w:val="24"/>
          </w:rPr>
          <w:t>R4-1811178</w:t>
        </w:r>
      </w:hyperlink>
      <w:r w:rsidR="001B120D">
        <w:rPr>
          <w:b/>
        </w:rPr>
        <w:tab/>
        <w:t>Discussion on NR FR1 channel model for UE demodulation performance and CSI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B7515C" w:rsidRDefault="001B120D" w:rsidP="001B120D">
      <w:r w:rsidRPr="00B7515C">
        <w:rPr>
          <w:rFonts w:hint="eastAsia"/>
          <w:lang w:val="en-US"/>
        </w:rPr>
        <w:t xml:space="preserve">In this contribution, </w:t>
      </w:r>
      <w:r w:rsidRPr="00B7515C">
        <w:t xml:space="preserve">we have discussed some </w:t>
      </w:r>
      <w:r w:rsidRPr="00B7515C">
        <w:rPr>
          <w:lang w:val="en-US"/>
        </w:rPr>
        <w:t xml:space="preserve">simplified </w:t>
      </w:r>
      <w:r w:rsidRPr="00B7515C">
        <w:t>models with various tap numbers and provide some comparisons in frequency correlation function and throughput performance for these channel models.</w:t>
      </w:r>
    </w:p>
    <w:p w:rsidR="001B120D" w:rsidRPr="00B7515C" w:rsidRDefault="001B120D" w:rsidP="001B120D">
      <w:pPr>
        <w:rPr>
          <w:lang w:val="en-US"/>
        </w:rPr>
      </w:pPr>
      <w:r w:rsidRPr="00B7515C">
        <w:rPr>
          <w:b/>
        </w:rPr>
        <w:t xml:space="preserve">Proposal:  </w:t>
      </w:r>
      <w:r w:rsidRPr="00B7515C">
        <w:t>we propose FR1 channel models in Table 1, 2, 3 with 9 taps shown in red colour.</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BF02D3" w:rsidP="001B120D">
      <w:pPr>
        <w:rPr>
          <w:i/>
        </w:rPr>
      </w:pPr>
      <w:hyperlink r:id="rId2034" w:history="1">
        <w:r w:rsidR="001B120D">
          <w:rPr>
            <w:rStyle w:val="Hyperlink"/>
            <w:rFonts w:ascii="Arial" w:hAnsi="Arial" w:cs="Arial"/>
            <w:b/>
            <w:sz w:val="24"/>
          </w:rPr>
          <w:t>R4-1810345</w:t>
        </w:r>
      </w:hyperlink>
      <w:r w:rsidR="001B120D">
        <w:rPr>
          <w:b/>
        </w:rPr>
        <w:tab/>
        <w:t>Simplification of TDL Channel Models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Qualcomm Europe Inc. (Spain)</w:t>
      </w:r>
    </w:p>
    <w:p w:rsidR="001B120D" w:rsidRDefault="001B120D" w:rsidP="001B120D">
      <w:pPr>
        <w:rPr>
          <w:rFonts w:ascii="Arial" w:hAnsi="Arial" w:cs="Arial"/>
          <w:b/>
        </w:rPr>
      </w:pPr>
      <w:r>
        <w:rPr>
          <w:rFonts w:ascii="Arial" w:hAnsi="Arial" w:cs="Arial"/>
          <w:b/>
        </w:rPr>
        <w:t xml:space="preserve">Abstract: </w:t>
      </w:r>
    </w:p>
    <w:p w:rsidR="001B120D" w:rsidRPr="00392B9A" w:rsidRDefault="001B120D" w:rsidP="001B120D">
      <w:r w:rsidRPr="00392B9A">
        <w:t>This paper proposes a method to simplify TDL channel models in TR 38.901. Following has been proposed:</w:t>
      </w:r>
    </w:p>
    <w:p w:rsidR="001B120D" w:rsidRPr="00392B9A" w:rsidRDefault="001B120D" w:rsidP="001B120D">
      <w:pPr>
        <w:rPr>
          <w:b/>
        </w:rPr>
      </w:pPr>
      <w:r w:rsidRPr="00392B9A">
        <w:rPr>
          <w:b/>
        </w:rPr>
        <w:t>Proposal 1: Choose N = [11] strongest paths for each channel model to simplify the TDL channel models in TR 38.901. After choosing the N strongest paths, compute the new RMS delay spread for the pruned channel model, normalize the normalized delay of each path with the computed RMS delay spread to ensure that each channel model after pruning has an RMS delay spread of 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Pr="002F0F1A" w:rsidRDefault="001B120D" w:rsidP="001B120D">
      <w:pPr>
        <w:rPr>
          <w:color w:val="993300"/>
          <w:u w:val="single"/>
          <w:lang w:eastAsia="zh-CN"/>
        </w:rPr>
      </w:pPr>
    </w:p>
    <w:p w:rsidR="001B120D" w:rsidRDefault="001B120D" w:rsidP="001B120D">
      <w:pPr>
        <w:rPr>
          <w:color w:val="993300"/>
          <w:u w:val="single"/>
          <w:lang w:eastAsia="zh-CN"/>
        </w:rPr>
      </w:pPr>
      <w:r>
        <w:rPr>
          <w:rFonts w:hint="eastAsia"/>
          <w:color w:val="993300"/>
          <w:u w:val="single"/>
          <w:lang w:eastAsia="zh-CN"/>
        </w:rPr>
        <w:t>Draft CR 38.101-4</w:t>
      </w:r>
    </w:p>
    <w:p w:rsidR="001B120D" w:rsidRDefault="00BF02D3" w:rsidP="001B120D">
      <w:pPr>
        <w:rPr>
          <w:i/>
        </w:rPr>
      </w:pPr>
      <w:hyperlink r:id="rId2035" w:history="1">
        <w:r w:rsidR="001B120D">
          <w:rPr>
            <w:rStyle w:val="Hyperlink"/>
            <w:rFonts w:ascii="Arial" w:hAnsi="Arial" w:cs="Arial"/>
            <w:b/>
            <w:sz w:val="24"/>
          </w:rPr>
          <w:t>R4-1811179</w:t>
        </w:r>
      </w:hyperlink>
      <w:r w:rsidR="001B120D">
        <w:rPr>
          <w:b/>
        </w:rPr>
        <w:tab/>
        <w:t>Draft CR: FR1 channel model for UE demodulation and CSI performance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Huawei,HiSilicon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This is the draft CR for FR1 channel model for UE demodulation and CSI requirement.</w:t>
      </w:r>
    </w:p>
    <w:p w:rsidR="001B120D" w:rsidRDefault="001B120D" w:rsidP="001B120D">
      <w:pPr>
        <w:rPr>
          <w:lang w:eastAsia="zh-CN"/>
        </w:rPr>
      </w:pPr>
      <w:r>
        <w:rPr>
          <w:rFonts w:hint="eastAsia"/>
          <w:lang w:eastAsia="zh-CN"/>
        </w:rPr>
        <w:t>Summary of changes:</w:t>
      </w:r>
    </w:p>
    <w:p w:rsidR="001B120D" w:rsidRDefault="001B120D" w:rsidP="001B120D">
      <w:pPr>
        <w:ind w:leftChars="100" w:left="200"/>
        <w:rPr>
          <w:lang w:eastAsia="zh-CN"/>
        </w:rPr>
      </w:pPr>
      <w:r>
        <w:rPr>
          <w:rFonts w:hint="eastAsia"/>
          <w:noProof/>
          <w:lang w:eastAsia="zh-CN"/>
        </w:rPr>
        <w:t>C</w:t>
      </w:r>
      <w:r>
        <w:rPr>
          <w:noProof/>
          <w:lang w:eastAsia="zh-CN"/>
        </w:rPr>
        <w:t>hannel models includes s</w:t>
      </w:r>
      <w:r>
        <w:rPr>
          <w:rFonts w:cs="Arial"/>
        </w:rPr>
        <w:t xml:space="preserve">implified TDL-A,-B,-C with </w:t>
      </w:r>
      <w:r w:rsidRPr="005E394D">
        <w:rPr>
          <w:rFonts w:cs="Arial"/>
        </w:rPr>
        <w:t>tap delay</w:t>
      </w:r>
      <w:r>
        <w:rPr>
          <w:rFonts w:cs="Arial"/>
        </w:rPr>
        <w:t xml:space="preserve"> and power profile</w:t>
      </w:r>
      <w:r>
        <w:rPr>
          <w:rFonts w:cs="Arial"/>
          <w:lang w:val="en-US"/>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Pr="00920554" w:rsidRDefault="001B120D" w:rsidP="001B120D">
      <w:pPr>
        <w:rPr>
          <w:rFonts w:ascii="Arial" w:hAnsi="Arial" w:cs="Arial"/>
          <w:b/>
          <w:i/>
          <w:color w:val="C00000"/>
          <w:sz w:val="24"/>
          <w:lang w:eastAsia="zh-CN"/>
        </w:rPr>
      </w:pPr>
      <w:r w:rsidRPr="00920554">
        <w:rPr>
          <w:rFonts w:ascii="Arial" w:hAnsi="Arial" w:cs="Arial" w:hint="eastAsia"/>
          <w:b/>
          <w:i/>
          <w:color w:val="C00000"/>
          <w:sz w:val="24"/>
          <w:lang w:eastAsia="zh-CN"/>
        </w:rPr>
        <w:t>Doppler spread for NR FR2 UE performance tests</w:t>
      </w:r>
    </w:p>
    <w:p w:rsidR="001B120D" w:rsidRDefault="00BF02D3" w:rsidP="001B120D">
      <w:pPr>
        <w:rPr>
          <w:i/>
        </w:rPr>
      </w:pPr>
      <w:hyperlink r:id="rId2036" w:history="1">
        <w:r w:rsidR="001B120D">
          <w:rPr>
            <w:rStyle w:val="Hyperlink"/>
            <w:rFonts w:ascii="Arial" w:hAnsi="Arial" w:cs="Arial"/>
            <w:b/>
            <w:sz w:val="24"/>
          </w:rPr>
          <w:t>R4-1810339</w:t>
        </w:r>
      </w:hyperlink>
      <w:r w:rsidR="001B120D">
        <w:rPr>
          <w:b/>
        </w:rPr>
        <w:tab/>
        <w:t>Doppler Spread for NR FR2 UE Performance Tests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Qualcomm Europe Inc. (Spain)</w:t>
      </w:r>
    </w:p>
    <w:p w:rsidR="001B120D" w:rsidRDefault="001B120D" w:rsidP="001B120D">
      <w:pPr>
        <w:rPr>
          <w:rFonts w:ascii="Arial" w:hAnsi="Arial" w:cs="Arial"/>
          <w:b/>
        </w:rPr>
      </w:pPr>
      <w:r>
        <w:rPr>
          <w:rFonts w:ascii="Arial" w:hAnsi="Arial" w:cs="Arial"/>
          <w:b/>
        </w:rPr>
        <w:t xml:space="preserve">Abstract: </w:t>
      </w:r>
    </w:p>
    <w:p w:rsidR="001B120D" w:rsidRPr="00B01826" w:rsidRDefault="001B120D" w:rsidP="001B120D">
      <w:r w:rsidRPr="00B01826">
        <w:t>This paper proposes Doppler spread assumptions for NR FR2 demodulation performance tests. Following has been proposed:</w:t>
      </w:r>
    </w:p>
    <w:p w:rsidR="001B120D" w:rsidRPr="00B01826" w:rsidRDefault="001B120D" w:rsidP="001B120D">
      <w:pPr>
        <w:rPr>
          <w:lang w:eastAsia="zh-CN"/>
        </w:rPr>
      </w:pPr>
      <w:r w:rsidRPr="00B01826">
        <w:t xml:space="preserve">Proposal 1: Use 100 Hz (~3Km/hr) and 300Hz (~10Km/hr) Doppler spreads for NR FR2 demodulation performance tests.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Pr="002F0F1A" w:rsidRDefault="001B120D" w:rsidP="001B120D">
      <w:pPr>
        <w:rPr>
          <w:rFonts w:ascii="Arial" w:hAnsi="Arial" w:cs="Arial"/>
          <w:b/>
          <w:i/>
          <w:color w:val="C00000"/>
          <w:sz w:val="24"/>
          <w:lang w:eastAsia="zh-CN"/>
        </w:rPr>
      </w:pPr>
      <w:r>
        <w:rPr>
          <w:rFonts w:ascii="Arial" w:hAnsi="Arial" w:cs="Arial" w:hint="eastAsia"/>
          <w:b/>
          <w:i/>
          <w:color w:val="C00000"/>
          <w:sz w:val="24"/>
          <w:lang w:eastAsia="zh-CN"/>
        </w:rPr>
        <w:t>Channel model for FR2</w:t>
      </w:r>
    </w:p>
    <w:p w:rsidR="001B120D" w:rsidRDefault="00BF02D3" w:rsidP="001B120D">
      <w:pPr>
        <w:rPr>
          <w:i/>
        </w:rPr>
      </w:pPr>
      <w:hyperlink r:id="rId2037" w:history="1">
        <w:r w:rsidR="001B120D">
          <w:rPr>
            <w:rStyle w:val="Hyperlink"/>
            <w:rFonts w:ascii="Arial" w:hAnsi="Arial" w:cs="Arial"/>
            <w:b/>
            <w:sz w:val="24"/>
          </w:rPr>
          <w:t>R4-1809859</w:t>
        </w:r>
      </w:hyperlink>
      <w:r w:rsidR="001B120D">
        <w:rPr>
          <w:b/>
        </w:rPr>
        <w:tab/>
        <w:t>Channel models for FR2 demodulation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9D6B45" w:rsidRDefault="001B120D" w:rsidP="001B120D">
      <w:r w:rsidRPr="009D6B45">
        <w:t>In this paper we present some analysis to clarify some of the open items for TDL based channel models for FR2. We also present performance comparison between modified TDL and CDL channel model with beamforming and show that performance is comparable. Our proposals are summarized below:</w:t>
      </w:r>
    </w:p>
    <w:p w:rsidR="001B120D" w:rsidRPr="009D6B45" w:rsidRDefault="001B120D" w:rsidP="001B120D">
      <w:r w:rsidRPr="009D6B45">
        <w:t xml:space="preserve">Proposal #1: For FR2 UE demodulation and CSI requirements define the following channel model PDPs and delay spread as: </w:t>
      </w:r>
    </w:p>
    <w:p w:rsidR="001B120D" w:rsidRPr="009D6B45" w:rsidRDefault="001B120D" w:rsidP="005E75E4">
      <w:pPr>
        <w:pStyle w:val="ListParagraph"/>
        <w:numPr>
          <w:ilvl w:val="0"/>
          <w:numId w:val="162"/>
        </w:numPr>
        <w:overflowPunct w:val="0"/>
        <w:autoSpaceDE w:val="0"/>
        <w:autoSpaceDN w:val="0"/>
        <w:adjustRightInd w:val="0"/>
        <w:spacing w:after="180" w:line="240" w:lineRule="auto"/>
        <w:contextualSpacing w:val="0"/>
        <w:rPr>
          <w:rFonts w:ascii="Times New Roman" w:hAnsi="Times New Roman"/>
        </w:rPr>
      </w:pPr>
      <w:r w:rsidRPr="009D6B45">
        <w:rPr>
          <w:rFonts w:ascii="Times New Roman" w:hAnsi="Times New Roman"/>
        </w:rPr>
        <w:t xml:space="preserve">TDL-A; 5ns DS RMS </w:t>
      </w:r>
    </w:p>
    <w:p w:rsidR="001B120D" w:rsidRPr="009D6B45" w:rsidRDefault="001B120D" w:rsidP="005E75E4">
      <w:pPr>
        <w:pStyle w:val="ListParagraph"/>
        <w:numPr>
          <w:ilvl w:val="0"/>
          <w:numId w:val="162"/>
        </w:numPr>
        <w:overflowPunct w:val="0"/>
        <w:autoSpaceDE w:val="0"/>
        <w:autoSpaceDN w:val="0"/>
        <w:adjustRightInd w:val="0"/>
        <w:spacing w:after="180" w:line="240" w:lineRule="auto"/>
        <w:contextualSpacing w:val="0"/>
        <w:rPr>
          <w:rFonts w:ascii="Times New Roman" w:hAnsi="Times New Roman"/>
        </w:rPr>
      </w:pPr>
      <w:r w:rsidRPr="009D6B45">
        <w:rPr>
          <w:rFonts w:ascii="Times New Roman" w:hAnsi="Times New Roman"/>
        </w:rPr>
        <w:t>TDL-B; 10ns DS RMS</w:t>
      </w:r>
    </w:p>
    <w:p w:rsidR="001B120D" w:rsidRPr="009D6B45" w:rsidRDefault="001B120D" w:rsidP="005E75E4">
      <w:pPr>
        <w:pStyle w:val="ListParagraph"/>
        <w:numPr>
          <w:ilvl w:val="0"/>
          <w:numId w:val="162"/>
        </w:numPr>
        <w:overflowPunct w:val="0"/>
        <w:autoSpaceDE w:val="0"/>
        <w:autoSpaceDN w:val="0"/>
        <w:adjustRightInd w:val="0"/>
        <w:spacing w:after="180" w:line="240" w:lineRule="auto"/>
        <w:contextualSpacing w:val="0"/>
        <w:rPr>
          <w:rFonts w:ascii="Times New Roman" w:hAnsi="Times New Roman"/>
        </w:rPr>
      </w:pPr>
      <w:r w:rsidRPr="009D6B45">
        <w:rPr>
          <w:rFonts w:ascii="Times New Roman" w:hAnsi="Times New Roman"/>
        </w:rPr>
        <w:t>TDL-C; 20ns DS RMS</w:t>
      </w:r>
    </w:p>
    <w:p w:rsidR="001B120D" w:rsidRPr="009D6B45" w:rsidRDefault="001B120D" w:rsidP="001B120D">
      <w:r w:rsidRPr="009D6B45">
        <w:t>Proposal #2: For UE demodulation and CSI reporting requirements in FR2 use Max Doppler as 45Hz, 130Hz and 350Hz respectively for low, medium and high speed respectively</w:t>
      </w:r>
    </w:p>
    <w:p w:rsidR="001B120D" w:rsidRPr="009D6B45" w:rsidRDefault="001B120D" w:rsidP="001B120D">
      <w:pPr>
        <w:rPr>
          <w:lang w:eastAsia="zh-CN"/>
        </w:rPr>
      </w:pPr>
      <w:r w:rsidRPr="009D6B45">
        <w:t>Proposal #3: Confirm working assumption to use TDL based channel models to define UE demodulation and CSI requirements in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BF02D3" w:rsidP="001B120D">
      <w:pPr>
        <w:rPr>
          <w:i/>
        </w:rPr>
      </w:pPr>
      <w:hyperlink r:id="rId2038" w:history="1">
        <w:r w:rsidR="001B120D">
          <w:rPr>
            <w:rStyle w:val="Hyperlink"/>
            <w:rFonts w:ascii="Arial" w:hAnsi="Arial" w:cs="Arial"/>
            <w:b/>
            <w:sz w:val="24"/>
          </w:rPr>
          <w:t>R4-1810865</w:t>
        </w:r>
      </w:hyperlink>
      <w:r w:rsidR="001B120D">
        <w:rPr>
          <w:b/>
        </w:rPr>
        <w:tab/>
        <w:t>Channel Model simplification for FR2</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Rohde &amp; Schwarz</w:t>
      </w:r>
    </w:p>
    <w:p w:rsidR="001B120D" w:rsidRDefault="001B120D" w:rsidP="001B120D">
      <w:pPr>
        <w:rPr>
          <w:rFonts w:ascii="Arial" w:hAnsi="Arial" w:cs="Arial"/>
          <w:b/>
        </w:rPr>
      </w:pPr>
      <w:r>
        <w:rPr>
          <w:rFonts w:ascii="Arial" w:hAnsi="Arial" w:cs="Arial"/>
          <w:b/>
        </w:rPr>
        <w:lastRenderedPageBreak/>
        <w:t xml:space="preserve">Abstract: </w:t>
      </w:r>
    </w:p>
    <w:p w:rsidR="001B120D" w:rsidRPr="009578E3" w:rsidRDefault="001B120D" w:rsidP="001B120D">
      <w:r w:rsidRPr="009578E3">
        <w:t>In this we discuss channel model simplifications for FR2 channel models, based on the already discussed simplifications for FR1. In our view a simplification that takes into account up to 95% of the total power seems suitable.</w:t>
      </w:r>
    </w:p>
    <w:p w:rsidR="001B120D" w:rsidRPr="009578E3" w:rsidRDefault="001B120D" w:rsidP="001B120D">
      <w:pPr>
        <w:rPr>
          <w:b/>
        </w:rPr>
      </w:pPr>
      <w:r w:rsidRPr="009578E3">
        <w:rPr>
          <w:b/>
        </w:rPr>
        <w:t>Observation: Using a channel model simplification that takes into account 95% of the total power is suitable from a test system perspective.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BF02D3" w:rsidP="001B120D">
      <w:pPr>
        <w:rPr>
          <w:i/>
        </w:rPr>
      </w:pPr>
      <w:hyperlink r:id="rId2039" w:history="1">
        <w:r w:rsidR="001B120D">
          <w:rPr>
            <w:rStyle w:val="Hyperlink"/>
            <w:rFonts w:ascii="Arial" w:hAnsi="Arial" w:cs="Arial"/>
            <w:b/>
            <w:sz w:val="24"/>
          </w:rPr>
          <w:t>R4-1811316</w:t>
        </w:r>
      </w:hyperlink>
      <w:r w:rsidR="001B120D">
        <w:rPr>
          <w:b/>
        </w:rPr>
        <w:tab/>
        <w:t>On the selection of Option 1 vs. Option 2 for channel model definition</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Keysight Technologies UK Ltd</w:t>
      </w:r>
    </w:p>
    <w:p w:rsidR="001B120D" w:rsidRDefault="001B120D" w:rsidP="001B120D">
      <w:pPr>
        <w:rPr>
          <w:rFonts w:ascii="Arial" w:hAnsi="Arial" w:cs="Arial"/>
          <w:b/>
        </w:rPr>
      </w:pPr>
      <w:r>
        <w:rPr>
          <w:rFonts w:ascii="Arial" w:hAnsi="Arial" w:cs="Arial"/>
          <w:b/>
        </w:rPr>
        <w:t xml:space="preserve">Abstract: </w:t>
      </w:r>
    </w:p>
    <w:p w:rsidR="001B120D" w:rsidRPr="000200D6" w:rsidRDefault="001B120D" w:rsidP="001B120D">
      <w:r w:rsidRPr="000200D6">
        <w:t>This document compares channel emulation Options 1 and 2 concluding that:</w:t>
      </w:r>
    </w:p>
    <w:p w:rsidR="001B120D" w:rsidRPr="000200D6" w:rsidRDefault="001B120D" w:rsidP="005E75E4">
      <w:pPr>
        <w:pStyle w:val="ListParagraph"/>
        <w:numPr>
          <w:ilvl w:val="0"/>
          <w:numId w:val="165"/>
        </w:numPr>
        <w:overflowPunct w:val="0"/>
        <w:autoSpaceDE w:val="0"/>
        <w:autoSpaceDN w:val="0"/>
        <w:adjustRightInd w:val="0"/>
        <w:spacing w:after="180" w:line="240" w:lineRule="auto"/>
        <w:contextualSpacing w:val="0"/>
        <w:rPr>
          <w:rFonts w:ascii="Times New Roman" w:hAnsi="Times New Roman"/>
        </w:rPr>
      </w:pPr>
      <w:r w:rsidRPr="000200D6">
        <w:rPr>
          <w:rFonts w:ascii="Times New Roman" w:hAnsi="Times New Roman"/>
        </w:rPr>
        <w:t>Channel emulation option 1 is only appropriate for non-MIMO evaluations</w:t>
      </w:r>
    </w:p>
    <w:p w:rsidR="001B120D" w:rsidRPr="000200D6" w:rsidRDefault="001B120D" w:rsidP="005E75E4">
      <w:pPr>
        <w:pStyle w:val="ListParagraph"/>
        <w:numPr>
          <w:ilvl w:val="0"/>
          <w:numId w:val="165"/>
        </w:numPr>
        <w:overflowPunct w:val="0"/>
        <w:autoSpaceDE w:val="0"/>
        <w:autoSpaceDN w:val="0"/>
        <w:adjustRightInd w:val="0"/>
        <w:spacing w:after="180" w:line="240" w:lineRule="auto"/>
        <w:contextualSpacing w:val="0"/>
        <w:rPr>
          <w:rFonts w:ascii="Times New Roman" w:hAnsi="Times New Roman"/>
        </w:rPr>
      </w:pPr>
      <w:r w:rsidRPr="000200D6">
        <w:rPr>
          <w:rFonts w:ascii="Times New Roman" w:hAnsi="Times New Roman"/>
        </w:rPr>
        <w:t>Channel emulation option 2:</w:t>
      </w:r>
    </w:p>
    <w:p w:rsidR="001B120D" w:rsidRPr="000200D6" w:rsidRDefault="001B120D" w:rsidP="005E75E4">
      <w:pPr>
        <w:pStyle w:val="ListParagraph"/>
        <w:numPr>
          <w:ilvl w:val="1"/>
          <w:numId w:val="166"/>
        </w:numPr>
        <w:overflowPunct w:val="0"/>
        <w:autoSpaceDE w:val="0"/>
        <w:autoSpaceDN w:val="0"/>
        <w:adjustRightInd w:val="0"/>
        <w:spacing w:after="180" w:line="240" w:lineRule="auto"/>
        <w:contextualSpacing w:val="0"/>
        <w:rPr>
          <w:rFonts w:ascii="Times New Roman" w:hAnsi="Times New Roman"/>
        </w:rPr>
      </w:pPr>
      <w:r w:rsidRPr="000200D6">
        <w:rPr>
          <w:rFonts w:ascii="Times New Roman" w:hAnsi="Times New Roman"/>
        </w:rPr>
        <w:t xml:space="preserve">will provide a set of traceable channel models that scale from the spatial channels needed for MIMO OTA in Rel-16 down to the simpler single probe “wireless cable” requirements in Rel-15. </w:t>
      </w:r>
    </w:p>
    <w:p w:rsidR="001B120D" w:rsidRPr="000200D6" w:rsidRDefault="001B120D" w:rsidP="005E75E4">
      <w:pPr>
        <w:pStyle w:val="ListParagraph"/>
        <w:numPr>
          <w:ilvl w:val="1"/>
          <w:numId w:val="166"/>
        </w:numPr>
        <w:overflowPunct w:val="0"/>
        <w:autoSpaceDE w:val="0"/>
        <w:autoSpaceDN w:val="0"/>
        <w:adjustRightInd w:val="0"/>
        <w:spacing w:after="180" w:line="240" w:lineRule="auto"/>
        <w:contextualSpacing w:val="0"/>
        <w:rPr>
          <w:rFonts w:ascii="Times New Roman" w:hAnsi="Times New Roman"/>
        </w:rPr>
      </w:pPr>
      <w:r w:rsidRPr="000200D6">
        <w:rPr>
          <w:rFonts w:ascii="Times New Roman" w:hAnsi="Times New Roman"/>
        </w:rPr>
        <w:t>parameters proposed in [1] provide a reasonable coverage for all use cases scenarios to be considered under Rel-15 NR without need for approximating the statistics as in [3] using the TDL approach.</w:t>
      </w:r>
    </w:p>
    <w:p w:rsidR="001B120D" w:rsidRPr="000200D6" w:rsidRDefault="001B120D" w:rsidP="005E75E4">
      <w:pPr>
        <w:pStyle w:val="ListParagraph"/>
        <w:numPr>
          <w:ilvl w:val="1"/>
          <w:numId w:val="166"/>
        </w:numPr>
        <w:overflowPunct w:val="0"/>
        <w:autoSpaceDE w:val="0"/>
        <w:autoSpaceDN w:val="0"/>
        <w:adjustRightInd w:val="0"/>
        <w:spacing w:after="180" w:line="240" w:lineRule="auto"/>
        <w:contextualSpacing w:val="0"/>
        <w:rPr>
          <w:rFonts w:ascii="Times New Roman" w:hAnsi="Times New Roman"/>
        </w:rPr>
      </w:pPr>
      <w:r w:rsidRPr="000200D6">
        <w:rPr>
          <w:rFonts w:ascii="Times New Roman" w:hAnsi="Times New Roman"/>
        </w:rPr>
        <w:t>represents a much more realistic model compared to channel model option 1</w:t>
      </w:r>
    </w:p>
    <w:p w:rsidR="001B120D" w:rsidRPr="000200D6" w:rsidRDefault="001B120D" w:rsidP="001B120D">
      <w:r w:rsidRPr="000200D6">
        <w:t>Hence, the following proposal is made:</w:t>
      </w:r>
    </w:p>
    <w:p w:rsidR="001B120D" w:rsidRPr="000200D6" w:rsidRDefault="001B120D" w:rsidP="001B120D">
      <w:pPr>
        <w:rPr>
          <w:b/>
        </w:rPr>
      </w:pPr>
      <w:r w:rsidRPr="000200D6">
        <w:rPr>
          <w:b/>
        </w:rPr>
        <w:t>Proposal 1: Use channel model option 2 for FR1 and FR2</w:t>
      </w:r>
    </w:p>
    <w:p w:rsidR="001B120D" w:rsidRPr="000200D6" w:rsidRDefault="001B120D" w:rsidP="001B120D">
      <w:r w:rsidRPr="000200D6">
        <w:t>If Proposal 1 is not agreed at this time:</w:t>
      </w:r>
    </w:p>
    <w:p w:rsidR="001B120D" w:rsidRPr="000200D6" w:rsidRDefault="001B120D" w:rsidP="001B120D">
      <w:pPr>
        <w:rPr>
          <w:b/>
        </w:rPr>
      </w:pPr>
      <w:r w:rsidRPr="000200D6">
        <w:rPr>
          <w:b/>
        </w:rPr>
        <w:t xml:space="preserve">Proposal 2: Send the LS in [5] to RAN WG1 asking for clarification on the advice in TR 38.901 that TDL models using Jakes spectrum are not appropriate for MIMO scenarios </w:t>
      </w:r>
    </w:p>
    <w:p w:rsidR="001B120D" w:rsidRPr="000200D6" w:rsidRDefault="001B120D" w:rsidP="001B120D">
      <w:pPr>
        <w:rPr>
          <w:b/>
        </w:rPr>
      </w:pPr>
      <w:r w:rsidRPr="000200D6">
        <w:rPr>
          <w:b/>
        </w:rPr>
        <w:t xml:space="preserve">Proposal 3: Study the difference from a UE perspective between the modified TDLs proposed in [3] with the channels generated using the CDL approach as received through a single probe.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Intel: You mentioned that TDL could not be applied to MIMO simulation. It is wrong. For the feasibility, we </w:t>
      </w:r>
      <w:r>
        <w:rPr>
          <w:lang w:eastAsia="zh-CN"/>
        </w:rPr>
        <w:t xml:space="preserve">understand </w:t>
      </w:r>
      <w:r>
        <w:rPr>
          <w:rFonts w:hint="eastAsia"/>
          <w:lang w:eastAsia="zh-CN"/>
        </w:rPr>
        <w:t xml:space="preserve">that </w:t>
      </w:r>
      <w:r>
        <w:rPr>
          <w:lang w:eastAsia="zh-CN"/>
        </w:rPr>
        <w:t>for LTE OTA CDL is used.</w:t>
      </w:r>
      <w:r>
        <w:rPr>
          <w:rFonts w:hint="eastAsia"/>
          <w:lang w:eastAsia="zh-CN"/>
        </w:rPr>
        <w:t xml:space="preserve"> Your proposal is also to modify the channel model for FR1. We </w:t>
      </w:r>
      <w:r>
        <w:rPr>
          <w:lang w:eastAsia="zh-CN"/>
        </w:rPr>
        <w:t>disagree</w:t>
      </w:r>
      <w:r>
        <w:rPr>
          <w:rFonts w:hint="eastAsia"/>
          <w:lang w:eastAsia="zh-CN"/>
        </w:rPr>
        <w:t xml:space="preserve">. For #2, we do see </w:t>
      </w:r>
      <w:r>
        <w:rPr>
          <w:lang w:eastAsia="zh-CN"/>
        </w:rPr>
        <w:t>th</w:t>
      </w:r>
      <w:r>
        <w:rPr>
          <w:rFonts w:hint="eastAsia"/>
          <w:lang w:eastAsia="zh-CN"/>
        </w:rPr>
        <w:t>e motivation to send LS to RAN1.</w:t>
      </w:r>
    </w:p>
    <w:p w:rsidR="001B120D" w:rsidRDefault="001B120D" w:rsidP="001B120D">
      <w:pPr>
        <w:rPr>
          <w:lang w:eastAsia="zh-CN"/>
        </w:rPr>
      </w:pPr>
      <w:r>
        <w:rPr>
          <w:rFonts w:hint="eastAsia"/>
          <w:lang w:eastAsia="zh-CN"/>
        </w:rPr>
        <w:tab/>
        <w:t xml:space="preserve">Keysight: At least two </w:t>
      </w:r>
      <w:r>
        <w:rPr>
          <w:lang w:eastAsia="zh-CN"/>
        </w:rPr>
        <w:t>companies</w:t>
      </w:r>
      <w:r>
        <w:rPr>
          <w:rFonts w:hint="eastAsia"/>
          <w:lang w:eastAsia="zh-CN"/>
        </w:rPr>
        <w:t xml:space="preserve"> share the concern. CDL is used for RAN1. Since CDL is decided by RAN1, we should send LS to RAN1. We propose to modify the channel model for FR1. If we do not do this time and we keep going with option 1, we could not verify the antenn effect. We </w:t>
      </w:r>
      <w:r>
        <w:rPr>
          <w:lang w:eastAsia="zh-CN"/>
        </w:rPr>
        <w:t>would</w:t>
      </w:r>
      <w:r>
        <w:rPr>
          <w:rFonts w:hint="eastAsia"/>
          <w:lang w:eastAsia="zh-CN"/>
        </w:rPr>
        <w:t xml:space="preserve"> like to develop technology to verify the performance. </w:t>
      </w:r>
      <w:r>
        <w:rPr>
          <w:lang w:eastAsia="zh-CN"/>
        </w:rPr>
        <w:t>W</w:t>
      </w:r>
      <w:r>
        <w:rPr>
          <w:rFonts w:hint="eastAsia"/>
          <w:lang w:eastAsia="zh-CN"/>
        </w:rPr>
        <w:t xml:space="preserve">e </w:t>
      </w:r>
      <w:r>
        <w:rPr>
          <w:lang w:eastAsia="zh-CN"/>
        </w:rPr>
        <w:t>want</w:t>
      </w:r>
      <w:r>
        <w:rPr>
          <w:rFonts w:hint="eastAsia"/>
          <w:lang w:eastAsia="zh-CN"/>
        </w:rPr>
        <w:t xml:space="preserve"> to avoid the </w:t>
      </w:r>
      <w:r>
        <w:rPr>
          <w:lang w:eastAsia="zh-CN"/>
        </w:rPr>
        <w:t>artificial</w:t>
      </w:r>
      <w:r>
        <w:rPr>
          <w:rFonts w:hint="eastAsia"/>
          <w:lang w:eastAsia="zh-CN"/>
        </w:rPr>
        <w:t xml:space="preserve"> channel model. We should make sure that system works although there is time line for NR.</w:t>
      </w:r>
    </w:p>
    <w:p w:rsidR="001B120D" w:rsidRDefault="001B120D" w:rsidP="001B120D">
      <w:pPr>
        <w:rPr>
          <w:lang w:eastAsia="zh-CN"/>
        </w:rPr>
      </w:pPr>
      <w:r>
        <w:rPr>
          <w:rFonts w:hint="eastAsia"/>
          <w:lang w:eastAsia="zh-CN"/>
        </w:rPr>
        <w:tab/>
        <w:t>Samsung: RAN1 had the study by using CDL model mainly for system level study. In Rel-15 we have already had agreement for channel model.</w:t>
      </w:r>
    </w:p>
    <w:p w:rsidR="001B120D" w:rsidRDefault="001B120D" w:rsidP="001B120D">
      <w:pPr>
        <w:rPr>
          <w:lang w:eastAsia="zh-CN"/>
        </w:rPr>
      </w:pPr>
      <w:r>
        <w:rPr>
          <w:rFonts w:hint="eastAsia"/>
          <w:lang w:eastAsia="zh-CN"/>
        </w:rPr>
        <w:tab/>
        <w:t xml:space="preserve">Intel: CDL is for system study. For MIMO, we design the MIMO codebook based on assumption of antenna array. At the same time, for many apects, RAN1 use TDL model. We do not depend on what the antenna patter is for the study </w:t>
      </w:r>
      <w:r>
        <w:rPr>
          <w:rFonts w:hint="eastAsia"/>
          <w:lang w:eastAsia="zh-CN"/>
        </w:rPr>
        <w:lastRenderedPageBreak/>
        <w:t xml:space="preserve">of codebook in RAN1. For </w:t>
      </w:r>
      <w:r>
        <w:rPr>
          <w:lang w:eastAsia="zh-CN"/>
        </w:rPr>
        <w:t>testability</w:t>
      </w:r>
      <w:r>
        <w:rPr>
          <w:rFonts w:hint="eastAsia"/>
          <w:lang w:eastAsia="zh-CN"/>
        </w:rPr>
        <w:t xml:space="preserve"> issue, do we have </w:t>
      </w:r>
      <w:r>
        <w:rPr>
          <w:lang w:eastAsia="zh-CN"/>
        </w:rPr>
        <w:t>the</w:t>
      </w:r>
      <w:r>
        <w:rPr>
          <w:rFonts w:hint="eastAsia"/>
          <w:lang w:eastAsia="zh-CN"/>
        </w:rPr>
        <w:t xml:space="preserve"> same situation for LTE, i.e., if UE passes the test, there is problem in real field. We can have some discussion in the future release.</w:t>
      </w:r>
    </w:p>
    <w:p w:rsidR="001B120D" w:rsidRDefault="001B120D" w:rsidP="001B120D">
      <w:pPr>
        <w:rPr>
          <w:lang w:eastAsia="zh-CN"/>
        </w:rPr>
      </w:pPr>
      <w:r>
        <w:rPr>
          <w:rFonts w:hint="eastAsia"/>
          <w:lang w:eastAsia="zh-CN"/>
        </w:rPr>
        <w:tab/>
        <w:t>Keysight: When we have simulation compaign we observe the deviation for LTE OTA. Is the group open to run some simulation with CDL?</w:t>
      </w:r>
    </w:p>
    <w:p w:rsidR="001B120D" w:rsidRDefault="001B120D" w:rsidP="001B120D">
      <w:pPr>
        <w:rPr>
          <w:lang w:eastAsia="zh-CN"/>
        </w:rPr>
      </w:pPr>
      <w:r>
        <w:rPr>
          <w:rFonts w:hint="eastAsia"/>
          <w:lang w:eastAsia="zh-CN"/>
        </w:rPr>
        <w:tab/>
        <w:t>Intel: In last meeting, we provide the simulation. Unless you show some issues.</w:t>
      </w:r>
    </w:p>
    <w:p w:rsidR="001B120D" w:rsidRDefault="001B120D" w:rsidP="001B120D">
      <w:pPr>
        <w:rPr>
          <w:lang w:eastAsia="zh-CN"/>
        </w:rPr>
      </w:pPr>
      <w:r>
        <w:rPr>
          <w:rFonts w:hint="eastAsia"/>
          <w:lang w:eastAsia="zh-CN"/>
        </w:rPr>
        <w:tab/>
        <w:t>Huawei: Keysight is technically correct. But in this study item, we have already created test setup. There is only one Tx antenna. How can we apply CDL to such test setup?</w:t>
      </w:r>
    </w:p>
    <w:p w:rsidR="001B120D" w:rsidRDefault="001B120D" w:rsidP="001B120D">
      <w:pPr>
        <w:rPr>
          <w:lang w:eastAsia="zh-CN"/>
        </w:rPr>
      </w:pPr>
      <w:r>
        <w:rPr>
          <w:rFonts w:hint="eastAsia"/>
          <w:lang w:eastAsia="zh-CN"/>
        </w:rPr>
        <w:tab/>
        <w:t xml:space="preserve">Intel: In the setup, we do have single probe to </w:t>
      </w:r>
      <w:r>
        <w:rPr>
          <w:lang w:eastAsia="zh-CN"/>
        </w:rPr>
        <w:t>transmit</w:t>
      </w:r>
      <w:r>
        <w:rPr>
          <w:rFonts w:hint="eastAsia"/>
          <w:lang w:eastAsia="zh-CN"/>
        </w:rPr>
        <w:t xml:space="preserve"> the signal. Even using CDL, in the end, the angle is just the same. Everything is the same as TDL model. If we want to have CDL, we should have multiple directions for signal.</w:t>
      </w:r>
    </w:p>
    <w:p w:rsidR="001B120D" w:rsidRDefault="001B120D" w:rsidP="001B120D">
      <w:pPr>
        <w:rPr>
          <w:lang w:eastAsia="zh-CN"/>
        </w:rPr>
      </w:pPr>
      <w:r>
        <w:rPr>
          <w:rFonts w:hint="eastAsia"/>
          <w:lang w:eastAsia="zh-CN"/>
        </w:rPr>
        <w:tab/>
        <w:t>Huawei: CDL becomes TDL in such test setup. TDL proposed is based on CDL. We are on the same page.</w:t>
      </w:r>
    </w:p>
    <w:p w:rsidR="001B120D" w:rsidRDefault="001B120D" w:rsidP="001B120D">
      <w:pPr>
        <w:rPr>
          <w:lang w:eastAsia="zh-CN"/>
        </w:rPr>
      </w:pPr>
      <w:r>
        <w:rPr>
          <w:rFonts w:hint="eastAsia"/>
          <w:lang w:eastAsia="zh-CN"/>
        </w:rPr>
        <w:tab/>
        <w:t>Samsung: We have already had Rel-16 SI for MIMO OTA for NR.</w:t>
      </w:r>
    </w:p>
    <w:p w:rsidR="001B120D" w:rsidRDefault="001B120D" w:rsidP="001B120D">
      <w:pPr>
        <w:rPr>
          <w:lang w:eastAsia="zh-CN"/>
        </w:rPr>
      </w:pPr>
      <w:r>
        <w:rPr>
          <w:rFonts w:hint="eastAsia"/>
          <w:lang w:eastAsia="zh-CN"/>
        </w:rPr>
        <w:tab/>
        <w:t>Keysight: Rel-16 is late.</w:t>
      </w:r>
    </w:p>
    <w:p w:rsidR="001B120D" w:rsidRDefault="001B120D" w:rsidP="001B120D">
      <w:pPr>
        <w:rPr>
          <w:lang w:eastAsia="zh-CN"/>
        </w:rPr>
      </w:pPr>
      <w:r>
        <w:rPr>
          <w:rFonts w:hint="eastAsia"/>
          <w:lang w:eastAsia="zh-CN"/>
        </w:rPr>
        <w:t xml:space="preserve">Huawei: In 901, the CDL is simplied from sytem model. TDL is simplied from CDL. In 901 basically TDL is based on CDL. For MIMO </w:t>
      </w:r>
      <w:r>
        <w:rPr>
          <w:lang w:eastAsia="zh-CN"/>
        </w:rPr>
        <w:t>that</w:t>
      </w:r>
      <w:r>
        <w:rPr>
          <w:rFonts w:hint="eastAsia"/>
          <w:lang w:eastAsia="zh-CN"/>
        </w:rPr>
        <w:t xml:space="preserve"> is different thing. We do not need consider antenna effect. That is for simulation. Agree with Intel. You cannot extend TDL to CDL, since </w:t>
      </w:r>
      <w:r>
        <w:rPr>
          <w:lang w:eastAsia="zh-CN"/>
        </w:rPr>
        <w:t>some</w:t>
      </w:r>
      <w:r>
        <w:rPr>
          <w:rFonts w:hint="eastAsia"/>
          <w:lang w:eastAsia="zh-CN"/>
        </w:rPr>
        <w:t xml:space="preserve"> information is lost. </w:t>
      </w:r>
    </w:p>
    <w:p w:rsidR="001B120D" w:rsidRDefault="001B120D" w:rsidP="001B120D">
      <w:pPr>
        <w:rPr>
          <w:lang w:eastAsia="zh-CN"/>
        </w:rPr>
      </w:pPr>
      <w:r>
        <w:rPr>
          <w:rFonts w:hint="eastAsia"/>
          <w:lang w:eastAsia="zh-CN"/>
        </w:rPr>
        <w:t xml:space="preserve">Samsung: We share the </w:t>
      </w:r>
      <w:r>
        <w:rPr>
          <w:lang w:eastAsia="zh-CN"/>
        </w:rPr>
        <w:t>similar</w:t>
      </w:r>
      <w:r>
        <w:rPr>
          <w:rFonts w:hint="eastAsia"/>
          <w:lang w:eastAsia="zh-CN"/>
        </w:rPr>
        <w:t xml:space="preserve"> </w:t>
      </w:r>
      <w:r>
        <w:rPr>
          <w:lang w:eastAsia="zh-CN"/>
        </w:rPr>
        <w:t>view</w:t>
      </w:r>
      <w:r>
        <w:rPr>
          <w:rFonts w:hint="eastAsia"/>
          <w:lang w:eastAsia="zh-CN"/>
        </w:rPr>
        <w:t xml:space="preserve"> as Intel. TDL + correlcation is the simpler approach to verify the MIMO performance. We would </w:t>
      </w:r>
      <w:r>
        <w:rPr>
          <w:lang w:eastAsia="zh-CN"/>
        </w:rPr>
        <w:t>like</w:t>
      </w:r>
      <w:r>
        <w:rPr>
          <w:rFonts w:hint="eastAsia"/>
          <w:lang w:eastAsia="zh-CN"/>
        </w:rPr>
        <w:t xml:space="preserve"> to stick to the agreement and use </w:t>
      </w:r>
      <w:r>
        <w:rPr>
          <w:lang w:eastAsia="zh-CN"/>
        </w:rPr>
        <w:t>the</w:t>
      </w:r>
      <w:r>
        <w:rPr>
          <w:rFonts w:hint="eastAsia"/>
          <w:lang w:eastAsia="zh-CN"/>
        </w:rPr>
        <w:t xml:space="preserve"> </w:t>
      </w:r>
      <w:r>
        <w:rPr>
          <w:lang w:eastAsia="zh-CN"/>
        </w:rPr>
        <w:t>similar</w:t>
      </w:r>
      <w:r>
        <w:rPr>
          <w:rFonts w:hint="eastAsia"/>
          <w:lang w:eastAsia="zh-CN"/>
        </w:rPr>
        <w:t xml:space="preserve"> </w:t>
      </w:r>
      <w:r>
        <w:rPr>
          <w:lang w:eastAsia="zh-CN"/>
        </w:rPr>
        <w:t>approach</w:t>
      </w:r>
      <w:r>
        <w:rPr>
          <w:rFonts w:hint="eastAsia"/>
          <w:lang w:eastAsia="zh-CN"/>
        </w:rPr>
        <w:t xml:space="preserve"> as LTE to verify the performance. We hope </w:t>
      </w:r>
      <w:r>
        <w:rPr>
          <w:lang w:eastAsia="zh-CN"/>
        </w:rPr>
        <w:t>that</w:t>
      </w:r>
      <w:r>
        <w:rPr>
          <w:rFonts w:hint="eastAsia"/>
          <w:lang w:eastAsia="zh-CN"/>
        </w:rPr>
        <w:t xml:space="preserve"> in Rel-16 we can revisit this topic.</w:t>
      </w:r>
    </w:p>
    <w:p w:rsidR="001B120D" w:rsidRDefault="001B120D" w:rsidP="001B120D">
      <w:pPr>
        <w:rPr>
          <w:lang w:eastAsia="zh-CN"/>
        </w:rPr>
      </w:pPr>
      <w:r>
        <w:rPr>
          <w:rFonts w:hint="eastAsia"/>
          <w:lang w:eastAsia="zh-CN"/>
        </w:rPr>
        <w:t xml:space="preserve">Qualcomm: we are OK to go with TDL channel modle. We would </w:t>
      </w:r>
      <w:r>
        <w:rPr>
          <w:lang w:eastAsia="zh-CN"/>
        </w:rPr>
        <w:t>like</w:t>
      </w:r>
      <w:r>
        <w:rPr>
          <w:rFonts w:hint="eastAsia"/>
          <w:lang w:eastAsia="zh-CN"/>
        </w:rPr>
        <w:t xml:space="preserve"> to capture in the meeting miniutes </w:t>
      </w:r>
      <w:r>
        <w:rPr>
          <w:lang w:eastAsia="zh-CN"/>
        </w:rPr>
        <w:t>that</w:t>
      </w:r>
      <w:r>
        <w:rPr>
          <w:rFonts w:hint="eastAsia"/>
          <w:lang w:eastAsia="zh-CN"/>
        </w:rPr>
        <w:t xml:space="preserve"> TDL model does not </w:t>
      </w:r>
      <w:r>
        <w:rPr>
          <w:lang w:eastAsia="zh-CN"/>
        </w:rPr>
        <w:t>present</w:t>
      </w:r>
      <w:r>
        <w:rPr>
          <w:rFonts w:hint="eastAsia"/>
          <w:lang w:eastAsia="zh-CN"/>
        </w:rPr>
        <w:t xml:space="preserve"> the practical FR2 channel model.</w:t>
      </w:r>
    </w:p>
    <w:p w:rsidR="001B120D" w:rsidRDefault="001B120D" w:rsidP="001B120D">
      <w:pPr>
        <w:rPr>
          <w:sz w:val="36"/>
          <w:szCs w:val="36"/>
          <w:lang w:eastAsia="zh-CN"/>
        </w:rPr>
      </w:pPr>
      <w:r w:rsidRPr="00DE1AAF">
        <w:rPr>
          <w:rFonts w:hint="eastAsia"/>
          <w:sz w:val="36"/>
          <w:szCs w:val="36"/>
          <w:highlight w:val="yellow"/>
          <w:lang w:eastAsia="zh-CN"/>
        </w:rPr>
        <w:t>Agreement: In some companies</w:t>
      </w:r>
      <w:r w:rsidRPr="00DE1AAF">
        <w:rPr>
          <w:sz w:val="36"/>
          <w:szCs w:val="36"/>
          <w:highlight w:val="yellow"/>
          <w:lang w:eastAsia="zh-CN"/>
        </w:rPr>
        <w:t>’</w:t>
      </w:r>
      <w:r w:rsidRPr="00DE1AAF">
        <w:rPr>
          <w:rFonts w:hint="eastAsia"/>
          <w:sz w:val="36"/>
          <w:szCs w:val="36"/>
          <w:highlight w:val="yellow"/>
          <w:lang w:eastAsia="zh-CN"/>
        </w:rPr>
        <w:t xml:space="preserve"> view, TDL model does not </w:t>
      </w:r>
      <w:r w:rsidRPr="00DE1AAF">
        <w:rPr>
          <w:sz w:val="36"/>
          <w:szCs w:val="36"/>
          <w:highlight w:val="yellow"/>
          <w:lang w:eastAsia="zh-CN"/>
        </w:rPr>
        <w:t>present</w:t>
      </w:r>
      <w:r w:rsidRPr="00DE1AAF">
        <w:rPr>
          <w:rFonts w:hint="eastAsia"/>
          <w:sz w:val="36"/>
          <w:szCs w:val="36"/>
          <w:highlight w:val="yellow"/>
          <w:lang w:eastAsia="zh-CN"/>
        </w:rPr>
        <w:t xml:space="preserve"> the practical FR2 propagation conditions.</w:t>
      </w:r>
    </w:p>
    <w:p w:rsidR="001B120D" w:rsidRDefault="001B120D" w:rsidP="001B120D">
      <w:pPr>
        <w:rPr>
          <w:highlight w:val="green"/>
          <w:lang w:eastAsia="zh-CN"/>
        </w:rPr>
      </w:pPr>
    </w:p>
    <w:p w:rsidR="001B120D" w:rsidRPr="00681812" w:rsidRDefault="001B120D" w:rsidP="001B120D">
      <w:pPr>
        <w:rPr>
          <w:lang w:eastAsia="zh-CN"/>
        </w:rPr>
      </w:pPr>
      <w:r w:rsidRPr="00681812">
        <w:rPr>
          <w:rFonts w:hint="eastAsia"/>
          <w:lang w:eastAsia="zh-CN"/>
        </w:rPr>
        <w:t>Agreement in the previous meeting:</w:t>
      </w:r>
    </w:p>
    <w:p w:rsidR="001B120D" w:rsidRPr="00681812" w:rsidRDefault="001B120D" w:rsidP="005E75E4">
      <w:pPr>
        <w:numPr>
          <w:ilvl w:val="0"/>
          <w:numId w:val="237"/>
        </w:numPr>
        <w:tabs>
          <w:tab w:val="clear" w:pos="720"/>
          <w:tab w:val="num" w:pos="928"/>
        </w:tabs>
        <w:ind w:left="928"/>
      </w:pPr>
      <w:r w:rsidRPr="00681812">
        <w:t>Channel Model Option 1:</w:t>
      </w:r>
    </w:p>
    <w:p w:rsidR="001B120D" w:rsidRPr="00681812" w:rsidRDefault="001B120D" w:rsidP="005E75E4">
      <w:pPr>
        <w:numPr>
          <w:ilvl w:val="1"/>
          <w:numId w:val="237"/>
        </w:numPr>
        <w:tabs>
          <w:tab w:val="clear" w:pos="1440"/>
          <w:tab w:val="num" w:pos="1648"/>
        </w:tabs>
        <w:ind w:left="1648"/>
      </w:pPr>
      <w:r w:rsidRPr="00681812">
        <w:rPr>
          <w:rFonts w:hint="eastAsia"/>
          <w:lang w:eastAsia="zh-CN"/>
        </w:rPr>
        <w:t xml:space="preserve">Supported by </w:t>
      </w:r>
      <w:r w:rsidRPr="00681812">
        <w:t>Intel, Huawei, HiSilicon, Oppo, AT&amp;T, Ericsson</w:t>
      </w:r>
    </w:p>
    <w:p w:rsidR="001B120D" w:rsidRPr="00681812" w:rsidRDefault="001B120D" w:rsidP="005E75E4">
      <w:pPr>
        <w:numPr>
          <w:ilvl w:val="0"/>
          <w:numId w:val="237"/>
        </w:numPr>
        <w:tabs>
          <w:tab w:val="clear" w:pos="720"/>
          <w:tab w:val="num" w:pos="928"/>
        </w:tabs>
        <w:ind w:left="928"/>
      </w:pPr>
      <w:r w:rsidRPr="00681812">
        <w:t>Channel Model Option 2:</w:t>
      </w:r>
    </w:p>
    <w:p w:rsidR="001B120D" w:rsidRPr="00681812" w:rsidRDefault="001B120D" w:rsidP="005E75E4">
      <w:pPr>
        <w:numPr>
          <w:ilvl w:val="1"/>
          <w:numId w:val="237"/>
        </w:numPr>
        <w:tabs>
          <w:tab w:val="clear" w:pos="1440"/>
          <w:tab w:val="num" w:pos="1648"/>
        </w:tabs>
        <w:ind w:left="1648"/>
      </w:pPr>
      <w:r w:rsidRPr="00681812">
        <w:rPr>
          <w:rFonts w:hint="eastAsia"/>
          <w:lang w:eastAsia="zh-CN"/>
        </w:rPr>
        <w:t xml:space="preserve">Supported by </w:t>
      </w:r>
      <w:r w:rsidRPr="00681812">
        <w:t xml:space="preserve">Qualcomm, Verizon </w:t>
      </w:r>
    </w:p>
    <w:p w:rsidR="001B120D" w:rsidRPr="00681812" w:rsidRDefault="001B120D" w:rsidP="001B120D">
      <w:pPr>
        <w:rPr>
          <w:lang w:eastAsia="zh-CN"/>
        </w:rPr>
      </w:pPr>
      <w:r w:rsidRPr="00681812">
        <w:rPr>
          <w:highlight w:val="lightGray"/>
          <w:lang w:eastAsia="zh-CN"/>
        </w:rPr>
        <w:t>Working assumption:</w:t>
      </w:r>
      <w:r w:rsidRPr="00681812">
        <w:rPr>
          <w:lang w:eastAsia="zh-CN"/>
        </w:rPr>
        <w:t xml:space="preserve"> Channel Model Option 1 will be used for FR2.</w:t>
      </w:r>
    </w:p>
    <w:p w:rsidR="001B120D" w:rsidRPr="00681812" w:rsidRDefault="001B120D" w:rsidP="005E75E4">
      <w:pPr>
        <w:numPr>
          <w:ilvl w:val="0"/>
          <w:numId w:val="236"/>
        </w:numPr>
        <w:ind w:left="628"/>
        <w:textAlignment w:val="auto"/>
        <w:rPr>
          <w:lang w:val="en-US" w:eastAsia="zh-CN"/>
        </w:rPr>
      </w:pPr>
      <w:r w:rsidRPr="00681812">
        <w:rPr>
          <w:lang w:val="en-US" w:eastAsia="zh-CN"/>
        </w:rPr>
        <w:t>Companies will provide the simulation results based on working assumption</w:t>
      </w:r>
    </w:p>
    <w:p w:rsidR="001B120D" w:rsidRDefault="001B120D" w:rsidP="005E75E4">
      <w:pPr>
        <w:numPr>
          <w:ilvl w:val="0"/>
          <w:numId w:val="236"/>
        </w:numPr>
        <w:ind w:left="628"/>
        <w:textAlignment w:val="auto"/>
        <w:rPr>
          <w:lang w:val="en-US" w:eastAsia="zh-CN"/>
        </w:rPr>
      </w:pPr>
      <w:r w:rsidRPr="00681812">
        <w:rPr>
          <w:lang w:val="en-US" w:eastAsia="zh-CN"/>
        </w:rPr>
        <w:t>Companies are requested to provide more input to confirm the working assumption in August meeting. And final comfirmation of working assumption will be based on majority companies’ view.</w:t>
      </w:r>
    </w:p>
    <w:p w:rsidR="001B120D" w:rsidRPr="009B7F9C" w:rsidRDefault="001B120D" w:rsidP="001B120D">
      <w:pPr>
        <w:textAlignment w:val="auto"/>
        <w:rPr>
          <w:lang w:val="en-US" w:eastAsia="zh-CN"/>
        </w:rPr>
      </w:pP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2040" w:history="1">
        <w:r w:rsidR="001B120D">
          <w:rPr>
            <w:rStyle w:val="Hyperlink"/>
            <w:rFonts w:ascii="Arial" w:hAnsi="Arial" w:cs="Arial"/>
            <w:b/>
            <w:sz w:val="24"/>
          </w:rPr>
          <w:t>R4-1811317</w:t>
        </w:r>
      </w:hyperlink>
      <w:r w:rsidR="001B120D">
        <w:rPr>
          <w:b/>
        </w:rPr>
        <w:tab/>
        <w:t>LS to RAN1 on the applicability of TR 38.901 TDL channel models</w:t>
      </w:r>
      <w:r w:rsidR="001B120D">
        <w:rPr>
          <w:b/>
        </w:rPr>
        <w:br/>
      </w:r>
      <w:r w:rsidR="001B120D">
        <w:tab/>
      </w:r>
      <w:r w:rsidR="001B120D">
        <w:tab/>
      </w:r>
      <w:r w:rsidR="001B120D">
        <w:tab/>
      </w:r>
      <w:r w:rsidR="001B120D">
        <w:tab/>
      </w:r>
      <w:r w:rsidR="001B120D">
        <w:tab/>
      </w:r>
      <w:r w:rsidR="001B120D">
        <w:tab/>
        <w:t xml:space="preserve">  CR-  rev  Cat:  (Rel-16) v</w:t>
      </w:r>
      <w:r w:rsidR="001B120D">
        <w:br/>
      </w:r>
      <w:r w:rsidR="001B120D">
        <w:rPr>
          <w:i/>
        </w:rPr>
        <w:tab/>
      </w:r>
      <w:r w:rsidR="001B120D">
        <w:rPr>
          <w:i/>
        </w:rPr>
        <w:tab/>
      </w:r>
      <w:r w:rsidR="001B120D">
        <w:rPr>
          <w:i/>
        </w:rPr>
        <w:tab/>
      </w:r>
      <w:r w:rsidR="001B120D">
        <w:rPr>
          <w:i/>
        </w:rPr>
        <w:tab/>
      </w:r>
      <w:r w:rsidR="001B120D">
        <w:rPr>
          <w:i/>
        </w:rPr>
        <w:tab/>
        <w:t>Source: Keysight Technologies UK Ltd</w:t>
      </w:r>
    </w:p>
    <w:p w:rsidR="001B120D" w:rsidRDefault="001B120D" w:rsidP="001B120D">
      <w:pPr>
        <w:rPr>
          <w:rFonts w:ascii="Arial" w:hAnsi="Arial" w:cs="Arial"/>
          <w:b/>
        </w:rPr>
      </w:pPr>
      <w:r>
        <w:rPr>
          <w:rFonts w:ascii="Arial" w:hAnsi="Arial" w:cs="Arial"/>
          <w:b/>
        </w:rPr>
        <w:t xml:space="preserve">Abstract: </w:t>
      </w:r>
    </w:p>
    <w:p w:rsidR="001B120D" w:rsidRPr="001254B0" w:rsidRDefault="001B120D" w:rsidP="001B120D">
      <w:r w:rsidRPr="001254B0">
        <w:lastRenderedPageBreak/>
        <w:t>RAN4 is developing requirements for UE NR demodulation for FR1 and FR2 under impaired conditions which includes application of channel models based on TR 38.901. For the Release 15 scope, it has been decided to develop requirements for the RF and receiver performance of the UE and not include the antenna affects. This means that the test signal incorporating the channel model will be transmitted to the UE through a single radiated probe. Full spatial requirements will be developed in a later phase in Rel-16.</w:t>
      </w:r>
    </w:p>
    <w:p w:rsidR="001B120D" w:rsidRPr="001254B0" w:rsidRDefault="001B120D" w:rsidP="001B120D">
      <w:r w:rsidRPr="001254B0">
        <w:t>Two options are being considered in RAN4 for the definition of the single probe channel model:</w:t>
      </w:r>
    </w:p>
    <w:p w:rsidR="001B120D" w:rsidRPr="001254B0" w:rsidRDefault="001B120D" w:rsidP="001B120D">
      <w:r w:rsidRPr="001254B0">
        <w:t>Option 1: Use the TDL channel models in TR 38.901 based on the Jakes spectrum approach with modifications to take account of the impact of spatial filtering by the gNB antenna assumption</w:t>
      </w:r>
    </w:p>
    <w:p w:rsidR="001B120D" w:rsidRPr="001254B0" w:rsidRDefault="001B120D" w:rsidP="001B120D">
      <w:r w:rsidRPr="001254B0">
        <w:t>Option 2: Use the CDL models in TR 38.901 simplified by spatial filtering using a gNB antenna assumption followed by summation of the clusters for transmission through a single probe</w:t>
      </w:r>
    </w:p>
    <w:p w:rsidR="001B120D" w:rsidRPr="001254B0" w:rsidRDefault="001B120D" w:rsidP="001B120D">
      <w:r w:rsidRPr="001254B0">
        <w:t>It is noted that TR 38.901 defines the applicability of TDLs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2"/>
      </w:tblGrid>
      <w:tr w:rsidR="001B120D" w:rsidRPr="001254B0" w:rsidTr="00C42175">
        <w:tc>
          <w:tcPr>
            <w:tcW w:w="9572" w:type="dxa"/>
            <w:shd w:val="clear" w:color="auto" w:fill="auto"/>
          </w:tcPr>
          <w:p w:rsidR="001B120D" w:rsidRPr="001254B0" w:rsidRDefault="001B120D" w:rsidP="00C42175">
            <w:r w:rsidRPr="001254B0">
              <w:t>7.</w:t>
            </w:r>
            <w:r w:rsidRPr="001254B0">
              <w:rPr>
                <w:rFonts w:hint="eastAsia"/>
              </w:rPr>
              <w:t>7</w:t>
            </w:r>
            <w:r w:rsidRPr="001254B0">
              <w:t>.2</w:t>
            </w:r>
            <w:r w:rsidRPr="001254B0">
              <w:tab/>
              <w:t>Tapped Delay Line (TDL) models</w:t>
            </w:r>
          </w:p>
          <w:p w:rsidR="001B120D" w:rsidRPr="001254B0" w:rsidRDefault="001B120D" w:rsidP="00C42175">
            <w:r w:rsidRPr="001254B0">
              <w:t xml:space="preserve">The </w:t>
            </w:r>
            <w:r w:rsidRPr="001254B0">
              <w:rPr>
                <w:rFonts w:hint="eastAsia"/>
              </w:rPr>
              <w:t xml:space="preserve">TDL </w:t>
            </w:r>
            <w:r w:rsidRPr="001254B0">
              <w:t xml:space="preserve">models </w:t>
            </w:r>
            <w:r w:rsidRPr="001254B0">
              <w:rPr>
                <w:rFonts w:hint="eastAsia"/>
              </w:rPr>
              <w:t>for simplified evaluations, e.g., for non-MIMO evaluations,</w:t>
            </w:r>
            <w:r w:rsidRPr="001254B0">
              <w:t xml:space="preserve"> are defined for the full frequency range from 0.5 GHz to 100 GHz with a maximum bandwidth of 2 GHz</w:t>
            </w:r>
            <w:r w:rsidRPr="001254B0">
              <w:rPr>
                <w:rFonts w:hint="eastAsia"/>
              </w:rPr>
              <w:t xml:space="preserve">. </w:t>
            </w:r>
          </w:p>
        </w:tc>
      </w:tr>
    </w:tbl>
    <w:p w:rsidR="001B120D" w:rsidRPr="001254B0" w:rsidRDefault="001B120D" w:rsidP="001B120D"/>
    <w:p w:rsidR="001B120D" w:rsidRPr="001254B0" w:rsidRDefault="001B120D" w:rsidP="001B120D">
      <w:r w:rsidRPr="001254B0">
        <w:t>Before proceeding with the study of option 1, RAN4 would like to understand the applicability of the Jakes spectrum TDL models for UE RF/baseband demodulation requirements where the UE antenna pattern is not considered. It is the understanding of RAN4 that the Jakes spectrum assumption is a good appreciation for narrowband low frequency channels where the received signal is expected to be highly scattered and have the same Tx Rx delay from all directions. Is the applicability of the Jakes spectrum assumption appropriate for UE NR MIMO channels with BW ≥ 100 MHz and for frequency bands in the upper ranges of FR1 and into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1B120D" w:rsidP="001B120D">
      <w:pPr>
        <w:pStyle w:val="Heading4"/>
        <w:rPr>
          <w:lang w:eastAsia="zh-CN"/>
        </w:rPr>
      </w:pPr>
      <w:bookmarkStart w:id="882" w:name="_Toc522024832"/>
      <w:bookmarkStart w:id="883" w:name="_Toc523514331"/>
      <w:r>
        <w:t>7.13.2</w:t>
      </w:r>
      <w:r>
        <w:tab/>
        <w:t>BS demodulation [NR_newRAT-Perf]</w:t>
      </w:r>
      <w:bookmarkEnd w:id="882"/>
      <w:bookmarkEnd w:id="883"/>
    </w:p>
    <w:p w:rsidR="001B120D" w:rsidRPr="005263C6" w:rsidRDefault="001B120D" w:rsidP="001B120D">
      <w:pPr>
        <w:rPr>
          <w:rFonts w:ascii="Arial" w:hAnsi="Arial" w:cs="Arial"/>
          <w:b/>
          <w:i/>
          <w:color w:val="C00000"/>
          <w:sz w:val="24"/>
          <w:szCs w:val="24"/>
        </w:rPr>
      </w:pPr>
      <w:r w:rsidRPr="005263C6">
        <w:rPr>
          <w:rFonts w:ascii="Arial" w:hAnsi="Arial" w:cs="Arial" w:hint="eastAsia"/>
          <w:b/>
          <w:i/>
          <w:color w:val="C00000"/>
          <w:sz w:val="24"/>
          <w:szCs w:val="24"/>
        </w:rPr>
        <w:t>Ad hoc meeting minutes</w:t>
      </w:r>
    </w:p>
    <w:p w:rsidR="001B120D" w:rsidRPr="00FB69A5" w:rsidRDefault="00BF02D3" w:rsidP="001B120D">
      <w:pPr>
        <w:rPr>
          <w:i/>
          <w:lang w:eastAsia="zh-CN"/>
        </w:rPr>
      </w:pPr>
      <w:hyperlink r:id="rId2041" w:history="1">
        <w:r w:rsidR="001B120D">
          <w:rPr>
            <w:rStyle w:val="Hyperlink"/>
            <w:rFonts w:ascii="Arial" w:hAnsi="Arial" w:cs="Arial"/>
            <w:sz w:val="24"/>
          </w:rPr>
          <w:t>R4-1811393</w:t>
        </w:r>
      </w:hyperlink>
      <w:r w:rsidR="001B120D">
        <w:rPr>
          <w:b/>
        </w:rPr>
        <w:tab/>
      </w:r>
      <w:r w:rsidR="001B120D">
        <w:rPr>
          <w:rFonts w:hint="eastAsia"/>
          <w:b/>
          <w:lang w:eastAsia="zh-CN"/>
        </w:rPr>
        <w:t>Ad hoc minutes for BS demodulation</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China Telecom</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 w:rsidR="001B120D" w:rsidRDefault="001B120D" w:rsidP="001B120D">
      <w:pPr>
        <w:rPr>
          <w:lang w:eastAsia="zh-CN"/>
        </w:rPr>
      </w:pPr>
      <w:r>
        <w:rPr>
          <w:b/>
        </w:rPr>
        <w:t>Decision:</w:t>
      </w:r>
      <w:r>
        <w:rPr>
          <w:b/>
        </w:rPr>
        <w:tab/>
      </w:r>
      <w:r>
        <w:rPr>
          <w:b/>
        </w:rPr>
        <w:tab/>
      </w:r>
      <w:r w:rsidRPr="00A86A91">
        <w:rPr>
          <w:b/>
          <w:highlight w:val="green"/>
        </w:rPr>
        <w:t>Approved</w:t>
      </w:r>
      <w:r w:rsidRPr="00A86A91">
        <w:rPr>
          <w:b/>
          <w:highlight w:val="green"/>
        </w:rPr>
        <w:br/>
      </w:r>
      <w:r w:rsidRPr="00A86A91">
        <w:rPr>
          <w:b/>
          <w:highlight w:val="green"/>
        </w:rPr>
        <w:br/>
      </w:r>
    </w:p>
    <w:p w:rsidR="001B120D" w:rsidRPr="00F4341D" w:rsidRDefault="001B120D" w:rsidP="001B120D">
      <w:pPr>
        <w:rPr>
          <w:rFonts w:ascii="Arial" w:hAnsi="Arial" w:cs="Arial"/>
          <w:b/>
          <w:i/>
          <w:color w:val="C00000"/>
          <w:sz w:val="24"/>
          <w:szCs w:val="24"/>
        </w:rPr>
      </w:pPr>
      <w:r w:rsidRPr="00F4341D">
        <w:rPr>
          <w:rFonts w:ascii="Arial" w:hAnsi="Arial" w:cs="Arial" w:hint="eastAsia"/>
          <w:b/>
          <w:i/>
          <w:color w:val="C00000"/>
          <w:sz w:val="24"/>
          <w:szCs w:val="24"/>
        </w:rPr>
        <w:t>Way forward</w:t>
      </w:r>
    </w:p>
    <w:p w:rsidR="001B120D" w:rsidRPr="00FB69A5" w:rsidRDefault="00BF02D3" w:rsidP="001B120D">
      <w:pPr>
        <w:rPr>
          <w:i/>
          <w:lang w:eastAsia="zh-CN"/>
        </w:rPr>
      </w:pPr>
      <w:hyperlink r:id="rId2042" w:history="1">
        <w:r w:rsidR="001B120D">
          <w:rPr>
            <w:rStyle w:val="Hyperlink"/>
            <w:rFonts w:ascii="Arial" w:hAnsi="Arial" w:cs="Arial"/>
            <w:b/>
            <w:sz w:val="24"/>
            <w:lang w:eastAsia="zh-CN"/>
          </w:rPr>
          <w:t>R4-1811726</w:t>
        </w:r>
      </w:hyperlink>
      <w:r w:rsidR="001B120D">
        <w:rPr>
          <w:b/>
        </w:rPr>
        <w:tab/>
        <w:t xml:space="preserve">Way forward on </w:t>
      </w:r>
      <w:r w:rsidR="001B120D">
        <w:rPr>
          <w:rFonts w:hint="eastAsia"/>
          <w:b/>
          <w:lang w:eastAsia="zh-CN"/>
        </w:rPr>
        <w:t>genera part of NR BS demodulation performance</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Huawei</w:t>
      </w:r>
    </w:p>
    <w:p w:rsidR="001B120D" w:rsidRPr="00FB69A5" w:rsidRDefault="001B120D" w:rsidP="001B120D">
      <w:pPr>
        <w:rPr>
          <w:b/>
        </w:rPr>
      </w:pPr>
      <w:r w:rsidRPr="00FB69A5">
        <w:rPr>
          <w:b/>
        </w:rPr>
        <w:t xml:space="preserve">Abstract: </w:t>
      </w:r>
    </w:p>
    <w:p w:rsidR="001B120D" w:rsidRPr="00FB69A5" w:rsidRDefault="001B120D" w:rsidP="001B120D">
      <w:r w:rsidRPr="00FB69A5">
        <w:lastRenderedPageBreak/>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 w:rsidR="001B120D" w:rsidRDefault="001B120D" w:rsidP="001B120D">
      <w:pPr>
        <w:rPr>
          <w:lang w:eastAsia="zh-CN"/>
        </w:rPr>
      </w:pPr>
      <w:r>
        <w:rPr>
          <w:b/>
        </w:rPr>
        <w:t>Decision:</w:t>
      </w:r>
      <w:r>
        <w:rPr>
          <w:b/>
        </w:rPr>
        <w:tab/>
      </w:r>
      <w:r>
        <w:rPr>
          <w:b/>
        </w:rPr>
        <w:tab/>
      </w:r>
      <w:r w:rsidRPr="00161B66">
        <w:rPr>
          <w:b/>
          <w:highlight w:val="green"/>
        </w:rPr>
        <w:t>Approved</w:t>
      </w:r>
      <w:r w:rsidRPr="00161B66">
        <w:rPr>
          <w:b/>
          <w:highlight w:val="green"/>
        </w:rPr>
        <w:br/>
      </w:r>
      <w:r w:rsidRPr="00161B66">
        <w:rPr>
          <w:b/>
          <w:highlight w:val="green"/>
        </w:rPr>
        <w:br/>
      </w:r>
    </w:p>
    <w:p w:rsidR="001B120D" w:rsidRPr="00FB69A5" w:rsidRDefault="00BF02D3" w:rsidP="001B120D">
      <w:pPr>
        <w:rPr>
          <w:i/>
          <w:lang w:eastAsia="zh-CN"/>
        </w:rPr>
      </w:pPr>
      <w:hyperlink r:id="rId2043" w:history="1">
        <w:r w:rsidR="001B120D">
          <w:rPr>
            <w:rStyle w:val="Hyperlink"/>
            <w:rFonts w:ascii="Arial" w:hAnsi="Arial" w:cs="Arial"/>
            <w:b/>
            <w:sz w:val="24"/>
            <w:lang w:eastAsia="zh-CN"/>
          </w:rPr>
          <w:t>R4-1811727</w:t>
        </w:r>
      </w:hyperlink>
      <w:r w:rsidR="001B120D">
        <w:rPr>
          <w:b/>
        </w:rPr>
        <w:tab/>
        <w:t xml:space="preserve">Way forward on </w:t>
      </w:r>
      <w:r w:rsidR="001B120D">
        <w:rPr>
          <w:rFonts w:hint="eastAsia"/>
          <w:b/>
          <w:lang w:eastAsia="zh-CN"/>
        </w:rPr>
        <w:t>NR PUCCH demodulation performance</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Huawei</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Default="001B120D" w:rsidP="001B120D">
      <w:pPr>
        <w:rPr>
          <w:lang w:eastAsia="zh-CN"/>
        </w:rPr>
      </w:pPr>
      <w:r>
        <w:rPr>
          <w:rFonts w:hint="eastAsia"/>
          <w:lang w:eastAsia="zh-CN"/>
        </w:rPr>
        <w:t xml:space="preserve">AT&amp;T: we asked to add multiple slot PUCCH demodulation performance </w:t>
      </w:r>
      <w:r>
        <w:rPr>
          <w:lang w:eastAsia="zh-CN"/>
        </w:rPr>
        <w:t>requirements</w:t>
      </w:r>
      <w:r>
        <w:rPr>
          <w:rFonts w:hint="eastAsia"/>
          <w:lang w:eastAsia="zh-CN"/>
        </w:rPr>
        <w:t xml:space="preserve"> since Busan meeting. We really need multi-slot PUCCH </w:t>
      </w:r>
      <w:r>
        <w:rPr>
          <w:lang w:eastAsia="zh-CN"/>
        </w:rPr>
        <w:t>requirements</w:t>
      </w:r>
      <w:r>
        <w:rPr>
          <w:rFonts w:hint="eastAsia"/>
          <w:lang w:eastAsia="zh-CN"/>
        </w:rPr>
        <w:t xml:space="preserve"> to match the LTE coverage.</w:t>
      </w:r>
    </w:p>
    <w:p w:rsidR="001B120D" w:rsidRDefault="001B120D" w:rsidP="001B120D">
      <w:pPr>
        <w:rPr>
          <w:lang w:eastAsia="zh-CN"/>
        </w:rPr>
      </w:pPr>
      <w:r>
        <w:rPr>
          <w:rFonts w:hint="eastAsia"/>
          <w:lang w:eastAsia="zh-CN"/>
        </w:rPr>
        <w:tab/>
        <w:t>ZTE: we need more time to check this test. We suggest to put it with FFS.</w:t>
      </w:r>
    </w:p>
    <w:p w:rsidR="001B120D" w:rsidRPr="00FB69A5" w:rsidRDefault="001B120D" w:rsidP="001B120D">
      <w:pPr>
        <w:rPr>
          <w:lang w:eastAsia="zh-CN"/>
        </w:rPr>
      </w:pPr>
      <w:r w:rsidRPr="00930725">
        <w:rPr>
          <w:rFonts w:hint="eastAsia"/>
          <w:highlight w:val="green"/>
          <w:lang w:eastAsia="zh-CN"/>
        </w:rPr>
        <w:t xml:space="preserve">Agreement: FFS the introduction of multi-slot PUCCH demodulation performance </w:t>
      </w:r>
      <w:r w:rsidRPr="00930725">
        <w:rPr>
          <w:highlight w:val="green"/>
          <w:lang w:eastAsia="zh-CN"/>
        </w:rPr>
        <w:t>requirements</w:t>
      </w:r>
      <w:r w:rsidRPr="00930725">
        <w:rPr>
          <w:rFonts w:hint="eastAsia"/>
          <w:highlight w:val="green"/>
          <w:lang w:eastAsia="zh-CN"/>
        </w:rPr>
        <w:t xml:space="preserve"> in Rel-15.</w:t>
      </w:r>
    </w:p>
    <w:p w:rsidR="001B120D" w:rsidRDefault="001B120D" w:rsidP="001B120D">
      <w:pPr>
        <w:rPr>
          <w:lang w:eastAsia="zh-CN"/>
        </w:rPr>
      </w:pPr>
      <w:r>
        <w:rPr>
          <w:b/>
        </w:rPr>
        <w:t>Decision:</w:t>
      </w:r>
      <w:r>
        <w:rPr>
          <w:b/>
        </w:rPr>
        <w:tab/>
      </w:r>
      <w:r>
        <w:rPr>
          <w:b/>
        </w:rPr>
        <w:tab/>
      </w:r>
      <w:r w:rsidRPr="00930725">
        <w:rPr>
          <w:b/>
          <w:highlight w:val="green"/>
        </w:rPr>
        <w:t>Approved</w:t>
      </w:r>
      <w:r w:rsidRPr="00930725">
        <w:rPr>
          <w:b/>
          <w:highlight w:val="green"/>
        </w:rPr>
        <w:br/>
      </w:r>
      <w:r w:rsidRPr="00930725">
        <w:rPr>
          <w:b/>
          <w:highlight w:val="green"/>
        </w:rPr>
        <w:br/>
      </w:r>
    </w:p>
    <w:p w:rsidR="001B120D" w:rsidRPr="00FB69A5" w:rsidRDefault="00BF02D3" w:rsidP="001B120D">
      <w:pPr>
        <w:rPr>
          <w:i/>
          <w:lang w:eastAsia="zh-CN"/>
        </w:rPr>
      </w:pPr>
      <w:hyperlink r:id="rId2044" w:history="1">
        <w:r w:rsidR="001B120D">
          <w:rPr>
            <w:rStyle w:val="Hyperlink"/>
            <w:rFonts w:ascii="Arial" w:hAnsi="Arial" w:cs="Arial"/>
            <w:b/>
            <w:sz w:val="24"/>
            <w:lang w:eastAsia="zh-CN"/>
          </w:rPr>
          <w:t>R4-1811728</w:t>
        </w:r>
      </w:hyperlink>
      <w:r w:rsidR="001B120D">
        <w:rPr>
          <w:b/>
        </w:rPr>
        <w:tab/>
        <w:t xml:space="preserve">Way forward on </w:t>
      </w:r>
      <w:r w:rsidR="001B120D">
        <w:rPr>
          <w:rFonts w:hint="eastAsia"/>
          <w:b/>
          <w:lang w:eastAsia="zh-CN"/>
        </w:rPr>
        <w:t>NR PRACH demodulation performance</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Ericsson</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 w:rsidR="001B120D" w:rsidRDefault="001B120D" w:rsidP="001B120D">
      <w:pPr>
        <w:rPr>
          <w:lang w:eastAsia="zh-CN"/>
        </w:rPr>
      </w:pPr>
      <w:r>
        <w:rPr>
          <w:b/>
        </w:rPr>
        <w:t>Decision:</w:t>
      </w:r>
      <w:r>
        <w:rPr>
          <w:b/>
        </w:rPr>
        <w:tab/>
      </w:r>
      <w:r>
        <w:rPr>
          <w:b/>
        </w:rPr>
        <w:tab/>
      </w:r>
      <w:r w:rsidRPr="00D8548E">
        <w:rPr>
          <w:b/>
          <w:highlight w:val="green"/>
        </w:rPr>
        <w:t>Approved</w:t>
      </w:r>
      <w:r w:rsidRPr="00D8548E">
        <w:rPr>
          <w:b/>
          <w:highlight w:val="green"/>
        </w:rPr>
        <w:br/>
      </w:r>
      <w:r w:rsidRPr="00D8548E">
        <w:rPr>
          <w:b/>
          <w:highlight w:val="green"/>
        </w:rPr>
        <w:br/>
      </w:r>
    </w:p>
    <w:p w:rsidR="001B120D" w:rsidRPr="00FB69A5" w:rsidRDefault="00BF02D3" w:rsidP="001B120D">
      <w:pPr>
        <w:rPr>
          <w:i/>
          <w:lang w:eastAsia="zh-CN"/>
        </w:rPr>
      </w:pPr>
      <w:hyperlink r:id="rId2045" w:history="1">
        <w:r w:rsidR="001B120D">
          <w:rPr>
            <w:rStyle w:val="Hyperlink"/>
            <w:rFonts w:ascii="Arial" w:hAnsi="Arial" w:cs="Arial"/>
            <w:b/>
            <w:sz w:val="24"/>
            <w:lang w:eastAsia="zh-CN"/>
          </w:rPr>
          <w:t>R4-1811729</w:t>
        </w:r>
      </w:hyperlink>
      <w:r w:rsidR="001B120D">
        <w:rPr>
          <w:b/>
        </w:rPr>
        <w:tab/>
      </w:r>
      <w:r w:rsidR="001B120D">
        <w:rPr>
          <w:rFonts w:hint="eastAsia"/>
          <w:b/>
          <w:lang w:eastAsia="zh-CN"/>
        </w:rPr>
        <w:t>Specification drafting plan for NR BS demodulation performance requirements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China Telecom</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 w:rsidR="001B120D" w:rsidRDefault="001B120D" w:rsidP="001B120D">
      <w:pPr>
        <w:rPr>
          <w:lang w:eastAsia="zh-CN"/>
        </w:rPr>
      </w:pPr>
      <w:r>
        <w:rPr>
          <w:b/>
        </w:rPr>
        <w:t>Decision:</w:t>
      </w:r>
      <w:r>
        <w:rPr>
          <w:b/>
        </w:rPr>
        <w:tab/>
      </w:r>
      <w:r>
        <w:rPr>
          <w:b/>
        </w:rPr>
        <w:tab/>
      </w:r>
      <w:r w:rsidRPr="00D8548E">
        <w:rPr>
          <w:b/>
          <w:highlight w:val="green"/>
        </w:rPr>
        <w:t>Approved</w:t>
      </w:r>
      <w:r w:rsidRPr="00D8548E">
        <w:rPr>
          <w:b/>
          <w:highlight w:val="green"/>
        </w:rPr>
        <w:br/>
      </w:r>
      <w:r w:rsidRPr="00D8548E">
        <w:rPr>
          <w:b/>
          <w:highlight w:val="green"/>
        </w:rPr>
        <w:br/>
      </w:r>
    </w:p>
    <w:p w:rsidR="001B120D" w:rsidRPr="00081422" w:rsidRDefault="001B120D" w:rsidP="001B120D">
      <w:pPr>
        <w:rPr>
          <w:rFonts w:ascii="Arial" w:hAnsi="Arial" w:cs="Arial"/>
          <w:b/>
          <w:i/>
          <w:color w:val="C00000"/>
          <w:sz w:val="24"/>
          <w:szCs w:val="24"/>
        </w:rPr>
      </w:pPr>
      <w:r w:rsidRPr="00081422">
        <w:rPr>
          <w:rFonts w:ascii="Arial" w:hAnsi="Arial" w:cs="Arial" w:hint="eastAsia"/>
          <w:b/>
          <w:i/>
          <w:color w:val="C00000"/>
          <w:sz w:val="24"/>
          <w:szCs w:val="24"/>
        </w:rPr>
        <w:t>Summary of simulation results</w:t>
      </w:r>
    </w:p>
    <w:p w:rsidR="001B120D" w:rsidRPr="00FB69A5" w:rsidRDefault="00BF02D3" w:rsidP="001B120D">
      <w:pPr>
        <w:rPr>
          <w:i/>
          <w:lang w:eastAsia="zh-CN"/>
        </w:rPr>
      </w:pPr>
      <w:hyperlink r:id="rId2046" w:history="1">
        <w:r w:rsidR="001B120D">
          <w:rPr>
            <w:rStyle w:val="Hyperlink"/>
            <w:rFonts w:ascii="Arial" w:hAnsi="Arial" w:cs="Arial"/>
            <w:sz w:val="24"/>
          </w:rPr>
          <w:t>R4-1811421</w:t>
        </w:r>
      </w:hyperlink>
      <w:r w:rsidR="001B120D">
        <w:rPr>
          <w:b/>
        </w:rPr>
        <w:tab/>
      </w:r>
      <w:r w:rsidR="001B120D">
        <w:rPr>
          <w:rFonts w:hint="eastAsia"/>
          <w:b/>
          <w:lang w:eastAsia="zh-CN"/>
        </w:rPr>
        <w:t xml:space="preserve">Summary of simulation </w:t>
      </w:r>
      <w:r w:rsidR="001B120D">
        <w:rPr>
          <w:b/>
          <w:lang w:eastAsia="zh-CN"/>
        </w:rPr>
        <w:t>results</w:t>
      </w:r>
      <w:r w:rsidR="001B120D">
        <w:rPr>
          <w:rFonts w:hint="eastAsia"/>
          <w:b/>
          <w:lang w:eastAsia="zh-CN"/>
        </w:rPr>
        <w:t xml:space="preserve"> for NR BS demodulation requirements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China Telecom</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59211A" w:rsidRDefault="001B120D" w:rsidP="001B120D"/>
    <w:p w:rsidR="001B120D" w:rsidRDefault="001B120D" w:rsidP="001B120D">
      <w:pPr>
        <w:rPr>
          <w:lang w:eastAsia="zh-CN"/>
        </w:rPr>
      </w:pPr>
      <w:r>
        <w:rPr>
          <w:b/>
        </w:rPr>
        <w:t>Decision:</w:t>
      </w:r>
      <w:r>
        <w:rPr>
          <w:b/>
        </w:rPr>
        <w:tab/>
      </w:r>
      <w:r>
        <w:rPr>
          <w:b/>
        </w:rPr>
        <w:tab/>
        <w:t>Noted</w:t>
      </w:r>
      <w:r>
        <w:rPr>
          <w:b/>
        </w:rPr>
        <w:br/>
      </w:r>
      <w:r>
        <w:rPr>
          <w:b/>
        </w:rPr>
        <w:br/>
      </w:r>
    </w:p>
    <w:p w:rsidR="001B120D" w:rsidRDefault="001B120D" w:rsidP="001B120D">
      <w:pPr>
        <w:pStyle w:val="Heading5"/>
      </w:pPr>
      <w:bookmarkStart w:id="884" w:name="_Toc522024833"/>
      <w:bookmarkStart w:id="885" w:name="_Toc523514332"/>
      <w:r>
        <w:t>7.13.2.1</w:t>
      </w:r>
      <w:r>
        <w:tab/>
        <w:t>General [NR_newRAT-Perf]</w:t>
      </w:r>
      <w:bookmarkEnd w:id="884"/>
      <w:bookmarkEnd w:id="885"/>
    </w:p>
    <w:p w:rsidR="001B120D" w:rsidRDefault="00BF02D3" w:rsidP="001B120D">
      <w:pPr>
        <w:rPr>
          <w:i/>
        </w:rPr>
      </w:pPr>
      <w:hyperlink r:id="rId2047" w:history="1">
        <w:r w:rsidR="001B120D">
          <w:rPr>
            <w:rStyle w:val="Hyperlink"/>
            <w:rFonts w:ascii="Arial" w:hAnsi="Arial" w:cs="Arial"/>
            <w:b/>
            <w:sz w:val="24"/>
          </w:rPr>
          <w:t>R4-1809656</w:t>
        </w:r>
      </w:hyperlink>
      <w:r w:rsidR="001B120D">
        <w:rPr>
          <w:b/>
        </w:rPr>
        <w:tab/>
        <w:t>On de-prioritized features in NR BS demodulation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China Telecom</w:t>
      </w:r>
    </w:p>
    <w:p w:rsidR="001B120D" w:rsidRDefault="001B120D" w:rsidP="001B120D">
      <w:pPr>
        <w:rPr>
          <w:rFonts w:ascii="Arial" w:hAnsi="Arial" w:cs="Arial"/>
          <w:b/>
        </w:rPr>
      </w:pPr>
      <w:r>
        <w:rPr>
          <w:rFonts w:ascii="Arial" w:hAnsi="Arial" w:cs="Arial"/>
          <w:b/>
        </w:rPr>
        <w:t xml:space="preserve">Abstract: </w:t>
      </w:r>
    </w:p>
    <w:p w:rsidR="001B120D" w:rsidRPr="00C01664" w:rsidRDefault="001B120D" w:rsidP="001B120D">
      <w:r w:rsidRPr="00C01664">
        <w:t>This contribution summarized the de-prioritized features in NR BS demodulation requirements, and then discussed the possible ways to handle these features in the future. The following observations and proposals were made:</w:t>
      </w:r>
    </w:p>
    <w:p w:rsidR="001B120D" w:rsidRPr="00C01664" w:rsidRDefault="001B120D" w:rsidP="001B120D">
      <w:r w:rsidRPr="00C01664">
        <w:t xml:space="preserve">Observation 1: With the tight timeline for Rel-15 NR performance part, some features are de-prioritized when developing the BS demodulation requirements, including: coverage enhancement related features, URLLC related features, high speed scenario related features, interference-aware receivers and others. </w:t>
      </w:r>
    </w:p>
    <w:p w:rsidR="001B120D" w:rsidRPr="00C01664" w:rsidRDefault="001B120D" w:rsidP="001B120D">
      <w:r w:rsidRPr="00C01664">
        <w:t>Observation 2: Generally, two possible ways can be considered to handle the de-prioritized features in NR BS demodulation requirements: 1) Develop the related requirements in H1 2019 within Rel-15, along with the requirements for NR late drop; 2) Develop the related requirements from H1 2019 in a new Rel-16 WI.</w:t>
      </w:r>
    </w:p>
    <w:p w:rsidR="001B120D" w:rsidRPr="00C01664" w:rsidRDefault="001B120D" w:rsidP="001B120D">
      <w:r w:rsidRPr="00C01664">
        <w:t>Proposal 1: Companies are encouraged to provide their views on how to handle the de-prioritized features in NR BS demodulation requirements.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BF02D3" w:rsidP="001B120D">
      <w:pPr>
        <w:rPr>
          <w:i/>
        </w:rPr>
      </w:pPr>
      <w:hyperlink r:id="rId2048" w:history="1">
        <w:r w:rsidR="001B120D">
          <w:rPr>
            <w:rStyle w:val="Hyperlink"/>
            <w:rFonts w:ascii="Arial" w:hAnsi="Arial" w:cs="Arial"/>
            <w:b/>
            <w:sz w:val="24"/>
          </w:rPr>
          <w:t>R4-1809657</w:t>
        </w:r>
      </w:hyperlink>
      <w:r w:rsidR="001B120D">
        <w:rPr>
          <w:b/>
        </w:rPr>
        <w:tab/>
        <w:t>Structure for TS 38.104 clause 8 on conducted performance requirements</w:t>
      </w:r>
      <w:r w:rsidR="001B120D">
        <w:rPr>
          <w:b/>
        </w:rPr>
        <w:br/>
      </w:r>
      <w:r w:rsidR="001B120D">
        <w:tab/>
      </w:r>
      <w:r w:rsidR="001B120D">
        <w:tab/>
      </w:r>
      <w:r w:rsidR="001B120D">
        <w:tab/>
      </w:r>
      <w:r w:rsidR="001B120D">
        <w:tab/>
      </w:r>
      <w:r w:rsidR="001B120D">
        <w:tab/>
        <w:t>38.104</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China Telecom</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rsidRPr="002F4DA2">
        <w:rPr>
          <w:rFonts w:hint="eastAsia"/>
        </w:rPr>
        <w:t xml:space="preserve">For </w:t>
      </w:r>
      <w:r w:rsidRPr="002F4DA2">
        <w:t>clause</w:t>
      </w:r>
      <w:r w:rsidRPr="002F4DA2">
        <w:rPr>
          <w:rFonts w:hint="eastAsia"/>
        </w:rPr>
        <w:t xml:space="preserve"> 8 on conducted performance requirements, the d</w:t>
      </w:r>
      <w:r w:rsidRPr="002F4DA2">
        <w:t>etailed structure is TBD.</w:t>
      </w:r>
    </w:p>
    <w:p w:rsidR="001B120D" w:rsidRDefault="001B120D" w:rsidP="001B120D">
      <w:pPr>
        <w:rPr>
          <w:lang w:eastAsia="zh-CN"/>
        </w:rPr>
      </w:pPr>
      <w:r>
        <w:rPr>
          <w:rFonts w:hint="eastAsia"/>
          <w:lang w:eastAsia="zh-CN"/>
        </w:rPr>
        <w:t>Summary of changes:</w:t>
      </w:r>
    </w:p>
    <w:p w:rsidR="001B120D" w:rsidRPr="002F4DA2" w:rsidRDefault="001B120D" w:rsidP="001B120D">
      <w:r w:rsidRPr="002F4DA2">
        <w:rPr>
          <w:rFonts w:hint="eastAsia"/>
          <w:lang w:eastAsia="zh-CN"/>
        </w:rPr>
        <w:t>1)</w:t>
      </w:r>
      <w:r w:rsidRPr="002F4DA2">
        <w:rPr>
          <w:rFonts w:hint="eastAsia"/>
        </w:rPr>
        <w:t xml:space="preserve"> Change the title of clause 8 from </w:t>
      </w:r>
      <w:r w:rsidRPr="002F4DA2">
        <w:t>“</w:t>
      </w:r>
      <w:r w:rsidRPr="002F4DA2">
        <w:rPr>
          <w:rFonts w:hint="eastAsia"/>
        </w:rPr>
        <w:t>P</w:t>
      </w:r>
      <w:r w:rsidRPr="002F4DA2">
        <w:t>erformance requirements”</w:t>
      </w:r>
      <w:r w:rsidRPr="002F4DA2">
        <w:rPr>
          <w:rFonts w:hint="eastAsia"/>
        </w:rPr>
        <w:t xml:space="preserve"> to </w:t>
      </w:r>
      <w:r w:rsidRPr="002F4DA2">
        <w:t>“</w:t>
      </w:r>
      <w:r w:rsidRPr="002F4DA2">
        <w:rPr>
          <w:rFonts w:hint="eastAsia"/>
        </w:rPr>
        <w:t xml:space="preserve">Conducted </w:t>
      </w:r>
      <w:r w:rsidRPr="002F4DA2">
        <w:t>performance requirements”</w:t>
      </w:r>
      <w:r w:rsidRPr="002F4DA2">
        <w:rPr>
          <w:rFonts w:hint="eastAsia"/>
        </w:rPr>
        <w:t>.</w:t>
      </w:r>
    </w:p>
    <w:p w:rsidR="001B120D" w:rsidRDefault="001B120D" w:rsidP="001B120D">
      <w:r w:rsidRPr="002F4DA2">
        <w:rPr>
          <w:rFonts w:hint="eastAsia"/>
        </w:rPr>
        <w:t xml:space="preserve">2) Add the detailed </w:t>
      </w:r>
      <w:r w:rsidRPr="002F4DA2">
        <w:t xml:space="preserve">structure </w:t>
      </w:r>
      <w:r w:rsidRPr="002F4DA2">
        <w:rPr>
          <w:rFonts w:hint="eastAsia"/>
        </w:rPr>
        <w:t>for clause 8, based on the agreements on NR BS demodulation requirements achieved so far.</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lastRenderedPageBreak/>
        <w:t>Decision:</w:t>
      </w:r>
      <w:r>
        <w:rPr>
          <w:rFonts w:ascii="Arial" w:hAnsi="Arial" w:cs="Arial"/>
          <w:b/>
        </w:rPr>
        <w:tab/>
      </w:r>
      <w:r>
        <w:rPr>
          <w:rFonts w:ascii="Arial" w:hAnsi="Arial" w:cs="Arial"/>
          <w:b/>
        </w:rPr>
        <w:tab/>
        <w:t xml:space="preserve">Revised to </w:t>
      </w:r>
      <w:hyperlink r:id="rId2049" w:history="1">
        <w:r>
          <w:rPr>
            <w:rStyle w:val="Hyperlink"/>
            <w:rFonts w:ascii="Arial" w:hAnsi="Arial" w:cs="Arial"/>
            <w:b/>
          </w:rPr>
          <w:t>R4-1811422</w:t>
        </w:r>
      </w:hyperlink>
      <w:r>
        <w:rPr>
          <w:rFonts w:ascii="Arial" w:hAnsi="Arial" w:cs="Arial"/>
          <w:b/>
        </w:rPr>
        <w:t xml:space="preserve"> (from </w:t>
      </w:r>
      <w:hyperlink r:id="rId2050" w:history="1">
        <w:r>
          <w:rPr>
            <w:rStyle w:val="Hyperlink"/>
            <w:rFonts w:ascii="Arial" w:hAnsi="Arial" w:cs="Arial"/>
            <w:b/>
          </w:rPr>
          <w:t>R4-1809657)</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2051" w:history="1">
        <w:r w:rsidR="001B120D">
          <w:rPr>
            <w:rStyle w:val="Hyperlink"/>
            <w:rFonts w:ascii="Arial" w:hAnsi="Arial" w:cs="Arial"/>
            <w:b/>
            <w:sz w:val="24"/>
          </w:rPr>
          <w:t>R4-1811422</w:t>
        </w:r>
      </w:hyperlink>
      <w:r w:rsidR="001B120D">
        <w:rPr>
          <w:b/>
        </w:rPr>
        <w:tab/>
        <w:t>Structure for TS 38.104 clause 8 on conducted performance requirements</w:t>
      </w:r>
      <w:r w:rsidR="001B120D">
        <w:rPr>
          <w:b/>
        </w:rPr>
        <w:br/>
      </w:r>
      <w:r w:rsidR="001B120D">
        <w:tab/>
      </w:r>
      <w:r w:rsidR="001B120D">
        <w:tab/>
      </w:r>
      <w:r w:rsidR="001B120D">
        <w:tab/>
      </w:r>
      <w:r w:rsidR="001B120D">
        <w:tab/>
      </w:r>
      <w:r w:rsidR="001B120D">
        <w:tab/>
        <w:t>38.104</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China Telecom</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rsidRPr="002F4DA2">
        <w:rPr>
          <w:rFonts w:hint="eastAsia"/>
        </w:rPr>
        <w:t xml:space="preserve">For </w:t>
      </w:r>
      <w:r w:rsidRPr="002F4DA2">
        <w:t>clause</w:t>
      </w:r>
      <w:r w:rsidRPr="002F4DA2">
        <w:rPr>
          <w:rFonts w:hint="eastAsia"/>
        </w:rPr>
        <w:t xml:space="preserve"> 8 on conducted performance requirements, the d</w:t>
      </w:r>
      <w:r w:rsidRPr="002F4DA2">
        <w:t>etailed structure is TBD.</w:t>
      </w:r>
    </w:p>
    <w:p w:rsidR="001B120D" w:rsidRDefault="001B120D" w:rsidP="001B120D">
      <w:pPr>
        <w:rPr>
          <w:lang w:eastAsia="zh-CN"/>
        </w:rPr>
      </w:pPr>
      <w:r>
        <w:rPr>
          <w:rFonts w:hint="eastAsia"/>
          <w:lang w:eastAsia="zh-CN"/>
        </w:rPr>
        <w:t>Summary of changes:</w:t>
      </w:r>
    </w:p>
    <w:p w:rsidR="001B120D" w:rsidRPr="002F4DA2" w:rsidRDefault="001B120D" w:rsidP="001B120D">
      <w:r w:rsidRPr="002F4DA2">
        <w:rPr>
          <w:rFonts w:hint="eastAsia"/>
          <w:lang w:eastAsia="zh-CN"/>
        </w:rPr>
        <w:t>1)</w:t>
      </w:r>
      <w:r w:rsidRPr="002F4DA2">
        <w:rPr>
          <w:rFonts w:hint="eastAsia"/>
        </w:rPr>
        <w:t xml:space="preserve"> Change the title of clause 8 from </w:t>
      </w:r>
      <w:r w:rsidRPr="002F4DA2">
        <w:t>“</w:t>
      </w:r>
      <w:r w:rsidRPr="002F4DA2">
        <w:rPr>
          <w:rFonts w:hint="eastAsia"/>
        </w:rPr>
        <w:t>P</w:t>
      </w:r>
      <w:r w:rsidRPr="002F4DA2">
        <w:t>erformance requirements”</w:t>
      </w:r>
      <w:r w:rsidRPr="002F4DA2">
        <w:rPr>
          <w:rFonts w:hint="eastAsia"/>
        </w:rPr>
        <w:t xml:space="preserve"> to </w:t>
      </w:r>
      <w:r w:rsidRPr="002F4DA2">
        <w:t>“</w:t>
      </w:r>
      <w:r w:rsidRPr="002F4DA2">
        <w:rPr>
          <w:rFonts w:hint="eastAsia"/>
        </w:rPr>
        <w:t xml:space="preserve">Conducted </w:t>
      </w:r>
      <w:r w:rsidRPr="002F4DA2">
        <w:t>performance requirements”</w:t>
      </w:r>
      <w:r w:rsidRPr="002F4DA2">
        <w:rPr>
          <w:rFonts w:hint="eastAsia"/>
        </w:rPr>
        <w:t>.</w:t>
      </w:r>
    </w:p>
    <w:p w:rsidR="001B120D" w:rsidRDefault="001B120D" w:rsidP="001B120D">
      <w:r w:rsidRPr="002F4DA2">
        <w:rPr>
          <w:rFonts w:hint="eastAsia"/>
        </w:rPr>
        <w:t xml:space="preserve">2) Add the detailed </w:t>
      </w:r>
      <w:r w:rsidRPr="002F4DA2">
        <w:t xml:space="preserve">structure </w:t>
      </w:r>
      <w:r w:rsidRPr="002F4DA2">
        <w:rPr>
          <w:rFonts w:hint="eastAsia"/>
        </w:rPr>
        <w:t>for clause 8, based on the agreements on NR BS demodulation requirements achieved so far.</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2052" w:history="1">
        <w:r w:rsidR="001B120D">
          <w:rPr>
            <w:rStyle w:val="Hyperlink"/>
            <w:rFonts w:ascii="Arial" w:hAnsi="Arial" w:cs="Arial"/>
            <w:b/>
            <w:sz w:val="24"/>
          </w:rPr>
          <w:t>R4-1809658</w:t>
        </w:r>
      </w:hyperlink>
      <w:r w:rsidR="001B120D">
        <w:rPr>
          <w:b/>
        </w:rPr>
        <w:tab/>
        <w:t>TP to TS 38.141-1: Structure for clause 8 on conducted performance requirements</w:t>
      </w:r>
      <w:r w:rsidR="001B120D">
        <w:rPr>
          <w:b/>
        </w:rPr>
        <w:br/>
      </w:r>
      <w:r w:rsidR="001B120D">
        <w:tab/>
      </w:r>
      <w:r w:rsidR="001B120D">
        <w:tab/>
      </w:r>
      <w:r w:rsidR="001B120D">
        <w:tab/>
      </w:r>
      <w:r w:rsidR="001B120D">
        <w:tab/>
      </w:r>
      <w:r w:rsidR="001B120D">
        <w:tab/>
        <w:t>38.141-1</w:t>
      </w:r>
      <w:r w:rsidR="001B120D">
        <w:tab/>
        <w:t xml:space="preserve">  CR-  rev  Cat:  (Rel-15) v0.3.0</w:t>
      </w:r>
      <w:r w:rsidR="001B120D">
        <w:br/>
      </w:r>
      <w:r w:rsidR="001B120D">
        <w:rPr>
          <w:i/>
        </w:rPr>
        <w:tab/>
      </w:r>
      <w:r w:rsidR="001B120D">
        <w:rPr>
          <w:i/>
        </w:rPr>
        <w:tab/>
      </w:r>
      <w:r w:rsidR="001B120D">
        <w:rPr>
          <w:i/>
        </w:rPr>
        <w:tab/>
      </w:r>
      <w:r w:rsidR="001B120D">
        <w:rPr>
          <w:i/>
        </w:rPr>
        <w:tab/>
      </w:r>
      <w:r w:rsidR="001B120D">
        <w:rPr>
          <w:i/>
        </w:rPr>
        <w:tab/>
        <w:t>Source: China Telecom</w:t>
      </w:r>
    </w:p>
    <w:p w:rsidR="001B120D" w:rsidRDefault="001B120D" w:rsidP="001B120D">
      <w:pPr>
        <w:rPr>
          <w:rFonts w:ascii="Arial" w:hAnsi="Arial" w:cs="Arial"/>
          <w:b/>
        </w:rPr>
      </w:pPr>
      <w:r>
        <w:rPr>
          <w:rFonts w:ascii="Arial" w:hAnsi="Arial" w:cs="Arial"/>
          <w:b/>
        </w:rPr>
        <w:t xml:space="preserve">Abstract: </w:t>
      </w:r>
    </w:p>
    <w:p w:rsidR="001B120D" w:rsidRPr="008A6852" w:rsidRDefault="001B120D" w:rsidP="001B120D">
      <w:r w:rsidRPr="008A6852">
        <w:rPr>
          <w:rFonts w:hint="eastAsia"/>
        </w:rPr>
        <w:t>NR BS</w:t>
      </w:r>
      <w:r w:rsidRPr="008A6852">
        <w:t xml:space="preserve"> demodulation requirements</w:t>
      </w:r>
      <w:r w:rsidRPr="008A6852">
        <w:rPr>
          <w:rFonts w:hint="eastAsia"/>
        </w:rPr>
        <w:t xml:space="preserve"> were discussed in previous RAN4 meetings, with the latest agreements captured in the WF [1]-[5] at the last meeting.</w:t>
      </w:r>
    </w:p>
    <w:p w:rsidR="001B120D" w:rsidRPr="008A6852" w:rsidRDefault="001B120D" w:rsidP="001B120D">
      <w:r w:rsidRPr="008A6852">
        <w:rPr>
          <w:rFonts w:hint="eastAsia"/>
        </w:rPr>
        <w:t>Based on the agreements achieved so far, t</w:t>
      </w:r>
      <w:r w:rsidRPr="008A6852">
        <w:t xml:space="preserve">his contribution </w:t>
      </w:r>
      <w:r w:rsidRPr="008A6852">
        <w:rPr>
          <w:rFonts w:hint="eastAsia"/>
        </w:rPr>
        <w:t xml:space="preserve">provides a </w:t>
      </w:r>
      <w:r w:rsidRPr="008A6852">
        <w:t xml:space="preserve">text proposal </w:t>
      </w:r>
      <w:r w:rsidRPr="008A6852">
        <w:rPr>
          <w:rFonts w:hint="eastAsia"/>
        </w:rPr>
        <w:t xml:space="preserve">for </w:t>
      </w:r>
      <w:r w:rsidRPr="008A6852">
        <w:t>TS 38.141-1</w:t>
      </w:r>
      <w:r w:rsidRPr="008A6852">
        <w:rPr>
          <w:rFonts w:hint="eastAsia"/>
        </w:rPr>
        <w:t xml:space="preserve"> </w:t>
      </w:r>
      <w:r w:rsidRPr="008A6852">
        <w:t>to</w:t>
      </w:r>
      <w:r w:rsidRPr="008A6852">
        <w:rPr>
          <w:rFonts w:hint="eastAsia"/>
        </w:rPr>
        <w:t xml:space="preserve"> a</w:t>
      </w:r>
      <w:r w:rsidRPr="008A6852">
        <w:t>dd the detailed structure for clause 8</w:t>
      </w:r>
      <w:r w:rsidRPr="008A6852">
        <w:rPr>
          <w:rFonts w:hint="eastAsia"/>
        </w:rPr>
        <w:t xml:space="preserve"> </w:t>
      </w:r>
      <w:r w:rsidRPr="008A6852">
        <w:t>on conducted performance requirements</w:t>
      </w:r>
      <w:r w:rsidRPr="008A6852">
        <w:rPr>
          <w:rFonts w:hint="eastAsia"/>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2053" w:history="1">
        <w:r>
          <w:rPr>
            <w:rStyle w:val="Hyperlink"/>
            <w:rFonts w:ascii="Arial" w:hAnsi="Arial" w:cs="Arial"/>
            <w:b/>
          </w:rPr>
          <w:t>R4-1811423</w:t>
        </w:r>
      </w:hyperlink>
      <w:r>
        <w:rPr>
          <w:rFonts w:ascii="Arial" w:hAnsi="Arial" w:cs="Arial"/>
          <w:b/>
        </w:rPr>
        <w:t xml:space="preserve"> (from </w:t>
      </w:r>
      <w:hyperlink r:id="rId2054" w:history="1">
        <w:r>
          <w:rPr>
            <w:rStyle w:val="Hyperlink"/>
            <w:rFonts w:ascii="Arial" w:hAnsi="Arial" w:cs="Arial"/>
            <w:b/>
          </w:rPr>
          <w:t>R4-1809658)</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2055" w:history="1">
        <w:r w:rsidR="001B120D">
          <w:rPr>
            <w:rStyle w:val="Hyperlink"/>
            <w:rFonts w:ascii="Arial" w:hAnsi="Arial" w:cs="Arial"/>
            <w:b/>
            <w:sz w:val="24"/>
          </w:rPr>
          <w:t>R4-1811423</w:t>
        </w:r>
      </w:hyperlink>
      <w:r w:rsidR="001B120D">
        <w:rPr>
          <w:b/>
        </w:rPr>
        <w:tab/>
        <w:t>TP to TS 38.141-1: Structure for clause 8 on conducted performance requirements</w:t>
      </w:r>
      <w:r w:rsidR="001B120D">
        <w:rPr>
          <w:b/>
        </w:rPr>
        <w:br/>
      </w:r>
      <w:r w:rsidR="001B120D">
        <w:tab/>
      </w:r>
      <w:r w:rsidR="001B120D">
        <w:tab/>
      </w:r>
      <w:r w:rsidR="001B120D">
        <w:tab/>
      </w:r>
      <w:r w:rsidR="001B120D">
        <w:tab/>
      </w:r>
      <w:r w:rsidR="001B120D">
        <w:tab/>
        <w:t>38.141-1</w:t>
      </w:r>
      <w:r w:rsidR="001B120D">
        <w:tab/>
        <w:t xml:space="preserve">  CR-  rev  Cat:  (Rel-15) v0.3.0</w:t>
      </w:r>
      <w:r w:rsidR="001B120D">
        <w:br/>
      </w:r>
      <w:r w:rsidR="001B120D">
        <w:rPr>
          <w:i/>
        </w:rPr>
        <w:tab/>
      </w:r>
      <w:r w:rsidR="001B120D">
        <w:rPr>
          <w:i/>
        </w:rPr>
        <w:tab/>
      </w:r>
      <w:r w:rsidR="001B120D">
        <w:rPr>
          <w:i/>
        </w:rPr>
        <w:tab/>
      </w:r>
      <w:r w:rsidR="001B120D">
        <w:rPr>
          <w:i/>
        </w:rPr>
        <w:tab/>
      </w:r>
      <w:r w:rsidR="001B120D">
        <w:rPr>
          <w:i/>
        </w:rPr>
        <w:tab/>
        <w:t>Source: China Telecom</w:t>
      </w:r>
    </w:p>
    <w:p w:rsidR="001B120D" w:rsidRDefault="001B120D" w:rsidP="001B120D">
      <w:pPr>
        <w:rPr>
          <w:rFonts w:ascii="Arial" w:hAnsi="Arial" w:cs="Arial"/>
          <w:b/>
        </w:rPr>
      </w:pPr>
      <w:r>
        <w:rPr>
          <w:rFonts w:ascii="Arial" w:hAnsi="Arial" w:cs="Arial"/>
          <w:b/>
        </w:rPr>
        <w:t xml:space="preserve">Abstract: </w:t>
      </w:r>
    </w:p>
    <w:p w:rsidR="001B120D" w:rsidRPr="008A6852" w:rsidRDefault="001B120D" w:rsidP="001B120D">
      <w:r w:rsidRPr="008A6852">
        <w:rPr>
          <w:rFonts w:hint="eastAsia"/>
        </w:rPr>
        <w:t>NR BS</w:t>
      </w:r>
      <w:r w:rsidRPr="008A6852">
        <w:t xml:space="preserve"> demodulation requirements</w:t>
      </w:r>
      <w:r w:rsidRPr="008A6852">
        <w:rPr>
          <w:rFonts w:hint="eastAsia"/>
        </w:rPr>
        <w:t xml:space="preserve"> were discussed in previous RAN4 meetings, with the latest agreements captured in the WF [1]-[5] at the last meeting.</w:t>
      </w:r>
    </w:p>
    <w:p w:rsidR="001B120D" w:rsidRPr="008A6852" w:rsidRDefault="001B120D" w:rsidP="001B120D">
      <w:r w:rsidRPr="008A6852">
        <w:rPr>
          <w:rFonts w:hint="eastAsia"/>
        </w:rPr>
        <w:t>Based on the agreements achieved so far, t</w:t>
      </w:r>
      <w:r w:rsidRPr="008A6852">
        <w:t xml:space="preserve">his contribution </w:t>
      </w:r>
      <w:r w:rsidRPr="008A6852">
        <w:rPr>
          <w:rFonts w:hint="eastAsia"/>
        </w:rPr>
        <w:t xml:space="preserve">provides a </w:t>
      </w:r>
      <w:r w:rsidRPr="008A6852">
        <w:t xml:space="preserve">text proposal </w:t>
      </w:r>
      <w:r w:rsidRPr="008A6852">
        <w:rPr>
          <w:rFonts w:hint="eastAsia"/>
        </w:rPr>
        <w:t xml:space="preserve">for </w:t>
      </w:r>
      <w:r w:rsidRPr="008A6852">
        <w:t>TS 38.141-1</w:t>
      </w:r>
      <w:r w:rsidRPr="008A6852">
        <w:rPr>
          <w:rFonts w:hint="eastAsia"/>
        </w:rPr>
        <w:t xml:space="preserve"> </w:t>
      </w:r>
      <w:r w:rsidRPr="008A6852">
        <w:t>to</w:t>
      </w:r>
      <w:r w:rsidRPr="008A6852">
        <w:rPr>
          <w:rFonts w:hint="eastAsia"/>
        </w:rPr>
        <w:t xml:space="preserve"> a</w:t>
      </w:r>
      <w:r w:rsidRPr="008A6852">
        <w:t>dd the detailed structure for clause 8</w:t>
      </w:r>
      <w:r w:rsidRPr="008A6852">
        <w:rPr>
          <w:rFonts w:hint="eastAsia"/>
        </w:rPr>
        <w:t xml:space="preserve"> </w:t>
      </w:r>
      <w:r w:rsidRPr="008A6852">
        <w:t>on conducted performance requirements</w:t>
      </w:r>
      <w:r w:rsidRPr="008A6852">
        <w:rPr>
          <w:rFonts w:hint="eastAsia"/>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2056" w:history="1">
        <w:r w:rsidR="001B120D">
          <w:rPr>
            <w:rStyle w:val="Hyperlink"/>
            <w:rFonts w:ascii="Arial" w:hAnsi="Arial" w:cs="Arial"/>
            <w:b/>
            <w:sz w:val="24"/>
          </w:rPr>
          <w:t>R4-1809659</w:t>
        </w:r>
      </w:hyperlink>
      <w:r w:rsidR="001B120D">
        <w:rPr>
          <w:b/>
        </w:rPr>
        <w:tab/>
        <w:t>On general part for NR BS demodulation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China Telecom</w:t>
      </w:r>
    </w:p>
    <w:p w:rsidR="001B120D" w:rsidRDefault="001B120D" w:rsidP="001B120D">
      <w:pPr>
        <w:rPr>
          <w:rFonts w:ascii="Arial" w:hAnsi="Arial" w:cs="Arial"/>
          <w:b/>
        </w:rPr>
      </w:pPr>
      <w:r>
        <w:rPr>
          <w:rFonts w:ascii="Arial" w:hAnsi="Arial" w:cs="Arial"/>
          <w:b/>
        </w:rPr>
        <w:t xml:space="preserve">Abstract: </w:t>
      </w:r>
    </w:p>
    <w:p w:rsidR="001B120D" w:rsidRPr="0031572E" w:rsidRDefault="001B120D" w:rsidP="001B120D">
      <w:r w:rsidRPr="0031572E">
        <w:t>This contribution discussed the general issues for NR BS demodulation requirements, and had the following proposals:</w:t>
      </w:r>
    </w:p>
    <w:p w:rsidR="001B120D" w:rsidRPr="0031572E" w:rsidRDefault="001B120D" w:rsidP="001B120D">
      <w:r w:rsidRPr="0031572E">
        <w:t>Proposal 1: For FR1 TDD, introduce additional test cases for 30 kHz + 60 MHz, 30 kHz + 80 MHz.</w:t>
      </w:r>
    </w:p>
    <w:p w:rsidR="001B120D" w:rsidRPr="0031572E" w:rsidRDefault="001B120D" w:rsidP="001B120D">
      <w:r w:rsidRPr="0031572E">
        <w:t xml:space="preserve">Proposal 2: For FR1 30kHz sub-carrier spacing, include TDD DL/UL configuration of DDDSUDDSUU, S1=S2=8D:4G:2U or S1=S2=6D:4G:4U. </w:t>
      </w:r>
    </w:p>
    <w:p w:rsidR="001B120D" w:rsidRPr="0031572E" w:rsidRDefault="001B120D" w:rsidP="001B120D">
      <w:r w:rsidRPr="0031572E">
        <w:t xml:space="preserve">Proposal 3: For FR1 channel model, reuse the simplification method of the TR 38.901 TDL model from UE demodulation discussion. </w:t>
      </w:r>
    </w:p>
    <w:p w:rsidR="001B120D" w:rsidRPr="0031572E" w:rsidRDefault="001B120D" w:rsidP="001B120D">
      <w:r w:rsidRPr="0031572E">
        <w:t>Proposal 4: Consider 32 Rx antennas in FR1 demodulation tests.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2057" w:history="1">
        <w:r w:rsidR="001B120D">
          <w:rPr>
            <w:rStyle w:val="Hyperlink"/>
            <w:rFonts w:ascii="Arial" w:hAnsi="Arial" w:cs="Arial"/>
            <w:b/>
            <w:sz w:val="24"/>
          </w:rPr>
          <w:t>R4-1809660</w:t>
        </w:r>
      </w:hyperlink>
      <w:r w:rsidR="001B120D">
        <w:rPr>
          <w:b/>
        </w:rPr>
        <w:tab/>
        <w:t>Further discussion on BS test applicability for different SCSes and CHBWs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China Telecom</w:t>
      </w:r>
    </w:p>
    <w:p w:rsidR="001B120D" w:rsidRDefault="001B120D" w:rsidP="001B120D">
      <w:pPr>
        <w:rPr>
          <w:rFonts w:ascii="Arial" w:hAnsi="Arial" w:cs="Arial"/>
          <w:b/>
        </w:rPr>
      </w:pPr>
      <w:r>
        <w:rPr>
          <w:rFonts w:ascii="Arial" w:hAnsi="Arial" w:cs="Arial"/>
          <w:b/>
        </w:rPr>
        <w:t xml:space="preserve">Abstract: </w:t>
      </w:r>
    </w:p>
    <w:p w:rsidR="001B120D" w:rsidRPr="003F0098" w:rsidRDefault="001B120D" w:rsidP="001B120D">
      <w:r w:rsidRPr="003F0098">
        <w:t>This contribution further discussed BS test applicability for different SCSes and CHBWs, and had the following proposals:</w:t>
      </w:r>
    </w:p>
    <w:p w:rsidR="001B120D" w:rsidRPr="003F0098" w:rsidRDefault="001B120D" w:rsidP="001B120D">
      <w:r w:rsidRPr="003F0098">
        <w:t>Proposal 1: For PUSCH and PUCCH demodulation tests, BS is required to pass tests for all the declared SCS.</w:t>
      </w:r>
    </w:p>
    <w:p w:rsidR="001B120D" w:rsidRPr="003F0098" w:rsidRDefault="001B120D" w:rsidP="001B120D">
      <w:r w:rsidRPr="003F0098">
        <w:t>Proposal 2: Update the agreements on test applicability for different CHBWs as follows:</w:t>
      </w:r>
    </w:p>
    <w:p w:rsidR="001B120D" w:rsidRPr="00CD4783" w:rsidRDefault="001B120D" w:rsidP="005E75E4">
      <w:pPr>
        <w:pStyle w:val="ListParagraph"/>
        <w:numPr>
          <w:ilvl w:val="0"/>
          <w:numId w:val="167"/>
        </w:numPr>
        <w:overflowPunct w:val="0"/>
        <w:autoSpaceDE w:val="0"/>
        <w:autoSpaceDN w:val="0"/>
        <w:adjustRightInd w:val="0"/>
        <w:spacing w:after="180" w:line="240" w:lineRule="auto"/>
        <w:contextualSpacing w:val="0"/>
        <w:rPr>
          <w:rFonts w:ascii="Times New Roman" w:hAnsi="Times New Roman"/>
        </w:rPr>
      </w:pPr>
      <w:r w:rsidRPr="00CD4783">
        <w:rPr>
          <w:rFonts w:ascii="Times New Roman" w:hAnsi="Times New Roman"/>
        </w:rPr>
        <w:t>For PUSCH and PUCCH demodulation tests, BS is only required to pass tests for one BW selected the highest channel BW from BS declared BWs</w:t>
      </w:r>
    </w:p>
    <w:p w:rsidR="001B120D" w:rsidRPr="00CD4783" w:rsidRDefault="001B120D" w:rsidP="005E75E4">
      <w:pPr>
        <w:pStyle w:val="ListParagraph"/>
        <w:numPr>
          <w:ilvl w:val="1"/>
          <w:numId w:val="168"/>
        </w:numPr>
        <w:overflowPunct w:val="0"/>
        <w:autoSpaceDE w:val="0"/>
        <w:autoSpaceDN w:val="0"/>
        <w:adjustRightInd w:val="0"/>
        <w:spacing w:after="180" w:line="240" w:lineRule="auto"/>
        <w:contextualSpacing w:val="0"/>
        <w:rPr>
          <w:rFonts w:ascii="Times New Roman" w:hAnsi="Times New Roman"/>
        </w:rPr>
      </w:pPr>
      <w:r w:rsidRPr="00CD4783">
        <w:rPr>
          <w:rFonts w:ascii="Times New Roman" w:hAnsi="Times New Roman"/>
        </w:rPr>
        <w:t>In principle, if the selected BW for testing is not in the subset with defined performance requirements, this BW will be tested based on the requirements of the nearest lower BW (i.e. reference BW) in the subset.</w:t>
      </w:r>
    </w:p>
    <w:p w:rsidR="001B120D" w:rsidRPr="00CD4783" w:rsidRDefault="001B120D" w:rsidP="005E75E4">
      <w:pPr>
        <w:pStyle w:val="ListParagraph"/>
        <w:numPr>
          <w:ilvl w:val="1"/>
          <w:numId w:val="168"/>
        </w:numPr>
        <w:overflowPunct w:val="0"/>
        <w:autoSpaceDE w:val="0"/>
        <w:autoSpaceDN w:val="0"/>
        <w:adjustRightInd w:val="0"/>
        <w:spacing w:after="180" w:line="240" w:lineRule="auto"/>
        <w:contextualSpacing w:val="0"/>
        <w:rPr>
          <w:rFonts w:ascii="Times New Roman" w:hAnsi="Times New Roman"/>
        </w:rPr>
      </w:pPr>
      <w:r w:rsidRPr="00CD4783">
        <w:rPr>
          <w:rFonts w:ascii="Times New Roman" w:hAnsi="Times New Roman"/>
        </w:rPr>
        <w:t xml:space="preserve">In the test, the reference BW will be placed in the middle of the BW for PUSCH and PUCCH, FFS for PRACH </w:t>
      </w:r>
    </w:p>
    <w:p w:rsidR="001B120D" w:rsidRPr="00CD4783" w:rsidRDefault="001B120D" w:rsidP="005E75E4">
      <w:pPr>
        <w:pStyle w:val="ListParagraph"/>
        <w:numPr>
          <w:ilvl w:val="0"/>
          <w:numId w:val="167"/>
        </w:numPr>
        <w:overflowPunct w:val="0"/>
        <w:autoSpaceDE w:val="0"/>
        <w:autoSpaceDN w:val="0"/>
        <w:adjustRightInd w:val="0"/>
        <w:spacing w:after="180" w:line="240" w:lineRule="auto"/>
        <w:contextualSpacing w:val="0"/>
        <w:rPr>
          <w:rFonts w:ascii="Times New Roman" w:hAnsi="Times New Roman"/>
        </w:rPr>
      </w:pPr>
      <w:r w:rsidRPr="00CD4783">
        <w:rPr>
          <w:rFonts w:ascii="Times New Roman" w:hAnsi="Times New Roman"/>
        </w:rPr>
        <w:t xml:space="preserve">PRACH demodulation tests are defined in a channel BW agnostic way. </w:t>
      </w:r>
    </w:p>
    <w:p w:rsidR="001B120D" w:rsidRPr="003F0098" w:rsidRDefault="001B120D" w:rsidP="001B120D">
      <w:r w:rsidRPr="003F0098">
        <w:t>Proposal 3: The test applicability for different SCSes and CHBWs are to be captured in TS 38.141.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BF02D3" w:rsidP="001B120D">
      <w:pPr>
        <w:rPr>
          <w:i/>
        </w:rPr>
      </w:pPr>
      <w:hyperlink r:id="rId2058" w:history="1">
        <w:r w:rsidR="001B120D">
          <w:rPr>
            <w:rStyle w:val="Hyperlink"/>
            <w:rFonts w:ascii="Arial" w:hAnsi="Arial" w:cs="Arial"/>
            <w:b/>
            <w:sz w:val="24"/>
          </w:rPr>
          <w:t>R4-1809903</w:t>
        </w:r>
      </w:hyperlink>
      <w:r w:rsidR="001B120D">
        <w:rPr>
          <w:b/>
        </w:rPr>
        <w:tab/>
        <w:t>Discussion on general part for NR BS demodulation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CATT</w:t>
      </w:r>
    </w:p>
    <w:p w:rsidR="001B120D" w:rsidRDefault="001B120D" w:rsidP="001B120D">
      <w:pPr>
        <w:rPr>
          <w:rFonts w:ascii="Arial" w:hAnsi="Arial" w:cs="Arial"/>
          <w:b/>
        </w:rPr>
      </w:pPr>
      <w:r>
        <w:rPr>
          <w:rFonts w:ascii="Arial" w:hAnsi="Arial" w:cs="Arial"/>
          <w:b/>
        </w:rPr>
        <w:lastRenderedPageBreak/>
        <w:t xml:space="preserve">Abstract: </w:t>
      </w:r>
    </w:p>
    <w:p w:rsidR="001B120D" w:rsidRPr="00262E9C" w:rsidRDefault="001B120D" w:rsidP="001B120D">
      <w:r w:rsidRPr="00262E9C">
        <w:t>In this contribution, we make some analysis on general aspects for NR BS demodulation requirements. Specifically, we have the following observation and proposals:</w:t>
      </w:r>
    </w:p>
    <w:p w:rsidR="001B120D" w:rsidRPr="00262E9C" w:rsidRDefault="001B120D" w:rsidP="001B120D">
      <w:r w:rsidRPr="00262E9C">
        <w:t>Observation: For a given TDD UL\DL configuration, there are few UL symbols or even no UL symbols in S slot, the opportunity for uplink transmission in S slot is quite lower.</w:t>
      </w:r>
    </w:p>
    <w:p w:rsidR="001B120D" w:rsidRPr="00262E9C" w:rsidRDefault="001B120D" w:rsidP="001B120D">
      <w:r w:rsidRPr="00262E9C">
        <w:t>Proposal 1: Define BS demodulation requirement with one TDD UL/DL configuration per FR or per SCS.</w:t>
      </w:r>
    </w:p>
    <w:p w:rsidR="001B120D" w:rsidRPr="00262E9C" w:rsidRDefault="001B120D" w:rsidP="001B120D">
      <w:r w:rsidRPr="00262E9C">
        <w:t>Proposal 2: For BS demodulation channel model, reuse the conclusions from UE demodulation discussions.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BF02D3" w:rsidP="001B120D">
      <w:pPr>
        <w:rPr>
          <w:i/>
        </w:rPr>
      </w:pPr>
      <w:hyperlink r:id="rId2059" w:history="1">
        <w:r w:rsidR="001B120D">
          <w:rPr>
            <w:rStyle w:val="Hyperlink"/>
            <w:rFonts w:ascii="Arial" w:hAnsi="Arial" w:cs="Arial"/>
            <w:b/>
            <w:sz w:val="24"/>
          </w:rPr>
          <w:t>R4-1809986</w:t>
        </w:r>
      </w:hyperlink>
      <w:r w:rsidR="001B120D">
        <w:rPr>
          <w:b/>
        </w:rPr>
        <w:tab/>
        <w:t>On NR BS demodulation general aspects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ZTE Corporation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During RAN4 #AH-1807 the Way forward on General part of NR BS demodulation performance were approved [1].  Some aspects such as TDD UL-DL configurations need to be further studied. This contribution further discuss TDD UL-DL configurations.</w:t>
      </w:r>
    </w:p>
    <w:p w:rsidR="001B120D" w:rsidRDefault="001B120D" w:rsidP="001B120D">
      <w:r>
        <w:t>Ba</w:t>
      </w:r>
      <w:r w:rsidRPr="008711BE">
        <w:t>sed on the discussion</w:t>
      </w:r>
      <w:r>
        <w:t>s above</w:t>
      </w:r>
      <w:r w:rsidRPr="008711BE">
        <w:t>, we have</w:t>
      </w:r>
      <w:r>
        <w:t xml:space="preserve"> the following proposals</w:t>
      </w:r>
      <w:r w:rsidRPr="008711BE">
        <w:t>:</w:t>
      </w:r>
    </w:p>
    <w:p w:rsidR="001B120D" w:rsidRPr="002476AD" w:rsidRDefault="001B120D" w:rsidP="001B120D">
      <w:r w:rsidRPr="002476AD">
        <w:rPr>
          <w:rFonts w:hint="eastAsia"/>
        </w:rPr>
        <w:t xml:space="preserve">Proposal 1: </w:t>
      </w:r>
      <w:r w:rsidRPr="002476AD">
        <w:t>For FR1, the following TDD UL-DL configurations will be used in BS demodulation test setup:</w:t>
      </w:r>
    </w:p>
    <w:p w:rsidR="001B120D" w:rsidRPr="002476AD" w:rsidRDefault="001B120D" w:rsidP="005E75E4">
      <w:pPr>
        <w:pStyle w:val="ListParagraph"/>
        <w:numPr>
          <w:ilvl w:val="0"/>
          <w:numId w:val="167"/>
        </w:numPr>
        <w:overflowPunct w:val="0"/>
        <w:autoSpaceDE w:val="0"/>
        <w:autoSpaceDN w:val="0"/>
        <w:adjustRightInd w:val="0"/>
        <w:spacing w:after="180" w:line="240" w:lineRule="auto"/>
        <w:ind w:leftChars="100" w:left="620"/>
        <w:contextualSpacing w:val="0"/>
        <w:rPr>
          <w:rFonts w:ascii="Times New Roman" w:hAnsi="Times New Roman"/>
        </w:rPr>
      </w:pPr>
      <w:r w:rsidRPr="002476AD">
        <w:rPr>
          <w:rFonts w:ascii="Times New Roman" w:hAnsi="Times New Roman"/>
        </w:rPr>
        <w:t>For SCS 30 kHz:</w:t>
      </w:r>
    </w:p>
    <w:p w:rsidR="001B120D" w:rsidRPr="002476AD" w:rsidRDefault="001B120D" w:rsidP="005E75E4">
      <w:pPr>
        <w:pStyle w:val="ListParagraph"/>
        <w:numPr>
          <w:ilvl w:val="0"/>
          <w:numId w:val="169"/>
        </w:numPr>
        <w:overflowPunct w:val="0"/>
        <w:autoSpaceDE w:val="0"/>
        <w:autoSpaceDN w:val="0"/>
        <w:adjustRightInd w:val="0"/>
        <w:spacing w:after="180" w:line="240" w:lineRule="auto"/>
        <w:ind w:leftChars="242" w:left="904"/>
        <w:contextualSpacing w:val="0"/>
        <w:rPr>
          <w:rFonts w:ascii="Times New Roman" w:hAnsi="Times New Roman"/>
        </w:rPr>
      </w:pPr>
      <w:r w:rsidRPr="002476AD">
        <w:rPr>
          <w:rFonts w:ascii="Times New Roman" w:hAnsi="Times New Roman"/>
        </w:rPr>
        <w:t>1st priority: DDDSUDDSUU,  S=10D:2G:2U</w:t>
      </w:r>
    </w:p>
    <w:p w:rsidR="001B120D" w:rsidRPr="002476AD" w:rsidRDefault="001B120D" w:rsidP="005E75E4">
      <w:pPr>
        <w:pStyle w:val="ListParagraph"/>
        <w:numPr>
          <w:ilvl w:val="0"/>
          <w:numId w:val="169"/>
        </w:numPr>
        <w:overflowPunct w:val="0"/>
        <w:autoSpaceDE w:val="0"/>
        <w:autoSpaceDN w:val="0"/>
        <w:adjustRightInd w:val="0"/>
        <w:spacing w:after="180" w:line="240" w:lineRule="auto"/>
        <w:ind w:leftChars="242" w:left="904"/>
        <w:contextualSpacing w:val="0"/>
        <w:rPr>
          <w:rFonts w:ascii="Times New Roman" w:hAnsi="Times New Roman"/>
        </w:rPr>
      </w:pPr>
      <w:r w:rsidRPr="002476AD">
        <w:rPr>
          <w:rFonts w:ascii="Times New Roman" w:hAnsi="Times New Roman"/>
        </w:rPr>
        <w:t>2nd priority: DDSU,  S=10D:2G:2U</w:t>
      </w:r>
    </w:p>
    <w:p w:rsidR="001B120D" w:rsidRPr="002476AD" w:rsidRDefault="001B120D" w:rsidP="001B120D">
      <w:r w:rsidRPr="002476AD">
        <w:rPr>
          <w:rFonts w:hint="eastAsia"/>
        </w:rPr>
        <w:t xml:space="preserve">Proposal 2: </w:t>
      </w:r>
      <w:r w:rsidRPr="002476AD">
        <w:t>For FR2, the following TDD UL-DL configurations will be used in BS demodulation test setup:</w:t>
      </w:r>
    </w:p>
    <w:p w:rsidR="001B120D" w:rsidRPr="002476AD" w:rsidRDefault="001B120D" w:rsidP="005E75E4">
      <w:pPr>
        <w:pStyle w:val="ListParagraph"/>
        <w:numPr>
          <w:ilvl w:val="0"/>
          <w:numId w:val="167"/>
        </w:numPr>
        <w:overflowPunct w:val="0"/>
        <w:autoSpaceDE w:val="0"/>
        <w:autoSpaceDN w:val="0"/>
        <w:adjustRightInd w:val="0"/>
        <w:spacing w:after="180" w:line="240" w:lineRule="auto"/>
        <w:ind w:leftChars="100" w:left="620"/>
        <w:contextualSpacing w:val="0"/>
        <w:rPr>
          <w:rFonts w:ascii="Times New Roman" w:hAnsi="Times New Roman"/>
        </w:rPr>
      </w:pPr>
      <w:r w:rsidRPr="002476AD">
        <w:rPr>
          <w:rFonts w:ascii="Times New Roman" w:hAnsi="Times New Roman"/>
        </w:rPr>
        <w:t>For both of SCSs 120 and 60 kHz:</w:t>
      </w:r>
    </w:p>
    <w:p w:rsidR="001B120D" w:rsidRPr="002476AD" w:rsidRDefault="001B120D" w:rsidP="005E75E4">
      <w:pPr>
        <w:pStyle w:val="ListParagraph"/>
        <w:numPr>
          <w:ilvl w:val="0"/>
          <w:numId w:val="169"/>
        </w:numPr>
        <w:overflowPunct w:val="0"/>
        <w:autoSpaceDE w:val="0"/>
        <w:autoSpaceDN w:val="0"/>
        <w:adjustRightInd w:val="0"/>
        <w:spacing w:after="180" w:line="240" w:lineRule="auto"/>
        <w:ind w:leftChars="242" w:left="904"/>
        <w:contextualSpacing w:val="0"/>
        <w:rPr>
          <w:rFonts w:ascii="Times New Roman" w:hAnsi="Times New Roman"/>
        </w:rPr>
      </w:pPr>
      <w:r w:rsidRPr="002476AD">
        <w:rPr>
          <w:rFonts w:ascii="Times New Roman" w:hAnsi="Times New Roman" w:hint="eastAsia"/>
        </w:rPr>
        <w:t>DDSU</w:t>
      </w:r>
      <w:r w:rsidRPr="002476AD">
        <w:rPr>
          <w:rFonts w:ascii="Times New Roman" w:hAnsi="Times New Roman"/>
        </w:rPr>
        <w:t>,  S=8D:3G:3U</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BF02D3" w:rsidP="001B120D">
      <w:pPr>
        <w:rPr>
          <w:i/>
        </w:rPr>
      </w:pPr>
      <w:hyperlink r:id="rId2060" w:history="1">
        <w:r w:rsidR="001B120D">
          <w:rPr>
            <w:rStyle w:val="Hyperlink"/>
            <w:rFonts w:ascii="Arial" w:hAnsi="Arial" w:cs="Arial"/>
            <w:b/>
            <w:sz w:val="24"/>
          </w:rPr>
          <w:t>R4-1810358</w:t>
        </w:r>
      </w:hyperlink>
      <w:r w:rsidR="001B120D">
        <w:rPr>
          <w:b/>
        </w:rPr>
        <w:tab/>
        <w:t>General part of NR BS demodulation</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5221DC" w:rsidRDefault="001B120D" w:rsidP="001B120D">
      <w:r w:rsidRPr="005221DC">
        <w:t>In this contribution, we discuss our views on general part on BS demodulation requirements. Following proposals are provided.</w:t>
      </w:r>
    </w:p>
    <w:p w:rsidR="001B120D" w:rsidRPr="005221DC" w:rsidRDefault="001B120D" w:rsidP="001B120D">
      <w:pPr>
        <w:rPr>
          <w:bCs/>
        </w:rPr>
      </w:pPr>
      <w:r w:rsidRPr="005221DC">
        <w:rPr>
          <w:bCs/>
        </w:rPr>
        <w:t>For CBW/SCS sets;</w:t>
      </w:r>
    </w:p>
    <w:p w:rsidR="001B120D" w:rsidRPr="005221DC" w:rsidRDefault="001B120D" w:rsidP="001B120D">
      <w:pPr>
        <w:rPr>
          <w:b/>
        </w:rPr>
      </w:pPr>
      <w:r w:rsidRPr="005221DC">
        <w:rPr>
          <w:rFonts w:hint="eastAsia"/>
          <w:b/>
        </w:rPr>
        <w:t>Proposal 1: At least the following SCS/CBW combinations should be specified for BS performance requirements.</w:t>
      </w:r>
    </w:p>
    <w:p w:rsidR="001B120D" w:rsidRPr="005221DC" w:rsidRDefault="001B120D" w:rsidP="005E75E4">
      <w:pPr>
        <w:pStyle w:val="ListParagraph"/>
        <w:numPr>
          <w:ilvl w:val="0"/>
          <w:numId w:val="167"/>
        </w:numPr>
        <w:overflowPunct w:val="0"/>
        <w:autoSpaceDE w:val="0"/>
        <w:autoSpaceDN w:val="0"/>
        <w:adjustRightInd w:val="0"/>
        <w:spacing w:after="180" w:line="240" w:lineRule="auto"/>
        <w:ind w:leftChars="100" w:left="620"/>
        <w:contextualSpacing w:val="0"/>
        <w:rPr>
          <w:rFonts w:ascii="Times New Roman" w:hAnsi="Times New Roman"/>
        </w:rPr>
      </w:pPr>
      <w:r w:rsidRPr="005221DC">
        <w:rPr>
          <w:rFonts w:ascii="Times New Roman" w:hAnsi="Times New Roman" w:hint="eastAsia"/>
        </w:rPr>
        <w:lastRenderedPageBreak/>
        <w:t>For minimum set</w:t>
      </w:r>
    </w:p>
    <w:p w:rsidR="001B120D" w:rsidRPr="005221DC" w:rsidRDefault="001B120D" w:rsidP="005E75E4">
      <w:pPr>
        <w:pStyle w:val="ListParagraph"/>
        <w:numPr>
          <w:ilvl w:val="0"/>
          <w:numId w:val="169"/>
        </w:numPr>
        <w:overflowPunct w:val="0"/>
        <w:autoSpaceDE w:val="0"/>
        <w:autoSpaceDN w:val="0"/>
        <w:adjustRightInd w:val="0"/>
        <w:spacing w:after="180" w:line="240" w:lineRule="auto"/>
        <w:ind w:leftChars="242" w:left="904"/>
        <w:contextualSpacing w:val="0"/>
        <w:rPr>
          <w:rFonts w:ascii="Times New Roman" w:hAnsi="Times New Roman"/>
        </w:rPr>
      </w:pPr>
      <w:r w:rsidRPr="005221DC">
        <w:rPr>
          <w:rFonts w:ascii="Times New Roman" w:hAnsi="Times New Roman"/>
        </w:rPr>
        <w:t>15kHz: 10MHz, 20MHz</w:t>
      </w:r>
    </w:p>
    <w:p w:rsidR="001B120D" w:rsidRPr="005221DC" w:rsidRDefault="001B120D" w:rsidP="005E75E4">
      <w:pPr>
        <w:pStyle w:val="ListParagraph"/>
        <w:numPr>
          <w:ilvl w:val="0"/>
          <w:numId w:val="169"/>
        </w:numPr>
        <w:overflowPunct w:val="0"/>
        <w:autoSpaceDE w:val="0"/>
        <w:autoSpaceDN w:val="0"/>
        <w:adjustRightInd w:val="0"/>
        <w:spacing w:after="180" w:line="240" w:lineRule="auto"/>
        <w:ind w:leftChars="242" w:left="904"/>
        <w:contextualSpacing w:val="0"/>
        <w:rPr>
          <w:rFonts w:ascii="Times New Roman" w:hAnsi="Times New Roman"/>
        </w:rPr>
      </w:pPr>
      <w:r w:rsidRPr="005221DC">
        <w:rPr>
          <w:rFonts w:ascii="Times New Roman" w:hAnsi="Times New Roman"/>
        </w:rPr>
        <w:t>30kHz: 20MHz, 40MHz, 100MHz</w:t>
      </w:r>
    </w:p>
    <w:p w:rsidR="001B120D" w:rsidRPr="005221DC" w:rsidRDefault="001B120D" w:rsidP="005E75E4">
      <w:pPr>
        <w:pStyle w:val="ListParagraph"/>
        <w:numPr>
          <w:ilvl w:val="0"/>
          <w:numId w:val="169"/>
        </w:numPr>
        <w:overflowPunct w:val="0"/>
        <w:autoSpaceDE w:val="0"/>
        <w:autoSpaceDN w:val="0"/>
        <w:adjustRightInd w:val="0"/>
        <w:spacing w:after="180" w:line="240" w:lineRule="auto"/>
        <w:ind w:leftChars="242" w:left="904"/>
        <w:contextualSpacing w:val="0"/>
        <w:rPr>
          <w:rFonts w:ascii="Times New Roman" w:hAnsi="Times New Roman"/>
        </w:rPr>
      </w:pPr>
      <w:r w:rsidRPr="005221DC">
        <w:rPr>
          <w:rFonts w:ascii="Times New Roman" w:hAnsi="Times New Roman"/>
        </w:rPr>
        <w:t>60kHz(FR2): 100MHz</w:t>
      </w:r>
    </w:p>
    <w:p w:rsidR="001B120D" w:rsidRPr="005221DC" w:rsidRDefault="001B120D" w:rsidP="005E75E4">
      <w:pPr>
        <w:pStyle w:val="ListParagraph"/>
        <w:numPr>
          <w:ilvl w:val="0"/>
          <w:numId w:val="169"/>
        </w:numPr>
        <w:overflowPunct w:val="0"/>
        <w:autoSpaceDE w:val="0"/>
        <w:autoSpaceDN w:val="0"/>
        <w:adjustRightInd w:val="0"/>
        <w:spacing w:after="180" w:line="240" w:lineRule="auto"/>
        <w:ind w:leftChars="242" w:left="904"/>
        <w:contextualSpacing w:val="0"/>
        <w:rPr>
          <w:rFonts w:ascii="Times New Roman" w:hAnsi="Times New Roman"/>
        </w:rPr>
      </w:pPr>
      <w:r w:rsidRPr="005221DC">
        <w:rPr>
          <w:rFonts w:ascii="Times New Roman" w:hAnsi="Times New Roman"/>
        </w:rPr>
        <w:t>120kHz: 100MHz, 200MHz</w:t>
      </w:r>
    </w:p>
    <w:p w:rsidR="001B120D" w:rsidRPr="005221DC" w:rsidRDefault="001B120D" w:rsidP="005E75E4">
      <w:pPr>
        <w:pStyle w:val="ListParagraph"/>
        <w:numPr>
          <w:ilvl w:val="0"/>
          <w:numId w:val="167"/>
        </w:numPr>
        <w:overflowPunct w:val="0"/>
        <w:autoSpaceDE w:val="0"/>
        <w:autoSpaceDN w:val="0"/>
        <w:adjustRightInd w:val="0"/>
        <w:spacing w:after="180" w:line="240" w:lineRule="auto"/>
        <w:ind w:leftChars="100" w:left="620"/>
        <w:contextualSpacing w:val="0"/>
        <w:rPr>
          <w:rFonts w:ascii="Times New Roman" w:hAnsi="Times New Roman"/>
        </w:rPr>
      </w:pPr>
      <w:r w:rsidRPr="005221DC">
        <w:rPr>
          <w:rFonts w:ascii="Times New Roman" w:hAnsi="Times New Roman" w:hint="eastAsia"/>
        </w:rPr>
        <w:t>For a</w:t>
      </w:r>
      <w:r w:rsidRPr="005221DC">
        <w:rPr>
          <w:rFonts w:ascii="Times New Roman" w:hAnsi="Times New Roman"/>
        </w:rPr>
        <w:t>dditional cases</w:t>
      </w:r>
    </w:p>
    <w:p w:rsidR="001B120D" w:rsidRPr="005221DC" w:rsidRDefault="001B120D" w:rsidP="005E75E4">
      <w:pPr>
        <w:pStyle w:val="ListParagraph"/>
        <w:numPr>
          <w:ilvl w:val="0"/>
          <w:numId w:val="169"/>
        </w:numPr>
        <w:overflowPunct w:val="0"/>
        <w:autoSpaceDE w:val="0"/>
        <w:autoSpaceDN w:val="0"/>
        <w:adjustRightInd w:val="0"/>
        <w:spacing w:after="180" w:line="240" w:lineRule="auto"/>
        <w:ind w:leftChars="242" w:left="904"/>
        <w:contextualSpacing w:val="0"/>
        <w:rPr>
          <w:rFonts w:ascii="Times New Roman" w:hAnsi="Times New Roman"/>
        </w:rPr>
      </w:pPr>
      <w:r w:rsidRPr="005221DC">
        <w:rPr>
          <w:rFonts w:ascii="Times New Roman" w:hAnsi="Times New Roman"/>
        </w:rPr>
        <w:t>30kHz:</w:t>
      </w:r>
      <w:r w:rsidRPr="005221DC">
        <w:rPr>
          <w:rFonts w:ascii="Times New Roman" w:hAnsi="Times New Roman" w:hint="eastAsia"/>
        </w:rPr>
        <w:t xml:space="preserve"> 50MHz,</w:t>
      </w:r>
      <w:r w:rsidRPr="005221DC">
        <w:rPr>
          <w:rFonts w:ascii="Times New Roman" w:hAnsi="Times New Roman"/>
        </w:rPr>
        <w:t xml:space="preserve"> 60MHz, 80MHz</w:t>
      </w:r>
    </w:p>
    <w:p w:rsidR="001B120D" w:rsidRPr="005221DC" w:rsidRDefault="001B120D" w:rsidP="005E75E4">
      <w:pPr>
        <w:pStyle w:val="ListParagraph"/>
        <w:numPr>
          <w:ilvl w:val="0"/>
          <w:numId w:val="169"/>
        </w:numPr>
        <w:overflowPunct w:val="0"/>
        <w:autoSpaceDE w:val="0"/>
        <w:autoSpaceDN w:val="0"/>
        <w:adjustRightInd w:val="0"/>
        <w:spacing w:after="180" w:line="240" w:lineRule="auto"/>
        <w:ind w:leftChars="242" w:left="904"/>
        <w:contextualSpacing w:val="0"/>
        <w:rPr>
          <w:rFonts w:ascii="Times New Roman" w:hAnsi="Times New Roman"/>
        </w:rPr>
      </w:pPr>
      <w:r w:rsidRPr="005221DC">
        <w:rPr>
          <w:rFonts w:ascii="Times New Roman" w:hAnsi="Times New Roman"/>
        </w:rPr>
        <w:t>120kHz: 50MHz</w:t>
      </w:r>
    </w:p>
    <w:p w:rsidR="001B120D" w:rsidRPr="005221DC" w:rsidRDefault="001B120D" w:rsidP="001B120D">
      <w:pPr>
        <w:rPr>
          <w:bCs/>
        </w:rPr>
      </w:pPr>
      <w:r w:rsidRPr="005221DC">
        <w:rPr>
          <w:bCs/>
        </w:rPr>
        <w:t>For TDD configuration;</w:t>
      </w:r>
    </w:p>
    <w:p w:rsidR="001B120D" w:rsidRPr="005221DC" w:rsidRDefault="001B120D" w:rsidP="001B120D">
      <w:pPr>
        <w:rPr>
          <w:b/>
        </w:rPr>
      </w:pPr>
      <w:r w:rsidRPr="005221DC">
        <w:rPr>
          <w:rFonts w:hint="eastAsia"/>
          <w:b/>
        </w:rPr>
        <w:t xml:space="preserve">Proposal 2: BS demodulation </w:t>
      </w:r>
      <w:r w:rsidRPr="005221DC">
        <w:rPr>
          <w:b/>
        </w:rPr>
        <w:t>requirement</w:t>
      </w:r>
      <w:r w:rsidRPr="005221DC">
        <w:rPr>
          <w:rFonts w:hint="eastAsia"/>
          <w:b/>
        </w:rPr>
        <w:t>s should be defined for multiple UL/DL configurations.</w:t>
      </w:r>
    </w:p>
    <w:p w:rsidR="001B120D" w:rsidRPr="005221DC" w:rsidRDefault="001B120D" w:rsidP="001B120D">
      <w:pPr>
        <w:rPr>
          <w:b/>
          <w:bCs/>
        </w:rPr>
      </w:pPr>
      <w:r w:rsidRPr="005221DC">
        <w:rPr>
          <w:rFonts w:hint="eastAsia"/>
          <w:b/>
          <w:bCs/>
        </w:rPr>
        <w:t>Proposal 3: F</w:t>
      </w:r>
      <w:r w:rsidRPr="005221DC">
        <w:rPr>
          <w:b/>
          <w:bCs/>
        </w:rPr>
        <w:t>or FR1</w:t>
      </w:r>
      <w:r w:rsidRPr="005221DC">
        <w:rPr>
          <w:rFonts w:hint="eastAsia"/>
          <w:b/>
          <w:bCs/>
        </w:rPr>
        <w:t xml:space="preserve"> NR BS</w:t>
      </w:r>
      <w:r w:rsidRPr="005221DC">
        <w:rPr>
          <w:b/>
          <w:bCs/>
        </w:rPr>
        <w:t xml:space="preserve"> </w:t>
      </w:r>
      <w:r w:rsidRPr="005221DC">
        <w:rPr>
          <w:rFonts w:hint="eastAsia"/>
          <w:b/>
          <w:bCs/>
        </w:rPr>
        <w:t>demodulation requirements assuming 30 kHz SCS, the f</w:t>
      </w:r>
      <w:r w:rsidRPr="005221DC">
        <w:rPr>
          <w:b/>
          <w:bCs/>
        </w:rPr>
        <w:t>ollowing UL/DL configuration</w:t>
      </w:r>
      <w:r w:rsidRPr="005221DC">
        <w:rPr>
          <w:rFonts w:hint="eastAsia"/>
          <w:b/>
          <w:bCs/>
        </w:rPr>
        <w:t>s</w:t>
      </w:r>
      <w:r w:rsidRPr="005221DC">
        <w:rPr>
          <w:b/>
          <w:bCs/>
        </w:rPr>
        <w:t xml:space="preserve"> </w:t>
      </w:r>
      <w:r w:rsidRPr="005221DC">
        <w:rPr>
          <w:rFonts w:hint="eastAsia"/>
          <w:b/>
          <w:bCs/>
        </w:rPr>
        <w:t>should be</w:t>
      </w:r>
      <w:r w:rsidRPr="005221DC">
        <w:rPr>
          <w:b/>
          <w:bCs/>
        </w:rPr>
        <w:t xml:space="preserve"> </w:t>
      </w:r>
      <w:r w:rsidRPr="005221DC">
        <w:rPr>
          <w:rFonts w:hint="eastAsia"/>
          <w:b/>
          <w:bCs/>
        </w:rPr>
        <w:t>defined.</w:t>
      </w:r>
    </w:p>
    <w:p w:rsidR="001B120D" w:rsidRPr="005221DC" w:rsidRDefault="001B120D" w:rsidP="005E75E4">
      <w:pPr>
        <w:pStyle w:val="ListParagraph"/>
        <w:numPr>
          <w:ilvl w:val="0"/>
          <w:numId w:val="167"/>
        </w:numPr>
        <w:overflowPunct w:val="0"/>
        <w:autoSpaceDE w:val="0"/>
        <w:autoSpaceDN w:val="0"/>
        <w:adjustRightInd w:val="0"/>
        <w:spacing w:after="180" w:line="240" w:lineRule="auto"/>
        <w:ind w:leftChars="100" w:left="620"/>
        <w:contextualSpacing w:val="0"/>
        <w:rPr>
          <w:rFonts w:ascii="Times New Roman" w:hAnsi="Times New Roman"/>
        </w:rPr>
      </w:pPr>
      <w:r w:rsidRPr="005221DC">
        <w:rPr>
          <w:rFonts w:ascii="Times New Roman" w:hAnsi="Times New Roman" w:hint="eastAsia"/>
        </w:rPr>
        <w:t>For FR1 assuming 30 kHz SCS</w:t>
      </w:r>
    </w:p>
    <w:p w:rsidR="001B120D" w:rsidRPr="005221DC" w:rsidRDefault="001B120D" w:rsidP="005E75E4">
      <w:pPr>
        <w:pStyle w:val="ListParagraph"/>
        <w:numPr>
          <w:ilvl w:val="0"/>
          <w:numId w:val="169"/>
        </w:numPr>
        <w:overflowPunct w:val="0"/>
        <w:autoSpaceDE w:val="0"/>
        <w:autoSpaceDN w:val="0"/>
        <w:adjustRightInd w:val="0"/>
        <w:spacing w:after="180" w:line="240" w:lineRule="auto"/>
        <w:ind w:leftChars="242" w:left="904"/>
        <w:contextualSpacing w:val="0"/>
        <w:rPr>
          <w:rFonts w:ascii="Times New Roman" w:hAnsi="Times New Roman"/>
        </w:rPr>
      </w:pPr>
      <w:r w:rsidRPr="005221DC">
        <w:rPr>
          <w:rFonts w:ascii="Times New Roman" w:hAnsi="Times New Roman" w:hint="eastAsia"/>
        </w:rPr>
        <w:t xml:space="preserve">First priority: </w:t>
      </w:r>
      <w:r w:rsidRPr="005221DC">
        <w:rPr>
          <w:rFonts w:ascii="Times New Roman" w:hAnsi="Times New Roman"/>
        </w:rPr>
        <w:t>{DDDDDDDSUU}, S = {D6, G4, U4}</w:t>
      </w:r>
      <w:r w:rsidRPr="005221DC">
        <w:rPr>
          <w:rFonts w:ascii="Times New Roman" w:hAnsi="Times New Roman" w:hint="eastAsia"/>
        </w:rPr>
        <w:t xml:space="preserve"> for DL heavy</w:t>
      </w:r>
    </w:p>
    <w:p w:rsidR="001B120D" w:rsidRPr="005221DC" w:rsidRDefault="001B120D" w:rsidP="001B120D">
      <w:pPr>
        <w:jc w:val="center"/>
        <w:rPr>
          <w:b/>
          <w:bCs/>
        </w:rPr>
      </w:pPr>
      <w:r w:rsidRPr="005221DC">
        <w:rPr>
          <w:b/>
          <w:bCs/>
          <w:noProof/>
          <w:lang w:val="en-US" w:eastAsia="zh-CN"/>
        </w:rPr>
        <w:drawing>
          <wp:inline distT="0" distB="0" distL="0" distR="0" wp14:anchorId="51F770A6" wp14:editId="1CA974B6">
            <wp:extent cx="3168650" cy="687070"/>
            <wp:effectExtent l="19050" t="0" r="0" b="0"/>
            <wp:docPr id="2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61" cstate="print"/>
                    <a:srcRect/>
                    <a:stretch>
                      <a:fillRect/>
                    </a:stretch>
                  </pic:blipFill>
                  <pic:spPr bwMode="auto">
                    <a:xfrm>
                      <a:off x="0" y="0"/>
                      <a:ext cx="3168650" cy="687070"/>
                    </a:xfrm>
                    <a:prstGeom prst="rect">
                      <a:avLst/>
                    </a:prstGeom>
                    <a:noFill/>
                    <a:ln w="9525">
                      <a:noFill/>
                      <a:miter lim="800000"/>
                      <a:headEnd/>
                      <a:tailEnd/>
                    </a:ln>
                  </pic:spPr>
                </pic:pic>
              </a:graphicData>
            </a:graphic>
          </wp:inline>
        </w:drawing>
      </w:r>
    </w:p>
    <w:p w:rsidR="001B120D" w:rsidRPr="005221DC" w:rsidRDefault="001B120D" w:rsidP="005E75E4">
      <w:pPr>
        <w:pStyle w:val="ListParagraph"/>
        <w:numPr>
          <w:ilvl w:val="0"/>
          <w:numId w:val="169"/>
        </w:numPr>
        <w:overflowPunct w:val="0"/>
        <w:autoSpaceDE w:val="0"/>
        <w:autoSpaceDN w:val="0"/>
        <w:adjustRightInd w:val="0"/>
        <w:spacing w:after="180" w:line="240" w:lineRule="auto"/>
        <w:ind w:leftChars="242" w:left="904"/>
        <w:contextualSpacing w:val="0"/>
        <w:rPr>
          <w:rFonts w:ascii="Times New Roman" w:hAnsi="Times New Roman"/>
        </w:rPr>
      </w:pPr>
      <w:r w:rsidRPr="005221DC">
        <w:rPr>
          <w:rFonts w:ascii="Times New Roman" w:hAnsi="Times New Roman" w:hint="eastAsia"/>
        </w:rPr>
        <w:t xml:space="preserve">Second priority: </w:t>
      </w:r>
      <w:r w:rsidRPr="005221DC">
        <w:rPr>
          <w:rFonts w:ascii="Times New Roman" w:hAnsi="Times New Roman"/>
        </w:rPr>
        <w:t>{SU}, S = {</w:t>
      </w:r>
      <w:r w:rsidRPr="005221DC">
        <w:rPr>
          <w:rFonts w:ascii="Times New Roman" w:hAnsi="Times New Roman" w:hint="eastAsia"/>
        </w:rPr>
        <w:t>12</w:t>
      </w:r>
      <w:r w:rsidRPr="005221DC">
        <w:rPr>
          <w:rFonts w:ascii="Times New Roman" w:hAnsi="Times New Roman"/>
        </w:rPr>
        <w:t>D, G</w:t>
      </w:r>
      <w:r w:rsidRPr="005221DC">
        <w:rPr>
          <w:rFonts w:ascii="Times New Roman" w:hAnsi="Times New Roman" w:hint="eastAsia"/>
        </w:rPr>
        <w:t>2</w:t>
      </w:r>
      <w:r w:rsidRPr="005221DC">
        <w:rPr>
          <w:rFonts w:ascii="Times New Roman" w:hAnsi="Times New Roman"/>
        </w:rPr>
        <w:t>}</w:t>
      </w:r>
      <w:r w:rsidRPr="005221DC">
        <w:rPr>
          <w:rFonts w:ascii="Times New Roman" w:hAnsi="Times New Roman" w:hint="eastAsia"/>
        </w:rPr>
        <w:t xml:space="preserve"> for UL heavy</w:t>
      </w:r>
    </w:p>
    <w:p w:rsidR="001B120D" w:rsidRPr="005221DC" w:rsidRDefault="001B120D" w:rsidP="001B120D">
      <w:pPr>
        <w:jc w:val="center"/>
        <w:rPr>
          <w:b/>
          <w:bCs/>
        </w:rPr>
      </w:pPr>
      <w:r w:rsidRPr="005221DC">
        <w:rPr>
          <w:b/>
          <w:bCs/>
          <w:noProof/>
          <w:lang w:val="en-US" w:eastAsia="zh-CN"/>
        </w:rPr>
        <w:drawing>
          <wp:inline distT="0" distB="0" distL="0" distR="0" wp14:anchorId="2BEF2CE1" wp14:editId="11998783">
            <wp:extent cx="1934210" cy="788670"/>
            <wp:effectExtent l="19050" t="0" r="0" b="0"/>
            <wp:docPr id="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62" cstate="print"/>
                    <a:srcRect/>
                    <a:stretch>
                      <a:fillRect/>
                    </a:stretch>
                  </pic:blipFill>
                  <pic:spPr bwMode="auto">
                    <a:xfrm>
                      <a:off x="0" y="0"/>
                      <a:ext cx="1934210" cy="788670"/>
                    </a:xfrm>
                    <a:prstGeom prst="rect">
                      <a:avLst/>
                    </a:prstGeom>
                    <a:noFill/>
                    <a:ln w="9525">
                      <a:noFill/>
                      <a:miter lim="800000"/>
                      <a:headEnd/>
                      <a:tailEnd/>
                    </a:ln>
                  </pic:spPr>
                </pic:pic>
              </a:graphicData>
            </a:graphic>
          </wp:inline>
        </w:drawing>
      </w:r>
    </w:p>
    <w:p w:rsidR="001B120D" w:rsidRPr="005221DC" w:rsidRDefault="001B120D" w:rsidP="001B120D">
      <w:pPr>
        <w:rPr>
          <w:b/>
          <w:bCs/>
        </w:rPr>
      </w:pPr>
      <w:r w:rsidRPr="005221DC">
        <w:rPr>
          <w:rFonts w:hint="eastAsia"/>
          <w:b/>
          <w:bCs/>
        </w:rPr>
        <w:t>Proposal 4: F</w:t>
      </w:r>
      <w:r w:rsidRPr="005221DC">
        <w:rPr>
          <w:b/>
          <w:bCs/>
        </w:rPr>
        <w:t>or FR</w:t>
      </w:r>
      <w:r w:rsidRPr="005221DC">
        <w:rPr>
          <w:rFonts w:hint="eastAsia"/>
          <w:b/>
          <w:bCs/>
        </w:rPr>
        <w:t>2 NR BS</w:t>
      </w:r>
      <w:r w:rsidRPr="005221DC">
        <w:rPr>
          <w:b/>
          <w:bCs/>
        </w:rPr>
        <w:t xml:space="preserve"> </w:t>
      </w:r>
      <w:r w:rsidRPr="005221DC">
        <w:rPr>
          <w:rFonts w:hint="eastAsia"/>
          <w:b/>
          <w:bCs/>
        </w:rPr>
        <w:t>demodulation requirements assuming 120 kHz SCS, the f</w:t>
      </w:r>
      <w:r w:rsidRPr="005221DC">
        <w:rPr>
          <w:b/>
          <w:bCs/>
        </w:rPr>
        <w:t>ollowing UL/DL configuration</w:t>
      </w:r>
      <w:r w:rsidRPr="005221DC">
        <w:rPr>
          <w:rFonts w:hint="eastAsia"/>
          <w:b/>
          <w:bCs/>
        </w:rPr>
        <w:t>s</w:t>
      </w:r>
      <w:r w:rsidRPr="005221DC">
        <w:rPr>
          <w:b/>
          <w:bCs/>
        </w:rPr>
        <w:t xml:space="preserve"> </w:t>
      </w:r>
      <w:r w:rsidRPr="005221DC">
        <w:rPr>
          <w:rFonts w:hint="eastAsia"/>
          <w:b/>
          <w:bCs/>
        </w:rPr>
        <w:t>should be</w:t>
      </w:r>
      <w:r w:rsidRPr="005221DC">
        <w:rPr>
          <w:b/>
          <w:bCs/>
        </w:rPr>
        <w:t xml:space="preserve"> </w:t>
      </w:r>
      <w:r w:rsidRPr="005221DC">
        <w:rPr>
          <w:rFonts w:hint="eastAsia"/>
          <w:b/>
          <w:bCs/>
        </w:rPr>
        <w:t>defined.</w:t>
      </w:r>
    </w:p>
    <w:p w:rsidR="001B120D" w:rsidRPr="005221DC" w:rsidRDefault="001B120D" w:rsidP="005E75E4">
      <w:pPr>
        <w:pStyle w:val="ListParagraph"/>
        <w:numPr>
          <w:ilvl w:val="0"/>
          <w:numId w:val="167"/>
        </w:numPr>
        <w:overflowPunct w:val="0"/>
        <w:autoSpaceDE w:val="0"/>
        <w:autoSpaceDN w:val="0"/>
        <w:adjustRightInd w:val="0"/>
        <w:spacing w:after="180" w:line="240" w:lineRule="auto"/>
        <w:ind w:leftChars="100" w:left="620"/>
        <w:contextualSpacing w:val="0"/>
        <w:rPr>
          <w:rFonts w:ascii="Times New Roman" w:hAnsi="Times New Roman"/>
        </w:rPr>
      </w:pPr>
      <w:r w:rsidRPr="005221DC">
        <w:rPr>
          <w:rFonts w:ascii="Times New Roman" w:hAnsi="Times New Roman" w:hint="eastAsia"/>
        </w:rPr>
        <w:t xml:space="preserve">For FR2 assuming </w:t>
      </w:r>
      <w:r w:rsidRPr="005221DC">
        <w:rPr>
          <w:rFonts w:ascii="Times New Roman" w:hAnsi="Times New Roman"/>
        </w:rPr>
        <w:t>120</w:t>
      </w:r>
      <w:r w:rsidRPr="005221DC">
        <w:rPr>
          <w:rFonts w:ascii="Times New Roman" w:hAnsi="Times New Roman" w:hint="eastAsia"/>
        </w:rPr>
        <w:t xml:space="preserve"> </w:t>
      </w:r>
      <w:r w:rsidRPr="005221DC">
        <w:rPr>
          <w:rFonts w:ascii="Times New Roman" w:hAnsi="Times New Roman"/>
        </w:rPr>
        <w:t xml:space="preserve">kHz SCS: </w:t>
      </w:r>
    </w:p>
    <w:p w:rsidR="001B120D" w:rsidRPr="005221DC" w:rsidRDefault="001B120D" w:rsidP="005E75E4">
      <w:pPr>
        <w:pStyle w:val="ListParagraph"/>
        <w:numPr>
          <w:ilvl w:val="0"/>
          <w:numId w:val="169"/>
        </w:numPr>
        <w:overflowPunct w:val="0"/>
        <w:autoSpaceDE w:val="0"/>
        <w:autoSpaceDN w:val="0"/>
        <w:adjustRightInd w:val="0"/>
        <w:spacing w:after="180" w:line="240" w:lineRule="auto"/>
        <w:ind w:leftChars="242" w:left="904"/>
        <w:contextualSpacing w:val="0"/>
        <w:rPr>
          <w:rFonts w:ascii="Times New Roman" w:hAnsi="Times New Roman"/>
        </w:rPr>
      </w:pPr>
      <w:r w:rsidRPr="005221DC">
        <w:rPr>
          <w:rFonts w:ascii="Times New Roman" w:hAnsi="Times New Roman" w:hint="eastAsia"/>
        </w:rPr>
        <w:t>First priority:</w:t>
      </w:r>
      <w:r w:rsidRPr="005221DC">
        <w:rPr>
          <w:rFonts w:ascii="Times New Roman" w:hAnsi="Times New Roman"/>
        </w:rPr>
        <w:t>{</w:t>
      </w:r>
      <w:r w:rsidRPr="005221DC">
        <w:rPr>
          <w:rFonts w:ascii="Times New Roman" w:hAnsi="Times New Roman" w:hint="eastAsia"/>
        </w:rPr>
        <w:t>DDD</w:t>
      </w:r>
      <w:r w:rsidRPr="005221DC">
        <w:rPr>
          <w:rFonts w:ascii="Times New Roman" w:hAnsi="Times New Roman"/>
        </w:rPr>
        <w:t>SU}, S = {D10, G2, U2}</w:t>
      </w:r>
      <w:r w:rsidRPr="005221DC">
        <w:rPr>
          <w:rFonts w:ascii="Times New Roman" w:hAnsi="Times New Roman" w:hint="eastAsia"/>
        </w:rPr>
        <w:t xml:space="preserve"> for DL heavy</w:t>
      </w:r>
    </w:p>
    <w:p w:rsidR="001B120D" w:rsidRPr="005221DC" w:rsidRDefault="001B120D" w:rsidP="001B120D">
      <w:pPr>
        <w:jc w:val="center"/>
        <w:rPr>
          <w:b/>
          <w:bCs/>
        </w:rPr>
      </w:pPr>
      <w:r w:rsidRPr="005221DC">
        <w:rPr>
          <w:b/>
          <w:bCs/>
          <w:noProof/>
          <w:lang w:val="en-US" w:eastAsia="zh-CN"/>
        </w:rPr>
        <w:drawing>
          <wp:inline distT="0" distB="0" distL="0" distR="0" wp14:anchorId="49F062EA" wp14:editId="260F78EF">
            <wp:extent cx="2574290" cy="960120"/>
            <wp:effectExtent l="19050" t="0" r="0" b="0"/>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63" cstate="print"/>
                    <a:srcRect/>
                    <a:stretch>
                      <a:fillRect/>
                    </a:stretch>
                  </pic:blipFill>
                  <pic:spPr bwMode="auto">
                    <a:xfrm>
                      <a:off x="0" y="0"/>
                      <a:ext cx="2574290" cy="960120"/>
                    </a:xfrm>
                    <a:prstGeom prst="rect">
                      <a:avLst/>
                    </a:prstGeom>
                    <a:noFill/>
                    <a:ln w="9525">
                      <a:noFill/>
                      <a:miter lim="800000"/>
                      <a:headEnd/>
                      <a:tailEnd/>
                    </a:ln>
                  </pic:spPr>
                </pic:pic>
              </a:graphicData>
            </a:graphic>
          </wp:inline>
        </w:drawing>
      </w:r>
    </w:p>
    <w:p w:rsidR="001B120D" w:rsidRPr="005221DC" w:rsidRDefault="001B120D" w:rsidP="005E75E4">
      <w:pPr>
        <w:pStyle w:val="ListParagraph"/>
        <w:numPr>
          <w:ilvl w:val="0"/>
          <w:numId w:val="169"/>
        </w:numPr>
        <w:overflowPunct w:val="0"/>
        <w:autoSpaceDE w:val="0"/>
        <w:autoSpaceDN w:val="0"/>
        <w:adjustRightInd w:val="0"/>
        <w:spacing w:after="180" w:line="240" w:lineRule="auto"/>
        <w:ind w:leftChars="242" w:left="904"/>
        <w:contextualSpacing w:val="0"/>
        <w:rPr>
          <w:rFonts w:ascii="Times New Roman" w:hAnsi="Times New Roman"/>
        </w:rPr>
      </w:pPr>
      <w:r w:rsidRPr="005221DC">
        <w:rPr>
          <w:rFonts w:ascii="Times New Roman" w:hAnsi="Times New Roman" w:hint="eastAsia"/>
        </w:rPr>
        <w:t xml:space="preserve">Second priority: </w:t>
      </w:r>
      <w:r w:rsidRPr="005221DC">
        <w:rPr>
          <w:rFonts w:ascii="Times New Roman" w:hAnsi="Times New Roman"/>
        </w:rPr>
        <w:t>{</w:t>
      </w:r>
      <w:r w:rsidRPr="005221DC">
        <w:rPr>
          <w:rFonts w:ascii="Times New Roman" w:hAnsi="Times New Roman" w:hint="eastAsia"/>
        </w:rPr>
        <w:t>D</w:t>
      </w:r>
      <w:r w:rsidRPr="005221DC">
        <w:rPr>
          <w:rFonts w:ascii="Times New Roman" w:hAnsi="Times New Roman"/>
        </w:rPr>
        <w:t>S</w:t>
      </w:r>
      <w:r w:rsidRPr="005221DC">
        <w:rPr>
          <w:rFonts w:ascii="Times New Roman" w:hAnsi="Times New Roman" w:hint="eastAsia"/>
        </w:rPr>
        <w:t>U</w:t>
      </w:r>
      <w:r w:rsidRPr="005221DC">
        <w:rPr>
          <w:rFonts w:ascii="Times New Roman" w:hAnsi="Times New Roman"/>
        </w:rPr>
        <w:t>U}, S = {D</w:t>
      </w:r>
      <w:r w:rsidRPr="005221DC">
        <w:rPr>
          <w:rFonts w:ascii="Times New Roman" w:hAnsi="Times New Roman" w:hint="eastAsia"/>
        </w:rPr>
        <w:t>12</w:t>
      </w:r>
      <w:r w:rsidRPr="005221DC">
        <w:rPr>
          <w:rFonts w:ascii="Times New Roman" w:hAnsi="Times New Roman"/>
        </w:rPr>
        <w:t>, G2}</w:t>
      </w:r>
      <w:r w:rsidRPr="005221DC">
        <w:rPr>
          <w:rFonts w:ascii="Times New Roman" w:hAnsi="Times New Roman" w:hint="eastAsia"/>
        </w:rPr>
        <w:t xml:space="preserve"> for UL heavy</w:t>
      </w:r>
    </w:p>
    <w:p w:rsidR="001B120D" w:rsidRPr="005221DC" w:rsidRDefault="001B120D" w:rsidP="001B120D">
      <w:pPr>
        <w:jc w:val="center"/>
        <w:rPr>
          <w:b/>
          <w:bCs/>
        </w:rPr>
      </w:pPr>
      <w:r w:rsidRPr="005221DC">
        <w:rPr>
          <w:b/>
          <w:bCs/>
          <w:noProof/>
          <w:lang w:val="en-US" w:eastAsia="zh-CN"/>
        </w:rPr>
        <w:drawing>
          <wp:inline distT="0" distB="0" distL="0" distR="0" wp14:anchorId="3A9F3F11" wp14:editId="0A434BA4">
            <wp:extent cx="2117725" cy="891540"/>
            <wp:effectExtent l="0" t="0" r="0" b="0"/>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64" cstate="print"/>
                    <a:srcRect/>
                    <a:stretch>
                      <a:fillRect/>
                    </a:stretch>
                  </pic:blipFill>
                  <pic:spPr bwMode="auto">
                    <a:xfrm>
                      <a:off x="0" y="0"/>
                      <a:ext cx="2117725" cy="891540"/>
                    </a:xfrm>
                    <a:prstGeom prst="rect">
                      <a:avLst/>
                    </a:prstGeom>
                    <a:noFill/>
                    <a:ln w="9525">
                      <a:noFill/>
                      <a:miter lim="800000"/>
                      <a:headEnd/>
                      <a:tailEnd/>
                    </a:ln>
                  </pic:spPr>
                </pic:pic>
              </a:graphicData>
            </a:graphic>
          </wp:inline>
        </w:drawing>
      </w:r>
    </w:p>
    <w:p w:rsidR="001B120D" w:rsidRDefault="001B120D" w:rsidP="001B120D">
      <w:pPr>
        <w:rPr>
          <w:rFonts w:ascii="Arial" w:hAnsi="Arial" w:cs="Arial"/>
          <w:b/>
        </w:rPr>
      </w:pPr>
      <w:r>
        <w:rPr>
          <w:rFonts w:ascii="Arial" w:hAnsi="Arial" w:cs="Arial"/>
          <w:b/>
        </w:rPr>
        <w:lastRenderedPageBreak/>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BF02D3" w:rsidP="001B120D">
      <w:pPr>
        <w:rPr>
          <w:i/>
        </w:rPr>
      </w:pPr>
      <w:hyperlink r:id="rId2065" w:history="1">
        <w:r w:rsidR="001B120D">
          <w:rPr>
            <w:rStyle w:val="Hyperlink"/>
            <w:rFonts w:ascii="Arial" w:hAnsi="Arial" w:cs="Arial"/>
            <w:b/>
            <w:sz w:val="24"/>
          </w:rPr>
          <w:t>R4-1810877</w:t>
        </w:r>
      </w:hyperlink>
      <w:r w:rsidR="001B120D">
        <w:rPr>
          <w:b/>
        </w:rPr>
        <w:tab/>
        <w:t>On remaining general issues for NR BS demodulation</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0F56C8" w:rsidRDefault="001B120D" w:rsidP="001B120D">
      <w:r w:rsidRPr="000F56C8">
        <w:t>In this paper, we provided our views on general issues for NR BS demodulation work.</w:t>
      </w:r>
    </w:p>
    <w:p w:rsidR="001B120D" w:rsidRPr="000F56C8" w:rsidRDefault="001B120D" w:rsidP="001B120D">
      <w:pPr>
        <w:pStyle w:val="RAN4proposal"/>
        <w:numPr>
          <w:ilvl w:val="0"/>
          <w:numId w:val="0"/>
        </w:numPr>
        <w:adjustRightInd w:val="0"/>
        <w:spacing w:after="180"/>
        <w:ind w:right="-23"/>
      </w:pPr>
      <w:r>
        <w:fldChar w:fldCharType="begin"/>
      </w:r>
      <w:r>
        <w:instrText xml:space="preserve"> REF _Ref521330962 \r \h  \* MERGEFORMAT </w:instrText>
      </w:r>
      <w:r>
        <w:fldChar w:fldCharType="separate"/>
      </w:r>
      <w:r w:rsidRPr="000F56C8">
        <w:t>Proposal 1:</w:t>
      </w:r>
      <w:r>
        <w:fldChar w:fldCharType="end"/>
      </w:r>
      <w:r>
        <w:rPr>
          <w:rFonts w:eastAsiaTheme="minorEastAsia" w:hint="eastAsia"/>
          <w:lang w:eastAsia="zh-CN"/>
        </w:rPr>
        <w:t xml:space="preserve"> </w:t>
      </w:r>
      <w:r>
        <w:fldChar w:fldCharType="begin"/>
      </w:r>
      <w:r>
        <w:instrText xml:space="preserve"> REF _Ref521330962 \h  \* MERGEFORMAT </w:instrText>
      </w:r>
      <w:r>
        <w:fldChar w:fldCharType="separate"/>
      </w:r>
      <w:r w:rsidRPr="000F56C8">
        <w:t>Consider TDD UL/DL configurations as below for NR BS performance requirement</w:t>
      </w:r>
      <w:r>
        <w:fldChar w:fldCharType="end"/>
      </w:r>
    </w:p>
    <w:p w:rsidR="001B120D" w:rsidRPr="000F56C8" w:rsidRDefault="001B120D" w:rsidP="005E75E4">
      <w:pPr>
        <w:pStyle w:val="ListParagraph"/>
        <w:numPr>
          <w:ilvl w:val="0"/>
          <w:numId w:val="170"/>
        </w:numPr>
        <w:adjustRightInd w:val="0"/>
        <w:spacing w:after="180" w:line="240" w:lineRule="auto"/>
        <w:contextualSpacing w:val="0"/>
        <w:rPr>
          <w:rFonts w:ascii="Times New Roman" w:hAnsi="Times New Roman"/>
        </w:rPr>
      </w:pPr>
      <w:r w:rsidRPr="000F56C8">
        <w:rPr>
          <w:rFonts w:ascii="Times New Roman" w:hAnsi="Times New Roman"/>
          <w:b/>
          <w:bCs/>
        </w:rPr>
        <w:t>For FR1</w:t>
      </w:r>
      <w:r>
        <w:rPr>
          <w:rFonts w:ascii="Times New Roman" w:hAnsi="Times New Roman"/>
          <w:b/>
          <w:bCs/>
        </w:rPr>
        <w:t xml:space="preserve"> and FR2: </w:t>
      </w:r>
      <w:r w:rsidRPr="000F56C8">
        <w:rPr>
          <w:rFonts w:ascii="Times New Roman" w:hAnsi="Times New Roman"/>
          <w:b/>
          <w:bCs/>
        </w:rPr>
        <w:t>Slot pattern={DDDSU}, S = {D10, G2, U2}</w:t>
      </w:r>
    </w:p>
    <w:p w:rsidR="001B120D" w:rsidRPr="000F56C8" w:rsidRDefault="001B120D" w:rsidP="001B120D">
      <w:pPr>
        <w:pStyle w:val="RAN4proposal"/>
        <w:numPr>
          <w:ilvl w:val="0"/>
          <w:numId w:val="0"/>
        </w:numPr>
        <w:adjustRightInd w:val="0"/>
        <w:spacing w:after="180"/>
        <w:ind w:right="-23"/>
      </w:pPr>
      <w:r>
        <w:fldChar w:fldCharType="begin"/>
      </w:r>
      <w:r>
        <w:instrText xml:space="preserve"> REF _Ref516672990 \r \h  \* MERGEFORMAT </w:instrText>
      </w:r>
      <w:r>
        <w:fldChar w:fldCharType="separate"/>
      </w:r>
      <w:r w:rsidRPr="000F56C8">
        <w:t>Proposal 2:</w:t>
      </w:r>
      <w:r>
        <w:fldChar w:fldCharType="end"/>
      </w:r>
      <w:r>
        <w:rPr>
          <w:rFonts w:eastAsiaTheme="minorEastAsia" w:hint="eastAsia"/>
          <w:lang w:eastAsia="zh-CN"/>
        </w:rPr>
        <w:t xml:space="preserve"> </w:t>
      </w:r>
      <w:r>
        <w:fldChar w:fldCharType="begin"/>
      </w:r>
      <w:r>
        <w:instrText xml:space="preserve"> REF _Ref516672990 \h  \* MERGEFORMAT </w:instrText>
      </w:r>
      <w:r>
        <w:fldChar w:fldCharType="separate"/>
      </w:r>
      <w:r w:rsidRPr="000F56C8">
        <w:t>Phase noise is not explicitly modeled in the FR2 performance requirements.</w:t>
      </w:r>
      <w:r>
        <w:fldChar w:fldCharType="end"/>
      </w:r>
      <w:r w:rsidRPr="000F56C8">
        <w:t xml:space="preserve">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BF02D3" w:rsidP="001B120D">
      <w:pPr>
        <w:rPr>
          <w:i/>
        </w:rPr>
      </w:pPr>
      <w:hyperlink r:id="rId2066" w:history="1">
        <w:r w:rsidR="001B120D">
          <w:rPr>
            <w:rStyle w:val="Hyperlink"/>
            <w:rFonts w:ascii="Arial" w:hAnsi="Arial" w:cs="Arial"/>
            <w:b/>
            <w:sz w:val="24"/>
          </w:rPr>
          <w:t>R4-1811180</w:t>
        </w:r>
      </w:hyperlink>
      <w:r w:rsidR="001B120D">
        <w:rPr>
          <w:b/>
        </w:rPr>
        <w:tab/>
        <w:t>Discussion on the general open issues for NR BS demodulation performance</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 xml:space="preserve">Discuss on the open issues listed in WF </w:t>
      </w:r>
      <w:hyperlink r:id="rId2067" w:history="1">
        <w:r>
          <w:rPr>
            <w:rStyle w:val="Hyperlink"/>
          </w:rPr>
          <w:t>R4-1808022.......................................</w:t>
        </w:r>
      </w:hyperlink>
      <w:r w:rsidRPr="00056625">
        <w:rPr>
          <w:rFonts w:ascii="Arial" w:hAnsi="Arial" w:cs="Arial" w:hint="eastAsia"/>
          <w:sz w:val="24"/>
          <w:lang w:eastAsia="zh-CN"/>
        </w:rPr>
        <w:t>.</w:t>
      </w:r>
    </w:p>
    <w:p w:rsidR="001B120D" w:rsidRPr="00411573" w:rsidRDefault="001B120D" w:rsidP="001B120D">
      <w:pPr>
        <w:rPr>
          <w:lang w:val="en-US" w:eastAsia="zh-CN"/>
        </w:rPr>
      </w:pPr>
      <w:r w:rsidRPr="00411573">
        <w:rPr>
          <w:rFonts w:hint="eastAsia"/>
          <w:lang w:val="en-US" w:eastAsia="zh-CN"/>
        </w:rPr>
        <w:t xml:space="preserve">In this contribution, we </w:t>
      </w:r>
      <w:r w:rsidRPr="00411573">
        <w:rPr>
          <w:lang w:val="en-US" w:eastAsia="zh-CN"/>
        </w:rPr>
        <w:t>analyses</w:t>
      </w:r>
      <w:r w:rsidRPr="00411573">
        <w:rPr>
          <w:rFonts w:hint="eastAsia"/>
          <w:lang w:val="en-US" w:eastAsia="zh-CN"/>
        </w:rPr>
        <w:t xml:space="preserve"> the pros and cons of xxx, and our conclusions/proposals are:</w:t>
      </w:r>
    </w:p>
    <w:p w:rsidR="001B120D" w:rsidRPr="00411573" w:rsidRDefault="001B120D" w:rsidP="001B120D">
      <w:pPr>
        <w:rPr>
          <w:lang w:val="en-US" w:eastAsia="zh-CN"/>
        </w:rPr>
      </w:pPr>
      <w:r w:rsidRPr="00411573">
        <w:rPr>
          <w:b/>
          <w:lang w:val="en-US" w:eastAsia="zh-CN"/>
        </w:rPr>
        <w:t>Proposal 1</w:t>
      </w:r>
      <w:r w:rsidRPr="00411573">
        <w:rPr>
          <w:lang w:val="en-US" w:eastAsia="zh-CN"/>
        </w:rPr>
        <w:t>: Define gNB performance requirements for channel bandwidth and subcarrier spacing combinations of 10MHz</w:t>
      </w:r>
      <w:r w:rsidRPr="00411573">
        <w:rPr>
          <w:rFonts w:hint="eastAsia"/>
          <w:lang w:val="en-US" w:eastAsia="zh-CN"/>
        </w:rPr>
        <w:t xml:space="preserve">/15kHz, </w:t>
      </w:r>
      <w:r w:rsidRPr="00411573">
        <w:rPr>
          <w:lang w:val="en-US" w:eastAsia="zh-CN"/>
        </w:rPr>
        <w:t>20MHz/30kHz, 40MHz/30kHz, 100MHz/60kHz and 100MHz/120kHz within the timeline by the end of this year.</w:t>
      </w:r>
    </w:p>
    <w:p w:rsidR="001B120D" w:rsidRPr="00411573" w:rsidRDefault="001B120D" w:rsidP="001B120D">
      <w:pPr>
        <w:rPr>
          <w:lang w:val="en-US" w:eastAsia="zh-CN"/>
        </w:rPr>
      </w:pPr>
      <w:r w:rsidRPr="00411573">
        <w:rPr>
          <w:b/>
          <w:lang w:val="en-US" w:eastAsia="zh-CN"/>
        </w:rPr>
        <w:t>Proposal 2</w:t>
      </w:r>
      <w:r w:rsidRPr="00411573">
        <w:rPr>
          <w:lang w:val="en-US" w:eastAsia="zh-CN"/>
        </w:rPr>
        <w:t>: Consider to use the TDD UL-DL configurations from operator’s 1</w:t>
      </w:r>
      <w:r w:rsidRPr="00411573">
        <w:rPr>
          <w:vertAlign w:val="superscript"/>
          <w:lang w:val="en-US" w:eastAsia="zh-CN"/>
        </w:rPr>
        <w:t>st</w:t>
      </w:r>
      <w:r w:rsidRPr="00411573">
        <w:rPr>
          <w:lang w:val="en-US" w:eastAsia="zh-CN"/>
        </w:rPr>
        <w:t xml:space="preserve"> priority requests.</w:t>
      </w:r>
    </w:p>
    <w:p w:rsidR="001B120D" w:rsidRPr="00411573" w:rsidRDefault="001B120D" w:rsidP="001B120D">
      <w:pPr>
        <w:rPr>
          <w:lang w:val="en-US" w:eastAsia="zh-CN"/>
        </w:rPr>
      </w:pPr>
      <w:r w:rsidRPr="00411573">
        <w:rPr>
          <w:b/>
          <w:lang w:val="en-US" w:eastAsia="zh-CN"/>
        </w:rPr>
        <w:t>Proposal 3</w:t>
      </w:r>
      <w:r w:rsidRPr="00411573">
        <w:rPr>
          <w:lang w:val="en-US" w:eastAsia="zh-CN"/>
        </w:rPr>
        <w:t>: Reuse the channel model studied for NR UE demodulation performance requirements for gNB.</w:t>
      </w:r>
    </w:p>
    <w:p w:rsidR="001B120D" w:rsidRPr="00411573" w:rsidRDefault="001B120D" w:rsidP="001B120D">
      <w:pPr>
        <w:rPr>
          <w:lang w:val="en-US" w:eastAsia="zh-CN"/>
        </w:rPr>
      </w:pPr>
      <w:r w:rsidRPr="00411573">
        <w:rPr>
          <w:b/>
          <w:lang w:val="en-US" w:eastAsia="zh-CN"/>
        </w:rPr>
        <w:t>Proposal 4:</w:t>
      </w:r>
      <w:r w:rsidRPr="00411573">
        <w:rPr>
          <w:lang w:val="en-US" w:eastAsia="zh-CN"/>
        </w:rPr>
        <w:t xml:space="preserve"> Further investigation is needed about the phase noise impact in different high frequency ranges and specific phase model.</w:t>
      </w:r>
    </w:p>
    <w:p w:rsidR="001B120D" w:rsidRPr="00411573" w:rsidRDefault="001B120D" w:rsidP="001B120D">
      <w:pPr>
        <w:rPr>
          <w:lang w:val="en-US" w:eastAsia="zh-CN"/>
        </w:rPr>
      </w:pPr>
      <w:r w:rsidRPr="00411573">
        <w:rPr>
          <w:b/>
          <w:lang w:val="en-US" w:eastAsia="zh-CN"/>
        </w:rPr>
        <w:t>Proposal 5</w:t>
      </w:r>
      <w:r w:rsidRPr="00411573">
        <w:rPr>
          <w:lang w:val="en-US" w:eastAsia="zh-CN"/>
        </w:rPr>
        <w:t>: The demodulation performance for EN-DC:</w:t>
      </w:r>
    </w:p>
    <w:p w:rsidR="001B120D" w:rsidRPr="00411573" w:rsidRDefault="001B120D" w:rsidP="005E75E4">
      <w:pPr>
        <w:numPr>
          <w:ilvl w:val="0"/>
          <w:numId w:val="171"/>
        </w:numPr>
        <w:rPr>
          <w:lang w:val="en-US" w:eastAsia="zh-CN"/>
        </w:rPr>
      </w:pPr>
      <w:r w:rsidRPr="00411573">
        <w:rPr>
          <w:lang w:val="en-US" w:eastAsia="zh-CN"/>
        </w:rPr>
        <w:t>Separate demodulation performance for LTE and NR per CC basis but just one LTE case selected from TS 36.104 with similar condition as NR during the test.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BF02D3" w:rsidP="001B120D">
      <w:pPr>
        <w:rPr>
          <w:i/>
        </w:rPr>
      </w:pPr>
      <w:hyperlink r:id="rId2068" w:history="1">
        <w:r w:rsidR="001B120D">
          <w:rPr>
            <w:rStyle w:val="Hyperlink"/>
            <w:rFonts w:ascii="Arial" w:hAnsi="Arial" w:cs="Arial"/>
            <w:b/>
            <w:sz w:val="24"/>
          </w:rPr>
          <w:t>R4-1811230</w:t>
        </w:r>
      </w:hyperlink>
      <w:r w:rsidR="001B120D">
        <w:rPr>
          <w:b/>
        </w:rPr>
        <w:tab/>
        <w:t>Discussion on general setup for BS demodulation performance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r>
        <w:t>Provide our view on the general setup for BS demodulation performance requirements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1B120D" w:rsidP="001B120D">
      <w:pPr>
        <w:pStyle w:val="Heading5"/>
      </w:pPr>
      <w:bookmarkStart w:id="886" w:name="_Toc522024834"/>
      <w:bookmarkStart w:id="887" w:name="_Toc523514333"/>
      <w:r>
        <w:t>7.13.2.2</w:t>
      </w:r>
      <w:r>
        <w:tab/>
        <w:t>PUSCH [NR_newRAT-Perf]</w:t>
      </w:r>
      <w:bookmarkEnd w:id="886"/>
      <w:bookmarkEnd w:id="887"/>
    </w:p>
    <w:p w:rsidR="001B120D" w:rsidRDefault="001B120D" w:rsidP="001B120D">
      <w:pPr>
        <w:rPr>
          <w:lang w:eastAsia="zh-CN"/>
        </w:rPr>
      </w:pPr>
      <w:r>
        <w:rPr>
          <w:rFonts w:hint="eastAsia"/>
          <w:lang w:eastAsia="zh-CN"/>
        </w:rPr>
        <w:t>Way forward</w:t>
      </w:r>
    </w:p>
    <w:p w:rsidR="001B120D" w:rsidRDefault="00BF02D3" w:rsidP="001B120D">
      <w:pPr>
        <w:rPr>
          <w:i/>
        </w:rPr>
      </w:pPr>
      <w:hyperlink r:id="rId2069" w:history="1">
        <w:r w:rsidR="001B120D">
          <w:rPr>
            <w:rStyle w:val="Hyperlink"/>
            <w:rFonts w:ascii="Arial" w:hAnsi="Arial" w:cs="Arial"/>
            <w:b/>
            <w:sz w:val="24"/>
          </w:rPr>
          <w:t>R4-1810884</w:t>
        </w:r>
      </w:hyperlink>
      <w:r w:rsidR="001B120D">
        <w:rPr>
          <w:b/>
        </w:rPr>
        <w:tab/>
        <w:t>WF on NR PUSCH demodulation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WF on NR PUSCH demodulation requirements</w:t>
      </w:r>
      <w:r>
        <w:rPr>
          <w:rFonts w:hint="eastAsia"/>
          <w:lang w:eastAsia="zh-CN"/>
        </w:rPr>
        <w:t>.</w:t>
      </w:r>
    </w:p>
    <w:p w:rsidR="001B120D" w:rsidRDefault="001B120D" w:rsidP="001B120D">
      <w:pPr>
        <w:rPr>
          <w:lang w:eastAsia="zh-CN"/>
        </w:rPr>
      </w:pPr>
      <w:r>
        <w:rPr>
          <w:rFonts w:hint="eastAsia"/>
          <w:lang w:eastAsia="zh-CN"/>
        </w:rPr>
        <w:t>(For approval)</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2070" w:history="1">
        <w:r>
          <w:rPr>
            <w:rStyle w:val="Hyperlink"/>
            <w:rFonts w:ascii="Arial" w:hAnsi="Arial" w:cs="Arial"/>
            <w:b/>
          </w:rPr>
          <w:t>R4-1811694</w:t>
        </w:r>
      </w:hyperlink>
      <w:r>
        <w:rPr>
          <w:rFonts w:ascii="Arial" w:hAnsi="Arial" w:cs="Arial"/>
          <w:b/>
        </w:rPr>
        <w:t xml:space="preserve"> (from </w:t>
      </w:r>
      <w:hyperlink r:id="rId2071" w:history="1">
        <w:r>
          <w:rPr>
            <w:rStyle w:val="Hyperlink"/>
            <w:rFonts w:ascii="Arial" w:hAnsi="Arial" w:cs="Arial"/>
            <w:b/>
          </w:rPr>
          <w:t>R4-1810884)</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2072" w:history="1">
        <w:r w:rsidR="001B120D">
          <w:rPr>
            <w:rStyle w:val="Hyperlink"/>
            <w:rFonts w:ascii="Arial" w:hAnsi="Arial" w:cs="Arial"/>
            <w:b/>
            <w:sz w:val="24"/>
          </w:rPr>
          <w:t>R4-1811694</w:t>
        </w:r>
      </w:hyperlink>
      <w:r w:rsidR="001B120D">
        <w:rPr>
          <w:b/>
        </w:rPr>
        <w:tab/>
        <w:t>WF on NR PUSCH demodulation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WF on NR PUSCH demodulation requirements</w:t>
      </w:r>
      <w:r>
        <w:rPr>
          <w:rFonts w:hint="eastAsia"/>
          <w:lang w:eastAsia="zh-CN"/>
        </w:rPr>
        <w:t>.</w:t>
      </w:r>
    </w:p>
    <w:p w:rsidR="001B120D" w:rsidRDefault="001B120D" w:rsidP="001B120D">
      <w:pPr>
        <w:rPr>
          <w:lang w:eastAsia="zh-CN"/>
        </w:rPr>
      </w:pPr>
      <w:r>
        <w:rPr>
          <w:rFonts w:hint="eastAsia"/>
          <w:lang w:eastAsia="zh-CN"/>
        </w:rPr>
        <w:t>(For approval)</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AT&amp;T: the way forward does not mention UCI on PUSCH. The decoding of UCI on PUSCH is different.</w:t>
      </w:r>
    </w:p>
    <w:p w:rsidR="001B120D" w:rsidRDefault="001B120D" w:rsidP="001B120D">
      <w:pPr>
        <w:rPr>
          <w:lang w:eastAsia="zh-CN"/>
        </w:rPr>
      </w:pPr>
      <w:r>
        <w:rPr>
          <w:rFonts w:hint="eastAsia"/>
          <w:lang w:eastAsia="zh-CN"/>
        </w:rPr>
        <w:tab/>
        <w:t xml:space="preserve">Nokia: We had agreement that we do not </w:t>
      </w:r>
      <w:r>
        <w:rPr>
          <w:lang w:eastAsia="zh-CN"/>
        </w:rPr>
        <w:t>introduce</w:t>
      </w:r>
      <w:r>
        <w:rPr>
          <w:rFonts w:hint="eastAsia"/>
          <w:lang w:eastAsia="zh-CN"/>
        </w:rPr>
        <w:t xml:space="preserve"> the UCI on PUSCH in Rel-15.</w:t>
      </w:r>
    </w:p>
    <w:p w:rsidR="001B120D" w:rsidRDefault="001B120D" w:rsidP="001B120D">
      <w:pPr>
        <w:rPr>
          <w:lang w:eastAsia="zh-CN"/>
        </w:rPr>
      </w:pPr>
      <w:r>
        <w:rPr>
          <w:rFonts w:hint="eastAsia"/>
          <w:lang w:eastAsia="zh-CN"/>
        </w:rPr>
        <w:tab/>
        <w:t>AT&amp;T: UCI on PUSCH should be considered in Rel-15.</w:t>
      </w:r>
    </w:p>
    <w:p w:rsidR="001B120D" w:rsidRDefault="001B120D" w:rsidP="001B120D">
      <w:pPr>
        <w:rPr>
          <w:lang w:eastAsia="zh-CN"/>
        </w:rPr>
      </w:pPr>
      <w:r w:rsidRPr="00FB3A0F">
        <w:rPr>
          <w:rFonts w:hint="eastAsia"/>
          <w:highlight w:val="green"/>
          <w:lang w:eastAsia="zh-CN"/>
        </w:rPr>
        <w:t xml:space="preserve">Agreement: FFS </w:t>
      </w:r>
      <w:r w:rsidRPr="00FB3A0F">
        <w:rPr>
          <w:highlight w:val="green"/>
          <w:lang w:eastAsia="zh-CN"/>
        </w:rPr>
        <w:t>the</w:t>
      </w:r>
      <w:r w:rsidRPr="00FB3A0F">
        <w:rPr>
          <w:rFonts w:hint="eastAsia"/>
          <w:highlight w:val="green"/>
          <w:lang w:eastAsia="zh-CN"/>
        </w:rPr>
        <w:t xml:space="preserve"> introduction of NR BS demodulation performance </w:t>
      </w:r>
      <w:r w:rsidRPr="00FB3A0F">
        <w:rPr>
          <w:highlight w:val="green"/>
          <w:lang w:eastAsia="zh-CN"/>
        </w:rPr>
        <w:t>requirements</w:t>
      </w:r>
      <w:r w:rsidRPr="00FB3A0F">
        <w:rPr>
          <w:rFonts w:hint="eastAsia"/>
          <w:highlight w:val="green"/>
          <w:lang w:eastAsia="zh-CN"/>
        </w:rPr>
        <w:t xml:space="preserve"> for UCI multiplexed on PUSCH in Rel-15.</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FB3A0F">
        <w:rPr>
          <w:rFonts w:ascii="Arial" w:hAnsi="Arial" w:cs="Arial"/>
          <w:b/>
          <w:highlight w:val="green"/>
        </w:rPr>
        <w:t>Approved</w:t>
      </w:r>
      <w:r w:rsidRPr="00FB3A0F">
        <w:rPr>
          <w:rFonts w:ascii="Arial" w:hAnsi="Arial" w:cs="Arial"/>
          <w:b/>
          <w:highlight w:val="green"/>
        </w:rPr>
        <w:br/>
      </w:r>
      <w:r w:rsidRPr="00FB3A0F">
        <w:rPr>
          <w:rFonts w:ascii="Arial" w:hAnsi="Arial" w:cs="Arial"/>
          <w:b/>
          <w:highlight w:val="green"/>
        </w:rPr>
        <w:br/>
      </w:r>
    </w:p>
    <w:p w:rsidR="001B120D" w:rsidRDefault="001B120D" w:rsidP="001B120D">
      <w:pPr>
        <w:rPr>
          <w:lang w:eastAsia="zh-CN"/>
        </w:rPr>
      </w:pPr>
      <w:r>
        <w:rPr>
          <w:rFonts w:hint="eastAsia"/>
          <w:lang w:eastAsia="zh-CN"/>
        </w:rPr>
        <w:t>------------------------------------------------- Open issues -------------------------------------------------</w:t>
      </w:r>
    </w:p>
    <w:p w:rsidR="001B120D"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081422">
        <w:rPr>
          <w:rFonts w:ascii="Times New Roman" w:hAnsi="Times New Roman"/>
        </w:rPr>
        <w:t>Issue 1: Transmission scheme</w:t>
      </w:r>
      <w:r>
        <w:rPr>
          <w:rFonts w:ascii="Times New Roman" w:hAnsi="Times New Roman" w:hint="eastAsia"/>
          <w:lang w:eastAsia="zh-CN"/>
        </w:rPr>
        <w:t xml:space="preserve"> (agreement was reached in AH)</w:t>
      </w:r>
    </w:p>
    <w:p w:rsidR="001B120D" w:rsidRPr="00081422"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rPr>
      </w:pPr>
      <w:r w:rsidRPr="00081422">
        <w:rPr>
          <w:rFonts w:ascii="Times New Roman" w:hAnsi="Times New Roman"/>
          <w:szCs w:val="21"/>
          <w:lang w:eastAsia="zh-CN"/>
        </w:rPr>
        <w:lastRenderedPageBreak/>
        <w:t>Precoding for 2Tx 2 layer transmission</w:t>
      </w:r>
    </w:p>
    <w:p w:rsidR="001B120D" w:rsidRPr="00081422"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081422">
        <w:rPr>
          <w:rFonts w:ascii="Times New Roman" w:hAnsi="Times New Roman"/>
        </w:rPr>
        <w:t>Option 1: random precoder selection from a predefined codebook (China Telecom)</w:t>
      </w:r>
    </w:p>
    <w:p w:rsidR="001B120D" w:rsidRPr="00081422"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081422">
        <w:rPr>
          <w:rFonts w:ascii="Times New Roman" w:hAnsi="Times New Roman"/>
        </w:rPr>
        <w:t>Option 2: a fixed precoder (China Telecom, Nokia, Huawei)</w:t>
      </w:r>
    </w:p>
    <w:p w:rsidR="001B120D" w:rsidRPr="00081422"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081422">
        <w:rPr>
          <w:rFonts w:ascii="Times New Roman" w:hAnsi="Times New Roman"/>
        </w:rPr>
        <w:t>Use TPMI index 0, i.e., the identity matrix  (China Telecom, Nokia, Huawei)</w:t>
      </w:r>
    </w:p>
    <w:p w:rsidR="001B120D" w:rsidRPr="00081422"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081422">
        <w:rPr>
          <w:rFonts w:ascii="Times New Roman" w:hAnsi="Times New Roman" w:hint="eastAsia"/>
          <w:szCs w:val="21"/>
          <w:lang w:eastAsia="zh-CN"/>
        </w:rPr>
        <w:t xml:space="preserve">Number of retransmission layers </w:t>
      </w:r>
      <w:r w:rsidRPr="00081422">
        <w:rPr>
          <w:rFonts w:ascii="Times New Roman" w:hAnsi="Times New Roman"/>
          <w:szCs w:val="21"/>
          <w:lang w:eastAsia="zh-CN"/>
        </w:rPr>
        <w:t>for 2Tx 2 layer transmission</w:t>
      </w:r>
    </w:p>
    <w:p w:rsidR="001B120D" w:rsidRPr="00081422"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081422">
        <w:rPr>
          <w:rFonts w:ascii="Times New Roman" w:hAnsi="Times New Roman" w:hint="eastAsia"/>
        </w:rPr>
        <w:t xml:space="preserve">Option 1: fixed as </w:t>
      </w:r>
      <w:r w:rsidRPr="00081422">
        <w:rPr>
          <w:rFonts w:ascii="Times New Roman" w:hAnsi="Times New Roman"/>
        </w:rPr>
        <w:t>2 layers</w:t>
      </w:r>
      <w:r w:rsidRPr="00081422">
        <w:rPr>
          <w:rFonts w:ascii="Times New Roman" w:hAnsi="Times New Roman" w:hint="eastAsia"/>
        </w:rPr>
        <w:t xml:space="preserve"> (China Telecom)</w:t>
      </w:r>
    </w:p>
    <w:p w:rsidR="001B120D" w:rsidRPr="00081422"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081422">
        <w:rPr>
          <w:rFonts w:ascii="Times New Roman" w:hAnsi="Times New Roman"/>
        </w:rPr>
        <w:t>Issue</w:t>
      </w:r>
      <w:r w:rsidRPr="00081422">
        <w:rPr>
          <w:rFonts w:ascii="Times New Roman" w:hAnsi="Times New Roman" w:hint="eastAsia"/>
        </w:rPr>
        <w:t xml:space="preserve"> 2</w:t>
      </w:r>
      <w:r w:rsidRPr="00081422">
        <w:rPr>
          <w:rFonts w:ascii="Times New Roman" w:hAnsi="Times New Roman"/>
        </w:rPr>
        <w:t>: DMRS configuration</w:t>
      </w:r>
      <w:r>
        <w:rPr>
          <w:rFonts w:ascii="Times New Roman" w:hAnsi="Times New Roman" w:hint="eastAsia"/>
          <w:lang w:eastAsia="zh-CN"/>
        </w:rPr>
        <w:t xml:space="preserve"> (issues was discussed in AH)</w:t>
      </w:r>
    </w:p>
    <w:p w:rsidR="001B120D" w:rsidRPr="00081422"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081422">
        <w:rPr>
          <w:rFonts w:ascii="Times New Roman" w:hAnsi="Times New Roman" w:hint="eastAsia"/>
          <w:szCs w:val="21"/>
          <w:lang w:eastAsia="zh-CN"/>
        </w:rPr>
        <w:t xml:space="preserve">Whether to cover </w:t>
      </w:r>
      <w:r w:rsidRPr="00081422">
        <w:rPr>
          <w:rFonts w:ascii="Times New Roman" w:hAnsi="Times New Roman"/>
          <w:szCs w:val="21"/>
          <w:lang w:eastAsia="zh-CN"/>
        </w:rPr>
        <w:t>DMRS type 2</w:t>
      </w:r>
      <w:r w:rsidRPr="00081422">
        <w:rPr>
          <w:rFonts w:ascii="Times New Roman" w:hAnsi="Times New Roman" w:hint="eastAsia"/>
          <w:szCs w:val="21"/>
          <w:lang w:eastAsia="zh-CN"/>
        </w:rPr>
        <w:t xml:space="preserve"> in Rel-15</w:t>
      </w:r>
    </w:p>
    <w:p w:rsidR="001B120D" w:rsidRPr="00081422"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081422">
        <w:rPr>
          <w:rFonts w:ascii="Times New Roman" w:hAnsi="Times New Roman" w:hint="eastAsia"/>
        </w:rPr>
        <w:t>Yes: AT&amp;T, Huawei</w:t>
      </w:r>
    </w:p>
    <w:p w:rsidR="001B120D" w:rsidRPr="00081422"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081422">
        <w:rPr>
          <w:rFonts w:ascii="Times New Roman" w:hAnsi="Times New Roman" w:hint="eastAsia"/>
        </w:rPr>
        <w:t xml:space="preserve">No: </w:t>
      </w:r>
      <w:r w:rsidRPr="00081422">
        <w:rPr>
          <w:rFonts w:ascii="Times New Roman" w:hAnsi="Times New Roman"/>
        </w:rPr>
        <w:t>Samsung</w:t>
      </w:r>
      <w:r w:rsidRPr="00081422">
        <w:rPr>
          <w:rFonts w:ascii="Times New Roman" w:hAnsi="Times New Roman" w:hint="eastAsia"/>
        </w:rPr>
        <w:t>, Nokia, ZTE</w:t>
      </w:r>
    </w:p>
    <w:p w:rsidR="001B120D" w:rsidRPr="00081422"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081422">
        <w:rPr>
          <w:rFonts w:ascii="Times New Roman" w:hAnsi="Times New Roman" w:hint="eastAsia"/>
        </w:rPr>
        <w:t>D</w:t>
      </w:r>
      <w:r w:rsidRPr="00081422">
        <w:rPr>
          <w:rFonts w:ascii="Times New Roman" w:hAnsi="Times New Roman"/>
        </w:rPr>
        <w:t>own-prioritize</w:t>
      </w:r>
      <w:r w:rsidRPr="00081422">
        <w:rPr>
          <w:rFonts w:ascii="Times New Roman" w:hAnsi="Times New Roman" w:hint="eastAsia"/>
        </w:rPr>
        <w:t>: Ericsson</w:t>
      </w:r>
    </w:p>
    <w:p w:rsidR="001B120D" w:rsidRPr="00081422"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081422">
        <w:rPr>
          <w:rFonts w:ascii="Times New Roman" w:hAnsi="Times New Roman"/>
          <w:szCs w:val="21"/>
          <w:lang w:eastAsia="zh-CN"/>
        </w:rPr>
        <w:t>EPRE ratio of PUSCH to DM-RS</w:t>
      </w:r>
    </w:p>
    <w:p w:rsidR="001B120D" w:rsidRPr="00081422"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081422">
        <w:rPr>
          <w:rFonts w:ascii="Times New Roman" w:hAnsi="Times New Roman" w:hint="eastAsia"/>
        </w:rPr>
        <w:t>Option 1: set</w:t>
      </w:r>
      <w:r w:rsidRPr="00081422">
        <w:rPr>
          <w:rFonts w:ascii="Times New Roman" w:hAnsi="Times New Roman"/>
        </w:rPr>
        <w:t xml:space="preserve"> as -3dB and -4.77dB respectively for DM-RS configuration type 1 and 2</w:t>
      </w:r>
      <w:r w:rsidRPr="00081422">
        <w:rPr>
          <w:rFonts w:ascii="Times New Roman" w:hAnsi="Times New Roman" w:hint="eastAsia"/>
        </w:rPr>
        <w:t>. (China Telecom)</w:t>
      </w:r>
    </w:p>
    <w:p w:rsidR="001B120D" w:rsidRPr="00081422"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081422">
        <w:rPr>
          <w:rFonts w:ascii="Times New Roman" w:hAnsi="Times New Roman" w:hint="eastAsia"/>
          <w:szCs w:val="21"/>
          <w:lang w:eastAsia="zh-CN"/>
        </w:rPr>
        <w:t xml:space="preserve">DMRS port for </w:t>
      </w:r>
      <w:r w:rsidRPr="00081422">
        <w:rPr>
          <w:rFonts w:ascii="Times New Roman" w:hAnsi="Times New Roman"/>
          <w:szCs w:val="21"/>
          <w:lang w:eastAsia="zh-CN"/>
        </w:rPr>
        <w:t>1</w:t>
      </w:r>
      <w:r w:rsidRPr="00081422">
        <w:rPr>
          <w:rFonts w:ascii="Times New Roman" w:hAnsi="Times New Roman" w:hint="eastAsia"/>
          <w:szCs w:val="21"/>
          <w:lang w:eastAsia="zh-CN"/>
        </w:rPr>
        <w:t xml:space="preserve"> </w:t>
      </w:r>
      <w:r w:rsidRPr="00081422">
        <w:rPr>
          <w:rFonts w:ascii="Times New Roman" w:hAnsi="Times New Roman"/>
          <w:szCs w:val="21"/>
          <w:lang w:eastAsia="zh-CN"/>
        </w:rPr>
        <w:t>layer PUSCH</w:t>
      </w:r>
    </w:p>
    <w:p w:rsidR="001B120D" w:rsidRPr="00081422"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081422">
        <w:rPr>
          <w:rFonts w:ascii="Times New Roman" w:hAnsi="Times New Roman" w:hint="eastAsia"/>
        </w:rPr>
        <w:t xml:space="preserve">Option 1: </w:t>
      </w:r>
      <w:r w:rsidRPr="00081422">
        <w:rPr>
          <w:rFonts w:ascii="Times New Roman" w:hAnsi="Times New Roman"/>
        </w:rPr>
        <w:t>port 0</w:t>
      </w:r>
      <w:r w:rsidRPr="00081422">
        <w:rPr>
          <w:rFonts w:ascii="Times New Roman" w:hAnsi="Times New Roman" w:hint="eastAsia"/>
        </w:rPr>
        <w:t xml:space="preserve"> (China Telecom)</w:t>
      </w:r>
    </w:p>
    <w:p w:rsidR="001B120D" w:rsidRPr="00081422"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081422">
        <w:rPr>
          <w:rFonts w:ascii="Times New Roman" w:hAnsi="Times New Roman" w:hint="eastAsia"/>
          <w:szCs w:val="21"/>
          <w:lang w:eastAsia="zh-CN"/>
        </w:rPr>
        <w:t xml:space="preserve">DMRS port for 2 </w:t>
      </w:r>
      <w:r w:rsidRPr="00081422">
        <w:rPr>
          <w:rFonts w:ascii="Times New Roman" w:hAnsi="Times New Roman"/>
          <w:szCs w:val="21"/>
          <w:lang w:eastAsia="zh-CN"/>
        </w:rPr>
        <w:t>layer PUSCH</w:t>
      </w:r>
    </w:p>
    <w:p w:rsidR="001B120D" w:rsidRPr="00081422"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081422">
        <w:rPr>
          <w:rFonts w:ascii="Times New Roman" w:hAnsi="Times New Roman" w:hint="eastAsia"/>
        </w:rPr>
        <w:t xml:space="preserve">Option 1: </w:t>
      </w:r>
      <w:r w:rsidRPr="00081422">
        <w:rPr>
          <w:rFonts w:ascii="Times New Roman" w:hAnsi="Times New Roman"/>
        </w:rPr>
        <w:t>port 0 and 1</w:t>
      </w:r>
      <w:r w:rsidRPr="00081422">
        <w:rPr>
          <w:rFonts w:ascii="Times New Roman" w:hAnsi="Times New Roman" w:hint="eastAsia"/>
        </w:rPr>
        <w:t xml:space="preserve"> with </w:t>
      </w:r>
      <w:r w:rsidRPr="00081422">
        <w:rPr>
          <w:rFonts w:ascii="Times New Roman" w:hAnsi="Times New Roman"/>
        </w:rPr>
        <w:t>frequency domain OCC</w:t>
      </w:r>
      <w:r w:rsidRPr="00081422">
        <w:rPr>
          <w:rFonts w:ascii="Times New Roman" w:hAnsi="Times New Roman" w:hint="eastAsia"/>
        </w:rPr>
        <w:t xml:space="preserve"> (China Telecom)</w:t>
      </w:r>
    </w:p>
    <w:p w:rsidR="001B120D" w:rsidRPr="00081422"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081422">
        <w:rPr>
          <w:rFonts w:ascii="Times New Roman" w:hAnsi="Times New Roman"/>
          <w:szCs w:val="21"/>
          <w:lang w:eastAsia="zh-CN"/>
        </w:rPr>
        <w:t>Parameters for DMRS sequence generation</w:t>
      </w:r>
    </w:p>
    <w:p w:rsidR="001B120D" w:rsidRPr="00081422"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081422">
        <w:rPr>
          <w:rFonts w:ascii="Times New Roman" w:hAnsi="Times New Roman"/>
        </w:rPr>
        <w:t>Option 1 (China Telecom):</w:t>
      </w:r>
    </w:p>
    <w:p w:rsidR="001B120D" w:rsidRPr="00081422"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081422">
        <w:rPr>
          <w:rFonts w:ascii="Times New Roman" w:hAnsi="Times New Roman"/>
        </w:rPr>
        <w:t xml:space="preserve">For CP-OFDM waveform, </w:t>
      </w:r>
      <w:r w:rsidRPr="00081422">
        <w:rPr>
          <w:rFonts w:ascii="Times New Roman" w:hAnsi="Times New Roman"/>
          <w:color w:val="000000"/>
          <w:position w:val="-12"/>
        </w:rPr>
        <w:object w:dxaOrig="600" w:dyaOrig="380">
          <v:shape id="_x0000_i1077" type="#_x0000_t75" style="width:27.55pt;height:18.15pt" o:ole="">
            <v:imagedata r:id="rId2073" o:title=""/>
          </v:shape>
          <o:OLEObject Type="Embed" ProgID="Equation.DSMT4" ShapeID="_x0000_i1077" DrawAspect="Content" ObjectID="_1597258345" r:id="rId2074"/>
        </w:object>
      </w:r>
      <w:r w:rsidRPr="00081422">
        <w:rPr>
          <w:rFonts w:ascii="Times New Roman" w:hAnsi="Times New Roman"/>
          <w:color w:val="000000"/>
        </w:rPr>
        <w:t>=0</w:t>
      </w:r>
      <w:r w:rsidRPr="00081422">
        <w:rPr>
          <w:rFonts w:ascii="Times New Roman"/>
          <w:color w:val="000000"/>
        </w:rPr>
        <w:t>，</w:t>
      </w:r>
      <w:r w:rsidRPr="00081422">
        <w:rPr>
          <w:rFonts w:ascii="Times New Roman" w:hAnsi="Times New Roman"/>
        </w:rPr>
        <w:fldChar w:fldCharType="begin"/>
      </w:r>
      <w:r w:rsidRPr="00081422">
        <w:rPr>
          <w:rFonts w:ascii="Times New Roman" w:hAnsi="Times New Roman"/>
        </w:rPr>
        <w:instrText xml:space="preserve"> QUOTE </w:instrText>
      </w:r>
      <m:oMath>
        <m:sSub>
          <m:sSubPr>
            <m:ctrlPr>
              <w:rPr>
                <w:rFonts w:ascii="Cambria Math" w:eastAsia="DengXian" w:hAnsi="Times New Roman"/>
                <w:lang w:val="en-GB"/>
              </w:rPr>
            </m:ctrlPr>
          </m:sSubPr>
          <m:e>
            <m:r>
              <m:rPr>
                <m:sty m:val="p"/>
              </m:rPr>
              <w:rPr>
                <w:rFonts w:ascii="Cambria Math" w:eastAsia="DengXian" w:hAnsi="Times New Roman"/>
                <w:lang w:val="en-GB"/>
              </w:rPr>
              <m:t>n</m:t>
            </m:r>
          </m:e>
          <m:sub>
            <m:r>
              <m:rPr>
                <m:nor/>
              </m:rPr>
              <w:rPr>
                <w:rFonts w:ascii="Times New Roman" w:eastAsia="DengXian" w:hAnsi="Times New Roman"/>
                <w:lang w:val="en-GB"/>
              </w:rPr>
              <m:t>SCID</m:t>
            </m:r>
          </m:sub>
        </m:sSub>
      </m:oMath>
      <w:r w:rsidRPr="00081422">
        <w:rPr>
          <w:rFonts w:ascii="Times New Roman" w:hAnsi="Times New Roman"/>
        </w:rPr>
        <w:instrText xml:space="preserve"> </w:instrText>
      </w:r>
      <w:r w:rsidRPr="00081422">
        <w:rPr>
          <w:rFonts w:ascii="Times New Roman" w:hAnsi="Times New Roman"/>
        </w:rPr>
        <w:fldChar w:fldCharType="end"/>
      </w:r>
      <w:r w:rsidRPr="00081422">
        <w:rPr>
          <w:rFonts w:ascii="Times New Roman" w:hAnsi="Times New Roman"/>
          <w:color w:val="000000"/>
          <w:position w:val="-12"/>
        </w:rPr>
        <w:object w:dxaOrig="499" w:dyaOrig="360">
          <v:shape id="_x0000_i1078" type="#_x0000_t75" style="width:23.15pt;height:16.3pt" o:ole="">
            <v:imagedata r:id="rId2075" o:title=""/>
          </v:shape>
          <o:OLEObject Type="Embed" ProgID="Equation.DSMT4" ShapeID="_x0000_i1078" DrawAspect="Content" ObjectID="_1597258346" r:id="rId2076"/>
        </w:object>
      </w:r>
      <w:r w:rsidRPr="00081422">
        <w:rPr>
          <w:rFonts w:ascii="Times New Roman" w:hAnsi="Times New Roman"/>
          <w:color w:val="000000"/>
        </w:rPr>
        <w:t>=0.</w:t>
      </w:r>
    </w:p>
    <w:p w:rsidR="001B120D" w:rsidRPr="00081422"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081422">
        <w:rPr>
          <w:rFonts w:ascii="Times New Roman" w:hAnsi="Times New Roman"/>
          <w:color w:val="000000"/>
        </w:rPr>
        <w:t xml:space="preserve">For </w:t>
      </w:r>
      <w:r w:rsidRPr="00081422">
        <w:rPr>
          <w:rFonts w:ascii="Times New Roman" w:hAnsi="Times New Roman"/>
        </w:rPr>
        <w:t xml:space="preserve">DFT-s-OFDM waveform, </w:t>
      </w:r>
      <w:r w:rsidRPr="00081422">
        <w:rPr>
          <w:rFonts w:ascii="Times New Roman" w:hAnsi="Times New Roman"/>
          <w:noProof/>
          <w:position w:val="-10"/>
          <w:lang w:eastAsia="zh-CN"/>
        </w:rPr>
        <w:drawing>
          <wp:inline distT="0" distB="0" distL="0" distR="0" wp14:anchorId="52B98B99" wp14:editId="332D4F30">
            <wp:extent cx="226695" cy="219710"/>
            <wp:effectExtent l="0" t="0" r="190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077" cstate="print"/>
                    <a:srcRect/>
                    <a:stretch>
                      <a:fillRect/>
                    </a:stretch>
                  </pic:blipFill>
                  <pic:spPr bwMode="auto">
                    <a:xfrm>
                      <a:off x="0" y="0"/>
                      <a:ext cx="226695" cy="219710"/>
                    </a:xfrm>
                    <a:prstGeom prst="rect">
                      <a:avLst/>
                    </a:prstGeom>
                    <a:noFill/>
                    <a:ln w="9525">
                      <a:noFill/>
                      <a:miter lim="800000"/>
                      <a:headEnd/>
                      <a:tailEnd/>
                    </a:ln>
                  </pic:spPr>
                </pic:pic>
              </a:graphicData>
            </a:graphic>
          </wp:inline>
        </w:drawing>
      </w:r>
      <w:r w:rsidRPr="00081422">
        <w:rPr>
          <w:rFonts w:ascii="Times New Roman" w:hAnsi="Times New Roman"/>
          <w:color w:val="000000"/>
        </w:rPr>
        <w:t>=0</w:t>
      </w:r>
      <w:r w:rsidRPr="00081422">
        <w:rPr>
          <w:rFonts w:ascii="Times New Roman"/>
          <w:color w:val="000000"/>
        </w:rPr>
        <w:t>，</w:t>
      </w:r>
      <w:r w:rsidRPr="00081422">
        <w:rPr>
          <w:rFonts w:ascii="Times New Roman" w:hAnsi="Times New Roman"/>
          <w:color w:val="000000"/>
        </w:rPr>
        <w:t>group hopping and sequence hopping are disabled.</w:t>
      </w:r>
    </w:p>
    <w:p w:rsidR="001B120D" w:rsidRDefault="001B120D" w:rsidP="001B120D">
      <w:pPr>
        <w:widowControl w:val="0"/>
        <w:tabs>
          <w:tab w:val="num" w:pos="1077"/>
        </w:tabs>
        <w:snapToGrid w:val="0"/>
        <w:spacing w:after="60"/>
        <w:ind w:left="416"/>
        <w:jc w:val="both"/>
        <w:rPr>
          <w:lang w:eastAsia="zh-CN"/>
        </w:rPr>
      </w:pPr>
    </w:p>
    <w:p w:rsidR="001B120D" w:rsidRPr="00081422"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081422">
        <w:rPr>
          <w:rFonts w:ascii="Times New Roman" w:hAnsi="Times New Roman"/>
        </w:rPr>
        <w:t>Issue</w:t>
      </w:r>
      <w:r w:rsidRPr="00081422">
        <w:rPr>
          <w:rFonts w:ascii="Times New Roman" w:hAnsi="Times New Roman" w:hint="eastAsia"/>
        </w:rPr>
        <w:t xml:space="preserve"> 3</w:t>
      </w:r>
      <w:r w:rsidRPr="00081422">
        <w:rPr>
          <w:rFonts w:ascii="Times New Roman" w:hAnsi="Times New Roman"/>
        </w:rPr>
        <w:t>:</w:t>
      </w:r>
      <w:r w:rsidRPr="00081422">
        <w:rPr>
          <w:rFonts w:ascii="Times New Roman" w:hAnsi="Times New Roman" w:hint="eastAsia"/>
        </w:rPr>
        <w:t xml:space="preserve"> </w:t>
      </w:r>
      <w:r w:rsidRPr="00081422">
        <w:rPr>
          <w:rFonts w:ascii="Times New Roman" w:hAnsi="Times New Roman"/>
        </w:rPr>
        <w:t>PTRS configuration</w:t>
      </w:r>
      <w:r>
        <w:rPr>
          <w:rFonts w:ascii="Times New Roman" w:hAnsi="Times New Roman" w:hint="eastAsia"/>
          <w:lang w:eastAsia="zh-CN"/>
        </w:rPr>
        <w:t xml:space="preserve"> (issues was discussed in AH)</w:t>
      </w:r>
    </w:p>
    <w:p w:rsidR="001B120D"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54F79">
        <w:rPr>
          <w:rFonts w:ascii="Times New Roman" w:hAnsi="Times New Roman" w:hint="eastAsia"/>
          <w:szCs w:val="21"/>
          <w:lang w:eastAsia="zh-CN"/>
        </w:rPr>
        <w:t>F</w:t>
      </w:r>
      <w:r w:rsidRPr="00E54F79">
        <w:rPr>
          <w:rFonts w:ascii="Times New Roman" w:hAnsi="Times New Roman"/>
          <w:szCs w:val="21"/>
          <w:lang w:eastAsia="zh-CN"/>
        </w:rPr>
        <w:t xml:space="preserve">requency density </w:t>
      </w:r>
      <w:r w:rsidRPr="00E54F79">
        <w:rPr>
          <w:rFonts w:ascii="Times New Roman" w:hAnsi="Times New Roman" w:hint="eastAsia"/>
          <w:szCs w:val="21"/>
          <w:lang w:eastAsia="zh-CN"/>
        </w:rPr>
        <w:t>K</w:t>
      </w:r>
      <w:r w:rsidRPr="00E54F79">
        <w:rPr>
          <w:rFonts w:ascii="Times New Roman" w:hAnsi="Times New Roman"/>
          <w:szCs w:val="21"/>
          <w:lang w:eastAsia="zh-CN"/>
        </w:rPr>
        <w:t>PTRS</w:t>
      </w:r>
      <w:r w:rsidRPr="00E54F79">
        <w:rPr>
          <w:rFonts w:ascii="Times New Roman" w:hAnsi="Times New Roman" w:hint="eastAsia"/>
          <w:szCs w:val="21"/>
          <w:lang w:eastAsia="zh-CN"/>
        </w:rPr>
        <w:t xml:space="preserve">: </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rPr>
        <w:t>Option 1: 2 (tenative agreements in the last meeting)</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rPr>
        <w:t>Option 2: 4 (Nokia)</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T</w:t>
      </w:r>
      <w:r w:rsidRPr="00E32399">
        <w:rPr>
          <w:rFonts w:ascii="Times New Roman" w:hAnsi="Times New Roman"/>
          <w:szCs w:val="21"/>
          <w:lang w:eastAsia="zh-CN"/>
        </w:rPr>
        <w:t>ime density LPTRS</w:t>
      </w:r>
      <w:r w:rsidRPr="00E32399">
        <w:rPr>
          <w:rFonts w:ascii="Times New Roman" w:hAnsi="Times New Roman" w:hint="eastAsia"/>
          <w:szCs w:val="21"/>
          <w:lang w:eastAsia="zh-CN"/>
        </w:rPr>
        <w:t xml:space="preserve">: </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 xml:space="preserve">Option 1: </w:t>
      </w:r>
      <w:r w:rsidRPr="00E32399">
        <w:rPr>
          <w:rFonts w:ascii="Times New Roman" w:hAnsi="Times New Roman"/>
        </w:rPr>
        <w:t>1 (Nokia</w:t>
      </w:r>
      <w:r w:rsidRPr="00E32399">
        <w:rPr>
          <w:rFonts w:ascii="Times New Roman" w:hAnsi="Times New Roman" w:hint="eastAsia"/>
        </w:rPr>
        <w:t xml:space="preserve"> &amp; tenative agreements in the last meeting</w:t>
      </w:r>
      <w:r w:rsidRPr="00E32399">
        <w:rPr>
          <w:rFonts w:ascii="Times New Roman" w:hAnsi="Times New Roman"/>
        </w:rPr>
        <w:t>)</w:t>
      </w:r>
    </w:p>
    <w:p w:rsidR="001B120D"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szCs w:val="21"/>
          <w:lang w:eastAsia="zh-CN"/>
        </w:rPr>
        <w:t>Default thresholds for PT-RS patterns when transform precoding is enabled</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i/>
        </w:rPr>
        <w:t>N</w:t>
      </w:r>
      <w:r w:rsidRPr="00E32399">
        <w:rPr>
          <w:rFonts w:ascii="Times New Roman" w:hAnsi="Times New Roman"/>
          <w:i/>
          <w:vertAlign w:val="subscript"/>
        </w:rPr>
        <w:t>RB0</w:t>
      </w:r>
      <w:r w:rsidRPr="00E32399">
        <w:rPr>
          <w:rFonts w:ascii="Times New Roman" w:hAnsi="Times New Roman"/>
        </w:rPr>
        <w:t xml:space="preserve">=0, </w:t>
      </w:r>
      <w:r w:rsidRPr="00E32399">
        <w:rPr>
          <w:rFonts w:ascii="Times New Roman" w:hAnsi="Times New Roman"/>
          <w:i/>
        </w:rPr>
        <w:t>N</w:t>
      </w:r>
      <w:r w:rsidRPr="00E32399">
        <w:rPr>
          <w:rFonts w:ascii="Times New Roman" w:hAnsi="Times New Roman"/>
          <w:i/>
          <w:vertAlign w:val="subscript"/>
        </w:rPr>
        <w:t>RB1</w:t>
      </w:r>
      <w:r w:rsidRPr="00E32399">
        <w:rPr>
          <w:rFonts w:ascii="Times New Roman" w:hAnsi="Times New Roman"/>
        </w:rPr>
        <w:t xml:space="preserve">=8, </w:t>
      </w:r>
      <w:r w:rsidRPr="00E32399">
        <w:rPr>
          <w:rFonts w:ascii="Times New Roman" w:hAnsi="Times New Roman"/>
          <w:i/>
        </w:rPr>
        <w:t>N</w:t>
      </w:r>
      <w:r w:rsidRPr="00E32399">
        <w:rPr>
          <w:rFonts w:ascii="Times New Roman" w:hAnsi="Times New Roman"/>
          <w:i/>
          <w:vertAlign w:val="subscript"/>
        </w:rPr>
        <w:t>RB2</w:t>
      </w:r>
      <w:r w:rsidRPr="00E32399">
        <w:rPr>
          <w:rFonts w:ascii="Times New Roman" w:hAnsi="Times New Roman"/>
        </w:rPr>
        <w:t>=</w:t>
      </w:r>
      <w:r w:rsidRPr="00E32399">
        <w:rPr>
          <w:rFonts w:ascii="Times New Roman" w:hAnsi="Times New Roman"/>
          <w:i/>
        </w:rPr>
        <w:t>N</w:t>
      </w:r>
      <w:r w:rsidRPr="00E32399">
        <w:rPr>
          <w:rFonts w:ascii="Times New Roman" w:hAnsi="Times New Roman"/>
          <w:i/>
          <w:vertAlign w:val="subscript"/>
        </w:rPr>
        <w:t>RB3</w:t>
      </w:r>
      <w:r w:rsidRPr="00E32399">
        <w:rPr>
          <w:rFonts w:ascii="Times New Roman" w:hAnsi="Times New Roman"/>
        </w:rPr>
        <w:t xml:space="preserve">=32, and </w:t>
      </w:r>
      <w:r w:rsidRPr="00E32399">
        <w:rPr>
          <w:rFonts w:ascii="Times New Roman" w:hAnsi="Times New Roman"/>
          <w:i/>
        </w:rPr>
        <w:t>N</w:t>
      </w:r>
      <w:r w:rsidRPr="00E32399">
        <w:rPr>
          <w:rFonts w:ascii="Times New Roman" w:hAnsi="Times New Roman"/>
          <w:i/>
          <w:vertAlign w:val="subscript"/>
        </w:rPr>
        <w:t>RB4</w:t>
      </w:r>
      <w:r w:rsidRPr="00E32399">
        <w:rPr>
          <w:rFonts w:ascii="Times New Roman" w:hAnsi="Times New Roman"/>
        </w:rPr>
        <w:t>=108 (Ericsson)</w:t>
      </w:r>
    </w:p>
    <w:p w:rsidR="001B120D" w:rsidRDefault="001B120D" w:rsidP="001B120D">
      <w:pPr>
        <w:pStyle w:val="Paragraphedeliste"/>
        <w:adjustRightInd w:val="0"/>
        <w:snapToGrid w:val="0"/>
        <w:spacing w:before="60" w:after="60"/>
        <w:ind w:left="851"/>
        <w:rPr>
          <w:sz w:val="20"/>
          <w:lang w:val="en-US"/>
        </w:rPr>
      </w:pPr>
      <w:r w:rsidRPr="004F0C32">
        <w:rPr>
          <w:rFonts w:hint="eastAsia"/>
          <w:sz w:val="20"/>
          <w:lang w:val="en-US"/>
        </w:rPr>
        <w:t>Need to check further</w:t>
      </w:r>
    </w:p>
    <w:p w:rsidR="001B120D" w:rsidRPr="004F0C32" w:rsidRDefault="001B120D" w:rsidP="001B120D">
      <w:pPr>
        <w:pStyle w:val="Paragraphedeliste"/>
        <w:adjustRightInd w:val="0"/>
        <w:snapToGrid w:val="0"/>
        <w:spacing w:before="60" w:after="60"/>
        <w:rPr>
          <w:sz w:val="15"/>
        </w:rPr>
      </w:pPr>
    </w:p>
    <w:p w:rsidR="001B120D" w:rsidRPr="00E32399"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lastRenderedPageBreak/>
        <w:t>Issue</w:t>
      </w:r>
      <w:r w:rsidRPr="00E32399">
        <w:rPr>
          <w:rFonts w:ascii="Times New Roman" w:hAnsi="Times New Roman" w:hint="eastAsia"/>
        </w:rPr>
        <w:t xml:space="preserve"> 4</w:t>
      </w:r>
      <w:r w:rsidRPr="00E32399">
        <w:rPr>
          <w:rFonts w:ascii="Times New Roman" w:hAnsi="Times New Roman"/>
        </w:rPr>
        <w:t>:</w:t>
      </w:r>
      <w:r w:rsidRPr="00E32399">
        <w:rPr>
          <w:rFonts w:ascii="Times New Roman" w:hAnsi="Times New Roman" w:hint="eastAsia"/>
        </w:rPr>
        <w:t xml:space="preserve"> </w:t>
      </w:r>
      <w:r w:rsidRPr="00E32399">
        <w:rPr>
          <w:rFonts w:ascii="Times New Roman" w:hAnsi="Times New Roman"/>
        </w:rPr>
        <w:t xml:space="preserve">Time domain resource </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 xml:space="preserve">For FR1, whether to test </w:t>
      </w:r>
      <w:r w:rsidRPr="00E32399">
        <w:rPr>
          <w:rFonts w:ascii="Times New Roman" w:hAnsi="Times New Roman"/>
          <w:szCs w:val="21"/>
          <w:lang w:eastAsia="zh-CN"/>
        </w:rPr>
        <w:t>resource mapping type B</w:t>
      </w:r>
    </w:p>
    <w:p w:rsidR="001B120D"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Yes (China Telecom, Samsung, Nokia)</w:t>
      </w:r>
    </w:p>
    <w:p w:rsidR="001B120D" w:rsidRPr="00E32399"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For FR1, set slot-based transmission with resource mapping type A as the default configuration, and introduce some additional test cases for non-slot-based transmission with resource mapping type B. (China Telecom)</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No  (Ericsson</w:t>
      </w:r>
      <w:r w:rsidRPr="00E32399">
        <w:rPr>
          <w:rFonts w:ascii="Times New Roman" w:hAnsi="Times New Roman"/>
        </w:rPr>
        <w:t>,Huawei</w:t>
      </w:r>
      <w:r w:rsidRPr="00E32399">
        <w:rPr>
          <w:rFonts w:ascii="Times New Roman" w:hAnsi="Times New Roman" w:hint="eastAsia"/>
        </w:rPr>
        <w:t>，</w:t>
      </w:r>
      <w:r w:rsidRPr="00E32399">
        <w:rPr>
          <w:rFonts w:ascii="Times New Roman" w:hAnsi="Times New Roman" w:hint="eastAsia"/>
        </w:rPr>
        <w:t>ZTE)</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 xml:space="preserve">For FR1, whether to test </w:t>
      </w:r>
      <w:r w:rsidRPr="00E32399">
        <w:rPr>
          <w:rFonts w:ascii="Times New Roman" w:hAnsi="Times New Roman"/>
          <w:szCs w:val="21"/>
          <w:lang w:eastAsia="zh-CN"/>
        </w:rPr>
        <w:t>non-slot based transmission</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Yes (China Telecom, Nokia)</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No  (Ericsson</w:t>
      </w:r>
      <w:r w:rsidRPr="00E32399">
        <w:rPr>
          <w:rFonts w:ascii="Times New Roman" w:hAnsi="Times New Roman"/>
        </w:rPr>
        <w:t>, Huawei</w:t>
      </w:r>
      <w:r w:rsidRPr="00E32399">
        <w:rPr>
          <w:rFonts w:ascii="Times New Roman" w:hAnsi="Times New Roman" w:hint="eastAsia"/>
        </w:rPr>
        <w:t>，</w:t>
      </w:r>
      <w:r w:rsidRPr="00E32399">
        <w:rPr>
          <w:rFonts w:ascii="Times New Roman" w:hAnsi="Times New Roman"/>
        </w:rPr>
        <w:t>ZTE</w:t>
      </w:r>
      <w:r w:rsidRPr="00E32399">
        <w:rPr>
          <w:rFonts w:ascii="Times New Roman" w:hAnsi="Times New Roman" w:hint="eastAsia"/>
        </w:rPr>
        <w:t>)</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 xml:space="preserve">For FR2, whether to test </w:t>
      </w:r>
      <w:r w:rsidRPr="00E32399">
        <w:rPr>
          <w:rFonts w:ascii="Times New Roman" w:hAnsi="Times New Roman"/>
          <w:szCs w:val="21"/>
          <w:lang w:eastAsia="zh-CN"/>
        </w:rPr>
        <w:t xml:space="preserve">resource mapping type </w:t>
      </w:r>
      <w:r w:rsidRPr="00E32399">
        <w:rPr>
          <w:rFonts w:ascii="Times New Roman" w:hAnsi="Times New Roman" w:hint="eastAsia"/>
          <w:szCs w:val="21"/>
          <w:lang w:eastAsia="zh-CN"/>
        </w:rPr>
        <w:t>A</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Yes (China Telecom, Nokia)</w:t>
      </w:r>
    </w:p>
    <w:p w:rsidR="001B120D" w:rsidRPr="00E32399"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set</w:t>
      </w:r>
      <w:r w:rsidRPr="00E32399">
        <w:rPr>
          <w:rFonts w:ascii="Times New Roman" w:hAnsi="Times New Roman"/>
        </w:rPr>
        <w:t xml:space="preserve"> </w:t>
      </w:r>
      <w:r w:rsidRPr="00E32399">
        <w:rPr>
          <w:rFonts w:ascii="Times New Roman" w:hAnsi="Times New Roman" w:hint="eastAsia"/>
        </w:rPr>
        <w:t>n</w:t>
      </w:r>
      <w:r w:rsidRPr="00E32399">
        <w:rPr>
          <w:rFonts w:ascii="Times New Roman" w:hAnsi="Times New Roman"/>
        </w:rPr>
        <w:t xml:space="preserve">on-slot-based transmission with resource mapping type </w:t>
      </w:r>
      <w:r w:rsidRPr="00E32399">
        <w:rPr>
          <w:rFonts w:ascii="Times New Roman" w:hAnsi="Times New Roman" w:hint="eastAsia"/>
        </w:rPr>
        <w:t>B</w:t>
      </w:r>
      <w:r w:rsidRPr="00E32399">
        <w:rPr>
          <w:rFonts w:ascii="Times New Roman" w:hAnsi="Times New Roman"/>
        </w:rPr>
        <w:t xml:space="preserve"> as the default configuration, and introduce some additional test case</w:t>
      </w:r>
      <w:r w:rsidRPr="00E32399">
        <w:rPr>
          <w:rFonts w:ascii="Times New Roman" w:hAnsi="Times New Roman" w:hint="eastAsia"/>
        </w:rPr>
        <w:t>s</w:t>
      </w:r>
      <w:r w:rsidRPr="00E32399">
        <w:rPr>
          <w:rFonts w:ascii="Times New Roman" w:hAnsi="Times New Roman"/>
        </w:rPr>
        <w:t xml:space="preserve"> for slot-based transmission with resource mapping type </w:t>
      </w:r>
      <w:r w:rsidRPr="00E32399">
        <w:rPr>
          <w:rFonts w:ascii="Times New Roman" w:hAnsi="Times New Roman" w:hint="eastAsia"/>
        </w:rPr>
        <w:t>A</w:t>
      </w:r>
      <w:r w:rsidRPr="00E32399">
        <w:rPr>
          <w:rFonts w:ascii="Times New Roman" w:hAnsi="Times New Roman"/>
        </w:rPr>
        <w:t>.</w:t>
      </w:r>
      <w:r w:rsidRPr="00E32399">
        <w:rPr>
          <w:rFonts w:ascii="Times New Roman" w:hAnsi="Times New Roman" w:hint="eastAsia"/>
        </w:rPr>
        <w:t xml:space="preserve"> (China Telecom)</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No (Samsung, Ericsson</w:t>
      </w:r>
      <w:r w:rsidRPr="00E32399">
        <w:rPr>
          <w:rFonts w:ascii="Times New Roman" w:hAnsi="Times New Roman"/>
        </w:rPr>
        <w:t>, Huawei</w:t>
      </w:r>
      <w:r w:rsidRPr="00E32399">
        <w:rPr>
          <w:rFonts w:ascii="Times New Roman" w:hAnsi="Times New Roman" w:hint="eastAsia"/>
        </w:rPr>
        <w:t>，</w:t>
      </w:r>
      <w:r w:rsidRPr="00E32399">
        <w:rPr>
          <w:rFonts w:ascii="Times New Roman" w:hAnsi="Times New Roman"/>
        </w:rPr>
        <w:t>ZTE</w:t>
      </w:r>
      <w:r w:rsidRPr="00E32399">
        <w:rPr>
          <w:rFonts w:ascii="Times New Roman" w:hAnsi="Times New Roman" w:hint="eastAsia"/>
        </w:rPr>
        <w:t>)</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 xml:space="preserve">For FR2, whether to test </w:t>
      </w:r>
      <w:r w:rsidRPr="00E32399">
        <w:rPr>
          <w:rFonts w:ascii="Times New Roman" w:hAnsi="Times New Roman"/>
          <w:szCs w:val="21"/>
          <w:lang w:eastAsia="zh-CN"/>
        </w:rPr>
        <w:t>slot based transmission</w:t>
      </w:r>
      <w:r w:rsidRPr="00E32399">
        <w:rPr>
          <w:rFonts w:ascii="Times New Roman" w:hAnsi="Times New Roman" w:hint="eastAsia"/>
          <w:szCs w:val="21"/>
          <w:lang w:eastAsia="zh-CN"/>
        </w:rPr>
        <w:t xml:space="preserve"> </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Yes (China Telecom, Nokia)</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No (Samsung, Ericsson</w:t>
      </w:r>
      <w:r w:rsidRPr="00E32399">
        <w:rPr>
          <w:rFonts w:ascii="Times New Roman" w:hAnsi="Times New Roman"/>
        </w:rPr>
        <w:t>, Huawei</w:t>
      </w:r>
      <w:r w:rsidRPr="00E32399">
        <w:rPr>
          <w:rFonts w:ascii="Times New Roman" w:hAnsi="Times New Roman" w:hint="eastAsia"/>
        </w:rPr>
        <w:t>，</w:t>
      </w:r>
      <w:r w:rsidRPr="00E32399">
        <w:rPr>
          <w:rFonts w:ascii="Times New Roman" w:hAnsi="Times New Roman"/>
        </w:rPr>
        <w:t>ZTE</w:t>
      </w:r>
      <w:r w:rsidRPr="00E32399">
        <w:rPr>
          <w:rFonts w:ascii="Times New Roman" w:hAnsi="Times New Roman" w:hint="eastAsia"/>
        </w:rPr>
        <w:t>)</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Configure</w:t>
      </w:r>
      <w:r w:rsidRPr="00E32399">
        <w:rPr>
          <w:rFonts w:ascii="Times New Roman" w:hAnsi="Times New Roman"/>
          <w:szCs w:val="21"/>
          <w:lang w:eastAsia="zh-CN"/>
        </w:rPr>
        <w:t xml:space="preserve"> slot based transmission </w:t>
      </w:r>
      <w:r w:rsidRPr="00E32399">
        <w:rPr>
          <w:rFonts w:ascii="Times New Roman" w:hAnsi="Times New Roman" w:hint="eastAsia"/>
          <w:szCs w:val="21"/>
          <w:lang w:eastAsia="zh-CN"/>
        </w:rPr>
        <w:t xml:space="preserve">together </w:t>
      </w:r>
      <w:r w:rsidRPr="00E32399">
        <w:rPr>
          <w:rFonts w:ascii="Times New Roman" w:hAnsi="Times New Roman"/>
          <w:szCs w:val="21"/>
          <w:lang w:eastAsia="zh-CN"/>
        </w:rPr>
        <w:t xml:space="preserve">with resource mapping A, and non-slot based transmission </w:t>
      </w:r>
      <w:r w:rsidRPr="00E32399">
        <w:rPr>
          <w:rFonts w:ascii="Times New Roman" w:hAnsi="Times New Roman" w:hint="eastAsia"/>
          <w:szCs w:val="21"/>
          <w:lang w:eastAsia="zh-CN"/>
        </w:rPr>
        <w:t xml:space="preserve">together </w:t>
      </w:r>
      <w:r w:rsidRPr="00E32399">
        <w:rPr>
          <w:rFonts w:ascii="Times New Roman" w:hAnsi="Times New Roman"/>
          <w:szCs w:val="21"/>
          <w:lang w:eastAsia="zh-CN"/>
        </w:rPr>
        <w:t>with resource mapping B</w:t>
      </w:r>
      <w:r w:rsidRPr="00E32399">
        <w:rPr>
          <w:rFonts w:ascii="Times New Roman" w:hAnsi="Times New Roman" w:hint="eastAsia"/>
          <w:szCs w:val="21"/>
          <w:lang w:eastAsia="zh-CN"/>
        </w:rPr>
        <w:t>?</w:t>
      </w:r>
    </w:p>
    <w:p w:rsidR="001B120D"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Yes</w:t>
      </w:r>
      <w:r w:rsidRPr="00E32399">
        <w:rPr>
          <w:rFonts w:ascii="Times New Roman" w:hAnsi="Times New Roman"/>
        </w:rPr>
        <w:t xml:space="preserve"> (</w:t>
      </w:r>
      <w:r w:rsidRPr="00E32399">
        <w:rPr>
          <w:rFonts w:ascii="Times New Roman" w:hAnsi="Times New Roman" w:hint="eastAsia"/>
        </w:rPr>
        <w:t xml:space="preserve">China Telecom, </w:t>
      </w:r>
      <w:r w:rsidRPr="00E32399">
        <w:rPr>
          <w:rFonts w:ascii="Times New Roman" w:hAnsi="Times New Roman"/>
        </w:rPr>
        <w:t>Nokia)</w:t>
      </w:r>
    </w:p>
    <w:p w:rsidR="001B120D" w:rsidRPr="006A5E1F" w:rsidRDefault="001B120D" w:rsidP="001B120D">
      <w:pPr>
        <w:rPr>
          <w:lang w:eastAsia="zh-CN"/>
        </w:rPr>
      </w:pPr>
      <w:r>
        <w:rPr>
          <w:rFonts w:hint="eastAsia"/>
          <w:lang w:eastAsia="zh-CN"/>
        </w:rPr>
        <w:t>Samsung: need more time.</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 xml:space="preserve">Number of </w:t>
      </w:r>
      <w:r w:rsidRPr="00E32399">
        <w:rPr>
          <w:rFonts w:ascii="Times New Roman" w:hAnsi="Times New Roman"/>
          <w:szCs w:val="21"/>
          <w:lang w:eastAsia="zh-CN"/>
        </w:rPr>
        <w:t xml:space="preserve">UL symbols </w:t>
      </w:r>
      <w:r w:rsidRPr="00E32399">
        <w:rPr>
          <w:rFonts w:ascii="Times New Roman" w:hAnsi="Times New Roman" w:hint="eastAsia"/>
          <w:szCs w:val="21"/>
          <w:lang w:eastAsia="zh-CN"/>
        </w:rPr>
        <w:t>for n</w:t>
      </w:r>
      <w:r w:rsidRPr="00E32399">
        <w:rPr>
          <w:rFonts w:ascii="Times New Roman" w:hAnsi="Times New Roman"/>
          <w:szCs w:val="21"/>
          <w:lang w:eastAsia="zh-CN"/>
        </w:rPr>
        <w:t>on-slot-based transmission</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Option 1</w:t>
      </w:r>
      <w:r w:rsidRPr="00E32399">
        <w:rPr>
          <w:rFonts w:ascii="Times New Roman" w:hAnsi="Times New Roman"/>
        </w:rPr>
        <w:t>:</w:t>
      </w:r>
      <w:r w:rsidRPr="00E32399">
        <w:rPr>
          <w:rFonts w:ascii="Times New Roman" w:hAnsi="Times New Roman" w:hint="eastAsia"/>
        </w:rPr>
        <w:t xml:space="preserve"> 7 (China Telecom</w:t>
      </w:r>
      <w:r>
        <w:rPr>
          <w:rFonts w:ascii="Times New Roman" w:hAnsi="Times New Roman" w:hint="eastAsia"/>
          <w:lang w:eastAsia="zh-CN"/>
        </w:rPr>
        <w:t>, ZTE, Huawei</w:t>
      </w:r>
      <w:r w:rsidRPr="00E32399">
        <w:rPr>
          <w:rFonts w:ascii="Times New Roman" w:hAnsi="Times New Roman" w:hint="eastAsia"/>
        </w:rPr>
        <w:t>)</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Option 2: 4 and 2 (</w:t>
      </w:r>
      <w:r w:rsidRPr="00E32399">
        <w:rPr>
          <w:rFonts w:ascii="Times New Roman" w:hAnsi="Times New Roman"/>
        </w:rPr>
        <w:t>NTT DOCOMO</w:t>
      </w:r>
      <w:r>
        <w:rPr>
          <w:rFonts w:ascii="Times New Roman" w:hAnsi="Times New Roman" w:hint="eastAsia"/>
          <w:lang w:eastAsia="zh-CN"/>
        </w:rPr>
        <w:t>, ZTE, Huawei</w:t>
      </w:r>
      <w:r w:rsidRPr="00E32399">
        <w:rPr>
          <w:rFonts w:ascii="Times New Roman" w:hAnsi="Times New Roman" w:hint="eastAsia"/>
        </w:rPr>
        <w:t>)</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Option 3: 11 (Nokia)</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Option 4</w:t>
      </w:r>
      <w:r w:rsidRPr="00E32399">
        <w:rPr>
          <w:rFonts w:ascii="Times New Roman" w:hAnsi="Times New Roman"/>
        </w:rPr>
        <w:t>:</w:t>
      </w:r>
      <w:r w:rsidRPr="00E32399">
        <w:rPr>
          <w:rFonts w:ascii="Times New Roman" w:hAnsi="Times New Roman" w:hint="eastAsia"/>
        </w:rPr>
        <w:t xml:space="preserve"> 8 (Ericsson)</w:t>
      </w:r>
    </w:p>
    <w:p w:rsidR="001B120D" w:rsidRDefault="001B120D" w:rsidP="001B120D">
      <w:pPr>
        <w:rPr>
          <w:lang w:eastAsia="zh-CN"/>
        </w:rPr>
      </w:pPr>
      <w:r>
        <w:rPr>
          <w:rFonts w:hint="eastAsia"/>
          <w:lang w:eastAsia="zh-CN"/>
        </w:rPr>
        <w:t>ZTE/Huawei: support Optoin 1 and 2.</w:t>
      </w:r>
    </w:p>
    <w:p w:rsidR="001B120D" w:rsidRDefault="001B120D" w:rsidP="001B120D">
      <w:pPr>
        <w:rPr>
          <w:lang w:eastAsia="zh-CN"/>
        </w:rPr>
      </w:pPr>
      <w:r>
        <w:rPr>
          <w:rFonts w:hint="eastAsia"/>
          <w:lang w:eastAsia="zh-CN"/>
        </w:rPr>
        <w:t>Nokia: OK. Go with both option 1 and 2.</w:t>
      </w:r>
    </w:p>
    <w:p w:rsidR="001B120D" w:rsidRDefault="001B120D" w:rsidP="001B120D">
      <w:pPr>
        <w:rPr>
          <w:lang w:eastAsia="zh-CN"/>
        </w:rPr>
      </w:pPr>
      <w:r>
        <w:rPr>
          <w:rFonts w:hint="eastAsia"/>
          <w:lang w:eastAsia="zh-CN"/>
        </w:rPr>
        <w:t>Ericsson: prefer Option 3 and 4.</w:t>
      </w:r>
    </w:p>
    <w:p w:rsidR="001B120D" w:rsidRDefault="001B120D" w:rsidP="001B120D">
      <w:pPr>
        <w:rPr>
          <w:lang w:eastAsia="zh-CN"/>
        </w:rPr>
      </w:pPr>
      <w:r>
        <w:rPr>
          <w:rFonts w:hint="eastAsia"/>
          <w:lang w:eastAsia="zh-CN"/>
        </w:rPr>
        <w:t>Huawei: RAN1 focused on 2, 4, and 7.</w:t>
      </w:r>
    </w:p>
    <w:p w:rsidR="001B120D" w:rsidRDefault="001B120D" w:rsidP="001B120D">
      <w:pPr>
        <w:rPr>
          <w:lang w:eastAsia="zh-CN"/>
        </w:rPr>
      </w:pPr>
      <w:r>
        <w:rPr>
          <w:rFonts w:hint="eastAsia"/>
          <w:lang w:eastAsia="zh-CN"/>
        </w:rPr>
        <w:t>AT&amp;T: prefer option 1 and 2.</w:t>
      </w:r>
    </w:p>
    <w:p w:rsidR="001B120D" w:rsidRDefault="001B120D" w:rsidP="001B120D">
      <w:pPr>
        <w:rPr>
          <w:lang w:eastAsia="zh-CN"/>
        </w:rPr>
      </w:pPr>
      <w:r>
        <w:rPr>
          <w:rFonts w:hint="eastAsia"/>
          <w:lang w:eastAsia="zh-CN"/>
        </w:rPr>
        <w:t>China Telecom: in ITU evaluation, RAN1 used 2, 4, and 7. I can check the default number.</w:t>
      </w:r>
    </w:p>
    <w:p w:rsidR="001B120D" w:rsidRDefault="001B120D" w:rsidP="001B120D">
      <w:pPr>
        <w:rPr>
          <w:lang w:eastAsia="zh-CN"/>
        </w:rPr>
      </w:pPr>
    </w:p>
    <w:p w:rsidR="001B120D" w:rsidRPr="00E32399"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5</w:t>
      </w:r>
      <w:r w:rsidRPr="00E32399">
        <w:rPr>
          <w:rFonts w:ascii="Times New Roman" w:hAnsi="Times New Roman"/>
        </w:rPr>
        <w:t>:</w:t>
      </w:r>
      <w:r w:rsidRPr="00E32399">
        <w:rPr>
          <w:rFonts w:ascii="Times New Roman" w:hAnsi="Times New Roman" w:hint="eastAsia"/>
        </w:rPr>
        <w:t xml:space="preserve"> </w:t>
      </w:r>
      <w:r w:rsidRPr="00E32399">
        <w:rPr>
          <w:rFonts w:ascii="Times New Roman" w:hAnsi="Times New Roman"/>
        </w:rPr>
        <w:t xml:space="preserve">Frequency domain resource </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 xml:space="preserve">PRB number for </w:t>
      </w:r>
      <w:r w:rsidRPr="00E32399">
        <w:rPr>
          <w:rFonts w:ascii="Times New Roman" w:hAnsi="Times New Roman"/>
          <w:szCs w:val="21"/>
          <w:lang w:eastAsia="zh-CN"/>
        </w:rPr>
        <w:t>DFT-s-OFDM</w:t>
      </w:r>
    </w:p>
    <w:p w:rsidR="001B120D"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Option 1: China Telecom</w:t>
      </w:r>
    </w:p>
    <w:p w:rsidR="001B120D" w:rsidRPr="00E32399"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 xml:space="preserve">For DFT-s-OFDM based PUSCH, configure </w:t>
      </w:r>
      <w:r w:rsidRPr="00E32399">
        <w:rPr>
          <w:rFonts w:ascii="Times New Roman" w:hAnsi="Times New Roman"/>
          <w:i/>
        </w:rPr>
        <w:t>M</w:t>
      </w:r>
      <w:r w:rsidRPr="00E32399">
        <w:rPr>
          <w:rFonts w:ascii="Times New Roman" w:hAnsi="Times New Roman"/>
        </w:rPr>
        <w:t xml:space="preserve"> </w:t>
      </w:r>
      <w:r w:rsidRPr="00E32399">
        <w:rPr>
          <w:rFonts w:ascii="Times New Roman" w:hAnsi="Times New Roman"/>
          <w:color w:val="000000"/>
        </w:rPr>
        <w:t xml:space="preserve">contiguous PRBs in the middle of the </w:t>
      </w:r>
      <w:r w:rsidRPr="00E32399">
        <w:rPr>
          <w:rFonts w:ascii="Times New Roman" w:hAnsi="Times New Roman"/>
          <w:lang w:val="en-GB"/>
        </w:rPr>
        <w:t xml:space="preserve">applicable </w:t>
      </w:r>
      <w:r w:rsidRPr="00E32399">
        <w:rPr>
          <w:rFonts w:ascii="Times New Roman" w:hAnsi="Times New Roman"/>
          <w:color w:val="000000"/>
        </w:rPr>
        <w:t xml:space="preserve">channel BW, where </w:t>
      </w:r>
      <w:r w:rsidRPr="00E32399">
        <w:rPr>
          <w:rFonts w:ascii="Times New Roman" w:hAnsi="Times New Roman"/>
          <w:i/>
        </w:rPr>
        <w:t>M</w:t>
      </w:r>
      <w:r w:rsidRPr="00E32399">
        <w:rPr>
          <w:rFonts w:ascii="Times New Roman" w:hAnsi="Times New Roman"/>
        </w:rPr>
        <w:t xml:space="preserve"> is the largest PRB number within </w:t>
      </w:r>
      <w:r w:rsidRPr="00E32399">
        <w:rPr>
          <w:rFonts w:ascii="Times New Roman" w:hAnsi="Times New Roman"/>
          <w:color w:val="000000"/>
        </w:rPr>
        <w:t xml:space="preserve">the </w:t>
      </w:r>
      <w:r w:rsidRPr="00E32399">
        <w:rPr>
          <w:rFonts w:ascii="Times New Roman" w:hAnsi="Times New Roman"/>
          <w:lang w:val="en-GB"/>
        </w:rPr>
        <w:t xml:space="preserve">applicable </w:t>
      </w:r>
      <w:r w:rsidRPr="00E32399">
        <w:rPr>
          <w:rFonts w:ascii="Times New Roman" w:hAnsi="Times New Roman"/>
          <w:color w:val="000000"/>
        </w:rPr>
        <w:t xml:space="preserve">channel BW that satisfying </w:t>
      </w:r>
      <w:r w:rsidRPr="00E32399">
        <w:rPr>
          <w:rFonts w:ascii="Times New Roman" w:hAnsi="Times New Roman"/>
          <w:i/>
          <w:color w:val="000000"/>
        </w:rPr>
        <w:t>M</w:t>
      </w:r>
      <w:r w:rsidRPr="00E32399">
        <w:rPr>
          <w:rFonts w:ascii="Times New Roman" w:hAnsi="Times New Roman"/>
          <w:color w:val="000000"/>
        </w:rPr>
        <w:t xml:space="preserve"> = </w:t>
      </w:r>
      <w:r w:rsidRPr="00E32399">
        <w:rPr>
          <w:rFonts w:ascii="Times New Roman" w:hAnsi="Times New Roman"/>
          <w:color w:val="000000"/>
          <w:position w:val="-6"/>
        </w:rPr>
        <w:object w:dxaOrig="1160" w:dyaOrig="320">
          <v:shape id="_x0000_i1079" type="#_x0000_t75" style="width:53.2pt;height:15.65pt" o:ole="">
            <v:imagedata r:id="rId2078" o:title=""/>
          </v:shape>
          <o:OLEObject Type="Embed" ProgID="Equation.DSMT4" ShapeID="_x0000_i1079" DrawAspect="Content" ObjectID="_1597258347" r:id="rId2079"/>
        </w:object>
      </w:r>
      <w:r w:rsidRPr="00E32399">
        <w:rPr>
          <w:rFonts w:ascii="Times New Roman" w:hAnsi="Times New Roman"/>
          <w:position w:val="-10"/>
        </w:rPr>
        <w:t xml:space="preserve"> </w:t>
      </w:r>
      <w:r w:rsidRPr="00E32399">
        <w:rPr>
          <w:rFonts w:ascii="Times New Roman" w:hAnsi="Times New Roman"/>
        </w:rPr>
        <w:t xml:space="preserve">and </w:t>
      </w:r>
      <w:r w:rsidRPr="00E32399">
        <w:rPr>
          <w:rFonts w:ascii="Times New Roman" w:hAnsi="Times New Roman"/>
          <w:position w:val="-10"/>
        </w:rPr>
        <w:object w:dxaOrig="859" w:dyaOrig="300">
          <v:shape id="_x0000_i1080" type="#_x0000_t75" style="width:42.55pt;height:15.65pt" o:ole="">
            <v:imagedata r:id="rId2080" o:title=""/>
          </v:shape>
          <o:OLEObject Type="Embed" ProgID="Equation.3" ShapeID="_x0000_i1080" DrawAspect="Content" ObjectID="_1597258348" r:id="rId2081"/>
        </w:object>
      </w:r>
      <w:r w:rsidRPr="00E32399">
        <w:rPr>
          <w:rFonts w:ascii="Times New Roman" w:hAnsi="Times New Roman"/>
        </w:rPr>
        <w:t xml:space="preserve"> is a set of non-negative integers.</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 xml:space="preserve">Frequency hopping for </w:t>
      </w:r>
      <w:r w:rsidRPr="00E32399">
        <w:rPr>
          <w:rFonts w:ascii="Times New Roman" w:hAnsi="Times New Roman"/>
          <w:szCs w:val="21"/>
          <w:lang w:eastAsia="zh-CN"/>
        </w:rPr>
        <w:t>DFT-s-OFDM</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E</w:t>
      </w:r>
      <w:r w:rsidRPr="00E32399">
        <w:rPr>
          <w:rFonts w:ascii="Times New Roman" w:hAnsi="Times New Roman"/>
        </w:rPr>
        <w:t>nabled</w:t>
      </w:r>
      <w:r w:rsidRPr="00E32399">
        <w:rPr>
          <w:rFonts w:ascii="Times New Roman" w:hAnsi="Times New Roman" w:hint="eastAsia"/>
        </w:rPr>
        <w:t xml:space="preserve"> (AT&amp;T)</w:t>
      </w:r>
    </w:p>
    <w:p w:rsidR="001B120D" w:rsidRDefault="001B120D" w:rsidP="001B120D">
      <w:pPr>
        <w:rPr>
          <w:lang w:eastAsia="zh-CN"/>
        </w:rPr>
      </w:pPr>
      <w:r>
        <w:rPr>
          <w:rFonts w:hint="eastAsia"/>
          <w:lang w:eastAsia="zh-CN"/>
        </w:rPr>
        <w:t>Huawei: for RF, for DFT the largest number of RPB is fixed, which is captured in TR.</w:t>
      </w:r>
    </w:p>
    <w:p w:rsidR="001B120D" w:rsidRDefault="001B120D" w:rsidP="001B120D">
      <w:pPr>
        <w:rPr>
          <w:lang w:eastAsia="zh-CN"/>
        </w:rPr>
      </w:pPr>
      <w:r>
        <w:rPr>
          <w:rFonts w:hint="eastAsia"/>
          <w:lang w:eastAsia="zh-CN"/>
        </w:rPr>
        <w:tab/>
        <w:t xml:space="preserve">China Telecom: it is fixed value for each channel bandwidth with each SCS. Since we have a </w:t>
      </w:r>
      <w:r>
        <w:rPr>
          <w:lang w:eastAsia="zh-CN"/>
        </w:rPr>
        <w:t>number</w:t>
      </w:r>
      <w:r>
        <w:rPr>
          <w:rFonts w:hint="eastAsia"/>
          <w:lang w:eastAsia="zh-CN"/>
        </w:rPr>
        <w:t xml:space="preserve"> of channel </w:t>
      </w:r>
      <w:r>
        <w:rPr>
          <w:lang w:eastAsia="zh-CN"/>
        </w:rPr>
        <w:t>bandwidths</w:t>
      </w:r>
      <w:r>
        <w:rPr>
          <w:rFonts w:hint="eastAsia"/>
          <w:lang w:eastAsia="zh-CN"/>
        </w:rPr>
        <w:t>, we can describe it in a general way.</w:t>
      </w:r>
    </w:p>
    <w:p w:rsidR="001B120D" w:rsidRDefault="001B120D" w:rsidP="001B120D">
      <w:pPr>
        <w:rPr>
          <w:lang w:eastAsia="zh-CN"/>
        </w:rPr>
      </w:pPr>
    </w:p>
    <w:p w:rsidR="001B120D" w:rsidRPr="00651892" w:rsidRDefault="001B120D" w:rsidP="001B120D">
      <w:pPr>
        <w:rPr>
          <w:highlight w:val="green"/>
          <w:lang w:eastAsia="zh-CN"/>
        </w:rPr>
      </w:pPr>
      <w:r w:rsidRPr="00651892">
        <w:rPr>
          <w:rFonts w:hint="eastAsia"/>
          <w:highlight w:val="green"/>
          <w:lang w:eastAsia="zh-CN"/>
        </w:rPr>
        <w:t>Agreement:</w:t>
      </w:r>
    </w:p>
    <w:p w:rsidR="001B120D" w:rsidRPr="00651892" w:rsidRDefault="001B120D" w:rsidP="005E75E4">
      <w:pPr>
        <w:pStyle w:val="ListParagraph"/>
        <w:numPr>
          <w:ilvl w:val="1"/>
          <w:numId w:val="234"/>
        </w:numPr>
        <w:overflowPunct w:val="0"/>
        <w:autoSpaceDE w:val="0"/>
        <w:autoSpaceDN w:val="0"/>
        <w:adjustRightInd w:val="0"/>
        <w:spacing w:after="180" w:line="240" w:lineRule="auto"/>
        <w:ind w:leftChars="110" w:left="640"/>
        <w:contextualSpacing w:val="0"/>
        <w:rPr>
          <w:rFonts w:ascii="Times New Roman" w:hAnsi="Times New Roman"/>
          <w:szCs w:val="21"/>
          <w:highlight w:val="green"/>
          <w:lang w:eastAsia="zh-CN"/>
        </w:rPr>
      </w:pPr>
      <w:r w:rsidRPr="00651892">
        <w:rPr>
          <w:rFonts w:ascii="Times New Roman" w:hAnsi="Times New Roman" w:hint="eastAsia"/>
          <w:szCs w:val="21"/>
          <w:highlight w:val="green"/>
          <w:lang w:eastAsia="zh-CN"/>
        </w:rPr>
        <w:t xml:space="preserve">PRB number for </w:t>
      </w:r>
      <w:r w:rsidRPr="00651892">
        <w:rPr>
          <w:rFonts w:ascii="Times New Roman" w:hAnsi="Times New Roman"/>
          <w:szCs w:val="21"/>
          <w:highlight w:val="green"/>
          <w:lang w:eastAsia="zh-CN"/>
        </w:rPr>
        <w:t>DFT-s-OFDM</w:t>
      </w:r>
    </w:p>
    <w:p w:rsidR="001B120D" w:rsidRPr="00651892" w:rsidRDefault="001B120D" w:rsidP="005E75E4">
      <w:pPr>
        <w:pStyle w:val="ListParagraph"/>
        <w:numPr>
          <w:ilvl w:val="2"/>
          <w:numId w:val="234"/>
        </w:numPr>
        <w:overflowPunct w:val="0"/>
        <w:autoSpaceDE w:val="0"/>
        <w:autoSpaceDN w:val="0"/>
        <w:adjustRightInd w:val="0"/>
        <w:spacing w:after="180" w:line="240" w:lineRule="auto"/>
        <w:ind w:leftChars="320" w:left="1060"/>
        <w:contextualSpacing w:val="0"/>
        <w:rPr>
          <w:rFonts w:ascii="Times New Roman" w:hAnsi="Times New Roman"/>
          <w:highlight w:val="green"/>
        </w:rPr>
      </w:pPr>
      <w:r w:rsidRPr="00651892">
        <w:rPr>
          <w:rFonts w:ascii="Times New Roman" w:hAnsi="Times New Roman"/>
          <w:highlight w:val="green"/>
        </w:rPr>
        <w:t xml:space="preserve">For DFT-s-OFDM based PUSCH, configure </w:t>
      </w:r>
      <w:r w:rsidRPr="00651892">
        <w:rPr>
          <w:rFonts w:ascii="Times New Roman" w:hAnsi="Times New Roman"/>
          <w:i/>
          <w:highlight w:val="green"/>
        </w:rPr>
        <w:t>M</w:t>
      </w:r>
      <w:r w:rsidRPr="00651892">
        <w:rPr>
          <w:rFonts w:ascii="Times New Roman" w:hAnsi="Times New Roman"/>
          <w:highlight w:val="green"/>
        </w:rPr>
        <w:t xml:space="preserve"> </w:t>
      </w:r>
      <w:r w:rsidRPr="00651892">
        <w:rPr>
          <w:rFonts w:ascii="Times New Roman" w:hAnsi="Times New Roman"/>
          <w:color w:val="000000"/>
          <w:highlight w:val="green"/>
        </w:rPr>
        <w:t xml:space="preserve">contiguous PRBs in the middle of the </w:t>
      </w:r>
      <w:r w:rsidRPr="00651892">
        <w:rPr>
          <w:rFonts w:ascii="Times New Roman" w:hAnsi="Times New Roman"/>
          <w:highlight w:val="green"/>
          <w:lang w:val="en-GB"/>
        </w:rPr>
        <w:t xml:space="preserve">applicable </w:t>
      </w:r>
      <w:r w:rsidRPr="00651892">
        <w:rPr>
          <w:rFonts w:ascii="Times New Roman" w:hAnsi="Times New Roman"/>
          <w:color w:val="000000"/>
          <w:highlight w:val="green"/>
        </w:rPr>
        <w:t xml:space="preserve">channel BW, where </w:t>
      </w:r>
      <w:r w:rsidRPr="00651892">
        <w:rPr>
          <w:rFonts w:ascii="Times New Roman" w:hAnsi="Times New Roman"/>
          <w:i/>
          <w:highlight w:val="green"/>
        </w:rPr>
        <w:t>M</w:t>
      </w:r>
      <w:r w:rsidRPr="00651892">
        <w:rPr>
          <w:rFonts w:ascii="Times New Roman" w:hAnsi="Times New Roman"/>
          <w:highlight w:val="green"/>
        </w:rPr>
        <w:t xml:space="preserve"> is the largest PRB number within </w:t>
      </w:r>
      <w:r w:rsidRPr="00651892">
        <w:rPr>
          <w:rFonts w:ascii="Times New Roman" w:hAnsi="Times New Roman"/>
          <w:color w:val="000000"/>
          <w:highlight w:val="green"/>
        </w:rPr>
        <w:t xml:space="preserve">the </w:t>
      </w:r>
      <w:r w:rsidRPr="00651892">
        <w:rPr>
          <w:rFonts w:ascii="Times New Roman" w:hAnsi="Times New Roman"/>
          <w:highlight w:val="green"/>
          <w:lang w:val="en-GB"/>
        </w:rPr>
        <w:t xml:space="preserve">applicable </w:t>
      </w:r>
      <w:r w:rsidRPr="00651892">
        <w:rPr>
          <w:rFonts w:ascii="Times New Roman" w:hAnsi="Times New Roman"/>
          <w:color w:val="000000"/>
          <w:highlight w:val="green"/>
        </w:rPr>
        <w:t xml:space="preserve">channel BW that satisfying </w:t>
      </w:r>
      <w:r w:rsidRPr="00651892">
        <w:rPr>
          <w:rFonts w:ascii="Times New Roman" w:hAnsi="Times New Roman"/>
          <w:i/>
          <w:color w:val="000000"/>
          <w:highlight w:val="green"/>
        </w:rPr>
        <w:t>M</w:t>
      </w:r>
      <w:r w:rsidRPr="00651892">
        <w:rPr>
          <w:rFonts w:ascii="Times New Roman" w:hAnsi="Times New Roman"/>
          <w:color w:val="000000"/>
          <w:highlight w:val="green"/>
        </w:rPr>
        <w:t xml:space="preserve"> = </w:t>
      </w:r>
      <w:r w:rsidRPr="00651892">
        <w:rPr>
          <w:rFonts w:ascii="Times New Roman" w:hAnsi="Times New Roman"/>
          <w:color w:val="000000"/>
          <w:position w:val="-6"/>
          <w:highlight w:val="green"/>
        </w:rPr>
        <w:object w:dxaOrig="1160" w:dyaOrig="320">
          <v:shape id="_x0000_i1081" type="#_x0000_t75" style="width:53.2pt;height:15.65pt" o:ole="">
            <v:imagedata r:id="rId2078" o:title=""/>
          </v:shape>
          <o:OLEObject Type="Embed" ProgID="Equation.DSMT4" ShapeID="_x0000_i1081" DrawAspect="Content" ObjectID="_1597258349" r:id="rId2082"/>
        </w:object>
      </w:r>
      <w:r w:rsidRPr="00651892">
        <w:rPr>
          <w:rFonts w:ascii="Times New Roman" w:hAnsi="Times New Roman"/>
          <w:position w:val="-10"/>
          <w:highlight w:val="green"/>
        </w:rPr>
        <w:t xml:space="preserve"> </w:t>
      </w:r>
      <w:r w:rsidRPr="00651892">
        <w:rPr>
          <w:rFonts w:ascii="Times New Roman" w:hAnsi="Times New Roman"/>
          <w:highlight w:val="green"/>
        </w:rPr>
        <w:t xml:space="preserve">and </w:t>
      </w:r>
      <w:r w:rsidRPr="00651892">
        <w:rPr>
          <w:rFonts w:ascii="Times New Roman" w:hAnsi="Times New Roman"/>
          <w:position w:val="-10"/>
          <w:highlight w:val="green"/>
        </w:rPr>
        <w:object w:dxaOrig="859" w:dyaOrig="300">
          <v:shape id="_x0000_i1082" type="#_x0000_t75" style="width:42.55pt;height:15.65pt" o:ole="">
            <v:imagedata r:id="rId2080" o:title=""/>
          </v:shape>
          <o:OLEObject Type="Embed" ProgID="Equation.3" ShapeID="_x0000_i1082" DrawAspect="Content" ObjectID="_1597258350" r:id="rId2083"/>
        </w:object>
      </w:r>
      <w:r w:rsidRPr="00651892">
        <w:rPr>
          <w:rFonts w:ascii="Times New Roman" w:hAnsi="Times New Roman"/>
          <w:highlight w:val="green"/>
        </w:rPr>
        <w:t xml:space="preserve"> is a set of non-negative integers.</w:t>
      </w:r>
    </w:p>
    <w:p w:rsidR="001B120D" w:rsidRDefault="001B120D" w:rsidP="001B120D">
      <w:pPr>
        <w:rPr>
          <w:lang w:val="en-US" w:eastAsia="zh-CN"/>
        </w:rPr>
      </w:pPr>
    </w:p>
    <w:p w:rsidR="001B120D" w:rsidRDefault="001B120D" w:rsidP="001B120D">
      <w:pPr>
        <w:rPr>
          <w:lang w:val="en-US" w:eastAsia="zh-CN"/>
        </w:rPr>
      </w:pPr>
      <w:r>
        <w:rPr>
          <w:rFonts w:hint="eastAsia"/>
          <w:lang w:val="en-US" w:eastAsia="zh-CN"/>
        </w:rPr>
        <w:t>ZTE: for CP-OFDM, we do not test frequency hopping.</w:t>
      </w:r>
    </w:p>
    <w:p w:rsidR="001B120D" w:rsidRDefault="001B120D" w:rsidP="001B120D">
      <w:pPr>
        <w:rPr>
          <w:lang w:val="en-US" w:eastAsia="zh-CN"/>
        </w:rPr>
      </w:pPr>
      <w:r>
        <w:rPr>
          <w:rFonts w:hint="eastAsia"/>
          <w:lang w:val="en-US" w:eastAsia="zh-CN"/>
        </w:rPr>
        <w:t>N</w:t>
      </w:r>
      <w:r>
        <w:rPr>
          <w:lang w:val="en-US" w:eastAsia="zh-CN"/>
        </w:rPr>
        <w:t>o</w:t>
      </w:r>
      <w:r>
        <w:rPr>
          <w:rFonts w:hint="eastAsia"/>
          <w:lang w:val="en-US" w:eastAsia="zh-CN"/>
        </w:rPr>
        <w:t xml:space="preserve">kia: We have </w:t>
      </w:r>
      <w:r>
        <w:rPr>
          <w:lang w:val="en-US" w:eastAsia="zh-CN"/>
        </w:rPr>
        <w:t>agreement</w:t>
      </w:r>
      <w:r>
        <w:rPr>
          <w:rFonts w:hint="eastAsia"/>
          <w:lang w:val="en-US" w:eastAsia="zh-CN"/>
        </w:rPr>
        <w:t xml:space="preserve"> for frequency hopping for PUSCH.</w:t>
      </w:r>
    </w:p>
    <w:p w:rsidR="001B120D" w:rsidRDefault="001B120D" w:rsidP="001B120D">
      <w:pPr>
        <w:rPr>
          <w:lang w:val="en-US" w:eastAsia="zh-CN"/>
        </w:rPr>
      </w:pPr>
      <w:r>
        <w:rPr>
          <w:rFonts w:hint="eastAsia"/>
          <w:lang w:val="en-US" w:eastAsia="zh-CN"/>
        </w:rPr>
        <w:t xml:space="preserve">Huawei: we share the </w:t>
      </w:r>
      <w:r>
        <w:rPr>
          <w:lang w:val="en-US" w:eastAsia="zh-CN"/>
        </w:rPr>
        <w:t>similar</w:t>
      </w:r>
      <w:r>
        <w:rPr>
          <w:rFonts w:hint="eastAsia"/>
          <w:lang w:val="en-US" w:eastAsia="zh-CN"/>
        </w:rPr>
        <w:t xml:space="preserve"> view.</w:t>
      </w:r>
    </w:p>
    <w:p w:rsidR="001B120D" w:rsidRDefault="001B120D" w:rsidP="001B120D">
      <w:pPr>
        <w:rPr>
          <w:lang w:val="en-US" w:eastAsia="zh-CN"/>
        </w:rPr>
      </w:pPr>
      <w:r>
        <w:rPr>
          <w:rFonts w:hint="eastAsia"/>
          <w:lang w:val="en-US" w:eastAsia="zh-CN"/>
        </w:rPr>
        <w:tab/>
        <w:t>AT&amp;T: Our understanding is that DFR-S-OFDM is for coverage and freqwuency hopping can provide more gain.</w:t>
      </w:r>
    </w:p>
    <w:p w:rsidR="001B120D" w:rsidRDefault="001B120D" w:rsidP="001B120D">
      <w:pPr>
        <w:rPr>
          <w:lang w:val="en-US" w:eastAsia="zh-CN"/>
        </w:rPr>
      </w:pPr>
      <w:r>
        <w:rPr>
          <w:rFonts w:hint="eastAsia"/>
          <w:lang w:val="en-US" w:eastAsia="zh-CN"/>
        </w:rPr>
        <w:tab/>
        <w:t xml:space="preserve">Nokia: Only for frequency selective channel, there is gain but for other cases, we are not sure if we can get gain. We have way forward to disable </w:t>
      </w:r>
      <w:r>
        <w:rPr>
          <w:lang w:val="en-US" w:eastAsia="zh-CN"/>
        </w:rPr>
        <w:t>frequency</w:t>
      </w:r>
      <w:r>
        <w:rPr>
          <w:rFonts w:hint="eastAsia"/>
          <w:lang w:val="en-US" w:eastAsia="zh-CN"/>
        </w:rPr>
        <w:t xml:space="preserve"> hopping previously.</w:t>
      </w:r>
    </w:p>
    <w:p w:rsidR="001B120D" w:rsidRPr="00C1332D" w:rsidRDefault="001B120D" w:rsidP="001B120D">
      <w:pPr>
        <w:rPr>
          <w:lang w:val="en-US" w:eastAsia="zh-CN"/>
        </w:rPr>
      </w:pPr>
      <w:r>
        <w:rPr>
          <w:rFonts w:hint="eastAsia"/>
          <w:lang w:val="en-US" w:eastAsia="zh-CN"/>
        </w:rPr>
        <w:tab/>
        <w:t xml:space="preserve">AT&amp;T: we is going to deploy the NR in high </w:t>
      </w:r>
      <w:r>
        <w:rPr>
          <w:lang w:val="en-US" w:eastAsia="zh-CN"/>
        </w:rPr>
        <w:t>frequency</w:t>
      </w:r>
      <w:r>
        <w:rPr>
          <w:rFonts w:hint="eastAsia"/>
          <w:lang w:val="en-US" w:eastAsia="zh-CN"/>
        </w:rPr>
        <w:t>. We would like to define and have tes.</w:t>
      </w:r>
    </w:p>
    <w:p w:rsidR="001B120D" w:rsidRPr="00E85E5D" w:rsidRDefault="001B120D" w:rsidP="001B120D">
      <w:pPr>
        <w:rPr>
          <w:lang w:eastAsia="zh-CN"/>
        </w:rPr>
      </w:pPr>
    </w:p>
    <w:p w:rsidR="001B120D" w:rsidRPr="00E32399"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6</w:t>
      </w:r>
      <w:r w:rsidRPr="00E32399">
        <w:rPr>
          <w:rFonts w:ascii="Times New Roman" w:hAnsi="Times New Roman"/>
        </w:rPr>
        <w:t>:</w:t>
      </w:r>
      <w:r w:rsidRPr="00E32399">
        <w:rPr>
          <w:rFonts w:ascii="Times New Roman" w:hAnsi="Times New Roman" w:hint="eastAsia"/>
        </w:rPr>
        <w:t xml:space="preserve"> </w:t>
      </w:r>
      <w:r w:rsidRPr="00E32399">
        <w:rPr>
          <w:rFonts w:ascii="Times New Roman" w:hAnsi="Times New Roman"/>
        </w:rPr>
        <w:t>MCS</w:t>
      </w:r>
      <w:r w:rsidRPr="00E32399">
        <w:rPr>
          <w:rFonts w:ascii="Times New Roman" w:hAnsi="Times New Roman" w:hint="eastAsia"/>
        </w:rPr>
        <w:t xml:space="preserve"> </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 xml:space="preserve">MCS for </w:t>
      </w:r>
      <w:r w:rsidRPr="00E32399">
        <w:rPr>
          <w:rFonts w:ascii="Times New Roman" w:hAnsi="Times New Roman"/>
          <w:szCs w:val="21"/>
          <w:lang w:eastAsia="zh-CN"/>
        </w:rPr>
        <w:t>DFT-s-OFDM</w:t>
      </w:r>
      <w:r w:rsidRPr="00E32399">
        <w:rPr>
          <w:rFonts w:ascii="Times New Roman" w:hAnsi="Times New Roman" w:hint="eastAsia"/>
          <w:szCs w:val="21"/>
          <w:lang w:eastAsia="zh-CN"/>
        </w:rPr>
        <w:t xml:space="preserve"> waveform</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 xml:space="preserve">Whether to test </w:t>
      </w:r>
      <w:r w:rsidRPr="00E32399">
        <w:rPr>
          <w:rFonts w:ascii="Times New Roman" w:hAnsi="Times New Roman"/>
        </w:rPr>
        <w:t>pi/2-BPSK</w:t>
      </w:r>
    </w:p>
    <w:p w:rsidR="001B120D"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Yes</w:t>
      </w:r>
      <w:r>
        <w:rPr>
          <w:rFonts w:ascii="Times New Roman" w:hAnsi="Times New Roman" w:hint="eastAsia"/>
          <w:lang w:eastAsia="zh-CN"/>
        </w:rPr>
        <w:t xml:space="preserve"> </w:t>
      </w:r>
      <w:r>
        <w:rPr>
          <w:rFonts w:ascii="Times New Roman" w:hAnsi="Times New Roman" w:hint="eastAsia"/>
        </w:rPr>
        <w:t>(China Telecom</w:t>
      </w:r>
      <w:r w:rsidRPr="00E32399">
        <w:rPr>
          <w:rFonts w:ascii="Times New Roman" w:hAnsi="Times New Roman" w:hint="eastAsia"/>
        </w:rPr>
        <w:t>)</w:t>
      </w:r>
    </w:p>
    <w:p w:rsidR="001B120D" w:rsidRDefault="001B120D" w:rsidP="005E75E4">
      <w:pPr>
        <w:pStyle w:val="ListParagraph"/>
        <w:numPr>
          <w:ilvl w:val="4"/>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 xml:space="preserve">Test </w:t>
      </w:r>
      <w:r w:rsidRPr="00E32399">
        <w:rPr>
          <w:rFonts w:ascii="Times New Roman" w:hAnsi="Times New Roman"/>
        </w:rPr>
        <w:t>MCS 0</w:t>
      </w:r>
      <w:r w:rsidRPr="00E32399">
        <w:rPr>
          <w:rFonts w:ascii="Times New Roman" w:hAnsi="Times New Roman" w:hint="eastAsia"/>
        </w:rPr>
        <w:t xml:space="preserve"> with </w:t>
      </w:r>
      <w:r w:rsidRPr="00E32399">
        <w:rPr>
          <w:rFonts w:ascii="Times New Roman" w:hAnsi="Times New Roman"/>
        </w:rPr>
        <w:t>R=240/1024</w:t>
      </w:r>
      <w:r w:rsidRPr="00E32399">
        <w:rPr>
          <w:rFonts w:ascii="Times New Roman" w:hAnsi="Times New Roman" w:hint="eastAsia"/>
        </w:rPr>
        <w:t xml:space="preserve"> (China Telecom</w:t>
      </w:r>
      <w:r w:rsidRPr="00E32399">
        <w:rPr>
          <w:rFonts w:ascii="Times New Roman" w:hAnsi="Times New Roman"/>
        </w:rPr>
        <w:t>)</w:t>
      </w:r>
      <w:bookmarkStart w:id="888" w:name="_Ref521521533"/>
    </w:p>
    <w:p w:rsidR="001B120D" w:rsidRPr="00E32399" w:rsidRDefault="001B120D" w:rsidP="005E75E4">
      <w:pPr>
        <w:pStyle w:val="ListParagraph"/>
        <w:numPr>
          <w:ilvl w:val="4"/>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The requirements for pi/2-BPSK can be considered only after the tests for CP-OFDM is finished.</w:t>
      </w:r>
      <w:bookmarkEnd w:id="888"/>
      <w:r w:rsidRPr="00E32399">
        <w:rPr>
          <w:rFonts w:ascii="Times New Roman" w:hAnsi="Times New Roman" w:hint="eastAsia"/>
        </w:rPr>
        <w:t xml:space="preserve"> (Nokia)</w:t>
      </w:r>
    </w:p>
    <w:p w:rsidR="001B120D"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rPr>
        <w:t>No (</w:t>
      </w:r>
      <w:r w:rsidRPr="00E32399">
        <w:rPr>
          <w:rFonts w:ascii="Times New Roman" w:hAnsi="Times New Roman"/>
        </w:rPr>
        <w:t>Huawei</w:t>
      </w:r>
      <w:r w:rsidRPr="00E32399">
        <w:rPr>
          <w:rFonts w:ascii="Times New Roman" w:hAnsi="Times New Roman" w:hint="eastAsia"/>
        </w:rPr>
        <w:t>)</w:t>
      </w:r>
    </w:p>
    <w:p w:rsidR="001B120D"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Test Pi/2 BPSK after we complete the CP-OFDM requirements (Nokia,</w:t>
      </w:r>
      <w:r w:rsidRPr="00E62F1D">
        <w:rPr>
          <w:rFonts w:ascii="Times New Roman" w:hAnsi="Times New Roman" w:hint="eastAsia"/>
          <w:lang w:eastAsia="zh-CN"/>
        </w:rPr>
        <w:t xml:space="preserve"> </w:t>
      </w:r>
      <w:r>
        <w:rPr>
          <w:rFonts w:ascii="Times New Roman" w:hAnsi="Times New Roman" w:hint="eastAsia"/>
          <w:lang w:eastAsia="zh-CN"/>
        </w:rPr>
        <w:t>AT&amp;T)</w:t>
      </w:r>
    </w:p>
    <w:p w:rsidR="001B120D" w:rsidRDefault="001B120D" w:rsidP="001B120D">
      <w:pPr>
        <w:rPr>
          <w:lang w:eastAsia="zh-CN"/>
        </w:rPr>
      </w:pPr>
      <w:r>
        <w:rPr>
          <w:rFonts w:hint="eastAsia"/>
          <w:lang w:eastAsia="zh-CN"/>
        </w:rPr>
        <w:lastRenderedPageBreak/>
        <w:t>AT&amp;T: support China Telcom.</w:t>
      </w:r>
    </w:p>
    <w:p w:rsidR="001B120D" w:rsidRDefault="001B120D" w:rsidP="001B120D">
      <w:pPr>
        <w:rPr>
          <w:lang w:eastAsia="zh-CN"/>
        </w:rPr>
      </w:pPr>
      <w:r>
        <w:rPr>
          <w:rFonts w:hint="eastAsia"/>
          <w:lang w:eastAsia="zh-CN"/>
        </w:rPr>
        <w:t xml:space="preserve">Huawei: we had way forward </w:t>
      </w:r>
      <w:r>
        <w:rPr>
          <w:lang w:eastAsia="zh-CN"/>
        </w:rPr>
        <w:t>that</w:t>
      </w:r>
      <w:r>
        <w:rPr>
          <w:rFonts w:hint="eastAsia"/>
          <w:lang w:eastAsia="zh-CN"/>
        </w:rPr>
        <w:t xml:space="preserve"> QPSK and DFT-s-OFDM were agreed as a compromise.</w:t>
      </w:r>
    </w:p>
    <w:p w:rsidR="001B120D" w:rsidRDefault="001B120D" w:rsidP="001B120D">
      <w:pPr>
        <w:rPr>
          <w:lang w:eastAsia="zh-CN"/>
        </w:rPr>
      </w:pPr>
      <w:r>
        <w:rPr>
          <w:rFonts w:hint="eastAsia"/>
          <w:lang w:eastAsia="zh-CN"/>
        </w:rPr>
        <w:t xml:space="preserve">ZTE: share </w:t>
      </w:r>
      <w:r>
        <w:rPr>
          <w:lang w:eastAsia="zh-CN"/>
        </w:rPr>
        <w:t>the</w:t>
      </w:r>
      <w:r>
        <w:rPr>
          <w:rFonts w:hint="eastAsia"/>
          <w:lang w:eastAsia="zh-CN"/>
        </w:rPr>
        <w:t xml:space="preserve"> </w:t>
      </w:r>
      <w:r>
        <w:rPr>
          <w:lang w:eastAsia="zh-CN"/>
        </w:rPr>
        <w:t>similar</w:t>
      </w:r>
      <w:r>
        <w:rPr>
          <w:rFonts w:hint="eastAsia"/>
          <w:lang w:eastAsia="zh-CN"/>
        </w:rPr>
        <w:t xml:space="preserve"> view as Huawei.</w:t>
      </w:r>
    </w:p>
    <w:p w:rsidR="001B120D" w:rsidRDefault="001B120D" w:rsidP="001B120D">
      <w:pPr>
        <w:rPr>
          <w:lang w:eastAsia="zh-CN"/>
        </w:rPr>
      </w:pPr>
      <w:r>
        <w:rPr>
          <w:rFonts w:hint="eastAsia"/>
          <w:lang w:eastAsia="zh-CN"/>
        </w:rPr>
        <w:t xml:space="preserve">AT&amp;T: we support Nokia, if CP-OFDM is </w:t>
      </w:r>
      <w:r>
        <w:rPr>
          <w:lang w:eastAsia="zh-CN"/>
        </w:rPr>
        <w:t>finalized</w:t>
      </w:r>
      <w:r>
        <w:rPr>
          <w:rFonts w:hint="eastAsia"/>
          <w:lang w:eastAsia="zh-CN"/>
        </w:rPr>
        <w:t xml:space="preserve"> we can introduce pi/2 BPSK.</w:t>
      </w:r>
    </w:p>
    <w:p w:rsidR="001B120D" w:rsidRDefault="001B120D" w:rsidP="001B120D">
      <w:pPr>
        <w:rPr>
          <w:lang w:eastAsia="zh-CN"/>
        </w:rPr>
      </w:pPr>
      <w:r>
        <w:rPr>
          <w:rFonts w:hint="eastAsia"/>
          <w:lang w:eastAsia="zh-CN"/>
        </w:rPr>
        <w:t xml:space="preserve">China Telecom: </w:t>
      </w:r>
      <w:r>
        <w:rPr>
          <w:lang w:eastAsia="zh-CN"/>
        </w:rPr>
        <w:t>The</w:t>
      </w:r>
      <w:r>
        <w:rPr>
          <w:rFonts w:hint="eastAsia"/>
          <w:lang w:eastAsia="zh-CN"/>
        </w:rPr>
        <w:t xml:space="preserve"> last meeting we had not agreement to preclude pi/2 BPSK. Can we agree that the </w:t>
      </w:r>
      <w:r>
        <w:rPr>
          <w:lang w:eastAsia="zh-CN"/>
        </w:rPr>
        <w:t>requirement</w:t>
      </w:r>
      <w:r>
        <w:rPr>
          <w:rFonts w:hint="eastAsia"/>
          <w:lang w:eastAsia="zh-CN"/>
        </w:rPr>
        <w:t xml:space="preserve"> for pi/2 BPSK will be specified in Rel-15 after CP-OFDM requirement is </w:t>
      </w:r>
      <w:r>
        <w:rPr>
          <w:lang w:eastAsia="zh-CN"/>
        </w:rPr>
        <w:t>finalized</w:t>
      </w:r>
      <w:r>
        <w:rPr>
          <w:rFonts w:hint="eastAsia"/>
          <w:lang w:eastAsia="zh-CN"/>
        </w:rPr>
        <w:t>?</w:t>
      </w:r>
    </w:p>
    <w:p w:rsidR="001B120D" w:rsidRDefault="001B120D" w:rsidP="001B120D">
      <w:pPr>
        <w:rPr>
          <w:lang w:eastAsia="zh-CN"/>
        </w:rPr>
      </w:pPr>
      <w:r>
        <w:rPr>
          <w:rFonts w:hint="eastAsia"/>
          <w:lang w:eastAsia="zh-CN"/>
        </w:rPr>
        <w:t>Huawei: we need more time to check if we will introduce the requirement in Rel-15.</w:t>
      </w:r>
    </w:p>
    <w:p w:rsidR="001B120D" w:rsidRPr="00A60C8A" w:rsidRDefault="001B120D" w:rsidP="001B120D">
      <w:pPr>
        <w:rPr>
          <w:lang w:eastAsia="zh-CN"/>
        </w:rPr>
      </w:pP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MCS for QPSK modulation</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 xml:space="preserve">Option 1: </w:t>
      </w:r>
      <w:r w:rsidRPr="00E32399">
        <w:rPr>
          <w:rFonts w:ascii="Times New Roman" w:hAnsi="Times New Roman"/>
        </w:rPr>
        <w:t xml:space="preserve">MCS </w:t>
      </w:r>
      <w:r w:rsidRPr="00E32399">
        <w:rPr>
          <w:rFonts w:ascii="Times New Roman" w:hAnsi="Times New Roman" w:hint="eastAsia"/>
        </w:rPr>
        <w:t>2 (</w:t>
      </w:r>
      <w:r w:rsidRPr="00E32399">
        <w:rPr>
          <w:rFonts w:ascii="Times New Roman" w:hAnsi="Times New Roman"/>
        </w:rPr>
        <w:t>R=193/1024</w:t>
      </w:r>
      <w:r w:rsidRPr="00E32399">
        <w:rPr>
          <w:rFonts w:ascii="Times New Roman" w:hAnsi="Times New Roman" w:hint="eastAsia"/>
        </w:rPr>
        <w:t>) (China Telecom</w:t>
      </w:r>
      <w:r w:rsidRPr="00E32399">
        <w:rPr>
          <w:rFonts w:ascii="Times New Roman" w:hAnsi="Times New Roman"/>
        </w:rPr>
        <w:t>)</w:t>
      </w:r>
    </w:p>
    <w:p w:rsidR="001B120D"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Option 2: R=</w:t>
      </w:r>
      <w:r w:rsidRPr="00E32399">
        <w:rPr>
          <w:rFonts w:ascii="Times New Roman" w:hAnsi="Times New Roman"/>
        </w:rPr>
        <w:t xml:space="preserve">1/3 or 1/2 </w:t>
      </w:r>
      <w:r w:rsidRPr="00E32399">
        <w:rPr>
          <w:rFonts w:ascii="Times New Roman" w:hAnsi="Times New Roman" w:hint="eastAsia"/>
        </w:rPr>
        <w:t>(Samsung)</w:t>
      </w:r>
    </w:p>
    <w:p w:rsidR="001B120D" w:rsidRDefault="001B120D" w:rsidP="001B120D">
      <w:pPr>
        <w:rPr>
          <w:lang w:eastAsia="zh-CN"/>
        </w:rPr>
      </w:pPr>
      <w:r w:rsidRPr="00A700D4">
        <w:rPr>
          <w:rFonts w:hint="eastAsia"/>
          <w:highlight w:val="green"/>
          <w:lang w:eastAsia="zh-CN"/>
        </w:rPr>
        <w:t>Agreement: MCS for QPSK modulation is MCS#2 (R=193/1024).</w:t>
      </w:r>
    </w:p>
    <w:p w:rsidR="001B120D" w:rsidRPr="00A700D4" w:rsidRDefault="001B120D" w:rsidP="001B120D">
      <w:pPr>
        <w:rPr>
          <w:lang w:eastAsia="zh-CN"/>
        </w:rPr>
      </w:pP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MCS for CP</w:t>
      </w:r>
      <w:r w:rsidRPr="00E32399">
        <w:rPr>
          <w:rFonts w:ascii="Times New Roman" w:hAnsi="Times New Roman"/>
          <w:szCs w:val="21"/>
          <w:lang w:eastAsia="zh-CN"/>
        </w:rPr>
        <w:t>-OFDM</w:t>
      </w:r>
      <w:r w:rsidRPr="00E32399">
        <w:rPr>
          <w:rFonts w:ascii="Times New Roman" w:hAnsi="Times New Roman" w:hint="eastAsia"/>
          <w:szCs w:val="21"/>
          <w:lang w:eastAsia="zh-CN"/>
        </w:rPr>
        <w:t xml:space="preserve"> waveform</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 xml:space="preserve">Whether to test </w:t>
      </w:r>
      <w:r w:rsidRPr="00E32399">
        <w:rPr>
          <w:rFonts w:ascii="Times New Roman" w:hAnsi="Times New Roman"/>
        </w:rPr>
        <w:t>256QAM</w:t>
      </w:r>
    </w:p>
    <w:p w:rsidR="001B120D" w:rsidRPr="00E32399"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Yes</w:t>
      </w:r>
      <w:r>
        <w:rPr>
          <w:rFonts w:ascii="Times New Roman" w:hAnsi="Times New Roman" w:hint="eastAsia"/>
          <w:lang w:eastAsia="zh-CN"/>
        </w:rPr>
        <w:t xml:space="preserve"> </w:t>
      </w:r>
      <w:r w:rsidRPr="00E32399">
        <w:rPr>
          <w:rFonts w:ascii="Times New Roman" w:hAnsi="Times New Roman" w:hint="eastAsia"/>
        </w:rPr>
        <w:t>(</w:t>
      </w:r>
      <w:r w:rsidRPr="00E32399">
        <w:rPr>
          <w:rFonts w:ascii="Times New Roman" w:hAnsi="Times New Roman"/>
        </w:rPr>
        <w:t>NTT DOCOMO</w:t>
      </w:r>
      <w:r w:rsidRPr="00E32399">
        <w:rPr>
          <w:rFonts w:ascii="Times New Roman" w:hAnsi="Times New Roman" w:hint="eastAsia"/>
        </w:rPr>
        <w:t>)</w:t>
      </w:r>
    </w:p>
    <w:p w:rsidR="001B120D" w:rsidRPr="00886317" w:rsidRDefault="001B120D" w:rsidP="001B120D">
      <w:pPr>
        <w:rPr>
          <w:lang w:eastAsia="zh-CN"/>
        </w:rPr>
      </w:pPr>
      <w:r w:rsidRPr="00886317">
        <w:rPr>
          <w:rFonts w:hint="eastAsia"/>
          <w:lang w:eastAsia="zh-CN"/>
        </w:rPr>
        <w:t>Ericsson: is this for FR1 only.</w:t>
      </w:r>
    </w:p>
    <w:p w:rsidR="001B120D" w:rsidRPr="001A62EB" w:rsidRDefault="001B120D" w:rsidP="001B120D">
      <w:pPr>
        <w:spacing w:afterLines="50" w:after="120"/>
        <w:rPr>
          <w:lang w:eastAsia="zh-CN"/>
        </w:rPr>
      </w:pPr>
      <w:r>
        <w:rPr>
          <w:rFonts w:hint="eastAsia"/>
          <w:highlight w:val="yellow"/>
          <w:lang w:eastAsia="zh-CN"/>
        </w:rPr>
        <w:t>Potential a</w:t>
      </w:r>
      <w:r w:rsidRPr="001A62EB">
        <w:rPr>
          <w:rFonts w:hint="eastAsia"/>
          <w:highlight w:val="yellow"/>
          <w:lang w:eastAsia="zh-CN"/>
        </w:rPr>
        <w:t>greement: introduce the PUSCH test case with 256QAM for FR1.</w:t>
      </w:r>
    </w:p>
    <w:p w:rsidR="001B120D" w:rsidRPr="009224C1" w:rsidRDefault="001B120D" w:rsidP="001B120D">
      <w:pPr>
        <w:rPr>
          <w:lang w:eastAsia="zh-CN"/>
        </w:rPr>
      </w:pPr>
      <w:r w:rsidRPr="009224C1">
        <w:rPr>
          <w:rFonts w:hint="eastAsia"/>
          <w:lang w:eastAsia="zh-CN"/>
        </w:rPr>
        <w:t>Nokia: need more time</w:t>
      </w:r>
    </w:p>
    <w:p w:rsidR="001B120D" w:rsidRDefault="001B120D" w:rsidP="001B120D">
      <w:pPr>
        <w:spacing w:afterLines="50" w:after="120"/>
        <w:rPr>
          <w:b/>
          <w:sz w:val="21"/>
          <w:szCs w:val="21"/>
          <w:lang w:eastAsia="zh-CN"/>
        </w:rPr>
      </w:pPr>
    </w:p>
    <w:p w:rsidR="001B120D" w:rsidRPr="00E32399"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7</w:t>
      </w:r>
      <w:r w:rsidRPr="00E32399">
        <w:rPr>
          <w:rFonts w:ascii="Times New Roman" w:hAnsi="Times New Roman"/>
        </w:rPr>
        <w:t>:</w:t>
      </w:r>
      <w:r w:rsidRPr="00E32399">
        <w:rPr>
          <w:rFonts w:ascii="Times New Roman" w:hAnsi="Times New Roman" w:hint="eastAsia"/>
        </w:rPr>
        <w:t xml:space="preserve"> </w:t>
      </w:r>
      <w:r w:rsidRPr="00E32399">
        <w:rPr>
          <w:rFonts w:ascii="Times New Roman" w:hAnsi="Times New Roman"/>
        </w:rPr>
        <w:t>Limited buffer rate matching</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 xml:space="preserve">Whether to </w:t>
      </w:r>
      <w:r w:rsidRPr="00E32399">
        <w:rPr>
          <w:rFonts w:ascii="Times New Roman" w:hAnsi="Times New Roman"/>
          <w:szCs w:val="21"/>
          <w:lang w:eastAsia="zh-CN"/>
        </w:rPr>
        <w:t>enable</w:t>
      </w:r>
      <w:r w:rsidRPr="00E32399">
        <w:rPr>
          <w:rFonts w:ascii="Times New Roman" w:hAnsi="Times New Roman" w:hint="eastAsia"/>
          <w:szCs w:val="21"/>
          <w:lang w:eastAsia="zh-CN"/>
        </w:rPr>
        <w:t xml:space="preserve"> l</w:t>
      </w:r>
      <w:r w:rsidRPr="00E32399">
        <w:rPr>
          <w:rFonts w:ascii="Times New Roman" w:hAnsi="Times New Roman"/>
          <w:szCs w:val="21"/>
          <w:lang w:eastAsia="zh-CN"/>
        </w:rPr>
        <w:t>imited buffer rate matching</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No (Nokia, Ericsson</w:t>
      </w:r>
      <w:r w:rsidRPr="00E32399">
        <w:rPr>
          <w:rFonts w:ascii="Times New Roman" w:hAnsi="Times New Roman"/>
        </w:rPr>
        <w:t>, Huawei</w:t>
      </w:r>
      <w:r w:rsidRPr="00E32399">
        <w:rPr>
          <w:rFonts w:ascii="Times New Roman" w:hAnsi="Times New Roman" w:hint="eastAsia"/>
        </w:rPr>
        <w:t>)</w:t>
      </w:r>
    </w:p>
    <w:p w:rsidR="001B120D" w:rsidRDefault="001B120D" w:rsidP="001B120D">
      <w:pPr>
        <w:spacing w:afterLines="50" w:after="120"/>
        <w:rPr>
          <w:b/>
          <w:sz w:val="21"/>
          <w:szCs w:val="21"/>
          <w:lang w:eastAsia="zh-CN"/>
        </w:rPr>
      </w:pPr>
    </w:p>
    <w:p w:rsidR="001B120D" w:rsidRPr="00DC61A5" w:rsidRDefault="001B120D" w:rsidP="001B120D">
      <w:pPr>
        <w:rPr>
          <w:lang w:eastAsia="zh-CN"/>
        </w:rPr>
      </w:pPr>
      <w:r w:rsidRPr="00DC61A5">
        <w:rPr>
          <w:rFonts w:hint="eastAsia"/>
          <w:highlight w:val="green"/>
          <w:lang w:eastAsia="zh-CN"/>
        </w:rPr>
        <w:t xml:space="preserve">Agreement: Disable </w:t>
      </w:r>
      <w:r>
        <w:rPr>
          <w:rFonts w:hint="eastAsia"/>
          <w:highlight w:val="green"/>
          <w:lang w:eastAsia="zh-CN"/>
        </w:rPr>
        <w:t xml:space="preserve">the </w:t>
      </w:r>
      <w:r w:rsidRPr="00DC61A5">
        <w:rPr>
          <w:rFonts w:hint="eastAsia"/>
          <w:highlight w:val="green"/>
          <w:lang w:eastAsia="zh-CN"/>
        </w:rPr>
        <w:t>l</w:t>
      </w:r>
      <w:r>
        <w:rPr>
          <w:highlight w:val="green"/>
          <w:lang w:eastAsia="zh-CN"/>
        </w:rPr>
        <w:t>imited buffer rate matching for NR BS demodulation requirements.</w:t>
      </w:r>
    </w:p>
    <w:p w:rsidR="001B120D" w:rsidRDefault="001B120D" w:rsidP="001B120D">
      <w:pPr>
        <w:spacing w:afterLines="50" w:after="120"/>
        <w:rPr>
          <w:b/>
          <w:sz w:val="21"/>
          <w:szCs w:val="21"/>
          <w:lang w:eastAsia="zh-CN"/>
        </w:rPr>
      </w:pPr>
    </w:p>
    <w:p w:rsidR="001B120D" w:rsidRPr="00E32399"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8</w:t>
      </w:r>
      <w:r w:rsidRPr="00E32399">
        <w:rPr>
          <w:rFonts w:ascii="Times New Roman" w:hAnsi="Times New Roman"/>
        </w:rPr>
        <w:t>:</w:t>
      </w:r>
      <w:r w:rsidRPr="00E32399">
        <w:rPr>
          <w:rFonts w:ascii="Times New Roman" w:hAnsi="Times New Roman" w:hint="eastAsia"/>
        </w:rPr>
        <w:t xml:space="preserve"> HARQ configuration</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Number of m</w:t>
      </w:r>
      <w:r w:rsidRPr="00E32399">
        <w:rPr>
          <w:rFonts w:ascii="Times New Roman" w:hAnsi="Times New Roman"/>
          <w:szCs w:val="21"/>
          <w:lang w:eastAsia="zh-CN"/>
        </w:rPr>
        <w:t>aximum</w:t>
      </w:r>
      <w:r w:rsidRPr="00E32399">
        <w:rPr>
          <w:rFonts w:ascii="Times New Roman" w:hAnsi="Times New Roman" w:hint="eastAsia"/>
          <w:szCs w:val="21"/>
          <w:lang w:eastAsia="zh-CN"/>
        </w:rPr>
        <w:t xml:space="preserve"> </w:t>
      </w:r>
      <w:r w:rsidRPr="00E32399">
        <w:rPr>
          <w:rFonts w:ascii="Times New Roman" w:hAnsi="Times New Roman"/>
          <w:szCs w:val="21"/>
          <w:lang w:eastAsia="zh-CN"/>
        </w:rPr>
        <w:t>HARQ transmissions</w:t>
      </w:r>
    </w:p>
    <w:p w:rsidR="001B120D"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O</w:t>
      </w:r>
      <w:r w:rsidRPr="00E32399">
        <w:rPr>
          <w:rFonts w:ascii="Times New Roman" w:hAnsi="Times New Roman"/>
        </w:rPr>
        <w:t>p</w:t>
      </w:r>
      <w:r w:rsidRPr="00E32399">
        <w:rPr>
          <w:rFonts w:ascii="Times New Roman" w:hAnsi="Times New Roman" w:hint="eastAsia"/>
        </w:rPr>
        <w:t>tion 1: 4 (China Telecom)</w:t>
      </w:r>
    </w:p>
    <w:p w:rsidR="001B120D" w:rsidRDefault="001B120D" w:rsidP="001B120D">
      <w:pPr>
        <w:rPr>
          <w:lang w:eastAsia="zh-CN"/>
        </w:rPr>
      </w:pPr>
      <w:r w:rsidRPr="00E1630C">
        <w:rPr>
          <w:rFonts w:hint="eastAsia"/>
          <w:highlight w:val="green"/>
          <w:lang w:eastAsia="zh-CN"/>
        </w:rPr>
        <w:t xml:space="preserve">Agreement: </w:t>
      </w:r>
      <w:r w:rsidRPr="00E1630C">
        <w:rPr>
          <w:rFonts w:hint="eastAsia"/>
          <w:szCs w:val="21"/>
          <w:highlight w:val="green"/>
          <w:lang w:eastAsia="zh-CN"/>
        </w:rPr>
        <w:t>Number of m</w:t>
      </w:r>
      <w:r w:rsidRPr="00E1630C">
        <w:rPr>
          <w:szCs w:val="21"/>
          <w:highlight w:val="green"/>
          <w:lang w:eastAsia="zh-CN"/>
        </w:rPr>
        <w:t>aximum</w:t>
      </w:r>
      <w:r w:rsidRPr="00E1630C">
        <w:rPr>
          <w:rFonts w:hint="eastAsia"/>
          <w:szCs w:val="21"/>
          <w:highlight w:val="green"/>
          <w:lang w:eastAsia="zh-CN"/>
        </w:rPr>
        <w:t xml:space="preserve"> </w:t>
      </w:r>
      <w:r w:rsidRPr="00E1630C">
        <w:rPr>
          <w:szCs w:val="21"/>
          <w:highlight w:val="green"/>
          <w:lang w:eastAsia="zh-CN"/>
        </w:rPr>
        <w:t>HARQ transmissions</w:t>
      </w:r>
      <w:r w:rsidRPr="00E1630C">
        <w:rPr>
          <w:rFonts w:hint="eastAsia"/>
          <w:szCs w:val="21"/>
          <w:highlight w:val="green"/>
          <w:lang w:eastAsia="zh-CN"/>
        </w:rPr>
        <w:t xml:space="preserve"> is 4.</w:t>
      </w:r>
    </w:p>
    <w:p w:rsidR="001B120D" w:rsidRPr="00E1630C" w:rsidRDefault="001B120D" w:rsidP="001B120D">
      <w:pPr>
        <w:rPr>
          <w:lang w:eastAsia="zh-CN"/>
        </w:rPr>
      </w:pP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 xml:space="preserve">RV </w:t>
      </w:r>
      <w:r w:rsidRPr="00E32399">
        <w:rPr>
          <w:rFonts w:ascii="Times New Roman" w:hAnsi="Times New Roman"/>
          <w:szCs w:val="21"/>
          <w:lang w:eastAsia="zh-CN"/>
        </w:rPr>
        <w:t>sequence</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O</w:t>
      </w:r>
      <w:r w:rsidRPr="00E32399">
        <w:rPr>
          <w:rFonts w:ascii="Times New Roman" w:hAnsi="Times New Roman"/>
        </w:rPr>
        <w:t>p</w:t>
      </w:r>
      <w:r w:rsidRPr="00E32399">
        <w:rPr>
          <w:rFonts w:ascii="Times New Roman" w:hAnsi="Times New Roman" w:hint="eastAsia"/>
        </w:rPr>
        <w:t xml:space="preserve">tion 1: </w:t>
      </w:r>
      <w:r w:rsidRPr="00E32399">
        <w:rPr>
          <w:rFonts w:ascii="Times New Roman" w:hAnsi="Times New Roman"/>
        </w:rPr>
        <w:t>{0, 2, 3, 1}</w:t>
      </w:r>
      <w:r w:rsidRPr="00E32399">
        <w:rPr>
          <w:rFonts w:ascii="Times New Roman" w:hAnsi="Times New Roman" w:hint="eastAsia"/>
        </w:rPr>
        <w:t xml:space="preserve"> (China Telecom)</w:t>
      </w:r>
    </w:p>
    <w:p w:rsidR="001B120D" w:rsidRPr="000D5DB9" w:rsidRDefault="001B120D" w:rsidP="001B120D">
      <w:pPr>
        <w:rPr>
          <w:highlight w:val="green"/>
          <w:lang w:eastAsia="zh-CN"/>
        </w:rPr>
      </w:pPr>
      <w:r w:rsidRPr="000D5DB9">
        <w:rPr>
          <w:rFonts w:hint="eastAsia"/>
          <w:highlight w:val="green"/>
          <w:lang w:eastAsia="zh-CN"/>
        </w:rPr>
        <w:t xml:space="preserve">Agreement: </w:t>
      </w:r>
      <w:r w:rsidRPr="000D5DB9">
        <w:rPr>
          <w:highlight w:val="green"/>
          <w:lang w:eastAsia="zh-CN"/>
        </w:rPr>
        <w:t>RV sequence</w:t>
      </w:r>
      <w:r w:rsidRPr="000D5DB9">
        <w:rPr>
          <w:rFonts w:hint="eastAsia"/>
          <w:highlight w:val="green"/>
          <w:lang w:eastAsia="zh-CN"/>
        </w:rPr>
        <w:t xml:space="preserve"> is </w:t>
      </w:r>
      <w:r w:rsidRPr="000D5DB9">
        <w:rPr>
          <w:highlight w:val="green"/>
          <w:lang w:eastAsia="zh-CN"/>
        </w:rPr>
        <w:t>{0, 2, 3, 1}</w:t>
      </w:r>
    </w:p>
    <w:p w:rsidR="001B120D" w:rsidRDefault="001B120D" w:rsidP="001B120D">
      <w:pPr>
        <w:spacing w:afterLines="50" w:after="120"/>
        <w:rPr>
          <w:b/>
          <w:sz w:val="21"/>
          <w:szCs w:val="21"/>
          <w:lang w:eastAsia="zh-CN"/>
        </w:rPr>
      </w:pPr>
    </w:p>
    <w:p w:rsidR="001B120D" w:rsidRPr="00E32399"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lastRenderedPageBreak/>
        <w:t>Issue</w:t>
      </w:r>
      <w:r w:rsidRPr="00E32399">
        <w:rPr>
          <w:rFonts w:ascii="Times New Roman" w:hAnsi="Times New Roman" w:hint="eastAsia"/>
        </w:rPr>
        <w:t xml:space="preserve"> 9</w:t>
      </w:r>
      <w:r w:rsidRPr="00E32399">
        <w:rPr>
          <w:rFonts w:ascii="Times New Roman" w:hAnsi="Times New Roman"/>
        </w:rPr>
        <w:t>:</w:t>
      </w:r>
      <w:r w:rsidRPr="00E32399">
        <w:rPr>
          <w:rFonts w:ascii="Times New Roman" w:hAnsi="Times New Roman" w:hint="eastAsia"/>
        </w:rPr>
        <w:t xml:space="preserve"> UCI on PUSCH</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 xml:space="preserve">Whether to </w:t>
      </w:r>
      <w:r w:rsidRPr="00E32399">
        <w:rPr>
          <w:rFonts w:ascii="Times New Roman" w:hAnsi="Times New Roman"/>
          <w:szCs w:val="21"/>
          <w:lang w:eastAsia="zh-CN"/>
        </w:rPr>
        <w:t>specify test cases for UCI decoding performance over PUSCH</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Yes (</w:t>
      </w:r>
      <w:r w:rsidRPr="00E32399">
        <w:rPr>
          <w:rFonts w:ascii="Times New Roman" w:hAnsi="Times New Roman"/>
        </w:rPr>
        <w:t>AT&amp;T</w:t>
      </w:r>
      <w:r w:rsidRPr="00E32399">
        <w:rPr>
          <w:rFonts w:ascii="Times New Roman" w:hAnsi="Times New Roman" w:hint="eastAsia"/>
        </w:rPr>
        <w:t>)</w:t>
      </w:r>
    </w:p>
    <w:p w:rsidR="001B120D" w:rsidRPr="00014A7D" w:rsidRDefault="001B120D" w:rsidP="001B120D">
      <w:pPr>
        <w:rPr>
          <w:lang w:eastAsia="zh-CN"/>
        </w:rPr>
      </w:pPr>
      <w:r w:rsidRPr="00014A7D">
        <w:rPr>
          <w:rFonts w:hint="eastAsia"/>
          <w:lang w:eastAsia="zh-CN"/>
        </w:rPr>
        <w:t>ZTE: need more time.</w:t>
      </w:r>
    </w:p>
    <w:p w:rsidR="001B120D" w:rsidRDefault="001B120D" w:rsidP="001B120D">
      <w:pPr>
        <w:rPr>
          <w:lang w:eastAsia="zh-CN"/>
        </w:rPr>
      </w:pPr>
      <w:r w:rsidRPr="00014A7D">
        <w:rPr>
          <w:rFonts w:hint="eastAsia"/>
          <w:lang w:eastAsia="zh-CN"/>
        </w:rPr>
        <w:t xml:space="preserve">Huawei: </w:t>
      </w:r>
      <w:r>
        <w:rPr>
          <w:rFonts w:hint="eastAsia"/>
          <w:lang w:eastAsia="zh-CN"/>
        </w:rPr>
        <w:t>In previous meeting, we agreed not to introduce such kind of test. But in this meeting, the topic is re-opened. We need some tiem to check.</w:t>
      </w:r>
    </w:p>
    <w:p w:rsidR="001B120D" w:rsidRPr="00014A7D" w:rsidRDefault="001B120D" w:rsidP="001B120D">
      <w:pPr>
        <w:ind w:firstLine="284"/>
        <w:rPr>
          <w:lang w:eastAsia="zh-CN"/>
        </w:rPr>
      </w:pPr>
      <w:r>
        <w:rPr>
          <w:rFonts w:hint="eastAsia"/>
          <w:lang w:eastAsia="zh-CN"/>
        </w:rPr>
        <w:t>AT&amp;T: the reason is that UCL will use the completely different coding rate.</w:t>
      </w:r>
    </w:p>
    <w:p w:rsidR="001B120D" w:rsidRPr="002D3706" w:rsidRDefault="001B120D" w:rsidP="001B120D">
      <w:pPr>
        <w:spacing w:afterLines="50" w:after="120"/>
        <w:rPr>
          <w:b/>
          <w:sz w:val="21"/>
          <w:szCs w:val="21"/>
          <w:lang w:eastAsia="zh-CN"/>
        </w:rPr>
      </w:pPr>
    </w:p>
    <w:p w:rsidR="001B120D" w:rsidRPr="00E32399"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10</w:t>
      </w:r>
      <w:r w:rsidRPr="00E32399">
        <w:rPr>
          <w:rFonts w:ascii="Times New Roman" w:hAnsi="Times New Roman"/>
        </w:rPr>
        <w:t>:</w:t>
      </w:r>
      <w:r w:rsidRPr="00E32399">
        <w:rPr>
          <w:rFonts w:ascii="Times New Roman" w:hAnsi="Times New Roman" w:hint="eastAsia"/>
        </w:rPr>
        <w:t xml:space="preserve"> Other </w:t>
      </w:r>
      <w:r w:rsidRPr="00E32399">
        <w:rPr>
          <w:rFonts w:ascii="Times New Roman" w:hAnsi="Times New Roman"/>
        </w:rPr>
        <w:t>DFT-s-OFDM</w:t>
      </w:r>
      <w:r w:rsidRPr="00E32399">
        <w:rPr>
          <w:rFonts w:ascii="Times New Roman" w:hAnsi="Times New Roman" w:hint="eastAsia"/>
        </w:rPr>
        <w:t xml:space="preserve"> specific parameters</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 xml:space="preserve">Whether to define some </w:t>
      </w:r>
      <w:r w:rsidRPr="00E32399">
        <w:rPr>
          <w:rFonts w:ascii="Times New Roman" w:hAnsi="Times New Roman"/>
          <w:szCs w:val="21"/>
          <w:lang w:eastAsia="zh-CN"/>
        </w:rPr>
        <w:t>specific parameters</w:t>
      </w:r>
      <w:r w:rsidRPr="00E32399">
        <w:rPr>
          <w:rFonts w:ascii="Times New Roman" w:hAnsi="Times New Roman" w:hint="eastAsia"/>
          <w:szCs w:val="21"/>
          <w:lang w:eastAsia="zh-CN"/>
        </w:rPr>
        <w:t xml:space="preserve"> for </w:t>
      </w:r>
      <w:r w:rsidRPr="00E32399">
        <w:rPr>
          <w:rFonts w:ascii="Times New Roman" w:hAnsi="Times New Roman"/>
          <w:szCs w:val="21"/>
          <w:lang w:eastAsia="zh-CN"/>
        </w:rPr>
        <w:t>DFT-s-OFDM</w:t>
      </w:r>
      <w:r w:rsidRPr="00E32399">
        <w:rPr>
          <w:rFonts w:ascii="Times New Roman" w:hAnsi="Times New Roman" w:hint="eastAsia"/>
          <w:szCs w:val="21"/>
          <w:lang w:eastAsia="zh-CN"/>
        </w:rPr>
        <w:t xml:space="preserve"> waveform</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Yes (Samsung)</w:t>
      </w:r>
    </w:p>
    <w:p w:rsidR="001B120D" w:rsidRPr="00E32399"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Antenna configuration : 1Tx 2Rx</w:t>
      </w:r>
    </w:p>
    <w:p w:rsidR="001B120D" w:rsidRPr="00E32399"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 xml:space="preserve">DMRS pattern : 1 front-loaded DMRS+ 1 </w:t>
      </w:r>
      <w:r w:rsidRPr="00E32399">
        <w:rPr>
          <w:rFonts w:ascii="Times New Roman" w:hAnsi="Times New Roman"/>
        </w:rPr>
        <w:t>additional</w:t>
      </w:r>
      <w:r w:rsidRPr="00E32399">
        <w:rPr>
          <w:rFonts w:ascii="Times New Roman" w:hAnsi="Times New Roman" w:hint="eastAsia"/>
        </w:rPr>
        <w:t xml:space="preserve"> DMRS RS </w:t>
      </w:r>
    </w:p>
    <w:p w:rsidR="001B120D" w:rsidRPr="00E32399"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 xml:space="preserve">SCS </w:t>
      </w:r>
      <w:r>
        <w:rPr>
          <w:rFonts w:ascii="Times New Roman" w:hAnsi="Times New Roman" w:hint="eastAsia"/>
        </w:rPr>
        <w:t xml:space="preserve">and BW: 15kHz, 5 MHz or 10MHz; </w:t>
      </w:r>
      <w:r w:rsidRPr="00E32399">
        <w:rPr>
          <w:rFonts w:ascii="Times New Roman" w:hAnsi="Times New Roman" w:hint="eastAsia"/>
        </w:rPr>
        <w:t>120KHz, 50MHz</w:t>
      </w:r>
    </w:p>
    <w:p w:rsidR="001B120D" w:rsidRPr="00E32399"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Resource</w:t>
      </w:r>
      <w:r w:rsidRPr="00E32399">
        <w:rPr>
          <w:rFonts w:ascii="Times New Roman" w:hAnsi="Times New Roman" w:hint="eastAsia"/>
        </w:rPr>
        <w:t xml:space="preserve"> allocation : </w:t>
      </w:r>
      <w:r w:rsidRPr="00E32399">
        <w:rPr>
          <w:rFonts w:ascii="Times New Roman" w:hAnsi="Times New Roman"/>
        </w:rPr>
        <w:t>type</w:t>
      </w:r>
      <w:r w:rsidRPr="00E32399">
        <w:rPr>
          <w:rFonts w:ascii="Times New Roman" w:hAnsi="Times New Roman" w:hint="eastAsia"/>
        </w:rPr>
        <w:t xml:space="preserve"> A, slot based </w:t>
      </w:r>
      <w:r w:rsidRPr="00E32399">
        <w:rPr>
          <w:rFonts w:ascii="Times New Roman" w:hAnsi="Times New Roman"/>
        </w:rPr>
        <w:t>scheduled</w:t>
      </w:r>
      <w:r w:rsidRPr="00E32399">
        <w:rPr>
          <w:rFonts w:ascii="Times New Roman" w:hAnsi="Times New Roman" w:hint="eastAsia"/>
        </w:rPr>
        <w:t xml:space="preserve"> </w:t>
      </w:r>
    </w:p>
    <w:p w:rsidR="001B120D" w:rsidRDefault="001B120D" w:rsidP="001B120D">
      <w:pPr>
        <w:rPr>
          <w:lang w:eastAsia="zh-CN"/>
        </w:rPr>
      </w:pPr>
      <w:r>
        <w:rPr>
          <w:rFonts w:hint="eastAsia"/>
          <w:lang w:eastAsia="zh-CN"/>
        </w:rPr>
        <w:t xml:space="preserve">China Telecom: unless the specific reaons like </w:t>
      </w:r>
      <w:r>
        <w:rPr>
          <w:lang w:eastAsia="zh-CN"/>
        </w:rPr>
        <w:t>modulation</w:t>
      </w:r>
      <w:r>
        <w:rPr>
          <w:rFonts w:hint="eastAsia"/>
          <w:lang w:eastAsia="zh-CN"/>
        </w:rPr>
        <w:t xml:space="preserve"> order, we would like to reuse the same parameters as for CP-OFDM. A</w:t>
      </w:r>
      <w:r>
        <w:rPr>
          <w:lang w:eastAsia="zh-CN"/>
        </w:rPr>
        <w:t>l</w:t>
      </w:r>
      <w:r>
        <w:rPr>
          <w:rFonts w:hint="eastAsia"/>
          <w:lang w:eastAsia="zh-CN"/>
        </w:rPr>
        <w:t xml:space="preserve">l the combinations should be considered. For resource allocation, we should follow </w:t>
      </w:r>
      <w:r>
        <w:rPr>
          <w:lang w:eastAsia="zh-CN"/>
        </w:rPr>
        <w:t>the</w:t>
      </w:r>
      <w:r>
        <w:rPr>
          <w:rFonts w:hint="eastAsia"/>
          <w:lang w:eastAsia="zh-CN"/>
        </w:rPr>
        <w:t xml:space="preserve"> requirements for FR1 </w:t>
      </w:r>
      <w:r>
        <w:rPr>
          <w:lang w:eastAsia="zh-CN"/>
        </w:rPr>
        <w:t>and</w:t>
      </w:r>
      <w:r>
        <w:rPr>
          <w:rFonts w:hint="eastAsia"/>
          <w:lang w:eastAsia="zh-CN"/>
        </w:rPr>
        <w:t xml:space="preserve"> FR2 for CP-OFDM.</w:t>
      </w:r>
    </w:p>
    <w:p w:rsidR="001B120D" w:rsidRDefault="001B120D" w:rsidP="001B120D">
      <w:pPr>
        <w:rPr>
          <w:lang w:eastAsia="zh-CN"/>
        </w:rPr>
      </w:pPr>
      <w:r>
        <w:rPr>
          <w:rFonts w:hint="eastAsia"/>
          <w:lang w:eastAsia="zh-CN"/>
        </w:rPr>
        <w:t xml:space="preserve">Huawei: Due to very limited time and high workload, we have no enough time to do the simulation. We need more time to consider the proper parameters. How can we understand the previous agreement that only the limited </w:t>
      </w:r>
      <w:r>
        <w:rPr>
          <w:lang w:eastAsia="zh-CN"/>
        </w:rPr>
        <w:t>number</w:t>
      </w:r>
      <w:r>
        <w:rPr>
          <w:rFonts w:hint="eastAsia"/>
          <w:lang w:eastAsia="zh-CN"/>
        </w:rPr>
        <w:t xml:space="preserve"> of test cses will be introduced.</w:t>
      </w:r>
    </w:p>
    <w:p w:rsidR="001B120D" w:rsidRDefault="001B120D" w:rsidP="001B120D">
      <w:pPr>
        <w:spacing w:afterLines="50" w:after="120"/>
        <w:rPr>
          <w:b/>
          <w:sz w:val="21"/>
          <w:szCs w:val="21"/>
          <w:lang w:eastAsia="zh-CN"/>
        </w:rPr>
      </w:pPr>
    </w:p>
    <w:p w:rsidR="001B120D" w:rsidRPr="00E32399"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11</w:t>
      </w:r>
      <w:r w:rsidRPr="00E32399">
        <w:rPr>
          <w:rFonts w:ascii="Times New Roman" w:hAnsi="Times New Roman"/>
        </w:rPr>
        <w:t>:</w:t>
      </w:r>
      <w:r w:rsidRPr="00E32399">
        <w:rPr>
          <w:rFonts w:ascii="Times New Roman" w:hAnsi="Times New Roman" w:hint="eastAsia"/>
        </w:rPr>
        <w:t xml:space="preserve"> FRC</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FRC table for FR1 with 1 DMRS</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Samsung</w:t>
      </w:r>
    </w:p>
    <w:tbl>
      <w:tblPr>
        <w:tblW w:w="6919" w:type="dxa"/>
        <w:jc w:val="center"/>
        <w:tblLook w:val="04A0" w:firstRow="1" w:lastRow="0" w:firstColumn="1" w:lastColumn="0" w:noHBand="0" w:noVBand="1"/>
      </w:tblPr>
      <w:tblGrid>
        <w:gridCol w:w="2229"/>
        <w:gridCol w:w="805"/>
        <w:gridCol w:w="777"/>
        <w:gridCol w:w="777"/>
        <w:gridCol w:w="777"/>
        <w:gridCol w:w="777"/>
        <w:gridCol w:w="777"/>
      </w:tblGrid>
      <w:tr w:rsidR="001B120D" w:rsidRPr="002722FF" w:rsidTr="00C42175">
        <w:trPr>
          <w:trHeight w:val="291"/>
          <w:jc w:val="center"/>
        </w:trPr>
        <w:tc>
          <w:tcPr>
            <w:tcW w:w="2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CBW(MHz)</w:t>
            </w:r>
          </w:p>
        </w:tc>
        <w:tc>
          <w:tcPr>
            <w:tcW w:w="80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10MHz</w:t>
            </w:r>
          </w:p>
        </w:tc>
        <w:tc>
          <w:tcPr>
            <w:tcW w:w="777" w:type="dxa"/>
            <w:tcBorders>
              <w:top w:val="single" w:sz="8" w:space="0" w:color="auto"/>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10MHz</w:t>
            </w:r>
          </w:p>
        </w:tc>
        <w:tc>
          <w:tcPr>
            <w:tcW w:w="777" w:type="dxa"/>
            <w:tcBorders>
              <w:top w:val="single" w:sz="8" w:space="0" w:color="auto"/>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10MHz</w:t>
            </w:r>
          </w:p>
        </w:tc>
        <w:tc>
          <w:tcPr>
            <w:tcW w:w="777" w:type="dxa"/>
            <w:tcBorders>
              <w:top w:val="single" w:sz="8" w:space="0" w:color="auto"/>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40MHz</w:t>
            </w:r>
          </w:p>
        </w:tc>
        <w:tc>
          <w:tcPr>
            <w:tcW w:w="777" w:type="dxa"/>
            <w:tcBorders>
              <w:top w:val="single" w:sz="8" w:space="0" w:color="auto"/>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40MHz</w:t>
            </w:r>
          </w:p>
        </w:tc>
        <w:tc>
          <w:tcPr>
            <w:tcW w:w="777" w:type="dxa"/>
            <w:tcBorders>
              <w:top w:val="single" w:sz="8" w:space="0" w:color="auto"/>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40MHz</w:t>
            </w:r>
          </w:p>
        </w:tc>
      </w:tr>
      <w:tr w:rsidR="001B120D" w:rsidRPr="002722FF" w:rsidTr="00C42175">
        <w:trPr>
          <w:trHeight w:val="291"/>
          <w:jc w:val="center"/>
        </w:trPr>
        <w:tc>
          <w:tcPr>
            <w:tcW w:w="2229"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SCS(kHz)</w:t>
            </w:r>
          </w:p>
        </w:tc>
        <w:tc>
          <w:tcPr>
            <w:tcW w:w="805" w:type="dxa"/>
            <w:tcBorders>
              <w:top w:val="nil"/>
              <w:left w:val="single" w:sz="8" w:space="0" w:color="auto"/>
              <w:bottom w:val="single" w:sz="8" w:space="0" w:color="auto"/>
              <w:right w:val="single" w:sz="8" w:space="0" w:color="auto"/>
            </w:tcBorders>
            <w:shd w:val="clear" w:color="auto" w:fill="auto"/>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c>
          <w:tcPr>
            <w:tcW w:w="777"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c>
          <w:tcPr>
            <w:tcW w:w="777"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c>
          <w:tcPr>
            <w:tcW w:w="777"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30</w:t>
            </w:r>
          </w:p>
        </w:tc>
        <w:tc>
          <w:tcPr>
            <w:tcW w:w="777"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30</w:t>
            </w:r>
          </w:p>
        </w:tc>
        <w:tc>
          <w:tcPr>
            <w:tcW w:w="777"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30</w:t>
            </w:r>
          </w:p>
        </w:tc>
      </w:tr>
      <w:tr w:rsidR="001B120D" w:rsidRPr="002722FF" w:rsidTr="00C42175">
        <w:trPr>
          <w:trHeight w:val="291"/>
          <w:jc w:val="center"/>
        </w:trPr>
        <w:tc>
          <w:tcPr>
            <w:tcW w:w="2229"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RB</w:t>
            </w:r>
          </w:p>
        </w:tc>
        <w:tc>
          <w:tcPr>
            <w:tcW w:w="805" w:type="dxa"/>
            <w:tcBorders>
              <w:top w:val="nil"/>
              <w:left w:val="single" w:sz="8" w:space="0" w:color="auto"/>
              <w:bottom w:val="single" w:sz="8" w:space="0" w:color="auto"/>
              <w:right w:val="single" w:sz="8" w:space="0" w:color="auto"/>
            </w:tcBorders>
            <w:shd w:val="clear" w:color="auto" w:fill="auto"/>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52</w:t>
            </w:r>
          </w:p>
        </w:tc>
        <w:tc>
          <w:tcPr>
            <w:tcW w:w="777"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52</w:t>
            </w:r>
          </w:p>
        </w:tc>
        <w:tc>
          <w:tcPr>
            <w:tcW w:w="777"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52</w:t>
            </w:r>
          </w:p>
        </w:tc>
        <w:tc>
          <w:tcPr>
            <w:tcW w:w="777"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106</w:t>
            </w:r>
          </w:p>
        </w:tc>
        <w:tc>
          <w:tcPr>
            <w:tcW w:w="777"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106</w:t>
            </w:r>
          </w:p>
        </w:tc>
        <w:tc>
          <w:tcPr>
            <w:tcW w:w="777"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106</w:t>
            </w:r>
          </w:p>
        </w:tc>
      </w:tr>
      <w:tr w:rsidR="001B120D" w:rsidRPr="002722FF" w:rsidTr="00C42175">
        <w:trPr>
          <w:trHeight w:val="278"/>
          <w:jc w:val="center"/>
        </w:trPr>
        <w:tc>
          <w:tcPr>
            <w:tcW w:w="2229"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Modulation order</w:t>
            </w:r>
          </w:p>
        </w:tc>
        <w:tc>
          <w:tcPr>
            <w:tcW w:w="805" w:type="dxa"/>
            <w:tcBorders>
              <w:top w:val="single" w:sz="4" w:space="0" w:color="auto"/>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w:t>
            </w:r>
          </w:p>
        </w:tc>
        <w:tc>
          <w:tcPr>
            <w:tcW w:w="777"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w:t>
            </w:r>
          </w:p>
        </w:tc>
        <w:tc>
          <w:tcPr>
            <w:tcW w:w="777"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w:t>
            </w:r>
          </w:p>
        </w:tc>
        <w:tc>
          <w:tcPr>
            <w:tcW w:w="777"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w:t>
            </w:r>
          </w:p>
        </w:tc>
        <w:tc>
          <w:tcPr>
            <w:tcW w:w="777"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w:t>
            </w:r>
          </w:p>
        </w:tc>
        <w:tc>
          <w:tcPr>
            <w:tcW w:w="777"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w:t>
            </w:r>
          </w:p>
        </w:tc>
      </w:tr>
      <w:tr w:rsidR="001B120D" w:rsidRPr="002722FF" w:rsidTr="00C42175">
        <w:trPr>
          <w:trHeight w:val="278"/>
          <w:jc w:val="center"/>
        </w:trPr>
        <w:tc>
          <w:tcPr>
            <w:tcW w:w="2229" w:type="dxa"/>
            <w:tcBorders>
              <w:top w:val="nil"/>
              <w:left w:val="single" w:sz="4" w:space="0" w:color="auto"/>
              <w:bottom w:val="single" w:sz="4" w:space="0" w:color="auto"/>
              <w:right w:val="single" w:sz="4" w:space="0" w:color="auto"/>
            </w:tcBorders>
            <w:shd w:val="clear" w:color="auto" w:fill="auto"/>
            <w:noWrap/>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MCS index</w:t>
            </w:r>
          </w:p>
        </w:tc>
        <w:tc>
          <w:tcPr>
            <w:tcW w:w="805" w:type="dxa"/>
            <w:tcBorders>
              <w:top w:val="single" w:sz="4" w:space="0" w:color="auto"/>
              <w:left w:val="nil"/>
              <w:bottom w:val="single" w:sz="4" w:space="0" w:color="auto"/>
              <w:right w:val="single" w:sz="4" w:space="0" w:color="auto"/>
            </w:tcBorders>
            <w:shd w:val="clear" w:color="auto" w:fill="auto"/>
            <w:noWrap/>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w:t>
            </w:r>
          </w:p>
        </w:tc>
        <w:tc>
          <w:tcPr>
            <w:tcW w:w="777"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16</w:t>
            </w:r>
          </w:p>
        </w:tc>
        <w:tc>
          <w:tcPr>
            <w:tcW w:w="777"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20</w:t>
            </w:r>
          </w:p>
        </w:tc>
        <w:tc>
          <w:tcPr>
            <w:tcW w:w="777"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w:t>
            </w:r>
          </w:p>
        </w:tc>
        <w:tc>
          <w:tcPr>
            <w:tcW w:w="777"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16</w:t>
            </w:r>
          </w:p>
        </w:tc>
        <w:tc>
          <w:tcPr>
            <w:tcW w:w="777"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20</w:t>
            </w:r>
          </w:p>
        </w:tc>
      </w:tr>
      <w:tr w:rsidR="001B120D" w:rsidRPr="002722FF" w:rsidTr="00C42175">
        <w:trPr>
          <w:trHeight w:val="278"/>
          <w:jc w:val="center"/>
        </w:trPr>
        <w:tc>
          <w:tcPr>
            <w:tcW w:w="2229"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Code Rate</w:t>
            </w:r>
          </w:p>
        </w:tc>
        <w:tc>
          <w:tcPr>
            <w:tcW w:w="805"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2/3</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2/3</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r>
      <w:tr w:rsidR="001B120D" w:rsidRPr="002722FF" w:rsidTr="00C42175">
        <w:trPr>
          <w:trHeight w:val="278"/>
          <w:jc w:val="center"/>
        </w:trPr>
        <w:tc>
          <w:tcPr>
            <w:tcW w:w="2229"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Num of DMRS</w:t>
            </w:r>
          </w:p>
        </w:tc>
        <w:tc>
          <w:tcPr>
            <w:tcW w:w="805"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r>
      <w:tr w:rsidR="001B120D" w:rsidRPr="002722FF" w:rsidTr="00C42175">
        <w:trPr>
          <w:trHeight w:val="278"/>
          <w:jc w:val="center"/>
        </w:trPr>
        <w:tc>
          <w:tcPr>
            <w:tcW w:w="2229"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Channel bits</w:t>
            </w:r>
          </w:p>
        </w:tc>
        <w:tc>
          <w:tcPr>
            <w:tcW w:w="805"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16224</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32448</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48672</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33072</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66144</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99216</w:t>
            </w:r>
          </w:p>
        </w:tc>
      </w:tr>
      <w:tr w:rsidR="001B120D" w:rsidRPr="002722FF" w:rsidTr="00C42175">
        <w:trPr>
          <w:trHeight w:val="278"/>
          <w:jc w:val="center"/>
        </w:trPr>
        <w:tc>
          <w:tcPr>
            <w:tcW w:w="2229"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Final TBS (A)</w:t>
            </w:r>
          </w:p>
        </w:tc>
        <w:tc>
          <w:tcPr>
            <w:tcW w:w="805"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3104</w:t>
            </w:r>
          </w:p>
        </w:tc>
        <w:tc>
          <w:tcPr>
            <w:tcW w:w="777" w:type="dxa"/>
            <w:tcBorders>
              <w:top w:val="nil"/>
              <w:left w:val="nil"/>
              <w:bottom w:val="single" w:sz="4" w:space="0" w:color="auto"/>
              <w:right w:val="single" w:sz="4" w:space="0" w:color="auto"/>
            </w:tcBorders>
            <w:shd w:val="clear" w:color="auto" w:fill="auto"/>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21000</w:t>
            </w:r>
          </w:p>
        </w:tc>
        <w:tc>
          <w:tcPr>
            <w:tcW w:w="777" w:type="dxa"/>
            <w:tcBorders>
              <w:top w:val="nil"/>
              <w:left w:val="nil"/>
              <w:bottom w:val="single" w:sz="4" w:space="0" w:color="auto"/>
              <w:right w:val="single" w:sz="4" w:space="0" w:color="auto"/>
            </w:tcBorders>
            <w:shd w:val="clear" w:color="auto" w:fill="auto"/>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27144</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6280</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42016</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55304</w:t>
            </w:r>
          </w:p>
        </w:tc>
      </w:tr>
      <w:tr w:rsidR="001B120D" w:rsidRPr="00B14BF3" w:rsidTr="00C42175">
        <w:trPr>
          <w:trHeight w:val="457"/>
          <w:jc w:val="center"/>
        </w:trPr>
        <w:tc>
          <w:tcPr>
            <w:tcW w:w="2229" w:type="dxa"/>
            <w:tcBorders>
              <w:top w:val="nil"/>
              <w:left w:val="single" w:sz="4" w:space="0" w:color="auto"/>
              <w:bottom w:val="single" w:sz="4" w:space="0" w:color="auto"/>
              <w:right w:val="single" w:sz="4" w:space="0" w:color="auto"/>
            </w:tcBorders>
            <w:shd w:val="clear" w:color="auto" w:fill="auto"/>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CRC for TB</w:t>
            </w:r>
            <w:r w:rsidRPr="00E32399">
              <w:rPr>
                <w:color w:val="000000"/>
                <w:sz w:val="18"/>
                <w:szCs w:val="18"/>
                <w:lang w:eastAsia="zh-CN"/>
              </w:rPr>
              <w:br/>
              <w:t>(A&gt;3824, 24; otherwise 16)</w:t>
            </w:r>
          </w:p>
        </w:tc>
        <w:tc>
          <w:tcPr>
            <w:tcW w:w="805"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16</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24</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24</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24</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24</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24</w:t>
            </w:r>
          </w:p>
        </w:tc>
      </w:tr>
      <w:tr w:rsidR="001B120D" w:rsidRPr="002722FF" w:rsidTr="00C42175">
        <w:trPr>
          <w:trHeight w:val="290"/>
          <w:jc w:val="center"/>
        </w:trPr>
        <w:tc>
          <w:tcPr>
            <w:tcW w:w="2229" w:type="dxa"/>
            <w:tcBorders>
              <w:top w:val="nil"/>
              <w:left w:val="single" w:sz="4" w:space="0" w:color="auto"/>
              <w:bottom w:val="single" w:sz="4" w:space="0" w:color="auto"/>
              <w:right w:val="single" w:sz="4" w:space="0" w:color="auto"/>
            </w:tcBorders>
            <w:shd w:val="clear" w:color="auto" w:fill="auto"/>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C (Num of CB)</w:t>
            </w:r>
          </w:p>
        </w:tc>
        <w:tc>
          <w:tcPr>
            <w:tcW w:w="805"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3</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5</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7</w:t>
            </w:r>
          </w:p>
        </w:tc>
      </w:tr>
      <w:tr w:rsidR="001B120D" w:rsidRPr="00B14BF3" w:rsidTr="00C42175">
        <w:trPr>
          <w:trHeight w:val="278"/>
          <w:jc w:val="center"/>
        </w:trPr>
        <w:tc>
          <w:tcPr>
            <w:tcW w:w="2229"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Base Graph Type</w:t>
            </w:r>
          </w:p>
        </w:tc>
        <w:tc>
          <w:tcPr>
            <w:tcW w:w="805"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BG2</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BG1</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BG1</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BG1</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BG1</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BG1</w:t>
            </w:r>
          </w:p>
        </w:tc>
      </w:tr>
    </w:tbl>
    <w:p w:rsidR="001B120D" w:rsidRDefault="001B120D" w:rsidP="001B120D">
      <w:pPr>
        <w:jc w:val="both"/>
        <w:rPr>
          <w:lang w:eastAsia="zh-CN"/>
        </w:rPr>
      </w:pP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FRC table for FR1 with 1 front-loaded DMRS and 1 additional DMRS</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lastRenderedPageBreak/>
        <w:t>Samsung</w:t>
      </w:r>
    </w:p>
    <w:tbl>
      <w:tblPr>
        <w:tblW w:w="6956" w:type="dxa"/>
        <w:jc w:val="center"/>
        <w:tblLook w:val="04A0" w:firstRow="1" w:lastRow="0" w:firstColumn="1" w:lastColumn="0" w:noHBand="0" w:noVBand="1"/>
      </w:tblPr>
      <w:tblGrid>
        <w:gridCol w:w="2241"/>
        <w:gridCol w:w="810"/>
        <w:gridCol w:w="781"/>
        <w:gridCol w:w="781"/>
        <w:gridCol w:w="781"/>
        <w:gridCol w:w="781"/>
        <w:gridCol w:w="781"/>
      </w:tblGrid>
      <w:tr w:rsidR="001B120D" w:rsidRPr="002722FF" w:rsidTr="00C42175">
        <w:trPr>
          <w:trHeight w:val="297"/>
          <w:jc w:val="center"/>
        </w:trPr>
        <w:tc>
          <w:tcPr>
            <w:tcW w:w="224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CBW(MHz)</w:t>
            </w:r>
          </w:p>
        </w:tc>
        <w:tc>
          <w:tcPr>
            <w:tcW w:w="81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10MHz</w:t>
            </w:r>
          </w:p>
        </w:tc>
        <w:tc>
          <w:tcPr>
            <w:tcW w:w="781" w:type="dxa"/>
            <w:tcBorders>
              <w:top w:val="single" w:sz="8" w:space="0" w:color="auto"/>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10MHz</w:t>
            </w:r>
          </w:p>
        </w:tc>
        <w:tc>
          <w:tcPr>
            <w:tcW w:w="781" w:type="dxa"/>
            <w:tcBorders>
              <w:top w:val="single" w:sz="8" w:space="0" w:color="auto"/>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10MHz</w:t>
            </w:r>
          </w:p>
        </w:tc>
        <w:tc>
          <w:tcPr>
            <w:tcW w:w="781" w:type="dxa"/>
            <w:tcBorders>
              <w:top w:val="single" w:sz="8" w:space="0" w:color="auto"/>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40MHz</w:t>
            </w:r>
          </w:p>
        </w:tc>
        <w:tc>
          <w:tcPr>
            <w:tcW w:w="781" w:type="dxa"/>
            <w:tcBorders>
              <w:top w:val="single" w:sz="8" w:space="0" w:color="auto"/>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40MHz</w:t>
            </w:r>
          </w:p>
        </w:tc>
        <w:tc>
          <w:tcPr>
            <w:tcW w:w="781" w:type="dxa"/>
            <w:tcBorders>
              <w:top w:val="single" w:sz="8" w:space="0" w:color="auto"/>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40MHz</w:t>
            </w:r>
          </w:p>
        </w:tc>
      </w:tr>
      <w:tr w:rsidR="001B120D" w:rsidRPr="002722FF" w:rsidTr="00C42175">
        <w:trPr>
          <w:trHeight w:val="297"/>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SCS(kHz)</w:t>
            </w:r>
          </w:p>
        </w:tc>
        <w:tc>
          <w:tcPr>
            <w:tcW w:w="810" w:type="dxa"/>
            <w:tcBorders>
              <w:top w:val="nil"/>
              <w:left w:val="single" w:sz="8" w:space="0" w:color="auto"/>
              <w:bottom w:val="single" w:sz="8" w:space="0" w:color="auto"/>
              <w:right w:val="single" w:sz="8" w:space="0" w:color="auto"/>
            </w:tcBorders>
            <w:shd w:val="clear" w:color="auto" w:fill="auto"/>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c>
          <w:tcPr>
            <w:tcW w:w="781"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c>
          <w:tcPr>
            <w:tcW w:w="781"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c>
          <w:tcPr>
            <w:tcW w:w="781"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30</w:t>
            </w:r>
          </w:p>
        </w:tc>
        <w:tc>
          <w:tcPr>
            <w:tcW w:w="781"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30</w:t>
            </w:r>
          </w:p>
        </w:tc>
        <w:tc>
          <w:tcPr>
            <w:tcW w:w="781"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30</w:t>
            </w:r>
          </w:p>
        </w:tc>
      </w:tr>
      <w:tr w:rsidR="001B120D" w:rsidRPr="002722FF" w:rsidTr="00C42175">
        <w:trPr>
          <w:trHeight w:val="297"/>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RB</w:t>
            </w:r>
          </w:p>
        </w:tc>
        <w:tc>
          <w:tcPr>
            <w:tcW w:w="810" w:type="dxa"/>
            <w:tcBorders>
              <w:top w:val="nil"/>
              <w:left w:val="single" w:sz="8" w:space="0" w:color="auto"/>
              <w:bottom w:val="single" w:sz="8" w:space="0" w:color="auto"/>
              <w:right w:val="single" w:sz="8" w:space="0" w:color="auto"/>
            </w:tcBorders>
            <w:shd w:val="clear" w:color="auto" w:fill="auto"/>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52</w:t>
            </w:r>
          </w:p>
        </w:tc>
        <w:tc>
          <w:tcPr>
            <w:tcW w:w="781"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52</w:t>
            </w:r>
          </w:p>
        </w:tc>
        <w:tc>
          <w:tcPr>
            <w:tcW w:w="781"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52</w:t>
            </w:r>
          </w:p>
        </w:tc>
        <w:tc>
          <w:tcPr>
            <w:tcW w:w="781"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106</w:t>
            </w:r>
          </w:p>
        </w:tc>
        <w:tc>
          <w:tcPr>
            <w:tcW w:w="781"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106</w:t>
            </w:r>
          </w:p>
        </w:tc>
        <w:tc>
          <w:tcPr>
            <w:tcW w:w="781"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106</w:t>
            </w:r>
          </w:p>
        </w:tc>
      </w:tr>
      <w:tr w:rsidR="001B120D" w:rsidRPr="002722FF" w:rsidTr="00C42175">
        <w:trPr>
          <w:trHeight w:val="283"/>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Modulation order</w:t>
            </w:r>
          </w:p>
        </w:tc>
        <w:tc>
          <w:tcPr>
            <w:tcW w:w="810" w:type="dxa"/>
            <w:tcBorders>
              <w:top w:val="single" w:sz="4" w:space="0" w:color="auto"/>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w:t>
            </w:r>
          </w:p>
        </w:tc>
        <w:tc>
          <w:tcPr>
            <w:tcW w:w="781"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w:t>
            </w:r>
          </w:p>
        </w:tc>
        <w:tc>
          <w:tcPr>
            <w:tcW w:w="781"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w:t>
            </w:r>
          </w:p>
        </w:tc>
        <w:tc>
          <w:tcPr>
            <w:tcW w:w="781"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w:t>
            </w:r>
          </w:p>
        </w:tc>
        <w:tc>
          <w:tcPr>
            <w:tcW w:w="781"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w:t>
            </w:r>
          </w:p>
        </w:tc>
        <w:tc>
          <w:tcPr>
            <w:tcW w:w="781"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w:t>
            </w:r>
          </w:p>
        </w:tc>
      </w:tr>
      <w:tr w:rsidR="001B120D" w:rsidRPr="002722FF" w:rsidTr="00C42175">
        <w:trPr>
          <w:trHeight w:val="283"/>
          <w:jc w:val="center"/>
        </w:trPr>
        <w:tc>
          <w:tcPr>
            <w:tcW w:w="2241" w:type="dxa"/>
            <w:tcBorders>
              <w:top w:val="nil"/>
              <w:left w:val="single" w:sz="4" w:space="0" w:color="auto"/>
              <w:bottom w:val="single" w:sz="4" w:space="0" w:color="auto"/>
              <w:right w:val="single" w:sz="4" w:space="0" w:color="auto"/>
            </w:tcBorders>
            <w:shd w:val="clear" w:color="auto" w:fill="auto"/>
            <w:noWrap/>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MCS index</w:t>
            </w:r>
          </w:p>
        </w:tc>
        <w:tc>
          <w:tcPr>
            <w:tcW w:w="810" w:type="dxa"/>
            <w:tcBorders>
              <w:top w:val="single" w:sz="4" w:space="0" w:color="auto"/>
              <w:left w:val="nil"/>
              <w:bottom w:val="single" w:sz="4" w:space="0" w:color="auto"/>
              <w:right w:val="single" w:sz="4" w:space="0" w:color="auto"/>
            </w:tcBorders>
            <w:shd w:val="clear" w:color="auto" w:fill="auto"/>
            <w:noWrap/>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w:t>
            </w:r>
          </w:p>
        </w:tc>
        <w:tc>
          <w:tcPr>
            <w:tcW w:w="781"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16</w:t>
            </w:r>
          </w:p>
        </w:tc>
        <w:tc>
          <w:tcPr>
            <w:tcW w:w="781"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20</w:t>
            </w:r>
          </w:p>
        </w:tc>
        <w:tc>
          <w:tcPr>
            <w:tcW w:w="781"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w:t>
            </w:r>
          </w:p>
        </w:tc>
        <w:tc>
          <w:tcPr>
            <w:tcW w:w="781"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16</w:t>
            </w:r>
          </w:p>
        </w:tc>
        <w:tc>
          <w:tcPr>
            <w:tcW w:w="781"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20</w:t>
            </w:r>
          </w:p>
        </w:tc>
      </w:tr>
      <w:tr w:rsidR="001B120D" w:rsidRPr="002722FF" w:rsidTr="00C42175">
        <w:trPr>
          <w:trHeight w:val="283"/>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Code Rate</w:t>
            </w:r>
          </w:p>
        </w:tc>
        <w:tc>
          <w:tcPr>
            <w:tcW w:w="810"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2/3</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2/3</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r>
      <w:tr w:rsidR="001B120D" w:rsidRPr="002722FF" w:rsidTr="00C42175">
        <w:trPr>
          <w:trHeight w:val="283"/>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Num of DMRS</w:t>
            </w:r>
          </w:p>
        </w:tc>
        <w:tc>
          <w:tcPr>
            <w:tcW w:w="810"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1+1</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1+1</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1+1</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1+1</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1+1</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1+1</w:t>
            </w:r>
          </w:p>
        </w:tc>
      </w:tr>
      <w:tr w:rsidR="001B120D" w:rsidRPr="002722FF" w:rsidTr="00C42175">
        <w:trPr>
          <w:trHeight w:val="283"/>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Channel bits</w:t>
            </w:r>
          </w:p>
        </w:tc>
        <w:tc>
          <w:tcPr>
            <w:tcW w:w="810"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14976</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19952</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44928</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30528</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61056</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91584</w:t>
            </w:r>
          </w:p>
        </w:tc>
      </w:tr>
      <w:tr w:rsidR="001B120D" w:rsidRPr="002722FF" w:rsidTr="00C42175">
        <w:trPr>
          <w:trHeight w:val="283"/>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Final TBS (A)</w:t>
            </w:r>
          </w:p>
        </w:tc>
        <w:tc>
          <w:tcPr>
            <w:tcW w:w="810"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2856</w:t>
            </w:r>
          </w:p>
        </w:tc>
        <w:tc>
          <w:tcPr>
            <w:tcW w:w="781" w:type="dxa"/>
            <w:tcBorders>
              <w:top w:val="nil"/>
              <w:left w:val="nil"/>
              <w:bottom w:val="single" w:sz="4" w:space="0" w:color="auto"/>
              <w:right w:val="single" w:sz="4" w:space="0" w:color="auto"/>
            </w:tcBorders>
            <w:shd w:val="clear" w:color="auto" w:fill="auto"/>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19464</w:t>
            </w:r>
          </w:p>
        </w:tc>
        <w:tc>
          <w:tcPr>
            <w:tcW w:w="781" w:type="dxa"/>
            <w:tcBorders>
              <w:top w:val="nil"/>
              <w:left w:val="nil"/>
              <w:bottom w:val="single" w:sz="4" w:space="0" w:color="auto"/>
              <w:right w:val="single" w:sz="4" w:space="0" w:color="auto"/>
            </w:tcBorders>
            <w:shd w:val="clear" w:color="auto" w:fill="auto"/>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25104</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5768</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38936</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50184</w:t>
            </w:r>
          </w:p>
        </w:tc>
      </w:tr>
      <w:tr w:rsidR="001B120D" w:rsidRPr="00B14BF3" w:rsidTr="00C42175">
        <w:trPr>
          <w:trHeight w:val="466"/>
          <w:jc w:val="center"/>
        </w:trPr>
        <w:tc>
          <w:tcPr>
            <w:tcW w:w="2241" w:type="dxa"/>
            <w:tcBorders>
              <w:top w:val="nil"/>
              <w:left w:val="single" w:sz="4" w:space="0" w:color="auto"/>
              <w:bottom w:val="single" w:sz="4" w:space="0" w:color="auto"/>
              <w:right w:val="single" w:sz="4" w:space="0" w:color="auto"/>
            </w:tcBorders>
            <w:shd w:val="clear" w:color="auto" w:fill="auto"/>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CRC for TB</w:t>
            </w:r>
            <w:r w:rsidRPr="00E32399">
              <w:rPr>
                <w:color w:val="000000"/>
                <w:sz w:val="18"/>
                <w:szCs w:val="18"/>
                <w:lang w:eastAsia="zh-CN"/>
              </w:rPr>
              <w:br/>
              <w:t>(A&gt;3824, 24; otherwise 16)</w:t>
            </w:r>
          </w:p>
        </w:tc>
        <w:tc>
          <w:tcPr>
            <w:tcW w:w="810"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16</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24</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24</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24</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24</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24</w:t>
            </w:r>
          </w:p>
        </w:tc>
      </w:tr>
      <w:tr w:rsidR="001B120D" w:rsidRPr="002722FF" w:rsidTr="00C42175">
        <w:trPr>
          <w:trHeight w:val="296"/>
          <w:jc w:val="center"/>
        </w:trPr>
        <w:tc>
          <w:tcPr>
            <w:tcW w:w="2241" w:type="dxa"/>
            <w:tcBorders>
              <w:top w:val="nil"/>
              <w:left w:val="single" w:sz="4" w:space="0" w:color="auto"/>
              <w:bottom w:val="single" w:sz="4" w:space="0" w:color="auto"/>
              <w:right w:val="single" w:sz="4" w:space="0" w:color="auto"/>
            </w:tcBorders>
            <w:shd w:val="clear" w:color="auto" w:fill="auto"/>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C (Num of CB)</w:t>
            </w:r>
          </w:p>
        </w:tc>
        <w:tc>
          <w:tcPr>
            <w:tcW w:w="810"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3</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3</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5</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w:t>
            </w:r>
          </w:p>
        </w:tc>
      </w:tr>
      <w:tr w:rsidR="001B120D" w:rsidRPr="00B14BF3" w:rsidTr="00C42175">
        <w:trPr>
          <w:trHeight w:val="283"/>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Base Graph Type</w:t>
            </w:r>
          </w:p>
        </w:tc>
        <w:tc>
          <w:tcPr>
            <w:tcW w:w="810"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BG2</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BG1</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BG1</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BG1</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BG1</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BG1</w:t>
            </w:r>
          </w:p>
        </w:tc>
      </w:tr>
    </w:tbl>
    <w:p w:rsidR="001B120D" w:rsidRPr="003227FE" w:rsidRDefault="001B120D" w:rsidP="001B120D">
      <w:pPr>
        <w:jc w:val="both"/>
        <w:rPr>
          <w:b/>
          <w:lang w:eastAsia="zh-CN"/>
        </w:rPr>
      </w:pP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FRC table for FR2 with 1 front-loaded DMRS</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Samsung</w:t>
      </w:r>
    </w:p>
    <w:tbl>
      <w:tblPr>
        <w:tblW w:w="6653" w:type="dxa"/>
        <w:jc w:val="center"/>
        <w:tblLook w:val="04A0" w:firstRow="1" w:lastRow="0" w:firstColumn="1" w:lastColumn="0" w:noHBand="0" w:noVBand="1"/>
      </w:tblPr>
      <w:tblGrid>
        <w:gridCol w:w="1739"/>
        <w:gridCol w:w="856"/>
        <w:gridCol w:w="856"/>
        <w:gridCol w:w="856"/>
        <w:gridCol w:w="856"/>
        <w:gridCol w:w="856"/>
        <w:gridCol w:w="856"/>
      </w:tblGrid>
      <w:tr w:rsidR="001B120D" w:rsidRPr="002722FF" w:rsidTr="00C42175">
        <w:trPr>
          <w:trHeight w:val="254"/>
          <w:jc w:val="center"/>
        </w:trPr>
        <w:tc>
          <w:tcPr>
            <w:tcW w:w="173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CBW(MHz)</w:t>
            </w:r>
          </w:p>
        </w:tc>
        <w:tc>
          <w:tcPr>
            <w:tcW w:w="819"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100MHz</w:t>
            </w:r>
          </w:p>
        </w:tc>
        <w:tc>
          <w:tcPr>
            <w:tcW w:w="819" w:type="dxa"/>
            <w:tcBorders>
              <w:top w:val="single" w:sz="8" w:space="0" w:color="auto"/>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100MHz</w:t>
            </w:r>
          </w:p>
        </w:tc>
        <w:tc>
          <w:tcPr>
            <w:tcW w:w="819" w:type="dxa"/>
            <w:tcBorders>
              <w:top w:val="single" w:sz="8" w:space="0" w:color="auto"/>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100MHz</w:t>
            </w:r>
          </w:p>
        </w:tc>
        <w:tc>
          <w:tcPr>
            <w:tcW w:w="819" w:type="dxa"/>
            <w:tcBorders>
              <w:top w:val="single" w:sz="8" w:space="0" w:color="auto"/>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100MHz</w:t>
            </w:r>
          </w:p>
        </w:tc>
        <w:tc>
          <w:tcPr>
            <w:tcW w:w="819" w:type="dxa"/>
            <w:tcBorders>
              <w:top w:val="single" w:sz="8" w:space="0" w:color="auto"/>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100MHz</w:t>
            </w:r>
          </w:p>
        </w:tc>
        <w:tc>
          <w:tcPr>
            <w:tcW w:w="819" w:type="dxa"/>
            <w:tcBorders>
              <w:top w:val="single" w:sz="8" w:space="0" w:color="auto"/>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100MHz</w:t>
            </w:r>
          </w:p>
        </w:tc>
      </w:tr>
      <w:tr w:rsidR="001B120D" w:rsidRPr="002722FF" w:rsidTr="00C42175">
        <w:trPr>
          <w:trHeight w:val="254"/>
          <w:jc w:val="center"/>
        </w:trPr>
        <w:tc>
          <w:tcPr>
            <w:tcW w:w="1739"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SCS(kHz)</w:t>
            </w:r>
          </w:p>
        </w:tc>
        <w:tc>
          <w:tcPr>
            <w:tcW w:w="819" w:type="dxa"/>
            <w:tcBorders>
              <w:top w:val="nil"/>
              <w:left w:val="single" w:sz="8" w:space="0" w:color="auto"/>
              <w:bottom w:val="single" w:sz="8" w:space="0" w:color="auto"/>
              <w:right w:val="single" w:sz="8" w:space="0" w:color="auto"/>
            </w:tcBorders>
            <w:shd w:val="clear" w:color="auto" w:fill="auto"/>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60</w:t>
            </w:r>
          </w:p>
        </w:tc>
        <w:tc>
          <w:tcPr>
            <w:tcW w:w="819"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60</w:t>
            </w:r>
          </w:p>
        </w:tc>
        <w:tc>
          <w:tcPr>
            <w:tcW w:w="819"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60</w:t>
            </w:r>
          </w:p>
        </w:tc>
        <w:tc>
          <w:tcPr>
            <w:tcW w:w="819"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120</w:t>
            </w:r>
          </w:p>
        </w:tc>
        <w:tc>
          <w:tcPr>
            <w:tcW w:w="819"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120</w:t>
            </w:r>
          </w:p>
        </w:tc>
        <w:tc>
          <w:tcPr>
            <w:tcW w:w="819"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120</w:t>
            </w:r>
          </w:p>
        </w:tc>
      </w:tr>
      <w:tr w:rsidR="001B120D" w:rsidRPr="002722FF" w:rsidTr="00C42175">
        <w:trPr>
          <w:trHeight w:val="254"/>
          <w:jc w:val="center"/>
        </w:trPr>
        <w:tc>
          <w:tcPr>
            <w:tcW w:w="1739"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RB</w:t>
            </w:r>
          </w:p>
        </w:tc>
        <w:tc>
          <w:tcPr>
            <w:tcW w:w="819" w:type="dxa"/>
            <w:tcBorders>
              <w:top w:val="nil"/>
              <w:left w:val="single" w:sz="8" w:space="0" w:color="auto"/>
              <w:bottom w:val="single" w:sz="8" w:space="0" w:color="auto"/>
              <w:right w:val="single" w:sz="8" w:space="0" w:color="auto"/>
            </w:tcBorders>
            <w:shd w:val="clear" w:color="auto" w:fill="auto"/>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132</w:t>
            </w:r>
          </w:p>
        </w:tc>
        <w:tc>
          <w:tcPr>
            <w:tcW w:w="819"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132</w:t>
            </w:r>
          </w:p>
        </w:tc>
        <w:tc>
          <w:tcPr>
            <w:tcW w:w="819"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132</w:t>
            </w:r>
          </w:p>
        </w:tc>
        <w:tc>
          <w:tcPr>
            <w:tcW w:w="819"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66</w:t>
            </w:r>
          </w:p>
        </w:tc>
        <w:tc>
          <w:tcPr>
            <w:tcW w:w="819"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66</w:t>
            </w:r>
          </w:p>
        </w:tc>
        <w:tc>
          <w:tcPr>
            <w:tcW w:w="819"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66</w:t>
            </w:r>
          </w:p>
        </w:tc>
      </w:tr>
      <w:tr w:rsidR="001B120D" w:rsidRPr="002722FF" w:rsidTr="00C42175">
        <w:trPr>
          <w:trHeight w:val="243"/>
          <w:jc w:val="center"/>
        </w:trPr>
        <w:tc>
          <w:tcPr>
            <w:tcW w:w="1739"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Modulation order</w:t>
            </w:r>
          </w:p>
        </w:tc>
        <w:tc>
          <w:tcPr>
            <w:tcW w:w="819" w:type="dxa"/>
            <w:tcBorders>
              <w:top w:val="single" w:sz="4" w:space="0" w:color="auto"/>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w:t>
            </w:r>
          </w:p>
        </w:tc>
        <w:tc>
          <w:tcPr>
            <w:tcW w:w="819"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w:t>
            </w:r>
          </w:p>
        </w:tc>
        <w:tc>
          <w:tcPr>
            <w:tcW w:w="819"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w:t>
            </w:r>
          </w:p>
        </w:tc>
        <w:tc>
          <w:tcPr>
            <w:tcW w:w="819"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w:t>
            </w:r>
          </w:p>
        </w:tc>
        <w:tc>
          <w:tcPr>
            <w:tcW w:w="819"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w:t>
            </w:r>
          </w:p>
        </w:tc>
        <w:tc>
          <w:tcPr>
            <w:tcW w:w="819"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w:t>
            </w:r>
          </w:p>
        </w:tc>
      </w:tr>
      <w:tr w:rsidR="001B120D" w:rsidRPr="002722FF" w:rsidTr="00C42175">
        <w:trPr>
          <w:trHeight w:val="243"/>
          <w:jc w:val="center"/>
        </w:trPr>
        <w:tc>
          <w:tcPr>
            <w:tcW w:w="1739" w:type="dxa"/>
            <w:tcBorders>
              <w:top w:val="nil"/>
              <w:left w:val="single" w:sz="4" w:space="0" w:color="auto"/>
              <w:bottom w:val="single" w:sz="4" w:space="0" w:color="auto"/>
              <w:right w:val="single" w:sz="4" w:space="0" w:color="auto"/>
            </w:tcBorders>
            <w:shd w:val="clear" w:color="auto" w:fill="auto"/>
            <w:noWrap/>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MCS index</w:t>
            </w:r>
          </w:p>
        </w:tc>
        <w:tc>
          <w:tcPr>
            <w:tcW w:w="819" w:type="dxa"/>
            <w:tcBorders>
              <w:top w:val="single" w:sz="4" w:space="0" w:color="auto"/>
              <w:left w:val="nil"/>
              <w:bottom w:val="single" w:sz="4" w:space="0" w:color="auto"/>
              <w:right w:val="single" w:sz="4" w:space="0" w:color="auto"/>
            </w:tcBorders>
            <w:shd w:val="clear" w:color="auto" w:fill="auto"/>
            <w:noWrap/>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w:t>
            </w:r>
          </w:p>
        </w:tc>
        <w:tc>
          <w:tcPr>
            <w:tcW w:w="819"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16</w:t>
            </w:r>
          </w:p>
        </w:tc>
        <w:tc>
          <w:tcPr>
            <w:tcW w:w="819"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20</w:t>
            </w:r>
          </w:p>
        </w:tc>
        <w:tc>
          <w:tcPr>
            <w:tcW w:w="819"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w:t>
            </w:r>
          </w:p>
        </w:tc>
        <w:tc>
          <w:tcPr>
            <w:tcW w:w="819"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16</w:t>
            </w:r>
          </w:p>
        </w:tc>
        <w:tc>
          <w:tcPr>
            <w:tcW w:w="819"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20</w:t>
            </w:r>
          </w:p>
        </w:tc>
      </w:tr>
      <w:tr w:rsidR="001B120D" w:rsidRPr="002722FF" w:rsidTr="00C42175">
        <w:trPr>
          <w:trHeight w:val="243"/>
          <w:jc w:val="center"/>
        </w:trPr>
        <w:tc>
          <w:tcPr>
            <w:tcW w:w="1739"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Code Rate</w:t>
            </w:r>
          </w:p>
        </w:tc>
        <w:tc>
          <w:tcPr>
            <w:tcW w:w="819"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2/3</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2/3</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r>
      <w:tr w:rsidR="001B120D" w:rsidRPr="002722FF" w:rsidTr="00C42175">
        <w:trPr>
          <w:trHeight w:val="243"/>
          <w:jc w:val="center"/>
        </w:trPr>
        <w:tc>
          <w:tcPr>
            <w:tcW w:w="1739"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Num of DMRS</w:t>
            </w:r>
          </w:p>
        </w:tc>
        <w:tc>
          <w:tcPr>
            <w:tcW w:w="819"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r>
      <w:tr w:rsidR="001B120D" w:rsidRPr="002722FF" w:rsidTr="00C42175">
        <w:trPr>
          <w:trHeight w:val="243"/>
          <w:jc w:val="center"/>
        </w:trPr>
        <w:tc>
          <w:tcPr>
            <w:tcW w:w="1739"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Channel bits</w:t>
            </w:r>
          </w:p>
        </w:tc>
        <w:tc>
          <w:tcPr>
            <w:tcW w:w="819"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41184</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82368</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123552</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20592</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41184</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61776</w:t>
            </w:r>
          </w:p>
        </w:tc>
      </w:tr>
      <w:tr w:rsidR="001B120D" w:rsidRPr="002722FF" w:rsidTr="00C42175">
        <w:trPr>
          <w:trHeight w:val="243"/>
          <w:jc w:val="center"/>
        </w:trPr>
        <w:tc>
          <w:tcPr>
            <w:tcW w:w="1739"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Final TBS (A)</w:t>
            </w:r>
          </w:p>
        </w:tc>
        <w:tc>
          <w:tcPr>
            <w:tcW w:w="819"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7680</w:t>
            </w:r>
          </w:p>
        </w:tc>
        <w:tc>
          <w:tcPr>
            <w:tcW w:w="819" w:type="dxa"/>
            <w:tcBorders>
              <w:top w:val="nil"/>
              <w:left w:val="nil"/>
              <w:bottom w:val="single" w:sz="4" w:space="0" w:color="auto"/>
              <w:right w:val="single" w:sz="4" w:space="0" w:color="auto"/>
            </w:tcBorders>
            <w:shd w:val="clear" w:color="auto" w:fill="auto"/>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53288</w:t>
            </w:r>
          </w:p>
        </w:tc>
        <w:tc>
          <w:tcPr>
            <w:tcW w:w="819" w:type="dxa"/>
            <w:tcBorders>
              <w:top w:val="nil"/>
              <w:left w:val="nil"/>
              <w:bottom w:val="single" w:sz="4" w:space="0" w:color="auto"/>
              <w:right w:val="single" w:sz="4" w:space="0" w:color="auto"/>
            </w:tcBorders>
            <w:shd w:val="clear" w:color="auto" w:fill="auto"/>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67584</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3848</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26632</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33816</w:t>
            </w:r>
          </w:p>
        </w:tc>
      </w:tr>
      <w:tr w:rsidR="001B120D" w:rsidRPr="00B14BF3" w:rsidTr="00C42175">
        <w:trPr>
          <w:trHeight w:val="399"/>
          <w:jc w:val="center"/>
        </w:trPr>
        <w:tc>
          <w:tcPr>
            <w:tcW w:w="1739" w:type="dxa"/>
            <w:tcBorders>
              <w:top w:val="nil"/>
              <w:left w:val="single" w:sz="4" w:space="0" w:color="auto"/>
              <w:bottom w:val="single" w:sz="4" w:space="0" w:color="auto"/>
              <w:right w:val="single" w:sz="4" w:space="0" w:color="auto"/>
            </w:tcBorders>
            <w:shd w:val="clear" w:color="auto" w:fill="auto"/>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CRC for TB</w:t>
            </w:r>
            <w:r w:rsidRPr="00E32399">
              <w:rPr>
                <w:color w:val="000000"/>
                <w:sz w:val="18"/>
                <w:szCs w:val="18"/>
                <w:lang w:eastAsia="zh-CN"/>
              </w:rPr>
              <w:br/>
              <w:t>(A&gt;3824, 24; otherwise 16)</w:t>
            </w:r>
          </w:p>
        </w:tc>
        <w:tc>
          <w:tcPr>
            <w:tcW w:w="819"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24</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24</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24</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16</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24</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24</w:t>
            </w:r>
          </w:p>
        </w:tc>
      </w:tr>
      <w:tr w:rsidR="001B120D" w:rsidRPr="002722FF" w:rsidTr="00C42175">
        <w:trPr>
          <w:trHeight w:val="253"/>
          <w:jc w:val="center"/>
        </w:trPr>
        <w:tc>
          <w:tcPr>
            <w:tcW w:w="1739" w:type="dxa"/>
            <w:tcBorders>
              <w:top w:val="nil"/>
              <w:left w:val="single" w:sz="4" w:space="0" w:color="auto"/>
              <w:bottom w:val="single" w:sz="4" w:space="0" w:color="auto"/>
              <w:right w:val="single" w:sz="4" w:space="0" w:color="auto"/>
            </w:tcBorders>
            <w:shd w:val="clear" w:color="auto" w:fill="auto"/>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C (Num of CB)</w:t>
            </w:r>
          </w:p>
        </w:tc>
        <w:tc>
          <w:tcPr>
            <w:tcW w:w="819"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7</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9</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5</w:t>
            </w:r>
          </w:p>
        </w:tc>
      </w:tr>
      <w:tr w:rsidR="001B120D" w:rsidRPr="00B14BF3" w:rsidTr="00C42175">
        <w:trPr>
          <w:trHeight w:val="243"/>
          <w:jc w:val="center"/>
        </w:trPr>
        <w:tc>
          <w:tcPr>
            <w:tcW w:w="1739"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Base Graph Type</w:t>
            </w:r>
          </w:p>
        </w:tc>
        <w:tc>
          <w:tcPr>
            <w:tcW w:w="819"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BG1</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BG1</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BG1</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BG1</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BG1</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BG1</w:t>
            </w:r>
          </w:p>
        </w:tc>
      </w:tr>
    </w:tbl>
    <w:p w:rsidR="001B120D" w:rsidRDefault="001B120D" w:rsidP="001B120D">
      <w:pPr>
        <w:jc w:val="both"/>
        <w:rPr>
          <w:lang w:eastAsia="zh-CN"/>
        </w:rPr>
      </w:pPr>
    </w:p>
    <w:p w:rsidR="001B120D" w:rsidRPr="00E32399"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12</w:t>
      </w:r>
      <w:r w:rsidRPr="00E32399">
        <w:rPr>
          <w:rFonts w:ascii="Times New Roman" w:hAnsi="Times New Roman"/>
        </w:rPr>
        <w:t>:</w:t>
      </w:r>
      <w:r w:rsidRPr="00E32399">
        <w:rPr>
          <w:rFonts w:ascii="Times New Roman" w:hAnsi="Times New Roman" w:hint="eastAsia"/>
        </w:rPr>
        <w:t xml:space="preserve"> Simulation results</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Review the SPAN for the results collected in this meeting</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Simulation cases and assumptions for the next meeting</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Volunteer</w:t>
      </w:r>
      <w:r w:rsidRPr="00E32399">
        <w:rPr>
          <w:rFonts w:ascii="Times New Roman" w:hAnsi="Times New Roman" w:hint="eastAsia"/>
        </w:rPr>
        <w:t xml:space="preserve"> to draft simulation </w:t>
      </w:r>
      <w:r w:rsidRPr="00E32399">
        <w:rPr>
          <w:rFonts w:ascii="Times New Roman" w:hAnsi="Times New Roman"/>
        </w:rPr>
        <w:t>assumptions</w:t>
      </w:r>
      <w:r w:rsidRPr="00E32399">
        <w:rPr>
          <w:rFonts w:ascii="Times New Roman" w:hAnsi="Times New Roman" w:hint="eastAsia"/>
        </w:rPr>
        <w:t xml:space="preserve"> for CP-OFDM and DFT-s-OFDM waveform?</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Volunteer</w:t>
      </w:r>
      <w:r w:rsidRPr="00E32399">
        <w:rPr>
          <w:rFonts w:ascii="Times New Roman" w:hAnsi="Times New Roman" w:hint="eastAsia"/>
        </w:rPr>
        <w:t xml:space="preserve"> to draft a simulation results template to </w:t>
      </w:r>
      <w:r w:rsidRPr="00E32399">
        <w:rPr>
          <w:rFonts w:ascii="Times New Roman" w:hAnsi="Times New Roman"/>
        </w:rPr>
        <w:t>facilitate</w:t>
      </w:r>
      <w:r w:rsidRPr="00E32399">
        <w:rPr>
          <w:rFonts w:ascii="Times New Roman" w:hAnsi="Times New Roman" w:hint="eastAsia"/>
        </w:rPr>
        <w:t xml:space="preserve"> the </w:t>
      </w:r>
      <w:r w:rsidRPr="00E32399">
        <w:rPr>
          <w:rFonts w:ascii="Times New Roman" w:hAnsi="Times New Roman"/>
        </w:rPr>
        <w:t>results</w:t>
      </w:r>
      <w:r w:rsidRPr="00E32399">
        <w:rPr>
          <w:rFonts w:ascii="Times New Roman" w:hAnsi="Times New Roman" w:hint="eastAsia"/>
        </w:rPr>
        <w:t xml:space="preserve"> collection?</w:t>
      </w:r>
    </w:p>
    <w:p w:rsidR="001B120D" w:rsidRPr="00E32399"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Both the simulation curves and SNR working points are to be included?</w:t>
      </w:r>
    </w:p>
    <w:p w:rsidR="001B120D" w:rsidRDefault="001B120D" w:rsidP="001B120D">
      <w:pPr>
        <w:rPr>
          <w:lang w:eastAsia="zh-CN"/>
        </w:rPr>
      </w:pPr>
    </w:p>
    <w:p w:rsidR="001B120D" w:rsidRDefault="001B120D" w:rsidP="001B120D">
      <w:pPr>
        <w:rPr>
          <w:lang w:eastAsia="zh-CN"/>
        </w:rPr>
      </w:pPr>
      <w:r>
        <w:rPr>
          <w:rFonts w:hint="eastAsia"/>
          <w:lang w:eastAsia="zh-CN"/>
        </w:rPr>
        <w:t>ZTE: we assume 0 frequency offset and 0 timing offset.</w:t>
      </w:r>
    </w:p>
    <w:p w:rsidR="001B120D" w:rsidRDefault="001B120D" w:rsidP="001B120D">
      <w:pPr>
        <w:rPr>
          <w:lang w:eastAsia="zh-CN"/>
        </w:rPr>
      </w:pPr>
      <w:r>
        <w:rPr>
          <w:rFonts w:hint="eastAsia"/>
          <w:lang w:eastAsia="zh-CN"/>
        </w:rPr>
        <w:t>Huawei: current parameters are just for initial simulation and in the future we need more discussion on the parameters.</w:t>
      </w:r>
    </w:p>
    <w:p w:rsidR="001B120D" w:rsidRPr="00081422" w:rsidRDefault="001B120D" w:rsidP="001B120D">
      <w:pPr>
        <w:rPr>
          <w:lang w:eastAsia="zh-CN"/>
        </w:rPr>
      </w:pPr>
      <w:r>
        <w:rPr>
          <w:rFonts w:hint="eastAsia"/>
          <w:lang w:eastAsia="zh-CN"/>
        </w:rPr>
        <w:tab/>
        <w:t>Chair: we can follow LTE approach by using test tolerance.</w:t>
      </w:r>
    </w:p>
    <w:p w:rsidR="001B120D" w:rsidRPr="00081422" w:rsidRDefault="001B120D" w:rsidP="001B120D">
      <w:pPr>
        <w:rPr>
          <w:lang w:eastAsia="zh-CN"/>
        </w:rPr>
      </w:pPr>
      <w:r>
        <w:rPr>
          <w:rFonts w:hint="eastAsia"/>
          <w:lang w:eastAsia="zh-CN"/>
        </w:rPr>
        <w:t>------------------------------------------------------------------------------------------------------------------</w:t>
      </w:r>
    </w:p>
    <w:p w:rsidR="001B120D" w:rsidRDefault="00BF02D3" w:rsidP="001B120D">
      <w:pPr>
        <w:rPr>
          <w:i/>
        </w:rPr>
      </w:pPr>
      <w:hyperlink r:id="rId2084" w:history="1">
        <w:r w:rsidR="001B120D">
          <w:rPr>
            <w:rStyle w:val="Hyperlink"/>
            <w:rFonts w:ascii="Arial" w:hAnsi="Arial" w:cs="Arial"/>
            <w:b/>
            <w:sz w:val="24"/>
          </w:rPr>
          <w:t>R4-1809661</w:t>
        </w:r>
      </w:hyperlink>
      <w:r w:rsidR="001B120D">
        <w:rPr>
          <w:b/>
        </w:rPr>
        <w:tab/>
        <w:t>Further discussion on NR PUSCH demodulation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China Telecom</w:t>
      </w:r>
    </w:p>
    <w:p w:rsidR="001B120D" w:rsidRDefault="001B120D" w:rsidP="001B120D">
      <w:pPr>
        <w:rPr>
          <w:rFonts w:ascii="Arial" w:hAnsi="Arial" w:cs="Arial"/>
          <w:b/>
        </w:rPr>
      </w:pPr>
      <w:r>
        <w:rPr>
          <w:rFonts w:ascii="Arial" w:hAnsi="Arial" w:cs="Arial"/>
          <w:b/>
        </w:rPr>
        <w:t xml:space="preserve">Abstract: </w:t>
      </w:r>
    </w:p>
    <w:p w:rsidR="001B120D" w:rsidRPr="00B2483C" w:rsidRDefault="001B120D" w:rsidP="001B120D">
      <w:r w:rsidRPr="00B2483C">
        <w:t>This contribution further discussed NR PUSCH demodulation requirements, and had the following observation and proposals:</w:t>
      </w:r>
    </w:p>
    <w:p w:rsidR="001B120D" w:rsidRPr="00B2483C" w:rsidRDefault="001B120D" w:rsidP="001B120D">
      <w:r w:rsidRPr="00B2483C">
        <w:t xml:space="preserve">Proposal 1: For the purpose of demodulation performance verification, use random precoder selection from a predefined codebook, or use a fixed precoder such as the identity matrix. </w:t>
      </w:r>
    </w:p>
    <w:p w:rsidR="001B120D" w:rsidRPr="00B2483C" w:rsidRDefault="001B120D" w:rsidP="001B120D">
      <w:r w:rsidRPr="00B2483C">
        <w:t>Observation 1: 1 codeword should be used for 1-layer and 2-layer PUSCH.</w:t>
      </w:r>
    </w:p>
    <w:p w:rsidR="001B120D" w:rsidRPr="00B2483C" w:rsidRDefault="001B120D" w:rsidP="001B120D">
      <w:r w:rsidRPr="00B2483C">
        <w:t>Proposal 2: Configure 2 layers for the retransmission of 2Tx 2-layer PUSCH.</w:t>
      </w:r>
    </w:p>
    <w:p w:rsidR="001B120D" w:rsidRPr="00B2483C" w:rsidRDefault="001B120D" w:rsidP="001B120D">
      <w:r w:rsidRPr="00B2483C">
        <w:t>Proposal 3: For FR1, set slot-based transmission with resource mapping type A as the default configuration, and introduce some additional test cases for non-slot-based transmission with resource mapping type B.</w:t>
      </w:r>
    </w:p>
    <w:p w:rsidR="001B120D" w:rsidRPr="00B2483C" w:rsidRDefault="001B120D" w:rsidP="001B120D">
      <w:r w:rsidRPr="00B2483C">
        <w:t>Proposal 4: For FR2, set non-slot-based transmission with resource mapping type B as the default configuration, and introduce some additional test cases for slot-based transmission with resource mapping type A.</w:t>
      </w:r>
    </w:p>
    <w:p w:rsidR="001B120D" w:rsidRPr="00B2483C" w:rsidRDefault="001B120D" w:rsidP="001B120D">
      <w:r w:rsidRPr="00B2483C">
        <w:t>Proposal 5: Configure X=7 symbols for non-slot-based transmission.</w:t>
      </w:r>
    </w:p>
    <w:p w:rsidR="001B120D" w:rsidRPr="00B2483C" w:rsidRDefault="001B120D" w:rsidP="001B120D">
      <w:r w:rsidRPr="00B2483C">
        <w:t xml:space="preserve">Proposal 6: For DFT-s-OFDM based PUSCH, configure M contiguous PRBs in the middle of the applicable channel BW, where M is the largest PRB number within the applicable channel BW that satisfying M =  and  is a set of non-negative integers. </w:t>
      </w:r>
    </w:p>
    <w:p w:rsidR="001B120D" w:rsidRPr="00B2483C" w:rsidRDefault="001B120D" w:rsidP="001B120D">
      <w:r w:rsidRPr="00B2483C">
        <w:t>Proposal 7: Use MCS 0 (pi/2-BPSK, R=240/1024) and MCS 2 (QPSK, R=193/1024) for DFT-s-OFDM based PUSCH test.</w:t>
      </w:r>
    </w:p>
    <w:p w:rsidR="001B120D" w:rsidRPr="00B2483C" w:rsidRDefault="001B120D" w:rsidP="001B120D">
      <w:r w:rsidRPr="00B2483C">
        <w:t>Proposal 8: Set the EPRE ratio of PUSCH to DM-RS as -3dB and -4.77dB respectively for DM-RS configuration type 1 and 2.</w:t>
      </w:r>
    </w:p>
    <w:p w:rsidR="001B120D" w:rsidRPr="00B2483C" w:rsidRDefault="001B120D" w:rsidP="001B120D">
      <w:r w:rsidRPr="00B2483C">
        <w:t>Proposal 9: Use DMRS port 0 for 1-layer PUSCH, and use DMRS port 0 and 1 with frequency domain OCC for 2-layer PUSCH.</w:t>
      </w:r>
    </w:p>
    <w:p w:rsidR="001B120D" w:rsidRPr="00B2483C" w:rsidRDefault="001B120D" w:rsidP="001B120D">
      <w:r w:rsidRPr="00B2483C">
        <w:t>Proposal 10: Use the following parameters for DMRS sequence generation:</w:t>
      </w:r>
    </w:p>
    <w:p w:rsidR="001B120D" w:rsidRPr="00B2483C" w:rsidRDefault="001B120D" w:rsidP="005E75E4">
      <w:pPr>
        <w:pStyle w:val="BodyText"/>
        <w:numPr>
          <w:ilvl w:val="0"/>
          <w:numId w:val="172"/>
        </w:numPr>
        <w:tabs>
          <w:tab w:val="left" w:pos="5103"/>
        </w:tabs>
        <w:snapToGrid w:val="0"/>
        <w:rPr>
          <w:rFonts w:eastAsia="SimSun"/>
        </w:rPr>
      </w:pPr>
      <w:r w:rsidRPr="00B2483C">
        <w:rPr>
          <w:rFonts w:eastAsia="SimSun"/>
        </w:rPr>
        <w:t xml:space="preserve">For CP-OFDM waveform, </w:t>
      </w:r>
      <w:r w:rsidRPr="00B2483C">
        <w:rPr>
          <w:rFonts w:eastAsia="SimSun"/>
          <w:color w:val="000000"/>
          <w:position w:val="-12"/>
        </w:rPr>
        <w:object w:dxaOrig="600" w:dyaOrig="380">
          <v:shape id="_x0000_i1083" type="#_x0000_t75" style="width:28.8pt;height:14.4pt" o:ole="">
            <v:imagedata r:id="rId2073" o:title=""/>
          </v:shape>
          <o:OLEObject Type="Embed" ProgID="Equation.DSMT4" ShapeID="_x0000_i1083" DrawAspect="Content" ObjectID="_1597258351" r:id="rId2085"/>
        </w:object>
      </w:r>
      <w:r w:rsidRPr="00B2483C">
        <w:rPr>
          <w:rFonts w:eastAsia="SimSun"/>
          <w:color w:val="000000"/>
        </w:rPr>
        <w:t>=0</w:t>
      </w:r>
      <w:r w:rsidRPr="00B2483C">
        <w:rPr>
          <w:rFonts w:eastAsia="SimSun"/>
          <w:color w:val="000000"/>
        </w:rPr>
        <w:t>，</w:t>
      </w:r>
      <w:r w:rsidRPr="00B2483C">
        <w:rPr>
          <w:rFonts w:eastAsia="SimSun"/>
        </w:rPr>
        <w:fldChar w:fldCharType="begin"/>
      </w:r>
      <w:r w:rsidRPr="00B2483C">
        <w:rPr>
          <w:rFonts w:eastAsia="SimSun"/>
        </w:rPr>
        <w:instrText xml:space="preserve"> QUOTE </w:instrText>
      </w:r>
      <m:oMath>
        <m:sSub>
          <m:sSubPr>
            <m:ctrlPr>
              <w:rPr>
                <w:rFonts w:ascii="Cambria Math" w:eastAsia="DengXian" w:hAnsi="Cambria Math"/>
                <w:lang w:val="en-GB"/>
              </w:rPr>
            </m:ctrlPr>
          </m:sSubPr>
          <m:e>
            <m:r>
              <m:rPr>
                <m:sty m:val="p"/>
              </m:rPr>
              <w:rPr>
                <w:rFonts w:ascii="Cambria Math" w:eastAsia="DengXian" w:hAnsi="Cambria Math"/>
                <w:lang w:val="en-GB"/>
              </w:rPr>
              <m:t>n</m:t>
            </m:r>
          </m:e>
          <m:sub>
            <m:r>
              <m:rPr>
                <m:nor/>
              </m:rPr>
              <w:rPr>
                <w:rFonts w:eastAsia="DengXian"/>
                <w:lang w:val="en-GB"/>
              </w:rPr>
              <m:t>SCID</m:t>
            </m:r>
          </m:sub>
        </m:sSub>
      </m:oMath>
      <w:r w:rsidRPr="00B2483C">
        <w:rPr>
          <w:rFonts w:eastAsia="SimSun"/>
        </w:rPr>
        <w:instrText xml:space="preserve"> </w:instrText>
      </w:r>
      <w:r w:rsidRPr="00B2483C">
        <w:rPr>
          <w:rFonts w:eastAsia="SimSun"/>
        </w:rPr>
        <w:fldChar w:fldCharType="end"/>
      </w:r>
      <w:r w:rsidRPr="00B2483C">
        <w:rPr>
          <w:rFonts w:eastAsia="SimSun"/>
          <w:color w:val="000000"/>
          <w:position w:val="-12"/>
        </w:rPr>
        <w:object w:dxaOrig="499" w:dyaOrig="360">
          <v:shape id="_x0000_i1084" type="#_x0000_t75" style="width:21.6pt;height:14.4pt" o:ole="">
            <v:imagedata r:id="rId2075" o:title=""/>
          </v:shape>
          <o:OLEObject Type="Embed" ProgID="Equation.DSMT4" ShapeID="_x0000_i1084" DrawAspect="Content" ObjectID="_1597258352" r:id="rId2086"/>
        </w:object>
      </w:r>
      <w:r w:rsidRPr="00B2483C">
        <w:rPr>
          <w:rFonts w:eastAsia="SimSun"/>
          <w:color w:val="000000"/>
        </w:rPr>
        <w:t>=0.</w:t>
      </w:r>
    </w:p>
    <w:p w:rsidR="001B120D" w:rsidRPr="00B2483C" w:rsidRDefault="001B120D" w:rsidP="005E75E4">
      <w:pPr>
        <w:pStyle w:val="BodyText"/>
        <w:numPr>
          <w:ilvl w:val="0"/>
          <w:numId w:val="172"/>
        </w:numPr>
        <w:tabs>
          <w:tab w:val="left" w:pos="5103"/>
        </w:tabs>
        <w:snapToGrid w:val="0"/>
        <w:rPr>
          <w:rFonts w:eastAsia="SimSun"/>
        </w:rPr>
      </w:pPr>
      <w:r w:rsidRPr="00B2483C">
        <w:rPr>
          <w:rFonts w:eastAsia="SimSun"/>
          <w:color w:val="000000"/>
        </w:rPr>
        <w:t xml:space="preserve">For </w:t>
      </w:r>
      <w:r w:rsidRPr="00B2483C">
        <w:rPr>
          <w:rFonts w:eastAsia="SimSun"/>
        </w:rPr>
        <w:t xml:space="preserve">DFT-s-OFDM waveform, </w:t>
      </w:r>
      <w:r w:rsidRPr="00B2483C">
        <w:rPr>
          <w:noProof/>
          <w:position w:val="-10"/>
        </w:rPr>
        <w:drawing>
          <wp:inline distT="0" distB="0" distL="0" distR="0" wp14:anchorId="6C43BFC6" wp14:editId="7E20F8E0">
            <wp:extent cx="228600" cy="220345"/>
            <wp:effectExtent l="0" t="0" r="0" b="0"/>
            <wp:docPr id="67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077" cstate="print"/>
                    <a:srcRect/>
                    <a:stretch>
                      <a:fillRect/>
                    </a:stretch>
                  </pic:blipFill>
                  <pic:spPr bwMode="auto">
                    <a:xfrm>
                      <a:off x="0" y="0"/>
                      <a:ext cx="228600" cy="220345"/>
                    </a:xfrm>
                    <a:prstGeom prst="rect">
                      <a:avLst/>
                    </a:prstGeom>
                    <a:noFill/>
                    <a:ln w="9525">
                      <a:noFill/>
                      <a:miter lim="800000"/>
                      <a:headEnd/>
                      <a:tailEnd/>
                    </a:ln>
                  </pic:spPr>
                </pic:pic>
              </a:graphicData>
            </a:graphic>
          </wp:inline>
        </w:drawing>
      </w:r>
      <w:r w:rsidRPr="00B2483C">
        <w:rPr>
          <w:rFonts w:eastAsia="SimSun"/>
          <w:color w:val="000000"/>
        </w:rPr>
        <w:t>=0</w:t>
      </w:r>
      <w:r w:rsidRPr="00B2483C">
        <w:rPr>
          <w:rFonts w:eastAsia="SimSun"/>
          <w:color w:val="000000"/>
        </w:rPr>
        <w:t>，</w:t>
      </w:r>
      <w:r w:rsidRPr="00B2483C">
        <w:rPr>
          <w:rFonts w:eastAsia="SimSun"/>
          <w:color w:val="000000"/>
        </w:rPr>
        <w:t>group hopping and sequence hopping are disabled.</w:t>
      </w:r>
    </w:p>
    <w:p w:rsidR="001B120D" w:rsidRPr="00B2483C" w:rsidRDefault="001B120D" w:rsidP="001B120D">
      <w:r w:rsidRPr="00B2483C">
        <w:t>Proposal 11: Assume maximum 4 HARQ transmissions and RV sequence of {0, 2, 3, 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2087" w:history="1">
        <w:r w:rsidR="001B120D">
          <w:rPr>
            <w:rStyle w:val="Hyperlink"/>
            <w:rFonts w:ascii="Arial" w:hAnsi="Arial" w:cs="Arial"/>
            <w:b/>
            <w:sz w:val="24"/>
          </w:rPr>
          <w:t>R4-1809950</w:t>
        </w:r>
      </w:hyperlink>
      <w:r w:rsidR="001B120D">
        <w:rPr>
          <w:b/>
        </w:rPr>
        <w:tab/>
        <w:t>Discussion on BS demodulation requirements for NR PUSCH</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C1326D" w:rsidRDefault="001B120D" w:rsidP="001B120D">
      <w:r w:rsidRPr="00C1326D">
        <w:rPr>
          <w:rFonts w:hint="eastAsia"/>
        </w:rPr>
        <w:t>In this contrition</w:t>
      </w:r>
      <w:r w:rsidRPr="00C1326D">
        <w:t>, based</w:t>
      </w:r>
      <w:r w:rsidRPr="00C1326D">
        <w:rPr>
          <w:rFonts w:hint="eastAsia"/>
        </w:rPr>
        <w:t xml:space="preserve"> on the agreement of WF on the NR BS PUSCH demodulation, we provide our view about the remained issue of NR PUSCH demodulation </w:t>
      </w:r>
      <w:r w:rsidRPr="00C1326D">
        <w:t>requirement</w:t>
      </w:r>
      <w:r w:rsidRPr="00C1326D">
        <w:rPr>
          <w:rFonts w:hint="eastAsia"/>
        </w:rPr>
        <w:t xml:space="preserve">. </w:t>
      </w:r>
    </w:p>
    <w:p w:rsidR="001B120D" w:rsidRPr="00C1326D" w:rsidRDefault="001B120D" w:rsidP="001B120D">
      <w:pPr>
        <w:rPr>
          <w:b/>
        </w:rPr>
      </w:pPr>
      <w:r w:rsidRPr="00C1326D">
        <w:rPr>
          <w:b/>
        </w:rPr>
        <w:t xml:space="preserve">Proposal </w:t>
      </w:r>
      <w:r w:rsidRPr="00C1326D">
        <w:rPr>
          <w:rFonts w:hint="eastAsia"/>
          <w:b/>
        </w:rPr>
        <w:t xml:space="preserve">1: Only DMRS configuration 1 is introduced for </w:t>
      </w:r>
      <w:r w:rsidRPr="00C1326D">
        <w:rPr>
          <w:b/>
        </w:rPr>
        <w:t>performance</w:t>
      </w:r>
      <w:r w:rsidRPr="00C1326D">
        <w:rPr>
          <w:rFonts w:hint="eastAsia"/>
          <w:b/>
        </w:rPr>
        <w:t xml:space="preserve"> requirement of NR PUSCH in Rel-15. </w:t>
      </w:r>
    </w:p>
    <w:p w:rsidR="001B120D" w:rsidRPr="00C1326D" w:rsidRDefault="001B120D" w:rsidP="001B120D">
      <w:pPr>
        <w:rPr>
          <w:b/>
        </w:rPr>
      </w:pPr>
      <w:r w:rsidRPr="00C1326D">
        <w:rPr>
          <w:b/>
        </w:rPr>
        <w:t xml:space="preserve">Proposal </w:t>
      </w:r>
      <w:r w:rsidRPr="00C1326D">
        <w:rPr>
          <w:rFonts w:hint="eastAsia"/>
          <w:b/>
        </w:rPr>
        <w:t>2: The test cases of DFT-s-OFDM should be limited, only introduced</w:t>
      </w:r>
      <w:r w:rsidRPr="00C1326D">
        <w:rPr>
          <w:b/>
        </w:rPr>
        <w:t xml:space="preserve"> for</w:t>
      </w:r>
      <w:r w:rsidRPr="00C1326D">
        <w:rPr>
          <w:rFonts w:hint="eastAsia"/>
          <w:b/>
        </w:rPr>
        <w:t xml:space="preserve"> link budget </w:t>
      </w:r>
      <w:r w:rsidRPr="00C1326D">
        <w:rPr>
          <w:b/>
        </w:rPr>
        <w:t>limited</w:t>
      </w:r>
      <w:r w:rsidRPr="00C1326D">
        <w:rPr>
          <w:rFonts w:hint="eastAsia"/>
          <w:b/>
        </w:rPr>
        <w:t xml:space="preserve"> scenario</w:t>
      </w:r>
    </w:p>
    <w:p w:rsidR="001B120D" w:rsidRPr="00C1326D" w:rsidRDefault="001B120D" w:rsidP="005E75E4">
      <w:pPr>
        <w:numPr>
          <w:ilvl w:val="0"/>
          <w:numId w:val="173"/>
        </w:numPr>
        <w:rPr>
          <w:b/>
        </w:rPr>
      </w:pPr>
      <w:r w:rsidRPr="00C1326D">
        <w:rPr>
          <w:rFonts w:hint="eastAsia"/>
          <w:b/>
        </w:rPr>
        <w:lastRenderedPageBreak/>
        <w:t>MCS: QPSK only,  1/3 or 1/2 coding rate</w:t>
      </w:r>
    </w:p>
    <w:p w:rsidR="001B120D" w:rsidRPr="00C1326D" w:rsidRDefault="001B120D" w:rsidP="005E75E4">
      <w:pPr>
        <w:numPr>
          <w:ilvl w:val="0"/>
          <w:numId w:val="173"/>
        </w:numPr>
        <w:rPr>
          <w:b/>
        </w:rPr>
      </w:pPr>
      <w:r w:rsidRPr="00C1326D">
        <w:rPr>
          <w:rFonts w:hint="eastAsia"/>
          <w:b/>
        </w:rPr>
        <w:t>Antenna configuration : 1Tx 2Rx</w:t>
      </w:r>
    </w:p>
    <w:p w:rsidR="001B120D" w:rsidRPr="00C1326D" w:rsidRDefault="001B120D" w:rsidP="005E75E4">
      <w:pPr>
        <w:numPr>
          <w:ilvl w:val="0"/>
          <w:numId w:val="173"/>
        </w:numPr>
        <w:rPr>
          <w:b/>
        </w:rPr>
      </w:pPr>
      <w:r w:rsidRPr="00C1326D">
        <w:rPr>
          <w:rFonts w:hint="eastAsia"/>
          <w:b/>
        </w:rPr>
        <w:t xml:space="preserve">DMRS pattern : 1 front-loaded DMRS+ 1 </w:t>
      </w:r>
      <w:r w:rsidRPr="00C1326D">
        <w:rPr>
          <w:b/>
        </w:rPr>
        <w:t>additional</w:t>
      </w:r>
      <w:r w:rsidRPr="00C1326D">
        <w:rPr>
          <w:rFonts w:hint="eastAsia"/>
          <w:b/>
        </w:rPr>
        <w:t xml:space="preserve"> DMRS RS </w:t>
      </w:r>
    </w:p>
    <w:p w:rsidR="001B120D" w:rsidRPr="00C1326D" w:rsidRDefault="001B120D" w:rsidP="005E75E4">
      <w:pPr>
        <w:numPr>
          <w:ilvl w:val="0"/>
          <w:numId w:val="173"/>
        </w:numPr>
        <w:rPr>
          <w:b/>
        </w:rPr>
      </w:pPr>
      <w:r w:rsidRPr="00C1326D">
        <w:rPr>
          <w:rFonts w:hint="eastAsia"/>
          <w:b/>
        </w:rPr>
        <w:t>SCS and BW:  15kHz, 5 MHz or 10MHz;  120KHz, 50MHz</w:t>
      </w:r>
    </w:p>
    <w:p w:rsidR="001B120D" w:rsidRPr="00C1326D" w:rsidRDefault="001B120D" w:rsidP="005E75E4">
      <w:pPr>
        <w:numPr>
          <w:ilvl w:val="0"/>
          <w:numId w:val="173"/>
        </w:numPr>
        <w:rPr>
          <w:b/>
        </w:rPr>
      </w:pPr>
      <w:r w:rsidRPr="00C1326D">
        <w:rPr>
          <w:b/>
        </w:rPr>
        <w:t>Resource</w:t>
      </w:r>
      <w:r w:rsidRPr="00C1326D">
        <w:rPr>
          <w:rFonts w:hint="eastAsia"/>
          <w:b/>
        </w:rPr>
        <w:t xml:space="preserve"> allocation : </w:t>
      </w:r>
      <w:r w:rsidRPr="00C1326D">
        <w:rPr>
          <w:b/>
        </w:rPr>
        <w:t>type</w:t>
      </w:r>
      <w:r w:rsidRPr="00C1326D">
        <w:rPr>
          <w:rFonts w:hint="eastAsia"/>
          <w:b/>
        </w:rPr>
        <w:t xml:space="preserve"> A, slot based </w:t>
      </w:r>
      <w:r w:rsidRPr="00C1326D">
        <w:rPr>
          <w:b/>
        </w:rPr>
        <w:t>scheduled</w:t>
      </w:r>
      <w:r w:rsidRPr="00C1326D">
        <w:rPr>
          <w:rFonts w:hint="eastAsia"/>
          <w:b/>
        </w:rPr>
        <w:t xml:space="preserve"> </w:t>
      </w:r>
    </w:p>
    <w:p w:rsidR="001B120D" w:rsidRPr="00C1326D" w:rsidRDefault="001B120D" w:rsidP="001B120D">
      <w:pPr>
        <w:rPr>
          <w:b/>
        </w:rPr>
      </w:pPr>
      <w:r w:rsidRPr="00C1326D">
        <w:rPr>
          <w:b/>
        </w:rPr>
        <w:t xml:space="preserve">Proposal </w:t>
      </w:r>
      <w:r w:rsidRPr="00C1326D">
        <w:rPr>
          <w:rFonts w:hint="eastAsia"/>
          <w:b/>
        </w:rPr>
        <w:t xml:space="preserve">3: For FR1, both the performance requirement of type A and type B should be introduced in Rel-15. </w:t>
      </w:r>
      <w:r w:rsidRPr="00C1326D">
        <w:rPr>
          <w:b/>
        </w:rPr>
        <w:t>For FR2, non-slot transmission with PUSCH resource mapping type B</w:t>
      </w:r>
      <w:r w:rsidRPr="00C1326D">
        <w:rPr>
          <w:rFonts w:hint="eastAsia"/>
          <w:b/>
        </w:rPr>
        <w:t xml:space="preserve"> </w:t>
      </w:r>
      <w:r w:rsidRPr="00C1326D">
        <w:rPr>
          <w:b/>
        </w:rPr>
        <w:t>should</w:t>
      </w:r>
      <w:r w:rsidRPr="00C1326D">
        <w:rPr>
          <w:rFonts w:hint="eastAsia"/>
          <w:b/>
        </w:rPr>
        <w:t xml:space="preserve"> be introduced in Rel-15</w:t>
      </w:r>
    </w:p>
    <w:p w:rsidR="001B120D" w:rsidRPr="00C1326D" w:rsidRDefault="001B120D" w:rsidP="001B120D">
      <w:pPr>
        <w:rPr>
          <w:b/>
        </w:rPr>
      </w:pPr>
      <w:r w:rsidRPr="00C1326D">
        <w:rPr>
          <w:b/>
        </w:rPr>
        <w:t xml:space="preserve">Proposal </w:t>
      </w:r>
      <w:r w:rsidRPr="00C1326D">
        <w:rPr>
          <w:rFonts w:hint="eastAsia"/>
          <w:b/>
        </w:rPr>
        <w:t>4: No performance requirement should be introduced for Pi/2 BPSK in Rel-15.</w:t>
      </w:r>
    </w:p>
    <w:p w:rsidR="001B120D" w:rsidRPr="00C1326D" w:rsidRDefault="001B120D" w:rsidP="001B120D">
      <w:pPr>
        <w:rPr>
          <w:b/>
        </w:rPr>
      </w:pPr>
      <w:r w:rsidRPr="00C1326D">
        <w:rPr>
          <w:b/>
        </w:rPr>
        <w:t xml:space="preserve">Proposal </w:t>
      </w:r>
      <w:r w:rsidRPr="00C1326D">
        <w:rPr>
          <w:rFonts w:hint="eastAsia"/>
          <w:b/>
        </w:rPr>
        <w:t xml:space="preserve">5: FRC table </w:t>
      </w:r>
    </w:p>
    <w:p w:rsidR="001B120D" w:rsidRPr="00C1326D" w:rsidRDefault="001B120D" w:rsidP="001B120D">
      <w:pPr>
        <w:jc w:val="center"/>
      </w:pPr>
      <w:r w:rsidRPr="00C1326D">
        <w:rPr>
          <w:rFonts w:hint="eastAsia"/>
        </w:rPr>
        <w:t>Table 6, FRC table for FR1 with 1 DMRS</w:t>
      </w:r>
    </w:p>
    <w:tbl>
      <w:tblPr>
        <w:tblW w:w="6919" w:type="dxa"/>
        <w:jc w:val="center"/>
        <w:tblLook w:val="04A0" w:firstRow="1" w:lastRow="0" w:firstColumn="1" w:lastColumn="0" w:noHBand="0" w:noVBand="1"/>
      </w:tblPr>
      <w:tblGrid>
        <w:gridCol w:w="2229"/>
        <w:gridCol w:w="805"/>
        <w:gridCol w:w="777"/>
        <w:gridCol w:w="777"/>
        <w:gridCol w:w="777"/>
        <w:gridCol w:w="777"/>
        <w:gridCol w:w="777"/>
      </w:tblGrid>
      <w:tr w:rsidR="001B120D" w:rsidRPr="00C1326D" w:rsidTr="00C42175">
        <w:trPr>
          <w:trHeight w:val="291"/>
          <w:jc w:val="center"/>
        </w:trPr>
        <w:tc>
          <w:tcPr>
            <w:tcW w:w="2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CBW(MHz)</w:t>
            </w:r>
          </w:p>
        </w:tc>
        <w:tc>
          <w:tcPr>
            <w:tcW w:w="80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1B120D" w:rsidRPr="00C1326D" w:rsidRDefault="001B120D" w:rsidP="00C42175">
            <w:pPr>
              <w:spacing w:after="0"/>
              <w:rPr>
                <w:sz w:val="18"/>
                <w:szCs w:val="18"/>
              </w:rPr>
            </w:pPr>
            <w:r w:rsidRPr="00C1326D">
              <w:rPr>
                <w:sz w:val="18"/>
                <w:szCs w:val="18"/>
              </w:rPr>
              <w:t>10MHz</w:t>
            </w:r>
          </w:p>
        </w:tc>
        <w:tc>
          <w:tcPr>
            <w:tcW w:w="777" w:type="dxa"/>
            <w:tcBorders>
              <w:top w:val="single" w:sz="8" w:space="0" w:color="auto"/>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10MHz</w:t>
            </w:r>
          </w:p>
        </w:tc>
        <w:tc>
          <w:tcPr>
            <w:tcW w:w="777" w:type="dxa"/>
            <w:tcBorders>
              <w:top w:val="single" w:sz="8" w:space="0" w:color="auto"/>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10MHz</w:t>
            </w:r>
          </w:p>
        </w:tc>
        <w:tc>
          <w:tcPr>
            <w:tcW w:w="777" w:type="dxa"/>
            <w:tcBorders>
              <w:top w:val="single" w:sz="8" w:space="0" w:color="auto"/>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40MHz</w:t>
            </w:r>
          </w:p>
        </w:tc>
        <w:tc>
          <w:tcPr>
            <w:tcW w:w="777" w:type="dxa"/>
            <w:tcBorders>
              <w:top w:val="single" w:sz="8" w:space="0" w:color="auto"/>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40MHz</w:t>
            </w:r>
          </w:p>
        </w:tc>
        <w:tc>
          <w:tcPr>
            <w:tcW w:w="777" w:type="dxa"/>
            <w:tcBorders>
              <w:top w:val="single" w:sz="8" w:space="0" w:color="auto"/>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40MHz</w:t>
            </w:r>
          </w:p>
        </w:tc>
      </w:tr>
      <w:tr w:rsidR="001B120D" w:rsidRPr="00C1326D" w:rsidTr="00C42175">
        <w:trPr>
          <w:trHeight w:val="291"/>
          <w:jc w:val="center"/>
        </w:trPr>
        <w:tc>
          <w:tcPr>
            <w:tcW w:w="2229"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SCS(kHz)</w:t>
            </w:r>
          </w:p>
        </w:tc>
        <w:tc>
          <w:tcPr>
            <w:tcW w:w="805" w:type="dxa"/>
            <w:tcBorders>
              <w:top w:val="nil"/>
              <w:left w:val="single" w:sz="8" w:space="0" w:color="auto"/>
              <w:bottom w:val="single" w:sz="8" w:space="0" w:color="auto"/>
              <w:right w:val="single" w:sz="8" w:space="0" w:color="auto"/>
            </w:tcBorders>
            <w:shd w:val="clear" w:color="auto" w:fill="auto"/>
            <w:vAlign w:val="center"/>
            <w:hideMark/>
          </w:tcPr>
          <w:p w:rsidR="001B120D" w:rsidRPr="00C1326D" w:rsidRDefault="001B120D" w:rsidP="00C42175">
            <w:pPr>
              <w:spacing w:after="0"/>
              <w:rPr>
                <w:sz w:val="18"/>
                <w:szCs w:val="18"/>
              </w:rPr>
            </w:pPr>
            <w:r w:rsidRPr="00C1326D">
              <w:rPr>
                <w:sz w:val="18"/>
                <w:szCs w:val="18"/>
              </w:rPr>
              <w:t>15</w:t>
            </w:r>
          </w:p>
        </w:tc>
        <w:tc>
          <w:tcPr>
            <w:tcW w:w="777" w:type="dxa"/>
            <w:tcBorders>
              <w:top w:val="nil"/>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15</w:t>
            </w:r>
          </w:p>
        </w:tc>
        <w:tc>
          <w:tcPr>
            <w:tcW w:w="777" w:type="dxa"/>
            <w:tcBorders>
              <w:top w:val="nil"/>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15</w:t>
            </w:r>
          </w:p>
        </w:tc>
        <w:tc>
          <w:tcPr>
            <w:tcW w:w="777"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30</w:t>
            </w:r>
          </w:p>
        </w:tc>
        <w:tc>
          <w:tcPr>
            <w:tcW w:w="777"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30</w:t>
            </w:r>
          </w:p>
        </w:tc>
        <w:tc>
          <w:tcPr>
            <w:tcW w:w="777"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30</w:t>
            </w:r>
          </w:p>
        </w:tc>
      </w:tr>
      <w:tr w:rsidR="001B120D" w:rsidRPr="00C1326D" w:rsidTr="00C42175">
        <w:trPr>
          <w:trHeight w:val="291"/>
          <w:jc w:val="center"/>
        </w:trPr>
        <w:tc>
          <w:tcPr>
            <w:tcW w:w="2229"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RB</w:t>
            </w:r>
          </w:p>
        </w:tc>
        <w:tc>
          <w:tcPr>
            <w:tcW w:w="805" w:type="dxa"/>
            <w:tcBorders>
              <w:top w:val="nil"/>
              <w:left w:val="single" w:sz="8" w:space="0" w:color="auto"/>
              <w:bottom w:val="single" w:sz="8" w:space="0" w:color="auto"/>
              <w:right w:val="single" w:sz="8" w:space="0" w:color="auto"/>
            </w:tcBorders>
            <w:shd w:val="clear" w:color="auto" w:fill="auto"/>
            <w:vAlign w:val="center"/>
            <w:hideMark/>
          </w:tcPr>
          <w:p w:rsidR="001B120D" w:rsidRPr="00C1326D" w:rsidRDefault="001B120D" w:rsidP="00C42175">
            <w:pPr>
              <w:spacing w:after="0"/>
              <w:rPr>
                <w:sz w:val="18"/>
                <w:szCs w:val="18"/>
              </w:rPr>
            </w:pPr>
            <w:r w:rsidRPr="00C1326D">
              <w:rPr>
                <w:sz w:val="18"/>
                <w:szCs w:val="18"/>
              </w:rPr>
              <w:t>52</w:t>
            </w:r>
          </w:p>
        </w:tc>
        <w:tc>
          <w:tcPr>
            <w:tcW w:w="777" w:type="dxa"/>
            <w:tcBorders>
              <w:top w:val="nil"/>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52</w:t>
            </w:r>
          </w:p>
        </w:tc>
        <w:tc>
          <w:tcPr>
            <w:tcW w:w="777" w:type="dxa"/>
            <w:tcBorders>
              <w:top w:val="nil"/>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52</w:t>
            </w:r>
          </w:p>
        </w:tc>
        <w:tc>
          <w:tcPr>
            <w:tcW w:w="777"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106</w:t>
            </w:r>
          </w:p>
        </w:tc>
        <w:tc>
          <w:tcPr>
            <w:tcW w:w="777"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106</w:t>
            </w:r>
          </w:p>
        </w:tc>
        <w:tc>
          <w:tcPr>
            <w:tcW w:w="777"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106</w:t>
            </w:r>
          </w:p>
        </w:tc>
      </w:tr>
      <w:tr w:rsidR="001B120D" w:rsidRPr="00C1326D" w:rsidTr="00C42175">
        <w:trPr>
          <w:trHeight w:val="278"/>
          <w:jc w:val="center"/>
        </w:trPr>
        <w:tc>
          <w:tcPr>
            <w:tcW w:w="2229"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Modulation order</w:t>
            </w:r>
          </w:p>
        </w:tc>
        <w:tc>
          <w:tcPr>
            <w:tcW w:w="805" w:type="dxa"/>
            <w:tcBorders>
              <w:top w:val="single" w:sz="4" w:space="0" w:color="auto"/>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2</w:t>
            </w:r>
          </w:p>
        </w:tc>
        <w:tc>
          <w:tcPr>
            <w:tcW w:w="777"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4</w:t>
            </w:r>
          </w:p>
        </w:tc>
        <w:tc>
          <w:tcPr>
            <w:tcW w:w="777"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6</w:t>
            </w:r>
          </w:p>
        </w:tc>
        <w:tc>
          <w:tcPr>
            <w:tcW w:w="777"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w:t>
            </w:r>
          </w:p>
        </w:tc>
        <w:tc>
          <w:tcPr>
            <w:tcW w:w="777"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4</w:t>
            </w:r>
          </w:p>
        </w:tc>
        <w:tc>
          <w:tcPr>
            <w:tcW w:w="777"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6</w:t>
            </w:r>
          </w:p>
        </w:tc>
      </w:tr>
      <w:tr w:rsidR="001B120D" w:rsidRPr="00C1326D" w:rsidTr="00C42175">
        <w:trPr>
          <w:trHeight w:val="278"/>
          <w:jc w:val="center"/>
        </w:trPr>
        <w:tc>
          <w:tcPr>
            <w:tcW w:w="2229" w:type="dxa"/>
            <w:tcBorders>
              <w:top w:val="nil"/>
              <w:left w:val="single" w:sz="4" w:space="0" w:color="auto"/>
              <w:bottom w:val="single" w:sz="4" w:space="0" w:color="auto"/>
              <w:right w:val="single" w:sz="4" w:space="0" w:color="auto"/>
            </w:tcBorders>
            <w:shd w:val="clear" w:color="auto" w:fill="auto"/>
            <w:noWrap/>
            <w:vAlign w:val="center"/>
          </w:tcPr>
          <w:p w:rsidR="001B120D" w:rsidRPr="00C1326D" w:rsidRDefault="001B120D" w:rsidP="00C42175">
            <w:pPr>
              <w:spacing w:after="0"/>
              <w:rPr>
                <w:sz w:val="18"/>
                <w:szCs w:val="18"/>
              </w:rPr>
            </w:pPr>
            <w:r w:rsidRPr="00C1326D">
              <w:rPr>
                <w:sz w:val="18"/>
                <w:szCs w:val="18"/>
              </w:rPr>
              <w:t>MCS index</w:t>
            </w:r>
          </w:p>
        </w:tc>
        <w:tc>
          <w:tcPr>
            <w:tcW w:w="805" w:type="dxa"/>
            <w:tcBorders>
              <w:top w:val="single" w:sz="4" w:space="0" w:color="auto"/>
              <w:left w:val="nil"/>
              <w:bottom w:val="single" w:sz="4" w:space="0" w:color="auto"/>
              <w:right w:val="single" w:sz="4" w:space="0" w:color="auto"/>
            </w:tcBorders>
            <w:shd w:val="clear" w:color="auto" w:fill="auto"/>
            <w:noWrap/>
            <w:vAlign w:val="center"/>
          </w:tcPr>
          <w:p w:rsidR="001B120D" w:rsidRPr="00C1326D" w:rsidRDefault="001B120D" w:rsidP="00C42175">
            <w:pPr>
              <w:spacing w:after="0"/>
              <w:rPr>
                <w:sz w:val="18"/>
                <w:szCs w:val="18"/>
              </w:rPr>
            </w:pPr>
            <w:r w:rsidRPr="00C1326D">
              <w:rPr>
                <w:sz w:val="18"/>
                <w:szCs w:val="18"/>
              </w:rPr>
              <w:t>2</w:t>
            </w:r>
          </w:p>
        </w:tc>
        <w:tc>
          <w:tcPr>
            <w:tcW w:w="777"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16</w:t>
            </w:r>
          </w:p>
        </w:tc>
        <w:tc>
          <w:tcPr>
            <w:tcW w:w="777"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20</w:t>
            </w:r>
          </w:p>
        </w:tc>
        <w:tc>
          <w:tcPr>
            <w:tcW w:w="777"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w:t>
            </w:r>
          </w:p>
        </w:tc>
        <w:tc>
          <w:tcPr>
            <w:tcW w:w="777"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16</w:t>
            </w:r>
          </w:p>
        </w:tc>
        <w:tc>
          <w:tcPr>
            <w:tcW w:w="777"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20</w:t>
            </w:r>
          </w:p>
        </w:tc>
      </w:tr>
      <w:tr w:rsidR="001B120D" w:rsidRPr="00C1326D" w:rsidTr="00C42175">
        <w:trPr>
          <w:trHeight w:val="278"/>
          <w:jc w:val="center"/>
        </w:trPr>
        <w:tc>
          <w:tcPr>
            <w:tcW w:w="2229"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Code Rate</w:t>
            </w:r>
          </w:p>
        </w:tc>
        <w:tc>
          <w:tcPr>
            <w:tcW w:w="805"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1/5</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2/3</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1/5</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1/5</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2/3</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1/5</w:t>
            </w:r>
          </w:p>
        </w:tc>
      </w:tr>
      <w:tr w:rsidR="001B120D" w:rsidRPr="00C1326D" w:rsidTr="00C42175">
        <w:trPr>
          <w:trHeight w:val="278"/>
          <w:jc w:val="center"/>
        </w:trPr>
        <w:tc>
          <w:tcPr>
            <w:tcW w:w="2229"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Num of DMRS</w:t>
            </w:r>
          </w:p>
        </w:tc>
        <w:tc>
          <w:tcPr>
            <w:tcW w:w="805"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1</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w:t>
            </w:r>
          </w:p>
        </w:tc>
      </w:tr>
      <w:tr w:rsidR="001B120D" w:rsidRPr="00C1326D" w:rsidTr="00C42175">
        <w:trPr>
          <w:trHeight w:val="278"/>
          <w:jc w:val="center"/>
        </w:trPr>
        <w:tc>
          <w:tcPr>
            <w:tcW w:w="2229"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Channel bits</w:t>
            </w:r>
          </w:p>
        </w:tc>
        <w:tc>
          <w:tcPr>
            <w:tcW w:w="805"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16224</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32448</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48672</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33072</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66144</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99216</w:t>
            </w:r>
          </w:p>
        </w:tc>
      </w:tr>
      <w:tr w:rsidR="001B120D" w:rsidRPr="00C1326D" w:rsidTr="00C42175">
        <w:trPr>
          <w:trHeight w:val="278"/>
          <w:jc w:val="center"/>
        </w:trPr>
        <w:tc>
          <w:tcPr>
            <w:tcW w:w="2229"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Final TBS (A)</w:t>
            </w:r>
          </w:p>
        </w:tc>
        <w:tc>
          <w:tcPr>
            <w:tcW w:w="805"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3104</w:t>
            </w:r>
          </w:p>
        </w:tc>
        <w:tc>
          <w:tcPr>
            <w:tcW w:w="777" w:type="dxa"/>
            <w:tcBorders>
              <w:top w:val="nil"/>
              <w:left w:val="nil"/>
              <w:bottom w:val="single" w:sz="4" w:space="0" w:color="auto"/>
              <w:right w:val="single" w:sz="4" w:space="0" w:color="auto"/>
            </w:tcBorders>
            <w:shd w:val="clear" w:color="auto" w:fill="auto"/>
            <w:vAlign w:val="center"/>
          </w:tcPr>
          <w:p w:rsidR="001B120D" w:rsidRPr="00C1326D" w:rsidRDefault="001B120D" w:rsidP="00C42175">
            <w:pPr>
              <w:spacing w:after="0"/>
              <w:rPr>
                <w:sz w:val="18"/>
                <w:szCs w:val="18"/>
              </w:rPr>
            </w:pPr>
            <w:r w:rsidRPr="00C1326D">
              <w:rPr>
                <w:sz w:val="18"/>
                <w:szCs w:val="18"/>
              </w:rPr>
              <w:t>21000</w:t>
            </w:r>
          </w:p>
        </w:tc>
        <w:tc>
          <w:tcPr>
            <w:tcW w:w="777" w:type="dxa"/>
            <w:tcBorders>
              <w:top w:val="nil"/>
              <w:left w:val="nil"/>
              <w:bottom w:val="single" w:sz="4" w:space="0" w:color="auto"/>
              <w:right w:val="single" w:sz="4" w:space="0" w:color="auto"/>
            </w:tcBorders>
            <w:shd w:val="clear" w:color="auto" w:fill="auto"/>
            <w:vAlign w:val="center"/>
          </w:tcPr>
          <w:p w:rsidR="001B120D" w:rsidRPr="00C1326D" w:rsidRDefault="001B120D" w:rsidP="00C42175">
            <w:pPr>
              <w:spacing w:after="0"/>
              <w:rPr>
                <w:sz w:val="18"/>
                <w:szCs w:val="18"/>
              </w:rPr>
            </w:pPr>
            <w:r w:rsidRPr="00C1326D">
              <w:rPr>
                <w:sz w:val="18"/>
                <w:szCs w:val="18"/>
              </w:rPr>
              <w:t>27144</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6280</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42016</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55304</w:t>
            </w:r>
          </w:p>
        </w:tc>
      </w:tr>
      <w:tr w:rsidR="001B120D" w:rsidRPr="00C1326D" w:rsidTr="00C42175">
        <w:trPr>
          <w:trHeight w:val="457"/>
          <w:jc w:val="center"/>
        </w:trPr>
        <w:tc>
          <w:tcPr>
            <w:tcW w:w="2229" w:type="dxa"/>
            <w:tcBorders>
              <w:top w:val="nil"/>
              <w:left w:val="single" w:sz="4" w:space="0" w:color="auto"/>
              <w:bottom w:val="single" w:sz="4" w:space="0" w:color="auto"/>
              <w:right w:val="single" w:sz="4" w:space="0" w:color="auto"/>
            </w:tcBorders>
            <w:shd w:val="clear" w:color="auto" w:fill="auto"/>
            <w:vAlign w:val="center"/>
            <w:hideMark/>
          </w:tcPr>
          <w:p w:rsidR="001B120D" w:rsidRPr="00C1326D" w:rsidRDefault="001B120D" w:rsidP="00C42175">
            <w:pPr>
              <w:spacing w:after="0"/>
              <w:rPr>
                <w:sz w:val="18"/>
                <w:szCs w:val="18"/>
              </w:rPr>
            </w:pPr>
            <w:r w:rsidRPr="00C1326D">
              <w:rPr>
                <w:sz w:val="18"/>
                <w:szCs w:val="18"/>
              </w:rPr>
              <w:t>CRC for TB</w:t>
            </w:r>
            <w:r w:rsidRPr="00C1326D">
              <w:rPr>
                <w:sz w:val="18"/>
                <w:szCs w:val="18"/>
              </w:rPr>
              <w:br/>
              <w:t>(A&gt;3824, 24; otherwise 16)</w:t>
            </w:r>
          </w:p>
        </w:tc>
        <w:tc>
          <w:tcPr>
            <w:tcW w:w="805"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16</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24</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24</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24</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24</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24</w:t>
            </w:r>
          </w:p>
        </w:tc>
      </w:tr>
      <w:tr w:rsidR="001B120D" w:rsidRPr="00C1326D" w:rsidTr="00C42175">
        <w:trPr>
          <w:trHeight w:val="290"/>
          <w:jc w:val="center"/>
        </w:trPr>
        <w:tc>
          <w:tcPr>
            <w:tcW w:w="2229" w:type="dxa"/>
            <w:tcBorders>
              <w:top w:val="nil"/>
              <w:left w:val="single" w:sz="4" w:space="0" w:color="auto"/>
              <w:bottom w:val="single" w:sz="4" w:space="0" w:color="auto"/>
              <w:right w:val="single" w:sz="4" w:space="0" w:color="auto"/>
            </w:tcBorders>
            <w:shd w:val="clear" w:color="auto" w:fill="auto"/>
            <w:vAlign w:val="center"/>
            <w:hideMark/>
          </w:tcPr>
          <w:p w:rsidR="001B120D" w:rsidRPr="00C1326D" w:rsidRDefault="001B120D" w:rsidP="00C42175">
            <w:pPr>
              <w:spacing w:after="0"/>
              <w:rPr>
                <w:sz w:val="18"/>
                <w:szCs w:val="18"/>
              </w:rPr>
            </w:pPr>
            <w:r w:rsidRPr="00C1326D">
              <w:rPr>
                <w:sz w:val="18"/>
                <w:szCs w:val="18"/>
              </w:rPr>
              <w:t>C (Num of CB)</w:t>
            </w:r>
          </w:p>
        </w:tc>
        <w:tc>
          <w:tcPr>
            <w:tcW w:w="805"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1</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3</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4</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5</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7</w:t>
            </w:r>
          </w:p>
        </w:tc>
      </w:tr>
      <w:tr w:rsidR="001B120D" w:rsidRPr="00C1326D" w:rsidTr="00C42175">
        <w:trPr>
          <w:trHeight w:val="278"/>
          <w:jc w:val="center"/>
        </w:trPr>
        <w:tc>
          <w:tcPr>
            <w:tcW w:w="2229"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Base Graph Type</w:t>
            </w:r>
          </w:p>
        </w:tc>
        <w:tc>
          <w:tcPr>
            <w:tcW w:w="805"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BG2</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BG1</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BG1</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BG1</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BG1</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BG1</w:t>
            </w:r>
          </w:p>
        </w:tc>
      </w:tr>
    </w:tbl>
    <w:p w:rsidR="001B120D" w:rsidRPr="00C1326D" w:rsidRDefault="001B120D" w:rsidP="001B120D"/>
    <w:p w:rsidR="001B120D" w:rsidRPr="00C1326D" w:rsidRDefault="001B120D" w:rsidP="001B120D">
      <w:pPr>
        <w:jc w:val="center"/>
      </w:pPr>
      <w:r w:rsidRPr="00C1326D">
        <w:rPr>
          <w:rFonts w:hint="eastAsia"/>
        </w:rPr>
        <w:t>Table 6, FRC table for FR1 with 1 front-loaded DMRS and 1 additional DMRS</w:t>
      </w:r>
    </w:p>
    <w:tbl>
      <w:tblPr>
        <w:tblW w:w="6956" w:type="dxa"/>
        <w:jc w:val="center"/>
        <w:tblLook w:val="04A0" w:firstRow="1" w:lastRow="0" w:firstColumn="1" w:lastColumn="0" w:noHBand="0" w:noVBand="1"/>
      </w:tblPr>
      <w:tblGrid>
        <w:gridCol w:w="2241"/>
        <w:gridCol w:w="810"/>
        <w:gridCol w:w="781"/>
        <w:gridCol w:w="781"/>
        <w:gridCol w:w="781"/>
        <w:gridCol w:w="781"/>
        <w:gridCol w:w="781"/>
      </w:tblGrid>
      <w:tr w:rsidR="001B120D" w:rsidRPr="00C1326D" w:rsidTr="00C42175">
        <w:trPr>
          <w:trHeight w:val="297"/>
          <w:jc w:val="center"/>
        </w:trPr>
        <w:tc>
          <w:tcPr>
            <w:tcW w:w="224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CBW(MHz)</w:t>
            </w:r>
          </w:p>
        </w:tc>
        <w:tc>
          <w:tcPr>
            <w:tcW w:w="81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1B120D" w:rsidRPr="00C1326D" w:rsidRDefault="001B120D" w:rsidP="00C42175">
            <w:pPr>
              <w:spacing w:after="0"/>
              <w:rPr>
                <w:sz w:val="18"/>
                <w:szCs w:val="18"/>
              </w:rPr>
            </w:pPr>
            <w:r w:rsidRPr="00C1326D">
              <w:rPr>
                <w:sz w:val="18"/>
                <w:szCs w:val="18"/>
              </w:rPr>
              <w:t>10MHz</w:t>
            </w:r>
          </w:p>
        </w:tc>
        <w:tc>
          <w:tcPr>
            <w:tcW w:w="781" w:type="dxa"/>
            <w:tcBorders>
              <w:top w:val="single" w:sz="8" w:space="0" w:color="auto"/>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10MHz</w:t>
            </w:r>
          </w:p>
        </w:tc>
        <w:tc>
          <w:tcPr>
            <w:tcW w:w="781" w:type="dxa"/>
            <w:tcBorders>
              <w:top w:val="single" w:sz="8" w:space="0" w:color="auto"/>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10MHz</w:t>
            </w:r>
          </w:p>
        </w:tc>
        <w:tc>
          <w:tcPr>
            <w:tcW w:w="781" w:type="dxa"/>
            <w:tcBorders>
              <w:top w:val="single" w:sz="8" w:space="0" w:color="auto"/>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40MHz</w:t>
            </w:r>
          </w:p>
        </w:tc>
        <w:tc>
          <w:tcPr>
            <w:tcW w:w="781" w:type="dxa"/>
            <w:tcBorders>
              <w:top w:val="single" w:sz="8" w:space="0" w:color="auto"/>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40MHz</w:t>
            </w:r>
          </w:p>
        </w:tc>
        <w:tc>
          <w:tcPr>
            <w:tcW w:w="781" w:type="dxa"/>
            <w:tcBorders>
              <w:top w:val="single" w:sz="8" w:space="0" w:color="auto"/>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40MHz</w:t>
            </w:r>
          </w:p>
        </w:tc>
      </w:tr>
      <w:tr w:rsidR="001B120D" w:rsidRPr="00C1326D" w:rsidTr="00C42175">
        <w:trPr>
          <w:trHeight w:val="297"/>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SCS(kHz)</w:t>
            </w:r>
          </w:p>
        </w:tc>
        <w:tc>
          <w:tcPr>
            <w:tcW w:w="810" w:type="dxa"/>
            <w:tcBorders>
              <w:top w:val="nil"/>
              <w:left w:val="single" w:sz="8" w:space="0" w:color="auto"/>
              <w:bottom w:val="single" w:sz="8" w:space="0" w:color="auto"/>
              <w:right w:val="single" w:sz="8" w:space="0" w:color="auto"/>
            </w:tcBorders>
            <w:shd w:val="clear" w:color="auto" w:fill="auto"/>
            <w:vAlign w:val="center"/>
            <w:hideMark/>
          </w:tcPr>
          <w:p w:rsidR="001B120D" w:rsidRPr="00C1326D" w:rsidRDefault="001B120D" w:rsidP="00C42175">
            <w:pPr>
              <w:spacing w:after="0"/>
              <w:rPr>
                <w:sz w:val="18"/>
                <w:szCs w:val="18"/>
              </w:rPr>
            </w:pPr>
            <w:r w:rsidRPr="00C1326D">
              <w:rPr>
                <w:sz w:val="18"/>
                <w:szCs w:val="18"/>
              </w:rPr>
              <w:t>15</w:t>
            </w:r>
          </w:p>
        </w:tc>
        <w:tc>
          <w:tcPr>
            <w:tcW w:w="781" w:type="dxa"/>
            <w:tcBorders>
              <w:top w:val="nil"/>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15</w:t>
            </w:r>
          </w:p>
        </w:tc>
        <w:tc>
          <w:tcPr>
            <w:tcW w:w="781" w:type="dxa"/>
            <w:tcBorders>
              <w:top w:val="nil"/>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15</w:t>
            </w:r>
          </w:p>
        </w:tc>
        <w:tc>
          <w:tcPr>
            <w:tcW w:w="781"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30</w:t>
            </w:r>
          </w:p>
        </w:tc>
        <w:tc>
          <w:tcPr>
            <w:tcW w:w="781"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30</w:t>
            </w:r>
          </w:p>
        </w:tc>
        <w:tc>
          <w:tcPr>
            <w:tcW w:w="781"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30</w:t>
            </w:r>
          </w:p>
        </w:tc>
      </w:tr>
      <w:tr w:rsidR="001B120D" w:rsidRPr="00C1326D" w:rsidTr="00C42175">
        <w:trPr>
          <w:trHeight w:val="297"/>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RB</w:t>
            </w:r>
          </w:p>
        </w:tc>
        <w:tc>
          <w:tcPr>
            <w:tcW w:w="810" w:type="dxa"/>
            <w:tcBorders>
              <w:top w:val="nil"/>
              <w:left w:val="single" w:sz="8" w:space="0" w:color="auto"/>
              <w:bottom w:val="single" w:sz="8" w:space="0" w:color="auto"/>
              <w:right w:val="single" w:sz="8" w:space="0" w:color="auto"/>
            </w:tcBorders>
            <w:shd w:val="clear" w:color="auto" w:fill="auto"/>
            <w:vAlign w:val="center"/>
            <w:hideMark/>
          </w:tcPr>
          <w:p w:rsidR="001B120D" w:rsidRPr="00C1326D" w:rsidRDefault="001B120D" w:rsidP="00C42175">
            <w:pPr>
              <w:spacing w:after="0"/>
              <w:rPr>
                <w:sz w:val="18"/>
                <w:szCs w:val="18"/>
              </w:rPr>
            </w:pPr>
            <w:r w:rsidRPr="00C1326D">
              <w:rPr>
                <w:sz w:val="18"/>
                <w:szCs w:val="18"/>
              </w:rPr>
              <w:t>52</w:t>
            </w:r>
          </w:p>
        </w:tc>
        <w:tc>
          <w:tcPr>
            <w:tcW w:w="781" w:type="dxa"/>
            <w:tcBorders>
              <w:top w:val="nil"/>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52</w:t>
            </w:r>
          </w:p>
        </w:tc>
        <w:tc>
          <w:tcPr>
            <w:tcW w:w="781" w:type="dxa"/>
            <w:tcBorders>
              <w:top w:val="nil"/>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52</w:t>
            </w:r>
          </w:p>
        </w:tc>
        <w:tc>
          <w:tcPr>
            <w:tcW w:w="781"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106</w:t>
            </w:r>
          </w:p>
        </w:tc>
        <w:tc>
          <w:tcPr>
            <w:tcW w:w="781"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106</w:t>
            </w:r>
          </w:p>
        </w:tc>
        <w:tc>
          <w:tcPr>
            <w:tcW w:w="781"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106</w:t>
            </w:r>
          </w:p>
        </w:tc>
      </w:tr>
      <w:tr w:rsidR="001B120D" w:rsidRPr="00C1326D" w:rsidTr="00C42175">
        <w:trPr>
          <w:trHeight w:val="283"/>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Modulation order</w:t>
            </w:r>
          </w:p>
        </w:tc>
        <w:tc>
          <w:tcPr>
            <w:tcW w:w="810" w:type="dxa"/>
            <w:tcBorders>
              <w:top w:val="single" w:sz="4" w:space="0" w:color="auto"/>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2</w:t>
            </w:r>
          </w:p>
        </w:tc>
        <w:tc>
          <w:tcPr>
            <w:tcW w:w="781"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4</w:t>
            </w:r>
          </w:p>
        </w:tc>
        <w:tc>
          <w:tcPr>
            <w:tcW w:w="781"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6</w:t>
            </w:r>
          </w:p>
        </w:tc>
        <w:tc>
          <w:tcPr>
            <w:tcW w:w="781"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w:t>
            </w:r>
          </w:p>
        </w:tc>
        <w:tc>
          <w:tcPr>
            <w:tcW w:w="781"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4</w:t>
            </w:r>
          </w:p>
        </w:tc>
        <w:tc>
          <w:tcPr>
            <w:tcW w:w="781"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6</w:t>
            </w:r>
          </w:p>
        </w:tc>
      </w:tr>
      <w:tr w:rsidR="001B120D" w:rsidRPr="00C1326D" w:rsidTr="00C42175">
        <w:trPr>
          <w:trHeight w:val="283"/>
          <w:jc w:val="center"/>
        </w:trPr>
        <w:tc>
          <w:tcPr>
            <w:tcW w:w="2241" w:type="dxa"/>
            <w:tcBorders>
              <w:top w:val="nil"/>
              <w:left w:val="single" w:sz="4" w:space="0" w:color="auto"/>
              <w:bottom w:val="single" w:sz="4" w:space="0" w:color="auto"/>
              <w:right w:val="single" w:sz="4" w:space="0" w:color="auto"/>
            </w:tcBorders>
            <w:shd w:val="clear" w:color="auto" w:fill="auto"/>
            <w:noWrap/>
            <w:vAlign w:val="center"/>
          </w:tcPr>
          <w:p w:rsidR="001B120D" w:rsidRPr="00C1326D" w:rsidRDefault="001B120D" w:rsidP="00C42175">
            <w:pPr>
              <w:spacing w:after="0"/>
              <w:rPr>
                <w:sz w:val="18"/>
                <w:szCs w:val="18"/>
              </w:rPr>
            </w:pPr>
            <w:r w:rsidRPr="00C1326D">
              <w:rPr>
                <w:sz w:val="18"/>
                <w:szCs w:val="18"/>
              </w:rPr>
              <w:t>MCS index</w:t>
            </w:r>
          </w:p>
        </w:tc>
        <w:tc>
          <w:tcPr>
            <w:tcW w:w="810" w:type="dxa"/>
            <w:tcBorders>
              <w:top w:val="single" w:sz="4" w:space="0" w:color="auto"/>
              <w:left w:val="nil"/>
              <w:bottom w:val="single" w:sz="4" w:space="0" w:color="auto"/>
              <w:right w:val="single" w:sz="4" w:space="0" w:color="auto"/>
            </w:tcBorders>
            <w:shd w:val="clear" w:color="auto" w:fill="auto"/>
            <w:noWrap/>
            <w:vAlign w:val="center"/>
          </w:tcPr>
          <w:p w:rsidR="001B120D" w:rsidRPr="00C1326D" w:rsidRDefault="001B120D" w:rsidP="00C42175">
            <w:pPr>
              <w:spacing w:after="0"/>
              <w:rPr>
                <w:sz w:val="18"/>
                <w:szCs w:val="18"/>
              </w:rPr>
            </w:pPr>
            <w:r w:rsidRPr="00C1326D">
              <w:rPr>
                <w:sz w:val="18"/>
                <w:szCs w:val="18"/>
              </w:rPr>
              <w:t>2</w:t>
            </w:r>
          </w:p>
        </w:tc>
        <w:tc>
          <w:tcPr>
            <w:tcW w:w="781"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16</w:t>
            </w:r>
          </w:p>
        </w:tc>
        <w:tc>
          <w:tcPr>
            <w:tcW w:w="781"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20</w:t>
            </w:r>
          </w:p>
        </w:tc>
        <w:tc>
          <w:tcPr>
            <w:tcW w:w="781"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w:t>
            </w:r>
          </w:p>
        </w:tc>
        <w:tc>
          <w:tcPr>
            <w:tcW w:w="781"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16</w:t>
            </w:r>
          </w:p>
        </w:tc>
        <w:tc>
          <w:tcPr>
            <w:tcW w:w="781"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20</w:t>
            </w:r>
          </w:p>
        </w:tc>
      </w:tr>
      <w:tr w:rsidR="001B120D" w:rsidRPr="00C1326D" w:rsidTr="00C42175">
        <w:trPr>
          <w:trHeight w:val="283"/>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Code Rate</w:t>
            </w:r>
          </w:p>
        </w:tc>
        <w:tc>
          <w:tcPr>
            <w:tcW w:w="810"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1/5</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2/3</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1/5</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1/5</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2/3</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1/5</w:t>
            </w:r>
          </w:p>
        </w:tc>
      </w:tr>
      <w:tr w:rsidR="001B120D" w:rsidRPr="00C1326D" w:rsidTr="00C42175">
        <w:trPr>
          <w:trHeight w:val="283"/>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Num of DMRS</w:t>
            </w:r>
          </w:p>
        </w:tc>
        <w:tc>
          <w:tcPr>
            <w:tcW w:w="810"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1+1</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1+1</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1+1</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1+1</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1+1</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1+1</w:t>
            </w:r>
          </w:p>
        </w:tc>
      </w:tr>
      <w:tr w:rsidR="001B120D" w:rsidRPr="00C1326D" w:rsidTr="00C42175">
        <w:trPr>
          <w:trHeight w:val="283"/>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Channel bits</w:t>
            </w:r>
          </w:p>
        </w:tc>
        <w:tc>
          <w:tcPr>
            <w:tcW w:w="810"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14976</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19952</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44928</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30528</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61056</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91584</w:t>
            </w:r>
          </w:p>
        </w:tc>
      </w:tr>
      <w:tr w:rsidR="001B120D" w:rsidRPr="00C1326D" w:rsidTr="00C42175">
        <w:trPr>
          <w:trHeight w:val="283"/>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Final TBS (A)</w:t>
            </w:r>
          </w:p>
        </w:tc>
        <w:tc>
          <w:tcPr>
            <w:tcW w:w="810"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2856</w:t>
            </w:r>
          </w:p>
        </w:tc>
        <w:tc>
          <w:tcPr>
            <w:tcW w:w="781" w:type="dxa"/>
            <w:tcBorders>
              <w:top w:val="nil"/>
              <w:left w:val="nil"/>
              <w:bottom w:val="single" w:sz="4" w:space="0" w:color="auto"/>
              <w:right w:val="single" w:sz="4" w:space="0" w:color="auto"/>
            </w:tcBorders>
            <w:shd w:val="clear" w:color="auto" w:fill="auto"/>
            <w:vAlign w:val="center"/>
          </w:tcPr>
          <w:p w:rsidR="001B120D" w:rsidRPr="00C1326D" w:rsidRDefault="001B120D" w:rsidP="00C42175">
            <w:pPr>
              <w:spacing w:after="0"/>
              <w:rPr>
                <w:sz w:val="18"/>
                <w:szCs w:val="18"/>
              </w:rPr>
            </w:pPr>
            <w:r w:rsidRPr="00C1326D">
              <w:rPr>
                <w:sz w:val="18"/>
                <w:szCs w:val="18"/>
              </w:rPr>
              <w:t>19464</w:t>
            </w:r>
          </w:p>
        </w:tc>
        <w:tc>
          <w:tcPr>
            <w:tcW w:w="781" w:type="dxa"/>
            <w:tcBorders>
              <w:top w:val="nil"/>
              <w:left w:val="nil"/>
              <w:bottom w:val="single" w:sz="4" w:space="0" w:color="auto"/>
              <w:right w:val="single" w:sz="4" w:space="0" w:color="auto"/>
            </w:tcBorders>
            <w:shd w:val="clear" w:color="auto" w:fill="auto"/>
            <w:vAlign w:val="center"/>
          </w:tcPr>
          <w:p w:rsidR="001B120D" w:rsidRPr="00C1326D" w:rsidRDefault="001B120D" w:rsidP="00C42175">
            <w:pPr>
              <w:spacing w:after="0"/>
              <w:rPr>
                <w:sz w:val="18"/>
                <w:szCs w:val="18"/>
              </w:rPr>
            </w:pPr>
            <w:r w:rsidRPr="00C1326D">
              <w:rPr>
                <w:sz w:val="18"/>
                <w:szCs w:val="18"/>
              </w:rPr>
              <w:t>25104</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5768</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38936</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50184</w:t>
            </w:r>
          </w:p>
        </w:tc>
      </w:tr>
      <w:tr w:rsidR="001B120D" w:rsidRPr="00C1326D" w:rsidTr="00C42175">
        <w:trPr>
          <w:trHeight w:val="466"/>
          <w:jc w:val="center"/>
        </w:trPr>
        <w:tc>
          <w:tcPr>
            <w:tcW w:w="2241" w:type="dxa"/>
            <w:tcBorders>
              <w:top w:val="nil"/>
              <w:left w:val="single" w:sz="4" w:space="0" w:color="auto"/>
              <w:bottom w:val="single" w:sz="4" w:space="0" w:color="auto"/>
              <w:right w:val="single" w:sz="4" w:space="0" w:color="auto"/>
            </w:tcBorders>
            <w:shd w:val="clear" w:color="auto" w:fill="auto"/>
            <w:vAlign w:val="center"/>
            <w:hideMark/>
          </w:tcPr>
          <w:p w:rsidR="001B120D" w:rsidRPr="00C1326D" w:rsidRDefault="001B120D" w:rsidP="00C42175">
            <w:pPr>
              <w:spacing w:after="0"/>
              <w:rPr>
                <w:sz w:val="18"/>
                <w:szCs w:val="18"/>
              </w:rPr>
            </w:pPr>
            <w:r w:rsidRPr="00C1326D">
              <w:rPr>
                <w:sz w:val="18"/>
                <w:szCs w:val="18"/>
              </w:rPr>
              <w:t>CRC for TB</w:t>
            </w:r>
            <w:r w:rsidRPr="00C1326D">
              <w:rPr>
                <w:sz w:val="18"/>
                <w:szCs w:val="18"/>
              </w:rPr>
              <w:br/>
              <w:t>(A&gt;3824, 24; otherwise 16)</w:t>
            </w:r>
          </w:p>
        </w:tc>
        <w:tc>
          <w:tcPr>
            <w:tcW w:w="810"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16</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24</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24</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24</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24</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24</w:t>
            </w:r>
          </w:p>
        </w:tc>
      </w:tr>
      <w:tr w:rsidR="001B120D" w:rsidRPr="00C1326D" w:rsidTr="00C42175">
        <w:trPr>
          <w:trHeight w:val="296"/>
          <w:jc w:val="center"/>
        </w:trPr>
        <w:tc>
          <w:tcPr>
            <w:tcW w:w="2241" w:type="dxa"/>
            <w:tcBorders>
              <w:top w:val="nil"/>
              <w:left w:val="single" w:sz="4" w:space="0" w:color="auto"/>
              <w:bottom w:val="single" w:sz="4" w:space="0" w:color="auto"/>
              <w:right w:val="single" w:sz="4" w:space="0" w:color="auto"/>
            </w:tcBorders>
            <w:shd w:val="clear" w:color="auto" w:fill="auto"/>
            <w:vAlign w:val="center"/>
            <w:hideMark/>
          </w:tcPr>
          <w:p w:rsidR="001B120D" w:rsidRPr="00C1326D" w:rsidRDefault="001B120D" w:rsidP="00C42175">
            <w:pPr>
              <w:spacing w:after="0"/>
              <w:rPr>
                <w:sz w:val="18"/>
                <w:szCs w:val="18"/>
              </w:rPr>
            </w:pPr>
            <w:r w:rsidRPr="00C1326D">
              <w:rPr>
                <w:sz w:val="18"/>
                <w:szCs w:val="18"/>
              </w:rPr>
              <w:t>C (Num of CB)</w:t>
            </w:r>
          </w:p>
        </w:tc>
        <w:tc>
          <w:tcPr>
            <w:tcW w:w="810"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1</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3</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3</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5</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6</w:t>
            </w:r>
          </w:p>
        </w:tc>
      </w:tr>
      <w:tr w:rsidR="001B120D" w:rsidRPr="00C1326D" w:rsidTr="00C42175">
        <w:trPr>
          <w:trHeight w:val="283"/>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Base Graph Type</w:t>
            </w:r>
          </w:p>
        </w:tc>
        <w:tc>
          <w:tcPr>
            <w:tcW w:w="810"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BG2</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BG1</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BG1</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BG1</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BG1</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BG1</w:t>
            </w:r>
          </w:p>
        </w:tc>
      </w:tr>
    </w:tbl>
    <w:p w:rsidR="001B120D" w:rsidRPr="00C1326D" w:rsidRDefault="001B120D" w:rsidP="001B120D">
      <w:pPr>
        <w:rPr>
          <w:b/>
        </w:rPr>
      </w:pPr>
    </w:p>
    <w:p w:rsidR="001B120D" w:rsidRPr="00C1326D" w:rsidRDefault="001B120D" w:rsidP="001B120D">
      <w:pPr>
        <w:jc w:val="center"/>
      </w:pPr>
      <w:r w:rsidRPr="00C1326D">
        <w:rPr>
          <w:rFonts w:hint="eastAsia"/>
        </w:rPr>
        <w:t>Table 7, FRC table for FR2 with 1 front-loaded DMRS</w:t>
      </w:r>
    </w:p>
    <w:tbl>
      <w:tblPr>
        <w:tblW w:w="6653" w:type="dxa"/>
        <w:jc w:val="center"/>
        <w:tblLook w:val="04A0" w:firstRow="1" w:lastRow="0" w:firstColumn="1" w:lastColumn="0" w:noHBand="0" w:noVBand="1"/>
      </w:tblPr>
      <w:tblGrid>
        <w:gridCol w:w="1739"/>
        <w:gridCol w:w="856"/>
        <w:gridCol w:w="856"/>
        <w:gridCol w:w="856"/>
        <w:gridCol w:w="856"/>
        <w:gridCol w:w="856"/>
        <w:gridCol w:w="856"/>
      </w:tblGrid>
      <w:tr w:rsidR="001B120D" w:rsidRPr="00C1326D" w:rsidTr="00C42175">
        <w:trPr>
          <w:trHeight w:val="254"/>
          <w:jc w:val="center"/>
        </w:trPr>
        <w:tc>
          <w:tcPr>
            <w:tcW w:w="173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CBW(MHz)</w:t>
            </w:r>
          </w:p>
        </w:tc>
        <w:tc>
          <w:tcPr>
            <w:tcW w:w="819"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1B120D" w:rsidRPr="00C1326D" w:rsidRDefault="001B120D" w:rsidP="00C42175">
            <w:pPr>
              <w:spacing w:after="0"/>
              <w:rPr>
                <w:sz w:val="18"/>
                <w:szCs w:val="18"/>
              </w:rPr>
            </w:pPr>
            <w:r w:rsidRPr="00C1326D">
              <w:rPr>
                <w:sz w:val="18"/>
                <w:szCs w:val="18"/>
              </w:rPr>
              <w:t>100MHz</w:t>
            </w:r>
          </w:p>
        </w:tc>
        <w:tc>
          <w:tcPr>
            <w:tcW w:w="819" w:type="dxa"/>
            <w:tcBorders>
              <w:top w:val="single" w:sz="8" w:space="0" w:color="auto"/>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100MHz</w:t>
            </w:r>
          </w:p>
        </w:tc>
        <w:tc>
          <w:tcPr>
            <w:tcW w:w="819" w:type="dxa"/>
            <w:tcBorders>
              <w:top w:val="single" w:sz="8" w:space="0" w:color="auto"/>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100MHz</w:t>
            </w:r>
          </w:p>
        </w:tc>
        <w:tc>
          <w:tcPr>
            <w:tcW w:w="819" w:type="dxa"/>
            <w:tcBorders>
              <w:top w:val="single" w:sz="8" w:space="0" w:color="auto"/>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100MHz</w:t>
            </w:r>
          </w:p>
        </w:tc>
        <w:tc>
          <w:tcPr>
            <w:tcW w:w="819" w:type="dxa"/>
            <w:tcBorders>
              <w:top w:val="single" w:sz="8" w:space="0" w:color="auto"/>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100MHz</w:t>
            </w:r>
          </w:p>
        </w:tc>
        <w:tc>
          <w:tcPr>
            <w:tcW w:w="819" w:type="dxa"/>
            <w:tcBorders>
              <w:top w:val="single" w:sz="8" w:space="0" w:color="auto"/>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100MHz</w:t>
            </w:r>
          </w:p>
        </w:tc>
      </w:tr>
      <w:tr w:rsidR="001B120D" w:rsidRPr="00C1326D" w:rsidTr="00C42175">
        <w:trPr>
          <w:trHeight w:val="254"/>
          <w:jc w:val="center"/>
        </w:trPr>
        <w:tc>
          <w:tcPr>
            <w:tcW w:w="1739"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SCS(kHz)</w:t>
            </w:r>
          </w:p>
        </w:tc>
        <w:tc>
          <w:tcPr>
            <w:tcW w:w="819" w:type="dxa"/>
            <w:tcBorders>
              <w:top w:val="nil"/>
              <w:left w:val="single" w:sz="8" w:space="0" w:color="auto"/>
              <w:bottom w:val="single" w:sz="8" w:space="0" w:color="auto"/>
              <w:right w:val="single" w:sz="8" w:space="0" w:color="auto"/>
            </w:tcBorders>
            <w:shd w:val="clear" w:color="auto" w:fill="auto"/>
            <w:vAlign w:val="center"/>
            <w:hideMark/>
          </w:tcPr>
          <w:p w:rsidR="001B120D" w:rsidRPr="00C1326D" w:rsidRDefault="001B120D" w:rsidP="00C42175">
            <w:pPr>
              <w:spacing w:after="0"/>
              <w:rPr>
                <w:sz w:val="18"/>
                <w:szCs w:val="18"/>
              </w:rPr>
            </w:pPr>
            <w:r w:rsidRPr="00C1326D">
              <w:rPr>
                <w:sz w:val="18"/>
                <w:szCs w:val="18"/>
              </w:rPr>
              <w:t>60</w:t>
            </w:r>
          </w:p>
        </w:tc>
        <w:tc>
          <w:tcPr>
            <w:tcW w:w="819" w:type="dxa"/>
            <w:tcBorders>
              <w:top w:val="nil"/>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60</w:t>
            </w:r>
          </w:p>
        </w:tc>
        <w:tc>
          <w:tcPr>
            <w:tcW w:w="819" w:type="dxa"/>
            <w:tcBorders>
              <w:top w:val="nil"/>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60</w:t>
            </w:r>
          </w:p>
        </w:tc>
        <w:tc>
          <w:tcPr>
            <w:tcW w:w="819"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120</w:t>
            </w:r>
          </w:p>
        </w:tc>
        <w:tc>
          <w:tcPr>
            <w:tcW w:w="819"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120</w:t>
            </w:r>
          </w:p>
        </w:tc>
        <w:tc>
          <w:tcPr>
            <w:tcW w:w="819"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120</w:t>
            </w:r>
          </w:p>
        </w:tc>
      </w:tr>
      <w:tr w:rsidR="001B120D" w:rsidRPr="00C1326D" w:rsidTr="00C42175">
        <w:trPr>
          <w:trHeight w:val="254"/>
          <w:jc w:val="center"/>
        </w:trPr>
        <w:tc>
          <w:tcPr>
            <w:tcW w:w="1739"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RB</w:t>
            </w:r>
          </w:p>
        </w:tc>
        <w:tc>
          <w:tcPr>
            <w:tcW w:w="819" w:type="dxa"/>
            <w:tcBorders>
              <w:top w:val="nil"/>
              <w:left w:val="single" w:sz="8" w:space="0" w:color="auto"/>
              <w:bottom w:val="single" w:sz="8" w:space="0" w:color="auto"/>
              <w:right w:val="single" w:sz="8" w:space="0" w:color="auto"/>
            </w:tcBorders>
            <w:shd w:val="clear" w:color="auto" w:fill="auto"/>
            <w:vAlign w:val="center"/>
            <w:hideMark/>
          </w:tcPr>
          <w:p w:rsidR="001B120D" w:rsidRPr="00C1326D" w:rsidRDefault="001B120D" w:rsidP="00C42175">
            <w:pPr>
              <w:spacing w:after="0"/>
              <w:rPr>
                <w:sz w:val="18"/>
                <w:szCs w:val="18"/>
              </w:rPr>
            </w:pPr>
            <w:r w:rsidRPr="00C1326D">
              <w:rPr>
                <w:sz w:val="18"/>
                <w:szCs w:val="18"/>
              </w:rPr>
              <w:t>132</w:t>
            </w:r>
          </w:p>
        </w:tc>
        <w:tc>
          <w:tcPr>
            <w:tcW w:w="819" w:type="dxa"/>
            <w:tcBorders>
              <w:top w:val="nil"/>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132</w:t>
            </w:r>
          </w:p>
        </w:tc>
        <w:tc>
          <w:tcPr>
            <w:tcW w:w="819" w:type="dxa"/>
            <w:tcBorders>
              <w:top w:val="nil"/>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132</w:t>
            </w:r>
          </w:p>
        </w:tc>
        <w:tc>
          <w:tcPr>
            <w:tcW w:w="819"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66</w:t>
            </w:r>
          </w:p>
        </w:tc>
        <w:tc>
          <w:tcPr>
            <w:tcW w:w="819"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66</w:t>
            </w:r>
          </w:p>
        </w:tc>
        <w:tc>
          <w:tcPr>
            <w:tcW w:w="819"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66</w:t>
            </w:r>
          </w:p>
        </w:tc>
      </w:tr>
      <w:tr w:rsidR="001B120D" w:rsidRPr="00C1326D" w:rsidTr="00C42175">
        <w:trPr>
          <w:trHeight w:val="243"/>
          <w:jc w:val="center"/>
        </w:trPr>
        <w:tc>
          <w:tcPr>
            <w:tcW w:w="1739"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Modulation order</w:t>
            </w:r>
          </w:p>
        </w:tc>
        <w:tc>
          <w:tcPr>
            <w:tcW w:w="819" w:type="dxa"/>
            <w:tcBorders>
              <w:top w:val="single" w:sz="4" w:space="0" w:color="auto"/>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2</w:t>
            </w:r>
          </w:p>
        </w:tc>
        <w:tc>
          <w:tcPr>
            <w:tcW w:w="819"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4</w:t>
            </w:r>
          </w:p>
        </w:tc>
        <w:tc>
          <w:tcPr>
            <w:tcW w:w="819"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6</w:t>
            </w:r>
          </w:p>
        </w:tc>
        <w:tc>
          <w:tcPr>
            <w:tcW w:w="819"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w:t>
            </w:r>
          </w:p>
        </w:tc>
        <w:tc>
          <w:tcPr>
            <w:tcW w:w="819"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4</w:t>
            </w:r>
          </w:p>
        </w:tc>
        <w:tc>
          <w:tcPr>
            <w:tcW w:w="819"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6</w:t>
            </w:r>
          </w:p>
        </w:tc>
      </w:tr>
      <w:tr w:rsidR="001B120D" w:rsidRPr="00C1326D" w:rsidTr="00C42175">
        <w:trPr>
          <w:trHeight w:val="243"/>
          <w:jc w:val="center"/>
        </w:trPr>
        <w:tc>
          <w:tcPr>
            <w:tcW w:w="1739" w:type="dxa"/>
            <w:tcBorders>
              <w:top w:val="nil"/>
              <w:left w:val="single" w:sz="4" w:space="0" w:color="auto"/>
              <w:bottom w:val="single" w:sz="4" w:space="0" w:color="auto"/>
              <w:right w:val="single" w:sz="4" w:space="0" w:color="auto"/>
            </w:tcBorders>
            <w:shd w:val="clear" w:color="auto" w:fill="auto"/>
            <w:noWrap/>
            <w:vAlign w:val="center"/>
          </w:tcPr>
          <w:p w:rsidR="001B120D" w:rsidRPr="00C1326D" w:rsidRDefault="001B120D" w:rsidP="00C42175">
            <w:pPr>
              <w:spacing w:after="0"/>
              <w:rPr>
                <w:sz w:val="18"/>
                <w:szCs w:val="18"/>
              </w:rPr>
            </w:pPr>
            <w:r w:rsidRPr="00C1326D">
              <w:rPr>
                <w:sz w:val="18"/>
                <w:szCs w:val="18"/>
              </w:rPr>
              <w:lastRenderedPageBreak/>
              <w:t>MCS index</w:t>
            </w:r>
          </w:p>
        </w:tc>
        <w:tc>
          <w:tcPr>
            <w:tcW w:w="819" w:type="dxa"/>
            <w:tcBorders>
              <w:top w:val="single" w:sz="4" w:space="0" w:color="auto"/>
              <w:left w:val="nil"/>
              <w:bottom w:val="single" w:sz="4" w:space="0" w:color="auto"/>
              <w:right w:val="single" w:sz="4" w:space="0" w:color="auto"/>
            </w:tcBorders>
            <w:shd w:val="clear" w:color="auto" w:fill="auto"/>
            <w:noWrap/>
            <w:vAlign w:val="center"/>
          </w:tcPr>
          <w:p w:rsidR="001B120D" w:rsidRPr="00C1326D" w:rsidRDefault="001B120D" w:rsidP="00C42175">
            <w:pPr>
              <w:spacing w:after="0"/>
              <w:rPr>
                <w:sz w:val="18"/>
                <w:szCs w:val="18"/>
              </w:rPr>
            </w:pPr>
            <w:r w:rsidRPr="00C1326D">
              <w:rPr>
                <w:sz w:val="18"/>
                <w:szCs w:val="18"/>
              </w:rPr>
              <w:t>2</w:t>
            </w:r>
          </w:p>
        </w:tc>
        <w:tc>
          <w:tcPr>
            <w:tcW w:w="819"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16</w:t>
            </w:r>
          </w:p>
        </w:tc>
        <w:tc>
          <w:tcPr>
            <w:tcW w:w="819"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20</w:t>
            </w:r>
          </w:p>
        </w:tc>
        <w:tc>
          <w:tcPr>
            <w:tcW w:w="819"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w:t>
            </w:r>
          </w:p>
        </w:tc>
        <w:tc>
          <w:tcPr>
            <w:tcW w:w="819"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16</w:t>
            </w:r>
          </w:p>
        </w:tc>
        <w:tc>
          <w:tcPr>
            <w:tcW w:w="819"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20</w:t>
            </w:r>
          </w:p>
        </w:tc>
      </w:tr>
      <w:tr w:rsidR="001B120D" w:rsidRPr="00C1326D" w:rsidTr="00C42175">
        <w:trPr>
          <w:trHeight w:val="243"/>
          <w:jc w:val="center"/>
        </w:trPr>
        <w:tc>
          <w:tcPr>
            <w:tcW w:w="1739"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Code Rate</w:t>
            </w:r>
          </w:p>
        </w:tc>
        <w:tc>
          <w:tcPr>
            <w:tcW w:w="819"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1/5</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2/3</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1/5</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1/5</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2/3</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1/5</w:t>
            </w:r>
          </w:p>
        </w:tc>
      </w:tr>
      <w:tr w:rsidR="001B120D" w:rsidRPr="00C1326D" w:rsidTr="00C42175">
        <w:trPr>
          <w:trHeight w:val="243"/>
          <w:jc w:val="center"/>
        </w:trPr>
        <w:tc>
          <w:tcPr>
            <w:tcW w:w="1739"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Num of DMRS</w:t>
            </w:r>
          </w:p>
        </w:tc>
        <w:tc>
          <w:tcPr>
            <w:tcW w:w="819"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1</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w:t>
            </w:r>
          </w:p>
        </w:tc>
      </w:tr>
      <w:tr w:rsidR="001B120D" w:rsidRPr="00C1326D" w:rsidTr="00C42175">
        <w:trPr>
          <w:trHeight w:val="243"/>
          <w:jc w:val="center"/>
        </w:trPr>
        <w:tc>
          <w:tcPr>
            <w:tcW w:w="1739"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Channel bits</w:t>
            </w:r>
          </w:p>
        </w:tc>
        <w:tc>
          <w:tcPr>
            <w:tcW w:w="819"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41184</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82368</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123552</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20592</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41184</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61776</w:t>
            </w:r>
          </w:p>
        </w:tc>
      </w:tr>
      <w:tr w:rsidR="001B120D" w:rsidRPr="00C1326D" w:rsidTr="00C42175">
        <w:trPr>
          <w:trHeight w:val="243"/>
          <w:jc w:val="center"/>
        </w:trPr>
        <w:tc>
          <w:tcPr>
            <w:tcW w:w="1739"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Final TBS (A)</w:t>
            </w:r>
          </w:p>
        </w:tc>
        <w:tc>
          <w:tcPr>
            <w:tcW w:w="819"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7680</w:t>
            </w:r>
          </w:p>
        </w:tc>
        <w:tc>
          <w:tcPr>
            <w:tcW w:w="819" w:type="dxa"/>
            <w:tcBorders>
              <w:top w:val="nil"/>
              <w:left w:val="nil"/>
              <w:bottom w:val="single" w:sz="4" w:space="0" w:color="auto"/>
              <w:right w:val="single" w:sz="4" w:space="0" w:color="auto"/>
            </w:tcBorders>
            <w:shd w:val="clear" w:color="auto" w:fill="auto"/>
            <w:vAlign w:val="center"/>
          </w:tcPr>
          <w:p w:rsidR="001B120D" w:rsidRPr="00C1326D" w:rsidRDefault="001B120D" w:rsidP="00C42175">
            <w:pPr>
              <w:spacing w:after="0"/>
              <w:rPr>
                <w:sz w:val="18"/>
                <w:szCs w:val="18"/>
              </w:rPr>
            </w:pPr>
            <w:r w:rsidRPr="00C1326D">
              <w:rPr>
                <w:sz w:val="18"/>
                <w:szCs w:val="18"/>
              </w:rPr>
              <w:t>53288</w:t>
            </w:r>
          </w:p>
        </w:tc>
        <w:tc>
          <w:tcPr>
            <w:tcW w:w="819" w:type="dxa"/>
            <w:tcBorders>
              <w:top w:val="nil"/>
              <w:left w:val="nil"/>
              <w:bottom w:val="single" w:sz="4" w:space="0" w:color="auto"/>
              <w:right w:val="single" w:sz="4" w:space="0" w:color="auto"/>
            </w:tcBorders>
            <w:shd w:val="clear" w:color="auto" w:fill="auto"/>
            <w:vAlign w:val="center"/>
          </w:tcPr>
          <w:p w:rsidR="001B120D" w:rsidRPr="00C1326D" w:rsidRDefault="001B120D" w:rsidP="00C42175">
            <w:pPr>
              <w:spacing w:after="0"/>
              <w:rPr>
                <w:sz w:val="18"/>
                <w:szCs w:val="18"/>
              </w:rPr>
            </w:pPr>
            <w:r w:rsidRPr="00C1326D">
              <w:rPr>
                <w:sz w:val="18"/>
                <w:szCs w:val="18"/>
              </w:rPr>
              <w:t>67584</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3848</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26632</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33816</w:t>
            </w:r>
          </w:p>
        </w:tc>
      </w:tr>
      <w:tr w:rsidR="001B120D" w:rsidRPr="00C1326D" w:rsidTr="00C42175">
        <w:trPr>
          <w:trHeight w:val="399"/>
          <w:jc w:val="center"/>
        </w:trPr>
        <w:tc>
          <w:tcPr>
            <w:tcW w:w="1739" w:type="dxa"/>
            <w:tcBorders>
              <w:top w:val="nil"/>
              <w:left w:val="single" w:sz="4" w:space="0" w:color="auto"/>
              <w:bottom w:val="single" w:sz="4" w:space="0" w:color="auto"/>
              <w:right w:val="single" w:sz="4" w:space="0" w:color="auto"/>
            </w:tcBorders>
            <w:shd w:val="clear" w:color="auto" w:fill="auto"/>
            <w:vAlign w:val="center"/>
            <w:hideMark/>
          </w:tcPr>
          <w:p w:rsidR="001B120D" w:rsidRPr="00C1326D" w:rsidRDefault="001B120D" w:rsidP="00C42175">
            <w:pPr>
              <w:spacing w:after="0"/>
              <w:rPr>
                <w:sz w:val="18"/>
                <w:szCs w:val="18"/>
              </w:rPr>
            </w:pPr>
            <w:r w:rsidRPr="00C1326D">
              <w:rPr>
                <w:sz w:val="18"/>
                <w:szCs w:val="18"/>
              </w:rPr>
              <w:t>CRC for TB</w:t>
            </w:r>
            <w:r w:rsidRPr="00C1326D">
              <w:rPr>
                <w:sz w:val="18"/>
                <w:szCs w:val="18"/>
              </w:rPr>
              <w:br/>
              <w:t>(A&gt;3824, 24; otherwise 16)</w:t>
            </w:r>
          </w:p>
        </w:tc>
        <w:tc>
          <w:tcPr>
            <w:tcW w:w="819"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24</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24</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24</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16</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24</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24</w:t>
            </w:r>
          </w:p>
        </w:tc>
      </w:tr>
      <w:tr w:rsidR="001B120D" w:rsidRPr="00C1326D" w:rsidTr="00C42175">
        <w:trPr>
          <w:trHeight w:val="253"/>
          <w:jc w:val="center"/>
        </w:trPr>
        <w:tc>
          <w:tcPr>
            <w:tcW w:w="1739" w:type="dxa"/>
            <w:tcBorders>
              <w:top w:val="nil"/>
              <w:left w:val="single" w:sz="4" w:space="0" w:color="auto"/>
              <w:bottom w:val="single" w:sz="4" w:space="0" w:color="auto"/>
              <w:right w:val="single" w:sz="4" w:space="0" w:color="auto"/>
            </w:tcBorders>
            <w:shd w:val="clear" w:color="auto" w:fill="auto"/>
            <w:vAlign w:val="center"/>
            <w:hideMark/>
          </w:tcPr>
          <w:p w:rsidR="001B120D" w:rsidRPr="00C1326D" w:rsidRDefault="001B120D" w:rsidP="00C42175">
            <w:pPr>
              <w:spacing w:after="0"/>
              <w:rPr>
                <w:sz w:val="18"/>
                <w:szCs w:val="18"/>
              </w:rPr>
            </w:pPr>
            <w:r w:rsidRPr="00C1326D">
              <w:rPr>
                <w:sz w:val="18"/>
                <w:szCs w:val="18"/>
              </w:rPr>
              <w:t>C (Num of CB)</w:t>
            </w:r>
          </w:p>
        </w:tc>
        <w:tc>
          <w:tcPr>
            <w:tcW w:w="819"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1</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7</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9</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4</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5</w:t>
            </w:r>
          </w:p>
        </w:tc>
      </w:tr>
      <w:tr w:rsidR="001B120D" w:rsidRPr="00C1326D" w:rsidTr="00C42175">
        <w:trPr>
          <w:trHeight w:val="243"/>
          <w:jc w:val="center"/>
        </w:trPr>
        <w:tc>
          <w:tcPr>
            <w:tcW w:w="1739"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Base Graph Type</w:t>
            </w:r>
          </w:p>
        </w:tc>
        <w:tc>
          <w:tcPr>
            <w:tcW w:w="819"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BG1</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BG1</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BG1</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BG1</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BG1</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BG1</w:t>
            </w:r>
          </w:p>
        </w:tc>
      </w:tr>
    </w:tbl>
    <w:p w:rsidR="001B120D" w:rsidRPr="00C1326D" w:rsidRDefault="001B120D" w:rsidP="001B120D"/>
    <w:p w:rsidR="001B120D" w:rsidRPr="00C1326D" w:rsidRDefault="001B120D" w:rsidP="001B120D">
      <w:pPr>
        <w:rPr>
          <w:b/>
        </w:rPr>
      </w:pPr>
      <w:r w:rsidRPr="00C1326D">
        <w:rPr>
          <w:b/>
        </w:rPr>
        <w:t xml:space="preserve">Proposal </w:t>
      </w:r>
      <w:r w:rsidRPr="00C1326D">
        <w:rPr>
          <w:rFonts w:hint="eastAsia"/>
          <w:b/>
        </w:rPr>
        <w:t xml:space="preserve">6: UL/DL configuration for FR1 and FR2 performance </w:t>
      </w:r>
      <w:r w:rsidRPr="00C1326D">
        <w:rPr>
          <w:b/>
        </w:rPr>
        <w:t>requirement</w:t>
      </w:r>
      <w:r w:rsidRPr="00C1326D">
        <w:rPr>
          <w:rFonts w:hint="eastAsia"/>
          <w:b/>
        </w:rPr>
        <w:t xml:space="preserve"> in Rel-15 is </w:t>
      </w:r>
      <w:r w:rsidRPr="00C1326D">
        <w:rPr>
          <w:b/>
        </w:rPr>
        <w:t>preferred</w:t>
      </w:r>
      <w:r w:rsidRPr="00C1326D">
        <w:rPr>
          <w:rFonts w:hint="eastAsia"/>
          <w:b/>
        </w:rPr>
        <w:t xml:space="preserve"> as</w:t>
      </w:r>
    </w:p>
    <w:p w:rsidR="001B120D" w:rsidRPr="00C1326D" w:rsidRDefault="001B120D" w:rsidP="005E75E4">
      <w:pPr>
        <w:numPr>
          <w:ilvl w:val="0"/>
          <w:numId w:val="173"/>
        </w:numPr>
        <w:rPr>
          <w:b/>
        </w:rPr>
      </w:pPr>
      <w:r w:rsidRPr="00C1326D">
        <w:rPr>
          <w:b/>
        </w:rPr>
        <w:t>For 30KHz,  {DDDSU}, S is {D11, G2,U1} or {D10, G3,U1}</w:t>
      </w:r>
    </w:p>
    <w:p w:rsidR="001B120D" w:rsidRPr="00C1326D" w:rsidRDefault="001B120D" w:rsidP="005E75E4">
      <w:pPr>
        <w:numPr>
          <w:ilvl w:val="0"/>
          <w:numId w:val="173"/>
        </w:numPr>
        <w:rPr>
          <w:b/>
        </w:rPr>
      </w:pPr>
      <w:r w:rsidRPr="00C1326D">
        <w:rPr>
          <w:b/>
        </w:rPr>
        <w:t xml:space="preserve">For 30KHz, {D D D S UU D D D D} S ={D3,G8,U3} </w:t>
      </w:r>
    </w:p>
    <w:p w:rsidR="001B120D" w:rsidRPr="00C1326D" w:rsidRDefault="001B120D" w:rsidP="005E75E4">
      <w:pPr>
        <w:numPr>
          <w:ilvl w:val="0"/>
          <w:numId w:val="173"/>
        </w:numPr>
        <w:rPr>
          <w:b/>
        </w:rPr>
      </w:pPr>
      <w:r w:rsidRPr="00C1326D">
        <w:rPr>
          <w:b/>
        </w:rPr>
        <w:t>For 120 KHz, {D D D S D D D S U U} , S ={D10,G2, U2}.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2088" w:history="1">
        <w:r w:rsidR="001B120D">
          <w:rPr>
            <w:rStyle w:val="Hyperlink"/>
            <w:rFonts w:ascii="Arial" w:hAnsi="Arial" w:cs="Arial"/>
            <w:b/>
            <w:sz w:val="24"/>
          </w:rPr>
          <w:t>R4-1809953</w:t>
        </w:r>
      </w:hyperlink>
      <w:r w:rsidR="001B120D">
        <w:rPr>
          <w:b/>
        </w:rPr>
        <w:tab/>
        <w:t>Initial simulation results for NR PUSCH</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C1326D" w:rsidRDefault="001B120D" w:rsidP="001B120D">
      <w:r w:rsidRPr="00C1326D">
        <w:rPr>
          <w:rFonts w:hint="eastAsia"/>
        </w:rPr>
        <w:t>In this contrition</w:t>
      </w:r>
      <w:r w:rsidRPr="00C1326D">
        <w:t>, based</w:t>
      </w:r>
      <w:r w:rsidRPr="00C1326D">
        <w:rPr>
          <w:rFonts w:hint="eastAsia"/>
        </w:rPr>
        <w:t xml:space="preserve"> on the agreement of WF on the NR BS PUSCH demodulation, the initial </w:t>
      </w:r>
      <w:r w:rsidRPr="00C1326D">
        <w:t>simulation</w:t>
      </w:r>
      <w:r w:rsidRPr="00C1326D">
        <w:rPr>
          <w:rFonts w:hint="eastAsia"/>
        </w:rPr>
        <w:t xml:space="preserve"> result </w:t>
      </w:r>
      <w:r w:rsidRPr="00C1326D">
        <w:t>of NR</w:t>
      </w:r>
      <w:r w:rsidRPr="00C1326D">
        <w:rPr>
          <w:rFonts w:hint="eastAsia"/>
        </w:rPr>
        <w:t xml:space="preserve"> PUSCH demodulation </w:t>
      </w:r>
      <w:r w:rsidRPr="00C1326D">
        <w:t>requirement</w:t>
      </w:r>
      <w:r w:rsidRPr="00C1326D">
        <w:rPr>
          <w:rFonts w:hint="eastAsia"/>
        </w:rPr>
        <w:t xml:space="preserve"> was provided.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2089" w:history="1">
        <w:r w:rsidR="001B120D">
          <w:rPr>
            <w:rStyle w:val="Hyperlink"/>
            <w:rFonts w:ascii="Arial" w:hAnsi="Arial" w:cs="Arial"/>
            <w:b/>
            <w:sz w:val="24"/>
          </w:rPr>
          <w:t>R4-1809987</w:t>
        </w:r>
      </w:hyperlink>
      <w:r w:rsidR="001B120D">
        <w:rPr>
          <w:b/>
        </w:rPr>
        <w:tab/>
        <w:t>On NR BS PUSCH demodulation performance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ZTE Corporation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r>
        <w:t>During RAN4#AH-1807 meeting in July two WFs [1][2] relevant for NR BS PUSCH demodulation performance requirements and simulation assumptions for alignment purpose have been approved. This contribution presents simulation results.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2090" w:history="1">
        <w:r w:rsidR="001B120D">
          <w:rPr>
            <w:rStyle w:val="Hyperlink"/>
            <w:rFonts w:ascii="Arial" w:hAnsi="Arial" w:cs="Arial"/>
            <w:b/>
            <w:sz w:val="24"/>
          </w:rPr>
          <w:t>R4-1810100</w:t>
        </w:r>
      </w:hyperlink>
      <w:r w:rsidR="001B120D">
        <w:rPr>
          <w:b/>
        </w:rPr>
        <w:tab/>
        <w:t xml:space="preserve">On PUSCH Performance for NR </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AT&amp;T</w:t>
      </w:r>
    </w:p>
    <w:p w:rsidR="001B120D" w:rsidRDefault="001B120D" w:rsidP="001B120D">
      <w:pPr>
        <w:rPr>
          <w:rFonts w:ascii="Arial" w:hAnsi="Arial" w:cs="Arial"/>
          <w:b/>
        </w:rPr>
      </w:pPr>
      <w:r>
        <w:rPr>
          <w:rFonts w:ascii="Arial" w:hAnsi="Arial" w:cs="Arial"/>
          <w:b/>
        </w:rPr>
        <w:t xml:space="preserve">Abstract: </w:t>
      </w:r>
    </w:p>
    <w:p w:rsidR="001B120D" w:rsidRPr="00C1326D" w:rsidRDefault="001B120D" w:rsidP="001B120D">
      <w:r w:rsidRPr="00C1326D">
        <w:t>In this contribution we outlined our views on NR PUSCH demodulation requirements. Based on our observations we recommend the following.</w:t>
      </w:r>
    </w:p>
    <w:p w:rsidR="001B120D" w:rsidRPr="00C1326D" w:rsidRDefault="001B120D" w:rsidP="001B120D">
      <w:pPr>
        <w:rPr>
          <w:b/>
        </w:rPr>
      </w:pPr>
      <w:r w:rsidRPr="00C1326D">
        <w:rPr>
          <w:b/>
        </w:rPr>
        <w:t>Proposal 1: RAN4 should specify test cases for UCI decoding performance over PUSCH</w:t>
      </w:r>
    </w:p>
    <w:p w:rsidR="001B120D" w:rsidRPr="00C1326D" w:rsidRDefault="001B120D" w:rsidP="001B120D">
      <w:pPr>
        <w:rPr>
          <w:b/>
        </w:rPr>
      </w:pPr>
      <w:r w:rsidRPr="00C1326D">
        <w:rPr>
          <w:b/>
        </w:rPr>
        <w:t xml:space="preserve">Proposal 2: RAN4 should specify test cases for the following </w:t>
      </w:r>
    </w:p>
    <w:p w:rsidR="001B120D" w:rsidRPr="00C1326D" w:rsidRDefault="001B120D" w:rsidP="005E75E4">
      <w:pPr>
        <w:numPr>
          <w:ilvl w:val="0"/>
          <w:numId w:val="174"/>
        </w:numPr>
        <w:rPr>
          <w:b/>
        </w:rPr>
      </w:pPr>
      <w:r w:rsidRPr="00C1326D">
        <w:rPr>
          <w:b/>
        </w:rPr>
        <w:t>2 layer transmission with precoding</w:t>
      </w:r>
    </w:p>
    <w:p w:rsidR="001B120D" w:rsidRPr="00C1326D" w:rsidRDefault="001B120D" w:rsidP="005E75E4">
      <w:pPr>
        <w:numPr>
          <w:ilvl w:val="0"/>
          <w:numId w:val="174"/>
        </w:numPr>
        <w:rPr>
          <w:b/>
        </w:rPr>
      </w:pPr>
      <w:r w:rsidRPr="00C1326D">
        <w:rPr>
          <w:b/>
        </w:rPr>
        <w:t>Type 2 DMRS</w:t>
      </w:r>
    </w:p>
    <w:p w:rsidR="001B120D" w:rsidRPr="00C1326D" w:rsidRDefault="001B120D" w:rsidP="005E75E4">
      <w:pPr>
        <w:numPr>
          <w:ilvl w:val="0"/>
          <w:numId w:val="174"/>
        </w:numPr>
        <w:rPr>
          <w:b/>
        </w:rPr>
      </w:pPr>
      <w:r w:rsidRPr="00C1326D">
        <w:rPr>
          <w:b/>
        </w:rPr>
        <w:t>DFTS-OFDM with frequency hopping enabled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2091" w:history="1">
        <w:r w:rsidR="001B120D">
          <w:rPr>
            <w:rStyle w:val="Hyperlink"/>
            <w:rFonts w:ascii="Arial" w:hAnsi="Arial" w:cs="Arial"/>
            <w:b/>
            <w:sz w:val="24"/>
          </w:rPr>
          <w:t>R4-1810298</w:t>
        </w:r>
      </w:hyperlink>
      <w:r w:rsidR="001B120D">
        <w:rPr>
          <w:b/>
        </w:rPr>
        <w:tab/>
        <w:t>Simulation results on NR PUSCH</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CMCC</w:t>
      </w:r>
    </w:p>
    <w:p w:rsidR="001B120D" w:rsidRDefault="001B120D" w:rsidP="001B120D">
      <w:pPr>
        <w:rPr>
          <w:rFonts w:ascii="Arial" w:hAnsi="Arial" w:cs="Arial"/>
          <w:b/>
        </w:rPr>
      </w:pPr>
      <w:r>
        <w:rPr>
          <w:rFonts w:ascii="Arial" w:hAnsi="Arial" w:cs="Arial"/>
          <w:b/>
        </w:rPr>
        <w:t xml:space="preserve">Abstract: </w:t>
      </w:r>
    </w:p>
    <w:p w:rsidR="001B120D" w:rsidRPr="00C1326D" w:rsidRDefault="001B120D" w:rsidP="001B120D">
      <w:pPr>
        <w:rPr>
          <w:lang w:eastAsia="zh-CN"/>
        </w:rPr>
      </w:pPr>
      <w:r w:rsidRPr="00C1326D">
        <w:t>In</w:t>
      </w:r>
      <w:r w:rsidRPr="00C1326D">
        <w:rPr>
          <w:rFonts w:hint="eastAsia"/>
        </w:rPr>
        <w:t xml:space="preserve"> this contribution, we provide our initial PUSCH simulation results.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2092" w:history="1">
        <w:r w:rsidR="001B120D">
          <w:rPr>
            <w:rStyle w:val="Hyperlink"/>
            <w:rFonts w:ascii="Arial" w:hAnsi="Arial" w:cs="Arial"/>
            <w:b/>
            <w:sz w:val="24"/>
          </w:rPr>
          <w:t>R4-1810359</w:t>
        </w:r>
      </w:hyperlink>
      <w:r w:rsidR="001B120D">
        <w:rPr>
          <w:b/>
        </w:rPr>
        <w:tab/>
        <w:t>NR BS PUSCH demodulation</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C1326D" w:rsidRDefault="001B120D" w:rsidP="001B120D">
      <w:r w:rsidRPr="00C1326D">
        <w:t>In this contribution, we provide our views on BS PUSCH demodulation test setup. The following proposals are obtained.</w:t>
      </w:r>
    </w:p>
    <w:p w:rsidR="001B120D" w:rsidRPr="00C1326D" w:rsidRDefault="001B120D" w:rsidP="001B120D">
      <w:r w:rsidRPr="00C1326D">
        <w:t>For time domain resource allocation,</w:t>
      </w:r>
    </w:p>
    <w:p w:rsidR="001B120D" w:rsidRPr="00C1326D" w:rsidRDefault="001B120D" w:rsidP="001B120D">
      <w:pPr>
        <w:rPr>
          <w:b/>
        </w:rPr>
      </w:pPr>
      <w:r w:rsidRPr="00C1326D">
        <w:rPr>
          <w:b/>
        </w:rPr>
        <w:t>Proposal 1: For FR2, non-slot-based transmission with resource mapping type B and 4 and 2 UL symbols should be defined for BS PUSCH demodulation requirements.</w:t>
      </w:r>
    </w:p>
    <w:p w:rsidR="001B120D" w:rsidRPr="00C1326D" w:rsidRDefault="001B120D" w:rsidP="001B120D">
      <w:r w:rsidRPr="00C1326D">
        <w:t>For MCS,</w:t>
      </w:r>
    </w:p>
    <w:p w:rsidR="001B120D" w:rsidRPr="00C1326D" w:rsidRDefault="001B120D" w:rsidP="001B120D">
      <w:pPr>
        <w:rPr>
          <w:b/>
        </w:rPr>
      </w:pPr>
      <w:r w:rsidRPr="00C1326D">
        <w:rPr>
          <w:b/>
        </w:rPr>
        <w:t>Proposal 2: For CP-OFDM, 256QAM modulation scheme should be defined for BS PUSCH demodulation requirements.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2093" w:history="1">
        <w:r w:rsidR="001B120D">
          <w:rPr>
            <w:rStyle w:val="Hyperlink"/>
            <w:rFonts w:ascii="Arial" w:hAnsi="Arial" w:cs="Arial"/>
            <w:b/>
            <w:sz w:val="24"/>
          </w:rPr>
          <w:t>R4-1810880</w:t>
        </w:r>
      </w:hyperlink>
      <w:r w:rsidR="001B120D">
        <w:rPr>
          <w:b/>
        </w:rPr>
        <w:tab/>
        <w:t>On remaining issues for NR PUSCH demodulation</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CE54F4" w:rsidRDefault="001B120D" w:rsidP="001B120D">
      <w:pPr>
        <w:rPr>
          <w:lang w:val="en-US" w:eastAsia="zh-CN"/>
        </w:rPr>
      </w:pPr>
      <w:r w:rsidRPr="00CE54F4">
        <w:rPr>
          <w:lang w:val="en-US" w:eastAsia="zh-CN"/>
        </w:rPr>
        <w:t>In this paper, we provided our views on open issues for NR PUSCH demodulation work.</w:t>
      </w:r>
    </w:p>
    <w:p w:rsidR="001B120D" w:rsidRPr="00CE54F4" w:rsidRDefault="001B120D" w:rsidP="001B120D">
      <w:pPr>
        <w:rPr>
          <w:lang w:val="en-US" w:eastAsia="zh-CN"/>
        </w:rPr>
      </w:pPr>
      <w:r w:rsidRPr="00CE54F4">
        <w:rPr>
          <w:lang w:val="en-US" w:eastAsia="zh-CN"/>
        </w:rPr>
        <w:t>Proposal 1: The corresponding precoding matrix of a fixed TPMI index can be used in the demodulation test.</w:t>
      </w:r>
    </w:p>
    <w:p w:rsidR="001B120D" w:rsidRPr="00CE54F4" w:rsidRDefault="001B120D" w:rsidP="001B120D">
      <w:pPr>
        <w:rPr>
          <w:lang w:val="en-US" w:eastAsia="zh-CN"/>
        </w:rPr>
      </w:pPr>
      <w:r w:rsidRPr="00CE54F4">
        <w:rPr>
          <w:lang w:val="en-US" w:eastAsia="zh-CN"/>
        </w:rPr>
        <w:t>Proposal 2:The performance requirement for DMRS type 2 can be considered in future release if needed.</w:t>
      </w:r>
    </w:p>
    <w:p w:rsidR="001B120D" w:rsidRPr="00CE54F4" w:rsidRDefault="001B120D" w:rsidP="001B120D">
      <w:pPr>
        <w:rPr>
          <w:lang w:val="en-US" w:eastAsia="zh-CN"/>
        </w:rPr>
      </w:pPr>
      <w:r w:rsidRPr="00CE54F4">
        <w:rPr>
          <w:lang w:val="en-US" w:eastAsia="zh-CN"/>
        </w:rPr>
        <w:t xml:space="preserve">Proposal 3: PUSCH performance requirements are defined for both types of time domain resource allocation and, also for both types of transmission. </w:t>
      </w:r>
    </w:p>
    <w:p w:rsidR="001B120D" w:rsidRPr="00CE54F4" w:rsidRDefault="001B120D" w:rsidP="001B120D">
      <w:pPr>
        <w:rPr>
          <w:lang w:val="en-US" w:eastAsia="zh-CN"/>
        </w:rPr>
      </w:pPr>
      <w:r w:rsidRPr="00CE54F4">
        <w:rPr>
          <w:lang w:val="en-US" w:eastAsia="zh-CN"/>
        </w:rPr>
        <w:t>Proposal 4:The requirements for pi/2-BPSK can be considered with DFT-s-ODFM together only after the tests for CP-OFDM is finished.</w:t>
      </w:r>
    </w:p>
    <w:p w:rsidR="001B120D" w:rsidRPr="00CE54F4" w:rsidRDefault="001B120D" w:rsidP="001B120D">
      <w:pPr>
        <w:rPr>
          <w:lang w:val="en-US" w:eastAsia="zh-CN"/>
        </w:rPr>
      </w:pPr>
      <w:r w:rsidRPr="00CE54F4">
        <w:rPr>
          <w:lang w:val="en-US" w:eastAsia="zh-CN"/>
        </w:rPr>
        <w:t xml:space="preserve">Proposal 5: Limited buffer rate matching is disabled in the PUSCH performance tests.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2094" w:history="1">
        <w:r w:rsidR="001B120D">
          <w:rPr>
            <w:rStyle w:val="Hyperlink"/>
            <w:rFonts w:ascii="Arial" w:hAnsi="Arial" w:cs="Arial"/>
            <w:b/>
            <w:sz w:val="24"/>
          </w:rPr>
          <w:t>R4-1810883</w:t>
        </w:r>
      </w:hyperlink>
      <w:r w:rsidR="001B120D">
        <w:rPr>
          <w:b/>
        </w:rPr>
        <w:tab/>
        <w:t>Simulation results for NR PUSCH</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615CA7" w:rsidRDefault="001B120D" w:rsidP="001B120D">
      <w:pPr>
        <w:rPr>
          <w:lang w:eastAsia="zh-CN"/>
        </w:rPr>
      </w:pPr>
      <w:r>
        <w:t>In this contribution we introduce simulation results for NR PUSCH demodulation</w:t>
      </w:r>
      <w:r>
        <w:rPr>
          <w:rFonts w:hint="eastAsia"/>
          <w:lang w:eastAsia="zh-CN"/>
        </w:rPr>
        <w:t xml:space="preserve">. </w:t>
      </w:r>
      <w:r w:rsidRPr="00615CA7">
        <w:rPr>
          <w:lang w:eastAsia="zh-CN"/>
        </w:rPr>
        <w:t>In this contribution we have presented simulation results for PUSCH with MCS index 2, 16 and 20.</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2095" w:history="1">
        <w:r w:rsidR="001B120D">
          <w:rPr>
            <w:rStyle w:val="Hyperlink"/>
            <w:rFonts w:ascii="Arial" w:hAnsi="Arial" w:cs="Arial"/>
            <w:b/>
            <w:sz w:val="24"/>
          </w:rPr>
          <w:t>R4-1811181</w:t>
        </w:r>
      </w:hyperlink>
      <w:r w:rsidR="001B120D">
        <w:rPr>
          <w:b/>
        </w:rPr>
        <w:tab/>
        <w:t>Discuss on NR PUSCH demodulation performance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 xml:space="preserve">As per the agreed WF </w:t>
      </w:r>
      <w:hyperlink r:id="rId2096" w:history="1">
        <w:r>
          <w:rPr>
            <w:rStyle w:val="Hyperlink"/>
          </w:rPr>
          <w:t>R4-1808022</w:t>
        </w:r>
      </w:hyperlink>
      <w:r>
        <w:t xml:space="preserve"> and </w:t>
      </w:r>
      <w:hyperlink r:id="rId2097" w:history="1">
        <w:r>
          <w:rPr>
            <w:rStyle w:val="Hyperlink"/>
          </w:rPr>
          <w:t>R4-1808024,</w:t>
        </w:r>
      </w:hyperlink>
      <w:r>
        <w:t xml:space="preserve"> this contribution provide our initial simulation results for alignments and share our views about those open issues</w:t>
      </w:r>
      <w:r>
        <w:rPr>
          <w:rFonts w:hint="eastAsia"/>
          <w:lang w:eastAsia="zh-CN"/>
        </w:rPr>
        <w:t>.</w:t>
      </w:r>
    </w:p>
    <w:p w:rsidR="001B120D" w:rsidRPr="00D10D9F" w:rsidRDefault="001B120D" w:rsidP="001B120D">
      <w:pPr>
        <w:rPr>
          <w:lang w:val="en-US" w:eastAsia="zh-CN"/>
        </w:rPr>
      </w:pPr>
      <w:r w:rsidRPr="00D10D9F">
        <w:rPr>
          <w:rFonts w:hint="eastAsia"/>
          <w:lang w:val="en-US" w:eastAsia="zh-CN"/>
        </w:rPr>
        <w:t xml:space="preserve">In this contribution, we </w:t>
      </w:r>
      <w:r w:rsidRPr="00D10D9F">
        <w:rPr>
          <w:lang w:val="en-US" w:eastAsia="zh-CN"/>
        </w:rPr>
        <w:t>further analyses</w:t>
      </w:r>
      <w:r w:rsidRPr="00D10D9F">
        <w:rPr>
          <w:rFonts w:hint="eastAsia"/>
          <w:lang w:val="en-US" w:eastAsia="zh-CN"/>
        </w:rPr>
        <w:t xml:space="preserve"> the </w:t>
      </w:r>
      <w:r w:rsidRPr="00D10D9F">
        <w:rPr>
          <w:lang w:val="en-US" w:eastAsia="zh-CN"/>
        </w:rPr>
        <w:t>RAN1 agreements about UE further NB-IoT enhancements [1] for TDD</w:t>
      </w:r>
      <w:r w:rsidRPr="00D10D9F">
        <w:rPr>
          <w:rFonts w:hint="eastAsia"/>
          <w:lang w:val="en-US" w:eastAsia="zh-CN"/>
        </w:rPr>
        <w:t xml:space="preserve">, and </w:t>
      </w:r>
      <w:r w:rsidRPr="00D10D9F">
        <w:rPr>
          <w:lang w:val="en-US" w:eastAsia="zh-CN"/>
        </w:rPr>
        <w:t xml:space="preserve">give </w:t>
      </w:r>
      <w:r w:rsidRPr="00D10D9F">
        <w:rPr>
          <w:rFonts w:hint="eastAsia"/>
          <w:lang w:val="en-US" w:eastAsia="zh-CN"/>
        </w:rPr>
        <w:t xml:space="preserve">our </w:t>
      </w:r>
      <w:r w:rsidRPr="00D10D9F">
        <w:rPr>
          <w:lang w:val="en-US" w:eastAsia="zh-CN"/>
        </w:rPr>
        <w:t>proposals</w:t>
      </w:r>
      <w:r w:rsidRPr="00D10D9F">
        <w:rPr>
          <w:rFonts w:hint="eastAsia"/>
          <w:lang w:val="en-US" w:eastAsia="zh-CN"/>
        </w:rPr>
        <w:t xml:space="preserve"> are:</w:t>
      </w:r>
    </w:p>
    <w:p w:rsidR="001B120D" w:rsidRPr="00D10D9F" w:rsidRDefault="001B120D" w:rsidP="001B120D">
      <w:pPr>
        <w:rPr>
          <w:lang w:val="en-US" w:eastAsia="zh-CN"/>
        </w:rPr>
      </w:pPr>
      <w:r w:rsidRPr="00D10D9F">
        <w:rPr>
          <w:b/>
          <w:lang w:val="en-US" w:eastAsia="zh-CN"/>
        </w:rPr>
        <w:t>Proposal 1</w:t>
      </w:r>
      <w:r w:rsidRPr="00D10D9F">
        <w:rPr>
          <w:lang w:val="en-US" w:eastAsia="zh-CN"/>
        </w:rPr>
        <w:t>: Use codebook index 0 for gNB demodulation performance requirements for tests with 2Tx and 2 layers.</w:t>
      </w:r>
    </w:p>
    <w:p w:rsidR="001B120D" w:rsidRPr="00D10D9F" w:rsidRDefault="001B120D" w:rsidP="001B120D">
      <w:pPr>
        <w:rPr>
          <w:lang w:eastAsia="zh-CN"/>
        </w:rPr>
      </w:pPr>
      <w:r w:rsidRPr="00D10D9F">
        <w:rPr>
          <w:rFonts w:hint="eastAsia"/>
          <w:b/>
          <w:lang w:val="en-US" w:eastAsia="zh-CN"/>
        </w:rPr>
        <w:t xml:space="preserve">Proposal </w:t>
      </w:r>
      <w:r w:rsidRPr="00D10D9F">
        <w:rPr>
          <w:b/>
          <w:lang w:val="en-US" w:eastAsia="zh-CN"/>
        </w:rPr>
        <w:t>2:</w:t>
      </w:r>
      <w:r w:rsidRPr="00D10D9F">
        <w:rPr>
          <w:lang w:val="en-US" w:eastAsia="zh-CN"/>
        </w:rPr>
        <w:t xml:space="preserve"> </w:t>
      </w:r>
      <w:r w:rsidRPr="00D10D9F">
        <w:rPr>
          <w:lang w:eastAsia="zh-CN"/>
        </w:rPr>
        <w:t>Both DMRS configuration Type 1 and Type 2 should be covered in the performance requirements</w:t>
      </w:r>
    </w:p>
    <w:p w:rsidR="001B120D" w:rsidRPr="00D10D9F" w:rsidRDefault="001B120D" w:rsidP="001B120D">
      <w:pPr>
        <w:rPr>
          <w:lang w:val="en-US" w:eastAsia="zh-CN"/>
        </w:rPr>
      </w:pPr>
      <w:r w:rsidRPr="00D10D9F">
        <w:rPr>
          <w:b/>
          <w:lang w:val="en-US" w:eastAsia="zh-CN"/>
        </w:rPr>
        <w:lastRenderedPageBreak/>
        <w:t>Proposal 3</w:t>
      </w:r>
      <w:r w:rsidRPr="00D10D9F">
        <w:rPr>
          <w:lang w:val="en-US" w:eastAsia="zh-CN"/>
        </w:rPr>
        <w:t xml:space="preserve">: Focus on </w:t>
      </w:r>
      <w:r w:rsidRPr="00D10D9F">
        <w:rPr>
          <w:lang w:eastAsia="zh-CN"/>
        </w:rPr>
        <w:t>slot-based transmission with resource mapping type A and non-slot-based transmission with resource mapping type B</w:t>
      </w:r>
      <w:r w:rsidRPr="00D10D9F">
        <w:rPr>
          <w:lang w:val="en-US" w:eastAsia="zh-CN"/>
        </w:rPr>
        <w:t xml:space="preserve"> for the gNB performance requirements in Rel-15.</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2098" w:history="1">
        <w:r w:rsidR="001B120D">
          <w:rPr>
            <w:rStyle w:val="Hyperlink"/>
            <w:rFonts w:ascii="Arial" w:hAnsi="Arial" w:cs="Arial"/>
            <w:b/>
            <w:sz w:val="24"/>
          </w:rPr>
          <w:t>R4-1811182</w:t>
        </w:r>
      </w:hyperlink>
      <w:r w:rsidR="001B120D">
        <w:rPr>
          <w:b/>
        </w:rPr>
        <w:tab/>
        <w:t>Simulation results for PUSCH demodulation performance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 xml:space="preserve">As per the agreed WF </w:t>
      </w:r>
      <w:hyperlink r:id="rId2099" w:history="1">
        <w:r>
          <w:rPr>
            <w:rStyle w:val="Hyperlink"/>
          </w:rPr>
          <w:t>R4-1808022</w:t>
        </w:r>
      </w:hyperlink>
      <w:r>
        <w:t xml:space="preserve"> and </w:t>
      </w:r>
      <w:hyperlink r:id="rId2100" w:history="1">
        <w:r>
          <w:rPr>
            <w:rStyle w:val="Hyperlink"/>
          </w:rPr>
          <w:t>R4-1808024,</w:t>
        </w:r>
      </w:hyperlink>
      <w:r>
        <w:t xml:space="preserve"> this contribution provide our initial simulation results for alignments and share our views about those open issues</w:t>
      </w:r>
      <w:r>
        <w:rPr>
          <w:rFonts w:hint="eastAsia"/>
          <w:lang w:eastAsia="zh-CN"/>
        </w:rPr>
        <w:t>.</w:t>
      </w:r>
    </w:p>
    <w:p w:rsidR="001B120D" w:rsidRPr="00D10D9F" w:rsidRDefault="001B120D" w:rsidP="001B120D">
      <w:pPr>
        <w:rPr>
          <w:lang w:val="en-US" w:eastAsia="zh-CN"/>
        </w:rPr>
      </w:pPr>
      <w:r w:rsidRPr="00D10D9F">
        <w:rPr>
          <w:lang w:val="en-US" w:eastAsia="zh-CN"/>
        </w:rPr>
        <w:t>In this contribution, we give our initial simulation results for alignment as per the agreed simulation assumptions [1~2].</w:t>
      </w:r>
    </w:p>
    <w:p w:rsidR="001B120D" w:rsidRPr="00D10D9F" w:rsidRDefault="001B120D" w:rsidP="001B120D">
      <w:pPr>
        <w:rPr>
          <w:lang w:val="en-US" w:eastAsia="zh-CN"/>
        </w:rPr>
      </w:pPr>
      <w:r w:rsidRPr="00D10D9F">
        <w:rPr>
          <w:lang w:val="en-US" w:eastAsia="zh-CN"/>
        </w:rPr>
        <w:t>Observation 1: The performances under DMRS 1+1 are better than those under DMRS 1+0 configured due to more DMRS benefit to the channel estimation.</w:t>
      </w:r>
    </w:p>
    <w:p w:rsidR="001B120D" w:rsidRPr="00D10D9F" w:rsidRDefault="001B120D" w:rsidP="001B120D">
      <w:pPr>
        <w:rPr>
          <w:lang w:val="en-US" w:eastAsia="zh-CN"/>
        </w:rPr>
      </w:pPr>
      <w:r w:rsidRPr="00D10D9F">
        <w:rPr>
          <w:lang w:val="en-US" w:eastAsia="zh-CN"/>
        </w:rPr>
        <w:t>Observation 2: There are more obvious performance gain under lower MCS than that with higher MCS for cases with DMRS 1+1 compared to cases with DMRS 1+0 configured.</w:t>
      </w:r>
    </w:p>
    <w:p w:rsidR="001B120D" w:rsidRPr="00D10D9F" w:rsidRDefault="001B120D" w:rsidP="001B120D">
      <w:pPr>
        <w:rPr>
          <w:lang w:val="en-US" w:eastAsia="zh-CN"/>
        </w:rPr>
      </w:pPr>
      <w:r w:rsidRPr="00D10D9F">
        <w:rPr>
          <w:lang w:val="en-US" w:eastAsia="zh-CN"/>
        </w:rPr>
        <w:t>Observation 3: Very similar performance between 100MHz/60kHz SCS and 100MHz/120kHz SCS cases with the same MCS under AWGN condition with DMRS 1+0 configured.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2101" w:history="1">
        <w:r w:rsidR="001B120D">
          <w:rPr>
            <w:rStyle w:val="Hyperlink"/>
            <w:rFonts w:ascii="Arial" w:hAnsi="Arial" w:cs="Arial"/>
            <w:b/>
            <w:sz w:val="24"/>
          </w:rPr>
          <w:t>R4-1811231</w:t>
        </w:r>
      </w:hyperlink>
      <w:r w:rsidR="001B120D">
        <w:rPr>
          <w:b/>
        </w:rPr>
        <w:tab/>
        <w:t>Discussion on NR PUSCH demodulation performance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Provide our view on BS PUSCH performance requirements</w:t>
      </w:r>
      <w:r>
        <w:rPr>
          <w:rFonts w:hint="eastAsia"/>
          <w:lang w:eastAsia="zh-CN"/>
        </w:rPr>
        <w:t>.</w:t>
      </w:r>
    </w:p>
    <w:p w:rsidR="001B120D" w:rsidRPr="00D10D9F" w:rsidRDefault="001B120D" w:rsidP="001B120D">
      <w:pPr>
        <w:rPr>
          <w:lang w:val="en-US" w:eastAsia="zh-CN"/>
        </w:rPr>
      </w:pPr>
      <w:r w:rsidRPr="00D10D9F">
        <w:rPr>
          <w:lang w:val="en-US" w:eastAsia="zh-CN"/>
        </w:rPr>
        <w:t>In this contribution, we give our initial simulation results for alignment as per the agreed simulation assumptions [1~2].</w:t>
      </w:r>
    </w:p>
    <w:p w:rsidR="001B120D" w:rsidRPr="00D10D9F" w:rsidRDefault="001B120D" w:rsidP="001B120D">
      <w:pPr>
        <w:rPr>
          <w:lang w:val="en-US" w:eastAsia="zh-CN"/>
        </w:rPr>
      </w:pPr>
      <w:r w:rsidRPr="00D10D9F">
        <w:rPr>
          <w:lang w:val="en-US" w:eastAsia="zh-CN"/>
        </w:rPr>
        <w:t>Observation 1: The performances under DMRS 1+1 are better than those under DMRS 1+0 configured due to more DMRS benefit to the channel estimation.</w:t>
      </w:r>
    </w:p>
    <w:p w:rsidR="001B120D" w:rsidRPr="00D10D9F" w:rsidRDefault="001B120D" w:rsidP="001B120D">
      <w:pPr>
        <w:rPr>
          <w:lang w:val="en-US" w:eastAsia="zh-CN"/>
        </w:rPr>
      </w:pPr>
      <w:r w:rsidRPr="00D10D9F">
        <w:rPr>
          <w:lang w:val="en-US" w:eastAsia="zh-CN"/>
        </w:rPr>
        <w:t>Observation 2: There are more obvious performance gain under lower MCS than that with higher MCS for cases with DMRS 1+1 compared to cases with DMRS 1+0 configured.</w:t>
      </w:r>
    </w:p>
    <w:p w:rsidR="001B120D" w:rsidRPr="00D10D9F" w:rsidRDefault="001B120D" w:rsidP="001B120D">
      <w:pPr>
        <w:rPr>
          <w:lang w:val="en-US" w:eastAsia="zh-CN"/>
        </w:rPr>
      </w:pPr>
      <w:r w:rsidRPr="00D10D9F">
        <w:rPr>
          <w:lang w:val="en-US" w:eastAsia="zh-CN"/>
        </w:rPr>
        <w:t>Observation 3: Very similar performance between 100MHz/60kHz SCS and 100MHz/120kHz SCS cases with the same MCS under AWGN condition with DMRS 1+0 configured.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2102" w:history="1">
        <w:r w:rsidR="001B120D">
          <w:rPr>
            <w:rStyle w:val="Hyperlink"/>
            <w:rFonts w:ascii="Arial" w:hAnsi="Arial" w:cs="Arial"/>
            <w:b/>
            <w:sz w:val="24"/>
          </w:rPr>
          <w:t>R4-1811232</w:t>
        </w:r>
      </w:hyperlink>
      <w:r w:rsidR="001B120D">
        <w:rPr>
          <w:b/>
        </w:rPr>
        <w:tab/>
        <w:t>Simulation results for NR PUSCH</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Provide our view on BS PUSCH performance requirements</w:t>
      </w:r>
      <w:r>
        <w:rPr>
          <w:rFonts w:hint="eastAsia"/>
          <w:lang w:eastAsia="zh-CN"/>
        </w:rPr>
        <w:t>.</w:t>
      </w:r>
    </w:p>
    <w:p w:rsidR="001B120D" w:rsidRPr="00D10D9F" w:rsidRDefault="001B120D" w:rsidP="001B120D">
      <w:pPr>
        <w:rPr>
          <w:lang w:val="en-US" w:eastAsia="zh-CN"/>
        </w:rPr>
      </w:pPr>
      <w:r w:rsidRPr="00D10D9F">
        <w:rPr>
          <w:lang w:val="en-US" w:eastAsia="zh-CN"/>
        </w:rPr>
        <w:t>In this contribution, simulation results for PUSCH are provided. We hope the group can consider these results for the final requirements alignment.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5"/>
      </w:pPr>
      <w:bookmarkStart w:id="889" w:name="_Toc522024835"/>
      <w:bookmarkStart w:id="890" w:name="_Toc523514334"/>
      <w:r>
        <w:t>7.13.2.3</w:t>
      </w:r>
      <w:r>
        <w:tab/>
        <w:t>PUCCH [NR_newRAT-Perf]</w:t>
      </w:r>
      <w:bookmarkEnd w:id="889"/>
      <w:bookmarkEnd w:id="890"/>
    </w:p>
    <w:p w:rsidR="001B120D" w:rsidRPr="00817458" w:rsidRDefault="001B120D" w:rsidP="001B120D">
      <w:pPr>
        <w:rPr>
          <w:rFonts w:ascii="Arial" w:hAnsi="Arial" w:cs="Arial"/>
          <w:b/>
          <w:i/>
          <w:color w:val="C00000"/>
          <w:lang w:eastAsia="zh-CN"/>
        </w:rPr>
      </w:pPr>
      <w:r w:rsidRPr="00817458">
        <w:rPr>
          <w:rFonts w:ascii="Arial" w:hAnsi="Arial" w:cs="Arial"/>
          <w:b/>
          <w:i/>
          <w:color w:val="C00000"/>
          <w:lang w:eastAsia="zh-CN"/>
        </w:rPr>
        <w:t xml:space="preserve">Way forward </w:t>
      </w:r>
    </w:p>
    <w:p w:rsidR="001B120D" w:rsidRDefault="001B120D" w:rsidP="001B120D">
      <w:pPr>
        <w:rPr>
          <w:lang w:eastAsia="zh-CN"/>
        </w:rPr>
      </w:pPr>
    </w:p>
    <w:p w:rsidR="001B120D" w:rsidRDefault="001B120D" w:rsidP="001B120D">
      <w:pPr>
        <w:rPr>
          <w:lang w:eastAsia="zh-CN"/>
        </w:rPr>
      </w:pPr>
      <w:r>
        <w:rPr>
          <w:rFonts w:hint="eastAsia"/>
          <w:lang w:eastAsia="zh-CN"/>
        </w:rPr>
        <w:t>------------------------------------------ Open issues ----------------------------------------------</w:t>
      </w:r>
    </w:p>
    <w:p w:rsidR="001B120D"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w:t>
      </w:r>
      <w:r w:rsidRPr="00E32399">
        <w:rPr>
          <w:rFonts w:ascii="Times New Roman" w:hAnsi="Times New Roman"/>
        </w:rPr>
        <w:t>1: PUCCH formats</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eastAsia="SimSun" w:hAnsi="Times New Roman"/>
          <w:lang w:eastAsia="zh-CN"/>
        </w:rPr>
        <w:t>PUCCH formats for defining performance requirements</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Option 1: PUCCH format 0, 1, 2, 3, 4 (keep the agreements)</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Option 2: PUCCH format 1, 3 and 0 (AT&amp;T)</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Option 3: The requirements of multiple user test cases with PUCCH format 4 will be done after single user tests cases are completed. (Nokia</w:t>
      </w:r>
      <w:r>
        <w:rPr>
          <w:rFonts w:ascii="Times New Roman" w:hAnsi="Times New Roman" w:hint="eastAsia"/>
          <w:lang w:eastAsia="zh-CN"/>
        </w:rPr>
        <w:t>, AT&amp;T</w:t>
      </w:r>
      <w:r w:rsidRPr="00E32399">
        <w:rPr>
          <w:rFonts w:ascii="Times New Roman" w:hAnsi="Times New Roman"/>
        </w:rPr>
        <w:t>)</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O</w:t>
      </w:r>
      <w:r>
        <w:rPr>
          <w:rFonts w:ascii="Times New Roman" w:hAnsi="Times New Roman"/>
        </w:rPr>
        <w:t>ption 4: consider PUCCH format</w:t>
      </w:r>
      <w:r>
        <w:rPr>
          <w:rFonts w:ascii="Times New Roman" w:hAnsi="Times New Roman" w:hint="eastAsia"/>
          <w:lang w:eastAsia="zh-CN"/>
        </w:rPr>
        <w:t xml:space="preserve"> 0</w:t>
      </w:r>
      <w:r w:rsidRPr="00E32399">
        <w:rPr>
          <w:rFonts w:ascii="Times New Roman" w:hAnsi="Times New Roman"/>
        </w:rPr>
        <w:t xml:space="preserve"> for FR1 in Rel 15. (Ericsson)</w:t>
      </w:r>
    </w:p>
    <w:p w:rsidR="001B120D" w:rsidRPr="00C054AF" w:rsidRDefault="001B120D" w:rsidP="001B120D">
      <w:pPr>
        <w:rPr>
          <w:lang w:eastAsia="zh-CN"/>
        </w:rPr>
      </w:pPr>
      <w:r>
        <w:rPr>
          <w:rFonts w:hint="eastAsia"/>
          <w:lang w:eastAsia="zh-CN"/>
        </w:rPr>
        <w:t>Ericsson: We would like to consider 0.</w:t>
      </w:r>
    </w:p>
    <w:p w:rsidR="001B120D" w:rsidRPr="00E85E5D" w:rsidRDefault="001B120D" w:rsidP="001B120D">
      <w:pPr>
        <w:rPr>
          <w:lang w:eastAsia="zh-CN"/>
        </w:rPr>
      </w:pPr>
    </w:p>
    <w:p w:rsidR="001B120D" w:rsidRPr="00E32399"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2</w:t>
      </w:r>
      <w:r w:rsidRPr="00E32399">
        <w:rPr>
          <w:rFonts w:ascii="Times New Roman" w:hAnsi="Times New Roman"/>
        </w:rPr>
        <w:t xml:space="preserve">: </w:t>
      </w:r>
      <w:r w:rsidRPr="00E32399">
        <w:rPr>
          <w:rFonts w:ascii="Times New Roman" w:hAnsi="Times New Roman" w:hint="eastAsia"/>
        </w:rPr>
        <w:t>H</w:t>
      </w:r>
      <w:r w:rsidRPr="00E32399">
        <w:rPr>
          <w:rFonts w:ascii="Times New Roman" w:hAnsi="Times New Roman"/>
        </w:rPr>
        <w:t>opping</w:t>
      </w:r>
    </w:p>
    <w:p w:rsidR="001B120D"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Intra-slot frequency hopping</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hAnsi="Times New Roman"/>
        </w:rPr>
        <w:t xml:space="preserve">Option 1: </w:t>
      </w:r>
      <w:r w:rsidRPr="002C1686">
        <w:rPr>
          <w:rFonts w:ascii="Times New Roman" w:hAnsi="Times New Roman"/>
          <w:i/>
        </w:rPr>
        <w:t>startingPRB = 0, secondHopPRB = the largest PRB index – nrofPRBs</w:t>
      </w:r>
      <w:r w:rsidRPr="002C1686">
        <w:rPr>
          <w:rFonts w:ascii="Times New Roman" w:hAnsi="Times New Roman"/>
        </w:rPr>
        <w:t xml:space="preserve"> (China Telecom, NTT DOCOMO, Huawei)</w:t>
      </w:r>
    </w:p>
    <w:p w:rsidR="001B120D" w:rsidRDefault="001B120D" w:rsidP="001B120D">
      <w:pPr>
        <w:rPr>
          <w:lang w:val="fr-FR" w:eastAsia="zh-CN"/>
        </w:rPr>
      </w:pPr>
      <w:r>
        <w:rPr>
          <w:rFonts w:hint="eastAsia"/>
          <w:lang w:val="fr-FR" w:eastAsia="zh-CN"/>
        </w:rPr>
        <w:t>ZTE</w:t>
      </w:r>
      <w:r>
        <w:rPr>
          <w:lang w:val="fr-FR" w:eastAsia="zh-CN"/>
        </w:rPr>
        <w:t> </w:t>
      </w:r>
      <w:r>
        <w:rPr>
          <w:rFonts w:hint="eastAsia"/>
          <w:lang w:val="fr-FR" w:eastAsia="zh-CN"/>
        </w:rPr>
        <w:t>: for stating PRB, we prefer 2. For seond hop RPB we add -2.</w:t>
      </w:r>
    </w:p>
    <w:p w:rsidR="001B120D" w:rsidRDefault="001B120D" w:rsidP="001B120D">
      <w:pPr>
        <w:rPr>
          <w:lang w:val="fr-FR" w:eastAsia="zh-CN"/>
        </w:rPr>
      </w:pPr>
      <w:r>
        <w:rPr>
          <w:rFonts w:hint="eastAsia"/>
          <w:lang w:val="fr-FR" w:eastAsia="zh-CN"/>
        </w:rPr>
        <w:t>Nokia</w:t>
      </w:r>
      <w:r>
        <w:rPr>
          <w:lang w:val="fr-FR" w:eastAsia="zh-CN"/>
        </w:rPr>
        <w:t> :</w:t>
      </w:r>
      <w:r>
        <w:rPr>
          <w:rFonts w:hint="eastAsia"/>
          <w:lang w:val="fr-FR" w:eastAsia="zh-CN"/>
        </w:rPr>
        <w:t xml:space="preserve"> Support Option1.</w:t>
      </w:r>
    </w:p>
    <w:p w:rsidR="001B120D" w:rsidRPr="008571F8" w:rsidRDefault="001B120D" w:rsidP="001B120D">
      <w:pPr>
        <w:rPr>
          <w:lang w:val="fr-FR" w:eastAsia="zh-CN"/>
        </w:rPr>
      </w:pPr>
    </w:p>
    <w:p w:rsidR="001B120D" w:rsidRPr="00E32399"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3</w:t>
      </w:r>
      <w:r w:rsidRPr="00E32399">
        <w:rPr>
          <w:rFonts w:ascii="Times New Roman" w:hAnsi="Times New Roman"/>
        </w:rPr>
        <w:t>: Multi-slot PUCCH for long format</w:t>
      </w:r>
    </w:p>
    <w:p w:rsidR="001B120D"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 xml:space="preserve">Whether to test </w:t>
      </w:r>
      <w:r w:rsidRPr="002C1686">
        <w:rPr>
          <w:rFonts w:ascii="Times New Roman" w:eastAsia="SimSun" w:hAnsi="Times New Roman" w:hint="eastAsia"/>
          <w:lang w:eastAsia="zh-CN"/>
        </w:rPr>
        <w:t>m</w:t>
      </w:r>
      <w:r w:rsidRPr="002C1686">
        <w:rPr>
          <w:rFonts w:ascii="Times New Roman" w:eastAsia="SimSun" w:hAnsi="Times New Roman"/>
          <w:lang w:eastAsia="zh-CN"/>
        </w:rPr>
        <w:t>ulti-slot PUCCH</w:t>
      </w:r>
    </w:p>
    <w:p w:rsidR="001B120D" w:rsidRDefault="001B120D" w:rsidP="001B120D">
      <w:pPr>
        <w:rPr>
          <w:lang w:eastAsia="zh-CN"/>
        </w:rPr>
      </w:pPr>
      <w:r>
        <w:rPr>
          <w:rFonts w:hint="eastAsia"/>
          <w:lang w:eastAsia="zh-CN"/>
        </w:rPr>
        <w:t xml:space="preserve">Nokia: from </w:t>
      </w:r>
      <w:r>
        <w:rPr>
          <w:lang w:eastAsia="zh-CN"/>
        </w:rPr>
        <w:t>performance</w:t>
      </w:r>
      <w:r>
        <w:rPr>
          <w:rFonts w:hint="eastAsia"/>
          <w:lang w:eastAsia="zh-CN"/>
        </w:rPr>
        <w:t xml:space="preserve"> </w:t>
      </w:r>
      <w:r>
        <w:rPr>
          <w:lang w:eastAsia="zh-CN"/>
        </w:rPr>
        <w:t>point</w:t>
      </w:r>
      <w:r>
        <w:rPr>
          <w:rFonts w:hint="eastAsia"/>
          <w:lang w:eastAsia="zh-CN"/>
        </w:rPr>
        <w:t xml:space="preserve"> of view, we do not see the meaing to define multi-slot PUCCH.</w:t>
      </w:r>
    </w:p>
    <w:p w:rsidR="001B120D" w:rsidRDefault="001B120D" w:rsidP="001B120D">
      <w:pPr>
        <w:rPr>
          <w:lang w:eastAsia="zh-CN"/>
        </w:rPr>
      </w:pPr>
      <w:r>
        <w:rPr>
          <w:rFonts w:hint="eastAsia"/>
          <w:lang w:eastAsia="zh-CN"/>
        </w:rPr>
        <w:t>AT&amp;T: we have simulation results in our paper to compare LTE with NR @higher freqeuncy. We need multiple slots.</w:t>
      </w:r>
    </w:p>
    <w:p w:rsidR="001B120D" w:rsidRDefault="001B120D" w:rsidP="001B120D">
      <w:pPr>
        <w:rPr>
          <w:lang w:eastAsia="zh-CN"/>
        </w:rPr>
      </w:pPr>
      <w:r>
        <w:rPr>
          <w:rFonts w:hint="eastAsia"/>
          <w:lang w:eastAsia="zh-CN"/>
        </w:rPr>
        <w:lastRenderedPageBreak/>
        <w:t xml:space="preserve">Huawei: we are not sure </w:t>
      </w:r>
      <w:r>
        <w:rPr>
          <w:lang w:eastAsia="zh-CN"/>
        </w:rPr>
        <w:t>without</w:t>
      </w:r>
      <w:r>
        <w:rPr>
          <w:rFonts w:hint="eastAsia"/>
          <w:lang w:eastAsia="zh-CN"/>
        </w:rPr>
        <w:t xml:space="preserve"> </w:t>
      </w:r>
      <w:r>
        <w:rPr>
          <w:lang w:eastAsia="zh-CN"/>
        </w:rPr>
        <w:t>simulation</w:t>
      </w:r>
      <w:r>
        <w:rPr>
          <w:rFonts w:hint="eastAsia"/>
          <w:lang w:eastAsia="zh-CN"/>
        </w:rPr>
        <w:t xml:space="preserve">, how can we achieve the delta value. Based on current workload and timeline, it is not possible. </w:t>
      </w:r>
      <w:r>
        <w:rPr>
          <w:lang w:eastAsia="zh-CN"/>
        </w:rPr>
        <w:t>M</w:t>
      </w:r>
      <w:r>
        <w:rPr>
          <w:rFonts w:hint="eastAsia"/>
          <w:lang w:eastAsia="zh-CN"/>
        </w:rPr>
        <w:t>aybe we can add afterward.</w:t>
      </w:r>
    </w:p>
    <w:p w:rsidR="001B120D" w:rsidRDefault="001B120D" w:rsidP="001B120D">
      <w:pPr>
        <w:rPr>
          <w:lang w:eastAsia="zh-CN"/>
        </w:rPr>
      </w:pPr>
      <w:r>
        <w:rPr>
          <w:rFonts w:hint="eastAsia"/>
          <w:lang w:eastAsia="zh-CN"/>
        </w:rPr>
        <w:tab/>
        <w:t xml:space="preserve">AT&amp;T: you can access the N. </w:t>
      </w:r>
    </w:p>
    <w:p w:rsidR="001B120D" w:rsidRDefault="001B120D" w:rsidP="001B120D">
      <w:pPr>
        <w:rPr>
          <w:lang w:eastAsia="zh-CN"/>
        </w:rPr>
      </w:pPr>
      <w:r>
        <w:rPr>
          <w:rFonts w:hint="eastAsia"/>
          <w:lang w:eastAsia="zh-CN"/>
        </w:rPr>
        <w:tab/>
        <w:t>ZTE: W</w:t>
      </w:r>
      <w:r>
        <w:rPr>
          <w:lang w:eastAsia="zh-CN"/>
        </w:rPr>
        <w:t>e</w:t>
      </w:r>
      <w:r>
        <w:rPr>
          <w:rFonts w:hint="eastAsia"/>
          <w:lang w:eastAsia="zh-CN"/>
        </w:rPr>
        <w:t xml:space="preserve"> have concern on </w:t>
      </w:r>
      <w:r>
        <w:rPr>
          <w:lang w:eastAsia="zh-CN"/>
        </w:rPr>
        <w:t>achiev</w:t>
      </w:r>
      <w:r>
        <w:rPr>
          <w:rFonts w:hint="eastAsia"/>
          <w:lang w:eastAsia="zh-CN"/>
        </w:rPr>
        <w:t>ing delta based on a single company results.</w:t>
      </w:r>
    </w:p>
    <w:p w:rsidR="001B120D" w:rsidRDefault="001B120D" w:rsidP="001B120D">
      <w:pPr>
        <w:rPr>
          <w:lang w:eastAsia="zh-CN"/>
        </w:rPr>
      </w:pPr>
      <w:r>
        <w:rPr>
          <w:rFonts w:hint="eastAsia"/>
          <w:lang w:eastAsia="zh-CN"/>
        </w:rPr>
        <w:tab/>
        <w:t>AT&amp;T: it is trivial. By using two slot, the gain is 3dB. I do not see why we cannot do this.</w:t>
      </w:r>
    </w:p>
    <w:p w:rsidR="001B120D" w:rsidRDefault="001B120D" w:rsidP="001B120D">
      <w:pPr>
        <w:rPr>
          <w:lang w:eastAsia="zh-CN"/>
        </w:rPr>
      </w:pPr>
      <w:r>
        <w:rPr>
          <w:rFonts w:hint="eastAsia"/>
          <w:lang w:eastAsia="zh-CN"/>
        </w:rPr>
        <w:tab/>
        <w:t>ZTE: I disagree that the gain is 3dB. Like 2Rx -&gt; 4Rx, it is not straightforward to get 3dB.</w:t>
      </w:r>
    </w:p>
    <w:p w:rsidR="001B120D" w:rsidRDefault="001B120D" w:rsidP="001B120D">
      <w:pPr>
        <w:rPr>
          <w:lang w:eastAsia="zh-CN"/>
        </w:rPr>
      </w:pPr>
      <w:r>
        <w:rPr>
          <w:rFonts w:hint="eastAsia"/>
          <w:lang w:eastAsia="zh-CN"/>
        </w:rPr>
        <w:tab/>
        <w:t>AT&amp;T: the antenna correlation keeps the same thing.</w:t>
      </w:r>
    </w:p>
    <w:p w:rsidR="001B120D" w:rsidRDefault="001B120D" w:rsidP="001B120D">
      <w:pPr>
        <w:rPr>
          <w:lang w:eastAsia="zh-CN"/>
        </w:rPr>
      </w:pPr>
      <w:r>
        <w:rPr>
          <w:rFonts w:hint="eastAsia"/>
          <w:lang w:eastAsia="zh-CN"/>
        </w:rPr>
        <w:tab/>
        <w:t xml:space="preserve">China Telecom: To the general comment, the </w:t>
      </w:r>
      <w:r>
        <w:rPr>
          <w:lang w:eastAsia="zh-CN"/>
        </w:rPr>
        <w:t>simulation</w:t>
      </w:r>
      <w:r>
        <w:rPr>
          <w:rFonts w:hint="eastAsia"/>
          <w:lang w:eastAsia="zh-CN"/>
        </w:rPr>
        <w:t xml:space="preserve"> work load is very high. For Rel-15, for the late drop, the performance work is expected to finalize the work by June next year.</w:t>
      </w:r>
    </w:p>
    <w:p w:rsidR="001B120D" w:rsidRDefault="001B120D" w:rsidP="001B120D">
      <w:pPr>
        <w:rPr>
          <w:lang w:eastAsia="zh-CN"/>
        </w:rPr>
      </w:pPr>
    </w:p>
    <w:p w:rsidR="001B120D" w:rsidRPr="00E32399"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4</w:t>
      </w:r>
      <w:r w:rsidRPr="00E32399">
        <w:rPr>
          <w:rFonts w:ascii="Times New Roman" w:hAnsi="Times New Roman"/>
        </w:rPr>
        <w:t>: Test setup for PF0</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initialCyclicShift</w:t>
      </w:r>
    </w:p>
    <w:p w:rsidR="001B120D"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Option 1: initialCyclicShift = 0</w:t>
      </w:r>
      <w:r w:rsidRPr="002C1686">
        <w:rPr>
          <w:rFonts w:ascii="Times New Roman" w:hAnsi="Times New Roman" w:hint="eastAsia"/>
        </w:rPr>
        <w:t xml:space="preserve"> (China Telecom, Nokia)</w:t>
      </w:r>
    </w:p>
    <w:p w:rsidR="001B120D" w:rsidRDefault="001B120D" w:rsidP="001B120D">
      <w:pPr>
        <w:rPr>
          <w:lang w:eastAsia="zh-CN"/>
        </w:rPr>
      </w:pPr>
      <w:r w:rsidRPr="00586335">
        <w:rPr>
          <w:rFonts w:hint="eastAsia"/>
          <w:highlight w:val="green"/>
          <w:lang w:eastAsia="zh-CN"/>
        </w:rPr>
        <w:t>Agreement:</w:t>
      </w:r>
      <w:r w:rsidRPr="00586335">
        <w:rPr>
          <w:highlight w:val="green"/>
        </w:rPr>
        <w:t xml:space="preserve"> initialCyclicShift = 0</w:t>
      </w:r>
    </w:p>
    <w:p w:rsidR="001B120D" w:rsidRPr="00586335" w:rsidRDefault="001B120D" w:rsidP="001B120D">
      <w:pPr>
        <w:rPr>
          <w:lang w:eastAsia="zh-CN"/>
        </w:rPr>
      </w:pP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startingSymbolIndex</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Option 1</w:t>
      </w:r>
      <w:r w:rsidRPr="002C1686">
        <w:rPr>
          <w:rFonts w:ascii="Times New Roman" w:hAnsi="Times New Roman" w:hint="eastAsia"/>
        </w:rPr>
        <w:t xml:space="preserve"> (China Telecom, Nokia)</w:t>
      </w:r>
    </w:p>
    <w:p w:rsidR="001B120D" w:rsidRPr="002C1686"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startingSymbolIndex = 13 for 1 OFDM symbol</w:t>
      </w:r>
    </w:p>
    <w:p w:rsidR="001B120D" w:rsidRPr="002C1686"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startingSymbolIndex = 12 for 2 OFDM symbols</w:t>
      </w:r>
    </w:p>
    <w:p w:rsidR="001B120D" w:rsidRPr="00CE50BC" w:rsidRDefault="001B120D" w:rsidP="001B120D">
      <w:pPr>
        <w:rPr>
          <w:highlight w:val="green"/>
          <w:lang w:eastAsia="zh-CN"/>
        </w:rPr>
      </w:pPr>
      <w:r w:rsidRPr="00CE50BC">
        <w:rPr>
          <w:rFonts w:hint="eastAsia"/>
          <w:highlight w:val="green"/>
          <w:lang w:eastAsia="zh-CN"/>
        </w:rPr>
        <w:t xml:space="preserve">Agreement: </w:t>
      </w:r>
    </w:p>
    <w:p w:rsidR="001B120D" w:rsidRPr="00CE50BC"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highlight w:val="green"/>
          <w:lang w:eastAsia="zh-CN"/>
        </w:rPr>
      </w:pPr>
      <w:r w:rsidRPr="00CE50BC">
        <w:rPr>
          <w:rFonts w:ascii="Times New Roman" w:hAnsi="Times New Roman"/>
          <w:highlight w:val="green"/>
          <w:lang w:eastAsia="zh-CN"/>
        </w:rPr>
        <w:t>For FR1:</w:t>
      </w:r>
    </w:p>
    <w:p w:rsidR="001B120D" w:rsidRPr="00CE50BC"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highlight w:val="green"/>
        </w:rPr>
      </w:pPr>
      <w:r w:rsidRPr="00CE50BC">
        <w:rPr>
          <w:rFonts w:ascii="Times New Roman" w:hAnsi="Times New Roman"/>
          <w:highlight w:val="green"/>
        </w:rPr>
        <w:t>startingSymbolIndex = 13 for 1 OFDM symbol</w:t>
      </w:r>
    </w:p>
    <w:p w:rsidR="001B120D" w:rsidRPr="00CE50BC"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highlight w:val="green"/>
        </w:rPr>
      </w:pPr>
      <w:r w:rsidRPr="00CE50BC">
        <w:rPr>
          <w:rFonts w:ascii="Times New Roman" w:hAnsi="Times New Roman"/>
          <w:highlight w:val="green"/>
        </w:rPr>
        <w:t>startingSymbolIndex = 12 for 2 OFDM symbols</w:t>
      </w:r>
    </w:p>
    <w:p w:rsidR="001B120D" w:rsidRDefault="001B120D" w:rsidP="001B120D">
      <w:pPr>
        <w:rPr>
          <w:lang w:eastAsia="zh-CN"/>
        </w:rPr>
      </w:pPr>
    </w:p>
    <w:p w:rsidR="001B120D" w:rsidRPr="00E30196" w:rsidRDefault="001B120D" w:rsidP="001B120D">
      <w:pPr>
        <w:rPr>
          <w:lang w:eastAsia="zh-CN"/>
        </w:rPr>
      </w:pPr>
      <w:r>
        <w:rPr>
          <w:rFonts w:hint="eastAsia"/>
          <w:lang w:eastAsia="zh-CN"/>
        </w:rPr>
        <w:t xml:space="preserve">ZTE: we would like to differentiate FR1 </w:t>
      </w:r>
      <w:r>
        <w:rPr>
          <w:lang w:eastAsia="zh-CN"/>
        </w:rPr>
        <w:t>and</w:t>
      </w:r>
      <w:r>
        <w:rPr>
          <w:rFonts w:hint="eastAsia"/>
          <w:lang w:eastAsia="zh-CN"/>
        </w:rPr>
        <w:t xml:space="preserve"> FR1. In some way, there is difference. For FR2, we do not need the whole duration of slot.</w:t>
      </w:r>
    </w:p>
    <w:p w:rsidR="001B120D" w:rsidRDefault="001B120D" w:rsidP="001B120D">
      <w:pPr>
        <w:rPr>
          <w:lang w:eastAsia="zh-CN"/>
        </w:rPr>
      </w:pPr>
      <w:r>
        <w:rPr>
          <w:rFonts w:hint="eastAsia"/>
          <w:lang w:eastAsia="zh-CN"/>
        </w:rPr>
        <w:t xml:space="preserve">Huawei: why should we distinguish between FR1 </w:t>
      </w:r>
      <w:r>
        <w:rPr>
          <w:lang w:eastAsia="zh-CN"/>
        </w:rPr>
        <w:t>and</w:t>
      </w:r>
      <w:r>
        <w:rPr>
          <w:rFonts w:hint="eastAsia"/>
          <w:lang w:eastAsia="zh-CN"/>
        </w:rPr>
        <w:t xml:space="preserve"> FR2.</w:t>
      </w:r>
    </w:p>
    <w:p w:rsidR="001B120D" w:rsidRPr="00D65714" w:rsidRDefault="001B120D" w:rsidP="001B120D">
      <w:pPr>
        <w:rPr>
          <w:lang w:eastAsia="zh-CN"/>
        </w:rPr>
      </w:pPr>
    </w:p>
    <w:p w:rsidR="001B120D" w:rsidRPr="00E32399"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5</w:t>
      </w:r>
      <w:r w:rsidRPr="00E32399">
        <w:rPr>
          <w:rFonts w:ascii="Times New Roman" w:hAnsi="Times New Roman"/>
        </w:rPr>
        <w:t>: Test setup for PF</w:t>
      </w:r>
      <w:r w:rsidRPr="00E32399">
        <w:rPr>
          <w:rFonts w:ascii="Times New Roman" w:hAnsi="Times New Roman" w:hint="eastAsia"/>
        </w:rPr>
        <w:t>1</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Number of OFDM symbols</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Whether to test PF1 with 10 OFDM symbols</w:t>
      </w:r>
    </w:p>
    <w:p w:rsidR="001B120D" w:rsidRPr="002C1686"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Yes (China Telecom)</w:t>
      </w:r>
    </w:p>
    <w:p w:rsidR="001B120D" w:rsidRPr="002C1686"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No (Ericsson)</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Whether to test PF1with 6 OFDM symbols</w:t>
      </w:r>
    </w:p>
    <w:p w:rsidR="001B120D" w:rsidRPr="002C1686"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Yes (Nokia)</w:t>
      </w:r>
    </w:p>
    <w:p w:rsidR="001B120D" w:rsidRPr="00CE50BC"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lastRenderedPageBreak/>
        <w:t>No (Ericsson)</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 xml:space="preserve">initialCyclicShift </w:t>
      </w:r>
    </w:p>
    <w:p w:rsidR="001B120D"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Option 1: initialCyclicShift = 0</w:t>
      </w:r>
      <w:r w:rsidRPr="002C1686">
        <w:rPr>
          <w:rFonts w:ascii="Times New Roman" w:hAnsi="Times New Roman" w:hint="eastAsia"/>
        </w:rPr>
        <w:t xml:space="preserve"> (China Telecom, Nokia)</w:t>
      </w:r>
    </w:p>
    <w:p w:rsidR="001B120D" w:rsidRPr="002D5091" w:rsidRDefault="001B120D" w:rsidP="001B120D">
      <w:pPr>
        <w:rPr>
          <w:lang w:eastAsia="zh-CN"/>
        </w:rPr>
      </w:pPr>
      <w:r w:rsidRPr="002D5091">
        <w:rPr>
          <w:rFonts w:hint="eastAsia"/>
          <w:highlight w:val="green"/>
          <w:lang w:eastAsia="zh-CN"/>
        </w:rPr>
        <w:t xml:space="preserve">Agreement: </w:t>
      </w:r>
      <w:r w:rsidRPr="002D5091">
        <w:rPr>
          <w:highlight w:val="green"/>
        </w:rPr>
        <w:t>initialCyclicShift = 0</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startingSymbolIndex</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Option 1</w:t>
      </w:r>
      <w:r w:rsidRPr="002C1686">
        <w:rPr>
          <w:rFonts w:ascii="Times New Roman" w:hAnsi="Times New Roman" w:hint="eastAsia"/>
        </w:rPr>
        <w:t xml:space="preserve">: </w:t>
      </w:r>
      <w:r w:rsidRPr="002C1686">
        <w:rPr>
          <w:rFonts w:ascii="Times New Roman" w:hAnsi="Times New Roman"/>
        </w:rPr>
        <w:t xml:space="preserve">startingSymbolIndex = </w:t>
      </w:r>
      <w:r w:rsidRPr="002C1686">
        <w:rPr>
          <w:rFonts w:ascii="Times New Roman" w:hAnsi="Times New Roman" w:hint="eastAsia"/>
        </w:rPr>
        <w:t>0</w:t>
      </w:r>
      <w:r w:rsidRPr="002C1686">
        <w:rPr>
          <w:rFonts w:ascii="Times New Roman" w:hAnsi="Times New Roman"/>
        </w:rPr>
        <w:t xml:space="preserve"> </w:t>
      </w:r>
      <w:r w:rsidRPr="002C1686">
        <w:rPr>
          <w:rFonts w:ascii="Times New Roman" w:hAnsi="Times New Roman" w:hint="eastAsia"/>
        </w:rPr>
        <w:t xml:space="preserve"> (China Telecom, Nokia)</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timeDomainOCC</w:t>
      </w:r>
    </w:p>
    <w:p w:rsidR="001B120D"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Option 1</w:t>
      </w:r>
      <w:r w:rsidRPr="002C1686">
        <w:rPr>
          <w:rFonts w:ascii="Times New Roman" w:hAnsi="Times New Roman" w:hint="eastAsia"/>
        </w:rPr>
        <w:t xml:space="preserve">: </w:t>
      </w:r>
      <w:r w:rsidRPr="002C1686">
        <w:rPr>
          <w:rFonts w:ascii="Times New Roman" w:hAnsi="Times New Roman"/>
        </w:rPr>
        <w:t>The index of the orthogonal sequence i=</w:t>
      </w:r>
      <w:r w:rsidRPr="002C1686">
        <w:rPr>
          <w:rFonts w:ascii="Times New Roman" w:hAnsi="Times New Roman" w:hint="eastAsia"/>
        </w:rPr>
        <w:t xml:space="preserve"> </w:t>
      </w:r>
      <w:r w:rsidRPr="002C1686">
        <w:rPr>
          <w:rFonts w:ascii="Times New Roman" w:hAnsi="Times New Roman"/>
        </w:rPr>
        <w:t>0</w:t>
      </w:r>
      <w:r w:rsidRPr="002C1686">
        <w:rPr>
          <w:rFonts w:ascii="Times New Roman" w:hAnsi="Times New Roman" w:hint="eastAsia"/>
        </w:rPr>
        <w:t xml:space="preserve"> (China Telecom, Nokia)</w:t>
      </w:r>
    </w:p>
    <w:p w:rsidR="001B120D" w:rsidRDefault="001B120D" w:rsidP="001B120D">
      <w:pPr>
        <w:rPr>
          <w:lang w:eastAsia="zh-CN"/>
        </w:rPr>
      </w:pPr>
      <w:r w:rsidRPr="00D52B58">
        <w:rPr>
          <w:rFonts w:hint="eastAsia"/>
          <w:highlight w:val="green"/>
          <w:lang w:eastAsia="zh-CN"/>
        </w:rPr>
        <w:t>Agreement:</w:t>
      </w:r>
      <w:r w:rsidRPr="00D52B58">
        <w:rPr>
          <w:highlight w:val="green"/>
        </w:rPr>
        <w:t xml:space="preserve"> The index of the orthogonal sequence i=</w:t>
      </w:r>
      <w:r w:rsidRPr="00D52B58">
        <w:rPr>
          <w:rFonts w:hint="eastAsia"/>
          <w:highlight w:val="green"/>
        </w:rPr>
        <w:t xml:space="preserve"> </w:t>
      </w:r>
      <w:r w:rsidRPr="00D52B58">
        <w:rPr>
          <w:highlight w:val="green"/>
        </w:rPr>
        <w:t>0</w:t>
      </w:r>
    </w:p>
    <w:p w:rsidR="001B120D" w:rsidRPr="00D52B58" w:rsidRDefault="001B120D" w:rsidP="001B120D">
      <w:pPr>
        <w:rPr>
          <w:lang w:eastAsia="zh-CN"/>
        </w:rPr>
      </w:pP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Whether to use “NACK2ACK</w:t>
      </w:r>
      <w:r w:rsidRPr="002C1686">
        <w:rPr>
          <w:rFonts w:ascii="Times New Roman" w:eastAsia="SimSun" w:hAnsi="Times New Roman" w:hint="eastAsia"/>
          <w:lang w:eastAsia="zh-CN"/>
        </w:rPr>
        <w:t xml:space="preserve"> </w:t>
      </w:r>
      <w:r>
        <w:rPr>
          <w:rFonts w:ascii="Times New Roman" w:eastAsia="SimSun" w:hAnsi="Times New Roman"/>
          <w:lang w:eastAsia="zh-CN"/>
        </w:rPr>
        <w:t xml:space="preserve">probability &lt; 0.1%” </w:t>
      </w:r>
      <w:r w:rsidRPr="002C1686">
        <w:rPr>
          <w:rFonts w:ascii="Times New Roman" w:eastAsia="SimSun" w:hAnsi="Times New Roman"/>
          <w:lang w:eastAsia="zh-CN"/>
        </w:rPr>
        <w:t>as the test metric</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Yes (Nokia, Huawei</w:t>
      </w:r>
      <w:r>
        <w:rPr>
          <w:rFonts w:ascii="Times New Roman" w:hAnsi="Times New Roman" w:hint="eastAsia"/>
          <w:lang w:eastAsia="zh-CN"/>
        </w:rPr>
        <w:t>, China Telecom</w:t>
      </w:r>
      <w:r w:rsidRPr="002C1686">
        <w:rPr>
          <w:rFonts w:ascii="Times New Roman" w:hAnsi="Times New Roman" w:hint="eastAsia"/>
        </w:rPr>
        <w:t>)</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No (Samsung, Ericsson)</w:t>
      </w:r>
    </w:p>
    <w:p w:rsidR="001B120D" w:rsidRDefault="001B120D" w:rsidP="001B120D">
      <w:pPr>
        <w:rPr>
          <w:lang w:val="fr-FR" w:eastAsia="zh-CN"/>
        </w:rPr>
      </w:pPr>
      <w:r>
        <w:rPr>
          <w:rFonts w:hint="eastAsia"/>
          <w:lang w:val="fr-FR" w:eastAsia="zh-CN"/>
        </w:rPr>
        <w:t>China Telcom</w:t>
      </w:r>
      <w:r>
        <w:rPr>
          <w:lang w:val="fr-FR" w:eastAsia="zh-CN"/>
        </w:rPr>
        <w:t> </w:t>
      </w:r>
      <w:r>
        <w:rPr>
          <w:rFonts w:hint="eastAsia"/>
          <w:lang w:val="fr-FR" w:eastAsia="zh-CN"/>
        </w:rPr>
        <w:t>: NACK2ACK is bottleneck.</w:t>
      </w:r>
    </w:p>
    <w:p w:rsidR="001B120D" w:rsidRDefault="001B120D" w:rsidP="001B120D">
      <w:pPr>
        <w:rPr>
          <w:lang w:val="fr-FR" w:eastAsia="zh-CN"/>
        </w:rPr>
      </w:pPr>
      <w:r>
        <w:rPr>
          <w:rFonts w:hint="eastAsia"/>
          <w:lang w:val="fr-FR" w:eastAsia="zh-CN"/>
        </w:rPr>
        <w:t>NTT DOCOMO</w:t>
      </w:r>
      <w:r>
        <w:rPr>
          <w:lang w:val="fr-FR" w:eastAsia="zh-CN"/>
        </w:rPr>
        <w:t> </w:t>
      </w:r>
      <w:r>
        <w:rPr>
          <w:rFonts w:hint="eastAsia"/>
          <w:lang w:val="fr-FR" w:eastAsia="zh-CN"/>
        </w:rPr>
        <w:t>: Support yes.</w:t>
      </w:r>
    </w:p>
    <w:p w:rsidR="001B120D" w:rsidRPr="008571F8" w:rsidRDefault="001B120D" w:rsidP="001B120D">
      <w:pPr>
        <w:rPr>
          <w:lang w:val="fr-FR" w:eastAsia="zh-CN"/>
        </w:rPr>
      </w:pPr>
    </w:p>
    <w:p w:rsidR="001B120D" w:rsidRPr="00E32399"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6</w:t>
      </w:r>
      <w:r w:rsidRPr="00E32399">
        <w:rPr>
          <w:rFonts w:ascii="Times New Roman" w:hAnsi="Times New Roman"/>
        </w:rPr>
        <w:t>: Test setup for PF</w:t>
      </w:r>
      <w:r w:rsidRPr="00E32399">
        <w:rPr>
          <w:rFonts w:ascii="Times New Roman" w:hAnsi="Times New Roman" w:hint="eastAsia"/>
        </w:rPr>
        <w:t>2</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 xml:space="preserve">PRB number </w:t>
      </w:r>
      <w:r w:rsidRPr="002C1686">
        <w:rPr>
          <w:rFonts w:ascii="Times New Roman" w:eastAsia="SimSun" w:hAnsi="Times New Roman" w:hint="eastAsia"/>
          <w:lang w:eastAsia="zh-CN"/>
        </w:rPr>
        <w:t>for test with payload size of 21 bits</w:t>
      </w:r>
    </w:p>
    <w:p w:rsidR="001B120D"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Option 1</w:t>
      </w:r>
      <w:r w:rsidRPr="002C1686">
        <w:rPr>
          <w:rFonts w:ascii="Times New Roman" w:hAnsi="Times New Roman" w:hint="eastAsia"/>
        </w:rPr>
        <w:t>: 9 (China Telecom, Nokia)</w:t>
      </w:r>
    </w:p>
    <w:p w:rsidR="001B120D" w:rsidRDefault="001B120D" w:rsidP="001B120D">
      <w:pPr>
        <w:rPr>
          <w:lang w:eastAsia="zh-CN"/>
        </w:rPr>
      </w:pPr>
      <w:r w:rsidRPr="00DD5558">
        <w:rPr>
          <w:rFonts w:hint="eastAsia"/>
          <w:highlight w:val="green"/>
          <w:lang w:eastAsia="zh-CN"/>
        </w:rPr>
        <w:t xml:space="preserve">Agreement: PRB </w:t>
      </w:r>
      <w:r w:rsidRPr="00DD5558">
        <w:rPr>
          <w:highlight w:val="green"/>
          <w:lang w:eastAsia="zh-CN"/>
        </w:rPr>
        <w:t>number</w:t>
      </w:r>
      <w:r w:rsidRPr="00DD5558">
        <w:rPr>
          <w:rFonts w:hint="eastAsia"/>
          <w:highlight w:val="green"/>
          <w:lang w:eastAsia="zh-CN"/>
        </w:rPr>
        <w:t xml:space="preserve"> of test with payload size of 21 bits is 9.</w:t>
      </w:r>
    </w:p>
    <w:p w:rsidR="001B120D" w:rsidRPr="00DD5558" w:rsidRDefault="001B120D" w:rsidP="001B120D">
      <w:pPr>
        <w:rPr>
          <w:lang w:eastAsia="zh-CN"/>
        </w:rPr>
      </w:pP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startingSymbolIndex</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Option 1</w:t>
      </w:r>
      <w:r w:rsidRPr="002C1686">
        <w:rPr>
          <w:rFonts w:ascii="Times New Roman" w:hAnsi="Times New Roman" w:hint="eastAsia"/>
        </w:rPr>
        <w:t xml:space="preserve"> (China Telecom, Nokia)</w:t>
      </w:r>
    </w:p>
    <w:p w:rsidR="001B120D" w:rsidRPr="002C1686"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startingSymbolIndex = 13 for 1 OFDM symbol</w:t>
      </w:r>
    </w:p>
    <w:p w:rsidR="001B120D"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startingSymbolIndex = 12 for 2 OFDM symbols</w:t>
      </w:r>
    </w:p>
    <w:p w:rsidR="001B120D" w:rsidRPr="00CE50BC" w:rsidRDefault="001B120D" w:rsidP="001B120D">
      <w:pPr>
        <w:rPr>
          <w:highlight w:val="green"/>
          <w:lang w:eastAsia="zh-CN"/>
        </w:rPr>
      </w:pPr>
      <w:r w:rsidRPr="00CE50BC">
        <w:rPr>
          <w:rFonts w:hint="eastAsia"/>
          <w:highlight w:val="green"/>
          <w:lang w:eastAsia="zh-CN"/>
        </w:rPr>
        <w:t xml:space="preserve">Agreement: </w:t>
      </w:r>
    </w:p>
    <w:p w:rsidR="001B120D" w:rsidRPr="00CE50BC"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highlight w:val="green"/>
          <w:lang w:eastAsia="zh-CN"/>
        </w:rPr>
      </w:pPr>
      <w:r w:rsidRPr="00CE50BC">
        <w:rPr>
          <w:rFonts w:ascii="Times New Roman" w:hAnsi="Times New Roman"/>
          <w:highlight w:val="green"/>
          <w:lang w:eastAsia="zh-CN"/>
        </w:rPr>
        <w:t>For FR1:</w:t>
      </w:r>
    </w:p>
    <w:p w:rsidR="001B120D" w:rsidRPr="00CE50BC"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highlight w:val="green"/>
        </w:rPr>
      </w:pPr>
      <w:r w:rsidRPr="00CE50BC">
        <w:rPr>
          <w:rFonts w:ascii="Times New Roman" w:hAnsi="Times New Roman"/>
          <w:highlight w:val="green"/>
        </w:rPr>
        <w:t>startingSymbolIndex = 13 for 1 OFDM symbol</w:t>
      </w:r>
    </w:p>
    <w:p w:rsidR="001B120D" w:rsidRPr="00CE50BC"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highlight w:val="green"/>
        </w:rPr>
      </w:pPr>
      <w:r w:rsidRPr="00CE50BC">
        <w:rPr>
          <w:rFonts w:ascii="Times New Roman" w:hAnsi="Times New Roman"/>
          <w:highlight w:val="green"/>
        </w:rPr>
        <w:t>startingSymbolIndex = 12 for 2 OFDM symbols</w:t>
      </w:r>
    </w:p>
    <w:p w:rsidR="001B120D" w:rsidRPr="00DD5558" w:rsidRDefault="001B120D" w:rsidP="001B120D">
      <w:pPr>
        <w:rPr>
          <w:lang w:eastAsia="zh-CN"/>
        </w:rPr>
      </w:pP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Test metric</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Option 1</w:t>
      </w:r>
      <w:r w:rsidRPr="002C1686">
        <w:rPr>
          <w:rFonts w:ascii="Times New Roman" w:hAnsi="Times New Roman" w:hint="eastAsia"/>
        </w:rPr>
        <w:t xml:space="preserve"> (China Telecom, Nokia)</w:t>
      </w:r>
    </w:p>
    <w:p w:rsidR="001B120D" w:rsidRPr="002C1686"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DTX to Ack probability &lt;1%</w:t>
      </w:r>
      <w:r w:rsidRPr="002C1686">
        <w:rPr>
          <w:rFonts w:ascii="Times New Roman" w:hAnsi="Times New Roman" w:hint="eastAsia"/>
        </w:rPr>
        <w:t xml:space="preserve"> and </w:t>
      </w:r>
      <w:r w:rsidRPr="002C1686">
        <w:rPr>
          <w:rFonts w:ascii="Times New Roman" w:hAnsi="Times New Roman"/>
        </w:rPr>
        <w:t>Missed Ack probability &lt; 1%, if number of bits &lt;= 11</w:t>
      </w:r>
    </w:p>
    <w:p w:rsidR="001B120D" w:rsidRPr="002C1686"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lastRenderedPageBreak/>
        <w:t>BLER if number of bits &gt; 11</w:t>
      </w:r>
    </w:p>
    <w:p w:rsidR="001B120D" w:rsidRDefault="001B120D" w:rsidP="001B120D">
      <w:pPr>
        <w:rPr>
          <w:lang w:eastAsia="zh-CN"/>
        </w:rPr>
      </w:pPr>
      <w:r>
        <w:rPr>
          <w:rFonts w:hint="eastAsia"/>
          <w:lang w:eastAsia="zh-CN"/>
        </w:rPr>
        <w:t xml:space="preserve">China Telecom: can companies </w:t>
      </w:r>
      <w:r>
        <w:rPr>
          <w:lang w:eastAsia="zh-CN"/>
        </w:rPr>
        <w:t>provide</w:t>
      </w:r>
      <w:r>
        <w:rPr>
          <w:rFonts w:hint="eastAsia"/>
          <w:lang w:eastAsia="zh-CN"/>
        </w:rPr>
        <w:t xml:space="preserve"> </w:t>
      </w:r>
      <w:r>
        <w:rPr>
          <w:lang w:eastAsia="zh-CN"/>
        </w:rPr>
        <w:t>the</w:t>
      </w:r>
      <w:r>
        <w:rPr>
          <w:rFonts w:hint="eastAsia"/>
          <w:lang w:eastAsia="zh-CN"/>
        </w:rPr>
        <w:t xml:space="preserve"> </w:t>
      </w:r>
      <w:r>
        <w:rPr>
          <w:lang w:eastAsia="zh-CN"/>
        </w:rPr>
        <w:t>simulation</w:t>
      </w:r>
      <w:r>
        <w:rPr>
          <w:rFonts w:hint="eastAsia"/>
          <w:lang w:eastAsia="zh-CN"/>
        </w:rPr>
        <w:t xml:space="preserve"> results for NACK2ACK in the next meeting?</w:t>
      </w:r>
    </w:p>
    <w:p w:rsidR="001B120D" w:rsidRPr="00704F78" w:rsidRDefault="001B120D" w:rsidP="001B120D">
      <w:pPr>
        <w:rPr>
          <w:highlight w:val="green"/>
          <w:lang w:eastAsia="zh-CN"/>
        </w:rPr>
      </w:pPr>
      <w:r w:rsidRPr="00704F78">
        <w:rPr>
          <w:rFonts w:hint="eastAsia"/>
          <w:highlight w:val="green"/>
          <w:lang w:eastAsia="zh-CN"/>
        </w:rPr>
        <w:t>Agreement:</w:t>
      </w:r>
    </w:p>
    <w:p w:rsidR="001B120D" w:rsidRPr="00704F78"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highlight w:val="green"/>
          <w:lang w:eastAsia="zh-CN"/>
        </w:rPr>
      </w:pPr>
      <w:r w:rsidRPr="00704F78">
        <w:rPr>
          <w:rFonts w:ascii="Times New Roman" w:eastAsia="SimSun" w:hAnsi="Times New Roman"/>
          <w:highlight w:val="green"/>
          <w:lang w:eastAsia="zh-CN"/>
        </w:rPr>
        <w:t>Test metric</w:t>
      </w:r>
    </w:p>
    <w:p w:rsidR="001B120D" w:rsidRPr="00704F78"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highlight w:val="green"/>
        </w:rPr>
      </w:pPr>
      <w:r w:rsidRPr="00704F78">
        <w:rPr>
          <w:rFonts w:ascii="Times New Roman" w:hAnsi="Times New Roman"/>
          <w:highlight w:val="green"/>
        </w:rPr>
        <w:t>DTX to Ack probability &lt;1%</w:t>
      </w:r>
      <w:r w:rsidRPr="00704F78">
        <w:rPr>
          <w:rFonts w:ascii="Times New Roman" w:hAnsi="Times New Roman" w:hint="eastAsia"/>
          <w:highlight w:val="green"/>
        </w:rPr>
        <w:t xml:space="preserve"> and </w:t>
      </w:r>
      <w:r w:rsidRPr="00704F78">
        <w:rPr>
          <w:rFonts w:ascii="Times New Roman" w:hAnsi="Times New Roman"/>
          <w:highlight w:val="green"/>
        </w:rPr>
        <w:t>Missed Ack probability &lt; 1%, if number of bits &lt;= 11</w:t>
      </w:r>
    </w:p>
    <w:p w:rsidR="001B120D" w:rsidRPr="00704F78"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highlight w:val="green"/>
        </w:rPr>
      </w:pPr>
      <w:r w:rsidRPr="00704F78">
        <w:rPr>
          <w:rFonts w:ascii="Times New Roman" w:hAnsi="Times New Roman" w:hint="eastAsia"/>
          <w:highlight w:val="green"/>
          <w:lang w:eastAsia="zh-CN"/>
        </w:rPr>
        <w:t>FFS NACK to ACK</w:t>
      </w:r>
    </w:p>
    <w:p w:rsidR="001B120D" w:rsidRPr="00704F78"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highlight w:val="green"/>
        </w:rPr>
      </w:pPr>
      <w:r w:rsidRPr="00704F78">
        <w:rPr>
          <w:rFonts w:ascii="Times New Roman" w:hAnsi="Times New Roman"/>
          <w:highlight w:val="green"/>
        </w:rPr>
        <w:t>BLER if number of bits &gt; 11</w:t>
      </w:r>
    </w:p>
    <w:p w:rsidR="001B120D" w:rsidRPr="009319BD" w:rsidRDefault="001B120D" w:rsidP="001B120D">
      <w:pPr>
        <w:rPr>
          <w:lang w:eastAsia="zh-CN"/>
        </w:rPr>
      </w:pPr>
    </w:p>
    <w:p w:rsidR="001B120D" w:rsidRPr="00E32399"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7</w:t>
      </w:r>
      <w:r w:rsidRPr="00E32399">
        <w:rPr>
          <w:rFonts w:ascii="Times New Roman" w:hAnsi="Times New Roman"/>
        </w:rPr>
        <w:t>: Test setup for PF</w:t>
      </w:r>
      <w:r w:rsidRPr="00E32399">
        <w:rPr>
          <w:rFonts w:ascii="Times New Roman" w:hAnsi="Times New Roman" w:hint="eastAsia"/>
        </w:rPr>
        <w:t>3</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hint="eastAsia"/>
          <w:lang w:eastAsia="zh-CN"/>
        </w:rPr>
        <w:t>Whether to test PF3 with 4 OFDM symbols</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Yes (China Telecom, NTT DOCOMO, Nokia)</w:t>
      </w:r>
    </w:p>
    <w:p w:rsidR="001B120D"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No (Ericsson)</w:t>
      </w:r>
    </w:p>
    <w:p w:rsidR="001B120D" w:rsidRDefault="001B120D" w:rsidP="001B120D">
      <w:pPr>
        <w:rPr>
          <w:lang w:eastAsia="zh-CN"/>
        </w:rPr>
      </w:pPr>
    </w:p>
    <w:p w:rsidR="001B120D" w:rsidRDefault="001B120D" w:rsidP="001B120D">
      <w:pPr>
        <w:rPr>
          <w:lang w:eastAsia="zh-CN"/>
        </w:rPr>
      </w:pPr>
      <w:r w:rsidRPr="001E7136">
        <w:rPr>
          <w:rFonts w:hint="eastAsia"/>
          <w:highlight w:val="green"/>
          <w:lang w:eastAsia="zh-CN"/>
        </w:rPr>
        <w:t>Agreement: Test PF3 with 4 OFDM symbols.</w:t>
      </w:r>
    </w:p>
    <w:p w:rsidR="001B120D" w:rsidRPr="00726452" w:rsidRDefault="001B120D" w:rsidP="001B120D">
      <w:pPr>
        <w:rPr>
          <w:lang w:eastAsia="zh-CN"/>
        </w:rPr>
      </w:pP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Number of PRBs</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Option 1: m</w:t>
      </w:r>
      <w:r w:rsidRPr="002C1686">
        <w:rPr>
          <w:rFonts w:ascii="Times New Roman" w:hAnsi="Times New Roman"/>
        </w:rPr>
        <w:t>ore than 1 PRB</w:t>
      </w:r>
      <w:r w:rsidRPr="002C1686">
        <w:rPr>
          <w:rFonts w:ascii="Times New Roman" w:hAnsi="Times New Roman" w:hint="eastAsia"/>
        </w:rPr>
        <w:t xml:space="preserve">  (China Telecom)</w:t>
      </w:r>
    </w:p>
    <w:p w:rsidR="001B120D"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 xml:space="preserve">Option 2: </w:t>
      </w:r>
      <w:r w:rsidRPr="002C1686">
        <w:rPr>
          <w:rFonts w:ascii="Times New Roman" w:hAnsi="Times New Roman"/>
        </w:rPr>
        <w:t>1 PRB</w:t>
      </w:r>
      <w:r w:rsidRPr="002C1686">
        <w:rPr>
          <w:rFonts w:ascii="Times New Roman" w:hAnsi="Times New Roman" w:hint="eastAsia"/>
        </w:rPr>
        <w:t xml:space="preserve">  (Nokia)</w:t>
      </w:r>
    </w:p>
    <w:p w:rsidR="001B120D" w:rsidRPr="00E26F4B" w:rsidRDefault="001B120D" w:rsidP="001B120D">
      <w:pPr>
        <w:rPr>
          <w:lang w:eastAsia="zh-CN"/>
        </w:rPr>
      </w:pPr>
      <w:r>
        <w:rPr>
          <w:rFonts w:hint="eastAsia"/>
          <w:lang w:eastAsia="zh-CN"/>
        </w:rPr>
        <w:t xml:space="preserve">Nokia: </w:t>
      </w:r>
      <w:r>
        <w:rPr>
          <w:lang w:eastAsia="zh-CN"/>
        </w:rPr>
        <w:t>what</w:t>
      </w:r>
      <w:r>
        <w:rPr>
          <w:rFonts w:hint="eastAsia"/>
          <w:lang w:eastAsia="zh-CN"/>
        </w:rPr>
        <w:t xml:space="preserve"> kind of </w:t>
      </w:r>
      <w:r>
        <w:rPr>
          <w:lang w:eastAsia="zh-CN"/>
        </w:rPr>
        <w:t>scenario</w:t>
      </w:r>
      <w:r>
        <w:rPr>
          <w:rFonts w:hint="eastAsia"/>
          <w:lang w:eastAsia="zh-CN"/>
        </w:rPr>
        <w:t xml:space="preserve"> do you want to use with more than 1 PRB?</w:t>
      </w:r>
    </w:p>
    <w:p w:rsidR="001B120D" w:rsidRDefault="001B120D" w:rsidP="001B120D">
      <w:pPr>
        <w:rPr>
          <w:lang w:eastAsia="zh-CN"/>
        </w:rPr>
      </w:pPr>
      <w:r>
        <w:rPr>
          <w:rFonts w:hint="eastAsia"/>
          <w:lang w:eastAsia="zh-CN"/>
        </w:rPr>
        <w:t>China Telecom: have good test coverage.</w:t>
      </w:r>
    </w:p>
    <w:p w:rsidR="001B120D" w:rsidRDefault="001B120D" w:rsidP="001B120D">
      <w:pPr>
        <w:rPr>
          <w:lang w:eastAsia="zh-CN"/>
        </w:rPr>
      </w:pPr>
      <w:r w:rsidRPr="00151209">
        <w:rPr>
          <w:rFonts w:hint="eastAsia"/>
          <w:highlight w:val="green"/>
          <w:lang w:eastAsia="zh-CN"/>
        </w:rPr>
        <w:t xml:space="preserve">Agreement: </w:t>
      </w:r>
      <w:r w:rsidRPr="00151209">
        <w:rPr>
          <w:highlight w:val="green"/>
          <w:lang w:eastAsia="zh-CN"/>
        </w:rPr>
        <w:t>Number of PRBs</w:t>
      </w:r>
      <w:r w:rsidRPr="00151209">
        <w:rPr>
          <w:rFonts w:hint="eastAsia"/>
          <w:highlight w:val="green"/>
          <w:lang w:eastAsia="zh-CN"/>
        </w:rPr>
        <w:t xml:space="preserve"> will be more than 1 PRB</w:t>
      </w:r>
    </w:p>
    <w:p w:rsidR="001B120D" w:rsidRDefault="001B120D" w:rsidP="001B120D">
      <w:pPr>
        <w:rPr>
          <w:lang w:eastAsia="zh-CN"/>
        </w:rPr>
      </w:pP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With a</w:t>
      </w:r>
      <w:r w:rsidRPr="002C1686">
        <w:rPr>
          <w:rFonts w:ascii="Times New Roman" w:eastAsia="SimSun" w:hAnsi="Times New Roman" w:hint="eastAsia"/>
          <w:lang w:eastAsia="zh-CN"/>
        </w:rPr>
        <w:t>nd/or without a</w:t>
      </w:r>
      <w:r w:rsidRPr="002C1686">
        <w:rPr>
          <w:rFonts w:ascii="Times New Roman" w:eastAsia="SimSun" w:hAnsi="Times New Roman"/>
          <w:lang w:eastAsia="zh-CN"/>
        </w:rPr>
        <w:t>dditional DMRS</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Option 1: with</w:t>
      </w:r>
      <w:r w:rsidRPr="002C1686">
        <w:rPr>
          <w:rFonts w:ascii="Times New Roman" w:hAnsi="Times New Roman"/>
        </w:rPr>
        <w:t xml:space="preserve"> additional DMRS </w:t>
      </w:r>
      <w:r w:rsidRPr="002C1686">
        <w:rPr>
          <w:rFonts w:ascii="Times New Roman" w:hAnsi="Times New Roman" w:hint="eastAsia"/>
        </w:rPr>
        <w:t>(China Telecom, Ericsson)</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Option 2: b</w:t>
      </w:r>
      <w:r w:rsidRPr="002C1686">
        <w:rPr>
          <w:rFonts w:ascii="Times New Roman" w:hAnsi="Times New Roman"/>
        </w:rPr>
        <w:t xml:space="preserve">oth </w:t>
      </w:r>
      <w:r w:rsidRPr="002C1686">
        <w:rPr>
          <w:rFonts w:ascii="Times New Roman" w:hAnsi="Times New Roman" w:hint="eastAsia"/>
        </w:rPr>
        <w:t>(</w:t>
      </w:r>
      <w:r w:rsidRPr="002C1686">
        <w:rPr>
          <w:rFonts w:ascii="Times New Roman" w:hAnsi="Times New Roman"/>
        </w:rPr>
        <w:t>Samsung</w:t>
      </w:r>
      <w:r w:rsidRPr="002C1686">
        <w:rPr>
          <w:rFonts w:ascii="Times New Roman" w:hAnsi="Times New Roman" w:hint="eastAsia"/>
        </w:rPr>
        <w:t>, Nokia, Huawei)</w:t>
      </w:r>
    </w:p>
    <w:p w:rsidR="001B120D"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A</w:t>
      </w:r>
      <w:r w:rsidRPr="002C1686">
        <w:rPr>
          <w:rFonts w:ascii="Times New Roman" w:hAnsi="Times New Roman"/>
        </w:rPr>
        <w:t xml:space="preserve">dditional DM-RS </w:t>
      </w:r>
      <w:r w:rsidRPr="002C1686">
        <w:rPr>
          <w:rFonts w:ascii="Times New Roman" w:hAnsi="Times New Roman" w:hint="eastAsia"/>
        </w:rPr>
        <w:t xml:space="preserve">can be configured </w:t>
      </w:r>
      <w:r w:rsidRPr="002C1686">
        <w:rPr>
          <w:rFonts w:ascii="Times New Roman" w:hAnsi="Times New Roman"/>
        </w:rPr>
        <w:t xml:space="preserve">for PUCCH format 3 and 4 with </w:t>
      </w:r>
      <w:r w:rsidRPr="002C1686">
        <w:rPr>
          <w:rFonts w:ascii="Times New Roman" w:hAnsi="Times New Roman" w:hint="eastAsia"/>
        </w:rPr>
        <w:t>more than</w:t>
      </w:r>
      <w:r w:rsidRPr="002C1686">
        <w:rPr>
          <w:rFonts w:ascii="Times New Roman" w:hAnsi="Times New Roman"/>
        </w:rPr>
        <w:t xml:space="preserve"> 9</w:t>
      </w:r>
      <w:r w:rsidRPr="002C1686">
        <w:rPr>
          <w:rFonts w:ascii="Times New Roman" w:hAnsi="Times New Roman" w:hint="eastAsia"/>
        </w:rPr>
        <w:t xml:space="preserve"> symbols</w:t>
      </w:r>
      <w:r w:rsidRPr="002C1686">
        <w:rPr>
          <w:rFonts w:ascii="Times New Roman" w:hAnsi="Times New Roman"/>
        </w:rPr>
        <w:t>.</w:t>
      </w:r>
      <w:r w:rsidRPr="002C1686">
        <w:rPr>
          <w:rFonts w:ascii="Times New Roman" w:hAnsi="Times New Roman" w:hint="eastAsia"/>
        </w:rPr>
        <w:t xml:space="preserve"> (Huawei)</w:t>
      </w:r>
    </w:p>
    <w:p w:rsidR="001B120D" w:rsidRDefault="001B120D" w:rsidP="001B120D">
      <w:pPr>
        <w:rPr>
          <w:lang w:eastAsia="zh-CN"/>
        </w:rPr>
      </w:pPr>
      <w:r>
        <w:rPr>
          <w:rFonts w:hint="eastAsia"/>
          <w:lang w:eastAsia="zh-CN"/>
        </w:rPr>
        <w:t>ZTE: for FR1, we can agree on Option 2.</w:t>
      </w:r>
    </w:p>
    <w:p w:rsidR="001B120D" w:rsidRDefault="001B120D" w:rsidP="001B120D">
      <w:pPr>
        <w:rPr>
          <w:lang w:eastAsia="zh-CN"/>
        </w:rPr>
      </w:pPr>
      <w:r>
        <w:rPr>
          <w:rFonts w:hint="eastAsia"/>
          <w:lang w:eastAsia="zh-CN"/>
        </w:rPr>
        <w:t xml:space="preserve">Nokia: I am not sure if </w:t>
      </w:r>
      <w:r>
        <w:rPr>
          <w:lang w:eastAsia="zh-CN"/>
        </w:rPr>
        <w:t>the</w:t>
      </w:r>
      <w:r>
        <w:rPr>
          <w:rFonts w:hint="eastAsia"/>
          <w:lang w:eastAsia="zh-CN"/>
        </w:rPr>
        <w:t xml:space="preserve"> performance between with and wihotu </w:t>
      </w:r>
      <w:r>
        <w:rPr>
          <w:lang w:eastAsia="zh-CN"/>
        </w:rPr>
        <w:t>additional</w:t>
      </w:r>
      <w:r>
        <w:rPr>
          <w:rFonts w:hint="eastAsia"/>
          <w:lang w:eastAsia="zh-CN"/>
        </w:rPr>
        <w:t xml:space="preserve"> DM-RS will be significantly different.</w:t>
      </w:r>
    </w:p>
    <w:p w:rsidR="001B120D" w:rsidRDefault="001B120D" w:rsidP="001B120D">
      <w:pPr>
        <w:rPr>
          <w:lang w:eastAsia="zh-CN"/>
        </w:rPr>
      </w:pPr>
    </w:p>
    <w:p w:rsidR="001B120D" w:rsidRPr="001C1627" w:rsidRDefault="001B120D" w:rsidP="001B120D">
      <w:pPr>
        <w:rPr>
          <w:highlight w:val="green"/>
          <w:lang w:eastAsia="zh-CN"/>
        </w:rPr>
      </w:pPr>
      <w:r w:rsidRPr="001C1627">
        <w:rPr>
          <w:rFonts w:hint="eastAsia"/>
          <w:highlight w:val="green"/>
          <w:lang w:eastAsia="zh-CN"/>
        </w:rPr>
        <w:t xml:space="preserve">Agreement: </w:t>
      </w:r>
    </w:p>
    <w:p w:rsidR="001B120D" w:rsidRPr="001C1627" w:rsidRDefault="001B120D" w:rsidP="005E75E4">
      <w:pPr>
        <w:pStyle w:val="ListParagraph"/>
        <w:numPr>
          <w:ilvl w:val="0"/>
          <w:numId w:val="238"/>
        </w:numPr>
        <w:overflowPunct w:val="0"/>
        <w:autoSpaceDE w:val="0"/>
        <w:autoSpaceDN w:val="0"/>
        <w:adjustRightInd w:val="0"/>
        <w:spacing w:after="180" w:line="240" w:lineRule="auto"/>
        <w:contextualSpacing w:val="0"/>
        <w:rPr>
          <w:rFonts w:ascii="Times New Roman" w:hAnsi="Times New Roman"/>
          <w:highlight w:val="green"/>
          <w:lang w:eastAsia="zh-CN"/>
        </w:rPr>
      </w:pPr>
      <w:r w:rsidRPr="001C1627">
        <w:rPr>
          <w:rFonts w:ascii="Times New Roman" w:hAnsi="Times New Roman"/>
          <w:highlight w:val="green"/>
          <w:lang w:eastAsia="zh-CN"/>
        </w:rPr>
        <w:t>For FR1, both test cases with and without additional DMRS will be specified for PUCCH format 3 amd 4 with more that 9 symbos.</w:t>
      </w:r>
    </w:p>
    <w:p w:rsidR="001B120D" w:rsidRPr="00151209" w:rsidRDefault="001B120D" w:rsidP="001B120D">
      <w:pPr>
        <w:rPr>
          <w:lang w:eastAsia="zh-CN"/>
        </w:rPr>
      </w:pP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Whether to test pi/2-BPSK</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lastRenderedPageBreak/>
        <w:t>Yes (China Telecom)</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No</w:t>
      </w:r>
      <w:r w:rsidRPr="002C1686">
        <w:rPr>
          <w:rFonts w:ascii="Times New Roman" w:hAnsi="Times New Roman"/>
        </w:rPr>
        <w:t xml:space="preserve"> </w:t>
      </w:r>
      <w:r w:rsidRPr="002C1686">
        <w:rPr>
          <w:rFonts w:ascii="Times New Roman" w:hAnsi="Times New Roman" w:hint="eastAsia"/>
        </w:rPr>
        <w:t>(</w:t>
      </w:r>
      <w:r w:rsidRPr="002C1686">
        <w:rPr>
          <w:rFonts w:ascii="Times New Roman" w:hAnsi="Times New Roman"/>
        </w:rPr>
        <w:t>Samsung</w:t>
      </w:r>
      <w:r w:rsidRPr="002C1686">
        <w:rPr>
          <w:rFonts w:ascii="Times New Roman" w:hAnsi="Times New Roman" w:hint="eastAsia"/>
        </w:rPr>
        <w:t>, Ericsson</w:t>
      </w:r>
      <w:r w:rsidRPr="002C1686">
        <w:rPr>
          <w:rFonts w:ascii="Times New Roman" w:hAnsi="Times New Roman"/>
        </w:rPr>
        <w:t>, Huawei</w:t>
      </w:r>
      <w:r w:rsidRPr="002C1686">
        <w:rPr>
          <w:rFonts w:ascii="Times New Roman" w:hAnsi="Times New Roman" w:hint="eastAsia"/>
        </w:rPr>
        <w:t>)</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FFS (</w:t>
      </w:r>
      <w:r w:rsidRPr="002C1686">
        <w:rPr>
          <w:rFonts w:ascii="Times New Roman" w:hAnsi="Times New Roman"/>
        </w:rPr>
        <w:t>Nokia</w:t>
      </w:r>
      <w:r w:rsidRPr="002C1686">
        <w:rPr>
          <w:rFonts w:ascii="Times New Roman" w:hAnsi="Times New Roman" w:hint="eastAsia"/>
        </w:rPr>
        <w:t>)</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startingSymbolIndex</w:t>
      </w:r>
    </w:p>
    <w:p w:rsidR="001B120D"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Option 1</w:t>
      </w:r>
      <w:r w:rsidRPr="002C1686">
        <w:rPr>
          <w:rFonts w:ascii="Times New Roman" w:hAnsi="Times New Roman" w:hint="eastAsia"/>
        </w:rPr>
        <w:t xml:space="preserve">: </w:t>
      </w:r>
      <w:r w:rsidRPr="002C1686">
        <w:rPr>
          <w:rFonts w:ascii="Times New Roman" w:hAnsi="Times New Roman"/>
        </w:rPr>
        <w:t xml:space="preserve">startingSymbolIndex = </w:t>
      </w:r>
      <w:r w:rsidRPr="002C1686">
        <w:rPr>
          <w:rFonts w:ascii="Times New Roman" w:hAnsi="Times New Roman" w:hint="eastAsia"/>
        </w:rPr>
        <w:t>0</w:t>
      </w:r>
      <w:r w:rsidRPr="002C1686">
        <w:rPr>
          <w:rFonts w:ascii="Times New Roman" w:hAnsi="Times New Roman"/>
        </w:rPr>
        <w:t xml:space="preserve"> </w:t>
      </w:r>
      <w:r w:rsidRPr="002C1686">
        <w:rPr>
          <w:rFonts w:ascii="Times New Roman" w:hAnsi="Times New Roman" w:hint="eastAsia"/>
        </w:rPr>
        <w:t xml:space="preserve"> (China Telecom, Nokia)</w:t>
      </w:r>
    </w:p>
    <w:p w:rsidR="001B120D" w:rsidRPr="00D34FAD" w:rsidRDefault="001B120D" w:rsidP="001B120D">
      <w:pPr>
        <w:rPr>
          <w:lang w:eastAsia="zh-CN"/>
        </w:rPr>
      </w:pPr>
      <w:r w:rsidRPr="00D34FAD">
        <w:rPr>
          <w:rFonts w:hint="eastAsia"/>
          <w:highlight w:val="green"/>
          <w:lang w:eastAsia="zh-CN"/>
        </w:rPr>
        <w:t xml:space="preserve">Agreement: </w:t>
      </w:r>
      <w:r w:rsidRPr="00D34FAD">
        <w:rPr>
          <w:highlight w:val="green"/>
        </w:rPr>
        <w:t xml:space="preserve">startingSymbolIndex = </w:t>
      </w:r>
      <w:r w:rsidRPr="00D34FAD">
        <w:rPr>
          <w:rFonts w:hint="eastAsia"/>
          <w:highlight w:val="green"/>
        </w:rPr>
        <w:t>0</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Test metric</w:t>
      </w:r>
    </w:p>
    <w:p w:rsidR="001B120D"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Option 1</w:t>
      </w:r>
      <w:r w:rsidRPr="002C1686">
        <w:rPr>
          <w:rFonts w:ascii="Times New Roman" w:hAnsi="Times New Roman" w:hint="eastAsia"/>
        </w:rPr>
        <w:t>:</w:t>
      </w:r>
      <w:r w:rsidRPr="002C1686">
        <w:rPr>
          <w:rFonts w:ascii="Times New Roman" w:hAnsi="Times New Roman"/>
        </w:rPr>
        <w:t xml:space="preserve"> BLER since the number of bits &gt; 11</w:t>
      </w:r>
      <w:r w:rsidRPr="002C1686">
        <w:rPr>
          <w:rFonts w:ascii="Times New Roman" w:hAnsi="Times New Roman" w:hint="eastAsia"/>
        </w:rPr>
        <w:t xml:space="preserve"> (China Telecom, Nokia)</w:t>
      </w:r>
    </w:p>
    <w:p w:rsidR="001B120D" w:rsidRDefault="001B120D" w:rsidP="001B120D">
      <w:pPr>
        <w:rPr>
          <w:lang w:eastAsia="zh-CN"/>
        </w:rPr>
      </w:pPr>
      <w:r w:rsidRPr="00FE5475">
        <w:rPr>
          <w:rFonts w:hint="eastAsia"/>
          <w:highlight w:val="green"/>
          <w:lang w:eastAsia="zh-CN"/>
        </w:rPr>
        <w:t xml:space="preserve">Agreement: </w:t>
      </w:r>
      <w:r w:rsidRPr="00FE5475">
        <w:rPr>
          <w:highlight w:val="green"/>
        </w:rPr>
        <w:t>BLER</w:t>
      </w:r>
      <w:r w:rsidRPr="00FE5475">
        <w:rPr>
          <w:rFonts w:hint="eastAsia"/>
          <w:highlight w:val="green"/>
          <w:lang w:eastAsia="zh-CN"/>
        </w:rPr>
        <w:t xml:space="preserve"> will be used as the test metric</w:t>
      </w:r>
      <w:r w:rsidRPr="00FE5475">
        <w:rPr>
          <w:highlight w:val="green"/>
        </w:rPr>
        <w:t xml:space="preserve"> since the number of bits &gt; 11</w:t>
      </w:r>
    </w:p>
    <w:p w:rsidR="001B120D" w:rsidRPr="00FE5475" w:rsidRDefault="001B120D" w:rsidP="001B120D">
      <w:pPr>
        <w:rPr>
          <w:lang w:eastAsia="zh-CN"/>
        </w:rPr>
      </w:pPr>
    </w:p>
    <w:p w:rsidR="001B120D" w:rsidRPr="00E32399"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8</w:t>
      </w:r>
      <w:r w:rsidRPr="00E32399">
        <w:rPr>
          <w:rFonts w:ascii="Times New Roman" w:hAnsi="Times New Roman"/>
        </w:rPr>
        <w:t>: Test setup for PF</w:t>
      </w:r>
      <w:r w:rsidRPr="00E32399">
        <w:rPr>
          <w:rFonts w:ascii="Times New Roman" w:hAnsi="Times New Roman" w:hint="eastAsia"/>
        </w:rPr>
        <w:t>4</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With a</w:t>
      </w:r>
      <w:r w:rsidRPr="002C1686">
        <w:rPr>
          <w:rFonts w:ascii="Times New Roman" w:eastAsia="SimSun" w:hAnsi="Times New Roman" w:hint="eastAsia"/>
          <w:lang w:eastAsia="zh-CN"/>
        </w:rPr>
        <w:t>nd/or without a</w:t>
      </w:r>
      <w:r w:rsidRPr="002C1686">
        <w:rPr>
          <w:rFonts w:ascii="Times New Roman" w:eastAsia="SimSun" w:hAnsi="Times New Roman"/>
          <w:lang w:eastAsia="zh-CN"/>
        </w:rPr>
        <w:t>dditional DMRS</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 xml:space="preserve">Option 1: with </w:t>
      </w:r>
      <w:r w:rsidRPr="002C1686">
        <w:rPr>
          <w:rFonts w:ascii="Times New Roman" w:hAnsi="Times New Roman"/>
        </w:rPr>
        <w:t xml:space="preserve">additional DMRS </w:t>
      </w:r>
      <w:r w:rsidRPr="002C1686">
        <w:rPr>
          <w:rFonts w:ascii="Times New Roman" w:hAnsi="Times New Roman" w:hint="eastAsia"/>
        </w:rPr>
        <w:t>(China Telecom)</w:t>
      </w:r>
    </w:p>
    <w:p w:rsidR="001B120D" w:rsidRPr="00442AE0"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Option 2: b</w:t>
      </w:r>
      <w:r w:rsidRPr="002C1686">
        <w:rPr>
          <w:rFonts w:ascii="Times New Roman" w:hAnsi="Times New Roman"/>
        </w:rPr>
        <w:t xml:space="preserve">oth </w:t>
      </w:r>
      <w:r w:rsidRPr="002C1686">
        <w:rPr>
          <w:rFonts w:ascii="Times New Roman" w:hAnsi="Times New Roman" w:hint="eastAsia"/>
        </w:rPr>
        <w:t>(</w:t>
      </w:r>
      <w:r w:rsidRPr="002C1686">
        <w:rPr>
          <w:rFonts w:ascii="Times New Roman" w:hAnsi="Times New Roman"/>
        </w:rPr>
        <w:t>Samsung</w:t>
      </w:r>
      <w:r w:rsidRPr="002C1686">
        <w:rPr>
          <w:rFonts w:ascii="Times New Roman" w:hAnsi="Times New Roman" w:hint="eastAsia"/>
        </w:rPr>
        <w:t>, Huawei)</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Whether to test pi/2-BPSK</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Yes (China Telecom)</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No</w:t>
      </w:r>
      <w:r w:rsidRPr="002C1686">
        <w:rPr>
          <w:rFonts w:ascii="Times New Roman" w:hAnsi="Times New Roman"/>
        </w:rPr>
        <w:t xml:space="preserve"> </w:t>
      </w:r>
      <w:r w:rsidRPr="002C1686">
        <w:rPr>
          <w:rFonts w:ascii="Times New Roman" w:hAnsi="Times New Roman" w:hint="eastAsia"/>
        </w:rPr>
        <w:t>(</w:t>
      </w:r>
      <w:r w:rsidRPr="002C1686">
        <w:rPr>
          <w:rFonts w:ascii="Times New Roman" w:hAnsi="Times New Roman"/>
        </w:rPr>
        <w:t>Samsung</w:t>
      </w:r>
      <w:r w:rsidRPr="002C1686">
        <w:rPr>
          <w:rFonts w:ascii="Times New Roman" w:hAnsi="Times New Roman" w:hint="eastAsia"/>
        </w:rPr>
        <w:t>, Ericsson</w:t>
      </w:r>
      <w:r w:rsidRPr="002C1686">
        <w:rPr>
          <w:rFonts w:ascii="Times New Roman" w:hAnsi="Times New Roman"/>
        </w:rPr>
        <w:t>, Huawei</w:t>
      </w:r>
      <w:r w:rsidRPr="002C1686">
        <w:rPr>
          <w:rFonts w:ascii="Times New Roman" w:hAnsi="Times New Roman" w:hint="eastAsia"/>
        </w:rPr>
        <w:t>)</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FFS (</w:t>
      </w:r>
      <w:r w:rsidRPr="002C1686">
        <w:rPr>
          <w:rFonts w:ascii="Times New Roman" w:hAnsi="Times New Roman"/>
        </w:rPr>
        <w:t>Nokia</w:t>
      </w:r>
      <w:r w:rsidRPr="002C1686">
        <w:rPr>
          <w:rFonts w:ascii="Times New Roman" w:hAnsi="Times New Roman" w:hint="eastAsia"/>
        </w:rPr>
        <w:t>)</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startingSymbolIndex</w:t>
      </w:r>
    </w:p>
    <w:p w:rsidR="001B120D"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Option 1</w:t>
      </w:r>
      <w:r w:rsidRPr="002C1686">
        <w:rPr>
          <w:rFonts w:ascii="Times New Roman" w:hAnsi="Times New Roman" w:hint="eastAsia"/>
        </w:rPr>
        <w:t xml:space="preserve">: </w:t>
      </w:r>
      <w:r w:rsidRPr="002C1686">
        <w:rPr>
          <w:rFonts w:ascii="Times New Roman" w:hAnsi="Times New Roman"/>
        </w:rPr>
        <w:t xml:space="preserve">startingSymbolIndex = </w:t>
      </w:r>
      <w:r w:rsidRPr="002C1686">
        <w:rPr>
          <w:rFonts w:ascii="Times New Roman" w:hAnsi="Times New Roman" w:hint="eastAsia"/>
        </w:rPr>
        <w:t>0</w:t>
      </w:r>
      <w:r w:rsidRPr="002C1686">
        <w:rPr>
          <w:rFonts w:ascii="Times New Roman" w:hAnsi="Times New Roman"/>
        </w:rPr>
        <w:t xml:space="preserve"> </w:t>
      </w:r>
      <w:r w:rsidRPr="002C1686">
        <w:rPr>
          <w:rFonts w:ascii="Times New Roman" w:hAnsi="Times New Roman" w:hint="eastAsia"/>
        </w:rPr>
        <w:t xml:space="preserve"> (China Telecom)</w:t>
      </w:r>
    </w:p>
    <w:p w:rsidR="001B120D" w:rsidRPr="000C43E1" w:rsidRDefault="001B120D" w:rsidP="001B120D">
      <w:pPr>
        <w:rPr>
          <w:lang w:eastAsia="zh-CN"/>
        </w:rPr>
      </w:pPr>
      <w:r w:rsidRPr="000C43E1">
        <w:rPr>
          <w:rFonts w:hint="eastAsia"/>
          <w:highlight w:val="green"/>
          <w:lang w:eastAsia="zh-CN"/>
        </w:rPr>
        <w:t xml:space="preserve">Agreement: </w:t>
      </w:r>
      <w:r w:rsidRPr="000C43E1">
        <w:rPr>
          <w:highlight w:val="green"/>
        </w:rPr>
        <w:t xml:space="preserve">startingSymbolIndex = </w:t>
      </w:r>
      <w:r w:rsidRPr="000C43E1">
        <w:rPr>
          <w:rFonts w:hint="eastAsia"/>
          <w:highlight w:val="green"/>
        </w:rPr>
        <w:t>0</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 xml:space="preserve">occ-Length </w:t>
      </w:r>
    </w:p>
    <w:p w:rsidR="001B120D" w:rsidRPr="00B442F8"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Option 1</w:t>
      </w:r>
      <w:r w:rsidRPr="002C1686">
        <w:rPr>
          <w:rFonts w:ascii="Times New Roman" w:hAnsi="Times New Roman" w:hint="eastAsia"/>
        </w:rPr>
        <w:t>:</w:t>
      </w:r>
      <w:r w:rsidRPr="002C1686">
        <w:rPr>
          <w:rFonts w:ascii="Times New Roman" w:hAnsi="Times New Roman"/>
        </w:rPr>
        <w:t xml:space="preserve"> occ-Length = n2 </w:t>
      </w:r>
      <w:r w:rsidRPr="002C1686">
        <w:rPr>
          <w:rFonts w:ascii="Times New Roman" w:hAnsi="Times New Roman" w:hint="eastAsia"/>
        </w:rPr>
        <w:t>(China Telecom)</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occ-Index</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Option 1</w:t>
      </w:r>
      <w:r w:rsidRPr="002C1686">
        <w:rPr>
          <w:rFonts w:ascii="Times New Roman" w:hAnsi="Times New Roman" w:hint="eastAsia"/>
        </w:rPr>
        <w:t xml:space="preserve">: </w:t>
      </w:r>
      <w:r w:rsidRPr="002C1686">
        <w:rPr>
          <w:rFonts w:ascii="Times New Roman" w:hAnsi="Times New Roman"/>
        </w:rPr>
        <w:t>occ-Index = n0</w:t>
      </w:r>
      <w:r w:rsidRPr="002C1686">
        <w:rPr>
          <w:rFonts w:ascii="Times New Roman" w:hAnsi="Times New Roman" w:hint="eastAsia"/>
        </w:rPr>
        <w:t xml:space="preserve"> (China Telecom)</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Test metric</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Option 1</w:t>
      </w:r>
      <w:r w:rsidRPr="002C1686">
        <w:rPr>
          <w:rFonts w:ascii="Times New Roman" w:hAnsi="Times New Roman" w:hint="eastAsia"/>
        </w:rPr>
        <w:t>:</w:t>
      </w:r>
      <w:r w:rsidRPr="002C1686">
        <w:rPr>
          <w:rFonts w:ascii="Times New Roman" w:hAnsi="Times New Roman"/>
        </w:rPr>
        <w:t xml:space="preserve"> BLER since the number of bits &gt; 11</w:t>
      </w:r>
      <w:r w:rsidRPr="002C1686">
        <w:rPr>
          <w:rFonts w:ascii="Times New Roman" w:hAnsi="Times New Roman" w:hint="eastAsia"/>
        </w:rPr>
        <w:t xml:space="preserve"> (China Telecom)</w:t>
      </w:r>
    </w:p>
    <w:p w:rsidR="001B120D" w:rsidRPr="00DD2F8A" w:rsidRDefault="001B120D" w:rsidP="001B120D">
      <w:pPr>
        <w:rPr>
          <w:highlight w:val="green"/>
          <w:lang w:eastAsia="zh-CN"/>
        </w:rPr>
      </w:pPr>
      <w:r w:rsidRPr="00DD2F8A">
        <w:rPr>
          <w:rFonts w:hint="eastAsia"/>
          <w:highlight w:val="green"/>
          <w:lang w:eastAsia="zh-CN"/>
        </w:rPr>
        <w:t>Agreement:</w:t>
      </w:r>
    </w:p>
    <w:p w:rsidR="001B120D" w:rsidRPr="00DD2F8A"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highlight w:val="green"/>
          <w:lang w:eastAsia="zh-CN"/>
        </w:rPr>
      </w:pPr>
      <w:r w:rsidRPr="00DD2F8A">
        <w:rPr>
          <w:rFonts w:ascii="Times New Roman" w:eastAsia="SimSun" w:hAnsi="Times New Roman"/>
          <w:highlight w:val="green"/>
          <w:lang w:eastAsia="zh-CN"/>
        </w:rPr>
        <w:t xml:space="preserve">occ-Length </w:t>
      </w:r>
      <w:r w:rsidRPr="00DD2F8A">
        <w:rPr>
          <w:rFonts w:ascii="Times New Roman" w:eastAsia="SimSun" w:hAnsi="Times New Roman" w:hint="eastAsia"/>
          <w:highlight w:val="green"/>
          <w:lang w:eastAsia="zh-CN"/>
        </w:rPr>
        <w:t>= n2</w:t>
      </w:r>
    </w:p>
    <w:p w:rsidR="001B120D" w:rsidRPr="00DD2F8A"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highlight w:val="green"/>
          <w:lang w:eastAsia="zh-CN"/>
        </w:rPr>
      </w:pPr>
      <w:r w:rsidRPr="00DD2F8A">
        <w:rPr>
          <w:rFonts w:ascii="Times New Roman" w:hAnsi="Times New Roman"/>
          <w:highlight w:val="green"/>
        </w:rPr>
        <w:t>occ-Index = n0</w:t>
      </w:r>
    </w:p>
    <w:p w:rsidR="001B120D" w:rsidRPr="00DD2F8A"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highlight w:val="green"/>
          <w:lang w:eastAsia="zh-CN"/>
        </w:rPr>
      </w:pPr>
      <w:r w:rsidRPr="00DD2F8A">
        <w:rPr>
          <w:rFonts w:ascii="Times New Roman" w:hAnsi="Times New Roman"/>
          <w:highlight w:val="green"/>
        </w:rPr>
        <w:t>BLER</w:t>
      </w:r>
      <w:r w:rsidRPr="00DD2F8A">
        <w:rPr>
          <w:rFonts w:hint="eastAsia"/>
          <w:highlight w:val="green"/>
          <w:lang w:eastAsia="zh-CN"/>
        </w:rPr>
        <w:t xml:space="preserve"> will be used as the test metric</w:t>
      </w:r>
      <w:r w:rsidRPr="00DD2F8A">
        <w:rPr>
          <w:rFonts w:ascii="Times New Roman" w:hAnsi="Times New Roman"/>
          <w:highlight w:val="green"/>
        </w:rPr>
        <w:t xml:space="preserve"> since the number of bits &gt; 11</w:t>
      </w:r>
    </w:p>
    <w:p w:rsidR="001B120D" w:rsidRDefault="001B120D" w:rsidP="001B120D">
      <w:pPr>
        <w:rPr>
          <w:lang w:eastAsia="zh-CN"/>
        </w:rPr>
      </w:pPr>
    </w:p>
    <w:p w:rsidR="001B120D"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9</w:t>
      </w:r>
      <w:r w:rsidRPr="00E32399">
        <w:rPr>
          <w:rFonts w:ascii="Times New Roman" w:hAnsi="Times New Roman"/>
        </w:rPr>
        <w:t xml:space="preserve">: </w:t>
      </w:r>
      <w:r w:rsidRPr="00E32399">
        <w:rPr>
          <w:rFonts w:ascii="Times New Roman" w:hAnsi="Times New Roman" w:hint="eastAsia"/>
        </w:rPr>
        <w:t>Others</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i/>
        </w:rPr>
        <w:lastRenderedPageBreak/>
        <w:t>pucch-GroupHopping</w:t>
      </w:r>
      <w:r w:rsidRPr="002C1686">
        <w:rPr>
          <w:rFonts w:ascii="Times New Roman" w:hAnsi="Times New Roman"/>
          <w:i/>
          <w:lang w:eastAsia="zh-CN"/>
        </w:rPr>
        <w:t xml:space="preserve"> </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 xml:space="preserve">Option 1: </w:t>
      </w:r>
      <w:r w:rsidRPr="002C1686">
        <w:rPr>
          <w:rFonts w:ascii="Times New Roman" w:hAnsi="Times New Roman" w:hint="eastAsia"/>
        </w:rPr>
        <w:t>T</w:t>
      </w:r>
      <w:r w:rsidRPr="002C1686">
        <w:rPr>
          <w:rFonts w:ascii="Times New Roman" w:hAnsi="Times New Roman"/>
        </w:rPr>
        <w:t>o initialize the pseudo-random sequence for generating cyclic shift</w:t>
      </w:r>
      <w:r w:rsidRPr="002C1686">
        <w:rPr>
          <w:rFonts w:ascii="Times New Roman" w:hAnsi="Times New Roman" w:hint="eastAsia"/>
        </w:rPr>
        <w:t xml:space="preserve">, </w:t>
      </w:r>
      <w:r w:rsidRPr="002C1686">
        <w:rPr>
          <w:rFonts w:ascii="Times New Roman" w:hAnsi="Times New Roman"/>
        </w:rPr>
        <w:t>pucch-GroupHopping</w:t>
      </w:r>
      <w:r w:rsidRPr="002C1686">
        <w:rPr>
          <w:rFonts w:ascii="Times New Roman" w:hAnsi="Times New Roman" w:hint="eastAsia"/>
        </w:rPr>
        <w:t xml:space="preserve"> = 0. (China Telecom)</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hint="eastAsia"/>
          <w:lang w:eastAsia="zh-CN"/>
        </w:rPr>
        <w:t>Antenna configuration</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Option 1: Define PUCCH performance requirements with 1Tx in Rel-15.</w:t>
      </w:r>
      <w:r w:rsidRPr="002C1686">
        <w:rPr>
          <w:rFonts w:ascii="Times New Roman" w:hAnsi="Times New Roman" w:hint="eastAsia"/>
        </w:rPr>
        <w:t xml:space="preserve"> (Huawei)</w:t>
      </w:r>
    </w:p>
    <w:p w:rsidR="001B120D" w:rsidRPr="00CF41FE" w:rsidRDefault="001B120D" w:rsidP="001B120D">
      <w:pPr>
        <w:rPr>
          <w:highlight w:val="green"/>
          <w:lang w:eastAsia="zh-CN"/>
        </w:rPr>
      </w:pPr>
      <w:r w:rsidRPr="00CF41FE">
        <w:rPr>
          <w:rFonts w:hint="eastAsia"/>
          <w:highlight w:val="green"/>
          <w:lang w:eastAsia="zh-CN"/>
        </w:rPr>
        <w:t>Agreement:</w:t>
      </w:r>
    </w:p>
    <w:p w:rsidR="001B120D" w:rsidRPr="00CF41FE"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highlight w:val="green"/>
          <w:lang w:eastAsia="zh-CN"/>
        </w:rPr>
      </w:pPr>
      <w:r w:rsidRPr="00CF41FE">
        <w:rPr>
          <w:rFonts w:ascii="Times New Roman" w:eastAsia="SimSun" w:hAnsi="Times New Roman" w:hint="eastAsia"/>
          <w:highlight w:val="green"/>
          <w:lang w:eastAsia="zh-CN"/>
        </w:rPr>
        <w:t>T</w:t>
      </w:r>
      <w:r w:rsidRPr="00CF41FE">
        <w:rPr>
          <w:rFonts w:ascii="Times New Roman" w:eastAsia="SimSun" w:hAnsi="Times New Roman"/>
          <w:highlight w:val="green"/>
          <w:lang w:eastAsia="zh-CN"/>
        </w:rPr>
        <w:t>o initialize the pseudo-random sequence for generating cyclic shift</w:t>
      </w:r>
      <w:r w:rsidRPr="00CF41FE">
        <w:rPr>
          <w:rFonts w:ascii="Times New Roman" w:eastAsia="SimSun" w:hAnsi="Times New Roman" w:hint="eastAsia"/>
          <w:highlight w:val="green"/>
          <w:lang w:eastAsia="zh-CN"/>
        </w:rPr>
        <w:t xml:space="preserve">, </w:t>
      </w:r>
      <w:r w:rsidRPr="00CF41FE">
        <w:rPr>
          <w:rFonts w:ascii="Times New Roman" w:eastAsia="SimSun" w:hAnsi="Times New Roman"/>
          <w:highlight w:val="green"/>
          <w:lang w:eastAsia="zh-CN"/>
        </w:rPr>
        <w:t>pucch-GroupHopping</w:t>
      </w:r>
      <w:r w:rsidRPr="00CF41FE">
        <w:rPr>
          <w:rFonts w:ascii="Times New Roman" w:eastAsia="SimSun" w:hAnsi="Times New Roman" w:hint="eastAsia"/>
          <w:highlight w:val="green"/>
          <w:lang w:eastAsia="zh-CN"/>
        </w:rPr>
        <w:t xml:space="preserve"> = 0. </w:t>
      </w:r>
    </w:p>
    <w:p w:rsidR="001B120D" w:rsidRPr="00CF41FE"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highlight w:val="green"/>
          <w:lang w:eastAsia="zh-CN"/>
        </w:rPr>
      </w:pPr>
      <w:r w:rsidRPr="00CF41FE">
        <w:rPr>
          <w:rFonts w:ascii="Times New Roman" w:hAnsi="Times New Roman"/>
          <w:highlight w:val="green"/>
        </w:rPr>
        <w:t>Define PUCCH performance requirements with 1Tx in Rel-15</w:t>
      </w:r>
    </w:p>
    <w:p w:rsidR="001B120D" w:rsidRDefault="001B120D" w:rsidP="001B120D">
      <w:pPr>
        <w:pStyle w:val="BodyText"/>
        <w:snapToGrid w:val="0"/>
        <w:rPr>
          <w:rFonts w:eastAsia="SimSun"/>
          <w:b/>
          <w:i/>
          <w:u w:val="single"/>
        </w:rPr>
      </w:pPr>
    </w:p>
    <w:p w:rsidR="001B120D" w:rsidRPr="00E32399"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10</w:t>
      </w:r>
      <w:r w:rsidRPr="00E32399">
        <w:rPr>
          <w:rFonts w:ascii="Times New Roman" w:hAnsi="Times New Roman"/>
        </w:rPr>
        <w:t>:</w:t>
      </w:r>
      <w:r w:rsidRPr="00E32399">
        <w:rPr>
          <w:rFonts w:ascii="Times New Roman" w:hAnsi="Times New Roman" w:hint="eastAsia"/>
        </w:rPr>
        <w:t xml:space="preserve"> Simulation results</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hint="eastAsia"/>
          <w:lang w:eastAsia="zh-CN"/>
        </w:rPr>
        <w:t>Review the SPAN for the results collected in this meeting</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hint="eastAsia"/>
          <w:lang w:eastAsia="zh-CN"/>
        </w:rPr>
        <w:t>Simulation cases and assumptions for the next meeting</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Volunteer</w:t>
      </w:r>
      <w:r w:rsidRPr="002C1686">
        <w:rPr>
          <w:rFonts w:ascii="Times New Roman" w:hAnsi="Times New Roman" w:hint="eastAsia"/>
        </w:rPr>
        <w:t xml:space="preserve"> to draft simulation </w:t>
      </w:r>
      <w:r w:rsidRPr="002C1686">
        <w:rPr>
          <w:rFonts w:ascii="Times New Roman" w:hAnsi="Times New Roman"/>
        </w:rPr>
        <w:t>assumptions</w:t>
      </w:r>
      <w:r w:rsidRPr="002C1686">
        <w:rPr>
          <w:rFonts w:ascii="Times New Roman" w:hAnsi="Times New Roman" w:hint="eastAsia"/>
        </w:rPr>
        <w:t>?</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Volunteer</w:t>
      </w:r>
      <w:r w:rsidRPr="002C1686">
        <w:rPr>
          <w:rFonts w:ascii="Times New Roman" w:hAnsi="Times New Roman" w:hint="eastAsia"/>
        </w:rPr>
        <w:t xml:space="preserve"> to draft a simulation results template to </w:t>
      </w:r>
      <w:r w:rsidRPr="002C1686">
        <w:rPr>
          <w:rFonts w:ascii="Times New Roman" w:hAnsi="Times New Roman"/>
        </w:rPr>
        <w:t>facilitate</w:t>
      </w:r>
      <w:r w:rsidRPr="002C1686">
        <w:rPr>
          <w:rFonts w:ascii="Times New Roman" w:hAnsi="Times New Roman" w:hint="eastAsia"/>
        </w:rPr>
        <w:t xml:space="preserve"> the </w:t>
      </w:r>
      <w:r w:rsidRPr="002C1686">
        <w:rPr>
          <w:rFonts w:ascii="Times New Roman" w:hAnsi="Times New Roman"/>
        </w:rPr>
        <w:t>results</w:t>
      </w:r>
      <w:r w:rsidRPr="002C1686">
        <w:rPr>
          <w:rFonts w:ascii="Times New Roman" w:hAnsi="Times New Roman" w:hint="eastAsia"/>
        </w:rPr>
        <w:t xml:space="preserve"> collection?</w:t>
      </w:r>
    </w:p>
    <w:p w:rsidR="001B120D" w:rsidRPr="002C1686"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Both the simulation curves and SNR working points are to be included?</w:t>
      </w:r>
    </w:p>
    <w:p w:rsidR="001B120D" w:rsidRDefault="001B120D" w:rsidP="001B120D">
      <w:pPr>
        <w:rPr>
          <w:lang w:eastAsia="zh-CN"/>
        </w:rPr>
      </w:pPr>
    </w:p>
    <w:p w:rsidR="001B120D" w:rsidRDefault="001B120D" w:rsidP="001B120D">
      <w:pPr>
        <w:rPr>
          <w:lang w:eastAsia="zh-CN"/>
        </w:rPr>
      </w:pPr>
      <w:r>
        <w:rPr>
          <w:rFonts w:hint="eastAsia"/>
          <w:lang w:eastAsia="zh-CN"/>
        </w:rPr>
        <w:t>--------------------------------------------------------------------------------------------------------</w:t>
      </w:r>
    </w:p>
    <w:p w:rsidR="001B120D" w:rsidRDefault="00BF02D3" w:rsidP="001B120D">
      <w:pPr>
        <w:rPr>
          <w:i/>
        </w:rPr>
      </w:pPr>
      <w:hyperlink r:id="rId2103" w:history="1">
        <w:r w:rsidR="001B120D">
          <w:rPr>
            <w:rStyle w:val="Hyperlink"/>
            <w:rFonts w:ascii="Arial" w:hAnsi="Arial" w:cs="Arial"/>
            <w:b/>
            <w:sz w:val="24"/>
          </w:rPr>
          <w:t>R4-1809662</w:t>
        </w:r>
      </w:hyperlink>
      <w:r w:rsidR="001B120D">
        <w:rPr>
          <w:b/>
        </w:rPr>
        <w:tab/>
        <w:t>Further discussion on NR PUCCH demodulation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China Telecom</w:t>
      </w:r>
    </w:p>
    <w:p w:rsidR="001B120D" w:rsidRDefault="001B120D" w:rsidP="001B120D">
      <w:pPr>
        <w:rPr>
          <w:rFonts w:ascii="Arial" w:hAnsi="Arial" w:cs="Arial"/>
          <w:b/>
        </w:rPr>
      </w:pPr>
      <w:r>
        <w:rPr>
          <w:rFonts w:ascii="Arial" w:hAnsi="Arial" w:cs="Arial"/>
          <w:b/>
        </w:rPr>
        <w:t xml:space="preserve">Abstract: </w:t>
      </w:r>
    </w:p>
    <w:p w:rsidR="001B120D" w:rsidRPr="00D10D9F" w:rsidRDefault="001B120D" w:rsidP="001B120D">
      <w:r w:rsidRPr="00D10D9F">
        <w:rPr>
          <w:rFonts w:hint="eastAsia"/>
        </w:rPr>
        <w:t xml:space="preserve">This contribution discussed </w:t>
      </w:r>
      <w:r w:rsidRPr="00D10D9F">
        <w:t xml:space="preserve">NR </w:t>
      </w:r>
      <w:r w:rsidRPr="00D10D9F">
        <w:rPr>
          <w:rFonts w:hint="eastAsia"/>
        </w:rPr>
        <w:t>PUCCH demodulation requirements, and had the following proposals:</w:t>
      </w:r>
    </w:p>
    <w:p w:rsidR="001B120D" w:rsidRPr="00D10D9F" w:rsidRDefault="001B120D" w:rsidP="001B120D">
      <w:r w:rsidRPr="00D10D9F">
        <w:rPr>
          <w:rFonts w:hint="eastAsia"/>
          <w:b/>
          <w:u w:val="single"/>
        </w:rPr>
        <w:t>Proposal 1</w:t>
      </w:r>
      <w:r w:rsidRPr="00D10D9F">
        <w:rPr>
          <w:rFonts w:hint="eastAsia"/>
        </w:rPr>
        <w:t>: For i</w:t>
      </w:r>
      <w:r w:rsidRPr="00D10D9F">
        <w:t>ntra-slot frequency hopping</w:t>
      </w:r>
      <w:r w:rsidRPr="00D10D9F">
        <w:rPr>
          <w:rFonts w:hint="eastAsia"/>
        </w:rPr>
        <w:t xml:space="preserve">, </w:t>
      </w:r>
      <w:r w:rsidRPr="00D10D9F">
        <w:t>startingPRB = 0</w:t>
      </w:r>
      <w:r w:rsidRPr="00D10D9F">
        <w:rPr>
          <w:rFonts w:hint="eastAsia"/>
        </w:rPr>
        <w:t xml:space="preserve">, </w:t>
      </w:r>
      <w:r w:rsidRPr="00D10D9F">
        <w:t xml:space="preserve">secondHopPRB = the largest PRB </w:t>
      </w:r>
      <w:r w:rsidRPr="00D10D9F">
        <w:rPr>
          <w:rFonts w:hint="eastAsia"/>
        </w:rPr>
        <w:t xml:space="preserve">index - </w:t>
      </w:r>
      <w:r w:rsidRPr="00D10D9F">
        <w:t>nrofPRBs</w:t>
      </w:r>
      <w:r w:rsidRPr="00D10D9F">
        <w:rPr>
          <w:rFonts w:hint="eastAsia"/>
        </w:rPr>
        <w:t>.</w:t>
      </w:r>
    </w:p>
    <w:p w:rsidR="001B120D" w:rsidRPr="00D10D9F" w:rsidRDefault="001B120D" w:rsidP="001B120D">
      <w:r w:rsidRPr="00D10D9F">
        <w:rPr>
          <w:rFonts w:hint="eastAsia"/>
          <w:b/>
          <w:u w:val="single"/>
        </w:rPr>
        <w:t>Proposal 2</w:t>
      </w:r>
      <w:r w:rsidRPr="00D10D9F">
        <w:rPr>
          <w:rFonts w:hint="eastAsia"/>
        </w:rPr>
        <w:t>: T</w:t>
      </w:r>
      <w:r w:rsidRPr="00D10D9F">
        <w:t>o initialize the pseudo-random sequence for generating cyclic shift</w:t>
      </w:r>
      <w:r w:rsidRPr="00D10D9F">
        <w:rPr>
          <w:rFonts w:hint="eastAsia"/>
        </w:rPr>
        <w:t xml:space="preserve">, </w:t>
      </w:r>
      <w:r w:rsidRPr="00D10D9F">
        <w:t>pucch-GroupHopping</w:t>
      </w:r>
      <w:r w:rsidRPr="00D10D9F">
        <w:rPr>
          <w:rFonts w:hint="eastAsia"/>
        </w:rPr>
        <w:t xml:space="preserve"> = 0. </w:t>
      </w:r>
    </w:p>
    <w:p w:rsidR="001B120D" w:rsidRPr="00D10D9F" w:rsidRDefault="001B120D" w:rsidP="001B120D">
      <w:r w:rsidRPr="00D10D9F">
        <w:rPr>
          <w:rFonts w:hint="eastAsia"/>
          <w:b/>
          <w:u w:val="single"/>
        </w:rPr>
        <w:t>Proposal 3</w:t>
      </w:r>
      <w:r w:rsidRPr="00D10D9F">
        <w:rPr>
          <w:rFonts w:hint="eastAsia"/>
        </w:rPr>
        <w:t xml:space="preserve">: For </w:t>
      </w:r>
      <w:r w:rsidRPr="00D10D9F">
        <w:t>format 0</w:t>
      </w:r>
      <w:r w:rsidRPr="00D10D9F">
        <w:rPr>
          <w:rFonts w:hint="eastAsia"/>
        </w:rPr>
        <w:t xml:space="preserve">, confirm the tentatively agreed assumptions on </w:t>
      </w:r>
      <w:r w:rsidRPr="00D10D9F">
        <w:t>initialCyclicShift</w:t>
      </w:r>
      <w:r w:rsidRPr="00D10D9F">
        <w:rPr>
          <w:rFonts w:hint="eastAsia"/>
        </w:rPr>
        <w:t xml:space="preserve"> and </w:t>
      </w:r>
      <w:r w:rsidRPr="00D10D9F">
        <w:t>startingSymbolIndex</w:t>
      </w:r>
      <w:r w:rsidRPr="00D10D9F">
        <w:rPr>
          <w:rFonts w:hint="eastAsia"/>
        </w:rPr>
        <w:t>.</w:t>
      </w:r>
    </w:p>
    <w:p w:rsidR="001B120D" w:rsidRPr="00D10D9F" w:rsidRDefault="001B120D" w:rsidP="001B120D">
      <w:r w:rsidRPr="00D10D9F">
        <w:rPr>
          <w:rFonts w:hint="eastAsia"/>
          <w:b/>
          <w:u w:val="single"/>
        </w:rPr>
        <w:t>Proposal 4</w:t>
      </w:r>
      <w:r w:rsidRPr="00D10D9F">
        <w:rPr>
          <w:rFonts w:hint="eastAsia"/>
        </w:rPr>
        <w:t xml:space="preserve">: For </w:t>
      </w:r>
      <w:r w:rsidRPr="00D10D9F">
        <w:t xml:space="preserve">format </w:t>
      </w:r>
      <w:r w:rsidRPr="00D10D9F">
        <w:rPr>
          <w:rFonts w:hint="eastAsia"/>
        </w:rPr>
        <w:t xml:space="preserve">1, </w:t>
      </w:r>
      <w:r w:rsidRPr="00D10D9F">
        <w:t xml:space="preserve">cover 10 symbols </w:t>
      </w:r>
      <w:r w:rsidRPr="00D10D9F">
        <w:rPr>
          <w:rFonts w:hint="eastAsia"/>
        </w:rPr>
        <w:t xml:space="preserve">duration </w:t>
      </w:r>
      <w:r w:rsidRPr="00D10D9F">
        <w:t>in addition to 14 symbols</w:t>
      </w:r>
      <w:r w:rsidRPr="00D10D9F">
        <w:rPr>
          <w:rFonts w:hint="eastAsia"/>
        </w:rPr>
        <w:t xml:space="preserve">, and confirm the tentatively agreed assumptions on </w:t>
      </w:r>
      <w:r w:rsidRPr="00D10D9F">
        <w:t>initialCyclicShift</w:t>
      </w:r>
      <w:r w:rsidRPr="00D10D9F">
        <w:rPr>
          <w:rFonts w:hint="eastAsia"/>
        </w:rPr>
        <w:t xml:space="preserve">, </w:t>
      </w:r>
      <w:r w:rsidRPr="00D10D9F">
        <w:t>startingSymbolIndex</w:t>
      </w:r>
      <w:r w:rsidRPr="00D10D9F">
        <w:rPr>
          <w:rFonts w:hint="eastAsia"/>
        </w:rPr>
        <w:t xml:space="preserve"> and </w:t>
      </w:r>
      <w:r w:rsidRPr="00D10D9F">
        <w:t>timeDomainOCC</w:t>
      </w:r>
      <w:r w:rsidRPr="00D10D9F">
        <w:rPr>
          <w:rFonts w:hint="eastAsia"/>
        </w:rPr>
        <w:t>.</w:t>
      </w:r>
    </w:p>
    <w:p w:rsidR="001B120D" w:rsidRPr="00D10D9F" w:rsidRDefault="001B120D" w:rsidP="001B120D">
      <w:r w:rsidRPr="00D10D9F">
        <w:rPr>
          <w:rFonts w:hint="eastAsia"/>
          <w:b/>
          <w:u w:val="single"/>
        </w:rPr>
        <w:t>Proposal 5</w:t>
      </w:r>
      <w:r w:rsidRPr="00D10D9F">
        <w:rPr>
          <w:rFonts w:hint="eastAsia"/>
        </w:rPr>
        <w:t xml:space="preserve">: For </w:t>
      </w:r>
      <w:r w:rsidRPr="00D10D9F">
        <w:t xml:space="preserve">format </w:t>
      </w:r>
      <w:r w:rsidRPr="00D10D9F">
        <w:rPr>
          <w:rFonts w:hint="eastAsia"/>
        </w:rPr>
        <w:t xml:space="preserve">2, confirm the tentatively agreed assumptions on PRB number, </w:t>
      </w:r>
      <w:r w:rsidRPr="00D10D9F">
        <w:t>startingSymbolIndex</w:t>
      </w:r>
      <w:r w:rsidRPr="00D10D9F">
        <w:rPr>
          <w:rFonts w:hint="eastAsia"/>
        </w:rPr>
        <w:t xml:space="preserve"> and test metric. </w:t>
      </w:r>
    </w:p>
    <w:p w:rsidR="001B120D" w:rsidRPr="00D10D9F" w:rsidRDefault="001B120D" w:rsidP="001B120D">
      <w:r w:rsidRPr="00D10D9F">
        <w:rPr>
          <w:rFonts w:hint="eastAsia"/>
          <w:b/>
          <w:u w:val="single"/>
        </w:rPr>
        <w:t>Proposal 6</w:t>
      </w:r>
      <w:r w:rsidRPr="00D10D9F">
        <w:rPr>
          <w:rFonts w:hint="eastAsia"/>
        </w:rPr>
        <w:t xml:space="preserve">: For </w:t>
      </w:r>
      <w:r w:rsidRPr="00D10D9F">
        <w:t xml:space="preserve">format </w:t>
      </w:r>
      <w:r w:rsidRPr="00D10D9F">
        <w:rPr>
          <w:rFonts w:hint="eastAsia"/>
        </w:rPr>
        <w:t>3,</w:t>
      </w:r>
    </w:p>
    <w:p w:rsidR="001B120D" w:rsidRPr="00D10D9F" w:rsidRDefault="001B120D" w:rsidP="005E75E4">
      <w:pPr>
        <w:numPr>
          <w:ilvl w:val="0"/>
          <w:numId w:val="175"/>
        </w:numPr>
      </w:pPr>
      <w:r w:rsidRPr="00D10D9F">
        <w:rPr>
          <w:rFonts w:hint="eastAsia"/>
        </w:rPr>
        <w:t>C</w:t>
      </w:r>
      <w:r w:rsidRPr="00D10D9F">
        <w:t>over 4 symbols duration in addition to 14 symbols</w:t>
      </w:r>
    </w:p>
    <w:p w:rsidR="001B120D" w:rsidRPr="00D10D9F" w:rsidRDefault="001B120D" w:rsidP="005E75E4">
      <w:pPr>
        <w:numPr>
          <w:ilvl w:val="0"/>
          <w:numId w:val="175"/>
        </w:numPr>
      </w:pPr>
      <w:r w:rsidRPr="00D10D9F">
        <w:rPr>
          <w:rFonts w:hint="eastAsia"/>
        </w:rPr>
        <w:t>Use m</w:t>
      </w:r>
      <w:r w:rsidRPr="00D10D9F">
        <w:t>ore than 1 PRB</w:t>
      </w:r>
    </w:p>
    <w:p w:rsidR="001B120D" w:rsidRPr="00D10D9F" w:rsidRDefault="001B120D" w:rsidP="005E75E4">
      <w:pPr>
        <w:numPr>
          <w:ilvl w:val="0"/>
          <w:numId w:val="175"/>
        </w:numPr>
      </w:pPr>
      <w:r w:rsidRPr="00D10D9F">
        <w:rPr>
          <w:rFonts w:hint="eastAsia"/>
        </w:rPr>
        <w:t>U</w:t>
      </w:r>
      <w:r w:rsidRPr="00D10D9F">
        <w:t>se additional DMRS</w:t>
      </w:r>
      <w:r w:rsidRPr="00D10D9F">
        <w:rPr>
          <w:rFonts w:hint="eastAsia"/>
        </w:rPr>
        <w:t xml:space="preserve"> f</w:t>
      </w:r>
      <w:r w:rsidRPr="00D10D9F">
        <w:t>or 14</w:t>
      </w:r>
      <w:r w:rsidRPr="00D10D9F">
        <w:rPr>
          <w:rFonts w:hint="eastAsia"/>
        </w:rPr>
        <w:t xml:space="preserve"> </w:t>
      </w:r>
      <w:r w:rsidRPr="00D10D9F">
        <w:t>symbol duration</w:t>
      </w:r>
    </w:p>
    <w:p w:rsidR="001B120D" w:rsidRPr="00D10D9F" w:rsidRDefault="001B120D" w:rsidP="005E75E4">
      <w:pPr>
        <w:numPr>
          <w:ilvl w:val="0"/>
          <w:numId w:val="175"/>
        </w:numPr>
      </w:pPr>
      <w:r w:rsidRPr="00D10D9F">
        <w:rPr>
          <w:rFonts w:hint="eastAsia"/>
        </w:rPr>
        <w:t>C</w:t>
      </w:r>
      <w:r w:rsidRPr="00D10D9F">
        <w:t>over pi/2-BPSK</w:t>
      </w:r>
    </w:p>
    <w:p w:rsidR="001B120D" w:rsidRPr="00D10D9F" w:rsidRDefault="001B120D" w:rsidP="005E75E4">
      <w:pPr>
        <w:numPr>
          <w:ilvl w:val="0"/>
          <w:numId w:val="175"/>
        </w:numPr>
      </w:pPr>
      <w:r w:rsidRPr="00D10D9F">
        <w:rPr>
          <w:rFonts w:hint="eastAsia"/>
        </w:rPr>
        <w:t>C</w:t>
      </w:r>
      <w:r w:rsidRPr="00D10D9F">
        <w:t>onfirm the tentatively agreed assumptions</w:t>
      </w:r>
      <w:r w:rsidRPr="00D10D9F">
        <w:rPr>
          <w:rFonts w:hint="eastAsia"/>
        </w:rPr>
        <w:t xml:space="preserve"> on </w:t>
      </w:r>
      <w:r w:rsidRPr="00D10D9F">
        <w:t>startingSymbolIndex and test metric</w:t>
      </w:r>
    </w:p>
    <w:p w:rsidR="001B120D" w:rsidRPr="00D10D9F" w:rsidRDefault="001B120D" w:rsidP="001B120D">
      <w:r w:rsidRPr="00D10D9F">
        <w:rPr>
          <w:rFonts w:hint="eastAsia"/>
          <w:b/>
          <w:u w:val="single"/>
        </w:rPr>
        <w:t>Proposal 7</w:t>
      </w:r>
      <w:r w:rsidRPr="00D10D9F">
        <w:rPr>
          <w:rFonts w:hint="eastAsia"/>
        </w:rPr>
        <w:t xml:space="preserve">: For </w:t>
      </w:r>
      <w:r w:rsidRPr="00D10D9F">
        <w:t xml:space="preserve">format </w:t>
      </w:r>
      <w:r w:rsidRPr="00D10D9F">
        <w:rPr>
          <w:rFonts w:hint="eastAsia"/>
        </w:rPr>
        <w:t>4,</w:t>
      </w:r>
    </w:p>
    <w:p w:rsidR="001B120D" w:rsidRPr="00D10D9F" w:rsidRDefault="001B120D" w:rsidP="005E75E4">
      <w:pPr>
        <w:numPr>
          <w:ilvl w:val="0"/>
          <w:numId w:val="175"/>
        </w:numPr>
      </w:pPr>
      <w:r w:rsidRPr="00D10D9F">
        <w:rPr>
          <w:rFonts w:hint="eastAsia"/>
        </w:rPr>
        <w:lastRenderedPageBreak/>
        <w:t>U</w:t>
      </w:r>
      <w:r w:rsidRPr="00D10D9F">
        <w:t>se additional DMRS</w:t>
      </w:r>
      <w:r w:rsidRPr="00D10D9F">
        <w:rPr>
          <w:rFonts w:hint="eastAsia"/>
        </w:rPr>
        <w:t xml:space="preserve"> f</w:t>
      </w:r>
      <w:r w:rsidRPr="00D10D9F">
        <w:t>or 14</w:t>
      </w:r>
      <w:r w:rsidRPr="00D10D9F">
        <w:rPr>
          <w:rFonts w:hint="eastAsia"/>
        </w:rPr>
        <w:t xml:space="preserve"> </w:t>
      </w:r>
      <w:r w:rsidRPr="00D10D9F">
        <w:t>symbol duration</w:t>
      </w:r>
    </w:p>
    <w:p w:rsidR="001B120D" w:rsidRPr="00D10D9F" w:rsidRDefault="001B120D" w:rsidP="005E75E4">
      <w:pPr>
        <w:numPr>
          <w:ilvl w:val="0"/>
          <w:numId w:val="175"/>
        </w:numPr>
      </w:pPr>
      <w:r w:rsidRPr="00D10D9F">
        <w:rPr>
          <w:rFonts w:hint="eastAsia"/>
        </w:rPr>
        <w:t>C</w:t>
      </w:r>
      <w:r w:rsidRPr="00D10D9F">
        <w:t>over pi/2-BPSK</w:t>
      </w:r>
    </w:p>
    <w:p w:rsidR="001B120D" w:rsidRPr="00D10D9F" w:rsidRDefault="001B120D" w:rsidP="005E75E4">
      <w:pPr>
        <w:numPr>
          <w:ilvl w:val="0"/>
          <w:numId w:val="175"/>
        </w:numPr>
      </w:pPr>
      <w:r w:rsidRPr="00D10D9F">
        <w:rPr>
          <w:rFonts w:hint="eastAsia"/>
        </w:rPr>
        <w:t>C</w:t>
      </w:r>
      <w:r w:rsidRPr="00D10D9F">
        <w:t>onfirm the tentatively agreed assumptions</w:t>
      </w:r>
      <w:r w:rsidRPr="00D10D9F">
        <w:rPr>
          <w:rFonts w:hint="eastAsia"/>
        </w:rPr>
        <w:t xml:space="preserve"> on </w:t>
      </w:r>
      <w:r w:rsidRPr="00D10D9F">
        <w:t>startingSymbolIndex</w:t>
      </w:r>
      <w:r w:rsidRPr="00D10D9F">
        <w:rPr>
          <w:rFonts w:hint="eastAsia"/>
        </w:rPr>
        <w:t xml:space="preserve">, </w:t>
      </w:r>
      <w:r w:rsidRPr="00D10D9F">
        <w:t>occ-Length</w:t>
      </w:r>
      <w:r w:rsidRPr="00D10D9F">
        <w:rPr>
          <w:rFonts w:hint="eastAsia"/>
        </w:rPr>
        <w:t xml:space="preserve">, </w:t>
      </w:r>
      <w:r w:rsidRPr="00D10D9F">
        <w:t>occ-Index and test metric</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2104" w:history="1">
        <w:r w:rsidR="001B120D">
          <w:rPr>
            <w:rStyle w:val="Hyperlink"/>
            <w:rFonts w:ascii="Arial" w:hAnsi="Arial" w:cs="Arial"/>
            <w:b/>
            <w:sz w:val="24"/>
          </w:rPr>
          <w:t>R4-1809951</w:t>
        </w:r>
      </w:hyperlink>
      <w:r w:rsidR="001B120D">
        <w:rPr>
          <w:b/>
        </w:rPr>
        <w:tab/>
        <w:t>Discussion on BS demodulation requirements for NR PUCCH</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2634FF" w:rsidRDefault="001B120D" w:rsidP="001B120D">
      <w:r w:rsidRPr="002634FF">
        <w:t xml:space="preserve">In this contrition, based on the agreement of WF on the NR BS PUCCH demodulation, we provide our view about the remained issue of NR PUSCH demodulation requirement. </w:t>
      </w:r>
    </w:p>
    <w:p w:rsidR="001B120D" w:rsidRPr="002634FF" w:rsidRDefault="001B120D" w:rsidP="001B120D">
      <w:r w:rsidRPr="002634FF">
        <w:t>Proposal 1: Both with and without additional DMRS should be considered to define the performance requirement for PUCCH format 3 and format 4, considering together with the UCI payload, high speed scenario, and the coding rate.</w:t>
      </w:r>
    </w:p>
    <w:p w:rsidR="001B120D" w:rsidRPr="002634FF" w:rsidRDefault="001B120D" w:rsidP="001B120D">
      <w:r w:rsidRPr="002634FF">
        <w:t xml:space="preserve">Proposal 2: For NR PUCCH performance requirement, only QPSK modulation is considered in Rel-15. </w:t>
      </w:r>
    </w:p>
    <w:p w:rsidR="001B120D" w:rsidRPr="002634FF" w:rsidRDefault="001B120D" w:rsidP="001B120D">
      <w:pPr>
        <w:rPr>
          <w:lang w:eastAsia="zh-CN"/>
        </w:rPr>
      </w:pPr>
      <w:r w:rsidRPr="002634FF">
        <w:t>Proposal 3: For the performance requirement of NR PUCCH Format 1 only DTX to ACK probability and ACK missed detection probability would be considered as test metric.</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2105" w:history="1">
        <w:r w:rsidR="001B120D">
          <w:rPr>
            <w:rStyle w:val="Hyperlink"/>
            <w:rFonts w:ascii="Arial" w:hAnsi="Arial" w:cs="Arial"/>
            <w:b/>
            <w:sz w:val="24"/>
          </w:rPr>
          <w:t>R4-1809954</w:t>
        </w:r>
      </w:hyperlink>
      <w:r w:rsidR="001B120D">
        <w:rPr>
          <w:b/>
        </w:rPr>
        <w:tab/>
        <w:t>Initial simulation results for NR PUCCH</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2634FF" w:rsidRDefault="001B120D" w:rsidP="001B120D">
      <w:r w:rsidRPr="002634FF">
        <w:t>In this contrition, based on the agreement of WF on the NR BS PUCCH demodulation,  the initial simulation results for NR PUCCH.</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2106" w:history="1">
        <w:r>
          <w:rPr>
            <w:rStyle w:val="Hyperlink"/>
            <w:rFonts w:ascii="Arial" w:hAnsi="Arial" w:cs="Arial"/>
            <w:b/>
          </w:rPr>
          <w:t>R4-1811355</w:t>
        </w:r>
      </w:hyperlink>
      <w:r>
        <w:rPr>
          <w:rFonts w:ascii="Arial" w:hAnsi="Arial" w:cs="Arial"/>
          <w:b/>
        </w:rPr>
        <w:t xml:space="preserve"> (from </w:t>
      </w:r>
      <w:hyperlink r:id="rId2107" w:history="1">
        <w:r>
          <w:rPr>
            <w:rStyle w:val="Hyperlink"/>
            <w:rFonts w:ascii="Arial" w:hAnsi="Arial" w:cs="Arial"/>
            <w:b/>
          </w:rPr>
          <w:t>R4-1809954)</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2108" w:history="1">
        <w:r w:rsidR="001B120D">
          <w:rPr>
            <w:rStyle w:val="Hyperlink"/>
            <w:rFonts w:ascii="Arial" w:hAnsi="Arial" w:cs="Arial"/>
            <w:b/>
            <w:sz w:val="24"/>
          </w:rPr>
          <w:t>R4-1811355</w:t>
        </w:r>
      </w:hyperlink>
      <w:r w:rsidR="001B120D">
        <w:rPr>
          <w:b/>
        </w:rPr>
        <w:tab/>
        <w:t>Initial simulation results for NR PUCCH</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2634FF" w:rsidRDefault="001B120D" w:rsidP="001B120D">
      <w:r w:rsidRPr="002634FF">
        <w:t>In this contrition, based on the agreement of WF on the NR BS PUCCH demodulation,  the initial simulation results for NR PUCCH.</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2109" w:history="1">
        <w:r w:rsidR="001B120D">
          <w:rPr>
            <w:rStyle w:val="Hyperlink"/>
            <w:rFonts w:ascii="Arial" w:hAnsi="Arial" w:cs="Arial"/>
            <w:b/>
            <w:sz w:val="24"/>
          </w:rPr>
          <w:t>R4-1809988</w:t>
        </w:r>
      </w:hyperlink>
      <w:r w:rsidR="001B120D">
        <w:rPr>
          <w:b/>
        </w:rPr>
        <w:tab/>
        <w:t>On NR BS PUCCH demodulation performance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ZTE Corporation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During RAN4#AH-1807 meeting in July two WFs [1][2] relevant for NR BS PUCCH demodulation performance requirements and simulation assumptions for alignment purpose have been approved. This contribution presents the simulation results.</w:t>
      </w:r>
    </w:p>
    <w:p w:rsidR="001B120D" w:rsidRDefault="001B120D" w:rsidP="001B120D">
      <w:pPr>
        <w:rPr>
          <w:sz w:val="18"/>
        </w:rPr>
      </w:pPr>
      <w:r>
        <w:rPr>
          <w:sz w:val="18"/>
        </w:rPr>
        <w:t>The simulation results are summarized in the tables.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2110" w:history="1">
        <w:r w:rsidR="001B120D">
          <w:rPr>
            <w:rStyle w:val="Hyperlink"/>
            <w:rFonts w:ascii="Arial" w:hAnsi="Arial" w:cs="Arial"/>
            <w:b/>
            <w:sz w:val="24"/>
          </w:rPr>
          <w:t>R4-1810098</w:t>
        </w:r>
      </w:hyperlink>
      <w:r w:rsidR="001B120D">
        <w:rPr>
          <w:b/>
        </w:rPr>
        <w:tab/>
        <w:t>Performance of NR PUCCH</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AT&amp;T</w:t>
      </w:r>
    </w:p>
    <w:p w:rsidR="001B120D" w:rsidRDefault="001B120D" w:rsidP="001B120D">
      <w:pPr>
        <w:rPr>
          <w:rFonts w:ascii="Arial" w:hAnsi="Arial" w:cs="Arial"/>
          <w:b/>
        </w:rPr>
      </w:pPr>
      <w:r>
        <w:rPr>
          <w:rFonts w:ascii="Arial" w:hAnsi="Arial" w:cs="Arial"/>
          <w:b/>
        </w:rPr>
        <w:t xml:space="preserve">Abstract: </w:t>
      </w:r>
    </w:p>
    <w:p w:rsidR="001B120D" w:rsidRPr="002634FF" w:rsidRDefault="001B120D" w:rsidP="001B120D">
      <w:r w:rsidRPr="002634FF">
        <w:t>In this contribution we outlined our views on PUCCH demodulation requirements. Based on our observations we recommend</w:t>
      </w:r>
    </w:p>
    <w:p w:rsidR="001B120D" w:rsidRPr="002634FF" w:rsidRDefault="001B120D" w:rsidP="001B120D">
      <w:pPr>
        <w:rPr>
          <w:lang w:eastAsia="zh-CN"/>
        </w:rPr>
      </w:pPr>
      <w:r w:rsidRPr="002634FF">
        <w:t>Proposal 1: RAN4 should define performance requiremen</w:t>
      </w:r>
      <w:r>
        <w:t>ts for PUCCH Formats 1, 3 and 0</w:t>
      </w:r>
      <w:r>
        <w:rPr>
          <w:rFonts w:hint="eastAsia"/>
          <w:lang w:eastAsia="zh-CN"/>
        </w:rPr>
        <w:t>.</w:t>
      </w:r>
    </w:p>
    <w:p w:rsidR="001B120D" w:rsidRPr="002634FF" w:rsidRDefault="001B120D" w:rsidP="001B120D">
      <w:pPr>
        <w:rPr>
          <w:lang w:eastAsia="zh-CN"/>
        </w:rPr>
      </w:pPr>
      <w:r w:rsidRPr="002634FF">
        <w:t>Proposal 2: Due to the possibility of large channel bandwidths in NR, we would like to have performance requirements defined with frequency hopping enabled</w:t>
      </w:r>
      <w:r>
        <w:rPr>
          <w:rFonts w:hint="eastAsia"/>
          <w:lang w:eastAsia="zh-CN"/>
        </w:rPr>
        <w:t>.</w:t>
      </w:r>
    </w:p>
    <w:p w:rsidR="001B120D" w:rsidRPr="002634FF" w:rsidRDefault="001B120D" w:rsidP="001B120D">
      <w:pPr>
        <w:rPr>
          <w:lang w:eastAsia="zh-CN"/>
        </w:rPr>
      </w:pPr>
      <w:r w:rsidRPr="002634FF">
        <w:t>Proposal 3: To match the coverage of LTE at low frequency bands, performance requirements should be defined for multi slot operation of long PUCCH with number s</w:t>
      </w:r>
      <w:r>
        <w:t>lots repeated equal to 2 and 4</w:t>
      </w:r>
      <w:r>
        <w:rPr>
          <w:rFonts w:hint="eastAsia"/>
          <w:lang w:eastAsia="zh-CN"/>
        </w:rPr>
        <w:t>.</w:t>
      </w:r>
    </w:p>
    <w:p w:rsidR="001B120D" w:rsidRPr="002634FF" w:rsidRDefault="001B120D" w:rsidP="001B120D">
      <w:pPr>
        <w:rPr>
          <w:lang w:eastAsia="zh-CN"/>
        </w:rPr>
      </w:pPr>
      <w:r>
        <w:t xml:space="preserve">Proposal 4: </w:t>
      </w:r>
      <w:r w:rsidRPr="002634FF">
        <w:t>RAN4 should define performance requirements for PUCCH with additio</w:t>
      </w:r>
      <w:r>
        <w:t>nal DMRS per hop for long PUCCH</w:t>
      </w:r>
      <w:r>
        <w:rPr>
          <w:rFonts w:hint="eastAsia"/>
          <w:lang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2111" w:history="1">
        <w:r w:rsidR="001B120D">
          <w:rPr>
            <w:rStyle w:val="Hyperlink"/>
            <w:rFonts w:ascii="Arial" w:hAnsi="Arial" w:cs="Arial"/>
            <w:b/>
            <w:sz w:val="24"/>
          </w:rPr>
          <w:t>R4-1810299</w:t>
        </w:r>
      </w:hyperlink>
      <w:r w:rsidR="001B120D">
        <w:rPr>
          <w:b/>
        </w:rPr>
        <w:tab/>
        <w:t>Simulation results on NR PUCCH</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CMCC</w:t>
      </w:r>
    </w:p>
    <w:p w:rsidR="001B120D" w:rsidRDefault="001B120D" w:rsidP="001B120D">
      <w:pPr>
        <w:rPr>
          <w:rFonts w:ascii="Arial" w:hAnsi="Arial" w:cs="Arial"/>
          <w:b/>
        </w:rPr>
      </w:pPr>
      <w:r>
        <w:rPr>
          <w:rFonts w:ascii="Arial" w:hAnsi="Arial" w:cs="Arial"/>
          <w:b/>
        </w:rPr>
        <w:t xml:space="preserve">Abstract: </w:t>
      </w:r>
    </w:p>
    <w:p w:rsidR="001B120D" w:rsidRPr="00817B6A" w:rsidRDefault="001B120D" w:rsidP="001B120D">
      <w:pPr>
        <w:rPr>
          <w:lang w:eastAsia="zh-CN"/>
        </w:rPr>
      </w:pPr>
      <w:r w:rsidRPr="00817B6A">
        <w:t>In this contribution, we provide our initial PUCCH simulation results.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2112" w:history="1">
        <w:r w:rsidR="001B120D">
          <w:rPr>
            <w:rStyle w:val="Hyperlink"/>
            <w:rFonts w:ascii="Arial" w:hAnsi="Arial" w:cs="Arial"/>
            <w:b/>
            <w:sz w:val="24"/>
          </w:rPr>
          <w:t>R4-1810360</w:t>
        </w:r>
      </w:hyperlink>
      <w:r w:rsidR="001B120D">
        <w:rPr>
          <w:b/>
        </w:rPr>
        <w:tab/>
        <w:t>NR BS PUCCH demodulation</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817B6A" w:rsidRDefault="001B120D" w:rsidP="001B120D">
      <w:r w:rsidRPr="00817B6A">
        <w:t>In this contribution, we provide our views on PUCCH demodulation.</w:t>
      </w:r>
    </w:p>
    <w:p w:rsidR="001B120D" w:rsidRPr="00817B6A" w:rsidRDefault="001B120D" w:rsidP="001B120D">
      <w:r w:rsidRPr="00817B6A">
        <w:t>For frequency hopping,</w:t>
      </w:r>
    </w:p>
    <w:p w:rsidR="001B120D" w:rsidRPr="00817B6A" w:rsidRDefault="001B120D" w:rsidP="001B120D">
      <w:pPr>
        <w:rPr>
          <w:b/>
        </w:rPr>
      </w:pPr>
      <w:r w:rsidRPr="00817B6A">
        <w:rPr>
          <w:b/>
        </w:rPr>
        <w:t>Proposal 1: For intra-slot frequency hopping, option 1 (startingPRB = 0;secondHopPRB = the largest PRB – nrofPRBs) should be adopted.</w:t>
      </w:r>
    </w:p>
    <w:p w:rsidR="001B120D" w:rsidRPr="00817B6A" w:rsidRDefault="001B120D" w:rsidP="001B120D">
      <w:r w:rsidRPr="00817B6A">
        <w:t>For the length of symbols of PUCCH format 3</w:t>
      </w:r>
    </w:p>
    <w:p w:rsidR="001B120D" w:rsidRPr="00817B6A" w:rsidRDefault="001B120D" w:rsidP="001B120D">
      <w:pPr>
        <w:rPr>
          <w:b/>
          <w:lang w:eastAsia="zh-CN"/>
        </w:rPr>
      </w:pPr>
      <w:r w:rsidRPr="00817B6A">
        <w:rPr>
          <w:b/>
        </w:rPr>
        <w:t>Proposal 2: For PUCCH format 3, define BS PUCCH demodulation requirements with not only 14 OFDM symbols but also 4 OFDM symbols.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2113" w:history="1">
        <w:r w:rsidR="001B120D">
          <w:rPr>
            <w:rStyle w:val="Hyperlink"/>
            <w:rFonts w:ascii="Arial" w:hAnsi="Arial" w:cs="Arial"/>
            <w:b/>
            <w:sz w:val="24"/>
          </w:rPr>
          <w:t>R4-1810879</w:t>
        </w:r>
      </w:hyperlink>
      <w:r w:rsidR="001B120D">
        <w:rPr>
          <w:b/>
        </w:rPr>
        <w:tab/>
        <w:t>On remaining issues for NR PUCCH demodulation</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13445E" w:rsidRDefault="001B120D" w:rsidP="001B120D">
      <w:pPr>
        <w:rPr>
          <w:lang w:val="en-US" w:eastAsia="zh-CN"/>
        </w:rPr>
      </w:pPr>
      <w:r w:rsidRPr="0013445E">
        <w:rPr>
          <w:lang w:val="en-US" w:eastAsia="zh-CN"/>
        </w:rPr>
        <w:t>In this paper, we provided our views on open issues for NR PUCCH demodulation work.</w:t>
      </w:r>
    </w:p>
    <w:p w:rsidR="001B120D" w:rsidRPr="0013445E" w:rsidRDefault="001B120D" w:rsidP="001B120D">
      <w:pPr>
        <w:rPr>
          <w:lang w:val="en-US" w:eastAsia="zh-CN"/>
        </w:rPr>
      </w:pPr>
      <w:r w:rsidRPr="0013445E">
        <w:rPr>
          <w:lang w:val="en-US" w:eastAsia="zh-CN"/>
        </w:rPr>
        <w:t>Proposal 1:</w:t>
      </w:r>
      <w:r>
        <w:rPr>
          <w:rFonts w:hint="eastAsia"/>
          <w:lang w:val="en-US" w:eastAsia="zh-CN"/>
        </w:rPr>
        <w:t xml:space="preserve"> </w:t>
      </w:r>
      <w:r w:rsidRPr="0013445E">
        <w:rPr>
          <w:lang w:val="en-US" w:eastAsia="zh-CN"/>
        </w:rPr>
        <w:t>Consider the test setup for NR PUCCH performance requirements.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2114" w:history="1">
        <w:r w:rsidR="001B120D">
          <w:rPr>
            <w:rStyle w:val="Hyperlink"/>
            <w:rFonts w:ascii="Arial" w:hAnsi="Arial" w:cs="Arial"/>
            <w:b/>
            <w:sz w:val="24"/>
          </w:rPr>
          <w:t>R4-1810882</w:t>
        </w:r>
      </w:hyperlink>
      <w:r w:rsidR="001B120D">
        <w:rPr>
          <w:b/>
        </w:rPr>
        <w:tab/>
        <w:t>Simulation results for NR PUCCH</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rsidRPr="00183AED">
        <w:rPr>
          <w:lang w:val="en-US" w:eastAsia="zh-CN"/>
        </w:rPr>
        <w:t>In this contribution we have presented simulation results for PUCCH with format 0, format 1, format 2 and format 3.</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2115" w:history="1">
        <w:r w:rsidR="001B120D">
          <w:rPr>
            <w:rStyle w:val="Hyperlink"/>
            <w:rFonts w:ascii="Arial" w:hAnsi="Arial" w:cs="Arial"/>
            <w:b/>
            <w:sz w:val="24"/>
          </w:rPr>
          <w:t>R4-1811183</w:t>
        </w:r>
      </w:hyperlink>
      <w:r w:rsidR="001B120D">
        <w:rPr>
          <w:b/>
        </w:rPr>
        <w:tab/>
        <w:t>Discussion on NR PUCCH demodulation performance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w:t>
      </w:r>
    </w:p>
    <w:p w:rsidR="001B120D" w:rsidRDefault="001B120D" w:rsidP="001B120D">
      <w:pPr>
        <w:rPr>
          <w:rFonts w:ascii="Arial" w:hAnsi="Arial" w:cs="Arial"/>
          <w:b/>
        </w:rPr>
      </w:pPr>
      <w:r>
        <w:rPr>
          <w:rFonts w:ascii="Arial" w:hAnsi="Arial" w:cs="Arial"/>
          <w:b/>
        </w:rPr>
        <w:t xml:space="preserve">Abstract: </w:t>
      </w:r>
    </w:p>
    <w:p w:rsidR="001B120D" w:rsidRDefault="001B120D" w:rsidP="001B120D">
      <w:r>
        <w:t xml:space="preserve">As per the agreed WF </w:t>
      </w:r>
      <w:hyperlink r:id="rId2116" w:history="1">
        <w:r>
          <w:rPr>
            <w:rStyle w:val="Hyperlink"/>
          </w:rPr>
          <w:t>R4-1808022</w:t>
        </w:r>
      </w:hyperlink>
      <w:r>
        <w:t xml:space="preserve"> and </w:t>
      </w:r>
      <w:hyperlink r:id="rId2117" w:history="1">
        <w:r>
          <w:rPr>
            <w:rStyle w:val="Hyperlink"/>
          </w:rPr>
          <w:t>R4-1808025,</w:t>
        </w:r>
      </w:hyperlink>
      <w:r>
        <w:t xml:space="preserve"> this contribution provide our initial simulation results for alignments and share our views about those open issues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2118" w:history="1">
        <w:r w:rsidR="001B120D">
          <w:rPr>
            <w:rStyle w:val="Hyperlink"/>
            <w:rFonts w:ascii="Arial" w:hAnsi="Arial" w:cs="Arial"/>
            <w:b/>
            <w:sz w:val="24"/>
          </w:rPr>
          <w:t>R4-1811184</w:t>
        </w:r>
      </w:hyperlink>
      <w:r w:rsidR="001B120D">
        <w:rPr>
          <w:b/>
        </w:rPr>
        <w:tab/>
        <w:t>Simulation resultson for NR PUCCH demodulation performance</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w:t>
      </w:r>
    </w:p>
    <w:p w:rsidR="001B120D" w:rsidRDefault="001B120D" w:rsidP="001B120D">
      <w:pPr>
        <w:rPr>
          <w:rFonts w:ascii="Arial" w:hAnsi="Arial" w:cs="Arial"/>
          <w:b/>
        </w:rPr>
      </w:pPr>
      <w:r>
        <w:rPr>
          <w:rFonts w:ascii="Arial" w:hAnsi="Arial" w:cs="Arial"/>
          <w:b/>
        </w:rPr>
        <w:t xml:space="preserve">Abstract: </w:t>
      </w:r>
    </w:p>
    <w:p w:rsidR="001B120D" w:rsidRDefault="001B120D" w:rsidP="001B120D">
      <w:r>
        <w:t xml:space="preserve">As per the agreed WF </w:t>
      </w:r>
      <w:hyperlink r:id="rId2119" w:history="1">
        <w:r>
          <w:rPr>
            <w:rStyle w:val="Hyperlink"/>
          </w:rPr>
          <w:t>R4-1808022</w:t>
        </w:r>
      </w:hyperlink>
      <w:r>
        <w:t xml:space="preserve"> and </w:t>
      </w:r>
      <w:hyperlink r:id="rId2120" w:history="1">
        <w:r>
          <w:rPr>
            <w:rStyle w:val="Hyperlink"/>
          </w:rPr>
          <w:t>R4-1808025,</w:t>
        </w:r>
      </w:hyperlink>
      <w:r>
        <w:t xml:space="preserve"> this contribution provide our initial simulation results for alignments and share our views about those open issues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2121" w:history="1">
        <w:r w:rsidR="001B120D">
          <w:rPr>
            <w:rStyle w:val="Hyperlink"/>
            <w:rFonts w:ascii="Arial" w:hAnsi="Arial" w:cs="Arial"/>
            <w:b/>
            <w:sz w:val="24"/>
          </w:rPr>
          <w:t>R4-1811233</w:t>
        </w:r>
      </w:hyperlink>
      <w:r w:rsidR="001B120D">
        <w:rPr>
          <w:b/>
        </w:rPr>
        <w:tab/>
        <w:t>Discussion on NR PUCCH demodulation performance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Pr="007E4DDF" w:rsidRDefault="001B120D" w:rsidP="001B120D">
      <w:pPr>
        <w:rPr>
          <w:lang w:eastAsia="zh-CN"/>
        </w:rPr>
      </w:pPr>
      <w:r w:rsidRPr="007E4DDF">
        <w:t>In this paper, we share our view on the open issues for NR PUCCH demodulation. We hope the group can consider these views in the final agreement for NR PUCCH demodulation</w:t>
      </w:r>
      <w:r w:rsidRPr="007E4DDF">
        <w:rPr>
          <w:rFonts w:hint="eastAsia"/>
          <w:lang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2122" w:history="1">
        <w:r w:rsidR="001B120D">
          <w:rPr>
            <w:rStyle w:val="Hyperlink"/>
            <w:rFonts w:ascii="Arial" w:hAnsi="Arial" w:cs="Arial"/>
            <w:b/>
            <w:sz w:val="24"/>
          </w:rPr>
          <w:t>R4-1811234</w:t>
        </w:r>
      </w:hyperlink>
      <w:r w:rsidR="001B120D">
        <w:rPr>
          <w:b/>
        </w:rPr>
        <w:tab/>
        <w:t>Simulation results for NR PUCCH</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Pr="007E4DDF" w:rsidRDefault="001B120D" w:rsidP="001B120D">
      <w:pPr>
        <w:rPr>
          <w:lang w:val="en-US" w:eastAsia="zh-CN"/>
        </w:rPr>
      </w:pPr>
      <w:r>
        <w:t>Provide our view on BS PUCCH performance requirements</w:t>
      </w:r>
      <w:r>
        <w:rPr>
          <w:rFonts w:hint="eastAsia"/>
          <w:lang w:eastAsia="zh-CN"/>
        </w:rPr>
        <w:t xml:space="preserve">. </w:t>
      </w:r>
      <w:r w:rsidRPr="007E4DDF">
        <w:rPr>
          <w:lang w:val="en-US" w:eastAsia="zh-CN"/>
        </w:rPr>
        <w:t xml:space="preserve">In this contribution, simulation results are presented for PUCCH format 0, 1, 2 and 3.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5"/>
      </w:pPr>
      <w:bookmarkStart w:id="891" w:name="_Toc522024836"/>
      <w:bookmarkStart w:id="892" w:name="_Toc523514335"/>
      <w:r>
        <w:t>7.13.2.4</w:t>
      </w:r>
      <w:r>
        <w:tab/>
        <w:t>PRACH [NR_newRAT-Perf]</w:t>
      </w:r>
      <w:bookmarkEnd w:id="891"/>
      <w:bookmarkEnd w:id="892"/>
    </w:p>
    <w:p w:rsidR="001B120D" w:rsidRDefault="001B120D" w:rsidP="001B120D">
      <w:pPr>
        <w:rPr>
          <w:lang w:eastAsia="zh-CN"/>
        </w:rPr>
      </w:pPr>
      <w:r>
        <w:rPr>
          <w:rFonts w:hint="eastAsia"/>
          <w:lang w:eastAsia="zh-CN"/>
        </w:rPr>
        <w:t>--------------------------------------- Open issues ----------------------------------------------</w:t>
      </w:r>
    </w:p>
    <w:p w:rsidR="001B120D" w:rsidRDefault="001B120D" w:rsidP="005E75E4">
      <w:pPr>
        <w:pStyle w:val="ListParagraph"/>
        <w:numPr>
          <w:ilvl w:val="0"/>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rPr>
        <w:t>Issue 1: PRACH formats</w:t>
      </w:r>
    </w:p>
    <w:p w:rsidR="001B120D" w:rsidRPr="00EF49B5" w:rsidRDefault="001B120D" w:rsidP="005E75E4">
      <w:pPr>
        <w:pStyle w:val="ListParagraph"/>
        <w:numPr>
          <w:ilvl w:val="1"/>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eastAsia="SimSun" w:hAnsi="Times New Roman"/>
          <w:lang w:eastAsia="zh-CN"/>
        </w:rPr>
        <w:t>For long sequence, requirements are defined for:</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rPr>
        <w:t>Option 1: format 0, 2, 3  (China Telecom)</w:t>
      </w:r>
    </w:p>
    <w:p w:rsidR="001B120D"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rPr>
        <w:t>Option 2: format 0 (Samsung, Nokia, Huawei, Ericsson)</w:t>
      </w:r>
    </w:p>
    <w:p w:rsidR="001B120D" w:rsidRPr="001C1C42" w:rsidRDefault="001B120D" w:rsidP="001B120D">
      <w:pPr>
        <w:rPr>
          <w:highlight w:val="yellow"/>
          <w:lang w:eastAsia="zh-CN"/>
        </w:rPr>
      </w:pPr>
      <w:r w:rsidRPr="001C1C42">
        <w:rPr>
          <w:rFonts w:hint="eastAsia"/>
          <w:highlight w:val="yellow"/>
          <w:lang w:eastAsia="zh-CN"/>
        </w:rPr>
        <w:t xml:space="preserve">Potential Agreement: </w:t>
      </w:r>
    </w:p>
    <w:p w:rsidR="001B120D" w:rsidRPr="001C1C42" w:rsidRDefault="001B120D" w:rsidP="005E75E4">
      <w:pPr>
        <w:pStyle w:val="ListParagraph"/>
        <w:numPr>
          <w:ilvl w:val="0"/>
          <w:numId w:val="239"/>
        </w:numPr>
        <w:overflowPunct w:val="0"/>
        <w:autoSpaceDE w:val="0"/>
        <w:autoSpaceDN w:val="0"/>
        <w:adjustRightInd w:val="0"/>
        <w:spacing w:after="180" w:line="240" w:lineRule="auto"/>
        <w:contextualSpacing w:val="0"/>
        <w:rPr>
          <w:rFonts w:ascii="Times New Roman" w:hAnsi="Times New Roman"/>
          <w:highlight w:val="yellow"/>
          <w:lang w:eastAsia="zh-CN"/>
        </w:rPr>
      </w:pPr>
      <w:r w:rsidRPr="001C1C42">
        <w:rPr>
          <w:rFonts w:ascii="Times New Roman" w:eastAsia="SimSun" w:hAnsi="Times New Roman"/>
          <w:highlight w:val="yellow"/>
          <w:lang w:eastAsia="zh-CN"/>
        </w:rPr>
        <w:t>For long sequenc</w:t>
      </w:r>
      <w:r w:rsidRPr="001C1C42">
        <w:rPr>
          <w:rFonts w:ascii="Times New Roman" w:hAnsi="Times New Roman"/>
          <w:highlight w:val="yellow"/>
          <w:lang w:eastAsia="zh-CN"/>
        </w:rPr>
        <w:t xml:space="preserve">e, requirements are defined for </w:t>
      </w:r>
      <w:r w:rsidRPr="001C1C42">
        <w:rPr>
          <w:rFonts w:ascii="Times New Roman" w:hAnsi="Times New Roman"/>
          <w:highlight w:val="yellow"/>
        </w:rPr>
        <w:t>format 0</w:t>
      </w:r>
      <w:r w:rsidRPr="001C1C42">
        <w:rPr>
          <w:rFonts w:ascii="Times New Roman" w:hAnsi="Times New Roman"/>
          <w:highlight w:val="yellow"/>
          <w:lang w:eastAsia="zh-CN"/>
        </w:rPr>
        <w:t>.</w:t>
      </w:r>
    </w:p>
    <w:p w:rsidR="001B120D" w:rsidRPr="001C1C42" w:rsidRDefault="001B120D" w:rsidP="005E75E4">
      <w:pPr>
        <w:pStyle w:val="ListParagraph"/>
        <w:numPr>
          <w:ilvl w:val="0"/>
          <w:numId w:val="239"/>
        </w:numPr>
        <w:overflowPunct w:val="0"/>
        <w:autoSpaceDE w:val="0"/>
        <w:autoSpaceDN w:val="0"/>
        <w:adjustRightInd w:val="0"/>
        <w:spacing w:after="180" w:line="240" w:lineRule="auto"/>
        <w:contextualSpacing w:val="0"/>
        <w:rPr>
          <w:rFonts w:ascii="Times New Roman" w:hAnsi="Times New Roman"/>
          <w:highlight w:val="yellow"/>
          <w:lang w:eastAsia="zh-CN"/>
        </w:rPr>
      </w:pPr>
      <w:r w:rsidRPr="001C1C42">
        <w:rPr>
          <w:rFonts w:ascii="Times New Roman" w:hAnsi="Times New Roman"/>
          <w:highlight w:val="yellow"/>
          <w:lang w:eastAsia="zh-CN"/>
        </w:rPr>
        <w:t>For short sequence, the requirements are defined for format A1, A2, A3, B4, C0, C2</w:t>
      </w:r>
    </w:p>
    <w:p w:rsidR="001B120D" w:rsidRDefault="001B120D" w:rsidP="001B120D">
      <w:pPr>
        <w:rPr>
          <w:lang w:val="en-US" w:eastAsia="zh-CN"/>
        </w:rPr>
      </w:pPr>
      <w:r>
        <w:rPr>
          <w:rFonts w:hint="eastAsia"/>
          <w:lang w:val="en-US" w:eastAsia="zh-CN"/>
        </w:rPr>
        <w:t>Huawei: What is the relation for us to discuss the long and short together?</w:t>
      </w:r>
    </w:p>
    <w:p w:rsidR="001B120D" w:rsidRDefault="001B120D" w:rsidP="001B120D">
      <w:pPr>
        <w:rPr>
          <w:lang w:val="en-US" w:eastAsia="zh-CN"/>
        </w:rPr>
      </w:pPr>
      <w:r>
        <w:rPr>
          <w:rFonts w:hint="eastAsia"/>
          <w:lang w:val="en-US" w:eastAsia="zh-CN"/>
        </w:rPr>
        <w:t xml:space="preserve">Ericsson: we would </w:t>
      </w:r>
      <w:r>
        <w:rPr>
          <w:lang w:val="en-US" w:eastAsia="zh-CN"/>
        </w:rPr>
        <w:t>like</w:t>
      </w:r>
      <w:r>
        <w:rPr>
          <w:rFonts w:hint="eastAsia"/>
          <w:lang w:val="en-US" w:eastAsia="zh-CN"/>
        </w:rPr>
        <w:t xml:space="preserve"> to reduce </w:t>
      </w:r>
      <w:r>
        <w:rPr>
          <w:lang w:val="en-US" w:eastAsia="zh-CN"/>
        </w:rPr>
        <w:t>the</w:t>
      </w:r>
      <w:r>
        <w:rPr>
          <w:rFonts w:hint="eastAsia"/>
          <w:lang w:val="en-US" w:eastAsia="zh-CN"/>
        </w:rPr>
        <w:t xml:space="preserve"> simulation effort. It is not easy to downscope for short sequence case.</w:t>
      </w:r>
    </w:p>
    <w:p w:rsidR="001B120D" w:rsidRPr="00971798" w:rsidRDefault="001B120D" w:rsidP="001B120D">
      <w:pPr>
        <w:rPr>
          <w:lang w:val="en-US" w:eastAsia="zh-CN"/>
        </w:rPr>
      </w:pPr>
    </w:p>
    <w:p w:rsidR="001B120D" w:rsidRPr="00EF49B5" w:rsidRDefault="001B120D" w:rsidP="005E75E4">
      <w:pPr>
        <w:pStyle w:val="ListParagraph"/>
        <w:numPr>
          <w:ilvl w:val="1"/>
          <w:numId w:val="235"/>
        </w:numPr>
        <w:overflowPunct w:val="0"/>
        <w:autoSpaceDE w:val="0"/>
        <w:autoSpaceDN w:val="0"/>
        <w:adjustRightInd w:val="0"/>
        <w:spacing w:after="180" w:line="240" w:lineRule="auto"/>
        <w:contextualSpacing w:val="0"/>
        <w:rPr>
          <w:rFonts w:ascii="Times New Roman" w:eastAsia="SimSun" w:hAnsi="Times New Roman"/>
          <w:lang w:eastAsia="zh-CN"/>
        </w:rPr>
      </w:pPr>
      <w:r w:rsidRPr="00EF49B5">
        <w:rPr>
          <w:rFonts w:ascii="Times New Roman" w:eastAsia="SimSun" w:hAnsi="Times New Roman"/>
          <w:lang w:eastAsia="zh-CN"/>
        </w:rPr>
        <w:t xml:space="preserve">For </w:t>
      </w:r>
      <w:r w:rsidRPr="00EF49B5">
        <w:rPr>
          <w:rFonts w:ascii="Times New Roman" w:eastAsia="SimSun" w:hAnsi="Times New Roman" w:hint="eastAsia"/>
          <w:lang w:eastAsia="zh-CN"/>
        </w:rPr>
        <w:t>short</w:t>
      </w:r>
      <w:r w:rsidRPr="00EF49B5">
        <w:rPr>
          <w:rFonts w:ascii="Times New Roman" w:eastAsia="SimSun" w:hAnsi="Times New Roman"/>
          <w:lang w:eastAsia="zh-CN"/>
        </w:rPr>
        <w:t xml:space="preserve"> sequence, requirements are defined for:</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t xml:space="preserve">Option 1: format </w:t>
      </w:r>
      <w:r w:rsidRPr="00EF49B5">
        <w:rPr>
          <w:rFonts w:ascii="Times New Roman" w:hAnsi="Times New Roman"/>
        </w:rPr>
        <w:t>A1, B4, C2</w:t>
      </w:r>
      <w:r w:rsidRPr="00EF49B5">
        <w:rPr>
          <w:rFonts w:ascii="Times New Roman" w:hAnsi="Times New Roman" w:hint="eastAsia"/>
        </w:rPr>
        <w:t xml:space="preserve"> </w:t>
      </w:r>
      <w:r w:rsidRPr="00EF49B5">
        <w:rPr>
          <w:rFonts w:ascii="Times New Roman" w:hAnsi="Times New Roman"/>
        </w:rPr>
        <w:t xml:space="preserve"> </w:t>
      </w:r>
      <w:r w:rsidRPr="00EF49B5">
        <w:rPr>
          <w:rFonts w:ascii="Times New Roman" w:hAnsi="Times New Roman" w:hint="eastAsia"/>
        </w:rPr>
        <w:t>(China Telecom)</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t xml:space="preserve">Option 2: format </w:t>
      </w:r>
      <w:r w:rsidRPr="00EF49B5">
        <w:rPr>
          <w:rFonts w:ascii="Times New Roman" w:hAnsi="Times New Roman"/>
        </w:rPr>
        <w:t>A1 and C2</w:t>
      </w:r>
      <w:r w:rsidRPr="00EF49B5">
        <w:rPr>
          <w:rFonts w:ascii="Times New Roman" w:hAnsi="Times New Roman" w:hint="eastAsia"/>
        </w:rPr>
        <w:t xml:space="preserve"> (Samsung)</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t xml:space="preserve">Option 3: </w:t>
      </w:r>
      <w:r w:rsidRPr="00EF49B5">
        <w:rPr>
          <w:rFonts w:ascii="Times New Roman" w:hAnsi="Times New Roman"/>
        </w:rPr>
        <w:t>at least format B4 and C0</w:t>
      </w:r>
      <w:r w:rsidRPr="00EF49B5">
        <w:rPr>
          <w:rFonts w:ascii="Times New Roman" w:hAnsi="Times New Roman" w:hint="eastAsia"/>
        </w:rPr>
        <w:t xml:space="preserve"> (NTT DOCOMO)</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t xml:space="preserve">Option 4: format </w:t>
      </w:r>
      <w:r w:rsidRPr="00EF49B5">
        <w:rPr>
          <w:rFonts w:ascii="Times New Roman" w:hAnsi="Times New Roman"/>
        </w:rPr>
        <w:t>A2, B4 and C2</w:t>
      </w:r>
      <w:r w:rsidRPr="00EF49B5">
        <w:rPr>
          <w:rFonts w:ascii="Times New Roman" w:hAnsi="Times New Roman" w:hint="eastAsia"/>
        </w:rPr>
        <w:t xml:space="preserve"> (</w:t>
      </w:r>
      <w:r w:rsidRPr="00EF49B5">
        <w:rPr>
          <w:rFonts w:ascii="Times New Roman" w:hAnsi="Times New Roman"/>
        </w:rPr>
        <w:t>Nokia</w:t>
      </w:r>
      <w:r w:rsidRPr="00EF49B5">
        <w:rPr>
          <w:rFonts w:ascii="Times New Roman" w:hAnsi="Times New Roman" w:hint="eastAsia"/>
        </w:rPr>
        <w:t>)</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t xml:space="preserve">Option 5: format </w:t>
      </w:r>
      <w:r w:rsidRPr="00EF49B5">
        <w:rPr>
          <w:rFonts w:ascii="Times New Roman" w:hAnsi="Times New Roman"/>
        </w:rPr>
        <w:t>B4 and C2</w:t>
      </w:r>
      <w:r w:rsidRPr="00EF49B5">
        <w:rPr>
          <w:rFonts w:ascii="Times New Roman" w:hAnsi="Times New Roman" w:hint="eastAsia"/>
        </w:rPr>
        <w:t xml:space="preserve"> (Huawei)</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t xml:space="preserve">Option 6: format </w:t>
      </w:r>
      <w:r w:rsidRPr="00EF49B5">
        <w:rPr>
          <w:rFonts w:ascii="Times New Roman" w:hAnsi="Times New Roman"/>
        </w:rPr>
        <w:t>A3 and B4</w:t>
      </w:r>
      <w:r w:rsidRPr="00EF49B5">
        <w:rPr>
          <w:rFonts w:ascii="Times New Roman" w:hAnsi="Times New Roman" w:hint="eastAsia"/>
        </w:rPr>
        <w:t xml:space="preserve"> (</w:t>
      </w:r>
      <w:r w:rsidRPr="00EF49B5">
        <w:rPr>
          <w:rFonts w:ascii="Times New Roman" w:hAnsi="Times New Roman"/>
        </w:rPr>
        <w:t>Ericsson</w:t>
      </w:r>
      <w:r w:rsidRPr="00EF49B5">
        <w:rPr>
          <w:rFonts w:ascii="Times New Roman" w:hAnsi="Times New Roman" w:hint="eastAsia"/>
        </w:rPr>
        <w:t>)</w:t>
      </w:r>
    </w:p>
    <w:tbl>
      <w:tblPr>
        <w:tblStyle w:val="TableGrid"/>
        <w:tblW w:w="0" w:type="auto"/>
        <w:tblInd w:w="740" w:type="dxa"/>
        <w:tblCellMar>
          <w:left w:w="57" w:type="dxa"/>
          <w:right w:w="57" w:type="dxa"/>
        </w:tblCellMar>
        <w:tblLook w:val="04A0" w:firstRow="1" w:lastRow="0" w:firstColumn="1" w:lastColumn="0" w:noHBand="0" w:noVBand="1"/>
      </w:tblPr>
      <w:tblGrid>
        <w:gridCol w:w="1063"/>
        <w:gridCol w:w="836"/>
        <w:gridCol w:w="848"/>
        <w:gridCol w:w="1003"/>
        <w:gridCol w:w="820"/>
        <w:gridCol w:w="820"/>
        <w:gridCol w:w="820"/>
        <w:gridCol w:w="1948"/>
      </w:tblGrid>
      <w:tr w:rsidR="001B120D" w:rsidRPr="00A32E88" w:rsidTr="00C42175">
        <w:trPr>
          <w:trHeight w:val="296"/>
        </w:trPr>
        <w:tc>
          <w:tcPr>
            <w:tcW w:w="1063" w:type="dxa"/>
            <w:vAlign w:val="center"/>
          </w:tcPr>
          <w:p w:rsidR="001B120D" w:rsidRPr="00EF49B5" w:rsidRDefault="001B120D" w:rsidP="00C42175">
            <w:pPr>
              <w:spacing w:after="0"/>
              <w:jc w:val="center"/>
              <w:rPr>
                <w:sz w:val="18"/>
                <w:szCs w:val="18"/>
              </w:rPr>
            </w:pPr>
            <w:r w:rsidRPr="00EF49B5">
              <w:rPr>
                <w:sz w:val="18"/>
                <w:szCs w:val="18"/>
              </w:rPr>
              <w:t>Format</w:t>
            </w:r>
          </w:p>
        </w:tc>
        <w:tc>
          <w:tcPr>
            <w:tcW w:w="836" w:type="dxa"/>
            <w:vAlign w:val="center"/>
          </w:tcPr>
          <w:p w:rsidR="001B120D" w:rsidRPr="00EF49B5" w:rsidRDefault="001B120D" w:rsidP="00C42175">
            <w:pPr>
              <w:spacing w:after="0"/>
              <w:jc w:val="center"/>
              <w:rPr>
                <w:b/>
                <w:sz w:val="18"/>
                <w:szCs w:val="18"/>
              </w:rPr>
            </w:pPr>
            <w:r w:rsidRPr="00EF49B5">
              <w:rPr>
                <w:sz w:val="18"/>
                <w:szCs w:val="18"/>
              </w:rPr>
              <w:t>China Telecom</w:t>
            </w:r>
          </w:p>
        </w:tc>
        <w:tc>
          <w:tcPr>
            <w:tcW w:w="848" w:type="dxa"/>
            <w:vAlign w:val="center"/>
          </w:tcPr>
          <w:p w:rsidR="001B120D" w:rsidRPr="00EF49B5" w:rsidRDefault="001B120D" w:rsidP="00C42175">
            <w:pPr>
              <w:spacing w:after="0"/>
              <w:jc w:val="center"/>
              <w:rPr>
                <w:b/>
                <w:sz w:val="18"/>
                <w:szCs w:val="18"/>
              </w:rPr>
            </w:pPr>
            <w:r w:rsidRPr="00EF49B5">
              <w:rPr>
                <w:sz w:val="18"/>
                <w:szCs w:val="18"/>
              </w:rPr>
              <w:t>Samsung</w:t>
            </w:r>
          </w:p>
        </w:tc>
        <w:tc>
          <w:tcPr>
            <w:tcW w:w="1003" w:type="dxa"/>
            <w:vAlign w:val="center"/>
          </w:tcPr>
          <w:p w:rsidR="001B120D" w:rsidRPr="00EF49B5" w:rsidRDefault="001B120D" w:rsidP="00C42175">
            <w:pPr>
              <w:spacing w:after="0"/>
              <w:jc w:val="center"/>
              <w:rPr>
                <w:b/>
                <w:sz w:val="18"/>
                <w:szCs w:val="18"/>
              </w:rPr>
            </w:pPr>
            <w:r w:rsidRPr="00EF49B5">
              <w:rPr>
                <w:sz w:val="18"/>
                <w:szCs w:val="18"/>
              </w:rPr>
              <w:t>NTT DOCOMO</w:t>
            </w:r>
          </w:p>
        </w:tc>
        <w:tc>
          <w:tcPr>
            <w:tcW w:w="820" w:type="dxa"/>
            <w:vAlign w:val="center"/>
          </w:tcPr>
          <w:p w:rsidR="001B120D" w:rsidRPr="00EF49B5" w:rsidRDefault="001B120D" w:rsidP="00C42175">
            <w:pPr>
              <w:spacing w:after="0"/>
              <w:jc w:val="center"/>
              <w:rPr>
                <w:b/>
                <w:sz w:val="18"/>
                <w:szCs w:val="18"/>
              </w:rPr>
            </w:pPr>
            <w:r w:rsidRPr="00EF49B5">
              <w:rPr>
                <w:sz w:val="18"/>
                <w:szCs w:val="18"/>
              </w:rPr>
              <w:t>Nokia</w:t>
            </w:r>
          </w:p>
        </w:tc>
        <w:tc>
          <w:tcPr>
            <w:tcW w:w="820" w:type="dxa"/>
            <w:vAlign w:val="center"/>
          </w:tcPr>
          <w:p w:rsidR="001B120D" w:rsidRPr="00EF49B5" w:rsidRDefault="001B120D" w:rsidP="00C42175">
            <w:pPr>
              <w:spacing w:after="0"/>
              <w:jc w:val="center"/>
              <w:rPr>
                <w:b/>
                <w:sz w:val="18"/>
                <w:szCs w:val="18"/>
              </w:rPr>
            </w:pPr>
            <w:r w:rsidRPr="00EF49B5">
              <w:rPr>
                <w:sz w:val="18"/>
                <w:szCs w:val="18"/>
              </w:rPr>
              <w:t>Huawei</w:t>
            </w:r>
          </w:p>
        </w:tc>
        <w:tc>
          <w:tcPr>
            <w:tcW w:w="820" w:type="dxa"/>
            <w:vAlign w:val="center"/>
          </w:tcPr>
          <w:p w:rsidR="001B120D" w:rsidRPr="00EF49B5" w:rsidRDefault="001B120D" w:rsidP="00C42175">
            <w:pPr>
              <w:spacing w:after="0"/>
              <w:jc w:val="center"/>
              <w:rPr>
                <w:b/>
                <w:sz w:val="18"/>
                <w:szCs w:val="18"/>
              </w:rPr>
            </w:pPr>
            <w:r w:rsidRPr="00EF49B5">
              <w:rPr>
                <w:sz w:val="18"/>
                <w:szCs w:val="18"/>
              </w:rPr>
              <w:t>Ericsson</w:t>
            </w:r>
          </w:p>
        </w:tc>
        <w:tc>
          <w:tcPr>
            <w:tcW w:w="1948" w:type="dxa"/>
            <w:vAlign w:val="center"/>
          </w:tcPr>
          <w:p w:rsidR="001B120D" w:rsidRPr="00EF49B5" w:rsidRDefault="001B120D" w:rsidP="00C42175">
            <w:pPr>
              <w:spacing w:after="0"/>
              <w:jc w:val="center"/>
              <w:rPr>
                <w:sz w:val="18"/>
                <w:szCs w:val="18"/>
              </w:rPr>
            </w:pPr>
            <w:r w:rsidRPr="00EF49B5">
              <w:rPr>
                <w:sz w:val="18"/>
                <w:szCs w:val="18"/>
              </w:rPr>
              <w:t>Number of supporting companies</w:t>
            </w:r>
          </w:p>
        </w:tc>
      </w:tr>
      <w:tr w:rsidR="001B120D" w:rsidRPr="00A32E88" w:rsidTr="00C42175">
        <w:trPr>
          <w:trHeight w:val="296"/>
        </w:trPr>
        <w:tc>
          <w:tcPr>
            <w:tcW w:w="1063" w:type="dxa"/>
            <w:vAlign w:val="center"/>
          </w:tcPr>
          <w:p w:rsidR="001B120D" w:rsidRPr="00EF49B5" w:rsidRDefault="001B120D" w:rsidP="00C42175">
            <w:pPr>
              <w:spacing w:after="0"/>
              <w:ind w:right="-22"/>
              <w:jc w:val="center"/>
              <w:rPr>
                <w:sz w:val="18"/>
                <w:szCs w:val="18"/>
              </w:rPr>
            </w:pPr>
            <w:r w:rsidRPr="00EF49B5">
              <w:rPr>
                <w:sz w:val="18"/>
                <w:szCs w:val="18"/>
              </w:rPr>
              <w:t>A1</w:t>
            </w:r>
          </w:p>
        </w:tc>
        <w:tc>
          <w:tcPr>
            <w:tcW w:w="836" w:type="dxa"/>
            <w:vAlign w:val="center"/>
          </w:tcPr>
          <w:p w:rsidR="001B120D" w:rsidRPr="00EF49B5" w:rsidRDefault="001B120D" w:rsidP="00C42175">
            <w:pPr>
              <w:spacing w:after="0"/>
              <w:ind w:right="-22"/>
              <w:jc w:val="center"/>
              <w:rPr>
                <w:sz w:val="18"/>
                <w:szCs w:val="18"/>
              </w:rPr>
            </w:pPr>
            <w:r w:rsidRPr="00EF49B5">
              <w:rPr>
                <w:sz w:val="18"/>
                <w:szCs w:val="18"/>
              </w:rPr>
              <w:t>√</w:t>
            </w:r>
          </w:p>
        </w:tc>
        <w:tc>
          <w:tcPr>
            <w:tcW w:w="848" w:type="dxa"/>
            <w:vAlign w:val="center"/>
          </w:tcPr>
          <w:p w:rsidR="001B120D" w:rsidRPr="00EF49B5" w:rsidRDefault="001B120D" w:rsidP="00C42175">
            <w:pPr>
              <w:spacing w:after="0"/>
              <w:ind w:right="-22"/>
              <w:jc w:val="center"/>
              <w:rPr>
                <w:sz w:val="18"/>
                <w:szCs w:val="18"/>
              </w:rPr>
            </w:pPr>
            <w:r w:rsidRPr="00EF49B5">
              <w:rPr>
                <w:sz w:val="18"/>
                <w:szCs w:val="18"/>
              </w:rPr>
              <w:t>√</w:t>
            </w:r>
          </w:p>
        </w:tc>
        <w:tc>
          <w:tcPr>
            <w:tcW w:w="1003" w:type="dxa"/>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p>
        </w:tc>
        <w:tc>
          <w:tcPr>
            <w:tcW w:w="1948" w:type="dxa"/>
            <w:vAlign w:val="center"/>
          </w:tcPr>
          <w:p w:rsidR="001B120D" w:rsidRPr="00EF49B5" w:rsidRDefault="001B120D" w:rsidP="00C42175">
            <w:pPr>
              <w:spacing w:after="0"/>
              <w:jc w:val="center"/>
              <w:rPr>
                <w:sz w:val="18"/>
                <w:szCs w:val="18"/>
              </w:rPr>
            </w:pPr>
            <w:r w:rsidRPr="00EF49B5">
              <w:rPr>
                <w:sz w:val="18"/>
                <w:szCs w:val="18"/>
              </w:rPr>
              <w:t>2</w:t>
            </w:r>
          </w:p>
        </w:tc>
      </w:tr>
      <w:tr w:rsidR="001B120D" w:rsidRPr="00A32E88" w:rsidTr="00C42175">
        <w:trPr>
          <w:trHeight w:val="296"/>
        </w:trPr>
        <w:tc>
          <w:tcPr>
            <w:tcW w:w="1063" w:type="dxa"/>
            <w:vAlign w:val="center"/>
          </w:tcPr>
          <w:p w:rsidR="001B120D" w:rsidRPr="00EF49B5" w:rsidRDefault="001B120D" w:rsidP="00C42175">
            <w:pPr>
              <w:spacing w:after="0"/>
              <w:ind w:right="-22"/>
              <w:jc w:val="center"/>
              <w:rPr>
                <w:sz w:val="18"/>
                <w:szCs w:val="18"/>
              </w:rPr>
            </w:pPr>
            <w:r w:rsidRPr="00EF49B5">
              <w:rPr>
                <w:sz w:val="18"/>
                <w:szCs w:val="18"/>
              </w:rPr>
              <w:t>A2</w:t>
            </w:r>
          </w:p>
        </w:tc>
        <w:tc>
          <w:tcPr>
            <w:tcW w:w="836" w:type="dxa"/>
            <w:vAlign w:val="center"/>
          </w:tcPr>
          <w:p w:rsidR="001B120D" w:rsidRPr="00EF49B5" w:rsidRDefault="001B120D" w:rsidP="00C42175">
            <w:pPr>
              <w:spacing w:after="0"/>
              <w:ind w:right="-22"/>
              <w:jc w:val="center"/>
              <w:rPr>
                <w:sz w:val="18"/>
                <w:szCs w:val="18"/>
              </w:rPr>
            </w:pPr>
          </w:p>
        </w:tc>
        <w:tc>
          <w:tcPr>
            <w:tcW w:w="848" w:type="dxa"/>
            <w:vAlign w:val="center"/>
          </w:tcPr>
          <w:p w:rsidR="001B120D" w:rsidRPr="00EF49B5" w:rsidRDefault="001B120D" w:rsidP="00C42175">
            <w:pPr>
              <w:spacing w:after="0"/>
              <w:ind w:right="-22"/>
              <w:jc w:val="center"/>
              <w:rPr>
                <w:sz w:val="18"/>
                <w:szCs w:val="18"/>
              </w:rPr>
            </w:pPr>
          </w:p>
        </w:tc>
        <w:tc>
          <w:tcPr>
            <w:tcW w:w="1003" w:type="dxa"/>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r w:rsidRPr="00EF49B5">
              <w:rPr>
                <w:sz w:val="18"/>
                <w:szCs w:val="18"/>
              </w:rPr>
              <w:t>√</w:t>
            </w:r>
          </w:p>
        </w:tc>
        <w:tc>
          <w:tcPr>
            <w:tcW w:w="820" w:type="dxa"/>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p>
        </w:tc>
        <w:tc>
          <w:tcPr>
            <w:tcW w:w="1948" w:type="dxa"/>
            <w:vAlign w:val="center"/>
          </w:tcPr>
          <w:p w:rsidR="001B120D" w:rsidRPr="00EF49B5" w:rsidRDefault="001B120D" w:rsidP="00C42175">
            <w:pPr>
              <w:spacing w:after="0"/>
              <w:jc w:val="center"/>
              <w:rPr>
                <w:sz w:val="18"/>
                <w:szCs w:val="18"/>
              </w:rPr>
            </w:pPr>
            <w:r w:rsidRPr="00EF49B5">
              <w:rPr>
                <w:sz w:val="18"/>
                <w:szCs w:val="18"/>
              </w:rPr>
              <w:t>1</w:t>
            </w:r>
          </w:p>
        </w:tc>
      </w:tr>
      <w:tr w:rsidR="001B120D" w:rsidRPr="00A32E88" w:rsidTr="00C42175">
        <w:trPr>
          <w:trHeight w:val="296"/>
        </w:trPr>
        <w:tc>
          <w:tcPr>
            <w:tcW w:w="1063" w:type="dxa"/>
            <w:vAlign w:val="center"/>
          </w:tcPr>
          <w:p w:rsidR="001B120D" w:rsidRPr="00EF49B5" w:rsidRDefault="001B120D" w:rsidP="00C42175">
            <w:pPr>
              <w:spacing w:after="0"/>
              <w:ind w:right="-22"/>
              <w:jc w:val="center"/>
              <w:rPr>
                <w:sz w:val="18"/>
                <w:szCs w:val="18"/>
              </w:rPr>
            </w:pPr>
            <w:r w:rsidRPr="00EF49B5">
              <w:rPr>
                <w:sz w:val="18"/>
                <w:szCs w:val="18"/>
              </w:rPr>
              <w:t>A3</w:t>
            </w:r>
          </w:p>
        </w:tc>
        <w:tc>
          <w:tcPr>
            <w:tcW w:w="836" w:type="dxa"/>
            <w:vAlign w:val="center"/>
          </w:tcPr>
          <w:p w:rsidR="001B120D" w:rsidRPr="00EF49B5" w:rsidRDefault="001B120D" w:rsidP="00C42175">
            <w:pPr>
              <w:spacing w:after="0"/>
              <w:ind w:right="-22"/>
              <w:jc w:val="center"/>
              <w:rPr>
                <w:sz w:val="18"/>
                <w:szCs w:val="18"/>
              </w:rPr>
            </w:pPr>
          </w:p>
        </w:tc>
        <w:tc>
          <w:tcPr>
            <w:tcW w:w="848" w:type="dxa"/>
            <w:vAlign w:val="center"/>
          </w:tcPr>
          <w:p w:rsidR="001B120D" w:rsidRPr="00EF49B5" w:rsidRDefault="001B120D" w:rsidP="00C42175">
            <w:pPr>
              <w:spacing w:after="0"/>
              <w:ind w:right="-22"/>
              <w:jc w:val="center"/>
              <w:rPr>
                <w:sz w:val="18"/>
                <w:szCs w:val="18"/>
              </w:rPr>
            </w:pPr>
          </w:p>
        </w:tc>
        <w:tc>
          <w:tcPr>
            <w:tcW w:w="1003" w:type="dxa"/>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r w:rsidRPr="00EF49B5">
              <w:rPr>
                <w:sz w:val="18"/>
                <w:szCs w:val="18"/>
              </w:rPr>
              <w:t>√</w:t>
            </w:r>
          </w:p>
        </w:tc>
        <w:tc>
          <w:tcPr>
            <w:tcW w:w="1948" w:type="dxa"/>
            <w:vAlign w:val="center"/>
          </w:tcPr>
          <w:p w:rsidR="001B120D" w:rsidRPr="00EF49B5" w:rsidRDefault="001B120D" w:rsidP="00C42175">
            <w:pPr>
              <w:spacing w:after="0"/>
              <w:jc w:val="center"/>
              <w:rPr>
                <w:sz w:val="18"/>
                <w:szCs w:val="18"/>
              </w:rPr>
            </w:pPr>
            <w:r w:rsidRPr="00EF49B5">
              <w:rPr>
                <w:sz w:val="18"/>
                <w:szCs w:val="18"/>
              </w:rPr>
              <w:t>1</w:t>
            </w:r>
          </w:p>
        </w:tc>
      </w:tr>
      <w:tr w:rsidR="001B120D" w:rsidRPr="00A32E88" w:rsidTr="00C42175">
        <w:trPr>
          <w:trHeight w:val="296"/>
        </w:trPr>
        <w:tc>
          <w:tcPr>
            <w:tcW w:w="1063" w:type="dxa"/>
            <w:vAlign w:val="center"/>
          </w:tcPr>
          <w:p w:rsidR="001B120D" w:rsidRPr="00EF49B5" w:rsidRDefault="001B120D" w:rsidP="00C42175">
            <w:pPr>
              <w:spacing w:after="0"/>
              <w:ind w:right="-22"/>
              <w:jc w:val="center"/>
              <w:rPr>
                <w:sz w:val="18"/>
                <w:szCs w:val="18"/>
              </w:rPr>
            </w:pPr>
            <w:r w:rsidRPr="00EF49B5">
              <w:rPr>
                <w:sz w:val="18"/>
                <w:szCs w:val="18"/>
              </w:rPr>
              <w:t>B4</w:t>
            </w:r>
          </w:p>
        </w:tc>
        <w:tc>
          <w:tcPr>
            <w:tcW w:w="836" w:type="dxa"/>
            <w:vAlign w:val="center"/>
          </w:tcPr>
          <w:p w:rsidR="001B120D" w:rsidRPr="00EF49B5" w:rsidRDefault="001B120D" w:rsidP="00C42175">
            <w:pPr>
              <w:spacing w:after="0"/>
              <w:ind w:right="-22"/>
              <w:jc w:val="center"/>
              <w:rPr>
                <w:sz w:val="18"/>
                <w:szCs w:val="18"/>
              </w:rPr>
            </w:pPr>
            <w:r w:rsidRPr="00EF49B5">
              <w:rPr>
                <w:sz w:val="18"/>
                <w:szCs w:val="18"/>
              </w:rPr>
              <w:t>√</w:t>
            </w:r>
          </w:p>
        </w:tc>
        <w:tc>
          <w:tcPr>
            <w:tcW w:w="848" w:type="dxa"/>
            <w:vAlign w:val="center"/>
          </w:tcPr>
          <w:p w:rsidR="001B120D" w:rsidRPr="00EF49B5" w:rsidRDefault="001B120D" w:rsidP="00C42175">
            <w:pPr>
              <w:spacing w:after="0"/>
              <w:ind w:right="-22"/>
              <w:jc w:val="center"/>
              <w:rPr>
                <w:sz w:val="18"/>
                <w:szCs w:val="18"/>
              </w:rPr>
            </w:pPr>
          </w:p>
        </w:tc>
        <w:tc>
          <w:tcPr>
            <w:tcW w:w="1003" w:type="dxa"/>
            <w:vAlign w:val="center"/>
          </w:tcPr>
          <w:p w:rsidR="001B120D" w:rsidRPr="00EF49B5" w:rsidRDefault="001B120D" w:rsidP="00C42175">
            <w:pPr>
              <w:spacing w:after="0"/>
              <w:ind w:right="-22"/>
              <w:jc w:val="center"/>
              <w:rPr>
                <w:sz w:val="18"/>
                <w:szCs w:val="18"/>
              </w:rPr>
            </w:pPr>
            <w:r w:rsidRPr="00EF49B5">
              <w:rPr>
                <w:sz w:val="18"/>
                <w:szCs w:val="18"/>
              </w:rPr>
              <w:t>√</w:t>
            </w:r>
          </w:p>
        </w:tc>
        <w:tc>
          <w:tcPr>
            <w:tcW w:w="820" w:type="dxa"/>
            <w:vAlign w:val="center"/>
          </w:tcPr>
          <w:p w:rsidR="001B120D" w:rsidRPr="00EF49B5" w:rsidRDefault="001B120D" w:rsidP="00C42175">
            <w:pPr>
              <w:spacing w:after="0"/>
              <w:ind w:right="-22"/>
              <w:jc w:val="center"/>
              <w:rPr>
                <w:sz w:val="18"/>
                <w:szCs w:val="18"/>
              </w:rPr>
            </w:pPr>
            <w:r w:rsidRPr="00EF49B5">
              <w:rPr>
                <w:sz w:val="18"/>
                <w:szCs w:val="18"/>
              </w:rPr>
              <w:t>√</w:t>
            </w:r>
          </w:p>
        </w:tc>
        <w:tc>
          <w:tcPr>
            <w:tcW w:w="820" w:type="dxa"/>
            <w:vAlign w:val="center"/>
          </w:tcPr>
          <w:p w:rsidR="001B120D" w:rsidRPr="00EF49B5" w:rsidRDefault="001B120D" w:rsidP="00C42175">
            <w:pPr>
              <w:spacing w:after="0"/>
              <w:ind w:right="-22"/>
              <w:jc w:val="center"/>
              <w:rPr>
                <w:sz w:val="18"/>
                <w:szCs w:val="18"/>
              </w:rPr>
            </w:pPr>
            <w:r w:rsidRPr="00EF49B5">
              <w:rPr>
                <w:sz w:val="18"/>
                <w:szCs w:val="18"/>
              </w:rPr>
              <w:t>√</w:t>
            </w:r>
          </w:p>
        </w:tc>
        <w:tc>
          <w:tcPr>
            <w:tcW w:w="820" w:type="dxa"/>
            <w:vAlign w:val="center"/>
          </w:tcPr>
          <w:p w:rsidR="001B120D" w:rsidRPr="00EF49B5" w:rsidRDefault="001B120D" w:rsidP="00C42175">
            <w:pPr>
              <w:spacing w:after="0"/>
              <w:ind w:right="-22"/>
              <w:jc w:val="center"/>
              <w:rPr>
                <w:sz w:val="18"/>
                <w:szCs w:val="18"/>
              </w:rPr>
            </w:pPr>
            <w:r w:rsidRPr="00EF49B5">
              <w:rPr>
                <w:sz w:val="18"/>
                <w:szCs w:val="18"/>
              </w:rPr>
              <w:t>√</w:t>
            </w:r>
          </w:p>
        </w:tc>
        <w:tc>
          <w:tcPr>
            <w:tcW w:w="1948" w:type="dxa"/>
            <w:vAlign w:val="center"/>
          </w:tcPr>
          <w:p w:rsidR="001B120D" w:rsidRPr="00EF49B5" w:rsidRDefault="001B120D" w:rsidP="00C42175">
            <w:pPr>
              <w:spacing w:after="0"/>
              <w:jc w:val="center"/>
              <w:rPr>
                <w:sz w:val="18"/>
                <w:szCs w:val="18"/>
              </w:rPr>
            </w:pPr>
            <w:r w:rsidRPr="00EF49B5">
              <w:rPr>
                <w:sz w:val="18"/>
                <w:szCs w:val="18"/>
              </w:rPr>
              <w:t>5</w:t>
            </w:r>
          </w:p>
        </w:tc>
      </w:tr>
      <w:tr w:rsidR="001B120D" w:rsidRPr="00A32E88" w:rsidTr="00C42175">
        <w:trPr>
          <w:trHeight w:val="296"/>
        </w:trPr>
        <w:tc>
          <w:tcPr>
            <w:tcW w:w="1063" w:type="dxa"/>
            <w:vAlign w:val="center"/>
          </w:tcPr>
          <w:p w:rsidR="001B120D" w:rsidRPr="00EF49B5" w:rsidRDefault="001B120D" w:rsidP="00C42175">
            <w:pPr>
              <w:spacing w:after="0"/>
              <w:ind w:right="-22"/>
              <w:jc w:val="center"/>
              <w:rPr>
                <w:sz w:val="18"/>
                <w:szCs w:val="18"/>
              </w:rPr>
            </w:pPr>
            <w:r w:rsidRPr="00EF49B5">
              <w:rPr>
                <w:sz w:val="18"/>
                <w:szCs w:val="18"/>
              </w:rPr>
              <w:t>C0</w:t>
            </w:r>
          </w:p>
        </w:tc>
        <w:tc>
          <w:tcPr>
            <w:tcW w:w="836" w:type="dxa"/>
            <w:vAlign w:val="center"/>
          </w:tcPr>
          <w:p w:rsidR="001B120D" w:rsidRPr="00EF49B5" w:rsidRDefault="001B120D" w:rsidP="00C42175">
            <w:pPr>
              <w:spacing w:after="0"/>
              <w:ind w:right="-22"/>
              <w:jc w:val="center"/>
              <w:rPr>
                <w:sz w:val="18"/>
                <w:szCs w:val="18"/>
              </w:rPr>
            </w:pPr>
          </w:p>
        </w:tc>
        <w:tc>
          <w:tcPr>
            <w:tcW w:w="848" w:type="dxa"/>
            <w:vAlign w:val="center"/>
          </w:tcPr>
          <w:p w:rsidR="001B120D" w:rsidRPr="00EF49B5" w:rsidRDefault="001B120D" w:rsidP="00C42175">
            <w:pPr>
              <w:spacing w:after="0"/>
              <w:ind w:right="-22"/>
              <w:jc w:val="center"/>
              <w:rPr>
                <w:sz w:val="18"/>
                <w:szCs w:val="18"/>
              </w:rPr>
            </w:pPr>
          </w:p>
        </w:tc>
        <w:tc>
          <w:tcPr>
            <w:tcW w:w="1003" w:type="dxa"/>
            <w:vAlign w:val="center"/>
          </w:tcPr>
          <w:p w:rsidR="001B120D" w:rsidRPr="00EF49B5" w:rsidRDefault="001B120D" w:rsidP="00C42175">
            <w:pPr>
              <w:spacing w:after="0"/>
              <w:ind w:right="-22"/>
              <w:jc w:val="center"/>
              <w:rPr>
                <w:sz w:val="18"/>
                <w:szCs w:val="18"/>
              </w:rPr>
            </w:pPr>
            <w:r w:rsidRPr="00EF49B5">
              <w:rPr>
                <w:sz w:val="18"/>
                <w:szCs w:val="18"/>
              </w:rPr>
              <w:t>√</w:t>
            </w:r>
          </w:p>
        </w:tc>
        <w:tc>
          <w:tcPr>
            <w:tcW w:w="820" w:type="dxa"/>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p>
        </w:tc>
        <w:tc>
          <w:tcPr>
            <w:tcW w:w="1948" w:type="dxa"/>
            <w:vAlign w:val="center"/>
          </w:tcPr>
          <w:p w:rsidR="001B120D" w:rsidRPr="00EF49B5" w:rsidRDefault="001B120D" w:rsidP="00C42175">
            <w:pPr>
              <w:spacing w:after="0"/>
              <w:jc w:val="center"/>
              <w:rPr>
                <w:sz w:val="18"/>
                <w:szCs w:val="18"/>
              </w:rPr>
            </w:pPr>
            <w:r w:rsidRPr="00EF49B5">
              <w:rPr>
                <w:sz w:val="18"/>
                <w:szCs w:val="18"/>
              </w:rPr>
              <w:t>1</w:t>
            </w:r>
          </w:p>
        </w:tc>
      </w:tr>
      <w:tr w:rsidR="001B120D" w:rsidRPr="00A32E88" w:rsidTr="00C42175">
        <w:trPr>
          <w:trHeight w:val="296"/>
        </w:trPr>
        <w:tc>
          <w:tcPr>
            <w:tcW w:w="1063" w:type="dxa"/>
            <w:vAlign w:val="center"/>
          </w:tcPr>
          <w:p w:rsidR="001B120D" w:rsidRPr="00EF49B5" w:rsidRDefault="001B120D" w:rsidP="00C42175">
            <w:pPr>
              <w:spacing w:after="0"/>
              <w:ind w:right="-22"/>
              <w:jc w:val="center"/>
              <w:rPr>
                <w:sz w:val="18"/>
                <w:szCs w:val="18"/>
              </w:rPr>
            </w:pPr>
            <w:r w:rsidRPr="00EF49B5">
              <w:rPr>
                <w:sz w:val="18"/>
                <w:szCs w:val="18"/>
              </w:rPr>
              <w:t>C2</w:t>
            </w:r>
          </w:p>
        </w:tc>
        <w:tc>
          <w:tcPr>
            <w:tcW w:w="836" w:type="dxa"/>
            <w:vAlign w:val="center"/>
          </w:tcPr>
          <w:p w:rsidR="001B120D" w:rsidRPr="00EF49B5" w:rsidRDefault="001B120D" w:rsidP="00C42175">
            <w:pPr>
              <w:spacing w:after="0"/>
              <w:ind w:right="-22"/>
              <w:jc w:val="center"/>
              <w:rPr>
                <w:sz w:val="18"/>
                <w:szCs w:val="18"/>
              </w:rPr>
            </w:pPr>
            <w:r w:rsidRPr="00EF49B5">
              <w:rPr>
                <w:sz w:val="18"/>
                <w:szCs w:val="18"/>
              </w:rPr>
              <w:t>√</w:t>
            </w:r>
          </w:p>
        </w:tc>
        <w:tc>
          <w:tcPr>
            <w:tcW w:w="848" w:type="dxa"/>
            <w:vAlign w:val="center"/>
          </w:tcPr>
          <w:p w:rsidR="001B120D" w:rsidRPr="00EF49B5" w:rsidRDefault="001B120D" w:rsidP="00C42175">
            <w:pPr>
              <w:spacing w:after="0"/>
              <w:ind w:right="-22"/>
              <w:jc w:val="center"/>
              <w:rPr>
                <w:sz w:val="18"/>
                <w:szCs w:val="18"/>
              </w:rPr>
            </w:pPr>
            <w:r w:rsidRPr="00EF49B5">
              <w:rPr>
                <w:sz w:val="18"/>
                <w:szCs w:val="18"/>
              </w:rPr>
              <w:t>√</w:t>
            </w:r>
          </w:p>
        </w:tc>
        <w:tc>
          <w:tcPr>
            <w:tcW w:w="1003" w:type="dxa"/>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r w:rsidRPr="00EF49B5">
              <w:rPr>
                <w:sz w:val="18"/>
                <w:szCs w:val="18"/>
              </w:rPr>
              <w:t>√</w:t>
            </w:r>
          </w:p>
        </w:tc>
        <w:tc>
          <w:tcPr>
            <w:tcW w:w="820" w:type="dxa"/>
            <w:vAlign w:val="center"/>
          </w:tcPr>
          <w:p w:rsidR="001B120D" w:rsidRPr="00EF49B5" w:rsidRDefault="001B120D" w:rsidP="00C42175">
            <w:pPr>
              <w:spacing w:after="0"/>
              <w:ind w:right="-22"/>
              <w:jc w:val="center"/>
              <w:rPr>
                <w:sz w:val="18"/>
                <w:szCs w:val="18"/>
              </w:rPr>
            </w:pPr>
            <w:r w:rsidRPr="00EF49B5">
              <w:rPr>
                <w:sz w:val="18"/>
                <w:szCs w:val="18"/>
              </w:rPr>
              <w:t>√</w:t>
            </w:r>
          </w:p>
        </w:tc>
        <w:tc>
          <w:tcPr>
            <w:tcW w:w="820" w:type="dxa"/>
            <w:vAlign w:val="center"/>
          </w:tcPr>
          <w:p w:rsidR="001B120D" w:rsidRPr="00EF49B5" w:rsidRDefault="001B120D" w:rsidP="00C42175">
            <w:pPr>
              <w:spacing w:after="0"/>
              <w:ind w:right="-22"/>
              <w:jc w:val="center"/>
              <w:rPr>
                <w:sz w:val="18"/>
                <w:szCs w:val="18"/>
              </w:rPr>
            </w:pPr>
          </w:p>
        </w:tc>
        <w:tc>
          <w:tcPr>
            <w:tcW w:w="1948" w:type="dxa"/>
            <w:vAlign w:val="center"/>
          </w:tcPr>
          <w:p w:rsidR="001B120D" w:rsidRPr="00EF49B5" w:rsidRDefault="001B120D" w:rsidP="00C42175">
            <w:pPr>
              <w:spacing w:after="0"/>
              <w:jc w:val="center"/>
              <w:rPr>
                <w:sz w:val="18"/>
                <w:szCs w:val="18"/>
              </w:rPr>
            </w:pPr>
            <w:r w:rsidRPr="00EF49B5">
              <w:rPr>
                <w:sz w:val="18"/>
                <w:szCs w:val="18"/>
              </w:rPr>
              <w:t>4</w:t>
            </w:r>
          </w:p>
        </w:tc>
      </w:tr>
    </w:tbl>
    <w:p w:rsidR="001B120D" w:rsidRDefault="001B120D" w:rsidP="001B120D">
      <w:pPr>
        <w:pStyle w:val="Paragraphedeliste"/>
        <w:adjustRightInd w:val="0"/>
        <w:snapToGrid w:val="0"/>
        <w:spacing w:before="60" w:after="60"/>
        <w:ind w:left="851"/>
        <w:rPr>
          <w:sz w:val="20"/>
        </w:rPr>
      </w:pPr>
    </w:p>
    <w:p w:rsidR="001B120D" w:rsidRPr="00EF49B5" w:rsidRDefault="001B120D" w:rsidP="005E75E4">
      <w:pPr>
        <w:pStyle w:val="ListParagraph"/>
        <w:numPr>
          <w:ilvl w:val="1"/>
          <w:numId w:val="235"/>
        </w:numPr>
        <w:overflowPunct w:val="0"/>
        <w:autoSpaceDE w:val="0"/>
        <w:autoSpaceDN w:val="0"/>
        <w:adjustRightInd w:val="0"/>
        <w:spacing w:after="180" w:line="240" w:lineRule="auto"/>
        <w:contextualSpacing w:val="0"/>
        <w:rPr>
          <w:rFonts w:ascii="Times New Roman" w:eastAsia="SimSun" w:hAnsi="Times New Roman"/>
          <w:lang w:eastAsia="zh-CN"/>
        </w:rPr>
      </w:pPr>
      <w:r w:rsidRPr="00EF49B5">
        <w:rPr>
          <w:rFonts w:ascii="Times New Roman" w:eastAsia="SimSun" w:hAnsi="Times New Roman" w:hint="eastAsia"/>
          <w:lang w:eastAsia="zh-CN"/>
        </w:rPr>
        <w:t xml:space="preserve">Is it possible to reuse the same set of </w:t>
      </w:r>
      <w:r w:rsidRPr="00EF49B5">
        <w:rPr>
          <w:rFonts w:ascii="Times New Roman" w:eastAsia="SimSun" w:hAnsi="Times New Roman"/>
          <w:lang w:eastAsia="zh-CN"/>
        </w:rPr>
        <w:t>requirements</w:t>
      </w:r>
      <w:r w:rsidRPr="00EF49B5">
        <w:rPr>
          <w:rFonts w:ascii="Times New Roman" w:eastAsia="SimSun" w:hAnsi="Times New Roman" w:hint="eastAsia"/>
          <w:lang w:eastAsia="zh-CN"/>
        </w:rPr>
        <w:t xml:space="preserve"> </w:t>
      </w:r>
      <w:r w:rsidRPr="00EF49B5">
        <w:rPr>
          <w:rFonts w:ascii="Times New Roman" w:eastAsia="SimSun" w:hAnsi="Times New Roman"/>
          <w:lang w:eastAsia="zh-CN"/>
        </w:rPr>
        <w:t xml:space="preserve">for different formats </w:t>
      </w:r>
      <w:r w:rsidRPr="00EF49B5">
        <w:rPr>
          <w:rFonts w:ascii="Times New Roman" w:eastAsia="SimSun" w:hAnsi="Times New Roman" w:hint="eastAsia"/>
          <w:lang w:eastAsia="zh-CN"/>
        </w:rPr>
        <w:t xml:space="preserve">with the only difference in CP and </w:t>
      </w:r>
      <w:r w:rsidRPr="00EF49B5">
        <w:rPr>
          <w:rFonts w:ascii="Times New Roman" w:eastAsia="SimSun" w:hAnsi="Times New Roman"/>
          <w:lang w:eastAsia="zh-CN"/>
        </w:rPr>
        <w:t>GP duration</w:t>
      </w:r>
      <w:r w:rsidRPr="00EF49B5">
        <w:rPr>
          <w:rFonts w:ascii="Times New Roman" w:eastAsia="SimSun" w:hAnsi="Times New Roman" w:hint="eastAsia"/>
          <w:lang w:eastAsia="zh-CN"/>
        </w:rPr>
        <w:t>, such as format A1 &amp; B1, A2 &amp; B2 &amp; C2, A3 &amp; B3?</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t xml:space="preserve">Worth further study </w:t>
      </w:r>
      <w:r w:rsidRPr="00EF49B5">
        <w:rPr>
          <w:rFonts w:ascii="Times New Roman" w:hAnsi="Times New Roman"/>
        </w:rPr>
        <w:t xml:space="preserve"> </w:t>
      </w:r>
      <w:r w:rsidRPr="00EF49B5">
        <w:rPr>
          <w:rFonts w:ascii="Times New Roman" w:hAnsi="Times New Roman" w:hint="eastAsia"/>
        </w:rPr>
        <w:t>(China Telecom)</w:t>
      </w:r>
    </w:p>
    <w:p w:rsidR="001B120D" w:rsidRPr="00EF49B5" w:rsidRDefault="001B120D" w:rsidP="005E75E4">
      <w:pPr>
        <w:pStyle w:val="ListParagraph"/>
        <w:numPr>
          <w:ilvl w:val="1"/>
          <w:numId w:val="235"/>
        </w:numPr>
        <w:overflowPunct w:val="0"/>
        <w:autoSpaceDE w:val="0"/>
        <w:autoSpaceDN w:val="0"/>
        <w:adjustRightInd w:val="0"/>
        <w:spacing w:after="180" w:line="240" w:lineRule="auto"/>
        <w:contextualSpacing w:val="0"/>
        <w:rPr>
          <w:rFonts w:ascii="Times New Roman" w:eastAsia="SimSun" w:hAnsi="Times New Roman"/>
          <w:lang w:eastAsia="zh-CN"/>
        </w:rPr>
      </w:pPr>
      <w:r w:rsidRPr="00EF49B5">
        <w:rPr>
          <w:rFonts w:ascii="Times New Roman" w:eastAsia="SimSun" w:hAnsi="Times New Roman"/>
          <w:lang w:eastAsia="zh-CN"/>
        </w:rPr>
        <w:t>SCS</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t xml:space="preserve">Option 1: keep the previous agreement and cover </w:t>
      </w:r>
      <w:r w:rsidRPr="00EF49B5">
        <w:rPr>
          <w:rFonts w:ascii="Times New Roman" w:hAnsi="Times New Roman"/>
        </w:rPr>
        <w:t>15kHz</w:t>
      </w:r>
      <w:r w:rsidRPr="00EF49B5">
        <w:rPr>
          <w:rFonts w:ascii="Times New Roman" w:hAnsi="Times New Roman" w:hint="eastAsia"/>
        </w:rPr>
        <w:t xml:space="preserve">, </w:t>
      </w:r>
      <w:r w:rsidRPr="00EF49B5">
        <w:rPr>
          <w:rFonts w:ascii="Times New Roman" w:hAnsi="Times New Roman"/>
        </w:rPr>
        <w:t>30kHz, 60KHz (FR2)</w:t>
      </w:r>
      <w:r w:rsidRPr="00EF49B5">
        <w:rPr>
          <w:rFonts w:ascii="Times New Roman" w:hAnsi="Times New Roman" w:hint="eastAsia"/>
        </w:rPr>
        <w:t xml:space="preserve"> and </w:t>
      </w:r>
      <w:r w:rsidRPr="00EF49B5">
        <w:rPr>
          <w:rFonts w:ascii="Times New Roman" w:hAnsi="Times New Roman"/>
        </w:rPr>
        <w:t>120KHz</w:t>
      </w:r>
      <w:r w:rsidRPr="00EF49B5">
        <w:rPr>
          <w:rFonts w:ascii="Times New Roman" w:hAnsi="Times New Roman" w:hint="eastAsia"/>
        </w:rPr>
        <w:t xml:space="preserve"> for short sequence</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t>Option 2: Samsung</w:t>
      </w:r>
    </w:p>
    <w:tbl>
      <w:tblPr>
        <w:tblStyle w:val="TableGrid"/>
        <w:tblW w:w="0" w:type="auto"/>
        <w:jc w:val="center"/>
        <w:tblLook w:val="04A0" w:firstRow="1" w:lastRow="0" w:firstColumn="1" w:lastColumn="0" w:noHBand="0" w:noVBand="1"/>
      </w:tblPr>
      <w:tblGrid>
        <w:gridCol w:w="1658"/>
        <w:gridCol w:w="1658"/>
        <w:gridCol w:w="1658"/>
      </w:tblGrid>
      <w:tr w:rsidR="001B120D" w:rsidRPr="00A40CDA" w:rsidTr="00C42175">
        <w:trPr>
          <w:trHeight w:val="248"/>
          <w:jc w:val="center"/>
        </w:trPr>
        <w:tc>
          <w:tcPr>
            <w:tcW w:w="1658" w:type="dxa"/>
          </w:tcPr>
          <w:p w:rsidR="001B120D" w:rsidRPr="00A40CDA" w:rsidRDefault="001B120D" w:rsidP="00C42175">
            <w:pPr>
              <w:spacing w:after="0"/>
            </w:pPr>
          </w:p>
        </w:tc>
        <w:tc>
          <w:tcPr>
            <w:tcW w:w="1658" w:type="dxa"/>
          </w:tcPr>
          <w:p w:rsidR="001B120D" w:rsidRPr="00A40CDA" w:rsidRDefault="001B120D" w:rsidP="00C42175">
            <w:pPr>
              <w:spacing w:after="0"/>
            </w:pPr>
            <w:r w:rsidRPr="00A40CDA">
              <w:t>Burst f</w:t>
            </w:r>
            <w:r w:rsidRPr="00A40CDA">
              <w:rPr>
                <w:rFonts w:hint="eastAsia"/>
              </w:rPr>
              <w:t>ormat</w:t>
            </w:r>
          </w:p>
        </w:tc>
        <w:tc>
          <w:tcPr>
            <w:tcW w:w="1658" w:type="dxa"/>
          </w:tcPr>
          <w:p w:rsidR="001B120D" w:rsidRPr="00A40CDA" w:rsidRDefault="001B120D" w:rsidP="00C42175">
            <w:pPr>
              <w:spacing w:after="0"/>
            </w:pPr>
            <w:r w:rsidRPr="00A40CDA">
              <w:rPr>
                <w:rFonts w:hint="eastAsia"/>
              </w:rPr>
              <w:t>SCS</w:t>
            </w:r>
            <w:r w:rsidRPr="00A40CDA">
              <w:t>(kHz)</w:t>
            </w:r>
          </w:p>
        </w:tc>
      </w:tr>
      <w:tr w:rsidR="001B120D" w:rsidRPr="00A40CDA" w:rsidTr="00C42175">
        <w:trPr>
          <w:trHeight w:val="248"/>
          <w:jc w:val="center"/>
        </w:trPr>
        <w:tc>
          <w:tcPr>
            <w:tcW w:w="1658" w:type="dxa"/>
            <w:vMerge w:val="restart"/>
          </w:tcPr>
          <w:p w:rsidR="001B120D" w:rsidRPr="00A40CDA" w:rsidRDefault="001B120D" w:rsidP="00C42175">
            <w:pPr>
              <w:spacing w:after="0"/>
            </w:pPr>
            <w:r w:rsidRPr="00A40CDA">
              <w:rPr>
                <w:rFonts w:hint="eastAsia"/>
              </w:rPr>
              <w:t>FR1</w:t>
            </w:r>
          </w:p>
        </w:tc>
        <w:tc>
          <w:tcPr>
            <w:tcW w:w="1658" w:type="dxa"/>
          </w:tcPr>
          <w:p w:rsidR="001B120D" w:rsidRPr="00A40CDA" w:rsidRDefault="001B120D" w:rsidP="00C42175">
            <w:pPr>
              <w:spacing w:after="0"/>
              <w:ind w:right="-22"/>
            </w:pPr>
            <w:r w:rsidRPr="00A40CDA">
              <w:t>0</w:t>
            </w:r>
          </w:p>
        </w:tc>
        <w:tc>
          <w:tcPr>
            <w:tcW w:w="1658" w:type="dxa"/>
          </w:tcPr>
          <w:p w:rsidR="001B120D" w:rsidRPr="00A40CDA" w:rsidRDefault="001B120D" w:rsidP="00C42175">
            <w:pPr>
              <w:spacing w:after="0"/>
              <w:ind w:right="-22"/>
            </w:pPr>
            <w:r w:rsidRPr="00A40CDA">
              <w:rPr>
                <w:rFonts w:hint="eastAsia"/>
              </w:rPr>
              <w:t>1.25</w:t>
            </w:r>
          </w:p>
        </w:tc>
      </w:tr>
      <w:tr w:rsidR="001B120D" w:rsidRPr="00A40CDA" w:rsidTr="00C42175">
        <w:trPr>
          <w:trHeight w:val="248"/>
          <w:jc w:val="center"/>
        </w:trPr>
        <w:tc>
          <w:tcPr>
            <w:tcW w:w="1658" w:type="dxa"/>
            <w:vMerge/>
          </w:tcPr>
          <w:p w:rsidR="001B120D" w:rsidRPr="00A40CDA" w:rsidRDefault="001B120D" w:rsidP="00C42175">
            <w:pPr>
              <w:spacing w:after="0"/>
              <w:ind w:right="-22"/>
            </w:pPr>
          </w:p>
        </w:tc>
        <w:tc>
          <w:tcPr>
            <w:tcW w:w="1658" w:type="dxa"/>
          </w:tcPr>
          <w:p w:rsidR="001B120D" w:rsidRPr="00A40CDA" w:rsidRDefault="001B120D" w:rsidP="00C42175">
            <w:pPr>
              <w:spacing w:after="0"/>
              <w:ind w:right="-22"/>
            </w:pPr>
            <w:r w:rsidRPr="00A40CDA">
              <w:rPr>
                <w:rFonts w:hint="eastAsia"/>
              </w:rPr>
              <w:t>A1</w:t>
            </w:r>
          </w:p>
        </w:tc>
        <w:tc>
          <w:tcPr>
            <w:tcW w:w="1658" w:type="dxa"/>
          </w:tcPr>
          <w:p w:rsidR="001B120D" w:rsidRPr="00A40CDA" w:rsidRDefault="001B120D" w:rsidP="00C42175">
            <w:pPr>
              <w:spacing w:after="0"/>
              <w:ind w:right="-22"/>
            </w:pPr>
            <w:r w:rsidRPr="00A40CDA">
              <w:rPr>
                <w:rFonts w:hint="eastAsia"/>
              </w:rPr>
              <w:t>15</w:t>
            </w:r>
          </w:p>
        </w:tc>
      </w:tr>
      <w:tr w:rsidR="001B120D" w:rsidRPr="00A40CDA" w:rsidTr="00C42175">
        <w:trPr>
          <w:trHeight w:val="248"/>
          <w:jc w:val="center"/>
        </w:trPr>
        <w:tc>
          <w:tcPr>
            <w:tcW w:w="1658" w:type="dxa"/>
            <w:vMerge/>
          </w:tcPr>
          <w:p w:rsidR="001B120D" w:rsidRPr="00A40CDA" w:rsidRDefault="001B120D" w:rsidP="00C42175">
            <w:pPr>
              <w:spacing w:after="0"/>
              <w:ind w:right="-22"/>
            </w:pPr>
          </w:p>
        </w:tc>
        <w:tc>
          <w:tcPr>
            <w:tcW w:w="1658" w:type="dxa"/>
          </w:tcPr>
          <w:p w:rsidR="001B120D" w:rsidRPr="00A40CDA" w:rsidRDefault="001B120D" w:rsidP="00C42175">
            <w:pPr>
              <w:spacing w:after="0"/>
              <w:ind w:right="-22"/>
            </w:pPr>
            <w:r w:rsidRPr="00A40CDA">
              <w:rPr>
                <w:rFonts w:hint="eastAsia"/>
              </w:rPr>
              <w:t>C2</w:t>
            </w:r>
          </w:p>
        </w:tc>
        <w:tc>
          <w:tcPr>
            <w:tcW w:w="1658" w:type="dxa"/>
          </w:tcPr>
          <w:p w:rsidR="001B120D" w:rsidRPr="00A40CDA" w:rsidRDefault="001B120D" w:rsidP="00C42175">
            <w:pPr>
              <w:spacing w:after="0"/>
              <w:ind w:right="-22"/>
            </w:pPr>
            <w:r w:rsidRPr="00A40CDA">
              <w:rPr>
                <w:rFonts w:hint="eastAsia"/>
              </w:rPr>
              <w:t>15</w:t>
            </w:r>
          </w:p>
        </w:tc>
      </w:tr>
      <w:tr w:rsidR="001B120D" w:rsidRPr="00A40CDA" w:rsidTr="00C42175">
        <w:trPr>
          <w:trHeight w:val="248"/>
          <w:jc w:val="center"/>
        </w:trPr>
        <w:tc>
          <w:tcPr>
            <w:tcW w:w="1658" w:type="dxa"/>
            <w:vMerge w:val="restart"/>
          </w:tcPr>
          <w:p w:rsidR="001B120D" w:rsidRPr="00A40CDA" w:rsidRDefault="001B120D" w:rsidP="00C42175">
            <w:pPr>
              <w:spacing w:after="0"/>
            </w:pPr>
            <w:r w:rsidRPr="00A40CDA">
              <w:rPr>
                <w:rFonts w:hint="eastAsia"/>
              </w:rPr>
              <w:t>FR2</w:t>
            </w:r>
          </w:p>
        </w:tc>
        <w:tc>
          <w:tcPr>
            <w:tcW w:w="1658" w:type="dxa"/>
          </w:tcPr>
          <w:p w:rsidR="001B120D" w:rsidRPr="00A40CDA" w:rsidRDefault="001B120D" w:rsidP="00C42175">
            <w:pPr>
              <w:spacing w:after="0"/>
              <w:ind w:right="-22"/>
            </w:pPr>
            <w:r w:rsidRPr="00A40CDA">
              <w:rPr>
                <w:rFonts w:hint="eastAsia"/>
              </w:rPr>
              <w:t>A1</w:t>
            </w:r>
          </w:p>
        </w:tc>
        <w:tc>
          <w:tcPr>
            <w:tcW w:w="1658" w:type="dxa"/>
          </w:tcPr>
          <w:p w:rsidR="001B120D" w:rsidRPr="00A40CDA" w:rsidRDefault="001B120D" w:rsidP="00C42175">
            <w:pPr>
              <w:spacing w:after="0"/>
              <w:ind w:right="-22"/>
            </w:pPr>
            <w:r w:rsidRPr="00A40CDA">
              <w:rPr>
                <w:rFonts w:hint="eastAsia"/>
              </w:rPr>
              <w:t>120</w:t>
            </w:r>
          </w:p>
        </w:tc>
      </w:tr>
      <w:tr w:rsidR="001B120D" w:rsidRPr="00A40CDA" w:rsidTr="00C42175">
        <w:trPr>
          <w:trHeight w:val="248"/>
          <w:jc w:val="center"/>
        </w:trPr>
        <w:tc>
          <w:tcPr>
            <w:tcW w:w="1658" w:type="dxa"/>
            <w:vMerge/>
          </w:tcPr>
          <w:p w:rsidR="001B120D" w:rsidRPr="00A40CDA" w:rsidRDefault="001B120D" w:rsidP="00C42175">
            <w:pPr>
              <w:spacing w:after="0"/>
              <w:ind w:right="-22"/>
            </w:pPr>
          </w:p>
        </w:tc>
        <w:tc>
          <w:tcPr>
            <w:tcW w:w="1658" w:type="dxa"/>
          </w:tcPr>
          <w:p w:rsidR="001B120D" w:rsidRPr="00A40CDA" w:rsidRDefault="001B120D" w:rsidP="00C42175">
            <w:pPr>
              <w:spacing w:after="0"/>
              <w:ind w:right="-22"/>
            </w:pPr>
            <w:r w:rsidRPr="00A40CDA">
              <w:rPr>
                <w:rFonts w:hint="eastAsia"/>
              </w:rPr>
              <w:t>C2</w:t>
            </w:r>
          </w:p>
        </w:tc>
        <w:tc>
          <w:tcPr>
            <w:tcW w:w="1658" w:type="dxa"/>
          </w:tcPr>
          <w:p w:rsidR="001B120D" w:rsidRPr="00A40CDA" w:rsidRDefault="001B120D" w:rsidP="00C42175">
            <w:pPr>
              <w:spacing w:after="0"/>
              <w:ind w:right="-22"/>
            </w:pPr>
            <w:r w:rsidRPr="00A40CDA">
              <w:rPr>
                <w:rFonts w:hint="eastAsia"/>
              </w:rPr>
              <w:t>120</w:t>
            </w:r>
          </w:p>
        </w:tc>
      </w:tr>
    </w:tbl>
    <w:p w:rsidR="001B120D" w:rsidRPr="0083754C" w:rsidRDefault="001B120D" w:rsidP="001B120D">
      <w:pPr>
        <w:pStyle w:val="Paragraphedeliste"/>
        <w:adjustRightInd w:val="0"/>
        <w:snapToGrid w:val="0"/>
        <w:spacing w:before="60" w:after="60"/>
        <w:ind w:left="851"/>
        <w:rPr>
          <w:sz w:val="20"/>
        </w:rPr>
      </w:pPr>
    </w:p>
    <w:p w:rsidR="001B120D" w:rsidRPr="00EF49B5" w:rsidRDefault="001B120D" w:rsidP="005E75E4">
      <w:pPr>
        <w:pStyle w:val="ListParagraph"/>
        <w:numPr>
          <w:ilvl w:val="1"/>
          <w:numId w:val="235"/>
        </w:numPr>
        <w:overflowPunct w:val="0"/>
        <w:autoSpaceDE w:val="0"/>
        <w:autoSpaceDN w:val="0"/>
        <w:adjustRightInd w:val="0"/>
        <w:spacing w:after="180" w:line="240" w:lineRule="auto"/>
        <w:contextualSpacing w:val="0"/>
        <w:rPr>
          <w:rFonts w:ascii="Times New Roman" w:eastAsia="SimSun" w:hAnsi="Times New Roman"/>
          <w:lang w:eastAsia="zh-CN"/>
        </w:rPr>
      </w:pPr>
      <w:r w:rsidRPr="00EF49B5">
        <w:rPr>
          <w:rFonts w:ascii="Times New Roman" w:eastAsia="SimSun" w:hAnsi="Times New Roman" w:hint="eastAsia"/>
          <w:lang w:eastAsia="zh-CN"/>
        </w:rPr>
        <w:t>Test a</w:t>
      </w:r>
      <w:r w:rsidRPr="00EF49B5">
        <w:rPr>
          <w:rFonts w:ascii="Times New Roman" w:eastAsia="SimSun" w:hAnsi="Times New Roman"/>
          <w:lang w:eastAsia="zh-CN"/>
        </w:rPr>
        <w:t>pplicability</w:t>
      </w:r>
      <w:r w:rsidRPr="00EF49B5">
        <w:rPr>
          <w:rFonts w:ascii="Times New Roman" w:eastAsia="SimSun" w:hAnsi="Times New Roman" w:hint="eastAsia"/>
          <w:lang w:eastAsia="zh-CN"/>
        </w:rPr>
        <w:t xml:space="preserve"> for short-sequence RPACH in terms of </w:t>
      </w:r>
      <w:r w:rsidRPr="00EF49B5">
        <w:rPr>
          <w:rFonts w:ascii="Times New Roman" w:eastAsia="SimSun" w:hAnsi="Times New Roman"/>
          <w:lang w:eastAsia="zh-CN"/>
        </w:rPr>
        <w:t>SCS</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t>Need further study?</w:t>
      </w:r>
    </w:p>
    <w:p w:rsidR="001B120D" w:rsidRDefault="001B120D" w:rsidP="001B120D">
      <w:pPr>
        <w:rPr>
          <w:lang w:eastAsia="zh-CN"/>
        </w:rPr>
      </w:pPr>
    </w:p>
    <w:p w:rsidR="001B120D" w:rsidRPr="00EF49B5" w:rsidRDefault="001B120D" w:rsidP="005E75E4">
      <w:pPr>
        <w:pStyle w:val="ListParagraph"/>
        <w:numPr>
          <w:ilvl w:val="0"/>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rPr>
        <w:t>Issue</w:t>
      </w:r>
      <w:r w:rsidRPr="00EF49B5">
        <w:rPr>
          <w:rFonts w:ascii="Times New Roman" w:hAnsi="Times New Roman" w:hint="eastAsia"/>
        </w:rPr>
        <w:t xml:space="preserve"> 2</w:t>
      </w:r>
      <w:r w:rsidRPr="00EF49B5">
        <w:rPr>
          <w:rFonts w:ascii="Times New Roman" w:hAnsi="Times New Roman"/>
        </w:rPr>
        <w:t>: Logical sequence index</w:t>
      </w:r>
      <w:r w:rsidRPr="00EF49B5">
        <w:rPr>
          <w:rFonts w:ascii="Times New Roman" w:hAnsi="Times New Roman" w:hint="eastAsia"/>
        </w:rPr>
        <w:t xml:space="preserve">, </w:t>
      </w:r>
      <w:r w:rsidRPr="00EF49B5">
        <w:rPr>
          <w:rFonts w:ascii="Times New Roman" w:hAnsi="Times New Roman"/>
        </w:rPr>
        <w:t>Ncs</w:t>
      </w:r>
      <w:r w:rsidRPr="00EF49B5">
        <w:rPr>
          <w:rFonts w:ascii="Times New Roman" w:hAnsi="Times New Roman" w:hint="eastAsia"/>
        </w:rPr>
        <w:t xml:space="preserve"> and v</w:t>
      </w:r>
    </w:p>
    <w:p w:rsidR="001B120D" w:rsidRPr="00EF49B5" w:rsidRDefault="001B120D" w:rsidP="005E75E4">
      <w:pPr>
        <w:pStyle w:val="ListParagraph"/>
        <w:numPr>
          <w:ilvl w:val="1"/>
          <w:numId w:val="235"/>
        </w:numPr>
        <w:overflowPunct w:val="0"/>
        <w:autoSpaceDE w:val="0"/>
        <w:autoSpaceDN w:val="0"/>
        <w:adjustRightInd w:val="0"/>
        <w:spacing w:after="180" w:line="240" w:lineRule="auto"/>
        <w:contextualSpacing w:val="0"/>
        <w:rPr>
          <w:rFonts w:ascii="Times New Roman" w:eastAsia="SimSun" w:hAnsi="Times New Roman"/>
          <w:lang w:eastAsia="zh-CN"/>
        </w:rPr>
      </w:pPr>
      <w:r w:rsidRPr="00EF49B5">
        <w:rPr>
          <w:rFonts w:ascii="Times New Roman" w:eastAsia="SimSun" w:hAnsi="Times New Roman"/>
          <w:lang w:eastAsia="zh-CN"/>
        </w:rPr>
        <w:t>Logical sequence index</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t xml:space="preserve">Option 1: </w:t>
      </w:r>
      <w:r w:rsidRPr="00EF49B5">
        <w:rPr>
          <w:rFonts w:ascii="Times New Roman" w:hAnsi="Times New Roman"/>
        </w:rPr>
        <w:t>22</w:t>
      </w:r>
      <w:r w:rsidRPr="00EF49B5">
        <w:rPr>
          <w:rFonts w:ascii="Times New Roman" w:hAnsi="Times New Roman" w:hint="eastAsia"/>
        </w:rPr>
        <w:t xml:space="preserve"> for long sequence, 0 for short sequence (China Telecom, </w:t>
      </w:r>
      <w:r w:rsidRPr="00EF49B5">
        <w:rPr>
          <w:rFonts w:ascii="Times New Roman" w:hAnsi="Times New Roman"/>
        </w:rPr>
        <w:t>Nokia</w:t>
      </w:r>
      <w:r w:rsidRPr="00EF49B5">
        <w:rPr>
          <w:rFonts w:ascii="Times New Roman" w:hAnsi="Times New Roman" w:hint="eastAsia"/>
        </w:rPr>
        <w:t>)</w:t>
      </w:r>
    </w:p>
    <w:p w:rsidR="001B120D" w:rsidRDefault="001B120D" w:rsidP="001B120D">
      <w:pPr>
        <w:pStyle w:val="ListParagraph"/>
        <w:ind w:left="1260"/>
        <w:rPr>
          <w:rFonts w:ascii="Times New Roman" w:hAnsi="Times New Roman"/>
          <w:lang w:eastAsia="zh-CN"/>
        </w:rPr>
      </w:pPr>
      <w:r w:rsidRPr="00EF49B5">
        <w:rPr>
          <w:rFonts w:ascii="Times New Roman" w:hAnsi="Times New Roman" w:hint="eastAsia"/>
        </w:rPr>
        <w:t xml:space="preserve">Note: resulting in </w:t>
      </w:r>
      <w:r w:rsidRPr="00EF49B5">
        <w:rPr>
          <w:rFonts w:ascii="Times New Roman" w:hAnsi="Times New Roman"/>
        </w:rPr>
        <w:t xml:space="preserve">root sequence number </w:t>
      </w:r>
      <w:r w:rsidRPr="00EF49B5">
        <w:rPr>
          <w:rFonts w:ascii="Times New Roman" w:hAnsi="Times New Roman"/>
        </w:rPr>
        <w:object w:dxaOrig="180" w:dyaOrig="200">
          <v:shape id="_x0000_i1085" type="#_x0000_t75" style="width:7.2pt;height:7.2pt" o:ole="">
            <v:imagedata r:id="rId2123" o:title=""/>
          </v:shape>
          <o:OLEObject Type="Embed" ProgID="Equation.3" ShapeID="_x0000_i1085" DrawAspect="Content" ObjectID="_1597258353" r:id="rId2124"/>
        </w:object>
      </w:r>
      <w:r w:rsidRPr="00EF49B5">
        <w:rPr>
          <w:rFonts w:ascii="Times New Roman" w:hAnsi="Times New Roman" w:hint="eastAsia"/>
        </w:rPr>
        <w:t>=1 for both long and short sequences.</w:t>
      </w:r>
    </w:p>
    <w:p w:rsidR="001B120D" w:rsidRDefault="001B120D" w:rsidP="001B120D">
      <w:pPr>
        <w:rPr>
          <w:lang w:val="en-US" w:eastAsia="zh-CN"/>
        </w:rPr>
      </w:pPr>
      <w:r>
        <w:rPr>
          <w:rFonts w:hint="eastAsia"/>
          <w:lang w:val="en-US" w:eastAsia="zh-CN"/>
        </w:rPr>
        <w:t xml:space="preserve">Huawei: we think </w:t>
      </w:r>
      <w:r>
        <w:rPr>
          <w:lang w:val="en-US" w:eastAsia="zh-CN"/>
        </w:rPr>
        <w:t>that</w:t>
      </w:r>
      <w:r>
        <w:rPr>
          <w:rFonts w:hint="eastAsia"/>
          <w:lang w:val="en-US" w:eastAsia="zh-CN"/>
        </w:rPr>
        <w:t xml:space="preserve"> we should have number that is comparable to LTE requirements.</w:t>
      </w:r>
    </w:p>
    <w:p w:rsidR="001B120D" w:rsidRPr="006D45A8" w:rsidRDefault="001B120D" w:rsidP="001B120D">
      <w:pPr>
        <w:rPr>
          <w:lang w:val="en-US" w:eastAsia="zh-CN"/>
        </w:rPr>
      </w:pPr>
      <w:r>
        <w:rPr>
          <w:rFonts w:hint="eastAsia"/>
          <w:lang w:val="en-US" w:eastAsia="zh-CN"/>
        </w:rPr>
        <w:t>China Telecom: for this we discussed the root sequence.</w:t>
      </w:r>
    </w:p>
    <w:p w:rsidR="001B120D" w:rsidRPr="00EF49B5" w:rsidRDefault="001B120D" w:rsidP="005E75E4">
      <w:pPr>
        <w:pStyle w:val="ListParagraph"/>
        <w:numPr>
          <w:ilvl w:val="1"/>
          <w:numId w:val="235"/>
        </w:numPr>
        <w:overflowPunct w:val="0"/>
        <w:autoSpaceDE w:val="0"/>
        <w:autoSpaceDN w:val="0"/>
        <w:adjustRightInd w:val="0"/>
        <w:spacing w:after="180" w:line="240" w:lineRule="auto"/>
        <w:contextualSpacing w:val="0"/>
        <w:rPr>
          <w:rFonts w:ascii="Times New Roman" w:eastAsia="SimSun" w:hAnsi="Times New Roman"/>
          <w:lang w:eastAsia="zh-CN"/>
        </w:rPr>
      </w:pPr>
      <w:r w:rsidRPr="00EF49B5">
        <w:rPr>
          <w:rFonts w:ascii="Times New Roman" w:eastAsia="SimSun" w:hAnsi="Times New Roman"/>
          <w:lang w:eastAsia="zh-CN"/>
        </w:rPr>
        <w:t>Ncs</w:t>
      </w:r>
    </w:p>
    <w:tbl>
      <w:tblPr>
        <w:tblStyle w:val="TableGrid"/>
        <w:tblW w:w="0" w:type="auto"/>
        <w:tblInd w:w="404" w:type="dxa"/>
        <w:tblCellMar>
          <w:left w:w="57" w:type="dxa"/>
          <w:right w:w="57" w:type="dxa"/>
        </w:tblCellMar>
        <w:tblLook w:val="04A0" w:firstRow="1" w:lastRow="0" w:firstColumn="1" w:lastColumn="0" w:noHBand="0" w:noVBand="1"/>
      </w:tblPr>
      <w:tblGrid>
        <w:gridCol w:w="1003"/>
        <w:gridCol w:w="1063"/>
        <w:gridCol w:w="836"/>
        <w:gridCol w:w="893"/>
        <w:gridCol w:w="820"/>
        <w:gridCol w:w="820"/>
        <w:gridCol w:w="848"/>
      </w:tblGrid>
      <w:tr w:rsidR="001B120D" w:rsidRPr="00A32E88" w:rsidTr="00C42175">
        <w:trPr>
          <w:trHeight w:val="296"/>
        </w:trPr>
        <w:tc>
          <w:tcPr>
            <w:tcW w:w="1003" w:type="dxa"/>
            <w:vAlign w:val="center"/>
          </w:tcPr>
          <w:p w:rsidR="001B120D" w:rsidRPr="00EF49B5" w:rsidRDefault="001B120D" w:rsidP="00C42175">
            <w:pPr>
              <w:spacing w:after="0"/>
              <w:jc w:val="center"/>
              <w:rPr>
                <w:b/>
                <w:sz w:val="18"/>
                <w:szCs w:val="18"/>
              </w:rPr>
            </w:pPr>
          </w:p>
        </w:tc>
        <w:tc>
          <w:tcPr>
            <w:tcW w:w="1063" w:type="dxa"/>
            <w:vAlign w:val="center"/>
          </w:tcPr>
          <w:p w:rsidR="001B120D" w:rsidRPr="00EF49B5" w:rsidRDefault="001B120D" w:rsidP="00C42175">
            <w:pPr>
              <w:spacing w:after="0"/>
              <w:jc w:val="center"/>
              <w:rPr>
                <w:b/>
                <w:sz w:val="18"/>
                <w:szCs w:val="18"/>
              </w:rPr>
            </w:pPr>
            <w:r w:rsidRPr="00EF49B5">
              <w:rPr>
                <w:b/>
                <w:sz w:val="18"/>
                <w:szCs w:val="18"/>
              </w:rPr>
              <w:t>Burst format</w:t>
            </w:r>
          </w:p>
        </w:tc>
        <w:tc>
          <w:tcPr>
            <w:tcW w:w="836" w:type="dxa"/>
            <w:vAlign w:val="center"/>
          </w:tcPr>
          <w:p w:rsidR="001B120D" w:rsidRPr="00EF49B5" w:rsidRDefault="001B120D" w:rsidP="00C42175">
            <w:pPr>
              <w:spacing w:after="0"/>
              <w:jc w:val="center"/>
              <w:rPr>
                <w:b/>
                <w:sz w:val="18"/>
                <w:szCs w:val="18"/>
              </w:rPr>
            </w:pPr>
            <w:r w:rsidRPr="00EF49B5">
              <w:rPr>
                <w:b/>
                <w:sz w:val="18"/>
                <w:szCs w:val="18"/>
              </w:rPr>
              <w:t>China Telecom</w:t>
            </w:r>
          </w:p>
        </w:tc>
        <w:tc>
          <w:tcPr>
            <w:tcW w:w="893" w:type="dxa"/>
            <w:vAlign w:val="center"/>
          </w:tcPr>
          <w:p w:rsidR="001B120D" w:rsidRPr="00EF49B5" w:rsidRDefault="001B120D" w:rsidP="00C42175">
            <w:pPr>
              <w:spacing w:after="0"/>
              <w:jc w:val="center"/>
              <w:rPr>
                <w:b/>
                <w:sz w:val="18"/>
                <w:szCs w:val="18"/>
              </w:rPr>
            </w:pPr>
            <w:r w:rsidRPr="00EF49B5">
              <w:rPr>
                <w:b/>
                <w:sz w:val="18"/>
                <w:szCs w:val="18"/>
              </w:rPr>
              <w:t>Samsung</w:t>
            </w:r>
          </w:p>
        </w:tc>
        <w:tc>
          <w:tcPr>
            <w:tcW w:w="820" w:type="dxa"/>
            <w:vAlign w:val="center"/>
          </w:tcPr>
          <w:p w:rsidR="001B120D" w:rsidRPr="00EF49B5" w:rsidRDefault="001B120D" w:rsidP="00C42175">
            <w:pPr>
              <w:spacing w:after="0"/>
              <w:jc w:val="center"/>
              <w:rPr>
                <w:b/>
                <w:sz w:val="18"/>
                <w:szCs w:val="18"/>
              </w:rPr>
            </w:pPr>
            <w:r w:rsidRPr="00EF49B5">
              <w:rPr>
                <w:b/>
                <w:sz w:val="18"/>
                <w:szCs w:val="18"/>
              </w:rPr>
              <w:t>Nokia</w:t>
            </w:r>
          </w:p>
        </w:tc>
        <w:tc>
          <w:tcPr>
            <w:tcW w:w="820" w:type="dxa"/>
            <w:vAlign w:val="center"/>
          </w:tcPr>
          <w:p w:rsidR="001B120D" w:rsidRPr="00EF49B5" w:rsidRDefault="001B120D" w:rsidP="00C42175">
            <w:pPr>
              <w:spacing w:after="0"/>
              <w:jc w:val="center"/>
              <w:rPr>
                <w:b/>
                <w:sz w:val="18"/>
                <w:szCs w:val="18"/>
              </w:rPr>
            </w:pPr>
            <w:r w:rsidRPr="00EF49B5">
              <w:rPr>
                <w:b/>
                <w:sz w:val="18"/>
                <w:szCs w:val="18"/>
              </w:rPr>
              <w:t>Huawei</w:t>
            </w:r>
          </w:p>
        </w:tc>
        <w:tc>
          <w:tcPr>
            <w:tcW w:w="848" w:type="dxa"/>
            <w:vAlign w:val="center"/>
          </w:tcPr>
          <w:p w:rsidR="001B120D" w:rsidRPr="00EF49B5" w:rsidRDefault="001B120D" w:rsidP="00C42175">
            <w:pPr>
              <w:spacing w:after="0"/>
              <w:jc w:val="center"/>
              <w:rPr>
                <w:b/>
                <w:sz w:val="18"/>
                <w:szCs w:val="18"/>
              </w:rPr>
            </w:pPr>
            <w:r w:rsidRPr="00EF49B5">
              <w:rPr>
                <w:b/>
                <w:sz w:val="18"/>
                <w:szCs w:val="18"/>
              </w:rPr>
              <w:t>Ericsson</w:t>
            </w:r>
          </w:p>
        </w:tc>
      </w:tr>
      <w:tr w:rsidR="001B120D" w:rsidRPr="00A32E88" w:rsidTr="00C42175">
        <w:trPr>
          <w:trHeight w:val="296"/>
        </w:trPr>
        <w:tc>
          <w:tcPr>
            <w:tcW w:w="1003" w:type="dxa"/>
            <w:vMerge w:val="restart"/>
            <w:vAlign w:val="center"/>
          </w:tcPr>
          <w:p w:rsidR="001B120D" w:rsidRPr="00EF49B5" w:rsidRDefault="001B120D" w:rsidP="00C42175">
            <w:pPr>
              <w:spacing w:after="0"/>
              <w:jc w:val="center"/>
              <w:rPr>
                <w:sz w:val="18"/>
                <w:szCs w:val="18"/>
              </w:rPr>
            </w:pPr>
            <w:r w:rsidRPr="00EF49B5">
              <w:rPr>
                <w:b/>
                <w:sz w:val="18"/>
                <w:szCs w:val="18"/>
              </w:rPr>
              <w:t>FR1</w:t>
            </w:r>
          </w:p>
        </w:tc>
        <w:tc>
          <w:tcPr>
            <w:tcW w:w="1063" w:type="dxa"/>
            <w:vAlign w:val="center"/>
          </w:tcPr>
          <w:p w:rsidR="001B120D" w:rsidRPr="00EF49B5" w:rsidRDefault="001B120D" w:rsidP="00C42175">
            <w:pPr>
              <w:spacing w:after="0"/>
              <w:ind w:right="-22"/>
              <w:jc w:val="center"/>
              <w:rPr>
                <w:sz w:val="18"/>
                <w:szCs w:val="18"/>
              </w:rPr>
            </w:pPr>
            <w:r w:rsidRPr="00EF49B5">
              <w:rPr>
                <w:sz w:val="18"/>
                <w:szCs w:val="18"/>
              </w:rPr>
              <w:t>0</w:t>
            </w:r>
          </w:p>
        </w:tc>
        <w:tc>
          <w:tcPr>
            <w:tcW w:w="836" w:type="dxa"/>
            <w:vAlign w:val="center"/>
          </w:tcPr>
          <w:p w:rsidR="001B120D" w:rsidRPr="00EF49B5" w:rsidRDefault="001B120D" w:rsidP="00C42175">
            <w:pPr>
              <w:pStyle w:val="TAC"/>
              <w:rPr>
                <w:rFonts w:ascii="Times New Roman" w:hAnsi="Times New Roman"/>
              </w:rPr>
            </w:pPr>
            <w:r w:rsidRPr="00EF49B5">
              <w:rPr>
                <w:rFonts w:ascii="Times New Roman" w:hAnsi="Times New Roman"/>
              </w:rPr>
              <w:t>13</w:t>
            </w:r>
          </w:p>
        </w:tc>
        <w:tc>
          <w:tcPr>
            <w:tcW w:w="893" w:type="dxa"/>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r w:rsidRPr="00EF49B5">
              <w:rPr>
                <w:sz w:val="18"/>
                <w:szCs w:val="18"/>
              </w:rPr>
              <w:t>13</w:t>
            </w:r>
          </w:p>
        </w:tc>
        <w:tc>
          <w:tcPr>
            <w:tcW w:w="820" w:type="dxa"/>
            <w:vMerge w:val="restart"/>
            <w:vAlign w:val="center"/>
          </w:tcPr>
          <w:p w:rsidR="001B120D" w:rsidRPr="00EF49B5" w:rsidRDefault="001B120D" w:rsidP="00C42175">
            <w:pPr>
              <w:spacing w:after="0"/>
              <w:ind w:right="-22"/>
              <w:jc w:val="center"/>
              <w:rPr>
                <w:sz w:val="18"/>
                <w:szCs w:val="18"/>
              </w:rPr>
            </w:pPr>
            <w:r w:rsidRPr="00EF49B5">
              <w:rPr>
                <w:sz w:val="18"/>
                <w:szCs w:val="18"/>
              </w:rPr>
              <w:t>23 for FR1</w:t>
            </w:r>
          </w:p>
        </w:tc>
        <w:tc>
          <w:tcPr>
            <w:tcW w:w="848" w:type="dxa"/>
          </w:tcPr>
          <w:p w:rsidR="001B120D" w:rsidRPr="00EF49B5" w:rsidRDefault="001B120D" w:rsidP="00C42175">
            <w:pPr>
              <w:spacing w:after="0"/>
              <w:ind w:right="-22"/>
              <w:jc w:val="center"/>
              <w:rPr>
                <w:sz w:val="18"/>
                <w:szCs w:val="18"/>
              </w:rPr>
            </w:pPr>
            <w:r w:rsidRPr="00EF49B5">
              <w:rPr>
                <w:sz w:val="18"/>
                <w:szCs w:val="18"/>
              </w:rPr>
              <w:t>13</w:t>
            </w:r>
          </w:p>
        </w:tc>
      </w:tr>
      <w:tr w:rsidR="001B120D" w:rsidRPr="00A32E88" w:rsidTr="00C42175">
        <w:trPr>
          <w:trHeight w:val="296"/>
        </w:trPr>
        <w:tc>
          <w:tcPr>
            <w:tcW w:w="1003" w:type="dxa"/>
            <w:vMerge/>
            <w:vAlign w:val="center"/>
          </w:tcPr>
          <w:p w:rsidR="001B120D" w:rsidRPr="00EF49B5" w:rsidRDefault="001B120D" w:rsidP="00C42175">
            <w:pPr>
              <w:spacing w:after="0"/>
              <w:ind w:right="-22"/>
              <w:jc w:val="center"/>
              <w:rPr>
                <w:sz w:val="18"/>
                <w:szCs w:val="18"/>
              </w:rPr>
            </w:pPr>
          </w:p>
        </w:tc>
        <w:tc>
          <w:tcPr>
            <w:tcW w:w="1063" w:type="dxa"/>
            <w:vAlign w:val="center"/>
          </w:tcPr>
          <w:p w:rsidR="001B120D" w:rsidRPr="00EF49B5" w:rsidRDefault="001B120D" w:rsidP="00C42175">
            <w:pPr>
              <w:spacing w:after="0"/>
              <w:ind w:right="-22"/>
              <w:jc w:val="center"/>
              <w:rPr>
                <w:sz w:val="18"/>
                <w:szCs w:val="18"/>
              </w:rPr>
            </w:pPr>
            <w:r w:rsidRPr="00EF49B5">
              <w:rPr>
                <w:sz w:val="18"/>
                <w:szCs w:val="18"/>
              </w:rPr>
              <w:t>2</w:t>
            </w:r>
          </w:p>
        </w:tc>
        <w:tc>
          <w:tcPr>
            <w:tcW w:w="836" w:type="dxa"/>
            <w:vAlign w:val="center"/>
          </w:tcPr>
          <w:p w:rsidR="001B120D" w:rsidRPr="00EF49B5" w:rsidRDefault="001B120D" w:rsidP="00C42175">
            <w:pPr>
              <w:pStyle w:val="TAC"/>
              <w:rPr>
                <w:rFonts w:ascii="Times New Roman" w:hAnsi="Times New Roman"/>
              </w:rPr>
            </w:pPr>
            <w:r w:rsidRPr="00EF49B5">
              <w:rPr>
                <w:rFonts w:ascii="Times New Roman" w:hAnsi="Times New Roman"/>
              </w:rPr>
              <w:t>167</w:t>
            </w:r>
          </w:p>
        </w:tc>
        <w:tc>
          <w:tcPr>
            <w:tcW w:w="893" w:type="dxa"/>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p>
        </w:tc>
        <w:tc>
          <w:tcPr>
            <w:tcW w:w="820" w:type="dxa"/>
            <w:vMerge/>
            <w:vAlign w:val="center"/>
          </w:tcPr>
          <w:p w:rsidR="001B120D" w:rsidRPr="00EF49B5" w:rsidRDefault="001B120D" w:rsidP="00C42175">
            <w:pPr>
              <w:spacing w:after="0"/>
              <w:ind w:right="-22"/>
              <w:jc w:val="center"/>
              <w:rPr>
                <w:sz w:val="18"/>
                <w:szCs w:val="18"/>
              </w:rPr>
            </w:pPr>
          </w:p>
        </w:tc>
        <w:tc>
          <w:tcPr>
            <w:tcW w:w="820" w:type="dxa"/>
          </w:tcPr>
          <w:p w:rsidR="001B120D" w:rsidRPr="00EF49B5" w:rsidRDefault="001B120D" w:rsidP="00C42175">
            <w:pPr>
              <w:spacing w:after="0"/>
              <w:ind w:right="-22"/>
              <w:jc w:val="center"/>
              <w:rPr>
                <w:sz w:val="18"/>
                <w:szCs w:val="18"/>
              </w:rPr>
            </w:pPr>
          </w:p>
        </w:tc>
      </w:tr>
      <w:tr w:rsidR="001B120D" w:rsidRPr="00A32E88" w:rsidTr="00C42175">
        <w:trPr>
          <w:trHeight w:val="296"/>
        </w:trPr>
        <w:tc>
          <w:tcPr>
            <w:tcW w:w="1003" w:type="dxa"/>
            <w:vMerge/>
            <w:vAlign w:val="center"/>
          </w:tcPr>
          <w:p w:rsidR="001B120D" w:rsidRPr="00EF49B5" w:rsidRDefault="001B120D" w:rsidP="00C42175">
            <w:pPr>
              <w:spacing w:after="0"/>
              <w:ind w:right="-22"/>
              <w:jc w:val="center"/>
              <w:rPr>
                <w:sz w:val="18"/>
                <w:szCs w:val="18"/>
              </w:rPr>
            </w:pPr>
          </w:p>
        </w:tc>
        <w:tc>
          <w:tcPr>
            <w:tcW w:w="1063" w:type="dxa"/>
            <w:vAlign w:val="center"/>
          </w:tcPr>
          <w:p w:rsidR="001B120D" w:rsidRPr="00EF49B5" w:rsidRDefault="001B120D" w:rsidP="00C42175">
            <w:pPr>
              <w:spacing w:after="0"/>
              <w:ind w:right="-22"/>
              <w:jc w:val="center"/>
              <w:rPr>
                <w:sz w:val="18"/>
                <w:szCs w:val="18"/>
              </w:rPr>
            </w:pPr>
            <w:r w:rsidRPr="00EF49B5">
              <w:rPr>
                <w:sz w:val="18"/>
                <w:szCs w:val="18"/>
              </w:rPr>
              <w:t>3</w:t>
            </w:r>
          </w:p>
        </w:tc>
        <w:tc>
          <w:tcPr>
            <w:tcW w:w="836" w:type="dxa"/>
            <w:vAlign w:val="center"/>
          </w:tcPr>
          <w:p w:rsidR="001B120D" w:rsidRPr="00EF49B5" w:rsidRDefault="001B120D" w:rsidP="00C42175">
            <w:pPr>
              <w:pStyle w:val="TAC"/>
              <w:rPr>
                <w:rFonts w:ascii="Times New Roman" w:hAnsi="Times New Roman"/>
              </w:rPr>
            </w:pPr>
            <w:r w:rsidRPr="00EF49B5">
              <w:rPr>
                <w:rFonts w:ascii="Times New Roman" w:hAnsi="Times New Roman"/>
              </w:rPr>
              <w:t>0</w:t>
            </w:r>
          </w:p>
        </w:tc>
        <w:tc>
          <w:tcPr>
            <w:tcW w:w="893" w:type="dxa"/>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p>
        </w:tc>
        <w:tc>
          <w:tcPr>
            <w:tcW w:w="820" w:type="dxa"/>
            <w:vMerge/>
            <w:vAlign w:val="center"/>
          </w:tcPr>
          <w:p w:rsidR="001B120D" w:rsidRPr="00EF49B5" w:rsidRDefault="001B120D" w:rsidP="00C42175">
            <w:pPr>
              <w:spacing w:after="0"/>
              <w:ind w:right="-22"/>
              <w:jc w:val="center"/>
              <w:rPr>
                <w:sz w:val="18"/>
                <w:szCs w:val="18"/>
              </w:rPr>
            </w:pPr>
          </w:p>
        </w:tc>
        <w:tc>
          <w:tcPr>
            <w:tcW w:w="820" w:type="dxa"/>
          </w:tcPr>
          <w:p w:rsidR="001B120D" w:rsidRPr="00EF49B5" w:rsidRDefault="001B120D" w:rsidP="00C42175">
            <w:pPr>
              <w:spacing w:after="0"/>
              <w:ind w:right="-22"/>
              <w:jc w:val="center"/>
              <w:rPr>
                <w:sz w:val="18"/>
                <w:szCs w:val="18"/>
              </w:rPr>
            </w:pPr>
          </w:p>
        </w:tc>
      </w:tr>
      <w:tr w:rsidR="001B120D" w:rsidRPr="00A32E88" w:rsidTr="00C42175">
        <w:trPr>
          <w:trHeight w:val="296"/>
        </w:trPr>
        <w:tc>
          <w:tcPr>
            <w:tcW w:w="1003" w:type="dxa"/>
            <w:vMerge/>
            <w:vAlign w:val="center"/>
          </w:tcPr>
          <w:p w:rsidR="001B120D" w:rsidRPr="00EF49B5" w:rsidRDefault="001B120D" w:rsidP="00C42175">
            <w:pPr>
              <w:spacing w:after="0"/>
              <w:ind w:right="-22"/>
              <w:jc w:val="center"/>
              <w:rPr>
                <w:sz w:val="18"/>
                <w:szCs w:val="18"/>
              </w:rPr>
            </w:pPr>
          </w:p>
        </w:tc>
        <w:tc>
          <w:tcPr>
            <w:tcW w:w="1063" w:type="dxa"/>
            <w:vAlign w:val="center"/>
          </w:tcPr>
          <w:p w:rsidR="001B120D" w:rsidRPr="00EF49B5" w:rsidRDefault="001B120D" w:rsidP="00C42175">
            <w:pPr>
              <w:spacing w:after="0"/>
              <w:ind w:right="-22"/>
              <w:jc w:val="center"/>
              <w:rPr>
                <w:sz w:val="18"/>
                <w:szCs w:val="18"/>
              </w:rPr>
            </w:pPr>
            <w:r w:rsidRPr="00EF49B5">
              <w:rPr>
                <w:sz w:val="18"/>
                <w:szCs w:val="18"/>
              </w:rPr>
              <w:t>A1</w:t>
            </w:r>
          </w:p>
        </w:tc>
        <w:tc>
          <w:tcPr>
            <w:tcW w:w="836" w:type="dxa"/>
            <w:vAlign w:val="center"/>
          </w:tcPr>
          <w:p w:rsidR="001B120D" w:rsidRPr="00EF49B5" w:rsidRDefault="001B120D" w:rsidP="00C42175">
            <w:pPr>
              <w:spacing w:after="0"/>
              <w:ind w:right="-22"/>
              <w:jc w:val="center"/>
              <w:rPr>
                <w:sz w:val="18"/>
                <w:szCs w:val="18"/>
              </w:rPr>
            </w:pPr>
            <w:r w:rsidRPr="00EF49B5">
              <w:rPr>
                <w:sz w:val="18"/>
                <w:szCs w:val="18"/>
              </w:rPr>
              <w:t>10</w:t>
            </w:r>
          </w:p>
        </w:tc>
        <w:tc>
          <w:tcPr>
            <w:tcW w:w="893" w:type="dxa"/>
            <w:vMerge w:val="restart"/>
            <w:vAlign w:val="center"/>
          </w:tcPr>
          <w:p w:rsidR="001B120D" w:rsidRPr="00EF49B5" w:rsidRDefault="001B120D" w:rsidP="00C42175">
            <w:pPr>
              <w:spacing w:after="0"/>
              <w:ind w:right="-22"/>
              <w:jc w:val="center"/>
              <w:rPr>
                <w:sz w:val="18"/>
                <w:szCs w:val="18"/>
              </w:rPr>
            </w:pPr>
            <w:r w:rsidRPr="00EF49B5">
              <w:rPr>
                <w:sz w:val="18"/>
                <w:szCs w:val="18"/>
              </w:rPr>
              <w:t>0 for short sequence</w:t>
            </w:r>
          </w:p>
        </w:tc>
        <w:tc>
          <w:tcPr>
            <w:tcW w:w="820" w:type="dxa"/>
            <w:vAlign w:val="center"/>
          </w:tcPr>
          <w:p w:rsidR="001B120D" w:rsidRPr="00EF49B5" w:rsidRDefault="001B120D" w:rsidP="00C42175">
            <w:pPr>
              <w:spacing w:after="0"/>
              <w:ind w:right="-22"/>
              <w:jc w:val="center"/>
              <w:rPr>
                <w:sz w:val="18"/>
                <w:szCs w:val="18"/>
              </w:rPr>
            </w:pPr>
          </w:p>
        </w:tc>
        <w:tc>
          <w:tcPr>
            <w:tcW w:w="820" w:type="dxa"/>
            <w:vMerge/>
            <w:vAlign w:val="center"/>
          </w:tcPr>
          <w:p w:rsidR="001B120D" w:rsidRPr="00EF49B5" w:rsidRDefault="001B120D" w:rsidP="00C42175">
            <w:pPr>
              <w:spacing w:after="0"/>
              <w:ind w:right="-22"/>
              <w:jc w:val="center"/>
              <w:rPr>
                <w:sz w:val="18"/>
                <w:szCs w:val="18"/>
              </w:rPr>
            </w:pPr>
          </w:p>
        </w:tc>
        <w:tc>
          <w:tcPr>
            <w:tcW w:w="820" w:type="dxa"/>
            <w:vMerge w:val="restart"/>
            <w:vAlign w:val="center"/>
          </w:tcPr>
          <w:p w:rsidR="001B120D" w:rsidRPr="00EF49B5" w:rsidRDefault="001B120D" w:rsidP="00C42175">
            <w:pPr>
              <w:spacing w:after="0"/>
              <w:ind w:right="-22"/>
              <w:jc w:val="center"/>
              <w:rPr>
                <w:sz w:val="18"/>
                <w:szCs w:val="18"/>
              </w:rPr>
            </w:pPr>
            <w:r w:rsidRPr="00EF49B5">
              <w:rPr>
                <w:sz w:val="18"/>
                <w:szCs w:val="18"/>
              </w:rPr>
              <w:t>Ncs=46 for 30KHz SCS</w:t>
            </w:r>
          </w:p>
        </w:tc>
      </w:tr>
      <w:tr w:rsidR="001B120D" w:rsidRPr="00A32E88" w:rsidTr="00C42175">
        <w:trPr>
          <w:trHeight w:val="296"/>
        </w:trPr>
        <w:tc>
          <w:tcPr>
            <w:tcW w:w="1003" w:type="dxa"/>
            <w:vMerge/>
            <w:vAlign w:val="center"/>
          </w:tcPr>
          <w:p w:rsidR="001B120D" w:rsidRPr="00EF49B5" w:rsidRDefault="001B120D" w:rsidP="00C42175">
            <w:pPr>
              <w:spacing w:after="0"/>
              <w:ind w:right="-22"/>
              <w:jc w:val="center"/>
              <w:rPr>
                <w:sz w:val="18"/>
                <w:szCs w:val="18"/>
              </w:rPr>
            </w:pPr>
          </w:p>
        </w:tc>
        <w:tc>
          <w:tcPr>
            <w:tcW w:w="1063" w:type="dxa"/>
            <w:vAlign w:val="center"/>
          </w:tcPr>
          <w:p w:rsidR="001B120D" w:rsidRPr="00EF49B5" w:rsidRDefault="001B120D" w:rsidP="00C42175">
            <w:pPr>
              <w:spacing w:after="0"/>
              <w:ind w:right="-22"/>
              <w:jc w:val="center"/>
              <w:rPr>
                <w:sz w:val="18"/>
                <w:szCs w:val="18"/>
              </w:rPr>
            </w:pPr>
            <w:r w:rsidRPr="00EF49B5">
              <w:rPr>
                <w:sz w:val="18"/>
                <w:szCs w:val="18"/>
              </w:rPr>
              <w:t>A2</w:t>
            </w:r>
          </w:p>
        </w:tc>
        <w:tc>
          <w:tcPr>
            <w:tcW w:w="836" w:type="dxa"/>
            <w:vAlign w:val="center"/>
          </w:tcPr>
          <w:p w:rsidR="001B120D" w:rsidRPr="00EF49B5" w:rsidRDefault="001B120D" w:rsidP="00C42175">
            <w:pPr>
              <w:spacing w:after="0"/>
              <w:ind w:right="-22"/>
              <w:jc w:val="center"/>
              <w:rPr>
                <w:sz w:val="18"/>
                <w:szCs w:val="18"/>
              </w:rPr>
            </w:pPr>
          </w:p>
        </w:tc>
        <w:tc>
          <w:tcPr>
            <w:tcW w:w="893" w:type="dxa"/>
            <w:vMerge/>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r w:rsidRPr="00EF49B5">
              <w:rPr>
                <w:sz w:val="18"/>
                <w:szCs w:val="18"/>
              </w:rPr>
              <w:t>46</w:t>
            </w:r>
          </w:p>
        </w:tc>
        <w:tc>
          <w:tcPr>
            <w:tcW w:w="820" w:type="dxa"/>
            <w:vMerge/>
            <w:vAlign w:val="center"/>
          </w:tcPr>
          <w:p w:rsidR="001B120D" w:rsidRPr="00EF49B5" w:rsidRDefault="001B120D" w:rsidP="00C42175">
            <w:pPr>
              <w:spacing w:after="0"/>
              <w:ind w:right="-22"/>
              <w:jc w:val="center"/>
              <w:rPr>
                <w:sz w:val="18"/>
                <w:szCs w:val="18"/>
              </w:rPr>
            </w:pPr>
          </w:p>
        </w:tc>
        <w:tc>
          <w:tcPr>
            <w:tcW w:w="848" w:type="dxa"/>
            <w:vMerge/>
          </w:tcPr>
          <w:p w:rsidR="001B120D" w:rsidRPr="00EF49B5" w:rsidRDefault="001B120D" w:rsidP="00C42175">
            <w:pPr>
              <w:spacing w:after="0"/>
              <w:ind w:right="-22"/>
              <w:jc w:val="center"/>
              <w:rPr>
                <w:sz w:val="18"/>
                <w:szCs w:val="18"/>
              </w:rPr>
            </w:pPr>
          </w:p>
        </w:tc>
      </w:tr>
      <w:tr w:rsidR="001B120D" w:rsidRPr="00A32E88" w:rsidTr="00C42175">
        <w:trPr>
          <w:trHeight w:val="296"/>
        </w:trPr>
        <w:tc>
          <w:tcPr>
            <w:tcW w:w="1003" w:type="dxa"/>
            <w:vMerge/>
            <w:vAlign w:val="center"/>
          </w:tcPr>
          <w:p w:rsidR="001B120D" w:rsidRPr="00EF49B5" w:rsidRDefault="001B120D" w:rsidP="00C42175">
            <w:pPr>
              <w:spacing w:after="0"/>
              <w:ind w:right="-22"/>
              <w:jc w:val="center"/>
              <w:rPr>
                <w:sz w:val="18"/>
                <w:szCs w:val="18"/>
              </w:rPr>
            </w:pPr>
          </w:p>
        </w:tc>
        <w:tc>
          <w:tcPr>
            <w:tcW w:w="1063" w:type="dxa"/>
            <w:vAlign w:val="center"/>
          </w:tcPr>
          <w:p w:rsidR="001B120D" w:rsidRPr="00EF49B5" w:rsidRDefault="001B120D" w:rsidP="00C42175">
            <w:pPr>
              <w:spacing w:after="0"/>
              <w:ind w:right="-22"/>
              <w:jc w:val="center"/>
              <w:rPr>
                <w:sz w:val="18"/>
                <w:szCs w:val="18"/>
              </w:rPr>
            </w:pPr>
            <w:r w:rsidRPr="00EF49B5">
              <w:rPr>
                <w:sz w:val="18"/>
                <w:szCs w:val="18"/>
              </w:rPr>
              <w:t>A3</w:t>
            </w:r>
          </w:p>
        </w:tc>
        <w:tc>
          <w:tcPr>
            <w:tcW w:w="836" w:type="dxa"/>
            <w:vAlign w:val="center"/>
          </w:tcPr>
          <w:p w:rsidR="001B120D" w:rsidRPr="00EF49B5" w:rsidRDefault="001B120D" w:rsidP="00C42175">
            <w:pPr>
              <w:spacing w:after="0"/>
              <w:ind w:right="-22"/>
              <w:jc w:val="center"/>
              <w:rPr>
                <w:sz w:val="18"/>
                <w:szCs w:val="18"/>
              </w:rPr>
            </w:pPr>
          </w:p>
        </w:tc>
        <w:tc>
          <w:tcPr>
            <w:tcW w:w="893" w:type="dxa"/>
            <w:vMerge/>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p>
        </w:tc>
        <w:tc>
          <w:tcPr>
            <w:tcW w:w="820" w:type="dxa"/>
            <w:vMerge/>
            <w:vAlign w:val="center"/>
          </w:tcPr>
          <w:p w:rsidR="001B120D" w:rsidRPr="00EF49B5" w:rsidRDefault="001B120D" w:rsidP="00C42175">
            <w:pPr>
              <w:spacing w:after="0"/>
              <w:ind w:right="-22"/>
              <w:jc w:val="center"/>
              <w:rPr>
                <w:sz w:val="18"/>
                <w:szCs w:val="18"/>
              </w:rPr>
            </w:pPr>
          </w:p>
        </w:tc>
        <w:tc>
          <w:tcPr>
            <w:tcW w:w="848" w:type="dxa"/>
            <w:vMerge/>
          </w:tcPr>
          <w:p w:rsidR="001B120D" w:rsidRPr="00EF49B5" w:rsidRDefault="001B120D" w:rsidP="00C42175">
            <w:pPr>
              <w:spacing w:after="0"/>
              <w:ind w:right="-22"/>
              <w:jc w:val="center"/>
              <w:rPr>
                <w:sz w:val="18"/>
                <w:szCs w:val="18"/>
              </w:rPr>
            </w:pPr>
          </w:p>
        </w:tc>
      </w:tr>
      <w:tr w:rsidR="001B120D" w:rsidRPr="00A32E88" w:rsidTr="00C42175">
        <w:trPr>
          <w:trHeight w:val="296"/>
        </w:trPr>
        <w:tc>
          <w:tcPr>
            <w:tcW w:w="1003" w:type="dxa"/>
            <w:vMerge/>
            <w:vAlign w:val="center"/>
          </w:tcPr>
          <w:p w:rsidR="001B120D" w:rsidRPr="00EF49B5" w:rsidRDefault="001B120D" w:rsidP="00C42175">
            <w:pPr>
              <w:spacing w:after="0"/>
              <w:ind w:right="-22"/>
              <w:jc w:val="center"/>
              <w:rPr>
                <w:sz w:val="18"/>
                <w:szCs w:val="18"/>
              </w:rPr>
            </w:pPr>
          </w:p>
        </w:tc>
        <w:tc>
          <w:tcPr>
            <w:tcW w:w="1063" w:type="dxa"/>
            <w:vAlign w:val="center"/>
          </w:tcPr>
          <w:p w:rsidR="001B120D" w:rsidRPr="00EF49B5" w:rsidRDefault="001B120D" w:rsidP="00C42175">
            <w:pPr>
              <w:spacing w:after="0"/>
              <w:ind w:right="-22"/>
              <w:jc w:val="center"/>
              <w:rPr>
                <w:sz w:val="18"/>
                <w:szCs w:val="18"/>
              </w:rPr>
            </w:pPr>
            <w:r w:rsidRPr="00EF49B5">
              <w:rPr>
                <w:sz w:val="18"/>
                <w:szCs w:val="18"/>
              </w:rPr>
              <w:t>B4</w:t>
            </w:r>
          </w:p>
        </w:tc>
        <w:tc>
          <w:tcPr>
            <w:tcW w:w="836" w:type="dxa"/>
            <w:vAlign w:val="center"/>
          </w:tcPr>
          <w:p w:rsidR="001B120D" w:rsidRPr="00EF49B5" w:rsidRDefault="001B120D" w:rsidP="00C42175">
            <w:pPr>
              <w:spacing w:after="0"/>
              <w:ind w:right="-22"/>
              <w:jc w:val="center"/>
              <w:rPr>
                <w:sz w:val="18"/>
                <w:szCs w:val="18"/>
              </w:rPr>
            </w:pPr>
            <w:r w:rsidRPr="00EF49B5">
              <w:rPr>
                <w:sz w:val="18"/>
                <w:szCs w:val="18"/>
              </w:rPr>
              <w:t>46</w:t>
            </w:r>
          </w:p>
        </w:tc>
        <w:tc>
          <w:tcPr>
            <w:tcW w:w="893" w:type="dxa"/>
            <w:vMerge/>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r w:rsidRPr="00EF49B5">
              <w:rPr>
                <w:sz w:val="18"/>
                <w:szCs w:val="18"/>
              </w:rPr>
              <w:t>46</w:t>
            </w:r>
          </w:p>
        </w:tc>
        <w:tc>
          <w:tcPr>
            <w:tcW w:w="820" w:type="dxa"/>
            <w:vMerge/>
            <w:vAlign w:val="center"/>
          </w:tcPr>
          <w:p w:rsidR="001B120D" w:rsidRPr="00EF49B5" w:rsidRDefault="001B120D" w:rsidP="00C42175">
            <w:pPr>
              <w:spacing w:after="0"/>
              <w:ind w:right="-22"/>
              <w:jc w:val="center"/>
              <w:rPr>
                <w:sz w:val="18"/>
                <w:szCs w:val="18"/>
              </w:rPr>
            </w:pPr>
          </w:p>
        </w:tc>
        <w:tc>
          <w:tcPr>
            <w:tcW w:w="848" w:type="dxa"/>
            <w:vMerge/>
          </w:tcPr>
          <w:p w:rsidR="001B120D" w:rsidRPr="00EF49B5" w:rsidRDefault="001B120D" w:rsidP="00C42175">
            <w:pPr>
              <w:spacing w:after="0"/>
              <w:ind w:right="-22"/>
              <w:jc w:val="center"/>
              <w:rPr>
                <w:sz w:val="18"/>
                <w:szCs w:val="18"/>
              </w:rPr>
            </w:pPr>
          </w:p>
        </w:tc>
      </w:tr>
      <w:tr w:rsidR="001B120D" w:rsidRPr="00A32E88" w:rsidTr="00C42175">
        <w:trPr>
          <w:trHeight w:val="296"/>
        </w:trPr>
        <w:tc>
          <w:tcPr>
            <w:tcW w:w="1003" w:type="dxa"/>
            <w:vMerge/>
            <w:vAlign w:val="center"/>
          </w:tcPr>
          <w:p w:rsidR="001B120D" w:rsidRPr="00EF49B5" w:rsidRDefault="001B120D" w:rsidP="00C42175">
            <w:pPr>
              <w:spacing w:after="0"/>
              <w:ind w:right="-22"/>
              <w:jc w:val="center"/>
              <w:rPr>
                <w:sz w:val="18"/>
                <w:szCs w:val="18"/>
              </w:rPr>
            </w:pPr>
          </w:p>
        </w:tc>
        <w:tc>
          <w:tcPr>
            <w:tcW w:w="1063" w:type="dxa"/>
            <w:vAlign w:val="center"/>
          </w:tcPr>
          <w:p w:rsidR="001B120D" w:rsidRPr="00EF49B5" w:rsidRDefault="001B120D" w:rsidP="00C42175">
            <w:pPr>
              <w:spacing w:after="0"/>
              <w:ind w:right="-22"/>
              <w:jc w:val="center"/>
              <w:rPr>
                <w:sz w:val="18"/>
                <w:szCs w:val="18"/>
              </w:rPr>
            </w:pPr>
            <w:r w:rsidRPr="00EF49B5">
              <w:rPr>
                <w:sz w:val="18"/>
                <w:szCs w:val="18"/>
              </w:rPr>
              <w:t>C0</w:t>
            </w:r>
          </w:p>
        </w:tc>
        <w:tc>
          <w:tcPr>
            <w:tcW w:w="836" w:type="dxa"/>
            <w:vAlign w:val="center"/>
          </w:tcPr>
          <w:p w:rsidR="001B120D" w:rsidRPr="00EF49B5" w:rsidRDefault="001B120D" w:rsidP="00C42175">
            <w:pPr>
              <w:spacing w:after="0"/>
              <w:ind w:right="-22"/>
              <w:jc w:val="center"/>
              <w:rPr>
                <w:sz w:val="18"/>
                <w:szCs w:val="18"/>
              </w:rPr>
            </w:pPr>
          </w:p>
        </w:tc>
        <w:tc>
          <w:tcPr>
            <w:tcW w:w="893" w:type="dxa"/>
            <w:vMerge/>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p>
        </w:tc>
        <w:tc>
          <w:tcPr>
            <w:tcW w:w="820" w:type="dxa"/>
            <w:vMerge/>
            <w:vAlign w:val="center"/>
          </w:tcPr>
          <w:p w:rsidR="001B120D" w:rsidRPr="00EF49B5" w:rsidRDefault="001B120D" w:rsidP="00C42175">
            <w:pPr>
              <w:spacing w:after="0"/>
              <w:ind w:right="-22"/>
              <w:jc w:val="center"/>
              <w:rPr>
                <w:sz w:val="18"/>
                <w:szCs w:val="18"/>
              </w:rPr>
            </w:pPr>
          </w:p>
        </w:tc>
        <w:tc>
          <w:tcPr>
            <w:tcW w:w="848" w:type="dxa"/>
            <w:vMerge/>
          </w:tcPr>
          <w:p w:rsidR="001B120D" w:rsidRPr="00EF49B5" w:rsidRDefault="001B120D" w:rsidP="00C42175">
            <w:pPr>
              <w:spacing w:after="0"/>
              <w:ind w:right="-22"/>
              <w:jc w:val="center"/>
              <w:rPr>
                <w:sz w:val="18"/>
                <w:szCs w:val="18"/>
              </w:rPr>
            </w:pPr>
          </w:p>
        </w:tc>
      </w:tr>
      <w:tr w:rsidR="001B120D" w:rsidRPr="00A32E88" w:rsidTr="00C42175">
        <w:trPr>
          <w:trHeight w:val="296"/>
        </w:trPr>
        <w:tc>
          <w:tcPr>
            <w:tcW w:w="1003" w:type="dxa"/>
            <w:vMerge/>
            <w:vAlign w:val="center"/>
          </w:tcPr>
          <w:p w:rsidR="001B120D" w:rsidRPr="00EF49B5" w:rsidRDefault="001B120D" w:rsidP="00C42175">
            <w:pPr>
              <w:spacing w:after="0"/>
              <w:ind w:right="-22"/>
              <w:jc w:val="center"/>
              <w:rPr>
                <w:sz w:val="18"/>
                <w:szCs w:val="18"/>
              </w:rPr>
            </w:pPr>
          </w:p>
        </w:tc>
        <w:tc>
          <w:tcPr>
            <w:tcW w:w="1063" w:type="dxa"/>
            <w:vAlign w:val="center"/>
          </w:tcPr>
          <w:p w:rsidR="001B120D" w:rsidRPr="00EF49B5" w:rsidRDefault="001B120D" w:rsidP="00C42175">
            <w:pPr>
              <w:spacing w:after="0"/>
              <w:ind w:right="-22"/>
              <w:jc w:val="center"/>
              <w:rPr>
                <w:sz w:val="18"/>
                <w:szCs w:val="18"/>
              </w:rPr>
            </w:pPr>
            <w:r w:rsidRPr="00EF49B5">
              <w:rPr>
                <w:sz w:val="18"/>
                <w:szCs w:val="18"/>
              </w:rPr>
              <w:t>C2</w:t>
            </w:r>
          </w:p>
        </w:tc>
        <w:tc>
          <w:tcPr>
            <w:tcW w:w="836" w:type="dxa"/>
            <w:vAlign w:val="center"/>
          </w:tcPr>
          <w:p w:rsidR="001B120D" w:rsidRPr="00EF49B5" w:rsidRDefault="001B120D" w:rsidP="00C42175">
            <w:pPr>
              <w:spacing w:after="0"/>
              <w:ind w:right="-22"/>
              <w:jc w:val="center"/>
              <w:rPr>
                <w:sz w:val="18"/>
                <w:szCs w:val="18"/>
              </w:rPr>
            </w:pPr>
            <w:r w:rsidRPr="00EF49B5">
              <w:rPr>
                <w:sz w:val="18"/>
                <w:szCs w:val="18"/>
              </w:rPr>
              <w:t>0</w:t>
            </w:r>
          </w:p>
        </w:tc>
        <w:tc>
          <w:tcPr>
            <w:tcW w:w="893" w:type="dxa"/>
            <w:vMerge/>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r w:rsidRPr="00EF49B5">
              <w:rPr>
                <w:sz w:val="18"/>
                <w:szCs w:val="18"/>
              </w:rPr>
              <w:t>46</w:t>
            </w:r>
          </w:p>
        </w:tc>
        <w:tc>
          <w:tcPr>
            <w:tcW w:w="820" w:type="dxa"/>
            <w:vMerge/>
            <w:vAlign w:val="center"/>
          </w:tcPr>
          <w:p w:rsidR="001B120D" w:rsidRPr="00EF49B5" w:rsidRDefault="001B120D" w:rsidP="00C42175">
            <w:pPr>
              <w:spacing w:after="0"/>
              <w:ind w:right="-22"/>
              <w:jc w:val="center"/>
              <w:rPr>
                <w:sz w:val="18"/>
                <w:szCs w:val="18"/>
              </w:rPr>
            </w:pPr>
          </w:p>
        </w:tc>
        <w:tc>
          <w:tcPr>
            <w:tcW w:w="848" w:type="dxa"/>
            <w:vMerge/>
          </w:tcPr>
          <w:p w:rsidR="001B120D" w:rsidRPr="00EF49B5" w:rsidRDefault="001B120D" w:rsidP="00C42175">
            <w:pPr>
              <w:spacing w:after="0"/>
              <w:ind w:right="-22"/>
              <w:jc w:val="center"/>
              <w:rPr>
                <w:sz w:val="18"/>
                <w:szCs w:val="18"/>
              </w:rPr>
            </w:pPr>
          </w:p>
        </w:tc>
      </w:tr>
      <w:tr w:rsidR="001B120D" w:rsidRPr="00A32E88" w:rsidTr="00C42175">
        <w:trPr>
          <w:trHeight w:val="296"/>
        </w:trPr>
        <w:tc>
          <w:tcPr>
            <w:tcW w:w="1003" w:type="dxa"/>
            <w:vMerge w:val="restart"/>
            <w:vAlign w:val="center"/>
          </w:tcPr>
          <w:p w:rsidR="001B120D" w:rsidRPr="00EF49B5" w:rsidRDefault="001B120D" w:rsidP="00C42175">
            <w:pPr>
              <w:spacing w:after="0"/>
              <w:jc w:val="center"/>
              <w:rPr>
                <w:sz w:val="18"/>
                <w:szCs w:val="18"/>
              </w:rPr>
            </w:pPr>
            <w:r w:rsidRPr="00EF49B5">
              <w:rPr>
                <w:b/>
                <w:sz w:val="18"/>
                <w:szCs w:val="18"/>
              </w:rPr>
              <w:t>FR2</w:t>
            </w:r>
          </w:p>
        </w:tc>
        <w:tc>
          <w:tcPr>
            <w:tcW w:w="1063" w:type="dxa"/>
            <w:vAlign w:val="center"/>
          </w:tcPr>
          <w:p w:rsidR="001B120D" w:rsidRPr="00EF49B5" w:rsidRDefault="001B120D" w:rsidP="00C42175">
            <w:pPr>
              <w:spacing w:after="0"/>
              <w:ind w:right="-22"/>
              <w:jc w:val="center"/>
              <w:rPr>
                <w:sz w:val="18"/>
                <w:szCs w:val="18"/>
              </w:rPr>
            </w:pPr>
            <w:r w:rsidRPr="00EF49B5">
              <w:rPr>
                <w:sz w:val="18"/>
                <w:szCs w:val="18"/>
              </w:rPr>
              <w:t>A1</w:t>
            </w:r>
          </w:p>
        </w:tc>
        <w:tc>
          <w:tcPr>
            <w:tcW w:w="836" w:type="dxa"/>
            <w:vAlign w:val="center"/>
          </w:tcPr>
          <w:p w:rsidR="001B120D" w:rsidRPr="00EF49B5" w:rsidRDefault="001B120D" w:rsidP="00C42175">
            <w:pPr>
              <w:spacing w:after="0"/>
              <w:ind w:right="-22"/>
              <w:jc w:val="center"/>
              <w:rPr>
                <w:sz w:val="18"/>
                <w:szCs w:val="18"/>
              </w:rPr>
            </w:pPr>
            <w:r w:rsidRPr="00EF49B5">
              <w:rPr>
                <w:sz w:val="18"/>
                <w:szCs w:val="18"/>
              </w:rPr>
              <w:t>10</w:t>
            </w:r>
          </w:p>
        </w:tc>
        <w:tc>
          <w:tcPr>
            <w:tcW w:w="893" w:type="dxa"/>
            <w:vMerge w:val="restart"/>
            <w:vAlign w:val="center"/>
          </w:tcPr>
          <w:p w:rsidR="001B120D" w:rsidRPr="00EF49B5" w:rsidRDefault="001B120D" w:rsidP="00C42175">
            <w:pPr>
              <w:spacing w:after="0"/>
              <w:ind w:right="-22"/>
              <w:jc w:val="center"/>
              <w:rPr>
                <w:sz w:val="18"/>
                <w:szCs w:val="18"/>
              </w:rPr>
            </w:pPr>
            <w:r w:rsidRPr="00EF49B5">
              <w:rPr>
                <w:sz w:val="18"/>
                <w:szCs w:val="18"/>
              </w:rPr>
              <w:t>0 for short sequence</w:t>
            </w:r>
          </w:p>
        </w:tc>
        <w:tc>
          <w:tcPr>
            <w:tcW w:w="820" w:type="dxa"/>
            <w:vAlign w:val="center"/>
          </w:tcPr>
          <w:p w:rsidR="001B120D" w:rsidRPr="00EF49B5" w:rsidRDefault="001B120D" w:rsidP="00C42175">
            <w:pPr>
              <w:spacing w:after="0"/>
              <w:ind w:right="-22"/>
              <w:jc w:val="center"/>
              <w:rPr>
                <w:sz w:val="18"/>
                <w:szCs w:val="18"/>
              </w:rPr>
            </w:pPr>
          </w:p>
        </w:tc>
        <w:tc>
          <w:tcPr>
            <w:tcW w:w="820" w:type="dxa"/>
            <w:vMerge w:val="restart"/>
            <w:vAlign w:val="center"/>
          </w:tcPr>
          <w:p w:rsidR="001B120D" w:rsidRPr="00EF49B5" w:rsidRDefault="001B120D" w:rsidP="00C42175">
            <w:pPr>
              <w:spacing w:after="0"/>
              <w:ind w:right="-22"/>
              <w:jc w:val="center"/>
              <w:rPr>
                <w:sz w:val="18"/>
                <w:szCs w:val="18"/>
              </w:rPr>
            </w:pPr>
            <w:r w:rsidRPr="00EF49B5">
              <w:rPr>
                <w:sz w:val="18"/>
                <w:szCs w:val="18"/>
              </w:rPr>
              <w:t>69 for FR2</w:t>
            </w:r>
          </w:p>
        </w:tc>
        <w:tc>
          <w:tcPr>
            <w:tcW w:w="848" w:type="dxa"/>
            <w:vMerge w:val="restart"/>
            <w:vAlign w:val="center"/>
          </w:tcPr>
          <w:p w:rsidR="001B120D" w:rsidRPr="00EF49B5" w:rsidRDefault="001B120D" w:rsidP="00C42175">
            <w:pPr>
              <w:spacing w:after="0"/>
              <w:ind w:right="-22"/>
              <w:jc w:val="center"/>
              <w:rPr>
                <w:sz w:val="18"/>
                <w:szCs w:val="18"/>
              </w:rPr>
            </w:pPr>
            <w:r w:rsidRPr="00EF49B5">
              <w:rPr>
                <w:sz w:val="18"/>
                <w:szCs w:val="18"/>
              </w:rPr>
              <w:t>0 for FR2</w:t>
            </w:r>
          </w:p>
        </w:tc>
      </w:tr>
      <w:tr w:rsidR="001B120D" w:rsidRPr="00A32E88" w:rsidTr="00C42175">
        <w:trPr>
          <w:trHeight w:val="296"/>
        </w:trPr>
        <w:tc>
          <w:tcPr>
            <w:tcW w:w="1003" w:type="dxa"/>
            <w:vMerge/>
            <w:vAlign w:val="center"/>
          </w:tcPr>
          <w:p w:rsidR="001B120D" w:rsidRPr="00EF49B5" w:rsidRDefault="001B120D" w:rsidP="00C42175">
            <w:pPr>
              <w:spacing w:after="0"/>
              <w:ind w:right="-22"/>
              <w:jc w:val="center"/>
              <w:rPr>
                <w:sz w:val="18"/>
                <w:szCs w:val="18"/>
              </w:rPr>
            </w:pPr>
          </w:p>
        </w:tc>
        <w:tc>
          <w:tcPr>
            <w:tcW w:w="1063" w:type="dxa"/>
            <w:vAlign w:val="center"/>
          </w:tcPr>
          <w:p w:rsidR="001B120D" w:rsidRPr="00EF49B5" w:rsidRDefault="001B120D" w:rsidP="00C42175">
            <w:pPr>
              <w:spacing w:after="0"/>
              <w:ind w:right="-22"/>
              <w:jc w:val="center"/>
              <w:rPr>
                <w:sz w:val="18"/>
                <w:szCs w:val="18"/>
              </w:rPr>
            </w:pPr>
            <w:r w:rsidRPr="00EF49B5">
              <w:rPr>
                <w:sz w:val="18"/>
                <w:szCs w:val="18"/>
              </w:rPr>
              <w:t>A2</w:t>
            </w:r>
          </w:p>
        </w:tc>
        <w:tc>
          <w:tcPr>
            <w:tcW w:w="836" w:type="dxa"/>
            <w:vAlign w:val="center"/>
          </w:tcPr>
          <w:p w:rsidR="001B120D" w:rsidRPr="00EF49B5" w:rsidRDefault="001B120D" w:rsidP="00C42175">
            <w:pPr>
              <w:spacing w:after="0"/>
              <w:ind w:right="-22"/>
              <w:jc w:val="center"/>
              <w:rPr>
                <w:sz w:val="18"/>
                <w:szCs w:val="18"/>
              </w:rPr>
            </w:pPr>
          </w:p>
        </w:tc>
        <w:tc>
          <w:tcPr>
            <w:tcW w:w="893" w:type="dxa"/>
            <w:vMerge/>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r w:rsidRPr="00EF49B5">
              <w:rPr>
                <w:sz w:val="18"/>
                <w:szCs w:val="18"/>
              </w:rPr>
              <w:t>69</w:t>
            </w:r>
          </w:p>
        </w:tc>
        <w:tc>
          <w:tcPr>
            <w:tcW w:w="820" w:type="dxa"/>
            <w:vMerge/>
            <w:vAlign w:val="center"/>
          </w:tcPr>
          <w:p w:rsidR="001B120D" w:rsidRPr="00EF49B5" w:rsidRDefault="001B120D" w:rsidP="00C42175">
            <w:pPr>
              <w:spacing w:after="0"/>
              <w:ind w:right="-22"/>
              <w:jc w:val="center"/>
              <w:rPr>
                <w:sz w:val="18"/>
                <w:szCs w:val="18"/>
              </w:rPr>
            </w:pPr>
          </w:p>
        </w:tc>
        <w:tc>
          <w:tcPr>
            <w:tcW w:w="848" w:type="dxa"/>
            <w:vMerge/>
          </w:tcPr>
          <w:p w:rsidR="001B120D" w:rsidRPr="00EF49B5" w:rsidRDefault="001B120D" w:rsidP="00C42175">
            <w:pPr>
              <w:spacing w:after="0"/>
              <w:ind w:right="-22"/>
              <w:jc w:val="center"/>
              <w:rPr>
                <w:sz w:val="18"/>
                <w:szCs w:val="18"/>
              </w:rPr>
            </w:pPr>
          </w:p>
        </w:tc>
      </w:tr>
      <w:tr w:rsidR="001B120D" w:rsidRPr="00A32E88" w:rsidTr="00C42175">
        <w:trPr>
          <w:trHeight w:val="296"/>
        </w:trPr>
        <w:tc>
          <w:tcPr>
            <w:tcW w:w="1003" w:type="dxa"/>
            <w:vMerge/>
            <w:vAlign w:val="center"/>
          </w:tcPr>
          <w:p w:rsidR="001B120D" w:rsidRPr="00EF49B5" w:rsidRDefault="001B120D" w:rsidP="00C42175">
            <w:pPr>
              <w:spacing w:after="0"/>
              <w:ind w:right="-22"/>
              <w:jc w:val="center"/>
              <w:rPr>
                <w:sz w:val="18"/>
                <w:szCs w:val="18"/>
              </w:rPr>
            </w:pPr>
          </w:p>
        </w:tc>
        <w:tc>
          <w:tcPr>
            <w:tcW w:w="1063" w:type="dxa"/>
            <w:vAlign w:val="center"/>
          </w:tcPr>
          <w:p w:rsidR="001B120D" w:rsidRPr="00EF49B5" w:rsidRDefault="001B120D" w:rsidP="00C42175">
            <w:pPr>
              <w:spacing w:after="0"/>
              <w:ind w:right="-22"/>
              <w:jc w:val="center"/>
              <w:rPr>
                <w:sz w:val="18"/>
                <w:szCs w:val="18"/>
              </w:rPr>
            </w:pPr>
            <w:r w:rsidRPr="00EF49B5">
              <w:rPr>
                <w:sz w:val="18"/>
                <w:szCs w:val="18"/>
              </w:rPr>
              <w:t>A3</w:t>
            </w:r>
          </w:p>
        </w:tc>
        <w:tc>
          <w:tcPr>
            <w:tcW w:w="836" w:type="dxa"/>
            <w:vAlign w:val="center"/>
          </w:tcPr>
          <w:p w:rsidR="001B120D" w:rsidRPr="00EF49B5" w:rsidRDefault="001B120D" w:rsidP="00C42175">
            <w:pPr>
              <w:spacing w:after="0"/>
              <w:ind w:right="-22"/>
              <w:jc w:val="center"/>
              <w:rPr>
                <w:sz w:val="18"/>
                <w:szCs w:val="18"/>
              </w:rPr>
            </w:pPr>
          </w:p>
        </w:tc>
        <w:tc>
          <w:tcPr>
            <w:tcW w:w="893" w:type="dxa"/>
            <w:vMerge/>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p>
        </w:tc>
        <w:tc>
          <w:tcPr>
            <w:tcW w:w="820" w:type="dxa"/>
            <w:vMerge/>
            <w:vAlign w:val="center"/>
          </w:tcPr>
          <w:p w:rsidR="001B120D" w:rsidRPr="00EF49B5" w:rsidRDefault="001B120D" w:rsidP="00C42175">
            <w:pPr>
              <w:spacing w:after="0"/>
              <w:ind w:right="-22"/>
              <w:jc w:val="center"/>
              <w:rPr>
                <w:sz w:val="18"/>
                <w:szCs w:val="18"/>
              </w:rPr>
            </w:pPr>
          </w:p>
        </w:tc>
        <w:tc>
          <w:tcPr>
            <w:tcW w:w="848" w:type="dxa"/>
            <w:vMerge/>
          </w:tcPr>
          <w:p w:rsidR="001B120D" w:rsidRPr="00EF49B5" w:rsidRDefault="001B120D" w:rsidP="00C42175">
            <w:pPr>
              <w:spacing w:after="0"/>
              <w:ind w:right="-22"/>
              <w:jc w:val="center"/>
              <w:rPr>
                <w:sz w:val="18"/>
                <w:szCs w:val="18"/>
              </w:rPr>
            </w:pPr>
          </w:p>
        </w:tc>
      </w:tr>
      <w:tr w:rsidR="001B120D" w:rsidRPr="00A32E88" w:rsidTr="00C42175">
        <w:trPr>
          <w:trHeight w:val="296"/>
        </w:trPr>
        <w:tc>
          <w:tcPr>
            <w:tcW w:w="1003" w:type="dxa"/>
            <w:vMerge/>
            <w:vAlign w:val="center"/>
          </w:tcPr>
          <w:p w:rsidR="001B120D" w:rsidRPr="00EF49B5" w:rsidRDefault="001B120D" w:rsidP="00C42175">
            <w:pPr>
              <w:spacing w:after="0"/>
              <w:ind w:right="-22"/>
              <w:jc w:val="center"/>
              <w:rPr>
                <w:sz w:val="18"/>
                <w:szCs w:val="18"/>
              </w:rPr>
            </w:pPr>
          </w:p>
        </w:tc>
        <w:tc>
          <w:tcPr>
            <w:tcW w:w="1063" w:type="dxa"/>
            <w:vAlign w:val="center"/>
          </w:tcPr>
          <w:p w:rsidR="001B120D" w:rsidRPr="00EF49B5" w:rsidRDefault="001B120D" w:rsidP="00C42175">
            <w:pPr>
              <w:spacing w:after="0"/>
              <w:ind w:right="-22"/>
              <w:jc w:val="center"/>
              <w:rPr>
                <w:sz w:val="18"/>
                <w:szCs w:val="18"/>
              </w:rPr>
            </w:pPr>
            <w:r w:rsidRPr="00EF49B5">
              <w:rPr>
                <w:sz w:val="18"/>
                <w:szCs w:val="18"/>
              </w:rPr>
              <w:t>B4</w:t>
            </w:r>
          </w:p>
        </w:tc>
        <w:tc>
          <w:tcPr>
            <w:tcW w:w="836" w:type="dxa"/>
            <w:vAlign w:val="center"/>
          </w:tcPr>
          <w:p w:rsidR="001B120D" w:rsidRPr="00EF49B5" w:rsidRDefault="001B120D" w:rsidP="00C42175">
            <w:pPr>
              <w:spacing w:after="0"/>
              <w:ind w:right="-22"/>
              <w:jc w:val="center"/>
              <w:rPr>
                <w:sz w:val="18"/>
                <w:szCs w:val="18"/>
              </w:rPr>
            </w:pPr>
            <w:r w:rsidRPr="00EF49B5">
              <w:rPr>
                <w:sz w:val="18"/>
                <w:szCs w:val="18"/>
              </w:rPr>
              <w:t>46</w:t>
            </w:r>
          </w:p>
        </w:tc>
        <w:tc>
          <w:tcPr>
            <w:tcW w:w="893" w:type="dxa"/>
            <w:vMerge/>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r w:rsidRPr="00EF49B5">
              <w:rPr>
                <w:sz w:val="18"/>
                <w:szCs w:val="18"/>
              </w:rPr>
              <w:t>69</w:t>
            </w:r>
          </w:p>
        </w:tc>
        <w:tc>
          <w:tcPr>
            <w:tcW w:w="820" w:type="dxa"/>
            <w:vMerge/>
            <w:vAlign w:val="center"/>
          </w:tcPr>
          <w:p w:rsidR="001B120D" w:rsidRPr="00EF49B5" w:rsidRDefault="001B120D" w:rsidP="00C42175">
            <w:pPr>
              <w:spacing w:after="0"/>
              <w:ind w:right="-22"/>
              <w:jc w:val="center"/>
              <w:rPr>
                <w:sz w:val="18"/>
                <w:szCs w:val="18"/>
              </w:rPr>
            </w:pPr>
          </w:p>
        </w:tc>
        <w:tc>
          <w:tcPr>
            <w:tcW w:w="848" w:type="dxa"/>
            <w:vMerge/>
          </w:tcPr>
          <w:p w:rsidR="001B120D" w:rsidRPr="00EF49B5" w:rsidRDefault="001B120D" w:rsidP="00C42175">
            <w:pPr>
              <w:spacing w:after="0"/>
              <w:ind w:right="-22"/>
              <w:jc w:val="center"/>
              <w:rPr>
                <w:sz w:val="18"/>
                <w:szCs w:val="18"/>
              </w:rPr>
            </w:pPr>
          </w:p>
        </w:tc>
      </w:tr>
      <w:tr w:rsidR="001B120D" w:rsidRPr="00A32E88" w:rsidTr="00C42175">
        <w:trPr>
          <w:trHeight w:val="296"/>
        </w:trPr>
        <w:tc>
          <w:tcPr>
            <w:tcW w:w="1003" w:type="dxa"/>
            <w:vMerge/>
            <w:vAlign w:val="center"/>
          </w:tcPr>
          <w:p w:rsidR="001B120D" w:rsidRPr="00EF49B5" w:rsidRDefault="001B120D" w:rsidP="00C42175">
            <w:pPr>
              <w:spacing w:after="0"/>
              <w:ind w:right="-22"/>
              <w:jc w:val="center"/>
              <w:rPr>
                <w:sz w:val="18"/>
                <w:szCs w:val="18"/>
              </w:rPr>
            </w:pPr>
          </w:p>
        </w:tc>
        <w:tc>
          <w:tcPr>
            <w:tcW w:w="1063" w:type="dxa"/>
            <w:vAlign w:val="center"/>
          </w:tcPr>
          <w:p w:rsidR="001B120D" w:rsidRPr="00EF49B5" w:rsidRDefault="001B120D" w:rsidP="00C42175">
            <w:pPr>
              <w:spacing w:after="0"/>
              <w:ind w:right="-22"/>
              <w:jc w:val="center"/>
              <w:rPr>
                <w:sz w:val="18"/>
                <w:szCs w:val="18"/>
              </w:rPr>
            </w:pPr>
            <w:r w:rsidRPr="00EF49B5">
              <w:rPr>
                <w:sz w:val="18"/>
                <w:szCs w:val="18"/>
              </w:rPr>
              <w:t>C0</w:t>
            </w:r>
          </w:p>
        </w:tc>
        <w:tc>
          <w:tcPr>
            <w:tcW w:w="836" w:type="dxa"/>
            <w:vAlign w:val="center"/>
          </w:tcPr>
          <w:p w:rsidR="001B120D" w:rsidRPr="00EF49B5" w:rsidRDefault="001B120D" w:rsidP="00C42175">
            <w:pPr>
              <w:spacing w:after="0"/>
              <w:ind w:right="-22"/>
              <w:jc w:val="center"/>
              <w:rPr>
                <w:sz w:val="18"/>
                <w:szCs w:val="18"/>
              </w:rPr>
            </w:pPr>
          </w:p>
        </w:tc>
        <w:tc>
          <w:tcPr>
            <w:tcW w:w="893" w:type="dxa"/>
            <w:vMerge/>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p>
        </w:tc>
        <w:tc>
          <w:tcPr>
            <w:tcW w:w="820" w:type="dxa"/>
            <w:vMerge/>
            <w:vAlign w:val="center"/>
          </w:tcPr>
          <w:p w:rsidR="001B120D" w:rsidRPr="00EF49B5" w:rsidRDefault="001B120D" w:rsidP="00C42175">
            <w:pPr>
              <w:spacing w:after="0"/>
              <w:ind w:right="-22"/>
              <w:jc w:val="center"/>
              <w:rPr>
                <w:sz w:val="18"/>
                <w:szCs w:val="18"/>
              </w:rPr>
            </w:pPr>
          </w:p>
        </w:tc>
        <w:tc>
          <w:tcPr>
            <w:tcW w:w="848" w:type="dxa"/>
            <w:vMerge/>
          </w:tcPr>
          <w:p w:rsidR="001B120D" w:rsidRPr="00EF49B5" w:rsidRDefault="001B120D" w:rsidP="00C42175">
            <w:pPr>
              <w:spacing w:after="0"/>
              <w:ind w:right="-22"/>
              <w:jc w:val="center"/>
              <w:rPr>
                <w:sz w:val="18"/>
                <w:szCs w:val="18"/>
              </w:rPr>
            </w:pPr>
          </w:p>
        </w:tc>
      </w:tr>
      <w:tr w:rsidR="001B120D" w:rsidRPr="00A32E88" w:rsidTr="00C42175">
        <w:trPr>
          <w:trHeight w:val="296"/>
        </w:trPr>
        <w:tc>
          <w:tcPr>
            <w:tcW w:w="1003" w:type="dxa"/>
            <w:vMerge/>
            <w:vAlign w:val="center"/>
          </w:tcPr>
          <w:p w:rsidR="001B120D" w:rsidRPr="00EF49B5" w:rsidRDefault="001B120D" w:rsidP="00C42175">
            <w:pPr>
              <w:spacing w:after="0"/>
              <w:ind w:right="-22"/>
              <w:jc w:val="center"/>
              <w:rPr>
                <w:sz w:val="18"/>
                <w:szCs w:val="18"/>
              </w:rPr>
            </w:pPr>
          </w:p>
        </w:tc>
        <w:tc>
          <w:tcPr>
            <w:tcW w:w="1063" w:type="dxa"/>
            <w:vAlign w:val="center"/>
          </w:tcPr>
          <w:p w:rsidR="001B120D" w:rsidRPr="00EF49B5" w:rsidRDefault="001B120D" w:rsidP="00C42175">
            <w:pPr>
              <w:spacing w:after="0"/>
              <w:ind w:right="-22"/>
              <w:jc w:val="center"/>
              <w:rPr>
                <w:sz w:val="18"/>
                <w:szCs w:val="18"/>
              </w:rPr>
            </w:pPr>
            <w:r w:rsidRPr="00EF49B5">
              <w:rPr>
                <w:sz w:val="18"/>
                <w:szCs w:val="18"/>
              </w:rPr>
              <w:t>C2</w:t>
            </w:r>
          </w:p>
        </w:tc>
        <w:tc>
          <w:tcPr>
            <w:tcW w:w="836" w:type="dxa"/>
            <w:vAlign w:val="center"/>
          </w:tcPr>
          <w:p w:rsidR="001B120D" w:rsidRPr="00EF49B5" w:rsidRDefault="001B120D" w:rsidP="00C42175">
            <w:pPr>
              <w:spacing w:after="0"/>
              <w:ind w:right="-22"/>
              <w:jc w:val="center"/>
              <w:rPr>
                <w:sz w:val="18"/>
                <w:szCs w:val="18"/>
              </w:rPr>
            </w:pPr>
            <w:r w:rsidRPr="00EF49B5">
              <w:rPr>
                <w:sz w:val="18"/>
                <w:szCs w:val="18"/>
              </w:rPr>
              <w:t>0</w:t>
            </w:r>
          </w:p>
        </w:tc>
        <w:tc>
          <w:tcPr>
            <w:tcW w:w="893" w:type="dxa"/>
            <w:vMerge/>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r w:rsidRPr="00EF49B5">
              <w:rPr>
                <w:sz w:val="18"/>
                <w:szCs w:val="18"/>
              </w:rPr>
              <w:t>69</w:t>
            </w:r>
          </w:p>
        </w:tc>
        <w:tc>
          <w:tcPr>
            <w:tcW w:w="820" w:type="dxa"/>
            <w:vMerge/>
            <w:vAlign w:val="center"/>
          </w:tcPr>
          <w:p w:rsidR="001B120D" w:rsidRPr="00EF49B5" w:rsidRDefault="001B120D" w:rsidP="00C42175">
            <w:pPr>
              <w:spacing w:after="0"/>
              <w:ind w:right="-22"/>
              <w:jc w:val="center"/>
              <w:rPr>
                <w:sz w:val="18"/>
                <w:szCs w:val="18"/>
              </w:rPr>
            </w:pPr>
          </w:p>
        </w:tc>
        <w:tc>
          <w:tcPr>
            <w:tcW w:w="848" w:type="dxa"/>
            <w:vMerge/>
          </w:tcPr>
          <w:p w:rsidR="001B120D" w:rsidRPr="00EF49B5" w:rsidRDefault="001B120D" w:rsidP="00C42175">
            <w:pPr>
              <w:spacing w:after="0"/>
              <w:ind w:right="-22"/>
              <w:jc w:val="center"/>
              <w:rPr>
                <w:sz w:val="18"/>
                <w:szCs w:val="18"/>
              </w:rPr>
            </w:pPr>
          </w:p>
        </w:tc>
      </w:tr>
    </w:tbl>
    <w:p w:rsidR="001B120D" w:rsidRDefault="001B120D" w:rsidP="001B120D">
      <w:pPr>
        <w:widowControl w:val="0"/>
        <w:tabs>
          <w:tab w:val="num" w:pos="993"/>
        </w:tabs>
        <w:snapToGrid w:val="0"/>
        <w:spacing w:before="60" w:after="60"/>
        <w:ind w:left="416"/>
        <w:jc w:val="both"/>
        <w:rPr>
          <w:lang w:eastAsia="zh-CN"/>
        </w:rPr>
      </w:pPr>
    </w:p>
    <w:p w:rsidR="001B120D" w:rsidRPr="00EF49B5" w:rsidRDefault="001B120D" w:rsidP="005E75E4">
      <w:pPr>
        <w:pStyle w:val="ListParagraph"/>
        <w:numPr>
          <w:ilvl w:val="1"/>
          <w:numId w:val="235"/>
        </w:numPr>
        <w:overflowPunct w:val="0"/>
        <w:autoSpaceDE w:val="0"/>
        <w:autoSpaceDN w:val="0"/>
        <w:adjustRightInd w:val="0"/>
        <w:spacing w:after="180" w:line="240" w:lineRule="auto"/>
        <w:contextualSpacing w:val="0"/>
        <w:rPr>
          <w:rFonts w:ascii="Times New Roman" w:eastAsia="SimSun" w:hAnsi="Times New Roman"/>
          <w:lang w:eastAsia="zh-CN"/>
        </w:rPr>
      </w:pPr>
      <w:r w:rsidRPr="00EF49B5">
        <w:rPr>
          <w:rFonts w:ascii="Times New Roman" w:eastAsia="SimSun" w:hAnsi="Times New Roman"/>
          <w:lang w:eastAsia="zh-CN"/>
        </w:rPr>
        <w:t>v</w:t>
      </w:r>
    </w:p>
    <w:tbl>
      <w:tblPr>
        <w:tblStyle w:val="TableGrid"/>
        <w:tblW w:w="0" w:type="auto"/>
        <w:tblInd w:w="404" w:type="dxa"/>
        <w:tblCellMar>
          <w:left w:w="57" w:type="dxa"/>
          <w:right w:w="57" w:type="dxa"/>
        </w:tblCellMar>
        <w:tblLook w:val="04A0" w:firstRow="1" w:lastRow="0" w:firstColumn="1" w:lastColumn="0" w:noHBand="0" w:noVBand="1"/>
      </w:tblPr>
      <w:tblGrid>
        <w:gridCol w:w="1003"/>
        <w:gridCol w:w="1063"/>
        <w:gridCol w:w="836"/>
        <w:gridCol w:w="820"/>
      </w:tblGrid>
      <w:tr w:rsidR="001B120D" w:rsidRPr="005D2C40" w:rsidTr="00C42175">
        <w:trPr>
          <w:trHeight w:val="296"/>
        </w:trPr>
        <w:tc>
          <w:tcPr>
            <w:tcW w:w="1003" w:type="dxa"/>
            <w:vAlign w:val="center"/>
          </w:tcPr>
          <w:p w:rsidR="001B120D" w:rsidRPr="005D2C40" w:rsidRDefault="001B120D" w:rsidP="00C42175">
            <w:pPr>
              <w:spacing w:after="0"/>
              <w:jc w:val="center"/>
              <w:rPr>
                <w:b/>
              </w:rPr>
            </w:pPr>
          </w:p>
        </w:tc>
        <w:tc>
          <w:tcPr>
            <w:tcW w:w="1063" w:type="dxa"/>
            <w:vAlign w:val="center"/>
          </w:tcPr>
          <w:p w:rsidR="001B120D" w:rsidRPr="005D2C40" w:rsidRDefault="001B120D" w:rsidP="00C42175">
            <w:pPr>
              <w:spacing w:after="0"/>
              <w:jc w:val="center"/>
              <w:rPr>
                <w:b/>
              </w:rPr>
            </w:pPr>
            <w:r w:rsidRPr="005D2C40">
              <w:rPr>
                <w:b/>
              </w:rPr>
              <w:t>Burst format</w:t>
            </w:r>
          </w:p>
        </w:tc>
        <w:tc>
          <w:tcPr>
            <w:tcW w:w="836" w:type="dxa"/>
            <w:vAlign w:val="center"/>
          </w:tcPr>
          <w:p w:rsidR="001B120D" w:rsidRPr="005D2C40" w:rsidRDefault="001B120D" w:rsidP="00C42175">
            <w:pPr>
              <w:spacing w:after="0"/>
              <w:jc w:val="center"/>
              <w:rPr>
                <w:b/>
              </w:rPr>
            </w:pPr>
            <w:r w:rsidRPr="005D2C40">
              <w:rPr>
                <w:b/>
              </w:rPr>
              <w:t>China Telecom</w:t>
            </w:r>
          </w:p>
        </w:tc>
        <w:tc>
          <w:tcPr>
            <w:tcW w:w="820" w:type="dxa"/>
            <w:vAlign w:val="center"/>
          </w:tcPr>
          <w:p w:rsidR="001B120D" w:rsidRPr="005D2C40" w:rsidRDefault="001B120D" w:rsidP="00C42175">
            <w:pPr>
              <w:spacing w:after="0"/>
              <w:jc w:val="center"/>
              <w:rPr>
                <w:b/>
              </w:rPr>
            </w:pPr>
            <w:r>
              <w:rPr>
                <w:rFonts w:hint="eastAsia"/>
                <w:b/>
              </w:rPr>
              <w:t>Nokia</w:t>
            </w:r>
          </w:p>
        </w:tc>
      </w:tr>
      <w:tr w:rsidR="001B120D" w:rsidRPr="005D2C40" w:rsidTr="00C42175">
        <w:trPr>
          <w:trHeight w:val="296"/>
        </w:trPr>
        <w:tc>
          <w:tcPr>
            <w:tcW w:w="1003" w:type="dxa"/>
            <w:vMerge w:val="restart"/>
            <w:vAlign w:val="center"/>
          </w:tcPr>
          <w:p w:rsidR="001B120D" w:rsidRPr="005D2C40" w:rsidRDefault="001B120D" w:rsidP="00C42175">
            <w:pPr>
              <w:spacing w:after="0"/>
              <w:jc w:val="center"/>
            </w:pPr>
            <w:r w:rsidRPr="005D2C40">
              <w:rPr>
                <w:b/>
              </w:rPr>
              <w:t>FR1</w:t>
            </w:r>
          </w:p>
        </w:tc>
        <w:tc>
          <w:tcPr>
            <w:tcW w:w="1063" w:type="dxa"/>
            <w:vAlign w:val="center"/>
          </w:tcPr>
          <w:p w:rsidR="001B120D" w:rsidRPr="005D2C40" w:rsidRDefault="001B120D" w:rsidP="00C42175">
            <w:pPr>
              <w:spacing w:after="0"/>
              <w:ind w:right="-22"/>
              <w:jc w:val="center"/>
            </w:pPr>
            <w:r w:rsidRPr="005D2C40">
              <w:t>0</w:t>
            </w:r>
          </w:p>
        </w:tc>
        <w:tc>
          <w:tcPr>
            <w:tcW w:w="836" w:type="dxa"/>
            <w:vAlign w:val="center"/>
          </w:tcPr>
          <w:p w:rsidR="001B120D" w:rsidRPr="005D2C40" w:rsidRDefault="001B120D" w:rsidP="00C42175">
            <w:pPr>
              <w:pStyle w:val="TAC"/>
              <w:rPr>
                <w:rFonts w:ascii="Times New Roman" w:hAnsi="Times New Roman"/>
                <w:sz w:val="20"/>
              </w:rPr>
            </w:pPr>
            <w:r w:rsidRPr="005D2C40">
              <w:rPr>
                <w:rFonts w:ascii="Times New Roman" w:hAnsi="Times New Roman"/>
                <w:sz w:val="20"/>
              </w:rPr>
              <w:t>32</w:t>
            </w:r>
          </w:p>
        </w:tc>
        <w:tc>
          <w:tcPr>
            <w:tcW w:w="820" w:type="dxa"/>
            <w:vAlign w:val="center"/>
          </w:tcPr>
          <w:p w:rsidR="001B120D" w:rsidRPr="005D2C40" w:rsidRDefault="001B120D" w:rsidP="00C42175">
            <w:pPr>
              <w:spacing w:after="0"/>
              <w:ind w:right="-22"/>
              <w:jc w:val="center"/>
            </w:pPr>
            <w:r w:rsidRPr="00BE4EC1">
              <w:rPr>
                <w:rFonts w:hint="eastAsia"/>
              </w:rPr>
              <w:t>32</w:t>
            </w:r>
          </w:p>
        </w:tc>
      </w:tr>
      <w:tr w:rsidR="001B120D" w:rsidRPr="005D2C40" w:rsidTr="00C42175">
        <w:trPr>
          <w:trHeight w:val="296"/>
        </w:trPr>
        <w:tc>
          <w:tcPr>
            <w:tcW w:w="1003" w:type="dxa"/>
            <w:vMerge/>
            <w:vAlign w:val="center"/>
          </w:tcPr>
          <w:p w:rsidR="001B120D" w:rsidRPr="005D2C40" w:rsidRDefault="001B120D" w:rsidP="00C42175">
            <w:pPr>
              <w:spacing w:after="0"/>
              <w:ind w:right="-22"/>
              <w:jc w:val="center"/>
            </w:pPr>
          </w:p>
        </w:tc>
        <w:tc>
          <w:tcPr>
            <w:tcW w:w="1063" w:type="dxa"/>
            <w:vAlign w:val="center"/>
          </w:tcPr>
          <w:p w:rsidR="001B120D" w:rsidRPr="005D2C40" w:rsidRDefault="001B120D" w:rsidP="00C42175">
            <w:pPr>
              <w:spacing w:after="0"/>
              <w:ind w:right="-22"/>
              <w:jc w:val="center"/>
            </w:pPr>
            <w:r w:rsidRPr="005D2C40">
              <w:t>2</w:t>
            </w:r>
          </w:p>
        </w:tc>
        <w:tc>
          <w:tcPr>
            <w:tcW w:w="836" w:type="dxa"/>
            <w:vAlign w:val="center"/>
          </w:tcPr>
          <w:p w:rsidR="001B120D" w:rsidRPr="005D2C40" w:rsidRDefault="001B120D" w:rsidP="00C42175">
            <w:pPr>
              <w:pStyle w:val="TAC"/>
              <w:rPr>
                <w:rFonts w:ascii="Times New Roman" w:hAnsi="Times New Roman"/>
                <w:sz w:val="20"/>
              </w:rPr>
            </w:pPr>
            <w:r w:rsidRPr="005D2C40">
              <w:rPr>
                <w:rFonts w:ascii="Times New Roman" w:hAnsi="Times New Roman"/>
                <w:sz w:val="20"/>
              </w:rPr>
              <w:t>2</w:t>
            </w:r>
          </w:p>
        </w:tc>
        <w:tc>
          <w:tcPr>
            <w:tcW w:w="820" w:type="dxa"/>
            <w:vAlign w:val="center"/>
          </w:tcPr>
          <w:p w:rsidR="001B120D" w:rsidRPr="005D2C40" w:rsidRDefault="001B120D" w:rsidP="00C42175">
            <w:pPr>
              <w:spacing w:after="0"/>
              <w:ind w:right="-22"/>
              <w:jc w:val="center"/>
            </w:pPr>
          </w:p>
        </w:tc>
      </w:tr>
      <w:tr w:rsidR="001B120D" w:rsidRPr="005D2C40" w:rsidTr="00C42175">
        <w:trPr>
          <w:trHeight w:val="296"/>
        </w:trPr>
        <w:tc>
          <w:tcPr>
            <w:tcW w:w="1003" w:type="dxa"/>
            <w:vMerge/>
            <w:vAlign w:val="center"/>
          </w:tcPr>
          <w:p w:rsidR="001B120D" w:rsidRPr="005D2C40" w:rsidRDefault="001B120D" w:rsidP="00C42175">
            <w:pPr>
              <w:spacing w:after="0"/>
              <w:ind w:right="-22"/>
              <w:jc w:val="center"/>
            </w:pPr>
          </w:p>
        </w:tc>
        <w:tc>
          <w:tcPr>
            <w:tcW w:w="1063" w:type="dxa"/>
            <w:vAlign w:val="center"/>
          </w:tcPr>
          <w:p w:rsidR="001B120D" w:rsidRPr="005D2C40" w:rsidRDefault="001B120D" w:rsidP="00C42175">
            <w:pPr>
              <w:spacing w:after="0"/>
              <w:ind w:right="-22"/>
              <w:jc w:val="center"/>
            </w:pPr>
            <w:r w:rsidRPr="005D2C40">
              <w:t>3</w:t>
            </w:r>
          </w:p>
        </w:tc>
        <w:tc>
          <w:tcPr>
            <w:tcW w:w="836" w:type="dxa"/>
            <w:vAlign w:val="center"/>
          </w:tcPr>
          <w:p w:rsidR="001B120D" w:rsidRPr="005D2C40" w:rsidRDefault="001B120D" w:rsidP="00C42175">
            <w:pPr>
              <w:pStyle w:val="TAC"/>
              <w:rPr>
                <w:rFonts w:ascii="Times New Roman" w:hAnsi="Times New Roman"/>
                <w:sz w:val="20"/>
              </w:rPr>
            </w:pPr>
            <w:r w:rsidRPr="005D2C40">
              <w:rPr>
                <w:rFonts w:ascii="Times New Roman" w:hAnsi="Times New Roman"/>
                <w:sz w:val="20"/>
              </w:rPr>
              <w:t>0</w:t>
            </w:r>
          </w:p>
        </w:tc>
        <w:tc>
          <w:tcPr>
            <w:tcW w:w="820" w:type="dxa"/>
            <w:vAlign w:val="center"/>
          </w:tcPr>
          <w:p w:rsidR="001B120D" w:rsidRPr="005D2C40" w:rsidRDefault="001B120D" w:rsidP="00C42175">
            <w:pPr>
              <w:spacing w:after="0"/>
              <w:ind w:right="-22"/>
              <w:jc w:val="center"/>
            </w:pPr>
          </w:p>
        </w:tc>
      </w:tr>
      <w:tr w:rsidR="001B120D" w:rsidRPr="005D2C40" w:rsidTr="00C42175">
        <w:trPr>
          <w:trHeight w:val="296"/>
        </w:trPr>
        <w:tc>
          <w:tcPr>
            <w:tcW w:w="1003" w:type="dxa"/>
            <w:vMerge/>
            <w:vAlign w:val="center"/>
          </w:tcPr>
          <w:p w:rsidR="001B120D" w:rsidRPr="005D2C40" w:rsidRDefault="001B120D" w:rsidP="00C42175">
            <w:pPr>
              <w:spacing w:after="0"/>
              <w:ind w:right="-22"/>
              <w:jc w:val="center"/>
            </w:pPr>
          </w:p>
        </w:tc>
        <w:tc>
          <w:tcPr>
            <w:tcW w:w="1063" w:type="dxa"/>
            <w:vAlign w:val="center"/>
          </w:tcPr>
          <w:p w:rsidR="001B120D" w:rsidRPr="005D2C40" w:rsidRDefault="001B120D" w:rsidP="00C42175">
            <w:pPr>
              <w:spacing w:after="0"/>
              <w:ind w:right="-22"/>
              <w:jc w:val="center"/>
            </w:pPr>
            <w:r w:rsidRPr="005D2C40">
              <w:t>A1</w:t>
            </w:r>
          </w:p>
        </w:tc>
        <w:tc>
          <w:tcPr>
            <w:tcW w:w="836" w:type="dxa"/>
            <w:vAlign w:val="center"/>
          </w:tcPr>
          <w:p w:rsidR="001B120D" w:rsidRPr="005D2C40" w:rsidRDefault="001B120D" w:rsidP="00C42175">
            <w:pPr>
              <w:spacing w:after="0"/>
              <w:ind w:right="-22"/>
              <w:jc w:val="center"/>
            </w:pPr>
            <w:r w:rsidRPr="005D2C40">
              <w:t>6</w:t>
            </w:r>
          </w:p>
        </w:tc>
        <w:tc>
          <w:tcPr>
            <w:tcW w:w="820" w:type="dxa"/>
            <w:vAlign w:val="center"/>
          </w:tcPr>
          <w:p w:rsidR="001B120D" w:rsidRPr="005D2C40" w:rsidRDefault="001B120D" w:rsidP="00C42175">
            <w:pPr>
              <w:spacing w:after="0"/>
              <w:ind w:right="-22"/>
              <w:jc w:val="center"/>
            </w:pPr>
          </w:p>
        </w:tc>
      </w:tr>
      <w:tr w:rsidR="001B120D" w:rsidRPr="005D2C40" w:rsidTr="00C42175">
        <w:trPr>
          <w:trHeight w:val="296"/>
        </w:trPr>
        <w:tc>
          <w:tcPr>
            <w:tcW w:w="1003" w:type="dxa"/>
            <w:vMerge/>
            <w:vAlign w:val="center"/>
          </w:tcPr>
          <w:p w:rsidR="001B120D" w:rsidRPr="005D2C40" w:rsidRDefault="001B120D" w:rsidP="00C42175">
            <w:pPr>
              <w:spacing w:after="0"/>
              <w:ind w:right="-22"/>
              <w:jc w:val="center"/>
            </w:pPr>
          </w:p>
        </w:tc>
        <w:tc>
          <w:tcPr>
            <w:tcW w:w="1063" w:type="dxa"/>
            <w:vAlign w:val="center"/>
          </w:tcPr>
          <w:p w:rsidR="001B120D" w:rsidRPr="005D2C40" w:rsidRDefault="001B120D" w:rsidP="00C42175">
            <w:pPr>
              <w:spacing w:after="0"/>
              <w:ind w:right="-22"/>
              <w:jc w:val="center"/>
            </w:pPr>
            <w:r w:rsidRPr="005D2C40">
              <w:t>A2</w:t>
            </w:r>
          </w:p>
        </w:tc>
        <w:tc>
          <w:tcPr>
            <w:tcW w:w="836" w:type="dxa"/>
            <w:vAlign w:val="center"/>
          </w:tcPr>
          <w:p w:rsidR="001B120D" w:rsidRPr="005D2C40" w:rsidRDefault="001B120D" w:rsidP="00C42175">
            <w:pPr>
              <w:spacing w:after="0"/>
              <w:ind w:right="-22"/>
              <w:jc w:val="center"/>
            </w:pPr>
          </w:p>
        </w:tc>
        <w:tc>
          <w:tcPr>
            <w:tcW w:w="820" w:type="dxa"/>
            <w:vAlign w:val="center"/>
          </w:tcPr>
          <w:p w:rsidR="001B120D" w:rsidRPr="005D2C40" w:rsidRDefault="001B120D" w:rsidP="00C42175">
            <w:pPr>
              <w:spacing w:after="0"/>
              <w:ind w:right="-22"/>
              <w:jc w:val="center"/>
            </w:pPr>
            <w:r w:rsidRPr="00BE4EC1">
              <w:rPr>
                <w:rFonts w:hint="eastAsia"/>
              </w:rPr>
              <w:t>0</w:t>
            </w:r>
          </w:p>
        </w:tc>
      </w:tr>
      <w:tr w:rsidR="001B120D" w:rsidRPr="005D2C40" w:rsidTr="00C42175">
        <w:trPr>
          <w:trHeight w:val="296"/>
        </w:trPr>
        <w:tc>
          <w:tcPr>
            <w:tcW w:w="1003" w:type="dxa"/>
            <w:vMerge/>
            <w:vAlign w:val="center"/>
          </w:tcPr>
          <w:p w:rsidR="001B120D" w:rsidRPr="005D2C40" w:rsidRDefault="001B120D" w:rsidP="00C42175">
            <w:pPr>
              <w:spacing w:after="0"/>
              <w:ind w:right="-22"/>
              <w:jc w:val="center"/>
            </w:pPr>
          </w:p>
        </w:tc>
        <w:tc>
          <w:tcPr>
            <w:tcW w:w="1063" w:type="dxa"/>
            <w:vAlign w:val="center"/>
          </w:tcPr>
          <w:p w:rsidR="001B120D" w:rsidRPr="005D2C40" w:rsidRDefault="001B120D" w:rsidP="00C42175">
            <w:pPr>
              <w:spacing w:after="0"/>
              <w:ind w:right="-22"/>
              <w:jc w:val="center"/>
            </w:pPr>
            <w:r w:rsidRPr="005D2C40">
              <w:t>B4</w:t>
            </w:r>
          </w:p>
        </w:tc>
        <w:tc>
          <w:tcPr>
            <w:tcW w:w="836" w:type="dxa"/>
            <w:vAlign w:val="center"/>
          </w:tcPr>
          <w:p w:rsidR="001B120D" w:rsidRPr="005D2C40" w:rsidRDefault="001B120D" w:rsidP="00C42175">
            <w:pPr>
              <w:pStyle w:val="TAC"/>
              <w:rPr>
                <w:rFonts w:ascii="Times New Roman" w:hAnsi="Times New Roman"/>
                <w:sz w:val="20"/>
              </w:rPr>
            </w:pPr>
            <w:r w:rsidRPr="005D2C40">
              <w:rPr>
                <w:rFonts w:ascii="Times New Roman" w:hAnsi="Times New Roman"/>
                <w:sz w:val="20"/>
              </w:rPr>
              <w:t>1</w:t>
            </w:r>
          </w:p>
        </w:tc>
        <w:tc>
          <w:tcPr>
            <w:tcW w:w="820" w:type="dxa"/>
            <w:vAlign w:val="center"/>
          </w:tcPr>
          <w:p w:rsidR="001B120D" w:rsidRPr="005D2C40" w:rsidRDefault="001B120D" w:rsidP="00C42175">
            <w:pPr>
              <w:spacing w:after="0"/>
              <w:ind w:right="-22"/>
              <w:jc w:val="center"/>
            </w:pPr>
            <w:r w:rsidRPr="00BE4EC1">
              <w:rPr>
                <w:rFonts w:hint="eastAsia"/>
              </w:rPr>
              <w:t>0</w:t>
            </w:r>
          </w:p>
        </w:tc>
      </w:tr>
      <w:tr w:rsidR="001B120D" w:rsidRPr="005D2C40" w:rsidTr="00C42175">
        <w:trPr>
          <w:trHeight w:val="296"/>
        </w:trPr>
        <w:tc>
          <w:tcPr>
            <w:tcW w:w="1003" w:type="dxa"/>
            <w:vMerge/>
            <w:vAlign w:val="center"/>
          </w:tcPr>
          <w:p w:rsidR="001B120D" w:rsidRPr="005D2C40" w:rsidRDefault="001B120D" w:rsidP="00C42175">
            <w:pPr>
              <w:spacing w:after="0"/>
              <w:ind w:right="-22"/>
              <w:jc w:val="center"/>
            </w:pPr>
          </w:p>
        </w:tc>
        <w:tc>
          <w:tcPr>
            <w:tcW w:w="1063" w:type="dxa"/>
            <w:vAlign w:val="center"/>
          </w:tcPr>
          <w:p w:rsidR="001B120D" w:rsidRPr="005D2C40" w:rsidRDefault="001B120D" w:rsidP="00C42175">
            <w:pPr>
              <w:spacing w:after="0"/>
              <w:ind w:right="-22"/>
              <w:jc w:val="center"/>
            </w:pPr>
            <w:r w:rsidRPr="005D2C40">
              <w:t>C2</w:t>
            </w:r>
          </w:p>
        </w:tc>
        <w:tc>
          <w:tcPr>
            <w:tcW w:w="836" w:type="dxa"/>
            <w:vAlign w:val="center"/>
          </w:tcPr>
          <w:p w:rsidR="001B120D" w:rsidRPr="005D2C40" w:rsidRDefault="001B120D" w:rsidP="00C42175">
            <w:pPr>
              <w:pStyle w:val="TAC"/>
              <w:rPr>
                <w:rFonts w:ascii="Times New Roman" w:hAnsi="Times New Roman"/>
                <w:sz w:val="20"/>
              </w:rPr>
            </w:pPr>
            <w:r w:rsidRPr="005D2C40">
              <w:rPr>
                <w:rFonts w:ascii="Times New Roman" w:hAnsi="Times New Roman"/>
                <w:sz w:val="20"/>
              </w:rPr>
              <w:t>0</w:t>
            </w:r>
          </w:p>
        </w:tc>
        <w:tc>
          <w:tcPr>
            <w:tcW w:w="820" w:type="dxa"/>
            <w:vAlign w:val="center"/>
          </w:tcPr>
          <w:p w:rsidR="001B120D" w:rsidRPr="005D2C40" w:rsidRDefault="001B120D" w:rsidP="00C42175">
            <w:pPr>
              <w:spacing w:after="0"/>
              <w:ind w:right="-22"/>
              <w:jc w:val="center"/>
            </w:pPr>
            <w:r w:rsidRPr="00BE4EC1">
              <w:rPr>
                <w:rFonts w:hint="eastAsia"/>
              </w:rPr>
              <w:t>0</w:t>
            </w:r>
          </w:p>
        </w:tc>
      </w:tr>
      <w:tr w:rsidR="001B120D" w:rsidRPr="005D2C40" w:rsidTr="00C42175">
        <w:trPr>
          <w:trHeight w:val="296"/>
        </w:trPr>
        <w:tc>
          <w:tcPr>
            <w:tcW w:w="1003" w:type="dxa"/>
            <w:vMerge w:val="restart"/>
            <w:vAlign w:val="center"/>
          </w:tcPr>
          <w:p w:rsidR="001B120D" w:rsidRPr="005D2C40" w:rsidRDefault="001B120D" w:rsidP="00C42175">
            <w:pPr>
              <w:spacing w:after="0"/>
              <w:jc w:val="center"/>
            </w:pPr>
            <w:r w:rsidRPr="005D2C40">
              <w:rPr>
                <w:b/>
              </w:rPr>
              <w:t>FR2</w:t>
            </w:r>
          </w:p>
        </w:tc>
        <w:tc>
          <w:tcPr>
            <w:tcW w:w="1063" w:type="dxa"/>
            <w:vAlign w:val="center"/>
          </w:tcPr>
          <w:p w:rsidR="001B120D" w:rsidRPr="005D2C40" w:rsidRDefault="001B120D" w:rsidP="00C42175">
            <w:pPr>
              <w:spacing w:after="0"/>
              <w:ind w:right="-22"/>
              <w:jc w:val="center"/>
            </w:pPr>
            <w:r w:rsidRPr="005D2C40">
              <w:t>A1</w:t>
            </w:r>
          </w:p>
        </w:tc>
        <w:tc>
          <w:tcPr>
            <w:tcW w:w="836" w:type="dxa"/>
            <w:vAlign w:val="center"/>
          </w:tcPr>
          <w:p w:rsidR="001B120D" w:rsidRPr="005D2C40" w:rsidRDefault="001B120D" w:rsidP="00C42175">
            <w:pPr>
              <w:spacing w:after="0"/>
              <w:ind w:right="-22"/>
              <w:jc w:val="center"/>
            </w:pPr>
            <w:r w:rsidRPr="005D2C40">
              <w:t>6</w:t>
            </w:r>
          </w:p>
        </w:tc>
        <w:tc>
          <w:tcPr>
            <w:tcW w:w="820" w:type="dxa"/>
            <w:vAlign w:val="center"/>
          </w:tcPr>
          <w:p w:rsidR="001B120D" w:rsidRPr="005D2C40" w:rsidRDefault="001B120D" w:rsidP="00C42175">
            <w:pPr>
              <w:spacing w:after="0"/>
              <w:ind w:right="-22"/>
              <w:jc w:val="center"/>
            </w:pPr>
          </w:p>
        </w:tc>
      </w:tr>
      <w:tr w:rsidR="001B120D" w:rsidRPr="005D2C40" w:rsidTr="00C42175">
        <w:trPr>
          <w:trHeight w:val="296"/>
        </w:trPr>
        <w:tc>
          <w:tcPr>
            <w:tcW w:w="1003" w:type="dxa"/>
            <w:vMerge/>
            <w:vAlign w:val="center"/>
          </w:tcPr>
          <w:p w:rsidR="001B120D" w:rsidRPr="005D2C40" w:rsidRDefault="001B120D" w:rsidP="00C42175">
            <w:pPr>
              <w:spacing w:after="0"/>
              <w:ind w:right="-22"/>
              <w:jc w:val="center"/>
            </w:pPr>
          </w:p>
        </w:tc>
        <w:tc>
          <w:tcPr>
            <w:tcW w:w="1063" w:type="dxa"/>
            <w:vAlign w:val="center"/>
          </w:tcPr>
          <w:p w:rsidR="001B120D" w:rsidRPr="005D2C40" w:rsidRDefault="001B120D" w:rsidP="00C42175">
            <w:pPr>
              <w:spacing w:after="0"/>
              <w:ind w:right="-22"/>
              <w:jc w:val="center"/>
            </w:pPr>
            <w:r w:rsidRPr="005D2C40">
              <w:t>A2</w:t>
            </w:r>
          </w:p>
        </w:tc>
        <w:tc>
          <w:tcPr>
            <w:tcW w:w="836" w:type="dxa"/>
            <w:vAlign w:val="center"/>
          </w:tcPr>
          <w:p w:rsidR="001B120D" w:rsidRPr="005D2C40" w:rsidRDefault="001B120D" w:rsidP="00C42175">
            <w:pPr>
              <w:spacing w:after="0"/>
              <w:ind w:right="-22"/>
              <w:jc w:val="center"/>
            </w:pPr>
          </w:p>
        </w:tc>
        <w:tc>
          <w:tcPr>
            <w:tcW w:w="820" w:type="dxa"/>
            <w:vAlign w:val="center"/>
          </w:tcPr>
          <w:p w:rsidR="001B120D" w:rsidRPr="005D2C40" w:rsidRDefault="001B120D" w:rsidP="00C42175">
            <w:pPr>
              <w:spacing w:after="0"/>
              <w:ind w:right="-22"/>
              <w:jc w:val="center"/>
            </w:pPr>
            <w:r w:rsidRPr="00BE4EC1">
              <w:rPr>
                <w:rFonts w:hint="eastAsia"/>
              </w:rPr>
              <w:t>0</w:t>
            </w:r>
          </w:p>
        </w:tc>
      </w:tr>
      <w:tr w:rsidR="001B120D" w:rsidRPr="005D2C40" w:rsidTr="00C42175">
        <w:trPr>
          <w:trHeight w:val="296"/>
        </w:trPr>
        <w:tc>
          <w:tcPr>
            <w:tcW w:w="1003" w:type="dxa"/>
            <w:vMerge/>
            <w:vAlign w:val="center"/>
          </w:tcPr>
          <w:p w:rsidR="001B120D" w:rsidRPr="005D2C40" w:rsidRDefault="001B120D" w:rsidP="00C42175">
            <w:pPr>
              <w:spacing w:after="0"/>
              <w:ind w:right="-22"/>
              <w:jc w:val="center"/>
            </w:pPr>
          </w:p>
        </w:tc>
        <w:tc>
          <w:tcPr>
            <w:tcW w:w="1063" w:type="dxa"/>
            <w:vAlign w:val="center"/>
          </w:tcPr>
          <w:p w:rsidR="001B120D" w:rsidRPr="005D2C40" w:rsidRDefault="001B120D" w:rsidP="00C42175">
            <w:pPr>
              <w:spacing w:after="0"/>
              <w:ind w:right="-22"/>
              <w:jc w:val="center"/>
            </w:pPr>
            <w:r w:rsidRPr="005D2C40">
              <w:t>B4</w:t>
            </w:r>
          </w:p>
        </w:tc>
        <w:tc>
          <w:tcPr>
            <w:tcW w:w="836" w:type="dxa"/>
            <w:vAlign w:val="center"/>
          </w:tcPr>
          <w:p w:rsidR="001B120D" w:rsidRPr="005D2C40" w:rsidRDefault="001B120D" w:rsidP="00C42175">
            <w:pPr>
              <w:pStyle w:val="TAC"/>
              <w:rPr>
                <w:rFonts w:ascii="Times New Roman" w:hAnsi="Times New Roman"/>
                <w:sz w:val="20"/>
              </w:rPr>
            </w:pPr>
            <w:r w:rsidRPr="005D2C40">
              <w:rPr>
                <w:rFonts w:ascii="Times New Roman" w:hAnsi="Times New Roman"/>
                <w:sz w:val="20"/>
              </w:rPr>
              <w:t>1</w:t>
            </w:r>
          </w:p>
        </w:tc>
        <w:tc>
          <w:tcPr>
            <w:tcW w:w="820" w:type="dxa"/>
            <w:vAlign w:val="center"/>
          </w:tcPr>
          <w:p w:rsidR="001B120D" w:rsidRPr="005D2C40" w:rsidRDefault="001B120D" w:rsidP="00C42175">
            <w:pPr>
              <w:spacing w:after="0"/>
              <w:ind w:right="-22"/>
              <w:jc w:val="center"/>
            </w:pPr>
            <w:r w:rsidRPr="00BE4EC1">
              <w:rPr>
                <w:rFonts w:hint="eastAsia"/>
              </w:rPr>
              <w:t>0</w:t>
            </w:r>
          </w:p>
        </w:tc>
      </w:tr>
      <w:tr w:rsidR="001B120D" w:rsidRPr="005D2C40" w:rsidTr="00C42175">
        <w:trPr>
          <w:trHeight w:val="296"/>
        </w:trPr>
        <w:tc>
          <w:tcPr>
            <w:tcW w:w="1003" w:type="dxa"/>
            <w:vMerge/>
            <w:vAlign w:val="center"/>
          </w:tcPr>
          <w:p w:rsidR="001B120D" w:rsidRPr="005D2C40" w:rsidRDefault="001B120D" w:rsidP="00C42175">
            <w:pPr>
              <w:spacing w:after="0"/>
              <w:ind w:right="-22"/>
              <w:jc w:val="center"/>
            </w:pPr>
          </w:p>
        </w:tc>
        <w:tc>
          <w:tcPr>
            <w:tcW w:w="1063" w:type="dxa"/>
            <w:vAlign w:val="center"/>
          </w:tcPr>
          <w:p w:rsidR="001B120D" w:rsidRPr="005D2C40" w:rsidRDefault="001B120D" w:rsidP="00C42175">
            <w:pPr>
              <w:spacing w:after="0"/>
              <w:ind w:right="-22"/>
              <w:jc w:val="center"/>
            </w:pPr>
            <w:r w:rsidRPr="005D2C40">
              <w:t>C2</w:t>
            </w:r>
          </w:p>
        </w:tc>
        <w:tc>
          <w:tcPr>
            <w:tcW w:w="836" w:type="dxa"/>
            <w:vAlign w:val="center"/>
          </w:tcPr>
          <w:p w:rsidR="001B120D" w:rsidRPr="005D2C40" w:rsidRDefault="001B120D" w:rsidP="00C42175">
            <w:pPr>
              <w:pStyle w:val="TAC"/>
              <w:rPr>
                <w:rFonts w:ascii="Times New Roman" w:hAnsi="Times New Roman"/>
                <w:sz w:val="20"/>
              </w:rPr>
            </w:pPr>
            <w:r w:rsidRPr="005D2C40">
              <w:rPr>
                <w:rFonts w:ascii="Times New Roman" w:hAnsi="Times New Roman"/>
                <w:sz w:val="20"/>
              </w:rPr>
              <w:t>0</w:t>
            </w:r>
          </w:p>
        </w:tc>
        <w:tc>
          <w:tcPr>
            <w:tcW w:w="820" w:type="dxa"/>
            <w:vAlign w:val="center"/>
          </w:tcPr>
          <w:p w:rsidR="001B120D" w:rsidRPr="005D2C40" w:rsidRDefault="001B120D" w:rsidP="00C42175">
            <w:pPr>
              <w:spacing w:after="0"/>
              <w:ind w:right="-22"/>
              <w:jc w:val="center"/>
            </w:pPr>
            <w:r w:rsidRPr="00BE4EC1">
              <w:rPr>
                <w:rFonts w:hint="eastAsia"/>
              </w:rPr>
              <w:t>0</w:t>
            </w:r>
          </w:p>
        </w:tc>
      </w:tr>
    </w:tbl>
    <w:p w:rsidR="001B120D" w:rsidRPr="006E28F6" w:rsidRDefault="001B120D" w:rsidP="001B120D">
      <w:pPr>
        <w:spacing w:afterLines="50" w:after="120"/>
        <w:rPr>
          <w:b/>
          <w:sz w:val="21"/>
          <w:lang w:eastAsia="zh-CN"/>
        </w:rPr>
      </w:pPr>
    </w:p>
    <w:p w:rsidR="001B120D" w:rsidRDefault="001B120D" w:rsidP="001B120D">
      <w:pPr>
        <w:rPr>
          <w:lang w:eastAsia="zh-CN"/>
        </w:rPr>
      </w:pPr>
    </w:p>
    <w:p w:rsidR="001B120D" w:rsidRPr="00EF49B5" w:rsidRDefault="001B120D" w:rsidP="005E75E4">
      <w:pPr>
        <w:pStyle w:val="ListParagraph"/>
        <w:numPr>
          <w:ilvl w:val="0"/>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rPr>
        <w:t>Issue</w:t>
      </w:r>
      <w:r w:rsidRPr="00EF49B5">
        <w:rPr>
          <w:rFonts w:ascii="Times New Roman" w:hAnsi="Times New Roman" w:hint="eastAsia"/>
        </w:rPr>
        <w:t xml:space="preserve"> 3</w:t>
      </w:r>
      <w:r w:rsidRPr="00EF49B5">
        <w:rPr>
          <w:rFonts w:ascii="Times New Roman" w:hAnsi="Times New Roman"/>
        </w:rPr>
        <w:t xml:space="preserve">: </w:t>
      </w:r>
      <w:r w:rsidRPr="00EF49B5">
        <w:rPr>
          <w:rFonts w:ascii="Times New Roman" w:hAnsi="Times New Roman" w:hint="eastAsia"/>
        </w:rPr>
        <w:t>T</w:t>
      </w:r>
      <w:r w:rsidRPr="00EF49B5">
        <w:rPr>
          <w:rFonts w:ascii="Times New Roman" w:hAnsi="Times New Roman"/>
        </w:rPr>
        <w:t>iming offset scheme</w:t>
      </w:r>
      <w:r w:rsidRPr="00EF49B5">
        <w:rPr>
          <w:rFonts w:ascii="Times New Roman" w:hAnsi="Times New Roman" w:hint="eastAsia"/>
        </w:rPr>
        <w:t xml:space="preserve"> for </w:t>
      </w:r>
      <w:r w:rsidRPr="00EF49B5">
        <w:rPr>
          <w:rFonts w:ascii="Times New Roman" w:hAnsi="Times New Roman"/>
        </w:rPr>
        <w:t>conformance test</w:t>
      </w:r>
    </w:p>
    <w:p w:rsidR="001B120D" w:rsidRPr="00EF49B5" w:rsidRDefault="001B120D" w:rsidP="005E75E4">
      <w:pPr>
        <w:pStyle w:val="ListParagraph"/>
        <w:numPr>
          <w:ilvl w:val="1"/>
          <w:numId w:val="235"/>
        </w:numPr>
        <w:overflowPunct w:val="0"/>
        <w:autoSpaceDE w:val="0"/>
        <w:autoSpaceDN w:val="0"/>
        <w:adjustRightInd w:val="0"/>
        <w:spacing w:after="180" w:line="240" w:lineRule="auto"/>
        <w:contextualSpacing w:val="0"/>
        <w:rPr>
          <w:rFonts w:ascii="Times New Roman" w:eastAsia="SimSun" w:hAnsi="Times New Roman"/>
          <w:lang w:eastAsia="zh-CN"/>
        </w:rPr>
      </w:pPr>
      <w:r w:rsidRPr="00EF49B5">
        <w:rPr>
          <w:rFonts w:ascii="Times New Roman" w:eastAsia="SimSun" w:hAnsi="Times New Roman"/>
          <w:lang w:eastAsia="zh-CN"/>
        </w:rPr>
        <w:t>For conformance test, reuse the LTE timing offset scheme for preamble transmission, i.e., (China Telecom)</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eastAsia="SimSun" w:hAnsi="Times New Roman"/>
          <w:lang w:eastAsia="zh-CN"/>
        </w:rPr>
      </w:pPr>
      <w:r w:rsidRPr="00EF49B5">
        <w:rPr>
          <w:rFonts w:ascii="Times New Roman" w:hAnsi="Times New Roman"/>
        </w:rPr>
        <w:t>The timing offset base value is set to 50% of Ncs. This offset is increased within the loop, by adding in each step a value of 0.1us, until the end of the tested range, which is 0.9us. Then the loop is being reset and the timing offset is set again to 50% of Ncs.</w:t>
      </w:r>
    </w:p>
    <w:p w:rsidR="001B120D" w:rsidRPr="006A1436" w:rsidRDefault="001B120D" w:rsidP="001B120D">
      <w:pPr>
        <w:pStyle w:val="Paragraphedeliste"/>
        <w:adjustRightInd w:val="0"/>
        <w:snapToGrid w:val="0"/>
        <w:spacing w:before="60" w:after="60"/>
        <w:ind w:left="851"/>
        <w:rPr>
          <w:sz w:val="20"/>
        </w:rPr>
      </w:pPr>
      <w:r>
        <w:rPr>
          <w:noProof/>
          <w:lang w:val="en-US"/>
        </w:rPr>
        <w:drawing>
          <wp:inline distT="0" distB="0" distL="0" distR="0" wp14:anchorId="51F8A395" wp14:editId="4AA86EDC">
            <wp:extent cx="5398770" cy="1316990"/>
            <wp:effectExtent l="19050" t="0" r="0" b="0"/>
            <wp:docPr id="9" name="图片 21" descr="ti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timing"/>
                    <pic:cNvPicPr>
                      <a:picLocks noChangeAspect="1" noChangeArrowheads="1"/>
                    </pic:cNvPicPr>
                  </pic:nvPicPr>
                  <pic:blipFill>
                    <a:blip r:embed="rId2125" cstate="print"/>
                    <a:srcRect/>
                    <a:stretch>
                      <a:fillRect/>
                    </a:stretch>
                  </pic:blipFill>
                  <pic:spPr bwMode="auto">
                    <a:xfrm>
                      <a:off x="0" y="0"/>
                      <a:ext cx="5398770" cy="1316990"/>
                    </a:xfrm>
                    <a:prstGeom prst="rect">
                      <a:avLst/>
                    </a:prstGeom>
                    <a:noFill/>
                    <a:ln w="9525">
                      <a:noFill/>
                      <a:miter lim="800000"/>
                      <a:headEnd/>
                      <a:tailEnd/>
                    </a:ln>
                  </pic:spPr>
                </pic:pic>
              </a:graphicData>
            </a:graphic>
          </wp:inline>
        </w:drawing>
      </w:r>
    </w:p>
    <w:p w:rsidR="001B120D" w:rsidRDefault="001B120D" w:rsidP="001B120D">
      <w:pPr>
        <w:rPr>
          <w:lang w:eastAsia="zh-CN"/>
        </w:rPr>
      </w:pPr>
    </w:p>
    <w:p w:rsidR="001B120D" w:rsidRPr="00B056DE" w:rsidRDefault="001B120D" w:rsidP="001B120D">
      <w:pPr>
        <w:rPr>
          <w:highlight w:val="green"/>
          <w:lang w:eastAsia="zh-CN"/>
        </w:rPr>
      </w:pPr>
      <w:r w:rsidRPr="00B056DE">
        <w:rPr>
          <w:rFonts w:hint="eastAsia"/>
          <w:highlight w:val="green"/>
          <w:lang w:eastAsia="zh-CN"/>
        </w:rPr>
        <w:t>Agreement:</w:t>
      </w:r>
    </w:p>
    <w:p w:rsidR="001B120D" w:rsidRPr="00B056DE" w:rsidRDefault="001B120D" w:rsidP="005E75E4">
      <w:pPr>
        <w:pStyle w:val="ListParagraph"/>
        <w:numPr>
          <w:ilvl w:val="1"/>
          <w:numId w:val="235"/>
        </w:numPr>
        <w:overflowPunct w:val="0"/>
        <w:autoSpaceDE w:val="0"/>
        <w:autoSpaceDN w:val="0"/>
        <w:adjustRightInd w:val="0"/>
        <w:spacing w:after="180" w:line="240" w:lineRule="auto"/>
        <w:contextualSpacing w:val="0"/>
        <w:rPr>
          <w:rFonts w:ascii="Times New Roman" w:eastAsia="SimSun" w:hAnsi="Times New Roman"/>
          <w:highlight w:val="green"/>
          <w:lang w:eastAsia="zh-CN"/>
        </w:rPr>
      </w:pPr>
      <w:r w:rsidRPr="00B056DE">
        <w:rPr>
          <w:rFonts w:ascii="Times New Roman" w:eastAsia="SimSun" w:hAnsi="Times New Roman"/>
          <w:highlight w:val="green"/>
          <w:lang w:eastAsia="zh-CN"/>
        </w:rPr>
        <w:t xml:space="preserve">For conformance test, reuse the LTE timing offset scheme for preamble transmission, i.e., </w:t>
      </w:r>
    </w:p>
    <w:p w:rsidR="001B120D" w:rsidRPr="00B056DE"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eastAsia="SimSun" w:hAnsi="Times New Roman"/>
          <w:highlight w:val="green"/>
          <w:lang w:eastAsia="zh-CN"/>
        </w:rPr>
      </w:pPr>
      <w:r w:rsidRPr="00B056DE">
        <w:rPr>
          <w:rFonts w:ascii="Times New Roman" w:hAnsi="Times New Roman"/>
          <w:highlight w:val="green"/>
        </w:rPr>
        <w:t>The timing offset base value is set to 50% of Ncs. This offset is increased within the loop, by adding in each step a value of 0.1us, until the end of the tested range, which is 0.9us. Then the loop is being reset and the timing offset is set again to 50% of Ncs.</w:t>
      </w:r>
    </w:p>
    <w:p w:rsidR="001B120D" w:rsidRPr="00525BAD" w:rsidRDefault="001B120D" w:rsidP="001B120D">
      <w:pPr>
        <w:rPr>
          <w:lang w:val="en-US" w:eastAsia="zh-CN"/>
        </w:rPr>
      </w:pPr>
    </w:p>
    <w:p w:rsidR="001B120D" w:rsidRPr="00EF49B5" w:rsidRDefault="001B120D" w:rsidP="005E75E4">
      <w:pPr>
        <w:pStyle w:val="ListParagraph"/>
        <w:numPr>
          <w:ilvl w:val="0"/>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rPr>
        <w:t>Issue</w:t>
      </w:r>
      <w:r w:rsidRPr="00EF49B5">
        <w:rPr>
          <w:rFonts w:ascii="Times New Roman" w:hAnsi="Times New Roman" w:hint="eastAsia"/>
        </w:rPr>
        <w:t xml:space="preserve"> 4</w:t>
      </w:r>
      <w:r w:rsidRPr="00EF49B5">
        <w:rPr>
          <w:rFonts w:ascii="Times New Roman" w:hAnsi="Times New Roman"/>
        </w:rPr>
        <w:t xml:space="preserve">: </w:t>
      </w:r>
      <w:r w:rsidRPr="00EF49B5">
        <w:rPr>
          <w:rFonts w:ascii="Times New Roman" w:hAnsi="Times New Roman" w:hint="eastAsia"/>
        </w:rPr>
        <w:t>Frequency offset</w:t>
      </w:r>
    </w:p>
    <w:p w:rsidR="001B120D" w:rsidRPr="00EF49B5" w:rsidRDefault="001B120D" w:rsidP="005E75E4">
      <w:pPr>
        <w:pStyle w:val="ListParagraph"/>
        <w:numPr>
          <w:ilvl w:val="1"/>
          <w:numId w:val="235"/>
        </w:numPr>
        <w:overflowPunct w:val="0"/>
        <w:autoSpaceDE w:val="0"/>
        <w:autoSpaceDN w:val="0"/>
        <w:adjustRightInd w:val="0"/>
        <w:spacing w:after="180" w:line="240" w:lineRule="auto"/>
        <w:contextualSpacing w:val="0"/>
        <w:rPr>
          <w:rFonts w:ascii="Times New Roman" w:eastAsia="SimSun" w:hAnsi="Times New Roman"/>
          <w:lang w:eastAsia="zh-CN"/>
        </w:rPr>
      </w:pPr>
      <w:r w:rsidRPr="00EF49B5">
        <w:rPr>
          <w:rFonts w:ascii="Times New Roman" w:eastAsia="SimSun" w:hAnsi="Times New Roman" w:hint="eastAsia"/>
          <w:lang w:eastAsia="zh-CN"/>
        </w:rPr>
        <w:t>F</w:t>
      </w:r>
      <w:r w:rsidRPr="00EF49B5">
        <w:rPr>
          <w:rFonts w:ascii="Times New Roman" w:eastAsia="SimSun" w:hAnsi="Times New Roman"/>
          <w:lang w:eastAsia="zh-CN"/>
        </w:rPr>
        <w:t xml:space="preserve">requency offset </w:t>
      </w:r>
      <w:r w:rsidRPr="00EF49B5">
        <w:rPr>
          <w:rFonts w:ascii="Times New Roman" w:eastAsia="SimSun" w:hAnsi="Times New Roman" w:hint="eastAsia"/>
          <w:lang w:eastAsia="zh-CN"/>
        </w:rPr>
        <w:t>for FR1</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t>Option 1:</w:t>
      </w:r>
      <w:r w:rsidRPr="00EF49B5">
        <w:rPr>
          <w:rFonts w:ascii="Times New Roman" w:hAnsi="Times New Roman"/>
        </w:rPr>
        <w:t xml:space="preserve"> 500 Hz</w:t>
      </w:r>
      <w:r w:rsidRPr="00EF49B5">
        <w:rPr>
          <w:rFonts w:ascii="Times New Roman" w:hAnsi="Times New Roman" w:hint="eastAsia"/>
        </w:rPr>
        <w:t xml:space="preserve"> (China Telecom)</w:t>
      </w:r>
    </w:p>
    <w:p w:rsidR="001B120D" w:rsidRDefault="001B120D" w:rsidP="001B120D">
      <w:pPr>
        <w:rPr>
          <w:lang w:eastAsia="zh-CN"/>
        </w:rPr>
      </w:pPr>
    </w:p>
    <w:p w:rsidR="001B120D" w:rsidRDefault="001B120D" w:rsidP="001B120D">
      <w:pPr>
        <w:rPr>
          <w:lang w:eastAsia="zh-CN"/>
        </w:rPr>
      </w:pPr>
      <w:r>
        <w:rPr>
          <w:rFonts w:hint="eastAsia"/>
          <w:lang w:eastAsia="zh-CN"/>
        </w:rPr>
        <w:t xml:space="preserve">Huawei: for NR, </w:t>
      </w:r>
      <w:r>
        <w:rPr>
          <w:lang w:eastAsia="zh-CN"/>
        </w:rPr>
        <w:t>according</w:t>
      </w:r>
      <w:r>
        <w:rPr>
          <w:rFonts w:hint="eastAsia"/>
          <w:lang w:eastAsia="zh-CN"/>
        </w:rPr>
        <w:t xml:space="preserve"> to defined band, for FR1 you choose the largest one.</w:t>
      </w:r>
    </w:p>
    <w:p w:rsidR="001B120D" w:rsidRDefault="001B120D" w:rsidP="001B120D">
      <w:pPr>
        <w:rPr>
          <w:lang w:eastAsia="zh-CN"/>
        </w:rPr>
      </w:pPr>
      <w:r>
        <w:rPr>
          <w:rFonts w:hint="eastAsia"/>
          <w:lang w:eastAsia="zh-CN"/>
        </w:rPr>
        <w:t>China Telecom: can we assume 5GHz frequency?</w:t>
      </w:r>
    </w:p>
    <w:p w:rsidR="001B120D" w:rsidRPr="002F6D1D" w:rsidRDefault="001B120D" w:rsidP="001B120D">
      <w:pPr>
        <w:rPr>
          <w:lang w:eastAsia="zh-CN"/>
        </w:rPr>
      </w:pPr>
    </w:p>
    <w:p w:rsidR="001B120D" w:rsidRPr="00EF49B5" w:rsidRDefault="001B120D" w:rsidP="005E75E4">
      <w:pPr>
        <w:pStyle w:val="ListParagraph"/>
        <w:numPr>
          <w:ilvl w:val="0"/>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rPr>
        <w:t>Issue</w:t>
      </w:r>
      <w:r w:rsidRPr="00EF49B5">
        <w:rPr>
          <w:rFonts w:ascii="Times New Roman" w:hAnsi="Times New Roman" w:hint="eastAsia"/>
        </w:rPr>
        <w:t xml:space="preserve"> 5</w:t>
      </w:r>
      <w:r w:rsidRPr="00EF49B5">
        <w:rPr>
          <w:rFonts w:ascii="Times New Roman" w:hAnsi="Times New Roman"/>
        </w:rPr>
        <w:t xml:space="preserve">: </w:t>
      </w:r>
      <w:r w:rsidRPr="00EF49B5">
        <w:rPr>
          <w:rFonts w:ascii="Times New Roman" w:hAnsi="Times New Roman" w:hint="eastAsia"/>
        </w:rPr>
        <w:t>Test metric</w:t>
      </w:r>
    </w:p>
    <w:p w:rsidR="001B120D" w:rsidRPr="00EF49B5" w:rsidRDefault="001B120D" w:rsidP="005E75E4">
      <w:pPr>
        <w:pStyle w:val="ListParagraph"/>
        <w:numPr>
          <w:ilvl w:val="1"/>
          <w:numId w:val="235"/>
        </w:numPr>
        <w:overflowPunct w:val="0"/>
        <w:autoSpaceDE w:val="0"/>
        <w:autoSpaceDN w:val="0"/>
        <w:adjustRightInd w:val="0"/>
        <w:spacing w:after="180" w:line="240" w:lineRule="auto"/>
        <w:contextualSpacing w:val="0"/>
        <w:rPr>
          <w:rFonts w:ascii="Times New Roman" w:eastAsia="SimSun" w:hAnsi="Times New Roman"/>
          <w:lang w:eastAsia="zh-CN"/>
        </w:rPr>
      </w:pPr>
      <w:r w:rsidRPr="00EF49B5">
        <w:rPr>
          <w:rFonts w:ascii="Times New Roman" w:eastAsia="SimSun" w:hAnsi="Times New Roman" w:hint="eastAsia"/>
          <w:lang w:eastAsia="zh-CN"/>
        </w:rPr>
        <w:t>F</w:t>
      </w:r>
      <w:r w:rsidRPr="00EF49B5">
        <w:rPr>
          <w:rFonts w:ascii="Times New Roman" w:eastAsia="SimSun" w:hAnsi="Times New Roman"/>
          <w:lang w:eastAsia="zh-CN"/>
        </w:rPr>
        <w:t>alse alarm probability</w:t>
      </w:r>
      <w:r w:rsidRPr="00EF49B5">
        <w:rPr>
          <w:rFonts w:ascii="Times New Roman" w:eastAsia="SimSun" w:hAnsi="Times New Roman" w:hint="eastAsia"/>
          <w:lang w:eastAsia="zh-CN"/>
        </w:rPr>
        <w:t xml:space="preserve"> and </w:t>
      </w:r>
      <w:r w:rsidRPr="00EF49B5">
        <w:rPr>
          <w:rFonts w:ascii="Times New Roman" w:eastAsia="SimSun" w:hAnsi="Times New Roman"/>
          <w:lang w:eastAsia="zh-CN"/>
        </w:rPr>
        <w:t>detection probability</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t xml:space="preserve">Option 1: </w:t>
      </w:r>
      <w:r w:rsidRPr="00EF49B5">
        <w:rPr>
          <w:rFonts w:ascii="Times New Roman" w:hAnsi="Times New Roman"/>
        </w:rPr>
        <w:t>Reuse the</w:t>
      </w:r>
      <w:r w:rsidRPr="00EF49B5">
        <w:rPr>
          <w:rFonts w:ascii="Times New Roman" w:hAnsi="Times New Roman" w:hint="eastAsia"/>
        </w:rPr>
        <w:t xml:space="preserve"> LTE</w:t>
      </w:r>
      <w:r w:rsidRPr="00EF49B5">
        <w:rPr>
          <w:rFonts w:ascii="Times New Roman" w:hAnsi="Times New Roman"/>
        </w:rPr>
        <w:t xml:space="preserve"> metric of 0.1% false alarm probability and 99% detection probability</w:t>
      </w:r>
      <w:r w:rsidRPr="00EF49B5">
        <w:rPr>
          <w:rFonts w:ascii="Times New Roman" w:hAnsi="Times New Roman" w:hint="eastAsia"/>
        </w:rPr>
        <w:t>. (China Telecom)</w:t>
      </w:r>
    </w:p>
    <w:p w:rsidR="001B120D" w:rsidRPr="00EF49B5" w:rsidRDefault="001B120D" w:rsidP="005E75E4">
      <w:pPr>
        <w:pStyle w:val="ListParagraph"/>
        <w:numPr>
          <w:ilvl w:val="1"/>
          <w:numId w:val="235"/>
        </w:numPr>
        <w:overflowPunct w:val="0"/>
        <w:autoSpaceDE w:val="0"/>
        <w:autoSpaceDN w:val="0"/>
        <w:adjustRightInd w:val="0"/>
        <w:spacing w:after="180" w:line="240" w:lineRule="auto"/>
        <w:contextualSpacing w:val="0"/>
        <w:rPr>
          <w:rFonts w:ascii="Times New Roman" w:eastAsia="SimSun" w:hAnsi="Times New Roman"/>
          <w:lang w:eastAsia="zh-CN"/>
        </w:rPr>
      </w:pPr>
      <w:r w:rsidRPr="00EF49B5">
        <w:rPr>
          <w:rFonts w:ascii="Times New Roman" w:eastAsia="SimSun" w:hAnsi="Times New Roman" w:hint="eastAsia"/>
          <w:lang w:eastAsia="zh-CN"/>
        </w:rPr>
        <w:t>T</w:t>
      </w:r>
      <w:r w:rsidRPr="00EF49B5">
        <w:rPr>
          <w:rFonts w:ascii="Times New Roman" w:eastAsia="SimSun" w:hAnsi="Times New Roman"/>
          <w:lang w:eastAsia="zh-CN"/>
        </w:rPr>
        <w:t>ime estimation error</w:t>
      </w:r>
    </w:p>
    <w:p w:rsidR="001B120D"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lastRenderedPageBreak/>
        <w:t xml:space="preserve">For AWGN channel </w:t>
      </w:r>
    </w:p>
    <w:p w:rsidR="001B120D" w:rsidRPr="00EF49B5" w:rsidRDefault="001B120D" w:rsidP="005E75E4">
      <w:pPr>
        <w:pStyle w:val="ListParagraph"/>
        <w:numPr>
          <w:ilvl w:val="3"/>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rPr>
        <w:t>Option 1: reuse the LTE metric of 1.04us (China Telecom)</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t xml:space="preserve">For </w:t>
      </w:r>
      <w:r w:rsidRPr="00EF49B5">
        <w:rPr>
          <w:rFonts w:ascii="Times New Roman" w:hAnsi="Times New Roman"/>
        </w:rPr>
        <w:t>fading channel</w:t>
      </w:r>
    </w:p>
    <w:p w:rsidR="001B120D" w:rsidRPr="00EF49B5" w:rsidRDefault="001B120D" w:rsidP="005E75E4">
      <w:pPr>
        <w:pStyle w:val="ListParagraph"/>
        <w:numPr>
          <w:ilvl w:val="3"/>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t>Option 1: Need further study (China Telecom)</w:t>
      </w:r>
    </w:p>
    <w:p w:rsidR="001B120D" w:rsidRDefault="001B120D" w:rsidP="001B120D">
      <w:pPr>
        <w:rPr>
          <w:lang w:eastAsia="zh-CN"/>
        </w:rPr>
      </w:pPr>
    </w:p>
    <w:p w:rsidR="001B120D" w:rsidRPr="00F30883" w:rsidRDefault="001B120D" w:rsidP="001B120D">
      <w:pPr>
        <w:rPr>
          <w:highlight w:val="green"/>
          <w:lang w:val="en-US" w:eastAsia="zh-CN"/>
        </w:rPr>
      </w:pPr>
      <w:r w:rsidRPr="00F30883">
        <w:rPr>
          <w:rFonts w:hint="eastAsia"/>
          <w:highlight w:val="green"/>
          <w:lang w:eastAsia="zh-CN"/>
        </w:rPr>
        <w:t xml:space="preserve">Agreement: </w:t>
      </w:r>
      <w:r w:rsidRPr="00F30883">
        <w:rPr>
          <w:rFonts w:hint="eastAsia"/>
          <w:highlight w:val="green"/>
          <w:lang w:val="en-US" w:eastAsia="zh-CN"/>
        </w:rPr>
        <w:t>Test metric</w:t>
      </w:r>
    </w:p>
    <w:p w:rsidR="001B120D" w:rsidRPr="00F30883" w:rsidRDefault="001B120D" w:rsidP="005E75E4">
      <w:pPr>
        <w:numPr>
          <w:ilvl w:val="1"/>
          <w:numId w:val="235"/>
        </w:numPr>
        <w:rPr>
          <w:highlight w:val="green"/>
          <w:lang w:val="en-US" w:eastAsia="zh-CN"/>
        </w:rPr>
      </w:pPr>
      <w:r w:rsidRPr="00F30883">
        <w:rPr>
          <w:rFonts w:hint="eastAsia"/>
          <w:highlight w:val="green"/>
          <w:lang w:val="en-US" w:eastAsia="zh-CN"/>
        </w:rPr>
        <w:t>F</w:t>
      </w:r>
      <w:r w:rsidRPr="00F30883">
        <w:rPr>
          <w:highlight w:val="green"/>
          <w:lang w:val="en-US" w:eastAsia="zh-CN"/>
        </w:rPr>
        <w:t>alse alarm probability</w:t>
      </w:r>
      <w:r w:rsidRPr="00F30883">
        <w:rPr>
          <w:rFonts w:hint="eastAsia"/>
          <w:highlight w:val="green"/>
          <w:lang w:val="en-US" w:eastAsia="zh-CN"/>
        </w:rPr>
        <w:t xml:space="preserve"> and </w:t>
      </w:r>
      <w:r w:rsidRPr="00F30883">
        <w:rPr>
          <w:highlight w:val="green"/>
          <w:lang w:val="en-US" w:eastAsia="zh-CN"/>
        </w:rPr>
        <w:t>detection probability</w:t>
      </w:r>
    </w:p>
    <w:p w:rsidR="001B120D" w:rsidRPr="00F30883" w:rsidRDefault="001B120D" w:rsidP="005E75E4">
      <w:pPr>
        <w:numPr>
          <w:ilvl w:val="2"/>
          <w:numId w:val="235"/>
        </w:numPr>
        <w:rPr>
          <w:highlight w:val="green"/>
          <w:lang w:val="en-US" w:eastAsia="zh-CN"/>
        </w:rPr>
      </w:pPr>
      <w:r w:rsidRPr="00F30883">
        <w:rPr>
          <w:highlight w:val="green"/>
          <w:lang w:val="en-US" w:eastAsia="zh-CN"/>
        </w:rPr>
        <w:t>Reuse the</w:t>
      </w:r>
      <w:r w:rsidRPr="00F30883">
        <w:rPr>
          <w:rFonts w:hint="eastAsia"/>
          <w:highlight w:val="green"/>
          <w:lang w:val="en-US" w:eastAsia="zh-CN"/>
        </w:rPr>
        <w:t xml:space="preserve"> LTE</w:t>
      </w:r>
      <w:r w:rsidRPr="00F30883">
        <w:rPr>
          <w:highlight w:val="green"/>
          <w:lang w:val="en-US" w:eastAsia="zh-CN"/>
        </w:rPr>
        <w:t xml:space="preserve"> metric of 0.1% false alarm probability and 99% detection probability</w:t>
      </w:r>
      <w:r w:rsidRPr="00F30883">
        <w:rPr>
          <w:rFonts w:hint="eastAsia"/>
          <w:highlight w:val="green"/>
          <w:lang w:val="en-US" w:eastAsia="zh-CN"/>
        </w:rPr>
        <w:t xml:space="preserve">. </w:t>
      </w:r>
    </w:p>
    <w:p w:rsidR="001B120D" w:rsidRPr="00F30883" w:rsidRDefault="001B120D" w:rsidP="005E75E4">
      <w:pPr>
        <w:numPr>
          <w:ilvl w:val="1"/>
          <w:numId w:val="235"/>
        </w:numPr>
        <w:rPr>
          <w:highlight w:val="green"/>
          <w:lang w:val="en-US" w:eastAsia="zh-CN"/>
        </w:rPr>
      </w:pPr>
      <w:r w:rsidRPr="00F30883">
        <w:rPr>
          <w:rFonts w:hint="eastAsia"/>
          <w:highlight w:val="green"/>
          <w:lang w:val="en-US" w:eastAsia="zh-CN"/>
        </w:rPr>
        <w:t>T</w:t>
      </w:r>
      <w:r w:rsidRPr="00F30883">
        <w:rPr>
          <w:highlight w:val="green"/>
          <w:lang w:val="en-US" w:eastAsia="zh-CN"/>
        </w:rPr>
        <w:t>ime estimation error</w:t>
      </w:r>
    </w:p>
    <w:p w:rsidR="001B120D" w:rsidRPr="00F30883" w:rsidRDefault="001B120D" w:rsidP="005E75E4">
      <w:pPr>
        <w:numPr>
          <w:ilvl w:val="2"/>
          <w:numId w:val="235"/>
        </w:numPr>
        <w:rPr>
          <w:highlight w:val="green"/>
          <w:lang w:val="en-US" w:eastAsia="zh-CN"/>
        </w:rPr>
      </w:pPr>
      <w:r w:rsidRPr="00F30883">
        <w:rPr>
          <w:rFonts w:hint="eastAsia"/>
          <w:highlight w:val="green"/>
          <w:lang w:val="en-US" w:eastAsia="zh-CN"/>
        </w:rPr>
        <w:t xml:space="preserve">For AWGN channel </w:t>
      </w:r>
    </w:p>
    <w:p w:rsidR="001B120D" w:rsidRPr="00F30883" w:rsidRDefault="001B120D" w:rsidP="005E75E4">
      <w:pPr>
        <w:numPr>
          <w:ilvl w:val="3"/>
          <w:numId w:val="235"/>
        </w:numPr>
        <w:rPr>
          <w:highlight w:val="green"/>
          <w:lang w:val="en-US" w:eastAsia="zh-CN"/>
        </w:rPr>
      </w:pPr>
      <w:r w:rsidRPr="00F30883">
        <w:rPr>
          <w:rFonts w:hint="eastAsia"/>
          <w:highlight w:val="green"/>
          <w:lang w:val="en-US" w:eastAsia="zh-CN"/>
        </w:rPr>
        <w:t>r</w:t>
      </w:r>
      <w:r w:rsidRPr="00F30883">
        <w:rPr>
          <w:highlight w:val="green"/>
          <w:lang w:val="en-US" w:eastAsia="zh-CN"/>
        </w:rPr>
        <w:t>euse the LTE metric of 1.04us</w:t>
      </w:r>
    </w:p>
    <w:p w:rsidR="001B120D" w:rsidRPr="00F30883" w:rsidRDefault="001B120D" w:rsidP="005E75E4">
      <w:pPr>
        <w:numPr>
          <w:ilvl w:val="2"/>
          <w:numId w:val="235"/>
        </w:numPr>
        <w:rPr>
          <w:highlight w:val="green"/>
          <w:lang w:val="en-US" w:eastAsia="zh-CN"/>
        </w:rPr>
      </w:pPr>
      <w:r w:rsidRPr="00F30883">
        <w:rPr>
          <w:rFonts w:hint="eastAsia"/>
          <w:highlight w:val="green"/>
          <w:lang w:val="en-US" w:eastAsia="zh-CN"/>
        </w:rPr>
        <w:t xml:space="preserve">For </w:t>
      </w:r>
      <w:r w:rsidRPr="00F30883">
        <w:rPr>
          <w:highlight w:val="green"/>
          <w:lang w:val="en-US" w:eastAsia="zh-CN"/>
        </w:rPr>
        <w:t>fading channel</w:t>
      </w:r>
    </w:p>
    <w:p w:rsidR="001B120D" w:rsidRPr="00F30883" w:rsidRDefault="001B120D" w:rsidP="005E75E4">
      <w:pPr>
        <w:numPr>
          <w:ilvl w:val="3"/>
          <w:numId w:val="235"/>
        </w:numPr>
        <w:rPr>
          <w:highlight w:val="green"/>
          <w:lang w:val="en-US" w:eastAsia="zh-CN"/>
        </w:rPr>
      </w:pPr>
      <w:r w:rsidRPr="00F30883">
        <w:rPr>
          <w:rFonts w:hint="eastAsia"/>
          <w:highlight w:val="green"/>
          <w:lang w:val="en-US" w:eastAsia="zh-CN"/>
        </w:rPr>
        <w:t>Need further study</w:t>
      </w:r>
    </w:p>
    <w:p w:rsidR="001B120D" w:rsidRPr="002F6D1D" w:rsidRDefault="001B120D" w:rsidP="001B120D">
      <w:pPr>
        <w:rPr>
          <w:lang w:eastAsia="zh-CN"/>
        </w:rPr>
      </w:pPr>
    </w:p>
    <w:p w:rsidR="001B120D" w:rsidRPr="00EF49B5" w:rsidRDefault="001B120D" w:rsidP="005E75E4">
      <w:pPr>
        <w:pStyle w:val="ListParagraph"/>
        <w:numPr>
          <w:ilvl w:val="0"/>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rPr>
        <w:t>Issue</w:t>
      </w:r>
      <w:r w:rsidRPr="00EF49B5">
        <w:rPr>
          <w:rFonts w:ascii="Times New Roman" w:hAnsi="Times New Roman" w:hint="eastAsia"/>
        </w:rPr>
        <w:t xml:space="preserve"> 6</w:t>
      </w:r>
      <w:r w:rsidRPr="00EF49B5">
        <w:rPr>
          <w:rFonts w:ascii="Times New Roman" w:hAnsi="Times New Roman"/>
        </w:rPr>
        <w:t>:</w:t>
      </w:r>
      <w:r w:rsidRPr="00EF49B5">
        <w:rPr>
          <w:rFonts w:ascii="Times New Roman" w:hAnsi="Times New Roman" w:hint="eastAsia"/>
        </w:rPr>
        <w:t xml:space="preserve"> Simulation results</w:t>
      </w:r>
    </w:p>
    <w:p w:rsidR="001B120D" w:rsidRPr="00EF49B5" w:rsidRDefault="001B120D" w:rsidP="005E75E4">
      <w:pPr>
        <w:pStyle w:val="ListParagraph"/>
        <w:numPr>
          <w:ilvl w:val="1"/>
          <w:numId w:val="235"/>
        </w:numPr>
        <w:overflowPunct w:val="0"/>
        <w:autoSpaceDE w:val="0"/>
        <w:autoSpaceDN w:val="0"/>
        <w:adjustRightInd w:val="0"/>
        <w:spacing w:after="180" w:line="240" w:lineRule="auto"/>
        <w:contextualSpacing w:val="0"/>
        <w:rPr>
          <w:rFonts w:ascii="Times New Roman" w:eastAsia="SimSun" w:hAnsi="Times New Roman"/>
          <w:lang w:eastAsia="zh-CN"/>
        </w:rPr>
      </w:pPr>
      <w:r w:rsidRPr="00EF49B5">
        <w:rPr>
          <w:rFonts w:ascii="Times New Roman" w:eastAsia="SimSun" w:hAnsi="Times New Roman" w:hint="eastAsia"/>
          <w:lang w:eastAsia="zh-CN"/>
        </w:rPr>
        <w:t>Companies have provided results in this meeting</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t>Different</w:t>
      </w:r>
      <w:r w:rsidRPr="00EF49B5">
        <w:rPr>
          <w:rFonts w:ascii="Times New Roman" w:hAnsi="Times New Roman"/>
        </w:rPr>
        <w:t xml:space="preserve"> preamble formats</w:t>
      </w:r>
      <w:r w:rsidRPr="00EF49B5">
        <w:rPr>
          <w:rFonts w:ascii="Times New Roman" w:hAnsi="Times New Roman" w:hint="eastAsia"/>
        </w:rPr>
        <w:t xml:space="preserve"> and parameters are selected by different companies</w:t>
      </w:r>
    </w:p>
    <w:p w:rsidR="001B120D" w:rsidRPr="00EF49B5" w:rsidRDefault="001B120D" w:rsidP="005E75E4">
      <w:pPr>
        <w:pStyle w:val="ListParagraph"/>
        <w:numPr>
          <w:ilvl w:val="1"/>
          <w:numId w:val="235"/>
        </w:numPr>
        <w:overflowPunct w:val="0"/>
        <w:autoSpaceDE w:val="0"/>
        <w:autoSpaceDN w:val="0"/>
        <w:adjustRightInd w:val="0"/>
        <w:spacing w:after="180" w:line="240" w:lineRule="auto"/>
        <w:contextualSpacing w:val="0"/>
        <w:rPr>
          <w:rFonts w:ascii="Times New Roman" w:eastAsia="SimSun" w:hAnsi="Times New Roman"/>
          <w:lang w:eastAsia="zh-CN"/>
        </w:rPr>
      </w:pPr>
      <w:r w:rsidRPr="00EF49B5">
        <w:rPr>
          <w:rFonts w:ascii="Times New Roman" w:eastAsia="SimSun" w:hAnsi="Times New Roman" w:hint="eastAsia"/>
          <w:lang w:eastAsia="zh-CN"/>
        </w:rPr>
        <w:t>Simulation cases and assumptions for the next meeting</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rPr>
        <w:t>Volunteer</w:t>
      </w:r>
      <w:r w:rsidRPr="00EF49B5">
        <w:rPr>
          <w:rFonts w:ascii="Times New Roman" w:hAnsi="Times New Roman" w:hint="eastAsia"/>
        </w:rPr>
        <w:t xml:space="preserve"> to draft simulation </w:t>
      </w:r>
      <w:r w:rsidRPr="00EF49B5">
        <w:rPr>
          <w:rFonts w:ascii="Times New Roman" w:hAnsi="Times New Roman"/>
        </w:rPr>
        <w:t>assumptions</w:t>
      </w:r>
      <w:r w:rsidRPr="00EF49B5">
        <w:rPr>
          <w:rFonts w:ascii="Times New Roman" w:hAnsi="Times New Roman" w:hint="eastAsia"/>
        </w:rPr>
        <w:t>?</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rPr>
        <w:t>Volunteer</w:t>
      </w:r>
      <w:r w:rsidRPr="00EF49B5">
        <w:rPr>
          <w:rFonts w:ascii="Times New Roman" w:hAnsi="Times New Roman" w:hint="eastAsia"/>
        </w:rPr>
        <w:t xml:space="preserve"> to draft a simulation results template to </w:t>
      </w:r>
      <w:r w:rsidRPr="00EF49B5">
        <w:rPr>
          <w:rFonts w:ascii="Times New Roman" w:hAnsi="Times New Roman"/>
        </w:rPr>
        <w:t>facilitate</w:t>
      </w:r>
      <w:r w:rsidRPr="00EF49B5">
        <w:rPr>
          <w:rFonts w:ascii="Times New Roman" w:hAnsi="Times New Roman" w:hint="eastAsia"/>
        </w:rPr>
        <w:t xml:space="preserve"> the </w:t>
      </w:r>
      <w:r w:rsidRPr="00EF49B5">
        <w:rPr>
          <w:rFonts w:ascii="Times New Roman" w:hAnsi="Times New Roman"/>
        </w:rPr>
        <w:t>results</w:t>
      </w:r>
      <w:r w:rsidRPr="00EF49B5">
        <w:rPr>
          <w:rFonts w:ascii="Times New Roman" w:hAnsi="Times New Roman" w:hint="eastAsia"/>
        </w:rPr>
        <w:t xml:space="preserve"> collection?</w:t>
      </w:r>
    </w:p>
    <w:p w:rsidR="001B120D" w:rsidRPr="00EF49B5" w:rsidRDefault="001B120D" w:rsidP="005E75E4">
      <w:pPr>
        <w:pStyle w:val="ListParagraph"/>
        <w:numPr>
          <w:ilvl w:val="3"/>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t>Both the simulation curves and SNR working points are to be included?</w:t>
      </w:r>
    </w:p>
    <w:p w:rsidR="001B120D" w:rsidRDefault="001B120D" w:rsidP="001B120D">
      <w:pPr>
        <w:rPr>
          <w:lang w:eastAsia="zh-CN"/>
        </w:rPr>
      </w:pPr>
    </w:p>
    <w:p w:rsidR="001B120D" w:rsidRDefault="001B120D" w:rsidP="001B120D">
      <w:pPr>
        <w:rPr>
          <w:lang w:eastAsia="zh-CN"/>
        </w:rPr>
      </w:pPr>
      <w:r>
        <w:rPr>
          <w:rFonts w:hint="eastAsia"/>
          <w:lang w:eastAsia="zh-CN"/>
        </w:rPr>
        <w:t>-----------------------------------------------------------------------------------------------------</w:t>
      </w:r>
    </w:p>
    <w:p w:rsidR="001B120D" w:rsidRDefault="00BF02D3" w:rsidP="001B120D">
      <w:pPr>
        <w:rPr>
          <w:i/>
        </w:rPr>
      </w:pPr>
      <w:hyperlink r:id="rId2126" w:history="1">
        <w:r w:rsidR="001B120D">
          <w:rPr>
            <w:rStyle w:val="Hyperlink"/>
            <w:rFonts w:ascii="Arial" w:hAnsi="Arial" w:cs="Arial"/>
            <w:b/>
            <w:sz w:val="24"/>
          </w:rPr>
          <w:t>R4-1809663</w:t>
        </w:r>
      </w:hyperlink>
      <w:r w:rsidR="001B120D">
        <w:rPr>
          <w:b/>
        </w:rPr>
        <w:tab/>
        <w:t>Further discussion on NR PRACH demodulation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China Telecom</w:t>
      </w:r>
    </w:p>
    <w:p w:rsidR="001B120D" w:rsidRDefault="001B120D" w:rsidP="001B120D">
      <w:pPr>
        <w:rPr>
          <w:rFonts w:ascii="Arial" w:hAnsi="Arial" w:cs="Arial"/>
          <w:b/>
        </w:rPr>
      </w:pPr>
      <w:r>
        <w:rPr>
          <w:rFonts w:ascii="Arial" w:hAnsi="Arial" w:cs="Arial"/>
          <w:b/>
        </w:rPr>
        <w:t xml:space="preserve">Abstract: </w:t>
      </w:r>
    </w:p>
    <w:p w:rsidR="001B120D" w:rsidRPr="007E4DDF" w:rsidRDefault="001B120D" w:rsidP="001B120D">
      <w:r w:rsidRPr="007E4DDF">
        <w:t>This contribution presented our views on NR PRACH demodulation requirements, and had the following proposals:</w:t>
      </w:r>
    </w:p>
    <w:p w:rsidR="001B120D" w:rsidRPr="007E4DDF" w:rsidRDefault="001B120D" w:rsidP="001B120D">
      <w:r w:rsidRPr="007E4DDF">
        <w:t>Observation 1: In RPACH test, when the configured preamble transmission timing offset do not exceed the CP duration, there are three aspects impacting PRACH performance: 1) preamble sequence length, 2) subcarrier spacing, and 3) preamble time duration.</w:t>
      </w:r>
    </w:p>
    <w:p w:rsidR="001B120D" w:rsidRPr="007E4DDF" w:rsidRDefault="001B120D" w:rsidP="001B120D">
      <w:r w:rsidRPr="007E4DDF">
        <w:t>Proposal 1: Principle of down-selecting preamble format is to select typical preamble sequence length, subcarrier spacing and preamble duration.</w:t>
      </w:r>
    </w:p>
    <w:p w:rsidR="001B120D" w:rsidRPr="007E4DDF" w:rsidRDefault="001B120D" w:rsidP="001B120D">
      <w:r w:rsidRPr="007E4DDF">
        <w:t>Proposal 2: Introduce PRACH tests for preamble format 0, 2, 3, A1, B4, C2.</w:t>
      </w:r>
    </w:p>
    <w:p w:rsidR="001B120D" w:rsidRPr="007E4DDF" w:rsidRDefault="001B120D" w:rsidP="001B120D">
      <w:r w:rsidRPr="007E4DDF">
        <w:t>Proposal 3: RAN4 to discuss the possibility of reusing the same set of requirements for different formats with the only difference in CP and GP duration, such as format A1 &amp; B1, A2 &amp; B2 &amp; C2, A3 &amp; B3.</w:t>
      </w:r>
    </w:p>
    <w:p w:rsidR="001B120D" w:rsidRPr="007E4DDF" w:rsidRDefault="001B120D" w:rsidP="001B120D">
      <w:r w:rsidRPr="007E4DDF">
        <w:lastRenderedPageBreak/>
        <w:t>Proposal 4: 60 kHz subcarrier spacing is de-prioritized for PRACH in FR1, and other subcarrier spacings are to be tested.</w:t>
      </w:r>
    </w:p>
    <w:p w:rsidR="001B120D" w:rsidRPr="007E4DDF" w:rsidRDefault="001B120D" w:rsidP="001B120D">
      <w:r w:rsidRPr="007E4DDF">
        <w:t xml:space="preserve">Proposal 5: For conformance test, reuse the LTE timing offset scheme for preamble transmission, i.e., </w:t>
      </w:r>
    </w:p>
    <w:p w:rsidR="001B120D" w:rsidRPr="007E4DDF" w:rsidRDefault="001B120D" w:rsidP="005E75E4">
      <w:pPr>
        <w:pStyle w:val="ListParagraph"/>
        <w:numPr>
          <w:ilvl w:val="0"/>
          <w:numId w:val="176"/>
        </w:numPr>
        <w:overflowPunct w:val="0"/>
        <w:autoSpaceDE w:val="0"/>
        <w:autoSpaceDN w:val="0"/>
        <w:adjustRightInd w:val="0"/>
        <w:spacing w:after="180" w:line="240" w:lineRule="auto"/>
        <w:contextualSpacing w:val="0"/>
        <w:rPr>
          <w:rFonts w:ascii="Times New Roman" w:hAnsi="Times New Roman"/>
        </w:rPr>
      </w:pPr>
      <w:r w:rsidRPr="007E4DDF">
        <w:rPr>
          <w:rFonts w:ascii="Times New Roman" w:hAnsi="Times New Roman"/>
        </w:rPr>
        <w:t>The timing offset base value is set to 50% of Ncs. This offset is increased within the loop, by adding in each step a value of 0.1us, until the end of the tested range, which is 0.9us. Then the loop is being reset and the timing offset is set again to 50% of Ncs.</w:t>
      </w:r>
    </w:p>
    <w:p w:rsidR="001B120D" w:rsidRPr="007E4DDF" w:rsidRDefault="001B120D" w:rsidP="001B120D">
      <w:r w:rsidRPr="007E4DDF">
        <w:t>Proposal 6: The preamble parameters in the following table are proposed to be used. Further confirm that the sum of the timing offset configured in the test and the channel delay spread does not exceed the Ncs as well as the CP duration.</w:t>
      </w:r>
    </w:p>
    <w:p w:rsidR="001B120D" w:rsidRPr="007E4DDF" w:rsidRDefault="001B120D" w:rsidP="001B120D">
      <w:r w:rsidRPr="007E4DDF">
        <w:t>Proposal 7: Reuse the LTE metric of 0.1% false alarm probability and 99% detection probability for NR.</w:t>
      </w:r>
    </w:p>
    <w:p w:rsidR="001B120D" w:rsidRPr="007E4DDF" w:rsidRDefault="001B120D" w:rsidP="001B120D">
      <w:r w:rsidRPr="007E4DDF">
        <w:t xml:space="preserve">Proposal 8: For the exact value for time estimation error, reuse the LTE metric of 1.04us in AWGN channel, while the metric in fading channel needs further study after the channel model is decided. </w:t>
      </w:r>
    </w:p>
    <w:p w:rsidR="001B120D" w:rsidRPr="007E4DDF" w:rsidRDefault="001B120D" w:rsidP="001B120D">
      <w:r w:rsidRPr="007E4DDF">
        <w:t>Proposal 9: Model frequency offset of 500 Hz in FR1.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2127" w:history="1">
        <w:r w:rsidR="001B120D">
          <w:rPr>
            <w:rStyle w:val="Hyperlink"/>
            <w:rFonts w:ascii="Arial" w:hAnsi="Arial" w:cs="Arial"/>
            <w:b/>
            <w:sz w:val="24"/>
          </w:rPr>
          <w:t>R4-1809952</w:t>
        </w:r>
      </w:hyperlink>
      <w:r w:rsidR="001B120D">
        <w:rPr>
          <w:b/>
        </w:rPr>
        <w:tab/>
        <w:t>Discussion on BS demodulation requirements for NR PRACH</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7E4DDF" w:rsidRDefault="001B120D" w:rsidP="001B120D">
      <w:r w:rsidRPr="007E4DDF">
        <w:t>In this contrition, we provide our view about the remained issue on performance requirement of NR BS PRACH.</w:t>
      </w:r>
    </w:p>
    <w:p w:rsidR="001B120D" w:rsidRPr="007E4DDF" w:rsidRDefault="001B120D" w:rsidP="001B120D">
      <w:r w:rsidRPr="007E4DDF">
        <w:t>Proposal 1: For PRACH format with long sequence format, only define the performance requirement for Format 0 with aiming to focus on the more essential normal mode in Rel-15. For PRACH format with short sequence format, the performance requirement of Format A1 and C2 should be considered in Rel-15.</w:t>
      </w:r>
    </w:p>
    <w:p w:rsidR="001B120D" w:rsidRPr="007E4DDF" w:rsidRDefault="001B120D" w:rsidP="001B120D">
      <w:r w:rsidRPr="007E4DDF">
        <w:t>Proposal 2: Recommend combination of preamble formats and SCS for performance requirement in Rel-15</w:t>
      </w:r>
    </w:p>
    <w:p w:rsidR="001B120D" w:rsidRDefault="001B120D" w:rsidP="001B120D">
      <w:pPr>
        <w:rPr>
          <w:lang w:eastAsia="zh-CN"/>
        </w:rPr>
      </w:pPr>
      <w:r w:rsidRPr="007E4DDF">
        <w:t>Table 3 Recommended combinations of preamble formats and SCS</w:t>
      </w:r>
    </w:p>
    <w:p w:rsidR="001B120D" w:rsidRPr="007E4DDF" w:rsidRDefault="001B120D" w:rsidP="001B120D">
      <w:pPr>
        <w:rPr>
          <w:lang w:val="en-US" w:eastAsia="zh-CN"/>
        </w:rPr>
      </w:pPr>
      <w:r w:rsidRPr="007E4DDF">
        <w:rPr>
          <w:lang w:val="en-US" w:eastAsia="zh-CN"/>
        </w:rPr>
        <w:t>Proposal 3: Recommend Ncs=0 for the performance requirement of PRACH with short sequence format.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2128" w:history="1">
        <w:r w:rsidR="001B120D">
          <w:rPr>
            <w:rStyle w:val="Hyperlink"/>
            <w:rFonts w:ascii="Arial" w:hAnsi="Arial" w:cs="Arial"/>
            <w:b/>
            <w:sz w:val="24"/>
          </w:rPr>
          <w:t>R4-1809955</w:t>
        </w:r>
      </w:hyperlink>
      <w:r w:rsidR="001B120D">
        <w:rPr>
          <w:b/>
        </w:rPr>
        <w:tab/>
        <w:t>Initial simulation results for NR PRACH</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Default="001B120D" w:rsidP="001B120D">
      <w:r w:rsidRPr="007E4DDF">
        <w:rPr>
          <w:rFonts w:hint="eastAsia"/>
        </w:rPr>
        <w:t>In this contrition</w:t>
      </w:r>
      <w:r w:rsidRPr="007E4DDF">
        <w:t xml:space="preserve">, </w:t>
      </w:r>
      <w:r w:rsidRPr="007E4DDF">
        <w:rPr>
          <w:rFonts w:hint="eastAsia"/>
        </w:rPr>
        <w:t xml:space="preserve">based on our </w:t>
      </w:r>
      <w:r w:rsidRPr="007E4DDF">
        <w:t>preferred</w:t>
      </w:r>
      <w:r w:rsidRPr="007E4DDF">
        <w:rPr>
          <w:rFonts w:hint="eastAsia"/>
        </w:rPr>
        <w:t>, the initial simulation results of NR PRACH are provided for alignment.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lastRenderedPageBreak/>
        <w:t>Decision:</w:t>
      </w:r>
      <w:r>
        <w:rPr>
          <w:rFonts w:ascii="Arial" w:hAnsi="Arial" w:cs="Arial"/>
          <w:b/>
        </w:rPr>
        <w:tab/>
      </w:r>
      <w:r>
        <w:rPr>
          <w:rFonts w:ascii="Arial" w:hAnsi="Arial" w:cs="Arial"/>
          <w:b/>
        </w:rPr>
        <w:tab/>
        <w:t xml:space="preserve">Revised to </w:t>
      </w:r>
      <w:hyperlink r:id="rId2129" w:history="1">
        <w:r>
          <w:rPr>
            <w:rStyle w:val="Hyperlink"/>
            <w:rFonts w:ascii="Arial" w:hAnsi="Arial" w:cs="Arial"/>
            <w:b/>
          </w:rPr>
          <w:t>R4-1811356</w:t>
        </w:r>
      </w:hyperlink>
      <w:r>
        <w:rPr>
          <w:rFonts w:ascii="Arial" w:hAnsi="Arial" w:cs="Arial"/>
          <w:b/>
        </w:rPr>
        <w:t xml:space="preserve"> (from </w:t>
      </w:r>
      <w:hyperlink r:id="rId2130" w:history="1">
        <w:r>
          <w:rPr>
            <w:rStyle w:val="Hyperlink"/>
            <w:rFonts w:ascii="Arial" w:hAnsi="Arial" w:cs="Arial"/>
            <w:b/>
          </w:rPr>
          <w:t>R4-1809955)</w:t>
        </w:r>
      </w:hyperlink>
      <w:r>
        <w:rPr>
          <w:rFonts w:ascii="Arial" w:hAnsi="Arial" w:cs="Arial"/>
          <w:b/>
        </w:rPr>
        <w:t xml:space="preserve"> </w:t>
      </w:r>
      <w:r>
        <w:rPr>
          <w:rFonts w:ascii="Arial" w:hAnsi="Arial" w:cs="Arial"/>
          <w:b/>
        </w:rPr>
        <w:br/>
      </w:r>
      <w:r>
        <w:rPr>
          <w:rFonts w:ascii="Arial" w:hAnsi="Arial" w:cs="Arial"/>
          <w:b/>
        </w:rPr>
        <w:br/>
      </w:r>
    </w:p>
    <w:p w:rsidR="001B120D" w:rsidRDefault="00BF02D3" w:rsidP="001B120D">
      <w:pPr>
        <w:rPr>
          <w:i/>
        </w:rPr>
      </w:pPr>
      <w:hyperlink r:id="rId2131" w:history="1">
        <w:r w:rsidR="001B120D">
          <w:rPr>
            <w:rStyle w:val="Hyperlink"/>
            <w:rFonts w:ascii="Arial" w:hAnsi="Arial" w:cs="Arial"/>
            <w:b/>
            <w:sz w:val="24"/>
          </w:rPr>
          <w:t>R4-1811356</w:t>
        </w:r>
      </w:hyperlink>
      <w:r w:rsidR="001B120D">
        <w:rPr>
          <w:b/>
        </w:rPr>
        <w:tab/>
        <w:t>Initial simulation results for NR PRACH</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Default="001B120D" w:rsidP="001B120D">
      <w:r w:rsidRPr="007E4DDF">
        <w:rPr>
          <w:rFonts w:hint="eastAsia"/>
        </w:rPr>
        <w:t>In this contrition</w:t>
      </w:r>
      <w:r w:rsidRPr="007E4DDF">
        <w:t xml:space="preserve">, </w:t>
      </w:r>
      <w:r w:rsidRPr="007E4DDF">
        <w:rPr>
          <w:rFonts w:hint="eastAsia"/>
        </w:rPr>
        <w:t xml:space="preserve">based on our </w:t>
      </w:r>
      <w:r w:rsidRPr="007E4DDF">
        <w:t>preferred</w:t>
      </w:r>
      <w:r w:rsidRPr="007E4DDF">
        <w:rPr>
          <w:rFonts w:hint="eastAsia"/>
        </w:rPr>
        <w:t>, the initial simulation results of NR PRACH are provided for alignment.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2132" w:history="1">
        <w:r w:rsidR="001B120D">
          <w:rPr>
            <w:rStyle w:val="Hyperlink"/>
            <w:rFonts w:ascii="Arial" w:hAnsi="Arial" w:cs="Arial"/>
            <w:b/>
            <w:sz w:val="24"/>
          </w:rPr>
          <w:t>R4-1809989</w:t>
        </w:r>
      </w:hyperlink>
      <w:r w:rsidR="001B120D">
        <w:rPr>
          <w:b/>
        </w:rPr>
        <w:tab/>
        <w:t>On NR BS PRACH performance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ZTE Corporation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r w:rsidRPr="00C51E5D">
        <w:rPr>
          <w:lang w:val="en-US"/>
        </w:rPr>
        <w:t>The FR2 simulation results are summarized in Table 1. The FR1 simulation results have been presented in July meeting in [3] for AWGN channel and SCSs 15/30 kHz @ 40 MHz.</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2133" w:history="1">
        <w:r w:rsidR="001B120D">
          <w:rPr>
            <w:rStyle w:val="Hyperlink"/>
            <w:rFonts w:ascii="Arial" w:hAnsi="Arial" w:cs="Arial"/>
            <w:b/>
            <w:sz w:val="24"/>
          </w:rPr>
          <w:t>R4-1810300</w:t>
        </w:r>
      </w:hyperlink>
      <w:r w:rsidR="001B120D">
        <w:rPr>
          <w:b/>
        </w:rPr>
        <w:tab/>
        <w:t>Simulation results on NR PRACH</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CMCC</w:t>
      </w:r>
    </w:p>
    <w:p w:rsidR="001B120D" w:rsidRDefault="001B120D" w:rsidP="001B120D">
      <w:pPr>
        <w:rPr>
          <w:rFonts w:ascii="Arial" w:hAnsi="Arial" w:cs="Arial"/>
          <w:b/>
        </w:rPr>
      </w:pPr>
      <w:r>
        <w:rPr>
          <w:rFonts w:ascii="Arial" w:hAnsi="Arial" w:cs="Arial"/>
          <w:b/>
        </w:rPr>
        <w:t xml:space="preserve">Abstract: </w:t>
      </w:r>
    </w:p>
    <w:p w:rsidR="001B120D" w:rsidRDefault="001B120D" w:rsidP="001B120D">
      <w:r w:rsidRPr="00C51E5D">
        <w:t>In this contribution, we provide our initial PRACH simulation results.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2134" w:history="1">
        <w:r w:rsidR="001B120D">
          <w:rPr>
            <w:rStyle w:val="Hyperlink"/>
            <w:rFonts w:ascii="Arial" w:hAnsi="Arial" w:cs="Arial"/>
            <w:b/>
            <w:sz w:val="24"/>
          </w:rPr>
          <w:t>R4-1810361</w:t>
        </w:r>
      </w:hyperlink>
      <w:r w:rsidR="001B120D">
        <w:rPr>
          <w:b/>
        </w:rPr>
        <w:tab/>
        <w:t>Preamble format for NR BS PRACH demodulation</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C51E5D" w:rsidRDefault="001B120D" w:rsidP="001B120D">
      <w:r w:rsidRPr="00C51E5D">
        <w:t>In this contribution, we provide our views on PRACH BS demodulation test setup. Our proposals are summarized below.</w:t>
      </w:r>
    </w:p>
    <w:p w:rsidR="001B120D" w:rsidRPr="00C51E5D" w:rsidRDefault="001B120D" w:rsidP="001B120D">
      <w:r w:rsidRPr="00C51E5D">
        <w:t>Proposal 1: For PRACH performance requirements, at least preamble format B4 and C0 should be defined.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2135" w:history="1">
        <w:r w:rsidR="001B120D">
          <w:rPr>
            <w:rStyle w:val="Hyperlink"/>
            <w:rFonts w:ascii="Arial" w:hAnsi="Arial" w:cs="Arial"/>
            <w:b/>
            <w:sz w:val="24"/>
          </w:rPr>
          <w:t>R4-1810878</w:t>
        </w:r>
      </w:hyperlink>
      <w:r w:rsidR="001B120D">
        <w:rPr>
          <w:b/>
        </w:rPr>
        <w:tab/>
        <w:t>On remaining issues for NR PRACH demodulation</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C51E5D" w:rsidRDefault="001B120D" w:rsidP="001B120D">
      <w:pPr>
        <w:rPr>
          <w:lang w:val="en-US" w:eastAsia="zh-CN"/>
        </w:rPr>
      </w:pPr>
      <w:r w:rsidRPr="00C51E5D">
        <w:rPr>
          <w:lang w:val="en-US" w:eastAsia="zh-CN"/>
        </w:rPr>
        <w:t>In this paper, we provided our initial views on the NR PRACH performance requirements and gave our suggestion on the simulation assumptions.</w:t>
      </w:r>
    </w:p>
    <w:p w:rsidR="001B120D" w:rsidRPr="00C51E5D" w:rsidRDefault="001B120D" w:rsidP="001B120D">
      <w:pPr>
        <w:rPr>
          <w:lang w:val="en-US" w:eastAsia="zh-CN"/>
        </w:rPr>
      </w:pPr>
      <w:r w:rsidRPr="00C51E5D">
        <w:rPr>
          <w:lang w:val="en-US" w:eastAsia="zh-CN"/>
        </w:rPr>
        <w:t>Proposal 1:For long sequence, the performance requirement for format 0 shall be considered to define. Format 1 and 3 can be discussed in future release.</w:t>
      </w:r>
    </w:p>
    <w:p w:rsidR="001B120D" w:rsidRPr="00C51E5D" w:rsidRDefault="001B120D" w:rsidP="001B120D">
      <w:pPr>
        <w:rPr>
          <w:lang w:val="en-US" w:eastAsia="zh-CN"/>
        </w:rPr>
      </w:pPr>
      <w:r w:rsidRPr="00C51E5D">
        <w:rPr>
          <w:lang w:val="en-US" w:eastAsia="zh-CN"/>
        </w:rPr>
        <w:t>Proposal 2:For short sequence, the performance requirement for format A2, B4 and C2 shall be considered to define.</w:t>
      </w:r>
    </w:p>
    <w:p w:rsidR="001B120D" w:rsidRPr="00C51E5D" w:rsidRDefault="001B120D" w:rsidP="001B120D">
      <w:pPr>
        <w:rPr>
          <w:lang w:val="en-US" w:eastAsia="zh-CN"/>
        </w:rPr>
      </w:pPr>
      <w:r w:rsidRPr="00C51E5D">
        <w:rPr>
          <w:lang w:val="en-US" w:eastAsia="zh-CN"/>
        </w:rPr>
        <w:t>Proposal 3:The proposal of the format specific parameters for NR PRACH performance tests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2136" w:history="1">
        <w:r w:rsidR="001B120D">
          <w:rPr>
            <w:rStyle w:val="Hyperlink"/>
            <w:rFonts w:ascii="Arial" w:hAnsi="Arial" w:cs="Arial"/>
            <w:b/>
            <w:sz w:val="24"/>
          </w:rPr>
          <w:t>R4-1810881</w:t>
        </w:r>
      </w:hyperlink>
      <w:r w:rsidR="001B120D">
        <w:rPr>
          <w:b/>
        </w:rPr>
        <w:tab/>
        <w:t>Simulation results for NR PRACH</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AE2D6F" w:rsidRDefault="001B120D" w:rsidP="001B120D">
      <w:pPr>
        <w:rPr>
          <w:lang w:val="en-US" w:eastAsia="zh-CN"/>
        </w:rPr>
      </w:pPr>
      <w:r>
        <w:t>In this contribution we introduce simulation results for NR PRACH demodulation</w:t>
      </w:r>
      <w:r>
        <w:rPr>
          <w:rFonts w:hint="eastAsia"/>
          <w:lang w:eastAsia="zh-CN"/>
        </w:rPr>
        <w:t xml:space="preserve">. </w:t>
      </w:r>
      <w:r w:rsidRPr="00AE2D6F">
        <w:rPr>
          <w:lang w:val="en-US" w:eastAsia="zh-CN"/>
        </w:rPr>
        <w:t>In this contribution we have presented simulation results for different Ncs.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2137" w:history="1">
        <w:r w:rsidR="001B120D">
          <w:rPr>
            <w:rStyle w:val="Hyperlink"/>
            <w:rFonts w:ascii="Arial" w:hAnsi="Arial" w:cs="Arial"/>
            <w:b/>
            <w:sz w:val="24"/>
          </w:rPr>
          <w:t>R4-1811185</w:t>
        </w:r>
      </w:hyperlink>
      <w:r w:rsidR="001B120D">
        <w:rPr>
          <w:b/>
        </w:rPr>
        <w:tab/>
        <w:t>Discussion on PRACH demodulation performance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 xml:space="preserve">As per the agreed WF </w:t>
      </w:r>
      <w:hyperlink r:id="rId2138" w:history="1">
        <w:r>
          <w:rPr>
            <w:rStyle w:val="Hyperlink"/>
          </w:rPr>
          <w:t>R4-1808022</w:t>
        </w:r>
      </w:hyperlink>
      <w:r>
        <w:t xml:space="preserve"> and </w:t>
      </w:r>
      <w:hyperlink r:id="rId2139" w:history="1">
        <w:r>
          <w:rPr>
            <w:rStyle w:val="Hyperlink"/>
          </w:rPr>
          <w:t>R4-1808026,</w:t>
        </w:r>
      </w:hyperlink>
      <w:r>
        <w:t xml:space="preserve"> this contribution shares our views about NR PRACH demodulation performance requirements definition.</w:t>
      </w:r>
    </w:p>
    <w:p w:rsidR="001B120D" w:rsidRPr="00AA2DB9" w:rsidRDefault="001B120D" w:rsidP="001B120D">
      <w:pPr>
        <w:rPr>
          <w:lang w:val="en-US" w:eastAsia="zh-CN"/>
        </w:rPr>
      </w:pPr>
      <w:r w:rsidRPr="00AA2DB9">
        <w:rPr>
          <w:rFonts w:hint="eastAsia"/>
          <w:lang w:val="en-US" w:eastAsia="zh-CN"/>
        </w:rPr>
        <w:t xml:space="preserve">In this contribution, we </w:t>
      </w:r>
      <w:r w:rsidRPr="00AA2DB9">
        <w:rPr>
          <w:lang w:val="en-US" w:eastAsia="zh-CN"/>
        </w:rPr>
        <w:t>further share our views about the different PRACH preamble formats selection</w:t>
      </w:r>
      <w:r w:rsidRPr="00AA2DB9">
        <w:rPr>
          <w:rFonts w:hint="eastAsia"/>
          <w:lang w:val="en-US" w:eastAsia="zh-CN"/>
        </w:rPr>
        <w:t xml:space="preserve">, </w:t>
      </w:r>
      <w:r w:rsidRPr="00AA2DB9">
        <w:rPr>
          <w:lang w:val="en-US" w:eastAsia="zh-CN"/>
        </w:rPr>
        <w:t>and give our proposals are</w:t>
      </w:r>
      <w:r w:rsidRPr="00AA2DB9">
        <w:rPr>
          <w:rFonts w:hint="eastAsia"/>
          <w:lang w:val="en-US" w:eastAsia="zh-CN"/>
        </w:rPr>
        <w:t>:</w:t>
      </w:r>
    </w:p>
    <w:p w:rsidR="001B120D" w:rsidRPr="00AA2DB9" w:rsidRDefault="001B120D" w:rsidP="001B120D">
      <w:pPr>
        <w:rPr>
          <w:b/>
          <w:lang w:val="en-US" w:eastAsia="zh-CN"/>
        </w:rPr>
      </w:pPr>
      <w:r w:rsidRPr="00AA2DB9">
        <w:rPr>
          <w:b/>
          <w:lang w:val="en-US" w:eastAsia="zh-CN"/>
        </w:rPr>
        <w:t>Proposal 1: Focus on format 0 at current stage and consider to add other formats later for long sequence if needed.</w:t>
      </w:r>
    </w:p>
    <w:p w:rsidR="001B120D" w:rsidRPr="00AA2DB9" w:rsidRDefault="001B120D" w:rsidP="001B120D">
      <w:pPr>
        <w:rPr>
          <w:b/>
          <w:lang w:eastAsia="zh-CN"/>
        </w:rPr>
      </w:pPr>
      <w:r w:rsidRPr="00AA2DB9">
        <w:rPr>
          <w:rFonts w:hint="eastAsia"/>
          <w:b/>
          <w:lang w:val="en-US" w:eastAsia="zh-CN"/>
        </w:rPr>
        <w:t>P</w:t>
      </w:r>
      <w:r w:rsidRPr="00AA2DB9">
        <w:rPr>
          <w:b/>
          <w:lang w:val="en-US" w:eastAsia="zh-CN"/>
        </w:rPr>
        <w:t xml:space="preserve">roposal 2: Consider to define performance requirements for formats B4 and C2 for </w:t>
      </w:r>
      <w:r w:rsidRPr="00AA2DB9">
        <w:rPr>
          <w:b/>
          <w:lang w:eastAsia="zh-CN"/>
        </w:rPr>
        <w:t>short sequence: B4 and C2.</w:t>
      </w:r>
    </w:p>
    <w:p w:rsidR="001B120D" w:rsidRPr="00AA2DB9" w:rsidRDefault="001B120D" w:rsidP="001B120D">
      <w:pPr>
        <w:rPr>
          <w:b/>
          <w:lang w:val="en-US" w:eastAsia="zh-CN"/>
        </w:rPr>
      </w:pPr>
      <w:r w:rsidRPr="00AA2DB9">
        <w:rPr>
          <w:b/>
          <w:lang w:val="en-US" w:eastAsia="zh-CN"/>
        </w:rPr>
        <w:t>Proposal 3: Select Ncs=23 for FR1 and Ncs=69 for FR2 in the simulation for PRACH performance.</w:t>
      </w:r>
    </w:p>
    <w:p w:rsidR="001B120D" w:rsidRDefault="001B120D" w:rsidP="001B120D">
      <w:pPr>
        <w:rPr>
          <w:rFonts w:ascii="Arial" w:hAnsi="Arial" w:cs="Arial"/>
          <w:b/>
        </w:rPr>
      </w:pPr>
      <w:r>
        <w:rPr>
          <w:rFonts w:ascii="Arial" w:hAnsi="Arial" w:cs="Arial"/>
          <w:b/>
        </w:rPr>
        <w:lastRenderedPageBreak/>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2140" w:history="1">
        <w:r w:rsidR="001B120D">
          <w:rPr>
            <w:rStyle w:val="Hyperlink"/>
            <w:rFonts w:ascii="Arial" w:hAnsi="Arial" w:cs="Arial"/>
            <w:b/>
            <w:sz w:val="24"/>
          </w:rPr>
          <w:t>R4-1811186</w:t>
        </w:r>
      </w:hyperlink>
      <w:r w:rsidR="001B120D">
        <w:rPr>
          <w:b/>
        </w:rPr>
        <w:tab/>
        <w:t>Simulation results for PRACH demodulation performance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 xml:space="preserve">As per the agreed WF </w:t>
      </w:r>
      <w:hyperlink r:id="rId2141" w:history="1">
        <w:r>
          <w:rPr>
            <w:rStyle w:val="Hyperlink"/>
          </w:rPr>
          <w:t>R4-1808022</w:t>
        </w:r>
      </w:hyperlink>
      <w:r>
        <w:t xml:space="preserve"> and </w:t>
      </w:r>
      <w:hyperlink r:id="rId2142" w:history="1">
        <w:r>
          <w:rPr>
            <w:rStyle w:val="Hyperlink"/>
          </w:rPr>
          <w:t>R4-1808026,</w:t>
        </w:r>
      </w:hyperlink>
      <w:r>
        <w:t xml:space="preserve"> this contribution provide our initial NR PRACH simulation results for alignments</w:t>
      </w:r>
      <w:r>
        <w:rPr>
          <w:rFonts w:hint="eastAsia"/>
          <w:lang w:eastAsia="zh-CN"/>
        </w:rPr>
        <w:t>.</w:t>
      </w:r>
    </w:p>
    <w:p w:rsidR="001B120D" w:rsidRDefault="001B120D" w:rsidP="001B120D">
      <w:pPr>
        <w:rPr>
          <w:lang w:eastAsia="zh-CN"/>
        </w:rPr>
      </w:pPr>
      <w:r w:rsidRPr="00294297">
        <w:rPr>
          <w:rFonts w:hint="eastAsia"/>
          <w:lang w:val="en-US" w:eastAsia="zh-CN"/>
        </w:rPr>
        <w:t xml:space="preserve">In this contribution, we </w:t>
      </w:r>
      <w:r w:rsidRPr="00294297">
        <w:rPr>
          <w:lang w:val="en-US" w:eastAsia="zh-CN"/>
        </w:rPr>
        <w:t>share</w:t>
      </w:r>
      <w:r w:rsidRPr="00294297">
        <w:rPr>
          <w:rFonts w:hint="eastAsia"/>
          <w:lang w:val="en-US" w:eastAsia="zh-CN"/>
        </w:rPr>
        <w:t xml:space="preserve"> our </w:t>
      </w:r>
      <w:r w:rsidRPr="00294297">
        <w:rPr>
          <w:lang w:val="en-US" w:eastAsia="zh-CN"/>
        </w:rPr>
        <w:t>simulation results for some of preamble formats for alignments.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2143" w:history="1">
        <w:r w:rsidR="001B120D">
          <w:rPr>
            <w:rStyle w:val="Hyperlink"/>
            <w:rFonts w:ascii="Arial" w:hAnsi="Arial" w:cs="Arial"/>
            <w:b/>
            <w:sz w:val="24"/>
          </w:rPr>
          <w:t>R4-1811235</w:t>
        </w:r>
      </w:hyperlink>
      <w:r w:rsidR="001B120D">
        <w:rPr>
          <w:b/>
        </w:rPr>
        <w:tab/>
        <w:t>Discussion on NR PRACH demodulation performance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Provide our view on BS PRACH performance requirements</w:t>
      </w:r>
      <w:r>
        <w:rPr>
          <w:rFonts w:hint="eastAsia"/>
          <w:lang w:eastAsia="zh-CN"/>
        </w:rPr>
        <w:t>.</w:t>
      </w:r>
    </w:p>
    <w:p w:rsidR="001B120D" w:rsidRPr="00294297" w:rsidRDefault="001B120D" w:rsidP="001B120D">
      <w:pPr>
        <w:rPr>
          <w:lang w:val="en-US" w:eastAsia="zh-CN"/>
        </w:rPr>
      </w:pPr>
      <w:r w:rsidRPr="00294297">
        <w:rPr>
          <w:lang w:val="en-US" w:eastAsia="zh-CN"/>
        </w:rPr>
        <w:t xml:space="preserve">In this paper, we share our view on how to define PRACH performance requirements, we have the following observations: </w:t>
      </w:r>
    </w:p>
    <w:p w:rsidR="001B120D" w:rsidRPr="00294297" w:rsidRDefault="001B120D" w:rsidP="001B120D">
      <w:pPr>
        <w:rPr>
          <w:lang w:val="en-US" w:eastAsia="zh-CN"/>
        </w:rPr>
      </w:pPr>
      <w:r w:rsidRPr="00294297">
        <w:rPr>
          <w:lang w:val="en-US" w:eastAsia="zh-CN"/>
        </w:rPr>
        <w:t>Based on the discussion, we propose the following:</w:t>
      </w:r>
    </w:p>
    <w:p w:rsidR="001B120D" w:rsidRPr="00294297" w:rsidRDefault="001B120D" w:rsidP="001B120D">
      <w:pPr>
        <w:rPr>
          <w:lang w:val="en-US" w:eastAsia="zh-CN"/>
        </w:rPr>
      </w:pPr>
      <w:r w:rsidRPr="00294297">
        <w:rPr>
          <w:lang w:val="en-US" w:eastAsia="zh-CN"/>
        </w:rPr>
        <w:t>Proposal 1</w:t>
      </w:r>
      <w:r>
        <w:rPr>
          <w:rFonts w:hint="eastAsia"/>
          <w:lang w:val="en-US" w:eastAsia="zh-CN"/>
        </w:rPr>
        <w:t>:</w:t>
      </w:r>
      <w:r w:rsidRPr="00294297">
        <w:rPr>
          <w:lang w:val="en-US" w:eastAsia="zh-CN"/>
        </w:rPr>
        <w:tab/>
        <w:t>For long sequence, requirements are defined only for format 0 in Rel-15. Format 1/2/3 can be discussed in future release if needed.</w:t>
      </w:r>
    </w:p>
    <w:p w:rsidR="001B120D" w:rsidRPr="00294297" w:rsidRDefault="001B120D" w:rsidP="001B120D">
      <w:pPr>
        <w:rPr>
          <w:lang w:val="en-US" w:eastAsia="zh-CN"/>
        </w:rPr>
      </w:pPr>
      <w:r w:rsidRPr="00294297">
        <w:rPr>
          <w:lang w:val="en-US" w:eastAsia="zh-CN"/>
        </w:rPr>
        <w:t>Proposal 2</w:t>
      </w:r>
      <w:r w:rsidRPr="00294297">
        <w:rPr>
          <w:lang w:val="en-US" w:eastAsia="zh-CN"/>
        </w:rPr>
        <w:tab/>
      </w:r>
      <w:r>
        <w:rPr>
          <w:rFonts w:hint="eastAsia"/>
          <w:lang w:val="en-US" w:eastAsia="zh-CN"/>
        </w:rPr>
        <w:t>:</w:t>
      </w:r>
      <w:r>
        <w:rPr>
          <w:rFonts w:hint="eastAsia"/>
          <w:lang w:val="en-US" w:eastAsia="zh-CN"/>
        </w:rPr>
        <w:tab/>
      </w:r>
      <w:r w:rsidRPr="00294297">
        <w:rPr>
          <w:lang w:val="en-US" w:eastAsia="zh-CN"/>
        </w:rPr>
        <w:t>Compared A1, B1 and C0, A3 and B4 shall be prioritized as the selected PRACH format with short sequence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BF02D3" w:rsidP="001B120D">
      <w:pPr>
        <w:rPr>
          <w:i/>
        </w:rPr>
      </w:pPr>
      <w:hyperlink r:id="rId2144" w:history="1">
        <w:r w:rsidR="001B120D">
          <w:rPr>
            <w:rStyle w:val="Hyperlink"/>
            <w:rFonts w:ascii="Arial" w:hAnsi="Arial" w:cs="Arial"/>
            <w:b/>
            <w:sz w:val="24"/>
          </w:rPr>
          <w:t>R4-1811236</w:t>
        </w:r>
      </w:hyperlink>
      <w:r w:rsidR="001B120D">
        <w:rPr>
          <w:b/>
        </w:rPr>
        <w:tab/>
        <w:t>Simulation results for NR PRACH</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r>
        <w:t>Provide our view on BS PRACH performance requirements</w:t>
      </w:r>
    </w:p>
    <w:p w:rsidR="001B120D" w:rsidRDefault="001B120D" w:rsidP="001B120D">
      <w:pPr>
        <w:rPr>
          <w:rFonts w:ascii="Arial" w:hAnsi="Arial" w:cs="Arial"/>
          <w:b/>
        </w:rPr>
      </w:pPr>
      <w:r>
        <w:rPr>
          <w:rFonts w:ascii="Arial" w:hAnsi="Arial" w:cs="Arial"/>
          <w:b/>
        </w:rPr>
        <w:t xml:space="preserve">Discussion: </w:t>
      </w:r>
    </w:p>
    <w:p w:rsidR="001B120D" w:rsidRPr="00A13FFF" w:rsidRDefault="001B120D" w:rsidP="001B120D">
      <w:pPr>
        <w:rPr>
          <w:i/>
          <w:color w:val="C00000"/>
          <w:lang w:eastAsia="zh-CN"/>
        </w:rPr>
      </w:pPr>
    </w:p>
    <w:p w:rsidR="001B120D" w:rsidRDefault="001B120D" w:rsidP="001B120D">
      <w:pPr>
        <w:rPr>
          <w:color w:val="993300"/>
          <w:u w:val="single"/>
        </w:rPr>
      </w:pPr>
      <w:r>
        <w:rPr>
          <w:rFonts w:ascii="Arial" w:hAnsi="Arial" w:cs="Arial"/>
          <w:b/>
        </w:rPr>
        <w:lastRenderedPageBreak/>
        <w:t>Decision:</w:t>
      </w:r>
      <w:r>
        <w:rPr>
          <w:rFonts w:ascii="Arial" w:hAnsi="Arial" w:cs="Arial"/>
          <w:b/>
        </w:rPr>
        <w:tab/>
      </w:r>
      <w:r>
        <w:rPr>
          <w:rFonts w:ascii="Arial" w:hAnsi="Arial" w:cs="Arial"/>
          <w:b/>
        </w:rPr>
        <w:tab/>
        <w:t>Withdrawn</w:t>
      </w:r>
      <w:r>
        <w:rPr>
          <w:rFonts w:ascii="Arial" w:hAnsi="Arial" w:cs="Arial"/>
          <w:b/>
        </w:rPr>
        <w:br/>
      </w:r>
      <w:r>
        <w:rPr>
          <w:rFonts w:ascii="Arial" w:hAnsi="Arial" w:cs="Arial"/>
          <w:b/>
        </w:rPr>
        <w:br/>
      </w:r>
    </w:p>
    <w:p w:rsidR="001B120D" w:rsidRDefault="001B120D" w:rsidP="001B120D">
      <w:pPr>
        <w:pStyle w:val="Heading5"/>
      </w:pPr>
      <w:bookmarkStart w:id="893" w:name="_Toc522024837"/>
      <w:bookmarkStart w:id="894" w:name="_Toc523514336"/>
      <w:r>
        <w:t>7.13.2.5</w:t>
      </w:r>
      <w:r>
        <w:tab/>
        <w:t>Channel model [NR_newRAT-Perf]</w:t>
      </w:r>
      <w:bookmarkEnd w:id="893"/>
      <w:bookmarkEnd w:id="894"/>
    </w:p>
    <w:p w:rsidR="00EF2BB8" w:rsidRDefault="00EF2BB8" w:rsidP="00EF2BB8">
      <w:pPr>
        <w:pStyle w:val="Heading2"/>
      </w:pPr>
      <w:bookmarkStart w:id="895" w:name="_Toc523514337"/>
      <w:r>
        <w:t>8</w:t>
      </w:r>
      <w:r>
        <w:tab/>
        <w:t>Rel-16 Work Items for LTE</w:t>
      </w:r>
      <w:bookmarkEnd w:id="895"/>
    </w:p>
    <w:p w:rsidR="00EF2BB8" w:rsidRDefault="00EF2BB8" w:rsidP="00EF2BB8">
      <w:pPr>
        <w:pStyle w:val="Heading3"/>
      </w:pPr>
      <w:bookmarkStart w:id="896" w:name="_Toc523514338"/>
      <w:r>
        <w:t>8.1</w:t>
      </w:r>
      <w:r>
        <w:tab/>
        <w:t>LTE intra-band Carrier Aggregation for x CC DL/y CC UL including contiguous and non-contiguous spectrum (x&gt;=y) [LTE_CA_R16_intra]</w:t>
      </w:r>
      <w:bookmarkEnd w:id="896"/>
    </w:p>
    <w:p w:rsidR="00EF2BB8" w:rsidRDefault="00EF2BB8" w:rsidP="00EF2BB8">
      <w:pPr>
        <w:pStyle w:val="Heading4"/>
      </w:pPr>
      <w:bookmarkStart w:id="897" w:name="_Toc523514339"/>
      <w:r>
        <w:t>8.1.1</w:t>
      </w:r>
      <w:r>
        <w:tab/>
        <w:t>Rapporteur Input (WID/TR/CR) [LTE_CA_R16_intra-Core/Perf]</w:t>
      </w:r>
      <w:bookmarkEnd w:id="897"/>
    </w:p>
    <w:p w:rsidR="00D13B36" w:rsidRDefault="00D13B36" w:rsidP="00D13B36">
      <w:pPr>
        <w:rPr>
          <w:i/>
        </w:rPr>
      </w:pPr>
      <w:r w:rsidRPr="00EF2BB8">
        <w:rPr>
          <w:rFonts w:ascii="Arial" w:hAnsi="Arial" w:cs="Arial"/>
          <w:b/>
          <w:color w:val="0000FF"/>
          <w:sz w:val="24"/>
          <w:u w:val="thick"/>
        </w:rPr>
        <w:t>R4-1810377</w:t>
      </w:r>
      <w:r>
        <w:rPr>
          <w:b/>
        </w:rPr>
        <w:tab/>
        <w:t>Revised WID: Basket WI for LTE Intra-band CA Rel-16</w:t>
      </w:r>
      <w:r>
        <w:rPr>
          <w:b/>
        </w:rPr>
        <w:br/>
      </w:r>
      <w:r>
        <w:tab/>
      </w:r>
      <w:r>
        <w:tab/>
      </w:r>
      <w:r>
        <w:tab/>
      </w:r>
      <w:r>
        <w:tab/>
      </w:r>
      <w:r>
        <w:tab/>
      </w:r>
      <w:r>
        <w:tab/>
        <w:t xml:space="preserve">  CR-  rev  Cat:  (Rel-16) v</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Revised WID: Basket WI for LTE Intra-band CA Rel-16</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898" w:author="MCC" w:date="2018-08-31T20:43:00Z">
            <w:rPr>
              <w:rFonts w:ascii="Arial" w:hAnsi="Arial" w:cs="Arial"/>
              <w:b/>
              <w:color w:val="993300"/>
              <w:u w:val="single"/>
            </w:rPr>
          </w:rPrChange>
        </w:rPr>
        <w:t>endorsed</w:t>
      </w:r>
      <w:r w:rsidRPr="00EB39FF">
        <w:rPr>
          <w:color w:val="993300"/>
          <w:highlight w:val="green"/>
          <w:u w:val="single"/>
          <w:rPrChange w:id="899" w:author="MCC" w:date="2018-08-31T20:43:00Z">
            <w:rPr>
              <w:color w:val="993300"/>
              <w:u w:val="single"/>
            </w:rPr>
          </w:rPrChang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R4-1810380</w:t>
      </w:r>
      <w:r>
        <w:rPr>
          <w:b/>
        </w:rPr>
        <w:tab/>
        <w:t>TR 36.716-01-01 v0.0.1 Rel-16 LTE Intra-band</w:t>
      </w:r>
      <w:r>
        <w:rPr>
          <w:b/>
        </w:rPr>
        <w:br/>
      </w:r>
      <w:r>
        <w:tab/>
      </w:r>
      <w:r>
        <w:tab/>
      </w:r>
      <w:r>
        <w:tab/>
      </w:r>
      <w:r>
        <w:tab/>
      </w:r>
      <w:r>
        <w:tab/>
        <w:t>36.716-01-01</w:t>
      </w:r>
      <w:r>
        <w:tab/>
        <w:t xml:space="preserve">  CR-  rev  Cat:  (Rel-16) v0.0.1</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TR 36.716-01-01 v0.0.1 Rel-16 LTE Intra-band</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bookmarkStart w:id="900" w:name="_Hlk522477174"/>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bookmarkEnd w:id="900"/>
      <w:r>
        <w:rPr>
          <w:color w:val="993300"/>
          <w:u w:val="single"/>
        </w:rPr>
        <w:br/>
      </w:r>
    </w:p>
    <w:p w:rsidR="00D13B36" w:rsidRDefault="00D13B36" w:rsidP="00D13B36">
      <w:pPr>
        <w:rPr>
          <w:i/>
        </w:rPr>
      </w:pPr>
      <w:r w:rsidRPr="00EF2BB8">
        <w:rPr>
          <w:rFonts w:ascii="Arial" w:hAnsi="Arial" w:cs="Arial"/>
          <w:b/>
          <w:color w:val="0000FF"/>
          <w:sz w:val="24"/>
          <w:u w:val="thick"/>
        </w:rPr>
        <w:t>R4-1810383</w:t>
      </w:r>
      <w:r>
        <w:rPr>
          <w:b/>
        </w:rPr>
        <w:tab/>
        <w:t>Scope TP from RAN 80 for 36.716-01-01</w:t>
      </w:r>
      <w:r>
        <w:rPr>
          <w:b/>
        </w:rPr>
        <w:br/>
      </w:r>
      <w:r>
        <w:tab/>
      </w:r>
      <w:r>
        <w:tab/>
      </w:r>
      <w:r>
        <w:tab/>
      </w:r>
      <w:r>
        <w:tab/>
      </w:r>
      <w:r>
        <w:tab/>
        <w:t>36.716-01-01</w:t>
      </w:r>
      <w:r>
        <w:tab/>
        <w:t xml:space="preserve">  CR-  rev  Cat:  (Rel-16) v0.0.1</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Scope TP from RAN 80 for 36.716-01-01</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lastRenderedPageBreak/>
        <w:t>R4-1810384</w:t>
      </w:r>
      <w:r>
        <w:rPr>
          <w:b/>
        </w:rPr>
        <w:tab/>
        <w:t>Introduction of Rel-16 LTE Intra-band combinations in 36.101</w:t>
      </w:r>
      <w:r>
        <w:rPr>
          <w:b/>
        </w:rPr>
        <w:br/>
      </w:r>
      <w:r>
        <w:tab/>
      </w:r>
      <w:r>
        <w:tab/>
      </w:r>
      <w:r>
        <w:tab/>
      </w:r>
      <w:r>
        <w:tab/>
      </w:r>
      <w:r>
        <w:tab/>
        <w:t>36.101</w:t>
      </w:r>
      <w:r>
        <w:tab/>
        <w:t xml:space="preserve">  CR-5155  rev  Cat: B (Rel-16) v15.3.0</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Introduction of Rel-16 LTE Intra-band combinations in 36.101</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R4-1810385</w:t>
      </w:r>
      <w:r>
        <w:rPr>
          <w:b/>
        </w:rPr>
        <w:tab/>
        <w:t>Introduction of Rel-16 LTE Intra-band combinations in 36.104</w:t>
      </w:r>
      <w:r>
        <w:rPr>
          <w:b/>
        </w:rPr>
        <w:br/>
      </w:r>
      <w:r>
        <w:tab/>
      </w:r>
      <w:r>
        <w:tab/>
      </w:r>
      <w:r>
        <w:tab/>
      </w:r>
      <w:r>
        <w:tab/>
      </w:r>
      <w:r>
        <w:tab/>
        <w:t>36.104</w:t>
      </w:r>
      <w:r>
        <w:tab/>
        <w:t xml:space="preserve">  CR-4791  rev  Cat: B (Rel-16) v15.3.0</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Introduction of Rel-16 LTE Intra-band combinations in 36.104</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w:t>
      </w:r>
      <w:ins w:id="901" w:author="MCC" w:date="2018-08-28T22:22:00Z">
        <w:r w:rsidR="0062629B">
          <w:rPr>
            <w:rFonts w:ascii="Arial" w:hAnsi="Arial" w:cs="Arial"/>
            <w:b/>
            <w:color w:val="993300"/>
            <w:u w:val="single"/>
          </w:rPr>
          <w:t>h</w:t>
        </w:r>
      </w:ins>
      <w:del w:id="902" w:author="MCC" w:date="2018-08-28T22:22:00Z">
        <w:r w:rsidDel="0062629B">
          <w:rPr>
            <w:rFonts w:ascii="Arial" w:hAnsi="Arial" w:cs="Arial"/>
            <w:b/>
            <w:color w:val="993300"/>
            <w:u w:val="single"/>
          </w:rPr>
          <w:delText>n</w:delText>
        </w:r>
      </w:del>
      <w:r>
        <w:rPr>
          <w:rFonts w:ascii="Arial" w:hAnsi="Arial" w:cs="Arial"/>
          <w:b/>
          <w:color w:val="993300"/>
          <w:u w:val="single"/>
        </w:rPr>
        <w:t>drawn</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R4-1810386</w:t>
      </w:r>
      <w:r>
        <w:rPr>
          <w:b/>
        </w:rPr>
        <w:tab/>
        <w:t>Introduction of Rel-16 LTE Intra-band combinations in 36.141</w:t>
      </w:r>
      <w:r>
        <w:rPr>
          <w:b/>
        </w:rPr>
        <w:br/>
      </w:r>
      <w:r>
        <w:tab/>
      </w:r>
      <w:r>
        <w:tab/>
      </w:r>
      <w:r>
        <w:tab/>
      </w:r>
      <w:r>
        <w:tab/>
      </w:r>
      <w:r>
        <w:tab/>
        <w:t>36.141</w:t>
      </w:r>
      <w:r>
        <w:tab/>
        <w:t xml:space="preserve">  CR-1170  rev  Cat: B (Rel-16) v15.3.0</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Introduction of Rel-16 LTE Intra-band combinations in 36.141</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D13B36" w:rsidRDefault="00D13B36" w:rsidP="00D13B36">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del w:id="903" w:author="MCC" w:date="2018-08-28T22:22:00Z">
        <w:r w:rsidDel="0062629B">
          <w:rPr>
            <w:rFonts w:ascii="Arial" w:hAnsi="Arial" w:cs="Arial"/>
            <w:b/>
            <w:color w:val="993300"/>
            <w:u w:val="single"/>
          </w:rPr>
          <w:delText>witndrawn</w:delText>
        </w:r>
      </w:del>
      <w:ins w:id="904" w:author="MCC" w:date="2018-08-28T22:22:00Z">
        <w:r w:rsidR="0062629B">
          <w:rPr>
            <w:rFonts w:ascii="Arial" w:hAnsi="Arial" w:cs="Arial"/>
            <w:b/>
            <w:color w:val="993300"/>
            <w:u w:val="single"/>
          </w:rPr>
          <w:t>withdrawn</w:t>
        </w:r>
      </w:ins>
      <w:r>
        <w:rPr>
          <w:color w:val="993300"/>
          <w:u w:val="single"/>
        </w:rPr>
        <w:t>.</w:t>
      </w:r>
      <w:r>
        <w:rPr>
          <w:color w:val="993300"/>
          <w:u w:val="single"/>
        </w:rPr>
        <w:br/>
      </w:r>
      <w:r>
        <w:rPr>
          <w:color w:val="993300"/>
          <w:u w:val="single"/>
        </w:rPr>
        <w:br/>
      </w:r>
    </w:p>
    <w:p w:rsidR="00EF2BB8" w:rsidRDefault="00EF2BB8" w:rsidP="00EF2BB8">
      <w:pPr>
        <w:pStyle w:val="Heading4"/>
      </w:pPr>
      <w:bookmarkStart w:id="905" w:name="_Toc523514340"/>
      <w:r>
        <w:t>8.1.2</w:t>
      </w:r>
      <w:r>
        <w:tab/>
        <w:t>UE RF [LTE_CA_R16_intra-Core]</w:t>
      </w:r>
      <w:bookmarkEnd w:id="905"/>
    </w:p>
    <w:p w:rsidR="00D13B36" w:rsidRDefault="00D13B36" w:rsidP="00D13B36">
      <w:pPr>
        <w:rPr>
          <w:i/>
        </w:rPr>
      </w:pPr>
      <w:r w:rsidRPr="00EF2BB8">
        <w:rPr>
          <w:rFonts w:ascii="Arial" w:hAnsi="Arial" w:cs="Arial"/>
          <w:b/>
          <w:color w:val="0000FF"/>
          <w:sz w:val="24"/>
          <w:u w:val="thick"/>
        </w:rPr>
        <w:t>R4-1810896</w:t>
      </w:r>
      <w:r>
        <w:rPr>
          <w:b/>
        </w:rPr>
        <w:tab/>
        <w:t>A-MPR B41D Power Class 3</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 Tech. Netherlands B.V</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We present simulation results for B41 bandwidth class D power class 3</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906" w:author="MCC" w:date="2018-08-31T20:36:00Z">
            <w:rPr>
              <w:rFonts w:ascii="Arial" w:hAnsi="Arial" w:cs="Arial"/>
              <w:b/>
              <w:color w:val="993300"/>
              <w:u w:val="single"/>
            </w:rPr>
          </w:rPrChange>
        </w:rPr>
        <w:t>approved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lastRenderedPageBreak/>
        <w:t>R4-1810103</w:t>
      </w:r>
      <w:r>
        <w:rPr>
          <w:b/>
        </w:rPr>
        <w:tab/>
        <w:t>A-MPR B41D Power Class 3</w:t>
      </w:r>
      <w:r>
        <w:rPr>
          <w:b/>
        </w:rPr>
        <w:br/>
      </w:r>
      <w:r>
        <w:tab/>
      </w:r>
      <w:r>
        <w:tab/>
      </w:r>
      <w:r>
        <w:tab/>
      </w:r>
      <w:r>
        <w:tab/>
      </w:r>
      <w:r>
        <w:tab/>
      </w:r>
      <w:r>
        <w:tab/>
        <w:t xml:space="preserve">  CR-  rev  Cat:  () v</w:t>
      </w:r>
      <w:r>
        <w:br/>
      </w:r>
      <w:r>
        <w:rPr>
          <w:i/>
        </w:rPr>
        <w:tab/>
      </w:r>
      <w:r>
        <w:rPr>
          <w:i/>
        </w:rPr>
        <w:tab/>
      </w:r>
      <w:r>
        <w:rPr>
          <w:i/>
        </w:rPr>
        <w:tab/>
      </w:r>
      <w:r>
        <w:rPr>
          <w:i/>
        </w:rPr>
        <w:tab/>
      </w:r>
      <w:r>
        <w:rPr>
          <w:i/>
        </w:rPr>
        <w:tab/>
        <w:t>Source: Qualcomm Tech. Netherlands B.V</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A-MPR for B41 bandwidth class D power class 3</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1412D4">
        <w:rPr>
          <w:color w:val="993300"/>
          <w:u w:val="single"/>
        </w:rPr>
        <w:t xml:space="preserve">The document was </w:t>
      </w:r>
      <w:r w:rsidRPr="00EB39FF">
        <w:rPr>
          <w:rFonts w:ascii="Arial" w:hAnsi="Arial" w:cs="Arial"/>
          <w:b/>
          <w:color w:val="993300"/>
          <w:u w:val="single"/>
          <w:rPrChange w:id="907" w:author="MCC" w:date="2018-08-31T20:45:00Z">
            <w:rPr>
              <w:rFonts w:ascii="Arial" w:hAnsi="Arial" w:cs="Arial"/>
              <w:b/>
              <w:color w:val="993300"/>
              <w:highlight w:val="yellow"/>
              <w:u w:val="single"/>
            </w:rPr>
          </w:rPrChange>
        </w:rPr>
        <w:t>withdrawn</w:t>
      </w:r>
      <w:r w:rsidRPr="00EB39FF">
        <w:rPr>
          <w:color w:val="993300"/>
          <w:u w:val="single"/>
        </w:rPr>
        <w:t>.</w:t>
      </w:r>
      <w:r>
        <w:rPr>
          <w:color w:val="993300"/>
          <w:u w:val="single"/>
        </w:rPr>
        <w:br/>
      </w:r>
    </w:p>
    <w:p w:rsidR="00D13B36" w:rsidRPr="006D1071" w:rsidRDefault="00D13B36" w:rsidP="00D13B36">
      <w:pPr>
        <w:rPr>
          <w:rFonts w:eastAsiaTheme="minorEastAsia"/>
          <w:color w:val="993300"/>
          <w:u w:val="single"/>
        </w:rPr>
      </w:pPr>
    </w:p>
    <w:p w:rsidR="00D13B36" w:rsidRDefault="00D13B36" w:rsidP="00D13B36">
      <w:pPr>
        <w:rPr>
          <w:i/>
        </w:rPr>
      </w:pPr>
      <w:r w:rsidRPr="00EF2BB8">
        <w:rPr>
          <w:rFonts w:ascii="Arial" w:hAnsi="Arial" w:cs="Arial"/>
          <w:b/>
          <w:color w:val="0000FF"/>
          <w:sz w:val="24"/>
          <w:u w:val="thick"/>
        </w:rPr>
        <w:t>R4-1810897</w:t>
      </w:r>
      <w:r>
        <w:rPr>
          <w:b/>
        </w:rPr>
        <w:tab/>
        <w:t>Draft CR to 36.101: On AMPR Band 41D CA_NS_04</w:t>
      </w:r>
      <w:r>
        <w:rPr>
          <w:b/>
        </w:rPr>
        <w:br/>
      </w:r>
      <w:r>
        <w:tab/>
      </w:r>
      <w:r>
        <w:tab/>
      </w:r>
      <w:r>
        <w:tab/>
      </w:r>
      <w:r>
        <w:tab/>
      </w:r>
      <w:r>
        <w:tab/>
        <w:t>36.101</w:t>
      </w:r>
      <w:r>
        <w:tab/>
        <w:t xml:space="preserve">  CR-5182  rev  Cat: B (Rel-15) v15.3.0</w:t>
      </w:r>
      <w:r>
        <w:br/>
      </w:r>
      <w:r>
        <w:rPr>
          <w:i/>
        </w:rPr>
        <w:tab/>
      </w:r>
      <w:r>
        <w:rPr>
          <w:i/>
        </w:rPr>
        <w:tab/>
      </w:r>
      <w:r>
        <w:rPr>
          <w:i/>
        </w:rPr>
        <w:tab/>
      </w:r>
      <w:r>
        <w:rPr>
          <w:i/>
        </w:rPr>
        <w:tab/>
      </w:r>
      <w:r>
        <w:rPr>
          <w:i/>
        </w:rPr>
        <w:tab/>
        <w:t>Source: Qualcomm Tech. Netherlands B.V</w:t>
      </w:r>
    </w:p>
    <w:p w:rsidR="00D13B36" w:rsidRPr="004E3F70" w:rsidRDefault="00D13B36" w:rsidP="00D13B36">
      <w:pPr>
        <w:rPr>
          <w:color w:val="FF0000"/>
        </w:rPr>
      </w:pPr>
      <w:r w:rsidRPr="004E3F70">
        <w:rPr>
          <w:color w:val="FF0000"/>
        </w:rPr>
        <w:t>Note: Several errors in the coversheet.</w:t>
      </w:r>
    </w:p>
    <w:p w:rsidR="00D13B36" w:rsidRPr="004E3F70" w:rsidRDefault="00D13B36" w:rsidP="00D13B36">
      <w:pPr>
        <w:rPr>
          <w:rFonts w:ascii="Arial" w:hAnsi="Arial" w:cs="Arial"/>
          <w:b/>
        </w:rPr>
      </w:pPr>
    </w:p>
    <w:p w:rsidR="00D13B36" w:rsidRDefault="00D13B36" w:rsidP="00D13B36">
      <w:pPr>
        <w:rPr>
          <w:rFonts w:ascii="Arial" w:hAnsi="Arial" w:cs="Arial"/>
          <w:b/>
        </w:rPr>
      </w:pPr>
      <w:r>
        <w:rPr>
          <w:rFonts w:ascii="Arial" w:hAnsi="Arial" w:cs="Arial"/>
          <w:b/>
        </w:rPr>
        <w:t xml:space="preserve">Abstract: </w:t>
      </w:r>
    </w:p>
    <w:p w:rsidR="00D13B36" w:rsidRDefault="00D13B36" w:rsidP="00D13B36">
      <w:r>
        <w:t>Add A-MPR table for contiguous and algorithm for non-contiguous RB allocations for bandwidth class D.</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T</w:t>
      </w:r>
      <w:r>
        <w:rPr>
          <w:lang w:eastAsia="ja-JP"/>
        </w:rPr>
        <w:t xml:space="preserve">he content is agreed. </w:t>
      </w:r>
    </w:p>
    <w:p w:rsidR="00D13B36" w:rsidRDefault="00D13B36" w:rsidP="00D13B36">
      <w:pPr>
        <w:rPr>
          <w:lang w:eastAsia="ja-JP"/>
        </w:rPr>
      </w:pPr>
    </w:p>
    <w:p w:rsidR="00D13B36" w:rsidRPr="00645DD6" w:rsidRDefault="00D13B36" w:rsidP="00D13B36">
      <w:pPr>
        <w:rPr>
          <w:rFonts w:eastAsiaTheme="minorEastAsia"/>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D13B36" w:rsidRPr="00D13B36" w:rsidRDefault="00D13B36" w:rsidP="00D13B36"/>
    <w:p w:rsidR="00783A36" w:rsidRDefault="00783A36" w:rsidP="00783A36">
      <w:pPr>
        <w:pStyle w:val="Heading3"/>
      </w:pPr>
      <w:bookmarkStart w:id="908" w:name="_Toc523514341"/>
      <w:r>
        <w:t>8.2</w:t>
      </w:r>
      <w:r>
        <w:tab/>
        <w:t>LTE inter-band Carrier Aggregation for 2 bands DL with 1 band UL [LTE_CA_R16_2BDL_1BUL]</w:t>
      </w:r>
      <w:bookmarkEnd w:id="908"/>
    </w:p>
    <w:p w:rsidR="00783A36" w:rsidRDefault="00783A36" w:rsidP="00783A36">
      <w:pPr>
        <w:pStyle w:val="Heading4"/>
      </w:pPr>
      <w:bookmarkStart w:id="909" w:name="_Toc523514342"/>
      <w:r>
        <w:t>8.2.1</w:t>
      </w:r>
      <w:r>
        <w:tab/>
        <w:t>Rapporteur Input (WID/TR/CR) [LTE_CA_R16_2BDL_1BUL-Core/Perf]</w:t>
      </w:r>
      <w:bookmarkEnd w:id="909"/>
    </w:p>
    <w:p w:rsidR="00783A36" w:rsidRDefault="00783A36" w:rsidP="00783A36">
      <w:pPr>
        <w:rPr>
          <w:i/>
        </w:rPr>
      </w:pPr>
      <w:r w:rsidRPr="00EF2BB8">
        <w:rPr>
          <w:rFonts w:ascii="Arial" w:hAnsi="Arial" w:cs="Arial"/>
          <w:b/>
          <w:color w:val="0000FF"/>
          <w:sz w:val="24"/>
          <w:u w:val="thick"/>
        </w:rPr>
        <w:t>R4-1810796</w:t>
      </w:r>
      <w:r>
        <w:rPr>
          <w:b/>
        </w:rPr>
        <w:tab/>
        <w:t>Revised WID: Basket WI for Rel16 LTE inter-band CA for 2 bands DL with 1 band UL</w:t>
      </w:r>
      <w:r>
        <w:rPr>
          <w:b/>
        </w:rPr>
        <w:br/>
      </w:r>
      <w:r>
        <w:tab/>
      </w:r>
      <w:r>
        <w:tab/>
      </w:r>
      <w:r>
        <w:tab/>
      </w:r>
      <w:r>
        <w:tab/>
      </w:r>
      <w:r>
        <w:tab/>
      </w:r>
      <w:r>
        <w:tab/>
        <w:t xml:space="preserve">  CR-  rev  Cat:  (Rel-16) v</w:t>
      </w:r>
      <w:r>
        <w:br/>
      </w:r>
      <w:r>
        <w:rPr>
          <w:i/>
        </w:rPr>
        <w:tab/>
      </w:r>
      <w:r>
        <w:rPr>
          <w:i/>
        </w:rPr>
        <w:tab/>
      </w:r>
      <w:r>
        <w:rPr>
          <w:i/>
        </w:rPr>
        <w:tab/>
      </w:r>
      <w:r>
        <w:rPr>
          <w:i/>
        </w:rPr>
        <w:tab/>
      </w:r>
      <w:r>
        <w:rPr>
          <w:i/>
        </w:rPr>
        <w:tab/>
        <w:t>Source: Qualcomm Incorporated</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910" w:author="MCC" w:date="2018-08-31T20:43:00Z">
            <w:rPr>
              <w:rFonts w:ascii="Arial" w:hAnsi="Arial" w:cs="Arial"/>
              <w:b/>
              <w:color w:val="993300"/>
              <w:u w:val="single"/>
            </w:rPr>
          </w:rPrChange>
        </w:rPr>
        <w:t>endorsed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R4-1810797</w:t>
      </w:r>
      <w:r>
        <w:rPr>
          <w:b/>
        </w:rPr>
        <w:tab/>
        <w:t>TR 36.716-02-01 V0.0.1</w:t>
      </w:r>
      <w:r>
        <w:rPr>
          <w:b/>
        </w:rPr>
        <w:br/>
      </w:r>
      <w:r>
        <w:tab/>
      </w:r>
      <w:r>
        <w:tab/>
      </w:r>
      <w:r>
        <w:tab/>
      </w:r>
      <w:r>
        <w:tab/>
      </w:r>
      <w:r>
        <w:tab/>
        <w:t>36.716-02-01</w:t>
      </w:r>
      <w:r>
        <w:tab/>
        <w:t xml:space="preserve">  CR-  rev  Cat:  (Rel-16) v0.0.1</w:t>
      </w:r>
      <w:r>
        <w:br/>
      </w:r>
      <w:r>
        <w:rPr>
          <w:i/>
        </w:rPr>
        <w:tab/>
      </w:r>
      <w:r>
        <w:rPr>
          <w:i/>
        </w:rPr>
        <w:tab/>
      </w:r>
      <w:r>
        <w:rPr>
          <w:i/>
        </w:rPr>
        <w:tab/>
      </w:r>
      <w:r>
        <w:rPr>
          <w:i/>
        </w:rPr>
        <w:tab/>
      </w:r>
      <w:r>
        <w:rPr>
          <w:i/>
        </w:rPr>
        <w:tab/>
        <w:t>Source: Qualcomm Incorporated</w:t>
      </w:r>
    </w:p>
    <w:p w:rsidR="00783A36" w:rsidRDefault="00783A36" w:rsidP="00783A36">
      <w:pPr>
        <w:rPr>
          <w:rFonts w:ascii="Arial" w:hAnsi="Arial" w:cs="Arial"/>
          <w:b/>
        </w:rPr>
      </w:pPr>
      <w:r>
        <w:rPr>
          <w:rFonts w:ascii="Arial" w:hAnsi="Arial" w:cs="Arial"/>
          <w:b/>
        </w:rPr>
        <w:lastRenderedPageBreak/>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R4-1810798</w:t>
      </w:r>
      <w:r>
        <w:rPr>
          <w:b/>
        </w:rPr>
        <w:tab/>
        <w:t>Introduction of Rel-16 LTE inter-band CA for 2 bands DL with 1 band UL combinations in 36.101</w:t>
      </w:r>
      <w:r>
        <w:rPr>
          <w:b/>
        </w:rPr>
        <w:br/>
      </w:r>
      <w:r>
        <w:tab/>
      </w:r>
      <w:r>
        <w:tab/>
      </w:r>
      <w:r>
        <w:tab/>
      </w:r>
      <w:r>
        <w:tab/>
      </w:r>
      <w:r>
        <w:tab/>
        <w:t>36.101</w:t>
      </w:r>
      <w:r>
        <w:tab/>
        <w:t xml:space="preserve">  CR-5174  rev  Cat: B (Rel-16) v15.3.0</w:t>
      </w:r>
      <w:r>
        <w:br/>
      </w:r>
      <w:r>
        <w:rPr>
          <w:i/>
        </w:rPr>
        <w:tab/>
      </w:r>
      <w:r>
        <w:rPr>
          <w:i/>
        </w:rPr>
        <w:tab/>
      </w:r>
      <w:r>
        <w:rPr>
          <w:i/>
        </w:rPr>
        <w:tab/>
      </w:r>
      <w:r>
        <w:rPr>
          <w:i/>
        </w:rPr>
        <w:tab/>
      </w:r>
      <w:r>
        <w:rPr>
          <w:i/>
        </w:rPr>
        <w:tab/>
        <w:t>Source: Qualcomm Incorporated</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R4-1810799</w:t>
      </w:r>
      <w:r>
        <w:rPr>
          <w:b/>
        </w:rPr>
        <w:tab/>
        <w:t>Introduction of Rel-16 LTE inter-band CA for 2 bands DL with 1 band UL combinations in 36.104</w:t>
      </w:r>
      <w:r>
        <w:rPr>
          <w:b/>
        </w:rPr>
        <w:br/>
      </w:r>
      <w:r>
        <w:tab/>
      </w:r>
      <w:r>
        <w:tab/>
      </w:r>
      <w:r>
        <w:tab/>
      </w:r>
      <w:r>
        <w:tab/>
      </w:r>
      <w:r>
        <w:tab/>
        <w:t>36.104</w:t>
      </w:r>
      <w:r>
        <w:tab/>
        <w:t xml:space="preserve">  CR-4794  rev  Cat: B (Rel-16) v15.3.0</w:t>
      </w:r>
      <w:r>
        <w:br/>
      </w:r>
      <w:r>
        <w:rPr>
          <w:i/>
        </w:rPr>
        <w:tab/>
      </w:r>
      <w:r>
        <w:rPr>
          <w:i/>
        </w:rPr>
        <w:tab/>
      </w:r>
      <w:r>
        <w:rPr>
          <w:i/>
        </w:rPr>
        <w:tab/>
      </w:r>
      <w:r>
        <w:rPr>
          <w:i/>
        </w:rPr>
        <w:tab/>
      </w:r>
      <w:r>
        <w:rPr>
          <w:i/>
        </w:rPr>
        <w:tab/>
        <w:t>Source: Qualcomm Incorporated</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R4-1810800</w:t>
      </w:r>
      <w:r>
        <w:rPr>
          <w:b/>
        </w:rPr>
        <w:tab/>
        <w:t>Introduction of Rel-16 LTE inter-band CA for 2 bands DL with 1 band UL combinations in 36.141</w:t>
      </w:r>
      <w:r>
        <w:rPr>
          <w:b/>
        </w:rPr>
        <w:br/>
      </w:r>
      <w:r>
        <w:tab/>
      </w:r>
      <w:r>
        <w:tab/>
      </w:r>
      <w:r>
        <w:tab/>
      </w:r>
      <w:r>
        <w:tab/>
      </w:r>
      <w:r>
        <w:tab/>
        <w:t>36.141</w:t>
      </w:r>
      <w:r>
        <w:tab/>
        <w:t xml:space="preserve">  CR-1172  rev  Cat: B (Rel-16) v15.3.0</w:t>
      </w:r>
      <w:r>
        <w:br/>
      </w:r>
      <w:r>
        <w:rPr>
          <w:i/>
        </w:rPr>
        <w:tab/>
      </w:r>
      <w:r>
        <w:rPr>
          <w:i/>
        </w:rPr>
        <w:tab/>
      </w:r>
      <w:r>
        <w:rPr>
          <w:i/>
        </w:rPr>
        <w:tab/>
      </w:r>
      <w:r>
        <w:rPr>
          <w:i/>
        </w:rPr>
        <w:tab/>
      </w:r>
      <w:r>
        <w:rPr>
          <w:i/>
        </w:rPr>
        <w:tab/>
        <w:t>Source: Qualcomm Incorporated</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pStyle w:val="Heading4"/>
      </w:pPr>
      <w:bookmarkStart w:id="911" w:name="_Toc523514343"/>
      <w:r>
        <w:lastRenderedPageBreak/>
        <w:t>8.2.2</w:t>
      </w:r>
      <w:r>
        <w:tab/>
        <w:t>UE RF with harmonic, close proximity and isolation issues [LTE_CA_R16_2BDL_1BUL-Core]</w:t>
      </w:r>
      <w:bookmarkEnd w:id="911"/>
    </w:p>
    <w:p w:rsidR="00783A36" w:rsidRDefault="00783A36" w:rsidP="00783A36">
      <w:pPr>
        <w:rPr>
          <w:i/>
        </w:rPr>
      </w:pPr>
      <w:r w:rsidRPr="00EF2BB8">
        <w:rPr>
          <w:rFonts w:ascii="Arial" w:hAnsi="Arial" w:cs="Arial"/>
          <w:b/>
          <w:color w:val="0000FF"/>
          <w:sz w:val="24"/>
          <w:u w:val="thick"/>
        </w:rPr>
        <w:t>R4-1810568</w:t>
      </w:r>
      <w:r>
        <w:rPr>
          <w:b/>
        </w:rPr>
        <w:tab/>
        <w:t>TP for TR 36.716-02-01:CA_7-46</w:t>
      </w:r>
      <w:r>
        <w:rPr>
          <w:b/>
        </w:rPr>
        <w:br/>
      </w:r>
      <w:r>
        <w:tab/>
      </w:r>
      <w:r>
        <w:tab/>
      </w:r>
      <w:r>
        <w:tab/>
      </w:r>
      <w:r>
        <w:tab/>
      </w:r>
      <w:r>
        <w:tab/>
        <w:t>36.716-02-01</w:t>
      </w:r>
      <w:r>
        <w:tab/>
        <w:t xml:space="preserve">  CR-  rev  Cat:  (Rel-16) v0.0.1</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Qualcomm</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t>1. Please check if 10MHz BW configuration for B46 needs to be included in TR. CA_7A-7A-46D_BCS0 has been included in the latest version of 36101, but it is only for 46D with set 0. So if 10MHz BW is included, the fallback combos and BCS in WID should be updated.(e.g. in such case, 7A-46E_BCS1 would be a new combo)</w:t>
            </w:r>
            <w:r>
              <w:br/>
              <w:t>2. The title of table 5.x.3-1/ 5.x.3-2 is not correct.</w:t>
            </w:r>
          </w:p>
        </w:tc>
      </w:tr>
    </w:tbl>
    <w:p w:rsidR="00783A36" w:rsidRPr="005708EA"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A4207F">
        <w:rPr>
          <w:rFonts w:ascii="Arial" w:hAnsi="Arial" w:cs="Arial"/>
          <w:b/>
          <w:color w:val="993300"/>
          <w:u w:val="single"/>
        </w:rPr>
        <w:t>R4-1811452</w:t>
      </w:r>
      <w:r>
        <w:rPr>
          <w:color w:val="993300"/>
          <w:u w:val="single"/>
        </w:rPr>
        <w:t>.</w:t>
      </w:r>
      <w:r>
        <w:rPr>
          <w:color w:val="993300"/>
          <w:u w:val="single"/>
        </w:rPr>
        <w:br/>
      </w:r>
    </w:p>
    <w:p w:rsidR="00783A36" w:rsidRDefault="00783A36" w:rsidP="00783A36">
      <w:pPr>
        <w:rPr>
          <w:i/>
        </w:rPr>
      </w:pPr>
      <w:r w:rsidRPr="00A4207F">
        <w:rPr>
          <w:rFonts w:ascii="Arial" w:hAnsi="Arial" w:cs="Arial"/>
          <w:b/>
          <w:color w:val="0000FF"/>
          <w:sz w:val="24"/>
          <w:u w:val="thick"/>
        </w:rPr>
        <w:t>R4-1811452</w:t>
      </w:r>
      <w:r>
        <w:rPr>
          <w:b/>
        </w:rPr>
        <w:tab/>
        <w:t>TP for TR 36.716-02-01:CA_7-46</w:t>
      </w:r>
      <w:r>
        <w:rPr>
          <w:b/>
        </w:rPr>
        <w:br/>
      </w:r>
      <w:r>
        <w:tab/>
      </w:r>
      <w:r>
        <w:tab/>
      </w:r>
      <w:r>
        <w:tab/>
      </w:r>
      <w:r>
        <w:tab/>
      </w:r>
      <w:r>
        <w:tab/>
        <w:t>36.716-02-01</w:t>
      </w:r>
      <w:r>
        <w:tab/>
        <w:t xml:space="preserve">  CR-  rev  Cat:  (Rel-16) v0.0.1</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912" w:author="MCC" w:date="2018-08-31T20:37:00Z">
            <w:rPr>
              <w:rFonts w:ascii="Arial" w:hAnsi="Arial" w:cs="Arial"/>
              <w:b/>
              <w:color w:val="993300"/>
              <w:u w:val="single"/>
            </w:rPr>
          </w:rPrChange>
        </w:rPr>
        <w:t>approved</w:t>
      </w:r>
      <w:r>
        <w:rPr>
          <w:color w:val="993300"/>
          <w:u w:val="single"/>
        </w:rPr>
        <w:br/>
      </w:r>
      <w:r>
        <w:rPr>
          <w:color w:val="993300"/>
          <w:u w:val="single"/>
        </w:rPr>
        <w:br/>
      </w:r>
      <w:r>
        <w:rPr>
          <w:color w:val="993300"/>
          <w:u w:val="single"/>
        </w:rPr>
        <w:br/>
      </w:r>
    </w:p>
    <w:p w:rsidR="00783A36" w:rsidRDefault="00783A36" w:rsidP="00783A36">
      <w:pPr>
        <w:pStyle w:val="Heading4"/>
      </w:pPr>
      <w:bookmarkStart w:id="913" w:name="_Toc523514344"/>
      <w:r>
        <w:t>8.2.3</w:t>
      </w:r>
      <w:r>
        <w:tab/>
        <w:t>UE RF without specific issues [LTE_CA_R16_2BDL_1BUL-Core]</w:t>
      </w:r>
      <w:bookmarkEnd w:id="913"/>
    </w:p>
    <w:p w:rsidR="00783A36" w:rsidRDefault="00783A36" w:rsidP="00783A36">
      <w:pPr>
        <w:rPr>
          <w:i/>
        </w:rPr>
      </w:pPr>
      <w:r w:rsidRPr="00EF2BB8">
        <w:rPr>
          <w:rFonts w:ascii="Arial" w:hAnsi="Arial" w:cs="Arial"/>
          <w:b/>
          <w:color w:val="0000FF"/>
          <w:sz w:val="24"/>
          <w:u w:val="thick"/>
        </w:rPr>
        <w:t>R4-1809720</w:t>
      </w:r>
      <w:r>
        <w:rPr>
          <w:b/>
        </w:rPr>
        <w:tab/>
        <w:t>TP for TR 36.716-02-01: CA_18-42</w:t>
      </w:r>
      <w:r>
        <w:rPr>
          <w:b/>
        </w:rPr>
        <w:br/>
      </w:r>
      <w:r>
        <w:tab/>
      </w:r>
      <w:r>
        <w:tab/>
      </w:r>
      <w:r>
        <w:tab/>
      </w:r>
      <w:r>
        <w:tab/>
      </w:r>
      <w:r>
        <w:tab/>
        <w:t>36.716-02-01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36.716-02-01 to create CA_18-42.</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lastRenderedPageBreak/>
              <w:t>Qualcomm</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t>1. The harmonic and harmonic mixing analysis should be up to 4th. Please refer the notes in the skeleton of TR36.716-02-01. It seems there would be 4th harmonic mixing issue for this combo.</w:t>
            </w:r>
            <w:r>
              <w:br/>
              <w:t>2. The technical reason on how to derive the Tib and Rib should be given.</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3611A2">
        <w:rPr>
          <w:rFonts w:ascii="Arial" w:hAnsi="Arial" w:cs="Arial"/>
          <w:b/>
          <w:color w:val="993300"/>
          <w:u w:val="single"/>
        </w:rPr>
        <w:t>R4-1811453</w:t>
      </w:r>
      <w:r>
        <w:rPr>
          <w:color w:val="993300"/>
          <w:u w:val="single"/>
        </w:rPr>
        <w:t>.</w:t>
      </w:r>
      <w:r>
        <w:rPr>
          <w:color w:val="993300"/>
          <w:u w:val="single"/>
        </w:rPr>
        <w:br/>
      </w:r>
      <w:r>
        <w:rPr>
          <w:color w:val="993300"/>
          <w:u w:val="single"/>
        </w:rPr>
        <w:br/>
      </w:r>
    </w:p>
    <w:p w:rsidR="00783A36" w:rsidRDefault="00783A36" w:rsidP="00783A36">
      <w:pPr>
        <w:rPr>
          <w:i/>
        </w:rPr>
      </w:pPr>
      <w:r w:rsidRPr="003611A2">
        <w:rPr>
          <w:rFonts w:ascii="Arial" w:hAnsi="Arial" w:cs="Arial"/>
          <w:b/>
          <w:color w:val="0000FF"/>
          <w:sz w:val="24"/>
          <w:u w:val="thick"/>
        </w:rPr>
        <w:t>R4-1811453</w:t>
      </w:r>
      <w:r>
        <w:rPr>
          <w:b/>
        </w:rPr>
        <w:tab/>
        <w:t>TP for TR 36.716-02-01: CA_18-42</w:t>
      </w:r>
      <w:r>
        <w:rPr>
          <w:b/>
        </w:rPr>
        <w:br/>
      </w:r>
      <w:r>
        <w:tab/>
      </w:r>
      <w:r>
        <w:tab/>
      </w:r>
      <w:r>
        <w:tab/>
      </w:r>
      <w:r>
        <w:tab/>
      </w:r>
      <w:r>
        <w:tab/>
        <w:t>36.716-02-01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36.716-02-01 to create CA_18-42.</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3611A2"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914" w:author="MCC" w:date="2018-08-31T20:40:00Z">
            <w:rPr>
              <w:rFonts w:ascii="Arial" w:hAnsi="Arial" w:cs="Arial"/>
              <w:b/>
              <w:color w:val="993300"/>
              <w:u w:val="single"/>
            </w:rPr>
          </w:rPrChang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R4-1810400</w:t>
      </w:r>
      <w:r>
        <w:rPr>
          <w:b/>
        </w:rPr>
        <w:tab/>
        <w:t>TP to 36.716-02-01, CA_7A-7A-28A</w:t>
      </w:r>
      <w:r>
        <w:rPr>
          <w:b/>
        </w:rPr>
        <w:br/>
      </w:r>
      <w:r>
        <w:tab/>
      </w:r>
      <w:r>
        <w:tab/>
      </w:r>
      <w:r>
        <w:tab/>
      </w:r>
      <w:r>
        <w:tab/>
      </w:r>
      <w:r>
        <w:tab/>
        <w:t>36.716-02-01</w:t>
      </w:r>
      <w:r>
        <w:tab/>
        <w:t xml:space="preserve">  CR-  rev  Cat:  (Rel-16) v0.0.1</w:t>
      </w:r>
      <w:r>
        <w:br/>
      </w:r>
      <w:r>
        <w:rPr>
          <w:i/>
        </w:rPr>
        <w:tab/>
      </w:r>
      <w:r>
        <w:rPr>
          <w:i/>
        </w:rPr>
        <w:tab/>
      </w:r>
      <w:r>
        <w:rPr>
          <w:i/>
        </w:rPr>
        <w:tab/>
      </w:r>
      <w:r>
        <w:rPr>
          <w:i/>
        </w:rPr>
        <w:tab/>
      </w:r>
      <w:r>
        <w:rPr>
          <w:i/>
        </w:rPr>
        <w:tab/>
        <w:t>Source: Ericsson, Telefonica</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TP to 36.716-02-01, CA_7A-7A-28A</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Qualcomm</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5708EA">
              <w:t>The harmonic mixing analysis is missing.</w:t>
            </w:r>
          </w:p>
        </w:tc>
      </w:tr>
      <w:tr w:rsidR="00783A36" w:rsidRPr="00C60BF5" w:rsidTr="00A3780A">
        <w:trPr>
          <w:trHeight w:val="20"/>
        </w:trPr>
        <w:tc>
          <w:tcPr>
            <w:tcW w:w="1191" w:type="dxa"/>
            <w:shd w:val="clear" w:color="auto" w:fill="auto"/>
            <w:vAlign w:val="center"/>
          </w:tcPr>
          <w:p w:rsidR="00783A36" w:rsidRDefault="00783A36" w:rsidP="00A3780A">
            <w:pPr>
              <w:spacing w:before="120" w:line="280" w:lineRule="atLeast"/>
              <w:jc w:val="both"/>
              <w:rPr>
                <w:sz w:val="18"/>
                <w:szCs w:val="18"/>
                <w:lang w:eastAsia="ja-JP"/>
              </w:rPr>
            </w:pPr>
            <w:r>
              <w:rPr>
                <w:rFonts w:hint="eastAsia"/>
                <w:sz w:val="18"/>
                <w:szCs w:val="18"/>
                <w:lang w:eastAsia="ja-JP"/>
              </w:rPr>
              <w:t>E</w:t>
            </w:r>
            <w:r>
              <w:rPr>
                <w:sz w:val="18"/>
                <w:szCs w:val="18"/>
                <w:lang w:eastAsia="ja-JP"/>
              </w:rPr>
              <w:t>ricsson</w:t>
            </w:r>
          </w:p>
        </w:tc>
        <w:tc>
          <w:tcPr>
            <w:tcW w:w="8504" w:type="dxa"/>
            <w:shd w:val="clear" w:color="auto" w:fill="auto"/>
            <w:vAlign w:val="center"/>
          </w:tcPr>
          <w:p w:rsidR="00783A36" w:rsidRPr="005708EA" w:rsidRDefault="00783A36" w:rsidP="00A3780A">
            <w:pPr>
              <w:spacing w:before="120" w:line="280" w:lineRule="atLeast"/>
              <w:jc w:val="both"/>
              <w:rPr>
                <w:lang w:eastAsia="ja-JP"/>
              </w:rPr>
            </w:pPr>
            <w:r>
              <w:rPr>
                <w:rFonts w:hint="eastAsia"/>
                <w:lang w:eastAsia="ja-JP"/>
              </w:rPr>
              <w:t>T</w:t>
            </w:r>
            <w:r>
              <w:rPr>
                <w:lang w:eastAsia="ja-JP"/>
              </w:rPr>
              <w:t>his fundmendtal CA configuraitons are already done in a similar way in this TP.</w:t>
            </w:r>
          </w:p>
        </w:tc>
      </w:tr>
    </w:tbl>
    <w:p w:rsidR="00783A36" w:rsidRPr="005708EA"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Pr="007C35E3"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915" w:author="MCC" w:date="2018-08-31T20:37:00Z">
            <w:rPr>
              <w:rFonts w:ascii="Arial" w:hAnsi="Arial" w:cs="Arial"/>
              <w:b/>
              <w:color w:val="993300"/>
              <w:u w:val="single"/>
            </w:rPr>
          </w:rPrChang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R4-1810404</w:t>
      </w:r>
      <w:r>
        <w:rPr>
          <w:b/>
        </w:rPr>
        <w:tab/>
        <w:t>TP to 36.716-02-01, 3C-28A_1UL_3C_BCS0</w:t>
      </w:r>
      <w:r>
        <w:rPr>
          <w:b/>
        </w:rPr>
        <w:br/>
      </w:r>
      <w:r>
        <w:tab/>
      </w:r>
      <w:r>
        <w:tab/>
      </w:r>
      <w:r>
        <w:tab/>
      </w:r>
      <w:r>
        <w:tab/>
      </w:r>
      <w:r>
        <w:tab/>
        <w:t>36.716-02-01</w:t>
      </w:r>
      <w:r>
        <w:tab/>
        <w:t xml:space="preserve">  CR-  rev  Cat:  (Rel-16) v0.0.1</w:t>
      </w:r>
      <w:r>
        <w:br/>
      </w:r>
      <w:r>
        <w:rPr>
          <w:i/>
        </w:rPr>
        <w:tab/>
      </w:r>
      <w:r>
        <w:rPr>
          <w:i/>
        </w:rPr>
        <w:tab/>
      </w:r>
      <w:r>
        <w:rPr>
          <w:i/>
        </w:rPr>
        <w:tab/>
      </w:r>
      <w:r>
        <w:rPr>
          <w:i/>
        </w:rPr>
        <w:tab/>
      </w:r>
      <w:r>
        <w:rPr>
          <w:i/>
        </w:rPr>
        <w:tab/>
        <w:t>Source: Ericsson, Telstra</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TP to 36.716-02-01, 3C-28A_1UL_3C_BCS0</w:t>
      </w:r>
    </w:p>
    <w:p w:rsidR="00783A36" w:rsidRPr="00CE3B38" w:rsidRDefault="00783A36" w:rsidP="00783A36">
      <w:pPr>
        <w:rPr>
          <w:rFonts w:ascii="Arial" w:hAnsi="Arial" w:cs="Arial"/>
          <w:b/>
          <w:color w:val="FF0000"/>
        </w:rPr>
      </w:pPr>
      <w:r w:rsidRPr="00CE3B38">
        <w:rPr>
          <w:rFonts w:ascii="Arial" w:hAnsi="Arial" w:cs="Arial"/>
          <w:b/>
          <w:color w:val="FF0000"/>
        </w:rPr>
        <w:lastRenderedPageBreak/>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Qualcomm</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5708EA">
              <w:t>The harmonic mixing analysis is missing.</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916" w:author="MCC" w:date="2018-08-31T20:37:00Z">
            <w:rPr>
              <w:rFonts w:ascii="Arial" w:hAnsi="Arial" w:cs="Arial"/>
              <w:b/>
              <w:color w:val="993300"/>
              <w:u w:val="single"/>
            </w:rPr>
          </w:rPrChang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R4-1810452</w:t>
      </w:r>
      <w:r>
        <w:rPr>
          <w:b/>
        </w:rPr>
        <w:tab/>
        <w:t>TP on TR 36.716-02-01 for CA_3-42</w:t>
      </w:r>
      <w:r>
        <w:rPr>
          <w:b/>
        </w:rPr>
        <w:br/>
      </w:r>
      <w:r>
        <w:tab/>
      </w:r>
      <w:r>
        <w:tab/>
      </w:r>
      <w:r>
        <w:tab/>
      </w:r>
      <w:r>
        <w:tab/>
      </w:r>
      <w:r>
        <w:tab/>
        <w:t>36.716-02-01</w:t>
      </w:r>
      <w:r>
        <w:tab/>
        <w:t xml:space="preserve">  CR-  rev  Cat:  (Rel-16) v0.0.1</w:t>
      </w:r>
      <w:r>
        <w:br/>
      </w:r>
      <w:r>
        <w:rPr>
          <w:i/>
        </w:rPr>
        <w:tab/>
      </w:r>
      <w:r>
        <w:rPr>
          <w:i/>
        </w:rPr>
        <w:tab/>
      </w:r>
      <w:r>
        <w:rPr>
          <w:i/>
        </w:rPr>
        <w:tab/>
      </w:r>
      <w:r>
        <w:rPr>
          <w:i/>
        </w:rPr>
        <w:tab/>
      </w:r>
      <w:r>
        <w:rPr>
          <w:i/>
        </w:rPr>
        <w:tab/>
        <w:t>Source: SoftBank Corp.</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Text proposal to add UL CA_42C support to CA_3A-42A-42C.</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bookmarkStart w:id="917" w:name="_Hlk522477220"/>
      <w:r w:rsidRPr="0012258C">
        <w:rPr>
          <w:rFonts w:ascii="Arial" w:hAnsi="Arial" w:cs="Arial"/>
          <w:b/>
          <w:color w:val="993300"/>
          <w:highlight w:val="green"/>
          <w:u w:val="single"/>
        </w:rPr>
        <w:t>approved</w:t>
      </w:r>
      <w:bookmarkEnd w:id="917"/>
      <w:r>
        <w:rPr>
          <w:color w:val="993300"/>
          <w:u w:val="single"/>
        </w:rPr>
        <w:t>.</w:t>
      </w:r>
      <w:r>
        <w:rPr>
          <w:color w:val="993300"/>
          <w:u w:val="single"/>
        </w:rPr>
        <w:br/>
      </w:r>
      <w:r>
        <w:rPr>
          <w:color w:val="993300"/>
          <w:u w:val="single"/>
        </w:rPr>
        <w:br/>
      </w:r>
    </w:p>
    <w:p w:rsidR="00783A36" w:rsidRDefault="00783A36" w:rsidP="00783A36">
      <w:pPr>
        <w:pStyle w:val="Heading3"/>
      </w:pPr>
      <w:bookmarkStart w:id="918" w:name="_Toc523514345"/>
      <w:r>
        <w:t>8.3</w:t>
      </w:r>
      <w:r>
        <w:tab/>
        <w:t>LTE inter-band Carrier Aggregation for 3 bands DL with 1 band UL [LTE_CA_R16_3BDL_1BUL]</w:t>
      </w:r>
      <w:bookmarkEnd w:id="918"/>
    </w:p>
    <w:p w:rsidR="00783A36" w:rsidRDefault="00783A36" w:rsidP="00783A36">
      <w:pPr>
        <w:rPr>
          <w:i/>
        </w:rPr>
      </w:pPr>
      <w:bookmarkStart w:id="919" w:name="_Hlk523392659"/>
      <w:r w:rsidRPr="00EF2BB8">
        <w:rPr>
          <w:rFonts w:ascii="Arial" w:hAnsi="Arial" w:cs="Arial"/>
          <w:b/>
          <w:color w:val="0000FF"/>
          <w:sz w:val="24"/>
          <w:u w:val="thick"/>
        </w:rPr>
        <w:t>R4-1810072</w:t>
      </w:r>
      <w:r>
        <w:rPr>
          <w:b/>
        </w:rPr>
        <w:tab/>
        <w:t>draft CR to TS 36.101 - Addition of LTE CA 3A-7A-46E requirements</w:t>
      </w:r>
      <w:r>
        <w:rPr>
          <w:b/>
        </w:rPr>
        <w:br/>
      </w:r>
      <w:r>
        <w:tab/>
      </w:r>
      <w:r>
        <w:tab/>
      </w:r>
      <w:r>
        <w:tab/>
      </w:r>
      <w:r>
        <w:tab/>
      </w:r>
      <w:r>
        <w:tab/>
        <w:t>36.101</w:t>
      </w:r>
      <w:r>
        <w:tab/>
        <w:t xml:space="preserve">  CR-  rev  Cat:  (Rel-16) v15.3.0</w:t>
      </w:r>
      <w:r>
        <w:br/>
      </w:r>
      <w:r>
        <w:rPr>
          <w:i/>
        </w:rPr>
        <w:tab/>
      </w:r>
      <w:r>
        <w:rPr>
          <w:i/>
        </w:rPr>
        <w:tab/>
      </w:r>
      <w:r>
        <w:rPr>
          <w:i/>
        </w:rPr>
        <w:tab/>
      </w:r>
      <w:r>
        <w:rPr>
          <w:i/>
        </w:rPr>
        <w:tab/>
      </w:r>
      <w:r>
        <w:rPr>
          <w:i/>
        </w:rPr>
        <w:tab/>
        <w:t>Source: TELECOM ITALIA S.p.A.</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 xml:space="preserve">The current version of TS 36.101 includes the requirements for LTE CA_3A-7A-46A, CA_3A-7A-46C and CA_3A-7A-46D. LTE CA 3A-7A-46E is part of the new Rel-16 basket WID for 3 bands DL with 1 band UL inter-band CA; the related requirements are proposed to be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highlight w:val="green"/>
          <w:u w:val="single"/>
        </w:rPr>
        <w:t>endorsed</w:t>
      </w:r>
      <w:r>
        <w:rPr>
          <w:color w:val="993300"/>
          <w:u w:val="single"/>
        </w:rPr>
        <w:t>.</w:t>
      </w:r>
      <w:r>
        <w:rPr>
          <w:color w:val="993300"/>
          <w:u w:val="single"/>
        </w:rPr>
        <w:br/>
      </w:r>
      <w:bookmarkEnd w:id="919"/>
      <w:r>
        <w:rPr>
          <w:color w:val="993300"/>
          <w:u w:val="single"/>
        </w:rPr>
        <w:br/>
      </w:r>
    </w:p>
    <w:p w:rsidR="00783A36" w:rsidRDefault="00783A36" w:rsidP="00783A36">
      <w:pPr>
        <w:pStyle w:val="Heading4"/>
      </w:pPr>
      <w:bookmarkStart w:id="920" w:name="_Toc523514346"/>
      <w:r>
        <w:t>8.3.1</w:t>
      </w:r>
      <w:r>
        <w:tab/>
        <w:t>Rapporteur Input (WID/TR/CR) [LTE_CA_R16_3BDL_1BUL-Core/Perf]</w:t>
      </w:r>
      <w:bookmarkEnd w:id="920"/>
    </w:p>
    <w:p w:rsidR="00783A36" w:rsidRDefault="00783A36" w:rsidP="00783A36">
      <w:pPr>
        <w:rPr>
          <w:i/>
        </w:rPr>
      </w:pPr>
      <w:r w:rsidRPr="00EF2BB8">
        <w:rPr>
          <w:rFonts w:ascii="Arial" w:hAnsi="Arial" w:cs="Arial"/>
          <w:b/>
          <w:color w:val="0000FF"/>
          <w:sz w:val="24"/>
          <w:u w:val="thick"/>
        </w:rPr>
        <w:t>R4-1811243</w:t>
      </w:r>
      <w:r>
        <w:rPr>
          <w:b/>
        </w:rPr>
        <w:tab/>
        <w:t>revised WID on Rel16 LTE inter-band CA for 3 bands DL with 1 band UL</w:t>
      </w:r>
      <w:r>
        <w:rPr>
          <w:b/>
        </w:rPr>
        <w:br/>
      </w:r>
      <w:r>
        <w:tab/>
      </w:r>
      <w:r>
        <w:tab/>
      </w:r>
      <w:r>
        <w:tab/>
      </w:r>
      <w:r>
        <w:tab/>
      </w:r>
      <w:r>
        <w:tab/>
      </w:r>
      <w:r>
        <w:tab/>
        <w:t xml:space="preserve">  CR-  rev  Cat:  (Rel-16) v</w:t>
      </w:r>
      <w:r>
        <w:br/>
      </w:r>
      <w:r>
        <w:rPr>
          <w:i/>
        </w:rPr>
        <w:tab/>
      </w:r>
      <w:r>
        <w:rPr>
          <w:i/>
        </w:rPr>
        <w:tab/>
      </w:r>
      <w:r>
        <w:rPr>
          <w:i/>
        </w:rPr>
        <w:tab/>
      </w:r>
      <w:r>
        <w:rPr>
          <w:i/>
        </w:rPr>
        <w:tab/>
      </w:r>
      <w:r>
        <w:rPr>
          <w:i/>
        </w:rPr>
        <w:tab/>
        <w:t>Source: Huawei,HiSilicon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lastRenderedPageBreak/>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921" w:author="MCC" w:date="2018-08-31T20:40:00Z">
            <w:rPr>
              <w:rFonts w:ascii="Arial" w:hAnsi="Arial" w:cs="Arial"/>
              <w:b/>
              <w:color w:val="993300"/>
              <w:u w:val="single"/>
            </w:rPr>
          </w:rPrChange>
        </w:rPr>
        <w:t>endorsed</w:t>
      </w:r>
      <w:r>
        <w:rPr>
          <w:color w:val="993300"/>
          <w:u w:val="single"/>
        </w:rPr>
        <w:t>.</w:t>
      </w:r>
      <w:r>
        <w:rPr>
          <w:color w:val="993300"/>
          <w:u w:val="single"/>
        </w:rPr>
        <w:br/>
      </w:r>
      <w:r>
        <w:rPr>
          <w:color w:val="993300"/>
          <w:u w:val="single"/>
        </w:rPr>
        <w:br/>
      </w:r>
    </w:p>
    <w:p w:rsidR="00783A36" w:rsidRPr="0030313F" w:rsidRDefault="00783A36" w:rsidP="00783A36">
      <w:pPr>
        <w:rPr>
          <w:b/>
        </w:rPr>
      </w:pPr>
      <w:r w:rsidRPr="0030313F">
        <w:rPr>
          <w:rFonts w:ascii="Arial" w:hAnsi="Arial" w:cs="Arial"/>
          <w:b/>
          <w:color w:val="0000FF"/>
          <w:sz w:val="24"/>
          <w:u w:val="thick"/>
        </w:rPr>
        <w:t>R4-1811620</w:t>
      </w:r>
      <w:r>
        <w:rPr>
          <w:b/>
        </w:rPr>
        <w:tab/>
      </w:r>
      <w:r w:rsidRPr="0030313F">
        <w:rPr>
          <w:b/>
        </w:rPr>
        <w:t>Technical Specification Group Radio Access Networks;</w:t>
      </w:r>
    </w:p>
    <w:p w:rsidR="00783A36" w:rsidRDefault="00783A36" w:rsidP="00783A36">
      <w:pPr>
        <w:rPr>
          <w:i/>
        </w:rPr>
      </w:pPr>
      <w:r w:rsidRPr="0030313F">
        <w:rPr>
          <w:b/>
        </w:rPr>
        <w:t>LTE inter-band CA for 3 bands DL with 1 band UL</w:t>
      </w:r>
      <w:r>
        <w:rPr>
          <w:b/>
        </w:rPr>
        <w:br/>
      </w:r>
      <w:r>
        <w:tab/>
      </w:r>
      <w:r>
        <w:tab/>
      </w:r>
      <w:r>
        <w:tab/>
      </w:r>
      <w:r>
        <w:tab/>
      </w:r>
      <w:r>
        <w:tab/>
      </w:r>
      <w:r>
        <w:tab/>
        <w:t xml:space="preserve">  CR-  rev  Cat:  (Rel-16) v</w:t>
      </w:r>
      <w:r>
        <w:br/>
      </w:r>
      <w:r>
        <w:rPr>
          <w:i/>
        </w:rPr>
        <w:tab/>
      </w:r>
      <w:r>
        <w:rPr>
          <w:i/>
        </w:rPr>
        <w:tab/>
      </w:r>
      <w:r>
        <w:rPr>
          <w:i/>
        </w:rPr>
        <w:tab/>
      </w:r>
      <w:r>
        <w:rPr>
          <w:i/>
        </w:rPr>
        <w:tab/>
      </w:r>
      <w:r>
        <w:rPr>
          <w:i/>
        </w:rPr>
        <w:tab/>
        <w:t>Source: Huawei,HiSilicon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30313F"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922" w:author="MCC" w:date="2018-08-31T20:37:00Z">
            <w:rPr>
              <w:rFonts w:ascii="Arial" w:hAnsi="Arial" w:cs="Arial"/>
              <w:b/>
              <w:color w:val="993300"/>
              <w:u w:val="single"/>
            </w:rPr>
          </w:rPrChange>
        </w:rPr>
        <w:t>approved</w:t>
      </w:r>
      <w:r>
        <w:rPr>
          <w:color w:val="993300"/>
          <w:u w:val="single"/>
        </w:rPr>
        <w:br/>
      </w:r>
    </w:p>
    <w:p w:rsidR="00783A36" w:rsidRDefault="00783A36" w:rsidP="00783A36">
      <w:pPr>
        <w:rPr>
          <w:i/>
        </w:rPr>
      </w:pPr>
      <w:r w:rsidRPr="00EF2BB8">
        <w:rPr>
          <w:rFonts w:ascii="Arial" w:hAnsi="Arial" w:cs="Arial"/>
          <w:b/>
          <w:color w:val="0000FF"/>
          <w:sz w:val="24"/>
          <w:u w:val="thick"/>
        </w:rPr>
        <w:t>R4-1811259</w:t>
      </w:r>
      <w:r>
        <w:rPr>
          <w:b/>
        </w:rPr>
        <w:tab/>
        <w:t>Introduction of completed R16 3BDL to TS 36.101</w:t>
      </w:r>
      <w:r>
        <w:rPr>
          <w:b/>
        </w:rPr>
        <w:br/>
      </w:r>
      <w:r>
        <w:tab/>
      </w:r>
      <w:r>
        <w:tab/>
      </w:r>
      <w:r>
        <w:tab/>
      </w:r>
      <w:r>
        <w:tab/>
      </w:r>
      <w:r>
        <w:tab/>
        <w:t>36.101</w:t>
      </w:r>
      <w:r>
        <w:tab/>
        <w:t xml:space="preserve">  CR-5184  rev  Cat: B (Rel-16) v15.3.0</w:t>
      </w:r>
      <w:r>
        <w:br/>
      </w:r>
      <w:r>
        <w:rPr>
          <w:i/>
        </w:rPr>
        <w:tab/>
      </w:r>
      <w:r>
        <w:rPr>
          <w:i/>
        </w:rPr>
        <w:tab/>
      </w:r>
      <w:r>
        <w:rPr>
          <w:i/>
        </w:rPr>
        <w:tab/>
      </w:r>
      <w:r>
        <w:rPr>
          <w:i/>
        </w:rPr>
        <w:tab/>
      </w:r>
      <w:r>
        <w:rPr>
          <w:i/>
        </w:rPr>
        <w:tab/>
        <w:t>Source: Huawei,HiSilicon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R4-1811260</w:t>
      </w:r>
      <w:r>
        <w:rPr>
          <w:b/>
        </w:rPr>
        <w:tab/>
        <w:t>TP for TR 36.716-03-01: update scope of 3BDL CA</w:t>
      </w:r>
      <w:r>
        <w:rPr>
          <w:b/>
        </w:rPr>
        <w:br/>
      </w:r>
      <w:r>
        <w:tab/>
      </w:r>
      <w:r>
        <w:tab/>
      </w:r>
      <w:r>
        <w:tab/>
      </w:r>
      <w:r>
        <w:tab/>
      </w:r>
      <w:r>
        <w:tab/>
        <w:t>36.716-03-01</w:t>
      </w:r>
      <w:r>
        <w:tab/>
        <w:t xml:space="preserve">  CR-  rev  Cat:  (Rel-16) v0.0.1</w:t>
      </w:r>
      <w:r>
        <w:br/>
      </w:r>
      <w:r>
        <w:rPr>
          <w:i/>
        </w:rPr>
        <w:tab/>
      </w:r>
      <w:r>
        <w:rPr>
          <w:i/>
        </w:rPr>
        <w:tab/>
      </w:r>
      <w:r>
        <w:rPr>
          <w:i/>
        </w:rPr>
        <w:tab/>
      </w:r>
      <w:r>
        <w:rPr>
          <w:i/>
        </w:rPr>
        <w:tab/>
      </w:r>
      <w:r>
        <w:rPr>
          <w:i/>
        </w:rPr>
        <w:tab/>
        <w:t>Source: Huawei,HiSilicon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pStyle w:val="Heading4"/>
      </w:pPr>
      <w:bookmarkStart w:id="923" w:name="_Toc523514347"/>
      <w:r>
        <w:t>8.3.2</w:t>
      </w:r>
      <w:r>
        <w:tab/>
        <w:t>UE RF with harmonic, close proximity and isolation issues [LTE_CA_R16_3BDL_1BUL-Core]</w:t>
      </w:r>
      <w:bookmarkEnd w:id="923"/>
    </w:p>
    <w:p w:rsidR="00783A36" w:rsidRDefault="00783A36" w:rsidP="00783A36">
      <w:pPr>
        <w:rPr>
          <w:i/>
        </w:rPr>
      </w:pPr>
      <w:r w:rsidRPr="00EF2BB8">
        <w:rPr>
          <w:rFonts w:ascii="Arial" w:hAnsi="Arial" w:cs="Arial"/>
          <w:b/>
          <w:color w:val="0000FF"/>
          <w:sz w:val="24"/>
          <w:u w:val="thick"/>
        </w:rPr>
        <w:t>R4-1809716</w:t>
      </w:r>
      <w:r>
        <w:rPr>
          <w:b/>
        </w:rPr>
        <w:tab/>
        <w:t>TP for TR 36.716-03-01: CA_3-18-42</w:t>
      </w:r>
      <w:r>
        <w:rPr>
          <w:b/>
        </w:rPr>
        <w:br/>
      </w:r>
      <w:r>
        <w:tab/>
      </w:r>
      <w:r>
        <w:tab/>
      </w:r>
      <w:r>
        <w:tab/>
      </w:r>
      <w:r>
        <w:tab/>
      </w:r>
      <w:r>
        <w:tab/>
        <w:t>36.716-03-01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lastRenderedPageBreak/>
        <w:t>This contribution is a text proposal for TR 36.716-03-01 to create CA_3-18-42.</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Qualcomm</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5708EA">
              <w:t>Should approve the TP of CA_18_42 first</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924" w:author="MCC" w:date="2018-08-31T20:37:00Z">
            <w:rPr>
              <w:rFonts w:ascii="Arial" w:hAnsi="Arial" w:cs="Arial"/>
              <w:b/>
              <w:color w:val="993300"/>
              <w:u w:val="single"/>
            </w:rPr>
          </w:rPrChang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R4-1810070</w:t>
      </w:r>
      <w:r>
        <w:rPr>
          <w:b/>
        </w:rPr>
        <w:tab/>
        <w:t>TP to TR 36.716-03-01: CA_3A-32A-46A, CA_3A-32A-46C, CA_3A-32A-46D and CA_3A-32A-46E channel bandwidths per operating band and co-existence studies</w:t>
      </w:r>
      <w:r>
        <w:rPr>
          <w:b/>
        </w:rPr>
        <w:br/>
      </w:r>
      <w:r>
        <w:tab/>
      </w:r>
      <w:r>
        <w:tab/>
      </w:r>
      <w:r>
        <w:tab/>
      </w:r>
      <w:r>
        <w:tab/>
      </w:r>
      <w:r>
        <w:tab/>
        <w:t>36.716-03-01</w:t>
      </w:r>
      <w:r>
        <w:tab/>
        <w:t xml:space="preserve">  CR-  rev  Cat:  (Rel-16) v0.0.1</w:t>
      </w:r>
      <w:r>
        <w:br/>
      </w:r>
      <w:r>
        <w:rPr>
          <w:i/>
        </w:rPr>
        <w:tab/>
      </w:r>
      <w:r>
        <w:rPr>
          <w:i/>
        </w:rPr>
        <w:tab/>
      </w:r>
      <w:r>
        <w:rPr>
          <w:i/>
        </w:rPr>
        <w:tab/>
      </w:r>
      <w:r>
        <w:rPr>
          <w:i/>
        </w:rPr>
        <w:tab/>
      </w:r>
      <w:r>
        <w:rPr>
          <w:i/>
        </w:rPr>
        <w:tab/>
        <w:t>Source: TELECOM ITALIA S.p.A.</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presents the text proposal on channel bandwidths per operating band of CA_3A-32A-46A, CA_3A-32A-46C, CA_3A-32A-46D and CA_3A-32A-46E and the related co-existence studies.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R4-1810569</w:t>
      </w:r>
      <w:r>
        <w:rPr>
          <w:b/>
        </w:rPr>
        <w:tab/>
        <w:t>TP for TR 36.716-03-01: CA_2-7-46</w:t>
      </w:r>
      <w:r>
        <w:rPr>
          <w:b/>
        </w:rPr>
        <w:br/>
      </w:r>
      <w:r>
        <w:tab/>
      </w:r>
      <w:r>
        <w:tab/>
      </w:r>
      <w:r>
        <w:tab/>
      </w:r>
      <w:r>
        <w:tab/>
      </w:r>
      <w:r>
        <w:tab/>
        <w:t>36.716-03-01</w:t>
      </w:r>
      <w:r>
        <w:tab/>
        <w:t xml:space="preserve">  CR-  rev  Cat:  (Rel-16) v0.0.1</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Qualcomm</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5708EA">
              <w:t>The bandwidth combination for Band 46(46A/46C/46D/46E) is not correct.</w:t>
            </w:r>
          </w:p>
        </w:tc>
      </w:tr>
    </w:tbl>
    <w:p w:rsidR="00783A36" w:rsidRDefault="00783A36" w:rsidP="00783A36">
      <w:pPr>
        <w:rPr>
          <w:rFonts w:ascii="Arial" w:hAnsi="Arial" w:cs="Arial"/>
          <w:b/>
        </w:rPr>
      </w:pPr>
    </w:p>
    <w:p w:rsidR="00783A36" w:rsidRPr="005708EA"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8206DA">
        <w:rPr>
          <w:rFonts w:ascii="Arial" w:hAnsi="Arial" w:cs="Arial"/>
          <w:b/>
          <w:color w:val="993300"/>
          <w:u w:val="single"/>
        </w:rPr>
        <w:t>R4-1811479</w:t>
      </w:r>
      <w:r>
        <w:rPr>
          <w:color w:val="993300"/>
          <w:u w:val="single"/>
        </w:rPr>
        <w:t>.</w:t>
      </w:r>
      <w:r>
        <w:rPr>
          <w:color w:val="993300"/>
          <w:u w:val="single"/>
        </w:rPr>
        <w:br/>
      </w:r>
      <w:r>
        <w:rPr>
          <w:color w:val="993300"/>
          <w:u w:val="single"/>
        </w:rPr>
        <w:br/>
      </w:r>
    </w:p>
    <w:p w:rsidR="00783A36" w:rsidRPr="00434F02" w:rsidRDefault="00783A36" w:rsidP="00783A36">
      <w:pPr>
        <w:rPr>
          <w:color w:val="993300"/>
          <w:u w:val="single"/>
        </w:rPr>
      </w:pPr>
    </w:p>
    <w:p w:rsidR="00783A36" w:rsidRDefault="00783A36" w:rsidP="00783A36">
      <w:pPr>
        <w:rPr>
          <w:i/>
        </w:rPr>
      </w:pPr>
      <w:r w:rsidRPr="008206DA">
        <w:rPr>
          <w:rFonts w:ascii="Arial" w:hAnsi="Arial" w:cs="Arial"/>
          <w:b/>
          <w:color w:val="0000FF"/>
          <w:sz w:val="24"/>
          <w:u w:val="thick"/>
        </w:rPr>
        <w:lastRenderedPageBreak/>
        <w:t>R4-1811479</w:t>
      </w:r>
      <w:r>
        <w:rPr>
          <w:b/>
        </w:rPr>
        <w:tab/>
        <w:t>TP for TR 36.716-03-01: CA_2-7-46</w:t>
      </w:r>
      <w:r>
        <w:rPr>
          <w:b/>
        </w:rPr>
        <w:br/>
      </w:r>
      <w:r>
        <w:tab/>
      </w:r>
      <w:r>
        <w:tab/>
      </w:r>
      <w:r>
        <w:tab/>
      </w:r>
      <w:r>
        <w:tab/>
      </w:r>
      <w:r>
        <w:tab/>
        <w:t>36.716-03-01</w:t>
      </w:r>
      <w:r>
        <w:tab/>
        <w:t xml:space="preserve">  CR-  rev  Cat:  (Rel-16) v0.0.1</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Pr="005708EA"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925" w:author="MCC" w:date="2018-08-31T20:37:00Z">
            <w:rPr>
              <w:rFonts w:ascii="Arial" w:hAnsi="Arial" w:cs="Arial"/>
              <w:b/>
              <w:color w:val="993300"/>
              <w:u w:val="single"/>
            </w:rPr>
          </w:rPrChange>
        </w:rPr>
        <w:t>approved</w:t>
      </w:r>
      <w:r>
        <w:rPr>
          <w:color w:val="993300"/>
          <w:u w:val="single"/>
        </w:rPr>
        <w:t>.</w:t>
      </w:r>
      <w:r>
        <w:rPr>
          <w:color w:val="993300"/>
          <w:u w:val="single"/>
        </w:rPr>
        <w:br/>
      </w:r>
      <w:r>
        <w:rPr>
          <w:color w:val="993300"/>
          <w:u w:val="single"/>
        </w:rPr>
        <w:br/>
      </w:r>
    </w:p>
    <w:p w:rsidR="00783A36" w:rsidRPr="008206DA" w:rsidRDefault="00783A36" w:rsidP="00783A36">
      <w:pPr>
        <w:rPr>
          <w:rFonts w:eastAsiaTheme="minorEastAsia"/>
          <w:color w:val="993300"/>
          <w:u w:val="single"/>
        </w:rPr>
      </w:pPr>
    </w:p>
    <w:p w:rsidR="00783A36" w:rsidRPr="008206DA" w:rsidRDefault="00783A36" w:rsidP="00783A36">
      <w:pPr>
        <w:rPr>
          <w:rFonts w:eastAsiaTheme="minorEastAsia"/>
          <w:color w:val="993300"/>
          <w:u w:val="single"/>
        </w:rPr>
      </w:pPr>
    </w:p>
    <w:p w:rsidR="00783A36" w:rsidRDefault="00783A36" w:rsidP="00783A36">
      <w:pPr>
        <w:rPr>
          <w:i/>
        </w:rPr>
      </w:pPr>
      <w:r w:rsidRPr="00EF2BB8">
        <w:rPr>
          <w:rFonts w:ascii="Arial" w:hAnsi="Arial" w:cs="Arial"/>
          <w:b/>
          <w:color w:val="0000FF"/>
          <w:sz w:val="24"/>
          <w:u w:val="thick"/>
        </w:rPr>
        <w:t>R4-1810570</w:t>
      </w:r>
      <w:r>
        <w:rPr>
          <w:b/>
        </w:rPr>
        <w:tab/>
        <w:t>TP for TR 36.716-03-01: CA_7-28-40</w:t>
      </w:r>
      <w:r>
        <w:rPr>
          <w:b/>
        </w:rPr>
        <w:br/>
      </w:r>
      <w:r>
        <w:tab/>
      </w:r>
      <w:r>
        <w:tab/>
      </w:r>
      <w:r>
        <w:tab/>
      </w:r>
      <w:r>
        <w:tab/>
      </w:r>
      <w:r>
        <w:tab/>
        <w:t>36.716-03-01</w:t>
      </w:r>
      <w:r>
        <w:tab/>
        <w:t xml:space="preserve">  CR-  rev  Cat:  (Rel-16) v0.0.1</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R4-1810571</w:t>
      </w:r>
      <w:r>
        <w:rPr>
          <w:b/>
        </w:rPr>
        <w:tab/>
        <w:t>TP for TR 36.716-03-01: CA_1-28-40</w:t>
      </w:r>
      <w:r>
        <w:rPr>
          <w:b/>
        </w:rPr>
        <w:br/>
      </w:r>
      <w:r>
        <w:tab/>
      </w:r>
      <w:r>
        <w:tab/>
      </w:r>
      <w:r>
        <w:tab/>
      </w:r>
      <w:r>
        <w:tab/>
      </w:r>
      <w:r>
        <w:tab/>
        <w:t>36.716-03-01</w:t>
      </w:r>
      <w:r>
        <w:tab/>
        <w:t xml:space="preserve">  CR-  rev  Cat:  (Rel-16) v0.0.1</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R4-1811219</w:t>
      </w:r>
      <w:r>
        <w:rPr>
          <w:b/>
        </w:rPr>
        <w:tab/>
        <w:t>TP for TR 36.716-03-01: CA_1A-3A-46A and CA_1A-3A-46C</w:t>
      </w:r>
      <w:r>
        <w:rPr>
          <w:b/>
        </w:rPr>
        <w:br/>
      </w:r>
      <w:r>
        <w:tab/>
      </w:r>
      <w:r>
        <w:tab/>
      </w:r>
      <w:r>
        <w:tab/>
      </w:r>
      <w:r>
        <w:tab/>
      </w:r>
      <w:r>
        <w:tab/>
        <w:t>36.716-03-01</w:t>
      </w:r>
      <w:r>
        <w:tab/>
        <w:t xml:space="preserve">  CR-  rev  Cat:  (Rel-16) v0.0.1</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Qualcomm</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5708EA">
              <w:t>The channel bandwidth of Band 1 for CA_1A-3A-46A is not aligned with that for CA_1A-3A-46C</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lastRenderedPageBreak/>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434F02">
        <w:rPr>
          <w:rFonts w:ascii="Arial" w:hAnsi="Arial" w:cs="Arial"/>
          <w:b/>
          <w:color w:val="993300"/>
          <w:u w:val="single"/>
        </w:rPr>
        <w:t>R4-1811480</w:t>
      </w:r>
      <w:r>
        <w:rPr>
          <w:color w:val="993300"/>
          <w:u w:val="single"/>
        </w:rPr>
        <w:t>.</w:t>
      </w:r>
      <w:r>
        <w:rPr>
          <w:color w:val="993300"/>
          <w:u w:val="single"/>
        </w:rPr>
        <w:br/>
      </w:r>
      <w:r>
        <w:rPr>
          <w:color w:val="993300"/>
          <w:u w:val="single"/>
        </w:rPr>
        <w:br/>
      </w:r>
    </w:p>
    <w:p w:rsidR="00783A36" w:rsidRDefault="00783A36" w:rsidP="00783A36">
      <w:pPr>
        <w:rPr>
          <w:i/>
        </w:rPr>
      </w:pPr>
      <w:r w:rsidRPr="00434F02">
        <w:rPr>
          <w:rFonts w:ascii="Arial" w:hAnsi="Arial" w:cs="Arial"/>
          <w:b/>
          <w:color w:val="0000FF"/>
          <w:sz w:val="24"/>
          <w:u w:val="thick"/>
        </w:rPr>
        <w:t>R4-1811480</w:t>
      </w:r>
      <w:r>
        <w:rPr>
          <w:b/>
        </w:rPr>
        <w:tab/>
        <w:t>TP for TR 36.716-03-01: CA_1A-3A-46A and CA_1A-3A-46C</w:t>
      </w:r>
      <w:r>
        <w:rPr>
          <w:b/>
        </w:rPr>
        <w:br/>
      </w:r>
      <w:r>
        <w:tab/>
      </w:r>
      <w:r>
        <w:tab/>
      </w:r>
      <w:r>
        <w:tab/>
      </w:r>
      <w:r>
        <w:tab/>
      </w:r>
      <w:r>
        <w:tab/>
        <w:t>36.716-03-01</w:t>
      </w:r>
      <w:r>
        <w:tab/>
        <w:t xml:space="preserve">  CR-  rev  Cat:  (Rel-16) v0.0.1</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Qualcomm</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5708EA">
              <w:t>The channel bandwidth of Band 1 for CA_1A-3A-46A is not aligned with that for CA_1A-3A-46C</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926" w:author="MCC" w:date="2018-08-31T20:37:00Z">
            <w:rPr>
              <w:rFonts w:ascii="Arial" w:hAnsi="Arial" w:cs="Arial"/>
              <w:b/>
              <w:color w:val="993300"/>
              <w:u w:val="single"/>
            </w:rPr>
          </w:rPrChange>
        </w:rPr>
        <w:t>approved</w:t>
      </w:r>
      <w:r>
        <w:rPr>
          <w:color w:val="993300"/>
          <w:u w:val="single"/>
        </w:rPr>
        <w:t>.</w:t>
      </w:r>
      <w:r>
        <w:rPr>
          <w:color w:val="993300"/>
          <w:u w:val="single"/>
        </w:rPr>
        <w:br/>
      </w:r>
      <w:r>
        <w:rPr>
          <w:color w:val="993300"/>
          <w:u w:val="single"/>
        </w:rPr>
        <w:br/>
      </w:r>
    </w:p>
    <w:p w:rsidR="00783A36" w:rsidRPr="00434F02" w:rsidRDefault="00783A36" w:rsidP="00783A36">
      <w:pPr>
        <w:rPr>
          <w:rFonts w:eastAsiaTheme="minorEastAsia"/>
          <w:color w:val="993300"/>
          <w:u w:val="single"/>
        </w:rPr>
      </w:pPr>
    </w:p>
    <w:p w:rsidR="00783A36" w:rsidRDefault="00783A36" w:rsidP="00783A36">
      <w:pPr>
        <w:pStyle w:val="Heading4"/>
      </w:pPr>
      <w:bookmarkStart w:id="927" w:name="_Toc523514348"/>
      <w:r>
        <w:t>8.3.3</w:t>
      </w:r>
      <w:r>
        <w:tab/>
        <w:t>UE RF without specific issues [LTE_CA_R16_3BDL_1BUL-Core]</w:t>
      </w:r>
      <w:bookmarkEnd w:id="927"/>
    </w:p>
    <w:p w:rsidR="00783A36" w:rsidRDefault="00783A36" w:rsidP="00783A36">
      <w:pPr>
        <w:rPr>
          <w:i/>
        </w:rPr>
      </w:pPr>
      <w:r w:rsidRPr="00EF2BB8">
        <w:rPr>
          <w:rFonts w:ascii="Arial" w:hAnsi="Arial" w:cs="Arial"/>
          <w:b/>
          <w:color w:val="0000FF"/>
          <w:sz w:val="24"/>
          <w:u w:val="thick"/>
        </w:rPr>
        <w:t>R4-1809717</w:t>
      </w:r>
      <w:r>
        <w:rPr>
          <w:b/>
        </w:rPr>
        <w:tab/>
        <w:t>TP for TR 36.716-03-01: CA_1-18-42</w:t>
      </w:r>
      <w:r>
        <w:rPr>
          <w:b/>
        </w:rPr>
        <w:br/>
      </w:r>
      <w:r>
        <w:tab/>
      </w:r>
      <w:r>
        <w:tab/>
      </w:r>
      <w:r>
        <w:tab/>
      </w:r>
      <w:r>
        <w:tab/>
      </w:r>
      <w:r>
        <w:tab/>
        <w:t>36.716-03-01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36.716-03-01 to create CA_1-18-42.</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Qualcomm</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5708EA">
              <w:t>Should approve the TP of CA_18_42 first</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928" w:author="MCC" w:date="2018-08-31T20:37:00Z">
            <w:rPr>
              <w:rFonts w:ascii="Arial" w:hAnsi="Arial" w:cs="Arial"/>
              <w:b/>
              <w:color w:val="993300"/>
              <w:u w:val="single"/>
            </w:rPr>
          </w:rPrChang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R4-1810071</w:t>
      </w:r>
      <w:r>
        <w:rPr>
          <w:b/>
        </w:rPr>
        <w:tab/>
        <w:t>TP to TR 36.716-03-01: CA_7A-32A-46A, CA_7A-32A-46C, CA_7A-32A-46D and CA_7A-32A-46E channel bandwidths per operating band and co-existence studies</w:t>
      </w:r>
      <w:r>
        <w:rPr>
          <w:b/>
        </w:rPr>
        <w:br/>
      </w:r>
      <w:r>
        <w:tab/>
      </w:r>
      <w:r>
        <w:tab/>
      </w:r>
      <w:r>
        <w:tab/>
      </w:r>
      <w:r>
        <w:tab/>
      </w:r>
      <w:r>
        <w:tab/>
        <w:t>36.716-03-01</w:t>
      </w:r>
      <w:r>
        <w:tab/>
        <w:t xml:space="preserve">  CR-  rev  Cat:  (Rel-16) v0.0.1</w:t>
      </w:r>
      <w:r>
        <w:br/>
      </w:r>
      <w:r>
        <w:rPr>
          <w:i/>
        </w:rPr>
        <w:tab/>
      </w:r>
      <w:r>
        <w:rPr>
          <w:i/>
        </w:rPr>
        <w:tab/>
      </w:r>
      <w:r>
        <w:rPr>
          <w:i/>
        </w:rPr>
        <w:tab/>
      </w:r>
      <w:r>
        <w:rPr>
          <w:i/>
        </w:rPr>
        <w:tab/>
      </w:r>
      <w:r>
        <w:rPr>
          <w:i/>
        </w:rPr>
        <w:tab/>
        <w:t>Source: TELECOM ITALIA S.p.A.</w:t>
      </w:r>
    </w:p>
    <w:p w:rsidR="00783A36" w:rsidRDefault="00783A36" w:rsidP="00783A36">
      <w:pPr>
        <w:rPr>
          <w:rFonts w:ascii="Arial" w:hAnsi="Arial" w:cs="Arial"/>
          <w:b/>
        </w:rPr>
      </w:pPr>
      <w:r>
        <w:rPr>
          <w:rFonts w:ascii="Arial" w:hAnsi="Arial" w:cs="Arial"/>
          <w:b/>
        </w:rPr>
        <w:lastRenderedPageBreak/>
        <w:t xml:space="preserve">Abstract: </w:t>
      </w:r>
    </w:p>
    <w:p w:rsidR="00783A36" w:rsidRDefault="00783A36" w:rsidP="00783A36">
      <w:r>
        <w:t>This contribution presents the text proposal on channel bandwidths per operating band of CA_7A-32A-46A, CA_7A-32A-46C, CA_7A-32A-46D and CA_7A-32A-46E and the related co-existence studies.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R4-1810401</w:t>
      </w:r>
      <w:r>
        <w:rPr>
          <w:b/>
        </w:rPr>
        <w:tab/>
        <w:t>TP to 36.716-03-01, CA_1-7-7-28</w:t>
      </w:r>
      <w:r>
        <w:rPr>
          <w:b/>
        </w:rPr>
        <w:br/>
      </w:r>
      <w:r>
        <w:tab/>
      </w:r>
      <w:r>
        <w:tab/>
      </w:r>
      <w:r>
        <w:tab/>
      </w:r>
      <w:r>
        <w:tab/>
      </w:r>
      <w:r>
        <w:tab/>
        <w:t>36.716-03-01</w:t>
      </w:r>
      <w:r>
        <w:tab/>
        <w:t xml:space="preserve">  CR-  rev  Cat:  (Rel-16) v0.0.1</w:t>
      </w:r>
      <w:r>
        <w:br/>
      </w:r>
      <w:r>
        <w:rPr>
          <w:i/>
        </w:rPr>
        <w:tab/>
      </w:r>
      <w:r>
        <w:rPr>
          <w:i/>
        </w:rPr>
        <w:tab/>
      </w:r>
      <w:r>
        <w:rPr>
          <w:i/>
        </w:rPr>
        <w:tab/>
      </w:r>
      <w:r>
        <w:rPr>
          <w:i/>
        </w:rPr>
        <w:tab/>
      </w:r>
      <w:r>
        <w:rPr>
          <w:i/>
        </w:rPr>
        <w:tab/>
        <w:t>Source: Ericsson, Telefonica</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TP to 36.716-03-01, CA_1-7-7-28</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R4-1810402</w:t>
      </w:r>
      <w:r>
        <w:rPr>
          <w:b/>
        </w:rPr>
        <w:tab/>
        <w:t>TP to 36.716-03-01, CA_3-5-28</w:t>
      </w:r>
      <w:r>
        <w:rPr>
          <w:b/>
        </w:rPr>
        <w:br/>
      </w:r>
      <w:r>
        <w:tab/>
      </w:r>
      <w:r>
        <w:tab/>
      </w:r>
      <w:r>
        <w:tab/>
      </w:r>
      <w:r>
        <w:tab/>
      </w:r>
      <w:r>
        <w:tab/>
        <w:t>36.716-03-01</w:t>
      </w:r>
      <w:r>
        <w:tab/>
        <w:t xml:space="preserve">  CR-  rev  Cat:  (Rel-16) v0.0.1</w:t>
      </w:r>
      <w:r>
        <w:br/>
      </w:r>
      <w:r>
        <w:rPr>
          <w:i/>
        </w:rPr>
        <w:tab/>
      </w:r>
      <w:r>
        <w:rPr>
          <w:i/>
        </w:rPr>
        <w:tab/>
      </w:r>
      <w:r>
        <w:rPr>
          <w:i/>
        </w:rPr>
        <w:tab/>
      </w:r>
      <w:r>
        <w:rPr>
          <w:i/>
        </w:rPr>
        <w:tab/>
      </w:r>
      <w:r>
        <w:rPr>
          <w:i/>
        </w:rPr>
        <w:tab/>
        <w:t>Source: Ericsson, Telefonica</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TP to 36.716-03-01, CA_3-5-28</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R4-1810405</w:t>
      </w:r>
      <w:r>
        <w:rPr>
          <w:b/>
        </w:rPr>
        <w:tab/>
        <w:t>TP to 36.716-03-01, four 3-7-28 LTE CA combinations</w:t>
      </w:r>
      <w:r>
        <w:rPr>
          <w:b/>
        </w:rPr>
        <w:br/>
      </w:r>
      <w:r>
        <w:tab/>
      </w:r>
      <w:r>
        <w:tab/>
      </w:r>
      <w:r>
        <w:tab/>
      </w:r>
      <w:r>
        <w:tab/>
      </w:r>
      <w:r>
        <w:tab/>
        <w:t>36.716-03-01</w:t>
      </w:r>
      <w:r>
        <w:tab/>
        <w:t xml:space="preserve">  CR-  rev  Cat:  (Rel-16) v0.0.1</w:t>
      </w:r>
      <w:r>
        <w:br/>
      </w:r>
      <w:r>
        <w:rPr>
          <w:i/>
        </w:rPr>
        <w:tab/>
      </w:r>
      <w:r>
        <w:rPr>
          <w:i/>
        </w:rPr>
        <w:tab/>
      </w:r>
      <w:r>
        <w:rPr>
          <w:i/>
        </w:rPr>
        <w:tab/>
      </w:r>
      <w:r>
        <w:rPr>
          <w:i/>
        </w:rPr>
        <w:tab/>
      </w:r>
      <w:r>
        <w:rPr>
          <w:i/>
        </w:rPr>
        <w:tab/>
        <w:t>Source: Ericsson, Telstra, Telefonica</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TP to 36.716-03-01, four 3-7-28 LTE CA combinations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R4-1810406</w:t>
      </w:r>
      <w:r>
        <w:rPr>
          <w:b/>
        </w:rPr>
        <w:tab/>
        <w:t>TP to 36.716-03-01, 1A-3C-28A_2CC_UL_3C</w:t>
      </w:r>
      <w:r>
        <w:rPr>
          <w:b/>
        </w:rPr>
        <w:br/>
      </w:r>
      <w:r>
        <w:tab/>
      </w:r>
      <w:r>
        <w:tab/>
      </w:r>
      <w:r>
        <w:tab/>
      </w:r>
      <w:r>
        <w:tab/>
      </w:r>
      <w:r>
        <w:tab/>
        <w:t>36.716-03-01</w:t>
      </w:r>
      <w:r>
        <w:tab/>
        <w:t xml:space="preserve">  CR-  rev  Cat:  (Rel-16) v0.0.1</w:t>
      </w:r>
      <w:r>
        <w:br/>
      </w:r>
      <w:r>
        <w:rPr>
          <w:i/>
        </w:rPr>
        <w:tab/>
      </w:r>
      <w:r>
        <w:rPr>
          <w:i/>
        </w:rPr>
        <w:tab/>
      </w:r>
      <w:r>
        <w:rPr>
          <w:i/>
        </w:rPr>
        <w:tab/>
      </w:r>
      <w:r>
        <w:rPr>
          <w:i/>
        </w:rPr>
        <w:tab/>
      </w:r>
      <w:r>
        <w:rPr>
          <w:i/>
        </w:rPr>
        <w:tab/>
        <w:t>Source: Ericsson, Telstra</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lastRenderedPageBreak/>
        <w:t>TP to 36.716-03-01, 1A-3C-28A_2CC_UL_3C</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EF2BB8" w:rsidRDefault="00EF2BB8" w:rsidP="00EF2BB8">
      <w:pPr>
        <w:pStyle w:val="Heading3"/>
      </w:pPr>
      <w:bookmarkStart w:id="929" w:name="_Toc523514349"/>
      <w:r>
        <w:t>8.4</w:t>
      </w:r>
      <w:r>
        <w:tab/>
        <w:t>LTE inter-band Carrier Aggregation for x bands DL (x=4, 5) with 1 band UL [LTE_CA_R16_xBDL_1BUL]</w:t>
      </w:r>
      <w:bookmarkEnd w:id="929"/>
    </w:p>
    <w:p w:rsidR="00EC71EC" w:rsidRDefault="00BF02D3" w:rsidP="00EC71EC">
      <w:pPr>
        <w:rPr>
          <w:i/>
        </w:rPr>
      </w:pPr>
      <w:hyperlink r:id="rId2145" w:history="1">
        <w:r w:rsidR="00EC71EC" w:rsidRPr="00675E84">
          <w:rPr>
            <w:rStyle w:val="Hyperlink"/>
            <w:rFonts w:ascii="Arial" w:hAnsi="Arial" w:cs="Arial"/>
            <w:b/>
            <w:sz w:val="24"/>
          </w:rPr>
          <w:t>R4-1811109</w:t>
        </w:r>
      </w:hyperlink>
      <w:r w:rsidR="00EC71EC">
        <w:rPr>
          <w:b/>
        </w:rPr>
        <w:tab/>
        <w:t>Removal of CA bands list for E-UTRA</w:t>
      </w:r>
      <w:r w:rsidR="00EC71EC">
        <w:rPr>
          <w:b/>
        </w:rPr>
        <w:br/>
      </w:r>
      <w:r w:rsidR="00EC71EC">
        <w:tab/>
      </w:r>
      <w:r w:rsidR="00EC71EC">
        <w:tab/>
      </w:r>
      <w:r w:rsidR="00EC71EC">
        <w:tab/>
      </w:r>
      <w:r w:rsidR="00EC71EC">
        <w:tab/>
      </w:r>
      <w:r w:rsidR="00EC71EC">
        <w:tab/>
        <w:t>36.104</w:t>
      </w:r>
      <w:r w:rsidR="00EC71EC">
        <w:tab/>
        <w:t xml:space="preserve">  CR-4798  rev  Cat: F (Rel-16) v15.3.0</w:t>
      </w:r>
      <w:r w:rsidR="00EC71EC">
        <w:br/>
      </w:r>
      <w:r w:rsidR="00EC71EC">
        <w:rPr>
          <w:i/>
        </w:rPr>
        <w:tab/>
      </w:r>
      <w:r w:rsidR="00EC71EC">
        <w:rPr>
          <w:i/>
        </w:rPr>
        <w:tab/>
      </w:r>
      <w:r w:rsidR="00EC71EC">
        <w:rPr>
          <w:i/>
        </w:rPr>
        <w:tab/>
      </w:r>
      <w:r w:rsidR="00EC71EC">
        <w:rPr>
          <w:i/>
        </w:rPr>
        <w:tab/>
      </w:r>
      <w:r w:rsidR="00EC71EC">
        <w:rPr>
          <w:i/>
        </w:rPr>
        <w:tab/>
        <w:t>Source: Nokia, Nokia Shanghai Bell</w:t>
      </w:r>
    </w:p>
    <w:p w:rsidR="00EC71EC" w:rsidRDefault="00EC71EC" w:rsidP="00EC71EC">
      <w:pPr>
        <w:rPr>
          <w:rFonts w:ascii="Arial" w:hAnsi="Arial" w:cs="Arial"/>
          <w:b/>
        </w:rPr>
      </w:pPr>
      <w:r>
        <w:rPr>
          <w:rFonts w:ascii="Arial" w:hAnsi="Arial" w:cs="Arial"/>
          <w:b/>
        </w:rPr>
        <w:t xml:space="preserve">Abstract: </w:t>
      </w:r>
    </w:p>
    <w:p w:rsidR="00EC71EC" w:rsidRDefault="00EC71EC" w:rsidP="00EC71EC"/>
    <w:p w:rsidR="00EC71EC" w:rsidRDefault="00EC71EC" w:rsidP="00EC71EC">
      <w:pPr>
        <w:rPr>
          <w:rFonts w:ascii="Arial" w:hAnsi="Arial" w:cs="Arial"/>
          <w:b/>
        </w:rPr>
      </w:pPr>
      <w:r>
        <w:rPr>
          <w:rFonts w:ascii="Arial" w:hAnsi="Arial" w:cs="Arial"/>
          <w:b/>
        </w:rPr>
        <w:t xml:space="preserve">Discussion: </w:t>
      </w:r>
    </w:p>
    <w:p w:rsidR="00EC71EC" w:rsidRDefault="00EC71EC" w:rsidP="00EC71EC">
      <w:r>
        <w:t xml:space="preserve">Huawei: We can understand the motivation. We are wondering if it is a good way to do it regarding the WI code. </w:t>
      </w:r>
    </w:p>
    <w:p w:rsidR="00EC71EC" w:rsidRDefault="00EC71EC" w:rsidP="00EC71EC">
      <w:r>
        <w:t xml:space="preserve">Nokia: Since there is no Rel-16 spec, we are using Rel-15 WI code. </w:t>
      </w:r>
    </w:p>
    <w:p w:rsidR="00EC71EC" w:rsidRDefault="00EC71EC" w:rsidP="00EC71EC">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C71EC">
        <w:rPr>
          <w:rFonts w:ascii="Arial" w:hAnsi="Arial" w:cs="Arial"/>
          <w:b/>
          <w:color w:val="993300"/>
          <w:highlight w:val="green"/>
          <w:u w:val="single"/>
        </w:rPr>
        <w:t>Endorsed.</w:t>
      </w:r>
      <w:r>
        <w:rPr>
          <w:color w:val="993300"/>
          <w:u w:val="single"/>
        </w:rPr>
        <w:br/>
      </w:r>
      <w:r>
        <w:rPr>
          <w:color w:val="993300"/>
          <w:u w:val="single"/>
        </w:rPr>
        <w:br/>
      </w:r>
    </w:p>
    <w:p w:rsidR="00EC71EC" w:rsidRDefault="00BF02D3" w:rsidP="00EC71EC">
      <w:pPr>
        <w:rPr>
          <w:i/>
        </w:rPr>
      </w:pPr>
      <w:hyperlink r:id="rId2146" w:history="1">
        <w:r w:rsidR="00EC71EC" w:rsidRPr="00675E84">
          <w:rPr>
            <w:rStyle w:val="Hyperlink"/>
            <w:rFonts w:ascii="Arial" w:hAnsi="Arial" w:cs="Arial"/>
            <w:b/>
            <w:sz w:val="24"/>
          </w:rPr>
          <w:t>R4-1811110</w:t>
        </w:r>
      </w:hyperlink>
      <w:r w:rsidR="00EC71EC">
        <w:rPr>
          <w:b/>
        </w:rPr>
        <w:tab/>
        <w:t>Removal of CA bands list for E-UTRA</w:t>
      </w:r>
      <w:r w:rsidR="00EC71EC">
        <w:rPr>
          <w:b/>
        </w:rPr>
        <w:br/>
      </w:r>
      <w:r w:rsidR="00EC71EC">
        <w:tab/>
      </w:r>
      <w:r w:rsidR="00EC71EC">
        <w:tab/>
      </w:r>
      <w:r w:rsidR="00EC71EC">
        <w:tab/>
      </w:r>
      <w:r w:rsidR="00EC71EC">
        <w:tab/>
      </w:r>
      <w:r w:rsidR="00EC71EC">
        <w:tab/>
        <w:t>36.141</w:t>
      </w:r>
      <w:r w:rsidR="00EC71EC">
        <w:tab/>
        <w:t xml:space="preserve">  CR-1173  rev  Cat: F (Rel-16) v15.3.0</w:t>
      </w:r>
      <w:r w:rsidR="00EC71EC">
        <w:br/>
      </w:r>
      <w:r w:rsidR="00EC71EC">
        <w:rPr>
          <w:i/>
        </w:rPr>
        <w:tab/>
      </w:r>
      <w:r w:rsidR="00EC71EC">
        <w:rPr>
          <w:i/>
        </w:rPr>
        <w:tab/>
      </w:r>
      <w:r w:rsidR="00EC71EC">
        <w:rPr>
          <w:i/>
        </w:rPr>
        <w:tab/>
      </w:r>
      <w:r w:rsidR="00EC71EC">
        <w:rPr>
          <w:i/>
        </w:rPr>
        <w:tab/>
      </w:r>
      <w:r w:rsidR="00EC71EC">
        <w:rPr>
          <w:i/>
        </w:rPr>
        <w:tab/>
        <w:t>Source: Nokia, Nokia Shanghai Bell</w:t>
      </w:r>
    </w:p>
    <w:p w:rsidR="00EC71EC" w:rsidRDefault="00EC71EC" w:rsidP="00EC71EC">
      <w:pPr>
        <w:rPr>
          <w:rFonts w:ascii="Arial" w:hAnsi="Arial" w:cs="Arial"/>
          <w:b/>
        </w:rPr>
      </w:pPr>
      <w:r>
        <w:rPr>
          <w:rFonts w:ascii="Arial" w:hAnsi="Arial" w:cs="Arial"/>
          <w:b/>
        </w:rPr>
        <w:t xml:space="preserve">Abstract: </w:t>
      </w:r>
    </w:p>
    <w:p w:rsidR="00EC71EC" w:rsidRDefault="00EC71EC" w:rsidP="00EC71EC"/>
    <w:p w:rsidR="00EC71EC" w:rsidRDefault="00EC71EC" w:rsidP="00EC71EC">
      <w:pPr>
        <w:rPr>
          <w:rFonts w:ascii="Arial" w:hAnsi="Arial" w:cs="Arial"/>
          <w:b/>
        </w:rPr>
      </w:pPr>
      <w:r>
        <w:rPr>
          <w:rFonts w:ascii="Arial" w:hAnsi="Arial" w:cs="Arial"/>
          <w:b/>
        </w:rPr>
        <w:t xml:space="preserve">Discussion: </w:t>
      </w:r>
    </w:p>
    <w:p w:rsidR="00EC71EC" w:rsidRDefault="00EC71EC" w:rsidP="00EC71EC"/>
    <w:p w:rsidR="00EC71EC" w:rsidRDefault="00EC71EC" w:rsidP="00EC71EC">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C71EC">
        <w:rPr>
          <w:rFonts w:ascii="Arial" w:hAnsi="Arial" w:cs="Arial"/>
          <w:b/>
          <w:color w:val="993300"/>
          <w:highlight w:val="green"/>
          <w:u w:val="single"/>
        </w:rPr>
        <w:t>Endorsed.</w:t>
      </w:r>
    </w:p>
    <w:p w:rsidR="00783A36" w:rsidRDefault="00783A36" w:rsidP="00EC71EC">
      <w:pPr>
        <w:rPr>
          <w:rFonts w:ascii="Arial" w:hAnsi="Arial" w:cs="Arial"/>
          <w:b/>
          <w:color w:val="993300"/>
          <w:u w:val="single"/>
        </w:rPr>
      </w:pPr>
    </w:p>
    <w:p w:rsidR="00783A36" w:rsidRPr="00EC71EC" w:rsidRDefault="00783A36" w:rsidP="00EC71EC"/>
    <w:p w:rsidR="00783A36" w:rsidRDefault="00783A36" w:rsidP="00783A36">
      <w:pPr>
        <w:pStyle w:val="Heading4"/>
      </w:pPr>
      <w:bookmarkStart w:id="930" w:name="_Toc523514350"/>
      <w:r>
        <w:t>8.4.1</w:t>
      </w:r>
      <w:r>
        <w:tab/>
        <w:t>Rapporteur Input (WID/TR/CR) [LTE_CA_R16_xBDL_1BUL-Core]</w:t>
      </w:r>
      <w:bookmarkEnd w:id="930"/>
    </w:p>
    <w:p w:rsidR="00783A36" w:rsidRDefault="00783A36" w:rsidP="00783A36">
      <w:pPr>
        <w:rPr>
          <w:i/>
        </w:rPr>
      </w:pPr>
      <w:r w:rsidRPr="00EF2BB8">
        <w:rPr>
          <w:rFonts w:ascii="Arial" w:hAnsi="Arial" w:cs="Arial"/>
          <w:b/>
          <w:color w:val="0000FF"/>
          <w:sz w:val="24"/>
          <w:u w:val="thick"/>
        </w:rPr>
        <w:t>R4-1810802</w:t>
      </w:r>
      <w:r>
        <w:rPr>
          <w:b/>
        </w:rPr>
        <w:tab/>
        <w:t>Introduction of LTE inter-band Carrier Aggregation for x bands DL (x=4, 5) with 1 band UL to TS36.101</w:t>
      </w:r>
      <w:r>
        <w:rPr>
          <w:b/>
        </w:rPr>
        <w:br/>
      </w:r>
      <w:r>
        <w:tab/>
      </w:r>
      <w:r>
        <w:tab/>
      </w:r>
      <w:r>
        <w:tab/>
      </w:r>
      <w:r>
        <w:tab/>
      </w:r>
      <w:r>
        <w:tab/>
        <w:t>36.101</w:t>
      </w:r>
      <w:r>
        <w:tab/>
        <w:t xml:space="preserve">  CR-5175  rev  Cat: B (Rel-16) v15.3.0</w:t>
      </w:r>
      <w:r>
        <w:br/>
      </w:r>
      <w:r>
        <w:rPr>
          <w:i/>
        </w:rPr>
        <w:tab/>
      </w:r>
      <w:r>
        <w:rPr>
          <w:i/>
        </w:rPr>
        <w:tab/>
      </w:r>
      <w:r>
        <w:rPr>
          <w:i/>
        </w:rPr>
        <w:tab/>
      </w:r>
      <w:r>
        <w:rPr>
          <w:i/>
        </w:rPr>
        <w:tab/>
      </w:r>
      <w:r>
        <w:rPr>
          <w:i/>
        </w:rPr>
        <w:tab/>
        <w:t>Source: Nokia, Nokia Shanghai Bell</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Introduce new 4-band and 5-band LTE CAs to TS36.101</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R4-1811107</w:t>
      </w:r>
      <w:r>
        <w:rPr>
          <w:b/>
        </w:rPr>
        <w:tab/>
        <w:t>Revised WI: Rel'16 LTE inter-band CA for x bands DL (x=4, 5) with 1 band UL</w:t>
      </w:r>
      <w:r>
        <w:rPr>
          <w:b/>
        </w:rPr>
        <w:br/>
      </w:r>
      <w:r>
        <w:tab/>
      </w:r>
      <w:r>
        <w:tab/>
      </w:r>
      <w:r>
        <w:tab/>
      </w:r>
      <w:r>
        <w:tab/>
      </w:r>
      <w:r>
        <w:tab/>
      </w:r>
      <w:r>
        <w:tab/>
        <w:t xml:space="preserve">  CR-  rev  Cat:  (Rel-16) v</w:t>
      </w:r>
      <w:r>
        <w:br/>
      </w:r>
      <w:r>
        <w:rPr>
          <w:i/>
        </w:rPr>
        <w:tab/>
      </w:r>
      <w:r>
        <w:rPr>
          <w:i/>
        </w:rPr>
        <w:tab/>
      </w:r>
      <w:r>
        <w:rPr>
          <w:i/>
        </w:rPr>
        <w:tab/>
      </w:r>
      <w:r>
        <w:rPr>
          <w:i/>
        </w:rPr>
        <w:tab/>
      </w:r>
      <w:r>
        <w:rPr>
          <w:i/>
        </w:rPr>
        <w:tab/>
        <w:t>Source: Nokia, Nokia Shanghai Bell</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931" w:author="MCC" w:date="2018-08-31T20:43:00Z">
            <w:rPr>
              <w:rFonts w:ascii="Arial" w:hAnsi="Arial" w:cs="Arial"/>
              <w:b/>
              <w:color w:val="993300"/>
              <w:u w:val="single"/>
            </w:rPr>
          </w:rPrChange>
        </w:rPr>
        <w:t>endorsed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R4-1811108</w:t>
      </w:r>
      <w:r>
        <w:rPr>
          <w:b/>
        </w:rPr>
        <w:tab/>
        <w:t>TR 36.716-04-01 v0.0.1</w:t>
      </w:r>
      <w:r>
        <w:rPr>
          <w:b/>
        </w:rPr>
        <w:br/>
      </w:r>
      <w:r>
        <w:tab/>
      </w:r>
      <w:r>
        <w:tab/>
      </w:r>
      <w:r>
        <w:tab/>
      </w:r>
      <w:r>
        <w:tab/>
      </w:r>
      <w:r>
        <w:tab/>
        <w:t>36.716-04-01</w:t>
      </w:r>
      <w:r>
        <w:tab/>
        <w:t xml:space="preserve">  CR-  rev  Cat:  (Rel-16) v0.0.1</w:t>
      </w:r>
      <w:r>
        <w:br/>
      </w:r>
      <w:r>
        <w:rPr>
          <w:i/>
        </w:rPr>
        <w:tab/>
      </w:r>
      <w:r>
        <w:rPr>
          <w:i/>
        </w:rPr>
        <w:tab/>
      </w:r>
      <w:r>
        <w:rPr>
          <w:i/>
        </w:rPr>
        <w:tab/>
      </w:r>
      <w:r>
        <w:rPr>
          <w:i/>
        </w:rPr>
        <w:tab/>
      </w:r>
      <w:r>
        <w:rPr>
          <w:i/>
        </w:rPr>
        <w:tab/>
        <w:t>Source: Nokia, Nokia Shanghai Bell</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R4-1811111</w:t>
      </w:r>
      <w:r>
        <w:rPr>
          <w:b/>
        </w:rPr>
        <w:tab/>
        <w:t>Updated scope of TR: Rel'16 LTE inter-band CA for x bands DL (x=4, 5) with 1 band UL</w:t>
      </w:r>
      <w:r>
        <w:rPr>
          <w:b/>
        </w:rPr>
        <w:br/>
      </w:r>
      <w:r>
        <w:tab/>
      </w:r>
      <w:r>
        <w:tab/>
      </w:r>
      <w:r>
        <w:tab/>
      </w:r>
      <w:r>
        <w:tab/>
      </w:r>
      <w:r>
        <w:tab/>
        <w:t>36.716-04-01</w:t>
      </w:r>
      <w:r>
        <w:tab/>
        <w:t xml:space="preserve">  CR-  rev  Cat:  (Rel-16) v0.0.1</w:t>
      </w:r>
      <w:r>
        <w:br/>
      </w:r>
      <w:r>
        <w:rPr>
          <w:i/>
        </w:rPr>
        <w:tab/>
      </w:r>
      <w:r>
        <w:rPr>
          <w:i/>
        </w:rPr>
        <w:tab/>
      </w:r>
      <w:r>
        <w:rPr>
          <w:i/>
        </w:rPr>
        <w:tab/>
      </w:r>
      <w:r>
        <w:rPr>
          <w:i/>
        </w:rPr>
        <w:tab/>
      </w:r>
      <w:r>
        <w:rPr>
          <w:i/>
        </w:rPr>
        <w:tab/>
        <w:t>Source: Nokia, Nokia Shanghai Bell</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pStyle w:val="Heading4"/>
      </w:pPr>
      <w:bookmarkStart w:id="932" w:name="_Toc523514351"/>
      <w:r>
        <w:t>8.4.2</w:t>
      </w:r>
      <w:r>
        <w:tab/>
        <w:t>UE RF with 4 LTE bands CA [LTE_CA_R16_xBDL_1BUL-Core]</w:t>
      </w:r>
      <w:bookmarkEnd w:id="932"/>
    </w:p>
    <w:p w:rsidR="00783A36" w:rsidRDefault="00783A36" w:rsidP="00783A36">
      <w:pPr>
        <w:rPr>
          <w:i/>
        </w:rPr>
      </w:pPr>
      <w:r w:rsidRPr="00EF2BB8">
        <w:rPr>
          <w:rFonts w:ascii="Arial" w:hAnsi="Arial" w:cs="Arial"/>
          <w:b/>
          <w:color w:val="0000FF"/>
          <w:sz w:val="24"/>
          <w:u w:val="thick"/>
        </w:rPr>
        <w:t>R4-1809718</w:t>
      </w:r>
      <w:r>
        <w:rPr>
          <w:b/>
        </w:rPr>
        <w:tab/>
        <w:t>TP for TR 36.716-04-01: CA_1-3-18-42</w:t>
      </w:r>
      <w:r>
        <w:rPr>
          <w:b/>
        </w:rPr>
        <w:br/>
      </w:r>
      <w:r>
        <w:tab/>
      </w:r>
      <w:r>
        <w:tab/>
      </w:r>
      <w:r>
        <w:tab/>
      </w:r>
      <w:r>
        <w:tab/>
      </w:r>
      <w:r>
        <w:tab/>
        <w:t>36.716-04-01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36.716-04-01 to create CA_1-3-18-42.</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R4-1809719</w:t>
      </w:r>
      <w:r>
        <w:rPr>
          <w:b/>
        </w:rPr>
        <w:tab/>
        <w:t>TP for TR 36.716-04-01: CA_1-3-41-42</w:t>
      </w:r>
      <w:r>
        <w:rPr>
          <w:b/>
        </w:rPr>
        <w:br/>
      </w:r>
      <w:r>
        <w:tab/>
      </w:r>
      <w:r>
        <w:tab/>
      </w:r>
      <w:r>
        <w:tab/>
      </w:r>
      <w:r>
        <w:tab/>
      </w:r>
      <w:r>
        <w:tab/>
        <w:t>36.716-04-01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36.716-04-01 to create CA_1-3-41-42.</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R4-1810069</w:t>
      </w:r>
      <w:r>
        <w:rPr>
          <w:b/>
        </w:rPr>
        <w:tab/>
        <w:t>TP to TR 36.716-04-01: CA_3A-7A-32A-46A, CA_3A-7A-32A-46C, CA_3A-7A-32A-46D and CA_3A-7A-32A-46E channel bandwidths per operating band</w:t>
      </w:r>
      <w:r>
        <w:rPr>
          <w:b/>
        </w:rPr>
        <w:br/>
      </w:r>
      <w:r>
        <w:tab/>
      </w:r>
      <w:r>
        <w:tab/>
      </w:r>
      <w:r>
        <w:tab/>
      </w:r>
      <w:r>
        <w:tab/>
      </w:r>
      <w:r>
        <w:tab/>
        <w:t>36.716-04-01</w:t>
      </w:r>
      <w:r>
        <w:tab/>
        <w:t xml:space="preserve">  CR-  rev  Cat:  (Rel-16) v0.0.1</w:t>
      </w:r>
      <w:r>
        <w:br/>
      </w:r>
      <w:r>
        <w:rPr>
          <w:i/>
        </w:rPr>
        <w:tab/>
      </w:r>
      <w:r>
        <w:rPr>
          <w:i/>
        </w:rPr>
        <w:tab/>
      </w:r>
      <w:r>
        <w:rPr>
          <w:i/>
        </w:rPr>
        <w:tab/>
      </w:r>
      <w:r>
        <w:rPr>
          <w:i/>
        </w:rPr>
        <w:tab/>
      </w:r>
      <w:r>
        <w:rPr>
          <w:i/>
        </w:rPr>
        <w:tab/>
        <w:t>Source: TELECOM ITALIA S.p.A.</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presents the text proposal on channel bandwidths per operating band of CA_3A-7A-32A-46A, CA_3A-7A-32A-46C, CA_3A-7A-32A-46D and CA_3A-7A-32A-46E.</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Nokia</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F86D78">
              <w:t>Preference to agree complete TP (currently channel BWs information only), there should be one 5.x Clause only for all combinations</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R4-1810278</w:t>
      </w:r>
      <w:r>
        <w:rPr>
          <w:b/>
        </w:rPr>
        <w:tab/>
        <w:t>TP to TR 36.716-04-01: UE co-existence studies and requirements for CA_1A-3A-3A-7A-7A-8A</w:t>
      </w:r>
      <w:r>
        <w:rPr>
          <w:b/>
        </w:rPr>
        <w:br/>
      </w:r>
      <w:r>
        <w:tab/>
      </w:r>
      <w:r>
        <w:tab/>
      </w:r>
      <w:r>
        <w:tab/>
      </w:r>
      <w:r>
        <w:tab/>
      </w:r>
      <w:r>
        <w:tab/>
        <w:t>36.716-04-01</w:t>
      </w:r>
      <w:r>
        <w:tab/>
        <w:t xml:space="preserve">  CR-  rev  Cat:  (Rel-16) v0.0.1</w:t>
      </w:r>
      <w:r>
        <w:br/>
      </w:r>
      <w:r>
        <w:rPr>
          <w:i/>
        </w:rPr>
        <w:tab/>
      </w:r>
      <w:r>
        <w:rPr>
          <w:i/>
        </w:rPr>
        <w:tab/>
      </w:r>
      <w:r>
        <w:rPr>
          <w:i/>
        </w:rPr>
        <w:tab/>
      </w:r>
      <w:r>
        <w:rPr>
          <w:i/>
        </w:rPr>
        <w:tab/>
      </w:r>
      <w:r>
        <w:rPr>
          <w:i/>
        </w:rPr>
        <w:tab/>
        <w:t>Source: CHTTL</w:t>
      </w:r>
    </w:p>
    <w:p w:rsidR="00783A36" w:rsidRDefault="00783A36" w:rsidP="00783A36">
      <w:pPr>
        <w:rPr>
          <w:rFonts w:ascii="Arial" w:hAnsi="Arial" w:cs="Arial"/>
          <w:b/>
        </w:rPr>
      </w:pPr>
      <w:r>
        <w:rPr>
          <w:rFonts w:ascii="Arial" w:hAnsi="Arial" w:cs="Arial"/>
          <w:b/>
        </w:rPr>
        <w:t xml:space="preserve">Abstract: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Nokia</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t>All three TPs should be included in one Clause, preference not to include operating band frequency ranges, dTib and dRib is defined for CA configuration not for bands, there is no need to list channel bandwidths for 3A-3A and 7A-7A, regarding REFSENS there is suggestion in TR: “only REFSENS numbers for bands with exception due to harmonics and/or harmonic mixing need to be provided in the table”</w:t>
            </w:r>
          </w:p>
        </w:tc>
      </w:tr>
    </w:tbl>
    <w:p w:rsidR="00783A36" w:rsidRDefault="00783A36" w:rsidP="00783A36">
      <w:pPr>
        <w:rPr>
          <w:rFonts w:ascii="Arial" w:hAnsi="Arial" w:cs="Arial"/>
          <w:b/>
        </w:rPr>
      </w:pPr>
    </w:p>
    <w:p w:rsidR="00783A36" w:rsidRPr="00F86D78"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783A36" w:rsidRDefault="00783A36" w:rsidP="00783A36">
      <w:pPr>
        <w:rPr>
          <w:i/>
        </w:rPr>
      </w:pPr>
      <w:r w:rsidRPr="00A65E5C">
        <w:rPr>
          <w:rFonts w:ascii="Arial" w:hAnsi="Arial" w:cs="Arial"/>
          <w:b/>
          <w:color w:val="0000FF"/>
          <w:sz w:val="24"/>
          <w:u w:val="thick"/>
        </w:rPr>
        <w:t>R4-1811436</w:t>
      </w:r>
      <w:r>
        <w:rPr>
          <w:b/>
        </w:rPr>
        <w:tab/>
        <w:t>TP to TR 36.716-04-01: UE co-existence studies and requirements for CA_1-3-7-8</w:t>
      </w:r>
      <w:r>
        <w:rPr>
          <w:b/>
        </w:rPr>
        <w:br/>
      </w:r>
      <w:r>
        <w:tab/>
      </w:r>
      <w:r>
        <w:tab/>
      </w:r>
      <w:r>
        <w:tab/>
      </w:r>
      <w:r>
        <w:tab/>
      </w:r>
      <w:r>
        <w:tab/>
        <w:t>36.716-04-01</w:t>
      </w:r>
      <w:r>
        <w:tab/>
        <w:t xml:space="preserve">  CR-  rev  Cat:  (Rel-16) v0.0.1</w:t>
      </w:r>
      <w:r>
        <w:br/>
      </w:r>
      <w:r>
        <w:rPr>
          <w:i/>
        </w:rPr>
        <w:tab/>
      </w:r>
      <w:r>
        <w:rPr>
          <w:i/>
        </w:rPr>
        <w:tab/>
      </w:r>
      <w:r>
        <w:rPr>
          <w:i/>
        </w:rPr>
        <w:tab/>
      </w:r>
      <w:r>
        <w:rPr>
          <w:i/>
        </w:rPr>
        <w:tab/>
      </w:r>
      <w:r>
        <w:rPr>
          <w:i/>
        </w:rPr>
        <w:tab/>
        <w:t>Source: CHTTL</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A65E5C"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933" w:author="MCC" w:date="2018-08-31T20:37:00Z">
            <w:rPr>
              <w:rFonts w:ascii="Arial" w:hAnsi="Arial" w:cs="Arial"/>
              <w:b/>
              <w:color w:val="993300"/>
              <w:u w:val="single"/>
            </w:rPr>
          </w:rPrChang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R4-1810279</w:t>
      </w:r>
      <w:r>
        <w:rPr>
          <w:b/>
        </w:rPr>
        <w:tab/>
        <w:t>TP to TR 36.716-04-01: UE co-existence studies and requirements for CA_1A-3A-3A-7A-8A</w:t>
      </w:r>
      <w:r>
        <w:rPr>
          <w:b/>
        </w:rPr>
        <w:br/>
      </w:r>
      <w:r>
        <w:tab/>
      </w:r>
      <w:r>
        <w:tab/>
      </w:r>
      <w:r>
        <w:tab/>
      </w:r>
      <w:r>
        <w:tab/>
      </w:r>
      <w:r>
        <w:tab/>
        <w:t>36.716-04-01</w:t>
      </w:r>
      <w:r>
        <w:tab/>
        <w:t xml:space="preserve">  CR-  rev  Cat:  (Rel-16) v0.0.1</w:t>
      </w:r>
      <w:r>
        <w:br/>
      </w:r>
      <w:r>
        <w:rPr>
          <w:i/>
        </w:rPr>
        <w:tab/>
      </w:r>
      <w:r>
        <w:rPr>
          <w:i/>
        </w:rPr>
        <w:tab/>
      </w:r>
      <w:r>
        <w:rPr>
          <w:i/>
        </w:rPr>
        <w:tab/>
      </w:r>
      <w:r>
        <w:rPr>
          <w:i/>
        </w:rPr>
        <w:tab/>
      </w:r>
      <w:r>
        <w:rPr>
          <w:i/>
        </w:rPr>
        <w:tab/>
        <w:t>Source: CHTTL</w:t>
      </w:r>
    </w:p>
    <w:p w:rsidR="00783A36" w:rsidRDefault="00783A36" w:rsidP="00783A36">
      <w:pPr>
        <w:rPr>
          <w:rFonts w:ascii="Arial" w:hAnsi="Arial" w:cs="Arial"/>
          <w:b/>
        </w:rPr>
      </w:pPr>
      <w:r>
        <w:rPr>
          <w:rFonts w:ascii="Arial" w:hAnsi="Arial" w:cs="Arial"/>
          <w:b/>
        </w:rPr>
        <w:t xml:space="preserve">Abstract: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Nokia</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t>All three TPs should be included in one Clause, preference not to include operating band frequency ranges, dTib and dRib is defined for CA configuration not for bands, there is no need to list channel bandwidths for 3A-3A and 7A-7A, regarding REFSENS there is suggestion in TR: “only REFSENS numbers for bands with exception due to harmonics and/or harmonic mixing need to be provided in the table”</w:t>
            </w:r>
          </w:p>
        </w:tc>
      </w:tr>
    </w:tbl>
    <w:p w:rsidR="00783A36" w:rsidRDefault="00783A36" w:rsidP="00783A36">
      <w:pPr>
        <w:rPr>
          <w:rFonts w:ascii="Arial" w:hAnsi="Arial" w:cs="Arial"/>
          <w:b/>
        </w:rPr>
      </w:pPr>
    </w:p>
    <w:p w:rsidR="00783A36" w:rsidRPr="00F86D78"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783A36" w:rsidRDefault="00783A36" w:rsidP="00783A36">
      <w:pPr>
        <w:rPr>
          <w:i/>
        </w:rPr>
      </w:pPr>
      <w:r w:rsidRPr="00A65E5C">
        <w:rPr>
          <w:rFonts w:ascii="Arial" w:hAnsi="Arial" w:cs="Arial"/>
          <w:b/>
          <w:color w:val="0000FF"/>
          <w:sz w:val="24"/>
          <w:u w:val="thick"/>
        </w:rPr>
        <w:t>R4-1811437</w:t>
      </w:r>
      <w:r>
        <w:rPr>
          <w:b/>
        </w:rPr>
        <w:tab/>
        <w:t>TP to TR 36.716-04-01: UE co-existence studies and requirements for CA_1A-3A-3A-7A-8A</w:t>
      </w:r>
      <w:r>
        <w:rPr>
          <w:b/>
        </w:rPr>
        <w:br/>
      </w:r>
      <w:r>
        <w:tab/>
      </w:r>
      <w:r>
        <w:tab/>
      </w:r>
      <w:r>
        <w:tab/>
      </w:r>
      <w:r>
        <w:tab/>
      </w:r>
      <w:r>
        <w:tab/>
        <w:t>36.716-04-01</w:t>
      </w:r>
      <w:r>
        <w:tab/>
        <w:t xml:space="preserve">  CR-  rev  Cat:  (Rel-16) v0.0.1</w:t>
      </w:r>
      <w:r>
        <w:br/>
      </w:r>
      <w:r>
        <w:rPr>
          <w:i/>
        </w:rPr>
        <w:tab/>
      </w:r>
      <w:r>
        <w:rPr>
          <w:i/>
        </w:rPr>
        <w:tab/>
      </w:r>
      <w:r>
        <w:rPr>
          <w:i/>
        </w:rPr>
        <w:tab/>
      </w:r>
      <w:r>
        <w:rPr>
          <w:i/>
        </w:rPr>
        <w:tab/>
      </w:r>
      <w:r>
        <w:rPr>
          <w:i/>
        </w:rPr>
        <w:tab/>
        <w:t>Source: CHTTL</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A65E5C" w:rsidRDefault="00783A36" w:rsidP="00783A36">
      <w:pPr>
        <w:rPr>
          <w:rFonts w:eastAsiaTheme="minorEastAsia"/>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R4-1810281</w:t>
      </w:r>
      <w:r>
        <w:rPr>
          <w:b/>
        </w:rPr>
        <w:tab/>
        <w:t>TP to TR 36.716-04-01: UE co-existence studies and requirements for CA_1A-3A-7A-7A-8A</w:t>
      </w:r>
      <w:r>
        <w:rPr>
          <w:b/>
        </w:rPr>
        <w:br/>
      </w:r>
      <w:r>
        <w:tab/>
      </w:r>
      <w:r>
        <w:tab/>
      </w:r>
      <w:r>
        <w:tab/>
      </w:r>
      <w:r>
        <w:tab/>
      </w:r>
      <w:r>
        <w:tab/>
        <w:t>36.716-04-01</w:t>
      </w:r>
      <w:r>
        <w:tab/>
        <w:t xml:space="preserve">  CR-  rev  Cat:  (Rel-16) v0.0.1</w:t>
      </w:r>
      <w:r>
        <w:br/>
      </w:r>
      <w:r>
        <w:rPr>
          <w:i/>
        </w:rPr>
        <w:tab/>
      </w:r>
      <w:r>
        <w:rPr>
          <w:i/>
        </w:rPr>
        <w:tab/>
      </w:r>
      <w:r>
        <w:rPr>
          <w:i/>
        </w:rPr>
        <w:tab/>
      </w:r>
      <w:r>
        <w:rPr>
          <w:i/>
        </w:rPr>
        <w:tab/>
      </w:r>
      <w:r>
        <w:rPr>
          <w:i/>
        </w:rPr>
        <w:tab/>
        <w:t>Source: CHTTL</w:t>
      </w:r>
    </w:p>
    <w:p w:rsidR="00783A36" w:rsidRDefault="00783A36" w:rsidP="00783A36">
      <w:pPr>
        <w:rPr>
          <w:rFonts w:ascii="Arial" w:hAnsi="Arial" w:cs="Arial"/>
          <w:b/>
        </w:rPr>
      </w:pPr>
      <w:r>
        <w:rPr>
          <w:rFonts w:ascii="Arial" w:hAnsi="Arial" w:cs="Arial"/>
          <w:b/>
        </w:rPr>
        <w:t xml:space="preserve">Abstract: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Nokia</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t>All three TPs should be included in one Clause, preference not to include operating band frequency ranges, dTib and dRib is defined for CA configuration not for bands, there is no need to list channel bandwidths for 3A-3A and 7A-7A, regarding REFSENS there is suggestion in TR: “only REFSENS numbers for bands with exception due to harmonics and/or harmonic mixing need to be provided in the table”</w:t>
            </w:r>
          </w:p>
        </w:tc>
      </w:tr>
    </w:tbl>
    <w:p w:rsidR="00783A36" w:rsidRDefault="00783A36" w:rsidP="00783A36">
      <w:pPr>
        <w:rPr>
          <w:rFonts w:ascii="Arial" w:hAnsi="Arial" w:cs="Arial"/>
          <w:b/>
        </w:rPr>
      </w:pPr>
    </w:p>
    <w:p w:rsidR="00783A36" w:rsidRPr="00F86D78"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783A36" w:rsidRDefault="00783A36" w:rsidP="00783A36">
      <w:pPr>
        <w:rPr>
          <w:i/>
        </w:rPr>
      </w:pPr>
      <w:r w:rsidRPr="00A65E5C">
        <w:rPr>
          <w:rFonts w:ascii="Arial" w:hAnsi="Arial" w:cs="Arial"/>
          <w:b/>
          <w:color w:val="0000FF"/>
          <w:sz w:val="24"/>
          <w:u w:val="thick"/>
        </w:rPr>
        <w:t>R4-1811438</w:t>
      </w:r>
      <w:r>
        <w:rPr>
          <w:b/>
        </w:rPr>
        <w:tab/>
        <w:t>TP to TR 36.716-04-01: UE co-existence studies and requirements for CA_1A-3A-7A-7A-8A</w:t>
      </w:r>
      <w:r>
        <w:rPr>
          <w:b/>
        </w:rPr>
        <w:br/>
      </w:r>
      <w:r>
        <w:tab/>
      </w:r>
      <w:r>
        <w:tab/>
      </w:r>
      <w:r>
        <w:tab/>
      </w:r>
      <w:r>
        <w:tab/>
      </w:r>
      <w:r>
        <w:tab/>
        <w:t>36.716-04-01</w:t>
      </w:r>
      <w:r>
        <w:tab/>
        <w:t xml:space="preserve">  CR-  rev  Cat:  (Rel-16) v0.0.1</w:t>
      </w:r>
      <w:r>
        <w:br/>
      </w:r>
      <w:r>
        <w:rPr>
          <w:i/>
        </w:rPr>
        <w:tab/>
      </w:r>
      <w:r>
        <w:rPr>
          <w:i/>
        </w:rPr>
        <w:tab/>
      </w:r>
      <w:r>
        <w:rPr>
          <w:i/>
        </w:rPr>
        <w:tab/>
      </w:r>
      <w:r>
        <w:rPr>
          <w:i/>
        </w:rPr>
        <w:tab/>
      </w:r>
      <w:r>
        <w:rPr>
          <w:i/>
        </w:rPr>
        <w:tab/>
        <w:t>Source: CHTTL</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Pr="00A65E5C" w:rsidRDefault="00783A36" w:rsidP="00783A36">
      <w:pPr>
        <w:rPr>
          <w:rFonts w:eastAsiaTheme="minorEastAsia"/>
          <w:color w:val="993300"/>
          <w:u w:val="single"/>
        </w:rPr>
      </w:pPr>
    </w:p>
    <w:p w:rsidR="00783A36" w:rsidRDefault="00783A36" w:rsidP="00783A36">
      <w:pPr>
        <w:rPr>
          <w:i/>
        </w:rPr>
      </w:pPr>
      <w:r w:rsidRPr="00EF2BB8">
        <w:rPr>
          <w:rFonts w:ascii="Arial" w:hAnsi="Arial" w:cs="Arial"/>
          <w:b/>
          <w:color w:val="0000FF"/>
          <w:sz w:val="24"/>
          <w:u w:val="thick"/>
        </w:rPr>
        <w:t>R4-1810403</w:t>
      </w:r>
      <w:r>
        <w:rPr>
          <w:b/>
        </w:rPr>
        <w:tab/>
        <w:t>TP to 36.716-04-01, six 1-3-7-28 LTE CA combinations</w:t>
      </w:r>
      <w:r>
        <w:rPr>
          <w:b/>
        </w:rPr>
        <w:br/>
      </w:r>
      <w:r>
        <w:tab/>
      </w:r>
      <w:r>
        <w:tab/>
      </w:r>
      <w:r>
        <w:tab/>
      </w:r>
      <w:r>
        <w:tab/>
      </w:r>
      <w:r>
        <w:tab/>
        <w:t>36.716-04-01</w:t>
      </w:r>
      <w:r>
        <w:tab/>
        <w:t xml:space="preserve">  CR-  rev  Cat:  (Rel-16) v0.0.1</w:t>
      </w:r>
      <w:r>
        <w:br/>
      </w:r>
      <w:r>
        <w:rPr>
          <w:i/>
        </w:rPr>
        <w:tab/>
      </w:r>
      <w:r>
        <w:rPr>
          <w:i/>
        </w:rPr>
        <w:tab/>
      </w:r>
      <w:r>
        <w:rPr>
          <w:i/>
        </w:rPr>
        <w:tab/>
      </w:r>
      <w:r>
        <w:rPr>
          <w:i/>
        </w:rPr>
        <w:tab/>
      </w:r>
      <w:r>
        <w:rPr>
          <w:i/>
        </w:rPr>
        <w:tab/>
        <w:t>Source: Ericsson, Telstra, Telefonica</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TP to 36.716-04-01, six 1-3-7-28 LTE CA combinations</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Nokia</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F86D78">
              <w:t>Clause title should be generic without BW class information,  preference not to include operating band frequency ranges</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12258C">
        <w:rPr>
          <w:rFonts w:ascii="Arial" w:hAnsi="Arial" w:cs="Arial"/>
          <w:b/>
          <w:color w:val="993300"/>
          <w:u w:val="single"/>
        </w:rPr>
        <w:t>R4-1811446</w:t>
      </w:r>
      <w:r>
        <w:rPr>
          <w:color w:val="993300"/>
          <w:u w:val="single"/>
        </w:rPr>
        <w:t>.</w:t>
      </w:r>
      <w:r>
        <w:rPr>
          <w:color w:val="993300"/>
          <w:u w:val="single"/>
        </w:rPr>
        <w:br/>
      </w:r>
      <w:r>
        <w:rPr>
          <w:color w:val="993300"/>
          <w:u w:val="single"/>
        </w:rPr>
        <w:br/>
      </w:r>
    </w:p>
    <w:p w:rsidR="00783A36" w:rsidRDefault="00783A36" w:rsidP="00783A36">
      <w:pPr>
        <w:rPr>
          <w:i/>
        </w:rPr>
      </w:pPr>
      <w:r w:rsidRPr="0012258C">
        <w:rPr>
          <w:rFonts w:ascii="Arial" w:hAnsi="Arial" w:cs="Arial"/>
          <w:b/>
          <w:color w:val="0000FF"/>
          <w:sz w:val="24"/>
          <w:u w:val="thick"/>
        </w:rPr>
        <w:t>R4-1811446</w:t>
      </w:r>
      <w:r>
        <w:rPr>
          <w:b/>
        </w:rPr>
        <w:tab/>
        <w:t>TP to 36.716-04-01, six 1-3-7-28 LTE CA combinations</w:t>
      </w:r>
      <w:r>
        <w:rPr>
          <w:b/>
        </w:rPr>
        <w:br/>
      </w:r>
      <w:r>
        <w:tab/>
      </w:r>
      <w:r>
        <w:tab/>
      </w:r>
      <w:r>
        <w:tab/>
      </w:r>
      <w:r>
        <w:tab/>
      </w:r>
      <w:r>
        <w:tab/>
        <w:t>36.716-04-01</w:t>
      </w:r>
      <w:r>
        <w:tab/>
        <w:t xml:space="preserve">  CR-  rev  Cat:  (Rel-16) v0.0.1</w:t>
      </w:r>
      <w:r>
        <w:br/>
      </w:r>
      <w:r>
        <w:rPr>
          <w:i/>
        </w:rPr>
        <w:tab/>
      </w:r>
      <w:r>
        <w:rPr>
          <w:i/>
        </w:rPr>
        <w:tab/>
      </w:r>
      <w:r>
        <w:rPr>
          <w:i/>
        </w:rPr>
        <w:tab/>
      </w:r>
      <w:r>
        <w:rPr>
          <w:i/>
        </w:rPr>
        <w:tab/>
      </w:r>
      <w:r>
        <w:rPr>
          <w:i/>
        </w:rPr>
        <w:tab/>
        <w:t>Source: Ericsson, Telstra, Telefonica</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12258C"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934" w:author="MCC" w:date="2018-08-31T20:38:00Z">
            <w:rPr>
              <w:rFonts w:ascii="Arial" w:hAnsi="Arial" w:cs="Arial"/>
              <w:b/>
              <w:color w:val="993300"/>
              <w:u w:val="single"/>
            </w:rPr>
          </w:rPrChang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R4-1810455</w:t>
      </w:r>
      <w:r>
        <w:rPr>
          <w:b/>
        </w:rPr>
        <w:tab/>
        <w:t>TP on TR 36.716-04-01 for CA_3-28-41-42</w:t>
      </w:r>
      <w:r>
        <w:rPr>
          <w:b/>
        </w:rPr>
        <w:br/>
      </w:r>
      <w:r>
        <w:tab/>
      </w:r>
      <w:r>
        <w:tab/>
      </w:r>
      <w:r>
        <w:tab/>
      </w:r>
      <w:r>
        <w:tab/>
      </w:r>
      <w:r>
        <w:tab/>
        <w:t>36.716-04-01</w:t>
      </w:r>
      <w:r>
        <w:tab/>
        <w:t xml:space="preserve">  CR-  rev  Cat:  (Rel-16) v0.0.1</w:t>
      </w:r>
      <w:r>
        <w:br/>
      </w:r>
      <w:r>
        <w:rPr>
          <w:i/>
        </w:rPr>
        <w:tab/>
      </w:r>
      <w:r>
        <w:rPr>
          <w:i/>
        </w:rPr>
        <w:tab/>
      </w:r>
      <w:r>
        <w:rPr>
          <w:i/>
        </w:rPr>
        <w:tab/>
      </w:r>
      <w:r>
        <w:rPr>
          <w:i/>
        </w:rPr>
        <w:tab/>
      </w:r>
      <w:r>
        <w:rPr>
          <w:i/>
        </w:rPr>
        <w:tab/>
        <w:t>Source: SoftBank Corp.</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Text proposal to support 6DL of  CA_3A-28A-41C-42C.</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Nokia</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F86D78">
              <w:t>Document has no information on REFSENS exception</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F86D78">
        <w:rPr>
          <w:rFonts w:ascii="Arial" w:hAnsi="Arial" w:cs="Arial"/>
          <w:b/>
          <w:color w:val="993300"/>
          <w:u w:val="single"/>
        </w:rPr>
        <w:t>R4-1811435</w:t>
      </w:r>
      <w:r>
        <w:rPr>
          <w:color w:val="993300"/>
          <w:u w:val="single"/>
        </w:rPr>
        <w:t>.</w:t>
      </w:r>
      <w:r>
        <w:rPr>
          <w:color w:val="993300"/>
          <w:u w:val="single"/>
        </w:rPr>
        <w:br/>
      </w:r>
    </w:p>
    <w:p w:rsidR="00783A36" w:rsidRDefault="00783A36" w:rsidP="00783A36">
      <w:pPr>
        <w:rPr>
          <w:i/>
        </w:rPr>
      </w:pPr>
      <w:r>
        <w:rPr>
          <w:color w:val="993300"/>
          <w:u w:val="single"/>
        </w:rPr>
        <w:br/>
      </w:r>
      <w:r w:rsidRPr="00F86D78">
        <w:rPr>
          <w:rFonts w:ascii="Arial" w:hAnsi="Arial" w:cs="Arial"/>
          <w:b/>
          <w:color w:val="0000FF"/>
          <w:sz w:val="24"/>
          <w:u w:val="thick"/>
        </w:rPr>
        <w:t>R4-1811435</w:t>
      </w:r>
      <w:r>
        <w:rPr>
          <w:b/>
        </w:rPr>
        <w:tab/>
        <w:t>TP on TR 36.716-04-01 for CA_3-28-41-42</w:t>
      </w:r>
      <w:r>
        <w:rPr>
          <w:b/>
        </w:rPr>
        <w:br/>
      </w:r>
      <w:r>
        <w:tab/>
      </w:r>
      <w:r>
        <w:tab/>
      </w:r>
      <w:r>
        <w:tab/>
      </w:r>
      <w:r>
        <w:tab/>
      </w:r>
      <w:r>
        <w:tab/>
        <w:t>36.716-04-01</w:t>
      </w:r>
      <w:r>
        <w:tab/>
        <w:t xml:space="preserve">  CR-  rev  Cat:  (Rel-16) v0.0.1</w:t>
      </w:r>
      <w:r>
        <w:br/>
      </w:r>
      <w:r>
        <w:rPr>
          <w:i/>
        </w:rPr>
        <w:tab/>
      </w:r>
      <w:r>
        <w:rPr>
          <w:i/>
        </w:rPr>
        <w:tab/>
      </w:r>
      <w:r>
        <w:rPr>
          <w:i/>
        </w:rPr>
        <w:tab/>
      </w:r>
      <w:r>
        <w:rPr>
          <w:i/>
        </w:rPr>
        <w:tab/>
      </w:r>
      <w:r>
        <w:rPr>
          <w:i/>
        </w:rPr>
        <w:tab/>
        <w:t>Source: SoftBank Corp.</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935" w:author="MCC" w:date="2018-08-31T20:38:00Z">
            <w:rPr>
              <w:rFonts w:ascii="Arial" w:hAnsi="Arial" w:cs="Arial"/>
              <w:b/>
              <w:color w:val="993300"/>
              <w:u w:val="single"/>
            </w:rPr>
          </w:rPrChange>
        </w:rPr>
        <w:t>approved</w:t>
      </w:r>
      <w:r>
        <w:rPr>
          <w:color w:val="993300"/>
          <w:u w:val="single"/>
        </w:rPr>
        <w:t>.</w:t>
      </w:r>
      <w:r>
        <w:rPr>
          <w:color w:val="993300"/>
          <w:u w:val="single"/>
        </w:rPr>
        <w:br/>
      </w:r>
    </w:p>
    <w:p w:rsidR="00783A36" w:rsidRDefault="00783A36" w:rsidP="00783A36">
      <w:pPr>
        <w:rPr>
          <w:color w:val="993300"/>
          <w:u w:val="single"/>
        </w:rPr>
      </w:pPr>
    </w:p>
    <w:p w:rsidR="00783A36" w:rsidRDefault="00783A36" w:rsidP="00783A36">
      <w:pPr>
        <w:pStyle w:val="Heading4"/>
      </w:pPr>
      <w:bookmarkStart w:id="936" w:name="_Toc523514352"/>
      <w:r>
        <w:lastRenderedPageBreak/>
        <w:t>8.4.3</w:t>
      </w:r>
      <w:r>
        <w:tab/>
        <w:t>UE RF with 5 LTE bands CA [LTE_CA_R16_xBDL_1BUL-Core]</w:t>
      </w:r>
      <w:bookmarkEnd w:id="936"/>
    </w:p>
    <w:p w:rsidR="00EF2BB8" w:rsidRDefault="00EF2BB8" w:rsidP="00EF2BB8">
      <w:pPr>
        <w:pStyle w:val="Heading3"/>
      </w:pPr>
      <w:bookmarkStart w:id="937" w:name="_Toc523514353"/>
      <w:r>
        <w:t>8.5</w:t>
      </w:r>
      <w:r>
        <w:tab/>
        <w:t>LTE inter-band Carrier Aggregation for 2 bands DL with 2 band UL [LTE_CA_R16_2BDL_2BUL]</w:t>
      </w:r>
      <w:bookmarkEnd w:id="937"/>
    </w:p>
    <w:p w:rsidR="00783A36" w:rsidRDefault="00783A36" w:rsidP="00783A36">
      <w:pPr>
        <w:pStyle w:val="Heading4"/>
      </w:pPr>
      <w:bookmarkStart w:id="938" w:name="_Toc523514354"/>
      <w:r>
        <w:t>8.5.1</w:t>
      </w:r>
      <w:r>
        <w:tab/>
        <w:t>Rapporteur Input (WID/TR/CR) [LTE_CA_R16_2BDL_2BUL-Core]</w:t>
      </w:r>
      <w:bookmarkEnd w:id="938"/>
    </w:p>
    <w:p w:rsidR="00783A36" w:rsidRDefault="00783A36" w:rsidP="00783A36">
      <w:pPr>
        <w:rPr>
          <w:i/>
        </w:rPr>
      </w:pPr>
      <w:r w:rsidRPr="00EF2BB8">
        <w:rPr>
          <w:rFonts w:ascii="Arial" w:hAnsi="Arial" w:cs="Arial"/>
          <w:b/>
          <w:color w:val="0000FF"/>
          <w:sz w:val="24"/>
          <w:u w:val="thick"/>
        </w:rPr>
        <w:t>R4-1811191</w:t>
      </w:r>
      <w:r>
        <w:rPr>
          <w:b/>
        </w:rPr>
        <w:tab/>
        <w:t>TR skeleton for TR 36.716-02-02</w:t>
      </w:r>
      <w:r>
        <w:rPr>
          <w:b/>
        </w:rPr>
        <w:br/>
      </w:r>
      <w:r>
        <w:tab/>
      </w:r>
      <w:r>
        <w:tab/>
      </w:r>
      <w:r>
        <w:tab/>
      </w:r>
      <w:r>
        <w:tab/>
      </w:r>
      <w:r>
        <w:tab/>
        <w:t>36.716-02-02</w:t>
      </w:r>
      <w:r>
        <w:tab/>
        <w:t xml:space="preserve">  CR-  rev  Cat:  (Rel-16) v0.0.1</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R4-1811192</w:t>
      </w:r>
      <w:r>
        <w:rPr>
          <w:b/>
        </w:rPr>
        <w:tab/>
        <w:t>Revised WID: Rel16 LTE inter-band CA for 2 bands DL with 2 bands UL</w:t>
      </w:r>
      <w:r>
        <w:rPr>
          <w:b/>
        </w:rPr>
        <w:br/>
      </w:r>
      <w:r>
        <w:tab/>
      </w:r>
      <w:r>
        <w:tab/>
      </w:r>
      <w:r>
        <w:tab/>
      </w:r>
      <w:r>
        <w:tab/>
      </w:r>
      <w:r>
        <w:tab/>
      </w:r>
      <w:r>
        <w:tab/>
        <w:t xml:space="preserve">  CR-  rev  Cat:  (Rel-16) v</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Pr>
        <w:rPr>
          <w:lang w:eastAsia="ja-JP"/>
        </w:rPr>
      </w:pPr>
      <w:r>
        <w:rPr>
          <w:rFonts w:hint="eastAsia"/>
          <w:lang w:eastAsia="ja-JP"/>
        </w:rPr>
        <w:t>C</w:t>
      </w:r>
      <w:r>
        <w:rPr>
          <w:lang w:eastAsia="ja-JP"/>
        </w:rPr>
        <w:t>hair requests Huawei to check if there are configurations completed already during this meeting.</w:t>
      </w:r>
    </w:p>
    <w:p w:rsidR="00783A36" w:rsidRDefault="00783A36" w:rsidP="00783A36">
      <w:pPr>
        <w:rPr>
          <w:lang w:eastAsia="ja-JP"/>
        </w:rPr>
      </w:pPr>
      <w:r>
        <w:rPr>
          <w:rFonts w:hint="eastAsia"/>
          <w:lang w:eastAsia="ja-JP"/>
        </w:rPr>
        <w:t>A</w:t>
      </w:r>
      <w:r>
        <w:rPr>
          <w:lang w:eastAsia="ja-JP"/>
        </w:rPr>
        <w:t>pple: The common notation should be used among the basket WIs.</w:t>
      </w:r>
    </w:p>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939" w:author="MCC" w:date="2018-08-31T20:40:00Z">
            <w:rPr>
              <w:rFonts w:ascii="Arial" w:hAnsi="Arial" w:cs="Arial"/>
              <w:b/>
              <w:color w:val="993300"/>
              <w:u w:val="single"/>
            </w:rPr>
          </w:rPrChange>
        </w:rPr>
        <w:t>endorsed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R4-1811220</w:t>
      </w:r>
      <w:r>
        <w:rPr>
          <w:b/>
        </w:rPr>
        <w:tab/>
        <w:t>Introduction of missing R15 2DL2UL band combinations to TS 36.101</w:t>
      </w:r>
      <w:r>
        <w:rPr>
          <w:b/>
        </w:rPr>
        <w:br/>
      </w:r>
      <w:r>
        <w:tab/>
      </w:r>
      <w:r>
        <w:tab/>
      </w:r>
      <w:r>
        <w:tab/>
      </w:r>
      <w:r>
        <w:tab/>
      </w:r>
      <w:r>
        <w:tab/>
        <w:t>36.101</w:t>
      </w:r>
      <w:r>
        <w:tab/>
        <w:t xml:space="preserve">  CR-5183  rev  Cat: F (Rel-15) v15.3.0</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the previous CR was endorsed</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1B69D9">
        <w:rPr>
          <w:rFonts w:ascii="Arial" w:hAnsi="Arial" w:cs="Arial"/>
          <w:b/>
          <w:color w:val="993300"/>
          <w:u w:val="single"/>
        </w:rPr>
        <w:t>R4-1811454</w:t>
      </w:r>
      <w:r>
        <w:rPr>
          <w:color w:val="993300"/>
          <w:u w:val="single"/>
        </w:rPr>
        <w:t>.</w:t>
      </w:r>
      <w:r>
        <w:rPr>
          <w:color w:val="993300"/>
          <w:u w:val="single"/>
        </w:rPr>
        <w:br/>
      </w:r>
      <w:r>
        <w:rPr>
          <w:color w:val="993300"/>
          <w:u w:val="single"/>
        </w:rPr>
        <w:br/>
      </w:r>
    </w:p>
    <w:p w:rsidR="00783A36" w:rsidRDefault="00783A36" w:rsidP="00783A36">
      <w:pPr>
        <w:rPr>
          <w:i/>
        </w:rPr>
      </w:pPr>
      <w:r w:rsidRPr="001B69D9">
        <w:rPr>
          <w:rFonts w:ascii="Arial" w:hAnsi="Arial" w:cs="Arial"/>
          <w:b/>
          <w:color w:val="0000FF"/>
          <w:sz w:val="24"/>
          <w:u w:val="thick"/>
        </w:rPr>
        <w:t>R4-1811454</w:t>
      </w:r>
      <w:r>
        <w:rPr>
          <w:b/>
        </w:rPr>
        <w:tab/>
        <w:t>Introduction of missing R15 2DL2UL band combinations to TS 36.101</w:t>
      </w:r>
      <w:r>
        <w:rPr>
          <w:b/>
        </w:rPr>
        <w:br/>
      </w:r>
      <w:r>
        <w:tab/>
      </w:r>
      <w:r>
        <w:tab/>
      </w:r>
      <w:r>
        <w:tab/>
      </w:r>
      <w:r>
        <w:tab/>
      </w:r>
      <w:r>
        <w:tab/>
        <w:t>36.101</w:t>
      </w:r>
      <w:r>
        <w:tab/>
        <w:t xml:space="preserve">  CR-5183  rev  Cat: F (Rel-15) v15.3.0</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the previous CR was endorsed</w:t>
      </w:r>
    </w:p>
    <w:p w:rsidR="00783A36" w:rsidRDefault="00783A36" w:rsidP="00783A36">
      <w:pPr>
        <w:rPr>
          <w:rFonts w:ascii="Arial" w:hAnsi="Arial" w:cs="Arial"/>
          <w:b/>
        </w:rPr>
      </w:pPr>
      <w:r>
        <w:rPr>
          <w:rFonts w:ascii="Arial" w:hAnsi="Arial" w:cs="Arial"/>
          <w:b/>
        </w:rPr>
        <w:lastRenderedPageBreak/>
        <w:t xml:space="preserve">Discussion: </w:t>
      </w:r>
    </w:p>
    <w:p w:rsidR="00783A36" w:rsidRDefault="00783A36" w:rsidP="00783A36"/>
    <w:p w:rsidR="00783A36" w:rsidRPr="001B69D9"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CE4A91">
        <w:rPr>
          <w:rFonts w:ascii="Arial" w:hAnsi="Arial" w:cs="Arial"/>
          <w:b/>
          <w:color w:val="993300"/>
          <w:highlight w:val="green"/>
          <w:u w:val="single"/>
          <w:rPrChange w:id="940" w:author="MCC" w:date="2018-08-29T15:06:00Z">
            <w:rPr>
              <w:rFonts w:ascii="Arial" w:hAnsi="Arial" w:cs="Arial"/>
              <w:b/>
              <w:color w:val="993300"/>
              <w:u w:val="single"/>
            </w:rPr>
          </w:rPrChange>
        </w:rPr>
        <w:t>agreed</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R4-1811271</w:t>
      </w:r>
      <w:r>
        <w:rPr>
          <w:b/>
        </w:rPr>
        <w:tab/>
        <w:t>Introduction of completed R16 2DL/2UL band combinations to TS 36.101</w:t>
      </w:r>
      <w:r>
        <w:rPr>
          <w:b/>
        </w:rPr>
        <w:br/>
      </w:r>
      <w:r>
        <w:tab/>
      </w:r>
      <w:r>
        <w:tab/>
      </w:r>
      <w:r>
        <w:tab/>
      </w:r>
      <w:r>
        <w:tab/>
      </w:r>
      <w:r>
        <w:tab/>
        <w:t>36.101</w:t>
      </w:r>
      <w:r>
        <w:tab/>
        <w:t xml:space="preserve">  CR-5191  rev  Cat: B (Rel-15) v15.3.0</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pStyle w:val="Heading4"/>
      </w:pPr>
      <w:bookmarkStart w:id="941" w:name="_Toc523514355"/>
      <w:r>
        <w:t>8.5.2</w:t>
      </w:r>
      <w:r>
        <w:tab/>
        <w:t>UE RF with harmonic, close proximity and isolation issues [LTE_CA_R16_2BDL_2BUL-Core]</w:t>
      </w:r>
      <w:bookmarkEnd w:id="941"/>
    </w:p>
    <w:p w:rsidR="00783A36" w:rsidRDefault="00783A36" w:rsidP="00783A36">
      <w:pPr>
        <w:pStyle w:val="Heading4"/>
      </w:pPr>
      <w:bookmarkStart w:id="942" w:name="_Toc523514356"/>
      <w:r>
        <w:t>8.5.3</w:t>
      </w:r>
      <w:r>
        <w:tab/>
        <w:t>UE RF without specific issues [LTE_CA_R16_2BDL_2BUL-Core]</w:t>
      </w:r>
      <w:bookmarkEnd w:id="942"/>
    </w:p>
    <w:p w:rsidR="00783A36" w:rsidRDefault="00783A36" w:rsidP="00783A36">
      <w:pPr>
        <w:rPr>
          <w:i/>
        </w:rPr>
      </w:pPr>
      <w:r w:rsidRPr="00EF2BB8">
        <w:rPr>
          <w:rFonts w:ascii="Arial" w:hAnsi="Arial" w:cs="Arial"/>
          <w:b/>
          <w:color w:val="0000FF"/>
          <w:sz w:val="24"/>
          <w:u w:val="thick"/>
        </w:rPr>
        <w:t>R4-1809721</w:t>
      </w:r>
      <w:r>
        <w:rPr>
          <w:b/>
        </w:rPr>
        <w:tab/>
        <w:t>TP for TR 36.716-02-02: CA_3-11</w:t>
      </w:r>
      <w:r>
        <w:rPr>
          <w:b/>
        </w:rPr>
        <w:br/>
      </w:r>
      <w:r>
        <w:tab/>
      </w:r>
      <w:r>
        <w:tab/>
      </w:r>
      <w:r>
        <w:tab/>
      </w:r>
      <w:r>
        <w:tab/>
      </w:r>
      <w:r>
        <w:tab/>
        <w:t>36.716-02-02</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36.716-02-02 to create CA_3-11.</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Huawei</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t>1) for the co-existence studies, there is no need to provide the harmonics and IMD table anymore, that's the conclusion in the end of Rel-15.</w:t>
            </w:r>
            <w:r>
              <w:br/>
              <w:t>2) for the REFSENS, if there is no MSD issue, some description is still needed in the TR.</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12258C">
        <w:rPr>
          <w:rFonts w:ascii="Arial" w:hAnsi="Arial" w:cs="Arial"/>
          <w:b/>
          <w:color w:val="993300"/>
          <w:u w:val="single"/>
        </w:rPr>
        <w:t>R4-1811445</w:t>
      </w:r>
      <w:r>
        <w:rPr>
          <w:color w:val="993300"/>
          <w:u w:val="single"/>
        </w:rPr>
        <w:t>.</w:t>
      </w:r>
      <w:r>
        <w:rPr>
          <w:color w:val="993300"/>
          <w:u w:val="single"/>
        </w:rPr>
        <w:br/>
      </w:r>
      <w:r>
        <w:rPr>
          <w:color w:val="993300"/>
          <w:u w:val="single"/>
        </w:rPr>
        <w:br/>
      </w:r>
    </w:p>
    <w:p w:rsidR="00783A36" w:rsidRDefault="00783A36" w:rsidP="00783A36">
      <w:pPr>
        <w:rPr>
          <w:i/>
        </w:rPr>
      </w:pPr>
      <w:r w:rsidRPr="0012258C">
        <w:rPr>
          <w:rFonts w:ascii="Arial" w:hAnsi="Arial" w:cs="Arial"/>
          <w:b/>
          <w:color w:val="0000FF"/>
          <w:sz w:val="24"/>
          <w:u w:val="thick"/>
        </w:rPr>
        <w:t>R4-1811445</w:t>
      </w:r>
      <w:r>
        <w:rPr>
          <w:b/>
        </w:rPr>
        <w:tab/>
        <w:t>TP for TR 36.716-02-02: CA_3-11</w:t>
      </w:r>
      <w:r>
        <w:rPr>
          <w:b/>
        </w:rPr>
        <w:br/>
      </w:r>
      <w:r>
        <w:tab/>
      </w:r>
      <w:r>
        <w:tab/>
      </w:r>
      <w:r>
        <w:tab/>
      </w:r>
      <w:r>
        <w:tab/>
      </w:r>
      <w:r>
        <w:tab/>
        <w:t>36.716-02-02</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Pr>
        <w:rPr>
          <w:lang w:eastAsia="ja-JP"/>
        </w:rPr>
      </w:pPr>
      <w:r>
        <w:rPr>
          <w:rFonts w:hint="eastAsia"/>
          <w:lang w:eastAsia="ja-JP"/>
        </w:rPr>
        <w:lastRenderedPageBreak/>
        <w:t>K</w:t>
      </w:r>
      <w:r>
        <w:rPr>
          <w:lang w:eastAsia="ja-JP"/>
        </w:rPr>
        <w:t>DDI: It seems Huawei is ok with this revision.</w:t>
      </w:r>
    </w:p>
    <w:p w:rsidR="00783A36"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943" w:author="MCC" w:date="2018-08-31T20:38:00Z">
            <w:rPr>
              <w:rFonts w:ascii="Arial" w:hAnsi="Arial" w:cs="Arial"/>
              <w:b/>
              <w:color w:val="993300"/>
              <w:u w:val="single"/>
            </w:rPr>
          </w:rPrChange>
        </w:rPr>
        <w:t>approved</w:t>
      </w:r>
      <w:r>
        <w:rPr>
          <w:color w:val="993300"/>
          <w:u w:val="single"/>
        </w:rPr>
        <w:t>.</w:t>
      </w:r>
      <w:r>
        <w:rPr>
          <w:color w:val="993300"/>
          <w:u w:val="single"/>
        </w:rPr>
        <w:br/>
      </w:r>
    </w:p>
    <w:p w:rsidR="00783A36" w:rsidRPr="0012258C" w:rsidRDefault="00783A36" w:rsidP="00783A36">
      <w:pPr>
        <w:rPr>
          <w:rFonts w:eastAsiaTheme="minorEastAsia"/>
          <w:color w:val="993300"/>
          <w:u w:val="single"/>
        </w:rPr>
      </w:pPr>
    </w:p>
    <w:p w:rsidR="00783A36" w:rsidRDefault="00783A36" w:rsidP="00783A36">
      <w:pPr>
        <w:pStyle w:val="Heading3"/>
      </w:pPr>
      <w:bookmarkStart w:id="944" w:name="_Toc523514357"/>
      <w:r>
        <w:t>8.6</w:t>
      </w:r>
      <w:r>
        <w:tab/>
        <w:t>LTE inter-band Carrier Aggregation for x bands DL (x= 3, 4, 5) with 2 band UL [LTE_CA_R16_xBDL_2BUL]</w:t>
      </w:r>
      <w:bookmarkEnd w:id="944"/>
    </w:p>
    <w:p w:rsidR="00783A36" w:rsidRDefault="00783A36" w:rsidP="00783A36">
      <w:pPr>
        <w:rPr>
          <w:i/>
        </w:rPr>
      </w:pPr>
      <w:r w:rsidRPr="00EE0C46">
        <w:rPr>
          <w:rFonts w:ascii="Arial" w:hAnsi="Arial" w:cs="Arial"/>
          <w:b/>
          <w:color w:val="0000FF"/>
          <w:sz w:val="24"/>
          <w:u w:val="thick"/>
        </w:rPr>
        <w:t>R4-1811496</w:t>
      </w:r>
      <w:r>
        <w:rPr>
          <w:b/>
        </w:rPr>
        <w:tab/>
        <w:t>Introdcution of x bands DL (x=3,4,5) with 2 bands UL inter-band CA in rel-16</w:t>
      </w:r>
      <w:r>
        <w:rPr>
          <w:b/>
        </w:rPr>
        <w:br/>
      </w:r>
      <w:r>
        <w:tab/>
      </w:r>
      <w:r>
        <w:tab/>
      </w:r>
      <w:r>
        <w:tab/>
      </w:r>
      <w:r>
        <w:tab/>
      </w:r>
      <w:r>
        <w:tab/>
        <w:t>36.716-03-02</w:t>
      </w:r>
      <w:r>
        <w:tab/>
        <w:t xml:space="preserve">  CR-  rev  Cat:  (Rel-16) v0.0.1</w:t>
      </w:r>
      <w:r>
        <w:br/>
      </w:r>
      <w:r>
        <w:rPr>
          <w:i/>
        </w:rPr>
        <w:tab/>
      </w:r>
      <w:r>
        <w:rPr>
          <w:i/>
        </w:rPr>
        <w:tab/>
      </w:r>
      <w:r>
        <w:rPr>
          <w:i/>
        </w:rPr>
        <w:tab/>
      </w:r>
      <w:r>
        <w:rPr>
          <w:i/>
        </w:rPr>
        <w:tab/>
      </w:r>
      <w:r>
        <w:rPr>
          <w:i/>
        </w:rPr>
        <w:tab/>
        <w:t>Source: LG Electronics Finland</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7B0484">
        <w:rPr>
          <w:rFonts w:ascii="Arial" w:hAnsi="Arial" w:cs="Arial"/>
          <w:b/>
          <w:color w:val="0000FF"/>
          <w:sz w:val="24"/>
          <w:u w:val="thick"/>
        </w:rPr>
        <w:t>R4-1811503</w:t>
      </w:r>
      <w:r>
        <w:rPr>
          <w:b/>
        </w:rPr>
        <w:tab/>
        <w:t>Revised WID for x bands DL (x=3,4,5) with 2 bands UL inter-band CA in rel-16</w:t>
      </w:r>
      <w:r>
        <w:rPr>
          <w:b/>
        </w:rPr>
        <w:br/>
      </w:r>
      <w:r>
        <w:tab/>
      </w:r>
      <w:r>
        <w:tab/>
      </w:r>
      <w:r>
        <w:tab/>
      </w:r>
      <w:r>
        <w:tab/>
      </w:r>
      <w:r>
        <w:tab/>
        <w:t>36.716-03-02</w:t>
      </w:r>
      <w:r>
        <w:tab/>
        <w:t xml:space="preserve">  CR-  rev  Cat:  (Rel-16) v0.0.1</w:t>
      </w:r>
      <w:r>
        <w:br/>
      </w:r>
      <w:r>
        <w:rPr>
          <w:i/>
        </w:rPr>
        <w:tab/>
      </w:r>
      <w:r>
        <w:rPr>
          <w:i/>
        </w:rPr>
        <w:tab/>
      </w:r>
      <w:r>
        <w:rPr>
          <w:i/>
        </w:rPr>
        <w:tab/>
      </w:r>
      <w:r>
        <w:rPr>
          <w:i/>
        </w:rPr>
        <w:tab/>
      </w:r>
      <w:r>
        <w:rPr>
          <w:i/>
        </w:rPr>
        <w:tab/>
        <w:t>Source: LG Electronics France</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945" w:author="MCC" w:date="2018-08-31T20:40:00Z">
            <w:rPr>
              <w:rFonts w:ascii="Arial" w:hAnsi="Arial" w:cs="Arial"/>
              <w:b/>
              <w:color w:val="993300"/>
              <w:u w:val="single"/>
            </w:rPr>
          </w:rPrChange>
        </w:rPr>
        <w:t>endorsed</w:t>
      </w:r>
      <w:r>
        <w:rPr>
          <w:color w:val="993300"/>
          <w:u w:val="single"/>
        </w:rPr>
        <w:t>.</w:t>
      </w:r>
      <w:r>
        <w:rPr>
          <w:color w:val="993300"/>
          <w:u w:val="single"/>
        </w:rPr>
        <w:br/>
      </w:r>
    </w:p>
    <w:p w:rsidR="00783A36" w:rsidRPr="007B0484" w:rsidRDefault="00783A36" w:rsidP="00783A36">
      <w:pPr>
        <w:rPr>
          <w:rFonts w:ascii="Arial" w:hAnsi="Arial" w:cs="Arial"/>
          <w:b/>
          <w:color w:val="0000FF"/>
          <w:sz w:val="24"/>
          <w:u w:val="thick"/>
        </w:rPr>
      </w:pPr>
    </w:p>
    <w:p w:rsidR="00783A36" w:rsidRDefault="00783A36" w:rsidP="00783A36">
      <w:pPr>
        <w:rPr>
          <w:i/>
        </w:rPr>
      </w:pPr>
      <w:r w:rsidRPr="00EF2BB8">
        <w:rPr>
          <w:rFonts w:ascii="Arial" w:hAnsi="Arial" w:cs="Arial"/>
          <w:b/>
          <w:color w:val="0000FF"/>
          <w:sz w:val="24"/>
          <w:u w:val="thick"/>
        </w:rPr>
        <w:t>R4-1810260</w:t>
      </w:r>
      <w:r>
        <w:rPr>
          <w:b/>
        </w:rPr>
        <w:tab/>
        <w:t>TR skeleton for x bands DL (x=3,4,5) with 2 bands UL inter-band CA in rel-16</w:t>
      </w:r>
      <w:r>
        <w:rPr>
          <w:b/>
        </w:rPr>
        <w:br/>
      </w:r>
      <w:r>
        <w:tab/>
      </w:r>
      <w:r>
        <w:tab/>
      </w:r>
      <w:r>
        <w:tab/>
      </w:r>
      <w:r>
        <w:tab/>
      </w:r>
      <w:r>
        <w:tab/>
        <w:t>36.716-03-02</w:t>
      </w:r>
      <w:r>
        <w:tab/>
        <w:t xml:space="preserve">  CR-  rev  Cat:  (Rel-16) v0.0.1</w:t>
      </w:r>
      <w:r>
        <w:br/>
      </w:r>
      <w:r>
        <w:rPr>
          <w:i/>
        </w:rPr>
        <w:tab/>
      </w:r>
      <w:r>
        <w:rPr>
          <w:i/>
        </w:rPr>
        <w:tab/>
      </w:r>
      <w:r>
        <w:rPr>
          <w:i/>
        </w:rPr>
        <w:tab/>
      </w:r>
      <w:r>
        <w:rPr>
          <w:i/>
        </w:rPr>
        <w:tab/>
      </w:r>
      <w:r>
        <w:rPr>
          <w:i/>
        </w:rPr>
        <w:tab/>
        <w:t>Source: LG Electronics France</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pStyle w:val="Heading4"/>
      </w:pPr>
      <w:bookmarkStart w:id="946" w:name="_Toc523514358"/>
      <w:r>
        <w:lastRenderedPageBreak/>
        <w:t>8.6.1</w:t>
      </w:r>
      <w:r>
        <w:tab/>
        <w:t>Rapporteur Input (WID/TR/CR) [LTE_CA_R16_xBDL_2BUL-Core]</w:t>
      </w:r>
      <w:bookmarkEnd w:id="946"/>
    </w:p>
    <w:p w:rsidR="00783A36" w:rsidRDefault="00783A36" w:rsidP="00783A36">
      <w:pPr>
        <w:pStyle w:val="Heading4"/>
      </w:pPr>
      <w:bookmarkStart w:id="947" w:name="_Toc523514359"/>
      <w:r>
        <w:t>8.6.2</w:t>
      </w:r>
      <w:r>
        <w:tab/>
        <w:t>UE RF with MSD [LTE_CA_R16_xBDL_2BUL-Core]</w:t>
      </w:r>
      <w:bookmarkEnd w:id="947"/>
    </w:p>
    <w:p w:rsidR="00783A36" w:rsidRDefault="00783A36" w:rsidP="00783A36">
      <w:pPr>
        <w:rPr>
          <w:i/>
        </w:rPr>
      </w:pPr>
      <w:r w:rsidRPr="00EF2BB8">
        <w:rPr>
          <w:rFonts w:ascii="Arial" w:hAnsi="Arial" w:cs="Arial"/>
          <w:b/>
          <w:color w:val="0000FF"/>
          <w:sz w:val="24"/>
          <w:u w:val="thick"/>
        </w:rPr>
        <w:t>R4-1809797</w:t>
      </w:r>
      <w:r>
        <w:rPr>
          <w:b/>
        </w:rPr>
        <w:tab/>
        <w:t>TP on the general part for x bands DL (x=3,4,5) with 2 bands UL inter-band CA in rel-16</w:t>
      </w:r>
      <w:r>
        <w:rPr>
          <w:b/>
        </w:rPr>
        <w:br/>
      </w:r>
      <w:r>
        <w:tab/>
      </w:r>
      <w:r>
        <w:tab/>
      </w:r>
      <w:r>
        <w:tab/>
      </w:r>
      <w:r>
        <w:tab/>
      </w:r>
      <w:r>
        <w:tab/>
        <w:t>36.716-03-02</w:t>
      </w:r>
      <w:r>
        <w:tab/>
        <w:t xml:space="preserve">  CR-  rev  Cat:  (Rel-16) v0.0.1</w:t>
      </w:r>
      <w:r>
        <w:br/>
      </w:r>
      <w:r>
        <w:rPr>
          <w:i/>
        </w:rPr>
        <w:tab/>
      </w:r>
      <w:r>
        <w:rPr>
          <w:i/>
        </w:rPr>
        <w:tab/>
      </w:r>
      <w:r>
        <w:rPr>
          <w:i/>
        </w:rPr>
        <w:tab/>
      </w:r>
      <w:r>
        <w:rPr>
          <w:i/>
        </w:rPr>
        <w:tab/>
      </w:r>
      <w:r>
        <w:rPr>
          <w:i/>
        </w:rPr>
        <w:tab/>
        <w:t>Source: LG Electronics Finland</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R4-1810166</w:t>
      </w:r>
      <w:r>
        <w:rPr>
          <w:b/>
        </w:rPr>
        <w:tab/>
        <w:t>Draft CR for introduction of CA_4DL_1A-3A-42C_3UL_CA_1A-42C and CA_4DL_1A-3A-42C_3UL_CA_3A-42C into TS36.101</w:t>
      </w:r>
      <w:r>
        <w:rPr>
          <w:b/>
        </w:rPr>
        <w:br/>
      </w:r>
      <w:r>
        <w:tab/>
      </w:r>
      <w:r>
        <w:tab/>
      </w:r>
      <w:r>
        <w:tab/>
      </w:r>
      <w:r>
        <w:tab/>
      </w:r>
      <w:r>
        <w:tab/>
        <w:t>36.101</w:t>
      </w:r>
      <w:r>
        <w:tab/>
        <w:t xml:space="preserve">  CR-  rev  Cat: B (Rel-16) v15.3.0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Since CA_4DL_1A-3A-42C_3UL_CA_1A-42A and CA_4DL_1A-3A-42C_3UL_CA_3A-42A have already been standardized, CA_4DL_1A-3A-42C_3UL_CA_1A-42C and CA_4DL_1A-3A-42C_3UL_CA_3A-42C can be proposed by draft CR without TPs.</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LGE</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8C106D">
              <w:t>The submitted draft CR has no technical concern. However, we believe that TP need to reflect some evidence to complete the band combination in session 6 in the related TR. Then, we can add the new band combos in TS36.101 spec.</w:t>
            </w:r>
          </w:p>
        </w:tc>
      </w:tr>
      <w:tr w:rsidR="00783A36" w:rsidRPr="00C60BF5" w:rsidTr="00A3780A">
        <w:trPr>
          <w:trHeight w:val="20"/>
        </w:trPr>
        <w:tc>
          <w:tcPr>
            <w:tcW w:w="1191" w:type="dxa"/>
            <w:shd w:val="clear" w:color="auto" w:fill="auto"/>
            <w:vAlign w:val="center"/>
          </w:tcPr>
          <w:p w:rsidR="00783A36" w:rsidRDefault="00783A36" w:rsidP="00A3780A">
            <w:pPr>
              <w:spacing w:before="120" w:line="280" w:lineRule="atLeast"/>
              <w:jc w:val="both"/>
              <w:rPr>
                <w:sz w:val="18"/>
                <w:szCs w:val="18"/>
                <w:lang w:eastAsia="ja-JP"/>
              </w:rPr>
            </w:pPr>
            <w:r>
              <w:rPr>
                <w:rFonts w:hint="eastAsia"/>
                <w:sz w:val="18"/>
                <w:szCs w:val="18"/>
                <w:lang w:eastAsia="ja-JP"/>
              </w:rPr>
              <w:t>K</w:t>
            </w:r>
            <w:r>
              <w:rPr>
                <w:sz w:val="18"/>
                <w:szCs w:val="18"/>
                <w:lang w:eastAsia="ja-JP"/>
              </w:rPr>
              <w:t>DDI</w:t>
            </w:r>
          </w:p>
        </w:tc>
        <w:tc>
          <w:tcPr>
            <w:tcW w:w="8504" w:type="dxa"/>
            <w:shd w:val="clear" w:color="auto" w:fill="auto"/>
            <w:vAlign w:val="center"/>
          </w:tcPr>
          <w:p w:rsidR="00783A36" w:rsidRPr="008C106D" w:rsidRDefault="00783A36" w:rsidP="00A3780A">
            <w:pPr>
              <w:spacing w:before="120" w:line="280" w:lineRule="atLeast"/>
              <w:jc w:val="both"/>
            </w:pPr>
            <w:r>
              <w:t>According to last RAN Plenary's agreement (RP‑181126), RAN4 allows each proponent to directly submit a draft CR for a certain basket WI instead of providing TPs in the case that "fundamental configuration” is already in TS.</w:t>
            </w:r>
            <w:r>
              <w:br/>
              <w:t xml:space="preserve">The "fundamental configurations” of R4-1810166 are CA_4DL_1A-3A-42C_3UL_CA_1A-42A and CA_4DL_1A-3A-42C_3UL_CA_3A-42A. </w:t>
            </w:r>
            <w:r>
              <w:br/>
              <w:t>They are already in TS, so we do not need TP according to the RAN Plenary's decision.</w:t>
            </w:r>
          </w:p>
        </w:tc>
      </w:tr>
      <w:tr w:rsidR="00783A36" w:rsidRPr="00C60BF5" w:rsidTr="00A3780A">
        <w:trPr>
          <w:trHeight w:val="20"/>
        </w:trPr>
        <w:tc>
          <w:tcPr>
            <w:tcW w:w="1191" w:type="dxa"/>
            <w:shd w:val="clear" w:color="auto" w:fill="auto"/>
            <w:vAlign w:val="center"/>
          </w:tcPr>
          <w:p w:rsidR="00783A36" w:rsidRDefault="00783A36" w:rsidP="00A3780A">
            <w:pPr>
              <w:spacing w:before="120" w:line="280" w:lineRule="atLeast"/>
              <w:jc w:val="both"/>
              <w:rPr>
                <w:sz w:val="18"/>
                <w:szCs w:val="18"/>
                <w:lang w:eastAsia="ja-JP"/>
              </w:rPr>
            </w:pPr>
            <w:r>
              <w:rPr>
                <w:rFonts w:hint="eastAsia"/>
                <w:sz w:val="18"/>
                <w:szCs w:val="18"/>
                <w:lang w:eastAsia="ja-JP"/>
              </w:rPr>
              <w:t>L</w:t>
            </w:r>
            <w:r>
              <w:rPr>
                <w:sz w:val="18"/>
                <w:szCs w:val="18"/>
                <w:lang w:eastAsia="ja-JP"/>
              </w:rPr>
              <w:t>GE</w:t>
            </w:r>
          </w:p>
        </w:tc>
        <w:tc>
          <w:tcPr>
            <w:tcW w:w="8504" w:type="dxa"/>
            <w:shd w:val="clear" w:color="auto" w:fill="auto"/>
            <w:vAlign w:val="center"/>
          </w:tcPr>
          <w:p w:rsidR="00783A36" w:rsidRDefault="00783A36" w:rsidP="00A3780A">
            <w:pPr>
              <w:spacing w:before="120" w:line="280" w:lineRule="atLeast"/>
              <w:jc w:val="both"/>
            </w:pPr>
            <w:r>
              <w:t>OK, I understood for the reason.</w:t>
            </w:r>
            <w:r>
              <w:br/>
              <w:t>But as a rapporteur, I think need some evidences to complete the each CA band combos at least in TR.</w:t>
            </w:r>
            <w:r>
              <w:br/>
              <w:t>It can be depend on the proponent view whether or follow the agreements.</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948" w:author="MCC" w:date="2018-08-31T20:43:00Z">
            <w:rPr>
              <w:rFonts w:ascii="Arial" w:hAnsi="Arial" w:cs="Arial"/>
              <w:b/>
              <w:color w:val="993300"/>
              <w:u w:val="single"/>
            </w:rPr>
          </w:rPrChange>
        </w:rPr>
        <w:t>endorsed.</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lastRenderedPageBreak/>
        <w:t>R4-1810255</w:t>
      </w:r>
      <w:r>
        <w:rPr>
          <w:b/>
        </w:rPr>
        <w:tab/>
        <w:t>TP on summary of interference studies for new x bands DL (x=3,4,5) with 2 bands UL inter-band CA combinations in rel-16</w:t>
      </w:r>
      <w:r>
        <w:rPr>
          <w:b/>
        </w:rPr>
        <w:br/>
      </w:r>
      <w:r>
        <w:tab/>
      </w:r>
      <w:r>
        <w:tab/>
      </w:r>
      <w:r>
        <w:tab/>
      </w:r>
      <w:r>
        <w:tab/>
      </w:r>
      <w:r>
        <w:tab/>
        <w:t>36.716-03-02</w:t>
      </w:r>
      <w:r>
        <w:tab/>
        <w:t xml:space="preserve">  CR-  rev  Cat:  (Rel-16) v0.0.1</w:t>
      </w:r>
      <w:r>
        <w:br/>
      </w:r>
      <w:r>
        <w:rPr>
          <w:i/>
        </w:rPr>
        <w:tab/>
      </w:r>
      <w:r>
        <w:rPr>
          <w:i/>
        </w:rPr>
        <w:tab/>
      </w:r>
      <w:r>
        <w:rPr>
          <w:i/>
        </w:rPr>
        <w:tab/>
      </w:r>
      <w:r>
        <w:rPr>
          <w:i/>
        </w:rPr>
        <w:tab/>
      </w:r>
      <w:r>
        <w:rPr>
          <w:i/>
        </w:rPr>
        <w:tab/>
        <w:t>Source: LG Electronics Finland</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pStyle w:val="Heading4"/>
      </w:pPr>
      <w:bookmarkStart w:id="949" w:name="_Toc523514360"/>
      <w:r>
        <w:t>8.6.3</w:t>
      </w:r>
      <w:r>
        <w:tab/>
        <w:t>UE RF without MSD [LTE_CA_R16_xBDL_2BUL-Core]</w:t>
      </w:r>
      <w:bookmarkEnd w:id="949"/>
    </w:p>
    <w:p w:rsidR="00783A36" w:rsidRDefault="00783A36" w:rsidP="00783A36">
      <w:pPr>
        <w:rPr>
          <w:i/>
        </w:rPr>
      </w:pPr>
      <w:r w:rsidRPr="00EF2BB8">
        <w:rPr>
          <w:rFonts w:ascii="Arial" w:hAnsi="Arial" w:cs="Arial"/>
          <w:b/>
          <w:color w:val="0000FF"/>
          <w:sz w:val="24"/>
          <w:u w:val="thick"/>
        </w:rPr>
        <w:t>R4-1809722</w:t>
      </w:r>
      <w:r>
        <w:rPr>
          <w:b/>
        </w:rPr>
        <w:tab/>
        <w:t>Introduction of CA_4DL_1A-3A-42C_3UL_CA_1A-42C and CA_4DL_1A-3A-42C_3UL_CA_3A-42C into TS36.101</w:t>
      </w:r>
      <w:r>
        <w:rPr>
          <w:b/>
        </w:rPr>
        <w:br/>
      </w:r>
      <w:r>
        <w:tab/>
      </w:r>
      <w:r>
        <w:tab/>
      </w:r>
      <w:r>
        <w:tab/>
      </w:r>
      <w:r>
        <w:tab/>
      </w:r>
      <w:r>
        <w:tab/>
        <w:t>36.101</w:t>
      </w:r>
      <w:r>
        <w:tab/>
        <w:t xml:space="preserve">  CR-  rev  Cat: B (Rel-16) v15.3.0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EF2BB8" w:rsidRDefault="00EF2BB8" w:rsidP="00EF2BB8">
      <w:pPr>
        <w:pStyle w:val="Heading3"/>
      </w:pPr>
      <w:bookmarkStart w:id="950" w:name="_Toc523514361"/>
      <w:r>
        <w:t>8.7</w:t>
      </w:r>
      <w:r>
        <w:tab/>
        <w:t>RRM for LTE CA basket WI-s [LTE_CA_R15_xxxx]</w:t>
      </w:r>
      <w:bookmarkEnd w:id="950"/>
    </w:p>
    <w:p w:rsidR="00EF2BB8" w:rsidRDefault="00EF2BB8" w:rsidP="00EF2BB8">
      <w:pPr>
        <w:pStyle w:val="Heading4"/>
      </w:pPr>
      <w:bookmarkStart w:id="951" w:name="_Toc523514362"/>
      <w:r>
        <w:t>8.7.1</w:t>
      </w:r>
      <w:r>
        <w:tab/>
        <w:t>RRM Core (36.133) [LTE_CA_R16_xxxx-Core]</w:t>
      </w:r>
      <w:bookmarkEnd w:id="951"/>
    </w:p>
    <w:p w:rsidR="00EF2BB8" w:rsidRDefault="00EF2BB8" w:rsidP="00EF2BB8">
      <w:pPr>
        <w:pStyle w:val="Heading4"/>
      </w:pPr>
      <w:bookmarkStart w:id="952" w:name="_Toc523514363"/>
      <w:r>
        <w:t>8.7.2</w:t>
      </w:r>
      <w:r>
        <w:tab/>
        <w:t>RRM Perf (36.133) [LTE_CA_R16_xxxx-Perf]</w:t>
      </w:r>
      <w:bookmarkEnd w:id="952"/>
    </w:p>
    <w:p w:rsidR="00783A36" w:rsidRDefault="00783A36" w:rsidP="00783A36">
      <w:pPr>
        <w:pStyle w:val="Heading3"/>
      </w:pPr>
      <w:bookmarkStart w:id="953" w:name="_Toc523514364"/>
      <w:r>
        <w:t>8.8</w:t>
      </w:r>
      <w:r>
        <w:tab/>
        <w:t>Additional LTE bands for UE category M1 and/or NB1 in Rel-16 [LTE_bands_R16_M1_NB1]</w:t>
      </w:r>
      <w:bookmarkEnd w:id="953"/>
    </w:p>
    <w:p w:rsidR="00783A36" w:rsidRDefault="00783A36" w:rsidP="00783A36">
      <w:pPr>
        <w:pStyle w:val="Heading4"/>
      </w:pPr>
      <w:bookmarkStart w:id="954" w:name="_Toc523514365"/>
      <w:r>
        <w:t>8.8.1</w:t>
      </w:r>
      <w:r>
        <w:tab/>
        <w:t>RF [LTE_bands_R16_M1_NB1-Core]</w:t>
      </w:r>
      <w:bookmarkEnd w:id="954"/>
    </w:p>
    <w:p w:rsidR="00783A36" w:rsidRDefault="00783A36" w:rsidP="00783A36">
      <w:pPr>
        <w:rPr>
          <w:i/>
        </w:rPr>
      </w:pPr>
      <w:r w:rsidRPr="00EF2BB8">
        <w:rPr>
          <w:rFonts w:ascii="Arial" w:hAnsi="Arial" w:cs="Arial"/>
          <w:b/>
          <w:color w:val="0000FF"/>
          <w:sz w:val="24"/>
          <w:u w:val="thick"/>
        </w:rPr>
        <w:t>R4-1810859</w:t>
      </w:r>
      <w:r>
        <w:rPr>
          <w:b/>
        </w:rPr>
        <w:tab/>
        <w:t>Updated WID on Additional LTE bands for UE category M1 and/or NB1 in Rel-16</w:t>
      </w:r>
      <w:r>
        <w:rPr>
          <w:b/>
        </w:rPr>
        <w:br/>
      </w:r>
      <w:r>
        <w:tab/>
      </w:r>
      <w:r>
        <w:tab/>
      </w:r>
      <w:r>
        <w:tab/>
      </w:r>
      <w:r>
        <w:tab/>
      </w:r>
      <w:r>
        <w:tab/>
      </w:r>
      <w:r>
        <w:tab/>
        <w:t xml:space="preserve">  CR-  rev  Cat:  (Rel-16) v</w:t>
      </w:r>
      <w:r>
        <w:br/>
      </w:r>
      <w:r>
        <w:rPr>
          <w:i/>
        </w:rPr>
        <w:tab/>
      </w:r>
      <w:r>
        <w:rPr>
          <w:i/>
        </w:rPr>
        <w:tab/>
      </w:r>
      <w:r>
        <w:rPr>
          <w:i/>
        </w:rPr>
        <w:tab/>
      </w:r>
      <w:r>
        <w:rPr>
          <w:i/>
        </w:rPr>
        <w:tab/>
      </w:r>
      <w:r>
        <w:rPr>
          <w:i/>
        </w:rPr>
        <w:tab/>
        <w:t>Source: Ericsson</w:t>
      </w:r>
    </w:p>
    <w:p w:rsidR="00783A36" w:rsidRPr="00903167" w:rsidRDefault="00783A36" w:rsidP="00783A36">
      <w:pPr>
        <w:rPr>
          <w:color w:val="FF0000"/>
        </w:rPr>
      </w:pPr>
      <w:r w:rsidRPr="00903167">
        <w:rPr>
          <w:rFonts w:hint="eastAsia"/>
          <w:color w:val="FF0000"/>
        </w:rPr>
        <w:t>N</w:t>
      </w:r>
      <w:r w:rsidRPr="00903167">
        <w:rPr>
          <w:color w:val="FF0000"/>
        </w:rPr>
        <w:t>o presentation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Band 42 and 43 is added to support NB1 and CAT-M1</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955" w:author="MCC" w:date="2018-08-31T20:40:00Z">
            <w:rPr>
              <w:rFonts w:ascii="Arial" w:hAnsi="Arial" w:cs="Arial"/>
              <w:b/>
              <w:color w:val="993300"/>
              <w:u w:val="single"/>
            </w:rPr>
          </w:rPrChange>
        </w:rPr>
        <w:t>endorsed</w:t>
      </w:r>
      <w:r>
        <w:rPr>
          <w:color w:val="993300"/>
          <w:u w:val="single"/>
        </w:rPr>
        <w:t>.</w:t>
      </w:r>
      <w:r>
        <w:rPr>
          <w:color w:val="993300"/>
          <w:u w:val="single"/>
        </w:rPr>
        <w:br/>
      </w:r>
      <w:r>
        <w:rPr>
          <w:color w:val="993300"/>
          <w:u w:val="single"/>
        </w:rPr>
        <w:br/>
      </w:r>
    </w:p>
    <w:p w:rsidR="00783A36" w:rsidRDefault="00783A36" w:rsidP="00783A36">
      <w:pPr>
        <w:pStyle w:val="Heading4"/>
      </w:pPr>
      <w:bookmarkStart w:id="956" w:name="_Toc523514366"/>
      <w:r>
        <w:t>8.8.2</w:t>
      </w:r>
      <w:r>
        <w:tab/>
        <w:t>Others [LTE_bands_R16_M1_NB1-Perf]</w:t>
      </w:r>
      <w:bookmarkEnd w:id="956"/>
    </w:p>
    <w:p w:rsidR="00783A36" w:rsidRDefault="00783A36" w:rsidP="00783A36">
      <w:pPr>
        <w:pStyle w:val="Heading3"/>
      </w:pPr>
      <w:bookmarkStart w:id="957" w:name="_Toc523514367"/>
      <w:r>
        <w:t>8.9</w:t>
      </w:r>
      <w:r>
        <w:tab/>
        <w:t>Additional LTE bands for UE category M2 and/or NB2 in in Rel-16 [LTE_bands_R16_M2_NB2]</w:t>
      </w:r>
      <w:bookmarkEnd w:id="957"/>
    </w:p>
    <w:p w:rsidR="00783A36" w:rsidRDefault="00783A36" w:rsidP="00783A36">
      <w:pPr>
        <w:pStyle w:val="Heading4"/>
      </w:pPr>
      <w:bookmarkStart w:id="958" w:name="_Toc523514368"/>
      <w:r>
        <w:t>8.9.1</w:t>
      </w:r>
      <w:r>
        <w:tab/>
        <w:t>RF [LTE_bands_R16_M2_NB2-Core]</w:t>
      </w:r>
      <w:bookmarkEnd w:id="958"/>
    </w:p>
    <w:p w:rsidR="00783A36" w:rsidRDefault="00783A36" w:rsidP="00783A36">
      <w:pPr>
        <w:rPr>
          <w:i/>
        </w:rPr>
      </w:pPr>
      <w:r w:rsidRPr="00EF2BB8">
        <w:rPr>
          <w:rFonts w:ascii="Arial" w:hAnsi="Arial" w:cs="Arial"/>
          <w:b/>
          <w:color w:val="0000FF"/>
          <w:sz w:val="24"/>
          <w:u w:val="thick"/>
        </w:rPr>
        <w:t>R4-1810860</w:t>
      </w:r>
      <w:r>
        <w:rPr>
          <w:b/>
        </w:rPr>
        <w:tab/>
        <w:t>Updated WID on Additional LTE bands for UE category M2 and/or NB2 in Rel-16</w:t>
      </w:r>
      <w:r>
        <w:rPr>
          <w:b/>
        </w:rPr>
        <w:br/>
      </w:r>
      <w:r>
        <w:tab/>
      </w:r>
      <w:r>
        <w:tab/>
      </w:r>
      <w:r>
        <w:tab/>
      </w:r>
      <w:r>
        <w:tab/>
      </w:r>
      <w:r>
        <w:tab/>
      </w:r>
      <w:r>
        <w:tab/>
        <w:t xml:space="preserve">  CR-  rev  Cat:  (Rel-16) v</w:t>
      </w:r>
      <w:r>
        <w:br/>
      </w:r>
      <w:r>
        <w:rPr>
          <w:i/>
        </w:rPr>
        <w:tab/>
      </w:r>
      <w:r>
        <w:rPr>
          <w:i/>
        </w:rPr>
        <w:tab/>
      </w:r>
      <w:r>
        <w:rPr>
          <w:i/>
        </w:rPr>
        <w:tab/>
      </w:r>
      <w:r>
        <w:rPr>
          <w:i/>
        </w:rPr>
        <w:tab/>
      </w:r>
      <w:r>
        <w:rPr>
          <w:i/>
        </w:rPr>
        <w:tab/>
        <w:t>Source: Ericsson</w:t>
      </w:r>
    </w:p>
    <w:p w:rsidR="00783A36" w:rsidRPr="00903167" w:rsidRDefault="00783A36" w:rsidP="00783A36">
      <w:pPr>
        <w:rPr>
          <w:color w:val="FF0000"/>
        </w:rPr>
      </w:pPr>
      <w:r w:rsidRPr="00903167">
        <w:rPr>
          <w:rFonts w:hint="eastAsia"/>
          <w:color w:val="FF0000"/>
        </w:rPr>
        <w:t>N</w:t>
      </w:r>
      <w:r w:rsidRPr="00903167">
        <w:rPr>
          <w:color w:val="FF0000"/>
        </w:rPr>
        <w:t>o presentation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Band 42 and 43 is added to support NB2 and CAT-M2</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959" w:author="MCC" w:date="2018-08-31T20:40:00Z">
            <w:rPr>
              <w:rFonts w:ascii="Arial" w:hAnsi="Arial" w:cs="Arial"/>
              <w:b/>
              <w:color w:val="993300"/>
              <w:u w:val="single"/>
            </w:rPr>
          </w:rPrChange>
        </w:rPr>
        <w:t>endorsed</w:t>
      </w:r>
      <w:r>
        <w:rPr>
          <w:color w:val="993300"/>
          <w:u w:val="single"/>
        </w:rPr>
        <w:t>.</w:t>
      </w:r>
      <w:r>
        <w:rPr>
          <w:color w:val="993300"/>
          <w:u w:val="single"/>
        </w:rPr>
        <w:br/>
      </w:r>
    </w:p>
    <w:p w:rsidR="00EF2BB8" w:rsidRDefault="00EF2BB8" w:rsidP="00EF2BB8">
      <w:pPr>
        <w:pStyle w:val="Heading2"/>
      </w:pPr>
      <w:bookmarkStart w:id="960" w:name="_Toc523514369"/>
      <w:r>
        <w:t>9</w:t>
      </w:r>
      <w:r>
        <w:tab/>
        <w:t>Rel-16 Work Items for NR</w:t>
      </w:r>
      <w:bookmarkEnd w:id="960"/>
    </w:p>
    <w:p w:rsidR="00EF2BB8" w:rsidRDefault="00BF02D3" w:rsidP="00EF2BB8">
      <w:pPr>
        <w:rPr>
          <w:i/>
        </w:rPr>
      </w:pPr>
      <w:hyperlink r:id="rId2147" w:history="1">
        <w:r w:rsidR="00EF2BB8" w:rsidRPr="00675E84">
          <w:rPr>
            <w:rStyle w:val="Hyperlink"/>
            <w:rFonts w:ascii="Arial" w:hAnsi="Arial" w:cs="Arial"/>
            <w:b/>
            <w:sz w:val="24"/>
          </w:rPr>
          <w:t>R4-1809984</w:t>
        </w:r>
      </w:hyperlink>
      <w:r w:rsidR="00EF2BB8">
        <w:rPr>
          <w:b/>
        </w:rPr>
        <w:tab/>
        <w:t>Handling of EN-DC/CA configurations including FR2</w:t>
      </w:r>
      <w:r w:rsidR="00EF2BB8">
        <w:rPr>
          <w:b/>
        </w:rPr>
        <w:br/>
      </w:r>
      <w:r w:rsidR="00EF2BB8">
        <w:tab/>
      </w:r>
      <w:r w:rsidR="00EF2BB8">
        <w:tab/>
      </w:r>
      <w:r w:rsidR="00EF2BB8">
        <w:tab/>
      </w:r>
      <w:r w:rsidR="00EF2BB8">
        <w:tab/>
      </w:r>
      <w:r w:rsidR="00EF2BB8">
        <w:tab/>
      </w:r>
      <w:r w:rsidR="00EF2BB8">
        <w:tab/>
        <w:t xml:space="preserve">  CR-  rev  Cat:  (Rel-16) v</w:t>
      </w:r>
      <w:r w:rsidR="00EF2BB8">
        <w:br/>
      </w:r>
      <w:r w:rsidR="00EF2BB8">
        <w:rPr>
          <w:i/>
        </w:rPr>
        <w:tab/>
      </w:r>
      <w:r w:rsidR="00EF2BB8">
        <w:rPr>
          <w:i/>
        </w:rPr>
        <w:tab/>
      </w:r>
      <w:r w:rsidR="00EF2BB8">
        <w:rPr>
          <w:i/>
        </w:rPr>
        <w:tab/>
      </w:r>
      <w:r w:rsidR="00EF2BB8">
        <w:rPr>
          <w:i/>
        </w:rPr>
        <w:tab/>
      </w:r>
      <w:r w:rsidR="00EF2BB8">
        <w:rPr>
          <w:i/>
        </w:rPr>
        <w:tab/>
        <w:t>Source: NTT DOCOMO INC.</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Handling of EN-DC/CA configurations including FR2 will be discussed.</w:t>
      </w:r>
    </w:p>
    <w:p w:rsidR="00EF2BB8" w:rsidRDefault="00EF2BB8" w:rsidP="00EF2BB8">
      <w:pPr>
        <w:rPr>
          <w:rFonts w:ascii="Arial" w:hAnsi="Arial" w:cs="Arial"/>
          <w:b/>
        </w:rPr>
      </w:pPr>
      <w:r>
        <w:rPr>
          <w:rFonts w:ascii="Arial" w:hAnsi="Arial" w:cs="Arial"/>
          <w:b/>
        </w:rPr>
        <w:t xml:space="preserve">Discussion: </w:t>
      </w:r>
    </w:p>
    <w:p w:rsidR="00EF2BB8" w:rsidRDefault="00DD5693" w:rsidP="00EF2BB8">
      <w:r>
        <w:t xml:space="preserve">Nokia: We shall discuss the applicability for each band configurations. </w:t>
      </w:r>
    </w:p>
    <w:p w:rsidR="00DD5693" w:rsidRDefault="00DD5693" w:rsidP="00EF2BB8">
      <w:r>
        <w:t xml:space="preserve">Samsung: NR-NR DC is agreed as late drop. Not sure if this approach is also applied for NR-NR DC. </w:t>
      </w:r>
    </w:p>
    <w:p w:rsidR="00DD5693" w:rsidRDefault="00DD5693" w:rsidP="00EF2BB8">
      <w:r>
        <w:t xml:space="preserve">NTT DoCoMo: Same approach can be applied for NR-NR DC. We need to see the requirements for NR-NR DC first. </w:t>
      </w:r>
    </w:p>
    <w:p w:rsidR="00DD5693" w:rsidRPr="00DD5693" w:rsidRDefault="00DD5693" w:rsidP="00DD5693">
      <w:pPr>
        <w:spacing w:afterLines="50" w:after="120"/>
        <w:jc w:val="both"/>
        <w:rPr>
          <w:highlight w:val="green"/>
        </w:rPr>
      </w:pPr>
      <w:r w:rsidRPr="00DD5693">
        <w:rPr>
          <w:highlight w:val="green"/>
        </w:rPr>
        <w:t xml:space="preserve">Agreement: </w:t>
      </w:r>
    </w:p>
    <w:p w:rsidR="00DD5693" w:rsidRPr="00DD5693" w:rsidRDefault="00DD5693" w:rsidP="00DD5693">
      <w:pPr>
        <w:spacing w:afterLines="50" w:after="120"/>
        <w:jc w:val="both"/>
      </w:pPr>
      <w:r w:rsidRPr="00DD5693">
        <w:rPr>
          <w:rFonts w:hint="eastAsia"/>
          <w:highlight w:val="green"/>
        </w:rPr>
        <w:t xml:space="preserve">RAN4 </w:t>
      </w:r>
      <w:r w:rsidRPr="00DD5693">
        <w:rPr>
          <w:highlight w:val="green"/>
        </w:rPr>
        <w:t>confirm the</w:t>
      </w:r>
      <w:r w:rsidRPr="00DD5693">
        <w:rPr>
          <w:rFonts w:hint="eastAsia"/>
          <w:highlight w:val="green"/>
        </w:rPr>
        <w:t xml:space="preserve"> </w:t>
      </w:r>
      <w:r w:rsidRPr="00DD5693">
        <w:rPr>
          <w:highlight w:val="green"/>
        </w:rPr>
        <w:t>possibility</w:t>
      </w:r>
      <w:r w:rsidRPr="00DD5693">
        <w:rPr>
          <w:rFonts w:hint="eastAsia"/>
          <w:highlight w:val="green"/>
        </w:rPr>
        <w:t xml:space="preserve"> to make the requirements for configuration including FR2 in 38.101-3 configuration agnostic</w:t>
      </w:r>
      <w:r w:rsidRPr="00DD5693">
        <w:rPr>
          <w:rFonts w:hint="eastAsia"/>
        </w:rPr>
        <w:t xml:space="preserve"> </w:t>
      </w:r>
    </w:p>
    <w:p w:rsidR="00DD5693" w:rsidRDefault="00DD5693"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D5693">
        <w:rPr>
          <w:rFonts w:ascii="Arial" w:hAnsi="Arial" w:cs="Arial"/>
          <w:b/>
          <w:color w:val="993300"/>
          <w:u w:val="single"/>
        </w:rPr>
        <w:t>Noted.</w:t>
      </w:r>
      <w:r>
        <w:rPr>
          <w:color w:val="993300"/>
          <w:u w:val="single"/>
        </w:rPr>
        <w:br/>
      </w:r>
      <w:r>
        <w:rPr>
          <w:color w:val="993300"/>
          <w:u w:val="single"/>
        </w:rPr>
        <w:br/>
      </w:r>
    </w:p>
    <w:p w:rsidR="00EF2BB8" w:rsidDel="0062629B" w:rsidRDefault="00C42175" w:rsidP="00EF2BB8">
      <w:pPr>
        <w:rPr>
          <w:del w:id="961" w:author="MCC" w:date="2018-08-28T22:31:00Z"/>
          <w:i/>
        </w:rPr>
      </w:pPr>
      <w:del w:id="962" w:author="MCC" w:date="2018-08-28T22:31:00Z">
        <w:r w:rsidDel="0062629B">
          <w:fldChar w:fldCharType="begin"/>
        </w:r>
        <w:r w:rsidDel="0062629B">
          <w:delInstrText xml:space="preserve"> HYPERLINK "file:///D:\\RAN4\\TSGRAN4_88\\Docs\\R4-1809985.zip" </w:delInstrText>
        </w:r>
        <w:r w:rsidDel="0062629B">
          <w:fldChar w:fldCharType="separate"/>
        </w:r>
        <w:r w:rsidR="00EF2BB8" w:rsidRPr="00675E84" w:rsidDel="0062629B">
          <w:rPr>
            <w:rStyle w:val="Hyperlink"/>
            <w:rFonts w:ascii="Arial" w:hAnsi="Arial" w:cs="Arial"/>
            <w:b/>
            <w:sz w:val="24"/>
          </w:rPr>
          <w:delText>R4-1809985</w:delText>
        </w:r>
        <w:r w:rsidDel="0062629B">
          <w:rPr>
            <w:rStyle w:val="Hyperlink"/>
            <w:rFonts w:ascii="Arial" w:hAnsi="Arial" w:cs="Arial"/>
            <w:b/>
            <w:sz w:val="24"/>
          </w:rPr>
          <w:fldChar w:fldCharType="end"/>
        </w:r>
        <w:r w:rsidR="00EF2BB8" w:rsidDel="0062629B">
          <w:rPr>
            <w:b/>
          </w:rPr>
          <w:tab/>
          <w:delText>Handling of fallback modes</w:delText>
        </w:r>
        <w:r w:rsidR="00EF2BB8" w:rsidDel="0062629B">
          <w:rPr>
            <w:b/>
          </w:rPr>
          <w:br/>
        </w:r>
        <w:r w:rsidR="00EF2BB8" w:rsidDel="0062629B">
          <w:tab/>
        </w:r>
        <w:r w:rsidR="00EF2BB8" w:rsidDel="0062629B">
          <w:tab/>
        </w:r>
        <w:r w:rsidR="00EF2BB8" w:rsidDel="0062629B">
          <w:tab/>
        </w:r>
        <w:r w:rsidR="00EF2BB8" w:rsidDel="0062629B">
          <w:tab/>
        </w:r>
        <w:r w:rsidR="00EF2BB8" w:rsidDel="0062629B">
          <w:tab/>
        </w:r>
        <w:r w:rsidR="00EF2BB8" w:rsidDel="0062629B">
          <w:tab/>
          <w:delText xml:space="preserve">  CR-  rev  Cat:  (Rel-16) v</w:delText>
        </w:r>
        <w:r w:rsidR="00EF2BB8" w:rsidDel="0062629B">
          <w:br/>
        </w:r>
        <w:r w:rsidR="00EF2BB8" w:rsidDel="0062629B">
          <w:rPr>
            <w:i/>
          </w:rPr>
          <w:tab/>
        </w:r>
        <w:r w:rsidR="00EF2BB8" w:rsidDel="0062629B">
          <w:rPr>
            <w:i/>
          </w:rPr>
          <w:tab/>
        </w:r>
        <w:r w:rsidR="00EF2BB8" w:rsidDel="0062629B">
          <w:rPr>
            <w:i/>
          </w:rPr>
          <w:tab/>
        </w:r>
        <w:r w:rsidR="00EF2BB8" w:rsidDel="0062629B">
          <w:rPr>
            <w:i/>
          </w:rPr>
          <w:tab/>
        </w:r>
        <w:r w:rsidR="00EF2BB8" w:rsidDel="0062629B">
          <w:rPr>
            <w:i/>
          </w:rPr>
          <w:tab/>
          <w:delText>Source: NTT DOCOMO INC.</w:delText>
        </w:r>
      </w:del>
    </w:p>
    <w:p w:rsidR="00EF2BB8" w:rsidDel="0062629B" w:rsidRDefault="00EF2BB8" w:rsidP="00EF2BB8">
      <w:pPr>
        <w:rPr>
          <w:del w:id="963" w:author="MCC" w:date="2018-08-28T22:31:00Z"/>
          <w:rFonts w:ascii="Arial" w:hAnsi="Arial" w:cs="Arial"/>
          <w:b/>
        </w:rPr>
      </w:pPr>
      <w:del w:id="964" w:author="MCC" w:date="2018-08-28T22:31:00Z">
        <w:r w:rsidDel="0062629B">
          <w:rPr>
            <w:rFonts w:ascii="Arial" w:hAnsi="Arial" w:cs="Arial"/>
            <w:b/>
          </w:rPr>
          <w:delText xml:space="preserve">Abstract: </w:delText>
        </w:r>
      </w:del>
    </w:p>
    <w:p w:rsidR="00EF2BB8" w:rsidDel="0062629B" w:rsidRDefault="00EF2BB8" w:rsidP="00EF2BB8">
      <w:pPr>
        <w:rPr>
          <w:del w:id="965" w:author="MCC" w:date="2018-08-28T22:31:00Z"/>
        </w:rPr>
      </w:pPr>
      <w:del w:id="966" w:author="MCC" w:date="2018-08-28T22:31:00Z">
        <w:r w:rsidDel="0062629B">
          <w:lastRenderedPageBreak/>
          <w:delText>Issues due to significant number of fallback modes are discussed.</w:delText>
        </w:r>
      </w:del>
    </w:p>
    <w:p w:rsidR="00EF2BB8" w:rsidDel="0062629B" w:rsidRDefault="00EF2BB8" w:rsidP="00EF2BB8">
      <w:pPr>
        <w:rPr>
          <w:del w:id="967" w:author="MCC" w:date="2018-08-28T22:31:00Z"/>
          <w:rFonts w:ascii="Arial" w:hAnsi="Arial" w:cs="Arial"/>
          <w:b/>
        </w:rPr>
      </w:pPr>
      <w:del w:id="968" w:author="MCC" w:date="2018-08-28T22:31:00Z">
        <w:r w:rsidDel="0062629B">
          <w:rPr>
            <w:rFonts w:ascii="Arial" w:hAnsi="Arial" w:cs="Arial"/>
            <w:b/>
          </w:rPr>
          <w:delText xml:space="preserve">Discussion: </w:delText>
        </w:r>
      </w:del>
    </w:p>
    <w:p w:rsidR="00EF2BB8" w:rsidDel="0062629B" w:rsidRDefault="00EF2BB8" w:rsidP="00EF2BB8">
      <w:pPr>
        <w:rPr>
          <w:del w:id="969" w:author="MCC" w:date="2018-08-28T22:31:00Z"/>
        </w:rPr>
      </w:pPr>
    </w:p>
    <w:p w:rsidR="00EF2BB8" w:rsidDel="0062629B" w:rsidRDefault="00EF2BB8" w:rsidP="00EF2BB8">
      <w:pPr>
        <w:rPr>
          <w:del w:id="970" w:author="MCC" w:date="2018-08-28T22:31:00Z"/>
          <w:color w:val="993300"/>
          <w:u w:val="single"/>
        </w:rPr>
      </w:pPr>
      <w:del w:id="971" w:author="MCC" w:date="2018-08-28T22:31:00Z">
        <w:r w:rsidDel="0062629B">
          <w:rPr>
            <w:rFonts w:ascii="Arial" w:hAnsi="Arial" w:cs="Arial"/>
            <w:b/>
          </w:rPr>
          <w:delText xml:space="preserve">Decision: </w:delText>
        </w:r>
        <w:r w:rsidDel="0062629B">
          <w:rPr>
            <w:rFonts w:ascii="Arial" w:hAnsi="Arial" w:cs="Arial"/>
            <w:b/>
          </w:rPr>
          <w:tab/>
        </w:r>
        <w:r w:rsidDel="0062629B">
          <w:rPr>
            <w:rFonts w:ascii="Arial" w:hAnsi="Arial" w:cs="Arial"/>
            <w:b/>
          </w:rPr>
          <w:tab/>
        </w:r>
        <w:r w:rsidDel="0062629B">
          <w:rPr>
            <w:color w:val="993300"/>
            <w:u w:val="single"/>
          </w:rPr>
          <w:delText xml:space="preserve">The document was </w:delText>
        </w:r>
        <w:r w:rsidDel="0062629B">
          <w:rPr>
            <w:rFonts w:ascii="Arial" w:hAnsi="Arial" w:cs="Arial"/>
            <w:b/>
            <w:color w:val="993300"/>
            <w:u w:val="single"/>
          </w:rPr>
          <w:delText>not treated</w:delText>
        </w:r>
        <w:r w:rsidDel="0062629B">
          <w:rPr>
            <w:color w:val="993300"/>
            <w:u w:val="single"/>
          </w:rPr>
          <w:delText>.</w:delText>
        </w:r>
        <w:r w:rsidDel="0062629B">
          <w:rPr>
            <w:color w:val="993300"/>
            <w:u w:val="single"/>
          </w:rPr>
          <w:br/>
        </w:r>
        <w:r w:rsidDel="0062629B">
          <w:rPr>
            <w:color w:val="993300"/>
            <w:u w:val="single"/>
          </w:rPr>
          <w:br/>
        </w:r>
      </w:del>
    </w:p>
    <w:p w:rsidR="00783A36" w:rsidRDefault="00783A36" w:rsidP="00783A36">
      <w:pPr>
        <w:rPr>
          <w:i/>
        </w:rPr>
      </w:pPr>
      <w:r w:rsidRPr="00EF2BB8">
        <w:rPr>
          <w:rFonts w:ascii="Arial" w:hAnsi="Arial" w:cs="Arial"/>
          <w:b/>
          <w:color w:val="0000FF"/>
          <w:sz w:val="24"/>
          <w:u w:val="thick"/>
        </w:rPr>
        <w:t>R4-1809985</w:t>
      </w:r>
      <w:r>
        <w:rPr>
          <w:b/>
        </w:rPr>
        <w:tab/>
        <w:t>Handling of fallback modes</w:t>
      </w:r>
      <w:r>
        <w:rPr>
          <w:b/>
        </w:rPr>
        <w:br/>
      </w:r>
      <w:r>
        <w:tab/>
      </w:r>
      <w:r>
        <w:tab/>
      </w:r>
      <w:r>
        <w:tab/>
      </w:r>
      <w:r>
        <w:tab/>
      </w:r>
      <w:r>
        <w:tab/>
      </w:r>
      <w:r>
        <w:tab/>
        <w:t xml:space="preserve">  CR-  rev  Cat:  (Rel-16) v</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Issues due to significant number of fallback modes are discussed.</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R4-1810451</w:t>
      </w:r>
      <w:r>
        <w:rPr>
          <w:b/>
        </w:rPr>
        <w:tab/>
        <w:t>2UL UE co-ex: a problem in co-ex table</w:t>
      </w:r>
      <w:r>
        <w:rPr>
          <w:b/>
        </w:rPr>
        <w:br/>
      </w:r>
      <w:r>
        <w:tab/>
      </w:r>
      <w:r>
        <w:tab/>
      </w:r>
      <w:r>
        <w:tab/>
      </w:r>
      <w:r>
        <w:tab/>
      </w:r>
      <w:r>
        <w:tab/>
      </w:r>
      <w:r>
        <w:tab/>
        <w:t xml:space="preserve">  CR-  rev  Cat:  () v</w:t>
      </w:r>
      <w:r>
        <w:br/>
      </w:r>
      <w:r>
        <w:rPr>
          <w:i/>
        </w:rPr>
        <w:tab/>
      </w:r>
      <w:r>
        <w:rPr>
          <w:i/>
        </w:rPr>
        <w:tab/>
      </w:r>
      <w:r>
        <w:rPr>
          <w:i/>
        </w:rPr>
        <w:tab/>
      </w:r>
      <w:r>
        <w:rPr>
          <w:i/>
        </w:rPr>
        <w:tab/>
      </w:r>
      <w:r>
        <w:rPr>
          <w:i/>
        </w:rPr>
        <w:tab/>
        <w:t>Source: SoftBank Corp.</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 xml:space="preserve">This paper is to point out an error (not fatal) in co-ex table frequently used CA/DC, both in LTE and NR.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972" w:author="MCC" w:date="2018-08-31T20:38:00Z">
            <w:rPr>
              <w:rFonts w:ascii="Arial" w:hAnsi="Arial" w:cs="Arial"/>
              <w:b/>
              <w:color w:val="993300"/>
              <w:u w:val="single"/>
            </w:rPr>
          </w:rPrChange>
        </w:rPr>
        <w:t>approved</w:t>
      </w:r>
      <w:r w:rsidRPr="00EB39FF">
        <w:rPr>
          <w:color w:val="993300"/>
          <w:highlight w:val="green"/>
          <w:u w:val="single"/>
          <w:rPrChange w:id="973" w:author="MCC" w:date="2018-08-31T20:38:00Z">
            <w:rPr>
              <w:color w:val="993300"/>
              <w:u w:val="single"/>
            </w:rPr>
          </w:rPrChange>
        </w:rPr>
        <w:t>.</w:t>
      </w:r>
      <w:r>
        <w:rPr>
          <w:color w:val="993300"/>
          <w:u w:val="single"/>
        </w:rPr>
        <w:br/>
      </w:r>
      <w:r>
        <w:rPr>
          <w:color w:val="993300"/>
          <w:u w:val="single"/>
        </w:rPr>
        <w:br/>
      </w:r>
    </w:p>
    <w:p w:rsidR="00783A36" w:rsidRDefault="00783A36" w:rsidP="00783A36">
      <w:pPr>
        <w:rPr>
          <w:i/>
        </w:rPr>
      </w:pPr>
      <w:r w:rsidRPr="00790D0C">
        <w:rPr>
          <w:rFonts w:ascii="Arial" w:hAnsi="Arial" w:cs="Arial"/>
          <w:b/>
          <w:color w:val="0000FF"/>
          <w:sz w:val="24"/>
          <w:u w:val="thick"/>
        </w:rPr>
        <w:t>R4-1811513</w:t>
      </w:r>
      <w:r>
        <w:rPr>
          <w:b/>
        </w:rPr>
        <w:tab/>
      </w:r>
      <w:r w:rsidRPr="00790D0C">
        <w:rPr>
          <w:b/>
        </w:rPr>
        <w:t>A proposal on 2UL co-ex table modification</w:t>
      </w:r>
      <w:r>
        <w:rPr>
          <w:b/>
        </w:rPr>
        <w:br/>
      </w:r>
      <w:r>
        <w:tab/>
      </w:r>
      <w:r>
        <w:tab/>
      </w:r>
      <w:r>
        <w:tab/>
      </w:r>
      <w:r>
        <w:tab/>
      </w:r>
      <w:r>
        <w:tab/>
      </w:r>
      <w:r>
        <w:tab/>
        <w:t xml:space="preserve">  CR-  rev  Cat:  () v</w:t>
      </w:r>
      <w:r>
        <w:br/>
      </w:r>
      <w:r>
        <w:rPr>
          <w:i/>
        </w:rPr>
        <w:tab/>
      </w:r>
      <w:r>
        <w:rPr>
          <w:i/>
        </w:rPr>
        <w:tab/>
      </w:r>
      <w:r>
        <w:rPr>
          <w:i/>
        </w:rPr>
        <w:tab/>
      </w:r>
      <w:r>
        <w:rPr>
          <w:i/>
        </w:rPr>
        <w:tab/>
      </w:r>
      <w:r>
        <w:rPr>
          <w:i/>
        </w:rPr>
        <w:tab/>
        <w:t>Source: SoftBank Corp.</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 xml:space="preserve">This paper is to point out an error (not fatal) in co-ex table frequently used CA/DC, both in LTE and NR.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790D0C"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974" w:author="MCC" w:date="2018-08-31T20:38:00Z">
            <w:rPr>
              <w:rFonts w:ascii="Arial" w:hAnsi="Arial" w:cs="Arial"/>
              <w:b/>
              <w:color w:val="993300"/>
              <w:u w:val="single"/>
            </w:rPr>
          </w:rPrChange>
        </w:rPr>
        <w:t>approved</w:t>
      </w:r>
      <w:r>
        <w:rPr>
          <w:color w:val="993300"/>
          <w:u w:val="single"/>
        </w:rPr>
        <w:t>.</w:t>
      </w:r>
      <w:r>
        <w:rPr>
          <w:color w:val="993300"/>
          <w:u w:val="single"/>
        </w:rPr>
        <w:br/>
      </w:r>
    </w:p>
    <w:p w:rsidR="00783A36" w:rsidRDefault="00783A36" w:rsidP="00EF2BB8">
      <w:pPr>
        <w:rPr>
          <w:color w:val="993300"/>
          <w:u w:val="single"/>
        </w:rPr>
      </w:pPr>
    </w:p>
    <w:p w:rsidR="00EF2BB8" w:rsidRDefault="00EF2BB8" w:rsidP="00EF2BB8">
      <w:pPr>
        <w:pStyle w:val="Heading3"/>
      </w:pPr>
      <w:bookmarkStart w:id="975" w:name="_Toc523514370"/>
      <w:r>
        <w:lastRenderedPageBreak/>
        <w:t>9.1</w:t>
      </w:r>
      <w:r>
        <w:tab/>
        <w:t>NR intra band Carrier Aggregation for xCC DL/yCC UL including contiguous and non-contiguous spectrum (x&gt;=y) [NR_CA_R16_intra]</w:t>
      </w:r>
      <w:bookmarkEnd w:id="975"/>
    </w:p>
    <w:p w:rsidR="00783A36" w:rsidRDefault="00783A36" w:rsidP="00783A36">
      <w:pPr>
        <w:rPr>
          <w:i/>
        </w:rPr>
      </w:pPr>
      <w:r w:rsidRPr="00EF2BB8">
        <w:rPr>
          <w:rFonts w:ascii="Arial" w:hAnsi="Arial" w:cs="Arial"/>
          <w:b/>
          <w:color w:val="0000FF"/>
          <w:sz w:val="24"/>
          <w:u w:val="thick"/>
        </w:rPr>
        <w:t>R4-1809673</w:t>
      </w:r>
      <w:r>
        <w:rPr>
          <w:b/>
        </w:rPr>
        <w:tab/>
        <w:t>Bandwidth combination sets for CA_n71B</w:t>
      </w:r>
      <w:r>
        <w:rPr>
          <w:b/>
        </w:rPr>
        <w:br/>
      </w:r>
      <w:r>
        <w:tab/>
      </w:r>
      <w:r>
        <w:tab/>
      </w:r>
      <w:r>
        <w:tab/>
      </w:r>
      <w:r>
        <w:tab/>
      </w:r>
      <w:r>
        <w:tab/>
      </w:r>
      <w:r>
        <w:tab/>
        <w:t xml:space="preserve">  CR-  rev  Cat:  (Rel-16) v</w:t>
      </w:r>
      <w:r>
        <w:br/>
      </w:r>
      <w:r>
        <w:rPr>
          <w:i/>
        </w:rPr>
        <w:tab/>
      </w:r>
      <w:r>
        <w:rPr>
          <w:i/>
        </w:rPr>
        <w:tab/>
      </w:r>
      <w:r>
        <w:rPr>
          <w:i/>
        </w:rPr>
        <w:tab/>
      </w:r>
      <w:r>
        <w:rPr>
          <w:i/>
        </w:rPr>
        <w:tab/>
      </w:r>
      <w:r>
        <w:rPr>
          <w:i/>
        </w:rPr>
        <w:tab/>
        <w:t>Source: T-Mobile USA Inc.</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paper BCS is proposed for CA_n71B.</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Pr>
        <w:rPr>
          <w:lang w:eastAsia="ja-JP"/>
        </w:rPr>
      </w:pPr>
      <w:r>
        <w:rPr>
          <w:rFonts w:hint="eastAsia"/>
          <w:lang w:eastAsia="ja-JP"/>
        </w:rPr>
        <w:t>S</w:t>
      </w:r>
      <w:r>
        <w:rPr>
          <w:lang w:eastAsia="ja-JP"/>
        </w:rPr>
        <w:t>kyworks: IT is better to clarify UL configurations.</w:t>
      </w:r>
    </w:p>
    <w:p w:rsidR="00783A36" w:rsidRDefault="00783A36" w:rsidP="00783A36">
      <w:pPr>
        <w:rPr>
          <w:lang w:eastAsia="ja-JP"/>
        </w:rPr>
      </w:pPr>
      <w:r>
        <w:rPr>
          <w:rFonts w:hint="eastAsia"/>
          <w:lang w:eastAsia="ja-JP"/>
        </w:rPr>
        <w:t>T</w:t>
      </w:r>
      <w:r>
        <w:rPr>
          <w:lang w:eastAsia="ja-JP"/>
        </w:rPr>
        <w:t>Mobile: This is used for 1CC UL with 2CC DL CA.</w:t>
      </w:r>
    </w:p>
    <w:p w:rsidR="00783A36" w:rsidRPr="005D5B63" w:rsidRDefault="00783A36" w:rsidP="00783A36">
      <w:pPr>
        <w:rPr>
          <w:lang w:eastAsia="ja-JP"/>
        </w:rPr>
      </w:pPr>
    </w:p>
    <w:p w:rsidR="00EF2BB8" w:rsidRDefault="00783A36"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pStyle w:val="Heading4"/>
      </w:pPr>
      <w:bookmarkStart w:id="976" w:name="_Toc523514371"/>
      <w:r>
        <w:t>9.1.1</w:t>
      </w:r>
      <w:r>
        <w:tab/>
        <w:t>Rapporteur Input (WID/TR/CR) [NR_CA_R16_intra-Core /Perf]</w:t>
      </w:r>
      <w:bookmarkEnd w:id="976"/>
    </w:p>
    <w:p w:rsidR="00783A36" w:rsidRDefault="00783A36" w:rsidP="00783A36">
      <w:pPr>
        <w:rPr>
          <w:i/>
        </w:rPr>
      </w:pPr>
      <w:r w:rsidRPr="00EF2BB8">
        <w:rPr>
          <w:rFonts w:ascii="Arial" w:hAnsi="Arial" w:cs="Arial"/>
          <w:b/>
          <w:color w:val="0000FF"/>
          <w:sz w:val="24"/>
          <w:u w:val="thick"/>
        </w:rPr>
        <w:t>R4-1810378</w:t>
      </w:r>
      <w:r>
        <w:rPr>
          <w:b/>
        </w:rPr>
        <w:tab/>
        <w:t>Revised WID NR Intra-band Rel-16</w:t>
      </w:r>
      <w:r>
        <w:rPr>
          <w:b/>
        </w:rPr>
        <w:br/>
      </w:r>
      <w:r>
        <w:tab/>
      </w:r>
      <w:r>
        <w:tab/>
      </w:r>
      <w:r>
        <w:tab/>
      </w:r>
      <w:r>
        <w:tab/>
      </w:r>
      <w:r>
        <w:tab/>
      </w:r>
      <w:r>
        <w:tab/>
        <w:t xml:space="preserve">  CR-  rev  Cat:  (Rel-16) v</w:t>
      </w:r>
      <w:r>
        <w:br/>
      </w:r>
      <w:r>
        <w:rPr>
          <w:i/>
        </w:rPr>
        <w:tab/>
      </w:r>
      <w:r>
        <w:rPr>
          <w:i/>
        </w:rPr>
        <w:tab/>
      </w:r>
      <w:r>
        <w:rPr>
          <w:i/>
        </w:rPr>
        <w:tab/>
      </w:r>
      <w:r>
        <w:rPr>
          <w:i/>
        </w:rPr>
        <w:tab/>
      </w:r>
      <w:r>
        <w:rPr>
          <w:i/>
        </w:rPr>
        <w:tab/>
        <w:t>Source: Ericsson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Revised WID NR Intra-band Rel-16</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977" w:author="MCC" w:date="2018-08-31T20:41:00Z">
            <w:rPr>
              <w:rFonts w:ascii="Arial" w:hAnsi="Arial" w:cs="Arial"/>
              <w:b/>
              <w:color w:val="993300"/>
              <w:u w:val="single"/>
            </w:rPr>
          </w:rPrChange>
        </w:rPr>
        <w:t>endorsed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R4-1810381</w:t>
      </w:r>
      <w:r>
        <w:rPr>
          <w:b/>
        </w:rPr>
        <w:tab/>
        <w:t>TR 38.716-01-01 v0.0.1 Rel-16 NR Intra-band</w:t>
      </w:r>
      <w:r>
        <w:rPr>
          <w:b/>
        </w:rPr>
        <w:br/>
      </w:r>
      <w:r>
        <w:tab/>
      </w:r>
      <w:r>
        <w:tab/>
      </w:r>
      <w:r>
        <w:tab/>
      </w:r>
      <w:r>
        <w:tab/>
      </w:r>
      <w:r>
        <w:tab/>
        <w:t>38.716-01-01</w:t>
      </w:r>
      <w:r>
        <w:tab/>
        <w:t xml:space="preserve">  CR-  rev  Cat:  (Rel-16) v0.0.1</w:t>
      </w:r>
      <w:r>
        <w:br/>
      </w:r>
      <w:r>
        <w:rPr>
          <w:i/>
        </w:rPr>
        <w:tab/>
      </w:r>
      <w:r>
        <w:rPr>
          <w:i/>
        </w:rPr>
        <w:tab/>
      </w:r>
      <w:r>
        <w:rPr>
          <w:i/>
        </w:rPr>
        <w:tab/>
      </w:r>
      <w:r>
        <w:rPr>
          <w:i/>
        </w:rPr>
        <w:tab/>
      </w:r>
      <w:r>
        <w:rPr>
          <w:i/>
        </w:rPr>
        <w:tab/>
        <w:t>Source: Ericsson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TR 38.716-01-01 v0.0.1 Rel-16 NR Intra-band</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R4-1810387</w:t>
      </w:r>
      <w:r>
        <w:rPr>
          <w:b/>
        </w:rPr>
        <w:tab/>
        <w:t>draft CR introduction completed band combinations 38.716-01-01 -&gt; 38.101-1</w:t>
      </w:r>
      <w:r>
        <w:rPr>
          <w:b/>
        </w:rPr>
        <w:br/>
      </w:r>
      <w:r>
        <w:tab/>
      </w:r>
      <w:r>
        <w:tab/>
      </w:r>
      <w:r>
        <w:tab/>
      </w:r>
      <w:r>
        <w:tab/>
      </w:r>
      <w:r>
        <w:tab/>
        <w:t>38.101-1</w:t>
      </w:r>
      <w:r>
        <w:tab/>
        <w:t xml:space="preserve">  CR-  rev  Cat: B (Rel-16) v15.2.0</w:t>
      </w:r>
      <w:r>
        <w:br/>
      </w:r>
      <w:r>
        <w:rPr>
          <w:i/>
        </w:rPr>
        <w:tab/>
      </w:r>
      <w:r>
        <w:rPr>
          <w:i/>
        </w:rPr>
        <w:tab/>
      </w:r>
      <w:r>
        <w:rPr>
          <w:i/>
        </w:rPr>
        <w:tab/>
      </w:r>
      <w:r>
        <w:rPr>
          <w:i/>
        </w:rPr>
        <w:tab/>
      </w:r>
      <w:r>
        <w:rPr>
          <w:i/>
        </w:rPr>
        <w:tab/>
        <w:t>Source: Ericsson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lastRenderedPageBreak/>
        <w:t>draft CR introduction completed band combinations 38.716-01-01 -&gt; 38.101-1</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R4-1810388</w:t>
      </w:r>
      <w:r>
        <w:rPr>
          <w:b/>
        </w:rPr>
        <w:tab/>
        <w:t>draft CR introduction completed band combinations 38.716-01-01 -&gt; 38.101-2</w:t>
      </w:r>
      <w:r>
        <w:rPr>
          <w:b/>
        </w:rPr>
        <w:br/>
      </w:r>
      <w:r>
        <w:tab/>
      </w:r>
      <w:r>
        <w:tab/>
      </w:r>
      <w:r>
        <w:tab/>
      </w:r>
      <w:r>
        <w:tab/>
      </w:r>
      <w:r>
        <w:tab/>
        <w:t>38.101-2</w:t>
      </w:r>
      <w:r>
        <w:tab/>
        <w:t xml:space="preserve">  CR-  rev  Cat: B (Rel-16) v15.2.0</w:t>
      </w:r>
      <w:r>
        <w:br/>
      </w:r>
      <w:r>
        <w:rPr>
          <w:i/>
        </w:rPr>
        <w:tab/>
      </w:r>
      <w:r>
        <w:rPr>
          <w:i/>
        </w:rPr>
        <w:tab/>
      </w:r>
      <w:r>
        <w:rPr>
          <w:i/>
        </w:rPr>
        <w:tab/>
      </w:r>
      <w:r>
        <w:rPr>
          <w:i/>
        </w:rPr>
        <w:tab/>
      </w:r>
      <w:r>
        <w:rPr>
          <w:i/>
        </w:rPr>
        <w:tab/>
        <w:t>Source: Ericsson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draft CR introduction completed band combinations 38.716-01-01 -&gt; 38.101-2</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pStyle w:val="Heading4"/>
      </w:pPr>
      <w:bookmarkStart w:id="978" w:name="_Toc523514372"/>
      <w:r>
        <w:t>9.1.2</w:t>
      </w:r>
      <w:r>
        <w:tab/>
        <w:t>UE RF for FR1 [NR_CA_R16_intra-Core]</w:t>
      </w:r>
      <w:bookmarkEnd w:id="978"/>
    </w:p>
    <w:p w:rsidR="00783A36" w:rsidRDefault="00783A36" w:rsidP="00783A36">
      <w:pPr>
        <w:rPr>
          <w:i/>
        </w:rPr>
      </w:pPr>
      <w:r w:rsidRPr="00EF2BB8">
        <w:rPr>
          <w:rFonts w:ascii="Arial" w:hAnsi="Arial" w:cs="Arial"/>
          <w:b/>
          <w:color w:val="0000FF"/>
          <w:sz w:val="24"/>
          <w:u w:val="thick"/>
        </w:rPr>
        <w:t>R4-1810338</w:t>
      </w:r>
      <w:r>
        <w:rPr>
          <w:b/>
        </w:rPr>
        <w:tab/>
        <w:t xml:space="preserve">TP for TR38.716-01-01: Requirements for CA_n66(2A) and CA_n66B </w:t>
      </w:r>
      <w:r>
        <w:rPr>
          <w:b/>
        </w:rPr>
        <w:br/>
      </w:r>
      <w:r>
        <w:tab/>
      </w:r>
      <w:r>
        <w:tab/>
      </w:r>
      <w:r>
        <w:tab/>
      </w:r>
      <w:r>
        <w:tab/>
      </w:r>
      <w:r>
        <w:tab/>
        <w:t>38.716-01-01</w:t>
      </w:r>
      <w:r>
        <w:tab/>
        <w:t xml:space="preserve">  CR-  rev  Cat:  (Rel-16) v12.0.0</w:t>
      </w:r>
      <w:r>
        <w:br/>
      </w:r>
      <w:r>
        <w:rPr>
          <w:i/>
        </w:rPr>
        <w:tab/>
      </w:r>
      <w:r>
        <w:rPr>
          <w:i/>
        </w:rPr>
        <w:tab/>
      </w:r>
      <w:r>
        <w:rPr>
          <w:i/>
        </w:rPr>
        <w:tab/>
      </w:r>
      <w:r>
        <w:rPr>
          <w:i/>
        </w:rPr>
        <w:tab/>
      </w:r>
      <w:r>
        <w:rPr>
          <w:i/>
        </w:rPr>
        <w:tab/>
        <w:t>Source: Dish Network</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TP captures the requirements for CA_n66(2A) and CA_n66B.</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i/>
              </w:rPr>
              <w:t>Dish Network</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F86D78">
              <w:rPr>
                <w:sz w:val="18"/>
                <w:szCs w:val="18"/>
              </w:rPr>
              <w:t>class B is only up to 50MHz (and not 100MHz as written in current spec version) in which case intra-band contiguous CA cases 15+40, 40+15, 20+40 and 40+20MHz are not supported for CA_n66B</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A20E8E">
        <w:rPr>
          <w:rFonts w:ascii="Arial" w:hAnsi="Arial" w:cs="Arial"/>
          <w:b/>
          <w:color w:val="993300"/>
          <w:u w:val="single"/>
        </w:rPr>
        <w:t>R4-1811433</w:t>
      </w:r>
      <w:r>
        <w:rPr>
          <w:color w:val="993300"/>
          <w:u w:val="single"/>
        </w:rPr>
        <w:t>.</w:t>
      </w:r>
      <w:r>
        <w:rPr>
          <w:color w:val="993300"/>
          <w:u w:val="single"/>
        </w:rPr>
        <w:br/>
      </w:r>
      <w:r>
        <w:rPr>
          <w:color w:val="993300"/>
          <w:u w:val="single"/>
        </w:rPr>
        <w:br/>
      </w:r>
    </w:p>
    <w:p w:rsidR="00783A36" w:rsidRDefault="00783A36" w:rsidP="00783A36">
      <w:pPr>
        <w:rPr>
          <w:i/>
        </w:rPr>
      </w:pPr>
      <w:r w:rsidRPr="00A20E8E">
        <w:rPr>
          <w:rFonts w:ascii="Arial" w:hAnsi="Arial" w:cs="Arial"/>
          <w:b/>
          <w:color w:val="0000FF"/>
          <w:sz w:val="24"/>
          <w:u w:val="thick"/>
        </w:rPr>
        <w:t>R4-1811433</w:t>
      </w:r>
      <w:r>
        <w:rPr>
          <w:b/>
        </w:rPr>
        <w:tab/>
        <w:t xml:space="preserve">TP for TR38.716-01-01: Requirements for CA_n66(2A) and CA_n66B </w:t>
      </w:r>
      <w:r>
        <w:rPr>
          <w:b/>
        </w:rPr>
        <w:br/>
      </w:r>
      <w:r>
        <w:tab/>
      </w:r>
      <w:r>
        <w:tab/>
      </w:r>
      <w:r>
        <w:tab/>
      </w:r>
      <w:r>
        <w:tab/>
      </w:r>
      <w:r>
        <w:tab/>
        <w:t>38.716-01-01</w:t>
      </w:r>
      <w:r>
        <w:tab/>
        <w:t xml:space="preserve">  CR-  rev  Cat:  (Rel-16) v12.0.0</w:t>
      </w:r>
      <w:r>
        <w:br/>
      </w:r>
      <w:r>
        <w:rPr>
          <w:i/>
        </w:rPr>
        <w:tab/>
      </w:r>
      <w:r>
        <w:rPr>
          <w:i/>
        </w:rPr>
        <w:tab/>
      </w:r>
      <w:r>
        <w:rPr>
          <w:i/>
        </w:rPr>
        <w:tab/>
      </w:r>
      <w:r>
        <w:rPr>
          <w:i/>
        </w:rPr>
        <w:tab/>
      </w:r>
      <w:r>
        <w:rPr>
          <w:i/>
        </w:rPr>
        <w:tab/>
        <w:t>Source: Dish Network</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A20E8E" w:rsidRDefault="00783A36" w:rsidP="00783A36">
      <w:pPr>
        <w:rPr>
          <w:rFonts w:eastAsiaTheme="minorEastAsia"/>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979" w:author="MCC" w:date="2018-08-31T20:38:00Z">
            <w:rPr>
              <w:rFonts w:ascii="Arial" w:hAnsi="Arial" w:cs="Arial"/>
              <w:b/>
              <w:color w:val="993300"/>
              <w:u w:val="single"/>
            </w:rPr>
          </w:rPrChang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R4-1810372</w:t>
      </w:r>
      <w:r>
        <w:rPr>
          <w:b/>
        </w:rPr>
        <w:tab/>
        <w:t>Initial analysis for A-MPR and MSD for dual uplink transmission of DC_3_n3</w:t>
      </w:r>
      <w:r>
        <w:rPr>
          <w:b/>
        </w:rPr>
        <w:br/>
      </w:r>
      <w:r>
        <w:tab/>
      </w:r>
      <w:r>
        <w:tab/>
      </w:r>
      <w:r>
        <w:tab/>
      </w:r>
      <w:r>
        <w:tab/>
      </w:r>
      <w:r>
        <w:tab/>
      </w:r>
      <w:r>
        <w:tab/>
        <w:t xml:space="preserve">  CR-  rev  Cat:  (Rel-16) v</w:t>
      </w:r>
      <w:r>
        <w:br/>
      </w:r>
      <w:r>
        <w:rPr>
          <w:i/>
        </w:rPr>
        <w:tab/>
      </w:r>
      <w:r>
        <w:rPr>
          <w:i/>
        </w:rPr>
        <w:tab/>
      </w:r>
      <w:r>
        <w:rPr>
          <w:i/>
        </w:rPr>
        <w:tab/>
      </w:r>
      <w:r>
        <w:rPr>
          <w:i/>
        </w:rPr>
        <w:tab/>
      </w:r>
      <w:r>
        <w:rPr>
          <w:i/>
        </w:rPr>
        <w:tab/>
        <w:t>Source: CHTTL</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R4-1809796</w:t>
      </w:r>
      <w:r>
        <w:rPr>
          <w:b/>
        </w:rPr>
        <w:tab/>
        <w:t>MSD and AMPR Issues for DC_3A_n3A</w:t>
      </w:r>
      <w:r>
        <w:rPr>
          <w:b/>
        </w:rPr>
        <w:br/>
      </w:r>
      <w:r>
        <w:tab/>
      </w:r>
      <w:r>
        <w:tab/>
      </w:r>
      <w:r>
        <w:tab/>
      </w:r>
      <w:r>
        <w:tab/>
      </w:r>
      <w:r>
        <w:tab/>
        <w:t>38.101-3</w:t>
      </w:r>
      <w:r>
        <w:tab/>
        <w:t xml:space="preserve">  CR-  rev  Cat:  (Rel-15) v</w:t>
      </w:r>
      <w:r>
        <w:br/>
      </w:r>
      <w:r>
        <w:rPr>
          <w:i/>
        </w:rPr>
        <w:tab/>
      </w:r>
      <w:r>
        <w:rPr>
          <w:i/>
        </w:rPr>
        <w:tab/>
      </w:r>
      <w:r>
        <w:rPr>
          <w:i/>
        </w:rPr>
        <w:tab/>
      </w:r>
      <w:r>
        <w:rPr>
          <w:i/>
        </w:rPr>
        <w:tab/>
      </w:r>
      <w:r>
        <w:rPr>
          <w:i/>
        </w:rPr>
        <w:tab/>
        <w:t>Source: Skyworks Solutions Inc.</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looks at critical IMD issues and makes proposal for the test cases for MSD and points of attention for A-MPR</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562B2D"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783A36" w:rsidRPr="00CC0EE6" w:rsidRDefault="00783A36" w:rsidP="00783A36">
      <w:pPr>
        <w:rPr>
          <w:rFonts w:eastAsiaTheme="minorEastAsia"/>
          <w:color w:val="993300"/>
          <w:u w:val="single"/>
        </w:rPr>
      </w:pPr>
    </w:p>
    <w:p w:rsidR="00783A36" w:rsidRDefault="00783A36" w:rsidP="00783A36">
      <w:pPr>
        <w:rPr>
          <w:i/>
        </w:rPr>
      </w:pPr>
      <w:r w:rsidRPr="00EF2BB8">
        <w:rPr>
          <w:rFonts w:ascii="Arial" w:hAnsi="Arial" w:cs="Arial"/>
          <w:b/>
          <w:color w:val="0000FF"/>
          <w:sz w:val="24"/>
          <w:u w:val="thick"/>
        </w:rPr>
        <w:t>R4-1810375</w:t>
      </w:r>
      <w:r>
        <w:rPr>
          <w:b/>
        </w:rPr>
        <w:tab/>
        <w:t>WF for A-MPR and MSD of DC_3A_n3A</w:t>
      </w:r>
      <w:r>
        <w:rPr>
          <w:b/>
        </w:rPr>
        <w:br/>
      </w:r>
      <w:r>
        <w:tab/>
      </w:r>
      <w:r>
        <w:tab/>
      </w:r>
      <w:r>
        <w:tab/>
      </w:r>
      <w:r>
        <w:tab/>
      </w:r>
      <w:r>
        <w:tab/>
      </w:r>
      <w:r>
        <w:tab/>
        <w:t xml:space="preserve">  CR-  rev  Cat:  (Rel-16) v</w:t>
      </w:r>
      <w:r>
        <w:br/>
      </w:r>
      <w:r>
        <w:rPr>
          <w:i/>
        </w:rPr>
        <w:tab/>
      </w:r>
      <w:r>
        <w:rPr>
          <w:i/>
        </w:rPr>
        <w:tab/>
      </w:r>
      <w:r>
        <w:rPr>
          <w:i/>
        </w:rPr>
        <w:tab/>
      </w:r>
      <w:r>
        <w:rPr>
          <w:i/>
        </w:rPr>
        <w:tab/>
      </w:r>
      <w:r>
        <w:rPr>
          <w:i/>
        </w:rPr>
        <w:tab/>
        <w:t>Source: CHTTL</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CC0EE6">
        <w:rPr>
          <w:rFonts w:ascii="Arial" w:hAnsi="Arial" w:cs="Arial"/>
          <w:b/>
          <w:color w:val="993300"/>
          <w:u w:val="single"/>
        </w:rPr>
        <w:t>R4-1811500</w:t>
      </w:r>
      <w:r>
        <w:rPr>
          <w:color w:val="993300"/>
          <w:u w:val="single"/>
        </w:rPr>
        <w:t>.</w:t>
      </w:r>
      <w:r>
        <w:rPr>
          <w:color w:val="993300"/>
          <w:u w:val="single"/>
        </w:rPr>
        <w:br/>
      </w:r>
      <w:r>
        <w:rPr>
          <w:color w:val="993300"/>
          <w:u w:val="single"/>
        </w:rPr>
        <w:br/>
      </w:r>
    </w:p>
    <w:p w:rsidR="00783A36" w:rsidRDefault="00783A36" w:rsidP="00783A36">
      <w:pPr>
        <w:rPr>
          <w:i/>
        </w:rPr>
      </w:pPr>
      <w:r w:rsidRPr="00CC0EE6">
        <w:rPr>
          <w:rFonts w:ascii="Arial" w:hAnsi="Arial" w:cs="Arial"/>
          <w:b/>
          <w:color w:val="0000FF"/>
          <w:sz w:val="24"/>
          <w:u w:val="thick"/>
        </w:rPr>
        <w:t>R4-1811500</w:t>
      </w:r>
      <w:r>
        <w:rPr>
          <w:b/>
        </w:rPr>
        <w:tab/>
        <w:t>WF for A-MPR and MSD of DC_3A_n3A</w:t>
      </w:r>
      <w:r>
        <w:rPr>
          <w:b/>
        </w:rPr>
        <w:br/>
      </w:r>
      <w:r>
        <w:tab/>
      </w:r>
      <w:r>
        <w:tab/>
      </w:r>
      <w:r>
        <w:tab/>
      </w:r>
      <w:r>
        <w:tab/>
      </w:r>
      <w:r>
        <w:tab/>
      </w:r>
      <w:r>
        <w:tab/>
        <w:t xml:space="preserve">  CR-  rev  Cat:  (Rel-16) v</w:t>
      </w:r>
      <w:r>
        <w:br/>
      </w:r>
      <w:r>
        <w:rPr>
          <w:i/>
        </w:rPr>
        <w:tab/>
      </w:r>
      <w:r>
        <w:rPr>
          <w:i/>
        </w:rPr>
        <w:tab/>
      </w:r>
      <w:r>
        <w:rPr>
          <w:i/>
        </w:rPr>
        <w:tab/>
      </w:r>
      <w:r>
        <w:rPr>
          <w:i/>
        </w:rPr>
        <w:tab/>
      </w:r>
      <w:r>
        <w:rPr>
          <w:i/>
        </w:rPr>
        <w:tab/>
        <w:t>Source: CHTTL</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CC0EE6" w:rsidRDefault="00783A36" w:rsidP="00783A36">
      <w:pPr>
        <w:rPr>
          <w:rFonts w:eastAsiaTheme="minorEastAsia"/>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pStyle w:val="Heading4"/>
      </w:pPr>
      <w:bookmarkStart w:id="980" w:name="_Toc523514373"/>
      <w:r>
        <w:t>9.1.3</w:t>
      </w:r>
      <w:r>
        <w:tab/>
        <w:t>UE RF for FR2 [NR_CA_R16_intra-Core]</w:t>
      </w:r>
      <w:bookmarkEnd w:id="980"/>
    </w:p>
    <w:p w:rsidR="00783A36" w:rsidRDefault="00783A36" w:rsidP="00783A36">
      <w:pPr>
        <w:rPr>
          <w:i/>
        </w:rPr>
      </w:pPr>
      <w:r w:rsidRPr="00EF2BB8">
        <w:rPr>
          <w:rFonts w:ascii="Arial" w:hAnsi="Arial" w:cs="Arial"/>
          <w:b/>
          <w:color w:val="0000FF"/>
          <w:sz w:val="24"/>
          <w:u w:val="thick"/>
        </w:rPr>
        <w:t>R4-1810051</w:t>
      </w:r>
      <w:r>
        <w:rPr>
          <w:b/>
        </w:rPr>
        <w:tab/>
        <w:t>TP for TR 38.716-01-01 NR Intra-band n260 CA</w:t>
      </w:r>
      <w:r>
        <w:rPr>
          <w:b/>
        </w:rPr>
        <w:br/>
      </w:r>
      <w:r>
        <w:tab/>
      </w:r>
      <w:r>
        <w:tab/>
      </w:r>
      <w:r>
        <w:tab/>
      </w:r>
      <w:r>
        <w:tab/>
      </w:r>
      <w:r>
        <w:tab/>
      </w:r>
      <w:r>
        <w:tab/>
        <w:t xml:space="preserve">  CR-  rev  Cat:  (Rel-16) v</w:t>
      </w:r>
      <w:r>
        <w:br/>
      </w:r>
      <w:r>
        <w:rPr>
          <w:i/>
        </w:rPr>
        <w:tab/>
      </w:r>
      <w:r>
        <w:rPr>
          <w:i/>
        </w:rPr>
        <w:tab/>
      </w:r>
      <w:r>
        <w:rPr>
          <w:i/>
        </w:rPr>
        <w:tab/>
      </w:r>
      <w:r>
        <w:rPr>
          <w:i/>
        </w:rPr>
        <w:tab/>
      </w:r>
      <w:r>
        <w:rPr>
          <w:i/>
        </w:rPr>
        <w:tab/>
        <w:t>Source: Verizon UK Ltd</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 xml:space="preserve">Text proposal for 38.716-01-01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Intel</w:t>
            </w:r>
          </w:p>
        </w:tc>
        <w:tc>
          <w:tcPr>
            <w:tcW w:w="8504" w:type="dxa"/>
            <w:shd w:val="clear" w:color="auto" w:fill="auto"/>
            <w:vAlign w:val="center"/>
          </w:tcPr>
          <w:p w:rsidR="00783A36" w:rsidRPr="00A80E91" w:rsidRDefault="00783A36" w:rsidP="00A3780A">
            <w:pPr>
              <w:spacing w:before="120" w:line="280" w:lineRule="atLeast"/>
              <w:jc w:val="both"/>
              <w:rPr>
                <w:sz w:val="18"/>
                <w:szCs w:val="18"/>
              </w:rPr>
            </w:pPr>
            <w:r w:rsidRPr="00A80E91">
              <w:rPr>
                <w:sz w:val="18"/>
                <w:szCs w:val="18"/>
              </w:rPr>
              <w:t>The whole n260 bandwidth is 3000MHz, but the max aggregated bandwidth of CA_n260(8A) is larger than 3000MHz. For CA_n260(7A), the max aggregated bandwidth is 2800MHz, but it seems there is no enough room for 6 gaps.</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204A9D">
        <w:rPr>
          <w:rFonts w:ascii="Arial" w:hAnsi="Arial" w:cs="Arial"/>
          <w:b/>
          <w:color w:val="993300"/>
          <w:u w:val="single"/>
        </w:rPr>
        <w:t>R4-1811441</w:t>
      </w:r>
      <w:r>
        <w:rPr>
          <w:color w:val="993300"/>
          <w:u w:val="single"/>
        </w:rPr>
        <w:t>.</w:t>
      </w:r>
      <w:r>
        <w:rPr>
          <w:color w:val="993300"/>
          <w:u w:val="single"/>
        </w:rPr>
        <w:br/>
      </w:r>
      <w:r>
        <w:rPr>
          <w:color w:val="993300"/>
          <w:u w:val="single"/>
        </w:rPr>
        <w:br/>
      </w:r>
    </w:p>
    <w:p w:rsidR="00783A36" w:rsidRDefault="00783A36" w:rsidP="00783A36">
      <w:pPr>
        <w:rPr>
          <w:i/>
        </w:rPr>
      </w:pPr>
      <w:r w:rsidRPr="00A65E5C">
        <w:rPr>
          <w:rFonts w:ascii="Arial" w:hAnsi="Arial" w:cs="Arial"/>
          <w:b/>
          <w:color w:val="0000FF"/>
          <w:sz w:val="24"/>
          <w:u w:val="thick"/>
        </w:rPr>
        <w:t>R4-1811441</w:t>
      </w:r>
      <w:r>
        <w:rPr>
          <w:b/>
        </w:rPr>
        <w:tab/>
        <w:t>TP for TR 38.716-01-01 NR Intra-band n260 CA</w:t>
      </w:r>
      <w:r>
        <w:rPr>
          <w:b/>
        </w:rPr>
        <w:br/>
      </w:r>
      <w:r>
        <w:tab/>
      </w:r>
      <w:r>
        <w:tab/>
      </w:r>
      <w:r>
        <w:tab/>
      </w:r>
      <w:r>
        <w:tab/>
      </w:r>
      <w:r>
        <w:tab/>
      </w:r>
      <w:r>
        <w:tab/>
        <w:t xml:space="preserve">  CR-  rev  Cat:  (Rel-16) v</w:t>
      </w:r>
      <w:r>
        <w:br/>
      </w:r>
      <w:r>
        <w:rPr>
          <w:i/>
        </w:rPr>
        <w:tab/>
      </w:r>
      <w:r>
        <w:rPr>
          <w:i/>
        </w:rPr>
        <w:tab/>
      </w:r>
      <w:r>
        <w:rPr>
          <w:i/>
        </w:rPr>
        <w:tab/>
      </w:r>
      <w:r>
        <w:rPr>
          <w:i/>
        </w:rPr>
        <w:tab/>
      </w:r>
      <w:r>
        <w:rPr>
          <w:i/>
        </w:rPr>
        <w:tab/>
        <w:t>Source: Verizon UK Ltd</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approved</w:t>
      </w:r>
      <w:r>
        <w:rPr>
          <w:color w:val="993300"/>
          <w:u w:val="single"/>
        </w:rPr>
        <w:br/>
      </w:r>
      <w:r>
        <w:rPr>
          <w:color w:val="993300"/>
          <w:u w:val="single"/>
        </w:rPr>
        <w:br/>
      </w:r>
    </w:p>
    <w:p w:rsidR="00783A36" w:rsidRPr="00A65E5C" w:rsidRDefault="00783A36" w:rsidP="00783A36">
      <w:pPr>
        <w:rPr>
          <w:rFonts w:eastAsiaTheme="minorEastAsia"/>
          <w:color w:val="993300"/>
          <w:u w:val="single"/>
        </w:rPr>
      </w:pPr>
    </w:p>
    <w:p w:rsidR="00783A36" w:rsidRDefault="00783A36" w:rsidP="00783A36">
      <w:pPr>
        <w:rPr>
          <w:i/>
        </w:rPr>
      </w:pPr>
      <w:r w:rsidRPr="00EF2BB8">
        <w:rPr>
          <w:rFonts w:ascii="Arial" w:hAnsi="Arial" w:cs="Arial"/>
          <w:b/>
          <w:color w:val="0000FF"/>
          <w:sz w:val="24"/>
          <w:u w:val="thick"/>
        </w:rPr>
        <w:t>R4-1810052</w:t>
      </w:r>
      <w:r>
        <w:rPr>
          <w:b/>
        </w:rPr>
        <w:tab/>
        <w:t>TP for TR 38.716-01-01 NR Intra-band n261 CA</w:t>
      </w:r>
      <w:r>
        <w:rPr>
          <w:b/>
        </w:rPr>
        <w:br/>
      </w:r>
      <w:r>
        <w:tab/>
      </w:r>
      <w:r>
        <w:tab/>
      </w:r>
      <w:r>
        <w:tab/>
      </w:r>
      <w:r>
        <w:tab/>
      </w:r>
      <w:r>
        <w:tab/>
      </w:r>
      <w:r>
        <w:tab/>
        <w:t xml:space="preserve">  CR-  rev  Cat:  (Rel-16) v</w:t>
      </w:r>
      <w:r>
        <w:br/>
      </w:r>
      <w:r>
        <w:rPr>
          <w:i/>
        </w:rPr>
        <w:tab/>
      </w:r>
      <w:r>
        <w:rPr>
          <w:i/>
        </w:rPr>
        <w:tab/>
      </w:r>
      <w:r>
        <w:rPr>
          <w:i/>
        </w:rPr>
        <w:tab/>
      </w:r>
      <w:r>
        <w:rPr>
          <w:i/>
        </w:rPr>
        <w:tab/>
      </w:r>
      <w:r>
        <w:rPr>
          <w:i/>
        </w:rPr>
        <w:tab/>
        <w:t>Source: Verizon UK Ltd</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 xml:space="preserve">Text proposal for TR 38.716-01-01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lastRenderedPageBreak/>
              <w:t>MTK</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A65E5C">
              <w:rPr>
                <w:sz w:val="18"/>
                <w:szCs w:val="18"/>
              </w:rPr>
              <w:t>1. n261(2H) configuration is not consistent with n261H configuration</w:t>
            </w:r>
            <w:r>
              <w:rPr>
                <w:sz w:val="18"/>
                <w:szCs w:val="18"/>
              </w:rPr>
              <w:br/>
            </w:r>
            <w:r w:rsidRPr="00A65E5C">
              <w:rPr>
                <w:sz w:val="18"/>
                <w:szCs w:val="18"/>
              </w:rPr>
              <w:t>2. n261(2I) configuration is not consistent with n261I configuration</w:t>
            </w:r>
            <w:r>
              <w:rPr>
                <w:sz w:val="18"/>
                <w:szCs w:val="18"/>
              </w:rPr>
              <w:br/>
            </w:r>
            <w:r w:rsidRPr="00A65E5C">
              <w:rPr>
                <w:sz w:val="18"/>
                <w:szCs w:val="18"/>
              </w:rPr>
              <w:t>3. Maximum aggregated BW at 850 MHz does not allow any gap for CA_n261(A-2H) and CA_n261(A-2I)</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5708EA">
        <w:rPr>
          <w:rFonts w:ascii="Arial" w:hAnsi="Arial" w:cs="Arial"/>
          <w:b/>
          <w:color w:val="993300"/>
          <w:u w:val="single"/>
        </w:rPr>
        <w:t>R4-1811442</w:t>
      </w:r>
      <w:r>
        <w:rPr>
          <w:color w:val="993300"/>
          <w:u w:val="single"/>
        </w:rPr>
        <w:t>.</w:t>
      </w:r>
      <w:r>
        <w:rPr>
          <w:color w:val="993300"/>
          <w:u w:val="single"/>
        </w:rPr>
        <w:br/>
      </w:r>
      <w:r>
        <w:rPr>
          <w:color w:val="993300"/>
          <w:u w:val="single"/>
        </w:rPr>
        <w:br/>
      </w:r>
    </w:p>
    <w:p w:rsidR="00783A36" w:rsidRDefault="00783A36" w:rsidP="00783A36">
      <w:pPr>
        <w:rPr>
          <w:i/>
        </w:rPr>
      </w:pPr>
      <w:r w:rsidRPr="005708EA">
        <w:rPr>
          <w:rFonts w:ascii="Arial" w:hAnsi="Arial" w:cs="Arial"/>
          <w:b/>
          <w:color w:val="0000FF"/>
          <w:sz w:val="24"/>
          <w:u w:val="thick"/>
        </w:rPr>
        <w:t>R4-1811442</w:t>
      </w:r>
      <w:r>
        <w:rPr>
          <w:b/>
        </w:rPr>
        <w:tab/>
        <w:t>TP for TR 38.716-01-01 NR Intra-band n261 CA</w:t>
      </w:r>
      <w:r>
        <w:rPr>
          <w:b/>
        </w:rPr>
        <w:br/>
      </w:r>
      <w:r>
        <w:tab/>
      </w:r>
      <w:r>
        <w:tab/>
      </w:r>
      <w:r>
        <w:tab/>
      </w:r>
      <w:r>
        <w:tab/>
      </w:r>
      <w:r>
        <w:tab/>
      </w:r>
      <w:r>
        <w:tab/>
        <w:t xml:space="preserve">  CR-  rev  Cat:  (Rel-16) v</w:t>
      </w:r>
      <w:r>
        <w:br/>
      </w:r>
      <w:r>
        <w:rPr>
          <w:i/>
        </w:rPr>
        <w:tab/>
      </w:r>
      <w:r>
        <w:rPr>
          <w:i/>
        </w:rPr>
        <w:tab/>
      </w:r>
      <w:r>
        <w:rPr>
          <w:i/>
        </w:rPr>
        <w:tab/>
      </w:r>
      <w:r>
        <w:rPr>
          <w:i/>
        </w:rPr>
        <w:tab/>
      </w:r>
      <w:r>
        <w:rPr>
          <w:i/>
        </w:rPr>
        <w:tab/>
        <w:t>Source: Verizon UK Ltd</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942CF5"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pStyle w:val="Heading3"/>
      </w:pPr>
      <w:bookmarkStart w:id="981" w:name="_Toc523514374"/>
      <w:r>
        <w:t>9.2</w:t>
      </w:r>
      <w:r>
        <w:tab/>
        <w:t>NR inter-band Carrier Aggregation/Dual Connectivity for 2 bands DL with x bands UL (x=1, 2) [NR_CADC_R16_2BDL_xBUL]</w:t>
      </w:r>
      <w:bookmarkEnd w:id="981"/>
    </w:p>
    <w:p w:rsidR="00783A36" w:rsidRDefault="00783A36" w:rsidP="00783A36">
      <w:pPr>
        <w:rPr>
          <w:i/>
        </w:rPr>
      </w:pPr>
      <w:r w:rsidRPr="00EF2BB8">
        <w:rPr>
          <w:rFonts w:ascii="Arial" w:hAnsi="Arial" w:cs="Arial"/>
          <w:b/>
          <w:color w:val="0000FF"/>
          <w:sz w:val="24"/>
          <w:u w:val="thick"/>
        </w:rPr>
        <w:t>R4-1810176</w:t>
      </w:r>
      <w:r>
        <w:rPr>
          <w:b/>
        </w:rPr>
        <w:tab/>
        <w:t>Proposal on the request format for Rel.16 NR CA combination</w:t>
      </w:r>
      <w:r>
        <w:rPr>
          <w:b/>
        </w:rPr>
        <w:br/>
      </w:r>
      <w:r>
        <w:tab/>
      </w:r>
      <w:r>
        <w:tab/>
      </w:r>
      <w:r>
        <w:tab/>
      </w:r>
      <w:r>
        <w:tab/>
      </w:r>
      <w:r>
        <w:tab/>
      </w:r>
      <w:r>
        <w:tab/>
        <w:t xml:space="preserve">  CR-  rev  Cat:  () v</w:t>
      </w:r>
      <w:r>
        <w:br/>
      </w:r>
      <w:r>
        <w:rPr>
          <w:i/>
        </w:rPr>
        <w:tab/>
      </w:r>
      <w:r>
        <w:rPr>
          <w:i/>
        </w:rPr>
        <w:tab/>
      </w:r>
      <w:r>
        <w:rPr>
          <w:i/>
        </w:rPr>
        <w:tab/>
      </w:r>
      <w:r>
        <w:rPr>
          <w:i/>
        </w:rPr>
        <w:tab/>
      </w:r>
      <w:r>
        <w:rPr>
          <w:i/>
        </w:rPr>
        <w:tab/>
        <w:t>Source: ZTE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we give the proposal on the format for NR DC/CA requested based on the some agreements related to NR CA in previous RAN4 meeting.</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pStyle w:val="Heading4"/>
      </w:pPr>
      <w:bookmarkStart w:id="982" w:name="_Toc523514375"/>
      <w:r>
        <w:t>9.2.1</w:t>
      </w:r>
      <w:r>
        <w:tab/>
        <w:t>Rapporteur Input (WID/TR/CR) [NR_CADC_R16_2BDL_xBUL-Core/Perf]</w:t>
      </w:r>
      <w:bookmarkEnd w:id="982"/>
    </w:p>
    <w:p w:rsidR="00783A36" w:rsidRDefault="00783A36" w:rsidP="00783A36">
      <w:pPr>
        <w:rPr>
          <w:i/>
        </w:rPr>
      </w:pPr>
      <w:r w:rsidRPr="00EF2BB8">
        <w:rPr>
          <w:rFonts w:ascii="Arial" w:hAnsi="Arial" w:cs="Arial"/>
          <w:b/>
          <w:color w:val="0000FF"/>
          <w:sz w:val="24"/>
          <w:u w:val="thick"/>
        </w:rPr>
        <w:t>R4-1810913</w:t>
      </w:r>
      <w:r>
        <w:rPr>
          <w:b/>
        </w:rPr>
        <w:tab/>
        <w:t>Skeleton of TR 38.716-02-00 v001 Rel-16  NR inter-band CA DC for 2 bands DL with up to 2 bands UL</w:t>
      </w:r>
      <w:r>
        <w:rPr>
          <w:b/>
        </w:rPr>
        <w:br/>
      </w:r>
      <w:r>
        <w:tab/>
      </w:r>
      <w:r>
        <w:tab/>
      </w:r>
      <w:r>
        <w:tab/>
      </w:r>
      <w:r>
        <w:tab/>
      </w:r>
      <w:r>
        <w:tab/>
        <w:t>38.716-02-00</w:t>
      </w:r>
      <w:r>
        <w:tab/>
        <w:t xml:space="preserve">  CR-  rev  Cat:  (Rel-16) v0.0.1</w:t>
      </w:r>
      <w:r>
        <w:br/>
      </w:r>
      <w:r>
        <w:rPr>
          <w:i/>
        </w:rPr>
        <w:tab/>
      </w:r>
      <w:r>
        <w:rPr>
          <w:i/>
        </w:rPr>
        <w:tab/>
      </w:r>
      <w:r>
        <w:rPr>
          <w:i/>
        </w:rPr>
        <w:tab/>
      </w:r>
      <w:r>
        <w:rPr>
          <w:i/>
        </w:rPr>
        <w:tab/>
      </w:r>
      <w:r>
        <w:rPr>
          <w:i/>
        </w:rPr>
        <w:tab/>
        <w:t>Source: ZTE Wistron Telecom AB</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Skeleton of TR 38.716-02-00 Rel-16 NR interband CA/DC for 2 bands DL with up to 2 bands UL</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p>
    <w:p w:rsidR="00783A36" w:rsidRDefault="00783A36" w:rsidP="00783A36">
      <w:pPr>
        <w:rPr>
          <w:i/>
        </w:rPr>
      </w:pPr>
      <w:r>
        <w:rPr>
          <w:color w:val="993300"/>
          <w:u w:val="single"/>
        </w:rPr>
        <w:br/>
      </w:r>
      <w:r w:rsidRPr="00F35A13">
        <w:rPr>
          <w:rFonts w:ascii="Arial" w:hAnsi="Arial" w:cs="Arial"/>
          <w:b/>
          <w:color w:val="0000FF"/>
          <w:sz w:val="24"/>
          <w:u w:val="thick"/>
        </w:rPr>
        <w:t>R4-1811821</w:t>
      </w:r>
      <w:r>
        <w:rPr>
          <w:b/>
        </w:rPr>
        <w:tab/>
      </w:r>
      <w:r w:rsidRPr="00F35A13">
        <w:rPr>
          <w:b/>
        </w:rPr>
        <w:t>Revised WID on Rel-16 NR Inter-band Carrier Aggregation/Dual Connectivity  for 2 bands DL with x bands UL (x=1,2)</w:t>
      </w:r>
      <w:r>
        <w:rPr>
          <w:b/>
        </w:rPr>
        <w:br/>
      </w:r>
      <w:r>
        <w:tab/>
      </w:r>
      <w:r>
        <w:tab/>
      </w:r>
      <w:r>
        <w:tab/>
      </w:r>
      <w:r>
        <w:tab/>
      </w:r>
      <w:r>
        <w:tab/>
        <w:t>38.716-02-00</w:t>
      </w:r>
      <w:r>
        <w:tab/>
        <w:t xml:space="preserve">  CR-  rev  Cat:  (Rel-16) v0.0.1</w:t>
      </w:r>
      <w:r>
        <w:br/>
      </w:r>
      <w:r>
        <w:rPr>
          <w:i/>
        </w:rPr>
        <w:tab/>
      </w:r>
      <w:r>
        <w:rPr>
          <w:i/>
        </w:rPr>
        <w:tab/>
      </w:r>
      <w:r>
        <w:rPr>
          <w:i/>
        </w:rPr>
        <w:tab/>
      </w:r>
      <w:r>
        <w:rPr>
          <w:i/>
        </w:rPr>
        <w:tab/>
      </w:r>
      <w:r>
        <w:rPr>
          <w:i/>
        </w:rPr>
        <w:tab/>
        <w:t>Source: ZTE Wistron Telecom AB</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Skeleton of TR 38.716-02-00 Rel-16 NR interband CA/DC for 2 bands DL with up to 2 bands UL</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A86C75">
        <w:rPr>
          <w:rFonts w:ascii="Arial" w:hAnsi="Arial" w:cs="Arial"/>
          <w:b/>
          <w:color w:val="993300"/>
          <w:u w:val="single"/>
        </w:rPr>
        <w:t>e-mail approval</w:t>
      </w:r>
      <w:r>
        <w:rPr>
          <w:color w:val="993300"/>
          <w:u w:val="single"/>
        </w:rPr>
        <w:br/>
      </w:r>
    </w:p>
    <w:p w:rsidR="00783A36" w:rsidRDefault="00783A36" w:rsidP="00783A36">
      <w:pPr>
        <w:rPr>
          <w:i/>
        </w:rPr>
      </w:pPr>
      <w:r w:rsidRPr="00A86C75">
        <w:rPr>
          <w:rFonts w:ascii="Arial" w:hAnsi="Arial" w:cs="Arial"/>
          <w:b/>
          <w:color w:val="0000FF"/>
          <w:sz w:val="24"/>
          <w:u w:val="thick"/>
        </w:rPr>
        <w:t>R4-1811822</w:t>
      </w:r>
      <w:r>
        <w:rPr>
          <w:b/>
        </w:rPr>
        <w:tab/>
        <w:t xml:space="preserve">Draft CR for introducution of </w:t>
      </w:r>
      <w:r w:rsidRPr="00F35A13">
        <w:rPr>
          <w:b/>
        </w:rPr>
        <w:t>Rel-16 NR Inter-band Carrier Aggregation/Dual Connectivity  for 2 bands DL with x bands UL (x=1,2)</w:t>
      </w:r>
      <w:r>
        <w:rPr>
          <w:b/>
        </w:rPr>
        <w:br/>
      </w:r>
      <w:r>
        <w:tab/>
      </w:r>
      <w:r>
        <w:tab/>
      </w:r>
      <w:r>
        <w:tab/>
      </w:r>
      <w:r>
        <w:tab/>
      </w:r>
      <w:r>
        <w:tab/>
        <w:t>38.716-02-00</w:t>
      </w:r>
      <w:r>
        <w:tab/>
        <w:t xml:space="preserve">  CR-  rev  Cat:  (Rel-16) v0.0.1</w:t>
      </w:r>
      <w:r>
        <w:br/>
      </w:r>
      <w:r>
        <w:rPr>
          <w:i/>
        </w:rPr>
        <w:tab/>
      </w:r>
      <w:r>
        <w:rPr>
          <w:i/>
        </w:rPr>
        <w:tab/>
      </w:r>
      <w:r>
        <w:rPr>
          <w:i/>
        </w:rPr>
        <w:tab/>
      </w:r>
      <w:r>
        <w:rPr>
          <w:i/>
        </w:rPr>
        <w:tab/>
      </w:r>
      <w:r>
        <w:rPr>
          <w:i/>
        </w:rPr>
        <w:tab/>
        <w:t>Source: ZTE Wistron Telecom AB</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Skeleton of TR 38.716-02-00 Rel-16 NR interband CA/DC for 2 bands DL with up to 2 bands UL</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A86C75"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br/>
      </w:r>
    </w:p>
    <w:p w:rsidR="00783A36" w:rsidRDefault="00783A36" w:rsidP="00783A36">
      <w:pPr>
        <w:pStyle w:val="Heading4"/>
      </w:pPr>
      <w:bookmarkStart w:id="983" w:name="_Toc523514376"/>
      <w:r>
        <w:t>9.2.2</w:t>
      </w:r>
      <w:r>
        <w:tab/>
        <w:t>NR inter band CA without any FR2 band(s) [NR_CADC_R16_2BDL_xBUL-Core]</w:t>
      </w:r>
      <w:bookmarkEnd w:id="983"/>
    </w:p>
    <w:p w:rsidR="00783A36" w:rsidRDefault="00783A36" w:rsidP="00783A36">
      <w:pPr>
        <w:rPr>
          <w:i/>
        </w:rPr>
      </w:pPr>
      <w:r w:rsidRPr="00EF2BB8">
        <w:rPr>
          <w:rFonts w:ascii="Arial" w:hAnsi="Arial" w:cs="Arial"/>
          <w:b/>
          <w:color w:val="0000FF"/>
          <w:sz w:val="24"/>
          <w:u w:val="thick"/>
        </w:rPr>
        <w:t>R4-1810177</w:t>
      </w:r>
      <w:r>
        <w:rPr>
          <w:b/>
        </w:rPr>
        <w:tab/>
        <w:t>TP for TR 38.716-02-00: CA_3A-n79A</w:t>
      </w:r>
      <w:r>
        <w:rPr>
          <w:b/>
        </w:rPr>
        <w:br/>
      </w:r>
      <w:r>
        <w:tab/>
      </w:r>
      <w:r>
        <w:tab/>
      </w:r>
      <w:r>
        <w:tab/>
      </w:r>
      <w:r>
        <w:tab/>
      </w:r>
      <w:r>
        <w:tab/>
        <w:t>38.716-02-00</w:t>
      </w:r>
      <w:r>
        <w:tab/>
        <w:t xml:space="preserve">  CR-  rev  Cat:  (Rel-16) v0.0.1</w:t>
      </w:r>
      <w:r>
        <w:br/>
      </w:r>
      <w:r>
        <w:rPr>
          <w:i/>
        </w:rPr>
        <w:tab/>
      </w:r>
      <w:r>
        <w:rPr>
          <w:i/>
        </w:rPr>
        <w:tab/>
      </w:r>
      <w:r>
        <w:rPr>
          <w:i/>
        </w:rPr>
        <w:tab/>
      </w:r>
      <w:r>
        <w:rPr>
          <w:i/>
        </w:rPr>
        <w:tab/>
      </w:r>
      <w:r>
        <w:rPr>
          <w:i/>
        </w:rPr>
        <w:tab/>
        <w:t>Source: ZTE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provides a text proposal on 2UL/2DL CA band combination of NR band n3+ NR Band n79 for TR38.716-02-00</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R4-1810183</w:t>
      </w:r>
      <w:r>
        <w:rPr>
          <w:b/>
        </w:rPr>
        <w:tab/>
        <w:t>TP for TR38.716-02-00 1UL and 2UL for CA_n1-n78</w:t>
      </w:r>
      <w:r>
        <w:rPr>
          <w:b/>
        </w:rPr>
        <w:br/>
      </w:r>
      <w:r>
        <w:tab/>
      </w:r>
      <w:r>
        <w:tab/>
      </w:r>
      <w:r>
        <w:tab/>
      </w:r>
      <w:r>
        <w:tab/>
      </w:r>
      <w:r>
        <w:tab/>
        <w:t>38.716-02-00</w:t>
      </w:r>
      <w:r>
        <w:tab/>
        <w:t xml:space="preserve">  CR-  rev  Cat:  (Rel-16) v0.0.1</w:t>
      </w:r>
      <w:r>
        <w:br/>
      </w:r>
      <w:r>
        <w:rPr>
          <w:i/>
        </w:rPr>
        <w:tab/>
      </w:r>
      <w:r>
        <w:rPr>
          <w:i/>
        </w:rPr>
        <w:tab/>
      </w:r>
      <w:r>
        <w:rPr>
          <w:i/>
        </w:rPr>
        <w:tab/>
      </w:r>
      <w:r>
        <w:rPr>
          <w:i/>
        </w:rPr>
        <w:tab/>
      </w:r>
      <w:r>
        <w:rPr>
          <w:i/>
        </w:rPr>
        <w:tab/>
        <w:t>Source: ZTE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provides a text proposal for 1UL/ 2UL CA combinations of band n1 and n78 for TR38.716-02-00[1]. Delta values and REFSENS requirements are based on the same combination of EN DC_1-n78</w:t>
      </w:r>
    </w:p>
    <w:p w:rsidR="00783A36" w:rsidRPr="00CE3B38" w:rsidRDefault="00783A36" w:rsidP="00783A36">
      <w:pPr>
        <w:rPr>
          <w:rFonts w:ascii="Arial" w:hAnsi="Arial" w:cs="Arial"/>
          <w:b/>
          <w:color w:val="FF0000"/>
        </w:rPr>
      </w:pPr>
      <w:r w:rsidRPr="00CE3B38">
        <w:rPr>
          <w:rFonts w:ascii="Arial" w:hAnsi="Arial" w:cs="Arial"/>
          <w:b/>
          <w:color w:val="FF0000"/>
        </w:rPr>
        <w:lastRenderedPageBreak/>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MTK</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A65E5C">
              <w:rPr>
                <w:sz w:val="18"/>
                <w:szCs w:val="18"/>
              </w:rPr>
              <w:t>1. It is not sure why UL LCRB is only 25 for n78 in the MSD table</w:t>
            </w:r>
            <w:r>
              <w:rPr>
                <w:sz w:val="18"/>
                <w:szCs w:val="18"/>
              </w:rPr>
              <w:br/>
            </w:r>
            <w:r w:rsidRPr="00A65E5C">
              <w:rPr>
                <w:sz w:val="18"/>
                <w:szCs w:val="18"/>
              </w:rPr>
              <w:t>2. Typo CLRB should be LCRB in the MSD table</w:t>
            </w:r>
          </w:p>
        </w:tc>
      </w:tr>
    </w:tbl>
    <w:p w:rsidR="00783A36" w:rsidRDefault="00783A36" w:rsidP="00783A36">
      <w:pPr>
        <w:rPr>
          <w:rFonts w:ascii="Arial" w:hAnsi="Arial" w:cs="Arial"/>
          <w:b/>
        </w:rPr>
      </w:pPr>
    </w:p>
    <w:p w:rsidR="00783A36" w:rsidRPr="00A65E5C"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414386">
        <w:rPr>
          <w:rFonts w:ascii="Arial" w:hAnsi="Arial" w:cs="Arial"/>
          <w:b/>
          <w:color w:val="993300"/>
          <w:u w:val="single"/>
        </w:rPr>
        <w:t>R4-1811447</w:t>
      </w:r>
      <w:r>
        <w:rPr>
          <w:color w:val="993300"/>
          <w:u w:val="single"/>
        </w:rPr>
        <w:t>.</w:t>
      </w:r>
      <w:r>
        <w:rPr>
          <w:color w:val="993300"/>
          <w:u w:val="single"/>
        </w:rPr>
        <w:br/>
      </w:r>
      <w:r>
        <w:rPr>
          <w:color w:val="993300"/>
          <w:u w:val="single"/>
        </w:rPr>
        <w:br/>
      </w:r>
    </w:p>
    <w:p w:rsidR="00783A36" w:rsidRDefault="00783A36" w:rsidP="00783A36">
      <w:pPr>
        <w:rPr>
          <w:i/>
        </w:rPr>
      </w:pPr>
      <w:r w:rsidRPr="00414386">
        <w:rPr>
          <w:rFonts w:ascii="Arial" w:hAnsi="Arial" w:cs="Arial"/>
          <w:b/>
          <w:color w:val="0000FF"/>
          <w:sz w:val="24"/>
          <w:u w:val="thick"/>
        </w:rPr>
        <w:t>R4-1811447</w:t>
      </w:r>
      <w:r>
        <w:rPr>
          <w:b/>
        </w:rPr>
        <w:tab/>
        <w:t>TP for TR38.716-02-00 1UL and 2UL for CA_n1-n78</w:t>
      </w:r>
      <w:r>
        <w:rPr>
          <w:b/>
        </w:rPr>
        <w:br/>
      </w:r>
      <w:r>
        <w:tab/>
      </w:r>
      <w:r>
        <w:tab/>
      </w:r>
      <w:r>
        <w:tab/>
      </w:r>
      <w:r>
        <w:tab/>
      </w:r>
      <w:r>
        <w:tab/>
        <w:t>38.716-02-00</w:t>
      </w:r>
      <w:r>
        <w:tab/>
        <w:t xml:space="preserve">  CR-  rev  Cat:  (Rel-16) v0.0.1</w:t>
      </w:r>
      <w:r>
        <w:br/>
      </w:r>
      <w:r>
        <w:rPr>
          <w:i/>
        </w:rPr>
        <w:tab/>
      </w:r>
      <w:r>
        <w:rPr>
          <w:i/>
        </w:rPr>
        <w:tab/>
      </w:r>
      <w:r>
        <w:rPr>
          <w:i/>
        </w:rPr>
        <w:tab/>
      </w:r>
      <w:r>
        <w:rPr>
          <w:i/>
        </w:rPr>
        <w:tab/>
      </w:r>
      <w:r>
        <w:rPr>
          <w:i/>
        </w:rPr>
        <w:tab/>
        <w:t>Source: ZTE Corporation</w:t>
      </w:r>
    </w:p>
    <w:p w:rsidR="00783A36" w:rsidRDefault="00783A36" w:rsidP="00783A36">
      <w:pPr>
        <w:rPr>
          <w:rFonts w:ascii="Arial" w:hAnsi="Arial" w:cs="Arial"/>
          <w:b/>
        </w:rPr>
      </w:pPr>
      <w:r>
        <w:rPr>
          <w:rFonts w:ascii="Arial" w:hAnsi="Arial" w:cs="Arial"/>
          <w:b/>
        </w:rPr>
        <w:t xml:space="preserve">Abstract: </w:t>
      </w:r>
    </w:p>
    <w:p w:rsidR="00783A36" w:rsidRPr="00A65E5C"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E00E8E"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R4-1810343</w:t>
      </w:r>
      <w:r>
        <w:rPr>
          <w:b/>
        </w:rPr>
        <w:tab/>
        <w:t>TP for TR38.716-02-00: Requirements for CA_n66A-n71A and CA_n66A-n70A</w:t>
      </w:r>
      <w:r>
        <w:rPr>
          <w:b/>
        </w:rPr>
        <w:br/>
      </w:r>
      <w:r>
        <w:tab/>
      </w:r>
      <w:r>
        <w:tab/>
      </w:r>
      <w:r>
        <w:tab/>
      </w:r>
      <w:r>
        <w:tab/>
      </w:r>
      <w:r>
        <w:tab/>
        <w:t>38.716-02-00</w:t>
      </w:r>
      <w:r>
        <w:tab/>
        <w:t xml:space="preserve">  CR-  rev  Cat:  (Rel-16) v12.0.0</w:t>
      </w:r>
      <w:r>
        <w:br/>
      </w:r>
      <w:r>
        <w:rPr>
          <w:i/>
        </w:rPr>
        <w:tab/>
      </w:r>
      <w:r>
        <w:rPr>
          <w:i/>
        </w:rPr>
        <w:tab/>
      </w:r>
      <w:r>
        <w:rPr>
          <w:i/>
        </w:rPr>
        <w:tab/>
      </w:r>
      <w:r>
        <w:rPr>
          <w:i/>
        </w:rPr>
        <w:tab/>
      </w:r>
      <w:r>
        <w:rPr>
          <w:i/>
        </w:rPr>
        <w:tab/>
        <w:t>Source: Dish Network</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TP captures the requirements for CA_n66A-n71A and CA_n66A-n70A.</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R4-1810347</w:t>
      </w:r>
      <w:r>
        <w:rPr>
          <w:b/>
        </w:rPr>
        <w:tab/>
        <w:t xml:space="preserve">H3 MSD requirements for Inter-band NR CA </w:t>
      </w:r>
      <w:r>
        <w:rPr>
          <w:b/>
        </w:rPr>
        <w:br/>
      </w:r>
      <w:r>
        <w:tab/>
      </w:r>
      <w:r>
        <w:tab/>
      </w:r>
      <w:r>
        <w:tab/>
      </w:r>
      <w:r>
        <w:tab/>
      </w:r>
      <w:r>
        <w:tab/>
      </w:r>
      <w:r>
        <w:tab/>
        <w:t xml:space="preserve">  CR-  rev  Cat:  () v</w:t>
      </w:r>
      <w:r>
        <w:br/>
      </w:r>
      <w:r>
        <w:rPr>
          <w:i/>
        </w:rPr>
        <w:tab/>
      </w:r>
      <w:r>
        <w:rPr>
          <w:i/>
        </w:rPr>
        <w:tab/>
      </w:r>
      <w:r>
        <w:rPr>
          <w:i/>
        </w:rPr>
        <w:tab/>
      </w:r>
      <w:r>
        <w:rPr>
          <w:i/>
        </w:rPr>
        <w:tab/>
      </w:r>
      <w:r>
        <w:rPr>
          <w:i/>
        </w:rPr>
        <w:tab/>
        <w:t>Source: Dish Network</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discusses MSD due to low band H3 in Inter-band NR CA.</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Pr>
        <w:rPr>
          <w:lang w:eastAsia="ja-JP"/>
        </w:rPr>
      </w:pPr>
      <w:r>
        <w:rPr>
          <w:rFonts w:hint="eastAsia"/>
          <w:lang w:eastAsia="ja-JP"/>
        </w:rPr>
        <w:t>D</w:t>
      </w:r>
      <w:r>
        <w:rPr>
          <w:lang w:eastAsia="ja-JP"/>
        </w:rPr>
        <w:t>ish: It would be great if vendors could provide assumptions.</w:t>
      </w:r>
    </w:p>
    <w:p w:rsidR="00783A36" w:rsidRDefault="00783A36" w:rsidP="00783A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pStyle w:val="Heading4"/>
      </w:pPr>
      <w:bookmarkStart w:id="984" w:name="_Toc523514377"/>
      <w:r>
        <w:t>9.2.3</w:t>
      </w:r>
      <w:r>
        <w:tab/>
        <w:t>NR inter band CA with at least one FR2 band [NR_CADC_R16_2BDL_xBUL-Core]</w:t>
      </w:r>
      <w:bookmarkEnd w:id="984"/>
    </w:p>
    <w:p w:rsidR="00783A36" w:rsidRDefault="00783A36" w:rsidP="00783A36">
      <w:pPr>
        <w:pStyle w:val="Heading3"/>
      </w:pPr>
      <w:bookmarkStart w:id="985" w:name="_Toc523514378"/>
      <w:r>
        <w:t>9.3</w:t>
      </w:r>
      <w:r>
        <w:tab/>
        <w:t>EN-DC of 1 LTE band and 1 NR band [DC_R16_1BLTE_1BNR_2DL2UL]</w:t>
      </w:r>
      <w:bookmarkEnd w:id="985"/>
    </w:p>
    <w:p w:rsidR="00783A36" w:rsidRDefault="00783A36" w:rsidP="00783A36">
      <w:pPr>
        <w:rPr>
          <w:i/>
        </w:rPr>
      </w:pPr>
      <w:r w:rsidRPr="00EF2BB8">
        <w:rPr>
          <w:rFonts w:ascii="Arial" w:hAnsi="Arial" w:cs="Arial"/>
          <w:b/>
          <w:color w:val="0000FF"/>
          <w:sz w:val="24"/>
          <w:u w:val="thick"/>
        </w:rPr>
        <w:t>R4-1809674</w:t>
      </w:r>
      <w:r>
        <w:rPr>
          <w:b/>
        </w:rPr>
        <w:tab/>
        <w:t>Bandwidth combination sets for DC_(n)71AA</w:t>
      </w:r>
      <w:r>
        <w:rPr>
          <w:b/>
        </w:rPr>
        <w:br/>
      </w:r>
      <w:r>
        <w:tab/>
      </w:r>
      <w:r>
        <w:tab/>
      </w:r>
      <w:r>
        <w:tab/>
      </w:r>
      <w:r>
        <w:tab/>
      </w:r>
      <w:r>
        <w:tab/>
      </w:r>
      <w:r>
        <w:tab/>
        <w:t xml:space="preserve">  CR-  rev  Cat:  (Rel-16) v</w:t>
      </w:r>
      <w:r>
        <w:br/>
      </w:r>
      <w:r>
        <w:rPr>
          <w:i/>
        </w:rPr>
        <w:tab/>
      </w:r>
      <w:r>
        <w:rPr>
          <w:i/>
        </w:rPr>
        <w:tab/>
      </w:r>
      <w:r>
        <w:rPr>
          <w:i/>
        </w:rPr>
        <w:tab/>
      </w:r>
      <w:r>
        <w:rPr>
          <w:i/>
        </w:rPr>
        <w:tab/>
      </w:r>
      <w:r>
        <w:rPr>
          <w:i/>
        </w:rPr>
        <w:tab/>
        <w:t>Source: T-Mobile USA Inc.</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paper BCS is proposed for DC_(n)71AA.</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approved</w:t>
      </w:r>
      <w:r>
        <w:rPr>
          <w:color w:val="993300"/>
          <w:u w:val="single"/>
        </w:rPr>
        <w:br/>
      </w:r>
      <w:r>
        <w:rPr>
          <w:color w:val="993300"/>
          <w:u w:val="single"/>
        </w:rPr>
        <w:br/>
      </w:r>
    </w:p>
    <w:p w:rsidR="00783A36" w:rsidRDefault="00783A36" w:rsidP="00783A36">
      <w:pPr>
        <w:pStyle w:val="Heading4"/>
      </w:pPr>
      <w:bookmarkStart w:id="986" w:name="_Toc523514379"/>
      <w:r>
        <w:t>9.3.1</w:t>
      </w:r>
      <w:r>
        <w:tab/>
        <w:t>Rapporteur Input (WID/TR/CR) [DC_R16_1BLTE_1BNR_2DL2UL-Core/Perf]</w:t>
      </w:r>
      <w:bookmarkEnd w:id="986"/>
    </w:p>
    <w:p w:rsidR="00783A36" w:rsidRDefault="00783A36" w:rsidP="00783A36">
      <w:pPr>
        <w:rPr>
          <w:i/>
        </w:rPr>
      </w:pPr>
      <w:r w:rsidRPr="00EF2BB8">
        <w:rPr>
          <w:rFonts w:ascii="Arial" w:hAnsi="Arial" w:cs="Arial"/>
          <w:b/>
          <w:color w:val="0000FF"/>
          <w:sz w:val="24"/>
          <w:u w:val="thick"/>
        </w:rPr>
        <w:t>R4-1810735</w:t>
      </w:r>
      <w:r>
        <w:rPr>
          <w:b/>
        </w:rPr>
        <w:tab/>
        <w:t>draft TR skeleton 37.716-11-11_V0.0.0_Rel16_DC band combo of 1 LTE band + 1 NR band</w:t>
      </w:r>
      <w:r>
        <w:rPr>
          <w:b/>
        </w:rPr>
        <w:br/>
      </w:r>
      <w:r>
        <w:tab/>
      </w:r>
      <w:r>
        <w:tab/>
      </w:r>
      <w:r>
        <w:tab/>
      </w:r>
      <w:r>
        <w:tab/>
      </w:r>
      <w:r>
        <w:tab/>
        <w:t>37.716-11-11</w:t>
      </w:r>
      <w:r>
        <w:tab/>
        <w:t xml:space="preserve">  CR-  rev  Cat:  (Rel-16) v0.0.1</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R4-1810736</w:t>
      </w:r>
      <w:r>
        <w:rPr>
          <w:b/>
        </w:rPr>
        <w:tab/>
        <w:t>revised WID on EN-DC  of 1 LTE band and 1 NR band</w:t>
      </w:r>
      <w:r>
        <w:rPr>
          <w:b/>
        </w:rPr>
        <w:br/>
      </w:r>
      <w:r>
        <w:tab/>
      </w:r>
      <w:r>
        <w:tab/>
      </w:r>
      <w:r>
        <w:tab/>
      </w:r>
      <w:r>
        <w:tab/>
      </w:r>
      <w:r>
        <w:tab/>
      </w:r>
      <w:r>
        <w:tab/>
        <w:t xml:space="preserve">  CR-  rev  Cat:  (Rel-16) v</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987" w:author="MCC" w:date="2018-08-31T20:41:00Z">
            <w:rPr>
              <w:rFonts w:ascii="Arial" w:hAnsi="Arial" w:cs="Arial"/>
              <w:b/>
              <w:color w:val="993300"/>
              <w:u w:val="single"/>
            </w:rPr>
          </w:rPrChange>
        </w:rPr>
        <w:t>endorsed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R4-1810737</w:t>
      </w:r>
      <w:r>
        <w:rPr>
          <w:b/>
        </w:rPr>
        <w:tab/>
        <w:t>Draft CR to reflect agreed EN-DC  of 1 LTE band and 1 NR band in TR 38.716-11-11</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lastRenderedPageBreak/>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pStyle w:val="Heading4"/>
      </w:pPr>
      <w:bookmarkStart w:id="988" w:name="_Toc523514380"/>
      <w:r>
        <w:t>9.3.2</w:t>
      </w:r>
      <w:r>
        <w:tab/>
        <w:t>EN-DC without FR2 band [DC_R16_1BLTE_1BNR_2DL2UL-Core]</w:t>
      </w:r>
      <w:bookmarkEnd w:id="988"/>
    </w:p>
    <w:p w:rsidR="00783A36" w:rsidRDefault="00783A36" w:rsidP="00783A36">
      <w:pPr>
        <w:rPr>
          <w:i/>
        </w:rPr>
      </w:pPr>
      <w:r w:rsidRPr="00EF2BB8">
        <w:rPr>
          <w:rFonts w:ascii="Arial" w:hAnsi="Arial" w:cs="Arial"/>
          <w:b/>
          <w:color w:val="0000FF"/>
          <w:sz w:val="24"/>
          <w:u w:val="thick"/>
        </w:rPr>
        <w:t>R4-1810331</w:t>
      </w:r>
      <w:r>
        <w:rPr>
          <w:b/>
        </w:rPr>
        <w:tab/>
        <w:t>TP for TR 37.716-11-11: DC band combination of Band 5 and n79</w:t>
      </w:r>
      <w:r>
        <w:rPr>
          <w:b/>
        </w:rPr>
        <w:br/>
      </w:r>
      <w:r>
        <w:tab/>
      </w:r>
      <w:r>
        <w:tab/>
      </w:r>
      <w:r>
        <w:tab/>
      </w:r>
      <w:r>
        <w:tab/>
      </w:r>
      <w:r>
        <w:tab/>
        <w:t>37.716-11-11</w:t>
      </w:r>
      <w:r>
        <w:tab/>
        <w:t xml:space="preserve">  CR-  rev  Cat:  (Rel-16) v0.0.0</w:t>
      </w:r>
      <w:r>
        <w:br/>
      </w:r>
      <w:r>
        <w:rPr>
          <w:i/>
        </w:rPr>
        <w:tab/>
      </w:r>
      <w:r>
        <w:rPr>
          <w:i/>
        </w:rPr>
        <w:tab/>
      </w:r>
      <w:r>
        <w:rPr>
          <w:i/>
        </w:rPr>
        <w:tab/>
      </w:r>
      <w:r>
        <w:rPr>
          <w:i/>
        </w:rPr>
        <w:tab/>
      </w:r>
      <w:r>
        <w:rPr>
          <w:i/>
        </w:rPr>
        <w:tab/>
        <w:t>Source: China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provides a TP for DC_5A_n79A</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R4-1810721</w:t>
      </w:r>
      <w:r>
        <w:rPr>
          <w:b/>
        </w:rPr>
        <w:tab/>
        <w:t>Draft CR for EN-DC of 1 band LTE and1 band NR for TS 38.101-3 without FR2</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Skyworks</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Pr>
                <w:sz w:val="18"/>
                <w:szCs w:val="18"/>
              </w:rPr>
              <w:t>I</w:t>
            </w:r>
            <w:r w:rsidRPr="008C106D">
              <w:rPr>
                <w:sz w:val="18"/>
                <w:szCs w:val="18"/>
              </w:rPr>
              <w:t>ncludes DC_42_n79 as UL configuration: cross band isolation and simultaneous TX/RX is not concluded for this UL configuration especially when band 42 is supported within band n77 filter</w:t>
            </w:r>
          </w:p>
        </w:tc>
      </w:tr>
    </w:tbl>
    <w:p w:rsidR="00783A36" w:rsidRPr="00D95A55" w:rsidRDefault="00783A36" w:rsidP="00783A36">
      <w:pPr>
        <w:rPr>
          <w:rFonts w:eastAsiaTheme="minorEastAsia"/>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D95A55">
        <w:rPr>
          <w:rFonts w:ascii="Arial" w:hAnsi="Arial" w:cs="Arial"/>
          <w:b/>
          <w:color w:val="993300"/>
          <w:u w:val="single"/>
        </w:rPr>
        <w:t>R4-1811430</w:t>
      </w:r>
      <w:r>
        <w:rPr>
          <w:color w:val="993300"/>
          <w:u w:val="single"/>
        </w:rPr>
        <w:t>.</w:t>
      </w:r>
    </w:p>
    <w:p w:rsidR="00783A36" w:rsidRDefault="00783A36" w:rsidP="00783A36">
      <w:pPr>
        <w:rPr>
          <w:i/>
        </w:rPr>
      </w:pPr>
      <w:r>
        <w:rPr>
          <w:color w:val="993300"/>
          <w:u w:val="single"/>
        </w:rPr>
        <w:br/>
      </w:r>
      <w:r>
        <w:rPr>
          <w:color w:val="993300"/>
          <w:u w:val="single"/>
        </w:rPr>
        <w:br/>
      </w:r>
      <w:r w:rsidRPr="00D95A55">
        <w:rPr>
          <w:rFonts w:ascii="Arial" w:hAnsi="Arial" w:cs="Arial"/>
          <w:b/>
          <w:color w:val="0000FF"/>
          <w:sz w:val="24"/>
          <w:u w:val="thick"/>
        </w:rPr>
        <w:t>R4-1811430</w:t>
      </w:r>
      <w:r>
        <w:rPr>
          <w:b/>
        </w:rPr>
        <w:tab/>
        <w:t>Draft CR for EN-DC of 1 band LTE and1 band NR for TS 38.101-3 without FR2</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endorsed</w:t>
      </w:r>
      <w:r>
        <w:rPr>
          <w:color w:val="993300"/>
          <w:u w:val="single"/>
        </w:rPr>
        <w:t>.</w:t>
      </w:r>
      <w:r>
        <w:rPr>
          <w:color w:val="993300"/>
          <w:u w:val="single"/>
        </w:rPr>
        <w:br/>
      </w:r>
    </w:p>
    <w:p w:rsidR="00783A36" w:rsidRDefault="00783A36" w:rsidP="00783A36">
      <w:pPr>
        <w:pStyle w:val="Heading4"/>
      </w:pPr>
      <w:bookmarkStart w:id="989" w:name="_Toc523514381"/>
      <w:r>
        <w:t>9.3.3</w:t>
      </w:r>
      <w:r>
        <w:tab/>
        <w:t>EN-DC with FR2 band [DC_R16_1BLTE_1BNR_2DL2UL-Core]</w:t>
      </w:r>
      <w:bookmarkEnd w:id="989"/>
    </w:p>
    <w:p w:rsidR="00783A36" w:rsidRDefault="00783A36" w:rsidP="00783A36">
      <w:pPr>
        <w:rPr>
          <w:i/>
        </w:rPr>
      </w:pPr>
      <w:r w:rsidRPr="00EF2BB8">
        <w:rPr>
          <w:rFonts w:ascii="Arial" w:hAnsi="Arial" w:cs="Arial"/>
          <w:b/>
          <w:color w:val="0000FF"/>
          <w:sz w:val="24"/>
          <w:u w:val="thick"/>
        </w:rPr>
        <w:t>R4-1810047</w:t>
      </w:r>
      <w:r>
        <w:rPr>
          <w:b/>
        </w:rPr>
        <w:tab/>
        <w:t>TP for TR 37.716-11-11 Inter-band DC_5A-n260 Carrier Aggregation</w:t>
      </w:r>
      <w:r>
        <w:rPr>
          <w:b/>
        </w:rPr>
        <w:br/>
      </w:r>
      <w:r>
        <w:tab/>
      </w:r>
      <w:r>
        <w:tab/>
      </w:r>
      <w:r>
        <w:tab/>
      </w:r>
      <w:r>
        <w:tab/>
      </w:r>
      <w:r>
        <w:tab/>
      </w:r>
      <w:r>
        <w:tab/>
        <w:t xml:space="preserve">  CR-  rev  Cat:  (Rel-16) v</w:t>
      </w:r>
      <w:r>
        <w:br/>
      </w:r>
      <w:r>
        <w:rPr>
          <w:i/>
        </w:rPr>
        <w:tab/>
      </w:r>
      <w:r>
        <w:rPr>
          <w:i/>
        </w:rPr>
        <w:tab/>
      </w:r>
      <w:r>
        <w:rPr>
          <w:i/>
        </w:rPr>
        <w:tab/>
      </w:r>
      <w:r>
        <w:rPr>
          <w:i/>
        </w:rPr>
        <w:tab/>
      </w:r>
      <w:r>
        <w:rPr>
          <w:i/>
        </w:rPr>
        <w:tab/>
        <w:t>Source: Verizon UK Ltd</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 xml:space="preserve">Text proposal for TR 37.716-11-11 </w:t>
      </w:r>
    </w:p>
    <w:p w:rsidR="00783A36" w:rsidRPr="00CE3B38" w:rsidRDefault="00783A36" w:rsidP="00783A36">
      <w:pPr>
        <w:rPr>
          <w:rFonts w:ascii="Arial" w:hAnsi="Arial" w:cs="Arial"/>
          <w:b/>
          <w:color w:val="FF0000"/>
        </w:rPr>
      </w:pPr>
      <w:bookmarkStart w:id="990" w:name="_Hlk522470606"/>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Intel</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F86D78">
              <w:rPr>
                <w:sz w:val="18"/>
                <w:szCs w:val="18"/>
              </w:rPr>
              <w:t>The whole n260 bandwidth is 3000MHz, its bandwidth cannot support the max aggregated bandwidth of DC_5A-n260(7A) and DC_5A-n260(8A).</w:t>
            </w:r>
          </w:p>
        </w:tc>
      </w:tr>
    </w:tbl>
    <w:p w:rsidR="00783A36" w:rsidRDefault="00783A36" w:rsidP="00783A36">
      <w:pPr>
        <w:rPr>
          <w:rFonts w:ascii="Arial" w:hAnsi="Arial" w:cs="Arial"/>
          <w:b/>
        </w:rPr>
      </w:pPr>
    </w:p>
    <w:bookmarkEnd w:id="990"/>
    <w:p w:rsidR="00783A36" w:rsidRPr="00F86D78"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A65E5C">
        <w:rPr>
          <w:rFonts w:ascii="Arial" w:hAnsi="Arial" w:cs="Arial"/>
          <w:b/>
          <w:color w:val="993300"/>
          <w:u w:val="single"/>
        </w:rPr>
        <w:t>R4-1811440</w:t>
      </w:r>
      <w:r>
        <w:rPr>
          <w:color w:val="993300"/>
          <w:u w:val="single"/>
        </w:rPr>
        <w:t>.</w:t>
      </w:r>
      <w:r>
        <w:rPr>
          <w:color w:val="993300"/>
          <w:u w:val="single"/>
        </w:rPr>
        <w:br/>
      </w:r>
      <w:r>
        <w:rPr>
          <w:color w:val="993300"/>
          <w:u w:val="single"/>
        </w:rPr>
        <w:br/>
      </w:r>
    </w:p>
    <w:p w:rsidR="00783A36" w:rsidRDefault="00783A36" w:rsidP="00783A36">
      <w:pPr>
        <w:rPr>
          <w:i/>
        </w:rPr>
      </w:pPr>
      <w:r w:rsidRPr="00A65E5C">
        <w:rPr>
          <w:rFonts w:ascii="Arial" w:hAnsi="Arial" w:cs="Arial"/>
          <w:b/>
          <w:color w:val="0000FF"/>
          <w:sz w:val="24"/>
          <w:u w:val="thick"/>
        </w:rPr>
        <w:t>R4-1811440</w:t>
      </w:r>
      <w:r>
        <w:rPr>
          <w:b/>
        </w:rPr>
        <w:tab/>
        <w:t>TP for TR 37.716-11-11 Inter-band DC_5A-n260 Carrier Aggregation</w:t>
      </w:r>
      <w:r>
        <w:rPr>
          <w:b/>
        </w:rPr>
        <w:br/>
      </w:r>
      <w:r>
        <w:tab/>
      </w:r>
      <w:r>
        <w:tab/>
      </w:r>
      <w:r>
        <w:tab/>
      </w:r>
      <w:r>
        <w:tab/>
      </w:r>
      <w:r>
        <w:tab/>
      </w:r>
      <w:r>
        <w:tab/>
        <w:t xml:space="preserve">  CR-  rev  Cat:  (Rel-16) v</w:t>
      </w:r>
      <w:r>
        <w:br/>
      </w:r>
      <w:r>
        <w:rPr>
          <w:i/>
        </w:rPr>
        <w:tab/>
      </w:r>
      <w:r>
        <w:rPr>
          <w:i/>
        </w:rPr>
        <w:tab/>
      </w:r>
      <w:r>
        <w:rPr>
          <w:i/>
        </w:rPr>
        <w:tab/>
      </w:r>
      <w:r>
        <w:rPr>
          <w:i/>
        </w:rPr>
        <w:tab/>
      </w:r>
      <w:r>
        <w:rPr>
          <w:i/>
        </w:rPr>
        <w:tab/>
        <w:t>Source: Verizon UK Ltd</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A65E5C"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R4-1810048</w:t>
      </w:r>
      <w:r>
        <w:rPr>
          <w:b/>
        </w:rPr>
        <w:tab/>
        <w:t>TP for TR 37.716-11-11 Inter-band DC_66A-n260 Carrier Aggregation</w:t>
      </w:r>
      <w:r>
        <w:rPr>
          <w:b/>
        </w:rPr>
        <w:br/>
      </w:r>
      <w:r>
        <w:tab/>
      </w:r>
      <w:r>
        <w:tab/>
      </w:r>
      <w:r>
        <w:tab/>
      </w:r>
      <w:r>
        <w:tab/>
      </w:r>
      <w:r>
        <w:tab/>
      </w:r>
      <w:r>
        <w:tab/>
        <w:t xml:space="preserve">  CR-  rev  Cat:  (Rel-16) v</w:t>
      </w:r>
      <w:r>
        <w:br/>
      </w:r>
      <w:r>
        <w:rPr>
          <w:i/>
        </w:rPr>
        <w:tab/>
      </w:r>
      <w:r>
        <w:rPr>
          <w:i/>
        </w:rPr>
        <w:tab/>
      </w:r>
      <w:r>
        <w:rPr>
          <w:i/>
        </w:rPr>
        <w:tab/>
      </w:r>
      <w:r>
        <w:rPr>
          <w:i/>
        </w:rPr>
        <w:tab/>
      </w:r>
      <w:r>
        <w:rPr>
          <w:i/>
        </w:rPr>
        <w:tab/>
        <w:t>Source: Verizon UK Ltd</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 xml:space="preserve">Text proposal for TR 37.716-11-11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Intel</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F86D78">
              <w:rPr>
                <w:sz w:val="18"/>
                <w:szCs w:val="18"/>
              </w:rPr>
              <w:t>The whole n260 bandwidth is 3000MHz, its bandwidth cannot support the max aggregated bandwidth of DC_66A-n260(7A) and DC_66A-n260(8A).</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lastRenderedPageBreak/>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A65E5C">
        <w:rPr>
          <w:rFonts w:ascii="Arial" w:hAnsi="Arial" w:cs="Arial"/>
          <w:b/>
          <w:color w:val="993300"/>
          <w:u w:val="single"/>
        </w:rPr>
        <w:t>R4-1811439</w:t>
      </w:r>
      <w:r>
        <w:rPr>
          <w:color w:val="993300"/>
          <w:u w:val="single"/>
        </w:rPr>
        <w:t>.</w:t>
      </w:r>
      <w:r>
        <w:rPr>
          <w:color w:val="993300"/>
          <w:u w:val="single"/>
        </w:rPr>
        <w:br/>
      </w:r>
      <w:r>
        <w:rPr>
          <w:color w:val="993300"/>
          <w:u w:val="single"/>
        </w:rPr>
        <w:br/>
      </w:r>
    </w:p>
    <w:p w:rsidR="00783A36" w:rsidRDefault="00783A36" w:rsidP="00783A36">
      <w:pPr>
        <w:rPr>
          <w:i/>
        </w:rPr>
      </w:pPr>
      <w:r w:rsidRPr="00A65E5C">
        <w:rPr>
          <w:rFonts w:ascii="Arial" w:hAnsi="Arial" w:cs="Arial"/>
          <w:b/>
          <w:color w:val="0000FF"/>
          <w:sz w:val="24"/>
          <w:u w:val="thick"/>
        </w:rPr>
        <w:t>R4-1811439</w:t>
      </w:r>
      <w:r>
        <w:rPr>
          <w:b/>
        </w:rPr>
        <w:tab/>
        <w:t>TP for TR 37.716-11-11 Inter-band DC_66A-n260 Carrier Aggregation</w:t>
      </w:r>
      <w:r>
        <w:rPr>
          <w:b/>
        </w:rPr>
        <w:br/>
      </w:r>
      <w:r>
        <w:tab/>
      </w:r>
      <w:r>
        <w:tab/>
      </w:r>
      <w:r>
        <w:tab/>
      </w:r>
      <w:r>
        <w:tab/>
      </w:r>
      <w:r>
        <w:tab/>
      </w:r>
      <w:r>
        <w:tab/>
        <w:t xml:space="preserve">  CR-  rev  Cat:  (Rel-16) v</w:t>
      </w:r>
      <w:r>
        <w:br/>
      </w:r>
      <w:r>
        <w:rPr>
          <w:i/>
        </w:rPr>
        <w:tab/>
      </w:r>
      <w:r>
        <w:rPr>
          <w:i/>
        </w:rPr>
        <w:tab/>
      </w:r>
      <w:r>
        <w:rPr>
          <w:i/>
        </w:rPr>
        <w:tab/>
      </w:r>
      <w:r>
        <w:rPr>
          <w:i/>
        </w:rPr>
        <w:tab/>
      </w:r>
      <w:r>
        <w:rPr>
          <w:i/>
        </w:rPr>
        <w:tab/>
        <w:t>Source: Verizon UK Ltd</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A65E5C"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R4-1810049</w:t>
      </w:r>
      <w:r>
        <w:rPr>
          <w:b/>
        </w:rPr>
        <w:tab/>
        <w:t>TP for TR 37.716-11-11 Inter-band DC 5A-n261 Carrier Aggregation</w:t>
      </w:r>
      <w:r>
        <w:rPr>
          <w:b/>
        </w:rPr>
        <w:br/>
      </w:r>
      <w:r>
        <w:tab/>
      </w:r>
      <w:r>
        <w:tab/>
      </w:r>
      <w:r>
        <w:tab/>
      </w:r>
      <w:r>
        <w:tab/>
      </w:r>
      <w:r>
        <w:tab/>
      </w:r>
      <w:r>
        <w:tab/>
        <w:t xml:space="preserve">  CR-  rev  Cat:  (Rel-16) v</w:t>
      </w:r>
      <w:r>
        <w:br/>
      </w:r>
      <w:r>
        <w:rPr>
          <w:i/>
        </w:rPr>
        <w:tab/>
      </w:r>
      <w:r>
        <w:rPr>
          <w:i/>
        </w:rPr>
        <w:tab/>
      </w:r>
      <w:r>
        <w:rPr>
          <w:i/>
        </w:rPr>
        <w:tab/>
      </w:r>
      <w:r>
        <w:rPr>
          <w:i/>
        </w:rPr>
        <w:tab/>
      </w:r>
      <w:r>
        <w:rPr>
          <w:i/>
        </w:rPr>
        <w:tab/>
        <w:t>Source: Verizon UK Ltd</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Text proposal for TR 37.716-11-11</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MTK</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A65E5C">
              <w:rPr>
                <w:sz w:val="18"/>
                <w:szCs w:val="18"/>
              </w:rPr>
              <w:t>Maximum aggregated BW at 850 MHz does not allow any gap for CA_n261(A-2H) and CA_n261(A-2I)</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5708EA">
        <w:rPr>
          <w:rFonts w:ascii="Arial" w:hAnsi="Arial" w:cs="Arial"/>
          <w:b/>
          <w:color w:val="993300"/>
          <w:u w:val="single"/>
        </w:rPr>
        <w:t>R4-1811443</w:t>
      </w:r>
      <w:r>
        <w:rPr>
          <w:color w:val="993300"/>
          <w:u w:val="single"/>
        </w:rPr>
        <w:t>.</w:t>
      </w:r>
      <w:r>
        <w:rPr>
          <w:color w:val="993300"/>
          <w:u w:val="single"/>
        </w:rPr>
        <w:br/>
      </w:r>
      <w:r>
        <w:rPr>
          <w:color w:val="993300"/>
          <w:u w:val="single"/>
        </w:rPr>
        <w:br/>
      </w:r>
    </w:p>
    <w:p w:rsidR="00783A36" w:rsidRDefault="00783A36" w:rsidP="00783A36">
      <w:pPr>
        <w:rPr>
          <w:i/>
        </w:rPr>
      </w:pPr>
      <w:r w:rsidRPr="005708EA">
        <w:rPr>
          <w:rFonts w:ascii="Arial" w:hAnsi="Arial" w:cs="Arial"/>
          <w:b/>
          <w:color w:val="0000FF"/>
          <w:sz w:val="24"/>
          <w:u w:val="thick"/>
        </w:rPr>
        <w:t>R4-1811443</w:t>
      </w:r>
      <w:r>
        <w:rPr>
          <w:b/>
        </w:rPr>
        <w:tab/>
        <w:t>TP for TR 37.716-11-11 Inter-band DC 5A-n261 Carrier Aggregation</w:t>
      </w:r>
      <w:r>
        <w:rPr>
          <w:b/>
        </w:rPr>
        <w:br/>
      </w:r>
      <w:r>
        <w:tab/>
      </w:r>
      <w:r>
        <w:tab/>
      </w:r>
      <w:r>
        <w:tab/>
      </w:r>
      <w:r>
        <w:tab/>
      </w:r>
      <w:r>
        <w:tab/>
      </w:r>
      <w:r>
        <w:tab/>
        <w:t xml:space="preserve">  CR-  rev  Cat:  (Rel-16) v</w:t>
      </w:r>
      <w:r>
        <w:br/>
      </w:r>
      <w:r>
        <w:rPr>
          <w:i/>
        </w:rPr>
        <w:tab/>
      </w:r>
      <w:r>
        <w:rPr>
          <w:i/>
        </w:rPr>
        <w:tab/>
      </w:r>
      <w:r>
        <w:rPr>
          <w:i/>
        </w:rPr>
        <w:tab/>
      </w:r>
      <w:r>
        <w:rPr>
          <w:i/>
        </w:rPr>
        <w:tab/>
      </w:r>
      <w:r>
        <w:rPr>
          <w:i/>
        </w:rPr>
        <w:tab/>
        <w:t>Source: Verizon UK Ltd</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approved</w:t>
      </w:r>
      <w:r>
        <w:rPr>
          <w:color w:val="993300"/>
          <w:u w:val="single"/>
        </w:rPr>
        <w:t>.</w:t>
      </w:r>
      <w:r>
        <w:rPr>
          <w:color w:val="993300"/>
          <w:u w:val="single"/>
        </w:rPr>
        <w:br/>
      </w:r>
    </w:p>
    <w:p w:rsidR="00783A36" w:rsidRPr="005708EA" w:rsidRDefault="00783A36" w:rsidP="00783A36">
      <w:pPr>
        <w:rPr>
          <w:rFonts w:eastAsiaTheme="minorEastAsia"/>
          <w:color w:val="993300"/>
          <w:u w:val="single"/>
        </w:rPr>
      </w:pPr>
    </w:p>
    <w:p w:rsidR="00783A36" w:rsidRDefault="00783A36" w:rsidP="00783A36">
      <w:pPr>
        <w:rPr>
          <w:i/>
        </w:rPr>
      </w:pPr>
      <w:r w:rsidRPr="00EF2BB8">
        <w:rPr>
          <w:rFonts w:ascii="Arial" w:hAnsi="Arial" w:cs="Arial"/>
          <w:b/>
          <w:color w:val="0000FF"/>
          <w:sz w:val="24"/>
          <w:u w:val="thick"/>
        </w:rPr>
        <w:lastRenderedPageBreak/>
        <w:t>R4-1810050</w:t>
      </w:r>
      <w:r>
        <w:rPr>
          <w:b/>
        </w:rPr>
        <w:tab/>
        <w:t>TP for TR 37.716-11-11 Inter-band DC_66A-n261 CA</w:t>
      </w:r>
      <w:r>
        <w:rPr>
          <w:b/>
        </w:rPr>
        <w:br/>
      </w:r>
      <w:r>
        <w:tab/>
      </w:r>
      <w:r>
        <w:tab/>
      </w:r>
      <w:r>
        <w:tab/>
      </w:r>
      <w:r>
        <w:tab/>
      </w:r>
      <w:r>
        <w:tab/>
      </w:r>
      <w:r>
        <w:tab/>
        <w:t xml:space="preserve">  CR-  rev  Cat:  (Rel-16) v</w:t>
      </w:r>
      <w:r>
        <w:br/>
      </w:r>
      <w:r>
        <w:rPr>
          <w:i/>
        </w:rPr>
        <w:tab/>
      </w:r>
      <w:r>
        <w:rPr>
          <w:i/>
        </w:rPr>
        <w:tab/>
      </w:r>
      <w:r>
        <w:rPr>
          <w:i/>
        </w:rPr>
        <w:tab/>
      </w:r>
      <w:r>
        <w:rPr>
          <w:i/>
        </w:rPr>
        <w:tab/>
      </w:r>
      <w:r>
        <w:rPr>
          <w:i/>
        </w:rPr>
        <w:tab/>
        <w:t>Source: Verizon UK Ltd</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Text proposal for TR 37.716-11-11</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MTK</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A65E5C">
              <w:rPr>
                <w:sz w:val="18"/>
                <w:szCs w:val="18"/>
              </w:rPr>
              <w:t>Maximum aggregated BW at 850 MHz does not allow any gap for CA_n261(A-2H) and CA_n261(A-2I)</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5708EA">
        <w:rPr>
          <w:rFonts w:ascii="Arial" w:hAnsi="Arial" w:cs="Arial"/>
          <w:b/>
          <w:color w:val="993300"/>
          <w:u w:val="single"/>
        </w:rPr>
        <w:t>R4-1811444</w:t>
      </w:r>
      <w:r>
        <w:rPr>
          <w:color w:val="993300"/>
          <w:u w:val="single"/>
        </w:rPr>
        <w:t>.</w:t>
      </w:r>
      <w:r>
        <w:rPr>
          <w:color w:val="993300"/>
          <w:u w:val="single"/>
        </w:rPr>
        <w:br/>
      </w:r>
      <w:r>
        <w:rPr>
          <w:color w:val="993300"/>
          <w:u w:val="single"/>
        </w:rPr>
        <w:br/>
      </w:r>
    </w:p>
    <w:p w:rsidR="00783A36" w:rsidRDefault="00783A36" w:rsidP="00783A36">
      <w:pPr>
        <w:rPr>
          <w:i/>
        </w:rPr>
      </w:pPr>
      <w:r w:rsidRPr="005708EA">
        <w:rPr>
          <w:rFonts w:ascii="Arial" w:hAnsi="Arial" w:cs="Arial"/>
          <w:b/>
          <w:color w:val="0000FF"/>
          <w:sz w:val="24"/>
          <w:u w:val="thick"/>
        </w:rPr>
        <w:t>R4-1811444</w:t>
      </w:r>
      <w:r>
        <w:rPr>
          <w:b/>
        </w:rPr>
        <w:tab/>
        <w:t>TP for TR 37.716-11-11 Inter-band DC_66A-n261 CA</w:t>
      </w:r>
      <w:r>
        <w:rPr>
          <w:b/>
        </w:rPr>
        <w:br/>
      </w:r>
      <w:r>
        <w:tab/>
      </w:r>
      <w:r>
        <w:tab/>
      </w:r>
      <w:r>
        <w:tab/>
      </w:r>
      <w:r>
        <w:tab/>
      </w:r>
      <w:r>
        <w:tab/>
      </w:r>
      <w:r>
        <w:tab/>
        <w:t xml:space="preserve">  CR-  rev  Cat:  (Rel-16) v</w:t>
      </w:r>
      <w:r>
        <w:br/>
      </w:r>
      <w:r>
        <w:rPr>
          <w:i/>
        </w:rPr>
        <w:tab/>
      </w:r>
      <w:r>
        <w:rPr>
          <w:i/>
        </w:rPr>
        <w:tab/>
      </w:r>
      <w:r>
        <w:rPr>
          <w:i/>
        </w:rPr>
        <w:tab/>
      </w:r>
      <w:r>
        <w:rPr>
          <w:i/>
        </w:rPr>
        <w:tab/>
      </w:r>
      <w:r>
        <w:rPr>
          <w:i/>
        </w:rPr>
        <w:tab/>
        <w:t>Source: Verizon UK Ltd</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R4-1810396</w:t>
      </w:r>
      <w:r>
        <w:rPr>
          <w:b/>
        </w:rPr>
        <w:tab/>
        <w:t>TP to 37.716-11-11, DC_2A_n260(3A) (4A)</w:t>
      </w:r>
      <w:r>
        <w:rPr>
          <w:b/>
        </w:rPr>
        <w:br/>
      </w:r>
      <w:r>
        <w:tab/>
      </w:r>
      <w:r>
        <w:tab/>
      </w:r>
      <w:r>
        <w:tab/>
      </w:r>
      <w:r>
        <w:tab/>
      </w:r>
      <w:r>
        <w:tab/>
        <w:t>37.716-11-11</w:t>
      </w:r>
      <w:r>
        <w:tab/>
        <w:t xml:space="preserve">  CR-  rev  Cat:  (Rel-16) v0.0.1</w:t>
      </w:r>
      <w:r>
        <w:br/>
      </w:r>
      <w:r>
        <w:rPr>
          <w:i/>
        </w:rPr>
        <w:tab/>
      </w:r>
      <w:r>
        <w:rPr>
          <w:i/>
        </w:rPr>
        <w:tab/>
      </w:r>
      <w:r>
        <w:rPr>
          <w:i/>
        </w:rPr>
        <w:tab/>
      </w:r>
      <w:r>
        <w:rPr>
          <w:i/>
        </w:rPr>
        <w:tab/>
      </w:r>
      <w:r>
        <w:rPr>
          <w:i/>
        </w:rPr>
        <w:tab/>
        <w:t>Source: Ericsson, T-Mobile US</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TP to 37.716-11-11, DC_2A_n260(3A) (4A)</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R4-1810720</w:t>
      </w:r>
      <w:r>
        <w:rPr>
          <w:b/>
        </w:rPr>
        <w:tab/>
        <w:t>Draft CR for EN-DC of 1 band LTE and1 band NR for TS 38.101-3 with FR2</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lastRenderedPageBreak/>
              <w:t>Skyworks</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Pr>
                <w:sz w:val="18"/>
                <w:szCs w:val="18"/>
              </w:rPr>
              <w:t>I</w:t>
            </w:r>
            <w:r w:rsidRPr="008C106D">
              <w:rPr>
                <w:sz w:val="18"/>
                <w:szCs w:val="18"/>
              </w:rPr>
              <w:t>ncludes DC_42_n79 as UL configuration: cross band isolation and simultaneous TX/RX is not concluded for this UL configuration especially when band 42 is supported within band n77 filter</w:t>
            </w:r>
          </w:p>
        </w:tc>
      </w:tr>
      <w:tr w:rsidR="00783A36" w:rsidRPr="00C60BF5" w:rsidTr="00A3780A">
        <w:trPr>
          <w:trHeight w:val="20"/>
        </w:trPr>
        <w:tc>
          <w:tcPr>
            <w:tcW w:w="1191" w:type="dxa"/>
            <w:shd w:val="clear" w:color="auto" w:fill="auto"/>
            <w:vAlign w:val="center"/>
          </w:tcPr>
          <w:p w:rsidR="00783A36" w:rsidRDefault="00783A36" w:rsidP="00A3780A">
            <w:pPr>
              <w:spacing w:before="120" w:line="280" w:lineRule="atLeast"/>
              <w:jc w:val="both"/>
              <w:rPr>
                <w:sz w:val="18"/>
                <w:szCs w:val="18"/>
                <w:lang w:eastAsia="ja-JP"/>
              </w:rPr>
            </w:pPr>
            <w:r>
              <w:rPr>
                <w:rFonts w:hint="eastAsia"/>
                <w:sz w:val="18"/>
                <w:szCs w:val="18"/>
                <w:lang w:eastAsia="ja-JP"/>
              </w:rPr>
              <w:t>D</w:t>
            </w:r>
            <w:r>
              <w:rPr>
                <w:sz w:val="18"/>
                <w:szCs w:val="18"/>
                <w:lang w:eastAsia="ja-JP"/>
              </w:rPr>
              <w:t>CM</w:t>
            </w:r>
          </w:p>
        </w:tc>
        <w:tc>
          <w:tcPr>
            <w:tcW w:w="8504" w:type="dxa"/>
            <w:shd w:val="clear" w:color="auto" w:fill="auto"/>
            <w:vAlign w:val="center"/>
          </w:tcPr>
          <w:p w:rsidR="00783A36" w:rsidRDefault="00783A36" w:rsidP="00A3780A">
            <w:pPr>
              <w:spacing w:before="120" w:line="280" w:lineRule="atLeast"/>
              <w:jc w:val="both"/>
              <w:rPr>
                <w:sz w:val="18"/>
                <w:szCs w:val="18"/>
              </w:rPr>
            </w:pPr>
            <w:r w:rsidRPr="00D95A55">
              <w:rPr>
                <w:sz w:val="18"/>
                <w:szCs w:val="18"/>
              </w:rPr>
              <w:t>For R4-1810720, as marked yellow, this is for DC combo with FR2, and thus there is no description of UL DC_42_n77/78/79.</w:t>
            </w:r>
            <w:r>
              <w:rPr>
                <w:sz w:val="18"/>
                <w:szCs w:val="18"/>
              </w:rPr>
              <w:t xml:space="preserve"> </w:t>
            </w:r>
            <w:r w:rsidRPr="00D95A55">
              <w:rPr>
                <w:sz w:val="18"/>
                <w:szCs w:val="18"/>
              </w:rPr>
              <w:t xml:space="preserve">So </w:t>
            </w:r>
            <w:r>
              <w:rPr>
                <w:sz w:val="18"/>
                <w:szCs w:val="18"/>
              </w:rPr>
              <w:t>we</w:t>
            </w:r>
            <w:r w:rsidRPr="00D95A55">
              <w:rPr>
                <w:sz w:val="18"/>
                <w:szCs w:val="18"/>
              </w:rPr>
              <w:t xml:space="preserve"> think it needs no revision for R4-1810720.</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Skyworks</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Pr>
                <w:sz w:val="18"/>
                <w:szCs w:val="18"/>
              </w:rPr>
              <w:t>The flag is withdrawn.</w:t>
            </w:r>
          </w:p>
        </w:tc>
      </w:tr>
    </w:tbl>
    <w:p w:rsidR="00783A36" w:rsidRDefault="00783A36" w:rsidP="00783A36">
      <w:pPr>
        <w:rPr>
          <w:rFonts w:ascii="Arial" w:hAnsi="Arial" w:cs="Arial"/>
          <w:b/>
        </w:rPr>
      </w:pPr>
    </w:p>
    <w:p w:rsidR="00783A36" w:rsidRPr="008C106D"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R4-1810803</w:t>
      </w:r>
      <w:r>
        <w:rPr>
          <w:b/>
        </w:rPr>
        <w:tab/>
        <w:t>TP for TR 37.716-11-11 Introduction of DC_2A_n261A and DC_2A_n261(2A)</w:t>
      </w:r>
      <w:r>
        <w:rPr>
          <w:b/>
        </w:rPr>
        <w:br/>
      </w:r>
      <w:r>
        <w:tab/>
      </w:r>
      <w:r>
        <w:tab/>
      </w:r>
      <w:r>
        <w:tab/>
      </w:r>
      <w:r>
        <w:tab/>
      </w:r>
      <w:r>
        <w:tab/>
        <w:t>37.716-11-11</w:t>
      </w:r>
      <w:r>
        <w:tab/>
        <w:t xml:space="preserve">  CR-  rev  Cat:  (Rel-16) v0.0.1</w:t>
      </w:r>
      <w:r>
        <w:br/>
      </w:r>
      <w:r>
        <w:rPr>
          <w:i/>
        </w:rPr>
        <w:tab/>
      </w:r>
      <w:r>
        <w:rPr>
          <w:i/>
        </w:rPr>
        <w:tab/>
      </w:r>
      <w:r>
        <w:rPr>
          <w:i/>
        </w:rPr>
        <w:tab/>
      </w:r>
      <w:r>
        <w:rPr>
          <w:i/>
        </w:rPr>
        <w:tab/>
      </w:r>
      <w:r>
        <w:rPr>
          <w:i/>
        </w:rPr>
        <w:tab/>
        <w:t>Source: Nokia, Nokia Shanghai Bell</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TP on RF requirement on EN-DC of DC_2A_n261A and DC_2A_n261(2A)</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p>
    <w:p w:rsidR="00783A36" w:rsidRDefault="00783A36" w:rsidP="00783A36">
      <w:pPr>
        <w:rPr>
          <w:rFonts w:ascii="Arial" w:hAnsi="Arial" w:cs="Arial"/>
          <w:b/>
          <w:color w:val="FF0000"/>
        </w:rPr>
      </w:pPr>
      <w:r>
        <w:rPr>
          <w:color w:val="993300"/>
          <w:u w:val="single"/>
        </w:rPr>
        <w:br/>
      </w:r>
      <w:r>
        <w:rPr>
          <w:rFonts w:ascii="Arial" w:hAnsi="Arial" w:cs="Arial"/>
          <w:b/>
          <w:color w:val="FF0000"/>
        </w:rPr>
        <w:t>&lt;TPs from SK Telecom&gt;</w:t>
      </w:r>
    </w:p>
    <w:p w:rsidR="00783A36" w:rsidRPr="00D614A3" w:rsidRDefault="00783A36" w:rsidP="00783A36">
      <w:pPr>
        <w:rPr>
          <w:rFonts w:ascii="Arial" w:eastAsia="Yu Mincho" w:hAnsi="Arial" w:cs="Arial"/>
          <w:b/>
          <w:color w:val="FF0000"/>
          <w:lang w:eastAsia="ja-JP"/>
        </w:rPr>
      </w:pPr>
      <w:r>
        <w:rPr>
          <w:rFonts w:ascii="Arial" w:eastAsia="Yu Mincho" w:hAnsi="Arial" w:cs="Arial" w:hint="eastAsia"/>
          <w:b/>
          <w:color w:val="FF0000"/>
          <w:lang w:eastAsia="ja-JP"/>
        </w:rPr>
        <w:t>A</w:t>
      </w:r>
      <w:r>
        <w:rPr>
          <w:rFonts w:ascii="Arial" w:eastAsia="Yu Mincho" w:hAnsi="Arial" w:cs="Arial"/>
          <w:b/>
          <w:color w:val="FF0000"/>
          <w:lang w:eastAsia="ja-JP"/>
        </w:rPr>
        <w:t>ll the following TPs submitted late are not treated.</w:t>
      </w:r>
    </w:p>
    <w:p w:rsidR="00783A36" w:rsidRPr="005708EA" w:rsidRDefault="00783A36" w:rsidP="00783A36">
      <w:pPr>
        <w:rPr>
          <w:rFonts w:eastAsiaTheme="minorEastAsia"/>
          <w:color w:val="993300"/>
          <w:u w:val="single"/>
        </w:rPr>
      </w:pPr>
    </w:p>
    <w:p w:rsidR="00783A36" w:rsidRDefault="00783A36" w:rsidP="00783A36">
      <w:pPr>
        <w:rPr>
          <w:i/>
        </w:rPr>
      </w:pPr>
      <w:r w:rsidRPr="00EF2BB8">
        <w:rPr>
          <w:rFonts w:ascii="Arial" w:hAnsi="Arial" w:cs="Arial"/>
          <w:b/>
          <w:color w:val="0000FF"/>
          <w:sz w:val="24"/>
          <w:u w:val="thick"/>
        </w:rPr>
        <w:t>R4-1810256</w:t>
      </w:r>
      <w:r>
        <w:rPr>
          <w:b/>
        </w:rPr>
        <w:tab/>
        <w:t>TP for TR 37.864-11-11 DC_1A_n257</w:t>
      </w:r>
      <w:r>
        <w:rPr>
          <w:b/>
        </w:rPr>
        <w:br/>
      </w:r>
      <w:r>
        <w:tab/>
      </w:r>
      <w:r>
        <w:tab/>
      </w:r>
      <w:r>
        <w:tab/>
      </w:r>
      <w:r>
        <w:tab/>
      </w:r>
      <w:r>
        <w:tab/>
        <w:t>37.716-11-11</w:t>
      </w:r>
      <w:r>
        <w:tab/>
        <w:t xml:space="preserve">  CR-  rev  Cat:  (Rel-16) v0.0.1</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R4-1810257</w:t>
      </w:r>
      <w:r>
        <w:rPr>
          <w:b/>
        </w:rPr>
        <w:tab/>
        <w:t>TP for TR 37.864-11-11 DC_3A_n257</w:t>
      </w:r>
      <w:r>
        <w:rPr>
          <w:b/>
        </w:rPr>
        <w:br/>
      </w:r>
      <w:r>
        <w:tab/>
      </w:r>
      <w:r>
        <w:tab/>
      </w:r>
      <w:r>
        <w:tab/>
      </w:r>
      <w:r>
        <w:tab/>
      </w:r>
      <w:r>
        <w:tab/>
        <w:t>37.716-11-11</w:t>
      </w:r>
      <w:r>
        <w:tab/>
        <w:t xml:space="preserve">  CR-  rev  Cat:  (Rel-16) v12.0.0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lastRenderedPageBreak/>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R4-1810258</w:t>
      </w:r>
      <w:r>
        <w:rPr>
          <w:b/>
        </w:rPr>
        <w:tab/>
        <w:t>TP for TR 37.864-11-11 DC_5A_n257F_n257M</w:t>
      </w:r>
      <w:r>
        <w:rPr>
          <w:b/>
        </w:rPr>
        <w:br/>
      </w:r>
      <w:r>
        <w:tab/>
      </w:r>
      <w:r>
        <w:tab/>
      </w:r>
      <w:r>
        <w:tab/>
      </w:r>
      <w:r>
        <w:tab/>
      </w:r>
      <w:r>
        <w:tab/>
        <w:t>37.716-11-11</w:t>
      </w:r>
      <w:r>
        <w:tab/>
        <w:t xml:space="preserve">  CR-  rev  Cat:  (Rel-16) v12.0.0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R4-1810259</w:t>
      </w:r>
      <w:r>
        <w:rPr>
          <w:b/>
        </w:rPr>
        <w:tab/>
        <w:t>TP for TR 37.864-11-11 DC_7A_n257F_n257M</w:t>
      </w:r>
      <w:r>
        <w:rPr>
          <w:b/>
        </w:rPr>
        <w:br/>
      </w:r>
      <w:r>
        <w:tab/>
      </w:r>
      <w:r>
        <w:tab/>
      </w:r>
      <w:r>
        <w:tab/>
      </w:r>
      <w:r>
        <w:tab/>
      </w:r>
      <w:r>
        <w:tab/>
        <w:t>37.716-11-11</w:t>
      </w:r>
      <w:r>
        <w:tab/>
        <w:t xml:space="preserve">  CR-  rev  Cat:  (Rel-16) v12.0.0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R4-1810261</w:t>
      </w:r>
      <w:r>
        <w:rPr>
          <w:b/>
        </w:rPr>
        <w:tab/>
        <w:t>TP for TR 37.864-11-11 DC_7A-7A_n257F_n257M</w:t>
      </w:r>
      <w:r>
        <w:rPr>
          <w:b/>
        </w:rPr>
        <w:br/>
      </w:r>
      <w:r>
        <w:tab/>
      </w:r>
      <w:r>
        <w:tab/>
      </w:r>
      <w:r>
        <w:tab/>
      </w:r>
      <w:r>
        <w:tab/>
      </w:r>
      <w:r>
        <w:tab/>
        <w:t>37.716-11-11</w:t>
      </w:r>
      <w:r>
        <w:tab/>
        <w:t xml:space="preserve">  CR-  rev  Cat:  (Rel-16) v12.0.0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D614A3"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p>
    <w:p w:rsidR="00783A36" w:rsidRDefault="00783A36" w:rsidP="00783A36">
      <w:pPr>
        <w:pStyle w:val="Heading3"/>
      </w:pPr>
      <w:bookmarkStart w:id="991" w:name="_Toc523514382"/>
      <w:r>
        <w:lastRenderedPageBreak/>
        <w:t>9.4</w:t>
      </w:r>
      <w:r>
        <w:tab/>
        <w:t>EN-DC of 2 LTE band and 1 NR band [DC_R16_2BLTE_1BNR_3DL2UL]</w:t>
      </w:r>
      <w:bookmarkEnd w:id="991"/>
    </w:p>
    <w:p w:rsidR="00783A36" w:rsidRDefault="00783A36" w:rsidP="00783A36">
      <w:pPr>
        <w:pStyle w:val="Heading4"/>
      </w:pPr>
      <w:bookmarkStart w:id="992" w:name="_Toc523514383"/>
      <w:r>
        <w:t>9.4.1</w:t>
      </w:r>
      <w:r>
        <w:tab/>
        <w:t>Rapporteur Input (WID/TR/CR) [DC_R16_1BLTE_1BNR_2DL2UL-Core/Perf]</w:t>
      </w:r>
      <w:bookmarkEnd w:id="992"/>
    </w:p>
    <w:p w:rsidR="00783A36" w:rsidRDefault="00783A36" w:rsidP="00783A36">
      <w:pPr>
        <w:rPr>
          <w:i/>
        </w:rPr>
      </w:pPr>
      <w:r w:rsidRPr="00EF2BB8">
        <w:rPr>
          <w:rFonts w:ascii="Arial" w:hAnsi="Arial" w:cs="Arial"/>
          <w:b/>
          <w:color w:val="0000FF"/>
          <w:sz w:val="24"/>
          <w:u w:val="thick"/>
        </w:rPr>
        <w:t>R4-1810566</w:t>
      </w:r>
      <w:r>
        <w:rPr>
          <w:b/>
        </w:rPr>
        <w:tab/>
        <w:t>TR skeleton TR 37.716-21-11 V0.0.1</w:t>
      </w:r>
      <w:r>
        <w:rPr>
          <w:b/>
        </w:rPr>
        <w:br/>
      </w:r>
      <w:r>
        <w:tab/>
      </w:r>
      <w:r>
        <w:tab/>
      </w:r>
      <w:r>
        <w:tab/>
      </w:r>
      <w:r>
        <w:tab/>
      </w:r>
      <w:r>
        <w:tab/>
        <w:t>37.716-21-11</w:t>
      </w:r>
      <w:r>
        <w:tab/>
        <w:t xml:space="preserve">  CR-  rev  Cat:  (Rel-16) v0.0.1</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R4-1810567</w:t>
      </w:r>
      <w:r>
        <w:rPr>
          <w:b/>
        </w:rPr>
        <w:tab/>
        <w:t>Revised WID: Dual Connectivity (EN-DC) of 2 bands LTE inter-band CA (2DL/1UL) and 1 NR band (1DL/1UL)</w:t>
      </w:r>
      <w:r>
        <w:rPr>
          <w:b/>
        </w:rPr>
        <w:br/>
      </w:r>
      <w:r>
        <w:tab/>
      </w:r>
      <w:r>
        <w:tab/>
      </w:r>
      <w:r>
        <w:tab/>
      </w:r>
      <w:r>
        <w:tab/>
      </w:r>
      <w:r>
        <w:tab/>
      </w:r>
      <w:r>
        <w:tab/>
        <w:t xml:space="preserve">  CR-  rev  Cat:  (Rel-16) v</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993" w:author="MCC" w:date="2018-08-31T20:41:00Z">
            <w:rPr>
              <w:rFonts w:ascii="Arial" w:hAnsi="Arial" w:cs="Arial"/>
              <w:b/>
              <w:color w:val="993300"/>
              <w:u w:val="single"/>
            </w:rPr>
          </w:rPrChange>
        </w:rPr>
        <w:t>endorsed</w:t>
      </w:r>
      <w:r>
        <w:rPr>
          <w:color w:val="993300"/>
          <w:u w:val="single"/>
        </w:rPr>
        <w:t>.</w:t>
      </w:r>
      <w:r>
        <w:rPr>
          <w:color w:val="993300"/>
          <w:u w:val="single"/>
        </w:rPr>
        <w:br/>
      </w:r>
      <w:r>
        <w:rPr>
          <w:color w:val="993300"/>
          <w:u w:val="single"/>
        </w:rPr>
        <w:br/>
      </w:r>
    </w:p>
    <w:p w:rsidR="00783A36" w:rsidRDefault="00783A36" w:rsidP="00783A36">
      <w:pPr>
        <w:rPr>
          <w:i/>
        </w:rPr>
      </w:pPr>
      <w:r w:rsidRPr="00C1764E">
        <w:rPr>
          <w:rFonts w:ascii="Arial" w:hAnsi="Arial" w:cs="Arial"/>
          <w:b/>
          <w:color w:val="0000FF"/>
          <w:sz w:val="24"/>
          <w:u w:val="thick"/>
        </w:rPr>
        <w:t>R4-1811811</w:t>
      </w:r>
      <w:r>
        <w:rPr>
          <w:b/>
        </w:rPr>
        <w:tab/>
        <w:t>Draft CR for introduction of  EN-DC of 2 bands LTE inter-band CA (2DL/1UL) and 1 NR band (1DL/1UL)</w:t>
      </w:r>
      <w:r>
        <w:rPr>
          <w:b/>
        </w:rPr>
        <w:br/>
      </w:r>
      <w:r>
        <w:tab/>
      </w:r>
      <w:r>
        <w:tab/>
      </w:r>
      <w:r>
        <w:tab/>
      </w:r>
      <w:r>
        <w:tab/>
      </w:r>
      <w:r>
        <w:tab/>
      </w:r>
      <w:r>
        <w:tab/>
        <w:t xml:space="preserve">  CR-  rev  Cat:  (Rel-16) v</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C1764E"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br/>
      </w:r>
    </w:p>
    <w:p w:rsidR="00783A36" w:rsidRDefault="00783A36" w:rsidP="00783A36">
      <w:pPr>
        <w:pStyle w:val="Heading4"/>
      </w:pPr>
      <w:bookmarkStart w:id="994" w:name="_Toc523514384"/>
      <w:r>
        <w:t>9.4.2</w:t>
      </w:r>
      <w:r>
        <w:tab/>
        <w:t>EN-DC without FR2 band [DC_R16_2BLTE_1BNR_3DL2UL-Core]</w:t>
      </w:r>
      <w:bookmarkEnd w:id="994"/>
    </w:p>
    <w:p w:rsidR="00783A36" w:rsidRDefault="00783A36" w:rsidP="00783A36">
      <w:pPr>
        <w:rPr>
          <w:i/>
        </w:rPr>
      </w:pPr>
      <w:r w:rsidRPr="00EF2BB8">
        <w:rPr>
          <w:rFonts w:ascii="Arial" w:hAnsi="Arial" w:cs="Arial"/>
          <w:b/>
          <w:color w:val="0000FF"/>
          <w:sz w:val="24"/>
          <w:u w:val="thick"/>
        </w:rPr>
        <w:t>R4-1810126</w:t>
      </w:r>
      <w:r>
        <w:rPr>
          <w:b/>
        </w:rPr>
        <w:tab/>
        <w:t>TP for TR 37.716-21-11: DC_3-18_n77</w:t>
      </w:r>
      <w:r>
        <w:rPr>
          <w:b/>
        </w:rPr>
        <w:br/>
      </w:r>
      <w:r>
        <w:tab/>
      </w:r>
      <w:r>
        <w:tab/>
      </w:r>
      <w:r>
        <w:tab/>
      </w:r>
      <w:r>
        <w:tab/>
      </w:r>
      <w:r>
        <w:tab/>
        <w:t>37.716-21-11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37.716-21-11 to create DC_3-18_n77.</w:t>
      </w:r>
    </w:p>
    <w:p w:rsidR="00783A36" w:rsidRDefault="00783A36" w:rsidP="00783A36">
      <w:pPr>
        <w:rPr>
          <w:rFonts w:ascii="Arial" w:hAnsi="Arial" w:cs="Arial"/>
          <w:b/>
        </w:rPr>
      </w:pPr>
      <w:r>
        <w:rPr>
          <w:rFonts w:ascii="Arial" w:hAnsi="Arial" w:cs="Arial"/>
          <w:b/>
        </w:rPr>
        <w:lastRenderedPageBreak/>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R4-1810127</w:t>
      </w:r>
      <w:r>
        <w:rPr>
          <w:b/>
        </w:rPr>
        <w:tab/>
        <w:t>TP for TR 37.716-21-11: DC_3-18_n78</w:t>
      </w:r>
      <w:r>
        <w:rPr>
          <w:b/>
        </w:rPr>
        <w:br/>
      </w:r>
      <w:r>
        <w:tab/>
      </w:r>
      <w:r>
        <w:tab/>
      </w:r>
      <w:r>
        <w:tab/>
      </w:r>
      <w:r>
        <w:tab/>
      </w:r>
      <w:r>
        <w:tab/>
        <w:t>37.716-21-11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37.716-21-11 to create DC_3-18_n78.</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R4-1810129</w:t>
      </w:r>
      <w:r>
        <w:rPr>
          <w:b/>
        </w:rPr>
        <w:tab/>
        <w:t>TP for TR 37.716-21-11: DC_3-18_n79</w:t>
      </w:r>
      <w:r>
        <w:rPr>
          <w:b/>
        </w:rPr>
        <w:br/>
      </w:r>
      <w:r>
        <w:tab/>
      </w:r>
      <w:r>
        <w:tab/>
      </w:r>
      <w:r>
        <w:tab/>
      </w:r>
      <w:r>
        <w:tab/>
      </w:r>
      <w:r>
        <w:tab/>
        <w:t>37.716-21-11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37.716-21-11 to create DC_3-18_n79.</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R4-1810131</w:t>
      </w:r>
      <w:r>
        <w:rPr>
          <w:b/>
        </w:rPr>
        <w:tab/>
        <w:t>TP for TR 37.716-21-11: DC_3-41_n77</w:t>
      </w:r>
      <w:r>
        <w:rPr>
          <w:b/>
        </w:rPr>
        <w:br/>
      </w:r>
      <w:r>
        <w:tab/>
      </w:r>
      <w:r>
        <w:tab/>
      </w:r>
      <w:r>
        <w:tab/>
      </w:r>
      <w:r>
        <w:tab/>
      </w:r>
      <w:r>
        <w:tab/>
        <w:t>37.716-21-11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37.716-21-11 to create DC_3-41_n77.</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R4-1810132</w:t>
      </w:r>
      <w:r>
        <w:rPr>
          <w:b/>
        </w:rPr>
        <w:tab/>
        <w:t>TP for TR 37.716-21-11: DC_3-41_n79</w:t>
      </w:r>
      <w:r>
        <w:rPr>
          <w:b/>
        </w:rPr>
        <w:br/>
      </w:r>
      <w:r>
        <w:tab/>
      </w:r>
      <w:r>
        <w:tab/>
      </w:r>
      <w:r>
        <w:tab/>
      </w:r>
      <w:r>
        <w:tab/>
      </w:r>
      <w:r>
        <w:tab/>
        <w:t>37.716-21-11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37.716-21-11 to create DC_3-41_n79.</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R4-1810265</w:t>
      </w:r>
      <w:r>
        <w:rPr>
          <w:b/>
        </w:rPr>
        <w:tab/>
        <w:t>TP on MSD analysis for remaining LTE(2DL/1UL) + NR(1DL/1UL) DC UE</w:t>
      </w:r>
      <w:r>
        <w:rPr>
          <w:b/>
        </w:rPr>
        <w:br/>
      </w:r>
      <w:r>
        <w:tab/>
      </w:r>
      <w:r>
        <w:tab/>
      </w:r>
      <w:r>
        <w:tab/>
      </w:r>
      <w:r>
        <w:tab/>
      </w:r>
      <w:r>
        <w:tab/>
        <w:t>37.716-21-11</w:t>
      </w:r>
      <w:r>
        <w:tab/>
        <w:t xml:space="preserve">  CR-  rev  Cat:  (Rel-16) v0.0.1</w:t>
      </w:r>
      <w:r>
        <w:br/>
      </w:r>
      <w:r>
        <w:rPr>
          <w:i/>
        </w:rPr>
        <w:tab/>
      </w:r>
      <w:r>
        <w:rPr>
          <w:i/>
        </w:rPr>
        <w:tab/>
      </w:r>
      <w:r>
        <w:rPr>
          <w:i/>
        </w:rPr>
        <w:tab/>
      </w:r>
      <w:r>
        <w:rPr>
          <w:i/>
        </w:rPr>
        <w:tab/>
      </w:r>
      <w:r>
        <w:rPr>
          <w:i/>
        </w:rPr>
        <w:tab/>
        <w:t>Source: LG Electronics France</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R4-1810332</w:t>
      </w:r>
      <w:r>
        <w:rPr>
          <w:b/>
        </w:rPr>
        <w:tab/>
        <w:t>TP for TR 37.716-21-11: DC band combination of Band 1, 5 and n79</w:t>
      </w:r>
      <w:r>
        <w:rPr>
          <w:b/>
        </w:rPr>
        <w:br/>
      </w:r>
      <w:r>
        <w:tab/>
      </w:r>
      <w:r>
        <w:tab/>
      </w:r>
      <w:r>
        <w:tab/>
      </w:r>
      <w:r>
        <w:tab/>
      </w:r>
      <w:r>
        <w:tab/>
        <w:t>37.716-21-11</w:t>
      </w:r>
      <w:r>
        <w:tab/>
        <w:t xml:space="preserve">  CR-  rev  Cat:  (Rel-16) v0.0.1</w:t>
      </w:r>
      <w:r>
        <w:br/>
      </w:r>
      <w:r>
        <w:rPr>
          <w:i/>
        </w:rPr>
        <w:tab/>
      </w:r>
      <w:r>
        <w:rPr>
          <w:i/>
        </w:rPr>
        <w:tab/>
      </w:r>
      <w:r>
        <w:rPr>
          <w:i/>
        </w:rPr>
        <w:tab/>
      </w:r>
      <w:r>
        <w:rPr>
          <w:i/>
        </w:rPr>
        <w:tab/>
      </w:r>
      <w:r>
        <w:rPr>
          <w:i/>
        </w:rPr>
        <w:tab/>
        <w:t>Source: China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provides a TP for DC_1A-5A_n79A</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R4-1810333</w:t>
      </w:r>
      <w:r>
        <w:rPr>
          <w:b/>
        </w:rPr>
        <w:tab/>
        <w:t>TP for TR 37.716-21-11: DC band combination of Band 3, 5 and n79</w:t>
      </w:r>
      <w:r>
        <w:rPr>
          <w:b/>
        </w:rPr>
        <w:br/>
      </w:r>
      <w:r>
        <w:tab/>
      </w:r>
      <w:r>
        <w:tab/>
      </w:r>
      <w:r>
        <w:tab/>
      </w:r>
      <w:r>
        <w:tab/>
      </w:r>
      <w:r>
        <w:tab/>
        <w:t>37.716-21-11</w:t>
      </w:r>
      <w:r>
        <w:tab/>
        <w:t xml:space="preserve">  CR-  rev  Cat:  (Rel-16) v0.0.1</w:t>
      </w:r>
      <w:r>
        <w:br/>
      </w:r>
      <w:r>
        <w:rPr>
          <w:i/>
        </w:rPr>
        <w:tab/>
      </w:r>
      <w:r>
        <w:rPr>
          <w:i/>
        </w:rPr>
        <w:tab/>
      </w:r>
      <w:r>
        <w:rPr>
          <w:i/>
        </w:rPr>
        <w:tab/>
      </w:r>
      <w:r>
        <w:rPr>
          <w:i/>
        </w:rPr>
        <w:tab/>
      </w:r>
      <w:r>
        <w:rPr>
          <w:i/>
        </w:rPr>
        <w:tab/>
        <w:t>Source: China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provides a TP for DC_3A-5A_n79A</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R4-1810334</w:t>
      </w:r>
      <w:r>
        <w:rPr>
          <w:b/>
        </w:rPr>
        <w:tab/>
        <w:t>TP for TR 37.716-21-11: DC band combination of Band 5, 41 and n79</w:t>
      </w:r>
      <w:r>
        <w:rPr>
          <w:b/>
        </w:rPr>
        <w:br/>
      </w:r>
      <w:r>
        <w:tab/>
      </w:r>
      <w:r>
        <w:tab/>
      </w:r>
      <w:r>
        <w:tab/>
      </w:r>
      <w:r>
        <w:tab/>
      </w:r>
      <w:r>
        <w:tab/>
        <w:t>37.716-21-11</w:t>
      </w:r>
      <w:r>
        <w:tab/>
        <w:t xml:space="preserve">  CR-  rev  Cat:  (Rel-16) v0.0.1</w:t>
      </w:r>
      <w:r>
        <w:br/>
      </w:r>
      <w:r>
        <w:rPr>
          <w:i/>
        </w:rPr>
        <w:tab/>
      </w:r>
      <w:r>
        <w:rPr>
          <w:i/>
        </w:rPr>
        <w:tab/>
      </w:r>
      <w:r>
        <w:rPr>
          <w:i/>
        </w:rPr>
        <w:tab/>
      </w:r>
      <w:r>
        <w:rPr>
          <w:i/>
        </w:rPr>
        <w:tab/>
      </w:r>
      <w:r>
        <w:rPr>
          <w:i/>
        </w:rPr>
        <w:tab/>
        <w:t>Source: China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provides a TP for DC_5A-41A_n79A</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R4-1810399</w:t>
      </w:r>
      <w:r>
        <w:rPr>
          <w:b/>
        </w:rPr>
        <w:tab/>
        <w:t>TP to 37.716-21-11, DC_1A-7C_n78A</w:t>
      </w:r>
      <w:r>
        <w:rPr>
          <w:b/>
        </w:rPr>
        <w:br/>
      </w:r>
      <w:r>
        <w:tab/>
      </w:r>
      <w:r>
        <w:tab/>
      </w:r>
      <w:r>
        <w:tab/>
      </w:r>
      <w:r>
        <w:tab/>
      </w:r>
      <w:r>
        <w:tab/>
        <w:t>37.716-21-11</w:t>
      </w:r>
      <w:r>
        <w:tab/>
        <w:t xml:space="preserve">  CR-  rev  Cat:  (Rel-16) v0.0.1</w:t>
      </w:r>
      <w:r>
        <w:br/>
      </w:r>
      <w:r>
        <w:rPr>
          <w:i/>
        </w:rPr>
        <w:tab/>
      </w:r>
      <w:r>
        <w:rPr>
          <w:i/>
        </w:rPr>
        <w:tab/>
      </w:r>
      <w:r>
        <w:rPr>
          <w:i/>
        </w:rPr>
        <w:tab/>
      </w:r>
      <w:r>
        <w:rPr>
          <w:i/>
        </w:rPr>
        <w:tab/>
      </w:r>
      <w:r>
        <w:rPr>
          <w:i/>
        </w:rPr>
        <w:tab/>
        <w:t>Source: Ericsson, BT</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TP to 37.716-21-11, DC_1A-7C_n78A</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R4-1810460</w:t>
      </w:r>
      <w:r>
        <w:rPr>
          <w:b/>
        </w:rPr>
        <w:tab/>
        <w:t>TP on TR 37.716-21-11 for EN-DC_3-8_n77</w:t>
      </w:r>
      <w:r>
        <w:rPr>
          <w:b/>
        </w:rPr>
        <w:br/>
      </w:r>
      <w:r>
        <w:tab/>
      </w:r>
      <w:r>
        <w:tab/>
      </w:r>
      <w:r>
        <w:tab/>
      </w:r>
      <w:r>
        <w:tab/>
      </w:r>
      <w:r>
        <w:tab/>
        <w:t>37.716-21-11</w:t>
      </w:r>
      <w:r>
        <w:tab/>
        <w:t xml:space="preserve">  CR-  rev  Cat:  (Rel-16) v0.0.1</w:t>
      </w:r>
      <w:r>
        <w:br/>
      </w:r>
      <w:r>
        <w:rPr>
          <w:i/>
        </w:rPr>
        <w:tab/>
      </w:r>
      <w:r>
        <w:rPr>
          <w:i/>
        </w:rPr>
        <w:tab/>
      </w:r>
      <w:r>
        <w:rPr>
          <w:i/>
        </w:rPr>
        <w:tab/>
      </w:r>
      <w:r>
        <w:rPr>
          <w:i/>
        </w:rPr>
        <w:tab/>
      </w:r>
      <w:r>
        <w:rPr>
          <w:i/>
        </w:rPr>
        <w:tab/>
        <w:t>Source: SoftBank Corp.</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Text proposal to support EN-DC_3A-8A_n77A. IMD3 and IMD4 evaluations are solicited.</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R4-1810462</w:t>
      </w:r>
      <w:r>
        <w:rPr>
          <w:b/>
        </w:rPr>
        <w:tab/>
        <w:t>TP on TR 37.716-21-11 for EN-DC_3-8_n79</w:t>
      </w:r>
      <w:r>
        <w:rPr>
          <w:b/>
        </w:rPr>
        <w:br/>
      </w:r>
      <w:r>
        <w:tab/>
      </w:r>
      <w:r>
        <w:tab/>
      </w:r>
      <w:r>
        <w:tab/>
      </w:r>
      <w:r>
        <w:tab/>
      </w:r>
      <w:r>
        <w:tab/>
        <w:t>37.716-21-11</w:t>
      </w:r>
      <w:r>
        <w:tab/>
        <w:t xml:space="preserve">  CR-  rev  Cat:  (Rel-16) v0.0.1</w:t>
      </w:r>
      <w:r>
        <w:br/>
      </w:r>
      <w:r>
        <w:rPr>
          <w:i/>
        </w:rPr>
        <w:tab/>
      </w:r>
      <w:r>
        <w:rPr>
          <w:i/>
        </w:rPr>
        <w:tab/>
      </w:r>
      <w:r>
        <w:rPr>
          <w:i/>
        </w:rPr>
        <w:tab/>
      </w:r>
      <w:r>
        <w:rPr>
          <w:i/>
        </w:rPr>
        <w:tab/>
      </w:r>
      <w:r>
        <w:rPr>
          <w:i/>
        </w:rPr>
        <w:tab/>
        <w:t>Source: SoftBank Corp.</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Text proposal to support EN-DC_3A-8A_n79A. IMD3 and IMD4 evaluations are solicited.</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R4-1810466</w:t>
      </w:r>
      <w:r>
        <w:rPr>
          <w:b/>
        </w:rPr>
        <w:tab/>
        <w:t>TP on TR 37.716-21-11 for EN-DC_28-41_n77</w:t>
      </w:r>
      <w:r>
        <w:rPr>
          <w:b/>
        </w:rPr>
        <w:br/>
      </w:r>
      <w:r>
        <w:tab/>
      </w:r>
      <w:r>
        <w:tab/>
      </w:r>
      <w:r>
        <w:tab/>
      </w:r>
      <w:r>
        <w:tab/>
      </w:r>
      <w:r>
        <w:tab/>
        <w:t>37.716-21-11</w:t>
      </w:r>
      <w:r>
        <w:tab/>
        <w:t xml:space="preserve">  CR-  rev  Cat:  (Rel-16) v0.0.1</w:t>
      </w:r>
      <w:r>
        <w:br/>
      </w:r>
      <w:r>
        <w:rPr>
          <w:i/>
        </w:rPr>
        <w:tab/>
      </w:r>
      <w:r>
        <w:rPr>
          <w:i/>
        </w:rPr>
        <w:tab/>
      </w:r>
      <w:r>
        <w:rPr>
          <w:i/>
        </w:rPr>
        <w:tab/>
      </w:r>
      <w:r>
        <w:rPr>
          <w:i/>
        </w:rPr>
        <w:tab/>
      </w:r>
      <w:r>
        <w:rPr>
          <w:i/>
        </w:rPr>
        <w:tab/>
        <w:t>Source: SoftBank Corp.</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Text proposal to support EN-DC_28A-41A_n77A. IMD2 evaluations are solicited that can also be used for 28-41_n78.</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R4-1810478</w:t>
      </w:r>
      <w:r>
        <w:rPr>
          <w:b/>
        </w:rPr>
        <w:tab/>
        <w:t>TP on TR 37.716-21-11 for EN-DC_28-41_n78</w:t>
      </w:r>
      <w:r>
        <w:rPr>
          <w:b/>
        </w:rPr>
        <w:br/>
      </w:r>
      <w:r>
        <w:tab/>
      </w:r>
      <w:r>
        <w:tab/>
      </w:r>
      <w:r>
        <w:tab/>
      </w:r>
      <w:r>
        <w:tab/>
      </w:r>
      <w:r>
        <w:tab/>
        <w:t>37.716-21-11</w:t>
      </w:r>
      <w:r>
        <w:tab/>
        <w:t xml:space="preserve">  CR-  rev  Cat:  (Rel-16) v0.0.1</w:t>
      </w:r>
      <w:r>
        <w:br/>
      </w:r>
      <w:r>
        <w:rPr>
          <w:i/>
        </w:rPr>
        <w:tab/>
      </w:r>
      <w:r>
        <w:rPr>
          <w:i/>
        </w:rPr>
        <w:tab/>
      </w:r>
      <w:r>
        <w:rPr>
          <w:i/>
        </w:rPr>
        <w:tab/>
      </w:r>
      <w:r>
        <w:rPr>
          <w:i/>
        </w:rPr>
        <w:tab/>
      </w:r>
      <w:r>
        <w:rPr>
          <w:i/>
        </w:rPr>
        <w:tab/>
        <w:t>Source: SoftBank Corp.</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Text proposal to support EN-DC_28A-41A_n78A. IMD2 evaluations are solicited that can also be used for 28-41_n77.</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R4-1810480</w:t>
      </w:r>
      <w:r>
        <w:rPr>
          <w:b/>
        </w:rPr>
        <w:tab/>
        <w:t>TP on TR 37.716-21-11 for EN-DC_28-41_n79</w:t>
      </w:r>
      <w:r>
        <w:rPr>
          <w:b/>
        </w:rPr>
        <w:br/>
      </w:r>
      <w:r>
        <w:tab/>
      </w:r>
      <w:r>
        <w:tab/>
      </w:r>
      <w:r>
        <w:tab/>
      </w:r>
      <w:r>
        <w:tab/>
      </w:r>
      <w:r>
        <w:tab/>
        <w:t>37.716-21-11</w:t>
      </w:r>
      <w:r>
        <w:tab/>
        <w:t xml:space="preserve">  CR-  rev  Cat:  (Rel-16) v0.0.1</w:t>
      </w:r>
      <w:r>
        <w:br/>
      </w:r>
      <w:r>
        <w:rPr>
          <w:i/>
        </w:rPr>
        <w:tab/>
      </w:r>
      <w:r>
        <w:rPr>
          <w:i/>
        </w:rPr>
        <w:tab/>
      </w:r>
      <w:r>
        <w:rPr>
          <w:i/>
        </w:rPr>
        <w:tab/>
      </w:r>
      <w:r>
        <w:rPr>
          <w:i/>
        </w:rPr>
        <w:tab/>
      </w:r>
      <w:r>
        <w:rPr>
          <w:i/>
        </w:rPr>
        <w:tab/>
        <w:t>Source: SoftBank Corp.</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Text proposal to support EN-DC_28A-41A_n79A. IMD3 and IMD4 evaluations are solicited.</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R4-1810723</w:t>
      </w:r>
      <w:r>
        <w:rPr>
          <w:b/>
        </w:rPr>
        <w:tab/>
        <w:t>Draft CR for EN-DC of 2 band LTE and1 band NR for TS 38.101-3 without FR2</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Skyworks</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Pr>
                <w:sz w:val="18"/>
                <w:szCs w:val="18"/>
              </w:rPr>
              <w:t>I</w:t>
            </w:r>
            <w:r w:rsidRPr="008C106D">
              <w:rPr>
                <w:sz w:val="18"/>
                <w:szCs w:val="18"/>
              </w:rPr>
              <w:t>ncludes DC_42_n79 as UL configuration: cross band isolation and simultaneous TX/RX is not concluded for this UL configuration especially when band 42 is supported within band n77 filter</w:t>
            </w:r>
          </w:p>
        </w:tc>
      </w:tr>
    </w:tbl>
    <w:p w:rsidR="00783A36" w:rsidRDefault="00783A36" w:rsidP="00783A36">
      <w:pPr>
        <w:rPr>
          <w:rFonts w:ascii="Arial" w:hAnsi="Arial" w:cs="Arial"/>
          <w:b/>
        </w:rPr>
      </w:pPr>
    </w:p>
    <w:p w:rsidR="00783A36" w:rsidRPr="008C106D"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D95A55">
        <w:rPr>
          <w:rFonts w:ascii="Arial" w:hAnsi="Arial" w:cs="Arial"/>
          <w:b/>
          <w:color w:val="993300"/>
          <w:u w:val="single"/>
        </w:rPr>
        <w:t>R4-1811431</w:t>
      </w:r>
      <w:r>
        <w:rPr>
          <w:color w:val="993300"/>
          <w:u w:val="single"/>
        </w:rPr>
        <w:t>.</w:t>
      </w:r>
      <w:r>
        <w:rPr>
          <w:color w:val="993300"/>
          <w:u w:val="single"/>
        </w:rPr>
        <w:br/>
      </w:r>
      <w:r>
        <w:rPr>
          <w:color w:val="993300"/>
          <w:u w:val="single"/>
        </w:rPr>
        <w:br/>
      </w:r>
    </w:p>
    <w:p w:rsidR="00783A36" w:rsidRDefault="00783A36" w:rsidP="00783A36">
      <w:pPr>
        <w:rPr>
          <w:i/>
        </w:rPr>
      </w:pPr>
      <w:r w:rsidRPr="00D95A55">
        <w:rPr>
          <w:rFonts w:ascii="Arial" w:hAnsi="Arial" w:cs="Arial"/>
          <w:b/>
          <w:color w:val="0000FF"/>
          <w:sz w:val="24"/>
          <w:u w:val="thick"/>
        </w:rPr>
        <w:t>R4-1811431</w:t>
      </w:r>
      <w:r>
        <w:rPr>
          <w:b/>
        </w:rPr>
        <w:tab/>
        <w:t>Draft CR for EN-DC of 2 band LTE and1 band NR for TS 38.101-3 without FR2</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NTT DOCOMO, INC.</w:t>
      </w:r>
    </w:p>
    <w:p w:rsidR="00783A36" w:rsidRPr="00D95A55" w:rsidRDefault="00783A36" w:rsidP="00783A36">
      <w:pPr>
        <w:rPr>
          <w:rFonts w:ascii="Arial" w:eastAsiaTheme="minorEastAsia" w:hAnsi="Arial" w:cs="Arial"/>
          <w:b/>
        </w:rPr>
      </w:pPr>
      <w:r>
        <w:rPr>
          <w:rFonts w:ascii="Arial" w:hAnsi="Arial" w:cs="Arial"/>
          <w:b/>
        </w:rPr>
        <w:lastRenderedPageBreak/>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D95A55"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783A36" w:rsidRDefault="00783A36" w:rsidP="00783A36">
      <w:pPr>
        <w:pStyle w:val="Heading4"/>
      </w:pPr>
      <w:bookmarkStart w:id="995" w:name="_Toc523514385"/>
      <w:r>
        <w:t>9.4.3</w:t>
      </w:r>
      <w:r>
        <w:tab/>
        <w:t>EN-DC with FR2 band [DC_R16_2BLTE_1BNR_3DL2UL-Core]</w:t>
      </w:r>
      <w:bookmarkEnd w:id="995"/>
    </w:p>
    <w:p w:rsidR="00783A36" w:rsidRDefault="00783A36" w:rsidP="00783A36">
      <w:pPr>
        <w:rPr>
          <w:i/>
        </w:rPr>
      </w:pPr>
      <w:r w:rsidRPr="00EF2BB8">
        <w:rPr>
          <w:rFonts w:ascii="Arial" w:hAnsi="Arial" w:cs="Arial"/>
          <w:b/>
          <w:color w:val="0000FF"/>
          <w:sz w:val="24"/>
          <w:u w:val="thick"/>
        </w:rPr>
        <w:t>R4-1810130</w:t>
      </w:r>
      <w:r>
        <w:rPr>
          <w:b/>
        </w:rPr>
        <w:tab/>
        <w:t>TP for TR 37.716-21-11: DC_3-18_n257</w:t>
      </w:r>
      <w:r>
        <w:rPr>
          <w:b/>
        </w:rPr>
        <w:br/>
      </w:r>
      <w:r>
        <w:tab/>
      </w:r>
      <w:r>
        <w:tab/>
      </w:r>
      <w:r>
        <w:tab/>
      </w:r>
      <w:r>
        <w:tab/>
      </w:r>
      <w:r>
        <w:tab/>
        <w:t>37.716-21-11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37.716-21-11 to create DC_3-18_n257.</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R4-1810165</w:t>
      </w:r>
      <w:r>
        <w:rPr>
          <w:b/>
        </w:rPr>
        <w:tab/>
        <w:t>Draft CR for introduction of DC_3A-41C_n78A and DC_3A-41C_n257A into TS38.101</w:t>
      </w:r>
      <w:r>
        <w:rPr>
          <w:b/>
        </w:rPr>
        <w:br/>
      </w:r>
      <w:r>
        <w:tab/>
      </w:r>
      <w:r>
        <w:tab/>
      </w:r>
      <w:r>
        <w:tab/>
      </w:r>
      <w:r>
        <w:tab/>
      </w:r>
      <w:r>
        <w:tab/>
        <w:t>38.101-3</w:t>
      </w:r>
      <w:r>
        <w:tab/>
        <w:t xml:space="preserve">  CR-  rev  Cat: B (Rel-16) v15.2.0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Since DC_3A-41A_n78A and DC_3A-41A_n257A have already been standardized, DC_3A-41C_n78A and DC_3A-41C_n257A can be proposed by draft CR without TPs.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R4-1810397</w:t>
      </w:r>
      <w:r>
        <w:rPr>
          <w:b/>
        </w:rPr>
        <w:tab/>
        <w:t>TP to 37.716-21-11, DC_2A-66A_n260(2A) (3A) (4A)</w:t>
      </w:r>
      <w:r>
        <w:rPr>
          <w:b/>
        </w:rPr>
        <w:br/>
      </w:r>
      <w:r>
        <w:tab/>
      </w:r>
      <w:r>
        <w:tab/>
      </w:r>
      <w:r>
        <w:tab/>
      </w:r>
      <w:r>
        <w:tab/>
      </w:r>
      <w:r>
        <w:tab/>
        <w:t>37.716-21-11</w:t>
      </w:r>
      <w:r>
        <w:tab/>
        <w:t xml:space="preserve">  CR-  rev  Cat:  (Rel-16) v0.0.1</w:t>
      </w:r>
      <w:r>
        <w:br/>
      </w:r>
      <w:r>
        <w:rPr>
          <w:i/>
        </w:rPr>
        <w:tab/>
      </w:r>
      <w:r>
        <w:rPr>
          <w:i/>
        </w:rPr>
        <w:tab/>
      </w:r>
      <w:r>
        <w:rPr>
          <w:i/>
        </w:rPr>
        <w:tab/>
      </w:r>
      <w:r>
        <w:rPr>
          <w:i/>
        </w:rPr>
        <w:tab/>
      </w:r>
      <w:r>
        <w:rPr>
          <w:i/>
        </w:rPr>
        <w:tab/>
        <w:t>Source: Ericsson, T-Mobile US</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TP to 37.716-21-11, DC_2A-66A_n260(2A) (3A) (4A)</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Ericsson</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A80E91">
              <w:rPr>
                <w:sz w:val="18"/>
                <w:szCs w:val="18"/>
              </w:rPr>
              <w:t>UL configurations was not clearly written in section 6.x.1. This has been corrected in attached revision.</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A80E91">
        <w:rPr>
          <w:rFonts w:ascii="Arial" w:hAnsi="Arial" w:cs="Arial"/>
          <w:b/>
          <w:color w:val="993300"/>
          <w:u w:val="single"/>
        </w:rPr>
        <w:t>R4-1811434</w:t>
      </w:r>
      <w:r>
        <w:rPr>
          <w:color w:val="993300"/>
          <w:u w:val="single"/>
        </w:rPr>
        <w:t>.</w:t>
      </w:r>
      <w:r>
        <w:rPr>
          <w:color w:val="993300"/>
          <w:u w:val="single"/>
        </w:rPr>
        <w:br/>
      </w:r>
    </w:p>
    <w:p w:rsidR="00783A36" w:rsidRDefault="00783A36" w:rsidP="00783A36">
      <w:pPr>
        <w:rPr>
          <w:i/>
        </w:rPr>
      </w:pPr>
      <w:r>
        <w:rPr>
          <w:color w:val="993300"/>
          <w:u w:val="single"/>
        </w:rPr>
        <w:br/>
      </w:r>
      <w:r w:rsidRPr="00A80E91">
        <w:rPr>
          <w:rFonts w:ascii="Arial" w:hAnsi="Arial" w:cs="Arial"/>
          <w:b/>
          <w:color w:val="0000FF"/>
          <w:sz w:val="24"/>
          <w:u w:val="thick"/>
        </w:rPr>
        <w:t>R4-1811434</w:t>
      </w:r>
      <w:r>
        <w:rPr>
          <w:b/>
        </w:rPr>
        <w:tab/>
        <w:t>TP to 37.716-21-11, DC_2A-66A_n260(2A) (3A) (4A)</w:t>
      </w:r>
      <w:r>
        <w:rPr>
          <w:b/>
        </w:rPr>
        <w:br/>
      </w:r>
      <w:r>
        <w:tab/>
      </w:r>
      <w:r>
        <w:tab/>
      </w:r>
      <w:r>
        <w:tab/>
      </w:r>
      <w:r>
        <w:tab/>
      </w:r>
      <w:r>
        <w:tab/>
        <w:t>37.716-21-11</w:t>
      </w:r>
      <w:r>
        <w:tab/>
        <w:t xml:space="preserve">  CR-  rev  Cat:  (Rel-16) v0.0.1</w:t>
      </w:r>
      <w:r>
        <w:br/>
      </w:r>
      <w:r>
        <w:rPr>
          <w:i/>
        </w:rPr>
        <w:tab/>
      </w:r>
      <w:r>
        <w:rPr>
          <w:i/>
        </w:rPr>
        <w:tab/>
      </w:r>
      <w:r>
        <w:rPr>
          <w:i/>
        </w:rPr>
        <w:tab/>
      </w:r>
      <w:r>
        <w:rPr>
          <w:i/>
        </w:rPr>
        <w:tab/>
      </w:r>
      <w:r>
        <w:rPr>
          <w:i/>
        </w:rPr>
        <w:tab/>
        <w:t>Source: Ericsson, T-Mobile US</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Pr="00A80E91" w:rsidRDefault="00783A36" w:rsidP="00783A36">
      <w:pPr>
        <w:rPr>
          <w:color w:val="993300"/>
          <w:u w:val="single"/>
        </w:rPr>
      </w:pPr>
    </w:p>
    <w:p w:rsidR="00783A36" w:rsidRDefault="00783A36" w:rsidP="00783A36">
      <w:pPr>
        <w:rPr>
          <w:i/>
        </w:rPr>
      </w:pPr>
      <w:r w:rsidRPr="00EF2BB8">
        <w:rPr>
          <w:rFonts w:ascii="Arial" w:hAnsi="Arial" w:cs="Arial"/>
          <w:b/>
          <w:color w:val="0000FF"/>
          <w:sz w:val="24"/>
          <w:u w:val="thick"/>
        </w:rPr>
        <w:t>R4-1810464</w:t>
      </w:r>
      <w:r>
        <w:rPr>
          <w:b/>
        </w:rPr>
        <w:tab/>
        <w:t>TP on TR 37.716-21-11 for EN-DC_3-8_n257</w:t>
      </w:r>
      <w:r>
        <w:rPr>
          <w:b/>
        </w:rPr>
        <w:br/>
      </w:r>
      <w:r>
        <w:tab/>
      </w:r>
      <w:r>
        <w:tab/>
      </w:r>
      <w:r>
        <w:tab/>
      </w:r>
      <w:r>
        <w:tab/>
      </w:r>
      <w:r>
        <w:tab/>
        <w:t>37.716-21-11</w:t>
      </w:r>
      <w:r>
        <w:tab/>
        <w:t xml:space="preserve">  CR-  rev  Cat:  (Rel-16) v0.0.1</w:t>
      </w:r>
      <w:r>
        <w:br/>
      </w:r>
      <w:r>
        <w:rPr>
          <w:i/>
        </w:rPr>
        <w:tab/>
      </w:r>
      <w:r>
        <w:rPr>
          <w:i/>
        </w:rPr>
        <w:tab/>
      </w:r>
      <w:r>
        <w:rPr>
          <w:i/>
        </w:rPr>
        <w:tab/>
      </w:r>
      <w:r>
        <w:rPr>
          <w:i/>
        </w:rPr>
        <w:tab/>
      </w:r>
      <w:r>
        <w:rPr>
          <w:i/>
        </w:rPr>
        <w:tab/>
        <w:t>Source: SoftBank Corp.</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Text proposal to support EN-DC_3A-8A_n257A.</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R4-1810481</w:t>
      </w:r>
      <w:r>
        <w:rPr>
          <w:b/>
        </w:rPr>
        <w:tab/>
        <w:t>TP on TR 37.716-21-11 for EN-DC_28-41_n257</w:t>
      </w:r>
      <w:r>
        <w:rPr>
          <w:b/>
        </w:rPr>
        <w:br/>
      </w:r>
      <w:r>
        <w:tab/>
      </w:r>
      <w:r>
        <w:tab/>
      </w:r>
      <w:r>
        <w:tab/>
      </w:r>
      <w:r>
        <w:tab/>
      </w:r>
      <w:r>
        <w:tab/>
        <w:t>37.716-21-11</w:t>
      </w:r>
      <w:r>
        <w:tab/>
        <w:t xml:space="preserve">  CR-  rev  Cat:  (Rel-16) v0.0.1</w:t>
      </w:r>
      <w:r>
        <w:br/>
      </w:r>
      <w:r>
        <w:rPr>
          <w:i/>
        </w:rPr>
        <w:tab/>
      </w:r>
      <w:r>
        <w:rPr>
          <w:i/>
        </w:rPr>
        <w:tab/>
      </w:r>
      <w:r>
        <w:rPr>
          <w:i/>
        </w:rPr>
        <w:tab/>
      </w:r>
      <w:r>
        <w:rPr>
          <w:i/>
        </w:rPr>
        <w:tab/>
      </w:r>
      <w:r>
        <w:rPr>
          <w:i/>
        </w:rPr>
        <w:tab/>
        <w:t>Source: SoftBank Corp.</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Text proposal to support EN-DC_28A-41A_n257A.</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R4-1810504</w:t>
      </w:r>
      <w:r>
        <w:rPr>
          <w:b/>
        </w:rPr>
        <w:tab/>
        <w:t>TP on TR 37.716-21-11 for EN-DC_28-41_n257</w:t>
      </w:r>
      <w:r>
        <w:rPr>
          <w:b/>
        </w:rPr>
        <w:br/>
      </w:r>
      <w:r>
        <w:tab/>
      </w:r>
      <w:r>
        <w:tab/>
      </w:r>
      <w:r>
        <w:tab/>
      </w:r>
      <w:r>
        <w:tab/>
      </w:r>
      <w:r>
        <w:tab/>
        <w:t>37.716-21-11</w:t>
      </w:r>
      <w:r>
        <w:tab/>
        <w:t xml:space="preserve">  CR-  rev  Cat:  (Rel-16) v0.0.1</w:t>
      </w:r>
      <w:r>
        <w:br/>
      </w:r>
      <w:r>
        <w:rPr>
          <w:i/>
        </w:rPr>
        <w:tab/>
      </w:r>
      <w:r>
        <w:rPr>
          <w:i/>
        </w:rPr>
        <w:tab/>
      </w:r>
      <w:r>
        <w:rPr>
          <w:i/>
        </w:rPr>
        <w:tab/>
      </w:r>
      <w:r>
        <w:rPr>
          <w:i/>
        </w:rPr>
        <w:tab/>
      </w:r>
      <w:r>
        <w:rPr>
          <w:i/>
        </w:rPr>
        <w:tab/>
        <w:t>Source: SoftBank Corp.</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Text proposal to support EN-DC_28A-41A_n257A.</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R4-1810722</w:t>
      </w:r>
      <w:r>
        <w:rPr>
          <w:b/>
        </w:rPr>
        <w:tab/>
        <w:t>Draft CR for EN-DC of 2 band LTE and1 band NR for TS 38.101-3 with FR2</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R4-1810804</w:t>
      </w:r>
      <w:r>
        <w:rPr>
          <w:b/>
        </w:rPr>
        <w:tab/>
        <w:t>TP for TR 37.716-21-11 Introduction of DC_2A-66A_n261A, DC_2A-66A_n261(2A), DC_2A-66A_n257A and DC_2A-66A_n257(2A)</w:t>
      </w:r>
      <w:r>
        <w:rPr>
          <w:b/>
        </w:rPr>
        <w:br/>
      </w:r>
      <w:r>
        <w:tab/>
      </w:r>
      <w:r>
        <w:tab/>
      </w:r>
      <w:r>
        <w:tab/>
      </w:r>
      <w:r>
        <w:tab/>
      </w:r>
      <w:r>
        <w:tab/>
        <w:t>37.716-21-11</w:t>
      </w:r>
      <w:r>
        <w:tab/>
        <w:t xml:space="preserve">  CR-  rev  Cat:  (Rel-16) v0.0.1</w:t>
      </w:r>
      <w:r>
        <w:br/>
      </w:r>
      <w:r>
        <w:rPr>
          <w:i/>
        </w:rPr>
        <w:tab/>
      </w:r>
      <w:r>
        <w:rPr>
          <w:i/>
        </w:rPr>
        <w:tab/>
      </w:r>
      <w:r>
        <w:rPr>
          <w:i/>
        </w:rPr>
        <w:tab/>
      </w:r>
      <w:r>
        <w:rPr>
          <w:i/>
        </w:rPr>
        <w:tab/>
      </w:r>
      <w:r>
        <w:rPr>
          <w:i/>
        </w:rPr>
        <w:tab/>
        <w:t>Source: Nokia, Nokia Shanghai Bell</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TP on RF requirement on EN-DC DC_2A-66A_n261A, DC_2A-66A_n261(2A), DC_2A-66A_n257A and DC_2A-66A_n257(2A)</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rFonts w:ascii="Arial" w:hAnsi="Arial" w:cs="Arial"/>
          <w:b/>
          <w:color w:val="FF0000"/>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r>
        <w:rPr>
          <w:rFonts w:ascii="Arial" w:hAnsi="Arial" w:cs="Arial"/>
          <w:b/>
          <w:color w:val="FF0000"/>
        </w:rPr>
        <w:t>&lt;TPs from SK Telecom&gt;</w:t>
      </w:r>
    </w:p>
    <w:p w:rsidR="00783A36" w:rsidRPr="00D614A3" w:rsidRDefault="00783A36" w:rsidP="00783A36">
      <w:pPr>
        <w:rPr>
          <w:rFonts w:ascii="Arial" w:eastAsia="Yu Mincho" w:hAnsi="Arial" w:cs="Arial"/>
          <w:b/>
          <w:color w:val="FF0000"/>
          <w:lang w:eastAsia="ja-JP"/>
        </w:rPr>
      </w:pPr>
      <w:r>
        <w:rPr>
          <w:rFonts w:ascii="Arial" w:eastAsia="Yu Mincho" w:hAnsi="Arial" w:cs="Arial" w:hint="eastAsia"/>
          <w:b/>
          <w:color w:val="FF0000"/>
          <w:lang w:eastAsia="ja-JP"/>
        </w:rPr>
        <w:t>A</w:t>
      </w:r>
      <w:r>
        <w:rPr>
          <w:rFonts w:ascii="Arial" w:eastAsia="Yu Mincho" w:hAnsi="Arial" w:cs="Arial"/>
          <w:b/>
          <w:color w:val="FF0000"/>
          <w:lang w:eastAsia="ja-JP"/>
        </w:rPr>
        <w:t>ll the following TPs submitted late are not treated.</w:t>
      </w:r>
    </w:p>
    <w:p w:rsidR="00783A36" w:rsidRDefault="00783A36" w:rsidP="00783A36">
      <w:pPr>
        <w:rPr>
          <w:color w:val="993300"/>
          <w:u w:val="single"/>
        </w:rPr>
      </w:pPr>
    </w:p>
    <w:p w:rsidR="00783A36" w:rsidRDefault="00783A36" w:rsidP="00783A36">
      <w:pPr>
        <w:rPr>
          <w:i/>
        </w:rPr>
      </w:pPr>
      <w:r w:rsidRPr="00EF2BB8">
        <w:rPr>
          <w:rFonts w:ascii="Arial" w:hAnsi="Arial" w:cs="Arial"/>
          <w:b/>
          <w:color w:val="0000FF"/>
          <w:sz w:val="24"/>
          <w:u w:val="thick"/>
        </w:rPr>
        <w:t>R4-1810262</w:t>
      </w:r>
      <w:r>
        <w:rPr>
          <w:b/>
        </w:rPr>
        <w:tab/>
        <w:t>TP for TR 37.716-21-11 DC_1A-3A_n257</w:t>
      </w:r>
      <w:r>
        <w:rPr>
          <w:b/>
        </w:rPr>
        <w:br/>
      </w:r>
      <w:r>
        <w:tab/>
      </w:r>
      <w:r>
        <w:tab/>
      </w:r>
      <w:r>
        <w:tab/>
      </w:r>
      <w:r>
        <w:tab/>
      </w:r>
      <w:r>
        <w:tab/>
        <w:t>37.716-21-11</w:t>
      </w:r>
      <w:r>
        <w:tab/>
        <w:t xml:space="preserve">  CR-  rev  Cat:  (Rel-16) v12.0.0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R4-1810263</w:t>
      </w:r>
      <w:r>
        <w:rPr>
          <w:b/>
        </w:rPr>
        <w:tab/>
        <w:t>TP for TR 37.716-21-11 DC_1A-5A_n257F_n257M</w:t>
      </w:r>
      <w:r>
        <w:rPr>
          <w:b/>
        </w:rPr>
        <w:br/>
      </w:r>
      <w:r>
        <w:tab/>
      </w:r>
      <w:r>
        <w:tab/>
      </w:r>
      <w:r>
        <w:tab/>
      </w:r>
      <w:r>
        <w:tab/>
      </w:r>
      <w:r>
        <w:tab/>
        <w:t>37.716-21-11</w:t>
      </w:r>
      <w:r>
        <w:tab/>
        <w:t xml:space="preserve">  CR-  rev  Cat:  (Rel-16) v12.0.0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lastRenderedPageBreak/>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R4-1810264</w:t>
      </w:r>
      <w:r>
        <w:rPr>
          <w:b/>
        </w:rPr>
        <w:tab/>
        <w:t>TP for TR 37.716-21-11 DC_1A-7A_n257F_n257M</w:t>
      </w:r>
      <w:r>
        <w:rPr>
          <w:b/>
        </w:rPr>
        <w:br/>
      </w:r>
      <w:r>
        <w:tab/>
      </w:r>
      <w:r>
        <w:tab/>
      </w:r>
      <w:r>
        <w:tab/>
      </w:r>
      <w:r>
        <w:tab/>
      </w:r>
      <w:r>
        <w:tab/>
        <w:t>37.716-21-11</w:t>
      </w:r>
      <w:r>
        <w:tab/>
        <w:t xml:space="preserve">  CR-  rev  Cat:  (Rel-16) v12.0.0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R4-1810266</w:t>
      </w:r>
      <w:r>
        <w:rPr>
          <w:b/>
        </w:rPr>
        <w:tab/>
        <w:t>TP for TR 37.716-21-11 DC_3A-5A_n257F_n257M</w:t>
      </w:r>
      <w:r>
        <w:rPr>
          <w:b/>
        </w:rPr>
        <w:br/>
      </w:r>
      <w:r>
        <w:tab/>
      </w:r>
      <w:r>
        <w:tab/>
      </w:r>
      <w:r>
        <w:tab/>
      </w:r>
      <w:r>
        <w:tab/>
      </w:r>
      <w:r>
        <w:tab/>
        <w:t>37.716-21-11</w:t>
      </w:r>
      <w:r>
        <w:tab/>
        <w:t xml:space="preserve">  CR-  rev  Cat:  (Rel-16) v12.0.0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R4-1810267</w:t>
      </w:r>
      <w:r>
        <w:rPr>
          <w:b/>
        </w:rPr>
        <w:tab/>
        <w:t>TP for TR 37.716-21-11 DC_3A-7A_n257F_n257M</w:t>
      </w:r>
      <w:r>
        <w:rPr>
          <w:b/>
        </w:rPr>
        <w:br/>
      </w:r>
      <w:r>
        <w:tab/>
      </w:r>
      <w:r>
        <w:tab/>
      </w:r>
      <w:r>
        <w:tab/>
      </w:r>
      <w:r>
        <w:tab/>
      </w:r>
      <w:r>
        <w:tab/>
        <w:t>37.716-21-11</w:t>
      </w:r>
      <w:r>
        <w:tab/>
        <w:t xml:space="preserve">  CR-  rev  Cat:  (Rel-16) v12.0.0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R4-1810268</w:t>
      </w:r>
      <w:r>
        <w:rPr>
          <w:b/>
        </w:rPr>
        <w:tab/>
        <w:t>TP for TR 37.716-21-11 DC_5A-7A_n257F_n257M</w:t>
      </w:r>
      <w:r>
        <w:rPr>
          <w:b/>
        </w:rPr>
        <w:br/>
      </w:r>
      <w:r>
        <w:tab/>
      </w:r>
      <w:r>
        <w:tab/>
      </w:r>
      <w:r>
        <w:tab/>
      </w:r>
      <w:r>
        <w:tab/>
      </w:r>
      <w:r>
        <w:tab/>
        <w:t>37.716-21-11</w:t>
      </w:r>
      <w:r>
        <w:tab/>
        <w:t xml:space="preserve">  CR-  rev  Cat:  (Rel-16) v12.0.0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lastRenderedPageBreak/>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R4-1810344</w:t>
      </w:r>
      <w:r>
        <w:rPr>
          <w:b/>
        </w:rPr>
        <w:tab/>
        <w:t>TP for TR 37.716-21-11 DC_1A-7A-7A_n257</w:t>
      </w:r>
      <w:r>
        <w:rPr>
          <w:b/>
        </w:rPr>
        <w:br/>
      </w:r>
      <w:r>
        <w:tab/>
      </w:r>
      <w:r>
        <w:tab/>
      </w:r>
      <w:r>
        <w:tab/>
      </w:r>
      <w:r>
        <w:tab/>
      </w:r>
      <w:r>
        <w:tab/>
        <w:t>37.716-21-11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R4-1810346</w:t>
      </w:r>
      <w:r>
        <w:rPr>
          <w:b/>
        </w:rPr>
        <w:tab/>
        <w:t>TP for TR 37.716-21-11 DC_3A-7A-7A_n257</w:t>
      </w:r>
      <w:r>
        <w:rPr>
          <w:b/>
        </w:rPr>
        <w:br/>
      </w:r>
      <w:r>
        <w:tab/>
      </w:r>
      <w:r>
        <w:tab/>
      </w:r>
      <w:r>
        <w:tab/>
      </w:r>
      <w:r>
        <w:tab/>
      </w:r>
      <w:r>
        <w:tab/>
        <w:t>37.716-21-11</w:t>
      </w:r>
      <w:r>
        <w:tab/>
        <w:t xml:space="preserve">  CR-  rev  Cat:  (Rel-16) v12.0.0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R4-1810348</w:t>
      </w:r>
      <w:r>
        <w:rPr>
          <w:b/>
        </w:rPr>
        <w:tab/>
        <w:t>TP for TR 37.716-21-11 DC_5A-7A-7A_n257</w:t>
      </w:r>
      <w:r>
        <w:rPr>
          <w:b/>
        </w:rPr>
        <w:br/>
      </w:r>
      <w:r>
        <w:tab/>
      </w:r>
      <w:r>
        <w:tab/>
      </w:r>
      <w:r>
        <w:tab/>
      </w:r>
      <w:r>
        <w:tab/>
      </w:r>
      <w:r>
        <w:tab/>
        <w:t>37.716-21-11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D614A3"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p>
    <w:p w:rsidR="00783A36" w:rsidRDefault="00783A36" w:rsidP="00783A36">
      <w:pPr>
        <w:pStyle w:val="Heading3"/>
      </w:pPr>
      <w:bookmarkStart w:id="996" w:name="_Toc523514386"/>
      <w:r>
        <w:lastRenderedPageBreak/>
        <w:t>9.5</w:t>
      </w:r>
      <w:r>
        <w:tab/>
        <w:t>EN-DC of 3 LTE band and 1 NR band [DC_R16_3BLTE_1BNR_4DL2UL]</w:t>
      </w:r>
      <w:bookmarkEnd w:id="996"/>
    </w:p>
    <w:p w:rsidR="00783A36" w:rsidRDefault="00783A36" w:rsidP="00783A36">
      <w:pPr>
        <w:pStyle w:val="Heading4"/>
      </w:pPr>
      <w:bookmarkStart w:id="997" w:name="_Toc523514387"/>
      <w:r>
        <w:t>9.5.1</w:t>
      </w:r>
      <w:r>
        <w:tab/>
        <w:t>Rapporteur Input (WID/TR/CR) [DC_R16_1BLTE_1BNR_2DL2UL-Core/Perf]</w:t>
      </w:r>
      <w:bookmarkEnd w:id="997"/>
    </w:p>
    <w:p w:rsidR="00783A36" w:rsidRDefault="00783A36" w:rsidP="00783A36">
      <w:pPr>
        <w:rPr>
          <w:i/>
        </w:rPr>
      </w:pPr>
      <w:r w:rsidRPr="00EF2BB8">
        <w:rPr>
          <w:rFonts w:ascii="Arial" w:hAnsi="Arial" w:cs="Arial"/>
          <w:b/>
          <w:color w:val="0000FF"/>
          <w:sz w:val="24"/>
          <w:u w:val="thick"/>
        </w:rPr>
        <w:t>R4-1810379</w:t>
      </w:r>
      <w:r>
        <w:rPr>
          <w:b/>
        </w:rPr>
        <w:tab/>
        <w:t>Revised WID LTE 3DL and one NR band Rel-16</w:t>
      </w:r>
      <w:r>
        <w:rPr>
          <w:b/>
        </w:rPr>
        <w:br/>
      </w:r>
      <w:r>
        <w:tab/>
      </w:r>
      <w:r>
        <w:tab/>
      </w:r>
      <w:r>
        <w:tab/>
      </w:r>
      <w:r>
        <w:tab/>
      </w:r>
      <w:r>
        <w:tab/>
      </w:r>
      <w:r>
        <w:tab/>
        <w:t xml:space="preserve">  CR-  rev  Cat:  (Rel-16) v</w:t>
      </w:r>
      <w:r>
        <w:br/>
      </w:r>
      <w:r>
        <w:rPr>
          <w:i/>
        </w:rPr>
        <w:tab/>
      </w:r>
      <w:r>
        <w:rPr>
          <w:i/>
        </w:rPr>
        <w:tab/>
      </w:r>
      <w:r>
        <w:rPr>
          <w:i/>
        </w:rPr>
        <w:tab/>
      </w:r>
      <w:r>
        <w:rPr>
          <w:i/>
        </w:rPr>
        <w:tab/>
      </w:r>
      <w:r>
        <w:rPr>
          <w:i/>
        </w:rPr>
        <w:tab/>
        <w:t>Source: Ericsson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Revised WID LTE 3DL and one NR band Rel-16</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998" w:author="MCC" w:date="2018-08-31T20:43:00Z">
            <w:rPr>
              <w:rFonts w:ascii="Arial" w:hAnsi="Arial" w:cs="Arial"/>
              <w:b/>
              <w:color w:val="993300"/>
              <w:u w:val="single"/>
            </w:rPr>
          </w:rPrChange>
        </w:rPr>
        <w:t>endorsed</w:t>
      </w:r>
      <w:r w:rsidRPr="00EB39FF">
        <w:rPr>
          <w:color w:val="993300"/>
          <w:highlight w:val="green"/>
          <w:u w:val="single"/>
          <w:rPrChange w:id="999" w:author="MCC" w:date="2018-08-31T20:43:00Z">
            <w:rPr>
              <w:color w:val="993300"/>
              <w:u w:val="single"/>
            </w:rPr>
          </w:rPrChang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R4-1810382</w:t>
      </w:r>
      <w:r>
        <w:rPr>
          <w:b/>
        </w:rPr>
        <w:tab/>
        <w:t>TR 37.716-31-11 v0.0.1 Rel-16 DC combinations LTE 3DL and one NR band</w:t>
      </w:r>
      <w:r>
        <w:rPr>
          <w:b/>
        </w:rPr>
        <w:br/>
      </w:r>
      <w:r>
        <w:tab/>
      </w:r>
      <w:r>
        <w:tab/>
      </w:r>
      <w:r>
        <w:tab/>
      </w:r>
      <w:r>
        <w:tab/>
      </w:r>
      <w:r>
        <w:tab/>
        <w:t>37.716-31-11</w:t>
      </w:r>
      <w:r>
        <w:tab/>
        <w:t xml:space="preserve">  CR-  rev  Cat:  (Rel-16) v0.0.1</w:t>
      </w:r>
      <w:r>
        <w:br/>
      </w:r>
      <w:r>
        <w:rPr>
          <w:i/>
        </w:rPr>
        <w:tab/>
      </w:r>
      <w:r>
        <w:rPr>
          <w:i/>
        </w:rPr>
        <w:tab/>
      </w:r>
      <w:r>
        <w:rPr>
          <w:i/>
        </w:rPr>
        <w:tab/>
      </w:r>
      <w:r>
        <w:rPr>
          <w:i/>
        </w:rPr>
        <w:tab/>
      </w:r>
      <w:r>
        <w:rPr>
          <w:i/>
        </w:rPr>
        <w:tab/>
        <w:t>Source: Ericsson</w:t>
      </w:r>
    </w:p>
    <w:p w:rsidR="00783A36" w:rsidRDefault="00783A36" w:rsidP="00783A36">
      <w:pPr>
        <w:rPr>
          <w:rFonts w:ascii="Arial" w:hAnsi="Arial" w:cs="Arial"/>
          <w:b/>
        </w:rPr>
      </w:pPr>
      <w:r>
        <w:rPr>
          <w:rFonts w:ascii="Arial" w:hAnsi="Arial" w:cs="Arial"/>
          <w:b/>
        </w:rPr>
        <w:t xml:space="preserve">Abstract: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Skyworks</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8C106D">
              <w:t>Contains DC_42_n77/78 as valid UL configuration where there is no agreement that this can be implemented and there is no spec in release 15 related to DC_42_n77/78 UL</w:t>
            </w:r>
          </w:p>
        </w:tc>
      </w:tr>
      <w:tr w:rsidR="00783A36" w:rsidRPr="00C60BF5" w:rsidTr="00A3780A">
        <w:trPr>
          <w:trHeight w:val="20"/>
        </w:trPr>
        <w:tc>
          <w:tcPr>
            <w:tcW w:w="1191" w:type="dxa"/>
            <w:shd w:val="clear" w:color="auto" w:fill="auto"/>
            <w:vAlign w:val="center"/>
          </w:tcPr>
          <w:p w:rsidR="00783A36" w:rsidRDefault="00783A36" w:rsidP="00A3780A">
            <w:pPr>
              <w:spacing w:before="120" w:line="280" w:lineRule="atLeast"/>
              <w:jc w:val="both"/>
              <w:rPr>
                <w:sz w:val="18"/>
                <w:szCs w:val="18"/>
                <w:lang w:eastAsia="ja-JP"/>
              </w:rPr>
            </w:pPr>
            <w:r>
              <w:rPr>
                <w:rFonts w:hint="eastAsia"/>
                <w:sz w:val="18"/>
                <w:szCs w:val="18"/>
                <w:lang w:eastAsia="ja-JP"/>
              </w:rPr>
              <w:t>E</w:t>
            </w:r>
            <w:r>
              <w:rPr>
                <w:sz w:val="18"/>
                <w:szCs w:val="18"/>
                <w:lang w:eastAsia="ja-JP"/>
              </w:rPr>
              <w:t>ricsson</w:t>
            </w:r>
          </w:p>
        </w:tc>
        <w:tc>
          <w:tcPr>
            <w:tcW w:w="8504" w:type="dxa"/>
            <w:shd w:val="clear" w:color="auto" w:fill="auto"/>
            <w:vAlign w:val="center"/>
          </w:tcPr>
          <w:p w:rsidR="00783A36" w:rsidRPr="008C106D" w:rsidRDefault="00783A36" w:rsidP="00A3780A">
            <w:pPr>
              <w:spacing w:before="120" w:line="280" w:lineRule="atLeast"/>
              <w:jc w:val="both"/>
            </w:pPr>
            <w:r w:rsidRPr="00D95A55">
              <w:t>TR 37.716-31-11 lists the scope that is agreed at RAN plenary. TR cannot revise the agreed working scope, and it would be more correct to instead revise the WID. TR listing of scope will be revised after new approved WID, and I propose not to revise R4-1810382 at this meeting.</w:t>
            </w:r>
          </w:p>
        </w:tc>
      </w:tr>
      <w:tr w:rsidR="00783A36" w:rsidRPr="00C60BF5" w:rsidTr="00A3780A">
        <w:trPr>
          <w:trHeight w:val="20"/>
        </w:trPr>
        <w:tc>
          <w:tcPr>
            <w:tcW w:w="1191" w:type="dxa"/>
            <w:shd w:val="clear" w:color="auto" w:fill="auto"/>
            <w:vAlign w:val="center"/>
          </w:tcPr>
          <w:p w:rsidR="00783A36" w:rsidRDefault="00783A36" w:rsidP="00A3780A">
            <w:pPr>
              <w:spacing w:before="120" w:line="280" w:lineRule="atLeast"/>
              <w:jc w:val="both"/>
              <w:rPr>
                <w:sz w:val="18"/>
                <w:szCs w:val="18"/>
                <w:lang w:eastAsia="ja-JP"/>
              </w:rPr>
            </w:pPr>
            <w:r>
              <w:rPr>
                <w:sz w:val="18"/>
                <w:szCs w:val="18"/>
              </w:rPr>
              <w:t>Skyworks</w:t>
            </w:r>
          </w:p>
        </w:tc>
        <w:tc>
          <w:tcPr>
            <w:tcW w:w="8504" w:type="dxa"/>
            <w:shd w:val="clear" w:color="auto" w:fill="auto"/>
            <w:vAlign w:val="center"/>
          </w:tcPr>
          <w:p w:rsidR="00783A36" w:rsidRPr="00D95A55" w:rsidRDefault="00783A36" w:rsidP="00A3780A">
            <w:pPr>
              <w:spacing w:before="120" w:line="280" w:lineRule="atLeast"/>
              <w:jc w:val="both"/>
            </w:pPr>
            <w:r w:rsidRPr="00A80E91">
              <w:t>I am fine if you do not revise this but then I’d like to see evidence that this UL configuration can be supported together with the associated requirements. again MSD (if asynchronous but I guess this does not work from network side) or IMD3 falling in Band 79 or failing emissions…can be an issue for which we have no requirement in the spec.</w:t>
            </w:r>
          </w:p>
        </w:tc>
      </w:tr>
    </w:tbl>
    <w:p w:rsidR="00783A36" w:rsidRDefault="00783A36" w:rsidP="00783A36">
      <w:pPr>
        <w:rPr>
          <w:rFonts w:ascii="Arial" w:hAnsi="Arial" w:cs="Arial"/>
          <w:b/>
        </w:rPr>
      </w:pPr>
    </w:p>
    <w:p w:rsidR="00783A36" w:rsidRDefault="00783A36" w:rsidP="00783A36">
      <w:r>
        <w:t>TR 37.716-31-11 v0.0.1 Rel-16 DC combinations LTE 3DL and one NR band</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8942E8">
        <w:rPr>
          <w:rFonts w:ascii="Arial" w:hAnsi="Arial" w:cs="Arial"/>
          <w:b/>
          <w:color w:val="993300"/>
          <w:u w:val="single"/>
        </w:rPr>
        <w:t>R4-1811504</w:t>
      </w:r>
      <w:r>
        <w:rPr>
          <w:color w:val="993300"/>
          <w:u w:val="single"/>
        </w:rPr>
        <w:t>.</w:t>
      </w:r>
      <w:r>
        <w:rPr>
          <w:color w:val="993300"/>
          <w:u w:val="single"/>
        </w:rPr>
        <w:br/>
      </w:r>
      <w:r>
        <w:rPr>
          <w:color w:val="993300"/>
          <w:u w:val="single"/>
        </w:rPr>
        <w:br/>
      </w:r>
    </w:p>
    <w:p w:rsidR="00783A36" w:rsidRDefault="00783A36" w:rsidP="00783A36">
      <w:pPr>
        <w:rPr>
          <w:i/>
        </w:rPr>
      </w:pPr>
      <w:r w:rsidRPr="008942E8">
        <w:rPr>
          <w:rFonts w:ascii="Arial" w:hAnsi="Arial" w:cs="Arial"/>
          <w:b/>
          <w:color w:val="0000FF"/>
          <w:sz w:val="24"/>
          <w:u w:val="thick"/>
        </w:rPr>
        <w:t>R4-1811504</w:t>
      </w:r>
      <w:r>
        <w:rPr>
          <w:b/>
        </w:rPr>
        <w:tab/>
        <w:t>TR 37.716-31-11 v0.0.1 Rel-16 DC combinations LTE 3DL and one NR band</w:t>
      </w:r>
      <w:r>
        <w:rPr>
          <w:b/>
        </w:rPr>
        <w:br/>
      </w:r>
      <w:r>
        <w:tab/>
      </w:r>
      <w:r>
        <w:tab/>
      </w:r>
      <w:r>
        <w:tab/>
      </w:r>
      <w:r>
        <w:tab/>
      </w:r>
      <w:r>
        <w:tab/>
        <w:t>37.716-31-11</w:t>
      </w:r>
      <w:r>
        <w:tab/>
        <w:t xml:space="preserve">  CR-  rev  Cat:  (Rel-16) v0.0.1</w:t>
      </w:r>
      <w:r>
        <w:br/>
      </w:r>
      <w:r>
        <w:rPr>
          <w:i/>
        </w:rPr>
        <w:tab/>
      </w:r>
      <w:r>
        <w:rPr>
          <w:i/>
        </w:rPr>
        <w:tab/>
      </w:r>
      <w:r>
        <w:rPr>
          <w:i/>
        </w:rPr>
        <w:tab/>
      </w:r>
      <w:r>
        <w:rPr>
          <w:i/>
        </w:rPr>
        <w:tab/>
      </w:r>
      <w:r>
        <w:rPr>
          <w:i/>
        </w:rPr>
        <w:tab/>
        <w:t>Source: Ericsson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lastRenderedPageBreak/>
        <w:t xml:space="preserve">Discussion: </w:t>
      </w:r>
    </w:p>
    <w:p w:rsidR="00783A36" w:rsidRDefault="00783A36" w:rsidP="00783A36"/>
    <w:p w:rsidR="00783A36" w:rsidRPr="008942E8"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1000" w:author="MCC" w:date="2018-08-31T20:38:00Z">
            <w:rPr>
              <w:rFonts w:ascii="Arial" w:hAnsi="Arial" w:cs="Arial"/>
              <w:b/>
              <w:color w:val="993300"/>
              <w:u w:val="single"/>
            </w:rPr>
          </w:rPrChang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R4-1810389</w:t>
      </w:r>
      <w:r>
        <w:rPr>
          <w:b/>
        </w:rPr>
        <w:tab/>
        <w:t>draft CR introduction completed band combinations 37.716-31-11 -&gt; 38.101-3</w:t>
      </w:r>
      <w:r>
        <w:rPr>
          <w:b/>
        </w:rPr>
        <w:br/>
      </w:r>
      <w:r>
        <w:tab/>
      </w:r>
      <w:r>
        <w:tab/>
      </w:r>
      <w:r>
        <w:tab/>
      </w:r>
      <w:r>
        <w:tab/>
      </w:r>
      <w:r>
        <w:tab/>
        <w:t>38.101-3</w:t>
      </w:r>
      <w:r>
        <w:tab/>
        <w:t xml:space="preserve">  CR-  rev  Cat: B (Rel-16) v15.2.0</w:t>
      </w:r>
      <w:r>
        <w:br/>
      </w:r>
      <w:r>
        <w:rPr>
          <w:i/>
        </w:rPr>
        <w:tab/>
      </w:r>
      <w:r>
        <w:rPr>
          <w:i/>
        </w:rPr>
        <w:tab/>
      </w:r>
      <w:r>
        <w:rPr>
          <w:i/>
        </w:rPr>
        <w:tab/>
      </w:r>
      <w:r>
        <w:rPr>
          <w:i/>
        </w:rPr>
        <w:tab/>
      </w:r>
      <w:r>
        <w:rPr>
          <w:i/>
        </w:rPr>
        <w:tab/>
        <w:t>Source: Ericsson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draft CR introduction completed band combinations 37.716-31-11 -&gt; 38.101-3</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pStyle w:val="Heading4"/>
      </w:pPr>
      <w:bookmarkStart w:id="1001" w:name="_Toc523514388"/>
      <w:r>
        <w:t>9.5.2</w:t>
      </w:r>
      <w:r>
        <w:tab/>
        <w:t>EN-DC without FR2 band [DC_R16_3BLTE_1BNR_4DL2UL-Core]</w:t>
      </w:r>
      <w:bookmarkEnd w:id="1001"/>
    </w:p>
    <w:p w:rsidR="00783A36" w:rsidRDefault="00783A36" w:rsidP="00783A36">
      <w:pPr>
        <w:rPr>
          <w:i/>
        </w:rPr>
      </w:pPr>
      <w:r w:rsidRPr="00EF2BB8">
        <w:rPr>
          <w:rFonts w:ascii="Arial" w:hAnsi="Arial" w:cs="Arial"/>
          <w:b/>
          <w:color w:val="0000FF"/>
          <w:sz w:val="24"/>
          <w:u w:val="thick"/>
        </w:rPr>
        <w:t>R4-1810110</w:t>
      </w:r>
      <w:r>
        <w:rPr>
          <w:b/>
        </w:rPr>
        <w:tab/>
        <w:t>TP for TR 37.716-31-11: DC_1-3-18_n77</w:t>
      </w:r>
      <w:r>
        <w:rPr>
          <w:b/>
        </w:rPr>
        <w:br/>
      </w:r>
      <w:r>
        <w:tab/>
      </w:r>
      <w:r>
        <w:tab/>
      </w:r>
      <w:r>
        <w:tab/>
      </w:r>
      <w:r>
        <w:tab/>
      </w:r>
      <w:r>
        <w:tab/>
        <w:t>37.716-31-11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37.716-31-11 to create DC_1-3-18_n77.</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R4-1810112</w:t>
      </w:r>
      <w:r>
        <w:rPr>
          <w:b/>
        </w:rPr>
        <w:tab/>
        <w:t>TP for TR 37.716-31-11: DC_1-3-18_n78</w:t>
      </w:r>
      <w:r>
        <w:rPr>
          <w:b/>
        </w:rPr>
        <w:br/>
      </w:r>
      <w:r>
        <w:tab/>
      </w:r>
      <w:r>
        <w:tab/>
      </w:r>
      <w:r>
        <w:tab/>
      </w:r>
      <w:r>
        <w:tab/>
      </w:r>
      <w:r>
        <w:tab/>
        <w:t>37.716-31-11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37.716-31-11 to create DC_1-3-18_n78.</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R4-1810114</w:t>
      </w:r>
      <w:r>
        <w:rPr>
          <w:b/>
        </w:rPr>
        <w:tab/>
        <w:t>TP for TR 37.716-31-11: DC_1-3-18_n79</w:t>
      </w:r>
      <w:r>
        <w:rPr>
          <w:b/>
        </w:rPr>
        <w:br/>
      </w:r>
      <w:r>
        <w:tab/>
      </w:r>
      <w:r>
        <w:tab/>
      </w:r>
      <w:r>
        <w:tab/>
      </w:r>
      <w:r>
        <w:tab/>
      </w:r>
      <w:r>
        <w:tab/>
        <w:t>37.716-31-11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37.716-31-11 to create DC_1-3-18_n79.</w:t>
      </w:r>
    </w:p>
    <w:p w:rsidR="00783A36" w:rsidRDefault="00783A36" w:rsidP="00783A36">
      <w:pPr>
        <w:rPr>
          <w:rFonts w:ascii="Arial" w:hAnsi="Arial" w:cs="Arial"/>
          <w:b/>
        </w:rPr>
      </w:pPr>
      <w:r>
        <w:rPr>
          <w:rFonts w:ascii="Arial" w:hAnsi="Arial" w:cs="Arial"/>
          <w:b/>
        </w:rPr>
        <w:lastRenderedPageBreak/>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R4-1810120</w:t>
      </w:r>
      <w:r>
        <w:rPr>
          <w:b/>
        </w:rPr>
        <w:tab/>
        <w:t>TP for TR 37.716-31-11: DC_1-3-41_n77</w:t>
      </w:r>
      <w:r>
        <w:rPr>
          <w:b/>
        </w:rPr>
        <w:br/>
      </w:r>
      <w:r>
        <w:tab/>
      </w:r>
      <w:r>
        <w:tab/>
      </w:r>
      <w:r>
        <w:tab/>
      </w:r>
      <w:r>
        <w:tab/>
      </w:r>
      <w:r>
        <w:tab/>
        <w:t>37.716-31-11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37.716-31-11 to create DC_1-3-41_n77.</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R4-1810121</w:t>
      </w:r>
      <w:r>
        <w:rPr>
          <w:b/>
        </w:rPr>
        <w:tab/>
        <w:t>TP for TR 37.716-31-11: DC_1-3-41_n78</w:t>
      </w:r>
      <w:r>
        <w:rPr>
          <w:b/>
        </w:rPr>
        <w:br/>
      </w:r>
      <w:r>
        <w:tab/>
      </w:r>
      <w:r>
        <w:tab/>
      </w:r>
      <w:r>
        <w:tab/>
      </w:r>
      <w:r>
        <w:tab/>
      </w:r>
      <w:r>
        <w:tab/>
        <w:t>37.716-31-11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37.716-31-11 to create DC_1-3-41_n78.</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R4-1810122</w:t>
      </w:r>
      <w:r>
        <w:rPr>
          <w:b/>
        </w:rPr>
        <w:tab/>
        <w:t>TP for TR 37.716-31-11: DC_1-3-41_n79</w:t>
      </w:r>
      <w:r>
        <w:rPr>
          <w:b/>
        </w:rPr>
        <w:br/>
      </w:r>
      <w:r>
        <w:tab/>
      </w:r>
      <w:r>
        <w:tab/>
      </w:r>
      <w:r>
        <w:tab/>
      </w:r>
      <w:r>
        <w:tab/>
      </w:r>
      <w:r>
        <w:tab/>
        <w:t>37.716-31-11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37.716-31-11 to create DC_1-3-41_n79.</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R4-1810133</w:t>
      </w:r>
      <w:r>
        <w:rPr>
          <w:b/>
        </w:rPr>
        <w:tab/>
        <w:t>TP for TR 37.716-31-11: DC_3-41-42_n77</w:t>
      </w:r>
      <w:r>
        <w:rPr>
          <w:b/>
        </w:rPr>
        <w:br/>
      </w:r>
      <w:r>
        <w:tab/>
      </w:r>
      <w:r>
        <w:tab/>
      </w:r>
      <w:r>
        <w:tab/>
      </w:r>
      <w:r>
        <w:tab/>
      </w:r>
      <w:r>
        <w:tab/>
        <w:t>37.716-31-11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37.716-31-11 to create DC_3-41-42_n77.</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lastRenderedPageBreak/>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Skyworks</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8C106D">
              <w:t>Contains DC_42_n77/78 as valid UL configuration where there is no agreement that this can be implemented and there is no spec in release 15 related to DC_42_n77/78 UL</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D95A55">
        <w:rPr>
          <w:rFonts w:ascii="Arial" w:hAnsi="Arial" w:cs="Arial"/>
          <w:b/>
          <w:color w:val="993300"/>
          <w:u w:val="single"/>
        </w:rPr>
        <w:t>R4-1811427</w:t>
      </w:r>
      <w:r>
        <w:rPr>
          <w:color w:val="993300"/>
          <w:u w:val="single"/>
        </w:rPr>
        <w:t>.</w:t>
      </w:r>
      <w:r>
        <w:rPr>
          <w:color w:val="993300"/>
          <w:u w:val="single"/>
        </w:rPr>
        <w:br/>
      </w:r>
      <w:r>
        <w:rPr>
          <w:color w:val="993300"/>
          <w:u w:val="single"/>
        </w:rPr>
        <w:br/>
      </w:r>
    </w:p>
    <w:p w:rsidR="00783A36" w:rsidRDefault="00783A36" w:rsidP="00783A36">
      <w:pPr>
        <w:rPr>
          <w:i/>
        </w:rPr>
      </w:pPr>
      <w:r w:rsidRPr="00D95A55">
        <w:rPr>
          <w:rFonts w:ascii="Arial" w:hAnsi="Arial" w:cs="Arial"/>
          <w:b/>
          <w:color w:val="0000FF"/>
          <w:sz w:val="24"/>
          <w:u w:val="thick"/>
        </w:rPr>
        <w:t>R4-1811427</w:t>
      </w:r>
      <w:r>
        <w:rPr>
          <w:b/>
        </w:rPr>
        <w:tab/>
        <w:t>TP for TR 37.716-31-11: DC_3-41-42_n77</w:t>
      </w:r>
      <w:r>
        <w:rPr>
          <w:b/>
        </w:rPr>
        <w:br/>
      </w:r>
      <w:r>
        <w:tab/>
      </w:r>
      <w:r>
        <w:tab/>
      </w:r>
      <w:r>
        <w:tab/>
      </w:r>
      <w:r>
        <w:tab/>
      </w:r>
      <w:r>
        <w:tab/>
        <w:t>37.716-31-11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D95A55"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1002" w:author="MCC" w:date="2018-08-31T20:38:00Z">
            <w:rPr>
              <w:rFonts w:ascii="Arial" w:hAnsi="Arial" w:cs="Arial"/>
              <w:b/>
              <w:color w:val="993300"/>
              <w:u w:val="single"/>
            </w:rPr>
          </w:rPrChang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R4-1810134</w:t>
      </w:r>
      <w:r>
        <w:rPr>
          <w:b/>
        </w:rPr>
        <w:tab/>
        <w:t>TP for TR 37.716-31-11: DC_3-41-42_n78</w:t>
      </w:r>
      <w:r>
        <w:rPr>
          <w:b/>
        </w:rPr>
        <w:br/>
      </w:r>
      <w:r>
        <w:tab/>
      </w:r>
      <w:r>
        <w:tab/>
      </w:r>
      <w:r>
        <w:tab/>
      </w:r>
      <w:r>
        <w:tab/>
      </w:r>
      <w:r>
        <w:tab/>
        <w:t>37.716-31-11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37.716-31-11 to create DC_3-41-42_n78.</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Skyworks</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8C106D">
              <w:t>Contains DC_42_n77/78 as valid UL configuration where there is no agreement that this can be implemented and there is no spec in release 15 related to DC_42_n77/78 UL</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D95A55">
        <w:rPr>
          <w:rFonts w:ascii="Arial" w:hAnsi="Arial" w:cs="Arial"/>
          <w:b/>
          <w:color w:val="993300"/>
          <w:u w:val="single"/>
        </w:rPr>
        <w:t>R4-1811428</w:t>
      </w:r>
      <w:r>
        <w:rPr>
          <w:color w:val="993300"/>
          <w:u w:val="single"/>
        </w:rPr>
        <w:t>.</w:t>
      </w:r>
      <w:r>
        <w:rPr>
          <w:color w:val="993300"/>
          <w:u w:val="single"/>
        </w:rPr>
        <w:br/>
      </w:r>
      <w:r>
        <w:rPr>
          <w:color w:val="993300"/>
          <w:u w:val="single"/>
        </w:rPr>
        <w:br/>
      </w:r>
    </w:p>
    <w:p w:rsidR="00783A36" w:rsidRDefault="00783A36" w:rsidP="00783A36">
      <w:pPr>
        <w:rPr>
          <w:i/>
        </w:rPr>
      </w:pPr>
      <w:r w:rsidRPr="00D95A55">
        <w:rPr>
          <w:rFonts w:ascii="Arial" w:hAnsi="Arial" w:cs="Arial"/>
          <w:b/>
          <w:color w:val="0000FF"/>
          <w:sz w:val="24"/>
          <w:u w:val="thick"/>
        </w:rPr>
        <w:t>R4-1811428</w:t>
      </w:r>
      <w:r>
        <w:rPr>
          <w:b/>
        </w:rPr>
        <w:tab/>
        <w:t>TP for TR 37.716-31-11: DC_3-41-42_n78</w:t>
      </w:r>
      <w:r>
        <w:rPr>
          <w:b/>
        </w:rPr>
        <w:br/>
      </w:r>
      <w:r>
        <w:tab/>
      </w:r>
      <w:r>
        <w:tab/>
      </w:r>
      <w:r>
        <w:tab/>
      </w:r>
      <w:r>
        <w:tab/>
      </w:r>
      <w:r>
        <w:tab/>
        <w:t>37.716-31-11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D95A55" w:rsidRDefault="00783A36" w:rsidP="00783A36">
      <w:pPr>
        <w:rPr>
          <w:rFonts w:eastAsiaTheme="minorEastAsia"/>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1003" w:author="MCC" w:date="2018-08-31T20:38:00Z">
            <w:rPr>
              <w:rFonts w:ascii="Arial" w:hAnsi="Arial" w:cs="Arial"/>
              <w:b/>
              <w:color w:val="993300"/>
              <w:u w:val="single"/>
            </w:rPr>
          </w:rPrChang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R4-1810135</w:t>
      </w:r>
      <w:r>
        <w:rPr>
          <w:b/>
        </w:rPr>
        <w:tab/>
        <w:t>TP for TR 37.716-31-11: DC_3-41-42_n79</w:t>
      </w:r>
      <w:r>
        <w:rPr>
          <w:b/>
        </w:rPr>
        <w:br/>
      </w:r>
      <w:r>
        <w:tab/>
      </w:r>
      <w:r>
        <w:tab/>
      </w:r>
      <w:r>
        <w:tab/>
      </w:r>
      <w:r>
        <w:tab/>
      </w:r>
      <w:r>
        <w:tab/>
        <w:t>37.716-31-11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37.716-31-11 to create DC_3-41-42_n79.</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Skyworks</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Pr>
                <w:sz w:val="18"/>
                <w:szCs w:val="18"/>
              </w:rPr>
              <w:t>I</w:t>
            </w:r>
            <w:r w:rsidRPr="008C106D">
              <w:rPr>
                <w:sz w:val="18"/>
                <w:szCs w:val="18"/>
              </w:rPr>
              <w:t>ncludes DC_42_n79 as UL configuration: cross band isolation and simultaneous TX/RX is not concluded for this UL configuration especially when band 42 is supported within band n77 filter</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D95A55">
        <w:rPr>
          <w:rFonts w:ascii="Arial" w:hAnsi="Arial" w:cs="Arial"/>
          <w:b/>
          <w:color w:val="993300"/>
          <w:u w:val="single"/>
        </w:rPr>
        <w:t>R4-1811429</w:t>
      </w:r>
      <w:r>
        <w:rPr>
          <w:color w:val="993300"/>
          <w:u w:val="single"/>
        </w:rPr>
        <w:t>.</w:t>
      </w:r>
      <w:r>
        <w:rPr>
          <w:color w:val="993300"/>
          <w:u w:val="single"/>
        </w:rPr>
        <w:br/>
      </w:r>
    </w:p>
    <w:p w:rsidR="00783A36" w:rsidRDefault="00783A36" w:rsidP="00783A36">
      <w:pPr>
        <w:rPr>
          <w:i/>
        </w:rPr>
      </w:pPr>
      <w:r w:rsidRPr="00D95A55">
        <w:rPr>
          <w:rFonts w:ascii="Arial" w:hAnsi="Arial" w:cs="Arial"/>
          <w:b/>
          <w:color w:val="0000FF"/>
          <w:sz w:val="24"/>
          <w:u w:val="thick"/>
        </w:rPr>
        <w:t>R4-1811429</w:t>
      </w:r>
      <w:r>
        <w:rPr>
          <w:b/>
        </w:rPr>
        <w:tab/>
        <w:t>TP for TR 37.716-31-11: DC_3-41-42_n79</w:t>
      </w:r>
      <w:r>
        <w:rPr>
          <w:b/>
        </w:rPr>
        <w:br/>
      </w:r>
      <w:r>
        <w:tab/>
      </w:r>
      <w:r>
        <w:tab/>
      </w:r>
      <w:r>
        <w:tab/>
      </w:r>
      <w:r>
        <w:tab/>
      </w:r>
      <w:r>
        <w:tab/>
        <w:t>37.716-31-11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1004" w:author="MCC" w:date="2018-08-31T20:39:00Z">
            <w:rPr>
              <w:rFonts w:ascii="Arial" w:hAnsi="Arial" w:cs="Arial"/>
              <w:b/>
              <w:color w:val="993300"/>
              <w:u w:val="single"/>
            </w:rPr>
          </w:rPrChange>
        </w:rPr>
        <w:t>approved</w:t>
      </w:r>
      <w:r>
        <w:rPr>
          <w:color w:val="993300"/>
          <w:u w:val="single"/>
        </w:rPr>
        <w:t>.</w:t>
      </w:r>
      <w:r>
        <w:rPr>
          <w:color w:val="993300"/>
          <w:u w:val="single"/>
        </w:rPr>
        <w:br/>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R4-1810398</w:t>
      </w:r>
      <w:r>
        <w:rPr>
          <w:b/>
        </w:rPr>
        <w:tab/>
        <w:t>TP to 37.716-31-11, DC_1A-3C-7C_n78A, DC_1A-3A-7C_n78A</w:t>
      </w:r>
      <w:r>
        <w:rPr>
          <w:b/>
        </w:rPr>
        <w:br/>
      </w:r>
      <w:r>
        <w:tab/>
      </w:r>
      <w:r>
        <w:tab/>
      </w:r>
      <w:r>
        <w:tab/>
      </w:r>
      <w:r>
        <w:tab/>
      </w:r>
      <w:r>
        <w:tab/>
        <w:t>37.716-31-11</w:t>
      </w:r>
      <w:r>
        <w:tab/>
        <w:t xml:space="preserve">  CR-  rev  Cat:  (Rel-16) v0.0.1</w:t>
      </w:r>
      <w:r>
        <w:br/>
      </w:r>
      <w:r>
        <w:rPr>
          <w:i/>
        </w:rPr>
        <w:tab/>
      </w:r>
      <w:r>
        <w:rPr>
          <w:i/>
        </w:rPr>
        <w:tab/>
      </w:r>
      <w:r>
        <w:rPr>
          <w:i/>
        </w:rPr>
        <w:tab/>
      </w:r>
      <w:r>
        <w:rPr>
          <w:i/>
        </w:rPr>
        <w:tab/>
      </w:r>
      <w:r>
        <w:rPr>
          <w:i/>
        </w:rPr>
        <w:tab/>
        <w:t>Source: Ericsson, BT</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TP to 37.716-31-11, DC_1A-3C-7C_n78A, DC_1A-3A-7C_n78A</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R4-1810725</w:t>
      </w:r>
      <w:r>
        <w:rPr>
          <w:b/>
        </w:rPr>
        <w:tab/>
        <w:t>Draft CR for EN-DC of 3 band LTE and1 band NR for TS 38.101-3 without FR2</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Pr="00CE3B38" w:rsidRDefault="00783A36" w:rsidP="00783A36">
      <w:pPr>
        <w:rPr>
          <w:rFonts w:ascii="Arial" w:hAnsi="Arial" w:cs="Arial"/>
          <w:b/>
          <w:color w:val="FF0000"/>
        </w:rPr>
      </w:pPr>
      <w:r w:rsidRPr="00CE3B38">
        <w:rPr>
          <w:rFonts w:ascii="Arial" w:hAnsi="Arial" w:cs="Arial"/>
          <w:b/>
          <w:color w:val="FF0000"/>
        </w:rPr>
        <w:lastRenderedPageBreak/>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Skyworks</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Pr>
                <w:sz w:val="18"/>
                <w:szCs w:val="18"/>
              </w:rPr>
              <w:t>I</w:t>
            </w:r>
            <w:r w:rsidRPr="008C106D">
              <w:rPr>
                <w:sz w:val="18"/>
                <w:szCs w:val="18"/>
              </w:rPr>
              <w:t>ncludes DC_42_n79 as UL configuration: cross band isolation and simultaneous TX/RX is not concluded for this UL configuration especially when band 42 is supported within band n77 filter</w:t>
            </w:r>
          </w:p>
        </w:tc>
      </w:tr>
    </w:tbl>
    <w:p w:rsidR="00783A36" w:rsidRDefault="00783A36" w:rsidP="00783A36">
      <w:pPr>
        <w:rPr>
          <w:rFonts w:ascii="Arial" w:hAnsi="Arial" w:cs="Arial"/>
          <w:b/>
        </w:rPr>
      </w:pPr>
    </w:p>
    <w:p w:rsidR="00783A36" w:rsidRPr="008C106D"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D95A55">
        <w:rPr>
          <w:rFonts w:ascii="Arial" w:hAnsi="Arial" w:cs="Arial"/>
          <w:b/>
          <w:color w:val="993300"/>
          <w:u w:val="single"/>
        </w:rPr>
        <w:t>R4-1811432</w:t>
      </w:r>
      <w:r>
        <w:rPr>
          <w:color w:val="993300"/>
          <w:u w:val="single"/>
        </w:rPr>
        <w:t>.</w:t>
      </w:r>
      <w:r>
        <w:rPr>
          <w:color w:val="993300"/>
          <w:u w:val="single"/>
        </w:rPr>
        <w:br/>
      </w:r>
      <w:r>
        <w:rPr>
          <w:color w:val="993300"/>
          <w:u w:val="single"/>
        </w:rPr>
        <w:br/>
      </w:r>
    </w:p>
    <w:p w:rsidR="00783A36" w:rsidRDefault="00783A36" w:rsidP="00783A36">
      <w:pPr>
        <w:rPr>
          <w:i/>
        </w:rPr>
      </w:pPr>
      <w:r w:rsidRPr="00D95A55">
        <w:rPr>
          <w:rFonts w:ascii="Arial" w:hAnsi="Arial" w:cs="Arial"/>
          <w:b/>
          <w:color w:val="0000FF"/>
          <w:sz w:val="24"/>
          <w:u w:val="thick"/>
        </w:rPr>
        <w:t>R4-1811432</w:t>
      </w:r>
      <w:r>
        <w:rPr>
          <w:b/>
        </w:rPr>
        <w:tab/>
        <w:t>Draft CR for EN-DC of 3 band LTE and1 band NR for TS 38.101-3 without FR2</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D95A55"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1005" w:author="MCC" w:date="2018-08-31T20:41:00Z">
            <w:rPr>
              <w:rFonts w:ascii="Arial" w:hAnsi="Arial" w:cs="Arial"/>
              <w:b/>
              <w:color w:val="993300"/>
              <w:u w:val="single"/>
            </w:rPr>
          </w:rPrChange>
        </w:rPr>
        <w:t>endorsed</w:t>
      </w:r>
      <w:r>
        <w:rPr>
          <w:color w:val="993300"/>
          <w:u w:val="single"/>
        </w:rPr>
        <w:t>.</w:t>
      </w:r>
      <w:r>
        <w:rPr>
          <w:color w:val="993300"/>
          <w:u w:val="single"/>
        </w:rPr>
        <w:br/>
      </w:r>
      <w:r>
        <w:rPr>
          <w:color w:val="993300"/>
          <w:u w:val="single"/>
        </w:rPr>
        <w:br/>
      </w:r>
    </w:p>
    <w:p w:rsidR="00783A36" w:rsidRDefault="00783A36" w:rsidP="00783A36">
      <w:pPr>
        <w:pStyle w:val="Heading4"/>
      </w:pPr>
      <w:bookmarkStart w:id="1006" w:name="_Toc523514389"/>
      <w:r>
        <w:t>9.5.3</w:t>
      </w:r>
      <w:r>
        <w:tab/>
        <w:t>EN-DC with FR2 band [DC_R16_3BLTE_1BNR_4DL2UL-Core]</w:t>
      </w:r>
      <w:bookmarkEnd w:id="1006"/>
    </w:p>
    <w:p w:rsidR="00783A36" w:rsidRDefault="00783A36" w:rsidP="00783A36">
      <w:pPr>
        <w:rPr>
          <w:i/>
        </w:rPr>
      </w:pPr>
      <w:r w:rsidRPr="00EF2BB8">
        <w:rPr>
          <w:rFonts w:ascii="Arial" w:hAnsi="Arial" w:cs="Arial"/>
          <w:b/>
          <w:color w:val="0000FF"/>
          <w:sz w:val="24"/>
          <w:u w:val="thick"/>
        </w:rPr>
        <w:t>R4-1810116</w:t>
      </w:r>
      <w:r>
        <w:rPr>
          <w:b/>
        </w:rPr>
        <w:tab/>
        <w:t>TP for TR 37.716-31-11: DC_1-3-18_n257</w:t>
      </w:r>
      <w:r>
        <w:rPr>
          <w:b/>
        </w:rPr>
        <w:br/>
      </w:r>
      <w:r>
        <w:tab/>
      </w:r>
      <w:r>
        <w:tab/>
      </w:r>
      <w:r>
        <w:tab/>
      </w:r>
      <w:r>
        <w:tab/>
      </w:r>
      <w:r>
        <w:tab/>
        <w:t>37.716-31-11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37.716-31-11 to create DC_1-3-18_n257.</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R4-1810118</w:t>
      </w:r>
      <w:r>
        <w:rPr>
          <w:b/>
        </w:rPr>
        <w:tab/>
        <w:t>TP for TR 37.716-31-11: DC_1-3-18_n257</w:t>
      </w:r>
      <w:r>
        <w:rPr>
          <w:b/>
        </w:rPr>
        <w:br/>
      </w:r>
      <w:r>
        <w:tab/>
      </w:r>
      <w:r>
        <w:tab/>
      </w:r>
      <w:r>
        <w:tab/>
      </w:r>
      <w:r>
        <w:tab/>
      </w:r>
      <w:r>
        <w:tab/>
        <w:t>37.716-31-11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37.716-31-11 to create DC_1-3-18_n257.</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R4-1810124</w:t>
      </w:r>
      <w:r>
        <w:rPr>
          <w:b/>
        </w:rPr>
        <w:tab/>
        <w:t>TP for TR 37.716-31-11: DC_1-3-41_n257</w:t>
      </w:r>
      <w:r>
        <w:rPr>
          <w:b/>
        </w:rPr>
        <w:br/>
      </w:r>
      <w:r>
        <w:tab/>
      </w:r>
      <w:r>
        <w:tab/>
      </w:r>
      <w:r>
        <w:tab/>
      </w:r>
      <w:r>
        <w:tab/>
      </w:r>
      <w:r>
        <w:tab/>
        <w:t>37.716-31-11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37.716-31-11 to create DC_1-3-41_n257.</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R4-1810136</w:t>
      </w:r>
      <w:r>
        <w:rPr>
          <w:b/>
        </w:rPr>
        <w:tab/>
        <w:t>TP for TR 37.716-31-11: DC_3-41-42_n257</w:t>
      </w:r>
      <w:r>
        <w:rPr>
          <w:b/>
        </w:rPr>
        <w:br/>
      </w:r>
      <w:r>
        <w:tab/>
      </w:r>
      <w:r>
        <w:tab/>
      </w:r>
      <w:r>
        <w:tab/>
      </w:r>
      <w:r>
        <w:tab/>
      </w:r>
      <w:r>
        <w:tab/>
        <w:t>37.716-31-11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37.716-31-11 to create DC_3-41-42_n257.</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color w:val="993300"/>
          <w:u w:val="single"/>
        </w:rPr>
      </w:pPr>
      <w:r>
        <w:rPr>
          <w:color w:val="993300"/>
          <w:u w:val="single"/>
        </w:rPr>
        <w:br/>
      </w:r>
    </w:p>
    <w:p w:rsidR="00783A36" w:rsidRDefault="00783A36" w:rsidP="00783A36">
      <w:pPr>
        <w:rPr>
          <w:i/>
        </w:rPr>
      </w:pPr>
      <w:r w:rsidRPr="00EF2BB8">
        <w:rPr>
          <w:rFonts w:ascii="Arial" w:hAnsi="Arial" w:cs="Arial"/>
          <w:b/>
          <w:color w:val="0000FF"/>
          <w:sz w:val="24"/>
          <w:u w:val="thick"/>
        </w:rPr>
        <w:t>R4-1810724</w:t>
      </w:r>
      <w:r>
        <w:rPr>
          <w:b/>
        </w:rPr>
        <w:tab/>
        <w:t>Draft CR for EN-DC of 3 band LTE and1 band NR for TS 38.101-3 with FR2</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rFonts w:ascii="Arial" w:hAnsi="Arial" w:cs="Arial"/>
          <w:b/>
          <w:color w:val="FF0000"/>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r>
        <w:rPr>
          <w:rFonts w:ascii="Arial" w:hAnsi="Arial" w:cs="Arial"/>
          <w:b/>
          <w:color w:val="FF0000"/>
        </w:rPr>
        <w:t>&lt;TPs from SK Telecom&gt;</w:t>
      </w:r>
    </w:p>
    <w:p w:rsidR="00783A36" w:rsidRPr="00D614A3" w:rsidRDefault="00783A36" w:rsidP="00783A36">
      <w:pPr>
        <w:rPr>
          <w:rFonts w:ascii="Arial" w:eastAsia="Yu Mincho" w:hAnsi="Arial" w:cs="Arial"/>
          <w:b/>
          <w:color w:val="FF0000"/>
          <w:lang w:eastAsia="ja-JP"/>
        </w:rPr>
      </w:pPr>
      <w:r>
        <w:rPr>
          <w:rFonts w:ascii="Arial" w:eastAsia="Yu Mincho" w:hAnsi="Arial" w:cs="Arial" w:hint="eastAsia"/>
          <w:b/>
          <w:color w:val="FF0000"/>
          <w:lang w:eastAsia="ja-JP"/>
        </w:rPr>
        <w:t>A</w:t>
      </w:r>
      <w:r>
        <w:rPr>
          <w:rFonts w:ascii="Arial" w:eastAsia="Yu Mincho" w:hAnsi="Arial" w:cs="Arial"/>
          <w:b/>
          <w:color w:val="FF0000"/>
          <w:lang w:eastAsia="ja-JP"/>
        </w:rPr>
        <w:t>ll the following TPs submitted late are not treated.</w:t>
      </w:r>
    </w:p>
    <w:p w:rsidR="00783A36" w:rsidRDefault="00783A36" w:rsidP="00783A36">
      <w:pPr>
        <w:rPr>
          <w:i/>
        </w:rPr>
      </w:pPr>
      <w:r w:rsidRPr="00EF2BB8">
        <w:rPr>
          <w:rFonts w:ascii="Arial" w:hAnsi="Arial" w:cs="Arial"/>
          <w:b/>
          <w:color w:val="0000FF"/>
          <w:sz w:val="24"/>
          <w:u w:val="thick"/>
        </w:rPr>
        <w:t>R4-1810269</w:t>
      </w:r>
      <w:r>
        <w:rPr>
          <w:b/>
        </w:rPr>
        <w:tab/>
        <w:t>TP for TR 37.716-31-11 DC_1A-3A-5A_n257</w:t>
      </w:r>
      <w:r>
        <w:rPr>
          <w:b/>
        </w:rPr>
        <w:br/>
      </w:r>
      <w:r>
        <w:tab/>
      </w:r>
      <w:r>
        <w:tab/>
      </w:r>
      <w:r>
        <w:tab/>
      </w:r>
      <w:r>
        <w:tab/>
      </w:r>
      <w:r>
        <w:tab/>
        <w:t>37.716-31-11</w:t>
      </w:r>
      <w:r>
        <w:tab/>
        <w:t xml:space="preserve">  CR-  rev  Cat:  (Rel-16) v0.0.1</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lastRenderedPageBreak/>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R4-1810270</w:t>
      </w:r>
      <w:r>
        <w:rPr>
          <w:b/>
        </w:rPr>
        <w:tab/>
        <w:t>TP for TR 37.716-31-11 DC_1A-3A-7A_n257</w:t>
      </w:r>
      <w:r>
        <w:rPr>
          <w:b/>
        </w:rPr>
        <w:br/>
      </w:r>
      <w:r>
        <w:tab/>
      </w:r>
      <w:r>
        <w:tab/>
      </w:r>
      <w:r>
        <w:tab/>
      </w:r>
      <w:r>
        <w:tab/>
      </w:r>
      <w:r>
        <w:tab/>
        <w:t>37.716-31-11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R4-1810271</w:t>
      </w:r>
      <w:r>
        <w:rPr>
          <w:b/>
        </w:rPr>
        <w:tab/>
        <w:t>TP for TR 37.716-31-11 DC_1A-5A-7A_n257</w:t>
      </w:r>
      <w:r>
        <w:rPr>
          <w:b/>
        </w:rPr>
        <w:br/>
      </w:r>
      <w:r>
        <w:tab/>
      </w:r>
      <w:r>
        <w:tab/>
      </w:r>
      <w:r>
        <w:tab/>
      </w:r>
      <w:r>
        <w:tab/>
      </w:r>
      <w:r>
        <w:tab/>
        <w:t>37.716-31-11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R4-1810272</w:t>
      </w:r>
      <w:r>
        <w:rPr>
          <w:b/>
        </w:rPr>
        <w:tab/>
        <w:t>TP for TR 37.716-31-11 DC_1A-3A-7A-7A_n257</w:t>
      </w:r>
      <w:r>
        <w:rPr>
          <w:b/>
        </w:rPr>
        <w:br/>
      </w:r>
      <w:r>
        <w:tab/>
      </w:r>
      <w:r>
        <w:tab/>
      </w:r>
      <w:r>
        <w:tab/>
      </w:r>
      <w:r>
        <w:tab/>
      </w:r>
      <w:r>
        <w:tab/>
        <w:t>37.716-31-11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R4-1810273</w:t>
      </w:r>
      <w:r>
        <w:rPr>
          <w:b/>
        </w:rPr>
        <w:tab/>
        <w:t>TP for TR 37.716-31-11 DC_1A-5A-7A-7A_n257</w:t>
      </w:r>
      <w:r>
        <w:rPr>
          <w:b/>
        </w:rPr>
        <w:br/>
      </w:r>
      <w:r>
        <w:tab/>
      </w:r>
      <w:r>
        <w:tab/>
      </w:r>
      <w:r>
        <w:tab/>
      </w:r>
      <w:r>
        <w:tab/>
      </w:r>
      <w:r>
        <w:tab/>
        <w:t>37.716-31-11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lastRenderedPageBreak/>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R4-1810274</w:t>
      </w:r>
      <w:r>
        <w:rPr>
          <w:b/>
        </w:rPr>
        <w:tab/>
        <w:t>TP for TR 37.716-31-11 DC_3A-5A-7A_n257</w:t>
      </w:r>
      <w:r>
        <w:rPr>
          <w:b/>
        </w:rPr>
        <w:br/>
      </w:r>
      <w:r>
        <w:tab/>
      </w:r>
      <w:r>
        <w:tab/>
      </w:r>
      <w:r>
        <w:tab/>
      </w:r>
      <w:r>
        <w:tab/>
      </w:r>
      <w:r>
        <w:tab/>
        <w:t>37.716-31-11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R4-1810275</w:t>
      </w:r>
      <w:r>
        <w:rPr>
          <w:b/>
        </w:rPr>
        <w:tab/>
        <w:t>TP for TR 37.716-31-11 DC_3A-5A-7A-7A_n257</w:t>
      </w:r>
      <w:r>
        <w:rPr>
          <w:b/>
        </w:rPr>
        <w:br/>
      </w:r>
      <w:r>
        <w:tab/>
      </w:r>
      <w:r>
        <w:tab/>
      </w:r>
      <w:r>
        <w:tab/>
      </w:r>
      <w:r>
        <w:tab/>
      </w:r>
      <w:r>
        <w:tab/>
        <w:t>37.716-31-11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D614A3"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p>
    <w:p w:rsidR="00783A36" w:rsidRDefault="00783A36" w:rsidP="00783A36">
      <w:pPr>
        <w:pStyle w:val="Heading3"/>
      </w:pPr>
      <w:bookmarkStart w:id="1007" w:name="_Toc523514390"/>
      <w:r>
        <w:t>9.6</w:t>
      </w:r>
      <w:r>
        <w:tab/>
        <w:t>EN-DC of 4 LTE band and 1 NR band [DC_R16_4BLTE_1BNR_5DL2UL]</w:t>
      </w:r>
      <w:bookmarkEnd w:id="1007"/>
    </w:p>
    <w:p w:rsidR="00783A36" w:rsidRDefault="00783A36" w:rsidP="00783A36">
      <w:pPr>
        <w:pStyle w:val="Heading4"/>
      </w:pPr>
      <w:bookmarkStart w:id="1008" w:name="_Toc523514391"/>
      <w:r>
        <w:t>9.6.1</w:t>
      </w:r>
      <w:r>
        <w:tab/>
        <w:t>Rapporteur Input (WID/TR/CR) [DC_R16_4BLTE_1BNR_5DL2UL-Core/Perf]</w:t>
      </w:r>
      <w:bookmarkEnd w:id="1008"/>
    </w:p>
    <w:p w:rsidR="00783A36" w:rsidRDefault="00783A36" w:rsidP="00783A36">
      <w:pPr>
        <w:rPr>
          <w:i/>
        </w:rPr>
      </w:pPr>
      <w:r w:rsidRPr="00EF2BB8">
        <w:rPr>
          <w:rFonts w:ascii="Arial" w:hAnsi="Arial" w:cs="Arial"/>
          <w:b/>
          <w:color w:val="0000FF"/>
          <w:sz w:val="24"/>
          <w:u w:val="thick"/>
        </w:rPr>
        <w:t>R4-1810414</w:t>
      </w:r>
      <w:r>
        <w:rPr>
          <w:b/>
        </w:rPr>
        <w:tab/>
        <w:t>E-UTRA (Evolved Universal Terrestrial Radio Access) - NR Dual Connectivity (EN-DC) of 4 bands LTE inter-band Carrier aggregation (CA) (4 Down Link (DL) / 1 Up Link (UL)) and 1 NR band (1 DL / 1 UL)</w:t>
      </w:r>
      <w:r>
        <w:rPr>
          <w:b/>
        </w:rPr>
        <w:br/>
      </w:r>
      <w:r>
        <w:tab/>
      </w:r>
      <w:r>
        <w:tab/>
      </w:r>
      <w:r>
        <w:tab/>
      </w:r>
      <w:r>
        <w:tab/>
      </w:r>
      <w:r>
        <w:tab/>
        <w:t>37.716-41-11</w:t>
      </w:r>
      <w:r>
        <w:tab/>
        <w:t xml:space="preserve">  CR-  rev  Cat:  (Rel-16) v0.0.1</w:t>
      </w:r>
      <w:r>
        <w:br/>
      </w:r>
      <w:r>
        <w:rPr>
          <w:i/>
        </w:rPr>
        <w:tab/>
      </w:r>
      <w:r>
        <w:rPr>
          <w:i/>
        </w:rPr>
        <w:tab/>
      </w:r>
      <w:r>
        <w:rPr>
          <w:i/>
        </w:rPr>
        <w:tab/>
      </w:r>
      <w:r>
        <w:rPr>
          <w:i/>
        </w:rPr>
        <w:tab/>
      </w:r>
      <w:r>
        <w:rPr>
          <w:i/>
        </w:rPr>
        <w:tab/>
        <w:t>Source: Nokia, Nokia Shanghai Bell</w:t>
      </w:r>
    </w:p>
    <w:p w:rsidR="00783A36" w:rsidRDefault="00783A36" w:rsidP="00783A36">
      <w:pPr>
        <w:rPr>
          <w:rFonts w:ascii="Arial" w:hAnsi="Arial" w:cs="Arial"/>
          <w:b/>
        </w:rPr>
      </w:pPr>
      <w:r>
        <w:rPr>
          <w:rFonts w:ascii="Arial" w:hAnsi="Arial" w:cs="Arial"/>
          <w:b/>
        </w:rPr>
        <w:t xml:space="preserve">Abstract: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lastRenderedPageBreak/>
              <w:t>Skyworks</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Pr>
                <w:sz w:val="18"/>
                <w:szCs w:val="18"/>
              </w:rPr>
              <w:t>I</w:t>
            </w:r>
            <w:r w:rsidRPr="008C106D">
              <w:rPr>
                <w:sz w:val="18"/>
                <w:szCs w:val="18"/>
              </w:rPr>
              <w:t>ncludes DC_42_n79 as UL configuration: cross band isolation and simultaneous TX/RX is not concluded for this UL configuration especially when band 42 is supported within band n77 filter</w:t>
            </w:r>
          </w:p>
        </w:tc>
      </w:tr>
    </w:tbl>
    <w:p w:rsidR="00783A36" w:rsidRDefault="00783A36" w:rsidP="00783A36">
      <w:pPr>
        <w:rPr>
          <w:rFonts w:ascii="Arial" w:hAnsi="Arial" w:cs="Arial"/>
          <w:b/>
        </w:rPr>
      </w:pPr>
    </w:p>
    <w:p w:rsidR="00783A36" w:rsidRPr="008C106D"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842DB0">
        <w:rPr>
          <w:rFonts w:ascii="Arial" w:hAnsi="Arial" w:cs="Arial"/>
          <w:b/>
          <w:color w:val="993300"/>
          <w:u w:val="single"/>
        </w:rPr>
        <w:t>R4-1811505</w:t>
      </w:r>
      <w:r>
        <w:rPr>
          <w:color w:val="993300"/>
          <w:u w:val="single"/>
        </w:rPr>
        <w:t>.</w:t>
      </w:r>
      <w:r>
        <w:rPr>
          <w:color w:val="993300"/>
          <w:u w:val="single"/>
        </w:rPr>
        <w:br/>
      </w:r>
    </w:p>
    <w:p w:rsidR="00783A36" w:rsidRDefault="00783A36" w:rsidP="00783A36">
      <w:pPr>
        <w:rPr>
          <w:i/>
        </w:rPr>
      </w:pPr>
      <w:r>
        <w:rPr>
          <w:color w:val="993300"/>
          <w:u w:val="single"/>
        </w:rPr>
        <w:br/>
      </w:r>
      <w:r w:rsidRPr="00842DB0">
        <w:rPr>
          <w:rFonts w:ascii="Arial" w:hAnsi="Arial" w:cs="Arial"/>
          <w:b/>
          <w:color w:val="0000FF"/>
          <w:sz w:val="24"/>
          <w:u w:val="thick"/>
        </w:rPr>
        <w:t>R4-1811505</w:t>
      </w:r>
      <w:r>
        <w:rPr>
          <w:b/>
        </w:rPr>
        <w:tab/>
        <w:t>E-UTRA (Evolved Universal Terrestrial Radio Access) - NR Dual Connectivity (EN-DC) of 4 bands LTE inter-band Carrier aggregation (CA) (4 Down Link (DL) / 1 Up Link (UL)) and 1 NR band (1 DL / 1 UL)</w:t>
      </w:r>
      <w:r>
        <w:rPr>
          <w:b/>
        </w:rPr>
        <w:br/>
      </w:r>
      <w:r>
        <w:tab/>
      </w:r>
      <w:r>
        <w:tab/>
      </w:r>
      <w:r>
        <w:tab/>
      </w:r>
      <w:r>
        <w:tab/>
      </w:r>
      <w:r>
        <w:tab/>
        <w:t>37.716-41-11</w:t>
      </w:r>
      <w:r>
        <w:tab/>
        <w:t xml:space="preserve">  CR-  rev  Cat:  (Rel-16) v0.0.1</w:t>
      </w:r>
      <w:r>
        <w:br/>
      </w:r>
      <w:r>
        <w:rPr>
          <w:i/>
        </w:rPr>
        <w:tab/>
      </w:r>
      <w:r>
        <w:rPr>
          <w:i/>
        </w:rPr>
        <w:tab/>
      </w:r>
      <w:r>
        <w:rPr>
          <w:i/>
        </w:rPr>
        <w:tab/>
      </w:r>
      <w:r>
        <w:rPr>
          <w:i/>
        </w:rPr>
        <w:tab/>
      </w:r>
      <w:r>
        <w:rPr>
          <w:i/>
        </w:rPr>
        <w:tab/>
        <w:t>Source: Nokia, Nokia Shanghai Bell</w:t>
      </w:r>
    </w:p>
    <w:p w:rsidR="00783A36" w:rsidRDefault="00783A36" w:rsidP="00783A36">
      <w:pPr>
        <w:rPr>
          <w:rFonts w:ascii="Arial" w:hAnsi="Arial" w:cs="Arial"/>
          <w:b/>
        </w:rPr>
      </w:pPr>
      <w:r>
        <w:rPr>
          <w:rFonts w:ascii="Arial" w:hAnsi="Arial" w:cs="Arial"/>
          <w:b/>
        </w:rPr>
        <w:t xml:space="preserve">Abstract: </w:t>
      </w:r>
    </w:p>
    <w:p w:rsidR="00783A36" w:rsidRPr="008C106D"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1009" w:author="MCC" w:date="2018-08-31T20:39:00Z">
            <w:rPr>
              <w:rFonts w:ascii="Arial" w:hAnsi="Arial" w:cs="Arial"/>
              <w:b/>
              <w:color w:val="993300"/>
              <w:u w:val="single"/>
            </w:rPr>
          </w:rPrChange>
        </w:rPr>
        <w:t>approved</w:t>
      </w:r>
      <w:r>
        <w:rPr>
          <w:color w:val="993300"/>
          <w:u w:val="single"/>
        </w:rPr>
        <w:t>.</w:t>
      </w:r>
      <w:r>
        <w:rPr>
          <w:color w:val="993300"/>
          <w:u w:val="single"/>
        </w:rPr>
        <w:br/>
      </w:r>
      <w:r>
        <w:rPr>
          <w:color w:val="993300"/>
          <w:u w:val="single"/>
        </w:rPr>
        <w:br/>
      </w:r>
    </w:p>
    <w:p w:rsidR="00783A36" w:rsidRPr="00842DB0" w:rsidRDefault="00783A36" w:rsidP="00783A36">
      <w:pPr>
        <w:rPr>
          <w:color w:val="993300"/>
          <w:u w:val="single"/>
        </w:rPr>
      </w:pPr>
    </w:p>
    <w:p w:rsidR="00783A36" w:rsidRDefault="00783A36" w:rsidP="00783A36">
      <w:pPr>
        <w:rPr>
          <w:i/>
        </w:rPr>
      </w:pPr>
      <w:r w:rsidRPr="00EF2BB8">
        <w:rPr>
          <w:rFonts w:ascii="Arial" w:hAnsi="Arial" w:cs="Arial"/>
          <w:b/>
          <w:color w:val="0000FF"/>
          <w:sz w:val="24"/>
          <w:u w:val="thick"/>
        </w:rPr>
        <w:t>R4-1810415</w:t>
      </w:r>
      <w:r>
        <w:rPr>
          <w:b/>
        </w:rPr>
        <w:tab/>
        <w:t>Revised WI: Dual Connectivity (EN-DC) of 4 bands LTE inter-band CA (4DL/1UL) and 1 NR band (1DL/1UL)</w:t>
      </w:r>
      <w:r>
        <w:rPr>
          <w:b/>
        </w:rPr>
        <w:br/>
      </w:r>
      <w:r>
        <w:tab/>
      </w:r>
      <w:r>
        <w:tab/>
      </w:r>
      <w:r>
        <w:tab/>
      </w:r>
      <w:r>
        <w:tab/>
      </w:r>
      <w:r>
        <w:tab/>
      </w:r>
      <w:r>
        <w:tab/>
        <w:t xml:space="preserve">  CR-  rev  Cat:  (Rel-16) v</w:t>
      </w:r>
      <w:r>
        <w:br/>
      </w:r>
      <w:r>
        <w:rPr>
          <w:i/>
        </w:rPr>
        <w:tab/>
      </w:r>
      <w:r>
        <w:rPr>
          <w:i/>
        </w:rPr>
        <w:tab/>
      </w:r>
      <w:r>
        <w:rPr>
          <w:i/>
        </w:rPr>
        <w:tab/>
      </w:r>
      <w:r>
        <w:rPr>
          <w:i/>
        </w:rPr>
        <w:tab/>
      </w:r>
      <w:r>
        <w:rPr>
          <w:i/>
        </w:rPr>
        <w:tab/>
        <w:t>Source: Nokia, Nokia Shanghai Bell</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1010" w:author="MCC" w:date="2018-08-31T20:39:00Z">
            <w:rPr>
              <w:rFonts w:ascii="Arial" w:hAnsi="Arial" w:cs="Arial"/>
              <w:b/>
              <w:color w:val="993300"/>
              <w:u w:val="single"/>
            </w:rPr>
          </w:rPrChange>
        </w:rPr>
        <w:t>endorsed</w:t>
      </w:r>
      <w:r w:rsidRPr="00EB39FF">
        <w:rPr>
          <w:color w:val="993300"/>
          <w:highlight w:val="green"/>
          <w:u w:val="single"/>
          <w:rPrChange w:id="1011" w:author="MCC" w:date="2018-08-31T20:39:00Z">
            <w:rPr>
              <w:color w:val="993300"/>
              <w:u w:val="single"/>
            </w:rPr>
          </w:rPrChang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R4-1810416</w:t>
      </w:r>
      <w:r>
        <w:rPr>
          <w:b/>
        </w:rPr>
        <w:tab/>
        <w:t>Introduction of 4 LTE and 1 NR band EN-DC into TS 38.101-3</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Nokia, Nokia Shanghai Bell</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D614A3" w:rsidRDefault="00783A36" w:rsidP="00783A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br/>
      </w:r>
    </w:p>
    <w:p w:rsidR="00783A36" w:rsidRDefault="00783A36" w:rsidP="00783A36">
      <w:pPr>
        <w:pStyle w:val="Heading4"/>
      </w:pPr>
      <w:bookmarkStart w:id="1012" w:name="_Toc523514392"/>
      <w:r>
        <w:t>9.6.2</w:t>
      </w:r>
      <w:r>
        <w:tab/>
        <w:t>EN-DC without FR2 band [DC_R16_4BLTE_1BNR_5DL2UL-Core]</w:t>
      </w:r>
      <w:bookmarkEnd w:id="1012"/>
    </w:p>
    <w:p w:rsidR="00783A36" w:rsidRDefault="00783A36" w:rsidP="00783A36">
      <w:pPr>
        <w:pStyle w:val="Heading4"/>
      </w:pPr>
      <w:bookmarkStart w:id="1013" w:name="_Toc523514393"/>
      <w:r>
        <w:t>9.6.3</w:t>
      </w:r>
      <w:r>
        <w:tab/>
        <w:t>EN-DC with FR2 band [DC_R16_4BLTE_1BNR_5DL2UL-Core]</w:t>
      </w:r>
      <w:bookmarkEnd w:id="1013"/>
    </w:p>
    <w:p w:rsidR="00783A36" w:rsidRDefault="00783A36" w:rsidP="00783A36">
      <w:pPr>
        <w:rPr>
          <w:i/>
        </w:rPr>
      </w:pPr>
      <w:r w:rsidRPr="00EF2BB8">
        <w:rPr>
          <w:rFonts w:ascii="Arial" w:hAnsi="Arial" w:cs="Arial"/>
          <w:b/>
          <w:color w:val="0000FF"/>
          <w:sz w:val="24"/>
          <w:u w:val="thick"/>
        </w:rPr>
        <w:t>R4-1810726</w:t>
      </w:r>
      <w:r>
        <w:rPr>
          <w:b/>
        </w:rPr>
        <w:tab/>
        <w:t>Draft CR for EN-DC of 4 band LTE and1 band NR for TS 38.101-3 with FR2</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Nokia</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D95A55">
              <w:t>1) I cannot find DC_3A-19A-21A-42A_n257A anywhere hence can you add DC_3A-19A-21A-42C_n257A as fall back is missing?</w:t>
            </w:r>
          </w:p>
        </w:tc>
      </w:tr>
      <w:tr w:rsidR="00783A36" w:rsidRPr="00C60BF5" w:rsidTr="00A3780A">
        <w:trPr>
          <w:trHeight w:val="20"/>
        </w:trPr>
        <w:tc>
          <w:tcPr>
            <w:tcW w:w="1191" w:type="dxa"/>
            <w:shd w:val="clear" w:color="auto" w:fill="auto"/>
            <w:vAlign w:val="center"/>
          </w:tcPr>
          <w:p w:rsidR="00783A36" w:rsidRDefault="00783A36" w:rsidP="00A3780A">
            <w:pPr>
              <w:spacing w:before="120" w:line="280" w:lineRule="atLeast"/>
              <w:jc w:val="both"/>
              <w:rPr>
                <w:sz w:val="18"/>
                <w:szCs w:val="18"/>
                <w:lang w:eastAsia="ja-JP"/>
              </w:rPr>
            </w:pPr>
            <w:r>
              <w:rPr>
                <w:rFonts w:hint="eastAsia"/>
                <w:sz w:val="18"/>
                <w:szCs w:val="18"/>
                <w:lang w:eastAsia="ja-JP"/>
              </w:rPr>
              <w:t>N</w:t>
            </w:r>
            <w:r>
              <w:rPr>
                <w:sz w:val="18"/>
                <w:szCs w:val="18"/>
                <w:lang w:eastAsia="ja-JP"/>
              </w:rPr>
              <w:t>TT DOCOMO</w:t>
            </w:r>
          </w:p>
        </w:tc>
        <w:tc>
          <w:tcPr>
            <w:tcW w:w="8504" w:type="dxa"/>
            <w:shd w:val="clear" w:color="auto" w:fill="auto"/>
            <w:vAlign w:val="center"/>
          </w:tcPr>
          <w:p w:rsidR="00783A36" w:rsidRPr="00D95A55" w:rsidRDefault="00783A36" w:rsidP="00A3780A">
            <w:pPr>
              <w:spacing w:before="120" w:line="280" w:lineRule="atLeast"/>
              <w:jc w:val="both"/>
            </w:pPr>
            <w:r>
              <w:t>For DC_3A-19A-21A-42C_n77/n78/n79/n257, I’m so sorry that I missed the fallbacks “DC_3A-19A-21A-42A_n77/n78/n79/n257”.</w:t>
            </w:r>
            <w:r>
              <w:br/>
              <w:t>In this case, there are no fundamental combination for these combo, therefore we removed DC_3A-19A-21A-42C_n77/n78/n79/n257 from the draft CR.</w:t>
            </w:r>
            <w:r>
              <w:br/>
              <w:t>We would like to submit a TP for “DC_3A-19A-21A-42A_n77/n78/n79/n257” and “DC_3A-19A-21A-42C_n77/n78/n79/n257” instead because the combo needs “delta RIB and delta TIB” as additional information.</w:t>
            </w:r>
          </w:p>
        </w:tc>
      </w:tr>
    </w:tbl>
    <w:p w:rsidR="00783A36" w:rsidRDefault="00783A36" w:rsidP="00783A36">
      <w:pPr>
        <w:rPr>
          <w:rFonts w:ascii="Arial" w:hAnsi="Arial" w:cs="Arial"/>
          <w:b/>
        </w:rPr>
      </w:pPr>
    </w:p>
    <w:p w:rsidR="00783A36" w:rsidRPr="00D95A55"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Pr>
        <w:rPr>
          <w:lang w:eastAsia="ja-JP"/>
        </w:rPr>
      </w:pPr>
      <w:r>
        <w:rPr>
          <w:rFonts w:hint="eastAsia"/>
          <w:lang w:eastAsia="ja-JP"/>
        </w:rPr>
        <w:t>D</w:t>
      </w:r>
      <w:r>
        <w:rPr>
          <w:lang w:eastAsia="ja-JP"/>
        </w:rPr>
        <w:t>CM: we need submit TPs for missing configurations. Also this draft CR needs to be revised.</w:t>
      </w:r>
    </w:p>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5A4F74">
        <w:rPr>
          <w:rFonts w:ascii="Arial" w:hAnsi="Arial" w:cs="Arial"/>
          <w:b/>
          <w:color w:val="993300"/>
          <w:u w:val="single"/>
        </w:rPr>
        <w:t>R4-1811506</w:t>
      </w:r>
      <w:r>
        <w:rPr>
          <w:color w:val="993300"/>
          <w:u w:val="single"/>
        </w:rPr>
        <w:br/>
      </w:r>
      <w:r>
        <w:rPr>
          <w:color w:val="993300"/>
          <w:u w:val="single"/>
        </w:rPr>
        <w:br/>
      </w:r>
    </w:p>
    <w:p w:rsidR="00783A36" w:rsidRDefault="00783A36" w:rsidP="00783A36">
      <w:pPr>
        <w:rPr>
          <w:i/>
        </w:rPr>
      </w:pPr>
      <w:r w:rsidRPr="005A4F74">
        <w:rPr>
          <w:rFonts w:ascii="Arial" w:hAnsi="Arial" w:cs="Arial"/>
          <w:b/>
          <w:color w:val="0000FF"/>
          <w:sz w:val="24"/>
          <w:u w:val="thick"/>
        </w:rPr>
        <w:t>R4-1811506</w:t>
      </w:r>
      <w:r>
        <w:rPr>
          <w:b/>
        </w:rPr>
        <w:tab/>
        <w:t>Draft CR for EN-DC of 4 band LTE and1 band NR for TS 38.101-3 with FR2</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Pr="00D95A55"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Pr>
        <w:rPr>
          <w:lang w:eastAsia="ja-JP"/>
        </w:rPr>
      </w:pPr>
      <w:r>
        <w:rPr>
          <w:rFonts w:hint="eastAsia"/>
          <w:lang w:eastAsia="ja-JP"/>
        </w:rPr>
        <w:t>D</w:t>
      </w:r>
      <w:r>
        <w:rPr>
          <w:lang w:eastAsia="ja-JP"/>
        </w:rPr>
        <w:t>CM: we need submit TPs for missing configurations. Also this draft CR needs to be revised.</w:t>
      </w:r>
    </w:p>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endrosed</w:t>
      </w:r>
      <w:r>
        <w:rPr>
          <w:color w:val="993300"/>
          <w:u w:val="single"/>
        </w:rPr>
        <w:t>.</w:t>
      </w:r>
    </w:p>
    <w:p w:rsidR="00783A36" w:rsidRDefault="00783A36" w:rsidP="00783A36">
      <w:pPr>
        <w:rPr>
          <w:rFonts w:eastAsiaTheme="minorEastAsia"/>
          <w:color w:val="993300"/>
          <w:u w:val="single"/>
        </w:rPr>
      </w:pPr>
    </w:p>
    <w:p w:rsidR="00783A36" w:rsidRDefault="00783A36" w:rsidP="00783A36">
      <w:pPr>
        <w:rPr>
          <w:rFonts w:eastAsiaTheme="minorEastAsia"/>
          <w:color w:val="993300"/>
          <w:u w:val="single"/>
        </w:rPr>
      </w:pPr>
    </w:p>
    <w:p w:rsidR="00783A36" w:rsidRDefault="00783A36" w:rsidP="00783A36">
      <w:pPr>
        <w:rPr>
          <w:i/>
        </w:rPr>
      </w:pPr>
      <w:r w:rsidRPr="00F4436F">
        <w:rPr>
          <w:rFonts w:ascii="Arial" w:hAnsi="Arial" w:cs="Arial"/>
          <w:b/>
          <w:color w:val="0000FF"/>
          <w:sz w:val="24"/>
          <w:u w:val="thick"/>
        </w:rPr>
        <w:lastRenderedPageBreak/>
        <w:t>R4-1811507</w:t>
      </w:r>
      <w:r>
        <w:rPr>
          <w:b/>
        </w:rPr>
        <w:tab/>
      </w:r>
      <w:r w:rsidRPr="00F4436F">
        <w:rPr>
          <w:b/>
        </w:rPr>
        <w:t>TP for TR 37.716-41-11 DC of 3-19-21-42_n77</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Pr="00D95A55"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Pr>
        <w:rPr>
          <w:lang w:eastAsia="ja-JP"/>
        </w:rPr>
      </w:pPr>
      <w:r>
        <w:rPr>
          <w:rFonts w:hint="eastAsia"/>
          <w:lang w:eastAsia="ja-JP"/>
        </w:rPr>
        <w:t>D</w:t>
      </w:r>
      <w:r>
        <w:rPr>
          <w:lang w:eastAsia="ja-JP"/>
        </w:rPr>
        <w:t>CM: we need submit TPs for missing configurations. Also this draft CR needs to be revised.</w:t>
      </w:r>
    </w:p>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approved</w:t>
      </w:r>
      <w:r>
        <w:rPr>
          <w:color w:val="993300"/>
          <w:u w:val="single"/>
        </w:rPr>
        <w:t>.</w:t>
      </w:r>
    </w:p>
    <w:p w:rsidR="00783A36" w:rsidRDefault="00783A36" w:rsidP="00783A36">
      <w:pPr>
        <w:rPr>
          <w:rFonts w:eastAsiaTheme="minorEastAsia"/>
          <w:color w:val="993300"/>
          <w:u w:val="single"/>
        </w:rPr>
      </w:pPr>
    </w:p>
    <w:p w:rsidR="00783A36" w:rsidRDefault="00783A36" w:rsidP="00783A36">
      <w:pPr>
        <w:rPr>
          <w:i/>
        </w:rPr>
      </w:pPr>
      <w:r w:rsidRPr="00F4436F">
        <w:rPr>
          <w:rFonts w:ascii="Arial" w:hAnsi="Arial" w:cs="Arial"/>
          <w:b/>
          <w:color w:val="0000FF"/>
          <w:sz w:val="24"/>
          <w:u w:val="thick"/>
        </w:rPr>
        <w:t>R4-1811508</w:t>
      </w:r>
      <w:r>
        <w:rPr>
          <w:b/>
        </w:rPr>
        <w:tab/>
      </w:r>
      <w:r w:rsidRPr="00F4436F">
        <w:rPr>
          <w:b/>
        </w:rPr>
        <w:t>TP for TR 37.716-41-11 DC of 3-19-21-42_n78</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Pr="00D95A55"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Pr>
        <w:rPr>
          <w:lang w:eastAsia="ja-JP"/>
        </w:rPr>
      </w:pPr>
      <w:r>
        <w:rPr>
          <w:rFonts w:hint="eastAsia"/>
          <w:lang w:eastAsia="ja-JP"/>
        </w:rPr>
        <w:t>D</w:t>
      </w:r>
      <w:r>
        <w:rPr>
          <w:lang w:eastAsia="ja-JP"/>
        </w:rPr>
        <w:t>CM: we need submit TPs for missing configurations. Also this draft CR needs to be revised.</w:t>
      </w:r>
    </w:p>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approved</w:t>
      </w:r>
    </w:p>
    <w:p w:rsidR="00783A36" w:rsidRPr="00F4436F" w:rsidRDefault="00783A36" w:rsidP="00783A36">
      <w:pPr>
        <w:rPr>
          <w:rFonts w:eastAsiaTheme="minorEastAsia"/>
          <w:color w:val="993300"/>
          <w:u w:val="single"/>
        </w:rPr>
      </w:pPr>
    </w:p>
    <w:p w:rsidR="00783A36" w:rsidRDefault="00783A36" w:rsidP="00783A36">
      <w:pPr>
        <w:rPr>
          <w:rFonts w:eastAsiaTheme="minorEastAsia"/>
          <w:color w:val="993300"/>
          <w:u w:val="single"/>
        </w:rPr>
      </w:pPr>
    </w:p>
    <w:p w:rsidR="00783A36" w:rsidRDefault="00783A36" w:rsidP="00783A36">
      <w:pPr>
        <w:rPr>
          <w:i/>
        </w:rPr>
      </w:pPr>
      <w:r w:rsidRPr="00F4436F">
        <w:rPr>
          <w:rFonts w:ascii="Arial" w:hAnsi="Arial" w:cs="Arial"/>
          <w:b/>
          <w:color w:val="0000FF"/>
          <w:sz w:val="24"/>
          <w:u w:val="thick"/>
        </w:rPr>
        <w:t>R4-1811509</w:t>
      </w:r>
      <w:r>
        <w:rPr>
          <w:b/>
        </w:rPr>
        <w:tab/>
      </w:r>
      <w:r w:rsidRPr="00F4436F">
        <w:rPr>
          <w:b/>
        </w:rPr>
        <w:t>TP for TR 37.716-41-11 DC of 3-19-21-42_n79</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Pr="00D95A55"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Pr>
        <w:rPr>
          <w:lang w:eastAsia="ja-JP"/>
        </w:rPr>
      </w:pPr>
      <w:r>
        <w:rPr>
          <w:rFonts w:hint="eastAsia"/>
          <w:lang w:eastAsia="ja-JP"/>
        </w:rPr>
        <w:t>D</w:t>
      </w:r>
      <w:r>
        <w:rPr>
          <w:lang w:eastAsia="ja-JP"/>
        </w:rPr>
        <w:t>CM: we need submit TPs for missing configurations. Also this draft CR needs to be revised.</w:t>
      </w:r>
    </w:p>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approved</w:t>
      </w:r>
      <w:r>
        <w:rPr>
          <w:color w:val="993300"/>
          <w:u w:val="single"/>
        </w:rPr>
        <w:t>.</w:t>
      </w:r>
    </w:p>
    <w:p w:rsidR="00783A36" w:rsidRDefault="00783A36" w:rsidP="00783A36">
      <w:pPr>
        <w:rPr>
          <w:rFonts w:eastAsiaTheme="minorEastAsia"/>
          <w:color w:val="993300"/>
          <w:u w:val="single"/>
        </w:rPr>
      </w:pPr>
    </w:p>
    <w:p w:rsidR="00783A36" w:rsidRDefault="00783A36" w:rsidP="00783A36">
      <w:pPr>
        <w:rPr>
          <w:i/>
        </w:rPr>
      </w:pPr>
      <w:r w:rsidRPr="00F4436F">
        <w:rPr>
          <w:rFonts w:ascii="Arial" w:hAnsi="Arial" w:cs="Arial"/>
          <w:b/>
          <w:color w:val="0000FF"/>
          <w:sz w:val="24"/>
          <w:u w:val="thick"/>
        </w:rPr>
        <w:t>R4-18115</w:t>
      </w:r>
      <w:r>
        <w:rPr>
          <w:rFonts w:ascii="Arial" w:hAnsi="Arial" w:cs="Arial"/>
          <w:b/>
          <w:color w:val="0000FF"/>
          <w:sz w:val="24"/>
          <w:u w:val="thick"/>
        </w:rPr>
        <w:t>10</w:t>
      </w:r>
      <w:r>
        <w:rPr>
          <w:b/>
        </w:rPr>
        <w:tab/>
      </w:r>
      <w:r w:rsidRPr="00F4436F">
        <w:rPr>
          <w:b/>
        </w:rPr>
        <w:t>TP for TR 37.716-41-11 DC of 3-19-21-42_n257</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Pr="00D95A55"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Pr>
        <w:rPr>
          <w:lang w:eastAsia="ja-JP"/>
        </w:rPr>
      </w:pPr>
      <w:r>
        <w:rPr>
          <w:rFonts w:hint="eastAsia"/>
          <w:lang w:eastAsia="ja-JP"/>
        </w:rPr>
        <w:t>D</w:t>
      </w:r>
      <w:r>
        <w:rPr>
          <w:lang w:eastAsia="ja-JP"/>
        </w:rPr>
        <w:t>CM: we need submit TPs for missing configurations. Also this draft CR needs to be revised.</w:t>
      </w:r>
    </w:p>
    <w:p w:rsidR="00783A36" w:rsidRDefault="00783A36" w:rsidP="00783A36">
      <w:pPr>
        <w:rPr>
          <w:lang w:eastAsia="ja-JP"/>
        </w:rPr>
      </w:pPr>
    </w:p>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approved</w:t>
      </w:r>
      <w:r>
        <w:rPr>
          <w:color w:val="993300"/>
          <w:u w:val="single"/>
        </w:rPr>
        <w:t>.</w:t>
      </w:r>
    </w:p>
    <w:p w:rsidR="00783A36" w:rsidRPr="00F4436F" w:rsidRDefault="00783A36" w:rsidP="00783A36">
      <w:pPr>
        <w:rPr>
          <w:rFonts w:eastAsiaTheme="minorEastAsia"/>
          <w:color w:val="993300"/>
          <w:u w:val="single"/>
        </w:rPr>
      </w:pPr>
    </w:p>
    <w:p w:rsidR="00783A36" w:rsidRDefault="00783A36" w:rsidP="00783A36">
      <w:pPr>
        <w:rPr>
          <w:i/>
        </w:rPr>
      </w:pPr>
      <w:r w:rsidRPr="00EF2BB8">
        <w:rPr>
          <w:rFonts w:ascii="Arial" w:hAnsi="Arial" w:cs="Arial"/>
          <w:b/>
          <w:color w:val="0000FF"/>
          <w:sz w:val="24"/>
          <w:u w:val="thick"/>
        </w:rPr>
        <w:lastRenderedPageBreak/>
        <w:t>R4-1810727</w:t>
      </w:r>
      <w:r>
        <w:rPr>
          <w:b/>
        </w:rPr>
        <w:tab/>
        <w:t>Draft CR for EN-DC of 4 band LTE and1 band NR for TS 38.101-3 without FR2</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Skyworks</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Pr>
                <w:sz w:val="18"/>
                <w:szCs w:val="18"/>
              </w:rPr>
              <w:t>I</w:t>
            </w:r>
            <w:r w:rsidRPr="008C106D">
              <w:rPr>
                <w:sz w:val="18"/>
                <w:szCs w:val="18"/>
              </w:rPr>
              <w:t>ncludes DC_42_n79 as UL configuration: cross band isolation and simultaneous TX/RX is not concluded for this UL configuration especially when band 42 is supported within band n77 filter</w:t>
            </w:r>
          </w:p>
        </w:tc>
      </w:tr>
      <w:tr w:rsidR="00783A36" w:rsidRPr="00C60BF5" w:rsidTr="00A3780A">
        <w:trPr>
          <w:trHeight w:val="20"/>
        </w:trPr>
        <w:tc>
          <w:tcPr>
            <w:tcW w:w="1191" w:type="dxa"/>
            <w:shd w:val="clear" w:color="auto" w:fill="auto"/>
            <w:vAlign w:val="center"/>
          </w:tcPr>
          <w:p w:rsidR="00783A36" w:rsidRDefault="00783A36" w:rsidP="00A3780A">
            <w:pPr>
              <w:spacing w:before="120" w:line="280" w:lineRule="atLeast"/>
              <w:jc w:val="both"/>
              <w:rPr>
                <w:sz w:val="18"/>
                <w:szCs w:val="18"/>
                <w:lang w:eastAsia="ja-JP"/>
              </w:rPr>
            </w:pPr>
            <w:r>
              <w:rPr>
                <w:sz w:val="18"/>
                <w:szCs w:val="18"/>
                <w:lang w:eastAsia="ja-JP"/>
              </w:rPr>
              <w:t>Nokia</w:t>
            </w:r>
          </w:p>
        </w:tc>
        <w:tc>
          <w:tcPr>
            <w:tcW w:w="8504" w:type="dxa"/>
            <w:shd w:val="clear" w:color="auto" w:fill="auto"/>
            <w:vAlign w:val="center"/>
          </w:tcPr>
          <w:p w:rsidR="00783A36" w:rsidRDefault="00783A36" w:rsidP="00A3780A">
            <w:pPr>
              <w:spacing w:before="120" w:line="280" w:lineRule="atLeast"/>
              <w:jc w:val="both"/>
              <w:rPr>
                <w:sz w:val="18"/>
                <w:szCs w:val="18"/>
              </w:rPr>
            </w:pPr>
            <w:r w:rsidRPr="00D95A55">
              <w:rPr>
                <w:sz w:val="18"/>
                <w:szCs w:val="18"/>
              </w:rPr>
              <w:t>1) I cannot find DC_3A-19A-21A-42A_n7XA anywhere hence can you add DC_3A-19A-21A-42C_n7XA as fall back is missing? DC_3A-19A-21A_42C-n77Ais miss spelled. Associated E-UTRA configuration is wrong CA_3A-19A-21A-n77A.</w:t>
            </w:r>
            <w:r>
              <w:rPr>
                <w:sz w:val="18"/>
                <w:szCs w:val="18"/>
              </w:rPr>
              <w:br/>
            </w:r>
            <w:r w:rsidRPr="00D95A55">
              <w:rPr>
                <w:sz w:val="18"/>
                <w:szCs w:val="18"/>
              </w:rPr>
              <w:t>2) DC_1A-3A-19A-42C_n77C, DC_1A-3A-19A-42C_n78C and DC_1A-3A-19A-42C_n79C are already in 38.101-3 why cover sheet says those are added?</w:t>
            </w:r>
            <w:r>
              <w:rPr>
                <w:sz w:val="18"/>
                <w:szCs w:val="18"/>
              </w:rPr>
              <w:br/>
            </w:r>
            <w:r w:rsidRPr="00D95A55">
              <w:rPr>
                <w:sz w:val="18"/>
                <w:szCs w:val="18"/>
              </w:rPr>
              <w:t>3) You are adding UL DC_42A_n79A but this is already solved in new revision</w:t>
            </w:r>
          </w:p>
        </w:tc>
      </w:tr>
    </w:tbl>
    <w:p w:rsidR="00783A36" w:rsidRPr="008C106D"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p>
    <w:p w:rsidR="00783A36" w:rsidRDefault="00783A36" w:rsidP="00783A36">
      <w:pPr>
        <w:rPr>
          <w:rFonts w:ascii="Arial" w:hAnsi="Arial" w:cs="Arial"/>
          <w:b/>
          <w:color w:val="FF0000"/>
        </w:rPr>
      </w:pPr>
      <w:r>
        <w:rPr>
          <w:rFonts w:ascii="Arial" w:hAnsi="Arial" w:cs="Arial"/>
          <w:b/>
          <w:color w:val="FF0000"/>
        </w:rPr>
        <w:t>&lt;TPs from SK Telecom&gt;</w:t>
      </w:r>
    </w:p>
    <w:p w:rsidR="00783A36" w:rsidRPr="00D614A3" w:rsidRDefault="00783A36" w:rsidP="00783A36">
      <w:pPr>
        <w:rPr>
          <w:rFonts w:ascii="Arial" w:eastAsia="Yu Mincho" w:hAnsi="Arial" w:cs="Arial"/>
          <w:b/>
          <w:color w:val="FF0000"/>
          <w:lang w:eastAsia="ja-JP"/>
        </w:rPr>
      </w:pPr>
      <w:r>
        <w:rPr>
          <w:rFonts w:ascii="Arial" w:eastAsia="Yu Mincho" w:hAnsi="Arial" w:cs="Arial" w:hint="eastAsia"/>
          <w:b/>
          <w:color w:val="FF0000"/>
          <w:lang w:eastAsia="ja-JP"/>
        </w:rPr>
        <w:t>A</w:t>
      </w:r>
      <w:r>
        <w:rPr>
          <w:rFonts w:ascii="Arial" w:eastAsia="Yu Mincho" w:hAnsi="Arial" w:cs="Arial"/>
          <w:b/>
          <w:color w:val="FF0000"/>
          <w:lang w:eastAsia="ja-JP"/>
        </w:rPr>
        <w:t>ll the following TPs submitted late are not treated.</w:t>
      </w:r>
    </w:p>
    <w:p w:rsidR="00783A36" w:rsidRDefault="00783A36" w:rsidP="00783A36">
      <w:pPr>
        <w:rPr>
          <w:i/>
        </w:rPr>
      </w:pPr>
      <w:r w:rsidRPr="00EF2BB8">
        <w:rPr>
          <w:rFonts w:ascii="Arial" w:hAnsi="Arial" w:cs="Arial"/>
          <w:b/>
          <w:color w:val="0000FF"/>
          <w:sz w:val="24"/>
          <w:u w:val="thick"/>
        </w:rPr>
        <w:t>R4-1810276</w:t>
      </w:r>
      <w:r>
        <w:rPr>
          <w:b/>
        </w:rPr>
        <w:tab/>
        <w:t>TP for TR 37.716-41-11 DC_1A-3A-5A-7A_n257</w:t>
      </w:r>
      <w:r>
        <w:rPr>
          <w:b/>
        </w:rPr>
        <w:br/>
      </w:r>
      <w:r>
        <w:tab/>
      </w:r>
      <w:r>
        <w:tab/>
      </w:r>
      <w:r>
        <w:tab/>
      </w:r>
      <w:r>
        <w:tab/>
      </w:r>
      <w:r>
        <w:tab/>
        <w:t>37.716-41-11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R4-1810277</w:t>
      </w:r>
      <w:r>
        <w:rPr>
          <w:b/>
        </w:rPr>
        <w:tab/>
        <w:t>TP for TR 37.716-41-11 DC_1A-3A-5A-7A-7A_n257</w:t>
      </w:r>
      <w:r>
        <w:rPr>
          <w:b/>
        </w:rPr>
        <w:br/>
      </w:r>
      <w:r>
        <w:tab/>
      </w:r>
      <w:r>
        <w:tab/>
      </w:r>
      <w:r>
        <w:tab/>
      </w:r>
      <w:r>
        <w:tab/>
      </w:r>
      <w:r>
        <w:tab/>
        <w:t>37.716-41-11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D614A3" w:rsidRDefault="00783A36" w:rsidP="00783A36">
      <w:pPr>
        <w:rPr>
          <w:rFonts w:eastAsiaTheme="minorEastAsia"/>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p>
    <w:p w:rsidR="00783A36" w:rsidRDefault="00783A36" w:rsidP="00783A36">
      <w:pPr>
        <w:pStyle w:val="Heading3"/>
      </w:pPr>
      <w:bookmarkStart w:id="1014" w:name="_Toc523514394"/>
      <w:r>
        <w:t>9.7</w:t>
      </w:r>
      <w:r>
        <w:tab/>
        <w:t>EN-DC of 5 LTE band and 1 NR band [DC_R16_5BLTE_1BNR_6DL2UL]</w:t>
      </w:r>
      <w:bookmarkEnd w:id="1014"/>
    </w:p>
    <w:p w:rsidR="00783A36" w:rsidRDefault="00783A36" w:rsidP="00783A36">
      <w:pPr>
        <w:pStyle w:val="Heading4"/>
      </w:pPr>
      <w:bookmarkStart w:id="1015" w:name="_Toc523514395"/>
      <w:r>
        <w:t>9.7.1</w:t>
      </w:r>
      <w:r>
        <w:tab/>
        <w:t>Rapporteur Input (WID/TR/CR) [DC_R16_5BLTE_1BNR_6DL2UL-Core/Perf]</w:t>
      </w:r>
      <w:bookmarkEnd w:id="1015"/>
    </w:p>
    <w:p w:rsidR="00783A36" w:rsidRDefault="00783A36" w:rsidP="00783A36">
      <w:pPr>
        <w:rPr>
          <w:i/>
        </w:rPr>
      </w:pPr>
      <w:r w:rsidRPr="00EF2BB8">
        <w:rPr>
          <w:rFonts w:ascii="Arial" w:hAnsi="Arial" w:cs="Arial"/>
          <w:b/>
          <w:color w:val="0000FF"/>
          <w:sz w:val="24"/>
          <w:u w:val="thick"/>
        </w:rPr>
        <w:t>R4-1810189</w:t>
      </w:r>
      <w:r>
        <w:rPr>
          <w:b/>
        </w:rPr>
        <w:tab/>
        <w:t>Skeleton TR37.716-51-11 v0.0.1</w:t>
      </w:r>
      <w:r>
        <w:rPr>
          <w:b/>
        </w:rPr>
        <w:br/>
      </w:r>
      <w:r>
        <w:tab/>
      </w:r>
      <w:r>
        <w:tab/>
      </w:r>
      <w:r>
        <w:tab/>
      </w:r>
      <w:r>
        <w:tab/>
      </w:r>
      <w:r>
        <w:tab/>
        <w:t>37.716-51-11</w:t>
      </w:r>
      <w:r>
        <w:tab/>
        <w:t xml:space="preserve">  CR-  rev  Cat:  (Rel-16) v0.0.1</w:t>
      </w:r>
      <w:r>
        <w:br/>
      </w:r>
      <w:r>
        <w:rPr>
          <w:i/>
        </w:rPr>
        <w:tab/>
      </w:r>
      <w:r>
        <w:rPr>
          <w:i/>
        </w:rPr>
        <w:tab/>
      </w:r>
      <w:r>
        <w:rPr>
          <w:i/>
        </w:rPr>
        <w:tab/>
      </w:r>
      <w:r>
        <w:rPr>
          <w:i/>
        </w:rPr>
        <w:tab/>
      </w:r>
      <w:r>
        <w:rPr>
          <w:i/>
        </w:rPr>
        <w:tab/>
        <w:t xml:space="preserve">Source: Samsung </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pStyle w:val="Heading4"/>
      </w:pPr>
      <w:bookmarkStart w:id="1016" w:name="_Toc523514396"/>
      <w:r>
        <w:t>9.7.2</w:t>
      </w:r>
      <w:r>
        <w:tab/>
        <w:t>EN-DC without FR2 band [DC_R16_5BLTE_1BNR_6DL2UL-Core]</w:t>
      </w:r>
      <w:bookmarkEnd w:id="1016"/>
    </w:p>
    <w:p w:rsidR="00783A36" w:rsidRDefault="00783A36" w:rsidP="00783A36">
      <w:pPr>
        <w:pStyle w:val="Heading4"/>
      </w:pPr>
      <w:bookmarkStart w:id="1017" w:name="_Toc523514397"/>
      <w:r>
        <w:t>9.7.3</w:t>
      </w:r>
      <w:r>
        <w:tab/>
        <w:t>EN-DC with FR2 band [DC_R16_5BLTE_1BNR_6DL2UL-Core]</w:t>
      </w:r>
      <w:bookmarkEnd w:id="1017"/>
    </w:p>
    <w:p w:rsidR="00783A36" w:rsidRDefault="00783A36" w:rsidP="00783A36">
      <w:pPr>
        <w:pStyle w:val="Heading3"/>
      </w:pPr>
      <w:bookmarkStart w:id="1018" w:name="_Toc523514398"/>
      <w:r>
        <w:t>9.8</w:t>
      </w:r>
      <w:r>
        <w:tab/>
        <w:t>EN-DC of x bands (x=2, 3, 4) LTE inter-band CA and 2 bands NR inter-band CA [DC_R16_xBLTE_2BNR_yDL2UL]</w:t>
      </w:r>
      <w:bookmarkEnd w:id="1018"/>
    </w:p>
    <w:p w:rsidR="00783A36" w:rsidRDefault="00783A36" w:rsidP="00783A36">
      <w:pPr>
        <w:pStyle w:val="Heading4"/>
      </w:pPr>
      <w:bookmarkStart w:id="1019" w:name="_Toc523514399"/>
      <w:r>
        <w:t>9.8.1</w:t>
      </w:r>
      <w:r>
        <w:tab/>
        <w:t>Rapporteur Input (WID/TR/CR) [DC_R16_xBLTE_2BNR_yDL2UL-Core/Per]</w:t>
      </w:r>
      <w:bookmarkEnd w:id="1019"/>
    </w:p>
    <w:p w:rsidR="00783A36" w:rsidRDefault="00783A36" w:rsidP="00783A36">
      <w:pPr>
        <w:rPr>
          <w:i/>
        </w:rPr>
      </w:pPr>
      <w:r w:rsidRPr="007B0484">
        <w:rPr>
          <w:rFonts w:ascii="Arial" w:hAnsi="Arial" w:cs="Arial"/>
          <w:b/>
          <w:color w:val="0000FF"/>
          <w:sz w:val="24"/>
          <w:u w:val="thick"/>
        </w:rPr>
        <w:t>R4-1811502</w:t>
      </w:r>
      <w:r>
        <w:rPr>
          <w:b/>
        </w:rPr>
        <w:tab/>
        <w:t>Revised WID for LTE(xDL/1UL)+ NR(2DL/1UL) DC in rel-16</w:t>
      </w:r>
      <w:r>
        <w:rPr>
          <w:b/>
        </w:rPr>
        <w:br/>
      </w:r>
      <w:r>
        <w:tab/>
      </w:r>
      <w:r>
        <w:tab/>
      </w:r>
      <w:r>
        <w:tab/>
      </w:r>
      <w:r>
        <w:tab/>
      </w:r>
      <w:r>
        <w:tab/>
        <w:t>37.716-21-21</w:t>
      </w:r>
      <w:r>
        <w:tab/>
        <w:t xml:space="preserve">  CR-  rev  Cat:  (Rel-16) v0.0.1</w:t>
      </w:r>
      <w:r>
        <w:br/>
      </w:r>
      <w:r>
        <w:rPr>
          <w:i/>
        </w:rPr>
        <w:tab/>
      </w:r>
      <w:r>
        <w:rPr>
          <w:i/>
        </w:rPr>
        <w:tab/>
      </w:r>
      <w:r>
        <w:rPr>
          <w:i/>
        </w:rPr>
        <w:tab/>
      </w:r>
      <w:r>
        <w:rPr>
          <w:i/>
        </w:rPr>
        <w:tab/>
      </w:r>
      <w:r>
        <w:rPr>
          <w:i/>
        </w:rPr>
        <w:tab/>
        <w:t>Source: LG Electronics France</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ins w:id="1020" w:author="MCC" w:date="2018-08-28T22:40:00Z"/>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1021" w:author="MCC" w:date="2018-08-31T20:41:00Z">
            <w:rPr>
              <w:rFonts w:ascii="Arial" w:hAnsi="Arial" w:cs="Arial"/>
              <w:b/>
              <w:color w:val="993300"/>
              <w:u w:val="single"/>
            </w:rPr>
          </w:rPrChange>
        </w:rPr>
        <w:t>endorsed</w:t>
      </w:r>
      <w:r>
        <w:rPr>
          <w:color w:val="993300"/>
          <w:u w:val="single"/>
        </w:rPr>
        <w:t>.</w:t>
      </w:r>
      <w:r>
        <w:rPr>
          <w:color w:val="993300"/>
          <w:u w:val="single"/>
        </w:rPr>
        <w:br/>
      </w:r>
      <w:r>
        <w:rPr>
          <w:color w:val="993300"/>
          <w:u w:val="single"/>
        </w:rPr>
        <w:br/>
      </w:r>
    </w:p>
    <w:p w:rsidR="00CD0BA0" w:rsidRDefault="00CD0BA0" w:rsidP="00783A36">
      <w:pPr>
        <w:rPr>
          <w:color w:val="993300"/>
          <w:u w:val="single"/>
        </w:rPr>
      </w:pPr>
      <w:ins w:id="1022" w:author="MCC" w:date="2018-08-28T22:40:00Z">
        <w:r w:rsidRPr="00905CA1">
          <w:rPr>
            <w:rFonts w:ascii="Arial" w:eastAsiaTheme="minorEastAsia" w:hAnsi="Arial" w:cs="Arial"/>
            <w:b/>
            <w:color w:val="0000FF"/>
            <w:sz w:val="24"/>
            <w:u w:val="thick"/>
          </w:rPr>
          <w:t>R4-1810304</w:t>
        </w:r>
        <w:r>
          <w:rPr>
            <w:rFonts w:eastAsiaTheme="minorEastAsia"/>
            <w:b/>
          </w:rPr>
          <w:tab/>
          <w:t>TR skeleton for LTE(xDL/1UL)+ NR(2DL/1UL) DC in rel-16</w:t>
        </w:r>
      </w:ins>
    </w:p>
    <w:p w:rsidR="00783A36" w:rsidRDefault="00783A36" w:rsidP="00783A36">
      <w:pPr>
        <w:rPr>
          <w:i/>
        </w:rPr>
      </w:pPr>
      <w:r>
        <w:tab/>
      </w:r>
      <w:r>
        <w:tab/>
      </w:r>
      <w:r>
        <w:tab/>
      </w:r>
      <w:r>
        <w:tab/>
      </w:r>
      <w:r>
        <w:tab/>
        <w:t>37.716-21-21</w:t>
      </w:r>
      <w:r>
        <w:tab/>
        <w:t xml:space="preserve">  CR-  rev  Cat:  (Rel-16) v0.0.1</w:t>
      </w:r>
      <w:r>
        <w:br/>
      </w:r>
      <w:r>
        <w:rPr>
          <w:i/>
        </w:rPr>
        <w:tab/>
      </w:r>
      <w:r>
        <w:rPr>
          <w:i/>
        </w:rPr>
        <w:tab/>
      </w:r>
      <w:r>
        <w:rPr>
          <w:i/>
        </w:rPr>
        <w:tab/>
      </w:r>
      <w:r>
        <w:rPr>
          <w:i/>
        </w:rPr>
        <w:tab/>
      </w:r>
      <w:r>
        <w:rPr>
          <w:i/>
        </w:rPr>
        <w:tab/>
        <w:t>Source: LG Electronics France</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Pr="007B0484" w:rsidRDefault="00783A36" w:rsidP="00783A36">
      <w:pPr>
        <w:rPr>
          <w:rFonts w:eastAsiaTheme="minorEastAsia"/>
          <w:color w:val="993300"/>
          <w:u w:val="single"/>
        </w:rPr>
      </w:pPr>
    </w:p>
    <w:p w:rsidR="00783A36" w:rsidRDefault="00783A36" w:rsidP="00783A36">
      <w:pPr>
        <w:rPr>
          <w:i/>
        </w:rPr>
      </w:pPr>
      <w:r w:rsidRPr="00EF2BB8">
        <w:rPr>
          <w:rFonts w:ascii="Arial" w:hAnsi="Arial" w:cs="Arial"/>
          <w:b/>
          <w:color w:val="0000FF"/>
          <w:sz w:val="24"/>
          <w:u w:val="thick"/>
        </w:rPr>
        <w:t>R4-1810526</w:t>
      </w:r>
      <w:r>
        <w:rPr>
          <w:b/>
        </w:rPr>
        <w:tab/>
        <w:t>TR skeleton for LTE(xDL/1UL)+NR(2DL/1UL) DC in rel-16</w:t>
      </w:r>
      <w:r>
        <w:rPr>
          <w:b/>
        </w:rPr>
        <w:br/>
      </w:r>
      <w:r>
        <w:tab/>
      </w:r>
      <w:r>
        <w:tab/>
      </w:r>
      <w:r>
        <w:tab/>
      </w:r>
      <w:r>
        <w:tab/>
      </w:r>
      <w:r>
        <w:tab/>
        <w:t>37.716-21-21</w:t>
      </w:r>
      <w:r>
        <w:tab/>
        <w:t xml:space="preserve">  CR-  rev  Cat:  (Rel-16) v0.0.1</w:t>
      </w:r>
      <w:r>
        <w:br/>
      </w:r>
      <w:r>
        <w:rPr>
          <w:i/>
        </w:rPr>
        <w:tab/>
      </w:r>
      <w:r>
        <w:rPr>
          <w:i/>
        </w:rPr>
        <w:tab/>
      </w:r>
      <w:r>
        <w:rPr>
          <w:i/>
        </w:rPr>
        <w:tab/>
      </w:r>
      <w:r>
        <w:rPr>
          <w:i/>
        </w:rPr>
        <w:tab/>
      </w:r>
      <w:r>
        <w:rPr>
          <w:i/>
        </w:rPr>
        <w:tab/>
        <w:t>Source: LG Electronics France</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pStyle w:val="Heading4"/>
      </w:pPr>
      <w:bookmarkStart w:id="1023" w:name="_Toc523514400"/>
      <w:r>
        <w:t>9.8.2</w:t>
      </w:r>
      <w:r>
        <w:tab/>
        <w:t>EN-DC including NR inter CA without FR2 band [DC_R16_xBLTE_2BNR_yDL2UL-Core]</w:t>
      </w:r>
      <w:bookmarkEnd w:id="1023"/>
    </w:p>
    <w:p w:rsidR="00783A36" w:rsidRDefault="00783A36" w:rsidP="00783A36">
      <w:pPr>
        <w:rPr>
          <w:i/>
        </w:rPr>
      </w:pPr>
      <w:r w:rsidRPr="00EF2BB8">
        <w:rPr>
          <w:rFonts w:ascii="Arial" w:hAnsi="Arial" w:cs="Arial"/>
          <w:b/>
          <w:color w:val="0000FF"/>
          <w:sz w:val="24"/>
          <w:u w:val="thick"/>
        </w:rPr>
        <w:t>R4-1810307</w:t>
      </w:r>
      <w:r>
        <w:rPr>
          <w:b/>
        </w:rPr>
        <w:tab/>
        <w:t>TP on general part for EN-DC LTE(xDL/1UL)+ NR(2DL/1UL) DC in rel-16</w:t>
      </w:r>
      <w:r>
        <w:rPr>
          <w:b/>
        </w:rPr>
        <w:br/>
      </w:r>
      <w:r>
        <w:tab/>
      </w:r>
      <w:r>
        <w:tab/>
      </w:r>
      <w:r>
        <w:tab/>
      </w:r>
      <w:r>
        <w:tab/>
      </w:r>
      <w:r>
        <w:tab/>
        <w:t>37.716-21-21</w:t>
      </w:r>
      <w:r>
        <w:tab/>
        <w:t xml:space="preserve">  CR-  rev  Cat:  (Rel-16) v0.0.1</w:t>
      </w:r>
      <w:r>
        <w:br/>
      </w:r>
      <w:r>
        <w:rPr>
          <w:i/>
        </w:rPr>
        <w:tab/>
      </w:r>
      <w:r>
        <w:rPr>
          <w:i/>
        </w:rPr>
        <w:tab/>
      </w:r>
      <w:r>
        <w:rPr>
          <w:i/>
        </w:rPr>
        <w:tab/>
      </w:r>
      <w:r>
        <w:rPr>
          <w:i/>
        </w:rPr>
        <w:tab/>
      </w:r>
      <w:r>
        <w:rPr>
          <w:i/>
        </w:rPr>
        <w:tab/>
        <w:t>Source: LG Electronics France</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R4-1810319</w:t>
      </w:r>
      <w:r>
        <w:rPr>
          <w:b/>
        </w:rPr>
        <w:tab/>
        <w:t>TP to TR 37.864-xx-21: channel bandwidth and co-existence studies for DC_3_n1-n77</w:t>
      </w:r>
      <w:r>
        <w:rPr>
          <w:b/>
        </w:rPr>
        <w:br/>
      </w:r>
      <w:r>
        <w:tab/>
      </w:r>
      <w:r>
        <w:tab/>
      </w:r>
      <w:r>
        <w:tab/>
      </w:r>
      <w:r>
        <w:tab/>
      </w:r>
      <w:r>
        <w:tab/>
      </w:r>
      <w:r>
        <w:tab/>
        <w:t xml:space="preserve">  CR-  rev  Cat:  (Rel-16) v</w:t>
      </w:r>
      <w:r>
        <w:br/>
      </w:r>
      <w:r>
        <w:rPr>
          <w:i/>
        </w:rPr>
        <w:tab/>
      </w:r>
      <w:r>
        <w:rPr>
          <w:i/>
        </w:rPr>
        <w:tab/>
      </w:r>
      <w:r>
        <w:rPr>
          <w:i/>
        </w:rPr>
        <w:tab/>
      </w:r>
      <w:r>
        <w:rPr>
          <w:i/>
        </w:rPr>
        <w:tab/>
      </w:r>
      <w:r>
        <w:rPr>
          <w:i/>
        </w:rPr>
        <w:tab/>
        <w:t>Source: CHTTL</w:t>
      </w:r>
    </w:p>
    <w:p w:rsidR="00783A36" w:rsidRDefault="00783A36" w:rsidP="00783A36">
      <w:pPr>
        <w:rPr>
          <w:rFonts w:ascii="Arial" w:hAnsi="Arial" w:cs="Arial"/>
          <w:b/>
        </w:rPr>
      </w:pPr>
      <w:r>
        <w:rPr>
          <w:rFonts w:ascii="Arial" w:hAnsi="Arial" w:cs="Arial"/>
          <w:b/>
        </w:rPr>
        <w:t xml:space="preserve">Abstract: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Skyworks</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8C106D">
              <w:rPr>
                <w:sz w:val="18"/>
                <w:szCs w:val="18"/>
              </w:rPr>
              <w:t>Since there are cases with IMD2 issue that should result in SSUL being optionally allowed it would be good to clarify this in the text</w:t>
            </w:r>
          </w:p>
        </w:tc>
      </w:tr>
      <w:tr w:rsidR="00783A36" w:rsidRPr="00C60BF5" w:rsidTr="00A3780A">
        <w:trPr>
          <w:trHeight w:val="20"/>
        </w:trPr>
        <w:tc>
          <w:tcPr>
            <w:tcW w:w="1191" w:type="dxa"/>
            <w:shd w:val="clear" w:color="auto" w:fill="auto"/>
            <w:vAlign w:val="center"/>
          </w:tcPr>
          <w:p w:rsidR="00783A36" w:rsidRDefault="00783A36" w:rsidP="00A3780A">
            <w:pPr>
              <w:spacing w:before="120" w:line="280" w:lineRule="atLeast"/>
              <w:jc w:val="both"/>
              <w:rPr>
                <w:sz w:val="18"/>
                <w:szCs w:val="18"/>
                <w:lang w:eastAsia="ja-JP"/>
              </w:rPr>
            </w:pPr>
            <w:r>
              <w:rPr>
                <w:rFonts w:hint="eastAsia"/>
                <w:sz w:val="18"/>
                <w:szCs w:val="18"/>
                <w:lang w:eastAsia="ja-JP"/>
              </w:rPr>
              <w:t>C</w:t>
            </w:r>
            <w:r>
              <w:rPr>
                <w:sz w:val="18"/>
                <w:szCs w:val="18"/>
                <w:lang w:eastAsia="ja-JP"/>
              </w:rPr>
              <w:t>HTTL</w:t>
            </w:r>
          </w:p>
        </w:tc>
        <w:tc>
          <w:tcPr>
            <w:tcW w:w="8504" w:type="dxa"/>
            <w:shd w:val="clear" w:color="auto" w:fill="auto"/>
            <w:vAlign w:val="center"/>
          </w:tcPr>
          <w:p w:rsidR="00783A36" w:rsidRPr="008C106D" w:rsidRDefault="00783A36" w:rsidP="00A3780A">
            <w:pPr>
              <w:spacing w:before="120" w:line="280" w:lineRule="atLeast"/>
              <w:jc w:val="both"/>
              <w:rPr>
                <w:sz w:val="18"/>
                <w:szCs w:val="18"/>
              </w:rPr>
            </w:pPr>
            <w:r w:rsidRPr="00D95A55">
              <w:rPr>
                <w:sz w:val="18"/>
                <w:szCs w:val="18"/>
              </w:rPr>
              <w:t>For the DC_3_n1-n77 combination as you mentioned, this is LTE xDL/1UL(x=1,2,3,4) + inter-band NR 2DL/1UL combination, the single UL will be covered in the relevant fallback LTE 1DL/1UL + one NR band mode, also there is no paragraph mentioning the single UL in the Rel.15 LTE xDL/1UL(x=1,2,3,4) + inter-band NR 2DL/1UL TR.</w:t>
            </w:r>
          </w:p>
        </w:tc>
      </w:tr>
    </w:tbl>
    <w:p w:rsidR="00783A36" w:rsidRDefault="00783A36" w:rsidP="00783A36">
      <w:pPr>
        <w:rPr>
          <w:rFonts w:ascii="Arial" w:hAnsi="Arial" w:cs="Arial"/>
          <w:b/>
        </w:rPr>
      </w:pPr>
    </w:p>
    <w:p w:rsidR="00783A36" w:rsidRPr="008C106D" w:rsidRDefault="00783A36" w:rsidP="00783A36"/>
    <w:p w:rsidR="00783A36" w:rsidRDefault="00783A36" w:rsidP="00783A36">
      <w:pPr>
        <w:rPr>
          <w:rFonts w:ascii="Arial" w:hAnsi="Arial" w:cs="Arial"/>
          <w:b/>
        </w:rPr>
      </w:pPr>
      <w:r>
        <w:rPr>
          <w:rFonts w:ascii="Arial" w:hAnsi="Arial" w:cs="Arial"/>
          <w:b/>
        </w:rPr>
        <w:lastRenderedPageBreak/>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51B7A">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pStyle w:val="Heading4"/>
      </w:pPr>
      <w:bookmarkStart w:id="1024" w:name="_Toc523514401"/>
      <w:r>
        <w:t>9.8.3</w:t>
      </w:r>
      <w:r>
        <w:tab/>
        <w:t>EN-DC including NR inter CA with FR2 band [DC_R16_xBLTE_2BNR_yDL2UL-Core]</w:t>
      </w:r>
      <w:bookmarkEnd w:id="1024"/>
    </w:p>
    <w:p w:rsidR="00783A36" w:rsidRDefault="00783A36" w:rsidP="00783A36">
      <w:pPr>
        <w:rPr>
          <w:rFonts w:ascii="Arial" w:hAnsi="Arial" w:cs="Arial"/>
          <w:b/>
          <w:color w:val="FF0000"/>
        </w:rPr>
      </w:pPr>
      <w:r>
        <w:rPr>
          <w:rFonts w:ascii="Arial" w:hAnsi="Arial" w:cs="Arial"/>
          <w:b/>
          <w:color w:val="FF0000"/>
        </w:rPr>
        <w:t>&lt;TPs from SK Telecom&gt;</w:t>
      </w:r>
    </w:p>
    <w:p w:rsidR="00783A36" w:rsidRPr="00D614A3" w:rsidRDefault="00783A36" w:rsidP="00783A36">
      <w:pPr>
        <w:rPr>
          <w:rFonts w:ascii="Arial" w:eastAsia="Yu Mincho" w:hAnsi="Arial" w:cs="Arial"/>
          <w:b/>
          <w:color w:val="FF0000"/>
          <w:lang w:eastAsia="ja-JP"/>
        </w:rPr>
      </w:pPr>
      <w:r>
        <w:rPr>
          <w:rFonts w:ascii="Arial" w:eastAsia="Yu Mincho" w:hAnsi="Arial" w:cs="Arial" w:hint="eastAsia"/>
          <w:b/>
          <w:color w:val="FF0000"/>
          <w:lang w:eastAsia="ja-JP"/>
        </w:rPr>
        <w:t>A</w:t>
      </w:r>
      <w:r>
        <w:rPr>
          <w:rFonts w:ascii="Arial" w:eastAsia="Yu Mincho" w:hAnsi="Arial" w:cs="Arial"/>
          <w:b/>
          <w:color w:val="FF0000"/>
          <w:lang w:eastAsia="ja-JP"/>
        </w:rPr>
        <w:t>ll the following TPs submitted late are not treated.</w:t>
      </w:r>
    </w:p>
    <w:p w:rsidR="00783A36" w:rsidRDefault="00783A36" w:rsidP="00783A36">
      <w:pPr>
        <w:rPr>
          <w:i/>
        </w:rPr>
      </w:pPr>
      <w:r w:rsidRPr="00EF2BB8">
        <w:rPr>
          <w:rFonts w:ascii="Arial" w:hAnsi="Arial" w:cs="Arial"/>
          <w:b/>
          <w:color w:val="0000FF"/>
          <w:sz w:val="24"/>
          <w:u w:val="thick"/>
        </w:rPr>
        <w:t>R4-1810280</w:t>
      </w:r>
      <w:r>
        <w:rPr>
          <w:b/>
        </w:rPr>
        <w:tab/>
        <w:t>TP for TR 37.864-xx-21 DC_1A_n78A-n257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R4-1810282</w:t>
      </w:r>
      <w:r>
        <w:rPr>
          <w:b/>
        </w:rPr>
        <w:tab/>
        <w:t>TP for TR 37.864-xx-21 DC_3A_n78A-n257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R4-1810283</w:t>
      </w:r>
      <w:r>
        <w:rPr>
          <w:b/>
        </w:rPr>
        <w:tab/>
        <w:t>TP for TR 37.864-xx-21 DC_5A_n78A-n257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lastRenderedPageBreak/>
        <w:t>R4-1810284</w:t>
      </w:r>
      <w:r>
        <w:rPr>
          <w:b/>
        </w:rPr>
        <w:tab/>
        <w:t>TP for TR 37.864-xx-21 DC_7A_n78A-n257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R4-1810285</w:t>
      </w:r>
      <w:r>
        <w:rPr>
          <w:b/>
        </w:rPr>
        <w:tab/>
        <w:t>TP for TR 37.864-xx-21 DC_7A-7A_n78A-n257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R4-1810286</w:t>
      </w:r>
      <w:r>
        <w:rPr>
          <w:b/>
        </w:rPr>
        <w:tab/>
        <w:t>TP for TR 37.864-xx-21 DC_1A-3A_n78A-n257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R4-1810287</w:t>
      </w:r>
      <w:r>
        <w:rPr>
          <w:b/>
        </w:rPr>
        <w:tab/>
        <w:t>TP for TR 37.864-xx-21 DC_1A-5A_n78A-n257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R4-1810288</w:t>
      </w:r>
      <w:r>
        <w:rPr>
          <w:b/>
        </w:rPr>
        <w:tab/>
        <w:t>TP for TR 37.864-xx-21 DC_1A-7A_n78A-n257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R4-1810289</w:t>
      </w:r>
      <w:r>
        <w:rPr>
          <w:b/>
        </w:rPr>
        <w:tab/>
        <w:t>TP for TR 37.864-xx-21 DC_1A-7A-7A_n78A-n257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R4-1810301</w:t>
      </w:r>
      <w:r>
        <w:rPr>
          <w:b/>
        </w:rPr>
        <w:tab/>
        <w:t>TP for TR 37.864-xx-21 DC_3A-5A_n78A-n257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R4-1810302</w:t>
      </w:r>
      <w:r>
        <w:rPr>
          <w:b/>
        </w:rPr>
        <w:tab/>
        <w:t>TP for TR 37.864-xx-21 DC_3A-7A_n78A-n257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R4-1810303</w:t>
      </w:r>
      <w:r>
        <w:rPr>
          <w:b/>
        </w:rPr>
        <w:tab/>
        <w:t>TP for TR 37.864-xx-21 DC_3A-7A-7A_n78A-n257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R4-1810305</w:t>
      </w:r>
      <w:r>
        <w:rPr>
          <w:b/>
        </w:rPr>
        <w:tab/>
        <w:t>TP for TR 37.864-xx-21 DC_5A-7A_n78A-n257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R4-1810306</w:t>
      </w:r>
      <w:r>
        <w:rPr>
          <w:b/>
        </w:rPr>
        <w:tab/>
        <w:t>TP for TR 37.864-xx-21 DC_5A-7A-7A_n78A-n257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R4-1810309</w:t>
      </w:r>
      <w:r>
        <w:rPr>
          <w:b/>
        </w:rPr>
        <w:tab/>
        <w:t>TP for TR 37.864-xx-21 DC_1A-3A-5A_n78A-n257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lastRenderedPageBreak/>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R4-1810310</w:t>
      </w:r>
      <w:r>
        <w:rPr>
          <w:b/>
        </w:rPr>
        <w:tab/>
        <w:t>TP for TR 37.864-xx-21 DC_1A-3A-7A_n78A-n257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R4-1810311</w:t>
      </w:r>
      <w:r>
        <w:rPr>
          <w:b/>
        </w:rPr>
        <w:tab/>
        <w:t>TP for TR 37.864-xx-21 DC_1A-3A-7A-7A_n78A-n257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R4-1810313</w:t>
      </w:r>
      <w:r>
        <w:rPr>
          <w:b/>
        </w:rPr>
        <w:tab/>
        <w:t>TP for TR 37.864-xx-21 DC_1A-5A-7A_n78A-n257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R4-1810320</w:t>
      </w:r>
      <w:r>
        <w:rPr>
          <w:b/>
        </w:rPr>
        <w:tab/>
        <w:t>TP for TR 37.864-xx-21 DC_1A-5A-7A-7A_n78A-n257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lastRenderedPageBreak/>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R4-1810322</w:t>
      </w:r>
      <w:r>
        <w:rPr>
          <w:b/>
        </w:rPr>
        <w:tab/>
        <w:t>TP for TR 37.864-xx-21 DC_3A-5A-7A_n78A-n257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R4-1810323</w:t>
      </w:r>
      <w:r>
        <w:rPr>
          <w:b/>
        </w:rPr>
        <w:tab/>
        <w:t>TP for TR 37.864-xx-21 DC_3A-5A-7A-7A_n78A-n257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R4-1810325</w:t>
      </w:r>
      <w:r>
        <w:rPr>
          <w:b/>
        </w:rPr>
        <w:tab/>
        <w:t>TP for TR 37.864-xx-21 DC_1A-3A-5A-7A_n78A-n257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7A24CB" w:rsidRDefault="007A24CB" w:rsidP="00783A36">
      <w:pPr>
        <w:rPr>
          <w:color w:val="993300"/>
          <w:u w:val="single"/>
        </w:rPr>
      </w:pPr>
    </w:p>
    <w:p w:rsidR="007A24CB" w:rsidRDefault="007A24CB" w:rsidP="00783A36">
      <w:pPr>
        <w:rPr>
          <w:color w:val="993300"/>
          <w:u w:val="single"/>
        </w:rPr>
      </w:pPr>
    </w:p>
    <w:p w:rsidR="00783A36" w:rsidRDefault="00783A36" w:rsidP="00783A36">
      <w:pPr>
        <w:pStyle w:val="Heading3"/>
      </w:pPr>
      <w:bookmarkStart w:id="1025" w:name="_Toc523514402"/>
      <w:r>
        <w:lastRenderedPageBreak/>
        <w:t>9.9</w:t>
      </w:r>
      <w:r>
        <w:tab/>
        <w:t>Band combinations for SA NR supplementary uplink (SUL), NSA NR SUL, NSA NR SUL with UL sharing from the UE perspective (ULSUP) [NR_SUL_combos_R16]</w:t>
      </w:r>
      <w:bookmarkEnd w:id="1025"/>
    </w:p>
    <w:p w:rsidR="00783A36" w:rsidRDefault="00783A36" w:rsidP="00783A36">
      <w:pPr>
        <w:pStyle w:val="Heading4"/>
      </w:pPr>
      <w:bookmarkStart w:id="1026" w:name="_Toc523514403"/>
      <w:r>
        <w:t>9.9.1</w:t>
      </w:r>
      <w:r>
        <w:tab/>
        <w:t>Rapporteur Input (WID/TR/CR) [NR_SUL_combos_R16-Core/Per]</w:t>
      </w:r>
      <w:bookmarkEnd w:id="1026"/>
    </w:p>
    <w:p w:rsidR="00783A36" w:rsidRDefault="00783A36" w:rsidP="00783A36">
      <w:pPr>
        <w:rPr>
          <w:i/>
        </w:rPr>
      </w:pPr>
      <w:r w:rsidRPr="00EF2BB8">
        <w:rPr>
          <w:rFonts w:ascii="Arial" w:hAnsi="Arial" w:cs="Arial"/>
          <w:b/>
          <w:color w:val="0000FF"/>
          <w:sz w:val="24"/>
          <w:u w:val="thick"/>
        </w:rPr>
        <w:t>R4-1809929</w:t>
      </w:r>
      <w:r>
        <w:rPr>
          <w:b/>
        </w:rPr>
        <w:tab/>
        <w:t>Skeleton of SUL TR 37.716-00-00</w:t>
      </w:r>
      <w:r>
        <w:rPr>
          <w:b/>
        </w:rPr>
        <w:br/>
      </w:r>
      <w:r>
        <w:tab/>
      </w:r>
      <w:r>
        <w:tab/>
      </w:r>
      <w:r>
        <w:tab/>
      </w:r>
      <w:r>
        <w:tab/>
      </w:r>
      <w:r>
        <w:tab/>
        <w:t>37.716-00-00</w:t>
      </w:r>
      <w:r>
        <w:tab/>
        <w:t xml:space="preserve">  CR-  rev  Cat:  (Rel-16) v0.0.1</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hint="eastAsia"/>
          <w:b/>
          <w:color w:val="993300"/>
          <w:highlight w:val="green"/>
          <w:u w:val="single"/>
          <w:lang w:eastAsia="ja-JP"/>
          <w:rPrChange w:id="1027" w:author="MCC" w:date="2018-08-31T20:39:00Z">
            <w:rPr>
              <w:rFonts w:ascii="Arial" w:hAnsi="Arial" w:cs="Arial" w:hint="eastAsia"/>
              <w:b/>
              <w:color w:val="993300"/>
              <w:u w:val="single"/>
              <w:lang w:eastAsia="ja-JP"/>
            </w:rPr>
          </w:rPrChang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R4-1810440</w:t>
      </w:r>
      <w:r>
        <w:rPr>
          <w:b/>
        </w:rPr>
        <w:tab/>
        <w:t>Revised WID on Band combinations for SA NR Supplementary uplink (SUL), NSA NR SUL, NSA NR SUL with UL sharing from the UE perspective (ULSUP)</w:t>
      </w:r>
      <w:r>
        <w:rPr>
          <w:b/>
        </w:rPr>
        <w:br/>
      </w:r>
      <w:r>
        <w:tab/>
      </w:r>
      <w:r>
        <w:tab/>
      </w:r>
      <w:r>
        <w:tab/>
      </w:r>
      <w:r>
        <w:tab/>
      </w:r>
      <w:r>
        <w:tab/>
      </w:r>
      <w:r>
        <w:tab/>
        <w:t xml:space="preserve">  CR-  rev  Cat:  (Rel-16) v</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1028" w:author="MCC" w:date="2018-08-31T20:39:00Z">
            <w:rPr>
              <w:rFonts w:ascii="Arial" w:hAnsi="Arial" w:cs="Arial"/>
              <w:b/>
              <w:color w:val="993300"/>
              <w:u w:val="single"/>
            </w:rPr>
          </w:rPrChange>
        </w:rPr>
        <w:t>endorsed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R4-1810441</w:t>
      </w:r>
      <w:r>
        <w:rPr>
          <w:b/>
        </w:rPr>
        <w:tab/>
        <w:t>TP for TR 37.716-00-00: update scope of SUL combinations</w:t>
      </w:r>
      <w:r>
        <w:rPr>
          <w:b/>
        </w:rPr>
        <w:br/>
      </w:r>
      <w:r>
        <w:tab/>
      </w:r>
      <w:r>
        <w:tab/>
      </w:r>
      <w:r>
        <w:tab/>
      </w:r>
      <w:r>
        <w:tab/>
      </w:r>
      <w:r>
        <w:tab/>
        <w:t>37.716-00-00</w:t>
      </w:r>
      <w:r>
        <w:tab/>
        <w:t xml:space="preserve">  CR-  rev  Cat:  (Rel-16) v0.0.1</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1029" w:author="MCC" w:date="2018-08-31T20:39:00Z">
            <w:rPr>
              <w:rFonts w:ascii="Arial" w:hAnsi="Arial" w:cs="Arial"/>
              <w:b/>
              <w:color w:val="993300"/>
              <w:u w:val="single"/>
            </w:rPr>
          </w:rPrChange>
        </w:rPr>
        <w:t>approved</w:t>
      </w:r>
      <w:r>
        <w:rPr>
          <w:color w:val="993300"/>
          <w:u w:val="single"/>
        </w:rPr>
        <w:t>.</w:t>
      </w:r>
      <w:r>
        <w:rPr>
          <w:color w:val="993300"/>
          <w:u w:val="single"/>
        </w:rPr>
        <w:br/>
      </w:r>
      <w:r>
        <w:rPr>
          <w:color w:val="993300"/>
          <w:u w:val="single"/>
        </w:rPr>
        <w:br/>
      </w:r>
    </w:p>
    <w:p w:rsidR="00783A36" w:rsidRDefault="00783A36" w:rsidP="00783A36">
      <w:pPr>
        <w:pStyle w:val="Heading4"/>
      </w:pPr>
      <w:bookmarkStart w:id="1030" w:name="_Toc523514404"/>
      <w:r>
        <w:t>9.9.2</w:t>
      </w:r>
      <w:r>
        <w:tab/>
        <w:t>UE RF [NR_SUL_combos_R16-Core]</w:t>
      </w:r>
      <w:bookmarkEnd w:id="1030"/>
    </w:p>
    <w:p w:rsidR="00783A36" w:rsidRDefault="00783A36" w:rsidP="00783A36">
      <w:pPr>
        <w:rPr>
          <w:i/>
        </w:rPr>
      </w:pPr>
      <w:r w:rsidRPr="00EF2BB8">
        <w:rPr>
          <w:rFonts w:ascii="Arial" w:hAnsi="Arial" w:cs="Arial"/>
          <w:b/>
          <w:color w:val="0000FF"/>
          <w:sz w:val="24"/>
          <w:u w:val="thick"/>
        </w:rPr>
        <w:t>R4-1810442</w:t>
      </w:r>
      <w:r>
        <w:rPr>
          <w:b/>
        </w:rPr>
        <w:tab/>
        <w:t>TP for TR 37.716-00-00: Specific requirements for new SUL band combinations</w:t>
      </w:r>
      <w:r>
        <w:rPr>
          <w:b/>
        </w:rPr>
        <w:br/>
      </w:r>
      <w:r>
        <w:tab/>
      </w:r>
      <w:r>
        <w:tab/>
      </w:r>
      <w:r>
        <w:tab/>
      </w:r>
      <w:r>
        <w:tab/>
      </w:r>
      <w:r>
        <w:tab/>
        <w:t>37.716-00-00</w:t>
      </w:r>
      <w:r>
        <w:tab/>
        <w:t xml:space="preserve">  CR-  rev  Cat:  (Rel-16) v0.0.1</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lang w:eastAsia="ja-JP"/>
        </w:rPr>
        <w:t>noted</w:t>
      </w:r>
      <w:r>
        <w:rPr>
          <w:color w:val="993300"/>
          <w:u w:val="single"/>
        </w:rPr>
        <w:t>.</w:t>
      </w:r>
      <w:r>
        <w:rPr>
          <w:color w:val="993300"/>
          <w:u w:val="single"/>
        </w:rPr>
        <w:br/>
      </w:r>
      <w:r>
        <w:rPr>
          <w:color w:val="993300"/>
          <w:u w:val="single"/>
        </w:rPr>
        <w:br/>
      </w:r>
    </w:p>
    <w:p w:rsidR="00783A36" w:rsidRDefault="00783A36" w:rsidP="00783A36">
      <w:pPr>
        <w:pStyle w:val="Heading3"/>
      </w:pPr>
      <w:bookmarkStart w:id="1031" w:name="_Toc523514405"/>
      <w:r>
        <w:t>9.10</w:t>
      </w:r>
      <w:r>
        <w:tab/>
        <w:t>29dBm UE Power Class for B41 and n41 [LTE_B41_NR_n41_PCx]</w:t>
      </w:r>
      <w:bookmarkEnd w:id="1031"/>
    </w:p>
    <w:p w:rsidR="00783A36" w:rsidRDefault="00783A36" w:rsidP="00783A36">
      <w:pPr>
        <w:pStyle w:val="Heading4"/>
      </w:pPr>
      <w:bookmarkStart w:id="1032" w:name="_Toc523514406"/>
      <w:r>
        <w:t>9.10.1</w:t>
      </w:r>
      <w:r>
        <w:tab/>
        <w:t>Rapporteur Input (WID/TR/CR) [LTE_B41_NR_n41_PCx]</w:t>
      </w:r>
      <w:bookmarkEnd w:id="1032"/>
    </w:p>
    <w:p w:rsidR="00783A36" w:rsidRDefault="00783A36" w:rsidP="00783A36">
      <w:pPr>
        <w:pStyle w:val="Heading4"/>
      </w:pPr>
      <w:bookmarkStart w:id="1033" w:name="_Toc523514407"/>
      <w:r>
        <w:t>9.10.2</w:t>
      </w:r>
      <w:r>
        <w:tab/>
        <w:t>Improvements to A-MPR/MPR for 26 dBm n41 and B41/n41 EN-DC [LTE_B41_NR_n41_PCx]</w:t>
      </w:r>
      <w:bookmarkEnd w:id="1033"/>
    </w:p>
    <w:p w:rsidR="00783A36" w:rsidRDefault="00783A36" w:rsidP="00783A36">
      <w:pPr>
        <w:rPr>
          <w:i/>
        </w:rPr>
      </w:pPr>
      <w:r w:rsidRPr="00EF2BB8">
        <w:rPr>
          <w:rFonts w:ascii="Arial" w:hAnsi="Arial" w:cs="Arial"/>
          <w:b/>
          <w:color w:val="0000FF"/>
          <w:sz w:val="24"/>
          <w:u w:val="thick"/>
        </w:rPr>
        <w:t>R4-1811256</w:t>
      </w:r>
      <w:r>
        <w:rPr>
          <w:b/>
        </w:rPr>
        <w:tab/>
        <w:t>29 dBm UE Power Class</w:t>
      </w:r>
      <w:r>
        <w:rPr>
          <w:b/>
        </w:rPr>
        <w:br/>
      </w:r>
      <w:r>
        <w:tab/>
      </w:r>
      <w:r>
        <w:tab/>
      </w:r>
      <w:r>
        <w:tab/>
      </w:r>
      <w:r>
        <w:tab/>
      </w:r>
      <w:r>
        <w:tab/>
      </w:r>
      <w:r>
        <w:tab/>
        <w:t xml:space="preserve">  CR-  rev  Cat:  (Rel-16) v</w:t>
      </w:r>
      <w:r>
        <w:br/>
      </w:r>
      <w:r>
        <w:rPr>
          <w:i/>
        </w:rPr>
        <w:tab/>
      </w:r>
      <w:r>
        <w:rPr>
          <w:i/>
        </w:rPr>
        <w:tab/>
      </w:r>
      <w:r>
        <w:rPr>
          <w:i/>
        </w:rPr>
        <w:tab/>
      </w:r>
      <w:r>
        <w:rPr>
          <w:i/>
        </w:rPr>
        <w:tab/>
      </w:r>
      <w:r>
        <w:rPr>
          <w:i/>
        </w:rPr>
        <w:tab/>
        <w:t>Source: SPRINT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Pr>
        <w:rPr>
          <w:lang w:eastAsia="ja-JP"/>
        </w:rPr>
      </w:pPr>
      <w:r>
        <w:rPr>
          <w:rFonts w:hint="eastAsia"/>
          <w:lang w:eastAsia="ja-JP"/>
        </w:rPr>
        <w:t>C</w:t>
      </w:r>
      <w:r>
        <w:rPr>
          <w:lang w:eastAsia="ja-JP"/>
        </w:rPr>
        <w:t>MCC: We are interested in EN-DC 41+n41 as well as n41 SA so that the MPR values need to be carefully handled.</w:t>
      </w:r>
    </w:p>
    <w:p w:rsidR="00783A36" w:rsidRDefault="00783A36" w:rsidP="00783A36">
      <w:pPr>
        <w:rPr>
          <w:lang w:eastAsia="ja-JP"/>
        </w:rPr>
      </w:pPr>
      <w:r>
        <w:rPr>
          <w:lang w:eastAsia="ja-JP"/>
        </w:rPr>
        <w:t>Qualcomm For Proposals for optimization, what is the expectations of this study? Are they expecting different A-MPR for Rel16 from that for Rel15? We also need to consider UE types.</w:t>
      </w:r>
      <w:r>
        <w:rPr>
          <w:rFonts w:hint="eastAsia"/>
          <w:lang w:eastAsia="ja-JP"/>
        </w:rPr>
        <w:t xml:space="preserve"> </w:t>
      </w:r>
      <w:r>
        <w:rPr>
          <w:lang w:eastAsia="ja-JP"/>
        </w:rPr>
        <w:t>For 29dBm, WID does not have any design consideration like constraints practically needed in terms of implementaition. It is modify the WID. We need to consider duty cycle etc.</w:t>
      </w:r>
    </w:p>
    <w:p w:rsidR="00783A36" w:rsidRDefault="00783A36" w:rsidP="00783A36">
      <w:pPr>
        <w:rPr>
          <w:lang w:eastAsia="ja-JP"/>
        </w:rPr>
      </w:pPr>
      <w:r>
        <w:rPr>
          <w:rFonts w:hint="eastAsia"/>
          <w:lang w:eastAsia="ja-JP"/>
        </w:rPr>
        <w:t>S</w:t>
      </w:r>
      <w:r>
        <w:rPr>
          <w:lang w:eastAsia="ja-JP"/>
        </w:rPr>
        <w:t>print: we could do impromvent using A-MPR vesioning. We would like to assume the UE for Rel16 is type 1 UEs. We have no problem to add more aspects we need to consider in the WI.</w:t>
      </w:r>
    </w:p>
    <w:p w:rsidR="00783A36" w:rsidRDefault="00783A36" w:rsidP="00783A36">
      <w:pPr>
        <w:rPr>
          <w:lang w:eastAsia="ja-JP"/>
        </w:rPr>
      </w:pPr>
      <w:r>
        <w:rPr>
          <w:rFonts w:hint="eastAsia"/>
          <w:lang w:eastAsia="ja-JP"/>
        </w:rPr>
        <w:t>M</w:t>
      </w:r>
      <w:r>
        <w:rPr>
          <w:lang w:eastAsia="ja-JP"/>
        </w:rPr>
        <w:t>TK: Is there any assumed ACLR value tighter than that for Rel15?</w:t>
      </w:r>
    </w:p>
    <w:p w:rsidR="00783A36" w:rsidRDefault="00783A36" w:rsidP="00783A36">
      <w:pPr>
        <w:rPr>
          <w:lang w:eastAsia="ja-JP"/>
        </w:rPr>
      </w:pPr>
      <w:r>
        <w:rPr>
          <w:rFonts w:hint="eastAsia"/>
          <w:lang w:eastAsia="ja-JP"/>
        </w:rPr>
        <w:t>S</w:t>
      </w:r>
      <w:r>
        <w:rPr>
          <w:lang w:eastAsia="ja-JP"/>
        </w:rPr>
        <w:t>pinrt: at this moment, we do not have specific value. PC is usually total combined power</w:t>
      </w:r>
    </w:p>
    <w:p w:rsidR="00783A36" w:rsidRDefault="00783A36" w:rsidP="00783A36">
      <w:pPr>
        <w:tabs>
          <w:tab w:val="left" w:pos="1721"/>
        </w:tabs>
        <w:rPr>
          <w:lang w:eastAsia="ja-JP"/>
        </w:rPr>
      </w:pPr>
      <w:r>
        <w:rPr>
          <w:lang w:eastAsia="ja-JP"/>
        </w:rPr>
        <w:t>Skyworks: we have two 26dBm PAs. Some assume that one of the PAs may go to 29dBm.</w:t>
      </w:r>
    </w:p>
    <w:p w:rsidR="00783A36" w:rsidRDefault="00783A36" w:rsidP="00783A36">
      <w:pPr>
        <w:tabs>
          <w:tab w:val="left" w:pos="1721"/>
        </w:tabs>
        <w:rPr>
          <w:lang w:eastAsia="ja-JP"/>
        </w:rPr>
      </w:pPr>
      <w:r>
        <w:rPr>
          <w:lang w:eastAsia="ja-JP"/>
        </w:rPr>
        <w:t>Sprint: WID precludes the case Skyworks mentioned. Is there any simulation model assuming UL MIMO? Is it possible to assuming modern technology considering UL MIMO?</w:t>
      </w:r>
    </w:p>
    <w:p w:rsidR="00783A36" w:rsidRDefault="00783A36" w:rsidP="00783A36">
      <w:pPr>
        <w:tabs>
          <w:tab w:val="left" w:pos="1721"/>
        </w:tabs>
        <w:rPr>
          <w:lang w:eastAsia="ja-JP"/>
        </w:rPr>
      </w:pPr>
      <w:r>
        <w:rPr>
          <w:rFonts w:hint="eastAsia"/>
          <w:lang w:eastAsia="ja-JP"/>
        </w:rPr>
        <w:t>S</w:t>
      </w:r>
      <w:r>
        <w:rPr>
          <w:lang w:eastAsia="ja-JP"/>
        </w:rPr>
        <w:t>kyworks: we need to understand how the requirements apply. We also need to think about relationship channel position and SAR.</w:t>
      </w:r>
    </w:p>
    <w:p w:rsidR="00783A36" w:rsidRDefault="00783A36" w:rsidP="00783A36">
      <w:pPr>
        <w:tabs>
          <w:tab w:val="left" w:pos="1721"/>
        </w:tabs>
        <w:rPr>
          <w:lang w:eastAsia="ja-JP"/>
        </w:rPr>
      </w:pPr>
      <w:r>
        <w:rPr>
          <w:rFonts w:hint="eastAsia"/>
          <w:lang w:eastAsia="ja-JP"/>
        </w:rPr>
        <w:t>Q</w:t>
      </w:r>
      <w:r>
        <w:rPr>
          <w:lang w:eastAsia="ja-JP"/>
        </w:rPr>
        <w:t>ualcomm: we do not know the answer. We need study. There are a lot of aspects need to be considered like IBE etc.</w:t>
      </w:r>
    </w:p>
    <w:p w:rsidR="00783A36" w:rsidRDefault="00783A36" w:rsidP="00783A36">
      <w:pPr>
        <w:tabs>
          <w:tab w:val="left" w:pos="1721"/>
        </w:tabs>
        <w:rPr>
          <w:lang w:eastAsia="ja-JP"/>
        </w:rPr>
      </w:pPr>
      <w:r>
        <w:rPr>
          <w:rFonts w:hint="eastAsia"/>
          <w:lang w:eastAsia="ja-JP"/>
        </w:rPr>
        <w:t>H</w:t>
      </w:r>
      <w:r>
        <w:rPr>
          <w:lang w:eastAsia="ja-JP"/>
        </w:rPr>
        <w:t>uawei: Some general issues like SAR should be considered. For ACLR, in previous LTE HPUE WI, we derived ACLR based on co-existence study.</w:t>
      </w:r>
    </w:p>
    <w:p w:rsidR="00783A36" w:rsidRPr="00223472" w:rsidRDefault="00783A36" w:rsidP="00783A36">
      <w:pPr>
        <w:tabs>
          <w:tab w:val="num" w:pos="720"/>
        </w:tabs>
        <w:rPr>
          <w:b/>
          <w:lang w:val="en-US"/>
        </w:rPr>
      </w:pPr>
      <w:r w:rsidRPr="007C4EEF">
        <w:rPr>
          <w:b/>
          <w:lang w:val="en-US"/>
        </w:rPr>
        <w:t>Proposal 1: The new 29 dBm Power class will be known as Power Class 7.</w:t>
      </w:r>
      <w:r w:rsidRPr="00223472">
        <w:rPr>
          <w:b/>
          <w:lang w:val="en-US"/>
        </w:rPr>
        <w:t xml:space="preserve"> </w:t>
      </w:r>
    </w:p>
    <w:p w:rsidR="00783A36" w:rsidRPr="00167F6D" w:rsidRDefault="00783A36" w:rsidP="00783A36">
      <w:pPr>
        <w:tabs>
          <w:tab w:val="num" w:pos="720"/>
        </w:tabs>
        <w:rPr>
          <w:b/>
          <w:lang w:val="en-US"/>
        </w:rPr>
      </w:pPr>
      <w:r w:rsidRPr="007C4EEF">
        <w:rPr>
          <w:b/>
          <w:highlight w:val="green"/>
          <w:lang w:val="en-US"/>
        </w:rPr>
        <w:t>Proposal 2: Interested parties encouraged to bring in simulations (if possible) or measurements (if necessary) for 29 dBm UL MIMO for NR.</w:t>
      </w:r>
    </w:p>
    <w:p w:rsidR="00783A36" w:rsidRDefault="00783A36" w:rsidP="00783A36">
      <w:pPr>
        <w:tabs>
          <w:tab w:val="num" w:pos="720"/>
        </w:tabs>
        <w:rPr>
          <w:b/>
          <w:lang w:val="en-US"/>
        </w:rPr>
      </w:pPr>
      <w:r w:rsidRPr="007C4EEF">
        <w:rPr>
          <w:b/>
          <w:highlight w:val="green"/>
          <w:lang w:val="en-US"/>
        </w:rPr>
        <w:t>Proposal 3: Interested parties encouraged to identify current scenarios when no A-MPR is needed for 26 dBm EN-DC.</w:t>
      </w:r>
    </w:p>
    <w:p w:rsidR="00783A36" w:rsidRPr="007C4EEF" w:rsidRDefault="00783A36" w:rsidP="00783A36">
      <w:pPr>
        <w:tabs>
          <w:tab w:val="num" w:pos="720"/>
        </w:tabs>
        <w:rPr>
          <w:b/>
          <w:highlight w:val="green"/>
          <w:lang w:val="en-US"/>
        </w:rPr>
      </w:pPr>
      <w:r w:rsidRPr="007C4EEF">
        <w:rPr>
          <w:b/>
          <w:highlight w:val="green"/>
          <w:lang w:val="en-US"/>
        </w:rPr>
        <w:t>Proposal 4: Interested parties encouraged to bring in measurements for up to 26 dBm + 26 dBm, concentrating on scenarios where little or no A-MPR was required for 23 dBm + 23 dBm.</w:t>
      </w:r>
    </w:p>
    <w:p w:rsidR="00783A36" w:rsidRPr="007A68AD" w:rsidRDefault="00783A36" w:rsidP="00783A36">
      <w:pPr>
        <w:tabs>
          <w:tab w:val="num" w:pos="720"/>
        </w:tabs>
        <w:rPr>
          <w:b/>
          <w:lang w:val="en-US"/>
        </w:rPr>
      </w:pPr>
      <w:r w:rsidRPr="007C4EEF">
        <w:rPr>
          <w:b/>
          <w:highlight w:val="green"/>
          <w:lang w:val="en-US"/>
        </w:rPr>
        <w:lastRenderedPageBreak/>
        <w:t>Proposal 5: Interested parties encouraged to bring proposals for n41 and B41/n41 EN-DC A-MPR improvements For RAN4 #88bis.</w:t>
      </w:r>
    </w:p>
    <w:p w:rsidR="00783A36" w:rsidRPr="007C4EEF" w:rsidRDefault="00783A36" w:rsidP="00783A36">
      <w:pPr>
        <w:tabs>
          <w:tab w:val="left" w:pos="1721"/>
        </w:tabs>
        <w:rPr>
          <w:lang w:val="en-US" w:eastAsia="ja-JP"/>
        </w:rPr>
      </w:pPr>
    </w:p>
    <w:p w:rsidR="00783A36" w:rsidRDefault="00783A36" w:rsidP="00783A36">
      <w:pPr>
        <w:rPr>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783A36" w:rsidRDefault="00783A36" w:rsidP="00783A36">
      <w:pPr>
        <w:rPr>
          <w:i/>
        </w:rPr>
      </w:pPr>
      <w:r w:rsidRPr="007C4EEF">
        <w:rPr>
          <w:rFonts w:ascii="Arial" w:hAnsi="Arial" w:cs="Arial"/>
          <w:b/>
          <w:color w:val="0000FF"/>
          <w:sz w:val="24"/>
          <w:u w:val="thick"/>
        </w:rPr>
        <w:t>R4-1811511</w:t>
      </w:r>
      <w:r>
        <w:rPr>
          <w:b/>
        </w:rPr>
        <w:tab/>
        <w:t>Revised WID for 29 dBm UE Power Class</w:t>
      </w:r>
      <w:r>
        <w:rPr>
          <w:b/>
        </w:rPr>
        <w:br/>
      </w:r>
      <w:r>
        <w:tab/>
      </w:r>
      <w:r>
        <w:tab/>
      </w:r>
      <w:r>
        <w:tab/>
      </w:r>
      <w:r>
        <w:tab/>
      </w:r>
      <w:r>
        <w:tab/>
      </w:r>
      <w:r>
        <w:tab/>
        <w:t xml:space="preserve">  CR-  rev  Cat:  (Rel-16) v</w:t>
      </w:r>
      <w:r>
        <w:br/>
      </w:r>
      <w:r>
        <w:rPr>
          <w:i/>
        </w:rPr>
        <w:tab/>
      </w:r>
      <w:r>
        <w:rPr>
          <w:i/>
        </w:rPr>
        <w:tab/>
      </w:r>
      <w:r>
        <w:rPr>
          <w:i/>
        </w:rPr>
        <w:tab/>
      </w:r>
      <w:r>
        <w:rPr>
          <w:i/>
        </w:rPr>
        <w:tab/>
      </w:r>
      <w:r>
        <w:rPr>
          <w:i/>
        </w:rPr>
        <w:tab/>
        <w:t>Source: SPRINT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Pr="007C4EEF" w:rsidRDefault="00783A36" w:rsidP="00783A36">
      <w:pPr>
        <w:tabs>
          <w:tab w:val="left" w:pos="1721"/>
        </w:tabs>
        <w:rPr>
          <w:lang w:val="en-US" w:eastAsia="ja-JP"/>
        </w:rPr>
      </w:pPr>
    </w:p>
    <w:p w:rsidR="00783A36" w:rsidRDefault="00783A36" w:rsidP="00783A36">
      <w:pPr>
        <w:rPr>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Change w:id="1034" w:author="MCC" w:date="2018-08-31T20:41:00Z">
            <w:rPr>
              <w:rFonts w:ascii="Arial" w:hAnsi="Arial" w:cs="Arial"/>
              <w:b/>
              <w:color w:val="993300"/>
              <w:u w:val="single"/>
            </w:rPr>
          </w:rPrChange>
        </w:rPr>
        <w:t>endorsed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R4-1811210</w:t>
      </w:r>
      <w:r>
        <w:rPr>
          <w:b/>
        </w:rPr>
        <w:tab/>
        <w:t>Intra-band EN-DC A-MPR Improvement and Applicability to band 41 29dBm Power Class</w:t>
      </w:r>
      <w:r>
        <w:rPr>
          <w:b/>
        </w:rPr>
        <w:br/>
      </w:r>
      <w:r>
        <w:tab/>
      </w:r>
      <w:r>
        <w:tab/>
      </w:r>
      <w:r>
        <w:tab/>
      </w:r>
      <w:r>
        <w:tab/>
      </w:r>
      <w:r>
        <w:tab/>
        <w:t>38.101-3</w:t>
      </w:r>
      <w:r>
        <w:tab/>
        <w:t xml:space="preserve">  CR-  rev  Cat:  (Rel-16) v</w:t>
      </w:r>
      <w:r>
        <w:br/>
      </w:r>
      <w:r>
        <w:rPr>
          <w:i/>
        </w:rPr>
        <w:tab/>
      </w:r>
      <w:r>
        <w:rPr>
          <w:i/>
        </w:rPr>
        <w:tab/>
      </w:r>
      <w:r>
        <w:rPr>
          <w:i/>
        </w:rPr>
        <w:tab/>
      </w:r>
      <w:r>
        <w:rPr>
          <w:i/>
        </w:rPr>
        <w:tab/>
      </w:r>
      <w:r>
        <w:rPr>
          <w:i/>
        </w:rPr>
        <w:tab/>
        <w:t>Source: Skyworks Solutions Inc.</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discuss the need to identify the allocations that have lower A-MPR to have a chance to effectively reach 26dBm on each links for 29dBm band 41 PC; this can also pave the way to a simple approach to define “good” allocations with s</w:t>
      </w:r>
    </w:p>
    <w:p w:rsidR="00783A36" w:rsidRDefault="00783A36" w:rsidP="00783A36">
      <w:pPr>
        <w:pStyle w:val="B3"/>
        <w:ind w:left="0" w:firstLine="0"/>
        <w:jc w:val="both"/>
        <w:rPr>
          <w:b/>
        </w:rPr>
      </w:pPr>
      <w:r>
        <w:rPr>
          <w:b/>
        </w:rPr>
        <w:t>Proposal 1: Band 41 29dBm power class A-MPR evaluation must start from identified 0dB A-MPR allocations for PC2.</w:t>
      </w:r>
    </w:p>
    <w:p w:rsidR="00783A36" w:rsidRPr="00466525" w:rsidRDefault="00783A36" w:rsidP="00783A36">
      <w:pPr>
        <w:jc w:val="both"/>
        <w:rPr>
          <w:b/>
        </w:rPr>
      </w:pPr>
      <w:r w:rsidRPr="00466525">
        <w:rPr>
          <w:b/>
        </w:rPr>
        <w:t>Proposal 2:</w:t>
      </w:r>
      <w:r>
        <w:rPr>
          <w:b/>
        </w:rPr>
        <w:t xml:space="preserve"> For intra-band EN-DC (both contiguous and non-contiguous and applying to both TDD and FDD cases), it is proposed to study at least two allocation zones and two allocation ratio ranges definition for which A-MPR allowance can be ignored and zero or small residual A-MPR applies.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Pr>
        <w:rPr>
          <w:lang w:eastAsia="ja-JP"/>
        </w:rPr>
      </w:pPr>
      <w:r>
        <w:rPr>
          <w:rFonts w:hint="eastAsia"/>
          <w:lang w:eastAsia="ja-JP"/>
        </w:rPr>
        <w:t>Q</w:t>
      </w:r>
      <w:r>
        <w:rPr>
          <w:lang w:eastAsia="ja-JP"/>
        </w:rPr>
        <w:t xml:space="preserve">ualcomm: we understand the motivation. We need to consider that the same technologies customed to PC3 like evnverople tracking may not applied to this higher PC. </w:t>
      </w:r>
    </w:p>
    <w:p w:rsidR="00783A36" w:rsidRDefault="00783A36" w:rsidP="00783A36">
      <w:pPr>
        <w:rPr>
          <w:lang w:eastAsia="ja-JP"/>
        </w:rPr>
      </w:pPr>
      <w:r>
        <w:rPr>
          <w:rFonts w:hint="eastAsia"/>
          <w:lang w:eastAsia="ja-JP"/>
        </w:rPr>
        <w:t>E</w:t>
      </w:r>
      <w:r>
        <w:rPr>
          <w:lang w:eastAsia="ja-JP"/>
        </w:rPr>
        <w:t>ricsson: the work to find less A-MPR conditions needs not only this band with PC but also it is useful for the other bands. gNB can utilize that informat in their scheduler.</w:t>
      </w:r>
    </w:p>
    <w:p w:rsidR="00783A36" w:rsidRDefault="00783A36" w:rsidP="00783A36">
      <w:pPr>
        <w:rPr>
          <w:lang w:eastAsia="ja-JP"/>
        </w:rPr>
      </w:pPr>
      <w:r>
        <w:rPr>
          <w:rFonts w:hint="eastAsia"/>
          <w:lang w:eastAsia="ja-JP"/>
        </w:rPr>
        <w:t>S</w:t>
      </w:r>
      <w:r>
        <w:rPr>
          <w:lang w:eastAsia="ja-JP"/>
        </w:rPr>
        <w:t>kyworks: For Qualcomm, in some cases, Enverope tracking may work well like in channel. For contiguous case, if RBS in top and bottome in the respective CC, A-MPR may be smaller. That aspect also needs to be considered.</w:t>
      </w:r>
    </w:p>
    <w:p w:rsidR="00783A36" w:rsidRDefault="00783A36" w:rsidP="00783A36">
      <w:pPr>
        <w:rPr>
          <w:lang w:eastAsia="ja-JP"/>
        </w:rPr>
      </w:pPr>
      <w:r>
        <w:rPr>
          <w:rFonts w:hint="eastAsia"/>
          <w:lang w:eastAsia="ja-JP"/>
        </w:rPr>
        <w:t>S</w:t>
      </w:r>
      <w:r>
        <w:rPr>
          <w:lang w:eastAsia="ja-JP"/>
        </w:rPr>
        <w:t>print: we have concern on FDD for P2.</w:t>
      </w:r>
    </w:p>
    <w:p w:rsidR="00783A36" w:rsidRDefault="00783A36" w:rsidP="00783A36">
      <w:pPr>
        <w:rPr>
          <w:lang w:eastAsia="ja-JP"/>
        </w:rPr>
      </w:pPr>
      <w:r>
        <w:rPr>
          <w:rFonts w:hint="eastAsia"/>
          <w:lang w:eastAsia="ja-JP"/>
        </w:rPr>
        <w:t>Q</w:t>
      </w:r>
      <w:r>
        <w:rPr>
          <w:lang w:eastAsia="ja-JP"/>
        </w:rPr>
        <w:t>ualcomm: For P1, “must” needs to be replaced with “may”.</w:t>
      </w:r>
    </w:p>
    <w:p w:rsidR="00783A36" w:rsidRDefault="00783A36" w:rsidP="00783A36">
      <w:pPr>
        <w:rPr>
          <w:lang w:eastAsia="ja-JP"/>
        </w:rPr>
      </w:pPr>
    </w:p>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EF2BB8" w:rsidRDefault="00EF2BB8" w:rsidP="00EF2BB8">
      <w:pPr>
        <w:pStyle w:val="Heading3"/>
      </w:pPr>
      <w:bookmarkStart w:id="1035" w:name="_Toc523514408"/>
      <w:r>
        <w:lastRenderedPageBreak/>
        <w:t>9.11</w:t>
      </w:r>
      <w:r>
        <w:tab/>
        <w:t>Band 65 for New Radio for Region 1 [n65_NR_newRAT]</w:t>
      </w:r>
      <w:bookmarkEnd w:id="1035"/>
    </w:p>
    <w:p w:rsidR="00EF2BB8" w:rsidRDefault="00BF02D3" w:rsidP="00EF2BB8">
      <w:pPr>
        <w:rPr>
          <w:i/>
        </w:rPr>
      </w:pPr>
      <w:hyperlink r:id="rId2148" w:history="1">
        <w:r w:rsidR="00EF2BB8" w:rsidRPr="00675E84">
          <w:rPr>
            <w:rStyle w:val="Hyperlink"/>
            <w:rFonts w:ascii="Arial" w:hAnsi="Arial" w:cs="Arial"/>
            <w:b/>
            <w:sz w:val="24"/>
          </w:rPr>
          <w:t>R4-1810308</w:t>
        </w:r>
      </w:hyperlink>
      <w:r w:rsidR="00EF2BB8">
        <w:rPr>
          <w:b/>
        </w:rPr>
        <w:tab/>
        <w:t>n65 requirements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Dish Network</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discusses the regional requirements for n65 of the approved n65 WI at the June plenary.</w:t>
      </w:r>
    </w:p>
    <w:p w:rsidR="00EF2BB8" w:rsidRDefault="00EF2BB8" w:rsidP="00EF2BB8">
      <w:pPr>
        <w:rPr>
          <w:rFonts w:ascii="Arial" w:hAnsi="Arial" w:cs="Arial"/>
          <w:b/>
        </w:rPr>
      </w:pPr>
      <w:r>
        <w:rPr>
          <w:rFonts w:ascii="Arial" w:hAnsi="Arial" w:cs="Arial"/>
          <w:b/>
        </w:rPr>
        <w:t xml:space="preserve">Discussion: </w:t>
      </w:r>
    </w:p>
    <w:p w:rsidR="00C35C38" w:rsidRDefault="00C35C38" w:rsidP="00EF2BB8">
      <w:r>
        <w:t xml:space="preserve">KDDI: For option 1, we remove the “only for region 1” from the WID. In Japan, we need to protection for Band 34. We prefer option 3. For NS value, Japan only need NS_24. </w:t>
      </w:r>
    </w:p>
    <w:p w:rsidR="00C35C38" w:rsidRDefault="00C35C38" w:rsidP="00EF2BB8">
      <w:r>
        <w:t xml:space="preserve">DISH: We do not intend to preclude region 3. We can address KDDI’s concerns. </w:t>
      </w:r>
    </w:p>
    <w:p w:rsidR="00C35C38" w:rsidRPr="00C35C38" w:rsidRDefault="00C35C38" w:rsidP="00EF2BB8">
      <w:pPr>
        <w:rPr>
          <w:highlight w:val="green"/>
        </w:rPr>
      </w:pPr>
      <w:r w:rsidRPr="00C35C38">
        <w:rPr>
          <w:highlight w:val="green"/>
        </w:rPr>
        <w:t xml:space="preserve">Agreement: </w:t>
      </w:r>
    </w:p>
    <w:p w:rsidR="00C35C38" w:rsidRPr="00C35C38" w:rsidRDefault="00C35C38" w:rsidP="00C35C38">
      <w:pPr>
        <w:spacing w:after="0"/>
        <w:rPr>
          <w:highlight w:val="green"/>
          <w:lang w:eastAsia="ja-JP"/>
        </w:rPr>
      </w:pPr>
      <w:r w:rsidRPr="00C35C38">
        <w:rPr>
          <w:highlight w:val="green"/>
          <w:lang w:eastAsia="ja-JP"/>
        </w:rPr>
        <w:t>Define n65 for Regions 1 and 3, including Band 34 protection requirements and associated NS values</w:t>
      </w:r>
    </w:p>
    <w:p w:rsidR="00C35C38" w:rsidRPr="00C35C38" w:rsidRDefault="00C35C38" w:rsidP="00C35C38">
      <w:pPr>
        <w:spacing w:after="0"/>
        <w:rPr>
          <w:highlight w:val="green"/>
          <w:lang w:eastAsia="ja-JP"/>
        </w:rPr>
      </w:pPr>
      <w:r w:rsidRPr="00C35C38">
        <w:rPr>
          <w:highlight w:val="green"/>
          <w:lang w:eastAsia="ja-JP"/>
        </w:rPr>
        <w:t xml:space="preserve">Simulation assumption for band 34 protection can be discussed via E-mail before Oct meeting. </w:t>
      </w:r>
    </w:p>
    <w:p w:rsidR="00C35C38" w:rsidRPr="00C35C38" w:rsidRDefault="00C35C38" w:rsidP="00C35C38">
      <w:pPr>
        <w:spacing w:after="0"/>
        <w:rPr>
          <w:highlight w:val="green"/>
          <w:lang w:eastAsia="ja-JP"/>
        </w:rPr>
      </w:pPr>
      <w:r w:rsidRPr="00C35C38">
        <w:rPr>
          <w:highlight w:val="green"/>
          <w:lang w:eastAsia="ja-JP"/>
        </w:rPr>
        <w:t xml:space="preserve">Only NS_24 will be studied for the Band 34 protection. </w:t>
      </w:r>
    </w:p>
    <w:p w:rsidR="00C35C38" w:rsidRDefault="00C35C3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35C38">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4"/>
      </w:pPr>
      <w:bookmarkStart w:id="1036" w:name="_Toc523514409"/>
      <w:r>
        <w:t>9.11.1</w:t>
      </w:r>
      <w:r>
        <w:tab/>
        <w:t>Rapporteur Input (WID/TR/CR) [n65_NR_newRAT]</w:t>
      </w:r>
      <w:bookmarkEnd w:id="1036"/>
    </w:p>
    <w:p w:rsidR="00EF2BB8" w:rsidRDefault="00BF02D3" w:rsidP="00EF2BB8">
      <w:pPr>
        <w:rPr>
          <w:i/>
        </w:rPr>
      </w:pPr>
      <w:hyperlink r:id="rId2149" w:history="1">
        <w:r w:rsidR="00EF2BB8" w:rsidRPr="00675E84">
          <w:rPr>
            <w:rStyle w:val="Hyperlink"/>
            <w:rFonts w:ascii="Arial" w:hAnsi="Arial" w:cs="Arial"/>
            <w:b/>
            <w:sz w:val="24"/>
          </w:rPr>
          <w:t>R4-1810894</w:t>
        </w:r>
      </w:hyperlink>
      <w:r w:rsidR="00EF2BB8">
        <w:rPr>
          <w:b/>
        </w:rPr>
        <w:tab/>
        <w:t>WP for n65 WI</w:t>
      </w:r>
      <w:r w:rsidR="00EF2BB8">
        <w:rPr>
          <w:b/>
        </w:rPr>
        <w:br/>
      </w:r>
      <w:r w:rsidR="00EF2BB8">
        <w:tab/>
      </w:r>
      <w:r w:rsidR="00EF2BB8">
        <w:tab/>
      </w:r>
      <w:r w:rsidR="00EF2BB8">
        <w:tab/>
      </w:r>
      <w:r w:rsidR="00EF2BB8">
        <w:tab/>
      </w:r>
      <w:r w:rsidR="00EF2BB8">
        <w:tab/>
      </w:r>
      <w:r w:rsidR="00EF2BB8">
        <w:tab/>
        <w:t xml:space="preserve">  CR-  rev  Cat:  (Rel-16) v</w:t>
      </w:r>
      <w:r w:rsidR="00EF2BB8">
        <w:br/>
      </w:r>
      <w:r w:rsidR="00EF2BB8">
        <w:rPr>
          <w:i/>
        </w:rPr>
        <w:tab/>
      </w:r>
      <w:r w:rsidR="00EF2BB8">
        <w:rPr>
          <w:i/>
        </w:rPr>
        <w:tab/>
      </w:r>
      <w:r w:rsidR="00EF2BB8">
        <w:rPr>
          <w:i/>
        </w:rPr>
        <w:tab/>
      </w:r>
      <w:r w:rsidR="00EF2BB8">
        <w:rPr>
          <w:i/>
        </w:rPr>
        <w:tab/>
      </w:r>
      <w:r w:rsidR="00EF2BB8">
        <w:rPr>
          <w:i/>
        </w:rPr>
        <w:tab/>
        <w:t>Source: Dish Network</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Pr="00C35C38" w:rsidRDefault="00C35C38" w:rsidP="00EF2BB8">
      <w:pPr>
        <w:rPr>
          <w:highlight w:val="green"/>
        </w:rPr>
      </w:pPr>
      <w:r w:rsidRPr="00C35C38">
        <w:rPr>
          <w:highlight w:val="green"/>
        </w:rPr>
        <w:t>Agreement :</w:t>
      </w:r>
    </w:p>
    <w:p w:rsidR="00C35C38" w:rsidRPr="00C35C38" w:rsidRDefault="00C35C38" w:rsidP="00C35C38">
      <w:pPr>
        <w:rPr>
          <w:highlight w:val="green"/>
          <w:lang w:val="sv-SE" w:eastAsia="zh-CN"/>
        </w:rPr>
      </w:pPr>
      <w:r w:rsidRPr="00C35C38">
        <w:rPr>
          <w:highlight w:val="green"/>
          <w:lang w:val="sv-SE" w:eastAsia="zh-CN"/>
        </w:rPr>
        <w:t>RAN4#88</w:t>
      </w:r>
    </w:p>
    <w:p w:rsidR="00C35C38" w:rsidRPr="00C35C38" w:rsidRDefault="00C35C38" w:rsidP="00C35C38">
      <w:pPr>
        <w:rPr>
          <w:highlight w:val="green"/>
          <w:lang w:val="sv-SE" w:eastAsia="zh-CN"/>
        </w:rPr>
      </w:pPr>
      <w:r w:rsidRPr="00C35C38">
        <w:rPr>
          <w:highlight w:val="green"/>
          <w:lang w:val="sv-SE" w:eastAsia="zh-CN"/>
        </w:rPr>
        <w:tab/>
        <w:t>Discuss and agree on n65 relation to n1 requirements</w:t>
      </w:r>
    </w:p>
    <w:p w:rsidR="00C35C38" w:rsidRPr="00C35C38" w:rsidRDefault="00C35C38" w:rsidP="00C35C38">
      <w:pPr>
        <w:rPr>
          <w:highlight w:val="green"/>
          <w:lang w:val="sv-SE" w:eastAsia="zh-CN"/>
        </w:rPr>
      </w:pPr>
      <w:r w:rsidRPr="00C35C38">
        <w:rPr>
          <w:highlight w:val="green"/>
          <w:lang w:val="sv-SE" w:eastAsia="zh-CN"/>
        </w:rPr>
        <w:tab/>
        <w:t>Discuss and agree on the required NS signalling for Region 1 and Region 3</w:t>
      </w:r>
    </w:p>
    <w:p w:rsidR="00C35C38" w:rsidRPr="00C35C38" w:rsidRDefault="00C35C38" w:rsidP="00C35C38">
      <w:pPr>
        <w:rPr>
          <w:highlight w:val="green"/>
          <w:lang w:val="sv-SE" w:eastAsia="zh-CN"/>
        </w:rPr>
      </w:pPr>
      <w:r w:rsidRPr="00C35C38">
        <w:rPr>
          <w:highlight w:val="green"/>
          <w:lang w:val="sv-SE" w:eastAsia="zh-CN"/>
        </w:rPr>
        <w:tab/>
        <w:t>Agree on MPR/A-MPR assumptions</w:t>
      </w:r>
    </w:p>
    <w:p w:rsidR="00C35C38" w:rsidRPr="00C35C38" w:rsidRDefault="00C35C38" w:rsidP="00C35C38">
      <w:pPr>
        <w:rPr>
          <w:highlight w:val="green"/>
          <w:lang w:val="sv-SE" w:eastAsia="zh-CN"/>
        </w:rPr>
      </w:pPr>
      <w:r w:rsidRPr="00C35C38">
        <w:rPr>
          <w:highlight w:val="green"/>
          <w:lang w:val="sv-SE" w:eastAsia="zh-CN"/>
        </w:rPr>
        <w:t>RAN4#88bis</w:t>
      </w:r>
    </w:p>
    <w:p w:rsidR="00C35C38" w:rsidRPr="00C35C38" w:rsidRDefault="00C35C38" w:rsidP="00C35C38">
      <w:pPr>
        <w:rPr>
          <w:highlight w:val="green"/>
          <w:lang w:val="sv-SE" w:eastAsia="zh-CN"/>
        </w:rPr>
      </w:pPr>
      <w:r w:rsidRPr="00C35C38">
        <w:rPr>
          <w:highlight w:val="green"/>
          <w:lang w:val="sv-SE" w:eastAsia="zh-CN"/>
        </w:rPr>
        <w:tab/>
        <w:t>Endorsement of full set of CRs</w:t>
      </w:r>
    </w:p>
    <w:p w:rsidR="00C35C38" w:rsidRPr="00C35C38" w:rsidRDefault="00C35C38" w:rsidP="00C35C38">
      <w:pPr>
        <w:rPr>
          <w:highlight w:val="green"/>
          <w:lang w:val="sv-SE" w:eastAsia="zh-CN"/>
        </w:rPr>
      </w:pPr>
      <w:r w:rsidRPr="00C35C38">
        <w:rPr>
          <w:highlight w:val="green"/>
          <w:lang w:val="sv-SE" w:eastAsia="zh-CN"/>
        </w:rPr>
        <w:t>RAN4#89</w:t>
      </w:r>
    </w:p>
    <w:p w:rsidR="00C35C38" w:rsidRPr="00FA6294" w:rsidRDefault="00C35C38" w:rsidP="00C35C38">
      <w:pPr>
        <w:rPr>
          <w:lang w:val="sv-SE" w:eastAsia="zh-CN"/>
        </w:rPr>
      </w:pPr>
      <w:r w:rsidRPr="00C35C38">
        <w:rPr>
          <w:highlight w:val="green"/>
          <w:lang w:val="sv-SE" w:eastAsia="zh-CN"/>
        </w:rPr>
        <w:tab/>
        <w:t>Agreement on full set of CRs</w:t>
      </w:r>
    </w:p>
    <w:p w:rsidR="00C35C38" w:rsidRPr="00C35C38" w:rsidRDefault="00C35C38" w:rsidP="00EF2BB8">
      <w:pPr>
        <w:rPr>
          <w:lang w:val="sv-SE"/>
        </w:rPr>
      </w:pP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35C38">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4"/>
      </w:pPr>
      <w:bookmarkStart w:id="1037" w:name="_Toc523514410"/>
      <w:r>
        <w:lastRenderedPageBreak/>
        <w:t>9.11.2</w:t>
      </w:r>
      <w:r>
        <w:tab/>
        <w:t>UE RF [n65_NR_newRAT]</w:t>
      </w:r>
      <w:bookmarkEnd w:id="1037"/>
    </w:p>
    <w:p w:rsidR="00EF2BB8" w:rsidRDefault="00BF02D3" w:rsidP="00EF2BB8">
      <w:pPr>
        <w:rPr>
          <w:i/>
        </w:rPr>
      </w:pPr>
      <w:hyperlink r:id="rId2150" w:history="1">
        <w:r w:rsidR="00EF2BB8" w:rsidRPr="00675E84">
          <w:rPr>
            <w:rStyle w:val="Hyperlink"/>
            <w:rFonts w:ascii="Arial" w:hAnsi="Arial" w:cs="Arial"/>
            <w:b/>
            <w:sz w:val="24"/>
          </w:rPr>
          <w:t>R4-1811300</w:t>
        </w:r>
      </w:hyperlink>
      <w:r w:rsidR="00EF2BB8">
        <w:rPr>
          <w:b/>
        </w:rPr>
        <w:tab/>
        <w:t>UE SSB monitoring requirement for intra-band SCC</w:t>
      </w:r>
      <w:r w:rsidR="00EF2BB8">
        <w:rPr>
          <w:b/>
        </w:rPr>
        <w:br/>
      </w:r>
      <w:r w:rsidR="00EF2BB8">
        <w:tab/>
      </w:r>
      <w:r w:rsidR="00EF2BB8">
        <w:tab/>
      </w:r>
      <w:r w:rsidR="00EF2BB8">
        <w:tab/>
      </w:r>
      <w:r w:rsidR="00EF2BB8">
        <w:tab/>
      </w:r>
      <w:r w:rsidR="00EF2BB8">
        <w:tab/>
        <w:t>38.133</w:t>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EF2BB8" w:rsidRDefault="00EF2BB8" w:rsidP="00EF2BB8">
      <w:pPr>
        <w:pStyle w:val="Heading4"/>
      </w:pPr>
      <w:bookmarkStart w:id="1038" w:name="_Toc523514411"/>
      <w:r>
        <w:t>9.11.3</w:t>
      </w:r>
      <w:r>
        <w:tab/>
        <w:t>others [n65_NR_newRAT]</w:t>
      </w:r>
      <w:bookmarkEnd w:id="1038"/>
    </w:p>
    <w:p w:rsidR="00EF2BB8" w:rsidRDefault="00EF2BB8" w:rsidP="00EF2BB8">
      <w:pPr>
        <w:pStyle w:val="Heading2"/>
      </w:pPr>
      <w:bookmarkStart w:id="1039" w:name="_Toc523514412"/>
      <w:r>
        <w:t>10</w:t>
      </w:r>
      <w:r>
        <w:tab/>
        <w:t>Rel-16 Study Items for NR</w:t>
      </w:r>
      <w:bookmarkEnd w:id="1039"/>
    </w:p>
    <w:p w:rsidR="00EF2BB8" w:rsidRDefault="00EF2BB8" w:rsidP="00EF2BB8">
      <w:pPr>
        <w:pStyle w:val="Heading3"/>
      </w:pPr>
      <w:bookmarkStart w:id="1040" w:name="_Toc523514413"/>
      <w:r>
        <w:t>10.1</w:t>
      </w:r>
      <w:r>
        <w:tab/>
        <w:t>Testability [FS_NR_test_methods]</w:t>
      </w:r>
      <w:bookmarkEnd w:id="1040"/>
    </w:p>
    <w:p w:rsidR="00EF2BB8" w:rsidRDefault="00EF2BB8" w:rsidP="00EF2BB8">
      <w:pPr>
        <w:pStyle w:val="Heading4"/>
      </w:pPr>
      <w:bookmarkStart w:id="1041" w:name="_Toc523514414"/>
      <w:r>
        <w:t>10.1.1</w:t>
      </w:r>
      <w:r>
        <w:tab/>
        <w:t>General (Ad-hoc MoM, TR) [FS_NR_test_methods]</w:t>
      </w:r>
      <w:bookmarkEnd w:id="1041"/>
    </w:p>
    <w:p w:rsidR="00B16B13" w:rsidRPr="00CE2A15" w:rsidRDefault="00BF02D3" w:rsidP="00EF2BB8">
      <w:pPr>
        <w:rPr>
          <w:b/>
        </w:rPr>
      </w:pPr>
      <w:hyperlink r:id="rId2151" w:history="1">
        <w:r w:rsidR="00B16B13" w:rsidRPr="007A24CB">
          <w:rPr>
            <w:rStyle w:val="Hyperlink"/>
            <w:rFonts w:ascii="Arial" w:hAnsi="Arial" w:cs="Arial"/>
            <w:b/>
            <w:sz w:val="24"/>
          </w:rPr>
          <w:t>R4-1811774</w:t>
        </w:r>
      </w:hyperlink>
      <w:r w:rsidR="00B16B13">
        <w:t xml:space="preserve"> </w:t>
      </w:r>
      <w:r w:rsidR="00B16B13" w:rsidRPr="00CE2A15">
        <w:rPr>
          <w:b/>
        </w:rPr>
        <w:t>Ad-hoc meeting minutes</w:t>
      </w:r>
    </w:p>
    <w:p w:rsidR="00B16B13" w:rsidRDefault="00B16B13" w:rsidP="00B16B13">
      <w:pPr>
        <w:rPr>
          <w:i/>
        </w:rPr>
      </w:pPr>
      <w:r>
        <w:rPr>
          <w:i/>
        </w:rPr>
        <w:tab/>
      </w:r>
      <w:r>
        <w:rPr>
          <w:i/>
        </w:rPr>
        <w:tab/>
      </w:r>
      <w:r>
        <w:rPr>
          <w:i/>
        </w:rPr>
        <w:tab/>
      </w:r>
      <w:r>
        <w:rPr>
          <w:i/>
        </w:rPr>
        <w:tab/>
      </w:r>
      <w:r>
        <w:rPr>
          <w:i/>
        </w:rPr>
        <w:tab/>
        <w:t>Source: Intel Corporation</w:t>
      </w:r>
    </w:p>
    <w:p w:rsidR="00B16B13" w:rsidRDefault="00B16B13" w:rsidP="00B16B13">
      <w:pPr>
        <w:rPr>
          <w:rFonts w:ascii="Arial" w:hAnsi="Arial" w:cs="Arial"/>
          <w:b/>
        </w:rPr>
      </w:pPr>
      <w:r>
        <w:rPr>
          <w:rFonts w:ascii="Arial" w:hAnsi="Arial" w:cs="Arial"/>
          <w:b/>
        </w:rPr>
        <w:t xml:space="preserve">Abstract: </w:t>
      </w:r>
    </w:p>
    <w:p w:rsidR="00B16B13" w:rsidRDefault="00B16B13" w:rsidP="00B16B13"/>
    <w:p w:rsidR="00B16B13" w:rsidRDefault="00B16B13" w:rsidP="00B16B13">
      <w:pPr>
        <w:rPr>
          <w:rFonts w:ascii="Arial" w:hAnsi="Arial" w:cs="Arial"/>
          <w:b/>
        </w:rPr>
      </w:pPr>
      <w:r>
        <w:rPr>
          <w:rFonts w:ascii="Arial" w:hAnsi="Arial" w:cs="Arial"/>
          <w:b/>
        </w:rPr>
        <w:t xml:space="preserve">Discussion: </w:t>
      </w:r>
    </w:p>
    <w:p w:rsidR="00B16B13" w:rsidRDefault="00B16B13" w:rsidP="00B16B13"/>
    <w:p w:rsidR="00B16B13" w:rsidRDefault="00B16B13" w:rsidP="00B16B13">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913C1" w:rsidRPr="000913C1">
        <w:rPr>
          <w:rFonts w:ascii="Arial" w:hAnsi="Arial" w:cs="Arial"/>
          <w:b/>
          <w:color w:val="993300"/>
          <w:highlight w:val="green"/>
          <w:u w:val="single"/>
        </w:rPr>
        <w:t>Approved.</w:t>
      </w:r>
    </w:p>
    <w:p w:rsidR="00D36E5D" w:rsidRDefault="00D36E5D" w:rsidP="00B16B13">
      <w:pPr>
        <w:rPr>
          <w:rFonts w:ascii="Arial" w:hAnsi="Arial" w:cs="Arial"/>
          <w:b/>
          <w:color w:val="993300"/>
          <w:u w:val="single"/>
        </w:rPr>
      </w:pPr>
    </w:p>
    <w:p w:rsidR="00D36E5D" w:rsidRDefault="00BF02D3" w:rsidP="00B16B13">
      <w:pPr>
        <w:rPr>
          <w:b/>
        </w:rPr>
      </w:pPr>
      <w:hyperlink r:id="rId2152" w:history="1">
        <w:r w:rsidR="00D36E5D" w:rsidRPr="007A24CB">
          <w:rPr>
            <w:rStyle w:val="Hyperlink"/>
            <w:rFonts w:ascii="Arial" w:hAnsi="Arial" w:cs="Arial"/>
            <w:b/>
            <w:sz w:val="24"/>
          </w:rPr>
          <w:t>R4-1811893</w:t>
        </w:r>
      </w:hyperlink>
      <w:r w:rsidR="00D36E5D">
        <w:rPr>
          <w:rFonts w:ascii="Arial" w:hAnsi="Arial" w:cs="Arial"/>
          <w:b/>
          <w:color w:val="993300"/>
          <w:u w:val="single"/>
        </w:rPr>
        <w:t xml:space="preserve"> </w:t>
      </w:r>
      <w:r w:rsidR="00D36E5D">
        <w:rPr>
          <w:b/>
        </w:rPr>
        <w:t>TR 38.810 v2.4.0</w:t>
      </w:r>
    </w:p>
    <w:p w:rsidR="00D36E5D" w:rsidRDefault="00D36E5D" w:rsidP="00D36E5D">
      <w:pPr>
        <w:rPr>
          <w:i/>
        </w:rPr>
      </w:pPr>
      <w:r>
        <w:rPr>
          <w:i/>
        </w:rPr>
        <w:tab/>
      </w:r>
      <w:r>
        <w:rPr>
          <w:i/>
        </w:rPr>
        <w:tab/>
      </w:r>
      <w:r>
        <w:rPr>
          <w:i/>
        </w:rPr>
        <w:tab/>
      </w:r>
      <w:r>
        <w:rPr>
          <w:i/>
        </w:rPr>
        <w:tab/>
      </w:r>
      <w:r>
        <w:rPr>
          <w:i/>
        </w:rPr>
        <w:tab/>
        <w:t>Source: Intel Corporation (UK) Ltd</w:t>
      </w:r>
    </w:p>
    <w:p w:rsidR="00D36E5D" w:rsidRDefault="00D36E5D" w:rsidP="00D36E5D">
      <w:pPr>
        <w:rPr>
          <w:rFonts w:ascii="Arial" w:hAnsi="Arial" w:cs="Arial"/>
          <w:b/>
        </w:rPr>
      </w:pPr>
      <w:r>
        <w:rPr>
          <w:rFonts w:ascii="Arial" w:hAnsi="Arial" w:cs="Arial"/>
          <w:b/>
        </w:rPr>
        <w:t xml:space="preserve">Abstract: </w:t>
      </w:r>
    </w:p>
    <w:p w:rsidR="00D36E5D" w:rsidRDefault="00D36E5D" w:rsidP="00D36E5D"/>
    <w:p w:rsidR="00D36E5D" w:rsidRDefault="00D36E5D" w:rsidP="00D36E5D">
      <w:pPr>
        <w:rPr>
          <w:rFonts w:ascii="Arial" w:hAnsi="Arial" w:cs="Arial"/>
          <w:b/>
        </w:rPr>
      </w:pPr>
      <w:r>
        <w:rPr>
          <w:rFonts w:ascii="Arial" w:hAnsi="Arial" w:cs="Arial"/>
          <w:b/>
        </w:rPr>
        <w:t xml:space="preserve">Discussion: </w:t>
      </w:r>
    </w:p>
    <w:p w:rsidR="00D36E5D" w:rsidRDefault="00D36E5D" w:rsidP="00D36E5D"/>
    <w:p w:rsidR="00D36E5D" w:rsidRDefault="00D36E5D" w:rsidP="00D36E5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E-mail approval</w:t>
      </w:r>
    </w:p>
    <w:p w:rsidR="00D36E5D" w:rsidRDefault="00D36E5D" w:rsidP="00B16B13">
      <w:pPr>
        <w:rPr>
          <w:color w:val="993300"/>
          <w:u w:val="single"/>
        </w:rPr>
      </w:pPr>
    </w:p>
    <w:p w:rsidR="00B16B13" w:rsidRDefault="00B16B13" w:rsidP="00B16B13"/>
    <w:p w:rsidR="000913C1" w:rsidRDefault="00BF02D3" w:rsidP="000913C1">
      <w:pPr>
        <w:rPr>
          <w:i/>
        </w:rPr>
      </w:pPr>
      <w:hyperlink r:id="rId2153" w:history="1">
        <w:r w:rsidR="000913C1" w:rsidRPr="00675E84">
          <w:rPr>
            <w:rStyle w:val="Hyperlink"/>
            <w:rFonts w:ascii="Arial" w:hAnsi="Arial" w:cs="Arial"/>
            <w:b/>
            <w:sz w:val="24"/>
          </w:rPr>
          <w:t>R4-1809982</w:t>
        </w:r>
      </w:hyperlink>
      <w:r w:rsidR="000913C1">
        <w:rPr>
          <w:b/>
        </w:rPr>
        <w:tab/>
        <w:t>TR 38.810 v2.3.0</w:t>
      </w:r>
      <w:r w:rsidR="000913C1">
        <w:rPr>
          <w:b/>
        </w:rPr>
        <w:br/>
      </w:r>
      <w:r w:rsidR="000913C1">
        <w:tab/>
      </w:r>
      <w:r w:rsidR="000913C1">
        <w:tab/>
      </w:r>
      <w:r w:rsidR="000913C1">
        <w:tab/>
      </w:r>
      <w:r w:rsidR="000913C1">
        <w:tab/>
      </w:r>
      <w:r w:rsidR="000913C1">
        <w:tab/>
        <w:t>38.810</w:t>
      </w:r>
      <w:r w:rsidR="000913C1">
        <w:tab/>
        <w:t xml:space="preserve">  CR-  rev  Cat:  (Rel-15) v2.3.0</w:t>
      </w:r>
      <w:r w:rsidR="000913C1">
        <w:br/>
      </w:r>
      <w:r w:rsidR="000913C1">
        <w:rPr>
          <w:i/>
        </w:rPr>
        <w:tab/>
      </w:r>
      <w:r w:rsidR="000913C1">
        <w:rPr>
          <w:i/>
        </w:rPr>
        <w:tab/>
      </w:r>
      <w:r w:rsidR="000913C1">
        <w:rPr>
          <w:i/>
        </w:rPr>
        <w:tab/>
      </w:r>
      <w:r w:rsidR="000913C1">
        <w:rPr>
          <w:i/>
        </w:rPr>
        <w:tab/>
      </w:r>
      <w:r w:rsidR="000913C1">
        <w:rPr>
          <w:i/>
        </w:rPr>
        <w:tab/>
        <w:t>Source: Intel Corporation (UK) Ltd</w:t>
      </w:r>
    </w:p>
    <w:p w:rsidR="000913C1" w:rsidRDefault="000913C1" w:rsidP="000913C1">
      <w:pPr>
        <w:rPr>
          <w:rFonts w:ascii="Arial" w:hAnsi="Arial" w:cs="Arial"/>
          <w:b/>
        </w:rPr>
      </w:pPr>
      <w:r>
        <w:rPr>
          <w:rFonts w:ascii="Arial" w:hAnsi="Arial" w:cs="Arial"/>
          <w:b/>
        </w:rPr>
        <w:lastRenderedPageBreak/>
        <w:t xml:space="preserve">Abstract: </w:t>
      </w:r>
    </w:p>
    <w:p w:rsidR="000913C1" w:rsidRDefault="000913C1" w:rsidP="000913C1"/>
    <w:p w:rsidR="000913C1" w:rsidRDefault="000913C1" w:rsidP="000913C1">
      <w:pPr>
        <w:rPr>
          <w:rFonts w:ascii="Arial" w:hAnsi="Arial" w:cs="Arial"/>
          <w:b/>
        </w:rPr>
      </w:pPr>
      <w:r>
        <w:rPr>
          <w:rFonts w:ascii="Arial" w:hAnsi="Arial" w:cs="Arial"/>
          <w:b/>
        </w:rPr>
        <w:t xml:space="preserve">Discussion: </w:t>
      </w:r>
    </w:p>
    <w:p w:rsidR="000913C1" w:rsidRDefault="000913C1" w:rsidP="000913C1"/>
    <w:p w:rsidR="000913C1" w:rsidRDefault="000913C1" w:rsidP="000913C1">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913C1">
        <w:rPr>
          <w:rFonts w:ascii="Arial" w:hAnsi="Arial" w:cs="Arial"/>
          <w:b/>
          <w:color w:val="993300"/>
          <w:highlight w:val="green"/>
          <w:u w:val="single"/>
        </w:rPr>
        <w:t>Approved.</w:t>
      </w:r>
    </w:p>
    <w:p w:rsidR="000913C1" w:rsidRDefault="000913C1" w:rsidP="000913C1"/>
    <w:p w:rsidR="006240FD" w:rsidRDefault="00BF02D3" w:rsidP="006240FD">
      <w:pPr>
        <w:rPr>
          <w:i/>
        </w:rPr>
      </w:pPr>
      <w:hyperlink r:id="rId2154" w:history="1">
        <w:r w:rsidR="006240FD" w:rsidRPr="00675E84">
          <w:rPr>
            <w:rStyle w:val="Hyperlink"/>
            <w:rFonts w:ascii="Arial" w:hAnsi="Arial" w:cs="Arial"/>
            <w:b/>
            <w:sz w:val="24"/>
          </w:rPr>
          <w:t>R4-1811036</w:t>
        </w:r>
      </w:hyperlink>
      <w:r w:rsidR="006240FD">
        <w:rPr>
          <w:b/>
        </w:rPr>
        <w:tab/>
        <w:t>Proposals on TR 38.810 maintenance</w:t>
      </w:r>
      <w:r w:rsidR="006240FD">
        <w:rPr>
          <w:b/>
        </w:rPr>
        <w:br/>
      </w:r>
      <w:r w:rsidR="006240FD">
        <w:tab/>
      </w:r>
      <w:r w:rsidR="006240FD">
        <w:tab/>
      </w:r>
      <w:r w:rsidR="006240FD">
        <w:tab/>
      </w:r>
      <w:r w:rsidR="006240FD">
        <w:tab/>
      </w:r>
      <w:r w:rsidR="006240FD">
        <w:tab/>
      </w:r>
      <w:r w:rsidR="006240FD">
        <w:tab/>
        <w:t xml:space="preserve">  CR-  rev  Cat:  (Rel-15) v</w:t>
      </w:r>
      <w:r w:rsidR="006240FD">
        <w:br/>
      </w:r>
      <w:r w:rsidR="006240FD">
        <w:rPr>
          <w:i/>
        </w:rPr>
        <w:tab/>
      </w:r>
      <w:r w:rsidR="006240FD">
        <w:rPr>
          <w:i/>
        </w:rPr>
        <w:tab/>
      </w:r>
      <w:r w:rsidR="006240FD">
        <w:rPr>
          <w:i/>
        </w:rPr>
        <w:tab/>
      </w:r>
      <w:r w:rsidR="006240FD">
        <w:rPr>
          <w:i/>
        </w:rPr>
        <w:tab/>
      </w:r>
      <w:r w:rsidR="006240FD">
        <w:rPr>
          <w:i/>
        </w:rPr>
        <w:tab/>
        <w:t>Source: Intel Corporation</w:t>
      </w:r>
    </w:p>
    <w:p w:rsidR="006240FD" w:rsidRDefault="006240FD" w:rsidP="006240FD">
      <w:pPr>
        <w:rPr>
          <w:rFonts w:ascii="Arial" w:hAnsi="Arial" w:cs="Arial"/>
          <w:b/>
        </w:rPr>
      </w:pPr>
      <w:r>
        <w:rPr>
          <w:rFonts w:ascii="Arial" w:hAnsi="Arial" w:cs="Arial"/>
          <w:b/>
        </w:rPr>
        <w:t xml:space="preserve">Abstract: </w:t>
      </w:r>
    </w:p>
    <w:p w:rsidR="006240FD" w:rsidRDefault="006240FD" w:rsidP="006240FD"/>
    <w:p w:rsidR="006240FD" w:rsidRDefault="006240FD" w:rsidP="006240FD">
      <w:pPr>
        <w:rPr>
          <w:rFonts w:ascii="Arial" w:hAnsi="Arial" w:cs="Arial"/>
          <w:b/>
        </w:rPr>
      </w:pPr>
      <w:r>
        <w:rPr>
          <w:rFonts w:ascii="Arial" w:hAnsi="Arial" w:cs="Arial"/>
          <w:b/>
        </w:rPr>
        <w:t xml:space="preserve">Discussion: </w:t>
      </w:r>
    </w:p>
    <w:p w:rsidR="006240FD" w:rsidRDefault="006240FD" w:rsidP="006240FD"/>
    <w:p w:rsidR="006240FD" w:rsidRDefault="006240FD" w:rsidP="006240F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p>
    <w:p w:rsidR="006240FD" w:rsidRDefault="006240FD" w:rsidP="006240FD"/>
    <w:p w:rsidR="00EF2BB8" w:rsidRDefault="00BF02D3" w:rsidP="00EF2BB8">
      <w:pPr>
        <w:rPr>
          <w:i/>
        </w:rPr>
      </w:pPr>
      <w:hyperlink r:id="rId2155" w:history="1">
        <w:r w:rsidR="00EF2BB8" w:rsidRPr="00675E84">
          <w:rPr>
            <w:rStyle w:val="Hyperlink"/>
            <w:rFonts w:ascii="Arial" w:hAnsi="Arial" w:cs="Arial"/>
            <w:b/>
            <w:sz w:val="24"/>
          </w:rPr>
          <w:t>R4-1809834</w:t>
        </w:r>
      </w:hyperlink>
      <w:r w:rsidR="00EF2BB8">
        <w:rPr>
          <w:b/>
        </w:rPr>
        <w:tab/>
        <w:t>TP to TR 38.810 on editorial corrections</w:t>
      </w:r>
      <w:r w:rsidR="00EF2BB8">
        <w:rPr>
          <w:b/>
        </w:rPr>
        <w:br/>
      </w:r>
      <w:r w:rsidR="00EF2BB8">
        <w:tab/>
      </w:r>
      <w:r w:rsidR="00EF2BB8">
        <w:tab/>
      </w:r>
      <w:r w:rsidR="00EF2BB8">
        <w:tab/>
      </w:r>
      <w:r w:rsidR="00EF2BB8">
        <w:tab/>
      </w:r>
      <w:r w:rsidR="00EF2BB8">
        <w:tab/>
        <w:t>38.810</w:t>
      </w:r>
      <w:r w:rsidR="00EF2BB8">
        <w:tab/>
        <w:t xml:space="preserve">  CR-  rev  Cat:  (Rel-15) v2.3.0</w:t>
      </w:r>
      <w:r w:rsidR="00EF2BB8">
        <w:br/>
      </w:r>
      <w:r w:rsidR="00EF2BB8">
        <w:rPr>
          <w:i/>
        </w:rPr>
        <w:tab/>
      </w:r>
      <w:r w:rsidR="00EF2BB8">
        <w:rPr>
          <w:i/>
        </w:rPr>
        <w:tab/>
      </w:r>
      <w:r w:rsidR="00EF2BB8">
        <w:rPr>
          <w:i/>
        </w:rPr>
        <w:tab/>
      </w:r>
      <w:r w:rsidR="00EF2BB8">
        <w:rPr>
          <w:i/>
        </w:rPr>
        <w:tab/>
      </w:r>
      <w:r w:rsidR="00EF2BB8">
        <w:rPr>
          <w:i/>
        </w:rPr>
        <w:tab/>
        <w:t>Source: Intel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6240FD" w:rsidP="00EF2BB8">
      <w:r>
        <w:t>R&amp;S: Some sections are deleted which gives us the empty section. It is better to put void</w:t>
      </w:r>
    </w:p>
    <w:p w:rsidR="006240FD"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240FD" w:rsidRPr="006240FD">
        <w:rPr>
          <w:rFonts w:ascii="Arial" w:hAnsi="Arial" w:cs="Arial"/>
          <w:b/>
          <w:color w:val="993300"/>
          <w:u w:val="single"/>
        </w:rPr>
        <w:t xml:space="preserve">Revised in </w:t>
      </w:r>
      <w:hyperlink r:id="rId2156" w:history="1">
        <w:r w:rsidR="006240FD" w:rsidRPr="00675E84">
          <w:rPr>
            <w:rStyle w:val="Hyperlink"/>
            <w:rFonts w:ascii="Arial" w:hAnsi="Arial" w:cs="Arial"/>
            <w:b/>
          </w:rPr>
          <w:t>R4-1811779</w:t>
        </w:r>
      </w:hyperlink>
      <w:r>
        <w:rPr>
          <w:color w:val="993300"/>
          <w:u w:val="single"/>
        </w:rPr>
        <w:br/>
      </w:r>
    </w:p>
    <w:p w:rsidR="006240FD" w:rsidRDefault="00BF02D3" w:rsidP="006240FD">
      <w:pPr>
        <w:rPr>
          <w:i/>
        </w:rPr>
      </w:pPr>
      <w:hyperlink r:id="rId2157" w:history="1">
        <w:r w:rsidR="006240FD" w:rsidRPr="00675E84">
          <w:rPr>
            <w:rStyle w:val="Hyperlink"/>
            <w:rFonts w:ascii="Arial" w:hAnsi="Arial" w:cs="Arial"/>
            <w:b/>
            <w:sz w:val="24"/>
          </w:rPr>
          <w:t>R4-1811779</w:t>
        </w:r>
      </w:hyperlink>
      <w:r w:rsidR="006240FD">
        <w:rPr>
          <w:b/>
        </w:rPr>
        <w:tab/>
        <w:t>TP to TR 38.810 on editorial corrections</w:t>
      </w:r>
      <w:r w:rsidR="006240FD">
        <w:rPr>
          <w:b/>
        </w:rPr>
        <w:br/>
      </w:r>
      <w:r w:rsidR="006240FD">
        <w:tab/>
      </w:r>
      <w:r w:rsidR="006240FD">
        <w:tab/>
      </w:r>
      <w:r w:rsidR="006240FD">
        <w:tab/>
      </w:r>
      <w:r w:rsidR="006240FD">
        <w:tab/>
      </w:r>
      <w:r w:rsidR="006240FD">
        <w:tab/>
        <w:t>38.810</w:t>
      </w:r>
      <w:r w:rsidR="006240FD">
        <w:tab/>
        <w:t xml:space="preserve">  CR-  rev  Cat:  (Rel-15) v2.3.0</w:t>
      </w:r>
      <w:r w:rsidR="006240FD">
        <w:br/>
      </w:r>
      <w:r w:rsidR="006240FD">
        <w:rPr>
          <w:i/>
        </w:rPr>
        <w:tab/>
      </w:r>
      <w:r w:rsidR="006240FD">
        <w:rPr>
          <w:i/>
        </w:rPr>
        <w:tab/>
      </w:r>
      <w:r w:rsidR="006240FD">
        <w:rPr>
          <w:i/>
        </w:rPr>
        <w:tab/>
      </w:r>
      <w:r w:rsidR="006240FD">
        <w:rPr>
          <w:i/>
        </w:rPr>
        <w:tab/>
      </w:r>
      <w:r w:rsidR="006240FD">
        <w:rPr>
          <w:i/>
        </w:rPr>
        <w:tab/>
        <w:t>Source: Intel Corporation</w:t>
      </w:r>
    </w:p>
    <w:p w:rsidR="006240FD" w:rsidRDefault="006240FD" w:rsidP="006240FD">
      <w:pPr>
        <w:rPr>
          <w:rFonts w:ascii="Arial" w:hAnsi="Arial" w:cs="Arial"/>
          <w:b/>
        </w:rPr>
      </w:pPr>
      <w:r>
        <w:rPr>
          <w:rFonts w:ascii="Arial" w:hAnsi="Arial" w:cs="Arial"/>
          <w:b/>
        </w:rPr>
        <w:t xml:space="preserve">Abstract: </w:t>
      </w:r>
    </w:p>
    <w:p w:rsidR="006240FD" w:rsidRDefault="006240FD" w:rsidP="006240FD"/>
    <w:p w:rsidR="006240FD" w:rsidRDefault="006240FD" w:rsidP="006240FD">
      <w:pPr>
        <w:rPr>
          <w:rFonts w:ascii="Arial" w:hAnsi="Arial" w:cs="Arial"/>
          <w:b/>
        </w:rPr>
      </w:pPr>
      <w:r>
        <w:rPr>
          <w:rFonts w:ascii="Arial" w:hAnsi="Arial" w:cs="Arial"/>
          <w:b/>
        </w:rPr>
        <w:t xml:space="preserve">Discussion: </w:t>
      </w:r>
    </w:p>
    <w:p w:rsidR="00EF2BB8" w:rsidRDefault="006240FD" w:rsidP="006240F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77CB0" w:rsidRPr="00C77CB0">
        <w:rPr>
          <w:rFonts w:ascii="Arial" w:hAnsi="Arial" w:cs="Arial"/>
          <w:b/>
          <w:color w:val="993300"/>
          <w:highlight w:val="green"/>
          <w:u w:val="single"/>
        </w:rPr>
        <w:t>Approved.</w:t>
      </w:r>
      <w:r w:rsidR="00EF2BB8">
        <w:rPr>
          <w:color w:val="993300"/>
          <w:u w:val="single"/>
        </w:rPr>
        <w:br/>
      </w:r>
      <w:r w:rsidR="00EF2BB8">
        <w:rPr>
          <w:color w:val="993300"/>
          <w:u w:val="single"/>
        </w:rPr>
        <w:br/>
      </w:r>
    </w:p>
    <w:p w:rsidR="00A02A62" w:rsidRDefault="00BF02D3" w:rsidP="00A02A62">
      <w:pPr>
        <w:rPr>
          <w:i/>
        </w:rPr>
      </w:pPr>
      <w:hyperlink r:id="rId2158" w:history="1">
        <w:r w:rsidR="00A02A62" w:rsidRPr="00675E84">
          <w:rPr>
            <w:rStyle w:val="Hyperlink"/>
            <w:rFonts w:ascii="Arial" w:hAnsi="Arial" w:cs="Arial"/>
            <w:b/>
            <w:sz w:val="24"/>
          </w:rPr>
          <w:t>R4-1809666</w:t>
        </w:r>
      </w:hyperlink>
      <w:r w:rsidR="00A02A62">
        <w:rPr>
          <w:b/>
        </w:rPr>
        <w:tab/>
        <w:t>On the combination of (electronic) beam sweeping and mechanical positioning techniques in OTA measurements</w:t>
      </w:r>
      <w:r w:rsidR="00A02A62">
        <w:rPr>
          <w:b/>
        </w:rPr>
        <w:br/>
      </w:r>
      <w:r w:rsidR="00A02A62">
        <w:tab/>
      </w:r>
      <w:r w:rsidR="00A02A62">
        <w:tab/>
      </w:r>
      <w:r w:rsidR="00A02A62">
        <w:tab/>
      </w:r>
      <w:r w:rsidR="00A02A62">
        <w:tab/>
      </w:r>
      <w:r w:rsidR="00A02A62">
        <w:tab/>
      </w:r>
      <w:r w:rsidR="00A02A62">
        <w:tab/>
        <w:t xml:space="preserve">  CR-  rev  Cat:  () v</w:t>
      </w:r>
      <w:r w:rsidR="00A02A62">
        <w:br/>
      </w:r>
      <w:r w:rsidR="00A02A62">
        <w:rPr>
          <w:i/>
        </w:rPr>
        <w:tab/>
      </w:r>
      <w:r w:rsidR="00A02A62">
        <w:rPr>
          <w:i/>
        </w:rPr>
        <w:tab/>
      </w:r>
      <w:r w:rsidR="00A02A62">
        <w:rPr>
          <w:i/>
        </w:rPr>
        <w:tab/>
      </w:r>
      <w:r w:rsidR="00A02A62">
        <w:rPr>
          <w:i/>
        </w:rPr>
        <w:tab/>
      </w:r>
      <w:r w:rsidR="00A02A62">
        <w:rPr>
          <w:i/>
        </w:rPr>
        <w:tab/>
        <w:t>Source: Fraunhofer HHI, Fraunhofer IIS, Spirent, Ericsson</w:t>
      </w:r>
    </w:p>
    <w:p w:rsidR="00A02A62" w:rsidRDefault="00A02A62" w:rsidP="00A02A62">
      <w:pPr>
        <w:rPr>
          <w:rFonts w:ascii="Arial" w:hAnsi="Arial" w:cs="Arial"/>
          <w:b/>
        </w:rPr>
      </w:pPr>
      <w:r>
        <w:rPr>
          <w:rFonts w:ascii="Arial" w:hAnsi="Arial" w:cs="Arial"/>
          <w:b/>
        </w:rPr>
        <w:t xml:space="preserve">Abstract: </w:t>
      </w:r>
    </w:p>
    <w:p w:rsidR="00A02A62" w:rsidRDefault="00A02A62" w:rsidP="00A02A62"/>
    <w:p w:rsidR="00A02A62" w:rsidRDefault="00A02A62" w:rsidP="00A02A62">
      <w:pPr>
        <w:rPr>
          <w:rFonts w:ascii="Arial" w:hAnsi="Arial" w:cs="Arial"/>
          <w:b/>
        </w:rPr>
      </w:pPr>
      <w:r>
        <w:rPr>
          <w:rFonts w:ascii="Arial" w:hAnsi="Arial" w:cs="Arial"/>
          <w:b/>
        </w:rPr>
        <w:t xml:space="preserve">Discussion: </w:t>
      </w:r>
    </w:p>
    <w:p w:rsidR="00A02A62" w:rsidRDefault="006240FD" w:rsidP="00A02A62">
      <w:r>
        <w:lastRenderedPageBreak/>
        <w:t xml:space="preserve">Keysight: We may need the specific test mode in the device to support this feature. </w:t>
      </w:r>
    </w:p>
    <w:p w:rsidR="006240FD" w:rsidRDefault="006240FD" w:rsidP="00A02A62">
      <w:r>
        <w:t xml:space="preserve">Huawei: The proposal is not clear. What is actually proposing? </w:t>
      </w:r>
    </w:p>
    <w:p w:rsidR="006240FD" w:rsidRDefault="006240FD" w:rsidP="00A02A62">
      <w:r w:rsidRPr="006240FD">
        <w:t xml:space="preserve">Fraunhofer: </w:t>
      </w:r>
      <w:r>
        <w:t xml:space="preserve">To Keysight, the function can be part of beam lock function in certain test mode. The proposal is to have a feedback on do we need to measure the multiple TRP over multiple beam. We think we can open the opportunities to reduce the measurmen time if we introduce this function. </w:t>
      </w:r>
    </w:p>
    <w:p w:rsidR="00D913C8" w:rsidRDefault="00D913C8" w:rsidP="00A02A62">
      <w:r>
        <w:t xml:space="preserve">Nokia: There are similar proposals in BS testing. How much testing time can be reduced? How can ensure the beam performance in every direction. </w:t>
      </w:r>
    </w:p>
    <w:p w:rsidR="00D913C8" w:rsidRDefault="00D913C8" w:rsidP="00A02A62">
      <w:r w:rsidRPr="006240FD">
        <w:t>Fraunhofer:</w:t>
      </w:r>
      <w:r>
        <w:t xml:space="preserve"> We do not have detailed analysis on the reduced time. The time is related to the number of beams. </w:t>
      </w:r>
    </w:p>
    <w:p w:rsidR="00D913C8" w:rsidRDefault="00D913C8" w:rsidP="00A02A62">
      <w:r>
        <w:t xml:space="preserve">Keysight: We do not have multiple beams for peak beam measurement. </w:t>
      </w:r>
    </w:p>
    <w:p w:rsidR="00A02A62" w:rsidRDefault="00A02A62" w:rsidP="00A02A6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913C8">
        <w:rPr>
          <w:rFonts w:ascii="Arial" w:hAnsi="Arial" w:cs="Arial"/>
          <w:b/>
          <w:color w:val="993300"/>
          <w:u w:val="single"/>
        </w:rPr>
        <w:t>Noted.</w:t>
      </w:r>
    </w:p>
    <w:p w:rsidR="00A02A62" w:rsidRDefault="00A02A62" w:rsidP="00A02A62">
      <w:pPr>
        <w:rPr>
          <w:color w:val="993300"/>
          <w:u w:val="single"/>
        </w:rPr>
      </w:pPr>
    </w:p>
    <w:p w:rsidR="00EF2BB8" w:rsidRDefault="00BF02D3" w:rsidP="00EF2BB8">
      <w:pPr>
        <w:rPr>
          <w:i/>
        </w:rPr>
      </w:pPr>
      <w:hyperlink r:id="rId2159" w:history="1">
        <w:r w:rsidR="00EF2BB8" w:rsidRPr="00675E84">
          <w:rPr>
            <w:rStyle w:val="Hyperlink"/>
            <w:rFonts w:ascii="Arial" w:hAnsi="Arial" w:cs="Arial"/>
            <w:b/>
            <w:sz w:val="24"/>
          </w:rPr>
          <w:t>R4-1810564</w:t>
        </w:r>
      </w:hyperlink>
      <w:r w:rsidR="00EF2BB8">
        <w:rPr>
          <w:b/>
        </w:rPr>
        <w:tab/>
        <w:t>Noise Emulation for FR2 Testing</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Qualcomm Incorporated</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A02A62" w:rsidRDefault="00EF2BB8" w:rsidP="00A02A62">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913C8" w:rsidRPr="00EB39FF">
        <w:rPr>
          <w:rFonts w:ascii="Arial" w:hAnsi="Arial" w:cs="Arial"/>
          <w:b/>
          <w:color w:val="993300"/>
          <w:u w:val="single"/>
          <w:rPrChange w:id="1042" w:author="MCC" w:date="2018-08-31T20:45:00Z">
            <w:rPr>
              <w:rFonts w:ascii="Arial" w:hAnsi="Arial" w:cs="Arial"/>
              <w:b/>
              <w:color w:val="993300"/>
              <w:highlight w:val="lightGray"/>
              <w:u w:val="single"/>
            </w:rPr>
          </w:rPrChange>
        </w:rPr>
        <w:t>Withdrawn</w:t>
      </w:r>
      <w:r w:rsidR="00D913C8" w:rsidRPr="00C23980">
        <w:rPr>
          <w:rFonts w:ascii="Arial" w:hAnsi="Arial" w:cs="Arial"/>
          <w:b/>
          <w:color w:val="993300"/>
          <w:highlight w:val="lightGray"/>
          <w:u w:val="single"/>
        </w:rPr>
        <w:t>.</w:t>
      </w:r>
      <w:r>
        <w:rPr>
          <w:color w:val="993300"/>
          <w:u w:val="single"/>
        </w:rPr>
        <w:br/>
      </w:r>
      <w:r>
        <w:rPr>
          <w:color w:val="993300"/>
          <w:u w:val="single"/>
        </w:rPr>
        <w:br/>
      </w:r>
    </w:p>
    <w:p w:rsidR="00A02A62" w:rsidRDefault="00BF02D3" w:rsidP="00A02A62">
      <w:pPr>
        <w:rPr>
          <w:i/>
        </w:rPr>
      </w:pPr>
      <w:hyperlink r:id="rId2160" w:history="1">
        <w:r w:rsidR="00A02A62" w:rsidRPr="00675E84">
          <w:rPr>
            <w:rStyle w:val="Hyperlink"/>
            <w:rFonts w:ascii="Arial" w:hAnsi="Arial" w:cs="Arial"/>
            <w:b/>
            <w:sz w:val="24"/>
          </w:rPr>
          <w:t>R4-1811326</w:t>
        </w:r>
      </w:hyperlink>
      <w:r w:rsidR="00A02A62">
        <w:rPr>
          <w:b/>
        </w:rPr>
        <w:tab/>
        <w:t>Noise Emulation for FR2 Testing</w:t>
      </w:r>
      <w:r w:rsidR="00A02A62">
        <w:rPr>
          <w:b/>
        </w:rPr>
        <w:br/>
      </w:r>
      <w:r w:rsidR="00A02A62">
        <w:tab/>
      </w:r>
      <w:r w:rsidR="00A02A62">
        <w:tab/>
      </w:r>
      <w:r w:rsidR="00A02A62">
        <w:tab/>
      </w:r>
      <w:r w:rsidR="00A02A62">
        <w:tab/>
      </w:r>
      <w:r w:rsidR="00A02A62">
        <w:tab/>
      </w:r>
      <w:r w:rsidR="00A02A62">
        <w:tab/>
        <w:t xml:space="preserve">  CR-  rev  Cat:  (Rel-15) v</w:t>
      </w:r>
      <w:r w:rsidR="00A02A62">
        <w:br/>
      </w:r>
      <w:r w:rsidR="00A02A62">
        <w:rPr>
          <w:i/>
        </w:rPr>
        <w:tab/>
      </w:r>
      <w:r w:rsidR="00A02A62">
        <w:rPr>
          <w:i/>
        </w:rPr>
        <w:tab/>
      </w:r>
      <w:r w:rsidR="00A02A62">
        <w:rPr>
          <w:i/>
        </w:rPr>
        <w:tab/>
      </w:r>
      <w:r w:rsidR="00A02A62">
        <w:rPr>
          <w:i/>
        </w:rPr>
        <w:tab/>
      </w:r>
      <w:r w:rsidR="00A02A62">
        <w:rPr>
          <w:i/>
        </w:rPr>
        <w:tab/>
        <w:t>Source: Qualcomm Japan Inc</w:t>
      </w:r>
    </w:p>
    <w:p w:rsidR="00A02A62" w:rsidRDefault="00A02A62" w:rsidP="00A02A62">
      <w:pPr>
        <w:rPr>
          <w:rFonts w:ascii="Arial" w:hAnsi="Arial" w:cs="Arial"/>
          <w:b/>
        </w:rPr>
      </w:pPr>
      <w:r>
        <w:rPr>
          <w:rFonts w:ascii="Arial" w:hAnsi="Arial" w:cs="Arial"/>
          <w:b/>
        </w:rPr>
        <w:t xml:space="preserve">Abstract: </w:t>
      </w:r>
    </w:p>
    <w:p w:rsidR="00A02A62" w:rsidRDefault="00A02A62" w:rsidP="00A02A62"/>
    <w:p w:rsidR="00A02A62" w:rsidRDefault="00A02A62" w:rsidP="00A02A62">
      <w:pPr>
        <w:rPr>
          <w:rFonts w:ascii="Arial" w:hAnsi="Arial" w:cs="Arial"/>
          <w:b/>
        </w:rPr>
      </w:pPr>
      <w:r>
        <w:rPr>
          <w:rFonts w:ascii="Arial" w:hAnsi="Arial" w:cs="Arial"/>
          <w:b/>
        </w:rPr>
        <w:t xml:space="preserve">Discussion: </w:t>
      </w:r>
    </w:p>
    <w:p w:rsidR="00A02A62" w:rsidRDefault="00D913C8" w:rsidP="00A02A62">
      <w:r>
        <w:t xml:space="preserve">Bluetest: The RC method allow spatial white noise but bring the spread of signal as well. RC address the noise issues but have the issue for signal. </w:t>
      </w:r>
    </w:p>
    <w:p w:rsidR="00D913C8" w:rsidRDefault="00D913C8" w:rsidP="00A02A62">
      <w:r>
        <w:t xml:space="preserve">R&amp;S: To bluetest, RC brings the white noise but still have issue for wanted signal. </w:t>
      </w:r>
    </w:p>
    <w:p w:rsidR="00772762" w:rsidRDefault="00772762" w:rsidP="00A02A62">
      <w:r>
        <w:tab/>
        <w:t xml:space="preserve">QC: We only need reverb chamber for noise. </w:t>
      </w:r>
    </w:p>
    <w:p w:rsidR="00D913C8" w:rsidRDefault="00D913C8" w:rsidP="00A02A62">
      <w:r>
        <w:t xml:space="preserve">Intel: We need to discuss more what is the typical spatial white noise in FR2. Interference signal in FR2 is also the directional signal. </w:t>
      </w:r>
    </w:p>
    <w:p w:rsidR="00772762" w:rsidRDefault="00772762" w:rsidP="00A02A62">
      <w:r>
        <w:tab/>
        <w:t>QC: not sure if the directional noise solve the issues. Antenna gain will not useful for the directional noise. Also, we need to consider the side lobe of neighbour BS. Also, we need to consider multiple direction of noise even the noise may be not prefect white noise</w:t>
      </w:r>
    </w:p>
    <w:p w:rsidR="00D913C8" w:rsidRDefault="00D913C8" w:rsidP="00A02A62">
      <w:r>
        <w:t xml:space="preserve">Huawei: It is valid point raised by Intel. We can have one direction for wanted and one direction for interference in current test setup. In reality, we may have more directions. Not sure if we need to go the scenario in reality. </w:t>
      </w:r>
    </w:p>
    <w:p w:rsidR="00772762" w:rsidRDefault="00D913C8" w:rsidP="00A02A62">
      <w:r>
        <w:t xml:space="preserve">Spirent: To solve this needs, </w:t>
      </w:r>
      <w:r w:rsidR="00772762">
        <w:t xml:space="preserve">we need the spatial channel model for wanted signal and noise. Doing that, it will increase the complexity of testing system. </w:t>
      </w:r>
    </w:p>
    <w:p w:rsidR="00772762" w:rsidRDefault="00772762" w:rsidP="00A02A62">
      <w:r>
        <w:tab/>
        <w:t>QC: We can better address this issue in Rel-16. We can do something in between Rel-15 and Rel-16</w:t>
      </w:r>
    </w:p>
    <w:p w:rsidR="00D913C8" w:rsidRDefault="00772762" w:rsidP="00A02A62">
      <w:r>
        <w:lastRenderedPageBreak/>
        <w:t xml:space="preserve">Anritsu: We can provide the simple test as we discussed in 3GPP. We can also look at the CTIA test methods. Not sure if QC is proposing the two dimenonal white noise. </w:t>
      </w:r>
      <w:r w:rsidR="00D913C8">
        <w:t xml:space="preserve"> </w:t>
      </w:r>
    </w:p>
    <w:p w:rsidR="00772762" w:rsidRDefault="00772762" w:rsidP="00A02A62">
      <w:r>
        <w:tab/>
        <w:t xml:space="preserve">QC: it may be useful to use the 2-D noise </w:t>
      </w:r>
    </w:p>
    <w:p w:rsidR="00772762" w:rsidRDefault="00772762" w:rsidP="00A02A62">
      <w:r>
        <w:t xml:space="preserve">R&amp;S: We can address QC’s issue using the 2 probes system. </w:t>
      </w:r>
    </w:p>
    <w:p w:rsidR="00C65BAA" w:rsidRDefault="00A02A62" w:rsidP="00A02A6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74115">
        <w:rPr>
          <w:rFonts w:ascii="Arial" w:hAnsi="Arial" w:cs="Arial"/>
          <w:b/>
          <w:color w:val="993300"/>
          <w:u w:val="single"/>
        </w:rPr>
        <w:t>Noted.</w:t>
      </w:r>
    </w:p>
    <w:p w:rsidR="00A02A62" w:rsidRDefault="00A02A62" w:rsidP="00A02A62">
      <w:pPr>
        <w:rPr>
          <w:color w:val="993300"/>
          <w:u w:val="single"/>
        </w:rPr>
      </w:pPr>
      <w:r>
        <w:rPr>
          <w:color w:val="993300"/>
          <w:u w:val="single"/>
        </w:rPr>
        <w:br/>
      </w:r>
    </w:p>
    <w:p w:rsidR="00EF2BB8" w:rsidRDefault="00BF02D3" w:rsidP="00EF2BB8">
      <w:pPr>
        <w:rPr>
          <w:i/>
        </w:rPr>
      </w:pPr>
      <w:hyperlink r:id="rId2161" w:history="1">
        <w:r w:rsidR="00EF2BB8" w:rsidRPr="00675E84">
          <w:rPr>
            <w:rStyle w:val="Hyperlink"/>
            <w:rFonts w:ascii="Arial" w:hAnsi="Arial" w:cs="Arial"/>
            <w:b/>
            <w:sz w:val="24"/>
          </w:rPr>
          <w:t>R4-1810895</w:t>
        </w:r>
      </w:hyperlink>
      <w:r w:rsidR="00EF2BB8">
        <w:rPr>
          <w:b/>
        </w:rPr>
        <w:tab/>
        <w:t>Analysis and Correction of the Spherical Integration Formulation</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ETS-Lindgren Europe</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Recent reports of problems with integration of directional radiation patterns giving different answers based on orientation point to a problem with the numerical integration formulation adopted within CTIA and 3GPP.  This document revisits the spherical i</w:t>
      </w:r>
    </w:p>
    <w:p w:rsidR="00EF2BB8" w:rsidRDefault="00EF2BB8" w:rsidP="00EF2BB8">
      <w:pPr>
        <w:rPr>
          <w:rFonts w:ascii="Arial" w:hAnsi="Arial" w:cs="Arial"/>
          <w:b/>
        </w:rPr>
      </w:pPr>
      <w:r>
        <w:rPr>
          <w:rFonts w:ascii="Arial" w:hAnsi="Arial" w:cs="Arial"/>
          <w:b/>
        </w:rPr>
        <w:t xml:space="preserve">Discussion: </w:t>
      </w:r>
    </w:p>
    <w:p w:rsidR="00EF2BB8" w:rsidRDefault="00874115" w:rsidP="00EF2BB8">
      <w:r>
        <w:t xml:space="preserve">MVG: </w:t>
      </w:r>
      <w:r w:rsidR="00B90FDF">
        <w:t xml:space="preserve">The near field approach is feasible. The sampling grid for TRP defined in 3GPP is still valid </w:t>
      </w:r>
    </w:p>
    <w:p w:rsidR="00B90FDF" w:rsidRDefault="00B90FDF" w:rsidP="00EF2BB8">
      <w:r>
        <w:t xml:space="preserve">QC: This approach is only used for high antenna gain. We have different antenna gain assumption. We hope the other antenna gain can be considered. </w:t>
      </w:r>
    </w:p>
    <w:p w:rsidR="00B90FDF" w:rsidRDefault="00B90FDF" w:rsidP="00EF2BB8">
      <w:r>
        <w:t xml:space="preserve">Keysight: We had agreement on the measurement grid assuming cetain antenna array. </w:t>
      </w:r>
    </w:p>
    <w:p w:rsidR="00B90FDF" w:rsidRDefault="00B90FDF" w:rsidP="00EF2BB8">
      <w:r>
        <w:t xml:space="preserve">ETS: The intension is highlight the worst case scenario. The approach has its own advantage. We need more analysis. We can implement this method in the TR with more results provided in the next meeting.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90FDF">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2162" w:history="1">
        <w:r w:rsidR="00EF2BB8" w:rsidRPr="00675E84">
          <w:rPr>
            <w:rStyle w:val="Hyperlink"/>
            <w:rFonts w:ascii="Arial" w:hAnsi="Arial" w:cs="Arial"/>
            <w:b/>
            <w:sz w:val="24"/>
          </w:rPr>
          <w:t>R4-1811293</w:t>
        </w:r>
      </w:hyperlink>
      <w:r w:rsidR="00EF2BB8">
        <w:rPr>
          <w:b/>
        </w:rPr>
        <w:tab/>
        <w:t>Work plan for Rel-16 NR MIMO OTA SI</w:t>
      </w:r>
      <w:r w:rsidR="00EF2BB8">
        <w:rPr>
          <w:b/>
        </w:rPr>
        <w:br/>
      </w:r>
      <w:r w:rsidR="00EF2BB8">
        <w:tab/>
      </w:r>
      <w:r w:rsidR="00EF2BB8">
        <w:tab/>
      </w:r>
      <w:r w:rsidR="00EF2BB8">
        <w:tab/>
      </w:r>
      <w:r w:rsidR="00EF2BB8">
        <w:tab/>
      </w:r>
      <w:r w:rsidR="00EF2BB8">
        <w:tab/>
        <w:t>38.827</w:t>
      </w:r>
      <w:r w:rsidR="00EF2BB8">
        <w:tab/>
        <w:t xml:space="preserve">  CR-  rev  Cat:  (Rel-16) v</w:t>
      </w:r>
      <w:r w:rsidR="00EF2BB8">
        <w:br/>
      </w:r>
      <w:r w:rsidR="00EF2BB8">
        <w:rPr>
          <w:i/>
        </w:rPr>
        <w:tab/>
      </w:r>
      <w:r w:rsidR="00EF2BB8">
        <w:rPr>
          <w:i/>
        </w:rPr>
        <w:tab/>
      </w:r>
      <w:r w:rsidR="00EF2BB8">
        <w:rPr>
          <w:i/>
        </w:rPr>
        <w:tab/>
      </w:r>
      <w:r w:rsidR="00EF2BB8">
        <w:rPr>
          <w:i/>
        </w:rPr>
        <w:tab/>
      </w:r>
      <w:r w:rsidR="00EF2BB8">
        <w:rPr>
          <w:i/>
        </w:rPr>
        <w:tab/>
        <w:t>Source: CATR, OPPO, SAMSUNG</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C77CB0" w:rsidP="00EF2BB8">
      <w:r>
        <w:t>(Late submission)</w:t>
      </w:r>
    </w:p>
    <w:p w:rsidR="00B90FDF"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B16B13" w:rsidRDefault="00BF02D3" w:rsidP="00EF2BB8">
      <w:pPr>
        <w:rPr>
          <w:color w:val="993300"/>
          <w:u w:val="single"/>
        </w:rPr>
      </w:pPr>
      <w:hyperlink r:id="rId2163" w:history="1">
        <w:r w:rsidR="00B16B13" w:rsidRPr="00C23980">
          <w:rPr>
            <w:rStyle w:val="Hyperlink"/>
            <w:rFonts w:ascii="Arial" w:hAnsi="Arial" w:cs="Arial"/>
            <w:b/>
            <w:sz w:val="24"/>
          </w:rPr>
          <w:t>R4-18</w:t>
        </w:r>
        <w:r w:rsidR="000913C1" w:rsidRPr="00C23980">
          <w:rPr>
            <w:rStyle w:val="Hyperlink"/>
            <w:rFonts w:ascii="Arial" w:hAnsi="Arial" w:cs="Arial"/>
            <w:b/>
            <w:sz w:val="24"/>
          </w:rPr>
          <w:t>11775</w:t>
        </w:r>
      </w:hyperlink>
      <w:r w:rsidR="000913C1">
        <w:rPr>
          <w:color w:val="993300"/>
          <w:u w:val="single"/>
        </w:rPr>
        <w:t xml:space="preserve"> </w:t>
      </w:r>
      <w:r w:rsidR="000913C1" w:rsidRPr="00C23980">
        <w:rPr>
          <w:b/>
        </w:rPr>
        <w:t>NR SA measurement in RC</w:t>
      </w:r>
    </w:p>
    <w:p w:rsidR="000913C1" w:rsidRDefault="000913C1" w:rsidP="000913C1">
      <w:pPr>
        <w:rPr>
          <w:i/>
        </w:rPr>
      </w:pPr>
      <w:r>
        <w:rPr>
          <w:i/>
        </w:rPr>
        <w:tab/>
      </w:r>
      <w:r>
        <w:rPr>
          <w:i/>
        </w:rPr>
        <w:tab/>
      </w:r>
      <w:r>
        <w:rPr>
          <w:i/>
        </w:rPr>
        <w:tab/>
      </w:r>
      <w:r>
        <w:rPr>
          <w:i/>
        </w:rPr>
        <w:tab/>
      </w:r>
      <w:r>
        <w:rPr>
          <w:i/>
        </w:rPr>
        <w:tab/>
        <w:t>Source: Emite</w:t>
      </w:r>
    </w:p>
    <w:p w:rsidR="000913C1" w:rsidRDefault="000913C1" w:rsidP="000913C1">
      <w:pPr>
        <w:rPr>
          <w:rFonts w:ascii="Arial" w:hAnsi="Arial" w:cs="Arial"/>
          <w:b/>
        </w:rPr>
      </w:pPr>
      <w:r>
        <w:rPr>
          <w:rFonts w:ascii="Arial" w:hAnsi="Arial" w:cs="Arial"/>
          <w:b/>
        </w:rPr>
        <w:t xml:space="preserve">Abstract: </w:t>
      </w:r>
    </w:p>
    <w:p w:rsidR="000913C1" w:rsidRDefault="000913C1" w:rsidP="000913C1">
      <w:pPr>
        <w:rPr>
          <w:rFonts w:ascii="Arial" w:hAnsi="Arial" w:cs="Arial"/>
          <w:b/>
        </w:rPr>
      </w:pPr>
      <w:r>
        <w:rPr>
          <w:rFonts w:ascii="Arial" w:hAnsi="Arial" w:cs="Arial"/>
          <w:b/>
        </w:rPr>
        <w:t xml:space="preserve">Discussion: </w:t>
      </w:r>
    </w:p>
    <w:p w:rsidR="00C77CB0" w:rsidRDefault="00C77CB0" w:rsidP="00C77CB0">
      <w:r>
        <w:t>(Late submission)</w:t>
      </w:r>
    </w:p>
    <w:p w:rsidR="000913C1" w:rsidRDefault="000913C1" w:rsidP="000913C1"/>
    <w:p w:rsidR="000913C1" w:rsidRDefault="000913C1" w:rsidP="000913C1">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CE2A15" w:rsidRDefault="00CE2A15" w:rsidP="000913C1">
      <w:pPr>
        <w:rPr>
          <w:color w:val="993300"/>
          <w:u w:val="single"/>
        </w:rPr>
      </w:pPr>
    </w:p>
    <w:p w:rsidR="00CE2A15" w:rsidRDefault="00CE2A15" w:rsidP="000913C1">
      <w:pPr>
        <w:rPr>
          <w:color w:val="993300"/>
          <w:u w:val="single"/>
        </w:rPr>
      </w:pPr>
    </w:p>
    <w:p w:rsidR="00EF2BB8" w:rsidRDefault="00EF2BB8" w:rsidP="00EF2BB8">
      <w:pPr>
        <w:pStyle w:val="Heading4"/>
      </w:pPr>
      <w:bookmarkStart w:id="1043" w:name="_Toc523514415"/>
      <w:r>
        <w:t>10.1.2</w:t>
      </w:r>
      <w:r>
        <w:tab/>
        <w:t>Maintenance for UE RF [FS_NR_test_methods]</w:t>
      </w:r>
      <w:bookmarkEnd w:id="1043"/>
    </w:p>
    <w:p w:rsidR="003E4DE8" w:rsidRPr="003E4DE8" w:rsidRDefault="003E4DE8" w:rsidP="003E4DE8"/>
    <w:p w:rsidR="00EF2BB8" w:rsidRDefault="00BF02D3" w:rsidP="00EF2BB8">
      <w:pPr>
        <w:rPr>
          <w:i/>
        </w:rPr>
      </w:pPr>
      <w:hyperlink r:id="rId2164" w:history="1">
        <w:r w:rsidR="00EF2BB8" w:rsidRPr="00675E84">
          <w:rPr>
            <w:rStyle w:val="Hyperlink"/>
            <w:rFonts w:ascii="Arial" w:hAnsi="Arial" w:cs="Arial"/>
            <w:b/>
            <w:sz w:val="24"/>
          </w:rPr>
          <w:t>R4-1810064</w:t>
        </w:r>
      </w:hyperlink>
      <w:r w:rsidR="00EF2BB8">
        <w:rPr>
          <w:b/>
        </w:rPr>
        <w:tab/>
        <w:t>On the relation between core requirements, MU and TT for RF and RRM conformance tests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contibution we discuss the relation of the core requirements to the MU/TT for FR2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11BFA">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2165" w:history="1">
        <w:r w:rsidR="00EF2BB8" w:rsidRPr="00675E84">
          <w:rPr>
            <w:rStyle w:val="Hyperlink"/>
            <w:rFonts w:ascii="Arial" w:hAnsi="Arial" w:cs="Arial"/>
            <w:b/>
            <w:sz w:val="24"/>
          </w:rPr>
          <w:t>R4-1810801</w:t>
        </w:r>
      </w:hyperlink>
      <w:r w:rsidR="00EF2BB8">
        <w:rPr>
          <w:b/>
        </w:rPr>
        <w:tab/>
        <w:t>Discussion on choosing EIS over RSRP beam peak scan for Rx RefSens test case</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Qualcomm Incorporated</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770ED7" w:rsidP="00EF2BB8">
      <w:r>
        <w:t xml:space="preserve">Keysight: We have paper on the same subject. We do not think the proposed method is feasible. </w:t>
      </w:r>
    </w:p>
    <w:p w:rsidR="00770ED7" w:rsidRDefault="00770ED7" w:rsidP="00EF2BB8">
      <w:r>
        <w:t xml:space="preserve">Intel: We have concerns on the testing time. UE may use the RSRP in the implementation. </w:t>
      </w:r>
    </w:p>
    <w:p w:rsidR="00770ED7" w:rsidRDefault="00770ED7" w:rsidP="00EF2BB8">
      <w:r>
        <w:t xml:space="preserve">R&amp;S: We have similar comments as Keysight and Intel. It will have impac to the MU. </w:t>
      </w:r>
    </w:p>
    <w:p w:rsidR="00E34463" w:rsidRDefault="00E34463" w:rsidP="00EF2BB8">
      <w:r>
        <w:t xml:space="preserve">QC: We need to consider the trade-off between testing time and RSRP accuracy. </w:t>
      </w:r>
    </w:p>
    <w:p w:rsidR="00E34463" w:rsidRDefault="00E34463" w:rsidP="00EF2BB8">
      <w:r>
        <w:t xml:space="preserve">Intel: We can improve the RSRP performance in the high SNR region.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34463">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2166" w:history="1">
        <w:r w:rsidR="00EF2BB8" w:rsidRPr="00675E84">
          <w:rPr>
            <w:rStyle w:val="Hyperlink"/>
            <w:rFonts w:ascii="Arial" w:hAnsi="Arial" w:cs="Arial"/>
            <w:b/>
            <w:sz w:val="24"/>
          </w:rPr>
          <w:t>R4-1810870</w:t>
        </w:r>
      </w:hyperlink>
      <w:r w:rsidR="00EF2BB8">
        <w:rPr>
          <w:b/>
        </w:rPr>
        <w:tab/>
        <w:t>TP to 38.810: Update for Tx test procedures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Rohde &amp; Schwarz</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34463" w:rsidRPr="00E34463">
        <w:rPr>
          <w:rFonts w:ascii="Arial" w:hAnsi="Arial" w:cs="Arial"/>
          <w:b/>
          <w:color w:val="993300"/>
          <w:highlight w:val="green"/>
          <w:u w:val="single"/>
        </w:rPr>
        <w:t>Approved.</w:t>
      </w:r>
      <w:r>
        <w:rPr>
          <w:color w:val="993300"/>
          <w:u w:val="single"/>
        </w:rPr>
        <w:br/>
      </w:r>
      <w:r>
        <w:rPr>
          <w:color w:val="993300"/>
          <w:u w:val="single"/>
        </w:rPr>
        <w:br/>
      </w:r>
    </w:p>
    <w:p w:rsidR="00EF2BB8" w:rsidRDefault="00BF02D3" w:rsidP="00EF2BB8">
      <w:pPr>
        <w:rPr>
          <w:i/>
        </w:rPr>
      </w:pPr>
      <w:hyperlink r:id="rId2167" w:history="1">
        <w:r w:rsidR="00EF2BB8" w:rsidRPr="00675E84">
          <w:rPr>
            <w:rStyle w:val="Hyperlink"/>
            <w:rFonts w:ascii="Arial" w:hAnsi="Arial" w:cs="Arial"/>
            <w:b/>
            <w:sz w:val="24"/>
          </w:rPr>
          <w:t>R4-1811035</w:t>
        </w:r>
      </w:hyperlink>
      <w:r w:rsidR="00EF2BB8">
        <w:rPr>
          <w:b/>
        </w:rPr>
        <w:tab/>
        <w:t xml:space="preserve">On RX Beam Peak Search Measurement Grid Approaches </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Keysight Technologies UK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is revisiting previous agreements for the RX beam peak search which resulted in a very large number of beam peak search grid points and resulting test time. Given the large relative RSRP accuracy of [±6dB], the previously considered appr</w:t>
      </w:r>
    </w:p>
    <w:p w:rsidR="00EF2BB8" w:rsidRDefault="00EF2BB8" w:rsidP="00EF2BB8">
      <w:pPr>
        <w:rPr>
          <w:rFonts w:ascii="Arial" w:hAnsi="Arial" w:cs="Arial"/>
          <w:b/>
        </w:rPr>
      </w:pPr>
      <w:r>
        <w:rPr>
          <w:rFonts w:ascii="Arial" w:hAnsi="Arial" w:cs="Arial"/>
          <w:b/>
        </w:rPr>
        <w:t xml:space="preserve">Discussion: </w:t>
      </w:r>
    </w:p>
    <w:p w:rsidR="00EF2BB8" w:rsidRDefault="00E34463" w:rsidP="00EF2BB8">
      <w:r>
        <w:t xml:space="preserve">Bluetest: How this proposal impact to the MU? </w:t>
      </w:r>
    </w:p>
    <w:p w:rsidR="00C621AB" w:rsidRDefault="00C621AB" w:rsidP="00EF2BB8">
      <w:r>
        <w:t xml:space="preserve">Keysight: 0.5dB MU for beam peak accuary is discussing in RAN5 and proposed approach will have 1dB MU. </w:t>
      </w:r>
    </w:p>
    <w:p w:rsidR="00C621AB" w:rsidRDefault="00C621AB" w:rsidP="00EF2BB8">
      <w:r>
        <w:t xml:space="preserve">R&amp;S: What is the corse grid? </w:t>
      </w:r>
    </w:p>
    <w:p w:rsidR="00C621AB" w:rsidRDefault="00C621AB" w:rsidP="00EF2BB8">
      <w:r>
        <w:t xml:space="preserve">Keysight: 10-20degree with certain antenna beamwidth assumption. </w:t>
      </w:r>
    </w:p>
    <w:p w:rsidR="00C621AB" w:rsidRDefault="00C621AB" w:rsidP="00EF2BB8">
      <w:r>
        <w:t xml:space="preserve">QC: It is not necessary to state that Rx beam will not be changed according to downlink. </w:t>
      </w:r>
    </w:p>
    <w:p w:rsidR="00B11BFA"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11BFA">
        <w:rPr>
          <w:rFonts w:ascii="Arial" w:hAnsi="Arial" w:cs="Arial"/>
          <w:b/>
          <w:color w:val="993300"/>
          <w:u w:val="single"/>
        </w:rPr>
        <w:t>Noted.</w:t>
      </w:r>
    </w:p>
    <w:p w:rsidR="00B11BFA" w:rsidRDefault="00B11BFA" w:rsidP="00EF2BB8">
      <w:pPr>
        <w:rPr>
          <w:rFonts w:ascii="Arial" w:hAnsi="Arial" w:cs="Arial"/>
          <w:b/>
          <w:color w:val="993300"/>
          <w:u w:val="single"/>
        </w:rPr>
      </w:pPr>
    </w:p>
    <w:p w:rsidR="00B11BFA" w:rsidRDefault="00BF02D3" w:rsidP="00EF2BB8">
      <w:pPr>
        <w:rPr>
          <w:rFonts w:ascii="Arial" w:hAnsi="Arial" w:cs="Arial"/>
          <w:b/>
          <w:color w:val="993300"/>
          <w:u w:val="single"/>
        </w:rPr>
      </w:pPr>
      <w:hyperlink r:id="rId2168" w:history="1">
        <w:r w:rsidR="00B11BFA" w:rsidRPr="00CE2A15">
          <w:rPr>
            <w:rStyle w:val="Hyperlink"/>
            <w:rFonts w:ascii="Arial" w:hAnsi="Arial" w:cs="Arial"/>
            <w:b/>
            <w:sz w:val="24"/>
          </w:rPr>
          <w:t>R4-1811837</w:t>
        </w:r>
      </w:hyperlink>
      <w:r w:rsidR="00B11BFA">
        <w:rPr>
          <w:rFonts w:ascii="Arial" w:hAnsi="Arial" w:cs="Arial"/>
          <w:b/>
          <w:color w:val="993300"/>
          <w:u w:val="single"/>
        </w:rPr>
        <w:t xml:space="preserve"> </w:t>
      </w:r>
      <w:r w:rsidR="00B11BFA" w:rsidRPr="00595D58">
        <w:rPr>
          <w:b/>
        </w:rPr>
        <w:t>WF on the measurement grid</w:t>
      </w:r>
    </w:p>
    <w:p w:rsidR="00B11BFA" w:rsidRDefault="00B11BFA" w:rsidP="00EF2BB8">
      <w:pPr>
        <w:rPr>
          <w:i/>
        </w:rPr>
      </w:pPr>
      <w:r>
        <w:rPr>
          <w:i/>
        </w:rPr>
        <w:tab/>
      </w:r>
      <w:r>
        <w:rPr>
          <w:i/>
        </w:rPr>
        <w:tab/>
      </w:r>
      <w:r>
        <w:rPr>
          <w:i/>
        </w:rPr>
        <w:tab/>
      </w:r>
      <w:r>
        <w:rPr>
          <w:i/>
        </w:rPr>
        <w:tab/>
      </w:r>
      <w:r>
        <w:rPr>
          <w:i/>
        </w:rPr>
        <w:tab/>
        <w:t>Source: Keysight Technologies UK Ltd</w:t>
      </w:r>
    </w:p>
    <w:p w:rsidR="00C77CB0" w:rsidRDefault="00C77CB0" w:rsidP="00EF2BB8">
      <w:r w:rsidRPr="00C77CB0">
        <w:t>Apple: On slide 3, we will maintenance 3 seperated grid</w:t>
      </w:r>
      <w:r>
        <w:t xml:space="preserve">? </w:t>
      </w:r>
      <w:r w:rsidR="007E7EC8">
        <w:t xml:space="preserve">Spherical coverage grid will be in the center? Whether we need separated MU for spherical coverage and beam peak. </w:t>
      </w:r>
    </w:p>
    <w:p w:rsidR="007E7EC8" w:rsidRDefault="007E7EC8" w:rsidP="00EF2BB8">
      <w:r>
        <w:t xml:space="preserve">Intel: On slide 2, why we need the maximum output power? </w:t>
      </w:r>
    </w:p>
    <w:p w:rsidR="007E7EC8" w:rsidRDefault="007E7EC8" w:rsidP="00EF2BB8">
      <w:r>
        <w:t xml:space="preserve">Keysight: To apple, 3 grid may be needed. For EIRP, we belive the WF captured EIRP spherical coverage covers the EIRP peak. Seperated MU may be needed. To Intel, slide 2 is generic slide for EIRP and EIS. We have define the 8 power level. Any suggestions on the power level? </w:t>
      </w:r>
    </w:p>
    <w:p w:rsidR="007E7EC8" w:rsidRDefault="007E7EC8" w:rsidP="00EF2BB8">
      <w:r>
        <w:t xml:space="preserve">Intel: For EIS, we do not see the need of maximum output power. </w:t>
      </w:r>
    </w:p>
    <w:p w:rsidR="007E7EC8" w:rsidRDefault="007E7EC8" w:rsidP="00EF2BB8">
      <w:r>
        <w:t xml:space="preserve">Apple: The goal is to study whether to include the coarse beam peak search. Any suggestion on how companies can contribute this aspect. Different grid will be used for CDF measurement and peak? </w:t>
      </w:r>
    </w:p>
    <w:p w:rsidR="007E7EC8" w:rsidRDefault="007E7EC8" w:rsidP="00EF2BB8">
      <w:r>
        <w:t xml:space="preserve">Keysight: We provide the coarse peak search but no value has been proposed. It is premature to share the value in our mind right now. Different grid will be used but for EIRP, we may not need different grid. </w:t>
      </w:r>
    </w:p>
    <w:p w:rsidR="007E7EC8" w:rsidRDefault="007E7EC8" w:rsidP="00EF2BB8">
      <w:r>
        <w:t xml:space="preserve">Intel: For EIS maximum output power, no such requirement defined in 101-2 on the reference sensitivity. </w:t>
      </w:r>
    </w:p>
    <w:p w:rsidR="007E7EC8" w:rsidRPr="00C77CB0" w:rsidRDefault="007E7EC8" w:rsidP="00EF2BB8">
      <w:r>
        <w:t xml:space="preserve">R&amp;S: We can align the output power with the requirements defined for REFSENS in FR2. </w:t>
      </w:r>
    </w:p>
    <w:p w:rsidR="00B11BFA" w:rsidRDefault="00B11BFA" w:rsidP="00B11BFA">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A5681" w:rsidRPr="006A5681">
        <w:rPr>
          <w:rFonts w:ascii="Arial" w:hAnsi="Arial" w:cs="Arial"/>
          <w:b/>
          <w:color w:val="993300"/>
          <w:u w:val="single"/>
        </w:rPr>
        <w:t>Noted.</w:t>
      </w:r>
    </w:p>
    <w:p w:rsidR="00EF2BB8" w:rsidRDefault="00EF2BB8" w:rsidP="00EF2BB8">
      <w:pPr>
        <w:rPr>
          <w:color w:val="993300"/>
          <w:u w:val="single"/>
        </w:rPr>
      </w:pPr>
      <w:r>
        <w:rPr>
          <w:color w:val="993300"/>
          <w:u w:val="single"/>
        </w:rPr>
        <w:br/>
      </w:r>
    </w:p>
    <w:p w:rsidR="00EF2BB8" w:rsidRDefault="00BF02D3" w:rsidP="00EF2BB8">
      <w:pPr>
        <w:rPr>
          <w:i/>
        </w:rPr>
      </w:pPr>
      <w:hyperlink r:id="rId2169" w:history="1">
        <w:r w:rsidR="00EF2BB8" w:rsidRPr="00675E84">
          <w:rPr>
            <w:rStyle w:val="Hyperlink"/>
            <w:rFonts w:ascii="Arial" w:hAnsi="Arial" w:cs="Arial"/>
            <w:b/>
            <w:sz w:val="24"/>
          </w:rPr>
          <w:t>R4-1811090</w:t>
        </w:r>
      </w:hyperlink>
      <w:r w:rsidR="00EF2BB8">
        <w:rPr>
          <w:b/>
        </w:rPr>
        <w:tab/>
        <w:t xml:space="preserve">On DUT/Reference AUT Re-Positioning </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Keysight Technologies UK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 xml:space="preserve">This contribution outlines that re-positioning of the reference AUT can improve quality of quiet zone performance which will affect the positioning of the DUT during conformance test cases. </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7153A1"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153A1">
        <w:rPr>
          <w:rFonts w:ascii="Arial" w:hAnsi="Arial" w:cs="Arial"/>
          <w:b/>
          <w:color w:val="993300"/>
          <w:u w:val="single"/>
        </w:rPr>
        <w:t>Noted.</w:t>
      </w:r>
    </w:p>
    <w:p w:rsidR="007153A1" w:rsidRDefault="007153A1" w:rsidP="00EF2BB8">
      <w:pPr>
        <w:rPr>
          <w:color w:val="993300"/>
          <w:u w:val="single"/>
        </w:rPr>
      </w:pPr>
    </w:p>
    <w:p w:rsidR="007153A1" w:rsidRDefault="00BF02D3" w:rsidP="007153A1">
      <w:pPr>
        <w:rPr>
          <w:i/>
        </w:rPr>
      </w:pPr>
      <w:hyperlink r:id="rId2170" w:history="1">
        <w:r w:rsidR="007153A1" w:rsidRPr="00675E84">
          <w:rPr>
            <w:rStyle w:val="Hyperlink"/>
            <w:rFonts w:ascii="Arial" w:hAnsi="Arial" w:cs="Arial"/>
            <w:b/>
            <w:sz w:val="24"/>
          </w:rPr>
          <w:t>R4-1811096</w:t>
        </w:r>
      </w:hyperlink>
      <w:r w:rsidR="007153A1">
        <w:rPr>
          <w:b/>
        </w:rPr>
        <w:tab/>
        <w:t>TP to TR38.810 on DUT Repositioning</w:t>
      </w:r>
      <w:r w:rsidR="007153A1">
        <w:rPr>
          <w:b/>
        </w:rPr>
        <w:br/>
      </w:r>
      <w:r w:rsidR="007153A1">
        <w:tab/>
      </w:r>
      <w:r w:rsidR="007153A1">
        <w:tab/>
      </w:r>
      <w:r w:rsidR="007153A1">
        <w:tab/>
      </w:r>
      <w:r w:rsidR="007153A1">
        <w:tab/>
      </w:r>
      <w:r w:rsidR="007153A1">
        <w:tab/>
        <w:t>38.810</w:t>
      </w:r>
      <w:r w:rsidR="007153A1">
        <w:tab/>
        <w:t xml:space="preserve">  CR-  rev  Cat:  (Rel-15) v2.3.0</w:t>
      </w:r>
      <w:r w:rsidR="007153A1">
        <w:br/>
      </w:r>
      <w:r w:rsidR="007153A1">
        <w:rPr>
          <w:i/>
        </w:rPr>
        <w:tab/>
      </w:r>
      <w:r w:rsidR="007153A1">
        <w:rPr>
          <w:i/>
        </w:rPr>
        <w:tab/>
      </w:r>
      <w:r w:rsidR="007153A1">
        <w:rPr>
          <w:i/>
        </w:rPr>
        <w:tab/>
      </w:r>
      <w:r w:rsidR="007153A1">
        <w:rPr>
          <w:i/>
        </w:rPr>
        <w:tab/>
      </w:r>
      <w:r w:rsidR="007153A1">
        <w:rPr>
          <w:i/>
        </w:rPr>
        <w:tab/>
        <w:t>Source: Keysight Technologies UK Ltd</w:t>
      </w:r>
    </w:p>
    <w:p w:rsidR="007153A1" w:rsidRDefault="007153A1" w:rsidP="007153A1">
      <w:pPr>
        <w:rPr>
          <w:rFonts w:ascii="Arial" w:hAnsi="Arial" w:cs="Arial"/>
          <w:b/>
        </w:rPr>
      </w:pPr>
      <w:r>
        <w:rPr>
          <w:rFonts w:ascii="Arial" w:hAnsi="Arial" w:cs="Arial"/>
          <w:b/>
        </w:rPr>
        <w:t xml:space="preserve">Abstract: </w:t>
      </w:r>
    </w:p>
    <w:p w:rsidR="007153A1" w:rsidRDefault="007153A1" w:rsidP="007153A1">
      <w:r>
        <w:t>TP to add clarification on DUT repositioning</w:t>
      </w:r>
    </w:p>
    <w:p w:rsidR="007153A1" w:rsidRDefault="007153A1" w:rsidP="007153A1">
      <w:pPr>
        <w:rPr>
          <w:rFonts w:ascii="Arial" w:hAnsi="Arial" w:cs="Arial"/>
          <w:b/>
        </w:rPr>
      </w:pPr>
      <w:r>
        <w:rPr>
          <w:rFonts w:ascii="Arial" w:hAnsi="Arial" w:cs="Arial"/>
          <w:b/>
        </w:rPr>
        <w:t xml:space="preserve">Discussion: </w:t>
      </w:r>
    </w:p>
    <w:p w:rsidR="007153A1" w:rsidRDefault="00C72524" w:rsidP="007153A1">
      <w:r>
        <w:t>R&amp;S: There are some error in the DUT positioning in the existing text</w:t>
      </w:r>
    </w:p>
    <w:p w:rsidR="00C72524" w:rsidRDefault="00C72524" w:rsidP="007153A1">
      <w:r>
        <w:t xml:space="preserve">Anritsu: We have the same view as R&amp;S. We need to further study the figures with reference antenna oritention. </w:t>
      </w:r>
    </w:p>
    <w:p w:rsidR="00EF2BB8" w:rsidRDefault="007153A1" w:rsidP="007153A1">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72524" w:rsidRPr="00C72524">
        <w:rPr>
          <w:rFonts w:ascii="Arial" w:hAnsi="Arial" w:cs="Arial"/>
          <w:b/>
          <w:color w:val="993300"/>
          <w:highlight w:val="green"/>
          <w:u w:val="single"/>
        </w:rPr>
        <w:t>Approved.</w:t>
      </w:r>
      <w:r>
        <w:rPr>
          <w:color w:val="993300"/>
          <w:u w:val="single"/>
        </w:rPr>
        <w:br/>
      </w:r>
      <w:r w:rsidR="00EF2BB8">
        <w:rPr>
          <w:color w:val="993300"/>
          <w:u w:val="single"/>
        </w:rPr>
        <w:br/>
      </w:r>
      <w:r w:rsidR="00EF2BB8">
        <w:rPr>
          <w:color w:val="993300"/>
          <w:u w:val="single"/>
        </w:rPr>
        <w:br/>
      </w:r>
    </w:p>
    <w:p w:rsidR="00EF2BB8" w:rsidRDefault="00BF02D3" w:rsidP="00EF2BB8">
      <w:pPr>
        <w:rPr>
          <w:i/>
        </w:rPr>
      </w:pPr>
      <w:hyperlink r:id="rId2171" w:history="1">
        <w:r w:rsidR="00EF2BB8" w:rsidRPr="00675E84">
          <w:rPr>
            <w:rStyle w:val="Hyperlink"/>
            <w:rFonts w:ascii="Arial" w:hAnsi="Arial" w:cs="Arial"/>
            <w:b/>
            <w:sz w:val="24"/>
          </w:rPr>
          <w:t>R4-1811091</w:t>
        </w:r>
      </w:hyperlink>
      <w:r w:rsidR="00EF2BB8">
        <w:rPr>
          <w:b/>
        </w:rPr>
        <w:tab/>
        <w:t>On TRP Measurement Grids for mm-wave using Clenshaw-Curtis Weights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Keysight Technologies UK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is providing information on the most optimized minimum number of measurement points for the TRP measurement grid using a constant step size approach for non-sparse antenna arrays as well as missing information on the mean error. The appr</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72524" w:rsidRPr="00C72524">
        <w:rPr>
          <w:rFonts w:ascii="Arial" w:hAnsi="Arial" w:cs="Arial"/>
          <w:b/>
          <w:color w:val="993300"/>
          <w:highlight w:val="green"/>
          <w:u w:val="single"/>
        </w:rPr>
        <w:t>Approved.</w:t>
      </w:r>
      <w:r>
        <w:rPr>
          <w:color w:val="993300"/>
          <w:u w:val="single"/>
        </w:rPr>
        <w:br/>
      </w:r>
      <w:r>
        <w:rPr>
          <w:color w:val="993300"/>
          <w:u w:val="single"/>
        </w:rPr>
        <w:br/>
      </w:r>
    </w:p>
    <w:p w:rsidR="00EF2BB8" w:rsidRDefault="00BF02D3" w:rsidP="00EF2BB8">
      <w:pPr>
        <w:rPr>
          <w:i/>
        </w:rPr>
      </w:pPr>
      <w:hyperlink r:id="rId2172" w:history="1">
        <w:r w:rsidR="00EF2BB8" w:rsidRPr="00675E84">
          <w:rPr>
            <w:rStyle w:val="Hyperlink"/>
            <w:rFonts w:ascii="Arial" w:hAnsi="Arial" w:cs="Arial"/>
            <w:b/>
            <w:sz w:val="24"/>
          </w:rPr>
          <w:t>R4-1811092</w:t>
        </w:r>
      </w:hyperlink>
      <w:r w:rsidR="00EF2BB8">
        <w:rPr>
          <w:b/>
        </w:rPr>
        <w:tab/>
        <w:t>On TRP Measurement Grids for mm-wave using Surface Integral based on Jacobian Matrix</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Keysight Technologies UK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 xml:space="preserve">This contribution is providing information on the minimum number of measurement points for the TRP measurement grid using the constant step size approach for non sparse antenna arrays as well as missing information on the mean error. The approach in this </w:t>
      </w:r>
    </w:p>
    <w:p w:rsidR="00EF2BB8" w:rsidRDefault="00EF2BB8" w:rsidP="00EF2BB8">
      <w:pPr>
        <w:rPr>
          <w:rFonts w:ascii="Arial" w:hAnsi="Arial" w:cs="Arial"/>
          <w:b/>
        </w:rPr>
      </w:pPr>
      <w:r>
        <w:rPr>
          <w:rFonts w:ascii="Arial" w:hAnsi="Arial" w:cs="Arial"/>
          <w:b/>
        </w:rPr>
        <w:t xml:space="preserve">Discussion: </w:t>
      </w:r>
    </w:p>
    <w:p w:rsidR="00EF2BB8" w:rsidRDefault="00C72524" w:rsidP="00EF2BB8">
      <w:r>
        <w:t xml:space="preserve">R&amp;S: Still the constant grid approach is used? </w:t>
      </w:r>
    </w:p>
    <w:p w:rsidR="00C72524" w:rsidRDefault="00C72524" w:rsidP="00EF2BB8">
      <w:r>
        <w:t xml:space="preserve">MVG: Where to capture the approach?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72524" w:rsidRPr="00C72524">
        <w:rPr>
          <w:rFonts w:ascii="Arial" w:hAnsi="Arial" w:cs="Arial"/>
          <w:b/>
          <w:color w:val="993300"/>
          <w:highlight w:val="green"/>
          <w:u w:val="single"/>
        </w:rPr>
        <w:t>Approved.</w:t>
      </w:r>
      <w:r>
        <w:rPr>
          <w:color w:val="993300"/>
          <w:u w:val="single"/>
        </w:rPr>
        <w:br/>
      </w:r>
      <w:r>
        <w:rPr>
          <w:color w:val="993300"/>
          <w:u w:val="single"/>
        </w:rPr>
        <w:br/>
      </w:r>
    </w:p>
    <w:p w:rsidR="00EF2BB8" w:rsidRDefault="00BF02D3" w:rsidP="00EF2BB8">
      <w:pPr>
        <w:rPr>
          <w:i/>
        </w:rPr>
      </w:pPr>
      <w:hyperlink r:id="rId2173" w:history="1">
        <w:r w:rsidR="00EF2BB8" w:rsidRPr="00675E84">
          <w:rPr>
            <w:rStyle w:val="Hyperlink"/>
            <w:rFonts w:ascii="Arial" w:hAnsi="Arial" w:cs="Arial"/>
            <w:b/>
            <w:sz w:val="24"/>
          </w:rPr>
          <w:t>R4-1811093</w:t>
        </w:r>
      </w:hyperlink>
      <w:r w:rsidR="00EF2BB8">
        <w:rPr>
          <w:b/>
        </w:rPr>
        <w:tab/>
        <w:t>On TX Beam Peak Search Measurement Approaches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Keysight Technologies UK Ltd</w:t>
      </w:r>
    </w:p>
    <w:p w:rsidR="00EF2BB8" w:rsidRDefault="00EF2BB8" w:rsidP="00EF2BB8">
      <w:pPr>
        <w:rPr>
          <w:rFonts w:ascii="Arial" w:hAnsi="Arial" w:cs="Arial"/>
          <w:b/>
        </w:rPr>
      </w:pPr>
      <w:r>
        <w:rPr>
          <w:rFonts w:ascii="Arial" w:hAnsi="Arial" w:cs="Arial"/>
          <w:b/>
        </w:rPr>
        <w:lastRenderedPageBreak/>
        <w:t xml:space="preserve">Abstract: </w:t>
      </w:r>
    </w:p>
    <w:p w:rsidR="00EF2BB8" w:rsidRDefault="00EF2BB8" w:rsidP="00EF2BB8">
      <w:r>
        <w:t>This contribution is revisiting a previous agreement for the TX beam peak search which resulted in a very large number of beam peak search grid points and resulting test time. A couple of different proposals are presented in this contribution that would r</w:t>
      </w:r>
    </w:p>
    <w:p w:rsidR="00EF2BB8" w:rsidRDefault="00EF2BB8" w:rsidP="00EF2BB8">
      <w:pPr>
        <w:rPr>
          <w:rFonts w:ascii="Arial" w:hAnsi="Arial" w:cs="Arial"/>
          <w:b/>
        </w:rPr>
      </w:pPr>
      <w:r>
        <w:rPr>
          <w:rFonts w:ascii="Arial" w:hAnsi="Arial" w:cs="Arial"/>
          <w:b/>
        </w:rPr>
        <w:t xml:space="preserve">Discussion: </w:t>
      </w:r>
    </w:p>
    <w:p w:rsidR="00EF2BB8" w:rsidRDefault="0085512C" w:rsidP="00EF2BB8">
      <w:r>
        <w:t xml:space="preserve">Apple: For coarse seach, whether the coarse grid will be aligned with the beam peak? </w:t>
      </w:r>
    </w:p>
    <w:p w:rsidR="0085512C" w:rsidRDefault="0085512C" w:rsidP="00EF2BB8">
      <w:r>
        <w:t xml:space="preserve">R&amp;S: Reduce the measurement point for coarse seach, MU will be increased. </w:t>
      </w:r>
    </w:p>
    <w:p w:rsidR="0085512C" w:rsidRDefault="0085512C" w:rsidP="00EF2BB8">
      <w:r>
        <w:t xml:space="preserve">Keysight: we measure 10000*2 for CDF measurement. Using this approach, we can use the coarse search for CDF. Coarse search may be note aligned with the beam peak. We may run other CDF measurement for beam peak. </w:t>
      </w:r>
    </w:p>
    <w:p w:rsidR="0085512C" w:rsidRDefault="0085512C" w:rsidP="00EF2BB8">
      <w:r>
        <w:t xml:space="preserve">R&amp;S: we agreed before the beam peak has to be in the CDF measurement </w:t>
      </w:r>
    </w:p>
    <w:p w:rsidR="0085512C" w:rsidRDefault="0085512C" w:rsidP="00EF2BB8">
      <w:r>
        <w:t xml:space="preserve">Apple: It is fine to optimize the test but we also agree with R&amp;S that the beam peak shall be included in the CDF measurement. We also need to consider the MU for CDF measurement. We shall avoid larger MU. </w:t>
      </w:r>
    </w:p>
    <w:p w:rsidR="0085512C" w:rsidRDefault="0085512C" w:rsidP="00EF2BB8">
      <w:r>
        <w:t xml:space="preserve">Keysight: We can use current grid with longer testing time. We can also optimize the test procedure. We can futher discuss the number of measurement point in coarse search.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5512C">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2174" w:history="1">
        <w:r w:rsidR="00EF2BB8" w:rsidRPr="00675E84">
          <w:rPr>
            <w:rStyle w:val="Hyperlink"/>
            <w:rFonts w:ascii="Arial" w:hAnsi="Arial" w:cs="Arial"/>
            <w:b/>
            <w:sz w:val="24"/>
          </w:rPr>
          <w:t>R4-1811094</w:t>
        </w:r>
      </w:hyperlink>
      <w:r w:rsidR="00EF2BB8">
        <w:rPr>
          <w:b/>
        </w:rPr>
        <w:tab/>
        <w:t>On Beam Peak Search Measurement Grids for mm-wave for Constant Density Grids Types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Keysight Technologies UK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is revisiting some agreements and previous simulation results on the minimum number of measurement points for the beam peak search grid specifically for constant density grid types.</w:t>
      </w:r>
    </w:p>
    <w:p w:rsidR="00EF2BB8" w:rsidRDefault="00EF2BB8" w:rsidP="00EF2BB8">
      <w:pPr>
        <w:rPr>
          <w:rFonts w:ascii="Arial" w:hAnsi="Arial" w:cs="Arial"/>
          <w:b/>
        </w:rPr>
      </w:pPr>
      <w:r>
        <w:rPr>
          <w:rFonts w:ascii="Arial" w:hAnsi="Arial" w:cs="Arial"/>
          <w:b/>
        </w:rPr>
        <w:t xml:space="preserve">Discussion: </w:t>
      </w:r>
    </w:p>
    <w:p w:rsidR="00EF2BB8" w:rsidRDefault="00675777" w:rsidP="00EF2BB8">
      <w:r>
        <w:t xml:space="preserve">R&amp;S: We prefer to keep the current agreement. We need more time to simulate the proposed approach. </w:t>
      </w:r>
    </w:p>
    <w:p w:rsidR="00675777" w:rsidRDefault="00675777" w:rsidP="00EF2BB8">
      <w:r>
        <w:t xml:space="preserve">Keysight: We are fine for other companies to further study this approach.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75777">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2175" w:history="1">
        <w:r w:rsidR="00EF2BB8" w:rsidRPr="00675E84">
          <w:rPr>
            <w:rStyle w:val="Hyperlink"/>
            <w:rFonts w:ascii="Arial" w:hAnsi="Arial" w:cs="Arial"/>
            <w:b/>
            <w:sz w:val="24"/>
          </w:rPr>
          <w:t>R4-1811095</w:t>
        </w:r>
      </w:hyperlink>
      <w:r w:rsidR="00EF2BB8">
        <w:rPr>
          <w:b/>
        </w:rPr>
        <w:tab/>
        <w:t>On Quality of Quiet Zone Frequencies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Keysight Technologies UK Ltd, PCTEST Engineering Lab</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is looking at options to define the quality of quiet zone test frequencies.</w:t>
      </w:r>
    </w:p>
    <w:p w:rsidR="00EF2BB8" w:rsidRDefault="00EF2BB8" w:rsidP="00EF2BB8">
      <w:pPr>
        <w:rPr>
          <w:rFonts w:ascii="Arial" w:hAnsi="Arial" w:cs="Arial"/>
          <w:b/>
        </w:rPr>
      </w:pPr>
      <w:r>
        <w:rPr>
          <w:rFonts w:ascii="Arial" w:hAnsi="Arial" w:cs="Arial"/>
          <w:b/>
        </w:rPr>
        <w:t xml:space="preserve">Discussion: </w:t>
      </w:r>
    </w:p>
    <w:p w:rsidR="00EF2BB8" w:rsidRDefault="00675777" w:rsidP="00EF2BB8">
      <w:r>
        <w:t xml:space="preserve">R&amp;S: frequency for QZ is the key issue to be discussed in RAN5. </w:t>
      </w:r>
    </w:p>
    <w:p w:rsidR="00675777" w:rsidRDefault="00675777" w:rsidP="00EF2BB8">
      <w:r>
        <w:t xml:space="preserve">Apple: We agree with R&amp;S that it shall be 3GPP scope. </w:t>
      </w:r>
    </w:p>
    <w:p w:rsidR="00675777" w:rsidRDefault="00675777" w:rsidP="00EF2BB8">
      <w:r>
        <w:t xml:space="preserve">Keysight: We may need to decouple the discussion on the MU and QZ frequency.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75777">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2176" w:history="1">
        <w:r w:rsidR="00EF2BB8" w:rsidRPr="00675E84">
          <w:rPr>
            <w:rStyle w:val="Hyperlink"/>
            <w:rFonts w:ascii="Arial" w:hAnsi="Arial" w:cs="Arial"/>
            <w:b/>
            <w:sz w:val="24"/>
          </w:rPr>
          <w:t>R4-1811097</w:t>
        </w:r>
      </w:hyperlink>
      <w:r w:rsidR="00EF2BB8">
        <w:rPr>
          <w:b/>
        </w:rPr>
        <w:tab/>
        <w:t>TP to TR38.810 on TRP Search Grids</w:t>
      </w:r>
      <w:r w:rsidR="00EF2BB8">
        <w:rPr>
          <w:b/>
        </w:rPr>
        <w:br/>
      </w:r>
      <w:r w:rsidR="00EF2BB8">
        <w:tab/>
      </w:r>
      <w:r w:rsidR="00EF2BB8">
        <w:tab/>
      </w:r>
      <w:r w:rsidR="00EF2BB8">
        <w:tab/>
      </w:r>
      <w:r w:rsidR="00EF2BB8">
        <w:tab/>
      </w:r>
      <w:r w:rsidR="00EF2BB8">
        <w:tab/>
        <w:t>38.810</w:t>
      </w:r>
      <w:r w:rsidR="00EF2BB8">
        <w:tab/>
        <w:t xml:space="preserve">  CR-  rev  Cat:  (Rel-15) v2.3.0</w:t>
      </w:r>
      <w:r w:rsidR="00EF2BB8">
        <w:br/>
      </w:r>
      <w:r w:rsidR="00EF2BB8">
        <w:rPr>
          <w:i/>
        </w:rPr>
        <w:tab/>
      </w:r>
      <w:r w:rsidR="00EF2BB8">
        <w:rPr>
          <w:i/>
        </w:rPr>
        <w:tab/>
      </w:r>
      <w:r w:rsidR="00EF2BB8">
        <w:rPr>
          <w:i/>
        </w:rPr>
        <w:tab/>
      </w:r>
      <w:r w:rsidR="00EF2BB8">
        <w:rPr>
          <w:i/>
        </w:rPr>
        <w:tab/>
      </w:r>
      <w:r w:rsidR="00EF2BB8">
        <w:rPr>
          <w:i/>
        </w:rPr>
        <w:tab/>
        <w:t>Source: Keysight Technologies UK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TP to add TRP Search Grid decisions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del w:id="1044" w:author="MCC" w:date="2018-08-30T11:18:00Z">
        <w:r w:rsidR="00675777" w:rsidDel="00054F85">
          <w:rPr>
            <w:rFonts w:ascii="Arial" w:hAnsi="Arial" w:cs="Arial"/>
            <w:b/>
            <w:color w:val="993300"/>
            <w:u w:val="single"/>
          </w:rPr>
          <w:delText>Noted.</w:delText>
        </w:r>
      </w:del>
      <w:ins w:id="1045" w:author="MCC" w:date="2018-08-30T11:18:00Z">
        <w:r w:rsidR="00054F85">
          <w:rPr>
            <w:rFonts w:ascii="Arial" w:hAnsi="Arial" w:cs="Arial"/>
            <w:b/>
            <w:color w:val="993300"/>
            <w:u w:val="single"/>
          </w:rPr>
          <w:t>Withdrawn</w:t>
        </w:r>
      </w:ins>
      <w:r>
        <w:rPr>
          <w:color w:val="993300"/>
          <w:u w:val="single"/>
        </w:rPr>
        <w:br/>
      </w:r>
      <w:r>
        <w:rPr>
          <w:color w:val="993300"/>
          <w:u w:val="single"/>
        </w:rPr>
        <w:br/>
      </w:r>
    </w:p>
    <w:p w:rsidR="00EF2BB8" w:rsidRDefault="00BF02D3" w:rsidP="00EF2BB8">
      <w:pPr>
        <w:rPr>
          <w:i/>
        </w:rPr>
      </w:pPr>
      <w:hyperlink r:id="rId2177" w:history="1">
        <w:r w:rsidR="00EF2BB8" w:rsidRPr="00675E84">
          <w:rPr>
            <w:rStyle w:val="Hyperlink"/>
            <w:rFonts w:ascii="Arial" w:hAnsi="Arial" w:cs="Arial"/>
            <w:b/>
            <w:sz w:val="24"/>
          </w:rPr>
          <w:t>R4-1811098</w:t>
        </w:r>
      </w:hyperlink>
      <w:r w:rsidR="00EF2BB8">
        <w:rPr>
          <w:b/>
        </w:rPr>
        <w:tab/>
        <w:t>TP to TR38.810 on TX Beam Peak Search Grids</w:t>
      </w:r>
      <w:r w:rsidR="00EF2BB8">
        <w:rPr>
          <w:b/>
        </w:rPr>
        <w:br/>
      </w:r>
      <w:r w:rsidR="00EF2BB8">
        <w:tab/>
      </w:r>
      <w:r w:rsidR="00EF2BB8">
        <w:tab/>
      </w:r>
      <w:r w:rsidR="00EF2BB8">
        <w:tab/>
      </w:r>
      <w:r w:rsidR="00EF2BB8">
        <w:tab/>
      </w:r>
      <w:r w:rsidR="00EF2BB8">
        <w:tab/>
        <w:t>38.810</w:t>
      </w:r>
      <w:r w:rsidR="00EF2BB8">
        <w:tab/>
        <w:t xml:space="preserve">  CR-  rev  Cat:  (Rel-15) v2.3.0</w:t>
      </w:r>
      <w:r w:rsidR="00EF2BB8">
        <w:br/>
      </w:r>
      <w:r w:rsidR="00EF2BB8">
        <w:rPr>
          <w:i/>
        </w:rPr>
        <w:tab/>
      </w:r>
      <w:r w:rsidR="00EF2BB8">
        <w:rPr>
          <w:i/>
        </w:rPr>
        <w:tab/>
      </w:r>
      <w:r w:rsidR="00EF2BB8">
        <w:rPr>
          <w:i/>
        </w:rPr>
        <w:tab/>
      </w:r>
      <w:r w:rsidR="00EF2BB8">
        <w:rPr>
          <w:i/>
        </w:rPr>
        <w:tab/>
      </w:r>
      <w:r w:rsidR="00EF2BB8">
        <w:rPr>
          <w:i/>
        </w:rPr>
        <w:tab/>
        <w:t>Source: Keysight Technologies UK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TP to add TX Beam Peak Search decisions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675777" w:rsidRPr="00EB39FF">
        <w:rPr>
          <w:rFonts w:ascii="Arial" w:hAnsi="Arial" w:cs="Arial"/>
          <w:b/>
          <w:color w:val="993300"/>
          <w:u w:val="single"/>
          <w:rPrChange w:id="1046" w:author="MCC" w:date="2018-08-31T20:45:00Z">
            <w:rPr>
              <w:rFonts w:ascii="Arial" w:hAnsi="Arial" w:cs="Arial"/>
              <w:b/>
              <w:color w:val="993300"/>
              <w:highlight w:val="lightGray"/>
              <w:u w:val="single"/>
            </w:rPr>
          </w:rPrChange>
        </w:rPr>
        <w:t>Withdrawn.</w:t>
      </w:r>
      <w:r>
        <w:rPr>
          <w:color w:val="993300"/>
          <w:u w:val="single"/>
        </w:rPr>
        <w:br/>
      </w:r>
      <w:r>
        <w:rPr>
          <w:color w:val="993300"/>
          <w:u w:val="single"/>
        </w:rPr>
        <w:br/>
      </w:r>
    </w:p>
    <w:p w:rsidR="00EF2BB8" w:rsidRDefault="00BF02D3" w:rsidP="00EF2BB8">
      <w:pPr>
        <w:rPr>
          <w:i/>
        </w:rPr>
      </w:pPr>
      <w:hyperlink r:id="rId2178" w:history="1">
        <w:r w:rsidR="00EF2BB8" w:rsidRPr="00675E84">
          <w:rPr>
            <w:rStyle w:val="Hyperlink"/>
            <w:rFonts w:ascii="Arial" w:hAnsi="Arial" w:cs="Arial"/>
            <w:b/>
            <w:sz w:val="24"/>
          </w:rPr>
          <w:t>R4-1811099</w:t>
        </w:r>
      </w:hyperlink>
      <w:r w:rsidR="00EF2BB8">
        <w:rPr>
          <w:b/>
        </w:rPr>
        <w:tab/>
        <w:t>TP to TR38.810 on RX Beam Peak Search Grids</w:t>
      </w:r>
      <w:r w:rsidR="00EF2BB8">
        <w:rPr>
          <w:b/>
        </w:rPr>
        <w:br/>
      </w:r>
      <w:r w:rsidR="00EF2BB8">
        <w:tab/>
      </w:r>
      <w:r w:rsidR="00EF2BB8">
        <w:tab/>
      </w:r>
      <w:r w:rsidR="00EF2BB8">
        <w:tab/>
      </w:r>
      <w:r w:rsidR="00EF2BB8">
        <w:tab/>
      </w:r>
      <w:r w:rsidR="00EF2BB8">
        <w:tab/>
        <w:t>38.810</w:t>
      </w:r>
      <w:r w:rsidR="00EF2BB8">
        <w:tab/>
        <w:t xml:space="preserve">  CR-  rev  Cat:  (Rel-15) v2.3.0</w:t>
      </w:r>
      <w:r w:rsidR="00EF2BB8">
        <w:br/>
      </w:r>
      <w:r w:rsidR="00EF2BB8">
        <w:rPr>
          <w:i/>
        </w:rPr>
        <w:tab/>
      </w:r>
      <w:r w:rsidR="00EF2BB8">
        <w:rPr>
          <w:i/>
        </w:rPr>
        <w:tab/>
      </w:r>
      <w:r w:rsidR="00EF2BB8">
        <w:rPr>
          <w:i/>
        </w:rPr>
        <w:tab/>
      </w:r>
      <w:r w:rsidR="00EF2BB8">
        <w:rPr>
          <w:i/>
        </w:rPr>
        <w:tab/>
      </w:r>
      <w:r w:rsidR="00EF2BB8">
        <w:rPr>
          <w:i/>
        </w:rPr>
        <w:tab/>
        <w:t>Source: Keysight Technologies UK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TP to add RX Beam Peak Search decisions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675777" w:rsidRPr="00EB39FF">
        <w:rPr>
          <w:rFonts w:ascii="Arial" w:hAnsi="Arial" w:cs="Arial"/>
          <w:b/>
          <w:color w:val="993300"/>
          <w:u w:val="single"/>
          <w:rPrChange w:id="1047" w:author="MCC" w:date="2018-08-31T20:45:00Z">
            <w:rPr>
              <w:rFonts w:ascii="Arial" w:hAnsi="Arial" w:cs="Arial"/>
              <w:b/>
              <w:color w:val="993300"/>
              <w:highlight w:val="lightGray"/>
              <w:u w:val="single"/>
            </w:rPr>
          </w:rPrChange>
        </w:rPr>
        <w:t>Withdrawn.</w:t>
      </w:r>
      <w:r>
        <w:rPr>
          <w:color w:val="993300"/>
          <w:u w:val="single"/>
        </w:rPr>
        <w:br/>
      </w:r>
      <w:r>
        <w:rPr>
          <w:color w:val="993300"/>
          <w:u w:val="single"/>
        </w:rPr>
        <w:br/>
      </w:r>
    </w:p>
    <w:p w:rsidR="00EF2BB8" w:rsidRDefault="00BF02D3" w:rsidP="00EF2BB8">
      <w:pPr>
        <w:rPr>
          <w:i/>
        </w:rPr>
      </w:pPr>
      <w:hyperlink r:id="rId2179" w:history="1">
        <w:r w:rsidR="00EF2BB8" w:rsidRPr="00675E84">
          <w:rPr>
            <w:rStyle w:val="Hyperlink"/>
            <w:rFonts w:ascii="Arial" w:hAnsi="Arial" w:cs="Arial"/>
            <w:b/>
            <w:sz w:val="24"/>
          </w:rPr>
          <w:t>R4-1811129</w:t>
        </w:r>
      </w:hyperlink>
      <w:r w:rsidR="00EF2BB8">
        <w:rPr>
          <w:b/>
        </w:rPr>
        <w:tab/>
        <w:t>On Reference AUT Roll orientations for combined-axes systems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Keysight Technologies UK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75777">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2180" w:history="1">
        <w:r w:rsidR="00EF2BB8" w:rsidRPr="00675E84">
          <w:rPr>
            <w:rStyle w:val="Hyperlink"/>
            <w:rFonts w:ascii="Arial" w:hAnsi="Arial" w:cs="Arial"/>
            <w:b/>
            <w:sz w:val="24"/>
          </w:rPr>
          <w:t>R4-1811289</w:t>
        </w:r>
      </w:hyperlink>
      <w:r w:rsidR="00EF2BB8">
        <w:rPr>
          <w:b/>
        </w:rPr>
        <w:tab/>
        <w:t>TP to 38.810 on measurement grids of EIRP/EIS, TRP, Spherical Coverage</w:t>
      </w:r>
      <w:r w:rsidR="00EF2BB8">
        <w:rPr>
          <w:b/>
        </w:rPr>
        <w:br/>
      </w:r>
      <w:r w:rsidR="00EF2BB8">
        <w:tab/>
      </w:r>
      <w:r w:rsidR="00EF2BB8">
        <w:tab/>
      </w:r>
      <w:r w:rsidR="00EF2BB8">
        <w:tab/>
      </w:r>
      <w:r w:rsidR="00EF2BB8">
        <w:tab/>
      </w:r>
      <w:r w:rsidR="00EF2BB8">
        <w:tab/>
        <w:t>38.810</w:t>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CATR, SAICT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5A410F"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A410F">
        <w:rPr>
          <w:rFonts w:ascii="Arial" w:hAnsi="Arial" w:cs="Arial"/>
          <w:b/>
          <w:color w:val="993300"/>
          <w:u w:val="single"/>
        </w:rPr>
        <w:t xml:space="preserve">Revised in </w:t>
      </w:r>
      <w:hyperlink r:id="rId2181" w:history="1">
        <w:r w:rsidR="005A410F" w:rsidRPr="00675E84">
          <w:rPr>
            <w:rStyle w:val="Hyperlink"/>
            <w:rFonts w:ascii="Arial" w:hAnsi="Arial" w:cs="Arial"/>
            <w:b/>
          </w:rPr>
          <w:t>R4-1811838</w:t>
        </w:r>
      </w:hyperlink>
    </w:p>
    <w:p w:rsidR="005A410F" w:rsidRDefault="005A410F" w:rsidP="00EF2BB8">
      <w:pPr>
        <w:rPr>
          <w:rFonts w:ascii="Arial" w:hAnsi="Arial" w:cs="Arial"/>
          <w:b/>
          <w:color w:val="993300"/>
          <w:u w:val="single"/>
        </w:rPr>
      </w:pPr>
    </w:p>
    <w:p w:rsidR="005A410F" w:rsidRDefault="005A410F" w:rsidP="005A410F">
      <w:pPr>
        <w:rPr>
          <w:color w:val="993300"/>
          <w:u w:val="single"/>
        </w:rPr>
      </w:pPr>
    </w:p>
    <w:p w:rsidR="005A410F" w:rsidRDefault="00BF02D3" w:rsidP="005A410F">
      <w:pPr>
        <w:rPr>
          <w:i/>
        </w:rPr>
      </w:pPr>
      <w:hyperlink r:id="rId2182" w:history="1">
        <w:r w:rsidR="005A410F" w:rsidRPr="00675E84">
          <w:rPr>
            <w:rStyle w:val="Hyperlink"/>
            <w:rFonts w:ascii="Arial" w:hAnsi="Arial" w:cs="Arial"/>
            <w:b/>
            <w:sz w:val="24"/>
          </w:rPr>
          <w:t>R4-1811838</w:t>
        </w:r>
      </w:hyperlink>
      <w:r w:rsidR="005A410F">
        <w:rPr>
          <w:b/>
        </w:rPr>
        <w:tab/>
        <w:t>TP to 38.810 on measurement grids of EIRP/EIS, TRP, Spherical Coverage</w:t>
      </w:r>
      <w:r w:rsidR="005A410F">
        <w:rPr>
          <w:b/>
        </w:rPr>
        <w:br/>
      </w:r>
      <w:r w:rsidR="005A410F">
        <w:tab/>
      </w:r>
      <w:r w:rsidR="005A410F">
        <w:tab/>
      </w:r>
      <w:r w:rsidR="005A410F">
        <w:tab/>
      </w:r>
      <w:r w:rsidR="005A410F">
        <w:tab/>
      </w:r>
      <w:r w:rsidR="005A410F">
        <w:tab/>
        <w:t>38.810</w:t>
      </w:r>
      <w:r w:rsidR="005A410F">
        <w:tab/>
        <w:t xml:space="preserve">  CR-  rev  Cat:  (Rel-15) v</w:t>
      </w:r>
      <w:r w:rsidR="005A410F">
        <w:br/>
      </w:r>
      <w:r w:rsidR="005A410F">
        <w:rPr>
          <w:i/>
        </w:rPr>
        <w:tab/>
      </w:r>
      <w:r w:rsidR="005A410F">
        <w:rPr>
          <w:i/>
        </w:rPr>
        <w:tab/>
      </w:r>
      <w:r w:rsidR="005A410F">
        <w:rPr>
          <w:i/>
        </w:rPr>
        <w:tab/>
      </w:r>
      <w:r w:rsidR="005A410F">
        <w:rPr>
          <w:i/>
        </w:rPr>
        <w:tab/>
      </w:r>
      <w:r w:rsidR="005A410F">
        <w:rPr>
          <w:i/>
        </w:rPr>
        <w:tab/>
        <w:t>Source: CATR, SAICT</w:t>
      </w:r>
    </w:p>
    <w:p w:rsidR="005A410F" w:rsidRDefault="005A410F" w:rsidP="005A410F">
      <w:pPr>
        <w:rPr>
          <w:rFonts w:ascii="Arial" w:hAnsi="Arial" w:cs="Arial"/>
          <w:b/>
        </w:rPr>
      </w:pPr>
      <w:r>
        <w:rPr>
          <w:rFonts w:ascii="Arial" w:hAnsi="Arial" w:cs="Arial"/>
          <w:b/>
        </w:rPr>
        <w:t xml:space="preserve">Abstract: </w:t>
      </w:r>
    </w:p>
    <w:p w:rsidR="005A410F" w:rsidRDefault="005A410F" w:rsidP="005A410F"/>
    <w:p w:rsidR="005A410F" w:rsidRDefault="005A410F" w:rsidP="005A410F">
      <w:pPr>
        <w:rPr>
          <w:rFonts w:ascii="Arial" w:hAnsi="Arial" w:cs="Arial"/>
          <w:b/>
        </w:rPr>
      </w:pPr>
      <w:r>
        <w:rPr>
          <w:rFonts w:ascii="Arial" w:hAnsi="Arial" w:cs="Arial"/>
          <w:b/>
        </w:rPr>
        <w:t xml:space="preserve">Discussion: </w:t>
      </w:r>
    </w:p>
    <w:p w:rsidR="005A410F" w:rsidRDefault="00C37279" w:rsidP="005A410F">
      <w:r>
        <w:t xml:space="preserve">Keysight: We have concern to remove the new approach in the TR. </w:t>
      </w:r>
    </w:p>
    <w:p w:rsidR="00C37279" w:rsidRDefault="005A410F" w:rsidP="005A410F">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37279">
        <w:rPr>
          <w:rFonts w:ascii="Arial" w:hAnsi="Arial" w:cs="Arial"/>
          <w:b/>
          <w:color w:val="993300"/>
          <w:u w:val="single"/>
        </w:rPr>
        <w:t xml:space="preserve">Revised in </w:t>
      </w:r>
      <w:hyperlink r:id="rId2183" w:history="1">
        <w:r w:rsidR="00C37279" w:rsidRPr="00675E84">
          <w:rPr>
            <w:rStyle w:val="Hyperlink"/>
            <w:rFonts w:ascii="Arial" w:hAnsi="Arial" w:cs="Arial"/>
            <w:b/>
          </w:rPr>
          <w:t>R4-1811891</w:t>
        </w:r>
      </w:hyperlink>
    </w:p>
    <w:p w:rsidR="00C37279" w:rsidRDefault="00C37279" w:rsidP="005A410F">
      <w:pPr>
        <w:rPr>
          <w:rFonts w:ascii="Arial" w:hAnsi="Arial" w:cs="Arial"/>
          <w:b/>
          <w:color w:val="993300"/>
          <w:u w:val="single"/>
        </w:rPr>
      </w:pPr>
    </w:p>
    <w:p w:rsidR="00C37279" w:rsidRDefault="00BF02D3" w:rsidP="00C37279">
      <w:pPr>
        <w:rPr>
          <w:i/>
        </w:rPr>
      </w:pPr>
      <w:hyperlink r:id="rId2184" w:history="1">
        <w:r w:rsidR="00C37279" w:rsidRPr="00675E84">
          <w:rPr>
            <w:rStyle w:val="Hyperlink"/>
            <w:rFonts w:ascii="Arial" w:hAnsi="Arial" w:cs="Arial"/>
            <w:b/>
            <w:sz w:val="24"/>
          </w:rPr>
          <w:t>R4-1811891</w:t>
        </w:r>
      </w:hyperlink>
      <w:r w:rsidR="00C37279">
        <w:rPr>
          <w:b/>
        </w:rPr>
        <w:tab/>
        <w:t>TP to 38.810 on measurement grids of EIRP/EIS, TRP, Spherical Coverage</w:t>
      </w:r>
      <w:r w:rsidR="00C37279">
        <w:rPr>
          <w:b/>
        </w:rPr>
        <w:br/>
      </w:r>
      <w:r w:rsidR="00C37279">
        <w:tab/>
      </w:r>
      <w:r w:rsidR="00C37279">
        <w:tab/>
      </w:r>
      <w:r w:rsidR="00C37279">
        <w:tab/>
      </w:r>
      <w:r w:rsidR="00C37279">
        <w:tab/>
      </w:r>
      <w:r w:rsidR="00C37279">
        <w:tab/>
        <w:t>38.810</w:t>
      </w:r>
      <w:r w:rsidR="00C37279">
        <w:tab/>
        <w:t xml:space="preserve">  CR-  rev  Cat:  (Rel-15) v</w:t>
      </w:r>
      <w:r w:rsidR="00C37279">
        <w:br/>
      </w:r>
      <w:r w:rsidR="00C37279">
        <w:rPr>
          <w:i/>
        </w:rPr>
        <w:tab/>
      </w:r>
      <w:r w:rsidR="00C37279">
        <w:rPr>
          <w:i/>
        </w:rPr>
        <w:tab/>
      </w:r>
      <w:r w:rsidR="00C37279">
        <w:rPr>
          <w:i/>
        </w:rPr>
        <w:tab/>
      </w:r>
      <w:r w:rsidR="00C37279">
        <w:rPr>
          <w:i/>
        </w:rPr>
        <w:tab/>
      </w:r>
      <w:r w:rsidR="00C37279">
        <w:rPr>
          <w:i/>
        </w:rPr>
        <w:tab/>
        <w:t>Source: CATR, SAICT</w:t>
      </w:r>
    </w:p>
    <w:p w:rsidR="00C37279" w:rsidRDefault="00C37279" w:rsidP="00C37279">
      <w:pPr>
        <w:rPr>
          <w:rFonts w:ascii="Arial" w:hAnsi="Arial" w:cs="Arial"/>
          <w:b/>
        </w:rPr>
      </w:pPr>
      <w:r>
        <w:rPr>
          <w:rFonts w:ascii="Arial" w:hAnsi="Arial" w:cs="Arial"/>
          <w:b/>
        </w:rPr>
        <w:t xml:space="preserve">Abstract: </w:t>
      </w:r>
    </w:p>
    <w:p w:rsidR="00C37279" w:rsidRDefault="00C37279" w:rsidP="00C37279"/>
    <w:p w:rsidR="00C37279" w:rsidRDefault="00C37279" w:rsidP="00C37279">
      <w:pPr>
        <w:rPr>
          <w:rFonts w:ascii="Arial" w:hAnsi="Arial" w:cs="Arial"/>
          <w:b/>
        </w:rPr>
      </w:pPr>
      <w:r>
        <w:rPr>
          <w:rFonts w:ascii="Arial" w:hAnsi="Arial" w:cs="Arial"/>
          <w:b/>
        </w:rPr>
        <w:t xml:space="preserve">Discussion: </w:t>
      </w:r>
    </w:p>
    <w:p w:rsidR="003D05D3" w:rsidRDefault="003D05D3" w:rsidP="003D05D3">
      <w:r>
        <w:t xml:space="preserve">Keysight: We have concern to remove the new approach in the TR. </w:t>
      </w:r>
    </w:p>
    <w:p w:rsidR="00EF2BB8" w:rsidRDefault="00C37279" w:rsidP="00C3727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36E5D" w:rsidRPr="00D36E5D">
        <w:rPr>
          <w:rFonts w:ascii="Arial" w:hAnsi="Arial" w:cs="Arial"/>
          <w:b/>
          <w:color w:val="993300"/>
          <w:highlight w:val="green"/>
          <w:u w:val="single"/>
        </w:rPr>
        <w:t>Approved.</w:t>
      </w:r>
      <w:r w:rsidR="00EF2BB8">
        <w:rPr>
          <w:color w:val="993300"/>
          <w:u w:val="single"/>
        </w:rPr>
        <w:br/>
      </w:r>
      <w:r w:rsidR="00EF2BB8">
        <w:rPr>
          <w:color w:val="993300"/>
          <w:u w:val="single"/>
        </w:rPr>
        <w:br/>
      </w:r>
    </w:p>
    <w:p w:rsidR="00EF2BB8" w:rsidRDefault="00EF2BB8" w:rsidP="00EF2BB8">
      <w:pPr>
        <w:pStyle w:val="Heading4"/>
      </w:pPr>
      <w:bookmarkStart w:id="1048" w:name="_Toc523514416"/>
      <w:r>
        <w:t>10.1.3</w:t>
      </w:r>
      <w:r>
        <w:tab/>
        <w:t>Channel Model [FS_NR_test_methods]</w:t>
      </w:r>
      <w:bookmarkEnd w:id="1048"/>
    </w:p>
    <w:p w:rsidR="00EF2BB8" w:rsidRDefault="00BF02D3" w:rsidP="00EF2BB8">
      <w:pPr>
        <w:rPr>
          <w:i/>
        </w:rPr>
      </w:pPr>
      <w:hyperlink r:id="rId2185" w:history="1">
        <w:r w:rsidR="00EF2BB8" w:rsidRPr="00675E84">
          <w:rPr>
            <w:rStyle w:val="Hyperlink"/>
            <w:rFonts w:ascii="Arial" w:hAnsi="Arial" w:cs="Arial"/>
            <w:b/>
            <w:sz w:val="24"/>
          </w:rPr>
          <w:t>R4-1809835</w:t>
        </w:r>
      </w:hyperlink>
      <w:r w:rsidR="00EF2BB8">
        <w:rPr>
          <w:b/>
        </w:rPr>
        <w:tab/>
        <w:t>TP to TR 38.810 on the remaining details of channel modelling methodology</w:t>
      </w:r>
      <w:r w:rsidR="00EF2BB8">
        <w:rPr>
          <w:b/>
        </w:rPr>
        <w:br/>
      </w:r>
      <w:r w:rsidR="00EF2BB8">
        <w:tab/>
      </w:r>
      <w:r w:rsidR="00EF2BB8">
        <w:tab/>
      </w:r>
      <w:r w:rsidR="00EF2BB8">
        <w:tab/>
      </w:r>
      <w:r w:rsidR="00EF2BB8">
        <w:tab/>
      </w:r>
      <w:r w:rsidR="00EF2BB8">
        <w:tab/>
        <w:t>38.810</w:t>
      </w:r>
      <w:r w:rsidR="00EF2BB8">
        <w:tab/>
        <w:t xml:space="preserve">  CR-  rev  Cat:  (Rel-15) v2.3.0</w:t>
      </w:r>
      <w:r w:rsidR="00EF2BB8">
        <w:br/>
      </w:r>
      <w:r w:rsidR="00EF2BB8">
        <w:rPr>
          <w:i/>
        </w:rPr>
        <w:tab/>
      </w:r>
      <w:r w:rsidR="00EF2BB8">
        <w:rPr>
          <w:i/>
        </w:rPr>
        <w:tab/>
      </w:r>
      <w:r w:rsidR="00EF2BB8">
        <w:rPr>
          <w:i/>
        </w:rPr>
        <w:tab/>
      </w:r>
      <w:r w:rsidR="00EF2BB8">
        <w:rPr>
          <w:i/>
        </w:rPr>
        <w:tab/>
      </w:r>
      <w:r w:rsidR="00EF2BB8">
        <w:rPr>
          <w:i/>
        </w:rPr>
        <w:tab/>
        <w:t>Source: Intel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B90FDF"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90FDF">
        <w:rPr>
          <w:rFonts w:ascii="Arial" w:hAnsi="Arial" w:cs="Arial"/>
          <w:b/>
          <w:color w:val="993300"/>
          <w:u w:val="single"/>
        </w:rPr>
        <w:t xml:space="preserve">Revised in </w:t>
      </w:r>
      <w:hyperlink r:id="rId2186" w:history="1">
        <w:r w:rsidR="00B90FDF" w:rsidRPr="00675E84">
          <w:rPr>
            <w:rStyle w:val="Hyperlink"/>
            <w:rFonts w:ascii="Arial" w:hAnsi="Arial" w:cs="Arial"/>
            <w:b/>
          </w:rPr>
          <w:t>R4-1811780</w:t>
        </w:r>
      </w:hyperlink>
    </w:p>
    <w:p w:rsidR="00B90FDF" w:rsidRDefault="00B90FDF" w:rsidP="00EF2BB8">
      <w:pPr>
        <w:rPr>
          <w:rFonts w:ascii="Arial" w:hAnsi="Arial" w:cs="Arial"/>
          <w:b/>
          <w:color w:val="993300"/>
          <w:u w:val="single"/>
        </w:rPr>
      </w:pPr>
    </w:p>
    <w:p w:rsidR="00B90FDF" w:rsidRDefault="00BF02D3" w:rsidP="00B90FDF">
      <w:pPr>
        <w:rPr>
          <w:i/>
        </w:rPr>
      </w:pPr>
      <w:hyperlink r:id="rId2187" w:history="1">
        <w:r w:rsidR="00B90FDF" w:rsidRPr="00675E84">
          <w:rPr>
            <w:rStyle w:val="Hyperlink"/>
            <w:rFonts w:ascii="Arial" w:hAnsi="Arial" w:cs="Arial"/>
            <w:b/>
            <w:sz w:val="24"/>
          </w:rPr>
          <w:t>R4-1811780</w:t>
        </w:r>
      </w:hyperlink>
      <w:r w:rsidR="00B90FDF">
        <w:rPr>
          <w:b/>
        </w:rPr>
        <w:tab/>
        <w:t>TP to TR 38.810 on the remaining details of channel modelling methodology</w:t>
      </w:r>
      <w:r w:rsidR="00B90FDF">
        <w:rPr>
          <w:b/>
        </w:rPr>
        <w:br/>
      </w:r>
      <w:r w:rsidR="00B90FDF">
        <w:tab/>
      </w:r>
      <w:r w:rsidR="00B90FDF">
        <w:tab/>
      </w:r>
      <w:r w:rsidR="00B90FDF">
        <w:tab/>
      </w:r>
      <w:r w:rsidR="00B90FDF">
        <w:tab/>
      </w:r>
      <w:r w:rsidR="00B90FDF">
        <w:tab/>
        <w:t>38.810</w:t>
      </w:r>
      <w:r w:rsidR="00B90FDF">
        <w:tab/>
        <w:t xml:space="preserve">  CR-  rev  Cat:  (Rel-15) v2.3.0</w:t>
      </w:r>
      <w:r w:rsidR="00B90FDF">
        <w:br/>
      </w:r>
      <w:r w:rsidR="00B90FDF">
        <w:rPr>
          <w:i/>
        </w:rPr>
        <w:tab/>
      </w:r>
      <w:r w:rsidR="00B90FDF">
        <w:rPr>
          <w:i/>
        </w:rPr>
        <w:tab/>
      </w:r>
      <w:r w:rsidR="00B90FDF">
        <w:rPr>
          <w:i/>
        </w:rPr>
        <w:tab/>
      </w:r>
      <w:r w:rsidR="00B90FDF">
        <w:rPr>
          <w:i/>
        </w:rPr>
        <w:tab/>
      </w:r>
      <w:r w:rsidR="00B90FDF">
        <w:rPr>
          <w:i/>
        </w:rPr>
        <w:tab/>
        <w:t>Source: Intel Corporation</w:t>
      </w:r>
    </w:p>
    <w:p w:rsidR="00B90FDF" w:rsidRDefault="00B90FDF" w:rsidP="00B90FDF">
      <w:pPr>
        <w:rPr>
          <w:rFonts w:ascii="Arial" w:hAnsi="Arial" w:cs="Arial"/>
          <w:b/>
        </w:rPr>
      </w:pPr>
      <w:r>
        <w:rPr>
          <w:rFonts w:ascii="Arial" w:hAnsi="Arial" w:cs="Arial"/>
          <w:b/>
        </w:rPr>
        <w:t xml:space="preserve">Abstract: </w:t>
      </w:r>
    </w:p>
    <w:p w:rsidR="00B90FDF" w:rsidRDefault="00B90FDF" w:rsidP="00B90FDF"/>
    <w:p w:rsidR="00B90FDF" w:rsidRDefault="00B90FDF" w:rsidP="00B90FDF">
      <w:pPr>
        <w:rPr>
          <w:rFonts w:ascii="Arial" w:hAnsi="Arial" w:cs="Arial"/>
          <w:b/>
        </w:rPr>
      </w:pPr>
      <w:r>
        <w:rPr>
          <w:rFonts w:ascii="Arial" w:hAnsi="Arial" w:cs="Arial"/>
          <w:b/>
        </w:rPr>
        <w:t xml:space="preserve">Discussion: </w:t>
      </w:r>
    </w:p>
    <w:p w:rsidR="00B90FDF" w:rsidRDefault="00B90FDF" w:rsidP="00B90FDF"/>
    <w:p w:rsidR="00EF2BB8" w:rsidRDefault="00B90FDF" w:rsidP="00B90FD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A5681" w:rsidRPr="006A5681">
        <w:rPr>
          <w:rFonts w:ascii="Arial" w:hAnsi="Arial" w:cs="Arial"/>
          <w:b/>
          <w:color w:val="993300"/>
          <w:highlight w:val="green"/>
          <w:u w:val="single"/>
        </w:rPr>
        <w:t>Approved.</w:t>
      </w:r>
      <w:r w:rsidR="00EF2BB8">
        <w:rPr>
          <w:color w:val="993300"/>
          <w:u w:val="single"/>
        </w:rPr>
        <w:br/>
      </w:r>
      <w:r w:rsidR="00EF2BB8">
        <w:rPr>
          <w:color w:val="993300"/>
          <w:u w:val="single"/>
        </w:rPr>
        <w:br/>
      </w:r>
    </w:p>
    <w:p w:rsidR="00EF2BB8" w:rsidRDefault="00BF02D3" w:rsidP="00EF2BB8">
      <w:pPr>
        <w:rPr>
          <w:i/>
        </w:rPr>
      </w:pPr>
      <w:hyperlink r:id="rId2188" w:history="1">
        <w:r w:rsidR="00EF2BB8" w:rsidRPr="00675E84">
          <w:rPr>
            <w:rStyle w:val="Hyperlink"/>
            <w:rFonts w:ascii="Arial" w:hAnsi="Arial" w:cs="Arial"/>
            <w:b/>
            <w:sz w:val="24"/>
          </w:rPr>
          <w:t>R4-1810871</w:t>
        </w:r>
      </w:hyperlink>
      <w:r w:rsidR="00EF2BB8">
        <w:rPr>
          <w:b/>
        </w:rPr>
        <w:tab/>
        <w:t>Discussion on CA channel bandwidth for channel modelling</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Rohde &amp; Schwarz</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B90FDF" w:rsidRPr="00EB39FF">
        <w:rPr>
          <w:rFonts w:ascii="Arial" w:hAnsi="Arial" w:cs="Arial"/>
          <w:b/>
          <w:color w:val="993300"/>
          <w:u w:val="single"/>
          <w:rPrChange w:id="1049" w:author="MCC" w:date="2018-08-31T20:45:00Z">
            <w:rPr>
              <w:rFonts w:ascii="Arial" w:hAnsi="Arial" w:cs="Arial"/>
              <w:b/>
              <w:color w:val="993300"/>
              <w:highlight w:val="lightGray"/>
              <w:u w:val="single"/>
            </w:rPr>
          </w:rPrChange>
        </w:rPr>
        <w:t>Withdrawn.</w:t>
      </w:r>
      <w:r>
        <w:rPr>
          <w:color w:val="993300"/>
          <w:u w:val="single"/>
        </w:rPr>
        <w:br/>
      </w:r>
      <w:r>
        <w:rPr>
          <w:color w:val="993300"/>
          <w:u w:val="single"/>
        </w:rPr>
        <w:br/>
      </w:r>
    </w:p>
    <w:p w:rsidR="00EF2BB8" w:rsidRDefault="00BF02D3" w:rsidP="00EF2BB8">
      <w:pPr>
        <w:rPr>
          <w:i/>
        </w:rPr>
      </w:pPr>
      <w:hyperlink r:id="rId2189" w:history="1">
        <w:r w:rsidR="00EF2BB8" w:rsidRPr="00675E84">
          <w:rPr>
            <w:rStyle w:val="Hyperlink"/>
            <w:rFonts w:ascii="Arial" w:hAnsi="Arial" w:cs="Arial"/>
            <w:b/>
            <w:sz w:val="24"/>
          </w:rPr>
          <w:t>R4-1811323</w:t>
        </w:r>
      </w:hyperlink>
      <w:r w:rsidR="00EF2BB8">
        <w:rPr>
          <w:b/>
        </w:rPr>
        <w:tab/>
        <w:t>On fading correlation for carrier aggregation</w:t>
      </w:r>
      <w:r w:rsidR="00EF2BB8">
        <w:rPr>
          <w:b/>
        </w:rPr>
        <w:br/>
      </w:r>
      <w:r w:rsidR="00EF2BB8">
        <w:tab/>
      </w:r>
      <w:r w:rsidR="00EF2BB8">
        <w:tab/>
      </w:r>
      <w:r w:rsidR="00EF2BB8">
        <w:tab/>
      </w:r>
      <w:r w:rsidR="00EF2BB8">
        <w:tab/>
      </w:r>
      <w:r w:rsidR="00EF2BB8">
        <w:tab/>
        <w:t>38.810</w:t>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Keysight Technologies UK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EF2BB8" w:rsidRDefault="00EF2BB8" w:rsidP="00EF2BB8">
      <w:pPr>
        <w:pStyle w:val="Heading4"/>
      </w:pPr>
      <w:bookmarkStart w:id="1050" w:name="_Toc523514417"/>
      <w:r>
        <w:t>10.1.4</w:t>
      </w:r>
      <w:r>
        <w:tab/>
        <w:t>RRM testing methodology [FS_NR_test_methods]</w:t>
      </w:r>
      <w:bookmarkEnd w:id="1050"/>
    </w:p>
    <w:p w:rsidR="00A02A62" w:rsidRDefault="00BF02D3" w:rsidP="00A02A62">
      <w:pPr>
        <w:rPr>
          <w:i/>
        </w:rPr>
      </w:pPr>
      <w:hyperlink r:id="rId2190" w:history="1">
        <w:r w:rsidR="00A02A62" w:rsidRPr="00675E84">
          <w:rPr>
            <w:rStyle w:val="Hyperlink"/>
            <w:rFonts w:ascii="Arial" w:hAnsi="Arial" w:cs="Arial"/>
            <w:b/>
            <w:sz w:val="24"/>
          </w:rPr>
          <w:t>R4-1809832</w:t>
        </w:r>
      </w:hyperlink>
      <w:r w:rsidR="00A02A62">
        <w:rPr>
          <w:b/>
        </w:rPr>
        <w:tab/>
        <w:t>Views on the remaining details of the NR FR2 RRM testing methodology</w:t>
      </w:r>
      <w:r w:rsidR="00A02A62">
        <w:rPr>
          <w:b/>
        </w:rPr>
        <w:br/>
      </w:r>
      <w:r w:rsidR="00A02A62">
        <w:tab/>
      </w:r>
      <w:r w:rsidR="00A02A62">
        <w:tab/>
      </w:r>
      <w:r w:rsidR="00A02A62">
        <w:tab/>
      </w:r>
      <w:r w:rsidR="00A02A62">
        <w:tab/>
      </w:r>
      <w:r w:rsidR="00A02A62">
        <w:tab/>
      </w:r>
      <w:r w:rsidR="00A02A62">
        <w:tab/>
        <w:t xml:space="preserve">  CR-  rev  Cat:  (Rel-15) v</w:t>
      </w:r>
      <w:r w:rsidR="00A02A62">
        <w:br/>
      </w:r>
      <w:r w:rsidR="00A02A62">
        <w:rPr>
          <w:i/>
        </w:rPr>
        <w:tab/>
      </w:r>
      <w:r w:rsidR="00A02A62">
        <w:rPr>
          <w:i/>
        </w:rPr>
        <w:tab/>
      </w:r>
      <w:r w:rsidR="00A02A62">
        <w:rPr>
          <w:i/>
        </w:rPr>
        <w:tab/>
      </w:r>
      <w:r w:rsidR="00A02A62">
        <w:rPr>
          <w:i/>
        </w:rPr>
        <w:tab/>
      </w:r>
      <w:r w:rsidR="00A02A62">
        <w:rPr>
          <w:i/>
        </w:rPr>
        <w:tab/>
        <w:t>Source: Intel Corporation</w:t>
      </w:r>
    </w:p>
    <w:p w:rsidR="00A02A62" w:rsidRDefault="00A02A62" w:rsidP="00A02A62">
      <w:pPr>
        <w:rPr>
          <w:rFonts w:ascii="Arial" w:hAnsi="Arial" w:cs="Arial"/>
          <w:b/>
        </w:rPr>
      </w:pPr>
      <w:r>
        <w:rPr>
          <w:rFonts w:ascii="Arial" w:hAnsi="Arial" w:cs="Arial"/>
          <w:b/>
        </w:rPr>
        <w:t xml:space="preserve">Abstract: </w:t>
      </w:r>
    </w:p>
    <w:p w:rsidR="00A02A62" w:rsidRDefault="00A02A62" w:rsidP="00A02A62"/>
    <w:p w:rsidR="00A02A62" w:rsidRDefault="00A02A62" w:rsidP="00A02A62">
      <w:pPr>
        <w:rPr>
          <w:rFonts w:ascii="Arial" w:hAnsi="Arial" w:cs="Arial"/>
          <w:b/>
        </w:rPr>
      </w:pPr>
      <w:r>
        <w:rPr>
          <w:rFonts w:ascii="Arial" w:hAnsi="Arial" w:cs="Arial"/>
          <w:b/>
        </w:rPr>
        <w:t xml:space="preserve">Discussion: </w:t>
      </w:r>
    </w:p>
    <w:p w:rsidR="00A02A62" w:rsidRDefault="00C35F53" w:rsidP="00A02A62">
      <w:r>
        <w:t xml:space="preserve">QC: For proposal 3, RAN5 will decide how to setup the link. </w:t>
      </w:r>
    </w:p>
    <w:p w:rsidR="00C35F53" w:rsidRPr="00C35F53" w:rsidRDefault="00C35F53" w:rsidP="00A02A62">
      <w:pPr>
        <w:rPr>
          <w:highlight w:val="green"/>
        </w:rPr>
      </w:pPr>
      <w:r w:rsidRPr="00C35F53">
        <w:rPr>
          <w:highlight w:val="green"/>
        </w:rPr>
        <w:t xml:space="preserve">Agreement: </w:t>
      </w:r>
    </w:p>
    <w:p w:rsidR="00C35F53" w:rsidRPr="00C35F53" w:rsidRDefault="00C35F53" w:rsidP="00C35F53">
      <w:r w:rsidRPr="00C35F53">
        <w:rPr>
          <w:highlight w:val="green"/>
        </w:rPr>
        <w:lastRenderedPageBreak/>
        <w:t>For setups which require NR CA mode with FR1 and FR2 inter-band NR CA, test setup shall be capable to provide NR FR1 link to the DUT. The NR FR1 link has a stable and noise-free signal without precise path loss or polarization control.No performance verification for LTE and NR FR1 carriers is supported in Rel-15.</w:t>
      </w:r>
    </w:p>
    <w:p w:rsidR="00C35F53" w:rsidRPr="00C35F53" w:rsidRDefault="00C35F53" w:rsidP="00A02A62">
      <w:pPr>
        <w:rPr>
          <w:lang w:val="en-US"/>
        </w:rPr>
      </w:pPr>
    </w:p>
    <w:p w:rsidR="00A02A62" w:rsidRDefault="00A02A62" w:rsidP="00A02A62">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35F53">
        <w:rPr>
          <w:rFonts w:ascii="Arial" w:hAnsi="Arial" w:cs="Arial"/>
          <w:b/>
          <w:color w:val="993300"/>
          <w:u w:val="single"/>
        </w:rPr>
        <w:t>Noted.</w:t>
      </w:r>
    </w:p>
    <w:p w:rsidR="00C35F53" w:rsidRDefault="00C35F53" w:rsidP="00A02A62">
      <w:pPr>
        <w:rPr>
          <w:color w:val="993300"/>
          <w:u w:val="single"/>
        </w:rPr>
      </w:pPr>
    </w:p>
    <w:p w:rsidR="00A02A62" w:rsidRDefault="00BF02D3" w:rsidP="00A02A62">
      <w:hyperlink r:id="rId2191" w:history="1">
        <w:r w:rsidR="00C35F53" w:rsidRPr="00595D58">
          <w:rPr>
            <w:rStyle w:val="Hyperlink"/>
            <w:rFonts w:ascii="Arial" w:hAnsi="Arial" w:cs="Arial"/>
            <w:b/>
            <w:sz w:val="24"/>
          </w:rPr>
          <w:t>R4-1811781</w:t>
        </w:r>
      </w:hyperlink>
      <w:r w:rsidR="00C35F53">
        <w:t xml:space="preserve"> </w:t>
      </w:r>
      <w:r w:rsidR="00C35F53" w:rsidRPr="00595D58">
        <w:rPr>
          <w:b/>
        </w:rPr>
        <w:t>WF on remaining issue RRM testing methodology</w:t>
      </w:r>
      <w:r w:rsidR="00C35F53">
        <w:t xml:space="preserve"> </w:t>
      </w:r>
    </w:p>
    <w:p w:rsidR="00C35F53" w:rsidRDefault="00C35F53" w:rsidP="00C35F53">
      <w:pPr>
        <w:rPr>
          <w:i/>
        </w:rPr>
      </w:pPr>
      <w:r>
        <w:rPr>
          <w:i/>
        </w:rPr>
        <w:tab/>
      </w:r>
      <w:r>
        <w:rPr>
          <w:i/>
        </w:rPr>
        <w:tab/>
      </w:r>
      <w:r>
        <w:rPr>
          <w:i/>
        </w:rPr>
        <w:tab/>
      </w:r>
      <w:r>
        <w:rPr>
          <w:i/>
        </w:rPr>
        <w:tab/>
      </w:r>
      <w:r>
        <w:rPr>
          <w:i/>
        </w:rPr>
        <w:tab/>
        <w:t>Source: Qualcomm</w:t>
      </w:r>
    </w:p>
    <w:p w:rsidR="00C35F53" w:rsidRDefault="00C35F53" w:rsidP="00C35F53">
      <w:pPr>
        <w:rPr>
          <w:rFonts w:ascii="Arial" w:hAnsi="Arial" w:cs="Arial"/>
          <w:b/>
        </w:rPr>
      </w:pPr>
      <w:r>
        <w:rPr>
          <w:rFonts w:ascii="Arial" w:hAnsi="Arial" w:cs="Arial"/>
          <w:b/>
        </w:rPr>
        <w:t xml:space="preserve">Abstract: </w:t>
      </w:r>
    </w:p>
    <w:p w:rsidR="00C35F53" w:rsidRDefault="00C35F53" w:rsidP="00C35F53"/>
    <w:p w:rsidR="00C35F53" w:rsidRDefault="00C35F53" w:rsidP="00C35F53">
      <w:pPr>
        <w:rPr>
          <w:rFonts w:ascii="Arial" w:hAnsi="Arial" w:cs="Arial"/>
          <w:b/>
        </w:rPr>
      </w:pPr>
      <w:r>
        <w:rPr>
          <w:rFonts w:ascii="Arial" w:hAnsi="Arial" w:cs="Arial"/>
          <w:b/>
        </w:rPr>
        <w:t xml:space="preserve">Discussion: </w:t>
      </w:r>
    </w:p>
    <w:p w:rsidR="00C35F53" w:rsidRPr="00C35F53" w:rsidRDefault="00C35F53" w:rsidP="00C35F53">
      <w:pPr>
        <w:rPr>
          <w:lang w:val="en-US"/>
        </w:rPr>
      </w:pPr>
    </w:p>
    <w:p w:rsidR="00C35F53" w:rsidRDefault="00C35F53" w:rsidP="00C35F53">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A295C">
        <w:rPr>
          <w:rFonts w:ascii="Arial" w:hAnsi="Arial" w:cs="Arial"/>
          <w:b/>
          <w:color w:val="993300"/>
          <w:u w:val="single"/>
        </w:rPr>
        <w:t xml:space="preserve">Revised in </w:t>
      </w:r>
      <w:hyperlink r:id="rId2192" w:history="1">
        <w:r w:rsidR="000A295C" w:rsidRPr="00675E84">
          <w:rPr>
            <w:rStyle w:val="Hyperlink"/>
            <w:rFonts w:ascii="Arial" w:hAnsi="Arial" w:cs="Arial"/>
            <w:b/>
          </w:rPr>
          <w:t>R4-1811890</w:t>
        </w:r>
      </w:hyperlink>
    </w:p>
    <w:p w:rsidR="000A295C" w:rsidRDefault="000A295C" w:rsidP="00C35F53">
      <w:pPr>
        <w:rPr>
          <w:rFonts w:ascii="Arial" w:hAnsi="Arial" w:cs="Arial"/>
          <w:b/>
          <w:color w:val="993300"/>
          <w:u w:val="single"/>
        </w:rPr>
      </w:pPr>
    </w:p>
    <w:p w:rsidR="000A295C" w:rsidRDefault="00BF02D3" w:rsidP="000A295C">
      <w:hyperlink r:id="rId2193" w:history="1">
        <w:r w:rsidR="000A295C" w:rsidRPr="00595D58">
          <w:rPr>
            <w:rStyle w:val="Hyperlink"/>
            <w:rFonts w:ascii="Arial" w:hAnsi="Arial" w:cs="Arial"/>
            <w:b/>
            <w:sz w:val="24"/>
          </w:rPr>
          <w:t>R4-1811890</w:t>
        </w:r>
      </w:hyperlink>
      <w:r w:rsidR="000A295C">
        <w:t xml:space="preserve"> </w:t>
      </w:r>
      <w:r w:rsidR="000A295C" w:rsidRPr="00595D58">
        <w:rPr>
          <w:b/>
        </w:rPr>
        <w:t>WF on remaining issue RRM testing methodology</w:t>
      </w:r>
      <w:r w:rsidR="000A295C">
        <w:t xml:space="preserve"> </w:t>
      </w:r>
    </w:p>
    <w:p w:rsidR="000A295C" w:rsidRDefault="000A295C" w:rsidP="000A295C">
      <w:pPr>
        <w:rPr>
          <w:i/>
        </w:rPr>
      </w:pPr>
      <w:r>
        <w:rPr>
          <w:i/>
        </w:rPr>
        <w:tab/>
      </w:r>
      <w:r>
        <w:rPr>
          <w:i/>
        </w:rPr>
        <w:tab/>
      </w:r>
      <w:r>
        <w:rPr>
          <w:i/>
        </w:rPr>
        <w:tab/>
      </w:r>
      <w:r>
        <w:rPr>
          <w:i/>
        </w:rPr>
        <w:tab/>
      </w:r>
      <w:r>
        <w:rPr>
          <w:i/>
        </w:rPr>
        <w:tab/>
        <w:t>Source: Qualcomm</w:t>
      </w:r>
    </w:p>
    <w:p w:rsidR="000A295C" w:rsidRDefault="000A295C" w:rsidP="000A295C">
      <w:pPr>
        <w:rPr>
          <w:rFonts w:ascii="Arial" w:hAnsi="Arial" w:cs="Arial"/>
          <w:b/>
        </w:rPr>
      </w:pPr>
      <w:r>
        <w:rPr>
          <w:rFonts w:ascii="Arial" w:hAnsi="Arial" w:cs="Arial"/>
          <w:b/>
        </w:rPr>
        <w:t xml:space="preserve">Abstract: </w:t>
      </w:r>
    </w:p>
    <w:p w:rsidR="000A295C" w:rsidRDefault="000A295C" w:rsidP="000A295C"/>
    <w:p w:rsidR="000A295C" w:rsidRDefault="000A295C" w:rsidP="000A295C">
      <w:pPr>
        <w:rPr>
          <w:rFonts w:ascii="Arial" w:hAnsi="Arial" w:cs="Arial"/>
          <w:b/>
        </w:rPr>
      </w:pPr>
      <w:r>
        <w:rPr>
          <w:rFonts w:ascii="Arial" w:hAnsi="Arial" w:cs="Arial"/>
          <w:b/>
        </w:rPr>
        <w:t xml:space="preserve">Discussion: </w:t>
      </w:r>
    </w:p>
    <w:p w:rsidR="000A295C" w:rsidRPr="00C35F53" w:rsidRDefault="003D05D3" w:rsidP="000A295C">
      <w:pPr>
        <w:rPr>
          <w:lang w:val="en-US"/>
        </w:rPr>
      </w:pPr>
      <w:r>
        <w:rPr>
          <w:lang w:val="en-US"/>
        </w:rPr>
        <w:t xml:space="preserve">=&gt; The remaining issues can be handled in the maintenance part of SI. </w:t>
      </w:r>
    </w:p>
    <w:p w:rsidR="000A295C" w:rsidRDefault="000A295C" w:rsidP="000A295C">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D05D3" w:rsidRPr="003D05D3">
        <w:rPr>
          <w:rFonts w:ascii="Arial" w:hAnsi="Arial" w:cs="Arial"/>
          <w:b/>
          <w:color w:val="993300"/>
          <w:highlight w:val="green"/>
          <w:u w:val="single"/>
        </w:rPr>
        <w:t>Approved.</w:t>
      </w:r>
    </w:p>
    <w:p w:rsidR="000A295C" w:rsidRDefault="000A295C" w:rsidP="00C35F53">
      <w:pPr>
        <w:rPr>
          <w:rFonts w:ascii="Arial" w:hAnsi="Arial" w:cs="Arial"/>
          <w:b/>
          <w:color w:val="993300"/>
          <w:u w:val="single"/>
        </w:rPr>
      </w:pPr>
    </w:p>
    <w:p w:rsidR="00C35F53" w:rsidRDefault="00C35F53" w:rsidP="00A02A62"/>
    <w:p w:rsidR="00C35F53" w:rsidRDefault="00C35F53" w:rsidP="00A02A62"/>
    <w:p w:rsidR="00A02A62" w:rsidRDefault="00BF02D3" w:rsidP="00A02A62">
      <w:pPr>
        <w:rPr>
          <w:i/>
        </w:rPr>
      </w:pPr>
      <w:hyperlink r:id="rId2194" w:history="1">
        <w:r w:rsidR="00A02A62" w:rsidRPr="00675E84">
          <w:rPr>
            <w:rStyle w:val="Hyperlink"/>
            <w:rFonts w:ascii="Arial" w:hAnsi="Arial" w:cs="Arial"/>
            <w:b/>
            <w:sz w:val="24"/>
          </w:rPr>
          <w:t>R4-1809836</w:t>
        </w:r>
      </w:hyperlink>
      <w:r w:rsidR="00A02A62">
        <w:rPr>
          <w:b/>
        </w:rPr>
        <w:tab/>
        <w:t>TP to TR 38.810 on the remaining details of NR RRM testing methodology</w:t>
      </w:r>
      <w:r w:rsidR="00A02A62">
        <w:rPr>
          <w:b/>
        </w:rPr>
        <w:br/>
      </w:r>
      <w:r w:rsidR="00A02A62">
        <w:tab/>
      </w:r>
      <w:r w:rsidR="00A02A62">
        <w:tab/>
      </w:r>
      <w:r w:rsidR="00A02A62">
        <w:tab/>
      </w:r>
      <w:r w:rsidR="00A02A62">
        <w:tab/>
      </w:r>
      <w:r w:rsidR="00A02A62">
        <w:tab/>
        <w:t>38.810</w:t>
      </w:r>
      <w:r w:rsidR="00A02A62">
        <w:tab/>
        <w:t xml:space="preserve">  CR-  rev  Cat:  (Rel-15) v2.3.0</w:t>
      </w:r>
      <w:r w:rsidR="00A02A62">
        <w:br/>
      </w:r>
      <w:r w:rsidR="00A02A62">
        <w:rPr>
          <w:i/>
        </w:rPr>
        <w:tab/>
      </w:r>
      <w:r w:rsidR="00A02A62">
        <w:rPr>
          <w:i/>
        </w:rPr>
        <w:tab/>
      </w:r>
      <w:r w:rsidR="00A02A62">
        <w:rPr>
          <w:i/>
        </w:rPr>
        <w:tab/>
      </w:r>
      <w:r w:rsidR="00A02A62">
        <w:rPr>
          <w:i/>
        </w:rPr>
        <w:tab/>
      </w:r>
      <w:r w:rsidR="00A02A62">
        <w:rPr>
          <w:i/>
        </w:rPr>
        <w:tab/>
        <w:t>Source: Intel Corporation</w:t>
      </w:r>
    </w:p>
    <w:p w:rsidR="00A02A62" w:rsidRDefault="00A02A62" w:rsidP="00A02A62">
      <w:pPr>
        <w:rPr>
          <w:rFonts w:ascii="Arial" w:hAnsi="Arial" w:cs="Arial"/>
          <w:b/>
        </w:rPr>
      </w:pPr>
      <w:r>
        <w:rPr>
          <w:rFonts w:ascii="Arial" w:hAnsi="Arial" w:cs="Arial"/>
          <w:b/>
        </w:rPr>
        <w:t xml:space="preserve">Abstract: </w:t>
      </w:r>
    </w:p>
    <w:p w:rsidR="00A02A62" w:rsidRDefault="00A02A62" w:rsidP="00A02A62"/>
    <w:p w:rsidR="00A02A62" w:rsidRDefault="00A02A62" w:rsidP="00A02A62">
      <w:pPr>
        <w:rPr>
          <w:rFonts w:ascii="Arial" w:hAnsi="Arial" w:cs="Arial"/>
          <w:b/>
        </w:rPr>
      </w:pPr>
      <w:r>
        <w:rPr>
          <w:rFonts w:ascii="Arial" w:hAnsi="Arial" w:cs="Arial"/>
          <w:b/>
        </w:rPr>
        <w:t xml:space="preserve">Discussion: </w:t>
      </w:r>
    </w:p>
    <w:p w:rsidR="00A02A62" w:rsidRDefault="00A02A62" w:rsidP="00A02A62"/>
    <w:p w:rsidR="00A02A62" w:rsidRDefault="00A02A62" w:rsidP="00A02A62">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35F53">
        <w:rPr>
          <w:rFonts w:ascii="Arial" w:hAnsi="Arial" w:cs="Arial"/>
          <w:b/>
          <w:color w:val="993300"/>
          <w:u w:val="single"/>
        </w:rPr>
        <w:t xml:space="preserve">Revised in </w:t>
      </w:r>
      <w:hyperlink r:id="rId2195" w:history="1">
        <w:r w:rsidR="00C35F53" w:rsidRPr="00675E84">
          <w:rPr>
            <w:rStyle w:val="Hyperlink"/>
            <w:rFonts w:ascii="Arial" w:hAnsi="Arial" w:cs="Arial"/>
            <w:b/>
          </w:rPr>
          <w:t>R4-1811782</w:t>
        </w:r>
      </w:hyperlink>
    </w:p>
    <w:p w:rsidR="00C35F53" w:rsidRDefault="00C35F53" w:rsidP="00A02A62">
      <w:pPr>
        <w:rPr>
          <w:rFonts w:ascii="Arial" w:hAnsi="Arial" w:cs="Arial"/>
          <w:b/>
          <w:color w:val="993300"/>
          <w:u w:val="single"/>
        </w:rPr>
      </w:pPr>
    </w:p>
    <w:p w:rsidR="00C35F53" w:rsidRDefault="00BF02D3" w:rsidP="00C35F53">
      <w:pPr>
        <w:rPr>
          <w:i/>
        </w:rPr>
      </w:pPr>
      <w:hyperlink r:id="rId2196" w:history="1">
        <w:r w:rsidR="00C35F53" w:rsidRPr="00675E84">
          <w:rPr>
            <w:rStyle w:val="Hyperlink"/>
            <w:rFonts w:ascii="Arial" w:hAnsi="Arial" w:cs="Arial"/>
            <w:b/>
            <w:sz w:val="24"/>
          </w:rPr>
          <w:t>R4-1811782</w:t>
        </w:r>
      </w:hyperlink>
      <w:r w:rsidR="00C35F53">
        <w:rPr>
          <w:b/>
        </w:rPr>
        <w:tab/>
        <w:t>TP to TR 38.810 on the remaining details of NR RRM testing methodology</w:t>
      </w:r>
      <w:r w:rsidR="00C35F53">
        <w:rPr>
          <w:b/>
        </w:rPr>
        <w:br/>
      </w:r>
      <w:r w:rsidR="00C35F53">
        <w:tab/>
      </w:r>
      <w:r w:rsidR="00C35F53">
        <w:tab/>
      </w:r>
      <w:r w:rsidR="00C35F53">
        <w:tab/>
      </w:r>
      <w:r w:rsidR="00C35F53">
        <w:tab/>
      </w:r>
      <w:r w:rsidR="00C35F53">
        <w:tab/>
        <w:t>38.810</w:t>
      </w:r>
      <w:r w:rsidR="00C35F53">
        <w:tab/>
        <w:t xml:space="preserve">  CR-  rev  Cat:  (Rel-15) v2.3.0</w:t>
      </w:r>
      <w:r w:rsidR="00C35F53">
        <w:br/>
      </w:r>
      <w:r w:rsidR="00C35F53">
        <w:rPr>
          <w:i/>
        </w:rPr>
        <w:tab/>
      </w:r>
      <w:r w:rsidR="00C35F53">
        <w:rPr>
          <w:i/>
        </w:rPr>
        <w:tab/>
      </w:r>
      <w:r w:rsidR="00C35F53">
        <w:rPr>
          <w:i/>
        </w:rPr>
        <w:tab/>
      </w:r>
      <w:r w:rsidR="00C35F53">
        <w:rPr>
          <w:i/>
        </w:rPr>
        <w:tab/>
      </w:r>
      <w:r w:rsidR="00C35F53">
        <w:rPr>
          <w:i/>
        </w:rPr>
        <w:tab/>
        <w:t>Source: Intel Corporation</w:t>
      </w:r>
    </w:p>
    <w:p w:rsidR="00C35F53" w:rsidRDefault="00C35F53" w:rsidP="00C35F53">
      <w:pPr>
        <w:rPr>
          <w:rFonts w:ascii="Arial" w:hAnsi="Arial" w:cs="Arial"/>
          <w:b/>
        </w:rPr>
      </w:pPr>
      <w:r>
        <w:rPr>
          <w:rFonts w:ascii="Arial" w:hAnsi="Arial" w:cs="Arial"/>
          <w:b/>
        </w:rPr>
        <w:t xml:space="preserve">Abstract: </w:t>
      </w:r>
    </w:p>
    <w:p w:rsidR="00C35F53" w:rsidRDefault="00C35F53" w:rsidP="00C35F53"/>
    <w:p w:rsidR="00C35F53" w:rsidRDefault="00C35F53" w:rsidP="00C35F53">
      <w:pPr>
        <w:rPr>
          <w:rFonts w:ascii="Arial" w:hAnsi="Arial" w:cs="Arial"/>
          <w:b/>
        </w:rPr>
      </w:pPr>
      <w:r>
        <w:rPr>
          <w:rFonts w:ascii="Arial" w:hAnsi="Arial" w:cs="Arial"/>
          <w:b/>
        </w:rPr>
        <w:t xml:space="preserve">Discussion: </w:t>
      </w:r>
    </w:p>
    <w:p w:rsidR="00C35F53" w:rsidRDefault="00C35F53" w:rsidP="00C35F53"/>
    <w:p w:rsidR="00C35F53" w:rsidRDefault="00C35F53" w:rsidP="00C35F5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37279" w:rsidRPr="00C37279">
        <w:rPr>
          <w:rFonts w:ascii="Arial" w:hAnsi="Arial" w:cs="Arial"/>
          <w:b/>
          <w:color w:val="993300"/>
          <w:highlight w:val="green"/>
          <w:u w:val="single"/>
        </w:rPr>
        <w:t>Approved.</w:t>
      </w:r>
    </w:p>
    <w:p w:rsidR="00C35F53" w:rsidRDefault="00C35F53" w:rsidP="00A02A62">
      <w:pPr>
        <w:rPr>
          <w:color w:val="993300"/>
          <w:u w:val="single"/>
        </w:rPr>
      </w:pPr>
    </w:p>
    <w:p w:rsidR="00A02A62" w:rsidRDefault="00A02A62" w:rsidP="00A02A62"/>
    <w:p w:rsidR="00EF2BB8" w:rsidRDefault="00BF02D3" w:rsidP="00EF2BB8">
      <w:pPr>
        <w:rPr>
          <w:i/>
        </w:rPr>
      </w:pPr>
      <w:hyperlink r:id="rId2197" w:history="1">
        <w:r w:rsidR="00EF2BB8" w:rsidRPr="00675E84">
          <w:rPr>
            <w:rStyle w:val="Hyperlink"/>
            <w:rFonts w:ascii="Arial" w:hAnsi="Arial" w:cs="Arial"/>
            <w:b/>
            <w:sz w:val="24"/>
          </w:rPr>
          <w:t>R4-1809774</w:t>
        </w:r>
      </w:hyperlink>
      <w:r w:rsidR="00EF2BB8">
        <w:rPr>
          <w:b/>
        </w:rPr>
        <w:tab/>
        <w:t>MU factors contributing to DL SNR in RRM Test cases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ANRITSU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document proposes reasonable value for the remaining MU factors contributing to DL SNR accuracy in RRM, and includes a text proposal for TR 38.810,</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0913C1"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913C1">
        <w:rPr>
          <w:rFonts w:ascii="Arial" w:hAnsi="Arial" w:cs="Arial"/>
          <w:b/>
          <w:color w:val="993300"/>
          <w:u w:val="single"/>
        </w:rPr>
        <w:t xml:space="preserve">Revised in </w:t>
      </w:r>
      <w:hyperlink r:id="rId2198" w:history="1">
        <w:r w:rsidR="000913C1" w:rsidRPr="00675E84">
          <w:rPr>
            <w:rStyle w:val="Hyperlink"/>
            <w:rFonts w:ascii="Arial" w:hAnsi="Arial" w:cs="Arial"/>
            <w:b/>
          </w:rPr>
          <w:t>R4-1811778</w:t>
        </w:r>
      </w:hyperlink>
    </w:p>
    <w:p w:rsidR="000913C1" w:rsidRDefault="000913C1" w:rsidP="00EF2BB8">
      <w:pPr>
        <w:rPr>
          <w:rFonts w:ascii="Arial" w:hAnsi="Arial" w:cs="Arial"/>
          <w:b/>
          <w:color w:val="993300"/>
          <w:u w:val="single"/>
        </w:rPr>
      </w:pPr>
    </w:p>
    <w:p w:rsidR="000913C1" w:rsidRDefault="00BF02D3" w:rsidP="000913C1">
      <w:pPr>
        <w:rPr>
          <w:i/>
        </w:rPr>
      </w:pPr>
      <w:hyperlink r:id="rId2199" w:history="1">
        <w:r w:rsidR="000913C1" w:rsidRPr="00675E84">
          <w:rPr>
            <w:rStyle w:val="Hyperlink"/>
            <w:rFonts w:ascii="Arial" w:hAnsi="Arial" w:cs="Arial"/>
            <w:b/>
            <w:sz w:val="24"/>
          </w:rPr>
          <w:t>R4-1811778</w:t>
        </w:r>
      </w:hyperlink>
      <w:r w:rsidR="000913C1">
        <w:rPr>
          <w:b/>
        </w:rPr>
        <w:tab/>
        <w:t>MU factors contributing to DL SNR in RRM Test cases</w:t>
      </w:r>
      <w:r w:rsidR="000913C1">
        <w:rPr>
          <w:b/>
        </w:rPr>
        <w:br/>
      </w:r>
      <w:r w:rsidR="000913C1">
        <w:tab/>
      </w:r>
      <w:r w:rsidR="000913C1">
        <w:tab/>
      </w:r>
      <w:r w:rsidR="000913C1">
        <w:tab/>
      </w:r>
      <w:r w:rsidR="000913C1">
        <w:tab/>
      </w:r>
      <w:r w:rsidR="000913C1">
        <w:tab/>
      </w:r>
      <w:r w:rsidR="000913C1">
        <w:tab/>
        <w:t xml:space="preserve">  CR-  rev  Cat:  (Rel-15) v</w:t>
      </w:r>
      <w:r w:rsidR="000913C1">
        <w:br/>
      </w:r>
      <w:r w:rsidR="000913C1">
        <w:rPr>
          <w:i/>
        </w:rPr>
        <w:tab/>
      </w:r>
      <w:r w:rsidR="000913C1">
        <w:rPr>
          <w:i/>
        </w:rPr>
        <w:tab/>
      </w:r>
      <w:r w:rsidR="000913C1">
        <w:rPr>
          <w:i/>
        </w:rPr>
        <w:tab/>
      </w:r>
      <w:r w:rsidR="000913C1">
        <w:rPr>
          <w:i/>
        </w:rPr>
        <w:tab/>
      </w:r>
      <w:r w:rsidR="000913C1">
        <w:rPr>
          <w:i/>
        </w:rPr>
        <w:tab/>
        <w:t>Source: ANRITSU LTD</w:t>
      </w:r>
    </w:p>
    <w:p w:rsidR="000913C1" w:rsidRDefault="000913C1" w:rsidP="000913C1">
      <w:pPr>
        <w:rPr>
          <w:rFonts w:ascii="Arial" w:hAnsi="Arial" w:cs="Arial"/>
          <w:b/>
        </w:rPr>
      </w:pPr>
      <w:r>
        <w:rPr>
          <w:rFonts w:ascii="Arial" w:hAnsi="Arial" w:cs="Arial"/>
          <w:b/>
        </w:rPr>
        <w:t xml:space="preserve">Abstract: </w:t>
      </w:r>
    </w:p>
    <w:p w:rsidR="000913C1" w:rsidRDefault="000913C1" w:rsidP="000913C1">
      <w:r>
        <w:t>This document proposes reasonable value for the remaining MU factors contributing to DL SNR accuracy in RRM, and includes a text proposal for TR 38.810,</w:t>
      </w:r>
    </w:p>
    <w:p w:rsidR="000913C1" w:rsidRDefault="000913C1" w:rsidP="000913C1">
      <w:pPr>
        <w:rPr>
          <w:rFonts w:ascii="Arial" w:hAnsi="Arial" w:cs="Arial"/>
          <w:b/>
        </w:rPr>
      </w:pPr>
      <w:r>
        <w:rPr>
          <w:rFonts w:ascii="Arial" w:hAnsi="Arial" w:cs="Arial"/>
          <w:b/>
        </w:rPr>
        <w:t xml:space="preserve">Discussion: </w:t>
      </w:r>
    </w:p>
    <w:p w:rsidR="000913C1" w:rsidRDefault="000913C1" w:rsidP="000913C1"/>
    <w:p w:rsidR="00EF2BB8" w:rsidRDefault="000913C1" w:rsidP="000913C1">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36E5D" w:rsidRPr="00D36E5D">
        <w:rPr>
          <w:rFonts w:ascii="Arial" w:hAnsi="Arial" w:cs="Arial"/>
          <w:b/>
          <w:color w:val="993300"/>
          <w:highlight w:val="green"/>
          <w:u w:val="single"/>
        </w:rPr>
        <w:t>Approved.</w:t>
      </w:r>
      <w:r w:rsidR="00EF2BB8">
        <w:rPr>
          <w:color w:val="993300"/>
          <w:u w:val="single"/>
        </w:rPr>
        <w:br/>
      </w:r>
      <w:r w:rsidR="00EF2BB8">
        <w:rPr>
          <w:color w:val="993300"/>
          <w:u w:val="single"/>
        </w:rPr>
        <w:br/>
      </w:r>
    </w:p>
    <w:p w:rsidR="00EF2BB8" w:rsidRDefault="00BF02D3" w:rsidP="00EF2BB8">
      <w:pPr>
        <w:rPr>
          <w:i/>
        </w:rPr>
      </w:pPr>
      <w:hyperlink r:id="rId2200" w:history="1">
        <w:r w:rsidR="00EF2BB8" w:rsidRPr="00675E84">
          <w:rPr>
            <w:rStyle w:val="Hyperlink"/>
            <w:rFonts w:ascii="Arial" w:hAnsi="Arial" w:cs="Arial"/>
            <w:b/>
            <w:sz w:val="24"/>
          </w:rPr>
          <w:t>R4-1810555</w:t>
        </w:r>
      </w:hyperlink>
      <w:r w:rsidR="00EF2BB8">
        <w:rPr>
          <w:b/>
        </w:rPr>
        <w:tab/>
        <w:t>Discussion on test condition mapping from the reference point to UE BB</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OPPO</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37279">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2201" w:history="1">
        <w:r w:rsidR="00EF2BB8" w:rsidRPr="00675E84">
          <w:rPr>
            <w:rStyle w:val="Hyperlink"/>
            <w:rFonts w:ascii="Arial" w:hAnsi="Arial" w:cs="Arial"/>
            <w:b/>
            <w:sz w:val="24"/>
          </w:rPr>
          <w:t>R4-1810563</w:t>
        </w:r>
      </w:hyperlink>
      <w:r w:rsidR="00EF2BB8">
        <w:rPr>
          <w:b/>
        </w:rPr>
        <w:tab/>
        <w:t>Testing Methodology for FR2 RRM Tests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 xml:space="preserve">Source: Qualcomm Incorporated </w:t>
      </w:r>
    </w:p>
    <w:p w:rsidR="00EF2BB8" w:rsidRDefault="00EF2BB8" w:rsidP="00EF2BB8">
      <w:pPr>
        <w:rPr>
          <w:rFonts w:ascii="Arial" w:hAnsi="Arial" w:cs="Arial"/>
          <w:b/>
        </w:rPr>
      </w:pPr>
      <w:r>
        <w:rPr>
          <w:rFonts w:ascii="Arial" w:hAnsi="Arial" w:cs="Arial"/>
          <w:b/>
        </w:rPr>
        <w:lastRenderedPageBreak/>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C0A0E" w:rsidP="00EF2BB8">
      <w:r>
        <w:t xml:space="preserve">Intel: Observation 2, 3 and 4 are not related to test method but more related to test case design. We can further address the observation 1in the WF. </w:t>
      </w:r>
    </w:p>
    <w:p w:rsidR="00EC0A0E" w:rsidRDefault="00EC0A0E" w:rsidP="00EF2BB8">
      <w:r>
        <w:t xml:space="preserve">R&amp;S: Does this mean that RRM test will be done in the sensitivity testing? Hope the sperataion of the probes fallin the grid of probes in the baseline setup. </w:t>
      </w:r>
    </w:p>
    <w:p w:rsidR="00EC0A0E" w:rsidRDefault="00EC0A0E" w:rsidP="00EF2BB8">
      <w:r>
        <w:t xml:space="preserve">Keysight: EIS spherical coverage is only agreed in this week. We can not use the test methods of spherical coverage EIRP. </w:t>
      </w:r>
    </w:p>
    <w:p w:rsidR="00EC0A0E" w:rsidRDefault="00EC0A0E" w:rsidP="00EF2BB8">
      <w:r>
        <w:t xml:space="preserve">QC: Yes, observation 2, 3 and 4 are related to test case design. To R&amp;S, we are wondering how the spherical coverage of EIS will be tested. We need futher study on the postion of UE placement in the chamber. We can use the same method to find the Rx beam peak. </w:t>
      </w:r>
    </w:p>
    <w:p w:rsidR="00EC0A0E" w:rsidRDefault="00EC0A0E" w:rsidP="00EF2BB8">
      <w:r>
        <w:t xml:space="preserve">Keysight: To use the method for finding Rx beam peak can not used for spherical coverage EIS. No test method has been defined for spherical coverage EIS.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C0318">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2202" w:history="1">
        <w:r w:rsidR="00EF2BB8" w:rsidRPr="00675E84">
          <w:rPr>
            <w:rStyle w:val="Hyperlink"/>
            <w:rFonts w:ascii="Arial" w:hAnsi="Arial" w:cs="Arial"/>
            <w:b/>
            <w:sz w:val="24"/>
          </w:rPr>
          <w:t>R4-1810622</w:t>
        </w:r>
      </w:hyperlink>
      <w:r w:rsidR="00EF2BB8">
        <w:rPr>
          <w:b/>
        </w:rPr>
        <w:tab/>
        <w:t>Introduction of IFF method for RRM baseline measurement system</w:t>
      </w:r>
      <w:r w:rsidR="00EF2BB8">
        <w:rPr>
          <w:b/>
        </w:rPr>
        <w:br/>
      </w:r>
      <w:r w:rsidR="00EF2BB8">
        <w:tab/>
      </w:r>
      <w:r w:rsidR="00EF2BB8">
        <w:tab/>
      </w:r>
      <w:r w:rsidR="00EF2BB8">
        <w:tab/>
      </w:r>
      <w:r w:rsidR="00EF2BB8">
        <w:tab/>
      </w:r>
      <w:r w:rsidR="00EF2BB8">
        <w:tab/>
        <w:t>38.810</w:t>
      </w:r>
      <w:r w:rsidR="00EF2BB8">
        <w:tab/>
        <w:t xml:space="preserve">  CR-  rev  Cat:  (Rel-15) v2.3.0</w:t>
      </w:r>
      <w:r w:rsidR="00EF2BB8">
        <w:br/>
      </w:r>
      <w:r w:rsidR="00EF2BB8">
        <w:rPr>
          <w:i/>
        </w:rPr>
        <w:tab/>
      </w:r>
      <w:r w:rsidR="00EF2BB8">
        <w:rPr>
          <w:i/>
        </w:rPr>
        <w:tab/>
      </w:r>
      <w:r w:rsidR="00EF2BB8">
        <w:rPr>
          <w:i/>
        </w:rPr>
        <w:tab/>
      </w:r>
      <w:r w:rsidR="00EF2BB8">
        <w:rPr>
          <w:i/>
        </w:rPr>
        <w:tab/>
      </w:r>
      <w:r w:rsidR="00EF2BB8">
        <w:rPr>
          <w:i/>
        </w:rPr>
        <w:tab/>
        <w:t>Source: Rohde &amp; Schwarz</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743879"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43879">
        <w:rPr>
          <w:rFonts w:ascii="Arial" w:hAnsi="Arial" w:cs="Arial"/>
          <w:b/>
          <w:color w:val="993300"/>
          <w:u w:val="single"/>
        </w:rPr>
        <w:t xml:space="preserve">Revised in </w:t>
      </w:r>
      <w:hyperlink r:id="rId2203" w:history="1">
        <w:r w:rsidR="00743879" w:rsidRPr="00675E84">
          <w:rPr>
            <w:rStyle w:val="Hyperlink"/>
            <w:rFonts w:ascii="Arial" w:hAnsi="Arial" w:cs="Arial"/>
            <w:b/>
          </w:rPr>
          <w:t>R4-1811833</w:t>
        </w:r>
      </w:hyperlink>
    </w:p>
    <w:p w:rsidR="00743879" w:rsidRDefault="00743879" w:rsidP="00EF2BB8">
      <w:pPr>
        <w:rPr>
          <w:rFonts w:ascii="Arial" w:hAnsi="Arial" w:cs="Arial"/>
          <w:b/>
          <w:color w:val="993300"/>
          <w:u w:val="single"/>
        </w:rPr>
      </w:pPr>
    </w:p>
    <w:p w:rsidR="00743879" w:rsidRDefault="00BF02D3" w:rsidP="00743879">
      <w:pPr>
        <w:rPr>
          <w:i/>
        </w:rPr>
      </w:pPr>
      <w:hyperlink r:id="rId2204" w:history="1">
        <w:r w:rsidR="00743879" w:rsidRPr="00675E84">
          <w:rPr>
            <w:rStyle w:val="Hyperlink"/>
            <w:rFonts w:ascii="Arial" w:hAnsi="Arial" w:cs="Arial"/>
            <w:b/>
            <w:sz w:val="24"/>
          </w:rPr>
          <w:t>R4-1811833</w:t>
        </w:r>
      </w:hyperlink>
      <w:r w:rsidR="00743879">
        <w:rPr>
          <w:b/>
        </w:rPr>
        <w:tab/>
        <w:t xml:space="preserve">Introduction of </w:t>
      </w:r>
      <w:r w:rsidR="00032499">
        <w:rPr>
          <w:b/>
        </w:rPr>
        <w:t xml:space="preserve">other </w:t>
      </w:r>
      <w:r w:rsidR="00743879">
        <w:rPr>
          <w:b/>
        </w:rPr>
        <w:t>method for RRM baseline measurement system</w:t>
      </w:r>
      <w:r w:rsidR="00743879">
        <w:rPr>
          <w:b/>
        </w:rPr>
        <w:br/>
      </w:r>
      <w:r w:rsidR="00743879">
        <w:tab/>
      </w:r>
      <w:r w:rsidR="00743879">
        <w:tab/>
      </w:r>
      <w:r w:rsidR="00743879">
        <w:tab/>
      </w:r>
      <w:r w:rsidR="00743879">
        <w:tab/>
      </w:r>
      <w:r w:rsidR="00743879">
        <w:tab/>
        <w:t>38.810</w:t>
      </w:r>
      <w:r w:rsidR="00743879">
        <w:tab/>
        <w:t xml:space="preserve">  CR-  rev  Cat:  (Rel-15) v2.3.0</w:t>
      </w:r>
      <w:r w:rsidR="00743879">
        <w:br/>
      </w:r>
      <w:r w:rsidR="00743879">
        <w:rPr>
          <w:i/>
        </w:rPr>
        <w:tab/>
      </w:r>
      <w:r w:rsidR="00743879">
        <w:rPr>
          <w:i/>
        </w:rPr>
        <w:tab/>
      </w:r>
      <w:r w:rsidR="00743879">
        <w:rPr>
          <w:i/>
        </w:rPr>
        <w:tab/>
      </w:r>
      <w:r w:rsidR="00743879">
        <w:rPr>
          <w:i/>
        </w:rPr>
        <w:tab/>
      </w:r>
      <w:r w:rsidR="00743879">
        <w:rPr>
          <w:i/>
        </w:rPr>
        <w:tab/>
        <w:t>Source: Rohde &amp; Schwarz</w:t>
      </w:r>
    </w:p>
    <w:p w:rsidR="00743879" w:rsidRDefault="00743879" w:rsidP="00743879">
      <w:pPr>
        <w:rPr>
          <w:rFonts w:ascii="Arial" w:hAnsi="Arial" w:cs="Arial"/>
          <w:b/>
        </w:rPr>
      </w:pPr>
      <w:r>
        <w:rPr>
          <w:rFonts w:ascii="Arial" w:hAnsi="Arial" w:cs="Arial"/>
          <w:b/>
        </w:rPr>
        <w:t xml:space="preserve">Abstract: </w:t>
      </w:r>
    </w:p>
    <w:p w:rsidR="00743879" w:rsidRDefault="00743879" w:rsidP="00743879"/>
    <w:p w:rsidR="00743879" w:rsidRDefault="00743879" w:rsidP="00743879">
      <w:pPr>
        <w:rPr>
          <w:rFonts w:ascii="Arial" w:hAnsi="Arial" w:cs="Arial"/>
          <w:b/>
        </w:rPr>
      </w:pPr>
      <w:r>
        <w:rPr>
          <w:rFonts w:ascii="Arial" w:hAnsi="Arial" w:cs="Arial"/>
          <w:b/>
        </w:rPr>
        <w:t xml:space="preserve">Discussion: </w:t>
      </w:r>
    </w:p>
    <w:p w:rsidR="00743879" w:rsidRDefault="00C37279" w:rsidP="00743879">
      <w:r>
        <w:t xml:space="preserve">Keysight: We have concern on simplified DFF is not captured in the TR. </w:t>
      </w:r>
    </w:p>
    <w:p w:rsidR="00EF2BB8" w:rsidRDefault="00743879" w:rsidP="0074387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37279" w:rsidRPr="00C37279">
        <w:rPr>
          <w:rFonts w:ascii="Arial" w:hAnsi="Arial" w:cs="Arial"/>
          <w:b/>
          <w:color w:val="993300"/>
          <w:highlight w:val="green"/>
          <w:u w:val="single"/>
        </w:rPr>
        <w:t>Approved.</w:t>
      </w:r>
      <w:r w:rsidR="00EF2BB8">
        <w:rPr>
          <w:color w:val="993300"/>
          <w:u w:val="single"/>
        </w:rPr>
        <w:br/>
      </w:r>
      <w:r w:rsidR="00EF2BB8">
        <w:rPr>
          <w:color w:val="993300"/>
          <w:u w:val="single"/>
        </w:rPr>
        <w:br/>
      </w:r>
    </w:p>
    <w:p w:rsidR="00EF2BB8" w:rsidRDefault="00BF02D3" w:rsidP="00EF2BB8">
      <w:pPr>
        <w:rPr>
          <w:i/>
        </w:rPr>
      </w:pPr>
      <w:hyperlink r:id="rId2205" w:history="1">
        <w:r w:rsidR="00EF2BB8" w:rsidRPr="00675E84">
          <w:rPr>
            <w:rStyle w:val="Hyperlink"/>
            <w:rFonts w:ascii="Arial" w:hAnsi="Arial" w:cs="Arial"/>
            <w:b/>
            <w:sz w:val="24"/>
          </w:rPr>
          <w:t>R4-1810623</w:t>
        </w:r>
      </w:hyperlink>
      <w:r w:rsidR="00EF2BB8">
        <w:rPr>
          <w:b/>
        </w:rPr>
        <w:tab/>
        <w:t>On multiple antenna port capability for RRM baseline measurement system</w:t>
      </w:r>
      <w:r w:rsidR="00EF2BB8">
        <w:rPr>
          <w:b/>
        </w:rPr>
        <w:br/>
      </w:r>
      <w:r w:rsidR="00EF2BB8">
        <w:tab/>
      </w:r>
      <w:r w:rsidR="00EF2BB8">
        <w:tab/>
      </w:r>
      <w:r w:rsidR="00EF2BB8">
        <w:tab/>
      </w:r>
      <w:r w:rsidR="00EF2BB8">
        <w:tab/>
      </w:r>
      <w:r w:rsidR="00EF2BB8">
        <w:tab/>
        <w:t>38.810</w:t>
      </w:r>
      <w:r w:rsidR="00EF2BB8">
        <w:tab/>
        <w:t xml:space="preserve">  CR-  rev  Cat:  (Rel-15) v2.3.0</w:t>
      </w:r>
      <w:r w:rsidR="00EF2BB8">
        <w:br/>
      </w:r>
      <w:r w:rsidR="00EF2BB8">
        <w:rPr>
          <w:i/>
        </w:rPr>
        <w:tab/>
      </w:r>
      <w:r w:rsidR="00EF2BB8">
        <w:rPr>
          <w:i/>
        </w:rPr>
        <w:tab/>
      </w:r>
      <w:r w:rsidR="00EF2BB8">
        <w:rPr>
          <w:i/>
        </w:rPr>
        <w:tab/>
      </w:r>
      <w:r w:rsidR="00EF2BB8">
        <w:rPr>
          <w:i/>
        </w:rPr>
        <w:tab/>
      </w:r>
      <w:r w:rsidR="00EF2BB8">
        <w:rPr>
          <w:i/>
        </w:rPr>
        <w:tab/>
        <w:t>Source: Rohde &amp; Schwarz</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lastRenderedPageBreak/>
        <w:t xml:space="preserve">Discussion: </w:t>
      </w:r>
    </w:p>
    <w:p w:rsidR="00EF2BB8" w:rsidRDefault="00032499" w:rsidP="00EF2BB8">
      <w:r>
        <w:t>Intel: Are we limit the RRM test case to only one antenna port</w:t>
      </w:r>
    </w:p>
    <w:p w:rsidR="00032499" w:rsidRDefault="00032499" w:rsidP="00EF2BB8">
      <w:r>
        <w:t xml:space="preserve">R&amp;S: No, we are proposing for the test case with only one antenna port transmission for SS and PBCH, only antenna port will be used in the baseline measurement system. </w:t>
      </w:r>
    </w:p>
    <w:p w:rsidR="00082694"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82694">
        <w:rPr>
          <w:rFonts w:ascii="Arial" w:hAnsi="Arial" w:cs="Arial"/>
          <w:b/>
          <w:color w:val="993300"/>
          <w:u w:val="single"/>
        </w:rPr>
        <w:t xml:space="preserve">Revised in </w:t>
      </w:r>
      <w:hyperlink r:id="rId2206" w:history="1">
        <w:r w:rsidR="00082694" w:rsidRPr="00675E84">
          <w:rPr>
            <w:rStyle w:val="Hyperlink"/>
            <w:rFonts w:ascii="Arial" w:hAnsi="Arial" w:cs="Arial"/>
            <w:b/>
          </w:rPr>
          <w:t>R4-1811835</w:t>
        </w:r>
      </w:hyperlink>
    </w:p>
    <w:p w:rsidR="00082694" w:rsidRDefault="00082694" w:rsidP="00EF2BB8">
      <w:pPr>
        <w:rPr>
          <w:rFonts w:ascii="Arial" w:hAnsi="Arial" w:cs="Arial"/>
          <w:b/>
          <w:color w:val="993300"/>
          <w:u w:val="single"/>
        </w:rPr>
      </w:pPr>
    </w:p>
    <w:p w:rsidR="00082694" w:rsidRDefault="00BF02D3" w:rsidP="00082694">
      <w:pPr>
        <w:rPr>
          <w:i/>
        </w:rPr>
      </w:pPr>
      <w:hyperlink r:id="rId2207" w:history="1">
        <w:r w:rsidR="00082694" w:rsidRPr="00675E84">
          <w:rPr>
            <w:rStyle w:val="Hyperlink"/>
            <w:rFonts w:ascii="Arial" w:hAnsi="Arial" w:cs="Arial"/>
            <w:b/>
            <w:sz w:val="24"/>
          </w:rPr>
          <w:t>R4-1811835</w:t>
        </w:r>
      </w:hyperlink>
      <w:r w:rsidR="00082694">
        <w:rPr>
          <w:b/>
        </w:rPr>
        <w:tab/>
        <w:t>On multiple antenna port capability for RRM baseline measurement system</w:t>
      </w:r>
      <w:r w:rsidR="00082694">
        <w:rPr>
          <w:b/>
        </w:rPr>
        <w:br/>
      </w:r>
      <w:r w:rsidR="00082694">
        <w:tab/>
      </w:r>
      <w:r w:rsidR="00082694">
        <w:tab/>
      </w:r>
      <w:r w:rsidR="00082694">
        <w:tab/>
      </w:r>
      <w:r w:rsidR="00082694">
        <w:tab/>
      </w:r>
      <w:r w:rsidR="00082694">
        <w:tab/>
        <w:t>38.810</w:t>
      </w:r>
      <w:r w:rsidR="00082694">
        <w:tab/>
        <w:t xml:space="preserve">  CR-  rev  Cat:  (Rel-15) v2.3.0</w:t>
      </w:r>
      <w:r w:rsidR="00082694">
        <w:br/>
      </w:r>
      <w:r w:rsidR="00082694">
        <w:rPr>
          <w:i/>
        </w:rPr>
        <w:tab/>
      </w:r>
      <w:r w:rsidR="00082694">
        <w:rPr>
          <w:i/>
        </w:rPr>
        <w:tab/>
      </w:r>
      <w:r w:rsidR="00082694">
        <w:rPr>
          <w:i/>
        </w:rPr>
        <w:tab/>
      </w:r>
      <w:r w:rsidR="00082694">
        <w:rPr>
          <w:i/>
        </w:rPr>
        <w:tab/>
      </w:r>
      <w:r w:rsidR="00082694">
        <w:rPr>
          <w:i/>
        </w:rPr>
        <w:tab/>
        <w:t>Source: Rohde &amp; Schwarz</w:t>
      </w:r>
    </w:p>
    <w:p w:rsidR="00082694" w:rsidRDefault="00082694" w:rsidP="00082694">
      <w:pPr>
        <w:rPr>
          <w:rFonts w:ascii="Arial" w:hAnsi="Arial" w:cs="Arial"/>
          <w:b/>
        </w:rPr>
      </w:pPr>
      <w:r>
        <w:rPr>
          <w:rFonts w:ascii="Arial" w:hAnsi="Arial" w:cs="Arial"/>
          <w:b/>
        </w:rPr>
        <w:t xml:space="preserve">Abstract: </w:t>
      </w:r>
    </w:p>
    <w:p w:rsidR="00082694" w:rsidRDefault="00082694" w:rsidP="00082694"/>
    <w:p w:rsidR="00082694" w:rsidRDefault="00082694" w:rsidP="00082694">
      <w:pPr>
        <w:rPr>
          <w:rFonts w:ascii="Arial" w:hAnsi="Arial" w:cs="Arial"/>
          <w:b/>
        </w:rPr>
      </w:pPr>
      <w:r>
        <w:rPr>
          <w:rFonts w:ascii="Arial" w:hAnsi="Arial" w:cs="Arial"/>
          <w:b/>
        </w:rPr>
        <w:t xml:space="preserve">Discussion: </w:t>
      </w:r>
    </w:p>
    <w:p w:rsidR="00EF2BB8" w:rsidRDefault="00082694" w:rsidP="0008269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37279" w:rsidRPr="00C37279">
        <w:rPr>
          <w:rFonts w:ascii="Arial" w:hAnsi="Arial" w:cs="Arial"/>
          <w:b/>
          <w:color w:val="993300"/>
          <w:highlight w:val="green"/>
          <w:u w:val="single"/>
        </w:rPr>
        <w:t>Approved.</w:t>
      </w:r>
      <w:r>
        <w:rPr>
          <w:color w:val="993300"/>
          <w:u w:val="single"/>
        </w:rPr>
        <w:br/>
      </w:r>
      <w:r w:rsidR="00EF2BB8">
        <w:rPr>
          <w:color w:val="993300"/>
          <w:u w:val="single"/>
        </w:rPr>
        <w:br/>
      </w:r>
      <w:r w:rsidR="00EF2BB8">
        <w:rPr>
          <w:color w:val="993300"/>
          <w:u w:val="single"/>
        </w:rPr>
        <w:br/>
      </w:r>
    </w:p>
    <w:p w:rsidR="00EF2BB8" w:rsidRDefault="00BF02D3" w:rsidP="00EF2BB8">
      <w:pPr>
        <w:rPr>
          <w:i/>
        </w:rPr>
      </w:pPr>
      <w:hyperlink r:id="rId2208" w:history="1">
        <w:r w:rsidR="00EF2BB8" w:rsidRPr="00675E84">
          <w:rPr>
            <w:rStyle w:val="Hyperlink"/>
            <w:rFonts w:ascii="Arial" w:hAnsi="Arial" w:cs="Arial"/>
            <w:b/>
            <w:sz w:val="24"/>
          </w:rPr>
          <w:t>R4-1810624</w:t>
        </w:r>
      </w:hyperlink>
      <w:r w:rsidR="00EF2BB8">
        <w:rPr>
          <w:b/>
        </w:rPr>
        <w:tab/>
        <w:t>On spatially white AWGN for RRM baseline measurement system</w:t>
      </w:r>
      <w:r w:rsidR="00EF2BB8">
        <w:rPr>
          <w:b/>
        </w:rPr>
        <w:br/>
      </w:r>
      <w:r w:rsidR="00EF2BB8">
        <w:tab/>
      </w:r>
      <w:r w:rsidR="00EF2BB8">
        <w:tab/>
      </w:r>
      <w:r w:rsidR="00EF2BB8">
        <w:tab/>
      </w:r>
      <w:r w:rsidR="00EF2BB8">
        <w:tab/>
      </w:r>
      <w:r w:rsidR="00EF2BB8">
        <w:tab/>
        <w:t>38.810</w:t>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Rohde &amp; Schwarz</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82694">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2209" w:history="1">
        <w:r w:rsidR="00EF2BB8" w:rsidRPr="00675E84">
          <w:rPr>
            <w:rStyle w:val="Hyperlink"/>
            <w:rFonts w:ascii="Arial" w:hAnsi="Arial" w:cs="Arial"/>
            <w:b/>
            <w:sz w:val="24"/>
          </w:rPr>
          <w:t>R4-1810791</w:t>
        </w:r>
      </w:hyperlink>
      <w:r w:rsidR="00EF2BB8">
        <w:rPr>
          <w:b/>
        </w:rPr>
        <w:tab/>
        <w:t>SNR and signal control at reference point for RRM testing</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Qualcomm Incorporated</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082694" w:rsidP="00EF2BB8">
      <w:r>
        <w:t xml:space="preserve">R&amp;S: Are we going to define the SNR in the center of QZ or using specific formula to define SNR during the test. </w:t>
      </w:r>
    </w:p>
    <w:p w:rsidR="00082694" w:rsidRDefault="00082694" w:rsidP="00EF2BB8">
      <w:r>
        <w:t xml:space="preserve">QC: In RRM, we shall consider the interference from other cells. We need to consider the SNR level. We will specify the SNR level in the test method.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82694">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2210" w:history="1">
        <w:r w:rsidR="00EF2BB8" w:rsidRPr="00675E84">
          <w:rPr>
            <w:rStyle w:val="Hyperlink"/>
            <w:rFonts w:ascii="Arial" w:hAnsi="Arial" w:cs="Arial"/>
            <w:b/>
            <w:sz w:val="24"/>
          </w:rPr>
          <w:t>R4-1811100</w:t>
        </w:r>
      </w:hyperlink>
      <w:r w:rsidR="00EF2BB8">
        <w:rPr>
          <w:b/>
        </w:rPr>
        <w:tab/>
        <w:t>TP to 38.810 to Introduce IFF for single active probe scenario RRM test cases</w:t>
      </w:r>
      <w:r w:rsidR="00EF2BB8">
        <w:rPr>
          <w:b/>
        </w:rPr>
        <w:br/>
      </w:r>
      <w:r w:rsidR="00EF2BB8">
        <w:tab/>
      </w:r>
      <w:r w:rsidR="00EF2BB8">
        <w:tab/>
      </w:r>
      <w:r w:rsidR="00EF2BB8">
        <w:tab/>
      </w:r>
      <w:r w:rsidR="00EF2BB8">
        <w:tab/>
      </w:r>
      <w:r w:rsidR="00EF2BB8">
        <w:tab/>
        <w:t>38.810</w:t>
      </w:r>
      <w:r w:rsidR="00EF2BB8">
        <w:tab/>
        <w:t xml:space="preserve">  CR-  rev  Cat:  (Rel-15) v2.3.0</w:t>
      </w:r>
      <w:r w:rsidR="00EF2BB8">
        <w:br/>
      </w:r>
      <w:r w:rsidR="00EF2BB8">
        <w:rPr>
          <w:i/>
        </w:rPr>
        <w:tab/>
      </w:r>
      <w:r w:rsidR="00EF2BB8">
        <w:rPr>
          <w:i/>
        </w:rPr>
        <w:tab/>
      </w:r>
      <w:r w:rsidR="00EF2BB8">
        <w:rPr>
          <w:i/>
        </w:rPr>
        <w:tab/>
      </w:r>
      <w:r w:rsidR="00EF2BB8">
        <w:rPr>
          <w:i/>
        </w:rPr>
        <w:tab/>
      </w:r>
      <w:r w:rsidR="00EF2BB8">
        <w:rPr>
          <w:i/>
        </w:rPr>
        <w:tab/>
        <w:t>Source: Keysight Technologies UK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lastRenderedPageBreak/>
        <w:t>TP to add IFF methodology for single active probe scenario RRM Test Cases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82694">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2211" w:history="1">
        <w:r w:rsidR="00EF2BB8" w:rsidRPr="00675E84">
          <w:rPr>
            <w:rStyle w:val="Hyperlink"/>
            <w:rFonts w:ascii="Arial" w:hAnsi="Arial" w:cs="Arial"/>
            <w:b/>
            <w:sz w:val="24"/>
          </w:rPr>
          <w:t>R4-1811229</w:t>
        </w:r>
      </w:hyperlink>
      <w:r w:rsidR="00EF2BB8">
        <w:rPr>
          <w:b/>
        </w:rPr>
        <w:tab/>
        <w:t>Views on spatially white AWGN noise</w:t>
      </w:r>
      <w:r w:rsidR="00EF2BB8">
        <w:rPr>
          <w:b/>
        </w:rPr>
        <w:br/>
      </w:r>
      <w:r w:rsidR="00EF2BB8">
        <w:tab/>
      </w:r>
      <w:r w:rsidR="00EF2BB8">
        <w:tab/>
      </w:r>
      <w:r w:rsidR="00EF2BB8">
        <w:tab/>
      </w:r>
      <w:r w:rsidR="00EF2BB8">
        <w:tab/>
      </w:r>
      <w:r w:rsidR="00EF2BB8">
        <w:tab/>
        <w:t>38.810</w:t>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CATR, SAICT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82694">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4"/>
      </w:pPr>
      <w:bookmarkStart w:id="1051" w:name="_Toc523514418"/>
      <w:r>
        <w:t>10.1.5</w:t>
      </w:r>
      <w:r>
        <w:tab/>
        <w:t>UE Demodulation and CSI testing methodology [FS_NR_test_methods]</w:t>
      </w:r>
      <w:bookmarkEnd w:id="1051"/>
    </w:p>
    <w:p w:rsidR="000913C1" w:rsidRDefault="00BF02D3" w:rsidP="001B7F70">
      <w:hyperlink r:id="rId2212" w:history="1">
        <w:r w:rsidR="000913C1" w:rsidRPr="00595D58">
          <w:rPr>
            <w:rStyle w:val="Hyperlink"/>
            <w:rFonts w:ascii="Arial" w:hAnsi="Arial" w:cs="Arial"/>
            <w:b/>
            <w:sz w:val="24"/>
          </w:rPr>
          <w:t>R4-1811776</w:t>
        </w:r>
      </w:hyperlink>
      <w:r w:rsidR="000913C1">
        <w:t xml:space="preserve"> </w:t>
      </w:r>
      <w:r w:rsidR="000913C1" w:rsidRPr="00595D58">
        <w:rPr>
          <w:b/>
        </w:rPr>
        <w:t>WF on specifying NR demodulation</w:t>
      </w:r>
      <w:r w:rsidR="000913C1">
        <w:t xml:space="preserve"> </w:t>
      </w:r>
    </w:p>
    <w:p w:rsidR="000913C1" w:rsidRDefault="000913C1" w:rsidP="000913C1">
      <w:pPr>
        <w:rPr>
          <w:i/>
        </w:rPr>
      </w:pPr>
      <w:r>
        <w:rPr>
          <w:i/>
        </w:rPr>
        <w:tab/>
      </w:r>
      <w:r>
        <w:rPr>
          <w:i/>
        </w:rPr>
        <w:tab/>
      </w:r>
      <w:r>
        <w:rPr>
          <w:i/>
        </w:rPr>
        <w:tab/>
      </w:r>
      <w:r>
        <w:rPr>
          <w:i/>
        </w:rPr>
        <w:tab/>
      </w:r>
      <w:r>
        <w:rPr>
          <w:i/>
        </w:rPr>
        <w:tab/>
        <w:t>Source: Anritsu</w:t>
      </w:r>
    </w:p>
    <w:p w:rsidR="000913C1" w:rsidRDefault="000913C1" w:rsidP="000913C1">
      <w:pPr>
        <w:rPr>
          <w:rFonts w:ascii="Arial" w:hAnsi="Arial" w:cs="Arial"/>
          <w:b/>
        </w:rPr>
      </w:pPr>
      <w:r>
        <w:rPr>
          <w:rFonts w:ascii="Arial" w:hAnsi="Arial" w:cs="Arial"/>
          <w:b/>
        </w:rPr>
        <w:t xml:space="preserve">Abstract: </w:t>
      </w:r>
    </w:p>
    <w:p w:rsidR="000913C1" w:rsidRDefault="000913C1" w:rsidP="000913C1"/>
    <w:p w:rsidR="000913C1" w:rsidRDefault="000913C1" w:rsidP="000913C1">
      <w:pPr>
        <w:rPr>
          <w:rFonts w:ascii="Arial" w:hAnsi="Arial" w:cs="Arial"/>
          <w:b/>
        </w:rPr>
      </w:pPr>
      <w:r>
        <w:rPr>
          <w:rFonts w:ascii="Arial" w:hAnsi="Arial" w:cs="Arial"/>
          <w:b/>
        </w:rPr>
        <w:t xml:space="preserve">Discussion: </w:t>
      </w:r>
    </w:p>
    <w:p w:rsidR="000913C1" w:rsidRDefault="000913C1" w:rsidP="000913C1"/>
    <w:p w:rsidR="000913C1" w:rsidRDefault="000913C1" w:rsidP="000913C1">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36E5D">
        <w:rPr>
          <w:rFonts w:ascii="Arial" w:hAnsi="Arial" w:cs="Arial"/>
          <w:b/>
          <w:color w:val="993300"/>
          <w:u w:val="single"/>
        </w:rPr>
        <w:t xml:space="preserve">Revised in </w:t>
      </w:r>
      <w:hyperlink r:id="rId2213" w:history="1">
        <w:r w:rsidR="00D36E5D" w:rsidRPr="00675E84">
          <w:rPr>
            <w:rStyle w:val="Hyperlink"/>
            <w:rFonts w:ascii="Arial" w:hAnsi="Arial" w:cs="Arial"/>
            <w:b/>
          </w:rPr>
          <w:t>R4-1811892</w:t>
        </w:r>
      </w:hyperlink>
    </w:p>
    <w:p w:rsidR="00D36E5D" w:rsidRDefault="00D36E5D" w:rsidP="000913C1">
      <w:pPr>
        <w:rPr>
          <w:rFonts w:ascii="Arial" w:hAnsi="Arial" w:cs="Arial"/>
          <w:b/>
          <w:color w:val="993300"/>
          <w:u w:val="single"/>
        </w:rPr>
      </w:pPr>
    </w:p>
    <w:p w:rsidR="00D36E5D" w:rsidRDefault="00BF02D3" w:rsidP="00D36E5D">
      <w:hyperlink r:id="rId2214" w:history="1">
        <w:r w:rsidR="00D36E5D" w:rsidRPr="00595D58">
          <w:rPr>
            <w:rStyle w:val="Hyperlink"/>
            <w:rFonts w:ascii="Arial" w:hAnsi="Arial" w:cs="Arial"/>
            <w:b/>
            <w:sz w:val="24"/>
          </w:rPr>
          <w:t>R4-1811892</w:t>
        </w:r>
      </w:hyperlink>
      <w:r w:rsidR="00D36E5D">
        <w:t xml:space="preserve"> </w:t>
      </w:r>
      <w:r w:rsidR="00D36E5D" w:rsidRPr="00595D58">
        <w:rPr>
          <w:b/>
        </w:rPr>
        <w:t>WF on specifying NR demodulation</w:t>
      </w:r>
      <w:r w:rsidR="00D36E5D">
        <w:t xml:space="preserve"> </w:t>
      </w:r>
    </w:p>
    <w:p w:rsidR="00D36E5D" w:rsidRDefault="00D36E5D" w:rsidP="00D36E5D">
      <w:pPr>
        <w:rPr>
          <w:i/>
        </w:rPr>
      </w:pPr>
      <w:r>
        <w:rPr>
          <w:i/>
        </w:rPr>
        <w:tab/>
      </w:r>
      <w:r>
        <w:rPr>
          <w:i/>
        </w:rPr>
        <w:tab/>
      </w:r>
      <w:r>
        <w:rPr>
          <w:i/>
        </w:rPr>
        <w:tab/>
      </w:r>
      <w:r>
        <w:rPr>
          <w:i/>
        </w:rPr>
        <w:tab/>
      </w:r>
      <w:r>
        <w:rPr>
          <w:i/>
        </w:rPr>
        <w:tab/>
        <w:t>Source: Anritsu</w:t>
      </w:r>
    </w:p>
    <w:p w:rsidR="00D36E5D" w:rsidRDefault="00D36E5D" w:rsidP="00D36E5D">
      <w:pPr>
        <w:rPr>
          <w:rFonts w:ascii="Arial" w:hAnsi="Arial" w:cs="Arial"/>
          <w:b/>
        </w:rPr>
      </w:pPr>
      <w:r>
        <w:rPr>
          <w:rFonts w:ascii="Arial" w:hAnsi="Arial" w:cs="Arial"/>
          <w:b/>
        </w:rPr>
        <w:t xml:space="preserve">Abstract: </w:t>
      </w:r>
    </w:p>
    <w:p w:rsidR="00D36E5D" w:rsidRDefault="00D36E5D" w:rsidP="00D36E5D"/>
    <w:p w:rsidR="00D36E5D" w:rsidRDefault="00D36E5D" w:rsidP="00D36E5D">
      <w:pPr>
        <w:rPr>
          <w:rFonts w:ascii="Arial" w:hAnsi="Arial" w:cs="Arial"/>
          <w:b/>
        </w:rPr>
      </w:pPr>
      <w:r>
        <w:rPr>
          <w:rFonts w:ascii="Arial" w:hAnsi="Arial" w:cs="Arial"/>
          <w:b/>
        </w:rPr>
        <w:t xml:space="preserve">Discussion: </w:t>
      </w:r>
    </w:p>
    <w:p w:rsidR="00D36E5D" w:rsidRDefault="00BA311A" w:rsidP="00D36E5D">
      <w:r>
        <w:t xml:space="preserve">Anritsu: We check with other companies offline. All of them are ok with the WF. </w:t>
      </w:r>
    </w:p>
    <w:p w:rsidR="00D36E5D" w:rsidRDefault="00D36E5D" w:rsidP="00D36E5D">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A311A" w:rsidRPr="00BA311A">
        <w:rPr>
          <w:rFonts w:ascii="Arial" w:hAnsi="Arial" w:cs="Arial"/>
          <w:b/>
          <w:color w:val="993300"/>
          <w:highlight w:val="green"/>
          <w:u w:val="single"/>
        </w:rPr>
        <w:t>Approved.</w:t>
      </w:r>
    </w:p>
    <w:p w:rsidR="00D36E5D" w:rsidRDefault="00D36E5D" w:rsidP="000913C1"/>
    <w:p w:rsidR="001B7F70" w:rsidRDefault="00BF02D3" w:rsidP="001B7F70">
      <w:pPr>
        <w:rPr>
          <w:i/>
        </w:rPr>
      </w:pPr>
      <w:hyperlink r:id="rId2215" w:history="1">
        <w:r w:rsidR="001B7F70" w:rsidRPr="00675E84">
          <w:rPr>
            <w:rStyle w:val="Hyperlink"/>
            <w:rFonts w:ascii="Arial" w:hAnsi="Arial" w:cs="Arial"/>
            <w:b/>
            <w:sz w:val="24"/>
          </w:rPr>
          <w:t>R4-1809833</w:t>
        </w:r>
      </w:hyperlink>
      <w:r w:rsidR="001B7F70">
        <w:rPr>
          <w:b/>
        </w:rPr>
        <w:tab/>
        <w:t>Views on the remaining details of the NR FR2 UE Demodulation and CSI testing methodology</w:t>
      </w:r>
      <w:r w:rsidR="001B7F70">
        <w:rPr>
          <w:b/>
        </w:rPr>
        <w:br/>
      </w:r>
      <w:r w:rsidR="001B7F70">
        <w:tab/>
      </w:r>
      <w:r w:rsidR="001B7F70">
        <w:tab/>
      </w:r>
      <w:r w:rsidR="001B7F70">
        <w:tab/>
      </w:r>
      <w:r w:rsidR="001B7F70">
        <w:tab/>
      </w:r>
      <w:r w:rsidR="001B7F70">
        <w:tab/>
      </w:r>
      <w:r w:rsidR="001B7F70">
        <w:tab/>
        <w:t xml:space="preserve">  CR-  rev  Cat:  (Rel-15) v</w:t>
      </w:r>
      <w:r w:rsidR="001B7F70">
        <w:br/>
      </w:r>
      <w:r w:rsidR="001B7F70">
        <w:rPr>
          <w:i/>
        </w:rPr>
        <w:tab/>
      </w:r>
      <w:r w:rsidR="001B7F70">
        <w:rPr>
          <w:i/>
        </w:rPr>
        <w:tab/>
      </w:r>
      <w:r w:rsidR="001B7F70">
        <w:rPr>
          <w:i/>
        </w:rPr>
        <w:tab/>
      </w:r>
      <w:r w:rsidR="001B7F70">
        <w:rPr>
          <w:i/>
        </w:rPr>
        <w:tab/>
      </w:r>
      <w:r w:rsidR="001B7F70">
        <w:rPr>
          <w:i/>
        </w:rPr>
        <w:tab/>
        <w:t>Source: Intel Corporation</w:t>
      </w:r>
    </w:p>
    <w:p w:rsidR="001B7F70" w:rsidRDefault="001B7F70" w:rsidP="001B7F70">
      <w:pPr>
        <w:rPr>
          <w:rFonts w:ascii="Arial" w:hAnsi="Arial" w:cs="Arial"/>
          <w:b/>
        </w:rPr>
      </w:pPr>
      <w:r>
        <w:rPr>
          <w:rFonts w:ascii="Arial" w:hAnsi="Arial" w:cs="Arial"/>
          <w:b/>
        </w:rPr>
        <w:t xml:space="preserve">Abstract: </w:t>
      </w:r>
    </w:p>
    <w:p w:rsidR="001B7F70" w:rsidRDefault="001B7F70" w:rsidP="001B7F70"/>
    <w:p w:rsidR="001B7F70" w:rsidRDefault="001B7F70" w:rsidP="001B7F70">
      <w:pPr>
        <w:rPr>
          <w:rFonts w:ascii="Arial" w:hAnsi="Arial" w:cs="Arial"/>
          <w:b/>
        </w:rPr>
      </w:pPr>
      <w:r>
        <w:rPr>
          <w:rFonts w:ascii="Arial" w:hAnsi="Arial" w:cs="Arial"/>
          <w:b/>
        </w:rPr>
        <w:t xml:space="preserve">Discussion: </w:t>
      </w:r>
    </w:p>
    <w:p w:rsidR="001B7F70" w:rsidRDefault="001B7F70" w:rsidP="001B7F70"/>
    <w:p w:rsidR="001B7F70" w:rsidRDefault="001B7F70" w:rsidP="001B7F70">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70ED7">
        <w:rPr>
          <w:rFonts w:ascii="Arial" w:hAnsi="Arial" w:cs="Arial"/>
          <w:b/>
          <w:color w:val="993300"/>
          <w:u w:val="single"/>
        </w:rPr>
        <w:t>Noted.</w:t>
      </w:r>
      <w:r>
        <w:rPr>
          <w:color w:val="993300"/>
          <w:u w:val="single"/>
        </w:rPr>
        <w:br/>
      </w:r>
      <w:r>
        <w:rPr>
          <w:color w:val="993300"/>
          <w:u w:val="single"/>
        </w:rPr>
        <w:br/>
      </w:r>
    </w:p>
    <w:p w:rsidR="001B7F70" w:rsidRDefault="00BF02D3" w:rsidP="001B7F70">
      <w:pPr>
        <w:rPr>
          <w:i/>
        </w:rPr>
      </w:pPr>
      <w:hyperlink r:id="rId2216" w:history="1">
        <w:r w:rsidR="001B7F70" w:rsidRPr="00675E84">
          <w:rPr>
            <w:rStyle w:val="Hyperlink"/>
            <w:rFonts w:ascii="Arial" w:hAnsi="Arial" w:cs="Arial"/>
            <w:b/>
            <w:sz w:val="24"/>
          </w:rPr>
          <w:t>R4-1809837</w:t>
        </w:r>
      </w:hyperlink>
      <w:r w:rsidR="001B7F70">
        <w:rPr>
          <w:b/>
        </w:rPr>
        <w:tab/>
        <w:t>TP to TR 38.810 on the remaining details of NR FR2 UE Demodulation and CSI testing methodology</w:t>
      </w:r>
      <w:r w:rsidR="001B7F70">
        <w:rPr>
          <w:b/>
        </w:rPr>
        <w:br/>
      </w:r>
      <w:r w:rsidR="001B7F70">
        <w:tab/>
      </w:r>
      <w:r w:rsidR="001B7F70">
        <w:tab/>
      </w:r>
      <w:r w:rsidR="001B7F70">
        <w:tab/>
      </w:r>
      <w:r w:rsidR="001B7F70">
        <w:tab/>
      </w:r>
      <w:r w:rsidR="001B7F70">
        <w:tab/>
        <w:t>38.810</w:t>
      </w:r>
      <w:r w:rsidR="001B7F70">
        <w:tab/>
        <w:t xml:space="preserve">  CR-  rev  Cat:  (Rel-15) v2.3.0</w:t>
      </w:r>
      <w:r w:rsidR="001B7F70">
        <w:br/>
      </w:r>
      <w:r w:rsidR="001B7F70">
        <w:rPr>
          <w:i/>
        </w:rPr>
        <w:tab/>
      </w:r>
      <w:r w:rsidR="001B7F70">
        <w:rPr>
          <w:i/>
        </w:rPr>
        <w:tab/>
      </w:r>
      <w:r w:rsidR="001B7F70">
        <w:rPr>
          <w:i/>
        </w:rPr>
        <w:tab/>
      </w:r>
      <w:r w:rsidR="001B7F70">
        <w:rPr>
          <w:i/>
        </w:rPr>
        <w:tab/>
      </w:r>
      <w:r w:rsidR="001B7F70">
        <w:rPr>
          <w:i/>
        </w:rPr>
        <w:tab/>
        <w:t>Source: Intel Corporation</w:t>
      </w:r>
    </w:p>
    <w:p w:rsidR="001B7F70" w:rsidRDefault="001B7F70" w:rsidP="001B7F70">
      <w:pPr>
        <w:rPr>
          <w:rFonts w:ascii="Arial" w:hAnsi="Arial" w:cs="Arial"/>
          <w:b/>
        </w:rPr>
      </w:pPr>
      <w:r>
        <w:rPr>
          <w:rFonts w:ascii="Arial" w:hAnsi="Arial" w:cs="Arial"/>
          <w:b/>
        </w:rPr>
        <w:t xml:space="preserve">Abstract: </w:t>
      </w:r>
    </w:p>
    <w:p w:rsidR="001B7F70" w:rsidRDefault="001B7F70" w:rsidP="001B7F70"/>
    <w:p w:rsidR="001B7F70" w:rsidRDefault="001B7F70" w:rsidP="001B7F70">
      <w:pPr>
        <w:rPr>
          <w:rFonts w:ascii="Arial" w:hAnsi="Arial" w:cs="Arial"/>
          <w:b/>
        </w:rPr>
      </w:pPr>
      <w:r>
        <w:rPr>
          <w:rFonts w:ascii="Arial" w:hAnsi="Arial" w:cs="Arial"/>
          <w:b/>
        </w:rPr>
        <w:t xml:space="preserve">Discussion: </w:t>
      </w:r>
    </w:p>
    <w:p w:rsidR="001B7F70" w:rsidRDefault="001B7F70" w:rsidP="001B7F70"/>
    <w:p w:rsidR="00770ED7" w:rsidRDefault="001B7F70" w:rsidP="001B7F70">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70ED7">
        <w:rPr>
          <w:rFonts w:ascii="Arial" w:hAnsi="Arial" w:cs="Arial"/>
          <w:b/>
          <w:color w:val="993300"/>
          <w:u w:val="single"/>
        </w:rPr>
        <w:t xml:space="preserve">Revised in </w:t>
      </w:r>
      <w:hyperlink r:id="rId2217" w:history="1">
        <w:r w:rsidR="00770ED7" w:rsidRPr="00675E84">
          <w:rPr>
            <w:rStyle w:val="Hyperlink"/>
            <w:rFonts w:ascii="Arial" w:hAnsi="Arial" w:cs="Arial"/>
            <w:b/>
          </w:rPr>
          <w:t>R4-1811836</w:t>
        </w:r>
      </w:hyperlink>
    </w:p>
    <w:p w:rsidR="00770ED7" w:rsidRDefault="00770ED7" w:rsidP="001B7F70">
      <w:pPr>
        <w:rPr>
          <w:rFonts w:ascii="Arial" w:hAnsi="Arial" w:cs="Arial"/>
          <w:b/>
          <w:color w:val="993300"/>
          <w:u w:val="single"/>
        </w:rPr>
      </w:pPr>
    </w:p>
    <w:p w:rsidR="00770ED7" w:rsidRDefault="00BF02D3" w:rsidP="00770ED7">
      <w:pPr>
        <w:rPr>
          <w:i/>
        </w:rPr>
      </w:pPr>
      <w:hyperlink r:id="rId2218" w:history="1">
        <w:r w:rsidR="00770ED7" w:rsidRPr="00675E84">
          <w:rPr>
            <w:rStyle w:val="Hyperlink"/>
            <w:rFonts w:ascii="Arial" w:hAnsi="Arial" w:cs="Arial"/>
            <w:b/>
            <w:sz w:val="24"/>
          </w:rPr>
          <w:t>R4-1811836</w:t>
        </w:r>
      </w:hyperlink>
      <w:r w:rsidR="00770ED7">
        <w:rPr>
          <w:b/>
        </w:rPr>
        <w:tab/>
        <w:t>TP to TR 38.810 on the remaining details of NR FR2 UE Demodulation and CSI testing methodology</w:t>
      </w:r>
      <w:r w:rsidR="00770ED7">
        <w:rPr>
          <w:b/>
        </w:rPr>
        <w:br/>
      </w:r>
      <w:r w:rsidR="00770ED7">
        <w:tab/>
      </w:r>
      <w:r w:rsidR="00770ED7">
        <w:tab/>
      </w:r>
      <w:r w:rsidR="00770ED7">
        <w:tab/>
      </w:r>
      <w:r w:rsidR="00770ED7">
        <w:tab/>
      </w:r>
      <w:r w:rsidR="00770ED7">
        <w:tab/>
        <w:t>38.810</w:t>
      </w:r>
      <w:r w:rsidR="00770ED7">
        <w:tab/>
        <w:t xml:space="preserve">  CR-  rev  Cat:  (Rel-15) v2.3.0</w:t>
      </w:r>
      <w:r w:rsidR="00770ED7">
        <w:br/>
      </w:r>
      <w:r w:rsidR="00770ED7">
        <w:rPr>
          <w:i/>
        </w:rPr>
        <w:tab/>
      </w:r>
      <w:r w:rsidR="00770ED7">
        <w:rPr>
          <w:i/>
        </w:rPr>
        <w:tab/>
      </w:r>
      <w:r w:rsidR="00770ED7">
        <w:rPr>
          <w:i/>
        </w:rPr>
        <w:tab/>
      </w:r>
      <w:r w:rsidR="00770ED7">
        <w:rPr>
          <w:i/>
        </w:rPr>
        <w:tab/>
      </w:r>
      <w:r w:rsidR="00770ED7">
        <w:rPr>
          <w:i/>
        </w:rPr>
        <w:tab/>
        <w:t>Source: Intel Corporation</w:t>
      </w:r>
    </w:p>
    <w:p w:rsidR="00770ED7" w:rsidRDefault="00770ED7" w:rsidP="00770ED7">
      <w:pPr>
        <w:rPr>
          <w:rFonts w:ascii="Arial" w:hAnsi="Arial" w:cs="Arial"/>
          <w:b/>
        </w:rPr>
      </w:pPr>
      <w:r>
        <w:rPr>
          <w:rFonts w:ascii="Arial" w:hAnsi="Arial" w:cs="Arial"/>
          <w:b/>
        </w:rPr>
        <w:t xml:space="preserve">Abstract: </w:t>
      </w:r>
    </w:p>
    <w:p w:rsidR="00770ED7" w:rsidRDefault="00770ED7" w:rsidP="00770ED7"/>
    <w:p w:rsidR="00770ED7" w:rsidRDefault="00770ED7" w:rsidP="00770ED7">
      <w:pPr>
        <w:rPr>
          <w:rFonts w:ascii="Arial" w:hAnsi="Arial" w:cs="Arial"/>
          <w:b/>
        </w:rPr>
      </w:pPr>
      <w:r>
        <w:rPr>
          <w:rFonts w:ascii="Arial" w:hAnsi="Arial" w:cs="Arial"/>
          <w:b/>
        </w:rPr>
        <w:t xml:space="preserve">Discussion: </w:t>
      </w:r>
    </w:p>
    <w:p w:rsidR="00770ED7" w:rsidRDefault="00770ED7" w:rsidP="00770ED7"/>
    <w:p w:rsidR="001B7F70" w:rsidRDefault="00770ED7" w:rsidP="00770ED7">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D05D3" w:rsidRPr="003D05D3">
        <w:rPr>
          <w:rFonts w:ascii="Arial" w:hAnsi="Arial" w:cs="Arial"/>
          <w:b/>
          <w:color w:val="993300"/>
          <w:highlight w:val="green"/>
          <w:u w:val="single"/>
        </w:rPr>
        <w:t>Approved.</w:t>
      </w:r>
      <w:r w:rsidR="001B7F70">
        <w:rPr>
          <w:color w:val="993300"/>
          <w:u w:val="single"/>
        </w:rPr>
        <w:br/>
      </w:r>
    </w:p>
    <w:p w:rsidR="00770ED7" w:rsidRDefault="00770ED7" w:rsidP="00EF2BB8"/>
    <w:p w:rsidR="00EF2BB8" w:rsidRDefault="00BF02D3" w:rsidP="00EF2BB8">
      <w:pPr>
        <w:rPr>
          <w:i/>
        </w:rPr>
      </w:pPr>
      <w:hyperlink r:id="rId2219" w:history="1">
        <w:r w:rsidR="00EF2BB8" w:rsidRPr="00675E84">
          <w:rPr>
            <w:rStyle w:val="Hyperlink"/>
            <w:rFonts w:ascii="Arial" w:hAnsi="Arial" w:cs="Arial"/>
            <w:b/>
            <w:sz w:val="24"/>
          </w:rPr>
          <w:t>R4-1809772</w:t>
        </w:r>
      </w:hyperlink>
      <w:r w:rsidR="00EF2BB8">
        <w:rPr>
          <w:b/>
        </w:rPr>
        <w:tab/>
        <w:t>Specification and SNR range for Demodulation requirements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ANRITSU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Proposes a way to specify demodulation requirements in TS 38.101-4, and gives initial estimates of the achievable SNR upper bound that can be tested..</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70ED7">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2220" w:history="1">
        <w:r w:rsidR="00EF2BB8" w:rsidRPr="00675E84">
          <w:rPr>
            <w:rStyle w:val="Hyperlink"/>
            <w:rFonts w:ascii="Arial" w:hAnsi="Arial" w:cs="Arial"/>
            <w:b/>
            <w:sz w:val="24"/>
          </w:rPr>
          <w:t>R4-1809773</w:t>
        </w:r>
      </w:hyperlink>
      <w:r w:rsidR="00EF2BB8">
        <w:rPr>
          <w:b/>
        </w:rPr>
        <w:tab/>
        <w:t>MU factors contributing to DL SNR for demodulation and CSI</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ANRITSU LTD</w:t>
      </w:r>
    </w:p>
    <w:p w:rsidR="00EF2BB8" w:rsidRDefault="00EF2BB8" w:rsidP="00EF2BB8">
      <w:pPr>
        <w:rPr>
          <w:rFonts w:ascii="Arial" w:hAnsi="Arial" w:cs="Arial"/>
          <w:b/>
        </w:rPr>
      </w:pPr>
      <w:r>
        <w:rPr>
          <w:rFonts w:ascii="Arial" w:hAnsi="Arial" w:cs="Arial"/>
          <w:b/>
        </w:rPr>
        <w:lastRenderedPageBreak/>
        <w:t xml:space="preserve">Abstract: </w:t>
      </w:r>
    </w:p>
    <w:p w:rsidR="00EF2BB8" w:rsidRDefault="00EF2BB8" w:rsidP="00EF2BB8">
      <w:r>
        <w:t>This document proposes reasonable values for the remaining MU factors contributing to DL SNR accuracy, and includes a text proposal for TR 38.810.</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0913C1"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913C1">
        <w:rPr>
          <w:rFonts w:ascii="Arial" w:hAnsi="Arial" w:cs="Arial"/>
          <w:b/>
          <w:color w:val="993300"/>
          <w:u w:val="single"/>
        </w:rPr>
        <w:t xml:space="preserve">Revised in </w:t>
      </w:r>
      <w:hyperlink r:id="rId2221" w:history="1">
        <w:r w:rsidR="000913C1" w:rsidRPr="00675E84">
          <w:rPr>
            <w:rStyle w:val="Hyperlink"/>
            <w:rFonts w:ascii="Arial" w:hAnsi="Arial" w:cs="Arial"/>
            <w:b/>
          </w:rPr>
          <w:t>R4-1811777</w:t>
        </w:r>
      </w:hyperlink>
    </w:p>
    <w:p w:rsidR="000913C1" w:rsidRDefault="000913C1" w:rsidP="00EF2BB8">
      <w:pPr>
        <w:rPr>
          <w:rFonts w:ascii="Arial" w:hAnsi="Arial" w:cs="Arial"/>
          <w:b/>
          <w:color w:val="993300"/>
          <w:u w:val="single"/>
        </w:rPr>
      </w:pPr>
    </w:p>
    <w:p w:rsidR="000913C1" w:rsidRDefault="00BF02D3" w:rsidP="000913C1">
      <w:pPr>
        <w:rPr>
          <w:i/>
        </w:rPr>
      </w:pPr>
      <w:hyperlink r:id="rId2222" w:history="1">
        <w:r w:rsidR="000913C1" w:rsidRPr="00675E84">
          <w:rPr>
            <w:rStyle w:val="Hyperlink"/>
            <w:rFonts w:ascii="Arial" w:hAnsi="Arial" w:cs="Arial"/>
            <w:b/>
            <w:sz w:val="24"/>
          </w:rPr>
          <w:t>R4-1811777</w:t>
        </w:r>
      </w:hyperlink>
      <w:r w:rsidR="000913C1">
        <w:rPr>
          <w:b/>
        </w:rPr>
        <w:tab/>
        <w:t>MU factors contributing to DL SNR for demodulation and CSI</w:t>
      </w:r>
      <w:r w:rsidR="000913C1">
        <w:rPr>
          <w:b/>
        </w:rPr>
        <w:br/>
      </w:r>
      <w:r w:rsidR="000913C1">
        <w:tab/>
      </w:r>
      <w:r w:rsidR="000913C1">
        <w:tab/>
      </w:r>
      <w:r w:rsidR="000913C1">
        <w:tab/>
      </w:r>
      <w:r w:rsidR="000913C1">
        <w:tab/>
      </w:r>
      <w:r w:rsidR="000913C1">
        <w:tab/>
      </w:r>
      <w:r w:rsidR="000913C1">
        <w:tab/>
        <w:t xml:space="preserve">  CR-  rev  Cat:  () v</w:t>
      </w:r>
      <w:r w:rsidR="000913C1">
        <w:br/>
      </w:r>
      <w:r w:rsidR="000913C1">
        <w:rPr>
          <w:i/>
        </w:rPr>
        <w:tab/>
      </w:r>
      <w:r w:rsidR="000913C1">
        <w:rPr>
          <w:i/>
        </w:rPr>
        <w:tab/>
      </w:r>
      <w:r w:rsidR="000913C1">
        <w:rPr>
          <w:i/>
        </w:rPr>
        <w:tab/>
      </w:r>
      <w:r w:rsidR="000913C1">
        <w:rPr>
          <w:i/>
        </w:rPr>
        <w:tab/>
      </w:r>
      <w:r w:rsidR="000913C1">
        <w:rPr>
          <w:i/>
        </w:rPr>
        <w:tab/>
        <w:t>Source: ANRITSU LTD</w:t>
      </w:r>
    </w:p>
    <w:p w:rsidR="000913C1" w:rsidRDefault="000913C1" w:rsidP="000913C1">
      <w:pPr>
        <w:rPr>
          <w:rFonts w:ascii="Arial" w:hAnsi="Arial" w:cs="Arial"/>
          <w:b/>
        </w:rPr>
      </w:pPr>
      <w:r>
        <w:rPr>
          <w:rFonts w:ascii="Arial" w:hAnsi="Arial" w:cs="Arial"/>
          <w:b/>
        </w:rPr>
        <w:t xml:space="preserve">Abstract: </w:t>
      </w:r>
    </w:p>
    <w:p w:rsidR="000913C1" w:rsidRDefault="000913C1" w:rsidP="000913C1">
      <w:r>
        <w:t>This document proposes reasonable values for the remaining MU factors contributing to DL SNR accuracy, and includes a text proposal for TR 38.810.</w:t>
      </w:r>
    </w:p>
    <w:p w:rsidR="000913C1" w:rsidRDefault="000913C1" w:rsidP="000913C1">
      <w:pPr>
        <w:rPr>
          <w:rFonts w:ascii="Arial" w:hAnsi="Arial" w:cs="Arial"/>
          <w:b/>
        </w:rPr>
      </w:pPr>
      <w:r>
        <w:rPr>
          <w:rFonts w:ascii="Arial" w:hAnsi="Arial" w:cs="Arial"/>
          <w:b/>
        </w:rPr>
        <w:t xml:space="preserve">Discussion: </w:t>
      </w:r>
    </w:p>
    <w:p w:rsidR="000913C1" w:rsidRDefault="000913C1" w:rsidP="000913C1"/>
    <w:p w:rsidR="00EF2BB8" w:rsidRDefault="000913C1" w:rsidP="000913C1">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36E5D" w:rsidRPr="00D36E5D">
        <w:rPr>
          <w:rFonts w:ascii="Arial" w:hAnsi="Arial" w:cs="Arial"/>
          <w:b/>
          <w:color w:val="993300"/>
          <w:highlight w:val="green"/>
          <w:u w:val="single"/>
        </w:rPr>
        <w:t>Approved.</w:t>
      </w:r>
      <w:r w:rsidR="00EF2BB8">
        <w:rPr>
          <w:color w:val="993300"/>
          <w:u w:val="single"/>
        </w:rPr>
        <w:br/>
      </w:r>
      <w:r w:rsidR="00EF2BB8">
        <w:rPr>
          <w:color w:val="993300"/>
          <w:u w:val="single"/>
        </w:rPr>
        <w:br/>
      </w:r>
    </w:p>
    <w:p w:rsidR="00EF2BB8" w:rsidRDefault="00BF02D3" w:rsidP="00EF2BB8">
      <w:pPr>
        <w:rPr>
          <w:i/>
        </w:rPr>
      </w:pPr>
      <w:hyperlink r:id="rId2223" w:history="1">
        <w:r w:rsidR="00EF2BB8" w:rsidRPr="00675E84">
          <w:rPr>
            <w:rStyle w:val="Hyperlink"/>
            <w:rFonts w:ascii="Arial" w:hAnsi="Arial" w:cs="Arial"/>
            <w:b/>
            <w:sz w:val="24"/>
          </w:rPr>
          <w:t>R4-1810067</w:t>
        </w:r>
      </w:hyperlink>
      <w:r w:rsidR="00EF2BB8">
        <w:rPr>
          <w:b/>
        </w:rPr>
        <w:tab/>
        <w:t>Channel emulation complexity for NR performance requirements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ANRITSU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70ED7">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2224" w:history="1">
        <w:r w:rsidR="00EF2BB8" w:rsidRPr="00675E84">
          <w:rPr>
            <w:rStyle w:val="Hyperlink"/>
            <w:rFonts w:ascii="Arial" w:hAnsi="Arial" w:cs="Arial"/>
            <w:b/>
            <w:sz w:val="24"/>
          </w:rPr>
          <w:t>R4-1810068</w:t>
        </w:r>
      </w:hyperlink>
      <w:r w:rsidR="00EF2BB8">
        <w:rPr>
          <w:b/>
        </w:rPr>
        <w:tab/>
        <w:t>Noise emulation complexity for NR</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ANRITSU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70ED7">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2225" w:history="1">
        <w:r w:rsidR="00EF2BB8" w:rsidRPr="00675E84">
          <w:rPr>
            <w:rStyle w:val="Hyperlink"/>
            <w:rFonts w:ascii="Arial" w:hAnsi="Arial" w:cs="Arial"/>
            <w:b/>
            <w:sz w:val="24"/>
          </w:rPr>
          <w:t>R4-1810790</w:t>
        </w:r>
      </w:hyperlink>
      <w:r w:rsidR="00EF2BB8">
        <w:rPr>
          <w:b/>
        </w:rPr>
        <w:tab/>
        <w:t>SNR control at reference point for Demodulation testing</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Qualcomm Incorporated</w:t>
      </w:r>
    </w:p>
    <w:p w:rsidR="00EF2BB8" w:rsidRDefault="00EF2BB8" w:rsidP="00EF2BB8">
      <w:pPr>
        <w:rPr>
          <w:rFonts w:ascii="Arial" w:hAnsi="Arial" w:cs="Arial"/>
          <w:b/>
        </w:rPr>
      </w:pPr>
      <w:r>
        <w:rPr>
          <w:rFonts w:ascii="Arial" w:hAnsi="Arial" w:cs="Arial"/>
          <w:b/>
        </w:rPr>
        <w:lastRenderedPageBreak/>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70ED7">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2226" w:history="1">
        <w:r w:rsidR="00EF2BB8" w:rsidRPr="00675E84">
          <w:rPr>
            <w:rStyle w:val="Hyperlink"/>
            <w:rFonts w:ascii="Arial" w:hAnsi="Arial" w:cs="Arial"/>
            <w:b/>
            <w:sz w:val="24"/>
          </w:rPr>
          <w:t>R4-1811156</w:t>
        </w:r>
      </w:hyperlink>
      <w:r w:rsidR="00EF2BB8">
        <w:rPr>
          <w:b/>
        </w:rPr>
        <w:tab/>
        <w:t>Provisional CR to TS 38.810: Updates to IFF uncertainty assessment for T-put test with defined SNR at reference point</w:t>
      </w:r>
      <w:r w:rsidR="00EF2BB8">
        <w:rPr>
          <w:b/>
        </w:rPr>
        <w:br/>
      </w:r>
      <w:r w:rsidR="00EF2BB8">
        <w:tab/>
      </w:r>
      <w:r w:rsidR="00EF2BB8">
        <w:tab/>
      </w:r>
      <w:r w:rsidR="00EF2BB8">
        <w:tab/>
      </w:r>
      <w:r w:rsidR="00EF2BB8">
        <w:tab/>
      </w:r>
      <w:r w:rsidR="00EF2BB8">
        <w:tab/>
        <w:t>38.810</w:t>
      </w:r>
      <w:r w:rsidR="00EF2BB8">
        <w:tab/>
        <w:t xml:space="preserve">  CR-  rev  Cat:  (Rel-15) v2.3.0</w:t>
      </w:r>
      <w:r w:rsidR="00EF2BB8">
        <w:br/>
      </w:r>
      <w:r w:rsidR="00EF2BB8">
        <w:rPr>
          <w:i/>
        </w:rPr>
        <w:tab/>
      </w:r>
      <w:r w:rsidR="00EF2BB8">
        <w:rPr>
          <w:i/>
        </w:rPr>
        <w:tab/>
      </w:r>
      <w:r w:rsidR="00EF2BB8">
        <w:rPr>
          <w:i/>
        </w:rPr>
        <w:tab/>
      </w:r>
      <w:r w:rsidR="00EF2BB8">
        <w:rPr>
          <w:i/>
        </w:rPr>
        <w:tab/>
      </w:r>
      <w:r w:rsidR="00EF2BB8">
        <w:rPr>
          <w:i/>
        </w:rPr>
        <w:tab/>
        <w:t>Source: Keysight Technologies UK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Value for RF leakage from measurement antenna to receiver for IFF MU</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70ED7">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3"/>
      </w:pPr>
      <w:bookmarkStart w:id="1052" w:name="_Toc523514419"/>
      <w:r>
        <w:t>10.2</w:t>
      </w:r>
      <w:r>
        <w:tab/>
        <w:t>Study on NR-based Access to Unlicensed Spectrum [FS_NR_unlic]</w:t>
      </w:r>
      <w:bookmarkEnd w:id="1052"/>
    </w:p>
    <w:p w:rsidR="00EF2BB8" w:rsidRDefault="00EF2BB8" w:rsidP="00EF2BB8">
      <w:pPr>
        <w:pStyle w:val="Heading4"/>
      </w:pPr>
      <w:bookmarkStart w:id="1053" w:name="_Toc523514420"/>
      <w:r>
        <w:t>10.2.1</w:t>
      </w:r>
      <w:r>
        <w:tab/>
        <w:t>General [FS_NR_unlic]</w:t>
      </w:r>
      <w:bookmarkEnd w:id="1053"/>
    </w:p>
    <w:p w:rsidR="00EF2BB8" w:rsidRDefault="00BF02D3" w:rsidP="00EF2BB8">
      <w:pPr>
        <w:rPr>
          <w:i/>
        </w:rPr>
      </w:pPr>
      <w:hyperlink r:id="rId2227" w:history="1">
        <w:r w:rsidR="00EF2BB8" w:rsidRPr="00675E84">
          <w:rPr>
            <w:rStyle w:val="Hyperlink"/>
            <w:rFonts w:ascii="Arial" w:hAnsi="Arial" w:cs="Arial"/>
            <w:b/>
            <w:sz w:val="24"/>
          </w:rPr>
          <w:t>R4-1811290</w:t>
        </w:r>
      </w:hyperlink>
      <w:r w:rsidR="00EF2BB8">
        <w:rPr>
          <w:b/>
        </w:rPr>
        <w:tab/>
        <w:t>RAN4 work plan for Rel-15 NR unlicensed SI</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a work plan for RAN4 work on NR based access to unlicensed spectrum (NR-U).</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5111D1"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111D1" w:rsidRDefault="005111D1" w:rsidP="00EF2BB8">
      <w:pPr>
        <w:rPr>
          <w:color w:val="993300"/>
          <w:u w:val="single"/>
        </w:rPr>
      </w:pPr>
    </w:p>
    <w:p w:rsidR="005111D1" w:rsidRDefault="00BF02D3" w:rsidP="00EF2BB8">
      <w:pPr>
        <w:rPr>
          <w:color w:val="993300"/>
          <w:u w:val="single"/>
        </w:rPr>
      </w:pPr>
      <w:hyperlink r:id="rId2228" w:history="1">
        <w:r w:rsidR="005111D1" w:rsidRPr="00595D58">
          <w:rPr>
            <w:rStyle w:val="Hyperlink"/>
            <w:rFonts w:ascii="Arial" w:hAnsi="Arial" w:cs="Arial"/>
            <w:b/>
            <w:sz w:val="24"/>
          </w:rPr>
          <w:t>R4-1811773</w:t>
        </w:r>
      </w:hyperlink>
      <w:r w:rsidR="005111D1">
        <w:rPr>
          <w:color w:val="993300"/>
          <w:u w:val="single"/>
        </w:rPr>
        <w:t xml:space="preserve"> </w:t>
      </w:r>
      <w:r w:rsidR="005111D1" w:rsidRPr="00595D58">
        <w:rPr>
          <w:b/>
        </w:rPr>
        <w:t>WF on NR-U work in RAN4</w:t>
      </w:r>
    </w:p>
    <w:p w:rsidR="005111D1" w:rsidRDefault="005111D1" w:rsidP="005111D1">
      <w:pPr>
        <w:rPr>
          <w:i/>
        </w:rPr>
      </w:pPr>
      <w:r>
        <w:rPr>
          <w:i/>
        </w:rPr>
        <w:tab/>
      </w:r>
      <w:r>
        <w:rPr>
          <w:i/>
        </w:rPr>
        <w:tab/>
      </w:r>
      <w:r>
        <w:rPr>
          <w:i/>
        </w:rPr>
        <w:tab/>
      </w:r>
      <w:r>
        <w:rPr>
          <w:i/>
        </w:rPr>
        <w:tab/>
      </w:r>
      <w:r>
        <w:rPr>
          <w:i/>
        </w:rPr>
        <w:tab/>
        <w:t>Source: Ericsson</w:t>
      </w:r>
    </w:p>
    <w:p w:rsidR="005111D1" w:rsidRDefault="005111D1" w:rsidP="005111D1">
      <w:pPr>
        <w:rPr>
          <w:rFonts w:ascii="Arial" w:hAnsi="Arial" w:cs="Arial"/>
          <w:b/>
        </w:rPr>
      </w:pPr>
      <w:r>
        <w:rPr>
          <w:rFonts w:ascii="Arial" w:hAnsi="Arial" w:cs="Arial"/>
          <w:b/>
        </w:rPr>
        <w:t xml:space="preserve">Abstract: </w:t>
      </w:r>
    </w:p>
    <w:p w:rsidR="005111D1" w:rsidRDefault="005111D1" w:rsidP="005111D1">
      <w:r>
        <w:t>This contribution provides a work plan for RAN4 work on NR based access to unlicensed spectrum (NR-U).</w:t>
      </w:r>
    </w:p>
    <w:p w:rsidR="005111D1" w:rsidRDefault="005111D1" w:rsidP="005111D1">
      <w:pPr>
        <w:rPr>
          <w:rFonts w:ascii="Arial" w:hAnsi="Arial" w:cs="Arial"/>
          <w:b/>
        </w:rPr>
      </w:pPr>
      <w:r>
        <w:rPr>
          <w:rFonts w:ascii="Arial" w:hAnsi="Arial" w:cs="Arial"/>
          <w:b/>
        </w:rPr>
        <w:t xml:space="preserve">Discussion: </w:t>
      </w:r>
    </w:p>
    <w:p w:rsidR="005111D1" w:rsidRDefault="005111D1" w:rsidP="005111D1">
      <w:r>
        <w:t xml:space="preserve">Ericsson: This WF is for information. </w:t>
      </w:r>
    </w:p>
    <w:p w:rsidR="005111D1" w:rsidRDefault="005111D1" w:rsidP="005111D1">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p>
    <w:p w:rsidR="00EF2BB8" w:rsidRDefault="00EF2BB8" w:rsidP="00EF2BB8">
      <w:pPr>
        <w:rPr>
          <w:color w:val="993300"/>
          <w:u w:val="single"/>
        </w:rPr>
      </w:pPr>
      <w:r>
        <w:rPr>
          <w:color w:val="993300"/>
          <w:u w:val="single"/>
        </w:rPr>
        <w:lastRenderedPageBreak/>
        <w:br/>
      </w:r>
      <w:r>
        <w:rPr>
          <w:color w:val="993300"/>
          <w:u w:val="single"/>
        </w:rPr>
        <w:br/>
      </w:r>
    </w:p>
    <w:p w:rsidR="001B7F70" w:rsidRDefault="00BF02D3" w:rsidP="001B7F70">
      <w:pPr>
        <w:rPr>
          <w:i/>
        </w:rPr>
      </w:pPr>
      <w:hyperlink r:id="rId2229" w:history="1">
        <w:r w:rsidR="001B7F70" w:rsidRPr="00675E84">
          <w:rPr>
            <w:rStyle w:val="Hyperlink"/>
            <w:rFonts w:ascii="Arial" w:hAnsi="Arial" w:cs="Arial"/>
            <w:b/>
            <w:sz w:val="24"/>
          </w:rPr>
          <w:t>R4-1810933</w:t>
        </w:r>
      </w:hyperlink>
      <w:r w:rsidR="001B7F70">
        <w:rPr>
          <w:b/>
        </w:rPr>
        <w:tab/>
        <w:t>RAN4 work plan for Rel-15 NR unlicensed SI</w:t>
      </w:r>
      <w:r w:rsidR="001B7F70">
        <w:rPr>
          <w:b/>
        </w:rPr>
        <w:br/>
      </w:r>
      <w:r w:rsidR="001B7F70">
        <w:tab/>
      </w:r>
      <w:r w:rsidR="001B7F70">
        <w:tab/>
      </w:r>
      <w:r w:rsidR="001B7F70">
        <w:tab/>
      </w:r>
      <w:r w:rsidR="001B7F70">
        <w:tab/>
      </w:r>
      <w:r w:rsidR="001B7F70">
        <w:tab/>
      </w:r>
      <w:r w:rsidR="001B7F70">
        <w:tab/>
        <w:t xml:space="preserve">  CR-  rev  Cat:  () v</w:t>
      </w:r>
      <w:r w:rsidR="001B7F70">
        <w:br/>
      </w:r>
      <w:r w:rsidR="001B7F70">
        <w:rPr>
          <w:i/>
        </w:rPr>
        <w:tab/>
      </w:r>
      <w:r w:rsidR="001B7F70">
        <w:rPr>
          <w:i/>
        </w:rPr>
        <w:tab/>
      </w:r>
      <w:r w:rsidR="001B7F70">
        <w:rPr>
          <w:i/>
        </w:rPr>
        <w:tab/>
      </w:r>
      <w:r w:rsidR="001B7F70">
        <w:rPr>
          <w:i/>
        </w:rPr>
        <w:tab/>
      </w:r>
      <w:r w:rsidR="001B7F70">
        <w:rPr>
          <w:i/>
        </w:rPr>
        <w:tab/>
        <w:t>Source: Ericsson</w:t>
      </w:r>
    </w:p>
    <w:p w:rsidR="001B7F70" w:rsidRDefault="001B7F70" w:rsidP="001B7F70">
      <w:pPr>
        <w:rPr>
          <w:rFonts w:ascii="Arial" w:hAnsi="Arial" w:cs="Arial"/>
          <w:b/>
        </w:rPr>
      </w:pPr>
      <w:r>
        <w:rPr>
          <w:rFonts w:ascii="Arial" w:hAnsi="Arial" w:cs="Arial"/>
          <w:b/>
        </w:rPr>
        <w:t xml:space="preserve">Abstract: </w:t>
      </w:r>
    </w:p>
    <w:p w:rsidR="001B7F70" w:rsidRDefault="001B7F70" w:rsidP="001B7F70">
      <w:r>
        <w:t>This contribution provides a work plan for RAN4 work on NR based access to unlicensed spectrum (NR-U).</w:t>
      </w:r>
    </w:p>
    <w:p w:rsidR="001B7F70" w:rsidRDefault="001B7F70" w:rsidP="001B7F70">
      <w:pPr>
        <w:rPr>
          <w:rFonts w:ascii="Arial" w:hAnsi="Arial" w:cs="Arial"/>
          <w:b/>
        </w:rPr>
      </w:pPr>
      <w:r>
        <w:rPr>
          <w:rFonts w:ascii="Arial" w:hAnsi="Arial" w:cs="Arial"/>
          <w:b/>
        </w:rPr>
        <w:t xml:space="preserve">Discussion: </w:t>
      </w:r>
    </w:p>
    <w:p w:rsidR="001B7F70" w:rsidRDefault="001B7F70" w:rsidP="001B7F70"/>
    <w:p w:rsidR="001B7F70" w:rsidRDefault="001B7F70" w:rsidP="001B7F70">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Pr="00EB39FF">
        <w:rPr>
          <w:rFonts w:ascii="Arial" w:hAnsi="Arial" w:cs="Arial"/>
          <w:b/>
          <w:color w:val="993300"/>
          <w:u w:val="single"/>
          <w:rPrChange w:id="1054" w:author="MCC" w:date="2018-08-31T20:45:00Z">
            <w:rPr>
              <w:rFonts w:ascii="Arial" w:hAnsi="Arial" w:cs="Arial"/>
              <w:b/>
              <w:color w:val="993300"/>
              <w:highlight w:val="lightGray"/>
              <w:u w:val="single"/>
            </w:rPr>
          </w:rPrChange>
        </w:rPr>
        <w:t>withdrawn</w:t>
      </w:r>
      <w:r w:rsidRPr="00EB39FF">
        <w:rPr>
          <w:color w:val="993300"/>
          <w:u w:val="single"/>
          <w:rPrChange w:id="1055" w:author="MCC" w:date="2018-08-31T20:45:00Z">
            <w:rPr>
              <w:color w:val="993300"/>
              <w:highlight w:val="lightGray"/>
              <w:u w:val="single"/>
            </w:rPr>
          </w:rPrChange>
        </w:rPr>
        <w:t>.</w:t>
      </w:r>
    </w:p>
    <w:p w:rsidR="001B7F70" w:rsidRDefault="001B7F70" w:rsidP="001B7F70">
      <w:pPr>
        <w:rPr>
          <w:color w:val="993300"/>
          <w:u w:val="single"/>
        </w:rPr>
      </w:pPr>
    </w:p>
    <w:p w:rsidR="00EF2BB8" w:rsidRDefault="00EF2BB8" w:rsidP="00EF2BB8">
      <w:pPr>
        <w:pStyle w:val="Heading4"/>
      </w:pPr>
      <w:bookmarkStart w:id="1056" w:name="_Toc523514421"/>
      <w:r>
        <w:t>10.2.2</w:t>
      </w:r>
      <w:r>
        <w:tab/>
        <w:t>RF [FS_NR_unlic]</w:t>
      </w:r>
      <w:bookmarkEnd w:id="1056"/>
    </w:p>
    <w:p w:rsidR="00EF2BB8" w:rsidRDefault="00EF2BB8" w:rsidP="00EF2BB8">
      <w:pPr>
        <w:rPr>
          <w:color w:val="993300"/>
          <w:u w:val="single"/>
        </w:rPr>
      </w:pPr>
      <w:r>
        <w:rPr>
          <w:color w:val="993300"/>
          <w:u w:val="single"/>
        </w:rPr>
        <w:br/>
      </w:r>
    </w:p>
    <w:p w:rsidR="00EF2BB8" w:rsidRDefault="00BF02D3" w:rsidP="00EF2BB8">
      <w:pPr>
        <w:rPr>
          <w:i/>
        </w:rPr>
      </w:pPr>
      <w:hyperlink r:id="rId2230" w:history="1">
        <w:r w:rsidR="00EF2BB8" w:rsidRPr="00675E84">
          <w:rPr>
            <w:rStyle w:val="Hyperlink"/>
            <w:rFonts w:ascii="Arial" w:hAnsi="Arial" w:cs="Arial"/>
            <w:b/>
            <w:sz w:val="24"/>
          </w:rPr>
          <w:t>R4-1811291</w:t>
        </w:r>
      </w:hyperlink>
      <w:r w:rsidR="00EF2BB8">
        <w:rPr>
          <w:b/>
        </w:rPr>
        <w:tab/>
        <w:t>Potential spectrum arrangements for NR-U</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NR-U band plans need to be studied in the SI. In this contribution, we describe our understanding and thoughts on potential band plan for NR-U.</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EF2BB8" w:rsidRDefault="00BF02D3" w:rsidP="00EF2BB8">
      <w:pPr>
        <w:rPr>
          <w:i/>
        </w:rPr>
      </w:pPr>
      <w:hyperlink r:id="rId2231" w:history="1">
        <w:r w:rsidR="00EF2BB8" w:rsidRPr="00675E84">
          <w:rPr>
            <w:rStyle w:val="Hyperlink"/>
            <w:rFonts w:ascii="Arial" w:hAnsi="Arial" w:cs="Arial"/>
            <w:b/>
            <w:sz w:val="24"/>
          </w:rPr>
          <w:t>R4-1811292</w:t>
        </w:r>
      </w:hyperlink>
      <w:r w:rsidR="00EF2BB8">
        <w:rPr>
          <w:b/>
        </w:rPr>
        <w:tab/>
        <w:t>Assessing the need for adjacent channel coexistence studies in NR-U operation</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A study item on NR based access to unlicensed spectrum is ongoing in RAN1 and RAN2. The RAN4 related tasks are supposed to start from RAN4#88. The latest SID is available in [1] .  One of the topics that need to be discussed in RAN4 is related to adjacent</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7F70" w:rsidRDefault="00BF02D3" w:rsidP="001B7F70">
      <w:pPr>
        <w:rPr>
          <w:i/>
        </w:rPr>
      </w:pPr>
      <w:hyperlink r:id="rId2232" w:history="1">
        <w:r w:rsidR="001B7F70" w:rsidRPr="00675E84">
          <w:rPr>
            <w:rStyle w:val="Hyperlink"/>
            <w:rFonts w:ascii="Arial" w:hAnsi="Arial" w:cs="Arial"/>
            <w:b/>
            <w:sz w:val="24"/>
          </w:rPr>
          <w:t>R4-1810934</w:t>
        </w:r>
      </w:hyperlink>
      <w:r w:rsidR="001B7F70">
        <w:rPr>
          <w:b/>
        </w:rPr>
        <w:tab/>
        <w:t>Potential spectrum arrangements for NR-U</w:t>
      </w:r>
      <w:r w:rsidR="001B7F70">
        <w:rPr>
          <w:b/>
        </w:rPr>
        <w:br/>
      </w:r>
      <w:r w:rsidR="001B7F70">
        <w:tab/>
      </w:r>
      <w:r w:rsidR="001B7F70">
        <w:tab/>
      </w:r>
      <w:r w:rsidR="001B7F70">
        <w:tab/>
      </w:r>
      <w:r w:rsidR="001B7F70">
        <w:tab/>
      </w:r>
      <w:r w:rsidR="001B7F70">
        <w:tab/>
      </w:r>
      <w:r w:rsidR="001B7F70">
        <w:tab/>
        <w:t xml:space="preserve">  CR-  rev  Cat:  () v</w:t>
      </w:r>
      <w:r w:rsidR="001B7F70">
        <w:br/>
      </w:r>
      <w:r w:rsidR="001B7F70">
        <w:rPr>
          <w:i/>
        </w:rPr>
        <w:tab/>
      </w:r>
      <w:r w:rsidR="001B7F70">
        <w:rPr>
          <w:i/>
        </w:rPr>
        <w:tab/>
      </w:r>
      <w:r w:rsidR="001B7F70">
        <w:rPr>
          <w:i/>
        </w:rPr>
        <w:tab/>
      </w:r>
      <w:r w:rsidR="001B7F70">
        <w:rPr>
          <w:i/>
        </w:rPr>
        <w:tab/>
      </w:r>
      <w:r w:rsidR="001B7F70">
        <w:rPr>
          <w:i/>
        </w:rPr>
        <w:tab/>
        <w:t>Source: Ericsson</w:t>
      </w:r>
    </w:p>
    <w:p w:rsidR="001B7F70" w:rsidRDefault="001B7F70" w:rsidP="001B7F70">
      <w:pPr>
        <w:rPr>
          <w:rFonts w:ascii="Arial" w:hAnsi="Arial" w:cs="Arial"/>
          <w:b/>
        </w:rPr>
      </w:pPr>
      <w:r>
        <w:rPr>
          <w:rFonts w:ascii="Arial" w:hAnsi="Arial" w:cs="Arial"/>
          <w:b/>
        </w:rPr>
        <w:t xml:space="preserve">Abstract: </w:t>
      </w:r>
    </w:p>
    <w:p w:rsidR="001B7F70" w:rsidRDefault="001B7F70" w:rsidP="001B7F70">
      <w:r>
        <w:lastRenderedPageBreak/>
        <w:t>NR-U band plans need to be studied in the SI. In this contribution, we describe our understanding and thoughts on potential band plan for NR-U.</w:t>
      </w:r>
    </w:p>
    <w:p w:rsidR="001B7F70" w:rsidRDefault="001B7F70" w:rsidP="001B7F70">
      <w:pPr>
        <w:rPr>
          <w:rFonts w:ascii="Arial" w:hAnsi="Arial" w:cs="Arial"/>
          <w:b/>
        </w:rPr>
      </w:pPr>
      <w:r>
        <w:rPr>
          <w:rFonts w:ascii="Arial" w:hAnsi="Arial" w:cs="Arial"/>
          <w:b/>
        </w:rPr>
        <w:t xml:space="preserve">Discussion: </w:t>
      </w:r>
    </w:p>
    <w:p w:rsidR="001B7F70" w:rsidRDefault="001B7F70" w:rsidP="001B7F70"/>
    <w:p w:rsidR="001B7F70" w:rsidRDefault="001B7F70" w:rsidP="001B7F70">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Pr="00EB39FF">
        <w:rPr>
          <w:rFonts w:ascii="Arial" w:hAnsi="Arial" w:cs="Arial"/>
          <w:b/>
          <w:color w:val="993300"/>
          <w:u w:val="single"/>
          <w:rPrChange w:id="1057" w:author="MCC" w:date="2018-08-31T20:45:00Z">
            <w:rPr>
              <w:rFonts w:ascii="Arial" w:hAnsi="Arial" w:cs="Arial"/>
              <w:b/>
              <w:color w:val="993300"/>
              <w:highlight w:val="lightGray"/>
              <w:u w:val="single"/>
            </w:rPr>
          </w:rPrChange>
        </w:rPr>
        <w:t>withdrawn</w:t>
      </w:r>
      <w:r w:rsidRPr="00EB39FF">
        <w:rPr>
          <w:color w:val="993300"/>
          <w:u w:val="single"/>
          <w:rPrChange w:id="1058" w:author="MCC" w:date="2018-08-31T20:45:00Z">
            <w:rPr>
              <w:color w:val="993300"/>
              <w:highlight w:val="lightGray"/>
              <w:u w:val="single"/>
            </w:rPr>
          </w:rPrChange>
        </w:rPr>
        <w:t>.</w:t>
      </w:r>
      <w:r>
        <w:rPr>
          <w:color w:val="993300"/>
          <w:u w:val="single"/>
        </w:rPr>
        <w:br/>
      </w:r>
      <w:r>
        <w:rPr>
          <w:color w:val="993300"/>
          <w:u w:val="single"/>
        </w:rPr>
        <w:br/>
      </w:r>
    </w:p>
    <w:p w:rsidR="001B7F70" w:rsidRDefault="00BF02D3" w:rsidP="001B7F70">
      <w:pPr>
        <w:rPr>
          <w:i/>
        </w:rPr>
      </w:pPr>
      <w:hyperlink r:id="rId2233" w:history="1">
        <w:r w:rsidR="001B7F70" w:rsidRPr="00675E84">
          <w:rPr>
            <w:rStyle w:val="Hyperlink"/>
            <w:rFonts w:ascii="Arial" w:hAnsi="Arial" w:cs="Arial"/>
            <w:b/>
            <w:sz w:val="24"/>
          </w:rPr>
          <w:t>R4-1810935</w:t>
        </w:r>
      </w:hyperlink>
      <w:r w:rsidR="001B7F70">
        <w:rPr>
          <w:b/>
        </w:rPr>
        <w:tab/>
        <w:t>Assessing the need for adjacent channel coexistence studies in NR-U operation</w:t>
      </w:r>
      <w:r w:rsidR="001B7F70">
        <w:rPr>
          <w:b/>
        </w:rPr>
        <w:br/>
      </w:r>
      <w:r w:rsidR="001B7F70">
        <w:tab/>
      </w:r>
      <w:r w:rsidR="001B7F70">
        <w:tab/>
      </w:r>
      <w:r w:rsidR="001B7F70">
        <w:tab/>
      </w:r>
      <w:r w:rsidR="001B7F70">
        <w:tab/>
      </w:r>
      <w:r w:rsidR="001B7F70">
        <w:tab/>
      </w:r>
      <w:r w:rsidR="001B7F70">
        <w:tab/>
        <w:t xml:space="preserve">  CR-  rev  Cat:  () v</w:t>
      </w:r>
      <w:r w:rsidR="001B7F70">
        <w:br/>
      </w:r>
      <w:r w:rsidR="001B7F70">
        <w:rPr>
          <w:i/>
        </w:rPr>
        <w:tab/>
      </w:r>
      <w:r w:rsidR="001B7F70">
        <w:rPr>
          <w:i/>
        </w:rPr>
        <w:tab/>
      </w:r>
      <w:r w:rsidR="001B7F70">
        <w:rPr>
          <w:i/>
        </w:rPr>
        <w:tab/>
      </w:r>
      <w:r w:rsidR="001B7F70">
        <w:rPr>
          <w:i/>
        </w:rPr>
        <w:tab/>
      </w:r>
      <w:r w:rsidR="001B7F70">
        <w:rPr>
          <w:i/>
        </w:rPr>
        <w:tab/>
        <w:t>Source: Ericsson</w:t>
      </w:r>
    </w:p>
    <w:p w:rsidR="001B7F70" w:rsidRDefault="001B7F70" w:rsidP="001B7F70">
      <w:pPr>
        <w:rPr>
          <w:rFonts w:ascii="Arial" w:hAnsi="Arial" w:cs="Arial"/>
          <w:b/>
        </w:rPr>
      </w:pPr>
      <w:r>
        <w:rPr>
          <w:rFonts w:ascii="Arial" w:hAnsi="Arial" w:cs="Arial"/>
          <w:b/>
        </w:rPr>
        <w:t xml:space="preserve">Abstract: </w:t>
      </w:r>
    </w:p>
    <w:p w:rsidR="001B7F70" w:rsidRDefault="001B7F70" w:rsidP="001B7F70">
      <w:r>
        <w:t>A study item on NR based access to unlicensed spectrum is ongoing in RAN1 and RAN2. The RAN4 related tasks are supposed to start from RAN4#88. The latest SID is available in [1] .  One of the topics that need to be discussed in RAN4 is related to adjacent</w:t>
      </w:r>
    </w:p>
    <w:p w:rsidR="001B7F70" w:rsidRDefault="001B7F70" w:rsidP="001B7F70">
      <w:pPr>
        <w:rPr>
          <w:rFonts w:ascii="Arial" w:hAnsi="Arial" w:cs="Arial"/>
          <w:b/>
        </w:rPr>
      </w:pPr>
      <w:r>
        <w:rPr>
          <w:rFonts w:ascii="Arial" w:hAnsi="Arial" w:cs="Arial"/>
          <w:b/>
        </w:rPr>
        <w:t xml:space="preserve">Discussion: </w:t>
      </w:r>
    </w:p>
    <w:p w:rsidR="001B7F70" w:rsidRDefault="001B7F70" w:rsidP="001B7F70"/>
    <w:p w:rsidR="001B7F70" w:rsidRDefault="001B7F70" w:rsidP="001B7F70">
      <w:pPr>
        <w:rPr>
          <w:ins w:id="1059" w:author="MCC" w:date="2018-08-31T20:45:00Z"/>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Pr="00EB39FF">
        <w:rPr>
          <w:rFonts w:ascii="Arial" w:hAnsi="Arial" w:cs="Arial"/>
          <w:b/>
          <w:color w:val="993300"/>
          <w:u w:val="single"/>
          <w:rPrChange w:id="1060" w:author="MCC" w:date="2018-08-31T20:45:00Z">
            <w:rPr>
              <w:rFonts w:ascii="Arial" w:hAnsi="Arial" w:cs="Arial"/>
              <w:b/>
              <w:color w:val="993300"/>
              <w:highlight w:val="lightGray"/>
              <w:u w:val="single"/>
            </w:rPr>
          </w:rPrChange>
        </w:rPr>
        <w:t>withdrawn</w:t>
      </w:r>
      <w:r w:rsidRPr="00EB39FF">
        <w:rPr>
          <w:color w:val="993300"/>
          <w:u w:val="single"/>
          <w:rPrChange w:id="1061" w:author="MCC" w:date="2018-08-31T20:45:00Z">
            <w:rPr>
              <w:color w:val="993300"/>
              <w:highlight w:val="lightGray"/>
              <w:u w:val="single"/>
            </w:rPr>
          </w:rPrChange>
        </w:rPr>
        <w:t>.</w:t>
      </w:r>
      <w:r>
        <w:rPr>
          <w:color w:val="993300"/>
          <w:u w:val="single"/>
        </w:rPr>
        <w:br/>
      </w:r>
    </w:p>
    <w:p w:rsidR="00EB39FF" w:rsidRDefault="00EB39FF" w:rsidP="001B7F70">
      <w:pPr>
        <w:rPr>
          <w:color w:val="993300"/>
          <w:u w:val="single"/>
        </w:rPr>
      </w:pPr>
    </w:p>
    <w:p w:rsidR="00EF2BB8" w:rsidRDefault="00EF2BB8" w:rsidP="00EF2BB8">
      <w:pPr>
        <w:pStyle w:val="Heading4"/>
      </w:pPr>
      <w:bookmarkStart w:id="1062" w:name="_Toc523514422"/>
      <w:r>
        <w:t>10.2.3</w:t>
      </w:r>
      <w:r>
        <w:tab/>
        <w:t>RRM [FS_NR_unlic]</w:t>
      </w:r>
      <w:bookmarkEnd w:id="1062"/>
    </w:p>
    <w:p w:rsidR="00EF2BB8" w:rsidRDefault="00EF2BB8" w:rsidP="00EF2BB8">
      <w:pPr>
        <w:pStyle w:val="Heading3"/>
      </w:pPr>
      <w:bookmarkStart w:id="1063" w:name="_Toc523514423"/>
      <w:r>
        <w:t>10.3</w:t>
      </w:r>
      <w:r>
        <w:tab/>
        <w:t>Evaluation for 2 RX exception in Rel-15 vehicle mounted UE [NR_2RX_V-UE]</w:t>
      </w:r>
      <w:bookmarkEnd w:id="1063"/>
    </w:p>
    <w:p w:rsidR="00EF2BB8" w:rsidRDefault="00EF2BB8" w:rsidP="00EF2BB8">
      <w:pPr>
        <w:rPr>
          <w:color w:val="993300"/>
          <w:u w:val="single"/>
        </w:rPr>
      </w:pPr>
      <w:r>
        <w:rPr>
          <w:color w:val="993300"/>
          <w:u w:val="single"/>
        </w:rPr>
        <w:br/>
      </w:r>
    </w:p>
    <w:p w:rsidR="00EF2BB8" w:rsidRDefault="00EF2BB8" w:rsidP="00EF2BB8">
      <w:pPr>
        <w:pStyle w:val="Heading4"/>
      </w:pPr>
      <w:bookmarkStart w:id="1064" w:name="_Toc523514424"/>
      <w:r>
        <w:t>10.3.1</w:t>
      </w:r>
      <w:r>
        <w:tab/>
        <w:t>Rapporteur Input (WID/TR/CR) [NR_2RX_V-UE]</w:t>
      </w:r>
      <w:bookmarkEnd w:id="1064"/>
    </w:p>
    <w:p w:rsidR="00EF2BB8" w:rsidRDefault="00BF02D3" w:rsidP="00EF2BB8">
      <w:pPr>
        <w:rPr>
          <w:i/>
        </w:rPr>
      </w:pPr>
      <w:hyperlink r:id="rId2234" w:history="1">
        <w:r w:rsidR="00EF2BB8" w:rsidRPr="00675E84">
          <w:rPr>
            <w:rStyle w:val="Hyperlink"/>
            <w:rFonts w:ascii="Arial" w:hAnsi="Arial" w:cs="Arial"/>
            <w:b/>
            <w:sz w:val="24"/>
          </w:rPr>
          <w:t>R4-1810449</w:t>
        </w:r>
      </w:hyperlink>
      <w:r w:rsidR="00EF2BB8">
        <w:rPr>
          <w:b/>
        </w:rPr>
        <w:tab/>
        <w:t>TR38.826 Skeleton for Study on evaluation for 2Rx exception in rel-15 vehicle mounted UE for NR</w:t>
      </w:r>
      <w:r w:rsidR="00EF2BB8">
        <w:rPr>
          <w:b/>
        </w:rPr>
        <w:br/>
      </w:r>
      <w:r w:rsidR="00EF2BB8">
        <w:tab/>
      </w:r>
      <w:r w:rsidR="00EF2BB8">
        <w:tab/>
      </w:r>
      <w:r w:rsidR="00EF2BB8">
        <w:tab/>
      </w:r>
      <w:r w:rsidR="00EF2BB8">
        <w:tab/>
      </w:r>
      <w:r w:rsidR="00EF2BB8">
        <w:tab/>
        <w:t>38.826</w:t>
      </w:r>
      <w:r w:rsidR="00EF2BB8">
        <w:tab/>
        <w:t xml:space="preserve">  CR-  rev  Cat:  (Rel-16) v1.2.1</w:t>
      </w:r>
      <w:r w:rsidR="00EF2BB8">
        <w:br/>
      </w:r>
      <w:r w:rsidR="00EF2BB8">
        <w:rPr>
          <w:i/>
        </w:rPr>
        <w:tab/>
      </w:r>
      <w:r w:rsidR="00EF2BB8">
        <w:rPr>
          <w:i/>
        </w:rPr>
        <w:tab/>
      </w:r>
      <w:r w:rsidR="00EF2BB8">
        <w:rPr>
          <w:i/>
        </w:rPr>
        <w:tab/>
      </w:r>
      <w:r w:rsidR="00EF2BB8">
        <w:rPr>
          <w:i/>
        </w:rPr>
        <w:tab/>
      </w:r>
      <w:r w:rsidR="00EF2BB8">
        <w:rPr>
          <w:i/>
        </w:rPr>
        <w:tab/>
        <w:t>Source: LG Electronics France</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C35C38" w:rsidP="00EF2BB8">
      <w:r>
        <w:t xml:space="preserve">Huawei: We have some conerns on the scope. In our understanding, the SI is target to study the 2Rx. </w:t>
      </w:r>
    </w:p>
    <w:p w:rsidR="00915F23" w:rsidRDefault="00915F23" w:rsidP="00EF2BB8">
      <w:r>
        <w:t xml:space="preserve">LG: The scope is coming from the SID.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A311A" w:rsidRPr="00BA311A">
        <w:rPr>
          <w:rFonts w:ascii="Arial" w:hAnsi="Arial" w:cs="Arial"/>
          <w:b/>
          <w:color w:val="993300"/>
          <w:highlight w:val="green"/>
          <w:u w:val="single"/>
        </w:rPr>
        <w:t>Approved.</w:t>
      </w:r>
      <w:r>
        <w:rPr>
          <w:color w:val="993300"/>
          <w:u w:val="single"/>
        </w:rPr>
        <w:br/>
      </w:r>
      <w:r>
        <w:rPr>
          <w:color w:val="993300"/>
          <w:u w:val="single"/>
        </w:rPr>
        <w:br/>
      </w:r>
    </w:p>
    <w:p w:rsidR="00915F23" w:rsidRDefault="00BF02D3" w:rsidP="00EF2BB8">
      <w:pPr>
        <w:rPr>
          <w:color w:val="993300"/>
          <w:u w:val="single"/>
        </w:rPr>
      </w:pPr>
      <w:hyperlink r:id="rId2235" w:history="1">
        <w:r w:rsidR="00915F23" w:rsidRPr="00595D58">
          <w:rPr>
            <w:rStyle w:val="Hyperlink"/>
            <w:rFonts w:ascii="Arial" w:hAnsi="Arial" w:cs="Arial"/>
            <w:b/>
            <w:sz w:val="24"/>
          </w:rPr>
          <w:t>R4-1811839</w:t>
        </w:r>
      </w:hyperlink>
      <w:r w:rsidR="00915F23">
        <w:rPr>
          <w:color w:val="993300"/>
          <w:u w:val="single"/>
        </w:rPr>
        <w:t xml:space="preserve"> </w:t>
      </w:r>
      <w:r w:rsidR="00915F23" w:rsidRPr="00915F23">
        <w:rPr>
          <w:b/>
        </w:rPr>
        <w:t>WF on evaluation of 2Rx exception in Rel-15 vehivle mounted UE</w:t>
      </w:r>
    </w:p>
    <w:p w:rsidR="00915F23" w:rsidRDefault="00915F23" w:rsidP="00915F23">
      <w:pPr>
        <w:rPr>
          <w:i/>
        </w:rPr>
      </w:pPr>
      <w:r>
        <w:rPr>
          <w:i/>
        </w:rPr>
        <w:tab/>
      </w:r>
      <w:r>
        <w:rPr>
          <w:i/>
        </w:rPr>
        <w:tab/>
      </w:r>
      <w:r>
        <w:rPr>
          <w:i/>
        </w:rPr>
        <w:tab/>
      </w:r>
      <w:r>
        <w:rPr>
          <w:i/>
        </w:rPr>
        <w:tab/>
      </w:r>
      <w:r>
        <w:rPr>
          <w:i/>
        </w:rPr>
        <w:tab/>
        <w:t>Source: Volkswagen AG</w:t>
      </w:r>
    </w:p>
    <w:p w:rsidR="00915F23" w:rsidRDefault="00915F23" w:rsidP="00915F23">
      <w:pPr>
        <w:rPr>
          <w:rFonts w:ascii="Arial" w:hAnsi="Arial" w:cs="Arial"/>
          <w:b/>
        </w:rPr>
      </w:pPr>
      <w:r>
        <w:rPr>
          <w:rFonts w:ascii="Arial" w:hAnsi="Arial" w:cs="Arial"/>
          <w:b/>
        </w:rPr>
        <w:lastRenderedPageBreak/>
        <w:t xml:space="preserve">Abstract: </w:t>
      </w:r>
    </w:p>
    <w:p w:rsidR="00915F23" w:rsidRDefault="00915F23" w:rsidP="00915F23"/>
    <w:p w:rsidR="00915F23" w:rsidRDefault="00915F23" w:rsidP="00915F23">
      <w:pPr>
        <w:rPr>
          <w:rFonts w:ascii="Arial" w:hAnsi="Arial" w:cs="Arial"/>
          <w:b/>
        </w:rPr>
      </w:pPr>
      <w:r>
        <w:rPr>
          <w:rFonts w:ascii="Arial" w:hAnsi="Arial" w:cs="Arial"/>
          <w:b/>
        </w:rPr>
        <w:t xml:space="preserve">Discussion: </w:t>
      </w:r>
    </w:p>
    <w:p w:rsidR="00915F23" w:rsidRDefault="00915F23" w:rsidP="00915F23">
      <w:r w:rsidRPr="00915F23">
        <w:t xml:space="preserve">Vodafone: </w:t>
      </w:r>
      <w:r>
        <w:t>There are some missing information in the WF. Also, there are</w:t>
      </w:r>
      <w:r w:rsidR="00193185">
        <w:t xml:space="preserve"> some aspects cannot be agreed, e.g., parameters. </w:t>
      </w:r>
    </w:p>
    <w:p w:rsidR="00193185" w:rsidRDefault="00193185" w:rsidP="00915F23">
      <w:r>
        <w:tab/>
        <w:t xml:space="preserve">LG: We did not agree on the full set of system parameters. We can continue discussion on the parameters. We can focus on the capacity evaluation parameters. </w:t>
      </w:r>
    </w:p>
    <w:p w:rsidR="00193185" w:rsidRDefault="00193185" w:rsidP="00915F23">
      <w:r>
        <w:t xml:space="preserve">QC: What is the model for the phone type UE? How to model the 4Rx UE in the car? </w:t>
      </w:r>
    </w:p>
    <w:p w:rsidR="00193185" w:rsidRDefault="00193185" w:rsidP="00915F23">
      <w:r>
        <w:tab/>
        <w:t xml:space="preserve">LG: Based on the link budget analysis, we need to study the antenna gain for phone type UE. In our understanding, certain path-loss can be assumed for the phone in the car. </w:t>
      </w:r>
    </w:p>
    <w:p w:rsidR="00193185" w:rsidRDefault="00193185" w:rsidP="00915F23">
      <w:r>
        <w:tab/>
        <w:t xml:space="preserve">QC: We do not have the OTA performance for phone type UEs. </w:t>
      </w:r>
    </w:p>
    <w:p w:rsidR="00193185" w:rsidRDefault="00193185" w:rsidP="00915F23">
      <w:r>
        <w:tab/>
        <w:t xml:space="preserve">Huawei: We will only carry out the typical system level simulation. We will assume certain antenna gain for the phone UE. </w:t>
      </w:r>
    </w:p>
    <w:p w:rsidR="00193185" w:rsidRDefault="00193185" w:rsidP="00915F23">
      <w:r>
        <w:t xml:space="preserve">CMCC: We need to study the impact to system performance if we put the 2Rx car. For MIMO layer signalling, there are some other band in which 4Rx is not mandatory supported </w:t>
      </w:r>
    </w:p>
    <w:p w:rsidR="00702DC5" w:rsidRDefault="00702DC5" w:rsidP="00915F23">
      <w:r>
        <w:tab/>
        <w:t xml:space="preserve">LG: We do not have UE type signalling in the network. Our proposal is only use the MIMO layer signalling only in the band in which 4rx is mandated. </w:t>
      </w:r>
    </w:p>
    <w:p w:rsidR="00702DC5" w:rsidRDefault="00702DC5" w:rsidP="00915F23">
      <w:r>
        <w:tab/>
        <w:t xml:space="preserve">Erisson: We need to further address the signalling after the system level simulation. </w:t>
      </w:r>
    </w:p>
    <w:p w:rsidR="00193185" w:rsidRDefault="00193185" w:rsidP="00915F23">
      <w:r>
        <w:t xml:space="preserve">GM: For simulation, we suggest to remove the capacity simulation and only keep the link budget. On the reference scenario, we need to study the case that 4Rx UE is in the car. </w:t>
      </w:r>
    </w:p>
    <w:p w:rsidR="00193185" w:rsidRDefault="00193185" w:rsidP="00915F23">
      <w:r>
        <w:t xml:space="preserve">Verizon: More detailed information on the modelling of 4Rx in the car. </w:t>
      </w:r>
    </w:p>
    <w:p w:rsidR="00193185" w:rsidRDefault="00193185" w:rsidP="00915F23">
      <w:r>
        <w:t xml:space="preserve">GM: We will do the link level calculation assuming different antenna gain for different UE type. </w:t>
      </w:r>
    </w:p>
    <w:p w:rsidR="00193185" w:rsidRDefault="00193185" w:rsidP="00915F23">
      <w:r>
        <w:t xml:space="preserve">LG: For QC questions, we have the LS from 5GAA on the antenna gain assumption for car. Annex in LS also shows the antenna gain assumption for phone type UE. </w:t>
      </w:r>
      <w:r w:rsidR="00702DC5">
        <w:t xml:space="preserve">Also, UE vendors are encouraged to provide OTA model for phone UE. </w:t>
      </w:r>
    </w:p>
    <w:p w:rsidR="00702DC5" w:rsidRDefault="00702DC5" w:rsidP="00915F23">
      <w:r>
        <w:t xml:space="preserve">Vodafone: Handheld UE antenna gain depends on the use case of the phone. We need to conclude the use case. </w:t>
      </w:r>
    </w:p>
    <w:p w:rsidR="00193185" w:rsidRDefault="00702DC5" w:rsidP="00915F23">
      <w:r>
        <w:t xml:space="preserve">=&gt; </w:t>
      </w:r>
    </w:p>
    <w:p w:rsidR="00702DC5" w:rsidRDefault="00702DC5" w:rsidP="00915F23">
      <w:r>
        <w:t xml:space="preserve">Companies are encouraged to futher discuss the following aspects: </w:t>
      </w:r>
    </w:p>
    <w:p w:rsidR="00702DC5" w:rsidRDefault="00702DC5" w:rsidP="00915F23">
      <w:r>
        <w:tab/>
        <w:t xml:space="preserve">- Antenna gain assumption for different UE type in different use cases. </w:t>
      </w:r>
    </w:p>
    <w:p w:rsidR="00702DC5" w:rsidRDefault="00702DC5" w:rsidP="00915F23">
      <w:r>
        <w:tab/>
        <w:t xml:space="preserve">- Focus on the link coverage evaluation </w:t>
      </w:r>
    </w:p>
    <w:p w:rsidR="00702DC5" w:rsidRDefault="00702DC5" w:rsidP="00915F23">
      <w:r>
        <w:tab/>
        <w:t xml:space="preserve">- Suitable workplan to address the UE capability signalling </w:t>
      </w:r>
    </w:p>
    <w:p w:rsidR="00193185" w:rsidRPr="00915F23" w:rsidRDefault="00193185" w:rsidP="00915F23"/>
    <w:p w:rsidR="00915F23" w:rsidRDefault="00915F23" w:rsidP="00915F23">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202B7" w:rsidRPr="005202B7">
        <w:rPr>
          <w:rFonts w:ascii="Arial" w:hAnsi="Arial" w:cs="Arial"/>
          <w:b/>
          <w:color w:val="993300"/>
          <w:u w:val="single"/>
        </w:rPr>
        <w:t xml:space="preserve">Revised in </w:t>
      </w:r>
      <w:hyperlink r:id="rId2236" w:history="1">
        <w:r w:rsidR="005202B7" w:rsidRPr="00675E84">
          <w:rPr>
            <w:rStyle w:val="Hyperlink"/>
            <w:rFonts w:ascii="Arial" w:hAnsi="Arial" w:cs="Arial"/>
            <w:b/>
          </w:rPr>
          <w:t>R4-1811840</w:t>
        </w:r>
      </w:hyperlink>
    </w:p>
    <w:p w:rsidR="00915F23" w:rsidRDefault="00915F23" w:rsidP="00915F23">
      <w:pPr>
        <w:rPr>
          <w:color w:val="993300"/>
          <w:u w:val="single"/>
        </w:rPr>
      </w:pPr>
    </w:p>
    <w:p w:rsidR="005202B7" w:rsidRDefault="005202B7" w:rsidP="00915F23">
      <w:pPr>
        <w:rPr>
          <w:color w:val="993300"/>
          <w:u w:val="single"/>
        </w:rPr>
      </w:pPr>
    </w:p>
    <w:p w:rsidR="005202B7" w:rsidRDefault="00BF02D3" w:rsidP="005202B7">
      <w:pPr>
        <w:rPr>
          <w:color w:val="993300"/>
          <w:u w:val="single"/>
        </w:rPr>
      </w:pPr>
      <w:hyperlink r:id="rId2237" w:history="1">
        <w:r w:rsidR="005202B7" w:rsidRPr="00595D58">
          <w:rPr>
            <w:rStyle w:val="Hyperlink"/>
            <w:rFonts w:ascii="Arial" w:hAnsi="Arial" w:cs="Arial"/>
            <w:b/>
            <w:sz w:val="24"/>
          </w:rPr>
          <w:t>R4-1811840</w:t>
        </w:r>
      </w:hyperlink>
      <w:r w:rsidR="005202B7">
        <w:rPr>
          <w:color w:val="993300"/>
          <w:u w:val="single"/>
        </w:rPr>
        <w:t xml:space="preserve"> </w:t>
      </w:r>
      <w:r w:rsidR="005202B7" w:rsidRPr="00915F23">
        <w:rPr>
          <w:b/>
        </w:rPr>
        <w:t>WF on evaluation of 2Rx exception in Rel-15 vehivle mounted UE</w:t>
      </w:r>
    </w:p>
    <w:p w:rsidR="005202B7" w:rsidRDefault="005202B7" w:rsidP="005202B7">
      <w:pPr>
        <w:rPr>
          <w:i/>
        </w:rPr>
      </w:pPr>
      <w:r>
        <w:rPr>
          <w:i/>
        </w:rPr>
        <w:tab/>
      </w:r>
      <w:r>
        <w:rPr>
          <w:i/>
        </w:rPr>
        <w:tab/>
      </w:r>
      <w:r>
        <w:rPr>
          <w:i/>
        </w:rPr>
        <w:tab/>
      </w:r>
      <w:r>
        <w:rPr>
          <w:i/>
        </w:rPr>
        <w:tab/>
      </w:r>
      <w:r>
        <w:rPr>
          <w:i/>
        </w:rPr>
        <w:tab/>
        <w:t>Source: Volkswagen AG</w:t>
      </w:r>
    </w:p>
    <w:p w:rsidR="005202B7" w:rsidRDefault="005202B7" w:rsidP="005202B7">
      <w:pPr>
        <w:rPr>
          <w:rFonts w:ascii="Arial" w:hAnsi="Arial" w:cs="Arial"/>
          <w:b/>
        </w:rPr>
      </w:pPr>
      <w:r>
        <w:rPr>
          <w:rFonts w:ascii="Arial" w:hAnsi="Arial" w:cs="Arial"/>
          <w:b/>
        </w:rPr>
        <w:t xml:space="preserve">Abstract: </w:t>
      </w:r>
    </w:p>
    <w:p w:rsidR="005202B7" w:rsidRDefault="005202B7" w:rsidP="005202B7"/>
    <w:p w:rsidR="005202B7" w:rsidRDefault="005202B7" w:rsidP="005202B7">
      <w:pPr>
        <w:rPr>
          <w:rFonts w:ascii="Arial" w:hAnsi="Arial" w:cs="Arial"/>
          <w:b/>
        </w:rPr>
      </w:pPr>
      <w:r>
        <w:rPr>
          <w:rFonts w:ascii="Arial" w:hAnsi="Arial" w:cs="Arial"/>
          <w:b/>
        </w:rPr>
        <w:lastRenderedPageBreak/>
        <w:t xml:space="preserve">Discussion: </w:t>
      </w:r>
    </w:p>
    <w:p w:rsidR="005202B7" w:rsidRDefault="007A4EEA" w:rsidP="005202B7">
      <w:r>
        <w:t xml:space="preserve">Intel: Not sure if other WG is included in SI. What is the scope of LS to GCF? </w:t>
      </w:r>
    </w:p>
    <w:p w:rsidR="007A4EEA" w:rsidRDefault="007A4EEA" w:rsidP="005202B7">
      <w:r>
        <w:t xml:space="preserve">LG: We propose to change the capacity to Throughput in this WF </w:t>
      </w:r>
    </w:p>
    <w:p w:rsidR="007A4EEA" w:rsidRDefault="007A4EEA" w:rsidP="005202B7">
      <w:r>
        <w:t xml:space="preserve">CMCC: For clarifications, what is the difference between capacity and throughput? </w:t>
      </w:r>
    </w:p>
    <w:p w:rsidR="007A4EEA" w:rsidRDefault="007A4EEA" w:rsidP="005202B7">
      <w:r>
        <w:t xml:space="preserve">LG: No wording is in WID. Capacity is interpreted as Throughput. </w:t>
      </w:r>
    </w:p>
    <w:p w:rsidR="007A4EEA" w:rsidRPr="00915F23" w:rsidRDefault="007A4EEA" w:rsidP="005202B7">
      <w:r>
        <w:t xml:space="preserve">LG: GCF has certification scheme. There is no method to dinstingsh UE type. We are going to request GCF to provide the information on how to dinstingush the UE type. </w:t>
      </w:r>
    </w:p>
    <w:p w:rsidR="005202B7" w:rsidRDefault="005202B7" w:rsidP="005202B7">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A4EEA" w:rsidRPr="007A4EEA">
        <w:rPr>
          <w:rFonts w:ascii="Arial" w:hAnsi="Arial" w:cs="Arial"/>
          <w:b/>
          <w:color w:val="993300"/>
          <w:u w:val="single"/>
        </w:rPr>
        <w:t>Rev</w:t>
      </w:r>
      <w:r w:rsidR="00DB404B">
        <w:rPr>
          <w:rFonts w:ascii="Arial" w:hAnsi="Arial" w:cs="Arial"/>
          <w:b/>
          <w:color w:val="993300"/>
          <w:u w:val="single"/>
        </w:rPr>
        <w:t xml:space="preserve">ised in </w:t>
      </w:r>
      <w:hyperlink r:id="rId2238" w:history="1">
        <w:r w:rsidR="00DB404B" w:rsidRPr="00675E84">
          <w:rPr>
            <w:rStyle w:val="Hyperlink"/>
            <w:rFonts w:ascii="Arial" w:hAnsi="Arial" w:cs="Arial"/>
            <w:b/>
          </w:rPr>
          <w:t>R4-1811897</w:t>
        </w:r>
      </w:hyperlink>
    </w:p>
    <w:p w:rsidR="00DB404B" w:rsidRDefault="00DB404B" w:rsidP="005202B7">
      <w:pPr>
        <w:rPr>
          <w:rFonts w:ascii="Arial" w:hAnsi="Arial" w:cs="Arial"/>
          <w:b/>
          <w:color w:val="993300"/>
          <w:u w:val="single"/>
        </w:rPr>
      </w:pPr>
    </w:p>
    <w:p w:rsidR="00DB404B" w:rsidRDefault="00BF02D3" w:rsidP="00DB404B">
      <w:pPr>
        <w:rPr>
          <w:color w:val="993300"/>
          <w:u w:val="single"/>
        </w:rPr>
      </w:pPr>
      <w:hyperlink r:id="rId2239" w:history="1">
        <w:r w:rsidR="00DB404B" w:rsidRPr="00595D58">
          <w:rPr>
            <w:rStyle w:val="Hyperlink"/>
            <w:rFonts w:ascii="Arial" w:hAnsi="Arial" w:cs="Arial"/>
            <w:b/>
            <w:sz w:val="24"/>
          </w:rPr>
          <w:t>R4-1811897</w:t>
        </w:r>
      </w:hyperlink>
      <w:r w:rsidR="00DB404B">
        <w:rPr>
          <w:color w:val="993300"/>
          <w:u w:val="single"/>
        </w:rPr>
        <w:t xml:space="preserve"> </w:t>
      </w:r>
      <w:r w:rsidR="00DB404B" w:rsidRPr="00915F23">
        <w:rPr>
          <w:b/>
        </w:rPr>
        <w:t>WF on evaluation of 2Rx exception in Rel-15 vehivle mounted UE</w:t>
      </w:r>
    </w:p>
    <w:p w:rsidR="00DB404B" w:rsidRDefault="00DB404B" w:rsidP="00DB404B">
      <w:pPr>
        <w:rPr>
          <w:i/>
        </w:rPr>
      </w:pPr>
      <w:r>
        <w:rPr>
          <w:i/>
        </w:rPr>
        <w:tab/>
      </w:r>
      <w:r>
        <w:rPr>
          <w:i/>
        </w:rPr>
        <w:tab/>
      </w:r>
      <w:r>
        <w:rPr>
          <w:i/>
        </w:rPr>
        <w:tab/>
      </w:r>
      <w:r>
        <w:rPr>
          <w:i/>
        </w:rPr>
        <w:tab/>
      </w:r>
      <w:r>
        <w:rPr>
          <w:i/>
        </w:rPr>
        <w:tab/>
        <w:t>Source: Volkswagen AG</w:t>
      </w:r>
    </w:p>
    <w:p w:rsidR="00DB404B" w:rsidRDefault="00DB404B" w:rsidP="00DB404B">
      <w:pPr>
        <w:rPr>
          <w:rFonts w:ascii="Arial" w:hAnsi="Arial" w:cs="Arial"/>
          <w:b/>
        </w:rPr>
      </w:pPr>
      <w:r>
        <w:rPr>
          <w:rFonts w:ascii="Arial" w:hAnsi="Arial" w:cs="Arial"/>
          <w:b/>
        </w:rPr>
        <w:t xml:space="preserve">Abstract: </w:t>
      </w:r>
    </w:p>
    <w:p w:rsidR="00DB404B" w:rsidRDefault="00DB404B" w:rsidP="00DB404B"/>
    <w:p w:rsidR="00DB404B" w:rsidRDefault="00DB404B" w:rsidP="00DB404B">
      <w:pPr>
        <w:rPr>
          <w:rFonts w:ascii="Arial" w:hAnsi="Arial" w:cs="Arial"/>
          <w:b/>
        </w:rPr>
      </w:pPr>
      <w:r>
        <w:rPr>
          <w:rFonts w:ascii="Arial" w:hAnsi="Arial" w:cs="Arial"/>
          <w:b/>
        </w:rPr>
        <w:t xml:space="preserve">Discussion: </w:t>
      </w:r>
    </w:p>
    <w:p w:rsidR="0047183E" w:rsidRPr="0047183E" w:rsidRDefault="0047183E" w:rsidP="00DB404B">
      <w:r w:rsidRPr="0047183E">
        <w:t>Slide 4 is just provided for information which is not agreed in RAN4</w:t>
      </w:r>
    </w:p>
    <w:p w:rsidR="00DB404B" w:rsidRDefault="00DB404B" w:rsidP="00DB404B">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7183E" w:rsidRPr="0047183E">
        <w:rPr>
          <w:rFonts w:ascii="Arial" w:hAnsi="Arial" w:cs="Arial"/>
          <w:b/>
          <w:color w:val="993300"/>
          <w:highlight w:val="green"/>
          <w:u w:val="single"/>
        </w:rPr>
        <w:t>Approved.</w:t>
      </w:r>
    </w:p>
    <w:p w:rsidR="00DB404B" w:rsidRDefault="00DB404B" w:rsidP="005202B7">
      <w:pPr>
        <w:rPr>
          <w:rFonts w:ascii="Arial" w:hAnsi="Arial" w:cs="Arial"/>
          <w:b/>
          <w:color w:val="993300"/>
          <w:u w:val="single"/>
        </w:rPr>
      </w:pPr>
    </w:p>
    <w:p w:rsidR="005202B7" w:rsidRDefault="005202B7" w:rsidP="00915F23">
      <w:pPr>
        <w:rPr>
          <w:color w:val="993300"/>
          <w:u w:val="single"/>
        </w:rPr>
      </w:pPr>
    </w:p>
    <w:p w:rsidR="00EF2BB8" w:rsidRDefault="00EF2BB8" w:rsidP="00EF2BB8">
      <w:pPr>
        <w:pStyle w:val="Heading4"/>
      </w:pPr>
      <w:bookmarkStart w:id="1065" w:name="_Toc523514425"/>
      <w:r>
        <w:t>10.3.2</w:t>
      </w:r>
      <w:r>
        <w:tab/>
        <w:t>Link budget with 2 RX vehicular UE [NR_2RX_V-UE]</w:t>
      </w:r>
      <w:bookmarkEnd w:id="1065"/>
    </w:p>
    <w:p w:rsidR="00EF2BB8" w:rsidRDefault="00BF02D3" w:rsidP="00EF2BB8">
      <w:pPr>
        <w:rPr>
          <w:i/>
        </w:rPr>
      </w:pPr>
      <w:hyperlink r:id="rId2240" w:history="1">
        <w:r w:rsidR="00EF2BB8" w:rsidRPr="00675E84">
          <w:rPr>
            <w:rStyle w:val="Hyperlink"/>
            <w:rFonts w:ascii="Arial" w:hAnsi="Arial" w:cs="Arial"/>
            <w:b/>
            <w:sz w:val="24"/>
          </w:rPr>
          <w:t>R4-1810454</w:t>
        </w:r>
      </w:hyperlink>
      <w:r w:rsidR="00EF2BB8">
        <w:rPr>
          <w:b/>
        </w:rPr>
        <w:tab/>
        <w:t>Consideration on evaluation system performance of 2RX vehicle mounted NR UE at FR1</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LG Electronics France, Volswagen AG, Samsung</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 xml:space="preserve">Provide our understanding for the SID on evaluation of 2Rx exception for vehicle mounted NR UE. </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202B7">
        <w:rPr>
          <w:rFonts w:ascii="Arial" w:hAnsi="Arial" w:cs="Arial"/>
          <w:b/>
          <w:color w:val="993300"/>
          <w:u w:val="single"/>
        </w:rPr>
        <w:t>Noted.</w:t>
      </w:r>
      <w:r>
        <w:rPr>
          <w:color w:val="993300"/>
          <w:u w:val="single"/>
        </w:rPr>
        <w:br/>
      </w:r>
      <w:r>
        <w:rPr>
          <w:color w:val="993300"/>
          <w:u w:val="single"/>
        </w:rPr>
        <w:br/>
      </w:r>
    </w:p>
    <w:p w:rsidR="001B7F70" w:rsidRDefault="00BF02D3" w:rsidP="001B7F70">
      <w:pPr>
        <w:rPr>
          <w:i/>
        </w:rPr>
      </w:pPr>
      <w:hyperlink r:id="rId2241" w:history="1">
        <w:r w:rsidR="001B7F70" w:rsidRPr="00675E84">
          <w:rPr>
            <w:rStyle w:val="Hyperlink"/>
            <w:rFonts w:ascii="Arial" w:hAnsi="Arial" w:cs="Arial"/>
            <w:b/>
            <w:sz w:val="24"/>
          </w:rPr>
          <w:t>R4-1809930</w:t>
        </w:r>
      </w:hyperlink>
      <w:r w:rsidR="001B7F70">
        <w:rPr>
          <w:b/>
        </w:rPr>
        <w:tab/>
        <w:t>Coverage related issues for 2Rx RF requirements of vehicle mounted NR UE as exception case</w:t>
      </w:r>
      <w:r w:rsidR="001B7F70">
        <w:rPr>
          <w:b/>
        </w:rPr>
        <w:br/>
      </w:r>
      <w:r w:rsidR="001B7F70">
        <w:tab/>
      </w:r>
      <w:r w:rsidR="001B7F70">
        <w:tab/>
      </w:r>
      <w:r w:rsidR="001B7F70">
        <w:tab/>
      </w:r>
      <w:r w:rsidR="001B7F70">
        <w:tab/>
      </w:r>
      <w:r w:rsidR="001B7F70">
        <w:tab/>
      </w:r>
      <w:r w:rsidR="001B7F70">
        <w:tab/>
        <w:t xml:space="preserve">  CR-  rev  Cat:  (Rel-16) v</w:t>
      </w:r>
      <w:r w:rsidR="001B7F70">
        <w:br/>
      </w:r>
      <w:r w:rsidR="001B7F70">
        <w:rPr>
          <w:i/>
        </w:rPr>
        <w:tab/>
      </w:r>
      <w:r w:rsidR="001B7F70">
        <w:rPr>
          <w:i/>
        </w:rPr>
        <w:tab/>
      </w:r>
      <w:r w:rsidR="001B7F70">
        <w:rPr>
          <w:i/>
        </w:rPr>
        <w:tab/>
      </w:r>
      <w:r w:rsidR="001B7F70">
        <w:rPr>
          <w:i/>
        </w:rPr>
        <w:tab/>
      </w:r>
      <w:r w:rsidR="001B7F70">
        <w:rPr>
          <w:i/>
        </w:rPr>
        <w:tab/>
        <w:t xml:space="preserve">Source: Samsung, LG Electronics, Volkswagen AG, </w:t>
      </w:r>
    </w:p>
    <w:p w:rsidR="001B7F70" w:rsidRDefault="001B7F70" w:rsidP="001B7F70">
      <w:pPr>
        <w:rPr>
          <w:rFonts w:ascii="Arial" w:hAnsi="Arial" w:cs="Arial"/>
          <w:b/>
        </w:rPr>
      </w:pPr>
      <w:r>
        <w:rPr>
          <w:rFonts w:ascii="Arial" w:hAnsi="Arial" w:cs="Arial"/>
          <w:b/>
        </w:rPr>
        <w:t xml:space="preserve">Abstract: </w:t>
      </w:r>
    </w:p>
    <w:p w:rsidR="001B7F70" w:rsidRDefault="001B7F70" w:rsidP="001B7F70"/>
    <w:p w:rsidR="001B7F70" w:rsidRDefault="001B7F70" w:rsidP="001B7F70">
      <w:pPr>
        <w:rPr>
          <w:rFonts w:ascii="Arial" w:hAnsi="Arial" w:cs="Arial"/>
          <w:b/>
        </w:rPr>
      </w:pPr>
      <w:r>
        <w:rPr>
          <w:rFonts w:ascii="Arial" w:hAnsi="Arial" w:cs="Arial"/>
          <w:b/>
        </w:rPr>
        <w:t xml:space="preserve">Discussion: </w:t>
      </w:r>
    </w:p>
    <w:p w:rsidR="001B7F70" w:rsidRDefault="001B7F70" w:rsidP="001B7F70"/>
    <w:p w:rsidR="001B7F70" w:rsidRDefault="001B7F70" w:rsidP="001B7F70">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202B7">
        <w:rPr>
          <w:rFonts w:ascii="Arial" w:hAnsi="Arial" w:cs="Arial"/>
          <w:b/>
          <w:color w:val="993300"/>
          <w:u w:val="single"/>
        </w:rPr>
        <w:t>Noted.</w:t>
      </w:r>
    </w:p>
    <w:p w:rsidR="001B7F70" w:rsidRDefault="001B7F70" w:rsidP="001B7F70">
      <w:pPr>
        <w:rPr>
          <w:color w:val="993300"/>
          <w:u w:val="single"/>
        </w:rPr>
      </w:pPr>
    </w:p>
    <w:p w:rsidR="001B7F70" w:rsidRDefault="00BF02D3" w:rsidP="001B7F70">
      <w:pPr>
        <w:rPr>
          <w:i/>
        </w:rPr>
      </w:pPr>
      <w:hyperlink r:id="rId2242" w:history="1">
        <w:r w:rsidR="001B7F70" w:rsidRPr="00675E84">
          <w:rPr>
            <w:rStyle w:val="Hyperlink"/>
            <w:rFonts w:ascii="Arial" w:hAnsi="Arial" w:cs="Arial"/>
            <w:b/>
            <w:sz w:val="24"/>
          </w:rPr>
          <w:t>R4-1809931</w:t>
        </w:r>
      </w:hyperlink>
      <w:r w:rsidR="001B7F70">
        <w:rPr>
          <w:b/>
        </w:rPr>
        <w:tab/>
        <w:t>Discussion on TR 38.826 Clause 6: Evaluation on the coverage related issue</w:t>
      </w:r>
      <w:r w:rsidR="001B7F70">
        <w:rPr>
          <w:b/>
        </w:rPr>
        <w:br/>
      </w:r>
      <w:r w:rsidR="001B7F70">
        <w:tab/>
      </w:r>
      <w:r w:rsidR="001B7F70">
        <w:tab/>
      </w:r>
      <w:r w:rsidR="001B7F70">
        <w:tab/>
      </w:r>
      <w:r w:rsidR="001B7F70">
        <w:tab/>
      </w:r>
      <w:r w:rsidR="001B7F70">
        <w:tab/>
      </w:r>
      <w:r w:rsidR="001B7F70">
        <w:tab/>
        <w:t xml:space="preserve">  CR-  rev  Cat:  () v</w:t>
      </w:r>
      <w:r w:rsidR="001B7F70">
        <w:br/>
      </w:r>
      <w:r w:rsidR="001B7F70">
        <w:rPr>
          <w:i/>
        </w:rPr>
        <w:tab/>
      </w:r>
      <w:r w:rsidR="001B7F70">
        <w:rPr>
          <w:i/>
        </w:rPr>
        <w:tab/>
      </w:r>
      <w:r w:rsidR="001B7F70">
        <w:rPr>
          <w:i/>
        </w:rPr>
        <w:tab/>
      </w:r>
      <w:r w:rsidR="001B7F70">
        <w:rPr>
          <w:i/>
        </w:rPr>
        <w:tab/>
      </w:r>
      <w:r w:rsidR="001B7F70">
        <w:rPr>
          <w:i/>
        </w:rPr>
        <w:tab/>
        <w:t>Source: Samsung</w:t>
      </w:r>
    </w:p>
    <w:p w:rsidR="001B7F70" w:rsidRDefault="001B7F70" w:rsidP="001B7F70">
      <w:pPr>
        <w:rPr>
          <w:rFonts w:ascii="Arial" w:hAnsi="Arial" w:cs="Arial"/>
          <w:b/>
        </w:rPr>
      </w:pPr>
      <w:r>
        <w:rPr>
          <w:rFonts w:ascii="Arial" w:hAnsi="Arial" w:cs="Arial"/>
          <w:b/>
        </w:rPr>
        <w:t xml:space="preserve">Abstract: </w:t>
      </w:r>
    </w:p>
    <w:p w:rsidR="001B7F70" w:rsidRDefault="001B7F70" w:rsidP="001B7F70"/>
    <w:p w:rsidR="001B7F70" w:rsidRDefault="001B7F70" w:rsidP="001B7F70">
      <w:pPr>
        <w:rPr>
          <w:rFonts w:ascii="Arial" w:hAnsi="Arial" w:cs="Arial"/>
          <w:b/>
        </w:rPr>
      </w:pPr>
      <w:r>
        <w:rPr>
          <w:rFonts w:ascii="Arial" w:hAnsi="Arial" w:cs="Arial"/>
          <w:b/>
        </w:rPr>
        <w:t xml:space="preserve">Discussion: </w:t>
      </w:r>
    </w:p>
    <w:p w:rsidR="001B7F70" w:rsidRDefault="005202B7" w:rsidP="001B7F70">
      <w:r>
        <w:t>(late submission)</w:t>
      </w:r>
    </w:p>
    <w:p w:rsidR="001B7F70" w:rsidRDefault="001B7F70" w:rsidP="001B7F70">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p>
    <w:p w:rsidR="00EF2BB8" w:rsidRDefault="00EF2BB8" w:rsidP="00EF2BB8">
      <w:pPr>
        <w:pStyle w:val="Heading4"/>
      </w:pPr>
      <w:bookmarkStart w:id="1066" w:name="_Toc523514426"/>
      <w:r>
        <w:t>10.3.3</w:t>
      </w:r>
      <w:r>
        <w:tab/>
        <w:t>TCU receiver RF chain and architecture [NR_2RX_V-UE]</w:t>
      </w:r>
      <w:bookmarkEnd w:id="1066"/>
    </w:p>
    <w:p w:rsidR="00EF2BB8" w:rsidRDefault="00EF2BB8" w:rsidP="00EF2BB8">
      <w:pPr>
        <w:pStyle w:val="Heading4"/>
      </w:pPr>
      <w:bookmarkStart w:id="1067" w:name="_Toc523514427"/>
      <w:r>
        <w:t>10.3.4</w:t>
      </w:r>
      <w:r>
        <w:tab/>
        <w:t>Methods to define vehicle mounted UEs [NR_2RX_V-UE]</w:t>
      </w:r>
      <w:bookmarkEnd w:id="1067"/>
    </w:p>
    <w:p w:rsidR="00EF2BB8" w:rsidRDefault="00BF02D3" w:rsidP="00EF2BB8">
      <w:pPr>
        <w:rPr>
          <w:i/>
        </w:rPr>
      </w:pPr>
      <w:hyperlink r:id="rId2243" w:history="1">
        <w:r w:rsidR="00EF2BB8" w:rsidRPr="00675E84">
          <w:rPr>
            <w:rStyle w:val="Hyperlink"/>
            <w:rFonts w:ascii="Arial" w:hAnsi="Arial" w:cs="Arial"/>
            <w:b/>
            <w:sz w:val="24"/>
          </w:rPr>
          <w:t>R4-1810233</w:t>
        </w:r>
      </w:hyperlink>
      <w:r w:rsidR="00EF2BB8">
        <w:rPr>
          <w:b/>
        </w:rPr>
        <w:tab/>
        <w:t>Consideration on methods to distinguish vehicular UE from handheld UE</w:t>
      </w:r>
      <w:r w:rsidR="00EF2BB8">
        <w:rPr>
          <w:b/>
        </w:rPr>
        <w:br/>
      </w:r>
      <w:r w:rsidR="00EF2BB8">
        <w:tab/>
      </w:r>
      <w:r w:rsidR="00EF2BB8">
        <w:tab/>
      </w:r>
      <w:r w:rsidR="00EF2BB8">
        <w:tab/>
      </w:r>
      <w:r w:rsidR="00EF2BB8">
        <w:tab/>
      </w:r>
      <w:r w:rsidR="00EF2BB8">
        <w:tab/>
        <w:t>38.826</w:t>
      </w:r>
      <w:r w:rsidR="00EF2BB8">
        <w:tab/>
        <w:t xml:space="preserve">  CR-  rev  Cat:  (Rel-16) v0.0.1</w:t>
      </w:r>
      <w:r w:rsidR="00EF2BB8">
        <w:br/>
      </w:r>
      <w:r w:rsidR="00EF2BB8">
        <w:rPr>
          <w:i/>
        </w:rPr>
        <w:tab/>
      </w:r>
      <w:r w:rsidR="00EF2BB8">
        <w:rPr>
          <w:i/>
        </w:rPr>
        <w:tab/>
      </w:r>
      <w:r w:rsidR="00EF2BB8">
        <w:rPr>
          <w:i/>
        </w:rPr>
        <w:tab/>
      </w:r>
      <w:r w:rsidR="00EF2BB8">
        <w:rPr>
          <w:i/>
        </w:rPr>
        <w:tab/>
      </w:r>
      <w:r w:rsidR="00EF2BB8">
        <w:rPr>
          <w:i/>
        </w:rPr>
        <w:tab/>
        <w:t>Source: LG Electronics Inc.</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202B7">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4"/>
      </w:pPr>
      <w:bookmarkStart w:id="1068" w:name="_Toc523514428"/>
      <w:r>
        <w:t>10.3.5</w:t>
      </w:r>
      <w:r>
        <w:tab/>
        <w:t>Methods to verify conformance &amp; GCF certification (excluding OTA scope) [NR_2RX_V-UE]</w:t>
      </w:r>
      <w:bookmarkEnd w:id="1068"/>
    </w:p>
    <w:p w:rsidR="00EF2BB8" w:rsidRDefault="00EF2BB8" w:rsidP="00EF2BB8">
      <w:pPr>
        <w:pStyle w:val="Heading3"/>
      </w:pPr>
      <w:bookmarkStart w:id="1069" w:name="_Toc523514429"/>
      <w:r>
        <w:t>10.4</w:t>
      </w:r>
      <w:r>
        <w:tab/>
        <w:t>Study on self-evaluation towards IMT-2020 submission [FS_5G_eval]</w:t>
      </w:r>
      <w:bookmarkEnd w:id="1069"/>
    </w:p>
    <w:p w:rsidR="00EF2BB8" w:rsidRDefault="00BF02D3" w:rsidP="00EF2BB8">
      <w:pPr>
        <w:rPr>
          <w:i/>
        </w:rPr>
      </w:pPr>
      <w:hyperlink r:id="rId2244" w:history="1">
        <w:r w:rsidR="00EF2BB8" w:rsidRPr="00675E84">
          <w:rPr>
            <w:rStyle w:val="Hyperlink"/>
            <w:rFonts w:ascii="Arial" w:hAnsi="Arial" w:cs="Arial"/>
            <w:b/>
            <w:sz w:val="24"/>
          </w:rPr>
          <w:t>R4-1810874</w:t>
        </w:r>
      </w:hyperlink>
      <w:r w:rsidR="00EF2BB8">
        <w:rPr>
          <w:b/>
        </w:rPr>
        <w:tab/>
        <w:t>Text proposal to TR37.910 on bandwidth and spectrum requirement</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5202B7" w:rsidP="00EF2BB8">
      <w:r>
        <w:t xml:space="preserve">Nokia: Do we need to include the information of the maximum aggregated channel BW? </w:t>
      </w:r>
    </w:p>
    <w:p w:rsidR="005202B7" w:rsidRDefault="005202B7" w:rsidP="00EF2BB8">
      <w:r>
        <w:t xml:space="preserve">Huawei: 100MHz BW requirements and also 1GHz BW requirements are included in ITU-R. Therefore, we think the maximum aggregated BW will show we meet the requirements.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202B7" w:rsidRPr="005202B7">
        <w:rPr>
          <w:rFonts w:ascii="Arial" w:hAnsi="Arial" w:cs="Arial"/>
          <w:b/>
          <w:color w:val="993300"/>
          <w:highlight w:val="green"/>
          <w:u w:val="single"/>
        </w:rPr>
        <w:t>Endorsed</w:t>
      </w:r>
      <w:r>
        <w:rPr>
          <w:color w:val="993300"/>
          <w:u w:val="single"/>
        </w:rPr>
        <w:br/>
      </w:r>
      <w:r>
        <w:rPr>
          <w:color w:val="993300"/>
          <w:u w:val="single"/>
        </w:rPr>
        <w:br/>
      </w:r>
    </w:p>
    <w:p w:rsidR="00EF2BB8" w:rsidRDefault="00EF2BB8" w:rsidP="00EF2BB8">
      <w:pPr>
        <w:pStyle w:val="Heading2"/>
      </w:pPr>
      <w:bookmarkStart w:id="1070" w:name="_Toc523514430"/>
      <w:r>
        <w:lastRenderedPageBreak/>
        <w:t>11</w:t>
      </w:r>
      <w:r>
        <w:tab/>
        <w:t>Liaison and output to other groups</w:t>
      </w:r>
      <w:bookmarkEnd w:id="1070"/>
    </w:p>
    <w:p w:rsidR="00EF2BB8" w:rsidRDefault="00BF02D3" w:rsidP="00EF2BB8">
      <w:pPr>
        <w:rPr>
          <w:i/>
        </w:rPr>
      </w:pPr>
      <w:hyperlink r:id="rId2245" w:history="1">
        <w:r w:rsidR="00EF2BB8" w:rsidRPr="00675E84">
          <w:rPr>
            <w:rStyle w:val="Hyperlink"/>
            <w:rFonts w:ascii="Arial" w:hAnsi="Arial" w:cs="Arial"/>
            <w:b/>
            <w:sz w:val="24"/>
          </w:rPr>
          <w:t>R4-1811226</w:t>
        </w:r>
      </w:hyperlink>
      <w:r w:rsidR="00EF2BB8">
        <w:rPr>
          <w:b/>
        </w:rPr>
        <w:tab/>
        <w:t>Reply LS on adjacent TDM combinations of SRS for antenna switching and other UL physical channels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DC3313" w:rsidP="00EF2BB8">
      <w:r>
        <w:t>QC: we need to clarify that does RAN1 define the transient time in RAN1 spec</w:t>
      </w:r>
      <w:r w:rsidR="00A50EED">
        <w:t xml:space="preserve"> or just the number of symbols are define d in RAN1 spec</w:t>
      </w:r>
      <w:r>
        <w:t>. We disagree with the conclusion on FR2 that 2 symbols are assumed in RAN1 spec</w:t>
      </w:r>
      <w:r w:rsidR="00572AAC">
        <w:t xml:space="preserve">. </w:t>
      </w:r>
    </w:p>
    <w:p w:rsidR="00A50EED" w:rsidRDefault="00A50EED" w:rsidP="00EF2BB8">
      <w:r>
        <w:t xml:space="preserve">Skyworks: Our proposal is to align the requirements defined for On-to-ON transient time. We can define the transient time for 15KHz SCS and symbol blanking for 30KHz and 60KHz SCS. </w:t>
      </w:r>
    </w:p>
    <w:p w:rsidR="00A50EED" w:rsidRDefault="00A50EED" w:rsidP="00EF2BB8">
      <w:r>
        <w:t xml:space="preserve">Ericsson: Are we going to introduce new time mask for this case? </w:t>
      </w:r>
    </w:p>
    <w:p w:rsidR="00A50EED" w:rsidRDefault="00A50EED" w:rsidP="00EF2BB8">
      <w:r>
        <w:t xml:space="preserve">Intel: We support this LS. 15us is needed which is indepdent from SCS. </w:t>
      </w:r>
    </w:p>
    <w:p w:rsidR="00A50EED" w:rsidRDefault="00A50EED" w:rsidP="00EF2BB8">
      <w:r>
        <w:t>QC: We may need further discussion on this time mask for different antenna port.</w:t>
      </w:r>
    </w:p>
    <w:p w:rsidR="00A50EED" w:rsidRDefault="00A50EED" w:rsidP="00EF2BB8">
      <w:r>
        <w:t xml:space="preserve">Huawei: Blanking symbols are defined in RAN1 spec. The LS is addressing RAN1 questions. RAN1 think these are two separated cases. 15us was agreed in RAN4. Whether we need new time mask, we shall disucss in RAN4. The purpose is to share the observation in RAN4. RAN1 can decide whether the blanking symbols are needed. For FR2, when we discuss transient time in the last year, it is not clear whether the requirement is applied for both FR1 and FR2. We think the UE architecture is different for FR1 and FR2. We need further discussion on FR2 requirements. </w:t>
      </w:r>
    </w:p>
    <w:p w:rsidR="007B6CD7"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B6CD7">
        <w:rPr>
          <w:rFonts w:ascii="Arial" w:hAnsi="Arial" w:cs="Arial"/>
          <w:b/>
          <w:color w:val="993300"/>
          <w:u w:val="single"/>
        </w:rPr>
        <w:t xml:space="preserve">Revised in </w:t>
      </w:r>
      <w:hyperlink r:id="rId2246" w:history="1">
        <w:r w:rsidR="007B6CD7" w:rsidRPr="00675E84">
          <w:rPr>
            <w:rStyle w:val="Hyperlink"/>
            <w:rFonts w:ascii="Arial" w:hAnsi="Arial" w:cs="Arial"/>
            <w:b/>
          </w:rPr>
          <w:t>R4-1811533</w:t>
        </w:r>
      </w:hyperlink>
    </w:p>
    <w:p w:rsidR="007B6CD7" w:rsidRDefault="007B6CD7" w:rsidP="00EF2BB8">
      <w:pPr>
        <w:rPr>
          <w:rFonts w:ascii="Arial" w:hAnsi="Arial" w:cs="Arial"/>
          <w:b/>
          <w:color w:val="993300"/>
          <w:u w:val="single"/>
        </w:rPr>
      </w:pPr>
    </w:p>
    <w:p w:rsidR="007B6CD7" w:rsidRDefault="00BF02D3" w:rsidP="007B6CD7">
      <w:pPr>
        <w:rPr>
          <w:i/>
        </w:rPr>
      </w:pPr>
      <w:hyperlink r:id="rId2247" w:history="1">
        <w:r w:rsidR="007B6CD7" w:rsidRPr="00675E84">
          <w:rPr>
            <w:rStyle w:val="Hyperlink"/>
            <w:rFonts w:ascii="Arial" w:hAnsi="Arial" w:cs="Arial"/>
            <w:b/>
            <w:sz w:val="24"/>
          </w:rPr>
          <w:t>R4-1811533</w:t>
        </w:r>
      </w:hyperlink>
      <w:r w:rsidR="007B6CD7">
        <w:rPr>
          <w:b/>
        </w:rPr>
        <w:tab/>
        <w:t>Reply LS on adjacent TDM combinations of SRS for antenna switching and other UL physical channels</w:t>
      </w:r>
      <w:r w:rsidR="007B6CD7">
        <w:rPr>
          <w:b/>
        </w:rPr>
        <w:br/>
      </w:r>
      <w:r w:rsidR="007B6CD7">
        <w:tab/>
      </w:r>
      <w:r w:rsidR="007B6CD7">
        <w:tab/>
      </w:r>
      <w:r w:rsidR="007B6CD7">
        <w:tab/>
      </w:r>
      <w:r w:rsidR="007B6CD7">
        <w:tab/>
      </w:r>
      <w:r w:rsidR="007B6CD7">
        <w:tab/>
      </w:r>
      <w:r w:rsidR="007B6CD7">
        <w:tab/>
        <w:t xml:space="preserve">  CR-  rev  Cat:  () v</w:t>
      </w:r>
      <w:r w:rsidR="007B6CD7">
        <w:br/>
      </w:r>
      <w:r w:rsidR="007B6CD7">
        <w:rPr>
          <w:i/>
        </w:rPr>
        <w:tab/>
      </w:r>
      <w:r w:rsidR="007B6CD7">
        <w:rPr>
          <w:i/>
        </w:rPr>
        <w:tab/>
      </w:r>
      <w:r w:rsidR="007B6CD7">
        <w:rPr>
          <w:i/>
        </w:rPr>
        <w:tab/>
      </w:r>
      <w:r w:rsidR="007B6CD7">
        <w:rPr>
          <w:i/>
        </w:rPr>
        <w:tab/>
      </w:r>
      <w:r w:rsidR="007B6CD7">
        <w:rPr>
          <w:i/>
        </w:rPr>
        <w:tab/>
        <w:t>Source: Huawei, HiSilicon</w:t>
      </w:r>
    </w:p>
    <w:p w:rsidR="007B6CD7" w:rsidRDefault="007B6CD7" w:rsidP="007B6CD7">
      <w:pPr>
        <w:rPr>
          <w:rFonts w:ascii="Arial" w:hAnsi="Arial" w:cs="Arial"/>
          <w:b/>
        </w:rPr>
      </w:pPr>
      <w:r>
        <w:rPr>
          <w:rFonts w:ascii="Arial" w:hAnsi="Arial" w:cs="Arial"/>
          <w:b/>
        </w:rPr>
        <w:t xml:space="preserve">Abstract: </w:t>
      </w:r>
    </w:p>
    <w:p w:rsidR="007B6CD7" w:rsidRDefault="007B6CD7" w:rsidP="007B6CD7"/>
    <w:p w:rsidR="007B6CD7" w:rsidRDefault="007B6CD7" w:rsidP="007B6CD7">
      <w:pPr>
        <w:rPr>
          <w:rFonts w:ascii="Arial" w:hAnsi="Arial" w:cs="Arial"/>
          <w:b/>
        </w:rPr>
      </w:pPr>
      <w:r>
        <w:rPr>
          <w:rFonts w:ascii="Arial" w:hAnsi="Arial" w:cs="Arial"/>
          <w:b/>
        </w:rPr>
        <w:t xml:space="preserve">Discussion: </w:t>
      </w:r>
    </w:p>
    <w:p w:rsidR="00EF2BB8" w:rsidRDefault="007B6CD7" w:rsidP="007B6CD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B6154" w:rsidRPr="00FB6154">
        <w:rPr>
          <w:rFonts w:ascii="Arial" w:hAnsi="Arial" w:cs="Arial"/>
          <w:b/>
          <w:color w:val="993300"/>
          <w:highlight w:val="green"/>
          <w:u w:val="single"/>
        </w:rPr>
        <w:t>Approved.</w:t>
      </w:r>
      <w:r w:rsidR="00EF2BB8">
        <w:rPr>
          <w:color w:val="993300"/>
          <w:u w:val="single"/>
        </w:rPr>
        <w:br/>
      </w:r>
      <w:r w:rsidR="00EF2BB8">
        <w:rPr>
          <w:color w:val="993300"/>
          <w:u w:val="single"/>
        </w:rPr>
        <w:br/>
      </w:r>
    </w:p>
    <w:p w:rsidR="00EF2BB8" w:rsidRDefault="00BF02D3" w:rsidP="00EF2BB8">
      <w:pPr>
        <w:rPr>
          <w:i/>
        </w:rPr>
      </w:pPr>
      <w:hyperlink r:id="rId2248" w:history="1">
        <w:r w:rsidR="00EF2BB8" w:rsidRPr="00675E84">
          <w:rPr>
            <w:rStyle w:val="Hyperlink"/>
            <w:rFonts w:ascii="Arial" w:hAnsi="Arial" w:cs="Arial"/>
            <w:b/>
            <w:sz w:val="24"/>
          </w:rPr>
          <w:t>R4-1811227</w:t>
        </w:r>
      </w:hyperlink>
      <w:r w:rsidR="00EF2BB8">
        <w:rPr>
          <w:b/>
        </w:rPr>
        <w:tab/>
        <w:t>Reply LS on SRS switching</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7B6CD7" w:rsidP="00EF2BB8">
      <w:r>
        <w:t xml:space="preserve">QC: We are confused about the proposal of lowest values. We may need to consider how to list the values. We have different proposals for inter-band CA case. </w:t>
      </w:r>
    </w:p>
    <w:p w:rsidR="007B6CD7" w:rsidRDefault="007B6CD7" w:rsidP="00EF2BB8">
      <w:r>
        <w:t xml:space="preserve">Huawei: the purpose is to reduce the value which is related to SRS switching performance. UE does not need to report these larger values. This feature is UE capability. UE can report the capability. What is the reason to introduce 900us. </w:t>
      </w:r>
    </w:p>
    <w:p w:rsidR="007B6CD7" w:rsidRDefault="007B6CD7" w:rsidP="00EF2BB8">
      <w:r>
        <w:lastRenderedPageBreak/>
        <w:t>QC: 900us is introduced assuming no PA is on. If the number is proposed to be included in the LS, we may come back to the next meeting with more study.</w:t>
      </w:r>
    </w:p>
    <w:p w:rsidR="005C712E" w:rsidRDefault="005C712E" w:rsidP="00EF2BB8">
      <w:r>
        <w:t xml:space="preserve">Huawei: We think these values are too large to be accepted. We come back next meeting. We also need to inform RAN2 on the capability signalling type. </w:t>
      </w:r>
    </w:p>
    <w:p w:rsidR="005C712E" w:rsidRDefault="005C712E" w:rsidP="00EF2BB8">
      <w:r>
        <w:t xml:space="preserve">QC: We have different understanding on the urgence of RAN2 LS. RAN2 is only worring about the signalling overhead. </w:t>
      </w:r>
    </w:p>
    <w:p w:rsidR="005C712E"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C712E">
        <w:rPr>
          <w:rFonts w:ascii="Arial" w:hAnsi="Arial" w:cs="Arial"/>
          <w:b/>
          <w:color w:val="993300"/>
          <w:u w:val="single"/>
        </w:rPr>
        <w:t xml:space="preserve">Revised in </w:t>
      </w:r>
      <w:hyperlink r:id="rId2249" w:history="1">
        <w:r w:rsidR="005C712E" w:rsidRPr="00675E84">
          <w:rPr>
            <w:rStyle w:val="Hyperlink"/>
            <w:rFonts w:ascii="Arial" w:hAnsi="Arial" w:cs="Arial"/>
            <w:b/>
          </w:rPr>
          <w:t>R4-1811534</w:t>
        </w:r>
      </w:hyperlink>
    </w:p>
    <w:p w:rsidR="005C712E" w:rsidRDefault="005C712E" w:rsidP="00EF2BB8">
      <w:pPr>
        <w:rPr>
          <w:rFonts w:ascii="Arial" w:hAnsi="Arial" w:cs="Arial"/>
          <w:b/>
          <w:color w:val="993300"/>
          <w:u w:val="single"/>
        </w:rPr>
      </w:pPr>
    </w:p>
    <w:p w:rsidR="005C712E" w:rsidRDefault="00BF02D3" w:rsidP="005C712E">
      <w:pPr>
        <w:rPr>
          <w:i/>
        </w:rPr>
      </w:pPr>
      <w:hyperlink r:id="rId2250" w:history="1">
        <w:r w:rsidR="005C712E" w:rsidRPr="00675E84">
          <w:rPr>
            <w:rStyle w:val="Hyperlink"/>
            <w:rFonts w:ascii="Arial" w:hAnsi="Arial" w:cs="Arial"/>
            <w:b/>
            <w:sz w:val="24"/>
          </w:rPr>
          <w:t>R4-1811534</w:t>
        </w:r>
      </w:hyperlink>
      <w:r w:rsidR="005C712E">
        <w:rPr>
          <w:b/>
        </w:rPr>
        <w:tab/>
        <w:t>Reply LS on SRS switching</w:t>
      </w:r>
      <w:r w:rsidR="005C712E">
        <w:rPr>
          <w:b/>
        </w:rPr>
        <w:br/>
      </w:r>
      <w:r w:rsidR="005C712E">
        <w:tab/>
      </w:r>
      <w:r w:rsidR="005C712E">
        <w:tab/>
      </w:r>
      <w:r w:rsidR="005C712E">
        <w:tab/>
      </w:r>
      <w:r w:rsidR="005C712E">
        <w:tab/>
      </w:r>
      <w:r w:rsidR="005C712E">
        <w:tab/>
      </w:r>
      <w:r w:rsidR="005C712E">
        <w:tab/>
        <w:t xml:space="preserve">  CR-  rev  Cat:  () v</w:t>
      </w:r>
      <w:r w:rsidR="005C712E">
        <w:br/>
      </w:r>
      <w:r w:rsidR="005C712E">
        <w:rPr>
          <w:i/>
        </w:rPr>
        <w:tab/>
      </w:r>
      <w:r w:rsidR="005C712E">
        <w:rPr>
          <w:i/>
        </w:rPr>
        <w:tab/>
      </w:r>
      <w:r w:rsidR="005C712E">
        <w:rPr>
          <w:i/>
        </w:rPr>
        <w:tab/>
      </w:r>
      <w:r w:rsidR="005C712E">
        <w:rPr>
          <w:i/>
        </w:rPr>
        <w:tab/>
      </w:r>
      <w:r w:rsidR="005C712E">
        <w:rPr>
          <w:i/>
        </w:rPr>
        <w:tab/>
        <w:t>Source: Huawei, HiSilicon</w:t>
      </w:r>
    </w:p>
    <w:p w:rsidR="005C712E" w:rsidRDefault="005C712E" w:rsidP="005C712E">
      <w:pPr>
        <w:rPr>
          <w:rFonts w:ascii="Arial" w:hAnsi="Arial" w:cs="Arial"/>
          <w:b/>
        </w:rPr>
      </w:pPr>
      <w:r>
        <w:rPr>
          <w:rFonts w:ascii="Arial" w:hAnsi="Arial" w:cs="Arial"/>
          <w:b/>
        </w:rPr>
        <w:t xml:space="preserve">Abstract: </w:t>
      </w:r>
    </w:p>
    <w:p w:rsidR="005C712E" w:rsidRDefault="005C712E" w:rsidP="005C712E"/>
    <w:p w:rsidR="005C712E" w:rsidRDefault="005C712E" w:rsidP="005C712E">
      <w:pPr>
        <w:rPr>
          <w:rFonts w:ascii="Arial" w:hAnsi="Arial" w:cs="Arial"/>
          <w:b/>
        </w:rPr>
      </w:pPr>
      <w:r>
        <w:rPr>
          <w:rFonts w:ascii="Arial" w:hAnsi="Arial" w:cs="Arial"/>
          <w:b/>
        </w:rPr>
        <w:t xml:space="preserve">Discussion: </w:t>
      </w:r>
    </w:p>
    <w:p w:rsidR="00EF2BB8" w:rsidRDefault="005C712E" w:rsidP="005C712E">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B6154" w:rsidRPr="00FB6154">
        <w:rPr>
          <w:rFonts w:ascii="Arial" w:hAnsi="Arial" w:cs="Arial"/>
          <w:b/>
          <w:color w:val="993300"/>
          <w:highlight w:val="green"/>
          <w:u w:val="single"/>
        </w:rPr>
        <w:t>Approved.</w:t>
      </w:r>
      <w:r w:rsidR="00EF2BB8">
        <w:rPr>
          <w:color w:val="993300"/>
          <w:u w:val="single"/>
        </w:rPr>
        <w:br/>
      </w:r>
      <w:r w:rsidR="00EF2BB8">
        <w:rPr>
          <w:color w:val="993300"/>
          <w:u w:val="single"/>
        </w:rPr>
        <w:br/>
      </w:r>
    </w:p>
    <w:p w:rsidR="0016759C" w:rsidRDefault="00BF02D3" w:rsidP="0016759C">
      <w:pPr>
        <w:rPr>
          <w:i/>
        </w:rPr>
      </w:pPr>
      <w:hyperlink r:id="rId2251" w:history="1">
        <w:r w:rsidR="0016759C" w:rsidRPr="00675E84">
          <w:rPr>
            <w:rStyle w:val="Hyperlink"/>
            <w:rFonts w:ascii="Arial" w:hAnsi="Arial" w:cs="Arial"/>
            <w:b/>
            <w:sz w:val="24"/>
          </w:rPr>
          <w:t>R4-1810119</w:t>
        </w:r>
      </w:hyperlink>
      <w:r w:rsidR="0016759C">
        <w:rPr>
          <w:b/>
        </w:rPr>
        <w:tab/>
        <w:t>Discussion on SRS carrier switching timing issues</w:t>
      </w:r>
      <w:r w:rsidR="0016759C">
        <w:rPr>
          <w:b/>
        </w:rPr>
        <w:br/>
      </w:r>
      <w:r w:rsidR="0016759C">
        <w:tab/>
      </w:r>
      <w:r w:rsidR="0016759C">
        <w:tab/>
      </w:r>
      <w:r w:rsidR="0016759C">
        <w:tab/>
      </w:r>
      <w:r w:rsidR="0016759C">
        <w:tab/>
      </w:r>
      <w:r w:rsidR="0016759C">
        <w:tab/>
      </w:r>
      <w:r w:rsidR="0016759C">
        <w:tab/>
        <w:t xml:space="preserve">  CR-  rev  Cat:  (Rel-15) v</w:t>
      </w:r>
      <w:r w:rsidR="0016759C">
        <w:br/>
      </w:r>
      <w:r w:rsidR="0016759C">
        <w:rPr>
          <w:i/>
        </w:rPr>
        <w:tab/>
      </w:r>
      <w:r w:rsidR="0016759C">
        <w:rPr>
          <w:i/>
        </w:rPr>
        <w:tab/>
      </w:r>
      <w:r w:rsidR="0016759C">
        <w:rPr>
          <w:i/>
        </w:rPr>
        <w:tab/>
      </w:r>
      <w:r w:rsidR="0016759C">
        <w:rPr>
          <w:i/>
        </w:rPr>
        <w:tab/>
      </w:r>
      <w:r w:rsidR="0016759C">
        <w:rPr>
          <w:i/>
        </w:rPr>
        <w:tab/>
        <w:t>Source: Skyworks Solutions Inc.</w:t>
      </w:r>
    </w:p>
    <w:p w:rsidR="0016759C" w:rsidRDefault="0016759C" w:rsidP="0016759C">
      <w:pPr>
        <w:rPr>
          <w:rFonts w:ascii="Arial" w:hAnsi="Arial" w:cs="Arial"/>
          <w:b/>
        </w:rPr>
      </w:pPr>
      <w:r>
        <w:rPr>
          <w:rFonts w:ascii="Arial" w:hAnsi="Arial" w:cs="Arial"/>
          <w:b/>
        </w:rPr>
        <w:t xml:space="preserve">Abstract: </w:t>
      </w:r>
    </w:p>
    <w:p w:rsidR="0016759C" w:rsidRDefault="0016759C" w:rsidP="0016759C"/>
    <w:p w:rsidR="0016759C" w:rsidRDefault="0016759C" w:rsidP="0016759C">
      <w:pPr>
        <w:rPr>
          <w:rFonts w:ascii="Arial" w:hAnsi="Arial" w:cs="Arial"/>
          <w:b/>
        </w:rPr>
      </w:pPr>
      <w:r>
        <w:rPr>
          <w:rFonts w:ascii="Arial" w:hAnsi="Arial" w:cs="Arial"/>
          <w:b/>
        </w:rPr>
        <w:t xml:space="preserve">Discussion: </w:t>
      </w:r>
    </w:p>
    <w:p w:rsidR="0016759C" w:rsidRDefault="007B6CD7" w:rsidP="0016759C">
      <w:r>
        <w:t xml:space="preserve">QC: On observation 2, we do not think it is true the diagram is applied for different antenna ports. </w:t>
      </w:r>
    </w:p>
    <w:p w:rsidR="007B6CD7" w:rsidRDefault="007B6CD7" w:rsidP="0016759C">
      <w:r>
        <w:t>Huawei: For observation 2, not sure if the same period or format will be used for SCS 30khz and 60khz</w:t>
      </w:r>
    </w:p>
    <w:p w:rsidR="007B6CD7" w:rsidRDefault="007B6CD7" w:rsidP="0016759C">
      <w:r>
        <w:t xml:space="preserve">Skyworks: If 10us is agreed, we may need to consider the the diagram. We are open to further discussion. </w:t>
      </w:r>
    </w:p>
    <w:p w:rsidR="0016759C" w:rsidRDefault="0016759C" w:rsidP="0016759C">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B6CD7">
        <w:rPr>
          <w:rFonts w:ascii="Arial" w:hAnsi="Arial" w:cs="Arial"/>
          <w:b/>
          <w:color w:val="993300"/>
          <w:u w:val="single"/>
        </w:rPr>
        <w:t>Noted.</w:t>
      </w:r>
    </w:p>
    <w:p w:rsidR="00EF2BB8" w:rsidRDefault="00EF2BB8" w:rsidP="00EF2BB8">
      <w:pPr>
        <w:rPr>
          <w:color w:val="993300"/>
          <w:u w:val="single"/>
        </w:rPr>
      </w:pPr>
    </w:p>
    <w:p w:rsidR="00EF2BB8" w:rsidRDefault="00EF2BB8" w:rsidP="00EF2BB8">
      <w:pPr>
        <w:pStyle w:val="Heading2"/>
      </w:pPr>
      <w:bookmarkStart w:id="1071" w:name="_Toc523514431"/>
      <w:r>
        <w:t>12</w:t>
      </w:r>
      <w:r>
        <w:tab/>
        <w:t>Revision of the Work Plan</w:t>
      </w:r>
      <w:bookmarkEnd w:id="1071"/>
    </w:p>
    <w:p w:rsidR="00EF2BB8" w:rsidRDefault="00EF2BB8" w:rsidP="00EF2BB8">
      <w:pPr>
        <w:pStyle w:val="Heading3"/>
      </w:pPr>
      <w:bookmarkStart w:id="1072" w:name="_Toc523514432"/>
      <w:r>
        <w:t>12.1</w:t>
      </w:r>
      <w:r>
        <w:tab/>
        <w:t>Scope of the study of LTE MTC and NB-IoT RF co-existence with NR</w:t>
      </w:r>
      <w:bookmarkEnd w:id="1072"/>
    </w:p>
    <w:p w:rsidR="00EF2BB8" w:rsidRDefault="00BF02D3" w:rsidP="00EF2BB8">
      <w:pPr>
        <w:rPr>
          <w:i/>
        </w:rPr>
      </w:pPr>
      <w:hyperlink r:id="rId2252" w:history="1">
        <w:r w:rsidR="00EF2BB8" w:rsidRPr="00675E84">
          <w:rPr>
            <w:rStyle w:val="Hyperlink"/>
            <w:rFonts w:ascii="Arial" w:hAnsi="Arial" w:cs="Arial"/>
            <w:b/>
            <w:sz w:val="24"/>
          </w:rPr>
          <w:t>R4-1809672</w:t>
        </w:r>
      </w:hyperlink>
      <w:r w:rsidR="00EF2BB8">
        <w:rPr>
          <w:b/>
        </w:rPr>
        <w:tab/>
        <w:t>Proposals for NR and NB-IoT Coexistence Studies</w:t>
      </w:r>
      <w:r w:rsidR="00EF2BB8">
        <w:rPr>
          <w:b/>
        </w:rPr>
        <w:br/>
      </w:r>
      <w:r w:rsidR="00EF2BB8">
        <w:tab/>
      </w:r>
      <w:r w:rsidR="00EF2BB8">
        <w:tab/>
      </w:r>
      <w:r w:rsidR="00EF2BB8">
        <w:tab/>
      </w:r>
      <w:r w:rsidR="00EF2BB8">
        <w:tab/>
      </w:r>
      <w:r w:rsidR="00EF2BB8">
        <w:tab/>
      </w:r>
      <w:r w:rsidR="00EF2BB8">
        <w:tab/>
        <w:t xml:space="preserve">  CR-  rev  Cat:  (Rel-16) v</w:t>
      </w:r>
      <w:r w:rsidR="00EF2BB8">
        <w:br/>
      </w:r>
      <w:r w:rsidR="00EF2BB8">
        <w:rPr>
          <w:i/>
        </w:rPr>
        <w:tab/>
      </w:r>
      <w:r w:rsidR="00EF2BB8">
        <w:rPr>
          <w:i/>
        </w:rPr>
        <w:tab/>
      </w:r>
      <w:r w:rsidR="00EF2BB8">
        <w:rPr>
          <w:i/>
        </w:rPr>
        <w:tab/>
      </w:r>
      <w:r w:rsidR="00EF2BB8">
        <w:rPr>
          <w:i/>
        </w:rPr>
        <w:tab/>
      </w:r>
      <w:r w:rsidR="00EF2BB8">
        <w:rPr>
          <w:i/>
        </w:rPr>
        <w:tab/>
        <w:t>Source: T-Mobile USA Inc.</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Ii is proposed that Study of LTE MTC and NB-IoT RF coexistence with NR includes scenarios and provides answer to questions presented in this paper.</w:t>
      </w:r>
    </w:p>
    <w:p w:rsidR="00EF2BB8" w:rsidRDefault="00EF2BB8" w:rsidP="00EF2BB8">
      <w:pPr>
        <w:rPr>
          <w:rFonts w:ascii="Arial" w:hAnsi="Arial" w:cs="Arial"/>
          <w:b/>
        </w:rPr>
      </w:pPr>
      <w:r>
        <w:rPr>
          <w:rFonts w:ascii="Arial" w:hAnsi="Arial" w:cs="Arial"/>
          <w:b/>
        </w:rPr>
        <w:t xml:space="preserve">Discussion: </w:t>
      </w:r>
    </w:p>
    <w:p w:rsidR="00515140" w:rsidRDefault="00515140" w:rsidP="00EF2BB8">
      <w:r>
        <w:t xml:space="preserve">Ericsson: What does DSS mean? What is the SA2 effort? </w:t>
      </w:r>
    </w:p>
    <w:p w:rsidR="00515140" w:rsidRDefault="00515140" w:rsidP="00EF2BB8">
      <w:r>
        <w:lastRenderedPageBreak/>
        <w:tab/>
        <w:t xml:space="preserve">T-Mobile USA: DSS means during transient time between LTE refarming, both LTE and NR are operated at the same time. SA2 effort are include objective note in the agreed WID. </w:t>
      </w:r>
    </w:p>
    <w:p w:rsidR="00515140" w:rsidRDefault="00515140" w:rsidP="00EF2BB8">
      <w:r>
        <w:t xml:space="preserve">Huawei: For the scope, we think we curenet had standalone MSR include NB-IoT and eMTC. We can include guard-band and in-band NB-IoT and In-band MTC. </w:t>
      </w:r>
    </w:p>
    <w:p w:rsidR="00515140" w:rsidRDefault="00515140" w:rsidP="00EF2BB8">
      <w:r>
        <w:tab/>
        <w:t xml:space="preserve">T-Mobile USA: Our view standalone is also important to us. Our plan is to use the lowest frequency of extend-band 12 for IoT. We want to study this scenario. </w:t>
      </w:r>
    </w:p>
    <w:p w:rsidR="00515140" w:rsidRDefault="00515140" w:rsidP="00EF2BB8">
      <w:r>
        <w:t>ZTE: we are wondering on the 2</w:t>
      </w:r>
      <w:r w:rsidRPr="00515140">
        <w:rPr>
          <w:vertAlign w:val="superscript"/>
        </w:rPr>
        <w:t>nd</w:t>
      </w:r>
      <w:r>
        <w:t xml:space="preserve"> bullet in the proposal 1. Whether the impact is from IoT to NR or NR to IoT. </w:t>
      </w:r>
    </w:p>
    <w:p w:rsidR="00515140" w:rsidRDefault="00515140" w:rsidP="00EF2BB8">
      <w:r>
        <w:tab/>
        <w:t xml:space="preserve"> T-Mobile USA: Impact IoT to NR. </w:t>
      </w:r>
    </w:p>
    <w:p w:rsidR="00515140" w:rsidRDefault="00515140" w:rsidP="00EF2BB8">
      <w:r>
        <w:t xml:space="preserve">Huawei: For standalone IoT, when NR RF requirement is defined to ensure co-existence with LTE. We do not think there is co-existence issue. </w:t>
      </w:r>
    </w:p>
    <w:p w:rsidR="00515140" w:rsidRDefault="00515140" w:rsidP="00EF2BB8">
      <w:r>
        <w:t xml:space="preserve">QC: We share the same view as Huawei. We also do no see co-existence issue since the NR RF requirements were defined to ensure the co-existence. </w:t>
      </w:r>
    </w:p>
    <w:p w:rsidR="00515140" w:rsidRDefault="00515140" w:rsidP="00EF2BB8">
      <w:r>
        <w:t xml:space="preserve">Ericsson: </w:t>
      </w:r>
      <w:r w:rsidR="00ED256B">
        <w:t xml:space="preserve">Even we introduce new SU in NR, we have already considered the co-existence. </w:t>
      </w:r>
    </w:p>
    <w:p w:rsidR="00ED256B" w:rsidRDefault="00ED256B" w:rsidP="00EF2BB8">
      <w:r>
        <w:t xml:space="preserve">T-Mobile USA: We would like to see the conclusion of no co-existence issue can be documented </w:t>
      </w:r>
    </w:p>
    <w:p w:rsidR="00ED256B" w:rsidRDefault="00ED256B" w:rsidP="00EF2BB8">
      <w:r>
        <w:t xml:space="preserve">DISH: We have similar proposals as T-Mobile USA. We also support to document the conclusion of co-eixstence. </w:t>
      </w:r>
    </w:p>
    <w:p w:rsidR="002A038E" w:rsidRDefault="002A038E" w:rsidP="00EF2BB8">
      <w:r>
        <w:t xml:space="preserve">=&gt; RAN4 will suggest RAN to include the co-existence for standalone IoT operation in the scope. Co-existence analysis can be documented in the SI/WI scope.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A038E">
        <w:rPr>
          <w:rFonts w:ascii="Arial" w:hAnsi="Arial" w:cs="Arial"/>
          <w:b/>
          <w:color w:val="993300"/>
          <w:u w:val="single"/>
        </w:rPr>
        <w:t>Noted.</w:t>
      </w:r>
      <w:r>
        <w:rPr>
          <w:color w:val="993300"/>
          <w:u w:val="single"/>
        </w:rPr>
        <w:br/>
      </w:r>
    </w:p>
    <w:p w:rsidR="002A038E" w:rsidRDefault="00BF02D3" w:rsidP="00EF2BB8">
      <w:pPr>
        <w:rPr>
          <w:b/>
        </w:rPr>
      </w:pPr>
      <w:hyperlink r:id="rId2253" w:history="1">
        <w:r w:rsidR="002A038E" w:rsidRPr="00CE2A15">
          <w:rPr>
            <w:rStyle w:val="Hyperlink"/>
            <w:rFonts w:ascii="Arial" w:hAnsi="Arial" w:cs="Arial"/>
            <w:b/>
            <w:sz w:val="24"/>
          </w:rPr>
          <w:t>R4-1811841</w:t>
        </w:r>
      </w:hyperlink>
      <w:r w:rsidR="002A038E">
        <w:rPr>
          <w:color w:val="993300"/>
          <w:u w:val="single"/>
        </w:rPr>
        <w:t xml:space="preserve"> </w:t>
      </w:r>
      <w:r w:rsidR="002A038E" w:rsidRPr="002A038E">
        <w:rPr>
          <w:b/>
        </w:rPr>
        <w:t xml:space="preserve">LS to RAN on the scope of </w:t>
      </w:r>
      <w:r w:rsidR="002A038E">
        <w:rPr>
          <w:b/>
        </w:rPr>
        <w:t>NR and NB-IoT/eMTC Coexistence Studies</w:t>
      </w:r>
    </w:p>
    <w:p w:rsidR="002A038E" w:rsidRDefault="002A038E" w:rsidP="00EF2BB8">
      <w:pPr>
        <w:rPr>
          <w:i/>
        </w:rPr>
      </w:pPr>
      <w:r>
        <w:rPr>
          <w:i/>
        </w:rPr>
        <w:tab/>
      </w:r>
      <w:r>
        <w:rPr>
          <w:i/>
        </w:rPr>
        <w:tab/>
      </w:r>
      <w:r>
        <w:rPr>
          <w:i/>
        </w:rPr>
        <w:tab/>
      </w:r>
      <w:r>
        <w:rPr>
          <w:i/>
        </w:rPr>
        <w:tab/>
      </w:r>
      <w:r>
        <w:rPr>
          <w:i/>
        </w:rPr>
        <w:tab/>
        <w:t>Source: Huawei</w:t>
      </w:r>
    </w:p>
    <w:p w:rsidR="002A038E" w:rsidRDefault="002A038E"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03735" w:rsidRPr="00803735">
        <w:rPr>
          <w:rFonts w:ascii="Arial" w:hAnsi="Arial" w:cs="Arial"/>
          <w:b/>
          <w:color w:val="993300"/>
          <w:highlight w:val="green"/>
          <w:u w:val="single"/>
        </w:rPr>
        <w:t>Approved.</w:t>
      </w:r>
    </w:p>
    <w:p w:rsidR="002A038E" w:rsidRDefault="002A038E" w:rsidP="00EF2BB8">
      <w:pPr>
        <w:rPr>
          <w:color w:val="993300"/>
          <w:u w:val="single"/>
        </w:rPr>
      </w:pPr>
    </w:p>
    <w:p w:rsidR="00EF2BB8" w:rsidRDefault="00BF02D3" w:rsidP="00EF2BB8">
      <w:pPr>
        <w:rPr>
          <w:i/>
        </w:rPr>
      </w:pPr>
      <w:hyperlink r:id="rId2254" w:history="1">
        <w:r w:rsidR="00EF2BB8" w:rsidRPr="00675E84">
          <w:rPr>
            <w:rStyle w:val="Hyperlink"/>
            <w:rFonts w:ascii="Arial" w:hAnsi="Arial" w:cs="Arial"/>
            <w:b/>
            <w:sz w:val="24"/>
          </w:rPr>
          <w:t>R4-1810077</w:t>
        </w:r>
      </w:hyperlink>
      <w:r w:rsidR="00EF2BB8">
        <w:rPr>
          <w:b/>
        </w:rPr>
        <w:tab/>
        <w:t>On NB-IoT and NR RF co-existence</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lists the different topics to be investigated to check NB-IoT and NR coexistence</w:t>
      </w:r>
    </w:p>
    <w:p w:rsidR="00EF2BB8" w:rsidRDefault="00EF2BB8" w:rsidP="00EF2BB8">
      <w:pPr>
        <w:rPr>
          <w:rFonts w:ascii="Arial" w:hAnsi="Arial" w:cs="Arial"/>
          <w:b/>
        </w:rPr>
      </w:pPr>
      <w:r>
        <w:rPr>
          <w:rFonts w:ascii="Arial" w:hAnsi="Arial" w:cs="Arial"/>
          <w:b/>
        </w:rPr>
        <w:t xml:space="preserve">Discussion: </w:t>
      </w:r>
    </w:p>
    <w:p w:rsidR="00EF2BB8" w:rsidRDefault="002A038E" w:rsidP="00EF2BB8">
      <w:r>
        <w:t xml:space="preserve">Nokia: </w:t>
      </w:r>
      <w:r w:rsidR="00782246">
        <w:t xml:space="preserve">We may need to study the TA misalignment, IoT deployment in high frequency bands. We want to clarify the limitation of IoT deployment </w:t>
      </w:r>
    </w:p>
    <w:p w:rsidR="00782246" w:rsidRDefault="00782246" w:rsidP="00EF2BB8">
      <w:r>
        <w:t xml:space="preserve">Huawei: Two step approach is proposed which we think it a good approach. We agree with first study for 15KHz SCS. Adding NB-IoT in AAS is not in the scope. </w:t>
      </w:r>
    </w:p>
    <w:p w:rsidR="00782246" w:rsidRDefault="00782246" w:rsidP="00EF2BB8">
      <w:r>
        <w:t xml:space="preserve">DISH: For SCS, it is good to start with 15KHz but also 30KHz and 60KHz shall be also considered which may be deployed in the future. </w:t>
      </w:r>
    </w:p>
    <w:p w:rsidR="00782246" w:rsidRDefault="00782246" w:rsidP="00EF2BB8">
      <w:r>
        <w:t xml:space="preserve">Ericsson: We need further check if we need to study TA misalignment. We can further discuss the eAAS aspect. We agree with DISH.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82246">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2255" w:history="1">
        <w:r w:rsidR="00EF2BB8" w:rsidRPr="00675E84">
          <w:rPr>
            <w:rStyle w:val="Hyperlink"/>
            <w:rFonts w:ascii="Arial" w:hAnsi="Arial" w:cs="Arial"/>
            <w:b/>
            <w:sz w:val="24"/>
          </w:rPr>
          <w:t>R4-1810078</w:t>
        </w:r>
      </w:hyperlink>
      <w:r w:rsidR="00EF2BB8">
        <w:rPr>
          <w:b/>
        </w:rPr>
        <w:tab/>
        <w:t>Way forward on the study scope of RF co-existence of LTE MTC and NB-IoT with NR</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Way Forward summarizes the different topics to be further investivated to check NR coexistence with NB-IoT and MTC</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82246">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2256" w:history="1">
        <w:r w:rsidR="00EF2BB8" w:rsidRPr="00675E84">
          <w:rPr>
            <w:rStyle w:val="Hyperlink"/>
            <w:rFonts w:ascii="Arial" w:hAnsi="Arial" w:cs="Arial"/>
            <w:b/>
            <w:sz w:val="24"/>
          </w:rPr>
          <w:t>R4-1810318</w:t>
        </w:r>
      </w:hyperlink>
      <w:r w:rsidR="00EF2BB8">
        <w:rPr>
          <w:b/>
        </w:rPr>
        <w:tab/>
        <w:t xml:space="preserve">NR – NB-IoT Co-existence </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Dish Network</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 xml:space="preserve">This contribution discusses scenarios to be evaluated in NR - NB-IoT co-existence study according to the WF endorsed in RAN#80 </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82246">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2257" w:history="1">
        <w:r w:rsidR="00EF2BB8" w:rsidRPr="00675E84">
          <w:rPr>
            <w:rStyle w:val="Hyperlink"/>
            <w:rFonts w:ascii="Arial" w:hAnsi="Arial" w:cs="Arial"/>
            <w:b/>
            <w:sz w:val="24"/>
          </w:rPr>
          <w:t>R4-1810409</w:t>
        </w:r>
      </w:hyperlink>
      <w:r w:rsidR="00EF2BB8">
        <w:rPr>
          <w:b/>
        </w:rPr>
        <w:tab/>
        <w:t>Consideration on coexistence scenarios between NR and LTE-M/NB-IoT</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CHTTL</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782246" w:rsidP="00EF2BB8">
      <w:r>
        <w:t xml:space="preserve">Nokia: On Channel BW 5MHz, there are some restriction on the guardband. To keep the current carrier frequency, we also need to consider the difference between the NR and LTE, i.e., no DC carrier. </w:t>
      </w:r>
    </w:p>
    <w:p w:rsidR="00782246" w:rsidRDefault="00782246" w:rsidP="00EF2BB8">
      <w:r>
        <w:t xml:space="preserve">CHTTL: For Nokia, at least for IoT, guardband operation allow 5MHz CBW. We also need to consider the 5MHz CBW. We may reframed partial of LTE band. To keep the carrier frequency is considering the existing deployment of IoT. </w:t>
      </w:r>
    </w:p>
    <w:p w:rsidR="006724D9" w:rsidRDefault="006724D9" w:rsidP="00EF2BB8">
      <w:r>
        <w:t xml:space="preserve">Huawei: Carrier freqeucy is referred to center of channel for the in-band operation. </w:t>
      </w:r>
    </w:p>
    <w:p w:rsidR="006724D9" w:rsidRDefault="006724D9" w:rsidP="00EF2BB8">
      <w:r>
        <w:tab/>
        <w:t xml:space="preserve">CHTTL: We mean carrier frequency of NB-IoT operation. </w:t>
      </w:r>
    </w:p>
    <w:p w:rsidR="006724D9" w:rsidRDefault="006724D9" w:rsidP="00EF2BB8">
      <w:r>
        <w:tab/>
        <w:t xml:space="preserve">Huawei: We agree that we do not need to move the NB-IoT carrier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724D9">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2258" w:history="1">
        <w:r w:rsidR="00EF2BB8" w:rsidRPr="00675E84">
          <w:rPr>
            <w:rStyle w:val="Hyperlink"/>
            <w:rFonts w:ascii="Arial" w:hAnsi="Arial" w:cs="Arial"/>
            <w:b/>
            <w:sz w:val="24"/>
          </w:rPr>
          <w:t>R4-1810496</w:t>
        </w:r>
      </w:hyperlink>
      <w:r w:rsidR="00EF2BB8">
        <w:rPr>
          <w:b/>
        </w:rPr>
        <w:tab/>
        <w:t>On LTE MTC RF co-existence with NR</w:t>
      </w:r>
      <w:r w:rsidR="00EF2BB8">
        <w:rPr>
          <w:b/>
        </w:rPr>
        <w:br/>
      </w:r>
      <w:r w:rsidR="00EF2BB8">
        <w:tab/>
      </w:r>
      <w:r w:rsidR="00EF2BB8">
        <w:tab/>
      </w:r>
      <w:r w:rsidR="00EF2BB8">
        <w:tab/>
      </w:r>
      <w:r w:rsidR="00EF2BB8">
        <w:tab/>
      </w:r>
      <w:r w:rsidR="00EF2BB8">
        <w:tab/>
      </w:r>
      <w:r w:rsidR="00EF2BB8">
        <w:tab/>
        <w:t xml:space="preserve">  CR-  rev  Cat:  (Rel-16)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lastRenderedPageBreak/>
        <w:t>This paper propose the study scope for LTE-M RF co-existing with NR</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724D9">
        <w:rPr>
          <w:rFonts w:ascii="Arial" w:hAnsi="Arial" w:cs="Arial"/>
          <w:b/>
          <w:color w:val="993300"/>
          <w:u w:val="single"/>
        </w:rPr>
        <w:t>Noted.</w:t>
      </w:r>
      <w:r>
        <w:rPr>
          <w:color w:val="993300"/>
          <w:u w:val="single"/>
        </w:rPr>
        <w:br/>
      </w:r>
      <w:r>
        <w:rPr>
          <w:color w:val="993300"/>
          <w:u w:val="single"/>
        </w:rPr>
        <w:br/>
      </w:r>
    </w:p>
    <w:p w:rsidR="00EF2BB8" w:rsidRDefault="00BF02D3" w:rsidP="00EF2BB8">
      <w:pPr>
        <w:rPr>
          <w:i/>
        </w:rPr>
      </w:pPr>
      <w:hyperlink r:id="rId2259" w:history="1">
        <w:r w:rsidR="00EF2BB8" w:rsidRPr="00675E84">
          <w:rPr>
            <w:rStyle w:val="Hyperlink"/>
            <w:rFonts w:ascii="Arial" w:hAnsi="Arial" w:cs="Arial"/>
            <w:b/>
            <w:sz w:val="24"/>
          </w:rPr>
          <w:t>R4-1810572</w:t>
        </w:r>
      </w:hyperlink>
      <w:r w:rsidR="00EF2BB8">
        <w:rPr>
          <w:b/>
        </w:rPr>
        <w:tab/>
        <w:t>NB-IoT co-existence with NR</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0C3801" w:rsidP="00EF2BB8">
      <w:r>
        <w:t xml:space="preserve">Nokia: It is too early to conclude there is no co-eixstence issue for 15KHz SCS. </w:t>
      </w:r>
    </w:p>
    <w:p w:rsidR="000C3801" w:rsidRDefault="000C3801" w:rsidP="00EF2BB8">
      <w:r>
        <w:t xml:space="preserve">Ericsson: We are not aligned with priotity proposed in this paper. </w:t>
      </w:r>
    </w:p>
    <w:p w:rsidR="000C3801" w:rsidRDefault="000C3801" w:rsidP="00EF2BB8">
      <w:r>
        <w:t xml:space="preserve">Huawei: We can further discuss the priority.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C3801">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3"/>
      </w:pPr>
      <w:bookmarkStart w:id="1073" w:name="_Toc523514433"/>
      <w:r>
        <w:t>12.2</w:t>
      </w:r>
      <w:r>
        <w:tab/>
        <w:t>Other proposals</w:t>
      </w:r>
      <w:bookmarkEnd w:id="1073"/>
    </w:p>
    <w:p w:rsidR="00EF2BB8" w:rsidRDefault="00BF02D3" w:rsidP="00EF2BB8">
      <w:pPr>
        <w:rPr>
          <w:i/>
        </w:rPr>
      </w:pPr>
      <w:hyperlink r:id="rId2260" w:history="1">
        <w:r w:rsidR="00EF2BB8" w:rsidRPr="00675E84">
          <w:rPr>
            <w:rStyle w:val="Hyperlink"/>
            <w:rFonts w:ascii="Arial" w:hAnsi="Arial" w:cs="Arial"/>
            <w:b/>
            <w:sz w:val="24"/>
          </w:rPr>
          <w:t>R4-1809870</w:t>
        </w:r>
      </w:hyperlink>
      <w:r w:rsidR="00EF2BB8">
        <w:rPr>
          <w:b/>
        </w:rPr>
        <w:tab/>
        <w:t>Motivation to introduce new WI of measurement gap enhancement</w:t>
      </w:r>
      <w:r w:rsidR="00EF2BB8">
        <w:rPr>
          <w:b/>
        </w:rPr>
        <w:br/>
      </w:r>
      <w:r w:rsidR="00EF2BB8">
        <w:tab/>
      </w:r>
      <w:r w:rsidR="00EF2BB8">
        <w:tab/>
      </w:r>
      <w:r w:rsidR="00EF2BB8">
        <w:tab/>
      </w:r>
      <w:r w:rsidR="00EF2BB8">
        <w:tab/>
      </w:r>
      <w:r w:rsidR="00EF2BB8">
        <w:tab/>
        <w:t>38.133</w:t>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Intel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EF2BB8" w:rsidRDefault="00BF02D3" w:rsidP="00EF2BB8">
      <w:pPr>
        <w:rPr>
          <w:i/>
        </w:rPr>
      </w:pPr>
      <w:hyperlink r:id="rId2261" w:history="1">
        <w:r w:rsidR="00EF2BB8" w:rsidRPr="00675E84">
          <w:rPr>
            <w:rStyle w:val="Hyperlink"/>
            <w:rFonts w:ascii="Arial" w:hAnsi="Arial" w:cs="Arial"/>
            <w:b/>
            <w:sz w:val="24"/>
          </w:rPr>
          <w:t>R4-1809871</w:t>
        </w:r>
      </w:hyperlink>
      <w:r w:rsidR="00EF2BB8">
        <w:rPr>
          <w:b/>
        </w:rPr>
        <w:tab/>
        <w:t>New WI proposal measurement gap enhancement</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Intel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EF2BB8" w:rsidRDefault="00BF02D3" w:rsidP="00EF2BB8">
      <w:pPr>
        <w:rPr>
          <w:i/>
        </w:rPr>
      </w:pPr>
      <w:hyperlink r:id="rId2262" w:history="1">
        <w:r w:rsidR="00EF2BB8" w:rsidRPr="00675E84">
          <w:rPr>
            <w:rStyle w:val="Hyperlink"/>
            <w:rFonts w:ascii="Arial" w:hAnsi="Arial" w:cs="Arial"/>
            <w:b/>
            <w:sz w:val="24"/>
          </w:rPr>
          <w:t>R4-1809888</w:t>
        </w:r>
      </w:hyperlink>
      <w:r w:rsidR="00EF2BB8">
        <w:rPr>
          <w:b/>
        </w:rPr>
        <w:tab/>
        <w:t>New WID on Power Class 2 UE for EN-DC (1 LTE band +1 NR band)</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CMCC</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EF2BB8" w:rsidRDefault="00BF02D3" w:rsidP="00EF2BB8">
      <w:pPr>
        <w:rPr>
          <w:i/>
        </w:rPr>
      </w:pPr>
      <w:hyperlink r:id="rId2263" w:history="1">
        <w:r w:rsidR="00EF2BB8" w:rsidRPr="00675E84">
          <w:rPr>
            <w:rStyle w:val="Hyperlink"/>
            <w:rFonts w:ascii="Arial" w:hAnsi="Arial" w:cs="Arial"/>
            <w:b/>
            <w:sz w:val="24"/>
          </w:rPr>
          <w:t>R4-1810335</w:t>
        </w:r>
      </w:hyperlink>
      <w:r w:rsidR="00EF2BB8">
        <w:rPr>
          <w:b/>
        </w:rPr>
        <w:tab/>
        <w:t>New WID Add high power UE (power class 2) to NR CA for Rel-16</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China Telecom</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a draft new WID for HPUE for NR CA for Rel-16</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EF2BB8" w:rsidRDefault="00BF02D3" w:rsidP="00EF2BB8">
      <w:pPr>
        <w:rPr>
          <w:i/>
        </w:rPr>
      </w:pPr>
      <w:hyperlink r:id="rId2264" w:history="1">
        <w:r w:rsidR="00EF2BB8" w:rsidRPr="00675E84">
          <w:rPr>
            <w:rStyle w:val="Hyperlink"/>
            <w:rFonts w:ascii="Arial" w:hAnsi="Arial" w:cs="Arial"/>
            <w:b/>
            <w:sz w:val="24"/>
          </w:rPr>
          <w:t>R4-1810336</w:t>
        </w:r>
      </w:hyperlink>
      <w:r w:rsidR="00EF2BB8">
        <w:rPr>
          <w:b/>
        </w:rPr>
        <w:tab/>
        <w:t>New WID Add support of DL 256QAM for NR FR2</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China Telecom</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a draft new WID for DL 256QAM for FR2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EF2BB8" w:rsidRDefault="00BF02D3" w:rsidP="00EF2BB8">
      <w:pPr>
        <w:rPr>
          <w:i/>
        </w:rPr>
      </w:pPr>
      <w:hyperlink r:id="rId2265" w:history="1">
        <w:r w:rsidR="00EF2BB8" w:rsidRPr="00675E84">
          <w:rPr>
            <w:rStyle w:val="Hyperlink"/>
            <w:rFonts w:ascii="Arial" w:hAnsi="Arial" w:cs="Arial"/>
            <w:b/>
            <w:sz w:val="24"/>
          </w:rPr>
          <w:t>R4-1810337</w:t>
        </w:r>
      </w:hyperlink>
      <w:r w:rsidR="00EF2BB8">
        <w:rPr>
          <w:b/>
        </w:rPr>
        <w:tab/>
        <w:t>Motivations on NR DL 256QAM support for FR2</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China Telecom</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the motivation on DL 256QAM support for FR2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EF2BB8" w:rsidRDefault="00EF2BB8" w:rsidP="00EF2BB8">
      <w:pPr>
        <w:pStyle w:val="Heading2"/>
      </w:pPr>
      <w:bookmarkStart w:id="1074" w:name="_Toc523514434"/>
      <w:r>
        <w:lastRenderedPageBreak/>
        <w:t>13</w:t>
      </w:r>
      <w:r>
        <w:tab/>
        <w:t>Future meetings</w:t>
      </w:r>
      <w:bookmarkEnd w:id="1074"/>
    </w:p>
    <w:p w:rsidR="00EF2BB8" w:rsidRDefault="00EF2BB8" w:rsidP="00EF2BB8">
      <w:pPr>
        <w:pStyle w:val="Heading2"/>
      </w:pPr>
      <w:bookmarkStart w:id="1075" w:name="_Toc523514435"/>
      <w:r>
        <w:t>14</w:t>
      </w:r>
      <w:r>
        <w:tab/>
        <w:t>Any other business</w:t>
      </w:r>
      <w:bookmarkEnd w:id="1075"/>
    </w:p>
    <w:p w:rsidR="00EF2BB8" w:rsidRDefault="00EF2BB8" w:rsidP="00EF2BB8">
      <w:pPr>
        <w:pStyle w:val="Heading2"/>
      </w:pPr>
      <w:bookmarkStart w:id="1076" w:name="_Toc523514436"/>
      <w:r>
        <w:t>15</w:t>
      </w:r>
      <w:r>
        <w:tab/>
        <w:t>Close of the meeting(No later than Friday, 5 p.m.)</w:t>
      </w:r>
      <w:bookmarkEnd w:id="1076"/>
    </w:p>
    <w:p w:rsidR="00EF2BB8" w:rsidRDefault="00EF2BB8" w:rsidP="00EF2BB8">
      <w:pPr>
        <w:pStyle w:val="FP"/>
      </w:pPr>
    </w:p>
    <w:sectPr w:rsidR="00EF2BB8">
      <w:headerReference w:type="even" r:id="rId2266"/>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91AD1" w:rsidRDefault="00491AD1">
      <w:pPr>
        <w:spacing w:after="0"/>
      </w:pPr>
      <w:r>
        <w:separator/>
      </w:r>
    </w:p>
  </w:endnote>
  <w:endnote w:type="continuationSeparator" w:id="0">
    <w:p w:rsidR="00491AD1" w:rsidRDefault="00491AD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Ericsson Capital TT">
    <w:altName w:val="Times New Roman"/>
    <w:charset w:val="00"/>
    <w:family w:val="auto"/>
    <w:pitch w:val="variable"/>
    <w:sig w:usb0="00000001" w:usb1="40000000" w:usb2="00000000" w:usb3="00000000" w:csb0="0000009F" w:csb1="00000000"/>
  </w:font>
  <w:font w:name="Calibre Regular">
    <w:altName w:val="Cambria"/>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NII Sans">
    <w:altName w:val="Arial"/>
    <w:panose1 w:val="00000000000000000000"/>
    <w:charset w:val="00"/>
    <w:family w:val="swiss"/>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Book Antiqua">
    <w:panose1 w:val="02040602050305030304"/>
    <w:charset w:val="00"/>
    <w:family w:val="roman"/>
    <w:pitch w:val="variable"/>
    <w:sig w:usb0="00000287" w:usb1="00000000"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v4.2.0">
    <w:altName w:val="Times New Roman"/>
    <w:charset w:val="00"/>
    <w:family w:val="auto"/>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91AD1" w:rsidRDefault="00491AD1">
      <w:pPr>
        <w:spacing w:after="0"/>
      </w:pPr>
      <w:r>
        <w:separator/>
      </w:r>
    </w:p>
  </w:footnote>
  <w:footnote w:type="continuationSeparator" w:id="0">
    <w:p w:rsidR="00491AD1" w:rsidRDefault="00491AD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F7D08" w:rsidRDefault="001F7D08">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8F623A"/>
    <w:multiLevelType w:val="hybridMultilevel"/>
    <w:tmpl w:val="42425566"/>
    <w:lvl w:ilvl="0" w:tplc="20DCDB8E">
      <w:start w:val="1"/>
      <w:numFmt w:val="bullet"/>
      <w:lvlText w:val="-"/>
      <w:lvlJc w:val="left"/>
      <w:pPr>
        <w:ind w:left="1040" w:hanging="420"/>
      </w:pPr>
      <w:rPr>
        <w:rFonts w:ascii="Arial" w:eastAsia="Times New Roman" w:hAnsi="Arial" w:cs="Arial" w:hint="default"/>
      </w:rPr>
    </w:lvl>
    <w:lvl w:ilvl="1" w:tplc="04090003" w:tentative="1">
      <w:start w:val="1"/>
      <w:numFmt w:val="bullet"/>
      <w:lvlText w:val=""/>
      <w:lvlJc w:val="left"/>
      <w:pPr>
        <w:ind w:left="1460" w:hanging="420"/>
      </w:pPr>
      <w:rPr>
        <w:rFonts w:ascii="Wingdings" w:hAnsi="Wingdings" w:hint="default"/>
      </w:rPr>
    </w:lvl>
    <w:lvl w:ilvl="2" w:tplc="04090005" w:tentative="1">
      <w:start w:val="1"/>
      <w:numFmt w:val="bullet"/>
      <w:lvlText w:val=""/>
      <w:lvlJc w:val="left"/>
      <w:pPr>
        <w:ind w:left="1880" w:hanging="420"/>
      </w:pPr>
      <w:rPr>
        <w:rFonts w:ascii="Wingdings" w:hAnsi="Wingdings" w:hint="default"/>
      </w:rPr>
    </w:lvl>
    <w:lvl w:ilvl="3" w:tplc="04090001" w:tentative="1">
      <w:start w:val="1"/>
      <w:numFmt w:val="bullet"/>
      <w:lvlText w:val=""/>
      <w:lvlJc w:val="left"/>
      <w:pPr>
        <w:ind w:left="2300" w:hanging="420"/>
      </w:pPr>
      <w:rPr>
        <w:rFonts w:ascii="Wingdings" w:hAnsi="Wingdings" w:hint="default"/>
      </w:rPr>
    </w:lvl>
    <w:lvl w:ilvl="4" w:tplc="04090003" w:tentative="1">
      <w:start w:val="1"/>
      <w:numFmt w:val="bullet"/>
      <w:lvlText w:val=""/>
      <w:lvlJc w:val="left"/>
      <w:pPr>
        <w:ind w:left="2720" w:hanging="420"/>
      </w:pPr>
      <w:rPr>
        <w:rFonts w:ascii="Wingdings" w:hAnsi="Wingdings" w:hint="default"/>
      </w:rPr>
    </w:lvl>
    <w:lvl w:ilvl="5" w:tplc="04090005" w:tentative="1">
      <w:start w:val="1"/>
      <w:numFmt w:val="bullet"/>
      <w:lvlText w:val=""/>
      <w:lvlJc w:val="left"/>
      <w:pPr>
        <w:ind w:left="3140" w:hanging="420"/>
      </w:pPr>
      <w:rPr>
        <w:rFonts w:ascii="Wingdings" w:hAnsi="Wingdings" w:hint="default"/>
      </w:rPr>
    </w:lvl>
    <w:lvl w:ilvl="6" w:tplc="04090001" w:tentative="1">
      <w:start w:val="1"/>
      <w:numFmt w:val="bullet"/>
      <w:lvlText w:val=""/>
      <w:lvlJc w:val="left"/>
      <w:pPr>
        <w:ind w:left="3560" w:hanging="420"/>
      </w:pPr>
      <w:rPr>
        <w:rFonts w:ascii="Wingdings" w:hAnsi="Wingdings" w:hint="default"/>
      </w:rPr>
    </w:lvl>
    <w:lvl w:ilvl="7" w:tplc="04090003" w:tentative="1">
      <w:start w:val="1"/>
      <w:numFmt w:val="bullet"/>
      <w:lvlText w:val=""/>
      <w:lvlJc w:val="left"/>
      <w:pPr>
        <w:ind w:left="3980" w:hanging="420"/>
      </w:pPr>
      <w:rPr>
        <w:rFonts w:ascii="Wingdings" w:hAnsi="Wingdings" w:hint="default"/>
      </w:rPr>
    </w:lvl>
    <w:lvl w:ilvl="8" w:tplc="04090005" w:tentative="1">
      <w:start w:val="1"/>
      <w:numFmt w:val="bullet"/>
      <w:lvlText w:val=""/>
      <w:lvlJc w:val="left"/>
      <w:pPr>
        <w:ind w:left="4400" w:hanging="420"/>
      </w:pPr>
      <w:rPr>
        <w:rFonts w:ascii="Wingdings" w:hAnsi="Wingdings" w:hint="default"/>
      </w:rPr>
    </w:lvl>
  </w:abstractNum>
  <w:abstractNum w:abstractNumId="1" w15:restartNumberingAfterBreak="0">
    <w:nsid w:val="02AE7C32"/>
    <w:multiLevelType w:val="hybridMultilevel"/>
    <w:tmpl w:val="A8F8B0D4"/>
    <w:lvl w:ilvl="0" w:tplc="F8848860">
      <w:start w:val="129"/>
      <w:numFmt w:val="bullet"/>
      <w:lvlText w:val="-"/>
      <w:lvlJc w:val="left"/>
      <w:pPr>
        <w:ind w:left="420" w:hanging="420"/>
      </w:pPr>
      <w:rPr>
        <w:rFonts w:ascii="Calibri" w:eastAsia="Calibri" w:hAnsi="Calibri"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2EF37DA"/>
    <w:multiLevelType w:val="hybridMultilevel"/>
    <w:tmpl w:val="ED881432"/>
    <w:lvl w:ilvl="0" w:tplc="C0F8A57A">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 w15:restartNumberingAfterBreak="0">
    <w:nsid w:val="03017C28"/>
    <w:multiLevelType w:val="hybridMultilevel"/>
    <w:tmpl w:val="AC4664F0"/>
    <w:lvl w:ilvl="0" w:tplc="04090003">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3451D09"/>
    <w:multiLevelType w:val="hybridMultilevel"/>
    <w:tmpl w:val="17F45006"/>
    <w:lvl w:ilvl="0" w:tplc="F4B0C628">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5" w15:restartNumberingAfterBreak="0">
    <w:nsid w:val="05327365"/>
    <w:multiLevelType w:val="hybridMultilevel"/>
    <w:tmpl w:val="5B2648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57F0D5B"/>
    <w:multiLevelType w:val="hybridMultilevel"/>
    <w:tmpl w:val="B7441982"/>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6825502"/>
    <w:multiLevelType w:val="hybridMultilevel"/>
    <w:tmpl w:val="DB9EC97A"/>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06883511"/>
    <w:multiLevelType w:val="hybridMultilevel"/>
    <w:tmpl w:val="0540B148"/>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06F176D1"/>
    <w:multiLevelType w:val="hybridMultilevel"/>
    <w:tmpl w:val="F18AB9C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7F6277E"/>
    <w:multiLevelType w:val="hybridMultilevel"/>
    <w:tmpl w:val="83864B94"/>
    <w:lvl w:ilvl="0" w:tplc="041D0001">
      <w:start w:val="1"/>
      <w:numFmt w:val="bullet"/>
      <w:lvlText w:val=""/>
      <w:lvlJc w:val="left"/>
      <w:pPr>
        <w:ind w:left="360" w:hanging="360"/>
      </w:pPr>
      <w:rPr>
        <w:rFonts w:ascii="Symbol" w:hAnsi="Symbo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1" w15:restartNumberingAfterBreak="0">
    <w:nsid w:val="080C5633"/>
    <w:multiLevelType w:val="hybridMultilevel"/>
    <w:tmpl w:val="728499C2"/>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8490A70"/>
    <w:multiLevelType w:val="hybridMultilevel"/>
    <w:tmpl w:val="1304EAEE"/>
    <w:lvl w:ilvl="0" w:tplc="D20482EC">
      <w:start w:val="2018"/>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093F5EBD"/>
    <w:multiLevelType w:val="hybridMultilevel"/>
    <w:tmpl w:val="FDC40E5C"/>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94264B2"/>
    <w:multiLevelType w:val="hybridMultilevel"/>
    <w:tmpl w:val="1354CDD0"/>
    <w:lvl w:ilvl="0" w:tplc="04090003">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096E03B0"/>
    <w:multiLevelType w:val="hybridMultilevel"/>
    <w:tmpl w:val="3D64938E"/>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9860CBC"/>
    <w:multiLevelType w:val="hybridMultilevel"/>
    <w:tmpl w:val="5114C9B8"/>
    <w:lvl w:ilvl="0" w:tplc="37CCEAF6">
      <w:start w:val="1"/>
      <w:numFmt w:val="bullet"/>
      <w:lvlText w:val="•"/>
      <w:lvlJc w:val="left"/>
      <w:pPr>
        <w:tabs>
          <w:tab w:val="num" w:pos="360"/>
        </w:tabs>
        <w:ind w:left="360" w:hanging="360"/>
      </w:pPr>
      <w:rPr>
        <w:rFonts w:ascii="Arial" w:hAnsi="Arial" w:hint="default"/>
      </w:rPr>
    </w:lvl>
    <w:lvl w:ilvl="1" w:tplc="855225DA">
      <w:start w:val="1243"/>
      <w:numFmt w:val="bullet"/>
      <w:lvlText w:val="–"/>
      <w:lvlJc w:val="left"/>
      <w:pPr>
        <w:tabs>
          <w:tab w:val="num" w:pos="1080"/>
        </w:tabs>
        <w:ind w:left="1080" w:hanging="360"/>
      </w:pPr>
      <w:rPr>
        <w:rFonts w:ascii="Arial" w:hAnsi="Arial" w:hint="default"/>
      </w:rPr>
    </w:lvl>
    <w:lvl w:ilvl="2" w:tplc="8264AC3E" w:tentative="1">
      <w:start w:val="1"/>
      <w:numFmt w:val="bullet"/>
      <w:lvlText w:val="•"/>
      <w:lvlJc w:val="left"/>
      <w:pPr>
        <w:tabs>
          <w:tab w:val="num" w:pos="1800"/>
        </w:tabs>
        <w:ind w:left="1800" w:hanging="360"/>
      </w:pPr>
      <w:rPr>
        <w:rFonts w:ascii="Arial" w:hAnsi="Arial" w:hint="default"/>
      </w:rPr>
    </w:lvl>
    <w:lvl w:ilvl="3" w:tplc="4F1A213A" w:tentative="1">
      <w:start w:val="1"/>
      <w:numFmt w:val="bullet"/>
      <w:lvlText w:val="•"/>
      <w:lvlJc w:val="left"/>
      <w:pPr>
        <w:tabs>
          <w:tab w:val="num" w:pos="2520"/>
        </w:tabs>
        <w:ind w:left="2520" w:hanging="360"/>
      </w:pPr>
      <w:rPr>
        <w:rFonts w:ascii="Arial" w:hAnsi="Arial" w:hint="default"/>
      </w:rPr>
    </w:lvl>
    <w:lvl w:ilvl="4" w:tplc="FAD211C2" w:tentative="1">
      <w:start w:val="1"/>
      <w:numFmt w:val="bullet"/>
      <w:lvlText w:val="•"/>
      <w:lvlJc w:val="left"/>
      <w:pPr>
        <w:tabs>
          <w:tab w:val="num" w:pos="3240"/>
        </w:tabs>
        <w:ind w:left="3240" w:hanging="360"/>
      </w:pPr>
      <w:rPr>
        <w:rFonts w:ascii="Arial" w:hAnsi="Arial" w:hint="default"/>
      </w:rPr>
    </w:lvl>
    <w:lvl w:ilvl="5" w:tplc="8D267FE0" w:tentative="1">
      <w:start w:val="1"/>
      <w:numFmt w:val="bullet"/>
      <w:lvlText w:val="•"/>
      <w:lvlJc w:val="left"/>
      <w:pPr>
        <w:tabs>
          <w:tab w:val="num" w:pos="3960"/>
        </w:tabs>
        <w:ind w:left="3960" w:hanging="360"/>
      </w:pPr>
      <w:rPr>
        <w:rFonts w:ascii="Arial" w:hAnsi="Arial" w:hint="default"/>
      </w:rPr>
    </w:lvl>
    <w:lvl w:ilvl="6" w:tplc="55C4B972" w:tentative="1">
      <w:start w:val="1"/>
      <w:numFmt w:val="bullet"/>
      <w:lvlText w:val="•"/>
      <w:lvlJc w:val="left"/>
      <w:pPr>
        <w:tabs>
          <w:tab w:val="num" w:pos="4680"/>
        </w:tabs>
        <w:ind w:left="4680" w:hanging="360"/>
      </w:pPr>
      <w:rPr>
        <w:rFonts w:ascii="Arial" w:hAnsi="Arial" w:hint="default"/>
      </w:rPr>
    </w:lvl>
    <w:lvl w:ilvl="7" w:tplc="CDE689DE" w:tentative="1">
      <w:start w:val="1"/>
      <w:numFmt w:val="bullet"/>
      <w:lvlText w:val="•"/>
      <w:lvlJc w:val="left"/>
      <w:pPr>
        <w:tabs>
          <w:tab w:val="num" w:pos="5400"/>
        </w:tabs>
        <w:ind w:left="5400" w:hanging="360"/>
      </w:pPr>
      <w:rPr>
        <w:rFonts w:ascii="Arial" w:hAnsi="Arial" w:hint="default"/>
      </w:rPr>
    </w:lvl>
    <w:lvl w:ilvl="8" w:tplc="97C6EA88"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0A04603B"/>
    <w:multiLevelType w:val="hybridMultilevel"/>
    <w:tmpl w:val="069A8C00"/>
    <w:lvl w:ilvl="0" w:tplc="AEB62EA0">
      <w:numFmt w:val="bullet"/>
      <w:lvlText w:val="-"/>
      <w:lvlJc w:val="left"/>
      <w:pPr>
        <w:ind w:left="360" w:hanging="360"/>
      </w:pPr>
      <w:rPr>
        <w:rFonts w:ascii="Calibri" w:eastAsia="SimSun" w:hAnsi="Calibri"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8" w15:restartNumberingAfterBreak="0">
    <w:nsid w:val="0A1739E9"/>
    <w:multiLevelType w:val="hybridMultilevel"/>
    <w:tmpl w:val="9F2868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A840D82"/>
    <w:multiLevelType w:val="hybridMultilevel"/>
    <w:tmpl w:val="E6109458"/>
    <w:lvl w:ilvl="0" w:tplc="C0F8A57A">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0" w15:restartNumberingAfterBreak="0">
    <w:nsid w:val="0B0146C8"/>
    <w:multiLevelType w:val="hybridMultilevel"/>
    <w:tmpl w:val="623E7928"/>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0C123E57"/>
    <w:multiLevelType w:val="hybridMultilevel"/>
    <w:tmpl w:val="83609DA0"/>
    <w:lvl w:ilvl="0" w:tplc="C0F8A57A">
      <w:start w:val="1"/>
      <w:numFmt w:val="bullet"/>
      <w:lvlText w:val="•"/>
      <w:lvlJc w:val="left"/>
      <w:pPr>
        <w:ind w:left="420" w:hanging="420"/>
      </w:pPr>
      <w:rPr>
        <w:rFonts w:ascii="Arial" w:hAnsi="Arial" w:hint="default"/>
      </w:rPr>
    </w:lvl>
    <w:lvl w:ilvl="1" w:tplc="20DCDB8E">
      <w:start w:val="1"/>
      <w:numFmt w:val="bullet"/>
      <w:lvlText w:val="-"/>
      <w:lvlJc w:val="left"/>
      <w:pPr>
        <w:ind w:left="840" w:hanging="420"/>
      </w:pPr>
      <w:rPr>
        <w:rFonts w:ascii="Arial" w:eastAsia="Times New Roman"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0CC46F47"/>
    <w:multiLevelType w:val="multilevel"/>
    <w:tmpl w:val="8E0E31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0D6E6A51"/>
    <w:multiLevelType w:val="hybridMultilevel"/>
    <w:tmpl w:val="03C87148"/>
    <w:lvl w:ilvl="0" w:tplc="C0F8A57A">
      <w:start w:val="1"/>
      <w:numFmt w:val="bullet"/>
      <w:lvlText w:val="•"/>
      <w:lvlJc w:val="left"/>
      <w:pPr>
        <w:ind w:left="704" w:hanging="420"/>
      </w:pPr>
      <w:rPr>
        <w:rFonts w:ascii="Arial" w:hAnsi="Arial"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0E2148C9"/>
    <w:multiLevelType w:val="hybridMultilevel"/>
    <w:tmpl w:val="96B668BE"/>
    <w:lvl w:ilvl="0" w:tplc="C0F8A57A">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5" w15:restartNumberingAfterBreak="0">
    <w:nsid w:val="0E7B2E7D"/>
    <w:multiLevelType w:val="hybridMultilevel"/>
    <w:tmpl w:val="561623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E85332F"/>
    <w:multiLevelType w:val="hybridMultilevel"/>
    <w:tmpl w:val="C770B2A2"/>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0F235773"/>
    <w:multiLevelType w:val="hybridMultilevel"/>
    <w:tmpl w:val="E00EF876"/>
    <w:lvl w:ilvl="0" w:tplc="04090003">
      <w:start w:val="1"/>
      <w:numFmt w:val="bullet"/>
      <w:lvlText w:val=""/>
      <w:lvlJc w:val="left"/>
      <w:pPr>
        <w:ind w:left="360" w:hanging="360"/>
      </w:pPr>
      <w:rPr>
        <w:rFonts w:ascii="Wingdings" w:hAnsi="Wingdings" w:hint="default"/>
      </w:rPr>
    </w:lvl>
    <w:lvl w:ilvl="1" w:tplc="04090001">
      <w:start w:val="1"/>
      <w:numFmt w:val="bullet"/>
      <w:lvlText w:val=""/>
      <w:lvlJc w:val="left"/>
      <w:pPr>
        <w:ind w:left="1080" w:hanging="360"/>
      </w:pPr>
      <w:rPr>
        <w:rFonts w:ascii="Wingdings" w:hAnsi="Wingdings"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0F8761EE"/>
    <w:multiLevelType w:val="hybridMultilevel"/>
    <w:tmpl w:val="D854CF8C"/>
    <w:lvl w:ilvl="0" w:tplc="04090003">
      <w:start w:val="1"/>
      <w:numFmt w:val="bullet"/>
      <w:lvlText w:val=""/>
      <w:lvlJc w:val="left"/>
      <w:pPr>
        <w:ind w:left="360" w:hanging="360"/>
      </w:pPr>
      <w:rPr>
        <w:rFonts w:ascii="Wingdings" w:hAnsi="Wingdings" w:hint="default"/>
      </w:rPr>
    </w:lvl>
    <w:lvl w:ilvl="1" w:tplc="A31E387E">
      <w:start w:val="1"/>
      <w:numFmt w:val="bullet"/>
      <w:lvlText w:val=""/>
      <w:lvlJc w:val="left"/>
      <w:pPr>
        <w:ind w:left="1080" w:hanging="360"/>
      </w:pPr>
      <w:rPr>
        <w:rFonts w:ascii="Wingdings" w:hAnsi="Wingdings" w:hint="default"/>
      </w:rPr>
    </w:lvl>
    <w:lvl w:ilvl="2" w:tplc="041D0005">
      <w:start w:val="1"/>
      <w:numFmt w:val="bullet"/>
      <w:lvlText w:val=""/>
      <w:lvlJc w:val="left"/>
      <w:pPr>
        <w:ind w:left="1800" w:hanging="360"/>
      </w:pPr>
      <w:rPr>
        <w:rFonts w:ascii="Wingdings" w:hAnsi="Wingdings" w:hint="default"/>
      </w:rPr>
    </w:lvl>
    <w:lvl w:ilvl="3" w:tplc="041D000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29" w15:restartNumberingAfterBreak="0">
    <w:nsid w:val="10CC0F58"/>
    <w:multiLevelType w:val="hybridMultilevel"/>
    <w:tmpl w:val="3326A78C"/>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114418D9"/>
    <w:multiLevelType w:val="hybridMultilevel"/>
    <w:tmpl w:val="D73EE44A"/>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11BC0BFD"/>
    <w:multiLevelType w:val="hybridMultilevel"/>
    <w:tmpl w:val="3982AB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11E3592F"/>
    <w:multiLevelType w:val="hybridMultilevel"/>
    <w:tmpl w:val="5986BAC4"/>
    <w:lvl w:ilvl="0" w:tplc="041D0001">
      <w:start w:val="1"/>
      <w:numFmt w:val="bullet"/>
      <w:lvlText w:val=""/>
      <w:lvlJc w:val="left"/>
      <w:pPr>
        <w:ind w:left="360" w:hanging="360"/>
      </w:pPr>
      <w:rPr>
        <w:rFonts w:ascii="Symbol" w:hAnsi="Symbo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33" w15:restartNumberingAfterBreak="0">
    <w:nsid w:val="11E710F5"/>
    <w:multiLevelType w:val="hybridMultilevel"/>
    <w:tmpl w:val="F8AEF6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22B41B3"/>
    <w:multiLevelType w:val="hybridMultilevel"/>
    <w:tmpl w:val="B9708E02"/>
    <w:lvl w:ilvl="0" w:tplc="256E355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2737E56"/>
    <w:multiLevelType w:val="hybridMultilevel"/>
    <w:tmpl w:val="11A0A8E6"/>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13276E0F"/>
    <w:multiLevelType w:val="hybridMultilevel"/>
    <w:tmpl w:val="066CC35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13A857A6"/>
    <w:multiLevelType w:val="hybridMultilevel"/>
    <w:tmpl w:val="95EAC116"/>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13AA0556"/>
    <w:multiLevelType w:val="hybridMultilevel"/>
    <w:tmpl w:val="E62EF956"/>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13BE040B"/>
    <w:multiLevelType w:val="multilevel"/>
    <w:tmpl w:val="97A890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14857314"/>
    <w:multiLevelType w:val="hybridMultilevel"/>
    <w:tmpl w:val="4C607884"/>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1" w15:restartNumberingAfterBreak="0">
    <w:nsid w:val="148C67BC"/>
    <w:multiLevelType w:val="hybridMultilevel"/>
    <w:tmpl w:val="BF64EDA8"/>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2" w15:restartNumberingAfterBreak="0">
    <w:nsid w:val="15BC005F"/>
    <w:multiLevelType w:val="hybridMultilevel"/>
    <w:tmpl w:val="D4BE1496"/>
    <w:lvl w:ilvl="0" w:tplc="A2A877E6">
      <w:start w:val="1"/>
      <w:numFmt w:val="bullet"/>
      <w:lvlText w:val="•"/>
      <w:lvlJc w:val="left"/>
      <w:pPr>
        <w:ind w:left="846" w:hanging="420"/>
      </w:pPr>
      <w:rPr>
        <w:rFonts w:ascii="SimSun" w:hAnsi="SimSun" w:hint="default"/>
      </w:rPr>
    </w:lvl>
    <w:lvl w:ilvl="1" w:tplc="04090003" w:tentative="1">
      <w:start w:val="1"/>
      <w:numFmt w:val="bullet"/>
      <w:lvlText w:val=""/>
      <w:lvlJc w:val="left"/>
      <w:pPr>
        <w:ind w:left="1266" w:hanging="420"/>
      </w:pPr>
      <w:rPr>
        <w:rFonts w:ascii="Wingdings" w:hAnsi="Wingdings" w:hint="default"/>
      </w:rPr>
    </w:lvl>
    <w:lvl w:ilvl="2" w:tplc="04090005" w:tentative="1">
      <w:start w:val="1"/>
      <w:numFmt w:val="bullet"/>
      <w:lvlText w:val=""/>
      <w:lvlJc w:val="left"/>
      <w:pPr>
        <w:ind w:left="1686" w:hanging="420"/>
      </w:pPr>
      <w:rPr>
        <w:rFonts w:ascii="Wingdings" w:hAnsi="Wingdings" w:hint="default"/>
      </w:rPr>
    </w:lvl>
    <w:lvl w:ilvl="3" w:tplc="04090001" w:tentative="1">
      <w:start w:val="1"/>
      <w:numFmt w:val="bullet"/>
      <w:lvlText w:val=""/>
      <w:lvlJc w:val="left"/>
      <w:pPr>
        <w:ind w:left="2106" w:hanging="420"/>
      </w:pPr>
      <w:rPr>
        <w:rFonts w:ascii="Wingdings" w:hAnsi="Wingdings" w:hint="default"/>
      </w:rPr>
    </w:lvl>
    <w:lvl w:ilvl="4" w:tplc="04090003" w:tentative="1">
      <w:start w:val="1"/>
      <w:numFmt w:val="bullet"/>
      <w:lvlText w:val=""/>
      <w:lvlJc w:val="left"/>
      <w:pPr>
        <w:ind w:left="2526" w:hanging="420"/>
      </w:pPr>
      <w:rPr>
        <w:rFonts w:ascii="Wingdings" w:hAnsi="Wingdings" w:hint="default"/>
      </w:rPr>
    </w:lvl>
    <w:lvl w:ilvl="5" w:tplc="04090005" w:tentative="1">
      <w:start w:val="1"/>
      <w:numFmt w:val="bullet"/>
      <w:lvlText w:val=""/>
      <w:lvlJc w:val="left"/>
      <w:pPr>
        <w:ind w:left="2946" w:hanging="420"/>
      </w:pPr>
      <w:rPr>
        <w:rFonts w:ascii="Wingdings" w:hAnsi="Wingdings" w:hint="default"/>
      </w:rPr>
    </w:lvl>
    <w:lvl w:ilvl="6" w:tplc="04090001" w:tentative="1">
      <w:start w:val="1"/>
      <w:numFmt w:val="bullet"/>
      <w:lvlText w:val=""/>
      <w:lvlJc w:val="left"/>
      <w:pPr>
        <w:ind w:left="3366" w:hanging="420"/>
      </w:pPr>
      <w:rPr>
        <w:rFonts w:ascii="Wingdings" w:hAnsi="Wingdings" w:hint="default"/>
      </w:rPr>
    </w:lvl>
    <w:lvl w:ilvl="7" w:tplc="04090003" w:tentative="1">
      <w:start w:val="1"/>
      <w:numFmt w:val="bullet"/>
      <w:lvlText w:val=""/>
      <w:lvlJc w:val="left"/>
      <w:pPr>
        <w:ind w:left="3786" w:hanging="420"/>
      </w:pPr>
      <w:rPr>
        <w:rFonts w:ascii="Wingdings" w:hAnsi="Wingdings" w:hint="default"/>
      </w:rPr>
    </w:lvl>
    <w:lvl w:ilvl="8" w:tplc="04090005" w:tentative="1">
      <w:start w:val="1"/>
      <w:numFmt w:val="bullet"/>
      <w:lvlText w:val=""/>
      <w:lvlJc w:val="left"/>
      <w:pPr>
        <w:ind w:left="4206" w:hanging="420"/>
      </w:pPr>
      <w:rPr>
        <w:rFonts w:ascii="Wingdings" w:hAnsi="Wingdings" w:hint="default"/>
      </w:rPr>
    </w:lvl>
  </w:abstractNum>
  <w:abstractNum w:abstractNumId="43" w15:restartNumberingAfterBreak="0">
    <w:nsid w:val="1653111B"/>
    <w:multiLevelType w:val="hybridMultilevel"/>
    <w:tmpl w:val="E46A476E"/>
    <w:lvl w:ilvl="0" w:tplc="C0F8A57A">
      <w:start w:val="1"/>
      <w:numFmt w:val="bullet"/>
      <w:lvlText w:val="•"/>
      <w:lvlJc w:val="left"/>
      <w:pPr>
        <w:ind w:left="420" w:hanging="420"/>
      </w:pPr>
      <w:rPr>
        <w:rFonts w:ascii="Arial" w:hAnsi="Arial" w:hint="default"/>
      </w:rPr>
    </w:lvl>
    <w:lvl w:ilvl="1" w:tplc="20DCDB8E">
      <w:start w:val="1"/>
      <w:numFmt w:val="bullet"/>
      <w:lvlText w:val="-"/>
      <w:lvlJc w:val="left"/>
      <w:pPr>
        <w:ind w:left="840" w:hanging="420"/>
      </w:pPr>
      <w:rPr>
        <w:rFonts w:ascii="Arial" w:eastAsia="Times New Roman"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16782B8F"/>
    <w:multiLevelType w:val="hybridMultilevel"/>
    <w:tmpl w:val="7BCE1F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17442F31"/>
    <w:multiLevelType w:val="hybridMultilevel"/>
    <w:tmpl w:val="2CF4032E"/>
    <w:lvl w:ilvl="0" w:tplc="5E1819D2">
      <w:start w:val="1"/>
      <w:numFmt w:val="bullet"/>
      <w:lvlText w:val="•"/>
      <w:lvlJc w:val="left"/>
      <w:pPr>
        <w:tabs>
          <w:tab w:val="num" w:pos="720"/>
        </w:tabs>
        <w:ind w:left="720" w:hanging="360"/>
      </w:pPr>
      <w:rPr>
        <w:rFonts w:ascii="Arial" w:hAnsi="Arial" w:hint="default"/>
      </w:rPr>
    </w:lvl>
    <w:lvl w:ilvl="1" w:tplc="03C2878A">
      <w:start w:val="5516"/>
      <w:numFmt w:val="bullet"/>
      <w:lvlText w:val="–"/>
      <w:lvlJc w:val="left"/>
      <w:pPr>
        <w:tabs>
          <w:tab w:val="num" w:pos="1440"/>
        </w:tabs>
        <w:ind w:left="1440" w:hanging="360"/>
      </w:pPr>
      <w:rPr>
        <w:rFonts w:ascii="Arial" w:hAnsi="Arial" w:hint="default"/>
      </w:rPr>
    </w:lvl>
    <w:lvl w:ilvl="2" w:tplc="530AF6BE">
      <w:start w:val="5516"/>
      <w:numFmt w:val="bullet"/>
      <w:lvlText w:val="•"/>
      <w:lvlJc w:val="left"/>
      <w:pPr>
        <w:tabs>
          <w:tab w:val="num" w:pos="2160"/>
        </w:tabs>
        <w:ind w:left="2160" w:hanging="360"/>
      </w:pPr>
      <w:rPr>
        <w:rFonts w:ascii="Arial" w:hAnsi="Arial" w:hint="default"/>
      </w:rPr>
    </w:lvl>
    <w:lvl w:ilvl="3" w:tplc="9A427D32" w:tentative="1">
      <w:start w:val="1"/>
      <w:numFmt w:val="bullet"/>
      <w:lvlText w:val="•"/>
      <w:lvlJc w:val="left"/>
      <w:pPr>
        <w:tabs>
          <w:tab w:val="num" w:pos="2880"/>
        </w:tabs>
        <w:ind w:left="2880" w:hanging="360"/>
      </w:pPr>
      <w:rPr>
        <w:rFonts w:ascii="Arial" w:hAnsi="Arial" w:hint="default"/>
      </w:rPr>
    </w:lvl>
    <w:lvl w:ilvl="4" w:tplc="67268D90" w:tentative="1">
      <w:start w:val="1"/>
      <w:numFmt w:val="bullet"/>
      <w:lvlText w:val="•"/>
      <w:lvlJc w:val="left"/>
      <w:pPr>
        <w:tabs>
          <w:tab w:val="num" w:pos="3600"/>
        </w:tabs>
        <w:ind w:left="3600" w:hanging="360"/>
      </w:pPr>
      <w:rPr>
        <w:rFonts w:ascii="Arial" w:hAnsi="Arial" w:hint="default"/>
      </w:rPr>
    </w:lvl>
    <w:lvl w:ilvl="5" w:tplc="37A07174" w:tentative="1">
      <w:start w:val="1"/>
      <w:numFmt w:val="bullet"/>
      <w:lvlText w:val="•"/>
      <w:lvlJc w:val="left"/>
      <w:pPr>
        <w:tabs>
          <w:tab w:val="num" w:pos="4320"/>
        </w:tabs>
        <w:ind w:left="4320" w:hanging="360"/>
      </w:pPr>
      <w:rPr>
        <w:rFonts w:ascii="Arial" w:hAnsi="Arial" w:hint="default"/>
      </w:rPr>
    </w:lvl>
    <w:lvl w:ilvl="6" w:tplc="F83007B6" w:tentative="1">
      <w:start w:val="1"/>
      <w:numFmt w:val="bullet"/>
      <w:lvlText w:val="•"/>
      <w:lvlJc w:val="left"/>
      <w:pPr>
        <w:tabs>
          <w:tab w:val="num" w:pos="5040"/>
        </w:tabs>
        <w:ind w:left="5040" w:hanging="360"/>
      </w:pPr>
      <w:rPr>
        <w:rFonts w:ascii="Arial" w:hAnsi="Arial" w:hint="default"/>
      </w:rPr>
    </w:lvl>
    <w:lvl w:ilvl="7" w:tplc="1CE02F20" w:tentative="1">
      <w:start w:val="1"/>
      <w:numFmt w:val="bullet"/>
      <w:lvlText w:val="•"/>
      <w:lvlJc w:val="left"/>
      <w:pPr>
        <w:tabs>
          <w:tab w:val="num" w:pos="5760"/>
        </w:tabs>
        <w:ind w:left="5760" w:hanging="360"/>
      </w:pPr>
      <w:rPr>
        <w:rFonts w:ascii="Arial" w:hAnsi="Arial" w:hint="default"/>
      </w:rPr>
    </w:lvl>
    <w:lvl w:ilvl="8" w:tplc="6632F67E"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18F0532D"/>
    <w:multiLevelType w:val="hybridMultilevel"/>
    <w:tmpl w:val="5FE6623A"/>
    <w:lvl w:ilvl="0" w:tplc="C0F8A57A">
      <w:start w:val="1"/>
      <w:numFmt w:val="bullet"/>
      <w:lvlText w:val="•"/>
      <w:lvlJc w:val="left"/>
      <w:pPr>
        <w:tabs>
          <w:tab w:val="num" w:pos="720"/>
        </w:tabs>
        <w:ind w:left="720" w:hanging="360"/>
      </w:pPr>
      <w:rPr>
        <w:rFonts w:ascii="Arial" w:hAnsi="Arial" w:hint="default"/>
      </w:rPr>
    </w:lvl>
    <w:lvl w:ilvl="1" w:tplc="A9DC0B52">
      <w:start w:val="1200"/>
      <w:numFmt w:val="bullet"/>
      <w:lvlText w:val="–"/>
      <w:lvlJc w:val="left"/>
      <w:pPr>
        <w:tabs>
          <w:tab w:val="num" w:pos="1440"/>
        </w:tabs>
        <w:ind w:left="1440" w:hanging="360"/>
      </w:pPr>
      <w:rPr>
        <w:rFonts w:ascii="Arial" w:hAnsi="Arial" w:hint="default"/>
      </w:rPr>
    </w:lvl>
    <w:lvl w:ilvl="2" w:tplc="BF14D532">
      <w:start w:val="1200"/>
      <w:numFmt w:val="bullet"/>
      <w:lvlText w:val="•"/>
      <w:lvlJc w:val="left"/>
      <w:pPr>
        <w:tabs>
          <w:tab w:val="num" w:pos="2160"/>
        </w:tabs>
        <w:ind w:left="2160" w:hanging="360"/>
      </w:pPr>
      <w:rPr>
        <w:rFonts w:ascii="Arial" w:hAnsi="Arial" w:hint="default"/>
      </w:rPr>
    </w:lvl>
    <w:lvl w:ilvl="3" w:tplc="8F624D04" w:tentative="1">
      <w:start w:val="1"/>
      <w:numFmt w:val="bullet"/>
      <w:lvlText w:val="•"/>
      <w:lvlJc w:val="left"/>
      <w:pPr>
        <w:tabs>
          <w:tab w:val="num" w:pos="2880"/>
        </w:tabs>
        <w:ind w:left="2880" w:hanging="360"/>
      </w:pPr>
      <w:rPr>
        <w:rFonts w:ascii="Arial" w:hAnsi="Arial" w:hint="default"/>
      </w:rPr>
    </w:lvl>
    <w:lvl w:ilvl="4" w:tplc="08E22634" w:tentative="1">
      <w:start w:val="1"/>
      <w:numFmt w:val="bullet"/>
      <w:lvlText w:val="•"/>
      <w:lvlJc w:val="left"/>
      <w:pPr>
        <w:tabs>
          <w:tab w:val="num" w:pos="3600"/>
        </w:tabs>
        <w:ind w:left="3600" w:hanging="360"/>
      </w:pPr>
      <w:rPr>
        <w:rFonts w:ascii="Arial" w:hAnsi="Arial" w:hint="default"/>
      </w:rPr>
    </w:lvl>
    <w:lvl w:ilvl="5" w:tplc="F1528AAE" w:tentative="1">
      <w:start w:val="1"/>
      <w:numFmt w:val="bullet"/>
      <w:lvlText w:val="•"/>
      <w:lvlJc w:val="left"/>
      <w:pPr>
        <w:tabs>
          <w:tab w:val="num" w:pos="4320"/>
        </w:tabs>
        <w:ind w:left="4320" w:hanging="360"/>
      </w:pPr>
      <w:rPr>
        <w:rFonts w:ascii="Arial" w:hAnsi="Arial" w:hint="default"/>
      </w:rPr>
    </w:lvl>
    <w:lvl w:ilvl="6" w:tplc="C25CBEE6" w:tentative="1">
      <w:start w:val="1"/>
      <w:numFmt w:val="bullet"/>
      <w:lvlText w:val="•"/>
      <w:lvlJc w:val="left"/>
      <w:pPr>
        <w:tabs>
          <w:tab w:val="num" w:pos="5040"/>
        </w:tabs>
        <w:ind w:left="5040" w:hanging="360"/>
      </w:pPr>
      <w:rPr>
        <w:rFonts w:ascii="Arial" w:hAnsi="Arial" w:hint="default"/>
      </w:rPr>
    </w:lvl>
    <w:lvl w:ilvl="7" w:tplc="01520EF0" w:tentative="1">
      <w:start w:val="1"/>
      <w:numFmt w:val="bullet"/>
      <w:lvlText w:val="•"/>
      <w:lvlJc w:val="left"/>
      <w:pPr>
        <w:tabs>
          <w:tab w:val="num" w:pos="5760"/>
        </w:tabs>
        <w:ind w:left="5760" w:hanging="360"/>
      </w:pPr>
      <w:rPr>
        <w:rFonts w:ascii="Arial" w:hAnsi="Arial" w:hint="default"/>
      </w:rPr>
    </w:lvl>
    <w:lvl w:ilvl="8" w:tplc="4C4ED3AC"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196314A0"/>
    <w:multiLevelType w:val="hybridMultilevel"/>
    <w:tmpl w:val="F5B49D9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1A597B14"/>
    <w:multiLevelType w:val="hybridMultilevel"/>
    <w:tmpl w:val="B34862F2"/>
    <w:lvl w:ilvl="0" w:tplc="E842B13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9" w15:restartNumberingAfterBreak="0">
    <w:nsid w:val="1AA85DDE"/>
    <w:multiLevelType w:val="hybridMultilevel"/>
    <w:tmpl w:val="998AE464"/>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15:restartNumberingAfterBreak="0">
    <w:nsid w:val="1AC068AC"/>
    <w:multiLevelType w:val="hybridMultilevel"/>
    <w:tmpl w:val="DC2415DC"/>
    <w:lvl w:ilvl="0" w:tplc="C0F8A57A">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51" w15:restartNumberingAfterBreak="0">
    <w:nsid w:val="1BAC58FF"/>
    <w:multiLevelType w:val="hybridMultilevel"/>
    <w:tmpl w:val="60529314"/>
    <w:lvl w:ilvl="0" w:tplc="4C8E7736">
      <w:start w:val="1"/>
      <w:numFmt w:val="bullet"/>
      <w:lvlText w:val=""/>
      <w:lvlJc w:val="left"/>
      <w:pPr>
        <w:ind w:left="360" w:hanging="360"/>
      </w:pPr>
      <w:rPr>
        <w:rFonts w:ascii="Wingdings" w:hAnsi="Wingdings" w:hint="default"/>
      </w:rPr>
    </w:lvl>
    <w:lvl w:ilvl="1" w:tplc="04090001">
      <w:start w:val="1"/>
      <w:numFmt w:val="bullet"/>
      <w:lvlText w:val=""/>
      <w:lvlJc w:val="left"/>
      <w:pPr>
        <w:ind w:left="1080" w:hanging="360"/>
      </w:pPr>
      <w:rPr>
        <w:rFonts w:ascii="Wingdings" w:hAnsi="Wingdings" w:hint="default"/>
      </w:rPr>
    </w:lvl>
    <w:lvl w:ilvl="2" w:tplc="A31E387E">
      <w:start w:val="1"/>
      <w:numFmt w:val="bullet"/>
      <w:lvlText w:val=""/>
      <w:lvlJc w:val="left"/>
      <w:pPr>
        <w:ind w:left="1800" w:hanging="360"/>
      </w:pPr>
      <w:rPr>
        <w:rFonts w:ascii="Wingdings" w:hAnsi="Wingdings" w:hint="default"/>
      </w:rPr>
    </w:lvl>
    <w:lvl w:ilvl="3" w:tplc="4C8E7736">
      <w:start w:val="1"/>
      <w:numFmt w:val="bullet"/>
      <w:lvlText w:val=""/>
      <w:lvlJc w:val="left"/>
      <w:pPr>
        <w:ind w:left="2520" w:hanging="360"/>
      </w:pPr>
      <w:rPr>
        <w:rFonts w:ascii="Wingdings" w:hAnsi="Wingdings" w:hint="default"/>
      </w:rPr>
    </w:lvl>
    <w:lvl w:ilvl="4" w:tplc="A35C6F18">
      <w:start w:val="1"/>
      <w:numFmt w:val="bullet"/>
      <w:lvlText w:val=""/>
      <w:lvlJc w:val="left"/>
      <w:pPr>
        <w:ind w:left="3240" w:hanging="360"/>
      </w:pPr>
      <w:rPr>
        <w:rFonts w:ascii="Wingdings" w:hAnsi="Wingdings" w:hint="default"/>
      </w:rPr>
    </w:lvl>
    <w:lvl w:ilvl="5" w:tplc="04090005">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1BF35F68"/>
    <w:multiLevelType w:val="hybridMultilevel"/>
    <w:tmpl w:val="CA50D60E"/>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1C01774B"/>
    <w:multiLevelType w:val="hybridMultilevel"/>
    <w:tmpl w:val="97A66066"/>
    <w:lvl w:ilvl="0" w:tplc="2F66C4D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4" w15:restartNumberingAfterBreak="0">
    <w:nsid w:val="1C105331"/>
    <w:multiLevelType w:val="hybridMultilevel"/>
    <w:tmpl w:val="AF0E1B7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1D9337B1"/>
    <w:multiLevelType w:val="hybridMultilevel"/>
    <w:tmpl w:val="C96E34C4"/>
    <w:lvl w:ilvl="0" w:tplc="04090003">
      <w:start w:val="1"/>
      <w:numFmt w:val="bullet"/>
      <w:lvlText w:val=""/>
      <w:lvlJc w:val="left"/>
      <w:pPr>
        <w:ind w:left="420" w:hanging="420"/>
      </w:pPr>
      <w:rPr>
        <w:rFonts w:ascii="Wingdings" w:hAnsi="Wingdings" w:hint="default"/>
      </w:rPr>
    </w:lvl>
    <w:lvl w:ilvl="1" w:tplc="D32009FA">
      <w:start w:val="5"/>
      <w:numFmt w:val="bullet"/>
      <w:lvlText w:val=""/>
      <w:lvlJc w:val="left"/>
      <w:pPr>
        <w:ind w:left="840" w:hanging="420"/>
      </w:pPr>
      <w:rPr>
        <w:rFonts w:ascii="Symbol" w:eastAsia="Malgun Gothic" w:hAnsi="Symbo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1DB14FD5"/>
    <w:multiLevelType w:val="hybridMultilevel"/>
    <w:tmpl w:val="4404BC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1E015269"/>
    <w:multiLevelType w:val="hybridMultilevel"/>
    <w:tmpl w:val="B8900FA8"/>
    <w:lvl w:ilvl="0" w:tplc="DF32211A">
      <w:start w:val="1"/>
      <w:numFmt w:val="bullet"/>
      <w:lvlText w:val="•"/>
      <w:lvlJc w:val="left"/>
      <w:pPr>
        <w:ind w:left="704" w:hanging="420"/>
      </w:pPr>
      <w:rPr>
        <w:rFonts w:ascii="Times New Roman"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8" w15:restartNumberingAfterBreak="0">
    <w:nsid w:val="1EC701D8"/>
    <w:multiLevelType w:val="hybridMultilevel"/>
    <w:tmpl w:val="B4A6B930"/>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1ECE69EA"/>
    <w:multiLevelType w:val="hybridMultilevel"/>
    <w:tmpl w:val="0FF6C0E8"/>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1EFB2BE5"/>
    <w:multiLevelType w:val="hybridMultilevel"/>
    <w:tmpl w:val="45542102"/>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o"/>
      <w:lvlJc w:val="left"/>
      <w:pPr>
        <w:ind w:left="2100" w:hanging="420"/>
      </w:pPr>
      <w:rPr>
        <w:rFonts w:ascii="Courier New" w:hAnsi="Courier New" w:cs="Courier New" w:hint="default"/>
      </w:rPr>
    </w:lvl>
    <w:lvl w:ilvl="5" w:tplc="3EBE5A5E">
      <w:start w:val="6"/>
      <w:numFmt w:val="bullet"/>
      <w:lvlText w:val="-"/>
      <w:lvlJc w:val="left"/>
      <w:pPr>
        <w:ind w:left="2520" w:hanging="420"/>
      </w:pPr>
      <w:rPr>
        <w:rFonts w:ascii="Times New Roman" w:eastAsia="Malgun Gothic" w:hAnsi="Times New Roman" w:cs="Times New Roman" w:hint="default"/>
      </w:r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1" w15:restartNumberingAfterBreak="0">
    <w:nsid w:val="1F1B0856"/>
    <w:multiLevelType w:val="hybridMultilevel"/>
    <w:tmpl w:val="5ABA0192"/>
    <w:lvl w:ilvl="0" w:tplc="87D20990">
      <w:start w:val="8"/>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1FCA3AF9"/>
    <w:multiLevelType w:val="hybridMultilevel"/>
    <w:tmpl w:val="56FEC35A"/>
    <w:lvl w:ilvl="0" w:tplc="C0F8A57A">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63" w15:restartNumberingAfterBreak="0">
    <w:nsid w:val="1FFC3F29"/>
    <w:multiLevelType w:val="hybridMultilevel"/>
    <w:tmpl w:val="7F1CCDDE"/>
    <w:lvl w:ilvl="0" w:tplc="C0F8A57A">
      <w:start w:val="1"/>
      <w:numFmt w:val="bullet"/>
      <w:lvlText w:val="•"/>
      <w:lvlJc w:val="left"/>
      <w:pPr>
        <w:ind w:left="420" w:hanging="420"/>
      </w:pPr>
      <w:rPr>
        <w:rFonts w:ascii="Arial" w:hAnsi="Arial" w:hint="default"/>
      </w:rPr>
    </w:lvl>
    <w:lvl w:ilvl="1" w:tplc="20DCDB8E">
      <w:start w:val="1"/>
      <w:numFmt w:val="bullet"/>
      <w:lvlText w:val="-"/>
      <w:lvlJc w:val="left"/>
      <w:pPr>
        <w:ind w:left="840" w:hanging="420"/>
      </w:pPr>
      <w:rPr>
        <w:rFonts w:ascii="Arial" w:eastAsia="Times New Roman"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20017140"/>
    <w:multiLevelType w:val="hybridMultilevel"/>
    <w:tmpl w:val="82AEB6C4"/>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20510BBC"/>
    <w:multiLevelType w:val="hybridMultilevel"/>
    <w:tmpl w:val="D2A46C7C"/>
    <w:lvl w:ilvl="0" w:tplc="6FE6289A">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6" w15:restartNumberingAfterBreak="0">
    <w:nsid w:val="21ED3936"/>
    <w:multiLevelType w:val="hybridMultilevel"/>
    <w:tmpl w:val="20F6FFE8"/>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7" w15:restartNumberingAfterBreak="0">
    <w:nsid w:val="22140C8A"/>
    <w:multiLevelType w:val="hybridMultilevel"/>
    <w:tmpl w:val="8A123D1A"/>
    <w:lvl w:ilvl="0" w:tplc="C0F8A57A">
      <w:start w:val="1"/>
      <w:numFmt w:val="bullet"/>
      <w:lvlText w:val="•"/>
      <w:lvlJc w:val="left"/>
      <w:pPr>
        <w:ind w:left="704" w:hanging="420"/>
      </w:pPr>
      <w:rPr>
        <w:rFonts w:ascii="Arial" w:hAnsi="Arial" w:hint="default"/>
      </w:rPr>
    </w:lvl>
    <w:lvl w:ilvl="1" w:tplc="20DCDB8E">
      <w:start w:val="1"/>
      <w:numFmt w:val="bullet"/>
      <w:lvlText w:val="-"/>
      <w:lvlJc w:val="left"/>
      <w:pPr>
        <w:ind w:left="1124" w:hanging="420"/>
      </w:pPr>
      <w:rPr>
        <w:rFonts w:ascii="Arial" w:eastAsia="Times New Roman"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8" w15:restartNumberingAfterBreak="0">
    <w:nsid w:val="22204DDB"/>
    <w:multiLevelType w:val="hybridMultilevel"/>
    <w:tmpl w:val="FE86000E"/>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9" w15:restartNumberingAfterBreak="0">
    <w:nsid w:val="23250954"/>
    <w:multiLevelType w:val="multilevel"/>
    <w:tmpl w:val="1FB02DE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23373ED4"/>
    <w:multiLevelType w:val="hybridMultilevel"/>
    <w:tmpl w:val="2962E4E0"/>
    <w:lvl w:ilvl="0" w:tplc="08560776">
      <w:start w:val="1"/>
      <w:numFmt w:val="bullet"/>
      <w:lvlText w:val="•"/>
      <w:lvlJc w:val="left"/>
      <w:pPr>
        <w:tabs>
          <w:tab w:val="num" w:pos="720"/>
        </w:tabs>
        <w:ind w:left="720" w:hanging="360"/>
      </w:pPr>
      <w:rPr>
        <w:rFonts w:ascii="Arial" w:hAnsi="Arial" w:hint="default"/>
      </w:rPr>
    </w:lvl>
    <w:lvl w:ilvl="1" w:tplc="76446C74">
      <w:start w:val="2932"/>
      <w:numFmt w:val="bullet"/>
      <w:lvlText w:val="•"/>
      <w:lvlJc w:val="left"/>
      <w:pPr>
        <w:tabs>
          <w:tab w:val="num" w:pos="1440"/>
        </w:tabs>
        <w:ind w:left="1440" w:hanging="360"/>
      </w:pPr>
      <w:rPr>
        <w:rFonts w:ascii="Arial" w:hAnsi="Arial" w:hint="default"/>
      </w:rPr>
    </w:lvl>
    <w:lvl w:ilvl="2" w:tplc="09763C56" w:tentative="1">
      <w:start w:val="1"/>
      <w:numFmt w:val="bullet"/>
      <w:lvlText w:val="•"/>
      <w:lvlJc w:val="left"/>
      <w:pPr>
        <w:tabs>
          <w:tab w:val="num" w:pos="2160"/>
        </w:tabs>
        <w:ind w:left="2160" w:hanging="360"/>
      </w:pPr>
      <w:rPr>
        <w:rFonts w:ascii="Arial" w:hAnsi="Arial" w:hint="default"/>
      </w:rPr>
    </w:lvl>
    <w:lvl w:ilvl="3" w:tplc="12F48BF2" w:tentative="1">
      <w:start w:val="1"/>
      <w:numFmt w:val="bullet"/>
      <w:lvlText w:val="•"/>
      <w:lvlJc w:val="left"/>
      <w:pPr>
        <w:tabs>
          <w:tab w:val="num" w:pos="2880"/>
        </w:tabs>
        <w:ind w:left="2880" w:hanging="360"/>
      </w:pPr>
      <w:rPr>
        <w:rFonts w:ascii="Arial" w:hAnsi="Arial" w:hint="default"/>
      </w:rPr>
    </w:lvl>
    <w:lvl w:ilvl="4" w:tplc="6F907212" w:tentative="1">
      <w:start w:val="1"/>
      <w:numFmt w:val="bullet"/>
      <w:lvlText w:val="•"/>
      <w:lvlJc w:val="left"/>
      <w:pPr>
        <w:tabs>
          <w:tab w:val="num" w:pos="3600"/>
        </w:tabs>
        <w:ind w:left="3600" w:hanging="360"/>
      </w:pPr>
      <w:rPr>
        <w:rFonts w:ascii="Arial" w:hAnsi="Arial" w:hint="default"/>
      </w:rPr>
    </w:lvl>
    <w:lvl w:ilvl="5" w:tplc="925AF9BA" w:tentative="1">
      <w:start w:val="1"/>
      <w:numFmt w:val="bullet"/>
      <w:lvlText w:val="•"/>
      <w:lvlJc w:val="left"/>
      <w:pPr>
        <w:tabs>
          <w:tab w:val="num" w:pos="4320"/>
        </w:tabs>
        <w:ind w:left="4320" w:hanging="360"/>
      </w:pPr>
      <w:rPr>
        <w:rFonts w:ascii="Arial" w:hAnsi="Arial" w:hint="default"/>
      </w:rPr>
    </w:lvl>
    <w:lvl w:ilvl="6" w:tplc="1A8A836A" w:tentative="1">
      <w:start w:val="1"/>
      <w:numFmt w:val="bullet"/>
      <w:lvlText w:val="•"/>
      <w:lvlJc w:val="left"/>
      <w:pPr>
        <w:tabs>
          <w:tab w:val="num" w:pos="5040"/>
        </w:tabs>
        <w:ind w:left="5040" w:hanging="360"/>
      </w:pPr>
      <w:rPr>
        <w:rFonts w:ascii="Arial" w:hAnsi="Arial" w:hint="default"/>
      </w:rPr>
    </w:lvl>
    <w:lvl w:ilvl="7" w:tplc="10DC4A4C" w:tentative="1">
      <w:start w:val="1"/>
      <w:numFmt w:val="bullet"/>
      <w:lvlText w:val="•"/>
      <w:lvlJc w:val="left"/>
      <w:pPr>
        <w:tabs>
          <w:tab w:val="num" w:pos="5760"/>
        </w:tabs>
        <w:ind w:left="5760" w:hanging="360"/>
      </w:pPr>
      <w:rPr>
        <w:rFonts w:ascii="Arial" w:hAnsi="Arial" w:hint="default"/>
      </w:rPr>
    </w:lvl>
    <w:lvl w:ilvl="8" w:tplc="953466D0" w:tentative="1">
      <w:start w:val="1"/>
      <w:numFmt w:val="bullet"/>
      <w:lvlText w:val="•"/>
      <w:lvlJc w:val="left"/>
      <w:pPr>
        <w:tabs>
          <w:tab w:val="num" w:pos="6480"/>
        </w:tabs>
        <w:ind w:left="6480" w:hanging="360"/>
      </w:pPr>
      <w:rPr>
        <w:rFonts w:ascii="Arial" w:hAnsi="Arial" w:hint="default"/>
      </w:rPr>
    </w:lvl>
  </w:abstractNum>
  <w:abstractNum w:abstractNumId="71" w15:restartNumberingAfterBreak="0">
    <w:nsid w:val="2410242E"/>
    <w:multiLevelType w:val="hybridMultilevel"/>
    <w:tmpl w:val="4DBC81C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15:restartNumberingAfterBreak="0">
    <w:nsid w:val="2440537E"/>
    <w:multiLevelType w:val="hybridMultilevel"/>
    <w:tmpl w:val="B6E03F94"/>
    <w:lvl w:ilvl="0" w:tplc="C0F8A57A">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73" w15:restartNumberingAfterBreak="0">
    <w:nsid w:val="2639141D"/>
    <w:multiLevelType w:val="hybridMultilevel"/>
    <w:tmpl w:val="8B8C1418"/>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74" w15:restartNumberingAfterBreak="0">
    <w:nsid w:val="263E6016"/>
    <w:multiLevelType w:val="hybridMultilevel"/>
    <w:tmpl w:val="D1FA161E"/>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273F5D73"/>
    <w:multiLevelType w:val="hybridMultilevel"/>
    <w:tmpl w:val="06321168"/>
    <w:lvl w:ilvl="0" w:tplc="2E002356">
      <w:numFmt w:val="bullet"/>
      <w:lvlText w:val="-"/>
      <w:lvlJc w:val="left"/>
      <w:pPr>
        <w:ind w:left="720" w:hanging="360"/>
      </w:pPr>
      <w:rPr>
        <w:rFonts w:ascii="Calibri" w:eastAsia="SimSu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27A76B35"/>
    <w:multiLevelType w:val="hybridMultilevel"/>
    <w:tmpl w:val="20C209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27BC07CA"/>
    <w:multiLevelType w:val="hybridMultilevel"/>
    <w:tmpl w:val="F22C225C"/>
    <w:lvl w:ilvl="0" w:tplc="20DCDB8E">
      <w:start w:val="1"/>
      <w:numFmt w:val="bullet"/>
      <w:lvlText w:val="-"/>
      <w:lvlJc w:val="left"/>
      <w:pPr>
        <w:ind w:left="928" w:hanging="360"/>
      </w:pPr>
      <w:rPr>
        <w:rFonts w:ascii="Arial" w:eastAsia="Times New Roman" w:hAnsi="Arial" w:cs="Arial" w:hint="default"/>
      </w:rPr>
    </w:lvl>
    <w:lvl w:ilvl="1" w:tplc="20DCDB8E">
      <w:start w:val="1"/>
      <w:numFmt w:val="bullet"/>
      <w:lvlText w:val="-"/>
      <w:lvlJc w:val="left"/>
      <w:pPr>
        <w:ind w:left="1648" w:hanging="360"/>
      </w:pPr>
      <w:rPr>
        <w:rFonts w:ascii="Arial" w:eastAsia="Times New Roman" w:hAnsi="Arial" w:cs="Arial"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78" w15:restartNumberingAfterBreak="0">
    <w:nsid w:val="29FB4429"/>
    <w:multiLevelType w:val="hybridMultilevel"/>
    <w:tmpl w:val="DDDCD40A"/>
    <w:lvl w:ilvl="0" w:tplc="D9427C4C">
      <w:start w:val="1"/>
      <w:numFmt w:val="bullet"/>
      <w:lvlText w:val="•"/>
      <w:lvlJc w:val="left"/>
      <w:pPr>
        <w:ind w:left="420" w:hanging="420"/>
      </w:pPr>
      <w:rPr>
        <w:rFonts w:ascii="Gulim" w:hAnsi="Gulim" w:hint="default"/>
      </w:rPr>
    </w:lvl>
    <w:lvl w:ilvl="1" w:tplc="E7ECFEDC">
      <w:start w:val="19"/>
      <w:numFmt w:val="bullet"/>
      <w:lvlText w:val=""/>
      <w:lvlJc w:val="left"/>
      <w:pPr>
        <w:ind w:left="840" w:hanging="420"/>
      </w:pPr>
      <w:rPr>
        <w:rFonts w:ascii="Wingdings" w:eastAsia="MS Mincho" w:hAnsi="Wingdings"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2AFA60EC"/>
    <w:multiLevelType w:val="hybridMultilevel"/>
    <w:tmpl w:val="EFA08CA8"/>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0" w15:restartNumberingAfterBreak="0">
    <w:nsid w:val="2B9F2FC2"/>
    <w:multiLevelType w:val="hybridMultilevel"/>
    <w:tmpl w:val="97A66066"/>
    <w:lvl w:ilvl="0" w:tplc="2F66C4D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81" w15:restartNumberingAfterBreak="0">
    <w:nsid w:val="2BD3698A"/>
    <w:multiLevelType w:val="hybridMultilevel"/>
    <w:tmpl w:val="53125E7A"/>
    <w:lvl w:ilvl="0" w:tplc="F4B0C628">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82" w15:restartNumberingAfterBreak="0">
    <w:nsid w:val="2C4A5BAD"/>
    <w:multiLevelType w:val="hybridMultilevel"/>
    <w:tmpl w:val="ACCC8F10"/>
    <w:lvl w:ilvl="0" w:tplc="C0F8A57A">
      <w:start w:val="1"/>
      <w:numFmt w:val="bullet"/>
      <w:lvlText w:val="•"/>
      <w:lvlJc w:val="left"/>
      <w:pPr>
        <w:ind w:left="620" w:hanging="420"/>
      </w:pPr>
      <w:rPr>
        <w:rFonts w:ascii="Arial" w:hAnsi="Arial" w:hint="default"/>
      </w:rPr>
    </w:lvl>
    <w:lvl w:ilvl="1" w:tplc="20DCDB8E">
      <w:start w:val="1"/>
      <w:numFmt w:val="bullet"/>
      <w:lvlText w:val="-"/>
      <w:lvlJc w:val="left"/>
      <w:pPr>
        <w:ind w:left="1040" w:hanging="420"/>
      </w:pPr>
      <w:rPr>
        <w:rFonts w:ascii="Arial" w:eastAsia="Times New Roman" w:hAnsi="Arial" w:cs="Arial"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83" w15:restartNumberingAfterBreak="0">
    <w:nsid w:val="2C626340"/>
    <w:multiLevelType w:val="hybridMultilevel"/>
    <w:tmpl w:val="9FF87866"/>
    <w:lvl w:ilvl="0" w:tplc="6AE8CC68">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2C667CA9"/>
    <w:multiLevelType w:val="hybridMultilevel"/>
    <w:tmpl w:val="41607872"/>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5" w15:restartNumberingAfterBreak="0">
    <w:nsid w:val="2DC6395A"/>
    <w:multiLevelType w:val="hybridMultilevel"/>
    <w:tmpl w:val="D5501E72"/>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6" w15:restartNumberingAfterBreak="0">
    <w:nsid w:val="2E1F1A6B"/>
    <w:multiLevelType w:val="hybridMultilevel"/>
    <w:tmpl w:val="78AE086A"/>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7" w15:restartNumberingAfterBreak="0">
    <w:nsid w:val="2EB50872"/>
    <w:multiLevelType w:val="hybridMultilevel"/>
    <w:tmpl w:val="5E6257C6"/>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8" w15:restartNumberingAfterBreak="0">
    <w:nsid w:val="2FB3141E"/>
    <w:multiLevelType w:val="hybridMultilevel"/>
    <w:tmpl w:val="CCCEB56E"/>
    <w:lvl w:ilvl="0" w:tplc="D7381584">
      <w:start w:val="201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2FE81B3E"/>
    <w:multiLevelType w:val="hybridMultilevel"/>
    <w:tmpl w:val="B9E06B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30072A44"/>
    <w:multiLevelType w:val="hybridMultilevel"/>
    <w:tmpl w:val="6B841E4A"/>
    <w:lvl w:ilvl="0" w:tplc="52CE23E2">
      <w:start w:val="1"/>
      <w:numFmt w:val="bullet"/>
      <w:lvlText w:val="•"/>
      <w:lvlJc w:val="left"/>
      <w:pPr>
        <w:tabs>
          <w:tab w:val="num" w:pos="720"/>
        </w:tabs>
        <w:ind w:left="720" w:hanging="360"/>
      </w:pPr>
      <w:rPr>
        <w:rFonts w:ascii="Arial" w:hAnsi="Arial" w:hint="default"/>
      </w:rPr>
    </w:lvl>
    <w:lvl w:ilvl="1" w:tplc="14B02AAC">
      <w:start w:val="1765"/>
      <w:numFmt w:val="bullet"/>
      <w:lvlText w:val="•"/>
      <w:lvlJc w:val="left"/>
      <w:pPr>
        <w:tabs>
          <w:tab w:val="num" w:pos="1440"/>
        </w:tabs>
        <w:ind w:left="1440" w:hanging="360"/>
      </w:pPr>
      <w:rPr>
        <w:rFonts w:ascii="Arial" w:hAnsi="Arial" w:hint="default"/>
      </w:rPr>
    </w:lvl>
    <w:lvl w:ilvl="2" w:tplc="7534D92C">
      <w:start w:val="1765"/>
      <w:numFmt w:val="bullet"/>
      <w:lvlText w:val="•"/>
      <w:lvlJc w:val="left"/>
      <w:pPr>
        <w:tabs>
          <w:tab w:val="num" w:pos="2160"/>
        </w:tabs>
        <w:ind w:left="2160" w:hanging="360"/>
      </w:pPr>
      <w:rPr>
        <w:rFonts w:ascii="Arial" w:hAnsi="Arial" w:hint="default"/>
      </w:rPr>
    </w:lvl>
    <w:lvl w:ilvl="3" w:tplc="1D52542C">
      <w:start w:val="1765"/>
      <w:numFmt w:val="bullet"/>
      <w:lvlText w:val="•"/>
      <w:lvlJc w:val="left"/>
      <w:pPr>
        <w:tabs>
          <w:tab w:val="num" w:pos="2880"/>
        </w:tabs>
        <w:ind w:left="2880" w:hanging="360"/>
      </w:pPr>
      <w:rPr>
        <w:rFonts w:ascii="Arial" w:hAnsi="Arial" w:hint="default"/>
      </w:rPr>
    </w:lvl>
    <w:lvl w:ilvl="4" w:tplc="A82C21AE" w:tentative="1">
      <w:start w:val="1"/>
      <w:numFmt w:val="bullet"/>
      <w:lvlText w:val="•"/>
      <w:lvlJc w:val="left"/>
      <w:pPr>
        <w:tabs>
          <w:tab w:val="num" w:pos="3600"/>
        </w:tabs>
        <w:ind w:left="3600" w:hanging="360"/>
      </w:pPr>
      <w:rPr>
        <w:rFonts w:ascii="Arial" w:hAnsi="Arial" w:hint="default"/>
      </w:rPr>
    </w:lvl>
    <w:lvl w:ilvl="5" w:tplc="834A44AE" w:tentative="1">
      <w:start w:val="1"/>
      <w:numFmt w:val="bullet"/>
      <w:lvlText w:val="•"/>
      <w:lvlJc w:val="left"/>
      <w:pPr>
        <w:tabs>
          <w:tab w:val="num" w:pos="4320"/>
        </w:tabs>
        <w:ind w:left="4320" w:hanging="360"/>
      </w:pPr>
      <w:rPr>
        <w:rFonts w:ascii="Arial" w:hAnsi="Arial" w:hint="default"/>
      </w:rPr>
    </w:lvl>
    <w:lvl w:ilvl="6" w:tplc="1D78F3E0" w:tentative="1">
      <w:start w:val="1"/>
      <w:numFmt w:val="bullet"/>
      <w:lvlText w:val="•"/>
      <w:lvlJc w:val="left"/>
      <w:pPr>
        <w:tabs>
          <w:tab w:val="num" w:pos="5040"/>
        </w:tabs>
        <w:ind w:left="5040" w:hanging="360"/>
      </w:pPr>
      <w:rPr>
        <w:rFonts w:ascii="Arial" w:hAnsi="Arial" w:hint="default"/>
      </w:rPr>
    </w:lvl>
    <w:lvl w:ilvl="7" w:tplc="6EBCAFAC" w:tentative="1">
      <w:start w:val="1"/>
      <w:numFmt w:val="bullet"/>
      <w:lvlText w:val="•"/>
      <w:lvlJc w:val="left"/>
      <w:pPr>
        <w:tabs>
          <w:tab w:val="num" w:pos="5760"/>
        </w:tabs>
        <w:ind w:left="5760" w:hanging="360"/>
      </w:pPr>
      <w:rPr>
        <w:rFonts w:ascii="Arial" w:hAnsi="Arial" w:hint="default"/>
      </w:rPr>
    </w:lvl>
    <w:lvl w:ilvl="8" w:tplc="05701262" w:tentative="1">
      <w:start w:val="1"/>
      <w:numFmt w:val="bullet"/>
      <w:lvlText w:val="•"/>
      <w:lvlJc w:val="left"/>
      <w:pPr>
        <w:tabs>
          <w:tab w:val="num" w:pos="6480"/>
        </w:tabs>
        <w:ind w:left="6480" w:hanging="360"/>
      </w:pPr>
      <w:rPr>
        <w:rFonts w:ascii="Arial" w:hAnsi="Arial" w:hint="default"/>
      </w:rPr>
    </w:lvl>
  </w:abstractNum>
  <w:abstractNum w:abstractNumId="91" w15:restartNumberingAfterBreak="0">
    <w:nsid w:val="301D0F93"/>
    <w:multiLevelType w:val="hybridMultilevel"/>
    <w:tmpl w:val="07CEEA04"/>
    <w:lvl w:ilvl="0" w:tplc="CA22FC3A">
      <w:numFmt w:val="bullet"/>
      <w:lvlText w:val="-"/>
      <w:lvlJc w:val="left"/>
      <w:pPr>
        <w:ind w:left="720" w:hanging="360"/>
      </w:pPr>
      <w:rPr>
        <w:rFonts w:ascii="Times New Roman" w:eastAsia="Calibri"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92" w15:restartNumberingAfterBreak="0">
    <w:nsid w:val="30544069"/>
    <w:multiLevelType w:val="hybridMultilevel"/>
    <w:tmpl w:val="7E7E3BFE"/>
    <w:lvl w:ilvl="0" w:tplc="4C8E7736">
      <w:start w:val="1"/>
      <w:numFmt w:val="bullet"/>
      <w:lvlText w:val=""/>
      <w:lvlJc w:val="left"/>
      <w:pPr>
        <w:ind w:left="360" w:hanging="360"/>
      </w:pPr>
      <w:rPr>
        <w:rFonts w:ascii="Wingdings" w:hAnsi="Wingdings" w:hint="default"/>
      </w:rPr>
    </w:lvl>
    <w:lvl w:ilvl="1" w:tplc="04090001">
      <w:start w:val="1"/>
      <w:numFmt w:val="bullet"/>
      <w:lvlText w:val=""/>
      <w:lvlJc w:val="left"/>
      <w:pPr>
        <w:ind w:left="1080" w:hanging="360"/>
      </w:pPr>
      <w:rPr>
        <w:rFonts w:ascii="Wingdings" w:hAnsi="Wingdings" w:hint="default"/>
      </w:rPr>
    </w:lvl>
    <w:lvl w:ilvl="2" w:tplc="A31E387E">
      <w:start w:val="1"/>
      <w:numFmt w:val="bullet"/>
      <w:lvlText w:val=""/>
      <w:lvlJc w:val="left"/>
      <w:pPr>
        <w:ind w:left="1800" w:hanging="360"/>
      </w:pPr>
      <w:rPr>
        <w:rFonts w:ascii="Wingdings" w:hAnsi="Wingdings" w:hint="default"/>
      </w:rPr>
    </w:lvl>
    <w:lvl w:ilvl="3" w:tplc="4C8E7736">
      <w:start w:val="1"/>
      <w:numFmt w:val="bullet"/>
      <w:lvlText w:val=""/>
      <w:lvlJc w:val="left"/>
      <w:pPr>
        <w:ind w:left="2520" w:hanging="360"/>
      </w:pPr>
      <w:rPr>
        <w:rFonts w:ascii="Wingdings" w:hAnsi="Wingdings" w:hint="default"/>
      </w:rPr>
    </w:lvl>
    <w:lvl w:ilvl="4" w:tplc="A35C6F18">
      <w:start w:val="1"/>
      <w:numFmt w:val="bullet"/>
      <w:lvlText w:val=""/>
      <w:lvlJc w:val="left"/>
      <w:pPr>
        <w:ind w:left="3240" w:hanging="360"/>
      </w:pPr>
      <w:rPr>
        <w:rFonts w:ascii="Wingdings" w:hAnsi="Wingdings" w:hint="default"/>
      </w:rPr>
    </w:lvl>
    <w:lvl w:ilvl="5" w:tplc="04090005">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3" w15:restartNumberingAfterBreak="0">
    <w:nsid w:val="30BD722F"/>
    <w:multiLevelType w:val="hybridMultilevel"/>
    <w:tmpl w:val="8A509B02"/>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4" w15:restartNumberingAfterBreak="0">
    <w:nsid w:val="32714A27"/>
    <w:multiLevelType w:val="hybridMultilevel"/>
    <w:tmpl w:val="E99ED138"/>
    <w:lvl w:ilvl="0" w:tplc="20DCDB8E">
      <w:start w:val="1"/>
      <w:numFmt w:val="bullet"/>
      <w:lvlText w:val="-"/>
      <w:lvlJc w:val="left"/>
      <w:pPr>
        <w:ind w:left="704" w:hanging="420"/>
      </w:pPr>
      <w:rPr>
        <w:rFonts w:ascii="Arial" w:eastAsia="Times New Roma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5" w15:restartNumberingAfterBreak="0">
    <w:nsid w:val="33E5209B"/>
    <w:multiLevelType w:val="hybridMultilevel"/>
    <w:tmpl w:val="3E965B6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34A90884"/>
    <w:multiLevelType w:val="hybridMultilevel"/>
    <w:tmpl w:val="33F0D68E"/>
    <w:lvl w:ilvl="0" w:tplc="F6AA5C52">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358F796D"/>
    <w:multiLevelType w:val="hybridMultilevel"/>
    <w:tmpl w:val="16ECD33A"/>
    <w:lvl w:ilvl="0" w:tplc="C0F8A57A">
      <w:start w:val="1"/>
      <w:numFmt w:val="bullet"/>
      <w:lvlText w:val="•"/>
      <w:lvlJc w:val="left"/>
      <w:pPr>
        <w:ind w:left="620" w:hanging="420"/>
      </w:pPr>
      <w:rPr>
        <w:rFonts w:ascii="Arial" w:hAnsi="Arial" w:hint="default"/>
      </w:rPr>
    </w:lvl>
    <w:lvl w:ilvl="1" w:tplc="20DCDB8E">
      <w:start w:val="1"/>
      <w:numFmt w:val="bullet"/>
      <w:lvlText w:val="-"/>
      <w:lvlJc w:val="left"/>
      <w:pPr>
        <w:ind w:left="1040" w:hanging="420"/>
      </w:pPr>
      <w:rPr>
        <w:rFonts w:ascii="Arial" w:eastAsia="Times New Roman" w:hAnsi="Arial" w:cs="Arial"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98" w15:restartNumberingAfterBreak="0">
    <w:nsid w:val="35925188"/>
    <w:multiLevelType w:val="hybridMultilevel"/>
    <w:tmpl w:val="DD98ABE2"/>
    <w:lvl w:ilvl="0" w:tplc="04090001">
      <w:start w:val="4"/>
      <w:numFmt w:val="bullet"/>
      <w:lvlText w:val=""/>
      <w:lvlJc w:val="left"/>
      <w:pPr>
        <w:ind w:left="720" w:hanging="360"/>
      </w:pPr>
      <w:rPr>
        <w:rFonts w:ascii="Symbol" w:eastAsia="Times New Roman" w:hAnsi="Symbol" w:cs="Times New Roman" w:hint="default"/>
      </w:rPr>
    </w:lvl>
    <w:lvl w:ilvl="1" w:tplc="77F4470E">
      <w:start w:val="9"/>
      <w:numFmt w:val="bullet"/>
      <w:lvlText w:val="-"/>
      <w:lvlJc w:val="left"/>
      <w:pPr>
        <w:ind w:left="1440" w:hanging="360"/>
      </w:pPr>
      <w:rPr>
        <w:rFonts w:ascii="Arial" w:eastAsia="Malgun Gothic" w:hAnsi="Arial" w:cs="Aria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37AC1108"/>
    <w:multiLevelType w:val="hybridMultilevel"/>
    <w:tmpl w:val="5D840CAA"/>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0" w15:restartNumberingAfterBreak="0">
    <w:nsid w:val="37CF45FE"/>
    <w:multiLevelType w:val="hybridMultilevel"/>
    <w:tmpl w:val="E744AE3C"/>
    <w:lvl w:ilvl="0" w:tplc="DE52B082">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381E23CA"/>
    <w:multiLevelType w:val="hybridMultilevel"/>
    <w:tmpl w:val="1A42AEB4"/>
    <w:lvl w:ilvl="0" w:tplc="256E355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383B5EC8"/>
    <w:multiLevelType w:val="hybridMultilevel"/>
    <w:tmpl w:val="C83A104E"/>
    <w:lvl w:ilvl="0" w:tplc="C0F8A57A">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03" w15:restartNumberingAfterBreak="0">
    <w:nsid w:val="38803B40"/>
    <w:multiLevelType w:val="hybridMultilevel"/>
    <w:tmpl w:val="9D2A031C"/>
    <w:lvl w:ilvl="0" w:tplc="C084FA5E">
      <w:start w:val="10"/>
      <w:numFmt w:val="bullet"/>
      <w:lvlText w:val=""/>
      <w:lvlJc w:val="left"/>
      <w:pPr>
        <w:ind w:left="644" w:hanging="360"/>
      </w:pPr>
      <w:rPr>
        <w:rFonts w:ascii="Symbol" w:eastAsiaTheme="minorEastAsia" w:hAnsi="Symbol"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04" w15:restartNumberingAfterBreak="0">
    <w:nsid w:val="38CD6221"/>
    <w:multiLevelType w:val="hybridMultilevel"/>
    <w:tmpl w:val="8F846076"/>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5" w15:restartNumberingAfterBreak="0">
    <w:nsid w:val="39F06EA8"/>
    <w:multiLevelType w:val="hybridMultilevel"/>
    <w:tmpl w:val="EE84D6AE"/>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6" w15:restartNumberingAfterBreak="0">
    <w:nsid w:val="3B7C4819"/>
    <w:multiLevelType w:val="hybridMultilevel"/>
    <w:tmpl w:val="6CAC6F9C"/>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7" w15:restartNumberingAfterBreak="0">
    <w:nsid w:val="3BFF6065"/>
    <w:multiLevelType w:val="multilevel"/>
    <w:tmpl w:val="C07AB8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8" w15:restartNumberingAfterBreak="0">
    <w:nsid w:val="3E0E5DB3"/>
    <w:multiLevelType w:val="hybridMultilevel"/>
    <w:tmpl w:val="E1EA67A4"/>
    <w:lvl w:ilvl="0" w:tplc="04090001">
      <w:start w:val="1"/>
      <w:numFmt w:val="bullet"/>
      <w:lvlText w:val=""/>
      <w:lvlJc w:val="left"/>
      <w:pPr>
        <w:ind w:left="360" w:hanging="360"/>
      </w:pPr>
      <w:rPr>
        <w:rFonts w:ascii="Symbol" w:hAnsi="Symbol" w:hint="default"/>
      </w:rPr>
    </w:lvl>
    <w:lvl w:ilvl="1" w:tplc="20DCDB8E">
      <w:start w:val="1"/>
      <w:numFmt w:val="bullet"/>
      <w:lvlText w:val="-"/>
      <w:lvlJc w:val="left"/>
      <w:pPr>
        <w:ind w:left="1080" w:hanging="360"/>
      </w:pPr>
      <w:rPr>
        <w:rFonts w:ascii="Arial" w:eastAsia="Times New Roman" w:hAnsi="Arial" w:cs="Aria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9" w15:restartNumberingAfterBreak="0">
    <w:nsid w:val="3E406A91"/>
    <w:multiLevelType w:val="hybridMultilevel"/>
    <w:tmpl w:val="0DCCC4EE"/>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0" w15:restartNumberingAfterBreak="0">
    <w:nsid w:val="3EBA1B75"/>
    <w:multiLevelType w:val="hybridMultilevel"/>
    <w:tmpl w:val="8A1827B6"/>
    <w:lvl w:ilvl="0" w:tplc="C0F8A57A">
      <w:start w:val="1"/>
      <w:numFmt w:val="bullet"/>
      <w:lvlText w:val="•"/>
      <w:lvlJc w:val="left"/>
      <w:pPr>
        <w:ind w:left="620" w:hanging="420"/>
      </w:pPr>
      <w:rPr>
        <w:rFonts w:ascii="Arial" w:hAnsi="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11" w15:restartNumberingAfterBreak="0">
    <w:nsid w:val="3EDD68FD"/>
    <w:multiLevelType w:val="hybridMultilevel"/>
    <w:tmpl w:val="1AEAE326"/>
    <w:lvl w:ilvl="0" w:tplc="F8848860">
      <w:start w:val="129"/>
      <w:numFmt w:val="bullet"/>
      <w:lvlText w:val="-"/>
      <w:lvlJc w:val="left"/>
      <w:pPr>
        <w:ind w:left="420" w:hanging="420"/>
      </w:pPr>
      <w:rPr>
        <w:rFonts w:ascii="Calibri" w:eastAsia="Calibri" w:hAnsi="Calibri" w:cs="Times New Roman" w:hint="default"/>
      </w:rPr>
    </w:lvl>
    <w:lvl w:ilvl="1" w:tplc="F8848860">
      <w:start w:val="129"/>
      <w:numFmt w:val="bullet"/>
      <w:lvlText w:val="-"/>
      <w:lvlJc w:val="left"/>
      <w:pPr>
        <w:ind w:left="840" w:hanging="420"/>
      </w:pPr>
      <w:rPr>
        <w:rFonts w:ascii="Calibri" w:eastAsia="Calibri" w:hAnsi="Calibri" w:cs="Times New Roman" w:hint="default"/>
      </w:rPr>
    </w:lvl>
    <w:lvl w:ilvl="2" w:tplc="F8848860">
      <w:start w:val="129"/>
      <w:numFmt w:val="bullet"/>
      <w:lvlText w:val="-"/>
      <w:lvlJc w:val="left"/>
      <w:pPr>
        <w:ind w:left="1260" w:hanging="420"/>
      </w:pPr>
      <w:rPr>
        <w:rFonts w:ascii="Calibri" w:eastAsia="Calibri" w:hAnsi="Calibri" w:cs="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2" w15:restartNumberingAfterBreak="0">
    <w:nsid w:val="3F0617BC"/>
    <w:multiLevelType w:val="hybridMultilevel"/>
    <w:tmpl w:val="58A2B1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3F625DD3"/>
    <w:multiLevelType w:val="hybridMultilevel"/>
    <w:tmpl w:val="5B08C1D6"/>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4" w15:restartNumberingAfterBreak="0">
    <w:nsid w:val="3FAC6BBC"/>
    <w:multiLevelType w:val="hybridMultilevel"/>
    <w:tmpl w:val="24E00938"/>
    <w:lvl w:ilvl="0" w:tplc="5EB228B8">
      <w:start w:val="2"/>
      <w:numFmt w:val="bullet"/>
      <w:lvlText w:val="-"/>
      <w:lvlJc w:val="left"/>
      <w:pPr>
        <w:ind w:left="1140" w:hanging="420"/>
      </w:pPr>
      <w:rPr>
        <w:rFonts w:ascii="Times New Roman" w:eastAsiaTheme="minorHAnsi" w:hAnsi="Times New Roman"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15" w15:restartNumberingAfterBreak="0">
    <w:nsid w:val="400F3CC6"/>
    <w:multiLevelType w:val="hybridMultilevel"/>
    <w:tmpl w:val="6CA8C69A"/>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6" w15:restartNumberingAfterBreak="0">
    <w:nsid w:val="40EA2598"/>
    <w:multiLevelType w:val="hybridMultilevel"/>
    <w:tmpl w:val="F834AFCA"/>
    <w:lvl w:ilvl="0" w:tplc="C0F8A57A">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17" w15:restartNumberingAfterBreak="0">
    <w:nsid w:val="4106406E"/>
    <w:multiLevelType w:val="hybridMultilevel"/>
    <w:tmpl w:val="BE30D332"/>
    <w:lvl w:ilvl="0" w:tplc="04090001">
      <w:start w:val="1"/>
      <w:numFmt w:val="bullet"/>
      <w:lvlText w:val=""/>
      <w:lvlJc w:val="left"/>
      <w:pPr>
        <w:ind w:left="786" w:hanging="360"/>
      </w:pPr>
      <w:rPr>
        <w:rFonts w:ascii="Wingdings" w:hAnsi="Wingdings" w:hint="default"/>
      </w:rPr>
    </w:lvl>
    <w:lvl w:ilvl="1" w:tplc="04090005">
      <w:start w:val="1"/>
      <w:numFmt w:val="bullet"/>
      <w:lvlText w:val=""/>
      <w:lvlJc w:val="left"/>
      <w:pPr>
        <w:ind w:left="1280" w:hanging="420"/>
      </w:pPr>
      <w:rPr>
        <w:rFonts w:ascii="Wingdings" w:hAnsi="Wingdings" w:hint="default"/>
      </w:rPr>
    </w:lvl>
    <w:lvl w:ilvl="2" w:tplc="0409001B" w:tentative="1">
      <w:start w:val="1"/>
      <w:numFmt w:val="lowerRoman"/>
      <w:lvlText w:val="%3."/>
      <w:lvlJc w:val="right"/>
      <w:pPr>
        <w:ind w:left="1700" w:hanging="420"/>
      </w:pPr>
    </w:lvl>
    <w:lvl w:ilvl="3" w:tplc="0409000F" w:tentative="1">
      <w:start w:val="1"/>
      <w:numFmt w:val="decimal"/>
      <w:lvlText w:val="%4."/>
      <w:lvlJc w:val="left"/>
      <w:pPr>
        <w:ind w:left="2120" w:hanging="420"/>
      </w:pPr>
    </w:lvl>
    <w:lvl w:ilvl="4" w:tplc="04090019" w:tentative="1">
      <w:start w:val="1"/>
      <w:numFmt w:val="lowerLetter"/>
      <w:lvlText w:val="%5)"/>
      <w:lvlJc w:val="left"/>
      <w:pPr>
        <w:ind w:left="2540" w:hanging="420"/>
      </w:pPr>
    </w:lvl>
    <w:lvl w:ilvl="5" w:tplc="0409001B" w:tentative="1">
      <w:start w:val="1"/>
      <w:numFmt w:val="lowerRoman"/>
      <w:lvlText w:val="%6."/>
      <w:lvlJc w:val="right"/>
      <w:pPr>
        <w:ind w:left="2960" w:hanging="420"/>
      </w:pPr>
    </w:lvl>
    <w:lvl w:ilvl="6" w:tplc="0409000F" w:tentative="1">
      <w:start w:val="1"/>
      <w:numFmt w:val="decimal"/>
      <w:lvlText w:val="%7."/>
      <w:lvlJc w:val="left"/>
      <w:pPr>
        <w:ind w:left="3380" w:hanging="420"/>
      </w:pPr>
    </w:lvl>
    <w:lvl w:ilvl="7" w:tplc="04090019" w:tentative="1">
      <w:start w:val="1"/>
      <w:numFmt w:val="lowerLetter"/>
      <w:lvlText w:val="%8)"/>
      <w:lvlJc w:val="left"/>
      <w:pPr>
        <w:ind w:left="3800" w:hanging="420"/>
      </w:pPr>
    </w:lvl>
    <w:lvl w:ilvl="8" w:tplc="0409001B" w:tentative="1">
      <w:start w:val="1"/>
      <w:numFmt w:val="lowerRoman"/>
      <w:lvlText w:val="%9."/>
      <w:lvlJc w:val="right"/>
      <w:pPr>
        <w:ind w:left="4220" w:hanging="420"/>
      </w:pPr>
    </w:lvl>
  </w:abstractNum>
  <w:abstractNum w:abstractNumId="118" w15:restartNumberingAfterBreak="0">
    <w:nsid w:val="414A7EBC"/>
    <w:multiLevelType w:val="hybridMultilevel"/>
    <w:tmpl w:val="8AE2667A"/>
    <w:lvl w:ilvl="0" w:tplc="04090003">
      <w:start w:val="1"/>
      <w:numFmt w:val="bullet"/>
      <w:lvlText w:val=""/>
      <w:lvlJc w:val="left"/>
      <w:pPr>
        <w:ind w:left="360" w:hanging="360"/>
      </w:pPr>
      <w:rPr>
        <w:rFonts w:ascii="Wingdings" w:hAnsi="Wingdings" w:hint="default"/>
      </w:rPr>
    </w:lvl>
    <w:lvl w:ilvl="1" w:tplc="04090001">
      <w:start w:val="1"/>
      <w:numFmt w:val="bullet"/>
      <w:lvlText w:val=""/>
      <w:lvlJc w:val="left"/>
      <w:pPr>
        <w:ind w:left="1080" w:hanging="360"/>
      </w:pPr>
      <w:rPr>
        <w:rFonts w:ascii="Wingdings" w:hAnsi="Wingdings"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9" w15:restartNumberingAfterBreak="0">
    <w:nsid w:val="419537E7"/>
    <w:multiLevelType w:val="hybridMultilevel"/>
    <w:tmpl w:val="F5160B9C"/>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0" w15:restartNumberingAfterBreak="0">
    <w:nsid w:val="42F27627"/>
    <w:multiLevelType w:val="hybridMultilevel"/>
    <w:tmpl w:val="25B63216"/>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1" w15:restartNumberingAfterBreak="0">
    <w:nsid w:val="4320689C"/>
    <w:multiLevelType w:val="hybridMultilevel"/>
    <w:tmpl w:val="125EEF0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2" w15:restartNumberingAfterBreak="0">
    <w:nsid w:val="436A7219"/>
    <w:multiLevelType w:val="hybridMultilevel"/>
    <w:tmpl w:val="145EB56C"/>
    <w:lvl w:ilvl="0" w:tplc="7CE263BA">
      <w:start w:val="1"/>
      <w:numFmt w:val="bullet"/>
      <w:lvlText w:val="–"/>
      <w:lvlJc w:val="left"/>
      <w:pPr>
        <w:tabs>
          <w:tab w:val="num" w:pos="720"/>
        </w:tabs>
        <w:ind w:left="720" w:hanging="360"/>
      </w:pPr>
      <w:rPr>
        <w:rFonts w:ascii="Arial" w:hAnsi="Arial" w:hint="default"/>
      </w:rPr>
    </w:lvl>
    <w:lvl w:ilvl="1" w:tplc="3DFA20CE">
      <w:start w:val="1"/>
      <w:numFmt w:val="bullet"/>
      <w:lvlText w:val="–"/>
      <w:lvlJc w:val="left"/>
      <w:pPr>
        <w:tabs>
          <w:tab w:val="num" w:pos="1440"/>
        </w:tabs>
        <w:ind w:left="1440" w:hanging="360"/>
      </w:pPr>
      <w:rPr>
        <w:rFonts w:ascii="Arial" w:hAnsi="Arial" w:hint="default"/>
      </w:rPr>
    </w:lvl>
    <w:lvl w:ilvl="2" w:tplc="0540A92C" w:tentative="1">
      <w:start w:val="1"/>
      <w:numFmt w:val="bullet"/>
      <w:lvlText w:val="–"/>
      <w:lvlJc w:val="left"/>
      <w:pPr>
        <w:tabs>
          <w:tab w:val="num" w:pos="2160"/>
        </w:tabs>
        <w:ind w:left="2160" w:hanging="360"/>
      </w:pPr>
      <w:rPr>
        <w:rFonts w:ascii="Arial" w:hAnsi="Arial" w:hint="default"/>
      </w:rPr>
    </w:lvl>
    <w:lvl w:ilvl="3" w:tplc="6D967346" w:tentative="1">
      <w:start w:val="1"/>
      <w:numFmt w:val="bullet"/>
      <w:lvlText w:val="–"/>
      <w:lvlJc w:val="left"/>
      <w:pPr>
        <w:tabs>
          <w:tab w:val="num" w:pos="2880"/>
        </w:tabs>
        <w:ind w:left="2880" w:hanging="360"/>
      </w:pPr>
      <w:rPr>
        <w:rFonts w:ascii="Arial" w:hAnsi="Arial" w:hint="default"/>
      </w:rPr>
    </w:lvl>
    <w:lvl w:ilvl="4" w:tplc="BE9604FC" w:tentative="1">
      <w:start w:val="1"/>
      <w:numFmt w:val="bullet"/>
      <w:lvlText w:val="–"/>
      <w:lvlJc w:val="left"/>
      <w:pPr>
        <w:tabs>
          <w:tab w:val="num" w:pos="3600"/>
        </w:tabs>
        <w:ind w:left="3600" w:hanging="360"/>
      </w:pPr>
      <w:rPr>
        <w:rFonts w:ascii="Arial" w:hAnsi="Arial" w:hint="default"/>
      </w:rPr>
    </w:lvl>
    <w:lvl w:ilvl="5" w:tplc="B6D80EF4" w:tentative="1">
      <w:start w:val="1"/>
      <w:numFmt w:val="bullet"/>
      <w:lvlText w:val="–"/>
      <w:lvlJc w:val="left"/>
      <w:pPr>
        <w:tabs>
          <w:tab w:val="num" w:pos="4320"/>
        </w:tabs>
        <w:ind w:left="4320" w:hanging="360"/>
      </w:pPr>
      <w:rPr>
        <w:rFonts w:ascii="Arial" w:hAnsi="Arial" w:hint="default"/>
      </w:rPr>
    </w:lvl>
    <w:lvl w:ilvl="6" w:tplc="11425A64" w:tentative="1">
      <w:start w:val="1"/>
      <w:numFmt w:val="bullet"/>
      <w:lvlText w:val="–"/>
      <w:lvlJc w:val="left"/>
      <w:pPr>
        <w:tabs>
          <w:tab w:val="num" w:pos="5040"/>
        </w:tabs>
        <w:ind w:left="5040" w:hanging="360"/>
      </w:pPr>
      <w:rPr>
        <w:rFonts w:ascii="Arial" w:hAnsi="Arial" w:hint="default"/>
      </w:rPr>
    </w:lvl>
    <w:lvl w:ilvl="7" w:tplc="041AC84E" w:tentative="1">
      <w:start w:val="1"/>
      <w:numFmt w:val="bullet"/>
      <w:lvlText w:val="–"/>
      <w:lvlJc w:val="left"/>
      <w:pPr>
        <w:tabs>
          <w:tab w:val="num" w:pos="5760"/>
        </w:tabs>
        <w:ind w:left="5760" w:hanging="360"/>
      </w:pPr>
      <w:rPr>
        <w:rFonts w:ascii="Arial" w:hAnsi="Arial" w:hint="default"/>
      </w:rPr>
    </w:lvl>
    <w:lvl w:ilvl="8" w:tplc="F0521400" w:tentative="1">
      <w:start w:val="1"/>
      <w:numFmt w:val="bullet"/>
      <w:lvlText w:val="–"/>
      <w:lvlJc w:val="left"/>
      <w:pPr>
        <w:tabs>
          <w:tab w:val="num" w:pos="6480"/>
        </w:tabs>
        <w:ind w:left="6480" w:hanging="360"/>
      </w:pPr>
      <w:rPr>
        <w:rFonts w:ascii="Arial" w:hAnsi="Arial" w:hint="default"/>
      </w:rPr>
    </w:lvl>
  </w:abstractNum>
  <w:abstractNum w:abstractNumId="123" w15:restartNumberingAfterBreak="0">
    <w:nsid w:val="44786A72"/>
    <w:multiLevelType w:val="hybridMultilevel"/>
    <w:tmpl w:val="97A66066"/>
    <w:lvl w:ilvl="0" w:tplc="2F66C4D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24" w15:restartNumberingAfterBreak="0">
    <w:nsid w:val="44A06FA3"/>
    <w:multiLevelType w:val="hybridMultilevel"/>
    <w:tmpl w:val="321A5D3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5" w15:restartNumberingAfterBreak="0">
    <w:nsid w:val="44A11E6A"/>
    <w:multiLevelType w:val="hybridMultilevel"/>
    <w:tmpl w:val="F5B49D9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15:restartNumberingAfterBreak="0">
    <w:nsid w:val="44E4254F"/>
    <w:multiLevelType w:val="hybridMultilevel"/>
    <w:tmpl w:val="0E3C6F28"/>
    <w:lvl w:ilvl="0" w:tplc="E09C82B6">
      <w:start w:val="1"/>
      <w:numFmt w:val="bullet"/>
      <w:lvlText w:val="–"/>
      <w:lvlJc w:val="left"/>
      <w:pPr>
        <w:ind w:left="720" w:hanging="360"/>
      </w:pPr>
      <w:rPr>
        <w:rFonts w:ascii="Ericsson Capital TT" w:hAnsi="Ericsson Capital TT"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7" w15:restartNumberingAfterBreak="0">
    <w:nsid w:val="44E833C3"/>
    <w:multiLevelType w:val="hybridMultilevel"/>
    <w:tmpl w:val="1988E40A"/>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8" w15:restartNumberingAfterBreak="0">
    <w:nsid w:val="45242B34"/>
    <w:multiLevelType w:val="hybridMultilevel"/>
    <w:tmpl w:val="6CB83490"/>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9" w15:restartNumberingAfterBreak="0">
    <w:nsid w:val="45AD3DCA"/>
    <w:multiLevelType w:val="hybridMultilevel"/>
    <w:tmpl w:val="4FCA5070"/>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0" w15:restartNumberingAfterBreak="0">
    <w:nsid w:val="467B29DD"/>
    <w:multiLevelType w:val="hybridMultilevel"/>
    <w:tmpl w:val="9E34BB10"/>
    <w:lvl w:ilvl="0" w:tplc="C0F8A57A">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cs="Times New Roman" w:hint="default"/>
        <w:b/>
        <w:i w:val="0"/>
        <w:color w:val="auto"/>
        <w:sz w:val="20"/>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32" w15:restartNumberingAfterBreak="0">
    <w:nsid w:val="471E03B5"/>
    <w:multiLevelType w:val="hybridMultilevel"/>
    <w:tmpl w:val="859055DA"/>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3" w15:restartNumberingAfterBreak="0">
    <w:nsid w:val="473D3D37"/>
    <w:multiLevelType w:val="hybridMultilevel"/>
    <w:tmpl w:val="E7BEE180"/>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4" w15:restartNumberingAfterBreak="0">
    <w:nsid w:val="47816EDF"/>
    <w:multiLevelType w:val="hybridMultilevel"/>
    <w:tmpl w:val="51E4FE3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5" w15:restartNumberingAfterBreak="0">
    <w:nsid w:val="48B9178A"/>
    <w:multiLevelType w:val="hybridMultilevel"/>
    <w:tmpl w:val="9E3CCD46"/>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6" w15:restartNumberingAfterBreak="0">
    <w:nsid w:val="48CF74A0"/>
    <w:multiLevelType w:val="hybridMultilevel"/>
    <w:tmpl w:val="E436A78E"/>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7" w15:restartNumberingAfterBreak="0">
    <w:nsid w:val="48F9377F"/>
    <w:multiLevelType w:val="hybridMultilevel"/>
    <w:tmpl w:val="600056AA"/>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8" w15:restartNumberingAfterBreak="0">
    <w:nsid w:val="4909292B"/>
    <w:multiLevelType w:val="multilevel"/>
    <w:tmpl w:val="27E61A2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9" w15:restartNumberingAfterBreak="0">
    <w:nsid w:val="49B621D7"/>
    <w:multiLevelType w:val="hybridMultilevel"/>
    <w:tmpl w:val="B768A02A"/>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0" w15:restartNumberingAfterBreak="0">
    <w:nsid w:val="49BF6AD0"/>
    <w:multiLevelType w:val="hybridMultilevel"/>
    <w:tmpl w:val="D1E240FA"/>
    <w:lvl w:ilvl="0" w:tplc="6FE6289A">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1" w15:restartNumberingAfterBreak="0">
    <w:nsid w:val="49C676D2"/>
    <w:multiLevelType w:val="hybridMultilevel"/>
    <w:tmpl w:val="E26A7CB0"/>
    <w:lvl w:ilvl="0" w:tplc="C0F8A57A">
      <w:start w:val="1"/>
      <w:numFmt w:val="bullet"/>
      <w:lvlText w:val="•"/>
      <w:lvlJc w:val="left"/>
      <w:pPr>
        <w:ind w:left="704" w:hanging="420"/>
      </w:pPr>
      <w:rPr>
        <w:rFonts w:ascii="Arial" w:hAnsi="Arial" w:hint="default"/>
      </w:rPr>
    </w:lvl>
    <w:lvl w:ilvl="1" w:tplc="20DCDB8E">
      <w:start w:val="1"/>
      <w:numFmt w:val="bullet"/>
      <w:lvlText w:val="-"/>
      <w:lvlJc w:val="left"/>
      <w:pPr>
        <w:ind w:left="1124" w:hanging="420"/>
      </w:pPr>
      <w:rPr>
        <w:rFonts w:ascii="Arial" w:eastAsia="Times New Roman"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2" w15:restartNumberingAfterBreak="0">
    <w:nsid w:val="4A73502B"/>
    <w:multiLevelType w:val="hybridMultilevel"/>
    <w:tmpl w:val="8C6A61B4"/>
    <w:lvl w:ilvl="0" w:tplc="20DCDB8E">
      <w:start w:val="1"/>
      <w:numFmt w:val="bullet"/>
      <w:lvlText w:val="-"/>
      <w:lvlJc w:val="left"/>
      <w:pPr>
        <w:ind w:left="704" w:hanging="420"/>
      </w:pPr>
      <w:rPr>
        <w:rFonts w:ascii="Arial" w:eastAsia="Times New Roma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3" w15:restartNumberingAfterBreak="0">
    <w:nsid w:val="4B0C429A"/>
    <w:multiLevelType w:val="hybridMultilevel"/>
    <w:tmpl w:val="A8EA9DAE"/>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4" w15:restartNumberingAfterBreak="0">
    <w:nsid w:val="4B136A2F"/>
    <w:multiLevelType w:val="hybridMultilevel"/>
    <w:tmpl w:val="DA3A5F12"/>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5" w15:restartNumberingAfterBreak="0">
    <w:nsid w:val="4BE017E2"/>
    <w:multiLevelType w:val="hybridMultilevel"/>
    <w:tmpl w:val="97A66066"/>
    <w:lvl w:ilvl="0" w:tplc="2F66C4D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46" w15:restartNumberingAfterBreak="0">
    <w:nsid w:val="4BE145B8"/>
    <w:multiLevelType w:val="hybridMultilevel"/>
    <w:tmpl w:val="B0B485F6"/>
    <w:lvl w:ilvl="0" w:tplc="F8848860">
      <w:start w:val="129"/>
      <w:numFmt w:val="bullet"/>
      <w:lvlText w:val="-"/>
      <w:lvlJc w:val="left"/>
      <w:pPr>
        <w:ind w:left="987" w:hanging="420"/>
      </w:pPr>
      <w:rPr>
        <w:rFonts w:ascii="Calibri" w:eastAsia="Calibri" w:hAnsi="Calibri"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47" w15:restartNumberingAfterBreak="0">
    <w:nsid w:val="4CB50549"/>
    <w:multiLevelType w:val="hybridMultilevel"/>
    <w:tmpl w:val="A0E02678"/>
    <w:lvl w:ilvl="0" w:tplc="04090005">
      <w:start w:val="1"/>
      <w:numFmt w:val="bullet"/>
      <w:lvlText w:val=""/>
      <w:lvlJc w:val="left"/>
      <w:pPr>
        <w:ind w:left="1220" w:hanging="420"/>
      </w:pPr>
      <w:rPr>
        <w:rFonts w:ascii="Wingdings" w:hAnsi="Wingdings" w:hint="default"/>
      </w:rPr>
    </w:lvl>
    <w:lvl w:ilvl="1" w:tplc="04090003" w:tentative="1">
      <w:start w:val="1"/>
      <w:numFmt w:val="bullet"/>
      <w:lvlText w:val=""/>
      <w:lvlJc w:val="left"/>
      <w:pPr>
        <w:ind w:left="1640" w:hanging="420"/>
      </w:pPr>
      <w:rPr>
        <w:rFonts w:ascii="Wingdings" w:hAnsi="Wingdings" w:hint="default"/>
      </w:rPr>
    </w:lvl>
    <w:lvl w:ilvl="2" w:tplc="04090005"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3" w:tentative="1">
      <w:start w:val="1"/>
      <w:numFmt w:val="bullet"/>
      <w:lvlText w:val=""/>
      <w:lvlJc w:val="left"/>
      <w:pPr>
        <w:ind w:left="2900" w:hanging="420"/>
      </w:pPr>
      <w:rPr>
        <w:rFonts w:ascii="Wingdings" w:hAnsi="Wingdings" w:hint="default"/>
      </w:rPr>
    </w:lvl>
    <w:lvl w:ilvl="5" w:tplc="04090005"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3" w:tentative="1">
      <w:start w:val="1"/>
      <w:numFmt w:val="bullet"/>
      <w:lvlText w:val=""/>
      <w:lvlJc w:val="left"/>
      <w:pPr>
        <w:ind w:left="4160" w:hanging="420"/>
      </w:pPr>
      <w:rPr>
        <w:rFonts w:ascii="Wingdings" w:hAnsi="Wingdings" w:hint="default"/>
      </w:rPr>
    </w:lvl>
    <w:lvl w:ilvl="8" w:tplc="04090005" w:tentative="1">
      <w:start w:val="1"/>
      <w:numFmt w:val="bullet"/>
      <w:lvlText w:val=""/>
      <w:lvlJc w:val="left"/>
      <w:pPr>
        <w:ind w:left="4580" w:hanging="420"/>
      </w:pPr>
      <w:rPr>
        <w:rFonts w:ascii="Wingdings" w:hAnsi="Wingdings" w:hint="default"/>
      </w:rPr>
    </w:lvl>
  </w:abstractNum>
  <w:abstractNum w:abstractNumId="148" w15:restartNumberingAfterBreak="0">
    <w:nsid w:val="4CF469D1"/>
    <w:multiLevelType w:val="hybridMultilevel"/>
    <w:tmpl w:val="948C312C"/>
    <w:lvl w:ilvl="0" w:tplc="C0F8A57A">
      <w:start w:val="1"/>
      <w:numFmt w:val="bullet"/>
      <w:lvlText w:val="•"/>
      <w:lvlJc w:val="left"/>
      <w:pPr>
        <w:ind w:left="820" w:hanging="420"/>
      </w:pPr>
      <w:rPr>
        <w:rFonts w:ascii="Arial" w:hAnsi="Aria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49" w15:restartNumberingAfterBreak="0">
    <w:nsid w:val="4D6E3167"/>
    <w:multiLevelType w:val="hybridMultilevel"/>
    <w:tmpl w:val="D7EC28BC"/>
    <w:lvl w:ilvl="0" w:tplc="C1F67A1A">
      <w:start w:val="1"/>
      <w:numFmt w:val="decimal"/>
      <w:pStyle w:val="RAN4proposal"/>
      <w:suff w:val="space"/>
      <w:lvlText w:val="Proposal %1:"/>
      <w:lvlJc w:val="left"/>
      <w:pPr>
        <w:ind w:left="360" w:hanging="360"/>
      </w:pPr>
      <w:rPr>
        <w:rFonts w:ascii="Times New Roman" w:hAnsi="Times New Roman" w:cs="Times New Roman" w:hint="default"/>
        <w:b/>
        <w:i w:val="0"/>
        <w:color w:val="auto"/>
        <w:sz w:val="20"/>
      </w:rPr>
    </w:lvl>
    <w:lvl w:ilvl="1" w:tplc="04090019">
      <w:start w:val="1"/>
      <w:numFmt w:val="lowerLetter"/>
      <w:lvlText w:val="%2."/>
      <w:lvlJc w:val="left"/>
      <w:pPr>
        <w:ind w:left="108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0"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1" w15:restartNumberingAfterBreak="0">
    <w:nsid w:val="4DCF4317"/>
    <w:multiLevelType w:val="hybridMultilevel"/>
    <w:tmpl w:val="F4724578"/>
    <w:lvl w:ilvl="0" w:tplc="4C8E7736">
      <w:start w:val="1"/>
      <w:numFmt w:val="bullet"/>
      <w:lvlText w:val=""/>
      <w:lvlJc w:val="left"/>
      <w:pPr>
        <w:ind w:left="360" w:hanging="360"/>
      </w:pPr>
      <w:rPr>
        <w:rFonts w:ascii="Wingdings" w:hAnsi="Wingdings" w:hint="default"/>
      </w:rPr>
    </w:lvl>
    <w:lvl w:ilvl="1" w:tplc="04090001">
      <w:start w:val="1"/>
      <w:numFmt w:val="bullet"/>
      <w:lvlText w:val=""/>
      <w:lvlJc w:val="left"/>
      <w:pPr>
        <w:ind w:left="1080" w:hanging="360"/>
      </w:pPr>
      <w:rPr>
        <w:rFonts w:ascii="Wingdings" w:hAnsi="Wingdings" w:hint="default"/>
      </w:rPr>
    </w:lvl>
    <w:lvl w:ilvl="2" w:tplc="A31E387E">
      <w:start w:val="1"/>
      <w:numFmt w:val="bullet"/>
      <w:lvlText w:val=""/>
      <w:lvlJc w:val="left"/>
      <w:pPr>
        <w:ind w:left="1800" w:hanging="360"/>
      </w:pPr>
      <w:rPr>
        <w:rFonts w:ascii="Wingdings" w:hAnsi="Wingdings" w:hint="default"/>
      </w:rPr>
    </w:lvl>
    <w:lvl w:ilvl="3" w:tplc="4C8E7736">
      <w:start w:val="1"/>
      <w:numFmt w:val="bullet"/>
      <w:lvlText w:val=""/>
      <w:lvlJc w:val="left"/>
      <w:pPr>
        <w:ind w:left="2520" w:hanging="360"/>
      </w:pPr>
      <w:rPr>
        <w:rFonts w:ascii="Wingdings" w:hAnsi="Wingdings" w:hint="default"/>
      </w:rPr>
    </w:lvl>
    <w:lvl w:ilvl="4" w:tplc="A35C6F18">
      <w:start w:val="1"/>
      <w:numFmt w:val="bullet"/>
      <w:lvlText w:val=""/>
      <w:lvlJc w:val="left"/>
      <w:pPr>
        <w:ind w:left="3240" w:hanging="360"/>
      </w:pPr>
      <w:rPr>
        <w:rFonts w:ascii="Wingdings" w:hAnsi="Wingdings" w:hint="default"/>
      </w:rPr>
    </w:lvl>
    <w:lvl w:ilvl="5" w:tplc="04090005">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2" w15:restartNumberingAfterBreak="0">
    <w:nsid w:val="4E027147"/>
    <w:multiLevelType w:val="hybridMultilevel"/>
    <w:tmpl w:val="09C2B5D0"/>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3" w15:restartNumberingAfterBreak="0">
    <w:nsid w:val="4F0E107A"/>
    <w:multiLevelType w:val="hybridMultilevel"/>
    <w:tmpl w:val="991C5284"/>
    <w:lvl w:ilvl="0" w:tplc="55A62C98">
      <w:start w:val="7"/>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4" w15:restartNumberingAfterBreak="0">
    <w:nsid w:val="4FC50250"/>
    <w:multiLevelType w:val="hybridMultilevel"/>
    <w:tmpl w:val="0E644D7A"/>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5" w15:restartNumberingAfterBreak="0">
    <w:nsid w:val="504F1B9C"/>
    <w:multiLevelType w:val="hybridMultilevel"/>
    <w:tmpl w:val="D0DE52A4"/>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6" w15:restartNumberingAfterBreak="0">
    <w:nsid w:val="50A76BD0"/>
    <w:multiLevelType w:val="hybridMultilevel"/>
    <w:tmpl w:val="3A1EFE5C"/>
    <w:lvl w:ilvl="0" w:tplc="F54C22C4">
      <w:start w:val="1"/>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58" w15:restartNumberingAfterBreak="0">
    <w:nsid w:val="51352EDB"/>
    <w:multiLevelType w:val="hybridMultilevel"/>
    <w:tmpl w:val="6FB03E6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9" w15:restartNumberingAfterBreak="0">
    <w:nsid w:val="51850F5E"/>
    <w:multiLevelType w:val="hybridMultilevel"/>
    <w:tmpl w:val="5B60D92C"/>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0" w15:restartNumberingAfterBreak="0">
    <w:nsid w:val="52264430"/>
    <w:multiLevelType w:val="hybridMultilevel"/>
    <w:tmpl w:val="97A66066"/>
    <w:lvl w:ilvl="0" w:tplc="2F66C4D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61" w15:restartNumberingAfterBreak="0">
    <w:nsid w:val="52293C4C"/>
    <w:multiLevelType w:val="hybridMultilevel"/>
    <w:tmpl w:val="C4FECDAA"/>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2" w15:restartNumberingAfterBreak="0">
    <w:nsid w:val="522E6DA0"/>
    <w:multiLevelType w:val="hybridMultilevel"/>
    <w:tmpl w:val="B892494E"/>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3" w15:restartNumberingAfterBreak="0">
    <w:nsid w:val="526A72F8"/>
    <w:multiLevelType w:val="hybridMultilevel"/>
    <w:tmpl w:val="9C5C0CBE"/>
    <w:lvl w:ilvl="0" w:tplc="E68C3C9C">
      <w:numFmt w:val="bullet"/>
      <w:pStyle w:val="Bullet1"/>
      <w:lvlText w:val="•"/>
      <w:lvlJc w:val="left"/>
      <w:pPr>
        <w:ind w:left="720" w:hanging="360"/>
      </w:pPr>
      <w:rPr>
        <w:rFonts w:ascii="Arial" w:eastAsia="SimSun" w:hAnsi="Arial" w:cs="Arial" w:hint="default"/>
      </w:rPr>
    </w:lvl>
    <w:lvl w:ilvl="1" w:tplc="53D0B428">
      <w:start w:val="1"/>
      <w:numFmt w:val="bullet"/>
      <w:pStyle w:val="Bullet2"/>
      <w:lvlText w:val="o"/>
      <w:lvlJc w:val="left"/>
      <w:pPr>
        <w:ind w:left="1440" w:hanging="360"/>
      </w:pPr>
      <w:rPr>
        <w:rFonts w:ascii="Courier New" w:hAnsi="Courier New" w:cs="Courier New" w:hint="default"/>
      </w:r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164" w15:restartNumberingAfterBreak="0">
    <w:nsid w:val="53D136A7"/>
    <w:multiLevelType w:val="hybridMultilevel"/>
    <w:tmpl w:val="DC7ABF86"/>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5" w15:restartNumberingAfterBreak="0">
    <w:nsid w:val="553A5433"/>
    <w:multiLevelType w:val="hybridMultilevel"/>
    <w:tmpl w:val="9E1AB60E"/>
    <w:lvl w:ilvl="0" w:tplc="C0F8A57A">
      <w:start w:val="1"/>
      <w:numFmt w:val="bullet"/>
      <w:lvlText w:val="•"/>
      <w:lvlJc w:val="left"/>
      <w:pPr>
        <w:ind w:left="704" w:hanging="420"/>
      </w:pPr>
      <w:rPr>
        <w:rFonts w:ascii="Arial" w:hAnsi="Arial" w:hint="default"/>
      </w:rPr>
    </w:lvl>
    <w:lvl w:ilvl="1" w:tplc="20DCDB8E">
      <w:start w:val="1"/>
      <w:numFmt w:val="bullet"/>
      <w:lvlText w:val="-"/>
      <w:lvlJc w:val="left"/>
      <w:pPr>
        <w:ind w:left="1124" w:hanging="420"/>
      </w:pPr>
      <w:rPr>
        <w:rFonts w:ascii="Arial" w:eastAsia="Times New Roman"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6" w15:restartNumberingAfterBreak="0">
    <w:nsid w:val="56F07603"/>
    <w:multiLevelType w:val="hybridMultilevel"/>
    <w:tmpl w:val="3D0C62CC"/>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7" w15:restartNumberingAfterBreak="0">
    <w:nsid w:val="57F92A46"/>
    <w:multiLevelType w:val="hybridMultilevel"/>
    <w:tmpl w:val="91D078C6"/>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8" w15:restartNumberingAfterBreak="0">
    <w:nsid w:val="57FF07DF"/>
    <w:multiLevelType w:val="hybridMultilevel"/>
    <w:tmpl w:val="34703436"/>
    <w:lvl w:ilvl="0" w:tplc="67AEE8CA">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581D0601"/>
    <w:multiLevelType w:val="hybridMultilevel"/>
    <w:tmpl w:val="1ADCEB48"/>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0" w15:restartNumberingAfterBreak="0">
    <w:nsid w:val="59AC72D1"/>
    <w:multiLevelType w:val="hybridMultilevel"/>
    <w:tmpl w:val="F9780502"/>
    <w:lvl w:ilvl="0" w:tplc="C0F8A57A">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71" w15:restartNumberingAfterBreak="0">
    <w:nsid w:val="5A761D6B"/>
    <w:multiLevelType w:val="multilevel"/>
    <w:tmpl w:val="A31268E2"/>
    <w:lvl w:ilvl="0">
      <w:start w:val="1"/>
      <w:numFmt w:val="bullet"/>
      <w:lvlText w:val="•"/>
      <w:lvlJc w:val="left"/>
      <w:pPr>
        <w:tabs>
          <w:tab w:val="num" w:pos="720"/>
        </w:tabs>
        <w:ind w:left="720" w:hanging="360"/>
      </w:pPr>
      <w:rPr>
        <w:rFonts w:ascii="Arial" w:hAnsi="Arial" w:hint="default"/>
      </w:rPr>
    </w:lvl>
    <w:lvl w:ilvl="1">
      <w:start w:val="1"/>
      <w:numFmt w:val="bullet"/>
      <w:lvlText w:val="•"/>
      <w:lvlJc w:val="left"/>
      <w:pPr>
        <w:tabs>
          <w:tab w:val="num" w:pos="1440"/>
        </w:tabs>
        <w:ind w:left="1440" w:hanging="360"/>
      </w:pPr>
      <w:rPr>
        <w:rFonts w:ascii="Arial" w:hAnsi="Aria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2" w15:restartNumberingAfterBreak="0">
    <w:nsid w:val="5AAD774E"/>
    <w:multiLevelType w:val="multilevel"/>
    <w:tmpl w:val="95E4E25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3" w15:restartNumberingAfterBreak="0">
    <w:nsid w:val="5B9819AA"/>
    <w:multiLevelType w:val="hybridMultilevel"/>
    <w:tmpl w:val="B34862F2"/>
    <w:lvl w:ilvl="0" w:tplc="E842B13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4" w15:restartNumberingAfterBreak="0">
    <w:nsid w:val="5BC851F3"/>
    <w:multiLevelType w:val="hybridMultilevel"/>
    <w:tmpl w:val="052CBE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5C5A442F"/>
    <w:multiLevelType w:val="hybridMultilevel"/>
    <w:tmpl w:val="1A3A7B4C"/>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6" w15:restartNumberingAfterBreak="0">
    <w:nsid w:val="5C753EEF"/>
    <w:multiLevelType w:val="hybridMultilevel"/>
    <w:tmpl w:val="6EBA598A"/>
    <w:lvl w:ilvl="0" w:tplc="04090011">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7" w15:restartNumberingAfterBreak="0">
    <w:nsid w:val="5D1B29A0"/>
    <w:multiLevelType w:val="hybridMultilevel"/>
    <w:tmpl w:val="47D64030"/>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8" w15:restartNumberingAfterBreak="0">
    <w:nsid w:val="5D972CA0"/>
    <w:multiLevelType w:val="hybridMultilevel"/>
    <w:tmpl w:val="64F69CB6"/>
    <w:lvl w:ilvl="0" w:tplc="C0F8A57A">
      <w:start w:val="1"/>
      <w:numFmt w:val="bullet"/>
      <w:lvlText w:val="•"/>
      <w:lvlJc w:val="left"/>
      <w:pPr>
        <w:ind w:left="704" w:hanging="420"/>
      </w:pPr>
      <w:rPr>
        <w:rFonts w:ascii="Arial" w:hAnsi="Arial" w:hint="default"/>
      </w:rPr>
    </w:lvl>
    <w:lvl w:ilvl="1" w:tplc="20DCDB8E">
      <w:start w:val="1"/>
      <w:numFmt w:val="bullet"/>
      <w:lvlText w:val="-"/>
      <w:lvlJc w:val="left"/>
      <w:pPr>
        <w:ind w:left="1124" w:hanging="420"/>
      </w:pPr>
      <w:rPr>
        <w:rFonts w:ascii="Arial" w:eastAsia="Times New Roman"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9" w15:restartNumberingAfterBreak="0">
    <w:nsid w:val="5DE60AB3"/>
    <w:multiLevelType w:val="hybridMultilevel"/>
    <w:tmpl w:val="7220B70E"/>
    <w:lvl w:ilvl="0" w:tplc="C0F8A57A">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0" w15:restartNumberingAfterBreak="0">
    <w:nsid w:val="5E0C320A"/>
    <w:multiLevelType w:val="hybridMultilevel"/>
    <w:tmpl w:val="1096A222"/>
    <w:lvl w:ilvl="0" w:tplc="FFFFFFFF">
      <w:numFmt w:val="bullet"/>
      <w:lvlText w:val="-"/>
      <w:lvlJc w:val="left"/>
      <w:pPr>
        <w:tabs>
          <w:tab w:val="num" w:pos="437"/>
        </w:tabs>
        <w:ind w:left="437" w:hanging="360"/>
      </w:pPr>
      <w:rPr>
        <w:rFonts w:ascii="Times New Roman" w:eastAsia="Times New Roman" w:hAnsi="Times New Roman" w:cs="Times New Roman" w:hint="default"/>
      </w:rPr>
    </w:lvl>
    <w:lvl w:ilvl="1" w:tplc="FFFFFFFF" w:tentative="1">
      <w:start w:val="1"/>
      <w:numFmt w:val="bullet"/>
      <w:lvlText w:val="o"/>
      <w:lvlJc w:val="left"/>
      <w:pPr>
        <w:tabs>
          <w:tab w:val="num" w:pos="1157"/>
        </w:tabs>
        <w:ind w:left="1157" w:hanging="360"/>
      </w:pPr>
      <w:rPr>
        <w:rFonts w:ascii="Courier New" w:hAnsi="Courier New" w:cs="Courier New" w:hint="default"/>
      </w:rPr>
    </w:lvl>
    <w:lvl w:ilvl="2" w:tplc="FFFFFFFF">
      <w:start w:val="1"/>
      <w:numFmt w:val="bullet"/>
      <w:lvlText w:val=""/>
      <w:lvlJc w:val="left"/>
      <w:pPr>
        <w:tabs>
          <w:tab w:val="num" w:pos="1877"/>
        </w:tabs>
        <w:ind w:left="1877" w:hanging="360"/>
      </w:pPr>
      <w:rPr>
        <w:rFonts w:ascii="Wingdings" w:hAnsi="Wingdings" w:hint="default"/>
      </w:rPr>
    </w:lvl>
    <w:lvl w:ilvl="3" w:tplc="FFFFFFFF" w:tentative="1">
      <w:start w:val="1"/>
      <w:numFmt w:val="bullet"/>
      <w:lvlText w:val=""/>
      <w:lvlJc w:val="left"/>
      <w:pPr>
        <w:tabs>
          <w:tab w:val="num" w:pos="2597"/>
        </w:tabs>
        <w:ind w:left="2597" w:hanging="360"/>
      </w:pPr>
      <w:rPr>
        <w:rFonts w:ascii="Symbol" w:hAnsi="Symbol" w:hint="default"/>
      </w:rPr>
    </w:lvl>
    <w:lvl w:ilvl="4" w:tplc="FFFFFFFF" w:tentative="1">
      <w:start w:val="1"/>
      <w:numFmt w:val="bullet"/>
      <w:lvlText w:val="o"/>
      <w:lvlJc w:val="left"/>
      <w:pPr>
        <w:tabs>
          <w:tab w:val="num" w:pos="3317"/>
        </w:tabs>
        <w:ind w:left="3317" w:hanging="360"/>
      </w:pPr>
      <w:rPr>
        <w:rFonts w:ascii="Courier New" w:hAnsi="Courier New" w:cs="Courier New" w:hint="default"/>
      </w:rPr>
    </w:lvl>
    <w:lvl w:ilvl="5" w:tplc="FFFFFFFF" w:tentative="1">
      <w:start w:val="1"/>
      <w:numFmt w:val="bullet"/>
      <w:lvlText w:val=""/>
      <w:lvlJc w:val="left"/>
      <w:pPr>
        <w:tabs>
          <w:tab w:val="num" w:pos="4037"/>
        </w:tabs>
        <w:ind w:left="4037" w:hanging="360"/>
      </w:pPr>
      <w:rPr>
        <w:rFonts w:ascii="Wingdings" w:hAnsi="Wingdings" w:hint="default"/>
      </w:rPr>
    </w:lvl>
    <w:lvl w:ilvl="6" w:tplc="FFFFFFFF" w:tentative="1">
      <w:start w:val="1"/>
      <w:numFmt w:val="bullet"/>
      <w:lvlText w:val=""/>
      <w:lvlJc w:val="left"/>
      <w:pPr>
        <w:tabs>
          <w:tab w:val="num" w:pos="4757"/>
        </w:tabs>
        <w:ind w:left="4757" w:hanging="360"/>
      </w:pPr>
      <w:rPr>
        <w:rFonts w:ascii="Symbol" w:hAnsi="Symbol" w:hint="default"/>
      </w:rPr>
    </w:lvl>
    <w:lvl w:ilvl="7" w:tplc="FFFFFFFF" w:tentative="1">
      <w:start w:val="1"/>
      <w:numFmt w:val="bullet"/>
      <w:lvlText w:val="o"/>
      <w:lvlJc w:val="left"/>
      <w:pPr>
        <w:tabs>
          <w:tab w:val="num" w:pos="5477"/>
        </w:tabs>
        <w:ind w:left="5477" w:hanging="360"/>
      </w:pPr>
      <w:rPr>
        <w:rFonts w:ascii="Courier New" w:hAnsi="Courier New" w:cs="Courier New" w:hint="default"/>
      </w:rPr>
    </w:lvl>
    <w:lvl w:ilvl="8" w:tplc="FFFFFFFF" w:tentative="1">
      <w:start w:val="1"/>
      <w:numFmt w:val="bullet"/>
      <w:lvlText w:val=""/>
      <w:lvlJc w:val="left"/>
      <w:pPr>
        <w:tabs>
          <w:tab w:val="num" w:pos="6197"/>
        </w:tabs>
        <w:ind w:left="6197" w:hanging="360"/>
      </w:pPr>
      <w:rPr>
        <w:rFonts w:ascii="Wingdings" w:hAnsi="Wingdings" w:hint="default"/>
      </w:rPr>
    </w:lvl>
  </w:abstractNum>
  <w:abstractNum w:abstractNumId="181" w15:restartNumberingAfterBreak="0">
    <w:nsid w:val="5E372FE6"/>
    <w:multiLevelType w:val="hybridMultilevel"/>
    <w:tmpl w:val="764839BE"/>
    <w:lvl w:ilvl="0" w:tplc="8BD60552">
      <w:start w:val="1"/>
      <w:numFmt w:val="bullet"/>
      <w:lvlText w:val="•"/>
      <w:lvlJc w:val="left"/>
      <w:pPr>
        <w:tabs>
          <w:tab w:val="num" w:pos="720"/>
        </w:tabs>
        <w:ind w:left="720" w:hanging="360"/>
      </w:pPr>
      <w:rPr>
        <w:rFonts w:ascii="Arial" w:hAnsi="Arial" w:hint="default"/>
      </w:rPr>
    </w:lvl>
    <w:lvl w:ilvl="1" w:tplc="586CA30E" w:tentative="1">
      <w:start w:val="1"/>
      <w:numFmt w:val="bullet"/>
      <w:lvlText w:val="•"/>
      <w:lvlJc w:val="left"/>
      <w:pPr>
        <w:tabs>
          <w:tab w:val="num" w:pos="1440"/>
        </w:tabs>
        <w:ind w:left="1440" w:hanging="360"/>
      </w:pPr>
      <w:rPr>
        <w:rFonts w:ascii="Arial" w:hAnsi="Arial" w:hint="default"/>
      </w:rPr>
    </w:lvl>
    <w:lvl w:ilvl="2" w:tplc="D780D350" w:tentative="1">
      <w:start w:val="1"/>
      <w:numFmt w:val="bullet"/>
      <w:lvlText w:val="•"/>
      <w:lvlJc w:val="left"/>
      <w:pPr>
        <w:tabs>
          <w:tab w:val="num" w:pos="2160"/>
        </w:tabs>
        <w:ind w:left="2160" w:hanging="360"/>
      </w:pPr>
      <w:rPr>
        <w:rFonts w:ascii="Arial" w:hAnsi="Arial" w:hint="default"/>
      </w:rPr>
    </w:lvl>
    <w:lvl w:ilvl="3" w:tplc="65D076E4" w:tentative="1">
      <w:start w:val="1"/>
      <w:numFmt w:val="bullet"/>
      <w:lvlText w:val="•"/>
      <w:lvlJc w:val="left"/>
      <w:pPr>
        <w:tabs>
          <w:tab w:val="num" w:pos="2880"/>
        </w:tabs>
        <w:ind w:left="2880" w:hanging="360"/>
      </w:pPr>
      <w:rPr>
        <w:rFonts w:ascii="Arial" w:hAnsi="Arial" w:hint="default"/>
      </w:rPr>
    </w:lvl>
    <w:lvl w:ilvl="4" w:tplc="9A5C5BF0" w:tentative="1">
      <w:start w:val="1"/>
      <w:numFmt w:val="bullet"/>
      <w:lvlText w:val="•"/>
      <w:lvlJc w:val="left"/>
      <w:pPr>
        <w:tabs>
          <w:tab w:val="num" w:pos="3600"/>
        </w:tabs>
        <w:ind w:left="3600" w:hanging="360"/>
      </w:pPr>
      <w:rPr>
        <w:rFonts w:ascii="Arial" w:hAnsi="Arial" w:hint="default"/>
      </w:rPr>
    </w:lvl>
    <w:lvl w:ilvl="5" w:tplc="6DD4E7D2" w:tentative="1">
      <w:start w:val="1"/>
      <w:numFmt w:val="bullet"/>
      <w:lvlText w:val="•"/>
      <w:lvlJc w:val="left"/>
      <w:pPr>
        <w:tabs>
          <w:tab w:val="num" w:pos="4320"/>
        </w:tabs>
        <w:ind w:left="4320" w:hanging="360"/>
      </w:pPr>
      <w:rPr>
        <w:rFonts w:ascii="Arial" w:hAnsi="Arial" w:hint="default"/>
      </w:rPr>
    </w:lvl>
    <w:lvl w:ilvl="6" w:tplc="1B5028A0" w:tentative="1">
      <w:start w:val="1"/>
      <w:numFmt w:val="bullet"/>
      <w:lvlText w:val="•"/>
      <w:lvlJc w:val="left"/>
      <w:pPr>
        <w:tabs>
          <w:tab w:val="num" w:pos="5040"/>
        </w:tabs>
        <w:ind w:left="5040" w:hanging="360"/>
      </w:pPr>
      <w:rPr>
        <w:rFonts w:ascii="Arial" w:hAnsi="Arial" w:hint="default"/>
      </w:rPr>
    </w:lvl>
    <w:lvl w:ilvl="7" w:tplc="ED9AB672" w:tentative="1">
      <w:start w:val="1"/>
      <w:numFmt w:val="bullet"/>
      <w:lvlText w:val="•"/>
      <w:lvlJc w:val="left"/>
      <w:pPr>
        <w:tabs>
          <w:tab w:val="num" w:pos="5760"/>
        </w:tabs>
        <w:ind w:left="5760" w:hanging="360"/>
      </w:pPr>
      <w:rPr>
        <w:rFonts w:ascii="Arial" w:hAnsi="Arial" w:hint="default"/>
      </w:rPr>
    </w:lvl>
    <w:lvl w:ilvl="8" w:tplc="BECC29DC"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5EF82BE8"/>
    <w:multiLevelType w:val="hybridMultilevel"/>
    <w:tmpl w:val="1D9E86FA"/>
    <w:lvl w:ilvl="0" w:tplc="F4B0C62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3" w15:restartNumberingAfterBreak="0">
    <w:nsid w:val="5F091DC4"/>
    <w:multiLevelType w:val="hybridMultilevel"/>
    <w:tmpl w:val="276CE6C0"/>
    <w:lvl w:ilvl="0" w:tplc="F4B0C62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4" w15:restartNumberingAfterBreak="0">
    <w:nsid w:val="61036A3D"/>
    <w:multiLevelType w:val="hybridMultilevel"/>
    <w:tmpl w:val="DC3A1B96"/>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5" w15:restartNumberingAfterBreak="0">
    <w:nsid w:val="616947CC"/>
    <w:multiLevelType w:val="hybridMultilevel"/>
    <w:tmpl w:val="22FEBF34"/>
    <w:lvl w:ilvl="0" w:tplc="C0F8A57A">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6" w15:restartNumberingAfterBreak="0">
    <w:nsid w:val="617A4E41"/>
    <w:multiLevelType w:val="hybridMultilevel"/>
    <w:tmpl w:val="D03AFC6E"/>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7" w15:restartNumberingAfterBreak="0">
    <w:nsid w:val="625A71CF"/>
    <w:multiLevelType w:val="hybridMultilevel"/>
    <w:tmpl w:val="B18854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631601AB"/>
    <w:multiLevelType w:val="hybridMultilevel"/>
    <w:tmpl w:val="6A5263D0"/>
    <w:lvl w:ilvl="0" w:tplc="04090001">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9" w15:restartNumberingAfterBreak="0">
    <w:nsid w:val="636B4784"/>
    <w:multiLevelType w:val="hybridMultilevel"/>
    <w:tmpl w:val="0CA80196"/>
    <w:lvl w:ilvl="0" w:tplc="04090003">
      <w:start w:val="1"/>
      <w:numFmt w:val="bullet"/>
      <w:lvlText w:val=""/>
      <w:lvlJc w:val="left"/>
      <w:pPr>
        <w:ind w:left="360" w:hanging="360"/>
      </w:pPr>
      <w:rPr>
        <w:rFonts w:ascii="Wingdings" w:hAnsi="Wingdings" w:hint="default"/>
      </w:rPr>
    </w:lvl>
    <w:lvl w:ilvl="1" w:tplc="04090001">
      <w:start w:val="1"/>
      <w:numFmt w:val="bullet"/>
      <w:lvlText w:val=""/>
      <w:lvlJc w:val="left"/>
      <w:pPr>
        <w:ind w:left="1080" w:hanging="360"/>
      </w:pPr>
      <w:rPr>
        <w:rFonts w:ascii="Wingdings" w:hAnsi="Wingdings"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0" w15:restartNumberingAfterBreak="0">
    <w:nsid w:val="63D7003D"/>
    <w:multiLevelType w:val="hybridMultilevel"/>
    <w:tmpl w:val="A086B2EE"/>
    <w:lvl w:ilvl="0" w:tplc="C0F8A57A">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1" w15:restartNumberingAfterBreak="0">
    <w:nsid w:val="645B41B0"/>
    <w:multiLevelType w:val="hybridMultilevel"/>
    <w:tmpl w:val="955A0A38"/>
    <w:lvl w:ilvl="0" w:tplc="C0F8A57A">
      <w:start w:val="1"/>
      <w:numFmt w:val="bullet"/>
      <w:lvlText w:val="•"/>
      <w:lvlJc w:val="left"/>
      <w:pPr>
        <w:ind w:left="660" w:hanging="420"/>
      </w:pPr>
      <w:rPr>
        <w:rFonts w:ascii="Arial" w:hAnsi="Arial" w:hint="default"/>
      </w:rPr>
    </w:lvl>
    <w:lvl w:ilvl="1" w:tplc="04090003" w:tentative="1">
      <w:start w:val="1"/>
      <w:numFmt w:val="bullet"/>
      <w:lvlText w:val=""/>
      <w:lvlJc w:val="left"/>
      <w:pPr>
        <w:ind w:left="1080" w:hanging="420"/>
      </w:pPr>
      <w:rPr>
        <w:rFonts w:ascii="Wingdings" w:hAnsi="Wingdings" w:hint="default"/>
      </w:rPr>
    </w:lvl>
    <w:lvl w:ilvl="2" w:tplc="04090005"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3" w:tentative="1">
      <w:start w:val="1"/>
      <w:numFmt w:val="bullet"/>
      <w:lvlText w:val=""/>
      <w:lvlJc w:val="left"/>
      <w:pPr>
        <w:ind w:left="2340" w:hanging="420"/>
      </w:pPr>
      <w:rPr>
        <w:rFonts w:ascii="Wingdings" w:hAnsi="Wingdings" w:hint="default"/>
      </w:rPr>
    </w:lvl>
    <w:lvl w:ilvl="5" w:tplc="04090005"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3" w:tentative="1">
      <w:start w:val="1"/>
      <w:numFmt w:val="bullet"/>
      <w:lvlText w:val=""/>
      <w:lvlJc w:val="left"/>
      <w:pPr>
        <w:ind w:left="3600" w:hanging="420"/>
      </w:pPr>
      <w:rPr>
        <w:rFonts w:ascii="Wingdings" w:hAnsi="Wingdings" w:hint="default"/>
      </w:rPr>
    </w:lvl>
    <w:lvl w:ilvl="8" w:tplc="04090005" w:tentative="1">
      <w:start w:val="1"/>
      <w:numFmt w:val="bullet"/>
      <w:lvlText w:val=""/>
      <w:lvlJc w:val="left"/>
      <w:pPr>
        <w:ind w:left="4020" w:hanging="420"/>
      </w:pPr>
      <w:rPr>
        <w:rFonts w:ascii="Wingdings" w:hAnsi="Wingdings" w:hint="default"/>
      </w:rPr>
    </w:lvl>
  </w:abstractNum>
  <w:abstractNum w:abstractNumId="192" w15:restartNumberingAfterBreak="0">
    <w:nsid w:val="646A0AE8"/>
    <w:multiLevelType w:val="hybridMultilevel"/>
    <w:tmpl w:val="79B80964"/>
    <w:lvl w:ilvl="0" w:tplc="04090001">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647E7AAD"/>
    <w:multiLevelType w:val="hybridMultilevel"/>
    <w:tmpl w:val="37EA9E50"/>
    <w:lvl w:ilvl="0" w:tplc="F4B0C62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4" w15:restartNumberingAfterBreak="0">
    <w:nsid w:val="65040637"/>
    <w:multiLevelType w:val="hybridMultilevel"/>
    <w:tmpl w:val="2A4CEE56"/>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5" w15:restartNumberingAfterBreak="0">
    <w:nsid w:val="651105B8"/>
    <w:multiLevelType w:val="hybridMultilevel"/>
    <w:tmpl w:val="4A18DD4C"/>
    <w:lvl w:ilvl="0" w:tplc="C0F8A57A">
      <w:start w:val="1"/>
      <w:numFmt w:val="bullet"/>
      <w:lvlText w:val="•"/>
      <w:lvlJc w:val="left"/>
      <w:pPr>
        <w:ind w:left="820" w:hanging="420"/>
      </w:pPr>
      <w:rPr>
        <w:rFonts w:ascii="Arial" w:hAnsi="Aria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96" w15:restartNumberingAfterBreak="0">
    <w:nsid w:val="66010964"/>
    <w:multiLevelType w:val="hybridMultilevel"/>
    <w:tmpl w:val="0060CB2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7" w15:restartNumberingAfterBreak="0">
    <w:nsid w:val="665054AF"/>
    <w:multiLevelType w:val="hybridMultilevel"/>
    <w:tmpl w:val="11FEA36C"/>
    <w:lvl w:ilvl="0" w:tplc="04090001">
      <w:start w:val="1"/>
      <w:numFmt w:val="bullet"/>
      <w:lvlText w:val=""/>
      <w:lvlJc w:val="left"/>
      <w:pPr>
        <w:ind w:left="786" w:hanging="360"/>
      </w:pPr>
      <w:rPr>
        <w:rFonts w:ascii="Wingdings" w:hAnsi="Wingdings" w:hint="default"/>
      </w:rPr>
    </w:lvl>
    <w:lvl w:ilvl="1" w:tplc="04090005">
      <w:start w:val="1"/>
      <w:numFmt w:val="bullet"/>
      <w:lvlText w:val=""/>
      <w:lvlJc w:val="left"/>
      <w:pPr>
        <w:ind w:left="1280" w:hanging="420"/>
      </w:pPr>
      <w:rPr>
        <w:rFonts w:ascii="Wingdings" w:hAnsi="Wingdings" w:hint="default"/>
      </w:rPr>
    </w:lvl>
    <w:lvl w:ilvl="2" w:tplc="0409001B" w:tentative="1">
      <w:start w:val="1"/>
      <w:numFmt w:val="lowerRoman"/>
      <w:lvlText w:val="%3."/>
      <w:lvlJc w:val="right"/>
      <w:pPr>
        <w:ind w:left="1700" w:hanging="420"/>
      </w:pPr>
    </w:lvl>
    <w:lvl w:ilvl="3" w:tplc="0409000F" w:tentative="1">
      <w:start w:val="1"/>
      <w:numFmt w:val="decimal"/>
      <w:lvlText w:val="%4."/>
      <w:lvlJc w:val="left"/>
      <w:pPr>
        <w:ind w:left="2120" w:hanging="420"/>
      </w:pPr>
    </w:lvl>
    <w:lvl w:ilvl="4" w:tplc="04090019" w:tentative="1">
      <w:start w:val="1"/>
      <w:numFmt w:val="lowerLetter"/>
      <w:lvlText w:val="%5)"/>
      <w:lvlJc w:val="left"/>
      <w:pPr>
        <w:ind w:left="2540" w:hanging="420"/>
      </w:pPr>
    </w:lvl>
    <w:lvl w:ilvl="5" w:tplc="0409001B" w:tentative="1">
      <w:start w:val="1"/>
      <w:numFmt w:val="lowerRoman"/>
      <w:lvlText w:val="%6."/>
      <w:lvlJc w:val="right"/>
      <w:pPr>
        <w:ind w:left="2960" w:hanging="420"/>
      </w:pPr>
    </w:lvl>
    <w:lvl w:ilvl="6" w:tplc="0409000F" w:tentative="1">
      <w:start w:val="1"/>
      <w:numFmt w:val="decimal"/>
      <w:lvlText w:val="%7."/>
      <w:lvlJc w:val="left"/>
      <w:pPr>
        <w:ind w:left="3380" w:hanging="420"/>
      </w:pPr>
    </w:lvl>
    <w:lvl w:ilvl="7" w:tplc="04090019" w:tentative="1">
      <w:start w:val="1"/>
      <w:numFmt w:val="lowerLetter"/>
      <w:lvlText w:val="%8)"/>
      <w:lvlJc w:val="left"/>
      <w:pPr>
        <w:ind w:left="3800" w:hanging="420"/>
      </w:pPr>
    </w:lvl>
    <w:lvl w:ilvl="8" w:tplc="0409001B" w:tentative="1">
      <w:start w:val="1"/>
      <w:numFmt w:val="lowerRoman"/>
      <w:lvlText w:val="%9."/>
      <w:lvlJc w:val="right"/>
      <w:pPr>
        <w:ind w:left="4220" w:hanging="420"/>
      </w:pPr>
    </w:lvl>
  </w:abstractNum>
  <w:abstractNum w:abstractNumId="198"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9" w15:restartNumberingAfterBreak="0">
    <w:nsid w:val="673F17CD"/>
    <w:multiLevelType w:val="hybridMultilevel"/>
    <w:tmpl w:val="17E61410"/>
    <w:lvl w:ilvl="0" w:tplc="09847796">
      <w:numFmt w:val="bullet"/>
      <w:lvlText w:val="-"/>
      <w:lvlJc w:val="left"/>
      <w:pPr>
        <w:ind w:left="645" w:hanging="360"/>
      </w:pPr>
      <w:rPr>
        <w:rFonts w:ascii="Arial" w:eastAsia="SimSun" w:hAnsi="Arial" w:cs="Arial"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200" w15:restartNumberingAfterBreak="0">
    <w:nsid w:val="67975147"/>
    <w:multiLevelType w:val="hybridMultilevel"/>
    <w:tmpl w:val="1AE2DAA4"/>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1" w15:restartNumberingAfterBreak="0">
    <w:nsid w:val="679870A2"/>
    <w:multiLevelType w:val="hybridMultilevel"/>
    <w:tmpl w:val="A176A33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2" w15:restartNumberingAfterBreak="0">
    <w:nsid w:val="67B01527"/>
    <w:multiLevelType w:val="hybridMultilevel"/>
    <w:tmpl w:val="673E446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3" w15:restartNumberingAfterBreak="0">
    <w:nsid w:val="68C342E6"/>
    <w:multiLevelType w:val="hybridMultilevel"/>
    <w:tmpl w:val="79505AEE"/>
    <w:lvl w:ilvl="0" w:tplc="C0F8A57A">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69273BA6"/>
    <w:multiLevelType w:val="hybridMultilevel"/>
    <w:tmpl w:val="06A41B22"/>
    <w:lvl w:ilvl="0" w:tplc="C0F8A57A">
      <w:start w:val="1"/>
      <w:numFmt w:val="bullet"/>
      <w:lvlText w:val="•"/>
      <w:lvlJc w:val="left"/>
      <w:pPr>
        <w:ind w:left="704" w:hanging="420"/>
      </w:pPr>
      <w:rPr>
        <w:rFonts w:ascii="Arial" w:hAnsi="Arial"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5" w15:restartNumberingAfterBreak="0">
    <w:nsid w:val="69BE726D"/>
    <w:multiLevelType w:val="hybridMultilevel"/>
    <w:tmpl w:val="436287C0"/>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6" w15:restartNumberingAfterBreak="0">
    <w:nsid w:val="6AB44C6A"/>
    <w:multiLevelType w:val="hybridMultilevel"/>
    <w:tmpl w:val="9708B9FC"/>
    <w:lvl w:ilvl="0" w:tplc="C0F8A57A">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07" w15:restartNumberingAfterBreak="0">
    <w:nsid w:val="6C6C4913"/>
    <w:multiLevelType w:val="hybridMultilevel"/>
    <w:tmpl w:val="50041D26"/>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8" w15:restartNumberingAfterBreak="0">
    <w:nsid w:val="6CDC0FB4"/>
    <w:multiLevelType w:val="hybridMultilevel"/>
    <w:tmpl w:val="59C2C0E4"/>
    <w:lvl w:ilvl="0" w:tplc="A6545464">
      <w:start w:val="6"/>
      <w:numFmt w:val="bullet"/>
      <w:lvlText w:val="-"/>
      <w:lvlJc w:val="left"/>
      <w:pPr>
        <w:ind w:left="846" w:hanging="420"/>
      </w:pPr>
      <w:rPr>
        <w:rFonts w:ascii="Arial" w:eastAsia="Times New Roman" w:hAnsi="Arial" w:cs="Arial" w:hint="default"/>
      </w:rPr>
    </w:lvl>
    <w:lvl w:ilvl="1" w:tplc="04090003" w:tentative="1">
      <w:start w:val="1"/>
      <w:numFmt w:val="bullet"/>
      <w:lvlText w:val=""/>
      <w:lvlJc w:val="left"/>
      <w:pPr>
        <w:ind w:left="1266" w:hanging="420"/>
      </w:pPr>
      <w:rPr>
        <w:rFonts w:ascii="Wingdings" w:hAnsi="Wingdings" w:hint="default"/>
      </w:rPr>
    </w:lvl>
    <w:lvl w:ilvl="2" w:tplc="04090005" w:tentative="1">
      <w:start w:val="1"/>
      <w:numFmt w:val="bullet"/>
      <w:lvlText w:val=""/>
      <w:lvlJc w:val="left"/>
      <w:pPr>
        <w:ind w:left="1686" w:hanging="420"/>
      </w:pPr>
      <w:rPr>
        <w:rFonts w:ascii="Wingdings" w:hAnsi="Wingdings" w:hint="default"/>
      </w:rPr>
    </w:lvl>
    <w:lvl w:ilvl="3" w:tplc="04090001" w:tentative="1">
      <w:start w:val="1"/>
      <w:numFmt w:val="bullet"/>
      <w:lvlText w:val=""/>
      <w:lvlJc w:val="left"/>
      <w:pPr>
        <w:ind w:left="2106" w:hanging="420"/>
      </w:pPr>
      <w:rPr>
        <w:rFonts w:ascii="Wingdings" w:hAnsi="Wingdings" w:hint="default"/>
      </w:rPr>
    </w:lvl>
    <w:lvl w:ilvl="4" w:tplc="04090003" w:tentative="1">
      <w:start w:val="1"/>
      <w:numFmt w:val="bullet"/>
      <w:lvlText w:val=""/>
      <w:lvlJc w:val="left"/>
      <w:pPr>
        <w:ind w:left="2526" w:hanging="420"/>
      </w:pPr>
      <w:rPr>
        <w:rFonts w:ascii="Wingdings" w:hAnsi="Wingdings" w:hint="default"/>
      </w:rPr>
    </w:lvl>
    <w:lvl w:ilvl="5" w:tplc="04090005" w:tentative="1">
      <w:start w:val="1"/>
      <w:numFmt w:val="bullet"/>
      <w:lvlText w:val=""/>
      <w:lvlJc w:val="left"/>
      <w:pPr>
        <w:ind w:left="2946" w:hanging="420"/>
      </w:pPr>
      <w:rPr>
        <w:rFonts w:ascii="Wingdings" w:hAnsi="Wingdings" w:hint="default"/>
      </w:rPr>
    </w:lvl>
    <w:lvl w:ilvl="6" w:tplc="04090001" w:tentative="1">
      <w:start w:val="1"/>
      <w:numFmt w:val="bullet"/>
      <w:lvlText w:val=""/>
      <w:lvlJc w:val="left"/>
      <w:pPr>
        <w:ind w:left="3366" w:hanging="420"/>
      </w:pPr>
      <w:rPr>
        <w:rFonts w:ascii="Wingdings" w:hAnsi="Wingdings" w:hint="default"/>
      </w:rPr>
    </w:lvl>
    <w:lvl w:ilvl="7" w:tplc="04090003" w:tentative="1">
      <w:start w:val="1"/>
      <w:numFmt w:val="bullet"/>
      <w:lvlText w:val=""/>
      <w:lvlJc w:val="left"/>
      <w:pPr>
        <w:ind w:left="3786" w:hanging="420"/>
      </w:pPr>
      <w:rPr>
        <w:rFonts w:ascii="Wingdings" w:hAnsi="Wingdings" w:hint="default"/>
      </w:rPr>
    </w:lvl>
    <w:lvl w:ilvl="8" w:tplc="04090005" w:tentative="1">
      <w:start w:val="1"/>
      <w:numFmt w:val="bullet"/>
      <w:lvlText w:val=""/>
      <w:lvlJc w:val="left"/>
      <w:pPr>
        <w:ind w:left="4206" w:hanging="420"/>
      </w:pPr>
      <w:rPr>
        <w:rFonts w:ascii="Wingdings" w:hAnsi="Wingdings" w:hint="default"/>
      </w:rPr>
    </w:lvl>
  </w:abstractNum>
  <w:abstractNum w:abstractNumId="209" w15:restartNumberingAfterBreak="0">
    <w:nsid w:val="6D2D34FA"/>
    <w:multiLevelType w:val="hybridMultilevel"/>
    <w:tmpl w:val="5FD4B51C"/>
    <w:lvl w:ilvl="0" w:tplc="543AC48A">
      <w:start w:val="1"/>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210" w15:restartNumberingAfterBreak="0">
    <w:nsid w:val="6D441E86"/>
    <w:multiLevelType w:val="hybridMultilevel"/>
    <w:tmpl w:val="094E4EC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1" w15:restartNumberingAfterBreak="0">
    <w:nsid w:val="6DF40548"/>
    <w:multiLevelType w:val="hybridMultilevel"/>
    <w:tmpl w:val="AB880226"/>
    <w:lvl w:ilvl="0" w:tplc="BB568BFE">
      <w:start w:val="36"/>
      <w:numFmt w:val="bullet"/>
      <w:lvlText w:val="-"/>
      <w:lvlJc w:val="left"/>
      <w:pPr>
        <w:ind w:left="820" w:hanging="420"/>
      </w:pPr>
      <w:rPr>
        <w:rFonts w:ascii="Calibri" w:eastAsia="Calibri" w:hAnsi="Calibri"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12" w15:restartNumberingAfterBreak="0">
    <w:nsid w:val="6EC70E59"/>
    <w:multiLevelType w:val="hybridMultilevel"/>
    <w:tmpl w:val="5F9E880A"/>
    <w:lvl w:ilvl="0" w:tplc="08090001">
      <w:start w:val="1"/>
      <w:numFmt w:val="bullet"/>
      <w:lvlText w:val=""/>
      <w:lvlJc w:val="left"/>
      <w:pPr>
        <w:ind w:left="1872" w:hanging="360"/>
      </w:pPr>
      <w:rPr>
        <w:rFonts w:ascii="Symbol" w:hAnsi="Symbol" w:hint="default"/>
      </w:rPr>
    </w:lvl>
    <w:lvl w:ilvl="1" w:tplc="08090003" w:tentative="1">
      <w:start w:val="1"/>
      <w:numFmt w:val="bullet"/>
      <w:lvlText w:val="o"/>
      <w:lvlJc w:val="left"/>
      <w:pPr>
        <w:ind w:left="2592" w:hanging="360"/>
      </w:pPr>
      <w:rPr>
        <w:rFonts w:ascii="Courier New" w:hAnsi="Courier New" w:cs="Courier New" w:hint="default"/>
      </w:rPr>
    </w:lvl>
    <w:lvl w:ilvl="2" w:tplc="08090005" w:tentative="1">
      <w:start w:val="1"/>
      <w:numFmt w:val="bullet"/>
      <w:lvlText w:val=""/>
      <w:lvlJc w:val="left"/>
      <w:pPr>
        <w:ind w:left="3312" w:hanging="360"/>
      </w:pPr>
      <w:rPr>
        <w:rFonts w:ascii="Wingdings" w:hAnsi="Wingdings" w:hint="default"/>
      </w:rPr>
    </w:lvl>
    <w:lvl w:ilvl="3" w:tplc="08090001" w:tentative="1">
      <w:start w:val="1"/>
      <w:numFmt w:val="bullet"/>
      <w:lvlText w:val=""/>
      <w:lvlJc w:val="left"/>
      <w:pPr>
        <w:ind w:left="4032" w:hanging="360"/>
      </w:pPr>
      <w:rPr>
        <w:rFonts w:ascii="Symbol" w:hAnsi="Symbol" w:hint="default"/>
      </w:rPr>
    </w:lvl>
    <w:lvl w:ilvl="4" w:tplc="08090003" w:tentative="1">
      <w:start w:val="1"/>
      <w:numFmt w:val="bullet"/>
      <w:lvlText w:val="o"/>
      <w:lvlJc w:val="left"/>
      <w:pPr>
        <w:ind w:left="4752" w:hanging="360"/>
      </w:pPr>
      <w:rPr>
        <w:rFonts w:ascii="Courier New" w:hAnsi="Courier New" w:cs="Courier New" w:hint="default"/>
      </w:rPr>
    </w:lvl>
    <w:lvl w:ilvl="5" w:tplc="08090005" w:tentative="1">
      <w:start w:val="1"/>
      <w:numFmt w:val="bullet"/>
      <w:lvlText w:val=""/>
      <w:lvlJc w:val="left"/>
      <w:pPr>
        <w:ind w:left="5472" w:hanging="360"/>
      </w:pPr>
      <w:rPr>
        <w:rFonts w:ascii="Wingdings" w:hAnsi="Wingdings" w:hint="default"/>
      </w:rPr>
    </w:lvl>
    <w:lvl w:ilvl="6" w:tplc="08090001" w:tentative="1">
      <w:start w:val="1"/>
      <w:numFmt w:val="bullet"/>
      <w:lvlText w:val=""/>
      <w:lvlJc w:val="left"/>
      <w:pPr>
        <w:ind w:left="6192" w:hanging="360"/>
      </w:pPr>
      <w:rPr>
        <w:rFonts w:ascii="Symbol" w:hAnsi="Symbol" w:hint="default"/>
      </w:rPr>
    </w:lvl>
    <w:lvl w:ilvl="7" w:tplc="08090003" w:tentative="1">
      <w:start w:val="1"/>
      <w:numFmt w:val="bullet"/>
      <w:lvlText w:val="o"/>
      <w:lvlJc w:val="left"/>
      <w:pPr>
        <w:ind w:left="6912" w:hanging="360"/>
      </w:pPr>
      <w:rPr>
        <w:rFonts w:ascii="Courier New" w:hAnsi="Courier New" w:cs="Courier New" w:hint="default"/>
      </w:rPr>
    </w:lvl>
    <w:lvl w:ilvl="8" w:tplc="08090005" w:tentative="1">
      <w:start w:val="1"/>
      <w:numFmt w:val="bullet"/>
      <w:lvlText w:val=""/>
      <w:lvlJc w:val="left"/>
      <w:pPr>
        <w:ind w:left="7632" w:hanging="360"/>
      </w:pPr>
      <w:rPr>
        <w:rFonts w:ascii="Wingdings" w:hAnsi="Wingdings" w:hint="default"/>
      </w:rPr>
    </w:lvl>
  </w:abstractNum>
  <w:abstractNum w:abstractNumId="213" w15:restartNumberingAfterBreak="0">
    <w:nsid w:val="6F782F08"/>
    <w:multiLevelType w:val="hybridMultilevel"/>
    <w:tmpl w:val="04EAEB1C"/>
    <w:lvl w:ilvl="0" w:tplc="04090001">
      <w:start w:val="1"/>
      <w:numFmt w:val="bullet"/>
      <w:lvlText w:val=""/>
      <w:lvlJc w:val="left"/>
      <w:pPr>
        <w:ind w:left="720" w:hanging="360"/>
      </w:pPr>
      <w:rPr>
        <w:rFonts w:ascii="Wingdings" w:hAnsi="Wingdings" w:hint="default"/>
      </w:rPr>
    </w:lvl>
    <w:lvl w:ilvl="1" w:tplc="77F4470E">
      <w:start w:val="9"/>
      <w:numFmt w:val="bullet"/>
      <w:lvlText w:val="-"/>
      <w:lvlJc w:val="left"/>
      <w:pPr>
        <w:ind w:left="1440" w:hanging="360"/>
      </w:pPr>
      <w:rPr>
        <w:rFonts w:ascii="Arial" w:eastAsia="Malgun Gothic" w:hAnsi="Arial" w:cs="Aria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15:restartNumberingAfterBreak="0">
    <w:nsid w:val="6F83344E"/>
    <w:multiLevelType w:val="hybridMultilevel"/>
    <w:tmpl w:val="D7CC60CE"/>
    <w:lvl w:ilvl="0" w:tplc="C0F8A57A">
      <w:start w:val="1"/>
      <w:numFmt w:val="bullet"/>
      <w:lvlText w:val="•"/>
      <w:lvlJc w:val="left"/>
      <w:pPr>
        <w:ind w:left="620" w:hanging="420"/>
      </w:pPr>
      <w:rPr>
        <w:rFonts w:ascii="Arial" w:hAnsi="Arial" w:hint="default"/>
      </w:rPr>
    </w:lvl>
    <w:lvl w:ilvl="1" w:tplc="20DCDB8E">
      <w:start w:val="1"/>
      <w:numFmt w:val="bullet"/>
      <w:lvlText w:val="-"/>
      <w:lvlJc w:val="left"/>
      <w:pPr>
        <w:ind w:left="1040" w:hanging="420"/>
      </w:pPr>
      <w:rPr>
        <w:rFonts w:ascii="Arial" w:eastAsia="Times New Roman" w:hAnsi="Arial" w:cs="Arial"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15" w15:restartNumberingAfterBreak="0">
    <w:nsid w:val="70401291"/>
    <w:multiLevelType w:val="hybridMultilevel"/>
    <w:tmpl w:val="5C161AFA"/>
    <w:lvl w:ilvl="0" w:tplc="59D470A2">
      <w:start w:val="1"/>
      <w:numFmt w:val="bullet"/>
      <w:lvlText w:val=""/>
      <w:lvlJc w:val="left"/>
      <w:pPr>
        <w:ind w:left="720" w:hanging="360"/>
      </w:pPr>
      <w:rPr>
        <w:rFonts w:ascii="Symbol" w:eastAsia="MS Mincho"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15:restartNumberingAfterBreak="0">
    <w:nsid w:val="712159C9"/>
    <w:multiLevelType w:val="hybridMultilevel"/>
    <w:tmpl w:val="7CEAA6A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7" w15:restartNumberingAfterBreak="0">
    <w:nsid w:val="718008A1"/>
    <w:multiLevelType w:val="hybridMultilevel"/>
    <w:tmpl w:val="30D83C5C"/>
    <w:lvl w:ilvl="0" w:tplc="04090003">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72B978BA"/>
    <w:multiLevelType w:val="hybridMultilevel"/>
    <w:tmpl w:val="979A65B0"/>
    <w:lvl w:ilvl="0" w:tplc="04090003">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9" w15:restartNumberingAfterBreak="0">
    <w:nsid w:val="72EB698A"/>
    <w:multiLevelType w:val="hybridMultilevel"/>
    <w:tmpl w:val="50D0C7C4"/>
    <w:lvl w:ilvl="0" w:tplc="3D92624E">
      <w:start w:val="1"/>
      <w:numFmt w:val="bullet"/>
      <w:lvlText w:val="−"/>
      <w:lvlJc w:val="left"/>
      <w:pPr>
        <w:tabs>
          <w:tab w:val="num" w:pos="720"/>
        </w:tabs>
        <w:ind w:left="720" w:hanging="360"/>
      </w:pPr>
      <w:rPr>
        <w:rFonts w:ascii="Calibre Regular" w:hAnsi="Calibre Regular" w:hint="default"/>
      </w:rPr>
    </w:lvl>
    <w:lvl w:ilvl="1" w:tplc="D9960862">
      <w:start w:val="1"/>
      <w:numFmt w:val="bullet"/>
      <w:lvlText w:val="−"/>
      <w:lvlJc w:val="left"/>
      <w:pPr>
        <w:tabs>
          <w:tab w:val="num" w:pos="1440"/>
        </w:tabs>
        <w:ind w:left="1440" w:hanging="360"/>
      </w:pPr>
      <w:rPr>
        <w:rFonts w:ascii="Calibre Regular" w:hAnsi="Calibre Regular" w:hint="default"/>
      </w:rPr>
    </w:lvl>
    <w:lvl w:ilvl="2" w:tplc="E7A2EF8A" w:tentative="1">
      <w:start w:val="1"/>
      <w:numFmt w:val="bullet"/>
      <w:lvlText w:val="−"/>
      <w:lvlJc w:val="left"/>
      <w:pPr>
        <w:tabs>
          <w:tab w:val="num" w:pos="2160"/>
        </w:tabs>
        <w:ind w:left="2160" w:hanging="360"/>
      </w:pPr>
      <w:rPr>
        <w:rFonts w:ascii="Calibre Regular" w:hAnsi="Calibre Regular" w:hint="default"/>
      </w:rPr>
    </w:lvl>
    <w:lvl w:ilvl="3" w:tplc="291A2912" w:tentative="1">
      <w:start w:val="1"/>
      <w:numFmt w:val="bullet"/>
      <w:lvlText w:val="−"/>
      <w:lvlJc w:val="left"/>
      <w:pPr>
        <w:tabs>
          <w:tab w:val="num" w:pos="2880"/>
        </w:tabs>
        <w:ind w:left="2880" w:hanging="360"/>
      </w:pPr>
      <w:rPr>
        <w:rFonts w:ascii="Calibre Regular" w:hAnsi="Calibre Regular" w:hint="default"/>
      </w:rPr>
    </w:lvl>
    <w:lvl w:ilvl="4" w:tplc="E62A9B3E" w:tentative="1">
      <w:start w:val="1"/>
      <w:numFmt w:val="bullet"/>
      <w:lvlText w:val="−"/>
      <w:lvlJc w:val="left"/>
      <w:pPr>
        <w:tabs>
          <w:tab w:val="num" w:pos="3600"/>
        </w:tabs>
        <w:ind w:left="3600" w:hanging="360"/>
      </w:pPr>
      <w:rPr>
        <w:rFonts w:ascii="Calibre Regular" w:hAnsi="Calibre Regular" w:hint="default"/>
      </w:rPr>
    </w:lvl>
    <w:lvl w:ilvl="5" w:tplc="04B28E3C" w:tentative="1">
      <w:start w:val="1"/>
      <w:numFmt w:val="bullet"/>
      <w:lvlText w:val="−"/>
      <w:lvlJc w:val="left"/>
      <w:pPr>
        <w:tabs>
          <w:tab w:val="num" w:pos="4320"/>
        </w:tabs>
        <w:ind w:left="4320" w:hanging="360"/>
      </w:pPr>
      <w:rPr>
        <w:rFonts w:ascii="Calibre Regular" w:hAnsi="Calibre Regular" w:hint="default"/>
      </w:rPr>
    </w:lvl>
    <w:lvl w:ilvl="6" w:tplc="3782F59C" w:tentative="1">
      <w:start w:val="1"/>
      <w:numFmt w:val="bullet"/>
      <w:lvlText w:val="−"/>
      <w:lvlJc w:val="left"/>
      <w:pPr>
        <w:tabs>
          <w:tab w:val="num" w:pos="5040"/>
        </w:tabs>
        <w:ind w:left="5040" w:hanging="360"/>
      </w:pPr>
      <w:rPr>
        <w:rFonts w:ascii="Calibre Regular" w:hAnsi="Calibre Regular" w:hint="default"/>
      </w:rPr>
    </w:lvl>
    <w:lvl w:ilvl="7" w:tplc="24ECC2CE" w:tentative="1">
      <w:start w:val="1"/>
      <w:numFmt w:val="bullet"/>
      <w:lvlText w:val="−"/>
      <w:lvlJc w:val="left"/>
      <w:pPr>
        <w:tabs>
          <w:tab w:val="num" w:pos="5760"/>
        </w:tabs>
        <w:ind w:left="5760" w:hanging="360"/>
      </w:pPr>
      <w:rPr>
        <w:rFonts w:ascii="Calibre Regular" w:hAnsi="Calibre Regular" w:hint="default"/>
      </w:rPr>
    </w:lvl>
    <w:lvl w:ilvl="8" w:tplc="CE204F0E" w:tentative="1">
      <w:start w:val="1"/>
      <w:numFmt w:val="bullet"/>
      <w:lvlText w:val="−"/>
      <w:lvlJc w:val="left"/>
      <w:pPr>
        <w:tabs>
          <w:tab w:val="num" w:pos="6480"/>
        </w:tabs>
        <w:ind w:left="6480" w:hanging="360"/>
      </w:pPr>
      <w:rPr>
        <w:rFonts w:ascii="Calibre Regular" w:hAnsi="Calibre Regular" w:hint="default"/>
      </w:rPr>
    </w:lvl>
  </w:abstractNum>
  <w:abstractNum w:abstractNumId="220" w15:restartNumberingAfterBreak="0">
    <w:nsid w:val="731C3BAC"/>
    <w:multiLevelType w:val="hybridMultilevel"/>
    <w:tmpl w:val="DC52BEA6"/>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1" w15:restartNumberingAfterBreak="0">
    <w:nsid w:val="73751FD1"/>
    <w:multiLevelType w:val="hybridMultilevel"/>
    <w:tmpl w:val="E7CE5170"/>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2" w15:restartNumberingAfterBreak="0">
    <w:nsid w:val="74F52ED6"/>
    <w:multiLevelType w:val="hybridMultilevel"/>
    <w:tmpl w:val="F09AF3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3" w15:restartNumberingAfterBreak="0">
    <w:nsid w:val="75E227EC"/>
    <w:multiLevelType w:val="hybridMultilevel"/>
    <w:tmpl w:val="88A20E28"/>
    <w:lvl w:ilvl="0" w:tplc="6E72A67C">
      <w:start w:val="240"/>
      <w:numFmt w:val="bullet"/>
      <w:lvlText w:val="-"/>
      <w:lvlJc w:val="left"/>
      <w:pPr>
        <w:ind w:left="720" w:hanging="360"/>
      </w:pPr>
      <w:rPr>
        <w:rFonts w:ascii="Calibri" w:eastAsia="MS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15:restartNumberingAfterBreak="0">
    <w:nsid w:val="768656D5"/>
    <w:multiLevelType w:val="hybridMultilevel"/>
    <w:tmpl w:val="E5244016"/>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5" w15:restartNumberingAfterBreak="0">
    <w:nsid w:val="76AE4D49"/>
    <w:multiLevelType w:val="hybridMultilevel"/>
    <w:tmpl w:val="82FEBFF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6" w15:restartNumberingAfterBreak="0">
    <w:nsid w:val="76E627BC"/>
    <w:multiLevelType w:val="hybridMultilevel"/>
    <w:tmpl w:val="27EC1570"/>
    <w:lvl w:ilvl="0" w:tplc="C0F8A57A">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27" w15:restartNumberingAfterBreak="0">
    <w:nsid w:val="77FB1DE2"/>
    <w:multiLevelType w:val="hybridMultilevel"/>
    <w:tmpl w:val="591E6338"/>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8" w15:restartNumberingAfterBreak="0">
    <w:nsid w:val="78732C4A"/>
    <w:multiLevelType w:val="hybridMultilevel"/>
    <w:tmpl w:val="83B2B5B8"/>
    <w:lvl w:ilvl="0" w:tplc="C0F8A57A">
      <w:start w:val="1"/>
      <w:numFmt w:val="bullet"/>
      <w:lvlText w:val="•"/>
      <w:lvlJc w:val="left"/>
      <w:pPr>
        <w:ind w:left="620" w:hanging="420"/>
      </w:pPr>
      <w:rPr>
        <w:rFonts w:ascii="Arial" w:hAnsi="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29" w15:restartNumberingAfterBreak="0">
    <w:nsid w:val="787B4CE4"/>
    <w:multiLevelType w:val="hybridMultilevel"/>
    <w:tmpl w:val="2C3AF3CC"/>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0" w15:restartNumberingAfterBreak="0">
    <w:nsid w:val="78D2551B"/>
    <w:multiLevelType w:val="hybridMultilevel"/>
    <w:tmpl w:val="B580A222"/>
    <w:lvl w:ilvl="0" w:tplc="C0F8A57A">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31" w15:restartNumberingAfterBreak="0">
    <w:nsid w:val="79411370"/>
    <w:multiLevelType w:val="hybridMultilevel"/>
    <w:tmpl w:val="AA841928"/>
    <w:lvl w:ilvl="0" w:tplc="C0F8A57A">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2" w15:restartNumberingAfterBreak="0">
    <w:nsid w:val="7A6C6416"/>
    <w:multiLevelType w:val="hybridMultilevel"/>
    <w:tmpl w:val="DA5C8FBA"/>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3" w15:restartNumberingAfterBreak="0">
    <w:nsid w:val="7AD923B2"/>
    <w:multiLevelType w:val="hybridMultilevel"/>
    <w:tmpl w:val="5B681C9C"/>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4" w15:restartNumberingAfterBreak="0">
    <w:nsid w:val="7B956416"/>
    <w:multiLevelType w:val="hybridMultilevel"/>
    <w:tmpl w:val="E76A5BF2"/>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35" w15:restartNumberingAfterBreak="0">
    <w:nsid w:val="7C1344FA"/>
    <w:multiLevelType w:val="hybridMultilevel"/>
    <w:tmpl w:val="A08A3B3C"/>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o"/>
      <w:lvlJc w:val="left"/>
      <w:pPr>
        <w:ind w:left="2100" w:hanging="420"/>
      </w:pPr>
      <w:rPr>
        <w:rFonts w:ascii="Courier New" w:hAnsi="Courier New" w:cs="Courier New" w:hint="default"/>
      </w:rPr>
    </w:lvl>
    <w:lvl w:ilvl="5" w:tplc="3EBE5A5E">
      <w:start w:val="6"/>
      <w:numFmt w:val="bullet"/>
      <w:lvlText w:val="-"/>
      <w:lvlJc w:val="left"/>
      <w:pPr>
        <w:ind w:left="2520" w:hanging="420"/>
      </w:pPr>
      <w:rPr>
        <w:rFonts w:ascii="Times New Roman" w:eastAsia="Malgun Gothic" w:hAnsi="Times New Roman" w:cs="Times New Roman" w:hint="default"/>
      </w:r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36" w15:restartNumberingAfterBreak="0">
    <w:nsid w:val="7D1E38E8"/>
    <w:multiLevelType w:val="hybridMultilevel"/>
    <w:tmpl w:val="8E0845E0"/>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7" w15:restartNumberingAfterBreak="0">
    <w:nsid w:val="7DE214A4"/>
    <w:multiLevelType w:val="multilevel"/>
    <w:tmpl w:val="F920E42C"/>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8" w15:restartNumberingAfterBreak="0">
    <w:nsid w:val="7E10090F"/>
    <w:multiLevelType w:val="hybridMultilevel"/>
    <w:tmpl w:val="4CB8A538"/>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9" w15:restartNumberingAfterBreak="0">
    <w:nsid w:val="7E2407A1"/>
    <w:multiLevelType w:val="singleLevel"/>
    <w:tmpl w:val="3CBC6FEA"/>
    <w:lvl w:ilvl="0">
      <w:start w:val="1"/>
      <w:numFmt w:val="decimal"/>
      <w:pStyle w:val="Arial"/>
      <w:lvlText w:val="[%1]"/>
      <w:lvlJc w:val="left"/>
      <w:pPr>
        <w:tabs>
          <w:tab w:val="num" w:pos="360"/>
        </w:tabs>
        <w:ind w:left="360" w:hanging="360"/>
      </w:pPr>
      <w:rPr>
        <w:rFonts w:cs="Times New Roman"/>
      </w:rPr>
    </w:lvl>
  </w:abstractNum>
  <w:num w:numId="1">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9"/>
  </w:num>
  <w:num w:numId="3">
    <w:abstractNumId w:val="107"/>
  </w:num>
  <w:num w:numId="4">
    <w:abstractNumId w:val="172"/>
  </w:num>
  <w:num w:numId="5">
    <w:abstractNumId w:val="22"/>
  </w:num>
  <w:num w:numId="6">
    <w:abstractNumId w:val="69"/>
  </w:num>
  <w:num w:numId="7">
    <w:abstractNumId w:val="122"/>
  </w:num>
  <w:num w:numId="8">
    <w:abstractNumId w:val="212"/>
  </w:num>
  <w:num w:numId="9">
    <w:abstractNumId w:val="12"/>
  </w:num>
  <w:num w:numId="10">
    <w:abstractNumId w:val="95"/>
  </w:num>
  <w:num w:numId="11">
    <w:abstractNumId w:val="206"/>
  </w:num>
  <w:num w:numId="12">
    <w:abstractNumId w:val="161"/>
  </w:num>
  <w:num w:numId="13">
    <w:abstractNumId w:val="19"/>
  </w:num>
  <w:num w:numId="14">
    <w:abstractNumId w:val="170"/>
  </w:num>
  <w:num w:numId="15">
    <w:abstractNumId w:val="227"/>
  </w:num>
  <w:num w:numId="16">
    <w:abstractNumId w:val="136"/>
  </w:num>
  <w:num w:numId="17">
    <w:abstractNumId w:val="24"/>
  </w:num>
  <w:num w:numId="18">
    <w:abstractNumId w:val="187"/>
  </w:num>
  <w:num w:numId="19">
    <w:abstractNumId w:val="62"/>
  </w:num>
  <w:num w:numId="20">
    <w:abstractNumId w:val="191"/>
  </w:num>
  <w:num w:numId="21">
    <w:abstractNumId w:val="49"/>
  </w:num>
  <w:num w:numId="22">
    <w:abstractNumId w:val="66"/>
  </w:num>
  <w:num w:numId="23">
    <w:abstractNumId w:val="40"/>
  </w:num>
  <w:num w:numId="24">
    <w:abstractNumId w:val="230"/>
  </w:num>
  <w:num w:numId="25">
    <w:abstractNumId w:val="175"/>
  </w:num>
  <w:num w:numId="26">
    <w:abstractNumId w:val="54"/>
  </w:num>
  <w:num w:numId="27">
    <w:abstractNumId w:val="20"/>
  </w:num>
  <w:num w:numId="28">
    <w:abstractNumId w:val="41"/>
  </w:num>
  <w:num w:numId="29">
    <w:abstractNumId w:val="38"/>
  </w:num>
  <w:num w:numId="30">
    <w:abstractNumId w:val="68"/>
  </w:num>
  <w:num w:numId="31">
    <w:abstractNumId w:val="167"/>
  </w:num>
  <w:num w:numId="32">
    <w:abstractNumId w:val="100"/>
  </w:num>
  <w:num w:numId="33">
    <w:abstractNumId w:val="128"/>
  </w:num>
  <w:num w:numId="34">
    <w:abstractNumId w:val="46"/>
  </w:num>
  <w:num w:numId="35">
    <w:abstractNumId w:val="86"/>
  </w:num>
  <w:num w:numId="36">
    <w:abstractNumId w:val="152"/>
  </w:num>
  <w:num w:numId="37">
    <w:abstractNumId w:val="205"/>
  </w:num>
  <w:num w:numId="38">
    <w:abstractNumId w:val="113"/>
  </w:num>
  <w:num w:numId="39">
    <w:abstractNumId w:val="29"/>
  </w:num>
  <w:num w:numId="40">
    <w:abstractNumId w:val="103"/>
  </w:num>
  <w:num w:numId="41">
    <w:abstractNumId w:val="239"/>
    <w:lvlOverride w:ilvl="0">
      <w:startOverride w:val="1"/>
    </w:lvlOverride>
  </w:num>
  <w:num w:numId="42">
    <w:abstractNumId w:val="1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6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6"/>
  </w:num>
  <w:num w:numId="47">
    <w:abstractNumId w:val="156"/>
  </w:num>
  <w:num w:numId="48">
    <w:abstractNumId w:val="183"/>
  </w:num>
  <w:num w:numId="49">
    <w:abstractNumId w:val="193"/>
  </w:num>
  <w:num w:numId="50">
    <w:abstractNumId w:val="149"/>
  </w:num>
  <w:num w:numId="51">
    <w:abstractNumId w:val="149"/>
    <w:lvlOverride w:ilvl="0">
      <w:startOverride w:val="1"/>
    </w:lvlOverride>
  </w:num>
  <w:num w:numId="52">
    <w:abstractNumId w:val="4"/>
  </w:num>
  <w:num w:numId="53">
    <w:abstractNumId w:val="211"/>
  </w:num>
  <w:num w:numId="54">
    <w:abstractNumId w:val="180"/>
  </w:num>
  <w:num w:numId="55">
    <w:abstractNumId w:val="140"/>
  </w:num>
  <w:num w:numId="56">
    <w:abstractNumId w:val="65"/>
  </w:num>
  <w:num w:numId="57">
    <w:abstractNumId w:val="91"/>
  </w:num>
  <w:num w:numId="58">
    <w:abstractNumId w:val="61"/>
  </w:num>
  <w:num w:numId="59">
    <w:abstractNumId w:val="81"/>
  </w:num>
  <w:num w:numId="60">
    <w:abstractNumId w:val="176"/>
  </w:num>
  <w:num w:numId="61">
    <w:abstractNumId w:val="182"/>
  </w:num>
  <w:num w:numId="62">
    <w:abstractNumId w:val="154"/>
  </w:num>
  <w:num w:numId="63">
    <w:abstractNumId w:val="89"/>
  </w:num>
  <w:num w:numId="64">
    <w:abstractNumId w:val="181"/>
  </w:num>
  <w:num w:numId="65">
    <w:abstractNumId w:val="34"/>
  </w:num>
  <w:num w:numId="66">
    <w:abstractNumId w:val="112"/>
  </w:num>
  <w:num w:numId="67">
    <w:abstractNumId w:val="222"/>
  </w:num>
  <w:num w:numId="68">
    <w:abstractNumId w:val="101"/>
  </w:num>
  <w:num w:numId="69">
    <w:abstractNumId w:val="174"/>
  </w:num>
  <w:num w:numId="70">
    <w:abstractNumId w:val="219"/>
  </w:num>
  <w:num w:numId="71">
    <w:abstractNumId w:val="73"/>
  </w:num>
  <w:num w:numId="72">
    <w:abstractNumId w:val="179"/>
  </w:num>
  <w:num w:numId="73">
    <w:abstractNumId w:val="50"/>
  </w:num>
  <w:num w:numId="74">
    <w:abstractNumId w:val="143"/>
  </w:num>
  <w:num w:numId="75">
    <w:abstractNumId w:val="168"/>
  </w:num>
  <w:num w:numId="76">
    <w:abstractNumId w:val="199"/>
  </w:num>
  <w:num w:numId="77">
    <w:abstractNumId w:val="228"/>
  </w:num>
  <w:num w:numId="78">
    <w:abstractNumId w:val="82"/>
  </w:num>
  <w:num w:numId="79">
    <w:abstractNumId w:val="102"/>
  </w:num>
  <w:num w:numId="80">
    <w:abstractNumId w:val="153"/>
  </w:num>
  <w:num w:numId="81">
    <w:abstractNumId w:val="87"/>
  </w:num>
  <w:num w:numId="82">
    <w:abstractNumId w:val="36"/>
  </w:num>
  <w:num w:numId="83">
    <w:abstractNumId w:val="158"/>
  </w:num>
  <w:num w:numId="84">
    <w:abstractNumId w:val="108"/>
  </w:num>
  <w:num w:numId="85">
    <w:abstractNumId w:val="15"/>
  </w:num>
  <w:num w:numId="86">
    <w:abstractNumId w:val="5"/>
  </w:num>
  <w:num w:numId="87">
    <w:abstractNumId w:val="31"/>
  </w:num>
  <w:num w:numId="88">
    <w:abstractNumId w:val="229"/>
  </w:num>
  <w:num w:numId="89">
    <w:abstractNumId w:val="186"/>
  </w:num>
  <w:num w:numId="90">
    <w:abstractNumId w:val="164"/>
  </w:num>
  <w:num w:numId="91">
    <w:abstractNumId w:val="78"/>
  </w:num>
  <w:num w:numId="92">
    <w:abstractNumId w:val="208"/>
  </w:num>
  <w:num w:numId="93">
    <w:abstractNumId w:val="42"/>
  </w:num>
  <w:num w:numId="94">
    <w:abstractNumId w:val="214"/>
  </w:num>
  <w:num w:numId="95">
    <w:abstractNumId w:val="88"/>
  </w:num>
  <w:num w:numId="96">
    <w:abstractNumId w:val="223"/>
  </w:num>
  <w:num w:numId="97">
    <w:abstractNumId w:val="148"/>
  </w:num>
  <w:num w:numId="98">
    <w:abstractNumId w:val="165"/>
  </w:num>
  <w:num w:numId="99">
    <w:abstractNumId w:val="116"/>
  </w:num>
  <w:num w:numId="100">
    <w:abstractNumId w:val="188"/>
  </w:num>
  <w:num w:numId="101">
    <w:abstractNumId w:val="123"/>
  </w:num>
  <w:num w:numId="102">
    <w:abstractNumId w:val="160"/>
  </w:num>
  <w:num w:numId="103">
    <w:abstractNumId w:val="53"/>
  </w:num>
  <w:num w:numId="104">
    <w:abstractNumId w:val="145"/>
  </w:num>
  <w:num w:numId="105">
    <w:abstractNumId w:val="59"/>
  </w:num>
  <w:num w:numId="106">
    <w:abstractNumId w:val="207"/>
  </w:num>
  <w:num w:numId="107">
    <w:abstractNumId w:val="135"/>
  </w:num>
  <w:num w:numId="108">
    <w:abstractNumId w:val="94"/>
  </w:num>
  <w:num w:numId="109">
    <w:abstractNumId w:val="109"/>
  </w:num>
  <w:num w:numId="110">
    <w:abstractNumId w:val="220"/>
  </w:num>
  <w:num w:numId="111">
    <w:abstractNumId w:val="209"/>
  </w:num>
  <w:num w:numId="112">
    <w:abstractNumId w:val="110"/>
  </w:num>
  <w:num w:numId="113">
    <w:abstractNumId w:val="97"/>
  </w:num>
  <w:num w:numId="114">
    <w:abstractNumId w:val="0"/>
  </w:num>
  <w:num w:numId="115">
    <w:abstractNumId w:val="238"/>
  </w:num>
  <w:num w:numId="116">
    <w:abstractNumId w:val="35"/>
  </w:num>
  <w:num w:numId="117">
    <w:abstractNumId w:val="224"/>
  </w:num>
  <w:num w:numId="118">
    <w:abstractNumId w:val="84"/>
  </w:num>
  <w:num w:numId="119">
    <w:abstractNumId w:val="231"/>
  </w:num>
  <w:num w:numId="120">
    <w:abstractNumId w:val="43"/>
  </w:num>
  <w:num w:numId="121">
    <w:abstractNumId w:val="44"/>
  </w:num>
  <w:num w:numId="122">
    <w:abstractNumId w:val="177"/>
  </w:num>
  <w:num w:numId="123">
    <w:abstractNumId w:val="203"/>
  </w:num>
  <w:num w:numId="124">
    <w:abstractNumId w:val="58"/>
  </w:num>
  <w:num w:numId="125">
    <w:abstractNumId w:val="37"/>
  </w:num>
  <w:num w:numId="126">
    <w:abstractNumId w:val="195"/>
  </w:num>
  <w:num w:numId="127">
    <w:abstractNumId w:val="10"/>
  </w:num>
  <w:num w:numId="128">
    <w:abstractNumId w:val="32"/>
  </w:num>
  <w:num w:numId="129">
    <w:abstractNumId w:val="25"/>
  </w:num>
  <w:num w:numId="130">
    <w:abstractNumId w:val="18"/>
  </w:num>
  <w:num w:numId="131">
    <w:abstractNumId w:val="146"/>
  </w:num>
  <w:num w:numId="132">
    <w:abstractNumId w:val="1"/>
  </w:num>
  <w:num w:numId="133">
    <w:abstractNumId w:val="111"/>
  </w:num>
  <w:num w:numId="134">
    <w:abstractNumId w:val="7"/>
  </w:num>
  <w:num w:numId="135">
    <w:abstractNumId w:val="104"/>
  </w:num>
  <w:num w:numId="136">
    <w:abstractNumId w:val="33"/>
  </w:num>
  <w:num w:numId="137">
    <w:abstractNumId w:val="137"/>
  </w:num>
  <w:num w:numId="138">
    <w:abstractNumId w:val="74"/>
  </w:num>
  <w:num w:numId="139">
    <w:abstractNumId w:val="139"/>
  </w:num>
  <w:num w:numId="140">
    <w:abstractNumId w:val="115"/>
  </w:num>
  <w:num w:numId="141">
    <w:abstractNumId w:val="226"/>
  </w:num>
  <w:num w:numId="142">
    <w:abstractNumId w:val="162"/>
  </w:num>
  <w:num w:numId="143">
    <w:abstractNumId w:val="2"/>
  </w:num>
  <w:num w:numId="144">
    <w:abstractNumId w:val="129"/>
  </w:num>
  <w:num w:numId="145">
    <w:abstractNumId w:val="56"/>
  </w:num>
  <w:num w:numId="146">
    <w:abstractNumId w:val="194"/>
  </w:num>
  <w:num w:numId="147">
    <w:abstractNumId w:val="85"/>
  </w:num>
  <w:num w:numId="148">
    <w:abstractNumId w:val="204"/>
  </w:num>
  <w:num w:numId="149">
    <w:abstractNumId w:val="178"/>
  </w:num>
  <w:num w:numId="150">
    <w:abstractNumId w:val="106"/>
  </w:num>
  <w:num w:numId="151">
    <w:abstractNumId w:val="83"/>
  </w:num>
  <w:num w:numId="152">
    <w:abstractNumId w:val="8"/>
  </w:num>
  <w:num w:numId="153">
    <w:abstractNumId w:val="11"/>
  </w:num>
  <w:num w:numId="154">
    <w:abstractNumId w:val="77"/>
  </w:num>
  <w:num w:numId="155">
    <w:abstractNumId w:val="173"/>
  </w:num>
  <w:num w:numId="156">
    <w:abstractNumId w:val="48"/>
  </w:num>
  <w:num w:numId="157">
    <w:abstractNumId w:val="23"/>
  </w:num>
  <w:num w:numId="158">
    <w:abstractNumId w:val="67"/>
  </w:num>
  <w:num w:numId="159">
    <w:abstractNumId w:val="233"/>
  </w:num>
  <w:num w:numId="160">
    <w:abstractNumId w:val="184"/>
  </w:num>
  <w:num w:numId="161">
    <w:abstractNumId w:val="171"/>
  </w:num>
  <w:num w:numId="162">
    <w:abstractNumId w:val="232"/>
  </w:num>
  <w:num w:numId="163">
    <w:abstractNumId w:val="215"/>
  </w:num>
  <w:num w:numId="164">
    <w:abstractNumId w:val="57"/>
  </w:num>
  <w:num w:numId="165">
    <w:abstractNumId w:val="190"/>
  </w:num>
  <w:num w:numId="166">
    <w:abstractNumId w:val="21"/>
  </w:num>
  <w:num w:numId="167">
    <w:abstractNumId w:val="185"/>
  </w:num>
  <w:num w:numId="168">
    <w:abstractNumId w:val="63"/>
  </w:num>
  <w:num w:numId="169">
    <w:abstractNumId w:val="142"/>
  </w:num>
  <w:num w:numId="170">
    <w:abstractNumId w:val="114"/>
  </w:num>
  <w:num w:numId="171">
    <w:abstractNumId w:val="126"/>
  </w:num>
  <w:num w:numId="172">
    <w:abstractNumId w:val="90"/>
  </w:num>
  <w:num w:numId="173">
    <w:abstractNumId w:val="166"/>
  </w:num>
  <w:num w:numId="174">
    <w:abstractNumId w:val="75"/>
  </w:num>
  <w:num w:numId="175">
    <w:abstractNumId w:val="45"/>
  </w:num>
  <w:num w:numId="176">
    <w:abstractNumId w:val="144"/>
  </w:num>
  <w:num w:numId="177">
    <w:abstractNumId w:val="72"/>
  </w:num>
  <w:num w:numId="178">
    <w:abstractNumId w:val="93"/>
  </w:num>
  <w:num w:numId="179">
    <w:abstractNumId w:val="79"/>
  </w:num>
  <w:num w:numId="180">
    <w:abstractNumId w:val="235"/>
  </w:num>
  <w:num w:numId="181">
    <w:abstractNumId w:val="60"/>
  </w:num>
  <w:num w:numId="182">
    <w:abstractNumId w:val="30"/>
  </w:num>
  <w:num w:numId="183">
    <w:abstractNumId w:val="169"/>
  </w:num>
  <w:num w:numId="184">
    <w:abstractNumId w:val="130"/>
  </w:num>
  <w:num w:numId="185">
    <w:abstractNumId w:val="192"/>
  </w:num>
  <w:num w:numId="186">
    <w:abstractNumId w:val="141"/>
  </w:num>
  <w:num w:numId="187">
    <w:abstractNumId w:val="132"/>
  </w:num>
  <w:num w:numId="188">
    <w:abstractNumId w:val="17"/>
  </w:num>
  <w:num w:numId="189">
    <w:abstractNumId w:val="202"/>
  </w:num>
  <w:num w:numId="190">
    <w:abstractNumId w:val="27"/>
  </w:num>
  <w:num w:numId="191">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abstractNumId w:val="125"/>
  </w:num>
  <w:num w:numId="193">
    <w:abstractNumId w:val="96"/>
  </w:num>
  <w:num w:numId="194">
    <w:abstractNumId w:val="189"/>
  </w:num>
  <w:num w:numId="195">
    <w:abstractNumId w:val="218"/>
  </w:num>
  <w:num w:numId="196">
    <w:abstractNumId w:val="216"/>
  </w:num>
  <w:num w:numId="197">
    <w:abstractNumId w:val="118"/>
  </w:num>
  <w:num w:numId="198">
    <w:abstractNumId w:val="127"/>
  </w:num>
  <w:num w:numId="199">
    <w:abstractNumId w:val="221"/>
  </w:num>
  <w:num w:numId="200">
    <w:abstractNumId w:val="210"/>
  </w:num>
  <w:num w:numId="201">
    <w:abstractNumId w:val="236"/>
  </w:num>
  <w:num w:numId="202">
    <w:abstractNumId w:val="134"/>
  </w:num>
  <w:num w:numId="203">
    <w:abstractNumId w:val="3"/>
  </w:num>
  <w:num w:numId="204">
    <w:abstractNumId w:val="234"/>
  </w:num>
  <w:num w:numId="205">
    <w:abstractNumId w:val="124"/>
  </w:num>
  <w:num w:numId="206">
    <w:abstractNumId w:val="26"/>
  </w:num>
  <w:num w:numId="207">
    <w:abstractNumId w:val="121"/>
  </w:num>
  <w:num w:numId="208">
    <w:abstractNumId w:val="13"/>
  </w:num>
  <w:num w:numId="209">
    <w:abstractNumId w:val="51"/>
  </w:num>
  <w:num w:numId="210">
    <w:abstractNumId w:val="92"/>
  </w:num>
  <w:num w:numId="211">
    <w:abstractNumId w:val="151"/>
  </w:num>
  <w:num w:numId="212">
    <w:abstractNumId w:val="159"/>
  </w:num>
  <w:num w:numId="213">
    <w:abstractNumId w:val="55"/>
  </w:num>
  <w:num w:numId="214">
    <w:abstractNumId w:val="155"/>
  </w:num>
  <w:num w:numId="215">
    <w:abstractNumId w:val="197"/>
  </w:num>
  <w:num w:numId="216">
    <w:abstractNumId w:val="147"/>
  </w:num>
  <w:num w:numId="217">
    <w:abstractNumId w:val="117"/>
  </w:num>
  <w:num w:numId="218">
    <w:abstractNumId w:val="133"/>
  </w:num>
  <w:num w:numId="219">
    <w:abstractNumId w:val="119"/>
  </w:num>
  <w:num w:numId="220">
    <w:abstractNumId w:val="120"/>
  </w:num>
  <w:num w:numId="221">
    <w:abstractNumId w:val="198"/>
  </w:num>
  <w:num w:numId="222">
    <w:abstractNumId w:val="217"/>
  </w:num>
  <w:num w:numId="223">
    <w:abstractNumId w:val="98"/>
  </w:num>
  <w:num w:numId="224">
    <w:abstractNumId w:val="213"/>
  </w:num>
  <w:num w:numId="225">
    <w:abstractNumId w:val="14"/>
  </w:num>
  <w:num w:numId="226">
    <w:abstractNumId w:val="28"/>
  </w:num>
  <w:num w:numId="227">
    <w:abstractNumId w:val="105"/>
  </w:num>
  <w:num w:numId="228">
    <w:abstractNumId w:val="52"/>
  </w:num>
  <w:num w:numId="229">
    <w:abstractNumId w:val="237"/>
  </w:num>
  <w:num w:numId="230">
    <w:abstractNumId w:val="196"/>
  </w:num>
  <w:num w:numId="231">
    <w:abstractNumId w:val="99"/>
  </w:num>
  <w:num w:numId="232">
    <w:abstractNumId w:val="76"/>
  </w:num>
  <w:num w:numId="233">
    <w:abstractNumId w:val="150"/>
  </w:num>
  <w:num w:numId="234">
    <w:abstractNumId w:val="64"/>
  </w:num>
  <w:num w:numId="235">
    <w:abstractNumId w:val="200"/>
  </w:num>
  <w:num w:numId="236">
    <w:abstractNumId w:val="6"/>
  </w:num>
  <w:num w:numId="237">
    <w:abstractNumId w:val="70"/>
  </w:num>
  <w:num w:numId="238">
    <w:abstractNumId w:val="225"/>
  </w:num>
  <w:num w:numId="239">
    <w:abstractNumId w:val="71"/>
  </w:num>
  <w:num w:numId="240">
    <w:abstractNumId w:val="80"/>
  </w:num>
  <w:num w:numId="241">
    <w:abstractNumId w:val="201"/>
  </w:num>
  <w:num w:numId="242">
    <w:abstractNumId w:val="9"/>
  </w:num>
  <w:numIdMacAtCleanup w:val="24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oNotDisplayPageBoundaries/>
  <w:printFractionalCharacterWidth/>
  <w:hideSpellingErrors/>
  <w:attachedTemplate r:id="rId1"/>
  <w:linkStyles/>
  <w:trackRevisions/>
  <w:defaultTabStop w:val="284"/>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F2BB8"/>
    <w:rsid w:val="000021E5"/>
    <w:rsid w:val="000061A2"/>
    <w:rsid w:val="000066A1"/>
    <w:rsid w:val="00006802"/>
    <w:rsid w:val="00007525"/>
    <w:rsid w:val="00012E75"/>
    <w:rsid w:val="00015FD2"/>
    <w:rsid w:val="00032499"/>
    <w:rsid w:val="00032F76"/>
    <w:rsid w:val="00032F82"/>
    <w:rsid w:val="00053074"/>
    <w:rsid w:val="00054F85"/>
    <w:rsid w:val="00056B3B"/>
    <w:rsid w:val="00057180"/>
    <w:rsid w:val="00061A15"/>
    <w:rsid w:val="000661BC"/>
    <w:rsid w:val="00073529"/>
    <w:rsid w:val="00075404"/>
    <w:rsid w:val="00080CB0"/>
    <w:rsid w:val="00082694"/>
    <w:rsid w:val="00083233"/>
    <w:rsid w:val="0008491F"/>
    <w:rsid w:val="000913C1"/>
    <w:rsid w:val="000A295C"/>
    <w:rsid w:val="000B2198"/>
    <w:rsid w:val="000B2DA6"/>
    <w:rsid w:val="000C20E7"/>
    <w:rsid w:val="000C3801"/>
    <w:rsid w:val="000C3B44"/>
    <w:rsid w:val="000C430D"/>
    <w:rsid w:val="000F2A54"/>
    <w:rsid w:val="000F624A"/>
    <w:rsid w:val="00101CAA"/>
    <w:rsid w:val="00123224"/>
    <w:rsid w:val="00127B45"/>
    <w:rsid w:val="001412D4"/>
    <w:rsid w:val="00142436"/>
    <w:rsid w:val="001539E3"/>
    <w:rsid w:val="00156CE5"/>
    <w:rsid w:val="00163330"/>
    <w:rsid w:val="001653EC"/>
    <w:rsid w:val="0016759C"/>
    <w:rsid w:val="001700F6"/>
    <w:rsid w:val="00171777"/>
    <w:rsid w:val="001721F2"/>
    <w:rsid w:val="00177A54"/>
    <w:rsid w:val="00180ACB"/>
    <w:rsid w:val="00185591"/>
    <w:rsid w:val="00193185"/>
    <w:rsid w:val="001B120D"/>
    <w:rsid w:val="001B7F70"/>
    <w:rsid w:val="001D0BC1"/>
    <w:rsid w:val="001D1AAD"/>
    <w:rsid w:val="001E47A6"/>
    <w:rsid w:val="001F7A32"/>
    <w:rsid w:val="001F7D08"/>
    <w:rsid w:val="00210056"/>
    <w:rsid w:val="002115D6"/>
    <w:rsid w:val="0021596A"/>
    <w:rsid w:val="00220F84"/>
    <w:rsid w:val="002223FC"/>
    <w:rsid w:val="0024738A"/>
    <w:rsid w:val="00255FBE"/>
    <w:rsid w:val="00270B32"/>
    <w:rsid w:val="00271BBA"/>
    <w:rsid w:val="002748E0"/>
    <w:rsid w:val="0028029C"/>
    <w:rsid w:val="0028104F"/>
    <w:rsid w:val="002866DF"/>
    <w:rsid w:val="00287CF8"/>
    <w:rsid w:val="00291601"/>
    <w:rsid w:val="002968D6"/>
    <w:rsid w:val="002A038E"/>
    <w:rsid w:val="002A203B"/>
    <w:rsid w:val="002B1D3E"/>
    <w:rsid w:val="002C4D57"/>
    <w:rsid w:val="002C5D26"/>
    <w:rsid w:val="002C6C16"/>
    <w:rsid w:val="002E5612"/>
    <w:rsid w:val="002E7ED0"/>
    <w:rsid w:val="002F5C0D"/>
    <w:rsid w:val="00304045"/>
    <w:rsid w:val="003040F9"/>
    <w:rsid w:val="00311C46"/>
    <w:rsid w:val="00312633"/>
    <w:rsid w:val="00334967"/>
    <w:rsid w:val="00342290"/>
    <w:rsid w:val="00343677"/>
    <w:rsid w:val="00350698"/>
    <w:rsid w:val="00352C09"/>
    <w:rsid w:val="00354764"/>
    <w:rsid w:val="0036185A"/>
    <w:rsid w:val="0036202D"/>
    <w:rsid w:val="003772A1"/>
    <w:rsid w:val="003953BA"/>
    <w:rsid w:val="00397771"/>
    <w:rsid w:val="003A1B72"/>
    <w:rsid w:val="003C563E"/>
    <w:rsid w:val="003D05D3"/>
    <w:rsid w:val="003D3C0C"/>
    <w:rsid w:val="003E49D6"/>
    <w:rsid w:val="003E4DE8"/>
    <w:rsid w:val="003F0391"/>
    <w:rsid w:val="003F456F"/>
    <w:rsid w:val="003F57F9"/>
    <w:rsid w:val="00400237"/>
    <w:rsid w:val="00420B4F"/>
    <w:rsid w:val="0043124F"/>
    <w:rsid w:val="00431572"/>
    <w:rsid w:val="00442C48"/>
    <w:rsid w:val="004436A9"/>
    <w:rsid w:val="00444C41"/>
    <w:rsid w:val="00447887"/>
    <w:rsid w:val="004573FD"/>
    <w:rsid w:val="00462359"/>
    <w:rsid w:val="0047183E"/>
    <w:rsid w:val="00471BDD"/>
    <w:rsid w:val="004752E6"/>
    <w:rsid w:val="004774AA"/>
    <w:rsid w:val="00486297"/>
    <w:rsid w:val="00490C9A"/>
    <w:rsid w:val="00490CF4"/>
    <w:rsid w:val="00491AD1"/>
    <w:rsid w:val="00491C8B"/>
    <w:rsid w:val="004B698F"/>
    <w:rsid w:val="004C03E6"/>
    <w:rsid w:val="004E0251"/>
    <w:rsid w:val="004E5161"/>
    <w:rsid w:val="004F6F07"/>
    <w:rsid w:val="005111D1"/>
    <w:rsid w:val="00511A74"/>
    <w:rsid w:val="00515140"/>
    <w:rsid w:val="00517333"/>
    <w:rsid w:val="005202B7"/>
    <w:rsid w:val="00521ACD"/>
    <w:rsid w:val="00522313"/>
    <w:rsid w:val="005267A0"/>
    <w:rsid w:val="00536AED"/>
    <w:rsid w:val="0054063A"/>
    <w:rsid w:val="005435D4"/>
    <w:rsid w:val="00572AAC"/>
    <w:rsid w:val="005730E5"/>
    <w:rsid w:val="00577728"/>
    <w:rsid w:val="005810DD"/>
    <w:rsid w:val="00595D58"/>
    <w:rsid w:val="00597268"/>
    <w:rsid w:val="005A0728"/>
    <w:rsid w:val="005A2067"/>
    <w:rsid w:val="005A257C"/>
    <w:rsid w:val="005A410F"/>
    <w:rsid w:val="005C0BDF"/>
    <w:rsid w:val="005C712E"/>
    <w:rsid w:val="005D6367"/>
    <w:rsid w:val="005D7805"/>
    <w:rsid w:val="005E031F"/>
    <w:rsid w:val="005E42CB"/>
    <w:rsid w:val="005E6E6C"/>
    <w:rsid w:val="005E75E4"/>
    <w:rsid w:val="00611ED6"/>
    <w:rsid w:val="00616BB1"/>
    <w:rsid w:val="00620DD1"/>
    <w:rsid w:val="006240FD"/>
    <w:rsid w:val="006261EC"/>
    <w:rsid w:val="0062629B"/>
    <w:rsid w:val="00637493"/>
    <w:rsid w:val="00643693"/>
    <w:rsid w:val="00661985"/>
    <w:rsid w:val="0066314B"/>
    <w:rsid w:val="006724D9"/>
    <w:rsid w:val="00675777"/>
    <w:rsid w:val="00675E84"/>
    <w:rsid w:val="00676CB7"/>
    <w:rsid w:val="00677FE2"/>
    <w:rsid w:val="00680B95"/>
    <w:rsid w:val="00681ACE"/>
    <w:rsid w:val="00682A8C"/>
    <w:rsid w:val="00685D3E"/>
    <w:rsid w:val="006879D1"/>
    <w:rsid w:val="00691F49"/>
    <w:rsid w:val="00693BFB"/>
    <w:rsid w:val="0069637F"/>
    <w:rsid w:val="0069774A"/>
    <w:rsid w:val="006A0637"/>
    <w:rsid w:val="006A0C83"/>
    <w:rsid w:val="006A5681"/>
    <w:rsid w:val="006C4DD4"/>
    <w:rsid w:val="006D0391"/>
    <w:rsid w:val="006D5CB8"/>
    <w:rsid w:val="006F3BCF"/>
    <w:rsid w:val="006F5072"/>
    <w:rsid w:val="00702DC5"/>
    <w:rsid w:val="0070577D"/>
    <w:rsid w:val="00713A67"/>
    <w:rsid w:val="007153A1"/>
    <w:rsid w:val="007214D6"/>
    <w:rsid w:val="00731E54"/>
    <w:rsid w:val="007363C4"/>
    <w:rsid w:val="00743879"/>
    <w:rsid w:val="00751087"/>
    <w:rsid w:val="00753AD8"/>
    <w:rsid w:val="00766F17"/>
    <w:rsid w:val="00770ED7"/>
    <w:rsid w:val="00772762"/>
    <w:rsid w:val="00782246"/>
    <w:rsid w:val="00783777"/>
    <w:rsid w:val="00783A36"/>
    <w:rsid w:val="00786736"/>
    <w:rsid w:val="007A24CB"/>
    <w:rsid w:val="007A4EEA"/>
    <w:rsid w:val="007B5845"/>
    <w:rsid w:val="007B6CD7"/>
    <w:rsid w:val="007D2F0D"/>
    <w:rsid w:val="007D76E5"/>
    <w:rsid w:val="007E2734"/>
    <w:rsid w:val="007E738E"/>
    <w:rsid w:val="007E7EC8"/>
    <w:rsid w:val="007F35BF"/>
    <w:rsid w:val="007F5FC6"/>
    <w:rsid w:val="00803735"/>
    <w:rsid w:val="008113E3"/>
    <w:rsid w:val="00814B8D"/>
    <w:rsid w:val="00831F07"/>
    <w:rsid w:val="00833CF4"/>
    <w:rsid w:val="00835A95"/>
    <w:rsid w:val="00836815"/>
    <w:rsid w:val="0084418E"/>
    <w:rsid w:val="008462F4"/>
    <w:rsid w:val="00846C6C"/>
    <w:rsid w:val="00851354"/>
    <w:rsid w:val="008532D2"/>
    <w:rsid w:val="0085512C"/>
    <w:rsid w:val="00860B6A"/>
    <w:rsid w:val="0086435F"/>
    <w:rsid w:val="00872C90"/>
    <w:rsid w:val="00872EF2"/>
    <w:rsid w:val="00874115"/>
    <w:rsid w:val="008808F4"/>
    <w:rsid w:val="00883D9C"/>
    <w:rsid w:val="00883E22"/>
    <w:rsid w:val="0089135F"/>
    <w:rsid w:val="008917EA"/>
    <w:rsid w:val="00896ACF"/>
    <w:rsid w:val="00896C2E"/>
    <w:rsid w:val="008A35AD"/>
    <w:rsid w:val="008C1129"/>
    <w:rsid w:val="008C5079"/>
    <w:rsid w:val="008D5236"/>
    <w:rsid w:val="008F6569"/>
    <w:rsid w:val="008F7D7E"/>
    <w:rsid w:val="0090150D"/>
    <w:rsid w:val="0090174E"/>
    <w:rsid w:val="00903AEE"/>
    <w:rsid w:val="00907B3F"/>
    <w:rsid w:val="00911021"/>
    <w:rsid w:val="009126A4"/>
    <w:rsid w:val="00912B20"/>
    <w:rsid w:val="009135B4"/>
    <w:rsid w:val="00913D73"/>
    <w:rsid w:val="00915F23"/>
    <w:rsid w:val="00941B94"/>
    <w:rsid w:val="00951732"/>
    <w:rsid w:val="00975FA0"/>
    <w:rsid w:val="009821BD"/>
    <w:rsid w:val="00983DF7"/>
    <w:rsid w:val="009A2FF5"/>
    <w:rsid w:val="009A4F5E"/>
    <w:rsid w:val="009B025F"/>
    <w:rsid w:val="009B3B7F"/>
    <w:rsid w:val="009B4316"/>
    <w:rsid w:val="009D2401"/>
    <w:rsid w:val="009D5DDD"/>
    <w:rsid w:val="009E12F2"/>
    <w:rsid w:val="009E142B"/>
    <w:rsid w:val="009F142F"/>
    <w:rsid w:val="009F7274"/>
    <w:rsid w:val="00A02A62"/>
    <w:rsid w:val="00A07ABB"/>
    <w:rsid w:val="00A07F47"/>
    <w:rsid w:val="00A1161B"/>
    <w:rsid w:val="00A116D7"/>
    <w:rsid w:val="00A12A96"/>
    <w:rsid w:val="00A21AFB"/>
    <w:rsid w:val="00A24D83"/>
    <w:rsid w:val="00A303ED"/>
    <w:rsid w:val="00A3780A"/>
    <w:rsid w:val="00A456C7"/>
    <w:rsid w:val="00A46C61"/>
    <w:rsid w:val="00A50EED"/>
    <w:rsid w:val="00A51287"/>
    <w:rsid w:val="00A515FC"/>
    <w:rsid w:val="00A53C38"/>
    <w:rsid w:val="00A57344"/>
    <w:rsid w:val="00A60CFB"/>
    <w:rsid w:val="00A70F39"/>
    <w:rsid w:val="00A85D2D"/>
    <w:rsid w:val="00A86DC9"/>
    <w:rsid w:val="00AA3B04"/>
    <w:rsid w:val="00AB7867"/>
    <w:rsid w:val="00AC014C"/>
    <w:rsid w:val="00AC7E04"/>
    <w:rsid w:val="00AD6E24"/>
    <w:rsid w:val="00AD6EE7"/>
    <w:rsid w:val="00AE2485"/>
    <w:rsid w:val="00AF4DA5"/>
    <w:rsid w:val="00B01814"/>
    <w:rsid w:val="00B11BFA"/>
    <w:rsid w:val="00B16B13"/>
    <w:rsid w:val="00B175EE"/>
    <w:rsid w:val="00B17872"/>
    <w:rsid w:val="00B37C8A"/>
    <w:rsid w:val="00B54568"/>
    <w:rsid w:val="00B56F29"/>
    <w:rsid w:val="00B7368B"/>
    <w:rsid w:val="00B740EF"/>
    <w:rsid w:val="00B770B2"/>
    <w:rsid w:val="00B90FDF"/>
    <w:rsid w:val="00B93FB9"/>
    <w:rsid w:val="00B97D77"/>
    <w:rsid w:val="00BA046F"/>
    <w:rsid w:val="00BA311A"/>
    <w:rsid w:val="00BC355E"/>
    <w:rsid w:val="00BC3F42"/>
    <w:rsid w:val="00BC46F7"/>
    <w:rsid w:val="00BC49D5"/>
    <w:rsid w:val="00BD0CBE"/>
    <w:rsid w:val="00BD23FB"/>
    <w:rsid w:val="00BF02D3"/>
    <w:rsid w:val="00BF252D"/>
    <w:rsid w:val="00BF6B0C"/>
    <w:rsid w:val="00C026A8"/>
    <w:rsid w:val="00C10466"/>
    <w:rsid w:val="00C11466"/>
    <w:rsid w:val="00C23980"/>
    <w:rsid w:val="00C26C40"/>
    <w:rsid w:val="00C322D5"/>
    <w:rsid w:val="00C3455D"/>
    <w:rsid w:val="00C35C38"/>
    <w:rsid w:val="00C35F53"/>
    <w:rsid w:val="00C37279"/>
    <w:rsid w:val="00C374CC"/>
    <w:rsid w:val="00C42175"/>
    <w:rsid w:val="00C4494F"/>
    <w:rsid w:val="00C45446"/>
    <w:rsid w:val="00C621AB"/>
    <w:rsid w:val="00C65BAA"/>
    <w:rsid w:val="00C66B6E"/>
    <w:rsid w:val="00C72524"/>
    <w:rsid w:val="00C74159"/>
    <w:rsid w:val="00C762F7"/>
    <w:rsid w:val="00C77CB0"/>
    <w:rsid w:val="00C82A2A"/>
    <w:rsid w:val="00C84B79"/>
    <w:rsid w:val="00C925C3"/>
    <w:rsid w:val="00CA0C28"/>
    <w:rsid w:val="00CA18AB"/>
    <w:rsid w:val="00CA21EA"/>
    <w:rsid w:val="00CA3FDF"/>
    <w:rsid w:val="00CA6F16"/>
    <w:rsid w:val="00CB02D6"/>
    <w:rsid w:val="00CC3C02"/>
    <w:rsid w:val="00CC4F8B"/>
    <w:rsid w:val="00CD0BA0"/>
    <w:rsid w:val="00CD5F3B"/>
    <w:rsid w:val="00CE02EB"/>
    <w:rsid w:val="00CE0826"/>
    <w:rsid w:val="00CE2077"/>
    <w:rsid w:val="00CE215F"/>
    <w:rsid w:val="00CE2A15"/>
    <w:rsid w:val="00CE4A91"/>
    <w:rsid w:val="00CE62F8"/>
    <w:rsid w:val="00CF2F39"/>
    <w:rsid w:val="00D11552"/>
    <w:rsid w:val="00D13AC4"/>
    <w:rsid w:val="00D13B36"/>
    <w:rsid w:val="00D216B3"/>
    <w:rsid w:val="00D21C98"/>
    <w:rsid w:val="00D22C8E"/>
    <w:rsid w:val="00D239D4"/>
    <w:rsid w:val="00D36E5D"/>
    <w:rsid w:val="00D457C3"/>
    <w:rsid w:val="00D464D7"/>
    <w:rsid w:val="00D53DEA"/>
    <w:rsid w:val="00D54700"/>
    <w:rsid w:val="00D63169"/>
    <w:rsid w:val="00D745F9"/>
    <w:rsid w:val="00D83A34"/>
    <w:rsid w:val="00D850A8"/>
    <w:rsid w:val="00D913C8"/>
    <w:rsid w:val="00D9750B"/>
    <w:rsid w:val="00DA2320"/>
    <w:rsid w:val="00DB0080"/>
    <w:rsid w:val="00DB10B3"/>
    <w:rsid w:val="00DB404B"/>
    <w:rsid w:val="00DB6B68"/>
    <w:rsid w:val="00DC3313"/>
    <w:rsid w:val="00DC3768"/>
    <w:rsid w:val="00DC67F9"/>
    <w:rsid w:val="00DD47DD"/>
    <w:rsid w:val="00DD5693"/>
    <w:rsid w:val="00DE5F63"/>
    <w:rsid w:val="00DF5C58"/>
    <w:rsid w:val="00E07034"/>
    <w:rsid w:val="00E11712"/>
    <w:rsid w:val="00E14BE4"/>
    <w:rsid w:val="00E34463"/>
    <w:rsid w:val="00E349D5"/>
    <w:rsid w:val="00E42080"/>
    <w:rsid w:val="00E42507"/>
    <w:rsid w:val="00E50160"/>
    <w:rsid w:val="00E51942"/>
    <w:rsid w:val="00E65CE8"/>
    <w:rsid w:val="00E66327"/>
    <w:rsid w:val="00E67637"/>
    <w:rsid w:val="00E7141F"/>
    <w:rsid w:val="00E82F77"/>
    <w:rsid w:val="00EA35FF"/>
    <w:rsid w:val="00EB050F"/>
    <w:rsid w:val="00EB1818"/>
    <w:rsid w:val="00EB2B6B"/>
    <w:rsid w:val="00EB39FF"/>
    <w:rsid w:val="00EC04D3"/>
    <w:rsid w:val="00EC0A0E"/>
    <w:rsid w:val="00EC71EC"/>
    <w:rsid w:val="00ED256B"/>
    <w:rsid w:val="00ED5C2C"/>
    <w:rsid w:val="00EE6488"/>
    <w:rsid w:val="00EF1AC6"/>
    <w:rsid w:val="00EF2BB8"/>
    <w:rsid w:val="00EF374E"/>
    <w:rsid w:val="00EF42BE"/>
    <w:rsid w:val="00EF446B"/>
    <w:rsid w:val="00EF4FF6"/>
    <w:rsid w:val="00F076CD"/>
    <w:rsid w:val="00F21CC9"/>
    <w:rsid w:val="00F329F1"/>
    <w:rsid w:val="00F45025"/>
    <w:rsid w:val="00F5461A"/>
    <w:rsid w:val="00F6589E"/>
    <w:rsid w:val="00F84934"/>
    <w:rsid w:val="00F92827"/>
    <w:rsid w:val="00F97606"/>
    <w:rsid w:val="00FA67FC"/>
    <w:rsid w:val="00FB5DD9"/>
    <w:rsid w:val="00FB6154"/>
    <w:rsid w:val="00FB6781"/>
    <w:rsid w:val="00FC0318"/>
    <w:rsid w:val="00FD105E"/>
    <w:rsid w:val="00FD5969"/>
    <w:rsid w:val="00FD7E8C"/>
    <w:rsid w:val="00FE2765"/>
    <w:rsid w:val="00FE4875"/>
    <w:rsid w:val="00FF17D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E15705C"/>
  <w15:docId w15:val="{6F7D1C35-E798-46A1-8FFB-3E8AE92D77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ko-KR"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F02D3"/>
    <w:pPr>
      <w:overflowPunct w:val="0"/>
      <w:autoSpaceDE w:val="0"/>
      <w:autoSpaceDN w:val="0"/>
      <w:adjustRightInd w:val="0"/>
      <w:spacing w:after="180"/>
      <w:textAlignment w:val="baseline"/>
    </w:pPr>
    <w:rPr>
      <w:rFonts w:ascii="Times New Roman" w:hAnsi="Times New Roman"/>
    </w:rPr>
  </w:style>
  <w:style w:type="paragraph" w:styleId="Heading1">
    <w:name w:val="heading 1"/>
    <w:aliases w:val="H1,h1,Heading 1 3GPP"/>
    <w:next w:val="Normal"/>
    <w:link w:val="Heading1Char"/>
    <w:qFormat/>
    <w:rsid w:val="00BF02D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DO NOT USE_h2,h2,h21,H2,Head2A,2,UNDERRUBRIK 1-2,Heading 2 3GPP,level 2,H21,Head 2,l2,TitreProp,Header 2,ITT t2,PA Major Section,Livello 2,R2,Heading 2 Hidden,Head1,2nd level,heading 2,I2,Section Title,Heading2,list2,H2-Heading,H2-Heading "/>
    <w:basedOn w:val="Heading1"/>
    <w:next w:val="Normal"/>
    <w:link w:val="Heading2Char"/>
    <w:qFormat/>
    <w:rsid w:val="00BF02D3"/>
    <w:pPr>
      <w:pBdr>
        <w:top w:val="none" w:sz="0" w:space="0" w:color="auto"/>
      </w:pBdr>
      <w:spacing w:before="180"/>
      <w:outlineLvl w:val="1"/>
    </w:pPr>
    <w:rPr>
      <w:sz w:val="32"/>
    </w:rPr>
  </w:style>
  <w:style w:type="paragraph" w:styleId="Heading3">
    <w:name w:val="heading 3"/>
    <w:aliases w:val="Underrubrik2,H3,no break,h3,Memo Heading 3,Heading 3 3GPP,Heading 3 Char1 Char,Heading 3 Char Char Char,Heading 3 Char1 Char Char Char,Heading 3 Char Char Char Char Char,Heading 3 Char Char1 Char,Heading 3 Char2 Char,0H,l3,list ,list"/>
    <w:basedOn w:val="Heading2"/>
    <w:next w:val="Normal"/>
    <w:link w:val="Heading3Char"/>
    <w:qFormat/>
    <w:rsid w:val="00BF02D3"/>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4,Memo,5,3,no,break,4H,Head4,41,42,43,411,421,44,412"/>
    <w:basedOn w:val="Heading3"/>
    <w:next w:val="Normal"/>
    <w:link w:val="Heading4Char"/>
    <w:qFormat/>
    <w:rsid w:val="00BF02D3"/>
    <w:pPr>
      <w:ind w:left="1418" w:hanging="1418"/>
      <w:outlineLvl w:val="3"/>
    </w:pPr>
    <w:rPr>
      <w:sz w:val="24"/>
    </w:rPr>
  </w:style>
  <w:style w:type="paragraph" w:styleId="Heading5">
    <w:name w:val="heading 5"/>
    <w:aliases w:val="h5,Heading5,H5"/>
    <w:basedOn w:val="Heading4"/>
    <w:next w:val="Normal"/>
    <w:link w:val="Heading5Char"/>
    <w:qFormat/>
    <w:rsid w:val="00BF02D3"/>
    <w:pPr>
      <w:ind w:left="1701" w:hanging="1701"/>
      <w:outlineLvl w:val="4"/>
    </w:pPr>
    <w:rPr>
      <w:sz w:val="22"/>
    </w:rPr>
  </w:style>
  <w:style w:type="paragraph" w:styleId="Heading6">
    <w:name w:val="heading 6"/>
    <w:basedOn w:val="H6"/>
    <w:next w:val="Normal"/>
    <w:link w:val="Heading6Char"/>
    <w:qFormat/>
    <w:rsid w:val="00BF02D3"/>
    <w:pPr>
      <w:outlineLvl w:val="5"/>
    </w:pPr>
  </w:style>
  <w:style w:type="paragraph" w:styleId="Heading7">
    <w:name w:val="heading 7"/>
    <w:basedOn w:val="H6"/>
    <w:next w:val="Normal"/>
    <w:link w:val="Heading7Char"/>
    <w:qFormat/>
    <w:rsid w:val="00BF02D3"/>
    <w:pPr>
      <w:outlineLvl w:val="6"/>
    </w:pPr>
  </w:style>
  <w:style w:type="paragraph" w:styleId="Heading8">
    <w:name w:val="heading 8"/>
    <w:basedOn w:val="Heading1"/>
    <w:next w:val="Normal"/>
    <w:link w:val="Heading8Char"/>
    <w:qFormat/>
    <w:rsid w:val="00BF02D3"/>
    <w:pPr>
      <w:ind w:left="0" w:firstLine="0"/>
      <w:outlineLvl w:val="7"/>
    </w:pPr>
  </w:style>
  <w:style w:type="paragraph" w:styleId="Heading9">
    <w:name w:val="heading 9"/>
    <w:basedOn w:val="Heading8"/>
    <w:next w:val="Normal"/>
    <w:link w:val="Heading9Char"/>
    <w:qFormat/>
    <w:rsid w:val="00BF02D3"/>
    <w:pPr>
      <w:outlineLvl w:val="8"/>
    </w:pPr>
  </w:style>
  <w:style w:type="character" w:default="1" w:styleId="DefaultParagraphFont">
    <w:name w:val="Default Paragraph Font"/>
    <w:semiHidden/>
    <w:rsid w:val="00BF02D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F02D3"/>
  </w:style>
  <w:style w:type="paragraph" w:styleId="TOC8">
    <w:name w:val="toc 8"/>
    <w:basedOn w:val="TOC1"/>
    <w:uiPriority w:val="39"/>
    <w:rsid w:val="00BF02D3"/>
    <w:pPr>
      <w:spacing w:before="180"/>
      <w:ind w:left="2693" w:hanging="2693"/>
    </w:pPr>
    <w:rPr>
      <w:b/>
    </w:rPr>
  </w:style>
  <w:style w:type="paragraph" w:styleId="TOC1">
    <w:name w:val="toc 1"/>
    <w:uiPriority w:val="39"/>
    <w:rsid w:val="00BF02D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BF02D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styleId="TOC5">
    <w:name w:val="toc 5"/>
    <w:basedOn w:val="TOC4"/>
    <w:uiPriority w:val="39"/>
    <w:rsid w:val="00BF02D3"/>
    <w:pPr>
      <w:ind w:left="1701" w:hanging="1701"/>
    </w:pPr>
  </w:style>
  <w:style w:type="paragraph" w:styleId="TOC4">
    <w:name w:val="toc 4"/>
    <w:basedOn w:val="TOC3"/>
    <w:uiPriority w:val="39"/>
    <w:rsid w:val="00BF02D3"/>
    <w:pPr>
      <w:ind w:left="1418" w:hanging="1418"/>
    </w:pPr>
  </w:style>
  <w:style w:type="paragraph" w:styleId="TOC3">
    <w:name w:val="toc 3"/>
    <w:basedOn w:val="TOC2"/>
    <w:uiPriority w:val="39"/>
    <w:rsid w:val="00BF02D3"/>
    <w:pPr>
      <w:ind w:left="1134" w:hanging="1134"/>
    </w:pPr>
  </w:style>
  <w:style w:type="paragraph" w:styleId="TOC2">
    <w:name w:val="toc 2"/>
    <w:basedOn w:val="TOC1"/>
    <w:uiPriority w:val="39"/>
    <w:rsid w:val="00BF02D3"/>
    <w:pPr>
      <w:keepNext w:val="0"/>
      <w:spacing w:before="0"/>
      <w:ind w:left="851" w:hanging="851"/>
    </w:pPr>
    <w:rPr>
      <w:sz w:val="20"/>
    </w:rPr>
  </w:style>
  <w:style w:type="paragraph" w:styleId="Index2">
    <w:name w:val="index 2"/>
    <w:basedOn w:val="Index1"/>
    <w:semiHidden/>
    <w:rsid w:val="00BF02D3"/>
    <w:pPr>
      <w:ind w:left="284"/>
    </w:pPr>
  </w:style>
  <w:style w:type="paragraph" w:styleId="Index1">
    <w:name w:val="index 1"/>
    <w:basedOn w:val="Normal"/>
    <w:semiHidden/>
    <w:rsid w:val="00BF02D3"/>
    <w:pPr>
      <w:keepLines/>
      <w:spacing w:after="0"/>
    </w:pPr>
  </w:style>
  <w:style w:type="paragraph" w:customStyle="1" w:styleId="ZH">
    <w:name w:val="ZH"/>
    <w:rsid w:val="00BF02D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BF02D3"/>
    <w:pPr>
      <w:outlineLvl w:val="9"/>
    </w:pPr>
  </w:style>
  <w:style w:type="paragraph" w:styleId="ListNumber2">
    <w:name w:val="List Number 2"/>
    <w:basedOn w:val="ListNumber"/>
    <w:rsid w:val="00BF02D3"/>
    <w:pPr>
      <w:ind w:left="851"/>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rsid w:val="00BF02D3"/>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basedOn w:val="DefaultParagraphFont"/>
    <w:semiHidden/>
    <w:rsid w:val="00BF02D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BF02D3"/>
    <w:pPr>
      <w:keepLines/>
      <w:spacing w:after="0"/>
      <w:ind w:left="454" w:hanging="454"/>
    </w:pPr>
    <w:rPr>
      <w:sz w:val="16"/>
    </w:rPr>
  </w:style>
  <w:style w:type="paragraph" w:customStyle="1" w:styleId="TAH">
    <w:name w:val="TAH"/>
    <w:basedOn w:val="TAC"/>
    <w:link w:val="TAHCar"/>
    <w:rsid w:val="00BF02D3"/>
    <w:rPr>
      <w:b/>
    </w:rPr>
  </w:style>
  <w:style w:type="paragraph" w:customStyle="1" w:styleId="TAC">
    <w:name w:val="TAC"/>
    <w:basedOn w:val="TAL"/>
    <w:link w:val="TACChar"/>
    <w:rsid w:val="00BF02D3"/>
    <w:pPr>
      <w:jc w:val="center"/>
    </w:pPr>
  </w:style>
  <w:style w:type="paragraph" w:customStyle="1" w:styleId="TF">
    <w:name w:val="TF"/>
    <w:basedOn w:val="TH"/>
    <w:link w:val="TFChar"/>
    <w:rsid w:val="00BF02D3"/>
    <w:pPr>
      <w:keepNext w:val="0"/>
      <w:spacing w:before="0" w:after="240"/>
    </w:pPr>
  </w:style>
  <w:style w:type="paragraph" w:customStyle="1" w:styleId="NO">
    <w:name w:val="NO"/>
    <w:basedOn w:val="Normal"/>
    <w:link w:val="NOChar1"/>
    <w:rsid w:val="00BF02D3"/>
    <w:pPr>
      <w:keepLines/>
      <w:ind w:left="1135" w:hanging="851"/>
    </w:pPr>
  </w:style>
  <w:style w:type="paragraph" w:styleId="TOC9">
    <w:name w:val="toc 9"/>
    <w:basedOn w:val="TOC8"/>
    <w:uiPriority w:val="39"/>
    <w:rsid w:val="00BF02D3"/>
    <w:pPr>
      <w:ind w:left="1418" w:hanging="1418"/>
    </w:pPr>
  </w:style>
  <w:style w:type="paragraph" w:customStyle="1" w:styleId="EX">
    <w:name w:val="EX"/>
    <w:basedOn w:val="Normal"/>
    <w:rsid w:val="00BF02D3"/>
    <w:pPr>
      <w:keepLines/>
      <w:ind w:left="1702" w:hanging="1418"/>
    </w:pPr>
  </w:style>
  <w:style w:type="paragraph" w:customStyle="1" w:styleId="FP">
    <w:name w:val="FP"/>
    <w:basedOn w:val="Normal"/>
    <w:rsid w:val="00BF02D3"/>
    <w:pPr>
      <w:spacing w:after="0"/>
    </w:pPr>
  </w:style>
  <w:style w:type="paragraph" w:customStyle="1" w:styleId="LD">
    <w:name w:val="LD"/>
    <w:rsid w:val="00BF02D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BF02D3"/>
    <w:pPr>
      <w:spacing w:after="0"/>
    </w:pPr>
  </w:style>
  <w:style w:type="paragraph" w:customStyle="1" w:styleId="EW">
    <w:name w:val="EW"/>
    <w:basedOn w:val="EX"/>
    <w:rsid w:val="00BF02D3"/>
    <w:pPr>
      <w:spacing w:after="0"/>
    </w:pPr>
  </w:style>
  <w:style w:type="paragraph" w:styleId="TOC6">
    <w:name w:val="toc 6"/>
    <w:basedOn w:val="TOC5"/>
    <w:next w:val="Normal"/>
    <w:uiPriority w:val="39"/>
    <w:rsid w:val="00BF02D3"/>
    <w:pPr>
      <w:ind w:left="1985" w:hanging="1985"/>
    </w:pPr>
  </w:style>
  <w:style w:type="paragraph" w:styleId="TOC7">
    <w:name w:val="toc 7"/>
    <w:basedOn w:val="TOC6"/>
    <w:next w:val="Normal"/>
    <w:uiPriority w:val="39"/>
    <w:rsid w:val="00BF02D3"/>
    <w:pPr>
      <w:ind w:left="2268" w:hanging="2268"/>
    </w:pPr>
  </w:style>
  <w:style w:type="paragraph" w:styleId="ListBullet2">
    <w:name w:val="List Bullet 2"/>
    <w:basedOn w:val="ListBullet"/>
    <w:rsid w:val="00BF02D3"/>
    <w:pPr>
      <w:ind w:left="851"/>
    </w:pPr>
  </w:style>
  <w:style w:type="paragraph" w:styleId="ListBullet3">
    <w:name w:val="List Bullet 3"/>
    <w:basedOn w:val="ListBullet2"/>
    <w:rsid w:val="00BF02D3"/>
    <w:pPr>
      <w:ind w:left="1135"/>
    </w:pPr>
  </w:style>
  <w:style w:type="paragraph" w:styleId="ListNumber">
    <w:name w:val="List Number"/>
    <w:basedOn w:val="List"/>
    <w:rsid w:val="00BF02D3"/>
  </w:style>
  <w:style w:type="paragraph" w:customStyle="1" w:styleId="EQ">
    <w:name w:val="EQ"/>
    <w:basedOn w:val="Normal"/>
    <w:next w:val="Normal"/>
    <w:link w:val="EQChar"/>
    <w:rsid w:val="00BF02D3"/>
    <w:pPr>
      <w:keepLines/>
      <w:tabs>
        <w:tab w:val="center" w:pos="4536"/>
        <w:tab w:val="right" w:pos="9072"/>
      </w:tabs>
    </w:pPr>
    <w:rPr>
      <w:noProof/>
    </w:rPr>
  </w:style>
  <w:style w:type="paragraph" w:customStyle="1" w:styleId="TH">
    <w:name w:val="TH"/>
    <w:basedOn w:val="Normal"/>
    <w:link w:val="THChar"/>
    <w:rsid w:val="00BF02D3"/>
    <w:pPr>
      <w:keepNext/>
      <w:keepLines/>
      <w:spacing w:before="60"/>
      <w:jc w:val="center"/>
    </w:pPr>
    <w:rPr>
      <w:rFonts w:ascii="Arial" w:hAnsi="Arial"/>
      <w:b/>
    </w:rPr>
  </w:style>
  <w:style w:type="paragraph" w:customStyle="1" w:styleId="NF">
    <w:name w:val="NF"/>
    <w:basedOn w:val="NO"/>
    <w:rsid w:val="00BF02D3"/>
    <w:pPr>
      <w:keepNext/>
      <w:spacing w:after="0"/>
    </w:pPr>
    <w:rPr>
      <w:rFonts w:ascii="Arial" w:hAnsi="Arial"/>
      <w:sz w:val="18"/>
    </w:rPr>
  </w:style>
  <w:style w:type="paragraph" w:customStyle="1" w:styleId="PL">
    <w:name w:val="PL"/>
    <w:rsid w:val="00BF02D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BF02D3"/>
    <w:pPr>
      <w:jc w:val="right"/>
    </w:pPr>
  </w:style>
  <w:style w:type="paragraph" w:customStyle="1" w:styleId="H6">
    <w:name w:val="H6"/>
    <w:basedOn w:val="Heading5"/>
    <w:next w:val="Normal"/>
    <w:rsid w:val="00BF02D3"/>
    <w:pPr>
      <w:ind w:left="1985" w:hanging="1985"/>
      <w:outlineLvl w:val="9"/>
    </w:pPr>
    <w:rPr>
      <w:sz w:val="20"/>
    </w:rPr>
  </w:style>
  <w:style w:type="paragraph" w:customStyle="1" w:styleId="TAN">
    <w:name w:val="TAN"/>
    <w:basedOn w:val="TAL"/>
    <w:link w:val="TANChar"/>
    <w:rsid w:val="00BF02D3"/>
    <w:pPr>
      <w:ind w:left="851" w:hanging="851"/>
    </w:pPr>
  </w:style>
  <w:style w:type="paragraph" w:customStyle="1" w:styleId="TAL">
    <w:name w:val="TAL"/>
    <w:basedOn w:val="Normal"/>
    <w:link w:val="TALCar"/>
    <w:rsid w:val="00BF02D3"/>
    <w:pPr>
      <w:keepNext/>
      <w:keepLines/>
      <w:spacing w:after="0"/>
    </w:pPr>
    <w:rPr>
      <w:rFonts w:ascii="Arial" w:hAnsi="Arial"/>
      <w:sz w:val="18"/>
    </w:rPr>
  </w:style>
  <w:style w:type="paragraph" w:customStyle="1" w:styleId="ZA">
    <w:name w:val="ZA"/>
    <w:rsid w:val="00BF02D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F02D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BF02D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BF02D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BF02D3"/>
    <w:pPr>
      <w:framePr w:wrap="notBeside" w:y="16161"/>
    </w:pPr>
  </w:style>
  <w:style w:type="character" w:customStyle="1" w:styleId="ZGSM">
    <w:name w:val="ZGSM"/>
    <w:rsid w:val="00BF02D3"/>
  </w:style>
  <w:style w:type="paragraph" w:styleId="List2">
    <w:name w:val="List 2"/>
    <w:basedOn w:val="List"/>
    <w:rsid w:val="00BF02D3"/>
    <w:pPr>
      <w:ind w:left="851"/>
    </w:pPr>
  </w:style>
  <w:style w:type="paragraph" w:customStyle="1" w:styleId="ZG">
    <w:name w:val="ZG"/>
    <w:rsid w:val="00BF02D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BF02D3"/>
    <w:pPr>
      <w:ind w:left="1135"/>
    </w:pPr>
  </w:style>
  <w:style w:type="paragraph" w:styleId="List4">
    <w:name w:val="List 4"/>
    <w:basedOn w:val="List3"/>
    <w:rsid w:val="00BF02D3"/>
    <w:pPr>
      <w:ind w:left="1418"/>
    </w:pPr>
  </w:style>
  <w:style w:type="paragraph" w:styleId="List5">
    <w:name w:val="List 5"/>
    <w:basedOn w:val="List4"/>
    <w:rsid w:val="00BF02D3"/>
    <w:pPr>
      <w:ind w:left="1702"/>
    </w:pPr>
  </w:style>
  <w:style w:type="paragraph" w:customStyle="1" w:styleId="EditorsNote">
    <w:name w:val="Editor's Note"/>
    <w:aliases w:val="EN"/>
    <w:basedOn w:val="NO"/>
    <w:link w:val="EditorsNoteChar"/>
    <w:rsid w:val="00BF02D3"/>
    <w:rPr>
      <w:color w:val="FF0000"/>
    </w:rPr>
  </w:style>
  <w:style w:type="paragraph" w:styleId="List">
    <w:name w:val="List"/>
    <w:basedOn w:val="Normal"/>
    <w:rsid w:val="00BF02D3"/>
    <w:pPr>
      <w:ind w:left="568" w:hanging="284"/>
    </w:pPr>
  </w:style>
  <w:style w:type="paragraph" w:styleId="ListBullet">
    <w:name w:val="List Bullet"/>
    <w:basedOn w:val="List"/>
    <w:rsid w:val="00BF02D3"/>
  </w:style>
  <w:style w:type="paragraph" w:styleId="ListBullet4">
    <w:name w:val="List Bullet 4"/>
    <w:basedOn w:val="ListBullet3"/>
    <w:rsid w:val="00BF02D3"/>
    <w:pPr>
      <w:ind w:left="1418"/>
    </w:pPr>
  </w:style>
  <w:style w:type="paragraph" w:styleId="ListBullet5">
    <w:name w:val="List Bullet 5"/>
    <w:basedOn w:val="ListBullet4"/>
    <w:rsid w:val="00BF02D3"/>
    <w:pPr>
      <w:ind w:left="1702"/>
    </w:pPr>
  </w:style>
  <w:style w:type="paragraph" w:customStyle="1" w:styleId="B1">
    <w:name w:val="B1"/>
    <w:basedOn w:val="List"/>
    <w:link w:val="B1Char"/>
    <w:rsid w:val="00BF02D3"/>
  </w:style>
  <w:style w:type="paragraph" w:customStyle="1" w:styleId="B2">
    <w:name w:val="B2"/>
    <w:basedOn w:val="List2"/>
    <w:link w:val="B2Char1"/>
    <w:rsid w:val="00BF02D3"/>
  </w:style>
  <w:style w:type="paragraph" w:customStyle="1" w:styleId="B3">
    <w:name w:val="B3"/>
    <w:basedOn w:val="List3"/>
    <w:link w:val="B3Char"/>
    <w:rsid w:val="00BF02D3"/>
  </w:style>
  <w:style w:type="paragraph" w:customStyle="1" w:styleId="B4">
    <w:name w:val="B4"/>
    <w:basedOn w:val="List4"/>
    <w:rsid w:val="00BF02D3"/>
  </w:style>
  <w:style w:type="paragraph" w:customStyle="1" w:styleId="B5">
    <w:name w:val="B5"/>
    <w:basedOn w:val="List5"/>
    <w:rsid w:val="00BF02D3"/>
  </w:style>
  <w:style w:type="paragraph" w:styleId="Footer">
    <w:name w:val="footer"/>
    <w:basedOn w:val="Header"/>
    <w:link w:val="FooterChar"/>
    <w:rsid w:val="00BF02D3"/>
    <w:pPr>
      <w:jc w:val="center"/>
    </w:pPr>
    <w:rPr>
      <w:i/>
    </w:rPr>
  </w:style>
  <w:style w:type="paragraph" w:customStyle="1" w:styleId="ZTD">
    <w:name w:val="ZTD"/>
    <w:basedOn w:val="ZB"/>
    <w:rsid w:val="00BF02D3"/>
    <w:pPr>
      <w:framePr w:hRule="auto" w:wrap="notBeside" w:y="852"/>
    </w:pPr>
    <w:rPr>
      <w:i w:val="0"/>
      <w:sz w:val="40"/>
    </w:rPr>
  </w:style>
  <w:style w:type="character" w:customStyle="1" w:styleId="Heading1Char">
    <w:name w:val="Heading 1 Char"/>
    <w:aliases w:val="H1 Char,h1 Char,Heading 1 3GPP Char"/>
    <w:link w:val="Heading1"/>
    <w:rsid w:val="00EF1AC6"/>
    <w:rPr>
      <w:rFonts w:ascii="Arial" w:hAnsi="Arial"/>
      <w:sz w:val="36"/>
    </w:rPr>
  </w:style>
  <w:style w:type="character" w:customStyle="1" w:styleId="Heading2Char">
    <w:name w:val="Heading 2 Char"/>
    <w:aliases w:val="DO NOT USE_h2 Char,h2 Char,h21 Char,H2 Char,Head2A Char,2 Char,UNDERRUBRIK 1-2 Char,Heading 2 3GPP Char,level 2 Char,H21 Char,Head 2 Char,l2 Char,TitreProp Char,Header 2 Char,ITT t2 Char,PA Major Section Char,Livello 2 Char,R2 Char"/>
    <w:link w:val="Heading2"/>
    <w:rsid w:val="00EF1AC6"/>
    <w:rPr>
      <w:rFonts w:ascii="Arial" w:hAnsi="Arial"/>
      <w:sz w:val="32"/>
    </w:rPr>
  </w:style>
  <w:style w:type="character" w:customStyle="1" w:styleId="Heading3Char">
    <w:name w:val="Heading 3 Char"/>
    <w:aliases w:val="Underrubrik2 Char,H3 Char,no break Char,h3 Char,Memo Heading 3 Char,Heading 3 3GPP Char1,Heading 3 Char1 Char Char1,Heading 3 Char Char Char Char1,Heading 3 Char1 Char Char Char Char1,Heading 3 Char Char Char Char Char Char,0H Char"/>
    <w:link w:val="Heading3"/>
    <w:rsid w:val="00EF1AC6"/>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F1AC6"/>
    <w:rPr>
      <w:rFonts w:ascii="Arial" w:hAnsi="Arial"/>
      <w:sz w:val="24"/>
    </w:rPr>
  </w:style>
  <w:style w:type="character" w:customStyle="1" w:styleId="Heading5Char">
    <w:name w:val="Heading 5 Char"/>
    <w:aliases w:val="h5 Char,Heading5 Char,H5 Char"/>
    <w:link w:val="Heading5"/>
    <w:rsid w:val="00EF1AC6"/>
    <w:rPr>
      <w:rFonts w:ascii="Arial" w:hAnsi="Arial"/>
      <w:sz w:val="22"/>
    </w:rPr>
  </w:style>
  <w:style w:type="character" w:customStyle="1" w:styleId="Heading6Char">
    <w:name w:val="Heading 6 Char"/>
    <w:link w:val="Heading6"/>
    <w:rsid w:val="00EF1AC6"/>
    <w:rPr>
      <w:rFonts w:ascii="Arial" w:hAnsi="Arial"/>
    </w:rPr>
  </w:style>
  <w:style w:type="character" w:customStyle="1" w:styleId="Heading7Char">
    <w:name w:val="Heading 7 Char"/>
    <w:link w:val="Heading7"/>
    <w:rsid w:val="00EF1AC6"/>
    <w:rPr>
      <w:rFonts w:ascii="Arial" w:hAnsi="Arial"/>
    </w:rPr>
  </w:style>
  <w:style w:type="character" w:customStyle="1" w:styleId="Heading8Char">
    <w:name w:val="Heading 8 Char"/>
    <w:link w:val="Heading8"/>
    <w:rsid w:val="00EF1AC6"/>
    <w:rPr>
      <w:rFonts w:ascii="Arial" w:hAnsi="Arial"/>
      <w:sz w:val="36"/>
    </w:rPr>
  </w:style>
  <w:style w:type="character" w:customStyle="1" w:styleId="Heading9Char">
    <w:name w:val="Heading 9 Char"/>
    <w:link w:val="Heading9"/>
    <w:rsid w:val="00EF1AC6"/>
    <w:rPr>
      <w:rFonts w:ascii="Arial" w:hAnsi="Arial"/>
      <w:sz w:val="36"/>
    </w:rPr>
  </w:style>
  <w:style w:type="character" w:customStyle="1" w:styleId="Heading2Char1">
    <w:name w:val="Heading 2 Char1"/>
    <w:aliases w:val="DO NOT USE_h2 Char1,h2 Char1,h21 Char1,H2 Char1,Head2A Char1,2 Char1,UNDERRUBRIK 1-2 Char1,Heading 2 3GPP Char1,level 2 Char1,H21 Char1,Head 2 Char1,l2 Char1,TitreProp Char1,Header 2 Char1,ITT t2 Char1,PA Major Section Char1,R2 Char1"/>
    <w:rsid w:val="00EF1AC6"/>
    <w:rPr>
      <w:rFonts w:ascii="Calibri Light" w:eastAsia="Malgun Gothic" w:hAnsi="Calibri Light" w:cs="Times New Roman"/>
      <w:color w:val="2F5496"/>
      <w:sz w:val="26"/>
      <w:szCs w:val="26"/>
    </w:rPr>
  </w:style>
  <w:style w:type="paragraph" w:customStyle="1" w:styleId="msonormal0">
    <w:name w:val="msonormal"/>
    <w:basedOn w:val="Normal"/>
    <w:rsid w:val="00EF1AC6"/>
    <w:pPr>
      <w:overflowPunct/>
      <w:autoSpaceDE/>
      <w:autoSpaceDN/>
      <w:adjustRightInd/>
      <w:spacing w:before="100" w:beforeAutospacing="1" w:after="100" w:afterAutospacing="1"/>
      <w:textAlignment w:val="auto"/>
    </w:pPr>
    <w:rPr>
      <w:sz w:val="24"/>
      <w:szCs w:val="24"/>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EF1AC6"/>
    <w:rPr>
      <w:rFonts w:ascii="Times New Roman" w:hAnsi="Times New Roman"/>
      <w:sz w:val="16"/>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rsid w:val="00EF1AC6"/>
    <w:rPr>
      <w:rFonts w:ascii="Arial" w:hAnsi="Arial"/>
      <w:b/>
      <w:noProof/>
      <w:sz w:val="18"/>
    </w:rPr>
  </w:style>
  <w:style w:type="character" w:customStyle="1" w:styleId="FooterChar">
    <w:name w:val="Footer Char"/>
    <w:link w:val="Footer"/>
    <w:rsid w:val="00EF1AC6"/>
    <w:rPr>
      <w:rFonts w:ascii="Arial" w:hAnsi="Arial"/>
      <w:b/>
      <w:i/>
      <w:noProof/>
      <w:sz w:val="18"/>
    </w:rPr>
  </w:style>
  <w:style w:type="character" w:styleId="Hyperlink">
    <w:name w:val="Hyperlink"/>
    <w:basedOn w:val="DefaultParagraphFont"/>
    <w:uiPriority w:val="99"/>
    <w:unhideWhenUsed/>
    <w:rsid w:val="00E11712"/>
    <w:rPr>
      <w:color w:val="0563C1" w:themeColor="hyperlink"/>
      <w:u w:val="single"/>
    </w:rPr>
  </w:style>
  <w:style w:type="character" w:styleId="FollowedHyperlink">
    <w:name w:val="FollowedHyperlink"/>
    <w:basedOn w:val="DefaultParagraphFont"/>
    <w:uiPriority w:val="99"/>
    <w:unhideWhenUsed/>
    <w:rsid w:val="000C3B44"/>
    <w:rPr>
      <w:color w:val="954F72" w:themeColor="followedHyperlink"/>
      <w:u w:val="single"/>
    </w:rPr>
  </w:style>
  <w:style w:type="paragraph" w:styleId="ListParagraph">
    <w:name w:val="List Paragraph"/>
    <w:aliases w:val="- Bullets,목록 단락,?? ??,?????,????,リスト段落"/>
    <w:basedOn w:val="Normal"/>
    <w:link w:val="ListParagraphChar"/>
    <w:uiPriority w:val="34"/>
    <w:qFormat/>
    <w:rsid w:val="00E82F77"/>
    <w:pPr>
      <w:overflowPunct/>
      <w:autoSpaceDE/>
      <w:autoSpaceDN/>
      <w:adjustRightInd/>
      <w:spacing w:after="160" w:line="259" w:lineRule="auto"/>
      <w:ind w:left="720"/>
      <w:contextualSpacing/>
      <w:textAlignment w:val="auto"/>
    </w:pPr>
    <w:rPr>
      <w:rFonts w:ascii="Arial" w:eastAsiaTheme="minorEastAsia" w:hAnsi="Arial" w:cstheme="minorBidi"/>
      <w:sz w:val="22"/>
      <w:szCs w:val="22"/>
      <w:lang w:val="en-US" w:eastAsia="en-US"/>
    </w:rPr>
  </w:style>
  <w:style w:type="paragraph" w:styleId="NormalWeb">
    <w:name w:val="Normal (Web)"/>
    <w:basedOn w:val="Normal"/>
    <w:uiPriority w:val="99"/>
    <w:unhideWhenUsed/>
    <w:rsid w:val="00677FE2"/>
    <w:pPr>
      <w:overflowPunct/>
      <w:autoSpaceDE/>
      <w:autoSpaceDN/>
      <w:adjustRightInd/>
      <w:spacing w:before="100" w:beforeAutospacing="1" w:after="100" w:afterAutospacing="1"/>
      <w:textAlignment w:val="auto"/>
    </w:pPr>
    <w:rPr>
      <w:sz w:val="24"/>
      <w:szCs w:val="24"/>
      <w:lang w:val="en-US" w:eastAsia="zh-CN"/>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872C90"/>
    <w:pPr>
      <w:overflowPunct/>
      <w:autoSpaceDE/>
      <w:autoSpaceDN/>
      <w:adjustRightInd/>
      <w:spacing w:after="120"/>
      <w:jc w:val="both"/>
      <w:textAlignment w:val="auto"/>
    </w:pPr>
    <w:rPr>
      <w:rFonts w:eastAsia="MS Mincho"/>
      <w:szCs w:val="24"/>
      <w:lang w:val="en-US"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uiPriority w:val="99"/>
    <w:rsid w:val="00872C90"/>
    <w:rPr>
      <w:rFonts w:ascii="Times New Roman" w:eastAsia="MS Mincho" w:hAnsi="Times New Roman"/>
      <w:szCs w:val="24"/>
      <w:lang w:val="en-US" w:eastAsia="en-US"/>
    </w:rPr>
  </w:style>
  <w:style w:type="table" w:styleId="TableGrid">
    <w:name w:val="Table Grid"/>
    <w:basedOn w:val="TableNormal"/>
    <w:rsid w:val="00872C90"/>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8C5079"/>
    <w:pPr>
      <w:spacing w:after="0"/>
    </w:pPr>
    <w:rPr>
      <w:rFonts w:ascii="Tahoma" w:hAnsi="Tahoma" w:cs="Tahoma"/>
      <w:sz w:val="16"/>
      <w:szCs w:val="16"/>
    </w:rPr>
  </w:style>
  <w:style w:type="character" w:customStyle="1" w:styleId="BalloonTextChar">
    <w:name w:val="Balloon Text Char"/>
    <w:basedOn w:val="DefaultParagraphFont"/>
    <w:link w:val="BalloonText"/>
    <w:semiHidden/>
    <w:rsid w:val="008C5079"/>
    <w:rPr>
      <w:rFonts w:ascii="Tahoma" w:hAnsi="Tahoma" w:cs="Tahoma"/>
      <w:sz w:val="16"/>
      <w:szCs w:val="16"/>
    </w:rPr>
  </w:style>
  <w:style w:type="paragraph" w:customStyle="1" w:styleId="CRCoverPage">
    <w:name w:val="CR Cover Page"/>
    <w:link w:val="CRCoverPageChar"/>
    <w:rsid w:val="00D13B36"/>
    <w:pPr>
      <w:spacing w:after="120"/>
    </w:pPr>
    <w:rPr>
      <w:rFonts w:ascii="Arial" w:eastAsia="DengXian" w:hAnsi="Arial"/>
      <w:lang w:eastAsia="en-US"/>
    </w:rPr>
  </w:style>
  <w:style w:type="character" w:customStyle="1" w:styleId="CRCoverPageChar">
    <w:name w:val="CR Cover Page Char"/>
    <w:link w:val="CRCoverPage"/>
    <w:rsid w:val="00D13B36"/>
    <w:rPr>
      <w:rFonts w:ascii="Arial" w:eastAsia="DengXian" w:hAnsi="Arial"/>
      <w:lang w:eastAsia="en-US"/>
    </w:rPr>
  </w:style>
  <w:style w:type="character" w:customStyle="1" w:styleId="EQChar">
    <w:name w:val="EQ Char"/>
    <w:link w:val="EQ"/>
    <w:rsid w:val="00D13B36"/>
    <w:rPr>
      <w:rFonts w:ascii="Times New Roman" w:hAnsi="Times New Roman"/>
      <w:noProof/>
    </w:rPr>
  </w:style>
  <w:style w:type="character" w:customStyle="1" w:styleId="B3Char">
    <w:name w:val="B3 Char"/>
    <w:link w:val="B3"/>
    <w:rsid w:val="00D13B36"/>
    <w:rPr>
      <w:rFonts w:ascii="Times New Roman" w:hAnsi="Times New Roman"/>
    </w:rPr>
  </w:style>
  <w:style w:type="paragraph" w:styleId="Caption">
    <w:name w:val="caption"/>
    <w:aliases w:val="cap,cap Char,Caption Char1 Char,cap Char Char1,Caption Char Char1 Char,cap Char2,3GPP Caption Table,cap1,cap2,cap11,Légende-figure,Légende-figure Char,Beschrifubg,Beschriftung Char,label,cap11 Char Char Char,captions,Beschriftung Char Char,Ca,C"/>
    <w:basedOn w:val="Normal"/>
    <w:next w:val="Normal"/>
    <w:link w:val="CaptionChar"/>
    <w:qFormat/>
    <w:rsid w:val="00D13B36"/>
    <w:pPr>
      <w:keepNext/>
      <w:overflowPunct/>
      <w:autoSpaceDE/>
      <w:autoSpaceDN/>
      <w:adjustRightInd/>
      <w:spacing w:before="60" w:after="60"/>
      <w:textAlignment w:val="auto"/>
    </w:pPr>
    <w:rPr>
      <w:b/>
      <w:bCs/>
      <w:sz w:val="16"/>
      <w:szCs w:val="24"/>
      <w:lang w:val="en-US" w:eastAsia="en-US"/>
    </w:rPr>
  </w:style>
  <w:style w:type="character" w:customStyle="1" w:styleId="CaptionChar">
    <w:name w:val="Caption Char"/>
    <w:aliases w:val="cap Char1,cap Char Char,Caption Char1 Char Char,cap Char Char1 Char,Caption Char Char1 Char Char,cap Char2 Char,3GPP Caption Table Char,cap1 Char,cap2 Char,cap11 Char,Légende-figure Char1,Légende-figure Char Char,Beschrifubg Char,label Char"/>
    <w:link w:val="Caption"/>
    <w:locked/>
    <w:rsid w:val="00D13B36"/>
    <w:rPr>
      <w:rFonts w:ascii="Times New Roman" w:hAnsi="Times New Roman"/>
      <w:b/>
      <w:bCs/>
      <w:sz w:val="16"/>
      <w:szCs w:val="24"/>
      <w:lang w:val="en-US" w:eastAsia="en-US"/>
    </w:rPr>
  </w:style>
  <w:style w:type="character" w:customStyle="1" w:styleId="TACChar">
    <w:name w:val="TAC Char"/>
    <w:link w:val="TAC"/>
    <w:qFormat/>
    <w:rsid w:val="00D13B36"/>
    <w:rPr>
      <w:rFonts w:ascii="Arial" w:hAnsi="Arial"/>
      <w:sz w:val="18"/>
    </w:rPr>
  </w:style>
  <w:style w:type="character" w:customStyle="1" w:styleId="THChar">
    <w:name w:val="TH Char"/>
    <w:link w:val="TH"/>
    <w:rsid w:val="00D13B36"/>
    <w:rPr>
      <w:rFonts w:ascii="Arial" w:hAnsi="Arial"/>
      <w:b/>
    </w:rPr>
  </w:style>
  <w:style w:type="character" w:customStyle="1" w:styleId="TAHCar">
    <w:name w:val="TAH Car"/>
    <w:link w:val="TAH"/>
    <w:qFormat/>
    <w:rsid w:val="00D13B36"/>
    <w:rPr>
      <w:rFonts w:ascii="Arial" w:hAnsi="Arial"/>
      <w:b/>
      <w:sz w:val="18"/>
    </w:rPr>
  </w:style>
  <w:style w:type="character" w:customStyle="1" w:styleId="ListParagraphChar">
    <w:name w:val="List Paragraph Char"/>
    <w:aliases w:val="- Bullets Char,목록 단락 Char,?? ?? Char,????? Char,???? Char,リスト段落 Char"/>
    <w:link w:val="ListParagraph"/>
    <w:uiPriority w:val="34"/>
    <w:locked/>
    <w:rsid w:val="00A3780A"/>
    <w:rPr>
      <w:rFonts w:ascii="Arial" w:eastAsiaTheme="minorEastAsia" w:hAnsi="Arial" w:cstheme="minorBidi"/>
      <w:sz w:val="22"/>
      <w:szCs w:val="22"/>
      <w:lang w:val="en-US" w:eastAsia="en-US"/>
    </w:rPr>
  </w:style>
  <w:style w:type="character" w:customStyle="1" w:styleId="TALCar">
    <w:name w:val="TAL Car"/>
    <w:link w:val="TAL"/>
    <w:locked/>
    <w:rsid w:val="00156CE5"/>
    <w:rPr>
      <w:rFonts w:ascii="Arial" w:hAnsi="Arial"/>
      <w:sz w:val="18"/>
    </w:rPr>
  </w:style>
  <w:style w:type="character" w:customStyle="1" w:styleId="B1Char">
    <w:name w:val="B1 Char"/>
    <w:link w:val="B1"/>
    <w:locked/>
    <w:rsid w:val="00156CE5"/>
    <w:rPr>
      <w:rFonts w:ascii="Times New Roman" w:hAnsi="Times New Roman"/>
    </w:rPr>
  </w:style>
  <w:style w:type="character" w:customStyle="1" w:styleId="B2Char1">
    <w:name w:val="B2 Char1"/>
    <w:link w:val="B2"/>
    <w:locked/>
    <w:rsid w:val="00156CE5"/>
    <w:rPr>
      <w:rFonts w:ascii="Times New Roman" w:hAnsi="Times New Roman"/>
    </w:rPr>
  </w:style>
  <w:style w:type="character" w:styleId="Emphasis">
    <w:name w:val="Emphasis"/>
    <w:qFormat/>
    <w:rsid w:val="00156CE5"/>
    <w:rPr>
      <w:rFonts w:ascii="Times New Roman" w:hAnsi="Times New Roman" w:cs="Times New Roman" w:hint="default"/>
      <w:i/>
      <w:iCs/>
    </w:rPr>
  </w:style>
  <w:style w:type="character" w:customStyle="1" w:styleId="Heading1Char1">
    <w:name w:val="Heading 1 Char1"/>
    <w:aliases w:val="H1 Char1,h1 Char1,Heading 1 3GPP Char1,标题 1 Char1"/>
    <w:basedOn w:val="DefaultParagraphFont"/>
    <w:rsid w:val="00156CE5"/>
    <w:rPr>
      <w:rFonts w:ascii="Cambria" w:eastAsia="Times New Roman" w:hAnsi="Cambria" w:cs="Times New Roman"/>
      <w:b/>
      <w:bCs/>
      <w:color w:val="365F91"/>
      <w:sz w:val="28"/>
      <w:szCs w:val="28"/>
      <w:lang w:val="en-GB"/>
    </w:rPr>
  </w:style>
  <w:style w:type="character" w:styleId="Strong">
    <w:name w:val="Strong"/>
    <w:uiPriority w:val="22"/>
    <w:qFormat/>
    <w:rsid w:val="00156CE5"/>
    <w:rPr>
      <w:rFonts w:ascii="Times New Roman" w:hAnsi="Times New Roman" w:cs="Times New Roman" w:hint="default"/>
      <w:b/>
      <w:bCs/>
    </w:rPr>
  </w:style>
  <w:style w:type="paragraph" w:styleId="CommentText">
    <w:name w:val="annotation text"/>
    <w:basedOn w:val="Normal"/>
    <w:link w:val="CommentTextChar1"/>
    <w:unhideWhenUsed/>
    <w:rsid w:val="00156CE5"/>
    <w:pPr>
      <w:tabs>
        <w:tab w:val="num" w:pos="420"/>
      </w:tabs>
      <w:textAlignment w:val="auto"/>
    </w:pPr>
    <w:rPr>
      <w:rFonts w:ascii="CG Times (WN)" w:eastAsia="SimSun" w:hAnsi="CG Times (WN)"/>
      <w:lang w:val="en-US" w:eastAsia="ja-JP"/>
    </w:rPr>
  </w:style>
  <w:style w:type="character" w:customStyle="1" w:styleId="CommentTextChar">
    <w:name w:val="Comment Text Char"/>
    <w:basedOn w:val="DefaultParagraphFont"/>
    <w:rsid w:val="00156CE5"/>
    <w:rPr>
      <w:rFonts w:ascii="Times New Roman" w:hAnsi="Times New Roman"/>
    </w:rPr>
  </w:style>
  <w:style w:type="character" w:customStyle="1" w:styleId="CommentTextChar1">
    <w:name w:val="Comment Text Char1"/>
    <w:basedOn w:val="DefaultParagraphFont"/>
    <w:link w:val="CommentText"/>
    <w:locked/>
    <w:rsid w:val="00156CE5"/>
    <w:rPr>
      <w:rFonts w:eastAsia="SimSun"/>
      <w:lang w:val="en-US" w:eastAsia="ja-JP"/>
    </w:rPr>
  </w:style>
  <w:style w:type="paragraph" w:styleId="DocumentMap">
    <w:name w:val="Document Map"/>
    <w:basedOn w:val="Normal"/>
    <w:link w:val="DocumentMapChar8"/>
    <w:uiPriority w:val="99"/>
    <w:semiHidden/>
    <w:unhideWhenUsed/>
    <w:rsid w:val="00156CE5"/>
    <w:pPr>
      <w:tabs>
        <w:tab w:val="num" w:pos="420"/>
      </w:tabs>
      <w:textAlignment w:val="auto"/>
    </w:pPr>
    <w:rPr>
      <w:rFonts w:ascii="Tahoma" w:eastAsia="SimSun" w:hAnsi="Tahoma" w:cs="Tahoma"/>
      <w:sz w:val="16"/>
      <w:szCs w:val="16"/>
      <w:lang w:val="en-US" w:eastAsia="ja-JP"/>
    </w:rPr>
  </w:style>
  <w:style w:type="character" w:customStyle="1" w:styleId="DocumentMapChar">
    <w:name w:val="Document Map Char"/>
    <w:basedOn w:val="DefaultParagraphFont"/>
    <w:semiHidden/>
    <w:rsid w:val="00156CE5"/>
    <w:rPr>
      <w:rFonts w:ascii="Segoe UI" w:hAnsi="Segoe UI" w:cs="Segoe UI"/>
      <w:sz w:val="16"/>
      <w:szCs w:val="16"/>
    </w:rPr>
  </w:style>
  <w:style w:type="character" w:customStyle="1" w:styleId="DocumentMapChar8">
    <w:name w:val="Document Map Char8"/>
    <w:basedOn w:val="DefaultParagraphFont"/>
    <w:link w:val="DocumentMap"/>
    <w:uiPriority w:val="99"/>
    <w:semiHidden/>
    <w:locked/>
    <w:rsid w:val="00156CE5"/>
    <w:rPr>
      <w:rFonts w:ascii="Tahoma" w:eastAsia="SimSun" w:hAnsi="Tahoma" w:cs="Tahoma"/>
      <w:sz w:val="16"/>
      <w:szCs w:val="16"/>
      <w:lang w:val="en-US" w:eastAsia="ja-JP"/>
    </w:rPr>
  </w:style>
  <w:style w:type="paragraph" w:styleId="CommentSubject">
    <w:name w:val="annotation subject"/>
    <w:basedOn w:val="CommentText"/>
    <w:next w:val="CommentText"/>
    <w:link w:val="CommentSubjectChar1"/>
    <w:uiPriority w:val="99"/>
    <w:semiHidden/>
    <w:unhideWhenUsed/>
    <w:rsid w:val="00156CE5"/>
    <w:rPr>
      <w:b/>
      <w:bCs/>
    </w:rPr>
  </w:style>
  <w:style w:type="character" w:customStyle="1" w:styleId="CommentSubjectChar">
    <w:name w:val="Comment Subject Char"/>
    <w:basedOn w:val="CommentTextChar"/>
    <w:semiHidden/>
    <w:rsid w:val="00156CE5"/>
    <w:rPr>
      <w:rFonts w:ascii="Times New Roman" w:hAnsi="Times New Roman"/>
      <w:b/>
      <w:bCs/>
    </w:rPr>
  </w:style>
  <w:style w:type="character" w:customStyle="1" w:styleId="CommentSubjectChar1">
    <w:name w:val="Comment Subject Char1"/>
    <w:basedOn w:val="CommentTextChar1"/>
    <w:link w:val="CommentSubject"/>
    <w:uiPriority w:val="99"/>
    <w:semiHidden/>
    <w:locked/>
    <w:rsid w:val="00156CE5"/>
    <w:rPr>
      <w:rFonts w:eastAsia="SimSun"/>
      <w:b/>
      <w:bCs/>
      <w:lang w:val="en-US" w:eastAsia="ja-JP"/>
    </w:rPr>
  </w:style>
  <w:style w:type="character" w:customStyle="1" w:styleId="BalloonTextChar1">
    <w:name w:val="Balloon Text Char1"/>
    <w:basedOn w:val="DefaultParagraphFont"/>
    <w:uiPriority w:val="99"/>
    <w:semiHidden/>
    <w:locked/>
    <w:rsid w:val="00156CE5"/>
    <w:rPr>
      <w:rFonts w:ascii="Tahoma" w:eastAsia="SimSun" w:hAnsi="Tahoma" w:cs="Tahoma"/>
      <w:sz w:val="16"/>
      <w:szCs w:val="16"/>
      <w:lang w:eastAsia="ja-JP"/>
    </w:rPr>
  </w:style>
  <w:style w:type="paragraph" w:customStyle="1" w:styleId="Style1">
    <w:name w:val="Style1"/>
    <w:basedOn w:val="Heading1"/>
    <w:uiPriority w:val="99"/>
    <w:rsid w:val="00156CE5"/>
    <w:pPr>
      <w:tabs>
        <w:tab w:val="num" w:pos="420"/>
      </w:tabs>
      <w:textAlignment w:val="auto"/>
    </w:pPr>
    <w:rPr>
      <w:rFonts w:eastAsia="SimSun" w:cs="Arial"/>
      <w:szCs w:val="36"/>
      <w:lang w:eastAsia="ja-JP"/>
    </w:rPr>
  </w:style>
  <w:style w:type="paragraph" w:customStyle="1" w:styleId="Heading83GPP">
    <w:name w:val="Heading 8 3GPP"/>
    <w:basedOn w:val="Heading1"/>
    <w:uiPriority w:val="99"/>
    <w:rsid w:val="00156CE5"/>
    <w:pPr>
      <w:tabs>
        <w:tab w:val="num" w:pos="420"/>
      </w:tabs>
      <w:textAlignment w:val="auto"/>
    </w:pPr>
    <w:rPr>
      <w:rFonts w:eastAsia="SimSun" w:cs="Arial"/>
      <w:szCs w:val="36"/>
      <w:lang w:eastAsia="ja-JP"/>
    </w:rPr>
  </w:style>
  <w:style w:type="paragraph" w:customStyle="1" w:styleId="font5">
    <w:name w:val="font5"/>
    <w:basedOn w:val="Normal"/>
    <w:uiPriority w:val="99"/>
    <w:rsid w:val="00156CE5"/>
    <w:pPr>
      <w:tabs>
        <w:tab w:val="num" w:pos="420"/>
      </w:tabs>
      <w:overflowPunct/>
      <w:autoSpaceDE/>
      <w:autoSpaceDN/>
      <w:adjustRightInd/>
      <w:spacing w:before="100" w:beforeAutospacing="1" w:after="100" w:afterAutospacing="1"/>
      <w:textAlignment w:val="auto"/>
    </w:pPr>
    <w:rPr>
      <w:rFonts w:ascii="Tahoma" w:eastAsia="MS Mincho" w:hAnsi="Tahoma" w:cs="Tahoma"/>
      <w:color w:val="000000"/>
      <w:sz w:val="16"/>
      <w:szCs w:val="16"/>
      <w:lang w:eastAsia="ja-JP"/>
    </w:rPr>
  </w:style>
  <w:style w:type="paragraph" w:customStyle="1" w:styleId="font6">
    <w:name w:val="font6"/>
    <w:basedOn w:val="Normal"/>
    <w:uiPriority w:val="99"/>
    <w:rsid w:val="00156CE5"/>
    <w:pPr>
      <w:tabs>
        <w:tab w:val="num" w:pos="420"/>
      </w:tabs>
      <w:overflowPunct/>
      <w:autoSpaceDE/>
      <w:autoSpaceDN/>
      <w:adjustRightInd/>
      <w:spacing w:before="100" w:beforeAutospacing="1" w:after="100" w:afterAutospacing="1"/>
      <w:textAlignment w:val="auto"/>
    </w:pPr>
    <w:rPr>
      <w:rFonts w:ascii="Tahoma" w:eastAsia="MS Mincho" w:hAnsi="Tahoma" w:cs="Tahoma"/>
      <w:b/>
      <w:bCs/>
      <w:color w:val="000000"/>
      <w:sz w:val="16"/>
      <w:szCs w:val="16"/>
      <w:lang w:eastAsia="ja-JP"/>
    </w:rPr>
  </w:style>
  <w:style w:type="paragraph" w:customStyle="1" w:styleId="xl25">
    <w:name w:val="xl25"/>
    <w:basedOn w:val="Normal"/>
    <w:uiPriority w:val="99"/>
    <w:rsid w:val="00156CE5"/>
    <w:pPr>
      <w:pBdr>
        <w:top w:val="single" w:sz="4" w:space="0" w:color="000000"/>
        <w:left w:val="single" w:sz="4" w:space="0" w:color="000000"/>
        <w:bottom w:val="single" w:sz="4" w:space="0" w:color="000000"/>
        <w:right w:val="single" w:sz="4" w:space="0" w:color="000000"/>
      </w:pBdr>
      <w:shd w:val="clear" w:color="auto" w:fill="C0C0C0"/>
      <w:tabs>
        <w:tab w:val="num" w:pos="420"/>
      </w:tabs>
      <w:overflowPunct/>
      <w:autoSpaceDE/>
      <w:autoSpaceDN/>
      <w:adjustRightInd/>
      <w:spacing w:before="100" w:beforeAutospacing="1" w:after="100" w:afterAutospacing="1"/>
      <w:jc w:val="center"/>
      <w:textAlignment w:val="auto"/>
    </w:pPr>
    <w:rPr>
      <w:rFonts w:eastAsia="MS Mincho"/>
      <w:color w:val="000000"/>
      <w:sz w:val="16"/>
      <w:szCs w:val="16"/>
      <w:lang w:eastAsia="ja-JP"/>
    </w:rPr>
  </w:style>
  <w:style w:type="paragraph" w:customStyle="1" w:styleId="xl26">
    <w:name w:val="xl26"/>
    <w:basedOn w:val="Normal"/>
    <w:uiPriority w:val="99"/>
    <w:rsid w:val="00156CE5"/>
    <w:pPr>
      <w:pBdr>
        <w:top w:val="single" w:sz="4" w:space="0" w:color="C0C0C0"/>
        <w:left w:val="single" w:sz="4" w:space="0" w:color="C0C0C0"/>
        <w:bottom w:val="single" w:sz="4" w:space="0" w:color="C0C0C0"/>
        <w:right w:val="single" w:sz="4" w:space="0" w:color="C0C0C0"/>
      </w:pBdr>
      <w:tabs>
        <w:tab w:val="num" w:pos="420"/>
      </w:tabs>
      <w:overflowPunct/>
      <w:autoSpaceDE/>
      <w:autoSpaceDN/>
      <w:adjustRightInd/>
      <w:spacing w:before="100" w:beforeAutospacing="1" w:after="100" w:afterAutospacing="1"/>
      <w:textAlignment w:val="auto"/>
    </w:pPr>
    <w:rPr>
      <w:rFonts w:eastAsia="MS Mincho"/>
      <w:color w:val="000000"/>
      <w:sz w:val="16"/>
      <w:szCs w:val="16"/>
      <w:lang w:eastAsia="ja-JP"/>
    </w:rPr>
  </w:style>
  <w:style w:type="character" w:customStyle="1" w:styleId="Doc-text2Char">
    <w:name w:val="Doc-text2 Char"/>
    <w:link w:val="Doc-text2"/>
    <w:locked/>
    <w:rsid w:val="00156CE5"/>
    <w:rPr>
      <w:rFonts w:ascii="Arial" w:eastAsia="MS Mincho" w:hAnsi="Arial" w:cs="Arial"/>
      <w:szCs w:val="24"/>
      <w:lang w:eastAsia="ja-JP"/>
    </w:rPr>
  </w:style>
  <w:style w:type="paragraph" w:customStyle="1" w:styleId="Doc-text2">
    <w:name w:val="Doc-text2"/>
    <w:basedOn w:val="Normal"/>
    <w:link w:val="Doc-text2Char"/>
    <w:rsid w:val="00156CE5"/>
    <w:pPr>
      <w:tabs>
        <w:tab w:val="left" w:pos="1622"/>
      </w:tabs>
      <w:overflowPunct/>
      <w:autoSpaceDE/>
      <w:autoSpaceDN/>
      <w:adjustRightInd/>
      <w:spacing w:after="0"/>
      <w:ind w:left="1622" w:hanging="363"/>
      <w:textAlignment w:val="auto"/>
    </w:pPr>
    <w:rPr>
      <w:rFonts w:ascii="Arial" w:eastAsia="MS Mincho" w:hAnsi="Arial" w:cs="Arial"/>
      <w:szCs w:val="24"/>
      <w:lang w:eastAsia="ja-JP"/>
    </w:rPr>
  </w:style>
  <w:style w:type="character" w:customStyle="1" w:styleId="Doc-titleChar">
    <w:name w:val="Doc-title Char"/>
    <w:link w:val="Doc-title"/>
    <w:locked/>
    <w:rsid w:val="00156CE5"/>
    <w:rPr>
      <w:rFonts w:ascii="Arial" w:eastAsia="MS Mincho" w:hAnsi="Arial" w:cs="Arial"/>
      <w:szCs w:val="24"/>
      <w:lang w:eastAsia="ja-JP"/>
    </w:rPr>
  </w:style>
  <w:style w:type="paragraph" w:customStyle="1" w:styleId="Doc-title">
    <w:name w:val="Doc-title"/>
    <w:basedOn w:val="Normal"/>
    <w:next w:val="Doc-text2"/>
    <w:link w:val="Doc-titleChar"/>
    <w:rsid w:val="00156CE5"/>
    <w:pPr>
      <w:tabs>
        <w:tab w:val="num" w:pos="420"/>
      </w:tabs>
      <w:overflowPunct/>
      <w:autoSpaceDE/>
      <w:autoSpaceDN/>
      <w:adjustRightInd/>
      <w:spacing w:after="0"/>
      <w:ind w:left="1260" w:hanging="1260"/>
      <w:textAlignment w:val="auto"/>
    </w:pPr>
    <w:rPr>
      <w:rFonts w:ascii="Arial" w:eastAsia="MS Mincho" w:hAnsi="Arial" w:cs="Arial"/>
      <w:szCs w:val="24"/>
      <w:lang w:eastAsia="ja-JP"/>
    </w:rPr>
  </w:style>
  <w:style w:type="paragraph" w:customStyle="1" w:styleId="agenda2">
    <w:name w:val="agenda2"/>
    <w:basedOn w:val="Normal"/>
    <w:uiPriority w:val="99"/>
    <w:rsid w:val="00156CE5"/>
    <w:pPr>
      <w:tabs>
        <w:tab w:val="left" w:pos="540"/>
        <w:tab w:val="left" w:pos="1276"/>
        <w:tab w:val="left" w:pos="2520"/>
        <w:tab w:val="right" w:pos="9923"/>
      </w:tabs>
      <w:overflowPunct/>
      <w:autoSpaceDE/>
      <w:autoSpaceDN/>
      <w:adjustRightInd/>
      <w:spacing w:before="60" w:after="60"/>
      <w:ind w:left="567"/>
      <w:textAlignment w:val="auto"/>
      <w:outlineLvl w:val="0"/>
    </w:pPr>
    <w:rPr>
      <w:rFonts w:ascii="Arial" w:eastAsia="MS Mincho" w:hAnsi="Arial" w:cs="Arial"/>
      <w:b/>
      <w:bCs/>
      <w:lang w:eastAsia="ja-JP"/>
    </w:rPr>
  </w:style>
  <w:style w:type="paragraph" w:customStyle="1" w:styleId="Agenda1">
    <w:name w:val="Agenda1"/>
    <w:basedOn w:val="Normal"/>
    <w:uiPriority w:val="99"/>
    <w:rsid w:val="00156CE5"/>
    <w:pPr>
      <w:tabs>
        <w:tab w:val="left" w:pos="540"/>
        <w:tab w:val="left" w:pos="1800"/>
        <w:tab w:val="left" w:pos="2520"/>
      </w:tabs>
      <w:overflowPunct/>
      <w:autoSpaceDE/>
      <w:autoSpaceDN/>
      <w:adjustRightInd/>
      <w:spacing w:before="60" w:after="60"/>
      <w:textAlignment w:val="auto"/>
      <w:outlineLvl w:val="0"/>
    </w:pPr>
    <w:rPr>
      <w:rFonts w:ascii="Arial" w:eastAsia="MS Mincho" w:hAnsi="Arial" w:cs="Arial"/>
      <w:b/>
      <w:bCs/>
      <w:lang w:eastAsia="ja-JP"/>
    </w:rPr>
  </w:style>
  <w:style w:type="paragraph" w:customStyle="1" w:styleId="agenda3b">
    <w:name w:val="agenda3b"/>
    <w:basedOn w:val="Normal"/>
    <w:uiPriority w:val="99"/>
    <w:rsid w:val="00156CE5"/>
    <w:pPr>
      <w:tabs>
        <w:tab w:val="left" w:pos="540"/>
        <w:tab w:val="left" w:pos="1800"/>
        <w:tab w:val="left" w:pos="2127"/>
      </w:tabs>
      <w:overflowPunct/>
      <w:autoSpaceDE/>
      <w:autoSpaceDN/>
      <w:adjustRightInd/>
      <w:spacing w:before="60" w:after="60"/>
      <w:ind w:left="2513" w:hanging="1095"/>
      <w:textAlignment w:val="auto"/>
      <w:outlineLvl w:val="0"/>
    </w:pPr>
    <w:rPr>
      <w:rFonts w:ascii="Arial" w:eastAsia="MS Mincho" w:hAnsi="Arial" w:cs="Arial"/>
      <w:lang w:eastAsia="ja-JP"/>
    </w:rPr>
  </w:style>
  <w:style w:type="paragraph" w:customStyle="1" w:styleId="agenda4">
    <w:name w:val="agenda4"/>
    <w:basedOn w:val="Normal"/>
    <w:uiPriority w:val="99"/>
    <w:rsid w:val="00156CE5"/>
    <w:pPr>
      <w:tabs>
        <w:tab w:val="left" w:pos="540"/>
        <w:tab w:val="left" w:pos="1800"/>
        <w:tab w:val="left" w:pos="2520"/>
        <w:tab w:val="left" w:pos="3261"/>
      </w:tabs>
      <w:overflowPunct/>
      <w:autoSpaceDE/>
      <w:autoSpaceDN/>
      <w:adjustRightInd/>
      <w:spacing w:before="60" w:after="60"/>
      <w:ind w:left="2400"/>
      <w:textAlignment w:val="auto"/>
    </w:pPr>
    <w:rPr>
      <w:rFonts w:ascii="Arial" w:eastAsia="MS Mincho" w:hAnsi="Arial" w:cs="Arial"/>
      <w:lang w:eastAsia="ja-JP"/>
    </w:rPr>
  </w:style>
  <w:style w:type="paragraph" w:customStyle="1" w:styleId="Default">
    <w:name w:val="Default"/>
    <w:uiPriority w:val="99"/>
    <w:rsid w:val="00156CE5"/>
    <w:pPr>
      <w:autoSpaceDE w:val="0"/>
      <w:autoSpaceDN w:val="0"/>
      <w:adjustRightInd w:val="0"/>
      <w:spacing w:after="180"/>
    </w:pPr>
    <w:rPr>
      <w:rFonts w:ascii="NII Sans" w:eastAsia="SimSun" w:hAnsi="NII Sans" w:cs="NII Sans"/>
      <w:color w:val="000000"/>
      <w:sz w:val="24"/>
      <w:szCs w:val="24"/>
      <w:lang w:val="fi-FI" w:eastAsia="zh-CN"/>
    </w:rPr>
  </w:style>
  <w:style w:type="paragraph" w:customStyle="1" w:styleId="Body">
    <w:name w:val="Body"/>
    <w:basedOn w:val="Normal"/>
    <w:uiPriority w:val="99"/>
    <w:rsid w:val="00156CE5"/>
    <w:pPr>
      <w:tabs>
        <w:tab w:val="num" w:pos="420"/>
      </w:tabs>
      <w:overflowPunct/>
      <w:autoSpaceDE/>
      <w:autoSpaceDN/>
      <w:adjustRightInd/>
      <w:spacing w:after="0"/>
      <w:textAlignment w:val="auto"/>
    </w:pPr>
    <w:rPr>
      <w:rFonts w:eastAsia="MS Mincho"/>
      <w:color w:val="000000"/>
      <w:sz w:val="24"/>
      <w:szCs w:val="24"/>
      <w:lang w:val="en-US" w:eastAsia="ja-JP"/>
    </w:rPr>
  </w:style>
  <w:style w:type="paragraph" w:customStyle="1" w:styleId="Heading1b">
    <w:name w:val="Heading 1b"/>
    <w:basedOn w:val="Heading1"/>
    <w:uiPriority w:val="99"/>
    <w:rsid w:val="00156CE5"/>
    <w:pPr>
      <w:tabs>
        <w:tab w:val="num" w:pos="360"/>
        <w:tab w:val="num" w:pos="420"/>
      </w:tabs>
      <w:overflowPunct/>
      <w:autoSpaceDE/>
      <w:autoSpaceDN/>
      <w:adjustRightInd/>
      <w:ind w:left="360" w:hanging="360"/>
      <w:textAlignment w:val="auto"/>
    </w:pPr>
    <w:rPr>
      <w:rFonts w:eastAsia="MS Mincho" w:cs="Arial"/>
      <w:szCs w:val="36"/>
      <w:lang w:eastAsia="ja-JP"/>
    </w:rPr>
  </w:style>
  <w:style w:type="character" w:customStyle="1" w:styleId="subtopicChar">
    <w:name w:val="subtopic Char"/>
    <w:link w:val="subtopic"/>
    <w:locked/>
    <w:rsid w:val="00156CE5"/>
    <w:rPr>
      <w:b/>
      <w:i/>
      <w:color w:val="FF0000"/>
      <w:sz w:val="24"/>
      <w:u w:val="single"/>
      <w:lang w:eastAsia="ja-JP"/>
    </w:rPr>
  </w:style>
  <w:style w:type="paragraph" w:customStyle="1" w:styleId="subtopic">
    <w:name w:val="subtopic"/>
    <w:basedOn w:val="Normal"/>
    <w:link w:val="subtopicChar"/>
    <w:rsid w:val="00156CE5"/>
    <w:pPr>
      <w:tabs>
        <w:tab w:val="num" w:pos="420"/>
      </w:tabs>
      <w:textAlignment w:val="auto"/>
    </w:pPr>
    <w:rPr>
      <w:rFonts w:ascii="CG Times (WN)" w:hAnsi="CG Times (WN)"/>
      <w:b/>
      <w:i/>
      <w:color w:val="FF0000"/>
      <w:sz w:val="24"/>
      <w:u w:val="single"/>
      <w:lang w:eastAsia="ja-JP"/>
    </w:rPr>
  </w:style>
  <w:style w:type="paragraph" w:customStyle="1" w:styleId="Proposal">
    <w:name w:val="Proposal"/>
    <w:basedOn w:val="Normal"/>
    <w:uiPriority w:val="99"/>
    <w:rsid w:val="00156CE5"/>
    <w:pPr>
      <w:tabs>
        <w:tab w:val="num" w:pos="420"/>
      </w:tabs>
      <w:suppressAutoHyphens/>
      <w:autoSpaceDN/>
      <w:adjustRightInd/>
      <w:textAlignment w:val="auto"/>
    </w:pPr>
    <w:rPr>
      <w:rFonts w:eastAsia="SimSun" w:cs="CG Times (WN)"/>
      <w:b/>
      <w:bCs/>
      <w:lang w:val="en-US" w:eastAsia="ar-SA"/>
    </w:rPr>
  </w:style>
  <w:style w:type="paragraph" w:customStyle="1" w:styleId="tablecell">
    <w:name w:val="tablecell"/>
    <w:basedOn w:val="Normal"/>
    <w:uiPriority w:val="99"/>
    <w:rsid w:val="00156CE5"/>
    <w:pPr>
      <w:tabs>
        <w:tab w:val="num" w:pos="420"/>
      </w:tabs>
      <w:overflowPunct/>
      <w:snapToGrid w:val="0"/>
      <w:spacing w:after="60"/>
      <w:textAlignment w:val="auto"/>
    </w:pPr>
    <w:rPr>
      <w:rFonts w:eastAsia="SimSun"/>
      <w:iCs/>
      <w:sz w:val="18"/>
      <w:szCs w:val="22"/>
      <w:lang w:val="en-US" w:eastAsia="ja-JP"/>
    </w:rPr>
  </w:style>
  <w:style w:type="character" w:customStyle="1" w:styleId="TJChar">
    <w:name w:val="TJ Char"/>
    <w:link w:val="TJ"/>
    <w:locked/>
    <w:rsid w:val="00156CE5"/>
    <w:rPr>
      <w:b/>
      <w:sz w:val="24"/>
      <w:u w:val="single"/>
      <w:lang w:eastAsia="ja-JP"/>
    </w:rPr>
  </w:style>
  <w:style w:type="paragraph" w:customStyle="1" w:styleId="TJ">
    <w:name w:val="TJ"/>
    <w:basedOn w:val="Normal"/>
    <w:link w:val="TJChar"/>
    <w:rsid w:val="00156CE5"/>
    <w:pPr>
      <w:tabs>
        <w:tab w:val="num" w:pos="420"/>
      </w:tabs>
      <w:textAlignment w:val="auto"/>
    </w:pPr>
    <w:rPr>
      <w:rFonts w:ascii="CG Times (WN)" w:hAnsi="CG Times (WN)"/>
      <w:b/>
      <w:sz w:val="24"/>
      <w:u w:val="single"/>
      <w:lang w:eastAsia="ja-JP"/>
    </w:rPr>
  </w:style>
  <w:style w:type="character" w:customStyle="1" w:styleId="subtitleChar">
    <w:name w:val="subtitle Char"/>
    <w:link w:val="Subtitle1"/>
    <w:locked/>
    <w:rsid w:val="00156CE5"/>
    <w:rPr>
      <w:sz w:val="24"/>
      <w:u w:val="single"/>
      <w:lang w:eastAsia="ja-JP"/>
    </w:rPr>
  </w:style>
  <w:style w:type="paragraph" w:customStyle="1" w:styleId="Subtitle1">
    <w:name w:val="Subtitle1"/>
    <w:basedOn w:val="Normal"/>
    <w:link w:val="subtitleChar"/>
    <w:uiPriority w:val="99"/>
    <w:rsid w:val="00156CE5"/>
    <w:pPr>
      <w:tabs>
        <w:tab w:val="num" w:pos="420"/>
      </w:tabs>
      <w:textAlignment w:val="auto"/>
    </w:pPr>
    <w:rPr>
      <w:rFonts w:ascii="CG Times (WN)" w:hAnsi="CG Times (WN)"/>
      <w:sz w:val="24"/>
      <w:u w:val="single"/>
      <w:lang w:eastAsia="ja-JP"/>
    </w:rPr>
  </w:style>
  <w:style w:type="paragraph" w:customStyle="1" w:styleId="Arial">
    <w:name w:val="Arial"/>
    <w:basedOn w:val="B1"/>
    <w:uiPriority w:val="99"/>
    <w:rsid w:val="00156CE5"/>
    <w:pPr>
      <w:numPr>
        <w:numId w:val="41"/>
      </w:numPr>
      <w:tabs>
        <w:tab w:val="clear" w:pos="360"/>
        <w:tab w:val="num" w:pos="420"/>
      </w:tabs>
      <w:ind w:left="0" w:firstLine="0"/>
      <w:textAlignment w:val="auto"/>
    </w:pPr>
    <w:rPr>
      <w:rFonts w:ascii="CG Times (WN)" w:eastAsia="MS PGothic" w:hAnsi="CG Times (WN)"/>
      <w:lang w:eastAsia="ja-JP"/>
    </w:rPr>
  </w:style>
  <w:style w:type="paragraph" w:customStyle="1" w:styleId="Reference">
    <w:name w:val="Reference"/>
    <w:basedOn w:val="Normal"/>
    <w:uiPriority w:val="99"/>
    <w:rsid w:val="00156CE5"/>
    <w:pPr>
      <w:tabs>
        <w:tab w:val="num" w:pos="420"/>
      </w:tabs>
      <w:overflowPunct/>
      <w:autoSpaceDE/>
      <w:autoSpaceDN/>
      <w:adjustRightInd/>
      <w:spacing w:before="120" w:after="0" w:line="280" w:lineRule="atLeast"/>
      <w:ind w:left="420" w:hanging="420"/>
      <w:jc w:val="both"/>
      <w:textAlignment w:val="auto"/>
    </w:pPr>
    <w:rPr>
      <w:rFonts w:eastAsia="MS Mincho"/>
      <w:lang w:eastAsia="ja-JP"/>
    </w:rPr>
  </w:style>
  <w:style w:type="character" w:customStyle="1" w:styleId="SubsectionChar">
    <w:name w:val="Subsection Char"/>
    <w:link w:val="Subsection"/>
    <w:locked/>
    <w:rsid w:val="00156CE5"/>
    <w:rPr>
      <w:b/>
      <w:i/>
      <w:color w:val="FF0000"/>
      <w:sz w:val="24"/>
      <w:u w:val="single"/>
      <w:lang w:eastAsia="ja-JP"/>
    </w:rPr>
  </w:style>
  <w:style w:type="paragraph" w:customStyle="1" w:styleId="Subsection">
    <w:name w:val="Subsection"/>
    <w:basedOn w:val="Normal"/>
    <w:link w:val="SubsectionChar"/>
    <w:rsid w:val="00156CE5"/>
    <w:pPr>
      <w:tabs>
        <w:tab w:val="num" w:pos="420"/>
      </w:tabs>
      <w:textAlignment w:val="auto"/>
    </w:pPr>
    <w:rPr>
      <w:rFonts w:ascii="CG Times (WN)" w:hAnsi="CG Times (WN)"/>
      <w:b/>
      <w:i/>
      <w:color w:val="FF0000"/>
      <w:sz w:val="24"/>
      <w:u w:val="single"/>
      <w:lang w:eastAsia="ja-JP"/>
    </w:rPr>
  </w:style>
  <w:style w:type="paragraph" w:customStyle="1" w:styleId="tdoc-header">
    <w:name w:val="tdoc-header"/>
    <w:uiPriority w:val="99"/>
    <w:rsid w:val="00156CE5"/>
    <w:pPr>
      <w:tabs>
        <w:tab w:val="num" w:pos="420"/>
      </w:tabs>
      <w:spacing w:after="180"/>
    </w:pPr>
    <w:rPr>
      <w:rFonts w:ascii="Arial" w:eastAsia="MS Mincho" w:hAnsi="Arial"/>
      <w:noProof/>
      <w:sz w:val="24"/>
      <w:lang w:eastAsia="en-US"/>
    </w:rPr>
  </w:style>
  <w:style w:type="paragraph" w:customStyle="1" w:styleId="agenda3">
    <w:name w:val="agenda3"/>
    <w:basedOn w:val="agenda3b"/>
    <w:uiPriority w:val="99"/>
    <w:rsid w:val="00156CE5"/>
    <w:pPr>
      <w:tabs>
        <w:tab w:val="right" w:pos="10065"/>
      </w:tabs>
    </w:pPr>
  </w:style>
  <w:style w:type="character" w:styleId="IntenseEmphasis">
    <w:name w:val="Intense Emphasis"/>
    <w:uiPriority w:val="21"/>
    <w:qFormat/>
    <w:rsid w:val="00156CE5"/>
    <w:rPr>
      <w:b/>
      <w:bCs w:val="0"/>
      <w:i/>
      <w:iCs w:val="0"/>
      <w:color w:val="4F81BD"/>
    </w:rPr>
  </w:style>
  <w:style w:type="character" w:styleId="IntenseReference">
    <w:name w:val="Intense Reference"/>
    <w:qFormat/>
    <w:rsid w:val="00156CE5"/>
    <w:rPr>
      <w:b/>
      <w:bCs w:val="0"/>
      <w:smallCaps/>
      <w:color w:val="C0504D"/>
      <w:spacing w:val="5"/>
      <w:u w:val="single"/>
    </w:rPr>
  </w:style>
  <w:style w:type="character" w:customStyle="1" w:styleId="spelle">
    <w:name w:val="spelle"/>
    <w:rsid w:val="00156CE5"/>
    <w:rPr>
      <w:rFonts w:ascii="Times New Roman" w:hAnsi="Times New Roman" w:cs="Times New Roman" w:hint="default"/>
    </w:rPr>
  </w:style>
  <w:style w:type="character" w:customStyle="1" w:styleId="apple-style-span">
    <w:name w:val="apple-style-span"/>
    <w:rsid w:val="00156CE5"/>
    <w:rPr>
      <w:rFonts w:ascii="Times New Roman" w:hAnsi="Times New Roman" w:cs="Times New Roman" w:hint="default"/>
    </w:rPr>
  </w:style>
  <w:style w:type="character" w:customStyle="1" w:styleId="B1Char1">
    <w:name w:val="B1 Char1"/>
    <w:rsid w:val="00156CE5"/>
    <w:rPr>
      <w:rFonts w:ascii="Arial" w:eastAsia="SimSun" w:hAnsi="Arial" w:cs="Arial" w:hint="default"/>
      <w:color w:val="0000FF"/>
      <w:kern w:val="2"/>
      <w:lang w:val="en-GB" w:eastAsia="en-US"/>
    </w:rPr>
  </w:style>
  <w:style w:type="character" w:customStyle="1" w:styleId="B2Char">
    <w:name w:val="B2 Char"/>
    <w:rsid w:val="00156CE5"/>
    <w:rPr>
      <w:lang w:val="en-GB" w:eastAsia="ko-KR"/>
    </w:rPr>
  </w:style>
  <w:style w:type="character" w:customStyle="1" w:styleId="PlainTextChar9">
    <w:name w:val="Plain Text Char9"/>
    <w:basedOn w:val="DefaultParagraphFont"/>
    <w:link w:val="PlainText"/>
    <w:uiPriority w:val="99"/>
    <w:semiHidden/>
    <w:rsid w:val="00156CE5"/>
    <w:rPr>
      <w:rFonts w:ascii="Courier New" w:hAnsi="Courier New"/>
      <w:lang w:val="nb-NO"/>
    </w:rPr>
  </w:style>
  <w:style w:type="paragraph" w:styleId="PlainText">
    <w:name w:val="Plain Text"/>
    <w:basedOn w:val="Normal"/>
    <w:link w:val="PlainTextChar9"/>
    <w:uiPriority w:val="99"/>
    <w:semiHidden/>
    <w:rsid w:val="00156CE5"/>
    <w:rPr>
      <w:rFonts w:ascii="Courier New" w:hAnsi="Courier New"/>
      <w:lang w:val="nb-NO"/>
    </w:rPr>
  </w:style>
  <w:style w:type="character" w:customStyle="1" w:styleId="PlainTextChar">
    <w:name w:val="Plain Text Char"/>
    <w:basedOn w:val="DefaultParagraphFont"/>
    <w:uiPriority w:val="99"/>
    <w:semiHidden/>
    <w:rsid w:val="00156CE5"/>
    <w:rPr>
      <w:rFonts w:ascii="Consolas" w:hAnsi="Consolas"/>
      <w:sz w:val="21"/>
      <w:szCs w:val="21"/>
    </w:rPr>
  </w:style>
  <w:style w:type="character" w:customStyle="1" w:styleId="PlainTextChar1">
    <w:name w:val="Plain Text Char1"/>
    <w:basedOn w:val="DefaultParagraphFont"/>
    <w:uiPriority w:val="99"/>
    <w:semiHidden/>
    <w:rsid w:val="00156CE5"/>
    <w:rPr>
      <w:rFonts w:ascii="Courier New" w:hAnsi="Courier New" w:cs="Courier New"/>
      <w:lang w:val="en-GB"/>
    </w:rPr>
  </w:style>
  <w:style w:type="paragraph" w:styleId="NoSpacing">
    <w:name w:val="No Spacing"/>
    <w:basedOn w:val="Normal"/>
    <w:uiPriority w:val="1"/>
    <w:qFormat/>
    <w:rsid w:val="00156CE5"/>
    <w:pPr>
      <w:adjustRightInd/>
      <w:spacing w:after="0"/>
      <w:textAlignment w:val="auto"/>
    </w:pPr>
    <w:rPr>
      <w:rFonts w:eastAsia="Calibri"/>
      <w:lang w:val="en-US" w:eastAsia="ja-JP"/>
    </w:rPr>
  </w:style>
  <w:style w:type="paragraph" w:customStyle="1" w:styleId="11">
    <w:name w:val="1.1"/>
    <w:basedOn w:val="Heading3"/>
    <w:link w:val="11Char"/>
    <w:qFormat/>
    <w:rsid w:val="00156CE5"/>
    <w:pPr>
      <w:keepLines w:val="0"/>
      <w:overflowPunct/>
      <w:autoSpaceDE/>
      <w:autoSpaceDN/>
      <w:adjustRightInd/>
      <w:spacing w:before="240" w:after="60"/>
      <w:ind w:left="900" w:hanging="900"/>
      <w:textAlignment w:val="auto"/>
    </w:pPr>
    <w:rPr>
      <w:rFonts w:eastAsia="MS Mincho"/>
      <w:b/>
      <w:bCs/>
      <w:sz w:val="24"/>
      <w:szCs w:val="26"/>
      <w:lang w:eastAsia="en-US"/>
    </w:rPr>
  </w:style>
  <w:style w:type="character" w:customStyle="1" w:styleId="11Char">
    <w:name w:val="1.1 Char"/>
    <w:link w:val="11"/>
    <w:rsid w:val="00156CE5"/>
    <w:rPr>
      <w:rFonts w:ascii="Arial" w:eastAsia="MS Mincho" w:hAnsi="Arial"/>
      <w:b/>
      <w:bCs/>
      <w:sz w:val="24"/>
      <w:szCs w:val="26"/>
      <w:lang w:eastAsia="en-US"/>
    </w:rPr>
  </w:style>
  <w:style w:type="paragraph" w:customStyle="1" w:styleId="00BodyText">
    <w:name w:val="00 BodyText"/>
    <w:basedOn w:val="Normal"/>
    <w:link w:val="00BodyTextChar"/>
    <w:rsid w:val="00156CE5"/>
    <w:pPr>
      <w:overflowPunct/>
      <w:autoSpaceDE/>
      <w:autoSpaceDN/>
      <w:adjustRightInd/>
      <w:spacing w:after="220"/>
      <w:textAlignment w:val="auto"/>
    </w:pPr>
    <w:rPr>
      <w:rFonts w:ascii="Arial" w:eastAsia="SimSun" w:hAnsi="Arial"/>
      <w:sz w:val="22"/>
      <w:lang w:eastAsia="en-US"/>
    </w:rPr>
  </w:style>
  <w:style w:type="character" w:customStyle="1" w:styleId="00BodyTextChar">
    <w:name w:val="00 BodyText Char"/>
    <w:link w:val="00BodyText"/>
    <w:rsid w:val="00156CE5"/>
    <w:rPr>
      <w:rFonts w:ascii="Arial" w:eastAsia="SimSun" w:hAnsi="Arial"/>
      <w:sz w:val="22"/>
      <w:lang w:eastAsia="en-US"/>
    </w:rPr>
  </w:style>
  <w:style w:type="character" w:customStyle="1" w:styleId="1">
    <w:name w:val="明显强调1"/>
    <w:uiPriority w:val="21"/>
    <w:qFormat/>
    <w:rsid w:val="00156CE5"/>
    <w:rPr>
      <w:b/>
      <w:bCs/>
      <w:i/>
      <w:iCs/>
      <w:color w:val="4F81BD"/>
    </w:rPr>
  </w:style>
  <w:style w:type="paragraph" w:customStyle="1" w:styleId="MediumGrid21">
    <w:name w:val="Medium Grid 21"/>
    <w:uiPriority w:val="1"/>
    <w:qFormat/>
    <w:rsid w:val="00156CE5"/>
    <w:pPr>
      <w:overflowPunct w:val="0"/>
      <w:autoSpaceDE w:val="0"/>
      <w:autoSpaceDN w:val="0"/>
      <w:adjustRightInd w:val="0"/>
      <w:spacing w:after="180"/>
      <w:textAlignment w:val="baseline"/>
    </w:pPr>
    <w:rPr>
      <w:rFonts w:ascii="Times New Roman" w:eastAsia="MS Mincho" w:hAnsi="Times New Roman"/>
      <w:lang w:eastAsia="ja-JP"/>
    </w:rPr>
  </w:style>
  <w:style w:type="character" w:customStyle="1" w:styleId="B3Char2">
    <w:name w:val="B3 Char2"/>
    <w:rsid w:val="00156CE5"/>
    <w:rPr>
      <w:rFonts w:ascii="Times New Roman" w:eastAsia="SimSun" w:hAnsi="Times New Roman"/>
      <w:lang w:val="en-GB" w:eastAsia="en-US"/>
    </w:rPr>
  </w:style>
  <w:style w:type="paragraph" w:customStyle="1" w:styleId="Paragraphedeliste">
    <w:name w:val="Paragraphe de liste"/>
    <w:basedOn w:val="Normal"/>
    <w:uiPriority w:val="34"/>
    <w:qFormat/>
    <w:rsid w:val="00156CE5"/>
    <w:pPr>
      <w:overflowPunct/>
      <w:autoSpaceDE/>
      <w:autoSpaceDN/>
      <w:adjustRightInd/>
      <w:spacing w:after="0"/>
      <w:ind w:left="720"/>
      <w:textAlignment w:val="auto"/>
    </w:pPr>
    <w:rPr>
      <w:rFonts w:eastAsia="SimSun"/>
      <w:sz w:val="24"/>
      <w:szCs w:val="24"/>
      <w:lang w:val="fr-FR" w:eastAsia="zh-CN"/>
    </w:rPr>
  </w:style>
  <w:style w:type="character" w:styleId="PlaceholderText">
    <w:name w:val="Placeholder Text"/>
    <w:basedOn w:val="DefaultParagraphFont"/>
    <w:uiPriority w:val="99"/>
    <w:semiHidden/>
    <w:rsid w:val="00156CE5"/>
    <w:rPr>
      <w:color w:val="808080"/>
    </w:rPr>
  </w:style>
  <w:style w:type="character" w:customStyle="1" w:styleId="Char1">
    <w:name w:val="正文文本 Char1"/>
    <w:basedOn w:val="DefaultParagraphFont"/>
    <w:uiPriority w:val="99"/>
    <w:semiHidden/>
    <w:rsid w:val="00156CE5"/>
    <w:rPr>
      <w:rFonts w:ascii="Times New Roman" w:hAnsi="Times New Roman"/>
      <w:lang w:val="en-GB" w:eastAsia="en-US"/>
    </w:rPr>
  </w:style>
  <w:style w:type="character" w:customStyle="1" w:styleId="Char10">
    <w:name w:val="纯文本 Char1"/>
    <w:basedOn w:val="DefaultParagraphFont"/>
    <w:uiPriority w:val="99"/>
    <w:semiHidden/>
    <w:rsid w:val="00156CE5"/>
    <w:rPr>
      <w:rFonts w:ascii="SimSun" w:eastAsia="SimSun" w:hAnsi="Courier New" w:cs="Courier New"/>
      <w:sz w:val="21"/>
      <w:szCs w:val="21"/>
      <w:lang w:val="en-GB" w:eastAsia="en-US"/>
    </w:rPr>
  </w:style>
  <w:style w:type="paragraph" w:customStyle="1" w:styleId="FL">
    <w:name w:val="FL"/>
    <w:basedOn w:val="Normal"/>
    <w:uiPriority w:val="99"/>
    <w:rsid w:val="00156CE5"/>
    <w:pPr>
      <w:keepNext/>
      <w:keepLines/>
      <w:spacing w:before="60"/>
      <w:jc w:val="center"/>
    </w:pPr>
    <w:rPr>
      <w:rFonts w:ascii="Arial" w:eastAsia="SimSun" w:hAnsi="Arial"/>
      <w:b/>
      <w:lang w:eastAsia="en-US"/>
    </w:rPr>
  </w:style>
  <w:style w:type="table" w:customStyle="1" w:styleId="1-11">
    <w:name w:val="中等深浅底纹 1 - 强调文字颜色 11"/>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customStyle="1" w:styleId="TANChar">
    <w:name w:val="TAN Char"/>
    <w:link w:val="TAN"/>
    <w:rsid w:val="00156CE5"/>
    <w:rPr>
      <w:rFonts w:ascii="Arial" w:hAnsi="Arial"/>
      <w:sz w:val="18"/>
    </w:rPr>
  </w:style>
  <w:style w:type="paragraph" w:customStyle="1" w:styleId="a">
    <w:name w:val="插图题注"/>
    <w:basedOn w:val="Normal"/>
    <w:uiPriority w:val="99"/>
    <w:rsid w:val="00156CE5"/>
    <w:pPr>
      <w:overflowPunct/>
      <w:autoSpaceDE/>
      <w:autoSpaceDN/>
      <w:adjustRightInd/>
      <w:textAlignment w:val="auto"/>
    </w:pPr>
    <w:rPr>
      <w:rFonts w:eastAsia="SimSun"/>
      <w:lang w:eastAsia="en-US"/>
    </w:rPr>
  </w:style>
  <w:style w:type="paragraph" w:customStyle="1" w:styleId="a0">
    <w:name w:val="表格题注"/>
    <w:basedOn w:val="Normal"/>
    <w:uiPriority w:val="99"/>
    <w:rsid w:val="00156CE5"/>
    <w:pPr>
      <w:overflowPunct/>
      <w:autoSpaceDE/>
      <w:autoSpaceDN/>
      <w:adjustRightInd/>
      <w:textAlignment w:val="auto"/>
    </w:pPr>
    <w:rPr>
      <w:rFonts w:eastAsia="SimSun"/>
      <w:lang w:eastAsia="en-US"/>
    </w:rPr>
  </w:style>
  <w:style w:type="character" w:customStyle="1" w:styleId="Heading3Char1">
    <w:name w:val="Heading 3 Char1"/>
    <w:aliases w:val="Underrubrik2 Char1,H3 Char1,no break Char1,h3 Char1,Memo Heading 3 Char1,Heading 3 3GPP Char,Heading 3 Char Char,Heading 3 Char1 Char Char,Heading 3 Char Char Char Char,Heading 3 Char1 Char Char Char Char,Heading 3 Char Char1 Char Char"/>
    <w:basedOn w:val="DefaultParagraphFont"/>
    <w:rsid w:val="00156CE5"/>
    <w:rPr>
      <w:rFonts w:ascii="Cambria" w:eastAsia="MS Gothic" w:hAnsi="Cambria" w:cs="Times New Roman"/>
      <w:b/>
      <w:bCs/>
      <w:color w:val="4F81BD"/>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semiHidden/>
    <w:rsid w:val="00156CE5"/>
    <w:rPr>
      <w:rFonts w:ascii="Cambria" w:eastAsia="MS Gothic" w:hAnsi="Cambria" w:cs="Times New Roman"/>
      <w:b/>
      <w:bCs/>
      <w:i/>
      <w:iCs/>
      <w:color w:val="4F81BD"/>
    </w:rPr>
  </w:style>
  <w:style w:type="character" w:customStyle="1" w:styleId="Heading5Char1">
    <w:name w:val="Heading 5 Char1"/>
    <w:aliases w:val="h5 Char1,Heading5 Char1,H5 Char1"/>
    <w:basedOn w:val="DefaultParagraphFont"/>
    <w:semiHidden/>
    <w:rsid w:val="00156CE5"/>
    <w:rPr>
      <w:rFonts w:ascii="Cambria" w:eastAsia="MS Gothic" w:hAnsi="Cambria" w:cs="Times New Roman"/>
      <w:color w:val="243F60"/>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156CE5"/>
    <w:rPr>
      <w:rFonts w:ascii="Times New Roman" w:hAnsi="Times New Roman"/>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basedOn w:val="DefaultParagraphFont"/>
    <w:semiHidden/>
    <w:rsid w:val="00156CE5"/>
    <w:rPr>
      <w:rFonts w:ascii="Times New Roman" w:hAnsi="Times New Roman"/>
    </w:rPr>
  </w:style>
  <w:style w:type="paragraph" w:styleId="TOCHeading">
    <w:name w:val="TOC Heading"/>
    <w:basedOn w:val="Heading1"/>
    <w:next w:val="Normal"/>
    <w:uiPriority w:val="39"/>
    <w:unhideWhenUsed/>
    <w:qFormat/>
    <w:rsid w:val="00156CE5"/>
    <w:pPr>
      <w:pBdr>
        <w:top w:val="none" w:sz="0" w:space="0" w:color="auto"/>
      </w:pBdr>
      <w:overflowPunct/>
      <w:autoSpaceDE/>
      <w:autoSpaceDN/>
      <w:adjustRightInd/>
      <w:spacing w:before="480" w:after="0" w:line="276" w:lineRule="auto"/>
      <w:ind w:left="0" w:hanging="1140"/>
      <w:textAlignment w:val="auto"/>
      <w:outlineLvl w:val="9"/>
    </w:pPr>
    <w:rPr>
      <w:rFonts w:ascii="Cambria" w:eastAsia="MS Gothic" w:hAnsi="Cambria"/>
      <w:b/>
      <w:bCs/>
      <w:color w:val="365F91"/>
      <w:sz w:val="28"/>
      <w:szCs w:val="28"/>
      <w:lang w:val="en-US" w:eastAsia="ja-JP"/>
    </w:rPr>
  </w:style>
  <w:style w:type="character" w:customStyle="1" w:styleId="IvDbodytextChar">
    <w:name w:val="IvD bodytext Char"/>
    <w:link w:val="IvDbodytext"/>
    <w:locked/>
    <w:rsid w:val="00156CE5"/>
    <w:rPr>
      <w:rFonts w:ascii="Arial" w:hAnsi="Arial" w:cs="Arial"/>
      <w:spacing w:val="2"/>
    </w:rPr>
  </w:style>
  <w:style w:type="paragraph" w:customStyle="1" w:styleId="IvDbodytext">
    <w:name w:val="IvD bodytext"/>
    <w:basedOn w:val="Normal"/>
    <w:next w:val="ListParagraph"/>
    <w:link w:val="IvDbodytextChar"/>
    <w:qFormat/>
    <w:rsid w:val="00156CE5"/>
    <w:pPr>
      <w:keepLines/>
      <w:tabs>
        <w:tab w:val="left" w:pos="2552"/>
        <w:tab w:val="left" w:pos="3856"/>
        <w:tab w:val="left" w:pos="5216"/>
        <w:tab w:val="left" w:pos="6464"/>
        <w:tab w:val="left" w:pos="7768"/>
        <w:tab w:val="left" w:pos="9072"/>
        <w:tab w:val="left" w:pos="9639"/>
      </w:tabs>
      <w:overflowPunct/>
      <w:autoSpaceDE/>
      <w:autoSpaceDN/>
      <w:adjustRightInd/>
      <w:spacing w:before="240" w:after="0"/>
      <w:ind w:hanging="1140"/>
      <w:textAlignment w:val="auto"/>
    </w:pPr>
    <w:rPr>
      <w:rFonts w:ascii="Arial" w:hAnsi="Arial" w:cs="Arial"/>
      <w:spacing w:val="2"/>
    </w:rPr>
  </w:style>
  <w:style w:type="paragraph" w:customStyle="1" w:styleId="TAJ">
    <w:name w:val="TAJ"/>
    <w:basedOn w:val="TH"/>
    <w:uiPriority w:val="99"/>
    <w:rsid w:val="00156CE5"/>
    <w:pPr>
      <w:ind w:hanging="1140"/>
      <w:textAlignment w:val="auto"/>
    </w:pPr>
    <w:rPr>
      <w:rFonts w:eastAsia="MS Mincho" w:cs="Arial"/>
      <w:bCs/>
      <w:lang w:eastAsia="en-US"/>
    </w:rPr>
  </w:style>
  <w:style w:type="paragraph" w:customStyle="1" w:styleId="Observation">
    <w:name w:val="Observation"/>
    <w:basedOn w:val="Normal"/>
    <w:uiPriority w:val="99"/>
    <w:qFormat/>
    <w:rsid w:val="00156CE5"/>
    <w:pPr>
      <w:numPr>
        <w:numId w:val="42"/>
      </w:numPr>
      <w:tabs>
        <w:tab w:val="left" w:pos="1701"/>
      </w:tabs>
      <w:spacing w:after="120"/>
      <w:jc w:val="both"/>
      <w:textAlignment w:val="auto"/>
    </w:pPr>
    <w:rPr>
      <w:rFonts w:ascii="Arial" w:eastAsia="SimSun" w:hAnsi="Arial"/>
      <w:b/>
      <w:bCs/>
      <w:lang w:eastAsia="zh-CN"/>
    </w:rPr>
  </w:style>
  <w:style w:type="character" w:customStyle="1" w:styleId="TAL0">
    <w:name w:val="TAL (文字)"/>
    <w:rsid w:val="00156CE5"/>
    <w:rPr>
      <w:rFonts w:ascii="Arial" w:hAnsi="Arial" w:cs="Arial" w:hint="default"/>
      <w:sz w:val="18"/>
      <w:lang w:val="en-GB" w:eastAsia="ja-JP" w:bidi="ar-SA"/>
    </w:rPr>
  </w:style>
  <w:style w:type="character" w:customStyle="1" w:styleId="TALChar">
    <w:name w:val="TAL Char"/>
    <w:locked/>
    <w:rsid w:val="00156CE5"/>
    <w:rPr>
      <w:rFonts w:ascii="Arial" w:eastAsia="Times New Roman" w:hAnsi="Arial" w:cs="Arial" w:hint="default"/>
      <w:sz w:val="18"/>
      <w:lang w:val="en-GB" w:eastAsia="en-GB"/>
    </w:rPr>
  </w:style>
  <w:style w:type="table" w:styleId="LightShading-Accent5">
    <w:name w:val="Light Shading Accent 5"/>
    <w:basedOn w:val="TableNormal"/>
    <w:uiPriority w:val="60"/>
    <w:rsid w:val="00156CE5"/>
    <w:rPr>
      <w:rFonts w:eastAsiaTheme="minorEastAsia"/>
      <w:color w:val="31849B"/>
      <w:lang w:val="en-US" w:eastAsia="zh-CN"/>
    </w:rPr>
    <w:tblPr>
      <w:tblStyleRowBandSize w:val="1"/>
      <w:tblStyleColBandSize w:val="1"/>
      <w:tblBorders>
        <w:top w:val="single" w:sz="8" w:space="0" w:color="4BACC6"/>
        <w:bottom w:val="single" w:sz="8" w:space="0" w:color="4BACC6"/>
      </w:tblBorders>
    </w:tblPr>
    <w:tblStylePr w:type="firstRow">
      <w:pPr>
        <w:spacing w:beforeLines="0" w:beforeAutospacing="0" w:afterLines="0" w:afterAutospacing="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
    <w:name w:val="中等深浅底纹 1 - 强调文字颜色 111"/>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Tabletext">
    <w:name w:val="Table_text"/>
    <w:basedOn w:val="Normal"/>
    <w:uiPriority w:val="99"/>
    <w:rsid w:val="00156CE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ind w:hanging="1140"/>
      <w:jc w:val="both"/>
      <w:textAlignment w:val="auto"/>
    </w:pPr>
    <w:rPr>
      <w:rFonts w:eastAsia="SimSun"/>
      <w:sz w:val="22"/>
      <w:lang w:val="fr-FR" w:eastAsia="en-US"/>
    </w:rPr>
  </w:style>
  <w:style w:type="paragraph" w:customStyle="1" w:styleId="Tablehead">
    <w:name w:val="Table_head"/>
    <w:basedOn w:val="Tabletext"/>
    <w:next w:val="Tabletext"/>
    <w:uiPriority w:val="99"/>
    <w:rsid w:val="00156CE5"/>
    <w:pPr>
      <w:keepNext/>
      <w:spacing w:before="80" w:after="80"/>
      <w:jc w:val="center"/>
    </w:pPr>
    <w:rPr>
      <w:b/>
    </w:rPr>
  </w:style>
  <w:style w:type="character" w:customStyle="1" w:styleId="DocumentMapChar1">
    <w:name w:val="Document Map Char1"/>
    <w:uiPriority w:val="99"/>
    <w:semiHidden/>
    <w:locked/>
    <w:rsid w:val="00156CE5"/>
    <w:rPr>
      <w:rFonts w:ascii="Tahoma" w:eastAsia="SimSun" w:hAnsi="Tahoma" w:cs="Tahoma" w:hint="default"/>
      <w:sz w:val="16"/>
      <w:szCs w:val="16"/>
    </w:rPr>
  </w:style>
  <w:style w:type="character" w:customStyle="1" w:styleId="PlainTextChar2">
    <w:name w:val="Plain Text Char2"/>
    <w:basedOn w:val="DefaultParagraphFont"/>
    <w:uiPriority w:val="99"/>
    <w:semiHidden/>
    <w:rsid w:val="00156CE5"/>
    <w:rPr>
      <w:rFonts w:ascii="Courier New" w:hAnsi="Courier New" w:cs="Courier New" w:hint="default"/>
      <w:lang w:val="nb-NO"/>
    </w:rPr>
  </w:style>
  <w:style w:type="table" w:customStyle="1" w:styleId="1-112">
    <w:name w:val="中等深浅底纹 1 - 强调文字颜色 112"/>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
    <w:name w:val="Light Shading - Accent 51"/>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
    <w:name w:val="中等深浅底纹 1 - 强调文字颜色 1111"/>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styleId="PageNumber">
    <w:name w:val="page number"/>
    <w:basedOn w:val="DefaultParagraphFont"/>
    <w:uiPriority w:val="99"/>
    <w:semiHidden/>
    <w:unhideWhenUsed/>
    <w:rsid w:val="00156CE5"/>
  </w:style>
  <w:style w:type="character" w:customStyle="1" w:styleId="DocumentMapChar2">
    <w:name w:val="Document Map Char2"/>
    <w:basedOn w:val="DefaultParagraphFont"/>
    <w:uiPriority w:val="99"/>
    <w:semiHidden/>
    <w:locked/>
    <w:rsid w:val="00156CE5"/>
    <w:rPr>
      <w:rFonts w:ascii="Tahoma" w:eastAsia="SimSun" w:hAnsi="Tahoma" w:cs="Tahoma"/>
      <w:sz w:val="16"/>
      <w:szCs w:val="16"/>
      <w:lang w:eastAsia="ja-JP"/>
    </w:rPr>
  </w:style>
  <w:style w:type="character" w:customStyle="1" w:styleId="PlainTextChar3">
    <w:name w:val="Plain Text Char3"/>
    <w:basedOn w:val="DefaultParagraphFont"/>
    <w:uiPriority w:val="99"/>
    <w:semiHidden/>
    <w:rsid w:val="00156CE5"/>
    <w:rPr>
      <w:rFonts w:ascii="Courier New" w:hAnsi="Courier New"/>
      <w:lang w:val="nb-NO"/>
    </w:rPr>
  </w:style>
  <w:style w:type="paragraph" w:customStyle="1" w:styleId="category">
    <w:name w:val="category"/>
    <w:basedOn w:val="Normal"/>
    <w:link w:val="categoryChar"/>
    <w:qFormat/>
    <w:rsid w:val="00156CE5"/>
    <w:pPr>
      <w:overflowPunct/>
      <w:autoSpaceDE/>
      <w:autoSpaceDN/>
      <w:adjustRightInd/>
      <w:spacing w:after="0"/>
      <w:ind w:left="1247" w:hanging="1247"/>
      <w:textAlignment w:val="auto"/>
    </w:pPr>
    <w:rPr>
      <w:rFonts w:ascii="Book Antiqua" w:eastAsia="SimSun" w:hAnsi="Book Antiqua"/>
      <w:b/>
      <w:color w:val="365F91"/>
      <w:u w:val="single"/>
      <w:lang w:val="en-AU" w:eastAsia="zh-CN"/>
    </w:rPr>
  </w:style>
  <w:style w:type="character" w:customStyle="1" w:styleId="categoryChar">
    <w:name w:val="category Char"/>
    <w:link w:val="category"/>
    <w:rsid w:val="00156CE5"/>
    <w:rPr>
      <w:rFonts w:ascii="Book Antiqua" w:eastAsia="SimSun" w:hAnsi="Book Antiqua"/>
      <w:b/>
      <w:color w:val="365F91"/>
      <w:u w:val="single"/>
      <w:lang w:val="en-AU" w:eastAsia="zh-CN"/>
    </w:rPr>
  </w:style>
  <w:style w:type="numbering" w:customStyle="1" w:styleId="NoList1">
    <w:name w:val="No List1"/>
    <w:next w:val="NoList"/>
    <w:uiPriority w:val="99"/>
    <w:semiHidden/>
    <w:unhideWhenUsed/>
    <w:rsid w:val="00156CE5"/>
  </w:style>
  <w:style w:type="paragraph" w:customStyle="1" w:styleId="10">
    <w:name w:val="正文1"/>
    <w:basedOn w:val="Normal"/>
    <w:link w:val="1Char"/>
    <w:qFormat/>
    <w:rsid w:val="00156CE5"/>
    <w:pPr>
      <w:widowControl w:val="0"/>
      <w:overflowPunct/>
      <w:autoSpaceDE/>
      <w:autoSpaceDN/>
      <w:jc w:val="both"/>
      <w:textAlignment w:val="auto"/>
    </w:pPr>
    <w:rPr>
      <w:rFonts w:eastAsia="SimSun"/>
      <w:lang w:eastAsia="en-US"/>
    </w:rPr>
  </w:style>
  <w:style w:type="character" w:customStyle="1" w:styleId="1Char">
    <w:name w:val="正文1 Char"/>
    <w:link w:val="10"/>
    <w:rsid w:val="00156CE5"/>
    <w:rPr>
      <w:rFonts w:ascii="Times New Roman" w:eastAsia="SimSun" w:hAnsi="Times New Roman"/>
      <w:lang w:eastAsia="en-US"/>
    </w:rPr>
  </w:style>
  <w:style w:type="paragraph" w:customStyle="1" w:styleId="3GPP">
    <w:name w:val="3GPP 正文"/>
    <w:basedOn w:val="Normal"/>
    <w:link w:val="3GPPChar"/>
    <w:qFormat/>
    <w:rsid w:val="00156CE5"/>
    <w:pPr>
      <w:overflowPunct/>
      <w:autoSpaceDE/>
      <w:autoSpaceDN/>
      <w:adjustRightInd/>
      <w:textAlignment w:val="auto"/>
    </w:pPr>
    <w:rPr>
      <w:rFonts w:eastAsia="SimSun"/>
      <w:lang w:eastAsia="ja-JP"/>
    </w:rPr>
  </w:style>
  <w:style w:type="character" w:customStyle="1" w:styleId="3GPPChar">
    <w:name w:val="3GPP 正文 Char"/>
    <w:link w:val="3GPP"/>
    <w:rsid w:val="00156CE5"/>
    <w:rPr>
      <w:rFonts w:ascii="Times New Roman" w:eastAsia="SimSun" w:hAnsi="Times New Roman"/>
      <w:lang w:eastAsia="ja-JP"/>
    </w:rPr>
  </w:style>
  <w:style w:type="character" w:customStyle="1" w:styleId="maintextChar">
    <w:name w:val="main text Char"/>
    <w:link w:val="maintext"/>
    <w:locked/>
    <w:rsid w:val="00156CE5"/>
    <w:rPr>
      <w:rFonts w:ascii="Times New Roman" w:hAnsi="Times New Roman"/>
    </w:rPr>
  </w:style>
  <w:style w:type="paragraph" w:customStyle="1" w:styleId="maintext">
    <w:name w:val="main text"/>
    <w:basedOn w:val="Normal"/>
    <w:link w:val="maintextChar"/>
    <w:qFormat/>
    <w:rsid w:val="00156CE5"/>
    <w:pPr>
      <w:overflowPunct/>
      <w:autoSpaceDE/>
      <w:autoSpaceDN/>
      <w:adjustRightInd/>
      <w:spacing w:before="60" w:after="60" w:line="288" w:lineRule="auto"/>
      <w:ind w:firstLineChars="200" w:firstLine="200"/>
      <w:jc w:val="both"/>
      <w:textAlignment w:val="auto"/>
    </w:pPr>
  </w:style>
  <w:style w:type="character" w:customStyle="1" w:styleId="Bullet1Char">
    <w:name w:val="Bullet 1 Char"/>
    <w:link w:val="Bullet1"/>
    <w:uiPriority w:val="99"/>
    <w:locked/>
    <w:rsid w:val="00156CE5"/>
    <w:rPr>
      <w:rFonts w:ascii="Arial" w:eastAsia="SimSun" w:hAnsi="Arial"/>
      <w:sz w:val="22"/>
      <w:szCs w:val="22"/>
      <w:lang w:eastAsia="en-US"/>
    </w:rPr>
  </w:style>
  <w:style w:type="paragraph" w:customStyle="1" w:styleId="Bullet1">
    <w:name w:val="Bullet 1"/>
    <w:basedOn w:val="Normal"/>
    <w:link w:val="Bullet1Char"/>
    <w:uiPriority w:val="99"/>
    <w:qFormat/>
    <w:rsid w:val="00156CE5"/>
    <w:pPr>
      <w:numPr>
        <w:numId w:val="43"/>
      </w:numPr>
      <w:overflowPunct/>
      <w:autoSpaceDE/>
      <w:autoSpaceDN/>
      <w:adjustRightInd/>
      <w:spacing w:after="200" w:line="276" w:lineRule="auto"/>
      <w:jc w:val="both"/>
      <w:textAlignment w:val="auto"/>
    </w:pPr>
    <w:rPr>
      <w:rFonts w:ascii="Arial" w:eastAsia="SimSun" w:hAnsi="Arial"/>
      <w:sz w:val="22"/>
      <w:szCs w:val="22"/>
      <w:lang w:eastAsia="en-US"/>
    </w:rPr>
  </w:style>
  <w:style w:type="paragraph" w:customStyle="1" w:styleId="Bullet2">
    <w:name w:val="Bullet 2"/>
    <w:basedOn w:val="Bullet1"/>
    <w:uiPriority w:val="99"/>
    <w:qFormat/>
    <w:rsid w:val="00156CE5"/>
    <w:pPr>
      <w:numPr>
        <w:ilvl w:val="1"/>
      </w:numPr>
      <w:tabs>
        <w:tab w:val="num" w:pos="360"/>
        <w:tab w:val="num" w:pos="1209"/>
        <w:tab w:val="num" w:pos="1440"/>
      </w:tabs>
      <w:ind w:left="1209"/>
    </w:pPr>
  </w:style>
  <w:style w:type="character" w:customStyle="1" w:styleId="DocumentMapChar3">
    <w:name w:val="Document Map Char3"/>
    <w:uiPriority w:val="99"/>
    <w:semiHidden/>
    <w:locked/>
    <w:rsid w:val="00156CE5"/>
    <w:rPr>
      <w:rFonts w:ascii="Tahoma" w:eastAsia="SimSun" w:hAnsi="Tahoma" w:cs="Tahoma" w:hint="default"/>
      <w:sz w:val="16"/>
      <w:szCs w:val="16"/>
      <w:lang w:eastAsia="ja-JP"/>
    </w:rPr>
  </w:style>
  <w:style w:type="character" w:customStyle="1" w:styleId="PlainTextChar4">
    <w:name w:val="Plain Text Char4"/>
    <w:uiPriority w:val="99"/>
    <w:semiHidden/>
    <w:rsid w:val="00156CE5"/>
    <w:rPr>
      <w:rFonts w:ascii="Courier New" w:hAnsi="Courier New" w:cs="Courier New" w:hint="default"/>
      <w:lang w:val="nb-NO"/>
    </w:rPr>
  </w:style>
  <w:style w:type="table" w:customStyle="1" w:styleId="1-113">
    <w:name w:val="中等深浅底纹 1 - 强调文字颜色 113"/>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
    <w:name w:val="Light Shading - Accent 52"/>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
    <w:name w:val="中等深浅底纹 1 - 强调文字颜色 1112"/>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
    <w:name w:val="中等深浅底纹 1 - 强调文字颜色 1121"/>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
    <w:name w:val="Light Shading - Accent 511"/>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
    <w:name w:val="中等深浅底纹 1 - 强调文字颜色 11111"/>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customStyle="1" w:styleId="DocumentMapChar4">
    <w:name w:val="Document Map Char4"/>
    <w:uiPriority w:val="99"/>
    <w:semiHidden/>
    <w:locked/>
    <w:rsid w:val="00156CE5"/>
    <w:rPr>
      <w:rFonts w:ascii="Tahoma" w:eastAsia="SimSun" w:hAnsi="Tahoma" w:cs="Tahoma"/>
      <w:sz w:val="16"/>
      <w:szCs w:val="16"/>
      <w:lang w:eastAsia="ja-JP"/>
    </w:rPr>
  </w:style>
  <w:style w:type="character" w:customStyle="1" w:styleId="PlainTextChar5">
    <w:name w:val="Plain Text Char5"/>
    <w:uiPriority w:val="99"/>
    <w:semiHidden/>
    <w:rsid w:val="00156CE5"/>
    <w:rPr>
      <w:rFonts w:ascii="Courier New" w:hAnsi="Courier New"/>
      <w:lang w:val="nb-NO"/>
    </w:rPr>
  </w:style>
  <w:style w:type="paragraph" w:customStyle="1" w:styleId="NumberedList">
    <w:name w:val="Numbered List"/>
    <w:basedOn w:val="ListParagraph"/>
    <w:link w:val="NumberedListChar"/>
    <w:qFormat/>
    <w:rsid w:val="00156CE5"/>
    <w:pPr>
      <w:tabs>
        <w:tab w:val="left" w:pos="720"/>
      </w:tabs>
      <w:overflowPunct w:val="0"/>
      <w:autoSpaceDE w:val="0"/>
      <w:autoSpaceDN w:val="0"/>
      <w:adjustRightInd w:val="0"/>
      <w:spacing w:after="180" w:line="240" w:lineRule="auto"/>
      <w:ind w:left="0"/>
      <w:contextualSpacing w:val="0"/>
      <w:textAlignment w:val="baseline"/>
    </w:pPr>
    <w:rPr>
      <w:rFonts w:ascii="Times New Roman" w:eastAsia="SimSun" w:hAnsi="Times New Roman" w:cs="Times New Roman"/>
      <w:sz w:val="20"/>
      <w:szCs w:val="20"/>
      <w:lang w:val="en-GB" w:eastAsia="en-GB"/>
    </w:rPr>
  </w:style>
  <w:style w:type="character" w:customStyle="1" w:styleId="NumberedListChar">
    <w:name w:val="Numbered List Char"/>
    <w:link w:val="NumberedList"/>
    <w:rsid w:val="00156CE5"/>
    <w:rPr>
      <w:rFonts w:ascii="Times New Roman" w:eastAsia="SimSun" w:hAnsi="Times New Roman"/>
      <w:lang w:eastAsia="en-GB"/>
    </w:rPr>
  </w:style>
  <w:style w:type="character" w:customStyle="1" w:styleId="NOChar1">
    <w:name w:val="NO Char1"/>
    <w:link w:val="NO"/>
    <w:rsid w:val="00156CE5"/>
    <w:rPr>
      <w:rFonts w:ascii="Times New Roman" w:hAnsi="Times New Roman"/>
    </w:rPr>
  </w:style>
  <w:style w:type="character" w:customStyle="1" w:styleId="NOChar">
    <w:name w:val="NO Char"/>
    <w:rsid w:val="00156CE5"/>
    <w:rPr>
      <w:rFonts w:eastAsia="SimSun"/>
      <w:lang w:val="en-GB" w:eastAsia="ja-JP" w:bidi="ar-SA"/>
    </w:rPr>
  </w:style>
  <w:style w:type="table" w:customStyle="1" w:styleId="TableGrid1">
    <w:name w:val="Table Grid1"/>
    <w:basedOn w:val="TableNormal"/>
    <w:next w:val="TableGrid"/>
    <w:uiPriority w:val="39"/>
    <w:rsid w:val="00156CE5"/>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umentMapChar5">
    <w:name w:val="Document Map Char5"/>
    <w:basedOn w:val="DefaultParagraphFont"/>
    <w:uiPriority w:val="99"/>
    <w:semiHidden/>
    <w:locked/>
    <w:rsid w:val="00156CE5"/>
    <w:rPr>
      <w:rFonts w:ascii="Tahoma" w:eastAsia="SimSun" w:hAnsi="Tahoma" w:cs="Tahoma"/>
      <w:sz w:val="16"/>
      <w:szCs w:val="16"/>
      <w:lang w:eastAsia="ja-JP"/>
    </w:rPr>
  </w:style>
  <w:style w:type="character" w:customStyle="1" w:styleId="PlainTextChar6">
    <w:name w:val="Plain Text Char6"/>
    <w:basedOn w:val="DefaultParagraphFont"/>
    <w:uiPriority w:val="99"/>
    <w:semiHidden/>
    <w:rsid w:val="00156CE5"/>
    <w:rPr>
      <w:rFonts w:ascii="Courier New" w:hAnsi="Courier New"/>
      <w:lang w:val="nb-NO"/>
    </w:rPr>
  </w:style>
  <w:style w:type="character" w:customStyle="1" w:styleId="a1">
    <w:name w:val="首标题"/>
    <w:basedOn w:val="DefaultParagraphFont"/>
    <w:rsid w:val="00156CE5"/>
    <w:rPr>
      <w:rFonts w:ascii="Arial" w:eastAsia="SimSun" w:hAnsi="Arial"/>
      <w:sz w:val="24"/>
      <w:lang w:val="en-US" w:eastAsia="zh-CN" w:bidi="ar-SA"/>
    </w:rPr>
  </w:style>
  <w:style w:type="character" w:customStyle="1" w:styleId="UnresolvedMention1">
    <w:name w:val="Unresolved Mention1"/>
    <w:basedOn w:val="DefaultParagraphFont"/>
    <w:uiPriority w:val="99"/>
    <w:semiHidden/>
    <w:unhideWhenUsed/>
    <w:rsid w:val="00156CE5"/>
    <w:rPr>
      <w:color w:val="808080"/>
      <w:shd w:val="clear" w:color="auto" w:fill="E6E6E6"/>
    </w:rPr>
  </w:style>
  <w:style w:type="character" w:customStyle="1" w:styleId="TFChar">
    <w:name w:val="TF Char"/>
    <w:link w:val="TF"/>
    <w:locked/>
    <w:rsid w:val="00156CE5"/>
    <w:rPr>
      <w:rFonts w:ascii="Arial" w:hAnsi="Arial"/>
      <w:b/>
    </w:rPr>
  </w:style>
  <w:style w:type="character" w:customStyle="1" w:styleId="EditorsNoteChar">
    <w:name w:val="Editor's Note Char"/>
    <w:link w:val="EditorsNote"/>
    <w:rsid w:val="00156CE5"/>
    <w:rPr>
      <w:rFonts w:ascii="Times New Roman" w:hAnsi="Times New Roman"/>
      <w:color w:val="FF0000"/>
    </w:rPr>
  </w:style>
  <w:style w:type="character" w:styleId="CommentReference">
    <w:name w:val="annotation reference"/>
    <w:uiPriority w:val="99"/>
    <w:semiHidden/>
    <w:rsid w:val="00156CE5"/>
    <w:rPr>
      <w:sz w:val="16"/>
    </w:rPr>
  </w:style>
  <w:style w:type="paragraph" w:styleId="Revision">
    <w:name w:val="Revision"/>
    <w:hidden/>
    <w:uiPriority w:val="99"/>
    <w:semiHidden/>
    <w:rsid w:val="00156CE5"/>
    <w:rPr>
      <w:rFonts w:ascii="Times New Roman" w:eastAsia="SimSun" w:hAnsi="Times New Roman"/>
      <w:lang w:eastAsia="en-US"/>
    </w:rPr>
  </w:style>
  <w:style w:type="character" w:customStyle="1" w:styleId="CharChar3">
    <w:name w:val="Char Char3"/>
    <w:semiHidden/>
    <w:rsid w:val="00156CE5"/>
    <w:rPr>
      <w:rFonts w:ascii="Arial" w:hAnsi="Arial" w:cs="Arial" w:hint="default"/>
      <w:sz w:val="28"/>
      <w:lang w:val="en-GB" w:eastAsia="ko-KR" w:bidi="ar-SA"/>
    </w:rPr>
  </w:style>
  <w:style w:type="character" w:customStyle="1" w:styleId="msoins0">
    <w:name w:val="msoins0"/>
    <w:rsid w:val="00156CE5"/>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56CE5"/>
    <w:rPr>
      <w:rFonts w:ascii="Arial" w:hAnsi="Arial" w:cs="Arial" w:hint="default"/>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56CE5"/>
    <w:rPr>
      <w:rFonts w:ascii="Arial" w:hAnsi="Arial" w:cs="Arial" w:hint="default"/>
      <w:sz w:val="24"/>
      <w:lang w:val="en-GB" w:eastAsia="en-US" w:bidi="ar-SA"/>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156CE5"/>
    <w:rPr>
      <w:sz w:val="24"/>
      <w:lang w:val="en-US" w:eastAsia="en-US"/>
    </w:rPr>
  </w:style>
  <w:style w:type="numbering" w:customStyle="1" w:styleId="NoList2">
    <w:name w:val="No List2"/>
    <w:next w:val="NoList"/>
    <w:uiPriority w:val="99"/>
    <w:semiHidden/>
    <w:unhideWhenUsed/>
    <w:rsid w:val="00156CE5"/>
  </w:style>
  <w:style w:type="table" w:customStyle="1" w:styleId="TableGrid2">
    <w:name w:val="Table Grid2"/>
    <w:basedOn w:val="TableNormal"/>
    <w:next w:val="TableGrid"/>
    <w:rsid w:val="00156CE5"/>
    <w:pPr>
      <w:spacing w:before="120" w:after="180" w:line="280" w:lineRule="atLeast"/>
      <w:jc w:val="both"/>
    </w:pPr>
    <w:rPr>
      <w:rFonts w:ascii="New York" w:eastAsia="SimSun" w:hAnsi="New York"/>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中等深浅底纹 1 - 强调文字颜色 114"/>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
    <w:name w:val="Light Shading - Accent 53"/>
    <w:basedOn w:val="TableNormal"/>
    <w:next w:val="LightShading-Accent5"/>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beforeLines="0" w:beforeAutospacing="0" w:afterLines="0" w:afterAutospacing="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
    <w:name w:val="中等深浅底纹 1 - 强调文字颜色 1113"/>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
    <w:name w:val="中等深浅底纹 1 - 强调文字颜色 1122"/>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
    <w:name w:val="Light Shading - Accent 512"/>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
    <w:name w:val="中等深浅底纹 1 - 强调文字颜色 11112"/>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numbering" w:customStyle="1" w:styleId="NoList11">
    <w:name w:val="No List11"/>
    <w:next w:val="NoList"/>
    <w:uiPriority w:val="99"/>
    <w:semiHidden/>
    <w:unhideWhenUsed/>
    <w:rsid w:val="00156CE5"/>
  </w:style>
  <w:style w:type="table" w:customStyle="1" w:styleId="1-1131">
    <w:name w:val="中等深浅底纹 1 - 强调文字颜色 1131"/>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
    <w:name w:val="Light Shading - Accent 521"/>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
    <w:name w:val="中等深浅底纹 1 - 强调文字颜色 11121"/>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
    <w:name w:val="中等深浅底纹 1 - 强调文字颜色 11211"/>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
    <w:name w:val="Light Shading - Accent 5111"/>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
    <w:name w:val="中等深浅底纹 1 - 强调文字颜色 111111"/>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11">
    <w:name w:val="Table Grid11"/>
    <w:basedOn w:val="TableNormal"/>
    <w:next w:val="TableGrid"/>
    <w:uiPriority w:val="39"/>
    <w:rsid w:val="00156CE5"/>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uidance">
    <w:name w:val="Guidance"/>
    <w:basedOn w:val="Normal"/>
    <w:uiPriority w:val="99"/>
    <w:rsid w:val="00156CE5"/>
    <w:pPr>
      <w:ind w:hanging="1140"/>
      <w:textAlignment w:val="auto"/>
    </w:pPr>
    <w:rPr>
      <w:rFonts w:eastAsia="SimSun"/>
      <w:i/>
      <w:color w:val="0000FF"/>
      <w:lang w:eastAsia="en-US"/>
    </w:rPr>
  </w:style>
  <w:style w:type="character" w:customStyle="1" w:styleId="DocumentMapChar6">
    <w:name w:val="Document Map Char6"/>
    <w:basedOn w:val="DefaultParagraphFont"/>
    <w:uiPriority w:val="99"/>
    <w:semiHidden/>
    <w:locked/>
    <w:rsid w:val="00156CE5"/>
    <w:rPr>
      <w:rFonts w:ascii="Tahoma" w:eastAsia="SimSun" w:hAnsi="Tahoma" w:cs="Tahoma" w:hint="default"/>
      <w:sz w:val="16"/>
      <w:szCs w:val="16"/>
      <w:lang w:eastAsia="ja-JP"/>
    </w:rPr>
  </w:style>
  <w:style w:type="character" w:customStyle="1" w:styleId="PlainTextChar7">
    <w:name w:val="Plain Text Char7"/>
    <w:basedOn w:val="DefaultParagraphFont"/>
    <w:uiPriority w:val="99"/>
    <w:semiHidden/>
    <w:rsid w:val="00156CE5"/>
    <w:rPr>
      <w:rFonts w:ascii="Courier New" w:hAnsi="Courier New" w:cs="Courier New" w:hint="default"/>
      <w:lang w:val="nb-NO"/>
    </w:rPr>
  </w:style>
  <w:style w:type="table" w:styleId="MediumGrid3-Accent1">
    <w:name w:val="Medium Grid 3 Accent 1"/>
    <w:basedOn w:val="TableNormal"/>
    <w:uiPriority w:val="69"/>
    <w:rsid w:val="00156CE5"/>
    <w:rPr>
      <w:rFonts w:ascii="Times New Roman" w:eastAsia="SimSun" w:hAnsi="Times New Roman"/>
      <w:lang w:val="en-US" w:eastAsia="zh-C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1141">
    <w:name w:val="中等深浅底纹 1 - 强调文字颜色 1141"/>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1">
    <w:name w:val="Light Shading - Accent 531"/>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1">
    <w:name w:val="中等深浅底纹 1 - 强调文字颜色 11131"/>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1">
    <w:name w:val="中等深浅底纹 1 - 强调文字颜色 11221"/>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1">
    <w:name w:val="Light Shading - Accent 5121"/>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1">
    <w:name w:val="中等深浅底纹 1 - 强调文字颜色 111121"/>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1">
    <w:name w:val="中等深浅底纹 1 - 强调文字颜色 11311"/>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1">
    <w:name w:val="Light Shading - Accent 5211"/>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1">
    <w:name w:val="中等深浅底纹 1 - 强调文字颜色 111211"/>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1">
    <w:name w:val="中等深浅底纹 1 - 强调文字颜色 112111"/>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1">
    <w:name w:val="Light Shading - Accent 51111"/>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1">
    <w:name w:val="中等深浅底纹 1 - 强调文字颜色 1111111"/>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111">
    <w:name w:val="Table Grid111"/>
    <w:basedOn w:val="TableNormal"/>
    <w:uiPriority w:val="39"/>
    <w:rsid w:val="00156CE5"/>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浅色列表 - 强调文字颜色 11"/>
    <w:basedOn w:val="TableNormal"/>
    <w:uiPriority w:val="61"/>
    <w:rsid w:val="00156CE5"/>
    <w:rPr>
      <w:rFonts w:eastAsia="Malgun Gothic"/>
      <w:lang w:val="en-US" w:eastAsia="zh-C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
    <w:name w:val="Medium Shading 1 - Accent 11"/>
    <w:basedOn w:val="TableNormal"/>
    <w:uiPriority w:val="63"/>
    <w:rsid w:val="00156CE5"/>
    <w:rPr>
      <w:rFonts w:ascii="Times New Roman" w:eastAsia="SimSun" w:hAnsi="Times New Roma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ellengitternetz1">
    <w:name w:val="Tabellengitternetz1"/>
    <w:basedOn w:val="TableNormal"/>
    <w:rsid w:val="00156CE5"/>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浅色列表 - 强调文字颜色 12"/>
    <w:basedOn w:val="TableNormal"/>
    <w:uiPriority w:val="61"/>
    <w:rsid w:val="00156CE5"/>
    <w:rPr>
      <w:rFonts w:eastAsia="SimSun"/>
      <w:lang w:val="en-US" w:eastAsia="zh-C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0" w:afterLines="0" w:afterAutospacing="0" w:line="240" w:lineRule="auto"/>
      </w:pPr>
      <w:rPr>
        <w:b/>
        <w:bCs/>
        <w:color w:val="FFFFFF"/>
      </w:rPr>
      <w:tblPr/>
      <w:tcPr>
        <w:shd w:val="clear" w:color="auto" w:fill="4F81BD"/>
      </w:tcPr>
    </w:tblStylePr>
    <w:tblStylePr w:type="lastRow">
      <w:pPr>
        <w:spacing w:beforeLines="0" w:beforeAutospacing="0" w:afterLines="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2">
    <w:name w:val="表格格線2"/>
    <w:basedOn w:val="TableNormal"/>
    <w:uiPriority w:val="39"/>
    <w:rsid w:val="00156CE5"/>
    <w:rPr>
      <w:rFonts w:ascii="Calibri" w:eastAsia="SimSun" w:hAnsi="Calibri"/>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156CE5"/>
    <w:pPr>
      <w:spacing w:before="120" w:after="180" w:line="280" w:lineRule="atLeast"/>
      <w:jc w:val="both"/>
    </w:pPr>
    <w:rPr>
      <w:rFonts w:ascii="New York" w:eastAsia="SimSun" w:hAnsi="New York"/>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中等深浅底纹 1 - 强调文字颜色 115"/>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4">
    <w:name w:val="Light Shading - Accent 54"/>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4">
    <w:name w:val="中等深浅底纹 1 - 强调文字颜色 1114"/>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3">
    <w:name w:val="中等深浅底纹 1 - 强调文字颜色 1123"/>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3">
    <w:name w:val="Light Shading - Accent 513"/>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3">
    <w:name w:val="中等深浅底纹 1 - 强调文字颜色 11113"/>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2">
    <w:name w:val="中等深浅底纹 1 - 强调文字颜色 1132"/>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2">
    <w:name w:val="Light Shading - Accent 522"/>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2">
    <w:name w:val="中等深浅底纹 1 - 强调文字颜色 11122"/>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2">
    <w:name w:val="中等深浅底纹 1 - 强调文字颜色 11212"/>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2">
    <w:name w:val="Light Shading - Accent 5112"/>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2">
    <w:name w:val="中等深浅底纹 1 - 强调文字颜色 111112"/>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12">
    <w:name w:val="Table Grid12"/>
    <w:basedOn w:val="TableNormal"/>
    <w:uiPriority w:val="39"/>
    <w:rsid w:val="00156CE5"/>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中等深浅底纹 1 - 强调文字颜色 1142"/>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2">
    <w:name w:val="Light Shading - Accent 532"/>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2">
    <w:name w:val="中等深浅底纹 1 - 强调文字颜色 11132"/>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2">
    <w:name w:val="中等深浅底纹 1 - 强调文字颜色 11222"/>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2">
    <w:name w:val="Light Shading - Accent 5122"/>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2">
    <w:name w:val="中等深浅底纹 1 - 强调文字颜色 111122"/>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2">
    <w:name w:val="中等深浅底纹 1 - 强调文字颜色 11312"/>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2">
    <w:name w:val="Light Shading - Accent 5212"/>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2">
    <w:name w:val="中等深浅底纹 1 - 强调文字颜色 111212"/>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2">
    <w:name w:val="中等深浅底纹 1 - 强调文字颜色 112112"/>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2">
    <w:name w:val="Light Shading - Accent 51112"/>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2">
    <w:name w:val="中等深浅底纹 1 - 强调文字颜色 1111112"/>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112">
    <w:name w:val="Table Grid112"/>
    <w:basedOn w:val="TableNormal"/>
    <w:uiPriority w:val="39"/>
    <w:rsid w:val="00156CE5"/>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浅色列表 - 强调文字颜色 111"/>
    <w:basedOn w:val="TableNormal"/>
    <w:uiPriority w:val="61"/>
    <w:rsid w:val="00156CE5"/>
    <w:rPr>
      <w:rFonts w:eastAsia="Malgun Gothic"/>
      <w:lang w:val="en-US" w:eastAsia="zh-C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1">
    <w:name w:val="Medium Shading 1 - Accent 111"/>
    <w:basedOn w:val="TableNormal"/>
    <w:uiPriority w:val="63"/>
    <w:rsid w:val="00156CE5"/>
    <w:rPr>
      <w:rFonts w:ascii="Times New Roman" w:eastAsia="SimSun" w:hAnsi="Times New Roma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ellengitternetz11">
    <w:name w:val="Tabellengitternetz11"/>
    <w:basedOn w:val="TableNormal"/>
    <w:rsid w:val="00156CE5"/>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浅色列表 - 强调文字颜色 121"/>
    <w:basedOn w:val="TableNormal"/>
    <w:uiPriority w:val="61"/>
    <w:rsid w:val="00156CE5"/>
    <w:rPr>
      <w:rFonts w:eastAsia="SimSun"/>
      <w:lang w:val="en-US" w:eastAsia="zh-C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0" w:afterLines="0" w:afterAutospacing="0" w:line="240" w:lineRule="auto"/>
      </w:pPr>
      <w:rPr>
        <w:b/>
        <w:bCs/>
        <w:color w:val="FFFFFF"/>
      </w:rPr>
      <w:tblPr/>
      <w:tcPr>
        <w:shd w:val="clear" w:color="auto" w:fill="4F81BD"/>
      </w:tcPr>
    </w:tblStylePr>
    <w:tblStylePr w:type="lastRow">
      <w:pPr>
        <w:spacing w:beforeLines="0" w:beforeAutospacing="0" w:afterLines="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21">
    <w:name w:val="表格格線21"/>
    <w:basedOn w:val="TableNormal"/>
    <w:uiPriority w:val="39"/>
    <w:rsid w:val="00156CE5"/>
    <w:rPr>
      <w:rFonts w:ascii="Calibri" w:eastAsia="SimSun" w:hAnsi="Calibri"/>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rsid w:val="00156CE5"/>
    <w:pPr>
      <w:spacing w:before="120" w:after="180" w:line="280" w:lineRule="atLeast"/>
      <w:jc w:val="both"/>
    </w:pPr>
    <w:rPr>
      <w:rFonts w:ascii="New York" w:eastAsia="SimSun" w:hAnsi="New York"/>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中等深浅底纹 1 - 强调文字颜色 116"/>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5">
    <w:name w:val="Light Shading - Accent 55"/>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5">
    <w:name w:val="中等深浅底纹 1 - 强调文字颜色 1115"/>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4">
    <w:name w:val="中等深浅底纹 1 - 强调文字颜色 1124"/>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4">
    <w:name w:val="Light Shading - Accent 514"/>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4">
    <w:name w:val="中等深浅底纹 1 - 强调文字颜色 11114"/>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3">
    <w:name w:val="中等深浅底纹 1 - 强调文字颜色 1133"/>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3">
    <w:name w:val="Light Shading - Accent 523"/>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3">
    <w:name w:val="中等深浅底纹 1 - 强调文字颜色 11123"/>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3">
    <w:name w:val="中等深浅底纹 1 - 强调文字颜色 11213"/>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3">
    <w:name w:val="Light Shading - Accent 5113"/>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3">
    <w:name w:val="中等深浅底纹 1 - 强调文字颜色 111113"/>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13">
    <w:name w:val="Table Grid13"/>
    <w:basedOn w:val="TableNormal"/>
    <w:uiPriority w:val="39"/>
    <w:rsid w:val="00156CE5"/>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中等深浅底纹 1 - 强调文字颜色 1143"/>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3">
    <w:name w:val="Light Shading - Accent 533"/>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3">
    <w:name w:val="中等深浅底纹 1 - 强调文字颜色 11133"/>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3">
    <w:name w:val="中等深浅底纹 1 - 强调文字颜色 11223"/>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3">
    <w:name w:val="Light Shading - Accent 5123"/>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3">
    <w:name w:val="中等深浅底纹 1 - 强调文字颜色 111123"/>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3">
    <w:name w:val="中等深浅底纹 1 - 强调文字颜色 11313"/>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3">
    <w:name w:val="Light Shading - Accent 5213"/>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3">
    <w:name w:val="中等深浅底纹 1 - 强调文字颜色 111213"/>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3">
    <w:name w:val="中等深浅底纹 1 - 强调文字颜色 112113"/>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3">
    <w:name w:val="Light Shading - Accent 51113"/>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3">
    <w:name w:val="中等深浅底纹 1 - 强调文字颜色 1111113"/>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113">
    <w:name w:val="Table Grid113"/>
    <w:basedOn w:val="TableNormal"/>
    <w:uiPriority w:val="39"/>
    <w:rsid w:val="00156CE5"/>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浅色列表 - 强调文字颜色 112"/>
    <w:basedOn w:val="TableNormal"/>
    <w:uiPriority w:val="61"/>
    <w:rsid w:val="00156CE5"/>
    <w:rPr>
      <w:rFonts w:eastAsia="Malgun Gothic"/>
      <w:lang w:val="en-US" w:eastAsia="zh-C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2">
    <w:name w:val="Medium Shading 1 - Accent 112"/>
    <w:basedOn w:val="TableNormal"/>
    <w:uiPriority w:val="63"/>
    <w:rsid w:val="00156CE5"/>
    <w:rPr>
      <w:rFonts w:ascii="Times New Roman" w:eastAsia="SimSun" w:hAnsi="Times New Roma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ellengitternetz12">
    <w:name w:val="Tabellengitternetz12"/>
    <w:basedOn w:val="TableNormal"/>
    <w:rsid w:val="00156CE5"/>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浅色列表 - 强调文字颜色 122"/>
    <w:basedOn w:val="TableNormal"/>
    <w:uiPriority w:val="61"/>
    <w:rsid w:val="00156CE5"/>
    <w:rPr>
      <w:rFonts w:eastAsia="SimSun"/>
      <w:lang w:val="en-US" w:eastAsia="zh-C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0" w:afterLines="0" w:afterAutospacing="0" w:line="240" w:lineRule="auto"/>
      </w:pPr>
      <w:rPr>
        <w:b/>
        <w:bCs/>
        <w:color w:val="FFFFFF"/>
      </w:rPr>
      <w:tblPr/>
      <w:tcPr>
        <w:shd w:val="clear" w:color="auto" w:fill="4F81BD"/>
      </w:tcPr>
    </w:tblStylePr>
    <w:tblStylePr w:type="lastRow">
      <w:pPr>
        <w:spacing w:beforeLines="0" w:beforeAutospacing="0" w:afterLines="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22">
    <w:name w:val="表格格線22"/>
    <w:basedOn w:val="TableNormal"/>
    <w:uiPriority w:val="39"/>
    <w:rsid w:val="00156CE5"/>
    <w:rPr>
      <w:rFonts w:ascii="Calibri" w:eastAsia="SimSun" w:hAnsi="Calibri"/>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156CE5"/>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156CE5"/>
    <w:pPr>
      <w:spacing w:before="120" w:after="180" w:line="280" w:lineRule="atLeast"/>
      <w:jc w:val="both"/>
    </w:pPr>
    <w:rPr>
      <w:rFonts w:ascii="New York" w:eastAsia="SimSun" w:hAnsi="New York"/>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中等深浅底纹 1 - 强调文字颜色 117"/>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6">
    <w:name w:val="Light Shading - Accent 56"/>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6">
    <w:name w:val="中等深浅底纹 1 - 强调文字颜色 1116"/>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5">
    <w:name w:val="中等深浅底纹 1 - 强调文字颜色 1125"/>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5">
    <w:name w:val="Light Shading - Accent 515"/>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5">
    <w:name w:val="中等深浅底纹 1 - 强调文字颜色 11115"/>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4">
    <w:name w:val="中等深浅底纹 1 - 强调文字颜色 1134"/>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4">
    <w:name w:val="Light Shading - Accent 524"/>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4">
    <w:name w:val="中等深浅底纹 1 - 强调文字颜色 11124"/>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4">
    <w:name w:val="中等深浅底纹 1 - 强调文字颜色 11214"/>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4">
    <w:name w:val="Light Shading - Accent 5114"/>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4">
    <w:name w:val="中等深浅底纹 1 - 强调文字颜色 111114"/>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14">
    <w:name w:val="Table Grid14"/>
    <w:basedOn w:val="TableNormal"/>
    <w:uiPriority w:val="39"/>
    <w:rsid w:val="00156CE5"/>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4">
    <w:name w:val="中等深浅底纹 1 - 强调文字颜色 1144"/>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4">
    <w:name w:val="Light Shading - Accent 534"/>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4">
    <w:name w:val="中等深浅底纹 1 - 强调文字颜色 11134"/>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4">
    <w:name w:val="中等深浅底纹 1 - 强调文字颜色 11224"/>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4">
    <w:name w:val="Light Shading - Accent 5124"/>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4">
    <w:name w:val="中等深浅底纹 1 - 强调文字颜色 111124"/>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4">
    <w:name w:val="中等深浅底纹 1 - 强调文字颜色 11314"/>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4">
    <w:name w:val="Light Shading - Accent 5214"/>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4">
    <w:name w:val="中等深浅底纹 1 - 强调文字颜色 111214"/>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4">
    <w:name w:val="中等深浅底纹 1 - 强调文字颜色 112114"/>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4">
    <w:name w:val="Light Shading - Accent 51114"/>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4">
    <w:name w:val="中等深浅底纹 1 - 强调文字颜色 1111114"/>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114">
    <w:name w:val="Table Grid114"/>
    <w:basedOn w:val="TableNormal"/>
    <w:uiPriority w:val="39"/>
    <w:rsid w:val="00156CE5"/>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浅色列表 - 强调文字颜色 113"/>
    <w:basedOn w:val="TableNormal"/>
    <w:uiPriority w:val="61"/>
    <w:rsid w:val="00156CE5"/>
    <w:rPr>
      <w:rFonts w:eastAsia="Malgun Gothic"/>
      <w:lang w:val="en-US" w:eastAsia="zh-C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3">
    <w:name w:val="Medium Shading 1 - Accent 113"/>
    <w:basedOn w:val="TableNormal"/>
    <w:uiPriority w:val="63"/>
    <w:rsid w:val="00156CE5"/>
    <w:rPr>
      <w:rFonts w:ascii="Times New Roman" w:eastAsia="SimSun" w:hAnsi="Times New Roma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ellengitternetz14">
    <w:name w:val="Tabellengitternetz14"/>
    <w:basedOn w:val="TableNormal"/>
    <w:rsid w:val="00156CE5"/>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浅色列表 - 强调文字颜色 123"/>
    <w:basedOn w:val="TableNormal"/>
    <w:uiPriority w:val="61"/>
    <w:rsid w:val="00156CE5"/>
    <w:rPr>
      <w:rFonts w:eastAsia="SimSun"/>
      <w:lang w:val="en-US" w:eastAsia="zh-C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0" w:afterLines="0" w:afterAutospacing="0" w:line="240" w:lineRule="auto"/>
      </w:pPr>
      <w:rPr>
        <w:b/>
        <w:bCs/>
        <w:color w:val="FFFFFF"/>
      </w:rPr>
      <w:tblPr/>
      <w:tcPr>
        <w:shd w:val="clear" w:color="auto" w:fill="4F81BD"/>
      </w:tcPr>
    </w:tblStylePr>
    <w:tblStylePr w:type="lastRow">
      <w:pPr>
        <w:spacing w:beforeLines="0" w:beforeAutospacing="0" w:afterLines="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23">
    <w:name w:val="表格格線23"/>
    <w:basedOn w:val="TableNormal"/>
    <w:uiPriority w:val="39"/>
    <w:rsid w:val="00156CE5"/>
    <w:rPr>
      <w:rFonts w:ascii="Calibri" w:eastAsia="SimSun" w:hAnsi="Calibri"/>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156CE5"/>
    <w:pPr>
      <w:spacing w:before="120" w:after="180" w:line="280" w:lineRule="atLeast"/>
      <w:jc w:val="both"/>
    </w:pPr>
    <w:rPr>
      <w:rFonts w:ascii="New York" w:eastAsia="SimSun" w:hAnsi="New York"/>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中等深浅底纹 1 - 强调文字颜色 118"/>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7">
    <w:name w:val="Light Shading - Accent 57"/>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7">
    <w:name w:val="中等深浅底纹 1 - 强调文字颜色 1117"/>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6">
    <w:name w:val="中等深浅底纹 1 - 强调文字颜色 1126"/>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6">
    <w:name w:val="Light Shading - Accent 516"/>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6">
    <w:name w:val="中等深浅底纹 1 - 强调文字颜色 11116"/>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5">
    <w:name w:val="中等深浅底纹 1 - 强调文字颜色 1135"/>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5">
    <w:name w:val="Light Shading - Accent 525"/>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5">
    <w:name w:val="中等深浅底纹 1 - 强调文字颜色 11125"/>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5">
    <w:name w:val="中等深浅底纹 1 - 强调文字颜色 11215"/>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5">
    <w:name w:val="Light Shading - Accent 5115"/>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5">
    <w:name w:val="中等深浅底纹 1 - 强调文字颜色 111115"/>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15">
    <w:name w:val="Table Grid15"/>
    <w:basedOn w:val="TableNormal"/>
    <w:uiPriority w:val="39"/>
    <w:rsid w:val="00156CE5"/>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5">
    <w:name w:val="中等深浅底纹 1 - 强调文字颜色 1145"/>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5">
    <w:name w:val="Light Shading - Accent 535"/>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5">
    <w:name w:val="中等深浅底纹 1 - 强调文字颜色 11135"/>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5">
    <w:name w:val="中等深浅底纹 1 - 强调文字颜色 11225"/>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5">
    <w:name w:val="Light Shading - Accent 5125"/>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5">
    <w:name w:val="中等深浅底纹 1 - 强调文字颜色 111125"/>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5">
    <w:name w:val="中等深浅底纹 1 - 强调文字颜色 11315"/>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5">
    <w:name w:val="Light Shading - Accent 5215"/>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5">
    <w:name w:val="中等深浅底纹 1 - 强调文字颜色 111215"/>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5">
    <w:name w:val="中等深浅底纹 1 - 强调文字颜色 112115"/>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5">
    <w:name w:val="Light Shading - Accent 51115"/>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5">
    <w:name w:val="中等深浅底纹 1 - 强调文字颜色 1111115"/>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115">
    <w:name w:val="Table Grid115"/>
    <w:basedOn w:val="TableNormal"/>
    <w:uiPriority w:val="39"/>
    <w:rsid w:val="00156CE5"/>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浅色列表 - 强调文字颜色 114"/>
    <w:basedOn w:val="TableNormal"/>
    <w:uiPriority w:val="61"/>
    <w:rsid w:val="00156CE5"/>
    <w:rPr>
      <w:rFonts w:eastAsia="Malgun Gothic"/>
      <w:lang w:val="en-US" w:eastAsia="zh-C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4">
    <w:name w:val="Medium Shading 1 - Accent 114"/>
    <w:basedOn w:val="TableNormal"/>
    <w:uiPriority w:val="63"/>
    <w:rsid w:val="00156CE5"/>
    <w:rPr>
      <w:rFonts w:ascii="Times New Roman" w:eastAsia="SimSun" w:hAnsi="Times New Roma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ellengitternetz15">
    <w:name w:val="Tabellengitternetz15"/>
    <w:basedOn w:val="TableNormal"/>
    <w:rsid w:val="00156CE5"/>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浅色列表 - 强调文字颜色 124"/>
    <w:basedOn w:val="TableNormal"/>
    <w:uiPriority w:val="61"/>
    <w:rsid w:val="00156CE5"/>
    <w:rPr>
      <w:rFonts w:eastAsia="SimSun"/>
      <w:lang w:val="en-US" w:eastAsia="zh-C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0" w:afterLines="0" w:afterAutospacing="0" w:line="240" w:lineRule="auto"/>
      </w:pPr>
      <w:rPr>
        <w:b/>
        <w:bCs/>
        <w:color w:val="FFFFFF"/>
      </w:rPr>
      <w:tblPr/>
      <w:tcPr>
        <w:shd w:val="clear" w:color="auto" w:fill="4F81BD"/>
      </w:tcPr>
    </w:tblStylePr>
    <w:tblStylePr w:type="lastRow">
      <w:pPr>
        <w:spacing w:beforeLines="0" w:beforeAutospacing="0" w:afterLines="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24">
    <w:name w:val="表格格線24"/>
    <w:basedOn w:val="TableNormal"/>
    <w:uiPriority w:val="39"/>
    <w:rsid w:val="00156CE5"/>
    <w:rPr>
      <w:rFonts w:ascii="Calibri" w:eastAsia="SimSun" w:hAnsi="Calibri"/>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DefaultParagraphFont"/>
    <w:link w:val="RAN4proposal"/>
    <w:locked/>
    <w:rsid w:val="00156CE5"/>
    <w:rPr>
      <w:rFonts w:ascii="Times New Roman" w:eastAsia="Malgun Gothic" w:hAnsi="Times New Roman"/>
      <w:b/>
      <w:iCs/>
      <w:szCs w:val="18"/>
      <w:lang w:eastAsia="en-US"/>
    </w:rPr>
  </w:style>
  <w:style w:type="paragraph" w:customStyle="1" w:styleId="RAN4proposal">
    <w:name w:val="RAN4 proposal"/>
    <w:basedOn w:val="Caption"/>
    <w:next w:val="Normal"/>
    <w:link w:val="RAN4proposalChar"/>
    <w:qFormat/>
    <w:rsid w:val="00156CE5"/>
    <w:pPr>
      <w:keepNext w:val="0"/>
      <w:numPr>
        <w:numId w:val="44"/>
      </w:numPr>
      <w:spacing w:before="0" w:after="200"/>
    </w:pPr>
    <w:rPr>
      <w:rFonts w:eastAsia="Malgun Gothic"/>
      <w:bCs w:val="0"/>
      <w:iCs/>
      <w:sz w:val="20"/>
      <w:szCs w:val="18"/>
      <w:lang w:val="en-GB"/>
    </w:rPr>
  </w:style>
  <w:style w:type="paragraph" w:customStyle="1" w:styleId="RAN4Observation">
    <w:name w:val="RAN4 Observation"/>
    <w:basedOn w:val="ListParagraph"/>
    <w:next w:val="Normal"/>
    <w:link w:val="RAN4ObservationChar"/>
    <w:rsid w:val="00156CE5"/>
    <w:pPr>
      <w:numPr>
        <w:numId w:val="45"/>
      </w:numPr>
      <w:spacing w:line="256" w:lineRule="auto"/>
    </w:pPr>
    <w:rPr>
      <w:rFonts w:ascii="Times New Roman" w:eastAsia="Calibri" w:hAnsi="Times New Roman"/>
    </w:rPr>
  </w:style>
  <w:style w:type="character" w:customStyle="1" w:styleId="DocumentMapChar7">
    <w:name w:val="Document Map Char7"/>
    <w:basedOn w:val="DefaultParagraphFont"/>
    <w:uiPriority w:val="99"/>
    <w:semiHidden/>
    <w:locked/>
    <w:rsid w:val="00156CE5"/>
    <w:rPr>
      <w:rFonts w:ascii="Tahoma" w:eastAsia="SimSun" w:hAnsi="Tahoma" w:cs="Tahoma" w:hint="default"/>
      <w:sz w:val="16"/>
      <w:szCs w:val="16"/>
      <w:lang w:eastAsia="ja-JP"/>
    </w:rPr>
  </w:style>
  <w:style w:type="character" w:customStyle="1" w:styleId="PlainTextChar8">
    <w:name w:val="Plain Text Char8"/>
    <w:basedOn w:val="DefaultParagraphFont"/>
    <w:uiPriority w:val="99"/>
    <w:semiHidden/>
    <w:rsid w:val="00156CE5"/>
    <w:rPr>
      <w:rFonts w:ascii="Courier New" w:hAnsi="Courier New" w:cs="Courier New" w:hint="default"/>
      <w:lang w:val="nb-NO"/>
    </w:rPr>
  </w:style>
  <w:style w:type="table" w:styleId="TableTheme">
    <w:name w:val="Table Theme"/>
    <w:basedOn w:val="TableNormal"/>
    <w:semiHidden/>
    <w:unhideWhenUsed/>
    <w:rsid w:val="00156CE5"/>
    <w:pPr>
      <w:spacing w:after="180"/>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Grid3-Accent5">
    <w:name w:val="Medium Grid 3 Accent 5"/>
    <w:basedOn w:val="TableNormal"/>
    <w:uiPriority w:val="69"/>
    <w:rsid w:val="00156CE5"/>
    <w:rPr>
      <w:rFonts w:ascii="Times New Roman" w:eastAsia="SimSun" w:hAnsi="Times New Roman"/>
      <w:lang w:val="en-US" w:eastAsia="zh-C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character" w:customStyle="1" w:styleId="RAN4ObservationChar">
    <w:name w:val="RAN4 Observation Char"/>
    <w:basedOn w:val="ListParagraphChar"/>
    <w:link w:val="RAN4Observation"/>
    <w:rsid w:val="00156CE5"/>
    <w:rPr>
      <w:rFonts w:ascii="Times New Roman" w:eastAsia="Calibri" w:hAnsi="Times New Roman" w:cstheme="minorBidi"/>
      <w:sz w:val="22"/>
      <w:szCs w:val="22"/>
      <w:lang w:val="en-US" w:eastAsia="en-US"/>
    </w:rPr>
  </w:style>
  <w:style w:type="paragraph" w:customStyle="1" w:styleId="3GPPNormalText">
    <w:name w:val="3GPP Normal Text"/>
    <w:basedOn w:val="BodyText"/>
    <w:link w:val="3GPPNormalTextChar"/>
    <w:qFormat/>
    <w:rsid w:val="00156CE5"/>
    <w:pPr>
      <w:ind w:hanging="22"/>
    </w:pPr>
    <w:rPr>
      <w:rFonts w:ascii="Arial" w:hAnsi="Arial" w:cs="Arial"/>
      <w:sz w:val="24"/>
    </w:rPr>
  </w:style>
  <w:style w:type="character" w:customStyle="1" w:styleId="3GPPNormalTextChar">
    <w:name w:val="3GPP Normal Text Char"/>
    <w:link w:val="3GPPNormalText"/>
    <w:rsid w:val="00156CE5"/>
    <w:rPr>
      <w:rFonts w:ascii="Arial" w:eastAsia="MS Mincho" w:hAnsi="Arial" w:cs="Arial"/>
      <w:sz w:val="24"/>
      <w:szCs w:val="24"/>
      <w:lang w:val="en-US" w:eastAsia="en-US"/>
    </w:rPr>
  </w:style>
  <w:style w:type="paragraph" w:customStyle="1" w:styleId="RAN4observation0">
    <w:name w:val="RAN4 observation"/>
    <w:basedOn w:val="RAN4Observation"/>
    <w:next w:val="Normal"/>
    <w:link w:val="RAN4observationChar0"/>
    <w:qFormat/>
    <w:rsid w:val="00156CE5"/>
    <w:pPr>
      <w:numPr>
        <w:numId w:val="0"/>
      </w:numPr>
      <w:spacing w:line="259" w:lineRule="auto"/>
    </w:pPr>
  </w:style>
  <w:style w:type="character" w:customStyle="1" w:styleId="RAN4observationChar0">
    <w:name w:val="RAN4 observation Char"/>
    <w:basedOn w:val="RAN4ObservationChar"/>
    <w:link w:val="RAN4observation0"/>
    <w:rsid w:val="00156CE5"/>
    <w:rPr>
      <w:rFonts w:ascii="Times New Roman" w:eastAsia="Calibri" w:hAnsi="Times New Roman" w:cstheme="minorBidi"/>
      <w:sz w:val="22"/>
      <w:szCs w:val="22"/>
      <w:lang w:val="en-US" w:eastAsia="en-US"/>
    </w:rPr>
  </w:style>
  <w:style w:type="table" w:customStyle="1" w:styleId="TableGridLight1">
    <w:name w:val="Table Grid Light1"/>
    <w:basedOn w:val="TableNormal"/>
    <w:uiPriority w:val="40"/>
    <w:rsid w:val="00156CE5"/>
    <w:rPr>
      <w:rFonts w:ascii="Times New Roman" w:eastAsiaTheme="minorEastAsia" w:hAnsi="Times New Roman"/>
      <w:lang w:val="en-US"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RAN4H2">
    <w:name w:val="RAN4 H2"/>
    <w:basedOn w:val="Heading2"/>
    <w:next w:val="Normal"/>
    <w:link w:val="RAN4H2Char"/>
    <w:qFormat/>
    <w:rsid w:val="00156CE5"/>
    <w:pPr>
      <w:numPr>
        <w:ilvl w:val="1"/>
        <w:numId w:val="221"/>
      </w:numPr>
      <w:overflowPunct/>
      <w:autoSpaceDE/>
      <w:autoSpaceDN/>
      <w:adjustRightInd/>
      <w:ind w:left="431" w:hanging="431"/>
      <w:textAlignment w:val="auto"/>
    </w:pPr>
    <w:rPr>
      <w:sz w:val="28"/>
      <w:lang w:val="en-US" w:eastAsia="en-US"/>
    </w:rPr>
  </w:style>
  <w:style w:type="paragraph" w:customStyle="1" w:styleId="RAN4H1">
    <w:name w:val="RAN4 H1"/>
    <w:basedOn w:val="Normal"/>
    <w:next w:val="Normal"/>
    <w:link w:val="RAN4H1Char"/>
    <w:qFormat/>
    <w:rsid w:val="00156CE5"/>
    <w:pPr>
      <w:keepNext/>
      <w:keepLines/>
      <w:numPr>
        <w:numId w:val="221"/>
      </w:numPr>
      <w:pBdr>
        <w:top w:val="single" w:sz="12" w:space="3" w:color="auto"/>
      </w:pBdr>
      <w:spacing w:before="240"/>
      <w:outlineLvl w:val="0"/>
    </w:pPr>
    <w:rPr>
      <w:rFonts w:ascii="Arial" w:eastAsia="SimSun" w:hAnsi="Arial"/>
      <w:sz w:val="36"/>
      <w:lang w:eastAsia="en-US"/>
    </w:rPr>
  </w:style>
  <w:style w:type="character" w:customStyle="1" w:styleId="RAN4H2Char">
    <w:name w:val="RAN4 H2 Char"/>
    <w:basedOn w:val="DefaultParagraphFont"/>
    <w:link w:val="RAN4H2"/>
    <w:rsid w:val="00156CE5"/>
    <w:rPr>
      <w:rFonts w:ascii="Arial" w:hAnsi="Arial"/>
      <w:sz w:val="28"/>
      <w:lang w:val="en-US" w:eastAsia="en-US"/>
    </w:rPr>
  </w:style>
  <w:style w:type="paragraph" w:customStyle="1" w:styleId="RAN4H3">
    <w:name w:val="RAN4 H3"/>
    <w:basedOn w:val="Normal"/>
    <w:link w:val="RAN4H3Char"/>
    <w:qFormat/>
    <w:rsid w:val="00156CE5"/>
    <w:pPr>
      <w:numPr>
        <w:ilvl w:val="2"/>
        <w:numId w:val="221"/>
      </w:numPr>
      <w:overflowPunct/>
      <w:autoSpaceDE/>
      <w:autoSpaceDN/>
      <w:adjustRightInd/>
      <w:spacing w:after="160" w:line="259" w:lineRule="auto"/>
      <w:ind w:left="505" w:hanging="505"/>
      <w:textAlignment w:val="auto"/>
    </w:pPr>
    <w:rPr>
      <w:rFonts w:ascii="Arial" w:eastAsiaTheme="minorEastAsia" w:hAnsi="Arial" w:cs="Arial"/>
      <w:sz w:val="24"/>
      <w:szCs w:val="22"/>
      <w:lang w:val="en-US" w:eastAsia="en-US"/>
    </w:rPr>
  </w:style>
  <w:style w:type="character" w:customStyle="1" w:styleId="RAN4H1Char">
    <w:name w:val="RAN4 H1 Char"/>
    <w:basedOn w:val="DefaultParagraphFont"/>
    <w:link w:val="RAN4H1"/>
    <w:rsid w:val="00156CE5"/>
    <w:rPr>
      <w:rFonts w:ascii="Arial" w:eastAsia="SimSun" w:hAnsi="Arial"/>
      <w:sz w:val="36"/>
      <w:lang w:eastAsia="en-US"/>
    </w:rPr>
  </w:style>
  <w:style w:type="paragraph" w:customStyle="1" w:styleId="RAN4Proposal0">
    <w:name w:val="RAN4 Proposal"/>
    <w:basedOn w:val="ListParagraph"/>
    <w:next w:val="Normal"/>
    <w:link w:val="RAN4ProposalChar0"/>
    <w:rsid w:val="00156CE5"/>
    <w:pPr>
      <w:numPr>
        <w:numId w:val="233"/>
      </w:numPr>
      <w:spacing w:before="120" w:after="120"/>
      <w:ind w:left="0" w:firstLine="0"/>
    </w:pPr>
    <w:rPr>
      <w:rFonts w:ascii="Times New Roman" w:eastAsia="Calibri" w:hAnsi="Times New Roman"/>
      <w:b/>
    </w:rPr>
  </w:style>
  <w:style w:type="character" w:customStyle="1" w:styleId="RAN4ProposalChar0">
    <w:name w:val="RAN4 Proposal Char"/>
    <w:basedOn w:val="ListParagraphChar"/>
    <w:link w:val="RAN4Proposal0"/>
    <w:rsid w:val="00156CE5"/>
    <w:rPr>
      <w:rFonts w:ascii="Times New Roman" w:eastAsia="Calibri" w:hAnsi="Times New Roman" w:cstheme="minorBidi"/>
      <w:b/>
      <w:sz w:val="22"/>
      <w:szCs w:val="22"/>
      <w:lang w:val="en-US" w:eastAsia="en-US"/>
    </w:rPr>
  </w:style>
  <w:style w:type="paragraph" w:styleId="TableofFigures">
    <w:name w:val="table of figures"/>
    <w:basedOn w:val="Normal"/>
    <w:next w:val="Normal"/>
    <w:uiPriority w:val="99"/>
    <w:unhideWhenUsed/>
    <w:rsid w:val="00156CE5"/>
    <w:pPr>
      <w:overflowPunct/>
      <w:autoSpaceDE/>
      <w:autoSpaceDN/>
      <w:adjustRightInd/>
      <w:spacing w:before="120" w:after="0" w:line="259" w:lineRule="auto"/>
      <w:textAlignment w:val="auto"/>
    </w:pPr>
    <w:rPr>
      <w:rFonts w:eastAsiaTheme="minorEastAsia" w:cstheme="minorBidi"/>
      <w:szCs w:val="22"/>
      <w:lang w:val="en-US" w:eastAsia="en-US"/>
    </w:rPr>
  </w:style>
  <w:style w:type="character" w:customStyle="1" w:styleId="RAN4H3Char">
    <w:name w:val="RAN4 H3 Char"/>
    <w:basedOn w:val="DefaultParagraphFont"/>
    <w:link w:val="RAN4H3"/>
    <w:rsid w:val="00156CE5"/>
    <w:rPr>
      <w:rFonts w:ascii="Arial" w:eastAsiaTheme="minorEastAsia" w:hAnsi="Arial" w:cs="Arial"/>
      <w:sz w:val="24"/>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4987257">
      <w:bodyDiv w:val="1"/>
      <w:marLeft w:val="0"/>
      <w:marRight w:val="0"/>
      <w:marTop w:val="0"/>
      <w:marBottom w:val="0"/>
      <w:divBdr>
        <w:top w:val="none" w:sz="0" w:space="0" w:color="auto"/>
        <w:left w:val="none" w:sz="0" w:space="0" w:color="auto"/>
        <w:bottom w:val="none" w:sz="0" w:space="0" w:color="auto"/>
        <w:right w:val="none" w:sz="0" w:space="0" w:color="auto"/>
      </w:divBdr>
      <w:divsChild>
        <w:div w:id="648482300">
          <w:marLeft w:val="0"/>
          <w:marRight w:val="0"/>
          <w:marTop w:val="0"/>
          <w:marBottom w:val="0"/>
          <w:divBdr>
            <w:top w:val="none" w:sz="0" w:space="0" w:color="auto"/>
            <w:left w:val="none" w:sz="0" w:space="0" w:color="auto"/>
            <w:bottom w:val="none" w:sz="0" w:space="0" w:color="auto"/>
            <w:right w:val="none" w:sz="0" w:space="0" w:color="auto"/>
          </w:divBdr>
        </w:div>
      </w:divsChild>
    </w:div>
    <w:div w:id="754284078">
      <w:bodyDiv w:val="1"/>
      <w:marLeft w:val="0"/>
      <w:marRight w:val="0"/>
      <w:marTop w:val="0"/>
      <w:marBottom w:val="0"/>
      <w:divBdr>
        <w:top w:val="none" w:sz="0" w:space="0" w:color="auto"/>
        <w:left w:val="none" w:sz="0" w:space="0" w:color="auto"/>
        <w:bottom w:val="none" w:sz="0" w:space="0" w:color="auto"/>
        <w:right w:val="none" w:sz="0" w:space="0" w:color="auto"/>
      </w:divBdr>
    </w:div>
    <w:div w:id="1400864756">
      <w:bodyDiv w:val="1"/>
      <w:marLeft w:val="0"/>
      <w:marRight w:val="0"/>
      <w:marTop w:val="0"/>
      <w:marBottom w:val="0"/>
      <w:divBdr>
        <w:top w:val="none" w:sz="0" w:space="0" w:color="auto"/>
        <w:left w:val="none" w:sz="0" w:space="0" w:color="auto"/>
        <w:bottom w:val="none" w:sz="0" w:space="0" w:color="auto"/>
        <w:right w:val="none" w:sz="0" w:space="0" w:color="auto"/>
      </w:divBdr>
      <w:divsChild>
        <w:div w:id="865607379">
          <w:marLeft w:val="1166"/>
          <w:marRight w:val="0"/>
          <w:marTop w:val="96"/>
          <w:marBottom w:val="0"/>
          <w:divBdr>
            <w:top w:val="none" w:sz="0" w:space="0" w:color="auto"/>
            <w:left w:val="none" w:sz="0" w:space="0" w:color="auto"/>
            <w:bottom w:val="none" w:sz="0" w:space="0" w:color="auto"/>
            <w:right w:val="none" w:sz="0" w:space="0" w:color="auto"/>
          </w:divBdr>
        </w:div>
        <w:div w:id="524177619">
          <w:marLeft w:val="1166"/>
          <w:marRight w:val="0"/>
          <w:marTop w:val="96"/>
          <w:marBottom w:val="0"/>
          <w:divBdr>
            <w:top w:val="none" w:sz="0" w:space="0" w:color="auto"/>
            <w:left w:val="none" w:sz="0" w:space="0" w:color="auto"/>
            <w:bottom w:val="none" w:sz="0" w:space="0" w:color="auto"/>
            <w:right w:val="none" w:sz="0" w:space="0" w:color="auto"/>
          </w:divBdr>
        </w:div>
        <w:div w:id="1222709812">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hyperlink" Target="D:/Docs/R4-1810685).zip" TargetMode="External"/><Relationship Id="rId1827" Type="http://schemas.openxmlformats.org/officeDocument/2006/relationships/hyperlink" Target="D:/Docs/R4-1810652.zip" TargetMode="External"/><Relationship Id="rId21" Type="http://schemas.openxmlformats.org/officeDocument/2006/relationships/hyperlink" Target="file:///D:\RAN4\TSGRAN4_88\Docs\R4-1809613.zip" TargetMode="External"/><Relationship Id="rId2089" Type="http://schemas.openxmlformats.org/officeDocument/2006/relationships/hyperlink" Target="D:/Docs/R4-1809987.zip" TargetMode="External"/><Relationship Id="rId170" Type="http://schemas.openxmlformats.org/officeDocument/2006/relationships/hyperlink" Target="D:/Docs/R4-1811337.zip" TargetMode="External"/><Relationship Id="rId268" Type="http://schemas.openxmlformats.org/officeDocument/2006/relationships/hyperlink" Target="file:///D:\RAN4\TSGRAN4_88\Docs\R4-1810363.zip" TargetMode="External"/><Relationship Id="rId475" Type="http://schemas.openxmlformats.org/officeDocument/2006/relationships/hyperlink" Target="D:/Docs/R4-1811332.zip" TargetMode="External"/><Relationship Id="rId682" Type="http://schemas.openxmlformats.org/officeDocument/2006/relationships/hyperlink" Target="file:///D:\RAN4\TSGRAN4_88\Docs\R4-1811906.zip" TargetMode="External"/><Relationship Id="rId2156" Type="http://schemas.openxmlformats.org/officeDocument/2006/relationships/hyperlink" Target="file:///D:\RAN4\TSGRAN4_88\Docs\R4-1811779.zip" TargetMode="External"/><Relationship Id="rId128" Type="http://schemas.openxmlformats.org/officeDocument/2006/relationships/hyperlink" Target="file:///D:\RAN4\TSGRAN4_88\Docs\R4-1810841.zip" TargetMode="External"/><Relationship Id="rId335" Type="http://schemas.openxmlformats.org/officeDocument/2006/relationships/hyperlink" Target="file:///D:\RAN4\TSGRAN4_88\Docs\R4-1809999.zip" TargetMode="External"/><Relationship Id="rId542" Type="http://schemas.openxmlformats.org/officeDocument/2006/relationships/hyperlink" Target="D:/Docs/R4-1811377.zip" TargetMode="External"/><Relationship Id="rId987" Type="http://schemas.openxmlformats.org/officeDocument/2006/relationships/hyperlink" Target="file:///D:\RAN4\TSGRAN4_88\Docs\R4-1809908.zip" TargetMode="External"/><Relationship Id="rId1172" Type="http://schemas.openxmlformats.org/officeDocument/2006/relationships/hyperlink" Target="file:///D:\RAN4\TSGRAN4_88\Docs\R4-1810817.zip" TargetMode="External"/><Relationship Id="rId2016" Type="http://schemas.openxmlformats.org/officeDocument/2006/relationships/hyperlink" Target="D:/Docs/R4-1809800.zip" TargetMode="External"/><Relationship Id="rId2223" Type="http://schemas.openxmlformats.org/officeDocument/2006/relationships/hyperlink" Target="file:///D:\RAN4\TSGRAN4_88\Docs\R4-1810067.zip" TargetMode="External"/><Relationship Id="rId402" Type="http://schemas.openxmlformats.org/officeDocument/2006/relationships/hyperlink" Target="D:/Docs/R4-1808451%5d..zip" TargetMode="External"/><Relationship Id="rId847" Type="http://schemas.openxmlformats.org/officeDocument/2006/relationships/hyperlink" Target="file:///D:\RAN4\TSGRAN4_88\Docs\R4-1811579.zip" TargetMode="External"/><Relationship Id="rId1032" Type="http://schemas.openxmlformats.org/officeDocument/2006/relationships/hyperlink" Target="file:///D:\RAN4\TSGRAN4_88\Docs\R4-1811197.zip" TargetMode="External"/><Relationship Id="rId1477" Type="http://schemas.openxmlformats.org/officeDocument/2006/relationships/image" Target="media/image13.wmf"/><Relationship Id="rId1684" Type="http://schemas.openxmlformats.org/officeDocument/2006/relationships/hyperlink" Target="D:/Docs/R4-1810253.zip" TargetMode="External"/><Relationship Id="rId1891" Type="http://schemas.openxmlformats.org/officeDocument/2006/relationships/image" Target="media/image21.png"/><Relationship Id="rId707" Type="http://schemas.openxmlformats.org/officeDocument/2006/relationships/hyperlink" Target="file:///D:\RAN4\TSGRAN4_88\Docs\R4-1811908.zip" TargetMode="External"/><Relationship Id="rId914" Type="http://schemas.openxmlformats.org/officeDocument/2006/relationships/hyperlink" Target="file:///D:\RAN4\TSGRAN4_88\Docs\R4-1811153.zip" TargetMode="External"/><Relationship Id="rId1337" Type="http://schemas.openxmlformats.org/officeDocument/2006/relationships/hyperlink" Target="D:/Docs/R4-1811853).zip" TargetMode="External"/><Relationship Id="rId1544" Type="http://schemas.openxmlformats.org/officeDocument/2006/relationships/hyperlink" Target="D:/Docs/R4-1809809.zip" TargetMode="External"/><Relationship Id="rId1751" Type="http://schemas.openxmlformats.org/officeDocument/2006/relationships/hyperlink" Target="D:/Docs/R4-1809550.zip" TargetMode="External"/><Relationship Id="rId1989" Type="http://schemas.openxmlformats.org/officeDocument/2006/relationships/hyperlink" Target="D:/Docs/R4-1810102.zip" TargetMode="External"/><Relationship Id="rId43" Type="http://schemas.openxmlformats.org/officeDocument/2006/relationships/hyperlink" Target="file:///D:\RAN4\TSGRAN4_88\Docs\R4-1809635.zip" TargetMode="External"/><Relationship Id="rId1404" Type="http://schemas.openxmlformats.org/officeDocument/2006/relationships/hyperlink" Target="D:/Docs/R4-1809750.zip" TargetMode="External"/><Relationship Id="rId1611" Type="http://schemas.openxmlformats.org/officeDocument/2006/relationships/hyperlink" Target="D:/Docs/R4-1810926.zip" TargetMode="External"/><Relationship Id="rId1849" Type="http://schemas.openxmlformats.org/officeDocument/2006/relationships/hyperlink" Target="D:/Docs/R4-1810218.zip" TargetMode="External"/><Relationship Id="rId192" Type="http://schemas.openxmlformats.org/officeDocument/2006/relationships/hyperlink" Target="file:///D:\RAN4\TSGRAN4_88\Docs\R4-1811650.zip" TargetMode="External"/><Relationship Id="rId1709" Type="http://schemas.openxmlformats.org/officeDocument/2006/relationships/hyperlink" Target="D:/Docs/R4-1810021).zip" TargetMode="External"/><Relationship Id="rId1916" Type="http://schemas.openxmlformats.org/officeDocument/2006/relationships/hyperlink" Target="D:/Docs/R4-1810099.zip" TargetMode="External"/><Relationship Id="rId497" Type="http://schemas.openxmlformats.org/officeDocument/2006/relationships/hyperlink" Target="D:/Docs/R4-1810557.zip" TargetMode="External"/><Relationship Id="rId2080" Type="http://schemas.openxmlformats.org/officeDocument/2006/relationships/image" Target="media/image42.wmf"/><Relationship Id="rId2178" Type="http://schemas.openxmlformats.org/officeDocument/2006/relationships/hyperlink" Target="file:///D:\RAN4\TSGRAN4_88\Docs\R4-1811099.zip" TargetMode="External"/><Relationship Id="rId357" Type="http://schemas.openxmlformats.org/officeDocument/2006/relationships/hyperlink" Target="file:///D:\RAN4\TSGRAN4_88\Docs\R4-1811130.zip" TargetMode="External"/><Relationship Id="rId1194" Type="http://schemas.openxmlformats.org/officeDocument/2006/relationships/hyperlink" Target="file:///D:\RAN4\TSGRAN4_88\Docs\R4-1810830.zip" TargetMode="External"/><Relationship Id="rId2038" Type="http://schemas.openxmlformats.org/officeDocument/2006/relationships/hyperlink" Target="D:/Docs/R4-1810865.zip" TargetMode="External"/><Relationship Id="rId217" Type="http://schemas.openxmlformats.org/officeDocument/2006/relationships/hyperlink" Target="file:///D:\RAN4\TSGRAN4_88\Docs\R4-1810900.zip" TargetMode="External"/><Relationship Id="rId564" Type="http://schemas.openxmlformats.org/officeDocument/2006/relationships/hyperlink" Target="D:/Docs/R4-1807977.zip" TargetMode="External"/><Relationship Id="rId771" Type="http://schemas.openxmlformats.org/officeDocument/2006/relationships/hyperlink" Target="D:/Docs/R4-1811128.zip" TargetMode="External"/><Relationship Id="rId869" Type="http://schemas.openxmlformats.org/officeDocument/2006/relationships/hyperlink" Target="file:///D:\RAN4\TSGRAN4_88\Docs\R4-1811583.zip" TargetMode="External"/><Relationship Id="rId1499" Type="http://schemas.openxmlformats.org/officeDocument/2006/relationships/hyperlink" Target="D:/Docs/R4-1809874.zip" TargetMode="External"/><Relationship Id="rId2245" Type="http://schemas.openxmlformats.org/officeDocument/2006/relationships/hyperlink" Target="file:///D:\RAN4\TSGRAN4_88\Docs\R4-1811226.zip" TargetMode="External"/><Relationship Id="rId424" Type="http://schemas.openxmlformats.org/officeDocument/2006/relationships/hyperlink" Target="D:/Docs/R4-1811157.zip" TargetMode="External"/><Relationship Id="rId631" Type="http://schemas.openxmlformats.org/officeDocument/2006/relationships/hyperlink" Target="D:/Docs/R4-1809821.zip" TargetMode="External"/><Relationship Id="rId729" Type="http://schemas.openxmlformats.org/officeDocument/2006/relationships/hyperlink" Target="file:///D:\RAN4\TSGRAN4_88\Docs\R4-1811147.zip" TargetMode="External"/><Relationship Id="rId1054" Type="http://schemas.openxmlformats.org/officeDocument/2006/relationships/hyperlink" Target="file:///D:\RAN4\TSGRAN4_88\Docs\R4-1811845.zip" TargetMode="External"/><Relationship Id="rId1261" Type="http://schemas.openxmlformats.org/officeDocument/2006/relationships/hyperlink" Target="D:/Docs/R4-1810988).zip" TargetMode="External"/><Relationship Id="rId1359" Type="http://schemas.openxmlformats.org/officeDocument/2006/relationships/image" Target="media/image7.wmf"/><Relationship Id="rId2105" Type="http://schemas.openxmlformats.org/officeDocument/2006/relationships/hyperlink" Target="D:/Docs/R4-1809954.zip" TargetMode="External"/><Relationship Id="rId936" Type="http://schemas.openxmlformats.org/officeDocument/2006/relationships/hyperlink" Target="file:///D:\RAN4\TSGRAN4_88\Docs\R4-1811601.zip" TargetMode="External"/><Relationship Id="rId1121" Type="http://schemas.openxmlformats.org/officeDocument/2006/relationships/hyperlink" Target="file:///D:\RAN4\TSGRAN4_88\Docs\R4-1811754.zip" TargetMode="External"/><Relationship Id="rId1219" Type="http://schemas.openxmlformats.org/officeDocument/2006/relationships/hyperlink" Target="D:/Docs/R4-1808947).zip" TargetMode="External"/><Relationship Id="rId1566" Type="http://schemas.openxmlformats.org/officeDocument/2006/relationships/hyperlink" Target="D:/Docs/R4-1811034.zip" TargetMode="External"/><Relationship Id="rId1773" Type="http://schemas.openxmlformats.org/officeDocument/2006/relationships/hyperlink" Target="D:/Docs/R4-1811712.zip" TargetMode="External"/><Relationship Id="rId1980" Type="http://schemas.openxmlformats.org/officeDocument/2006/relationships/hyperlink" Target="D:/Docs/R4-1811396.zip" TargetMode="External"/><Relationship Id="rId65" Type="http://schemas.openxmlformats.org/officeDocument/2006/relationships/hyperlink" Target="file:///D:\RAN4\TSGRAN4_88\Docs\R4-1810917.zip" TargetMode="External"/><Relationship Id="rId1426" Type="http://schemas.openxmlformats.org/officeDocument/2006/relationships/hyperlink" Target="D:/Docs/R4-1809736.zip" TargetMode="External"/><Relationship Id="rId1633" Type="http://schemas.openxmlformats.org/officeDocument/2006/relationships/hyperlink" Target="D:/Docs/R4-1809409%5d.zip" TargetMode="External"/><Relationship Id="rId1840" Type="http://schemas.openxmlformats.org/officeDocument/2006/relationships/hyperlink" Target="D:/Docs/R4-1810656.zip" TargetMode="External"/><Relationship Id="rId1700" Type="http://schemas.openxmlformats.org/officeDocument/2006/relationships/hyperlink" Target="D:/Docs/R4-1810664),.zip" TargetMode="External"/><Relationship Id="rId1938" Type="http://schemas.openxmlformats.org/officeDocument/2006/relationships/hyperlink" Target="D:/Docs/R4-1810192.zip" TargetMode="External"/><Relationship Id="rId281" Type="http://schemas.openxmlformats.org/officeDocument/2006/relationships/hyperlink" Target="file:///D:\RAN4\TSGRAN4_88\Docs\R4-1811660.zip" TargetMode="External"/><Relationship Id="rId141" Type="http://schemas.openxmlformats.org/officeDocument/2006/relationships/hyperlink" Target="D:/Docs/R4-1805479..zip" TargetMode="External"/><Relationship Id="rId379" Type="http://schemas.openxmlformats.org/officeDocument/2006/relationships/hyperlink" Target="file:///D:\RAN4\TSGRAN4_88\Docs\R4-1811575.zip" TargetMode="External"/><Relationship Id="rId586" Type="http://schemas.openxmlformats.org/officeDocument/2006/relationships/hyperlink" Target="D:/Docs/R4-1810152.zip" TargetMode="External"/><Relationship Id="rId793" Type="http://schemas.openxmlformats.org/officeDocument/2006/relationships/hyperlink" Target="file:///D:\RAN4\TSGRAN4_88\Docs\R4-1810562.zip" TargetMode="External"/><Relationship Id="rId2267" Type="http://schemas.openxmlformats.org/officeDocument/2006/relationships/fontTable" Target="fontTable.xml"/><Relationship Id="rId7" Type="http://schemas.openxmlformats.org/officeDocument/2006/relationships/hyperlink" Target="file:///D:\RAN4\TSGRAN4_88\Docs\R4-18xxxxx.zip" TargetMode="External"/><Relationship Id="rId239" Type="http://schemas.openxmlformats.org/officeDocument/2006/relationships/hyperlink" Target="file:///D:\RAN4\TSGRAN4_88\Docs\R4-1811655.zip" TargetMode="External"/><Relationship Id="rId446" Type="http://schemas.openxmlformats.org/officeDocument/2006/relationships/hyperlink" Target="D:/Docs/R4-1810532.zip" TargetMode="External"/><Relationship Id="rId653" Type="http://schemas.openxmlformats.org/officeDocument/2006/relationships/hyperlink" Target="D:/Docs/R4-1811173.zip" TargetMode="External"/><Relationship Id="rId1076" Type="http://schemas.openxmlformats.org/officeDocument/2006/relationships/hyperlink" Target="file:///D:\RAN4\TSGRAN4_88\Docs\R4-1810820.zip" TargetMode="External"/><Relationship Id="rId1283" Type="http://schemas.openxmlformats.org/officeDocument/2006/relationships/hyperlink" Target="D:/Docs/R4-1810642.zip" TargetMode="External"/><Relationship Id="rId1490" Type="http://schemas.openxmlformats.org/officeDocument/2006/relationships/hyperlink" Target="D:/Docs/R4-1810682.zip" TargetMode="External"/><Relationship Id="rId2127" Type="http://schemas.openxmlformats.org/officeDocument/2006/relationships/hyperlink" Target="D:/Docs/R4-1809952.zip" TargetMode="External"/><Relationship Id="rId306" Type="http://schemas.openxmlformats.org/officeDocument/2006/relationships/hyperlink" Target="file:///D:\RAN4\TSGRAN4_88\Docs\R4-1810854.zip" TargetMode="External"/><Relationship Id="rId860" Type="http://schemas.openxmlformats.org/officeDocument/2006/relationships/hyperlink" Target="file:///D:\RAN4\TSGRAN4_88\Docs\R4-1811883.zip" TargetMode="External"/><Relationship Id="rId958" Type="http://schemas.openxmlformats.org/officeDocument/2006/relationships/hyperlink" Target="file:///D:\RAN4\TSGRAN4_88\Docs\R4-1811617.zip" TargetMode="External"/><Relationship Id="rId1143" Type="http://schemas.openxmlformats.org/officeDocument/2006/relationships/hyperlink" Target="file:///D:\RAN4\TSGRAN4_88\Docs\R4-1810511.zip" TargetMode="External"/><Relationship Id="rId1588" Type="http://schemas.openxmlformats.org/officeDocument/2006/relationships/hyperlink" Target="D:/Docs/R4-1811708.zip" TargetMode="External"/><Relationship Id="rId1795" Type="http://schemas.openxmlformats.org/officeDocument/2006/relationships/hyperlink" Target="D:/Docs/R4-1811860.zip" TargetMode="External"/><Relationship Id="rId87" Type="http://schemas.openxmlformats.org/officeDocument/2006/relationships/hyperlink" Target="file:///D:\RAN4\TSGRAN4_88\Docs\R4-1809680.zip" TargetMode="External"/><Relationship Id="rId513" Type="http://schemas.openxmlformats.org/officeDocument/2006/relationships/hyperlink" Target="D:/Docs/R4-1810143.zip" TargetMode="External"/><Relationship Id="rId720" Type="http://schemas.openxmlformats.org/officeDocument/2006/relationships/hyperlink" Target="file:///D:\RAN4\TSGRAN4_88\Docs\R4-1811540.zip" TargetMode="External"/><Relationship Id="rId818" Type="http://schemas.openxmlformats.org/officeDocument/2006/relationships/hyperlink" Target="file:///D:\RAN4\TSGRAN4_88\Docs\R4-1810327.zip" TargetMode="External"/><Relationship Id="rId1350" Type="http://schemas.openxmlformats.org/officeDocument/2006/relationships/image" Target="media/image3.wmf"/><Relationship Id="rId1448" Type="http://schemas.openxmlformats.org/officeDocument/2006/relationships/hyperlink" Target="D:/Docs/R4-1811849.zip" TargetMode="External"/><Relationship Id="rId1655" Type="http://schemas.openxmlformats.org/officeDocument/2006/relationships/package" Target="embeddings/Microsoft_Visio_Drawing.vsdx"/><Relationship Id="rId1003" Type="http://schemas.openxmlformats.org/officeDocument/2006/relationships/hyperlink" Target="file:///D:\RAN4\TSGRAN4_88\Docs\R4-1810162.zip" TargetMode="External"/><Relationship Id="rId1210" Type="http://schemas.openxmlformats.org/officeDocument/2006/relationships/hyperlink" Target="file:///D:\RAN4\TSGRAN4_88\Docs\R4-1809926.zip" TargetMode="External"/><Relationship Id="rId1308" Type="http://schemas.openxmlformats.org/officeDocument/2006/relationships/hyperlink" Target="D:/Docs/R4-1810698..zip" TargetMode="External"/><Relationship Id="rId1862" Type="http://schemas.openxmlformats.org/officeDocument/2006/relationships/hyperlink" Target="D:/Docs/R4-1811364.zip" TargetMode="External"/><Relationship Id="rId1515" Type="http://schemas.openxmlformats.org/officeDocument/2006/relationships/hyperlink" Target="D:/Docs/R4-1810155.zip" TargetMode="External"/><Relationship Id="rId1722" Type="http://schemas.openxmlformats.org/officeDocument/2006/relationships/hyperlink" Target="D:/Docs/R4-1810022).zip" TargetMode="External"/><Relationship Id="rId14" Type="http://schemas.openxmlformats.org/officeDocument/2006/relationships/hyperlink" Target="file:///D:\RAN4\TSGRAN4_88\Docs\R4-1809606.zip" TargetMode="External"/><Relationship Id="rId2191" Type="http://schemas.openxmlformats.org/officeDocument/2006/relationships/hyperlink" Target="file:///D:\RAN4\TSGRAN4_88\Docs\R4-1811781.zip" TargetMode="External"/><Relationship Id="rId163" Type="http://schemas.openxmlformats.org/officeDocument/2006/relationships/hyperlink" Target="D:/Docs/R4-1811387.zip" TargetMode="External"/><Relationship Id="rId370" Type="http://schemas.openxmlformats.org/officeDocument/2006/relationships/hyperlink" Target="D:/Docs/R4-1810674.zip" TargetMode="External"/><Relationship Id="rId2051" Type="http://schemas.openxmlformats.org/officeDocument/2006/relationships/hyperlink" Target="D:/Docs/R4-1811422.zip" TargetMode="External"/><Relationship Id="rId230" Type="http://schemas.openxmlformats.org/officeDocument/2006/relationships/hyperlink" Target="file:///D:\RAN4\TSGRAN4_88\Docs\R4-1811642.zip" TargetMode="External"/><Relationship Id="rId468" Type="http://schemas.openxmlformats.org/officeDocument/2006/relationships/hyperlink" Target="D:/Docs/R4-1810629).zip" TargetMode="External"/><Relationship Id="rId675" Type="http://schemas.openxmlformats.org/officeDocument/2006/relationships/hyperlink" Target="D:/Docs/R4-1811733.zip" TargetMode="External"/><Relationship Id="rId882" Type="http://schemas.openxmlformats.org/officeDocument/2006/relationships/hyperlink" Target="file:///D:\RAN4\TSGRAN4_88\Docs\R4-1811041.zip" TargetMode="External"/><Relationship Id="rId1098" Type="http://schemas.openxmlformats.org/officeDocument/2006/relationships/hyperlink" Target="file:///D:\RAN4\TSGRAN4_88\Docs\R4-1809701.zip" TargetMode="External"/><Relationship Id="rId2149" Type="http://schemas.openxmlformats.org/officeDocument/2006/relationships/hyperlink" Target="file:///D:\RAN4\TSGRAN4_88\Docs\R4-1810894.zip" TargetMode="External"/><Relationship Id="rId328" Type="http://schemas.openxmlformats.org/officeDocument/2006/relationships/hyperlink" Target="file:///D:\RAN4\TSGRAN4_88\Docs\R4-1809997.zip" TargetMode="External"/><Relationship Id="rId535" Type="http://schemas.openxmlformats.org/officeDocument/2006/relationships/hyperlink" Target="D:/Docs/R4-1810035.zip" TargetMode="External"/><Relationship Id="rId742" Type="http://schemas.openxmlformats.org/officeDocument/2006/relationships/hyperlink" Target="file:///D:\RAN4\TSGRAN4_88\Docs\R4-1810082.zip" TargetMode="External"/><Relationship Id="rId1165" Type="http://schemas.openxmlformats.org/officeDocument/2006/relationships/hyperlink" Target="file:///D:\RAN4\TSGRAN4_88\Docs\R4-1810518.zip" TargetMode="External"/><Relationship Id="rId1372" Type="http://schemas.openxmlformats.org/officeDocument/2006/relationships/hyperlink" Target="D:/Docs/R4-1810695.zip" TargetMode="External"/><Relationship Id="rId2009" Type="http://schemas.openxmlformats.org/officeDocument/2006/relationships/hyperlink" Target="D:/Docs/R4-1809968).zip" TargetMode="External"/><Relationship Id="rId2216" Type="http://schemas.openxmlformats.org/officeDocument/2006/relationships/hyperlink" Target="file:///D:\RAN4\TSGRAN4_88\Docs\R4-1809837.zip" TargetMode="External"/><Relationship Id="rId602" Type="http://schemas.openxmlformats.org/officeDocument/2006/relationships/hyperlink" Target="D:/Docs/R4-1811297.zip" TargetMode="External"/><Relationship Id="rId1025" Type="http://schemas.openxmlformats.org/officeDocument/2006/relationships/hyperlink" Target="file:///D:\RAN4\TSGRAN4_88\Docs\R4-1811628.zip" TargetMode="External"/><Relationship Id="rId1232" Type="http://schemas.openxmlformats.org/officeDocument/2006/relationships/hyperlink" Target="D:/Docs/R4-1809412.zip" TargetMode="External"/><Relationship Id="rId1677" Type="http://schemas.openxmlformats.org/officeDocument/2006/relationships/hyperlink" Target="D:/Docs/R4-1811698.zip" TargetMode="External"/><Relationship Id="rId1884" Type="http://schemas.openxmlformats.org/officeDocument/2006/relationships/hyperlink" Target="D:/Docs/R4-1811685.zip" TargetMode="External"/><Relationship Id="rId907" Type="http://schemas.openxmlformats.org/officeDocument/2006/relationships/hyperlink" Target="file:///D:\RAN4\TSGRAN4_88\Docs\R4-1810168.zip" TargetMode="External"/><Relationship Id="rId1537" Type="http://schemas.openxmlformats.org/officeDocument/2006/relationships/hyperlink" Target="D:/Docs/R4-1810250.zip" TargetMode="External"/><Relationship Id="rId1744" Type="http://schemas.openxmlformats.org/officeDocument/2006/relationships/hyperlink" Target="D:/Docs/R4-1810648).zip" TargetMode="External"/><Relationship Id="rId1951" Type="http://schemas.openxmlformats.org/officeDocument/2006/relationships/hyperlink" Target="D:/Docs/R4-1811391).zip" TargetMode="External"/><Relationship Id="rId36" Type="http://schemas.openxmlformats.org/officeDocument/2006/relationships/hyperlink" Target="file:///D:\RAN4\TSGRAN4_88\Docs\R4-1809628.zip" TargetMode="External"/><Relationship Id="rId1604" Type="http://schemas.openxmlformats.org/officeDocument/2006/relationships/hyperlink" Target="D:/Docs/R4-1810778.zip" TargetMode="External"/><Relationship Id="rId185" Type="http://schemas.openxmlformats.org/officeDocument/2006/relationships/hyperlink" Target="file:///D:\RAN4\TSGRAN4_88\Docs\R4-1811674.zip" TargetMode="External"/><Relationship Id="rId1811" Type="http://schemas.openxmlformats.org/officeDocument/2006/relationships/hyperlink" Target="D:/Docs/R4-1810691.zip" TargetMode="External"/><Relationship Id="rId1909" Type="http://schemas.openxmlformats.org/officeDocument/2006/relationships/hyperlink" Target="D:/Docs/R4-1811721).zip" TargetMode="External"/><Relationship Id="rId392" Type="http://schemas.openxmlformats.org/officeDocument/2006/relationships/hyperlink" Target="D:/Docs/R4-1810762.zip" TargetMode="External"/><Relationship Id="rId697" Type="http://schemas.openxmlformats.org/officeDocument/2006/relationships/hyperlink" Target="file:///D:\RAN4\TSGRAN4_88\Docs\R4-1809724.zip" TargetMode="External"/><Relationship Id="rId2073" Type="http://schemas.openxmlformats.org/officeDocument/2006/relationships/image" Target="media/image38.wmf"/><Relationship Id="rId252" Type="http://schemas.openxmlformats.org/officeDocument/2006/relationships/hyperlink" Target="file:///D:\RAN4\TSGRAN4_88\Docs\R4-1811643.zip" TargetMode="External"/><Relationship Id="rId1187" Type="http://schemas.openxmlformats.org/officeDocument/2006/relationships/hyperlink" Target="file:///D:\RAN4\TSGRAN4_88\Docs\R4-1810827.zip" TargetMode="External"/><Relationship Id="rId2140" Type="http://schemas.openxmlformats.org/officeDocument/2006/relationships/hyperlink" Target="D:/Docs/R4-1811186.zip" TargetMode="External"/><Relationship Id="rId112" Type="http://schemas.openxmlformats.org/officeDocument/2006/relationships/hyperlink" Target="D:/Docs/R4-1811339.zip" TargetMode="External"/><Relationship Id="rId557" Type="http://schemas.openxmlformats.org/officeDocument/2006/relationships/hyperlink" Target="D:/Docs/R4-1809280).zip" TargetMode="External"/><Relationship Id="rId764" Type="http://schemas.openxmlformats.org/officeDocument/2006/relationships/hyperlink" Target="file:///D:\RAN4\TSGRAN4_88\Docs\R4-1809960.zip" TargetMode="External"/><Relationship Id="rId971" Type="http://schemas.openxmlformats.org/officeDocument/2006/relationships/hyperlink" Target="file:///D:\RAN4\TSGRAN4_88\Docs\R4-1811044.zip" TargetMode="External"/><Relationship Id="rId1394" Type="http://schemas.openxmlformats.org/officeDocument/2006/relationships/hyperlink" Target="D:/Docs/R4-1809853.zip" TargetMode="External"/><Relationship Id="rId1699" Type="http://schemas.openxmlformats.org/officeDocument/2006/relationships/hyperlink" Target="D:/Docs/R4-1811258.zip" TargetMode="External"/><Relationship Id="rId2000" Type="http://schemas.openxmlformats.org/officeDocument/2006/relationships/hyperlink" Target="D:/Docs/R4-1810374.zip" TargetMode="External"/><Relationship Id="rId2238" Type="http://schemas.openxmlformats.org/officeDocument/2006/relationships/hyperlink" Target="file:///D:\RAN4\TSGRAN4_88\Docs\R4-1811897.zip" TargetMode="External"/><Relationship Id="rId417" Type="http://schemas.openxmlformats.org/officeDocument/2006/relationships/hyperlink" Target="D:/Docs/R4-1810764.zip" TargetMode="External"/><Relationship Id="rId624" Type="http://schemas.openxmlformats.org/officeDocument/2006/relationships/hyperlink" Target="D:/Docs/R4-1811342.zip" TargetMode="External"/><Relationship Id="rId831" Type="http://schemas.openxmlformats.org/officeDocument/2006/relationships/hyperlink" Target="file:///D:\RAN4\TSGRAN4_88\Docs\R4-1811896.zip" TargetMode="External"/><Relationship Id="rId1047" Type="http://schemas.openxmlformats.org/officeDocument/2006/relationships/hyperlink" Target="file:///D:\RAN4\TSGRAN4_88\Docs\R4-1811844.zip" TargetMode="External"/><Relationship Id="rId1254" Type="http://schemas.openxmlformats.org/officeDocument/2006/relationships/hyperlink" Target="D:/Docs/R4-1811368.zip" TargetMode="External"/><Relationship Id="rId1461" Type="http://schemas.openxmlformats.org/officeDocument/2006/relationships/hyperlink" Target="D:/Docs/R4-1810498.zip" TargetMode="External"/><Relationship Id="rId929" Type="http://schemas.openxmlformats.org/officeDocument/2006/relationships/hyperlink" Target="file:///D:\RAN4\TSGRAN4_88\Docs\R4-1810046.zip" TargetMode="External"/><Relationship Id="rId1114" Type="http://schemas.openxmlformats.org/officeDocument/2006/relationships/hyperlink" Target="file:///D:\RAN4\TSGRAN4_88\Docs\R4-1811748.zip" TargetMode="External"/><Relationship Id="rId1321" Type="http://schemas.openxmlformats.org/officeDocument/2006/relationships/hyperlink" Target="D:/Docs/R4-1811406.zip" TargetMode="External"/><Relationship Id="rId1559" Type="http://schemas.openxmlformats.org/officeDocument/2006/relationships/hyperlink" Target="D:/Docs/R4-1811852.zip" TargetMode="External"/><Relationship Id="rId1766" Type="http://schemas.openxmlformats.org/officeDocument/2006/relationships/hyperlink" Target="D:/Docs/R4-1809731.zip" TargetMode="External"/><Relationship Id="rId1973" Type="http://schemas.openxmlformats.org/officeDocument/2006/relationships/hyperlink" Target="D:/Docs/R4-1811390.zip" TargetMode="External"/><Relationship Id="rId58" Type="http://schemas.openxmlformats.org/officeDocument/2006/relationships/hyperlink" Target="file:///D:\RAN4\TSGRAN4_88\Docs\R4-1810789.zip" TargetMode="External"/><Relationship Id="rId1419" Type="http://schemas.openxmlformats.org/officeDocument/2006/relationships/hyperlink" Target="D:/Docs/R4-1810679.zip" TargetMode="External"/><Relationship Id="rId1626" Type="http://schemas.openxmlformats.org/officeDocument/2006/relationships/hyperlink" Target="D:/Docs/R4-1811710.zip" TargetMode="External"/><Relationship Id="rId1833" Type="http://schemas.openxmlformats.org/officeDocument/2006/relationships/hyperlink" Target="D:/Docs/R4-1811863.zip" TargetMode="External"/><Relationship Id="rId1900" Type="http://schemas.openxmlformats.org/officeDocument/2006/relationships/image" Target="media/image29.emf"/><Relationship Id="rId2095" Type="http://schemas.openxmlformats.org/officeDocument/2006/relationships/hyperlink" Target="D:/Docs/R4-1811181.zip" TargetMode="External"/><Relationship Id="rId274" Type="http://schemas.openxmlformats.org/officeDocument/2006/relationships/hyperlink" Target="file:///D:\RAN4\TSGRAN4_88\Docs\R4-1811136.zip" TargetMode="External"/><Relationship Id="rId481" Type="http://schemas.openxmlformats.org/officeDocument/2006/relationships/hyperlink" Target="D:/Docs/R4-1810748).zip" TargetMode="External"/><Relationship Id="rId2162" Type="http://schemas.openxmlformats.org/officeDocument/2006/relationships/hyperlink" Target="file:///D:\RAN4\TSGRAN4_88\Docs\R4-1811293.zip" TargetMode="External"/><Relationship Id="rId134" Type="http://schemas.openxmlformats.org/officeDocument/2006/relationships/hyperlink" Target="D:/Docs/R4-1811005.zip" TargetMode="External"/><Relationship Id="rId579" Type="http://schemas.openxmlformats.org/officeDocument/2006/relationships/hyperlink" Target="D:/Docs/R4-1810153.zip" TargetMode="External"/><Relationship Id="rId786" Type="http://schemas.openxmlformats.org/officeDocument/2006/relationships/hyperlink" Target="file:///D:\RAN4\TSGRAN4_88\Docs\R4-1811544.zip" TargetMode="External"/><Relationship Id="rId993" Type="http://schemas.openxmlformats.org/officeDocument/2006/relationships/hyperlink" Target="file:///D:\RAN4\TSGRAN4_88\Docs\R4-1810465.zip" TargetMode="External"/><Relationship Id="rId341" Type="http://schemas.openxmlformats.org/officeDocument/2006/relationships/hyperlink" Target="file:///D:\RAN4\TSGRAN4_88\Docs\R4-1809998.zip" TargetMode="External"/><Relationship Id="rId439" Type="http://schemas.openxmlformats.org/officeDocument/2006/relationships/hyperlink" Target="file:///D:\RAN4\TSGRAN4_88\Docs\R4-1810491.zip" TargetMode="External"/><Relationship Id="rId646" Type="http://schemas.openxmlformats.org/officeDocument/2006/relationships/hyperlink" Target="D:/Docs/R4-1811864.zip" TargetMode="External"/><Relationship Id="rId1069" Type="http://schemas.openxmlformats.org/officeDocument/2006/relationships/hyperlink" Target="file:///D:\RAN4\TSGRAN4_88\Docs\R4-1810936.zip" TargetMode="External"/><Relationship Id="rId1276" Type="http://schemas.openxmlformats.org/officeDocument/2006/relationships/hyperlink" Target="D:/Docs/R4-1810741).zip" TargetMode="External"/><Relationship Id="rId1483" Type="http://schemas.openxmlformats.org/officeDocument/2006/relationships/oleObject" Target="embeddings/oleObject39.bin"/><Relationship Id="rId2022" Type="http://schemas.openxmlformats.org/officeDocument/2006/relationships/hyperlink" Target="D:/Docs/R4-1810194.zip" TargetMode="External"/><Relationship Id="rId201" Type="http://schemas.openxmlformats.org/officeDocument/2006/relationships/hyperlink" Target="file:///D:\RAN4\TSGRAN4_88\Docs\R4-1811847.zip" TargetMode="External"/><Relationship Id="rId506" Type="http://schemas.openxmlformats.org/officeDocument/2006/relationships/hyperlink" Target="D:/Docs/R4-1810759.zip" TargetMode="External"/><Relationship Id="rId853" Type="http://schemas.openxmlformats.org/officeDocument/2006/relationships/hyperlink" Target="file:///D:\RAN4\TSGRAN4_88\Docs\R4-1811580.zip" TargetMode="External"/><Relationship Id="rId1136" Type="http://schemas.openxmlformats.org/officeDocument/2006/relationships/hyperlink" Target="file:///D:\RAN4\TSGRAN4_88\Docs\R4-1809884.zip" TargetMode="External"/><Relationship Id="rId1690" Type="http://schemas.openxmlformats.org/officeDocument/2006/relationships/hyperlink" Target="D:/Docs/R4-1811697.zip" TargetMode="External"/><Relationship Id="rId1788" Type="http://schemas.openxmlformats.org/officeDocument/2006/relationships/hyperlink" Target="D:/Docs/R4-1811347.zip" TargetMode="External"/><Relationship Id="rId1995" Type="http://schemas.openxmlformats.org/officeDocument/2006/relationships/hyperlink" Target="D:/Docs/R4-1809966.zip" TargetMode="External"/><Relationship Id="rId713" Type="http://schemas.openxmlformats.org/officeDocument/2006/relationships/hyperlink" Target="file:///D:\RAN4\TSGRAN4_88\Docs\R4-1810529.zip" TargetMode="External"/><Relationship Id="rId920" Type="http://schemas.openxmlformats.org/officeDocument/2006/relationships/hyperlink" Target="file:///D:\RAN4\TSGRAN4_88\Docs\R4-1811597.zip" TargetMode="External"/><Relationship Id="rId1343" Type="http://schemas.openxmlformats.org/officeDocument/2006/relationships/hyperlink" Target="D:/Docs/R4-1811854.zip" TargetMode="External"/><Relationship Id="rId1550" Type="http://schemas.openxmlformats.org/officeDocument/2006/relationships/hyperlink" Target="D:/Docs/R4-1810780.zip" TargetMode="External"/><Relationship Id="rId1648" Type="http://schemas.openxmlformats.org/officeDocument/2006/relationships/hyperlink" Target="D:/Docs/R4-1811681.zip" TargetMode="External"/><Relationship Id="rId1203" Type="http://schemas.openxmlformats.org/officeDocument/2006/relationships/hyperlink" Target="file:///D:\RAN4\TSGRAN4_88\Docs\R4-1809923.zip" TargetMode="External"/><Relationship Id="rId1410" Type="http://schemas.openxmlformats.org/officeDocument/2006/relationships/hyperlink" Target="D:/Docs/R4-1811855.zip" TargetMode="External"/><Relationship Id="rId1508" Type="http://schemas.openxmlformats.org/officeDocument/2006/relationships/hyperlink" Target="D:/Docs/R4-1810602.zip" TargetMode="External"/><Relationship Id="rId1855" Type="http://schemas.openxmlformats.org/officeDocument/2006/relationships/hyperlink" Target="D:/Docs/R4-1809755.zip" TargetMode="External"/><Relationship Id="rId1715" Type="http://schemas.openxmlformats.org/officeDocument/2006/relationships/hyperlink" Target="D:/Docs/R4-1811124).zip" TargetMode="External"/><Relationship Id="rId1922" Type="http://schemas.openxmlformats.org/officeDocument/2006/relationships/hyperlink" Target="D:/Docs/R4-1809963.zip" TargetMode="External"/><Relationship Id="rId296" Type="http://schemas.openxmlformats.org/officeDocument/2006/relationships/hyperlink" Target="file:///D:\RAN4\TSGRAN4_88\Docs\R4-1811664.zip" TargetMode="External"/><Relationship Id="rId2184" Type="http://schemas.openxmlformats.org/officeDocument/2006/relationships/hyperlink" Target="file:///D:\RAN4\TSGRAN4_88\Docs\R4-1811891.zip" TargetMode="External"/><Relationship Id="rId156" Type="http://schemas.openxmlformats.org/officeDocument/2006/relationships/hyperlink" Target="D:/Docs/R4-1810138).zip" TargetMode="External"/><Relationship Id="rId363" Type="http://schemas.openxmlformats.org/officeDocument/2006/relationships/hyperlink" Target="file:///D:\RAN4\TSGRAN4_88\Docs\R4-1811570.zip" TargetMode="External"/><Relationship Id="rId570" Type="http://schemas.openxmlformats.org/officeDocument/2006/relationships/hyperlink" Target="D:/Docs/R4-1811164).zip" TargetMode="External"/><Relationship Id="rId2044" Type="http://schemas.openxmlformats.org/officeDocument/2006/relationships/hyperlink" Target="D:/Docs/R4-1811728.zip" TargetMode="External"/><Relationship Id="rId2251" Type="http://schemas.openxmlformats.org/officeDocument/2006/relationships/hyperlink" Target="file:///D:\RAN4\TSGRAN4_88\Docs\R4-1810119.zip" TargetMode="External"/><Relationship Id="rId223" Type="http://schemas.openxmlformats.org/officeDocument/2006/relationships/hyperlink" Target="file:///D:\RAN4\TSGRAN4_88\Docs\R4-1811638.zip" TargetMode="External"/><Relationship Id="rId430" Type="http://schemas.openxmlformats.org/officeDocument/2006/relationships/hyperlink" Target="D:/Docs/R4-1811160.zip" TargetMode="External"/><Relationship Id="rId668" Type="http://schemas.openxmlformats.org/officeDocument/2006/relationships/hyperlink" Target="D:/Docs/R4-1809805.zip" TargetMode="External"/><Relationship Id="rId875" Type="http://schemas.openxmlformats.org/officeDocument/2006/relationships/hyperlink" Target="file:///D:\RAN4\TSGRAN4_88\Docs\R4-1811584.zip" TargetMode="External"/><Relationship Id="rId1060" Type="http://schemas.openxmlformats.org/officeDocument/2006/relationships/hyperlink" Target="file:///D:\RAN4\TSGRAN4_88\Docs\R4-1811889.zip" TargetMode="External"/><Relationship Id="rId1298" Type="http://schemas.openxmlformats.org/officeDocument/2006/relationships/hyperlink" Target="D:/Docs/R4-1809729.zip" TargetMode="External"/><Relationship Id="rId2111" Type="http://schemas.openxmlformats.org/officeDocument/2006/relationships/hyperlink" Target="D:/Docs/R4-1810299.zip" TargetMode="External"/><Relationship Id="rId528" Type="http://schemas.openxmlformats.org/officeDocument/2006/relationships/hyperlink" Target="D:/Docs/R4-1810031).zip" TargetMode="External"/><Relationship Id="rId735" Type="http://schemas.openxmlformats.org/officeDocument/2006/relationships/hyperlink" Target="file:///D:\RAN4\TSGRAN4_88\Docs\R4-1811762.zip" TargetMode="External"/><Relationship Id="rId942" Type="http://schemas.openxmlformats.org/officeDocument/2006/relationships/hyperlink" Target="file:///D:\RAN4\TSGRAN4_88\Docs\R4-1811602.zip" TargetMode="External"/><Relationship Id="rId1158" Type="http://schemas.openxmlformats.org/officeDocument/2006/relationships/hyperlink" Target="file:///D:\RAN4\TSGRAN4_88\Docs\R4-1810509.zip" TargetMode="External"/><Relationship Id="rId1365" Type="http://schemas.openxmlformats.org/officeDocument/2006/relationships/oleObject" Target="embeddings/oleObject12.bin"/><Relationship Id="rId1572" Type="http://schemas.openxmlformats.org/officeDocument/2006/relationships/hyperlink" Target="D:/Docs/R4-1811703.zip" TargetMode="External"/><Relationship Id="rId2209" Type="http://schemas.openxmlformats.org/officeDocument/2006/relationships/hyperlink" Target="file:///D:\RAN4\TSGRAN4_88\Docs\R4-1810791.zip" TargetMode="External"/><Relationship Id="rId1018" Type="http://schemas.openxmlformats.org/officeDocument/2006/relationships/hyperlink" Target="file:///D:\RAN4\TSGRAN4_88\Docs\R4-1810825.zip" TargetMode="External"/><Relationship Id="rId1225" Type="http://schemas.openxmlformats.org/officeDocument/2006/relationships/hyperlink" Target="D:/Docs/R4-1808901).zip" TargetMode="External"/><Relationship Id="rId1432" Type="http://schemas.openxmlformats.org/officeDocument/2006/relationships/hyperlink" Target="D:/Docs/R4-1811306.zip" TargetMode="External"/><Relationship Id="rId1877" Type="http://schemas.openxmlformats.org/officeDocument/2006/relationships/hyperlink" Target="D:/Docs/R4-1810247.zip" TargetMode="External"/><Relationship Id="rId71" Type="http://schemas.openxmlformats.org/officeDocument/2006/relationships/hyperlink" Target="file:///D:\RAN4\TSGRAN4_88\Docs\R4-1810919.zip" TargetMode="External"/><Relationship Id="rId802" Type="http://schemas.openxmlformats.org/officeDocument/2006/relationships/hyperlink" Target="file:///D:\RAN4\TSGRAN4_88\Docs\R4-1811547.zip" TargetMode="External"/><Relationship Id="rId1737" Type="http://schemas.openxmlformats.org/officeDocument/2006/relationships/hyperlink" Target="D:/Docs/R4-1809876.zip" TargetMode="External"/><Relationship Id="rId1944" Type="http://schemas.openxmlformats.org/officeDocument/2006/relationships/hyperlink" Target="D:/Docs/R4-1811395).zip" TargetMode="External"/><Relationship Id="rId29" Type="http://schemas.openxmlformats.org/officeDocument/2006/relationships/hyperlink" Target="file:///D:\RAN4\TSGRAN4_88\Docs\R4-1809621.zip" TargetMode="External"/><Relationship Id="rId178" Type="http://schemas.openxmlformats.org/officeDocument/2006/relationships/hyperlink" Target="file:///D:\RAN4\TSGRAN4_88\Docs\R4-1811050.zip" TargetMode="External"/><Relationship Id="rId1804" Type="http://schemas.openxmlformats.org/officeDocument/2006/relationships/hyperlink" Target="D:/Docs/R4-1811713.zip" TargetMode="External"/><Relationship Id="rId385" Type="http://schemas.openxmlformats.org/officeDocument/2006/relationships/hyperlink" Target="file:///D:\RAN4\TSGRAN4_88\Docs\R4-1811577.zip" TargetMode="External"/><Relationship Id="rId592" Type="http://schemas.openxmlformats.org/officeDocument/2006/relationships/hyperlink" Target="D:/Docs/R4-1808475.zip" TargetMode="External"/><Relationship Id="rId2066" Type="http://schemas.openxmlformats.org/officeDocument/2006/relationships/hyperlink" Target="D:/Docs/R4-1811180.zip" TargetMode="External"/><Relationship Id="rId245" Type="http://schemas.openxmlformats.org/officeDocument/2006/relationships/hyperlink" Target="file:///D:\RAN4\TSGRAN4_88\Docs\R4-1811656.zip" TargetMode="External"/><Relationship Id="rId452" Type="http://schemas.openxmlformats.org/officeDocument/2006/relationships/hyperlink" Target="D:/Docs/R4-1811329.zip" TargetMode="External"/><Relationship Id="rId897" Type="http://schemas.openxmlformats.org/officeDocument/2006/relationships/hyperlink" Target="file:///D:\RAN4\TSGRAN4_88\Docs\R4-1810846.zip" TargetMode="External"/><Relationship Id="rId1082" Type="http://schemas.openxmlformats.org/officeDocument/2006/relationships/hyperlink" Target="file:///D:\RAN4\TSGRAN4_88\Docs\R4-1811745.zip" TargetMode="External"/><Relationship Id="rId2133" Type="http://schemas.openxmlformats.org/officeDocument/2006/relationships/hyperlink" Target="D:/Docs/R4-1810300.zip" TargetMode="External"/><Relationship Id="rId105" Type="http://schemas.openxmlformats.org/officeDocument/2006/relationships/hyperlink" Target="D:/Docs/R4-1811338.zip" TargetMode="External"/><Relationship Id="rId312" Type="http://schemas.openxmlformats.org/officeDocument/2006/relationships/hyperlink" Target="file:///D:\RAN4\TSGRAN4_88\Docs\R4-1811076.zip" TargetMode="External"/><Relationship Id="rId757" Type="http://schemas.openxmlformats.org/officeDocument/2006/relationships/hyperlink" Target="D:/Docs/R4-1809732).zip" TargetMode="External"/><Relationship Id="rId964" Type="http://schemas.openxmlformats.org/officeDocument/2006/relationships/hyperlink" Target="file:///D:\RAN4\TSGRAN4_88\Docs\R4-1811619.zip" TargetMode="External"/><Relationship Id="rId1387" Type="http://schemas.openxmlformats.org/officeDocument/2006/relationships/hyperlink" Target="D:/Docs/R4-1810018.zip" TargetMode="External"/><Relationship Id="rId1594" Type="http://schemas.openxmlformats.org/officeDocument/2006/relationships/hyperlink" Target="D:/Docs/R4-1811707.zip" TargetMode="External"/><Relationship Id="rId2200" Type="http://schemas.openxmlformats.org/officeDocument/2006/relationships/hyperlink" Target="file:///D:\RAN4\TSGRAN4_88\Docs\R4-1810555.zip" TargetMode="External"/><Relationship Id="rId93" Type="http://schemas.openxmlformats.org/officeDocument/2006/relationships/hyperlink" Target="file:///D:\RAN4\TSGRAN4_88\Docs\R4-1809684.zip" TargetMode="External"/><Relationship Id="rId617" Type="http://schemas.openxmlformats.org/officeDocument/2006/relationships/hyperlink" Target="D:/Docs/R4-1811340.zip" TargetMode="External"/><Relationship Id="rId824" Type="http://schemas.openxmlformats.org/officeDocument/2006/relationships/hyperlink" Target="file:///D:\RAN4\TSGRAN4_88\Docs\R4-1809979.zip" TargetMode="External"/><Relationship Id="rId1247" Type="http://schemas.openxmlformats.org/officeDocument/2006/relationships/hyperlink" Target="D:/Docs/R4-1708168.zip" TargetMode="External"/><Relationship Id="rId1454" Type="http://schemas.openxmlformats.org/officeDocument/2006/relationships/hyperlink" Target="D:/Docs/R4-1811304).zip" TargetMode="External"/><Relationship Id="rId1661" Type="http://schemas.openxmlformats.org/officeDocument/2006/relationships/hyperlink" Target="D:/Docs/R4-1809740).zip" TargetMode="External"/><Relationship Id="rId1899" Type="http://schemas.openxmlformats.org/officeDocument/2006/relationships/image" Target="media/image28.emf"/><Relationship Id="rId1107" Type="http://schemas.openxmlformats.org/officeDocument/2006/relationships/hyperlink" Target="file:///D:\RAN4\TSGRAN4_88\Docs\R4-1810000.zip" TargetMode="External"/><Relationship Id="rId1314" Type="http://schemas.openxmlformats.org/officeDocument/2006/relationships/hyperlink" Target="D:/Docs/R4-1810592.zip" TargetMode="External"/><Relationship Id="rId1521" Type="http://schemas.openxmlformats.org/officeDocument/2006/relationships/hyperlink" Target="D:/Docs/R4-1811424.zip" TargetMode="External"/><Relationship Id="rId1759" Type="http://schemas.openxmlformats.org/officeDocument/2006/relationships/hyperlink" Target="D:/Docs/R4-1810993).zip" TargetMode="External"/><Relationship Id="rId1966" Type="http://schemas.openxmlformats.org/officeDocument/2006/relationships/hyperlink" Target="D:/Docs/R4-1810340.zip" TargetMode="External"/><Relationship Id="rId1619" Type="http://schemas.openxmlformats.org/officeDocument/2006/relationships/hyperlink" Target="D:/Docs/R4-1809935.zip" TargetMode="External"/><Relationship Id="rId1826" Type="http://schemas.openxmlformats.org/officeDocument/2006/relationships/hyperlink" Target="D:/Docs/R4-1811862.zip" TargetMode="External"/><Relationship Id="rId20" Type="http://schemas.openxmlformats.org/officeDocument/2006/relationships/hyperlink" Target="file:///D:\RAN4\TSGRAN4_88\Docs\R4-1809612.zip" TargetMode="External"/><Relationship Id="rId2088" Type="http://schemas.openxmlformats.org/officeDocument/2006/relationships/hyperlink" Target="D:/Docs/R4-1809953.zip" TargetMode="External"/><Relationship Id="rId267" Type="http://schemas.openxmlformats.org/officeDocument/2006/relationships/hyperlink" Target="file:///D:\RAN4\TSGRAN4_88\Docs\R4-1810362.zip" TargetMode="External"/><Relationship Id="rId474" Type="http://schemas.openxmlformats.org/officeDocument/2006/relationships/hyperlink" Target="D:/Docs/R4-1810772.zip" TargetMode="External"/><Relationship Id="rId2155" Type="http://schemas.openxmlformats.org/officeDocument/2006/relationships/hyperlink" Target="file:///D:\RAN4\TSGRAN4_88\Docs\R4-1809834.zip" TargetMode="External"/><Relationship Id="rId127" Type="http://schemas.openxmlformats.org/officeDocument/2006/relationships/hyperlink" Target="file:///D:\RAN4\TSGRAN4_88\Docs\R4-1811678.zip" TargetMode="External"/><Relationship Id="rId681" Type="http://schemas.openxmlformats.org/officeDocument/2006/relationships/hyperlink" Target="file:///D:\RAN4\TSGRAN4_88\Docs\R4-1810214.zip" TargetMode="External"/><Relationship Id="rId779" Type="http://schemas.openxmlformats.org/officeDocument/2006/relationships/hyperlink" Target="D:/Docs/R4-1809946.zip" TargetMode="External"/><Relationship Id="rId986" Type="http://schemas.openxmlformats.org/officeDocument/2006/relationships/hyperlink" Target="file:///D:\RAN4\TSGRAN4_88\Docs\R4-1811624.zip" TargetMode="External"/><Relationship Id="rId334" Type="http://schemas.openxmlformats.org/officeDocument/2006/relationships/hyperlink" Target="file:///D:\RAN4\TSGRAN4_88\Docs\R4-1810366.zip" TargetMode="External"/><Relationship Id="rId541" Type="http://schemas.openxmlformats.org/officeDocument/2006/relationships/hyperlink" Target="D:/Docs/R4-1810036.zip" TargetMode="External"/><Relationship Id="rId639" Type="http://schemas.openxmlformats.org/officeDocument/2006/relationships/hyperlink" Target="D:/Docs/R4-1811012.zip" TargetMode="External"/><Relationship Id="rId1171" Type="http://schemas.openxmlformats.org/officeDocument/2006/relationships/hyperlink" Target="file:///D:\RAN4\TSGRAN4_88\Docs\R4-1810816.zip" TargetMode="External"/><Relationship Id="rId1269" Type="http://schemas.openxmlformats.org/officeDocument/2006/relationships/hyperlink" Target="D:/Docs/R4-1810016.zip" TargetMode="External"/><Relationship Id="rId1476" Type="http://schemas.openxmlformats.org/officeDocument/2006/relationships/oleObject" Target="embeddings/oleObject34.bin"/><Relationship Id="rId2015" Type="http://schemas.openxmlformats.org/officeDocument/2006/relationships/hyperlink" Target="D:/Docs/R4-1811353.zip" TargetMode="External"/><Relationship Id="rId2222" Type="http://schemas.openxmlformats.org/officeDocument/2006/relationships/hyperlink" Target="file:///D:\RAN4\TSGRAN4_88\Docs\R4-1811777.zip" TargetMode="External"/><Relationship Id="rId401" Type="http://schemas.openxmlformats.org/officeDocument/2006/relationships/hyperlink" Target="D:/Docs/R4-1810769.zip" TargetMode="External"/><Relationship Id="rId846" Type="http://schemas.openxmlformats.org/officeDocument/2006/relationships/hyperlink" Target="file:///D:\RAN4\TSGRAN4_88\Docs\R4-1811579.zip" TargetMode="External"/><Relationship Id="rId1031" Type="http://schemas.openxmlformats.org/officeDocument/2006/relationships/hyperlink" Target="file:///D:\RAN4\TSGRAN4_88\Docs\R4-1811630.zip" TargetMode="External"/><Relationship Id="rId1129" Type="http://schemas.openxmlformats.org/officeDocument/2006/relationships/hyperlink" Target="file:///D:\RAN4\TSGRAN4_88\Docs\R4-1811756.zip" TargetMode="External"/><Relationship Id="rId1683" Type="http://schemas.openxmlformats.org/officeDocument/2006/relationships/hyperlink" Target="D:/Docs/R4-1811030.zip" TargetMode="External"/><Relationship Id="rId1890" Type="http://schemas.openxmlformats.org/officeDocument/2006/relationships/image" Target="media/image20.png"/><Relationship Id="rId1988" Type="http://schemas.openxmlformats.org/officeDocument/2006/relationships/oleObject" Target="embeddings/oleObject47.bin"/><Relationship Id="rId706" Type="http://schemas.openxmlformats.org/officeDocument/2006/relationships/hyperlink" Target="file:///D:\RAN4\TSGRAN4_88\Docs\R4-1811908.zip" TargetMode="External"/><Relationship Id="rId913" Type="http://schemas.openxmlformats.org/officeDocument/2006/relationships/hyperlink" Target="file:///D:\RAN4\TSGRAN4_88\Docs\R4-1811595.zip" TargetMode="External"/><Relationship Id="rId1336" Type="http://schemas.openxmlformats.org/officeDocument/2006/relationships/hyperlink" Target="D:/Docs/R4-1811869.zip" TargetMode="External"/><Relationship Id="rId1543" Type="http://schemas.openxmlformats.org/officeDocument/2006/relationships/hyperlink" Target="D:/Docs/R4-1811286.zip" TargetMode="External"/><Relationship Id="rId1750" Type="http://schemas.openxmlformats.org/officeDocument/2006/relationships/hyperlink" Target="D:/Docs/R4-1810776.zip" TargetMode="External"/><Relationship Id="rId42" Type="http://schemas.openxmlformats.org/officeDocument/2006/relationships/hyperlink" Target="file:///D:\RAN4\TSGRAN4_88\Docs\R4-1809634.zip" TargetMode="External"/><Relationship Id="rId1403" Type="http://schemas.openxmlformats.org/officeDocument/2006/relationships/hyperlink" Target="D:/Docs/R4-1810497.zip" TargetMode="External"/><Relationship Id="rId1610" Type="http://schemas.openxmlformats.org/officeDocument/2006/relationships/hyperlink" Target="D:/Docs/R4-1810321.zip" TargetMode="External"/><Relationship Id="rId1848" Type="http://schemas.openxmlformats.org/officeDocument/2006/relationships/hyperlink" Target="D:/Docs/R4-1809754.zip" TargetMode="External"/><Relationship Id="rId191" Type="http://schemas.openxmlformats.org/officeDocument/2006/relationships/hyperlink" Target="file:///D:\RAN4\TSGRAN4_88\Docs\R4-1811769.zip" TargetMode="External"/><Relationship Id="rId1708" Type="http://schemas.openxmlformats.org/officeDocument/2006/relationships/package" Target="embeddings/Microsoft_Visio_Drawing2.vsdx"/><Relationship Id="rId1915" Type="http://schemas.openxmlformats.org/officeDocument/2006/relationships/hyperlink" Target="D:/Docs/R4-1810326.zip" TargetMode="External"/><Relationship Id="rId289" Type="http://schemas.openxmlformats.org/officeDocument/2006/relationships/hyperlink" Target="file:///D:\RAN4\TSGRAN4_88\Docs\R4-1810910.zip" TargetMode="External"/><Relationship Id="rId496" Type="http://schemas.openxmlformats.org/officeDocument/2006/relationships/hyperlink" Target="D:/Docs/R4-1808032%5d.zip" TargetMode="External"/><Relationship Id="rId2177" Type="http://schemas.openxmlformats.org/officeDocument/2006/relationships/hyperlink" Target="file:///D:\RAN4\TSGRAN4_88\Docs\R4-1811098.zip" TargetMode="External"/><Relationship Id="rId149" Type="http://schemas.openxmlformats.org/officeDocument/2006/relationships/hyperlink" Target="D:/Docs/R4-1809668.zip" TargetMode="External"/><Relationship Id="rId356" Type="http://schemas.openxmlformats.org/officeDocument/2006/relationships/hyperlink" Target="file:///D:\RAN4\TSGRAN4_88\Docs\R4-1810843.zip" TargetMode="External"/><Relationship Id="rId563" Type="http://schemas.openxmlformats.org/officeDocument/2006/relationships/hyperlink" Target="D:/Docs/R4-1811163.zip" TargetMode="External"/><Relationship Id="rId770" Type="http://schemas.openxmlformats.org/officeDocument/2006/relationships/hyperlink" Target="D:/Docs/R4-1810784.zip" TargetMode="External"/><Relationship Id="rId1193" Type="http://schemas.openxmlformats.org/officeDocument/2006/relationships/hyperlink" Target="file:///D:\RAN4\TSGRAN4_88\Docs\R4-1810829.zip" TargetMode="External"/><Relationship Id="rId2037" Type="http://schemas.openxmlformats.org/officeDocument/2006/relationships/hyperlink" Target="D:/Docs/R4-1809859.zip" TargetMode="External"/><Relationship Id="rId2244" Type="http://schemas.openxmlformats.org/officeDocument/2006/relationships/hyperlink" Target="file:///D:\RAN4\TSGRAN4_88\Docs\R4-1810874.zip" TargetMode="External"/><Relationship Id="rId216" Type="http://schemas.openxmlformats.org/officeDocument/2006/relationships/hyperlink" Target="file:///D:\RAN4\TSGRAN4_88\Docs\R4-1811641.zip" TargetMode="External"/><Relationship Id="rId423" Type="http://schemas.openxmlformats.org/officeDocument/2006/relationships/hyperlink" Target="D:/Docs/R4-1810535.zip" TargetMode="External"/><Relationship Id="rId868" Type="http://schemas.openxmlformats.org/officeDocument/2006/relationships/hyperlink" Target="file:///D:\RAN4\TSGRAN4_88\Docs\R4-1811583.zip" TargetMode="External"/><Relationship Id="rId1053" Type="http://schemas.openxmlformats.org/officeDocument/2006/relationships/hyperlink" Target="file:///D:\RAN4\TSGRAN4_88\Docs\R4-1811772.zip" TargetMode="External"/><Relationship Id="rId1260" Type="http://schemas.openxmlformats.org/officeDocument/2006/relationships/hyperlink" Target="D:/Docs/R4-1811739.zip" TargetMode="External"/><Relationship Id="rId1498" Type="http://schemas.openxmlformats.org/officeDocument/2006/relationships/hyperlink" Target="D:/Docs/R4-1811400.zip" TargetMode="External"/><Relationship Id="rId2104" Type="http://schemas.openxmlformats.org/officeDocument/2006/relationships/hyperlink" Target="D:/Docs/R4-1809951.zip" TargetMode="External"/><Relationship Id="rId630" Type="http://schemas.openxmlformats.org/officeDocument/2006/relationships/hyperlink" Target="D:/Docs/R4-1809781.zip" TargetMode="External"/><Relationship Id="rId728" Type="http://schemas.openxmlformats.org/officeDocument/2006/relationships/hyperlink" Target="file:///D:\RAN4\TSGRAN4_88\Docs\R4-1811895.zip" TargetMode="External"/><Relationship Id="rId935" Type="http://schemas.openxmlformats.org/officeDocument/2006/relationships/hyperlink" Target="file:///D:\RAN4\TSGRAN4_88\Docs\R4-1809696.zip" TargetMode="External"/><Relationship Id="rId1358" Type="http://schemas.openxmlformats.org/officeDocument/2006/relationships/oleObject" Target="embeddings/oleObject7.bin"/><Relationship Id="rId1565" Type="http://schemas.openxmlformats.org/officeDocument/2006/relationships/hyperlink" Target="D:/Docs/R4-1810703.zip" TargetMode="External"/><Relationship Id="rId1772" Type="http://schemas.openxmlformats.org/officeDocument/2006/relationships/hyperlink" Target="D:/Docs/R4-1811283.zip" TargetMode="External"/><Relationship Id="rId64" Type="http://schemas.openxmlformats.org/officeDocument/2006/relationships/hyperlink" Target="file:///D:\RAN4\TSGRAN4_88\Docs\R4-1811558.zip" TargetMode="External"/><Relationship Id="rId1120" Type="http://schemas.openxmlformats.org/officeDocument/2006/relationships/hyperlink" Target="file:///D:\RAN4\TSGRAN4_88\Docs\R4-1811754.zip" TargetMode="External"/><Relationship Id="rId1218" Type="http://schemas.openxmlformats.org/officeDocument/2006/relationships/hyperlink" Target="D:/Docs/R4-1809886.zip" TargetMode="External"/><Relationship Id="rId1425" Type="http://schemas.openxmlformats.org/officeDocument/2006/relationships/hyperlink" Target="D:/Docs/R4-1811415.zip" TargetMode="External"/><Relationship Id="rId1632" Type="http://schemas.openxmlformats.org/officeDocument/2006/relationships/hyperlink" Target="D:/Docs/R4-1811419.zip" TargetMode="External"/><Relationship Id="rId1937" Type="http://schemas.openxmlformats.org/officeDocument/2006/relationships/hyperlink" Target="D:/Docs/R4-1810191.zip" TargetMode="External"/><Relationship Id="rId2199" Type="http://schemas.openxmlformats.org/officeDocument/2006/relationships/hyperlink" Target="file:///D:\RAN4\TSGRAN4_88\Docs\R4-1811778.zip" TargetMode="External"/><Relationship Id="rId280" Type="http://schemas.openxmlformats.org/officeDocument/2006/relationships/hyperlink" Target="file:///D:\RAN4\TSGRAN4_88\Docs\R4-1811660.zip" TargetMode="External"/><Relationship Id="rId140" Type="http://schemas.openxmlformats.org/officeDocument/2006/relationships/hyperlink" Target="D:/Docs/R4-1805478.zip" TargetMode="External"/><Relationship Id="rId378" Type="http://schemas.openxmlformats.org/officeDocument/2006/relationships/hyperlink" Target="file:///D:\RAN4\TSGRAN4_88\Docs\R4-1811575.zip" TargetMode="External"/><Relationship Id="rId585" Type="http://schemas.openxmlformats.org/officeDocument/2006/relationships/hyperlink" Target="D:/Docs/R4-1805493.zip" TargetMode="External"/><Relationship Id="rId792" Type="http://schemas.openxmlformats.org/officeDocument/2006/relationships/hyperlink" Target="file:///D:\RAN4\TSGRAN4_88\Docs\R4-1810432.zip" TargetMode="External"/><Relationship Id="rId2059" Type="http://schemas.openxmlformats.org/officeDocument/2006/relationships/hyperlink" Target="D:/Docs/R4-1809986.zip" TargetMode="External"/><Relationship Id="rId2266" Type="http://schemas.openxmlformats.org/officeDocument/2006/relationships/header" Target="header1.xml"/><Relationship Id="rId6" Type="http://schemas.openxmlformats.org/officeDocument/2006/relationships/endnotes" Target="endnotes.xml"/><Relationship Id="rId238" Type="http://schemas.openxmlformats.org/officeDocument/2006/relationships/hyperlink" Target="file:///D:\RAN4\TSGRAN4_88\Docs\R4-1811655.zip" TargetMode="External"/><Relationship Id="rId445" Type="http://schemas.openxmlformats.org/officeDocument/2006/relationships/hyperlink" Target="file:///D:\RAN4\TSGRAN4_88\Docs\R4-1810493.zip" TargetMode="External"/><Relationship Id="rId652" Type="http://schemas.openxmlformats.org/officeDocument/2006/relationships/hyperlink" Target="D:/Docs/R4-1809803.zip" TargetMode="External"/><Relationship Id="rId1075" Type="http://schemas.openxmlformats.org/officeDocument/2006/relationships/hyperlink" Target="file:///D:\RAN4\TSGRAN4_88\Docs\R4-1810814.zip" TargetMode="External"/><Relationship Id="rId1282" Type="http://schemas.openxmlformats.org/officeDocument/2006/relationships/hyperlink" Target="D:/Docs/R4-1809861.zip" TargetMode="External"/><Relationship Id="rId2126" Type="http://schemas.openxmlformats.org/officeDocument/2006/relationships/hyperlink" Target="D:/Docs/R4-1809663.zip" TargetMode="External"/><Relationship Id="rId305" Type="http://schemas.openxmlformats.org/officeDocument/2006/relationships/hyperlink" Target="file:///D:\RAN4\TSGRAN4_88\Docs\R4-1811075.zip" TargetMode="External"/><Relationship Id="rId512" Type="http://schemas.openxmlformats.org/officeDocument/2006/relationships/hyperlink" Target="D:/Docs/R4-1810142.zip" TargetMode="External"/><Relationship Id="rId957" Type="http://schemas.openxmlformats.org/officeDocument/2006/relationships/hyperlink" Target="file:///D:\RAN4\TSGRAN4_88\Docs\R4-1809913.zip" TargetMode="External"/><Relationship Id="rId1142" Type="http://schemas.openxmlformats.org/officeDocument/2006/relationships/hyperlink" Target="file:///D:\RAN4\TSGRAN4_88\Docs\R4-1809708.zip" TargetMode="External"/><Relationship Id="rId1587" Type="http://schemas.openxmlformats.org/officeDocument/2006/relationships/hyperlink" Target="D:/Docs/R4-1809743.zip" TargetMode="External"/><Relationship Id="rId1794" Type="http://schemas.openxmlformats.org/officeDocument/2006/relationships/hyperlink" Target="D:/Docs/R4-1810739.zip" TargetMode="External"/><Relationship Id="rId86" Type="http://schemas.openxmlformats.org/officeDocument/2006/relationships/hyperlink" Target="file:///D:\RAN4\TSGRAN4_88\Docs\R4-1809679.zip" TargetMode="External"/><Relationship Id="rId817" Type="http://schemas.openxmlformats.org/officeDocument/2006/relationships/hyperlink" Target="file:///D:\RAN4\TSGRAN4_88\Docs\R4-1811553.zip" TargetMode="External"/><Relationship Id="rId1002" Type="http://schemas.openxmlformats.org/officeDocument/2006/relationships/hyperlink" Target="file:///D:\RAN4\TSGRAN4_88\Docs\R4-1811046.zip" TargetMode="External"/><Relationship Id="rId1447" Type="http://schemas.openxmlformats.org/officeDocument/2006/relationships/hyperlink" Target="D:/Docs/R4-1810701).zip" TargetMode="External"/><Relationship Id="rId1654" Type="http://schemas.openxmlformats.org/officeDocument/2006/relationships/image" Target="media/image15.emf"/><Relationship Id="rId1861" Type="http://schemas.openxmlformats.org/officeDocument/2006/relationships/hyperlink" Target="D:/Docs/R4-1809942.zip" TargetMode="External"/><Relationship Id="rId1307" Type="http://schemas.openxmlformats.org/officeDocument/2006/relationships/hyperlink" Target="D:/Docs/R4-1810697.zip" TargetMode="External"/><Relationship Id="rId1514" Type="http://schemas.openxmlformats.org/officeDocument/2006/relationships/hyperlink" Target="D:/Docs/R4-1809883.zip" TargetMode="External"/><Relationship Id="rId1721" Type="http://schemas.openxmlformats.org/officeDocument/2006/relationships/hyperlink" Target="D:/Docs/R4-1810774).zip" TargetMode="External"/><Relationship Id="rId1959" Type="http://schemas.openxmlformats.org/officeDocument/2006/relationships/hyperlink" Target="D:/Docs/R4-1810472.zip" TargetMode="External"/><Relationship Id="rId13" Type="http://schemas.openxmlformats.org/officeDocument/2006/relationships/hyperlink" Target="file:///D:\RAN4\TSGRAN4_88\Docs\R4-1809605.zip" TargetMode="External"/><Relationship Id="rId1819" Type="http://schemas.openxmlformats.org/officeDocument/2006/relationships/hyperlink" Target="D:/Docs/R4-1810781.zip" TargetMode="External"/><Relationship Id="rId2190" Type="http://schemas.openxmlformats.org/officeDocument/2006/relationships/hyperlink" Target="file:///D:\RAN4\TSGRAN4_88\Docs\R4-1809832.zip" TargetMode="External"/><Relationship Id="rId162" Type="http://schemas.openxmlformats.org/officeDocument/2006/relationships/hyperlink" Target="D:/Docs/R4-1810560).zip" TargetMode="External"/><Relationship Id="rId467" Type="http://schemas.openxmlformats.org/officeDocument/2006/relationships/hyperlink" Target="D:/Docs/R4-1811330.zip" TargetMode="External"/><Relationship Id="rId1097" Type="http://schemas.openxmlformats.org/officeDocument/2006/relationships/hyperlink" Target="file:///D:\RAN4\TSGRAN4_88\Docs\R4-1809700.zip" TargetMode="External"/><Relationship Id="rId2050" Type="http://schemas.openxmlformats.org/officeDocument/2006/relationships/hyperlink" Target="D:/Docs/R4-1809657).zip" TargetMode="External"/><Relationship Id="rId2148" Type="http://schemas.openxmlformats.org/officeDocument/2006/relationships/hyperlink" Target="file:///D:\RAN4\TSGRAN4_88\Docs\R4-1810308.zip" TargetMode="External"/><Relationship Id="rId674" Type="http://schemas.openxmlformats.org/officeDocument/2006/relationships/hyperlink" Target="D:/Docs/R4-1810636.zip" TargetMode="External"/><Relationship Id="rId881" Type="http://schemas.openxmlformats.org/officeDocument/2006/relationships/hyperlink" Target="file:///D:\RAN4\TSGRAN4_88\Docs\R4-1811586.zip" TargetMode="External"/><Relationship Id="rId979" Type="http://schemas.openxmlformats.org/officeDocument/2006/relationships/hyperlink" Target="file:///D:\RAN4\TSGRAN4_88\Docs\R4-1811623.zip" TargetMode="External"/><Relationship Id="rId327" Type="http://schemas.openxmlformats.org/officeDocument/2006/relationships/hyperlink" Target="file:///D:\RAN4\TSGRAN4_88\Docs\R4-1811083.zip" TargetMode="External"/><Relationship Id="rId534" Type="http://schemas.openxmlformats.org/officeDocument/2006/relationships/hyperlink" Target="D:/Docs/R4-1810034.zip" TargetMode="External"/><Relationship Id="rId741" Type="http://schemas.openxmlformats.org/officeDocument/2006/relationships/hyperlink" Target="file:///D:\RAN4\TSGRAN4_88\Docs\R4-1810081.zip" TargetMode="External"/><Relationship Id="rId839" Type="http://schemas.openxmlformats.org/officeDocument/2006/relationships/hyperlink" Target="file:///D:\RAN4\TSGRAN4_88\Docs\R4-1809977.zip" TargetMode="External"/><Relationship Id="rId1164" Type="http://schemas.openxmlformats.org/officeDocument/2006/relationships/hyperlink" Target="file:///D:\RAN4\TSGRAN4_88\Docs\R4-1810826.zip" TargetMode="External"/><Relationship Id="rId1371" Type="http://schemas.openxmlformats.org/officeDocument/2006/relationships/hyperlink" Target="D:/Docs/R4-1810717.zip" TargetMode="External"/><Relationship Id="rId1469" Type="http://schemas.openxmlformats.org/officeDocument/2006/relationships/hyperlink" Target="D:/Docs/R4-1809275).zip" TargetMode="External"/><Relationship Id="rId2008" Type="http://schemas.openxmlformats.org/officeDocument/2006/relationships/hyperlink" Target="D:/Docs/R4-1811350.zip" TargetMode="External"/><Relationship Id="rId2215" Type="http://schemas.openxmlformats.org/officeDocument/2006/relationships/hyperlink" Target="file:///D:\RAN4\TSGRAN4_88\Docs\R4-1809833.zip" TargetMode="External"/><Relationship Id="rId601" Type="http://schemas.openxmlformats.org/officeDocument/2006/relationships/hyperlink" Target="file:///D:\RAN4\TSGRAN4_88\Docs\R4-1811116.zip" TargetMode="External"/><Relationship Id="rId1024" Type="http://schemas.openxmlformats.org/officeDocument/2006/relationships/hyperlink" Target="file:///D:\RAN4\TSGRAN4_88\Docs\R4-1811628.zip" TargetMode="External"/><Relationship Id="rId1231" Type="http://schemas.openxmlformats.org/officeDocument/2006/relationships/hyperlink" Target="D:/Docs/R4-1809408.zip" TargetMode="External"/><Relationship Id="rId1676" Type="http://schemas.openxmlformats.org/officeDocument/2006/relationships/hyperlink" Target="D:/Docs/R4-1811336.zip" TargetMode="External"/><Relationship Id="rId1883" Type="http://schemas.openxmlformats.org/officeDocument/2006/relationships/hyperlink" Target="D:/Docs/R4-1811357.zip" TargetMode="External"/><Relationship Id="rId906" Type="http://schemas.openxmlformats.org/officeDocument/2006/relationships/hyperlink" Target="file:///D:\RAN4\TSGRAN4_88\Docs\R4-1811885.zip" TargetMode="External"/><Relationship Id="rId1329" Type="http://schemas.openxmlformats.org/officeDocument/2006/relationships/hyperlink" Target="D:/Docs/R4-1811692.zip" TargetMode="External"/><Relationship Id="rId1536" Type="http://schemas.openxmlformats.org/officeDocument/2006/relationships/hyperlink" Target="D:/Docs/R4-1811719.zip" TargetMode="External"/><Relationship Id="rId1743" Type="http://schemas.openxmlformats.org/officeDocument/2006/relationships/hyperlink" Target="D:/Docs/R4-1811700.zip" TargetMode="External"/><Relationship Id="rId1950" Type="http://schemas.openxmlformats.org/officeDocument/2006/relationships/hyperlink" Target="D:/Docs/R4-1811687.zip" TargetMode="External"/><Relationship Id="rId35" Type="http://schemas.openxmlformats.org/officeDocument/2006/relationships/hyperlink" Target="file:///D:\RAN4\TSGRAN4_88\Docs\R4-1809627.zip" TargetMode="External"/><Relationship Id="rId1603" Type="http://schemas.openxmlformats.org/officeDocument/2006/relationships/hyperlink" Target="D:/Docs/R4-1810012.zip" TargetMode="External"/><Relationship Id="rId1810" Type="http://schemas.openxmlformats.org/officeDocument/2006/relationships/hyperlink" Target="D:/Docs/R4-1810157.zip" TargetMode="External"/><Relationship Id="rId184" Type="http://schemas.openxmlformats.org/officeDocument/2006/relationships/hyperlink" Target="file:///D:\RAN4\TSGRAN4_88\Docs\R4-1811648.zip" TargetMode="External"/><Relationship Id="rId391" Type="http://schemas.openxmlformats.org/officeDocument/2006/relationships/hyperlink" Target="D:/Docs/R4-1811691.zip" TargetMode="External"/><Relationship Id="rId1908" Type="http://schemas.openxmlformats.org/officeDocument/2006/relationships/hyperlink" Target="D:/Docs/R4-1811723.zip" TargetMode="External"/><Relationship Id="rId2072" Type="http://schemas.openxmlformats.org/officeDocument/2006/relationships/hyperlink" Target="D:/Docs/R4-1811694.zip" TargetMode="External"/><Relationship Id="rId251" Type="http://schemas.openxmlformats.org/officeDocument/2006/relationships/hyperlink" Target="file:///D:\RAN4\TSGRAN4_88\Docs\R4-1810906.zip" TargetMode="External"/><Relationship Id="rId489" Type="http://schemas.openxmlformats.org/officeDocument/2006/relationships/hyperlink" Target="D:/Docs/R4-1810751.zip" TargetMode="External"/><Relationship Id="rId696" Type="http://schemas.openxmlformats.org/officeDocument/2006/relationships/hyperlink" Target="D:/Docs/R4-1811385.zip" TargetMode="External"/><Relationship Id="rId349" Type="http://schemas.openxmlformats.org/officeDocument/2006/relationships/hyperlink" Target="file:///D:\RAN4\TSGRAN4_88\Docs\R4-1811086.zip" TargetMode="External"/><Relationship Id="rId556" Type="http://schemas.openxmlformats.org/officeDocument/2006/relationships/hyperlink" Target="D:/Docs/R4-1811379.zip" TargetMode="External"/><Relationship Id="rId763" Type="http://schemas.openxmlformats.org/officeDocument/2006/relationships/hyperlink" Target="file:///D:\RAN4\TSGRAN4_88\Docs\R4-1809959.zip" TargetMode="External"/><Relationship Id="rId1186" Type="http://schemas.openxmlformats.org/officeDocument/2006/relationships/hyperlink" Target="file:///D:\RAN4\TSGRAN4_88\Docs\R4-1810834.zip" TargetMode="External"/><Relationship Id="rId1393" Type="http://schemas.openxmlformats.org/officeDocument/2006/relationships/hyperlink" Target="D:/Docs/R4-1811301.zip" TargetMode="External"/><Relationship Id="rId2237" Type="http://schemas.openxmlformats.org/officeDocument/2006/relationships/hyperlink" Target="file:///D:\RAN4\TSGRAN4_88\Docs\R4-1811840.zip" TargetMode="External"/><Relationship Id="rId111" Type="http://schemas.openxmlformats.org/officeDocument/2006/relationships/hyperlink" Target="D:/Docs/R4-1809647.zip" TargetMode="External"/><Relationship Id="rId209" Type="http://schemas.openxmlformats.org/officeDocument/2006/relationships/hyperlink" Target="file:///D:\RAN4\TSGRAN4_88\Docs\R4-1810845.zip" TargetMode="External"/><Relationship Id="rId416" Type="http://schemas.openxmlformats.org/officeDocument/2006/relationships/hyperlink" Target="D:/Docs/R4-1810635.zip" TargetMode="External"/><Relationship Id="rId970" Type="http://schemas.openxmlformats.org/officeDocument/2006/relationships/hyperlink" Target="file:///D:\RAN4\TSGRAN4_88\Docs\R4-1810086.zip" TargetMode="External"/><Relationship Id="rId1046" Type="http://schemas.openxmlformats.org/officeDocument/2006/relationships/hyperlink" Target="file:///D:\RAN4\TSGRAN4_88\Docs\R4-1811844.zip" TargetMode="External"/><Relationship Id="rId1253" Type="http://schemas.openxmlformats.org/officeDocument/2006/relationships/hyperlink" Target="D:/Docs/R4-1810985.zip" TargetMode="External"/><Relationship Id="rId1698" Type="http://schemas.openxmlformats.org/officeDocument/2006/relationships/hyperlink" Target="D:/Docs/R4-1810021.zip" TargetMode="External"/><Relationship Id="rId623" Type="http://schemas.openxmlformats.org/officeDocument/2006/relationships/hyperlink" Target="D:/Docs/R4-1811295.zip" TargetMode="External"/><Relationship Id="rId830" Type="http://schemas.openxmlformats.org/officeDocument/2006/relationships/hyperlink" Target="file:///D:\RAN4\TSGRAN4_88\Docs\R4-1810208.zip" TargetMode="External"/><Relationship Id="rId928" Type="http://schemas.openxmlformats.org/officeDocument/2006/relationships/hyperlink" Target="file:///D:\RAN4\TSGRAN4_88\Docs\R4-1811600.zip" TargetMode="External"/><Relationship Id="rId1460" Type="http://schemas.openxmlformats.org/officeDocument/2006/relationships/hyperlink" Target="D:/Docs/R4-1809885.zip" TargetMode="External"/><Relationship Id="rId1558" Type="http://schemas.openxmlformats.org/officeDocument/2006/relationships/hyperlink" Target="D:/Docs/R4-1811702.zip" TargetMode="External"/><Relationship Id="rId1765" Type="http://schemas.openxmlformats.org/officeDocument/2006/relationships/hyperlink" Target="D:/Docs/R4-1811313.zip" TargetMode="External"/><Relationship Id="rId57" Type="http://schemas.openxmlformats.org/officeDocument/2006/relationships/hyperlink" Target="file:///D:\RAN4\TSGRAN4_88\Docs\R4-1811528.zip" TargetMode="External"/><Relationship Id="rId1113" Type="http://schemas.openxmlformats.org/officeDocument/2006/relationships/hyperlink" Target="file:///D:\RAN4\TSGRAN4_88\Docs\R4-1811748.zip" TargetMode="External"/><Relationship Id="rId1320" Type="http://schemas.openxmlformats.org/officeDocument/2006/relationships/hyperlink" Target="D:/Docs/R4-1810212).zip" TargetMode="External"/><Relationship Id="rId1418" Type="http://schemas.openxmlformats.org/officeDocument/2006/relationships/hyperlink" Target="D:/Docs/R4-1809747.zip" TargetMode="External"/><Relationship Id="rId1972" Type="http://schemas.openxmlformats.org/officeDocument/2006/relationships/hyperlink" Target="D:/Docs/R4-1811177).zip" TargetMode="External"/><Relationship Id="rId1625" Type="http://schemas.openxmlformats.org/officeDocument/2006/relationships/hyperlink" Target="D:/Docs/R4-1810687).zip" TargetMode="External"/><Relationship Id="rId1832" Type="http://schemas.openxmlformats.org/officeDocument/2006/relationships/hyperlink" Target="D:/Docs/R4-1810782).zip" TargetMode="External"/><Relationship Id="rId2094" Type="http://schemas.openxmlformats.org/officeDocument/2006/relationships/hyperlink" Target="D:/Docs/R4-1810883.zip" TargetMode="External"/><Relationship Id="rId273" Type="http://schemas.openxmlformats.org/officeDocument/2006/relationships/hyperlink" Target="file:///D:\RAN4\TSGRAN4_88\Docs\R4-1811242.zip" TargetMode="External"/><Relationship Id="rId480" Type="http://schemas.openxmlformats.org/officeDocument/2006/relationships/hyperlink" Target="D:/Docs/R4-1811333.zip" TargetMode="External"/><Relationship Id="rId2161" Type="http://schemas.openxmlformats.org/officeDocument/2006/relationships/hyperlink" Target="file:///D:\RAN4\TSGRAN4_88\Docs\R4-1810895.zip" TargetMode="External"/><Relationship Id="rId133" Type="http://schemas.openxmlformats.org/officeDocument/2006/relationships/hyperlink" Target="D:/Docs/R4-1810626.zip" TargetMode="External"/><Relationship Id="rId340" Type="http://schemas.openxmlformats.org/officeDocument/2006/relationships/hyperlink" Target="file:///D:\RAN4\TSGRAN4_88\Docs\R4-1811084.zip" TargetMode="External"/><Relationship Id="rId578" Type="http://schemas.openxmlformats.org/officeDocument/2006/relationships/hyperlink" Target="D:/Docs/R4-1805493.zip" TargetMode="External"/><Relationship Id="rId785" Type="http://schemas.openxmlformats.org/officeDocument/2006/relationships/hyperlink" Target="file:///D:\RAN4\TSGRAN4_88\Docs\R4-1811543.zip" TargetMode="External"/><Relationship Id="rId992" Type="http://schemas.openxmlformats.org/officeDocument/2006/relationships/hyperlink" Target="file:///D:\RAN4\TSGRAN4_88\Docs\R4-1810463.zip" TargetMode="External"/><Relationship Id="rId2021" Type="http://schemas.openxmlformats.org/officeDocument/2006/relationships/hyperlink" Target="D:/Docs/R4-1811725.zip" TargetMode="External"/><Relationship Id="rId2259" Type="http://schemas.openxmlformats.org/officeDocument/2006/relationships/hyperlink" Target="file:///D:\RAN4\TSGRAN4_88\Docs\R4-1810572.zip" TargetMode="External"/><Relationship Id="rId200" Type="http://schemas.openxmlformats.org/officeDocument/2006/relationships/hyperlink" Target="file:///D:\RAN4\TSGRAN4_88\Docs\R4-1811847.zip" TargetMode="External"/><Relationship Id="rId438" Type="http://schemas.openxmlformats.org/officeDocument/2006/relationships/hyperlink" Target="file:///D:\RAN4\TSGRAN4_88\Docs\R4-1811572.zip" TargetMode="External"/><Relationship Id="rId645" Type="http://schemas.openxmlformats.org/officeDocument/2006/relationships/hyperlink" Target="D:/Docs/R4-1811735.zip" TargetMode="External"/><Relationship Id="rId852" Type="http://schemas.openxmlformats.org/officeDocument/2006/relationships/hyperlink" Target="file:///D:\RAN4\TSGRAN4_88\Docs\R4-1810573.zip" TargetMode="External"/><Relationship Id="rId1068" Type="http://schemas.openxmlformats.org/officeDocument/2006/relationships/hyperlink" Target="file:///D:\RAN4\TSGRAN4_88\Docs\R4-1810519.zip" TargetMode="External"/><Relationship Id="rId1275" Type="http://schemas.openxmlformats.org/officeDocument/2006/relationships/hyperlink" Target="D:/Docs/R4-1811369.zip" TargetMode="External"/><Relationship Id="rId1482" Type="http://schemas.openxmlformats.org/officeDocument/2006/relationships/image" Target="media/image14.wmf"/><Relationship Id="rId2119" Type="http://schemas.openxmlformats.org/officeDocument/2006/relationships/hyperlink" Target="D:/Docs/R4-1808022.zip" TargetMode="External"/><Relationship Id="rId505" Type="http://schemas.openxmlformats.org/officeDocument/2006/relationships/hyperlink" Target="D:/Docs/R4-1810754.zip" TargetMode="External"/><Relationship Id="rId712" Type="http://schemas.openxmlformats.org/officeDocument/2006/relationships/hyperlink" Target="file:///D:\RAN4\TSGRAN4_88\Docs\R4-1810040.zip" TargetMode="External"/><Relationship Id="rId1135" Type="http://schemas.openxmlformats.org/officeDocument/2006/relationships/hyperlink" Target="file:///D:\RAN4\TSGRAN4_88\Docs\R4-1810943.zip" TargetMode="External"/><Relationship Id="rId1342" Type="http://schemas.openxmlformats.org/officeDocument/2006/relationships/hyperlink" Target="D:/Docs/R4-1811408.zip" TargetMode="External"/><Relationship Id="rId1787" Type="http://schemas.openxmlformats.org/officeDocument/2006/relationships/hyperlink" Target="D:/Docs/R4-1810690).zip" TargetMode="External"/><Relationship Id="rId1994" Type="http://schemas.openxmlformats.org/officeDocument/2006/relationships/hyperlink" Target="D:/Docs/R4-1810193.zip" TargetMode="External"/><Relationship Id="rId79" Type="http://schemas.openxmlformats.org/officeDocument/2006/relationships/hyperlink" Target="file:///D:\RAN4\TSGRAN4_88\Docs\R4-1811563.zip" TargetMode="External"/><Relationship Id="rId1202" Type="http://schemas.openxmlformats.org/officeDocument/2006/relationships/hyperlink" Target="file:///D:\RAN4\TSGRAN4_88\Docs\R4-1811610.zip" TargetMode="External"/><Relationship Id="rId1647" Type="http://schemas.openxmlformats.org/officeDocument/2006/relationships/hyperlink" Target="D:/Docs/R4-1811123).zip" TargetMode="External"/><Relationship Id="rId1854" Type="http://schemas.openxmlformats.org/officeDocument/2006/relationships/hyperlink" Target="D:/Docs/R4-1811362.zip" TargetMode="External"/><Relationship Id="rId1507" Type="http://schemas.openxmlformats.org/officeDocument/2006/relationships/hyperlink" Target="D:/Docs/R4-1810600.zip" TargetMode="External"/><Relationship Id="rId1714" Type="http://schemas.openxmlformats.org/officeDocument/2006/relationships/hyperlink" Target="D:/Docs/R4-1810349).zip" TargetMode="External"/><Relationship Id="rId295" Type="http://schemas.openxmlformats.org/officeDocument/2006/relationships/hyperlink" Target="file:///D:\RAN4\TSGRAN4_88\Docs\R4-1811072.zip" TargetMode="External"/><Relationship Id="rId1921" Type="http://schemas.openxmlformats.org/officeDocument/2006/relationships/hyperlink" Target="D:/Docs/R4-1809825.zip" TargetMode="External"/><Relationship Id="rId2183" Type="http://schemas.openxmlformats.org/officeDocument/2006/relationships/hyperlink" Target="file:///D:\RAN4\TSGRAN4_88\Docs\R4-1811891.zip" TargetMode="External"/><Relationship Id="rId155" Type="http://schemas.openxmlformats.org/officeDocument/2006/relationships/hyperlink" Target="D:/Docs/R4-1811328.zip" TargetMode="External"/><Relationship Id="rId362" Type="http://schemas.openxmlformats.org/officeDocument/2006/relationships/hyperlink" Target="file:///D:\RAN4\TSGRAN4_88\Docs\R4-1811570.zip" TargetMode="External"/><Relationship Id="rId1297" Type="http://schemas.openxmlformats.org/officeDocument/2006/relationships/hyperlink" Target="D:/Docs/R4-1810700%5d..zip" TargetMode="External"/><Relationship Id="rId2043" Type="http://schemas.openxmlformats.org/officeDocument/2006/relationships/hyperlink" Target="D:/Docs/R4-1811727.zip" TargetMode="External"/><Relationship Id="rId2250" Type="http://schemas.openxmlformats.org/officeDocument/2006/relationships/hyperlink" Target="file:///D:\RAN4\TSGRAN4_88\Docs\R4-1811534.zip" TargetMode="External"/><Relationship Id="rId222" Type="http://schemas.openxmlformats.org/officeDocument/2006/relationships/hyperlink" Target="file:///D:\RAN4\TSGRAN4_88\Docs\R4-1811638.zip" TargetMode="External"/><Relationship Id="rId667" Type="http://schemas.openxmlformats.org/officeDocument/2006/relationships/hyperlink" Target="D:/Docs/R4-1810536.zip" TargetMode="External"/><Relationship Id="rId874" Type="http://schemas.openxmlformats.org/officeDocument/2006/relationships/hyperlink" Target="file:///D:\RAN4\TSGRAN4_88\Docs\R4-1811584.zip" TargetMode="External"/><Relationship Id="rId2110" Type="http://schemas.openxmlformats.org/officeDocument/2006/relationships/hyperlink" Target="D:/Docs/R4-1810098.zip" TargetMode="External"/><Relationship Id="rId527" Type="http://schemas.openxmlformats.org/officeDocument/2006/relationships/hyperlink" Target="D:/Docs/R4-1811375.zip" TargetMode="External"/><Relationship Id="rId734" Type="http://schemas.openxmlformats.org/officeDocument/2006/relationships/hyperlink" Target="file:///D:\RAN4\TSGRAN4_88\Docs\R4-1811761.zip" TargetMode="External"/><Relationship Id="rId941" Type="http://schemas.openxmlformats.org/officeDocument/2006/relationships/hyperlink" Target="file:///D:\RAN4\TSGRAN4_88\Docs\R4-1809891.zip" TargetMode="External"/><Relationship Id="rId1157" Type="http://schemas.openxmlformats.org/officeDocument/2006/relationships/hyperlink" Target="file:///D:\RAN4\TSGRAN4_88\Docs\R4-1810508.zip" TargetMode="External"/><Relationship Id="rId1364" Type="http://schemas.openxmlformats.org/officeDocument/2006/relationships/oleObject" Target="embeddings/oleObject11.bin"/><Relationship Id="rId1571" Type="http://schemas.openxmlformats.org/officeDocument/2006/relationships/hyperlink" Target="D:/Docs/R4-1810010).zip" TargetMode="External"/><Relationship Id="rId2208" Type="http://schemas.openxmlformats.org/officeDocument/2006/relationships/hyperlink" Target="file:///D:\RAN4\TSGRAN4_88\Docs\R4-1810624.zip" TargetMode="External"/><Relationship Id="rId70" Type="http://schemas.openxmlformats.org/officeDocument/2006/relationships/hyperlink" Target="file:///D:\RAN4\TSGRAN4_88\Docs\R4-1811560.zip" TargetMode="External"/><Relationship Id="rId801" Type="http://schemas.openxmlformats.org/officeDocument/2006/relationships/hyperlink" Target="file:///D:\RAN4\TSGRAN4_88\Docs\R4-1810941.zip" TargetMode="External"/><Relationship Id="rId1017" Type="http://schemas.openxmlformats.org/officeDocument/2006/relationships/hyperlink" Target="file:///D:\RAN4\TSGRAN4_88\Docs\R4-1810813.zip" TargetMode="External"/><Relationship Id="rId1224" Type="http://schemas.openxmlformats.org/officeDocument/2006/relationships/hyperlink" Target="D:/Docs/R4-1808732).zip" TargetMode="External"/><Relationship Id="rId1431" Type="http://schemas.openxmlformats.org/officeDocument/2006/relationships/hyperlink" Target="D:/Docs/R4-1810661.zip" TargetMode="External"/><Relationship Id="rId1669" Type="http://schemas.openxmlformats.org/officeDocument/2006/relationships/hyperlink" Target="D:/Docs/R4-1810660.zip" TargetMode="External"/><Relationship Id="rId1876" Type="http://schemas.openxmlformats.org/officeDocument/2006/relationships/hyperlink" Target="D:/Docs/R4-1811348.zip" TargetMode="External"/><Relationship Id="rId1529" Type="http://schemas.openxmlformats.org/officeDocument/2006/relationships/hyperlink" Target="D:/Docs/R4-1811425).zip" TargetMode="External"/><Relationship Id="rId1736" Type="http://schemas.openxmlformats.org/officeDocument/2006/relationships/hyperlink" Target="D:/Docs/R4-1809878.zip" TargetMode="External"/><Relationship Id="rId1943" Type="http://schemas.openxmlformats.org/officeDocument/2006/relationships/hyperlink" Target="D:/Docs/R4-1811686.zip" TargetMode="External"/><Relationship Id="rId28" Type="http://schemas.openxmlformats.org/officeDocument/2006/relationships/hyperlink" Target="file:///D:\RAN4\TSGRAN4_88\Docs\R4-1809620.zip" TargetMode="External"/><Relationship Id="rId1803" Type="http://schemas.openxmlformats.org/officeDocument/2006/relationships/hyperlink" Target="D:/Docs/R4-1810984.zip" TargetMode="External"/><Relationship Id="rId177" Type="http://schemas.openxmlformats.org/officeDocument/2006/relationships/hyperlink" Target="D:/Docs/R4-1809665.zip" TargetMode="External"/><Relationship Id="rId384" Type="http://schemas.openxmlformats.org/officeDocument/2006/relationships/hyperlink" Target="file:///D:\RAN4\TSGRAN4_88\Docs\R4-1811577.zip" TargetMode="External"/><Relationship Id="rId591" Type="http://schemas.openxmlformats.org/officeDocument/2006/relationships/hyperlink" Target="D:/Docs/R4-1811167.zip" TargetMode="External"/><Relationship Id="rId2065" Type="http://schemas.openxmlformats.org/officeDocument/2006/relationships/hyperlink" Target="D:/Docs/R4-1810877.zip" TargetMode="External"/><Relationship Id="rId244" Type="http://schemas.openxmlformats.org/officeDocument/2006/relationships/hyperlink" Target="file:///D:\RAN4\TSGRAN4_88\Docs\R4-1811656.zip" TargetMode="External"/><Relationship Id="rId689" Type="http://schemas.openxmlformats.org/officeDocument/2006/relationships/hyperlink" Target="D:/Docs/R4-1810794.zip" TargetMode="External"/><Relationship Id="rId896" Type="http://schemas.openxmlformats.org/officeDocument/2006/relationships/hyperlink" Target="file:///D:\RAN4\TSGRAN4_88\Docs\R4-1809980.zip" TargetMode="External"/><Relationship Id="rId1081" Type="http://schemas.openxmlformats.org/officeDocument/2006/relationships/hyperlink" Target="file:///D:\RAN4\TSGRAN4_88\Docs\R4-1810821.zip" TargetMode="External"/><Relationship Id="rId451" Type="http://schemas.openxmlformats.org/officeDocument/2006/relationships/hyperlink" Target="D:/Docs/R4-1810559).zip" TargetMode="External"/><Relationship Id="rId549" Type="http://schemas.openxmlformats.org/officeDocument/2006/relationships/hyperlink" Target="D:/Docs/R4-1811161.zip" TargetMode="External"/><Relationship Id="rId756" Type="http://schemas.openxmlformats.org/officeDocument/2006/relationships/hyperlink" Target="D:/Docs/R4-1811127).zip" TargetMode="External"/><Relationship Id="rId1179" Type="http://schemas.openxmlformats.org/officeDocument/2006/relationships/hyperlink" Target="file:///D:\RAN4\TSGRAN4_88\Docs\R4-1811151.zip" TargetMode="External"/><Relationship Id="rId1386" Type="http://schemas.openxmlformats.org/officeDocument/2006/relationships/oleObject" Target="embeddings/oleObject29.bin"/><Relationship Id="rId1593" Type="http://schemas.openxmlformats.org/officeDocument/2006/relationships/hyperlink" Target="D:/Docs/R4-1810707.zip" TargetMode="External"/><Relationship Id="rId2132" Type="http://schemas.openxmlformats.org/officeDocument/2006/relationships/hyperlink" Target="D:/Docs/R4-1809989.zip" TargetMode="External"/><Relationship Id="rId104" Type="http://schemas.openxmlformats.org/officeDocument/2006/relationships/hyperlink" Target="D:/Docs/R4-1810095).zip" TargetMode="External"/><Relationship Id="rId311" Type="http://schemas.openxmlformats.org/officeDocument/2006/relationships/hyperlink" Target="file:///D:\RAN4\TSGRAN4_88\Docs\R4-1811203.zip" TargetMode="External"/><Relationship Id="rId409" Type="http://schemas.openxmlformats.org/officeDocument/2006/relationships/hyperlink" Target="D:/Docs/R4-1810766.zip" TargetMode="External"/><Relationship Id="rId963" Type="http://schemas.openxmlformats.org/officeDocument/2006/relationships/hyperlink" Target="file:///D:\RAN4\TSGRAN4_88\Docs\R4-1810087.zip" TargetMode="External"/><Relationship Id="rId1039" Type="http://schemas.openxmlformats.org/officeDocument/2006/relationships/hyperlink" Target="file:///D:\RAN4\TSGRAN4_88\Docs\R4-1810584.zip" TargetMode="External"/><Relationship Id="rId1246" Type="http://schemas.openxmlformats.org/officeDocument/2006/relationships/hyperlink" Target="D:/Docs/R4-1810694.zip" TargetMode="External"/><Relationship Id="rId1898" Type="http://schemas.openxmlformats.org/officeDocument/2006/relationships/image" Target="media/image27.emf"/><Relationship Id="rId92" Type="http://schemas.openxmlformats.org/officeDocument/2006/relationships/hyperlink" Target="file:///D:\RAN4\TSGRAN4_88\Docs\R4-1811565.zip" TargetMode="External"/><Relationship Id="rId616" Type="http://schemas.openxmlformats.org/officeDocument/2006/relationships/hyperlink" Target="D:/Docs/R4-1811296).zip" TargetMode="External"/><Relationship Id="rId823" Type="http://schemas.openxmlformats.org/officeDocument/2006/relationships/hyperlink" Target="file:///D:\RAN4\TSGRAN4_88\Docs\R4-1809978.zip" TargetMode="External"/><Relationship Id="rId1453" Type="http://schemas.openxmlformats.org/officeDocument/2006/relationships/hyperlink" Target="D:/Docs/R4-1811870.zip" TargetMode="External"/><Relationship Id="rId1660" Type="http://schemas.openxmlformats.org/officeDocument/2006/relationships/hyperlink" Target="D:/Docs/R4-1811682.zip" TargetMode="External"/><Relationship Id="rId1758" Type="http://schemas.openxmlformats.org/officeDocument/2006/relationships/hyperlink" Target="D:/Docs/R4-1811859.zip" TargetMode="External"/><Relationship Id="rId1106" Type="http://schemas.openxmlformats.org/officeDocument/2006/relationships/hyperlink" Target="file:///D:\RAN4\TSGRAN4_88\Docs\R4-1810576.zip" TargetMode="External"/><Relationship Id="rId1313" Type="http://schemas.openxmlformats.org/officeDocument/2006/relationships/hyperlink" Target="D:/Docs/R4-1811405.zip" TargetMode="External"/><Relationship Id="rId1520" Type="http://schemas.openxmlformats.org/officeDocument/2006/relationships/hyperlink" Target="D:/Docs/R4-1810685.zip" TargetMode="External"/><Relationship Id="rId1965" Type="http://schemas.openxmlformats.org/officeDocument/2006/relationships/hyperlink" Target="D:/Docs/R4-1810027.zip" TargetMode="External"/><Relationship Id="rId1618" Type="http://schemas.openxmlformats.org/officeDocument/2006/relationships/hyperlink" Target="D:/Docs/R4-1810927,.zip" TargetMode="External"/><Relationship Id="rId1825" Type="http://schemas.openxmlformats.org/officeDocument/2006/relationships/hyperlink" Target="D:/Docs/R4-1811358).zip" TargetMode="External"/><Relationship Id="rId199" Type="http://schemas.openxmlformats.org/officeDocument/2006/relationships/hyperlink" Target="file:///D:\RAN4\TSGRAN4_88\Docs\R4-1811657.zip" TargetMode="External"/><Relationship Id="rId2087" Type="http://schemas.openxmlformats.org/officeDocument/2006/relationships/hyperlink" Target="D:/Docs/R4-1809950.zip" TargetMode="External"/><Relationship Id="rId266" Type="http://schemas.openxmlformats.org/officeDocument/2006/relationships/hyperlink" Target="file:///D:\RAN4\TSGRAN4_88\Docs\R4-1810350.zip" TargetMode="External"/><Relationship Id="rId473" Type="http://schemas.openxmlformats.org/officeDocument/2006/relationships/hyperlink" Target="D:/Docs/R4-1810770.zip" TargetMode="External"/><Relationship Id="rId680" Type="http://schemas.openxmlformats.org/officeDocument/2006/relationships/hyperlink" Target="file:///D:\RAN4\TSGRAN4_88\Docs\R4-1810209.zip" TargetMode="External"/><Relationship Id="rId2154" Type="http://schemas.openxmlformats.org/officeDocument/2006/relationships/hyperlink" Target="file:///D:\RAN4\TSGRAN4_88\Docs\R4-1811036.zip" TargetMode="External"/><Relationship Id="rId126" Type="http://schemas.openxmlformats.org/officeDocument/2006/relationships/hyperlink" Target="file:///D:\RAN4\TSGRAN4_88\Docs\R4-1811678.zip" TargetMode="External"/><Relationship Id="rId333" Type="http://schemas.openxmlformats.org/officeDocument/2006/relationships/hyperlink" Target="file:///D:\RAN4\TSGRAN4_88\Docs\R4-1810850.zip" TargetMode="External"/><Relationship Id="rId540" Type="http://schemas.openxmlformats.org/officeDocument/2006/relationships/hyperlink" Target="D:/Docs/R4-1810141.zip" TargetMode="External"/><Relationship Id="rId778" Type="http://schemas.openxmlformats.org/officeDocument/2006/relationships/hyperlink" Target="D:/Docs/R4-1809944.zip" TargetMode="External"/><Relationship Id="rId985" Type="http://schemas.openxmlformats.org/officeDocument/2006/relationships/hyperlink" Target="file:///D:\RAN4\TSGRAN4_88\Docs\R4-1811624.zip" TargetMode="External"/><Relationship Id="rId1170" Type="http://schemas.openxmlformats.org/officeDocument/2006/relationships/hyperlink" Target="file:///D:\RAN4\TSGRAN4_88\Docs\R4-1811764.zip" TargetMode="External"/><Relationship Id="rId2014" Type="http://schemas.openxmlformats.org/officeDocument/2006/relationships/hyperlink" Target="D:/Docs/R4-1809969).zip" TargetMode="External"/><Relationship Id="rId2221" Type="http://schemas.openxmlformats.org/officeDocument/2006/relationships/hyperlink" Target="file:///D:\RAN4\TSGRAN4_88\Docs\R4-1811777.zip" TargetMode="External"/><Relationship Id="rId638" Type="http://schemas.openxmlformats.org/officeDocument/2006/relationships/hyperlink" Target="D:/Docs/R4-1811241.zip" TargetMode="External"/><Relationship Id="rId845" Type="http://schemas.openxmlformats.org/officeDocument/2006/relationships/hyperlink" Target="file:///D:\RAN4\TSGRAN4_88\Docs\R4-1809956.zip" TargetMode="External"/><Relationship Id="rId1030" Type="http://schemas.openxmlformats.org/officeDocument/2006/relationships/hyperlink" Target="file:///D:\RAN4\TSGRAN4_88\Docs\R4-1811630.zip" TargetMode="External"/><Relationship Id="rId1268" Type="http://schemas.openxmlformats.org/officeDocument/2006/relationships/hyperlink" Target="D:/Docs/R4-1811398.zip" TargetMode="External"/><Relationship Id="rId1475" Type="http://schemas.openxmlformats.org/officeDocument/2006/relationships/oleObject" Target="embeddings/oleObject33.bin"/><Relationship Id="rId1682" Type="http://schemas.openxmlformats.org/officeDocument/2006/relationships/hyperlink" Target="D:/Docs/R4-1809896.zip" TargetMode="External"/><Relationship Id="rId400" Type="http://schemas.openxmlformats.org/officeDocument/2006/relationships/hyperlink" Target="D:/Docs/R4-1810768.zip" TargetMode="External"/><Relationship Id="rId705" Type="http://schemas.openxmlformats.org/officeDocument/2006/relationships/hyperlink" Target="file:///D:\RAN4\TSGRAN4_88\Docs\R4-1811530.zip" TargetMode="External"/><Relationship Id="rId1128" Type="http://schemas.openxmlformats.org/officeDocument/2006/relationships/hyperlink" Target="file:///D:\RAN4\TSGRAN4_88\Docs\R4-1811131.zip" TargetMode="External"/><Relationship Id="rId1335" Type="http://schemas.openxmlformats.org/officeDocument/2006/relationships/hyperlink" Target="D:/Docs/R4-1811853.zip" TargetMode="External"/><Relationship Id="rId1542" Type="http://schemas.openxmlformats.org/officeDocument/2006/relationships/hyperlink" Target="D:/Docs/R4-1810240.zip" TargetMode="External"/><Relationship Id="rId1987" Type="http://schemas.openxmlformats.org/officeDocument/2006/relationships/image" Target="media/image33.wmf"/><Relationship Id="rId912" Type="http://schemas.openxmlformats.org/officeDocument/2006/relationships/hyperlink" Target="file:///D:\RAN4\TSGRAN4_88\Docs\R4-1811595.zip" TargetMode="External"/><Relationship Id="rId1847" Type="http://schemas.openxmlformats.org/officeDocument/2006/relationships/hyperlink" Target="D:/Docs/R4-1810693.zip" TargetMode="External"/><Relationship Id="rId41" Type="http://schemas.openxmlformats.org/officeDocument/2006/relationships/hyperlink" Target="file:///D:\RAN4\TSGRAN4_88\Docs\R4-1809633.zip" TargetMode="External"/><Relationship Id="rId551" Type="http://schemas.openxmlformats.org/officeDocument/2006/relationships/hyperlink" Target="D:/Docs/R4-1811239.zip" TargetMode="External"/><Relationship Id="rId649" Type="http://schemas.openxmlformats.org/officeDocument/2006/relationships/hyperlink" Target="D:/Docs/R4-1811384).zip" TargetMode="External"/><Relationship Id="rId856" Type="http://schemas.openxmlformats.org/officeDocument/2006/relationships/hyperlink" Target="file:///D:\RAN4\TSGRAN4_88\Docs\R4-1810514.zip" TargetMode="External"/><Relationship Id="rId1181" Type="http://schemas.openxmlformats.org/officeDocument/2006/relationships/hyperlink" Target="file:///D:\RAN4\TSGRAN4_88\Docs\R4-1811767.zip" TargetMode="External"/><Relationship Id="rId1279" Type="http://schemas.openxmlformats.org/officeDocument/2006/relationships/hyperlink" Target="D:/Docs/R4-1811119.zip" TargetMode="External"/><Relationship Id="rId1402" Type="http://schemas.openxmlformats.org/officeDocument/2006/relationships/hyperlink" Target="D:/Docs/R4-1810677.zip" TargetMode="External"/><Relationship Id="rId1486" Type="http://schemas.openxmlformats.org/officeDocument/2006/relationships/oleObject" Target="embeddings/oleObject42.bin"/><Relationship Id="rId1707" Type="http://schemas.openxmlformats.org/officeDocument/2006/relationships/image" Target="media/image18.emf"/><Relationship Id="rId2232" Type="http://schemas.openxmlformats.org/officeDocument/2006/relationships/hyperlink" Target="file:///D:\RAN4\TSGRAN4_88\Docs\R4-1810934.zip" TargetMode="External"/><Relationship Id="rId190" Type="http://schemas.openxmlformats.org/officeDocument/2006/relationships/hyperlink" Target="file:///D:\RAN4\TSGRAN4_88\Docs\R4-1811769.zip" TargetMode="External"/><Relationship Id="rId204" Type="http://schemas.openxmlformats.org/officeDocument/2006/relationships/hyperlink" Target="file:///D:\RAN4\TSGRAN4_88\Docs\R4-1811768.zip" TargetMode="External"/><Relationship Id="rId288" Type="http://schemas.openxmlformats.org/officeDocument/2006/relationships/hyperlink" Target="file:///D:\RAN4\TSGRAN4_88\Docs\R4-1811662.zip" TargetMode="External"/><Relationship Id="rId411" Type="http://schemas.openxmlformats.org/officeDocument/2006/relationships/hyperlink" Target="D:/Docs/R4-1811705.zip" TargetMode="External"/><Relationship Id="rId509" Type="http://schemas.openxmlformats.org/officeDocument/2006/relationships/hyperlink" Target="D:/Docs/R4-1811372.zip" TargetMode="External"/><Relationship Id="rId1041" Type="http://schemas.openxmlformats.org/officeDocument/2006/relationships/hyperlink" Target="file:///D:\RAN4\TSGRAN4_88\Docs\R4-1811632.zip" TargetMode="External"/><Relationship Id="rId1139" Type="http://schemas.openxmlformats.org/officeDocument/2006/relationships/hyperlink" Target="file:///D:\RAN4\TSGRAN4_88\Docs\R4-1810852.zip" TargetMode="External"/><Relationship Id="rId1346" Type="http://schemas.openxmlformats.org/officeDocument/2006/relationships/hyperlink" Target="D:/Docs/R4-1809933.zip" TargetMode="External"/><Relationship Id="rId1693" Type="http://schemas.openxmlformats.org/officeDocument/2006/relationships/hyperlink" Target="D:/Docs/R4-1810710.zip" TargetMode="External"/><Relationship Id="rId1914" Type="http://schemas.openxmlformats.org/officeDocument/2006/relationships/hyperlink" Target="D:/Docs/R4-1809827.zip" TargetMode="External"/><Relationship Id="rId1998" Type="http://schemas.openxmlformats.org/officeDocument/2006/relationships/hyperlink" Target="D:/Docs/R4-1810029.zip" TargetMode="External"/><Relationship Id="rId495" Type="http://schemas.openxmlformats.org/officeDocument/2006/relationships/hyperlink" Target="D:/Docs/R4-1811717.zip" TargetMode="External"/><Relationship Id="rId716" Type="http://schemas.openxmlformats.org/officeDocument/2006/relationships/hyperlink" Target="file:///D:\RAN4\TSGRAN4_88\Docs\R4-1811535.zip" TargetMode="External"/><Relationship Id="rId923" Type="http://schemas.openxmlformats.org/officeDocument/2006/relationships/hyperlink" Target="file:///D:\RAN4\TSGRAN4_88\Docs\R4-1811598.zip" TargetMode="External"/><Relationship Id="rId1553" Type="http://schemas.openxmlformats.org/officeDocument/2006/relationships/hyperlink" Target="D:/Docs/R4-1811701.zip" TargetMode="External"/><Relationship Id="rId1760" Type="http://schemas.openxmlformats.org/officeDocument/2006/relationships/hyperlink" Target="D:/Docs/R4-1811859.zip" TargetMode="External"/><Relationship Id="rId1858" Type="http://schemas.openxmlformats.org/officeDocument/2006/relationships/hyperlink" Target="D:/Docs/R4-1811363.zip" TargetMode="External"/><Relationship Id="rId2176" Type="http://schemas.openxmlformats.org/officeDocument/2006/relationships/hyperlink" Target="file:///D:\RAN4\TSGRAN4_88\Docs\R4-1811097.zip" TargetMode="External"/><Relationship Id="rId52" Type="http://schemas.openxmlformats.org/officeDocument/2006/relationships/hyperlink" Target="file:///D:\RAN4\TSGRAN4_88\Docs\R4-1809643.zip" TargetMode="External"/><Relationship Id="rId148" Type="http://schemas.openxmlformats.org/officeDocument/2006/relationships/hyperlink" Target="D:/Docs/R4-1811327.zip" TargetMode="External"/><Relationship Id="rId355" Type="http://schemas.openxmlformats.org/officeDocument/2006/relationships/hyperlink" Target="file:///D:\RAN4\TSGRAN4_88\Docs\R4-1811671.zip" TargetMode="External"/><Relationship Id="rId562" Type="http://schemas.openxmlformats.org/officeDocument/2006/relationships/hyperlink" Target="D:/Docs/R4-1811117.zip" TargetMode="External"/><Relationship Id="rId1192" Type="http://schemas.openxmlformats.org/officeDocument/2006/relationships/hyperlink" Target="file:///D:\RAN4\TSGRAN4_88\Docs\R4-1811607.zip" TargetMode="External"/><Relationship Id="rId1206" Type="http://schemas.openxmlformats.org/officeDocument/2006/relationships/hyperlink" Target="file:///D:\RAN4\TSGRAN4_88\Docs\R4-1811611.zip" TargetMode="External"/><Relationship Id="rId1413" Type="http://schemas.openxmlformats.org/officeDocument/2006/relationships/hyperlink" Target="D:/Docs/R4-1810678.zip" TargetMode="External"/><Relationship Id="rId1620" Type="http://schemas.openxmlformats.org/officeDocument/2006/relationships/hyperlink" Target="D:/Docs/R4-1810929.zip" TargetMode="External"/><Relationship Id="rId2036" Type="http://schemas.openxmlformats.org/officeDocument/2006/relationships/hyperlink" Target="D:/Docs/R4-1810339.zip" TargetMode="External"/><Relationship Id="rId2243" Type="http://schemas.openxmlformats.org/officeDocument/2006/relationships/hyperlink" Target="file:///D:\RAN4\TSGRAN4_88\Docs\R4-1810233.zip" TargetMode="External"/><Relationship Id="rId215" Type="http://schemas.openxmlformats.org/officeDocument/2006/relationships/hyperlink" Target="file:///D:\RAN4\TSGRAN4_88\Docs\R4-1810903.zip" TargetMode="External"/><Relationship Id="rId422" Type="http://schemas.openxmlformats.org/officeDocument/2006/relationships/hyperlink" Target="D:/Docs/R4-1810765.zip" TargetMode="External"/><Relationship Id="rId867" Type="http://schemas.openxmlformats.org/officeDocument/2006/relationships/hyperlink" Target="file:///D:\RAN4\TSGRAN4_88\Docs\R4-1810811.zip" TargetMode="External"/><Relationship Id="rId1052" Type="http://schemas.openxmlformats.org/officeDocument/2006/relationships/hyperlink" Target="file:///D:\RAN4\TSGRAN4_88\Docs\R4-1811772.zip" TargetMode="External"/><Relationship Id="rId1497" Type="http://schemas.openxmlformats.org/officeDocument/2006/relationships/hyperlink" Target="D:/Docs/R4-1810499.zip" TargetMode="External"/><Relationship Id="rId1718" Type="http://schemas.openxmlformats.org/officeDocument/2006/relationships/hyperlink" Target="D:/Docs/R4-1810022).zip" TargetMode="External"/><Relationship Id="rId1925" Type="http://schemas.openxmlformats.org/officeDocument/2006/relationships/hyperlink" Target="D:/Docs/R4-1809964).zip" TargetMode="External"/><Relationship Id="rId2103" Type="http://schemas.openxmlformats.org/officeDocument/2006/relationships/hyperlink" Target="D:/Docs/R4-1809662.zip" TargetMode="External"/><Relationship Id="rId299" Type="http://schemas.openxmlformats.org/officeDocument/2006/relationships/hyperlink" Target="file:///D:\RAN4\TSGRAN4_88\Docs\R4-1811069.zip" TargetMode="External"/><Relationship Id="rId727" Type="http://schemas.openxmlformats.org/officeDocument/2006/relationships/hyperlink" Target="file:///D:\RAN4\TSGRAN4_88\Docs\R4-1811145.zip" TargetMode="External"/><Relationship Id="rId934" Type="http://schemas.openxmlformats.org/officeDocument/2006/relationships/hyperlink" Target="file:///D:\RAN4\TSGRAN4_88\Docs\R4-1809917.zip" TargetMode="External"/><Relationship Id="rId1357" Type="http://schemas.openxmlformats.org/officeDocument/2006/relationships/image" Target="media/image6.wmf"/><Relationship Id="rId1564" Type="http://schemas.openxmlformats.org/officeDocument/2006/relationships/hyperlink" Target="D:/Docs/R4-1811858.zip" TargetMode="External"/><Relationship Id="rId1771" Type="http://schemas.openxmlformats.org/officeDocument/2006/relationships/hyperlink" Target="D:/Docs/R4-1810651.zip" TargetMode="External"/><Relationship Id="rId2187" Type="http://schemas.openxmlformats.org/officeDocument/2006/relationships/hyperlink" Target="file:///D:\RAN4\TSGRAN4_88\Docs\R4-1811780.zip" TargetMode="External"/><Relationship Id="rId63" Type="http://schemas.openxmlformats.org/officeDocument/2006/relationships/hyperlink" Target="file:///D:\RAN4\TSGRAN4_88\Docs\R4-1811558.zip" TargetMode="External"/><Relationship Id="rId159" Type="http://schemas.openxmlformats.org/officeDocument/2006/relationships/hyperlink" Target="D:/Docs/R4-1810533.zip" TargetMode="External"/><Relationship Id="rId366" Type="http://schemas.openxmlformats.org/officeDocument/2006/relationships/hyperlink" Target="D:/Docs/R4-1809757).zip" TargetMode="External"/><Relationship Id="rId573" Type="http://schemas.openxmlformats.org/officeDocument/2006/relationships/hyperlink" Target="D:/Docs/R4-1810149.zip" TargetMode="External"/><Relationship Id="rId780" Type="http://schemas.openxmlformats.org/officeDocument/2006/relationships/hyperlink" Target="D:/Docs/R4-1811346.zip" TargetMode="External"/><Relationship Id="rId1217" Type="http://schemas.openxmlformats.org/officeDocument/2006/relationships/hyperlink" Target="file:///D:\RAN4\TSGRAN4_88\Docs\R4-1810317.zip" TargetMode="External"/><Relationship Id="rId1424" Type="http://schemas.openxmlformats.org/officeDocument/2006/relationships/hyperlink" Target="D:/Docs/R4-1810949).zip" TargetMode="External"/><Relationship Id="rId1631" Type="http://schemas.openxmlformats.org/officeDocument/2006/relationships/hyperlink" Target="D:/Docs/R4-1810711).zip" TargetMode="External"/><Relationship Id="rId1869" Type="http://schemas.openxmlformats.org/officeDocument/2006/relationships/hyperlink" Target="D:/Docs/R4-1809898.zip" TargetMode="External"/><Relationship Id="rId2047" Type="http://schemas.openxmlformats.org/officeDocument/2006/relationships/hyperlink" Target="D:/Docs/R4-1809656.zip" TargetMode="External"/><Relationship Id="rId2254" Type="http://schemas.openxmlformats.org/officeDocument/2006/relationships/hyperlink" Target="file:///D:\RAN4\TSGRAN4_88\Docs\R4-1810077.zip" TargetMode="External"/><Relationship Id="rId226" Type="http://schemas.openxmlformats.org/officeDocument/2006/relationships/hyperlink" Target="file:///D:\RAN4\TSGRAN4_88\Docs\R4-1811639.zip" TargetMode="External"/><Relationship Id="rId433" Type="http://schemas.openxmlformats.org/officeDocument/2006/relationships/hyperlink" Target="D:/Docs/R4-1811371.zip" TargetMode="External"/><Relationship Id="rId878" Type="http://schemas.openxmlformats.org/officeDocument/2006/relationships/hyperlink" Target="file:///D:\RAN4\TSGRAN4_88\Docs\R4-1811585.zip" TargetMode="External"/><Relationship Id="rId1063" Type="http://schemas.openxmlformats.org/officeDocument/2006/relationships/hyperlink" Target="file:///D:\RAN4\TSGRAN4_88\Docs\R4-1811324.zip" TargetMode="External"/><Relationship Id="rId1270" Type="http://schemas.openxmlformats.org/officeDocument/2006/relationships/hyperlink" Target="D:/Docs/R4-1810744.zip" TargetMode="External"/><Relationship Id="rId1729" Type="http://schemas.openxmlformats.org/officeDocument/2006/relationships/hyperlink" Target="D:/Docs/R4-1811125.zip" TargetMode="External"/><Relationship Id="rId1936" Type="http://schemas.openxmlformats.org/officeDocument/2006/relationships/hyperlink" Target="D:/Docs/R4-1809826.zip" TargetMode="External"/><Relationship Id="rId2114" Type="http://schemas.openxmlformats.org/officeDocument/2006/relationships/hyperlink" Target="D:/Docs/R4-1810882.zip" TargetMode="External"/><Relationship Id="rId640" Type="http://schemas.openxmlformats.org/officeDocument/2006/relationships/hyperlink" Target="D:/Docs/R4-1811343.zip" TargetMode="External"/><Relationship Id="rId738" Type="http://schemas.openxmlformats.org/officeDocument/2006/relationships/hyperlink" Target="file:///D:\RAN4\TSGRAN4_88\Docs\R4-1810063.zip" TargetMode="External"/><Relationship Id="rId945" Type="http://schemas.openxmlformats.org/officeDocument/2006/relationships/hyperlink" Target="file:///D:\RAN4\TSGRAN4_88\Docs\R4-1810900.zip" TargetMode="External"/><Relationship Id="rId1368" Type="http://schemas.openxmlformats.org/officeDocument/2006/relationships/oleObject" Target="embeddings/oleObject15.bin"/><Relationship Id="rId1575" Type="http://schemas.openxmlformats.org/officeDocument/2006/relationships/hyperlink" Target="D:/Docs/R4-1811857.zip" TargetMode="External"/><Relationship Id="rId1782" Type="http://schemas.openxmlformats.org/officeDocument/2006/relationships/hyperlink" Target="D:/Docs/R4-1810292.zip" TargetMode="External"/><Relationship Id="rId2198" Type="http://schemas.openxmlformats.org/officeDocument/2006/relationships/hyperlink" Target="file:///D:\RAN4\TSGRAN4_88\Docs\R4-1811778.zip" TargetMode="External"/><Relationship Id="rId74" Type="http://schemas.openxmlformats.org/officeDocument/2006/relationships/hyperlink" Target="file:///D:\RAN4\TSGRAN4_88\Docs\R4-1811880.zip" TargetMode="External"/><Relationship Id="rId377" Type="http://schemas.openxmlformats.org/officeDocument/2006/relationships/hyperlink" Target="file:///D:\RAN4\TSGRAN4_88\Docs\R4-1809690.zip" TargetMode="External"/><Relationship Id="rId500" Type="http://schemas.openxmlformats.org/officeDocument/2006/relationships/hyperlink" Target="D:/Docs/R4-1810755.zip" TargetMode="External"/><Relationship Id="rId584" Type="http://schemas.openxmlformats.org/officeDocument/2006/relationships/hyperlink" Target="D:/Docs/R4-1811166.zip" TargetMode="External"/><Relationship Id="rId805" Type="http://schemas.openxmlformats.org/officeDocument/2006/relationships/hyperlink" Target="file:///D:\RAN4\TSGRAN4_88\Docs\R4-1811548.zip" TargetMode="External"/><Relationship Id="rId1130" Type="http://schemas.openxmlformats.org/officeDocument/2006/relationships/hyperlink" Target="file:///D:\RAN4\TSGRAN4_88\Docs\R4-1811756.zip" TargetMode="External"/><Relationship Id="rId1228" Type="http://schemas.openxmlformats.org/officeDocument/2006/relationships/hyperlink" Target="D:/Docs/R4-1809404).zip" TargetMode="External"/><Relationship Id="rId1435" Type="http://schemas.openxmlformats.org/officeDocument/2006/relationships/hyperlink" Target="D:/Docs/R4-1811418.zip" TargetMode="External"/><Relationship Id="rId2058" Type="http://schemas.openxmlformats.org/officeDocument/2006/relationships/hyperlink" Target="D:/Docs/R4-1809903.zip" TargetMode="External"/><Relationship Id="rId2265" Type="http://schemas.openxmlformats.org/officeDocument/2006/relationships/hyperlink" Target="file:///D:\RAN4\TSGRAN4_88\Docs\R4-1810337.zip" TargetMode="External"/><Relationship Id="rId5" Type="http://schemas.openxmlformats.org/officeDocument/2006/relationships/footnotes" Target="footnotes.xml"/><Relationship Id="rId237" Type="http://schemas.openxmlformats.org/officeDocument/2006/relationships/hyperlink" Target="file:///D:\RAN4\TSGRAN4_88\Docs\R4-1811194.zip" TargetMode="External"/><Relationship Id="rId791" Type="http://schemas.openxmlformats.org/officeDocument/2006/relationships/hyperlink" Target="file:///D:\RAN4\TSGRAN4_88\Docs\R4-1810430.zip" TargetMode="External"/><Relationship Id="rId889" Type="http://schemas.openxmlformats.org/officeDocument/2006/relationships/hyperlink" Target="file:///D:\RAN4\TSGRAN4_88\Docs\R4-1811589.zip" TargetMode="External"/><Relationship Id="rId1074" Type="http://schemas.openxmlformats.org/officeDocument/2006/relationships/hyperlink" Target="file:///D:\RAN4\TSGRAN4_88\Docs\R4-1810174.zip" TargetMode="External"/><Relationship Id="rId1642" Type="http://schemas.openxmlformats.org/officeDocument/2006/relationships/hyperlink" Target="D:/Docs/R4-1810688.zip" TargetMode="External"/><Relationship Id="rId1947" Type="http://schemas.openxmlformats.org/officeDocument/2006/relationships/hyperlink" Target="D:/Docs/R4-1811686).zip" TargetMode="External"/><Relationship Id="rId444" Type="http://schemas.openxmlformats.org/officeDocument/2006/relationships/hyperlink" Target="file:///D:\RAN4\TSGRAN4_88\Docs\R4-1811574.zip" TargetMode="External"/><Relationship Id="rId651" Type="http://schemas.openxmlformats.org/officeDocument/2006/relationships/hyperlink" Target="D:/Docs/R4-1810534.zip" TargetMode="External"/><Relationship Id="rId749" Type="http://schemas.openxmlformats.org/officeDocument/2006/relationships/hyperlink" Target="file:///D:\RAN4\TSGRAN4_88\Docs\R4-1810447.zip" TargetMode="External"/><Relationship Id="rId1281" Type="http://schemas.openxmlformats.org/officeDocument/2006/relationships/hyperlink" Target="D:/Docs/R4-1810663.zip" TargetMode="External"/><Relationship Id="rId1379" Type="http://schemas.openxmlformats.org/officeDocument/2006/relationships/oleObject" Target="embeddings/oleObject22.bin"/><Relationship Id="rId1502" Type="http://schemas.openxmlformats.org/officeDocument/2006/relationships/hyperlink" Target="D:/Docs/R4-1810605.zip" TargetMode="External"/><Relationship Id="rId1586" Type="http://schemas.openxmlformats.org/officeDocument/2006/relationships/hyperlink" Target="D:/Docs/R4-1811228.zip" TargetMode="External"/><Relationship Id="rId1807" Type="http://schemas.openxmlformats.org/officeDocument/2006/relationships/hyperlink" Target="D:/Docs/R4-1811314.zip" TargetMode="External"/><Relationship Id="rId2125" Type="http://schemas.openxmlformats.org/officeDocument/2006/relationships/image" Target="media/image44.jpeg"/><Relationship Id="rId290" Type="http://schemas.openxmlformats.org/officeDocument/2006/relationships/hyperlink" Target="file:///D:\RAN4\TSGRAN4_88\Docs\R4-1811663.zip" TargetMode="External"/><Relationship Id="rId304" Type="http://schemas.openxmlformats.org/officeDocument/2006/relationships/hyperlink" Target="file:///D:\RAN4\TSGRAN4_88\Docs\R4-1811074.zip" TargetMode="External"/><Relationship Id="rId388" Type="http://schemas.openxmlformats.org/officeDocument/2006/relationships/hyperlink" Target="D:/Docs/R4-1811386.zip" TargetMode="External"/><Relationship Id="rId511" Type="http://schemas.openxmlformats.org/officeDocument/2006/relationships/hyperlink" Target="D:/Docs/R4-1810539.zip" TargetMode="External"/><Relationship Id="rId609" Type="http://schemas.openxmlformats.org/officeDocument/2006/relationships/hyperlink" Target="D:/Docs/R4-1810786.zip" TargetMode="External"/><Relationship Id="rId956" Type="http://schemas.openxmlformats.org/officeDocument/2006/relationships/hyperlink" Target="file:///D:\RAN4\TSGRAN4_88\Docs\R4-1811902.zip" TargetMode="External"/><Relationship Id="rId1141" Type="http://schemas.openxmlformats.org/officeDocument/2006/relationships/hyperlink" Target="file:///D:\RAN4\TSGRAN4_88\Docs\R4-1810521.zip" TargetMode="External"/><Relationship Id="rId1239" Type="http://schemas.openxmlformats.org/officeDocument/2006/relationships/hyperlink" Target="D:/Docs/R4-1811365.zip" TargetMode="External"/><Relationship Id="rId1793" Type="http://schemas.openxmlformats.org/officeDocument/2006/relationships/hyperlink" Target="D:/Docs/R4-1810608.zip" TargetMode="External"/><Relationship Id="rId2069" Type="http://schemas.openxmlformats.org/officeDocument/2006/relationships/hyperlink" Target="D:/Docs/R4-1810884.zip" TargetMode="External"/><Relationship Id="rId85" Type="http://schemas.openxmlformats.org/officeDocument/2006/relationships/hyperlink" Target="file:///D:\RAN4\TSGRAN4_88\Docs\R4-1809678.zip" TargetMode="External"/><Relationship Id="rId150" Type="http://schemas.openxmlformats.org/officeDocument/2006/relationships/hyperlink" Target="D:/Docs/R4-1810137.zip" TargetMode="External"/><Relationship Id="rId595" Type="http://schemas.openxmlformats.org/officeDocument/2006/relationships/hyperlink" Target="D:/Docs/R4-1811383.zip" TargetMode="External"/><Relationship Id="rId816" Type="http://schemas.openxmlformats.org/officeDocument/2006/relationships/hyperlink" Target="file:///D:\RAN4\TSGRAN4_88\Docs\R4-1811553.zip" TargetMode="External"/><Relationship Id="rId1001" Type="http://schemas.openxmlformats.org/officeDocument/2006/relationships/hyperlink" Target="file:///D:\RAN4\TSGRAN4_88\Docs\R4-1811045.zip" TargetMode="External"/><Relationship Id="rId1446" Type="http://schemas.openxmlformats.org/officeDocument/2006/relationships/hyperlink" Target="D:/Docs/R4-1811849.zip" TargetMode="External"/><Relationship Id="rId1653" Type="http://schemas.openxmlformats.org/officeDocument/2006/relationships/hyperlink" Target="D:/Docs/R4-1810238.zip" TargetMode="External"/><Relationship Id="rId1860" Type="http://schemas.openxmlformats.org/officeDocument/2006/relationships/hyperlink" Target="D:/Docs/R4-1811363.zip" TargetMode="External"/><Relationship Id="rId248" Type="http://schemas.openxmlformats.org/officeDocument/2006/relationships/hyperlink" Target="file:///D:\RAN4\TSGRAN4_88\Docs\R4-1811261.zip" TargetMode="External"/><Relationship Id="rId455" Type="http://schemas.openxmlformats.org/officeDocument/2006/relationships/hyperlink" Target="D:/Docs/R4-18011331.zip" TargetMode="External"/><Relationship Id="rId662" Type="http://schemas.openxmlformats.org/officeDocument/2006/relationships/hyperlink" Target="D:/Docs/R4-1809804.zip" TargetMode="External"/><Relationship Id="rId1085" Type="http://schemas.openxmlformats.org/officeDocument/2006/relationships/hyperlink" Target="file:///D:\RAN4\TSGRAN4_88\Docs\R4-1810824.zip" TargetMode="External"/><Relationship Id="rId1292" Type="http://schemas.openxmlformats.org/officeDocument/2006/relationships/hyperlink" Target="D:/Docs/R4-1811403.zip" TargetMode="External"/><Relationship Id="rId1306" Type="http://schemas.openxmlformats.org/officeDocument/2006/relationships/hyperlink" Target="D:/Docs/R4-1809865.zip" TargetMode="External"/><Relationship Id="rId1513" Type="http://schemas.openxmlformats.org/officeDocument/2006/relationships/hyperlink" Target="D:/Docs/R4-1810719.zip" TargetMode="External"/><Relationship Id="rId1720" Type="http://schemas.openxmlformats.org/officeDocument/2006/relationships/hyperlink" Target="D:/Docs/R4-1810022).zip" TargetMode="External"/><Relationship Id="rId1958" Type="http://schemas.openxmlformats.org/officeDocument/2006/relationships/hyperlink" Target="D:/Docs/R4-1809653.zip" TargetMode="External"/><Relationship Id="rId2136" Type="http://schemas.openxmlformats.org/officeDocument/2006/relationships/hyperlink" Target="D:/Docs/R4-1810881.zip" TargetMode="External"/><Relationship Id="rId12" Type="http://schemas.openxmlformats.org/officeDocument/2006/relationships/hyperlink" Target="file:///D:\RAN4\TSGRAN4_88\Docs\R4-1809604.zip" TargetMode="External"/><Relationship Id="rId108" Type="http://schemas.openxmlformats.org/officeDocument/2006/relationships/hyperlink" Target="D:/Docs/R4-1809769.zip" TargetMode="External"/><Relationship Id="rId315" Type="http://schemas.openxmlformats.org/officeDocument/2006/relationships/hyperlink" Target="file:///D:\RAN4\TSGRAN4_88\Docs\R4-1811666.zip" TargetMode="External"/><Relationship Id="rId522" Type="http://schemas.openxmlformats.org/officeDocument/2006/relationships/hyperlink" Target="D:/Docs/R4-1811378.zip" TargetMode="External"/><Relationship Id="rId967" Type="http://schemas.openxmlformats.org/officeDocument/2006/relationships/hyperlink" Target="file:///D:\RAN4\TSGRAN4_88\Docs\R4-1810175.zip" TargetMode="External"/><Relationship Id="rId1152" Type="http://schemas.openxmlformats.org/officeDocument/2006/relationships/hyperlink" Target="file:///D:\RAN4\TSGRAN4_88\Docs\R4-1809890.zip" TargetMode="External"/><Relationship Id="rId1597" Type="http://schemas.openxmlformats.org/officeDocument/2006/relationships/hyperlink" Target="D:/Docs/R4-1810708.zip" TargetMode="External"/><Relationship Id="rId1818" Type="http://schemas.openxmlformats.org/officeDocument/2006/relationships/hyperlink" Target="D:/Docs/R4-1810501.zip" TargetMode="External"/><Relationship Id="rId2203" Type="http://schemas.openxmlformats.org/officeDocument/2006/relationships/hyperlink" Target="file:///D:\RAN4\TSGRAN4_88\Docs\R4-1811833.zip" TargetMode="External"/><Relationship Id="rId96" Type="http://schemas.openxmlformats.org/officeDocument/2006/relationships/hyperlink" Target="file:///D:\RAN4\TSGRAN4_88\Docs\R4-1809686.zip" TargetMode="External"/><Relationship Id="rId161" Type="http://schemas.openxmlformats.org/officeDocument/2006/relationships/hyperlink" Target="D:/Docs/R4-1811387.zip" TargetMode="External"/><Relationship Id="rId399" Type="http://schemas.openxmlformats.org/officeDocument/2006/relationships/hyperlink" Target="D:/Docs/R4-1810762%5d.zip" TargetMode="External"/><Relationship Id="rId827" Type="http://schemas.openxmlformats.org/officeDocument/2006/relationships/hyperlink" Target="file:///D:\RAN4\TSGRAN4_88\Docs\R4-1811555.zip" TargetMode="External"/><Relationship Id="rId1012" Type="http://schemas.openxmlformats.org/officeDocument/2006/relationships/hyperlink" Target="file:///D:\RAN4\TSGRAN4_88\Docs\R4-1810486.zip" TargetMode="External"/><Relationship Id="rId1457" Type="http://schemas.openxmlformats.org/officeDocument/2006/relationships/hyperlink" Target="D:/Docs/R4-1811305.zip" TargetMode="External"/><Relationship Id="rId1664" Type="http://schemas.openxmlformats.org/officeDocument/2006/relationships/hyperlink" Target="D:/Docs/R4-1811254.zip" TargetMode="External"/><Relationship Id="rId1871" Type="http://schemas.openxmlformats.org/officeDocument/2006/relationships/hyperlink" Target="D:/Docs/R4-1810245.zip" TargetMode="External"/><Relationship Id="rId259" Type="http://schemas.openxmlformats.org/officeDocument/2006/relationships/hyperlink" Target="file:///D:\RAN4\TSGRAN4_88\Docs\R4-1810482.zip" TargetMode="External"/><Relationship Id="rId466" Type="http://schemas.openxmlformats.org/officeDocument/2006/relationships/hyperlink" Target="D:/Docs/R4-1810629.zip" TargetMode="External"/><Relationship Id="rId673" Type="http://schemas.openxmlformats.org/officeDocument/2006/relationships/hyperlink" Target="D:/Docs/R4-1807965,.zip" TargetMode="External"/><Relationship Id="rId880" Type="http://schemas.openxmlformats.org/officeDocument/2006/relationships/hyperlink" Target="file:///D:\RAN4\TSGRAN4_88\Docs\R4-1811586.zip" TargetMode="External"/><Relationship Id="rId1096" Type="http://schemas.openxmlformats.org/officeDocument/2006/relationships/hyperlink" Target="file:///D:\RAN4\TSGRAN4_88\Docs\R4-1809699.zip" TargetMode="External"/><Relationship Id="rId1317" Type="http://schemas.openxmlformats.org/officeDocument/2006/relationships/hyperlink" Target="D:/Docs/R4-1810220.zip" TargetMode="External"/><Relationship Id="rId1524" Type="http://schemas.openxmlformats.org/officeDocument/2006/relationships/hyperlink" Target="D:/Docs/R4-1810686.zip" TargetMode="External"/><Relationship Id="rId1731" Type="http://schemas.openxmlformats.org/officeDocument/2006/relationships/hyperlink" Target="D:/Docs/R4-1811699.zip" TargetMode="External"/><Relationship Id="rId1969" Type="http://schemas.openxmlformats.org/officeDocument/2006/relationships/hyperlink" Target="D:/Docs/R4-1811177.zip" TargetMode="External"/><Relationship Id="rId2147" Type="http://schemas.openxmlformats.org/officeDocument/2006/relationships/hyperlink" Target="file:///D:\RAN4\TSGRAN4_88\Docs\R4-1809984.zip" TargetMode="External"/><Relationship Id="rId23" Type="http://schemas.openxmlformats.org/officeDocument/2006/relationships/hyperlink" Target="file:///D:\RAN4\TSGRAN4_88\Docs\R4-1809615.zip" TargetMode="External"/><Relationship Id="rId119" Type="http://schemas.openxmlformats.org/officeDocument/2006/relationships/hyperlink" Target="file:///D:\RAN4\TSGRAN4_88\Docs\R4-1810184.zip" TargetMode="External"/><Relationship Id="rId326" Type="http://schemas.openxmlformats.org/officeDocument/2006/relationships/hyperlink" Target="file:///D:\RAN4\TSGRAN4_88\Docs\R4-1809995.zip" TargetMode="External"/><Relationship Id="rId533" Type="http://schemas.openxmlformats.org/officeDocument/2006/relationships/hyperlink" Target="D:/Docs/R4-1809780.zip" TargetMode="External"/><Relationship Id="rId978" Type="http://schemas.openxmlformats.org/officeDocument/2006/relationships/hyperlink" Target="file:///D:\RAN4\TSGRAN4_88\Docs\R4-1810179.zip" TargetMode="External"/><Relationship Id="rId1163" Type="http://schemas.openxmlformats.org/officeDocument/2006/relationships/hyperlink" Target="file:///D:\RAN4\TSGRAN4_88\Docs\R4-1811760.zip" TargetMode="External"/><Relationship Id="rId1370" Type="http://schemas.openxmlformats.org/officeDocument/2006/relationships/hyperlink" Target="D:/Docs/R4-1810695).zip" TargetMode="External"/><Relationship Id="rId1829" Type="http://schemas.openxmlformats.org/officeDocument/2006/relationships/hyperlink" Target="D:/Docs/R4-1809567..zip" TargetMode="External"/><Relationship Id="rId2007" Type="http://schemas.openxmlformats.org/officeDocument/2006/relationships/hyperlink" Target="D:/Docs/R4-1809968.zip" TargetMode="External"/><Relationship Id="rId2214" Type="http://schemas.openxmlformats.org/officeDocument/2006/relationships/hyperlink" Target="file:///D:\RAN4\TSGRAN4_88\Docs\R4-1811892.zip" TargetMode="External"/><Relationship Id="rId740" Type="http://schemas.openxmlformats.org/officeDocument/2006/relationships/hyperlink" Target="file:///D:\RAN4\TSGRAN4_88\Docs\R4-1810080.zip" TargetMode="External"/><Relationship Id="rId838" Type="http://schemas.openxmlformats.org/officeDocument/2006/relationships/hyperlink" Target="file:///D:\RAN4\TSGRAN4_88\Docs\R4-1808268.zip" TargetMode="External"/><Relationship Id="rId1023" Type="http://schemas.openxmlformats.org/officeDocument/2006/relationships/hyperlink" Target="file:///D:\RAN4\TSGRAN4_88\Docs\R4-1810579.zip" TargetMode="External"/><Relationship Id="rId1468" Type="http://schemas.openxmlformats.org/officeDocument/2006/relationships/hyperlink" Target="D:/Docs/R4-1803787,.zip" TargetMode="External"/><Relationship Id="rId1675" Type="http://schemas.openxmlformats.org/officeDocument/2006/relationships/hyperlink" Target="D:/Docs/R4-1811032).zip" TargetMode="External"/><Relationship Id="rId1882" Type="http://schemas.openxmlformats.org/officeDocument/2006/relationships/hyperlink" Target="D:/Docs/R4-1810971.zip" TargetMode="External"/><Relationship Id="rId172" Type="http://schemas.openxmlformats.org/officeDocument/2006/relationships/hyperlink" Target="D:/Docs/R4-1810670.zip" TargetMode="External"/><Relationship Id="rId477" Type="http://schemas.openxmlformats.org/officeDocument/2006/relationships/hyperlink" Target="D:/Docs/R4-1809873.zip" TargetMode="External"/><Relationship Id="rId600" Type="http://schemas.openxmlformats.org/officeDocument/2006/relationships/hyperlink" Target="file:///D:\RAN4\TSGRAN4_88\Docs\R4-1811115.zip" TargetMode="External"/><Relationship Id="rId684" Type="http://schemas.openxmlformats.org/officeDocument/2006/relationships/hyperlink" Target="file:///D:\RAN4\TSGRAN4_88\Docs\R4-1810216.zip" TargetMode="External"/><Relationship Id="rId1230" Type="http://schemas.openxmlformats.org/officeDocument/2006/relationships/hyperlink" Target="D:/Docs/R4-1809014.zip" TargetMode="External"/><Relationship Id="rId1328" Type="http://schemas.openxmlformats.org/officeDocument/2006/relationships/hyperlink" Target="D:/Docs/R4-1810223).zip" TargetMode="External"/><Relationship Id="rId1535" Type="http://schemas.openxmlformats.org/officeDocument/2006/relationships/hyperlink" Target="D:/Docs/R4-1809855).zip" TargetMode="External"/><Relationship Id="rId2060" Type="http://schemas.openxmlformats.org/officeDocument/2006/relationships/hyperlink" Target="D:/Docs/R4-1810358.zip" TargetMode="External"/><Relationship Id="rId2158" Type="http://schemas.openxmlformats.org/officeDocument/2006/relationships/hyperlink" Target="file:///D:\RAN4\TSGRAN4_88\Docs\R4-1809666.zip" TargetMode="External"/><Relationship Id="rId337" Type="http://schemas.openxmlformats.org/officeDocument/2006/relationships/hyperlink" Target="file:///D:\RAN4\TSGRAN4_88\Docs\R4-1811669.zip" TargetMode="External"/><Relationship Id="rId891" Type="http://schemas.openxmlformats.org/officeDocument/2006/relationships/hyperlink" Target="file:///D:\RAN4\TSGRAN4_88\Docs\R4-1810921.zip" TargetMode="External"/><Relationship Id="rId905" Type="http://schemas.openxmlformats.org/officeDocument/2006/relationships/hyperlink" Target="file:///D:\RAN4\TSGRAN4_88\Docs\R4-1811885.zip" TargetMode="External"/><Relationship Id="rId989" Type="http://schemas.openxmlformats.org/officeDocument/2006/relationships/hyperlink" Target="file:///D:\RAN4\TSGRAN4_88\Docs\R4-1810163.zip" TargetMode="External"/><Relationship Id="rId1742" Type="http://schemas.openxmlformats.org/officeDocument/2006/relationships/hyperlink" Target="D:/Docs/R4-1810648.zip" TargetMode="External"/><Relationship Id="rId2018" Type="http://schemas.openxmlformats.org/officeDocument/2006/relationships/hyperlink" Target="D:/Docs/R4-1811720.zip" TargetMode="External"/><Relationship Id="rId34" Type="http://schemas.openxmlformats.org/officeDocument/2006/relationships/hyperlink" Target="file:///D:\RAN4\TSGRAN4_88\Docs\R4-1809626.zip" TargetMode="External"/><Relationship Id="rId544" Type="http://schemas.openxmlformats.org/officeDocument/2006/relationships/hyperlink" Target="D:/Docs/R4-1811377.zip" TargetMode="External"/><Relationship Id="rId751" Type="http://schemas.openxmlformats.org/officeDocument/2006/relationships/hyperlink" Target="file:///D:\RAN4\TSGRAN4_88\Docs\R4-1810876.zip" TargetMode="External"/><Relationship Id="rId849" Type="http://schemas.openxmlformats.org/officeDocument/2006/relationships/hyperlink" Target="file:///D:\RAN4\TSGRAN4_88\Docs\R4-1810444.zip" TargetMode="External"/><Relationship Id="rId1174" Type="http://schemas.openxmlformats.org/officeDocument/2006/relationships/hyperlink" Target="file:///D:\RAN4\TSGRAN4_88\Docs\R4-1811765.zip" TargetMode="External"/><Relationship Id="rId1381" Type="http://schemas.openxmlformats.org/officeDocument/2006/relationships/oleObject" Target="embeddings/oleObject24.bin"/><Relationship Id="rId1479" Type="http://schemas.openxmlformats.org/officeDocument/2006/relationships/oleObject" Target="embeddings/oleObject36.bin"/><Relationship Id="rId1602" Type="http://schemas.openxmlformats.org/officeDocument/2006/relationships/hyperlink" Target="D:/Docs/R4-1810777.zip" TargetMode="External"/><Relationship Id="rId1686" Type="http://schemas.openxmlformats.org/officeDocument/2006/relationships/hyperlink" Target="D:/Docs/R4-1810609.zip" TargetMode="External"/><Relationship Id="rId2225" Type="http://schemas.openxmlformats.org/officeDocument/2006/relationships/hyperlink" Target="file:///D:\RAN4\TSGRAN4_88\Docs\R4-1810790.zip" TargetMode="External"/><Relationship Id="rId183" Type="http://schemas.openxmlformats.org/officeDocument/2006/relationships/hyperlink" Target="file:///D:\RAN4\TSGRAN4_88\Docs\R4-1811676.zip" TargetMode="External"/><Relationship Id="rId390" Type="http://schemas.openxmlformats.org/officeDocument/2006/relationships/hyperlink" Target="D:/Docs/R4-1811386.zip" TargetMode="External"/><Relationship Id="rId404" Type="http://schemas.openxmlformats.org/officeDocument/2006/relationships/hyperlink" Target="D:/Docs/R4-1810749.zip" TargetMode="External"/><Relationship Id="rId611" Type="http://schemas.openxmlformats.org/officeDocument/2006/relationships/hyperlink" Target="D:/Docs/R4-1809811.zip" TargetMode="External"/><Relationship Id="rId1034" Type="http://schemas.openxmlformats.org/officeDocument/2006/relationships/hyperlink" Target="file:///D:\RAN4\TSGRAN4_88\Docs\R4-1811631.zip" TargetMode="External"/><Relationship Id="rId1241" Type="http://schemas.openxmlformats.org/officeDocument/2006/relationships/hyperlink" Target="D:/Docs/R4-1811366.zip" TargetMode="External"/><Relationship Id="rId1339" Type="http://schemas.openxmlformats.org/officeDocument/2006/relationships/hyperlink" Target="D:/Docs/R4-1811866.zip" TargetMode="External"/><Relationship Id="rId1893" Type="http://schemas.openxmlformats.org/officeDocument/2006/relationships/image" Target="media/image23.png"/><Relationship Id="rId1907" Type="http://schemas.openxmlformats.org/officeDocument/2006/relationships/hyperlink" Target="D:/Docs/R4-1811721.zip" TargetMode="External"/><Relationship Id="rId2071" Type="http://schemas.openxmlformats.org/officeDocument/2006/relationships/hyperlink" Target="D:/Docs/R4-1810884).zip" TargetMode="External"/><Relationship Id="rId250" Type="http://schemas.openxmlformats.org/officeDocument/2006/relationships/hyperlink" Target="file:///D:\RAN4\TSGRAN4_88\Docs\R4-1811062.zip" TargetMode="External"/><Relationship Id="rId488" Type="http://schemas.openxmlformats.org/officeDocument/2006/relationships/hyperlink" Target="D:/Docs/R4-1810752.zip" TargetMode="External"/><Relationship Id="rId695" Type="http://schemas.openxmlformats.org/officeDocument/2006/relationships/hyperlink" Target="D:/Docs/R4-1811038).zip" TargetMode="External"/><Relationship Id="rId709" Type="http://schemas.openxmlformats.org/officeDocument/2006/relationships/hyperlink" Target="file:///D:\RAN4\TSGRAN4_88\Docs\R4-1811904.zip" TargetMode="External"/><Relationship Id="rId916" Type="http://schemas.openxmlformats.org/officeDocument/2006/relationships/hyperlink" Target="file:///D:\RAN4\TSGRAN4_88\Docs\R4-1811596.zip" TargetMode="External"/><Relationship Id="rId1101" Type="http://schemas.openxmlformats.org/officeDocument/2006/relationships/hyperlink" Target="file:///D:\RAN4\TSGRAN4_88\Docs\R4-1809704.zip" TargetMode="External"/><Relationship Id="rId1546" Type="http://schemas.openxmlformats.org/officeDocument/2006/relationships/hyperlink" Target="D:/Docs/R4-1810702.zip" TargetMode="External"/><Relationship Id="rId1753" Type="http://schemas.openxmlformats.org/officeDocument/2006/relationships/hyperlink" Target="D:/Docs/R4-1810994.zip" TargetMode="External"/><Relationship Id="rId1960" Type="http://schemas.openxmlformats.org/officeDocument/2006/relationships/hyperlink" Target="D:/Docs/R4-1809856.zip" TargetMode="External"/><Relationship Id="rId2169" Type="http://schemas.openxmlformats.org/officeDocument/2006/relationships/hyperlink" Target="file:///D:\RAN4\TSGRAN4_88\Docs\R4-1811090.zip" TargetMode="External"/><Relationship Id="rId45" Type="http://schemas.openxmlformats.org/officeDocument/2006/relationships/hyperlink" Target="file:///D:\RAN4\TSGRAN4_88\Docs\R4-1809637.zip" TargetMode="External"/><Relationship Id="rId110" Type="http://schemas.openxmlformats.org/officeDocument/2006/relationships/hyperlink" Target="D:/Docs/R4-1809771.zip" TargetMode="External"/><Relationship Id="rId348" Type="http://schemas.openxmlformats.org/officeDocument/2006/relationships/hyperlink" Target="file:///D:\RAN4\TSGRAN4_88\Docs\R4-1811670.zip" TargetMode="External"/><Relationship Id="rId555" Type="http://schemas.openxmlformats.org/officeDocument/2006/relationships/hyperlink" Target="D:/Docs/R4-1811162).zip" TargetMode="External"/><Relationship Id="rId762" Type="http://schemas.openxmlformats.org/officeDocument/2006/relationships/hyperlink" Target="D:/Docs/R4-1811344.zip" TargetMode="External"/><Relationship Id="rId1185" Type="http://schemas.openxmlformats.org/officeDocument/2006/relationships/hyperlink" Target="file:///D:\RAN4\TSGRAN4_88\Docs\R4-1811605.zip" TargetMode="External"/><Relationship Id="rId1392" Type="http://schemas.openxmlformats.org/officeDocument/2006/relationships/hyperlink" Target="D:/Docs/R4-1811399.zip" TargetMode="External"/><Relationship Id="rId1406" Type="http://schemas.openxmlformats.org/officeDocument/2006/relationships/hyperlink" Target="D:/Docs/R4-1809749.zip" TargetMode="External"/><Relationship Id="rId1613" Type="http://schemas.openxmlformats.org/officeDocument/2006/relationships/hyperlink" Target="D:/Docs/R4-1810019.zip" TargetMode="External"/><Relationship Id="rId1820" Type="http://schemas.openxmlformats.org/officeDocument/2006/relationships/hyperlink" Target="D:/Docs/R4-1810783.zip" TargetMode="External"/><Relationship Id="rId2029" Type="http://schemas.openxmlformats.org/officeDocument/2006/relationships/hyperlink" Target="D:/Docs/R4-1811412.zip" TargetMode="External"/><Relationship Id="rId2236" Type="http://schemas.openxmlformats.org/officeDocument/2006/relationships/hyperlink" Target="file:///D:\RAN4\TSGRAN4_88\Docs\R4-1811840.zip" TargetMode="External"/><Relationship Id="rId194" Type="http://schemas.openxmlformats.org/officeDocument/2006/relationships/hyperlink" Target="file:///D:\RAN4\TSGRAN4_88\Docs\R4-1811672.zip" TargetMode="External"/><Relationship Id="rId208" Type="http://schemas.openxmlformats.org/officeDocument/2006/relationships/hyperlink" Target="file:///D:\RAN4\TSGRAN4_88\Docs\R4-1811680.zip" TargetMode="External"/><Relationship Id="rId415" Type="http://schemas.openxmlformats.org/officeDocument/2006/relationships/hyperlink" Target="D:/Docs/R4-1810763.zip" TargetMode="External"/><Relationship Id="rId622" Type="http://schemas.openxmlformats.org/officeDocument/2006/relationships/hyperlink" Target="D:/Docs/R4-1811388.zip" TargetMode="External"/><Relationship Id="rId1045" Type="http://schemas.openxmlformats.org/officeDocument/2006/relationships/hyperlink" Target="file:///D:\RAN4\TSGRAN4_88\Docs\R4-1811771.zip" TargetMode="External"/><Relationship Id="rId1252" Type="http://schemas.openxmlformats.org/officeDocument/2006/relationships/hyperlink" Target="D:/Docs/R4-1810550.zip" TargetMode="External"/><Relationship Id="rId1697" Type="http://schemas.openxmlformats.org/officeDocument/2006/relationships/image" Target="media/image17.wmf"/><Relationship Id="rId1918" Type="http://schemas.openxmlformats.org/officeDocument/2006/relationships/hyperlink" Target="D:/Docs/R4-1809970.zip" TargetMode="External"/><Relationship Id="rId2082" Type="http://schemas.openxmlformats.org/officeDocument/2006/relationships/oleObject" Target="embeddings/oleObject54.bin"/><Relationship Id="rId261" Type="http://schemas.openxmlformats.org/officeDocument/2006/relationships/hyperlink" Target="file:///D:\RAN4\TSGRAN4_88\Docs\R4-1811255.zip" TargetMode="External"/><Relationship Id="rId499" Type="http://schemas.openxmlformats.org/officeDocument/2006/relationships/hyperlink" Target="D:/Docs/R4-1810750.zip" TargetMode="External"/><Relationship Id="rId927" Type="http://schemas.openxmlformats.org/officeDocument/2006/relationships/hyperlink" Target="file:///D:\RAN4\TSGRAN4_88\Docs\R4-1811199.zip" TargetMode="External"/><Relationship Id="rId1112" Type="http://schemas.openxmlformats.org/officeDocument/2006/relationships/hyperlink" Target="file:///D:\RAN4\TSGRAN4_88\Docs\R4-1810356.zip" TargetMode="External"/><Relationship Id="rId1557" Type="http://schemas.openxmlformats.org/officeDocument/2006/relationships/hyperlink" Target="D:/Docs/R4-1810009).zip" TargetMode="External"/><Relationship Id="rId1764" Type="http://schemas.openxmlformats.org/officeDocument/2006/relationships/hyperlink" Target="D:/Docs/R4-1811312.zip" TargetMode="External"/><Relationship Id="rId1971" Type="http://schemas.openxmlformats.org/officeDocument/2006/relationships/hyperlink" Target="D:/Docs/R4-1811390.zip" TargetMode="External"/><Relationship Id="rId56" Type="http://schemas.openxmlformats.org/officeDocument/2006/relationships/hyperlink" Target="file:///D:\RAN4\TSGRAN4_88\Docs\R4-1811527.zip" TargetMode="External"/><Relationship Id="rId359" Type="http://schemas.openxmlformats.org/officeDocument/2006/relationships/hyperlink" Target="file:///D:\RAN4\TSGRAN4_88\Docs\R4-1811569.zip" TargetMode="External"/><Relationship Id="rId566" Type="http://schemas.openxmlformats.org/officeDocument/2006/relationships/hyperlink" Target="D:/Docs/R4-1811238.zip" TargetMode="External"/><Relationship Id="rId773" Type="http://schemas.openxmlformats.org/officeDocument/2006/relationships/hyperlink" Target="D:/Docs/R4-1809945.zip" TargetMode="External"/><Relationship Id="rId1196" Type="http://schemas.openxmlformats.org/officeDocument/2006/relationships/hyperlink" Target="file:///D:\RAN4\TSGRAN4_88\Docs\R4-1811608.zip" TargetMode="External"/><Relationship Id="rId1417" Type="http://schemas.openxmlformats.org/officeDocument/2006/relationships/hyperlink" Target="D:/Docs/R4-1809737.zip" TargetMode="External"/><Relationship Id="rId1624" Type="http://schemas.openxmlformats.org/officeDocument/2006/relationships/hyperlink" Target="D:/Docs/R4-1811710.zip" TargetMode="External"/><Relationship Id="rId1831" Type="http://schemas.openxmlformats.org/officeDocument/2006/relationships/hyperlink" Target="D:/Docs/R4-1811863.zip" TargetMode="External"/><Relationship Id="rId2247" Type="http://schemas.openxmlformats.org/officeDocument/2006/relationships/hyperlink" Target="file:///D:\RAN4\TSGRAN4_88\Docs\R4-1811533.zip" TargetMode="External"/><Relationship Id="rId121" Type="http://schemas.openxmlformats.org/officeDocument/2006/relationships/hyperlink" Target="file:///D:\RAN4\TSGRAN4_88\Docs\R4-1810186.zip" TargetMode="External"/><Relationship Id="rId219" Type="http://schemas.openxmlformats.org/officeDocument/2006/relationships/hyperlink" Target="file:///D:\RAN4\TSGRAN4_88\Docs\R4-1811054.zip" TargetMode="External"/><Relationship Id="rId426" Type="http://schemas.openxmlformats.org/officeDocument/2006/relationships/hyperlink" Target="D:/Docs/R4-1811370.zip" TargetMode="External"/><Relationship Id="rId633" Type="http://schemas.openxmlformats.org/officeDocument/2006/relationships/hyperlink" Target="D:/Docs/R4-1810147.zip" TargetMode="External"/><Relationship Id="rId980" Type="http://schemas.openxmlformats.org/officeDocument/2006/relationships/hyperlink" Target="file:///D:\RAN4\TSGRAN4_88\Docs\R4-1811623.zip" TargetMode="External"/><Relationship Id="rId1056" Type="http://schemas.openxmlformats.org/officeDocument/2006/relationships/hyperlink" Target="file:///D:\RAN4\TSGRAN4_88\Docs\R4-1811636.zip" TargetMode="External"/><Relationship Id="rId1263" Type="http://schemas.openxmlformats.org/officeDocument/2006/relationships/hyperlink" Target="D:/Docs/R4-1810989.zip" TargetMode="External"/><Relationship Id="rId1929" Type="http://schemas.openxmlformats.org/officeDocument/2006/relationships/hyperlink" Target="D:/Docs/R4-1810026.zip" TargetMode="External"/><Relationship Id="rId2093" Type="http://schemas.openxmlformats.org/officeDocument/2006/relationships/hyperlink" Target="D:/Docs/R4-1810880.zip" TargetMode="External"/><Relationship Id="rId2107" Type="http://schemas.openxmlformats.org/officeDocument/2006/relationships/hyperlink" Target="D:/Docs/R4-1809954).zip" TargetMode="External"/><Relationship Id="rId840" Type="http://schemas.openxmlformats.org/officeDocument/2006/relationships/hyperlink" Target="file:///D:\RAN4\TSGRAN4_88\Docs\R4-1810974.zip" TargetMode="External"/><Relationship Id="rId938" Type="http://schemas.openxmlformats.org/officeDocument/2006/relationships/hyperlink" Target="file:///D:\RAN4\TSGRAN4_88\Docs\R4-1809904.zip" TargetMode="External"/><Relationship Id="rId1470" Type="http://schemas.openxmlformats.org/officeDocument/2006/relationships/hyperlink" Target="D:/Docs/R4-1809354).zip" TargetMode="External"/><Relationship Id="rId1568" Type="http://schemas.openxmlformats.org/officeDocument/2006/relationships/hyperlink" Target="D:/Docs/R4-1810997.zip" TargetMode="External"/><Relationship Id="rId1775" Type="http://schemas.openxmlformats.org/officeDocument/2006/relationships/hyperlink" Target="D:/Docs/R4-1811712.zip" TargetMode="External"/><Relationship Id="rId67" Type="http://schemas.openxmlformats.org/officeDocument/2006/relationships/hyperlink" Target="file:///D:\RAN4\TSGRAN4_88\Docs\R4-1811559.zip" TargetMode="External"/><Relationship Id="rId272" Type="http://schemas.openxmlformats.org/officeDocument/2006/relationships/hyperlink" Target="file:///D:\RAN4\TSGRAN4_88\Docs\R4-1811064.zip" TargetMode="External"/><Relationship Id="rId577" Type="http://schemas.openxmlformats.org/officeDocument/2006/relationships/hyperlink" Target="D:/Docs/R4-1808475.zip" TargetMode="External"/><Relationship Id="rId700" Type="http://schemas.openxmlformats.org/officeDocument/2006/relationships/hyperlink" Target="file:///D:\RAN4\TSGRAN4_88\Docs\R4-1809724.zip" TargetMode="External"/><Relationship Id="rId1123" Type="http://schemas.openxmlformats.org/officeDocument/2006/relationships/hyperlink" Target="file:///D:\RAN4\TSGRAN4_88\Docs\R4-1811755.zip" TargetMode="External"/><Relationship Id="rId1330" Type="http://schemas.openxmlformats.org/officeDocument/2006/relationships/hyperlink" Target="D:/Docs/R4-1810742.zip" TargetMode="External"/><Relationship Id="rId1428" Type="http://schemas.openxmlformats.org/officeDocument/2006/relationships/hyperlink" Target="D:/Docs/R4-1811416.zip" TargetMode="External"/><Relationship Id="rId1635" Type="http://schemas.openxmlformats.org/officeDocument/2006/relationships/hyperlink" Target="D:/Docs/R4-1809404..zip" TargetMode="External"/><Relationship Id="rId1982" Type="http://schemas.openxmlformats.org/officeDocument/2006/relationships/hyperlink" Target="D:/Docs/R4-1811396).zip" TargetMode="External"/><Relationship Id="rId2160" Type="http://schemas.openxmlformats.org/officeDocument/2006/relationships/hyperlink" Target="file:///D:\RAN4\TSGRAN4_88\Docs\R4-1811326.zip" TargetMode="External"/><Relationship Id="rId2258" Type="http://schemas.openxmlformats.org/officeDocument/2006/relationships/hyperlink" Target="file:///D:\RAN4\TSGRAN4_88\Docs\R4-1810496.zip" TargetMode="External"/><Relationship Id="rId132" Type="http://schemas.openxmlformats.org/officeDocument/2006/relationships/hyperlink" Target="D:/Docs/R4-1810625.zip" TargetMode="External"/><Relationship Id="rId784" Type="http://schemas.openxmlformats.org/officeDocument/2006/relationships/hyperlink" Target="file:///D:\RAN4\TSGRAN4_88\Docs\R4-1811217.zip" TargetMode="External"/><Relationship Id="rId991" Type="http://schemas.openxmlformats.org/officeDocument/2006/relationships/hyperlink" Target="file:///D:\RAN4\TSGRAN4_88\Docs\R4-1810352.zip" TargetMode="External"/><Relationship Id="rId1067" Type="http://schemas.openxmlformats.org/officeDocument/2006/relationships/hyperlink" Target="file:///D:\RAN4\TSGRAN4_88\Docs\R4-1810353.zip" TargetMode="External"/><Relationship Id="rId1842" Type="http://schemas.openxmlformats.org/officeDocument/2006/relationships/hyperlink" Target="D:/Docs/R4-1810658.zip" TargetMode="External"/><Relationship Id="rId2020" Type="http://schemas.openxmlformats.org/officeDocument/2006/relationships/hyperlink" Target="D:/Docs/R4-1811720).zip" TargetMode="External"/><Relationship Id="rId437" Type="http://schemas.openxmlformats.org/officeDocument/2006/relationships/hyperlink" Target="file:///D:\RAN4\TSGRAN4_88\Docs\R4-1811572.zip" TargetMode="External"/><Relationship Id="rId644" Type="http://schemas.openxmlformats.org/officeDocument/2006/relationships/hyperlink" Target="D:/Docs/R4-1810973).zip" TargetMode="External"/><Relationship Id="rId851" Type="http://schemas.openxmlformats.org/officeDocument/2006/relationships/hyperlink" Target="file:///D:\RAN4\TSGRAN4_88\Docs\R4-1811882.zip" TargetMode="External"/><Relationship Id="rId1274" Type="http://schemas.openxmlformats.org/officeDocument/2006/relationships/hyperlink" Target="D:/Docs/R4-1810741.zip" TargetMode="External"/><Relationship Id="rId1481" Type="http://schemas.openxmlformats.org/officeDocument/2006/relationships/oleObject" Target="embeddings/oleObject38.bin"/><Relationship Id="rId1579" Type="http://schemas.openxmlformats.org/officeDocument/2006/relationships/hyperlink" Target="D:/Docs/R4-1810705).zip" TargetMode="External"/><Relationship Id="rId1702" Type="http://schemas.openxmlformats.org/officeDocument/2006/relationships/hyperlink" Target="D:/Docs/R4-1810021),.zip" TargetMode="External"/><Relationship Id="rId2118" Type="http://schemas.openxmlformats.org/officeDocument/2006/relationships/hyperlink" Target="D:/Docs/R4-1811184.zip" TargetMode="External"/><Relationship Id="rId283" Type="http://schemas.openxmlformats.org/officeDocument/2006/relationships/hyperlink" Target="file:///D:\RAN4\TSGRAN4_88\Docs\R4-1810908.zip" TargetMode="External"/><Relationship Id="rId490" Type="http://schemas.openxmlformats.org/officeDocument/2006/relationships/hyperlink" Target="D:/Docs/R4-1810540.zip" TargetMode="External"/><Relationship Id="rId504" Type="http://schemas.openxmlformats.org/officeDocument/2006/relationships/hyperlink" Target="D:/Docs/R4-1811704.zip" TargetMode="External"/><Relationship Id="rId711" Type="http://schemas.openxmlformats.org/officeDocument/2006/relationships/hyperlink" Target="file:///D:\RAN4\TSGRAN4_88\Docs\R4-1811223.zip" TargetMode="External"/><Relationship Id="rId949" Type="http://schemas.openxmlformats.org/officeDocument/2006/relationships/hyperlink" Target="file:///D:\RAN4\TSGRAN4_88\Docs\R4-1810900.zip" TargetMode="External"/><Relationship Id="rId1134" Type="http://schemas.openxmlformats.org/officeDocument/2006/relationships/hyperlink" Target="file:///D:\RAN4\TSGRAN4_88\Docs\R4-1810523.zip" TargetMode="External"/><Relationship Id="rId1341" Type="http://schemas.openxmlformats.org/officeDocument/2006/relationships/hyperlink" Target="D:/Docs/R4-1811740.zip" TargetMode="External"/><Relationship Id="rId1786" Type="http://schemas.openxmlformats.org/officeDocument/2006/relationships/hyperlink" Target="D:/Docs/R4-1811347.zip" TargetMode="External"/><Relationship Id="rId1993" Type="http://schemas.openxmlformats.org/officeDocument/2006/relationships/hyperlink" Target="D:/Docs/R4-1810102.zip" TargetMode="External"/><Relationship Id="rId2171" Type="http://schemas.openxmlformats.org/officeDocument/2006/relationships/hyperlink" Target="file:///D:\RAN4\TSGRAN4_88\Docs\R4-1811091.zip" TargetMode="External"/><Relationship Id="rId78" Type="http://schemas.openxmlformats.org/officeDocument/2006/relationships/hyperlink" Target="file:///D:\RAN4\TSGRAN4_88\Docs\R4-1811562.zip" TargetMode="External"/><Relationship Id="rId143" Type="http://schemas.openxmlformats.org/officeDocument/2006/relationships/hyperlink" Target="D:/Docs/R4-1809648.zip" TargetMode="External"/><Relationship Id="rId350" Type="http://schemas.openxmlformats.org/officeDocument/2006/relationships/hyperlink" Target="file:///D:\RAN4\TSGRAN4_88\Docs\R4-1811087.zip" TargetMode="External"/><Relationship Id="rId588" Type="http://schemas.openxmlformats.org/officeDocument/2006/relationships/hyperlink" Target="D:/Docs/R4-1810152).zip" TargetMode="External"/><Relationship Id="rId795" Type="http://schemas.openxmlformats.org/officeDocument/2006/relationships/hyperlink" Target="file:///D:\RAN4\TSGRAN4_88\Docs\R4-1811905.zip" TargetMode="External"/><Relationship Id="rId809" Type="http://schemas.openxmlformats.org/officeDocument/2006/relationships/hyperlink" Target="file:///D:\RAN4\TSGRAN4_88\Docs\R4-1811549.zip" TargetMode="External"/><Relationship Id="rId1201" Type="http://schemas.openxmlformats.org/officeDocument/2006/relationships/hyperlink" Target="file:///D:\RAN4\TSGRAN4_88\Docs\R4-1810314.zip" TargetMode="External"/><Relationship Id="rId1439" Type="http://schemas.openxmlformats.org/officeDocument/2006/relationships/hyperlink" Target="D:/Docs/R4-1810595.zip" TargetMode="External"/><Relationship Id="rId1646" Type="http://schemas.openxmlformats.org/officeDocument/2006/relationships/hyperlink" Target="D:/Docs/R4-1811681.zip" TargetMode="External"/><Relationship Id="rId1853" Type="http://schemas.openxmlformats.org/officeDocument/2006/relationships/hyperlink" Target="D:/Docs/R4-1810951).zip" TargetMode="External"/><Relationship Id="rId2031" Type="http://schemas.openxmlformats.org/officeDocument/2006/relationships/hyperlink" Target="D:/Docs/R4-1811412.zip" TargetMode="External"/><Relationship Id="rId2269" Type="http://schemas.openxmlformats.org/officeDocument/2006/relationships/theme" Target="theme/theme1.xml"/><Relationship Id="rId9" Type="http://schemas.openxmlformats.org/officeDocument/2006/relationships/hyperlink" Target="file:///D:\RAN4\TSGRAN4_88\Docs\R4-1809601.zip" TargetMode="External"/><Relationship Id="rId210" Type="http://schemas.openxmlformats.org/officeDocument/2006/relationships/hyperlink" Target="file:///D:\RAN4\TSGRAN4_88\Docs\R4-1809927.zip" TargetMode="External"/><Relationship Id="rId448" Type="http://schemas.openxmlformats.org/officeDocument/2006/relationships/hyperlink" Target="D:/Docs/R4-1811007.zip" TargetMode="External"/><Relationship Id="rId655" Type="http://schemas.openxmlformats.org/officeDocument/2006/relationships/oleObject" Target="embeddings/oleObject1.bin"/><Relationship Id="rId862" Type="http://schemas.openxmlformats.org/officeDocument/2006/relationships/hyperlink" Target="file:///D:\RAN4\TSGRAN4_88\Docs\R4-1809906.zip" TargetMode="External"/><Relationship Id="rId1078" Type="http://schemas.openxmlformats.org/officeDocument/2006/relationships/hyperlink" Target="file:///D:\RAN4\TSGRAN4_88\Docs\R4-1811743.zip" TargetMode="External"/><Relationship Id="rId1285" Type="http://schemas.openxmlformats.org/officeDocument/2006/relationships/hyperlink" Target="D:/Docs/R4-1810642).zip" TargetMode="External"/><Relationship Id="rId1492" Type="http://schemas.openxmlformats.org/officeDocument/2006/relationships/hyperlink" Target="D:/Docs/R4-1810682).zip" TargetMode="External"/><Relationship Id="rId1506" Type="http://schemas.openxmlformats.org/officeDocument/2006/relationships/hyperlink" Target="D:/Docs/R4-1810606.zip" TargetMode="External"/><Relationship Id="rId1713" Type="http://schemas.openxmlformats.org/officeDocument/2006/relationships/hyperlink" Target="D:/Docs/R4-1811258).zip" TargetMode="External"/><Relationship Id="rId1920" Type="http://schemas.openxmlformats.org/officeDocument/2006/relationships/hyperlink" Target="D:/Docs/R4-1809972.zip" TargetMode="External"/><Relationship Id="rId2129" Type="http://schemas.openxmlformats.org/officeDocument/2006/relationships/hyperlink" Target="D:/Docs/R4-1811356.zip" TargetMode="External"/><Relationship Id="rId294" Type="http://schemas.openxmlformats.org/officeDocument/2006/relationships/hyperlink" Target="file:///D:\RAN4\TSGRAN4_88\Docs\R4-1811068.zip" TargetMode="External"/><Relationship Id="rId308" Type="http://schemas.openxmlformats.org/officeDocument/2006/relationships/hyperlink" Target="file:///D:\RAN4\TSGRAN4_88\Docs\R4-1810851.zip" TargetMode="External"/><Relationship Id="rId515" Type="http://schemas.openxmlformats.org/officeDocument/2006/relationships/hyperlink" Target="D:/Docs/R4-1811373.zip" TargetMode="External"/><Relationship Id="rId722" Type="http://schemas.openxmlformats.org/officeDocument/2006/relationships/hyperlink" Target="file:///D:\RAN4\TSGRAN4_88\Docs\R4-1811142.zip" TargetMode="External"/><Relationship Id="rId1145" Type="http://schemas.openxmlformats.org/officeDocument/2006/relationships/hyperlink" Target="file:///D:\RAN4\TSGRAN4_88\Docs\R4-1810520.zip" TargetMode="External"/><Relationship Id="rId1352" Type="http://schemas.openxmlformats.org/officeDocument/2006/relationships/image" Target="media/image4.wmf"/><Relationship Id="rId1797" Type="http://schemas.openxmlformats.org/officeDocument/2006/relationships/hyperlink" Target="D:/Docs/R4-1811860.zip" TargetMode="External"/><Relationship Id="rId2182" Type="http://schemas.openxmlformats.org/officeDocument/2006/relationships/hyperlink" Target="file:///D:\RAN4\TSGRAN4_88\Docs\R4-1811838.zip" TargetMode="External"/><Relationship Id="rId89" Type="http://schemas.openxmlformats.org/officeDocument/2006/relationships/hyperlink" Target="file:///D:\RAN4\TSGRAN4_88\Docs\R4-1809682.zip" TargetMode="External"/><Relationship Id="rId154" Type="http://schemas.openxmlformats.org/officeDocument/2006/relationships/hyperlink" Target="D:/Docs/R4-1810138.zip" TargetMode="External"/><Relationship Id="rId361" Type="http://schemas.openxmlformats.org/officeDocument/2006/relationships/hyperlink" Target="file:///D:\RAN4\TSGRAN4_88\Docs\R4-1811134.zip" TargetMode="External"/><Relationship Id="rId599" Type="http://schemas.openxmlformats.org/officeDocument/2006/relationships/hyperlink" Target="D:/Docs/R4-1810151.zip" TargetMode="External"/><Relationship Id="rId1005" Type="http://schemas.openxmlformats.org/officeDocument/2006/relationships/hyperlink" Target="file:///D:\RAN4\TSGRAN4_88\Docs\R4-1811047.zip" TargetMode="External"/><Relationship Id="rId1212" Type="http://schemas.openxmlformats.org/officeDocument/2006/relationships/hyperlink" Target="file:///D:\RAN4\TSGRAN4_88\Docs\R4-1811612.zip" TargetMode="External"/><Relationship Id="rId1657" Type="http://schemas.openxmlformats.org/officeDocument/2006/relationships/package" Target="embeddings/Microsoft_Visio_Drawing1.vsdx"/><Relationship Id="rId1864" Type="http://schemas.openxmlformats.org/officeDocument/2006/relationships/hyperlink" Target="D:/Docs/R4-1811364.zip" TargetMode="External"/><Relationship Id="rId2042" Type="http://schemas.openxmlformats.org/officeDocument/2006/relationships/hyperlink" Target="D:/Docs/R4-1811726.zip" TargetMode="External"/><Relationship Id="rId459" Type="http://schemas.openxmlformats.org/officeDocument/2006/relationships/hyperlink" Target="D:/Docs/R4-1811732.zip" TargetMode="External"/><Relationship Id="rId666" Type="http://schemas.openxmlformats.org/officeDocument/2006/relationships/hyperlink" Target="D:/Docs/R4-1807964,.zip" TargetMode="External"/><Relationship Id="rId873" Type="http://schemas.openxmlformats.org/officeDocument/2006/relationships/hyperlink" Target="file:///D:\RAN4\TSGRAN4_88\Docs\R4-1810453.zip" TargetMode="External"/><Relationship Id="rId1089" Type="http://schemas.openxmlformats.org/officeDocument/2006/relationships/hyperlink" Target="file:///D:\RAN4\TSGRAN4_88\Docs\R4-1811887.zip" TargetMode="External"/><Relationship Id="rId1296" Type="http://schemas.openxmlformats.org/officeDocument/2006/relationships/hyperlink" Target="D:/Docs/R4-1810699.zip" TargetMode="External"/><Relationship Id="rId1517" Type="http://schemas.openxmlformats.org/officeDocument/2006/relationships/hyperlink" Target="D:/Docs/R4-1811126.zip" TargetMode="External"/><Relationship Id="rId1724" Type="http://schemas.openxmlformats.org/officeDocument/2006/relationships/hyperlink" Target="D:/Docs/R4-1809932.zip" TargetMode="External"/><Relationship Id="rId16" Type="http://schemas.openxmlformats.org/officeDocument/2006/relationships/hyperlink" Target="file:///D:\RAN4\TSGRAN4_88\Docs\R4-1809608.zip" TargetMode="External"/><Relationship Id="rId221" Type="http://schemas.openxmlformats.org/officeDocument/2006/relationships/hyperlink" Target="file:///D:\RAN4\TSGRAN4_88\Docs\R4-1811056.zip" TargetMode="External"/><Relationship Id="rId319" Type="http://schemas.openxmlformats.org/officeDocument/2006/relationships/hyperlink" Target="file:///D:\RAN4\TSGRAN4_88\Docs\R4-1811078.zip" TargetMode="External"/><Relationship Id="rId526" Type="http://schemas.openxmlformats.org/officeDocument/2006/relationships/hyperlink" Target="D:/Docs/R4-1810031.zip" TargetMode="External"/><Relationship Id="rId1156" Type="http://schemas.openxmlformats.org/officeDocument/2006/relationships/hyperlink" Target="file:///D:\RAN4\TSGRAN4_88\Docs\R4-1810507.zip" TargetMode="External"/><Relationship Id="rId1363" Type="http://schemas.openxmlformats.org/officeDocument/2006/relationships/oleObject" Target="embeddings/oleObject10.bin"/><Relationship Id="rId1931" Type="http://schemas.openxmlformats.org/officeDocument/2006/relationships/hyperlink" Target="D:/Docs/R4-1810955.zip" TargetMode="External"/><Relationship Id="rId2207" Type="http://schemas.openxmlformats.org/officeDocument/2006/relationships/hyperlink" Target="file:///D:\RAN4\TSGRAN4_88\Docs\R4-1811835.zip" TargetMode="External"/><Relationship Id="rId733" Type="http://schemas.openxmlformats.org/officeDocument/2006/relationships/hyperlink" Target="file:///D:\RAN4\TSGRAN4_88\Docs\R4-1811150.zip" TargetMode="External"/><Relationship Id="rId940" Type="http://schemas.openxmlformats.org/officeDocument/2006/relationships/hyperlink" Target="file:///D:\RAN4\TSGRAN4_88\Docs\R4-1809893.zip" TargetMode="External"/><Relationship Id="rId1016" Type="http://schemas.openxmlformats.org/officeDocument/2006/relationships/hyperlink" Target="file:///D:\RAN4\TSGRAN4_88\Docs\R4-1811626.zip" TargetMode="External"/><Relationship Id="rId1570" Type="http://schemas.openxmlformats.org/officeDocument/2006/relationships/hyperlink" Target="D:/Docs/R4-1811703.zip" TargetMode="External"/><Relationship Id="rId1668" Type="http://schemas.openxmlformats.org/officeDocument/2006/relationships/hyperlink" Target="D:/Docs/R4-1809535..zip" TargetMode="External"/><Relationship Id="rId1875" Type="http://schemas.openxmlformats.org/officeDocument/2006/relationships/hyperlink" Target="D:/Docs/R4-1811715.zip" TargetMode="External"/><Relationship Id="rId2193" Type="http://schemas.openxmlformats.org/officeDocument/2006/relationships/hyperlink" Target="file:///D:\RAN4\TSGRAN4_88\Docs\R4-1811890.zip" TargetMode="External"/><Relationship Id="rId165" Type="http://schemas.openxmlformats.org/officeDocument/2006/relationships/hyperlink" Target="D:/Docs/R4-1810666.zip" TargetMode="External"/><Relationship Id="rId372" Type="http://schemas.openxmlformats.org/officeDocument/2006/relationships/hyperlink" Target="D:/Docs/R4-1810676.zip" TargetMode="External"/><Relationship Id="rId677" Type="http://schemas.openxmlformats.org/officeDocument/2006/relationships/hyperlink" Target="D:/Docs/R4-1811734.zip" TargetMode="External"/><Relationship Id="rId800" Type="http://schemas.openxmlformats.org/officeDocument/2006/relationships/hyperlink" Target="file:///D:\RAN4\TSGRAN4_88\Docs\R4-1810940.zip" TargetMode="External"/><Relationship Id="rId1223" Type="http://schemas.openxmlformats.org/officeDocument/2006/relationships/hyperlink" Target="D:/Docs/R4-1809383).zip" TargetMode="External"/><Relationship Id="rId1430" Type="http://schemas.openxmlformats.org/officeDocument/2006/relationships/hyperlink" Target="D:/Docs/R4-1810680.zip" TargetMode="External"/><Relationship Id="rId1528" Type="http://schemas.openxmlformats.org/officeDocument/2006/relationships/hyperlink" Target="D:/Docs/R4-1811871.zip" TargetMode="External"/><Relationship Id="rId2053" Type="http://schemas.openxmlformats.org/officeDocument/2006/relationships/hyperlink" Target="D:/Docs/R4-1811423.zip" TargetMode="External"/><Relationship Id="rId2260" Type="http://schemas.openxmlformats.org/officeDocument/2006/relationships/hyperlink" Target="file:///D:\RAN4\TSGRAN4_88\Docs\R4-1809870.zip" TargetMode="External"/><Relationship Id="rId232" Type="http://schemas.openxmlformats.org/officeDocument/2006/relationships/hyperlink" Target="file:///D:\RAN4\TSGRAN4_88\Docs\R4-1809993.zip" TargetMode="External"/><Relationship Id="rId884" Type="http://schemas.openxmlformats.org/officeDocument/2006/relationships/hyperlink" Target="file:///D:\RAN4\TSGRAN4_88\Docs\R4-1811587.zip" TargetMode="External"/><Relationship Id="rId1735" Type="http://schemas.openxmlformats.org/officeDocument/2006/relationships/hyperlink" Target="D:/Docs/R4-1810425.zip" TargetMode="External"/><Relationship Id="rId1942" Type="http://schemas.openxmlformats.org/officeDocument/2006/relationships/hyperlink" Target="D:/Docs/R4-1811395.zip" TargetMode="External"/><Relationship Id="rId2120" Type="http://schemas.openxmlformats.org/officeDocument/2006/relationships/hyperlink" Target="D:/Docs/R4-1808025,.zip" TargetMode="External"/><Relationship Id="rId27" Type="http://schemas.openxmlformats.org/officeDocument/2006/relationships/hyperlink" Target="file:///D:\RAN4\TSGRAN4_88\Docs\R4-1809619.zip" TargetMode="External"/><Relationship Id="rId537" Type="http://schemas.openxmlformats.org/officeDocument/2006/relationships/hyperlink" Target="D:/Docs/R4-1810035).zip" TargetMode="External"/><Relationship Id="rId744" Type="http://schemas.openxmlformats.org/officeDocument/2006/relationships/hyperlink" Target="file:///D:\RAN4\TSGRAN4_88\Docs\R4-1810084.zip" TargetMode="External"/><Relationship Id="rId951" Type="http://schemas.openxmlformats.org/officeDocument/2006/relationships/hyperlink" Target="file:///D:\RAN4\TSGRAN4_88\Docs\R4-1809911.zip" TargetMode="External"/><Relationship Id="rId1167" Type="http://schemas.openxmlformats.org/officeDocument/2006/relationships/hyperlink" Target="file:///D:\RAN4\TSGRAN4_88\Docs\R4-1809711.zip" TargetMode="External"/><Relationship Id="rId1374" Type="http://schemas.openxmlformats.org/officeDocument/2006/relationships/oleObject" Target="embeddings/oleObject17.bin"/><Relationship Id="rId1581" Type="http://schemas.openxmlformats.org/officeDocument/2006/relationships/hyperlink" Target="D:/Docs/R4-1809745.zip" TargetMode="External"/><Relationship Id="rId1679" Type="http://schemas.openxmlformats.org/officeDocument/2006/relationships/hyperlink" Target="D:/Docs/R4-1811698.zip" TargetMode="External"/><Relationship Id="rId1802" Type="http://schemas.openxmlformats.org/officeDocument/2006/relationships/hyperlink" Target="D:/Docs/R4-1810983.zip" TargetMode="External"/><Relationship Id="rId2218" Type="http://schemas.openxmlformats.org/officeDocument/2006/relationships/hyperlink" Target="file:///D:\RAN4\TSGRAN4_88\Docs\R4-1811836.zip" TargetMode="External"/><Relationship Id="rId80" Type="http://schemas.openxmlformats.org/officeDocument/2006/relationships/hyperlink" Target="file:///D:\RAN4\TSGRAN4_88\Docs\R4-1809675.zip" TargetMode="External"/><Relationship Id="rId176" Type="http://schemas.openxmlformats.org/officeDocument/2006/relationships/hyperlink" Target="D:/Docs/R4-1809664.zip" TargetMode="External"/><Relationship Id="rId383" Type="http://schemas.openxmlformats.org/officeDocument/2006/relationships/hyperlink" Target="file:///D:\RAN4\TSGRAN4_88\Docs\R4-1810076.zip" TargetMode="External"/><Relationship Id="rId590" Type="http://schemas.openxmlformats.org/officeDocument/2006/relationships/hyperlink" Target="D:/Docs/R4-1809777.zip" TargetMode="External"/><Relationship Id="rId604" Type="http://schemas.openxmlformats.org/officeDocument/2006/relationships/hyperlink" Target="D:/Docs/R4-1809728.zip" TargetMode="External"/><Relationship Id="rId811" Type="http://schemas.openxmlformats.org/officeDocument/2006/relationships/hyperlink" Target="file:///D:\RAN4\TSGRAN4_88\Docs\R4-1811551.zip" TargetMode="External"/><Relationship Id="rId1027" Type="http://schemas.openxmlformats.org/officeDocument/2006/relationships/hyperlink" Target="file:///D:\RAN4\TSGRAN4_88\Docs\R4-1811629.zip" TargetMode="External"/><Relationship Id="rId1234" Type="http://schemas.openxmlformats.org/officeDocument/2006/relationships/hyperlink" Target="D:/Docs/R4-1809528.zip" TargetMode="External"/><Relationship Id="rId1441" Type="http://schemas.openxmlformats.org/officeDocument/2006/relationships/hyperlink" Target="D:/Docs/R4-1810948.zip" TargetMode="External"/><Relationship Id="rId1886" Type="http://schemas.openxmlformats.org/officeDocument/2006/relationships/hyperlink" Target="D:/Docs/R4-1809829.zip" TargetMode="External"/><Relationship Id="rId2064" Type="http://schemas.openxmlformats.org/officeDocument/2006/relationships/image" Target="media/image37.png"/><Relationship Id="rId243" Type="http://schemas.openxmlformats.org/officeDocument/2006/relationships/hyperlink" Target="file:///D:\RAN4\TSGRAN4_88\Docs\R4-1811049.zip" TargetMode="External"/><Relationship Id="rId450" Type="http://schemas.openxmlformats.org/officeDocument/2006/relationships/hyperlink" Target="D:/Docs/R4-1811329.zip" TargetMode="External"/><Relationship Id="rId688" Type="http://schemas.openxmlformats.org/officeDocument/2006/relationships/hyperlink" Target="D:/Docs/R4-1810793.zip" TargetMode="External"/><Relationship Id="rId895" Type="http://schemas.openxmlformats.org/officeDocument/2006/relationships/hyperlink" Target="file:///D:\RAN4\TSGRAN4_88\Docs\R4-1811590.zip" TargetMode="External"/><Relationship Id="rId909" Type="http://schemas.openxmlformats.org/officeDocument/2006/relationships/hyperlink" Target="file:///D:\RAN4\TSGRAN4_88\Docs\R4-1811594.zip" TargetMode="External"/><Relationship Id="rId1080" Type="http://schemas.openxmlformats.org/officeDocument/2006/relationships/hyperlink" Target="file:///D:\RAN4\TSGRAN4_88\Docs\R4-1811744.zip" TargetMode="External"/><Relationship Id="rId1301" Type="http://schemas.openxmlformats.org/officeDocument/2006/relationships/hyperlink" Target="D:/Docs/R4-1809864).zip" TargetMode="External"/><Relationship Id="rId1539" Type="http://schemas.openxmlformats.org/officeDocument/2006/relationships/hyperlink" Target="D:/Docs/R4-1810250).zip" TargetMode="External"/><Relationship Id="rId1746" Type="http://schemas.openxmlformats.org/officeDocument/2006/relationships/hyperlink" Target="D:/Docs/R4-1810649.zip" TargetMode="External"/><Relationship Id="rId1953" Type="http://schemas.openxmlformats.org/officeDocument/2006/relationships/hyperlink" Target="D:/Docs/R4-1811730.zip" TargetMode="External"/><Relationship Id="rId2131" Type="http://schemas.openxmlformats.org/officeDocument/2006/relationships/hyperlink" Target="D:/Docs/R4-1811356.zip" TargetMode="External"/><Relationship Id="rId38" Type="http://schemas.openxmlformats.org/officeDocument/2006/relationships/hyperlink" Target="file:///D:\RAN4\TSGRAN4_88\Docs\R4-1809630.zip" TargetMode="External"/><Relationship Id="rId103" Type="http://schemas.openxmlformats.org/officeDocument/2006/relationships/hyperlink" Target="D:/Docs/R4-1811338.zip" TargetMode="External"/><Relationship Id="rId310" Type="http://schemas.openxmlformats.org/officeDocument/2006/relationships/hyperlink" Target="file:///D:\RAN4\TSGRAN4_88\Docs\R4-1811665.zip" TargetMode="External"/><Relationship Id="rId548" Type="http://schemas.openxmlformats.org/officeDocument/2006/relationships/hyperlink" Target="D:/Docs/R4-1811240.zip" TargetMode="External"/><Relationship Id="rId755" Type="http://schemas.openxmlformats.org/officeDocument/2006/relationships/hyperlink" Target="D:/Docs/R4-1809732).zip" TargetMode="External"/><Relationship Id="rId962" Type="http://schemas.openxmlformats.org/officeDocument/2006/relationships/hyperlink" Target="file:///D:\RAN4\TSGRAN4_88\Docs\R4-1811618.zip" TargetMode="External"/><Relationship Id="rId1178" Type="http://schemas.openxmlformats.org/officeDocument/2006/relationships/hyperlink" Target="file:///D:\RAN4\TSGRAN4_88\Docs\R4-1811766.zip" TargetMode="External"/><Relationship Id="rId1385" Type="http://schemas.openxmlformats.org/officeDocument/2006/relationships/oleObject" Target="embeddings/oleObject28.bin"/><Relationship Id="rId1592" Type="http://schemas.openxmlformats.org/officeDocument/2006/relationships/hyperlink" Target="D:/Docs/R4-1809744.zip" TargetMode="External"/><Relationship Id="rId1606" Type="http://schemas.openxmlformats.org/officeDocument/2006/relationships/hyperlink" Target="D:/Docs/R4-1810778).zip" TargetMode="External"/><Relationship Id="rId1813" Type="http://schemas.openxmlformats.org/officeDocument/2006/relationships/hyperlink" Target="D:/Docs/R4-1810691).zip" TargetMode="External"/><Relationship Id="rId2229" Type="http://schemas.openxmlformats.org/officeDocument/2006/relationships/hyperlink" Target="file:///D:\RAN4\TSGRAN4_88\Docs\R4-1810933.zip" TargetMode="External"/><Relationship Id="rId91" Type="http://schemas.openxmlformats.org/officeDocument/2006/relationships/hyperlink" Target="file:///D:\RAN4\TSGRAN4_88\Docs\R4-1811565.zip" TargetMode="External"/><Relationship Id="rId187" Type="http://schemas.openxmlformats.org/officeDocument/2006/relationships/hyperlink" Target="file:///D:\RAN4\TSGRAN4_88\Docs\R4-1811649.zip" TargetMode="External"/><Relationship Id="rId394" Type="http://schemas.openxmlformats.org/officeDocument/2006/relationships/hyperlink" Target="D:/Docs/R4-1810632.zip" TargetMode="External"/><Relationship Id="rId408" Type="http://schemas.openxmlformats.org/officeDocument/2006/relationships/hyperlink" Target="D:/Docs/R4-1810633.zip" TargetMode="External"/><Relationship Id="rId615" Type="http://schemas.openxmlformats.org/officeDocument/2006/relationships/hyperlink" Target="D:/Docs/R4-1811340.zip" TargetMode="External"/><Relationship Id="rId822" Type="http://schemas.openxmlformats.org/officeDocument/2006/relationships/hyperlink" Target="file:///D:\RAN4\TSGRAN4_88\Docs\R4-1809976.zip" TargetMode="External"/><Relationship Id="rId1038" Type="http://schemas.openxmlformats.org/officeDocument/2006/relationships/hyperlink" Target="file:///D:\RAN4\TSGRAN4_88\Docs\R4-1810585.zip" TargetMode="External"/><Relationship Id="rId1245" Type="http://schemas.openxmlformats.org/officeDocument/2006/relationships/hyperlink" Target="D:/Docs/R4-1811118.zip" TargetMode="External"/><Relationship Id="rId1452" Type="http://schemas.openxmlformats.org/officeDocument/2006/relationships/hyperlink" Target="D:/Docs/R4-1811304.zip" TargetMode="External"/><Relationship Id="rId1897" Type="http://schemas.openxmlformats.org/officeDocument/2006/relationships/image" Target="media/image26.emf"/><Relationship Id="rId2075" Type="http://schemas.openxmlformats.org/officeDocument/2006/relationships/image" Target="media/image39.wmf"/><Relationship Id="rId254" Type="http://schemas.openxmlformats.org/officeDocument/2006/relationships/hyperlink" Target="file:///D:\RAN4\TSGRAN4_88\Docs\R4-1811644.zip" TargetMode="External"/><Relationship Id="rId699" Type="http://schemas.openxmlformats.org/officeDocument/2006/relationships/hyperlink" Target="file:///D:\RAN4\TSGRAN4_88\Docs\R4-1810527.zip" TargetMode="External"/><Relationship Id="rId1091" Type="http://schemas.openxmlformats.org/officeDocument/2006/relationships/hyperlink" Target="file:///D:\RAN4\TSGRAN4_88\Docs\R4-1811592.zip" TargetMode="External"/><Relationship Id="rId1105" Type="http://schemas.openxmlformats.org/officeDocument/2006/relationships/hyperlink" Target="file:///D:\RAN4\TSGRAN4_88\Docs\R4-1811132.zip" TargetMode="External"/><Relationship Id="rId1312" Type="http://schemas.openxmlformats.org/officeDocument/2006/relationships/hyperlink" Target="D:/Docs/R4-1809866).zip" TargetMode="External"/><Relationship Id="rId1757" Type="http://schemas.openxmlformats.org/officeDocument/2006/relationships/hyperlink" Target="D:/Docs/R4-1810993.zip" TargetMode="External"/><Relationship Id="rId1964" Type="http://schemas.openxmlformats.org/officeDocument/2006/relationships/hyperlink" Target="D:/Docs/R4-1809901.zip" TargetMode="External"/><Relationship Id="rId49" Type="http://schemas.openxmlformats.org/officeDocument/2006/relationships/hyperlink" Target="file:///D:\RAN4\TSGRAN4_88\Docs\R4-1809641.zip" TargetMode="External"/><Relationship Id="rId114" Type="http://schemas.openxmlformats.org/officeDocument/2006/relationships/hyperlink" Target="D:/Docs/R4-1811339.zip" TargetMode="External"/><Relationship Id="rId461" Type="http://schemas.openxmlformats.org/officeDocument/2006/relationships/hyperlink" Target="D:/Docs/R4-1811732.zip" TargetMode="External"/><Relationship Id="rId559" Type="http://schemas.openxmlformats.org/officeDocument/2006/relationships/hyperlink" Target="D:/Docs/R4-1811354.zip" TargetMode="External"/><Relationship Id="rId766" Type="http://schemas.openxmlformats.org/officeDocument/2006/relationships/hyperlink" Target="D:/Docs/R4-1809943.zip" TargetMode="External"/><Relationship Id="rId1189" Type="http://schemas.openxmlformats.org/officeDocument/2006/relationships/hyperlink" Target="file:///D:\RAN4\TSGRAN4_88\Docs\R4-1811606.zip" TargetMode="External"/><Relationship Id="rId1396" Type="http://schemas.openxmlformats.org/officeDocument/2006/relationships/hyperlink" Target="D:/Docs/R4-1810497).zip" TargetMode="External"/><Relationship Id="rId1617" Type="http://schemas.openxmlformats.org/officeDocument/2006/relationships/hyperlink" Target="D:/Docs/R4-1810926.zip" TargetMode="External"/><Relationship Id="rId1824" Type="http://schemas.openxmlformats.org/officeDocument/2006/relationships/hyperlink" Target="D:/Docs/R4-1811862.zip" TargetMode="External"/><Relationship Id="rId2142" Type="http://schemas.openxmlformats.org/officeDocument/2006/relationships/hyperlink" Target="D:/Docs/R4-1808026,.zip" TargetMode="External"/><Relationship Id="rId198" Type="http://schemas.openxmlformats.org/officeDocument/2006/relationships/hyperlink" Target="file:///D:\RAN4\TSGRAN4_88\Docs\R4-1811770.zip" TargetMode="External"/><Relationship Id="rId321" Type="http://schemas.openxmlformats.org/officeDocument/2006/relationships/hyperlink" Target="file:///D:\RAN4\TSGRAN4_88\Docs\R4-1810858.zip" TargetMode="External"/><Relationship Id="rId419" Type="http://schemas.openxmlformats.org/officeDocument/2006/relationships/hyperlink" Target="D:/Docs/R4-1811389.zip" TargetMode="External"/><Relationship Id="rId626" Type="http://schemas.openxmlformats.org/officeDocument/2006/relationships/hyperlink" Target="D:/Docs/R4-1811299.zip" TargetMode="External"/><Relationship Id="rId973" Type="http://schemas.openxmlformats.org/officeDocument/2006/relationships/hyperlink" Target="file:///D:\RAN4\TSGRAN4_88\Docs\R4-1811621.zip" TargetMode="External"/><Relationship Id="rId1049" Type="http://schemas.openxmlformats.org/officeDocument/2006/relationships/hyperlink" Target="file:///D:\RAN4\TSGRAN4_88\Docs\R4-1811846.zip" TargetMode="External"/><Relationship Id="rId1256" Type="http://schemas.openxmlformats.org/officeDocument/2006/relationships/hyperlink" Target="D:/Docs/R4-1811368.zip" TargetMode="External"/><Relationship Id="rId2002" Type="http://schemas.openxmlformats.org/officeDocument/2006/relationships/hyperlink" Target="D:/Docs/R4-1809798.zip" TargetMode="External"/><Relationship Id="rId2086" Type="http://schemas.openxmlformats.org/officeDocument/2006/relationships/oleObject" Target="embeddings/oleObject57.bin"/><Relationship Id="rId833" Type="http://schemas.openxmlformats.org/officeDocument/2006/relationships/hyperlink" Target="file:///D:\RAN4\TSGRAN4_88\Docs\R4-1809782.zip" TargetMode="External"/><Relationship Id="rId1116" Type="http://schemas.openxmlformats.org/officeDocument/2006/relationships/hyperlink" Target="file:///D:\RAN4\TSGRAN4_88\Docs\R4-1810005.zip" TargetMode="External"/><Relationship Id="rId1463" Type="http://schemas.openxmlformats.org/officeDocument/2006/relationships/image" Target="media/image9.wmf"/><Relationship Id="rId1670" Type="http://schemas.openxmlformats.org/officeDocument/2006/relationships/hyperlink" Target="D:/Docs/R4-1810251.zip" TargetMode="External"/><Relationship Id="rId1768" Type="http://schemas.openxmlformats.org/officeDocument/2006/relationships/hyperlink" Target="D:/Docs/R4-1810650.zip" TargetMode="External"/><Relationship Id="rId265" Type="http://schemas.openxmlformats.org/officeDocument/2006/relationships/hyperlink" Target="file:///D:\RAN4\TSGRAN4_88\Docs\R4-1811063.zip" TargetMode="External"/><Relationship Id="rId472" Type="http://schemas.openxmlformats.org/officeDocument/2006/relationships/hyperlink" Target="D:/Docs/R4-1811690.zip" TargetMode="External"/><Relationship Id="rId900" Type="http://schemas.openxmlformats.org/officeDocument/2006/relationships/hyperlink" Target="file:///D:\RAN4\TSGRAN4_88\Docs\R4-1811591.zip" TargetMode="External"/><Relationship Id="rId1323" Type="http://schemas.openxmlformats.org/officeDocument/2006/relationships/hyperlink" Target="D:/Docs/R4-1810220).zip" TargetMode="External"/><Relationship Id="rId1530" Type="http://schemas.openxmlformats.org/officeDocument/2006/relationships/hyperlink" Target="D:/Docs/R4-1811871.zip" TargetMode="External"/><Relationship Id="rId1628" Type="http://schemas.openxmlformats.org/officeDocument/2006/relationships/hyperlink" Target="D:/Docs/R4-1810711.zip" TargetMode="External"/><Relationship Id="rId1975" Type="http://schemas.openxmlformats.org/officeDocument/2006/relationships/hyperlink" Target="D:/Docs/R4-1809654.zip" TargetMode="External"/><Relationship Id="rId2153" Type="http://schemas.openxmlformats.org/officeDocument/2006/relationships/hyperlink" Target="file:///D:\RAN4\TSGRAN4_88\Docs\R4-1809982.zip" TargetMode="External"/><Relationship Id="rId125" Type="http://schemas.openxmlformats.org/officeDocument/2006/relationships/hyperlink" Target="file:///D:\RAN4\TSGRAN4_88\Docs\R4-1810840.zip" TargetMode="External"/><Relationship Id="rId332" Type="http://schemas.openxmlformats.org/officeDocument/2006/relationships/hyperlink" Target="file:///D:\RAN4\TSGRAN4_88\Docs\R4-1809994.zip" TargetMode="External"/><Relationship Id="rId777" Type="http://schemas.openxmlformats.org/officeDocument/2006/relationships/hyperlink" Target="D:/Docs/R4-1810604.zip" TargetMode="External"/><Relationship Id="rId984" Type="http://schemas.openxmlformats.org/officeDocument/2006/relationships/hyperlink" Target="file:///D:\RAN4\TSGRAN4_88\Docs\R4-1810180.zip" TargetMode="External"/><Relationship Id="rId1835" Type="http://schemas.openxmlformats.org/officeDocument/2006/relationships/hyperlink" Target="D:/Docs/R4-1810654.zip" TargetMode="External"/><Relationship Id="rId2013" Type="http://schemas.openxmlformats.org/officeDocument/2006/relationships/hyperlink" Target="D:/Docs/R4-1811353.zip" TargetMode="External"/><Relationship Id="rId2220" Type="http://schemas.openxmlformats.org/officeDocument/2006/relationships/hyperlink" Target="file:///D:\RAN4\TSGRAN4_88\Docs\R4-1809773.zip" TargetMode="External"/><Relationship Id="rId637" Type="http://schemas.openxmlformats.org/officeDocument/2006/relationships/hyperlink" Target="D:/Docs/R4-1811011.zip" TargetMode="External"/><Relationship Id="rId844" Type="http://schemas.openxmlformats.org/officeDocument/2006/relationships/hyperlink" Target="file:///D:\RAN4\TSGRAN4_88\Docs\R4-1809983.zip" TargetMode="External"/><Relationship Id="rId1267" Type="http://schemas.openxmlformats.org/officeDocument/2006/relationships/hyperlink" Target="D:/Docs/R4-1811716.zip" TargetMode="External"/><Relationship Id="rId1474" Type="http://schemas.openxmlformats.org/officeDocument/2006/relationships/image" Target="media/image12.wmf"/><Relationship Id="rId1681" Type="http://schemas.openxmlformats.org/officeDocument/2006/relationships/hyperlink" Target="D:/Docs/R4-1809808.zip" TargetMode="External"/><Relationship Id="rId1902" Type="http://schemas.openxmlformats.org/officeDocument/2006/relationships/hyperlink" Target="D:/Docs/R4-1809651.zip" TargetMode="External"/><Relationship Id="rId2097" Type="http://schemas.openxmlformats.org/officeDocument/2006/relationships/hyperlink" Target="D:/Docs/R4-1808024,.zip" TargetMode="External"/><Relationship Id="rId276" Type="http://schemas.openxmlformats.org/officeDocument/2006/relationships/hyperlink" Target="file:///D:\RAN4\TSGRAN4_88\Docs\R4-1811066.zip" TargetMode="External"/><Relationship Id="rId483" Type="http://schemas.openxmlformats.org/officeDocument/2006/relationships/hyperlink" Target="D:/Docs/R4-1810747.zip" TargetMode="External"/><Relationship Id="rId690" Type="http://schemas.openxmlformats.org/officeDocument/2006/relationships/hyperlink" Target="D:/Docs/R4-1810795.zip" TargetMode="External"/><Relationship Id="rId704" Type="http://schemas.openxmlformats.org/officeDocument/2006/relationships/hyperlink" Target="file:///D:\RAN4\TSGRAN4_88\Docs\R4-1810475.zip" TargetMode="External"/><Relationship Id="rId911" Type="http://schemas.openxmlformats.org/officeDocument/2006/relationships/hyperlink" Target="file:///D:\RAN4\TSGRAN4_88\Docs\R4-1810849.zip" TargetMode="External"/><Relationship Id="rId1127" Type="http://schemas.openxmlformats.org/officeDocument/2006/relationships/hyperlink" Target="file:///D:\RAN4\TSGRAN4_88\Docs\R4-1810004.zip" TargetMode="External"/><Relationship Id="rId1334" Type="http://schemas.openxmlformats.org/officeDocument/2006/relationships/hyperlink" Target="D:/Docs/R4-1811407).zip" TargetMode="External"/><Relationship Id="rId1541" Type="http://schemas.openxmlformats.org/officeDocument/2006/relationships/hyperlink" Target="D:/Docs/R4-1810239.zip" TargetMode="External"/><Relationship Id="rId1779" Type="http://schemas.openxmlformats.org/officeDocument/2006/relationships/hyperlink" Target="D:/Docs/R4-1809882.zip" TargetMode="External"/><Relationship Id="rId1986" Type="http://schemas.openxmlformats.org/officeDocument/2006/relationships/oleObject" Target="embeddings/oleObject46.bin"/><Relationship Id="rId2164" Type="http://schemas.openxmlformats.org/officeDocument/2006/relationships/hyperlink" Target="file:///D:\RAN4\TSGRAN4_88\Docs\R4-1810064.zip" TargetMode="External"/><Relationship Id="rId40" Type="http://schemas.openxmlformats.org/officeDocument/2006/relationships/hyperlink" Target="file:///D:\RAN4\TSGRAN4_88\Docs\R4-1809632.zip" TargetMode="External"/><Relationship Id="rId136" Type="http://schemas.openxmlformats.org/officeDocument/2006/relationships/hyperlink" Target="D:/Docs/R4-1805479..zip" TargetMode="External"/><Relationship Id="rId343" Type="http://schemas.openxmlformats.org/officeDocument/2006/relationships/hyperlink" Target="file:///D:\RAN4\TSGRAN4_88\Docs\R4-1811082.zip" TargetMode="External"/><Relationship Id="rId550" Type="http://schemas.openxmlformats.org/officeDocument/2006/relationships/hyperlink" Target="D:/Docs/R4-1807977.zip" TargetMode="External"/><Relationship Id="rId788" Type="http://schemas.openxmlformats.org/officeDocument/2006/relationships/hyperlink" Target="file:///D:\RAN4\TSGRAN4_88\Docs\R4-1810044.zip" TargetMode="External"/><Relationship Id="rId995" Type="http://schemas.openxmlformats.org/officeDocument/2006/relationships/hyperlink" Target="file:///D:\RAN4\TSGRAN4_88\Docs\R4-1810477.zip" TargetMode="External"/><Relationship Id="rId1180" Type="http://schemas.openxmlformats.org/officeDocument/2006/relationships/hyperlink" Target="file:///D:\RAN4\TSGRAN4_88\Docs\R4-1811767.zip" TargetMode="External"/><Relationship Id="rId1401" Type="http://schemas.openxmlformats.org/officeDocument/2006/relationships/hyperlink" Target="D:/Docs/R4-1810677).zip" TargetMode="External"/><Relationship Id="rId1639" Type="http://schemas.openxmlformats.org/officeDocument/2006/relationships/hyperlink" Target="D:/Docs/R4-1809880.zip" TargetMode="External"/><Relationship Id="rId1846" Type="http://schemas.openxmlformats.org/officeDocument/2006/relationships/hyperlink" Target="D:/Docs/R4-1810692.zip" TargetMode="External"/><Relationship Id="rId2024" Type="http://schemas.openxmlformats.org/officeDocument/2006/relationships/hyperlink" Target="D:/Docs/R4-1810158.zip" TargetMode="External"/><Relationship Id="rId2231" Type="http://schemas.openxmlformats.org/officeDocument/2006/relationships/hyperlink" Target="file:///D:\RAN4\TSGRAN4_88\Docs\R4-1811292.zip" TargetMode="External"/><Relationship Id="rId203" Type="http://schemas.openxmlformats.org/officeDocument/2006/relationships/hyperlink" Target="file:///D:\RAN4\TSGRAN4_88\Docs\R4-1811888.zip" TargetMode="External"/><Relationship Id="rId648" Type="http://schemas.openxmlformats.org/officeDocument/2006/relationships/hyperlink" Target="D:/Docs/R4-1811868.zip" TargetMode="External"/><Relationship Id="rId855" Type="http://schemas.openxmlformats.org/officeDocument/2006/relationships/hyperlink" Target="file:///D:\RAN4\TSGRAN4_88\Docs\R4-1811581.zip" TargetMode="External"/><Relationship Id="rId1040" Type="http://schemas.openxmlformats.org/officeDocument/2006/relationships/hyperlink" Target="file:///D:\RAN4\TSGRAN4_88\Docs\R4-1811632.zip" TargetMode="External"/><Relationship Id="rId1278" Type="http://schemas.openxmlformats.org/officeDocument/2006/relationships/hyperlink" Target="D:/Docs/R4-1809860.zip" TargetMode="External"/><Relationship Id="rId1485" Type="http://schemas.openxmlformats.org/officeDocument/2006/relationships/oleObject" Target="embeddings/oleObject41.bin"/><Relationship Id="rId1692" Type="http://schemas.openxmlformats.org/officeDocument/2006/relationships/hyperlink" Target="D:/Docs/R4-1811697.zip" TargetMode="External"/><Relationship Id="rId1706" Type="http://schemas.openxmlformats.org/officeDocument/2006/relationships/hyperlink" Target="D:/Docs/R4-1809875).zip" TargetMode="External"/><Relationship Id="rId1913" Type="http://schemas.openxmlformats.org/officeDocument/2006/relationships/hyperlink" Target="D:/Docs/R4-1809824.zip" TargetMode="External"/><Relationship Id="rId287" Type="http://schemas.openxmlformats.org/officeDocument/2006/relationships/hyperlink" Target="file:///D:\RAN4\TSGRAN4_88\Docs\R4-1811662.zip" TargetMode="External"/><Relationship Id="rId410" Type="http://schemas.openxmlformats.org/officeDocument/2006/relationships/hyperlink" Target="D:/Docs/R4-1810767.zip" TargetMode="External"/><Relationship Id="rId494" Type="http://schemas.openxmlformats.org/officeDocument/2006/relationships/hyperlink" Target="D:/Docs/R4-1810753).zip" TargetMode="External"/><Relationship Id="rId508" Type="http://schemas.openxmlformats.org/officeDocument/2006/relationships/hyperlink" Target="D:/Docs/R4-1810757.zip" TargetMode="External"/><Relationship Id="rId715" Type="http://schemas.openxmlformats.org/officeDocument/2006/relationships/hyperlink" Target="file:///D:\RAN4\TSGRAN4_88\Docs\R4-1810729.zip" TargetMode="External"/><Relationship Id="rId922" Type="http://schemas.openxmlformats.org/officeDocument/2006/relationships/hyperlink" Target="file:///D:\RAN4\TSGRAN4_88\Docs\R4-1810446.zip" TargetMode="External"/><Relationship Id="rId1138" Type="http://schemas.openxmlformats.org/officeDocument/2006/relationships/hyperlink" Target="file:///D:\RAN4\TSGRAN4_88\Docs\R4-1810506.zip" TargetMode="External"/><Relationship Id="rId1345" Type="http://schemas.openxmlformats.org/officeDocument/2006/relationships/hyperlink" Target="D:/Docs/R4-1811854.zip" TargetMode="External"/><Relationship Id="rId1552" Type="http://schemas.openxmlformats.org/officeDocument/2006/relationships/hyperlink" Target="D:/Docs/R4-1810780).zip" TargetMode="External"/><Relationship Id="rId1997" Type="http://schemas.openxmlformats.org/officeDocument/2006/relationships/oleObject" Target="embeddings/oleObject49.bin"/><Relationship Id="rId2175" Type="http://schemas.openxmlformats.org/officeDocument/2006/relationships/hyperlink" Target="file:///D:\RAN4\TSGRAN4_88\Docs\R4-1811095.zip" TargetMode="External"/><Relationship Id="rId147" Type="http://schemas.openxmlformats.org/officeDocument/2006/relationships/hyperlink" Target="D:/Docs/R4-1809667).zip" TargetMode="External"/><Relationship Id="rId354" Type="http://schemas.openxmlformats.org/officeDocument/2006/relationships/hyperlink" Target="file:///D:\RAN4\TSGRAN4_88\Docs\R4-1811671.zip" TargetMode="External"/><Relationship Id="rId799" Type="http://schemas.openxmlformats.org/officeDocument/2006/relationships/hyperlink" Target="file:///D:\RAN4\TSGRAN4_88\Docs\R4-1811114.zip" TargetMode="External"/><Relationship Id="rId1191" Type="http://schemas.openxmlformats.org/officeDocument/2006/relationships/hyperlink" Target="file:///D:\RAN4\TSGRAN4_88\Docs\R4-1811607.zip" TargetMode="External"/><Relationship Id="rId1205" Type="http://schemas.openxmlformats.org/officeDocument/2006/relationships/hyperlink" Target="file:///D:\RAN4\TSGRAN4_88\Docs\R4-1809925.zip" TargetMode="External"/><Relationship Id="rId1857" Type="http://schemas.openxmlformats.org/officeDocument/2006/relationships/hyperlink" Target="D:/Docs/R4-1809941.zip" TargetMode="External"/><Relationship Id="rId2035" Type="http://schemas.openxmlformats.org/officeDocument/2006/relationships/hyperlink" Target="D:/Docs/R4-1811179.zip" TargetMode="External"/><Relationship Id="rId51" Type="http://schemas.openxmlformats.org/officeDocument/2006/relationships/hyperlink" Target="file:///D:\RAN4\TSGRAN4_88\Docs\R4-1810109.zip" TargetMode="External"/><Relationship Id="rId561" Type="http://schemas.openxmlformats.org/officeDocument/2006/relationships/hyperlink" Target="D:/Docs/R4-1811354.zip" TargetMode="External"/><Relationship Id="rId659" Type="http://schemas.openxmlformats.org/officeDocument/2006/relationships/hyperlink" Target="D:/Docs/R4-1811722.zip" TargetMode="External"/><Relationship Id="rId866" Type="http://schemas.openxmlformats.org/officeDocument/2006/relationships/hyperlink" Target="file:///D:\RAN4\TSGRAN4_88\Docs\R4-1809892.zip" TargetMode="External"/><Relationship Id="rId1289" Type="http://schemas.openxmlformats.org/officeDocument/2006/relationships/hyperlink" Target="D:/Docs/R4-1810643.zip" TargetMode="External"/><Relationship Id="rId1412" Type="http://schemas.openxmlformats.org/officeDocument/2006/relationships/hyperlink" Target="D:/Docs/R4-1811855.zip" TargetMode="External"/><Relationship Id="rId1496" Type="http://schemas.openxmlformats.org/officeDocument/2006/relationships/hyperlink" Target="D:/Docs/R4-1810950%5d.zip" TargetMode="External"/><Relationship Id="rId1717" Type="http://schemas.openxmlformats.org/officeDocument/2006/relationships/hyperlink" Target="D:/Docs/R4-1810774).zip" TargetMode="External"/><Relationship Id="rId1924" Type="http://schemas.openxmlformats.org/officeDocument/2006/relationships/hyperlink" Target="D:/Docs/R4-1811351.zip" TargetMode="External"/><Relationship Id="rId2242" Type="http://schemas.openxmlformats.org/officeDocument/2006/relationships/hyperlink" Target="file:///D:\RAN4\TSGRAN4_88\Docs\R4-1809931.zip" TargetMode="External"/><Relationship Id="rId214" Type="http://schemas.openxmlformats.org/officeDocument/2006/relationships/hyperlink" Target="file:///D:\RAN4\TSGRAN4_88\Docs\R4-1811053.zip" TargetMode="External"/><Relationship Id="rId298" Type="http://schemas.openxmlformats.org/officeDocument/2006/relationships/hyperlink" Target="file:///D:\RAN4\TSGRAN4_88\Docs\R4-1809692.zip" TargetMode="External"/><Relationship Id="rId421" Type="http://schemas.openxmlformats.org/officeDocument/2006/relationships/hyperlink" Target="D:/Docs/R4-1811389.zip" TargetMode="External"/><Relationship Id="rId519" Type="http://schemas.openxmlformats.org/officeDocument/2006/relationships/hyperlink" Target="D:/Docs/R4-1810589.zip" TargetMode="External"/><Relationship Id="rId1051" Type="http://schemas.openxmlformats.org/officeDocument/2006/relationships/hyperlink" Target="file:///D:\RAN4\TSGRAN4_88\Docs\R4-1811635.zip" TargetMode="External"/><Relationship Id="rId1149" Type="http://schemas.openxmlformats.org/officeDocument/2006/relationships/hyperlink" Target="file:///D:\RAN4\TSGRAN4_88\Docs\R4-1811758.zip" TargetMode="External"/><Relationship Id="rId1356" Type="http://schemas.openxmlformats.org/officeDocument/2006/relationships/oleObject" Target="embeddings/oleObject6.bin"/><Relationship Id="rId2102" Type="http://schemas.openxmlformats.org/officeDocument/2006/relationships/hyperlink" Target="D:/Docs/R4-1811232.zip" TargetMode="External"/><Relationship Id="rId158" Type="http://schemas.openxmlformats.org/officeDocument/2006/relationships/hyperlink" Target="D:/Docs/R4-1810139.zip" TargetMode="External"/><Relationship Id="rId726" Type="http://schemas.openxmlformats.org/officeDocument/2006/relationships/hyperlink" Target="file:///D:\RAN4\TSGRAN4_88\Docs\R4-1811894.zip" TargetMode="External"/><Relationship Id="rId933" Type="http://schemas.openxmlformats.org/officeDocument/2006/relationships/hyperlink" Target="file:///D:\RAN4\TSGRAN4_88\Docs\R4-1809916.zip" TargetMode="External"/><Relationship Id="rId1009" Type="http://schemas.openxmlformats.org/officeDocument/2006/relationships/hyperlink" Target="file:///D:\RAN4\TSGRAN4_88\Docs\R4-1810483.zip" TargetMode="External"/><Relationship Id="rId1563" Type="http://schemas.openxmlformats.org/officeDocument/2006/relationships/hyperlink" Target="D:/Docs/R4-1811852).zip" TargetMode="External"/><Relationship Id="rId1770" Type="http://schemas.openxmlformats.org/officeDocument/2006/relationships/hyperlink" Target="D:/Docs/R4-1809730.zip" TargetMode="External"/><Relationship Id="rId1868" Type="http://schemas.openxmlformats.org/officeDocument/2006/relationships/hyperlink" Target="D:/Docs/R4-1809869.zip" TargetMode="External"/><Relationship Id="rId2186" Type="http://schemas.openxmlformats.org/officeDocument/2006/relationships/hyperlink" Target="file:///D:\RAN4\TSGRAN4_88\Docs\R4-1811780.zip" TargetMode="External"/><Relationship Id="rId62" Type="http://schemas.openxmlformats.org/officeDocument/2006/relationships/hyperlink" Target="file:///D:\RAN4\TSGRAN4_88\Docs\R4-1810916.zip" TargetMode="External"/><Relationship Id="rId365" Type="http://schemas.openxmlformats.org/officeDocument/2006/relationships/hyperlink" Target="D:/Docs/R4-1811361.zip" TargetMode="External"/><Relationship Id="rId572" Type="http://schemas.openxmlformats.org/officeDocument/2006/relationships/hyperlink" Target="D:/Docs/R4-1809281).zip" TargetMode="External"/><Relationship Id="rId1216" Type="http://schemas.openxmlformats.org/officeDocument/2006/relationships/hyperlink" Target="file:///D:\RAN4\TSGRAN4_88\Docs\R4-1811613.zip" TargetMode="External"/><Relationship Id="rId1423" Type="http://schemas.openxmlformats.org/officeDocument/2006/relationships/hyperlink" Target="D:/Docs/R4-1811415.zip" TargetMode="External"/><Relationship Id="rId1630" Type="http://schemas.openxmlformats.org/officeDocument/2006/relationships/hyperlink" Target="D:/Docs/R4-1811419.zip" TargetMode="External"/><Relationship Id="rId2046" Type="http://schemas.openxmlformats.org/officeDocument/2006/relationships/hyperlink" Target="D:/Docs/R4-1811421.zip" TargetMode="External"/><Relationship Id="rId2253" Type="http://schemas.openxmlformats.org/officeDocument/2006/relationships/hyperlink" Target="file:///D:\RAN4\TSGRAN4_88\Docs\R4-1811841.zip" TargetMode="External"/><Relationship Id="rId225" Type="http://schemas.openxmlformats.org/officeDocument/2006/relationships/hyperlink" Target="file:///D:\RAN4\TSGRAN4_88\Docs\R4-1811639.zip" TargetMode="External"/><Relationship Id="rId432" Type="http://schemas.openxmlformats.org/officeDocument/2006/relationships/hyperlink" Target="D:/Docs/R4-1811160).zip" TargetMode="External"/><Relationship Id="rId877" Type="http://schemas.openxmlformats.org/officeDocument/2006/relationships/hyperlink" Target="file:///D:\RAN4\TSGRAN4_88\Docs\R4-1811585.zip" TargetMode="External"/><Relationship Id="rId1062" Type="http://schemas.openxmlformats.org/officeDocument/2006/relationships/hyperlink" Target="file:///D:\RAN4\TSGRAN4_88\Docs\R4-1810818.zip" TargetMode="External"/><Relationship Id="rId1728" Type="http://schemas.openxmlformats.org/officeDocument/2006/relationships/hyperlink" Target="D:/Docs/R4-1809536........................................zip" TargetMode="External"/><Relationship Id="rId1935" Type="http://schemas.openxmlformats.org/officeDocument/2006/relationships/oleObject" Target="embeddings/oleObject45.bin"/><Relationship Id="rId2113" Type="http://schemas.openxmlformats.org/officeDocument/2006/relationships/hyperlink" Target="D:/Docs/R4-1810879.zip" TargetMode="External"/><Relationship Id="rId737" Type="http://schemas.openxmlformats.org/officeDocument/2006/relationships/hyperlink" Target="file:///D:\RAN4\TSGRAN4_88\Docs\R4-1810055.zip" TargetMode="External"/><Relationship Id="rId944" Type="http://schemas.openxmlformats.org/officeDocument/2006/relationships/hyperlink" Target="file:///D:\RAN4\TSGRAN4_88\Docs\R4-1810914.zip" TargetMode="External"/><Relationship Id="rId1367" Type="http://schemas.openxmlformats.org/officeDocument/2006/relationships/oleObject" Target="embeddings/oleObject14.bin"/><Relationship Id="rId1574" Type="http://schemas.openxmlformats.org/officeDocument/2006/relationships/hyperlink" Target="D:/Docs/R4-1811703).zip" TargetMode="External"/><Relationship Id="rId1781" Type="http://schemas.openxmlformats.org/officeDocument/2006/relationships/hyperlink" Target="D:/Docs/R4-1811001.zip" TargetMode="External"/><Relationship Id="rId2197" Type="http://schemas.openxmlformats.org/officeDocument/2006/relationships/hyperlink" Target="file:///D:\RAN4\TSGRAN4_88\Docs\R4-1809774.zip" TargetMode="External"/><Relationship Id="rId73" Type="http://schemas.openxmlformats.org/officeDocument/2006/relationships/hyperlink" Target="file:///D:\RAN4\TSGRAN4_88\Docs\R4-1811561.zip" TargetMode="External"/><Relationship Id="rId169" Type="http://schemas.openxmlformats.org/officeDocument/2006/relationships/hyperlink" Target="D:/Docs/R4-1810668).zip" TargetMode="External"/><Relationship Id="rId376" Type="http://schemas.openxmlformats.org/officeDocument/2006/relationships/hyperlink" Target="file:///D:\RAN4\TSGRAN4_88\Docs\R4-1809689.zip" TargetMode="External"/><Relationship Id="rId583" Type="http://schemas.openxmlformats.org/officeDocument/2006/relationships/hyperlink" Target="D:/Docs/R4-1809776.zip" TargetMode="External"/><Relationship Id="rId790" Type="http://schemas.openxmlformats.org/officeDocument/2006/relationships/hyperlink" Target="file:///D:\RAN4\TSGRAN4_88\Docs\R4-1810424.zip" TargetMode="External"/><Relationship Id="rId804" Type="http://schemas.openxmlformats.org/officeDocument/2006/relationships/hyperlink" Target="file:///D:\RAN4\TSGRAN4_88\Docs\R4-1810942.zip" TargetMode="External"/><Relationship Id="rId1227" Type="http://schemas.openxmlformats.org/officeDocument/2006/relationships/hyperlink" Target="D:/Docs/R4-1809316).zip" TargetMode="External"/><Relationship Id="rId1434" Type="http://schemas.openxmlformats.org/officeDocument/2006/relationships/hyperlink" Target="D:/Docs/R4-1811309.zip" TargetMode="External"/><Relationship Id="rId1641" Type="http://schemas.openxmlformats.org/officeDocument/2006/relationships/hyperlink" Target="D:/Docs/R4-1810243.zip" TargetMode="External"/><Relationship Id="rId1879" Type="http://schemas.openxmlformats.org/officeDocument/2006/relationships/hyperlink" Target="D:/Docs/R4-1810247).zip" TargetMode="External"/><Relationship Id="rId2057" Type="http://schemas.openxmlformats.org/officeDocument/2006/relationships/hyperlink" Target="D:/Docs/R4-1809660.zip" TargetMode="External"/><Relationship Id="rId2264" Type="http://schemas.openxmlformats.org/officeDocument/2006/relationships/hyperlink" Target="file:///D:\RAN4\TSGRAN4_88\Docs\R4-1810336.zip" TargetMode="External"/><Relationship Id="rId4" Type="http://schemas.openxmlformats.org/officeDocument/2006/relationships/webSettings" Target="webSettings.xml"/><Relationship Id="rId236" Type="http://schemas.openxmlformats.org/officeDocument/2006/relationships/hyperlink" Target="file:///D:\RAN4\TSGRAN4_88\Docs\R4-1811059.zip" TargetMode="External"/><Relationship Id="rId443" Type="http://schemas.openxmlformats.org/officeDocument/2006/relationships/hyperlink" Target="file:///D:\RAN4\TSGRAN4_88\Docs\R4-1811574.zip" TargetMode="External"/><Relationship Id="rId650" Type="http://schemas.openxmlformats.org/officeDocument/2006/relationships/hyperlink" Target="D:/Docs/R4-1811868.zip" TargetMode="External"/><Relationship Id="rId888" Type="http://schemas.openxmlformats.org/officeDocument/2006/relationships/hyperlink" Target="file:///D:\RAN4\TSGRAN4_88\Docs\R4-1810613.zip" TargetMode="External"/><Relationship Id="rId1073" Type="http://schemas.openxmlformats.org/officeDocument/2006/relationships/hyperlink" Target="file:///D:\RAN4\TSGRAN4_88\Docs\R4-1810173.zip" TargetMode="External"/><Relationship Id="rId1280" Type="http://schemas.openxmlformats.org/officeDocument/2006/relationships/hyperlink" Target="D:/Docs/R4-1810743.zip" TargetMode="External"/><Relationship Id="rId1501" Type="http://schemas.openxmlformats.org/officeDocument/2006/relationships/hyperlink" Target="D:/Docs/R4-1808442.zip" TargetMode="External"/><Relationship Id="rId1739" Type="http://schemas.openxmlformats.org/officeDocument/2006/relationships/hyperlink" Target="D:/Docs/R4-1810774.zip" TargetMode="External"/><Relationship Id="rId1946" Type="http://schemas.openxmlformats.org/officeDocument/2006/relationships/hyperlink" Target="D:/Docs/R4-1811724.zip" TargetMode="External"/><Relationship Id="rId2124" Type="http://schemas.openxmlformats.org/officeDocument/2006/relationships/oleObject" Target="embeddings/oleObject58.bin"/><Relationship Id="rId303" Type="http://schemas.openxmlformats.org/officeDocument/2006/relationships/hyperlink" Target="file:///D:\RAN4\TSGRAN4_88\Docs\R4-1811073.zip" TargetMode="External"/><Relationship Id="rId748" Type="http://schemas.openxmlformats.org/officeDocument/2006/relationships/hyperlink" Target="file:///D:\RAN4\TSGRAN4_88\Docs\R4-1811532.zip" TargetMode="External"/><Relationship Id="rId955" Type="http://schemas.openxmlformats.org/officeDocument/2006/relationships/hyperlink" Target="file:///D:\RAN4\TSGRAN4_88\Docs\R4-1811901.zip" TargetMode="External"/><Relationship Id="rId1140" Type="http://schemas.openxmlformats.org/officeDocument/2006/relationships/hyperlink" Target="file:///D:\RAN4\TSGRAN4_88\Docs\R4-1810522.zip" TargetMode="External"/><Relationship Id="rId1378" Type="http://schemas.openxmlformats.org/officeDocument/2006/relationships/oleObject" Target="embeddings/oleObject21.bin"/><Relationship Id="rId1585" Type="http://schemas.openxmlformats.org/officeDocument/2006/relationships/hyperlink" Target="D:/Docs/R4-1811401.zip" TargetMode="External"/><Relationship Id="rId1792" Type="http://schemas.openxmlformats.org/officeDocument/2006/relationships/hyperlink" Target="D:/Docs/R4-1810738.zip" TargetMode="External"/><Relationship Id="rId1806" Type="http://schemas.openxmlformats.org/officeDocument/2006/relationships/hyperlink" Target="D:/Docs/R4-1810217.zip" TargetMode="External"/><Relationship Id="rId84" Type="http://schemas.openxmlformats.org/officeDocument/2006/relationships/hyperlink" Target="file:///D:\RAN4\TSGRAN4_88\Docs\R4-1809677.zip" TargetMode="External"/><Relationship Id="rId387" Type="http://schemas.openxmlformats.org/officeDocument/2006/relationships/hyperlink" Target="D:/Docs/R4-1810543.zip" TargetMode="External"/><Relationship Id="rId510" Type="http://schemas.openxmlformats.org/officeDocument/2006/relationships/hyperlink" Target="D:/Docs/R4-1809802.zip" TargetMode="External"/><Relationship Id="rId594" Type="http://schemas.openxmlformats.org/officeDocument/2006/relationships/hyperlink" Target="D:/Docs/R4-1810154.zip" TargetMode="External"/><Relationship Id="rId608" Type="http://schemas.openxmlformats.org/officeDocument/2006/relationships/hyperlink" Target="D:/Docs/R4-1811736.zip" TargetMode="External"/><Relationship Id="rId815" Type="http://schemas.openxmlformats.org/officeDocument/2006/relationships/hyperlink" Target="file:///D:\RAN4\TSGRAN4_88\Docs\R4-1810312.zip" TargetMode="External"/><Relationship Id="rId1238" Type="http://schemas.openxmlformats.org/officeDocument/2006/relationships/hyperlink" Target="D:/Docs/R4-1810991).zip" TargetMode="External"/><Relationship Id="rId1445" Type="http://schemas.openxmlformats.org/officeDocument/2006/relationships/hyperlink" Target="D:/Docs/R4-1810701.zip" TargetMode="External"/><Relationship Id="rId1652" Type="http://schemas.openxmlformats.org/officeDocument/2006/relationships/hyperlink" Target="D:/Docs/R4-1810236.zip" TargetMode="External"/><Relationship Id="rId2068" Type="http://schemas.openxmlformats.org/officeDocument/2006/relationships/hyperlink" Target="D:/Docs/R4-1811230.zip" TargetMode="External"/><Relationship Id="rId247" Type="http://schemas.openxmlformats.org/officeDocument/2006/relationships/hyperlink" Target="file:///D:\RAN4\TSGRAN4_88\Docs\R4-1811218.zip" TargetMode="External"/><Relationship Id="rId899" Type="http://schemas.openxmlformats.org/officeDocument/2006/relationships/hyperlink" Target="file:///D:\RAN4\TSGRAN4_88\Docs\R4-1811591.zip" TargetMode="External"/><Relationship Id="rId1000" Type="http://schemas.openxmlformats.org/officeDocument/2006/relationships/hyperlink" Target="file:///D:\RAN4\TSGRAN4_88\Docs\R4-1810620.zip" TargetMode="External"/><Relationship Id="rId1084" Type="http://schemas.openxmlformats.org/officeDocument/2006/relationships/hyperlink" Target="file:///D:\RAN4\TSGRAN4_88\Docs\R4-1810823.zip" TargetMode="External"/><Relationship Id="rId1305" Type="http://schemas.openxmlformats.org/officeDocument/2006/relationships/hyperlink" Target="D:/Docs/R4-1810590.zip" TargetMode="External"/><Relationship Id="rId1957" Type="http://schemas.openxmlformats.org/officeDocument/2006/relationships/hyperlink" Target="D:/Docs/R4-1810297.zip" TargetMode="External"/><Relationship Id="rId107" Type="http://schemas.openxmlformats.org/officeDocument/2006/relationships/hyperlink" Target="D:/Docs/R4-1810097.zip" TargetMode="External"/><Relationship Id="rId454" Type="http://schemas.openxmlformats.org/officeDocument/2006/relationships/hyperlink" Target="D:/Docs/R4-1811008.zip" TargetMode="External"/><Relationship Id="rId661" Type="http://schemas.openxmlformats.org/officeDocument/2006/relationships/hyperlink" Target="D:/Docs/R4-1811172.zip" TargetMode="External"/><Relationship Id="rId759" Type="http://schemas.openxmlformats.org/officeDocument/2006/relationships/hyperlink" Target="D:/Docs/R4-1809733.zip" TargetMode="External"/><Relationship Id="rId966" Type="http://schemas.openxmlformats.org/officeDocument/2006/relationships/hyperlink" Target="file:///D:\RAN4\TSGRAN4_88\Docs\R4-1810170.zip" TargetMode="External"/><Relationship Id="rId1291" Type="http://schemas.openxmlformats.org/officeDocument/2006/relationships/hyperlink" Target="D:/Docs/R4-1810643).zip" TargetMode="External"/><Relationship Id="rId1389" Type="http://schemas.openxmlformats.org/officeDocument/2006/relationships/hyperlink" Target="D:/Docs/R4-1810696.zip" TargetMode="External"/><Relationship Id="rId1512" Type="http://schemas.openxmlformats.org/officeDocument/2006/relationships/hyperlink" Target="D:/Docs/R4-1810248.zip" TargetMode="External"/><Relationship Id="rId1596" Type="http://schemas.openxmlformats.org/officeDocument/2006/relationships/hyperlink" Target="D:/Docs/R4-1811707.zip" TargetMode="External"/><Relationship Id="rId1817" Type="http://schemas.openxmlformats.org/officeDocument/2006/relationships/hyperlink" Target="D:/Docs/R4-1811861.zip" TargetMode="External"/><Relationship Id="rId2135" Type="http://schemas.openxmlformats.org/officeDocument/2006/relationships/hyperlink" Target="D:/Docs/R4-1810878.zip" TargetMode="External"/><Relationship Id="rId11" Type="http://schemas.openxmlformats.org/officeDocument/2006/relationships/hyperlink" Target="file:///D:\RAN4\TSGRAN4_88\Docs\R4-1809603.zip" TargetMode="External"/><Relationship Id="rId314" Type="http://schemas.openxmlformats.org/officeDocument/2006/relationships/hyperlink" Target="file:///D:\RAN4\TSGRAN4_88\Docs\R4-1810847.zip" TargetMode="External"/><Relationship Id="rId398" Type="http://schemas.openxmlformats.org/officeDocument/2006/relationships/hyperlink" Target="D:/Docs/R4-1810939.zip" TargetMode="External"/><Relationship Id="rId521" Type="http://schemas.openxmlformats.org/officeDocument/2006/relationships/hyperlink" Target="D:/Docs/R4-1811374.zip" TargetMode="External"/><Relationship Id="rId619" Type="http://schemas.openxmlformats.org/officeDocument/2006/relationships/hyperlink" Target="D:/Docs/R4-1810556.zip" TargetMode="External"/><Relationship Id="rId1151" Type="http://schemas.openxmlformats.org/officeDocument/2006/relationships/hyperlink" Target="file:///D:\RAN4\TSGRAN4_88\Docs\R4-1810461.zip" TargetMode="External"/><Relationship Id="rId1249" Type="http://schemas.openxmlformats.org/officeDocument/2006/relationships/hyperlink" Target="D:/Docs/R4-1810694).zip" TargetMode="External"/><Relationship Id="rId2079" Type="http://schemas.openxmlformats.org/officeDocument/2006/relationships/oleObject" Target="embeddings/oleObject52.bin"/><Relationship Id="rId2202" Type="http://schemas.openxmlformats.org/officeDocument/2006/relationships/hyperlink" Target="file:///D:\RAN4\TSGRAN4_88\Docs\R4-1810622.zip" TargetMode="External"/><Relationship Id="rId95" Type="http://schemas.openxmlformats.org/officeDocument/2006/relationships/hyperlink" Target="file:///D:\RAN4\TSGRAN4_88\Docs\R4-1811566.zip" TargetMode="External"/><Relationship Id="rId160" Type="http://schemas.openxmlformats.org/officeDocument/2006/relationships/hyperlink" Target="D:/Docs/R4-1810560.zip" TargetMode="External"/><Relationship Id="rId826" Type="http://schemas.openxmlformats.org/officeDocument/2006/relationships/hyperlink" Target="file:///D:\RAN4\TSGRAN4_88\Docs\R4-1809909.zip" TargetMode="External"/><Relationship Id="rId1011" Type="http://schemas.openxmlformats.org/officeDocument/2006/relationships/hyperlink" Target="file:///D:\RAN4\TSGRAN4_88\Docs\R4-1810485.zip" TargetMode="External"/><Relationship Id="rId1109" Type="http://schemas.openxmlformats.org/officeDocument/2006/relationships/hyperlink" Target="file:///D:\RAN4\TSGRAN4_88\Docs\R4-1811747.zip" TargetMode="External"/><Relationship Id="rId1456" Type="http://schemas.openxmlformats.org/officeDocument/2006/relationships/hyperlink" Target="D:/Docs/R4-1811867.zip" TargetMode="External"/><Relationship Id="rId1663" Type="http://schemas.openxmlformats.org/officeDocument/2006/relationships/hyperlink" Target="D:/Docs/R4-1810013.zip" TargetMode="External"/><Relationship Id="rId1870" Type="http://schemas.openxmlformats.org/officeDocument/2006/relationships/hyperlink" Target="D:/Docs/R4-1809899.zip" TargetMode="External"/><Relationship Id="rId1968" Type="http://schemas.openxmlformats.org/officeDocument/2006/relationships/hyperlink" Target="D:/Docs/R4-1810956.zip" TargetMode="External"/><Relationship Id="rId258" Type="http://schemas.openxmlformats.org/officeDocument/2006/relationships/hyperlink" Target="file:///D:\RAN4\TSGRAN4_88\Docs\R4-1811645.zip" TargetMode="External"/><Relationship Id="rId465" Type="http://schemas.openxmlformats.org/officeDocument/2006/relationships/hyperlink" Target="D:/Docs/R4-1811009.zip" TargetMode="External"/><Relationship Id="rId672" Type="http://schemas.openxmlformats.org/officeDocument/2006/relationships/hyperlink" Target="D:/Docs/R4-1811174.zip" TargetMode="External"/><Relationship Id="rId1095" Type="http://schemas.openxmlformats.org/officeDocument/2006/relationships/hyperlink" Target="file:///D:\RAN4\TSGRAN4_88\Docs\R4-1810952.zip" TargetMode="External"/><Relationship Id="rId1316" Type="http://schemas.openxmlformats.org/officeDocument/2006/relationships/hyperlink" Target="D:/Docs/R4-1810591.zip" TargetMode="External"/><Relationship Id="rId1523" Type="http://schemas.openxmlformats.org/officeDocument/2006/relationships/hyperlink" Target="D:/Docs/R4-1811424.zip" TargetMode="External"/><Relationship Id="rId1730" Type="http://schemas.openxmlformats.org/officeDocument/2006/relationships/hyperlink" Target="D:/Docs/R4-1810023.zip" TargetMode="External"/><Relationship Id="rId2146" Type="http://schemas.openxmlformats.org/officeDocument/2006/relationships/hyperlink" Target="file:///D:\RAN4\TSGRAN4_88\Docs\R4-1811110.zip" TargetMode="External"/><Relationship Id="rId22" Type="http://schemas.openxmlformats.org/officeDocument/2006/relationships/hyperlink" Target="file:///D:\RAN4\TSGRAN4_88\Docs\R4-1809614.zip" TargetMode="External"/><Relationship Id="rId118" Type="http://schemas.openxmlformats.org/officeDocument/2006/relationships/hyperlink" Target="file:///D:\RAN4\TSGRAN4_88\Docs\R4-1810836.zip" TargetMode="External"/><Relationship Id="rId325" Type="http://schemas.openxmlformats.org/officeDocument/2006/relationships/hyperlink" Target="file:///D:\RAN4\TSGRAN4_88\Docs\R4-1810848.zip" TargetMode="External"/><Relationship Id="rId532" Type="http://schemas.openxmlformats.org/officeDocument/2006/relationships/hyperlink" Target="D:/Docs/R4-1810033.zip" TargetMode="External"/><Relationship Id="rId977" Type="http://schemas.openxmlformats.org/officeDocument/2006/relationships/hyperlink" Target="file:///D:\RAN4\TSGRAN4_88\Docs\R4-1810577.zip" TargetMode="External"/><Relationship Id="rId1162" Type="http://schemas.openxmlformats.org/officeDocument/2006/relationships/hyperlink" Target="file:///D:\RAN4\TSGRAN4_88\Docs\R4-1811760.zip" TargetMode="External"/><Relationship Id="rId1828" Type="http://schemas.openxmlformats.org/officeDocument/2006/relationships/hyperlink" Target="D:/Docs/R4-1809566.zip" TargetMode="External"/><Relationship Id="rId2006" Type="http://schemas.openxmlformats.org/officeDocument/2006/relationships/hyperlink" Target="D:/Docs/R4-1811352.zip" TargetMode="External"/><Relationship Id="rId2213" Type="http://schemas.openxmlformats.org/officeDocument/2006/relationships/hyperlink" Target="file:///D:\RAN4\TSGRAN4_88\Docs\R4-1811892.zip" TargetMode="External"/><Relationship Id="rId171" Type="http://schemas.openxmlformats.org/officeDocument/2006/relationships/hyperlink" Target="D:/Docs/R4-1810669.zip" TargetMode="External"/><Relationship Id="rId837" Type="http://schemas.openxmlformats.org/officeDocument/2006/relationships/hyperlink" Target="file:///D:\RAN4\TSGRAN4_88\Docs\R4-1811556.zip" TargetMode="External"/><Relationship Id="rId1022" Type="http://schemas.openxmlformats.org/officeDocument/2006/relationships/hyperlink" Target="file:///D:\RAN4\TSGRAN4_88\Docs\R4-1810575.zip" TargetMode="External"/><Relationship Id="rId1467" Type="http://schemas.openxmlformats.org/officeDocument/2006/relationships/oleObject" Target="embeddings/oleObject31.bin"/><Relationship Id="rId1674" Type="http://schemas.openxmlformats.org/officeDocument/2006/relationships/hyperlink" Target="D:/Docs/R4-1811336.zip" TargetMode="External"/><Relationship Id="rId1881" Type="http://schemas.openxmlformats.org/officeDocument/2006/relationships/hyperlink" Target="D:/Docs/R4-1811392.zip" TargetMode="External"/><Relationship Id="rId269" Type="http://schemas.openxmlformats.org/officeDocument/2006/relationships/hyperlink" Target="file:///D:\RAN4\TSGRAN4_88\Docs\R4-1811065.zip" TargetMode="External"/><Relationship Id="rId476" Type="http://schemas.openxmlformats.org/officeDocument/2006/relationships/hyperlink" Target="D:/Docs/R4-1810771.zip" TargetMode="External"/><Relationship Id="rId683" Type="http://schemas.openxmlformats.org/officeDocument/2006/relationships/hyperlink" Target="file:///D:\RAN4\TSGRAN4_88\Docs\R4-1811906.zip" TargetMode="External"/><Relationship Id="rId890" Type="http://schemas.openxmlformats.org/officeDocument/2006/relationships/hyperlink" Target="file:///D:\RAN4\TSGRAN4_88\Docs\R4-1811589.zip" TargetMode="External"/><Relationship Id="rId904" Type="http://schemas.openxmlformats.org/officeDocument/2006/relationships/hyperlink" Target="file:///D:\RAN4\TSGRAN4_88\Docs\R4-1811593.zip" TargetMode="External"/><Relationship Id="rId1327" Type="http://schemas.openxmlformats.org/officeDocument/2006/relationships/hyperlink" Target="D:/Docs/R4-1811692.zip" TargetMode="External"/><Relationship Id="rId1534" Type="http://schemas.openxmlformats.org/officeDocument/2006/relationships/hyperlink" Target="D:/Docs/R4-1811719.zip" TargetMode="External"/><Relationship Id="rId1741" Type="http://schemas.openxmlformats.org/officeDocument/2006/relationships/hyperlink" Target="D:/Docs/R4-1810024.zip" TargetMode="External"/><Relationship Id="rId1979" Type="http://schemas.openxmlformats.org/officeDocument/2006/relationships/hyperlink" Target="D:/Docs/R4-1810028.zip" TargetMode="External"/><Relationship Id="rId2157" Type="http://schemas.openxmlformats.org/officeDocument/2006/relationships/hyperlink" Target="file:///D:\RAN4\TSGRAN4_88\Docs\R4-1811779.zip" TargetMode="External"/><Relationship Id="rId33" Type="http://schemas.openxmlformats.org/officeDocument/2006/relationships/hyperlink" Target="file:///D:\RAN4\TSGRAN4_88\Docs\R4-1809625.zip" TargetMode="External"/><Relationship Id="rId129" Type="http://schemas.openxmlformats.org/officeDocument/2006/relationships/hyperlink" Target="file:///D:\RAN4\TSGRAN4_88\Docs\R4-1810842.zip" TargetMode="External"/><Relationship Id="rId336" Type="http://schemas.openxmlformats.org/officeDocument/2006/relationships/hyperlink" Target="file:///D:\RAN4\TSGRAN4_88\Docs\R4-1811669.zip" TargetMode="External"/><Relationship Id="rId543" Type="http://schemas.openxmlformats.org/officeDocument/2006/relationships/hyperlink" Target="D:/Docs/R4-1810036).zip" TargetMode="External"/><Relationship Id="rId988" Type="http://schemas.openxmlformats.org/officeDocument/2006/relationships/hyperlink" Target="file:///D:\RAN4\TSGRAN4_88\Docs\R4-1810161.zip" TargetMode="External"/><Relationship Id="rId1173" Type="http://schemas.openxmlformats.org/officeDocument/2006/relationships/hyperlink" Target="file:///D:\RAN4\TSGRAN4_88\Docs\R4-1811765.zip" TargetMode="External"/><Relationship Id="rId1380" Type="http://schemas.openxmlformats.org/officeDocument/2006/relationships/oleObject" Target="embeddings/oleObject23.bin"/><Relationship Id="rId1601" Type="http://schemas.openxmlformats.org/officeDocument/2006/relationships/hyperlink" Target="D:/Docs/R4-1810011.zip" TargetMode="External"/><Relationship Id="rId1839" Type="http://schemas.openxmlformats.org/officeDocument/2006/relationships/hyperlink" Target="D:/Docs/R4-1810655.zip" TargetMode="External"/><Relationship Id="rId2017" Type="http://schemas.openxmlformats.org/officeDocument/2006/relationships/hyperlink" Target="D:/Docs/R4-1811397.zip" TargetMode="External"/><Relationship Id="rId2224" Type="http://schemas.openxmlformats.org/officeDocument/2006/relationships/hyperlink" Target="file:///D:\RAN4\TSGRAN4_88\Docs\R4-1810068.zip" TargetMode="External"/><Relationship Id="rId182" Type="http://schemas.openxmlformats.org/officeDocument/2006/relationships/hyperlink" Target="file:///D:\RAN4\TSGRAN4_88\Docs\R4-1811676.zip" TargetMode="External"/><Relationship Id="rId403" Type="http://schemas.openxmlformats.org/officeDocument/2006/relationships/hyperlink" Target="D:/Docs/R4-1810760.zip" TargetMode="External"/><Relationship Id="rId750" Type="http://schemas.openxmlformats.org/officeDocument/2006/relationships/hyperlink" Target="file:///D:\RAN4\TSGRAN4_88\Docs\R4-1811542.zip" TargetMode="External"/><Relationship Id="rId848" Type="http://schemas.openxmlformats.org/officeDocument/2006/relationships/hyperlink" Target="file:///D:\RAN4\TSGRAN4_88\Docs\R4-1810423.zip" TargetMode="External"/><Relationship Id="rId1033" Type="http://schemas.openxmlformats.org/officeDocument/2006/relationships/hyperlink" Target="file:///D:\RAN4\TSGRAN4_88\Docs\R4-1810581.zip" TargetMode="External"/><Relationship Id="rId1478" Type="http://schemas.openxmlformats.org/officeDocument/2006/relationships/oleObject" Target="embeddings/oleObject35.bin"/><Relationship Id="rId1685" Type="http://schemas.openxmlformats.org/officeDocument/2006/relationships/hyperlink" Target="D:/Docs/R4-1809894.zip" TargetMode="External"/><Relationship Id="rId1892" Type="http://schemas.openxmlformats.org/officeDocument/2006/relationships/image" Target="media/image22.png"/><Relationship Id="rId1906" Type="http://schemas.openxmlformats.org/officeDocument/2006/relationships/hyperlink" Target="D:/Docs/R4-1811394.zip" TargetMode="External"/><Relationship Id="rId487" Type="http://schemas.openxmlformats.org/officeDocument/2006/relationships/hyperlink" Target="D:/Docs/R4-1810746.zip" TargetMode="External"/><Relationship Id="rId610" Type="http://schemas.openxmlformats.org/officeDocument/2006/relationships/hyperlink" Target="D:/Docs/R4-1810537.zip" TargetMode="External"/><Relationship Id="rId694" Type="http://schemas.openxmlformats.org/officeDocument/2006/relationships/hyperlink" Target="D:/Docs/R4-1811385.zip" TargetMode="External"/><Relationship Id="rId708" Type="http://schemas.openxmlformats.org/officeDocument/2006/relationships/hyperlink" Target="file:///D:\RAN4\TSGRAN4_88\Docs\R4-1811531.zip" TargetMode="External"/><Relationship Id="rId915" Type="http://schemas.openxmlformats.org/officeDocument/2006/relationships/hyperlink" Target="file:///D:\RAN4\TSGRAN4_88\Docs\R4-1811596.zip" TargetMode="External"/><Relationship Id="rId1240" Type="http://schemas.openxmlformats.org/officeDocument/2006/relationships/hyperlink" Target="D:/Docs/R4-1810290.zip" TargetMode="External"/><Relationship Id="rId1338" Type="http://schemas.openxmlformats.org/officeDocument/2006/relationships/hyperlink" Target="D:/Docs/R4-1811869.zip" TargetMode="External"/><Relationship Id="rId1545" Type="http://schemas.openxmlformats.org/officeDocument/2006/relationships/hyperlink" Target="D:/Docs/R4-1810008.zip" TargetMode="External"/><Relationship Id="rId2070" Type="http://schemas.openxmlformats.org/officeDocument/2006/relationships/hyperlink" Target="D:/Docs/R4-1811694.zip" TargetMode="External"/><Relationship Id="rId2168" Type="http://schemas.openxmlformats.org/officeDocument/2006/relationships/hyperlink" Target="file:///D:\RAN4\TSGRAN4_88\Docs\R4-1811837.zip" TargetMode="External"/><Relationship Id="rId347" Type="http://schemas.openxmlformats.org/officeDocument/2006/relationships/hyperlink" Target="file:///D:\RAN4\TSGRAN4_88\Docs\R4-1811670.zip" TargetMode="External"/><Relationship Id="rId999" Type="http://schemas.openxmlformats.org/officeDocument/2006/relationships/hyperlink" Target="file:///D:\RAN4\TSGRAN4_88\Docs\R4-1810616.zip" TargetMode="External"/><Relationship Id="rId1100" Type="http://schemas.openxmlformats.org/officeDocument/2006/relationships/hyperlink" Target="file:///D:\RAN4\TSGRAN4_88\Docs\R4-1809703.zip" TargetMode="External"/><Relationship Id="rId1184" Type="http://schemas.openxmlformats.org/officeDocument/2006/relationships/hyperlink" Target="file:///D:\RAN4\TSGRAN4_88\Docs\R4-1811605.zip" TargetMode="External"/><Relationship Id="rId1405" Type="http://schemas.openxmlformats.org/officeDocument/2006/relationships/hyperlink" Target="D:/Docs/R4-1809748.zip" TargetMode="External"/><Relationship Id="rId1752" Type="http://schemas.openxmlformats.org/officeDocument/2006/relationships/hyperlink" Target="D:/Docs/R4-1810665.zip" TargetMode="External"/><Relationship Id="rId2028" Type="http://schemas.openxmlformats.org/officeDocument/2006/relationships/hyperlink" Target="D:/Docs/R4-1810159.zip" TargetMode="External"/><Relationship Id="rId44" Type="http://schemas.openxmlformats.org/officeDocument/2006/relationships/hyperlink" Target="file:///D:\RAN4\TSGRAN4_88\Docs\R4-1809636.zip" TargetMode="External"/><Relationship Id="rId554" Type="http://schemas.openxmlformats.org/officeDocument/2006/relationships/hyperlink" Target="D:/Docs/R4-1811379.zip" TargetMode="External"/><Relationship Id="rId761" Type="http://schemas.openxmlformats.org/officeDocument/2006/relationships/hyperlink" Target="D:/Docs/R4-1809733).zip" TargetMode="External"/><Relationship Id="rId859" Type="http://schemas.openxmlformats.org/officeDocument/2006/relationships/hyperlink" Target="file:///D:\RAN4\TSGRAN4_88\Docs\R4-1810574.zip" TargetMode="External"/><Relationship Id="rId1391" Type="http://schemas.openxmlformats.org/officeDocument/2006/relationships/hyperlink" Target="D:/Docs/R4-1810717.zip" TargetMode="External"/><Relationship Id="rId1489" Type="http://schemas.openxmlformats.org/officeDocument/2006/relationships/hyperlink" Target="D:/Docs/R4-1810597.zip" TargetMode="External"/><Relationship Id="rId1612" Type="http://schemas.openxmlformats.org/officeDocument/2006/relationships/hyperlink" Target="D:/Docs/R4-1809897.zip" TargetMode="External"/><Relationship Id="rId1696" Type="http://schemas.openxmlformats.org/officeDocument/2006/relationships/hyperlink" Target="D:/Docs/R4-1811124.zip" TargetMode="External"/><Relationship Id="rId1917" Type="http://schemas.openxmlformats.org/officeDocument/2006/relationships/hyperlink" Target="D:/Docs/R4-1810190.zip" TargetMode="External"/><Relationship Id="rId2235" Type="http://schemas.openxmlformats.org/officeDocument/2006/relationships/hyperlink" Target="file:///D:\RAN4\TSGRAN4_88\Docs\R4-1811839.zip" TargetMode="External"/><Relationship Id="rId193" Type="http://schemas.openxmlformats.org/officeDocument/2006/relationships/hyperlink" Target="file:///D:\RAN4\TSGRAN4_88\Docs\R4-1811672.zip" TargetMode="External"/><Relationship Id="rId207" Type="http://schemas.openxmlformats.org/officeDocument/2006/relationships/hyperlink" Target="file:///D:\RAN4\TSGRAN4_88\Docs\R4-1810002.zip" TargetMode="External"/><Relationship Id="rId414" Type="http://schemas.openxmlformats.org/officeDocument/2006/relationships/hyperlink" Target="D:/Docs/R4-1810634.zip" TargetMode="External"/><Relationship Id="rId498" Type="http://schemas.openxmlformats.org/officeDocument/2006/relationships/hyperlink" Target="D:/Docs/R4-1810587.zip" TargetMode="External"/><Relationship Id="rId621" Type="http://schemas.openxmlformats.org/officeDocument/2006/relationships/hyperlink" Target="D:/Docs/R4-1810556).zip" TargetMode="External"/><Relationship Id="rId1044" Type="http://schemas.openxmlformats.org/officeDocument/2006/relationships/hyperlink" Target="file:///D:\RAN4\TSGRAN4_88\Docs\R4-1811771.zip" TargetMode="External"/><Relationship Id="rId1251" Type="http://schemas.openxmlformats.org/officeDocument/2006/relationships/hyperlink" Target="D:/Docs/R4-1708168.zip" TargetMode="External"/><Relationship Id="rId1349" Type="http://schemas.openxmlformats.org/officeDocument/2006/relationships/oleObject" Target="embeddings/oleObject2.bin"/><Relationship Id="rId2081" Type="http://schemas.openxmlformats.org/officeDocument/2006/relationships/oleObject" Target="embeddings/oleObject53.bin"/><Relationship Id="rId2179" Type="http://schemas.openxmlformats.org/officeDocument/2006/relationships/hyperlink" Target="file:///D:\RAN4\TSGRAN4_88\Docs\R4-1811129.zip" TargetMode="External"/><Relationship Id="rId260" Type="http://schemas.openxmlformats.org/officeDocument/2006/relationships/hyperlink" Target="file:///D:\RAN4\TSGRAN4_88\Docs\R4-1810715.zip" TargetMode="External"/><Relationship Id="rId719" Type="http://schemas.openxmlformats.org/officeDocument/2006/relationships/hyperlink" Target="file:///D:\RAN4\TSGRAN4_88\Docs\R4-1811538.zip" TargetMode="External"/><Relationship Id="rId926" Type="http://schemas.openxmlformats.org/officeDocument/2006/relationships/hyperlink" Target="file:///D:\RAN4\TSGRAN4_88\Docs\R4-1811599.zip" TargetMode="External"/><Relationship Id="rId1111" Type="http://schemas.openxmlformats.org/officeDocument/2006/relationships/hyperlink" Target="file:///D:\RAN4\TSGRAN4_88\Docs\R4-1810355.zip" TargetMode="External"/><Relationship Id="rId1556" Type="http://schemas.openxmlformats.org/officeDocument/2006/relationships/hyperlink" Target="D:/Docs/R4-1811702.zip" TargetMode="External"/><Relationship Id="rId1763" Type="http://schemas.openxmlformats.org/officeDocument/2006/relationships/hyperlink" Target="D:/Docs/R4-1811004.zip" TargetMode="External"/><Relationship Id="rId1970" Type="http://schemas.openxmlformats.org/officeDocument/2006/relationships/image" Target="media/image31.png"/><Relationship Id="rId55" Type="http://schemas.openxmlformats.org/officeDocument/2006/relationships/hyperlink" Target="file:///D:\RAN4\TSGRAN4_88\Docs\R4-1809646.zip" TargetMode="External"/><Relationship Id="rId120" Type="http://schemas.openxmlformats.org/officeDocument/2006/relationships/hyperlink" Target="file:///D:\RAN4\TSGRAN4_88\Docs\R4-1810185.zip" TargetMode="External"/><Relationship Id="rId358" Type="http://schemas.openxmlformats.org/officeDocument/2006/relationships/hyperlink" Target="file:///D:\RAN4\TSGRAN4_88\Docs\R4-1810368.zip" TargetMode="External"/><Relationship Id="rId565" Type="http://schemas.openxmlformats.org/officeDocument/2006/relationships/hyperlink" Target="D:/Docs/R4-1811237.zip" TargetMode="External"/><Relationship Id="rId772" Type="http://schemas.openxmlformats.org/officeDocument/2006/relationships/hyperlink" Target="D:/Docs/R4-1810924.zip" TargetMode="External"/><Relationship Id="rId1195" Type="http://schemas.openxmlformats.org/officeDocument/2006/relationships/hyperlink" Target="file:///D:\RAN4\TSGRAN4_88\Docs\R4-1810831.zip" TargetMode="External"/><Relationship Id="rId1209" Type="http://schemas.openxmlformats.org/officeDocument/2006/relationships/hyperlink" Target="file:///D:\RAN4\TSGRAN4_88\Docs\R4-1811881.zip" TargetMode="External"/><Relationship Id="rId1416" Type="http://schemas.openxmlformats.org/officeDocument/2006/relationships/hyperlink" Target="D:/Docs/R4-1809739.zip" TargetMode="External"/><Relationship Id="rId1623" Type="http://schemas.openxmlformats.org/officeDocument/2006/relationships/hyperlink" Target="D:/Docs/R4-1810687.zip" TargetMode="External"/><Relationship Id="rId1830" Type="http://schemas.openxmlformats.org/officeDocument/2006/relationships/hyperlink" Target="D:/Docs/R4-1810782.zip" TargetMode="External"/><Relationship Id="rId2039" Type="http://schemas.openxmlformats.org/officeDocument/2006/relationships/hyperlink" Target="D:/Docs/R4-1811316.zip" TargetMode="External"/><Relationship Id="rId2246" Type="http://schemas.openxmlformats.org/officeDocument/2006/relationships/hyperlink" Target="file:///D:\RAN4\TSGRAN4_88\Docs\R4-1811533.zip" TargetMode="External"/><Relationship Id="rId218" Type="http://schemas.openxmlformats.org/officeDocument/2006/relationships/hyperlink" Target="file:///D:\RAN4\TSGRAN4_88\Docs\R4-1811640.zip" TargetMode="External"/><Relationship Id="rId425" Type="http://schemas.openxmlformats.org/officeDocument/2006/relationships/hyperlink" Target="D:/Docs/R4-1811158.zip" TargetMode="External"/><Relationship Id="rId632" Type="http://schemas.openxmlformats.org/officeDocument/2006/relationships/hyperlink" Target="D:/Docs/R4-1810146.zip" TargetMode="External"/><Relationship Id="rId1055" Type="http://schemas.openxmlformats.org/officeDocument/2006/relationships/hyperlink" Target="file:///D:\RAN4\TSGRAN4_88\Docs\R4-1811751.zip" TargetMode="External"/><Relationship Id="rId1262" Type="http://schemas.openxmlformats.org/officeDocument/2006/relationships/hyperlink" Target="D:/Docs/R4-1811739.zip" TargetMode="External"/><Relationship Id="rId1928" Type="http://schemas.openxmlformats.org/officeDocument/2006/relationships/hyperlink" Target="D:/Docs/R4-1810342.zip" TargetMode="External"/><Relationship Id="rId2092" Type="http://schemas.openxmlformats.org/officeDocument/2006/relationships/hyperlink" Target="D:/Docs/R4-1810359.zip" TargetMode="External"/><Relationship Id="rId2106" Type="http://schemas.openxmlformats.org/officeDocument/2006/relationships/hyperlink" Target="D:/Docs/R4-1811355.zip" TargetMode="External"/><Relationship Id="rId271" Type="http://schemas.openxmlformats.org/officeDocument/2006/relationships/hyperlink" Target="file:///D:\RAN4\TSGRAN4_88\Docs\R4-1810364.zip" TargetMode="External"/><Relationship Id="rId937" Type="http://schemas.openxmlformats.org/officeDocument/2006/relationships/hyperlink" Target="file:///D:\RAN4\TSGRAN4_88\Docs\R4-1811601.zip" TargetMode="External"/><Relationship Id="rId1122" Type="http://schemas.openxmlformats.org/officeDocument/2006/relationships/hyperlink" Target="file:///D:\RAN4\TSGRAN4_88\Docs\R4-1810006.zip" TargetMode="External"/><Relationship Id="rId1567" Type="http://schemas.openxmlformats.org/officeDocument/2006/relationships/hyperlink" Target="D:/Docs/R4-1810996.zip" TargetMode="External"/><Relationship Id="rId1774" Type="http://schemas.openxmlformats.org/officeDocument/2006/relationships/hyperlink" Target="D:/Docs/R4-1811283).zip" TargetMode="External"/><Relationship Id="rId1981" Type="http://schemas.openxmlformats.org/officeDocument/2006/relationships/hyperlink" Target="D:/Docs/R4-1811693.zip" TargetMode="External"/><Relationship Id="rId66" Type="http://schemas.openxmlformats.org/officeDocument/2006/relationships/hyperlink" Target="file:///D:\RAN4\TSGRAN4_88\Docs\R4-1811559.zip" TargetMode="External"/><Relationship Id="rId131" Type="http://schemas.openxmlformats.org/officeDocument/2006/relationships/hyperlink" Target="file:///D:\RAN4\TSGRAN4_88\Docs\R4-1811679.zip" TargetMode="External"/><Relationship Id="rId369" Type="http://schemas.openxmlformats.org/officeDocument/2006/relationships/hyperlink" Target="D:/Docs/R4-1810673.zip" TargetMode="External"/><Relationship Id="rId576" Type="http://schemas.openxmlformats.org/officeDocument/2006/relationships/hyperlink" Target="D:/Docs/R4-1811165.zip" TargetMode="External"/><Relationship Id="rId783" Type="http://schemas.openxmlformats.org/officeDocument/2006/relationships/hyperlink" Target="file:///D:\RAN4\TSGRAN4_88\Docs\R4-1810371.zip" TargetMode="External"/><Relationship Id="rId990" Type="http://schemas.openxmlformats.org/officeDocument/2006/relationships/hyperlink" Target="file:///D:\RAN4\TSGRAN4_88\Docs\R4-1810164.zip" TargetMode="External"/><Relationship Id="rId1427" Type="http://schemas.openxmlformats.org/officeDocument/2006/relationships/hyperlink" Target="D:/Docs/R4-1809746.zip" TargetMode="External"/><Relationship Id="rId1634" Type="http://schemas.openxmlformats.org/officeDocument/2006/relationships/hyperlink" Target="D:/Docs/R4-1809735.zip" TargetMode="External"/><Relationship Id="rId1841" Type="http://schemas.openxmlformats.org/officeDocument/2006/relationships/hyperlink" Target="D:/Docs/R4-1810657.zip" TargetMode="External"/><Relationship Id="rId2257" Type="http://schemas.openxmlformats.org/officeDocument/2006/relationships/hyperlink" Target="file:///D:\RAN4\TSGRAN4_88\Docs\R4-1810409.zip" TargetMode="External"/><Relationship Id="rId229" Type="http://schemas.openxmlformats.org/officeDocument/2006/relationships/hyperlink" Target="file:///D:\RAN4\TSGRAN4_88\Docs\R4-1811138.zip" TargetMode="External"/><Relationship Id="rId436" Type="http://schemas.openxmlformats.org/officeDocument/2006/relationships/hyperlink" Target="file:///D:\RAN4\TSGRAN4_88\Docs\R4-1810490.zip" TargetMode="External"/><Relationship Id="rId643" Type="http://schemas.openxmlformats.org/officeDocument/2006/relationships/hyperlink" Target="D:/Docs/R4-1811735.zip" TargetMode="External"/><Relationship Id="rId1066" Type="http://schemas.openxmlformats.org/officeDocument/2006/relationships/hyperlink" Target="file:///D:\RAN4\TSGRAN4_88\Docs\R4-1809725.zip" TargetMode="External"/><Relationship Id="rId1273" Type="http://schemas.openxmlformats.org/officeDocument/2006/relationships/hyperlink" Target="D:/Docs/R4-1810641.zip" TargetMode="External"/><Relationship Id="rId1480" Type="http://schemas.openxmlformats.org/officeDocument/2006/relationships/oleObject" Target="embeddings/oleObject37.bin"/><Relationship Id="rId1939" Type="http://schemas.openxmlformats.org/officeDocument/2006/relationships/hyperlink" Target="D:/Docs/R4-1809831.zip" TargetMode="External"/><Relationship Id="rId2117" Type="http://schemas.openxmlformats.org/officeDocument/2006/relationships/hyperlink" Target="D:/Docs/R4-1808025,.zip" TargetMode="External"/><Relationship Id="rId850" Type="http://schemas.openxmlformats.org/officeDocument/2006/relationships/hyperlink" Target="file:///D:\RAN4\TSGRAN4_88\Docs\R4-1811882.zip" TargetMode="External"/><Relationship Id="rId948" Type="http://schemas.openxmlformats.org/officeDocument/2006/relationships/hyperlink" Target="file:///D:\RAN4\TSGRAN4_88\Docs\R4-1811603.zip" TargetMode="External"/><Relationship Id="rId1133" Type="http://schemas.openxmlformats.org/officeDocument/2006/relationships/hyperlink" Target="file:///D:\RAN4\TSGRAN4_88\Docs\R4-1811264.zip" TargetMode="External"/><Relationship Id="rId1578" Type="http://schemas.openxmlformats.org/officeDocument/2006/relationships/hyperlink" Target="D:/Docs/R4-1811706.zip" TargetMode="External"/><Relationship Id="rId1701" Type="http://schemas.openxmlformats.org/officeDocument/2006/relationships/hyperlink" Target="D:/Docs/R4-1811124).zip" TargetMode="External"/><Relationship Id="rId1785" Type="http://schemas.openxmlformats.org/officeDocument/2006/relationships/hyperlink" Target="D:/Docs/R4-1810690.zip" TargetMode="External"/><Relationship Id="rId1992" Type="http://schemas.openxmlformats.org/officeDocument/2006/relationships/hyperlink" Target="D:/Docs/R4-1809655.zip" TargetMode="External"/><Relationship Id="rId77" Type="http://schemas.openxmlformats.org/officeDocument/2006/relationships/hyperlink" Target="file:///D:\RAN4\TSGRAN4_88\Docs\R4-1811562.zip" TargetMode="External"/><Relationship Id="rId282" Type="http://schemas.openxmlformats.org/officeDocument/2006/relationships/hyperlink" Target="file:///D:\RAN4\TSGRAN4_88\Docs\R4-1810907.zip" TargetMode="External"/><Relationship Id="rId503" Type="http://schemas.openxmlformats.org/officeDocument/2006/relationships/hyperlink" Target="D:/Docs/R4-1810756).zip" TargetMode="External"/><Relationship Id="rId587" Type="http://schemas.openxmlformats.org/officeDocument/2006/relationships/hyperlink" Target="D:/Docs/R4-1811382.zip" TargetMode="External"/><Relationship Id="rId710" Type="http://schemas.openxmlformats.org/officeDocument/2006/relationships/hyperlink" Target="file:///D:\RAN4\TSGRAN4_88\Docs\R4-1810888.zip" TargetMode="External"/><Relationship Id="rId808" Type="http://schemas.openxmlformats.org/officeDocument/2006/relationships/hyperlink" Target="file:///D:\RAN4\TSGRAN4_88\Docs\R4-1810188.zip" TargetMode="External"/><Relationship Id="rId1340" Type="http://schemas.openxmlformats.org/officeDocument/2006/relationships/hyperlink" Target="D:/Docs/R4-1810291.zip" TargetMode="External"/><Relationship Id="rId1438" Type="http://schemas.openxmlformats.org/officeDocument/2006/relationships/hyperlink" Target="D:/Docs/R4-1809940.zip" TargetMode="External"/><Relationship Id="rId1645" Type="http://schemas.openxmlformats.org/officeDocument/2006/relationships/hyperlink" Target="D:/Docs/R4-1811123.zip" TargetMode="External"/><Relationship Id="rId2170" Type="http://schemas.openxmlformats.org/officeDocument/2006/relationships/hyperlink" Target="file:///D:\RAN4\TSGRAN4_88\Docs\R4-1811096.zip" TargetMode="External"/><Relationship Id="rId2268" Type="http://schemas.microsoft.com/office/2011/relationships/people" Target="people.xml"/><Relationship Id="rId8" Type="http://schemas.openxmlformats.org/officeDocument/2006/relationships/hyperlink" Target="file:///D:\RAN4\TSGRAN4_88\Docs\R4-1809600.zip" TargetMode="External"/><Relationship Id="rId142" Type="http://schemas.openxmlformats.org/officeDocument/2006/relationships/hyperlink" Target="D:/Docs/R4-1811006.zip" TargetMode="External"/><Relationship Id="rId447" Type="http://schemas.openxmlformats.org/officeDocument/2006/relationships/hyperlink" Target="D:/Docs/R4-1810627.zip" TargetMode="External"/><Relationship Id="rId794" Type="http://schemas.openxmlformats.org/officeDocument/2006/relationships/hyperlink" Target="file:///D:\RAN4\TSGRAN4_88\Docs\R4-1811545.zip" TargetMode="External"/><Relationship Id="rId1077" Type="http://schemas.openxmlformats.org/officeDocument/2006/relationships/hyperlink" Target="file:///D:\RAN4\TSGRAN4_88\Docs\R4-1811743.zip" TargetMode="External"/><Relationship Id="rId1200" Type="http://schemas.openxmlformats.org/officeDocument/2006/relationships/hyperlink" Target="file:///D:\RAN4\TSGRAN4_88\Docs\R4-1811609.zip" TargetMode="External"/><Relationship Id="rId1852" Type="http://schemas.openxmlformats.org/officeDocument/2006/relationships/hyperlink" Target="D:/Docs/R4-1811362.zip" TargetMode="External"/><Relationship Id="rId2030" Type="http://schemas.openxmlformats.org/officeDocument/2006/relationships/hyperlink" Target="D:/Docs/R4-1810159).zip" TargetMode="External"/><Relationship Id="rId2128" Type="http://schemas.openxmlformats.org/officeDocument/2006/relationships/hyperlink" Target="D:/Docs/R4-1809955.zip" TargetMode="External"/><Relationship Id="rId654" Type="http://schemas.openxmlformats.org/officeDocument/2006/relationships/image" Target="media/image1.wmf"/><Relationship Id="rId861" Type="http://schemas.openxmlformats.org/officeDocument/2006/relationships/hyperlink" Target="file:///D:\RAN4\TSGRAN4_88\Docs\R4-1811883.zip" TargetMode="External"/><Relationship Id="rId959" Type="http://schemas.openxmlformats.org/officeDocument/2006/relationships/hyperlink" Target="file:///D:\RAN4\TSGRAN4_88\Docs\R4-1811617.zip" TargetMode="External"/><Relationship Id="rId1284" Type="http://schemas.openxmlformats.org/officeDocument/2006/relationships/hyperlink" Target="D:/Docs/R4-1811402.zip" TargetMode="External"/><Relationship Id="rId1491" Type="http://schemas.openxmlformats.org/officeDocument/2006/relationships/hyperlink" Target="D:/Docs/R4-1811420.zip" TargetMode="External"/><Relationship Id="rId1505" Type="http://schemas.openxmlformats.org/officeDocument/2006/relationships/hyperlink" Target="D:/Docs/R4-1811335.zip" TargetMode="External"/><Relationship Id="rId1589" Type="http://schemas.openxmlformats.org/officeDocument/2006/relationships/hyperlink" Target="D:/Docs/R4-1809743).zip" TargetMode="External"/><Relationship Id="rId1712" Type="http://schemas.openxmlformats.org/officeDocument/2006/relationships/hyperlink" Target="D:/Docs/R4-1810664).zip" TargetMode="External"/><Relationship Id="rId293" Type="http://schemas.openxmlformats.org/officeDocument/2006/relationships/hyperlink" Target="file:///D:\RAN4\TSGRAN4_88\Docs\R4-1810517.zip" TargetMode="External"/><Relationship Id="rId307" Type="http://schemas.openxmlformats.org/officeDocument/2006/relationships/hyperlink" Target="file:///D:\RAN4\TSGRAN4_88\Docs\R4-1811202.zip" TargetMode="External"/><Relationship Id="rId514" Type="http://schemas.openxmlformats.org/officeDocument/2006/relationships/hyperlink" Target="D:/Docs/R4-1811341.zip" TargetMode="External"/><Relationship Id="rId721" Type="http://schemas.openxmlformats.org/officeDocument/2006/relationships/hyperlink" Target="file:///D:\RAN4\TSGRAN4_88\Docs\R4-1810039.zip" TargetMode="External"/><Relationship Id="rId1144" Type="http://schemas.openxmlformats.org/officeDocument/2006/relationships/hyperlink" Target="file:///D:\RAN4\TSGRAN4_88\Docs\R4-1810512.zip" TargetMode="External"/><Relationship Id="rId1351" Type="http://schemas.openxmlformats.org/officeDocument/2006/relationships/oleObject" Target="embeddings/oleObject3.bin"/><Relationship Id="rId1449" Type="http://schemas.openxmlformats.org/officeDocument/2006/relationships/hyperlink" Target="D:/Docs/R4-1811302.zip" TargetMode="External"/><Relationship Id="rId1796" Type="http://schemas.openxmlformats.org/officeDocument/2006/relationships/hyperlink" Target="D:/Docs/R4-1810739).zip" TargetMode="External"/><Relationship Id="rId2181" Type="http://schemas.openxmlformats.org/officeDocument/2006/relationships/hyperlink" Target="file:///D:\RAN4\TSGRAN4_88\Docs\R4-1811838.zip" TargetMode="External"/><Relationship Id="rId88" Type="http://schemas.openxmlformats.org/officeDocument/2006/relationships/hyperlink" Target="file:///D:\RAN4\TSGRAN4_88\Docs\R4-1809681.zip" TargetMode="External"/><Relationship Id="rId153" Type="http://schemas.openxmlformats.org/officeDocument/2006/relationships/hyperlink" Target="D:/Docs/R4-1810531.zip" TargetMode="External"/><Relationship Id="rId360" Type="http://schemas.openxmlformats.org/officeDocument/2006/relationships/hyperlink" Target="file:///D:\RAN4\TSGRAN4_88\Docs\R4-1811133.zip" TargetMode="External"/><Relationship Id="rId598" Type="http://schemas.openxmlformats.org/officeDocument/2006/relationships/hyperlink" Target="D:/Docs/R4-1810150.zip" TargetMode="External"/><Relationship Id="rId819" Type="http://schemas.openxmlformats.org/officeDocument/2006/relationships/hyperlink" Target="file:///D:\RAN4\TSGRAN4_88\Docs\R4-1811554.zip" TargetMode="External"/><Relationship Id="rId1004" Type="http://schemas.openxmlformats.org/officeDocument/2006/relationships/hyperlink" Target="file:///D:\RAN4\TSGRAN4_88\Docs\R4-1811045.zip" TargetMode="External"/><Relationship Id="rId1211" Type="http://schemas.openxmlformats.org/officeDocument/2006/relationships/hyperlink" Target="file:///D:\RAN4\TSGRAN4_88\Docs\R4-1810315.zip" TargetMode="External"/><Relationship Id="rId1656" Type="http://schemas.openxmlformats.org/officeDocument/2006/relationships/image" Target="media/image16.emf"/><Relationship Id="rId1863" Type="http://schemas.openxmlformats.org/officeDocument/2006/relationships/hyperlink" Target="D:/Docs/R4-1809942).zip" TargetMode="External"/><Relationship Id="rId2041" Type="http://schemas.openxmlformats.org/officeDocument/2006/relationships/hyperlink" Target="D:/Docs/R4-1811393.zip" TargetMode="External"/><Relationship Id="rId220" Type="http://schemas.openxmlformats.org/officeDocument/2006/relationships/hyperlink" Target="file:///D:\RAN4\TSGRAN4_88\Docs\R4-1811055.zip" TargetMode="External"/><Relationship Id="rId458" Type="http://schemas.openxmlformats.org/officeDocument/2006/relationships/hyperlink" Target="D:/Docs/R4-1810631.zip" TargetMode="External"/><Relationship Id="rId665" Type="http://schemas.openxmlformats.org/officeDocument/2006/relationships/hyperlink" Target="D:/Docs/R4-1811170.zip" TargetMode="External"/><Relationship Id="rId872" Type="http://schemas.openxmlformats.org/officeDocument/2006/relationships/hyperlink" Target="file:///D:\RAN4\TSGRAN4_88\Docs\R4-1809910.zip" TargetMode="External"/><Relationship Id="rId1088" Type="http://schemas.openxmlformats.org/officeDocument/2006/relationships/hyperlink" Target="file:///D:\RAN4\TSGRAN4_88\Docs\R4-1811886.zip" TargetMode="External"/><Relationship Id="rId1295" Type="http://schemas.openxmlformats.org/officeDocument/2006/relationships/hyperlink" Target="D:/Docs/R4-1809863.zip" TargetMode="External"/><Relationship Id="rId1309" Type="http://schemas.openxmlformats.org/officeDocument/2006/relationships/hyperlink" Target="D:/Docs/R4-1810017.zip" TargetMode="External"/><Relationship Id="rId1516" Type="http://schemas.openxmlformats.org/officeDocument/2006/relationships/hyperlink" Target="D:/Docs/R4-1810684.zip" TargetMode="External"/><Relationship Id="rId1723" Type="http://schemas.openxmlformats.org/officeDocument/2006/relationships/hyperlink" Target="D:/Docs/R4-1809875.zip" TargetMode="External"/><Relationship Id="rId1930" Type="http://schemas.openxmlformats.org/officeDocument/2006/relationships/hyperlink" Target="D:/Docs/R4-1810473.zip" TargetMode="External"/><Relationship Id="rId2139" Type="http://schemas.openxmlformats.org/officeDocument/2006/relationships/hyperlink" Target="D:/Docs/R4-1808026,.zip" TargetMode="External"/><Relationship Id="rId15" Type="http://schemas.openxmlformats.org/officeDocument/2006/relationships/hyperlink" Target="file:///D:\RAN4\TSGRAN4_88\Docs\R4-1809607.zip" TargetMode="External"/><Relationship Id="rId318" Type="http://schemas.openxmlformats.org/officeDocument/2006/relationships/hyperlink" Target="file:///D:\RAN4\TSGRAN4_88\Docs\R4-1811667.zip" TargetMode="External"/><Relationship Id="rId525" Type="http://schemas.openxmlformats.org/officeDocument/2006/relationships/hyperlink" Target="D:/Docs/R4-1810140.zip" TargetMode="External"/><Relationship Id="rId732" Type="http://schemas.openxmlformats.org/officeDocument/2006/relationships/hyperlink" Target="file:///D:\RAN4\TSGRAN4_88\Docs\R4-1811222.zip" TargetMode="External"/><Relationship Id="rId1155" Type="http://schemas.openxmlformats.org/officeDocument/2006/relationships/hyperlink" Target="file:///D:\RAN4\TSGRAN4_88\Docs\R4-1810351.zip" TargetMode="External"/><Relationship Id="rId1362" Type="http://schemas.openxmlformats.org/officeDocument/2006/relationships/oleObject" Target="embeddings/oleObject9.bin"/><Relationship Id="rId2192" Type="http://schemas.openxmlformats.org/officeDocument/2006/relationships/hyperlink" Target="file:///D:\RAN4\TSGRAN4_88\Docs\R4-1811890.zip" TargetMode="External"/><Relationship Id="rId2206" Type="http://schemas.openxmlformats.org/officeDocument/2006/relationships/hyperlink" Target="file:///D:\RAN4\TSGRAN4_88\Docs\R4-1811835.zip" TargetMode="External"/><Relationship Id="rId99" Type="http://schemas.openxmlformats.org/officeDocument/2006/relationships/hyperlink" Target="file:///D:\RAN4\TSGRAN4_88\Docs\R4-1809687.zip" TargetMode="External"/><Relationship Id="rId164" Type="http://schemas.openxmlformats.org/officeDocument/2006/relationships/hyperlink" Target="D:/Docs/R4-1810561.zip" TargetMode="External"/><Relationship Id="rId371" Type="http://schemas.openxmlformats.org/officeDocument/2006/relationships/hyperlink" Target="D:/Docs/R4-1810675.zip" TargetMode="External"/><Relationship Id="rId1015" Type="http://schemas.openxmlformats.org/officeDocument/2006/relationships/hyperlink" Target="file:///D:\RAN4\TSGRAN4_88\Docs\R4-1811626.zip" TargetMode="External"/><Relationship Id="rId1222" Type="http://schemas.openxmlformats.org/officeDocument/2006/relationships/hyperlink" Target="D:/Docs/R4-1808751).zip" TargetMode="External"/><Relationship Id="rId1667" Type="http://schemas.openxmlformats.org/officeDocument/2006/relationships/hyperlink" Target="D:/Docs/R4-1809741.zip" TargetMode="External"/><Relationship Id="rId1874" Type="http://schemas.openxmlformats.org/officeDocument/2006/relationships/hyperlink" Target="D:/Docs/R4-1810246).zip" TargetMode="External"/><Relationship Id="rId2052" Type="http://schemas.openxmlformats.org/officeDocument/2006/relationships/hyperlink" Target="D:/Docs/R4-1809658.zip" TargetMode="External"/><Relationship Id="rId469" Type="http://schemas.openxmlformats.org/officeDocument/2006/relationships/hyperlink" Target="D:/Docs/R4-1811330.zip" TargetMode="External"/><Relationship Id="rId676" Type="http://schemas.openxmlformats.org/officeDocument/2006/relationships/hyperlink" Target="D:/Docs/R4-1810637.zip" TargetMode="External"/><Relationship Id="rId883" Type="http://schemas.openxmlformats.org/officeDocument/2006/relationships/hyperlink" Target="file:///D:\RAN4\TSGRAN4_88\Docs\R4-1811587.zip" TargetMode="External"/><Relationship Id="rId1099" Type="http://schemas.openxmlformats.org/officeDocument/2006/relationships/hyperlink" Target="file:///D:\RAN4\TSGRAN4_88\Docs\R4-1809702.zip" TargetMode="External"/><Relationship Id="rId1527" Type="http://schemas.openxmlformats.org/officeDocument/2006/relationships/hyperlink" Target="D:/Docs/R4-1811425.zip" TargetMode="External"/><Relationship Id="rId1734" Type="http://schemas.openxmlformats.org/officeDocument/2006/relationships/hyperlink" Target="D:/Docs/R4-1810646.zip" TargetMode="External"/><Relationship Id="rId1941" Type="http://schemas.openxmlformats.org/officeDocument/2006/relationships/hyperlink" Target="D:/Docs/R4-1810470.zip" TargetMode="External"/><Relationship Id="rId26" Type="http://schemas.openxmlformats.org/officeDocument/2006/relationships/hyperlink" Target="file:///D:\RAN4\TSGRAN4_88\Docs\R4-1809618.zip" TargetMode="External"/><Relationship Id="rId231" Type="http://schemas.openxmlformats.org/officeDocument/2006/relationships/hyperlink" Target="file:///D:\RAN4\TSGRAN4_88\Docs\R4-1811642.zip" TargetMode="External"/><Relationship Id="rId329" Type="http://schemas.openxmlformats.org/officeDocument/2006/relationships/hyperlink" Target="file:///D:\RAN4\TSGRAN4_88\Docs\R4-1811080.zip" TargetMode="External"/><Relationship Id="rId536" Type="http://schemas.openxmlformats.org/officeDocument/2006/relationships/hyperlink" Target="D:/Docs/R4-1811376.zip" TargetMode="External"/><Relationship Id="rId1166" Type="http://schemas.openxmlformats.org/officeDocument/2006/relationships/hyperlink" Target="file:///D:\RAN4\TSGRAN4_88\Docs\R4-1810822.zip" TargetMode="External"/><Relationship Id="rId1373" Type="http://schemas.openxmlformats.org/officeDocument/2006/relationships/oleObject" Target="embeddings/oleObject16.bin"/><Relationship Id="rId2217" Type="http://schemas.openxmlformats.org/officeDocument/2006/relationships/hyperlink" Target="file:///D:\RAN4\TSGRAN4_88\Docs\R4-1811836.zip" TargetMode="External"/><Relationship Id="rId175" Type="http://schemas.openxmlformats.org/officeDocument/2006/relationships/hyperlink" Target="D:/Docs/R4-1810999.zip" TargetMode="External"/><Relationship Id="rId743" Type="http://schemas.openxmlformats.org/officeDocument/2006/relationships/hyperlink" Target="file:///D:\RAN4\TSGRAN4_88\Docs\R4-1810083.zip" TargetMode="External"/><Relationship Id="rId950" Type="http://schemas.openxmlformats.org/officeDocument/2006/relationships/hyperlink" Target="file:///D:\RAN4\TSGRAN4_88\Docs\R4-1810903.zip" TargetMode="External"/><Relationship Id="rId1026" Type="http://schemas.openxmlformats.org/officeDocument/2006/relationships/hyperlink" Target="file:///D:\RAN4\TSGRAN4_88\Docs\R4-1810181.zip" TargetMode="External"/><Relationship Id="rId1580" Type="http://schemas.openxmlformats.org/officeDocument/2006/relationships/hyperlink" Target="D:/Docs/R4-1811706.zip" TargetMode="External"/><Relationship Id="rId1678" Type="http://schemas.openxmlformats.org/officeDocument/2006/relationships/hyperlink" Target="D:/Docs/R4-1811336).zip" TargetMode="External"/><Relationship Id="rId1801" Type="http://schemas.openxmlformats.org/officeDocument/2006/relationships/hyperlink" Target="D:/Docs/R4-1809387,.zip" TargetMode="External"/><Relationship Id="rId1885" Type="http://schemas.openxmlformats.org/officeDocument/2006/relationships/hyperlink" Target="D:/Docs/R4-1811684.zip" TargetMode="External"/><Relationship Id="rId382" Type="http://schemas.openxmlformats.org/officeDocument/2006/relationships/hyperlink" Target="file:///D:\RAN4\TSGRAN4_88\Docs\R4-1811576.zip" TargetMode="External"/><Relationship Id="rId603" Type="http://schemas.openxmlformats.org/officeDocument/2006/relationships/hyperlink" Target="D:/Docs/R4-1810542.zip" TargetMode="External"/><Relationship Id="rId687" Type="http://schemas.openxmlformats.org/officeDocument/2006/relationships/hyperlink" Target="D:/Docs/R4-1810792.zip" TargetMode="External"/><Relationship Id="rId810" Type="http://schemas.openxmlformats.org/officeDocument/2006/relationships/hyperlink" Target="file:///D:\RAN4\TSGRAN4_88\Docs\R4-1811550.zip" TargetMode="External"/><Relationship Id="rId908" Type="http://schemas.openxmlformats.org/officeDocument/2006/relationships/hyperlink" Target="file:///D:\RAN4\TSGRAN4_88\Docs\R4-1810169.zip" TargetMode="External"/><Relationship Id="rId1233" Type="http://schemas.openxmlformats.org/officeDocument/2006/relationships/hyperlink" Target="D:/Docs/R4-1809413.zip" TargetMode="External"/><Relationship Id="rId1440" Type="http://schemas.openxmlformats.org/officeDocument/2006/relationships/hyperlink" Target="D:/Docs/R4-1811688.zip" TargetMode="External"/><Relationship Id="rId1538" Type="http://schemas.openxmlformats.org/officeDocument/2006/relationships/hyperlink" Target="D:/Docs/R4-1811856.zip" TargetMode="External"/><Relationship Id="rId2063" Type="http://schemas.openxmlformats.org/officeDocument/2006/relationships/image" Target="media/image36.png"/><Relationship Id="rId242" Type="http://schemas.openxmlformats.org/officeDocument/2006/relationships/hyperlink" Target="file:///D:\RAN4\TSGRAN4_88\Docs\R4-1811061.zip" TargetMode="External"/><Relationship Id="rId894" Type="http://schemas.openxmlformats.org/officeDocument/2006/relationships/hyperlink" Target="file:///D:\RAN4\TSGRAN4_88\Docs\R4-1810922.zip" TargetMode="External"/><Relationship Id="rId1177" Type="http://schemas.openxmlformats.org/officeDocument/2006/relationships/hyperlink" Target="file:///D:\RAN4\TSGRAN4_88\Docs\R4-1811766.zip" TargetMode="External"/><Relationship Id="rId1300" Type="http://schemas.openxmlformats.org/officeDocument/2006/relationships/hyperlink" Target="D:/Docs/R4-1811404.zip" TargetMode="External"/><Relationship Id="rId1745" Type="http://schemas.openxmlformats.org/officeDocument/2006/relationships/hyperlink" Target="D:/Docs/R4-1811700.zip" TargetMode="External"/><Relationship Id="rId1952" Type="http://schemas.openxmlformats.org/officeDocument/2006/relationships/hyperlink" Target="D:/Docs/R4-1811687.zip" TargetMode="External"/><Relationship Id="rId2130" Type="http://schemas.openxmlformats.org/officeDocument/2006/relationships/hyperlink" Target="D:/Docs/R4-1809955).zip" TargetMode="External"/><Relationship Id="rId37" Type="http://schemas.openxmlformats.org/officeDocument/2006/relationships/hyperlink" Target="file:///D:\RAN4\TSGRAN4_88\Docs\R4-1809629.zip" TargetMode="External"/><Relationship Id="rId102" Type="http://schemas.openxmlformats.org/officeDocument/2006/relationships/hyperlink" Target="D:/Docs/R4-1810095.zip" TargetMode="External"/><Relationship Id="rId547" Type="http://schemas.openxmlformats.org/officeDocument/2006/relationships/hyperlink" Target="file:///D:\RAN4\TSGRAN4_88\Docs\R4-1811571.zip" TargetMode="External"/><Relationship Id="rId754" Type="http://schemas.openxmlformats.org/officeDocument/2006/relationships/hyperlink" Target="D:/Docs/R4-1811127.zip" TargetMode="External"/><Relationship Id="rId961" Type="http://schemas.openxmlformats.org/officeDocument/2006/relationships/hyperlink" Target="file:///D:\RAN4\TSGRAN4_88\Docs\R4-1811618.zip" TargetMode="External"/><Relationship Id="rId1384" Type="http://schemas.openxmlformats.org/officeDocument/2006/relationships/oleObject" Target="embeddings/oleObject27.bin"/><Relationship Id="rId1591" Type="http://schemas.openxmlformats.org/officeDocument/2006/relationships/hyperlink" Target="D:/Docs/R4-1810709.zip" TargetMode="External"/><Relationship Id="rId1605" Type="http://schemas.openxmlformats.org/officeDocument/2006/relationships/hyperlink" Target="D:/Docs/R4-1811709.zip" TargetMode="External"/><Relationship Id="rId1689" Type="http://schemas.openxmlformats.org/officeDocument/2006/relationships/hyperlink" Target="D:/Docs/R4-1809895.zip" TargetMode="External"/><Relationship Id="rId1812" Type="http://schemas.openxmlformats.org/officeDocument/2006/relationships/hyperlink" Target="D:/Docs/R4-1811850.zip" TargetMode="External"/><Relationship Id="rId2228" Type="http://schemas.openxmlformats.org/officeDocument/2006/relationships/hyperlink" Target="file:///D:\RAN4\TSGRAN4_88\Docs\R4-1811773.zip" TargetMode="External"/><Relationship Id="rId90" Type="http://schemas.openxmlformats.org/officeDocument/2006/relationships/hyperlink" Target="file:///D:\RAN4\TSGRAN4_88\Docs\R4-1809683.zip" TargetMode="External"/><Relationship Id="rId186" Type="http://schemas.openxmlformats.org/officeDocument/2006/relationships/hyperlink" Target="file:///D:\RAN4\TSGRAN4_88\Docs\R4-1811674.zip" TargetMode="External"/><Relationship Id="rId393" Type="http://schemas.openxmlformats.org/officeDocument/2006/relationships/hyperlink" Target="D:/Docs/R4-1810558.zip" TargetMode="External"/><Relationship Id="rId407" Type="http://schemas.openxmlformats.org/officeDocument/2006/relationships/hyperlink" Target="D:/Docs/R4-1811718.zip" TargetMode="External"/><Relationship Id="rId614" Type="http://schemas.openxmlformats.org/officeDocument/2006/relationships/hyperlink" Target="D:/Docs/R4-1811296.zip" TargetMode="External"/><Relationship Id="rId821" Type="http://schemas.openxmlformats.org/officeDocument/2006/relationships/hyperlink" Target="file:///D:\RAN4\TSGRAN4_88\Docs\R4-1809975.zip" TargetMode="External"/><Relationship Id="rId1037" Type="http://schemas.openxmlformats.org/officeDocument/2006/relationships/hyperlink" Target="file:///D:\RAN4\TSGRAN4_88\Docs\R4-1810582.zip" TargetMode="External"/><Relationship Id="rId1244" Type="http://schemas.openxmlformats.org/officeDocument/2006/relationships/hyperlink" Target="D:/Docs/R4-1811738.zip" TargetMode="External"/><Relationship Id="rId1451" Type="http://schemas.openxmlformats.org/officeDocument/2006/relationships/hyperlink" Target="D:/Docs/R4-18109629..zip" TargetMode="External"/><Relationship Id="rId1896" Type="http://schemas.openxmlformats.org/officeDocument/2006/relationships/hyperlink" Target="D:/Docs/R4-1810468.zip" TargetMode="External"/><Relationship Id="rId2074" Type="http://schemas.openxmlformats.org/officeDocument/2006/relationships/oleObject" Target="embeddings/oleObject50.bin"/><Relationship Id="rId253" Type="http://schemas.openxmlformats.org/officeDocument/2006/relationships/hyperlink" Target="file:///D:\RAN4\TSGRAN4_88\Docs\R4-1810459.zip" TargetMode="External"/><Relationship Id="rId460" Type="http://schemas.openxmlformats.org/officeDocument/2006/relationships/hyperlink" Target="D:/Docs/R4-1810631).zip" TargetMode="External"/><Relationship Id="rId698" Type="http://schemas.openxmlformats.org/officeDocument/2006/relationships/hyperlink" Target="file:///D:\RAN4\TSGRAN4_88\Docs\R4-1810527.zip" TargetMode="External"/><Relationship Id="rId919" Type="http://schemas.openxmlformats.org/officeDocument/2006/relationships/hyperlink" Target="file:///D:\RAN4\TSGRAN4_88\Docs\R4-1810445.zip" TargetMode="External"/><Relationship Id="rId1090" Type="http://schemas.openxmlformats.org/officeDocument/2006/relationships/hyperlink" Target="file:///D:\RAN4\TSGRAN4_88\Docs\R4-1811200.zip" TargetMode="External"/><Relationship Id="rId1104" Type="http://schemas.openxmlformats.org/officeDocument/2006/relationships/hyperlink" Target="file:///D:\RAN4\TSGRAN4_88\Docs\R4-1809707.zip" TargetMode="External"/><Relationship Id="rId1311" Type="http://schemas.openxmlformats.org/officeDocument/2006/relationships/hyperlink" Target="D:/Docs/R4-1811405.zip" TargetMode="External"/><Relationship Id="rId1549" Type="http://schemas.openxmlformats.org/officeDocument/2006/relationships/hyperlink" Target="D:/Docs/R4-1809328:.zip" TargetMode="External"/><Relationship Id="rId1756" Type="http://schemas.openxmlformats.org/officeDocument/2006/relationships/hyperlink" Target="D:/Docs/R4-1810992.zip" TargetMode="External"/><Relationship Id="rId1963" Type="http://schemas.openxmlformats.org/officeDocument/2006/relationships/hyperlink" Target="D:/Docs/R4-1810324.zip" TargetMode="External"/><Relationship Id="rId2141" Type="http://schemas.openxmlformats.org/officeDocument/2006/relationships/hyperlink" Target="D:/Docs/R4-1808022.zip" TargetMode="External"/><Relationship Id="rId48" Type="http://schemas.openxmlformats.org/officeDocument/2006/relationships/hyperlink" Target="file:///D:\RAN4\TSGRAN4_88\Docs\R4-1809640.zip" TargetMode="External"/><Relationship Id="rId113" Type="http://schemas.openxmlformats.org/officeDocument/2006/relationships/hyperlink" Target="D:/Docs/R4-1809647).zip" TargetMode="External"/><Relationship Id="rId320" Type="http://schemas.openxmlformats.org/officeDocument/2006/relationships/hyperlink" Target="file:///D:\RAN4\TSGRAN4_88\Docs\R4-1810855.zip" TargetMode="External"/><Relationship Id="rId558" Type="http://schemas.openxmlformats.org/officeDocument/2006/relationships/hyperlink" Target="D:/Docs/R4-1809947.zip" TargetMode="External"/><Relationship Id="rId765" Type="http://schemas.openxmlformats.org/officeDocument/2006/relationships/hyperlink" Target="file:///D:\RAN4\TSGRAN4_88\Docs\R4-1810923.zip" TargetMode="External"/><Relationship Id="rId972" Type="http://schemas.openxmlformats.org/officeDocument/2006/relationships/hyperlink" Target="file:///D:\RAN4\TSGRAN4_88\Docs\R4-1811621.zip" TargetMode="External"/><Relationship Id="rId1188" Type="http://schemas.openxmlformats.org/officeDocument/2006/relationships/hyperlink" Target="file:///D:\RAN4\TSGRAN4_88\Docs\R4-1811606.zip" TargetMode="External"/><Relationship Id="rId1395" Type="http://schemas.openxmlformats.org/officeDocument/2006/relationships/hyperlink" Target="D:/Docs/R4-1810234.zip" TargetMode="External"/><Relationship Id="rId1409" Type="http://schemas.openxmlformats.org/officeDocument/2006/relationships/hyperlink" Target="D:/Docs/R4-1811414.zip" TargetMode="External"/><Relationship Id="rId1616" Type="http://schemas.openxmlformats.org/officeDocument/2006/relationships/hyperlink" Target="D:/Docs/R4-1810928.zip" TargetMode="External"/><Relationship Id="rId1823" Type="http://schemas.openxmlformats.org/officeDocument/2006/relationships/hyperlink" Target="D:/Docs/R4-1811358.zip" TargetMode="External"/><Relationship Id="rId2001" Type="http://schemas.openxmlformats.org/officeDocument/2006/relationships/hyperlink" Target="D:/Docs/R4-1810957.zip" TargetMode="External"/><Relationship Id="rId2239" Type="http://schemas.openxmlformats.org/officeDocument/2006/relationships/hyperlink" Target="file:///D:\RAN4\TSGRAN4_88\Docs\R4-1811897.zip" TargetMode="External"/><Relationship Id="rId197" Type="http://schemas.openxmlformats.org/officeDocument/2006/relationships/hyperlink" Target="file:///D:\RAN4\TSGRAN4_88\Docs\R4-1811770.zip" TargetMode="External"/><Relationship Id="rId418" Type="http://schemas.openxmlformats.org/officeDocument/2006/relationships/hyperlink" Target="D:/Docs/R4-1810972.zip" TargetMode="External"/><Relationship Id="rId625" Type="http://schemas.openxmlformats.org/officeDocument/2006/relationships/hyperlink" Target="D:/Docs/R4-1811298.zip" TargetMode="External"/><Relationship Id="rId832" Type="http://schemas.openxmlformats.org/officeDocument/2006/relationships/hyperlink" Target="file:///D:\RAN4\TSGRAN4_88\Docs\R4-1811896.zip" TargetMode="External"/><Relationship Id="rId1048" Type="http://schemas.openxmlformats.org/officeDocument/2006/relationships/hyperlink" Target="file:///D:\RAN4\TSGRAN4_88\Docs\R4-1811846.zip" TargetMode="External"/><Relationship Id="rId1255" Type="http://schemas.openxmlformats.org/officeDocument/2006/relationships/hyperlink" Target="D:/Docs/R4-1810985).zip" TargetMode="External"/><Relationship Id="rId1462" Type="http://schemas.openxmlformats.org/officeDocument/2006/relationships/hyperlink" Target="D:/Docs/R4-1805565.zip" TargetMode="External"/><Relationship Id="rId2085" Type="http://schemas.openxmlformats.org/officeDocument/2006/relationships/oleObject" Target="embeddings/oleObject56.bin"/><Relationship Id="rId264" Type="http://schemas.openxmlformats.org/officeDocument/2006/relationships/hyperlink" Target="file:///D:\RAN4\TSGRAN4_88\Docs\R4-1811257.zip" TargetMode="External"/><Relationship Id="rId471" Type="http://schemas.openxmlformats.org/officeDocument/2006/relationships/hyperlink" Target="D:/Docs/R4-1810630.zip" TargetMode="External"/><Relationship Id="rId1115" Type="http://schemas.openxmlformats.org/officeDocument/2006/relationships/hyperlink" Target="file:///D:\RAN4\TSGRAN4_88\Docs\R4-1810618.zip" TargetMode="External"/><Relationship Id="rId1322" Type="http://schemas.openxmlformats.org/officeDocument/2006/relationships/hyperlink" Target="D:/Docs/R4-1810212):.zip" TargetMode="External"/><Relationship Id="rId1767" Type="http://schemas.openxmlformats.org/officeDocument/2006/relationships/hyperlink" Target="D:/Docs/R4-1810015.zip" TargetMode="External"/><Relationship Id="rId1974" Type="http://schemas.openxmlformats.org/officeDocument/2006/relationships/hyperlink" Target="D:/Docs/R4-1810407.zip" TargetMode="External"/><Relationship Id="rId2152" Type="http://schemas.openxmlformats.org/officeDocument/2006/relationships/hyperlink" Target="file:///D:\RAN4\TSGRAN4_88\Docs\R4-1811893.zip" TargetMode="External"/><Relationship Id="rId59" Type="http://schemas.openxmlformats.org/officeDocument/2006/relationships/hyperlink" Target="file:///D:\RAN4\TSGRAN4_88\Docs\R4-1810915.zip" TargetMode="External"/><Relationship Id="rId124" Type="http://schemas.openxmlformats.org/officeDocument/2006/relationships/hyperlink" Target="file:///D:\RAN4\TSGRAN4_88\Docs\R4-1810839.zip" TargetMode="External"/><Relationship Id="rId569" Type="http://schemas.openxmlformats.org/officeDocument/2006/relationships/hyperlink" Target="D:/Docs/R4-1811380.zip" TargetMode="External"/><Relationship Id="rId776" Type="http://schemas.openxmlformats.org/officeDocument/2006/relationships/hyperlink" Target="D:/Docs/R4-1810603.zip" TargetMode="External"/><Relationship Id="rId983" Type="http://schemas.openxmlformats.org/officeDocument/2006/relationships/hyperlink" Target="file:///D:\RAN4\TSGRAN4_88\Docs\R4-1810178.zip" TargetMode="External"/><Relationship Id="rId1199" Type="http://schemas.openxmlformats.org/officeDocument/2006/relationships/hyperlink" Target="file:///D:\RAN4\TSGRAN4_88\Docs\R4-1809928.zip" TargetMode="External"/><Relationship Id="rId1627" Type="http://schemas.openxmlformats.org/officeDocument/2006/relationships/hyperlink" Target="D:/Docs/R4-1811215.zip" TargetMode="External"/><Relationship Id="rId1834" Type="http://schemas.openxmlformats.org/officeDocument/2006/relationships/hyperlink" Target="D:/Docs/R4-1810653.zip" TargetMode="External"/><Relationship Id="rId331" Type="http://schemas.openxmlformats.org/officeDocument/2006/relationships/hyperlink" Target="file:///D:\RAN4\TSGRAN4_88\Docs\R4-1810365.zip" TargetMode="External"/><Relationship Id="rId429" Type="http://schemas.openxmlformats.org/officeDocument/2006/relationships/hyperlink" Target="D:/Docs/R4-1811159.zip" TargetMode="External"/><Relationship Id="rId636" Type="http://schemas.openxmlformats.org/officeDocument/2006/relationships/hyperlink" Target="D:/Docs/R4-1810639.zip" TargetMode="External"/><Relationship Id="rId1059" Type="http://schemas.openxmlformats.org/officeDocument/2006/relationships/hyperlink" Target="file:///D:\RAN4\TSGRAN4_88\Docs\R4-1811889.zip" TargetMode="External"/><Relationship Id="rId1266" Type="http://schemas.openxmlformats.org/officeDocument/2006/relationships/hyperlink" Target="D:/Docs/R4-1810990).zip" TargetMode="External"/><Relationship Id="rId1473" Type="http://schemas.openxmlformats.org/officeDocument/2006/relationships/oleObject" Target="embeddings/oleObject32.bin"/><Relationship Id="rId2012" Type="http://schemas.openxmlformats.org/officeDocument/2006/relationships/hyperlink" Target="D:/Docs/R4-1809969.zip" TargetMode="External"/><Relationship Id="rId2096" Type="http://schemas.openxmlformats.org/officeDocument/2006/relationships/hyperlink" Target="D:/Docs/R4-1808022.zip" TargetMode="External"/><Relationship Id="rId843" Type="http://schemas.openxmlformats.org/officeDocument/2006/relationships/hyperlink" Target="file:///D:\RAN4\TSGRAN4_88\Docs\R4-1810053.zip" TargetMode="External"/><Relationship Id="rId1126" Type="http://schemas.openxmlformats.org/officeDocument/2006/relationships/hyperlink" Target="file:///D:\RAN4\TSGRAN4_88\Docs\R4-1811848.zip" TargetMode="External"/><Relationship Id="rId1680" Type="http://schemas.openxmlformats.org/officeDocument/2006/relationships/hyperlink" Target="D:/Docs/R4-1810252.zip" TargetMode="External"/><Relationship Id="rId1778" Type="http://schemas.openxmlformats.org/officeDocument/2006/relationships/hyperlink" Target="D:/Docs/R4-1811851.zip" TargetMode="External"/><Relationship Id="rId1901" Type="http://schemas.openxmlformats.org/officeDocument/2006/relationships/hyperlink" Target="D:/Docs/R4-1810718.zip" TargetMode="External"/><Relationship Id="rId1985" Type="http://schemas.openxmlformats.org/officeDocument/2006/relationships/image" Target="media/image32.wmf"/><Relationship Id="rId275" Type="http://schemas.openxmlformats.org/officeDocument/2006/relationships/hyperlink" Target="file:///D:\RAN4\TSGRAN4_88\Docs\R4-1811659.zip" TargetMode="External"/><Relationship Id="rId482" Type="http://schemas.openxmlformats.org/officeDocument/2006/relationships/hyperlink" Target="D:/Docs/R4-1811333.zip" TargetMode="External"/><Relationship Id="rId703" Type="http://schemas.openxmlformats.org/officeDocument/2006/relationships/hyperlink" Target="file:///D:\RAN4\TSGRAN4_88\Docs\R4-1810875.zip" TargetMode="External"/><Relationship Id="rId910" Type="http://schemas.openxmlformats.org/officeDocument/2006/relationships/hyperlink" Target="file:///D:\RAN4\TSGRAN4_88\Docs\R4-1811594.zip" TargetMode="External"/><Relationship Id="rId1333" Type="http://schemas.openxmlformats.org/officeDocument/2006/relationships/hyperlink" Target="D:/Docs/R4-1811853.zip" TargetMode="External"/><Relationship Id="rId1540" Type="http://schemas.openxmlformats.org/officeDocument/2006/relationships/hyperlink" Target="D:/Docs/R4-1811856.zip" TargetMode="External"/><Relationship Id="rId1638" Type="http://schemas.openxmlformats.org/officeDocument/2006/relationships/hyperlink" Target="D:/Docs/R4-1811689.zip" TargetMode="External"/><Relationship Id="rId2163" Type="http://schemas.openxmlformats.org/officeDocument/2006/relationships/hyperlink" Target="file:///D:\RAN4\TSGRAN4_88\Docs\R4-1811775.zip" TargetMode="External"/><Relationship Id="rId135" Type="http://schemas.openxmlformats.org/officeDocument/2006/relationships/hyperlink" Target="D:/Docs/R4-1805478.zip" TargetMode="External"/><Relationship Id="rId342" Type="http://schemas.openxmlformats.org/officeDocument/2006/relationships/hyperlink" Target="file:///D:\RAN4\TSGRAN4_88\Docs\R4-1811081.zip" TargetMode="External"/><Relationship Id="rId787" Type="http://schemas.openxmlformats.org/officeDocument/2006/relationships/hyperlink" Target="file:///D:\RAN4\TSGRAN4_88\Docs\R4-1810041.zip" TargetMode="External"/><Relationship Id="rId994" Type="http://schemas.openxmlformats.org/officeDocument/2006/relationships/hyperlink" Target="file:///D:\RAN4\TSGRAN4_88\Docs\R4-1810467.zip" TargetMode="External"/><Relationship Id="rId1400" Type="http://schemas.openxmlformats.org/officeDocument/2006/relationships/hyperlink" Target="D:/Docs/R4-1810234),.zip" TargetMode="External"/><Relationship Id="rId1845" Type="http://schemas.openxmlformats.org/officeDocument/2006/relationships/hyperlink" Target="D:/Docs/R4-1810714.zip" TargetMode="External"/><Relationship Id="rId2023" Type="http://schemas.openxmlformats.org/officeDocument/2006/relationships/hyperlink" Target="D:/Docs/R4-1809858.zip" TargetMode="External"/><Relationship Id="rId2230" Type="http://schemas.openxmlformats.org/officeDocument/2006/relationships/hyperlink" Target="file:///D:\RAN4\TSGRAN4_88\Docs\R4-1811291.zip" TargetMode="External"/><Relationship Id="rId202" Type="http://schemas.openxmlformats.org/officeDocument/2006/relationships/hyperlink" Target="file:///D:\RAN4\TSGRAN4_88\Docs\R4-1811888.zip" TargetMode="External"/><Relationship Id="rId647" Type="http://schemas.openxmlformats.org/officeDocument/2006/relationships/hyperlink" Target="D:/Docs/R4-1811384.zip" TargetMode="External"/><Relationship Id="rId854" Type="http://schemas.openxmlformats.org/officeDocument/2006/relationships/hyperlink" Target="file:///D:\RAN4\TSGRAN4_88\Docs\R4-1811112.zip" TargetMode="External"/><Relationship Id="rId1277" Type="http://schemas.openxmlformats.org/officeDocument/2006/relationships/hyperlink" Target="D:/Docs/R4-1811369.zip" TargetMode="External"/><Relationship Id="rId1484" Type="http://schemas.openxmlformats.org/officeDocument/2006/relationships/oleObject" Target="embeddings/oleObject40.bin"/><Relationship Id="rId1691" Type="http://schemas.openxmlformats.org/officeDocument/2006/relationships/hyperlink" Target="D:/Docs/R4-1809895).zip" TargetMode="External"/><Relationship Id="rId1705" Type="http://schemas.openxmlformats.org/officeDocument/2006/relationships/hyperlink" Target="D:/Docs/R4-1809932).zip" TargetMode="External"/><Relationship Id="rId1912" Type="http://schemas.openxmlformats.org/officeDocument/2006/relationships/hyperlink" Target="D:/Docs/R4-1809652.zip" TargetMode="External"/><Relationship Id="rId286" Type="http://schemas.openxmlformats.org/officeDocument/2006/relationships/hyperlink" Target="file:///D:\RAN4\TSGRAN4_88\Docs\R4-1810909.zip" TargetMode="External"/><Relationship Id="rId493" Type="http://schemas.openxmlformats.org/officeDocument/2006/relationships/hyperlink" Target="D:/Docs/R4-1811717.zip" TargetMode="External"/><Relationship Id="rId507" Type="http://schemas.openxmlformats.org/officeDocument/2006/relationships/hyperlink" Target="D:/Docs/R4-1810758.zip" TargetMode="External"/><Relationship Id="rId714" Type="http://schemas.openxmlformats.org/officeDocument/2006/relationships/hyperlink" Target="file:///D:\RAN4\TSGRAN4_88\Docs\R4-1810728.zip" TargetMode="External"/><Relationship Id="rId921" Type="http://schemas.openxmlformats.org/officeDocument/2006/relationships/hyperlink" Target="file:///D:\RAN4\TSGRAN4_88\Docs\R4-1811597.zip" TargetMode="External"/><Relationship Id="rId1137" Type="http://schemas.openxmlformats.org/officeDocument/2006/relationships/hyperlink" Target="file:///D:\RAN4\TSGRAN4_88\Docs\R4-1810505.zip" TargetMode="External"/><Relationship Id="rId1344" Type="http://schemas.openxmlformats.org/officeDocument/2006/relationships/hyperlink" Target="D:/Docs/R4-1811408).zip" TargetMode="External"/><Relationship Id="rId1551" Type="http://schemas.openxmlformats.org/officeDocument/2006/relationships/hyperlink" Target="D:/Docs/R4-1811701.zip" TargetMode="External"/><Relationship Id="rId1789" Type="http://schemas.openxmlformats.org/officeDocument/2006/relationships/hyperlink" Target="D:/Docs/R4-1811000.zip" TargetMode="External"/><Relationship Id="rId1996" Type="http://schemas.openxmlformats.org/officeDocument/2006/relationships/oleObject" Target="embeddings/oleObject48.bin"/><Relationship Id="rId2174" Type="http://schemas.openxmlformats.org/officeDocument/2006/relationships/hyperlink" Target="file:///D:\RAN4\TSGRAN4_88\Docs\R4-1811094.zip" TargetMode="External"/><Relationship Id="rId50" Type="http://schemas.openxmlformats.org/officeDocument/2006/relationships/hyperlink" Target="file:///D:\RAN4\TSGRAN4_88\Docs\R4-1809642.zip" TargetMode="External"/><Relationship Id="rId146" Type="http://schemas.openxmlformats.org/officeDocument/2006/relationships/hyperlink" Target="D:/Docs/R4-1811327.zip" TargetMode="External"/><Relationship Id="rId353" Type="http://schemas.openxmlformats.org/officeDocument/2006/relationships/hyperlink" Target="file:///D:\RAN4\TSGRAN4_88\Docs\R4-1809695.zip" TargetMode="External"/><Relationship Id="rId560" Type="http://schemas.openxmlformats.org/officeDocument/2006/relationships/hyperlink" Target="D:/Docs/R4-1809947).zip" TargetMode="External"/><Relationship Id="rId798" Type="http://schemas.openxmlformats.org/officeDocument/2006/relationships/hyperlink" Target="file:///D:\RAN4\TSGRAN4_88\Docs\R4-1810938.zip" TargetMode="External"/><Relationship Id="rId1190" Type="http://schemas.openxmlformats.org/officeDocument/2006/relationships/hyperlink" Target="file:///D:\RAN4\TSGRAN4_88\Docs\R4-1810828.zip" TargetMode="External"/><Relationship Id="rId1204" Type="http://schemas.openxmlformats.org/officeDocument/2006/relationships/hyperlink" Target="file:///D:\RAN4\TSGRAN4_88\Docs\R4-1809924.zip" TargetMode="External"/><Relationship Id="rId1411" Type="http://schemas.openxmlformats.org/officeDocument/2006/relationships/hyperlink" Target="D:/Docs/R4-1811414).zip" TargetMode="External"/><Relationship Id="rId1649" Type="http://schemas.openxmlformats.org/officeDocument/2006/relationships/hyperlink" Target="D:/Docs/R4-1810244.zip" TargetMode="External"/><Relationship Id="rId1856" Type="http://schemas.openxmlformats.org/officeDocument/2006/relationships/hyperlink" Target="D:/Docs/R4-1809756.zip" TargetMode="External"/><Relationship Id="rId2034" Type="http://schemas.openxmlformats.org/officeDocument/2006/relationships/hyperlink" Target="D:/Docs/R4-1810345.zip" TargetMode="External"/><Relationship Id="rId2241" Type="http://schemas.openxmlformats.org/officeDocument/2006/relationships/hyperlink" Target="file:///D:\RAN4\TSGRAN4_88\Docs\R4-1809930.zip" TargetMode="External"/><Relationship Id="rId213" Type="http://schemas.openxmlformats.org/officeDocument/2006/relationships/hyperlink" Target="file:///D:\RAN4\TSGRAN4_88\Docs\R4-1811052.zip" TargetMode="External"/><Relationship Id="rId420" Type="http://schemas.openxmlformats.org/officeDocument/2006/relationships/hyperlink" Target="D:/Docs/R4-1810972).zip" TargetMode="External"/><Relationship Id="rId658" Type="http://schemas.openxmlformats.org/officeDocument/2006/relationships/hyperlink" Target="D:/Docs/R4-1811168).zip" TargetMode="External"/><Relationship Id="rId865" Type="http://schemas.openxmlformats.org/officeDocument/2006/relationships/hyperlink" Target="file:///D:\RAN4\TSGRAN4_88\Docs\R4-1811582.zip" TargetMode="External"/><Relationship Id="rId1050" Type="http://schemas.openxmlformats.org/officeDocument/2006/relationships/hyperlink" Target="file:///D:\RAN4\TSGRAN4_88\Docs\R4-1811750.zip" TargetMode="External"/><Relationship Id="rId1288" Type="http://schemas.openxmlformats.org/officeDocument/2006/relationships/hyperlink" Target="D:/Docs/R4-1809862.zip" TargetMode="External"/><Relationship Id="rId1495" Type="http://schemas.openxmlformats.org/officeDocument/2006/relationships/hyperlink" Target="D:/Docs/R4-1810950.zip" TargetMode="External"/><Relationship Id="rId1509" Type="http://schemas.openxmlformats.org/officeDocument/2006/relationships/hyperlink" Target="D:/Docs/R4-1810601.zip" TargetMode="External"/><Relationship Id="rId1716" Type="http://schemas.openxmlformats.org/officeDocument/2006/relationships/hyperlink" Target="D:/Docs/R4-1809876).zip" TargetMode="External"/><Relationship Id="rId1923" Type="http://schemas.openxmlformats.org/officeDocument/2006/relationships/hyperlink" Target="D:/Docs/R4-1809964.zip" TargetMode="External"/><Relationship Id="rId2101" Type="http://schemas.openxmlformats.org/officeDocument/2006/relationships/hyperlink" Target="D:/Docs/R4-1811231.zip" TargetMode="External"/><Relationship Id="rId297" Type="http://schemas.openxmlformats.org/officeDocument/2006/relationships/hyperlink" Target="file:///D:\RAN4\TSGRAN4_88\Docs\R4-1811664.zip" TargetMode="External"/><Relationship Id="rId518" Type="http://schemas.openxmlformats.org/officeDocument/2006/relationships/hyperlink" Target="D:/Docs/R4-1810144.zip" TargetMode="External"/><Relationship Id="rId725" Type="http://schemas.openxmlformats.org/officeDocument/2006/relationships/hyperlink" Target="file:///D:\RAN4\TSGRAN4_88\Docs\R4-1811539.zip" TargetMode="External"/><Relationship Id="rId932" Type="http://schemas.openxmlformats.org/officeDocument/2006/relationships/hyperlink" Target="file:///D:\RAN4\TSGRAN4_88\Docs\R4-1810932.zip" TargetMode="External"/><Relationship Id="rId1148" Type="http://schemas.openxmlformats.org/officeDocument/2006/relationships/hyperlink" Target="file:///D:\RAN4\TSGRAN4_88\Docs\R4-1809710.zip" TargetMode="External"/><Relationship Id="rId1355" Type="http://schemas.openxmlformats.org/officeDocument/2006/relationships/oleObject" Target="embeddings/oleObject5.bin"/><Relationship Id="rId1562" Type="http://schemas.openxmlformats.org/officeDocument/2006/relationships/hyperlink" Target="D:/Docs/R4-1811858.zip" TargetMode="External"/><Relationship Id="rId2185" Type="http://schemas.openxmlformats.org/officeDocument/2006/relationships/hyperlink" Target="file:///D:\RAN4\TSGRAN4_88\Docs\R4-1809835.zip" TargetMode="External"/><Relationship Id="rId157" Type="http://schemas.openxmlformats.org/officeDocument/2006/relationships/hyperlink" Target="D:/Docs/R4-1811328.zip" TargetMode="External"/><Relationship Id="rId364" Type="http://schemas.openxmlformats.org/officeDocument/2006/relationships/hyperlink" Target="D:/Docs/R4-1809757.zip" TargetMode="External"/><Relationship Id="rId1008" Type="http://schemas.openxmlformats.org/officeDocument/2006/relationships/hyperlink" Target="file:///D:\RAN4\TSGRAN4_88\Docs\R4-1811048.zip" TargetMode="External"/><Relationship Id="rId1215" Type="http://schemas.openxmlformats.org/officeDocument/2006/relationships/hyperlink" Target="file:///D:\RAN4\TSGRAN4_88\Docs\R4-1811613.zip" TargetMode="External"/><Relationship Id="rId1422" Type="http://schemas.openxmlformats.org/officeDocument/2006/relationships/hyperlink" Target="D:/Docs/R4-1810949.zip" TargetMode="External"/><Relationship Id="rId1867" Type="http://schemas.openxmlformats.org/officeDocument/2006/relationships/hyperlink" Target="D:/Docs/R4-1809868.zip" TargetMode="External"/><Relationship Id="rId2045" Type="http://schemas.openxmlformats.org/officeDocument/2006/relationships/hyperlink" Target="D:/Docs/R4-1811729.zip" TargetMode="External"/><Relationship Id="rId61" Type="http://schemas.openxmlformats.org/officeDocument/2006/relationships/hyperlink" Target="file:///D:\RAN4\TSGRAN4_88\Docs\R4-1811557.zip" TargetMode="External"/><Relationship Id="rId571" Type="http://schemas.openxmlformats.org/officeDocument/2006/relationships/hyperlink" Target="D:/Docs/R4-1811380.zip" TargetMode="External"/><Relationship Id="rId669" Type="http://schemas.openxmlformats.org/officeDocument/2006/relationships/hyperlink" Target="D:/Docs/R4-1811171.zip" TargetMode="External"/><Relationship Id="rId876" Type="http://schemas.openxmlformats.org/officeDocument/2006/relationships/hyperlink" Target="file:///D:\RAN4\TSGRAN4_88\Docs\R4-1811040.zip" TargetMode="External"/><Relationship Id="rId1299" Type="http://schemas.openxmlformats.org/officeDocument/2006/relationships/hyperlink" Target="D:/Docs/R4-1809864.zip" TargetMode="External"/><Relationship Id="rId1727" Type="http://schemas.openxmlformats.org/officeDocument/2006/relationships/hyperlink" Target="D:/Docs/R4-1810773.zip" TargetMode="External"/><Relationship Id="rId1934" Type="http://schemas.openxmlformats.org/officeDocument/2006/relationships/image" Target="media/image30.wmf"/><Relationship Id="rId2252" Type="http://schemas.openxmlformats.org/officeDocument/2006/relationships/hyperlink" Target="file:///D:\RAN4\TSGRAN4_88\Docs\R4-1809672.zip" TargetMode="External"/><Relationship Id="rId19" Type="http://schemas.openxmlformats.org/officeDocument/2006/relationships/hyperlink" Target="file:///D:\RAN4\TSGRAN4_88\Docs\R4-1809611.zip" TargetMode="External"/><Relationship Id="rId224" Type="http://schemas.openxmlformats.org/officeDocument/2006/relationships/hyperlink" Target="file:///D:\RAN4\TSGRAN4_88\Docs\R4-1811057.zip" TargetMode="External"/><Relationship Id="rId431" Type="http://schemas.openxmlformats.org/officeDocument/2006/relationships/hyperlink" Target="D:/Docs/R4-1811371.zip" TargetMode="External"/><Relationship Id="rId529" Type="http://schemas.openxmlformats.org/officeDocument/2006/relationships/hyperlink" Target="D:/Docs/R4-1811375.zip" TargetMode="External"/><Relationship Id="rId736" Type="http://schemas.openxmlformats.org/officeDocument/2006/relationships/hyperlink" Target="file:///D:\RAN4\TSGRAN4_88\Docs\R4-1811763.zip" TargetMode="External"/><Relationship Id="rId1061" Type="http://schemas.openxmlformats.org/officeDocument/2006/relationships/hyperlink" Target="file:///D:\RAN4\TSGRAN4_88\Docs\R4-1811753.zip" TargetMode="External"/><Relationship Id="rId1159" Type="http://schemas.openxmlformats.org/officeDocument/2006/relationships/hyperlink" Target="file:///D:\RAN4\TSGRAN4_88\Docs\R4-1810510.zip" TargetMode="External"/><Relationship Id="rId1366" Type="http://schemas.openxmlformats.org/officeDocument/2006/relationships/oleObject" Target="embeddings/oleObject13.bin"/><Relationship Id="rId2112" Type="http://schemas.openxmlformats.org/officeDocument/2006/relationships/hyperlink" Target="D:/Docs/R4-1810360.zip" TargetMode="External"/><Relationship Id="rId2196" Type="http://schemas.openxmlformats.org/officeDocument/2006/relationships/hyperlink" Target="file:///D:\RAN4\TSGRAN4_88\Docs\R4-1811782.zip" TargetMode="External"/><Relationship Id="rId168" Type="http://schemas.openxmlformats.org/officeDocument/2006/relationships/hyperlink" Target="D:/Docs/R4-1811337.zip" TargetMode="External"/><Relationship Id="rId943" Type="http://schemas.openxmlformats.org/officeDocument/2006/relationships/hyperlink" Target="file:///D:\RAN4\TSGRAN4_88\Docs\R4-1810187.zip" TargetMode="External"/><Relationship Id="rId1019" Type="http://schemas.openxmlformats.org/officeDocument/2006/relationships/hyperlink" Target="file:///D:\RAN4\TSGRAN4_88\Docs\R4-1810583.zip" TargetMode="External"/><Relationship Id="rId1573" Type="http://schemas.openxmlformats.org/officeDocument/2006/relationships/hyperlink" Target="D:/Docs/R4-1811857.zip" TargetMode="External"/><Relationship Id="rId1780" Type="http://schemas.openxmlformats.org/officeDocument/2006/relationships/hyperlink" Target="D:/Docs/R4-1810254.zip" TargetMode="External"/><Relationship Id="rId1878" Type="http://schemas.openxmlformats.org/officeDocument/2006/relationships/hyperlink" Target="D:/Docs/R4-1811349.zip" TargetMode="External"/><Relationship Id="rId72" Type="http://schemas.openxmlformats.org/officeDocument/2006/relationships/hyperlink" Target="file:///D:\RAN4\TSGRAN4_88\Docs\R4-1811561.zip" TargetMode="External"/><Relationship Id="rId375" Type="http://schemas.openxmlformats.org/officeDocument/2006/relationships/hyperlink" Target="D:/Docs/R4-1809900.zip" TargetMode="External"/><Relationship Id="rId582" Type="http://schemas.openxmlformats.org/officeDocument/2006/relationships/hyperlink" Target="D:/Docs/R4-1811381.zip" TargetMode="External"/><Relationship Id="rId803" Type="http://schemas.openxmlformats.org/officeDocument/2006/relationships/hyperlink" Target="file:///D:\RAN4\TSGRAN4_88\Docs\R4-1811547.zip" TargetMode="External"/><Relationship Id="rId1226" Type="http://schemas.openxmlformats.org/officeDocument/2006/relationships/hyperlink" Target="D:/Docs/R4-1808955).zip" TargetMode="External"/><Relationship Id="rId1433" Type="http://schemas.openxmlformats.org/officeDocument/2006/relationships/hyperlink" Target="D:/Docs/R4-1810662.zip" TargetMode="External"/><Relationship Id="rId1640" Type="http://schemas.openxmlformats.org/officeDocument/2006/relationships/hyperlink" Target="D:/Docs/R4-1809881.zip" TargetMode="External"/><Relationship Id="rId1738" Type="http://schemas.openxmlformats.org/officeDocument/2006/relationships/hyperlink" Target="D:/Docs/R4-1810022.zip" TargetMode="External"/><Relationship Id="rId2056" Type="http://schemas.openxmlformats.org/officeDocument/2006/relationships/hyperlink" Target="D:/Docs/R4-1809659.zip" TargetMode="External"/><Relationship Id="rId2263" Type="http://schemas.openxmlformats.org/officeDocument/2006/relationships/hyperlink" Target="file:///D:\RAN4\TSGRAN4_88\Docs\R4-1810335.zip" TargetMode="External"/><Relationship Id="rId3" Type="http://schemas.openxmlformats.org/officeDocument/2006/relationships/settings" Target="settings.xml"/><Relationship Id="rId235" Type="http://schemas.openxmlformats.org/officeDocument/2006/relationships/hyperlink" Target="file:///D:\RAN4\TSGRAN4_88\Docs\R4-1811654.zip" TargetMode="External"/><Relationship Id="rId442" Type="http://schemas.openxmlformats.org/officeDocument/2006/relationships/hyperlink" Target="file:///D:\RAN4\TSGRAN4_88\Docs\R4-1810492.zip" TargetMode="External"/><Relationship Id="rId887" Type="http://schemas.openxmlformats.org/officeDocument/2006/relationships/hyperlink" Target="file:///D:\RAN4\TSGRAN4_88\Docs\R4-1811588.zip" TargetMode="External"/><Relationship Id="rId1072" Type="http://schemas.openxmlformats.org/officeDocument/2006/relationships/hyperlink" Target="file:///D:\RAN4\TSGRAN4_88\Docs\R4-1811742.zip" TargetMode="External"/><Relationship Id="rId1500" Type="http://schemas.openxmlformats.org/officeDocument/2006/relationships/hyperlink" Target="D:/Docs/R4-1808442).zip" TargetMode="External"/><Relationship Id="rId1945" Type="http://schemas.openxmlformats.org/officeDocument/2006/relationships/hyperlink" Target="D:/Docs/R4-1811686.zip" TargetMode="External"/><Relationship Id="rId2123" Type="http://schemas.openxmlformats.org/officeDocument/2006/relationships/image" Target="media/image43.wmf"/><Relationship Id="rId302" Type="http://schemas.openxmlformats.org/officeDocument/2006/relationships/hyperlink" Target="file:///D:\RAN4\TSGRAN4_88\Docs\R4-1811070.zip" TargetMode="External"/><Relationship Id="rId747" Type="http://schemas.openxmlformats.org/officeDocument/2006/relationships/hyperlink" Target="file:///D:\RAN4\TSGRAN4_88\Docs\R4-1810448.zip" TargetMode="External"/><Relationship Id="rId954" Type="http://schemas.openxmlformats.org/officeDocument/2006/relationships/hyperlink" Target="file:///D:\RAN4\TSGRAN4_88\Docs\R4-1809907.zip" TargetMode="External"/><Relationship Id="rId1377" Type="http://schemas.openxmlformats.org/officeDocument/2006/relationships/oleObject" Target="embeddings/oleObject20.bin"/><Relationship Id="rId1584" Type="http://schemas.openxmlformats.org/officeDocument/2006/relationships/hyperlink" Target="D:/Docs/R4-1810706).zip" TargetMode="External"/><Relationship Id="rId1791" Type="http://schemas.openxmlformats.org/officeDocument/2006/relationships/hyperlink" Target="D:/Docs/R4-1810607.zip" TargetMode="External"/><Relationship Id="rId1805" Type="http://schemas.openxmlformats.org/officeDocument/2006/relationships/hyperlink" Target="D:/Docs/R4-1811360.zip" TargetMode="External"/><Relationship Id="rId83" Type="http://schemas.openxmlformats.org/officeDocument/2006/relationships/hyperlink" Target="file:///D:\RAN4\TSGRAN4_88\Docs\R4-1809676.zip" TargetMode="External"/><Relationship Id="rId179" Type="http://schemas.openxmlformats.org/officeDocument/2006/relationships/hyperlink" Target="file:///D:\RAN4\TSGRAN4_88\Docs\R4-1811899.zip" TargetMode="External"/><Relationship Id="rId386" Type="http://schemas.openxmlformats.org/officeDocument/2006/relationships/hyperlink" Target="D:/Docs/R4-1810541.zip" TargetMode="External"/><Relationship Id="rId593" Type="http://schemas.openxmlformats.org/officeDocument/2006/relationships/hyperlink" Target="D:/Docs/R4-1805493.zip" TargetMode="External"/><Relationship Id="rId607" Type="http://schemas.openxmlformats.org/officeDocument/2006/relationships/hyperlink" Target="D:/Docs/R4-1811294).zip" TargetMode="External"/><Relationship Id="rId814" Type="http://schemas.openxmlformats.org/officeDocument/2006/relationships/hyperlink" Target="file:///D:\RAN4\TSGRAN4_88\Docs\R4-1811552.zip" TargetMode="External"/><Relationship Id="rId1237" Type="http://schemas.openxmlformats.org/officeDocument/2006/relationships/hyperlink" Target="D:/Docs/R4-1811365.zip" TargetMode="External"/><Relationship Id="rId1444" Type="http://schemas.openxmlformats.org/officeDocument/2006/relationships/hyperlink" Target="D:/Docs/R4-1810947.zip" TargetMode="External"/><Relationship Id="rId1651" Type="http://schemas.openxmlformats.org/officeDocument/2006/relationships/hyperlink" Target="D:/Docs/R4-1810712.zip" TargetMode="External"/><Relationship Id="rId1889" Type="http://schemas.openxmlformats.org/officeDocument/2006/relationships/hyperlink" Target="D:/Docs/R4-1811175.zip" TargetMode="External"/><Relationship Id="rId2067" Type="http://schemas.openxmlformats.org/officeDocument/2006/relationships/hyperlink" Target="D:/Docs/R4-1808022........................................zip" TargetMode="External"/><Relationship Id="rId246" Type="http://schemas.openxmlformats.org/officeDocument/2006/relationships/hyperlink" Target="file:///D:\RAN4\TSGRAN4_88\Docs\R4-1811141.zip" TargetMode="External"/><Relationship Id="rId453" Type="http://schemas.openxmlformats.org/officeDocument/2006/relationships/hyperlink" Target="D:/Docs/R4-1810628.zip" TargetMode="External"/><Relationship Id="rId660" Type="http://schemas.openxmlformats.org/officeDocument/2006/relationships/hyperlink" Target="D:/Docs/R4-1811865.zip" TargetMode="External"/><Relationship Id="rId898" Type="http://schemas.openxmlformats.org/officeDocument/2006/relationships/hyperlink" Target="file:///D:\RAN4\TSGRAN4_88\Docs\R4-1809981.zip" TargetMode="External"/><Relationship Id="rId1083" Type="http://schemas.openxmlformats.org/officeDocument/2006/relationships/hyperlink" Target="file:///D:\RAN4\TSGRAN4_88\Docs\R4-1811745.zip" TargetMode="External"/><Relationship Id="rId1290" Type="http://schemas.openxmlformats.org/officeDocument/2006/relationships/hyperlink" Target="D:/Docs/R4-1811403.zip" TargetMode="External"/><Relationship Id="rId1304" Type="http://schemas.openxmlformats.org/officeDocument/2006/relationships/hyperlink" Target="D:/Docs/R4-1810700.zip" TargetMode="External"/><Relationship Id="rId1511" Type="http://schemas.openxmlformats.org/officeDocument/2006/relationships/hyperlink" Target="D:/Docs/R4-1810500.zip" TargetMode="External"/><Relationship Id="rId1749" Type="http://schemas.openxmlformats.org/officeDocument/2006/relationships/hyperlink" Target="D:/Docs/R4-1810647.zip" TargetMode="External"/><Relationship Id="rId1956" Type="http://schemas.openxmlformats.org/officeDocument/2006/relationships/hyperlink" Target="D:/Docs/R4-1811410.zip" TargetMode="External"/><Relationship Id="rId2134" Type="http://schemas.openxmlformats.org/officeDocument/2006/relationships/hyperlink" Target="D:/Docs/R4-1810361.zip" TargetMode="External"/><Relationship Id="rId106" Type="http://schemas.openxmlformats.org/officeDocument/2006/relationships/hyperlink" Target="D:/Docs/R4-1810096.zip" TargetMode="External"/><Relationship Id="rId313" Type="http://schemas.openxmlformats.org/officeDocument/2006/relationships/hyperlink" Target="file:///D:\RAN4\TSGRAN4_88\Docs\R4-1809693.zip" TargetMode="External"/><Relationship Id="rId758" Type="http://schemas.openxmlformats.org/officeDocument/2006/relationships/hyperlink" Target="D:/Docs/R4-1811127).zip" TargetMode="External"/><Relationship Id="rId965" Type="http://schemas.openxmlformats.org/officeDocument/2006/relationships/hyperlink" Target="file:///D:\RAN4\TSGRAN4_88\Docs\R4-1810085.zip" TargetMode="External"/><Relationship Id="rId1150" Type="http://schemas.openxmlformats.org/officeDocument/2006/relationships/hyperlink" Target="file:///D:\RAN4\TSGRAN4_88\Docs\R4-1811758.zip" TargetMode="External"/><Relationship Id="rId1388" Type="http://schemas.openxmlformats.org/officeDocument/2006/relationships/hyperlink" Target="D:/Docs/R4-1810018.zip" TargetMode="External"/><Relationship Id="rId1595" Type="http://schemas.openxmlformats.org/officeDocument/2006/relationships/hyperlink" Target="D:/Docs/R4-1810707).zip" TargetMode="External"/><Relationship Id="rId1609" Type="http://schemas.openxmlformats.org/officeDocument/2006/relationships/hyperlink" Target="D:/Docs/R4-1811711.zip" TargetMode="External"/><Relationship Id="rId1816" Type="http://schemas.openxmlformats.org/officeDocument/2006/relationships/hyperlink" Target="D:/Docs/R4-1811850).zip" TargetMode="External"/><Relationship Id="rId10" Type="http://schemas.openxmlformats.org/officeDocument/2006/relationships/hyperlink" Target="file:///D:\RAN4\TSGRAN4_88\Docs\R4-1809602.zip" TargetMode="External"/><Relationship Id="rId94" Type="http://schemas.openxmlformats.org/officeDocument/2006/relationships/hyperlink" Target="file:///D:\RAN4\TSGRAN4_88\Docs\R4-1809685.zip" TargetMode="External"/><Relationship Id="rId397" Type="http://schemas.openxmlformats.org/officeDocument/2006/relationships/hyperlink" Target="D:/Docs/R4-1811731.zip" TargetMode="External"/><Relationship Id="rId520" Type="http://schemas.openxmlformats.org/officeDocument/2006/relationships/hyperlink" Target="D:/Docs/R4-1809778.zip" TargetMode="External"/><Relationship Id="rId618" Type="http://schemas.openxmlformats.org/officeDocument/2006/relationships/hyperlink" Target="D:/Docs/R4-1810788.zip" TargetMode="External"/><Relationship Id="rId825" Type="http://schemas.openxmlformats.org/officeDocument/2006/relationships/hyperlink" Target="file:///D:\RAN4\TSGRAN4_88\Docs\R4-1809723.zip" TargetMode="External"/><Relationship Id="rId1248" Type="http://schemas.openxmlformats.org/officeDocument/2006/relationships/hyperlink" Target="D:/Docs/R4-1811367.zip" TargetMode="External"/><Relationship Id="rId1455" Type="http://schemas.openxmlformats.org/officeDocument/2006/relationships/hyperlink" Target="D:/Docs/R4-1811870.zip" TargetMode="External"/><Relationship Id="rId1662" Type="http://schemas.openxmlformats.org/officeDocument/2006/relationships/hyperlink" Target="D:/Docs/R4-1811682.zip" TargetMode="External"/><Relationship Id="rId2078" Type="http://schemas.openxmlformats.org/officeDocument/2006/relationships/image" Target="media/image41.wmf"/><Relationship Id="rId2201" Type="http://schemas.openxmlformats.org/officeDocument/2006/relationships/hyperlink" Target="file:///D:\RAN4\TSGRAN4_88\Docs\R4-1810563.zip" TargetMode="External"/><Relationship Id="rId257" Type="http://schemas.openxmlformats.org/officeDocument/2006/relationships/hyperlink" Target="file:///D:\RAN4\TSGRAN4_88\Docs\R4-1811645.zip" TargetMode="External"/><Relationship Id="rId464" Type="http://schemas.openxmlformats.org/officeDocument/2006/relationships/hyperlink" Target="D:/Docs/R4-1811737.zip" TargetMode="External"/><Relationship Id="rId1010" Type="http://schemas.openxmlformats.org/officeDocument/2006/relationships/hyperlink" Target="file:///D:\RAN4\TSGRAN4_88\Docs\R4-1810484.zip" TargetMode="External"/><Relationship Id="rId1094" Type="http://schemas.openxmlformats.org/officeDocument/2006/relationships/hyperlink" Target="file:///D:\RAN4\TSGRAN4_88\Docs\R4-1809698.zip" TargetMode="External"/><Relationship Id="rId1108" Type="http://schemas.openxmlformats.org/officeDocument/2006/relationships/hyperlink" Target="file:///D:\RAN4\TSGRAN4_88\Docs\R4-1811747.zip" TargetMode="External"/><Relationship Id="rId1315" Type="http://schemas.openxmlformats.org/officeDocument/2006/relationships/hyperlink" Target="D:/Docs/R4-1810698.zip" TargetMode="External"/><Relationship Id="rId1967" Type="http://schemas.openxmlformats.org/officeDocument/2006/relationships/hyperlink" Target="D:/Docs/R4-1810474.zip" TargetMode="External"/><Relationship Id="rId2145" Type="http://schemas.openxmlformats.org/officeDocument/2006/relationships/hyperlink" Target="file:///D:\RAN4\TSGRAN4_88\Docs\R4-1811109.zip" TargetMode="External"/><Relationship Id="rId117" Type="http://schemas.openxmlformats.org/officeDocument/2006/relationships/hyperlink" Target="D:/Docs/R4-1809671.zip" TargetMode="External"/><Relationship Id="rId671" Type="http://schemas.openxmlformats.org/officeDocument/2006/relationships/hyperlink" Target="D:/Docs/R4-1809806.zip" TargetMode="External"/><Relationship Id="rId769" Type="http://schemas.openxmlformats.org/officeDocument/2006/relationships/hyperlink" Target="D:/Docs/R4-1811128).zip" TargetMode="External"/><Relationship Id="rId976" Type="http://schemas.openxmlformats.org/officeDocument/2006/relationships/hyperlink" Target="file:///D:\RAN4\TSGRAN4_88\Docs\R4-1811622.zip" TargetMode="External"/><Relationship Id="rId1399" Type="http://schemas.openxmlformats.org/officeDocument/2006/relationships/hyperlink" Target="D:/Docs/R4-1811301).zip" TargetMode="External"/><Relationship Id="rId324" Type="http://schemas.openxmlformats.org/officeDocument/2006/relationships/hyperlink" Target="file:///D:\RAN4\TSGRAN4_88\Docs\R4-1810856.zip" TargetMode="External"/><Relationship Id="rId531" Type="http://schemas.openxmlformats.org/officeDocument/2006/relationships/hyperlink" Target="D:/Docs/R4-1810032.zip" TargetMode="External"/><Relationship Id="rId629" Type="http://schemas.openxmlformats.org/officeDocument/2006/relationships/hyperlink" Target="D:/Docs/R4-1810145.zip" TargetMode="External"/><Relationship Id="rId1161" Type="http://schemas.openxmlformats.org/officeDocument/2006/relationships/hyperlink" Target="file:///D:\RAN4\TSGRAN4_88\Docs\R4-1810546.zip" TargetMode="External"/><Relationship Id="rId1259" Type="http://schemas.openxmlformats.org/officeDocument/2006/relationships/hyperlink" Target="D:/Docs/R4-1810988.zip" TargetMode="External"/><Relationship Id="rId1466" Type="http://schemas.openxmlformats.org/officeDocument/2006/relationships/image" Target="media/image10.wmf"/><Relationship Id="rId2005" Type="http://schemas.openxmlformats.org/officeDocument/2006/relationships/hyperlink" Target="D:/Docs/R4-1809967).zip" TargetMode="External"/><Relationship Id="rId2212" Type="http://schemas.openxmlformats.org/officeDocument/2006/relationships/hyperlink" Target="file:///D:\RAN4\TSGRAN4_88\Docs\R4-1811776.zip" TargetMode="External"/><Relationship Id="rId836" Type="http://schemas.openxmlformats.org/officeDocument/2006/relationships/hyperlink" Target="file:///D:\RAN4\TSGRAN4_88\Docs\R4-1811556.zip" TargetMode="External"/><Relationship Id="rId1021" Type="http://schemas.openxmlformats.org/officeDocument/2006/relationships/hyperlink" Target="file:///D:\RAN4\TSGRAN4_88\Docs\R4-1811627.zip" TargetMode="External"/><Relationship Id="rId1119" Type="http://schemas.openxmlformats.org/officeDocument/2006/relationships/hyperlink" Target="file:///D:\RAN4\TSGRAN4_88\Docs\R4-1810007.zip" TargetMode="External"/><Relationship Id="rId1673" Type="http://schemas.openxmlformats.org/officeDocument/2006/relationships/hyperlink" Target="D:/Docs/R4-1811032.zip" TargetMode="External"/><Relationship Id="rId1880" Type="http://schemas.openxmlformats.org/officeDocument/2006/relationships/hyperlink" Target="D:/Docs/R4-1811349.zip" TargetMode="External"/><Relationship Id="rId1978" Type="http://schemas.openxmlformats.org/officeDocument/2006/relationships/hyperlink" Target="D:/Docs/R4-1810160.zip" TargetMode="External"/><Relationship Id="rId903" Type="http://schemas.openxmlformats.org/officeDocument/2006/relationships/hyperlink" Target="file:///D:\RAN4\TSGRAN4_88\Docs\R4-1810443.zip" TargetMode="External"/><Relationship Id="rId1326" Type="http://schemas.openxmlformats.org/officeDocument/2006/relationships/hyperlink" Target="D:/Docs/R4-1810223.zip" TargetMode="External"/><Relationship Id="rId1533" Type="http://schemas.openxmlformats.org/officeDocument/2006/relationships/hyperlink" Target="D:/Docs/R4-1809855.zip" TargetMode="External"/><Relationship Id="rId1740" Type="http://schemas.openxmlformats.org/officeDocument/2006/relationships/hyperlink" Target="D:/Docs/R4-1809877.zip" TargetMode="External"/><Relationship Id="rId32" Type="http://schemas.openxmlformats.org/officeDocument/2006/relationships/hyperlink" Target="file:///D:\RAN4\TSGRAN4_88\Docs\R4-1809624.zip" TargetMode="External"/><Relationship Id="rId1600" Type="http://schemas.openxmlformats.org/officeDocument/2006/relationships/hyperlink" Target="D:/Docs/R4-1811214.zip" TargetMode="External"/><Relationship Id="rId1838" Type="http://schemas.openxmlformats.org/officeDocument/2006/relationships/hyperlink" Target="D:/Docs/R4-1811359.zip" TargetMode="External"/><Relationship Id="rId181" Type="http://schemas.openxmlformats.org/officeDocument/2006/relationships/hyperlink" Target="file:///D:\RAN4\TSGRAN4_88\Docs\R4-1811647.zip" TargetMode="External"/><Relationship Id="rId1905" Type="http://schemas.openxmlformats.org/officeDocument/2006/relationships/hyperlink" Target="D:/Docs/R4-1809830.zip" TargetMode="External"/><Relationship Id="rId279" Type="http://schemas.openxmlformats.org/officeDocument/2006/relationships/hyperlink" Target="file:///D:\RAN4\TSGRAN4_88\Docs\R4-1810905.zip" TargetMode="External"/><Relationship Id="rId486" Type="http://schemas.openxmlformats.org/officeDocument/2006/relationships/hyperlink" Target="D:/Docs/R4-1811334.zip" TargetMode="External"/><Relationship Id="rId693" Type="http://schemas.openxmlformats.org/officeDocument/2006/relationships/hyperlink" Target="D:/Docs/R4-1811038.zip" TargetMode="External"/><Relationship Id="rId2167" Type="http://schemas.openxmlformats.org/officeDocument/2006/relationships/hyperlink" Target="file:///D:\RAN4\TSGRAN4_88\Docs\R4-1811035.zip" TargetMode="External"/><Relationship Id="rId139" Type="http://schemas.openxmlformats.org/officeDocument/2006/relationships/hyperlink" Target="D:/Docs/R4-1811695.zip" TargetMode="External"/><Relationship Id="rId346" Type="http://schemas.openxmlformats.org/officeDocument/2006/relationships/hyperlink" Target="file:///D:\RAN4\TSGRAN4_88\Docs\R4-1810003.zip" TargetMode="External"/><Relationship Id="rId553" Type="http://schemas.openxmlformats.org/officeDocument/2006/relationships/hyperlink" Target="D:/Docs/R4-1809280).zip" TargetMode="External"/><Relationship Id="rId760" Type="http://schemas.openxmlformats.org/officeDocument/2006/relationships/hyperlink" Target="D:/Docs/R4-1811344.zip" TargetMode="External"/><Relationship Id="rId998" Type="http://schemas.openxmlformats.org/officeDocument/2006/relationships/hyperlink" Target="file:///D:\RAN4\TSGRAN4_88\Docs\R4-1810614.zip" TargetMode="External"/><Relationship Id="rId1183" Type="http://schemas.openxmlformats.org/officeDocument/2006/relationships/hyperlink" Target="file:///D:\RAN4\TSGRAN4_88\Docs\R4-1810833.zip" TargetMode="External"/><Relationship Id="rId1390" Type="http://schemas.openxmlformats.org/officeDocument/2006/relationships/hyperlink" Target="D:/Docs/R4-1811409.zip" TargetMode="External"/><Relationship Id="rId2027" Type="http://schemas.openxmlformats.org/officeDocument/2006/relationships/hyperlink" Target="D:/Docs/R4-1811411.zip" TargetMode="External"/><Relationship Id="rId2234" Type="http://schemas.openxmlformats.org/officeDocument/2006/relationships/hyperlink" Target="file:///D:\RAN4\TSGRAN4_88\Docs\R4-1810449.zip" TargetMode="External"/><Relationship Id="rId206" Type="http://schemas.openxmlformats.org/officeDocument/2006/relationships/hyperlink" Target="file:///D:\RAN4\TSGRAN4_88\Docs\R4-1804927.zip" TargetMode="External"/><Relationship Id="rId413" Type="http://schemas.openxmlformats.org/officeDocument/2006/relationships/hyperlink" Target="D:/Docs/R4-1811705.zip" TargetMode="External"/><Relationship Id="rId858" Type="http://schemas.openxmlformats.org/officeDocument/2006/relationships/hyperlink" Target="file:///D:\RAN4\TSGRAN4_88\Docs\R4-1810516.zip" TargetMode="External"/><Relationship Id="rId1043" Type="http://schemas.openxmlformats.org/officeDocument/2006/relationships/hyperlink" Target="file:///D:\RAN4\TSGRAN4_88\Docs\R4-1811634.zip" TargetMode="External"/><Relationship Id="rId1488" Type="http://schemas.openxmlformats.org/officeDocument/2006/relationships/oleObject" Target="embeddings/oleObject44.bin"/><Relationship Id="rId1695" Type="http://schemas.openxmlformats.org/officeDocument/2006/relationships/hyperlink" Target="D:/Docs/R4-1810014.zip" TargetMode="External"/><Relationship Id="rId620" Type="http://schemas.openxmlformats.org/officeDocument/2006/relationships/hyperlink" Target="D:/Docs/R4-1811388.zip" TargetMode="External"/><Relationship Id="rId718" Type="http://schemas.openxmlformats.org/officeDocument/2006/relationships/hyperlink" Target="file:///D:\RAN4\TSGRAN4_88\Docs\R4-1811537.zip" TargetMode="External"/><Relationship Id="rId925" Type="http://schemas.openxmlformats.org/officeDocument/2006/relationships/hyperlink" Target="file:///D:\RAN4\TSGRAN4_88\Docs\R4-1811152.zip" TargetMode="External"/><Relationship Id="rId1250" Type="http://schemas.openxmlformats.org/officeDocument/2006/relationships/hyperlink" Target="D:/Docs/R4-1811367.zip" TargetMode="External"/><Relationship Id="rId1348" Type="http://schemas.openxmlformats.org/officeDocument/2006/relationships/image" Target="media/image2.wmf"/><Relationship Id="rId1555" Type="http://schemas.openxmlformats.org/officeDocument/2006/relationships/hyperlink" Target="D:/Docs/R4-1810009.zip" TargetMode="External"/><Relationship Id="rId1762" Type="http://schemas.openxmlformats.org/officeDocument/2006/relationships/hyperlink" Target="D:/Docs/R4-1811003.zip" TargetMode="External"/><Relationship Id="rId1110" Type="http://schemas.openxmlformats.org/officeDocument/2006/relationships/hyperlink" Target="file:///D:\RAN4\TSGRAN4_88\Docs\R4-1810354.zip" TargetMode="External"/><Relationship Id="rId1208" Type="http://schemas.openxmlformats.org/officeDocument/2006/relationships/hyperlink" Target="file:///D:\RAN4\TSGRAN4_88\Docs\R4-1811881.zip" TargetMode="External"/><Relationship Id="rId1415" Type="http://schemas.openxmlformats.org/officeDocument/2006/relationships/hyperlink" Target="D:/Docs/R4-1809738.zip" TargetMode="External"/><Relationship Id="rId54" Type="http://schemas.openxmlformats.org/officeDocument/2006/relationships/hyperlink" Target="file:///D:\RAN4\TSGRAN4_88\Docs\R4-1809645.zip" TargetMode="External"/><Relationship Id="rId1622" Type="http://schemas.openxmlformats.org/officeDocument/2006/relationships/hyperlink" Target="D:/Docs/R4-1809936.zip" TargetMode="External"/><Relationship Id="rId1927" Type="http://schemas.openxmlformats.org/officeDocument/2006/relationships/hyperlink" Target="D:/Docs/R4-1810296.zip" TargetMode="External"/><Relationship Id="rId2091" Type="http://schemas.openxmlformats.org/officeDocument/2006/relationships/hyperlink" Target="D:/Docs/R4-1810298.zip" TargetMode="External"/><Relationship Id="rId2189" Type="http://schemas.openxmlformats.org/officeDocument/2006/relationships/hyperlink" Target="file:///D:\RAN4\TSGRAN4_88\Docs\R4-1811323.zip" TargetMode="External"/><Relationship Id="rId270" Type="http://schemas.openxmlformats.org/officeDocument/2006/relationships/hyperlink" Target="file:///D:\RAN4\TSGRAN4_88\Docs\R4-1811135.zip" TargetMode="External"/><Relationship Id="rId130" Type="http://schemas.openxmlformats.org/officeDocument/2006/relationships/hyperlink" Target="file:///D:\RAN4\TSGRAN4_88\Docs\R4-1810525.zip" TargetMode="External"/><Relationship Id="rId368" Type="http://schemas.openxmlformats.org/officeDocument/2006/relationships/hyperlink" Target="D:/Docs/R4-1810672.zip" TargetMode="External"/><Relationship Id="rId575" Type="http://schemas.openxmlformats.org/officeDocument/2006/relationships/hyperlink" Target="D:/Docs/R4-1810148.zip" TargetMode="External"/><Relationship Id="rId782" Type="http://schemas.openxmlformats.org/officeDocument/2006/relationships/hyperlink" Target="file:///D:\RAN4\TSGRAN4_88\Docs\R4-1809973.zip" TargetMode="External"/><Relationship Id="rId2049" Type="http://schemas.openxmlformats.org/officeDocument/2006/relationships/hyperlink" Target="D:/Docs/R4-1811422.zip" TargetMode="External"/><Relationship Id="rId2256" Type="http://schemas.openxmlformats.org/officeDocument/2006/relationships/hyperlink" Target="file:///D:\RAN4\TSGRAN4_88\Docs\R4-1810318.zip" TargetMode="External"/><Relationship Id="rId228" Type="http://schemas.openxmlformats.org/officeDocument/2006/relationships/hyperlink" Target="file:///D:\RAN4\TSGRAN4_88\Docs\R4-1811898.zip" TargetMode="External"/><Relationship Id="rId435" Type="http://schemas.openxmlformats.org/officeDocument/2006/relationships/hyperlink" Target="file:///D:\RAN4\TSGRAN4_88\Docs\R4-1811113.zip" TargetMode="External"/><Relationship Id="rId642" Type="http://schemas.openxmlformats.org/officeDocument/2006/relationships/hyperlink" Target="D:/Docs/R4-1810973.zip" TargetMode="External"/><Relationship Id="rId1065" Type="http://schemas.openxmlformats.org/officeDocument/2006/relationships/hyperlink" Target="file:///D:\RAN4\TSGRAN4_88\Docs\R4-1811633.zip" TargetMode="External"/><Relationship Id="rId1272" Type="http://schemas.openxmlformats.org/officeDocument/2006/relationships/hyperlink" Target="D:/Docs/R4-1810982.zip" TargetMode="External"/><Relationship Id="rId2116" Type="http://schemas.openxmlformats.org/officeDocument/2006/relationships/hyperlink" Target="D:/Docs/R4-1808022.zip" TargetMode="External"/><Relationship Id="rId502" Type="http://schemas.openxmlformats.org/officeDocument/2006/relationships/hyperlink" Target="D:/Docs/R4-1811704.zip" TargetMode="External"/><Relationship Id="rId947" Type="http://schemas.openxmlformats.org/officeDocument/2006/relationships/hyperlink" Target="file:///D:\RAN4\TSGRAN4_88\Docs\R4-1811603.zip" TargetMode="External"/><Relationship Id="rId1132" Type="http://schemas.openxmlformats.org/officeDocument/2006/relationships/hyperlink" Target="file:///D:\RAN4\TSGRAN4_88\Docs\R4-1811879.zip" TargetMode="External"/><Relationship Id="rId1577" Type="http://schemas.openxmlformats.org/officeDocument/2006/relationships/hyperlink" Target="D:/Docs/R4-1810705.zip" TargetMode="External"/><Relationship Id="rId1784" Type="http://schemas.openxmlformats.org/officeDocument/2006/relationships/hyperlink" Target="D:/Docs/R4-1808961,.zip" TargetMode="External"/><Relationship Id="rId1991" Type="http://schemas.openxmlformats.org/officeDocument/2006/relationships/hyperlink" Target="D:/Docs/R4-1810330.zip" TargetMode="External"/><Relationship Id="rId76" Type="http://schemas.openxmlformats.org/officeDocument/2006/relationships/hyperlink" Target="file:///D:\RAN4\TSGRAN4_88\Docs\R4-1810920.zip" TargetMode="External"/><Relationship Id="rId807" Type="http://schemas.openxmlformats.org/officeDocument/2006/relationships/hyperlink" Target="file:///D:\RAN4\TSGRAN4_88\Docs\R4-1809974.zip" TargetMode="External"/><Relationship Id="rId1437" Type="http://schemas.openxmlformats.org/officeDocument/2006/relationships/hyperlink" Target="D:/Docs/R4-1811308.zip" TargetMode="External"/><Relationship Id="rId1644" Type="http://schemas.openxmlformats.org/officeDocument/2006/relationships/hyperlink" Target="D:/Docs/R4-1811122.zip" TargetMode="External"/><Relationship Id="rId1851" Type="http://schemas.openxmlformats.org/officeDocument/2006/relationships/hyperlink" Target="D:/Docs/R4-1810951.zip" TargetMode="External"/><Relationship Id="rId1504" Type="http://schemas.openxmlformats.org/officeDocument/2006/relationships/hyperlink" Target="D:/Docs/R4-1810605).zip" TargetMode="External"/><Relationship Id="rId1711" Type="http://schemas.openxmlformats.org/officeDocument/2006/relationships/hyperlink" Target="D:/Docs/R4-1810021).zip" TargetMode="External"/><Relationship Id="rId1949" Type="http://schemas.openxmlformats.org/officeDocument/2006/relationships/hyperlink" Target="D:/Docs/R4-1811391.zip" TargetMode="External"/><Relationship Id="rId292" Type="http://schemas.openxmlformats.org/officeDocument/2006/relationships/hyperlink" Target="file:///D:\RAN4\TSGRAN4_88\Docs\R4-1810937.zip" TargetMode="External"/><Relationship Id="rId1809" Type="http://schemas.openxmlformats.org/officeDocument/2006/relationships/hyperlink" Target="D:/Docs/R4-1810503.zip" TargetMode="External"/><Relationship Id="rId597" Type="http://schemas.openxmlformats.org/officeDocument/2006/relationships/hyperlink" Target="D:/Docs/R4-1811383.zip" TargetMode="External"/><Relationship Id="rId2180" Type="http://schemas.openxmlformats.org/officeDocument/2006/relationships/hyperlink" Target="file:///D:\RAN4\TSGRAN4_88\Docs\R4-1811289.zip" TargetMode="External"/><Relationship Id="rId152" Type="http://schemas.openxmlformats.org/officeDocument/2006/relationships/hyperlink" Target="D:/Docs/R4-1810294.zip" TargetMode="External"/><Relationship Id="rId457" Type="http://schemas.openxmlformats.org/officeDocument/2006/relationships/hyperlink" Target="D:/Docs/R4-1811331.zip" TargetMode="External"/><Relationship Id="rId1087" Type="http://schemas.openxmlformats.org/officeDocument/2006/relationships/hyperlink" Target="file:///D:\RAN4\TSGRAN4_88\Docs\R4-1811746.zip" TargetMode="External"/><Relationship Id="rId1294" Type="http://schemas.openxmlformats.org/officeDocument/2006/relationships/hyperlink" Target="D:/Docs/R4-1809962.zip" TargetMode="External"/><Relationship Id="rId2040" Type="http://schemas.openxmlformats.org/officeDocument/2006/relationships/hyperlink" Target="D:/Docs/R4-1811317.zip" TargetMode="External"/><Relationship Id="rId2138" Type="http://schemas.openxmlformats.org/officeDocument/2006/relationships/hyperlink" Target="D:/Docs/R4-1808022.zip" TargetMode="External"/><Relationship Id="rId664" Type="http://schemas.openxmlformats.org/officeDocument/2006/relationships/hyperlink" Target="D:/Docs/R4-1807964,.zip" TargetMode="External"/><Relationship Id="rId871" Type="http://schemas.openxmlformats.org/officeDocument/2006/relationships/hyperlink" Target="file:///D:\RAN4\TSGRAN4_88\Docs\R4-1811201.zip" TargetMode="External"/><Relationship Id="rId969" Type="http://schemas.openxmlformats.org/officeDocument/2006/relationships/hyperlink" Target="file:///D:\RAN4\TSGRAN4_88\Docs\R4-1811043.zip" TargetMode="External"/><Relationship Id="rId1599" Type="http://schemas.openxmlformats.org/officeDocument/2006/relationships/hyperlink" Target="D:/Docs/R4-1811213.zip" TargetMode="External"/><Relationship Id="rId317" Type="http://schemas.openxmlformats.org/officeDocument/2006/relationships/hyperlink" Target="file:///D:\RAN4\TSGRAN4_88\Docs\R4-1811667.zip" TargetMode="External"/><Relationship Id="rId524" Type="http://schemas.openxmlformats.org/officeDocument/2006/relationships/hyperlink" Target="D:/Docs/R4-1810030.zip" TargetMode="External"/><Relationship Id="rId731" Type="http://schemas.openxmlformats.org/officeDocument/2006/relationships/hyperlink" Target="file:///D:\RAN4\TSGRAN4_88\Docs\R4-1811148.zip" TargetMode="External"/><Relationship Id="rId1154" Type="http://schemas.openxmlformats.org/officeDocument/2006/relationships/hyperlink" Target="file:///D:\RAN4\TSGRAN4_88\Docs\R4-1811759.zip" TargetMode="External"/><Relationship Id="rId1361" Type="http://schemas.openxmlformats.org/officeDocument/2006/relationships/image" Target="media/image8.wmf"/><Relationship Id="rId1459" Type="http://schemas.openxmlformats.org/officeDocument/2006/relationships/hyperlink" Target="D:/Docs/R4-1811310.zip" TargetMode="External"/><Relationship Id="rId2205" Type="http://schemas.openxmlformats.org/officeDocument/2006/relationships/hyperlink" Target="file:///D:\RAN4\TSGRAN4_88\Docs\R4-1810623.zip" TargetMode="External"/><Relationship Id="rId98" Type="http://schemas.openxmlformats.org/officeDocument/2006/relationships/hyperlink" Target="file:///D:\RAN4\TSGRAN4_88\Docs\R4-1811567.zip" TargetMode="External"/><Relationship Id="rId829" Type="http://schemas.openxmlformats.org/officeDocument/2006/relationships/hyperlink" Target="file:///D:\RAN4\TSGRAN4_88\Docs\R4-1810207.zip" TargetMode="External"/><Relationship Id="rId1014" Type="http://schemas.openxmlformats.org/officeDocument/2006/relationships/hyperlink" Target="file:///D:\RAN4\TSGRAN4_88\Docs\R4-1810617.zip" TargetMode="External"/><Relationship Id="rId1221" Type="http://schemas.openxmlformats.org/officeDocument/2006/relationships/hyperlink" Target="D:/Docs/R4-1809571).zip" TargetMode="External"/><Relationship Id="rId1666" Type="http://schemas.openxmlformats.org/officeDocument/2006/relationships/hyperlink" Target="D:/Docs/R4-1811683.zip" TargetMode="External"/><Relationship Id="rId1873" Type="http://schemas.openxmlformats.org/officeDocument/2006/relationships/hyperlink" Target="D:/Docs/R4-1811715.zip" TargetMode="External"/><Relationship Id="rId1319" Type="http://schemas.openxmlformats.org/officeDocument/2006/relationships/hyperlink" Target="D:/Docs/R4-1811406.zip" TargetMode="External"/><Relationship Id="rId1526" Type="http://schemas.openxmlformats.org/officeDocument/2006/relationships/hyperlink" Target="D:/Docs/R4-1810686).zip" TargetMode="External"/><Relationship Id="rId1733" Type="http://schemas.openxmlformats.org/officeDocument/2006/relationships/hyperlink" Target="D:/Docs/R4-1811699.zip" TargetMode="External"/><Relationship Id="rId1940" Type="http://schemas.openxmlformats.org/officeDocument/2006/relationships/hyperlink" Target="D:/Docs/R4-1810469.zip" TargetMode="External"/><Relationship Id="rId25" Type="http://schemas.openxmlformats.org/officeDocument/2006/relationships/hyperlink" Target="file:///D:\RAN4\TSGRAN4_88\Docs\R4-1809617.zip" TargetMode="External"/><Relationship Id="rId1800" Type="http://schemas.openxmlformats.org/officeDocument/2006/relationships/hyperlink" Target="D:/Docs/R4-1810502.zip" TargetMode="External"/><Relationship Id="rId174" Type="http://schemas.openxmlformats.org/officeDocument/2006/relationships/hyperlink" Target="D:/Docs/R4-1810998.zip" TargetMode="External"/><Relationship Id="rId381" Type="http://schemas.openxmlformats.org/officeDocument/2006/relationships/hyperlink" Target="file:///D:\RAN4\TSGRAN4_88\Docs\R4-1811576.zip" TargetMode="External"/><Relationship Id="rId2062" Type="http://schemas.openxmlformats.org/officeDocument/2006/relationships/image" Target="media/image35.png"/><Relationship Id="rId241" Type="http://schemas.openxmlformats.org/officeDocument/2006/relationships/hyperlink" Target="file:///D:\RAN4\TSGRAN4_88\Docs\R4-1809691.zip" TargetMode="External"/><Relationship Id="rId479" Type="http://schemas.openxmlformats.org/officeDocument/2006/relationships/hyperlink" Target="D:/Docs/R4-1810748.zip" TargetMode="External"/><Relationship Id="rId686" Type="http://schemas.openxmlformats.org/officeDocument/2006/relationships/hyperlink" Target="file:///D:\RAN4\TSGRAN4_88\Docs\R4-1811907.zip" TargetMode="External"/><Relationship Id="rId893" Type="http://schemas.openxmlformats.org/officeDocument/2006/relationships/hyperlink" Target="file:///D:\RAN4\TSGRAN4_88\Docs\R4-1809958.zip" TargetMode="External"/><Relationship Id="rId339" Type="http://schemas.openxmlformats.org/officeDocument/2006/relationships/hyperlink" Target="file:///D:\RAN4\TSGRAN4_88\Docs\R4-1811079.zip" TargetMode="External"/><Relationship Id="rId546" Type="http://schemas.openxmlformats.org/officeDocument/2006/relationships/hyperlink" Target="file:///D:\RAN4\TSGRAN4_88\Docs\R4-1811571.zip" TargetMode="External"/><Relationship Id="rId753" Type="http://schemas.openxmlformats.org/officeDocument/2006/relationships/hyperlink" Target="D:/Docs/R4-1809732.zip" TargetMode="External"/><Relationship Id="rId1176" Type="http://schemas.openxmlformats.org/officeDocument/2006/relationships/hyperlink" Target="file:///D:\RAN4\TSGRAN4_88\Docs\R4-1810819.zip" TargetMode="External"/><Relationship Id="rId1383" Type="http://schemas.openxmlformats.org/officeDocument/2006/relationships/oleObject" Target="embeddings/oleObject26.bin"/><Relationship Id="rId2227" Type="http://schemas.openxmlformats.org/officeDocument/2006/relationships/hyperlink" Target="file:///D:\RAN4\TSGRAN4_88\Docs\R4-1811290.zip" TargetMode="External"/><Relationship Id="rId101" Type="http://schemas.openxmlformats.org/officeDocument/2006/relationships/hyperlink" Target="file:///D:\RAN4\TSGRAN4_88\Docs\R4-1811568.zip" TargetMode="External"/><Relationship Id="rId406" Type="http://schemas.openxmlformats.org/officeDocument/2006/relationships/hyperlink" Target="D:/Docs/R4-1811417.zip" TargetMode="External"/><Relationship Id="rId960" Type="http://schemas.openxmlformats.org/officeDocument/2006/relationships/hyperlink" Target="file:///D:\RAN4\TSGRAN4_88\Docs\R4-1809914.zip" TargetMode="External"/><Relationship Id="rId1036" Type="http://schemas.openxmlformats.org/officeDocument/2006/relationships/hyperlink" Target="file:///D:\RAN4\TSGRAN4_88\Docs\R4-1810171.zip" TargetMode="External"/><Relationship Id="rId1243" Type="http://schemas.openxmlformats.org/officeDocument/2006/relationships/hyperlink" Target="D:/Docs/R4-1811366).zip" TargetMode="External"/><Relationship Id="rId1590" Type="http://schemas.openxmlformats.org/officeDocument/2006/relationships/hyperlink" Target="D:/Docs/R4-1811708.zip" TargetMode="External"/><Relationship Id="rId1688" Type="http://schemas.openxmlformats.org/officeDocument/2006/relationships/hyperlink" Target="D:/Docs/R4-1811212.zip" TargetMode="External"/><Relationship Id="rId1895" Type="http://schemas.openxmlformats.org/officeDocument/2006/relationships/image" Target="media/image25.png"/><Relationship Id="rId613" Type="http://schemas.openxmlformats.org/officeDocument/2006/relationships/hyperlink" Target="D:/Docs/R4-1810787.zip" TargetMode="External"/><Relationship Id="rId820" Type="http://schemas.openxmlformats.org/officeDocument/2006/relationships/hyperlink" Target="file:///D:\RAN4\TSGRAN4_88\Docs\R4-1811554.zip" TargetMode="External"/><Relationship Id="rId918" Type="http://schemas.openxmlformats.org/officeDocument/2006/relationships/hyperlink" Target="file:///D:\RAN4\TSGRAN4_88\Docs\R4-1810812.zip" TargetMode="External"/><Relationship Id="rId1450" Type="http://schemas.openxmlformats.org/officeDocument/2006/relationships/hyperlink" Target="D:/Docs/R4-1809613.zip" TargetMode="External"/><Relationship Id="rId1548" Type="http://schemas.openxmlformats.org/officeDocument/2006/relationships/hyperlink" Target="D:/Docs/R4-1810779.zip" TargetMode="External"/><Relationship Id="rId1755" Type="http://schemas.openxmlformats.org/officeDocument/2006/relationships/hyperlink" Target="D:/Docs/R4-1810995.zip" TargetMode="External"/><Relationship Id="rId1103" Type="http://schemas.openxmlformats.org/officeDocument/2006/relationships/hyperlink" Target="file:///D:\RAN4\TSGRAN4_88\Docs\R4-1809706.zip" TargetMode="External"/><Relationship Id="rId1310" Type="http://schemas.openxmlformats.org/officeDocument/2006/relationships/hyperlink" Target="D:/Docs/R4-1809866.zip" TargetMode="External"/><Relationship Id="rId1408" Type="http://schemas.openxmlformats.org/officeDocument/2006/relationships/hyperlink" Target="D:/Docs/R4-1809749).zip" TargetMode="External"/><Relationship Id="rId1962" Type="http://schemas.openxmlformats.org/officeDocument/2006/relationships/hyperlink" Target="D:/Docs/R4-1810101.zip" TargetMode="External"/><Relationship Id="rId47" Type="http://schemas.openxmlformats.org/officeDocument/2006/relationships/hyperlink" Target="file:///D:\RAN4\TSGRAN4_88\Docs\R4-1809639.zip" TargetMode="External"/><Relationship Id="rId1615" Type="http://schemas.openxmlformats.org/officeDocument/2006/relationships/hyperlink" Target="D:/Docs/R4-1810927.zip" TargetMode="External"/><Relationship Id="rId1822" Type="http://schemas.openxmlformats.org/officeDocument/2006/relationships/hyperlink" Target="D:/Docs/R4-1810783).zip" TargetMode="External"/><Relationship Id="rId196" Type="http://schemas.openxmlformats.org/officeDocument/2006/relationships/hyperlink" Target="file:///D:\RAN4\TSGRAN4_88\Docs\R4-1811651.zip" TargetMode="External"/><Relationship Id="rId2084" Type="http://schemas.openxmlformats.org/officeDocument/2006/relationships/hyperlink" Target="D:/Docs/R4-1809661.zip" TargetMode="External"/><Relationship Id="rId263" Type="http://schemas.openxmlformats.org/officeDocument/2006/relationships/hyperlink" Target="file:///D:\RAN4\TSGRAN4_88\Docs\R4-1811646.zip" TargetMode="External"/><Relationship Id="rId470" Type="http://schemas.openxmlformats.org/officeDocument/2006/relationships/hyperlink" Target="D:/Docs/R4-1811010.zip" TargetMode="External"/><Relationship Id="rId2151" Type="http://schemas.openxmlformats.org/officeDocument/2006/relationships/hyperlink" Target="file:///D:\RAN4\TSGRAN4_88\Docs\R4-1811774.zip" TargetMode="External"/><Relationship Id="rId123" Type="http://schemas.openxmlformats.org/officeDocument/2006/relationships/hyperlink" Target="file:///D:\RAN4\TSGRAN4_88\Docs\R4-1810838.zip" TargetMode="External"/><Relationship Id="rId330" Type="http://schemas.openxmlformats.org/officeDocument/2006/relationships/hyperlink" Target="file:///D:\RAN4\TSGRAN4_88\Docs\R4-1809996.zip" TargetMode="External"/><Relationship Id="rId568" Type="http://schemas.openxmlformats.org/officeDocument/2006/relationships/hyperlink" Target="D:/Docs/R4-1809281).zip" TargetMode="External"/><Relationship Id="rId775" Type="http://schemas.openxmlformats.org/officeDocument/2006/relationships/hyperlink" Target="D:/Docs/R4-1811345.zip" TargetMode="External"/><Relationship Id="rId982" Type="http://schemas.openxmlformats.org/officeDocument/2006/relationships/hyperlink" Target="file:///D:\RAN4\TSGRAN4_88\Docs\R4-1811843.zip" TargetMode="External"/><Relationship Id="rId1198" Type="http://schemas.openxmlformats.org/officeDocument/2006/relationships/hyperlink" Target="file:///D:\RAN4\TSGRAN4_88\Docs\R4-1810832.zip" TargetMode="External"/><Relationship Id="rId2011" Type="http://schemas.openxmlformats.org/officeDocument/2006/relationships/hyperlink" Target="D:/Docs/R4-1809799.zip" TargetMode="External"/><Relationship Id="rId2249" Type="http://schemas.openxmlformats.org/officeDocument/2006/relationships/hyperlink" Target="file:///D:\RAN4\TSGRAN4_88\Docs\R4-1811534.zip" TargetMode="External"/><Relationship Id="rId428" Type="http://schemas.openxmlformats.org/officeDocument/2006/relationships/hyperlink" Target="D:/Docs/R4-1811370.zip" TargetMode="External"/><Relationship Id="rId635" Type="http://schemas.openxmlformats.org/officeDocument/2006/relationships/hyperlink" Target="D:/Docs/R4-1809872.zip" TargetMode="External"/><Relationship Id="rId842" Type="http://schemas.openxmlformats.org/officeDocument/2006/relationships/hyperlink" Target="file:///D:\RAN4\TSGRAN4_88\Docs\R4-1810976.zip" TargetMode="External"/><Relationship Id="rId1058" Type="http://schemas.openxmlformats.org/officeDocument/2006/relationships/hyperlink" Target="file:///D:\RAN4\TSGRAN4_88\Docs\R4-1811637.zip" TargetMode="External"/><Relationship Id="rId1265" Type="http://schemas.openxmlformats.org/officeDocument/2006/relationships/hyperlink" Target="D:/Docs/R4-1811716.zip" TargetMode="External"/><Relationship Id="rId1472" Type="http://schemas.openxmlformats.org/officeDocument/2006/relationships/image" Target="media/image11.wmf"/><Relationship Id="rId2109" Type="http://schemas.openxmlformats.org/officeDocument/2006/relationships/hyperlink" Target="D:/Docs/R4-1809988.zip" TargetMode="External"/><Relationship Id="rId702" Type="http://schemas.openxmlformats.org/officeDocument/2006/relationships/hyperlink" Target="file:///D:\RAN4\TSGRAN4_88\Docs\R4-1811529.zip" TargetMode="External"/><Relationship Id="rId1125" Type="http://schemas.openxmlformats.org/officeDocument/2006/relationships/hyperlink" Target="file:///D:\RAN4\TSGRAN4_88\Docs\R4-1811848.zip" TargetMode="External"/><Relationship Id="rId1332" Type="http://schemas.openxmlformats.org/officeDocument/2006/relationships/hyperlink" Target="D:/Docs/R4-1811407.zip" TargetMode="External"/><Relationship Id="rId1777" Type="http://schemas.openxmlformats.org/officeDocument/2006/relationships/hyperlink" Target="D:/Docs/R4-1811712).zip" TargetMode="External"/><Relationship Id="rId1984" Type="http://schemas.openxmlformats.org/officeDocument/2006/relationships/hyperlink" Target="D:/Docs/R4-1809801.zip" TargetMode="External"/><Relationship Id="rId69" Type="http://schemas.openxmlformats.org/officeDocument/2006/relationships/hyperlink" Target="file:///D:\RAN4\TSGRAN4_88\Docs\R4-1811560.zip" TargetMode="External"/><Relationship Id="rId1637" Type="http://schemas.openxmlformats.org/officeDocument/2006/relationships/hyperlink" Target="D:/Docs/R4-1810644.zip" TargetMode="External"/><Relationship Id="rId1844" Type="http://schemas.openxmlformats.org/officeDocument/2006/relationships/hyperlink" Target="D:/Docs/R4-1810713.zip" TargetMode="External"/><Relationship Id="rId1704" Type="http://schemas.openxmlformats.org/officeDocument/2006/relationships/hyperlink" Target="D:/Docs/R4-1809875).zip" TargetMode="External"/><Relationship Id="rId285" Type="http://schemas.openxmlformats.org/officeDocument/2006/relationships/hyperlink" Target="file:///D:\RAN4\TSGRAN4_88\Docs\R4-1811661.zip" TargetMode="External"/><Relationship Id="rId1911" Type="http://schemas.openxmlformats.org/officeDocument/2006/relationships/hyperlink" Target="D:/Docs/R4-1809965.zip" TargetMode="External"/><Relationship Id="rId492" Type="http://schemas.openxmlformats.org/officeDocument/2006/relationships/hyperlink" Target="D:/Docs/R4-1808032%5d.zip" TargetMode="External"/><Relationship Id="rId797" Type="http://schemas.openxmlformats.org/officeDocument/2006/relationships/hyperlink" Target="file:///D:\RAN4\TSGRAN4_88\Docs\R4-1811187.zip" TargetMode="External"/><Relationship Id="rId2173" Type="http://schemas.openxmlformats.org/officeDocument/2006/relationships/hyperlink" Target="file:///D:\RAN4\TSGRAN4_88\Docs\R4-1811093.zip" TargetMode="External"/><Relationship Id="rId145" Type="http://schemas.openxmlformats.org/officeDocument/2006/relationships/hyperlink" Target="D:/Docs/R4-1809667.zip" TargetMode="External"/><Relationship Id="rId352" Type="http://schemas.openxmlformats.org/officeDocument/2006/relationships/hyperlink" Target="file:///D:\RAN4\TSGRAN4_88\Docs\R4-1811089.zip" TargetMode="External"/><Relationship Id="rId1287" Type="http://schemas.openxmlformats.org/officeDocument/2006/relationships/hyperlink" Target="D:/Docs/R4-1811120.zip" TargetMode="External"/><Relationship Id="rId2033" Type="http://schemas.openxmlformats.org/officeDocument/2006/relationships/hyperlink" Target="D:/Docs/R4-1811178.zip" TargetMode="External"/><Relationship Id="rId2240" Type="http://schemas.openxmlformats.org/officeDocument/2006/relationships/hyperlink" Target="file:///D:\RAN4\TSGRAN4_88\Docs\R4-1810454.zip" TargetMode="External"/><Relationship Id="rId212" Type="http://schemas.openxmlformats.org/officeDocument/2006/relationships/hyperlink" Target="file:///D:\RAN4\TSGRAN4_88\Docs\R4-1811051.zip" TargetMode="External"/><Relationship Id="rId657" Type="http://schemas.openxmlformats.org/officeDocument/2006/relationships/hyperlink" Target="D:/Docs/R4-1811722.zip" TargetMode="External"/><Relationship Id="rId864" Type="http://schemas.openxmlformats.org/officeDocument/2006/relationships/hyperlink" Target="file:///D:\RAN4\TSGRAN4_88\Docs\R4-1811582.zip" TargetMode="External"/><Relationship Id="rId1494" Type="http://schemas.openxmlformats.org/officeDocument/2006/relationships/hyperlink" Target="D:/Docs/R4-1810598.zip" TargetMode="External"/><Relationship Id="rId1799" Type="http://schemas.openxmlformats.org/officeDocument/2006/relationships/hyperlink" Target="D:/Docs/R4-1809753.zip" TargetMode="External"/><Relationship Id="rId2100" Type="http://schemas.openxmlformats.org/officeDocument/2006/relationships/hyperlink" Target="D:/Docs/R4-1808024,.zip" TargetMode="External"/><Relationship Id="rId517" Type="http://schemas.openxmlformats.org/officeDocument/2006/relationships/hyperlink" Target="D:/Docs/R4-1809948.zip" TargetMode="External"/><Relationship Id="rId724" Type="http://schemas.openxmlformats.org/officeDocument/2006/relationships/hyperlink" Target="file:///D:\RAN4\TSGRAN4_88\Docs\R4-1811144.zip" TargetMode="External"/><Relationship Id="rId931" Type="http://schemas.openxmlformats.org/officeDocument/2006/relationships/hyperlink" Target="file:///D:\RAN4\TSGRAN4_88\Docs\R4-1810931.zip" TargetMode="External"/><Relationship Id="rId1147" Type="http://schemas.openxmlformats.org/officeDocument/2006/relationships/hyperlink" Target="file:///D:\RAN4\TSGRAN4_88\Docs\R4-1809709.zip" TargetMode="External"/><Relationship Id="rId1354" Type="http://schemas.openxmlformats.org/officeDocument/2006/relationships/image" Target="media/image5.wmf"/><Relationship Id="rId1561" Type="http://schemas.openxmlformats.org/officeDocument/2006/relationships/hyperlink" Target="D:/Docs/R4-1811852.zip" TargetMode="External"/><Relationship Id="rId60" Type="http://schemas.openxmlformats.org/officeDocument/2006/relationships/hyperlink" Target="file:///D:\RAN4\TSGRAN4_88\Docs\R4-1811557.zip" TargetMode="External"/><Relationship Id="rId1007" Type="http://schemas.openxmlformats.org/officeDocument/2006/relationships/hyperlink" Target="file:///D:\RAN4\TSGRAN4_88\Docs\R4-1811625.zip" TargetMode="External"/><Relationship Id="rId1214" Type="http://schemas.openxmlformats.org/officeDocument/2006/relationships/hyperlink" Target="file:///D:\RAN4\TSGRAN4_88\Docs\R4-1810316.zip" TargetMode="External"/><Relationship Id="rId1421" Type="http://schemas.openxmlformats.org/officeDocument/2006/relationships/hyperlink" Target="D:/Docs/R4-1810593.zip" TargetMode="External"/><Relationship Id="rId1659" Type="http://schemas.openxmlformats.org/officeDocument/2006/relationships/hyperlink" Target="D:/Docs/R4-1809740.zip" TargetMode="External"/><Relationship Id="rId1866" Type="http://schemas.openxmlformats.org/officeDocument/2006/relationships/hyperlink" Target="D:/Docs/R4-1809867.zip" TargetMode="External"/><Relationship Id="rId1519" Type="http://schemas.openxmlformats.org/officeDocument/2006/relationships/hyperlink" Target="D:/Docs/R4-1809934.zip" TargetMode="External"/><Relationship Id="rId1726" Type="http://schemas.openxmlformats.org/officeDocument/2006/relationships/hyperlink" Target="D:/Docs/R4-1810664.zip" TargetMode="External"/><Relationship Id="rId1933" Type="http://schemas.openxmlformats.org/officeDocument/2006/relationships/hyperlink" Target="D:/Docs/R4-1810471.zip" TargetMode="External"/><Relationship Id="rId18" Type="http://schemas.openxmlformats.org/officeDocument/2006/relationships/hyperlink" Target="file:///D:\RAN4\TSGRAN4_88\Docs\R4-1809610.zip" TargetMode="External"/><Relationship Id="rId2195" Type="http://schemas.openxmlformats.org/officeDocument/2006/relationships/hyperlink" Target="file:///D:\RAN4\TSGRAN4_88\Docs\R4-1811782.zip" TargetMode="External"/><Relationship Id="rId167" Type="http://schemas.openxmlformats.org/officeDocument/2006/relationships/hyperlink" Target="D:/Docs/R4-1810668.zip" TargetMode="External"/><Relationship Id="rId374" Type="http://schemas.openxmlformats.org/officeDocument/2006/relationships/hyperlink" Target="D:/Docs/R4-1809820.zip" TargetMode="External"/><Relationship Id="rId581" Type="http://schemas.openxmlformats.org/officeDocument/2006/relationships/hyperlink" Target="D:/Docs/R4-1810153).zip" TargetMode="External"/><Relationship Id="rId2055" Type="http://schemas.openxmlformats.org/officeDocument/2006/relationships/hyperlink" Target="D:/Docs/R4-1811423.zip" TargetMode="External"/><Relationship Id="rId2262" Type="http://schemas.openxmlformats.org/officeDocument/2006/relationships/hyperlink" Target="file:///D:\RAN4\TSGRAN4_88\Docs\R4-1809888.zip" TargetMode="External"/><Relationship Id="rId234" Type="http://schemas.openxmlformats.org/officeDocument/2006/relationships/hyperlink" Target="file:///D:\RAN4\TSGRAN4_88\Docs\R4-1811058.zip" TargetMode="External"/><Relationship Id="rId679" Type="http://schemas.openxmlformats.org/officeDocument/2006/relationships/hyperlink" Target="file:///D:\RAN4\TSGRAN4_88\Docs\R4-1810195.zip" TargetMode="External"/><Relationship Id="rId886" Type="http://schemas.openxmlformats.org/officeDocument/2006/relationships/hyperlink" Target="file:///D:\RAN4\TSGRAN4_88\Docs\R4-1811588.zip" TargetMode="External"/><Relationship Id="rId2" Type="http://schemas.openxmlformats.org/officeDocument/2006/relationships/styles" Target="styles.xml"/><Relationship Id="rId441" Type="http://schemas.openxmlformats.org/officeDocument/2006/relationships/hyperlink" Target="file:///D:\RAN4\TSGRAN4_88\Docs\R4-1811573.zip" TargetMode="External"/><Relationship Id="rId539" Type="http://schemas.openxmlformats.org/officeDocument/2006/relationships/hyperlink" Target="D:/Docs/R4-1809779.zip" TargetMode="External"/><Relationship Id="rId746" Type="http://schemas.openxmlformats.org/officeDocument/2006/relationships/hyperlink" Target="file:///D:\RAN4\TSGRAN4_88\Docs\R4-1811614.zip" TargetMode="External"/><Relationship Id="rId1071" Type="http://schemas.openxmlformats.org/officeDocument/2006/relationships/hyperlink" Target="file:///D:\RAN4\TSGRAN4_88\Docs\R4-1811742.zip" TargetMode="External"/><Relationship Id="rId1169" Type="http://schemas.openxmlformats.org/officeDocument/2006/relationships/hyperlink" Target="file:///D:\RAN4\TSGRAN4_88\Docs\R4-1811764.zip" TargetMode="External"/><Relationship Id="rId1376" Type="http://schemas.openxmlformats.org/officeDocument/2006/relationships/oleObject" Target="embeddings/oleObject19.bin"/><Relationship Id="rId1583" Type="http://schemas.openxmlformats.org/officeDocument/2006/relationships/hyperlink" Target="D:/Docs/R4-1811401.zip" TargetMode="External"/><Relationship Id="rId2122" Type="http://schemas.openxmlformats.org/officeDocument/2006/relationships/hyperlink" Target="D:/Docs/R4-1811234.zip" TargetMode="External"/><Relationship Id="rId301" Type="http://schemas.openxmlformats.org/officeDocument/2006/relationships/hyperlink" Target="file:///D:\RAN4\TSGRAN4_88\Docs\R4-1811067.zip" TargetMode="External"/><Relationship Id="rId953" Type="http://schemas.openxmlformats.org/officeDocument/2006/relationships/hyperlink" Target="file:///D:\RAN4\TSGRAN4_88\Docs\R4-1811604.zip" TargetMode="External"/><Relationship Id="rId1029" Type="http://schemas.openxmlformats.org/officeDocument/2006/relationships/hyperlink" Target="file:///D:\RAN4\TSGRAN4_88\Docs\R4-1810580.zip" TargetMode="External"/><Relationship Id="rId1236" Type="http://schemas.openxmlformats.org/officeDocument/2006/relationships/hyperlink" Target="D:/Docs/R4-1810991.zip" TargetMode="External"/><Relationship Id="rId1790" Type="http://schemas.openxmlformats.org/officeDocument/2006/relationships/hyperlink" Target="D:/Docs/R4-1809879.zip" TargetMode="External"/><Relationship Id="rId1888" Type="http://schemas.openxmlformats.org/officeDocument/2006/relationships/hyperlink" Target="D:/Docs/R4-1810953.zip" TargetMode="External"/><Relationship Id="rId82" Type="http://schemas.openxmlformats.org/officeDocument/2006/relationships/hyperlink" Target="file:///D:\RAN4\TSGRAN4_88\Docs\R4-1811564.zip" TargetMode="External"/><Relationship Id="rId606" Type="http://schemas.openxmlformats.org/officeDocument/2006/relationships/hyperlink" Target="D:/Docs/R4-1811736.zip" TargetMode="External"/><Relationship Id="rId813" Type="http://schemas.openxmlformats.org/officeDocument/2006/relationships/hyperlink" Target="file:///D:\RAN4\TSGRAN4_88\Docs\R4-1811552.zip" TargetMode="External"/><Relationship Id="rId1443" Type="http://schemas.openxmlformats.org/officeDocument/2006/relationships/hyperlink" Target="D:/Docs/R4-1810596.zip" TargetMode="External"/><Relationship Id="rId1650" Type="http://schemas.openxmlformats.org/officeDocument/2006/relationships/hyperlink" Target="D:/Docs/R4-1810689.zip" TargetMode="External"/><Relationship Id="rId1748" Type="http://schemas.openxmlformats.org/officeDocument/2006/relationships/hyperlink" Target="D:/Docs/R4-1810025.zip" TargetMode="External"/><Relationship Id="rId1303" Type="http://schemas.openxmlformats.org/officeDocument/2006/relationships/hyperlink" Target="D:/Docs/R4-1811303.zip" TargetMode="External"/><Relationship Id="rId1510" Type="http://schemas.openxmlformats.org/officeDocument/2006/relationships/hyperlink" Target="D:/Docs/R4-1811426.zip" TargetMode="External"/><Relationship Id="rId1955" Type="http://schemas.openxmlformats.org/officeDocument/2006/relationships/hyperlink" Target="D:/Docs/R4-1811730.zip" TargetMode="External"/><Relationship Id="rId1608" Type="http://schemas.openxmlformats.org/officeDocument/2006/relationships/hyperlink" Target="D:/Docs/R4-1810645.zip" TargetMode="External"/><Relationship Id="rId1815" Type="http://schemas.openxmlformats.org/officeDocument/2006/relationships/hyperlink" Target="D:/Docs/R4-1811861.zip" TargetMode="External"/><Relationship Id="rId189" Type="http://schemas.openxmlformats.org/officeDocument/2006/relationships/hyperlink" Target="file:///D:\RAN4\TSGRAN4_88\Docs\R4-1811675.zip" TargetMode="External"/><Relationship Id="rId396" Type="http://schemas.openxmlformats.org/officeDocument/2006/relationships/hyperlink" Target="D:/Docs/R4-1810632).zip" TargetMode="External"/><Relationship Id="rId2077" Type="http://schemas.openxmlformats.org/officeDocument/2006/relationships/image" Target="media/image40.wmf"/><Relationship Id="rId256" Type="http://schemas.openxmlformats.org/officeDocument/2006/relationships/hyperlink" Target="file:///D:\RAN4\TSGRAN4_88\Docs\R4-1811137.zip" TargetMode="External"/><Relationship Id="rId463" Type="http://schemas.openxmlformats.org/officeDocument/2006/relationships/hyperlink" Target="D:/Docs/R4-1811732).zip" TargetMode="External"/><Relationship Id="rId670" Type="http://schemas.openxmlformats.org/officeDocument/2006/relationships/hyperlink" Target="D:/Docs/R4-1807964,.zip" TargetMode="External"/><Relationship Id="rId1093" Type="http://schemas.openxmlformats.org/officeDocument/2006/relationships/hyperlink" Target="file:///D:\RAN4\TSGRAN4_88\Docs\R4-1809697.zip" TargetMode="External"/><Relationship Id="rId2144" Type="http://schemas.openxmlformats.org/officeDocument/2006/relationships/hyperlink" Target="D:/Docs/R4-1811236.zip" TargetMode="External"/><Relationship Id="rId116" Type="http://schemas.openxmlformats.org/officeDocument/2006/relationships/hyperlink" Target="D:/Docs/R4-1809670.zip" TargetMode="External"/><Relationship Id="rId323" Type="http://schemas.openxmlformats.org/officeDocument/2006/relationships/hyperlink" Target="file:///D:\RAN4\TSGRAN4_88\Docs\R4-1811842.zip" TargetMode="External"/><Relationship Id="rId530" Type="http://schemas.openxmlformats.org/officeDocument/2006/relationships/hyperlink" Target="D:/Docs/R4-1809852.zip" TargetMode="External"/><Relationship Id="rId768" Type="http://schemas.openxmlformats.org/officeDocument/2006/relationships/hyperlink" Target="D:/Docs/R4-1809943).zip" TargetMode="External"/><Relationship Id="rId975" Type="http://schemas.openxmlformats.org/officeDocument/2006/relationships/hyperlink" Target="file:///D:\RAN4\TSGRAN4_88\Docs\R4-1811622.zip" TargetMode="External"/><Relationship Id="rId1160" Type="http://schemas.openxmlformats.org/officeDocument/2006/relationships/hyperlink" Target="file:///D:\RAN4\TSGRAN4_88\Docs\R4-1810513.zip" TargetMode="External"/><Relationship Id="rId1398" Type="http://schemas.openxmlformats.org/officeDocument/2006/relationships/hyperlink" Target="D:/Docs/R4-1809853).zip" TargetMode="External"/><Relationship Id="rId2004" Type="http://schemas.openxmlformats.org/officeDocument/2006/relationships/hyperlink" Target="D:/Docs/R4-1811352.zip" TargetMode="External"/><Relationship Id="rId2211" Type="http://schemas.openxmlformats.org/officeDocument/2006/relationships/hyperlink" Target="file:///D:\RAN4\TSGRAN4_88\Docs\R4-1811229.zip" TargetMode="External"/><Relationship Id="rId628" Type="http://schemas.openxmlformats.org/officeDocument/2006/relationships/hyperlink" Target="D:/Docs/R4-1809828.zip" TargetMode="External"/><Relationship Id="rId835" Type="http://schemas.openxmlformats.org/officeDocument/2006/relationships/hyperlink" Target="file:///D:\RAN4\TSGRAN4_88\Docs\R4-1808268.zip" TargetMode="External"/><Relationship Id="rId1258" Type="http://schemas.openxmlformats.org/officeDocument/2006/relationships/hyperlink" Target="D:/Docs/R4-1810986.zip" TargetMode="External"/><Relationship Id="rId1465" Type="http://schemas.openxmlformats.org/officeDocument/2006/relationships/hyperlink" Target="D:/Docs/R4-1805565.zip" TargetMode="External"/><Relationship Id="rId1672" Type="http://schemas.openxmlformats.org/officeDocument/2006/relationships/hyperlink" Target="D:/Docs/R4-1811031.zip" TargetMode="External"/><Relationship Id="rId1020" Type="http://schemas.openxmlformats.org/officeDocument/2006/relationships/hyperlink" Target="file:///D:\RAN4\TSGRAN4_88\Docs\R4-1811627.zip" TargetMode="External"/><Relationship Id="rId1118" Type="http://schemas.openxmlformats.org/officeDocument/2006/relationships/hyperlink" Target="file:///D:\RAN4\TSGRAN4_88\Docs\R4-1811749.zip" TargetMode="External"/><Relationship Id="rId1325" Type="http://schemas.openxmlformats.org/officeDocument/2006/relationships/hyperlink" Target="D:/Docs/R4-1810742):.zip" TargetMode="External"/><Relationship Id="rId1532" Type="http://schemas.openxmlformats.org/officeDocument/2006/relationships/hyperlink" Target="D:/Docs/R4-1810249.zip" TargetMode="External"/><Relationship Id="rId1977" Type="http://schemas.openxmlformats.org/officeDocument/2006/relationships/hyperlink" Target="D:/Docs/R4-1809857.zip" TargetMode="External"/><Relationship Id="rId902" Type="http://schemas.openxmlformats.org/officeDocument/2006/relationships/hyperlink" Target="file:///D:\RAN4\TSGRAN4_88\Docs\R4-1809957.zip" TargetMode="External"/><Relationship Id="rId1837" Type="http://schemas.openxmlformats.org/officeDocument/2006/relationships/hyperlink" Target="D:/Docs/R4-1810654).zip" TargetMode="External"/><Relationship Id="rId31" Type="http://schemas.openxmlformats.org/officeDocument/2006/relationships/hyperlink" Target="file:///D:\RAN4\TSGRAN4_88\Docs\R4-1809623.zip" TargetMode="External"/><Relationship Id="rId2099" Type="http://schemas.openxmlformats.org/officeDocument/2006/relationships/hyperlink" Target="D:/Docs/R4-1808022.zip" TargetMode="External"/><Relationship Id="rId180" Type="http://schemas.openxmlformats.org/officeDocument/2006/relationships/hyperlink" Target="file:///D:\RAN4\TSGRAN4_88\Docs\R4-1811900.zip" TargetMode="External"/><Relationship Id="rId278" Type="http://schemas.openxmlformats.org/officeDocument/2006/relationships/hyperlink" Target="file:///D:\RAN4\TSGRAN4_88\Docs\R4-1810844.zip" TargetMode="External"/><Relationship Id="rId1904" Type="http://schemas.openxmlformats.org/officeDocument/2006/relationships/hyperlink" Target="D:/Docs/R4-1810954.zip" TargetMode="External"/><Relationship Id="rId485" Type="http://schemas.openxmlformats.org/officeDocument/2006/relationships/hyperlink" Target="D:/Docs/R4-1810747).zip" TargetMode="External"/><Relationship Id="rId692" Type="http://schemas.openxmlformats.org/officeDocument/2006/relationships/hyperlink" Target="D:/Docs/R4-1809818.zip" TargetMode="External"/><Relationship Id="rId2166" Type="http://schemas.openxmlformats.org/officeDocument/2006/relationships/hyperlink" Target="file:///D:\RAN4\TSGRAN4_88\Docs\R4-1810870.zip" TargetMode="External"/><Relationship Id="rId138" Type="http://schemas.openxmlformats.org/officeDocument/2006/relationships/hyperlink" Target="D:/Docs/R4-1811005).zip" TargetMode="External"/><Relationship Id="rId345" Type="http://schemas.openxmlformats.org/officeDocument/2006/relationships/hyperlink" Target="file:///D:\RAN4\TSGRAN4_88\Docs\R4-1810001.zip" TargetMode="External"/><Relationship Id="rId552" Type="http://schemas.openxmlformats.org/officeDocument/2006/relationships/hyperlink" Target="D:/Docs/R4-1811162.zip" TargetMode="External"/><Relationship Id="rId997" Type="http://schemas.openxmlformats.org/officeDocument/2006/relationships/hyperlink" Target="file:///D:\RAN4\TSGRAN4_88\Docs\R4-1810612.zip" TargetMode="External"/><Relationship Id="rId1182" Type="http://schemas.openxmlformats.org/officeDocument/2006/relationships/hyperlink" Target="file:///D:\RAN4\TSGRAN4_88\Docs\R4-1811616.zip" TargetMode="External"/><Relationship Id="rId2026" Type="http://schemas.openxmlformats.org/officeDocument/2006/relationships/hyperlink" Target="D:/Docs/R4-1810158).zip" TargetMode="External"/><Relationship Id="rId2233" Type="http://schemas.openxmlformats.org/officeDocument/2006/relationships/hyperlink" Target="file:///D:\RAN4\TSGRAN4_88\Docs\R4-1810935.zip" TargetMode="External"/><Relationship Id="rId205" Type="http://schemas.openxmlformats.org/officeDocument/2006/relationships/hyperlink" Target="file:///D:\RAN4\TSGRAN4_88\Docs\R4-1810835.zip" TargetMode="External"/><Relationship Id="rId412" Type="http://schemas.openxmlformats.org/officeDocument/2006/relationships/hyperlink" Target="D:/Docs/R4-1810767).zip" TargetMode="External"/><Relationship Id="rId857" Type="http://schemas.openxmlformats.org/officeDocument/2006/relationships/hyperlink" Target="file:///D:\RAN4\TSGRAN4_88\Docs\R4-1810515.zip" TargetMode="External"/><Relationship Id="rId1042" Type="http://schemas.openxmlformats.org/officeDocument/2006/relationships/hyperlink" Target="file:///D:\RAN4\TSGRAN4_88\Docs\R4-1810586.zip" TargetMode="External"/><Relationship Id="rId1487" Type="http://schemas.openxmlformats.org/officeDocument/2006/relationships/oleObject" Target="embeddings/oleObject43.bin"/><Relationship Id="rId1694" Type="http://schemas.openxmlformats.org/officeDocument/2006/relationships/hyperlink" Target="D:/Docs/R4-1811029.zip" TargetMode="External"/><Relationship Id="rId717" Type="http://schemas.openxmlformats.org/officeDocument/2006/relationships/hyperlink" Target="file:///D:\RAN4\TSGRAN4_88\Docs\R4-1811536.zip" TargetMode="External"/><Relationship Id="rId924" Type="http://schemas.openxmlformats.org/officeDocument/2006/relationships/hyperlink" Target="file:///D:\RAN4\TSGRAN4_88\Docs\R4-1811598.zip" TargetMode="External"/><Relationship Id="rId1347" Type="http://schemas.openxmlformats.org/officeDocument/2006/relationships/hyperlink" Target="D:/Docs/R4-1810695.zip" TargetMode="External"/><Relationship Id="rId1554" Type="http://schemas.openxmlformats.org/officeDocument/2006/relationships/hyperlink" Target="D:/Docs/R4-1809810.zip" TargetMode="External"/><Relationship Id="rId1761" Type="http://schemas.openxmlformats.org/officeDocument/2006/relationships/hyperlink" Target="D:/Docs/R4-1811002.zip" TargetMode="External"/><Relationship Id="rId1999" Type="http://schemas.openxmlformats.org/officeDocument/2006/relationships/hyperlink" Target="D:/Docs/R4-1810330.zip" TargetMode="External"/><Relationship Id="rId53" Type="http://schemas.openxmlformats.org/officeDocument/2006/relationships/hyperlink" Target="file:///D:\RAN4\TSGRAN4_88\Docs\R4-1809644.zip" TargetMode="External"/><Relationship Id="rId1207" Type="http://schemas.openxmlformats.org/officeDocument/2006/relationships/hyperlink" Target="file:///D:\RAN4\TSGRAN4_88\Docs\R4-1811611.zip" TargetMode="External"/><Relationship Id="rId1414" Type="http://schemas.openxmlformats.org/officeDocument/2006/relationships/hyperlink" Target="D:/Docs/R4-1811204.zip" TargetMode="External"/><Relationship Id="rId1621" Type="http://schemas.openxmlformats.org/officeDocument/2006/relationships/hyperlink" Target="D:/Docs/R4-1810599.zip" TargetMode="External"/><Relationship Id="rId1859" Type="http://schemas.openxmlformats.org/officeDocument/2006/relationships/hyperlink" Target="D:/Docs/R4-1809941).zip" TargetMode="External"/><Relationship Id="rId1719" Type="http://schemas.openxmlformats.org/officeDocument/2006/relationships/hyperlink" Target="D:/Docs/R4-1809876).zip" TargetMode="External"/><Relationship Id="rId1926" Type="http://schemas.openxmlformats.org/officeDocument/2006/relationships/hyperlink" Target="D:/Docs/R4-1811351.zip" TargetMode="External"/><Relationship Id="rId2090" Type="http://schemas.openxmlformats.org/officeDocument/2006/relationships/hyperlink" Target="D:/Docs/R4-1810100.zip" TargetMode="External"/><Relationship Id="rId2188" Type="http://schemas.openxmlformats.org/officeDocument/2006/relationships/hyperlink" Target="file:///D:\RAN4\TSGRAN4_88\Docs\R4-1810871.zip" TargetMode="External"/><Relationship Id="rId367" Type="http://schemas.openxmlformats.org/officeDocument/2006/relationships/hyperlink" Target="D:/Docs/R4-1811361.zip" TargetMode="External"/><Relationship Id="rId574" Type="http://schemas.openxmlformats.org/officeDocument/2006/relationships/hyperlink" Target="D:/Docs/R4-1809775.zip" TargetMode="External"/><Relationship Id="rId2048" Type="http://schemas.openxmlformats.org/officeDocument/2006/relationships/hyperlink" Target="D:/Docs/R4-1809657.zip" TargetMode="External"/><Relationship Id="rId2255" Type="http://schemas.openxmlformats.org/officeDocument/2006/relationships/hyperlink" Target="file:///D:\RAN4\TSGRAN4_88\Docs\R4-1810078.zip" TargetMode="External"/><Relationship Id="rId227" Type="http://schemas.openxmlformats.org/officeDocument/2006/relationships/hyperlink" Target="file:///D:\RAN4\TSGRAN4_88\Docs\R4-1811898.zip" TargetMode="External"/><Relationship Id="rId781" Type="http://schemas.openxmlformats.org/officeDocument/2006/relationships/hyperlink" Target="D:/Docs/R4-1810785.zip" TargetMode="External"/><Relationship Id="rId879" Type="http://schemas.openxmlformats.org/officeDocument/2006/relationships/hyperlink" Target="file:///D:\RAN4\TSGRAN4_88\Docs\R4-1811042.zip" TargetMode="External"/><Relationship Id="rId434" Type="http://schemas.openxmlformats.org/officeDocument/2006/relationships/hyperlink" Target="file:///D:\RAN4\TSGRAN4_88\Docs\R4-1810489.zip" TargetMode="External"/><Relationship Id="rId641" Type="http://schemas.openxmlformats.org/officeDocument/2006/relationships/hyperlink" Target="D:/Docs/R4-1810640.zip" TargetMode="External"/><Relationship Id="rId739" Type="http://schemas.openxmlformats.org/officeDocument/2006/relationships/hyperlink" Target="file:///D:\RAN4\TSGRAN4_88\Docs\R4-1810079.zip" TargetMode="External"/><Relationship Id="rId1064" Type="http://schemas.openxmlformats.org/officeDocument/2006/relationships/hyperlink" Target="file:///D:\RAN4\TSGRAN4_88\Docs\R4-1811633.zip" TargetMode="External"/><Relationship Id="rId1271" Type="http://schemas.openxmlformats.org/officeDocument/2006/relationships/hyperlink" Target="D:/Docs/R4-1809938.zip" TargetMode="External"/><Relationship Id="rId1369" Type="http://schemas.openxmlformats.org/officeDocument/2006/relationships/hyperlink" Target="D:/Docs/R4-1810696%5d..zip" TargetMode="External"/><Relationship Id="rId1576" Type="http://schemas.openxmlformats.org/officeDocument/2006/relationships/hyperlink" Target="D:/Docs/R4-1810704.zip" TargetMode="External"/><Relationship Id="rId2115" Type="http://schemas.openxmlformats.org/officeDocument/2006/relationships/hyperlink" Target="D:/Docs/R4-1811183.zip" TargetMode="External"/><Relationship Id="rId501" Type="http://schemas.openxmlformats.org/officeDocument/2006/relationships/hyperlink" Target="D:/Docs/R4-1810756.zip" TargetMode="External"/><Relationship Id="rId946" Type="http://schemas.openxmlformats.org/officeDocument/2006/relationships/hyperlink" Target="file:///D:\RAN4\TSGRAN4_88\Docs\R4-1810903.zip" TargetMode="External"/><Relationship Id="rId1131" Type="http://schemas.openxmlformats.org/officeDocument/2006/relationships/hyperlink" Target="file:///D:\RAN4\TSGRAN4_88\Docs\R4-1811879.zip" TargetMode="External"/><Relationship Id="rId1229" Type="http://schemas.openxmlformats.org/officeDocument/2006/relationships/hyperlink" Target="D:/Docs/R4-1809545).zip" TargetMode="External"/><Relationship Id="rId1783" Type="http://schemas.openxmlformats.org/officeDocument/2006/relationships/hyperlink" Target="D:/Docs/R4-1809751.zip" TargetMode="External"/><Relationship Id="rId1990" Type="http://schemas.openxmlformats.org/officeDocument/2006/relationships/hyperlink" Target="D:/Docs/R4-1810193.zip" TargetMode="External"/><Relationship Id="rId75" Type="http://schemas.openxmlformats.org/officeDocument/2006/relationships/hyperlink" Target="file:///D:\RAN4\TSGRAN4_88\Docs\R4-1811880.zip" TargetMode="External"/><Relationship Id="rId806" Type="http://schemas.openxmlformats.org/officeDocument/2006/relationships/hyperlink" Target="file:///D:\RAN4\TSGRAN4_88\Docs\R4-1811548.zip" TargetMode="External"/><Relationship Id="rId1436" Type="http://schemas.openxmlformats.org/officeDocument/2006/relationships/hyperlink" Target="D:/Docs/R4-1811307.zip" TargetMode="External"/><Relationship Id="rId1643" Type="http://schemas.openxmlformats.org/officeDocument/2006/relationships/hyperlink" Target="D:/Docs/R4-1810745.zip" TargetMode="External"/><Relationship Id="rId1850" Type="http://schemas.openxmlformats.org/officeDocument/2006/relationships/hyperlink" Target="D:/Docs/R4-1810242.zip" TargetMode="External"/><Relationship Id="rId1503" Type="http://schemas.openxmlformats.org/officeDocument/2006/relationships/hyperlink" Target="D:/Docs/R4-1811335.zip" TargetMode="External"/><Relationship Id="rId1710" Type="http://schemas.openxmlformats.org/officeDocument/2006/relationships/image" Target="media/image19.emf"/><Relationship Id="rId1948" Type="http://schemas.openxmlformats.org/officeDocument/2006/relationships/hyperlink" Target="D:/Docs/R4-1811724.zip" TargetMode="External"/><Relationship Id="rId291" Type="http://schemas.openxmlformats.org/officeDocument/2006/relationships/hyperlink" Target="file:///D:\RAN4\TSGRAN4_88\Docs\R4-1810911.zip" TargetMode="External"/><Relationship Id="rId1808" Type="http://schemas.openxmlformats.org/officeDocument/2006/relationships/hyperlink" Target="D:/Docs/R4-1810156.zip" TargetMode="External"/><Relationship Id="rId151" Type="http://schemas.openxmlformats.org/officeDocument/2006/relationships/hyperlink" Target="D:/Docs/R4-1810293.zip" TargetMode="External"/><Relationship Id="rId389" Type="http://schemas.openxmlformats.org/officeDocument/2006/relationships/hyperlink" Target="D:/Docs/R4-1810543).zip" TargetMode="External"/><Relationship Id="rId596" Type="http://schemas.openxmlformats.org/officeDocument/2006/relationships/hyperlink" Target="D:/Docs/R4-1810154).zip" TargetMode="External"/><Relationship Id="rId249" Type="http://schemas.openxmlformats.org/officeDocument/2006/relationships/hyperlink" Target="file:///D:\RAN4\TSGRAN4_88\Docs\R4-1811658.zip" TargetMode="External"/><Relationship Id="rId456" Type="http://schemas.openxmlformats.org/officeDocument/2006/relationships/hyperlink" Target="D:/Docs/R4-1811008).zip" TargetMode="External"/><Relationship Id="rId663" Type="http://schemas.openxmlformats.org/officeDocument/2006/relationships/hyperlink" Target="D:/Docs/R4-1811169.zip" TargetMode="External"/><Relationship Id="rId870" Type="http://schemas.openxmlformats.org/officeDocument/2006/relationships/hyperlink" Target="file:///D:\RAN4\TSGRAN4_88\Docs\R4-1809992.zip" TargetMode="External"/><Relationship Id="rId1086" Type="http://schemas.openxmlformats.org/officeDocument/2006/relationships/hyperlink" Target="file:///D:\RAN4\TSGRAN4_88\Docs\R4-1811746.zip" TargetMode="External"/><Relationship Id="rId1293" Type="http://schemas.openxmlformats.org/officeDocument/2006/relationships/hyperlink" Target="D:/Docs/R4-1811121.zip" TargetMode="External"/><Relationship Id="rId2137" Type="http://schemas.openxmlformats.org/officeDocument/2006/relationships/hyperlink" Target="D:/Docs/R4-1811185.zip" TargetMode="External"/><Relationship Id="rId109" Type="http://schemas.openxmlformats.org/officeDocument/2006/relationships/hyperlink" Target="D:/Docs/R4-1809770.zip" TargetMode="External"/><Relationship Id="rId316" Type="http://schemas.openxmlformats.org/officeDocument/2006/relationships/hyperlink" Target="file:///D:\RAN4\TSGRAN4_88\Docs\R4-1811077.zip" TargetMode="External"/><Relationship Id="rId523" Type="http://schemas.openxmlformats.org/officeDocument/2006/relationships/hyperlink" Target="D:/Docs/R4-1809851.zip" TargetMode="External"/><Relationship Id="rId968" Type="http://schemas.openxmlformats.org/officeDocument/2006/relationships/hyperlink" Target="file:///D:\RAN4\TSGRAN4_88\Docs\R4-1810578.zip" TargetMode="External"/><Relationship Id="rId1153" Type="http://schemas.openxmlformats.org/officeDocument/2006/relationships/hyperlink" Target="file:///D:\RAN4\TSGRAN4_88\Docs\R4-1810857.zip" TargetMode="External"/><Relationship Id="rId1598" Type="http://schemas.openxmlformats.org/officeDocument/2006/relationships/hyperlink" Target="D:/Docs/R4-1810716.zip" TargetMode="External"/><Relationship Id="rId2204" Type="http://schemas.openxmlformats.org/officeDocument/2006/relationships/hyperlink" Target="file:///D:\RAN4\TSGRAN4_88\Docs\R4-1811833.zip" TargetMode="External"/><Relationship Id="rId97" Type="http://schemas.openxmlformats.org/officeDocument/2006/relationships/hyperlink" Target="file:///D:\RAN4\TSGRAN4_88\Docs\R4-1811567.zip" TargetMode="External"/><Relationship Id="rId730" Type="http://schemas.openxmlformats.org/officeDocument/2006/relationships/hyperlink" Target="file:///D:\RAN4\TSGRAN4_88\Docs\R4-1811541.zip" TargetMode="External"/><Relationship Id="rId828" Type="http://schemas.openxmlformats.org/officeDocument/2006/relationships/hyperlink" Target="file:///D:\RAN4\TSGRAN4_88\Docs\R4-1811555.zip" TargetMode="External"/><Relationship Id="rId1013" Type="http://schemas.openxmlformats.org/officeDocument/2006/relationships/hyperlink" Target="file:///D:\RAN4\TSGRAN4_88\Docs\R4-1810615.zip" TargetMode="External"/><Relationship Id="rId1360" Type="http://schemas.openxmlformats.org/officeDocument/2006/relationships/oleObject" Target="embeddings/oleObject8.bin"/><Relationship Id="rId1458" Type="http://schemas.openxmlformats.org/officeDocument/2006/relationships/hyperlink" Target="D:/Docs/R4-1810946.zip" TargetMode="External"/><Relationship Id="rId1665" Type="http://schemas.openxmlformats.org/officeDocument/2006/relationships/hyperlink" Target="D:/Docs/R4-1811413.zip" TargetMode="External"/><Relationship Id="rId1872" Type="http://schemas.openxmlformats.org/officeDocument/2006/relationships/hyperlink" Target="D:/Docs/R4-1810246.zip" TargetMode="External"/><Relationship Id="rId1220" Type="http://schemas.openxmlformats.org/officeDocument/2006/relationships/hyperlink" Target="D:/Docs/R4-1809544).zip" TargetMode="External"/><Relationship Id="rId1318" Type="http://schemas.openxmlformats.org/officeDocument/2006/relationships/hyperlink" Target="D:/Docs/R4-1810212.zip" TargetMode="External"/><Relationship Id="rId1525" Type="http://schemas.openxmlformats.org/officeDocument/2006/relationships/hyperlink" Target="D:/Docs/R4-1811425.zip" TargetMode="External"/><Relationship Id="rId1732" Type="http://schemas.openxmlformats.org/officeDocument/2006/relationships/hyperlink" Target="D:/Docs/R4-1810023).zip" TargetMode="External"/><Relationship Id="rId24" Type="http://schemas.openxmlformats.org/officeDocument/2006/relationships/hyperlink" Target="file:///D:\RAN4\TSGRAN4_88\Docs\R4-1809616.zip" TargetMode="External"/><Relationship Id="rId173" Type="http://schemas.openxmlformats.org/officeDocument/2006/relationships/hyperlink" Target="D:/Docs/R4-1810671.zip" TargetMode="External"/><Relationship Id="rId380" Type="http://schemas.openxmlformats.org/officeDocument/2006/relationships/hyperlink" Target="file:///D:\RAN4\TSGRAN4_88\Docs\R4-1810075.zip" TargetMode="External"/><Relationship Id="rId2061" Type="http://schemas.openxmlformats.org/officeDocument/2006/relationships/image" Target="media/image34.png"/><Relationship Id="rId240" Type="http://schemas.openxmlformats.org/officeDocument/2006/relationships/hyperlink" Target="file:///D:\RAN4\TSGRAN4_88\Docs\R4-1811060.zip" TargetMode="External"/><Relationship Id="rId478" Type="http://schemas.openxmlformats.org/officeDocument/2006/relationships/hyperlink" Target="D:/Docs/R4-1810588.zip" TargetMode="External"/><Relationship Id="rId685" Type="http://schemas.openxmlformats.org/officeDocument/2006/relationships/hyperlink" Target="file:///D:\RAN4\TSGRAN4_88\Docs\R4-1811907.zip" TargetMode="External"/><Relationship Id="rId892" Type="http://schemas.openxmlformats.org/officeDocument/2006/relationships/hyperlink" Target="file:///D:\RAN4\TSGRAN4_88\Docs\R4-1810357.zip" TargetMode="External"/><Relationship Id="rId2159" Type="http://schemas.openxmlformats.org/officeDocument/2006/relationships/hyperlink" Target="file:///D:\RAN4\TSGRAN4_88\Docs\R4-1810564.zip" TargetMode="External"/><Relationship Id="rId100" Type="http://schemas.openxmlformats.org/officeDocument/2006/relationships/hyperlink" Target="file:///D:\RAN4\TSGRAN4_88\Docs\R4-1809688.zip" TargetMode="External"/><Relationship Id="rId338" Type="http://schemas.openxmlformats.org/officeDocument/2006/relationships/hyperlink" Target="file:///D:\RAN4\TSGRAN4_88\Docs\R4-1809694.zip" TargetMode="External"/><Relationship Id="rId545" Type="http://schemas.openxmlformats.org/officeDocument/2006/relationships/hyperlink" Target="file:///D:\RAN4\TSGRAN4_88\Docs\R4-1810093.zip" TargetMode="External"/><Relationship Id="rId752" Type="http://schemas.openxmlformats.org/officeDocument/2006/relationships/hyperlink" Target="D:/Docs/R4-1811714.zip" TargetMode="External"/><Relationship Id="rId1175" Type="http://schemas.openxmlformats.org/officeDocument/2006/relationships/hyperlink" Target="file:///D:\RAN4\TSGRAN4_88\Docs\R4-1809712.zip" TargetMode="External"/><Relationship Id="rId1382" Type="http://schemas.openxmlformats.org/officeDocument/2006/relationships/oleObject" Target="embeddings/oleObject25.bin"/><Relationship Id="rId2019" Type="http://schemas.openxmlformats.org/officeDocument/2006/relationships/hyperlink" Target="D:/Docs/R4-1811725.zip" TargetMode="External"/><Relationship Id="rId2226" Type="http://schemas.openxmlformats.org/officeDocument/2006/relationships/hyperlink" Target="file:///D:\RAN4\TSGRAN4_88\Docs\R4-1811156.zip" TargetMode="External"/><Relationship Id="rId405" Type="http://schemas.openxmlformats.org/officeDocument/2006/relationships/hyperlink" Target="D:/Docs/R4-1810761.zip" TargetMode="External"/><Relationship Id="rId612" Type="http://schemas.openxmlformats.org/officeDocument/2006/relationships/hyperlink" Target="D:/Docs/R4-1809812.zip" TargetMode="External"/><Relationship Id="rId1035" Type="http://schemas.openxmlformats.org/officeDocument/2006/relationships/hyperlink" Target="file:///D:\RAN4\TSGRAN4_88\Docs\R4-1811631.zip" TargetMode="External"/><Relationship Id="rId1242" Type="http://schemas.openxmlformats.org/officeDocument/2006/relationships/hyperlink" Target="D:/Docs/R4-1811738.zip" TargetMode="External"/><Relationship Id="rId1687" Type="http://schemas.openxmlformats.org/officeDocument/2006/relationships/hyperlink" Target="D:/Docs/R4-1811028.zip" TargetMode="External"/><Relationship Id="rId1894" Type="http://schemas.openxmlformats.org/officeDocument/2006/relationships/image" Target="media/image24.png"/><Relationship Id="rId917" Type="http://schemas.openxmlformats.org/officeDocument/2006/relationships/hyperlink" Target="file:///D:\RAN4\TSGRAN4_88\Docs\R4-1811198.zip" TargetMode="External"/><Relationship Id="rId1102" Type="http://schemas.openxmlformats.org/officeDocument/2006/relationships/hyperlink" Target="file:///D:\RAN4\TSGRAN4_88\Docs\R4-1809705.zip" TargetMode="External"/><Relationship Id="rId1547" Type="http://schemas.openxmlformats.org/officeDocument/2006/relationships/hyperlink" Target="D:/Docs/R4-1811033.zip" TargetMode="External"/><Relationship Id="rId1754" Type="http://schemas.openxmlformats.org/officeDocument/2006/relationships/hyperlink" Target="D:/Docs/R4-1810683.zip" TargetMode="External"/><Relationship Id="rId1961" Type="http://schemas.openxmlformats.org/officeDocument/2006/relationships/hyperlink" Target="D:/Docs/R4-1809902.zip" TargetMode="External"/><Relationship Id="rId46" Type="http://schemas.openxmlformats.org/officeDocument/2006/relationships/hyperlink" Target="file:///D:\RAN4\TSGRAN4_88\Docs\R4-1809638.zip" TargetMode="External"/><Relationship Id="rId1407" Type="http://schemas.openxmlformats.org/officeDocument/2006/relationships/hyperlink" Target="D:/Docs/R4-1811414.zip" TargetMode="External"/><Relationship Id="rId1614" Type="http://schemas.openxmlformats.org/officeDocument/2006/relationships/hyperlink" Target="D:/Docs/R4-1810020.zip" TargetMode="External"/><Relationship Id="rId1821" Type="http://schemas.openxmlformats.org/officeDocument/2006/relationships/hyperlink" Target="D:/Docs/R4-1811358.zip" TargetMode="External"/><Relationship Id="rId195" Type="http://schemas.openxmlformats.org/officeDocument/2006/relationships/hyperlink" Target="file:///D:\RAN4\TSGRAN4_88\Docs\R4-1811677.zip" TargetMode="External"/><Relationship Id="rId1919" Type="http://schemas.openxmlformats.org/officeDocument/2006/relationships/hyperlink" Target="D:/Docs/R4-1809971.zip" TargetMode="External"/><Relationship Id="rId2083" Type="http://schemas.openxmlformats.org/officeDocument/2006/relationships/oleObject" Target="embeddings/oleObject55.bin"/><Relationship Id="rId262" Type="http://schemas.openxmlformats.org/officeDocument/2006/relationships/hyperlink" Target="file:///D:\RAN4\TSGRAN4_88\Docs\R4-1811646.zip" TargetMode="External"/><Relationship Id="rId567" Type="http://schemas.openxmlformats.org/officeDocument/2006/relationships/hyperlink" Target="D:/Docs/R4-1811164.zip" TargetMode="External"/><Relationship Id="rId1197" Type="http://schemas.openxmlformats.org/officeDocument/2006/relationships/hyperlink" Target="file:///D:\RAN4\TSGRAN4_88\Docs\R4-1811608.zip" TargetMode="External"/><Relationship Id="rId2150" Type="http://schemas.openxmlformats.org/officeDocument/2006/relationships/hyperlink" Target="file:///D:\RAN4\TSGRAN4_88\Docs\R4-1811300.zip" TargetMode="External"/><Relationship Id="rId2248" Type="http://schemas.openxmlformats.org/officeDocument/2006/relationships/hyperlink" Target="file:///D:\RAN4\TSGRAN4_88\Docs\R4-1811227.zip" TargetMode="External"/><Relationship Id="rId122" Type="http://schemas.openxmlformats.org/officeDocument/2006/relationships/hyperlink" Target="file:///D:\RAN4\TSGRAN4_88\Docs\R4-1810837.zip" TargetMode="External"/><Relationship Id="rId774" Type="http://schemas.openxmlformats.org/officeDocument/2006/relationships/hyperlink" Target="D:/Docs/R4-1810925.zip" TargetMode="External"/><Relationship Id="rId981" Type="http://schemas.openxmlformats.org/officeDocument/2006/relationships/hyperlink" Target="file:///D:\RAN4\TSGRAN4_88\Docs\R4-1811843.zip" TargetMode="External"/><Relationship Id="rId1057" Type="http://schemas.openxmlformats.org/officeDocument/2006/relationships/hyperlink" Target="file:///D:\RAN4\TSGRAN4_88\Docs\R4-1811752.zip" TargetMode="External"/><Relationship Id="rId2010" Type="http://schemas.openxmlformats.org/officeDocument/2006/relationships/hyperlink" Target="D:/Docs/R4-1811350.zip" TargetMode="External"/><Relationship Id="rId427" Type="http://schemas.openxmlformats.org/officeDocument/2006/relationships/hyperlink" Target="D:/Docs/R4-1811158).zip" TargetMode="External"/><Relationship Id="rId634" Type="http://schemas.openxmlformats.org/officeDocument/2006/relationships/hyperlink" Target="D:/Docs/R4-1810544.zip" TargetMode="External"/><Relationship Id="rId841" Type="http://schemas.openxmlformats.org/officeDocument/2006/relationships/hyperlink" Target="file:///D:\RAN4\TSGRAN4_88\Docs\R4-1810975.zip" TargetMode="External"/><Relationship Id="rId1264" Type="http://schemas.openxmlformats.org/officeDocument/2006/relationships/hyperlink" Target="D:/Docs/R4-1810990.zip" TargetMode="External"/><Relationship Id="rId1471" Type="http://schemas.openxmlformats.org/officeDocument/2006/relationships/hyperlink" Target="D:/Docs/R4-1810681.zip" TargetMode="External"/><Relationship Id="rId1569" Type="http://schemas.openxmlformats.org/officeDocument/2006/relationships/hyperlink" Target="D:/Docs/R4-1810010.zip" TargetMode="External"/><Relationship Id="rId2108" Type="http://schemas.openxmlformats.org/officeDocument/2006/relationships/hyperlink" Target="D:/Docs/R4-1811355.zip" TargetMode="External"/><Relationship Id="rId701" Type="http://schemas.openxmlformats.org/officeDocument/2006/relationships/hyperlink" Target="file:///D:\RAN4\TSGRAN4_88\Docs\R4-1811037.zip" TargetMode="External"/><Relationship Id="rId939" Type="http://schemas.openxmlformats.org/officeDocument/2006/relationships/hyperlink" Target="file:///D:\RAN4\TSGRAN4_88\Docs\R4-1809889.zip" TargetMode="External"/><Relationship Id="rId1124" Type="http://schemas.openxmlformats.org/officeDocument/2006/relationships/hyperlink" Target="file:///D:\RAN4\TSGRAN4_88\Docs\R4-1811755.zip" TargetMode="External"/><Relationship Id="rId1331" Type="http://schemas.openxmlformats.org/officeDocument/2006/relationships/hyperlink" Target="D:/Docs/R4-1810740.zip" TargetMode="External"/><Relationship Id="rId1776" Type="http://schemas.openxmlformats.org/officeDocument/2006/relationships/hyperlink" Target="D:/Docs/R4-1811851.zip" TargetMode="External"/><Relationship Id="rId1983" Type="http://schemas.openxmlformats.org/officeDocument/2006/relationships/hyperlink" Target="D:/Docs/R4-1811693.zip" TargetMode="External"/><Relationship Id="rId68" Type="http://schemas.openxmlformats.org/officeDocument/2006/relationships/hyperlink" Target="file:///D:\RAN4\TSGRAN4_88\Docs\R4-1810918.zip" TargetMode="External"/><Relationship Id="rId1429" Type="http://schemas.openxmlformats.org/officeDocument/2006/relationships/hyperlink" Target="D:/Docs/R4-1810594.zip" TargetMode="External"/><Relationship Id="rId1636" Type="http://schemas.openxmlformats.org/officeDocument/2006/relationships/hyperlink" Target="D:/Docs/R4-1810945.zip" TargetMode="External"/><Relationship Id="rId1843" Type="http://schemas.openxmlformats.org/officeDocument/2006/relationships/hyperlink" Target="D:/Docs/R4-1810659.zip" TargetMode="External"/><Relationship Id="rId1703" Type="http://schemas.openxmlformats.org/officeDocument/2006/relationships/hyperlink" Target="D:/Docs/R4-1810773).zip" TargetMode="External"/><Relationship Id="rId1910" Type="http://schemas.openxmlformats.org/officeDocument/2006/relationships/hyperlink" Target="D:/Docs/R4-1811723.zip" TargetMode="External"/><Relationship Id="rId284" Type="http://schemas.openxmlformats.org/officeDocument/2006/relationships/hyperlink" Target="file:///D:\RAN4\TSGRAN4_88\Docs\R4-1811661.zip" TargetMode="External"/><Relationship Id="rId491" Type="http://schemas.openxmlformats.org/officeDocument/2006/relationships/hyperlink" Target="D:/Docs/R4-1810753.zip" TargetMode="External"/><Relationship Id="rId2172" Type="http://schemas.openxmlformats.org/officeDocument/2006/relationships/hyperlink" Target="file:///D:\RAN4\TSGRAN4_88\Docs\R4-1811092.zip" TargetMode="External"/><Relationship Id="rId144" Type="http://schemas.openxmlformats.org/officeDocument/2006/relationships/hyperlink" Target="D:/Docs/R4-1809649.zip" TargetMode="External"/><Relationship Id="rId589" Type="http://schemas.openxmlformats.org/officeDocument/2006/relationships/hyperlink" Target="D:/Docs/R4-1811382.zip" TargetMode="External"/><Relationship Id="rId796" Type="http://schemas.openxmlformats.org/officeDocument/2006/relationships/hyperlink" Target="file:///D:\RAN4\TSGRAN4_88\Docs\R4-1811905.zip" TargetMode="External"/><Relationship Id="rId351" Type="http://schemas.openxmlformats.org/officeDocument/2006/relationships/hyperlink" Target="file:///D:\RAN4\TSGRAN4_88\Docs\R4-1811088.zip" TargetMode="External"/><Relationship Id="rId449" Type="http://schemas.openxmlformats.org/officeDocument/2006/relationships/hyperlink" Target="D:/Docs/R4-1810559.zip" TargetMode="External"/><Relationship Id="rId656" Type="http://schemas.openxmlformats.org/officeDocument/2006/relationships/hyperlink" Target="D:/Docs/R4-1811168.zip" TargetMode="External"/><Relationship Id="rId863" Type="http://schemas.openxmlformats.org/officeDocument/2006/relationships/hyperlink" Target="file:///D:\RAN4\TSGRAN4_88\Docs\R4-1809905.zip" TargetMode="External"/><Relationship Id="rId1079" Type="http://schemas.openxmlformats.org/officeDocument/2006/relationships/hyperlink" Target="file:///D:\RAN4\TSGRAN4_88\Docs\R4-1810182.zip" TargetMode="External"/><Relationship Id="rId1286" Type="http://schemas.openxmlformats.org/officeDocument/2006/relationships/hyperlink" Target="D:/Docs/R4-1811402.zip" TargetMode="External"/><Relationship Id="rId1493" Type="http://schemas.openxmlformats.org/officeDocument/2006/relationships/hyperlink" Target="D:/Docs/R4-1811420.zip" TargetMode="External"/><Relationship Id="rId2032" Type="http://schemas.openxmlformats.org/officeDocument/2006/relationships/hyperlink" Target="D:/Docs/R4-1810194.zip" TargetMode="External"/><Relationship Id="rId211" Type="http://schemas.openxmlformats.org/officeDocument/2006/relationships/hyperlink" Target="file:///D:\RAN4\TSGRAN4_88\Docs\R4-1811615.zip" TargetMode="External"/><Relationship Id="rId309" Type="http://schemas.openxmlformats.org/officeDocument/2006/relationships/hyperlink" Target="file:///D:\RAN4\TSGRAN4_88\Docs\R4-1811665.zip" TargetMode="External"/><Relationship Id="rId516" Type="http://schemas.openxmlformats.org/officeDocument/2006/relationships/hyperlink" Target="D:/Docs/R4-1809949.zip" TargetMode="External"/><Relationship Id="rId1146" Type="http://schemas.openxmlformats.org/officeDocument/2006/relationships/hyperlink" Target="file:///D:\RAN4\TSGRAN4_88\Docs\R4-1810524.zip" TargetMode="External"/><Relationship Id="rId1798" Type="http://schemas.openxmlformats.org/officeDocument/2006/relationships/hyperlink" Target="D:/Docs/R4-1809752.zip" TargetMode="External"/><Relationship Id="rId723" Type="http://schemas.openxmlformats.org/officeDocument/2006/relationships/hyperlink" Target="file:///D:\RAN4\TSGRAN4_88\Docs\R4-1811143.zip" TargetMode="External"/><Relationship Id="rId930" Type="http://schemas.openxmlformats.org/officeDocument/2006/relationships/hyperlink" Target="file:///D:\RAN4\TSGRAN4_88\Docs\R4-1810930.zip" TargetMode="External"/><Relationship Id="rId1006" Type="http://schemas.openxmlformats.org/officeDocument/2006/relationships/hyperlink" Target="file:///D:\RAN4\TSGRAN4_88\Docs\R4-1811625.zip" TargetMode="External"/><Relationship Id="rId1353" Type="http://schemas.openxmlformats.org/officeDocument/2006/relationships/oleObject" Target="embeddings/oleObject4.bin"/><Relationship Id="rId1560" Type="http://schemas.openxmlformats.org/officeDocument/2006/relationships/hyperlink" Target="D:/Docs/R4-1811702).zip" TargetMode="External"/><Relationship Id="rId1658" Type="http://schemas.openxmlformats.org/officeDocument/2006/relationships/hyperlink" Target="D:/Docs/R4-1809742.zip" TargetMode="External"/><Relationship Id="rId1865" Type="http://schemas.openxmlformats.org/officeDocument/2006/relationships/hyperlink" Target="D:/Docs/R4-1811288.zip" TargetMode="External"/><Relationship Id="rId1213" Type="http://schemas.openxmlformats.org/officeDocument/2006/relationships/hyperlink" Target="file:///D:\RAN4\TSGRAN4_88\Docs\R4-1811612.zip" TargetMode="External"/><Relationship Id="rId1420" Type="http://schemas.openxmlformats.org/officeDocument/2006/relationships/hyperlink" Target="D:/Docs/R4-1809939.zip" TargetMode="External"/><Relationship Id="rId1518" Type="http://schemas.openxmlformats.org/officeDocument/2006/relationships/hyperlink" Target="D:/Docs/R4-1811311.zip" TargetMode="External"/><Relationship Id="rId1725" Type="http://schemas.openxmlformats.org/officeDocument/2006/relationships/hyperlink" Target="D:/Docs/R4-1810349.zip" TargetMode="External"/><Relationship Id="rId1932" Type="http://schemas.openxmlformats.org/officeDocument/2006/relationships/hyperlink" Target="D:/Docs/R4-1811176.zip" TargetMode="External"/><Relationship Id="rId17" Type="http://schemas.openxmlformats.org/officeDocument/2006/relationships/hyperlink" Target="file:///D:\RAN4\TSGRAN4_88\Docs\R4-1809609.zip" TargetMode="External"/><Relationship Id="rId2194" Type="http://schemas.openxmlformats.org/officeDocument/2006/relationships/hyperlink" Target="file:///D:\RAN4\TSGRAN4_88\Docs\R4-1809836.zip" TargetMode="External"/><Relationship Id="rId166" Type="http://schemas.openxmlformats.org/officeDocument/2006/relationships/hyperlink" Target="D:/Docs/R4-1810667.zip" TargetMode="External"/><Relationship Id="rId373" Type="http://schemas.openxmlformats.org/officeDocument/2006/relationships/hyperlink" Target="D:/Docs/R4-1811696.zip" TargetMode="External"/><Relationship Id="rId580" Type="http://schemas.openxmlformats.org/officeDocument/2006/relationships/hyperlink" Target="D:/Docs/R4-1811381.zip" TargetMode="External"/><Relationship Id="rId2054" Type="http://schemas.openxmlformats.org/officeDocument/2006/relationships/hyperlink" Target="D:/Docs/R4-1809658).zip" TargetMode="External"/><Relationship Id="rId2261" Type="http://schemas.openxmlformats.org/officeDocument/2006/relationships/hyperlink" Target="file:///D:\RAN4\TSGRAN4_88\Docs\R4-1809871.zip" TargetMode="External"/><Relationship Id="rId1" Type="http://schemas.openxmlformats.org/officeDocument/2006/relationships/numbering" Target="numbering.xml"/><Relationship Id="rId233" Type="http://schemas.openxmlformats.org/officeDocument/2006/relationships/hyperlink" Target="file:///D:\RAN4\TSGRAN4_88\Docs\R4-1810853.zip" TargetMode="External"/><Relationship Id="rId440" Type="http://schemas.openxmlformats.org/officeDocument/2006/relationships/hyperlink" Target="file:///D:\RAN4\TSGRAN4_88\Docs\R4-1811573.zip" TargetMode="External"/><Relationship Id="rId678" Type="http://schemas.openxmlformats.org/officeDocument/2006/relationships/hyperlink" Target="D:/Docs/R4-1810638.zip" TargetMode="External"/><Relationship Id="rId885" Type="http://schemas.openxmlformats.org/officeDocument/2006/relationships/hyperlink" Target="file:///D:\RAN4\TSGRAN4_88\Docs\R4-1810619.zip" TargetMode="External"/><Relationship Id="rId1070" Type="http://schemas.openxmlformats.org/officeDocument/2006/relationships/hyperlink" Target="file:///D:\RAN4\TSGRAN4_88\Docs\R4-1811196.zip" TargetMode="External"/><Relationship Id="rId2121" Type="http://schemas.openxmlformats.org/officeDocument/2006/relationships/hyperlink" Target="D:/Docs/R4-1811233.zip" TargetMode="External"/><Relationship Id="rId300" Type="http://schemas.openxmlformats.org/officeDocument/2006/relationships/hyperlink" Target="file:///D:\RAN4\TSGRAN4_88\Docs\R4-1811071.zip" TargetMode="External"/><Relationship Id="rId538" Type="http://schemas.openxmlformats.org/officeDocument/2006/relationships/hyperlink" Target="D:/Docs/R4-1811376.zip" TargetMode="External"/><Relationship Id="rId745" Type="http://schemas.openxmlformats.org/officeDocument/2006/relationships/hyperlink" Target="file:///D:\RAN4\TSGRAN4_88\Docs\R4-1811149.zip" TargetMode="External"/><Relationship Id="rId952" Type="http://schemas.openxmlformats.org/officeDocument/2006/relationships/hyperlink" Target="file:///D:\RAN4\TSGRAN4_88\Docs\R4-1811604.zip" TargetMode="External"/><Relationship Id="rId1168" Type="http://schemas.openxmlformats.org/officeDocument/2006/relationships/hyperlink" Target="file:///D:\RAN4\TSGRAN4_88\Docs\R4-1810815.zip" TargetMode="External"/><Relationship Id="rId1375" Type="http://schemas.openxmlformats.org/officeDocument/2006/relationships/oleObject" Target="embeddings/oleObject18.bin"/><Relationship Id="rId1582" Type="http://schemas.openxmlformats.org/officeDocument/2006/relationships/hyperlink" Target="D:/Docs/R4-1810706.zip" TargetMode="External"/><Relationship Id="rId2219" Type="http://schemas.openxmlformats.org/officeDocument/2006/relationships/hyperlink" Target="file:///D:\RAN4\TSGRAN4_88\Docs\R4-1809772.zip" TargetMode="External"/><Relationship Id="rId81" Type="http://schemas.openxmlformats.org/officeDocument/2006/relationships/hyperlink" Target="file:///D:\RAN4\TSGRAN4_88\Docs\R4-1811564.zip" TargetMode="External"/><Relationship Id="rId605" Type="http://schemas.openxmlformats.org/officeDocument/2006/relationships/hyperlink" Target="D:/Docs/R4-1811294.zip" TargetMode="External"/><Relationship Id="rId812" Type="http://schemas.openxmlformats.org/officeDocument/2006/relationships/hyperlink" Target="file:///D:\RAN4\TSGRAN4_88\Docs\R4-1809783.zip" TargetMode="External"/><Relationship Id="rId1028" Type="http://schemas.openxmlformats.org/officeDocument/2006/relationships/hyperlink" Target="file:///D:\RAN4\TSGRAN4_88\Docs\R4-1811629.zip" TargetMode="External"/><Relationship Id="rId1235" Type="http://schemas.openxmlformats.org/officeDocument/2006/relationships/hyperlink" Target="D:/Docs/R4-1809412.zip" TargetMode="External"/><Relationship Id="rId1442" Type="http://schemas.openxmlformats.org/officeDocument/2006/relationships/hyperlink" Target="D:/Docs/R4-1809734.zip" TargetMode="External"/><Relationship Id="rId1887" Type="http://schemas.openxmlformats.org/officeDocument/2006/relationships/hyperlink" Target="D:/Docs/R4-1809650.zip" TargetMode="External"/><Relationship Id="rId1302" Type="http://schemas.openxmlformats.org/officeDocument/2006/relationships/hyperlink" Target="D:/Docs/R4-1811404.zip" TargetMode="External"/><Relationship Id="rId1747" Type="http://schemas.openxmlformats.org/officeDocument/2006/relationships/hyperlink" Target="D:/Docs/R4-1810775.zip" TargetMode="External"/><Relationship Id="rId1954" Type="http://schemas.openxmlformats.org/officeDocument/2006/relationships/hyperlink" Target="D:/Docs/R4-1811687).zip" TargetMode="External"/><Relationship Id="rId39" Type="http://schemas.openxmlformats.org/officeDocument/2006/relationships/hyperlink" Target="file:///D:\RAN4\TSGRAN4_88\Docs\R4-1809631.zip" TargetMode="External"/><Relationship Id="rId1607" Type="http://schemas.openxmlformats.org/officeDocument/2006/relationships/hyperlink" Target="D:/Docs/R4-1811709.zip" TargetMode="External"/><Relationship Id="rId1814" Type="http://schemas.openxmlformats.org/officeDocument/2006/relationships/hyperlink" Target="D:/Docs/R4-1811850.zip" TargetMode="External"/><Relationship Id="rId188" Type="http://schemas.openxmlformats.org/officeDocument/2006/relationships/hyperlink" Target="file:///D:\RAN4\TSGRAN4_88\Docs\R4-1811675.zip" TargetMode="External"/><Relationship Id="rId395" Type="http://schemas.openxmlformats.org/officeDocument/2006/relationships/hyperlink" Target="D:/Docs/R4-1811731.zip" TargetMode="External"/><Relationship Id="rId2076" Type="http://schemas.openxmlformats.org/officeDocument/2006/relationships/oleObject" Target="embeddings/oleObject51.bin"/><Relationship Id="rId255" Type="http://schemas.openxmlformats.org/officeDocument/2006/relationships/hyperlink" Target="file:///D:\RAN4\TSGRAN4_88\Docs\R4-1811644.zip" TargetMode="External"/><Relationship Id="rId462" Type="http://schemas.openxmlformats.org/officeDocument/2006/relationships/hyperlink" Target="D:/Docs/R4-1811737.zip" TargetMode="External"/><Relationship Id="rId1092" Type="http://schemas.openxmlformats.org/officeDocument/2006/relationships/hyperlink" Target="file:///D:\RAN4\TSGRAN4_88\Docs\R4-1811592.zip" TargetMode="External"/><Relationship Id="rId1397" Type="http://schemas.openxmlformats.org/officeDocument/2006/relationships/hyperlink" Target="D:/Docs/R4-1809750),.zip" TargetMode="External"/><Relationship Id="rId2143" Type="http://schemas.openxmlformats.org/officeDocument/2006/relationships/hyperlink" Target="D:/Docs/R4-1811235.zip" TargetMode="External"/><Relationship Id="rId115" Type="http://schemas.openxmlformats.org/officeDocument/2006/relationships/hyperlink" Target="D:/Docs/R4-1809669.zip" TargetMode="External"/><Relationship Id="rId322" Type="http://schemas.openxmlformats.org/officeDocument/2006/relationships/hyperlink" Target="file:///D:\RAN4\TSGRAN4_88\Docs\R4-1811668.zip" TargetMode="External"/><Relationship Id="rId767" Type="http://schemas.openxmlformats.org/officeDocument/2006/relationships/hyperlink" Target="D:/Docs/R4-1810784).zip" TargetMode="External"/><Relationship Id="rId974" Type="http://schemas.openxmlformats.org/officeDocument/2006/relationships/hyperlink" Target="file:///D:\RAN4\TSGRAN4_88\Docs\R4-1810172.zip" TargetMode="External"/><Relationship Id="rId2003" Type="http://schemas.openxmlformats.org/officeDocument/2006/relationships/hyperlink" Target="D:/Docs/R4-1809967.zip" TargetMode="External"/><Relationship Id="rId2210" Type="http://schemas.openxmlformats.org/officeDocument/2006/relationships/hyperlink" Target="file:///D:\RAN4\TSGRAN4_88\Docs\R4-1811100.zip" TargetMode="External"/><Relationship Id="rId627" Type="http://schemas.openxmlformats.org/officeDocument/2006/relationships/hyperlink" Target="D:/Docs/R4-1810538.zip" TargetMode="External"/><Relationship Id="rId834" Type="http://schemas.openxmlformats.org/officeDocument/2006/relationships/hyperlink" Target="file:///D:\RAN4\TSGRAN4_88\Docs\R4-1810872.zip" TargetMode="External"/><Relationship Id="rId1257" Type="http://schemas.openxmlformats.org/officeDocument/2006/relationships/hyperlink" Target="D:/Docs/R4-1810987.zip" TargetMode="External"/><Relationship Id="rId1464" Type="http://schemas.openxmlformats.org/officeDocument/2006/relationships/oleObject" Target="embeddings/oleObject30.bin"/><Relationship Id="rId1671" Type="http://schemas.openxmlformats.org/officeDocument/2006/relationships/hyperlink" Target="D:/Docs/R4-1809807.zip" TargetMode="External"/><Relationship Id="rId901" Type="http://schemas.openxmlformats.org/officeDocument/2006/relationships/hyperlink" Target="file:///D:\RAN4\TSGRAN4_88\Docs\R4-1811884.zip" TargetMode="External"/><Relationship Id="rId1117" Type="http://schemas.openxmlformats.org/officeDocument/2006/relationships/hyperlink" Target="file:///D:\RAN4\TSGRAN4_88\Docs\R4-1811749.zip" TargetMode="External"/><Relationship Id="rId1324" Type="http://schemas.openxmlformats.org/officeDocument/2006/relationships/hyperlink" Target="D:/Docs/R4-1810220):.zip" TargetMode="External"/><Relationship Id="rId1531" Type="http://schemas.openxmlformats.org/officeDocument/2006/relationships/hyperlink" Target="D:/Docs/R4-1809854.zip" TargetMode="External"/><Relationship Id="rId1769" Type="http://schemas.openxmlformats.org/officeDocument/2006/relationships/hyperlink" Target="D:/Docs/R4-1811282.zip" TargetMode="External"/><Relationship Id="rId1976" Type="http://schemas.openxmlformats.org/officeDocument/2006/relationships/hyperlink" Target="D:/Docs/R4-1810037.zip" TargetMode="External"/><Relationship Id="rId30" Type="http://schemas.openxmlformats.org/officeDocument/2006/relationships/hyperlink" Target="file:///D:\RAN4\TSGRAN4_88\Docs\R4-1809622.zip" TargetMode="External"/><Relationship Id="rId1629" Type="http://schemas.openxmlformats.org/officeDocument/2006/relationships/hyperlink" Target="D:/Docs/R4-1809409%5d.zip" TargetMode="External"/><Relationship Id="rId1836" Type="http://schemas.openxmlformats.org/officeDocument/2006/relationships/hyperlink" Target="D:/Docs/R4-1811359.zip" TargetMode="External"/><Relationship Id="rId1903" Type="http://schemas.openxmlformats.org/officeDocument/2006/relationships/hyperlink" Target="D:/Docs/R4-1810295.zip" TargetMode="External"/><Relationship Id="rId2098" Type="http://schemas.openxmlformats.org/officeDocument/2006/relationships/hyperlink" Target="D:/Docs/R4-1811182.zip" TargetMode="External"/><Relationship Id="rId277" Type="http://schemas.openxmlformats.org/officeDocument/2006/relationships/hyperlink" Target="file:///D:\RAN4\TSGRAN4_88\Docs\R4-1811139.zip" TargetMode="External"/><Relationship Id="rId484" Type="http://schemas.openxmlformats.org/officeDocument/2006/relationships/hyperlink" Target="D:/Docs/R4-1811334.zip" TargetMode="External"/><Relationship Id="rId2165" Type="http://schemas.openxmlformats.org/officeDocument/2006/relationships/hyperlink" Target="file:///D:\RAN4\TSGRAN4_88\Docs\R4-1810801.zip" TargetMode="External"/><Relationship Id="rId137" Type="http://schemas.openxmlformats.org/officeDocument/2006/relationships/hyperlink" Target="D:/Docs/R4-1811695.zip" TargetMode="External"/><Relationship Id="rId344" Type="http://schemas.openxmlformats.org/officeDocument/2006/relationships/hyperlink" Target="file:///D:\RAN4\TSGRAN4_88\Docs\R4-1811085.zip" TargetMode="External"/><Relationship Id="rId691" Type="http://schemas.openxmlformats.org/officeDocument/2006/relationships/hyperlink" Target="D:/Docs/R4-1809819.zip" TargetMode="External"/><Relationship Id="rId789" Type="http://schemas.openxmlformats.org/officeDocument/2006/relationships/hyperlink" Target="file:///D:\RAN4\TSGRAN4_88\Docs\R4-1810045.zip" TargetMode="External"/><Relationship Id="rId996" Type="http://schemas.openxmlformats.org/officeDocument/2006/relationships/hyperlink" Target="file:///D:\RAN4\TSGRAN4_88\Docs\R4-1810479.zip" TargetMode="External"/><Relationship Id="rId2025" Type="http://schemas.openxmlformats.org/officeDocument/2006/relationships/hyperlink" Target="D:/Docs/R4-1811411.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1373</TotalTime>
  <Pages>902</Pages>
  <Words>242215</Words>
  <Characters>1380626</Characters>
  <Application>Microsoft Office Word</Application>
  <DocSecurity>0</DocSecurity>
  <Lines>11505</Lines>
  <Paragraphs>3239</Paragraphs>
  <ScaleCrop>false</ScaleCrop>
  <HeadingPairs>
    <vt:vector size="2" baseType="variant">
      <vt:variant>
        <vt:lpstr>Title</vt:lpstr>
      </vt:variant>
      <vt:variant>
        <vt:i4>1</vt:i4>
      </vt:variant>
    </vt:vector>
  </HeadingPairs>
  <TitlesOfParts>
    <vt:vector size="1" baseType="lpstr">
      <vt:lpstr>ETSI stylesheet (v.7.0)</vt:lpstr>
    </vt:vector>
  </TitlesOfParts>
  <Company>ETSI Sophia Antipolis</Company>
  <LinksUpToDate>false</LinksUpToDate>
  <CharactersWithSpaces>1619602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MCC</dc:creator>
  <cp:keywords>ESA, style sheet, Winword</cp:keywords>
  <cp:lastModifiedBy>MCC</cp:lastModifiedBy>
  <cp:revision>18</cp:revision>
  <cp:lastPrinted>1900-12-31T16:00:00Z</cp:lastPrinted>
  <dcterms:created xsi:type="dcterms:W3CDTF">2018-08-27T14:11:00Z</dcterms:created>
  <dcterms:modified xsi:type="dcterms:W3CDTF">2018-08-31T20:02:00Z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D:\RAN4\TSGRAN4_88\Inbox\Chairman Notes\Skeleton_report_RAN4#88_old.docx</vt:lpwstr>
  </property>
</Properties>
</file>